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86751549"/>
    <w:bookmarkStart w:id="1" w:name="_GoBack"/>
    <w:bookmarkEnd w:id="0"/>
    <w:bookmarkEnd w:id="1"/>
    <w:p w14:paraId="4062B16B" w14:textId="040A391C" w:rsidR="00B925F9" w:rsidRPr="001C6AF5" w:rsidRDefault="00B925F9" w:rsidP="00E77AE5">
      <w:pPr>
        <w:pStyle w:val="BodyText"/>
      </w:pPr>
      <w:r w:rsidRPr="001C6AF5">
        <w:rPr>
          <w:noProof/>
          <w:lang w:val="en-US" w:eastAsia="en-US"/>
        </w:rPr>
        <mc:AlternateContent>
          <mc:Choice Requires="wps">
            <w:drawing>
              <wp:anchor distT="0" distB="0" distL="114300" distR="114300" simplePos="0" relativeHeight="251658240" behindDoc="0" locked="1" layoutInCell="1" allowOverlap="0" wp14:anchorId="21C6F1FD" wp14:editId="38426EEE">
                <wp:simplePos x="0" y="0"/>
                <wp:positionH relativeFrom="margin">
                  <wp:align>right</wp:align>
                </wp:positionH>
                <wp:positionV relativeFrom="margin">
                  <wp:posOffset>210820</wp:posOffset>
                </wp:positionV>
                <wp:extent cx="6036945" cy="2562225"/>
                <wp:effectExtent l="0" t="0" r="1905" b="9525"/>
                <wp:wrapTopAndBottom/>
                <wp:docPr id="20" name="Text Box 20"/>
                <wp:cNvGraphicFramePr/>
                <a:graphic xmlns:a="http://schemas.openxmlformats.org/drawingml/2006/main">
                  <a:graphicData uri="http://schemas.microsoft.com/office/word/2010/wordprocessingShape">
                    <wps:wsp>
                      <wps:cNvSpPr txBox="1"/>
                      <wps:spPr>
                        <a:xfrm>
                          <a:off x="0" y="0"/>
                          <a:ext cx="6036945" cy="2562225"/>
                        </a:xfrm>
                        <a:prstGeom prst="rect">
                          <a:avLst/>
                        </a:prstGeom>
                        <a:noFill/>
                        <a:ln w="6350">
                          <a:noFill/>
                        </a:ln>
                      </wps:spPr>
                      <wps:txbx>
                        <w:txbxContent>
                          <w:p w14:paraId="7136E4AE" w14:textId="77777777" w:rsidR="008E00D3" w:rsidRDefault="008E00D3" w:rsidP="005C0E5E">
                            <w:pPr>
                              <w:pStyle w:val="DocumentTitle"/>
                              <w:outlineLvl w:val="9"/>
                              <w:rPr>
                                <w:color w:val="auto"/>
                              </w:rPr>
                            </w:pPr>
                            <w:bookmarkStart w:id="2" w:name="_Toc175040554"/>
                            <w:bookmarkStart w:id="3" w:name="_Hlk175039138"/>
                            <w:bookmarkStart w:id="4" w:name="_Toc175040352"/>
                          </w:p>
                          <w:p w14:paraId="61EFD92D" w14:textId="34722767" w:rsidR="008E00D3" w:rsidRPr="005F280E" w:rsidRDefault="00BF23D0" w:rsidP="005C0E5E">
                            <w:pPr>
                              <w:pStyle w:val="DocumentTitle"/>
                              <w:outlineLvl w:val="9"/>
                              <w:rPr>
                                <w:color w:val="auto"/>
                              </w:rPr>
                            </w:pPr>
                            <w:r w:rsidRPr="00BF23D0">
                              <w:rPr>
                                <w:color w:val="auto"/>
                              </w:rPr>
                              <w:t>Plani Kombëtar për Rinovimin e Ndërtesave</w:t>
                            </w:r>
                            <w:r w:rsidR="008E00D3">
                              <w:rPr>
                                <w:color w:val="auto"/>
                              </w:rPr>
                              <w:br/>
                            </w:r>
                          </w:p>
                          <w:p w14:paraId="496B77D4" w14:textId="77777777" w:rsidR="008E00D3" w:rsidRDefault="008E00D3"/>
                          <w:p w14:paraId="3AE0C9BF"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5CA87409" w14:textId="77777777" w:rsidR="008E00D3" w:rsidRDefault="008E00D3"/>
                          <w:p w14:paraId="45785A55"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352E3949" w14:textId="77777777" w:rsidR="008E00D3" w:rsidRDefault="008E00D3"/>
                          <w:p w14:paraId="49586728" w14:textId="77777777" w:rsidR="008E00D3" w:rsidRDefault="008E00D3" w:rsidP="005C0E5E">
                            <w:pPr>
                              <w:pStyle w:val="DocumentTitle"/>
                              <w:outlineLvl w:val="9"/>
                              <w:rPr>
                                <w:color w:val="auto"/>
                              </w:rPr>
                            </w:pPr>
                          </w:p>
                          <w:p w14:paraId="5F7A47DD"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7123DD6C" w14:textId="77777777" w:rsidR="008E00D3" w:rsidRDefault="008E00D3"/>
                          <w:p w14:paraId="07F266E8"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96290B1" w14:textId="77777777" w:rsidR="008E00D3" w:rsidRDefault="008E00D3"/>
                          <w:p w14:paraId="5555E244"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5AD6303B" w14:textId="77777777" w:rsidR="008E00D3" w:rsidRDefault="008E00D3"/>
                          <w:p w14:paraId="660525FE" w14:textId="77777777" w:rsidR="008E00D3" w:rsidRDefault="008E00D3" w:rsidP="005C0E5E">
                            <w:pPr>
                              <w:pStyle w:val="DocumentTitle"/>
                              <w:outlineLvl w:val="9"/>
                              <w:rPr>
                                <w:color w:val="auto"/>
                              </w:rPr>
                            </w:pPr>
                          </w:p>
                          <w:p w14:paraId="6E8F63F4" w14:textId="77777777" w:rsidR="008E00D3" w:rsidRPr="005F280E" w:rsidRDefault="008E00D3" w:rsidP="005C0E5E">
                            <w:pPr>
                              <w:pStyle w:val="DocumentTitle"/>
                              <w:outlineLvl w:val="9"/>
                              <w:rPr>
                                <w:color w:val="auto"/>
                              </w:rPr>
                            </w:pPr>
                            <w:r>
                              <w:rPr>
                                <w:color w:val="auto"/>
                              </w:rPr>
                              <w:t>Plani Afatgjate i Rinovimit te Stokut te Ndertesave ne Shqiperi</w:t>
                            </w:r>
                            <w:r>
                              <w:rPr>
                                <w:color w:val="auto"/>
                              </w:rPr>
                              <w:br/>
                            </w:r>
                          </w:p>
                          <w:p w14:paraId="0DFA69F3" w14:textId="77777777" w:rsidR="008E00D3" w:rsidRDefault="008E00D3"/>
                          <w:p w14:paraId="5ABF4EBE"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83CA317" w14:textId="77777777" w:rsidR="008E00D3" w:rsidRDefault="008E00D3"/>
                          <w:p w14:paraId="4949A1EA"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28D571E4" w14:textId="77777777" w:rsidR="008E00D3" w:rsidRDefault="008E00D3"/>
                          <w:p w14:paraId="1F7EF02D" w14:textId="77777777" w:rsidR="008E00D3" w:rsidRDefault="008E00D3" w:rsidP="005C0E5E">
                            <w:pPr>
                              <w:pStyle w:val="DocumentTitle"/>
                              <w:outlineLvl w:val="9"/>
                              <w:rPr>
                                <w:color w:val="auto"/>
                              </w:rPr>
                            </w:pPr>
                          </w:p>
                          <w:p w14:paraId="63D0B89A"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5946C602" w14:textId="77777777" w:rsidR="008E00D3" w:rsidRDefault="008E00D3"/>
                          <w:p w14:paraId="0B27214F"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7357A5C" w14:textId="77777777" w:rsidR="008E00D3" w:rsidRDefault="008E00D3"/>
                          <w:p w14:paraId="59A41122"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06322CFB" w14:textId="77777777" w:rsidR="008E00D3" w:rsidRDefault="008E00D3"/>
                          <w:p w14:paraId="4DF454AD" w14:textId="77777777" w:rsidR="008E00D3" w:rsidRDefault="008E00D3" w:rsidP="005C0E5E">
                            <w:pPr>
                              <w:pStyle w:val="DocumentTitle"/>
                              <w:outlineLvl w:val="9"/>
                              <w:rPr>
                                <w:color w:val="auto"/>
                              </w:rPr>
                            </w:pPr>
                          </w:p>
                          <w:p w14:paraId="3161533B" w14:textId="77777777" w:rsidR="008E00D3" w:rsidRPr="005F280E" w:rsidRDefault="008E00D3" w:rsidP="005C0E5E">
                            <w:pPr>
                              <w:pStyle w:val="DocumentTitle"/>
                              <w:outlineLvl w:val="9"/>
                              <w:rPr>
                                <w:color w:val="auto"/>
                              </w:rPr>
                            </w:pPr>
                            <w:r>
                              <w:rPr>
                                <w:color w:val="auto"/>
                              </w:rPr>
                              <w:t>Plani Afatgjate i Rinovimit te Stokut te Ndertesave ne Shqiperi</w:t>
                            </w:r>
                            <w:r>
                              <w:rPr>
                                <w:color w:val="auto"/>
                              </w:rPr>
                              <w:br/>
                            </w:r>
                          </w:p>
                          <w:p w14:paraId="7DC2C4DD" w14:textId="77777777" w:rsidR="008E00D3" w:rsidRDefault="008E00D3"/>
                          <w:p w14:paraId="34074899"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678E83B" w14:textId="77777777" w:rsidR="008E00D3" w:rsidRDefault="008E00D3"/>
                          <w:p w14:paraId="3771E053"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26B78F2B" w14:textId="77777777" w:rsidR="008E00D3" w:rsidRDefault="008E00D3"/>
                          <w:p w14:paraId="6AFC353E" w14:textId="77777777" w:rsidR="008E00D3" w:rsidRDefault="008E00D3" w:rsidP="005C0E5E">
                            <w:pPr>
                              <w:pStyle w:val="DocumentTitle"/>
                              <w:outlineLvl w:val="9"/>
                              <w:rPr>
                                <w:color w:val="auto"/>
                              </w:rPr>
                            </w:pPr>
                          </w:p>
                          <w:p w14:paraId="68937672"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7C33D50B" w14:textId="77777777" w:rsidR="008E00D3" w:rsidRDefault="008E00D3"/>
                          <w:p w14:paraId="6B80FAD5"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E23B6B0" w14:textId="77777777" w:rsidR="008E00D3" w:rsidRDefault="008E00D3"/>
                          <w:p w14:paraId="4B245AC6"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CBB39CB" w14:textId="77777777" w:rsidR="008E00D3" w:rsidRDefault="008E00D3"/>
                          <w:p w14:paraId="45A4EEBF" w14:textId="77777777" w:rsidR="008E00D3" w:rsidRDefault="008E00D3" w:rsidP="005C0E5E">
                            <w:pPr>
                              <w:pStyle w:val="DocumentTitle"/>
                              <w:outlineLvl w:val="9"/>
                              <w:rPr>
                                <w:color w:val="auto"/>
                              </w:rPr>
                            </w:pPr>
                          </w:p>
                          <w:p w14:paraId="6367F298" w14:textId="77777777" w:rsidR="008E00D3" w:rsidRPr="005F280E" w:rsidRDefault="008E00D3" w:rsidP="005C0E5E">
                            <w:pPr>
                              <w:pStyle w:val="DocumentTitle"/>
                              <w:outlineLvl w:val="9"/>
                              <w:rPr>
                                <w:color w:val="auto"/>
                              </w:rPr>
                            </w:pPr>
                            <w:r>
                              <w:rPr>
                                <w:color w:val="auto"/>
                              </w:rPr>
                              <w:t>Plani Afatgjate i Rinovimit te Stokut te Ndertesave ne Shqiperi</w:t>
                            </w:r>
                            <w:r>
                              <w:rPr>
                                <w:color w:val="auto"/>
                              </w:rPr>
                              <w:br/>
                            </w:r>
                          </w:p>
                          <w:p w14:paraId="25D2AFED" w14:textId="77777777" w:rsidR="008E00D3" w:rsidRDefault="008E00D3"/>
                          <w:p w14:paraId="1EB3D07F"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35250DB" w14:textId="77777777" w:rsidR="008E00D3" w:rsidRDefault="008E00D3"/>
                          <w:p w14:paraId="37F4CEA8"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5A8C87D" w14:textId="77777777" w:rsidR="008E00D3" w:rsidRDefault="008E00D3"/>
                          <w:p w14:paraId="77204BDB" w14:textId="77777777" w:rsidR="008E00D3" w:rsidRDefault="008E00D3" w:rsidP="005C0E5E">
                            <w:pPr>
                              <w:pStyle w:val="DocumentTitle"/>
                              <w:outlineLvl w:val="9"/>
                              <w:rPr>
                                <w:color w:val="auto"/>
                              </w:rPr>
                            </w:pPr>
                          </w:p>
                          <w:p w14:paraId="2D0B18B4"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1DBF8CE1" w14:textId="77777777" w:rsidR="008E00D3" w:rsidRDefault="008E00D3"/>
                          <w:p w14:paraId="588C6542"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D1586CC" w14:textId="77777777" w:rsidR="008E00D3" w:rsidRDefault="008E00D3"/>
                          <w:p w14:paraId="5DE0F036"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96C38FD" w14:textId="77777777" w:rsidR="008E00D3" w:rsidRDefault="008E00D3"/>
                          <w:p w14:paraId="4C7A3827" w14:textId="67D2EE91" w:rsidR="008E00D3" w:rsidRDefault="008E00D3" w:rsidP="005C0E5E">
                            <w:pPr>
                              <w:pStyle w:val="DocumentTitle"/>
                              <w:outlineLvl w:val="9"/>
                              <w:rPr>
                                <w:color w:val="auto"/>
                              </w:rPr>
                            </w:pPr>
                          </w:p>
                          <w:p w14:paraId="07C90358" w14:textId="77777777" w:rsidR="008E00D3" w:rsidRPr="005F280E" w:rsidRDefault="008E00D3" w:rsidP="005C0E5E">
                            <w:pPr>
                              <w:pStyle w:val="DocumentTitle"/>
                              <w:outlineLvl w:val="9"/>
                              <w:rPr>
                                <w:color w:val="auto"/>
                              </w:rPr>
                            </w:pPr>
                            <w:r>
                              <w:rPr>
                                <w:color w:val="auto"/>
                              </w:rPr>
                              <w:t>Plani Afatgjate i Rinovimit te Stokut te Ndertesave ne Shqiperi</w:t>
                            </w:r>
                            <w:r>
                              <w:rPr>
                                <w:color w:val="auto"/>
                              </w:rPr>
                              <w:br/>
                            </w:r>
                          </w:p>
                          <w:p w14:paraId="4591EBE9" w14:textId="77777777" w:rsidR="008E00D3" w:rsidRDefault="008E00D3"/>
                          <w:p w14:paraId="0A14122E"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3F0A1B98" w14:textId="77777777" w:rsidR="008E00D3" w:rsidRDefault="008E00D3"/>
                          <w:p w14:paraId="01D1687E"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59A26E2F" w14:textId="77777777" w:rsidR="008E00D3" w:rsidRDefault="008E00D3"/>
                          <w:p w14:paraId="4769D4B2" w14:textId="77777777" w:rsidR="008E00D3" w:rsidRDefault="008E00D3" w:rsidP="005C0E5E">
                            <w:pPr>
                              <w:pStyle w:val="DocumentTitle"/>
                              <w:outlineLvl w:val="9"/>
                              <w:rPr>
                                <w:color w:val="auto"/>
                              </w:rPr>
                            </w:pPr>
                          </w:p>
                          <w:p w14:paraId="4211966B"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37C453F9" w14:textId="77777777" w:rsidR="008E00D3" w:rsidRDefault="008E00D3"/>
                          <w:p w14:paraId="01D64DC7"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572885D" w14:textId="77777777" w:rsidR="008E00D3" w:rsidRDefault="008E00D3"/>
                          <w:p w14:paraId="65E60CAF"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5818F8F" w14:textId="77777777" w:rsidR="008E00D3" w:rsidRDefault="008E00D3"/>
                          <w:p w14:paraId="166D2FB4" w14:textId="77777777" w:rsidR="008E00D3" w:rsidRDefault="008E00D3" w:rsidP="005C0E5E">
                            <w:pPr>
                              <w:pStyle w:val="DocumentTitle"/>
                              <w:outlineLvl w:val="9"/>
                              <w:rPr>
                                <w:color w:val="auto"/>
                              </w:rPr>
                            </w:pPr>
                          </w:p>
                          <w:p w14:paraId="75CBBC31" w14:textId="77777777" w:rsidR="008E00D3" w:rsidRPr="005F280E" w:rsidRDefault="008E00D3" w:rsidP="005C0E5E">
                            <w:pPr>
                              <w:pStyle w:val="DocumentTitle"/>
                              <w:outlineLvl w:val="9"/>
                              <w:rPr>
                                <w:color w:val="auto"/>
                              </w:rPr>
                            </w:pPr>
                            <w:r>
                              <w:rPr>
                                <w:color w:val="auto"/>
                              </w:rPr>
                              <w:t>Plani Afatgjate i Rinovimit te Stokut te Ndertesave ne Shqiperi</w:t>
                            </w:r>
                            <w:r>
                              <w:rPr>
                                <w:color w:val="auto"/>
                              </w:rPr>
                              <w:br/>
                            </w:r>
                          </w:p>
                          <w:p w14:paraId="23FF9FA9" w14:textId="77777777" w:rsidR="008E00D3" w:rsidRDefault="008E00D3"/>
                          <w:p w14:paraId="209CD39D"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3B6EF0DF" w14:textId="77777777" w:rsidR="008E00D3" w:rsidRDefault="008E00D3"/>
                          <w:p w14:paraId="2A1B75C0"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A811F50" w14:textId="77777777" w:rsidR="008E00D3" w:rsidRDefault="008E00D3"/>
                          <w:p w14:paraId="469B34BA" w14:textId="77777777" w:rsidR="008E00D3" w:rsidRDefault="008E00D3" w:rsidP="005C0E5E">
                            <w:pPr>
                              <w:pStyle w:val="DocumentTitle"/>
                              <w:outlineLvl w:val="9"/>
                              <w:rPr>
                                <w:color w:val="auto"/>
                              </w:rPr>
                            </w:pPr>
                          </w:p>
                          <w:p w14:paraId="4B42965E"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548F62F9" w14:textId="77777777" w:rsidR="008E00D3" w:rsidRDefault="008E00D3"/>
                          <w:p w14:paraId="1BD4C798"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CF9E397" w14:textId="77777777" w:rsidR="008E00D3" w:rsidRDefault="008E00D3"/>
                          <w:p w14:paraId="299CFBBD"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06723A03" w14:textId="77777777" w:rsidR="008E00D3" w:rsidRDefault="008E00D3"/>
                          <w:p w14:paraId="23885984" w14:textId="672828FA" w:rsidR="008E00D3" w:rsidRDefault="008E00D3" w:rsidP="005C0E5E">
                            <w:pPr>
                              <w:pStyle w:val="DocumentTitle"/>
                              <w:outlineLvl w:val="9"/>
                              <w:rPr>
                                <w:color w:val="auto"/>
                              </w:rPr>
                            </w:pPr>
                          </w:p>
                          <w:p w14:paraId="40DEEE67" w14:textId="77777777" w:rsidR="008E00D3" w:rsidRPr="005F280E" w:rsidRDefault="008E00D3" w:rsidP="005C0E5E">
                            <w:pPr>
                              <w:pStyle w:val="DocumentTitle"/>
                              <w:outlineLvl w:val="9"/>
                              <w:rPr>
                                <w:color w:val="auto"/>
                              </w:rPr>
                            </w:pPr>
                            <w:r>
                              <w:rPr>
                                <w:color w:val="auto"/>
                              </w:rPr>
                              <w:t>Plani Afatgjate i Rinovimit te Stokut te Ndertesave ne Shqiperi</w:t>
                            </w:r>
                            <w:r>
                              <w:rPr>
                                <w:color w:val="auto"/>
                              </w:rPr>
                              <w:br/>
                            </w:r>
                          </w:p>
                          <w:p w14:paraId="436CA9E7" w14:textId="77777777" w:rsidR="008E00D3" w:rsidRDefault="008E00D3"/>
                          <w:p w14:paraId="3ABEDD82"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7448EDB" w14:textId="77777777" w:rsidR="008E00D3" w:rsidRDefault="008E00D3"/>
                          <w:p w14:paraId="2C293E1A"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5403D6B" w14:textId="77777777" w:rsidR="008E00D3" w:rsidRDefault="008E00D3"/>
                          <w:p w14:paraId="4C8100C5" w14:textId="77777777" w:rsidR="008E00D3" w:rsidRDefault="008E00D3" w:rsidP="005C0E5E">
                            <w:pPr>
                              <w:pStyle w:val="DocumentTitle"/>
                              <w:outlineLvl w:val="9"/>
                              <w:rPr>
                                <w:color w:val="auto"/>
                              </w:rPr>
                            </w:pPr>
                          </w:p>
                          <w:p w14:paraId="0C0769AD"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136DB8BD" w14:textId="77777777" w:rsidR="008E00D3" w:rsidRDefault="008E00D3"/>
                          <w:p w14:paraId="7354E88C"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B6A446A" w14:textId="77777777" w:rsidR="008E00D3" w:rsidRDefault="008E00D3"/>
                          <w:p w14:paraId="56CF4C3B"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69AC5656" w14:textId="77777777" w:rsidR="008E00D3" w:rsidRDefault="008E00D3"/>
                          <w:p w14:paraId="361E8D54" w14:textId="13791875" w:rsidR="008E00D3" w:rsidRDefault="008E00D3" w:rsidP="005C0E5E">
                            <w:pPr>
                              <w:pStyle w:val="DocumentTitle"/>
                              <w:outlineLvl w:val="9"/>
                              <w:rPr>
                                <w:color w:val="auto"/>
                              </w:rPr>
                            </w:pPr>
                          </w:p>
                          <w:p w14:paraId="4D20A528" w14:textId="433D91D2" w:rsidR="008E00D3" w:rsidRPr="005F280E" w:rsidRDefault="008E00D3" w:rsidP="005C0E5E">
                            <w:pPr>
                              <w:pStyle w:val="DocumentTitle"/>
                              <w:outlineLvl w:val="9"/>
                              <w:rPr>
                                <w:color w:val="auto"/>
                              </w:rPr>
                            </w:pPr>
                            <w:r>
                              <w:rPr>
                                <w:color w:val="auto"/>
                              </w:rPr>
                              <w:t>Plani Afatgjate i Rinovimit te Stokut te Ndertesave ne Shqiperi</w:t>
                            </w:r>
                            <w:r>
                              <w:rPr>
                                <w:color w:val="auto"/>
                              </w:rPr>
                              <w:br/>
                            </w:r>
                          </w:p>
                          <w:p w14:paraId="786CE0F8" w14:textId="77777777" w:rsidR="008E00D3" w:rsidRDefault="008E00D3"/>
                          <w:p w14:paraId="03FF8A73"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D6F1718" w14:textId="77777777" w:rsidR="008E00D3" w:rsidRDefault="008E00D3"/>
                          <w:p w14:paraId="29D5F233"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0FB95962" w14:textId="77777777" w:rsidR="008E00D3" w:rsidRDefault="008E00D3"/>
                          <w:p w14:paraId="59850D48" w14:textId="54A6C9AF" w:rsidR="008E00D3" w:rsidRDefault="008E00D3" w:rsidP="005C0E5E">
                            <w:pPr>
                              <w:pStyle w:val="DocumentTitle"/>
                              <w:outlineLvl w:val="9"/>
                              <w:rPr>
                                <w:color w:val="auto"/>
                              </w:rPr>
                            </w:pPr>
                          </w:p>
                          <w:p w14:paraId="30F84AED" w14:textId="7F9D885B"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405F4448" w14:textId="77777777" w:rsidR="008E00D3" w:rsidRDefault="008E00D3"/>
                          <w:bookmarkEnd w:id="2"/>
                          <w:p w14:paraId="3B1E2177" w14:textId="36E58E6C"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0DF6936C" w14:textId="479F4447" w:rsidR="008E00D3" w:rsidRDefault="008E00D3"/>
                          <w:bookmarkEnd w:id="3"/>
                          <w:bookmarkEnd w:id="4"/>
                          <w:p w14:paraId="2412085E" w14:textId="4410D98A"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1C6F1FD" id="_x0000_t202" coordsize="21600,21600" o:spt="202" path="m,l,21600r21600,l21600,xe">
                <v:stroke joinstyle="miter"/>
                <v:path gradientshapeok="t" o:connecttype="rect"/>
              </v:shapetype>
              <v:shape id="Text Box 20" o:spid="_x0000_s1026" type="#_x0000_t202" style="position:absolute;margin-left:424.15pt;margin-top:16.6pt;width:475.35pt;height:201.7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" o:allowoverlap="f" filled="f" stroked="f" strokeweight=".5pt">
                <v:textbox inset="0,0,0,0">
                  <w:txbxContent>
                    <w:p w14:paraId="7136E4AE" w14:textId="77777777" w:rsidR="008E00D3" w:rsidRDefault="008E00D3" w:rsidP="005C0E5E">
                      <w:pPr>
                        <w:pStyle w:val="DocumentTitle"/>
                        <w:outlineLvl w:val="9"/>
                        <w:rPr>
                          <w:color w:val="auto"/>
                        </w:rPr>
                      </w:pPr>
                      <w:bookmarkStart w:id="4" w:name="_Toc175040554"/>
                      <w:bookmarkStart w:id="5" w:name="_Hlk175039138"/>
                      <w:bookmarkStart w:id="6" w:name="_Toc175040352"/>
                    </w:p>
                    <w:p w14:paraId="61EFD92D" w14:textId="34722767" w:rsidR="008E00D3" w:rsidRPr="005F280E" w:rsidRDefault="00BF23D0" w:rsidP="005C0E5E">
                      <w:pPr>
                        <w:pStyle w:val="DocumentTitle"/>
                        <w:outlineLvl w:val="9"/>
                        <w:rPr>
                          <w:color w:val="auto"/>
                        </w:rPr>
                      </w:pPr>
                      <w:r w:rsidRPr="00BF23D0">
                        <w:rPr>
                          <w:color w:val="auto"/>
                        </w:rPr>
                        <w:t xml:space="preserve">Plani Kombëtar </w:t>
                      </w:r>
                      <w:proofErr w:type="spellStart"/>
                      <w:r w:rsidRPr="00BF23D0">
                        <w:rPr>
                          <w:color w:val="auto"/>
                        </w:rPr>
                        <w:t>për</w:t>
                      </w:r>
                      <w:proofErr w:type="spellEnd"/>
                      <w:r w:rsidRPr="00BF23D0">
                        <w:rPr>
                          <w:color w:val="auto"/>
                        </w:rPr>
                        <w:t xml:space="preserve"> </w:t>
                      </w:r>
                      <w:proofErr w:type="spellStart"/>
                      <w:r w:rsidRPr="00BF23D0">
                        <w:rPr>
                          <w:color w:val="auto"/>
                        </w:rPr>
                        <w:t>Rinovimin</w:t>
                      </w:r>
                      <w:proofErr w:type="spellEnd"/>
                      <w:r w:rsidRPr="00BF23D0">
                        <w:rPr>
                          <w:color w:val="auto"/>
                        </w:rPr>
                        <w:t xml:space="preserve"> e </w:t>
                      </w:r>
                      <w:proofErr w:type="spellStart"/>
                      <w:r w:rsidRPr="00BF23D0">
                        <w:rPr>
                          <w:color w:val="auto"/>
                        </w:rPr>
                        <w:t>Ndërtesave</w:t>
                      </w:r>
                      <w:proofErr w:type="spellEnd"/>
                      <w:r w:rsidR="008E00D3">
                        <w:rPr>
                          <w:color w:val="auto"/>
                        </w:rPr>
                        <w:br/>
                      </w:r>
                    </w:p>
                    <w:p w14:paraId="496B77D4" w14:textId="77777777" w:rsidR="008E00D3" w:rsidRDefault="008E00D3"/>
                    <w:p w14:paraId="3AE0C9BF"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5CA87409" w14:textId="77777777" w:rsidR="008E00D3" w:rsidRDefault="008E00D3"/>
                    <w:p w14:paraId="45785A55"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352E3949" w14:textId="77777777" w:rsidR="008E00D3" w:rsidRDefault="008E00D3"/>
                    <w:p w14:paraId="49586728" w14:textId="77777777" w:rsidR="008E00D3" w:rsidRDefault="008E00D3" w:rsidP="005C0E5E">
                      <w:pPr>
                        <w:pStyle w:val="DocumentTitle"/>
                        <w:outlineLvl w:val="9"/>
                        <w:rPr>
                          <w:color w:val="auto"/>
                        </w:rPr>
                      </w:pPr>
                    </w:p>
                    <w:p w14:paraId="5F7A47DD"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7123DD6C" w14:textId="77777777" w:rsidR="008E00D3" w:rsidRDefault="008E00D3"/>
                    <w:p w14:paraId="07F266E8"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96290B1" w14:textId="77777777" w:rsidR="008E00D3" w:rsidRDefault="008E00D3"/>
                    <w:p w14:paraId="5555E244"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5AD6303B" w14:textId="77777777" w:rsidR="008E00D3" w:rsidRDefault="008E00D3"/>
                    <w:p w14:paraId="660525FE" w14:textId="77777777" w:rsidR="008E00D3" w:rsidRDefault="008E00D3" w:rsidP="005C0E5E">
                      <w:pPr>
                        <w:pStyle w:val="DocumentTitle"/>
                        <w:outlineLvl w:val="9"/>
                        <w:rPr>
                          <w:color w:val="auto"/>
                        </w:rPr>
                      </w:pPr>
                    </w:p>
                    <w:p w14:paraId="6E8F63F4" w14:textId="77777777" w:rsidR="008E00D3" w:rsidRPr="005F280E" w:rsidRDefault="008E00D3" w:rsidP="005C0E5E">
                      <w:pPr>
                        <w:pStyle w:val="DocumentTitle"/>
                        <w:outlineLvl w:val="9"/>
                        <w:rPr>
                          <w:color w:val="auto"/>
                        </w:rPr>
                      </w:pPr>
                      <w:r>
                        <w:rPr>
                          <w:color w:val="auto"/>
                        </w:rPr>
                        <w:t xml:space="preserve">Plani </w:t>
                      </w:r>
                      <w:proofErr w:type="spellStart"/>
                      <w:r>
                        <w:rPr>
                          <w:color w:val="auto"/>
                        </w:rPr>
                        <w:t>Afatgjate</w:t>
                      </w:r>
                      <w:proofErr w:type="spellEnd"/>
                      <w:r>
                        <w:rPr>
                          <w:color w:val="auto"/>
                        </w:rPr>
                        <w:t xml:space="preserve"> </w:t>
                      </w:r>
                      <w:proofErr w:type="spellStart"/>
                      <w:r>
                        <w:rPr>
                          <w:color w:val="auto"/>
                        </w:rPr>
                        <w:t>i</w:t>
                      </w:r>
                      <w:proofErr w:type="spellEnd"/>
                      <w:r>
                        <w:rPr>
                          <w:color w:val="auto"/>
                        </w:rPr>
                        <w:t xml:space="preserve"> </w:t>
                      </w:r>
                      <w:proofErr w:type="spellStart"/>
                      <w:r>
                        <w:rPr>
                          <w:color w:val="auto"/>
                        </w:rPr>
                        <w:t>Rinovimit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Stokut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Ndertesave</w:t>
                      </w:r>
                      <w:proofErr w:type="spellEnd"/>
                      <w:r>
                        <w:rPr>
                          <w:color w:val="auto"/>
                        </w:rPr>
                        <w:t xml:space="preserve"> ne </w:t>
                      </w:r>
                      <w:proofErr w:type="spellStart"/>
                      <w:r>
                        <w:rPr>
                          <w:color w:val="auto"/>
                        </w:rPr>
                        <w:t>Shqiperi</w:t>
                      </w:r>
                      <w:proofErr w:type="spellEnd"/>
                      <w:r>
                        <w:rPr>
                          <w:color w:val="auto"/>
                        </w:rPr>
                        <w:br/>
                      </w:r>
                    </w:p>
                    <w:p w14:paraId="0DFA69F3" w14:textId="77777777" w:rsidR="008E00D3" w:rsidRDefault="008E00D3"/>
                    <w:p w14:paraId="5ABF4EBE"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83CA317" w14:textId="77777777" w:rsidR="008E00D3" w:rsidRDefault="008E00D3"/>
                    <w:p w14:paraId="4949A1EA"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28D571E4" w14:textId="77777777" w:rsidR="008E00D3" w:rsidRDefault="008E00D3"/>
                    <w:p w14:paraId="1F7EF02D" w14:textId="77777777" w:rsidR="008E00D3" w:rsidRDefault="008E00D3" w:rsidP="005C0E5E">
                      <w:pPr>
                        <w:pStyle w:val="DocumentTitle"/>
                        <w:outlineLvl w:val="9"/>
                        <w:rPr>
                          <w:color w:val="auto"/>
                        </w:rPr>
                      </w:pPr>
                    </w:p>
                    <w:p w14:paraId="63D0B89A"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5946C602" w14:textId="77777777" w:rsidR="008E00D3" w:rsidRDefault="008E00D3"/>
                    <w:p w14:paraId="0B27214F"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7357A5C" w14:textId="77777777" w:rsidR="008E00D3" w:rsidRDefault="008E00D3"/>
                    <w:p w14:paraId="59A41122"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06322CFB" w14:textId="77777777" w:rsidR="008E00D3" w:rsidRDefault="008E00D3"/>
                    <w:p w14:paraId="4DF454AD" w14:textId="77777777" w:rsidR="008E00D3" w:rsidRDefault="008E00D3" w:rsidP="005C0E5E">
                      <w:pPr>
                        <w:pStyle w:val="DocumentTitle"/>
                        <w:outlineLvl w:val="9"/>
                        <w:rPr>
                          <w:color w:val="auto"/>
                        </w:rPr>
                      </w:pPr>
                    </w:p>
                    <w:p w14:paraId="3161533B" w14:textId="77777777" w:rsidR="008E00D3" w:rsidRPr="005F280E" w:rsidRDefault="008E00D3" w:rsidP="005C0E5E">
                      <w:pPr>
                        <w:pStyle w:val="DocumentTitle"/>
                        <w:outlineLvl w:val="9"/>
                        <w:rPr>
                          <w:color w:val="auto"/>
                        </w:rPr>
                      </w:pPr>
                      <w:r>
                        <w:rPr>
                          <w:color w:val="auto"/>
                        </w:rPr>
                        <w:t xml:space="preserve">Plani </w:t>
                      </w:r>
                      <w:proofErr w:type="spellStart"/>
                      <w:r>
                        <w:rPr>
                          <w:color w:val="auto"/>
                        </w:rPr>
                        <w:t>Afatgjate</w:t>
                      </w:r>
                      <w:proofErr w:type="spellEnd"/>
                      <w:r>
                        <w:rPr>
                          <w:color w:val="auto"/>
                        </w:rPr>
                        <w:t xml:space="preserve"> </w:t>
                      </w:r>
                      <w:proofErr w:type="spellStart"/>
                      <w:r>
                        <w:rPr>
                          <w:color w:val="auto"/>
                        </w:rPr>
                        <w:t>i</w:t>
                      </w:r>
                      <w:proofErr w:type="spellEnd"/>
                      <w:r>
                        <w:rPr>
                          <w:color w:val="auto"/>
                        </w:rPr>
                        <w:t xml:space="preserve"> </w:t>
                      </w:r>
                      <w:proofErr w:type="spellStart"/>
                      <w:r>
                        <w:rPr>
                          <w:color w:val="auto"/>
                        </w:rPr>
                        <w:t>Rinovimit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Stokut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Ndertesave</w:t>
                      </w:r>
                      <w:proofErr w:type="spellEnd"/>
                      <w:r>
                        <w:rPr>
                          <w:color w:val="auto"/>
                        </w:rPr>
                        <w:t xml:space="preserve"> ne </w:t>
                      </w:r>
                      <w:proofErr w:type="spellStart"/>
                      <w:r>
                        <w:rPr>
                          <w:color w:val="auto"/>
                        </w:rPr>
                        <w:t>Shqiperi</w:t>
                      </w:r>
                      <w:proofErr w:type="spellEnd"/>
                      <w:r>
                        <w:rPr>
                          <w:color w:val="auto"/>
                        </w:rPr>
                        <w:br/>
                      </w:r>
                    </w:p>
                    <w:p w14:paraId="7DC2C4DD" w14:textId="77777777" w:rsidR="008E00D3" w:rsidRDefault="008E00D3"/>
                    <w:p w14:paraId="34074899"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678E83B" w14:textId="77777777" w:rsidR="008E00D3" w:rsidRDefault="008E00D3"/>
                    <w:p w14:paraId="3771E053"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26B78F2B" w14:textId="77777777" w:rsidR="008E00D3" w:rsidRDefault="008E00D3"/>
                    <w:p w14:paraId="6AFC353E" w14:textId="77777777" w:rsidR="008E00D3" w:rsidRDefault="008E00D3" w:rsidP="005C0E5E">
                      <w:pPr>
                        <w:pStyle w:val="DocumentTitle"/>
                        <w:outlineLvl w:val="9"/>
                        <w:rPr>
                          <w:color w:val="auto"/>
                        </w:rPr>
                      </w:pPr>
                    </w:p>
                    <w:p w14:paraId="68937672"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7C33D50B" w14:textId="77777777" w:rsidR="008E00D3" w:rsidRDefault="008E00D3"/>
                    <w:p w14:paraId="6B80FAD5"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E23B6B0" w14:textId="77777777" w:rsidR="008E00D3" w:rsidRDefault="008E00D3"/>
                    <w:p w14:paraId="4B245AC6"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CBB39CB" w14:textId="77777777" w:rsidR="008E00D3" w:rsidRDefault="008E00D3"/>
                    <w:p w14:paraId="45A4EEBF" w14:textId="77777777" w:rsidR="008E00D3" w:rsidRDefault="008E00D3" w:rsidP="005C0E5E">
                      <w:pPr>
                        <w:pStyle w:val="DocumentTitle"/>
                        <w:outlineLvl w:val="9"/>
                        <w:rPr>
                          <w:color w:val="auto"/>
                        </w:rPr>
                      </w:pPr>
                    </w:p>
                    <w:p w14:paraId="6367F298" w14:textId="77777777" w:rsidR="008E00D3" w:rsidRPr="005F280E" w:rsidRDefault="008E00D3" w:rsidP="005C0E5E">
                      <w:pPr>
                        <w:pStyle w:val="DocumentTitle"/>
                        <w:outlineLvl w:val="9"/>
                        <w:rPr>
                          <w:color w:val="auto"/>
                        </w:rPr>
                      </w:pPr>
                      <w:r>
                        <w:rPr>
                          <w:color w:val="auto"/>
                        </w:rPr>
                        <w:t xml:space="preserve">Plani </w:t>
                      </w:r>
                      <w:proofErr w:type="spellStart"/>
                      <w:r>
                        <w:rPr>
                          <w:color w:val="auto"/>
                        </w:rPr>
                        <w:t>Afatgjate</w:t>
                      </w:r>
                      <w:proofErr w:type="spellEnd"/>
                      <w:r>
                        <w:rPr>
                          <w:color w:val="auto"/>
                        </w:rPr>
                        <w:t xml:space="preserve"> </w:t>
                      </w:r>
                      <w:proofErr w:type="spellStart"/>
                      <w:r>
                        <w:rPr>
                          <w:color w:val="auto"/>
                        </w:rPr>
                        <w:t>i</w:t>
                      </w:r>
                      <w:proofErr w:type="spellEnd"/>
                      <w:r>
                        <w:rPr>
                          <w:color w:val="auto"/>
                        </w:rPr>
                        <w:t xml:space="preserve"> </w:t>
                      </w:r>
                      <w:proofErr w:type="spellStart"/>
                      <w:r>
                        <w:rPr>
                          <w:color w:val="auto"/>
                        </w:rPr>
                        <w:t>Rinovimit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Stokut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Ndertesave</w:t>
                      </w:r>
                      <w:proofErr w:type="spellEnd"/>
                      <w:r>
                        <w:rPr>
                          <w:color w:val="auto"/>
                        </w:rPr>
                        <w:t xml:space="preserve"> ne </w:t>
                      </w:r>
                      <w:proofErr w:type="spellStart"/>
                      <w:r>
                        <w:rPr>
                          <w:color w:val="auto"/>
                        </w:rPr>
                        <w:t>Shqiperi</w:t>
                      </w:r>
                      <w:proofErr w:type="spellEnd"/>
                      <w:r>
                        <w:rPr>
                          <w:color w:val="auto"/>
                        </w:rPr>
                        <w:br/>
                      </w:r>
                    </w:p>
                    <w:p w14:paraId="25D2AFED" w14:textId="77777777" w:rsidR="008E00D3" w:rsidRDefault="008E00D3"/>
                    <w:p w14:paraId="1EB3D07F"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35250DB" w14:textId="77777777" w:rsidR="008E00D3" w:rsidRDefault="008E00D3"/>
                    <w:p w14:paraId="37F4CEA8"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5A8C87D" w14:textId="77777777" w:rsidR="008E00D3" w:rsidRDefault="008E00D3"/>
                    <w:p w14:paraId="77204BDB" w14:textId="77777777" w:rsidR="008E00D3" w:rsidRDefault="008E00D3" w:rsidP="005C0E5E">
                      <w:pPr>
                        <w:pStyle w:val="DocumentTitle"/>
                        <w:outlineLvl w:val="9"/>
                        <w:rPr>
                          <w:color w:val="auto"/>
                        </w:rPr>
                      </w:pPr>
                    </w:p>
                    <w:p w14:paraId="2D0B18B4"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1DBF8CE1" w14:textId="77777777" w:rsidR="008E00D3" w:rsidRDefault="008E00D3"/>
                    <w:p w14:paraId="588C6542"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D1586CC" w14:textId="77777777" w:rsidR="008E00D3" w:rsidRDefault="008E00D3"/>
                    <w:p w14:paraId="5DE0F036"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96C38FD" w14:textId="77777777" w:rsidR="008E00D3" w:rsidRDefault="008E00D3"/>
                    <w:p w14:paraId="4C7A3827" w14:textId="67D2EE91" w:rsidR="008E00D3" w:rsidRDefault="008E00D3" w:rsidP="005C0E5E">
                      <w:pPr>
                        <w:pStyle w:val="DocumentTitle"/>
                        <w:outlineLvl w:val="9"/>
                        <w:rPr>
                          <w:color w:val="auto"/>
                        </w:rPr>
                      </w:pPr>
                    </w:p>
                    <w:p w14:paraId="07C90358" w14:textId="77777777" w:rsidR="008E00D3" w:rsidRPr="005F280E" w:rsidRDefault="008E00D3" w:rsidP="005C0E5E">
                      <w:pPr>
                        <w:pStyle w:val="DocumentTitle"/>
                        <w:outlineLvl w:val="9"/>
                        <w:rPr>
                          <w:color w:val="auto"/>
                        </w:rPr>
                      </w:pPr>
                      <w:r>
                        <w:rPr>
                          <w:color w:val="auto"/>
                        </w:rPr>
                        <w:t xml:space="preserve">Plani </w:t>
                      </w:r>
                      <w:proofErr w:type="spellStart"/>
                      <w:r>
                        <w:rPr>
                          <w:color w:val="auto"/>
                        </w:rPr>
                        <w:t>Afatgjate</w:t>
                      </w:r>
                      <w:proofErr w:type="spellEnd"/>
                      <w:r>
                        <w:rPr>
                          <w:color w:val="auto"/>
                        </w:rPr>
                        <w:t xml:space="preserve"> </w:t>
                      </w:r>
                      <w:proofErr w:type="spellStart"/>
                      <w:r>
                        <w:rPr>
                          <w:color w:val="auto"/>
                        </w:rPr>
                        <w:t>i</w:t>
                      </w:r>
                      <w:proofErr w:type="spellEnd"/>
                      <w:r>
                        <w:rPr>
                          <w:color w:val="auto"/>
                        </w:rPr>
                        <w:t xml:space="preserve"> </w:t>
                      </w:r>
                      <w:proofErr w:type="spellStart"/>
                      <w:r>
                        <w:rPr>
                          <w:color w:val="auto"/>
                        </w:rPr>
                        <w:t>Rinovimit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Stokut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Ndertesave</w:t>
                      </w:r>
                      <w:proofErr w:type="spellEnd"/>
                      <w:r>
                        <w:rPr>
                          <w:color w:val="auto"/>
                        </w:rPr>
                        <w:t xml:space="preserve"> ne </w:t>
                      </w:r>
                      <w:proofErr w:type="spellStart"/>
                      <w:r>
                        <w:rPr>
                          <w:color w:val="auto"/>
                        </w:rPr>
                        <w:t>Shqiperi</w:t>
                      </w:r>
                      <w:proofErr w:type="spellEnd"/>
                      <w:r>
                        <w:rPr>
                          <w:color w:val="auto"/>
                        </w:rPr>
                        <w:br/>
                      </w:r>
                    </w:p>
                    <w:p w14:paraId="4591EBE9" w14:textId="77777777" w:rsidR="008E00D3" w:rsidRDefault="008E00D3"/>
                    <w:p w14:paraId="0A14122E"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3F0A1B98" w14:textId="77777777" w:rsidR="008E00D3" w:rsidRDefault="008E00D3"/>
                    <w:p w14:paraId="01D1687E"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59A26E2F" w14:textId="77777777" w:rsidR="008E00D3" w:rsidRDefault="008E00D3"/>
                    <w:p w14:paraId="4769D4B2" w14:textId="77777777" w:rsidR="008E00D3" w:rsidRDefault="008E00D3" w:rsidP="005C0E5E">
                      <w:pPr>
                        <w:pStyle w:val="DocumentTitle"/>
                        <w:outlineLvl w:val="9"/>
                        <w:rPr>
                          <w:color w:val="auto"/>
                        </w:rPr>
                      </w:pPr>
                    </w:p>
                    <w:p w14:paraId="4211966B"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37C453F9" w14:textId="77777777" w:rsidR="008E00D3" w:rsidRDefault="008E00D3"/>
                    <w:p w14:paraId="01D64DC7"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572885D" w14:textId="77777777" w:rsidR="008E00D3" w:rsidRDefault="008E00D3"/>
                    <w:p w14:paraId="65E60CAF"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5818F8F" w14:textId="77777777" w:rsidR="008E00D3" w:rsidRDefault="008E00D3"/>
                    <w:p w14:paraId="166D2FB4" w14:textId="77777777" w:rsidR="008E00D3" w:rsidRDefault="008E00D3" w:rsidP="005C0E5E">
                      <w:pPr>
                        <w:pStyle w:val="DocumentTitle"/>
                        <w:outlineLvl w:val="9"/>
                        <w:rPr>
                          <w:color w:val="auto"/>
                        </w:rPr>
                      </w:pPr>
                    </w:p>
                    <w:p w14:paraId="75CBBC31" w14:textId="77777777" w:rsidR="008E00D3" w:rsidRPr="005F280E" w:rsidRDefault="008E00D3" w:rsidP="005C0E5E">
                      <w:pPr>
                        <w:pStyle w:val="DocumentTitle"/>
                        <w:outlineLvl w:val="9"/>
                        <w:rPr>
                          <w:color w:val="auto"/>
                        </w:rPr>
                      </w:pPr>
                      <w:r>
                        <w:rPr>
                          <w:color w:val="auto"/>
                        </w:rPr>
                        <w:t xml:space="preserve">Plani </w:t>
                      </w:r>
                      <w:proofErr w:type="spellStart"/>
                      <w:r>
                        <w:rPr>
                          <w:color w:val="auto"/>
                        </w:rPr>
                        <w:t>Afatgjate</w:t>
                      </w:r>
                      <w:proofErr w:type="spellEnd"/>
                      <w:r>
                        <w:rPr>
                          <w:color w:val="auto"/>
                        </w:rPr>
                        <w:t xml:space="preserve"> </w:t>
                      </w:r>
                      <w:proofErr w:type="spellStart"/>
                      <w:r>
                        <w:rPr>
                          <w:color w:val="auto"/>
                        </w:rPr>
                        <w:t>i</w:t>
                      </w:r>
                      <w:proofErr w:type="spellEnd"/>
                      <w:r>
                        <w:rPr>
                          <w:color w:val="auto"/>
                        </w:rPr>
                        <w:t xml:space="preserve"> </w:t>
                      </w:r>
                      <w:proofErr w:type="spellStart"/>
                      <w:r>
                        <w:rPr>
                          <w:color w:val="auto"/>
                        </w:rPr>
                        <w:t>Rinovimit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Stokut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Ndertesave</w:t>
                      </w:r>
                      <w:proofErr w:type="spellEnd"/>
                      <w:r>
                        <w:rPr>
                          <w:color w:val="auto"/>
                        </w:rPr>
                        <w:t xml:space="preserve"> ne </w:t>
                      </w:r>
                      <w:proofErr w:type="spellStart"/>
                      <w:r>
                        <w:rPr>
                          <w:color w:val="auto"/>
                        </w:rPr>
                        <w:t>Shqiperi</w:t>
                      </w:r>
                      <w:proofErr w:type="spellEnd"/>
                      <w:r>
                        <w:rPr>
                          <w:color w:val="auto"/>
                        </w:rPr>
                        <w:br/>
                      </w:r>
                    </w:p>
                    <w:p w14:paraId="23FF9FA9" w14:textId="77777777" w:rsidR="008E00D3" w:rsidRDefault="008E00D3"/>
                    <w:p w14:paraId="209CD39D"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3B6EF0DF" w14:textId="77777777" w:rsidR="008E00D3" w:rsidRDefault="008E00D3"/>
                    <w:p w14:paraId="2A1B75C0"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A811F50" w14:textId="77777777" w:rsidR="008E00D3" w:rsidRDefault="008E00D3"/>
                    <w:p w14:paraId="469B34BA" w14:textId="77777777" w:rsidR="008E00D3" w:rsidRDefault="008E00D3" w:rsidP="005C0E5E">
                      <w:pPr>
                        <w:pStyle w:val="DocumentTitle"/>
                        <w:outlineLvl w:val="9"/>
                        <w:rPr>
                          <w:color w:val="auto"/>
                        </w:rPr>
                      </w:pPr>
                    </w:p>
                    <w:p w14:paraId="4B42965E"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548F62F9" w14:textId="77777777" w:rsidR="008E00D3" w:rsidRDefault="008E00D3"/>
                    <w:p w14:paraId="1BD4C798"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CF9E397" w14:textId="77777777" w:rsidR="008E00D3" w:rsidRDefault="008E00D3"/>
                    <w:p w14:paraId="299CFBBD"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06723A03" w14:textId="77777777" w:rsidR="008E00D3" w:rsidRDefault="008E00D3"/>
                    <w:p w14:paraId="23885984" w14:textId="672828FA" w:rsidR="008E00D3" w:rsidRDefault="008E00D3" w:rsidP="005C0E5E">
                      <w:pPr>
                        <w:pStyle w:val="DocumentTitle"/>
                        <w:outlineLvl w:val="9"/>
                        <w:rPr>
                          <w:color w:val="auto"/>
                        </w:rPr>
                      </w:pPr>
                    </w:p>
                    <w:p w14:paraId="40DEEE67" w14:textId="77777777" w:rsidR="008E00D3" w:rsidRPr="005F280E" w:rsidRDefault="008E00D3" w:rsidP="005C0E5E">
                      <w:pPr>
                        <w:pStyle w:val="DocumentTitle"/>
                        <w:outlineLvl w:val="9"/>
                        <w:rPr>
                          <w:color w:val="auto"/>
                        </w:rPr>
                      </w:pPr>
                      <w:r>
                        <w:rPr>
                          <w:color w:val="auto"/>
                        </w:rPr>
                        <w:t xml:space="preserve">Plani </w:t>
                      </w:r>
                      <w:proofErr w:type="spellStart"/>
                      <w:r>
                        <w:rPr>
                          <w:color w:val="auto"/>
                        </w:rPr>
                        <w:t>Afatgjate</w:t>
                      </w:r>
                      <w:proofErr w:type="spellEnd"/>
                      <w:r>
                        <w:rPr>
                          <w:color w:val="auto"/>
                        </w:rPr>
                        <w:t xml:space="preserve"> </w:t>
                      </w:r>
                      <w:proofErr w:type="spellStart"/>
                      <w:r>
                        <w:rPr>
                          <w:color w:val="auto"/>
                        </w:rPr>
                        <w:t>i</w:t>
                      </w:r>
                      <w:proofErr w:type="spellEnd"/>
                      <w:r>
                        <w:rPr>
                          <w:color w:val="auto"/>
                        </w:rPr>
                        <w:t xml:space="preserve"> </w:t>
                      </w:r>
                      <w:proofErr w:type="spellStart"/>
                      <w:r>
                        <w:rPr>
                          <w:color w:val="auto"/>
                        </w:rPr>
                        <w:t>Rinovimit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Stokut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Ndertesave</w:t>
                      </w:r>
                      <w:proofErr w:type="spellEnd"/>
                      <w:r>
                        <w:rPr>
                          <w:color w:val="auto"/>
                        </w:rPr>
                        <w:t xml:space="preserve"> ne </w:t>
                      </w:r>
                      <w:proofErr w:type="spellStart"/>
                      <w:r>
                        <w:rPr>
                          <w:color w:val="auto"/>
                        </w:rPr>
                        <w:t>Shqiperi</w:t>
                      </w:r>
                      <w:proofErr w:type="spellEnd"/>
                      <w:r>
                        <w:rPr>
                          <w:color w:val="auto"/>
                        </w:rPr>
                        <w:br/>
                      </w:r>
                    </w:p>
                    <w:p w14:paraId="436CA9E7" w14:textId="77777777" w:rsidR="008E00D3" w:rsidRDefault="008E00D3"/>
                    <w:p w14:paraId="3ABEDD82"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7448EDB" w14:textId="77777777" w:rsidR="008E00D3" w:rsidRDefault="008E00D3"/>
                    <w:p w14:paraId="2C293E1A"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45403D6B" w14:textId="77777777" w:rsidR="008E00D3" w:rsidRDefault="008E00D3"/>
                    <w:p w14:paraId="4C8100C5" w14:textId="77777777" w:rsidR="008E00D3" w:rsidRDefault="008E00D3" w:rsidP="005C0E5E">
                      <w:pPr>
                        <w:pStyle w:val="DocumentTitle"/>
                        <w:outlineLvl w:val="9"/>
                        <w:rPr>
                          <w:color w:val="auto"/>
                        </w:rPr>
                      </w:pPr>
                    </w:p>
                    <w:p w14:paraId="0C0769AD" w14:textId="77777777"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136DB8BD" w14:textId="77777777" w:rsidR="008E00D3" w:rsidRDefault="008E00D3"/>
                    <w:p w14:paraId="7354E88C"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1B6A446A" w14:textId="77777777" w:rsidR="008E00D3" w:rsidRDefault="008E00D3"/>
                    <w:p w14:paraId="56CF4C3B"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69AC5656" w14:textId="77777777" w:rsidR="008E00D3" w:rsidRDefault="008E00D3"/>
                    <w:p w14:paraId="361E8D54" w14:textId="13791875" w:rsidR="008E00D3" w:rsidRDefault="008E00D3" w:rsidP="005C0E5E">
                      <w:pPr>
                        <w:pStyle w:val="DocumentTitle"/>
                        <w:outlineLvl w:val="9"/>
                        <w:rPr>
                          <w:color w:val="auto"/>
                        </w:rPr>
                      </w:pPr>
                    </w:p>
                    <w:p w14:paraId="4D20A528" w14:textId="433D91D2" w:rsidR="008E00D3" w:rsidRPr="005F280E" w:rsidRDefault="008E00D3" w:rsidP="005C0E5E">
                      <w:pPr>
                        <w:pStyle w:val="DocumentTitle"/>
                        <w:outlineLvl w:val="9"/>
                        <w:rPr>
                          <w:color w:val="auto"/>
                        </w:rPr>
                      </w:pPr>
                      <w:r>
                        <w:rPr>
                          <w:color w:val="auto"/>
                        </w:rPr>
                        <w:t xml:space="preserve">Plani </w:t>
                      </w:r>
                      <w:proofErr w:type="spellStart"/>
                      <w:r>
                        <w:rPr>
                          <w:color w:val="auto"/>
                        </w:rPr>
                        <w:t>Afatgjate</w:t>
                      </w:r>
                      <w:proofErr w:type="spellEnd"/>
                      <w:r>
                        <w:rPr>
                          <w:color w:val="auto"/>
                        </w:rPr>
                        <w:t xml:space="preserve"> </w:t>
                      </w:r>
                      <w:proofErr w:type="spellStart"/>
                      <w:r>
                        <w:rPr>
                          <w:color w:val="auto"/>
                        </w:rPr>
                        <w:t>i</w:t>
                      </w:r>
                      <w:proofErr w:type="spellEnd"/>
                      <w:r>
                        <w:rPr>
                          <w:color w:val="auto"/>
                        </w:rPr>
                        <w:t xml:space="preserve"> </w:t>
                      </w:r>
                      <w:proofErr w:type="spellStart"/>
                      <w:r>
                        <w:rPr>
                          <w:color w:val="auto"/>
                        </w:rPr>
                        <w:t>Rinovimit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Stokut</w:t>
                      </w:r>
                      <w:proofErr w:type="spellEnd"/>
                      <w:r>
                        <w:rPr>
                          <w:color w:val="auto"/>
                        </w:rPr>
                        <w:t xml:space="preserve"> </w:t>
                      </w:r>
                      <w:proofErr w:type="spellStart"/>
                      <w:r>
                        <w:rPr>
                          <w:color w:val="auto"/>
                        </w:rPr>
                        <w:t>te</w:t>
                      </w:r>
                      <w:proofErr w:type="spellEnd"/>
                      <w:r>
                        <w:rPr>
                          <w:color w:val="auto"/>
                        </w:rPr>
                        <w:t xml:space="preserve"> </w:t>
                      </w:r>
                      <w:proofErr w:type="spellStart"/>
                      <w:r>
                        <w:rPr>
                          <w:color w:val="auto"/>
                        </w:rPr>
                        <w:t>Ndertesave</w:t>
                      </w:r>
                      <w:proofErr w:type="spellEnd"/>
                      <w:r>
                        <w:rPr>
                          <w:color w:val="auto"/>
                        </w:rPr>
                        <w:t xml:space="preserve"> ne </w:t>
                      </w:r>
                      <w:proofErr w:type="spellStart"/>
                      <w:r>
                        <w:rPr>
                          <w:color w:val="auto"/>
                        </w:rPr>
                        <w:t>Shqiperi</w:t>
                      </w:r>
                      <w:proofErr w:type="spellEnd"/>
                      <w:r>
                        <w:rPr>
                          <w:color w:val="auto"/>
                        </w:rPr>
                        <w:br/>
                      </w:r>
                    </w:p>
                    <w:p w14:paraId="786CE0F8" w14:textId="77777777" w:rsidR="008E00D3" w:rsidRDefault="008E00D3"/>
                    <w:p w14:paraId="03FF8A73"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7D6F1718" w14:textId="77777777" w:rsidR="008E00D3" w:rsidRDefault="008E00D3"/>
                    <w:p w14:paraId="29D5F233" w14:textId="77777777"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0FB95962" w14:textId="77777777" w:rsidR="008E00D3" w:rsidRDefault="008E00D3"/>
                    <w:p w14:paraId="59850D48" w14:textId="54A6C9AF" w:rsidR="008E00D3" w:rsidRDefault="008E00D3" w:rsidP="005C0E5E">
                      <w:pPr>
                        <w:pStyle w:val="DocumentTitle"/>
                        <w:outlineLvl w:val="9"/>
                        <w:rPr>
                          <w:color w:val="auto"/>
                        </w:rPr>
                      </w:pPr>
                    </w:p>
                    <w:p w14:paraId="30F84AED" w14:textId="7F9D885B" w:rsidR="008E00D3" w:rsidRPr="005F280E" w:rsidRDefault="008E00D3" w:rsidP="005C0E5E">
                      <w:pPr>
                        <w:pStyle w:val="DocumentTitle"/>
                        <w:outlineLvl w:val="9"/>
                        <w:rPr>
                          <w:color w:val="auto"/>
                        </w:rPr>
                      </w:pPr>
                      <w:r>
                        <w:rPr>
                          <w:color w:val="auto"/>
                        </w:rPr>
                        <w:t>Building Renovation Plan Albania</w:t>
                      </w:r>
                      <w:r>
                        <w:rPr>
                          <w:color w:val="auto"/>
                        </w:rPr>
                        <w:br/>
                        <w:t>Part 1</w:t>
                      </w:r>
                    </w:p>
                    <w:p w14:paraId="405F4448" w14:textId="77777777" w:rsidR="008E00D3" w:rsidRDefault="008E00D3"/>
                    <w:bookmarkEnd w:id="4"/>
                    <w:p w14:paraId="3B1E2177" w14:textId="36E58E6C"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p w14:paraId="0DF6936C" w14:textId="479F4447" w:rsidR="008E00D3" w:rsidRDefault="008E00D3"/>
                    <w:bookmarkEnd w:id="5"/>
                    <w:bookmarkEnd w:id="6"/>
                    <w:p w14:paraId="2412085E" w14:textId="4410D98A" w:rsidR="008E00D3" w:rsidRPr="002C29D5" w:rsidRDefault="008E00D3" w:rsidP="00245317">
                      <w:pPr>
                        <w:pStyle w:val="DocumentTitle"/>
                        <w:rPr>
                          <w:color w:val="auto"/>
                          <w:sz w:val="52"/>
                          <w:szCs w:val="52"/>
                        </w:rPr>
                      </w:pPr>
                      <w:r w:rsidRPr="002C29D5">
                        <w:rPr>
                          <w:rFonts w:ascii="Futura XBlkCn BT" w:hAnsi="Futura XBlkCn BT"/>
                          <w:color w:val="auto"/>
                          <w:spacing w:val="10"/>
                          <w:sz w:val="52"/>
                          <w:szCs w:val="52"/>
                        </w:rPr>
                        <w:t xml:space="preserve"> </w:t>
                      </w:r>
                    </w:p>
                  </w:txbxContent>
                </v:textbox>
                <w10:wrap type="topAndBottom" anchorx="margin" anchory="margin"/>
                <w10:anchorlock/>
              </v:shape>
            </w:pict>
          </mc:Fallback>
        </mc:AlternateContent>
      </w:r>
      <w:r w:rsidR="007F6CAB" w:rsidRPr="001C6AF5">
        <w:rPr>
          <w:noProof/>
          <w:lang w:val="en-US" w:eastAsia="en-US"/>
        </w:rPr>
        <mc:AlternateContent>
          <mc:Choice Requires="wps">
            <w:drawing>
              <wp:anchor distT="0" distB="0" distL="114300" distR="114300" simplePos="0" relativeHeight="251658241" behindDoc="0" locked="1" layoutInCell="1" allowOverlap="1" wp14:anchorId="385976AF" wp14:editId="2F1A78D8">
                <wp:simplePos x="0" y="0"/>
                <wp:positionH relativeFrom="margin">
                  <wp:posOffset>-203200</wp:posOffset>
                </wp:positionH>
                <wp:positionV relativeFrom="margin">
                  <wp:posOffset>6227445</wp:posOffset>
                </wp:positionV>
                <wp:extent cx="4399915" cy="1343025"/>
                <wp:effectExtent l="0" t="0" r="635" b="9525"/>
                <wp:wrapTopAndBottom/>
                <wp:docPr id="22" name="Text Box 22"/>
                <wp:cNvGraphicFramePr/>
                <a:graphic xmlns:a="http://schemas.openxmlformats.org/drawingml/2006/main">
                  <a:graphicData uri="http://schemas.microsoft.com/office/word/2010/wordprocessingShape">
                    <wps:wsp>
                      <wps:cNvSpPr txBox="1"/>
                      <wps:spPr>
                        <a:xfrm>
                          <a:off x="0" y="0"/>
                          <a:ext cx="4399915" cy="1343025"/>
                        </a:xfrm>
                        <a:prstGeom prst="rect">
                          <a:avLst/>
                        </a:prstGeom>
                        <a:noFill/>
                        <a:ln w="6350">
                          <a:noFill/>
                        </a:ln>
                      </wps:spPr>
                      <wps:txbx>
                        <w:txbxContent>
                          <w:sdt>
                            <w:sdtPr>
                              <w:rPr>
                                <w:rFonts w:asciiTheme="majorHAnsi" w:hAnsiTheme="majorHAnsi"/>
                                <w:sz w:val="32"/>
                                <w:szCs w:val="32"/>
                              </w:rPr>
                              <w:alias w:val="Publish Date"/>
                              <w:tag w:val=""/>
                              <w:id w:val="71328252"/>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178DCBA8" w14:textId="175D3FD6" w:rsidR="008E00D3" w:rsidRPr="00545916" w:rsidRDefault="005A5454" w:rsidP="007F6CAB">
                                <w:pPr>
                                  <w:rPr>
                                    <w:b/>
                                    <w:sz w:val="32"/>
                                    <w:szCs w:val="32"/>
                                  </w:rPr>
                                </w:pPr>
                                <w:r>
                                  <w:rPr>
                                    <w:rFonts w:asciiTheme="majorHAnsi" w:hAnsiTheme="majorHAnsi"/>
                                    <w:sz w:val="32"/>
                                    <w:szCs w:val="32"/>
                                  </w:rPr>
                                  <w:t xml:space="preserve">Korrik </w:t>
                                </w:r>
                                <w:r w:rsidR="008E00D3">
                                  <w:rPr>
                                    <w:rFonts w:asciiTheme="majorHAnsi" w:hAnsiTheme="majorHAnsi"/>
                                    <w:sz w:val="32"/>
                                    <w:szCs w:val="32"/>
                                  </w:rPr>
                                  <w:t>2025</w:t>
                                </w:r>
                              </w:p>
                            </w:sdtContent>
                          </w:sdt>
                          <w:p w14:paraId="35CAA820" w14:textId="77777777" w:rsidR="008E00D3" w:rsidRPr="00545916" w:rsidRDefault="008E00D3" w:rsidP="007F6CAB"/>
                          <w:p w14:paraId="3AA0A107" w14:textId="77777777" w:rsidR="008E00D3" w:rsidRPr="007F6CAB" w:rsidRDefault="008E00D3" w:rsidP="00B925F9">
                            <w:pPr>
                              <w:rPr>
                                <w:rFonts w:asciiTheme="majorHAnsi" w:hAnsiTheme="majorHAnsi"/>
                                <w:color w:val="D1CEC6" w:themeColor="accent3"/>
                                <w:sz w:val="32"/>
                                <w:szCs w:val="32"/>
                              </w:rPr>
                            </w:pPr>
                          </w:p>
                          <w:p w14:paraId="3F4E555F" w14:textId="77777777" w:rsidR="008E00D3" w:rsidRDefault="008E00D3"/>
                          <w:sdt>
                            <w:sdtPr>
                              <w:rPr>
                                <w:rFonts w:asciiTheme="majorHAnsi" w:hAnsiTheme="majorHAnsi"/>
                                <w:sz w:val="32"/>
                                <w:szCs w:val="32"/>
                              </w:rPr>
                              <w:alias w:val="Publish Date"/>
                              <w:tag w:val=""/>
                              <w:id w:val="132632954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3B2DF075" w14:textId="77777777" w:rsidR="008E00D3" w:rsidRPr="00545916" w:rsidRDefault="005A5454" w:rsidP="007F6CAB">
                                <w:pPr>
                                  <w:rPr>
                                    <w:b/>
                                    <w:sz w:val="32"/>
                                    <w:szCs w:val="32"/>
                                  </w:rPr>
                                </w:pPr>
                                <w:r>
                                  <w:rPr>
                                    <w:rFonts w:asciiTheme="majorHAnsi" w:hAnsiTheme="majorHAnsi"/>
                                    <w:sz w:val="32"/>
                                    <w:szCs w:val="32"/>
                                  </w:rPr>
                                  <w:t>Korrik 2025</w:t>
                                </w:r>
                              </w:p>
                            </w:sdtContent>
                          </w:sdt>
                          <w:p w14:paraId="6C6E9543" w14:textId="77777777" w:rsidR="008E00D3" w:rsidRPr="00545916" w:rsidRDefault="008E00D3" w:rsidP="007F6CAB"/>
                          <w:p w14:paraId="69612698" w14:textId="77777777" w:rsidR="008E00D3" w:rsidRPr="007F6CAB" w:rsidRDefault="008E00D3" w:rsidP="00B925F9">
                            <w:pPr>
                              <w:rPr>
                                <w:rFonts w:asciiTheme="majorHAnsi" w:hAnsiTheme="majorHAnsi"/>
                                <w:color w:val="D1CEC6" w:themeColor="accent3"/>
                                <w:sz w:val="32"/>
                                <w:szCs w:val="32"/>
                              </w:rPr>
                            </w:pPr>
                          </w:p>
                          <w:p w14:paraId="4F128DC7" w14:textId="77777777" w:rsidR="008E00D3" w:rsidRDefault="008E00D3"/>
                          <w:sdt>
                            <w:sdtPr>
                              <w:rPr>
                                <w:rFonts w:asciiTheme="majorHAnsi" w:hAnsiTheme="majorHAnsi"/>
                                <w:sz w:val="32"/>
                                <w:szCs w:val="32"/>
                              </w:rPr>
                              <w:alias w:val="Publish Date"/>
                              <w:tag w:val=""/>
                              <w:id w:val="123573553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15D5EF1A" w14:textId="77777777" w:rsidR="008E00D3" w:rsidRPr="00545916" w:rsidRDefault="005A5454" w:rsidP="007F6CAB">
                                <w:pPr>
                                  <w:rPr>
                                    <w:b/>
                                    <w:sz w:val="32"/>
                                    <w:szCs w:val="32"/>
                                  </w:rPr>
                                </w:pPr>
                                <w:r>
                                  <w:rPr>
                                    <w:rFonts w:asciiTheme="majorHAnsi" w:hAnsiTheme="majorHAnsi"/>
                                    <w:sz w:val="32"/>
                                    <w:szCs w:val="32"/>
                                  </w:rPr>
                                  <w:t>Korrik 2025</w:t>
                                </w:r>
                              </w:p>
                            </w:sdtContent>
                          </w:sdt>
                          <w:p w14:paraId="4B4269D3" w14:textId="77777777" w:rsidR="008E00D3" w:rsidRPr="00545916" w:rsidRDefault="008E00D3" w:rsidP="007F6CAB"/>
                          <w:p w14:paraId="4DE29207" w14:textId="77777777" w:rsidR="008E00D3" w:rsidRPr="007F6CAB" w:rsidRDefault="008E00D3" w:rsidP="00B925F9">
                            <w:pPr>
                              <w:rPr>
                                <w:rFonts w:asciiTheme="majorHAnsi" w:hAnsiTheme="majorHAnsi"/>
                                <w:color w:val="D1CEC6" w:themeColor="accent3"/>
                                <w:sz w:val="32"/>
                                <w:szCs w:val="32"/>
                              </w:rPr>
                            </w:pPr>
                          </w:p>
                          <w:p w14:paraId="0808F03C" w14:textId="77777777" w:rsidR="008E00D3" w:rsidRDefault="008E00D3"/>
                          <w:sdt>
                            <w:sdtPr>
                              <w:rPr>
                                <w:rFonts w:asciiTheme="majorHAnsi" w:hAnsiTheme="majorHAnsi"/>
                                <w:sz w:val="32"/>
                                <w:szCs w:val="32"/>
                              </w:rPr>
                              <w:alias w:val="Publish Date"/>
                              <w:tag w:val=""/>
                              <w:id w:val="98828855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59F4F188" w14:textId="77777777" w:rsidR="008E00D3" w:rsidRPr="00545916" w:rsidRDefault="005A5454" w:rsidP="007F6CAB">
                                <w:pPr>
                                  <w:rPr>
                                    <w:b/>
                                    <w:sz w:val="32"/>
                                    <w:szCs w:val="32"/>
                                  </w:rPr>
                                </w:pPr>
                                <w:r>
                                  <w:rPr>
                                    <w:rFonts w:asciiTheme="majorHAnsi" w:hAnsiTheme="majorHAnsi"/>
                                    <w:sz w:val="32"/>
                                    <w:szCs w:val="32"/>
                                  </w:rPr>
                                  <w:t>Korrik 2025</w:t>
                                </w:r>
                              </w:p>
                            </w:sdtContent>
                          </w:sdt>
                          <w:p w14:paraId="24E2D00A" w14:textId="77777777" w:rsidR="008E00D3" w:rsidRPr="00545916" w:rsidRDefault="008E00D3" w:rsidP="007F6CAB"/>
                          <w:p w14:paraId="2C53DD1C" w14:textId="77777777" w:rsidR="008E00D3" w:rsidRPr="007F6CAB" w:rsidRDefault="008E00D3" w:rsidP="00B925F9">
                            <w:pPr>
                              <w:rPr>
                                <w:rFonts w:asciiTheme="majorHAnsi" w:hAnsiTheme="majorHAnsi"/>
                                <w:color w:val="D1CEC6" w:themeColor="accent3"/>
                                <w:sz w:val="32"/>
                                <w:szCs w:val="32"/>
                              </w:rPr>
                            </w:pPr>
                          </w:p>
                          <w:p w14:paraId="28564DF8" w14:textId="77777777" w:rsidR="008E00D3" w:rsidRDefault="008E00D3"/>
                          <w:sdt>
                            <w:sdtPr>
                              <w:rPr>
                                <w:rFonts w:asciiTheme="majorHAnsi" w:hAnsiTheme="majorHAnsi"/>
                                <w:sz w:val="32"/>
                                <w:szCs w:val="32"/>
                              </w:rPr>
                              <w:alias w:val="Publish Date"/>
                              <w:tag w:val=""/>
                              <w:id w:val="45637638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11F9F1EC" w14:textId="77777777" w:rsidR="008E00D3" w:rsidRPr="00545916" w:rsidRDefault="005A5454" w:rsidP="007F6CAB">
                                <w:pPr>
                                  <w:rPr>
                                    <w:b/>
                                    <w:sz w:val="32"/>
                                    <w:szCs w:val="32"/>
                                  </w:rPr>
                                </w:pPr>
                                <w:r>
                                  <w:rPr>
                                    <w:rFonts w:asciiTheme="majorHAnsi" w:hAnsiTheme="majorHAnsi"/>
                                    <w:sz w:val="32"/>
                                    <w:szCs w:val="32"/>
                                  </w:rPr>
                                  <w:t>Korrik 2025</w:t>
                                </w:r>
                              </w:p>
                            </w:sdtContent>
                          </w:sdt>
                          <w:p w14:paraId="3CC2A182" w14:textId="77777777" w:rsidR="008E00D3" w:rsidRPr="00545916" w:rsidRDefault="008E00D3" w:rsidP="007F6CAB"/>
                          <w:p w14:paraId="11BAC99A" w14:textId="77777777" w:rsidR="008E00D3" w:rsidRPr="007F6CAB" w:rsidRDefault="008E00D3" w:rsidP="00B925F9">
                            <w:pPr>
                              <w:rPr>
                                <w:rFonts w:asciiTheme="majorHAnsi" w:hAnsiTheme="majorHAnsi"/>
                                <w:color w:val="D1CEC6" w:themeColor="accent3"/>
                                <w:sz w:val="32"/>
                                <w:szCs w:val="32"/>
                              </w:rPr>
                            </w:pPr>
                          </w:p>
                          <w:p w14:paraId="45D4D676" w14:textId="77777777" w:rsidR="008E00D3" w:rsidRDefault="008E00D3"/>
                          <w:sdt>
                            <w:sdtPr>
                              <w:rPr>
                                <w:rFonts w:asciiTheme="majorHAnsi" w:hAnsiTheme="majorHAnsi"/>
                                <w:sz w:val="32"/>
                                <w:szCs w:val="32"/>
                              </w:rPr>
                              <w:alias w:val="Publish Date"/>
                              <w:tag w:val=""/>
                              <w:id w:val="-163139421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11344B94" w14:textId="77777777" w:rsidR="008E00D3" w:rsidRPr="00545916" w:rsidRDefault="005A5454" w:rsidP="007F6CAB">
                                <w:pPr>
                                  <w:rPr>
                                    <w:b/>
                                    <w:sz w:val="32"/>
                                    <w:szCs w:val="32"/>
                                  </w:rPr>
                                </w:pPr>
                                <w:r>
                                  <w:rPr>
                                    <w:rFonts w:asciiTheme="majorHAnsi" w:hAnsiTheme="majorHAnsi"/>
                                    <w:sz w:val="32"/>
                                    <w:szCs w:val="32"/>
                                  </w:rPr>
                                  <w:t>Korrik 2025</w:t>
                                </w:r>
                              </w:p>
                            </w:sdtContent>
                          </w:sdt>
                          <w:p w14:paraId="1E443706" w14:textId="77777777" w:rsidR="008E00D3" w:rsidRPr="00545916" w:rsidRDefault="008E00D3" w:rsidP="007F6CAB"/>
                          <w:p w14:paraId="39FF94E2" w14:textId="77777777" w:rsidR="008E00D3" w:rsidRPr="007F6CAB" w:rsidRDefault="008E00D3" w:rsidP="00B925F9">
                            <w:pPr>
                              <w:rPr>
                                <w:rFonts w:asciiTheme="majorHAnsi" w:hAnsiTheme="majorHAnsi"/>
                                <w:color w:val="D1CEC6" w:themeColor="accent3"/>
                                <w:sz w:val="32"/>
                                <w:szCs w:val="32"/>
                              </w:rPr>
                            </w:pPr>
                          </w:p>
                          <w:p w14:paraId="1CFF6251" w14:textId="77777777" w:rsidR="008E00D3" w:rsidRDefault="008E00D3"/>
                          <w:sdt>
                            <w:sdtPr>
                              <w:rPr>
                                <w:rFonts w:asciiTheme="majorHAnsi" w:hAnsiTheme="majorHAnsi"/>
                                <w:sz w:val="32"/>
                                <w:szCs w:val="32"/>
                              </w:rPr>
                              <w:alias w:val="Publish Date"/>
                              <w:tag w:val=""/>
                              <w:id w:val="-72676385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C6B8A75" w14:textId="77777777" w:rsidR="008E00D3" w:rsidRPr="00545916" w:rsidRDefault="005A5454" w:rsidP="007F6CAB">
                                <w:pPr>
                                  <w:rPr>
                                    <w:b/>
                                    <w:sz w:val="32"/>
                                    <w:szCs w:val="32"/>
                                  </w:rPr>
                                </w:pPr>
                                <w:r>
                                  <w:rPr>
                                    <w:rFonts w:asciiTheme="majorHAnsi" w:hAnsiTheme="majorHAnsi"/>
                                    <w:sz w:val="32"/>
                                    <w:szCs w:val="32"/>
                                  </w:rPr>
                                  <w:t>Korrik 2025</w:t>
                                </w:r>
                              </w:p>
                            </w:sdtContent>
                          </w:sdt>
                          <w:p w14:paraId="14AB537E" w14:textId="77777777" w:rsidR="008E00D3" w:rsidRPr="00545916" w:rsidRDefault="008E00D3" w:rsidP="007F6CAB"/>
                          <w:p w14:paraId="0BAEC9F7" w14:textId="77777777" w:rsidR="008E00D3" w:rsidRPr="007F6CAB" w:rsidRDefault="008E00D3" w:rsidP="00B925F9">
                            <w:pPr>
                              <w:rPr>
                                <w:rFonts w:asciiTheme="majorHAnsi" w:hAnsiTheme="majorHAnsi"/>
                                <w:color w:val="D1CEC6" w:themeColor="accent3"/>
                                <w:sz w:val="32"/>
                                <w:szCs w:val="32"/>
                              </w:rPr>
                            </w:pPr>
                          </w:p>
                          <w:p w14:paraId="4B86BD41" w14:textId="77777777" w:rsidR="008E00D3" w:rsidRDefault="008E00D3"/>
                          <w:sdt>
                            <w:sdtPr>
                              <w:rPr>
                                <w:rFonts w:asciiTheme="majorHAnsi" w:hAnsiTheme="majorHAnsi"/>
                                <w:sz w:val="32"/>
                                <w:szCs w:val="32"/>
                              </w:rPr>
                              <w:alias w:val="Publish Date"/>
                              <w:tag w:val=""/>
                              <w:id w:val="-76307063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B174D1E" w14:textId="77777777" w:rsidR="008E00D3" w:rsidRPr="00545916" w:rsidRDefault="005A5454" w:rsidP="007F6CAB">
                                <w:pPr>
                                  <w:rPr>
                                    <w:b/>
                                    <w:sz w:val="32"/>
                                    <w:szCs w:val="32"/>
                                  </w:rPr>
                                </w:pPr>
                                <w:r>
                                  <w:rPr>
                                    <w:rFonts w:asciiTheme="majorHAnsi" w:hAnsiTheme="majorHAnsi"/>
                                    <w:sz w:val="32"/>
                                    <w:szCs w:val="32"/>
                                  </w:rPr>
                                  <w:t>Korrik 2025</w:t>
                                </w:r>
                              </w:p>
                            </w:sdtContent>
                          </w:sdt>
                          <w:p w14:paraId="17F63DF6" w14:textId="77777777" w:rsidR="008E00D3" w:rsidRPr="00545916" w:rsidRDefault="008E00D3" w:rsidP="007F6CAB"/>
                          <w:p w14:paraId="5CB3B379" w14:textId="77777777" w:rsidR="008E00D3" w:rsidRPr="007F6CAB" w:rsidRDefault="008E00D3" w:rsidP="00B925F9">
                            <w:pPr>
                              <w:rPr>
                                <w:rFonts w:asciiTheme="majorHAnsi" w:hAnsiTheme="majorHAnsi"/>
                                <w:color w:val="D1CEC6" w:themeColor="accent3"/>
                                <w:sz w:val="32"/>
                                <w:szCs w:val="32"/>
                              </w:rPr>
                            </w:pPr>
                          </w:p>
                          <w:p w14:paraId="74F91021" w14:textId="77777777" w:rsidR="008E00D3" w:rsidRDefault="008E00D3"/>
                          <w:sdt>
                            <w:sdtPr>
                              <w:rPr>
                                <w:rFonts w:asciiTheme="majorHAnsi" w:hAnsiTheme="majorHAnsi"/>
                                <w:sz w:val="32"/>
                                <w:szCs w:val="32"/>
                              </w:rPr>
                              <w:alias w:val="Publish Date"/>
                              <w:tag w:val=""/>
                              <w:id w:val="-196240809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11ECC6C4" w14:textId="77777777" w:rsidR="008E00D3" w:rsidRPr="00545916" w:rsidRDefault="005A5454" w:rsidP="007F6CAB">
                                <w:pPr>
                                  <w:rPr>
                                    <w:b/>
                                    <w:sz w:val="32"/>
                                    <w:szCs w:val="32"/>
                                  </w:rPr>
                                </w:pPr>
                                <w:r>
                                  <w:rPr>
                                    <w:rFonts w:asciiTheme="majorHAnsi" w:hAnsiTheme="majorHAnsi"/>
                                    <w:sz w:val="32"/>
                                    <w:szCs w:val="32"/>
                                  </w:rPr>
                                  <w:t>Korrik 2025</w:t>
                                </w:r>
                              </w:p>
                            </w:sdtContent>
                          </w:sdt>
                          <w:p w14:paraId="4391FB95" w14:textId="77777777" w:rsidR="008E00D3" w:rsidRPr="00545916" w:rsidRDefault="008E00D3" w:rsidP="007F6CAB"/>
                          <w:p w14:paraId="526D6DAD" w14:textId="77777777" w:rsidR="008E00D3" w:rsidRPr="007F6CAB" w:rsidRDefault="008E00D3" w:rsidP="00B925F9">
                            <w:pPr>
                              <w:rPr>
                                <w:rFonts w:asciiTheme="majorHAnsi" w:hAnsiTheme="majorHAnsi"/>
                                <w:color w:val="D1CEC6" w:themeColor="accent3"/>
                                <w:sz w:val="32"/>
                                <w:szCs w:val="32"/>
                              </w:rPr>
                            </w:pPr>
                          </w:p>
                          <w:p w14:paraId="4B156AED" w14:textId="77777777" w:rsidR="008E00D3" w:rsidRDefault="008E00D3"/>
                          <w:sdt>
                            <w:sdtPr>
                              <w:rPr>
                                <w:rFonts w:asciiTheme="majorHAnsi" w:hAnsiTheme="majorHAnsi"/>
                                <w:sz w:val="32"/>
                                <w:szCs w:val="32"/>
                              </w:rPr>
                              <w:alias w:val="Publish Date"/>
                              <w:tag w:val=""/>
                              <w:id w:val="-199887567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FB3E137" w14:textId="77777777" w:rsidR="008E00D3" w:rsidRPr="00545916" w:rsidRDefault="005A5454" w:rsidP="007F6CAB">
                                <w:pPr>
                                  <w:rPr>
                                    <w:b/>
                                    <w:sz w:val="32"/>
                                    <w:szCs w:val="32"/>
                                  </w:rPr>
                                </w:pPr>
                                <w:r>
                                  <w:rPr>
                                    <w:rFonts w:asciiTheme="majorHAnsi" w:hAnsiTheme="majorHAnsi"/>
                                    <w:sz w:val="32"/>
                                    <w:szCs w:val="32"/>
                                  </w:rPr>
                                  <w:t>Korrik 2025</w:t>
                                </w:r>
                              </w:p>
                            </w:sdtContent>
                          </w:sdt>
                          <w:p w14:paraId="02D3A9AA" w14:textId="77777777" w:rsidR="008E00D3" w:rsidRPr="00545916" w:rsidRDefault="008E00D3" w:rsidP="007F6CAB"/>
                          <w:p w14:paraId="0D209875" w14:textId="77777777" w:rsidR="008E00D3" w:rsidRPr="007F6CAB" w:rsidRDefault="008E00D3" w:rsidP="00B925F9">
                            <w:pPr>
                              <w:rPr>
                                <w:rFonts w:asciiTheme="majorHAnsi" w:hAnsiTheme="majorHAnsi"/>
                                <w:color w:val="D1CEC6" w:themeColor="accent3"/>
                                <w:sz w:val="32"/>
                                <w:szCs w:val="32"/>
                              </w:rPr>
                            </w:pPr>
                          </w:p>
                          <w:p w14:paraId="36856EBD" w14:textId="77777777" w:rsidR="008E00D3" w:rsidRDefault="008E00D3"/>
                          <w:sdt>
                            <w:sdtPr>
                              <w:rPr>
                                <w:rFonts w:asciiTheme="majorHAnsi" w:hAnsiTheme="majorHAnsi"/>
                                <w:sz w:val="32"/>
                                <w:szCs w:val="32"/>
                              </w:rPr>
                              <w:alias w:val="Publish Date"/>
                              <w:tag w:val=""/>
                              <w:id w:val="35708768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37F615E7" w14:textId="77777777" w:rsidR="008E00D3" w:rsidRPr="00545916" w:rsidRDefault="005A5454" w:rsidP="007F6CAB">
                                <w:pPr>
                                  <w:rPr>
                                    <w:b/>
                                    <w:sz w:val="32"/>
                                    <w:szCs w:val="32"/>
                                  </w:rPr>
                                </w:pPr>
                                <w:r>
                                  <w:rPr>
                                    <w:rFonts w:asciiTheme="majorHAnsi" w:hAnsiTheme="majorHAnsi"/>
                                    <w:sz w:val="32"/>
                                    <w:szCs w:val="32"/>
                                  </w:rPr>
                                  <w:t>Korrik 2025</w:t>
                                </w:r>
                              </w:p>
                            </w:sdtContent>
                          </w:sdt>
                          <w:p w14:paraId="76B313E2" w14:textId="77777777" w:rsidR="008E00D3" w:rsidRPr="00545916" w:rsidRDefault="008E00D3" w:rsidP="007F6CAB"/>
                          <w:p w14:paraId="4F0EC48E" w14:textId="77777777" w:rsidR="008E00D3" w:rsidRPr="007F6CAB" w:rsidRDefault="008E00D3" w:rsidP="00B925F9">
                            <w:pPr>
                              <w:rPr>
                                <w:rFonts w:asciiTheme="majorHAnsi" w:hAnsiTheme="majorHAnsi"/>
                                <w:color w:val="D1CEC6" w:themeColor="accent3"/>
                                <w:sz w:val="32"/>
                                <w:szCs w:val="32"/>
                              </w:rPr>
                            </w:pPr>
                          </w:p>
                          <w:p w14:paraId="04975461" w14:textId="77777777" w:rsidR="008E00D3" w:rsidRDefault="008E00D3"/>
                          <w:sdt>
                            <w:sdtPr>
                              <w:rPr>
                                <w:rFonts w:asciiTheme="majorHAnsi" w:hAnsiTheme="majorHAnsi"/>
                                <w:sz w:val="32"/>
                                <w:szCs w:val="32"/>
                              </w:rPr>
                              <w:alias w:val="Publish Date"/>
                              <w:tag w:val=""/>
                              <w:id w:val="20206551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3C8CCA15" w14:textId="77777777" w:rsidR="008E00D3" w:rsidRPr="00545916" w:rsidRDefault="005A5454" w:rsidP="007F6CAB">
                                <w:pPr>
                                  <w:rPr>
                                    <w:b/>
                                    <w:sz w:val="32"/>
                                    <w:szCs w:val="32"/>
                                  </w:rPr>
                                </w:pPr>
                                <w:r>
                                  <w:rPr>
                                    <w:rFonts w:asciiTheme="majorHAnsi" w:hAnsiTheme="majorHAnsi"/>
                                    <w:sz w:val="32"/>
                                    <w:szCs w:val="32"/>
                                  </w:rPr>
                                  <w:t>Korrik 2025</w:t>
                                </w:r>
                              </w:p>
                            </w:sdtContent>
                          </w:sdt>
                          <w:p w14:paraId="00314DFE" w14:textId="77777777" w:rsidR="008E00D3" w:rsidRPr="00545916" w:rsidRDefault="008E00D3" w:rsidP="007F6CAB"/>
                          <w:p w14:paraId="7E89ABE3" w14:textId="77777777" w:rsidR="008E00D3" w:rsidRPr="007F6CAB" w:rsidRDefault="008E00D3" w:rsidP="00B925F9">
                            <w:pPr>
                              <w:rPr>
                                <w:rFonts w:asciiTheme="majorHAnsi" w:hAnsiTheme="majorHAnsi"/>
                                <w:color w:val="D1CEC6" w:themeColor="accent3"/>
                                <w:sz w:val="32"/>
                                <w:szCs w:val="32"/>
                              </w:rPr>
                            </w:pPr>
                          </w:p>
                          <w:p w14:paraId="02942087" w14:textId="77777777" w:rsidR="008E00D3" w:rsidRDefault="008E00D3"/>
                          <w:sdt>
                            <w:sdtPr>
                              <w:rPr>
                                <w:rFonts w:asciiTheme="majorHAnsi" w:hAnsiTheme="majorHAnsi"/>
                                <w:sz w:val="32"/>
                                <w:szCs w:val="32"/>
                              </w:rPr>
                              <w:alias w:val="Publish Date"/>
                              <w:tag w:val=""/>
                              <w:id w:val="-6973911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7B07CB1" w14:textId="77777777" w:rsidR="008E00D3" w:rsidRPr="00545916" w:rsidRDefault="005A5454" w:rsidP="007F6CAB">
                                <w:pPr>
                                  <w:rPr>
                                    <w:b/>
                                    <w:sz w:val="32"/>
                                    <w:szCs w:val="32"/>
                                  </w:rPr>
                                </w:pPr>
                                <w:r>
                                  <w:rPr>
                                    <w:rFonts w:asciiTheme="majorHAnsi" w:hAnsiTheme="majorHAnsi"/>
                                    <w:sz w:val="32"/>
                                    <w:szCs w:val="32"/>
                                  </w:rPr>
                                  <w:t>Korrik 2025</w:t>
                                </w:r>
                              </w:p>
                            </w:sdtContent>
                          </w:sdt>
                          <w:p w14:paraId="18AC34C6" w14:textId="77777777" w:rsidR="008E00D3" w:rsidRPr="00545916" w:rsidRDefault="008E00D3" w:rsidP="007F6CAB"/>
                          <w:p w14:paraId="21714951" w14:textId="77777777" w:rsidR="008E00D3" w:rsidRPr="007F6CAB" w:rsidRDefault="008E00D3" w:rsidP="00B925F9">
                            <w:pPr>
                              <w:rPr>
                                <w:rFonts w:asciiTheme="majorHAnsi" w:hAnsiTheme="majorHAnsi"/>
                                <w:color w:val="D1CEC6" w:themeColor="accent3"/>
                                <w:sz w:val="32"/>
                                <w:szCs w:val="32"/>
                              </w:rPr>
                            </w:pPr>
                          </w:p>
                          <w:p w14:paraId="12167844" w14:textId="77777777" w:rsidR="008E00D3" w:rsidRDefault="008E00D3"/>
                          <w:sdt>
                            <w:sdtPr>
                              <w:rPr>
                                <w:rFonts w:asciiTheme="majorHAnsi" w:hAnsiTheme="majorHAnsi"/>
                                <w:sz w:val="32"/>
                                <w:szCs w:val="32"/>
                              </w:rPr>
                              <w:alias w:val="Publish Date"/>
                              <w:tag w:val=""/>
                              <w:id w:val="133002603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3107DA5" w14:textId="77777777" w:rsidR="008E00D3" w:rsidRPr="00545916" w:rsidRDefault="005A5454" w:rsidP="007F6CAB">
                                <w:pPr>
                                  <w:rPr>
                                    <w:b/>
                                    <w:sz w:val="32"/>
                                    <w:szCs w:val="32"/>
                                  </w:rPr>
                                </w:pPr>
                                <w:r>
                                  <w:rPr>
                                    <w:rFonts w:asciiTheme="majorHAnsi" w:hAnsiTheme="majorHAnsi"/>
                                    <w:sz w:val="32"/>
                                    <w:szCs w:val="32"/>
                                  </w:rPr>
                                  <w:t>Korrik 2025</w:t>
                                </w:r>
                              </w:p>
                            </w:sdtContent>
                          </w:sdt>
                          <w:p w14:paraId="2AB0CFDD" w14:textId="77777777" w:rsidR="008E00D3" w:rsidRPr="00545916" w:rsidRDefault="008E00D3" w:rsidP="007F6CAB"/>
                          <w:p w14:paraId="5C2313DC" w14:textId="77777777" w:rsidR="008E00D3" w:rsidRPr="007F6CAB" w:rsidRDefault="008E00D3" w:rsidP="00B925F9">
                            <w:pPr>
                              <w:rPr>
                                <w:rFonts w:asciiTheme="majorHAnsi" w:hAnsiTheme="majorHAnsi"/>
                                <w:color w:val="D1CEC6" w:themeColor="accent3"/>
                                <w:sz w:val="32"/>
                                <w:szCs w:val="32"/>
                              </w:rPr>
                            </w:pPr>
                          </w:p>
                          <w:p w14:paraId="48BDCB75" w14:textId="77777777" w:rsidR="008E00D3" w:rsidRDefault="008E00D3"/>
                          <w:sdt>
                            <w:sdtPr>
                              <w:rPr>
                                <w:rFonts w:asciiTheme="majorHAnsi" w:hAnsiTheme="majorHAnsi"/>
                                <w:sz w:val="32"/>
                                <w:szCs w:val="32"/>
                              </w:rPr>
                              <w:alias w:val="Publish Date"/>
                              <w:tag w:val=""/>
                              <w:id w:val="155157628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34331249" w14:textId="77777777" w:rsidR="008E00D3" w:rsidRPr="00545916" w:rsidRDefault="005A5454" w:rsidP="007F6CAB">
                                <w:pPr>
                                  <w:rPr>
                                    <w:b/>
                                    <w:sz w:val="32"/>
                                    <w:szCs w:val="32"/>
                                  </w:rPr>
                                </w:pPr>
                                <w:r>
                                  <w:rPr>
                                    <w:rFonts w:asciiTheme="majorHAnsi" w:hAnsiTheme="majorHAnsi"/>
                                    <w:sz w:val="32"/>
                                    <w:szCs w:val="32"/>
                                  </w:rPr>
                                  <w:t>Korrik 2025</w:t>
                                </w:r>
                              </w:p>
                            </w:sdtContent>
                          </w:sdt>
                          <w:p w14:paraId="265138A3" w14:textId="77777777" w:rsidR="008E00D3" w:rsidRPr="00545916" w:rsidRDefault="008E00D3" w:rsidP="007F6CAB"/>
                          <w:p w14:paraId="14F68EF2" w14:textId="77777777" w:rsidR="008E00D3" w:rsidRPr="007F6CAB" w:rsidRDefault="008E00D3" w:rsidP="00B925F9">
                            <w:pPr>
                              <w:rPr>
                                <w:rFonts w:asciiTheme="majorHAnsi" w:hAnsiTheme="majorHAnsi"/>
                                <w:color w:val="D1CEC6" w:themeColor="accent3"/>
                                <w:sz w:val="32"/>
                                <w:szCs w:val="32"/>
                              </w:rPr>
                            </w:pPr>
                          </w:p>
                          <w:p w14:paraId="51D6A990" w14:textId="77777777" w:rsidR="008E00D3" w:rsidRDefault="008E00D3"/>
                          <w:sdt>
                            <w:sdtPr>
                              <w:rPr>
                                <w:rFonts w:asciiTheme="majorHAnsi" w:hAnsiTheme="majorHAnsi"/>
                                <w:sz w:val="32"/>
                                <w:szCs w:val="32"/>
                              </w:rPr>
                              <w:alias w:val="Publish Date"/>
                              <w:tag w:val=""/>
                              <w:id w:val="-980219730"/>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3333D660" w14:textId="77777777" w:rsidR="008E00D3" w:rsidRPr="00545916" w:rsidRDefault="005A5454" w:rsidP="007F6CAB">
                                <w:pPr>
                                  <w:rPr>
                                    <w:b/>
                                    <w:sz w:val="32"/>
                                    <w:szCs w:val="32"/>
                                  </w:rPr>
                                </w:pPr>
                                <w:r>
                                  <w:rPr>
                                    <w:rFonts w:asciiTheme="majorHAnsi" w:hAnsiTheme="majorHAnsi"/>
                                    <w:sz w:val="32"/>
                                    <w:szCs w:val="32"/>
                                  </w:rPr>
                                  <w:t>Korrik 2025</w:t>
                                </w:r>
                              </w:p>
                            </w:sdtContent>
                          </w:sdt>
                          <w:p w14:paraId="66B3EB47" w14:textId="77777777" w:rsidR="008E00D3" w:rsidRPr="00545916" w:rsidRDefault="008E00D3" w:rsidP="007F6CAB"/>
                          <w:p w14:paraId="1F55EACC" w14:textId="77777777" w:rsidR="008E00D3" w:rsidRPr="007F6CAB" w:rsidRDefault="008E00D3" w:rsidP="00B925F9">
                            <w:pPr>
                              <w:rPr>
                                <w:rFonts w:asciiTheme="majorHAnsi" w:hAnsiTheme="majorHAnsi"/>
                                <w:color w:val="D1CEC6" w:themeColor="accent3"/>
                                <w:sz w:val="32"/>
                                <w:szCs w:val="32"/>
                              </w:rPr>
                            </w:pPr>
                          </w:p>
                          <w:p w14:paraId="3E1D4C15" w14:textId="77777777" w:rsidR="008E00D3" w:rsidRDefault="008E00D3"/>
                          <w:sdt>
                            <w:sdtPr>
                              <w:rPr>
                                <w:rFonts w:asciiTheme="majorHAnsi" w:hAnsiTheme="majorHAnsi"/>
                                <w:sz w:val="32"/>
                                <w:szCs w:val="32"/>
                              </w:rPr>
                              <w:alias w:val="Publish Date"/>
                              <w:tag w:val=""/>
                              <w:id w:val="103839173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4FC8F69" w14:textId="77777777" w:rsidR="008E00D3" w:rsidRPr="00545916" w:rsidRDefault="005A5454" w:rsidP="007F6CAB">
                                <w:pPr>
                                  <w:rPr>
                                    <w:b/>
                                    <w:sz w:val="32"/>
                                    <w:szCs w:val="32"/>
                                  </w:rPr>
                                </w:pPr>
                                <w:r>
                                  <w:rPr>
                                    <w:rFonts w:asciiTheme="majorHAnsi" w:hAnsiTheme="majorHAnsi"/>
                                    <w:sz w:val="32"/>
                                    <w:szCs w:val="32"/>
                                  </w:rPr>
                                  <w:t xml:space="preserve">Korrik </w:t>
                                </w:r>
                                <w:r w:rsidR="008E00D3">
                                  <w:rPr>
                                    <w:rFonts w:asciiTheme="majorHAnsi" w:hAnsiTheme="majorHAnsi"/>
                                    <w:sz w:val="32"/>
                                    <w:szCs w:val="32"/>
                                  </w:rPr>
                                  <w:t>2025</w:t>
                                </w:r>
                              </w:p>
                            </w:sdtContent>
                          </w:sdt>
                          <w:p w14:paraId="68165116" w14:textId="77777777" w:rsidR="008E00D3" w:rsidRPr="00545916" w:rsidRDefault="008E00D3" w:rsidP="007F6CAB"/>
                          <w:p w14:paraId="3B319DB2" w14:textId="77777777" w:rsidR="008E00D3" w:rsidRPr="007F6CAB" w:rsidRDefault="008E00D3" w:rsidP="00B925F9">
                            <w:pPr>
                              <w:rPr>
                                <w:rFonts w:asciiTheme="majorHAnsi" w:hAnsiTheme="majorHAnsi"/>
                                <w:color w:val="D1CEC6" w:themeColor="accent3"/>
                                <w:sz w:val="32"/>
                                <w:szCs w:val="32"/>
                              </w:rPr>
                            </w:pPr>
                          </w:p>
                          <w:p w14:paraId="797B944C" w14:textId="77777777" w:rsidR="008E00D3" w:rsidRDefault="008E00D3"/>
                          <w:sdt>
                            <w:sdtPr>
                              <w:rPr>
                                <w:rFonts w:asciiTheme="majorHAnsi" w:hAnsiTheme="majorHAnsi"/>
                                <w:sz w:val="32"/>
                                <w:szCs w:val="32"/>
                              </w:rPr>
                              <w:alias w:val="Publish Date"/>
                              <w:tag w:val=""/>
                              <w:id w:val="1615023230"/>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14F51143" w14:textId="77777777" w:rsidR="008E00D3" w:rsidRPr="00545916" w:rsidRDefault="005A5454" w:rsidP="007F6CAB">
                                <w:pPr>
                                  <w:rPr>
                                    <w:b/>
                                    <w:sz w:val="32"/>
                                    <w:szCs w:val="32"/>
                                  </w:rPr>
                                </w:pPr>
                                <w:r>
                                  <w:rPr>
                                    <w:rFonts w:asciiTheme="majorHAnsi" w:hAnsiTheme="majorHAnsi"/>
                                    <w:sz w:val="32"/>
                                    <w:szCs w:val="32"/>
                                  </w:rPr>
                                  <w:t>Korrik 2025</w:t>
                                </w:r>
                              </w:p>
                            </w:sdtContent>
                          </w:sdt>
                          <w:p w14:paraId="18A3EF50" w14:textId="77777777" w:rsidR="008E00D3" w:rsidRPr="00545916" w:rsidRDefault="008E00D3" w:rsidP="007F6CAB"/>
                          <w:p w14:paraId="64209DD6" w14:textId="77777777" w:rsidR="008E00D3" w:rsidRPr="007F6CAB" w:rsidRDefault="008E00D3" w:rsidP="00B925F9">
                            <w:pPr>
                              <w:rPr>
                                <w:rFonts w:asciiTheme="majorHAnsi" w:hAnsiTheme="majorHAnsi"/>
                                <w:color w:val="D1CEC6" w:themeColor="accent3"/>
                                <w:sz w:val="32"/>
                                <w:szCs w:val="32"/>
                              </w:rPr>
                            </w:pPr>
                          </w:p>
                          <w:p w14:paraId="52540969" w14:textId="77777777" w:rsidR="008E00D3" w:rsidRDefault="008E00D3"/>
                          <w:sdt>
                            <w:sdtPr>
                              <w:rPr>
                                <w:rFonts w:asciiTheme="majorHAnsi" w:hAnsiTheme="majorHAnsi"/>
                                <w:sz w:val="32"/>
                                <w:szCs w:val="32"/>
                              </w:rPr>
                              <w:alias w:val="Publish Date"/>
                              <w:tag w:val=""/>
                              <w:id w:val="-96919978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CF9E5D8" w14:textId="77777777" w:rsidR="008E00D3" w:rsidRPr="00545916" w:rsidRDefault="005A5454" w:rsidP="007F6CAB">
                                <w:pPr>
                                  <w:rPr>
                                    <w:b/>
                                    <w:sz w:val="32"/>
                                    <w:szCs w:val="32"/>
                                  </w:rPr>
                                </w:pPr>
                                <w:r>
                                  <w:rPr>
                                    <w:rFonts w:asciiTheme="majorHAnsi" w:hAnsiTheme="majorHAnsi"/>
                                    <w:sz w:val="32"/>
                                    <w:szCs w:val="32"/>
                                  </w:rPr>
                                  <w:t>Korrik 2025</w:t>
                                </w:r>
                              </w:p>
                            </w:sdtContent>
                          </w:sdt>
                          <w:p w14:paraId="19F39478" w14:textId="77777777" w:rsidR="008E00D3" w:rsidRPr="00545916" w:rsidRDefault="008E00D3" w:rsidP="007F6CAB"/>
                          <w:p w14:paraId="309382F5" w14:textId="77777777" w:rsidR="008E00D3" w:rsidRPr="007F6CAB" w:rsidRDefault="008E00D3" w:rsidP="00B925F9">
                            <w:pPr>
                              <w:rPr>
                                <w:rFonts w:asciiTheme="majorHAnsi" w:hAnsiTheme="majorHAnsi"/>
                                <w:color w:val="D1CEC6" w:themeColor="accent3"/>
                                <w:sz w:val="32"/>
                                <w:szCs w:val="32"/>
                              </w:rPr>
                            </w:pPr>
                          </w:p>
                          <w:p w14:paraId="2613AFCC" w14:textId="77777777" w:rsidR="008E00D3" w:rsidRDefault="008E00D3"/>
                          <w:sdt>
                            <w:sdtPr>
                              <w:rPr>
                                <w:rFonts w:asciiTheme="majorHAnsi" w:hAnsiTheme="majorHAnsi"/>
                                <w:sz w:val="32"/>
                                <w:szCs w:val="32"/>
                              </w:rPr>
                              <w:alias w:val="Publish Date"/>
                              <w:tag w:val=""/>
                              <w:id w:val="-181787439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5C4BE0D3" w14:textId="77777777" w:rsidR="008E00D3" w:rsidRPr="00545916" w:rsidRDefault="005A5454" w:rsidP="007F6CAB">
                                <w:pPr>
                                  <w:rPr>
                                    <w:b/>
                                    <w:sz w:val="32"/>
                                    <w:szCs w:val="32"/>
                                  </w:rPr>
                                </w:pPr>
                                <w:r>
                                  <w:rPr>
                                    <w:rFonts w:asciiTheme="majorHAnsi" w:hAnsiTheme="majorHAnsi"/>
                                    <w:sz w:val="32"/>
                                    <w:szCs w:val="32"/>
                                  </w:rPr>
                                  <w:t>Korrik 2025</w:t>
                                </w:r>
                              </w:p>
                            </w:sdtContent>
                          </w:sdt>
                          <w:p w14:paraId="65FCF5F0" w14:textId="77777777" w:rsidR="008E00D3" w:rsidRPr="00545916" w:rsidRDefault="008E00D3" w:rsidP="007F6CAB"/>
                          <w:p w14:paraId="3473D89F" w14:textId="77777777" w:rsidR="008E00D3" w:rsidRPr="007F6CAB" w:rsidRDefault="008E00D3" w:rsidP="00B925F9">
                            <w:pPr>
                              <w:rPr>
                                <w:rFonts w:asciiTheme="majorHAnsi" w:hAnsiTheme="majorHAnsi"/>
                                <w:color w:val="D1CEC6" w:themeColor="accent3"/>
                                <w:sz w:val="32"/>
                                <w:szCs w:val="32"/>
                              </w:rPr>
                            </w:pPr>
                          </w:p>
                          <w:p w14:paraId="5B4A1CD5" w14:textId="77777777" w:rsidR="008E00D3" w:rsidRDefault="008E00D3"/>
                          <w:sdt>
                            <w:sdtPr>
                              <w:rPr>
                                <w:rFonts w:asciiTheme="majorHAnsi" w:hAnsiTheme="majorHAnsi"/>
                                <w:sz w:val="32"/>
                                <w:szCs w:val="32"/>
                              </w:rPr>
                              <w:alias w:val="Publish Date"/>
                              <w:tag w:val=""/>
                              <w:id w:val="1197272112"/>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454105C0" w14:textId="77777777" w:rsidR="008E00D3" w:rsidRPr="00545916" w:rsidRDefault="005A5454" w:rsidP="007F6CAB">
                                <w:pPr>
                                  <w:rPr>
                                    <w:b/>
                                    <w:sz w:val="32"/>
                                    <w:szCs w:val="32"/>
                                  </w:rPr>
                                </w:pPr>
                                <w:r>
                                  <w:rPr>
                                    <w:rFonts w:asciiTheme="majorHAnsi" w:hAnsiTheme="majorHAnsi"/>
                                    <w:sz w:val="32"/>
                                    <w:szCs w:val="32"/>
                                  </w:rPr>
                                  <w:t>Korrik 2025</w:t>
                                </w:r>
                              </w:p>
                            </w:sdtContent>
                          </w:sdt>
                          <w:p w14:paraId="6A865F94" w14:textId="77777777" w:rsidR="008E00D3" w:rsidRPr="00545916" w:rsidRDefault="008E00D3" w:rsidP="007F6CAB"/>
                          <w:p w14:paraId="400D9FE2" w14:textId="77777777" w:rsidR="008E00D3" w:rsidRPr="007F6CAB" w:rsidRDefault="008E00D3" w:rsidP="00B925F9">
                            <w:pPr>
                              <w:rPr>
                                <w:rFonts w:asciiTheme="majorHAnsi" w:hAnsiTheme="majorHAnsi"/>
                                <w:color w:val="D1CEC6" w:themeColor="accent3"/>
                                <w:sz w:val="32"/>
                                <w:szCs w:val="32"/>
                              </w:rPr>
                            </w:pPr>
                          </w:p>
                          <w:p w14:paraId="65BB8940" w14:textId="77777777" w:rsidR="008E00D3" w:rsidRDefault="008E00D3"/>
                          <w:sdt>
                            <w:sdtPr>
                              <w:rPr>
                                <w:rFonts w:asciiTheme="majorHAnsi" w:hAnsiTheme="majorHAnsi"/>
                                <w:sz w:val="32"/>
                                <w:szCs w:val="32"/>
                              </w:rPr>
                              <w:alias w:val="Publish Date"/>
                              <w:tag w:val=""/>
                              <w:id w:val="122987999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668D4885" w14:textId="77777777" w:rsidR="008E00D3" w:rsidRPr="00545916" w:rsidRDefault="005A5454" w:rsidP="007F6CAB">
                                <w:pPr>
                                  <w:rPr>
                                    <w:b/>
                                    <w:sz w:val="32"/>
                                    <w:szCs w:val="32"/>
                                  </w:rPr>
                                </w:pPr>
                                <w:r>
                                  <w:rPr>
                                    <w:rFonts w:asciiTheme="majorHAnsi" w:hAnsiTheme="majorHAnsi"/>
                                    <w:sz w:val="32"/>
                                    <w:szCs w:val="32"/>
                                  </w:rPr>
                                  <w:t>Korrik 2025</w:t>
                                </w:r>
                              </w:p>
                            </w:sdtContent>
                          </w:sdt>
                          <w:p w14:paraId="55240236" w14:textId="77777777" w:rsidR="008E00D3" w:rsidRPr="00545916" w:rsidRDefault="008E00D3" w:rsidP="007F6CAB"/>
                          <w:p w14:paraId="6175C109" w14:textId="77777777" w:rsidR="008E00D3" w:rsidRPr="007F6CAB" w:rsidRDefault="008E00D3" w:rsidP="00B925F9">
                            <w:pPr>
                              <w:rPr>
                                <w:rFonts w:asciiTheme="majorHAnsi" w:hAnsiTheme="majorHAnsi"/>
                                <w:color w:val="D1CEC6" w:themeColor="accent3"/>
                                <w:sz w:val="32"/>
                                <w:szCs w:val="32"/>
                              </w:rPr>
                            </w:pPr>
                          </w:p>
                          <w:p w14:paraId="7D7B53ED" w14:textId="77777777" w:rsidR="008E00D3" w:rsidRDefault="008E00D3"/>
                          <w:sdt>
                            <w:sdtPr>
                              <w:rPr>
                                <w:rFonts w:asciiTheme="majorHAnsi" w:hAnsiTheme="majorHAnsi"/>
                                <w:sz w:val="32"/>
                                <w:szCs w:val="32"/>
                              </w:rPr>
                              <w:alias w:val="Publish Date"/>
                              <w:tag w:val=""/>
                              <w:id w:val="253475469"/>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F4FAD3F" w14:textId="77777777" w:rsidR="008E00D3" w:rsidRPr="00545916" w:rsidRDefault="005A5454" w:rsidP="007F6CAB">
                                <w:pPr>
                                  <w:rPr>
                                    <w:b/>
                                    <w:sz w:val="32"/>
                                    <w:szCs w:val="32"/>
                                  </w:rPr>
                                </w:pPr>
                                <w:r>
                                  <w:rPr>
                                    <w:rFonts w:asciiTheme="majorHAnsi" w:hAnsiTheme="majorHAnsi"/>
                                    <w:sz w:val="32"/>
                                    <w:szCs w:val="32"/>
                                  </w:rPr>
                                  <w:t>Korrik 2025</w:t>
                                </w:r>
                              </w:p>
                            </w:sdtContent>
                          </w:sdt>
                          <w:p w14:paraId="2EB6375C" w14:textId="77777777" w:rsidR="008E00D3" w:rsidRPr="00545916" w:rsidRDefault="008E00D3" w:rsidP="007F6CAB"/>
                          <w:p w14:paraId="1F768670" w14:textId="77777777" w:rsidR="008E00D3" w:rsidRPr="007F6CAB" w:rsidRDefault="008E00D3" w:rsidP="00B925F9">
                            <w:pPr>
                              <w:rPr>
                                <w:rFonts w:asciiTheme="majorHAnsi" w:hAnsiTheme="majorHAnsi"/>
                                <w:color w:val="D1CEC6" w:themeColor="accent3"/>
                                <w:sz w:val="32"/>
                                <w:szCs w:val="32"/>
                              </w:rPr>
                            </w:pPr>
                          </w:p>
                          <w:p w14:paraId="21102B24" w14:textId="77777777" w:rsidR="008E00D3" w:rsidRDefault="008E00D3"/>
                          <w:sdt>
                            <w:sdtPr>
                              <w:rPr>
                                <w:rFonts w:asciiTheme="majorHAnsi" w:hAnsiTheme="majorHAnsi"/>
                                <w:sz w:val="32"/>
                                <w:szCs w:val="32"/>
                              </w:rPr>
                              <w:alias w:val="Publish Date"/>
                              <w:tag w:val=""/>
                              <w:id w:val="18888963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453BD41" w14:textId="77777777" w:rsidR="008E00D3" w:rsidRPr="00545916" w:rsidRDefault="005A5454" w:rsidP="007F6CAB">
                                <w:pPr>
                                  <w:rPr>
                                    <w:b/>
                                    <w:sz w:val="32"/>
                                    <w:szCs w:val="32"/>
                                  </w:rPr>
                                </w:pPr>
                                <w:r>
                                  <w:rPr>
                                    <w:rFonts w:asciiTheme="majorHAnsi" w:hAnsiTheme="majorHAnsi"/>
                                    <w:sz w:val="32"/>
                                    <w:szCs w:val="32"/>
                                  </w:rPr>
                                  <w:t>Korrik 2025</w:t>
                                </w:r>
                              </w:p>
                            </w:sdtContent>
                          </w:sdt>
                          <w:p w14:paraId="1B900A6E" w14:textId="77777777" w:rsidR="008E00D3" w:rsidRPr="00545916" w:rsidRDefault="008E00D3" w:rsidP="007F6CAB"/>
                          <w:p w14:paraId="7FECF10E" w14:textId="77777777" w:rsidR="008E00D3" w:rsidRPr="007F6CAB" w:rsidRDefault="008E00D3" w:rsidP="00B925F9">
                            <w:pPr>
                              <w:rPr>
                                <w:rFonts w:asciiTheme="majorHAnsi" w:hAnsiTheme="majorHAnsi"/>
                                <w:color w:val="D1CEC6" w:themeColor="accent3"/>
                                <w:sz w:val="32"/>
                                <w:szCs w:val="32"/>
                              </w:rPr>
                            </w:pPr>
                          </w:p>
                          <w:p w14:paraId="3FE890C9" w14:textId="77777777" w:rsidR="008E00D3" w:rsidRDefault="008E00D3"/>
                          <w:sdt>
                            <w:sdtPr>
                              <w:rPr>
                                <w:rFonts w:asciiTheme="majorHAnsi" w:hAnsiTheme="majorHAnsi"/>
                                <w:sz w:val="32"/>
                                <w:szCs w:val="32"/>
                              </w:rPr>
                              <w:alias w:val="Publish Date"/>
                              <w:tag w:val=""/>
                              <w:id w:val="211200038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58073BAC" w14:textId="77777777" w:rsidR="008E00D3" w:rsidRPr="00545916" w:rsidRDefault="005A5454" w:rsidP="007F6CAB">
                                <w:pPr>
                                  <w:rPr>
                                    <w:b/>
                                    <w:sz w:val="32"/>
                                    <w:szCs w:val="32"/>
                                  </w:rPr>
                                </w:pPr>
                                <w:r>
                                  <w:rPr>
                                    <w:rFonts w:asciiTheme="majorHAnsi" w:hAnsiTheme="majorHAnsi"/>
                                    <w:sz w:val="32"/>
                                    <w:szCs w:val="32"/>
                                  </w:rPr>
                                  <w:t>Korrik 2025</w:t>
                                </w:r>
                              </w:p>
                            </w:sdtContent>
                          </w:sdt>
                          <w:p w14:paraId="2889085B" w14:textId="77777777" w:rsidR="008E00D3" w:rsidRPr="00545916" w:rsidRDefault="008E00D3" w:rsidP="007F6CAB"/>
                          <w:p w14:paraId="2C1260DA" w14:textId="77777777" w:rsidR="008E00D3" w:rsidRPr="007F6CAB" w:rsidRDefault="008E00D3" w:rsidP="00B925F9">
                            <w:pPr>
                              <w:rPr>
                                <w:rFonts w:asciiTheme="majorHAnsi" w:hAnsiTheme="majorHAnsi"/>
                                <w:color w:val="D1CEC6" w:themeColor="accent3"/>
                                <w:sz w:val="32"/>
                                <w:szCs w:val="32"/>
                              </w:rPr>
                            </w:pPr>
                          </w:p>
                          <w:p w14:paraId="581A6435" w14:textId="77777777" w:rsidR="008E00D3" w:rsidRDefault="008E00D3"/>
                          <w:sdt>
                            <w:sdtPr>
                              <w:rPr>
                                <w:rFonts w:asciiTheme="majorHAnsi" w:hAnsiTheme="majorHAnsi"/>
                                <w:sz w:val="32"/>
                                <w:szCs w:val="32"/>
                              </w:rPr>
                              <w:alias w:val="Publish Date"/>
                              <w:tag w:val=""/>
                              <w:id w:val="152690636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7833D5E" w14:textId="77777777" w:rsidR="008E00D3" w:rsidRPr="00545916" w:rsidRDefault="005A5454" w:rsidP="007F6CAB">
                                <w:pPr>
                                  <w:rPr>
                                    <w:b/>
                                    <w:sz w:val="32"/>
                                    <w:szCs w:val="32"/>
                                  </w:rPr>
                                </w:pPr>
                                <w:r>
                                  <w:rPr>
                                    <w:rFonts w:asciiTheme="majorHAnsi" w:hAnsiTheme="majorHAnsi"/>
                                    <w:sz w:val="32"/>
                                    <w:szCs w:val="32"/>
                                  </w:rPr>
                                  <w:t>Korrik 2025</w:t>
                                </w:r>
                              </w:p>
                            </w:sdtContent>
                          </w:sdt>
                          <w:p w14:paraId="50D5F924" w14:textId="77777777" w:rsidR="008E00D3" w:rsidRPr="00545916" w:rsidRDefault="008E00D3" w:rsidP="007F6CAB"/>
                          <w:p w14:paraId="3BC3CA8C" w14:textId="77777777" w:rsidR="008E00D3" w:rsidRPr="007F6CAB" w:rsidRDefault="008E00D3" w:rsidP="00B925F9">
                            <w:pPr>
                              <w:rPr>
                                <w:rFonts w:asciiTheme="majorHAnsi" w:hAnsiTheme="majorHAnsi"/>
                                <w:color w:val="D1CEC6" w:themeColor="accent3"/>
                                <w:sz w:val="32"/>
                                <w:szCs w:val="32"/>
                              </w:rPr>
                            </w:pPr>
                          </w:p>
                          <w:p w14:paraId="613E28FC" w14:textId="77777777" w:rsidR="008E00D3" w:rsidRDefault="008E00D3"/>
                          <w:sdt>
                            <w:sdtPr>
                              <w:rPr>
                                <w:rFonts w:asciiTheme="majorHAnsi" w:hAnsiTheme="majorHAnsi"/>
                                <w:sz w:val="32"/>
                                <w:szCs w:val="32"/>
                              </w:rPr>
                              <w:alias w:val="Publish Date"/>
                              <w:tag w:val=""/>
                              <w:id w:val="41921619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28B73A5E" w14:textId="77777777" w:rsidR="008E00D3" w:rsidRPr="00545916" w:rsidRDefault="005A5454" w:rsidP="007F6CAB">
                                <w:pPr>
                                  <w:rPr>
                                    <w:b/>
                                    <w:sz w:val="32"/>
                                    <w:szCs w:val="32"/>
                                  </w:rPr>
                                </w:pPr>
                                <w:r>
                                  <w:rPr>
                                    <w:rFonts w:asciiTheme="majorHAnsi" w:hAnsiTheme="majorHAnsi"/>
                                    <w:sz w:val="32"/>
                                    <w:szCs w:val="32"/>
                                  </w:rPr>
                                  <w:t>Korrik 2025</w:t>
                                </w:r>
                              </w:p>
                            </w:sdtContent>
                          </w:sdt>
                          <w:p w14:paraId="1846F46E" w14:textId="77777777" w:rsidR="008E00D3" w:rsidRPr="00545916" w:rsidRDefault="008E00D3" w:rsidP="007F6CAB"/>
                          <w:p w14:paraId="751BCFFD" w14:textId="77777777" w:rsidR="008E00D3" w:rsidRPr="007F6CAB" w:rsidRDefault="008E00D3" w:rsidP="00B925F9">
                            <w:pPr>
                              <w:rPr>
                                <w:rFonts w:asciiTheme="majorHAnsi" w:hAnsiTheme="majorHAnsi"/>
                                <w:color w:val="D1CEC6" w:themeColor="accent3"/>
                                <w:sz w:val="32"/>
                                <w:szCs w:val="32"/>
                              </w:rPr>
                            </w:pPr>
                          </w:p>
                          <w:p w14:paraId="4707074F" w14:textId="77777777" w:rsidR="008E00D3" w:rsidRDefault="008E00D3"/>
                          <w:sdt>
                            <w:sdtPr>
                              <w:rPr>
                                <w:rFonts w:asciiTheme="majorHAnsi" w:hAnsiTheme="majorHAnsi"/>
                                <w:sz w:val="32"/>
                                <w:szCs w:val="32"/>
                              </w:rPr>
                              <w:alias w:val="Publish Date"/>
                              <w:tag w:val=""/>
                              <w:id w:val="127289532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3B038D7" w14:textId="77777777" w:rsidR="008E00D3" w:rsidRPr="00545916" w:rsidRDefault="005A5454" w:rsidP="007F6CAB">
                                <w:pPr>
                                  <w:rPr>
                                    <w:b/>
                                    <w:sz w:val="32"/>
                                    <w:szCs w:val="32"/>
                                  </w:rPr>
                                </w:pPr>
                                <w:r>
                                  <w:rPr>
                                    <w:rFonts w:asciiTheme="majorHAnsi" w:hAnsiTheme="majorHAnsi"/>
                                    <w:sz w:val="32"/>
                                    <w:szCs w:val="32"/>
                                  </w:rPr>
                                  <w:t>Korrik 2025</w:t>
                                </w:r>
                              </w:p>
                            </w:sdtContent>
                          </w:sdt>
                          <w:p w14:paraId="4A817376" w14:textId="77777777" w:rsidR="008E00D3" w:rsidRPr="00545916" w:rsidRDefault="008E00D3" w:rsidP="007F6CAB"/>
                          <w:p w14:paraId="63374A4F" w14:textId="77777777" w:rsidR="008E00D3" w:rsidRPr="007F6CAB" w:rsidRDefault="008E00D3" w:rsidP="00B925F9">
                            <w:pPr>
                              <w:rPr>
                                <w:rFonts w:asciiTheme="majorHAnsi" w:hAnsiTheme="majorHAnsi"/>
                                <w:color w:val="D1CEC6" w:themeColor="accent3"/>
                                <w:sz w:val="32"/>
                                <w:szCs w:val="32"/>
                              </w:rPr>
                            </w:pPr>
                          </w:p>
                          <w:p w14:paraId="5B2AADBC" w14:textId="77777777" w:rsidR="008E00D3" w:rsidRDefault="008E00D3"/>
                          <w:sdt>
                            <w:sdtPr>
                              <w:rPr>
                                <w:rFonts w:asciiTheme="majorHAnsi" w:hAnsiTheme="majorHAnsi"/>
                                <w:sz w:val="32"/>
                                <w:szCs w:val="32"/>
                              </w:rPr>
                              <w:alias w:val="Publish Date"/>
                              <w:tag w:val=""/>
                              <w:id w:val="-90545614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F57FADD" w14:textId="77777777" w:rsidR="008E00D3" w:rsidRPr="00545916" w:rsidRDefault="005A5454" w:rsidP="007F6CAB">
                                <w:pPr>
                                  <w:rPr>
                                    <w:b/>
                                    <w:sz w:val="32"/>
                                    <w:szCs w:val="32"/>
                                  </w:rPr>
                                </w:pPr>
                                <w:r>
                                  <w:rPr>
                                    <w:rFonts w:asciiTheme="majorHAnsi" w:hAnsiTheme="majorHAnsi"/>
                                    <w:sz w:val="32"/>
                                    <w:szCs w:val="32"/>
                                  </w:rPr>
                                  <w:t>Korrik 2025</w:t>
                                </w:r>
                              </w:p>
                            </w:sdtContent>
                          </w:sdt>
                          <w:p w14:paraId="3D3FA389" w14:textId="77777777" w:rsidR="008E00D3" w:rsidRPr="00545916" w:rsidRDefault="008E00D3" w:rsidP="007F6CAB"/>
                          <w:p w14:paraId="4D71A1E6" w14:textId="77777777" w:rsidR="008E00D3" w:rsidRPr="007F6CAB" w:rsidRDefault="008E00D3" w:rsidP="00B925F9">
                            <w:pPr>
                              <w:rPr>
                                <w:rFonts w:asciiTheme="majorHAnsi" w:hAnsiTheme="majorHAnsi"/>
                                <w:color w:val="D1CEC6" w:themeColor="accent3"/>
                                <w:sz w:val="32"/>
                                <w:szCs w:val="32"/>
                              </w:rPr>
                            </w:pPr>
                          </w:p>
                          <w:p w14:paraId="1B5CDA4F" w14:textId="77777777" w:rsidR="008E00D3" w:rsidRDefault="008E00D3"/>
                          <w:sdt>
                            <w:sdtPr>
                              <w:rPr>
                                <w:rFonts w:asciiTheme="majorHAnsi" w:hAnsiTheme="majorHAnsi"/>
                                <w:sz w:val="32"/>
                                <w:szCs w:val="32"/>
                              </w:rPr>
                              <w:alias w:val="Publish Date"/>
                              <w:tag w:val=""/>
                              <w:id w:val="-125419999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542FD5CD" w14:textId="77777777" w:rsidR="008E00D3" w:rsidRPr="00545916" w:rsidRDefault="005A5454" w:rsidP="007F6CAB">
                                <w:pPr>
                                  <w:rPr>
                                    <w:b/>
                                    <w:sz w:val="32"/>
                                    <w:szCs w:val="32"/>
                                  </w:rPr>
                                </w:pPr>
                                <w:r>
                                  <w:rPr>
                                    <w:rFonts w:asciiTheme="majorHAnsi" w:hAnsiTheme="majorHAnsi"/>
                                    <w:sz w:val="32"/>
                                    <w:szCs w:val="32"/>
                                  </w:rPr>
                                  <w:t>Korrik 2025</w:t>
                                </w:r>
                              </w:p>
                            </w:sdtContent>
                          </w:sdt>
                          <w:p w14:paraId="4A29EFCA" w14:textId="77777777" w:rsidR="008E00D3" w:rsidRPr="00545916" w:rsidRDefault="008E00D3" w:rsidP="007F6CAB"/>
                          <w:p w14:paraId="45E0FBD0" w14:textId="77777777" w:rsidR="008E00D3" w:rsidRPr="007F6CAB" w:rsidRDefault="008E00D3" w:rsidP="00B925F9">
                            <w:pPr>
                              <w:rPr>
                                <w:rFonts w:asciiTheme="majorHAnsi" w:hAnsiTheme="majorHAnsi"/>
                                <w:color w:val="D1CEC6" w:themeColor="accent3"/>
                                <w:sz w:val="32"/>
                                <w:szCs w:val="32"/>
                              </w:rPr>
                            </w:pPr>
                          </w:p>
                          <w:p w14:paraId="632935D3" w14:textId="77777777" w:rsidR="008E00D3" w:rsidRDefault="008E00D3"/>
                          <w:sdt>
                            <w:sdtPr>
                              <w:rPr>
                                <w:rFonts w:asciiTheme="majorHAnsi" w:hAnsiTheme="majorHAnsi"/>
                                <w:sz w:val="32"/>
                                <w:szCs w:val="32"/>
                              </w:rPr>
                              <w:alias w:val="Publish Date"/>
                              <w:tag w:val=""/>
                              <w:id w:val="-50913855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3F02C2A2" w14:textId="77777777" w:rsidR="008E00D3" w:rsidRPr="00545916" w:rsidRDefault="005A5454" w:rsidP="007F6CAB">
                                <w:pPr>
                                  <w:rPr>
                                    <w:b/>
                                    <w:sz w:val="32"/>
                                    <w:szCs w:val="32"/>
                                  </w:rPr>
                                </w:pPr>
                                <w:r>
                                  <w:rPr>
                                    <w:rFonts w:asciiTheme="majorHAnsi" w:hAnsiTheme="majorHAnsi"/>
                                    <w:sz w:val="32"/>
                                    <w:szCs w:val="32"/>
                                  </w:rPr>
                                  <w:t>Korrik 2025</w:t>
                                </w:r>
                              </w:p>
                            </w:sdtContent>
                          </w:sdt>
                          <w:p w14:paraId="67F198AA" w14:textId="77777777" w:rsidR="008E00D3" w:rsidRPr="00545916" w:rsidRDefault="008E00D3" w:rsidP="007F6CAB"/>
                          <w:p w14:paraId="3A7AAD77" w14:textId="77777777" w:rsidR="008E00D3" w:rsidRPr="007F6CAB" w:rsidRDefault="008E00D3" w:rsidP="00B925F9">
                            <w:pPr>
                              <w:rPr>
                                <w:rFonts w:asciiTheme="majorHAnsi" w:hAnsiTheme="majorHAnsi"/>
                                <w:color w:val="D1CEC6" w:themeColor="accent3"/>
                                <w:sz w:val="32"/>
                                <w:szCs w:val="32"/>
                              </w:rPr>
                            </w:pPr>
                          </w:p>
                          <w:p w14:paraId="0F5D83CD" w14:textId="77777777" w:rsidR="008E00D3" w:rsidRDefault="008E00D3"/>
                          <w:sdt>
                            <w:sdtPr>
                              <w:rPr>
                                <w:rFonts w:asciiTheme="majorHAnsi" w:hAnsiTheme="majorHAnsi"/>
                                <w:sz w:val="32"/>
                                <w:szCs w:val="32"/>
                              </w:rPr>
                              <w:alias w:val="Publish Date"/>
                              <w:tag w:val=""/>
                              <w:id w:val="109513352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11961396" w14:textId="77777777" w:rsidR="008E00D3" w:rsidRPr="00545916" w:rsidRDefault="005A5454" w:rsidP="007F6CAB">
                                <w:pPr>
                                  <w:rPr>
                                    <w:b/>
                                    <w:sz w:val="32"/>
                                    <w:szCs w:val="32"/>
                                  </w:rPr>
                                </w:pPr>
                                <w:r>
                                  <w:rPr>
                                    <w:rFonts w:asciiTheme="majorHAnsi" w:hAnsiTheme="majorHAnsi"/>
                                    <w:sz w:val="32"/>
                                    <w:szCs w:val="32"/>
                                  </w:rPr>
                                  <w:t>Korrik 2025</w:t>
                                </w:r>
                              </w:p>
                            </w:sdtContent>
                          </w:sdt>
                          <w:p w14:paraId="457A193D" w14:textId="77777777" w:rsidR="008E00D3" w:rsidRPr="00545916" w:rsidRDefault="008E00D3" w:rsidP="007F6CAB"/>
                          <w:p w14:paraId="78271864" w14:textId="77777777" w:rsidR="008E00D3" w:rsidRPr="007F6CAB" w:rsidRDefault="008E00D3" w:rsidP="00B925F9">
                            <w:pPr>
                              <w:rPr>
                                <w:rFonts w:asciiTheme="majorHAnsi" w:hAnsiTheme="majorHAnsi"/>
                                <w:color w:val="D1CEC6" w:themeColor="accent3"/>
                                <w:sz w:val="32"/>
                                <w:szCs w:val="32"/>
                              </w:rPr>
                            </w:pPr>
                          </w:p>
                          <w:p w14:paraId="0EDFAF5D" w14:textId="77777777" w:rsidR="008E00D3" w:rsidRDefault="008E00D3"/>
                          <w:sdt>
                            <w:sdtPr>
                              <w:rPr>
                                <w:rFonts w:asciiTheme="majorHAnsi" w:hAnsiTheme="majorHAnsi"/>
                                <w:sz w:val="32"/>
                                <w:szCs w:val="32"/>
                              </w:rPr>
                              <w:alias w:val="Publish Date"/>
                              <w:tag w:val=""/>
                              <w:id w:val="-76683661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3B5FCF65" w14:textId="36574027" w:rsidR="008E00D3" w:rsidRPr="00545916" w:rsidRDefault="005A5454" w:rsidP="007F6CAB">
                                <w:pPr>
                                  <w:rPr>
                                    <w:b/>
                                    <w:sz w:val="32"/>
                                    <w:szCs w:val="32"/>
                                  </w:rPr>
                                </w:pPr>
                                <w:r>
                                  <w:rPr>
                                    <w:rFonts w:asciiTheme="majorHAnsi" w:hAnsiTheme="majorHAnsi"/>
                                    <w:sz w:val="32"/>
                                    <w:szCs w:val="32"/>
                                  </w:rPr>
                                  <w:t xml:space="preserve">Korrik </w:t>
                                </w:r>
                                <w:r w:rsidR="008E00D3">
                                  <w:rPr>
                                    <w:rFonts w:asciiTheme="majorHAnsi" w:hAnsiTheme="majorHAnsi"/>
                                    <w:sz w:val="32"/>
                                    <w:szCs w:val="32"/>
                                  </w:rPr>
                                  <w:t>2025</w:t>
                                </w:r>
                              </w:p>
                            </w:sdtContent>
                          </w:sdt>
                          <w:p w14:paraId="65A425A3" w14:textId="77777777" w:rsidR="008E00D3" w:rsidRPr="00545916" w:rsidRDefault="008E00D3" w:rsidP="007F6CAB"/>
                          <w:p w14:paraId="6544D726" w14:textId="77777777" w:rsidR="008E00D3" w:rsidRPr="007F6CAB" w:rsidRDefault="008E00D3" w:rsidP="00B925F9">
                            <w:pPr>
                              <w:rPr>
                                <w:rFonts w:asciiTheme="majorHAnsi" w:hAnsiTheme="majorHAnsi"/>
                                <w:color w:val="D1CEC6" w:themeColor="accent3"/>
                                <w:sz w:val="32"/>
                                <w:szCs w:val="32"/>
                              </w:rPr>
                            </w:pPr>
                          </w:p>
                          <w:p w14:paraId="1CFEAD17" w14:textId="77777777" w:rsidR="008E00D3" w:rsidRDefault="008E00D3"/>
                          <w:sdt>
                            <w:sdtPr>
                              <w:rPr>
                                <w:rFonts w:asciiTheme="majorHAnsi" w:hAnsiTheme="majorHAnsi"/>
                                <w:sz w:val="32"/>
                                <w:szCs w:val="32"/>
                              </w:rPr>
                              <w:alias w:val="Publish Date"/>
                              <w:tag w:val=""/>
                              <w:id w:val="84420946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1430E7D" w14:textId="77777777" w:rsidR="008E00D3" w:rsidRPr="00545916" w:rsidRDefault="005A5454" w:rsidP="007F6CAB">
                                <w:pPr>
                                  <w:rPr>
                                    <w:b/>
                                    <w:sz w:val="32"/>
                                    <w:szCs w:val="32"/>
                                  </w:rPr>
                                </w:pPr>
                                <w:r>
                                  <w:rPr>
                                    <w:rFonts w:asciiTheme="majorHAnsi" w:hAnsiTheme="majorHAnsi"/>
                                    <w:sz w:val="32"/>
                                    <w:szCs w:val="32"/>
                                  </w:rPr>
                                  <w:t>Korrik 2025</w:t>
                                </w:r>
                              </w:p>
                            </w:sdtContent>
                          </w:sdt>
                          <w:p w14:paraId="348FC806" w14:textId="77777777" w:rsidR="008E00D3" w:rsidRPr="00545916" w:rsidRDefault="008E00D3" w:rsidP="007F6CAB"/>
                          <w:p w14:paraId="0AF95657" w14:textId="77777777" w:rsidR="008E00D3" w:rsidRPr="007F6CAB" w:rsidRDefault="008E00D3" w:rsidP="00B925F9">
                            <w:pPr>
                              <w:rPr>
                                <w:rFonts w:asciiTheme="majorHAnsi" w:hAnsiTheme="majorHAnsi"/>
                                <w:color w:val="D1CEC6" w:themeColor="accent3"/>
                                <w:sz w:val="32"/>
                                <w:szCs w:val="32"/>
                              </w:rPr>
                            </w:pPr>
                          </w:p>
                          <w:p w14:paraId="1A71F803" w14:textId="77777777" w:rsidR="008E00D3" w:rsidRDefault="008E00D3"/>
                          <w:sdt>
                            <w:sdtPr>
                              <w:rPr>
                                <w:rFonts w:asciiTheme="majorHAnsi" w:hAnsiTheme="majorHAnsi"/>
                                <w:sz w:val="32"/>
                                <w:szCs w:val="32"/>
                              </w:rPr>
                              <w:alias w:val="Publish Date"/>
                              <w:tag w:val=""/>
                              <w:id w:val="175263109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21444B9B" w14:textId="77777777" w:rsidR="008E00D3" w:rsidRPr="00545916" w:rsidRDefault="005A5454" w:rsidP="007F6CAB">
                                <w:pPr>
                                  <w:rPr>
                                    <w:b/>
                                    <w:sz w:val="32"/>
                                    <w:szCs w:val="32"/>
                                  </w:rPr>
                                </w:pPr>
                                <w:r>
                                  <w:rPr>
                                    <w:rFonts w:asciiTheme="majorHAnsi" w:hAnsiTheme="majorHAnsi"/>
                                    <w:sz w:val="32"/>
                                    <w:szCs w:val="32"/>
                                  </w:rPr>
                                  <w:t>Korrik 2025</w:t>
                                </w:r>
                              </w:p>
                            </w:sdtContent>
                          </w:sdt>
                          <w:p w14:paraId="54153BD8" w14:textId="77777777" w:rsidR="008E00D3" w:rsidRPr="00545916" w:rsidRDefault="008E00D3" w:rsidP="007F6CAB"/>
                          <w:p w14:paraId="4DA5B2B2" w14:textId="77777777" w:rsidR="008E00D3" w:rsidRPr="007F6CAB" w:rsidRDefault="008E00D3" w:rsidP="00B925F9">
                            <w:pPr>
                              <w:rPr>
                                <w:rFonts w:asciiTheme="majorHAnsi" w:hAnsiTheme="majorHAnsi"/>
                                <w:color w:val="D1CEC6" w:themeColor="accent3"/>
                                <w:sz w:val="32"/>
                                <w:szCs w:val="32"/>
                              </w:rPr>
                            </w:pPr>
                          </w:p>
                          <w:p w14:paraId="68C53FB6" w14:textId="77777777" w:rsidR="008E00D3" w:rsidRDefault="008E00D3"/>
                          <w:sdt>
                            <w:sdtPr>
                              <w:rPr>
                                <w:rFonts w:asciiTheme="majorHAnsi" w:hAnsiTheme="majorHAnsi"/>
                                <w:sz w:val="32"/>
                                <w:szCs w:val="32"/>
                              </w:rPr>
                              <w:alias w:val="Publish Date"/>
                              <w:tag w:val=""/>
                              <w:id w:val="90380021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22A1C47" w14:textId="77777777" w:rsidR="008E00D3" w:rsidRPr="00545916" w:rsidRDefault="005A5454" w:rsidP="007F6CAB">
                                <w:pPr>
                                  <w:rPr>
                                    <w:b/>
                                    <w:sz w:val="32"/>
                                    <w:szCs w:val="32"/>
                                  </w:rPr>
                                </w:pPr>
                                <w:r>
                                  <w:rPr>
                                    <w:rFonts w:asciiTheme="majorHAnsi" w:hAnsiTheme="majorHAnsi"/>
                                    <w:sz w:val="32"/>
                                    <w:szCs w:val="32"/>
                                  </w:rPr>
                                  <w:t>Korrik 2025</w:t>
                                </w:r>
                              </w:p>
                            </w:sdtContent>
                          </w:sdt>
                          <w:p w14:paraId="548BD6F6" w14:textId="77777777" w:rsidR="008E00D3" w:rsidRPr="00545916" w:rsidRDefault="008E00D3" w:rsidP="007F6CAB"/>
                          <w:p w14:paraId="13C28F49" w14:textId="77777777" w:rsidR="008E00D3" w:rsidRPr="007F6CAB" w:rsidRDefault="008E00D3" w:rsidP="00B925F9">
                            <w:pPr>
                              <w:rPr>
                                <w:rFonts w:asciiTheme="majorHAnsi" w:hAnsiTheme="majorHAnsi"/>
                                <w:color w:val="D1CEC6" w:themeColor="accent3"/>
                                <w:sz w:val="32"/>
                                <w:szCs w:val="32"/>
                              </w:rPr>
                            </w:pPr>
                          </w:p>
                          <w:p w14:paraId="29FF96EC" w14:textId="77777777" w:rsidR="008E00D3" w:rsidRDefault="008E00D3"/>
                          <w:sdt>
                            <w:sdtPr>
                              <w:rPr>
                                <w:rFonts w:asciiTheme="majorHAnsi" w:hAnsiTheme="majorHAnsi"/>
                                <w:sz w:val="32"/>
                                <w:szCs w:val="32"/>
                              </w:rPr>
                              <w:alias w:val="Publish Date"/>
                              <w:tag w:val=""/>
                              <w:id w:val="-190342711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4D4DA670" w14:textId="77777777" w:rsidR="008E00D3" w:rsidRPr="00545916" w:rsidRDefault="005A5454" w:rsidP="007F6CAB">
                                <w:pPr>
                                  <w:rPr>
                                    <w:b/>
                                    <w:sz w:val="32"/>
                                    <w:szCs w:val="32"/>
                                  </w:rPr>
                                </w:pPr>
                                <w:r>
                                  <w:rPr>
                                    <w:rFonts w:asciiTheme="majorHAnsi" w:hAnsiTheme="majorHAnsi"/>
                                    <w:sz w:val="32"/>
                                    <w:szCs w:val="32"/>
                                  </w:rPr>
                                  <w:t>Korrik 2025</w:t>
                                </w:r>
                              </w:p>
                            </w:sdtContent>
                          </w:sdt>
                          <w:p w14:paraId="36F6F433" w14:textId="77777777" w:rsidR="008E00D3" w:rsidRPr="00545916" w:rsidRDefault="008E00D3" w:rsidP="007F6CAB"/>
                          <w:p w14:paraId="3B031661" w14:textId="77777777" w:rsidR="008E00D3" w:rsidRPr="007F6CAB" w:rsidRDefault="008E00D3" w:rsidP="00B925F9">
                            <w:pPr>
                              <w:rPr>
                                <w:rFonts w:asciiTheme="majorHAnsi" w:hAnsiTheme="majorHAnsi"/>
                                <w:color w:val="D1CEC6" w:themeColor="accent3"/>
                                <w:sz w:val="32"/>
                                <w:szCs w:val="32"/>
                              </w:rPr>
                            </w:pPr>
                          </w:p>
                          <w:p w14:paraId="007E5684" w14:textId="77777777" w:rsidR="008E00D3" w:rsidRDefault="008E00D3"/>
                          <w:sdt>
                            <w:sdtPr>
                              <w:rPr>
                                <w:rFonts w:asciiTheme="majorHAnsi" w:hAnsiTheme="majorHAnsi"/>
                                <w:sz w:val="32"/>
                                <w:szCs w:val="32"/>
                              </w:rPr>
                              <w:alias w:val="Publish Date"/>
                              <w:tag w:val=""/>
                              <w:id w:val="93694852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09C9C02D" w14:textId="77777777" w:rsidR="008E00D3" w:rsidRPr="00545916" w:rsidRDefault="005A5454" w:rsidP="007F6CAB">
                                <w:pPr>
                                  <w:rPr>
                                    <w:b/>
                                    <w:sz w:val="32"/>
                                    <w:szCs w:val="32"/>
                                  </w:rPr>
                                </w:pPr>
                                <w:r>
                                  <w:rPr>
                                    <w:rFonts w:asciiTheme="majorHAnsi" w:hAnsiTheme="majorHAnsi"/>
                                    <w:sz w:val="32"/>
                                    <w:szCs w:val="32"/>
                                  </w:rPr>
                                  <w:t>Korrik 2025</w:t>
                                </w:r>
                              </w:p>
                            </w:sdtContent>
                          </w:sdt>
                          <w:p w14:paraId="1BDE36FF" w14:textId="77777777" w:rsidR="008E00D3" w:rsidRPr="00545916" w:rsidRDefault="008E00D3" w:rsidP="007F6CAB"/>
                          <w:p w14:paraId="36F09FE7" w14:textId="77777777" w:rsidR="008E00D3" w:rsidRPr="007F6CAB" w:rsidRDefault="008E00D3" w:rsidP="00B925F9">
                            <w:pPr>
                              <w:rPr>
                                <w:rFonts w:asciiTheme="majorHAnsi" w:hAnsiTheme="majorHAnsi"/>
                                <w:color w:val="D1CEC6" w:themeColor="accent3"/>
                                <w:sz w:val="32"/>
                                <w:szCs w:val="32"/>
                              </w:rPr>
                            </w:pPr>
                          </w:p>
                          <w:p w14:paraId="48333925" w14:textId="77777777" w:rsidR="008E00D3" w:rsidRDefault="008E00D3"/>
                          <w:sdt>
                            <w:sdtPr>
                              <w:rPr>
                                <w:rFonts w:asciiTheme="majorHAnsi" w:hAnsiTheme="majorHAnsi"/>
                                <w:sz w:val="32"/>
                                <w:szCs w:val="32"/>
                              </w:rPr>
                              <w:alias w:val="Publish Date"/>
                              <w:tag w:val=""/>
                              <w:id w:val="59752695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02428E4" w14:textId="77777777" w:rsidR="008E00D3" w:rsidRPr="00545916" w:rsidRDefault="005A5454" w:rsidP="007F6CAB">
                                <w:pPr>
                                  <w:rPr>
                                    <w:b/>
                                    <w:sz w:val="32"/>
                                    <w:szCs w:val="32"/>
                                  </w:rPr>
                                </w:pPr>
                                <w:r>
                                  <w:rPr>
                                    <w:rFonts w:asciiTheme="majorHAnsi" w:hAnsiTheme="majorHAnsi"/>
                                    <w:sz w:val="32"/>
                                    <w:szCs w:val="32"/>
                                  </w:rPr>
                                  <w:t>Korrik 2025</w:t>
                                </w:r>
                              </w:p>
                            </w:sdtContent>
                          </w:sdt>
                          <w:p w14:paraId="3641949C" w14:textId="77777777" w:rsidR="008E00D3" w:rsidRPr="00545916" w:rsidRDefault="008E00D3" w:rsidP="007F6CAB"/>
                          <w:p w14:paraId="0CEF002A" w14:textId="77777777" w:rsidR="008E00D3" w:rsidRPr="007F6CAB" w:rsidRDefault="008E00D3" w:rsidP="00B925F9">
                            <w:pPr>
                              <w:rPr>
                                <w:rFonts w:asciiTheme="majorHAnsi" w:hAnsiTheme="majorHAnsi"/>
                                <w:color w:val="D1CEC6" w:themeColor="accent3"/>
                                <w:sz w:val="32"/>
                                <w:szCs w:val="32"/>
                              </w:rPr>
                            </w:pPr>
                          </w:p>
                          <w:p w14:paraId="47E5F66B" w14:textId="77777777" w:rsidR="008E00D3" w:rsidRDefault="008E00D3"/>
                          <w:sdt>
                            <w:sdtPr>
                              <w:rPr>
                                <w:rFonts w:asciiTheme="majorHAnsi" w:hAnsiTheme="majorHAnsi"/>
                                <w:sz w:val="32"/>
                                <w:szCs w:val="32"/>
                              </w:rPr>
                              <w:alias w:val="Publish Date"/>
                              <w:tag w:val=""/>
                              <w:id w:val="-172428709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5C2B3253" w14:textId="77777777" w:rsidR="008E00D3" w:rsidRPr="00545916" w:rsidRDefault="005A5454" w:rsidP="007F6CAB">
                                <w:pPr>
                                  <w:rPr>
                                    <w:b/>
                                    <w:sz w:val="32"/>
                                    <w:szCs w:val="32"/>
                                  </w:rPr>
                                </w:pPr>
                                <w:r>
                                  <w:rPr>
                                    <w:rFonts w:asciiTheme="majorHAnsi" w:hAnsiTheme="majorHAnsi"/>
                                    <w:sz w:val="32"/>
                                    <w:szCs w:val="32"/>
                                  </w:rPr>
                                  <w:t>Korrik 2025</w:t>
                                </w:r>
                              </w:p>
                            </w:sdtContent>
                          </w:sdt>
                          <w:p w14:paraId="003670A0" w14:textId="77777777" w:rsidR="008E00D3" w:rsidRPr="00545916" w:rsidRDefault="008E00D3" w:rsidP="007F6CAB"/>
                          <w:p w14:paraId="438B4EC4" w14:textId="77777777" w:rsidR="008E00D3" w:rsidRPr="007F6CAB" w:rsidRDefault="008E00D3" w:rsidP="00B925F9">
                            <w:pPr>
                              <w:rPr>
                                <w:rFonts w:asciiTheme="majorHAnsi" w:hAnsiTheme="majorHAnsi"/>
                                <w:color w:val="D1CEC6" w:themeColor="accent3"/>
                                <w:sz w:val="32"/>
                                <w:szCs w:val="32"/>
                              </w:rPr>
                            </w:pPr>
                          </w:p>
                          <w:p w14:paraId="52598839" w14:textId="77777777" w:rsidR="008E00D3" w:rsidRDefault="008E00D3"/>
                          <w:sdt>
                            <w:sdtPr>
                              <w:rPr>
                                <w:rFonts w:asciiTheme="majorHAnsi" w:hAnsiTheme="majorHAnsi"/>
                                <w:sz w:val="32"/>
                                <w:szCs w:val="32"/>
                              </w:rPr>
                              <w:alias w:val="Publish Date"/>
                              <w:tag w:val=""/>
                              <w:id w:val="1758168210"/>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4FCBE4D2" w14:textId="77777777" w:rsidR="008E00D3" w:rsidRPr="00545916" w:rsidRDefault="005A5454" w:rsidP="007F6CAB">
                                <w:pPr>
                                  <w:rPr>
                                    <w:b/>
                                    <w:sz w:val="32"/>
                                    <w:szCs w:val="32"/>
                                  </w:rPr>
                                </w:pPr>
                                <w:r>
                                  <w:rPr>
                                    <w:rFonts w:asciiTheme="majorHAnsi" w:hAnsiTheme="majorHAnsi"/>
                                    <w:sz w:val="32"/>
                                    <w:szCs w:val="32"/>
                                  </w:rPr>
                                  <w:t>Korrik 2025</w:t>
                                </w:r>
                              </w:p>
                            </w:sdtContent>
                          </w:sdt>
                          <w:p w14:paraId="5C163EA1" w14:textId="77777777" w:rsidR="008E00D3" w:rsidRPr="00545916" w:rsidRDefault="008E00D3" w:rsidP="007F6CAB"/>
                          <w:p w14:paraId="5C6D875F" w14:textId="77777777" w:rsidR="008E00D3" w:rsidRPr="007F6CAB" w:rsidRDefault="008E00D3" w:rsidP="00B925F9">
                            <w:pPr>
                              <w:rPr>
                                <w:rFonts w:asciiTheme="majorHAnsi" w:hAnsiTheme="majorHAnsi"/>
                                <w:color w:val="D1CEC6" w:themeColor="accent3"/>
                                <w:sz w:val="32"/>
                                <w:szCs w:val="32"/>
                              </w:rPr>
                            </w:pPr>
                          </w:p>
                          <w:p w14:paraId="70EF1C07" w14:textId="77777777" w:rsidR="008E00D3" w:rsidRDefault="008E00D3"/>
                          <w:sdt>
                            <w:sdtPr>
                              <w:rPr>
                                <w:rFonts w:asciiTheme="majorHAnsi" w:hAnsiTheme="majorHAnsi"/>
                                <w:sz w:val="32"/>
                                <w:szCs w:val="32"/>
                              </w:rPr>
                              <w:alias w:val="Publish Date"/>
                              <w:tag w:val=""/>
                              <w:id w:val="70537708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2013348D" w14:textId="77777777" w:rsidR="008E00D3" w:rsidRPr="00545916" w:rsidRDefault="005A5454" w:rsidP="007F6CAB">
                                <w:pPr>
                                  <w:rPr>
                                    <w:b/>
                                    <w:sz w:val="32"/>
                                    <w:szCs w:val="32"/>
                                  </w:rPr>
                                </w:pPr>
                                <w:r>
                                  <w:rPr>
                                    <w:rFonts w:asciiTheme="majorHAnsi" w:hAnsiTheme="majorHAnsi"/>
                                    <w:sz w:val="32"/>
                                    <w:szCs w:val="32"/>
                                  </w:rPr>
                                  <w:t>Korrik 2025</w:t>
                                </w:r>
                              </w:p>
                            </w:sdtContent>
                          </w:sdt>
                          <w:p w14:paraId="1BD3D061" w14:textId="77777777" w:rsidR="008E00D3" w:rsidRPr="00545916" w:rsidRDefault="008E00D3" w:rsidP="007F6CAB"/>
                          <w:p w14:paraId="27EDD3D6" w14:textId="77777777" w:rsidR="008E00D3" w:rsidRPr="007F6CAB" w:rsidRDefault="008E00D3" w:rsidP="00B925F9">
                            <w:pPr>
                              <w:rPr>
                                <w:rFonts w:asciiTheme="majorHAnsi" w:hAnsiTheme="majorHAnsi"/>
                                <w:color w:val="D1CEC6" w:themeColor="accent3"/>
                                <w:sz w:val="32"/>
                                <w:szCs w:val="32"/>
                              </w:rPr>
                            </w:pPr>
                          </w:p>
                          <w:p w14:paraId="69E46DDD" w14:textId="77777777" w:rsidR="008E00D3" w:rsidRDefault="008E00D3"/>
                          <w:sdt>
                            <w:sdtPr>
                              <w:rPr>
                                <w:rFonts w:asciiTheme="majorHAnsi" w:hAnsiTheme="majorHAnsi"/>
                                <w:sz w:val="32"/>
                                <w:szCs w:val="32"/>
                              </w:rPr>
                              <w:alias w:val="Publish Date"/>
                              <w:tag w:val=""/>
                              <w:id w:val="168878812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B57AF2B" w14:textId="77777777" w:rsidR="008E00D3" w:rsidRPr="00545916" w:rsidRDefault="005A5454" w:rsidP="007F6CAB">
                                <w:pPr>
                                  <w:rPr>
                                    <w:b/>
                                    <w:sz w:val="32"/>
                                    <w:szCs w:val="32"/>
                                  </w:rPr>
                                </w:pPr>
                                <w:r>
                                  <w:rPr>
                                    <w:rFonts w:asciiTheme="majorHAnsi" w:hAnsiTheme="majorHAnsi"/>
                                    <w:sz w:val="32"/>
                                    <w:szCs w:val="32"/>
                                  </w:rPr>
                                  <w:t>Korrik 2025</w:t>
                                </w:r>
                              </w:p>
                            </w:sdtContent>
                          </w:sdt>
                          <w:p w14:paraId="6DE7F66F" w14:textId="77777777" w:rsidR="008E00D3" w:rsidRPr="00545916" w:rsidRDefault="008E00D3" w:rsidP="007F6CAB"/>
                          <w:p w14:paraId="76E5FD3A" w14:textId="77777777" w:rsidR="008E00D3" w:rsidRPr="007F6CAB" w:rsidRDefault="008E00D3" w:rsidP="00B925F9">
                            <w:pPr>
                              <w:rPr>
                                <w:rFonts w:asciiTheme="majorHAnsi" w:hAnsiTheme="majorHAnsi"/>
                                <w:color w:val="D1CEC6" w:themeColor="accent3"/>
                                <w:sz w:val="32"/>
                                <w:szCs w:val="32"/>
                              </w:rPr>
                            </w:pPr>
                          </w:p>
                          <w:p w14:paraId="7030927A" w14:textId="77777777" w:rsidR="008E00D3" w:rsidRDefault="008E00D3"/>
                          <w:sdt>
                            <w:sdtPr>
                              <w:rPr>
                                <w:rFonts w:asciiTheme="majorHAnsi" w:hAnsiTheme="majorHAnsi"/>
                                <w:sz w:val="32"/>
                                <w:szCs w:val="32"/>
                              </w:rPr>
                              <w:alias w:val="Publish Date"/>
                              <w:tag w:val=""/>
                              <w:id w:val="126796906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12704EA1" w14:textId="77777777" w:rsidR="008E00D3" w:rsidRPr="00545916" w:rsidRDefault="005A5454" w:rsidP="007F6CAB">
                                <w:pPr>
                                  <w:rPr>
                                    <w:b/>
                                    <w:sz w:val="32"/>
                                    <w:szCs w:val="32"/>
                                  </w:rPr>
                                </w:pPr>
                                <w:r>
                                  <w:rPr>
                                    <w:rFonts w:asciiTheme="majorHAnsi" w:hAnsiTheme="majorHAnsi"/>
                                    <w:sz w:val="32"/>
                                    <w:szCs w:val="32"/>
                                  </w:rPr>
                                  <w:t>Korrik 2025</w:t>
                                </w:r>
                              </w:p>
                            </w:sdtContent>
                          </w:sdt>
                          <w:p w14:paraId="79853726" w14:textId="77777777" w:rsidR="008E00D3" w:rsidRPr="00545916" w:rsidRDefault="008E00D3" w:rsidP="007F6CAB"/>
                          <w:p w14:paraId="06A1A3A5" w14:textId="77777777" w:rsidR="008E00D3" w:rsidRPr="007F6CAB" w:rsidRDefault="008E00D3" w:rsidP="00B925F9">
                            <w:pPr>
                              <w:rPr>
                                <w:rFonts w:asciiTheme="majorHAnsi" w:hAnsiTheme="majorHAnsi"/>
                                <w:color w:val="D1CEC6" w:themeColor="accent3"/>
                                <w:sz w:val="32"/>
                                <w:szCs w:val="32"/>
                              </w:rPr>
                            </w:pPr>
                          </w:p>
                          <w:p w14:paraId="020FA7B8" w14:textId="77777777" w:rsidR="008E00D3" w:rsidRDefault="008E00D3"/>
                          <w:sdt>
                            <w:sdtPr>
                              <w:rPr>
                                <w:rFonts w:asciiTheme="majorHAnsi" w:hAnsiTheme="majorHAnsi"/>
                                <w:sz w:val="32"/>
                                <w:szCs w:val="32"/>
                              </w:rPr>
                              <w:alias w:val="Publish Date"/>
                              <w:tag w:val=""/>
                              <w:id w:val="-17765943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2DA1E8DB" w14:textId="77777777" w:rsidR="008E00D3" w:rsidRPr="00545916" w:rsidRDefault="005A5454" w:rsidP="007F6CAB">
                                <w:pPr>
                                  <w:rPr>
                                    <w:b/>
                                    <w:sz w:val="32"/>
                                    <w:szCs w:val="32"/>
                                  </w:rPr>
                                </w:pPr>
                                <w:r>
                                  <w:rPr>
                                    <w:rFonts w:asciiTheme="majorHAnsi" w:hAnsiTheme="majorHAnsi"/>
                                    <w:sz w:val="32"/>
                                    <w:szCs w:val="32"/>
                                  </w:rPr>
                                  <w:t>Korrik 2025</w:t>
                                </w:r>
                              </w:p>
                            </w:sdtContent>
                          </w:sdt>
                          <w:p w14:paraId="376ED714" w14:textId="77777777" w:rsidR="008E00D3" w:rsidRPr="00545916" w:rsidRDefault="008E00D3" w:rsidP="007F6CAB"/>
                          <w:p w14:paraId="323DE99E" w14:textId="77777777" w:rsidR="008E00D3" w:rsidRPr="007F6CAB" w:rsidRDefault="008E00D3" w:rsidP="00B925F9">
                            <w:pPr>
                              <w:rPr>
                                <w:rFonts w:asciiTheme="majorHAnsi" w:hAnsiTheme="majorHAnsi"/>
                                <w:color w:val="D1CEC6" w:themeColor="accent3"/>
                                <w:sz w:val="32"/>
                                <w:szCs w:val="32"/>
                              </w:rPr>
                            </w:pPr>
                          </w:p>
                          <w:p w14:paraId="0C381397" w14:textId="77777777" w:rsidR="008E00D3" w:rsidRDefault="008E00D3"/>
                          <w:sdt>
                            <w:sdtPr>
                              <w:rPr>
                                <w:rFonts w:asciiTheme="majorHAnsi" w:hAnsiTheme="majorHAnsi"/>
                                <w:sz w:val="32"/>
                                <w:szCs w:val="32"/>
                              </w:rPr>
                              <w:alias w:val="Publish Date"/>
                              <w:tag w:val=""/>
                              <w:id w:val="69173416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5E543C61" w14:textId="77777777" w:rsidR="008E00D3" w:rsidRPr="00545916" w:rsidRDefault="005A5454" w:rsidP="007F6CAB">
                                <w:pPr>
                                  <w:rPr>
                                    <w:b/>
                                    <w:sz w:val="32"/>
                                    <w:szCs w:val="32"/>
                                  </w:rPr>
                                </w:pPr>
                                <w:r>
                                  <w:rPr>
                                    <w:rFonts w:asciiTheme="majorHAnsi" w:hAnsiTheme="majorHAnsi"/>
                                    <w:sz w:val="32"/>
                                    <w:szCs w:val="32"/>
                                  </w:rPr>
                                  <w:t>Korrik 2025</w:t>
                                </w:r>
                              </w:p>
                            </w:sdtContent>
                          </w:sdt>
                          <w:p w14:paraId="609D3BBD" w14:textId="77777777" w:rsidR="008E00D3" w:rsidRPr="00545916" w:rsidRDefault="008E00D3" w:rsidP="007F6CAB"/>
                          <w:p w14:paraId="0B09AE16" w14:textId="77777777" w:rsidR="008E00D3" w:rsidRPr="007F6CAB" w:rsidRDefault="008E00D3" w:rsidP="00B925F9">
                            <w:pPr>
                              <w:rPr>
                                <w:rFonts w:asciiTheme="majorHAnsi" w:hAnsiTheme="majorHAnsi"/>
                                <w:color w:val="D1CEC6" w:themeColor="accent3"/>
                                <w:sz w:val="32"/>
                                <w:szCs w:val="32"/>
                              </w:rPr>
                            </w:pPr>
                          </w:p>
                          <w:p w14:paraId="0D682F1A" w14:textId="77777777" w:rsidR="008E00D3" w:rsidRDefault="008E00D3"/>
                          <w:sdt>
                            <w:sdtPr>
                              <w:rPr>
                                <w:rFonts w:asciiTheme="majorHAnsi" w:hAnsiTheme="majorHAnsi"/>
                                <w:sz w:val="32"/>
                                <w:szCs w:val="32"/>
                              </w:rPr>
                              <w:alias w:val="Publish Date"/>
                              <w:tag w:val=""/>
                              <w:id w:val="-160002391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0E3B941" w14:textId="77777777" w:rsidR="008E00D3" w:rsidRPr="00545916" w:rsidRDefault="005A5454" w:rsidP="007F6CAB">
                                <w:pPr>
                                  <w:rPr>
                                    <w:b/>
                                    <w:sz w:val="32"/>
                                    <w:szCs w:val="32"/>
                                  </w:rPr>
                                </w:pPr>
                                <w:r>
                                  <w:rPr>
                                    <w:rFonts w:asciiTheme="majorHAnsi" w:hAnsiTheme="majorHAnsi"/>
                                    <w:sz w:val="32"/>
                                    <w:szCs w:val="32"/>
                                  </w:rPr>
                                  <w:t>Korrik 2025</w:t>
                                </w:r>
                              </w:p>
                            </w:sdtContent>
                          </w:sdt>
                          <w:p w14:paraId="6B46F762" w14:textId="77777777" w:rsidR="008E00D3" w:rsidRPr="00545916" w:rsidRDefault="008E00D3" w:rsidP="007F6CAB"/>
                          <w:p w14:paraId="1C8D65B6" w14:textId="77777777" w:rsidR="008E00D3" w:rsidRPr="007F6CAB" w:rsidRDefault="008E00D3" w:rsidP="00B925F9">
                            <w:pPr>
                              <w:rPr>
                                <w:rFonts w:asciiTheme="majorHAnsi" w:hAnsiTheme="majorHAnsi"/>
                                <w:color w:val="D1CEC6" w:themeColor="accent3"/>
                                <w:sz w:val="32"/>
                                <w:szCs w:val="32"/>
                              </w:rPr>
                            </w:pPr>
                          </w:p>
                          <w:p w14:paraId="7783BB60" w14:textId="77777777" w:rsidR="008E00D3" w:rsidRDefault="008E00D3"/>
                          <w:sdt>
                            <w:sdtPr>
                              <w:rPr>
                                <w:rFonts w:asciiTheme="majorHAnsi" w:hAnsiTheme="majorHAnsi"/>
                                <w:sz w:val="32"/>
                                <w:szCs w:val="32"/>
                              </w:rPr>
                              <w:alias w:val="Publish Date"/>
                              <w:tag w:val=""/>
                              <w:id w:val="179840635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13B83DED" w14:textId="77777777" w:rsidR="008E00D3" w:rsidRPr="00545916" w:rsidRDefault="005A5454" w:rsidP="007F6CAB">
                                <w:pPr>
                                  <w:rPr>
                                    <w:b/>
                                    <w:sz w:val="32"/>
                                    <w:szCs w:val="32"/>
                                  </w:rPr>
                                </w:pPr>
                                <w:r>
                                  <w:rPr>
                                    <w:rFonts w:asciiTheme="majorHAnsi" w:hAnsiTheme="majorHAnsi"/>
                                    <w:sz w:val="32"/>
                                    <w:szCs w:val="32"/>
                                  </w:rPr>
                                  <w:t>Korrik 2025</w:t>
                                </w:r>
                              </w:p>
                            </w:sdtContent>
                          </w:sdt>
                          <w:p w14:paraId="1E2C5DE1" w14:textId="77777777" w:rsidR="008E00D3" w:rsidRPr="00545916" w:rsidRDefault="008E00D3" w:rsidP="007F6CAB"/>
                          <w:p w14:paraId="271A3DBB" w14:textId="77777777" w:rsidR="008E00D3" w:rsidRPr="007F6CAB" w:rsidRDefault="008E00D3" w:rsidP="00B925F9">
                            <w:pPr>
                              <w:rPr>
                                <w:rFonts w:asciiTheme="majorHAnsi" w:hAnsiTheme="majorHAnsi"/>
                                <w:color w:val="D1CEC6" w:themeColor="accent3"/>
                                <w:sz w:val="32"/>
                                <w:szCs w:val="32"/>
                              </w:rPr>
                            </w:pPr>
                          </w:p>
                          <w:p w14:paraId="34BF033B" w14:textId="77777777" w:rsidR="008E00D3" w:rsidRDefault="008E00D3"/>
                          <w:sdt>
                            <w:sdtPr>
                              <w:rPr>
                                <w:rFonts w:asciiTheme="majorHAnsi" w:hAnsiTheme="majorHAnsi"/>
                                <w:sz w:val="32"/>
                                <w:szCs w:val="32"/>
                              </w:rPr>
                              <w:alias w:val="Publish Date"/>
                              <w:tag w:val=""/>
                              <w:id w:val="-3790426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3775CC1C" w14:textId="1EEBAF2D" w:rsidR="008E00D3" w:rsidRPr="00545916" w:rsidRDefault="005A5454" w:rsidP="007F6CAB">
                                <w:pPr>
                                  <w:rPr>
                                    <w:b/>
                                    <w:sz w:val="32"/>
                                    <w:szCs w:val="32"/>
                                  </w:rPr>
                                </w:pPr>
                                <w:r>
                                  <w:rPr>
                                    <w:rFonts w:asciiTheme="majorHAnsi" w:hAnsiTheme="majorHAnsi"/>
                                    <w:sz w:val="32"/>
                                    <w:szCs w:val="32"/>
                                  </w:rPr>
                                  <w:t xml:space="preserve">Korrik </w:t>
                                </w:r>
                                <w:r w:rsidR="008E00D3">
                                  <w:rPr>
                                    <w:rFonts w:asciiTheme="majorHAnsi" w:hAnsiTheme="majorHAnsi"/>
                                    <w:sz w:val="32"/>
                                    <w:szCs w:val="32"/>
                                  </w:rPr>
                                  <w:t>2025</w:t>
                                </w:r>
                              </w:p>
                            </w:sdtContent>
                          </w:sdt>
                          <w:p w14:paraId="3D2429A9" w14:textId="77777777" w:rsidR="008E00D3" w:rsidRPr="00545916" w:rsidRDefault="008E00D3" w:rsidP="007F6CAB"/>
                          <w:p w14:paraId="2F5F09EB" w14:textId="77777777" w:rsidR="008E00D3" w:rsidRPr="007F6CAB" w:rsidRDefault="008E00D3" w:rsidP="00B925F9">
                            <w:pPr>
                              <w:rPr>
                                <w:rFonts w:asciiTheme="majorHAnsi" w:hAnsiTheme="majorHAnsi"/>
                                <w:color w:val="D1CEC6" w:themeColor="accent3"/>
                                <w:sz w:val="32"/>
                                <w:szCs w:val="32"/>
                              </w:rPr>
                            </w:pPr>
                          </w:p>
                          <w:p w14:paraId="6C0C47D2" w14:textId="77777777" w:rsidR="008E00D3" w:rsidRDefault="008E00D3"/>
                          <w:sdt>
                            <w:sdtPr>
                              <w:rPr>
                                <w:rFonts w:asciiTheme="majorHAnsi" w:hAnsiTheme="majorHAnsi"/>
                                <w:sz w:val="32"/>
                                <w:szCs w:val="32"/>
                              </w:rPr>
                              <w:alias w:val="Publish Date"/>
                              <w:tag w:val=""/>
                              <w:id w:val="191558366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2E2C401F" w14:textId="08225085" w:rsidR="008E00D3" w:rsidRPr="00545916" w:rsidRDefault="005A5454" w:rsidP="007F6CAB">
                                <w:pPr>
                                  <w:rPr>
                                    <w:b/>
                                    <w:sz w:val="32"/>
                                    <w:szCs w:val="32"/>
                                  </w:rPr>
                                </w:pPr>
                                <w:r>
                                  <w:rPr>
                                    <w:rFonts w:asciiTheme="majorHAnsi" w:hAnsiTheme="majorHAnsi"/>
                                    <w:sz w:val="32"/>
                                    <w:szCs w:val="32"/>
                                  </w:rPr>
                                  <w:t>Korrik 2025</w:t>
                                </w:r>
                              </w:p>
                            </w:sdtContent>
                          </w:sdt>
                          <w:p w14:paraId="72A4B069" w14:textId="77777777" w:rsidR="008E00D3" w:rsidRPr="00545916" w:rsidRDefault="008E00D3" w:rsidP="007F6CAB"/>
                          <w:p w14:paraId="3310B377" w14:textId="77777777" w:rsidR="008E00D3" w:rsidRPr="007F6CAB" w:rsidRDefault="008E00D3" w:rsidP="00B925F9">
                            <w:pPr>
                              <w:rPr>
                                <w:rFonts w:asciiTheme="majorHAnsi" w:hAnsiTheme="majorHAnsi"/>
                                <w:color w:val="D1CEC6" w:themeColor="accent3"/>
                                <w:sz w:val="32"/>
                                <w:szCs w:val="32"/>
                              </w:rPr>
                            </w:pPr>
                          </w:p>
                          <w:p w14:paraId="22C1B7DF" w14:textId="77777777" w:rsidR="008E00D3" w:rsidRDefault="008E00D3"/>
                          <w:sdt>
                            <w:sdtPr>
                              <w:rPr>
                                <w:rFonts w:asciiTheme="majorHAnsi" w:hAnsiTheme="majorHAnsi"/>
                                <w:sz w:val="32"/>
                                <w:szCs w:val="32"/>
                              </w:rPr>
                              <w:alias w:val="Publish Date"/>
                              <w:tag w:val=""/>
                              <w:id w:val="-79505858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CB79F1B" w14:textId="5E73C776" w:rsidR="008E00D3" w:rsidRPr="00545916" w:rsidRDefault="005A5454" w:rsidP="007F6CAB">
                                <w:pPr>
                                  <w:rPr>
                                    <w:b/>
                                    <w:sz w:val="32"/>
                                    <w:szCs w:val="32"/>
                                  </w:rPr>
                                </w:pPr>
                                <w:r>
                                  <w:rPr>
                                    <w:rFonts w:asciiTheme="majorHAnsi" w:hAnsiTheme="majorHAnsi"/>
                                    <w:sz w:val="32"/>
                                    <w:szCs w:val="32"/>
                                  </w:rPr>
                                  <w:t>Korrik 2025</w:t>
                                </w:r>
                              </w:p>
                            </w:sdtContent>
                          </w:sdt>
                          <w:p w14:paraId="2B5FB862" w14:textId="77777777" w:rsidR="008E00D3" w:rsidRPr="00545916" w:rsidRDefault="008E00D3" w:rsidP="007F6CAB"/>
                          <w:p w14:paraId="12315EE5" w14:textId="77777777" w:rsidR="008E00D3" w:rsidRPr="007F6CAB" w:rsidRDefault="008E00D3" w:rsidP="00B925F9">
                            <w:pPr>
                              <w:rPr>
                                <w:rFonts w:asciiTheme="majorHAnsi" w:hAnsiTheme="majorHAnsi"/>
                                <w:color w:val="D1CEC6" w:themeColor="accent3"/>
                                <w:sz w:val="32"/>
                                <w:szCs w:val="32"/>
                              </w:rPr>
                            </w:pPr>
                          </w:p>
                          <w:p w14:paraId="0B124220" w14:textId="77777777" w:rsidR="008E00D3" w:rsidRDefault="008E00D3"/>
                          <w:sdt>
                            <w:sdtPr>
                              <w:rPr>
                                <w:rFonts w:asciiTheme="majorHAnsi" w:hAnsiTheme="majorHAnsi"/>
                                <w:sz w:val="32"/>
                                <w:szCs w:val="32"/>
                              </w:rPr>
                              <w:alias w:val="Publish Date"/>
                              <w:tag w:val=""/>
                              <w:id w:val="-201783909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567F6B50" w14:textId="7EF6595F" w:rsidR="008E00D3" w:rsidRPr="00545916" w:rsidRDefault="005A5454" w:rsidP="007F6CAB">
                                <w:pPr>
                                  <w:rPr>
                                    <w:b/>
                                    <w:sz w:val="32"/>
                                    <w:szCs w:val="32"/>
                                  </w:rPr>
                                </w:pPr>
                                <w:r>
                                  <w:rPr>
                                    <w:rFonts w:asciiTheme="majorHAnsi" w:hAnsiTheme="majorHAnsi"/>
                                    <w:sz w:val="32"/>
                                    <w:szCs w:val="32"/>
                                  </w:rPr>
                                  <w:t>Korrik 2025</w:t>
                                </w:r>
                              </w:p>
                            </w:sdtContent>
                          </w:sdt>
                          <w:p w14:paraId="7144C3E9" w14:textId="77777777" w:rsidR="008E00D3" w:rsidRPr="00545916" w:rsidRDefault="008E00D3" w:rsidP="007F6CAB"/>
                          <w:p w14:paraId="761CB867" w14:textId="77777777" w:rsidR="008E00D3" w:rsidRPr="007F6CAB" w:rsidRDefault="008E00D3" w:rsidP="00B925F9">
                            <w:pPr>
                              <w:rPr>
                                <w:rFonts w:asciiTheme="majorHAnsi" w:hAnsiTheme="majorHAnsi"/>
                                <w:color w:val="D1CEC6" w:themeColor="accent3"/>
                                <w:sz w:val="32"/>
                                <w:szCs w:val="32"/>
                              </w:rPr>
                            </w:pPr>
                          </w:p>
                          <w:p w14:paraId="46DB43E0" w14:textId="77777777" w:rsidR="008E00D3" w:rsidRDefault="008E00D3"/>
                          <w:sdt>
                            <w:sdtPr>
                              <w:rPr>
                                <w:rFonts w:asciiTheme="majorHAnsi" w:hAnsiTheme="majorHAnsi"/>
                                <w:sz w:val="32"/>
                                <w:szCs w:val="32"/>
                              </w:rPr>
                              <w:alias w:val="Publish Date"/>
                              <w:tag w:val=""/>
                              <w:id w:val="-170393244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64C7B6F9" w14:textId="7711D048" w:rsidR="008E00D3" w:rsidRPr="00545916" w:rsidRDefault="005A5454" w:rsidP="007F6CAB">
                                <w:pPr>
                                  <w:rPr>
                                    <w:b/>
                                    <w:sz w:val="32"/>
                                    <w:szCs w:val="32"/>
                                  </w:rPr>
                                </w:pPr>
                                <w:r>
                                  <w:rPr>
                                    <w:rFonts w:asciiTheme="majorHAnsi" w:hAnsiTheme="majorHAnsi"/>
                                    <w:sz w:val="32"/>
                                    <w:szCs w:val="32"/>
                                  </w:rPr>
                                  <w:t>Korrik 2025</w:t>
                                </w:r>
                              </w:p>
                            </w:sdtContent>
                          </w:sdt>
                          <w:p w14:paraId="5CC35D0D" w14:textId="77777777" w:rsidR="008E00D3" w:rsidRPr="00545916" w:rsidRDefault="008E00D3" w:rsidP="007F6CAB"/>
                          <w:p w14:paraId="4DD59975" w14:textId="77777777" w:rsidR="008E00D3" w:rsidRPr="007F6CAB" w:rsidRDefault="008E00D3" w:rsidP="00B925F9">
                            <w:pPr>
                              <w:rPr>
                                <w:rFonts w:asciiTheme="majorHAnsi" w:hAnsiTheme="majorHAnsi"/>
                                <w:color w:val="D1CEC6" w:themeColor="accent3"/>
                                <w:sz w:val="32"/>
                                <w:szCs w:val="32"/>
                              </w:rPr>
                            </w:pPr>
                          </w:p>
                          <w:p w14:paraId="166D0043" w14:textId="77777777" w:rsidR="008E00D3" w:rsidRDefault="008E00D3"/>
                          <w:sdt>
                            <w:sdtPr>
                              <w:rPr>
                                <w:rFonts w:asciiTheme="majorHAnsi" w:hAnsiTheme="majorHAnsi"/>
                                <w:sz w:val="32"/>
                                <w:szCs w:val="32"/>
                              </w:rPr>
                              <w:alias w:val="Publish Date"/>
                              <w:tag w:val=""/>
                              <w:id w:val="-1354022052"/>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6EAFCD40" w14:textId="75482C71" w:rsidR="008E00D3" w:rsidRPr="00545916" w:rsidRDefault="005A5454" w:rsidP="007F6CAB">
                                <w:pPr>
                                  <w:rPr>
                                    <w:b/>
                                    <w:sz w:val="32"/>
                                    <w:szCs w:val="32"/>
                                  </w:rPr>
                                </w:pPr>
                                <w:r>
                                  <w:rPr>
                                    <w:rFonts w:asciiTheme="majorHAnsi" w:hAnsiTheme="majorHAnsi"/>
                                    <w:sz w:val="32"/>
                                    <w:szCs w:val="32"/>
                                  </w:rPr>
                                  <w:t>Korrik 2025</w:t>
                                </w:r>
                              </w:p>
                            </w:sdtContent>
                          </w:sdt>
                          <w:p w14:paraId="6961F1F4" w14:textId="77777777" w:rsidR="008E00D3" w:rsidRPr="00545916" w:rsidRDefault="008E00D3" w:rsidP="007F6CAB"/>
                          <w:p w14:paraId="6D8C1872" w14:textId="77777777" w:rsidR="008E00D3" w:rsidRPr="007F6CAB" w:rsidRDefault="008E00D3" w:rsidP="00B925F9">
                            <w:pPr>
                              <w:rPr>
                                <w:rFonts w:asciiTheme="majorHAnsi" w:hAnsiTheme="majorHAnsi"/>
                                <w:color w:val="D1CEC6" w:themeColor="accent3"/>
                                <w:sz w:val="32"/>
                                <w:szCs w:val="32"/>
                              </w:rPr>
                            </w:pPr>
                          </w:p>
                          <w:p w14:paraId="3292C274" w14:textId="77777777" w:rsidR="008E00D3" w:rsidRDefault="008E00D3"/>
                          <w:sdt>
                            <w:sdtPr>
                              <w:rPr>
                                <w:rFonts w:asciiTheme="majorHAnsi" w:hAnsiTheme="majorHAnsi"/>
                                <w:sz w:val="32"/>
                                <w:szCs w:val="32"/>
                              </w:rPr>
                              <w:alias w:val="Publish Date"/>
                              <w:tag w:val=""/>
                              <w:id w:val="183634235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433AAB7D" w14:textId="49326452" w:rsidR="008E00D3" w:rsidRPr="00545916" w:rsidRDefault="005A5454" w:rsidP="007F6CAB">
                                <w:pPr>
                                  <w:rPr>
                                    <w:b/>
                                    <w:sz w:val="32"/>
                                    <w:szCs w:val="32"/>
                                  </w:rPr>
                                </w:pPr>
                                <w:r>
                                  <w:rPr>
                                    <w:rFonts w:asciiTheme="majorHAnsi" w:hAnsiTheme="majorHAnsi"/>
                                    <w:sz w:val="32"/>
                                    <w:szCs w:val="32"/>
                                  </w:rPr>
                                  <w:t>Korrik 2025</w:t>
                                </w:r>
                              </w:p>
                            </w:sdtContent>
                          </w:sdt>
                          <w:p w14:paraId="3CD1C1F6" w14:textId="77777777" w:rsidR="008E00D3" w:rsidRPr="00545916" w:rsidRDefault="008E00D3" w:rsidP="007F6CAB"/>
                          <w:p w14:paraId="560AD541" w14:textId="77777777" w:rsidR="008E00D3" w:rsidRPr="007F6CAB" w:rsidRDefault="008E00D3" w:rsidP="00B925F9">
                            <w:pPr>
                              <w:rPr>
                                <w:rFonts w:asciiTheme="majorHAnsi" w:hAnsiTheme="majorHAnsi"/>
                                <w:color w:val="D1CEC6" w:themeColor="accent3"/>
                                <w:sz w:val="32"/>
                                <w:szCs w:val="32"/>
                              </w:rPr>
                            </w:pPr>
                          </w:p>
                          <w:p w14:paraId="78A4051D" w14:textId="77777777" w:rsidR="008E00D3" w:rsidRDefault="008E00D3"/>
                          <w:sdt>
                            <w:sdtPr>
                              <w:rPr>
                                <w:rFonts w:asciiTheme="majorHAnsi" w:hAnsiTheme="majorHAnsi"/>
                                <w:sz w:val="32"/>
                                <w:szCs w:val="32"/>
                              </w:rPr>
                              <w:alias w:val="Publish Date"/>
                              <w:tag w:val=""/>
                              <w:id w:val="1075242252"/>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476515F5" w14:textId="08C4552E" w:rsidR="008E00D3" w:rsidRPr="00545916" w:rsidRDefault="005A5454" w:rsidP="007F6CAB">
                                <w:pPr>
                                  <w:rPr>
                                    <w:b/>
                                    <w:sz w:val="32"/>
                                    <w:szCs w:val="32"/>
                                  </w:rPr>
                                </w:pPr>
                                <w:r>
                                  <w:rPr>
                                    <w:rFonts w:asciiTheme="majorHAnsi" w:hAnsiTheme="majorHAnsi"/>
                                    <w:sz w:val="32"/>
                                    <w:szCs w:val="32"/>
                                  </w:rPr>
                                  <w:t>Korrik 2025</w:t>
                                </w:r>
                              </w:p>
                            </w:sdtContent>
                          </w:sdt>
                          <w:p w14:paraId="0C082B8D" w14:textId="77777777" w:rsidR="008E00D3" w:rsidRPr="00545916" w:rsidRDefault="008E00D3" w:rsidP="007F6CAB"/>
                          <w:p w14:paraId="307B8801" w14:textId="77777777" w:rsidR="008E00D3" w:rsidRPr="007F6CAB" w:rsidRDefault="008E00D3" w:rsidP="00B925F9">
                            <w:pPr>
                              <w:rPr>
                                <w:rFonts w:asciiTheme="majorHAnsi" w:hAnsiTheme="majorHAnsi"/>
                                <w:color w:val="D1CEC6" w:themeColor="accent3"/>
                                <w:sz w:val="32"/>
                                <w:szCs w:val="32"/>
                              </w:rPr>
                            </w:pPr>
                          </w:p>
                          <w:p w14:paraId="0E1D68A8" w14:textId="77777777" w:rsidR="008E00D3" w:rsidRDefault="008E00D3"/>
                          <w:sdt>
                            <w:sdtPr>
                              <w:rPr>
                                <w:rFonts w:asciiTheme="majorHAnsi" w:hAnsiTheme="majorHAnsi"/>
                                <w:sz w:val="32"/>
                                <w:szCs w:val="32"/>
                              </w:rPr>
                              <w:alias w:val="Publish Date"/>
                              <w:tag w:val=""/>
                              <w:id w:val="1799036579"/>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557C768F" w14:textId="1A55A423" w:rsidR="008E00D3" w:rsidRPr="00545916" w:rsidRDefault="005A5454" w:rsidP="007F6CAB">
                                <w:pPr>
                                  <w:rPr>
                                    <w:b/>
                                    <w:sz w:val="32"/>
                                    <w:szCs w:val="32"/>
                                  </w:rPr>
                                </w:pPr>
                                <w:r>
                                  <w:rPr>
                                    <w:rFonts w:asciiTheme="majorHAnsi" w:hAnsiTheme="majorHAnsi"/>
                                    <w:sz w:val="32"/>
                                    <w:szCs w:val="32"/>
                                  </w:rPr>
                                  <w:t>Korrik 2025</w:t>
                                </w:r>
                              </w:p>
                            </w:sdtContent>
                          </w:sdt>
                          <w:p w14:paraId="22DD3B72" w14:textId="77777777" w:rsidR="008E00D3" w:rsidRPr="00545916" w:rsidRDefault="008E00D3" w:rsidP="007F6CAB"/>
                          <w:p w14:paraId="1C3E42AF" w14:textId="77777777" w:rsidR="008E00D3" w:rsidRPr="007F6CAB" w:rsidRDefault="008E00D3" w:rsidP="00B925F9">
                            <w:pPr>
                              <w:rPr>
                                <w:rFonts w:asciiTheme="majorHAnsi" w:hAnsiTheme="majorHAnsi"/>
                                <w:color w:val="D1CEC6" w:themeColor="accent3"/>
                                <w:sz w:val="32"/>
                                <w:szCs w:val="32"/>
                              </w:rPr>
                            </w:pPr>
                          </w:p>
                          <w:p w14:paraId="1B90E4E1" w14:textId="77777777" w:rsidR="008E00D3" w:rsidRDefault="008E00D3"/>
                          <w:sdt>
                            <w:sdtPr>
                              <w:rPr>
                                <w:rFonts w:asciiTheme="majorHAnsi" w:hAnsiTheme="majorHAnsi"/>
                                <w:sz w:val="32"/>
                                <w:szCs w:val="32"/>
                              </w:rPr>
                              <w:alias w:val="Publish Date"/>
                              <w:tag w:val=""/>
                              <w:id w:val="-138062536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20A95326" w14:textId="6C21055E" w:rsidR="008E00D3" w:rsidRPr="00545916" w:rsidRDefault="005A5454" w:rsidP="007F6CAB">
                                <w:pPr>
                                  <w:rPr>
                                    <w:b/>
                                    <w:sz w:val="32"/>
                                    <w:szCs w:val="32"/>
                                  </w:rPr>
                                </w:pPr>
                                <w:r>
                                  <w:rPr>
                                    <w:rFonts w:asciiTheme="majorHAnsi" w:hAnsiTheme="majorHAnsi"/>
                                    <w:sz w:val="32"/>
                                    <w:szCs w:val="32"/>
                                  </w:rPr>
                                  <w:t>Korrik 2025</w:t>
                                </w:r>
                              </w:p>
                            </w:sdtContent>
                          </w:sdt>
                          <w:p w14:paraId="1AE79041" w14:textId="77777777" w:rsidR="008E00D3" w:rsidRPr="00545916" w:rsidRDefault="008E00D3" w:rsidP="007F6CAB"/>
                          <w:p w14:paraId="4095D0F9" w14:textId="77777777" w:rsidR="008E00D3" w:rsidRPr="007F6CAB" w:rsidRDefault="008E00D3" w:rsidP="00B925F9">
                            <w:pPr>
                              <w:rPr>
                                <w:rFonts w:asciiTheme="majorHAnsi" w:hAnsiTheme="majorHAnsi"/>
                                <w:color w:val="D1CEC6" w:themeColor="accent3"/>
                                <w:sz w:val="32"/>
                                <w:szCs w:val="32"/>
                              </w:rPr>
                            </w:pPr>
                          </w:p>
                          <w:p w14:paraId="4E7EC59C" w14:textId="77777777" w:rsidR="008E00D3" w:rsidRDefault="008E00D3"/>
                          <w:sdt>
                            <w:sdtPr>
                              <w:rPr>
                                <w:rFonts w:asciiTheme="majorHAnsi" w:hAnsiTheme="majorHAnsi"/>
                                <w:sz w:val="32"/>
                                <w:szCs w:val="32"/>
                              </w:rPr>
                              <w:alias w:val="Publish Date"/>
                              <w:tag w:val=""/>
                              <w:id w:val="-28026240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06FD3C0" w14:textId="1883A935" w:rsidR="008E00D3" w:rsidRPr="00545916" w:rsidRDefault="005A5454" w:rsidP="007F6CAB">
                                <w:pPr>
                                  <w:rPr>
                                    <w:b/>
                                    <w:sz w:val="32"/>
                                    <w:szCs w:val="32"/>
                                  </w:rPr>
                                </w:pPr>
                                <w:r>
                                  <w:rPr>
                                    <w:rFonts w:asciiTheme="majorHAnsi" w:hAnsiTheme="majorHAnsi"/>
                                    <w:sz w:val="32"/>
                                    <w:szCs w:val="32"/>
                                  </w:rPr>
                                  <w:t>Korrik 2025</w:t>
                                </w:r>
                              </w:p>
                            </w:sdtContent>
                          </w:sdt>
                          <w:p w14:paraId="0D1B640A" w14:textId="77777777" w:rsidR="008E00D3" w:rsidRPr="00545916" w:rsidRDefault="008E00D3" w:rsidP="007F6CAB"/>
                          <w:p w14:paraId="6ED98DB3" w14:textId="77777777" w:rsidR="008E00D3" w:rsidRPr="007F6CAB" w:rsidRDefault="008E00D3" w:rsidP="00B925F9">
                            <w:pPr>
                              <w:rPr>
                                <w:rFonts w:asciiTheme="majorHAnsi" w:hAnsiTheme="majorHAnsi"/>
                                <w:color w:val="D1CEC6" w:themeColor="accent3"/>
                                <w:sz w:val="32"/>
                                <w:szCs w:val="32"/>
                              </w:rPr>
                            </w:pPr>
                          </w:p>
                          <w:p w14:paraId="2B1E0377" w14:textId="77777777" w:rsidR="008E00D3" w:rsidRDefault="008E00D3"/>
                          <w:sdt>
                            <w:sdtPr>
                              <w:rPr>
                                <w:rFonts w:asciiTheme="majorHAnsi" w:hAnsiTheme="majorHAnsi"/>
                                <w:sz w:val="32"/>
                                <w:szCs w:val="32"/>
                              </w:rPr>
                              <w:alias w:val="Publish Date"/>
                              <w:tag w:val=""/>
                              <w:id w:val="171885774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3977B463" w14:textId="16057E1B" w:rsidR="008E00D3" w:rsidRPr="00545916" w:rsidRDefault="005A5454" w:rsidP="007F6CAB">
                                <w:pPr>
                                  <w:rPr>
                                    <w:b/>
                                    <w:sz w:val="32"/>
                                    <w:szCs w:val="32"/>
                                  </w:rPr>
                                </w:pPr>
                                <w:r>
                                  <w:rPr>
                                    <w:rFonts w:asciiTheme="majorHAnsi" w:hAnsiTheme="majorHAnsi"/>
                                    <w:sz w:val="32"/>
                                    <w:szCs w:val="32"/>
                                  </w:rPr>
                                  <w:t>Korrik 2025</w:t>
                                </w:r>
                              </w:p>
                            </w:sdtContent>
                          </w:sdt>
                          <w:p w14:paraId="405010BB" w14:textId="77777777" w:rsidR="008E00D3" w:rsidRPr="00545916" w:rsidRDefault="008E00D3" w:rsidP="007F6CAB"/>
                          <w:p w14:paraId="5A9EBCCF" w14:textId="77777777" w:rsidR="008E00D3" w:rsidRPr="007F6CAB" w:rsidRDefault="008E00D3" w:rsidP="00B925F9">
                            <w:pPr>
                              <w:rPr>
                                <w:rFonts w:asciiTheme="majorHAnsi" w:hAnsiTheme="majorHAnsi"/>
                                <w:color w:val="D1CEC6" w:themeColor="accent3"/>
                                <w:sz w:val="32"/>
                                <w:szCs w:val="32"/>
                              </w:rPr>
                            </w:pPr>
                          </w:p>
                          <w:p w14:paraId="16BE3A1A" w14:textId="77777777" w:rsidR="008E00D3" w:rsidRDefault="008E00D3"/>
                          <w:sdt>
                            <w:sdtPr>
                              <w:rPr>
                                <w:rFonts w:asciiTheme="majorHAnsi" w:hAnsiTheme="majorHAnsi"/>
                                <w:sz w:val="32"/>
                                <w:szCs w:val="32"/>
                              </w:rPr>
                              <w:alias w:val="Publish Date"/>
                              <w:tag w:val=""/>
                              <w:id w:val="127875870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778BB48" w14:textId="718E44D1" w:rsidR="008E00D3" w:rsidRPr="00545916" w:rsidRDefault="005A5454" w:rsidP="007F6CAB">
                                <w:pPr>
                                  <w:rPr>
                                    <w:b/>
                                    <w:sz w:val="32"/>
                                    <w:szCs w:val="32"/>
                                  </w:rPr>
                                </w:pPr>
                                <w:r>
                                  <w:rPr>
                                    <w:rFonts w:asciiTheme="majorHAnsi" w:hAnsiTheme="majorHAnsi"/>
                                    <w:sz w:val="32"/>
                                    <w:szCs w:val="32"/>
                                  </w:rPr>
                                  <w:t>Korrik 2025</w:t>
                                </w:r>
                              </w:p>
                            </w:sdtContent>
                          </w:sdt>
                          <w:p w14:paraId="6DB5AC65" w14:textId="77777777" w:rsidR="008E00D3" w:rsidRPr="00545916" w:rsidRDefault="008E00D3" w:rsidP="007F6CAB"/>
                          <w:p w14:paraId="6DA3869D" w14:textId="77777777" w:rsidR="008E00D3" w:rsidRPr="007F6CAB" w:rsidRDefault="008E00D3" w:rsidP="00B925F9">
                            <w:pPr>
                              <w:rPr>
                                <w:rFonts w:asciiTheme="majorHAnsi" w:hAnsiTheme="majorHAnsi"/>
                                <w:color w:val="D1CEC6" w:themeColor="accent3"/>
                                <w:sz w:val="32"/>
                                <w:szCs w:val="32"/>
                              </w:rPr>
                            </w:pPr>
                          </w:p>
                          <w:p w14:paraId="357032D7" w14:textId="77777777" w:rsidR="008E00D3" w:rsidRDefault="008E00D3"/>
                          <w:sdt>
                            <w:sdtPr>
                              <w:rPr>
                                <w:rFonts w:asciiTheme="majorHAnsi" w:hAnsiTheme="majorHAnsi"/>
                                <w:sz w:val="32"/>
                                <w:szCs w:val="32"/>
                              </w:rPr>
                              <w:alias w:val="Publish Date"/>
                              <w:tag w:val=""/>
                              <w:id w:val="-107211695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2C5B3B0C" w14:textId="3D58D09E" w:rsidR="008E00D3" w:rsidRPr="00545916" w:rsidRDefault="005A5454" w:rsidP="007F6CAB">
                                <w:pPr>
                                  <w:rPr>
                                    <w:b/>
                                    <w:sz w:val="32"/>
                                    <w:szCs w:val="32"/>
                                  </w:rPr>
                                </w:pPr>
                                <w:r>
                                  <w:rPr>
                                    <w:rFonts w:asciiTheme="majorHAnsi" w:hAnsiTheme="majorHAnsi"/>
                                    <w:sz w:val="32"/>
                                    <w:szCs w:val="32"/>
                                  </w:rPr>
                                  <w:t>Korrik 2025</w:t>
                                </w:r>
                              </w:p>
                            </w:sdtContent>
                          </w:sdt>
                          <w:p w14:paraId="42F50623" w14:textId="77777777" w:rsidR="008E00D3" w:rsidRPr="00545916" w:rsidRDefault="008E00D3" w:rsidP="007F6CAB"/>
                          <w:p w14:paraId="4CF95131" w14:textId="77777777" w:rsidR="008E00D3" w:rsidRPr="007F6CAB" w:rsidRDefault="008E00D3" w:rsidP="00B925F9">
                            <w:pPr>
                              <w:rPr>
                                <w:rFonts w:asciiTheme="majorHAnsi" w:hAnsiTheme="majorHAnsi"/>
                                <w:color w:val="D1CEC6" w:themeColor="accent3"/>
                                <w:sz w:val="32"/>
                                <w:szCs w:val="32"/>
                              </w:rPr>
                            </w:pPr>
                          </w:p>
                          <w:p w14:paraId="13ACB4E6" w14:textId="77777777" w:rsidR="008E00D3" w:rsidRDefault="008E00D3"/>
                          <w:sdt>
                            <w:sdtPr>
                              <w:rPr>
                                <w:rFonts w:asciiTheme="majorHAnsi" w:hAnsiTheme="majorHAnsi"/>
                                <w:sz w:val="32"/>
                                <w:szCs w:val="32"/>
                              </w:rPr>
                              <w:alias w:val="Publish Date"/>
                              <w:tag w:val=""/>
                              <w:id w:val="-142880021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3BE4CB1" w14:textId="18339A73" w:rsidR="008E00D3" w:rsidRPr="00545916" w:rsidRDefault="005A5454" w:rsidP="007F6CAB">
                                <w:pPr>
                                  <w:rPr>
                                    <w:b/>
                                    <w:sz w:val="32"/>
                                    <w:szCs w:val="32"/>
                                  </w:rPr>
                                </w:pPr>
                                <w:r>
                                  <w:rPr>
                                    <w:rFonts w:asciiTheme="majorHAnsi" w:hAnsiTheme="majorHAnsi"/>
                                    <w:sz w:val="32"/>
                                    <w:szCs w:val="32"/>
                                  </w:rPr>
                                  <w:t>Korrik 2025</w:t>
                                </w:r>
                              </w:p>
                            </w:sdtContent>
                          </w:sdt>
                          <w:p w14:paraId="66912892" w14:textId="77777777" w:rsidR="008E00D3" w:rsidRPr="00545916" w:rsidRDefault="008E00D3" w:rsidP="007F6CAB"/>
                          <w:p w14:paraId="69CE560F" w14:textId="77777777" w:rsidR="008E00D3" w:rsidRPr="007F6CAB" w:rsidRDefault="008E00D3" w:rsidP="00B925F9">
                            <w:pPr>
                              <w:rPr>
                                <w:rFonts w:asciiTheme="majorHAnsi" w:hAnsiTheme="majorHAnsi"/>
                                <w:color w:val="D1CEC6" w:themeColor="accent3"/>
                                <w:sz w:val="32"/>
                                <w:szCs w:val="32"/>
                              </w:rPr>
                            </w:pPr>
                          </w:p>
                          <w:p w14:paraId="2BC8624E" w14:textId="77777777" w:rsidR="008E00D3" w:rsidRDefault="008E00D3"/>
                          <w:sdt>
                            <w:sdtPr>
                              <w:rPr>
                                <w:rFonts w:asciiTheme="majorHAnsi" w:hAnsiTheme="majorHAnsi"/>
                                <w:sz w:val="32"/>
                                <w:szCs w:val="32"/>
                              </w:rPr>
                              <w:alias w:val="Publish Date"/>
                              <w:tag w:val=""/>
                              <w:id w:val="-1664775959"/>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EndPr/>
                            <w:sdtContent>
                              <w:p w14:paraId="7A326808" w14:textId="51B1CE1C" w:rsidR="008E00D3" w:rsidRPr="00545916" w:rsidRDefault="005A5454" w:rsidP="007F6CAB">
                                <w:pPr>
                                  <w:rPr>
                                    <w:b/>
                                    <w:sz w:val="32"/>
                                    <w:szCs w:val="32"/>
                                  </w:rPr>
                                </w:pPr>
                                <w:r>
                                  <w:rPr>
                                    <w:rFonts w:asciiTheme="majorHAnsi" w:hAnsiTheme="majorHAnsi"/>
                                    <w:sz w:val="32"/>
                                    <w:szCs w:val="32"/>
                                  </w:rPr>
                                  <w:t>Korrik 2025</w:t>
                                </w:r>
                              </w:p>
                            </w:sdtContent>
                          </w:sdt>
                          <w:p w14:paraId="7ACDE6E0" w14:textId="77777777" w:rsidR="008E00D3" w:rsidRPr="00545916" w:rsidRDefault="008E00D3" w:rsidP="007F6CAB"/>
                          <w:p w14:paraId="6B959353" w14:textId="77777777" w:rsidR="008E00D3" w:rsidRPr="007F6CAB" w:rsidRDefault="008E00D3" w:rsidP="00B925F9">
                            <w:pPr>
                              <w:rPr>
                                <w:rFonts w:asciiTheme="majorHAnsi" w:hAnsiTheme="majorHAnsi"/>
                                <w:color w:val="D1CEC6" w:themeColor="accent3"/>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85976AF" id="Text Box 22" o:spid="_x0000_s1027" type="#_x0000_t202" style="position:absolute;margin-left:-16pt;margin-top:490.35pt;width:346.45pt;height:105.7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" filled="f" stroked="f" strokeweight=".5pt">
                <v:textbox inset="0,0,0,0">
                  <w:txbxContent>
                    <w:sdt>
                      <w:sdtPr>
                        <w:rPr>
                          <w:rFonts w:asciiTheme="majorHAnsi" w:hAnsiTheme="majorHAnsi"/>
                          <w:sz w:val="32"/>
                          <w:szCs w:val="32"/>
                        </w:rPr>
                        <w:alias w:val="Publish Date"/>
                        <w:tag w:val=""/>
                        <w:id w:val="71328252"/>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178DCBA8" w14:textId="175D3FD6"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w:t>
                          </w:r>
                          <w:r w:rsidR="008E00D3">
                            <w:rPr>
                              <w:rFonts w:asciiTheme="majorHAnsi" w:hAnsiTheme="majorHAnsi"/>
                              <w:sz w:val="32"/>
                              <w:szCs w:val="32"/>
                            </w:rPr>
                            <w:t>2025</w:t>
                          </w:r>
                        </w:p>
                      </w:sdtContent>
                    </w:sdt>
                    <w:p w14:paraId="35CAA820" w14:textId="77777777" w:rsidR="008E00D3" w:rsidRPr="00545916" w:rsidRDefault="008E00D3" w:rsidP="007F6CAB"/>
                    <w:p w14:paraId="3AA0A107" w14:textId="77777777" w:rsidR="008E00D3" w:rsidRPr="007F6CAB" w:rsidRDefault="008E00D3" w:rsidP="00B925F9">
                      <w:pPr>
                        <w:rPr>
                          <w:rFonts w:asciiTheme="majorHAnsi" w:hAnsiTheme="majorHAnsi"/>
                          <w:color w:val="D1CEC6" w:themeColor="accent3"/>
                          <w:sz w:val="32"/>
                          <w:szCs w:val="32"/>
                        </w:rPr>
                      </w:pPr>
                    </w:p>
                    <w:p w14:paraId="3F4E555F" w14:textId="77777777" w:rsidR="008E00D3" w:rsidRDefault="008E00D3"/>
                    <w:sdt>
                      <w:sdtPr>
                        <w:rPr>
                          <w:rFonts w:asciiTheme="majorHAnsi" w:hAnsiTheme="majorHAnsi"/>
                          <w:sz w:val="32"/>
                          <w:szCs w:val="32"/>
                        </w:rPr>
                        <w:alias w:val="Publish Date"/>
                        <w:tag w:val=""/>
                        <w:id w:val="132632954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3B2DF075"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C6E9543" w14:textId="77777777" w:rsidR="008E00D3" w:rsidRPr="00545916" w:rsidRDefault="008E00D3" w:rsidP="007F6CAB"/>
                    <w:p w14:paraId="69612698" w14:textId="77777777" w:rsidR="008E00D3" w:rsidRPr="007F6CAB" w:rsidRDefault="008E00D3" w:rsidP="00B925F9">
                      <w:pPr>
                        <w:rPr>
                          <w:rFonts w:asciiTheme="majorHAnsi" w:hAnsiTheme="majorHAnsi"/>
                          <w:color w:val="D1CEC6" w:themeColor="accent3"/>
                          <w:sz w:val="32"/>
                          <w:szCs w:val="32"/>
                        </w:rPr>
                      </w:pPr>
                    </w:p>
                    <w:p w14:paraId="4F128DC7" w14:textId="77777777" w:rsidR="008E00D3" w:rsidRDefault="008E00D3"/>
                    <w:sdt>
                      <w:sdtPr>
                        <w:rPr>
                          <w:rFonts w:asciiTheme="majorHAnsi" w:hAnsiTheme="majorHAnsi"/>
                          <w:sz w:val="32"/>
                          <w:szCs w:val="32"/>
                        </w:rPr>
                        <w:alias w:val="Publish Date"/>
                        <w:tag w:val=""/>
                        <w:id w:val="123573553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15D5EF1A"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4B4269D3" w14:textId="77777777" w:rsidR="008E00D3" w:rsidRPr="00545916" w:rsidRDefault="008E00D3" w:rsidP="007F6CAB"/>
                    <w:p w14:paraId="4DE29207" w14:textId="77777777" w:rsidR="008E00D3" w:rsidRPr="007F6CAB" w:rsidRDefault="008E00D3" w:rsidP="00B925F9">
                      <w:pPr>
                        <w:rPr>
                          <w:rFonts w:asciiTheme="majorHAnsi" w:hAnsiTheme="majorHAnsi"/>
                          <w:color w:val="D1CEC6" w:themeColor="accent3"/>
                          <w:sz w:val="32"/>
                          <w:szCs w:val="32"/>
                        </w:rPr>
                      </w:pPr>
                    </w:p>
                    <w:p w14:paraId="0808F03C" w14:textId="77777777" w:rsidR="008E00D3" w:rsidRDefault="008E00D3"/>
                    <w:sdt>
                      <w:sdtPr>
                        <w:rPr>
                          <w:rFonts w:asciiTheme="majorHAnsi" w:hAnsiTheme="majorHAnsi"/>
                          <w:sz w:val="32"/>
                          <w:szCs w:val="32"/>
                        </w:rPr>
                        <w:alias w:val="Publish Date"/>
                        <w:tag w:val=""/>
                        <w:id w:val="98828855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59F4F188"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24E2D00A" w14:textId="77777777" w:rsidR="008E00D3" w:rsidRPr="00545916" w:rsidRDefault="008E00D3" w:rsidP="007F6CAB"/>
                    <w:p w14:paraId="2C53DD1C" w14:textId="77777777" w:rsidR="008E00D3" w:rsidRPr="007F6CAB" w:rsidRDefault="008E00D3" w:rsidP="00B925F9">
                      <w:pPr>
                        <w:rPr>
                          <w:rFonts w:asciiTheme="majorHAnsi" w:hAnsiTheme="majorHAnsi"/>
                          <w:color w:val="D1CEC6" w:themeColor="accent3"/>
                          <w:sz w:val="32"/>
                          <w:szCs w:val="32"/>
                        </w:rPr>
                      </w:pPr>
                    </w:p>
                    <w:p w14:paraId="28564DF8" w14:textId="77777777" w:rsidR="008E00D3" w:rsidRDefault="008E00D3"/>
                    <w:sdt>
                      <w:sdtPr>
                        <w:rPr>
                          <w:rFonts w:asciiTheme="majorHAnsi" w:hAnsiTheme="majorHAnsi"/>
                          <w:sz w:val="32"/>
                          <w:szCs w:val="32"/>
                        </w:rPr>
                        <w:alias w:val="Publish Date"/>
                        <w:tag w:val=""/>
                        <w:id w:val="45637638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11F9F1EC"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3CC2A182" w14:textId="77777777" w:rsidR="008E00D3" w:rsidRPr="00545916" w:rsidRDefault="008E00D3" w:rsidP="007F6CAB"/>
                    <w:p w14:paraId="11BAC99A" w14:textId="77777777" w:rsidR="008E00D3" w:rsidRPr="007F6CAB" w:rsidRDefault="008E00D3" w:rsidP="00B925F9">
                      <w:pPr>
                        <w:rPr>
                          <w:rFonts w:asciiTheme="majorHAnsi" w:hAnsiTheme="majorHAnsi"/>
                          <w:color w:val="D1CEC6" w:themeColor="accent3"/>
                          <w:sz w:val="32"/>
                          <w:szCs w:val="32"/>
                        </w:rPr>
                      </w:pPr>
                    </w:p>
                    <w:p w14:paraId="45D4D676" w14:textId="77777777" w:rsidR="008E00D3" w:rsidRDefault="008E00D3"/>
                    <w:sdt>
                      <w:sdtPr>
                        <w:rPr>
                          <w:rFonts w:asciiTheme="majorHAnsi" w:hAnsiTheme="majorHAnsi"/>
                          <w:sz w:val="32"/>
                          <w:szCs w:val="32"/>
                        </w:rPr>
                        <w:alias w:val="Publish Date"/>
                        <w:tag w:val=""/>
                        <w:id w:val="-163139421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11344B94"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E443706" w14:textId="77777777" w:rsidR="008E00D3" w:rsidRPr="00545916" w:rsidRDefault="008E00D3" w:rsidP="007F6CAB"/>
                    <w:p w14:paraId="39FF94E2" w14:textId="77777777" w:rsidR="008E00D3" w:rsidRPr="007F6CAB" w:rsidRDefault="008E00D3" w:rsidP="00B925F9">
                      <w:pPr>
                        <w:rPr>
                          <w:rFonts w:asciiTheme="majorHAnsi" w:hAnsiTheme="majorHAnsi"/>
                          <w:color w:val="D1CEC6" w:themeColor="accent3"/>
                          <w:sz w:val="32"/>
                          <w:szCs w:val="32"/>
                        </w:rPr>
                      </w:pPr>
                    </w:p>
                    <w:p w14:paraId="1CFF6251" w14:textId="77777777" w:rsidR="008E00D3" w:rsidRDefault="008E00D3"/>
                    <w:sdt>
                      <w:sdtPr>
                        <w:rPr>
                          <w:rFonts w:asciiTheme="majorHAnsi" w:hAnsiTheme="majorHAnsi"/>
                          <w:sz w:val="32"/>
                          <w:szCs w:val="32"/>
                        </w:rPr>
                        <w:alias w:val="Publish Date"/>
                        <w:tag w:val=""/>
                        <w:id w:val="-72676385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C6B8A75"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4AB537E" w14:textId="77777777" w:rsidR="008E00D3" w:rsidRPr="00545916" w:rsidRDefault="008E00D3" w:rsidP="007F6CAB"/>
                    <w:p w14:paraId="0BAEC9F7" w14:textId="77777777" w:rsidR="008E00D3" w:rsidRPr="007F6CAB" w:rsidRDefault="008E00D3" w:rsidP="00B925F9">
                      <w:pPr>
                        <w:rPr>
                          <w:rFonts w:asciiTheme="majorHAnsi" w:hAnsiTheme="majorHAnsi"/>
                          <w:color w:val="D1CEC6" w:themeColor="accent3"/>
                          <w:sz w:val="32"/>
                          <w:szCs w:val="32"/>
                        </w:rPr>
                      </w:pPr>
                    </w:p>
                    <w:p w14:paraId="4B86BD41" w14:textId="77777777" w:rsidR="008E00D3" w:rsidRDefault="008E00D3"/>
                    <w:sdt>
                      <w:sdtPr>
                        <w:rPr>
                          <w:rFonts w:asciiTheme="majorHAnsi" w:hAnsiTheme="majorHAnsi"/>
                          <w:sz w:val="32"/>
                          <w:szCs w:val="32"/>
                        </w:rPr>
                        <w:alias w:val="Publish Date"/>
                        <w:tag w:val=""/>
                        <w:id w:val="-76307063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B174D1E"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7F63DF6" w14:textId="77777777" w:rsidR="008E00D3" w:rsidRPr="00545916" w:rsidRDefault="008E00D3" w:rsidP="007F6CAB"/>
                    <w:p w14:paraId="5CB3B379" w14:textId="77777777" w:rsidR="008E00D3" w:rsidRPr="007F6CAB" w:rsidRDefault="008E00D3" w:rsidP="00B925F9">
                      <w:pPr>
                        <w:rPr>
                          <w:rFonts w:asciiTheme="majorHAnsi" w:hAnsiTheme="majorHAnsi"/>
                          <w:color w:val="D1CEC6" w:themeColor="accent3"/>
                          <w:sz w:val="32"/>
                          <w:szCs w:val="32"/>
                        </w:rPr>
                      </w:pPr>
                    </w:p>
                    <w:p w14:paraId="74F91021" w14:textId="77777777" w:rsidR="008E00D3" w:rsidRDefault="008E00D3"/>
                    <w:sdt>
                      <w:sdtPr>
                        <w:rPr>
                          <w:rFonts w:asciiTheme="majorHAnsi" w:hAnsiTheme="majorHAnsi"/>
                          <w:sz w:val="32"/>
                          <w:szCs w:val="32"/>
                        </w:rPr>
                        <w:alias w:val="Publish Date"/>
                        <w:tag w:val=""/>
                        <w:id w:val="-196240809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11ECC6C4"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4391FB95" w14:textId="77777777" w:rsidR="008E00D3" w:rsidRPr="00545916" w:rsidRDefault="008E00D3" w:rsidP="007F6CAB"/>
                    <w:p w14:paraId="526D6DAD" w14:textId="77777777" w:rsidR="008E00D3" w:rsidRPr="007F6CAB" w:rsidRDefault="008E00D3" w:rsidP="00B925F9">
                      <w:pPr>
                        <w:rPr>
                          <w:rFonts w:asciiTheme="majorHAnsi" w:hAnsiTheme="majorHAnsi"/>
                          <w:color w:val="D1CEC6" w:themeColor="accent3"/>
                          <w:sz w:val="32"/>
                          <w:szCs w:val="32"/>
                        </w:rPr>
                      </w:pPr>
                    </w:p>
                    <w:p w14:paraId="4B156AED" w14:textId="77777777" w:rsidR="008E00D3" w:rsidRDefault="008E00D3"/>
                    <w:sdt>
                      <w:sdtPr>
                        <w:rPr>
                          <w:rFonts w:asciiTheme="majorHAnsi" w:hAnsiTheme="majorHAnsi"/>
                          <w:sz w:val="32"/>
                          <w:szCs w:val="32"/>
                        </w:rPr>
                        <w:alias w:val="Publish Date"/>
                        <w:tag w:val=""/>
                        <w:id w:val="-199887567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FB3E137"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02D3A9AA" w14:textId="77777777" w:rsidR="008E00D3" w:rsidRPr="00545916" w:rsidRDefault="008E00D3" w:rsidP="007F6CAB"/>
                    <w:p w14:paraId="0D209875" w14:textId="77777777" w:rsidR="008E00D3" w:rsidRPr="007F6CAB" w:rsidRDefault="008E00D3" w:rsidP="00B925F9">
                      <w:pPr>
                        <w:rPr>
                          <w:rFonts w:asciiTheme="majorHAnsi" w:hAnsiTheme="majorHAnsi"/>
                          <w:color w:val="D1CEC6" w:themeColor="accent3"/>
                          <w:sz w:val="32"/>
                          <w:szCs w:val="32"/>
                        </w:rPr>
                      </w:pPr>
                    </w:p>
                    <w:p w14:paraId="36856EBD" w14:textId="77777777" w:rsidR="008E00D3" w:rsidRDefault="008E00D3"/>
                    <w:sdt>
                      <w:sdtPr>
                        <w:rPr>
                          <w:rFonts w:asciiTheme="majorHAnsi" w:hAnsiTheme="majorHAnsi"/>
                          <w:sz w:val="32"/>
                          <w:szCs w:val="32"/>
                        </w:rPr>
                        <w:alias w:val="Publish Date"/>
                        <w:tag w:val=""/>
                        <w:id w:val="35708768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37F615E7"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76B313E2" w14:textId="77777777" w:rsidR="008E00D3" w:rsidRPr="00545916" w:rsidRDefault="008E00D3" w:rsidP="007F6CAB"/>
                    <w:p w14:paraId="4F0EC48E" w14:textId="77777777" w:rsidR="008E00D3" w:rsidRPr="007F6CAB" w:rsidRDefault="008E00D3" w:rsidP="00B925F9">
                      <w:pPr>
                        <w:rPr>
                          <w:rFonts w:asciiTheme="majorHAnsi" w:hAnsiTheme="majorHAnsi"/>
                          <w:color w:val="D1CEC6" w:themeColor="accent3"/>
                          <w:sz w:val="32"/>
                          <w:szCs w:val="32"/>
                        </w:rPr>
                      </w:pPr>
                    </w:p>
                    <w:p w14:paraId="04975461" w14:textId="77777777" w:rsidR="008E00D3" w:rsidRDefault="008E00D3"/>
                    <w:sdt>
                      <w:sdtPr>
                        <w:rPr>
                          <w:rFonts w:asciiTheme="majorHAnsi" w:hAnsiTheme="majorHAnsi"/>
                          <w:sz w:val="32"/>
                          <w:szCs w:val="32"/>
                        </w:rPr>
                        <w:alias w:val="Publish Date"/>
                        <w:tag w:val=""/>
                        <w:id w:val="20206551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3C8CCA15"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00314DFE" w14:textId="77777777" w:rsidR="008E00D3" w:rsidRPr="00545916" w:rsidRDefault="008E00D3" w:rsidP="007F6CAB"/>
                    <w:p w14:paraId="7E89ABE3" w14:textId="77777777" w:rsidR="008E00D3" w:rsidRPr="007F6CAB" w:rsidRDefault="008E00D3" w:rsidP="00B925F9">
                      <w:pPr>
                        <w:rPr>
                          <w:rFonts w:asciiTheme="majorHAnsi" w:hAnsiTheme="majorHAnsi"/>
                          <w:color w:val="D1CEC6" w:themeColor="accent3"/>
                          <w:sz w:val="32"/>
                          <w:szCs w:val="32"/>
                        </w:rPr>
                      </w:pPr>
                    </w:p>
                    <w:p w14:paraId="02942087" w14:textId="77777777" w:rsidR="008E00D3" w:rsidRDefault="008E00D3"/>
                    <w:sdt>
                      <w:sdtPr>
                        <w:rPr>
                          <w:rFonts w:asciiTheme="majorHAnsi" w:hAnsiTheme="majorHAnsi"/>
                          <w:sz w:val="32"/>
                          <w:szCs w:val="32"/>
                        </w:rPr>
                        <w:alias w:val="Publish Date"/>
                        <w:tag w:val=""/>
                        <w:id w:val="-6973911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7B07CB1"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8AC34C6" w14:textId="77777777" w:rsidR="008E00D3" w:rsidRPr="00545916" w:rsidRDefault="008E00D3" w:rsidP="007F6CAB"/>
                    <w:p w14:paraId="21714951" w14:textId="77777777" w:rsidR="008E00D3" w:rsidRPr="007F6CAB" w:rsidRDefault="008E00D3" w:rsidP="00B925F9">
                      <w:pPr>
                        <w:rPr>
                          <w:rFonts w:asciiTheme="majorHAnsi" w:hAnsiTheme="majorHAnsi"/>
                          <w:color w:val="D1CEC6" w:themeColor="accent3"/>
                          <w:sz w:val="32"/>
                          <w:szCs w:val="32"/>
                        </w:rPr>
                      </w:pPr>
                    </w:p>
                    <w:p w14:paraId="12167844" w14:textId="77777777" w:rsidR="008E00D3" w:rsidRDefault="008E00D3"/>
                    <w:sdt>
                      <w:sdtPr>
                        <w:rPr>
                          <w:rFonts w:asciiTheme="majorHAnsi" w:hAnsiTheme="majorHAnsi"/>
                          <w:sz w:val="32"/>
                          <w:szCs w:val="32"/>
                        </w:rPr>
                        <w:alias w:val="Publish Date"/>
                        <w:tag w:val=""/>
                        <w:id w:val="133002603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3107DA5"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2AB0CFDD" w14:textId="77777777" w:rsidR="008E00D3" w:rsidRPr="00545916" w:rsidRDefault="008E00D3" w:rsidP="007F6CAB"/>
                    <w:p w14:paraId="5C2313DC" w14:textId="77777777" w:rsidR="008E00D3" w:rsidRPr="007F6CAB" w:rsidRDefault="008E00D3" w:rsidP="00B925F9">
                      <w:pPr>
                        <w:rPr>
                          <w:rFonts w:asciiTheme="majorHAnsi" w:hAnsiTheme="majorHAnsi"/>
                          <w:color w:val="D1CEC6" w:themeColor="accent3"/>
                          <w:sz w:val="32"/>
                          <w:szCs w:val="32"/>
                        </w:rPr>
                      </w:pPr>
                    </w:p>
                    <w:p w14:paraId="48BDCB75" w14:textId="77777777" w:rsidR="008E00D3" w:rsidRDefault="008E00D3"/>
                    <w:sdt>
                      <w:sdtPr>
                        <w:rPr>
                          <w:rFonts w:asciiTheme="majorHAnsi" w:hAnsiTheme="majorHAnsi"/>
                          <w:sz w:val="32"/>
                          <w:szCs w:val="32"/>
                        </w:rPr>
                        <w:alias w:val="Publish Date"/>
                        <w:tag w:val=""/>
                        <w:id w:val="155157628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34331249"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265138A3" w14:textId="77777777" w:rsidR="008E00D3" w:rsidRPr="00545916" w:rsidRDefault="008E00D3" w:rsidP="007F6CAB"/>
                    <w:p w14:paraId="14F68EF2" w14:textId="77777777" w:rsidR="008E00D3" w:rsidRPr="007F6CAB" w:rsidRDefault="008E00D3" w:rsidP="00B925F9">
                      <w:pPr>
                        <w:rPr>
                          <w:rFonts w:asciiTheme="majorHAnsi" w:hAnsiTheme="majorHAnsi"/>
                          <w:color w:val="D1CEC6" w:themeColor="accent3"/>
                          <w:sz w:val="32"/>
                          <w:szCs w:val="32"/>
                        </w:rPr>
                      </w:pPr>
                    </w:p>
                    <w:p w14:paraId="51D6A990" w14:textId="77777777" w:rsidR="008E00D3" w:rsidRDefault="008E00D3"/>
                    <w:sdt>
                      <w:sdtPr>
                        <w:rPr>
                          <w:rFonts w:asciiTheme="majorHAnsi" w:hAnsiTheme="majorHAnsi"/>
                          <w:sz w:val="32"/>
                          <w:szCs w:val="32"/>
                        </w:rPr>
                        <w:alias w:val="Publish Date"/>
                        <w:tag w:val=""/>
                        <w:id w:val="-980219730"/>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3333D660"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6B3EB47" w14:textId="77777777" w:rsidR="008E00D3" w:rsidRPr="00545916" w:rsidRDefault="008E00D3" w:rsidP="007F6CAB"/>
                    <w:p w14:paraId="1F55EACC" w14:textId="77777777" w:rsidR="008E00D3" w:rsidRPr="007F6CAB" w:rsidRDefault="008E00D3" w:rsidP="00B925F9">
                      <w:pPr>
                        <w:rPr>
                          <w:rFonts w:asciiTheme="majorHAnsi" w:hAnsiTheme="majorHAnsi"/>
                          <w:color w:val="D1CEC6" w:themeColor="accent3"/>
                          <w:sz w:val="32"/>
                          <w:szCs w:val="32"/>
                        </w:rPr>
                      </w:pPr>
                    </w:p>
                    <w:p w14:paraId="3E1D4C15" w14:textId="77777777" w:rsidR="008E00D3" w:rsidRDefault="008E00D3"/>
                    <w:sdt>
                      <w:sdtPr>
                        <w:rPr>
                          <w:rFonts w:asciiTheme="majorHAnsi" w:hAnsiTheme="majorHAnsi"/>
                          <w:sz w:val="32"/>
                          <w:szCs w:val="32"/>
                        </w:rPr>
                        <w:alias w:val="Publish Date"/>
                        <w:tag w:val=""/>
                        <w:id w:val="103839173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4FC8F69"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w:t>
                          </w:r>
                          <w:r w:rsidR="008E00D3">
                            <w:rPr>
                              <w:rFonts w:asciiTheme="majorHAnsi" w:hAnsiTheme="majorHAnsi"/>
                              <w:sz w:val="32"/>
                              <w:szCs w:val="32"/>
                            </w:rPr>
                            <w:t>2025</w:t>
                          </w:r>
                        </w:p>
                      </w:sdtContent>
                    </w:sdt>
                    <w:p w14:paraId="68165116" w14:textId="77777777" w:rsidR="008E00D3" w:rsidRPr="00545916" w:rsidRDefault="008E00D3" w:rsidP="007F6CAB"/>
                    <w:p w14:paraId="3B319DB2" w14:textId="77777777" w:rsidR="008E00D3" w:rsidRPr="007F6CAB" w:rsidRDefault="008E00D3" w:rsidP="00B925F9">
                      <w:pPr>
                        <w:rPr>
                          <w:rFonts w:asciiTheme="majorHAnsi" w:hAnsiTheme="majorHAnsi"/>
                          <w:color w:val="D1CEC6" w:themeColor="accent3"/>
                          <w:sz w:val="32"/>
                          <w:szCs w:val="32"/>
                        </w:rPr>
                      </w:pPr>
                    </w:p>
                    <w:p w14:paraId="797B944C" w14:textId="77777777" w:rsidR="008E00D3" w:rsidRDefault="008E00D3"/>
                    <w:sdt>
                      <w:sdtPr>
                        <w:rPr>
                          <w:rFonts w:asciiTheme="majorHAnsi" w:hAnsiTheme="majorHAnsi"/>
                          <w:sz w:val="32"/>
                          <w:szCs w:val="32"/>
                        </w:rPr>
                        <w:alias w:val="Publish Date"/>
                        <w:tag w:val=""/>
                        <w:id w:val="1615023230"/>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14F51143"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8A3EF50" w14:textId="77777777" w:rsidR="008E00D3" w:rsidRPr="00545916" w:rsidRDefault="008E00D3" w:rsidP="007F6CAB"/>
                    <w:p w14:paraId="64209DD6" w14:textId="77777777" w:rsidR="008E00D3" w:rsidRPr="007F6CAB" w:rsidRDefault="008E00D3" w:rsidP="00B925F9">
                      <w:pPr>
                        <w:rPr>
                          <w:rFonts w:asciiTheme="majorHAnsi" w:hAnsiTheme="majorHAnsi"/>
                          <w:color w:val="D1CEC6" w:themeColor="accent3"/>
                          <w:sz w:val="32"/>
                          <w:szCs w:val="32"/>
                        </w:rPr>
                      </w:pPr>
                    </w:p>
                    <w:p w14:paraId="52540969" w14:textId="77777777" w:rsidR="008E00D3" w:rsidRDefault="008E00D3"/>
                    <w:sdt>
                      <w:sdtPr>
                        <w:rPr>
                          <w:rFonts w:asciiTheme="majorHAnsi" w:hAnsiTheme="majorHAnsi"/>
                          <w:sz w:val="32"/>
                          <w:szCs w:val="32"/>
                        </w:rPr>
                        <w:alias w:val="Publish Date"/>
                        <w:tag w:val=""/>
                        <w:id w:val="-96919978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CF9E5D8"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9F39478" w14:textId="77777777" w:rsidR="008E00D3" w:rsidRPr="00545916" w:rsidRDefault="008E00D3" w:rsidP="007F6CAB"/>
                    <w:p w14:paraId="309382F5" w14:textId="77777777" w:rsidR="008E00D3" w:rsidRPr="007F6CAB" w:rsidRDefault="008E00D3" w:rsidP="00B925F9">
                      <w:pPr>
                        <w:rPr>
                          <w:rFonts w:asciiTheme="majorHAnsi" w:hAnsiTheme="majorHAnsi"/>
                          <w:color w:val="D1CEC6" w:themeColor="accent3"/>
                          <w:sz w:val="32"/>
                          <w:szCs w:val="32"/>
                        </w:rPr>
                      </w:pPr>
                    </w:p>
                    <w:p w14:paraId="2613AFCC" w14:textId="77777777" w:rsidR="008E00D3" w:rsidRDefault="008E00D3"/>
                    <w:sdt>
                      <w:sdtPr>
                        <w:rPr>
                          <w:rFonts w:asciiTheme="majorHAnsi" w:hAnsiTheme="majorHAnsi"/>
                          <w:sz w:val="32"/>
                          <w:szCs w:val="32"/>
                        </w:rPr>
                        <w:alias w:val="Publish Date"/>
                        <w:tag w:val=""/>
                        <w:id w:val="-181787439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5C4BE0D3"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5FCF5F0" w14:textId="77777777" w:rsidR="008E00D3" w:rsidRPr="00545916" w:rsidRDefault="008E00D3" w:rsidP="007F6CAB"/>
                    <w:p w14:paraId="3473D89F" w14:textId="77777777" w:rsidR="008E00D3" w:rsidRPr="007F6CAB" w:rsidRDefault="008E00D3" w:rsidP="00B925F9">
                      <w:pPr>
                        <w:rPr>
                          <w:rFonts w:asciiTheme="majorHAnsi" w:hAnsiTheme="majorHAnsi"/>
                          <w:color w:val="D1CEC6" w:themeColor="accent3"/>
                          <w:sz w:val="32"/>
                          <w:szCs w:val="32"/>
                        </w:rPr>
                      </w:pPr>
                    </w:p>
                    <w:p w14:paraId="5B4A1CD5" w14:textId="77777777" w:rsidR="008E00D3" w:rsidRDefault="008E00D3"/>
                    <w:sdt>
                      <w:sdtPr>
                        <w:rPr>
                          <w:rFonts w:asciiTheme="majorHAnsi" w:hAnsiTheme="majorHAnsi"/>
                          <w:sz w:val="32"/>
                          <w:szCs w:val="32"/>
                        </w:rPr>
                        <w:alias w:val="Publish Date"/>
                        <w:tag w:val=""/>
                        <w:id w:val="1197272112"/>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454105C0"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A865F94" w14:textId="77777777" w:rsidR="008E00D3" w:rsidRPr="00545916" w:rsidRDefault="008E00D3" w:rsidP="007F6CAB"/>
                    <w:p w14:paraId="400D9FE2" w14:textId="77777777" w:rsidR="008E00D3" w:rsidRPr="007F6CAB" w:rsidRDefault="008E00D3" w:rsidP="00B925F9">
                      <w:pPr>
                        <w:rPr>
                          <w:rFonts w:asciiTheme="majorHAnsi" w:hAnsiTheme="majorHAnsi"/>
                          <w:color w:val="D1CEC6" w:themeColor="accent3"/>
                          <w:sz w:val="32"/>
                          <w:szCs w:val="32"/>
                        </w:rPr>
                      </w:pPr>
                    </w:p>
                    <w:p w14:paraId="65BB8940" w14:textId="77777777" w:rsidR="008E00D3" w:rsidRDefault="008E00D3"/>
                    <w:sdt>
                      <w:sdtPr>
                        <w:rPr>
                          <w:rFonts w:asciiTheme="majorHAnsi" w:hAnsiTheme="majorHAnsi"/>
                          <w:sz w:val="32"/>
                          <w:szCs w:val="32"/>
                        </w:rPr>
                        <w:alias w:val="Publish Date"/>
                        <w:tag w:val=""/>
                        <w:id w:val="122987999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668D4885"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55240236" w14:textId="77777777" w:rsidR="008E00D3" w:rsidRPr="00545916" w:rsidRDefault="008E00D3" w:rsidP="007F6CAB"/>
                    <w:p w14:paraId="6175C109" w14:textId="77777777" w:rsidR="008E00D3" w:rsidRPr="007F6CAB" w:rsidRDefault="008E00D3" w:rsidP="00B925F9">
                      <w:pPr>
                        <w:rPr>
                          <w:rFonts w:asciiTheme="majorHAnsi" w:hAnsiTheme="majorHAnsi"/>
                          <w:color w:val="D1CEC6" w:themeColor="accent3"/>
                          <w:sz w:val="32"/>
                          <w:szCs w:val="32"/>
                        </w:rPr>
                      </w:pPr>
                    </w:p>
                    <w:p w14:paraId="7D7B53ED" w14:textId="77777777" w:rsidR="008E00D3" w:rsidRDefault="008E00D3"/>
                    <w:sdt>
                      <w:sdtPr>
                        <w:rPr>
                          <w:rFonts w:asciiTheme="majorHAnsi" w:hAnsiTheme="majorHAnsi"/>
                          <w:sz w:val="32"/>
                          <w:szCs w:val="32"/>
                        </w:rPr>
                        <w:alias w:val="Publish Date"/>
                        <w:tag w:val=""/>
                        <w:id w:val="253475469"/>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F4FAD3F"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2EB6375C" w14:textId="77777777" w:rsidR="008E00D3" w:rsidRPr="00545916" w:rsidRDefault="008E00D3" w:rsidP="007F6CAB"/>
                    <w:p w14:paraId="1F768670" w14:textId="77777777" w:rsidR="008E00D3" w:rsidRPr="007F6CAB" w:rsidRDefault="008E00D3" w:rsidP="00B925F9">
                      <w:pPr>
                        <w:rPr>
                          <w:rFonts w:asciiTheme="majorHAnsi" w:hAnsiTheme="majorHAnsi"/>
                          <w:color w:val="D1CEC6" w:themeColor="accent3"/>
                          <w:sz w:val="32"/>
                          <w:szCs w:val="32"/>
                        </w:rPr>
                      </w:pPr>
                    </w:p>
                    <w:p w14:paraId="21102B24" w14:textId="77777777" w:rsidR="008E00D3" w:rsidRDefault="008E00D3"/>
                    <w:sdt>
                      <w:sdtPr>
                        <w:rPr>
                          <w:rFonts w:asciiTheme="majorHAnsi" w:hAnsiTheme="majorHAnsi"/>
                          <w:sz w:val="32"/>
                          <w:szCs w:val="32"/>
                        </w:rPr>
                        <w:alias w:val="Publish Date"/>
                        <w:tag w:val=""/>
                        <w:id w:val="18888963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453BD41"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B900A6E" w14:textId="77777777" w:rsidR="008E00D3" w:rsidRPr="00545916" w:rsidRDefault="008E00D3" w:rsidP="007F6CAB"/>
                    <w:p w14:paraId="7FECF10E" w14:textId="77777777" w:rsidR="008E00D3" w:rsidRPr="007F6CAB" w:rsidRDefault="008E00D3" w:rsidP="00B925F9">
                      <w:pPr>
                        <w:rPr>
                          <w:rFonts w:asciiTheme="majorHAnsi" w:hAnsiTheme="majorHAnsi"/>
                          <w:color w:val="D1CEC6" w:themeColor="accent3"/>
                          <w:sz w:val="32"/>
                          <w:szCs w:val="32"/>
                        </w:rPr>
                      </w:pPr>
                    </w:p>
                    <w:p w14:paraId="3FE890C9" w14:textId="77777777" w:rsidR="008E00D3" w:rsidRDefault="008E00D3"/>
                    <w:sdt>
                      <w:sdtPr>
                        <w:rPr>
                          <w:rFonts w:asciiTheme="majorHAnsi" w:hAnsiTheme="majorHAnsi"/>
                          <w:sz w:val="32"/>
                          <w:szCs w:val="32"/>
                        </w:rPr>
                        <w:alias w:val="Publish Date"/>
                        <w:tag w:val=""/>
                        <w:id w:val="211200038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58073BAC"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2889085B" w14:textId="77777777" w:rsidR="008E00D3" w:rsidRPr="00545916" w:rsidRDefault="008E00D3" w:rsidP="007F6CAB"/>
                    <w:p w14:paraId="2C1260DA" w14:textId="77777777" w:rsidR="008E00D3" w:rsidRPr="007F6CAB" w:rsidRDefault="008E00D3" w:rsidP="00B925F9">
                      <w:pPr>
                        <w:rPr>
                          <w:rFonts w:asciiTheme="majorHAnsi" w:hAnsiTheme="majorHAnsi"/>
                          <w:color w:val="D1CEC6" w:themeColor="accent3"/>
                          <w:sz w:val="32"/>
                          <w:szCs w:val="32"/>
                        </w:rPr>
                      </w:pPr>
                    </w:p>
                    <w:p w14:paraId="581A6435" w14:textId="77777777" w:rsidR="008E00D3" w:rsidRDefault="008E00D3"/>
                    <w:sdt>
                      <w:sdtPr>
                        <w:rPr>
                          <w:rFonts w:asciiTheme="majorHAnsi" w:hAnsiTheme="majorHAnsi"/>
                          <w:sz w:val="32"/>
                          <w:szCs w:val="32"/>
                        </w:rPr>
                        <w:alias w:val="Publish Date"/>
                        <w:tag w:val=""/>
                        <w:id w:val="152690636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7833D5E"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50D5F924" w14:textId="77777777" w:rsidR="008E00D3" w:rsidRPr="00545916" w:rsidRDefault="008E00D3" w:rsidP="007F6CAB"/>
                    <w:p w14:paraId="3BC3CA8C" w14:textId="77777777" w:rsidR="008E00D3" w:rsidRPr="007F6CAB" w:rsidRDefault="008E00D3" w:rsidP="00B925F9">
                      <w:pPr>
                        <w:rPr>
                          <w:rFonts w:asciiTheme="majorHAnsi" w:hAnsiTheme="majorHAnsi"/>
                          <w:color w:val="D1CEC6" w:themeColor="accent3"/>
                          <w:sz w:val="32"/>
                          <w:szCs w:val="32"/>
                        </w:rPr>
                      </w:pPr>
                    </w:p>
                    <w:p w14:paraId="613E28FC" w14:textId="77777777" w:rsidR="008E00D3" w:rsidRDefault="008E00D3"/>
                    <w:sdt>
                      <w:sdtPr>
                        <w:rPr>
                          <w:rFonts w:asciiTheme="majorHAnsi" w:hAnsiTheme="majorHAnsi"/>
                          <w:sz w:val="32"/>
                          <w:szCs w:val="32"/>
                        </w:rPr>
                        <w:alias w:val="Publish Date"/>
                        <w:tag w:val=""/>
                        <w:id w:val="41921619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28B73A5E"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846F46E" w14:textId="77777777" w:rsidR="008E00D3" w:rsidRPr="00545916" w:rsidRDefault="008E00D3" w:rsidP="007F6CAB"/>
                    <w:p w14:paraId="751BCFFD" w14:textId="77777777" w:rsidR="008E00D3" w:rsidRPr="007F6CAB" w:rsidRDefault="008E00D3" w:rsidP="00B925F9">
                      <w:pPr>
                        <w:rPr>
                          <w:rFonts w:asciiTheme="majorHAnsi" w:hAnsiTheme="majorHAnsi"/>
                          <w:color w:val="D1CEC6" w:themeColor="accent3"/>
                          <w:sz w:val="32"/>
                          <w:szCs w:val="32"/>
                        </w:rPr>
                      </w:pPr>
                    </w:p>
                    <w:p w14:paraId="4707074F" w14:textId="77777777" w:rsidR="008E00D3" w:rsidRDefault="008E00D3"/>
                    <w:sdt>
                      <w:sdtPr>
                        <w:rPr>
                          <w:rFonts w:asciiTheme="majorHAnsi" w:hAnsiTheme="majorHAnsi"/>
                          <w:sz w:val="32"/>
                          <w:szCs w:val="32"/>
                        </w:rPr>
                        <w:alias w:val="Publish Date"/>
                        <w:tag w:val=""/>
                        <w:id w:val="127289532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3B038D7"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4A817376" w14:textId="77777777" w:rsidR="008E00D3" w:rsidRPr="00545916" w:rsidRDefault="008E00D3" w:rsidP="007F6CAB"/>
                    <w:p w14:paraId="63374A4F" w14:textId="77777777" w:rsidR="008E00D3" w:rsidRPr="007F6CAB" w:rsidRDefault="008E00D3" w:rsidP="00B925F9">
                      <w:pPr>
                        <w:rPr>
                          <w:rFonts w:asciiTheme="majorHAnsi" w:hAnsiTheme="majorHAnsi"/>
                          <w:color w:val="D1CEC6" w:themeColor="accent3"/>
                          <w:sz w:val="32"/>
                          <w:szCs w:val="32"/>
                        </w:rPr>
                      </w:pPr>
                    </w:p>
                    <w:p w14:paraId="5B2AADBC" w14:textId="77777777" w:rsidR="008E00D3" w:rsidRDefault="008E00D3"/>
                    <w:sdt>
                      <w:sdtPr>
                        <w:rPr>
                          <w:rFonts w:asciiTheme="majorHAnsi" w:hAnsiTheme="majorHAnsi"/>
                          <w:sz w:val="32"/>
                          <w:szCs w:val="32"/>
                        </w:rPr>
                        <w:alias w:val="Publish Date"/>
                        <w:tag w:val=""/>
                        <w:id w:val="-90545614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F57FADD"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3D3FA389" w14:textId="77777777" w:rsidR="008E00D3" w:rsidRPr="00545916" w:rsidRDefault="008E00D3" w:rsidP="007F6CAB"/>
                    <w:p w14:paraId="4D71A1E6" w14:textId="77777777" w:rsidR="008E00D3" w:rsidRPr="007F6CAB" w:rsidRDefault="008E00D3" w:rsidP="00B925F9">
                      <w:pPr>
                        <w:rPr>
                          <w:rFonts w:asciiTheme="majorHAnsi" w:hAnsiTheme="majorHAnsi"/>
                          <w:color w:val="D1CEC6" w:themeColor="accent3"/>
                          <w:sz w:val="32"/>
                          <w:szCs w:val="32"/>
                        </w:rPr>
                      </w:pPr>
                    </w:p>
                    <w:p w14:paraId="1B5CDA4F" w14:textId="77777777" w:rsidR="008E00D3" w:rsidRDefault="008E00D3"/>
                    <w:sdt>
                      <w:sdtPr>
                        <w:rPr>
                          <w:rFonts w:asciiTheme="majorHAnsi" w:hAnsiTheme="majorHAnsi"/>
                          <w:sz w:val="32"/>
                          <w:szCs w:val="32"/>
                        </w:rPr>
                        <w:alias w:val="Publish Date"/>
                        <w:tag w:val=""/>
                        <w:id w:val="-125419999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542FD5CD"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4A29EFCA" w14:textId="77777777" w:rsidR="008E00D3" w:rsidRPr="00545916" w:rsidRDefault="008E00D3" w:rsidP="007F6CAB"/>
                    <w:p w14:paraId="45E0FBD0" w14:textId="77777777" w:rsidR="008E00D3" w:rsidRPr="007F6CAB" w:rsidRDefault="008E00D3" w:rsidP="00B925F9">
                      <w:pPr>
                        <w:rPr>
                          <w:rFonts w:asciiTheme="majorHAnsi" w:hAnsiTheme="majorHAnsi"/>
                          <w:color w:val="D1CEC6" w:themeColor="accent3"/>
                          <w:sz w:val="32"/>
                          <w:szCs w:val="32"/>
                        </w:rPr>
                      </w:pPr>
                    </w:p>
                    <w:p w14:paraId="632935D3" w14:textId="77777777" w:rsidR="008E00D3" w:rsidRDefault="008E00D3"/>
                    <w:sdt>
                      <w:sdtPr>
                        <w:rPr>
                          <w:rFonts w:asciiTheme="majorHAnsi" w:hAnsiTheme="majorHAnsi"/>
                          <w:sz w:val="32"/>
                          <w:szCs w:val="32"/>
                        </w:rPr>
                        <w:alias w:val="Publish Date"/>
                        <w:tag w:val=""/>
                        <w:id w:val="-50913855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3F02C2A2"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7F198AA" w14:textId="77777777" w:rsidR="008E00D3" w:rsidRPr="00545916" w:rsidRDefault="008E00D3" w:rsidP="007F6CAB"/>
                    <w:p w14:paraId="3A7AAD77" w14:textId="77777777" w:rsidR="008E00D3" w:rsidRPr="007F6CAB" w:rsidRDefault="008E00D3" w:rsidP="00B925F9">
                      <w:pPr>
                        <w:rPr>
                          <w:rFonts w:asciiTheme="majorHAnsi" w:hAnsiTheme="majorHAnsi"/>
                          <w:color w:val="D1CEC6" w:themeColor="accent3"/>
                          <w:sz w:val="32"/>
                          <w:szCs w:val="32"/>
                        </w:rPr>
                      </w:pPr>
                    </w:p>
                    <w:p w14:paraId="0F5D83CD" w14:textId="77777777" w:rsidR="008E00D3" w:rsidRDefault="008E00D3"/>
                    <w:sdt>
                      <w:sdtPr>
                        <w:rPr>
                          <w:rFonts w:asciiTheme="majorHAnsi" w:hAnsiTheme="majorHAnsi"/>
                          <w:sz w:val="32"/>
                          <w:szCs w:val="32"/>
                        </w:rPr>
                        <w:alias w:val="Publish Date"/>
                        <w:tag w:val=""/>
                        <w:id w:val="109513352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11961396"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457A193D" w14:textId="77777777" w:rsidR="008E00D3" w:rsidRPr="00545916" w:rsidRDefault="008E00D3" w:rsidP="007F6CAB"/>
                    <w:p w14:paraId="78271864" w14:textId="77777777" w:rsidR="008E00D3" w:rsidRPr="007F6CAB" w:rsidRDefault="008E00D3" w:rsidP="00B925F9">
                      <w:pPr>
                        <w:rPr>
                          <w:rFonts w:asciiTheme="majorHAnsi" w:hAnsiTheme="majorHAnsi"/>
                          <w:color w:val="D1CEC6" w:themeColor="accent3"/>
                          <w:sz w:val="32"/>
                          <w:szCs w:val="32"/>
                        </w:rPr>
                      </w:pPr>
                    </w:p>
                    <w:p w14:paraId="0EDFAF5D" w14:textId="77777777" w:rsidR="008E00D3" w:rsidRDefault="008E00D3"/>
                    <w:sdt>
                      <w:sdtPr>
                        <w:rPr>
                          <w:rFonts w:asciiTheme="majorHAnsi" w:hAnsiTheme="majorHAnsi"/>
                          <w:sz w:val="32"/>
                          <w:szCs w:val="32"/>
                        </w:rPr>
                        <w:alias w:val="Publish Date"/>
                        <w:tag w:val=""/>
                        <w:id w:val="-76683661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3B5FCF65" w14:textId="3657402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w:t>
                          </w:r>
                          <w:r w:rsidR="008E00D3">
                            <w:rPr>
                              <w:rFonts w:asciiTheme="majorHAnsi" w:hAnsiTheme="majorHAnsi"/>
                              <w:sz w:val="32"/>
                              <w:szCs w:val="32"/>
                            </w:rPr>
                            <w:t>2025</w:t>
                          </w:r>
                        </w:p>
                      </w:sdtContent>
                    </w:sdt>
                    <w:p w14:paraId="65A425A3" w14:textId="77777777" w:rsidR="008E00D3" w:rsidRPr="00545916" w:rsidRDefault="008E00D3" w:rsidP="007F6CAB"/>
                    <w:p w14:paraId="6544D726" w14:textId="77777777" w:rsidR="008E00D3" w:rsidRPr="007F6CAB" w:rsidRDefault="008E00D3" w:rsidP="00B925F9">
                      <w:pPr>
                        <w:rPr>
                          <w:rFonts w:asciiTheme="majorHAnsi" w:hAnsiTheme="majorHAnsi"/>
                          <w:color w:val="D1CEC6" w:themeColor="accent3"/>
                          <w:sz w:val="32"/>
                          <w:szCs w:val="32"/>
                        </w:rPr>
                      </w:pPr>
                    </w:p>
                    <w:p w14:paraId="1CFEAD17" w14:textId="77777777" w:rsidR="008E00D3" w:rsidRDefault="008E00D3"/>
                    <w:sdt>
                      <w:sdtPr>
                        <w:rPr>
                          <w:rFonts w:asciiTheme="majorHAnsi" w:hAnsiTheme="majorHAnsi"/>
                          <w:sz w:val="32"/>
                          <w:szCs w:val="32"/>
                        </w:rPr>
                        <w:alias w:val="Publish Date"/>
                        <w:tag w:val=""/>
                        <w:id w:val="84420946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1430E7D"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348FC806" w14:textId="77777777" w:rsidR="008E00D3" w:rsidRPr="00545916" w:rsidRDefault="008E00D3" w:rsidP="007F6CAB"/>
                    <w:p w14:paraId="0AF95657" w14:textId="77777777" w:rsidR="008E00D3" w:rsidRPr="007F6CAB" w:rsidRDefault="008E00D3" w:rsidP="00B925F9">
                      <w:pPr>
                        <w:rPr>
                          <w:rFonts w:asciiTheme="majorHAnsi" w:hAnsiTheme="majorHAnsi"/>
                          <w:color w:val="D1CEC6" w:themeColor="accent3"/>
                          <w:sz w:val="32"/>
                          <w:szCs w:val="32"/>
                        </w:rPr>
                      </w:pPr>
                    </w:p>
                    <w:p w14:paraId="1A71F803" w14:textId="77777777" w:rsidR="008E00D3" w:rsidRDefault="008E00D3"/>
                    <w:sdt>
                      <w:sdtPr>
                        <w:rPr>
                          <w:rFonts w:asciiTheme="majorHAnsi" w:hAnsiTheme="majorHAnsi"/>
                          <w:sz w:val="32"/>
                          <w:szCs w:val="32"/>
                        </w:rPr>
                        <w:alias w:val="Publish Date"/>
                        <w:tag w:val=""/>
                        <w:id w:val="1752631096"/>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21444B9B"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54153BD8" w14:textId="77777777" w:rsidR="008E00D3" w:rsidRPr="00545916" w:rsidRDefault="008E00D3" w:rsidP="007F6CAB"/>
                    <w:p w14:paraId="4DA5B2B2" w14:textId="77777777" w:rsidR="008E00D3" w:rsidRPr="007F6CAB" w:rsidRDefault="008E00D3" w:rsidP="00B925F9">
                      <w:pPr>
                        <w:rPr>
                          <w:rFonts w:asciiTheme="majorHAnsi" w:hAnsiTheme="majorHAnsi"/>
                          <w:color w:val="D1CEC6" w:themeColor="accent3"/>
                          <w:sz w:val="32"/>
                          <w:szCs w:val="32"/>
                        </w:rPr>
                      </w:pPr>
                    </w:p>
                    <w:p w14:paraId="68C53FB6" w14:textId="77777777" w:rsidR="008E00D3" w:rsidRDefault="008E00D3"/>
                    <w:sdt>
                      <w:sdtPr>
                        <w:rPr>
                          <w:rFonts w:asciiTheme="majorHAnsi" w:hAnsiTheme="majorHAnsi"/>
                          <w:sz w:val="32"/>
                          <w:szCs w:val="32"/>
                        </w:rPr>
                        <w:alias w:val="Publish Date"/>
                        <w:tag w:val=""/>
                        <w:id w:val="90380021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22A1C47"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548BD6F6" w14:textId="77777777" w:rsidR="008E00D3" w:rsidRPr="00545916" w:rsidRDefault="008E00D3" w:rsidP="007F6CAB"/>
                    <w:p w14:paraId="13C28F49" w14:textId="77777777" w:rsidR="008E00D3" w:rsidRPr="007F6CAB" w:rsidRDefault="008E00D3" w:rsidP="00B925F9">
                      <w:pPr>
                        <w:rPr>
                          <w:rFonts w:asciiTheme="majorHAnsi" w:hAnsiTheme="majorHAnsi"/>
                          <w:color w:val="D1CEC6" w:themeColor="accent3"/>
                          <w:sz w:val="32"/>
                          <w:szCs w:val="32"/>
                        </w:rPr>
                      </w:pPr>
                    </w:p>
                    <w:p w14:paraId="29FF96EC" w14:textId="77777777" w:rsidR="008E00D3" w:rsidRDefault="008E00D3"/>
                    <w:sdt>
                      <w:sdtPr>
                        <w:rPr>
                          <w:rFonts w:asciiTheme="majorHAnsi" w:hAnsiTheme="majorHAnsi"/>
                          <w:sz w:val="32"/>
                          <w:szCs w:val="32"/>
                        </w:rPr>
                        <w:alias w:val="Publish Date"/>
                        <w:tag w:val=""/>
                        <w:id w:val="-190342711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4D4DA670"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36F6F433" w14:textId="77777777" w:rsidR="008E00D3" w:rsidRPr="00545916" w:rsidRDefault="008E00D3" w:rsidP="007F6CAB"/>
                    <w:p w14:paraId="3B031661" w14:textId="77777777" w:rsidR="008E00D3" w:rsidRPr="007F6CAB" w:rsidRDefault="008E00D3" w:rsidP="00B925F9">
                      <w:pPr>
                        <w:rPr>
                          <w:rFonts w:asciiTheme="majorHAnsi" w:hAnsiTheme="majorHAnsi"/>
                          <w:color w:val="D1CEC6" w:themeColor="accent3"/>
                          <w:sz w:val="32"/>
                          <w:szCs w:val="32"/>
                        </w:rPr>
                      </w:pPr>
                    </w:p>
                    <w:p w14:paraId="007E5684" w14:textId="77777777" w:rsidR="008E00D3" w:rsidRDefault="008E00D3"/>
                    <w:sdt>
                      <w:sdtPr>
                        <w:rPr>
                          <w:rFonts w:asciiTheme="majorHAnsi" w:hAnsiTheme="majorHAnsi"/>
                          <w:sz w:val="32"/>
                          <w:szCs w:val="32"/>
                        </w:rPr>
                        <w:alias w:val="Publish Date"/>
                        <w:tag w:val=""/>
                        <w:id w:val="93694852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09C9C02D"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BDE36FF" w14:textId="77777777" w:rsidR="008E00D3" w:rsidRPr="00545916" w:rsidRDefault="008E00D3" w:rsidP="007F6CAB"/>
                    <w:p w14:paraId="36F09FE7" w14:textId="77777777" w:rsidR="008E00D3" w:rsidRPr="007F6CAB" w:rsidRDefault="008E00D3" w:rsidP="00B925F9">
                      <w:pPr>
                        <w:rPr>
                          <w:rFonts w:asciiTheme="majorHAnsi" w:hAnsiTheme="majorHAnsi"/>
                          <w:color w:val="D1CEC6" w:themeColor="accent3"/>
                          <w:sz w:val="32"/>
                          <w:szCs w:val="32"/>
                        </w:rPr>
                      </w:pPr>
                    </w:p>
                    <w:p w14:paraId="48333925" w14:textId="77777777" w:rsidR="008E00D3" w:rsidRDefault="008E00D3"/>
                    <w:sdt>
                      <w:sdtPr>
                        <w:rPr>
                          <w:rFonts w:asciiTheme="majorHAnsi" w:hAnsiTheme="majorHAnsi"/>
                          <w:sz w:val="32"/>
                          <w:szCs w:val="32"/>
                        </w:rPr>
                        <w:alias w:val="Publish Date"/>
                        <w:tag w:val=""/>
                        <w:id w:val="59752695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02428E4"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3641949C" w14:textId="77777777" w:rsidR="008E00D3" w:rsidRPr="00545916" w:rsidRDefault="008E00D3" w:rsidP="007F6CAB"/>
                    <w:p w14:paraId="0CEF002A" w14:textId="77777777" w:rsidR="008E00D3" w:rsidRPr="007F6CAB" w:rsidRDefault="008E00D3" w:rsidP="00B925F9">
                      <w:pPr>
                        <w:rPr>
                          <w:rFonts w:asciiTheme="majorHAnsi" w:hAnsiTheme="majorHAnsi"/>
                          <w:color w:val="D1CEC6" w:themeColor="accent3"/>
                          <w:sz w:val="32"/>
                          <w:szCs w:val="32"/>
                        </w:rPr>
                      </w:pPr>
                    </w:p>
                    <w:p w14:paraId="47E5F66B" w14:textId="77777777" w:rsidR="008E00D3" w:rsidRDefault="008E00D3"/>
                    <w:sdt>
                      <w:sdtPr>
                        <w:rPr>
                          <w:rFonts w:asciiTheme="majorHAnsi" w:hAnsiTheme="majorHAnsi"/>
                          <w:sz w:val="32"/>
                          <w:szCs w:val="32"/>
                        </w:rPr>
                        <w:alias w:val="Publish Date"/>
                        <w:tag w:val=""/>
                        <w:id w:val="-172428709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5C2B3253"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003670A0" w14:textId="77777777" w:rsidR="008E00D3" w:rsidRPr="00545916" w:rsidRDefault="008E00D3" w:rsidP="007F6CAB"/>
                    <w:p w14:paraId="438B4EC4" w14:textId="77777777" w:rsidR="008E00D3" w:rsidRPr="007F6CAB" w:rsidRDefault="008E00D3" w:rsidP="00B925F9">
                      <w:pPr>
                        <w:rPr>
                          <w:rFonts w:asciiTheme="majorHAnsi" w:hAnsiTheme="majorHAnsi"/>
                          <w:color w:val="D1CEC6" w:themeColor="accent3"/>
                          <w:sz w:val="32"/>
                          <w:szCs w:val="32"/>
                        </w:rPr>
                      </w:pPr>
                    </w:p>
                    <w:p w14:paraId="52598839" w14:textId="77777777" w:rsidR="008E00D3" w:rsidRDefault="008E00D3"/>
                    <w:sdt>
                      <w:sdtPr>
                        <w:rPr>
                          <w:rFonts w:asciiTheme="majorHAnsi" w:hAnsiTheme="majorHAnsi"/>
                          <w:sz w:val="32"/>
                          <w:szCs w:val="32"/>
                        </w:rPr>
                        <w:alias w:val="Publish Date"/>
                        <w:tag w:val=""/>
                        <w:id w:val="1758168210"/>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4FCBE4D2"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5C163EA1" w14:textId="77777777" w:rsidR="008E00D3" w:rsidRPr="00545916" w:rsidRDefault="008E00D3" w:rsidP="007F6CAB"/>
                    <w:p w14:paraId="5C6D875F" w14:textId="77777777" w:rsidR="008E00D3" w:rsidRPr="007F6CAB" w:rsidRDefault="008E00D3" w:rsidP="00B925F9">
                      <w:pPr>
                        <w:rPr>
                          <w:rFonts w:asciiTheme="majorHAnsi" w:hAnsiTheme="majorHAnsi"/>
                          <w:color w:val="D1CEC6" w:themeColor="accent3"/>
                          <w:sz w:val="32"/>
                          <w:szCs w:val="32"/>
                        </w:rPr>
                      </w:pPr>
                    </w:p>
                    <w:p w14:paraId="70EF1C07" w14:textId="77777777" w:rsidR="008E00D3" w:rsidRDefault="008E00D3"/>
                    <w:sdt>
                      <w:sdtPr>
                        <w:rPr>
                          <w:rFonts w:asciiTheme="majorHAnsi" w:hAnsiTheme="majorHAnsi"/>
                          <w:sz w:val="32"/>
                          <w:szCs w:val="32"/>
                        </w:rPr>
                        <w:alias w:val="Publish Date"/>
                        <w:tag w:val=""/>
                        <w:id w:val="70537708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2013348D"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BD3D061" w14:textId="77777777" w:rsidR="008E00D3" w:rsidRPr="00545916" w:rsidRDefault="008E00D3" w:rsidP="007F6CAB"/>
                    <w:p w14:paraId="27EDD3D6" w14:textId="77777777" w:rsidR="008E00D3" w:rsidRPr="007F6CAB" w:rsidRDefault="008E00D3" w:rsidP="00B925F9">
                      <w:pPr>
                        <w:rPr>
                          <w:rFonts w:asciiTheme="majorHAnsi" w:hAnsiTheme="majorHAnsi"/>
                          <w:color w:val="D1CEC6" w:themeColor="accent3"/>
                          <w:sz w:val="32"/>
                          <w:szCs w:val="32"/>
                        </w:rPr>
                      </w:pPr>
                    </w:p>
                    <w:p w14:paraId="69E46DDD" w14:textId="77777777" w:rsidR="008E00D3" w:rsidRDefault="008E00D3"/>
                    <w:sdt>
                      <w:sdtPr>
                        <w:rPr>
                          <w:rFonts w:asciiTheme="majorHAnsi" w:hAnsiTheme="majorHAnsi"/>
                          <w:sz w:val="32"/>
                          <w:szCs w:val="32"/>
                        </w:rPr>
                        <w:alias w:val="Publish Date"/>
                        <w:tag w:val=""/>
                        <w:id w:val="168878812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B57AF2B"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DE7F66F" w14:textId="77777777" w:rsidR="008E00D3" w:rsidRPr="00545916" w:rsidRDefault="008E00D3" w:rsidP="007F6CAB"/>
                    <w:p w14:paraId="76E5FD3A" w14:textId="77777777" w:rsidR="008E00D3" w:rsidRPr="007F6CAB" w:rsidRDefault="008E00D3" w:rsidP="00B925F9">
                      <w:pPr>
                        <w:rPr>
                          <w:rFonts w:asciiTheme="majorHAnsi" w:hAnsiTheme="majorHAnsi"/>
                          <w:color w:val="D1CEC6" w:themeColor="accent3"/>
                          <w:sz w:val="32"/>
                          <w:szCs w:val="32"/>
                        </w:rPr>
                      </w:pPr>
                    </w:p>
                    <w:p w14:paraId="7030927A" w14:textId="77777777" w:rsidR="008E00D3" w:rsidRDefault="008E00D3"/>
                    <w:sdt>
                      <w:sdtPr>
                        <w:rPr>
                          <w:rFonts w:asciiTheme="majorHAnsi" w:hAnsiTheme="majorHAnsi"/>
                          <w:sz w:val="32"/>
                          <w:szCs w:val="32"/>
                        </w:rPr>
                        <w:alias w:val="Publish Date"/>
                        <w:tag w:val=""/>
                        <w:id w:val="126796906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12704EA1"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79853726" w14:textId="77777777" w:rsidR="008E00D3" w:rsidRPr="00545916" w:rsidRDefault="008E00D3" w:rsidP="007F6CAB"/>
                    <w:p w14:paraId="06A1A3A5" w14:textId="77777777" w:rsidR="008E00D3" w:rsidRPr="007F6CAB" w:rsidRDefault="008E00D3" w:rsidP="00B925F9">
                      <w:pPr>
                        <w:rPr>
                          <w:rFonts w:asciiTheme="majorHAnsi" w:hAnsiTheme="majorHAnsi"/>
                          <w:color w:val="D1CEC6" w:themeColor="accent3"/>
                          <w:sz w:val="32"/>
                          <w:szCs w:val="32"/>
                        </w:rPr>
                      </w:pPr>
                    </w:p>
                    <w:p w14:paraId="020FA7B8" w14:textId="77777777" w:rsidR="008E00D3" w:rsidRDefault="008E00D3"/>
                    <w:sdt>
                      <w:sdtPr>
                        <w:rPr>
                          <w:rFonts w:asciiTheme="majorHAnsi" w:hAnsiTheme="majorHAnsi"/>
                          <w:sz w:val="32"/>
                          <w:szCs w:val="32"/>
                        </w:rPr>
                        <w:alias w:val="Publish Date"/>
                        <w:tag w:val=""/>
                        <w:id w:val="-17765943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2DA1E8DB"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376ED714" w14:textId="77777777" w:rsidR="008E00D3" w:rsidRPr="00545916" w:rsidRDefault="008E00D3" w:rsidP="007F6CAB"/>
                    <w:p w14:paraId="323DE99E" w14:textId="77777777" w:rsidR="008E00D3" w:rsidRPr="007F6CAB" w:rsidRDefault="008E00D3" w:rsidP="00B925F9">
                      <w:pPr>
                        <w:rPr>
                          <w:rFonts w:asciiTheme="majorHAnsi" w:hAnsiTheme="majorHAnsi"/>
                          <w:color w:val="D1CEC6" w:themeColor="accent3"/>
                          <w:sz w:val="32"/>
                          <w:szCs w:val="32"/>
                        </w:rPr>
                      </w:pPr>
                    </w:p>
                    <w:p w14:paraId="0C381397" w14:textId="77777777" w:rsidR="008E00D3" w:rsidRDefault="008E00D3"/>
                    <w:sdt>
                      <w:sdtPr>
                        <w:rPr>
                          <w:rFonts w:asciiTheme="majorHAnsi" w:hAnsiTheme="majorHAnsi"/>
                          <w:sz w:val="32"/>
                          <w:szCs w:val="32"/>
                        </w:rPr>
                        <w:alias w:val="Publish Date"/>
                        <w:tag w:val=""/>
                        <w:id w:val="69173416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5E543C61"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09D3BBD" w14:textId="77777777" w:rsidR="008E00D3" w:rsidRPr="00545916" w:rsidRDefault="008E00D3" w:rsidP="007F6CAB"/>
                    <w:p w14:paraId="0B09AE16" w14:textId="77777777" w:rsidR="008E00D3" w:rsidRPr="007F6CAB" w:rsidRDefault="008E00D3" w:rsidP="00B925F9">
                      <w:pPr>
                        <w:rPr>
                          <w:rFonts w:asciiTheme="majorHAnsi" w:hAnsiTheme="majorHAnsi"/>
                          <w:color w:val="D1CEC6" w:themeColor="accent3"/>
                          <w:sz w:val="32"/>
                          <w:szCs w:val="32"/>
                        </w:rPr>
                      </w:pPr>
                    </w:p>
                    <w:p w14:paraId="0D682F1A" w14:textId="77777777" w:rsidR="008E00D3" w:rsidRDefault="008E00D3"/>
                    <w:sdt>
                      <w:sdtPr>
                        <w:rPr>
                          <w:rFonts w:asciiTheme="majorHAnsi" w:hAnsiTheme="majorHAnsi"/>
                          <w:sz w:val="32"/>
                          <w:szCs w:val="32"/>
                        </w:rPr>
                        <w:alias w:val="Publish Date"/>
                        <w:tag w:val=""/>
                        <w:id w:val="-160002391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0E3B941"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B46F762" w14:textId="77777777" w:rsidR="008E00D3" w:rsidRPr="00545916" w:rsidRDefault="008E00D3" w:rsidP="007F6CAB"/>
                    <w:p w14:paraId="1C8D65B6" w14:textId="77777777" w:rsidR="008E00D3" w:rsidRPr="007F6CAB" w:rsidRDefault="008E00D3" w:rsidP="00B925F9">
                      <w:pPr>
                        <w:rPr>
                          <w:rFonts w:asciiTheme="majorHAnsi" w:hAnsiTheme="majorHAnsi"/>
                          <w:color w:val="D1CEC6" w:themeColor="accent3"/>
                          <w:sz w:val="32"/>
                          <w:szCs w:val="32"/>
                        </w:rPr>
                      </w:pPr>
                    </w:p>
                    <w:p w14:paraId="7783BB60" w14:textId="77777777" w:rsidR="008E00D3" w:rsidRDefault="008E00D3"/>
                    <w:sdt>
                      <w:sdtPr>
                        <w:rPr>
                          <w:rFonts w:asciiTheme="majorHAnsi" w:hAnsiTheme="majorHAnsi"/>
                          <w:sz w:val="32"/>
                          <w:szCs w:val="32"/>
                        </w:rPr>
                        <w:alias w:val="Publish Date"/>
                        <w:tag w:val=""/>
                        <w:id w:val="179840635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13B83DED" w14:textId="77777777"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E2C5DE1" w14:textId="77777777" w:rsidR="008E00D3" w:rsidRPr="00545916" w:rsidRDefault="008E00D3" w:rsidP="007F6CAB"/>
                    <w:p w14:paraId="271A3DBB" w14:textId="77777777" w:rsidR="008E00D3" w:rsidRPr="007F6CAB" w:rsidRDefault="008E00D3" w:rsidP="00B925F9">
                      <w:pPr>
                        <w:rPr>
                          <w:rFonts w:asciiTheme="majorHAnsi" w:hAnsiTheme="majorHAnsi"/>
                          <w:color w:val="D1CEC6" w:themeColor="accent3"/>
                          <w:sz w:val="32"/>
                          <w:szCs w:val="32"/>
                        </w:rPr>
                      </w:pPr>
                    </w:p>
                    <w:p w14:paraId="34BF033B" w14:textId="77777777" w:rsidR="008E00D3" w:rsidRDefault="008E00D3"/>
                    <w:sdt>
                      <w:sdtPr>
                        <w:rPr>
                          <w:rFonts w:asciiTheme="majorHAnsi" w:hAnsiTheme="majorHAnsi"/>
                          <w:sz w:val="32"/>
                          <w:szCs w:val="32"/>
                        </w:rPr>
                        <w:alias w:val="Publish Date"/>
                        <w:tag w:val=""/>
                        <w:id w:val="-3790426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3775CC1C" w14:textId="1EEBAF2D"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w:t>
                          </w:r>
                          <w:r w:rsidR="008E00D3">
                            <w:rPr>
                              <w:rFonts w:asciiTheme="majorHAnsi" w:hAnsiTheme="majorHAnsi"/>
                              <w:sz w:val="32"/>
                              <w:szCs w:val="32"/>
                            </w:rPr>
                            <w:t>2025</w:t>
                          </w:r>
                        </w:p>
                      </w:sdtContent>
                    </w:sdt>
                    <w:p w14:paraId="3D2429A9" w14:textId="77777777" w:rsidR="008E00D3" w:rsidRPr="00545916" w:rsidRDefault="008E00D3" w:rsidP="007F6CAB"/>
                    <w:p w14:paraId="2F5F09EB" w14:textId="77777777" w:rsidR="008E00D3" w:rsidRPr="007F6CAB" w:rsidRDefault="008E00D3" w:rsidP="00B925F9">
                      <w:pPr>
                        <w:rPr>
                          <w:rFonts w:asciiTheme="majorHAnsi" w:hAnsiTheme="majorHAnsi"/>
                          <w:color w:val="D1CEC6" w:themeColor="accent3"/>
                          <w:sz w:val="32"/>
                          <w:szCs w:val="32"/>
                        </w:rPr>
                      </w:pPr>
                    </w:p>
                    <w:p w14:paraId="6C0C47D2" w14:textId="77777777" w:rsidR="008E00D3" w:rsidRDefault="008E00D3"/>
                    <w:sdt>
                      <w:sdtPr>
                        <w:rPr>
                          <w:rFonts w:asciiTheme="majorHAnsi" w:hAnsiTheme="majorHAnsi"/>
                          <w:sz w:val="32"/>
                          <w:szCs w:val="32"/>
                        </w:rPr>
                        <w:alias w:val="Publish Date"/>
                        <w:tag w:val=""/>
                        <w:id w:val="191558366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2E2C401F" w14:textId="08225085"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72A4B069" w14:textId="77777777" w:rsidR="008E00D3" w:rsidRPr="00545916" w:rsidRDefault="008E00D3" w:rsidP="007F6CAB"/>
                    <w:p w14:paraId="3310B377" w14:textId="77777777" w:rsidR="008E00D3" w:rsidRPr="007F6CAB" w:rsidRDefault="008E00D3" w:rsidP="00B925F9">
                      <w:pPr>
                        <w:rPr>
                          <w:rFonts w:asciiTheme="majorHAnsi" w:hAnsiTheme="majorHAnsi"/>
                          <w:color w:val="D1CEC6" w:themeColor="accent3"/>
                          <w:sz w:val="32"/>
                          <w:szCs w:val="32"/>
                        </w:rPr>
                      </w:pPr>
                    </w:p>
                    <w:p w14:paraId="22C1B7DF" w14:textId="77777777" w:rsidR="008E00D3" w:rsidRDefault="008E00D3"/>
                    <w:sdt>
                      <w:sdtPr>
                        <w:rPr>
                          <w:rFonts w:asciiTheme="majorHAnsi" w:hAnsiTheme="majorHAnsi"/>
                          <w:sz w:val="32"/>
                          <w:szCs w:val="32"/>
                        </w:rPr>
                        <w:alias w:val="Publish Date"/>
                        <w:tag w:val=""/>
                        <w:id w:val="-79505858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CB79F1B" w14:textId="5E73C776"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2B5FB862" w14:textId="77777777" w:rsidR="008E00D3" w:rsidRPr="00545916" w:rsidRDefault="008E00D3" w:rsidP="007F6CAB"/>
                    <w:p w14:paraId="12315EE5" w14:textId="77777777" w:rsidR="008E00D3" w:rsidRPr="007F6CAB" w:rsidRDefault="008E00D3" w:rsidP="00B925F9">
                      <w:pPr>
                        <w:rPr>
                          <w:rFonts w:asciiTheme="majorHAnsi" w:hAnsiTheme="majorHAnsi"/>
                          <w:color w:val="D1CEC6" w:themeColor="accent3"/>
                          <w:sz w:val="32"/>
                          <w:szCs w:val="32"/>
                        </w:rPr>
                      </w:pPr>
                    </w:p>
                    <w:p w14:paraId="0B124220" w14:textId="77777777" w:rsidR="008E00D3" w:rsidRDefault="008E00D3"/>
                    <w:sdt>
                      <w:sdtPr>
                        <w:rPr>
                          <w:rFonts w:asciiTheme="majorHAnsi" w:hAnsiTheme="majorHAnsi"/>
                          <w:sz w:val="32"/>
                          <w:szCs w:val="32"/>
                        </w:rPr>
                        <w:alias w:val="Publish Date"/>
                        <w:tag w:val=""/>
                        <w:id w:val="-201783909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567F6B50" w14:textId="7EF6595F"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7144C3E9" w14:textId="77777777" w:rsidR="008E00D3" w:rsidRPr="00545916" w:rsidRDefault="008E00D3" w:rsidP="007F6CAB"/>
                    <w:p w14:paraId="761CB867" w14:textId="77777777" w:rsidR="008E00D3" w:rsidRPr="007F6CAB" w:rsidRDefault="008E00D3" w:rsidP="00B925F9">
                      <w:pPr>
                        <w:rPr>
                          <w:rFonts w:asciiTheme="majorHAnsi" w:hAnsiTheme="majorHAnsi"/>
                          <w:color w:val="D1CEC6" w:themeColor="accent3"/>
                          <w:sz w:val="32"/>
                          <w:szCs w:val="32"/>
                        </w:rPr>
                      </w:pPr>
                    </w:p>
                    <w:p w14:paraId="46DB43E0" w14:textId="77777777" w:rsidR="008E00D3" w:rsidRDefault="008E00D3"/>
                    <w:sdt>
                      <w:sdtPr>
                        <w:rPr>
                          <w:rFonts w:asciiTheme="majorHAnsi" w:hAnsiTheme="majorHAnsi"/>
                          <w:sz w:val="32"/>
                          <w:szCs w:val="32"/>
                        </w:rPr>
                        <w:alias w:val="Publish Date"/>
                        <w:tag w:val=""/>
                        <w:id w:val="-1703932441"/>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64C7B6F9" w14:textId="7711D048"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5CC35D0D" w14:textId="77777777" w:rsidR="008E00D3" w:rsidRPr="00545916" w:rsidRDefault="008E00D3" w:rsidP="007F6CAB"/>
                    <w:p w14:paraId="4DD59975" w14:textId="77777777" w:rsidR="008E00D3" w:rsidRPr="007F6CAB" w:rsidRDefault="008E00D3" w:rsidP="00B925F9">
                      <w:pPr>
                        <w:rPr>
                          <w:rFonts w:asciiTheme="majorHAnsi" w:hAnsiTheme="majorHAnsi"/>
                          <w:color w:val="D1CEC6" w:themeColor="accent3"/>
                          <w:sz w:val="32"/>
                          <w:szCs w:val="32"/>
                        </w:rPr>
                      </w:pPr>
                    </w:p>
                    <w:p w14:paraId="166D0043" w14:textId="77777777" w:rsidR="008E00D3" w:rsidRDefault="008E00D3"/>
                    <w:sdt>
                      <w:sdtPr>
                        <w:rPr>
                          <w:rFonts w:asciiTheme="majorHAnsi" w:hAnsiTheme="majorHAnsi"/>
                          <w:sz w:val="32"/>
                          <w:szCs w:val="32"/>
                        </w:rPr>
                        <w:alias w:val="Publish Date"/>
                        <w:tag w:val=""/>
                        <w:id w:val="-1354022052"/>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6EAFCD40" w14:textId="75482C71"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961F1F4" w14:textId="77777777" w:rsidR="008E00D3" w:rsidRPr="00545916" w:rsidRDefault="008E00D3" w:rsidP="007F6CAB"/>
                    <w:p w14:paraId="6D8C1872" w14:textId="77777777" w:rsidR="008E00D3" w:rsidRPr="007F6CAB" w:rsidRDefault="008E00D3" w:rsidP="00B925F9">
                      <w:pPr>
                        <w:rPr>
                          <w:rFonts w:asciiTheme="majorHAnsi" w:hAnsiTheme="majorHAnsi"/>
                          <w:color w:val="D1CEC6" w:themeColor="accent3"/>
                          <w:sz w:val="32"/>
                          <w:szCs w:val="32"/>
                        </w:rPr>
                      </w:pPr>
                    </w:p>
                    <w:p w14:paraId="3292C274" w14:textId="77777777" w:rsidR="008E00D3" w:rsidRDefault="008E00D3"/>
                    <w:sdt>
                      <w:sdtPr>
                        <w:rPr>
                          <w:rFonts w:asciiTheme="majorHAnsi" w:hAnsiTheme="majorHAnsi"/>
                          <w:sz w:val="32"/>
                          <w:szCs w:val="32"/>
                        </w:rPr>
                        <w:alias w:val="Publish Date"/>
                        <w:tag w:val=""/>
                        <w:id w:val="183634235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433AAB7D" w14:textId="49326452"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3CD1C1F6" w14:textId="77777777" w:rsidR="008E00D3" w:rsidRPr="00545916" w:rsidRDefault="008E00D3" w:rsidP="007F6CAB"/>
                    <w:p w14:paraId="560AD541" w14:textId="77777777" w:rsidR="008E00D3" w:rsidRPr="007F6CAB" w:rsidRDefault="008E00D3" w:rsidP="00B925F9">
                      <w:pPr>
                        <w:rPr>
                          <w:rFonts w:asciiTheme="majorHAnsi" w:hAnsiTheme="majorHAnsi"/>
                          <w:color w:val="D1CEC6" w:themeColor="accent3"/>
                          <w:sz w:val="32"/>
                          <w:szCs w:val="32"/>
                        </w:rPr>
                      </w:pPr>
                    </w:p>
                    <w:p w14:paraId="78A4051D" w14:textId="77777777" w:rsidR="008E00D3" w:rsidRDefault="008E00D3"/>
                    <w:sdt>
                      <w:sdtPr>
                        <w:rPr>
                          <w:rFonts w:asciiTheme="majorHAnsi" w:hAnsiTheme="majorHAnsi"/>
                          <w:sz w:val="32"/>
                          <w:szCs w:val="32"/>
                        </w:rPr>
                        <w:alias w:val="Publish Date"/>
                        <w:tag w:val=""/>
                        <w:id w:val="1075242252"/>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476515F5" w14:textId="08C4552E"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0C082B8D" w14:textId="77777777" w:rsidR="008E00D3" w:rsidRPr="00545916" w:rsidRDefault="008E00D3" w:rsidP="007F6CAB"/>
                    <w:p w14:paraId="307B8801" w14:textId="77777777" w:rsidR="008E00D3" w:rsidRPr="007F6CAB" w:rsidRDefault="008E00D3" w:rsidP="00B925F9">
                      <w:pPr>
                        <w:rPr>
                          <w:rFonts w:asciiTheme="majorHAnsi" w:hAnsiTheme="majorHAnsi"/>
                          <w:color w:val="D1CEC6" w:themeColor="accent3"/>
                          <w:sz w:val="32"/>
                          <w:szCs w:val="32"/>
                        </w:rPr>
                      </w:pPr>
                    </w:p>
                    <w:p w14:paraId="0E1D68A8" w14:textId="77777777" w:rsidR="008E00D3" w:rsidRDefault="008E00D3"/>
                    <w:sdt>
                      <w:sdtPr>
                        <w:rPr>
                          <w:rFonts w:asciiTheme="majorHAnsi" w:hAnsiTheme="majorHAnsi"/>
                          <w:sz w:val="32"/>
                          <w:szCs w:val="32"/>
                        </w:rPr>
                        <w:alias w:val="Publish Date"/>
                        <w:tag w:val=""/>
                        <w:id w:val="1799036579"/>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557C768F" w14:textId="1A55A423"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22DD3B72" w14:textId="77777777" w:rsidR="008E00D3" w:rsidRPr="00545916" w:rsidRDefault="008E00D3" w:rsidP="007F6CAB"/>
                    <w:p w14:paraId="1C3E42AF" w14:textId="77777777" w:rsidR="008E00D3" w:rsidRPr="007F6CAB" w:rsidRDefault="008E00D3" w:rsidP="00B925F9">
                      <w:pPr>
                        <w:rPr>
                          <w:rFonts w:asciiTheme="majorHAnsi" w:hAnsiTheme="majorHAnsi"/>
                          <w:color w:val="D1CEC6" w:themeColor="accent3"/>
                          <w:sz w:val="32"/>
                          <w:szCs w:val="32"/>
                        </w:rPr>
                      </w:pPr>
                    </w:p>
                    <w:p w14:paraId="1B90E4E1" w14:textId="77777777" w:rsidR="008E00D3" w:rsidRDefault="008E00D3"/>
                    <w:sdt>
                      <w:sdtPr>
                        <w:rPr>
                          <w:rFonts w:asciiTheme="majorHAnsi" w:hAnsiTheme="majorHAnsi"/>
                          <w:sz w:val="32"/>
                          <w:szCs w:val="32"/>
                        </w:rPr>
                        <w:alias w:val="Publish Date"/>
                        <w:tag w:val=""/>
                        <w:id w:val="-1380625367"/>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20A95326" w14:textId="6C21055E"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1AE79041" w14:textId="77777777" w:rsidR="008E00D3" w:rsidRPr="00545916" w:rsidRDefault="008E00D3" w:rsidP="007F6CAB"/>
                    <w:p w14:paraId="4095D0F9" w14:textId="77777777" w:rsidR="008E00D3" w:rsidRPr="007F6CAB" w:rsidRDefault="008E00D3" w:rsidP="00B925F9">
                      <w:pPr>
                        <w:rPr>
                          <w:rFonts w:asciiTheme="majorHAnsi" w:hAnsiTheme="majorHAnsi"/>
                          <w:color w:val="D1CEC6" w:themeColor="accent3"/>
                          <w:sz w:val="32"/>
                          <w:szCs w:val="32"/>
                        </w:rPr>
                      </w:pPr>
                    </w:p>
                    <w:p w14:paraId="4E7EC59C" w14:textId="77777777" w:rsidR="008E00D3" w:rsidRDefault="008E00D3"/>
                    <w:sdt>
                      <w:sdtPr>
                        <w:rPr>
                          <w:rFonts w:asciiTheme="majorHAnsi" w:hAnsiTheme="majorHAnsi"/>
                          <w:sz w:val="32"/>
                          <w:szCs w:val="32"/>
                        </w:rPr>
                        <w:alias w:val="Publish Date"/>
                        <w:tag w:val=""/>
                        <w:id w:val="-280262405"/>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06FD3C0" w14:textId="1883A935"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0D1B640A" w14:textId="77777777" w:rsidR="008E00D3" w:rsidRPr="00545916" w:rsidRDefault="008E00D3" w:rsidP="007F6CAB"/>
                    <w:p w14:paraId="6ED98DB3" w14:textId="77777777" w:rsidR="008E00D3" w:rsidRPr="007F6CAB" w:rsidRDefault="008E00D3" w:rsidP="00B925F9">
                      <w:pPr>
                        <w:rPr>
                          <w:rFonts w:asciiTheme="majorHAnsi" w:hAnsiTheme="majorHAnsi"/>
                          <w:color w:val="D1CEC6" w:themeColor="accent3"/>
                          <w:sz w:val="32"/>
                          <w:szCs w:val="32"/>
                        </w:rPr>
                      </w:pPr>
                    </w:p>
                    <w:p w14:paraId="2B1E0377" w14:textId="77777777" w:rsidR="008E00D3" w:rsidRDefault="008E00D3"/>
                    <w:sdt>
                      <w:sdtPr>
                        <w:rPr>
                          <w:rFonts w:asciiTheme="majorHAnsi" w:hAnsiTheme="majorHAnsi"/>
                          <w:sz w:val="32"/>
                          <w:szCs w:val="32"/>
                        </w:rPr>
                        <w:alias w:val="Publish Date"/>
                        <w:tag w:val=""/>
                        <w:id w:val="1718857744"/>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3977B463" w14:textId="16057E1B"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405010BB" w14:textId="77777777" w:rsidR="008E00D3" w:rsidRPr="00545916" w:rsidRDefault="008E00D3" w:rsidP="007F6CAB"/>
                    <w:p w14:paraId="5A9EBCCF" w14:textId="77777777" w:rsidR="008E00D3" w:rsidRPr="007F6CAB" w:rsidRDefault="008E00D3" w:rsidP="00B925F9">
                      <w:pPr>
                        <w:rPr>
                          <w:rFonts w:asciiTheme="majorHAnsi" w:hAnsiTheme="majorHAnsi"/>
                          <w:color w:val="D1CEC6" w:themeColor="accent3"/>
                          <w:sz w:val="32"/>
                          <w:szCs w:val="32"/>
                        </w:rPr>
                      </w:pPr>
                    </w:p>
                    <w:p w14:paraId="16BE3A1A" w14:textId="77777777" w:rsidR="008E00D3" w:rsidRDefault="008E00D3"/>
                    <w:sdt>
                      <w:sdtPr>
                        <w:rPr>
                          <w:rFonts w:asciiTheme="majorHAnsi" w:hAnsiTheme="majorHAnsi"/>
                          <w:sz w:val="32"/>
                          <w:szCs w:val="32"/>
                        </w:rPr>
                        <w:alias w:val="Publish Date"/>
                        <w:tag w:val=""/>
                        <w:id w:val="1278758708"/>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778BB48" w14:textId="718E44D1"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DB5AC65" w14:textId="77777777" w:rsidR="008E00D3" w:rsidRPr="00545916" w:rsidRDefault="008E00D3" w:rsidP="007F6CAB"/>
                    <w:p w14:paraId="6DA3869D" w14:textId="77777777" w:rsidR="008E00D3" w:rsidRPr="007F6CAB" w:rsidRDefault="008E00D3" w:rsidP="00B925F9">
                      <w:pPr>
                        <w:rPr>
                          <w:rFonts w:asciiTheme="majorHAnsi" w:hAnsiTheme="majorHAnsi"/>
                          <w:color w:val="D1CEC6" w:themeColor="accent3"/>
                          <w:sz w:val="32"/>
                          <w:szCs w:val="32"/>
                        </w:rPr>
                      </w:pPr>
                    </w:p>
                    <w:p w14:paraId="357032D7" w14:textId="77777777" w:rsidR="008E00D3" w:rsidRDefault="008E00D3"/>
                    <w:sdt>
                      <w:sdtPr>
                        <w:rPr>
                          <w:rFonts w:asciiTheme="majorHAnsi" w:hAnsiTheme="majorHAnsi"/>
                          <w:sz w:val="32"/>
                          <w:szCs w:val="32"/>
                        </w:rPr>
                        <w:alias w:val="Publish Date"/>
                        <w:tag w:val=""/>
                        <w:id w:val="-107211695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2C5B3B0C" w14:textId="3D58D09E"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42F50623" w14:textId="77777777" w:rsidR="008E00D3" w:rsidRPr="00545916" w:rsidRDefault="008E00D3" w:rsidP="007F6CAB"/>
                    <w:p w14:paraId="4CF95131" w14:textId="77777777" w:rsidR="008E00D3" w:rsidRPr="007F6CAB" w:rsidRDefault="008E00D3" w:rsidP="00B925F9">
                      <w:pPr>
                        <w:rPr>
                          <w:rFonts w:asciiTheme="majorHAnsi" w:hAnsiTheme="majorHAnsi"/>
                          <w:color w:val="D1CEC6" w:themeColor="accent3"/>
                          <w:sz w:val="32"/>
                          <w:szCs w:val="32"/>
                        </w:rPr>
                      </w:pPr>
                    </w:p>
                    <w:p w14:paraId="13ACB4E6" w14:textId="77777777" w:rsidR="008E00D3" w:rsidRDefault="008E00D3"/>
                    <w:sdt>
                      <w:sdtPr>
                        <w:rPr>
                          <w:rFonts w:asciiTheme="majorHAnsi" w:hAnsiTheme="majorHAnsi"/>
                          <w:sz w:val="32"/>
                          <w:szCs w:val="32"/>
                        </w:rPr>
                        <w:alias w:val="Publish Date"/>
                        <w:tag w:val=""/>
                        <w:id w:val="-1428800213"/>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3BE4CB1" w14:textId="18339A73"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66912892" w14:textId="77777777" w:rsidR="008E00D3" w:rsidRPr="00545916" w:rsidRDefault="008E00D3" w:rsidP="007F6CAB"/>
                    <w:p w14:paraId="69CE560F" w14:textId="77777777" w:rsidR="008E00D3" w:rsidRPr="007F6CAB" w:rsidRDefault="008E00D3" w:rsidP="00B925F9">
                      <w:pPr>
                        <w:rPr>
                          <w:rFonts w:asciiTheme="majorHAnsi" w:hAnsiTheme="majorHAnsi"/>
                          <w:color w:val="D1CEC6" w:themeColor="accent3"/>
                          <w:sz w:val="32"/>
                          <w:szCs w:val="32"/>
                        </w:rPr>
                      </w:pPr>
                    </w:p>
                    <w:p w14:paraId="2BC8624E" w14:textId="77777777" w:rsidR="008E00D3" w:rsidRDefault="008E00D3"/>
                    <w:sdt>
                      <w:sdtPr>
                        <w:rPr>
                          <w:rFonts w:asciiTheme="majorHAnsi" w:hAnsiTheme="majorHAnsi"/>
                          <w:sz w:val="32"/>
                          <w:szCs w:val="32"/>
                        </w:rPr>
                        <w:alias w:val="Publish Date"/>
                        <w:tag w:val=""/>
                        <w:id w:val="-1664775959"/>
                        <w:dataBinding w:prefixMappings="xmlns:ns0='http://schemas.microsoft.com/office/2006/coverPageProps' " w:xpath="/ns0:CoverPageProperties[1]/ns0:PublishDate[1]" w:storeItemID="{55AF091B-3C7A-41E3-B477-F2FDAA23CFDA}"/>
                        <w:date>
                          <w:dateFormat w:val="dd MMMM yyyy"/>
                          <w:lid w:val="en-GB"/>
                          <w:storeMappedDataAs w:val="dateTime"/>
                          <w:calendar w:val="gregorian"/>
                        </w:date>
                      </w:sdtPr>
                      <w:sdtContent>
                        <w:p w14:paraId="7A326808" w14:textId="51B1CE1C" w:rsidR="008E00D3" w:rsidRPr="00545916" w:rsidRDefault="005A5454" w:rsidP="007F6CAB">
                          <w:pPr>
                            <w:rPr>
                              <w:b/>
                              <w:sz w:val="32"/>
                              <w:szCs w:val="32"/>
                            </w:rPr>
                          </w:pPr>
                          <w:proofErr w:type="spellStart"/>
                          <w:r>
                            <w:rPr>
                              <w:rFonts w:asciiTheme="majorHAnsi" w:hAnsiTheme="majorHAnsi"/>
                              <w:sz w:val="32"/>
                              <w:szCs w:val="32"/>
                            </w:rPr>
                            <w:t>Korrik</w:t>
                          </w:r>
                          <w:proofErr w:type="spellEnd"/>
                          <w:r>
                            <w:rPr>
                              <w:rFonts w:asciiTheme="majorHAnsi" w:hAnsiTheme="majorHAnsi"/>
                              <w:sz w:val="32"/>
                              <w:szCs w:val="32"/>
                            </w:rPr>
                            <w:t xml:space="preserve"> 2025</w:t>
                          </w:r>
                        </w:p>
                      </w:sdtContent>
                    </w:sdt>
                    <w:p w14:paraId="7ACDE6E0" w14:textId="77777777" w:rsidR="008E00D3" w:rsidRPr="00545916" w:rsidRDefault="008E00D3" w:rsidP="007F6CAB"/>
                    <w:p w14:paraId="6B959353" w14:textId="77777777" w:rsidR="008E00D3" w:rsidRPr="007F6CAB" w:rsidRDefault="008E00D3" w:rsidP="00B925F9">
                      <w:pPr>
                        <w:rPr>
                          <w:rFonts w:asciiTheme="majorHAnsi" w:hAnsiTheme="majorHAnsi"/>
                          <w:color w:val="D1CEC6" w:themeColor="accent3"/>
                          <w:sz w:val="32"/>
                          <w:szCs w:val="32"/>
                        </w:rPr>
                      </w:pPr>
                    </w:p>
                  </w:txbxContent>
                </v:textbox>
                <w10:wrap type="topAndBottom" anchorx="margin" anchory="margin"/>
                <w10:anchorlock/>
              </v:shape>
            </w:pict>
          </mc:Fallback>
        </mc:AlternateContent>
      </w:r>
    </w:p>
    <w:p w14:paraId="4AA7BE8D" w14:textId="55D9FFCF" w:rsidR="00B925F9" w:rsidRPr="001C6AF5" w:rsidRDefault="00FD54E7" w:rsidP="00637050">
      <w:pPr>
        <w:rPr>
          <w:rFonts w:asciiTheme="minorHAnsi" w:hAnsiTheme="minorHAnsi" w:cstheme="minorHAnsi"/>
        </w:rPr>
      </w:pPr>
      <w:sdt>
        <w:sdtPr>
          <w:rPr>
            <w:rFonts w:asciiTheme="minorHAnsi" w:hAnsiTheme="minorHAnsi" w:cstheme="minorHAnsi"/>
            <w:sz w:val="56"/>
            <w:szCs w:val="72"/>
          </w:rPr>
          <w:alias w:val="Subject"/>
          <w:tag w:val=""/>
          <w:id w:val="1095819433"/>
          <w:showingPlcHdr/>
          <w:dataBinding w:prefixMappings="xmlns:ns0='http://purl.org/dc/elements/1.1/' xmlns:ns1='http://schemas.openxmlformats.org/package/2006/metadata/core-properties' " w:xpath="/ns1:coreProperties[1]/ns0:subject[1]" w:storeItemID="{6C3C8BC8-F283-45AE-878A-BAB7291924A1}"/>
          <w:text/>
        </w:sdtPr>
        <w:sdtEndPr/>
        <w:sdtContent>
          <w:r w:rsidR="00F861B5" w:rsidRPr="001C6AF5">
            <w:rPr>
              <w:rFonts w:asciiTheme="minorHAnsi" w:hAnsiTheme="minorHAnsi" w:cstheme="minorHAnsi"/>
              <w:sz w:val="56"/>
              <w:szCs w:val="72"/>
            </w:rPr>
            <w:t xml:space="preserve">     </w:t>
          </w:r>
        </w:sdtContent>
      </w:sdt>
    </w:p>
    <w:p w14:paraId="0D4C1ADB" w14:textId="77777777" w:rsidR="0078173F" w:rsidRPr="001C6AF5" w:rsidRDefault="0078173F" w:rsidP="00637050">
      <w:pPr>
        <w:rPr>
          <w:rFonts w:asciiTheme="minorHAnsi" w:hAnsiTheme="minorHAnsi" w:cstheme="minorHAnsi"/>
        </w:rPr>
      </w:pPr>
    </w:p>
    <w:p w14:paraId="3F8444EC" w14:textId="615FF203" w:rsidR="0078173F" w:rsidRPr="001C6AF5" w:rsidRDefault="0078173F" w:rsidP="0078173F">
      <w:pPr>
        <w:rPr>
          <w:rFonts w:asciiTheme="minorHAnsi" w:hAnsiTheme="minorHAnsi" w:cstheme="minorHAnsi"/>
        </w:rPr>
      </w:pPr>
    </w:p>
    <w:p w14:paraId="63432A91" w14:textId="6E5B506E" w:rsidR="0078173F" w:rsidRPr="001C6AF5" w:rsidRDefault="00C14BD8" w:rsidP="0078173F">
      <w:pPr>
        <w:rPr>
          <w:rFonts w:asciiTheme="minorHAnsi" w:hAnsiTheme="minorHAnsi" w:cstheme="minorHAnsi"/>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58242" behindDoc="0" locked="1" layoutInCell="1" allowOverlap="1" wp14:anchorId="0C9216E1" wp14:editId="2A11223D">
                <wp:simplePos x="0" y="0"/>
                <wp:positionH relativeFrom="margin">
                  <wp:posOffset>-217805</wp:posOffset>
                </wp:positionH>
                <wp:positionV relativeFrom="margin">
                  <wp:posOffset>3716655</wp:posOffset>
                </wp:positionV>
                <wp:extent cx="6286500" cy="1514475"/>
                <wp:effectExtent l="0" t="0" r="0" b="9525"/>
                <wp:wrapTopAndBottom/>
                <wp:docPr id="4" name="Text Box 4"/>
                <wp:cNvGraphicFramePr/>
                <a:graphic xmlns:a="http://schemas.openxmlformats.org/drawingml/2006/main">
                  <a:graphicData uri="http://schemas.microsoft.com/office/word/2010/wordprocessingShape">
                    <wps:wsp>
                      <wps:cNvSpPr txBox="1"/>
                      <wps:spPr>
                        <a:xfrm>
                          <a:off x="0" y="0"/>
                          <a:ext cx="6286500" cy="1514475"/>
                        </a:xfrm>
                        <a:prstGeom prst="rect">
                          <a:avLst/>
                        </a:prstGeom>
                        <a:noFill/>
                        <a:ln w="6350">
                          <a:noFill/>
                        </a:ln>
                      </wps:spPr>
                      <wps:txbx>
                        <w:txbxContent>
                          <w:p w14:paraId="30DA5D86" w14:textId="702DDECD" w:rsidR="008E00D3" w:rsidRDefault="008E00D3" w:rsidP="00C14BD8">
                            <w:pPr>
                              <w:pStyle w:val="DocumentSubtitle"/>
                              <w:jc w:val="center"/>
                              <w:outlineLvl w:val="9"/>
                              <w:rPr>
                                <w:lang w:val="de-AT"/>
                              </w:rPr>
                            </w:pPr>
                            <w:r>
                              <w:rPr>
                                <w:sz w:val="56"/>
                                <w:szCs w:val="72"/>
                                <w:lang w:val="de-AT"/>
                              </w:rPr>
                              <w:t xml:space="preserve">RAPORTI FINAL </w:t>
                            </w:r>
                          </w:p>
                          <w:p w14:paraId="44429A39" w14:textId="77777777" w:rsidR="008E00D3" w:rsidRDefault="008E00D3" w:rsidP="00C14BD8">
                            <w:pPr>
                              <w:pStyle w:val="DocumentSubtitle"/>
                              <w:jc w:val="center"/>
                              <w:outlineLvl w:val="9"/>
                              <w:rPr>
                                <w:lang w:val="de-AT"/>
                              </w:rPr>
                            </w:pPr>
                            <w:r>
                              <w:rPr>
                                <w:lang w:val="de-AT"/>
                              </w:rPr>
                              <w:br/>
                            </w:r>
                          </w:p>
                          <w:p w14:paraId="4A234D8E" w14:textId="77777777" w:rsidR="008E00D3" w:rsidRDefault="008E00D3" w:rsidP="00C14BD8">
                            <w:pPr>
                              <w:rPr>
                                <w:lang w:val="de-AT"/>
                              </w:rPr>
                            </w:pPr>
                          </w:p>
                          <w:p w14:paraId="47631A0D" w14:textId="77777777" w:rsidR="008E00D3" w:rsidRDefault="00FD54E7" w:rsidP="00C14BD8">
                            <w:pPr>
                              <w:pStyle w:val="DocumentSubtitle"/>
                              <w:outlineLvl w:val="9"/>
                              <w:rPr>
                                <w:lang w:val="de-AT"/>
                              </w:rPr>
                            </w:pPr>
                            <w:sdt>
                              <w:sdtPr>
                                <w:rPr>
                                  <w:color w:val="auto"/>
                                </w:rPr>
                                <w:alias w:val="Subject"/>
                                <w:id w:val="42939179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FEB39EB" w14:textId="77777777" w:rsidR="008E00D3" w:rsidRDefault="008E00D3" w:rsidP="00C14BD8">
                            <w:pPr>
                              <w:pStyle w:val="DocumentSubtitle"/>
                              <w:outlineLvl w:val="9"/>
                              <w:rPr>
                                <w:lang w:val="de-AT"/>
                              </w:rPr>
                            </w:pPr>
                            <w:r>
                              <w:rPr>
                                <w:lang w:val="de-AT"/>
                              </w:rPr>
                              <w:br/>
                            </w:r>
                          </w:p>
                          <w:p w14:paraId="3E19B401" w14:textId="77777777" w:rsidR="008E00D3" w:rsidRDefault="008E00D3" w:rsidP="00C14BD8">
                            <w:pPr>
                              <w:rPr>
                                <w:lang w:val="de-AT"/>
                              </w:rPr>
                            </w:pPr>
                          </w:p>
                          <w:p w14:paraId="7B1B56B6" w14:textId="77777777" w:rsidR="008E00D3" w:rsidRDefault="00FD54E7" w:rsidP="00C14BD8">
                            <w:pPr>
                              <w:pStyle w:val="DocumentSubtitle"/>
                              <w:outlineLvl w:val="9"/>
                              <w:rPr>
                                <w:lang w:val="de-AT"/>
                              </w:rPr>
                            </w:pPr>
                            <w:sdt>
                              <w:sdtPr>
                                <w:rPr>
                                  <w:color w:val="auto"/>
                                </w:rPr>
                                <w:alias w:val="Subject"/>
                                <w:id w:val="91659647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2DA87D7" w14:textId="77777777" w:rsidR="008E00D3" w:rsidRDefault="008E00D3" w:rsidP="00C14BD8">
                            <w:pPr>
                              <w:pStyle w:val="DocumentSubtitle"/>
                              <w:outlineLvl w:val="9"/>
                              <w:rPr>
                                <w:lang w:val="de-AT"/>
                              </w:rPr>
                            </w:pPr>
                            <w:r>
                              <w:rPr>
                                <w:lang w:val="de-AT"/>
                              </w:rPr>
                              <w:br/>
                            </w:r>
                          </w:p>
                          <w:p w14:paraId="749A2988" w14:textId="77777777" w:rsidR="008E00D3" w:rsidRDefault="008E00D3" w:rsidP="00C14BD8">
                            <w:pPr>
                              <w:rPr>
                                <w:lang w:val="de-AT"/>
                              </w:rPr>
                            </w:pPr>
                          </w:p>
                          <w:p w14:paraId="59382BDC" w14:textId="77777777" w:rsidR="008E00D3" w:rsidRDefault="00FD54E7" w:rsidP="00C14BD8">
                            <w:pPr>
                              <w:pStyle w:val="DocumentSubtitle"/>
                              <w:outlineLvl w:val="9"/>
                              <w:rPr>
                                <w:lang w:val="de-AT"/>
                              </w:rPr>
                            </w:pPr>
                            <w:sdt>
                              <w:sdtPr>
                                <w:rPr>
                                  <w:color w:val="auto"/>
                                </w:rPr>
                                <w:alias w:val="Subject"/>
                                <w:id w:val="151187213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AF76EA9" w14:textId="77777777" w:rsidR="008E00D3" w:rsidRDefault="008E00D3" w:rsidP="00C14BD8">
                            <w:pPr>
                              <w:pStyle w:val="DocumentSubtitle"/>
                              <w:outlineLvl w:val="9"/>
                              <w:rPr>
                                <w:lang w:val="de-AT"/>
                              </w:rPr>
                            </w:pPr>
                            <w:r>
                              <w:rPr>
                                <w:lang w:val="de-AT"/>
                              </w:rPr>
                              <w:t>DRAFT Version</w:t>
                            </w:r>
                            <w:r>
                              <w:rPr>
                                <w:lang w:val="de-AT"/>
                              </w:rPr>
                              <w:br/>
                            </w:r>
                          </w:p>
                          <w:p w14:paraId="615D3E22" w14:textId="77777777" w:rsidR="008E00D3" w:rsidRDefault="008E00D3" w:rsidP="00C14BD8">
                            <w:pPr>
                              <w:rPr>
                                <w:lang w:val="de-AT"/>
                              </w:rPr>
                            </w:pPr>
                          </w:p>
                          <w:p w14:paraId="5125780A" w14:textId="77777777" w:rsidR="008E00D3" w:rsidRDefault="00FD54E7" w:rsidP="00C14BD8">
                            <w:pPr>
                              <w:pStyle w:val="DocumentSubtitle"/>
                              <w:outlineLvl w:val="9"/>
                              <w:rPr>
                                <w:lang w:val="de-AT"/>
                              </w:rPr>
                            </w:pPr>
                            <w:sdt>
                              <w:sdtPr>
                                <w:rPr>
                                  <w:color w:val="auto"/>
                                </w:rPr>
                                <w:alias w:val="Subject"/>
                                <w:id w:val="-180930541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57B01BC" w14:textId="77777777" w:rsidR="008E00D3" w:rsidRDefault="008E00D3" w:rsidP="00C14BD8">
                            <w:pPr>
                              <w:pStyle w:val="DocumentSubtitle"/>
                              <w:outlineLvl w:val="9"/>
                              <w:rPr>
                                <w:lang w:val="de-AT"/>
                              </w:rPr>
                            </w:pPr>
                            <w:r>
                              <w:rPr>
                                <w:lang w:val="de-AT"/>
                              </w:rPr>
                              <w:t>DRAFT Version</w:t>
                            </w:r>
                            <w:r>
                              <w:rPr>
                                <w:lang w:val="de-AT"/>
                              </w:rPr>
                              <w:br/>
                            </w:r>
                          </w:p>
                          <w:p w14:paraId="7AFE4490" w14:textId="77777777" w:rsidR="008E00D3" w:rsidRDefault="008E00D3" w:rsidP="00C14BD8">
                            <w:pPr>
                              <w:rPr>
                                <w:lang w:val="de-AT"/>
                              </w:rPr>
                            </w:pPr>
                          </w:p>
                          <w:p w14:paraId="07993C28" w14:textId="77777777" w:rsidR="008E00D3" w:rsidRDefault="00FD54E7" w:rsidP="00C14BD8">
                            <w:pPr>
                              <w:pStyle w:val="DocumentSubtitle"/>
                              <w:outlineLvl w:val="9"/>
                              <w:rPr>
                                <w:lang w:val="de-AT"/>
                              </w:rPr>
                            </w:pPr>
                            <w:sdt>
                              <w:sdtPr>
                                <w:rPr>
                                  <w:color w:val="auto"/>
                                </w:rPr>
                                <w:alias w:val="Subject"/>
                                <w:id w:val="1183241848"/>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1CA5771E" w14:textId="77777777" w:rsidR="008E00D3" w:rsidRDefault="008E00D3" w:rsidP="00C14BD8">
                            <w:pPr>
                              <w:pStyle w:val="DocumentSubtitle"/>
                              <w:outlineLvl w:val="9"/>
                              <w:rPr>
                                <w:lang w:val="de-AT"/>
                              </w:rPr>
                            </w:pPr>
                            <w:r>
                              <w:rPr>
                                <w:lang w:val="de-AT"/>
                              </w:rPr>
                              <w:br/>
                            </w:r>
                          </w:p>
                          <w:p w14:paraId="12D7704D" w14:textId="77777777" w:rsidR="008E00D3" w:rsidRDefault="008E00D3" w:rsidP="00C14BD8">
                            <w:pPr>
                              <w:rPr>
                                <w:lang w:val="de-AT"/>
                              </w:rPr>
                            </w:pPr>
                          </w:p>
                          <w:p w14:paraId="6DFBE880" w14:textId="77777777" w:rsidR="008E00D3" w:rsidRDefault="00FD54E7" w:rsidP="00C14BD8">
                            <w:pPr>
                              <w:pStyle w:val="DocumentSubtitle"/>
                              <w:outlineLvl w:val="9"/>
                              <w:rPr>
                                <w:lang w:val="de-AT"/>
                              </w:rPr>
                            </w:pPr>
                            <w:sdt>
                              <w:sdtPr>
                                <w:rPr>
                                  <w:color w:val="auto"/>
                                </w:rPr>
                                <w:alias w:val="Subject"/>
                                <w:id w:val="74345672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4136EFB" w14:textId="77777777" w:rsidR="008E00D3" w:rsidRDefault="008E00D3" w:rsidP="00C14BD8">
                            <w:pPr>
                              <w:pStyle w:val="DocumentSubtitle"/>
                              <w:outlineLvl w:val="9"/>
                              <w:rPr>
                                <w:lang w:val="de-AT"/>
                              </w:rPr>
                            </w:pPr>
                            <w:r>
                              <w:rPr>
                                <w:lang w:val="de-AT"/>
                              </w:rPr>
                              <w:br/>
                            </w:r>
                          </w:p>
                          <w:p w14:paraId="28959663" w14:textId="77777777" w:rsidR="008E00D3" w:rsidRDefault="008E00D3" w:rsidP="00C14BD8">
                            <w:pPr>
                              <w:rPr>
                                <w:lang w:val="de-AT"/>
                              </w:rPr>
                            </w:pPr>
                          </w:p>
                          <w:p w14:paraId="0DB7098B" w14:textId="77777777" w:rsidR="008E00D3" w:rsidRDefault="00FD54E7" w:rsidP="00C14BD8">
                            <w:pPr>
                              <w:pStyle w:val="DocumentSubtitle"/>
                              <w:outlineLvl w:val="9"/>
                              <w:rPr>
                                <w:lang w:val="de-AT"/>
                              </w:rPr>
                            </w:pPr>
                            <w:sdt>
                              <w:sdtPr>
                                <w:rPr>
                                  <w:color w:val="auto"/>
                                </w:rPr>
                                <w:alias w:val="Subject"/>
                                <w:id w:val="194441655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1F5C81A" w14:textId="77777777" w:rsidR="008E00D3" w:rsidRDefault="008E00D3" w:rsidP="00C14BD8">
                            <w:pPr>
                              <w:pStyle w:val="DocumentSubtitle"/>
                              <w:outlineLvl w:val="9"/>
                              <w:rPr>
                                <w:lang w:val="de-AT"/>
                              </w:rPr>
                            </w:pPr>
                            <w:r>
                              <w:rPr>
                                <w:lang w:val="de-AT"/>
                              </w:rPr>
                              <w:t>DRAFT Version</w:t>
                            </w:r>
                            <w:r>
                              <w:rPr>
                                <w:lang w:val="de-AT"/>
                              </w:rPr>
                              <w:br/>
                            </w:r>
                          </w:p>
                          <w:p w14:paraId="0D0A668A" w14:textId="77777777" w:rsidR="008E00D3" w:rsidRDefault="008E00D3" w:rsidP="00C14BD8">
                            <w:pPr>
                              <w:rPr>
                                <w:lang w:val="de-AT"/>
                              </w:rPr>
                            </w:pPr>
                          </w:p>
                          <w:p w14:paraId="630C6E7C" w14:textId="77777777" w:rsidR="008E00D3" w:rsidRDefault="008E00D3" w:rsidP="00C14BD8">
                            <w:pPr>
                              <w:pStyle w:val="DocumentSubtitle"/>
                              <w:jc w:val="center"/>
                              <w:outlineLvl w:val="9"/>
                              <w:rPr>
                                <w:lang w:val="de-AT"/>
                              </w:rPr>
                            </w:pPr>
                            <w:r>
                              <w:rPr>
                                <w:sz w:val="56"/>
                                <w:szCs w:val="72"/>
                                <w:lang w:val="de-AT"/>
                              </w:rPr>
                              <w:t xml:space="preserve">FINAL DRAFT </w:t>
                            </w:r>
                          </w:p>
                          <w:p w14:paraId="6EF76748" w14:textId="77777777" w:rsidR="008E00D3" w:rsidRDefault="008E00D3" w:rsidP="00C14BD8">
                            <w:pPr>
                              <w:pStyle w:val="DocumentSubtitle"/>
                              <w:jc w:val="center"/>
                              <w:outlineLvl w:val="9"/>
                              <w:rPr>
                                <w:lang w:val="de-AT"/>
                              </w:rPr>
                            </w:pPr>
                            <w:r>
                              <w:rPr>
                                <w:lang w:val="de-AT"/>
                              </w:rPr>
                              <w:br/>
                            </w:r>
                          </w:p>
                          <w:p w14:paraId="24422600" w14:textId="77777777" w:rsidR="008E00D3" w:rsidRDefault="008E00D3" w:rsidP="00C14BD8">
                            <w:pPr>
                              <w:rPr>
                                <w:lang w:val="de-AT"/>
                              </w:rPr>
                            </w:pPr>
                          </w:p>
                          <w:p w14:paraId="18B896C2" w14:textId="77777777" w:rsidR="008E00D3" w:rsidRDefault="00FD54E7" w:rsidP="00C14BD8">
                            <w:pPr>
                              <w:pStyle w:val="DocumentSubtitle"/>
                              <w:outlineLvl w:val="9"/>
                              <w:rPr>
                                <w:lang w:val="de-AT"/>
                              </w:rPr>
                            </w:pPr>
                            <w:sdt>
                              <w:sdtPr>
                                <w:rPr>
                                  <w:color w:val="auto"/>
                                </w:rPr>
                                <w:alias w:val="Subject"/>
                                <w:id w:val="39192962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C7C5243" w14:textId="77777777" w:rsidR="008E00D3" w:rsidRDefault="008E00D3" w:rsidP="00C14BD8">
                            <w:pPr>
                              <w:pStyle w:val="DocumentSubtitle"/>
                              <w:outlineLvl w:val="9"/>
                              <w:rPr>
                                <w:lang w:val="de-AT"/>
                              </w:rPr>
                            </w:pPr>
                            <w:r>
                              <w:rPr>
                                <w:lang w:val="de-AT"/>
                              </w:rPr>
                              <w:br/>
                            </w:r>
                          </w:p>
                          <w:p w14:paraId="486CC09C" w14:textId="77777777" w:rsidR="008E00D3" w:rsidRDefault="008E00D3" w:rsidP="00C14BD8">
                            <w:pPr>
                              <w:rPr>
                                <w:lang w:val="de-AT"/>
                              </w:rPr>
                            </w:pPr>
                          </w:p>
                          <w:p w14:paraId="0F260CA6" w14:textId="77777777" w:rsidR="008E00D3" w:rsidRDefault="00FD54E7" w:rsidP="00C14BD8">
                            <w:pPr>
                              <w:pStyle w:val="DocumentSubtitle"/>
                              <w:outlineLvl w:val="9"/>
                              <w:rPr>
                                <w:lang w:val="de-AT"/>
                              </w:rPr>
                            </w:pPr>
                            <w:sdt>
                              <w:sdtPr>
                                <w:rPr>
                                  <w:color w:val="auto"/>
                                </w:rPr>
                                <w:alias w:val="Subject"/>
                                <w:id w:val="-67549544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1BFE5F7" w14:textId="77777777" w:rsidR="008E00D3" w:rsidRDefault="008E00D3" w:rsidP="00C14BD8">
                            <w:pPr>
                              <w:pStyle w:val="DocumentSubtitle"/>
                              <w:outlineLvl w:val="9"/>
                              <w:rPr>
                                <w:lang w:val="de-AT"/>
                              </w:rPr>
                            </w:pPr>
                            <w:r>
                              <w:rPr>
                                <w:lang w:val="de-AT"/>
                              </w:rPr>
                              <w:br/>
                            </w:r>
                          </w:p>
                          <w:p w14:paraId="79E60E44" w14:textId="77777777" w:rsidR="008E00D3" w:rsidRDefault="008E00D3" w:rsidP="00C14BD8">
                            <w:pPr>
                              <w:rPr>
                                <w:lang w:val="de-AT"/>
                              </w:rPr>
                            </w:pPr>
                          </w:p>
                          <w:p w14:paraId="09BE493B" w14:textId="77777777" w:rsidR="008E00D3" w:rsidRDefault="00FD54E7" w:rsidP="00C14BD8">
                            <w:pPr>
                              <w:pStyle w:val="DocumentSubtitle"/>
                              <w:outlineLvl w:val="9"/>
                              <w:rPr>
                                <w:lang w:val="de-AT"/>
                              </w:rPr>
                            </w:pPr>
                            <w:sdt>
                              <w:sdtPr>
                                <w:rPr>
                                  <w:color w:val="auto"/>
                                </w:rPr>
                                <w:alias w:val="Subject"/>
                                <w:id w:val="-208660197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40C2018" w14:textId="77777777" w:rsidR="008E00D3" w:rsidRDefault="008E00D3" w:rsidP="00C14BD8">
                            <w:pPr>
                              <w:pStyle w:val="DocumentSubtitle"/>
                              <w:outlineLvl w:val="9"/>
                              <w:rPr>
                                <w:lang w:val="de-AT"/>
                              </w:rPr>
                            </w:pPr>
                            <w:r>
                              <w:rPr>
                                <w:lang w:val="de-AT"/>
                              </w:rPr>
                              <w:t>DRAFT Version</w:t>
                            </w:r>
                            <w:r>
                              <w:rPr>
                                <w:lang w:val="de-AT"/>
                              </w:rPr>
                              <w:br/>
                            </w:r>
                          </w:p>
                          <w:p w14:paraId="40381362" w14:textId="77777777" w:rsidR="008E00D3" w:rsidRDefault="008E00D3" w:rsidP="00C14BD8">
                            <w:pPr>
                              <w:rPr>
                                <w:lang w:val="de-AT"/>
                              </w:rPr>
                            </w:pPr>
                          </w:p>
                          <w:p w14:paraId="424C6833" w14:textId="77777777" w:rsidR="008E00D3" w:rsidRDefault="00FD54E7" w:rsidP="00C14BD8">
                            <w:pPr>
                              <w:pStyle w:val="DocumentSubtitle"/>
                              <w:outlineLvl w:val="9"/>
                              <w:rPr>
                                <w:lang w:val="de-AT"/>
                              </w:rPr>
                            </w:pPr>
                            <w:sdt>
                              <w:sdtPr>
                                <w:rPr>
                                  <w:color w:val="auto"/>
                                </w:rPr>
                                <w:alias w:val="Subject"/>
                                <w:id w:val="-170300895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8463EF4" w14:textId="77777777" w:rsidR="008E00D3" w:rsidRDefault="008E00D3" w:rsidP="00C14BD8">
                            <w:pPr>
                              <w:pStyle w:val="DocumentSubtitle"/>
                              <w:outlineLvl w:val="9"/>
                              <w:rPr>
                                <w:lang w:val="de-AT"/>
                              </w:rPr>
                            </w:pPr>
                            <w:r>
                              <w:rPr>
                                <w:lang w:val="de-AT"/>
                              </w:rPr>
                              <w:t>DRAFT Version</w:t>
                            </w:r>
                            <w:r>
                              <w:rPr>
                                <w:lang w:val="de-AT"/>
                              </w:rPr>
                              <w:br/>
                            </w:r>
                          </w:p>
                          <w:p w14:paraId="09E9C2A1" w14:textId="77777777" w:rsidR="008E00D3" w:rsidRDefault="008E00D3" w:rsidP="00C14BD8">
                            <w:pPr>
                              <w:rPr>
                                <w:lang w:val="de-AT"/>
                              </w:rPr>
                            </w:pPr>
                          </w:p>
                          <w:p w14:paraId="67DC3F80" w14:textId="77777777" w:rsidR="008E00D3" w:rsidRDefault="00FD54E7" w:rsidP="00C14BD8">
                            <w:pPr>
                              <w:pStyle w:val="DocumentSubtitle"/>
                              <w:outlineLvl w:val="9"/>
                              <w:rPr>
                                <w:lang w:val="de-AT"/>
                              </w:rPr>
                            </w:pPr>
                            <w:sdt>
                              <w:sdtPr>
                                <w:rPr>
                                  <w:color w:val="auto"/>
                                </w:rPr>
                                <w:alias w:val="Subject"/>
                                <w:id w:val="-50644359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77D075E" w14:textId="77777777" w:rsidR="008E00D3" w:rsidRDefault="008E00D3" w:rsidP="00C14BD8">
                            <w:pPr>
                              <w:pStyle w:val="DocumentSubtitle"/>
                              <w:outlineLvl w:val="9"/>
                              <w:rPr>
                                <w:lang w:val="de-AT"/>
                              </w:rPr>
                            </w:pPr>
                            <w:r>
                              <w:rPr>
                                <w:lang w:val="de-AT"/>
                              </w:rPr>
                              <w:br/>
                            </w:r>
                          </w:p>
                          <w:p w14:paraId="629049E8" w14:textId="77777777" w:rsidR="008E00D3" w:rsidRDefault="008E00D3" w:rsidP="00C14BD8">
                            <w:pPr>
                              <w:rPr>
                                <w:lang w:val="de-AT"/>
                              </w:rPr>
                            </w:pPr>
                          </w:p>
                          <w:p w14:paraId="5470424A" w14:textId="77777777" w:rsidR="008E00D3" w:rsidRDefault="00FD54E7" w:rsidP="00C14BD8">
                            <w:pPr>
                              <w:pStyle w:val="DocumentSubtitle"/>
                              <w:outlineLvl w:val="9"/>
                              <w:rPr>
                                <w:lang w:val="de-AT"/>
                              </w:rPr>
                            </w:pPr>
                            <w:sdt>
                              <w:sdtPr>
                                <w:rPr>
                                  <w:color w:val="auto"/>
                                </w:rPr>
                                <w:alias w:val="Subject"/>
                                <w:id w:val="-52054541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1ABF822" w14:textId="77777777" w:rsidR="008E00D3" w:rsidRDefault="008E00D3" w:rsidP="00C14BD8">
                            <w:pPr>
                              <w:pStyle w:val="DocumentSubtitle"/>
                              <w:outlineLvl w:val="9"/>
                              <w:rPr>
                                <w:lang w:val="de-AT"/>
                              </w:rPr>
                            </w:pPr>
                            <w:r>
                              <w:rPr>
                                <w:lang w:val="de-AT"/>
                              </w:rPr>
                              <w:br/>
                            </w:r>
                          </w:p>
                          <w:p w14:paraId="6D5B15BA" w14:textId="77777777" w:rsidR="008E00D3" w:rsidRDefault="008E00D3" w:rsidP="00C14BD8">
                            <w:pPr>
                              <w:rPr>
                                <w:lang w:val="de-AT"/>
                              </w:rPr>
                            </w:pPr>
                          </w:p>
                          <w:p w14:paraId="5A5D77A1" w14:textId="77777777" w:rsidR="008E00D3" w:rsidRDefault="00FD54E7" w:rsidP="00C14BD8">
                            <w:pPr>
                              <w:pStyle w:val="DocumentSubtitle"/>
                              <w:outlineLvl w:val="9"/>
                              <w:rPr>
                                <w:lang w:val="de-AT"/>
                              </w:rPr>
                            </w:pPr>
                            <w:sdt>
                              <w:sdtPr>
                                <w:rPr>
                                  <w:color w:val="auto"/>
                                </w:rPr>
                                <w:alias w:val="Subject"/>
                                <w:id w:val="-2688018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EC34D74" w14:textId="77777777" w:rsidR="008E00D3" w:rsidRDefault="008E00D3" w:rsidP="00C14BD8">
                            <w:pPr>
                              <w:pStyle w:val="DocumentSubtitle"/>
                              <w:outlineLvl w:val="9"/>
                              <w:rPr>
                                <w:lang w:val="de-AT"/>
                              </w:rPr>
                            </w:pPr>
                            <w:r>
                              <w:rPr>
                                <w:lang w:val="de-AT"/>
                              </w:rPr>
                              <w:t>DRAFT Version</w:t>
                            </w:r>
                            <w:r>
                              <w:rPr>
                                <w:lang w:val="de-AT"/>
                              </w:rPr>
                              <w:br/>
                            </w:r>
                          </w:p>
                          <w:p w14:paraId="357F3F8C" w14:textId="77777777" w:rsidR="008E00D3" w:rsidRDefault="008E00D3"/>
                          <w:p w14:paraId="6DB5A09E" w14:textId="77777777" w:rsidR="008E00D3" w:rsidRDefault="008E00D3" w:rsidP="00C14BD8">
                            <w:pPr>
                              <w:pStyle w:val="DocumentSubtitle"/>
                              <w:jc w:val="center"/>
                              <w:outlineLvl w:val="9"/>
                              <w:rPr>
                                <w:lang w:val="de-AT"/>
                              </w:rPr>
                            </w:pPr>
                            <w:r>
                              <w:rPr>
                                <w:sz w:val="56"/>
                                <w:szCs w:val="72"/>
                                <w:lang w:val="de-AT"/>
                              </w:rPr>
                              <w:t xml:space="preserve">RAPORTI FINAL </w:t>
                            </w:r>
                          </w:p>
                          <w:p w14:paraId="6BDFC787" w14:textId="77777777" w:rsidR="008E00D3" w:rsidRDefault="008E00D3" w:rsidP="00C14BD8">
                            <w:pPr>
                              <w:pStyle w:val="DocumentSubtitle"/>
                              <w:jc w:val="center"/>
                              <w:outlineLvl w:val="9"/>
                              <w:rPr>
                                <w:lang w:val="de-AT"/>
                              </w:rPr>
                            </w:pPr>
                            <w:r>
                              <w:rPr>
                                <w:lang w:val="de-AT"/>
                              </w:rPr>
                              <w:br/>
                            </w:r>
                          </w:p>
                          <w:p w14:paraId="02F6893F" w14:textId="77777777" w:rsidR="008E00D3" w:rsidRDefault="008E00D3" w:rsidP="00C14BD8">
                            <w:pPr>
                              <w:rPr>
                                <w:lang w:val="de-AT"/>
                              </w:rPr>
                            </w:pPr>
                          </w:p>
                          <w:p w14:paraId="46FBEB76" w14:textId="77777777" w:rsidR="008E00D3" w:rsidRDefault="00FD54E7" w:rsidP="00C14BD8">
                            <w:pPr>
                              <w:pStyle w:val="DocumentSubtitle"/>
                              <w:outlineLvl w:val="9"/>
                              <w:rPr>
                                <w:lang w:val="de-AT"/>
                              </w:rPr>
                            </w:pPr>
                            <w:sdt>
                              <w:sdtPr>
                                <w:rPr>
                                  <w:color w:val="auto"/>
                                </w:rPr>
                                <w:alias w:val="Subject"/>
                                <w:id w:val="647551152"/>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984E2D7" w14:textId="77777777" w:rsidR="008E00D3" w:rsidRDefault="008E00D3" w:rsidP="00C14BD8">
                            <w:pPr>
                              <w:pStyle w:val="DocumentSubtitle"/>
                              <w:outlineLvl w:val="9"/>
                              <w:rPr>
                                <w:lang w:val="de-AT"/>
                              </w:rPr>
                            </w:pPr>
                            <w:r>
                              <w:rPr>
                                <w:lang w:val="de-AT"/>
                              </w:rPr>
                              <w:br/>
                            </w:r>
                          </w:p>
                          <w:p w14:paraId="09FF1BD7" w14:textId="77777777" w:rsidR="008E00D3" w:rsidRDefault="008E00D3" w:rsidP="00C14BD8">
                            <w:pPr>
                              <w:rPr>
                                <w:lang w:val="de-AT"/>
                              </w:rPr>
                            </w:pPr>
                          </w:p>
                          <w:p w14:paraId="1ADBB065" w14:textId="77777777" w:rsidR="008E00D3" w:rsidRDefault="00FD54E7" w:rsidP="00C14BD8">
                            <w:pPr>
                              <w:pStyle w:val="DocumentSubtitle"/>
                              <w:outlineLvl w:val="9"/>
                              <w:rPr>
                                <w:lang w:val="de-AT"/>
                              </w:rPr>
                            </w:pPr>
                            <w:sdt>
                              <w:sdtPr>
                                <w:rPr>
                                  <w:color w:val="auto"/>
                                </w:rPr>
                                <w:alias w:val="Subject"/>
                                <w:id w:val="138521461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90AC963" w14:textId="77777777" w:rsidR="008E00D3" w:rsidRDefault="008E00D3" w:rsidP="00C14BD8">
                            <w:pPr>
                              <w:pStyle w:val="DocumentSubtitle"/>
                              <w:outlineLvl w:val="9"/>
                              <w:rPr>
                                <w:lang w:val="de-AT"/>
                              </w:rPr>
                            </w:pPr>
                            <w:r>
                              <w:rPr>
                                <w:lang w:val="de-AT"/>
                              </w:rPr>
                              <w:br/>
                            </w:r>
                          </w:p>
                          <w:p w14:paraId="2DDCCBBC" w14:textId="77777777" w:rsidR="008E00D3" w:rsidRDefault="008E00D3" w:rsidP="00C14BD8">
                            <w:pPr>
                              <w:rPr>
                                <w:lang w:val="de-AT"/>
                              </w:rPr>
                            </w:pPr>
                          </w:p>
                          <w:p w14:paraId="0A80AD03" w14:textId="77777777" w:rsidR="008E00D3" w:rsidRDefault="00FD54E7" w:rsidP="00C14BD8">
                            <w:pPr>
                              <w:pStyle w:val="DocumentSubtitle"/>
                              <w:outlineLvl w:val="9"/>
                              <w:rPr>
                                <w:lang w:val="de-AT"/>
                              </w:rPr>
                            </w:pPr>
                            <w:sdt>
                              <w:sdtPr>
                                <w:rPr>
                                  <w:color w:val="auto"/>
                                </w:rPr>
                                <w:alias w:val="Subject"/>
                                <w:id w:val="-103134574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57A0B09" w14:textId="77777777" w:rsidR="008E00D3" w:rsidRDefault="008E00D3" w:rsidP="00C14BD8">
                            <w:pPr>
                              <w:pStyle w:val="DocumentSubtitle"/>
                              <w:outlineLvl w:val="9"/>
                              <w:rPr>
                                <w:lang w:val="de-AT"/>
                              </w:rPr>
                            </w:pPr>
                            <w:r>
                              <w:rPr>
                                <w:lang w:val="de-AT"/>
                              </w:rPr>
                              <w:t>DRAFT Version</w:t>
                            </w:r>
                            <w:r>
                              <w:rPr>
                                <w:lang w:val="de-AT"/>
                              </w:rPr>
                              <w:br/>
                            </w:r>
                          </w:p>
                          <w:p w14:paraId="3605FB90" w14:textId="77777777" w:rsidR="008E00D3" w:rsidRDefault="008E00D3" w:rsidP="00C14BD8">
                            <w:pPr>
                              <w:rPr>
                                <w:lang w:val="de-AT"/>
                              </w:rPr>
                            </w:pPr>
                          </w:p>
                          <w:p w14:paraId="1E908BFF" w14:textId="77777777" w:rsidR="008E00D3" w:rsidRDefault="00FD54E7" w:rsidP="00C14BD8">
                            <w:pPr>
                              <w:pStyle w:val="DocumentSubtitle"/>
                              <w:outlineLvl w:val="9"/>
                              <w:rPr>
                                <w:lang w:val="de-AT"/>
                              </w:rPr>
                            </w:pPr>
                            <w:sdt>
                              <w:sdtPr>
                                <w:rPr>
                                  <w:color w:val="auto"/>
                                </w:rPr>
                                <w:alias w:val="Subject"/>
                                <w:id w:val="33666274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A577075" w14:textId="77777777" w:rsidR="008E00D3" w:rsidRDefault="008E00D3" w:rsidP="00C14BD8">
                            <w:pPr>
                              <w:pStyle w:val="DocumentSubtitle"/>
                              <w:outlineLvl w:val="9"/>
                              <w:rPr>
                                <w:lang w:val="de-AT"/>
                              </w:rPr>
                            </w:pPr>
                            <w:r>
                              <w:rPr>
                                <w:lang w:val="de-AT"/>
                              </w:rPr>
                              <w:t>DRAFT Version</w:t>
                            </w:r>
                            <w:r>
                              <w:rPr>
                                <w:lang w:val="de-AT"/>
                              </w:rPr>
                              <w:br/>
                            </w:r>
                          </w:p>
                          <w:p w14:paraId="77820288" w14:textId="77777777" w:rsidR="008E00D3" w:rsidRDefault="008E00D3" w:rsidP="00C14BD8">
                            <w:pPr>
                              <w:rPr>
                                <w:lang w:val="de-AT"/>
                              </w:rPr>
                            </w:pPr>
                          </w:p>
                          <w:p w14:paraId="51A806ED" w14:textId="77777777" w:rsidR="008E00D3" w:rsidRDefault="00FD54E7" w:rsidP="00C14BD8">
                            <w:pPr>
                              <w:pStyle w:val="DocumentSubtitle"/>
                              <w:outlineLvl w:val="9"/>
                              <w:rPr>
                                <w:lang w:val="de-AT"/>
                              </w:rPr>
                            </w:pPr>
                            <w:sdt>
                              <w:sdtPr>
                                <w:rPr>
                                  <w:color w:val="auto"/>
                                </w:rPr>
                                <w:alias w:val="Subject"/>
                                <w:id w:val="153006159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61EA51D" w14:textId="77777777" w:rsidR="008E00D3" w:rsidRDefault="008E00D3" w:rsidP="00C14BD8">
                            <w:pPr>
                              <w:pStyle w:val="DocumentSubtitle"/>
                              <w:outlineLvl w:val="9"/>
                              <w:rPr>
                                <w:lang w:val="de-AT"/>
                              </w:rPr>
                            </w:pPr>
                            <w:r>
                              <w:rPr>
                                <w:lang w:val="de-AT"/>
                              </w:rPr>
                              <w:br/>
                            </w:r>
                          </w:p>
                          <w:p w14:paraId="50B11C68" w14:textId="77777777" w:rsidR="008E00D3" w:rsidRDefault="008E00D3" w:rsidP="00C14BD8">
                            <w:pPr>
                              <w:rPr>
                                <w:lang w:val="de-AT"/>
                              </w:rPr>
                            </w:pPr>
                          </w:p>
                          <w:p w14:paraId="359B9793" w14:textId="77777777" w:rsidR="008E00D3" w:rsidRDefault="00FD54E7" w:rsidP="00C14BD8">
                            <w:pPr>
                              <w:pStyle w:val="DocumentSubtitle"/>
                              <w:outlineLvl w:val="9"/>
                              <w:rPr>
                                <w:lang w:val="de-AT"/>
                              </w:rPr>
                            </w:pPr>
                            <w:sdt>
                              <w:sdtPr>
                                <w:rPr>
                                  <w:color w:val="auto"/>
                                </w:rPr>
                                <w:alias w:val="Subject"/>
                                <w:id w:val="-27124008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D12BB6B" w14:textId="77777777" w:rsidR="008E00D3" w:rsidRDefault="008E00D3" w:rsidP="00C14BD8">
                            <w:pPr>
                              <w:pStyle w:val="DocumentSubtitle"/>
                              <w:outlineLvl w:val="9"/>
                              <w:rPr>
                                <w:lang w:val="de-AT"/>
                              </w:rPr>
                            </w:pPr>
                            <w:r>
                              <w:rPr>
                                <w:lang w:val="de-AT"/>
                              </w:rPr>
                              <w:br/>
                            </w:r>
                          </w:p>
                          <w:p w14:paraId="42ACC99E" w14:textId="77777777" w:rsidR="008E00D3" w:rsidRDefault="008E00D3" w:rsidP="00C14BD8">
                            <w:pPr>
                              <w:rPr>
                                <w:lang w:val="de-AT"/>
                              </w:rPr>
                            </w:pPr>
                          </w:p>
                          <w:p w14:paraId="79BF92C1" w14:textId="77777777" w:rsidR="008E00D3" w:rsidRDefault="00FD54E7" w:rsidP="00C14BD8">
                            <w:pPr>
                              <w:pStyle w:val="DocumentSubtitle"/>
                              <w:outlineLvl w:val="9"/>
                              <w:rPr>
                                <w:lang w:val="de-AT"/>
                              </w:rPr>
                            </w:pPr>
                            <w:sdt>
                              <w:sdtPr>
                                <w:rPr>
                                  <w:color w:val="auto"/>
                                </w:rPr>
                                <w:alias w:val="Subject"/>
                                <w:id w:val="976040012"/>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56DE695" w14:textId="77777777" w:rsidR="008E00D3" w:rsidRDefault="008E00D3" w:rsidP="00C14BD8">
                            <w:pPr>
                              <w:pStyle w:val="DocumentSubtitle"/>
                              <w:outlineLvl w:val="9"/>
                              <w:rPr>
                                <w:lang w:val="de-AT"/>
                              </w:rPr>
                            </w:pPr>
                            <w:r>
                              <w:rPr>
                                <w:lang w:val="de-AT"/>
                              </w:rPr>
                              <w:t>DRAFT Version</w:t>
                            </w:r>
                            <w:r>
                              <w:rPr>
                                <w:lang w:val="de-AT"/>
                              </w:rPr>
                              <w:br/>
                            </w:r>
                          </w:p>
                          <w:p w14:paraId="2433AE55" w14:textId="77777777" w:rsidR="008E00D3" w:rsidRDefault="008E00D3" w:rsidP="00C14BD8">
                            <w:pPr>
                              <w:rPr>
                                <w:lang w:val="de-AT"/>
                              </w:rPr>
                            </w:pPr>
                          </w:p>
                          <w:p w14:paraId="6DB3C24D" w14:textId="77777777" w:rsidR="008E00D3" w:rsidRDefault="008E00D3" w:rsidP="00C14BD8">
                            <w:pPr>
                              <w:pStyle w:val="DocumentSubtitle"/>
                              <w:jc w:val="center"/>
                              <w:outlineLvl w:val="9"/>
                              <w:rPr>
                                <w:lang w:val="de-AT"/>
                              </w:rPr>
                            </w:pPr>
                            <w:r>
                              <w:rPr>
                                <w:sz w:val="56"/>
                                <w:szCs w:val="72"/>
                                <w:lang w:val="de-AT"/>
                              </w:rPr>
                              <w:t xml:space="preserve">FINAL DRAFT </w:t>
                            </w:r>
                          </w:p>
                          <w:p w14:paraId="2431F27E" w14:textId="77777777" w:rsidR="008E00D3" w:rsidRDefault="008E00D3" w:rsidP="00C14BD8">
                            <w:pPr>
                              <w:pStyle w:val="DocumentSubtitle"/>
                              <w:jc w:val="center"/>
                              <w:outlineLvl w:val="9"/>
                              <w:rPr>
                                <w:lang w:val="de-AT"/>
                              </w:rPr>
                            </w:pPr>
                            <w:r>
                              <w:rPr>
                                <w:lang w:val="de-AT"/>
                              </w:rPr>
                              <w:br/>
                            </w:r>
                          </w:p>
                          <w:p w14:paraId="2B30A29E" w14:textId="77777777" w:rsidR="008E00D3" w:rsidRDefault="008E00D3" w:rsidP="00C14BD8">
                            <w:pPr>
                              <w:rPr>
                                <w:lang w:val="de-AT"/>
                              </w:rPr>
                            </w:pPr>
                          </w:p>
                          <w:p w14:paraId="03DB4EE2" w14:textId="77777777" w:rsidR="008E00D3" w:rsidRDefault="00FD54E7" w:rsidP="00C14BD8">
                            <w:pPr>
                              <w:pStyle w:val="DocumentSubtitle"/>
                              <w:outlineLvl w:val="9"/>
                              <w:rPr>
                                <w:lang w:val="de-AT"/>
                              </w:rPr>
                            </w:pPr>
                            <w:sdt>
                              <w:sdtPr>
                                <w:rPr>
                                  <w:color w:val="auto"/>
                                </w:rPr>
                                <w:alias w:val="Subject"/>
                                <w:id w:val="76195338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F6DF285" w14:textId="77777777" w:rsidR="008E00D3" w:rsidRDefault="008E00D3" w:rsidP="00C14BD8">
                            <w:pPr>
                              <w:pStyle w:val="DocumentSubtitle"/>
                              <w:outlineLvl w:val="9"/>
                              <w:rPr>
                                <w:lang w:val="de-AT"/>
                              </w:rPr>
                            </w:pPr>
                            <w:r>
                              <w:rPr>
                                <w:lang w:val="de-AT"/>
                              </w:rPr>
                              <w:br/>
                            </w:r>
                          </w:p>
                          <w:p w14:paraId="07FD978F" w14:textId="77777777" w:rsidR="008E00D3" w:rsidRDefault="008E00D3" w:rsidP="00C14BD8">
                            <w:pPr>
                              <w:rPr>
                                <w:lang w:val="de-AT"/>
                              </w:rPr>
                            </w:pPr>
                          </w:p>
                          <w:p w14:paraId="26AC081E" w14:textId="77777777" w:rsidR="008E00D3" w:rsidRDefault="00FD54E7" w:rsidP="00C14BD8">
                            <w:pPr>
                              <w:pStyle w:val="DocumentSubtitle"/>
                              <w:outlineLvl w:val="9"/>
                              <w:rPr>
                                <w:lang w:val="de-AT"/>
                              </w:rPr>
                            </w:pPr>
                            <w:sdt>
                              <w:sdtPr>
                                <w:rPr>
                                  <w:color w:val="auto"/>
                                </w:rPr>
                                <w:alias w:val="Subject"/>
                                <w:id w:val="38414542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0C01F19" w14:textId="77777777" w:rsidR="008E00D3" w:rsidRDefault="008E00D3" w:rsidP="00C14BD8">
                            <w:pPr>
                              <w:pStyle w:val="DocumentSubtitle"/>
                              <w:outlineLvl w:val="9"/>
                              <w:rPr>
                                <w:lang w:val="de-AT"/>
                              </w:rPr>
                            </w:pPr>
                            <w:r>
                              <w:rPr>
                                <w:lang w:val="de-AT"/>
                              </w:rPr>
                              <w:br/>
                            </w:r>
                          </w:p>
                          <w:p w14:paraId="5575BE66" w14:textId="77777777" w:rsidR="008E00D3" w:rsidRDefault="008E00D3" w:rsidP="00C14BD8">
                            <w:pPr>
                              <w:rPr>
                                <w:lang w:val="de-AT"/>
                              </w:rPr>
                            </w:pPr>
                          </w:p>
                          <w:p w14:paraId="2116315D" w14:textId="77777777" w:rsidR="008E00D3" w:rsidRDefault="00FD54E7" w:rsidP="00C14BD8">
                            <w:pPr>
                              <w:pStyle w:val="DocumentSubtitle"/>
                              <w:outlineLvl w:val="9"/>
                              <w:rPr>
                                <w:lang w:val="de-AT"/>
                              </w:rPr>
                            </w:pPr>
                            <w:sdt>
                              <w:sdtPr>
                                <w:rPr>
                                  <w:color w:val="auto"/>
                                </w:rPr>
                                <w:alias w:val="Subject"/>
                                <w:id w:val="206020190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B707C3F" w14:textId="77777777" w:rsidR="008E00D3" w:rsidRDefault="008E00D3" w:rsidP="00C14BD8">
                            <w:pPr>
                              <w:pStyle w:val="DocumentSubtitle"/>
                              <w:outlineLvl w:val="9"/>
                              <w:rPr>
                                <w:lang w:val="de-AT"/>
                              </w:rPr>
                            </w:pPr>
                            <w:r>
                              <w:rPr>
                                <w:lang w:val="de-AT"/>
                              </w:rPr>
                              <w:t>DRAFT Version</w:t>
                            </w:r>
                            <w:r>
                              <w:rPr>
                                <w:lang w:val="de-AT"/>
                              </w:rPr>
                              <w:br/>
                            </w:r>
                          </w:p>
                          <w:p w14:paraId="555B7752" w14:textId="77777777" w:rsidR="008E00D3" w:rsidRDefault="008E00D3" w:rsidP="00C14BD8">
                            <w:pPr>
                              <w:rPr>
                                <w:lang w:val="de-AT"/>
                              </w:rPr>
                            </w:pPr>
                          </w:p>
                          <w:p w14:paraId="30FD5723" w14:textId="77777777" w:rsidR="008E00D3" w:rsidRDefault="00FD54E7" w:rsidP="00C14BD8">
                            <w:pPr>
                              <w:pStyle w:val="DocumentSubtitle"/>
                              <w:outlineLvl w:val="9"/>
                              <w:rPr>
                                <w:lang w:val="de-AT"/>
                              </w:rPr>
                            </w:pPr>
                            <w:sdt>
                              <w:sdtPr>
                                <w:rPr>
                                  <w:color w:val="auto"/>
                                </w:rPr>
                                <w:alias w:val="Subject"/>
                                <w:id w:val="-30863576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204A519" w14:textId="77777777" w:rsidR="008E00D3" w:rsidRDefault="008E00D3" w:rsidP="00C14BD8">
                            <w:pPr>
                              <w:pStyle w:val="DocumentSubtitle"/>
                              <w:outlineLvl w:val="9"/>
                              <w:rPr>
                                <w:lang w:val="de-AT"/>
                              </w:rPr>
                            </w:pPr>
                            <w:r>
                              <w:rPr>
                                <w:lang w:val="de-AT"/>
                              </w:rPr>
                              <w:t>DRAFT Version</w:t>
                            </w:r>
                            <w:r>
                              <w:rPr>
                                <w:lang w:val="de-AT"/>
                              </w:rPr>
                              <w:br/>
                            </w:r>
                          </w:p>
                          <w:p w14:paraId="073E5939" w14:textId="77777777" w:rsidR="008E00D3" w:rsidRDefault="008E00D3" w:rsidP="00C14BD8">
                            <w:pPr>
                              <w:rPr>
                                <w:lang w:val="de-AT"/>
                              </w:rPr>
                            </w:pPr>
                          </w:p>
                          <w:p w14:paraId="7DF18878" w14:textId="77777777" w:rsidR="008E00D3" w:rsidRDefault="00FD54E7" w:rsidP="00C14BD8">
                            <w:pPr>
                              <w:pStyle w:val="DocumentSubtitle"/>
                              <w:outlineLvl w:val="9"/>
                              <w:rPr>
                                <w:lang w:val="de-AT"/>
                              </w:rPr>
                            </w:pPr>
                            <w:sdt>
                              <w:sdtPr>
                                <w:rPr>
                                  <w:color w:val="auto"/>
                                </w:rPr>
                                <w:alias w:val="Subject"/>
                                <w:id w:val="-891050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60D4D3C" w14:textId="77777777" w:rsidR="008E00D3" w:rsidRDefault="008E00D3" w:rsidP="00C14BD8">
                            <w:pPr>
                              <w:pStyle w:val="DocumentSubtitle"/>
                              <w:outlineLvl w:val="9"/>
                              <w:rPr>
                                <w:lang w:val="de-AT"/>
                              </w:rPr>
                            </w:pPr>
                            <w:r>
                              <w:rPr>
                                <w:lang w:val="de-AT"/>
                              </w:rPr>
                              <w:br/>
                            </w:r>
                          </w:p>
                          <w:p w14:paraId="3758C5D9" w14:textId="77777777" w:rsidR="008E00D3" w:rsidRDefault="008E00D3" w:rsidP="00C14BD8">
                            <w:pPr>
                              <w:rPr>
                                <w:lang w:val="de-AT"/>
                              </w:rPr>
                            </w:pPr>
                          </w:p>
                          <w:p w14:paraId="63AAE182" w14:textId="77777777" w:rsidR="008E00D3" w:rsidRDefault="00FD54E7" w:rsidP="00C14BD8">
                            <w:pPr>
                              <w:pStyle w:val="DocumentSubtitle"/>
                              <w:outlineLvl w:val="9"/>
                              <w:rPr>
                                <w:lang w:val="de-AT"/>
                              </w:rPr>
                            </w:pPr>
                            <w:sdt>
                              <w:sdtPr>
                                <w:rPr>
                                  <w:color w:val="auto"/>
                                </w:rPr>
                                <w:alias w:val="Subject"/>
                                <w:id w:val="130172877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D9A239A" w14:textId="77777777" w:rsidR="008E00D3" w:rsidRDefault="008E00D3" w:rsidP="00C14BD8">
                            <w:pPr>
                              <w:pStyle w:val="DocumentSubtitle"/>
                              <w:outlineLvl w:val="9"/>
                              <w:rPr>
                                <w:lang w:val="de-AT"/>
                              </w:rPr>
                            </w:pPr>
                            <w:r>
                              <w:rPr>
                                <w:lang w:val="de-AT"/>
                              </w:rPr>
                              <w:br/>
                            </w:r>
                          </w:p>
                          <w:p w14:paraId="0D548997" w14:textId="77777777" w:rsidR="008E00D3" w:rsidRDefault="008E00D3" w:rsidP="00C14BD8">
                            <w:pPr>
                              <w:rPr>
                                <w:lang w:val="de-AT"/>
                              </w:rPr>
                            </w:pPr>
                          </w:p>
                          <w:p w14:paraId="7F2F13A2" w14:textId="77777777" w:rsidR="008E00D3" w:rsidRDefault="00FD54E7" w:rsidP="00C14BD8">
                            <w:pPr>
                              <w:pStyle w:val="DocumentSubtitle"/>
                              <w:outlineLvl w:val="9"/>
                              <w:rPr>
                                <w:lang w:val="de-AT"/>
                              </w:rPr>
                            </w:pPr>
                            <w:sdt>
                              <w:sdtPr>
                                <w:rPr>
                                  <w:color w:val="auto"/>
                                </w:rPr>
                                <w:alias w:val="Subject"/>
                                <w:id w:val="-5154546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C112D61" w14:textId="77777777" w:rsidR="008E00D3" w:rsidRDefault="008E00D3" w:rsidP="00C14BD8">
                            <w:pPr>
                              <w:pStyle w:val="DocumentSubtitle"/>
                              <w:outlineLvl w:val="9"/>
                              <w:rPr>
                                <w:lang w:val="de-AT"/>
                              </w:rPr>
                            </w:pPr>
                            <w:r>
                              <w:rPr>
                                <w:lang w:val="de-AT"/>
                              </w:rPr>
                              <w:t>DRAFT Version</w:t>
                            </w:r>
                            <w:r>
                              <w:rPr>
                                <w:lang w:val="de-AT"/>
                              </w:rPr>
                              <w:br/>
                            </w:r>
                          </w:p>
                          <w:p w14:paraId="4A06C212" w14:textId="77777777" w:rsidR="008E00D3" w:rsidRDefault="008E00D3"/>
                          <w:p w14:paraId="00501298" w14:textId="77777777" w:rsidR="008E00D3" w:rsidRDefault="008E00D3" w:rsidP="00C14BD8">
                            <w:pPr>
                              <w:pStyle w:val="DocumentSubtitle"/>
                              <w:jc w:val="center"/>
                              <w:outlineLvl w:val="9"/>
                              <w:rPr>
                                <w:lang w:val="de-AT"/>
                              </w:rPr>
                            </w:pPr>
                            <w:r>
                              <w:rPr>
                                <w:sz w:val="56"/>
                                <w:szCs w:val="72"/>
                                <w:lang w:val="de-AT"/>
                              </w:rPr>
                              <w:t xml:space="preserve">RAPORTI FINAL </w:t>
                            </w:r>
                          </w:p>
                          <w:p w14:paraId="1AE613D5" w14:textId="77777777" w:rsidR="008E00D3" w:rsidRDefault="008E00D3" w:rsidP="00C14BD8">
                            <w:pPr>
                              <w:pStyle w:val="DocumentSubtitle"/>
                              <w:jc w:val="center"/>
                              <w:outlineLvl w:val="9"/>
                              <w:rPr>
                                <w:lang w:val="de-AT"/>
                              </w:rPr>
                            </w:pPr>
                            <w:r>
                              <w:rPr>
                                <w:lang w:val="de-AT"/>
                              </w:rPr>
                              <w:br/>
                            </w:r>
                          </w:p>
                          <w:p w14:paraId="07939838" w14:textId="77777777" w:rsidR="008E00D3" w:rsidRDefault="008E00D3" w:rsidP="00C14BD8">
                            <w:pPr>
                              <w:rPr>
                                <w:lang w:val="de-AT"/>
                              </w:rPr>
                            </w:pPr>
                          </w:p>
                          <w:p w14:paraId="444342EF" w14:textId="77777777" w:rsidR="008E00D3" w:rsidRDefault="00FD54E7" w:rsidP="00C14BD8">
                            <w:pPr>
                              <w:pStyle w:val="DocumentSubtitle"/>
                              <w:outlineLvl w:val="9"/>
                              <w:rPr>
                                <w:lang w:val="de-AT"/>
                              </w:rPr>
                            </w:pPr>
                            <w:sdt>
                              <w:sdtPr>
                                <w:rPr>
                                  <w:color w:val="auto"/>
                                </w:rPr>
                                <w:alias w:val="Subject"/>
                                <w:id w:val="931624932"/>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36B9334" w14:textId="77777777" w:rsidR="008E00D3" w:rsidRDefault="008E00D3" w:rsidP="00C14BD8">
                            <w:pPr>
                              <w:pStyle w:val="DocumentSubtitle"/>
                              <w:outlineLvl w:val="9"/>
                              <w:rPr>
                                <w:lang w:val="de-AT"/>
                              </w:rPr>
                            </w:pPr>
                            <w:r>
                              <w:rPr>
                                <w:lang w:val="de-AT"/>
                              </w:rPr>
                              <w:br/>
                            </w:r>
                          </w:p>
                          <w:p w14:paraId="30FB1D90" w14:textId="77777777" w:rsidR="008E00D3" w:rsidRDefault="008E00D3" w:rsidP="00C14BD8">
                            <w:pPr>
                              <w:rPr>
                                <w:lang w:val="de-AT"/>
                              </w:rPr>
                            </w:pPr>
                          </w:p>
                          <w:p w14:paraId="2CA9F7D4" w14:textId="77777777" w:rsidR="008E00D3" w:rsidRDefault="00FD54E7" w:rsidP="00C14BD8">
                            <w:pPr>
                              <w:pStyle w:val="DocumentSubtitle"/>
                              <w:outlineLvl w:val="9"/>
                              <w:rPr>
                                <w:lang w:val="de-AT"/>
                              </w:rPr>
                            </w:pPr>
                            <w:sdt>
                              <w:sdtPr>
                                <w:rPr>
                                  <w:color w:val="auto"/>
                                </w:rPr>
                                <w:alias w:val="Subject"/>
                                <w:id w:val="-78258014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F9543AE" w14:textId="77777777" w:rsidR="008E00D3" w:rsidRDefault="008E00D3" w:rsidP="00C14BD8">
                            <w:pPr>
                              <w:pStyle w:val="DocumentSubtitle"/>
                              <w:outlineLvl w:val="9"/>
                              <w:rPr>
                                <w:lang w:val="de-AT"/>
                              </w:rPr>
                            </w:pPr>
                            <w:r>
                              <w:rPr>
                                <w:lang w:val="de-AT"/>
                              </w:rPr>
                              <w:br/>
                            </w:r>
                          </w:p>
                          <w:p w14:paraId="6C521E82" w14:textId="77777777" w:rsidR="008E00D3" w:rsidRDefault="008E00D3" w:rsidP="00C14BD8">
                            <w:pPr>
                              <w:rPr>
                                <w:lang w:val="de-AT"/>
                              </w:rPr>
                            </w:pPr>
                          </w:p>
                          <w:p w14:paraId="25695930" w14:textId="77777777" w:rsidR="008E00D3" w:rsidRDefault="00FD54E7" w:rsidP="00C14BD8">
                            <w:pPr>
                              <w:pStyle w:val="DocumentSubtitle"/>
                              <w:outlineLvl w:val="9"/>
                              <w:rPr>
                                <w:lang w:val="de-AT"/>
                              </w:rPr>
                            </w:pPr>
                            <w:sdt>
                              <w:sdtPr>
                                <w:rPr>
                                  <w:color w:val="auto"/>
                                </w:rPr>
                                <w:alias w:val="Subject"/>
                                <w:id w:val="202427202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58F58EF" w14:textId="77777777" w:rsidR="008E00D3" w:rsidRDefault="008E00D3" w:rsidP="00C14BD8">
                            <w:pPr>
                              <w:pStyle w:val="DocumentSubtitle"/>
                              <w:outlineLvl w:val="9"/>
                              <w:rPr>
                                <w:lang w:val="de-AT"/>
                              </w:rPr>
                            </w:pPr>
                            <w:r>
                              <w:rPr>
                                <w:lang w:val="de-AT"/>
                              </w:rPr>
                              <w:t>DRAFT Version</w:t>
                            </w:r>
                            <w:r>
                              <w:rPr>
                                <w:lang w:val="de-AT"/>
                              </w:rPr>
                              <w:br/>
                            </w:r>
                          </w:p>
                          <w:p w14:paraId="7753A223" w14:textId="77777777" w:rsidR="008E00D3" w:rsidRDefault="008E00D3" w:rsidP="00C14BD8">
                            <w:pPr>
                              <w:rPr>
                                <w:lang w:val="de-AT"/>
                              </w:rPr>
                            </w:pPr>
                          </w:p>
                          <w:p w14:paraId="5E800655" w14:textId="77777777" w:rsidR="008E00D3" w:rsidRDefault="00FD54E7" w:rsidP="00C14BD8">
                            <w:pPr>
                              <w:pStyle w:val="DocumentSubtitle"/>
                              <w:outlineLvl w:val="9"/>
                              <w:rPr>
                                <w:lang w:val="de-AT"/>
                              </w:rPr>
                            </w:pPr>
                            <w:sdt>
                              <w:sdtPr>
                                <w:rPr>
                                  <w:color w:val="auto"/>
                                </w:rPr>
                                <w:alias w:val="Subject"/>
                                <w:id w:val="-1052760571"/>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07FE130" w14:textId="77777777" w:rsidR="008E00D3" w:rsidRDefault="008E00D3" w:rsidP="00C14BD8">
                            <w:pPr>
                              <w:pStyle w:val="DocumentSubtitle"/>
                              <w:outlineLvl w:val="9"/>
                              <w:rPr>
                                <w:lang w:val="de-AT"/>
                              </w:rPr>
                            </w:pPr>
                            <w:r>
                              <w:rPr>
                                <w:lang w:val="de-AT"/>
                              </w:rPr>
                              <w:t>DRAFT Version</w:t>
                            </w:r>
                            <w:r>
                              <w:rPr>
                                <w:lang w:val="de-AT"/>
                              </w:rPr>
                              <w:br/>
                            </w:r>
                          </w:p>
                          <w:p w14:paraId="74EEE75E" w14:textId="77777777" w:rsidR="008E00D3" w:rsidRDefault="008E00D3" w:rsidP="00C14BD8">
                            <w:pPr>
                              <w:rPr>
                                <w:lang w:val="de-AT"/>
                              </w:rPr>
                            </w:pPr>
                          </w:p>
                          <w:p w14:paraId="0C2F07F3" w14:textId="77777777" w:rsidR="008E00D3" w:rsidRDefault="00FD54E7" w:rsidP="00C14BD8">
                            <w:pPr>
                              <w:pStyle w:val="DocumentSubtitle"/>
                              <w:outlineLvl w:val="9"/>
                              <w:rPr>
                                <w:lang w:val="de-AT"/>
                              </w:rPr>
                            </w:pPr>
                            <w:sdt>
                              <w:sdtPr>
                                <w:rPr>
                                  <w:color w:val="auto"/>
                                </w:rPr>
                                <w:alias w:val="Subject"/>
                                <w:id w:val="-62245827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350A011" w14:textId="77777777" w:rsidR="008E00D3" w:rsidRDefault="008E00D3" w:rsidP="00C14BD8">
                            <w:pPr>
                              <w:pStyle w:val="DocumentSubtitle"/>
                              <w:outlineLvl w:val="9"/>
                              <w:rPr>
                                <w:lang w:val="de-AT"/>
                              </w:rPr>
                            </w:pPr>
                            <w:r>
                              <w:rPr>
                                <w:lang w:val="de-AT"/>
                              </w:rPr>
                              <w:br/>
                            </w:r>
                          </w:p>
                          <w:p w14:paraId="471954C9" w14:textId="77777777" w:rsidR="008E00D3" w:rsidRDefault="008E00D3" w:rsidP="00C14BD8">
                            <w:pPr>
                              <w:rPr>
                                <w:lang w:val="de-AT"/>
                              </w:rPr>
                            </w:pPr>
                          </w:p>
                          <w:p w14:paraId="31D68E18" w14:textId="77777777" w:rsidR="008E00D3" w:rsidRDefault="00FD54E7" w:rsidP="00C14BD8">
                            <w:pPr>
                              <w:pStyle w:val="DocumentSubtitle"/>
                              <w:outlineLvl w:val="9"/>
                              <w:rPr>
                                <w:lang w:val="de-AT"/>
                              </w:rPr>
                            </w:pPr>
                            <w:sdt>
                              <w:sdtPr>
                                <w:rPr>
                                  <w:color w:val="auto"/>
                                </w:rPr>
                                <w:alias w:val="Subject"/>
                                <w:id w:val="-92604204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F160EDB" w14:textId="77777777" w:rsidR="008E00D3" w:rsidRDefault="008E00D3" w:rsidP="00C14BD8">
                            <w:pPr>
                              <w:pStyle w:val="DocumentSubtitle"/>
                              <w:outlineLvl w:val="9"/>
                              <w:rPr>
                                <w:lang w:val="de-AT"/>
                              </w:rPr>
                            </w:pPr>
                            <w:r>
                              <w:rPr>
                                <w:lang w:val="de-AT"/>
                              </w:rPr>
                              <w:br/>
                            </w:r>
                          </w:p>
                          <w:p w14:paraId="5C449CC2" w14:textId="77777777" w:rsidR="008E00D3" w:rsidRDefault="008E00D3" w:rsidP="00C14BD8">
                            <w:pPr>
                              <w:rPr>
                                <w:lang w:val="de-AT"/>
                              </w:rPr>
                            </w:pPr>
                          </w:p>
                          <w:p w14:paraId="4F3E96F7" w14:textId="77777777" w:rsidR="008E00D3" w:rsidRDefault="00FD54E7" w:rsidP="00C14BD8">
                            <w:pPr>
                              <w:pStyle w:val="DocumentSubtitle"/>
                              <w:outlineLvl w:val="9"/>
                              <w:rPr>
                                <w:lang w:val="de-AT"/>
                              </w:rPr>
                            </w:pPr>
                            <w:sdt>
                              <w:sdtPr>
                                <w:rPr>
                                  <w:color w:val="auto"/>
                                </w:rPr>
                                <w:alias w:val="Subject"/>
                                <w:id w:val="1585882148"/>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F326F6D" w14:textId="77777777" w:rsidR="008E00D3" w:rsidRDefault="008E00D3" w:rsidP="00C14BD8">
                            <w:pPr>
                              <w:pStyle w:val="DocumentSubtitle"/>
                              <w:outlineLvl w:val="9"/>
                              <w:rPr>
                                <w:lang w:val="de-AT"/>
                              </w:rPr>
                            </w:pPr>
                            <w:r>
                              <w:rPr>
                                <w:lang w:val="de-AT"/>
                              </w:rPr>
                              <w:t>DRAFT Version</w:t>
                            </w:r>
                            <w:r>
                              <w:rPr>
                                <w:lang w:val="de-AT"/>
                              </w:rPr>
                              <w:br/>
                            </w:r>
                          </w:p>
                          <w:p w14:paraId="3CE97F71" w14:textId="77777777" w:rsidR="008E00D3" w:rsidRDefault="008E00D3" w:rsidP="00C14BD8">
                            <w:pPr>
                              <w:rPr>
                                <w:lang w:val="de-AT"/>
                              </w:rPr>
                            </w:pPr>
                          </w:p>
                          <w:p w14:paraId="64CAD988" w14:textId="77777777" w:rsidR="008E00D3" w:rsidRDefault="008E00D3" w:rsidP="00C14BD8">
                            <w:pPr>
                              <w:pStyle w:val="DocumentSubtitle"/>
                              <w:jc w:val="center"/>
                              <w:outlineLvl w:val="9"/>
                              <w:rPr>
                                <w:lang w:val="de-AT"/>
                              </w:rPr>
                            </w:pPr>
                            <w:r>
                              <w:rPr>
                                <w:sz w:val="56"/>
                                <w:szCs w:val="72"/>
                                <w:lang w:val="de-AT"/>
                              </w:rPr>
                              <w:t xml:space="preserve">FINAL DRAFT </w:t>
                            </w:r>
                          </w:p>
                          <w:p w14:paraId="55081B2F" w14:textId="77777777" w:rsidR="008E00D3" w:rsidRDefault="008E00D3" w:rsidP="00C14BD8">
                            <w:pPr>
                              <w:pStyle w:val="DocumentSubtitle"/>
                              <w:jc w:val="center"/>
                              <w:outlineLvl w:val="9"/>
                              <w:rPr>
                                <w:lang w:val="de-AT"/>
                              </w:rPr>
                            </w:pPr>
                            <w:r>
                              <w:rPr>
                                <w:lang w:val="de-AT"/>
                              </w:rPr>
                              <w:br/>
                            </w:r>
                          </w:p>
                          <w:p w14:paraId="3307BFAE" w14:textId="77777777" w:rsidR="008E00D3" w:rsidRDefault="008E00D3" w:rsidP="00C14BD8">
                            <w:pPr>
                              <w:rPr>
                                <w:lang w:val="de-AT"/>
                              </w:rPr>
                            </w:pPr>
                          </w:p>
                          <w:p w14:paraId="4B513560" w14:textId="77777777" w:rsidR="008E00D3" w:rsidRDefault="00FD54E7" w:rsidP="00C14BD8">
                            <w:pPr>
                              <w:pStyle w:val="DocumentSubtitle"/>
                              <w:outlineLvl w:val="9"/>
                              <w:rPr>
                                <w:lang w:val="de-AT"/>
                              </w:rPr>
                            </w:pPr>
                            <w:sdt>
                              <w:sdtPr>
                                <w:rPr>
                                  <w:color w:val="auto"/>
                                </w:rPr>
                                <w:alias w:val="Subject"/>
                                <w:id w:val="164939986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5798270" w14:textId="77777777" w:rsidR="008E00D3" w:rsidRDefault="008E00D3" w:rsidP="00C14BD8">
                            <w:pPr>
                              <w:pStyle w:val="DocumentSubtitle"/>
                              <w:outlineLvl w:val="9"/>
                              <w:rPr>
                                <w:lang w:val="de-AT"/>
                              </w:rPr>
                            </w:pPr>
                            <w:r>
                              <w:rPr>
                                <w:lang w:val="de-AT"/>
                              </w:rPr>
                              <w:br/>
                            </w:r>
                          </w:p>
                          <w:p w14:paraId="218DBF02" w14:textId="77777777" w:rsidR="008E00D3" w:rsidRDefault="008E00D3" w:rsidP="00C14BD8">
                            <w:pPr>
                              <w:rPr>
                                <w:lang w:val="de-AT"/>
                              </w:rPr>
                            </w:pPr>
                          </w:p>
                          <w:p w14:paraId="55E56BAB" w14:textId="77777777" w:rsidR="008E00D3" w:rsidRDefault="00FD54E7" w:rsidP="00C14BD8">
                            <w:pPr>
                              <w:pStyle w:val="DocumentSubtitle"/>
                              <w:outlineLvl w:val="9"/>
                              <w:rPr>
                                <w:lang w:val="de-AT"/>
                              </w:rPr>
                            </w:pPr>
                            <w:sdt>
                              <w:sdtPr>
                                <w:rPr>
                                  <w:color w:val="auto"/>
                                </w:rPr>
                                <w:alias w:val="Subject"/>
                                <w:id w:val="16498799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D6064F2" w14:textId="77777777" w:rsidR="008E00D3" w:rsidRDefault="008E00D3" w:rsidP="00C14BD8">
                            <w:pPr>
                              <w:pStyle w:val="DocumentSubtitle"/>
                              <w:outlineLvl w:val="9"/>
                              <w:rPr>
                                <w:lang w:val="de-AT"/>
                              </w:rPr>
                            </w:pPr>
                            <w:r>
                              <w:rPr>
                                <w:lang w:val="de-AT"/>
                              </w:rPr>
                              <w:br/>
                            </w:r>
                          </w:p>
                          <w:p w14:paraId="560D9259" w14:textId="77777777" w:rsidR="008E00D3" w:rsidRDefault="008E00D3" w:rsidP="00C14BD8">
                            <w:pPr>
                              <w:rPr>
                                <w:lang w:val="de-AT"/>
                              </w:rPr>
                            </w:pPr>
                          </w:p>
                          <w:p w14:paraId="61B43287" w14:textId="77777777" w:rsidR="008E00D3" w:rsidRDefault="00FD54E7" w:rsidP="00C14BD8">
                            <w:pPr>
                              <w:pStyle w:val="DocumentSubtitle"/>
                              <w:outlineLvl w:val="9"/>
                              <w:rPr>
                                <w:lang w:val="de-AT"/>
                              </w:rPr>
                            </w:pPr>
                            <w:sdt>
                              <w:sdtPr>
                                <w:rPr>
                                  <w:color w:val="auto"/>
                                </w:rPr>
                                <w:alias w:val="Subject"/>
                                <w:id w:val="-613053012"/>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90348D9" w14:textId="77777777" w:rsidR="008E00D3" w:rsidRDefault="008E00D3" w:rsidP="00C14BD8">
                            <w:pPr>
                              <w:pStyle w:val="DocumentSubtitle"/>
                              <w:outlineLvl w:val="9"/>
                              <w:rPr>
                                <w:lang w:val="de-AT"/>
                              </w:rPr>
                            </w:pPr>
                            <w:r>
                              <w:rPr>
                                <w:lang w:val="de-AT"/>
                              </w:rPr>
                              <w:t>DRAFT Version</w:t>
                            </w:r>
                            <w:r>
                              <w:rPr>
                                <w:lang w:val="de-AT"/>
                              </w:rPr>
                              <w:br/>
                            </w:r>
                          </w:p>
                          <w:p w14:paraId="6E0E8492" w14:textId="77777777" w:rsidR="008E00D3" w:rsidRDefault="008E00D3" w:rsidP="00C14BD8">
                            <w:pPr>
                              <w:rPr>
                                <w:lang w:val="de-AT"/>
                              </w:rPr>
                            </w:pPr>
                          </w:p>
                          <w:p w14:paraId="3E00C9C7" w14:textId="77777777" w:rsidR="008E00D3" w:rsidRDefault="00FD54E7" w:rsidP="00C14BD8">
                            <w:pPr>
                              <w:pStyle w:val="DocumentSubtitle"/>
                              <w:outlineLvl w:val="9"/>
                              <w:rPr>
                                <w:lang w:val="de-AT"/>
                              </w:rPr>
                            </w:pPr>
                            <w:sdt>
                              <w:sdtPr>
                                <w:rPr>
                                  <w:color w:val="auto"/>
                                </w:rPr>
                                <w:alias w:val="Subject"/>
                                <w:id w:val="151071198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F49B122" w14:textId="77777777" w:rsidR="008E00D3" w:rsidRDefault="008E00D3" w:rsidP="00C14BD8">
                            <w:pPr>
                              <w:pStyle w:val="DocumentSubtitle"/>
                              <w:outlineLvl w:val="9"/>
                              <w:rPr>
                                <w:lang w:val="de-AT"/>
                              </w:rPr>
                            </w:pPr>
                            <w:r>
                              <w:rPr>
                                <w:lang w:val="de-AT"/>
                              </w:rPr>
                              <w:t>DRAFT Version</w:t>
                            </w:r>
                            <w:r>
                              <w:rPr>
                                <w:lang w:val="de-AT"/>
                              </w:rPr>
                              <w:br/>
                            </w:r>
                          </w:p>
                          <w:p w14:paraId="091D3707" w14:textId="77777777" w:rsidR="008E00D3" w:rsidRDefault="008E00D3" w:rsidP="00C14BD8">
                            <w:pPr>
                              <w:rPr>
                                <w:lang w:val="de-AT"/>
                              </w:rPr>
                            </w:pPr>
                          </w:p>
                          <w:p w14:paraId="40D4BA92" w14:textId="77777777" w:rsidR="008E00D3" w:rsidRDefault="00FD54E7" w:rsidP="00C14BD8">
                            <w:pPr>
                              <w:pStyle w:val="DocumentSubtitle"/>
                              <w:outlineLvl w:val="9"/>
                              <w:rPr>
                                <w:lang w:val="de-AT"/>
                              </w:rPr>
                            </w:pPr>
                            <w:sdt>
                              <w:sdtPr>
                                <w:rPr>
                                  <w:color w:val="auto"/>
                                </w:rPr>
                                <w:alias w:val="Subject"/>
                                <w:id w:val="-1395201298"/>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C064144" w14:textId="77777777" w:rsidR="008E00D3" w:rsidRDefault="008E00D3" w:rsidP="00C14BD8">
                            <w:pPr>
                              <w:pStyle w:val="DocumentSubtitle"/>
                              <w:outlineLvl w:val="9"/>
                              <w:rPr>
                                <w:lang w:val="de-AT"/>
                              </w:rPr>
                            </w:pPr>
                            <w:r>
                              <w:rPr>
                                <w:lang w:val="de-AT"/>
                              </w:rPr>
                              <w:br/>
                            </w:r>
                          </w:p>
                          <w:p w14:paraId="57029974" w14:textId="77777777" w:rsidR="008E00D3" w:rsidRDefault="008E00D3" w:rsidP="00C14BD8">
                            <w:pPr>
                              <w:rPr>
                                <w:lang w:val="de-AT"/>
                              </w:rPr>
                            </w:pPr>
                          </w:p>
                          <w:p w14:paraId="19C5E97C" w14:textId="77777777" w:rsidR="008E00D3" w:rsidRDefault="00FD54E7" w:rsidP="00C14BD8">
                            <w:pPr>
                              <w:pStyle w:val="DocumentSubtitle"/>
                              <w:outlineLvl w:val="9"/>
                              <w:rPr>
                                <w:lang w:val="de-AT"/>
                              </w:rPr>
                            </w:pPr>
                            <w:sdt>
                              <w:sdtPr>
                                <w:rPr>
                                  <w:color w:val="auto"/>
                                </w:rPr>
                                <w:alias w:val="Subject"/>
                                <w:id w:val="52036988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89AF491" w14:textId="77777777" w:rsidR="008E00D3" w:rsidRDefault="008E00D3" w:rsidP="00C14BD8">
                            <w:pPr>
                              <w:pStyle w:val="DocumentSubtitle"/>
                              <w:outlineLvl w:val="9"/>
                              <w:rPr>
                                <w:lang w:val="de-AT"/>
                              </w:rPr>
                            </w:pPr>
                            <w:r>
                              <w:rPr>
                                <w:lang w:val="de-AT"/>
                              </w:rPr>
                              <w:br/>
                            </w:r>
                          </w:p>
                          <w:p w14:paraId="4BA53332" w14:textId="77777777" w:rsidR="008E00D3" w:rsidRDefault="008E00D3" w:rsidP="00C14BD8">
                            <w:pPr>
                              <w:rPr>
                                <w:lang w:val="de-AT"/>
                              </w:rPr>
                            </w:pPr>
                          </w:p>
                          <w:p w14:paraId="1BA9DACF" w14:textId="77777777" w:rsidR="008E00D3" w:rsidRDefault="00FD54E7" w:rsidP="00C14BD8">
                            <w:pPr>
                              <w:pStyle w:val="DocumentSubtitle"/>
                              <w:outlineLvl w:val="9"/>
                              <w:rPr>
                                <w:lang w:val="de-AT"/>
                              </w:rPr>
                            </w:pPr>
                            <w:sdt>
                              <w:sdtPr>
                                <w:rPr>
                                  <w:color w:val="auto"/>
                                </w:rPr>
                                <w:alias w:val="Subject"/>
                                <w:id w:val="111610053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E3C0247" w14:textId="77777777" w:rsidR="008E00D3" w:rsidRDefault="008E00D3" w:rsidP="00C14BD8">
                            <w:pPr>
                              <w:pStyle w:val="DocumentSubtitle"/>
                              <w:outlineLvl w:val="9"/>
                              <w:rPr>
                                <w:lang w:val="de-AT"/>
                              </w:rPr>
                            </w:pPr>
                            <w:r>
                              <w:rPr>
                                <w:lang w:val="de-AT"/>
                              </w:rPr>
                              <w:t>DRAFT Version</w:t>
                            </w:r>
                            <w:r>
                              <w:rPr>
                                <w:lang w:val="de-AT"/>
                              </w:rPr>
                              <w:br/>
                            </w:r>
                          </w:p>
                          <w:p w14:paraId="3F3037C8" w14:textId="77777777" w:rsidR="008E00D3" w:rsidRDefault="008E00D3"/>
                          <w:p w14:paraId="37D8D344" w14:textId="77777777" w:rsidR="008E00D3" w:rsidRDefault="008E00D3" w:rsidP="00C14BD8">
                            <w:pPr>
                              <w:pStyle w:val="DocumentSubtitle"/>
                              <w:jc w:val="center"/>
                              <w:outlineLvl w:val="9"/>
                              <w:rPr>
                                <w:lang w:val="de-AT"/>
                              </w:rPr>
                            </w:pPr>
                            <w:r>
                              <w:rPr>
                                <w:sz w:val="56"/>
                                <w:szCs w:val="72"/>
                                <w:lang w:val="de-AT"/>
                              </w:rPr>
                              <w:t xml:space="preserve">RAPORTI FINAL </w:t>
                            </w:r>
                          </w:p>
                          <w:p w14:paraId="142DA8DA" w14:textId="77777777" w:rsidR="008E00D3" w:rsidRDefault="008E00D3" w:rsidP="00C14BD8">
                            <w:pPr>
                              <w:pStyle w:val="DocumentSubtitle"/>
                              <w:jc w:val="center"/>
                              <w:outlineLvl w:val="9"/>
                              <w:rPr>
                                <w:lang w:val="de-AT"/>
                              </w:rPr>
                            </w:pPr>
                            <w:r>
                              <w:rPr>
                                <w:lang w:val="de-AT"/>
                              </w:rPr>
                              <w:br/>
                            </w:r>
                          </w:p>
                          <w:p w14:paraId="36B3822C" w14:textId="77777777" w:rsidR="008E00D3" w:rsidRDefault="008E00D3" w:rsidP="00C14BD8">
                            <w:pPr>
                              <w:rPr>
                                <w:lang w:val="de-AT"/>
                              </w:rPr>
                            </w:pPr>
                          </w:p>
                          <w:p w14:paraId="1F9596B2" w14:textId="77777777" w:rsidR="008E00D3" w:rsidRDefault="00FD54E7" w:rsidP="00C14BD8">
                            <w:pPr>
                              <w:pStyle w:val="DocumentSubtitle"/>
                              <w:outlineLvl w:val="9"/>
                              <w:rPr>
                                <w:lang w:val="de-AT"/>
                              </w:rPr>
                            </w:pPr>
                            <w:sdt>
                              <w:sdtPr>
                                <w:rPr>
                                  <w:color w:val="auto"/>
                                </w:rPr>
                                <w:alias w:val="Subject"/>
                                <w:id w:val="-144067423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8C2F3CB" w14:textId="77777777" w:rsidR="008E00D3" w:rsidRDefault="008E00D3" w:rsidP="00C14BD8">
                            <w:pPr>
                              <w:pStyle w:val="DocumentSubtitle"/>
                              <w:outlineLvl w:val="9"/>
                              <w:rPr>
                                <w:lang w:val="de-AT"/>
                              </w:rPr>
                            </w:pPr>
                            <w:r>
                              <w:rPr>
                                <w:lang w:val="de-AT"/>
                              </w:rPr>
                              <w:br/>
                            </w:r>
                          </w:p>
                          <w:p w14:paraId="7A0F975F" w14:textId="77777777" w:rsidR="008E00D3" w:rsidRDefault="008E00D3" w:rsidP="00C14BD8">
                            <w:pPr>
                              <w:rPr>
                                <w:lang w:val="de-AT"/>
                              </w:rPr>
                            </w:pPr>
                          </w:p>
                          <w:p w14:paraId="432F158B" w14:textId="77777777" w:rsidR="008E00D3" w:rsidRDefault="00FD54E7" w:rsidP="00C14BD8">
                            <w:pPr>
                              <w:pStyle w:val="DocumentSubtitle"/>
                              <w:outlineLvl w:val="9"/>
                              <w:rPr>
                                <w:lang w:val="de-AT"/>
                              </w:rPr>
                            </w:pPr>
                            <w:sdt>
                              <w:sdtPr>
                                <w:rPr>
                                  <w:color w:val="auto"/>
                                </w:rPr>
                                <w:alias w:val="Subject"/>
                                <w:id w:val="414521561"/>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05A3D0F" w14:textId="77777777" w:rsidR="008E00D3" w:rsidRDefault="008E00D3" w:rsidP="00C14BD8">
                            <w:pPr>
                              <w:pStyle w:val="DocumentSubtitle"/>
                              <w:outlineLvl w:val="9"/>
                              <w:rPr>
                                <w:lang w:val="de-AT"/>
                              </w:rPr>
                            </w:pPr>
                            <w:r>
                              <w:rPr>
                                <w:lang w:val="de-AT"/>
                              </w:rPr>
                              <w:br/>
                            </w:r>
                          </w:p>
                          <w:p w14:paraId="20E50779" w14:textId="77777777" w:rsidR="008E00D3" w:rsidRDefault="008E00D3" w:rsidP="00C14BD8">
                            <w:pPr>
                              <w:rPr>
                                <w:lang w:val="de-AT"/>
                              </w:rPr>
                            </w:pPr>
                          </w:p>
                          <w:p w14:paraId="0D5C6815" w14:textId="77777777" w:rsidR="008E00D3" w:rsidRDefault="00FD54E7" w:rsidP="00C14BD8">
                            <w:pPr>
                              <w:pStyle w:val="DocumentSubtitle"/>
                              <w:outlineLvl w:val="9"/>
                              <w:rPr>
                                <w:lang w:val="de-AT"/>
                              </w:rPr>
                            </w:pPr>
                            <w:sdt>
                              <w:sdtPr>
                                <w:rPr>
                                  <w:color w:val="auto"/>
                                </w:rPr>
                                <w:alias w:val="Subject"/>
                                <w:id w:val="-197336509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D119531" w14:textId="77777777" w:rsidR="008E00D3" w:rsidRDefault="008E00D3" w:rsidP="00C14BD8">
                            <w:pPr>
                              <w:pStyle w:val="DocumentSubtitle"/>
                              <w:outlineLvl w:val="9"/>
                              <w:rPr>
                                <w:lang w:val="de-AT"/>
                              </w:rPr>
                            </w:pPr>
                            <w:r>
                              <w:rPr>
                                <w:lang w:val="de-AT"/>
                              </w:rPr>
                              <w:t>DRAFT Version</w:t>
                            </w:r>
                            <w:r>
                              <w:rPr>
                                <w:lang w:val="de-AT"/>
                              </w:rPr>
                              <w:br/>
                            </w:r>
                          </w:p>
                          <w:p w14:paraId="16954F0C" w14:textId="77777777" w:rsidR="008E00D3" w:rsidRDefault="008E00D3" w:rsidP="00C14BD8">
                            <w:pPr>
                              <w:rPr>
                                <w:lang w:val="de-AT"/>
                              </w:rPr>
                            </w:pPr>
                          </w:p>
                          <w:p w14:paraId="79063574" w14:textId="77777777" w:rsidR="008E00D3" w:rsidRDefault="00FD54E7" w:rsidP="00C14BD8">
                            <w:pPr>
                              <w:pStyle w:val="DocumentSubtitle"/>
                              <w:outlineLvl w:val="9"/>
                              <w:rPr>
                                <w:lang w:val="de-AT"/>
                              </w:rPr>
                            </w:pPr>
                            <w:sdt>
                              <w:sdtPr>
                                <w:rPr>
                                  <w:color w:val="auto"/>
                                </w:rPr>
                                <w:alias w:val="Subject"/>
                                <w:id w:val="80110801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E3DA8E2" w14:textId="77777777" w:rsidR="008E00D3" w:rsidRDefault="008E00D3" w:rsidP="00C14BD8">
                            <w:pPr>
                              <w:pStyle w:val="DocumentSubtitle"/>
                              <w:outlineLvl w:val="9"/>
                              <w:rPr>
                                <w:lang w:val="de-AT"/>
                              </w:rPr>
                            </w:pPr>
                            <w:r>
                              <w:rPr>
                                <w:lang w:val="de-AT"/>
                              </w:rPr>
                              <w:t>DRAFT Version</w:t>
                            </w:r>
                            <w:r>
                              <w:rPr>
                                <w:lang w:val="de-AT"/>
                              </w:rPr>
                              <w:br/>
                            </w:r>
                          </w:p>
                          <w:p w14:paraId="1E84EF26" w14:textId="77777777" w:rsidR="008E00D3" w:rsidRDefault="008E00D3" w:rsidP="00C14BD8">
                            <w:pPr>
                              <w:rPr>
                                <w:lang w:val="de-AT"/>
                              </w:rPr>
                            </w:pPr>
                          </w:p>
                          <w:p w14:paraId="6CD740D2" w14:textId="77777777" w:rsidR="008E00D3" w:rsidRDefault="00FD54E7" w:rsidP="00C14BD8">
                            <w:pPr>
                              <w:pStyle w:val="DocumentSubtitle"/>
                              <w:outlineLvl w:val="9"/>
                              <w:rPr>
                                <w:lang w:val="de-AT"/>
                              </w:rPr>
                            </w:pPr>
                            <w:sdt>
                              <w:sdtPr>
                                <w:rPr>
                                  <w:color w:val="auto"/>
                                </w:rPr>
                                <w:alias w:val="Subject"/>
                                <w:id w:val="-121195465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18DEA516" w14:textId="77777777" w:rsidR="008E00D3" w:rsidRDefault="008E00D3" w:rsidP="00C14BD8">
                            <w:pPr>
                              <w:pStyle w:val="DocumentSubtitle"/>
                              <w:outlineLvl w:val="9"/>
                              <w:rPr>
                                <w:lang w:val="de-AT"/>
                              </w:rPr>
                            </w:pPr>
                            <w:r>
                              <w:rPr>
                                <w:lang w:val="de-AT"/>
                              </w:rPr>
                              <w:br/>
                            </w:r>
                          </w:p>
                          <w:p w14:paraId="30700CF1" w14:textId="77777777" w:rsidR="008E00D3" w:rsidRDefault="008E00D3" w:rsidP="00C14BD8">
                            <w:pPr>
                              <w:rPr>
                                <w:lang w:val="de-AT"/>
                              </w:rPr>
                            </w:pPr>
                          </w:p>
                          <w:p w14:paraId="55AD4C1F" w14:textId="77777777" w:rsidR="008E00D3" w:rsidRDefault="00FD54E7" w:rsidP="00C14BD8">
                            <w:pPr>
                              <w:pStyle w:val="DocumentSubtitle"/>
                              <w:outlineLvl w:val="9"/>
                              <w:rPr>
                                <w:lang w:val="de-AT"/>
                              </w:rPr>
                            </w:pPr>
                            <w:sdt>
                              <w:sdtPr>
                                <w:rPr>
                                  <w:color w:val="auto"/>
                                </w:rPr>
                                <w:alias w:val="Subject"/>
                                <w:id w:val="-7219852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44E218B" w14:textId="77777777" w:rsidR="008E00D3" w:rsidRDefault="008E00D3" w:rsidP="00C14BD8">
                            <w:pPr>
                              <w:pStyle w:val="DocumentSubtitle"/>
                              <w:outlineLvl w:val="9"/>
                              <w:rPr>
                                <w:lang w:val="de-AT"/>
                              </w:rPr>
                            </w:pPr>
                            <w:r>
                              <w:rPr>
                                <w:lang w:val="de-AT"/>
                              </w:rPr>
                              <w:br/>
                            </w:r>
                          </w:p>
                          <w:p w14:paraId="7469BAFE" w14:textId="77777777" w:rsidR="008E00D3" w:rsidRDefault="008E00D3" w:rsidP="00C14BD8">
                            <w:pPr>
                              <w:rPr>
                                <w:lang w:val="de-AT"/>
                              </w:rPr>
                            </w:pPr>
                          </w:p>
                          <w:p w14:paraId="173798E3" w14:textId="77777777" w:rsidR="008E00D3" w:rsidRDefault="00FD54E7" w:rsidP="00C14BD8">
                            <w:pPr>
                              <w:pStyle w:val="DocumentSubtitle"/>
                              <w:outlineLvl w:val="9"/>
                              <w:rPr>
                                <w:lang w:val="de-AT"/>
                              </w:rPr>
                            </w:pPr>
                            <w:sdt>
                              <w:sdtPr>
                                <w:rPr>
                                  <w:color w:val="auto"/>
                                </w:rPr>
                                <w:alias w:val="Subject"/>
                                <w:id w:val="-202092012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AF1049F" w14:textId="77777777" w:rsidR="008E00D3" w:rsidRDefault="008E00D3" w:rsidP="00C14BD8">
                            <w:pPr>
                              <w:pStyle w:val="DocumentSubtitle"/>
                              <w:outlineLvl w:val="9"/>
                              <w:rPr>
                                <w:lang w:val="de-AT"/>
                              </w:rPr>
                            </w:pPr>
                            <w:r>
                              <w:rPr>
                                <w:lang w:val="de-AT"/>
                              </w:rPr>
                              <w:t>DRAFT Version</w:t>
                            </w:r>
                            <w:r>
                              <w:rPr>
                                <w:lang w:val="de-AT"/>
                              </w:rPr>
                              <w:br/>
                            </w:r>
                          </w:p>
                          <w:p w14:paraId="1B4B1E88" w14:textId="77777777" w:rsidR="008E00D3" w:rsidRDefault="008E00D3" w:rsidP="00C14BD8">
                            <w:pPr>
                              <w:rPr>
                                <w:lang w:val="de-AT"/>
                              </w:rPr>
                            </w:pPr>
                          </w:p>
                          <w:p w14:paraId="2BDF07EC" w14:textId="77777777" w:rsidR="008E00D3" w:rsidRDefault="008E00D3" w:rsidP="00C14BD8">
                            <w:pPr>
                              <w:pStyle w:val="DocumentSubtitle"/>
                              <w:jc w:val="center"/>
                              <w:outlineLvl w:val="9"/>
                              <w:rPr>
                                <w:lang w:val="de-AT"/>
                              </w:rPr>
                            </w:pPr>
                            <w:r>
                              <w:rPr>
                                <w:sz w:val="56"/>
                                <w:szCs w:val="72"/>
                                <w:lang w:val="de-AT"/>
                              </w:rPr>
                              <w:t xml:space="preserve">FINAL DRAFT </w:t>
                            </w:r>
                          </w:p>
                          <w:p w14:paraId="263FAB46" w14:textId="77777777" w:rsidR="008E00D3" w:rsidRDefault="008E00D3" w:rsidP="00C14BD8">
                            <w:pPr>
                              <w:pStyle w:val="DocumentSubtitle"/>
                              <w:jc w:val="center"/>
                              <w:outlineLvl w:val="9"/>
                              <w:rPr>
                                <w:lang w:val="de-AT"/>
                              </w:rPr>
                            </w:pPr>
                            <w:r>
                              <w:rPr>
                                <w:lang w:val="de-AT"/>
                              </w:rPr>
                              <w:br/>
                            </w:r>
                          </w:p>
                          <w:p w14:paraId="739A5B4B" w14:textId="77777777" w:rsidR="008E00D3" w:rsidRDefault="008E00D3" w:rsidP="00C14BD8">
                            <w:pPr>
                              <w:rPr>
                                <w:lang w:val="de-AT"/>
                              </w:rPr>
                            </w:pPr>
                          </w:p>
                          <w:p w14:paraId="03AD354D" w14:textId="77777777" w:rsidR="008E00D3" w:rsidRDefault="00FD54E7" w:rsidP="00C14BD8">
                            <w:pPr>
                              <w:pStyle w:val="DocumentSubtitle"/>
                              <w:outlineLvl w:val="9"/>
                              <w:rPr>
                                <w:lang w:val="de-AT"/>
                              </w:rPr>
                            </w:pPr>
                            <w:sdt>
                              <w:sdtPr>
                                <w:rPr>
                                  <w:color w:val="auto"/>
                                </w:rPr>
                                <w:alias w:val="Subject"/>
                                <w:id w:val="1690185868"/>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6E27190" w14:textId="77777777" w:rsidR="008E00D3" w:rsidRDefault="008E00D3" w:rsidP="00C14BD8">
                            <w:pPr>
                              <w:pStyle w:val="DocumentSubtitle"/>
                              <w:outlineLvl w:val="9"/>
                              <w:rPr>
                                <w:lang w:val="de-AT"/>
                              </w:rPr>
                            </w:pPr>
                            <w:r>
                              <w:rPr>
                                <w:lang w:val="de-AT"/>
                              </w:rPr>
                              <w:br/>
                            </w:r>
                          </w:p>
                          <w:p w14:paraId="582B69B1" w14:textId="77777777" w:rsidR="008E00D3" w:rsidRDefault="008E00D3" w:rsidP="00C14BD8">
                            <w:pPr>
                              <w:rPr>
                                <w:lang w:val="de-AT"/>
                              </w:rPr>
                            </w:pPr>
                          </w:p>
                          <w:p w14:paraId="148296FA" w14:textId="77777777" w:rsidR="008E00D3" w:rsidRDefault="00FD54E7" w:rsidP="00C14BD8">
                            <w:pPr>
                              <w:pStyle w:val="DocumentSubtitle"/>
                              <w:outlineLvl w:val="9"/>
                              <w:rPr>
                                <w:lang w:val="de-AT"/>
                              </w:rPr>
                            </w:pPr>
                            <w:sdt>
                              <w:sdtPr>
                                <w:rPr>
                                  <w:color w:val="auto"/>
                                </w:rPr>
                                <w:alias w:val="Subject"/>
                                <w:id w:val="-106586953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0E6A8F8" w14:textId="77777777" w:rsidR="008E00D3" w:rsidRDefault="008E00D3" w:rsidP="00C14BD8">
                            <w:pPr>
                              <w:pStyle w:val="DocumentSubtitle"/>
                              <w:outlineLvl w:val="9"/>
                              <w:rPr>
                                <w:lang w:val="de-AT"/>
                              </w:rPr>
                            </w:pPr>
                            <w:r>
                              <w:rPr>
                                <w:lang w:val="de-AT"/>
                              </w:rPr>
                              <w:br/>
                            </w:r>
                          </w:p>
                          <w:p w14:paraId="5BED1C1E" w14:textId="77777777" w:rsidR="008E00D3" w:rsidRDefault="008E00D3" w:rsidP="00C14BD8">
                            <w:pPr>
                              <w:rPr>
                                <w:lang w:val="de-AT"/>
                              </w:rPr>
                            </w:pPr>
                          </w:p>
                          <w:p w14:paraId="325C85A3" w14:textId="77777777" w:rsidR="008E00D3" w:rsidRDefault="00FD54E7" w:rsidP="00C14BD8">
                            <w:pPr>
                              <w:pStyle w:val="DocumentSubtitle"/>
                              <w:outlineLvl w:val="9"/>
                              <w:rPr>
                                <w:lang w:val="de-AT"/>
                              </w:rPr>
                            </w:pPr>
                            <w:sdt>
                              <w:sdtPr>
                                <w:rPr>
                                  <w:color w:val="auto"/>
                                </w:rPr>
                                <w:alias w:val="Subject"/>
                                <w:id w:val="-133776599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27F96C8" w14:textId="77777777" w:rsidR="008E00D3" w:rsidRDefault="008E00D3" w:rsidP="00C14BD8">
                            <w:pPr>
                              <w:pStyle w:val="DocumentSubtitle"/>
                              <w:outlineLvl w:val="9"/>
                              <w:rPr>
                                <w:lang w:val="de-AT"/>
                              </w:rPr>
                            </w:pPr>
                            <w:r>
                              <w:rPr>
                                <w:lang w:val="de-AT"/>
                              </w:rPr>
                              <w:t>DRAFT Version</w:t>
                            </w:r>
                            <w:r>
                              <w:rPr>
                                <w:lang w:val="de-AT"/>
                              </w:rPr>
                              <w:br/>
                            </w:r>
                          </w:p>
                          <w:p w14:paraId="13C844F6" w14:textId="77777777" w:rsidR="008E00D3" w:rsidRDefault="008E00D3" w:rsidP="00C14BD8">
                            <w:pPr>
                              <w:rPr>
                                <w:lang w:val="de-AT"/>
                              </w:rPr>
                            </w:pPr>
                          </w:p>
                          <w:p w14:paraId="050A3DBB" w14:textId="77777777" w:rsidR="008E00D3" w:rsidRDefault="00FD54E7" w:rsidP="00C14BD8">
                            <w:pPr>
                              <w:pStyle w:val="DocumentSubtitle"/>
                              <w:outlineLvl w:val="9"/>
                              <w:rPr>
                                <w:lang w:val="de-AT"/>
                              </w:rPr>
                            </w:pPr>
                            <w:sdt>
                              <w:sdtPr>
                                <w:rPr>
                                  <w:color w:val="auto"/>
                                </w:rPr>
                                <w:alias w:val="Subject"/>
                                <w:id w:val="-1401745922"/>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4EED06C" w14:textId="77777777" w:rsidR="008E00D3" w:rsidRDefault="008E00D3" w:rsidP="00C14BD8">
                            <w:pPr>
                              <w:pStyle w:val="DocumentSubtitle"/>
                              <w:outlineLvl w:val="9"/>
                              <w:rPr>
                                <w:lang w:val="de-AT"/>
                              </w:rPr>
                            </w:pPr>
                            <w:r>
                              <w:rPr>
                                <w:lang w:val="de-AT"/>
                              </w:rPr>
                              <w:t>DRAFT Version</w:t>
                            </w:r>
                            <w:r>
                              <w:rPr>
                                <w:lang w:val="de-AT"/>
                              </w:rPr>
                              <w:br/>
                            </w:r>
                          </w:p>
                          <w:p w14:paraId="08BEC6DC" w14:textId="77777777" w:rsidR="008E00D3" w:rsidRDefault="008E00D3" w:rsidP="00C14BD8">
                            <w:pPr>
                              <w:rPr>
                                <w:lang w:val="de-AT"/>
                              </w:rPr>
                            </w:pPr>
                          </w:p>
                          <w:p w14:paraId="19DF90B5" w14:textId="77777777" w:rsidR="008E00D3" w:rsidRDefault="00FD54E7" w:rsidP="00C14BD8">
                            <w:pPr>
                              <w:pStyle w:val="DocumentSubtitle"/>
                              <w:outlineLvl w:val="9"/>
                              <w:rPr>
                                <w:lang w:val="de-AT"/>
                              </w:rPr>
                            </w:pPr>
                            <w:sdt>
                              <w:sdtPr>
                                <w:rPr>
                                  <w:color w:val="auto"/>
                                </w:rPr>
                                <w:alias w:val="Subject"/>
                                <w:id w:val="46724427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0BF3EBB" w14:textId="77777777" w:rsidR="008E00D3" w:rsidRDefault="008E00D3" w:rsidP="00C14BD8">
                            <w:pPr>
                              <w:pStyle w:val="DocumentSubtitle"/>
                              <w:outlineLvl w:val="9"/>
                              <w:rPr>
                                <w:lang w:val="de-AT"/>
                              </w:rPr>
                            </w:pPr>
                            <w:r>
                              <w:rPr>
                                <w:lang w:val="de-AT"/>
                              </w:rPr>
                              <w:br/>
                            </w:r>
                          </w:p>
                          <w:p w14:paraId="33D650A5" w14:textId="77777777" w:rsidR="008E00D3" w:rsidRDefault="008E00D3" w:rsidP="00C14BD8">
                            <w:pPr>
                              <w:rPr>
                                <w:lang w:val="de-AT"/>
                              </w:rPr>
                            </w:pPr>
                          </w:p>
                          <w:p w14:paraId="3FE09312" w14:textId="77777777" w:rsidR="008E00D3" w:rsidRDefault="00FD54E7" w:rsidP="00C14BD8">
                            <w:pPr>
                              <w:pStyle w:val="DocumentSubtitle"/>
                              <w:outlineLvl w:val="9"/>
                              <w:rPr>
                                <w:lang w:val="de-AT"/>
                              </w:rPr>
                            </w:pPr>
                            <w:sdt>
                              <w:sdtPr>
                                <w:rPr>
                                  <w:color w:val="auto"/>
                                </w:rPr>
                                <w:alias w:val="Subject"/>
                                <w:id w:val="-199940725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576FE2B" w14:textId="77777777" w:rsidR="008E00D3" w:rsidRDefault="008E00D3" w:rsidP="00C14BD8">
                            <w:pPr>
                              <w:pStyle w:val="DocumentSubtitle"/>
                              <w:outlineLvl w:val="9"/>
                              <w:rPr>
                                <w:lang w:val="de-AT"/>
                              </w:rPr>
                            </w:pPr>
                            <w:r>
                              <w:rPr>
                                <w:lang w:val="de-AT"/>
                              </w:rPr>
                              <w:br/>
                            </w:r>
                          </w:p>
                          <w:p w14:paraId="61018F49" w14:textId="77777777" w:rsidR="008E00D3" w:rsidRDefault="008E00D3" w:rsidP="00C14BD8">
                            <w:pPr>
                              <w:rPr>
                                <w:lang w:val="de-AT"/>
                              </w:rPr>
                            </w:pPr>
                          </w:p>
                          <w:p w14:paraId="13E2D14B" w14:textId="77777777" w:rsidR="008E00D3" w:rsidRDefault="00FD54E7" w:rsidP="00C14BD8">
                            <w:pPr>
                              <w:pStyle w:val="DocumentSubtitle"/>
                              <w:outlineLvl w:val="9"/>
                              <w:rPr>
                                <w:lang w:val="de-AT"/>
                              </w:rPr>
                            </w:pPr>
                            <w:sdt>
                              <w:sdtPr>
                                <w:rPr>
                                  <w:color w:val="auto"/>
                                </w:rPr>
                                <w:alias w:val="Subject"/>
                                <w:id w:val="111332862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F83E1B1" w14:textId="77777777" w:rsidR="008E00D3" w:rsidRDefault="008E00D3" w:rsidP="00C14BD8">
                            <w:pPr>
                              <w:pStyle w:val="DocumentSubtitle"/>
                              <w:outlineLvl w:val="9"/>
                              <w:rPr>
                                <w:lang w:val="de-AT"/>
                              </w:rPr>
                            </w:pPr>
                            <w:r>
                              <w:rPr>
                                <w:lang w:val="de-AT"/>
                              </w:rPr>
                              <w:t>DRAFT Version</w:t>
                            </w:r>
                            <w:r>
                              <w:rPr>
                                <w:lang w:val="de-AT"/>
                              </w:rPr>
                              <w:br/>
                            </w:r>
                          </w:p>
                          <w:p w14:paraId="01762D07" w14:textId="77777777" w:rsidR="008E00D3" w:rsidRDefault="008E00D3"/>
                          <w:p w14:paraId="2F60A0BB" w14:textId="77777777" w:rsidR="008E00D3" w:rsidRDefault="008E00D3" w:rsidP="00C14BD8">
                            <w:pPr>
                              <w:pStyle w:val="DocumentSubtitle"/>
                              <w:jc w:val="center"/>
                              <w:outlineLvl w:val="9"/>
                              <w:rPr>
                                <w:lang w:val="de-AT"/>
                              </w:rPr>
                            </w:pPr>
                            <w:r>
                              <w:rPr>
                                <w:sz w:val="56"/>
                                <w:szCs w:val="72"/>
                                <w:lang w:val="de-AT"/>
                              </w:rPr>
                              <w:t xml:space="preserve">RAPORTI FINAL </w:t>
                            </w:r>
                          </w:p>
                          <w:p w14:paraId="2902F210" w14:textId="77777777" w:rsidR="008E00D3" w:rsidRDefault="008E00D3" w:rsidP="00C14BD8">
                            <w:pPr>
                              <w:pStyle w:val="DocumentSubtitle"/>
                              <w:jc w:val="center"/>
                              <w:outlineLvl w:val="9"/>
                              <w:rPr>
                                <w:lang w:val="de-AT"/>
                              </w:rPr>
                            </w:pPr>
                            <w:r>
                              <w:rPr>
                                <w:lang w:val="de-AT"/>
                              </w:rPr>
                              <w:br/>
                            </w:r>
                          </w:p>
                          <w:p w14:paraId="710D1844" w14:textId="77777777" w:rsidR="008E00D3" w:rsidRDefault="008E00D3" w:rsidP="00C14BD8">
                            <w:pPr>
                              <w:rPr>
                                <w:lang w:val="de-AT"/>
                              </w:rPr>
                            </w:pPr>
                          </w:p>
                          <w:p w14:paraId="1E68DB59" w14:textId="77777777" w:rsidR="008E00D3" w:rsidRDefault="00FD54E7" w:rsidP="00C14BD8">
                            <w:pPr>
                              <w:pStyle w:val="DocumentSubtitle"/>
                              <w:outlineLvl w:val="9"/>
                              <w:rPr>
                                <w:lang w:val="de-AT"/>
                              </w:rPr>
                            </w:pPr>
                            <w:sdt>
                              <w:sdtPr>
                                <w:rPr>
                                  <w:color w:val="auto"/>
                                </w:rPr>
                                <w:alias w:val="Subject"/>
                                <w:id w:val="148080603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7B39583" w14:textId="77777777" w:rsidR="008E00D3" w:rsidRDefault="008E00D3" w:rsidP="00C14BD8">
                            <w:pPr>
                              <w:pStyle w:val="DocumentSubtitle"/>
                              <w:outlineLvl w:val="9"/>
                              <w:rPr>
                                <w:lang w:val="de-AT"/>
                              </w:rPr>
                            </w:pPr>
                            <w:r>
                              <w:rPr>
                                <w:lang w:val="de-AT"/>
                              </w:rPr>
                              <w:br/>
                            </w:r>
                          </w:p>
                          <w:p w14:paraId="7F7B948F" w14:textId="77777777" w:rsidR="008E00D3" w:rsidRDefault="008E00D3" w:rsidP="00C14BD8">
                            <w:pPr>
                              <w:rPr>
                                <w:lang w:val="de-AT"/>
                              </w:rPr>
                            </w:pPr>
                          </w:p>
                          <w:p w14:paraId="42FF2736" w14:textId="77777777" w:rsidR="008E00D3" w:rsidRDefault="00FD54E7" w:rsidP="00C14BD8">
                            <w:pPr>
                              <w:pStyle w:val="DocumentSubtitle"/>
                              <w:outlineLvl w:val="9"/>
                              <w:rPr>
                                <w:lang w:val="de-AT"/>
                              </w:rPr>
                            </w:pPr>
                            <w:sdt>
                              <w:sdtPr>
                                <w:rPr>
                                  <w:color w:val="auto"/>
                                </w:rPr>
                                <w:alias w:val="Subject"/>
                                <w:id w:val="-31803205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19026CC" w14:textId="77777777" w:rsidR="008E00D3" w:rsidRDefault="008E00D3" w:rsidP="00C14BD8">
                            <w:pPr>
                              <w:pStyle w:val="DocumentSubtitle"/>
                              <w:outlineLvl w:val="9"/>
                              <w:rPr>
                                <w:lang w:val="de-AT"/>
                              </w:rPr>
                            </w:pPr>
                            <w:r>
                              <w:rPr>
                                <w:lang w:val="de-AT"/>
                              </w:rPr>
                              <w:br/>
                            </w:r>
                          </w:p>
                          <w:p w14:paraId="222D3455" w14:textId="77777777" w:rsidR="008E00D3" w:rsidRDefault="008E00D3" w:rsidP="00C14BD8">
                            <w:pPr>
                              <w:rPr>
                                <w:lang w:val="de-AT"/>
                              </w:rPr>
                            </w:pPr>
                          </w:p>
                          <w:p w14:paraId="3B3D5AA6" w14:textId="77777777" w:rsidR="008E00D3" w:rsidRDefault="00FD54E7" w:rsidP="00C14BD8">
                            <w:pPr>
                              <w:pStyle w:val="DocumentSubtitle"/>
                              <w:outlineLvl w:val="9"/>
                              <w:rPr>
                                <w:lang w:val="de-AT"/>
                              </w:rPr>
                            </w:pPr>
                            <w:sdt>
                              <w:sdtPr>
                                <w:rPr>
                                  <w:color w:val="auto"/>
                                </w:rPr>
                                <w:alias w:val="Subject"/>
                                <w:id w:val="282397948"/>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BCB6DDE" w14:textId="77777777" w:rsidR="008E00D3" w:rsidRDefault="008E00D3" w:rsidP="00C14BD8">
                            <w:pPr>
                              <w:pStyle w:val="DocumentSubtitle"/>
                              <w:outlineLvl w:val="9"/>
                              <w:rPr>
                                <w:lang w:val="de-AT"/>
                              </w:rPr>
                            </w:pPr>
                            <w:r>
                              <w:rPr>
                                <w:lang w:val="de-AT"/>
                              </w:rPr>
                              <w:t>DRAFT Version</w:t>
                            </w:r>
                            <w:r>
                              <w:rPr>
                                <w:lang w:val="de-AT"/>
                              </w:rPr>
                              <w:br/>
                            </w:r>
                          </w:p>
                          <w:p w14:paraId="0642B625" w14:textId="77777777" w:rsidR="008E00D3" w:rsidRDefault="008E00D3" w:rsidP="00C14BD8">
                            <w:pPr>
                              <w:rPr>
                                <w:lang w:val="de-AT"/>
                              </w:rPr>
                            </w:pPr>
                          </w:p>
                          <w:p w14:paraId="48524A69" w14:textId="77777777" w:rsidR="008E00D3" w:rsidRDefault="00FD54E7" w:rsidP="00C14BD8">
                            <w:pPr>
                              <w:pStyle w:val="DocumentSubtitle"/>
                              <w:outlineLvl w:val="9"/>
                              <w:rPr>
                                <w:lang w:val="de-AT"/>
                              </w:rPr>
                            </w:pPr>
                            <w:sdt>
                              <w:sdtPr>
                                <w:rPr>
                                  <w:color w:val="auto"/>
                                </w:rPr>
                                <w:alias w:val="Subject"/>
                                <w:id w:val="164038577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17FD74FD" w14:textId="77777777" w:rsidR="008E00D3" w:rsidRDefault="008E00D3" w:rsidP="00C14BD8">
                            <w:pPr>
                              <w:pStyle w:val="DocumentSubtitle"/>
                              <w:outlineLvl w:val="9"/>
                              <w:rPr>
                                <w:lang w:val="de-AT"/>
                              </w:rPr>
                            </w:pPr>
                            <w:r>
                              <w:rPr>
                                <w:lang w:val="de-AT"/>
                              </w:rPr>
                              <w:t>DRAFT Version</w:t>
                            </w:r>
                            <w:r>
                              <w:rPr>
                                <w:lang w:val="de-AT"/>
                              </w:rPr>
                              <w:br/>
                            </w:r>
                          </w:p>
                          <w:p w14:paraId="717DD564" w14:textId="77777777" w:rsidR="008E00D3" w:rsidRDefault="008E00D3" w:rsidP="00C14BD8">
                            <w:pPr>
                              <w:rPr>
                                <w:lang w:val="de-AT"/>
                              </w:rPr>
                            </w:pPr>
                          </w:p>
                          <w:p w14:paraId="0370421C" w14:textId="77777777" w:rsidR="008E00D3" w:rsidRDefault="00FD54E7" w:rsidP="00C14BD8">
                            <w:pPr>
                              <w:pStyle w:val="DocumentSubtitle"/>
                              <w:outlineLvl w:val="9"/>
                              <w:rPr>
                                <w:lang w:val="de-AT"/>
                              </w:rPr>
                            </w:pPr>
                            <w:sdt>
                              <w:sdtPr>
                                <w:rPr>
                                  <w:color w:val="auto"/>
                                </w:rPr>
                                <w:alias w:val="Subject"/>
                                <w:id w:val="176618392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4A4EB7D" w14:textId="77777777" w:rsidR="008E00D3" w:rsidRDefault="008E00D3" w:rsidP="00C14BD8">
                            <w:pPr>
                              <w:pStyle w:val="DocumentSubtitle"/>
                              <w:outlineLvl w:val="9"/>
                              <w:rPr>
                                <w:lang w:val="de-AT"/>
                              </w:rPr>
                            </w:pPr>
                            <w:r>
                              <w:rPr>
                                <w:lang w:val="de-AT"/>
                              </w:rPr>
                              <w:br/>
                            </w:r>
                          </w:p>
                          <w:p w14:paraId="45EAE08B" w14:textId="77777777" w:rsidR="008E00D3" w:rsidRDefault="008E00D3" w:rsidP="00C14BD8">
                            <w:pPr>
                              <w:rPr>
                                <w:lang w:val="de-AT"/>
                              </w:rPr>
                            </w:pPr>
                          </w:p>
                          <w:p w14:paraId="5EB50EEF" w14:textId="77777777" w:rsidR="008E00D3" w:rsidRDefault="00FD54E7" w:rsidP="00C14BD8">
                            <w:pPr>
                              <w:pStyle w:val="DocumentSubtitle"/>
                              <w:outlineLvl w:val="9"/>
                              <w:rPr>
                                <w:lang w:val="de-AT"/>
                              </w:rPr>
                            </w:pPr>
                            <w:sdt>
                              <w:sdtPr>
                                <w:rPr>
                                  <w:color w:val="auto"/>
                                </w:rPr>
                                <w:alias w:val="Subject"/>
                                <w:id w:val="-158011558"/>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30AC9E1" w14:textId="77777777" w:rsidR="008E00D3" w:rsidRDefault="008E00D3" w:rsidP="00C14BD8">
                            <w:pPr>
                              <w:pStyle w:val="DocumentSubtitle"/>
                              <w:outlineLvl w:val="9"/>
                              <w:rPr>
                                <w:lang w:val="de-AT"/>
                              </w:rPr>
                            </w:pPr>
                            <w:r>
                              <w:rPr>
                                <w:lang w:val="de-AT"/>
                              </w:rPr>
                              <w:br/>
                            </w:r>
                          </w:p>
                          <w:p w14:paraId="2FEF9B86" w14:textId="77777777" w:rsidR="008E00D3" w:rsidRDefault="008E00D3" w:rsidP="00C14BD8">
                            <w:pPr>
                              <w:rPr>
                                <w:lang w:val="de-AT"/>
                              </w:rPr>
                            </w:pPr>
                          </w:p>
                          <w:p w14:paraId="162E34E8" w14:textId="77777777" w:rsidR="008E00D3" w:rsidRDefault="00FD54E7" w:rsidP="00C14BD8">
                            <w:pPr>
                              <w:pStyle w:val="DocumentSubtitle"/>
                              <w:outlineLvl w:val="9"/>
                              <w:rPr>
                                <w:lang w:val="de-AT"/>
                              </w:rPr>
                            </w:pPr>
                            <w:sdt>
                              <w:sdtPr>
                                <w:rPr>
                                  <w:color w:val="auto"/>
                                </w:rPr>
                                <w:alias w:val="Subject"/>
                                <w:id w:val="-136590142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5B057DD" w14:textId="77777777" w:rsidR="008E00D3" w:rsidRDefault="008E00D3" w:rsidP="00C14BD8">
                            <w:pPr>
                              <w:pStyle w:val="DocumentSubtitle"/>
                              <w:outlineLvl w:val="9"/>
                              <w:rPr>
                                <w:lang w:val="de-AT"/>
                              </w:rPr>
                            </w:pPr>
                            <w:r>
                              <w:rPr>
                                <w:lang w:val="de-AT"/>
                              </w:rPr>
                              <w:t>DRAFT Version</w:t>
                            </w:r>
                            <w:r>
                              <w:rPr>
                                <w:lang w:val="de-AT"/>
                              </w:rPr>
                              <w:br/>
                            </w:r>
                          </w:p>
                          <w:p w14:paraId="592779DF" w14:textId="77777777" w:rsidR="008E00D3" w:rsidRDefault="008E00D3" w:rsidP="00C14BD8">
                            <w:pPr>
                              <w:rPr>
                                <w:lang w:val="de-AT"/>
                              </w:rPr>
                            </w:pPr>
                          </w:p>
                          <w:p w14:paraId="5A7B4FE1" w14:textId="77777777" w:rsidR="008E00D3" w:rsidRDefault="008E00D3" w:rsidP="00C14BD8">
                            <w:pPr>
                              <w:pStyle w:val="DocumentSubtitle"/>
                              <w:jc w:val="center"/>
                              <w:outlineLvl w:val="9"/>
                              <w:rPr>
                                <w:lang w:val="de-AT"/>
                              </w:rPr>
                            </w:pPr>
                            <w:r>
                              <w:rPr>
                                <w:sz w:val="56"/>
                                <w:szCs w:val="72"/>
                                <w:lang w:val="de-AT"/>
                              </w:rPr>
                              <w:t xml:space="preserve">FINAL DRAFT </w:t>
                            </w:r>
                          </w:p>
                          <w:p w14:paraId="47B44BD8" w14:textId="77777777" w:rsidR="008E00D3" w:rsidRDefault="008E00D3" w:rsidP="00C14BD8">
                            <w:pPr>
                              <w:pStyle w:val="DocumentSubtitle"/>
                              <w:jc w:val="center"/>
                              <w:outlineLvl w:val="9"/>
                              <w:rPr>
                                <w:lang w:val="de-AT"/>
                              </w:rPr>
                            </w:pPr>
                            <w:r>
                              <w:rPr>
                                <w:lang w:val="de-AT"/>
                              </w:rPr>
                              <w:br/>
                            </w:r>
                          </w:p>
                          <w:p w14:paraId="6ACE86E4" w14:textId="77777777" w:rsidR="008E00D3" w:rsidRDefault="008E00D3" w:rsidP="00C14BD8">
                            <w:pPr>
                              <w:rPr>
                                <w:lang w:val="de-AT"/>
                              </w:rPr>
                            </w:pPr>
                          </w:p>
                          <w:p w14:paraId="1019C879" w14:textId="77777777" w:rsidR="008E00D3" w:rsidRDefault="00FD54E7" w:rsidP="00C14BD8">
                            <w:pPr>
                              <w:pStyle w:val="DocumentSubtitle"/>
                              <w:outlineLvl w:val="9"/>
                              <w:rPr>
                                <w:lang w:val="de-AT"/>
                              </w:rPr>
                            </w:pPr>
                            <w:sdt>
                              <w:sdtPr>
                                <w:rPr>
                                  <w:color w:val="auto"/>
                                </w:rPr>
                                <w:alias w:val="Subject"/>
                                <w:id w:val="-100511740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82C964F" w14:textId="77777777" w:rsidR="008E00D3" w:rsidRDefault="008E00D3" w:rsidP="00C14BD8">
                            <w:pPr>
                              <w:pStyle w:val="DocumentSubtitle"/>
                              <w:outlineLvl w:val="9"/>
                              <w:rPr>
                                <w:lang w:val="de-AT"/>
                              </w:rPr>
                            </w:pPr>
                            <w:r>
                              <w:rPr>
                                <w:lang w:val="de-AT"/>
                              </w:rPr>
                              <w:br/>
                            </w:r>
                          </w:p>
                          <w:p w14:paraId="718F320F" w14:textId="77777777" w:rsidR="008E00D3" w:rsidRDefault="008E00D3" w:rsidP="00C14BD8">
                            <w:pPr>
                              <w:rPr>
                                <w:lang w:val="de-AT"/>
                              </w:rPr>
                            </w:pPr>
                          </w:p>
                          <w:p w14:paraId="1D804FBB" w14:textId="77777777" w:rsidR="008E00D3" w:rsidRDefault="00FD54E7" w:rsidP="00C14BD8">
                            <w:pPr>
                              <w:pStyle w:val="DocumentSubtitle"/>
                              <w:outlineLvl w:val="9"/>
                              <w:rPr>
                                <w:lang w:val="de-AT"/>
                              </w:rPr>
                            </w:pPr>
                            <w:sdt>
                              <w:sdtPr>
                                <w:rPr>
                                  <w:color w:val="auto"/>
                                </w:rPr>
                                <w:alias w:val="Subject"/>
                                <w:id w:val="-201768475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E7F6A29" w14:textId="77777777" w:rsidR="008E00D3" w:rsidRDefault="008E00D3" w:rsidP="00C14BD8">
                            <w:pPr>
                              <w:pStyle w:val="DocumentSubtitle"/>
                              <w:outlineLvl w:val="9"/>
                              <w:rPr>
                                <w:lang w:val="de-AT"/>
                              </w:rPr>
                            </w:pPr>
                            <w:r>
                              <w:rPr>
                                <w:lang w:val="de-AT"/>
                              </w:rPr>
                              <w:br/>
                            </w:r>
                          </w:p>
                          <w:p w14:paraId="59188DB2" w14:textId="77777777" w:rsidR="008E00D3" w:rsidRDefault="008E00D3" w:rsidP="00C14BD8">
                            <w:pPr>
                              <w:rPr>
                                <w:lang w:val="de-AT"/>
                              </w:rPr>
                            </w:pPr>
                          </w:p>
                          <w:p w14:paraId="1E00C799" w14:textId="77777777" w:rsidR="008E00D3" w:rsidRDefault="00FD54E7" w:rsidP="00C14BD8">
                            <w:pPr>
                              <w:pStyle w:val="DocumentSubtitle"/>
                              <w:outlineLvl w:val="9"/>
                              <w:rPr>
                                <w:lang w:val="de-AT"/>
                              </w:rPr>
                            </w:pPr>
                            <w:sdt>
                              <w:sdtPr>
                                <w:rPr>
                                  <w:color w:val="auto"/>
                                </w:rPr>
                                <w:alias w:val="Subject"/>
                                <w:id w:val="-128627811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1EF5FB92" w14:textId="77777777" w:rsidR="008E00D3" w:rsidRDefault="008E00D3" w:rsidP="00C14BD8">
                            <w:pPr>
                              <w:pStyle w:val="DocumentSubtitle"/>
                              <w:outlineLvl w:val="9"/>
                              <w:rPr>
                                <w:lang w:val="de-AT"/>
                              </w:rPr>
                            </w:pPr>
                            <w:r>
                              <w:rPr>
                                <w:lang w:val="de-AT"/>
                              </w:rPr>
                              <w:t>DRAFT Version</w:t>
                            </w:r>
                            <w:r>
                              <w:rPr>
                                <w:lang w:val="de-AT"/>
                              </w:rPr>
                              <w:br/>
                            </w:r>
                          </w:p>
                          <w:p w14:paraId="5DC0D259" w14:textId="77777777" w:rsidR="008E00D3" w:rsidRDefault="008E00D3" w:rsidP="00C14BD8">
                            <w:pPr>
                              <w:rPr>
                                <w:lang w:val="de-AT"/>
                              </w:rPr>
                            </w:pPr>
                          </w:p>
                          <w:p w14:paraId="49529705" w14:textId="77777777" w:rsidR="008E00D3" w:rsidRDefault="00FD54E7" w:rsidP="00C14BD8">
                            <w:pPr>
                              <w:pStyle w:val="DocumentSubtitle"/>
                              <w:outlineLvl w:val="9"/>
                              <w:rPr>
                                <w:lang w:val="de-AT"/>
                              </w:rPr>
                            </w:pPr>
                            <w:sdt>
                              <w:sdtPr>
                                <w:rPr>
                                  <w:color w:val="auto"/>
                                </w:rPr>
                                <w:alias w:val="Subject"/>
                                <w:id w:val="47202324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07869DF" w14:textId="77777777" w:rsidR="008E00D3" w:rsidRDefault="008E00D3" w:rsidP="00C14BD8">
                            <w:pPr>
                              <w:pStyle w:val="DocumentSubtitle"/>
                              <w:outlineLvl w:val="9"/>
                              <w:rPr>
                                <w:lang w:val="de-AT"/>
                              </w:rPr>
                            </w:pPr>
                            <w:r>
                              <w:rPr>
                                <w:lang w:val="de-AT"/>
                              </w:rPr>
                              <w:t>DRAFT Version</w:t>
                            </w:r>
                            <w:r>
                              <w:rPr>
                                <w:lang w:val="de-AT"/>
                              </w:rPr>
                              <w:br/>
                            </w:r>
                          </w:p>
                          <w:p w14:paraId="26823554" w14:textId="77777777" w:rsidR="008E00D3" w:rsidRDefault="008E00D3" w:rsidP="00C14BD8">
                            <w:pPr>
                              <w:rPr>
                                <w:lang w:val="de-AT"/>
                              </w:rPr>
                            </w:pPr>
                          </w:p>
                          <w:p w14:paraId="6C449C86" w14:textId="77777777" w:rsidR="008E00D3" w:rsidRDefault="00FD54E7" w:rsidP="00C14BD8">
                            <w:pPr>
                              <w:pStyle w:val="DocumentSubtitle"/>
                              <w:outlineLvl w:val="9"/>
                              <w:rPr>
                                <w:lang w:val="de-AT"/>
                              </w:rPr>
                            </w:pPr>
                            <w:sdt>
                              <w:sdtPr>
                                <w:rPr>
                                  <w:color w:val="auto"/>
                                </w:rPr>
                                <w:alias w:val="Subject"/>
                                <w:id w:val="-1911304731"/>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1F35B130" w14:textId="77777777" w:rsidR="008E00D3" w:rsidRDefault="008E00D3" w:rsidP="00C14BD8">
                            <w:pPr>
                              <w:pStyle w:val="DocumentSubtitle"/>
                              <w:outlineLvl w:val="9"/>
                              <w:rPr>
                                <w:lang w:val="de-AT"/>
                              </w:rPr>
                            </w:pPr>
                            <w:r>
                              <w:rPr>
                                <w:lang w:val="de-AT"/>
                              </w:rPr>
                              <w:br/>
                            </w:r>
                          </w:p>
                          <w:p w14:paraId="69DB3AE7" w14:textId="77777777" w:rsidR="008E00D3" w:rsidRDefault="008E00D3" w:rsidP="00C14BD8">
                            <w:pPr>
                              <w:rPr>
                                <w:lang w:val="de-AT"/>
                              </w:rPr>
                            </w:pPr>
                          </w:p>
                          <w:p w14:paraId="1A6FA02A" w14:textId="77777777" w:rsidR="008E00D3" w:rsidRDefault="00FD54E7" w:rsidP="00C14BD8">
                            <w:pPr>
                              <w:pStyle w:val="DocumentSubtitle"/>
                              <w:outlineLvl w:val="9"/>
                              <w:rPr>
                                <w:lang w:val="de-AT"/>
                              </w:rPr>
                            </w:pPr>
                            <w:sdt>
                              <w:sdtPr>
                                <w:rPr>
                                  <w:color w:val="auto"/>
                                </w:rPr>
                                <w:alias w:val="Subject"/>
                                <w:id w:val="78346547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760227B" w14:textId="77777777" w:rsidR="008E00D3" w:rsidRDefault="008E00D3" w:rsidP="00C14BD8">
                            <w:pPr>
                              <w:pStyle w:val="DocumentSubtitle"/>
                              <w:outlineLvl w:val="9"/>
                              <w:rPr>
                                <w:lang w:val="de-AT"/>
                              </w:rPr>
                            </w:pPr>
                            <w:r>
                              <w:rPr>
                                <w:lang w:val="de-AT"/>
                              </w:rPr>
                              <w:br/>
                            </w:r>
                          </w:p>
                          <w:p w14:paraId="4E179D80" w14:textId="77777777" w:rsidR="008E00D3" w:rsidRDefault="008E00D3" w:rsidP="00C14BD8">
                            <w:pPr>
                              <w:rPr>
                                <w:lang w:val="de-AT"/>
                              </w:rPr>
                            </w:pPr>
                          </w:p>
                          <w:p w14:paraId="7B022903" w14:textId="77777777" w:rsidR="008E00D3" w:rsidRDefault="00FD54E7" w:rsidP="00C14BD8">
                            <w:pPr>
                              <w:pStyle w:val="DocumentSubtitle"/>
                              <w:outlineLvl w:val="9"/>
                              <w:rPr>
                                <w:lang w:val="de-AT"/>
                              </w:rPr>
                            </w:pPr>
                            <w:sdt>
                              <w:sdtPr>
                                <w:rPr>
                                  <w:color w:val="auto"/>
                                </w:rPr>
                                <w:alias w:val="Subject"/>
                                <w:id w:val="129340033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1CEC5F6A" w14:textId="77777777" w:rsidR="008E00D3" w:rsidRDefault="008E00D3" w:rsidP="00C14BD8">
                            <w:pPr>
                              <w:pStyle w:val="DocumentSubtitle"/>
                              <w:outlineLvl w:val="9"/>
                              <w:rPr>
                                <w:lang w:val="de-AT"/>
                              </w:rPr>
                            </w:pPr>
                            <w:r>
                              <w:rPr>
                                <w:lang w:val="de-AT"/>
                              </w:rPr>
                              <w:t>DRAFT Version</w:t>
                            </w:r>
                            <w:r>
                              <w:rPr>
                                <w:lang w:val="de-AT"/>
                              </w:rPr>
                              <w:br/>
                            </w:r>
                          </w:p>
                          <w:p w14:paraId="33151AC8" w14:textId="77777777" w:rsidR="008E00D3" w:rsidRDefault="008E00D3"/>
                          <w:p w14:paraId="4BB14A1D" w14:textId="77777777" w:rsidR="008E00D3" w:rsidRDefault="008E00D3" w:rsidP="00C14BD8">
                            <w:pPr>
                              <w:pStyle w:val="DocumentSubtitle"/>
                              <w:jc w:val="center"/>
                              <w:outlineLvl w:val="9"/>
                              <w:rPr>
                                <w:lang w:val="de-AT"/>
                              </w:rPr>
                            </w:pPr>
                            <w:r>
                              <w:rPr>
                                <w:sz w:val="56"/>
                                <w:szCs w:val="72"/>
                                <w:lang w:val="de-AT"/>
                              </w:rPr>
                              <w:t xml:space="preserve">RAPORTI FINAL </w:t>
                            </w:r>
                          </w:p>
                          <w:p w14:paraId="6B75241B" w14:textId="77777777" w:rsidR="008E00D3" w:rsidRDefault="008E00D3" w:rsidP="00C14BD8">
                            <w:pPr>
                              <w:pStyle w:val="DocumentSubtitle"/>
                              <w:jc w:val="center"/>
                              <w:outlineLvl w:val="9"/>
                              <w:rPr>
                                <w:lang w:val="de-AT"/>
                              </w:rPr>
                            </w:pPr>
                            <w:r>
                              <w:rPr>
                                <w:lang w:val="de-AT"/>
                              </w:rPr>
                              <w:br/>
                            </w:r>
                          </w:p>
                          <w:p w14:paraId="07F71D64" w14:textId="77777777" w:rsidR="008E00D3" w:rsidRDefault="008E00D3" w:rsidP="00C14BD8">
                            <w:pPr>
                              <w:rPr>
                                <w:lang w:val="de-AT"/>
                              </w:rPr>
                            </w:pPr>
                          </w:p>
                          <w:p w14:paraId="2E2F494A" w14:textId="77777777" w:rsidR="008E00D3" w:rsidRDefault="00FD54E7" w:rsidP="00C14BD8">
                            <w:pPr>
                              <w:pStyle w:val="DocumentSubtitle"/>
                              <w:outlineLvl w:val="9"/>
                              <w:rPr>
                                <w:lang w:val="de-AT"/>
                              </w:rPr>
                            </w:pPr>
                            <w:sdt>
                              <w:sdtPr>
                                <w:rPr>
                                  <w:color w:val="auto"/>
                                </w:rPr>
                                <w:alias w:val="Subject"/>
                                <w:id w:val="-74680508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71B6C0E" w14:textId="77777777" w:rsidR="008E00D3" w:rsidRDefault="008E00D3" w:rsidP="00C14BD8">
                            <w:pPr>
                              <w:pStyle w:val="DocumentSubtitle"/>
                              <w:outlineLvl w:val="9"/>
                              <w:rPr>
                                <w:lang w:val="de-AT"/>
                              </w:rPr>
                            </w:pPr>
                            <w:r>
                              <w:rPr>
                                <w:lang w:val="de-AT"/>
                              </w:rPr>
                              <w:br/>
                            </w:r>
                          </w:p>
                          <w:p w14:paraId="220D3C90" w14:textId="77777777" w:rsidR="008E00D3" w:rsidRDefault="008E00D3" w:rsidP="00C14BD8">
                            <w:pPr>
                              <w:rPr>
                                <w:lang w:val="de-AT"/>
                              </w:rPr>
                            </w:pPr>
                          </w:p>
                          <w:p w14:paraId="70D9343B" w14:textId="77777777" w:rsidR="008E00D3" w:rsidRDefault="00FD54E7" w:rsidP="00C14BD8">
                            <w:pPr>
                              <w:pStyle w:val="DocumentSubtitle"/>
                              <w:outlineLvl w:val="9"/>
                              <w:rPr>
                                <w:lang w:val="de-AT"/>
                              </w:rPr>
                            </w:pPr>
                            <w:sdt>
                              <w:sdtPr>
                                <w:rPr>
                                  <w:color w:val="auto"/>
                                </w:rPr>
                                <w:alias w:val="Subject"/>
                                <w:id w:val="211440348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7B5A60E" w14:textId="77777777" w:rsidR="008E00D3" w:rsidRDefault="008E00D3" w:rsidP="00C14BD8">
                            <w:pPr>
                              <w:pStyle w:val="DocumentSubtitle"/>
                              <w:outlineLvl w:val="9"/>
                              <w:rPr>
                                <w:lang w:val="de-AT"/>
                              </w:rPr>
                            </w:pPr>
                            <w:r>
                              <w:rPr>
                                <w:lang w:val="de-AT"/>
                              </w:rPr>
                              <w:br/>
                            </w:r>
                          </w:p>
                          <w:p w14:paraId="6EB05334" w14:textId="77777777" w:rsidR="008E00D3" w:rsidRDefault="008E00D3" w:rsidP="00C14BD8">
                            <w:pPr>
                              <w:rPr>
                                <w:lang w:val="de-AT"/>
                              </w:rPr>
                            </w:pPr>
                          </w:p>
                          <w:p w14:paraId="7D74F636" w14:textId="77777777" w:rsidR="008E00D3" w:rsidRDefault="00FD54E7" w:rsidP="00C14BD8">
                            <w:pPr>
                              <w:pStyle w:val="DocumentSubtitle"/>
                              <w:outlineLvl w:val="9"/>
                              <w:rPr>
                                <w:lang w:val="de-AT"/>
                              </w:rPr>
                            </w:pPr>
                            <w:sdt>
                              <w:sdtPr>
                                <w:rPr>
                                  <w:color w:val="auto"/>
                                </w:rPr>
                                <w:alias w:val="Subject"/>
                                <w:id w:val="122440759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B166D6E" w14:textId="77777777" w:rsidR="008E00D3" w:rsidRDefault="008E00D3" w:rsidP="00C14BD8">
                            <w:pPr>
                              <w:pStyle w:val="DocumentSubtitle"/>
                              <w:outlineLvl w:val="9"/>
                              <w:rPr>
                                <w:lang w:val="de-AT"/>
                              </w:rPr>
                            </w:pPr>
                            <w:r>
                              <w:rPr>
                                <w:lang w:val="de-AT"/>
                              </w:rPr>
                              <w:t>DRAFT Version</w:t>
                            </w:r>
                            <w:r>
                              <w:rPr>
                                <w:lang w:val="de-AT"/>
                              </w:rPr>
                              <w:br/>
                            </w:r>
                          </w:p>
                          <w:p w14:paraId="7670D984" w14:textId="77777777" w:rsidR="008E00D3" w:rsidRDefault="008E00D3" w:rsidP="00C14BD8">
                            <w:pPr>
                              <w:rPr>
                                <w:lang w:val="de-AT"/>
                              </w:rPr>
                            </w:pPr>
                          </w:p>
                          <w:p w14:paraId="6255A4DF" w14:textId="77777777" w:rsidR="008E00D3" w:rsidRDefault="00FD54E7" w:rsidP="00C14BD8">
                            <w:pPr>
                              <w:pStyle w:val="DocumentSubtitle"/>
                              <w:outlineLvl w:val="9"/>
                              <w:rPr>
                                <w:lang w:val="de-AT"/>
                              </w:rPr>
                            </w:pPr>
                            <w:sdt>
                              <w:sdtPr>
                                <w:rPr>
                                  <w:color w:val="auto"/>
                                </w:rPr>
                                <w:alias w:val="Subject"/>
                                <w:id w:val="-3443255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AA2EC09" w14:textId="77777777" w:rsidR="008E00D3" w:rsidRDefault="008E00D3" w:rsidP="00C14BD8">
                            <w:pPr>
                              <w:pStyle w:val="DocumentSubtitle"/>
                              <w:outlineLvl w:val="9"/>
                              <w:rPr>
                                <w:lang w:val="de-AT"/>
                              </w:rPr>
                            </w:pPr>
                            <w:r>
                              <w:rPr>
                                <w:lang w:val="de-AT"/>
                              </w:rPr>
                              <w:t>DRAFT Version</w:t>
                            </w:r>
                            <w:r>
                              <w:rPr>
                                <w:lang w:val="de-AT"/>
                              </w:rPr>
                              <w:br/>
                            </w:r>
                          </w:p>
                          <w:p w14:paraId="2745D3C3" w14:textId="77777777" w:rsidR="008E00D3" w:rsidRDefault="008E00D3" w:rsidP="00C14BD8">
                            <w:pPr>
                              <w:rPr>
                                <w:lang w:val="de-AT"/>
                              </w:rPr>
                            </w:pPr>
                          </w:p>
                          <w:p w14:paraId="3CD9A60C" w14:textId="77777777" w:rsidR="008E00D3" w:rsidRDefault="00FD54E7" w:rsidP="00C14BD8">
                            <w:pPr>
                              <w:pStyle w:val="DocumentSubtitle"/>
                              <w:outlineLvl w:val="9"/>
                              <w:rPr>
                                <w:lang w:val="de-AT"/>
                              </w:rPr>
                            </w:pPr>
                            <w:sdt>
                              <w:sdtPr>
                                <w:rPr>
                                  <w:color w:val="auto"/>
                                </w:rPr>
                                <w:alias w:val="Subject"/>
                                <w:id w:val="-18822576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4C3FBC5" w14:textId="77777777" w:rsidR="008E00D3" w:rsidRDefault="008E00D3" w:rsidP="00C14BD8">
                            <w:pPr>
                              <w:pStyle w:val="DocumentSubtitle"/>
                              <w:outlineLvl w:val="9"/>
                              <w:rPr>
                                <w:lang w:val="de-AT"/>
                              </w:rPr>
                            </w:pPr>
                            <w:r>
                              <w:rPr>
                                <w:lang w:val="de-AT"/>
                              </w:rPr>
                              <w:br/>
                            </w:r>
                          </w:p>
                          <w:p w14:paraId="6D9E6D23" w14:textId="77777777" w:rsidR="008E00D3" w:rsidRDefault="008E00D3" w:rsidP="00C14BD8">
                            <w:pPr>
                              <w:rPr>
                                <w:lang w:val="de-AT"/>
                              </w:rPr>
                            </w:pPr>
                          </w:p>
                          <w:p w14:paraId="71CDB6DF" w14:textId="77777777" w:rsidR="008E00D3" w:rsidRDefault="00FD54E7" w:rsidP="00C14BD8">
                            <w:pPr>
                              <w:pStyle w:val="DocumentSubtitle"/>
                              <w:outlineLvl w:val="9"/>
                              <w:rPr>
                                <w:lang w:val="de-AT"/>
                              </w:rPr>
                            </w:pPr>
                            <w:sdt>
                              <w:sdtPr>
                                <w:rPr>
                                  <w:color w:val="auto"/>
                                </w:rPr>
                                <w:alias w:val="Subject"/>
                                <w:id w:val="58411178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BED7D39" w14:textId="77777777" w:rsidR="008E00D3" w:rsidRDefault="008E00D3" w:rsidP="00C14BD8">
                            <w:pPr>
                              <w:pStyle w:val="DocumentSubtitle"/>
                              <w:outlineLvl w:val="9"/>
                              <w:rPr>
                                <w:lang w:val="de-AT"/>
                              </w:rPr>
                            </w:pPr>
                            <w:r>
                              <w:rPr>
                                <w:lang w:val="de-AT"/>
                              </w:rPr>
                              <w:br/>
                            </w:r>
                          </w:p>
                          <w:p w14:paraId="60E9E96B" w14:textId="77777777" w:rsidR="008E00D3" w:rsidRDefault="008E00D3" w:rsidP="00C14BD8">
                            <w:pPr>
                              <w:rPr>
                                <w:lang w:val="de-AT"/>
                              </w:rPr>
                            </w:pPr>
                          </w:p>
                          <w:p w14:paraId="08AC9580" w14:textId="77777777" w:rsidR="008E00D3" w:rsidRDefault="00FD54E7" w:rsidP="00C14BD8">
                            <w:pPr>
                              <w:pStyle w:val="DocumentSubtitle"/>
                              <w:outlineLvl w:val="9"/>
                              <w:rPr>
                                <w:lang w:val="de-AT"/>
                              </w:rPr>
                            </w:pPr>
                            <w:sdt>
                              <w:sdtPr>
                                <w:rPr>
                                  <w:color w:val="auto"/>
                                </w:rPr>
                                <w:alias w:val="Subject"/>
                                <w:id w:val="-188524911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FF00AFE" w14:textId="77777777" w:rsidR="008E00D3" w:rsidRDefault="008E00D3" w:rsidP="00C14BD8">
                            <w:pPr>
                              <w:pStyle w:val="DocumentSubtitle"/>
                              <w:outlineLvl w:val="9"/>
                              <w:rPr>
                                <w:lang w:val="de-AT"/>
                              </w:rPr>
                            </w:pPr>
                            <w:r>
                              <w:rPr>
                                <w:lang w:val="de-AT"/>
                              </w:rPr>
                              <w:t>DRAFT Version</w:t>
                            </w:r>
                            <w:r>
                              <w:rPr>
                                <w:lang w:val="de-AT"/>
                              </w:rPr>
                              <w:br/>
                            </w:r>
                          </w:p>
                          <w:p w14:paraId="16E294A8" w14:textId="77777777" w:rsidR="008E00D3" w:rsidRDefault="008E00D3" w:rsidP="00C14BD8">
                            <w:pPr>
                              <w:rPr>
                                <w:lang w:val="de-AT"/>
                              </w:rPr>
                            </w:pPr>
                          </w:p>
                          <w:p w14:paraId="0D6DB778" w14:textId="77777777" w:rsidR="008E00D3" w:rsidRDefault="008E00D3" w:rsidP="00C14BD8">
                            <w:pPr>
                              <w:pStyle w:val="DocumentSubtitle"/>
                              <w:jc w:val="center"/>
                              <w:outlineLvl w:val="9"/>
                              <w:rPr>
                                <w:lang w:val="de-AT"/>
                              </w:rPr>
                            </w:pPr>
                            <w:r>
                              <w:rPr>
                                <w:sz w:val="56"/>
                                <w:szCs w:val="72"/>
                                <w:lang w:val="de-AT"/>
                              </w:rPr>
                              <w:t xml:space="preserve">FINAL DRAFT </w:t>
                            </w:r>
                          </w:p>
                          <w:p w14:paraId="4524202E" w14:textId="77777777" w:rsidR="008E00D3" w:rsidRDefault="008E00D3" w:rsidP="00C14BD8">
                            <w:pPr>
                              <w:pStyle w:val="DocumentSubtitle"/>
                              <w:jc w:val="center"/>
                              <w:outlineLvl w:val="9"/>
                              <w:rPr>
                                <w:lang w:val="de-AT"/>
                              </w:rPr>
                            </w:pPr>
                            <w:r>
                              <w:rPr>
                                <w:lang w:val="de-AT"/>
                              </w:rPr>
                              <w:br/>
                            </w:r>
                          </w:p>
                          <w:p w14:paraId="15F35749" w14:textId="77777777" w:rsidR="008E00D3" w:rsidRDefault="008E00D3" w:rsidP="00C14BD8">
                            <w:pPr>
                              <w:rPr>
                                <w:lang w:val="de-AT"/>
                              </w:rPr>
                            </w:pPr>
                          </w:p>
                          <w:p w14:paraId="33684571" w14:textId="77777777" w:rsidR="008E00D3" w:rsidRDefault="00FD54E7" w:rsidP="00C14BD8">
                            <w:pPr>
                              <w:pStyle w:val="DocumentSubtitle"/>
                              <w:outlineLvl w:val="9"/>
                              <w:rPr>
                                <w:lang w:val="de-AT"/>
                              </w:rPr>
                            </w:pPr>
                            <w:sdt>
                              <w:sdtPr>
                                <w:rPr>
                                  <w:color w:val="auto"/>
                                </w:rPr>
                                <w:alias w:val="Subject"/>
                                <w:id w:val="-1068573281"/>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23CC330" w14:textId="77777777" w:rsidR="008E00D3" w:rsidRDefault="008E00D3" w:rsidP="00C14BD8">
                            <w:pPr>
                              <w:pStyle w:val="DocumentSubtitle"/>
                              <w:outlineLvl w:val="9"/>
                              <w:rPr>
                                <w:lang w:val="de-AT"/>
                              </w:rPr>
                            </w:pPr>
                            <w:r>
                              <w:rPr>
                                <w:lang w:val="de-AT"/>
                              </w:rPr>
                              <w:br/>
                            </w:r>
                          </w:p>
                          <w:p w14:paraId="3018D8B0" w14:textId="77777777" w:rsidR="008E00D3" w:rsidRDefault="008E00D3" w:rsidP="00C14BD8">
                            <w:pPr>
                              <w:rPr>
                                <w:lang w:val="de-AT"/>
                              </w:rPr>
                            </w:pPr>
                          </w:p>
                          <w:p w14:paraId="443DA005" w14:textId="77777777" w:rsidR="008E00D3" w:rsidRDefault="00FD54E7" w:rsidP="00C14BD8">
                            <w:pPr>
                              <w:pStyle w:val="DocumentSubtitle"/>
                              <w:outlineLvl w:val="9"/>
                              <w:rPr>
                                <w:lang w:val="de-AT"/>
                              </w:rPr>
                            </w:pPr>
                            <w:sdt>
                              <w:sdtPr>
                                <w:rPr>
                                  <w:color w:val="auto"/>
                                </w:rPr>
                                <w:alias w:val="Subject"/>
                                <w:id w:val="-1923637891"/>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B30AF9E" w14:textId="77777777" w:rsidR="008E00D3" w:rsidRDefault="008E00D3" w:rsidP="00C14BD8">
                            <w:pPr>
                              <w:pStyle w:val="DocumentSubtitle"/>
                              <w:outlineLvl w:val="9"/>
                              <w:rPr>
                                <w:lang w:val="de-AT"/>
                              </w:rPr>
                            </w:pPr>
                            <w:r>
                              <w:rPr>
                                <w:lang w:val="de-AT"/>
                              </w:rPr>
                              <w:br/>
                            </w:r>
                          </w:p>
                          <w:p w14:paraId="65CE0508" w14:textId="77777777" w:rsidR="008E00D3" w:rsidRDefault="008E00D3" w:rsidP="00C14BD8">
                            <w:pPr>
                              <w:rPr>
                                <w:lang w:val="de-AT"/>
                              </w:rPr>
                            </w:pPr>
                          </w:p>
                          <w:p w14:paraId="2BA3EC6F" w14:textId="77777777" w:rsidR="008E00D3" w:rsidRDefault="00FD54E7" w:rsidP="00C14BD8">
                            <w:pPr>
                              <w:pStyle w:val="DocumentSubtitle"/>
                              <w:outlineLvl w:val="9"/>
                              <w:rPr>
                                <w:lang w:val="de-AT"/>
                              </w:rPr>
                            </w:pPr>
                            <w:sdt>
                              <w:sdtPr>
                                <w:rPr>
                                  <w:color w:val="auto"/>
                                </w:rPr>
                                <w:alias w:val="Subject"/>
                                <w:id w:val="661579262"/>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AB220B6" w14:textId="77777777" w:rsidR="008E00D3" w:rsidRDefault="008E00D3" w:rsidP="00C14BD8">
                            <w:pPr>
                              <w:pStyle w:val="DocumentSubtitle"/>
                              <w:outlineLvl w:val="9"/>
                              <w:rPr>
                                <w:lang w:val="de-AT"/>
                              </w:rPr>
                            </w:pPr>
                            <w:r>
                              <w:rPr>
                                <w:lang w:val="de-AT"/>
                              </w:rPr>
                              <w:t>DRAFT Version</w:t>
                            </w:r>
                            <w:r>
                              <w:rPr>
                                <w:lang w:val="de-AT"/>
                              </w:rPr>
                              <w:br/>
                            </w:r>
                          </w:p>
                          <w:p w14:paraId="2E9DBD69" w14:textId="77777777" w:rsidR="008E00D3" w:rsidRDefault="008E00D3" w:rsidP="00C14BD8">
                            <w:pPr>
                              <w:rPr>
                                <w:lang w:val="de-AT"/>
                              </w:rPr>
                            </w:pPr>
                          </w:p>
                          <w:p w14:paraId="74783012" w14:textId="77777777" w:rsidR="008E00D3" w:rsidRDefault="00FD54E7" w:rsidP="00C14BD8">
                            <w:pPr>
                              <w:pStyle w:val="DocumentSubtitle"/>
                              <w:outlineLvl w:val="9"/>
                              <w:rPr>
                                <w:lang w:val="de-AT"/>
                              </w:rPr>
                            </w:pPr>
                            <w:sdt>
                              <w:sdtPr>
                                <w:rPr>
                                  <w:color w:val="auto"/>
                                </w:rPr>
                                <w:alias w:val="Subject"/>
                                <w:id w:val="-109918275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1D914F4" w14:textId="77777777" w:rsidR="008E00D3" w:rsidRDefault="008E00D3" w:rsidP="00C14BD8">
                            <w:pPr>
                              <w:pStyle w:val="DocumentSubtitle"/>
                              <w:outlineLvl w:val="9"/>
                              <w:rPr>
                                <w:lang w:val="de-AT"/>
                              </w:rPr>
                            </w:pPr>
                            <w:r>
                              <w:rPr>
                                <w:lang w:val="de-AT"/>
                              </w:rPr>
                              <w:t>DRAFT Version</w:t>
                            </w:r>
                            <w:r>
                              <w:rPr>
                                <w:lang w:val="de-AT"/>
                              </w:rPr>
                              <w:br/>
                            </w:r>
                          </w:p>
                          <w:p w14:paraId="4005BC91" w14:textId="77777777" w:rsidR="008E00D3" w:rsidRDefault="008E00D3" w:rsidP="00C14BD8">
                            <w:pPr>
                              <w:rPr>
                                <w:lang w:val="de-AT"/>
                              </w:rPr>
                            </w:pPr>
                          </w:p>
                          <w:p w14:paraId="371FDE0B" w14:textId="77777777" w:rsidR="008E00D3" w:rsidRDefault="00FD54E7" w:rsidP="00C14BD8">
                            <w:pPr>
                              <w:pStyle w:val="DocumentSubtitle"/>
                              <w:outlineLvl w:val="9"/>
                              <w:rPr>
                                <w:lang w:val="de-AT"/>
                              </w:rPr>
                            </w:pPr>
                            <w:sdt>
                              <w:sdtPr>
                                <w:rPr>
                                  <w:color w:val="auto"/>
                                </w:rPr>
                                <w:alias w:val="Subject"/>
                                <w:id w:val="2104068631"/>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C961DE4" w14:textId="77777777" w:rsidR="008E00D3" w:rsidRDefault="008E00D3" w:rsidP="00C14BD8">
                            <w:pPr>
                              <w:pStyle w:val="DocumentSubtitle"/>
                              <w:outlineLvl w:val="9"/>
                              <w:rPr>
                                <w:lang w:val="de-AT"/>
                              </w:rPr>
                            </w:pPr>
                            <w:r>
                              <w:rPr>
                                <w:lang w:val="de-AT"/>
                              </w:rPr>
                              <w:br/>
                            </w:r>
                          </w:p>
                          <w:p w14:paraId="0605A220" w14:textId="77777777" w:rsidR="008E00D3" w:rsidRDefault="008E00D3" w:rsidP="00C14BD8">
                            <w:pPr>
                              <w:rPr>
                                <w:lang w:val="de-AT"/>
                              </w:rPr>
                            </w:pPr>
                          </w:p>
                          <w:p w14:paraId="2129677D" w14:textId="77777777" w:rsidR="008E00D3" w:rsidRDefault="00FD54E7" w:rsidP="00C14BD8">
                            <w:pPr>
                              <w:pStyle w:val="DocumentSubtitle"/>
                              <w:outlineLvl w:val="9"/>
                              <w:rPr>
                                <w:lang w:val="de-AT"/>
                              </w:rPr>
                            </w:pPr>
                            <w:sdt>
                              <w:sdtPr>
                                <w:rPr>
                                  <w:color w:val="auto"/>
                                </w:rPr>
                                <w:alias w:val="Subject"/>
                                <w:id w:val="-15954400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4C73F349" w14:textId="77777777" w:rsidR="008E00D3" w:rsidRDefault="008E00D3" w:rsidP="00C14BD8">
                            <w:pPr>
                              <w:pStyle w:val="DocumentSubtitle"/>
                              <w:outlineLvl w:val="9"/>
                              <w:rPr>
                                <w:lang w:val="de-AT"/>
                              </w:rPr>
                            </w:pPr>
                            <w:r>
                              <w:rPr>
                                <w:lang w:val="de-AT"/>
                              </w:rPr>
                              <w:br/>
                            </w:r>
                          </w:p>
                          <w:p w14:paraId="17491F4C" w14:textId="77777777" w:rsidR="008E00D3" w:rsidRDefault="008E00D3" w:rsidP="00C14BD8">
                            <w:pPr>
                              <w:rPr>
                                <w:lang w:val="de-AT"/>
                              </w:rPr>
                            </w:pPr>
                          </w:p>
                          <w:p w14:paraId="6B427009" w14:textId="77777777" w:rsidR="008E00D3" w:rsidRDefault="00FD54E7" w:rsidP="00C14BD8">
                            <w:pPr>
                              <w:pStyle w:val="DocumentSubtitle"/>
                              <w:outlineLvl w:val="9"/>
                              <w:rPr>
                                <w:lang w:val="de-AT"/>
                              </w:rPr>
                            </w:pPr>
                            <w:sdt>
                              <w:sdtPr>
                                <w:rPr>
                                  <w:color w:val="auto"/>
                                </w:rPr>
                                <w:alias w:val="Subject"/>
                                <w:id w:val="39817581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ED109C5" w14:textId="77777777" w:rsidR="008E00D3" w:rsidRDefault="008E00D3" w:rsidP="00C14BD8">
                            <w:pPr>
                              <w:pStyle w:val="DocumentSubtitle"/>
                              <w:outlineLvl w:val="9"/>
                              <w:rPr>
                                <w:lang w:val="de-AT"/>
                              </w:rPr>
                            </w:pPr>
                            <w:r>
                              <w:rPr>
                                <w:lang w:val="de-AT"/>
                              </w:rPr>
                              <w:t>DRAFT Version</w:t>
                            </w:r>
                            <w:r>
                              <w:rPr>
                                <w:lang w:val="de-AT"/>
                              </w:rPr>
                              <w:br/>
                            </w:r>
                          </w:p>
                          <w:p w14:paraId="6470B82F" w14:textId="77777777" w:rsidR="008E00D3" w:rsidRDefault="008E00D3"/>
                          <w:p w14:paraId="63B561DB" w14:textId="77777777" w:rsidR="008E00D3" w:rsidRDefault="008E00D3" w:rsidP="00C14BD8">
                            <w:pPr>
                              <w:pStyle w:val="DocumentSubtitle"/>
                              <w:jc w:val="center"/>
                              <w:outlineLvl w:val="9"/>
                              <w:rPr>
                                <w:lang w:val="de-AT"/>
                              </w:rPr>
                            </w:pPr>
                            <w:r>
                              <w:rPr>
                                <w:sz w:val="56"/>
                                <w:szCs w:val="72"/>
                                <w:lang w:val="de-AT"/>
                              </w:rPr>
                              <w:t xml:space="preserve">RAPORTI FINAL </w:t>
                            </w:r>
                          </w:p>
                          <w:p w14:paraId="4077F5F6" w14:textId="77777777" w:rsidR="008E00D3" w:rsidRDefault="008E00D3" w:rsidP="00C14BD8">
                            <w:pPr>
                              <w:pStyle w:val="DocumentSubtitle"/>
                              <w:jc w:val="center"/>
                              <w:outlineLvl w:val="9"/>
                              <w:rPr>
                                <w:lang w:val="de-AT"/>
                              </w:rPr>
                            </w:pPr>
                            <w:r>
                              <w:rPr>
                                <w:lang w:val="de-AT"/>
                              </w:rPr>
                              <w:br/>
                            </w:r>
                          </w:p>
                          <w:p w14:paraId="5523AB51" w14:textId="77777777" w:rsidR="008E00D3" w:rsidRDefault="008E00D3" w:rsidP="00C14BD8">
                            <w:pPr>
                              <w:rPr>
                                <w:lang w:val="de-AT"/>
                              </w:rPr>
                            </w:pPr>
                          </w:p>
                          <w:p w14:paraId="5470312B" w14:textId="77777777" w:rsidR="008E00D3" w:rsidRDefault="00FD54E7" w:rsidP="00C14BD8">
                            <w:pPr>
                              <w:pStyle w:val="DocumentSubtitle"/>
                              <w:outlineLvl w:val="9"/>
                              <w:rPr>
                                <w:lang w:val="de-AT"/>
                              </w:rPr>
                            </w:pPr>
                            <w:sdt>
                              <w:sdtPr>
                                <w:rPr>
                                  <w:color w:val="auto"/>
                                </w:rPr>
                                <w:alias w:val="Subject"/>
                                <w:id w:val="-54059147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F1B2A4A" w14:textId="77777777" w:rsidR="008E00D3" w:rsidRDefault="008E00D3" w:rsidP="00C14BD8">
                            <w:pPr>
                              <w:pStyle w:val="DocumentSubtitle"/>
                              <w:outlineLvl w:val="9"/>
                              <w:rPr>
                                <w:lang w:val="de-AT"/>
                              </w:rPr>
                            </w:pPr>
                            <w:r>
                              <w:rPr>
                                <w:lang w:val="de-AT"/>
                              </w:rPr>
                              <w:br/>
                            </w:r>
                          </w:p>
                          <w:p w14:paraId="003259C4" w14:textId="77777777" w:rsidR="008E00D3" w:rsidRDefault="008E00D3" w:rsidP="00C14BD8">
                            <w:pPr>
                              <w:rPr>
                                <w:lang w:val="de-AT"/>
                              </w:rPr>
                            </w:pPr>
                          </w:p>
                          <w:p w14:paraId="26AA5181" w14:textId="77777777" w:rsidR="008E00D3" w:rsidRDefault="00FD54E7" w:rsidP="00C14BD8">
                            <w:pPr>
                              <w:pStyle w:val="DocumentSubtitle"/>
                              <w:outlineLvl w:val="9"/>
                              <w:rPr>
                                <w:lang w:val="de-AT"/>
                              </w:rPr>
                            </w:pPr>
                            <w:sdt>
                              <w:sdtPr>
                                <w:rPr>
                                  <w:color w:val="auto"/>
                                </w:rPr>
                                <w:alias w:val="Subject"/>
                                <w:id w:val="205071879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F05762A" w14:textId="77777777" w:rsidR="008E00D3" w:rsidRDefault="008E00D3" w:rsidP="00C14BD8">
                            <w:pPr>
                              <w:pStyle w:val="DocumentSubtitle"/>
                              <w:outlineLvl w:val="9"/>
                              <w:rPr>
                                <w:lang w:val="de-AT"/>
                              </w:rPr>
                            </w:pPr>
                            <w:r>
                              <w:rPr>
                                <w:lang w:val="de-AT"/>
                              </w:rPr>
                              <w:br/>
                            </w:r>
                          </w:p>
                          <w:p w14:paraId="3F93093E" w14:textId="77777777" w:rsidR="008E00D3" w:rsidRDefault="008E00D3" w:rsidP="00C14BD8">
                            <w:pPr>
                              <w:rPr>
                                <w:lang w:val="de-AT"/>
                              </w:rPr>
                            </w:pPr>
                          </w:p>
                          <w:p w14:paraId="06D65D3A" w14:textId="77777777" w:rsidR="008E00D3" w:rsidRDefault="00FD54E7" w:rsidP="00C14BD8">
                            <w:pPr>
                              <w:pStyle w:val="DocumentSubtitle"/>
                              <w:outlineLvl w:val="9"/>
                              <w:rPr>
                                <w:lang w:val="de-AT"/>
                              </w:rPr>
                            </w:pPr>
                            <w:sdt>
                              <w:sdtPr>
                                <w:rPr>
                                  <w:color w:val="auto"/>
                                </w:rPr>
                                <w:alias w:val="Subject"/>
                                <w:id w:val="126774071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8C33B68" w14:textId="77777777" w:rsidR="008E00D3" w:rsidRDefault="008E00D3" w:rsidP="00C14BD8">
                            <w:pPr>
                              <w:pStyle w:val="DocumentSubtitle"/>
                              <w:outlineLvl w:val="9"/>
                              <w:rPr>
                                <w:lang w:val="de-AT"/>
                              </w:rPr>
                            </w:pPr>
                            <w:r>
                              <w:rPr>
                                <w:lang w:val="de-AT"/>
                              </w:rPr>
                              <w:t>DRAFT Version</w:t>
                            </w:r>
                            <w:r>
                              <w:rPr>
                                <w:lang w:val="de-AT"/>
                              </w:rPr>
                              <w:br/>
                            </w:r>
                          </w:p>
                          <w:p w14:paraId="24CAED9C" w14:textId="77777777" w:rsidR="008E00D3" w:rsidRDefault="008E00D3" w:rsidP="00C14BD8">
                            <w:pPr>
                              <w:rPr>
                                <w:lang w:val="de-AT"/>
                              </w:rPr>
                            </w:pPr>
                          </w:p>
                          <w:p w14:paraId="180A3192" w14:textId="77777777" w:rsidR="008E00D3" w:rsidRDefault="00FD54E7" w:rsidP="00C14BD8">
                            <w:pPr>
                              <w:pStyle w:val="DocumentSubtitle"/>
                              <w:outlineLvl w:val="9"/>
                              <w:rPr>
                                <w:lang w:val="de-AT"/>
                              </w:rPr>
                            </w:pPr>
                            <w:sdt>
                              <w:sdtPr>
                                <w:rPr>
                                  <w:color w:val="auto"/>
                                </w:rPr>
                                <w:alias w:val="Subject"/>
                                <w:id w:val="115287430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A1C74D8" w14:textId="77777777" w:rsidR="008E00D3" w:rsidRDefault="008E00D3" w:rsidP="00C14BD8">
                            <w:pPr>
                              <w:pStyle w:val="DocumentSubtitle"/>
                              <w:outlineLvl w:val="9"/>
                              <w:rPr>
                                <w:lang w:val="de-AT"/>
                              </w:rPr>
                            </w:pPr>
                            <w:r>
                              <w:rPr>
                                <w:lang w:val="de-AT"/>
                              </w:rPr>
                              <w:t>DRAFT Version</w:t>
                            </w:r>
                            <w:r>
                              <w:rPr>
                                <w:lang w:val="de-AT"/>
                              </w:rPr>
                              <w:br/>
                            </w:r>
                          </w:p>
                          <w:p w14:paraId="10BB7543" w14:textId="77777777" w:rsidR="008E00D3" w:rsidRDefault="008E00D3" w:rsidP="00C14BD8">
                            <w:pPr>
                              <w:rPr>
                                <w:lang w:val="de-AT"/>
                              </w:rPr>
                            </w:pPr>
                          </w:p>
                          <w:p w14:paraId="028E494F" w14:textId="77777777" w:rsidR="008E00D3" w:rsidRDefault="00FD54E7" w:rsidP="00C14BD8">
                            <w:pPr>
                              <w:pStyle w:val="DocumentSubtitle"/>
                              <w:outlineLvl w:val="9"/>
                              <w:rPr>
                                <w:lang w:val="de-AT"/>
                              </w:rPr>
                            </w:pPr>
                            <w:sdt>
                              <w:sdtPr>
                                <w:rPr>
                                  <w:color w:val="auto"/>
                                </w:rPr>
                                <w:alias w:val="Subject"/>
                                <w:id w:val="-1332441911"/>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79F177E" w14:textId="77777777" w:rsidR="008E00D3" w:rsidRDefault="008E00D3" w:rsidP="00C14BD8">
                            <w:pPr>
                              <w:pStyle w:val="DocumentSubtitle"/>
                              <w:outlineLvl w:val="9"/>
                              <w:rPr>
                                <w:lang w:val="de-AT"/>
                              </w:rPr>
                            </w:pPr>
                            <w:r>
                              <w:rPr>
                                <w:lang w:val="de-AT"/>
                              </w:rPr>
                              <w:br/>
                            </w:r>
                          </w:p>
                          <w:p w14:paraId="1D5514AB" w14:textId="77777777" w:rsidR="008E00D3" w:rsidRDefault="008E00D3" w:rsidP="00C14BD8">
                            <w:pPr>
                              <w:rPr>
                                <w:lang w:val="de-AT"/>
                              </w:rPr>
                            </w:pPr>
                          </w:p>
                          <w:p w14:paraId="6406B112" w14:textId="77777777" w:rsidR="008E00D3" w:rsidRDefault="00FD54E7" w:rsidP="00C14BD8">
                            <w:pPr>
                              <w:pStyle w:val="DocumentSubtitle"/>
                              <w:outlineLvl w:val="9"/>
                              <w:rPr>
                                <w:lang w:val="de-AT"/>
                              </w:rPr>
                            </w:pPr>
                            <w:sdt>
                              <w:sdtPr>
                                <w:rPr>
                                  <w:color w:val="auto"/>
                                </w:rPr>
                                <w:alias w:val="Subject"/>
                                <w:id w:val="1270123841"/>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FC3EE48" w14:textId="77777777" w:rsidR="008E00D3" w:rsidRDefault="008E00D3" w:rsidP="00C14BD8">
                            <w:pPr>
                              <w:pStyle w:val="DocumentSubtitle"/>
                              <w:outlineLvl w:val="9"/>
                              <w:rPr>
                                <w:lang w:val="de-AT"/>
                              </w:rPr>
                            </w:pPr>
                            <w:r>
                              <w:rPr>
                                <w:lang w:val="de-AT"/>
                              </w:rPr>
                              <w:br/>
                            </w:r>
                          </w:p>
                          <w:p w14:paraId="4A992BD4" w14:textId="77777777" w:rsidR="008E00D3" w:rsidRDefault="008E00D3" w:rsidP="00C14BD8">
                            <w:pPr>
                              <w:rPr>
                                <w:lang w:val="de-AT"/>
                              </w:rPr>
                            </w:pPr>
                          </w:p>
                          <w:p w14:paraId="71333E9A" w14:textId="77777777" w:rsidR="008E00D3" w:rsidRDefault="00FD54E7" w:rsidP="00C14BD8">
                            <w:pPr>
                              <w:pStyle w:val="DocumentSubtitle"/>
                              <w:outlineLvl w:val="9"/>
                              <w:rPr>
                                <w:lang w:val="de-AT"/>
                              </w:rPr>
                            </w:pPr>
                            <w:sdt>
                              <w:sdtPr>
                                <w:rPr>
                                  <w:color w:val="auto"/>
                                </w:rPr>
                                <w:alias w:val="Subject"/>
                                <w:id w:val="1357395428"/>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5F58AF0" w14:textId="77777777" w:rsidR="008E00D3" w:rsidRDefault="008E00D3" w:rsidP="00C14BD8">
                            <w:pPr>
                              <w:pStyle w:val="DocumentSubtitle"/>
                              <w:outlineLvl w:val="9"/>
                              <w:rPr>
                                <w:lang w:val="de-AT"/>
                              </w:rPr>
                            </w:pPr>
                            <w:r>
                              <w:rPr>
                                <w:lang w:val="de-AT"/>
                              </w:rPr>
                              <w:t>DRAFT Version</w:t>
                            </w:r>
                            <w:r>
                              <w:rPr>
                                <w:lang w:val="de-AT"/>
                              </w:rPr>
                              <w:br/>
                            </w:r>
                          </w:p>
                          <w:p w14:paraId="47DFEFBB" w14:textId="77777777" w:rsidR="008E00D3" w:rsidRDefault="008E00D3" w:rsidP="00C14BD8">
                            <w:pPr>
                              <w:rPr>
                                <w:lang w:val="de-AT"/>
                              </w:rPr>
                            </w:pPr>
                          </w:p>
                          <w:p w14:paraId="74FCAAE7" w14:textId="77777777" w:rsidR="008E00D3" w:rsidRDefault="008E00D3" w:rsidP="00C14BD8">
                            <w:pPr>
                              <w:pStyle w:val="DocumentSubtitle"/>
                              <w:jc w:val="center"/>
                              <w:outlineLvl w:val="9"/>
                              <w:rPr>
                                <w:lang w:val="de-AT"/>
                              </w:rPr>
                            </w:pPr>
                            <w:r>
                              <w:rPr>
                                <w:sz w:val="56"/>
                                <w:szCs w:val="72"/>
                                <w:lang w:val="de-AT"/>
                              </w:rPr>
                              <w:t xml:space="preserve">FINAL DRAFT </w:t>
                            </w:r>
                          </w:p>
                          <w:p w14:paraId="1C35552F" w14:textId="77777777" w:rsidR="008E00D3" w:rsidRDefault="008E00D3" w:rsidP="00C14BD8">
                            <w:pPr>
                              <w:pStyle w:val="DocumentSubtitle"/>
                              <w:jc w:val="center"/>
                              <w:outlineLvl w:val="9"/>
                              <w:rPr>
                                <w:lang w:val="de-AT"/>
                              </w:rPr>
                            </w:pPr>
                            <w:r>
                              <w:rPr>
                                <w:lang w:val="de-AT"/>
                              </w:rPr>
                              <w:br/>
                            </w:r>
                          </w:p>
                          <w:p w14:paraId="4511A9E4" w14:textId="77777777" w:rsidR="008E00D3" w:rsidRDefault="008E00D3" w:rsidP="00C14BD8">
                            <w:pPr>
                              <w:rPr>
                                <w:lang w:val="de-AT"/>
                              </w:rPr>
                            </w:pPr>
                          </w:p>
                          <w:p w14:paraId="51AF640C" w14:textId="77777777" w:rsidR="008E00D3" w:rsidRDefault="00FD54E7" w:rsidP="00C14BD8">
                            <w:pPr>
                              <w:pStyle w:val="DocumentSubtitle"/>
                              <w:outlineLvl w:val="9"/>
                              <w:rPr>
                                <w:lang w:val="de-AT"/>
                              </w:rPr>
                            </w:pPr>
                            <w:sdt>
                              <w:sdtPr>
                                <w:rPr>
                                  <w:color w:val="auto"/>
                                </w:rPr>
                                <w:alias w:val="Subject"/>
                                <w:id w:val="-98515814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09E007E" w14:textId="77777777" w:rsidR="008E00D3" w:rsidRDefault="008E00D3" w:rsidP="00C14BD8">
                            <w:pPr>
                              <w:pStyle w:val="DocumentSubtitle"/>
                              <w:outlineLvl w:val="9"/>
                              <w:rPr>
                                <w:lang w:val="de-AT"/>
                              </w:rPr>
                            </w:pPr>
                            <w:r>
                              <w:rPr>
                                <w:lang w:val="de-AT"/>
                              </w:rPr>
                              <w:br/>
                            </w:r>
                          </w:p>
                          <w:p w14:paraId="5885BD56" w14:textId="77777777" w:rsidR="008E00D3" w:rsidRDefault="008E00D3" w:rsidP="00C14BD8">
                            <w:pPr>
                              <w:rPr>
                                <w:lang w:val="de-AT"/>
                              </w:rPr>
                            </w:pPr>
                          </w:p>
                          <w:p w14:paraId="1DBD64BC" w14:textId="77777777" w:rsidR="008E00D3" w:rsidRDefault="00FD54E7" w:rsidP="00C14BD8">
                            <w:pPr>
                              <w:pStyle w:val="DocumentSubtitle"/>
                              <w:outlineLvl w:val="9"/>
                              <w:rPr>
                                <w:lang w:val="de-AT"/>
                              </w:rPr>
                            </w:pPr>
                            <w:sdt>
                              <w:sdtPr>
                                <w:rPr>
                                  <w:color w:val="auto"/>
                                </w:rPr>
                                <w:alias w:val="Subject"/>
                                <w:id w:val="-172520910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5CE47A2" w14:textId="77777777" w:rsidR="008E00D3" w:rsidRDefault="008E00D3" w:rsidP="00C14BD8">
                            <w:pPr>
                              <w:pStyle w:val="DocumentSubtitle"/>
                              <w:outlineLvl w:val="9"/>
                              <w:rPr>
                                <w:lang w:val="de-AT"/>
                              </w:rPr>
                            </w:pPr>
                            <w:r>
                              <w:rPr>
                                <w:lang w:val="de-AT"/>
                              </w:rPr>
                              <w:br/>
                            </w:r>
                          </w:p>
                          <w:p w14:paraId="559EC254" w14:textId="77777777" w:rsidR="008E00D3" w:rsidRDefault="008E00D3" w:rsidP="00C14BD8">
                            <w:pPr>
                              <w:rPr>
                                <w:lang w:val="de-AT"/>
                              </w:rPr>
                            </w:pPr>
                          </w:p>
                          <w:p w14:paraId="4691FE5C" w14:textId="77777777" w:rsidR="008E00D3" w:rsidRDefault="00FD54E7" w:rsidP="00C14BD8">
                            <w:pPr>
                              <w:pStyle w:val="DocumentSubtitle"/>
                              <w:outlineLvl w:val="9"/>
                              <w:rPr>
                                <w:lang w:val="de-AT"/>
                              </w:rPr>
                            </w:pPr>
                            <w:sdt>
                              <w:sdtPr>
                                <w:rPr>
                                  <w:color w:val="auto"/>
                                </w:rPr>
                                <w:alias w:val="Subject"/>
                                <w:id w:val="440576718"/>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9D7F433" w14:textId="77777777" w:rsidR="008E00D3" w:rsidRDefault="008E00D3" w:rsidP="00C14BD8">
                            <w:pPr>
                              <w:pStyle w:val="DocumentSubtitle"/>
                              <w:outlineLvl w:val="9"/>
                              <w:rPr>
                                <w:lang w:val="de-AT"/>
                              </w:rPr>
                            </w:pPr>
                            <w:r>
                              <w:rPr>
                                <w:lang w:val="de-AT"/>
                              </w:rPr>
                              <w:t>DRAFT Version</w:t>
                            </w:r>
                            <w:r>
                              <w:rPr>
                                <w:lang w:val="de-AT"/>
                              </w:rPr>
                              <w:br/>
                            </w:r>
                          </w:p>
                          <w:p w14:paraId="1CC02E22" w14:textId="77777777" w:rsidR="008E00D3" w:rsidRDefault="008E00D3" w:rsidP="00C14BD8">
                            <w:pPr>
                              <w:rPr>
                                <w:lang w:val="de-AT"/>
                              </w:rPr>
                            </w:pPr>
                          </w:p>
                          <w:p w14:paraId="13B68D85" w14:textId="77777777" w:rsidR="008E00D3" w:rsidRDefault="00FD54E7" w:rsidP="00C14BD8">
                            <w:pPr>
                              <w:pStyle w:val="DocumentSubtitle"/>
                              <w:outlineLvl w:val="9"/>
                              <w:rPr>
                                <w:lang w:val="de-AT"/>
                              </w:rPr>
                            </w:pPr>
                            <w:sdt>
                              <w:sdtPr>
                                <w:rPr>
                                  <w:color w:val="auto"/>
                                </w:rPr>
                                <w:alias w:val="Subject"/>
                                <w:id w:val="-13348213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D5FDF83" w14:textId="77777777" w:rsidR="008E00D3" w:rsidRDefault="008E00D3" w:rsidP="00C14BD8">
                            <w:pPr>
                              <w:pStyle w:val="DocumentSubtitle"/>
                              <w:outlineLvl w:val="9"/>
                              <w:rPr>
                                <w:lang w:val="de-AT"/>
                              </w:rPr>
                            </w:pPr>
                            <w:r>
                              <w:rPr>
                                <w:lang w:val="de-AT"/>
                              </w:rPr>
                              <w:t>DRAFT Version</w:t>
                            </w:r>
                            <w:r>
                              <w:rPr>
                                <w:lang w:val="de-AT"/>
                              </w:rPr>
                              <w:br/>
                            </w:r>
                          </w:p>
                          <w:p w14:paraId="420E8745" w14:textId="77777777" w:rsidR="008E00D3" w:rsidRDefault="008E00D3" w:rsidP="00C14BD8">
                            <w:pPr>
                              <w:rPr>
                                <w:lang w:val="de-AT"/>
                              </w:rPr>
                            </w:pPr>
                          </w:p>
                          <w:p w14:paraId="4268445F" w14:textId="77777777" w:rsidR="008E00D3" w:rsidRDefault="00FD54E7" w:rsidP="00C14BD8">
                            <w:pPr>
                              <w:pStyle w:val="DocumentSubtitle"/>
                              <w:outlineLvl w:val="9"/>
                              <w:rPr>
                                <w:lang w:val="de-AT"/>
                              </w:rPr>
                            </w:pPr>
                            <w:sdt>
                              <w:sdtPr>
                                <w:rPr>
                                  <w:color w:val="auto"/>
                                </w:rPr>
                                <w:alias w:val="Subject"/>
                                <w:id w:val="-654382195"/>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513D657" w14:textId="77777777" w:rsidR="008E00D3" w:rsidRDefault="008E00D3" w:rsidP="00C14BD8">
                            <w:pPr>
                              <w:pStyle w:val="DocumentSubtitle"/>
                              <w:outlineLvl w:val="9"/>
                              <w:rPr>
                                <w:lang w:val="de-AT"/>
                              </w:rPr>
                            </w:pPr>
                            <w:r>
                              <w:rPr>
                                <w:lang w:val="de-AT"/>
                              </w:rPr>
                              <w:br/>
                            </w:r>
                          </w:p>
                          <w:p w14:paraId="55129BAD" w14:textId="77777777" w:rsidR="008E00D3" w:rsidRDefault="008E00D3" w:rsidP="00C14BD8">
                            <w:pPr>
                              <w:rPr>
                                <w:lang w:val="de-AT"/>
                              </w:rPr>
                            </w:pPr>
                          </w:p>
                          <w:p w14:paraId="45EB0E0B" w14:textId="77777777" w:rsidR="008E00D3" w:rsidRDefault="00FD54E7" w:rsidP="00C14BD8">
                            <w:pPr>
                              <w:pStyle w:val="DocumentSubtitle"/>
                              <w:outlineLvl w:val="9"/>
                              <w:rPr>
                                <w:lang w:val="de-AT"/>
                              </w:rPr>
                            </w:pPr>
                            <w:sdt>
                              <w:sdtPr>
                                <w:rPr>
                                  <w:color w:val="auto"/>
                                </w:rPr>
                                <w:alias w:val="Subject"/>
                                <w:id w:val="-17889174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5869FCC" w14:textId="77777777" w:rsidR="008E00D3" w:rsidRDefault="008E00D3" w:rsidP="00C14BD8">
                            <w:pPr>
                              <w:pStyle w:val="DocumentSubtitle"/>
                              <w:outlineLvl w:val="9"/>
                              <w:rPr>
                                <w:lang w:val="de-AT"/>
                              </w:rPr>
                            </w:pPr>
                            <w:r>
                              <w:rPr>
                                <w:lang w:val="de-AT"/>
                              </w:rPr>
                              <w:br/>
                            </w:r>
                          </w:p>
                          <w:p w14:paraId="78AD5336" w14:textId="77777777" w:rsidR="008E00D3" w:rsidRDefault="008E00D3" w:rsidP="00C14BD8">
                            <w:pPr>
                              <w:rPr>
                                <w:lang w:val="de-AT"/>
                              </w:rPr>
                            </w:pPr>
                          </w:p>
                          <w:p w14:paraId="2C5E335B" w14:textId="77777777" w:rsidR="008E00D3" w:rsidRDefault="00FD54E7" w:rsidP="00C14BD8">
                            <w:pPr>
                              <w:pStyle w:val="DocumentSubtitle"/>
                              <w:outlineLvl w:val="9"/>
                              <w:rPr>
                                <w:lang w:val="de-AT"/>
                              </w:rPr>
                            </w:pPr>
                            <w:sdt>
                              <w:sdtPr>
                                <w:rPr>
                                  <w:color w:val="auto"/>
                                </w:rPr>
                                <w:alias w:val="Subject"/>
                                <w:id w:val="696739704"/>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4E503E6" w14:textId="77777777" w:rsidR="008E00D3" w:rsidRDefault="008E00D3" w:rsidP="00C14BD8">
                            <w:pPr>
                              <w:pStyle w:val="DocumentSubtitle"/>
                              <w:outlineLvl w:val="9"/>
                              <w:rPr>
                                <w:lang w:val="de-AT"/>
                              </w:rPr>
                            </w:pPr>
                            <w:r>
                              <w:rPr>
                                <w:lang w:val="de-AT"/>
                              </w:rPr>
                              <w:t>DRAFT Version</w:t>
                            </w:r>
                            <w:r>
                              <w:rPr>
                                <w:lang w:val="de-AT"/>
                              </w:rPr>
                              <w:br/>
                            </w:r>
                          </w:p>
                          <w:p w14:paraId="50D3603A" w14:textId="77777777" w:rsidR="008E00D3" w:rsidRDefault="008E00D3"/>
                          <w:p w14:paraId="5B845F9F" w14:textId="77777777" w:rsidR="008E00D3" w:rsidRDefault="008E00D3" w:rsidP="00C14BD8">
                            <w:pPr>
                              <w:pStyle w:val="DocumentSubtitle"/>
                              <w:jc w:val="center"/>
                              <w:outlineLvl w:val="9"/>
                              <w:rPr>
                                <w:lang w:val="de-AT"/>
                              </w:rPr>
                            </w:pPr>
                            <w:r>
                              <w:rPr>
                                <w:sz w:val="56"/>
                                <w:szCs w:val="72"/>
                                <w:lang w:val="de-AT"/>
                              </w:rPr>
                              <w:t xml:space="preserve">RAPORTI FINAL </w:t>
                            </w:r>
                          </w:p>
                          <w:p w14:paraId="00554536" w14:textId="77777777" w:rsidR="008E00D3" w:rsidRDefault="008E00D3" w:rsidP="00C14BD8">
                            <w:pPr>
                              <w:pStyle w:val="DocumentSubtitle"/>
                              <w:jc w:val="center"/>
                              <w:outlineLvl w:val="9"/>
                              <w:rPr>
                                <w:lang w:val="de-AT"/>
                              </w:rPr>
                            </w:pPr>
                            <w:r>
                              <w:rPr>
                                <w:lang w:val="de-AT"/>
                              </w:rPr>
                              <w:br/>
                            </w:r>
                          </w:p>
                          <w:p w14:paraId="624CD20D" w14:textId="77777777" w:rsidR="008E00D3" w:rsidRDefault="008E00D3" w:rsidP="00C14BD8">
                            <w:pPr>
                              <w:rPr>
                                <w:lang w:val="de-AT"/>
                              </w:rPr>
                            </w:pPr>
                          </w:p>
                          <w:p w14:paraId="382327B9" w14:textId="77777777" w:rsidR="008E00D3" w:rsidRDefault="00FD54E7" w:rsidP="00C14BD8">
                            <w:pPr>
                              <w:pStyle w:val="DocumentSubtitle"/>
                              <w:outlineLvl w:val="9"/>
                              <w:rPr>
                                <w:lang w:val="de-AT"/>
                              </w:rPr>
                            </w:pPr>
                            <w:sdt>
                              <w:sdtPr>
                                <w:rPr>
                                  <w:color w:val="auto"/>
                                </w:rPr>
                                <w:alias w:val="Subject"/>
                                <w:id w:val="541867872"/>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7B7B4C1" w14:textId="77777777" w:rsidR="008E00D3" w:rsidRDefault="008E00D3" w:rsidP="00C14BD8">
                            <w:pPr>
                              <w:pStyle w:val="DocumentSubtitle"/>
                              <w:outlineLvl w:val="9"/>
                              <w:rPr>
                                <w:lang w:val="de-AT"/>
                              </w:rPr>
                            </w:pPr>
                            <w:r>
                              <w:rPr>
                                <w:lang w:val="de-AT"/>
                              </w:rPr>
                              <w:br/>
                            </w:r>
                          </w:p>
                          <w:p w14:paraId="1D9E3412" w14:textId="77777777" w:rsidR="008E00D3" w:rsidRDefault="008E00D3" w:rsidP="00C14BD8">
                            <w:pPr>
                              <w:rPr>
                                <w:lang w:val="de-AT"/>
                              </w:rPr>
                            </w:pPr>
                          </w:p>
                          <w:p w14:paraId="594055DA" w14:textId="77777777" w:rsidR="008E00D3" w:rsidRDefault="00FD54E7" w:rsidP="00C14BD8">
                            <w:pPr>
                              <w:pStyle w:val="DocumentSubtitle"/>
                              <w:outlineLvl w:val="9"/>
                              <w:rPr>
                                <w:lang w:val="de-AT"/>
                              </w:rPr>
                            </w:pPr>
                            <w:sdt>
                              <w:sdtPr>
                                <w:rPr>
                                  <w:color w:val="auto"/>
                                </w:rPr>
                                <w:alias w:val="Subject"/>
                                <w:id w:val="-194846402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142A78B2" w14:textId="77777777" w:rsidR="008E00D3" w:rsidRDefault="008E00D3" w:rsidP="00C14BD8">
                            <w:pPr>
                              <w:pStyle w:val="DocumentSubtitle"/>
                              <w:outlineLvl w:val="9"/>
                              <w:rPr>
                                <w:lang w:val="de-AT"/>
                              </w:rPr>
                            </w:pPr>
                            <w:r>
                              <w:rPr>
                                <w:lang w:val="de-AT"/>
                              </w:rPr>
                              <w:br/>
                            </w:r>
                          </w:p>
                          <w:p w14:paraId="3C64F8BD" w14:textId="77777777" w:rsidR="008E00D3" w:rsidRDefault="008E00D3" w:rsidP="00C14BD8">
                            <w:pPr>
                              <w:rPr>
                                <w:lang w:val="de-AT"/>
                              </w:rPr>
                            </w:pPr>
                          </w:p>
                          <w:p w14:paraId="08A74DB8" w14:textId="77777777" w:rsidR="008E00D3" w:rsidRDefault="00FD54E7" w:rsidP="00C14BD8">
                            <w:pPr>
                              <w:pStyle w:val="DocumentSubtitle"/>
                              <w:outlineLvl w:val="9"/>
                              <w:rPr>
                                <w:lang w:val="de-AT"/>
                              </w:rPr>
                            </w:pPr>
                            <w:sdt>
                              <w:sdtPr>
                                <w:rPr>
                                  <w:color w:val="auto"/>
                                </w:rPr>
                                <w:alias w:val="Subject"/>
                                <w:id w:val="-1584292493"/>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155D4445" w14:textId="77777777" w:rsidR="008E00D3" w:rsidRDefault="008E00D3" w:rsidP="00C14BD8">
                            <w:pPr>
                              <w:pStyle w:val="DocumentSubtitle"/>
                              <w:outlineLvl w:val="9"/>
                              <w:rPr>
                                <w:lang w:val="de-AT"/>
                              </w:rPr>
                            </w:pPr>
                            <w:r>
                              <w:rPr>
                                <w:lang w:val="de-AT"/>
                              </w:rPr>
                              <w:t>DRAFT Version</w:t>
                            </w:r>
                            <w:r>
                              <w:rPr>
                                <w:lang w:val="de-AT"/>
                              </w:rPr>
                              <w:br/>
                            </w:r>
                          </w:p>
                          <w:p w14:paraId="3610B5ED" w14:textId="77777777" w:rsidR="008E00D3" w:rsidRDefault="008E00D3" w:rsidP="00C14BD8">
                            <w:pPr>
                              <w:rPr>
                                <w:lang w:val="de-AT"/>
                              </w:rPr>
                            </w:pPr>
                          </w:p>
                          <w:p w14:paraId="3A201B0B" w14:textId="77777777" w:rsidR="008E00D3" w:rsidRDefault="00FD54E7" w:rsidP="00C14BD8">
                            <w:pPr>
                              <w:pStyle w:val="DocumentSubtitle"/>
                              <w:outlineLvl w:val="9"/>
                              <w:rPr>
                                <w:lang w:val="de-AT"/>
                              </w:rPr>
                            </w:pPr>
                            <w:sdt>
                              <w:sdtPr>
                                <w:rPr>
                                  <w:color w:val="auto"/>
                                </w:rPr>
                                <w:alias w:val="Subject"/>
                                <w:id w:val="-1285798568"/>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CBA3595" w14:textId="77777777" w:rsidR="008E00D3" w:rsidRDefault="008E00D3" w:rsidP="00C14BD8">
                            <w:pPr>
                              <w:pStyle w:val="DocumentSubtitle"/>
                              <w:outlineLvl w:val="9"/>
                              <w:rPr>
                                <w:lang w:val="de-AT"/>
                              </w:rPr>
                            </w:pPr>
                            <w:r>
                              <w:rPr>
                                <w:lang w:val="de-AT"/>
                              </w:rPr>
                              <w:t>DRAFT Version</w:t>
                            </w:r>
                            <w:r>
                              <w:rPr>
                                <w:lang w:val="de-AT"/>
                              </w:rPr>
                              <w:br/>
                            </w:r>
                          </w:p>
                          <w:p w14:paraId="0EA68500" w14:textId="77777777" w:rsidR="008E00D3" w:rsidRDefault="008E00D3" w:rsidP="00C14BD8">
                            <w:pPr>
                              <w:rPr>
                                <w:lang w:val="de-AT"/>
                              </w:rPr>
                            </w:pPr>
                          </w:p>
                          <w:p w14:paraId="25490BD2" w14:textId="77777777" w:rsidR="008E00D3" w:rsidRDefault="00FD54E7" w:rsidP="00C14BD8">
                            <w:pPr>
                              <w:pStyle w:val="DocumentSubtitle"/>
                              <w:outlineLvl w:val="9"/>
                              <w:rPr>
                                <w:lang w:val="de-AT"/>
                              </w:rPr>
                            </w:pPr>
                            <w:sdt>
                              <w:sdtPr>
                                <w:rPr>
                                  <w:color w:val="auto"/>
                                </w:rPr>
                                <w:alias w:val="Subject"/>
                                <w:id w:val="-198645357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E574151" w14:textId="77777777" w:rsidR="008E00D3" w:rsidRDefault="008E00D3" w:rsidP="00C14BD8">
                            <w:pPr>
                              <w:pStyle w:val="DocumentSubtitle"/>
                              <w:outlineLvl w:val="9"/>
                              <w:rPr>
                                <w:lang w:val="de-AT"/>
                              </w:rPr>
                            </w:pPr>
                            <w:r>
                              <w:rPr>
                                <w:lang w:val="de-AT"/>
                              </w:rPr>
                              <w:br/>
                            </w:r>
                          </w:p>
                          <w:p w14:paraId="7471ABF2" w14:textId="77777777" w:rsidR="008E00D3" w:rsidRDefault="008E00D3" w:rsidP="00C14BD8">
                            <w:pPr>
                              <w:rPr>
                                <w:lang w:val="de-AT"/>
                              </w:rPr>
                            </w:pPr>
                          </w:p>
                          <w:p w14:paraId="47DE55EE" w14:textId="77777777" w:rsidR="008E00D3" w:rsidRDefault="00FD54E7" w:rsidP="00C14BD8">
                            <w:pPr>
                              <w:pStyle w:val="DocumentSubtitle"/>
                              <w:outlineLvl w:val="9"/>
                              <w:rPr>
                                <w:lang w:val="de-AT"/>
                              </w:rPr>
                            </w:pPr>
                            <w:sdt>
                              <w:sdtPr>
                                <w:rPr>
                                  <w:color w:val="auto"/>
                                </w:rPr>
                                <w:alias w:val="Subject"/>
                                <w:id w:val="47695660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7935E68" w14:textId="77777777" w:rsidR="008E00D3" w:rsidRDefault="008E00D3" w:rsidP="00C14BD8">
                            <w:pPr>
                              <w:pStyle w:val="DocumentSubtitle"/>
                              <w:outlineLvl w:val="9"/>
                              <w:rPr>
                                <w:lang w:val="de-AT"/>
                              </w:rPr>
                            </w:pPr>
                            <w:r>
                              <w:rPr>
                                <w:lang w:val="de-AT"/>
                              </w:rPr>
                              <w:br/>
                            </w:r>
                          </w:p>
                          <w:p w14:paraId="2B99988B" w14:textId="77777777" w:rsidR="008E00D3" w:rsidRDefault="008E00D3" w:rsidP="00C14BD8">
                            <w:pPr>
                              <w:rPr>
                                <w:lang w:val="de-AT"/>
                              </w:rPr>
                            </w:pPr>
                          </w:p>
                          <w:p w14:paraId="3E7DE164" w14:textId="77777777" w:rsidR="008E00D3" w:rsidRDefault="00FD54E7" w:rsidP="00C14BD8">
                            <w:pPr>
                              <w:pStyle w:val="DocumentSubtitle"/>
                              <w:outlineLvl w:val="9"/>
                              <w:rPr>
                                <w:lang w:val="de-AT"/>
                              </w:rPr>
                            </w:pPr>
                            <w:sdt>
                              <w:sdtPr>
                                <w:rPr>
                                  <w:color w:val="auto"/>
                                </w:rPr>
                                <w:alias w:val="Subject"/>
                                <w:id w:val="-185124456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7E3C8B72" w14:textId="77777777" w:rsidR="008E00D3" w:rsidRDefault="008E00D3" w:rsidP="00C14BD8">
                            <w:pPr>
                              <w:pStyle w:val="DocumentSubtitle"/>
                              <w:outlineLvl w:val="9"/>
                              <w:rPr>
                                <w:lang w:val="de-AT"/>
                              </w:rPr>
                            </w:pPr>
                            <w:r>
                              <w:rPr>
                                <w:lang w:val="de-AT"/>
                              </w:rPr>
                              <w:t>DRAFT Version</w:t>
                            </w:r>
                            <w:r>
                              <w:rPr>
                                <w:lang w:val="de-AT"/>
                              </w:rPr>
                              <w:br/>
                            </w:r>
                          </w:p>
                          <w:p w14:paraId="73BE979C" w14:textId="77777777" w:rsidR="008E00D3" w:rsidRDefault="008E00D3" w:rsidP="00C14BD8">
                            <w:pPr>
                              <w:rPr>
                                <w:lang w:val="de-AT"/>
                              </w:rPr>
                            </w:pPr>
                          </w:p>
                          <w:p w14:paraId="71CB3DF8" w14:textId="77777777" w:rsidR="008E00D3" w:rsidRDefault="008E00D3" w:rsidP="00C14BD8">
                            <w:pPr>
                              <w:pStyle w:val="DocumentSubtitle"/>
                              <w:jc w:val="center"/>
                              <w:outlineLvl w:val="9"/>
                              <w:rPr>
                                <w:lang w:val="de-AT"/>
                              </w:rPr>
                            </w:pPr>
                            <w:r>
                              <w:rPr>
                                <w:sz w:val="56"/>
                                <w:szCs w:val="72"/>
                                <w:lang w:val="de-AT"/>
                              </w:rPr>
                              <w:t xml:space="preserve">FINAL DRAFT </w:t>
                            </w:r>
                          </w:p>
                          <w:p w14:paraId="1D154E81" w14:textId="77777777" w:rsidR="008E00D3" w:rsidRDefault="008E00D3" w:rsidP="00C14BD8">
                            <w:pPr>
                              <w:pStyle w:val="DocumentSubtitle"/>
                              <w:jc w:val="center"/>
                              <w:outlineLvl w:val="9"/>
                              <w:rPr>
                                <w:lang w:val="de-AT"/>
                              </w:rPr>
                            </w:pPr>
                            <w:r>
                              <w:rPr>
                                <w:lang w:val="de-AT"/>
                              </w:rPr>
                              <w:br/>
                            </w:r>
                          </w:p>
                          <w:p w14:paraId="557164A2" w14:textId="77777777" w:rsidR="008E00D3" w:rsidRDefault="008E00D3" w:rsidP="00C14BD8">
                            <w:pPr>
                              <w:rPr>
                                <w:lang w:val="de-AT"/>
                              </w:rPr>
                            </w:pPr>
                          </w:p>
                          <w:p w14:paraId="7A2E7669" w14:textId="77777777" w:rsidR="008E00D3" w:rsidRDefault="00FD54E7" w:rsidP="00C14BD8">
                            <w:pPr>
                              <w:pStyle w:val="DocumentSubtitle"/>
                              <w:outlineLvl w:val="9"/>
                              <w:rPr>
                                <w:lang w:val="de-AT"/>
                              </w:rPr>
                            </w:pPr>
                            <w:sdt>
                              <w:sdtPr>
                                <w:rPr>
                                  <w:color w:val="auto"/>
                                </w:rPr>
                                <w:alias w:val="Subject"/>
                                <w:id w:val="194743959"/>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38198FF" w14:textId="77777777" w:rsidR="008E00D3" w:rsidRDefault="008E00D3" w:rsidP="00C14BD8">
                            <w:pPr>
                              <w:pStyle w:val="DocumentSubtitle"/>
                              <w:outlineLvl w:val="9"/>
                              <w:rPr>
                                <w:lang w:val="de-AT"/>
                              </w:rPr>
                            </w:pPr>
                            <w:r>
                              <w:rPr>
                                <w:lang w:val="de-AT"/>
                              </w:rPr>
                              <w:br/>
                            </w:r>
                          </w:p>
                          <w:p w14:paraId="7DD75C67" w14:textId="77777777" w:rsidR="008E00D3" w:rsidRDefault="008E00D3" w:rsidP="00C14BD8">
                            <w:pPr>
                              <w:rPr>
                                <w:lang w:val="de-AT"/>
                              </w:rPr>
                            </w:pPr>
                          </w:p>
                          <w:p w14:paraId="4A00DF97" w14:textId="77777777" w:rsidR="008E00D3" w:rsidRDefault="00FD54E7" w:rsidP="00C14BD8">
                            <w:pPr>
                              <w:pStyle w:val="DocumentSubtitle"/>
                              <w:outlineLvl w:val="9"/>
                              <w:rPr>
                                <w:lang w:val="de-AT"/>
                              </w:rPr>
                            </w:pPr>
                            <w:sdt>
                              <w:sdtPr>
                                <w:rPr>
                                  <w:color w:val="auto"/>
                                </w:rPr>
                                <w:alias w:val="Subject"/>
                                <w:id w:val="-202746944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1E8E8D95" w14:textId="77777777" w:rsidR="008E00D3" w:rsidRDefault="008E00D3" w:rsidP="00C14BD8">
                            <w:pPr>
                              <w:pStyle w:val="DocumentSubtitle"/>
                              <w:outlineLvl w:val="9"/>
                              <w:rPr>
                                <w:lang w:val="de-AT"/>
                              </w:rPr>
                            </w:pPr>
                            <w:r>
                              <w:rPr>
                                <w:lang w:val="de-AT"/>
                              </w:rPr>
                              <w:br/>
                            </w:r>
                          </w:p>
                          <w:p w14:paraId="5DDA4BEB" w14:textId="77777777" w:rsidR="008E00D3" w:rsidRDefault="008E00D3" w:rsidP="00C14BD8">
                            <w:pPr>
                              <w:rPr>
                                <w:lang w:val="de-AT"/>
                              </w:rPr>
                            </w:pPr>
                          </w:p>
                          <w:p w14:paraId="1A9F5874" w14:textId="77777777" w:rsidR="008E00D3" w:rsidRDefault="00FD54E7" w:rsidP="00C14BD8">
                            <w:pPr>
                              <w:pStyle w:val="DocumentSubtitle"/>
                              <w:outlineLvl w:val="9"/>
                              <w:rPr>
                                <w:lang w:val="de-AT"/>
                              </w:rPr>
                            </w:pPr>
                            <w:sdt>
                              <w:sdtPr>
                                <w:rPr>
                                  <w:color w:val="auto"/>
                                </w:rPr>
                                <w:alias w:val="Subject"/>
                                <w:id w:val="-126954136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6E112B10" w14:textId="77777777" w:rsidR="008E00D3" w:rsidRDefault="008E00D3" w:rsidP="00C14BD8">
                            <w:pPr>
                              <w:pStyle w:val="DocumentSubtitle"/>
                              <w:outlineLvl w:val="9"/>
                              <w:rPr>
                                <w:lang w:val="de-AT"/>
                              </w:rPr>
                            </w:pPr>
                            <w:r>
                              <w:rPr>
                                <w:lang w:val="de-AT"/>
                              </w:rPr>
                              <w:t>DRAFT Version</w:t>
                            </w:r>
                            <w:r>
                              <w:rPr>
                                <w:lang w:val="de-AT"/>
                              </w:rPr>
                              <w:br/>
                            </w:r>
                          </w:p>
                          <w:p w14:paraId="23ADE53F" w14:textId="77777777" w:rsidR="008E00D3" w:rsidRDefault="008E00D3" w:rsidP="00C14BD8">
                            <w:pPr>
                              <w:rPr>
                                <w:lang w:val="de-AT"/>
                              </w:rPr>
                            </w:pPr>
                          </w:p>
                          <w:p w14:paraId="61407308" w14:textId="77777777" w:rsidR="008E00D3" w:rsidRDefault="00FD54E7" w:rsidP="00C14BD8">
                            <w:pPr>
                              <w:pStyle w:val="DocumentSubtitle"/>
                              <w:outlineLvl w:val="9"/>
                              <w:rPr>
                                <w:lang w:val="de-AT"/>
                              </w:rPr>
                            </w:pPr>
                            <w:sdt>
                              <w:sdtPr>
                                <w:rPr>
                                  <w:color w:val="auto"/>
                                </w:rPr>
                                <w:alias w:val="Subject"/>
                                <w:id w:val="-1250800656"/>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0089EF40" w14:textId="77777777" w:rsidR="008E00D3" w:rsidRDefault="008E00D3" w:rsidP="00C14BD8">
                            <w:pPr>
                              <w:pStyle w:val="DocumentSubtitle"/>
                              <w:outlineLvl w:val="9"/>
                              <w:rPr>
                                <w:lang w:val="de-AT"/>
                              </w:rPr>
                            </w:pPr>
                            <w:r>
                              <w:rPr>
                                <w:lang w:val="de-AT"/>
                              </w:rPr>
                              <w:t>DRAFT Version</w:t>
                            </w:r>
                            <w:r>
                              <w:rPr>
                                <w:lang w:val="de-AT"/>
                              </w:rPr>
                              <w:br/>
                            </w:r>
                          </w:p>
                          <w:p w14:paraId="46AC0899" w14:textId="77777777" w:rsidR="008E00D3" w:rsidRDefault="008E00D3" w:rsidP="00C14BD8">
                            <w:pPr>
                              <w:rPr>
                                <w:lang w:val="de-AT"/>
                              </w:rPr>
                            </w:pPr>
                          </w:p>
                          <w:p w14:paraId="50D29EB6" w14:textId="77777777" w:rsidR="008E00D3" w:rsidRDefault="00FD54E7" w:rsidP="00C14BD8">
                            <w:pPr>
                              <w:pStyle w:val="DocumentSubtitle"/>
                              <w:outlineLvl w:val="9"/>
                              <w:rPr>
                                <w:lang w:val="de-AT"/>
                              </w:rPr>
                            </w:pPr>
                            <w:sdt>
                              <w:sdtPr>
                                <w:rPr>
                                  <w:color w:val="auto"/>
                                </w:rPr>
                                <w:alias w:val="Subject"/>
                                <w:id w:val="-1915694447"/>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3B1F9C36" w14:textId="77777777" w:rsidR="008E00D3" w:rsidRDefault="008E00D3" w:rsidP="00C14BD8">
                            <w:pPr>
                              <w:pStyle w:val="DocumentSubtitle"/>
                              <w:outlineLvl w:val="9"/>
                              <w:rPr>
                                <w:lang w:val="de-AT"/>
                              </w:rPr>
                            </w:pPr>
                            <w:r>
                              <w:rPr>
                                <w:lang w:val="de-AT"/>
                              </w:rPr>
                              <w:br/>
                            </w:r>
                          </w:p>
                          <w:p w14:paraId="46B89344" w14:textId="77777777" w:rsidR="008E00D3" w:rsidRDefault="008E00D3" w:rsidP="00C14BD8">
                            <w:pPr>
                              <w:rPr>
                                <w:lang w:val="de-AT"/>
                              </w:rPr>
                            </w:pPr>
                          </w:p>
                          <w:p w14:paraId="31F674C4" w14:textId="77777777" w:rsidR="008E00D3" w:rsidRDefault="00FD54E7" w:rsidP="00C14BD8">
                            <w:pPr>
                              <w:pStyle w:val="DocumentSubtitle"/>
                              <w:outlineLvl w:val="9"/>
                              <w:rPr>
                                <w:lang w:val="de-AT"/>
                              </w:rPr>
                            </w:pPr>
                            <w:sdt>
                              <w:sdtPr>
                                <w:rPr>
                                  <w:color w:val="auto"/>
                                </w:rPr>
                                <w:alias w:val="Subject"/>
                                <w:id w:val="-60727942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56EA4D9B" w14:textId="77777777" w:rsidR="008E00D3" w:rsidRDefault="008E00D3" w:rsidP="00C14BD8">
                            <w:pPr>
                              <w:pStyle w:val="DocumentSubtitle"/>
                              <w:outlineLvl w:val="9"/>
                              <w:rPr>
                                <w:lang w:val="de-AT"/>
                              </w:rPr>
                            </w:pPr>
                            <w:r>
                              <w:rPr>
                                <w:lang w:val="de-AT"/>
                              </w:rPr>
                              <w:br/>
                            </w:r>
                          </w:p>
                          <w:p w14:paraId="75B01B4E" w14:textId="77777777" w:rsidR="008E00D3" w:rsidRDefault="008E00D3" w:rsidP="00C14BD8">
                            <w:pPr>
                              <w:rPr>
                                <w:lang w:val="de-AT"/>
                              </w:rPr>
                            </w:pPr>
                          </w:p>
                          <w:p w14:paraId="0014840A" w14:textId="77777777" w:rsidR="008E00D3" w:rsidRDefault="00FD54E7" w:rsidP="00C14BD8">
                            <w:pPr>
                              <w:pStyle w:val="DocumentSubtitle"/>
                              <w:outlineLvl w:val="9"/>
                              <w:rPr>
                                <w:lang w:val="de-AT"/>
                              </w:rPr>
                            </w:pPr>
                            <w:sdt>
                              <w:sdtPr>
                                <w:rPr>
                                  <w:color w:val="auto"/>
                                </w:rPr>
                                <w:alias w:val="Subject"/>
                                <w:id w:val="1476025160"/>
                                <w:showingPlcHdr/>
                                <w:dataBinding w:prefixMappings="xmlns:ns0='http://purl.org/dc/elements/1.1/' xmlns:ns1='http://schemas.openxmlformats.org/package/2006/metadata/core-properties' " w:xpath="/ns1:coreProperties[1]/ns0:subject[1]" w:storeItemID="{6C3C8BC8-F283-45AE-878A-BAB7291924A1}"/>
                                <w:text/>
                              </w:sdtPr>
                              <w:sdtEndPr/>
                              <w:sdtContent>
                                <w:r w:rsidR="008E00D3">
                                  <w:rPr>
                                    <w:color w:val="auto"/>
                                    <w:lang w:val="de-AT"/>
                                  </w:rPr>
                                  <w:t xml:space="preserve">     </w:t>
                                </w:r>
                              </w:sdtContent>
                            </w:sdt>
                            <w:r w:rsidR="008E00D3">
                              <w:rPr>
                                <w:lang w:val="de-AT"/>
                              </w:rPr>
                              <w:t xml:space="preserve"> </w:t>
                            </w:r>
                          </w:p>
                          <w:p w14:paraId="2E1A1B1F" w14:textId="77777777" w:rsidR="008E00D3" w:rsidRDefault="008E00D3" w:rsidP="00C14BD8">
                            <w:pPr>
                              <w:pStyle w:val="DocumentSubtitle"/>
                              <w:outlineLvl w:val="9"/>
                              <w:rPr>
                                <w:lang w:val="de-AT"/>
                              </w:rPr>
                            </w:pPr>
                            <w:bookmarkStart w:id="5" w:name="_Toc175040353"/>
                            <w:bookmarkStart w:id="6" w:name="_Toc175040557"/>
                            <w:bookmarkStart w:id="7" w:name="_Toc175040655"/>
                            <w:bookmarkStart w:id="8" w:name="_Toc175040674"/>
                            <w:bookmarkStart w:id="9" w:name="_Toc175040723"/>
                            <w:bookmarkStart w:id="10" w:name="_Toc175040760"/>
                            <w:bookmarkStart w:id="11" w:name="_Toc175040781"/>
                            <w:bookmarkStart w:id="12" w:name="_Toc175040809"/>
                            <w:bookmarkStart w:id="13" w:name="_Toc175040838"/>
                            <w:r>
                              <w:rPr>
                                <w:lang w:val="de-AT"/>
                              </w:rPr>
                              <w:t>DRAFT Version</w:t>
                            </w:r>
                            <w:bookmarkEnd w:id="5"/>
                            <w:bookmarkEnd w:id="6"/>
                            <w:bookmarkEnd w:id="7"/>
                            <w:bookmarkEnd w:id="8"/>
                            <w:bookmarkEnd w:id="9"/>
                            <w:bookmarkEnd w:id="10"/>
                            <w:bookmarkEnd w:id="11"/>
                            <w:bookmarkEnd w:id="12"/>
                            <w:bookmarkEnd w:id="13"/>
                            <w:r>
                              <w:rPr>
                                <w:lang w:val="de-AT"/>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9216E1" id="Text Box 4" o:spid="_x0000_s1028" type="#_x0000_t202" style="position:absolute;margin-left:-17.15pt;margin-top:292.65pt;width:495pt;height:119.2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" filled="f" stroked="f" strokeweight=".5pt">
                <v:textbox inset="0,0,0,0">
                  <w:txbxContent>
                    <w:p w14:paraId="30DA5D86" w14:textId="702DDECD" w:rsidR="008E00D3" w:rsidRDefault="008E00D3" w:rsidP="00C14BD8">
                      <w:pPr>
                        <w:pStyle w:val="DocumentSubtitle"/>
                        <w:jc w:val="center"/>
                        <w:outlineLvl w:val="9"/>
                        <w:rPr>
                          <w:lang w:val="de-AT"/>
                        </w:rPr>
                      </w:pPr>
                      <w:r>
                        <w:rPr>
                          <w:sz w:val="56"/>
                          <w:szCs w:val="72"/>
                          <w:lang w:val="de-AT"/>
                        </w:rPr>
                        <w:t xml:space="preserve">RAPORTI FINAL </w:t>
                      </w:r>
                    </w:p>
                    <w:p w14:paraId="44429A39" w14:textId="77777777" w:rsidR="008E00D3" w:rsidRDefault="008E00D3" w:rsidP="00C14BD8">
                      <w:pPr>
                        <w:pStyle w:val="DocumentSubtitle"/>
                        <w:jc w:val="center"/>
                        <w:outlineLvl w:val="9"/>
                        <w:rPr>
                          <w:lang w:val="de-AT"/>
                        </w:rPr>
                      </w:pPr>
                      <w:r>
                        <w:rPr>
                          <w:lang w:val="de-AT"/>
                        </w:rPr>
                        <w:br/>
                      </w:r>
                    </w:p>
                    <w:p w14:paraId="4A234D8E" w14:textId="77777777" w:rsidR="008E00D3" w:rsidRDefault="008E00D3" w:rsidP="00C14BD8">
                      <w:pPr>
                        <w:rPr>
                          <w:lang w:val="de-AT"/>
                        </w:rPr>
                      </w:pPr>
                    </w:p>
                    <w:p w14:paraId="47631A0D" w14:textId="77777777" w:rsidR="008E00D3" w:rsidRDefault="00000000" w:rsidP="00C14BD8">
                      <w:pPr>
                        <w:pStyle w:val="DocumentSubtitle"/>
                        <w:outlineLvl w:val="9"/>
                        <w:rPr>
                          <w:lang w:val="de-AT"/>
                        </w:rPr>
                      </w:pPr>
                      <w:sdt>
                        <w:sdtPr>
                          <w:rPr>
                            <w:color w:val="auto"/>
                          </w:rPr>
                          <w:alias w:val="Subject"/>
                          <w:id w:val="42939179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FEB39EB" w14:textId="77777777" w:rsidR="008E00D3" w:rsidRDefault="008E00D3" w:rsidP="00C14BD8">
                      <w:pPr>
                        <w:pStyle w:val="DocumentSubtitle"/>
                        <w:outlineLvl w:val="9"/>
                        <w:rPr>
                          <w:lang w:val="de-AT"/>
                        </w:rPr>
                      </w:pPr>
                      <w:r>
                        <w:rPr>
                          <w:lang w:val="de-AT"/>
                        </w:rPr>
                        <w:br/>
                      </w:r>
                    </w:p>
                    <w:p w14:paraId="3E19B401" w14:textId="77777777" w:rsidR="008E00D3" w:rsidRDefault="008E00D3" w:rsidP="00C14BD8">
                      <w:pPr>
                        <w:rPr>
                          <w:lang w:val="de-AT"/>
                        </w:rPr>
                      </w:pPr>
                    </w:p>
                    <w:p w14:paraId="7B1B56B6" w14:textId="77777777" w:rsidR="008E00D3" w:rsidRDefault="00000000" w:rsidP="00C14BD8">
                      <w:pPr>
                        <w:pStyle w:val="DocumentSubtitle"/>
                        <w:outlineLvl w:val="9"/>
                        <w:rPr>
                          <w:lang w:val="de-AT"/>
                        </w:rPr>
                      </w:pPr>
                      <w:sdt>
                        <w:sdtPr>
                          <w:rPr>
                            <w:color w:val="auto"/>
                          </w:rPr>
                          <w:alias w:val="Subject"/>
                          <w:id w:val="91659647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2DA87D7" w14:textId="77777777" w:rsidR="008E00D3" w:rsidRDefault="008E00D3" w:rsidP="00C14BD8">
                      <w:pPr>
                        <w:pStyle w:val="DocumentSubtitle"/>
                        <w:outlineLvl w:val="9"/>
                        <w:rPr>
                          <w:lang w:val="de-AT"/>
                        </w:rPr>
                      </w:pPr>
                      <w:r>
                        <w:rPr>
                          <w:lang w:val="de-AT"/>
                        </w:rPr>
                        <w:br/>
                      </w:r>
                    </w:p>
                    <w:p w14:paraId="749A2988" w14:textId="77777777" w:rsidR="008E00D3" w:rsidRDefault="008E00D3" w:rsidP="00C14BD8">
                      <w:pPr>
                        <w:rPr>
                          <w:lang w:val="de-AT"/>
                        </w:rPr>
                      </w:pPr>
                    </w:p>
                    <w:p w14:paraId="59382BDC" w14:textId="77777777" w:rsidR="008E00D3" w:rsidRDefault="00000000" w:rsidP="00C14BD8">
                      <w:pPr>
                        <w:pStyle w:val="DocumentSubtitle"/>
                        <w:outlineLvl w:val="9"/>
                        <w:rPr>
                          <w:lang w:val="de-AT"/>
                        </w:rPr>
                      </w:pPr>
                      <w:sdt>
                        <w:sdtPr>
                          <w:rPr>
                            <w:color w:val="auto"/>
                          </w:rPr>
                          <w:alias w:val="Subject"/>
                          <w:id w:val="151187213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AF76EA9" w14:textId="77777777" w:rsidR="008E00D3" w:rsidRDefault="008E00D3" w:rsidP="00C14BD8">
                      <w:pPr>
                        <w:pStyle w:val="DocumentSubtitle"/>
                        <w:outlineLvl w:val="9"/>
                        <w:rPr>
                          <w:lang w:val="de-AT"/>
                        </w:rPr>
                      </w:pPr>
                      <w:r>
                        <w:rPr>
                          <w:lang w:val="de-AT"/>
                        </w:rPr>
                        <w:t>DRAFT Version</w:t>
                      </w:r>
                      <w:r>
                        <w:rPr>
                          <w:lang w:val="de-AT"/>
                        </w:rPr>
                        <w:br/>
                      </w:r>
                    </w:p>
                    <w:p w14:paraId="615D3E22" w14:textId="77777777" w:rsidR="008E00D3" w:rsidRDefault="008E00D3" w:rsidP="00C14BD8">
                      <w:pPr>
                        <w:rPr>
                          <w:lang w:val="de-AT"/>
                        </w:rPr>
                      </w:pPr>
                    </w:p>
                    <w:p w14:paraId="5125780A" w14:textId="77777777" w:rsidR="008E00D3" w:rsidRDefault="00000000" w:rsidP="00C14BD8">
                      <w:pPr>
                        <w:pStyle w:val="DocumentSubtitle"/>
                        <w:outlineLvl w:val="9"/>
                        <w:rPr>
                          <w:lang w:val="de-AT"/>
                        </w:rPr>
                      </w:pPr>
                      <w:sdt>
                        <w:sdtPr>
                          <w:rPr>
                            <w:color w:val="auto"/>
                          </w:rPr>
                          <w:alias w:val="Subject"/>
                          <w:id w:val="-180930541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57B01BC" w14:textId="77777777" w:rsidR="008E00D3" w:rsidRDefault="008E00D3" w:rsidP="00C14BD8">
                      <w:pPr>
                        <w:pStyle w:val="DocumentSubtitle"/>
                        <w:outlineLvl w:val="9"/>
                        <w:rPr>
                          <w:lang w:val="de-AT"/>
                        </w:rPr>
                      </w:pPr>
                      <w:r>
                        <w:rPr>
                          <w:lang w:val="de-AT"/>
                        </w:rPr>
                        <w:t>DRAFT Version</w:t>
                      </w:r>
                      <w:r>
                        <w:rPr>
                          <w:lang w:val="de-AT"/>
                        </w:rPr>
                        <w:br/>
                      </w:r>
                    </w:p>
                    <w:p w14:paraId="7AFE4490" w14:textId="77777777" w:rsidR="008E00D3" w:rsidRDefault="008E00D3" w:rsidP="00C14BD8">
                      <w:pPr>
                        <w:rPr>
                          <w:lang w:val="de-AT"/>
                        </w:rPr>
                      </w:pPr>
                    </w:p>
                    <w:p w14:paraId="07993C28" w14:textId="77777777" w:rsidR="008E00D3" w:rsidRDefault="00000000" w:rsidP="00C14BD8">
                      <w:pPr>
                        <w:pStyle w:val="DocumentSubtitle"/>
                        <w:outlineLvl w:val="9"/>
                        <w:rPr>
                          <w:lang w:val="de-AT"/>
                        </w:rPr>
                      </w:pPr>
                      <w:sdt>
                        <w:sdtPr>
                          <w:rPr>
                            <w:color w:val="auto"/>
                          </w:rPr>
                          <w:alias w:val="Subject"/>
                          <w:id w:val="1183241848"/>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1CA5771E" w14:textId="77777777" w:rsidR="008E00D3" w:rsidRDefault="008E00D3" w:rsidP="00C14BD8">
                      <w:pPr>
                        <w:pStyle w:val="DocumentSubtitle"/>
                        <w:outlineLvl w:val="9"/>
                        <w:rPr>
                          <w:lang w:val="de-AT"/>
                        </w:rPr>
                      </w:pPr>
                      <w:r>
                        <w:rPr>
                          <w:lang w:val="de-AT"/>
                        </w:rPr>
                        <w:br/>
                      </w:r>
                    </w:p>
                    <w:p w14:paraId="12D7704D" w14:textId="77777777" w:rsidR="008E00D3" w:rsidRDefault="008E00D3" w:rsidP="00C14BD8">
                      <w:pPr>
                        <w:rPr>
                          <w:lang w:val="de-AT"/>
                        </w:rPr>
                      </w:pPr>
                    </w:p>
                    <w:p w14:paraId="6DFBE880" w14:textId="77777777" w:rsidR="008E00D3" w:rsidRDefault="00000000" w:rsidP="00C14BD8">
                      <w:pPr>
                        <w:pStyle w:val="DocumentSubtitle"/>
                        <w:outlineLvl w:val="9"/>
                        <w:rPr>
                          <w:lang w:val="de-AT"/>
                        </w:rPr>
                      </w:pPr>
                      <w:sdt>
                        <w:sdtPr>
                          <w:rPr>
                            <w:color w:val="auto"/>
                          </w:rPr>
                          <w:alias w:val="Subject"/>
                          <w:id w:val="74345672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4136EFB" w14:textId="77777777" w:rsidR="008E00D3" w:rsidRDefault="008E00D3" w:rsidP="00C14BD8">
                      <w:pPr>
                        <w:pStyle w:val="DocumentSubtitle"/>
                        <w:outlineLvl w:val="9"/>
                        <w:rPr>
                          <w:lang w:val="de-AT"/>
                        </w:rPr>
                      </w:pPr>
                      <w:r>
                        <w:rPr>
                          <w:lang w:val="de-AT"/>
                        </w:rPr>
                        <w:br/>
                      </w:r>
                    </w:p>
                    <w:p w14:paraId="28959663" w14:textId="77777777" w:rsidR="008E00D3" w:rsidRDefault="008E00D3" w:rsidP="00C14BD8">
                      <w:pPr>
                        <w:rPr>
                          <w:lang w:val="de-AT"/>
                        </w:rPr>
                      </w:pPr>
                    </w:p>
                    <w:p w14:paraId="0DB7098B" w14:textId="77777777" w:rsidR="008E00D3" w:rsidRDefault="00000000" w:rsidP="00C14BD8">
                      <w:pPr>
                        <w:pStyle w:val="DocumentSubtitle"/>
                        <w:outlineLvl w:val="9"/>
                        <w:rPr>
                          <w:lang w:val="de-AT"/>
                        </w:rPr>
                      </w:pPr>
                      <w:sdt>
                        <w:sdtPr>
                          <w:rPr>
                            <w:color w:val="auto"/>
                          </w:rPr>
                          <w:alias w:val="Subject"/>
                          <w:id w:val="194441655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1F5C81A" w14:textId="77777777" w:rsidR="008E00D3" w:rsidRDefault="008E00D3" w:rsidP="00C14BD8">
                      <w:pPr>
                        <w:pStyle w:val="DocumentSubtitle"/>
                        <w:outlineLvl w:val="9"/>
                        <w:rPr>
                          <w:lang w:val="de-AT"/>
                        </w:rPr>
                      </w:pPr>
                      <w:r>
                        <w:rPr>
                          <w:lang w:val="de-AT"/>
                        </w:rPr>
                        <w:t>DRAFT Version</w:t>
                      </w:r>
                      <w:r>
                        <w:rPr>
                          <w:lang w:val="de-AT"/>
                        </w:rPr>
                        <w:br/>
                      </w:r>
                    </w:p>
                    <w:p w14:paraId="0D0A668A" w14:textId="77777777" w:rsidR="008E00D3" w:rsidRDefault="008E00D3" w:rsidP="00C14BD8">
                      <w:pPr>
                        <w:rPr>
                          <w:lang w:val="de-AT"/>
                        </w:rPr>
                      </w:pPr>
                    </w:p>
                    <w:p w14:paraId="630C6E7C" w14:textId="77777777" w:rsidR="008E00D3" w:rsidRDefault="008E00D3" w:rsidP="00C14BD8">
                      <w:pPr>
                        <w:pStyle w:val="DocumentSubtitle"/>
                        <w:jc w:val="center"/>
                        <w:outlineLvl w:val="9"/>
                        <w:rPr>
                          <w:lang w:val="de-AT"/>
                        </w:rPr>
                      </w:pPr>
                      <w:r>
                        <w:rPr>
                          <w:sz w:val="56"/>
                          <w:szCs w:val="72"/>
                          <w:lang w:val="de-AT"/>
                        </w:rPr>
                        <w:t xml:space="preserve">FINAL DRAFT </w:t>
                      </w:r>
                    </w:p>
                    <w:p w14:paraId="6EF76748" w14:textId="77777777" w:rsidR="008E00D3" w:rsidRDefault="008E00D3" w:rsidP="00C14BD8">
                      <w:pPr>
                        <w:pStyle w:val="DocumentSubtitle"/>
                        <w:jc w:val="center"/>
                        <w:outlineLvl w:val="9"/>
                        <w:rPr>
                          <w:lang w:val="de-AT"/>
                        </w:rPr>
                      </w:pPr>
                      <w:r>
                        <w:rPr>
                          <w:lang w:val="de-AT"/>
                        </w:rPr>
                        <w:br/>
                      </w:r>
                    </w:p>
                    <w:p w14:paraId="24422600" w14:textId="77777777" w:rsidR="008E00D3" w:rsidRDefault="008E00D3" w:rsidP="00C14BD8">
                      <w:pPr>
                        <w:rPr>
                          <w:lang w:val="de-AT"/>
                        </w:rPr>
                      </w:pPr>
                    </w:p>
                    <w:p w14:paraId="18B896C2" w14:textId="77777777" w:rsidR="008E00D3" w:rsidRDefault="00000000" w:rsidP="00C14BD8">
                      <w:pPr>
                        <w:pStyle w:val="DocumentSubtitle"/>
                        <w:outlineLvl w:val="9"/>
                        <w:rPr>
                          <w:lang w:val="de-AT"/>
                        </w:rPr>
                      </w:pPr>
                      <w:sdt>
                        <w:sdtPr>
                          <w:rPr>
                            <w:color w:val="auto"/>
                          </w:rPr>
                          <w:alias w:val="Subject"/>
                          <w:id w:val="39192962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C7C5243" w14:textId="77777777" w:rsidR="008E00D3" w:rsidRDefault="008E00D3" w:rsidP="00C14BD8">
                      <w:pPr>
                        <w:pStyle w:val="DocumentSubtitle"/>
                        <w:outlineLvl w:val="9"/>
                        <w:rPr>
                          <w:lang w:val="de-AT"/>
                        </w:rPr>
                      </w:pPr>
                      <w:r>
                        <w:rPr>
                          <w:lang w:val="de-AT"/>
                        </w:rPr>
                        <w:br/>
                      </w:r>
                    </w:p>
                    <w:p w14:paraId="486CC09C" w14:textId="77777777" w:rsidR="008E00D3" w:rsidRDefault="008E00D3" w:rsidP="00C14BD8">
                      <w:pPr>
                        <w:rPr>
                          <w:lang w:val="de-AT"/>
                        </w:rPr>
                      </w:pPr>
                    </w:p>
                    <w:p w14:paraId="0F260CA6" w14:textId="77777777" w:rsidR="008E00D3" w:rsidRDefault="00000000" w:rsidP="00C14BD8">
                      <w:pPr>
                        <w:pStyle w:val="DocumentSubtitle"/>
                        <w:outlineLvl w:val="9"/>
                        <w:rPr>
                          <w:lang w:val="de-AT"/>
                        </w:rPr>
                      </w:pPr>
                      <w:sdt>
                        <w:sdtPr>
                          <w:rPr>
                            <w:color w:val="auto"/>
                          </w:rPr>
                          <w:alias w:val="Subject"/>
                          <w:id w:val="-67549544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1BFE5F7" w14:textId="77777777" w:rsidR="008E00D3" w:rsidRDefault="008E00D3" w:rsidP="00C14BD8">
                      <w:pPr>
                        <w:pStyle w:val="DocumentSubtitle"/>
                        <w:outlineLvl w:val="9"/>
                        <w:rPr>
                          <w:lang w:val="de-AT"/>
                        </w:rPr>
                      </w:pPr>
                      <w:r>
                        <w:rPr>
                          <w:lang w:val="de-AT"/>
                        </w:rPr>
                        <w:br/>
                      </w:r>
                    </w:p>
                    <w:p w14:paraId="79E60E44" w14:textId="77777777" w:rsidR="008E00D3" w:rsidRDefault="008E00D3" w:rsidP="00C14BD8">
                      <w:pPr>
                        <w:rPr>
                          <w:lang w:val="de-AT"/>
                        </w:rPr>
                      </w:pPr>
                    </w:p>
                    <w:p w14:paraId="09BE493B" w14:textId="77777777" w:rsidR="008E00D3" w:rsidRDefault="00000000" w:rsidP="00C14BD8">
                      <w:pPr>
                        <w:pStyle w:val="DocumentSubtitle"/>
                        <w:outlineLvl w:val="9"/>
                        <w:rPr>
                          <w:lang w:val="de-AT"/>
                        </w:rPr>
                      </w:pPr>
                      <w:sdt>
                        <w:sdtPr>
                          <w:rPr>
                            <w:color w:val="auto"/>
                          </w:rPr>
                          <w:alias w:val="Subject"/>
                          <w:id w:val="-208660197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40C2018" w14:textId="77777777" w:rsidR="008E00D3" w:rsidRDefault="008E00D3" w:rsidP="00C14BD8">
                      <w:pPr>
                        <w:pStyle w:val="DocumentSubtitle"/>
                        <w:outlineLvl w:val="9"/>
                        <w:rPr>
                          <w:lang w:val="de-AT"/>
                        </w:rPr>
                      </w:pPr>
                      <w:r>
                        <w:rPr>
                          <w:lang w:val="de-AT"/>
                        </w:rPr>
                        <w:t>DRAFT Version</w:t>
                      </w:r>
                      <w:r>
                        <w:rPr>
                          <w:lang w:val="de-AT"/>
                        </w:rPr>
                        <w:br/>
                      </w:r>
                    </w:p>
                    <w:p w14:paraId="40381362" w14:textId="77777777" w:rsidR="008E00D3" w:rsidRDefault="008E00D3" w:rsidP="00C14BD8">
                      <w:pPr>
                        <w:rPr>
                          <w:lang w:val="de-AT"/>
                        </w:rPr>
                      </w:pPr>
                    </w:p>
                    <w:p w14:paraId="424C6833" w14:textId="77777777" w:rsidR="008E00D3" w:rsidRDefault="00000000" w:rsidP="00C14BD8">
                      <w:pPr>
                        <w:pStyle w:val="DocumentSubtitle"/>
                        <w:outlineLvl w:val="9"/>
                        <w:rPr>
                          <w:lang w:val="de-AT"/>
                        </w:rPr>
                      </w:pPr>
                      <w:sdt>
                        <w:sdtPr>
                          <w:rPr>
                            <w:color w:val="auto"/>
                          </w:rPr>
                          <w:alias w:val="Subject"/>
                          <w:id w:val="-170300895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8463EF4" w14:textId="77777777" w:rsidR="008E00D3" w:rsidRDefault="008E00D3" w:rsidP="00C14BD8">
                      <w:pPr>
                        <w:pStyle w:val="DocumentSubtitle"/>
                        <w:outlineLvl w:val="9"/>
                        <w:rPr>
                          <w:lang w:val="de-AT"/>
                        </w:rPr>
                      </w:pPr>
                      <w:r>
                        <w:rPr>
                          <w:lang w:val="de-AT"/>
                        </w:rPr>
                        <w:t>DRAFT Version</w:t>
                      </w:r>
                      <w:r>
                        <w:rPr>
                          <w:lang w:val="de-AT"/>
                        </w:rPr>
                        <w:br/>
                      </w:r>
                    </w:p>
                    <w:p w14:paraId="09E9C2A1" w14:textId="77777777" w:rsidR="008E00D3" w:rsidRDefault="008E00D3" w:rsidP="00C14BD8">
                      <w:pPr>
                        <w:rPr>
                          <w:lang w:val="de-AT"/>
                        </w:rPr>
                      </w:pPr>
                    </w:p>
                    <w:p w14:paraId="67DC3F80" w14:textId="77777777" w:rsidR="008E00D3" w:rsidRDefault="00000000" w:rsidP="00C14BD8">
                      <w:pPr>
                        <w:pStyle w:val="DocumentSubtitle"/>
                        <w:outlineLvl w:val="9"/>
                        <w:rPr>
                          <w:lang w:val="de-AT"/>
                        </w:rPr>
                      </w:pPr>
                      <w:sdt>
                        <w:sdtPr>
                          <w:rPr>
                            <w:color w:val="auto"/>
                          </w:rPr>
                          <w:alias w:val="Subject"/>
                          <w:id w:val="-50644359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77D075E" w14:textId="77777777" w:rsidR="008E00D3" w:rsidRDefault="008E00D3" w:rsidP="00C14BD8">
                      <w:pPr>
                        <w:pStyle w:val="DocumentSubtitle"/>
                        <w:outlineLvl w:val="9"/>
                        <w:rPr>
                          <w:lang w:val="de-AT"/>
                        </w:rPr>
                      </w:pPr>
                      <w:r>
                        <w:rPr>
                          <w:lang w:val="de-AT"/>
                        </w:rPr>
                        <w:br/>
                      </w:r>
                    </w:p>
                    <w:p w14:paraId="629049E8" w14:textId="77777777" w:rsidR="008E00D3" w:rsidRDefault="008E00D3" w:rsidP="00C14BD8">
                      <w:pPr>
                        <w:rPr>
                          <w:lang w:val="de-AT"/>
                        </w:rPr>
                      </w:pPr>
                    </w:p>
                    <w:p w14:paraId="5470424A" w14:textId="77777777" w:rsidR="008E00D3" w:rsidRDefault="00000000" w:rsidP="00C14BD8">
                      <w:pPr>
                        <w:pStyle w:val="DocumentSubtitle"/>
                        <w:outlineLvl w:val="9"/>
                        <w:rPr>
                          <w:lang w:val="de-AT"/>
                        </w:rPr>
                      </w:pPr>
                      <w:sdt>
                        <w:sdtPr>
                          <w:rPr>
                            <w:color w:val="auto"/>
                          </w:rPr>
                          <w:alias w:val="Subject"/>
                          <w:id w:val="-52054541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1ABF822" w14:textId="77777777" w:rsidR="008E00D3" w:rsidRDefault="008E00D3" w:rsidP="00C14BD8">
                      <w:pPr>
                        <w:pStyle w:val="DocumentSubtitle"/>
                        <w:outlineLvl w:val="9"/>
                        <w:rPr>
                          <w:lang w:val="de-AT"/>
                        </w:rPr>
                      </w:pPr>
                      <w:r>
                        <w:rPr>
                          <w:lang w:val="de-AT"/>
                        </w:rPr>
                        <w:br/>
                      </w:r>
                    </w:p>
                    <w:p w14:paraId="6D5B15BA" w14:textId="77777777" w:rsidR="008E00D3" w:rsidRDefault="008E00D3" w:rsidP="00C14BD8">
                      <w:pPr>
                        <w:rPr>
                          <w:lang w:val="de-AT"/>
                        </w:rPr>
                      </w:pPr>
                    </w:p>
                    <w:p w14:paraId="5A5D77A1" w14:textId="77777777" w:rsidR="008E00D3" w:rsidRDefault="00000000" w:rsidP="00C14BD8">
                      <w:pPr>
                        <w:pStyle w:val="DocumentSubtitle"/>
                        <w:outlineLvl w:val="9"/>
                        <w:rPr>
                          <w:lang w:val="de-AT"/>
                        </w:rPr>
                      </w:pPr>
                      <w:sdt>
                        <w:sdtPr>
                          <w:rPr>
                            <w:color w:val="auto"/>
                          </w:rPr>
                          <w:alias w:val="Subject"/>
                          <w:id w:val="-2688018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EC34D74" w14:textId="77777777" w:rsidR="008E00D3" w:rsidRDefault="008E00D3" w:rsidP="00C14BD8">
                      <w:pPr>
                        <w:pStyle w:val="DocumentSubtitle"/>
                        <w:outlineLvl w:val="9"/>
                        <w:rPr>
                          <w:lang w:val="de-AT"/>
                        </w:rPr>
                      </w:pPr>
                      <w:r>
                        <w:rPr>
                          <w:lang w:val="de-AT"/>
                        </w:rPr>
                        <w:t>DRAFT Version</w:t>
                      </w:r>
                      <w:r>
                        <w:rPr>
                          <w:lang w:val="de-AT"/>
                        </w:rPr>
                        <w:br/>
                      </w:r>
                    </w:p>
                    <w:p w14:paraId="357F3F8C" w14:textId="77777777" w:rsidR="008E00D3" w:rsidRDefault="008E00D3"/>
                    <w:p w14:paraId="6DB5A09E" w14:textId="77777777" w:rsidR="008E00D3" w:rsidRDefault="008E00D3" w:rsidP="00C14BD8">
                      <w:pPr>
                        <w:pStyle w:val="DocumentSubtitle"/>
                        <w:jc w:val="center"/>
                        <w:outlineLvl w:val="9"/>
                        <w:rPr>
                          <w:lang w:val="de-AT"/>
                        </w:rPr>
                      </w:pPr>
                      <w:r>
                        <w:rPr>
                          <w:sz w:val="56"/>
                          <w:szCs w:val="72"/>
                          <w:lang w:val="de-AT"/>
                        </w:rPr>
                        <w:t xml:space="preserve">RAPORTI FINAL </w:t>
                      </w:r>
                    </w:p>
                    <w:p w14:paraId="6BDFC787" w14:textId="77777777" w:rsidR="008E00D3" w:rsidRDefault="008E00D3" w:rsidP="00C14BD8">
                      <w:pPr>
                        <w:pStyle w:val="DocumentSubtitle"/>
                        <w:jc w:val="center"/>
                        <w:outlineLvl w:val="9"/>
                        <w:rPr>
                          <w:lang w:val="de-AT"/>
                        </w:rPr>
                      </w:pPr>
                      <w:r>
                        <w:rPr>
                          <w:lang w:val="de-AT"/>
                        </w:rPr>
                        <w:br/>
                      </w:r>
                    </w:p>
                    <w:p w14:paraId="02F6893F" w14:textId="77777777" w:rsidR="008E00D3" w:rsidRDefault="008E00D3" w:rsidP="00C14BD8">
                      <w:pPr>
                        <w:rPr>
                          <w:lang w:val="de-AT"/>
                        </w:rPr>
                      </w:pPr>
                    </w:p>
                    <w:p w14:paraId="46FBEB76" w14:textId="77777777" w:rsidR="008E00D3" w:rsidRDefault="00000000" w:rsidP="00C14BD8">
                      <w:pPr>
                        <w:pStyle w:val="DocumentSubtitle"/>
                        <w:outlineLvl w:val="9"/>
                        <w:rPr>
                          <w:lang w:val="de-AT"/>
                        </w:rPr>
                      </w:pPr>
                      <w:sdt>
                        <w:sdtPr>
                          <w:rPr>
                            <w:color w:val="auto"/>
                          </w:rPr>
                          <w:alias w:val="Subject"/>
                          <w:id w:val="647551152"/>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984E2D7" w14:textId="77777777" w:rsidR="008E00D3" w:rsidRDefault="008E00D3" w:rsidP="00C14BD8">
                      <w:pPr>
                        <w:pStyle w:val="DocumentSubtitle"/>
                        <w:outlineLvl w:val="9"/>
                        <w:rPr>
                          <w:lang w:val="de-AT"/>
                        </w:rPr>
                      </w:pPr>
                      <w:r>
                        <w:rPr>
                          <w:lang w:val="de-AT"/>
                        </w:rPr>
                        <w:br/>
                      </w:r>
                    </w:p>
                    <w:p w14:paraId="09FF1BD7" w14:textId="77777777" w:rsidR="008E00D3" w:rsidRDefault="008E00D3" w:rsidP="00C14BD8">
                      <w:pPr>
                        <w:rPr>
                          <w:lang w:val="de-AT"/>
                        </w:rPr>
                      </w:pPr>
                    </w:p>
                    <w:p w14:paraId="1ADBB065" w14:textId="77777777" w:rsidR="008E00D3" w:rsidRDefault="00000000" w:rsidP="00C14BD8">
                      <w:pPr>
                        <w:pStyle w:val="DocumentSubtitle"/>
                        <w:outlineLvl w:val="9"/>
                        <w:rPr>
                          <w:lang w:val="de-AT"/>
                        </w:rPr>
                      </w:pPr>
                      <w:sdt>
                        <w:sdtPr>
                          <w:rPr>
                            <w:color w:val="auto"/>
                          </w:rPr>
                          <w:alias w:val="Subject"/>
                          <w:id w:val="138521461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90AC963" w14:textId="77777777" w:rsidR="008E00D3" w:rsidRDefault="008E00D3" w:rsidP="00C14BD8">
                      <w:pPr>
                        <w:pStyle w:val="DocumentSubtitle"/>
                        <w:outlineLvl w:val="9"/>
                        <w:rPr>
                          <w:lang w:val="de-AT"/>
                        </w:rPr>
                      </w:pPr>
                      <w:r>
                        <w:rPr>
                          <w:lang w:val="de-AT"/>
                        </w:rPr>
                        <w:br/>
                      </w:r>
                    </w:p>
                    <w:p w14:paraId="2DDCCBBC" w14:textId="77777777" w:rsidR="008E00D3" w:rsidRDefault="008E00D3" w:rsidP="00C14BD8">
                      <w:pPr>
                        <w:rPr>
                          <w:lang w:val="de-AT"/>
                        </w:rPr>
                      </w:pPr>
                    </w:p>
                    <w:p w14:paraId="0A80AD03" w14:textId="77777777" w:rsidR="008E00D3" w:rsidRDefault="00000000" w:rsidP="00C14BD8">
                      <w:pPr>
                        <w:pStyle w:val="DocumentSubtitle"/>
                        <w:outlineLvl w:val="9"/>
                        <w:rPr>
                          <w:lang w:val="de-AT"/>
                        </w:rPr>
                      </w:pPr>
                      <w:sdt>
                        <w:sdtPr>
                          <w:rPr>
                            <w:color w:val="auto"/>
                          </w:rPr>
                          <w:alias w:val="Subject"/>
                          <w:id w:val="-103134574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57A0B09" w14:textId="77777777" w:rsidR="008E00D3" w:rsidRDefault="008E00D3" w:rsidP="00C14BD8">
                      <w:pPr>
                        <w:pStyle w:val="DocumentSubtitle"/>
                        <w:outlineLvl w:val="9"/>
                        <w:rPr>
                          <w:lang w:val="de-AT"/>
                        </w:rPr>
                      </w:pPr>
                      <w:r>
                        <w:rPr>
                          <w:lang w:val="de-AT"/>
                        </w:rPr>
                        <w:t>DRAFT Version</w:t>
                      </w:r>
                      <w:r>
                        <w:rPr>
                          <w:lang w:val="de-AT"/>
                        </w:rPr>
                        <w:br/>
                      </w:r>
                    </w:p>
                    <w:p w14:paraId="3605FB90" w14:textId="77777777" w:rsidR="008E00D3" w:rsidRDefault="008E00D3" w:rsidP="00C14BD8">
                      <w:pPr>
                        <w:rPr>
                          <w:lang w:val="de-AT"/>
                        </w:rPr>
                      </w:pPr>
                    </w:p>
                    <w:p w14:paraId="1E908BFF" w14:textId="77777777" w:rsidR="008E00D3" w:rsidRDefault="00000000" w:rsidP="00C14BD8">
                      <w:pPr>
                        <w:pStyle w:val="DocumentSubtitle"/>
                        <w:outlineLvl w:val="9"/>
                        <w:rPr>
                          <w:lang w:val="de-AT"/>
                        </w:rPr>
                      </w:pPr>
                      <w:sdt>
                        <w:sdtPr>
                          <w:rPr>
                            <w:color w:val="auto"/>
                          </w:rPr>
                          <w:alias w:val="Subject"/>
                          <w:id w:val="33666274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A577075" w14:textId="77777777" w:rsidR="008E00D3" w:rsidRDefault="008E00D3" w:rsidP="00C14BD8">
                      <w:pPr>
                        <w:pStyle w:val="DocumentSubtitle"/>
                        <w:outlineLvl w:val="9"/>
                        <w:rPr>
                          <w:lang w:val="de-AT"/>
                        </w:rPr>
                      </w:pPr>
                      <w:r>
                        <w:rPr>
                          <w:lang w:val="de-AT"/>
                        </w:rPr>
                        <w:t>DRAFT Version</w:t>
                      </w:r>
                      <w:r>
                        <w:rPr>
                          <w:lang w:val="de-AT"/>
                        </w:rPr>
                        <w:br/>
                      </w:r>
                    </w:p>
                    <w:p w14:paraId="77820288" w14:textId="77777777" w:rsidR="008E00D3" w:rsidRDefault="008E00D3" w:rsidP="00C14BD8">
                      <w:pPr>
                        <w:rPr>
                          <w:lang w:val="de-AT"/>
                        </w:rPr>
                      </w:pPr>
                    </w:p>
                    <w:p w14:paraId="51A806ED" w14:textId="77777777" w:rsidR="008E00D3" w:rsidRDefault="00000000" w:rsidP="00C14BD8">
                      <w:pPr>
                        <w:pStyle w:val="DocumentSubtitle"/>
                        <w:outlineLvl w:val="9"/>
                        <w:rPr>
                          <w:lang w:val="de-AT"/>
                        </w:rPr>
                      </w:pPr>
                      <w:sdt>
                        <w:sdtPr>
                          <w:rPr>
                            <w:color w:val="auto"/>
                          </w:rPr>
                          <w:alias w:val="Subject"/>
                          <w:id w:val="153006159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61EA51D" w14:textId="77777777" w:rsidR="008E00D3" w:rsidRDefault="008E00D3" w:rsidP="00C14BD8">
                      <w:pPr>
                        <w:pStyle w:val="DocumentSubtitle"/>
                        <w:outlineLvl w:val="9"/>
                        <w:rPr>
                          <w:lang w:val="de-AT"/>
                        </w:rPr>
                      </w:pPr>
                      <w:r>
                        <w:rPr>
                          <w:lang w:val="de-AT"/>
                        </w:rPr>
                        <w:br/>
                      </w:r>
                    </w:p>
                    <w:p w14:paraId="50B11C68" w14:textId="77777777" w:rsidR="008E00D3" w:rsidRDefault="008E00D3" w:rsidP="00C14BD8">
                      <w:pPr>
                        <w:rPr>
                          <w:lang w:val="de-AT"/>
                        </w:rPr>
                      </w:pPr>
                    </w:p>
                    <w:p w14:paraId="359B9793" w14:textId="77777777" w:rsidR="008E00D3" w:rsidRDefault="00000000" w:rsidP="00C14BD8">
                      <w:pPr>
                        <w:pStyle w:val="DocumentSubtitle"/>
                        <w:outlineLvl w:val="9"/>
                        <w:rPr>
                          <w:lang w:val="de-AT"/>
                        </w:rPr>
                      </w:pPr>
                      <w:sdt>
                        <w:sdtPr>
                          <w:rPr>
                            <w:color w:val="auto"/>
                          </w:rPr>
                          <w:alias w:val="Subject"/>
                          <w:id w:val="-27124008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D12BB6B" w14:textId="77777777" w:rsidR="008E00D3" w:rsidRDefault="008E00D3" w:rsidP="00C14BD8">
                      <w:pPr>
                        <w:pStyle w:val="DocumentSubtitle"/>
                        <w:outlineLvl w:val="9"/>
                        <w:rPr>
                          <w:lang w:val="de-AT"/>
                        </w:rPr>
                      </w:pPr>
                      <w:r>
                        <w:rPr>
                          <w:lang w:val="de-AT"/>
                        </w:rPr>
                        <w:br/>
                      </w:r>
                    </w:p>
                    <w:p w14:paraId="42ACC99E" w14:textId="77777777" w:rsidR="008E00D3" w:rsidRDefault="008E00D3" w:rsidP="00C14BD8">
                      <w:pPr>
                        <w:rPr>
                          <w:lang w:val="de-AT"/>
                        </w:rPr>
                      </w:pPr>
                    </w:p>
                    <w:p w14:paraId="79BF92C1" w14:textId="77777777" w:rsidR="008E00D3" w:rsidRDefault="00000000" w:rsidP="00C14BD8">
                      <w:pPr>
                        <w:pStyle w:val="DocumentSubtitle"/>
                        <w:outlineLvl w:val="9"/>
                        <w:rPr>
                          <w:lang w:val="de-AT"/>
                        </w:rPr>
                      </w:pPr>
                      <w:sdt>
                        <w:sdtPr>
                          <w:rPr>
                            <w:color w:val="auto"/>
                          </w:rPr>
                          <w:alias w:val="Subject"/>
                          <w:id w:val="976040012"/>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56DE695" w14:textId="77777777" w:rsidR="008E00D3" w:rsidRDefault="008E00D3" w:rsidP="00C14BD8">
                      <w:pPr>
                        <w:pStyle w:val="DocumentSubtitle"/>
                        <w:outlineLvl w:val="9"/>
                        <w:rPr>
                          <w:lang w:val="de-AT"/>
                        </w:rPr>
                      </w:pPr>
                      <w:r>
                        <w:rPr>
                          <w:lang w:val="de-AT"/>
                        </w:rPr>
                        <w:t>DRAFT Version</w:t>
                      </w:r>
                      <w:r>
                        <w:rPr>
                          <w:lang w:val="de-AT"/>
                        </w:rPr>
                        <w:br/>
                      </w:r>
                    </w:p>
                    <w:p w14:paraId="2433AE55" w14:textId="77777777" w:rsidR="008E00D3" w:rsidRDefault="008E00D3" w:rsidP="00C14BD8">
                      <w:pPr>
                        <w:rPr>
                          <w:lang w:val="de-AT"/>
                        </w:rPr>
                      </w:pPr>
                    </w:p>
                    <w:p w14:paraId="6DB3C24D" w14:textId="77777777" w:rsidR="008E00D3" w:rsidRDefault="008E00D3" w:rsidP="00C14BD8">
                      <w:pPr>
                        <w:pStyle w:val="DocumentSubtitle"/>
                        <w:jc w:val="center"/>
                        <w:outlineLvl w:val="9"/>
                        <w:rPr>
                          <w:lang w:val="de-AT"/>
                        </w:rPr>
                      </w:pPr>
                      <w:r>
                        <w:rPr>
                          <w:sz w:val="56"/>
                          <w:szCs w:val="72"/>
                          <w:lang w:val="de-AT"/>
                        </w:rPr>
                        <w:t xml:space="preserve">FINAL DRAFT </w:t>
                      </w:r>
                    </w:p>
                    <w:p w14:paraId="2431F27E" w14:textId="77777777" w:rsidR="008E00D3" w:rsidRDefault="008E00D3" w:rsidP="00C14BD8">
                      <w:pPr>
                        <w:pStyle w:val="DocumentSubtitle"/>
                        <w:jc w:val="center"/>
                        <w:outlineLvl w:val="9"/>
                        <w:rPr>
                          <w:lang w:val="de-AT"/>
                        </w:rPr>
                      </w:pPr>
                      <w:r>
                        <w:rPr>
                          <w:lang w:val="de-AT"/>
                        </w:rPr>
                        <w:br/>
                      </w:r>
                    </w:p>
                    <w:p w14:paraId="2B30A29E" w14:textId="77777777" w:rsidR="008E00D3" w:rsidRDefault="008E00D3" w:rsidP="00C14BD8">
                      <w:pPr>
                        <w:rPr>
                          <w:lang w:val="de-AT"/>
                        </w:rPr>
                      </w:pPr>
                    </w:p>
                    <w:p w14:paraId="03DB4EE2" w14:textId="77777777" w:rsidR="008E00D3" w:rsidRDefault="00000000" w:rsidP="00C14BD8">
                      <w:pPr>
                        <w:pStyle w:val="DocumentSubtitle"/>
                        <w:outlineLvl w:val="9"/>
                        <w:rPr>
                          <w:lang w:val="de-AT"/>
                        </w:rPr>
                      </w:pPr>
                      <w:sdt>
                        <w:sdtPr>
                          <w:rPr>
                            <w:color w:val="auto"/>
                          </w:rPr>
                          <w:alias w:val="Subject"/>
                          <w:id w:val="76195338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F6DF285" w14:textId="77777777" w:rsidR="008E00D3" w:rsidRDefault="008E00D3" w:rsidP="00C14BD8">
                      <w:pPr>
                        <w:pStyle w:val="DocumentSubtitle"/>
                        <w:outlineLvl w:val="9"/>
                        <w:rPr>
                          <w:lang w:val="de-AT"/>
                        </w:rPr>
                      </w:pPr>
                      <w:r>
                        <w:rPr>
                          <w:lang w:val="de-AT"/>
                        </w:rPr>
                        <w:br/>
                      </w:r>
                    </w:p>
                    <w:p w14:paraId="07FD978F" w14:textId="77777777" w:rsidR="008E00D3" w:rsidRDefault="008E00D3" w:rsidP="00C14BD8">
                      <w:pPr>
                        <w:rPr>
                          <w:lang w:val="de-AT"/>
                        </w:rPr>
                      </w:pPr>
                    </w:p>
                    <w:p w14:paraId="26AC081E" w14:textId="77777777" w:rsidR="008E00D3" w:rsidRDefault="00000000" w:rsidP="00C14BD8">
                      <w:pPr>
                        <w:pStyle w:val="DocumentSubtitle"/>
                        <w:outlineLvl w:val="9"/>
                        <w:rPr>
                          <w:lang w:val="de-AT"/>
                        </w:rPr>
                      </w:pPr>
                      <w:sdt>
                        <w:sdtPr>
                          <w:rPr>
                            <w:color w:val="auto"/>
                          </w:rPr>
                          <w:alias w:val="Subject"/>
                          <w:id w:val="38414542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0C01F19" w14:textId="77777777" w:rsidR="008E00D3" w:rsidRDefault="008E00D3" w:rsidP="00C14BD8">
                      <w:pPr>
                        <w:pStyle w:val="DocumentSubtitle"/>
                        <w:outlineLvl w:val="9"/>
                        <w:rPr>
                          <w:lang w:val="de-AT"/>
                        </w:rPr>
                      </w:pPr>
                      <w:r>
                        <w:rPr>
                          <w:lang w:val="de-AT"/>
                        </w:rPr>
                        <w:br/>
                      </w:r>
                    </w:p>
                    <w:p w14:paraId="5575BE66" w14:textId="77777777" w:rsidR="008E00D3" w:rsidRDefault="008E00D3" w:rsidP="00C14BD8">
                      <w:pPr>
                        <w:rPr>
                          <w:lang w:val="de-AT"/>
                        </w:rPr>
                      </w:pPr>
                    </w:p>
                    <w:p w14:paraId="2116315D" w14:textId="77777777" w:rsidR="008E00D3" w:rsidRDefault="00000000" w:rsidP="00C14BD8">
                      <w:pPr>
                        <w:pStyle w:val="DocumentSubtitle"/>
                        <w:outlineLvl w:val="9"/>
                        <w:rPr>
                          <w:lang w:val="de-AT"/>
                        </w:rPr>
                      </w:pPr>
                      <w:sdt>
                        <w:sdtPr>
                          <w:rPr>
                            <w:color w:val="auto"/>
                          </w:rPr>
                          <w:alias w:val="Subject"/>
                          <w:id w:val="206020190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B707C3F" w14:textId="77777777" w:rsidR="008E00D3" w:rsidRDefault="008E00D3" w:rsidP="00C14BD8">
                      <w:pPr>
                        <w:pStyle w:val="DocumentSubtitle"/>
                        <w:outlineLvl w:val="9"/>
                        <w:rPr>
                          <w:lang w:val="de-AT"/>
                        </w:rPr>
                      </w:pPr>
                      <w:r>
                        <w:rPr>
                          <w:lang w:val="de-AT"/>
                        </w:rPr>
                        <w:t>DRAFT Version</w:t>
                      </w:r>
                      <w:r>
                        <w:rPr>
                          <w:lang w:val="de-AT"/>
                        </w:rPr>
                        <w:br/>
                      </w:r>
                    </w:p>
                    <w:p w14:paraId="555B7752" w14:textId="77777777" w:rsidR="008E00D3" w:rsidRDefault="008E00D3" w:rsidP="00C14BD8">
                      <w:pPr>
                        <w:rPr>
                          <w:lang w:val="de-AT"/>
                        </w:rPr>
                      </w:pPr>
                    </w:p>
                    <w:p w14:paraId="30FD5723" w14:textId="77777777" w:rsidR="008E00D3" w:rsidRDefault="00000000" w:rsidP="00C14BD8">
                      <w:pPr>
                        <w:pStyle w:val="DocumentSubtitle"/>
                        <w:outlineLvl w:val="9"/>
                        <w:rPr>
                          <w:lang w:val="de-AT"/>
                        </w:rPr>
                      </w:pPr>
                      <w:sdt>
                        <w:sdtPr>
                          <w:rPr>
                            <w:color w:val="auto"/>
                          </w:rPr>
                          <w:alias w:val="Subject"/>
                          <w:id w:val="-30863576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204A519" w14:textId="77777777" w:rsidR="008E00D3" w:rsidRDefault="008E00D3" w:rsidP="00C14BD8">
                      <w:pPr>
                        <w:pStyle w:val="DocumentSubtitle"/>
                        <w:outlineLvl w:val="9"/>
                        <w:rPr>
                          <w:lang w:val="de-AT"/>
                        </w:rPr>
                      </w:pPr>
                      <w:r>
                        <w:rPr>
                          <w:lang w:val="de-AT"/>
                        </w:rPr>
                        <w:t>DRAFT Version</w:t>
                      </w:r>
                      <w:r>
                        <w:rPr>
                          <w:lang w:val="de-AT"/>
                        </w:rPr>
                        <w:br/>
                      </w:r>
                    </w:p>
                    <w:p w14:paraId="073E5939" w14:textId="77777777" w:rsidR="008E00D3" w:rsidRDefault="008E00D3" w:rsidP="00C14BD8">
                      <w:pPr>
                        <w:rPr>
                          <w:lang w:val="de-AT"/>
                        </w:rPr>
                      </w:pPr>
                    </w:p>
                    <w:p w14:paraId="7DF18878" w14:textId="77777777" w:rsidR="008E00D3" w:rsidRDefault="00000000" w:rsidP="00C14BD8">
                      <w:pPr>
                        <w:pStyle w:val="DocumentSubtitle"/>
                        <w:outlineLvl w:val="9"/>
                        <w:rPr>
                          <w:lang w:val="de-AT"/>
                        </w:rPr>
                      </w:pPr>
                      <w:sdt>
                        <w:sdtPr>
                          <w:rPr>
                            <w:color w:val="auto"/>
                          </w:rPr>
                          <w:alias w:val="Subject"/>
                          <w:id w:val="-891050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60D4D3C" w14:textId="77777777" w:rsidR="008E00D3" w:rsidRDefault="008E00D3" w:rsidP="00C14BD8">
                      <w:pPr>
                        <w:pStyle w:val="DocumentSubtitle"/>
                        <w:outlineLvl w:val="9"/>
                        <w:rPr>
                          <w:lang w:val="de-AT"/>
                        </w:rPr>
                      </w:pPr>
                      <w:r>
                        <w:rPr>
                          <w:lang w:val="de-AT"/>
                        </w:rPr>
                        <w:br/>
                      </w:r>
                    </w:p>
                    <w:p w14:paraId="3758C5D9" w14:textId="77777777" w:rsidR="008E00D3" w:rsidRDefault="008E00D3" w:rsidP="00C14BD8">
                      <w:pPr>
                        <w:rPr>
                          <w:lang w:val="de-AT"/>
                        </w:rPr>
                      </w:pPr>
                    </w:p>
                    <w:p w14:paraId="63AAE182" w14:textId="77777777" w:rsidR="008E00D3" w:rsidRDefault="00000000" w:rsidP="00C14BD8">
                      <w:pPr>
                        <w:pStyle w:val="DocumentSubtitle"/>
                        <w:outlineLvl w:val="9"/>
                        <w:rPr>
                          <w:lang w:val="de-AT"/>
                        </w:rPr>
                      </w:pPr>
                      <w:sdt>
                        <w:sdtPr>
                          <w:rPr>
                            <w:color w:val="auto"/>
                          </w:rPr>
                          <w:alias w:val="Subject"/>
                          <w:id w:val="130172877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D9A239A" w14:textId="77777777" w:rsidR="008E00D3" w:rsidRDefault="008E00D3" w:rsidP="00C14BD8">
                      <w:pPr>
                        <w:pStyle w:val="DocumentSubtitle"/>
                        <w:outlineLvl w:val="9"/>
                        <w:rPr>
                          <w:lang w:val="de-AT"/>
                        </w:rPr>
                      </w:pPr>
                      <w:r>
                        <w:rPr>
                          <w:lang w:val="de-AT"/>
                        </w:rPr>
                        <w:br/>
                      </w:r>
                    </w:p>
                    <w:p w14:paraId="0D548997" w14:textId="77777777" w:rsidR="008E00D3" w:rsidRDefault="008E00D3" w:rsidP="00C14BD8">
                      <w:pPr>
                        <w:rPr>
                          <w:lang w:val="de-AT"/>
                        </w:rPr>
                      </w:pPr>
                    </w:p>
                    <w:p w14:paraId="7F2F13A2" w14:textId="77777777" w:rsidR="008E00D3" w:rsidRDefault="00000000" w:rsidP="00C14BD8">
                      <w:pPr>
                        <w:pStyle w:val="DocumentSubtitle"/>
                        <w:outlineLvl w:val="9"/>
                        <w:rPr>
                          <w:lang w:val="de-AT"/>
                        </w:rPr>
                      </w:pPr>
                      <w:sdt>
                        <w:sdtPr>
                          <w:rPr>
                            <w:color w:val="auto"/>
                          </w:rPr>
                          <w:alias w:val="Subject"/>
                          <w:id w:val="-5154546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C112D61" w14:textId="77777777" w:rsidR="008E00D3" w:rsidRDefault="008E00D3" w:rsidP="00C14BD8">
                      <w:pPr>
                        <w:pStyle w:val="DocumentSubtitle"/>
                        <w:outlineLvl w:val="9"/>
                        <w:rPr>
                          <w:lang w:val="de-AT"/>
                        </w:rPr>
                      </w:pPr>
                      <w:r>
                        <w:rPr>
                          <w:lang w:val="de-AT"/>
                        </w:rPr>
                        <w:t>DRAFT Version</w:t>
                      </w:r>
                      <w:r>
                        <w:rPr>
                          <w:lang w:val="de-AT"/>
                        </w:rPr>
                        <w:br/>
                      </w:r>
                    </w:p>
                    <w:p w14:paraId="4A06C212" w14:textId="77777777" w:rsidR="008E00D3" w:rsidRDefault="008E00D3"/>
                    <w:p w14:paraId="00501298" w14:textId="77777777" w:rsidR="008E00D3" w:rsidRDefault="008E00D3" w:rsidP="00C14BD8">
                      <w:pPr>
                        <w:pStyle w:val="DocumentSubtitle"/>
                        <w:jc w:val="center"/>
                        <w:outlineLvl w:val="9"/>
                        <w:rPr>
                          <w:lang w:val="de-AT"/>
                        </w:rPr>
                      </w:pPr>
                      <w:r>
                        <w:rPr>
                          <w:sz w:val="56"/>
                          <w:szCs w:val="72"/>
                          <w:lang w:val="de-AT"/>
                        </w:rPr>
                        <w:t xml:space="preserve">RAPORTI FINAL </w:t>
                      </w:r>
                    </w:p>
                    <w:p w14:paraId="1AE613D5" w14:textId="77777777" w:rsidR="008E00D3" w:rsidRDefault="008E00D3" w:rsidP="00C14BD8">
                      <w:pPr>
                        <w:pStyle w:val="DocumentSubtitle"/>
                        <w:jc w:val="center"/>
                        <w:outlineLvl w:val="9"/>
                        <w:rPr>
                          <w:lang w:val="de-AT"/>
                        </w:rPr>
                      </w:pPr>
                      <w:r>
                        <w:rPr>
                          <w:lang w:val="de-AT"/>
                        </w:rPr>
                        <w:br/>
                      </w:r>
                    </w:p>
                    <w:p w14:paraId="07939838" w14:textId="77777777" w:rsidR="008E00D3" w:rsidRDefault="008E00D3" w:rsidP="00C14BD8">
                      <w:pPr>
                        <w:rPr>
                          <w:lang w:val="de-AT"/>
                        </w:rPr>
                      </w:pPr>
                    </w:p>
                    <w:p w14:paraId="444342EF" w14:textId="77777777" w:rsidR="008E00D3" w:rsidRDefault="00000000" w:rsidP="00C14BD8">
                      <w:pPr>
                        <w:pStyle w:val="DocumentSubtitle"/>
                        <w:outlineLvl w:val="9"/>
                        <w:rPr>
                          <w:lang w:val="de-AT"/>
                        </w:rPr>
                      </w:pPr>
                      <w:sdt>
                        <w:sdtPr>
                          <w:rPr>
                            <w:color w:val="auto"/>
                          </w:rPr>
                          <w:alias w:val="Subject"/>
                          <w:id w:val="931624932"/>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36B9334" w14:textId="77777777" w:rsidR="008E00D3" w:rsidRDefault="008E00D3" w:rsidP="00C14BD8">
                      <w:pPr>
                        <w:pStyle w:val="DocumentSubtitle"/>
                        <w:outlineLvl w:val="9"/>
                        <w:rPr>
                          <w:lang w:val="de-AT"/>
                        </w:rPr>
                      </w:pPr>
                      <w:r>
                        <w:rPr>
                          <w:lang w:val="de-AT"/>
                        </w:rPr>
                        <w:br/>
                      </w:r>
                    </w:p>
                    <w:p w14:paraId="30FB1D90" w14:textId="77777777" w:rsidR="008E00D3" w:rsidRDefault="008E00D3" w:rsidP="00C14BD8">
                      <w:pPr>
                        <w:rPr>
                          <w:lang w:val="de-AT"/>
                        </w:rPr>
                      </w:pPr>
                    </w:p>
                    <w:p w14:paraId="2CA9F7D4" w14:textId="77777777" w:rsidR="008E00D3" w:rsidRDefault="00000000" w:rsidP="00C14BD8">
                      <w:pPr>
                        <w:pStyle w:val="DocumentSubtitle"/>
                        <w:outlineLvl w:val="9"/>
                        <w:rPr>
                          <w:lang w:val="de-AT"/>
                        </w:rPr>
                      </w:pPr>
                      <w:sdt>
                        <w:sdtPr>
                          <w:rPr>
                            <w:color w:val="auto"/>
                          </w:rPr>
                          <w:alias w:val="Subject"/>
                          <w:id w:val="-78258014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F9543AE" w14:textId="77777777" w:rsidR="008E00D3" w:rsidRDefault="008E00D3" w:rsidP="00C14BD8">
                      <w:pPr>
                        <w:pStyle w:val="DocumentSubtitle"/>
                        <w:outlineLvl w:val="9"/>
                        <w:rPr>
                          <w:lang w:val="de-AT"/>
                        </w:rPr>
                      </w:pPr>
                      <w:r>
                        <w:rPr>
                          <w:lang w:val="de-AT"/>
                        </w:rPr>
                        <w:br/>
                      </w:r>
                    </w:p>
                    <w:p w14:paraId="6C521E82" w14:textId="77777777" w:rsidR="008E00D3" w:rsidRDefault="008E00D3" w:rsidP="00C14BD8">
                      <w:pPr>
                        <w:rPr>
                          <w:lang w:val="de-AT"/>
                        </w:rPr>
                      </w:pPr>
                    </w:p>
                    <w:p w14:paraId="25695930" w14:textId="77777777" w:rsidR="008E00D3" w:rsidRDefault="00000000" w:rsidP="00C14BD8">
                      <w:pPr>
                        <w:pStyle w:val="DocumentSubtitle"/>
                        <w:outlineLvl w:val="9"/>
                        <w:rPr>
                          <w:lang w:val="de-AT"/>
                        </w:rPr>
                      </w:pPr>
                      <w:sdt>
                        <w:sdtPr>
                          <w:rPr>
                            <w:color w:val="auto"/>
                          </w:rPr>
                          <w:alias w:val="Subject"/>
                          <w:id w:val="202427202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58F58EF" w14:textId="77777777" w:rsidR="008E00D3" w:rsidRDefault="008E00D3" w:rsidP="00C14BD8">
                      <w:pPr>
                        <w:pStyle w:val="DocumentSubtitle"/>
                        <w:outlineLvl w:val="9"/>
                        <w:rPr>
                          <w:lang w:val="de-AT"/>
                        </w:rPr>
                      </w:pPr>
                      <w:r>
                        <w:rPr>
                          <w:lang w:val="de-AT"/>
                        </w:rPr>
                        <w:t>DRAFT Version</w:t>
                      </w:r>
                      <w:r>
                        <w:rPr>
                          <w:lang w:val="de-AT"/>
                        </w:rPr>
                        <w:br/>
                      </w:r>
                    </w:p>
                    <w:p w14:paraId="7753A223" w14:textId="77777777" w:rsidR="008E00D3" w:rsidRDefault="008E00D3" w:rsidP="00C14BD8">
                      <w:pPr>
                        <w:rPr>
                          <w:lang w:val="de-AT"/>
                        </w:rPr>
                      </w:pPr>
                    </w:p>
                    <w:p w14:paraId="5E800655" w14:textId="77777777" w:rsidR="008E00D3" w:rsidRDefault="00000000" w:rsidP="00C14BD8">
                      <w:pPr>
                        <w:pStyle w:val="DocumentSubtitle"/>
                        <w:outlineLvl w:val="9"/>
                        <w:rPr>
                          <w:lang w:val="de-AT"/>
                        </w:rPr>
                      </w:pPr>
                      <w:sdt>
                        <w:sdtPr>
                          <w:rPr>
                            <w:color w:val="auto"/>
                          </w:rPr>
                          <w:alias w:val="Subject"/>
                          <w:id w:val="-1052760571"/>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07FE130" w14:textId="77777777" w:rsidR="008E00D3" w:rsidRDefault="008E00D3" w:rsidP="00C14BD8">
                      <w:pPr>
                        <w:pStyle w:val="DocumentSubtitle"/>
                        <w:outlineLvl w:val="9"/>
                        <w:rPr>
                          <w:lang w:val="de-AT"/>
                        </w:rPr>
                      </w:pPr>
                      <w:r>
                        <w:rPr>
                          <w:lang w:val="de-AT"/>
                        </w:rPr>
                        <w:t>DRAFT Version</w:t>
                      </w:r>
                      <w:r>
                        <w:rPr>
                          <w:lang w:val="de-AT"/>
                        </w:rPr>
                        <w:br/>
                      </w:r>
                    </w:p>
                    <w:p w14:paraId="74EEE75E" w14:textId="77777777" w:rsidR="008E00D3" w:rsidRDefault="008E00D3" w:rsidP="00C14BD8">
                      <w:pPr>
                        <w:rPr>
                          <w:lang w:val="de-AT"/>
                        </w:rPr>
                      </w:pPr>
                    </w:p>
                    <w:p w14:paraId="0C2F07F3" w14:textId="77777777" w:rsidR="008E00D3" w:rsidRDefault="00000000" w:rsidP="00C14BD8">
                      <w:pPr>
                        <w:pStyle w:val="DocumentSubtitle"/>
                        <w:outlineLvl w:val="9"/>
                        <w:rPr>
                          <w:lang w:val="de-AT"/>
                        </w:rPr>
                      </w:pPr>
                      <w:sdt>
                        <w:sdtPr>
                          <w:rPr>
                            <w:color w:val="auto"/>
                          </w:rPr>
                          <w:alias w:val="Subject"/>
                          <w:id w:val="-62245827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350A011" w14:textId="77777777" w:rsidR="008E00D3" w:rsidRDefault="008E00D3" w:rsidP="00C14BD8">
                      <w:pPr>
                        <w:pStyle w:val="DocumentSubtitle"/>
                        <w:outlineLvl w:val="9"/>
                        <w:rPr>
                          <w:lang w:val="de-AT"/>
                        </w:rPr>
                      </w:pPr>
                      <w:r>
                        <w:rPr>
                          <w:lang w:val="de-AT"/>
                        </w:rPr>
                        <w:br/>
                      </w:r>
                    </w:p>
                    <w:p w14:paraId="471954C9" w14:textId="77777777" w:rsidR="008E00D3" w:rsidRDefault="008E00D3" w:rsidP="00C14BD8">
                      <w:pPr>
                        <w:rPr>
                          <w:lang w:val="de-AT"/>
                        </w:rPr>
                      </w:pPr>
                    </w:p>
                    <w:p w14:paraId="31D68E18" w14:textId="77777777" w:rsidR="008E00D3" w:rsidRDefault="00000000" w:rsidP="00C14BD8">
                      <w:pPr>
                        <w:pStyle w:val="DocumentSubtitle"/>
                        <w:outlineLvl w:val="9"/>
                        <w:rPr>
                          <w:lang w:val="de-AT"/>
                        </w:rPr>
                      </w:pPr>
                      <w:sdt>
                        <w:sdtPr>
                          <w:rPr>
                            <w:color w:val="auto"/>
                          </w:rPr>
                          <w:alias w:val="Subject"/>
                          <w:id w:val="-92604204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F160EDB" w14:textId="77777777" w:rsidR="008E00D3" w:rsidRDefault="008E00D3" w:rsidP="00C14BD8">
                      <w:pPr>
                        <w:pStyle w:val="DocumentSubtitle"/>
                        <w:outlineLvl w:val="9"/>
                        <w:rPr>
                          <w:lang w:val="de-AT"/>
                        </w:rPr>
                      </w:pPr>
                      <w:r>
                        <w:rPr>
                          <w:lang w:val="de-AT"/>
                        </w:rPr>
                        <w:br/>
                      </w:r>
                    </w:p>
                    <w:p w14:paraId="5C449CC2" w14:textId="77777777" w:rsidR="008E00D3" w:rsidRDefault="008E00D3" w:rsidP="00C14BD8">
                      <w:pPr>
                        <w:rPr>
                          <w:lang w:val="de-AT"/>
                        </w:rPr>
                      </w:pPr>
                    </w:p>
                    <w:p w14:paraId="4F3E96F7" w14:textId="77777777" w:rsidR="008E00D3" w:rsidRDefault="00000000" w:rsidP="00C14BD8">
                      <w:pPr>
                        <w:pStyle w:val="DocumentSubtitle"/>
                        <w:outlineLvl w:val="9"/>
                        <w:rPr>
                          <w:lang w:val="de-AT"/>
                        </w:rPr>
                      </w:pPr>
                      <w:sdt>
                        <w:sdtPr>
                          <w:rPr>
                            <w:color w:val="auto"/>
                          </w:rPr>
                          <w:alias w:val="Subject"/>
                          <w:id w:val="1585882148"/>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F326F6D" w14:textId="77777777" w:rsidR="008E00D3" w:rsidRDefault="008E00D3" w:rsidP="00C14BD8">
                      <w:pPr>
                        <w:pStyle w:val="DocumentSubtitle"/>
                        <w:outlineLvl w:val="9"/>
                        <w:rPr>
                          <w:lang w:val="de-AT"/>
                        </w:rPr>
                      </w:pPr>
                      <w:r>
                        <w:rPr>
                          <w:lang w:val="de-AT"/>
                        </w:rPr>
                        <w:t>DRAFT Version</w:t>
                      </w:r>
                      <w:r>
                        <w:rPr>
                          <w:lang w:val="de-AT"/>
                        </w:rPr>
                        <w:br/>
                      </w:r>
                    </w:p>
                    <w:p w14:paraId="3CE97F71" w14:textId="77777777" w:rsidR="008E00D3" w:rsidRDefault="008E00D3" w:rsidP="00C14BD8">
                      <w:pPr>
                        <w:rPr>
                          <w:lang w:val="de-AT"/>
                        </w:rPr>
                      </w:pPr>
                    </w:p>
                    <w:p w14:paraId="64CAD988" w14:textId="77777777" w:rsidR="008E00D3" w:rsidRDefault="008E00D3" w:rsidP="00C14BD8">
                      <w:pPr>
                        <w:pStyle w:val="DocumentSubtitle"/>
                        <w:jc w:val="center"/>
                        <w:outlineLvl w:val="9"/>
                        <w:rPr>
                          <w:lang w:val="de-AT"/>
                        </w:rPr>
                      </w:pPr>
                      <w:r>
                        <w:rPr>
                          <w:sz w:val="56"/>
                          <w:szCs w:val="72"/>
                          <w:lang w:val="de-AT"/>
                        </w:rPr>
                        <w:t xml:space="preserve">FINAL DRAFT </w:t>
                      </w:r>
                    </w:p>
                    <w:p w14:paraId="55081B2F" w14:textId="77777777" w:rsidR="008E00D3" w:rsidRDefault="008E00D3" w:rsidP="00C14BD8">
                      <w:pPr>
                        <w:pStyle w:val="DocumentSubtitle"/>
                        <w:jc w:val="center"/>
                        <w:outlineLvl w:val="9"/>
                        <w:rPr>
                          <w:lang w:val="de-AT"/>
                        </w:rPr>
                      </w:pPr>
                      <w:r>
                        <w:rPr>
                          <w:lang w:val="de-AT"/>
                        </w:rPr>
                        <w:br/>
                      </w:r>
                    </w:p>
                    <w:p w14:paraId="3307BFAE" w14:textId="77777777" w:rsidR="008E00D3" w:rsidRDefault="008E00D3" w:rsidP="00C14BD8">
                      <w:pPr>
                        <w:rPr>
                          <w:lang w:val="de-AT"/>
                        </w:rPr>
                      </w:pPr>
                    </w:p>
                    <w:p w14:paraId="4B513560" w14:textId="77777777" w:rsidR="008E00D3" w:rsidRDefault="00000000" w:rsidP="00C14BD8">
                      <w:pPr>
                        <w:pStyle w:val="DocumentSubtitle"/>
                        <w:outlineLvl w:val="9"/>
                        <w:rPr>
                          <w:lang w:val="de-AT"/>
                        </w:rPr>
                      </w:pPr>
                      <w:sdt>
                        <w:sdtPr>
                          <w:rPr>
                            <w:color w:val="auto"/>
                          </w:rPr>
                          <w:alias w:val="Subject"/>
                          <w:id w:val="164939986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5798270" w14:textId="77777777" w:rsidR="008E00D3" w:rsidRDefault="008E00D3" w:rsidP="00C14BD8">
                      <w:pPr>
                        <w:pStyle w:val="DocumentSubtitle"/>
                        <w:outlineLvl w:val="9"/>
                        <w:rPr>
                          <w:lang w:val="de-AT"/>
                        </w:rPr>
                      </w:pPr>
                      <w:r>
                        <w:rPr>
                          <w:lang w:val="de-AT"/>
                        </w:rPr>
                        <w:br/>
                      </w:r>
                    </w:p>
                    <w:p w14:paraId="218DBF02" w14:textId="77777777" w:rsidR="008E00D3" w:rsidRDefault="008E00D3" w:rsidP="00C14BD8">
                      <w:pPr>
                        <w:rPr>
                          <w:lang w:val="de-AT"/>
                        </w:rPr>
                      </w:pPr>
                    </w:p>
                    <w:p w14:paraId="55E56BAB" w14:textId="77777777" w:rsidR="008E00D3" w:rsidRDefault="00000000" w:rsidP="00C14BD8">
                      <w:pPr>
                        <w:pStyle w:val="DocumentSubtitle"/>
                        <w:outlineLvl w:val="9"/>
                        <w:rPr>
                          <w:lang w:val="de-AT"/>
                        </w:rPr>
                      </w:pPr>
                      <w:sdt>
                        <w:sdtPr>
                          <w:rPr>
                            <w:color w:val="auto"/>
                          </w:rPr>
                          <w:alias w:val="Subject"/>
                          <w:id w:val="16498799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D6064F2" w14:textId="77777777" w:rsidR="008E00D3" w:rsidRDefault="008E00D3" w:rsidP="00C14BD8">
                      <w:pPr>
                        <w:pStyle w:val="DocumentSubtitle"/>
                        <w:outlineLvl w:val="9"/>
                        <w:rPr>
                          <w:lang w:val="de-AT"/>
                        </w:rPr>
                      </w:pPr>
                      <w:r>
                        <w:rPr>
                          <w:lang w:val="de-AT"/>
                        </w:rPr>
                        <w:br/>
                      </w:r>
                    </w:p>
                    <w:p w14:paraId="560D9259" w14:textId="77777777" w:rsidR="008E00D3" w:rsidRDefault="008E00D3" w:rsidP="00C14BD8">
                      <w:pPr>
                        <w:rPr>
                          <w:lang w:val="de-AT"/>
                        </w:rPr>
                      </w:pPr>
                    </w:p>
                    <w:p w14:paraId="61B43287" w14:textId="77777777" w:rsidR="008E00D3" w:rsidRDefault="00000000" w:rsidP="00C14BD8">
                      <w:pPr>
                        <w:pStyle w:val="DocumentSubtitle"/>
                        <w:outlineLvl w:val="9"/>
                        <w:rPr>
                          <w:lang w:val="de-AT"/>
                        </w:rPr>
                      </w:pPr>
                      <w:sdt>
                        <w:sdtPr>
                          <w:rPr>
                            <w:color w:val="auto"/>
                          </w:rPr>
                          <w:alias w:val="Subject"/>
                          <w:id w:val="-613053012"/>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90348D9" w14:textId="77777777" w:rsidR="008E00D3" w:rsidRDefault="008E00D3" w:rsidP="00C14BD8">
                      <w:pPr>
                        <w:pStyle w:val="DocumentSubtitle"/>
                        <w:outlineLvl w:val="9"/>
                        <w:rPr>
                          <w:lang w:val="de-AT"/>
                        </w:rPr>
                      </w:pPr>
                      <w:r>
                        <w:rPr>
                          <w:lang w:val="de-AT"/>
                        </w:rPr>
                        <w:t>DRAFT Version</w:t>
                      </w:r>
                      <w:r>
                        <w:rPr>
                          <w:lang w:val="de-AT"/>
                        </w:rPr>
                        <w:br/>
                      </w:r>
                    </w:p>
                    <w:p w14:paraId="6E0E8492" w14:textId="77777777" w:rsidR="008E00D3" w:rsidRDefault="008E00D3" w:rsidP="00C14BD8">
                      <w:pPr>
                        <w:rPr>
                          <w:lang w:val="de-AT"/>
                        </w:rPr>
                      </w:pPr>
                    </w:p>
                    <w:p w14:paraId="3E00C9C7" w14:textId="77777777" w:rsidR="008E00D3" w:rsidRDefault="00000000" w:rsidP="00C14BD8">
                      <w:pPr>
                        <w:pStyle w:val="DocumentSubtitle"/>
                        <w:outlineLvl w:val="9"/>
                        <w:rPr>
                          <w:lang w:val="de-AT"/>
                        </w:rPr>
                      </w:pPr>
                      <w:sdt>
                        <w:sdtPr>
                          <w:rPr>
                            <w:color w:val="auto"/>
                          </w:rPr>
                          <w:alias w:val="Subject"/>
                          <w:id w:val="151071198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F49B122" w14:textId="77777777" w:rsidR="008E00D3" w:rsidRDefault="008E00D3" w:rsidP="00C14BD8">
                      <w:pPr>
                        <w:pStyle w:val="DocumentSubtitle"/>
                        <w:outlineLvl w:val="9"/>
                        <w:rPr>
                          <w:lang w:val="de-AT"/>
                        </w:rPr>
                      </w:pPr>
                      <w:r>
                        <w:rPr>
                          <w:lang w:val="de-AT"/>
                        </w:rPr>
                        <w:t>DRAFT Version</w:t>
                      </w:r>
                      <w:r>
                        <w:rPr>
                          <w:lang w:val="de-AT"/>
                        </w:rPr>
                        <w:br/>
                      </w:r>
                    </w:p>
                    <w:p w14:paraId="091D3707" w14:textId="77777777" w:rsidR="008E00D3" w:rsidRDefault="008E00D3" w:rsidP="00C14BD8">
                      <w:pPr>
                        <w:rPr>
                          <w:lang w:val="de-AT"/>
                        </w:rPr>
                      </w:pPr>
                    </w:p>
                    <w:p w14:paraId="40D4BA92" w14:textId="77777777" w:rsidR="008E00D3" w:rsidRDefault="00000000" w:rsidP="00C14BD8">
                      <w:pPr>
                        <w:pStyle w:val="DocumentSubtitle"/>
                        <w:outlineLvl w:val="9"/>
                        <w:rPr>
                          <w:lang w:val="de-AT"/>
                        </w:rPr>
                      </w:pPr>
                      <w:sdt>
                        <w:sdtPr>
                          <w:rPr>
                            <w:color w:val="auto"/>
                          </w:rPr>
                          <w:alias w:val="Subject"/>
                          <w:id w:val="-1395201298"/>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C064144" w14:textId="77777777" w:rsidR="008E00D3" w:rsidRDefault="008E00D3" w:rsidP="00C14BD8">
                      <w:pPr>
                        <w:pStyle w:val="DocumentSubtitle"/>
                        <w:outlineLvl w:val="9"/>
                        <w:rPr>
                          <w:lang w:val="de-AT"/>
                        </w:rPr>
                      </w:pPr>
                      <w:r>
                        <w:rPr>
                          <w:lang w:val="de-AT"/>
                        </w:rPr>
                        <w:br/>
                      </w:r>
                    </w:p>
                    <w:p w14:paraId="57029974" w14:textId="77777777" w:rsidR="008E00D3" w:rsidRDefault="008E00D3" w:rsidP="00C14BD8">
                      <w:pPr>
                        <w:rPr>
                          <w:lang w:val="de-AT"/>
                        </w:rPr>
                      </w:pPr>
                    </w:p>
                    <w:p w14:paraId="19C5E97C" w14:textId="77777777" w:rsidR="008E00D3" w:rsidRDefault="00000000" w:rsidP="00C14BD8">
                      <w:pPr>
                        <w:pStyle w:val="DocumentSubtitle"/>
                        <w:outlineLvl w:val="9"/>
                        <w:rPr>
                          <w:lang w:val="de-AT"/>
                        </w:rPr>
                      </w:pPr>
                      <w:sdt>
                        <w:sdtPr>
                          <w:rPr>
                            <w:color w:val="auto"/>
                          </w:rPr>
                          <w:alias w:val="Subject"/>
                          <w:id w:val="52036988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89AF491" w14:textId="77777777" w:rsidR="008E00D3" w:rsidRDefault="008E00D3" w:rsidP="00C14BD8">
                      <w:pPr>
                        <w:pStyle w:val="DocumentSubtitle"/>
                        <w:outlineLvl w:val="9"/>
                        <w:rPr>
                          <w:lang w:val="de-AT"/>
                        </w:rPr>
                      </w:pPr>
                      <w:r>
                        <w:rPr>
                          <w:lang w:val="de-AT"/>
                        </w:rPr>
                        <w:br/>
                      </w:r>
                    </w:p>
                    <w:p w14:paraId="4BA53332" w14:textId="77777777" w:rsidR="008E00D3" w:rsidRDefault="008E00D3" w:rsidP="00C14BD8">
                      <w:pPr>
                        <w:rPr>
                          <w:lang w:val="de-AT"/>
                        </w:rPr>
                      </w:pPr>
                    </w:p>
                    <w:p w14:paraId="1BA9DACF" w14:textId="77777777" w:rsidR="008E00D3" w:rsidRDefault="00000000" w:rsidP="00C14BD8">
                      <w:pPr>
                        <w:pStyle w:val="DocumentSubtitle"/>
                        <w:outlineLvl w:val="9"/>
                        <w:rPr>
                          <w:lang w:val="de-AT"/>
                        </w:rPr>
                      </w:pPr>
                      <w:sdt>
                        <w:sdtPr>
                          <w:rPr>
                            <w:color w:val="auto"/>
                          </w:rPr>
                          <w:alias w:val="Subject"/>
                          <w:id w:val="111610053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E3C0247" w14:textId="77777777" w:rsidR="008E00D3" w:rsidRDefault="008E00D3" w:rsidP="00C14BD8">
                      <w:pPr>
                        <w:pStyle w:val="DocumentSubtitle"/>
                        <w:outlineLvl w:val="9"/>
                        <w:rPr>
                          <w:lang w:val="de-AT"/>
                        </w:rPr>
                      </w:pPr>
                      <w:r>
                        <w:rPr>
                          <w:lang w:val="de-AT"/>
                        </w:rPr>
                        <w:t>DRAFT Version</w:t>
                      </w:r>
                      <w:r>
                        <w:rPr>
                          <w:lang w:val="de-AT"/>
                        </w:rPr>
                        <w:br/>
                      </w:r>
                    </w:p>
                    <w:p w14:paraId="3F3037C8" w14:textId="77777777" w:rsidR="008E00D3" w:rsidRDefault="008E00D3"/>
                    <w:p w14:paraId="37D8D344" w14:textId="77777777" w:rsidR="008E00D3" w:rsidRDefault="008E00D3" w:rsidP="00C14BD8">
                      <w:pPr>
                        <w:pStyle w:val="DocumentSubtitle"/>
                        <w:jc w:val="center"/>
                        <w:outlineLvl w:val="9"/>
                        <w:rPr>
                          <w:lang w:val="de-AT"/>
                        </w:rPr>
                      </w:pPr>
                      <w:r>
                        <w:rPr>
                          <w:sz w:val="56"/>
                          <w:szCs w:val="72"/>
                          <w:lang w:val="de-AT"/>
                        </w:rPr>
                        <w:t xml:space="preserve">RAPORTI FINAL </w:t>
                      </w:r>
                    </w:p>
                    <w:p w14:paraId="142DA8DA" w14:textId="77777777" w:rsidR="008E00D3" w:rsidRDefault="008E00D3" w:rsidP="00C14BD8">
                      <w:pPr>
                        <w:pStyle w:val="DocumentSubtitle"/>
                        <w:jc w:val="center"/>
                        <w:outlineLvl w:val="9"/>
                        <w:rPr>
                          <w:lang w:val="de-AT"/>
                        </w:rPr>
                      </w:pPr>
                      <w:r>
                        <w:rPr>
                          <w:lang w:val="de-AT"/>
                        </w:rPr>
                        <w:br/>
                      </w:r>
                    </w:p>
                    <w:p w14:paraId="36B3822C" w14:textId="77777777" w:rsidR="008E00D3" w:rsidRDefault="008E00D3" w:rsidP="00C14BD8">
                      <w:pPr>
                        <w:rPr>
                          <w:lang w:val="de-AT"/>
                        </w:rPr>
                      </w:pPr>
                    </w:p>
                    <w:p w14:paraId="1F9596B2" w14:textId="77777777" w:rsidR="008E00D3" w:rsidRDefault="00000000" w:rsidP="00C14BD8">
                      <w:pPr>
                        <w:pStyle w:val="DocumentSubtitle"/>
                        <w:outlineLvl w:val="9"/>
                        <w:rPr>
                          <w:lang w:val="de-AT"/>
                        </w:rPr>
                      </w:pPr>
                      <w:sdt>
                        <w:sdtPr>
                          <w:rPr>
                            <w:color w:val="auto"/>
                          </w:rPr>
                          <w:alias w:val="Subject"/>
                          <w:id w:val="-144067423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8C2F3CB" w14:textId="77777777" w:rsidR="008E00D3" w:rsidRDefault="008E00D3" w:rsidP="00C14BD8">
                      <w:pPr>
                        <w:pStyle w:val="DocumentSubtitle"/>
                        <w:outlineLvl w:val="9"/>
                        <w:rPr>
                          <w:lang w:val="de-AT"/>
                        </w:rPr>
                      </w:pPr>
                      <w:r>
                        <w:rPr>
                          <w:lang w:val="de-AT"/>
                        </w:rPr>
                        <w:br/>
                      </w:r>
                    </w:p>
                    <w:p w14:paraId="7A0F975F" w14:textId="77777777" w:rsidR="008E00D3" w:rsidRDefault="008E00D3" w:rsidP="00C14BD8">
                      <w:pPr>
                        <w:rPr>
                          <w:lang w:val="de-AT"/>
                        </w:rPr>
                      </w:pPr>
                    </w:p>
                    <w:p w14:paraId="432F158B" w14:textId="77777777" w:rsidR="008E00D3" w:rsidRDefault="00000000" w:rsidP="00C14BD8">
                      <w:pPr>
                        <w:pStyle w:val="DocumentSubtitle"/>
                        <w:outlineLvl w:val="9"/>
                        <w:rPr>
                          <w:lang w:val="de-AT"/>
                        </w:rPr>
                      </w:pPr>
                      <w:sdt>
                        <w:sdtPr>
                          <w:rPr>
                            <w:color w:val="auto"/>
                          </w:rPr>
                          <w:alias w:val="Subject"/>
                          <w:id w:val="414521561"/>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05A3D0F" w14:textId="77777777" w:rsidR="008E00D3" w:rsidRDefault="008E00D3" w:rsidP="00C14BD8">
                      <w:pPr>
                        <w:pStyle w:val="DocumentSubtitle"/>
                        <w:outlineLvl w:val="9"/>
                        <w:rPr>
                          <w:lang w:val="de-AT"/>
                        </w:rPr>
                      </w:pPr>
                      <w:r>
                        <w:rPr>
                          <w:lang w:val="de-AT"/>
                        </w:rPr>
                        <w:br/>
                      </w:r>
                    </w:p>
                    <w:p w14:paraId="20E50779" w14:textId="77777777" w:rsidR="008E00D3" w:rsidRDefault="008E00D3" w:rsidP="00C14BD8">
                      <w:pPr>
                        <w:rPr>
                          <w:lang w:val="de-AT"/>
                        </w:rPr>
                      </w:pPr>
                    </w:p>
                    <w:p w14:paraId="0D5C6815" w14:textId="77777777" w:rsidR="008E00D3" w:rsidRDefault="00000000" w:rsidP="00C14BD8">
                      <w:pPr>
                        <w:pStyle w:val="DocumentSubtitle"/>
                        <w:outlineLvl w:val="9"/>
                        <w:rPr>
                          <w:lang w:val="de-AT"/>
                        </w:rPr>
                      </w:pPr>
                      <w:sdt>
                        <w:sdtPr>
                          <w:rPr>
                            <w:color w:val="auto"/>
                          </w:rPr>
                          <w:alias w:val="Subject"/>
                          <w:id w:val="-197336509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D119531" w14:textId="77777777" w:rsidR="008E00D3" w:rsidRDefault="008E00D3" w:rsidP="00C14BD8">
                      <w:pPr>
                        <w:pStyle w:val="DocumentSubtitle"/>
                        <w:outlineLvl w:val="9"/>
                        <w:rPr>
                          <w:lang w:val="de-AT"/>
                        </w:rPr>
                      </w:pPr>
                      <w:r>
                        <w:rPr>
                          <w:lang w:val="de-AT"/>
                        </w:rPr>
                        <w:t>DRAFT Version</w:t>
                      </w:r>
                      <w:r>
                        <w:rPr>
                          <w:lang w:val="de-AT"/>
                        </w:rPr>
                        <w:br/>
                      </w:r>
                    </w:p>
                    <w:p w14:paraId="16954F0C" w14:textId="77777777" w:rsidR="008E00D3" w:rsidRDefault="008E00D3" w:rsidP="00C14BD8">
                      <w:pPr>
                        <w:rPr>
                          <w:lang w:val="de-AT"/>
                        </w:rPr>
                      </w:pPr>
                    </w:p>
                    <w:p w14:paraId="79063574" w14:textId="77777777" w:rsidR="008E00D3" w:rsidRDefault="00000000" w:rsidP="00C14BD8">
                      <w:pPr>
                        <w:pStyle w:val="DocumentSubtitle"/>
                        <w:outlineLvl w:val="9"/>
                        <w:rPr>
                          <w:lang w:val="de-AT"/>
                        </w:rPr>
                      </w:pPr>
                      <w:sdt>
                        <w:sdtPr>
                          <w:rPr>
                            <w:color w:val="auto"/>
                          </w:rPr>
                          <w:alias w:val="Subject"/>
                          <w:id w:val="80110801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E3DA8E2" w14:textId="77777777" w:rsidR="008E00D3" w:rsidRDefault="008E00D3" w:rsidP="00C14BD8">
                      <w:pPr>
                        <w:pStyle w:val="DocumentSubtitle"/>
                        <w:outlineLvl w:val="9"/>
                        <w:rPr>
                          <w:lang w:val="de-AT"/>
                        </w:rPr>
                      </w:pPr>
                      <w:r>
                        <w:rPr>
                          <w:lang w:val="de-AT"/>
                        </w:rPr>
                        <w:t>DRAFT Version</w:t>
                      </w:r>
                      <w:r>
                        <w:rPr>
                          <w:lang w:val="de-AT"/>
                        </w:rPr>
                        <w:br/>
                      </w:r>
                    </w:p>
                    <w:p w14:paraId="1E84EF26" w14:textId="77777777" w:rsidR="008E00D3" w:rsidRDefault="008E00D3" w:rsidP="00C14BD8">
                      <w:pPr>
                        <w:rPr>
                          <w:lang w:val="de-AT"/>
                        </w:rPr>
                      </w:pPr>
                    </w:p>
                    <w:p w14:paraId="6CD740D2" w14:textId="77777777" w:rsidR="008E00D3" w:rsidRDefault="00000000" w:rsidP="00C14BD8">
                      <w:pPr>
                        <w:pStyle w:val="DocumentSubtitle"/>
                        <w:outlineLvl w:val="9"/>
                        <w:rPr>
                          <w:lang w:val="de-AT"/>
                        </w:rPr>
                      </w:pPr>
                      <w:sdt>
                        <w:sdtPr>
                          <w:rPr>
                            <w:color w:val="auto"/>
                          </w:rPr>
                          <w:alias w:val="Subject"/>
                          <w:id w:val="-121195465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18DEA516" w14:textId="77777777" w:rsidR="008E00D3" w:rsidRDefault="008E00D3" w:rsidP="00C14BD8">
                      <w:pPr>
                        <w:pStyle w:val="DocumentSubtitle"/>
                        <w:outlineLvl w:val="9"/>
                        <w:rPr>
                          <w:lang w:val="de-AT"/>
                        </w:rPr>
                      </w:pPr>
                      <w:r>
                        <w:rPr>
                          <w:lang w:val="de-AT"/>
                        </w:rPr>
                        <w:br/>
                      </w:r>
                    </w:p>
                    <w:p w14:paraId="30700CF1" w14:textId="77777777" w:rsidR="008E00D3" w:rsidRDefault="008E00D3" w:rsidP="00C14BD8">
                      <w:pPr>
                        <w:rPr>
                          <w:lang w:val="de-AT"/>
                        </w:rPr>
                      </w:pPr>
                    </w:p>
                    <w:p w14:paraId="55AD4C1F" w14:textId="77777777" w:rsidR="008E00D3" w:rsidRDefault="00000000" w:rsidP="00C14BD8">
                      <w:pPr>
                        <w:pStyle w:val="DocumentSubtitle"/>
                        <w:outlineLvl w:val="9"/>
                        <w:rPr>
                          <w:lang w:val="de-AT"/>
                        </w:rPr>
                      </w:pPr>
                      <w:sdt>
                        <w:sdtPr>
                          <w:rPr>
                            <w:color w:val="auto"/>
                          </w:rPr>
                          <w:alias w:val="Subject"/>
                          <w:id w:val="-7219852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44E218B" w14:textId="77777777" w:rsidR="008E00D3" w:rsidRDefault="008E00D3" w:rsidP="00C14BD8">
                      <w:pPr>
                        <w:pStyle w:val="DocumentSubtitle"/>
                        <w:outlineLvl w:val="9"/>
                        <w:rPr>
                          <w:lang w:val="de-AT"/>
                        </w:rPr>
                      </w:pPr>
                      <w:r>
                        <w:rPr>
                          <w:lang w:val="de-AT"/>
                        </w:rPr>
                        <w:br/>
                      </w:r>
                    </w:p>
                    <w:p w14:paraId="7469BAFE" w14:textId="77777777" w:rsidR="008E00D3" w:rsidRDefault="008E00D3" w:rsidP="00C14BD8">
                      <w:pPr>
                        <w:rPr>
                          <w:lang w:val="de-AT"/>
                        </w:rPr>
                      </w:pPr>
                    </w:p>
                    <w:p w14:paraId="173798E3" w14:textId="77777777" w:rsidR="008E00D3" w:rsidRDefault="00000000" w:rsidP="00C14BD8">
                      <w:pPr>
                        <w:pStyle w:val="DocumentSubtitle"/>
                        <w:outlineLvl w:val="9"/>
                        <w:rPr>
                          <w:lang w:val="de-AT"/>
                        </w:rPr>
                      </w:pPr>
                      <w:sdt>
                        <w:sdtPr>
                          <w:rPr>
                            <w:color w:val="auto"/>
                          </w:rPr>
                          <w:alias w:val="Subject"/>
                          <w:id w:val="-202092012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AF1049F" w14:textId="77777777" w:rsidR="008E00D3" w:rsidRDefault="008E00D3" w:rsidP="00C14BD8">
                      <w:pPr>
                        <w:pStyle w:val="DocumentSubtitle"/>
                        <w:outlineLvl w:val="9"/>
                        <w:rPr>
                          <w:lang w:val="de-AT"/>
                        </w:rPr>
                      </w:pPr>
                      <w:r>
                        <w:rPr>
                          <w:lang w:val="de-AT"/>
                        </w:rPr>
                        <w:t>DRAFT Version</w:t>
                      </w:r>
                      <w:r>
                        <w:rPr>
                          <w:lang w:val="de-AT"/>
                        </w:rPr>
                        <w:br/>
                      </w:r>
                    </w:p>
                    <w:p w14:paraId="1B4B1E88" w14:textId="77777777" w:rsidR="008E00D3" w:rsidRDefault="008E00D3" w:rsidP="00C14BD8">
                      <w:pPr>
                        <w:rPr>
                          <w:lang w:val="de-AT"/>
                        </w:rPr>
                      </w:pPr>
                    </w:p>
                    <w:p w14:paraId="2BDF07EC" w14:textId="77777777" w:rsidR="008E00D3" w:rsidRDefault="008E00D3" w:rsidP="00C14BD8">
                      <w:pPr>
                        <w:pStyle w:val="DocumentSubtitle"/>
                        <w:jc w:val="center"/>
                        <w:outlineLvl w:val="9"/>
                        <w:rPr>
                          <w:lang w:val="de-AT"/>
                        </w:rPr>
                      </w:pPr>
                      <w:r>
                        <w:rPr>
                          <w:sz w:val="56"/>
                          <w:szCs w:val="72"/>
                          <w:lang w:val="de-AT"/>
                        </w:rPr>
                        <w:t xml:space="preserve">FINAL DRAFT </w:t>
                      </w:r>
                    </w:p>
                    <w:p w14:paraId="263FAB46" w14:textId="77777777" w:rsidR="008E00D3" w:rsidRDefault="008E00D3" w:rsidP="00C14BD8">
                      <w:pPr>
                        <w:pStyle w:val="DocumentSubtitle"/>
                        <w:jc w:val="center"/>
                        <w:outlineLvl w:val="9"/>
                        <w:rPr>
                          <w:lang w:val="de-AT"/>
                        </w:rPr>
                      </w:pPr>
                      <w:r>
                        <w:rPr>
                          <w:lang w:val="de-AT"/>
                        </w:rPr>
                        <w:br/>
                      </w:r>
                    </w:p>
                    <w:p w14:paraId="739A5B4B" w14:textId="77777777" w:rsidR="008E00D3" w:rsidRDefault="008E00D3" w:rsidP="00C14BD8">
                      <w:pPr>
                        <w:rPr>
                          <w:lang w:val="de-AT"/>
                        </w:rPr>
                      </w:pPr>
                    </w:p>
                    <w:p w14:paraId="03AD354D" w14:textId="77777777" w:rsidR="008E00D3" w:rsidRDefault="00000000" w:rsidP="00C14BD8">
                      <w:pPr>
                        <w:pStyle w:val="DocumentSubtitle"/>
                        <w:outlineLvl w:val="9"/>
                        <w:rPr>
                          <w:lang w:val="de-AT"/>
                        </w:rPr>
                      </w:pPr>
                      <w:sdt>
                        <w:sdtPr>
                          <w:rPr>
                            <w:color w:val="auto"/>
                          </w:rPr>
                          <w:alias w:val="Subject"/>
                          <w:id w:val="1690185868"/>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6E27190" w14:textId="77777777" w:rsidR="008E00D3" w:rsidRDefault="008E00D3" w:rsidP="00C14BD8">
                      <w:pPr>
                        <w:pStyle w:val="DocumentSubtitle"/>
                        <w:outlineLvl w:val="9"/>
                        <w:rPr>
                          <w:lang w:val="de-AT"/>
                        </w:rPr>
                      </w:pPr>
                      <w:r>
                        <w:rPr>
                          <w:lang w:val="de-AT"/>
                        </w:rPr>
                        <w:br/>
                      </w:r>
                    </w:p>
                    <w:p w14:paraId="582B69B1" w14:textId="77777777" w:rsidR="008E00D3" w:rsidRDefault="008E00D3" w:rsidP="00C14BD8">
                      <w:pPr>
                        <w:rPr>
                          <w:lang w:val="de-AT"/>
                        </w:rPr>
                      </w:pPr>
                    </w:p>
                    <w:p w14:paraId="148296FA" w14:textId="77777777" w:rsidR="008E00D3" w:rsidRDefault="00000000" w:rsidP="00C14BD8">
                      <w:pPr>
                        <w:pStyle w:val="DocumentSubtitle"/>
                        <w:outlineLvl w:val="9"/>
                        <w:rPr>
                          <w:lang w:val="de-AT"/>
                        </w:rPr>
                      </w:pPr>
                      <w:sdt>
                        <w:sdtPr>
                          <w:rPr>
                            <w:color w:val="auto"/>
                          </w:rPr>
                          <w:alias w:val="Subject"/>
                          <w:id w:val="-106586953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0E6A8F8" w14:textId="77777777" w:rsidR="008E00D3" w:rsidRDefault="008E00D3" w:rsidP="00C14BD8">
                      <w:pPr>
                        <w:pStyle w:val="DocumentSubtitle"/>
                        <w:outlineLvl w:val="9"/>
                        <w:rPr>
                          <w:lang w:val="de-AT"/>
                        </w:rPr>
                      </w:pPr>
                      <w:r>
                        <w:rPr>
                          <w:lang w:val="de-AT"/>
                        </w:rPr>
                        <w:br/>
                      </w:r>
                    </w:p>
                    <w:p w14:paraId="5BED1C1E" w14:textId="77777777" w:rsidR="008E00D3" w:rsidRDefault="008E00D3" w:rsidP="00C14BD8">
                      <w:pPr>
                        <w:rPr>
                          <w:lang w:val="de-AT"/>
                        </w:rPr>
                      </w:pPr>
                    </w:p>
                    <w:p w14:paraId="325C85A3" w14:textId="77777777" w:rsidR="008E00D3" w:rsidRDefault="00000000" w:rsidP="00C14BD8">
                      <w:pPr>
                        <w:pStyle w:val="DocumentSubtitle"/>
                        <w:outlineLvl w:val="9"/>
                        <w:rPr>
                          <w:lang w:val="de-AT"/>
                        </w:rPr>
                      </w:pPr>
                      <w:sdt>
                        <w:sdtPr>
                          <w:rPr>
                            <w:color w:val="auto"/>
                          </w:rPr>
                          <w:alias w:val="Subject"/>
                          <w:id w:val="-133776599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27F96C8" w14:textId="77777777" w:rsidR="008E00D3" w:rsidRDefault="008E00D3" w:rsidP="00C14BD8">
                      <w:pPr>
                        <w:pStyle w:val="DocumentSubtitle"/>
                        <w:outlineLvl w:val="9"/>
                        <w:rPr>
                          <w:lang w:val="de-AT"/>
                        </w:rPr>
                      </w:pPr>
                      <w:r>
                        <w:rPr>
                          <w:lang w:val="de-AT"/>
                        </w:rPr>
                        <w:t>DRAFT Version</w:t>
                      </w:r>
                      <w:r>
                        <w:rPr>
                          <w:lang w:val="de-AT"/>
                        </w:rPr>
                        <w:br/>
                      </w:r>
                    </w:p>
                    <w:p w14:paraId="13C844F6" w14:textId="77777777" w:rsidR="008E00D3" w:rsidRDefault="008E00D3" w:rsidP="00C14BD8">
                      <w:pPr>
                        <w:rPr>
                          <w:lang w:val="de-AT"/>
                        </w:rPr>
                      </w:pPr>
                    </w:p>
                    <w:p w14:paraId="050A3DBB" w14:textId="77777777" w:rsidR="008E00D3" w:rsidRDefault="00000000" w:rsidP="00C14BD8">
                      <w:pPr>
                        <w:pStyle w:val="DocumentSubtitle"/>
                        <w:outlineLvl w:val="9"/>
                        <w:rPr>
                          <w:lang w:val="de-AT"/>
                        </w:rPr>
                      </w:pPr>
                      <w:sdt>
                        <w:sdtPr>
                          <w:rPr>
                            <w:color w:val="auto"/>
                          </w:rPr>
                          <w:alias w:val="Subject"/>
                          <w:id w:val="-1401745922"/>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4EED06C" w14:textId="77777777" w:rsidR="008E00D3" w:rsidRDefault="008E00D3" w:rsidP="00C14BD8">
                      <w:pPr>
                        <w:pStyle w:val="DocumentSubtitle"/>
                        <w:outlineLvl w:val="9"/>
                        <w:rPr>
                          <w:lang w:val="de-AT"/>
                        </w:rPr>
                      </w:pPr>
                      <w:r>
                        <w:rPr>
                          <w:lang w:val="de-AT"/>
                        </w:rPr>
                        <w:t>DRAFT Version</w:t>
                      </w:r>
                      <w:r>
                        <w:rPr>
                          <w:lang w:val="de-AT"/>
                        </w:rPr>
                        <w:br/>
                      </w:r>
                    </w:p>
                    <w:p w14:paraId="08BEC6DC" w14:textId="77777777" w:rsidR="008E00D3" w:rsidRDefault="008E00D3" w:rsidP="00C14BD8">
                      <w:pPr>
                        <w:rPr>
                          <w:lang w:val="de-AT"/>
                        </w:rPr>
                      </w:pPr>
                    </w:p>
                    <w:p w14:paraId="19DF90B5" w14:textId="77777777" w:rsidR="008E00D3" w:rsidRDefault="00000000" w:rsidP="00C14BD8">
                      <w:pPr>
                        <w:pStyle w:val="DocumentSubtitle"/>
                        <w:outlineLvl w:val="9"/>
                        <w:rPr>
                          <w:lang w:val="de-AT"/>
                        </w:rPr>
                      </w:pPr>
                      <w:sdt>
                        <w:sdtPr>
                          <w:rPr>
                            <w:color w:val="auto"/>
                          </w:rPr>
                          <w:alias w:val="Subject"/>
                          <w:id w:val="46724427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0BF3EBB" w14:textId="77777777" w:rsidR="008E00D3" w:rsidRDefault="008E00D3" w:rsidP="00C14BD8">
                      <w:pPr>
                        <w:pStyle w:val="DocumentSubtitle"/>
                        <w:outlineLvl w:val="9"/>
                        <w:rPr>
                          <w:lang w:val="de-AT"/>
                        </w:rPr>
                      </w:pPr>
                      <w:r>
                        <w:rPr>
                          <w:lang w:val="de-AT"/>
                        </w:rPr>
                        <w:br/>
                      </w:r>
                    </w:p>
                    <w:p w14:paraId="33D650A5" w14:textId="77777777" w:rsidR="008E00D3" w:rsidRDefault="008E00D3" w:rsidP="00C14BD8">
                      <w:pPr>
                        <w:rPr>
                          <w:lang w:val="de-AT"/>
                        </w:rPr>
                      </w:pPr>
                    </w:p>
                    <w:p w14:paraId="3FE09312" w14:textId="77777777" w:rsidR="008E00D3" w:rsidRDefault="00000000" w:rsidP="00C14BD8">
                      <w:pPr>
                        <w:pStyle w:val="DocumentSubtitle"/>
                        <w:outlineLvl w:val="9"/>
                        <w:rPr>
                          <w:lang w:val="de-AT"/>
                        </w:rPr>
                      </w:pPr>
                      <w:sdt>
                        <w:sdtPr>
                          <w:rPr>
                            <w:color w:val="auto"/>
                          </w:rPr>
                          <w:alias w:val="Subject"/>
                          <w:id w:val="-199940725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576FE2B" w14:textId="77777777" w:rsidR="008E00D3" w:rsidRDefault="008E00D3" w:rsidP="00C14BD8">
                      <w:pPr>
                        <w:pStyle w:val="DocumentSubtitle"/>
                        <w:outlineLvl w:val="9"/>
                        <w:rPr>
                          <w:lang w:val="de-AT"/>
                        </w:rPr>
                      </w:pPr>
                      <w:r>
                        <w:rPr>
                          <w:lang w:val="de-AT"/>
                        </w:rPr>
                        <w:br/>
                      </w:r>
                    </w:p>
                    <w:p w14:paraId="61018F49" w14:textId="77777777" w:rsidR="008E00D3" w:rsidRDefault="008E00D3" w:rsidP="00C14BD8">
                      <w:pPr>
                        <w:rPr>
                          <w:lang w:val="de-AT"/>
                        </w:rPr>
                      </w:pPr>
                    </w:p>
                    <w:p w14:paraId="13E2D14B" w14:textId="77777777" w:rsidR="008E00D3" w:rsidRDefault="00000000" w:rsidP="00C14BD8">
                      <w:pPr>
                        <w:pStyle w:val="DocumentSubtitle"/>
                        <w:outlineLvl w:val="9"/>
                        <w:rPr>
                          <w:lang w:val="de-AT"/>
                        </w:rPr>
                      </w:pPr>
                      <w:sdt>
                        <w:sdtPr>
                          <w:rPr>
                            <w:color w:val="auto"/>
                          </w:rPr>
                          <w:alias w:val="Subject"/>
                          <w:id w:val="111332862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F83E1B1" w14:textId="77777777" w:rsidR="008E00D3" w:rsidRDefault="008E00D3" w:rsidP="00C14BD8">
                      <w:pPr>
                        <w:pStyle w:val="DocumentSubtitle"/>
                        <w:outlineLvl w:val="9"/>
                        <w:rPr>
                          <w:lang w:val="de-AT"/>
                        </w:rPr>
                      </w:pPr>
                      <w:r>
                        <w:rPr>
                          <w:lang w:val="de-AT"/>
                        </w:rPr>
                        <w:t>DRAFT Version</w:t>
                      </w:r>
                      <w:r>
                        <w:rPr>
                          <w:lang w:val="de-AT"/>
                        </w:rPr>
                        <w:br/>
                      </w:r>
                    </w:p>
                    <w:p w14:paraId="01762D07" w14:textId="77777777" w:rsidR="008E00D3" w:rsidRDefault="008E00D3"/>
                    <w:p w14:paraId="2F60A0BB" w14:textId="77777777" w:rsidR="008E00D3" w:rsidRDefault="008E00D3" w:rsidP="00C14BD8">
                      <w:pPr>
                        <w:pStyle w:val="DocumentSubtitle"/>
                        <w:jc w:val="center"/>
                        <w:outlineLvl w:val="9"/>
                        <w:rPr>
                          <w:lang w:val="de-AT"/>
                        </w:rPr>
                      </w:pPr>
                      <w:r>
                        <w:rPr>
                          <w:sz w:val="56"/>
                          <w:szCs w:val="72"/>
                          <w:lang w:val="de-AT"/>
                        </w:rPr>
                        <w:t xml:space="preserve">RAPORTI FINAL </w:t>
                      </w:r>
                    </w:p>
                    <w:p w14:paraId="2902F210" w14:textId="77777777" w:rsidR="008E00D3" w:rsidRDefault="008E00D3" w:rsidP="00C14BD8">
                      <w:pPr>
                        <w:pStyle w:val="DocumentSubtitle"/>
                        <w:jc w:val="center"/>
                        <w:outlineLvl w:val="9"/>
                        <w:rPr>
                          <w:lang w:val="de-AT"/>
                        </w:rPr>
                      </w:pPr>
                      <w:r>
                        <w:rPr>
                          <w:lang w:val="de-AT"/>
                        </w:rPr>
                        <w:br/>
                      </w:r>
                    </w:p>
                    <w:p w14:paraId="710D1844" w14:textId="77777777" w:rsidR="008E00D3" w:rsidRDefault="008E00D3" w:rsidP="00C14BD8">
                      <w:pPr>
                        <w:rPr>
                          <w:lang w:val="de-AT"/>
                        </w:rPr>
                      </w:pPr>
                    </w:p>
                    <w:p w14:paraId="1E68DB59" w14:textId="77777777" w:rsidR="008E00D3" w:rsidRDefault="00000000" w:rsidP="00C14BD8">
                      <w:pPr>
                        <w:pStyle w:val="DocumentSubtitle"/>
                        <w:outlineLvl w:val="9"/>
                        <w:rPr>
                          <w:lang w:val="de-AT"/>
                        </w:rPr>
                      </w:pPr>
                      <w:sdt>
                        <w:sdtPr>
                          <w:rPr>
                            <w:color w:val="auto"/>
                          </w:rPr>
                          <w:alias w:val="Subject"/>
                          <w:id w:val="148080603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7B39583" w14:textId="77777777" w:rsidR="008E00D3" w:rsidRDefault="008E00D3" w:rsidP="00C14BD8">
                      <w:pPr>
                        <w:pStyle w:val="DocumentSubtitle"/>
                        <w:outlineLvl w:val="9"/>
                        <w:rPr>
                          <w:lang w:val="de-AT"/>
                        </w:rPr>
                      </w:pPr>
                      <w:r>
                        <w:rPr>
                          <w:lang w:val="de-AT"/>
                        </w:rPr>
                        <w:br/>
                      </w:r>
                    </w:p>
                    <w:p w14:paraId="7F7B948F" w14:textId="77777777" w:rsidR="008E00D3" w:rsidRDefault="008E00D3" w:rsidP="00C14BD8">
                      <w:pPr>
                        <w:rPr>
                          <w:lang w:val="de-AT"/>
                        </w:rPr>
                      </w:pPr>
                    </w:p>
                    <w:p w14:paraId="42FF2736" w14:textId="77777777" w:rsidR="008E00D3" w:rsidRDefault="00000000" w:rsidP="00C14BD8">
                      <w:pPr>
                        <w:pStyle w:val="DocumentSubtitle"/>
                        <w:outlineLvl w:val="9"/>
                        <w:rPr>
                          <w:lang w:val="de-AT"/>
                        </w:rPr>
                      </w:pPr>
                      <w:sdt>
                        <w:sdtPr>
                          <w:rPr>
                            <w:color w:val="auto"/>
                          </w:rPr>
                          <w:alias w:val="Subject"/>
                          <w:id w:val="-31803205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19026CC" w14:textId="77777777" w:rsidR="008E00D3" w:rsidRDefault="008E00D3" w:rsidP="00C14BD8">
                      <w:pPr>
                        <w:pStyle w:val="DocumentSubtitle"/>
                        <w:outlineLvl w:val="9"/>
                        <w:rPr>
                          <w:lang w:val="de-AT"/>
                        </w:rPr>
                      </w:pPr>
                      <w:r>
                        <w:rPr>
                          <w:lang w:val="de-AT"/>
                        </w:rPr>
                        <w:br/>
                      </w:r>
                    </w:p>
                    <w:p w14:paraId="222D3455" w14:textId="77777777" w:rsidR="008E00D3" w:rsidRDefault="008E00D3" w:rsidP="00C14BD8">
                      <w:pPr>
                        <w:rPr>
                          <w:lang w:val="de-AT"/>
                        </w:rPr>
                      </w:pPr>
                    </w:p>
                    <w:p w14:paraId="3B3D5AA6" w14:textId="77777777" w:rsidR="008E00D3" w:rsidRDefault="00000000" w:rsidP="00C14BD8">
                      <w:pPr>
                        <w:pStyle w:val="DocumentSubtitle"/>
                        <w:outlineLvl w:val="9"/>
                        <w:rPr>
                          <w:lang w:val="de-AT"/>
                        </w:rPr>
                      </w:pPr>
                      <w:sdt>
                        <w:sdtPr>
                          <w:rPr>
                            <w:color w:val="auto"/>
                          </w:rPr>
                          <w:alias w:val="Subject"/>
                          <w:id w:val="282397948"/>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BCB6DDE" w14:textId="77777777" w:rsidR="008E00D3" w:rsidRDefault="008E00D3" w:rsidP="00C14BD8">
                      <w:pPr>
                        <w:pStyle w:val="DocumentSubtitle"/>
                        <w:outlineLvl w:val="9"/>
                        <w:rPr>
                          <w:lang w:val="de-AT"/>
                        </w:rPr>
                      </w:pPr>
                      <w:r>
                        <w:rPr>
                          <w:lang w:val="de-AT"/>
                        </w:rPr>
                        <w:t>DRAFT Version</w:t>
                      </w:r>
                      <w:r>
                        <w:rPr>
                          <w:lang w:val="de-AT"/>
                        </w:rPr>
                        <w:br/>
                      </w:r>
                    </w:p>
                    <w:p w14:paraId="0642B625" w14:textId="77777777" w:rsidR="008E00D3" w:rsidRDefault="008E00D3" w:rsidP="00C14BD8">
                      <w:pPr>
                        <w:rPr>
                          <w:lang w:val="de-AT"/>
                        </w:rPr>
                      </w:pPr>
                    </w:p>
                    <w:p w14:paraId="48524A69" w14:textId="77777777" w:rsidR="008E00D3" w:rsidRDefault="00000000" w:rsidP="00C14BD8">
                      <w:pPr>
                        <w:pStyle w:val="DocumentSubtitle"/>
                        <w:outlineLvl w:val="9"/>
                        <w:rPr>
                          <w:lang w:val="de-AT"/>
                        </w:rPr>
                      </w:pPr>
                      <w:sdt>
                        <w:sdtPr>
                          <w:rPr>
                            <w:color w:val="auto"/>
                          </w:rPr>
                          <w:alias w:val="Subject"/>
                          <w:id w:val="164038577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17FD74FD" w14:textId="77777777" w:rsidR="008E00D3" w:rsidRDefault="008E00D3" w:rsidP="00C14BD8">
                      <w:pPr>
                        <w:pStyle w:val="DocumentSubtitle"/>
                        <w:outlineLvl w:val="9"/>
                        <w:rPr>
                          <w:lang w:val="de-AT"/>
                        </w:rPr>
                      </w:pPr>
                      <w:r>
                        <w:rPr>
                          <w:lang w:val="de-AT"/>
                        </w:rPr>
                        <w:t>DRAFT Version</w:t>
                      </w:r>
                      <w:r>
                        <w:rPr>
                          <w:lang w:val="de-AT"/>
                        </w:rPr>
                        <w:br/>
                      </w:r>
                    </w:p>
                    <w:p w14:paraId="717DD564" w14:textId="77777777" w:rsidR="008E00D3" w:rsidRDefault="008E00D3" w:rsidP="00C14BD8">
                      <w:pPr>
                        <w:rPr>
                          <w:lang w:val="de-AT"/>
                        </w:rPr>
                      </w:pPr>
                    </w:p>
                    <w:p w14:paraId="0370421C" w14:textId="77777777" w:rsidR="008E00D3" w:rsidRDefault="00000000" w:rsidP="00C14BD8">
                      <w:pPr>
                        <w:pStyle w:val="DocumentSubtitle"/>
                        <w:outlineLvl w:val="9"/>
                        <w:rPr>
                          <w:lang w:val="de-AT"/>
                        </w:rPr>
                      </w:pPr>
                      <w:sdt>
                        <w:sdtPr>
                          <w:rPr>
                            <w:color w:val="auto"/>
                          </w:rPr>
                          <w:alias w:val="Subject"/>
                          <w:id w:val="176618392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4A4EB7D" w14:textId="77777777" w:rsidR="008E00D3" w:rsidRDefault="008E00D3" w:rsidP="00C14BD8">
                      <w:pPr>
                        <w:pStyle w:val="DocumentSubtitle"/>
                        <w:outlineLvl w:val="9"/>
                        <w:rPr>
                          <w:lang w:val="de-AT"/>
                        </w:rPr>
                      </w:pPr>
                      <w:r>
                        <w:rPr>
                          <w:lang w:val="de-AT"/>
                        </w:rPr>
                        <w:br/>
                      </w:r>
                    </w:p>
                    <w:p w14:paraId="45EAE08B" w14:textId="77777777" w:rsidR="008E00D3" w:rsidRDefault="008E00D3" w:rsidP="00C14BD8">
                      <w:pPr>
                        <w:rPr>
                          <w:lang w:val="de-AT"/>
                        </w:rPr>
                      </w:pPr>
                    </w:p>
                    <w:p w14:paraId="5EB50EEF" w14:textId="77777777" w:rsidR="008E00D3" w:rsidRDefault="00000000" w:rsidP="00C14BD8">
                      <w:pPr>
                        <w:pStyle w:val="DocumentSubtitle"/>
                        <w:outlineLvl w:val="9"/>
                        <w:rPr>
                          <w:lang w:val="de-AT"/>
                        </w:rPr>
                      </w:pPr>
                      <w:sdt>
                        <w:sdtPr>
                          <w:rPr>
                            <w:color w:val="auto"/>
                          </w:rPr>
                          <w:alias w:val="Subject"/>
                          <w:id w:val="-158011558"/>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30AC9E1" w14:textId="77777777" w:rsidR="008E00D3" w:rsidRDefault="008E00D3" w:rsidP="00C14BD8">
                      <w:pPr>
                        <w:pStyle w:val="DocumentSubtitle"/>
                        <w:outlineLvl w:val="9"/>
                        <w:rPr>
                          <w:lang w:val="de-AT"/>
                        </w:rPr>
                      </w:pPr>
                      <w:r>
                        <w:rPr>
                          <w:lang w:val="de-AT"/>
                        </w:rPr>
                        <w:br/>
                      </w:r>
                    </w:p>
                    <w:p w14:paraId="2FEF9B86" w14:textId="77777777" w:rsidR="008E00D3" w:rsidRDefault="008E00D3" w:rsidP="00C14BD8">
                      <w:pPr>
                        <w:rPr>
                          <w:lang w:val="de-AT"/>
                        </w:rPr>
                      </w:pPr>
                    </w:p>
                    <w:p w14:paraId="162E34E8" w14:textId="77777777" w:rsidR="008E00D3" w:rsidRDefault="00000000" w:rsidP="00C14BD8">
                      <w:pPr>
                        <w:pStyle w:val="DocumentSubtitle"/>
                        <w:outlineLvl w:val="9"/>
                        <w:rPr>
                          <w:lang w:val="de-AT"/>
                        </w:rPr>
                      </w:pPr>
                      <w:sdt>
                        <w:sdtPr>
                          <w:rPr>
                            <w:color w:val="auto"/>
                          </w:rPr>
                          <w:alias w:val="Subject"/>
                          <w:id w:val="-136590142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5B057DD" w14:textId="77777777" w:rsidR="008E00D3" w:rsidRDefault="008E00D3" w:rsidP="00C14BD8">
                      <w:pPr>
                        <w:pStyle w:val="DocumentSubtitle"/>
                        <w:outlineLvl w:val="9"/>
                        <w:rPr>
                          <w:lang w:val="de-AT"/>
                        </w:rPr>
                      </w:pPr>
                      <w:r>
                        <w:rPr>
                          <w:lang w:val="de-AT"/>
                        </w:rPr>
                        <w:t>DRAFT Version</w:t>
                      </w:r>
                      <w:r>
                        <w:rPr>
                          <w:lang w:val="de-AT"/>
                        </w:rPr>
                        <w:br/>
                      </w:r>
                    </w:p>
                    <w:p w14:paraId="592779DF" w14:textId="77777777" w:rsidR="008E00D3" w:rsidRDefault="008E00D3" w:rsidP="00C14BD8">
                      <w:pPr>
                        <w:rPr>
                          <w:lang w:val="de-AT"/>
                        </w:rPr>
                      </w:pPr>
                    </w:p>
                    <w:p w14:paraId="5A7B4FE1" w14:textId="77777777" w:rsidR="008E00D3" w:rsidRDefault="008E00D3" w:rsidP="00C14BD8">
                      <w:pPr>
                        <w:pStyle w:val="DocumentSubtitle"/>
                        <w:jc w:val="center"/>
                        <w:outlineLvl w:val="9"/>
                        <w:rPr>
                          <w:lang w:val="de-AT"/>
                        </w:rPr>
                      </w:pPr>
                      <w:r>
                        <w:rPr>
                          <w:sz w:val="56"/>
                          <w:szCs w:val="72"/>
                          <w:lang w:val="de-AT"/>
                        </w:rPr>
                        <w:t xml:space="preserve">FINAL DRAFT </w:t>
                      </w:r>
                    </w:p>
                    <w:p w14:paraId="47B44BD8" w14:textId="77777777" w:rsidR="008E00D3" w:rsidRDefault="008E00D3" w:rsidP="00C14BD8">
                      <w:pPr>
                        <w:pStyle w:val="DocumentSubtitle"/>
                        <w:jc w:val="center"/>
                        <w:outlineLvl w:val="9"/>
                        <w:rPr>
                          <w:lang w:val="de-AT"/>
                        </w:rPr>
                      </w:pPr>
                      <w:r>
                        <w:rPr>
                          <w:lang w:val="de-AT"/>
                        </w:rPr>
                        <w:br/>
                      </w:r>
                    </w:p>
                    <w:p w14:paraId="6ACE86E4" w14:textId="77777777" w:rsidR="008E00D3" w:rsidRDefault="008E00D3" w:rsidP="00C14BD8">
                      <w:pPr>
                        <w:rPr>
                          <w:lang w:val="de-AT"/>
                        </w:rPr>
                      </w:pPr>
                    </w:p>
                    <w:p w14:paraId="1019C879" w14:textId="77777777" w:rsidR="008E00D3" w:rsidRDefault="00000000" w:rsidP="00C14BD8">
                      <w:pPr>
                        <w:pStyle w:val="DocumentSubtitle"/>
                        <w:outlineLvl w:val="9"/>
                        <w:rPr>
                          <w:lang w:val="de-AT"/>
                        </w:rPr>
                      </w:pPr>
                      <w:sdt>
                        <w:sdtPr>
                          <w:rPr>
                            <w:color w:val="auto"/>
                          </w:rPr>
                          <w:alias w:val="Subject"/>
                          <w:id w:val="-100511740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82C964F" w14:textId="77777777" w:rsidR="008E00D3" w:rsidRDefault="008E00D3" w:rsidP="00C14BD8">
                      <w:pPr>
                        <w:pStyle w:val="DocumentSubtitle"/>
                        <w:outlineLvl w:val="9"/>
                        <w:rPr>
                          <w:lang w:val="de-AT"/>
                        </w:rPr>
                      </w:pPr>
                      <w:r>
                        <w:rPr>
                          <w:lang w:val="de-AT"/>
                        </w:rPr>
                        <w:br/>
                      </w:r>
                    </w:p>
                    <w:p w14:paraId="718F320F" w14:textId="77777777" w:rsidR="008E00D3" w:rsidRDefault="008E00D3" w:rsidP="00C14BD8">
                      <w:pPr>
                        <w:rPr>
                          <w:lang w:val="de-AT"/>
                        </w:rPr>
                      </w:pPr>
                    </w:p>
                    <w:p w14:paraId="1D804FBB" w14:textId="77777777" w:rsidR="008E00D3" w:rsidRDefault="00000000" w:rsidP="00C14BD8">
                      <w:pPr>
                        <w:pStyle w:val="DocumentSubtitle"/>
                        <w:outlineLvl w:val="9"/>
                        <w:rPr>
                          <w:lang w:val="de-AT"/>
                        </w:rPr>
                      </w:pPr>
                      <w:sdt>
                        <w:sdtPr>
                          <w:rPr>
                            <w:color w:val="auto"/>
                          </w:rPr>
                          <w:alias w:val="Subject"/>
                          <w:id w:val="-201768475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E7F6A29" w14:textId="77777777" w:rsidR="008E00D3" w:rsidRDefault="008E00D3" w:rsidP="00C14BD8">
                      <w:pPr>
                        <w:pStyle w:val="DocumentSubtitle"/>
                        <w:outlineLvl w:val="9"/>
                        <w:rPr>
                          <w:lang w:val="de-AT"/>
                        </w:rPr>
                      </w:pPr>
                      <w:r>
                        <w:rPr>
                          <w:lang w:val="de-AT"/>
                        </w:rPr>
                        <w:br/>
                      </w:r>
                    </w:p>
                    <w:p w14:paraId="59188DB2" w14:textId="77777777" w:rsidR="008E00D3" w:rsidRDefault="008E00D3" w:rsidP="00C14BD8">
                      <w:pPr>
                        <w:rPr>
                          <w:lang w:val="de-AT"/>
                        </w:rPr>
                      </w:pPr>
                    </w:p>
                    <w:p w14:paraId="1E00C799" w14:textId="77777777" w:rsidR="008E00D3" w:rsidRDefault="00000000" w:rsidP="00C14BD8">
                      <w:pPr>
                        <w:pStyle w:val="DocumentSubtitle"/>
                        <w:outlineLvl w:val="9"/>
                        <w:rPr>
                          <w:lang w:val="de-AT"/>
                        </w:rPr>
                      </w:pPr>
                      <w:sdt>
                        <w:sdtPr>
                          <w:rPr>
                            <w:color w:val="auto"/>
                          </w:rPr>
                          <w:alias w:val="Subject"/>
                          <w:id w:val="-128627811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1EF5FB92" w14:textId="77777777" w:rsidR="008E00D3" w:rsidRDefault="008E00D3" w:rsidP="00C14BD8">
                      <w:pPr>
                        <w:pStyle w:val="DocumentSubtitle"/>
                        <w:outlineLvl w:val="9"/>
                        <w:rPr>
                          <w:lang w:val="de-AT"/>
                        </w:rPr>
                      </w:pPr>
                      <w:r>
                        <w:rPr>
                          <w:lang w:val="de-AT"/>
                        </w:rPr>
                        <w:t>DRAFT Version</w:t>
                      </w:r>
                      <w:r>
                        <w:rPr>
                          <w:lang w:val="de-AT"/>
                        </w:rPr>
                        <w:br/>
                      </w:r>
                    </w:p>
                    <w:p w14:paraId="5DC0D259" w14:textId="77777777" w:rsidR="008E00D3" w:rsidRDefault="008E00D3" w:rsidP="00C14BD8">
                      <w:pPr>
                        <w:rPr>
                          <w:lang w:val="de-AT"/>
                        </w:rPr>
                      </w:pPr>
                    </w:p>
                    <w:p w14:paraId="49529705" w14:textId="77777777" w:rsidR="008E00D3" w:rsidRDefault="00000000" w:rsidP="00C14BD8">
                      <w:pPr>
                        <w:pStyle w:val="DocumentSubtitle"/>
                        <w:outlineLvl w:val="9"/>
                        <w:rPr>
                          <w:lang w:val="de-AT"/>
                        </w:rPr>
                      </w:pPr>
                      <w:sdt>
                        <w:sdtPr>
                          <w:rPr>
                            <w:color w:val="auto"/>
                          </w:rPr>
                          <w:alias w:val="Subject"/>
                          <w:id w:val="47202324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07869DF" w14:textId="77777777" w:rsidR="008E00D3" w:rsidRDefault="008E00D3" w:rsidP="00C14BD8">
                      <w:pPr>
                        <w:pStyle w:val="DocumentSubtitle"/>
                        <w:outlineLvl w:val="9"/>
                        <w:rPr>
                          <w:lang w:val="de-AT"/>
                        </w:rPr>
                      </w:pPr>
                      <w:r>
                        <w:rPr>
                          <w:lang w:val="de-AT"/>
                        </w:rPr>
                        <w:t>DRAFT Version</w:t>
                      </w:r>
                      <w:r>
                        <w:rPr>
                          <w:lang w:val="de-AT"/>
                        </w:rPr>
                        <w:br/>
                      </w:r>
                    </w:p>
                    <w:p w14:paraId="26823554" w14:textId="77777777" w:rsidR="008E00D3" w:rsidRDefault="008E00D3" w:rsidP="00C14BD8">
                      <w:pPr>
                        <w:rPr>
                          <w:lang w:val="de-AT"/>
                        </w:rPr>
                      </w:pPr>
                    </w:p>
                    <w:p w14:paraId="6C449C86" w14:textId="77777777" w:rsidR="008E00D3" w:rsidRDefault="00000000" w:rsidP="00C14BD8">
                      <w:pPr>
                        <w:pStyle w:val="DocumentSubtitle"/>
                        <w:outlineLvl w:val="9"/>
                        <w:rPr>
                          <w:lang w:val="de-AT"/>
                        </w:rPr>
                      </w:pPr>
                      <w:sdt>
                        <w:sdtPr>
                          <w:rPr>
                            <w:color w:val="auto"/>
                          </w:rPr>
                          <w:alias w:val="Subject"/>
                          <w:id w:val="-1911304731"/>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1F35B130" w14:textId="77777777" w:rsidR="008E00D3" w:rsidRDefault="008E00D3" w:rsidP="00C14BD8">
                      <w:pPr>
                        <w:pStyle w:val="DocumentSubtitle"/>
                        <w:outlineLvl w:val="9"/>
                        <w:rPr>
                          <w:lang w:val="de-AT"/>
                        </w:rPr>
                      </w:pPr>
                      <w:r>
                        <w:rPr>
                          <w:lang w:val="de-AT"/>
                        </w:rPr>
                        <w:br/>
                      </w:r>
                    </w:p>
                    <w:p w14:paraId="69DB3AE7" w14:textId="77777777" w:rsidR="008E00D3" w:rsidRDefault="008E00D3" w:rsidP="00C14BD8">
                      <w:pPr>
                        <w:rPr>
                          <w:lang w:val="de-AT"/>
                        </w:rPr>
                      </w:pPr>
                    </w:p>
                    <w:p w14:paraId="1A6FA02A" w14:textId="77777777" w:rsidR="008E00D3" w:rsidRDefault="00000000" w:rsidP="00C14BD8">
                      <w:pPr>
                        <w:pStyle w:val="DocumentSubtitle"/>
                        <w:outlineLvl w:val="9"/>
                        <w:rPr>
                          <w:lang w:val="de-AT"/>
                        </w:rPr>
                      </w:pPr>
                      <w:sdt>
                        <w:sdtPr>
                          <w:rPr>
                            <w:color w:val="auto"/>
                          </w:rPr>
                          <w:alias w:val="Subject"/>
                          <w:id w:val="78346547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760227B" w14:textId="77777777" w:rsidR="008E00D3" w:rsidRDefault="008E00D3" w:rsidP="00C14BD8">
                      <w:pPr>
                        <w:pStyle w:val="DocumentSubtitle"/>
                        <w:outlineLvl w:val="9"/>
                        <w:rPr>
                          <w:lang w:val="de-AT"/>
                        </w:rPr>
                      </w:pPr>
                      <w:r>
                        <w:rPr>
                          <w:lang w:val="de-AT"/>
                        </w:rPr>
                        <w:br/>
                      </w:r>
                    </w:p>
                    <w:p w14:paraId="4E179D80" w14:textId="77777777" w:rsidR="008E00D3" w:rsidRDefault="008E00D3" w:rsidP="00C14BD8">
                      <w:pPr>
                        <w:rPr>
                          <w:lang w:val="de-AT"/>
                        </w:rPr>
                      </w:pPr>
                    </w:p>
                    <w:p w14:paraId="7B022903" w14:textId="77777777" w:rsidR="008E00D3" w:rsidRDefault="00000000" w:rsidP="00C14BD8">
                      <w:pPr>
                        <w:pStyle w:val="DocumentSubtitle"/>
                        <w:outlineLvl w:val="9"/>
                        <w:rPr>
                          <w:lang w:val="de-AT"/>
                        </w:rPr>
                      </w:pPr>
                      <w:sdt>
                        <w:sdtPr>
                          <w:rPr>
                            <w:color w:val="auto"/>
                          </w:rPr>
                          <w:alias w:val="Subject"/>
                          <w:id w:val="129340033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1CEC5F6A" w14:textId="77777777" w:rsidR="008E00D3" w:rsidRDefault="008E00D3" w:rsidP="00C14BD8">
                      <w:pPr>
                        <w:pStyle w:val="DocumentSubtitle"/>
                        <w:outlineLvl w:val="9"/>
                        <w:rPr>
                          <w:lang w:val="de-AT"/>
                        </w:rPr>
                      </w:pPr>
                      <w:r>
                        <w:rPr>
                          <w:lang w:val="de-AT"/>
                        </w:rPr>
                        <w:t>DRAFT Version</w:t>
                      </w:r>
                      <w:r>
                        <w:rPr>
                          <w:lang w:val="de-AT"/>
                        </w:rPr>
                        <w:br/>
                      </w:r>
                    </w:p>
                    <w:p w14:paraId="33151AC8" w14:textId="77777777" w:rsidR="008E00D3" w:rsidRDefault="008E00D3"/>
                    <w:p w14:paraId="4BB14A1D" w14:textId="77777777" w:rsidR="008E00D3" w:rsidRDefault="008E00D3" w:rsidP="00C14BD8">
                      <w:pPr>
                        <w:pStyle w:val="DocumentSubtitle"/>
                        <w:jc w:val="center"/>
                        <w:outlineLvl w:val="9"/>
                        <w:rPr>
                          <w:lang w:val="de-AT"/>
                        </w:rPr>
                      </w:pPr>
                      <w:r>
                        <w:rPr>
                          <w:sz w:val="56"/>
                          <w:szCs w:val="72"/>
                          <w:lang w:val="de-AT"/>
                        </w:rPr>
                        <w:t xml:space="preserve">RAPORTI FINAL </w:t>
                      </w:r>
                    </w:p>
                    <w:p w14:paraId="6B75241B" w14:textId="77777777" w:rsidR="008E00D3" w:rsidRDefault="008E00D3" w:rsidP="00C14BD8">
                      <w:pPr>
                        <w:pStyle w:val="DocumentSubtitle"/>
                        <w:jc w:val="center"/>
                        <w:outlineLvl w:val="9"/>
                        <w:rPr>
                          <w:lang w:val="de-AT"/>
                        </w:rPr>
                      </w:pPr>
                      <w:r>
                        <w:rPr>
                          <w:lang w:val="de-AT"/>
                        </w:rPr>
                        <w:br/>
                      </w:r>
                    </w:p>
                    <w:p w14:paraId="07F71D64" w14:textId="77777777" w:rsidR="008E00D3" w:rsidRDefault="008E00D3" w:rsidP="00C14BD8">
                      <w:pPr>
                        <w:rPr>
                          <w:lang w:val="de-AT"/>
                        </w:rPr>
                      </w:pPr>
                    </w:p>
                    <w:p w14:paraId="2E2F494A" w14:textId="77777777" w:rsidR="008E00D3" w:rsidRDefault="00000000" w:rsidP="00C14BD8">
                      <w:pPr>
                        <w:pStyle w:val="DocumentSubtitle"/>
                        <w:outlineLvl w:val="9"/>
                        <w:rPr>
                          <w:lang w:val="de-AT"/>
                        </w:rPr>
                      </w:pPr>
                      <w:sdt>
                        <w:sdtPr>
                          <w:rPr>
                            <w:color w:val="auto"/>
                          </w:rPr>
                          <w:alias w:val="Subject"/>
                          <w:id w:val="-74680508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71B6C0E" w14:textId="77777777" w:rsidR="008E00D3" w:rsidRDefault="008E00D3" w:rsidP="00C14BD8">
                      <w:pPr>
                        <w:pStyle w:val="DocumentSubtitle"/>
                        <w:outlineLvl w:val="9"/>
                        <w:rPr>
                          <w:lang w:val="de-AT"/>
                        </w:rPr>
                      </w:pPr>
                      <w:r>
                        <w:rPr>
                          <w:lang w:val="de-AT"/>
                        </w:rPr>
                        <w:br/>
                      </w:r>
                    </w:p>
                    <w:p w14:paraId="220D3C90" w14:textId="77777777" w:rsidR="008E00D3" w:rsidRDefault="008E00D3" w:rsidP="00C14BD8">
                      <w:pPr>
                        <w:rPr>
                          <w:lang w:val="de-AT"/>
                        </w:rPr>
                      </w:pPr>
                    </w:p>
                    <w:p w14:paraId="70D9343B" w14:textId="77777777" w:rsidR="008E00D3" w:rsidRDefault="00000000" w:rsidP="00C14BD8">
                      <w:pPr>
                        <w:pStyle w:val="DocumentSubtitle"/>
                        <w:outlineLvl w:val="9"/>
                        <w:rPr>
                          <w:lang w:val="de-AT"/>
                        </w:rPr>
                      </w:pPr>
                      <w:sdt>
                        <w:sdtPr>
                          <w:rPr>
                            <w:color w:val="auto"/>
                          </w:rPr>
                          <w:alias w:val="Subject"/>
                          <w:id w:val="211440348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7B5A60E" w14:textId="77777777" w:rsidR="008E00D3" w:rsidRDefault="008E00D3" w:rsidP="00C14BD8">
                      <w:pPr>
                        <w:pStyle w:val="DocumentSubtitle"/>
                        <w:outlineLvl w:val="9"/>
                        <w:rPr>
                          <w:lang w:val="de-AT"/>
                        </w:rPr>
                      </w:pPr>
                      <w:r>
                        <w:rPr>
                          <w:lang w:val="de-AT"/>
                        </w:rPr>
                        <w:br/>
                      </w:r>
                    </w:p>
                    <w:p w14:paraId="6EB05334" w14:textId="77777777" w:rsidR="008E00D3" w:rsidRDefault="008E00D3" w:rsidP="00C14BD8">
                      <w:pPr>
                        <w:rPr>
                          <w:lang w:val="de-AT"/>
                        </w:rPr>
                      </w:pPr>
                    </w:p>
                    <w:p w14:paraId="7D74F636" w14:textId="77777777" w:rsidR="008E00D3" w:rsidRDefault="00000000" w:rsidP="00C14BD8">
                      <w:pPr>
                        <w:pStyle w:val="DocumentSubtitle"/>
                        <w:outlineLvl w:val="9"/>
                        <w:rPr>
                          <w:lang w:val="de-AT"/>
                        </w:rPr>
                      </w:pPr>
                      <w:sdt>
                        <w:sdtPr>
                          <w:rPr>
                            <w:color w:val="auto"/>
                          </w:rPr>
                          <w:alias w:val="Subject"/>
                          <w:id w:val="122440759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B166D6E" w14:textId="77777777" w:rsidR="008E00D3" w:rsidRDefault="008E00D3" w:rsidP="00C14BD8">
                      <w:pPr>
                        <w:pStyle w:val="DocumentSubtitle"/>
                        <w:outlineLvl w:val="9"/>
                        <w:rPr>
                          <w:lang w:val="de-AT"/>
                        </w:rPr>
                      </w:pPr>
                      <w:r>
                        <w:rPr>
                          <w:lang w:val="de-AT"/>
                        </w:rPr>
                        <w:t>DRAFT Version</w:t>
                      </w:r>
                      <w:r>
                        <w:rPr>
                          <w:lang w:val="de-AT"/>
                        </w:rPr>
                        <w:br/>
                      </w:r>
                    </w:p>
                    <w:p w14:paraId="7670D984" w14:textId="77777777" w:rsidR="008E00D3" w:rsidRDefault="008E00D3" w:rsidP="00C14BD8">
                      <w:pPr>
                        <w:rPr>
                          <w:lang w:val="de-AT"/>
                        </w:rPr>
                      </w:pPr>
                    </w:p>
                    <w:p w14:paraId="6255A4DF" w14:textId="77777777" w:rsidR="008E00D3" w:rsidRDefault="00000000" w:rsidP="00C14BD8">
                      <w:pPr>
                        <w:pStyle w:val="DocumentSubtitle"/>
                        <w:outlineLvl w:val="9"/>
                        <w:rPr>
                          <w:lang w:val="de-AT"/>
                        </w:rPr>
                      </w:pPr>
                      <w:sdt>
                        <w:sdtPr>
                          <w:rPr>
                            <w:color w:val="auto"/>
                          </w:rPr>
                          <w:alias w:val="Subject"/>
                          <w:id w:val="-3443255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AA2EC09" w14:textId="77777777" w:rsidR="008E00D3" w:rsidRDefault="008E00D3" w:rsidP="00C14BD8">
                      <w:pPr>
                        <w:pStyle w:val="DocumentSubtitle"/>
                        <w:outlineLvl w:val="9"/>
                        <w:rPr>
                          <w:lang w:val="de-AT"/>
                        </w:rPr>
                      </w:pPr>
                      <w:r>
                        <w:rPr>
                          <w:lang w:val="de-AT"/>
                        </w:rPr>
                        <w:t>DRAFT Version</w:t>
                      </w:r>
                      <w:r>
                        <w:rPr>
                          <w:lang w:val="de-AT"/>
                        </w:rPr>
                        <w:br/>
                      </w:r>
                    </w:p>
                    <w:p w14:paraId="2745D3C3" w14:textId="77777777" w:rsidR="008E00D3" w:rsidRDefault="008E00D3" w:rsidP="00C14BD8">
                      <w:pPr>
                        <w:rPr>
                          <w:lang w:val="de-AT"/>
                        </w:rPr>
                      </w:pPr>
                    </w:p>
                    <w:p w14:paraId="3CD9A60C" w14:textId="77777777" w:rsidR="008E00D3" w:rsidRDefault="00000000" w:rsidP="00C14BD8">
                      <w:pPr>
                        <w:pStyle w:val="DocumentSubtitle"/>
                        <w:outlineLvl w:val="9"/>
                        <w:rPr>
                          <w:lang w:val="de-AT"/>
                        </w:rPr>
                      </w:pPr>
                      <w:sdt>
                        <w:sdtPr>
                          <w:rPr>
                            <w:color w:val="auto"/>
                          </w:rPr>
                          <w:alias w:val="Subject"/>
                          <w:id w:val="-18822576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4C3FBC5" w14:textId="77777777" w:rsidR="008E00D3" w:rsidRDefault="008E00D3" w:rsidP="00C14BD8">
                      <w:pPr>
                        <w:pStyle w:val="DocumentSubtitle"/>
                        <w:outlineLvl w:val="9"/>
                        <w:rPr>
                          <w:lang w:val="de-AT"/>
                        </w:rPr>
                      </w:pPr>
                      <w:r>
                        <w:rPr>
                          <w:lang w:val="de-AT"/>
                        </w:rPr>
                        <w:br/>
                      </w:r>
                    </w:p>
                    <w:p w14:paraId="6D9E6D23" w14:textId="77777777" w:rsidR="008E00D3" w:rsidRDefault="008E00D3" w:rsidP="00C14BD8">
                      <w:pPr>
                        <w:rPr>
                          <w:lang w:val="de-AT"/>
                        </w:rPr>
                      </w:pPr>
                    </w:p>
                    <w:p w14:paraId="71CDB6DF" w14:textId="77777777" w:rsidR="008E00D3" w:rsidRDefault="00000000" w:rsidP="00C14BD8">
                      <w:pPr>
                        <w:pStyle w:val="DocumentSubtitle"/>
                        <w:outlineLvl w:val="9"/>
                        <w:rPr>
                          <w:lang w:val="de-AT"/>
                        </w:rPr>
                      </w:pPr>
                      <w:sdt>
                        <w:sdtPr>
                          <w:rPr>
                            <w:color w:val="auto"/>
                          </w:rPr>
                          <w:alias w:val="Subject"/>
                          <w:id w:val="58411178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BED7D39" w14:textId="77777777" w:rsidR="008E00D3" w:rsidRDefault="008E00D3" w:rsidP="00C14BD8">
                      <w:pPr>
                        <w:pStyle w:val="DocumentSubtitle"/>
                        <w:outlineLvl w:val="9"/>
                        <w:rPr>
                          <w:lang w:val="de-AT"/>
                        </w:rPr>
                      </w:pPr>
                      <w:r>
                        <w:rPr>
                          <w:lang w:val="de-AT"/>
                        </w:rPr>
                        <w:br/>
                      </w:r>
                    </w:p>
                    <w:p w14:paraId="60E9E96B" w14:textId="77777777" w:rsidR="008E00D3" w:rsidRDefault="008E00D3" w:rsidP="00C14BD8">
                      <w:pPr>
                        <w:rPr>
                          <w:lang w:val="de-AT"/>
                        </w:rPr>
                      </w:pPr>
                    </w:p>
                    <w:p w14:paraId="08AC9580" w14:textId="77777777" w:rsidR="008E00D3" w:rsidRDefault="00000000" w:rsidP="00C14BD8">
                      <w:pPr>
                        <w:pStyle w:val="DocumentSubtitle"/>
                        <w:outlineLvl w:val="9"/>
                        <w:rPr>
                          <w:lang w:val="de-AT"/>
                        </w:rPr>
                      </w:pPr>
                      <w:sdt>
                        <w:sdtPr>
                          <w:rPr>
                            <w:color w:val="auto"/>
                          </w:rPr>
                          <w:alias w:val="Subject"/>
                          <w:id w:val="-188524911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FF00AFE" w14:textId="77777777" w:rsidR="008E00D3" w:rsidRDefault="008E00D3" w:rsidP="00C14BD8">
                      <w:pPr>
                        <w:pStyle w:val="DocumentSubtitle"/>
                        <w:outlineLvl w:val="9"/>
                        <w:rPr>
                          <w:lang w:val="de-AT"/>
                        </w:rPr>
                      </w:pPr>
                      <w:r>
                        <w:rPr>
                          <w:lang w:val="de-AT"/>
                        </w:rPr>
                        <w:t>DRAFT Version</w:t>
                      </w:r>
                      <w:r>
                        <w:rPr>
                          <w:lang w:val="de-AT"/>
                        </w:rPr>
                        <w:br/>
                      </w:r>
                    </w:p>
                    <w:p w14:paraId="16E294A8" w14:textId="77777777" w:rsidR="008E00D3" w:rsidRDefault="008E00D3" w:rsidP="00C14BD8">
                      <w:pPr>
                        <w:rPr>
                          <w:lang w:val="de-AT"/>
                        </w:rPr>
                      </w:pPr>
                    </w:p>
                    <w:p w14:paraId="0D6DB778" w14:textId="77777777" w:rsidR="008E00D3" w:rsidRDefault="008E00D3" w:rsidP="00C14BD8">
                      <w:pPr>
                        <w:pStyle w:val="DocumentSubtitle"/>
                        <w:jc w:val="center"/>
                        <w:outlineLvl w:val="9"/>
                        <w:rPr>
                          <w:lang w:val="de-AT"/>
                        </w:rPr>
                      </w:pPr>
                      <w:r>
                        <w:rPr>
                          <w:sz w:val="56"/>
                          <w:szCs w:val="72"/>
                          <w:lang w:val="de-AT"/>
                        </w:rPr>
                        <w:t xml:space="preserve">FINAL DRAFT </w:t>
                      </w:r>
                    </w:p>
                    <w:p w14:paraId="4524202E" w14:textId="77777777" w:rsidR="008E00D3" w:rsidRDefault="008E00D3" w:rsidP="00C14BD8">
                      <w:pPr>
                        <w:pStyle w:val="DocumentSubtitle"/>
                        <w:jc w:val="center"/>
                        <w:outlineLvl w:val="9"/>
                        <w:rPr>
                          <w:lang w:val="de-AT"/>
                        </w:rPr>
                      </w:pPr>
                      <w:r>
                        <w:rPr>
                          <w:lang w:val="de-AT"/>
                        </w:rPr>
                        <w:br/>
                      </w:r>
                    </w:p>
                    <w:p w14:paraId="15F35749" w14:textId="77777777" w:rsidR="008E00D3" w:rsidRDefault="008E00D3" w:rsidP="00C14BD8">
                      <w:pPr>
                        <w:rPr>
                          <w:lang w:val="de-AT"/>
                        </w:rPr>
                      </w:pPr>
                    </w:p>
                    <w:p w14:paraId="33684571" w14:textId="77777777" w:rsidR="008E00D3" w:rsidRDefault="00000000" w:rsidP="00C14BD8">
                      <w:pPr>
                        <w:pStyle w:val="DocumentSubtitle"/>
                        <w:outlineLvl w:val="9"/>
                        <w:rPr>
                          <w:lang w:val="de-AT"/>
                        </w:rPr>
                      </w:pPr>
                      <w:sdt>
                        <w:sdtPr>
                          <w:rPr>
                            <w:color w:val="auto"/>
                          </w:rPr>
                          <w:alias w:val="Subject"/>
                          <w:id w:val="-1068573281"/>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23CC330" w14:textId="77777777" w:rsidR="008E00D3" w:rsidRDefault="008E00D3" w:rsidP="00C14BD8">
                      <w:pPr>
                        <w:pStyle w:val="DocumentSubtitle"/>
                        <w:outlineLvl w:val="9"/>
                        <w:rPr>
                          <w:lang w:val="de-AT"/>
                        </w:rPr>
                      </w:pPr>
                      <w:r>
                        <w:rPr>
                          <w:lang w:val="de-AT"/>
                        </w:rPr>
                        <w:br/>
                      </w:r>
                    </w:p>
                    <w:p w14:paraId="3018D8B0" w14:textId="77777777" w:rsidR="008E00D3" w:rsidRDefault="008E00D3" w:rsidP="00C14BD8">
                      <w:pPr>
                        <w:rPr>
                          <w:lang w:val="de-AT"/>
                        </w:rPr>
                      </w:pPr>
                    </w:p>
                    <w:p w14:paraId="443DA005" w14:textId="77777777" w:rsidR="008E00D3" w:rsidRDefault="00000000" w:rsidP="00C14BD8">
                      <w:pPr>
                        <w:pStyle w:val="DocumentSubtitle"/>
                        <w:outlineLvl w:val="9"/>
                        <w:rPr>
                          <w:lang w:val="de-AT"/>
                        </w:rPr>
                      </w:pPr>
                      <w:sdt>
                        <w:sdtPr>
                          <w:rPr>
                            <w:color w:val="auto"/>
                          </w:rPr>
                          <w:alias w:val="Subject"/>
                          <w:id w:val="-1923637891"/>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B30AF9E" w14:textId="77777777" w:rsidR="008E00D3" w:rsidRDefault="008E00D3" w:rsidP="00C14BD8">
                      <w:pPr>
                        <w:pStyle w:val="DocumentSubtitle"/>
                        <w:outlineLvl w:val="9"/>
                        <w:rPr>
                          <w:lang w:val="de-AT"/>
                        </w:rPr>
                      </w:pPr>
                      <w:r>
                        <w:rPr>
                          <w:lang w:val="de-AT"/>
                        </w:rPr>
                        <w:br/>
                      </w:r>
                    </w:p>
                    <w:p w14:paraId="65CE0508" w14:textId="77777777" w:rsidR="008E00D3" w:rsidRDefault="008E00D3" w:rsidP="00C14BD8">
                      <w:pPr>
                        <w:rPr>
                          <w:lang w:val="de-AT"/>
                        </w:rPr>
                      </w:pPr>
                    </w:p>
                    <w:p w14:paraId="2BA3EC6F" w14:textId="77777777" w:rsidR="008E00D3" w:rsidRDefault="00000000" w:rsidP="00C14BD8">
                      <w:pPr>
                        <w:pStyle w:val="DocumentSubtitle"/>
                        <w:outlineLvl w:val="9"/>
                        <w:rPr>
                          <w:lang w:val="de-AT"/>
                        </w:rPr>
                      </w:pPr>
                      <w:sdt>
                        <w:sdtPr>
                          <w:rPr>
                            <w:color w:val="auto"/>
                          </w:rPr>
                          <w:alias w:val="Subject"/>
                          <w:id w:val="661579262"/>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AB220B6" w14:textId="77777777" w:rsidR="008E00D3" w:rsidRDefault="008E00D3" w:rsidP="00C14BD8">
                      <w:pPr>
                        <w:pStyle w:val="DocumentSubtitle"/>
                        <w:outlineLvl w:val="9"/>
                        <w:rPr>
                          <w:lang w:val="de-AT"/>
                        </w:rPr>
                      </w:pPr>
                      <w:r>
                        <w:rPr>
                          <w:lang w:val="de-AT"/>
                        </w:rPr>
                        <w:t>DRAFT Version</w:t>
                      </w:r>
                      <w:r>
                        <w:rPr>
                          <w:lang w:val="de-AT"/>
                        </w:rPr>
                        <w:br/>
                      </w:r>
                    </w:p>
                    <w:p w14:paraId="2E9DBD69" w14:textId="77777777" w:rsidR="008E00D3" w:rsidRDefault="008E00D3" w:rsidP="00C14BD8">
                      <w:pPr>
                        <w:rPr>
                          <w:lang w:val="de-AT"/>
                        </w:rPr>
                      </w:pPr>
                    </w:p>
                    <w:p w14:paraId="74783012" w14:textId="77777777" w:rsidR="008E00D3" w:rsidRDefault="00000000" w:rsidP="00C14BD8">
                      <w:pPr>
                        <w:pStyle w:val="DocumentSubtitle"/>
                        <w:outlineLvl w:val="9"/>
                        <w:rPr>
                          <w:lang w:val="de-AT"/>
                        </w:rPr>
                      </w:pPr>
                      <w:sdt>
                        <w:sdtPr>
                          <w:rPr>
                            <w:color w:val="auto"/>
                          </w:rPr>
                          <w:alias w:val="Subject"/>
                          <w:id w:val="-109918275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1D914F4" w14:textId="77777777" w:rsidR="008E00D3" w:rsidRDefault="008E00D3" w:rsidP="00C14BD8">
                      <w:pPr>
                        <w:pStyle w:val="DocumentSubtitle"/>
                        <w:outlineLvl w:val="9"/>
                        <w:rPr>
                          <w:lang w:val="de-AT"/>
                        </w:rPr>
                      </w:pPr>
                      <w:r>
                        <w:rPr>
                          <w:lang w:val="de-AT"/>
                        </w:rPr>
                        <w:t>DRAFT Version</w:t>
                      </w:r>
                      <w:r>
                        <w:rPr>
                          <w:lang w:val="de-AT"/>
                        </w:rPr>
                        <w:br/>
                      </w:r>
                    </w:p>
                    <w:p w14:paraId="4005BC91" w14:textId="77777777" w:rsidR="008E00D3" w:rsidRDefault="008E00D3" w:rsidP="00C14BD8">
                      <w:pPr>
                        <w:rPr>
                          <w:lang w:val="de-AT"/>
                        </w:rPr>
                      </w:pPr>
                    </w:p>
                    <w:p w14:paraId="371FDE0B" w14:textId="77777777" w:rsidR="008E00D3" w:rsidRDefault="00000000" w:rsidP="00C14BD8">
                      <w:pPr>
                        <w:pStyle w:val="DocumentSubtitle"/>
                        <w:outlineLvl w:val="9"/>
                        <w:rPr>
                          <w:lang w:val="de-AT"/>
                        </w:rPr>
                      </w:pPr>
                      <w:sdt>
                        <w:sdtPr>
                          <w:rPr>
                            <w:color w:val="auto"/>
                          </w:rPr>
                          <w:alias w:val="Subject"/>
                          <w:id w:val="2104068631"/>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C961DE4" w14:textId="77777777" w:rsidR="008E00D3" w:rsidRDefault="008E00D3" w:rsidP="00C14BD8">
                      <w:pPr>
                        <w:pStyle w:val="DocumentSubtitle"/>
                        <w:outlineLvl w:val="9"/>
                        <w:rPr>
                          <w:lang w:val="de-AT"/>
                        </w:rPr>
                      </w:pPr>
                      <w:r>
                        <w:rPr>
                          <w:lang w:val="de-AT"/>
                        </w:rPr>
                        <w:br/>
                      </w:r>
                    </w:p>
                    <w:p w14:paraId="0605A220" w14:textId="77777777" w:rsidR="008E00D3" w:rsidRDefault="008E00D3" w:rsidP="00C14BD8">
                      <w:pPr>
                        <w:rPr>
                          <w:lang w:val="de-AT"/>
                        </w:rPr>
                      </w:pPr>
                    </w:p>
                    <w:p w14:paraId="2129677D" w14:textId="77777777" w:rsidR="008E00D3" w:rsidRDefault="00000000" w:rsidP="00C14BD8">
                      <w:pPr>
                        <w:pStyle w:val="DocumentSubtitle"/>
                        <w:outlineLvl w:val="9"/>
                        <w:rPr>
                          <w:lang w:val="de-AT"/>
                        </w:rPr>
                      </w:pPr>
                      <w:sdt>
                        <w:sdtPr>
                          <w:rPr>
                            <w:color w:val="auto"/>
                          </w:rPr>
                          <w:alias w:val="Subject"/>
                          <w:id w:val="-15954400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4C73F349" w14:textId="77777777" w:rsidR="008E00D3" w:rsidRDefault="008E00D3" w:rsidP="00C14BD8">
                      <w:pPr>
                        <w:pStyle w:val="DocumentSubtitle"/>
                        <w:outlineLvl w:val="9"/>
                        <w:rPr>
                          <w:lang w:val="de-AT"/>
                        </w:rPr>
                      </w:pPr>
                      <w:r>
                        <w:rPr>
                          <w:lang w:val="de-AT"/>
                        </w:rPr>
                        <w:br/>
                      </w:r>
                    </w:p>
                    <w:p w14:paraId="17491F4C" w14:textId="77777777" w:rsidR="008E00D3" w:rsidRDefault="008E00D3" w:rsidP="00C14BD8">
                      <w:pPr>
                        <w:rPr>
                          <w:lang w:val="de-AT"/>
                        </w:rPr>
                      </w:pPr>
                    </w:p>
                    <w:p w14:paraId="6B427009" w14:textId="77777777" w:rsidR="008E00D3" w:rsidRDefault="00000000" w:rsidP="00C14BD8">
                      <w:pPr>
                        <w:pStyle w:val="DocumentSubtitle"/>
                        <w:outlineLvl w:val="9"/>
                        <w:rPr>
                          <w:lang w:val="de-AT"/>
                        </w:rPr>
                      </w:pPr>
                      <w:sdt>
                        <w:sdtPr>
                          <w:rPr>
                            <w:color w:val="auto"/>
                          </w:rPr>
                          <w:alias w:val="Subject"/>
                          <w:id w:val="39817581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ED109C5" w14:textId="77777777" w:rsidR="008E00D3" w:rsidRDefault="008E00D3" w:rsidP="00C14BD8">
                      <w:pPr>
                        <w:pStyle w:val="DocumentSubtitle"/>
                        <w:outlineLvl w:val="9"/>
                        <w:rPr>
                          <w:lang w:val="de-AT"/>
                        </w:rPr>
                      </w:pPr>
                      <w:r>
                        <w:rPr>
                          <w:lang w:val="de-AT"/>
                        </w:rPr>
                        <w:t>DRAFT Version</w:t>
                      </w:r>
                      <w:r>
                        <w:rPr>
                          <w:lang w:val="de-AT"/>
                        </w:rPr>
                        <w:br/>
                      </w:r>
                    </w:p>
                    <w:p w14:paraId="6470B82F" w14:textId="77777777" w:rsidR="008E00D3" w:rsidRDefault="008E00D3"/>
                    <w:p w14:paraId="63B561DB" w14:textId="77777777" w:rsidR="008E00D3" w:rsidRDefault="008E00D3" w:rsidP="00C14BD8">
                      <w:pPr>
                        <w:pStyle w:val="DocumentSubtitle"/>
                        <w:jc w:val="center"/>
                        <w:outlineLvl w:val="9"/>
                        <w:rPr>
                          <w:lang w:val="de-AT"/>
                        </w:rPr>
                      </w:pPr>
                      <w:r>
                        <w:rPr>
                          <w:sz w:val="56"/>
                          <w:szCs w:val="72"/>
                          <w:lang w:val="de-AT"/>
                        </w:rPr>
                        <w:t xml:space="preserve">RAPORTI FINAL </w:t>
                      </w:r>
                    </w:p>
                    <w:p w14:paraId="4077F5F6" w14:textId="77777777" w:rsidR="008E00D3" w:rsidRDefault="008E00D3" w:rsidP="00C14BD8">
                      <w:pPr>
                        <w:pStyle w:val="DocumentSubtitle"/>
                        <w:jc w:val="center"/>
                        <w:outlineLvl w:val="9"/>
                        <w:rPr>
                          <w:lang w:val="de-AT"/>
                        </w:rPr>
                      </w:pPr>
                      <w:r>
                        <w:rPr>
                          <w:lang w:val="de-AT"/>
                        </w:rPr>
                        <w:br/>
                      </w:r>
                    </w:p>
                    <w:p w14:paraId="5523AB51" w14:textId="77777777" w:rsidR="008E00D3" w:rsidRDefault="008E00D3" w:rsidP="00C14BD8">
                      <w:pPr>
                        <w:rPr>
                          <w:lang w:val="de-AT"/>
                        </w:rPr>
                      </w:pPr>
                    </w:p>
                    <w:p w14:paraId="5470312B" w14:textId="77777777" w:rsidR="008E00D3" w:rsidRDefault="00000000" w:rsidP="00C14BD8">
                      <w:pPr>
                        <w:pStyle w:val="DocumentSubtitle"/>
                        <w:outlineLvl w:val="9"/>
                        <w:rPr>
                          <w:lang w:val="de-AT"/>
                        </w:rPr>
                      </w:pPr>
                      <w:sdt>
                        <w:sdtPr>
                          <w:rPr>
                            <w:color w:val="auto"/>
                          </w:rPr>
                          <w:alias w:val="Subject"/>
                          <w:id w:val="-54059147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F1B2A4A" w14:textId="77777777" w:rsidR="008E00D3" w:rsidRDefault="008E00D3" w:rsidP="00C14BD8">
                      <w:pPr>
                        <w:pStyle w:val="DocumentSubtitle"/>
                        <w:outlineLvl w:val="9"/>
                        <w:rPr>
                          <w:lang w:val="de-AT"/>
                        </w:rPr>
                      </w:pPr>
                      <w:r>
                        <w:rPr>
                          <w:lang w:val="de-AT"/>
                        </w:rPr>
                        <w:br/>
                      </w:r>
                    </w:p>
                    <w:p w14:paraId="003259C4" w14:textId="77777777" w:rsidR="008E00D3" w:rsidRDefault="008E00D3" w:rsidP="00C14BD8">
                      <w:pPr>
                        <w:rPr>
                          <w:lang w:val="de-AT"/>
                        </w:rPr>
                      </w:pPr>
                    </w:p>
                    <w:p w14:paraId="26AA5181" w14:textId="77777777" w:rsidR="008E00D3" w:rsidRDefault="00000000" w:rsidP="00C14BD8">
                      <w:pPr>
                        <w:pStyle w:val="DocumentSubtitle"/>
                        <w:outlineLvl w:val="9"/>
                        <w:rPr>
                          <w:lang w:val="de-AT"/>
                        </w:rPr>
                      </w:pPr>
                      <w:sdt>
                        <w:sdtPr>
                          <w:rPr>
                            <w:color w:val="auto"/>
                          </w:rPr>
                          <w:alias w:val="Subject"/>
                          <w:id w:val="205071879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F05762A" w14:textId="77777777" w:rsidR="008E00D3" w:rsidRDefault="008E00D3" w:rsidP="00C14BD8">
                      <w:pPr>
                        <w:pStyle w:val="DocumentSubtitle"/>
                        <w:outlineLvl w:val="9"/>
                        <w:rPr>
                          <w:lang w:val="de-AT"/>
                        </w:rPr>
                      </w:pPr>
                      <w:r>
                        <w:rPr>
                          <w:lang w:val="de-AT"/>
                        </w:rPr>
                        <w:br/>
                      </w:r>
                    </w:p>
                    <w:p w14:paraId="3F93093E" w14:textId="77777777" w:rsidR="008E00D3" w:rsidRDefault="008E00D3" w:rsidP="00C14BD8">
                      <w:pPr>
                        <w:rPr>
                          <w:lang w:val="de-AT"/>
                        </w:rPr>
                      </w:pPr>
                    </w:p>
                    <w:p w14:paraId="06D65D3A" w14:textId="77777777" w:rsidR="008E00D3" w:rsidRDefault="00000000" w:rsidP="00C14BD8">
                      <w:pPr>
                        <w:pStyle w:val="DocumentSubtitle"/>
                        <w:outlineLvl w:val="9"/>
                        <w:rPr>
                          <w:lang w:val="de-AT"/>
                        </w:rPr>
                      </w:pPr>
                      <w:sdt>
                        <w:sdtPr>
                          <w:rPr>
                            <w:color w:val="auto"/>
                          </w:rPr>
                          <w:alias w:val="Subject"/>
                          <w:id w:val="126774071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8C33B68" w14:textId="77777777" w:rsidR="008E00D3" w:rsidRDefault="008E00D3" w:rsidP="00C14BD8">
                      <w:pPr>
                        <w:pStyle w:val="DocumentSubtitle"/>
                        <w:outlineLvl w:val="9"/>
                        <w:rPr>
                          <w:lang w:val="de-AT"/>
                        </w:rPr>
                      </w:pPr>
                      <w:r>
                        <w:rPr>
                          <w:lang w:val="de-AT"/>
                        </w:rPr>
                        <w:t>DRAFT Version</w:t>
                      </w:r>
                      <w:r>
                        <w:rPr>
                          <w:lang w:val="de-AT"/>
                        </w:rPr>
                        <w:br/>
                      </w:r>
                    </w:p>
                    <w:p w14:paraId="24CAED9C" w14:textId="77777777" w:rsidR="008E00D3" w:rsidRDefault="008E00D3" w:rsidP="00C14BD8">
                      <w:pPr>
                        <w:rPr>
                          <w:lang w:val="de-AT"/>
                        </w:rPr>
                      </w:pPr>
                    </w:p>
                    <w:p w14:paraId="180A3192" w14:textId="77777777" w:rsidR="008E00D3" w:rsidRDefault="00000000" w:rsidP="00C14BD8">
                      <w:pPr>
                        <w:pStyle w:val="DocumentSubtitle"/>
                        <w:outlineLvl w:val="9"/>
                        <w:rPr>
                          <w:lang w:val="de-AT"/>
                        </w:rPr>
                      </w:pPr>
                      <w:sdt>
                        <w:sdtPr>
                          <w:rPr>
                            <w:color w:val="auto"/>
                          </w:rPr>
                          <w:alias w:val="Subject"/>
                          <w:id w:val="115287430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A1C74D8" w14:textId="77777777" w:rsidR="008E00D3" w:rsidRDefault="008E00D3" w:rsidP="00C14BD8">
                      <w:pPr>
                        <w:pStyle w:val="DocumentSubtitle"/>
                        <w:outlineLvl w:val="9"/>
                        <w:rPr>
                          <w:lang w:val="de-AT"/>
                        </w:rPr>
                      </w:pPr>
                      <w:r>
                        <w:rPr>
                          <w:lang w:val="de-AT"/>
                        </w:rPr>
                        <w:t>DRAFT Version</w:t>
                      </w:r>
                      <w:r>
                        <w:rPr>
                          <w:lang w:val="de-AT"/>
                        </w:rPr>
                        <w:br/>
                      </w:r>
                    </w:p>
                    <w:p w14:paraId="10BB7543" w14:textId="77777777" w:rsidR="008E00D3" w:rsidRDefault="008E00D3" w:rsidP="00C14BD8">
                      <w:pPr>
                        <w:rPr>
                          <w:lang w:val="de-AT"/>
                        </w:rPr>
                      </w:pPr>
                    </w:p>
                    <w:p w14:paraId="028E494F" w14:textId="77777777" w:rsidR="008E00D3" w:rsidRDefault="00000000" w:rsidP="00C14BD8">
                      <w:pPr>
                        <w:pStyle w:val="DocumentSubtitle"/>
                        <w:outlineLvl w:val="9"/>
                        <w:rPr>
                          <w:lang w:val="de-AT"/>
                        </w:rPr>
                      </w:pPr>
                      <w:sdt>
                        <w:sdtPr>
                          <w:rPr>
                            <w:color w:val="auto"/>
                          </w:rPr>
                          <w:alias w:val="Subject"/>
                          <w:id w:val="-1332441911"/>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79F177E" w14:textId="77777777" w:rsidR="008E00D3" w:rsidRDefault="008E00D3" w:rsidP="00C14BD8">
                      <w:pPr>
                        <w:pStyle w:val="DocumentSubtitle"/>
                        <w:outlineLvl w:val="9"/>
                        <w:rPr>
                          <w:lang w:val="de-AT"/>
                        </w:rPr>
                      </w:pPr>
                      <w:r>
                        <w:rPr>
                          <w:lang w:val="de-AT"/>
                        </w:rPr>
                        <w:br/>
                      </w:r>
                    </w:p>
                    <w:p w14:paraId="1D5514AB" w14:textId="77777777" w:rsidR="008E00D3" w:rsidRDefault="008E00D3" w:rsidP="00C14BD8">
                      <w:pPr>
                        <w:rPr>
                          <w:lang w:val="de-AT"/>
                        </w:rPr>
                      </w:pPr>
                    </w:p>
                    <w:p w14:paraId="6406B112" w14:textId="77777777" w:rsidR="008E00D3" w:rsidRDefault="00000000" w:rsidP="00C14BD8">
                      <w:pPr>
                        <w:pStyle w:val="DocumentSubtitle"/>
                        <w:outlineLvl w:val="9"/>
                        <w:rPr>
                          <w:lang w:val="de-AT"/>
                        </w:rPr>
                      </w:pPr>
                      <w:sdt>
                        <w:sdtPr>
                          <w:rPr>
                            <w:color w:val="auto"/>
                          </w:rPr>
                          <w:alias w:val="Subject"/>
                          <w:id w:val="1270123841"/>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FC3EE48" w14:textId="77777777" w:rsidR="008E00D3" w:rsidRDefault="008E00D3" w:rsidP="00C14BD8">
                      <w:pPr>
                        <w:pStyle w:val="DocumentSubtitle"/>
                        <w:outlineLvl w:val="9"/>
                        <w:rPr>
                          <w:lang w:val="de-AT"/>
                        </w:rPr>
                      </w:pPr>
                      <w:r>
                        <w:rPr>
                          <w:lang w:val="de-AT"/>
                        </w:rPr>
                        <w:br/>
                      </w:r>
                    </w:p>
                    <w:p w14:paraId="4A992BD4" w14:textId="77777777" w:rsidR="008E00D3" w:rsidRDefault="008E00D3" w:rsidP="00C14BD8">
                      <w:pPr>
                        <w:rPr>
                          <w:lang w:val="de-AT"/>
                        </w:rPr>
                      </w:pPr>
                    </w:p>
                    <w:p w14:paraId="71333E9A" w14:textId="77777777" w:rsidR="008E00D3" w:rsidRDefault="00000000" w:rsidP="00C14BD8">
                      <w:pPr>
                        <w:pStyle w:val="DocumentSubtitle"/>
                        <w:outlineLvl w:val="9"/>
                        <w:rPr>
                          <w:lang w:val="de-AT"/>
                        </w:rPr>
                      </w:pPr>
                      <w:sdt>
                        <w:sdtPr>
                          <w:rPr>
                            <w:color w:val="auto"/>
                          </w:rPr>
                          <w:alias w:val="Subject"/>
                          <w:id w:val="1357395428"/>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5F58AF0" w14:textId="77777777" w:rsidR="008E00D3" w:rsidRDefault="008E00D3" w:rsidP="00C14BD8">
                      <w:pPr>
                        <w:pStyle w:val="DocumentSubtitle"/>
                        <w:outlineLvl w:val="9"/>
                        <w:rPr>
                          <w:lang w:val="de-AT"/>
                        </w:rPr>
                      </w:pPr>
                      <w:r>
                        <w:rPr>
                          <w:lang w:val="de-AT"/>
                        </w:rPr>
                        <w:t>DRAFT Version</w:t>
                      </w:r>
                      <w:r>
                        <w:rPr>
                          <w:lang w:val="de-AT"/>
                        </w:rPr>
                        <w:br/>
                      </w:r>
                    </w:p>
                    <w:p w14:paraId="47DFEFBB" w14:textId="77777777" w:rsidR="008E00D3" w:rsidRDefault="008E00D3" w:rsidP="00C14BD8">
                      <w:pPr>
                        <w:rPr>
                          <w:lang w:val="de-AT"/>
                        </w:rPr>
                      </w:pPr>
                    </w:p>
                    <w:p w14:paraId="74FCAAE7" w14:textId="77777777" w:rsidR="008E00D3" w:rsidRDefault="008E00D3" w:rsidP="00C14BD8">
                      <w:pPr>
                        <w:pStyle w:val="DocumentSubtitle"/>
                        <w:jc w:val="center"/>
                        <w:outlineLvl w:val="9"/>
                        <w:rPr>
                          <w:lang w:val="de-AT"/>
                        </w:rPr>
                      </w:pPr>
                      <w:r>
                        <w:rPr>
                          <w:sz w:val="56"/>
                          <w:szCs w:val="72"/>
                          <w:lang w:val="de-AT"/>
                        </w:rPr>
                        <w:t xml:space="preserve">FINAL DRAFT </w:t>
                      </w:r>
                    </w:p>
                    <w:p w14:paraId="1C35552F" w14:textId="77777777" w:rsidR="008E00D3" w:rsidRDefault="008E00D3" w:rsidP="00C14BD8">
                      <w:pPr>
                        <w:pStyle w:val="DocumentSubtitle"/>
                        <w:jc w:val="center"/>
                        <w:outlineLvl w:val="9"/>
                        <w:rPr>
                          <w:lang w:val="de-AT"/>
                        </w:rPr>
                      </w:pPr>
                      <w:r>
                        <w:rPr>
                          <w:lang w:val="de-AT"/>
                        </w:rPr>
                        <w:br/>
                      </w:r>
                    </w:p>
                    <w:p w14:paraId="4511A9E4" w14:textId="77777777" w:rsidR="008E00D3" w:rsidRDefault="008E00D3" w:rsidP="00C14BD8">
                      <w:pPr>
                        <w:rPr>
                          <w:lang w:val="de-AT"/>
                        </w:rPr>
                      </w:pPr>
                    </w:p>
                    <w:p w14:paraId="51AF640C" w14:textId="77777777" w:rsidR="008E00D3" w:rsidRDefault="00000000" w:rsidP="00C14BD8">
                      <w:pPr>
                        <w:pStyle w:val="DocumentSubtitle"/>
                        <w:outlineLvl w:val="9"/>
                        <w:rPr>
                          <w:lang w:val="de-AT"/>
                        </w:rPr>
                      </w:pPr>
                      <w:sdt>
                        <w:sdtPr>
                          <w:rPr>
                            <w:color w:val="auto"/>
                          </w:rPr>
                          <w:alias w:val="Subject"/>
                          <w:id w:val="-98515814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09E007E" w14:textId="77777777" w:rsidR="008E00D3" w:rsidRDefault="008E00D3" w:rsidP="00C14BD8">
                      <w:pPr>
                        <w:pStyle w:val="DocumentSubtitle"/>
                        <w:outlineLvl w:val="9"/>
                        <w:rPr>
                          <w:lang w:val="de-AT"/>
                        </w:rPr>
                      </w:pPr>
                      <w:r>
                        <w:rPr>
                          <w:lang w:val="de-AT"/>
                        </w:rPr>
                        <w:br/>
                      </w:r>
                    </w:p>
                    <w:p w14:paraId="5885BD56" w14:textId="77777777" w:rsidR="008E00D3" w:rsidRDefault="008E00D3" w:rsidP="00C14BD8">
                      <w:pPr>
                        <w:rPr>
                          <w:lang w:val="de-AT"/>
                        </w:rPr>
                      </w:pPr>
                    </w:p>
                    <w:p w14:paraId="1DBD64BC" w14:textId="77777777" w:rsidR="008E00D3" w:rsidRDefault="00000000" w:rsidP="00C14BD8">
                      <w:pPr>
                        <w:pStyle w:val="DocumentSubtitle"/>
                        <w:outlineLvl w:val="9"/>
                        <w:rPr>
                          <w:lang w:val="de-AT"/>
                        </w:rPr>
                      </w:pPr>
                      <w:sdt>
                        <w:sdtPr>
                          <w:rPr>
                            <w:color w:val="auto"/>
                          </w:rPr>
                          <w:alias w:val="Subject"/>
                          <w:id w:val="-172520910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5CE47A2" w14:textId="77777777" w:rsidR="008E00D3" w:rsidRDefault="008E00D3" w:rsidP="00C14BD8">
                      <w:pPr>
                        <w:pStyle w:val="DocumentSubtitle"/>
                        <w:outlineLvl w:val="9"/>
                        <w:rPr>
                          <w:lang w:val="de-AT"/>
                        </w:rPr>
                      </w:pPr>
                      <w:r>
                        <w:rPr>
                          <w:lang w:val="de-AT"/>
                        </w:rPr>
                        <w:br/>
                      </w:r>
                    </w:p>
                    <w:p w14:paraId="559EC254" w14:textId="77777777" w:rsidR="008E00D3" w:rsidRDefault="008E00D3" w:rsidP="00C14BD8">
                      <w:pPr>
                        <w:rPr>
                          <w:lang w:val="de-AT"/>
                        </w:rPr>
                      </w:pPr>
                    </w:p>
                    <w:p w14:paraId="4691FE5C" w14:textId="77777777" w:rsidR="008E00D3" w:rsidRDefault="00000000" w:rsidP="00C14BD8">
                      <w:pPr>
                        <w:pStyle w:val="DocumentSubtitle"/>
                        <w:outlineLvl w:val="9"/>
                        <w:rPr>
                          <w:lang w:val="de-AT"/>
                        </w:rPr>
                      </w:pPr>
                      <w:sdt>
                        <w:sdtPr>
                          <w:rPr>
                            <w:color w:val="auto"/>
                          </w:rPr>
                          <w:alias w:val="Subject"/>
                          <w:id w:val="440576718"/>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9D7F433" w14:textId="77777777" w:rsidR="008E00D3" w:rsidRDefault="008E00D3" w:rsidP="00C14BD8">
                      <w:pPr>
                        <w:pStyle w:val="DocumentSubtitle"/>
                        <w:outlineLvl w:val="9"/>
                        <w:rPr>
                          <w:lang w:val="de-AT"/>
                        </w:rPr>
                      </w:pPr>
                      <w:r>
                        <w:rPr>
                          <w:lang w:val="de-AT"/>
                        </w:rPr>
                        <w:t>DRAFT Version</w:t>
                      </w:r>
                      <w:r>
                        <w:rPr>
                          <w:lang w:val="de-AT"/>
                        </w:rPr>
                        <w:br/>
                      </w:r>
                    </w:p>
                    <w:p w14:paraId="1CC02E22" w14:textId="77777777" w:rsidR="008E00D3" w:rsidRDefault="008E00D3" w:rsidP="00C14BD8">
                      <w:pPr>
                        <w:rPr>
                          <w:lang w:val="de-AT"/>
                        </w:rPr>
                      </w:pPr>
                    </w:p>
                    <w:p w14:paraId="13B68D85" w14:textId="77777777" w:rsidR="008E00D3" w:rsidRDefault="00000000" w:rsidP="00C14BD8">
                      <w:pPr>
                        <w:pStyle w:val="DocumentSubtitle"/>
                        <w:outlineLvl w:val="9"/>
                        <w:rPr>
                          <w:lang w:val="de-AT"/>
                        </w:rPr>
                      </w:pPr>
                      <w:sdt>
                        <w:sdtPr>
                          <w:rPr>
                            <w:color w:val="auto"/>
                          </w:rPr>
                          <w:alias w:val="Subject"/>
                          <w:id w:val="-13348213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D5FDF83" w14:textId="77777777" w:rsidR="008E00D3" w:rsidRDefault="008E00D3" w:rsidP="00C14BD8">
                      <w:pPr>
                        <w:pStyle w:val="DocumentSubtitle"/>
                        <w:outlineLvl w:val="9"/>
                        <w:rPr>
                          <w:lang w:val="de-AT"/>
                        </w:rPr>
                      </w:pPr>
                      <w:r>
                        <w:rPr>
                          <w:lang w:val="de-AT"/>
                        </w:rPr>
                        <w:t>DRAFT Version</w:t>
                      </w:r>
                      <w:r>
                        <w:rPr>
                          <w:lang w:val="de-AT"/>
                        </w:rPr>
                        <w:br/>
                      </w:r>
                    </w:p>
                    <w:p w14:paraId="420E8745" w14:textId="77777777" w:rsidR="008E00D3" w:rsidRDefault="008E00D3" w:rsidP="00C14BD8">
                      <w:pPr>
                        <w:rPr>
                          <w:lang w:val="de-AT"/>
                        </w:rPr>
                      </w:pPr>
                    </w:p>
                    <w:p w14:paraId="4268445F" w14:textId="77777777" w:rsidR="008E00D3" w:rsidRDefault="00000000" w:rsidP="00C14BD8">
                      <w:pPr>
                        <w:pStyle w:val="DocumentSubtitle"/>
                        <w:outlineLvl w:val="9"/>
                        <w:rPr>
                          <w:lang w:val="de-AT"/>
                        </w:rPr>
                      </w:pPr>
                      <w:sdt>
                        <w:sdtPr>
                          <w:rPr>
                            <w:color w:val="auto"/>
                          </w:rPr>
                          <w:alias w:val="Subject"/>
                          <w:id w:val="-654382195"/>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513D657" w14:textId="77777777" w:rsidR="008E00D3" w:rsidRDefault="008E00D3" w:rsidP="00C14BD8">
                      <w:pPr>
                        <w:pStyle w:val="DocumentSubtitle"/>
                        <w:outlineLvl w:val="9"/>
                        <w:rPr>
                          <w:lang w:val="de-AT"/>
                        </w:rPr>
                      </w:pPr>
                      <w:r>
                        <w:rPr>
                          <w:lang w:val="de-AT"/>
                        </w:rPr>
                        <w:br/>
                      </w:r>
                    </w:p>
                    <w:p w14:paraId="55129BAD" w14:textId="77777777" w:rsidR="008E00D3" w:rsidRDefault="008E00D3" w:rsidP="00C14BD8">
                      <w:pPr>
                        <w:rPr>
                          <w:lang w:val="de-AT"/>
                        </w:rPr>
                      </w:pPr>
                    </w:p>
                    <w:p w14:paraId="45EB0E0B" w14:textId="77777777" w:rsidR="008E00D3" w:rsidRDefault="00000000" w:rsidP="00C14BD8">
                      <w:pPr>
                        <w:pStyle w:val="DocumentSubtitle"/>
                        <w:outlineLvl w:val="9"/>
                        <w:rPr>
                          <w:lang w:val="de-AT"/>
                        </w:rPr>
                      </w:pPr>
                      <w:sdt>
                        <w:sdtPr>
                          <w:rPr>
                            <w:color w:val="auto"/>
                          </w:rPr>
                          <w:alias w:val="Subject"/>
                          <w:id w:val="-17889174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5869FCC" w14:textId="77777777" w:rsidR="008E00D3" w:rsidRDefault="008E00D3" w:rsidP="00C14BD8">
                      <w:pPr>
                        <w:pStyle w:val="DocumentSubtitle"/>
                        <w:outlineLvl w:val="9"/>
                        <w:rPr>
                          <w:lang w:val="de-AT"/>
                        </w:rPr>
                      </w:pPr>
                      <w:r>
                        <w:rPr>
                          <w:lang w:val="de-AT"/>
                        </w:rPr>
                        <w:br/>
                      </w:r>
                    </w:p>
                    <w:p w14:paraId="78AD5336" w14:textId="77777777" w:rsidR="008E00D3" w:rsidRDefault="008E00D3" w:rsidP="00C14BD8">
                      <w:pPr>
                        <w:rPr>
                          <w:lang w:val="de-AT"/>
                        </w:rPr>
                      </w:pPr>
                    </w:p>
                    <w:p w14:paraId="2C5E335B" w14:textId="77777777" w:rsidR="008E00D3" w:rsidRDefault="00000000" w:rsidP="00C14BD8">
                      <w:pPr>
                        <w:pStyle w:val="DocumentSubtitle"/>
                        <w:outlineLvl w:val="9"/>
                        <w:rPr>
                          <w:lang w:val="de-AT"/>
                        </w:rPr>
                      </w:pPr>
                      <w:sdt>
                        <w:sdtPr>
                          <w:rPr>
                            <w:color w:val="auto"/>
                          </w:rPr>
                          <w:alias w:val="Subject"/>
                          <w:id w:val="696739704"/>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4E503E6" w14:textId="77777777" w:rsidR="008E00D3" w:rsidRDefault="008E00D3" w:rsidP="00C14BD8">
                      <w:pPr>
                        <w:pStyle w:val="DocumentSubtitle"/>
                        <w:outlineLvl w:val="9"/>
                        <w:rPr>
                          <w:lang w:val="de-AT"/>
                        </w:rPr>
                      </w:pPr>
                      <w:r>
                        <w:rPr>
                          <w:lang w:val="de-AT"/>
                        </w:rPr>
                        <w:t>DRAFT Version</w:t>
                      </w:r>
                      <w:r>
                        <w:rPr>
                          <w:lang w:val="de-AT"/>
                        </w:rPr>
                        <w:br/>
                      </w:r>
                    </w:p>
                    <w:p w14:paraId="50D3603A" w14:textId="77777777" w:rsidR="008E00D3" w:rsidRDefault="008E00D3"/>
                    <w:p w14:paraId="5B845F9F" w14:textId="77777777" w:rsidR="008E00D3" w:rsidRDefault="008E00D3" w:rsidP="00C14BD8">
                      <w:pPr>
                        <w:pStyle w:val="DocumentSubtitle"/>
                        <w:jc w:val="center"/>
                        <w:outlineLvl w:val="9"/>
                        <w:rPr>
                          <w:lang w:val="de-AT"/>
                        </w:rPr>
                      </w:pPr>
                      <w:r>
                        <w:rPr>
                          <w:sz w:val="56"/>
                          <w:szCs w:val="72"/>
                          <w:lang w:val="de-AT"/>
                        </w:rPr>
                        <w:t xml:space="preserve">RAPORTI FINAL </w:t>
                      </w:r>
                    </w:p>
                    <w:p w14:paraId="00554536" w14:textId="77777777" w:rsidR="008E00D3" w:rsidRDefault="008E00D3" w:rsidP="00C14BD8">
                      <w:pPr>
                        <w:pStyle w:val="DocumentSubtitle"/>
                        <w:jc w:val="center"/>
                        <w:outlineLvl w:val="9"/>
                        <w:rPr>
                          <w:lang w:val="de-AT"/>
                        </w:rPr>
                      </w:pPr>
                      <w:r>
                        <w:rPr>
                          <w:lang w:val="de-AT"/>
                        </w:rPr>
                        <w:br/>
                      </w:r>
                    </w:p>
                    <w:p w14:paraId="624CD20D" w14:textId="77777777" w:rsidR="008E00D3" w:rsidRDefault="008E00D3" w:rsidP="00C14BD8">
                      <w:pPr>
                        <w:rPr>
                          <w:lang w:val="de-AT"/>
                        </w:rPr>
                      </w:pPr>
                    </w:p>
                    <w:p w14:paraId="382327B9" w14:textId="77777777" w:rsidR="008E00D3" w:rsidRDefault="00000000" w:rsidP="00C14BD8">
                      <w:pPr>
                        <w:pStyle w:val="DocumentSubtitle"/>
                        <w:outlineLvl w:val="9"/>
                        <w:rPr>
                          <w:lang w:val="de-AT"/>
                        </w:rPr>
                      </w:pPr>
                      <w:sdt>
                        <w:sdtPr>
                          <w:rPr>
                            <w:color w:val="auto"/>
                          </w:rPr>
                          <w:alias w:val="Subject"/>
                          <w:id w:val="541867872"/>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7B7B4C1" w14:textId="77777777" w:rsidR="008E00D3" w:rsidRDefault="008E00D3" w:rsidP="00C14BD8">
                      <w:pPr>
                        <w:pStyle w:val="DocumentSubtitle"/>
                        <w:outlineLvl w:val="9"/>
                        <w:rPr>
                          <w:lang w:val="de-AT"/>
                        </w:rPr>
                      </w:pPr>
                      <w:r>
                        <w:rPr>
                          <w:lang w:val="de-AT"/>
                        </w:rPr>
                        <w:br/>
                      </w:r>
                    </w:p>
                    <w:p w14:paraId="1D9E3412" w14:textId="77777777" w:rsidR="008E00D3" w:rsidRDefault="008E00D3" w:rsidP="00C14BD8">
                      <w:pPr>
                        <w:rPr>
                          <w:lang w:val="de-AT"/>
                        </w:rPr>
                      </w:pPr>
                    </w:p>
                    <w:p w14:paraId="594055DA" w14:textId="77777777" w:rsidR="008E00D3" w:rsidRDefault="00000000" w:rsidP="00C14BD8">
                      <w:pPr>
                        <w:pStyle w:val="DocumentSubtitle"/>
                        <w:outlineLvl w:val="9"/>
                        <w:rPr>
                          <w:lang w:val="de-AT"/>
                        </w:rPr>
                      </w:pPr>
                      <w:sdt>
                        <w:sdtPr>
                          <w:rPr>
                            <w:color w:val="auto"/>
                          </w:rPr>
                          <w:alias w:val="Subject"/>
                          <w:id w:val="-194846402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142A78B2" w14:textId="77777777" w:rsidR="008E00D3" w:rsidRDefault="008E00D3" w:rsidP="00C14BD8">
                      <w:pPr>
                        <w:pStyle w:val="DocumentSubtitle"/>
                        <w:outlineLvl w:val="9"/>
                        <w:rPr>
                          <w:lang w:val="de-AT"/>
                        </w:rPr>
                      </w:pPr>
                      <w:r>
                        <w:rPr>
                          <w:lang w:val="de-AT"/>
                        </w:rPr>
                        <w:br/>
                      </w:r>
                    </w:p>
                    <w:p w14:paraId="3C64F8BD" w14:textId="77777777" w:rsidR="008E00D3" w:rsidRDefault="008E00D3" w:rsidP="00C14BD8">
                      <w:pPr>
                        <w:rPr>
                          <w:lang w:val="de-AT"/>
                        </w:rPr>
                      </w:pPr>
                    </w:p>
                    <w:p w14:paraId="08A74DB8" w14:textId="77777777" w:rsidR="008E00D3" w:rsidRDefault="00000000" w:rsidP="00C14BD8">
                      <w:pPr>
                        <w:pStyle w:val="DocumentSubtitle"/>
                        <w:outlineLvl w:val="9"/>
                        <w:rPr>
                          <w:lang w:val="de-AT"/>
                        </w:rPr>
                      </w:pPr>
                      <w:sdt>
                        <w:sdtPr>
                          <w:rPr>
                            <w:color w:val="auto"/>
                          </w:rPr>
                          <w:alias w:val="Subject"/>
                          <w:id w:val="-1584292493"/>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155D4445" w14:textId="77777777" w:rsidR="008E00D3" w:rsidRDefault="008E00D3" w:rsidP="00C14BD8">
                      <w:pPr>
                        <w:pStyle w:val="DocumentSubtitle"/>
                        <w:outlineLvl w:val="9"/>
                        <w:rPr>
                          <w:lang w:val="de-AT"/>
                        </w:rPr>
                      </w:pPr>
                      <w:r>
                        <w:rPr>
                          <w:lang w:val="de-AT"/>
                        </w:rPr>
                        <w:t>DRAFT Version</w:t>
                      </w:r>
                      <w:r>
                        <w:rPr>
                          <w:lang w:val="de-AT"/>
                        </w:rPr>
                        <w:br/>
                      </w:r>
                    </w:p>
                    <w:p w14:paraId="3610B5ED" w14:textId="77777777" w:rsidR="008E00D3" w:rsidRDefault="008E00D3" w:rsidP="00C14BD8">
                      <w:pPr>
                        <w:rPr>
                          <w:lang w:val="de-AT"/>
                        </w:rPr>
                      </w:pPr>
                    </w:p>
                    <w:p w14:paraId="3A201B0B" w14:textId="77777777" w:rsidR="008E00D3" w:rsidRDefault="00000000" w:rsidP="00C14BD8">
                      <w:pPr>
                        <w:pStyle w:val="DocumentSubtitle"/>
                        <w:outlineLvl w:val="9"/>
                        <w:rPr>
                          <w:lang w:val="de-AT"/>
                        </w:rPr>
                      </w:pPr>
                      <w:sdt>
                        <w:sdtPr>
                          <w:rPr>
                            <w:color w:val="auto"/>
                          </w:rPr>
                          <w:alias w:val="Subject"/>
                          <w:id w:val="-1285798568"/>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CBA3595" w14:textId="77777777" w:rsidR="008E00D3" w:rsidRDefault="008E00D3" w:rsidP="00C14BD8">
                      <w:pPr>
                        <w:pStyle w:val="DocumentSubtitle"/>
                        <w:outlineLvl w:val="9"/>
                        <w:rPr>
                          <w:lang w:val="de-AT"/>
                        </w:rPr>
                      </w:pPr>
                      <w:r>
                        <w:rPr>
                          <w:lang w:val="de-AT"/>
                        </w:rPr>
                        <w:t>DRAFT Version</w:t>
                      </w:r>
                      <w:r>
                        <w:rPr>
                          <w:lang w:val="de-AT"/>
                        </w:rPr>
                        <w:br/>
                      </w:r>
                    </w:p>
                    <w:p w14:paraId="0EA68500" w14:textId="77777777" w:rsidR="008E00D3" w:rsidRDefault="008E00D3" w:rsidP="00C14BD8">
                      <w:pPr>
                        <w:rPr>
                          <w:lang w:val="de-AT"/>
                        </w:rPr>
                      </w:pPr>
                    </w:p>
                    <w:p w14:paraId="25490BD2" w14:textId="77777777" w:rsidR="008E00D3" w:rsidRDefault="00000000" w:rsidP="00C14BD8">
                      <w:pPr>
                        <w:pStyle w:val="DocumentSubtitle"/>
                        <w:outlineLvl w:val="9"/>
                        <w:rPr>
                          <w:lang w:val="de-AT"/>
                        </w:rPr>
                      </w:pPr>
                      <w:sdt>
                        <w:sdtPr>
                          <w:rPr>
                            <w:color w:val="auto"/>
                          </w:rPr>
                          <w:alias w:val="Subject"/>
                          <w:id w:val="-198645357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E574151" w14:textId="77777777" w:rsidR="008E00D3" w:rsidRDefault="008E00D3" w:rsidP="00C14BD8">
                      <w:pPr>
                        <w:pStyle w:val="DocumentSubtitle"/>
                        <w:outlineLvl w:val="9"/>
                        <w:rPr>
                          <w:lang w:val="de-AT"/>
                        </w:rPr>
                      </w:pPr>
                      <w:r>
                        <w:rPr>
                          <w:lang w:val="de-AT"/>
                        </w:rPr>
                        <w:br/>
                      </w:r>
                    </w:p>
                    <w:p w14:paraId="7471ABF2" w14:textId="77777777" w:rsidR="008E00D3" w:rsidRDefault="008E00D3" w:rsidP="00C14BD8">
                      <w:pPr>
                        <w:rPr>
                          <w:lang w:val="de-AT"/>
                        </w:rPr>
                      </w:pPr>
                    </w:p>
                    <w:p w14:paraId="47DE55EE" w14:textId="77777777" w:rsidR="008E00D3" w:rsidRDefault="00000000" w:rsidP="00C14BD8">
                      <w:pPr>
                        <w:pStyle w:val="DocumentSubtitle"/>
                        <w:outlineLvl w:val="9"/>
                        <w:rPr>
                          <w:lang w:val="de-AT"/>
                        </w:rPr>
                      </w:pPr>
                      <w:sdt>
                        <w:sdtPr>
                          <w:rPr>
                            <w:color w:val="auto"/>
                          </w:rPr>
                          <w:alias w:val="Subject"/>
                          <w:id w:val="47695660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7935E68" w14:textId="77777777" w:rsidR="008E00D3" w:rsidRDefault="008E00D3" w:rsidP="00C14BD8">
                      <w:pPr>
                        <w:pStyle w:val="DocumentSubtitle"/>
                        <w:outlineLvl w:val="9"/>
                        <w:rPr>
                          <w:lang w:val="de-AT"/>
                        </w:rPr>
                      </w:pPr>
                      <w:r>
                        <w:rPr>
                          <w:lang w:val="de-AT"/>
                        </w:rPr>
                        <w:br/>
                      </w:r>
                    </w:p>
                    <w:p w14:paraId="2B99988B" w14:textId="77777777" w:rsidR="008E00D3" w:rsidRDefault="008E00D3" w:rsidP="00C14BD8">
                      <w:pPr>
                        <w:rPr>
                          <w:lang w:val="de-AT"/>
                        </w:rPr>
                      </w:pPr>
                    </w:p>
                    <w:p w14:paraId="3E7DE164" w14:textId="77777777" w:rsidR="008E00D3" w:rsidRDefault="00000000" w:rsidP="00C14BD8">
                      <w:pPr>
                        <w:pStyle w:val="DocumentSubtitle"/>
                        <w:outlineLvl w:val="9"/>
                        <w:rPr>
                          <w:lang w:val="de-AT"/>
                        </w:rPr>
                      </w:pPr>
                      <w:sdt>
                        <w:sdtPr>
                          <w:rPr>
                            <w:color w:val="auto"/>
                          </w:rPr>
                          <w:alias w:val="Subject"/>
                          <w:id w:val="-185124456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7E3C8B72" w14:textId="77777777" w:rsidR="008E00D3" w:rsidRDefault="008E00D3" w:rsidP="00C14BD8">
                      <w:pPr>
                        <w:pStyle w:val="DocumentSubtitle"/>
                        <w:outlineLvl w:val="9"/>
                        <w:rPr>
                          <w:lang w:val="de-AT"/>
                        </w:rPr>
                      </w:pPr>
                      <w:r>
                        <w:rPr>
                          <w:lang w:val="de-AT"/>
                        </w:rPr>
                        <w:t>DRAFT Version</w:t>
                      </w:r>
                      <w:r>
                        <w:rPr>
                          <w:lang w:val="de-AT"/>
                        </w:rPr>
                        <w:br/>
                      </w:r>
                    </w:p>
                    <w:p w14:paraId="73BE979C" w14:textId="77777777" w:rsidR="008E00D3" w:rsidRDefault="008E00D3" w:rsidP="00C14BD8">
                      <w:pPr>
                        <w:rPr>
                          <w:lang w:val="de-AT"/>
                        </w:rPr>
                      </w:pPr>
                    </w:p>
                    <w:p w14:paraId="71CB3DF8" w14:textId="77777777" w:rsidR="008E00D3" w:rsidRDefault="008E00D3" w:rsidP="00C14BD8">
                      <w:pPr>
                        <w:pStyle w:val="DocumentSubtitle"/>
                        <w:jc w:val="center"/>
                        <w:outlineLvl w:val="9"/>
                        <w:rPr>
                          <w:lang w:val="de-AT"/>
                        </w:rPr>
                      </w:pPr>
                      <w:r>
                        <w:rPr>
                          <w:sz w:val="56"/>
                          <w:szCs w:val="72"/>
                          <w:lang w:val="de-AT"/>
                        </w:rPr>
                        <w:t xml:space="preserve">FINAL DRAFT </w:t>
                      </w:r>
                    </w:p>
                    <w:p w14:paraId="1D154E81" w14:textId="77777777" w:rsidR="008E00D3" w:rsidRDefault="008E00D3" w:rsidP="00C14BD8">
                      <w:pPr>
                        <w:pStyle w:val="DocumentSubtitle"/>
                        <w:jc w:val="center"/>
                        <w:outlineLvl w:val="9"/>
                        <w:rPr>
                          <w:lang w:val="de-AT"/>
                        </w:rPr>
                      </w:pPr>
                      <w:r>
                        <w:rPr>
                          <w:lang w:val="de-AT"/>
                        </w:rPr>
                        <w:br/>
                      </w:r>
                    </w:p>
                    <w:p w14:paraId="557164A2" w14:textId="77777777" w:rsidR="008E00D3" w:rsidRDefault="008E00D3" w:rsidP="00C14BD8">
                      <w:pPr>
                        <w:rPr>
                          <w:lang w:val="de-AT"/>
                        </w:rPr>
                      </w:pPr>
                    </w:p>
                    <w:p w14:paraId="7A2E7669" w14:textId="77777777" w:rsidR="008E00D3" w:rsidRDefault="00000000" w:rsidP="00C14BD8">
                      <w:pPr>
                        <w:pStyle w:val="DocumentSubtitle"/>
                        <w:outlineLvl w:val="9"/>
                        <w:rPr>
                          <w:lang w:val="de-AT"/>
                        </w:rPr>
                      </w:pPr>
                      <w:sdt>
                        <w:sdtPr>
                          <w:rPr>
                            <w:color w:val="auto"/>
                          </w:rPr>
                          <w:alias w:val="Subject"/>
                          <w:id w:val="194743959"/>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38198FF" w14:textId="77777777" w:rsidR="008E00D3" w:rsidRDefault="008E00D3" w:rsidP="00C14BD8">
                      <w:pPr>
                        <w:pStyle w:val="DocumentSubtitle"/>
                        <w:outlineLvl w:val="9"/>
                        <w:rPr>
                          <w:lang w:val="de-AT"/>
                        </w:rPr>
                      </w:pPr>
                      <w:r>
                        <w:rPr>
                          <w:lang w:val="de-AT"/>
                        </w:rPr>
                        <w:br/>
                      </w:r>
                    </w:p>
                    <w:p w14:paraId="7DD75C67" w14:textId="77777777" w:rsidR="008E00D3" w:rsidRDefault="008E00D3" w:rsidP="00C14BD8">
                      <w:pPr>
                        <w:rPr>
                          <w:lang w:val="de-AT"/>
                        </w:rPr>
                      </w:pPr>
                    </w:p>
                    <w:p w14:paraId="4A00DF97" w14:textId="77777777" w:rsidR="008E00D3" w:rsidRDefault="00000000" w:rsidP="00C14BD8">
                      <w:pPr>
                        <w:pStyle w:val="DocumentSubtitle"/>
                        <w:outlineLvl w:val="9"/>
                        <w:rPr>
                          <w:lang w:val="de-AT"/>
                        </w:rPr>
                      </w:pPr>
                      <w:sdt>
                        <w:sdtPr>
                          <w:rPr>
                            <w:color w:val="auto"/>
                          </w:rPr>
                          <w:alias w:val="Subject"/>
                          <w:id w:val="-202746944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1E8E8D95" w14:textId="77777777" w:rsidR="008E00D3" w:rsidRDefault="008E00D3" w:rsidP="00C14BD8">
                      <w:pPr>
                        <w:pStyle w:val="DocumentSubtitle"/>
                        <w:outlineLvl w:val="9"/>
                        <w:rPr>
                          <w:lang w:val="de-AT"/>
                        </w:rPr>
                      </w:pPr>
                      <w:r>
                        <w:rPr>
                          <w:lang w:val="de-AT"/>
                        </w:rPr>
                        <w:br/>
                      </w:r>
                    </w:p>
                    <w:p w14:paraId="5DDA4BEB" w14:textId="77777777" w:rsidR="008E00D3" w:rsidRDefault="008E00D3" w:rsidP="00C14BD8">
                      <w:pPr>
                        <w:rPr>
                          <w:lang w:val="de-AT"/>
                        </w:rPr>
                      </w:pPr>
                    </w:p>
                    <w:p w14:paraId="1A9F5874" w14:textId="77777777" w:rsidR="008E00D3" w:rsidRDefault="00000000" w:rsidP="00C14BD8">
                      <w:pPr>
                        <w:pStyle w:val="DocumentSubtitle"/>
                        <w:outlineLvl w:val="9"/>
                        <w:rPr>
                          <w:lang w:val="de-AT"/>
                        </w:rPr>
                      </w:pPr>
                      <w:sdt>
                        <w:sdtPr>
                          <w:rPr>
                            <w:color w:val="auto"/>
                          </w:rPr>
                          <w:alias w:val="Subject"/>
                          <w:id w:val="-126954136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6E112B10" w14:textId="77777777" w:rsidR="008E00D3" w:rsidRDefault="008E00D3" w:rsidP="00C14BD8">
                      <w:pPr>
                        <w:pStyle w:val="DocumentSubtitle"/>
                        <w:outlineLvl w:val="9"/>
                        <w:rPr>
                          <w:lang w:val="de-AT"/>
                        </w:rPr>
                      </w:pPr>
                      <w:r>
                        <w:rPr>
                          <w:lang w:val="de-AT"/>
                        </w:rPr>
                        <w:t>DRAFT Version</w:t>
                      </w:r>
                      <w:r>
                        <w:rPr>
                          <w:lang w:val="de-AT"/>
                        </w:rPr>
                        <w:br/>
                      </w:r>
                    </w:p>
                    <w:p w14:paraId="23ADE53F" w14:textId="77777777" w:rsidR="008E00D3" w:rsidRDefault="008E00D3" w:rsidP="00C14BD8">
                      <w:pPr>
                        <w:rPr>
                          <w:lang w:val="de-AT"/>
                        </w:rPr>
                      </w:pPr>
                    </w:p>
                    <w:p w14:paraId="61407308" w14:textId="77777777" w:rsidR="008E00D3" w:rsidRDefault="00000000" w:rsidP="00C14BD8">
                      <w:pPr>
                        <w:pStyle w:val="DocumentSubtitle"/>
                        <w:outlineLvl w:val="9"/>
                        <w:rPr>
                          <w:lang w:val="de-AT"/>
                        </w:rPr>
                      </w:pPr>
                      <w:sdt>
                        <w:sdtPr>
                          <w:rPr>
                            <w:color w:val="auto"/>
                          </w:rPr>
                          <w:alias w:val="Subject"/>
                          <w:id w:val="-1250800656"/>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0089EF40" w14:textId="77777777" w:rsidR="008E00D3" w:rsidRDefault="008E00D3" w:rsidP="00C14BD8">
                      <w:pPr>
                        <w:pStyle w:val="DocumentSubtitle"/>
                        <w:outlineLvl w:val="9"/>
                        <w:rPr>
                          <w:lang w:val="de-AT"/>
                        </w:rPr>
                      </w:pPr>
                      <w:r>
                        <w:rPr>
                          <w:lang w:val="de-AT"/>
                        </w:rPr>
                        <w:t>DRAFT Version</w:t>
                      </w:r>
                      <w:r>
                        <w:rPr>
                          <w:lang w:val="de-AT"/>
                        </w:rPr>
                        <w:br/>
                      </w:r>
                    </w:p>
                    <w:p w14:paraId="46AC0899" w14:textId="77777777" w:rsidR="008E00D3" w:rsidRDefault="008E00D3" w:rsidP="00C14BD8">
                      <w:pPr>
                        <w:rPr>
                          <w:lang w:val="de-AT"/>
                        </w:rPr>
                      </w:pPr>
                    </w:p>
                    <w:p w14:paraId="50D29EB6" w14:textId="77777777" w:rsidR="008E00D3" w:rsidRDefault="00000000" w:rsidP="00C14BD8">
                      <w:pPr>
                        <w:pStyle w:val="DocumentSubtitle"/>
                        <w:outlineLvl w:val="9"/>
                        <w:rPr>
                          <w:lang w:val="de-AT"/>
                        </w:rPr>
                      </w:pPr>
                      <w:sdt>
                        <w:sdtPr>
                          <w:rPr>
                            <w:color w:val="auto"/>
                          </w:rPr>
                          <w:alias w:val="Subject"/>
                          <w:id w:val="-1915694447"/>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3B1F9C36" w14:textId="77777777" w:rsidR="008E00D3" w:rsidRDefault="008E00D3" w:rsidP="00C14BD8">
                      <w:pPr>
                        <w:pStyle w:val="DocumentSubtitle"/>
                        <w:outlineLvl w:val="9"/>
                        <w:rPr>
                          <w:lang w:val="de-AT"/>
                        </w:rPr>
                      </w:pPr>
                      <w:r>
                        <w:rPr>
                          <w:lang w:val="de-AT"/>
                        </w:rPr>
                        <w:br/>
                      </w:r>
                    </w:p>
                    <w:p w14:paraId="46B89344" w14:textId="77777777" w:rsidR="008E00D3" w:rsidRDefault="008E00D3" w:rsidP="00C14BD8">
                      <w:pPr>
                        <w:rPr>
                          <w:lang w:val="de-AT"/>
                        </w:rPr>
                      </w:pPr>
                    </w:p>
                    <w:p w14:paraId="31F674C4" w14:textId="77777777" w:rsidR="008E00D3" w:rsidRDefault="00000000" w:rsidP="00C14BD8">
                      <w:pPr>
                        <w:pStyle w:val="DocumentSubtitle"/>
                        <w:outlineLvl w:val="9"/>
                        <w:rPr>
                          <w:lang w:val="de-AT"/>
                        </w:rPr>
                      </w:pPr>
                      <w:sdt>
                        <w:sdtPr>
                          <w:rPr>
                            <w:color w:val="auto"/>
                          </w:rPr>
                          <w:alias w:val="Subject"/>
                          <w:id w:val="-60727942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56EA4D9B" w14:textId="77777777" w:rsidR="008E00D3" w:rsidRDefault="008E00D3" w:rsidP="00C14BD8">
                      <w:pPr>
                        <w:pStyle w:val="DocumentSubtitle"/>
                        <w:outlineLvl w:val="9"/>
                        <w:rPr>
                          <w:lang w:val="de-AT"/>
                        </w:rPr>
                      </w:pPr>
                      <w:r>
                        <w:rPr>
                          <w:lang w:val="de-AT"/>
                        </w:rPr>
                        <w:br/>
                      </w:r>
                    </w:p>
                    <w:p w14:paraId="75B01B4E" w14:textId="77777777" w:rsidR="008E00D3" w:rsidRDefault="008E00D3" w:rsidP="00C14BD8">
                      <w:pPr>
                        <w:rPr>
                          <w:lang w:val="de-AT"/>
                        </w:rPr>
                      </w:pPr>
                    </w:p>
                    <w:p w14:paraId="0014840A" w14:textId="77777777" w:rsidR="008E00D3" w:rsidRDefault="00000000" w:rsidP="00C14BD8">
                      <w:pPr>
                        <w:pStyle w:val="DocumentSubtitle"/>
                        <w:outlineLvl w:val="9"/>
                        <w:rPr>
                          <w:lang w:val="de-AT"/>
                        </w:rPr>
                      </w:pPr>
                      <w:sdt>
                        <w:sdtPr>
                          <w:rPr>
                            <w:color w:val="auto"/>
                          </w:rPr>
                          <w:alias w:val="Subject"/>
                          <w:id w:val="1476025160"/>
                          <w:showingPlcHdr/>
                          <w:dataBinding w:prefixMappings="xmlns:ns0='http://purl.org/dc/elements/1.1/' xmlns:ns1='http://schemas.openxmlformats.org/package/2006/metadata/core-properties' " w:xpath="/ns1:coreProperties[1]/ns0:subject[1]" w:storeItemID="{6C3C8BC8-F283-45AE-878A-BAB7291924A1}"/>
                          <w:text/>
                        </w:sdtPr>
                        <w:sdtContent>
                          <w:r w:rsidR="008E00D3">
                            <w:rPr>
                              <w:color w:val="auto"/>
                              <w:lang w:val="de-AT"/>
                            </w:rPr>
                            <w:t xml:space="preserve">     </w:t>
                          </w:r>
                        </w:sdtContent>
                      </w:sdt>
                      <w:r w:rsidR="008E00D3">
                        <w:rPr>
                          <w:lang w:val="de-AT"/>
                        </w:rPr>
                        <w:t xml:space="preserve"> </w:t>
                      </w:r>
                    </w:p>
                    <w:p w14:paraId="2E1A1B1F" w14:textId="77777777" w:rsidR="008E00D3" w:rsidRDefault="008E00D3" w:rsidP="00C14BD8">
                      <w:pPr>
                        <w:pStyle w:val="DocumentSubtitle"/>
                        <w:outlineLvl w:val="9"/>
                        <w:rPr>
                          <w:lang w:val="de-AT"/>
                        </w:rPr>
                      </w:pPr>
                      <w:bookmarkStart w:id="16" w:name="_Toc175040353"/>
                      <w:bookmarkStart w:id="17" w:name="_Toc175040557"/>
                      <w:bookmarkStart w:id="18" w:name="_Toc175040655"/>
                      <w:bookmarkStart w:id="19" w:name="_Toc175040674"/>
                      <w:bookmarkStart w:id="20" w:name="_Toc175040723"/>
                      <w:bookmarkStart w:id="21" w:name="_Toc175040760"/>
                      <w:bookmarkStart w:id="22" w:name="_Toc175040781"/>
                      <w:bookmarkStart w:id="23" w:name="_Toc175040809"/>
                      <w:bookmarkStart w:id="24" w:name="_Toc175040838"/>
                      <w:r>
                        <w:rPr>
                          <w:lang w:val="de-AT"/>
                        </w:rPr>
                        <w:t>DRAFT Version</w:t>
                      </w:r>
                      <w:bookmarkEnd w:id="16"/>
                      <w:bookmarkEnd w:id="17"/>
                      <w:bookmarkEnd w:id="18"/>
                      <w:bookmarkEnd w:id="19"/>
                      <w:bookmarkEnd w:id="20"/>
                      <w:bookmarkEnd w:id="21"/>
                      <w:bookmarkEnd w:id="22"/>
                      <w:bookmarkEnd w:id="23"/>
                      <w:bookmarkEnd w:id="24"/>
                      <w:r>
                        <w:rPr>
                          <w:lang w:val="de-AT"/>
                        </w:rPr>
                        <w:br/>
                      </w:r>
                    </w:p>
                  </w:txbxContent>
                </v:textbox>
                <w10:wrap type="topAndBottom" anchorx="margin" anchory="margin"/>
                <w10:anchorlock/>
              </v:shape>
            </w:pict>
          </mc:Fallback>
        </mc:AlternateContent>
      </w:r>
    </w:p>
    <w:p w14:paraId="7668E079" w14:textId="77777777" w:rsidR="0078173F" w:rsidRPr="001C6AF5" w:rsidRDefault="0078173F">
      <w:pPr>
        <w:rPr>
          <w:rFonts w:asciiTheme="minorHAnsi" w:hAnsiTheme="minorHAnsi" w:cstheme="minorHAnsi"/>
        </w:rPr>
      </w:pPr>
      <w:r w:rsidRPr="001C6AF5">
        <w:rPr>
          <w:rFonts w:asciiTheme="minorHAnsi" w:hAnsiTheme="minorHAnsi" w:cstheme="minorHAnsi"/>
        </w:rPr>
        <w:br w:type="page"/>
      </w:r>
    </w:p>
    <w:p w14:paraId="20460C87" w14:textId="7871BE47" w:rsidR="00B925F9" w:rsidRPr="001C6AF5" w:rsidRDefault="00B925F9" w:rsidP="00637050">
      <w:pPr>
        <w:rPr>
          <w:rFonts w:asciiTheme="minorHAnsi" w:hAnsiTheme="minorHAnsi" w:cstheme="minorHAnsi"/>
        </w:rPr>
        <w:sectPr w:rsidR="00B925F9" w:rsidRPr="001C6AF5" w:rsidSect="0078173F">
          <w:headerReference w:type="default" r:id="rId13"/>
          <w:pgSz w:w="11906" w:h="16838"/>
          <w:pgMar w:top="3403" w:right="991" w:bottom="1134" w:left="1701" w:header="680" w:footer="454" w:gutter="0"/>
          <w:cols w:space="708"/>
          <w:docGrid w:linePitch="360"/>
        </w:sectPr>
      </w:pPr>
    </w:p>
    <w:p w14:paraId="5E0E0743" w14:textId="77777777" w:rsidR="0078173F" w:rsidRPr="001C6AF5" w:rsidRDefault="0078173F" w:rsidP="0078173F">
      <w:pPr>
        <w:rPr>
          <w:rFonts w:asciiTheme="minorHAnsi" w:hAnsiTheme="minorHAnsi" w:cstheme="minorHAnsi"/>
        </w:rPr>
      </w:pPr>
    </w:p>
    <w:p w14:paraId="49AC785E" w14:textId="77777777" w:rsidR="0078173F" w:rsidRPr="001C6AF5" w:rsidRDefault="0078173F" w:rsidP="0078173F">
      <w:pPr>
        <w:rPr>
          <w:rFonts w:asciiTheme="minorHAnsi" w:hAnsiTheme="minorHAnsi" w:cstheme="minorHAnsi"/>
        </w:rPr>
      </w:pPr>
    </w:p>
    <w:p w14:paraId="73D38D5C" w14:textId="4AE5AB50" w:rsidR="0078173F" w:rsidRPr="00586AA6" w:rsidRDefault="007C21F7" w:rsidP="0078173F">
      <w:pPr>
        <w:rPr>
          <w:rFonts w:asciiTheme="minorHAnsi" w:hAnsiTheme="minorHAnsi" w:cstheme="minorHAnsi"/>
          <w:lang w:val="sq-AL"/>
        </w:rPr>
      </w:pPr>
      <w:r w:rsidRPr="00586AA6">
        <w:rPr>
          <w:rFonts w:asciiTheme="minorHAnsi" w:hAnsiTheme="minorHAnsi" w:cstheme="minorHAnsi"/>
          <w:lang w:val="sq-AL"/>
        </w:rPr>
        <w:t>Ky raport eshte pergatitur nga</w:t>
      </w:r>
      <w:r w:rsidR="0078173F" w:rsidRPr="00586AA6">
        <w:rPr>
          <w:rFonts w:asciiTheme="minorHAnsi" w:hAnsiTheme="minorHAnsi" w:cstheme="minorHAnsi"/>
          <w:lang w:val="sq-AL"/>
        </w:rPr>
        <w:t>:</w:t>
      </w:r>
    </w:p>
    <w:p w14:paraId="15E2F391" w14:textId="77777777" w:rsidR="0078173F" w:rsidRPr="00586AA6" w:rsidRDefault="0078173F" w:rsidP="0078173F">
      <w:pPr>
        <w:spacing w:after="0"/>
        <w:rPr>
          <w:rFonts w:asciiTheme="minorHAnsi" w:hAnsiTheme="minorHAnsi" w:cstheme="minorHAnsi"/>
          <w:lang w:val="sq-AL"/>
        </w:rPr>
      </w:pPr>
      <w:r w:rsidRPr="00586AA6">
        <w:rPr>
          <w:rFonts w:asciiTheme="minorHAnsi" w:hAnsiTheme="minorHAnsi" w:cstheme="minorHAnsi"/>
          <w:lang w:val="sq-AL"/>
        </w:rPr>
        <w:t>Kommunalkredit Public Consulting GmbH</w:t>
      </w:r>
    </w:p>
    <w:p w14:paraId="3EA6BFF1" w14:textId="77777777" w:rsidR="0078173F" w:rsidRPr="00586AA6" w:rsidRDefault="0078173F" w:rsidP="0078173F">
      <w:pPr>
        <w:spacing w:after="0"/>
        <w:rPr>
          <w:rFonts w:asciiTheme="minorHAnsi" w:hAnsiTheme="minorHAnsi" w:cstheme="minorHAnsi"/>
          <w:lang w:val="sq-AL"/>
        </w:rPr>
      </w:pPr>
      <w:r w:rsidRPr="00586AA6">
        <w:rPr>
          <w:rFonts w:asciiTheme="minorHAnsi" w:hAnsiTheme="minorHAnsi" w:cstheme="minorHAnsi"/>
          <w:lang w:val="sq-AL"/>
        </w:rPr>
        <w:t>Türkenstarsse 9</w:t>
      </w:r>
    </w:p>
    <w:p w14:paraId="1E1E5838" w14:textId="77777777" w:rsidR="0078173F" w:rsidRPr="00586AA6" w:rsidRDefault="0078173F" w:rsidP="0078173F">
      <w:pPr>
        <w:spacing w:after="0"/>
        <w:rPr>
          <w:rFonts w:asciiTheme="minorHAnsi" w:hAnsiTheme="minorHAnsi" w:cstheme="minorHAnsi"/>
          <w:lang w:val="sq-AL"/>
        </w:rPr>
      </w:pPr>
      <w:r w:rsidRPr="00586AA6">
        <w:rPr>
          <w:rFonts w:asciiTheme="minorHAnsi" w:hAnsiTheme="minorHAnsi" w:cstheme="minorHAnsi"/>
          <w:lang w:val="sq-AL"/>
        </w:rPr>
        <w:t>1090 Vienna</w:t>
      </w:r>
    </w:p>
    <w:p w14:paraId="0D2B23C1" w14:textId="77777777" w:rsidR="0078173F" w:rsidRPr="00586AA6" w:rsidRDefault="0078173F" w:rsidP="0078173F">
      <w:pPr>
        <w:spacing w:after="0"/>
        <w:rPr>
          <w:rFonts w:asciiTheme="minorHAnsi" w:hAnsiTheme="minorHAnsi" w:cstheme="minorHAnsi"/>
          <w:lang w:val="sq-AL"/>
        </w:rPr>
      </w:pPr>
      <w:r w:rsidRPr="00586AA6">
        <w:rPr>
          <w:rFonts w:asciiTheme="minorHAnsi" w:hAnsiTheme="minorHAnsi" w:cstheme="minorHAnsi"/>
          <w:lang w:val="sq-AL"/>
        </w:rPr>
        <w:t>Austria</w:t>
      </w:r>
    </w:p>
    <w:p w14:paraId="4B075A8F" w14:textId="77777777" w:rsidR="0078173F" w:rsidRPr="00586AA6" w:rsidRDefault="0078173F" w:rsidP="0078173F">
      <w:pPr>
        <w:spacing w:after="0"/>
        <w:rPr>
          <w:rFonts w:asciiTheme="minorHAnsi" w:hAnsiTheme="minorHAnsi" w:cstheme="minorHAnsi"/>
          <w:lang w:val="sq-AL"/>
        </w:rPr>
      </w:pPr>
      <w:r w:rsidRPr="00586AA6">
        <w:rPr>
          <w:rFonts w:asciiTheme="minorHAnsi" w:hAnsiTheme="minorHAnsi" w:cstheme="minorHAnsi"/>
          <w:lang w:val="sq-AL"/>
        </w:rPr>
        <w:t>Tel: +43 31631-216</w:t>
      </w:r>
    </w:p>
    <w:p w14:paraId="742A09AC" w14:textId="77777777" w:rsidR="0078173F" w:rsidRPr="00586AA6" w:rsidRDefault="00FD54E7" w:rsidP="0078173F">
      <w:pPr>
        <w:spacing w:after="0"/>
        <w:rPr>
          <w:rFonts w:asciiTheme="minorHAnsi" w:hAnsiTheme="minorHAnsi" w:cstheme="minorHAnsi"/>
          <w:u w:val="single"/>
          <w:lang w:val="sq-AL"/>
        </w:rPr>
      </w:pPr>
      <w:hyperlink r:id="rId14" w:history="1">
        <w:r w:rsidR="0078173F" w:rsidRPr="00586AA6">
          <w:rPr>
            <w:rFonts w:asciiTheme="minorHAnsi" w:hAnsiTheme="minorHAnsi" w:cstheme="minorHAnsi"/>
            <w:u w:val="single"/>
            <w:lang w:val="sq-AL"/>
          </w:rPr>
          <w:t>www.public</w:t>
        </w:r>
      </w:hyperlink>
      <w:r w:rsidR="0078173F" w:rsidRPr="00586AA6">
        <w:rPr>
          <w:rFonts w:asciiTheme="minorHAnsi" w:hAnsiTheme="minorHAnsi" w:cstheme="minorHAnsi"/>
          <w:u w:val="single"/>
          <w:lang w:val="sq-AL"/>
        </w:rPr>
        <w:t>consulting.at</w:t>
      </w:r>
    </w:p>
    <w:p w14:paraId="0BC1F0A4" w14:textId="77777777" w:rsidR="0078173F" w:rsidRPr="00586AA6" w:rsidRDefault="0078173F" w:rsidP="0078173F">
      <w:pPr>
        <w:rPr>
          <w:rFonts w:asciiTheme="minorHAnsi" w:hAnsiTheme="minorHAnsi" w:cstheme="minorHAnsi"/>
          <w:lang w:val="sq-AL"/>
        </w:rPr>
      </w:pPr>
    </w:p>
    <w:p w14:paraId="2A397F73" w14:textId="0B164170" w:rsidR="0078173F" w:rsidRPr="00586AA6" w:rsidRDefault="008A21E3" w:rsidP="0078173F">
      <w:pPr>
        <w:autoSpaceDE w:val="0"/>
        <w:autoSpaceDN w:val="0"/>
        <w:adjustRightInd w:val="0"/>
        <w:spacing w:after="0" w:line="240" w:lineRule="auto"/>
        <w:rPr>
          <w:rFonts w:asciiTheme="minorHAnsi" w:hAnsiTheme="minorHAnsi" w:cstheme="minorHAnsi"/>
          <w:color w:val="000000"/>
          <w:sz w:val="22"/>
          <w:szCs w:val="22"/>
          <w:u w:val="single"/>
          <w:lang w:val="sq-AL" w:eastAsia="en-US"/>
        </w:rPr>
      </w:pPr>
      <w:r w:rsidRPr="00586AA6">
        <w:rPr>
          <w:rFonts w:asciiTheme="minorHAnsi" w:hAnsiTheme="minorHAnsi" w:cstheme="minorHAnsi"/>
          <w:color w:val="000000"/>
          <w:sz w:val="22"/>
          <w:szCs w:val="22"/>
          <w:u w:val="single"/>
          <w:lang w:val="sq-AL" w:eastAsia="en-US"/>
        </w:rPr>
        <w:t xml:space="preserve">Pergjegjese dhe </w:t>
      </w:r>
      <w:r w:rsidR="007C21F7" w:rsidRPr="00586AA6">
        <w:rPr>
          <w:rFonts w:asciiTheme="minorHAnsi" w:hAnsiTheme="minorHAnsi" w:cstheme="minorHAnsi"/>
          <w:color w:val="000000"/>
          <w:sz w:val="22"/>
          <w:szCs w:val="22"/>
          <w:u w:val="single"/>
          <w:lang w:val="sq-AL" w:eastAsia="en-US"/>
        </w:rPr>
        <w:t xml:space="preserve">Drejtuese e </w:t>
      </w:r>
      <w:r w:rsidRPr="00586AA6">
        <w:rPr>
          <w:rFonts w:asciiTheme="minorHAnsi" w:hAnsiTheme="minorHAnsi" w:cstheme="minorHAnsi"/>
          <w:color w:val="000000"/>
          <w:sz w:val="22"/>
          <w:szCs w:val="22"/>
          <w:u w:val="single"/>
          <w:lang w:val="sq-AL" w:eastAsia="en-US"/>
        </w:rPr>
        <w:t>Raportit</w:t>
      </w:r>
      <w:r w:rsidR="0078173F" w:rsidRPr="00586AA6">
        <w:rPr>
          <w:rFonts w:asciiTheme="minorHAnsi" w:hAnsiTheme="minorHAnsi" w:cstheme="minorHAnsi"/>
          <w:color w:val="000000"/>
          <w:sz w:val="22"/>
          <w:szCs w:val="22"/>
          <w:u w:val="single"/>
          <w:lang w:val="sq-AL" w:eastAsia="en-US"/>
        </w:rPr>
        <w:t xml:space="preserve">: </w:t>
      </w:r>
    </w:p>
    <w:p w14:paraId="7ADB1745" w14:textId="77777777" w:rsidR="0078173F" w:rsidRPr="00586AA6" w:rsidRDefault="0078173F" w:rsidP="0078173F">
      <w:pPr>
        <w:autoSpaceDE w:val="0"/>
        <w:autoSpaceDN w:val="0"/>
        <w:adjustRightInd w:val="0"/>
        <w:spacing w:after="0" w:line="240" w:lineRule="auto"/>
        <w:rPr>
          <w:rFonts w:asciiTheme="minorHAnsi" w:hAnsiTheme="minorHAnsi" w:cstheme="minorHAnsi"/>
          <w:b/>
          <w:bCs/>
          <w:color w:val="000000"/>
          <w:sz w:val="22"/>
          <w:szCs w:val="22"/>
          <w:lang w:val="sq-AL" w:eastAsia="en-US"/>
        </w:rPr>
      </w:pPr>
    </w:p>
    <w:p w14:paraId="4218B09F" w14:textId="797AD1BD" w:rsidR="0078173F" w:rsidRPr="00586AA6" w:rsidRDefault="0078173F" w:rsidP="0078173F">
      <w:pPr>
        <w:autoSpaceDE w:val="0"/>
        <w:autoSpaceDN w:val="0"/>
        <w:adjustRightInd w:val="0"/>
        <w:spacing w:after="0" w:line="240" w:lineRule="auto"/>
        <w:rPr>
          <w:rFonts w:asciiTheme="minorHAnsi" w:hAnsiTheme="minorHAnsi" w:cstheme="minorHAnsi"/>
          <w:color w:val="000000"/>
          <w:sz w:val="22"/>
          <w:szCs w:val="22"/>
          <w:lang w:val="sq-AL" w:eastAsia="en-US"/>
        </w:rPr>
      </w:pPr>
      <w:r w:rsidRPr="00586AA6">
        <w:rPr>
          <w:rFonts w:asciiTheme="minorHAnsi" w:hAnsiTheme="minorHAnsi" w:cstheme="minorHAnsi"/>
          <w:color w:val="000000"/>
          <w:sz w:val="22"/>
          <w:szCs w:val="22"/>
          <w:lang w:val="sq-AL" w:eastAsia="en-US"/>
        </w:rPr>
        <w:t>Ministr</w:t>
      </w:r>
      <w:r w:rsidR="007C21F7" w:rsidRPr="00586AA6">
        <w:rPr>
          <w:rFonts w:asciiTheme="minorHAnsi" w:hAnsiTheme="minorHAnsi" w:cstheme="minorHAnsi"/>
          <w:color w:val="000000"/>
          <w:sz w:val="22"/>
          <w:szCs w:val="22"/>
          <w:lang w:val="sq-AL" w:eastAsia="en-US"/>
        </w:rPr>
        <w:t xml:space="preserve">ia e </w:t>
      </w:r>
      <w:r w:rsidRPr="00586AA6">
        <w:rPr>
          <w:rFonts w:asciiTheme="minorHAnsi" w:hAnsiTheme="minorHAnsi" w:cstheme="minorHAnsi"/>
          <w:color w:val="000000"/>
          <w:sz w:val="22"/>
          <w:szCs w:val="22"/>
          <w:lang w:val="sq-AL" w:eastAsia="en-US"/>
        </w:rPr>
        <w:t>Infrastru</w:t>
      </w:r>
      <w:r w:rsidR="007C21F7" w:rsidRPr="00586AA6">
        <w:rPr>
          <w:rFonts w:asciiTheme="minorHAnsi" w:hAnsiTheme="minorHAnsi" w:cstheme="minorHAnsi"/>
          <w:color w:val="000000"/>
          <w:sz w:val="22"/>
          <w:szCs w:val="22"/>
          <w:lang w:val="sq-AL" w:eastAsia="en-US"/>
        </w:rPr>
        <w:t xml:space="preserve">ktures dhe Energjise e Shqiperise </w:t>
      </w:r>
    </w:p>
    <w:p w14:paraId="483C95A8" w14:textId="77777777" w:rsidR="0078173F" w:rsidRPr="00586AA6" w:rsidRDefault="0078173F" w:rsidP="0078173F">
      <w:pPr>
        <w:rPr>
          <w:rFonts w:asciiTheme="minorHAnsi" w:hAnsiTheme="minorHAnsi" w:cstheme="minorHAnsi"/>
          <w:color w:val="000000"/>
          <w:sz w:val="22"/>
          <w:szCs w:val="22"/>
          <w:lang w:val="sq-AL" w:eastAsia="en-US"/>
        </w:rPr>
      </w:pPr>
    </w:p>
    <w:p w14:paraId="158995E3" w14:textId="1AC643FD" w:rsidR="008A21E3" w:rsidRPr="00586AA6" w:rsidRDefault="00CF23E4" w:rsidP="0078173F">
      <w:pPr>
        <w:rPr>
          <w:rFonts w:asciiTheme="minorHAnsi" w:hAnsiTheme="minorHAnsi" w:cstheme="minorHAnsi"/>
          <w:color w:val="000000"/>
          <w:sz w:val="22"/>
          <w:szCs w:val="22"/>
          <w:u w:val="single"/>
          <w:lang w:val="sq-AL" w:eastAsia="en-US"/>
        </w:rPr>
      </w:pPr>
      <w:r w:rsidRPr="00586AA6">
        <w:rPr>
          <w:rFonts w:asciiTheme="minorHAnsi" w:hAnsiTheme="minorHAnsi" w:cstheme="minorHAnsi"/>
          <w:color w:val="000000"/>
          <w:sz w:val="22"/>
          <w:szCs w:val="22"/>
          <w:u w:val="single"/>
          <w:lang w:val="sq-AL" w:eastAsia="en-US"/>
        </w:rPr>
        <w:t xml:space="preserve">Pergatitja e ketij </w:t>
      </w:r>
      <w:r w:rsidR="008A21E3" w:rsidRPr="00586AA6">
        <w:rPr>
          <w:rFonts w:asciiTheme="minorHAnsi" w:hAnsiTheme="minorHAnsi" w:cstheme="minorHAnsi"/>
          <w:color w:val="000000"/>
          <w:sz w:val="22"/>
          <w:szCs w:val="22"/>
          <w:u w:val="single"/>
          <w:lang w:val="sq-AL" w:eastAsia="en-US"/>
        </w:rPr>
        <w:t>Raporti</w:t>
      </w:r>
      <w:r w:rsidRPr="00586AA6">
        <w:rPr>
          <w:rFonts w:asciiTheme="minorHAnsi" w:hAnsiTheme="minorHAnsi" w:cstheme="minorHAnsi"/>
          <w:color w:val="000000"/>
          <w:sz w:val="22"/>
          <w:szCs w:val="22"/>
          <w:u w:val="single"/>
          <w:lang w:val="sq-AL" w:eastAsia="en-US"/>
        </w:rPr>
        <w:t xml:space="preserve"> u mbeshtet ng</w:t>
      </w:r>
      <w:r w:rsidR="008A21E3" w:rsidRPr="00586AA6">
        <w:rPr>
          <w:rFonts w:asciiTheme="minorHAnsi" w:hAnsiTheme="minorHAnsi" w:cstheme="minorHAnsi"/>
          <w:color w:val="000000"/>
          <w:sz w:val="22"/>
          <w:szCs w:val="22"/>
          <w:u w:val="single"/>
          <w:lang w:val="sq-AL" w:eastAsia="en-US"/>
        </w:rPr>
        <w:t>a:</w:t>
      </w:r>
    </w:p>
    <w:p w14:paraId="6CBCB972" w14:textId="77777777" w:rsidR="008A21E3" w:rsidRPr="00586AA6" w:rsidRDefault="008A21E3" w:rsidP="008A21E3">
      <w:pPr>
        <w:spacing w:after="0"/>
        <w:rPr>
          <w:rFonts w:asciiTheme="minorHAnsi" w:hAnsiTheme="minorHAnsi" w:cstheme="minorHAnsi"/>
          <w:color w:val="000000"/>
          <w:sz w:val="22"/>
          <w:szCs w:val="22"/>
          <w:lang w:val="sq-AL" w:eastAsia="en-US"/>
        </w:rPr>
      </w:pPr>
      <w:r w:rsidRPr="00586AA6">
        <w:rPr>
          <w:rFonts w:asciiTheme="minorHAnsi" w:hAnsiTheme="minorHAnsi" w:cstheme="minorHAnsi"/>
          <w:color w:val="000000"/>
          <w:sz w:val="22"/>
          <w:szCs w:val="22"/>
          <w:lang w:val="sq-AL" w:eastAsia="en-US"/>
        </w:rPr>
        <w:t>Ky raport është hartuar me ndihmën financiare të Fondit të Përbashkët Evropian për Ballkanin Perëndimor sipas Kornizës së Investimeve në Ballkanin Perëndimor.</w:t>
      </w:r>
    </w:p>
    <w:p w14:paraId="1FCB0952" w14:textId="77777777" w:rsidR="008A21E3" w:rsidRPr="00586AA6" w:rsidRDefault="008A21E3" w:rsidP="008A21E3">
      <w:pPr>
        <w:spacing w:after="0"/>
        <w:rPr>
          <w:rFonts w:asciiTheme="minorHAnsi" w:hAnsiTheme="minorHAnsi" w:cstheme="minorHAnsi"/>
          <w:color w:val="000000"/>
          <w:sz w:val="22"/>
          <w:szCs w:val="22"/>
          <w:lang w:val="sq-AL" w:eastAsia="en-US"/>
        </w:rPr>
      </w:pPr>
    </w:p>
    <w:p w14:paraId="139017EF" w14:textId="1A2BDD07" w:rsidR="008A21E3" w:rsidRPr="00586AA6" w:rsidRDefault="008A21E3" w:rsidP="008A21E3">
      <w:pPr>
        <w:spacing w:after="0"/>
        <w:rPr>
          <w:rFonts w:asciiTheme="minorHAnsi" w:hAnsiTheme="minorHAnsi" w:cstheme="minorHAnsi"/>
          <w:color w:val="000000"/>
          <w:sz w:val="22"/>
          <w:szCs w:val="22"/>
          <w:lang w:val="sq-AL" w:eastAsia="en-US"/>
        </w:rPr>
      </w:pPr>
      <w:r w:rsidRPr="00586AA6">
        <w:rPr>
          <w:rFonts w:asciiTheme="minorHAnsi" w:hAnsiTheme="minorHAnsi" w:cstheme="minorHAnsi"/>
          <w:color w:val="000000"/>
          <w:sz w:val="22"/>
          <w:szCs w:val="22"/>
          <w:lang w:val="sq-AL" w:eastAsia="en-US"/>
        </w:rPr>
        <w:t>Pikëpamjet e shprehura këtu janë ato të Kommunalkredit Public Consulting GmbH dhe për këtë arsye nuk mund të merren në asnjë mënyrë si pasqyrim i mendimit zyrtar të Kontribuesve në Fondin e Përbashkët Evropian për Ballkanin Perëndimor ose BERZH-it ose BEI-së, si bashkë-menaxherë të Fondit të Përbashkët Evropian për Ballkanin Perëndimor.</w:t>
      </w:r>
    </w:p>
    <w:p w14:paraId="6FE4E253" w14:textId="77777777" w:rsidR="008A21E3" w:rsidRDefault="008A21E3" w:rsidP="0078173F">
      <w:pPr>
        <w:rPr>
          <w:rFonts w:asciiTheme="minorHAnsi" w:hAnsiTheme="minorHAnsi" w:cstheme="minorHAnsi"/>
          <w:color w:val="000000"/>
          <w:sz w:val="22"/>
          <w:szCs w:val="22"/>
          <w:lang w:val="en-US" w:eastAsia="en-US"/>
        </w:rPr>
      </w:pPr>
    </w:p>
    <w:p w14:paraId="7FD748AA" w14:textId="77777777" w:rsidR="00C14BD8" w:rsidRPr="001C6AF5" w:rsidRDefault="00C14BD8" w:rsidP="0078173F">
      <w:pPr>
        <w:rPr>
          <w:rFonts w:asciiTheme="minorHAnsi" w:hAnsiTheme="minorHAnsi" w:cstheme="minorHAnsi"/>
          <w:lang w:val="en-US"/>
        </w:rPr>
      </w:pPr>
    </w:p>
    <w:p w14:paraId="27EB8ADA" w14:textId="77777777" w:rsidR="00CE50D5" w:rsidRPr="001C6AF5" w:rsidRDefault="00CE50D5">
      <w:pPr>
        <w:rPr>
          <w:rFonts w:asciiTheme="minorHAnsi" w:hAnsiTheme="minorHAnsi" w:cstheme="minorHAnsi"/>
        </w:rPr>
      </w:pPr>
    </w:p>
    <w:p w14:paraId="6CF64F28" w14:textId="77777777" w:rsidR="00CE50D5" w:rsidRPr="001C6AF5" w:rsidRDefault="00CE50D5">
      <w:pPr>
        <w:rPr>
          <w:rFonts w:asciiTheme="minorHAnsi" w:hAnsiTheme="minorHAnsi" w:cstheme="minorHAnsi"/>
        </w:rPr>
      </w:pPr>
    </w:p>
    <w:p w14:paraId="191B6F64" w14:textId="77777777" w:rsidR="00CE50D5" w:rsidRPr="001C6AF5" w:rsidRDefault="00CE50D5">
      <w:pPr>
        <w:rPr>
          <w:rFonts w:asciiTheme="minorHAnsi" w:hAnsiTheme="minorHAnsi" w:cstheme="minorHAnsi"/>
        </w:rPr>
      </w:pPr>
    </w:p>
    <w:p w14:paraId="5819115C" w14:textId="77777777" w:rsidR="00CE50D5" w:rsidRPr="001C6AF5" w:rsidRDefault="00CE50D5">
      <w:pPr>
        <w:rPr>
          <w:rFonts w:asciiTheme="minorHAnsi" w:hAnsiTheme="minorHAnsi" w:cstheme="minorHAnsi"/>
        </w:rPr>
      </w:pPr>
    </w:p>
    <w:p w14:paraId="481C9EE0" w14:textId="77777777" w:rsidR="00CE50D5" w:rsidRPr="001C6AF5" w:rsidRDefault="00CE50D5">
      <w:pPr>
        <w:rPr>
          <w:rFonts w:asciiTheme="minorHAnsi" w:hAnsiTheme="minorHAnsi" w:cstheme="minorHAnsi"/>
        </w:rPr>
      </w:pPr>
    </w:p>
    <w:p w14:paraId="02CEFBAE" w14:textId="77777777" w:rsidR="00CE50D5" w:rsidRPr="001C6AF5" w:rsidRDefault="00CE50D5">
      <w:pPr>
        <w:rPr>
          <w:rFonts w:asciiTheme="minorHAnsi" w:hAnsiTheme="minorHAnsi" w:cstheme="minorHAnsi"/>
        </w:rPr>
      </w:pPr>
    </w:p>
    <w:p w14:paraId="00202D63" w14:textId="77777777" w:rsidR="00CE50D5" w:rsidRPr="001C6AF5" w:rsidRDefault="00CE50D5">
      <w:pPr>
        <w:rPr>
          <w:rFonts w:asciiTheme="minorHAnsi" w:hAnsiTheme="minorHAnsi" w:cstheme="minorHAnsi"/>
        </w:rPr>
      </w:pPr>
    </w:p>
    <w:p w14:paraId="6D74AAEF" w14:textId="77777777" w:rsidR="00CE50D5" w:rsidRPr="001C6AF5" w:rsidRDefault="00CE50D5">
      <w:pPr>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C14BD8" w14:paraId="27AAA6CC" w14:textId="77777777" w:rsidTr="00C14BD8">
        <w:tc>
          <w:tcPr>
            <w:tcW w:w="4814" w:type="dxa"/>
          </w:tcPr>
          <w:p w14:paraId="157446AE" w14:textId="6969A7AF" w:rsidR="00C14BD8" w:rsidRDefault="00C14BD8">
            <w:pPr>
              <w:rPr>
                <w:rFonts w:asciiTheme="minorHAnsi" w:hAnsiTheme="minorHAnsi" w:cstheme="minorHAnsi"/>
              </w:rPr>
            </w:pPr>
            <w:r>
              <w:rPr>
                <w:noProof/>
                <w:lang w:val="en-US" w:eastAsia="en-US"/>
              </w:rPr>
              <w:drawing>
                <wp:inline distT="0" distB="0" distL="0" distR="0" wp14:anchorId="1552DA4A" wp14:editId="268D0A13">
                  <wp:extent cx="1519555" cy="339090"/>
                  <wp:effectExtent l="0" t="0" r="0" b="3810"/>
                  <wp:docPr id="1528870945" name="Grafik 3" descr="Ein Bild, das Screenshot, Schrift, Electric Blue (Farbe), Majorelle Blue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528870945" name="Grafik 3" descr="Ein Bild, das Screenshot, Schrift, Electric Blue (Farbe), Majorelle Blue enthält.&#10;&#10;KI-generierte Inhalte können fehlerhaft sein."/>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9555" cy="339090"/>
                          </a:xfrm>
                          <a:prstGeom prst="rect">
                            <a:avLst/>
                          </a:prstGeom>
                          <a:noFill/>
                          <a:ln>
                            <a:noFill/>
                          </a:ln>
                        </pic:spPr>
                      </pic:pic>
                    </a:graphicData>
                  </a:graphic>
                </wp:inline>
              </w:drawing>
            </w:r>
          </w:p>
        </w:tc>
        <w:tc>
          <w:tcPr>
            <w:tcW w:w="4814" w:type="dxa"/>
          </w:tcPr>
          <w:p w14:paraId="28C84FD0" w14:textId="04649154" w:rsidR="00C14BD8" w:rsidRDefault="00C14BD8" w:rsidP="00C14BD8">
            <w:pPr>
              <w:jc w:val="right"/>
              <w:rPr>
                <w:rFonts w:asciiTheme="minorHAnsi" w:hAnsiTheme="minorHAnsi" w:cstheme="minorHAnsi"/>
              </w:rPr>
            </w:pPr>
            <w:r>
              <w:rPr>
                <w:noProof/>
                <w:lang w:val="en-US" w:eastAsia="en-US"/>
              </w:rPr>
              <w:drawing>
                <wp:inline distT="0" distB="0" distL="0" distR="0" wp14:anchorId="2127E456" wp14:editId="126F8027">
                  <wp:extent cx="1787525" cy="616585"/>
                  <wp:effectExtent l="0" t="0" r="3175" b="0"/>
                  <wp:docPr id="391549304" name="Grafik 1" descr="Ein Bild, das Text, Schrift, Screenshot, Reihe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91549304" name="Grafik 1" descr="Ein Bild, das Text, Schrift, Screenshot, Reihe enthält.&#10;&#10;KI-generierte Inhalte können fehlerhaft sein."/>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87525" cy="616585"/>
                          </a:xfrm>
                          <a:prstGeom prst="rect">
                            <a:avLst/>
                          </a:prstGeom>
                        </pic:spPr>
                      </pic:pic>
                    </a:graphicData>
                  </a:graphic>
                </wp:inline>
              </w:drawing>
            </w:r>
          </w:p>
        </w:tc>
      </w:tr>
    </w:tbl>
    <w:p w14:paraId="1F61CDF4" w14:textId="77777777" w:rsidR="00CE50D5" w:rsidRPr="001C6AF5" w:rsidRDefault="00CE50D5">
      <w:pPr>
        <w:rPr>
          <w:rFonts w:asciiTheme="minorHAnsi" w:hAnsiTheme="minorHAnsi" w:cstheme="minorHAnsi"/>
        </w:rPr>
      </w:pPr>
    </w:p>
    <w:p w14:paraId="7F8B407D" w14:textId="328FA347" w:rsidR="0078173F" w:rsidRPr="001C6AF5" w:rsidRDefault="0078173F">
      <w:pPr>
        <w:rPr>
          <w:rFonts w:asciiTheme="minorHAnsi" w:hAnsiTheme="minorHAnsi" w:cstheme="minorHAnsi"/>
        </w:rPr>
      </w:pPr>
    </w:p>
    <w:p w14:paraId="2CCA6E0C" w14:textId="4F17D6A8" w:rsidR="00091E99" w:rsidRPr="001C6AF5" w:rsidRDefault="00091E99">
      <w:pPr>
        <w:rPr>
          <w:rFonts w:asciiTheme="minorHAnsi" w:hAnsiTheme="minorHAnsi" w:cstheme="minorHAnsi"/>
        </w:rPr>
      </w:pPr>
    </w:p>
    <w:p w14:paraId="4B2878A9" w14:textId="44406D84" w:rsidR="007E2BCB" w:rsidRPr="00D24E64" w:rsidRDefault="00D24E64" w:rsidP="00D24E64">
      <w:pPr>
        <w:pStyle w:val="TOC3"/>
        <w:tabs>
          <w:tab w:val="right" w:pos="9628"/>
        </w:tabs>
        <w:spacing w:line="276" w:lineRule="auto"/>
        <w:jc w:val="center"/>
        <w:rPr>
          <w:rStyle w:val="Hyperlink"/>
          <w:b/>
          <w:bCs/>
          <w:noProof/>
        </w:rPr>
      </w:pPr>
      <w:r w:rsidRPr="00D24E64">
        <w:rPr>
          <w:b/>
          <w:bCs/>
          <w:sz w:val="28"/>
          <w:szCs w:val="28"/>
        </w:rPr>
        <w:lastRenderedPageBreak/>
        <w:t>PËRMBAJTJA</w:t>
      </w:r>
      <w:r w:rsidR="007E2BCB">
        <w:rPr>
          <w:b/>
          <w:bCs/>
        </w:rPr>
        <w:fldChar w:fldCharType="begin"/>
      </w:r>
      <w:r w:rsidR="007E2BCB" w:rsidRPr="00D24E64">
        <w:rPr>
          <w:b/>
          <w:bCs/>
        </w:rPr>
        <w:instrText xml:space="preserve"> TOC \h \z \u \t "Heading 1,1,Heading 2,2,Heading 3,3" </w:instrText>
      </w:r>
      <w:r w:rsidR="007E2BCB">
        <w:rPr>
          <w:b/>
          <w:bCs/>
        </w:rPr>
        <w:fldChar w:fldCharType="separate"/>
      </w:r>
    </w:p>
    <w:p w14:paraId="31783EB3" w14:textId="77777777" w:rsidR="00D24E64" w:rsidRPr="00D24E64" w:rsidRDefault="00D24E64" w:rsidP="00D24E64"/>
    <w:p w14:paraId="6AA9B712" w14:textId="61E7AFA5" w:rsidR="007E2BCB" w:rsidRDefault="00FD54E7" w:rsidP="00AC09A5">
      <w:pPr>
        <w:pStyle w:val="TOC1"/>
        <w:spacing w:before="0"/>
        <w:rPr>
          <w:rFonts w:asciiTheme="minorHAnsi" w:eastAsiaTheme="minorEastAsia" w:hAnsiTheme="minorHAnsi"/>
          <w:noProof/>
          <w:kern w:val="2"/>
          <w:lang w:val="en-US" w:eastAsia="en-US"/>
          <w14:ligatures w14:val="standardContextual"/>
        </w:rPr>
      </w:pPr>
      <w:hyperlink w:anchor="_Toc204340630" w:history="1">
        <w:r w:rsidR="007E2BCB" w:rsidRPr="00620E16">
          <w:rPr>
            <w:rStyle w:val="Hyperlink"/>
            <w:rFonts w:cstheme="minorHAnsi"/>
            <w:noProof/>
          </w:rPr>
          <w:t>Përmbledhje Ekzekutive</w:t>
        </w:r>
        <w:r w:rsidR="007E2BCB">
          <w:rPr>
            <w:noProof/>
            <w:webHidden/>
          </w:rPr>
          <w:tab/>
        </w:r>
        <w:r w:rsidR="007E2BCB">
          <w:rPr>
            <w:noProof/>
            <w:webHidden/>
          </w:rPr>
          <w:fldChar w:fldCharType="begin"/>
        </w:r>
        <w:r w:rsidR="007E2BCB">
          <w:rPr>
            <w:noProof/>
            <w:webHidden/>
          </w:rPr>
          <w:instrText xml:space="preserve"> PAGEREF _Toc204340630 \h </w:instrText>
        </w:r>
        <w:r w:rsidR="007E2BCB">
          <w:rPr>
            <w:noProof/>
            <w:webHidden/>
          </w:rPr>
        </w:r>
        <w:r w:rsidR="007E2BCB">
          <w:rPr>
            <w:noProof/>
            <w:webHidden/>
          </w:rPr>
          <w:fldChar w:fldCharType="separate"/>
        </w:r>
        <w:r w:rsidR="007E2BCB">
          <w:rPr>
            <w:noProof/>
            <w:webHidden/>
          </w:rPr>
          <w:t>12</w:t>
        </w:r>
        <w:r w:rsidR="007E2BCB">
          <w:rPr>
            <w:noProof/>
            <w:webHidden/>
          </w:rPr>
          <w:fldChar w:fldCharType="end"/>
        </w:r>
      </w:hyperlink>
    </w:p>
    <w:p w14:paraId="0BE118EA" w14:textId="7882C3C9" w:rsidR="007E2BCB" w:rsidRDefault="00FD54E7" w:rsidP="00AC09A5">
      <w:pPr>
        <w:pStyle w:val="TOC1"/>
        <w:spacing w:before="0"/>
      </w:pPr>
      <w:hyperlink w:anchor="_Toc204340631" w:history="1">
        <w:r w:rsidR="007E2BCB" w:rsidRPr="00620E16">
          <w:rPr>
            <w:rStyle w:val="Hyperlink"/>
            <w:rFonts w:cstheme="minorHAnsi"/>
            <w:noProof/>
          </w:rPr>
          <w:t>1</w:t>
        </w:r>
        <w:r w:rsidR="007E2BCB">
          <w:rPr>
            <w:rFonts w:asciiTheme="minorHAnsi" w:eastAsiaTheme="minorEastAsia" w:hAnsiTheme="minorHAnsi"/>
            <w:noProof/>
            <w:kern w:val="2"/>
            <w:lang w:val="en-US" w:eastAsia="en-US"/>
            <w14:ligatures w14:val="standardContextual"/>
          </w:rPr>
          <w:tab/>
        </w:r>
        <w:r w:rsidR="007E2BCB" w:rsidRPr="00620E16">
          <w:rPr>
            <w:rStyle w:val="Hyperlink"/>
            <w:rFonts w:cstheme="minorHAnsi"/>
            <w:noProof/>
          </w:rPr>
          <w:t>Hyrje</w:t>
        </w:r>
        <w:r w:rsidR="007E2BCB">
          <w:rPr>
            <w:noProof/>
            <w:webHidden/>
          </w:rPr>
          <w:tab/>
        </w:r>
        <w:r w:rsidR="007E2BCB">
          <w:rPr>
            <w:noProof/>
            <w:webHidden/>
          </w:rPr>
          <w:fldChar w:fldCharType="begin"/>
        </w:r>
        <w:r w:rsidR="007E2BCB">
          <w:rPr>
            <w:noProof/>
            <w:webHidden/>
          </w:rPr>
          <w:instrText xml:space="preserve"> PAGEREF _Toc204340631 \h </w:instrText>
        </w:r>
        <w:r w:rsidR="007E2BCB">
          <w:rPr>
            <w:noProof/>
            <w:webHidden/>
          </w:rPr>
        </w:r>
        <w:r w:rsidR="007E2BCB">
          <w:rPr>
            <w:noProof/>
            <w:webHidden/>
          </w:rPr>
          <w:fldChar w:fldCharType="separate"/>
        </w:r>
        <w:r w:rsidR="007E2BCB">
          <w:rPr>
            <w:noProof/>
            <w:webHidden/>
          </w:rPr>
          <w:t>27</w:t>
        </w:r>
        <w:r w:rsidR="007E2BCB">
          <w:rPr>
            <w:noProof/>
            <w:webHidden/>
          </w:rPr>
          <w:fldChar w:fldCharType="end"/>
        </w:r>
      </w:hyperlink>
    </w:p>
    <w:p w14:paraId="54089860" w14:textId="77777777" w:rsidR="00BF23D0" w:rsidRPr="00BF23D0" w:rsidRDefault="00BF23D0" w:rsidP="00BF23D0"/>
    <w:p w14:paraId="558587A6" w14:textId="13ECD2F3" w:rsidR="007E2BCB" w:rsidRDefault="00FD54E7" w:rsidP="00AC09A5">
      <w:pPr>
        <w:pStyle w:val="TOC1"/>
        <w:spacing w:before="0"/>
        <w:rPr>
          <w:rFonts w:asciiTheme="minorHAnsi" w:eastAsiaTheme="minorEastAsia" w:hAnsiTheme="minorHAnsi"/>
          <w:noProof/>
          <w:kern w:val="2"/>
          <w:lang w:val="en-US" w:eastAsia="en-US"/>
          <w14:ligatures w14:val="standardContextual"/>
        </w:rPr>
      </w:pPr>
      <w:hyperlink w:anchor="_Toc204340632" w:history="1">
        <w:r w:rsidR="007E2BCB" w:rsidRPr="00620E16">
          <w:rPr>
            <w:rStyle w:val="Hyperlink"/>
            <w:rFonts w:cstheme="minorHAnsi"/>
            <w:noProof/>
          </w:rPr>
          <w:t>2</w:t>
        </w:r>
        <w:r w:rsidR="007E2BCB">
          <w:rPr>
            <w:rFonts w:asciiTheme="minorHAnsi" w:eastAsiaTheme="minorEastAsia" w:hAnsiTheme="minorHAnsi"/>
            <w:noProof/>
            <w:kern w:val="2"/>
            <w:lang w:val="en-US" w:eastAsia="en-US"/>
            <w14:ligatures w14:val="standardContextual"/>
          </w:rPr>
          <w:tab/>
        </w:r>
        <w:r w:rsidR="007E2BCB" w:rsidRPr="00620E16">
          <w:rPr>
            <w:rStyle w:val="Hyperlink"/>
            <w:rFonts w:cstheme="minorHAnsi"/>
            <w:noProof/>
          </w:rPr>
          <w:t>Sistemi Energjetik Shqiptar</w:t>
        </w:r>
        <w:r w:rsidR="007E2BCB">
          <w:rPr>
            <w:noProof/>
            <w:webHidden/>
          </w:rPr>
          <w:tab/>
        </w:r>
        <w:r w:rsidR="007E2BCB">
          <w:rPr>
            <w:noProof/>
            <w:webHidden/>
          </w:rPr>
          <w:fldChar w:fldCharType="begin"/>
        </w:r>
        <w:r w:rsidR="007E2BCB">
          <w:rPr>
            <w:noProof/>
            <w:webHidden/>
          </w:rPr>
          <w:instrText xml:space="preserve"> PAGEREF _Toc204340632 \h </w:instrText>
        </w:r>
        <w:r w:rsidR="007E2BCB">
          <w:rPr>
            <w:noProof/>
            <w:webHidden/>
          </w:rPr>
        </w:r>
        <w:r w:rsidR="007E2BCB">
          <w:rPr>
            <w:noProof/>
            <w:webHidden/>
          </w:rPr>
          <w:fldChar w:fldCharType="separate"/>
        </w:r>
        <w:r w:rsidR="007E2BCB">
          <w:rPr>
            <w:noProof/>
            <w:webHidden/>
          </w:rPr>
          <w:t>30</w:t>
        </w:r>
        <w:r w:rsidR="007E2BCB">
          <w:rPr>
            <w:noProof/>
            <w:webHidden/>
          </w:rPr>
          <w:fldChar w:fldCharType="end"/>
        </w:r>
      </w:hyperlink>
    </w:p>
    <w:p w14:paraId="7EB1BF72" w14:textId="77258B60"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33" w:history="1">
        <w:r w:rsidR="007E2BCB" w:rsidRPr="00620E16">
          <w:rPr>
            <w:rStyle w:val="Hyperlink"/>
            <w:noProof/>
          </w:rPr>
          <w:t>2.1</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Veshtrim i pergjithshem i furnizimit me energji</w:t>
        </w:r>
        <w:r w:rsidR="007E2BCB">
          <w:rPr>
            <w:noProof/>
            <w:webHidden/>
          </w:rPr>
          <w:tab/>
        </w:r>
        <w:r w:rsidR="007E2BCB">
          <w:rPr>
            <w:noProof/>
            <w:webHidden/>
          </w:rPr>
          <w:fldChar w:fldCharType="begin"/>
        </w:r>
        <w:r w:rsidR="007E2BCB">
          <w:rPr>
            <w:noProof/>
            <w:webHidden/>
          </w:rPr>
          <w:instrText xml:space="preserve"> PAGEREF _Toc204340633 \h </w:instrText>
        </w:r>
        <w:r w:rsidR="007E2BCB">
          <w:rPr>
            <w:noProof/>
            <w:webHidden/>
          </w:rPr>
        </w:r>
        <w:r w:rsidR="007E2BCB">
          <w:rPr>
            <w:noProof/>
            <w:webHidden/>
          </w:rPr>
          <w:fldChar w:fldCharType="separate"/>
        </w:r>
        <w:r w:rsidR="007E2BCB">
          <w:rPr>
            <w:noProof/>
            <w:webHidden/>
          </w:rPr>
          <w:t>30</w:t>
        </w:r>
        <w:r w:rsidR="007E2BCB">
          <w:rPr>
            <w:noProof/>
            <w:webHidden/>
          </w:rPr>
          <w:fldChar w:fldCharType="end"/>
        </w:r>
      </w:hyperlink>
    </w:p>
    <w:p w14:paraId="040A77F2" w14:textId="036F18F6"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34" w:history="1">
        <w:r w:rsidR="007E2BCB" w:rsidRPr="00620E16">
          <w:rPr>
            <w:rStyle w:val="Hyperlink"/>
            <w:noProof/>
          </w:rPr>
          <w:t>2.2</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Vështrim i përgjithshem i zhvillimit ekonomik</w:t>
        </w:r>
        <w:r w:rsidR="007E2BCB">
          <w:rPr>
            <w:noProof/>
            <w:webHidden/>
          </w:rPr>
          <w:tab/>
        </w:r>
        <w:r w:rsidR="007E2BCB">
          <w:rPr>
            <w:noProof/>
            <w:webHidden/>
          </w:rPr>
          <w:fldChar w:fldCharType="begin"/>
        </w:r>
        <w:r w:rsidR="007E2BCB">
          <w:rPr>
            <w:noProof/>
            <w:webHidden/>
          </w:rPr>
          <w:instrText xml:space="preserve"> PAGEREF _Toc204340634 \h </w:instrText>
        </w:r>
        <w:r w:rsidR="007E2BCB">
          <w:rPr>
            <w:noProof/>
            <w:webHidden/>
          </w:rPr>
        </w:r>
        <w:r w:rsidR="007E2BCB">
          <w:rPr>
            <w:noProof/>
            <w:webHidden/>
          </w:rPr>
          <w:fldChar w:fldCharType="separate"/>
        </w:r>
        <w:r w:rsidR="007E2BCB">
          <w:rPr>
            <w:noProof/>
            <w:webHidden/>
          </w:rPr>
          <w:t>31</w:t>
        </w:r>
        <w:r w:rsidR="007E2BCB">
          <w:rPr>
            <w:noProof/>
            <w:webHidden/>
          </w:rPr>
          <w:fldChar w:fldCharType="end"/>
        </w:r>
      </w:hyperlink>
    </w:p>
    <w:p w14:paraId="20A83863" w14:textId="7C250354"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35" w:history="1">
        <w:r w:rsidR="007E2BCB" w:rsidRPr="00620E16">
          <w:rPr>
            <w:rStyle w:val="Hyperlink"/>
            <w:noProof/>
          </w:rPr>
          <w:t>2.3</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Vështrim i përgjithshëm i konsumit final të energjisë dhe roli i stokut të ndërtesave</w:t>
        </w:r>
        <w:r w:rsidR="007E2BCB">
          <w:rPr>
            <w:noProof/>
            <w:webHidden/>
          </w:rPr>
          <w:tab/>
        </w:r>
        <w:r w:rsidR="007E2BCB">
          <w:rPr>
            <w:noProof/>
            <w:webHidden/>
          </w:rPr>
          <w:fldChar w:fldCharType="begin"/>
        </w:r>
        <w:r w:rsidR="007E2BCB">
          <w:rPr>
            <w:noProof/>
            <w:webHidden/>
          </w:rPr>
          <w:instrText xml:space="preserve"> PAGEREF _Toc204340635 \h </w:instrText>
        </w:r>
        <w:r w:rsidR="007E2BCB">
          <w:rPr>
            <w:noProof/>
            <w:webHidden/>
          </w:rPr>
        </w:r>
        <w:r w:rsidR="007E2BCB">
          <w:rPr>
            <w:noProof/>
            <w:webHidden/>
          </w:rPr>
          <w:fldChar w:fldCharType="separate"/>
        </w:r>
        <w:r w:rsidR="007E2BCB">
          <w:rPr>
            <w:noProof/>
            <w:webHidden/>
          </w:rPr>
          <w:t>34</w:t>
        </w:r>
        <w:r w:rsidR="007E2BCB">
          <w:rPr>
            <w:noProof/>
            <w:webHidden/>
          </w:rPr>
          <w:fldChar w:fldCharType="end"/>
        </w:r>
      </w:hyperlink>
    </w:p>
    <w:p w14:paraId="7087EDA7" w14:textId="119B4F70" w:rsidR="007E2BCB" w:rsidRDefault="00FD54E7" w:rsidP="00BF23D0">
      <w:pPr>
        <w:pStyle w:val="TOC2"/>
        <w:tabs>
          <w:tab w:val="left" w:pos="600"/>
          <w:tab w:val="right" w:pos="9628"/>
        </w:tabs>
        <w:spacing w:before="0" w:line="276" w:lineRule="auto"/>
        <w:ind w:right="98"/>
        <w:rPr>
          <w:rFonts w:eastAsiaTheme="minorEastAsia" w:cstheme="minorBidi"/>
          <w:b w:val="0"/>
          <w:bCs w:val="0"/>
          <w:noProof/>
          <w:kern w:val="2"/>
          <w:sz w:val="24"/>
          <w:szCs w:val="24"/>
          <w:lang w:val="en-US" w:eastAsia="en-US"/>
          <w14:ligatures w14:val="standardContextual"/>
        </w:rPr>
      </w:pPr>
      <w:hyperlink w:anchor="_Toc204340636" w:history="1">
        <w:r w:rsidR="007E2BCB" w:rsidRPr="00620E16">
          <w:rPr>
            <w:rStyle w:val="Hyperlink"/>
            <w:noProof/>
            <w:snapToGrid w:val="0"/>
          </w:rPr>
          <w:t>2.4</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Vështrim i përgjithshem i kuadrit kryesor institucional, politik, ligjor dhe rregullator në Shqipëri</w:t>
        </w:r>
        <w:r w:rsidR="007E2BCB">
          <w:rPr>
            <w:noProof/>
            <w:webHidden/>
          </w:rPr>
          <w:tab/>
        </w:r>
        <w:r w:rsidR="007E2BCB">
          <w:rPr>
            <w:noProof/>
            <w:webHidden/>
          </w:rPr>
          <w:fldChar w:fldCharType="begin"/>
        </w:r>
        <w:r w:rsidR="007E2BCB">
          <w:rPr>
            <w:noProof/>
            <w:webHidden/>
          </w:rPr>
          <w:instrText xml:space="preserve"> PAGEREF _Toc204340636 \h </w:instrText>
        </w:r>
        <w:r w:rsidR="007E2BCB">
          <w:rPr>
            <w:noProof/>
            <w:webHidden/>
          </w:rPr>
        </w:r>
        <w:r w:rsidR="007E2BCB">
          <w:rPr>
            <w:noProof/>
            <w:webHidden/>
          </w:rPr>
          <w:fldChar w:fldCharType="separate"/>
        </w:r>
        <w:r w:rsidR="007E2BCB">
          <w:rPr>
            <w:noProof/>
            <w:webHidden/>
          </w:rPr>
          <w:t>37</w:t>
        </w:r>
        <w:r w:rsidR="007E2BCB">
          <w:rPr>
            <w:noProof/>
            <w:webHidden/>
          </w:rPr>
          <w:fldChar w:fldCharType="end"/>
        </w:r>
      </w:hyperlink>
    </w:p>
    <w:p w14:paraId="29B508A5" w14:textId="383DF3EB"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37" w:history="1">
        <w:r w:rsidR="007E2BCB" w:rsidRPr="00620E16">
          <w:rPr>
            <w:rStyle w:val="Hyperlink"/>
            <w:noProof/>
          </w:rPr>
          <w:t>2.4.1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Grupet e interesit dhe përgjegjësitë</w:t>
        </w:r>
        <w:r w:rsidR="007E2BCB">
          <w:rPr>
            <w:noProof/>
            <w:webHidden/>
          </w:rPr>
          <w:tab/>
        </w:r>
        <w:r w:rsidR="007E2BCB">
          <w:rPr>
            <w:noProof/>
            <w:webHidden/>
          </w:rPr>
          <w:fldChar w:fldCharType="begin"/>
        </w:r>
        <w:r w:rsidR="007E2BCB">
          <w:rPr>
            <w:noProof/>
            <w:webHidden/>
          </w:rPr>
          <w:instrText xml:space="preserve"> PAGEREF _Toc204340637 \h </w:instrText>
        </w:r>
        <w:r w:rsidR="007E2BCB">
          <w:rPr>
            <w:noProof/>
            <w:webHidden/>
          </w:rPr>
        </w:r>
        <w:r w:rsidR="007E2BCB">
          <w:rPr>
            <w:noProof/>
            <w:webHidden/>
          </w:rPr>
          <w:fldChar w:fldCharType="separate"/>
        </w:r>
        <w:r w:rsidR="007E2BCB">
          <w:rPr>
            <w:noProof/>
            <w:webHidden/>
          </w:rPr>
          <w:t>37</w:t>
        </w:r>
        <w:r w:rsidR="007E2BCB">
          <w:rPr>
            <w:noProof/>
            <w:webHidden/>
          </w:rPr>
          <w:fldChar w:fldCharType="end"/>
        </w:r>
      </w:hyperlink>
    </w:p>
    <w:p w14:paraId="211967DA" w14:textId="68AF9988"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38" w:history="1">
        <w:r w:rsidR="007E2BCB" w:rsidRPr="00620E16">
          <w:rPr>
            <w:rStyle w:val="Hyperlink"/>
            <w:noProof/>
          </w:rPr>
          <w:t>2.4.2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Korniza Ligjore</w:t>
        </w:r>
        <w:r w:rsidR="007E2BCB">
          <w:rPr>
            <w:noProof/>
            <w:webHidden/>
          </w:rPr>
          <w:tab/>
        </w:r>
        <w:r w:rsidR="007E2BCB">
          <w:rPr>
            <w:noProof/>
            <w:webHidden/>
          </w:rPr>
          <w:fldChar w:fldCharType="begin"/>
        </w:r>
        <w:r w:rsidR="007E2BCB">
          <w:rPr>
            <w:noProof/>
            <w:webHidden/>
          </w:rPr>
          <w:instrText xml:space="preserve"> PAGEREF _Toc204340638 \h </w:instrText>
        </w:r>
        <w:r w:rsidR="007E2BCB">
          <w:rPr>
            <w:noProof/>
            <w:webHidden/>
          </w:rPr>
        </w:r>
        <w:r w:rsidR="007E2BCB">
          <w:rPr>
            <w:noProof/>
            <w:webHidden/>
          </w:rPr>
          <w:fldChar w:fldCharType="separate"/>
        </w:r>
        <w:r w:rsidR="007E2BCB">
          <w:rPr>
            <w:noProof/>
            <w:webHidden/>
          </w:rPr>
          <w:t>41</w:t>
        </w:r>
        <w:r w:rsidR="007E2BCB">
          <w:rPr>
            <w:noProof/>
            <w:webHidden/>
          </w:rPr>
          <w:fldChar w:fldCharType="end"/>
        </w:r>
      </w:hyperlink>
    </w:p>
    <w:p w14:paraId="66B1DBBA" w14:textId="15FAA1A0"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39" w:history="1">
        <w:r w:rsidR="007E2BCB" w:rsidRPr="00620E16">
          <w:rPr>
            <w:rStyle w:val="Hyperlink"/>
            <w:noProof/>
          </w:rPr>
          <w:t>2.5</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Vështrim i përgjithshëm i çmimeve të komoditeteve të energjisë së konsumuar në stokun e ndërtesave</w:t>
        </w:r>
        <w:r w:rsidR="007E2BCB">
          <w:rPr>
            <w:noProof/>
            <w:webHidden/>
          </w:rPr>
          <w:tab/>
        </w:r>
        <w:r w:rsidR="007E2BCB">
          <w:rPr>
            <w:noProof/>
            <w:webHidden/>
          </w:rPr>
          <w:fldChar w:fldCharType="begin"/>
        </w:r>
        <w:r w:rsidR="007E2BCB">
          <w:rPr>
            <w:noProof/>
            <w:webHidden/>
          </w:rPr>
          <w:instrText xml:space="preserve"> PAGEREF _Toc204340639 \h </w:instrText>
        </w:r>
        <w:r w:rsidR="007E2BCB">
          <w:rPr>
            <w:noProof/>
            <w:webHidden/>
          </w:rPr>
        </w:r>
        <w:r w:rsidR="007E2BCB">
          <w:rPr>
            <w:noProof/>
            <w:webHidden/>
          </w:rPr>
          <w:fldChar w:fldCharType="separate"/>
        </w:r>
        <w:r w:rsidR="007E2BCB">
          <w:rPr>
            <w:noProof/>
            <w:webHidden/>
          </w:rPr>
          <w:t>47</w:t>
        </w:r>
        <w:r w:rsidR="007E2BCB">
          <w:rPr>
            <w:noProof/>
            <w:webHidden/>
          </w:rPr>
          <w:fldChar w:fldCharType="end"/>
        </w:r>
      </w:hyperlink>
    </w:p>
    <w:p w14:paraId="50475DFD" w14:textId="267EE626"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40" w:history="1">
        <w:r w:rsidR="007E2BCB" w:rsidRPr="00620E16">
          <w:rPr>
            <w:rStyle w:val="Hyperlink"/>
            <w:noProof/>
            <w:lang w:val="en-US"/>
          </w:rPr>
          <w:t>2.5.1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lang w:val="en-US"/>
          </w:rPr>
          <w:t>Çmimet e energjisë elektrike për stokun e ndërtesave</w:t>
        </w:r>
        <w:r w:rsidR="007E2BCB">
          <w:rPr>
            <w:noProof/>
            <w:webHidden/>
          </w:rPr>
          <w:tab/>
        </w:r>
        <w:r w:rsidR="007E2BCB">
          <w:rPr>
            <w:noProof/>
            <w:webHidden/>
          </w:rPr>
          <w:fldChar w:fldCharType="begin"/>
        </w:r>
        <w:r w:rsidR="007E2BCB">
          <w:rPr>
            <w:noProof/>
            <w:webHidden/>
          </w:rPr>
          <w:instrText xml:space="preserve"> PAGEREF _Toc204340640 \h </w:instrText>
        </w:r>
        <w:r w:rsidR="007E2BCB">
          <w:rPr>
            <w:noProof/>
            <w:webHidden/>
          </w:rPr>
        </w:r>
        <w:r w:rsidR="007E2BCB">
          <w:rPr>
            <w:noProof/>
            <w:webHidden/>
          </w:rPr>
          <w:fldChar w:fldCharType="separate"/>
        </w:r>
        <w:r w:rsidR="007E2BCB">
          <w:rPr>
            <w:noProof/>
            <w:webHidden/>
          </w:rPr>
          <w:t>47</w:t>
        </w:r>
        <w:r w:rsidR="007E2BCB">
          <w:rPr>
            <w:noProof/>
            <w:webHidden/>
          </w:rPr>
          <w:fldChar w:fldCharType="end"/>
        </w:r>
      </w:hyperlink>
    </w:p>
    <w:p w14:paraId="5CED9092" w14:textId="31C16953" w:rsidR="007E2BCB" w:rsidRDefault="00FD54E7" w:rsidP="00AC09A5">
      <w:pPr>
        <w:pStyle w:val="TOC3"/>
        <w:tabs>
          <w:tab w:val="left" w:pos="1000"/>
          <w:tab w:val="right" w:pos="9628"/>
        </w:tabs>
        <w:spacing w:line="276" w:lineRule="auto"/>
      </w:pPr>
      <w:hyperlink w:anchor="_Toc204340641" w:history="1">
        <w:r w:rsidR="007E2BCB" w:rsidRPr="00620E16">
          <w:rPr>
            <w:rStyle w:val="Hyperlink"/>
            <w:noProof/>
            <w:lang w:val="en-US"/>
          </w:rPr>
          <w:t>2.5.2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lang w:val="en-US"/>
          </w:rPr>
          <w:t>Çmimet e komoditeteve të tjera të energjisë</w:t>
        </w:r>
        <w:r w:rsidR="007E2BCB">
          <w:rPr>
            <w:noProof/>
            <w:webHidden/>
          </w:rPr>
          <w:tab/>
        </w:r>
        <w:r w:rsidR="007E2BCB">
          <w:rPr>
            <w:noProof/>
            <w:webHidden/>
          </w:rPr>
          <w:fldChar w:fldCharType="begin"/>
        </w:r>
        <w:r w:rsidR="007E2BCB">
          <w:rPr>
            <w:noProof/>
            <w:webHidden/>
          </w:rPr>
          <w:instrText xml:space="preserve"> PAGEREF _Toc204340641 \h </w:instrText>
        </w:r>
        <w:r w:rsidR="007E2BCB">
          <w:rPr>
            <w:noProof/>
            <w:webHidden/>
          </w:rPr>
        </w:r>
        <w:r w:rsidR="007E2BCB">
          <w:rPr>
            <w:noProof/>
            <w:webHidden/>
          </w:rPr>
          <w:fldChar w:fldCharType="separate"/>
        </w:r>
        <w:r w:rsidR="007E2BCB">
          <w:rPr>
            <w:noProof/>
            <w:webHidden/>
          </w:rPr>
          <w:t>51</w:t>
        </w:r>
        <w:r w:rsidR="007E2BCB">
          <w:rPr>
            <w:noProof/>
            <w:webHidden/>
          </w:rPr>
          <w:fldChar w:fldCharType="end"/>
        </w:r>
      </w:hyperlink>
    </w:p>
    <w:p w14:paraId="3A56BD5E" w14:textId="77777777" w:rsidR="00BF23D0" w:rsidRPr="00BF23D0" w:rsidRDefault="00BF23D0" w:rsidP="00BF23D0"/>
    <w:p w14:paraId="20D00CD4" w14:textId="1D2296A7" w:rsidR="007E2BCB" w:rsidRDefault="00FD54E7" w:rsidP="00AC09A5">
      <w:pPr>
        <w:pStyle w:val="TOC1"/>
        <w:spacing w:before="0"/>
        <w:rPr>
          <w:rFonts w:asciiTheme="minorHAnsi" w:eastAsiaTheme="minorEastAsia" w:hAnsiTheme="minorHAnsi"/>
          <w:noProof/>
          <w:kern w:val="2"/>
          <w:lang w:val="en-US" w:eastAsia="en-US"/>
          <w14:ligatures w14:val="standardContextual"/>
        </w:rPr>
      </w:pPr>
      <w:hyperlink w:anchor="_Toc204340642" w:history="1">
        <w:r w:rsidR="007E2BCB" w:rsidRPr="00620E16">
          <w:rPr>
            <w:rStyle w:val="Hyperlink"/>
            <w:noProof/>
          </w:rPr>
          <w:t>3</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Stoku i Ndërtesave në Shqipëri</w:t>
        </w:r>
        <w:r w:rsidR="007E2BCB">
          <w:rPr>
            <w:noProof/>
            <w:webHidden/>
          </w:rPr>
          <w:tab/>
        </w:r>
        <w:r w:rsidR="007E2BCB">
          <w:rPr>
            <w:noProof/>
            <w:webHidden/>
          </w:rPr>
          <w:fldChar w:fldCharType="begin"/>
        </w:r>
        <w:r w:rsidR="007E2BCB">
          <w:rPr>
            <w:noProof/>
            <w:webHidden/>
          </w:rPr>
          <w:instrText xml:space="preserve"> PAGEREF _Toc204340642 \h </w:instrText>
        </w:r>
        <w:r w:rsidR="007E2BCB">
          <w:rPr>
            <w:noProof/>
            <w:webHidden/>
          </w:rPr>
        </w:r>
        <w:r w:rsidR="007E2BCB">
          <w:rPr>
            <w:noProof/>
            <w:webHidden/>
          </w:rPr>
          <w:fldChar w:fldCharType="separate"/>
        </w:r>
        <w:r w:rsidR="007E2BCB">
          <w:rPr>
            <w:noProof/>
            <w:webHidden/>
          </w:rPr>
          <w:t>53</w:t>
        </w:r>
        <w:r w:rsidR="007E2BCB">
          <w:rPr>
            <w:noProof/>
            <w:webHidden/>
          </w:rPr>
          <w:fldChar w:fldCharType="end"/>
        </w:r>
      </w:hyperlink>
    </w:p>
    <w:p w14:paraId="6888E80C" w14:textId="018CCDAE"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43" w:history="1">
        <w:r w:rsidR="007E2BCB" w:rsidRPr="00620E16">
          <w:rPr>
            <w:rStyle w:val="Hyperlink"/>
            <w:noProof/>
          </w:rPr>
          <w:t>3.1</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Pasqyra e stokut të ndërtesave rezidenciale</w:t>
        </w:r>
        <w:r w:rsidR="007E2BCB">
          <w:rPr>
            <w:noProof/>
            <w:webHidden/>
          </w:rPr>
          <w:tab/>
        </w:r>
        <w:r w:rsidR="007E2BCB">
          <w:rPr>
            <w:noProof/>
            <w:webHidden/>
          </w:rPr>
          <w:fldChar w:fldCharType="begin"/>
        </w:r>
        <w:r w:rsidR="007E2BCB">
          <w:rPr>
            <w:noProof/>
            <w:webHidden/>
          </w:rPr>
          <w:instrText xml:space="preserve"> PAGEREF _Toc204340643 \h </w:instrText>
        </w:r>
        <w:r w:rsidR="007E2BCB">
          <w:rPr>
            <w:noProof/>
            <w:webHidden/>
          </w:rPr>
        </w:r>
        <w:r w:rsidR="007E2BCB">
          <w:rPr>
            <w:noProof/>
            <w:webHidden/>
          </w:rPr>
          <w:fldChar w:fldCharType="separate"/>
        </w:r>
        <w:r w:rsidR="007E2BCB">
          <w:rPr>
            <w:noProof/>
            <w:webHidden/>
          </w:rPr>
          <w:t>53</w:t>
        </w:r>
        <w:r w:rsidR="007E2BCB">
          <w:rPr>
            <w:noProof/>
            <w:webHidden/>
          </w:rPr>
          <w:fldChar w:fldCharType="end"/>
        </w:r>
      </w:hyperlink>
    </w:p>
    <w:p w14:paraId="673AF5B0" w14:textId="118FB246"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44" w:history="1">
        <w:r w:rsidR="007E2BCB" w:rsidRPr="00620E16">
          <w:rPr>
            <w:rStyle w:val="Hyperlink"/>
            <w:noProof/>
          </w:rPr>
          <w:t>3.1.1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Të dhënat e furnizimit dhe konsumit të energjisë në sektorin rezidencial</w:t>
        </w:r>
        <w:r w:rsidR="007E2BCB">
          <w:rPr>
            <w:noProof/>
            <w:webHidden/>
          </w:rPr>
          <w:tab/>
        </w:r>
        <w:r w:rsidR="007E2BCB">
          <w:rPr>
            <w:noProof/>
            <w:webHidden/>
          </w:rPr>
          <w:fldChar w:fldCharType="begin"/>
        </w:r>
        <w:r w:rsidR="007E2BCB">
          <w:rPr>
            <w:noProof/>
            <w:webHidden/>
          </w:rPr>
          <w:instrText xml:space="preserve"> PAGEREF _Toc204340644 \h </w:instrText>
        </w:r>
        <w:r w:rsidR="007E2BCB">
          <w:rPr>
            <w:noProof/>
            <w:webHidden/>
          </w:rPr>
        </w:r>
        <w:r w:rsidR="007E2BCB">
          <w:rPr>
            <w:noProof/>
            <w:webHidden/>
          </w:rPr>
          <w:fldChar w:fldCharType="separate"/>
        </w:r>
        <w:r w:rsidR="007E2BCB">
          <w:rPr>
            <w:noProof/>
            <w:webHidden/>
          </w:rPr>
          <w:t>53</w:t>
        </w:r>
        <w:r w:rsidR="007E2BCB">
          <w:rPr>
            <w:noProof/>
            <w:webHidden/>
          </w:rPr>
          <w:fldChar w:fldCharType="end"/>
        </w:r>
      </w:hyperlink>
    </w:p>
    <w:p w14:paraId="5BF05F44" w14:textId="512E442B"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45" w:history="1">
        <w:r w:rsidR="007E2BCB" w:rsidRPr="00620E16">
          <w:rPr>
            <w:rStyle w:val="Hyperlink"/>
            <w:noProof/>
          </w:rPr>
          <w:t>3.1.2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Të dhëna të Përgjithshme të Sektorit të Banimit</w:t>
        </w:r>
        <w:r w:rsidR="007E2BCB">
          <w:rPr>
            <w:noProof/>
            <w:webHidden/>
          </w:rPr>
          <w:tab/>
        </w:r>
        <w:r w:rsidR="007E2BCB">
          <w:rPr>
            <w:noProof/>
            <w:webHidden/>
          </w:rPr>
          <w:fldChar w:fldCharType="begin"/>
        </w:r>
        <w:r w:rsidR="007E2BCB">
          <w:rPr>
            <w:noProof/>
            <w:webHidden/>
          </w:rPr>
          <w:instrText xml:space="preserve"> PAGEREF _Toc204340645 \h </w:instrText>
        </w:r>
        <w:r w:rsidR="007E2BCB">
          <w:rPr>
            <w:noProof/>
            <w:webHidden/>
          </w:rPr>
        </w:r>
        <w:r w:rsidR="007E2BCB">
          <w:rPr>
            <w:noProof/>
            <w:webHidden/>
          </w:rPr>
          <w:fldChar w:fldCharType="separate"/>
        </w:r>
        <w:r w:rsidR="007E2BCB">
          <w:rPr>
            <w:noProof/>
            <w:webHidden/>
          </w:rPr>
          <w:t>54</w:t>
        </w:r>
        <w:r w:rsidR="007E2BCB">
          <w:rPr>
            <w:noProof/>
            <w:webHidden/>
          </w:rPr>
          <w:fldChar w:fldCharType="end"/>
        </w:r>
      </w:hyperlink>
    </w:p>
    <w:p w14:paraId="2F8396FC" w14:textId="4650B52F"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46" w:history="1">
        <w:r w:rsidR="007E2BCB" w:rsidRPr="00620E16">
          <w:rPr>
            <w:rStyle w:val="Hyperlink"/>
            <w:noProof/>
          </w:rPr>
          <w:t>3.1.3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Popullsia</w:t>
        </w:r>
        <w:r w:rsidR="007E2BCB">
          <w:rPr>
            <w:noProof/>
            <w:webHidden/>
          </w:rPr>
          <w:tab/>
        </w:r>
        <w:r w:rsidR="007E2BCB">
          <w:rPr>
            <w:noProof/>
            <w:webHidden/>
          </w:rPr>
          <w:fldChar w:fldCharType="begin"/>
        </w:r>
        <w:r w:rsidR="007E2BCB">
          <w:rPr>
            <w:noProof/>
            <w:webHidden/>
          </w:rPr>
          <w:instrText xml:space="preserve"> PAGEREF _Toc204340646 \h </w:instrText>
        </w:r>
        <w:r w:rsidR="007E2BCB">
          <w:rPr>
            <w:noProof/>
            <w:webHidden/>
          </w:rPr>
        </w:r>
        <w:r w:rsidR="007E2BCB">
          <w:rPr>
            <w:noProof/>
            <w:webHidden/>
          </w:rPr>
          <w:fldChar w:fldCharType="separate"/>
        </w:r>
        <w:r w:rsidR="007E2BCB">
          <w:rPr>
            <w:noProof/>
            <w:webHidden/>
          </w:rPr>
          <w:t>55</w:t>
        </w:r>
        <w:r w:rsidR="007E2BCB">
          <w:rPr>
            <w:noProof/>
            <w:webHidden/>
          </w:rPr>
          <w:fldChar w:fldCharType="end"/>
        </w:r>
      </w:hyperlink>
    </w:p>
    <w:p w14:paraId="66440EDF" w14:textId="219E69BA"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47" w:history="1">
        <w:r w:rsidR="007E2BCB" w:rsidRPr="00620E16">
          <w:rPr>
            <w:rStyle w:val="Hyperlink"/>
            <w:noProof/>
          </w:rPr>
          <w:t>3.1.4</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Zonat klimatike</w:t>
        </w:r>
        <w:r w:rsidR="007E2BCB">
          <w:rPr>
            <w:noProof/>
            <w:webHidden/>
          </w:rPr>
          <w:tab/>
        </w:r>
        <w:r w:rsidR="007E2BCB">
          <w:rPr>
            <w:noProof/>
            <w:webHidden/>
          </w:rPr>
          <w:fldChar w:fldCharType="begin"/>
        </w:r>
        <w:r w:rsidR="007E2BCB">
          <w:rPr>
            <w:noProof/>
            <w:webHidden/>
          </w:rPr>
          <w:instrText xml:space="preserve"> PAGEREF _Toc204340647 \h </w:instrText>
        </w:r>
        <w:r w:rsidR="007E2BCB">
          <w:rPr>
            <w:noProof/>
            <w:webHidden/>
          </w:rPr>
        </w:r>
        <w:r w:rsidR="007E2BCB">
          <w:rPr>
            <w:noProof/>
            <w:webHidden/>
          </w:rPr>
          <w:fldChar w:fldCharType="separate"/>
        </w:r>
        <w:r w:rsidR="007E2BCB">
          <w:rPr>
            <w:noProof/>
            <w:webHidden/>
          </w:rPr>
          <w:t>56</w:t>
        </w:r>
        <w:r w:rsidR="007E2BCB">
          <w:rPr>
            <w:noProof/>
            <w:webHidden/>
          </w:rPr>
          <w:fldChar w:fldCharType="end"/>
        </w:r>
      </w:hyperlink>
    </w:p>
    <w:p w14:paraId="5BFB6C3C" w14:textId="2F81C3E1"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48" w:history="1">
        <w:r w:rsidR="007E2BCB" w:rsidRPr="00620E16">
          <w:rPr>
            <w:rStyle w:val="Hyperlink"/>
            <w:noProof/>
          </w:rPr>
          <w:t>3.1.5</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Zonat klimatike dhe popullsia</w:t>
        </w:r>
        <w:r w:rsidR="007E2BCB">
          <w:rPr>
            <w:noProof/>
            <w:webHidden/>
          </w:rPr>
          <w:tab/>
        </w:r>
        <w:r w:rsidR="007E2BCB">
          <w:rPr>
            <w:noProof/>
            <w:webHidden/>
          </w:rPr>
          <w:fldChar w:fldCharType="begin"/>
        </w:r>
        <w:r w:rsidR="007E2BCB">
          <w:rPr>
            <w:noProof/>
            <w:webHidden/>
          </w:rPr>
          <w:instrText xml:space="preserve"> PAGEREF _Toc204340648 \h </w:instrText>
        </w:r>
        <w:r w:rsidR="007E2BCB">
          <w:rPr>
            <w:noProof/>
            <w:webHidden/>
          </w:rPr>
        </w:r>
        <w:r w:rsidR="007E2BCB">
          <w:rPr>
            <w:noProof/>
            <w:webHidden/>
          </w:rPr>
          <w:fldChar w:fldCharType="separate"/>
        </w:r>
        <w:r w:rsidR="007E2BCB">
          <w:rPr>
            <w:noProof/>
            <w:webHidden/>
          </w:rPr>
          <w:t>59</w:t>
        </w:r>
        <w:r w:rsidR="007E2BCB">
          <w:rPr>
            <w:noProof/>
            <w:webHidden/>
          </w:rPr>
          <w:fldChar w:fldCharType="end"/>
        </w:r>
      </w:hyperlink>
    </w:p>
    <w:p w14:paraId="577410DD" w14:textId="1D9B47EA"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49" w:history="1">
        <w:r w:rsidR="007E2BCB" w:rsidRPr="00620E16">
          <w:rPr>
            <w:rStyle w:val="Hyperlink"/>
            <w:noProof/>
          </w:rPr>
          <w:t>3.1.6</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Pasqyra e stokut ekzistues të ndërtesave rezidenciale në Shqipëri</w:t>
        </w:r>
        <w:r w:rsidR="007E2BCB">
          <w:rPr>
            <w:noProof/>
            <w:webHidden/>
          </w:rPr>
          <w:tab/>
        </w:r>
        <w:r w:rsidR="007E2BCB">
          <w:rPr>
            <w:noProof/>
            <w:webHidden/>
          </w:rPr>
          <w:fldChar w:fldCharType="begin"/>
        </w:r>
        <w:r w:rsidR="007E2BCB">
          <w:rPr>
            <w:noProof/>
            <w:webHidden/>
          </w:rPr>
          <w:instrText xml:space="preserve"> PAGEREF _Toc204340649 \h </w:instrText>
        </w:r>
        <w:r w:rsidR="007E2BCB">
          <w:rPr>
            <w:noProof/>
            <w:webHidden/>
          </w:rPr>
        </w:r>
        <w:r w:rsidR="007E2BCB">
          <w:rPr>
            <w:noProof/>
            <w:webHidden/>
          </w:rPr>
          <w:fldChar w:fldCharType="separate"/>
        </w:r>
        <w:r w:rsidR="007E2BCB">
          <w:rPr>
            <w:noProof/>
            <w:webHidden/>
          </w:rPr>
          <w:t>60</w:t>
        </w:r>
        <w:r w:rsidR="007E2BCB">
          <w:rPr>
            <w:noProof/>
            <w:webHidden/>
          </w:rPr>
          <w:fldChar w:fldCharType="end"/>
        </w:r>
      </w:hyperlink>
    </w:p>
    <w:p w14:paraId="1AB7CAAD" w14:textId="4FB62C4B"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50" w:history="1">
        <w:r w:rsidR="007E2BCB" w:rsidRPr="00620E16">
          <w:rPr>
            <w:rStyle w:val="Hyperlink"/>
            <w:noProof/>
          </w:rPr>
          <w:t>3.1.7</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Parashikimi për stokun e ndërtesave rezidenciale</w:t>
        </w:r>
        <w:r w:rsidR="007E2BCB">
          <w:rPr>
            <w:noProof/>
            <w:webHidden/>
          </w:rPr>
          <w:tab/>
        </w:r>
        <w:r w:rsidR="007E2BCB">
          <w:rPr>
            <w:noProof/>
            <w:webHidden/>
          </w:rPr>
          <w:fldChar w:fldCharType="begin"/>
        </w:r>
        <w:r w:rsidR="007E2BCB">
          <w:rPr>
            <w:noProof/>
            <w:webHidden/>
          </w:rPr>
          <w:instrText xml:space="preserve"> PAGEREF _Toc204340650 \h </w:instrText>
        </w:r>
        <w:r w:rsidR="007E2BCB">
          <w:rPr>
            <w:noProof/>
            <w:webHidden/>
          </w:rPr>
        </w:r>
        <w:r w:rsidR="007E2BCB">
          <w:rPr>
            <w:noProof/>
            <w:webHidden/>
          </w:rPr>
          <w:fldChar w:fldCharType="separate"/>
        </w:r>
        <w:r w:rsidR="007E2BCB">
          <w:rPr>
            <w:noProof/>
            <w:webHidden/>
          </w:rPr>
          <w:t>84</w:t>
        </w:r>
        <w:r w:rsidR="007E2BCB">
          <w:rPr>
            <w:noProof/>
            <w:webHidden/>
          </w:rPr>
          <w:fldChar w:fldCharType="end"/>
        </w:r>
      </w:hyperlink>
    </w:p>
    <w:p w14:paraId="17E700E7" w14:textId="1918F351"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51" w:history="1">
        <w:r w:rsidR="007E2BCB" w:rsidRPr="00620E16">
          <w:rPr>
            <w:rStyle w:val="Hyperlink"/>
            <w:noProof/>
          </w:rPr>
          <w:t>3.2</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Permbledhje e stokut të ndërtesave publike ekzistuese në Shqipëri</w:t>
        </w:r>
        <w:r w:rsidR="007E2BCB">
          <w:rPr>
            <w:noProof/>
            <w:webHidden/>
          </w:rPr>
          <w:tab/>
        </w:r>
        <w:r w:rsidR="007E2BCB">
          <w:rPr>
            <w:noProof/>
            <w:webHidden/>
          </w:rPr>
          <w:fldChar w:fldCharType="begin"/>
        </w:r>
        <w:r w:rsidR="007E2BCB">
          <w:rPr>
            <w:noProof/>
            <w:webHidden/>
          </w:rPr>
          <w:instrText xml:space="preserve"> PAGEREF _Toc204340651 \h </w:instrText>
        </w:r>
        <w:r w:rsidR="007E2BCB">
          <w:rPr>
            <w:noProof/>
            <w:webHidden/>
          </w:rPr>
        </w:r>
        <w:r w:rsidR="007E2BCB">
          <w:rPr>
            <w:noProof/>
            <w:webHidden/>
          </w:rPr>
          <w:fldChar w:fldCharType="separate"/>
        </w:r>
        <w:r w:rsidR="007E2BCB">
          <w:rPr>
            <w:noProof/>
            <w:webHidden/>
          </w:rPr>
          <w:t>91</w:t>
        </w:r>
        <w:r w:rsidR="007E2BCB">
          <w:rPr>
            <w:noProof/>
            <w:webHidden/>
          </w:rPr>
          <w:fldChar w:fldCharType="end"/>
        </w:r>
      </w:hyperlink>
    </w:p>
    <w:p w14:paraId="141A5E49" w14:textId="28772C05"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52" w:history="1">
        <w:r w:rsidR="007E2BCB" w:rsidRPr="00620E16">
          <w:rPr>
            <w:rStyle w:val="Hyperlink"/>
            <w:noProof/>
          </w:rPr>
          <w:t>3.2.1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Të dhënat e furnizimit dhe konsumit të energjisë në stokun e ndërtesave publike</w:t>
        </w:r>
        <w:r w:rsidR="007E2BCB">
          <w:rPr>
            <w:noProof/>
            <w:webHidden/>
          </w:rPr>
          <w:tab/>
        </w:r>
        <w:r w:rsidR="007E2BCB">
          <w:rPr>
            <w:noProof/>
            <w:webHidden/>
          </w:rPr>
          <w:fldChar w:fldCharType="begin"/>
        </w:r>
        <w:r w:rsidR="007E2BCB">
          <w:rPr>
            <w:noProof/>
            <w:webHidden/>
          </w:rPr>
          <w:instrText xml:space="preserve"> PAGEREF _Toc204340652 \h </w:instrText>
        </w:r>
        <w:r w:rsidR="007E2BCB">
          <w:rPr>
            <w:noProof/>
            <w:webHidden/>
          </w:rPr>
        </w:r>
        <w:r w:rsidR="007E2BCB">
          <w:rPr>
            <w:noProof/>
            <w:webHidden/>
          </w:rPr>
          <w:fldChar w:fldCharType="separate"/>
        </w:r>
        <w:r w:rsidR="007E2BCB">
          <w:rPr>
            <w:noProof/>
            <w:webHidden/>
          </w:rPr>
          <w:t>91</w:t>
        </w:r>
        <w:r w:rsidR="007E2BCB">
          <w:rPr>
            <w:noProof/>
            <w:webHidden/>
          </w:rPr>
          <w:fldChar w:fldCharType="end"/>
        </w:r>
      </w:hyperlink>
    </w:p>
    <w:p w14:paraId="529FCB1E" w14:textId="047FE894"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53" w:history="1">
        <w:r w:rsidR="007E2BCB" w:rsidRPr="00620E16">
          <w:rPr>
            <w:rStyle w:val="Hyperlink"/>
            <w:noProof/>
          </w:rPr>
          <w:t>3.2.2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Kategorizimi i Përgjithshëm i Stokut të Ndërtesave Publike</w:t>
        </w:r>
        <w:r w:rsidR="007E2BCB">
          <w:rPr>
            <w:noProof/>
            <w:webHidden/>
          </w:rPr>
          <w:tab/>
        </w:r>
        <w:r w:rsidR="007E2BCB">
          <w:rPr>
            <w:noProof/>
            <w:webHidden/>
          </w:rPr>
          <w:fldChar w:fldCharType="begin"/>
        </w:r>
        <w:r w:rsidR="007E2BCB">
          <w:rPr>
            <w:noProof/>
            <w:webHidden/>
          </w:rPr>
          <w:instrText xml:space="preserve"> PAGEREF _Toc204340653 \h </w:instrText>
        </w:r>
        <w:r w:rsidR="007E2BCB">
          <w:rPr>
            <w:noProof/>
            <w:webHidden/>
          </w:rPr>
        </w:r>
        <w:r w:rsidR="007E2BCB">
          <w:rPr>
            <w:noProof/>
            <w:webHidden/>
          </w:rPr>
          <w:fldChar w:fldCharType="separate"/>
        </w:r>
        <w:r w:rsidR="007E2BCB">
          <w:rPr>
            <w:noProof/>
            <w:webHidden/>
          </w:rPr>
          <w:t>93</w:t>
        </w:r>
        <w:r w:rsidR="007E2BCB">
          <w:rPr>
            <w:noProof/>
            <w:webHidden/>
          </w:rPr>
          <w:fldChar w:fldCharType="end"/>
        </w:r>
      </w:hyperlink>
    </w:p>
    <w:p w14:paraId="57402B5E" w14:textId="79494D00"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54" w:history="1">
        <w:r w:rsidR="007E2BCB" w:rsidRPr="00620E16">
          <w:rPr>
            <w:rStyle w:val="Hyperlink"/>
            <w:noProof/>
          </w:rPr>
          <w:t>3.2.3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Përmbledhje e stokut aktual të Ndërtesave Publike</w:t>
        </w:r>
        <w:r w:rsidR="007E2BCB">
          <w:rPr>
            <w:noProof/>
            <w:webHidden/>
          </w:rPr>
          <w:tab/>
        </w:r>
        <w:r w:rsidR="007E2BCB">
          <w:rPr>
            <w:noProof/>
            <w:webHidden/>
          </w:rPr>
          <w:fldChar w:fldCharType="begin"/>
        </w:r>
        <w:r w:rsidR="007E2BCB">
          <w:rPr>
            <w:noProof/>
            <w:webHidden/>
          </w:rPr>
          <w:instrText xml:space="preserve"> PAGEREF _Toc204340654 \h </w:instrText>
        </w:r>
        <w:r w:rsidR="007E2BCB">
          <w:rPr>
            <w:noProof/>
            <w:webHidden/>
          </w:rPr>
        </w:r>
        <w:r w:rsidR="007E2BCB">
          <w:rPr>
            <w:noProof/>
            <w:webHidden/>
          </w:rPr>
          <w:fldChar w:fldCharType="separate"/>
        </w:r>
        <w:r w:rsidR="007E2BCB">
          <w:rPr>
            <w:noProof/>
            <w:webHidden/>
          </w:rPr>
          <w:t>95</w:t>
        </w:r>
        <w:r w:rsidR="007E2BCB">
          <w:rPr>
            <w:noProof/>
            <w:webHidden/>
          </w:rPr>
          <w:fldChar w:fldCharType="end"/>
        </w:r>
      </w:hyperlink>
    </w:p>
    <w:p w14:paraId="53CC9D73" w14:textId="25A31FCC"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55" w:history="1">
        <w:r w:rsidR="007E2BCB" w:rsidRPr="00620E16">
          <w:rPr>
            <w:rStyle w:val="Hyperlink"/>
            <w:noProof/>
          </w:rPr>
          <w:t>3.2.4</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Parashikimi i Stokut të Ndërtesave Publike 2023 - 2050</w:t>
        </w:r>
        <w:r w:rsidR="007E2BCB">
          <w:rPr>
            <w:noProof/>
            <w:webHidden/>
          </w:rPr>
          <w:tab/>
        </w:r>
        <w:r w:rsidR="007E2BCB">
          <w:rPr>
            <w:noProof/>
            <w:webHidden/>
          </w:rPr>
          <w:fldChar w:fldCharType="begin"/>
        </w:r>
        <w:r w:rsidR="007E2BCB">
          <w:rPr>
            <w:noProof/>
            <w:webHidden/>
          </w:rPr>
          <w:instrText xml:space="preserve"> PAGEREF _Toc204340655 \h </w:instrText>
        </w:r>
        <w:r w:rsidR="007E2BCB">
          <w:rPr>
            <w:noProof/>
            <w:webHidden/>
          </w:rPr>
        </w:r>
        <w:r w:rsidR="007E2BCB">
          <w:rPr>
            <w:noProof/>
            <w:webHidden/>
          </w:rPr>
          <w:fldChar w:fldCharType="separate"/>
        </w:r>
        <w:r w:rsidR="007E2BCB">
          <w:rPr>
            <w:noProof/>
            <w:webHidden/>
          </w:rPr>
          <w:t>101</w:t>
        </w:r>
        <w:r w:rsidR="007E2BCB">
          <w:rPr>
            <w:noProof/>
            <w:webHidden/>
          </w:rPr>
          <w:fldChar w:fldCharType="end"/>
        </w:r>
      </w:hyperlink>
    </w:p>
    <w:p w14:paraId="6BC1189F" w14:textId="4300E5DD"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56" w:history="1">
        <w:r w:rsidR="007E2BCB" w:rsidRPr="00620E16">
          <w:rPr>
            <w:rStyle w:val="Hyperlink"/>
            <w:noProof/>
          </w:rPr>
          <w:t>3.3</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Përmbledhje e stokut aktual të ndërtesave komerciale dhe të shërbimeve private në Shqipëri.</w:t>
        </w:r>
        <w:r w:rsidR="007E2BCB">
          <w:rPr>
            <w:noProof/>
            <w:webHidden/>
          </w:rPr>
          <w:tab/>
        </w:r>
        <w:r w:rsidR="007E2BCB">
          <w:rPr>
            <w:noProof/>
            <w:webHidden/>
          </w:rPr>
          <w:fldChar w:fldCharType="begin"/>
        </w:r>
        <w:r w:rsidR="007E2BCB">
          <w:rPr>
            <w:noProof/>
            <w:webHidden/>
          </w:rPr>
          <w:instrText xml:space="preserve"> PAGEREF _Toc204340656 \h </w:instrText>
        </w:r>
        <w:r w:rsidR="007E2BCB">
          <w:rPr>
            <w:noProof/>
            <w:webHidden/>
          </w:rPr>
        </w:r>
        <w:r w:rsidR="007E2BCB">
          <w:rPr>
            <w:noProof/>
            <w:webHidden/>
          </w:rPr>
          <w:fldChar w:fldCharType="separate"/>
        </w:r>
        <w:r w:rsidR="007E2BCB">
          <w:rPr>
            <w:noProof/>
            <w:webHidden/>
          </w:rPr>
          <w:t>105</w:t>
        </w:r>
        <w:r w:rsidR="007E2BCB">
          <w:rPr>
            <w:noProof/>
            <w:webHidden/>
          </w:rPr>
          <w:fldChar w:fldCharType="end"/>
        </w:r>
      </w:hyperlink>
    </w:p>
    <w:p w14:paraId="69DA6F6A" w14:textId="5094CB38"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57" w:history="1">
        <w:r w:rsidR="007E2BCB" w:rsidRPr="00620E16">
          <w:rPr>
            <w:rStyle w:val="Hyperlink"/>
            <w:noProof/>
          </w:rPr>
          <w:t>3.3.1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Të dhënat për furnizimin me energji dhe konsumimin e stokut të ndërtesave tregtare dhe shërbimeve private.</w:t>
        </w:r>
        <w:r w:rsidR="007E2BCB">
          <w:rPr>
            <w:noProof/>
            <w:webHidden/>
          </w:rPr>
          <w:tab/>
        </w:r>
        <w:r w:rsidR="007E2BCB">
          <w:rPr>
            <w:noProof/>
            <w:webHidden/>
          </w:rPr>
          <w:fldChar w:fldCharType="begin"/>
        </w:r>
        <w:r w:rsidR="007E2BCB">
          <w:rPr>
            <w:noProof/>
            <w:webHidden/>
          </w:rPr>
          <w:instrText xml:space="preserve"> PAGEREF _Toc204340657 \h </w:instrText>
        </w:r>
        <w:r w:rsidR="007E2BCB">
          <w:rPr>
            <w:noProof/>
            <w:webHidden/>
          </w:rPr>
        </w:r>
        <w:r w:rsidR="007E2BCB">
          <w:rPr>
            <w:noProof/>
            <w:webHidden/>
          </w:rPr>
          <w:fldChar w:fldCharType="separate"/>
        </w:r>
        <w:r w:rsidR="007E2BCB">
          <w:rPr>
            <w:noProof/>
            <w:webHidden/>
          </w:rPr>
          <w:t>105</w:t>
        </w:r>
        <w:r w:rsidR="007E2BCB">
          <w:rPr>
            <w:noProof/>
            <w:webHidden/>
          </w:rPr>
          <w:fldChar w:fldCharType="end"/>
        </w:r>
      </w:hyperlink>
    </w:p>
    <w:p w14:paraId="7BF125D2" w14:textId="0DC82F2D"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58" w:history="1">
        <w:r w:rsidR="007E2BCB" w:rsidRPr="00620E16">
          <w:rPr>
            <w:rStyle w:val="Hyperlink"/>
            <w:noProof/>
          </w:rPr>
          <w:t>3.3.2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Të dhënat e përgjithshme të stokut të ndërtesave komerciale dhe të shërbimeve private</w:t>
        </w:r>
        <w:r w:rsidR="007E2BCB">
          <w:rPr>
            <w:noProof/>
            <w:webHidden/>
          </w:rPr>
          <w:tab/>
        </w:r>
        <w:r w:rsidR="007E2BCB">
          <w:rPr>
            <w:noProof/>
            <w:webHidden/>
          </w:rPr>
          <w:fldChar w:fldCharType="begin"/>
        </w:r>
        <w:r w:rsidR="007E2BCB">
          <w:rPr>
            <w:noProof/>
            <w:webHidden/>
          </w:rPr>
          <w:instrText xml:space="preserve"> PAGEREF _Toc204340658 \h </w:instrText>
        </w:r>
        <w:r w:rsidR="007E2BCB">
          <w:rPr>
            <w:noProof/>
            <w:webHidden/>
          </w:rPr>
        </w:r>
        <w:r w:rsidR="007E2BCB">
          <w:rPr>
            <w:noProof/>
            <w:webHidden/>
          </w:rPr>
          <w:fldChar w:fldCharType="separate"/>
        </w:r>
        <w:r w:rsidR="007E2BCB">
          <w:rPr>
            <w:noProof/>
            <w:webHidden/>
          </w:rPr>
          <w:t>107</w:t>
        </w:r>
        <w:r w:rsidR="007E2BCB">
          <w:rPr>
            <w:noProof/>
            <w:webHidden/>
          </w:rPr>
          <w:fldChar w:fldCharType="end"/>
        </w:r>
      </w:hyperlink>
    </w:p>
    <w:p w14:paraId="6D44F434" w14:textId="6A86F269"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59" w:history="1">
        <w:r w:rsidR="007E2BCB" w:rsidRPr="00620E16">
          <w:rPr>
            <w:rStyle w:val="Hyperlink"/>
            <w:noProof/>
          </w:rPr>
          <w:t>3.3.3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Përmbledhje e Stokut të Ndërtesave të Shërbimeve Komerciale dhe Private</w:t>
        </w:r>
        <w:r w:rsidR="007E2BCB">
          <w:rPr>
            <w:noProof/>
            <w:webHidden/>
          </w:rPr>
          <w:tab/>
        </w:r>
        <w:r w:rsidR="007E2BCB">
          <w:rPr>
            <w:noProof/>
            <w:webHidden/>
          </w:rPr>
          <w:fldChar w:fldCharType="begin"/>
        </w:r>
        <w:r w:rsidR="007E2BCB">
          <w:rPr>
            <w:noProof/>
            <w:webHidden/>
          </w:rPr>
          <w:instrText xml:space="preserve"> PAGEREF _Toc204340659 \h </w:instrText>
        </w:r>
        <w:r w:rsidR="007E2BCB">
          <w:rPr>
            <w:noProof/>
            <w:webHidden/>
          </w:rPr>
        </w:r>
        <w:r w:rsidR="007E2BCB">
          <w:rPr>
            <w:noProof/>
            <w:webHidden/>
          </w:rPr>
          <w:fldChar w:fldCharType="separate"/>
        </w:r>
        <w:r w:rsidR="007E2BCB">
          <w:rPr>
            <w:noProof/>
            <w:webHidden/>
          </w:rPr>
          <w:t>108</w:t>
        </w:r>
        <w:r w:rsidR="007E2BCB">
          <w:rPr>
            <w:noProof/>
            <w:webHidden/>
          </w:rPr>
          <w:fldChar w:fldCharType="end"/>
        </w:r>
      </w:hyperlink>
    </w:p>
    <w:p w14:paraId="0959661B" w14:textId="412310FF"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60" w:history="1">
        <w:r w:rsidR="007E2BCB" w:rsidRPr="00620E16">
          <w:rPr>
            <w:rStyle w:val="Hyperlink"/>
            <w:noProof/>
          </w:rPr>
          <w:t>3.3.4</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Parashikimi i Stokut të Shërbimeve Private dhe Ndërtesave Tregtare</w:t>
        </w:r>
        <w:r w:rsidR="007E2BCB">
          <w:rPr>
            <w:noProof/>
            <w:webHidden/>
          </w:rPr>
          <w:tab/>
        </w:r>
        <w:r w:rsidR="007E2BCB">
          <w:rPr>
            <w:noProof/>
            <w:webHidden/>
          </w:rPr>
          <w:fldChar w:fldCharType="begin"/>
        </w:r>
        <w:r w:rsidR="007E2BCB">
          <w:rPr>
            <w:noProof/>
            <w:webHidden/>
          </w:rPr>
          <w:instrText xml:space="preserve"> PAGEREF _Toc204340660 \h </w:instrText>
        </w:r>
        <w:r w:rsidR="007E2BCB">
          <w:rPr>
            <w:noProof/>
            <w:webHidden/>
          </w:rPr>
        </w:r>
        <w:r w:rsidR="007E2BCB">
          <w:rPr>
            <w:noProof/>
            <w:webHidden/>
          </w:rPr>
          <w:fldChar w:fldCharType="separate"/>
        </w:r>
        <w:r w:rsidR="007E2BCB">
          <w:rPr>
            <w:noProof/>
            <w:webHidden/>
          </w:rPr>
          <w:t>112</w:t>
        </w:r>
        <w:r w:rsidR="007E2BCB">
          <w:rPr>
            <w:noProof/>
            <w:webHidden/>
          </w:rPr>
          <w:fldChar w:fldCharType="end"/>
        </w:r>
      </w:hyperlink>
    </w:p>
    <w:p w14:paraId="45AECCFC" w14:textId="2E4551F1"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61" w:history="1">
        <w:r w:rsidR="007E2BCB" w:rsidRPr="00620E16">
          <w:rPr>
            <w:rStyle w:val="Hyperlink"/>
            <w:noProof/>
          </w:rPr>
          <w:t>3.4</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(Kosto Optimale) Kerkesat per Minimumin e Performances Energjetike ne Ndertesat Ekzistuese dhe te Reja</w:t>
        </w:r>
        <w:r w:rsidR="007E2BCB">
          <w:rPr>
            <w:noProof/>
            <w:webHidden/>
          </w:rPr>
          <w:tab/>
        </w:r>
        <w:r w:rsidR="007E2BCB">
          <w:rPr>
            <w:noProof/>
            <w:webHidden/>
          </w:rPr>
          <w:fldChar w:fldCharType="begin"/>
        </w:r>
        <w:r w:rsidR="007E2BCB">
          <w:rPr>
            <w:noProof/>
            <w:webHidden/>
          </w:rPr>
          <w:instrText xml:space="preserve"> PAGEREF _Toc204340661 \h </w:instrText>
        </w:r>
        <w:r w:rsidR="007E2BCB">
          <w:rPr>
            <w:noProof/>
            <w:webHidden/>
          </w:rPr>
        </w:r>
        <w:r w:rsidR="007E2BCB">
          <w:rPr>
            <w:noProof/>
            <w:webHidden/>
          </w:rPr>
          <w:fldChar w:fldCharType="separate"/>
        </w:r>
        <w:r w:rsidR="007E2BCB">
          <w:rPr>
            <w:noProof/>
            <w:webHidden/>
          </w:rPr>
          <w:t>117</w:t>
        </w:r>
        <w:r w:rsidR="007E2BCB">
          <w:rPr>
            <w:noProof/>
            <w:webHidden/>
          </w:rPr>
          <w:fldChar w:fldCharType="end"/>
        </w:r>
      </w:hyperlink>
    </w:p>
    <w:p w14:paraId="5DFABBB5" w14:textId="48FBCE2F"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62" w:history="1">
        <w:r w:rsidR="007E2BCB" w:rsidRPr="00620E16">
          <w:rPr>
            <w:rStyle w:val="Hyperlink"/>
            <w:noProof/>
          </w:rPr>
          <w:t>3.4.1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Baza Aktuale Ligjore per Kerkesat per Minimumin e Performances Energjetike ne Ndertesa</w:t>
        </w:r>
        <w:r w:rsidR="007E2BCB">
          <w:rPr>
            <w:noProof/>
            <w:webHidden/>
          </w:rPr>
          <w:tab/>
        </w:r>
        <w:r w:rsidR="007E2BCB">
          <w:rPr>
            <w:noProof/>
            <w:webHidden/>
          </w:rPr>
          <w:fldChar w:fldCharType="begin"/>
        </w:r>
        <w:r w:rsidR="007E2BCB">
          <w:rPr>
            <w:noProof/>
            <w:webHidden/>
          </w:rPr>
          <w:instrText xml:space="preserve"> PAGEREF _Toc204340662 \h </w:instrText>
        </w:r>
        <w:r w:rsidR="007E2BCB">
          <w:rPr>
            <w:noProof/>
            <w:webHidden/>
          </w:rPr>
        </w:r>
        <w:r w:rsidR="007E2BCB">
          <w:rPr>
            <w:noProof/>
            <w:webHidden/>
          </w:rPr>
          <w:fldChar w:fldCharType="separate"/>
        </w:r>
        <w:r w:rsidR="007E2BCB">
          <w:rPr>
            <w:noProof/>
            <w:webHidden/>
          </w:rPr>
          <w:t>117</w:t>
        </w:r>
        <w:r w:rsidR="007E2BCB">
          <w:rPr>
            <w:noProof/>
            <w:webHidden/>
          </w:rPr>
          <w:fldChar w:fldCharType="end"/>
        </w:r>
      </w:hyperlink>
    </w:p>
    <w:p w14:paraId="76FFF8A0" w14:textId="5E2EC1AD"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63" w:history="1">
        <w:r w:rsidR="007E2BCB" w:rsidRPr="00620E16">
          <w:rPr>
            <w:rStyle w:val="Hyperlink"/>
            <w:noProof/>
          </w:rPr>
          <w:t>3.4.2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Kerkesat Minimale Teknike</w:t>
        </w:r>
        <w:r w:rsidR="007E2BCB">
          <w:rPr>
            <w:noProof/>
            <w:webHidden/>
          </w:rPr>
          <w:tab/>
        </w:r>
        <w:r w:rsidR="007E2BCB">
          <w:rPr>
            <w:noProof/>
            <w:webHidden/>
          </w:rPr>
          <w:fldChar w:fldCharType="begin"/>
        </w:r>
        <w:r w:rsidR="007E2BCB">
          <w:rPr>
            <w:noProof/>
            <w:webHidden/>
          </w:rPr>
          <w:instrText xml:space="preserve"> PAGEREF _Toc204340663 \h </w:instrText>
        </w:r>
        <w:r w:rsidR="007E2BCB">
          <w:rPr>
            <w:noProof/>
            <w:webHidden/>
          </w:rPr>
        </w:r>
        <w:r w:rsidR="007E2BCB">
          <w:rPr>
            <w:noProof/>
            <w:webHidden/>
          </w:rPr>
          <w:fldChar w:fldCharType="separate"/>
        </w:r>
        <w:r w:rsidR="007E2BCB">
          <w:rPr>
            <w:noProof/>
            <w:webHidden/>
          </w:rPr>
          <w:t>120</w:t>
        </w:r>
        <w:r w:rsidR="007E2BCB">
          <w:rPr>
            <w:noProof/>
            <w:webHidden/>
          </w:rPr>
          <w:fldChar w:fldCharType="end"/>
        </w:r>
      </w:hyperlink>
    </w:p>
    <w:p w14:paraId="54F20537" w14:textId="556AE160"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64" w:history="1">
        <w:r w:rsidR="007E2BCB" w:rsidRPr="00620E16">
          <w:rPr>
            <w:rStyle w:val="Hyperlink"/>
            <w:noProof/>
          </w:rPr>
          <w:t>3.4.3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Sigurimi i plotësimit të kërkesave minimale teknike</w:t>
        </w:r>
        <w:r w:rsidR="007E2BCB">
          <w:rPr>
            <w:noProof/>
            <w:webHidden/>
          </w:rPr>
          <w:tab/>
        </w:r>
        <w:r w:rsidR="007E2BCB">
          <w:rPr>
            <w:noProof/>
            <w:webHidden/>
          </w:rPr>
          <w:fldChar w:fldCharType="begin"/>
        </w:r>
        <w:r w:rsidR="007E2BCB">
          <w:rPr>
            <w:noProof/>
            <w:webHidden/>
          </w:rPr>
          <w:instrText xml:space="preserve"> PAGEREF _Toc204340664 \h </w:instrText>
        </w:r>
        <w:r w:rsidR="007E2BCB">
          <w:rPr>
            <w:noProof/>
            <w:webHidden/>
          </w:rPr>
        </w:r>
        <w:r w:rsidR="007E2BCB">
          <w:rPr>
            <w:noProof/>
            <w:webHidden/>
          </w:rPr>
          <w:fldChar w:fldCharType="separate"/>
        </w:r>
        <w:r w:rsidR="007E2BCB">
          <w:rPr>
            <w:noProof/>
            <w:webHidden/>
          </w:rPr>
          <w:t>121</w:t>
        </w:r>
        <w:r w:rsidR="007E2BCB">
          <w:rPr>
            <w:noProof/>
            <w:webHidden/>
          </w:rPr>
          <w:fldChar w:fldCharType="end"/>
        </w:r>
      </w:hyperlink>
    </w:p>
    <w:p w14:paraId="63BEE8D1" w14:textId="6CBD97FE"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65" w:history="1">
        <w:r w:rsidR="007E2BCB" w:rsidRPr="00620E16">
          <w:rPr>
            <w:rStyle w:val="Hyperlink"/>
            <w:noProof/>
          </w:rPr>
          <w:t>3.4.4</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Masat në lidhje me kostot optimale</w:t>
        </w:r>
        <w:r w:rsidR="007E2BCB">
          <w:rPr>
            <w:noProof/>
            <w:webHidden/>
          </w:rPr>
          <w:tab/>
        </w:r>
        <w:r w:rsidR="007E2BCB">
          <w:rPr>
            <w:noProof/>
            <w:webHidden/>
          </w:rPr>
          <w:fldChar w:fldCharType="begin"/>
        </w:r>
        <w:r w:rsidR="007E2BCB">
          <w:rPr>
            <w:noProof/>
            <w:webHidden/>
          </w:rPr>
          <w:instrText xml:space="preserve"> PAGEREF _Toc204340665 \h </w:instrText>
        </w:r>
        <w:r w:rsidR="007E2BCB">
          <w:rPr>
            <w:noProof/>
            <w:webHidden/>
          </w:rPr>
        </w:r>
        <w:r w:rsidR="007E2BCB">
          <w:rPr>
            <w:noProof/>
            <w:webHidden/>
          </w:rPr>
          <w:fldChar w:fldCharType="separate"/>
        </w:r>
        <w:r w:rsidR="007E2BCB">
          <w:rPr>
            <w:noProof/>
            <w:webHidden/>
          </w:rPr>
          <w:t>123</w:t>
        </w:r>
        <w:r w:rsidR="007E2BCB">
          <w:rPr>
            <w:noProof/>
            <w:webHidden/>
          </w:rPr>
          <w:fldChar w:fldCharType="end"/>
        </w:r>
      </w:hyperlink>
    </w:p>
    <w:p w14:paraId="2DF691F6" w14:textId="3E712CCB"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66" w:history="1">
        <w:r w:rsidR="007E2BCB" w:rsidRPr="00620E16">
          <w:rPr>
            <w:rStyle w:val="Hyperlink"/>
            <w:noProof/>
          </w:rPr>
          <w:t>3.5</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Percaktimi i ndertesave me konsum energjetik pothuajse zero per ndertesat e reja dhe ekzistuese</w:t>
        </w:r>
        <w:r w:rsidR="007E2BCB">
          <w:rPr>
            <w:noProof/>
            <w:webHidden/>
          </w:rPr>
          <w:tab/>
        </w:r>
        <w:r w:rsidR="007E2BCB">
          <w:rPr>
            <w:noProof/>
            <w:webHidden/>
          </w:rPr>
          <w:fldChar w:fldCharType="begin"/>
        </w:r>
        <w:r w:rsidR="007E2BCB">
          <w:rPr>
            <w:noProof/>
            <w:webHidden/>
          </w:rPr>
          <w:instrText xml:space="preserve"> PAGEREF _Toc204340666 \h </w:instrText>
        </w:r>
        <w:r w:rsidR="007E2BCB">
          <w:rPr>
            <w:noProof/>
            <w:webHidden/>
          </w:rPr>
        </w:r>
        <w:r w:rsidR="007E2BCB">
          <w:rPr>
            <w:noProof/>
            <w:webHidden/>
          </w:rPr>
          <w:fldChar w:fldCharType="separate"/>
        </w:r>
        <w:r w:rsidR="007E2BCB">
          <w:rPr>
            <w:noProof/>
            <w:webHidden/>
          </w:rPr>
          <w:t>123</w:t>
        </w:r>
        <w:r w:rsidR="007E2BCB">
          <w:rPr>
            <w:noProof/>
            <w:webHidden/>
          </w:rPr>
          <w:fldChar w:fldCharType="end"/>
        </w:r>
      </w:hyperlink>
    </w:p>
    <w:p w14:paraId="674A63C1" w14:textId="23D25C4D"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67" w:history="1">
        <w:r w:rsidR="007E2BCB" w:rsidRPr="00620E16">
          <w:rPr>
            <w:rStyle w:val="Hyperlink"/>
            <w:noProof/>
          </w:rPr>
          <w:t>3.6</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Certifikata e Performancës së Energjisë (EPC)</w:t>
        </w:r>
        <w:r w:rsidR="007E2BCB">
          <w:rPr>
            <w:noProof/>
            <w:webHidden/>
          </w:rPr>
          <w:tab/>
        </w:r>
        <w:r w:rsidR="007E2BCB">
          <w:rPr>
            <w:noProof/>
            <w:webHidden/>
          </w:rPr>
          <w:fldChar w:fldCharType="begin"/>
        </w:r>
        <w:r w:rsidR="007E2BCB">
          <w:rPr>
            <w:noProof/>
            <w:webHidden/>
          </w:rPr>
          <w:instrText xml:space="preserve"> PAGEREF _Toc204340667 \h </w:instrText>
        </w:r>
        <w:r w:rsidR="007E2BCB">
          <w:rPr>
            <w:noProof/>
            <w:webHidden/>
          </w:rPr>
        </w:r>
        <w:r w:rsidR="007E2BCB">
          <w:rPr>
            <w:noProof/>
            <w:webHidden/>
          </w:rPr>
          <w:fldChar w:fldCharType="separate"/>
        </w:r>
        <w:r w:rsidR="007E2BCB">
          <w:rPr>
            <w:noProof/>
            <w:webHidden/>
          </w:rPr>
          <w:t>125</w:t>
        </w:r>
        <w:r w:rsidR="007E2BCB">
          <w:rPr>
            <w:noProof/>
            <w:webHidden/>
          </w:rPr>
          <w:fldChar w:fldCharType="end"/>
        </w:r>
      </w:hyperlink>
    </w:p>
    <w:p w14:paraId="2BE1D7B4" w14:textId="30BFCF69" w:rsidR="007E2BCB" w:rsidRDefault="00FD54E7" w:rsidP="00AC09A5">
      <w:pPr>
        <w:pStyle w:val="TOC1"/>
        <w:spacing w:before="0"/>
        <w:rPr>
          <w:rFonts w:asciiTheme="minorHAnsi" w:eastAsiaTheme="minorEastAsia" w:hAnsiTheme="minorHAnsi"/>
          <w:noProof/>
          <w:kern w:val="2"/>
          <w:lang w:val="en-US" w:eastAsia="en-US"/>
          <w14:ligatures w14:val="standardContextual"/>
        </w:rPr>
      </w:pPr>
      <w:hyperlink w:anchor="_Toc204340668" w:history="1">
        <w:r w:rsidR="007E2BCB" w:rsidRPr="00620E16">
          <w:rPr>
            <w:rStyle w:val="Hyperlink"/>
            <w:noProof/>
          </w:rPr>
          <w:t>4</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Normat e Monitorimit të Ndërtesave në Shqipëri, Procesi i Monitorimit, Raportimit, Verifikimet dhe Kursimet e Arritura</w:t>
        </w:r>
        <w:r w:rsidR="007E2BCB">
          <w:rPr>
            <w:noProof/>
            <w:webHidden/>
          </w:rPr>
          <w:tab/>
        </w:r>
        <w:r w:rsidR="007E2BCB">
          <w:rPr>
            <w:noProof/>
            <w:webHidden/>
          </w:rPr>
          <w:fldChar w:fldCharType="begin"/>
        </w:r>
        <w:r w:rsidR="007E2BCB">
          <w:rPr>
            <w:noProof/>
            <w:webHidden/>
          </w:rPr>
          <w:instrText xml:space="preserve"> PAGEREF _Toc204340668 \h </w:instrText>
        </w:r>
        <w:r w:rsidR="007E2BCB">
          <w:rPr>
            <w:noProof/>
            <w:webHidden/>
          </w:rPr>
        </w:r>
        <w:r w:rsidR="007E2BCB">
          <w:rPr>
            <w:noProof/>
            <w:webHidden/>
          </w:rPr>
          <w:fldChar w:fldCharType="separate"/>
        </w:r>
        <w:r w:rsidR="007E2BCB">
          <w:rPr>
            <w:noProof/>
            <w:webHidden/>
          </w:rPr>
          <w:t>129</w:t>
        </w:r>
        <w:r w:rsidR="007E2BCB">
          <w:rPr>
            <w:noProof/>
            <w:webHidden/>
          </w:rPr>
          <w:fldChar w:fldCharType="end"/>
        </w:r>
      </w:hyperlink>
    </w:p>
    <w:p w14:paraId="121CE025" w14:textId="34E04ADA"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69" w:history="1">
        <w:r w:rsidR="007E2BCB" w:rsidRPr="00620E16">
          <w:rPr>
            <w:rStyle w:val="Hyperlink"/>
            <w:noProof/>
          </w:rPr>
          <w:t>4.1</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Normat e Monitorimit të Ndërtesave në Shqipëri</w:t>
        </w:r>
        <w:r w:rsidR="007E2BCB">
          <w:rPr>
            <w:noProof/>
            <w:webHidden/>
          </w:rPr>
          <w:tab/>
        </w:r>
        <w:r w:rsidR="007E2BCB">
          <w:rPr>
            <w:noProof/>
            <w:webHidden/>
          </w:rPr>
          <w:fldChar w:fldCharType="begin"/>
        </w:r>
        <w:r w:rsidR="007E2BCB">
          <w:rPr>
            <w:noProof/>
            <w:webHidden/>
          </w:rPr>
          <w:instrText xml:space="preserve"> PAGEREF _Toc204340669 \h </w:instrText>
        </w:r>
        <w:r w:rsidR="007E2BCB">
          <w:rPr>
            <w:noProof/>
            <w:webHidden/>
          </w:rPr>
        </w:r>
        <w:r w:rsidR="007E2BCB">
          <w:rPr>
            <w:noProof/>
            <w:webHidden/>
          </w:rPr>
          <w:fldChar w:fldCharType="separate"/>
        </w:r>
        <w:r w:rsidR="007E2BCB">
          <w:rPr>
            <w:noProof/>
            <w:webHidden/>
          </w:rPr>
          <w:t>129</w:t>
        </w:r>
        <w:r w:rsidR="007E2BCB">
          <w:rPr>
            <w:noProof/>
            <w:webHidden/>
          </w:rPr>
          <w:fldChar w:fldCharType="end"/>
        </w:r>
      </w:hyperlink>
    </w:p>
    <w:p w14:paraId="78CFB76A" w14:textId="7EAAFF83"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70" w:history="1">
        <w:r w:rsidR="007E2BCB" w:rsidRPr="00620E16">
          <w:rPr>
            <w:rStyle w:val="Hyperlink"/>
            <w:noProof/>
            <w:lang w:val="it-IT"/>
          </w:rPr>
          <w:t>4.1.1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Normat Ekzistuese të Rinovimit të Ndërtesave Residenciale në Shqipëri</w:t>
        </w:r>
        <w:r w:rsidR="007E2BCB">
          <w:rPr>
            <w:noProof/>
            <w:webHidden/>
          </w:rPr>
          <w:tab/>
        </w:r>
        <w:r w:rsidR="007E2BCB">
          <w:rPr>
            <w:noProof/>
            <w:webHidden/>
          </w:rPr>
          <w:fldChar w:fldCharType="begin"/>
        </w:r>
        <w:r w:rsidR="007E2BCB">
          <w:rPr>
            <w:noProof/>
            <w:webHidden/>
          </w:rPr>
          <w:instrText xml:space="preserve"> PAGEREF _Toc204340670 \h </w:instrText>
        </w:r>
        <w:r w:rsidR="007E2BCB">
          <w:rPr>
            <w:noProof/>
            <w:webHidden/>
          </w:rPr>
        </w:r>
        <w:r w:rsidR="007E2BCB">
          <w:rPr>
            <w:noProof/>
            <w:webHidden/>
          </w:rPr>
          <w:fldChar w:fldCharType="separate"/>
        </w:r>
        <w:r w:rsidR="007E2BCB">
          <w:rPr>
            <w:noProof/>
            <w:webHidden/>
          </w:rPr>
          <w:t>129</w:t>
        </w:r>
        <w:r w:rsidR="007E2BCB">
          <w:rPr>
            <w:noProof/>
            <w:webHidden/>
          </w:rPr>
          <w:fldChar w:fldCharType="end"/>
        </w:r>
      </w:hyperlink>
    </w:p>
    <w:p w14:paraId="53BC64C1" w14:textId="14FB7FFC"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71" w:history="1">
        <w:r w:rsidR="007E2BCB" w:rsidRPr="00620E16">
          <w:rPr>
            <w:rStyle w:val="Hyperlink"/>
            <w:noProof/>
          </w:rPr>
          <w:t>4.1.2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Normat Ekzistuese të Rinovimit të Ndërtesave Publike Qendrore dhe Bashkiake në Shqipëri</w:t>
        </w:r>
        <w:r w:rsidR="007E2BCB">
          <w:rPr>
            <w:noProof/>
            <w:webHidden/>
          </w:rPr>
          <w:tab/>
        </w:r>
        <w:r w:rsidR="007E2BCB">
          <w:rPr>
            <w:noProof/>
            <w:webHidden/>
          </w:rPr>
          <w:fldChar w:fldCharType="begin"/>
        </w:r>
        <w:r w:rsidR="007E2BCB">
          <w:rPr>
            <w:noProof/>
            <w:webHidden/>
          </w:rPr>
          <w:instrText xml:space="preserve"> PAGEREF _Toc204340671 \h </w:instrText>
        </w:r>
        <w:r w:rsidR="007E2BCB">
          <w:rPr>
            <w:noProof/>
            <w:webHidden/>
          </w:rPr>
        </w:r>
        <w:r w:rsidR="007E2BCB">
          <w:rPr>
            <w:noProof/>
            <w:webHidden/>
          </w:rPr>
          <w:fldChar w:fldCharType="separate"/>
        </w:r>
        <w:r w:rsidR="007E2BCB">
          <w:rPr>
            <w:noProof/>
            <w:webHidden/>
          </w:rPr>
          <w:t>131</w:t>
        </w:r>
        <w:r w:rsidR="007E2BCB">
          <w:rPr>
            <w:noProof/>
            <w:webHidden/>
          </w:rPr>
          <w:fldChar w:fldCharType="end"/>
        </w:r>
      </w:hyperlink>
    </w:p>
    <w:p w14:paraId="7D7214B4" w14:textId="04B4820A"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72" w:history="1">
        <w:r w:rsidR="007E2BCB" w:rsidRPr="00620E16">
          <w:rPr>
            <w:rStyle w:val="Hyperlink"/>
            <w:noProof/>
            <w:lang w:val="en-US"/>
          </w:rPr>
          <w:t>4.1.3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Normat Ekzistuese të Rinovimit të Ndërtesave te Sherbimeve Private dhe atyre Komerciale në Shqipëri</w:t>
        </w:r>
        <w:r w:rsidR="007E2BCB">
          <w:rPr>
            <w:noProof/>
            <w:webHidden/>
          </w:rPr>
          <w:tab/>
        </w:r>
        <w:r w:rsidR="007E2BCB">
          <w:rPr>
            <w:noProof/>
            <w:webHidden/>
          </w:rPr>
          <w:fldChar w:fldCharType="begin"/>
        </w:r>
        <w:r w:rsidR="007E2BCB">
          <w:rPr>
            <w:noProof/>
            <w:webHidden/>
          </w:rPr>
          <w:instrText xml:space="preserve"> PAGEREF _Toc204340672 \h </w:instrText>
        </w:r>
        <w:r w:rsidR="007E2BCB">
          <w:rPr>
            <w:noProof/>
            <w:webHidden/>
          </w:rPr>
        </w:r>
        <w:r w:rsidR="007E2BCB">
          <w:rPr>
            <w:noProof/>
            <w:webHidden/>
          </w:rPr>
          <w:fldChar w:fldCharType="separate"/>
        </w:r>
        <w:r w:rsidR="007E2BCB">
          <w:rPr>
            <w:noProof/>
            <w:webHidden/>
          </w:rPr>
          <w:t>132</w:t>
        </w:r>
        <w:r w:rsidR="007E2BCB">
          <w:rPr>
            <w:noProof/>
            <w:webHidden/>
          </w:rPr>
          <w:fldChar w:fldCharType="end"/>
        </w:r>
      </w:hyperlink>
    </w:p>
    <w:p w14:paraId="1C91405E" w14:textId="35BE8915"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73" w:history="1">
        <w:r w:rsidR="007E2BCB" w:rsidRPr="00620E16">
          <w:rPr>
            <w:rStyle w:val="Hyperlink"/>
            <w:noProof/>
          </w:rPr>
          <w:t>4.2</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Monitorimi, raportimi dhe verifikimi (MRV) i kursimeve te arritura</w:t>
        </w:r>
        <w:r w:rsidR="007E2BCB">
          <w:rPr>
            <w:noProof/>
            <w:webHidden/>
          </w:rPr>
          <w:tab/>
        </w:r>
        <w:r w:rsidR="007E2BCB">
          <w:rPr>
            <w:noProof/>
            <w:webHidden/>
          </w:rPr>
          <w:fldChar w:fldCharType="begin"/>
        </w:r>
        <w:r w:rsidR="007E2BCB">
          <w:rPr>
            <w:noProof/>
            <w:webHidden/>
          </w:rPr>
          <w:instrText xml:space="preserve"> PAGEREF _Toc204340673 \h </w:instrText>
        </w:r>
        <w:r w:rsidR="007E2BCB">
          <w:rPr>
            <w:noProof/>
            <w:webHidden/>
          </w:rPr>
        </w:r>
        <w:r w:rsidR="007E2BCB">
          <w:rPr>
            <w:noProof/>
            <w:webHidden/>
          </w:rPr>
          <w:fldChar w:fldCharType="separate"/>
        </w:r>
        <w:r w:rsidR="007E2BCB">
          <w:rPr>
            <w:noProof/>
            <w:webHidden/>
          </w:rPr>
          <w:t>133</w:t>
        </w:r>
        <w:r w:rsidR="007E2BCB">
          <w:rPr>
            <w:noProof/>
            <w:webHidden/>
          </w:rPr>
          <w:fldChar w:fldCharType="end"/>
        </w:r>
      </w:hyperlink>
    </w:p>
    <w:p w14:paraId="0B5F1D1C" w14:textId="505D2604"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74" w:history="1">
        <w:r w:rsidR="007E2BCB" w:rsidRPr="00620E16">
          <w:rPr>
            <w:rStyle w:val="Hyperlink"/>
            <w:noProof/>
          </w:rPr>
          <w:t>4.2.1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Sistemi ekzistues MRV per monitorimin e kursimeve te eergjise ne Stokun e Ndertesave ne Shqiperi</w:t>
        </w:r>
        <w:r w:rsidR="007E2BCB">
          <w:rPr>
            <w:noProof/>
            <w:webHidden/>
          </w:rPr>
          <w:tab/>
        </w:r>
        <w:r w:rsidR="007E2BCB">
          <w:rPr>
            <w:noProof/>
            <w:webHidden/>
          </w:rPr>
          <w:fldChar w:fldCharType="begin"/>
        </w:r>
        <w:r w:rsidR="007E2BCB">
          <w:rPr>
            <w:noProof/>
            <w:webHidden/>
          </w:rPr>
          <w:instrText xml:space="preserve"> PAGEREF _Toc204340674 \h </w:instrText>
        </w:r>
        <w:r w:rsidR="007E2BCB">
          <w:rPr>
            <w:noProof/>
            <w:webHidden/>
          </w:rPr>
        </w:r>
        <w:r w:rsidR="007E2BCB">
          <w:rPr>
            <w:noProof/>
            <w:webHidden/>
          </w:rPr>
          <w:fldChar w:fldCharType="separate"/>
        </w:r>
        <w:r w:rsidR="007E2BCB">
          <w:rPr>
            <w:noProof/>
            <w:webHidden/>
          </w:rPr>
          <w:t>133</w:t>
        </w:r>
        <w:r w:rsidR="007E2BCB">
          <w:rPr>
            <w:noProof/>
            <w:webHidden/>
          </w:rPr>
          <w:fldChar w:fldCharType="end"/>
        </w:r>
      </w:hyperlink>
    </w:p>
    <w:p w14:paraId="5AEC6F2C" w14:textId="540DED68"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75" w:history="1">
        <w:r w:rsidR="007E2BCB" w:rsidRPr="00620E16">
          <w:rPr>
            <w:rStyle w:val="Hyperlink"/>
            <w:noProof/>
            <w:lang w:val="it-IT"/>
          </w:rPr>
          <w:t>4.2.2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lang w:val="it-IT"/>
          </w:rPr>
          <w:t>Kursimet e Arritura ne Ndërtesat Residenciale</w:t>
        </w:r>
        <w:r w:rsidR="007E2BCB">
          <w:rPr>
            <w:noProof/>
            <w:webHidden/>
          </w:rPr>
          <w:tab/>
        </w:r>
        <w:r w:rsidR="007E2BCB">
          <w:rPr>
            <w:noProof/>
            <w:webHidden/>
          </w:rPr>
          <w:fldChar w:fldCharType="begin"/>
        </w:r>
        <w:r w:rsidR="007E2BCB">
          <w:rPr>
            <w:noProof/>
            <w:webHidden/>
          </w:rPr>
          <w:instrText xml:space="preserve"> PAGEREF _Toc204340675 \h </w:instrText>
        </w:r>
        <w:r w:rsidR="007E2BCB">
          <w:rPr>
            <w:noProof/>
            <w:webHidden/>
          </w:rPr>
        </w:r>
        <w:r w:rsidR="007E2BCB">
          <w:rPr>
            <w:noProof/>
            <w:webHidden/>
          </w:rPr>
          <w:fldChar w:fldCharType="separate"/>
        </w:r>
        <w:r w:rsidR="007E2BCB">
          <w:rPr>
            <w:noProof/>
            <w:webHidden/>
          </w:rPr>
          <w:t>135</w:t>
        </w:r>
        <w:r w:rsidR="007E2BCB">
          <w:rPr>
            <w:noProof/>
            <w:webHidden/>
          </w:rPr>
          <w:fldChar w:fldCharType="end"/>
        </w:r>
      </w:hyperlink>
    </w:p>
    <w:p w14:paraId="3B71C712" w14:textId="6C9103DD"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76" w:history="1">
        <w:r w:rsidR="007E2BCB" w:rsidRPr="00620E16">
          <w:rPr>
            <w:rStyle w:val="Hyperlink"/>
            <w:noProof/>
            <w:lang w:val="it-IT"/>
          </w:rPr>
          <w:t>4.2.3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lang w:val="it-IT"/>
          </w:rPr>
          <w:t>Kursimet e Arritura në Ndërtesat Publike Qendrore dhe Bashkiake</w:t>
        </w:r>
        <w:r w:rsidR="007E2BCB">
          <w:rPr>
            <w:noProof/>
            <w:webHidden/>
          </w:rPr>
          <w:tab/>
        </w:r>
        <w:r w:rsidR="007E2BCB">
          <w:rPr>
            <w:noProof/>
            <w:webHidden/>
          </w:rPr>
          <w:fldChar w:fldCharType="begin"/>
        </w:r>
        <w:r w:rsidR="007E2BCB">
          <w:rPr>
            <w:noProof/>
            <w:webHidden/>
          </w:rPr>
          <w:instrText xml:space="preserve"> PAGEREF _Toc204340676 \h </w:instrText>
        </w:r>
        <w:r w:rsidR="007E2BCB">
          <w:rPr>
            <w:noProof/>
            <w:webHidden/>
          </w:rPr>
        </w:r>
        <w:r w:rsidR="007E2BCB">
          <w:rPr>
            <w:noProof/>
            <w:webHidden/>
          </w:rPr>
          <w:fldChar w:fldCharType="separate"/>
        </w:r>
        <w:r w:rsidR="007E2BCB">
          <w:rPr>
            <w:noProof/>
            <w:webHidden/>
          </w:rPr>
          <w:t>140</w:t>
        </w:r>
        <w:r w:rsidR="007E2BCB">
          <w:rPr>
            <w:noProof/>
            <w:webHidden/>
          </w:rPr>
          <w:fldChar w:fldCharType="end"/>
        </w:r>
      </w:hyperlink>
    </w:p>
    <w:p w14:paraId="16EEE072" w14:textId="63ED4B7D" w:rsidR="007E2BCB" w:rsidRDefault="00FD54E7" w:rsidP="00AC09A5">
      <w:pPr>
        <w:pStyle w:val="TOC3"/>
        <w:tabs>
          <w:tab w:val="left" w:pos="1000"/>
          <w:tab w:val="right" w:pos="9628"/>
        </w:tabs>
        <w:spacing w:line="276" w:lineRule="auto"/>
      </w:pPr>
      <w:hyperlink w:anchor="_Toc204340677" w:history="1">
        <w:r w:rsidR="007E2BCB" w:rsidRPr="00620E16">
          <w:rPr>
            <w:rStyle w:val="Hyperlink"/>
            <w:noProof/>
            <w:lang w:val="it-IT"/>
          </w:rPr>
          <w:t>4.2.4</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lang w:val="it-IT"/>
          </w:rPr>
          <w:t>Kursimet e Arritura ne Ndërtesat e Shërbimeve Private dhe ato Komerciale</w:t>
        </w:r>
        <w:r w:rsidR="007E2BCB">
          <w:rPr>
            <w:noProof/>
            <w:webHidden/>
          </w:rPr>
          <w:tab/>
        </w:r>
        <w:r w:rsidR="007E2BCB">
          <w:rPr>
            <w:noProof/>
            <w:webHidden/>
          </w:rPr>
          <w:fldChar w:fldCharType="begin"/>
        </w:r>
        <w:r w:rsidR="007E2BCB">
          <w:rPr>
            <w:noProof/>
            <w:webHidden/>
          </w:rPr>
          <w:instrText xml:space="preserve"> PAGEREF _Toc204340677 \h </w:instrText>
        </w:r>
        <w:r w:rsidR="007E2BCB">
          <w:rPr>
            <w:noProof/>
            <w:webHidden/>
          </w:rPr>
        </w:r>
        <w:r w:rsidR="007E2BCB">
          <w:rPr>
            <w:noProof/>
            <w:webHidden/>
          </w:rPr>
          <w:fldChar w:fldCharType="separate"/>
        </w:r>
        <w:r w:rsidR="007E2BCB">
          <w:rPr>
            <w:noProof/>
            <w:webHidden/>
          </w:rPr>
          <w:t>143</w:t>
        </w:r>
        <w:r w:rsidR="007E2BCB">
          <w:rPr>
            <w:noProof/>
            <w:webHidden/>
          </w:rPr>
          <w:fldChar w:fldCharType="end"/>
        </w:r>
      </w:hyperlink>
    </w:p>
    <w:p w14:paraId="4E2D12AD" w14:textId="77777777" w:rsidR="00BF23D0" w:rsidRPr="00BF23D0" w:rsidRDefault="00BF23D0" w:rsidP="00BF23D0"/>
    <w:p w14:paraId="65254642" w14:textId="1F24F7C8" w:rsidR="007E2BCB" w:rsidRDefault="00FD54E7" w:rsidP="00AC09A5">
      <w:pPr>
        <w:pStyle w:val="TOC1"/>
        <w:spacing w:before="0"/>
        <w:rPr>
          <w:rFonts w:asciiTheme="minorHAnsi" w:eastAsiaTheme="minorEastAsia" w:hAnsiTheme="minorHAnsi"/>
          <w:noProof/>
          <w:kern w:val="2"/>
          <w:lang w:val="en-US" w:eastAsia="en-US"/>
          <w14:ligatures w14:val="standardContextual"/>
        </w:rPr>
      </w:pPr>
      <w:hyperlink w:anchor="_Toc204340678" w:history="1">
        <w:r w:rsidR="007E2BCB" w:rsidRPr="00620E16">
          <w:rPr>
            <w:rStyle w:val="Hyperlink"/>
            <w:noProof/>
          </w:rPr>
          <w:t>5</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Kerkesa per energji, emetimet e gazeve sere, kursimet e energjise elektrike, pjesa e objektivave te energjise se rinovueshme ne sektorin e ndertesave referente</w:t>
        </w:r>
        <w:r w:rsidR="007E2BCB">
          <w:rPr>
            <w:noProof/>
            <w:webHidden/>
          </w:rPr>
          <w:tab/>
        </w:r>
        <w:r w:rsidR="007E2BCB">
          <w:rPr>
            <w:noProof/>
            <w:webHidden/>
          </w:rPr>
          <w:fldChar w:fldCharType="begin"/>
        </w:r>
        <w:r w:rsidR="007E2BCB">
          <w:rPr>
            <w:noProof/>
            <w:webHidden/>
          </w:rPr>
          <w:instrText xml:space="preserve"> PAGEREF _Toc204340678 \h </w:instrText>
        </w:r>
        <w:r w:rsidR="007E2BCB">
          <w:rPr>
            <w:noProof/>
            <w:webHidden/>
          </w:rPr>
        </w:r>
        <w:r w:rsidR="007E2BCB">
          <w:rPr>
            <w:noProof/>
            <w:webHidden/>
          </w:rPr>
          <w:fldChar w:fldCharType="separate"/>
        </w:r>
        <w:r w:rsidR="007E2BCB">
          <w:rPr>
            <w:noProof/>
            <w:webHidden/>
          </w:rPr>
          <w:t>148</w:t>
        </w:r>
        <w:r w:rsidR="007E2BCB">
          <w:rPr>
            <w:noProof/>
            <w:webHidden/>
          </w:rPr>
          <w:fldChar w:fldCharType="end"/>
        </w:r>
      </w:hyperlink>
    </w:p>
    <w:p w14:paraId="620551CD" w14:textId="306AE2D1"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79" w:history="1">
        <w:r w:rsidR="007E2BCB" w:rsidRPr="00620E16">
          <w:rPr>
            <w:rStyle w:val="Hyperlink"/>
            <w:noProof/>
          </w:rPr>
          <w:t>5.1</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Koncepti i ndertesat referente</w:t>
        </w:r>
        <w:r w:rsidR="007E2BCB">
          <w:rPr>
            <w:noProof/>
            <w:webHidden/>
          </w:rPr>
          <w:tab/>
        </w:r>
        <w:r w:rsidR="007E2BCB">
          <w:rPr>
            <w:noProof/>
            <w:webHidden/>
          </w:rPr>
          <w:fldChar w:fldCharType="begin"/>
        </w:r>
        <w:r w:rsidR="007E2BCB">
          <w:rPr>
            <w:noProof/>
            <w:webHidden/>
          </w:rPr>
          <w:instrText xml:space="preserve"> PAGEREF _Toc204340679 \h </w:instrText>
        </w:r>
        <w:r w:rsidR="007E2BCB">
          <w:rPr>
            <w:noProof/>
            <w:webHidden/>
          </w:rPr>
        </w:r>
        <w:r w:rsidR="007E2BCB">
          <w:rPr>
            <w:noProof/>
            <w:webHidden/>
          </w:rPr>
          <w:fldChar w:fldCharType="separate"/>
        </w:r>
        <w:r w:rsidR="007E2BCB">
          <w:rPr>
            <w:noProof/>
            <w:webHidden/>
          </w:rPr>
          <w:t>148</w:t>
        </w:r>
        <w:r w:rsidR="007E2BCB">
          <w:rPr>
            <w:noProof/>
            <w:webHidden/>
          </w:rPr>
          <w:fldChar w:fldCharType="end"/>
        </w:r>
      </w:hyperlink>
    </w:p>
    <w:p w14:paraId="01202109" w14:textId="5C4DDDE3"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80" w:history="1">
        <w:r w:rsidR="007E2BCB" w:rsidRPr="00620E16">
          <w:rPr>
            <w:rStyle w:val="Hyperlink"/>
            <w:noProof/>
          </w:rPr>
          <w:t>5.2</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Ndertesat referente ne sektorin residencial</w:t>
        </w:r>
        <w:r w:rsidR="007E2BCB">
          <w:rPr>
            <w:noProof/>
            <w:webHidden/>
          </w:rPr>
          <w:tab/>
        </w:r>
        <w:r w:rsidR="007E2BCB">
          <w:rPr>
            <w:noProof/>
            <w:webHidden/>
          </w:rPr>
          <w:fldChar w:fldCharType="begin"/>
        </w:r>
        <w:r w:rsidR="007E2BCB">
          <w:rPr>
            <w:noProof/>
            <w:webHidden/>
          </w:rPr>
          <w:instrText xml:space="preserve"> PAGEREF _Toc204340680 \h </w:instrText>
        </w:r>
        <w:r w:rsidR="007E2BCB">
          <w:rPr>
            <w:noProof/>
            <w:webHidden/>
          </w:rPr>
        </w:r>
        <w:r w:rsidR="007E2BCB">
          <w:rPr>
            <w:noProof/>
            <w:webHidden/>
          </w:rPr>
          <w:fldChar w:fldCharType="separate"/>
        </w:r>
        <w:r w:rsidR="007E2BCB">
          <w:rPr>
            <w:noProof/>
            <w:webHidden/>
          </w:rPr>
          <w:t>150</w:t>
        </w:r>
        <w:r w:rsidR="007E2BCB">
          <w:rPr>
            <w:noProof/>
            <w:webHidden/>
          </w:rPr>
          <w:fldChar w:fldCharType="end"/>
        </w:r>
      </w:hyperlink>
    </w:p>
    <w:p w14:paraId="489FF78A" w14:textId="1E4DD8B3"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81" w:history="1">
        <w:r w:rsidR="007E2BCB" w:rsidRPr="00620E16">
          <w:rPr>
            <w:rStyle w:val="Hyperlink"/>
            <w:noProof/>
          </w:rPr>
          <w:t>5.3</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Ndërtesat publike referente qendrore dhe bashkiake të Shqipërisë</w:t>
        </w:r>
        <w:r w:rsidR="007E2BCB">
          <w:rPr>
            <w:noProof/>
            <w:webHidden/>
          </w:rPr>
          <w:tab/>
        </w:r>
        <w:r w:rsidR="007E2BCB">
          <w:rPr>
            <w:noProof/>
            <w:webHidden/>
          </w:rPr>
          <w:fldChar w:fldCharType="begin"/>
        </w:r>
        <w:r w:rsidR="007E2BCB">
          <w:rPr>
            <w:noProof/>
            <w:webHidden/>
          </w:rPr>
          <w:instrText xml:space="preserve"> PAGEREF _Toc204340681 \h </w:instrText>
        </w:r>
        <w:r w:rsidR="007E2BCB">
          <w:rPr>
            <w:noProof/>
            <w:webHidden/>
          </w:rPr>
        </w:r>
        <w:r w:rsidR="007E2BCB">
          <w:rPr>
            <w:noProof/>
            <w:webHidden/>
          </w:rPr>
          <w:fldChar w:fldCharType="separate"/>
        </w:r>
        <w:r w:rsidR="007E2BCB">
          <w:rPr>
            <w:noProof/>
            <w:webHidden/>
          </w:rPr>
          <w:t>156</w:t>
        </w:r>
        <w:r w:rsidR="007E2BCB">
          <w:rPr>
            <w:noProof/>
            <w:webHidden/>
          </w:rPr>
          <w:fldChar w:fldCharType="end"/>
        </w:r>
      </w:hyperlink>
    </w:p>
    <w:p w14:paraId="3BE8357D" w14:textId="38F1C003"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82" w:history="1">
        <w:r w:rsidR="007E2BCB" w:rsidRPr="00620E16">
          <w:rPr>
            <w:rStyle w:val="Hyperlink"/>
            <w:noProof/>
          </w:rPr>
          <w:t>5.4</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Ndërtesat referente të shërbimeve private dhe komerciale në Shqipëri</w:t>
        </w:r>
        <w:r w:rsidR="007E2BCB">
          <w:rPr>
            <w:noProof/>
            <w:webHidden/>
          </w:rPr>
          <w:tab/>
        </w:r>
        <w:r w:rsidR="007E2BCB">
          <w:rPr>
            <w:noProof/>
            <w:webHidden/>
          </w:rPr>
          <w:fldChar w:fldCharType="begin"/>
        </w:r>
        <w:r w:rsidR="007E2BCB">
          <w:rPr>
            <w:noProof/>
            <w:webHidden/>
          </w:rPr>
          <w:instrText xml:space="preserve"> PAGEREF _Toc204340682 \h </w:instrText>
        </w:r>
        <w:r w:rsidR="007E2BCB">
          <w:rPr>
            <w:noProof/>
            <w:webHidden/>
          </w:rPr>
        </w:r>
        <w:r w:rsidR="007E2BCB">
          <w:rPr>
            <w:noProof/>
            <w:webHidden/>
          </w:rPr>
          <w:fldChar w:fldCharType="separate"/>
        </w:r>
        <w:r w:rsidR="007E2BCB">
          <w:rPr>
            <w:noProof/>
            <w:webHidden/>
          </w:rPr>
          <w:t>157</w:t>
        </w:r>
        <w:r w:rsidR="007E2BCB">
          <w:rPr>
            <w:noProof/>
            <w:webHidden/>
          </w:rPr>
          <w:fldChar w:fldCharType="end"/>
        </w:r>
      </w:hyperlink>
    </w:p>
    <w:p w14:paraId="5658BEDF" w14:textId="2D626AEA"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83" w:history="1">
        <w:r w:rsidR="007E2BCB" w:rsidRPr="00620E16">
          <w:rPr>
            <w:rStyle w:val="Hyperlink"/>
            <w:noProof/>
          </w:rPr>
          <w:t>5.5</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Faktorët e energjisë primare</w:t>
        </w:r>
        <w:r w:rsidR="007E2BCB">
          <w:rPr>
            <w:noProof/>
            <w:webHidden/>
          </w:rPr>
          <w:tab/>
        </w:r>
        <w:r w:rsidR="007E2BCB">
          <w:rPr>
            <w:noProof/>
            <w:webHidden/>
          </w:rPr>
          <w:fldChar w:fldCharType="begin"/>
        </w:r>
        <w:r w:rsidR="007E2BCB">
          <w:rPr>
            <w:noProof/>
            <w:webHidden/>
          </w:rPr>
          <w:instrText xml:space="preserve"> PAGEREF _Toc204340683 \h </w:instrText>
        </w:r>
        <w:r w:rsidR="007E2BCB">
          <w:rPr>
            <w:noProof/>
            <w:webHidden/>
          </w:rPr>
        </w:r>
        <w:r w:rsidR="007E2BCB">
          <w:rPr>
            <w:noProof/>
            <w:webHidden/>
          </w:rPr>
          <w:fldChar w:fldCharType="separate"/>
        </w:r>
        <w:r w:rsidR="007E2BCB">
          <w:rPr>
            <w:noProof/>
            <w:webHidden/>
          </w:rPr>
          <w:t>158</w:t>
        </w:r>
        <w:r w:rsidR="007E2BCB">
          <w:rPr>
            <w:noProof/>
            <w:webHidden/>
          </w:rPr>
          <w:fldChar w:fldCharType="end"/>
        </w:r>
      </w:hyperlink>
    </w:p>
    <w:p w14:paraId="259F4F46" w14:textId="6CF5210D"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84" w:history="1">
        <w:r w:rsidR="007E2BCB" w:rsidRPr="00620E16">
          <w:rPr>
            <w:rStyle w:val="Hyperlink"/>
            <w:noProof/>
          </w:rPr>
          <w:t>5.6</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Përmbledhje e Konsumit të Energjisë Primare, Kërkesës dhe Emetimeve të GHG-ve për vitin bazë</w:t>
        </w:r>
        <w:r w:rsidR="007E2BCB">
          <w:rPr>
            <w:noProof/>
            <w:webHidden/>
          </w:rPr>
          <w:tab/>
        </w:r>
        <w:r w:rsidR="007E2BCB">
          <w:rPr>
            <w:noProof/>
            <w:webHidden/>
          </w:rPr>
          <w:fldChar w:fldCharType="begin"/>
        </w:r>
        <w:r w:rsidR="007E2BCB">
          <w:rPr>
            <w:noProof/>
            <w:webHidden/>
          </w:rPr>
          <w:instrText xml:space="preserve"> PAGEREF _Toc204340684 \h </w:instrText>
        </w:r>
        <w:r w:rsidR="007E2BCB">
          <w:rPr>
            <w:noProof/>
            <w:webHidden/>
          </w:rPr>
        </w:r>
        <w:r w:rsidR="007E2BCB">
          <w:rPr>
            <w:noProof/>
            <w:webHidden/>
          </w:rPr>
          <w:fldChar w:fldCharType="separate"/>
        </w:r>
        <w:r w:rsidR="007E2BCB">
          <w:rPr>
            <w:noProof/>
            <w:webHidden/>
          </w:rPr>
          <w:t>158</w:t>
        </w:r>
        <w:r w:rsidR="007E2BCB">
          <w:rPr>
            <w:noProof/>
            <w:webHidden/>
          </w:rPr>
          <w:fldChar w:fldCharType="end"/>
        </w:r>
      </w:hyperlink>
    </w:p>
    <w:p w14:paraId="6BB0F73C" w14:textId="7EDCF7BA"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85" w:history="1">
        <w:r w:rsidR="007E2BCB" w:rsidRPr="00620E16">
          <w:rPr>
            <w:rStyle w:val="Hyperlink"/>
            <w:noProof/>
          </w:rPr>
          <w:t>5.6.1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Stoku i ndërtesave rezidenciale</w:t>
        </w:r>
        <w:r w:rsidR="007E2BCB">
          <w:rPr>
            <w:noProof/>
            <w:webHidden/>
          </w:rPr>
          <w:tab/>
        </w:r>
        <w:r w:rsidR="007E2BCB">
          <w:rPr>
            <w:noProof/>
            <w:webHidden/>
          </w:rPr>
          <w:fldChar w:fldCharType="begin"/>
        </w:r>
        <w:r w:rsidR="007E2BCB">
          <w:rPr>
            <w:noProof/>
            <w:webHidden/>
          </w:rPr>
          <w:instrText xml:space="preserve"> PAGEREF _Toc204340685 \h </w:instrText>
        </w:r>
        <w:r w:rsidR="007E2BCB">
          <w:rPr>
            <w:noProof/>
            <w:webHidden/>
          </w:rPr>
        </w:r>
        <w:r w:rsidR="007E2BCB">
          <w:rPr>
            <w:noProof/>
            <w:webHidden/>
          </w:rPr>
          <w:fldChar w:fldCharType="separate"/>
        </w:r>
        <w:r w:rsidR="007E2BCB">
          <w:rPr>
            <w:noProof/>
            <w:webHidden/>
          </w:rPr>
          <w:t>158</w:t>
        </w:r>
        <w:r w:rsidR="007E2BCB">
          <w:rPr>
            <w:noProof/>
            <w:webHidden/>
          </w:rPr>
          <w:fldChar w:fldCharType="end"/>
        </w:r>
      </w:hyperlink>
    </w:p>
    <w:p w14:paraId="7F09AB95" w14:textId="49EFFFC5"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86" w:history="1">
        <w:r w:rsidR="007E2BCB" w:rsidRPr="00620E16">
          <w:rPr>
            <w:rStyle w:val="Hyperlink"/>
            <w:noProof/>
          </w:rPr>
          <w:t>5.6.2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Ndërtesat Publike Qendrore dhe Bashkiake</w:t>
        </w:r>
        <w:r w:rsidR="007E2BCB">
          <w:rPr>
            <w:noProof/>
            <w:webHidden/>
          </w:rPr>
          <w:tab/>
        </w:r>
        <w:r w:rsidR="007E2BCB">
          <w:rPr>
            <w:noProof/>
            <w:webHidden/>
          </w:rPr>
          <w:fldChar w:fldCharType="begin"/>
        </w:r>
        <w:r w:rsidR="007E2BCB">
          <w:rPr>
            <w:noProof/>
            <w:webHidden/>
          </w:rPr>
          <w:instrText xml:space="preserve"> PAGEREF _Toc204340686 \h </w:instrText>
        </w:r>
        <w:r w:rsidR="007E2BCB">
          <w:rPr>
            <w:noProof/>
            <w:webHidden/>
          </w:rPr>
        </w:r>
        <w:r w:rsidR="007E2BCB">
          <w:rPr>
            <w:noProof/>
            <w:webHidden/>
          </w:rPr>
          <w:fldChar w:fldCharType="separate"/>
        </w:r>
        <w:r w:rsidR="007E2BCB">
          <w:rPr>
            <w:noProof/>
            <w:webHidden/>
          </w:rPr>
          <w:t>160</w:t>
        </w:r>
        <w:r w:rsidR="007E2BCB">
          <w:rPr>
            <w:noProof/>
            <w:webHidden/>
          </w:rPr>
          <w:fldChar w:fldCharType="end"/>
        </w:r>
      </w:hyperlink>
    </w:p>
    <w:p w14:paraId="31087DD3" w14:textId="3B4288D4" w:rsidR="007E2BCB" w:rsidRDefault="00FD54E7" w:rsidP="00AC09A5">
      <w:pPr>
        <w:pStyle w:val="TOC3"/>
        <w:tabs>
          <w:tab w:val="left" w:pos="1000"/>
          <w:tab w:val="right" w:pos="9628"/>
        </w:tabs>
        <w:spacing w:line="276" w:lineRule="auto"/>
      </w:pPr>
      <w:hyperlink w:anchor="_Toc204340687" w:history="1">
        <w:r w:rsidR="007E2BCB" w:rsidRPr="00620E16">
          <w:rPr>
            <w:rStyle w:val="Hyperlink"/>
            <w:noProof/>
          </w:rPr>
          <w:t>5.6.3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Ndërtesat e Shërbimeve Private dhe Tregtare</w:t>
        </w:r>
        <w:r w:rsidR="007E2BCB">
          <w:rPr>
            <w:noProof/>
            <w:webHidden/>
          </w:rPr>
          <w:tab/>
        </w:r>
        <w:r w:rsidR="007E2BCB">
          <w:rPr>
            <w:noProof/>
            <w:webHidden/>
          </w:rPr>
          <w:fldChar w:fldCharType="begin"/>
        </w:r>
        <w:r w:rsidR="007E2BCB">
          <w:rPr>
            <w:noProof/>
            <w:webHidden/>
          </w:rPr>
          <w:instrText xml:space="preserve"> PAGEREF _Toc204340687 \h </w:instrText>
        </w:r>
        <w:r w:rsidR="007E2BCB">
          <w:rPr>
            <w:noProof/>
            <w:webHidden/>
          </w:rPr>
        </w:r>
        <w:r w:rsidR="007E2BCB">
          <w:rPr>
            <w:noProof/>
            <w:webHidden/>
          </w:rPr>
          <w:fldChar w:fldCharType="separate"/>
        </w:r>
        <w:r w:rsidR="007E2BCB">
          <w:rPr>
            <w:noProof/>
            <w:webHidden/>
          </w:rPr>
          <w:t>162</w:t>
        </w:r>
        <w:r w:rsidR="007E2BCB">
          <w:rPr>
            <w:noProof/>
            <w:webHidden/>
          </w:rPr>
          <w:fldChar w:fldCharType="end"/>
        </w:r>
      </w:hyperlink>
    </w:p>
    <w:p w14:paraId="50AA11F6" w14:textId="77777777" w:rsidR="00BF23D0" w:rsidRPr="00BF23D0" w:rsidRDefault="00BF23D0" w:rsidP="00BF23D0"/>
    <w:p w14:paraId="2DCFC386" w14:textId="24931241" w:rsidR="007E2BCB" w:rsidRDefault="00FD54E7" w:rsidP="00AC09A5">
      <w:pPr>
        <w:pStyle w:val="TOC1"/>
        <w:spacing w:before="0"/>
        <w:rPr>
          <w:rFonts w:asciiTheme="minorHAnsi" w:eastAsiaTheme="minorEastAsia" w:hAnsiTheme="minorHAnsi"/>
          <w:noProof/>
          <w:kern w:val="2"/>
          <w:lang w:val="en-US" w:eastAsia="en-US"/>
          <w14:ligatures w14:val="standardContextual"/>
        </w:rPr>
      </w:pPr>
      <w:hyperlink w:anchor="_Toc204340688" w:history="1">
        <w:r w:rsidR="007E2BCB" w:rsidRPr="00620E16">
          <w:rPr>
            <w:rStyle w:val="Hyperlink"/>
            <w:noProof/>
          </w:rPr>
          <w:t>6</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Objektivat/Targetat për Stokun e Ndërtesave për vitet 2030, 2040, 2050</w:t>
        </w:r>
        <w:r w:rsidR="007E2BCB">
          <w:rPr>
            <w:noProof/>
            <w:webHidden/>
          </w:rPr>
          <w:tab/>
        </w:r>
        <w:r w:rsidR="007E2BCB">
          <w:rPr>
            <w:noProof/>
            <w:webHidden/>
          </w:rPr>
          <w:fldChar w:fldCharType="begin"/>
        </w:r>
        <w:r w:rsidR="007E2BCB">
          <w:rPr>
            <w:noProof/>
            <w:webHidden/>
          </w:rPr>
          <w:instrText xml:space="preserve"> PAGEREF _Toc204340688 \h </w:instrText>
        </w:r>
        <w:r w:rsidR="007E2BCB">
          <w:rPr>
            <w:noProof/>
            <w:webHidden/>
          </w:rPr>
        </w:r>
        <w:r w:rsidR="007E2BCB">
          <w:rPr>
            <w:noProof/>
            <w:webHidden/>
          </w:rPr>
          <w:fldChar w:fldCharType="separate"/>
        </w:r>
        <w:r w:rsidR="007E2BCB">
          <w:rPr>
            <w:noProof/>
            <w:webHidden/>
          </w:rPr>
          <w:t>164</w:t>
        </w:r>
        <w:r w:rsidR="007E2BCB">
          <w:rPr>
            <w:noProof/>
            <w:webHidden/>
          </w:rPr>
          <w:fldChar w:fldCharType="end"/>
        </w:r>
      </w:hyperlink>
    </w:p>
    <w:p w14:paraId="168CA42E" w14:textId="14C22A83"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89" w:history="1">
        <w:r w:rsidR="007E2BCB" w:rsidRPr="00620E16">
          <w:rPr>
            <w:rStyle w:val="Hyperlink"/>
            <w:noProof/>
          </w:rPr>
          <w:t>6.1</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Përmbledhje e objektivave për Stokun e Ndërtesave në Shqipëri për vitet 2030, 2040 dhe 2050</w:t>
        </w:r>
        <w:r w:rsidR="007E2BCB">
          <w:rPr>
            <w:noProof/>
            <w:webHidden/>
          </w:rPr>
          <w:tab/>
        </w:r>
        <w:r w:rsidR="007E2BCB">
          <w:rPr>
            <w:noProof/>
            <w:webHidden/>
          </w:rPr>
          <w:fldChar w:fldCharType="begin"/>
        </w:r>
        <w:r w:rsidR="007E2BCB">
          <w:rPr>
            <w:noProof/>
            <w:webHidden/>
          </w:rPr>
          <w:instrText xml:space="preserve"> PAGEREF _Toc204340689 \h </w:instrText>
        </w:r>
        <w:r w:rsidR="007E2BCB">
          <w:rPr>
            <w:noProof/>
            <w:webHidden/>
          </w:rPr>
        </w:r>
        <w:r w:rsidR="007E2BCB">
          <w:rPr>
            <w:noProof/>
            <w:webHidden/>
          </w:rPr>
          <w:fldChar w:fldCharType="separate"/>
        </w:r>
        <w:r w:rsidR="007E2BCB">
          <w:rPr>
            <w:noProof/>
            <w:webHidden/>
          </w:rPr>
          <w:t>164</w:t>
        </w:r>
        <w:r w:rsidR="007E2BCB">
          <w:rPr>
            <w:noProof/>
            <w:webHidden/>
          </w:rPr>
          <w:fldChar w:fldCharType="end"/>
        </w:r>
      </w:hyperlink>
    </w:p>
    <w:p w14:paraId="2C832A8A" w14:textId="46CBB512"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90" w:history="1">
        <w:r w:rsidR="007E2BCB" w:rsidRPr="00620E16">
          <w:rPr>
            <w:rStyle w:val="Hyperlink"/>
            <w:noProof/>
          </w:rPr>
          <w:t>6.1.1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Stoku i ndërtesave rezidenciale</w:t>
        </w:r>
        <w:r w:rsidR="007E2BCB">
          <w:rPr>
            <w:noProof/>
            <w:webHidden/>
          </w:rPr>
          <w:tab/>
        </w:r>
        <w:r w:rsidR="007E2BCB">
          <w:rPr>
            <w:noProof/>
            <w:webHidden/>
          </w:rPr>
          <w:fldChar w:fldCharType="begin"/>
        </w:r>
        <w:r w:rsidR="007E2BCB">
          <w:rPr>
            <w:noProof/>
            <w:webHidden/>
          </w:rPr>
          <w:instrText xml:space="preserve"> PAGEREF _Toc204340690 \h </w:instrText>
        </w:r>
        <w:r w:rsidR="007E2BCB">
          <w:rPr>
            <w:noProof/>
            <w:webHidden/>
          </w:rPr>
        </w:r>
        <w:r w:rsidR="007E2BCB">
          <w:rPr>
            <w:noProof/>
            <w:webHidden/>
          </w:rPr>
          <w:fldChar w:fldCharType="separate"/>
        </w:r>
        <w:r w:rsidR="007E2BCB">
          <w:rPr>
            <w:noProof/>
            <w:webHidden/>
          </w:rPr>
          <w:t>164</w:t>
        </w:r>
        <w:r w:rsidR="007E2BCB">
          <w:rPr>
            <w:noProof/>
            <w:webHidden/>
          </w:rPr>
          <w:fldChar w:fldCharType="end"/>
        </w:r>
      </w:hyperlink>
    </w:p>
    <w:p w14:paraId="3F03C1F4" w14:textId="652AAFA6"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91" w:history="1">
        <w:r w:rsidR="007E2BCB" w:rsidRPr="00620E16">
          <w:rPr>
            <w:rStyle w:val="Hyperlink"/>
            <w:noProof/>
          </w:rPr>
          <w:t>6.1.2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Ndërtesat Publike Qendrore dhe Bashkiake</w:t>
        </w:r>
        <w:r w:rsidR="007E2BCB">
          <w:rPr>
            <w:noProof/>
            <w:webHidden/>
          </w:rPr>
          <w:tab/>
        </w:r>
        <w:r w:rsidR="007E2BCB">
          <w:rPr>
            <w:noProof/>
            <w:webHidden/>
          </w:rPr>
          <w:fldChar w:fldCharType="begin"/>
        </w:r>
        <w:r w:rsidR="007E2BCB">
          <w:rPr>
            <w:noProof/>
            <w:webHidden/>
          </w:rPr>
          <w:instrText xml:space="preserve"> PAGEREF _Toc204340691 \h </w:instrText>
        </w:r>
        <w:r w:rsidR="007E2BCB">
          <w:rPr>
            <w:noProof/>
            <w:webHidden/>
          </w:rPr>
        </w:r>
        <w:r w:rsidR="007E2BCB">
          <w:rPr>
            <w:noProof/>
            <w:webHidden/>
          </w:rPr>
          <w:fldChar w:fldCharType="separate"/>
        </w:r>
        <w:r w:rsidR="007E2BCB">
          <w:rPr>
            <w:noProof/>
            <w:webHidden/>
          </w:rPr>
          <w:t>167</w:t>
        </w:r>
        <w:r w:rsidR="007E2BCB">
          <w:rPr>
            <w:noProof/>
            <w:webHidden/>
          </w:rPr>
          <w:fldChar w:fldCharType="end"/>
        </w:r>
      </w:hyperlink>
    </w:p>
    <w:p w14:paraId="0E3494F8" w14:textId="4E3E61EE"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92" w:history="1">
        <w:r w:rsidR="007E2BCB" w:rsidRPr="00620E16">
          <w:rPr>
            <w:rStyle w:val="Hyperlink"/>
            <w:noProof/>
          </w:rPr>
          <w:t>6.1.3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Ndërtesat e Shërbimeve Private dhe Tregtare</w:t>
        </w:r>
        <w:r w:rsidR="007E2BCB">
          <w:rPr>
            <w:noProof/>
            <w:webHidden/>
          </w:rPr>
          <w:tab/>
        </w:r>
        <w:r w:rsidR="007E2BCB">
          <w:rPr>
            <w:noProof/>
            <w:webHidden/>
          </w:rPr>
          <w:fldChar w:fldCharType="begin"/>
        </w:r>
        <w:r w:rsidR="007E2BCB">
          <w:rPr>
            <w:noProof/>
            <w:webHidden/>
          </w:rPr>
          <w:instrText xml:space="preserve"> PAGEREF _Toc204340692 \h </w:instrText>
        </w:r>
        <w:r w:rsidR="007E2BCB">
          <w:rPr>
            <w:noProof/>
            <w:webHidden/>
          </w:rPr>
        </w:r>
        <w:r w:rsidR="007E2BCB">
          <w:rPr>
            <w:noProof/>
            <w:webHidden/>
          </w:rPr>
          <w:fldChar w:fldCharType="separate"/>
        </w:r>
        <w:r w:rsidR="007E2BCB">
          <w:rPr>
            <w:noProof/>
            <w:webHidden/>
          </w:rPr>
          <w:t>169</w:t>
        </w:r>
        <w:r w:rsidR="007E2BCB">
          <w:rPr>
            <w:noProof/>
            <w:webHidden/>
          </w:rPr>
          <w:fldChar w:fldCharType="end"/>
        </w:r>
      </w:hyperlink>
    </w:p>
    <w:p w14:paraId="1243B414" w14:textId="4B9F0048"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93" w:history="1">
        <w:r w:rsidR="007E2BCB" w:rsidRPr="00620E16">
          <w:rPr>
            <w:rStyle w:val="Hyperlink"/>
            <w:noProof/>
          </w:rPr>
          <w:t>6.2</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Përmbledhje e normes të rinovimit dhe ndërtesave me konsum energjie pothuajse zero dhe emetime zero të stokut të ndërtesave në Shqipëri deri në vitin 2050</w:t>
        </w:r>
        <w:r w:rsidR="007E2BCB">
          <w:rPr>
            <w:noProof/>
            <w:webHidden/>
          </w:rPr>
          <w:tab/>
        </w:r>
        <w:r w:rsidR="007E2BCB">
          <w:rPr>
            <w:noProof/>
            <w:webHidden/>
          </w:rPr>
          <w:fldChar w:fldCharType="begin"/>
        </w:r>
        <w:r w:rsidR="007E2BCB">
          <w:rPr>
            <w:noProof/>
            <w:webHidden/>
          </w:rPr>
          <w:instrText xml:space="preserve"> PAGEREF _Toc204340693 \h </w:instrText>
        </w:r>
        <w:r w:rsidR="007E2BCB">
          <w:rPr>
            <w:noProof/>
            <w:webHidden/>
          </w:rPr>
        </w:r>
        <w:r w:rsidR="007E2BCB">
          <w:rPr>
            <w:noProof/>
            <w:webHidden/>
          </w:rPr>
          <w:fldChar w:fldCharType="separate"/>
        </w:r>
        <w:r w:rsidR="007E2BCB">
          <w:rPr>
            <w:noProof/>
            <w:webHidden/>
          </w:rPr>
          <w:t>171</w:t>
        </w:r>
        <w:r w:rsidR="007E2BCB">
          <w:rPr>
            <w:noProof/>
            <w:webHidden/>
          </w:rPr>
          <w:fldChar w:fldCharType="end"/>
        </w:r>
      </w:hyperlink>
    </w:p>
    <w:p w14:paraId="4A602FC4" w14:textId="38E366D1"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94" w:history="1">
        <w:r w:rsidR="007E2BCB" w:rsidRPr="00620E16">
          <w:rPr>
            <w:rStyle w:val="Hyperlink"/>
            <w:noProof/>
          </w:rPr>
          <w:t>6.2.1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Stoku i ndërtesave të banimit</w:t>
        </w:r>
        <w:r w:rsidR="007E2BCB">
          <w:rPr>
            <w:noProof/>
            <w:webHidden/>
          </w:rPr>
          <w:tab/>
        </w:r>
        <w:r w:rsidR="007E2BCB">
          <w:rPr>
            <w:noProof/>
            <w:webHidden/>
          </w:rPr>
          <w:fldChar w:fldCharType="begin"/>
        </w:r>
        <w:r w:rsidR="007E2BCB">
          <w:rPr>
            <w:noProof/>
            <w:webHidden/>
          </w:rPr>
          <w:instrText xml:space="preserve"> PAGEREF _Toc204340694 \h </w:instrText>
        </w:r>
        <w:r w:rsidR="007E2BCB">
          <w:rPr>
            <w:noProof/>
            <w:webHidden/>
          </w:rPr>
        </w:r>
        <w:r w:rsidR="007E2BCB">
          <w:rPr>
            <w:noProof/>
            <w:webHidden/>
          </w:rPr>
          <w:fldChar w:fldCharType="separate"/>
        </w:r>
        <w:r w:rsidR="007E2BCB">
          <w:rPr>
            <w:noProof/>
            <w:webHidden/>
          </w:rPr>
          <w:t>171</w:t>
        </w:r>
        <w:r w:rsidR="007E2BCB">
          <w:rPr>
            <w:noProof/>
            <w:webHidden/>
          </w:rPr>
          <w:fldChar w:fldCharType="end"/>
        </w:r>
      </w:hyperlink>
    </w:p>
    <w:p w14:paraId="39B0D589" w14:textId="44215710"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696" w:history="1">
        <w:r w:rsidR="007E2BCB" w:rsidRPr="00620E16">
          <w:rPr>
            <w:rStyle w:val="Hyperlink"/>
            <w:noProof/>
          </w:rPr>
          <w:t>6.2.2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Ndërtesat Publike Qendrore dhe Bashkiake</w:t>
        </w:r>
        <w:r w:rsidR="007E2BCB">
          <w:rPr>
            <w:noProof/>
            <w:webHidden/>
          </w:rPr>
          <w:tab/>
        </w:r>
        <w:r w:rsidR="007E2BCB">
          <w:rPr>
            <w:noProof/>
            <w:webHidden/>
          </w:rPr>
          <w:fldChar w:fldCharType="begin"/>
        </w:r>
        <w:r w:rsidR="007E2BCB">
          <w:rPr>
            <w:noProof/>
            <w:webHidden/>
          </w:rPr>
          <w:instrText xml:space="preserve"> PAGEREF _Toc204340696 \h </w:instrText>
        </w:r>
        <w:r w:rsidR="007E2BCB">
          <w:rPr>
            <w:noProof/>
            <w:webHidden/>
          </w:rPr>
        </w:r>
        <w:r w:rsidR="007E2BCB">
          <w:rPr>
            <w:noProof/>
            <w:webHidden/>
          </w:rPr>
          <w:fldChar w:fldCharType="separate"/>
        </w:r>
        <w:r w:rsidR="007E2BCB">
          <w:rPr>
            <w:noProof/>
            <w:webHidden/>
          </w:rPr>
          <w:t>172</w:t>
        </w:r>
        <w:r w:rsidR="007E2BCB">
          <w:rPr>
            <w:noProof/>
            <w:webHidden/>
          </w:rPr>
          <w:fldChar w:fldCharType="end"/>
        </w:r>
      </w:hyperlink>
    </w:p>
    <w:p w14:paraId="4FFCC109" w14:textId="600B290B" w:rsidR="007E2BCB" w:rsidRDefault="00FD54E7" w:rsidP="00AC09A5">
      <w:pPr>
        <w:pStyle w:val="TOC3"/>
        <w:tabs>
          <w:tab w:val="left" w:pos="1000"/>
          <w:tab w:val="right" w:pos="9628"/>
        </w:tabs>
        <w:spacing w:line="276" w:lineRule="auto"/>
      </w:pPr>
      <w:hyperlink w:anchor="_Toc204340697" w:history="1">
        <w:r w:rsidR="007E2BCB" w:rsidRPr="00620E16">
          <w:rPr>
            <w:rStyle w:val="Hyperlink"/>
            <w:noProof/>
          </w:rPr>
          <w:t>6.2.3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Ndërtesat e Shërbimeve Private dhe Tregtare</w:t>
        </w:r>
        <w:r w:rsidR="007E2BCB">
          <w:rPr>
            <w:noProof/>
            <w:webHidden/>
          </w:rPr>
          <w:tab/>
        </w:r>
        <w:r w:rsidR="007E2BCB">
          <w:rPr>
            <w:noProof/>
            <w:webHidden/>
          </w:rPr>
          <w:fldChar w:fldCharType="begin"/>
        </w:r>
        <w:r w:rsidR="007E2BCB">
          <w:rPr>
            <w:noProof/>
            <w:webHidden/>
          </w:rPr>
          <w:instrText xml:space="preserve"> PAGEREF _Toc204340697 \h </w:instrText>
        </w:r>
        <w:r w:rsidR="007E2BCB">
          <w:rPr>
            <w:noProof/>
            <w:webHidden/>
          </w:rPr>
        </w:r>
        <w:r w:rsidR="007E2BCB">
          <w:rPr>
            <w:noProof/>
            <w:webHidden/>
          </w:rPr>
          <w:fldChar w:fldCharType="separate"/>
        </w:r>
        <w:r w:rsidR="007E2BCB">
          <w:rPr>
            <w:noProof/>
            <w:webHidden/>
          </w:rPr>
          <w:t>173</w:t>
        </w:r>
        <w:r w:rsidR="007E2BCB">
          <w:rPr>
            <w:noProof/>
            <w:webHidden/>
          </w:rPr>
          <w:fldChar w:fldCharType="end"/>
        </w:r>
      </w:hyperlink>
    </w:p>
    <w:p w14:paraId="70543792" w14:textId="77777777" w:rsidR="00BF23D0" w:rsidRPr="00BF23D0" w:rsidRDefault="00BF23D0" w:rsidP="00BF23D0"/>
    <w:p w14:paraId="2E864F10" w14:textId="7505CE18" w:rsidR="007E2BCB" w:rsidRDefault="00FD54E7" w:rsidP="00AC09A5">
      <w:pPr>
        <w:pStyle w:val="TOC1"/>
        <w:spacing w:before="0"/>
        <w:rPr>
          <w:rFonts w:asciiTheme="minorHAnsi" w:eastAsiaTheme="minorEastAsia" w:hAnsiTheme="minorHAnsi"/>
          <w:noProof/>
          <w:kern w:val="2"/>
          <w:lang w:val="en-US" w:eastAsia="en-US"/>
          <w14:ligatures w14:val="standardContextual"/>
        </w:rPr>
      </w:pPr>
      <w:hyperlink w:anchor="_Toc204340698" w:history="1">
        <w:r w:rsidR="007E2BCB" w:rsidRPr="00620E16">
          <w:rPr>
            <w:rStyle w:val="Hyperlink"/>
            <w:noProof/>
          </w:rPr>
          <w:t>7</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Politikat dhe masa e nevojshme per te arritur targetat per vitet 2030, 2040, 2050</w:t>
        </w:r>
        <w:r w:rsidR="007E2BCB">
          <w:rPr>
            <w:noProof/>
            <w:webHidden/>
          </w:rPr>
          <w:tab/>
        </w:r>
        <w:r w:rsidR="007E2BCB">
          <w:rPr>
            <w:noProof/>
            <w:webHidden/>
          </w:rPr>
          <w:fldChar w:fldCharType="begin"/>
        </w:r>
        <w:r w:rsidR="007E2BCB">
          <w:rPr>
            <w:noProof/>
            <w:webHidden/>
          </w:rPr>
          <w:instrText xml:space="preserve"> PAGEREF _Toc204340698 \h </w:instrText>
        </w:r>
        <w:r w:rsidR="007E2BCB">
          <w:rPr>
            <w:noProof/>
            <w:webHidden/>
          </w:rPr>
        </w:r>
        <w:r w:rsidR="007E2BCB">
          <w:rPr>
            <w:noProof/>
            <w:webHidden/>
          </w:rPr>
          <w:fldChar w:fldCharType="separate"/>
        </w:r>
        <w:r w:rsidR="007E2BCB">
          <w:rPr>
            <w:noProof/>
            <w:webHidden/>
          </w:rPr>
          <w:t>175</w:t>
        </w:r>
        <w:r w:rsidR="007E2BCB">
          <w:rPr>
            <w:noProof/>
            <w:webHidden/>
          </w:rPr>
          <w:fldChar w:fldCharType="end"/>
        </w:r>
      </w:hyperlink>
    </w:p>
    <w:p w14:paraId="7193D5A7" w14:textId="605ADF21"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699" w:history="1">
        <w:r w:rsidR="007E2BCB" w:rsidRPr="00620E16">
          <w:rPr>
            <w:rStyle w:val="Hyperlink"/>
            <w:noProof/>
          </w:rPr>
          <w:t>7.1</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Barrierat Aktuale te Tregut dhe Shkaqet</w:t>
        </w:r>
        <w:r w:rsidR="007E2BCB">
          <w:rPr>
            <w:noProof/>
            <w:webHidden/>
          </w:rPr>
          <w:tab/>
        </w:r>
        <w:r w:rsidR="007E2BCB">
          <w:rPr>
            <w:noProof/>
            <w:webHidden/>
          </w:rPr>
          <w:fldChar w:fldCharType="begin"/>
        </w:r>
        <w:r w:rsidR="007E2BCB">
          <w:rPr>
            <w:noProof/>
            <w:webHidden/>
          </w:rPr>
          <w:instrText xml:space="preserve"> PAGEREF _Toc204340699 \h </w:instrText>
        </w:r>
        <w:r w:rsidR="007E2BCB">
          <w:rPr>
            <w:noProof/>
            <w:webHidden/>
          </w:rPr>
        </w:r>
        <w:r w:rsidR="007E2BCB">
          <w:rPr>
            <w:noProof/>
            <w:webHidden/>
          </w:rPr>
          <w:fldChar w:fldCharType="separate"/>
        </w:r>
        <w:r w:rsidR="007E2BCB">
          <w:rPr>
            <w:noProof/>
            <w:webHidden/>
          </w:rPr>
          <w:t>175</w:t>
        </w:r>
        <w:r w:rsidR="007E2BCB">
          <w:rPr>
            <w:noProof/>
            <w:webHidden/>
          </w:rPr>
          <w:fldChar w:fldCharType="end"/>
        </w:r>
      </w:hyperlink>
    </w:p>
    <w:p w14:paraId="4F785463" w14:textId="22605A90"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00" w:history="1">
        <w:r w:rsidR="007E2BCB" w:rsidRPr="00620E16">
          <w:rPr>
            <w:rStyle w:val="Hyperlink"/>
            <w:noProof/>
          </w:rPr>
          <w:t>7.1.1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Hyrje ne barrierat dhe shkaqet</w:t>
        </w:r>
        <w:r w:rsidR="007E2BCB">
          <w:rPr>
            <w:noProof/>
            <w:webHidden/>
          </w:rPr>
          <w:tab/>
        </w:r>
        <w:r w:rsidR="007E2BCB">
          <w:rPr>
            <w:noProof/>
            <w:webHidden/>
          </w:rPr>
          <w:fldChar w:fldCharType="begin"/>
        </w:r>
        <w:r w:rsidR="007E2BCB">
          <w:rPr>
            <w:noProof/>
            <w:webHidden/>
          </w:rPr>
          <w:instrText xml:space="preserve"> PAGEREF _Toc204340700 \h </w:instrText>
        </w:r>
        <w:r w:rsidR="007E2BCB">
          <w:rPr>
            <w:noProof/>
            <w:webHidden/>
          </w:rPr>
        </w:r>
        <w:r w:rsidR="007E2BCB">
          <w:rPr>
            <w:noProof/>
            <w:webHidden/>
          </w:rPr>
          <w:fldChar w:fldCharType="separate"/>
        </w:r>
        <w:r w:rsidR="007E2BCB">
          <w:rPr>
            <w:noProof/>
            <w:webHidden/>
          </w:rPr>
          <w:t>175</w:t>
        </w:r>
        <w:r w:rsidR="007E2BCB">
          <w:rPr>
            <w:noProof/>
            <w:webHidden/>
          </w:rPr>
          <w:fldChar w:fldCharType="end"/>
        </w:r>
      </w:hyperlink>
    </w:p>
    <w:p w14:paraId="07A94CEA" w14:textId="65F23806"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11" w:history="1">
        <w:r w:rsidR="007E2BCB" w:rsidRPr="00620E16">
          <w:rPr>
            <w:rStyle w:val="Hyperlink"/>
            <w:noProof/>
          </w:rPr>
          <w:t>7.2</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Barrierat për Zbatimin e Masave EE/RES (BRE) në Sektorin Residencial</w:t>
        </w:r>
        <w:r w:rsidR="007E2BCB">
          <w:rPr>
            <w:noProof/>
            <w:webHidden/>
          </w:rPr>
          <w:tab/>
        </w:r>
        <w:r w:rsidR="007E2BCB">
          <w:rPr>
            <w:noProof/>
            <w:webHidden/>
          </w:rPr>
          <w:fldChar w:fldCharType="begin"/>
        </w:r>
        <w:r w:rsidR="007E2BCB">
          <w:rPr>
            <w:noProof/>
            <w:webHidden/>
          </w:rPr>
          <w:instrText xml:space="preserve"> PAGEREF _Toc204340711 \h </w:instrText>
        </w:r>
        <w:r w:rsidR="007E2BCB">
          <w:rPr>
            <w:noProof/>
            <w:webHidden/>
          </w:rPr>
        </w:r>
        <w:r w:rsidR="007E2BCB">
          <w:rPr>
            <w:noProof/>
            <w:webHidden/>
          </w:rPr>
          <w:fldChar w:fldCharType="separate"/>
        </w:r>
        <w:r w:rsidR="007E2BCB">
          <w:rPr>
            <w:noProof/>
            <w:webHidden/>
          </w:rPr>
          <w:t>182</w:t>
        </w:r>
        <w:r w:rsidR="007E2BCB">
          <w:rPr>
            <w:noProof/>
            <w:webHidden/>
          </w:rPr>
          <w:fldChar w:fldCharType="end"/>
        </w:r>
      </w:hyperlink>
    </w:p>
    <w:p w14:paraId="04F86B80" w14:textId="71EC84C0"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12" w:history="1">
        <w:r w:rsidR="007E2BCB" w:rsidRPr="00620E16">
          <w:rPr>
            <w:rStyle w:val="Hyperlink"/>
            <w:noProof/>
          </w:rPr>
          <w:t>7.2.1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Barrierat ekomike</w:t>
        </w:r>
        <w:r w:rsidR="007E2BCB">
          <w:rPr>
            <w:noProof/>
            <w:webHidden/>
          </w:rPr>
          <w:tab/>
        </w:r>
        <w:r w:rsidR="007E2BCB">
          <w:rPr>
            <w:noProof/>
            <w:webHidden/>
          </w:rPr>
          <w:fldChar w:fldCharType="begin"/>
        </w:r>
        <w:r w:rsidR="007E2BCB">
          <w:rPr>
            <w:noProof/>
            <w:webHidden/>
          </w:rPr>
          <w:instrText xml:space="preserve"> PAGEREF _Toc204340712 \h </w:instrText>
        </w:r>
        <w:r w:rsidR="007E2BCB">
          <w:rPr>
            <w:noProof/>
            <w:webHidden/>
          </w:rPr>
        </w:r>
        <w:r w:rsidR="007E2BCB">
          <w:rPr>
            <w:noProof/>
            <w:webHidden/>
          </w:rPr>
          <w:fldChar w:fldCharType="separate"/>
        </w:r>
        <w:r w:rsidR="007E2BCB">
          <w:rPr>
            <w:noProof/>
            <w:webHidden/>
          </w:rPr>
          <w:t>182</w:t>
        </w:r>
        <w:r w:rsidR="007E2BCB">
          <w:rPr>
            <w:noProof/>
            <w:webHidden/>
          </w:rPr>
          <w:fldChar w:fldCharType="end"/>
        </w:r>
      </w:hyperlink>
    </w:p>
    <w:p w14:paraId="4940D3B5" w14:textId="293B8B17"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13" w:history="1">
        <w:r w:rsidR="007E2BCB" w:rsidRPr="00620E16">
          <w:rPr>
            <w:rStyle w:val="Hyperlink"/>
            <w:noProof/>
          </w:rPr>
          <w:t>7.2.2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Barrierat e ndergjegjesimit dhe sjelljes se konsumatoreve</w:t>
        </w:r>
        <w:r w:rsidR="007E2BCB">
          <w:rPr>
            <w:noProof/>
            <w:webHidden/>
          </w:rPr>
          <w:tab/>
        </w:r>
        <w:r w:rsidR="007E2BCB">
          <w:rPr>
            <w:noProof/>
            <w:webHidden/>
          </w:rPr>
          <w:fldChar w:fldCharType="begin"/>
        </w:r>
        <w:r w:rsidR="007E2BCB">
          <w:rPr>
            <w:noProof/>
            <w:webHidden/>
          </w:rPr>
          <w:instrText xml:space="preserve"> PAGEREF _Toc204340713 \h </w:instrText>
        </w:r>
        <w:r w:rsidR="007E2BCB">
          <w:rPr>
            <w:noProof/>
            <w:webHidden/>
          </w:rPr>
        </w:r>
        <w:r w:rsidR="007E2BCB">
          <w:rPr>
            <w:noProof/>
            <w:webHidden/>
          </w:rPr>
          <w:fldChar w:fldCharType="separate"/>
        </w:r>
        <w:r w:rsidR="007E2BCB">
          <w:rPr>
            <w:noProof/>
            <w:webHidden/>
          </w:rPr>
          <w:t>182</w:t>
        </w:r>
        <w:r w:rsidR="007E2BCB">
          <w:rPr>
            <w:noProof/>
            <w:webHidden/>
          </w:rPr>
          <w:fldChar w:fldCharType="end"/>
        </w:r>
      </w:hyperlink>
    </w:p>
    <w:p w14:paraId="5706A829" w14:textId="1E78EC47"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14" w:history="1">
        <w:r w:rsidR="007E2BCB" w:rsidRPr="00620E16">
          <w:rPr>
            <w:rStyle w:val="Hyperlink"/>
            <w:noProof/>
          </w:rPr>
          <w:t>7.2.3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Barrierat ligjore dhe rregullatore</w:t>
        </w:r>
        <w:r w:rsidR="007E2BCB">
          <w:rPr>
            <w:noProof/>
            <w:webHidden/>
          </w:rPr>
          <w:tab/>
        </w:r>
        <w:r w:rsidR="007E2BCB">
          <w:rPr>
            <w:noProof/>
            <w:webHidden/>
          </w:rPr>
          <w:fldChar w:fldCharType="begin"/>
        </w:r>
        <w:r w:rsidR="007E2BCB">
          <w:rPr>
            <w:noProof/>
            <w:webHidden/>
          </w:rPr>
          <w:instrText xml:space="preserve"> PAGEREF _Toc204340714 \h </w:instrText>
        </w:r>
        <w:r w:rsidR="007E2BCB">
          <w:rPr>
            <w:noProof/>
            <w:webHidden/>
          </w:rPr>
        </w:r>
        <w:r w:rsidR="007E2BCB">
          <w:rPr>
            <w:noProof/>
            <w:webHidden/>
          </w:rPr>
          <w:fldChar w:fldCharType="separate"/>
        </w:r>
        <w:r w:rsidR="007E2BCB">
          <w:rPr>
            <w:noProof/>
            <w:webHidden/>
          </w:rPr>
          <w:t>182</w:t>
        </w:r>
        <w:r w:rsidR="007E2BCB">
          <w:rPr>
            <w:noProof/>
            <w:webHidden/>
          </w:rPr>
          <w:fldChar w:fldCharType="end"/>
        </w:r>
      </w:hyperlink>
    </w:p>
    <w:p w14:paraId="356E0BD4" w14:textId="3F2239CA"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15" w:history="1">
        <w:r w:rsidR="007E2BCB" w:rsidRPr="00620E16">
          <w:rPr>
            <w:rStyle w:val="Hyperlink"/>
            <w:noProof/>
          </w:rPr>
          <w:t>7.2.4</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Barrierat Financiare</w:t>
        </w:r>
        <w:r w:rsidR="007E2BCB">
          <w:rPr>
            <w:noProof/>
            <w:webHidden/>
          </w:rPr>
          <w:tab/>
        </w:r>
        <w:r w:rsidR="007E2BCB">
          <w:rPr>
            <w:noProof/>
            <w:webHidden/>
          </w:rPr>
          <w:fldChar w:fldCharType="begin"/>
        </w:r>
        <w:r w:rsidR="007E2BCB">
          <w:rPr>
            <w:noProof/>
            <w:webHidden/>
          </w:rPr>
          <w:instrText xml:space="preserve"> PAGEREF _Toc204340715 \h </w:instrText>
        </w:r>
        <w:r w:rsidR="007E2BCB">
          <w:rPr>
            <w:noProof/>
            <w:webHidden/>
          </w:rPr>
        </w:r>
        <w:r w:rsidR="007E2BCB">
          <w:rPr>
            <w:noProof/>
            <w:webHidden/>
          </w:rPr>
          <w:fldChar w:fldCharType="separate"/>
        </w:r>
        <w:r w:rsidR="007E2BCB">
          <w:rPr>
            <w:noProof/>
            <w:webHidden/>
          </w:rPr>
          <w:t>183</w:t>
        </w:r>
        <w:r w:rsidR="007E2BCB">
          <w:rPr>
            <w:noProof/>
            <w:webHidden/>
          </w:rPr>
          <w:fldChar w:fldCharType="end"/>
        </w:r>
      </w:hyperlink>
    </w:p>
    <w:p w14:paraId="59C8A32C" w14:textId="62A8633F"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16" w:history="1">
        <w:r w:rsidR="007E2BCB" w:rsidRPr="00620E16">
          <w:rPr>
            <w:rStyle w:val="Hyperlink"/>
            <w:noProof/>
          </w:rPr>
          <w:t>7.3</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Pengesa për Zbatimin e Masave EE/BRE në Sektorin Publik</w:t>
        </w:r>
        <w:r w:rsidR="007E2BCB">
          <w:rPr>
            <w:noProof/>
            <w:webHidden/>
          </w:rPr>
          <w:tab/>
        </w:r>
        <w:r w:rsidR="007E2BCB">
          <w:rPr>
            <w:noProof/>
            <w:webHidden/>
          </w:rPr>
          <w:fldChar w:fldCharType="begin"/>
        </w:r>
        <w:r w:rsidR="007E2BCB">
          <w:rPr>
            <w:noProof/>
            <w:webHidden/>
          </w:rPr>
          <w:instrText xml:space="preserve"> PAGEREF _Toc204340716 \h </w:instrText>
        </w:r>
        <w:r w:rsidR="007E2BCB">
          <w:rPr>
            <w:noProof/>
            <w:webHidden/>
          </w:rPr>
        </w:r>
        <w:r w:rsidR="007E2BCB">
          <w:rPr>
            <w:noProof/>
            <w:webHidden/>
          </w:rPr>
          <w:fldChar w:fldCharType="separate"/>
        </w:r>
        <w:r w:rsidR="007E2BCB">
          <w:rPr>
            <w:noProof/>
            <w:webHidden/>
          </w:rPr>
          <w:t>184</w:t>
        </w:r>
        <w:r w:rsidR="007E2BCB">
          <w:rPr>
            <w:noProof/>
            <w:webHidden/>
          </w:rPr>
          <w:fldChar w:fldCharType="end"/>
        </w:r>
      </w:hyperlink>
    </w:p>
    <w:p w14:paraId="0128C30D" w14:textId="79E39011"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17" w:history="1">
        <w:r w:rsidR="007E2BCB" w:rsidRPr="00620E16">
          <w:rPr>
            <w:rStyle w:val="Hyperlink"/>
            <w:noProof/>
          </w:rPr>
          <w:t>7.3.1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ekonomike</w:t>
        </w:r>
        <w:r w:rsidR="007E2BCB">
          <w:rPr>
            <w:noProof/>
            <w:webHidden/>
          </w:rPr>
          <w:tab/>
        </w:r>
        <w:r w:rsidR="007E2BCB">
          <w:rPr>
            <w:noProof/>
            <w:webHidden/>
          </w:rPr>
          <w:fldChar w:fldCharType="begin"/>
        </w:r>
        <w:r w:rsidR="007E2BCB">
          <w:rPr>
            <w:noProof/>
            <w:webHidden/>
          </w:rPr>
          <w:instrText xml:space="preserve"> PAGEREF _Toc204340717 \h </w:instrText>
        </w:r>
        <w:r w:rsidR="007E2BCB">
          <w:rPr>
            <w:noProof/>
            <w:webHidden/>
          </w:rPr>
        </w:r>
        <w:r w:rsidR="007E2BCB">
          <w:rPr>
            <w:noProof/>
            <w:webHidden/>
          </w:rPr>
          <w:fldChar w:fldCharType="separate"/>
        </w:r>
        <w:r w:rsidR="007E2BCB">
          <w:rPr>
            <w:noProof/>
            <w:webHidden/>
          </w:rPr>
          <w:t>184</w:t>
        </w:r>
        <w:r w:rsidR="007E2BCB">
          <w:rPr>
            <w:noProof/>
            <w:webHidden/>
          </w:rPr>
          <w:fldChar w:fldCharType="end"/>
        </w:r>
      </w:hyperlink>
    </w:p>
    <w:p w14:paraId="13CF8B10" w14:textId="0D09F2F3"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18" w:history="1">
        <w:r w:rsidR="007E2BCB" w:rsidRPr="00620E16">
          <w:rPr>
            <w:rStyle w:val="Hyperlink"/>
            <w:noProof/>
          </w:rPr>
          <w:t>7.3.2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 institucionale</w:t>
        </w:r>
        <w:r w:rsidR="007E2BCB">
          <w:rPr>
            <w:noProof/>
            <w:webHidden/>
          </w:rPr>
          <w:tab/>
        </w:r>
        <w:r w:rsidR="007E2BCB">
          <w:rPr>
            <w:noProof/>
            <w:webHidden/>
          </w:rPr>
          <w:fldChar w:fldCharType="begin"/>
        </w:r>
        <w:r w:rsidR="007E2BCB">
          <w:rPr>
            <w:noProof/>
            <w:webHidden/>
          </w:rPr>
          <w:instrText xml:space="preserve"> PAGEREF _Toc204340718 \h </w:instrText>
        </w:r>
        <w:r w:rsidR="007E2BCB">
          <w:rPr>
            <w:noProof/>
            <w:webHidden/>
          </w:rPr>
        </w:r>
        <w:r w:rsidR="007E2BCB">
          <w:rPr>
            <w:noProof/>
            <w:webHidden/>
          </w:rPr>
          <w:fldChar w:fldCharType="separate"/>
        </w:r>
        <w:r w:rsidR="007E2BCB">
          <w:rPr>
            <w:noProof/>
            <w:webHidden/>
          </w:rPr>
          <w:t>185</w:t>
        </w:r>
        <w:r w:rsidR="007E2BCB">
          <w:rPr>
            <w:noProof/>
            <w:webHidden/>
          </w:rPr>
          <w:fldChar w:fldCharType="end"/>
        </w:r>
      </w:hyperlink>
    </w:p>
    <w:p w14:paraId="1C16A747" w14:textId="56AB5141"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19" w:history="1">
        <w:r w:rsidR="007E2BCB" w:rsidRPr="00620E16">
          <w:rPr>
            <w:rStyle w:val="Hyperlink"/>
            <w:noProof/>
          </w:rPr>
          <w:t>7.3.3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ligjore dhe rregullatore</w:t>
        </w:r>
        <w:r w:rsidR="007E2BCB">
          <w:rPr>
            <w:noProof/>
            <w:webHidden/>
          </w:rPr>
          <w:tab/>
        </w:r>
        <w:r w:rsidR="007E2BCB">
          <w:rPr>
            <w:noProof/>
            <w:webHidden/>
          </w:rPr>
          <w:fldChar w:fldCharType="begin"/>
        </w:r>
        <w:r w:rsidR="007E2BCB">
          <w:rPr>
            <w:noProof/>
            <w:webHidden/>
          </w:rPr>
          <w:instrText xml:space="preserve"> PAGEREF _Toc204340719 \h </w:instrText>
        </w:r>
        <w:r w:rsidR="007E2BCB">
          <w:rPr>
            <w:noProof/>
            <w:webHidden/>
          </w:rPr>
        </w:r>
        <w:r w:rsidR="007E2BCB">
          <w:rPr>
            <w:noProof/>
            <w:webHidden/>
          </w:rPr>
          <w:fldChar w:fldCharType="separate"/>
        </w:r>
        <w:r w:rsidR="007E2BCB">
          <w:rPr>
            <w:noProof/>
            <w:webHidden/>
          </w:rPr>
          <w:t>186</w:t>
        </w:r>
        <w:r w:rsidR="007E2BCB">
          <w:rPr>
            <w:noProof/>
            <w:webHidden/>
          </w:rPr>
          <w:fldChar w:fldCharType="end"/>
        </w:r>
      </w:hyperlink>
    </w:p>
    <w:p w14:paraId="2C1C1231" w14:textId="43338723"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20" w:history="1">
        <w:r w:rsidR="007E2BCB" w:rsidRPr="00620E16">
          <w:rPr>
            <w:rStyle w:val="Hyperlink"/>
            <w:noProof/>
          </w:rPr>
          <w:t>7.3.4</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financiare</w:t>
        </w:r>
        <w:r w:rsidR="007E2BCB">
          <w:rPr>
            <w:noProof/>
            <w:webHidden/>
          </w:rPr>
          <w:tab/>
        </w:r>
        <w:r w:rsidR="007E2BCB">
          <w:rPr>
            <w:noProof/>
            <w:webHidden/>
          </w:rPr>
          <w:fldChar w:fldCharType="begin"/>
        </w:r>
        <w:r w:rsidR="007E2BCB">
          <w:rPr>
            <w:noProof/>
            <w:webHidden/>
          </w:rPr>
          <w:instrText xml:space="preserve"> PAGEREF _Toc204340720 \h </w:instrText>
        </w:r>
        <w:r w:rsidR="007E2BCB">
          <w:rPr>
            <w:noProof/>
            <w:webHidden/>
          </w:rPr>
        </w:r>
        <w:r w:rsidR="007E2BCB">
          <w:rPr>
            <w:noProof/>
            <w:webHidden/>
          </w:rPr>
          <w:fldChar w:fldCharType="separate"/>
        </w:r>
        <w:r w:rsidR="007E2BCB">
          <w:rPr>
            <w:noProof/>
            <w:webHidden/>
          </w:rPr>
          <w:t>187</w:t>
        </w:r>
        <w:r w:rsidR="007E2BCB">
          <w:rPr>
            <w:noProof/>
            <w:webHidden/>
          </w:rPr>
          <w:fldChar w:fldCharType="end"/>
        </w:r>
      </w:hyperlink>
    </w:p>
    <w:p w14:paraId="4BF2B742" w14:textId="10B10C2F"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21" w:history="1">
        <w:r w:rsidR="007E2BCB" w:rsidRPr="00620E16">
          <w:rPr>
            <w:rStyle w:val="Hyperlink"/>
            <w:noProof/>
          </w:rPr>
          <w:t>7.4</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Pengesa për Zbatimin e Masave EE/RES në Sektorin e Shërbimeve Private dhe Sektorin e Tregtisë</w:t>
        </w:r>
        <w:r w:rsidR="007E2BCB">
          <w:rPr>
            <w:noProof/>
            <w:webHidden/>
          </w:rPr>
          <w:tab/>
        </w:r>
        <w:r w:rsidR="007E2BCB">
          <w:rPr>
            <w:noProof/>
            <w:webHidden/>
          </w:rPr>
          <w:fldChar w:fldCharType="begin"/>
        </w:r>
        <w:r w:rsidR="007E2BCB">
          <w:rPr>
            <w:noProof/>
            <w:webHidden/>
          </w:rPr>
          <w:instrText xml:space="preserve"> PAGEREF _Toc204340721 \h </w:instrText>
        </w:r>
        <w:r w:rsidR="007E2BCB">
          <w:rPr>
            <w:noProof/>
            <w:webHidden/>
          </w:rPr>
        </w:r>
        <w:r w:rsidR="007E2BCB">
          <w:rPr>
            <w:noProof/>
            <w:webHidden/>
          </w:rPr>
          <w:fldChar w:fldCharType="separate"/>
        </w:r>
        <w:r w:rsidR="007E2BCB">
          <w:rPr>
            <w:noProof/>
            <w:webHidden/>
          </w:rPr>
          <w:t>188</w:t>
        </w:r>
        <w:r w:rsidR="007E2BCB">
          <w:rPr>
            <w:noProof/>
            <w:webHidden/>
          </w:rPr>
          <w:fldChar w:fldCharType="end"/>
        </w:r>
      </w:hyperlink>
    </w:p>
    <w:p w14:paraId="396D2BD1" w14:textId="47EF1BAE"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22" w:history="1">
        <w:r w:rsidR="007E2BCB" w:rsidRPr="00620E16">
          <w:rPr>
            <w:rStyle w:val="Hyperlink"/>
            <w:noProof/>
          </w:rPr>
          <w:t>7.4.1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ekonomike</w:t>
        </w:r>
        <w:r w:rsidR="007E2BCB">
          <w:rPr>
            <w:noProof/>
            <w:webHidden/>
          </w:rPr>
          <w:tab/>
        </w:r>
        <w:r w:rsidR="007E2BCB">
          <w:rPr>
            <w:noProof/>
            <w:webHidden/>
          </w:rPr>
          <w:fldChar w:fldCharType="begin"/>
        </w:r>
        <w:r w:rsidR="007E2BCB">
          <w:rPr>
            <w:noProof/>
            <w:webHidden/>
          </w:rPr>
          <w:instrText xml:space="preserve"> PAGEREF _Toc204340722 \h </w:instrText>
        </w:r>
        <w:r w:rsidR="007E2BCB">
          <w:rPr>
            <w:noProof/>
            <w:webHidden/>
          </w:rPr>
        </w:r>
        <w:r w:rsidR="007E2BCB">
          <w:rPr>
            <w:noProof/>
            <w:webHidden/>
          </w:rPr>
          <w:fldChar w:fldCharType="separate"/>
        </w:r>
        <w:r w:rsidR="007E2BCB">
          <w:rPr>
            <w:noProof/>
            <w:webHidden/>
          </w:rPr>
          <w:t>188</w:t>
        </w:r>
        <w:r w:rsidR="007E2BCB">
          <w:rPr>
            <w:noProof/>
            <w:webHidden/>
          </w:rPr>
          <w:fldChar w:fldCharType="end"/>
        </w:r>
      </w:hyperlink>
    </w:p>
    <w:p w14:paraId="2C36C200" w14:textId="6B9AA7F2"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23" w:history="1">
        <w:r w:rsidR="007E2BCB" w:rsidRPr="00620E16">
          <w:rPr>
            <w:rStyle w:val="Hyperlink"/>
            <w:noProof/>
          </w:rPr>
          <w:t>7.4.2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per ndergjegjesimin</w:t>
        </w:r>
        <w:r w:rsidR="007E2BCB">
          <w:rPr>
            <w:noProof/>
            <w:webHidden/>
          </w:rPr>
          <w:tab/>
        </w:r>
        <w:r w:rsidR="007E2BCB">
          <w:rPr>
            <w:noProof/>
            <w:webHidden/>
          </w:rPr>
          <w:fldChar w:fldCharType="begin"/>
        </w:r>
        <w:r w:rsidR="007E2BCB">
          <w:rPr>
            <w:noProof/>
            <w:webHidden/>
          </w:rPr>
          <w:instrText xml:space="preserve"> PAGEREF _Toc204340723 \h </w:instrText>
        </w:r>
        <w:r w:rsidR="007E2BCB">
          <w:rPr>
            <w:noProof/>
            <w:webHidden/>
          </w:rPr>
        </w:r>
        <w:r w:rsidR="007E2BCB">
          <w:rPr>
            <w:noProof/>
            <w:webHidden/>
          </w:rPr>
          <w:fldChar w:fldCharType="separate"/>
        </w:r>
        <w:r w:rsidR="007E2BCB">
          <w:rPr>
            <w:noProof/>
            <w:webHidden/>
          </w:rPr>
          <w:t>188</w:t>
        </w:r>
        <w:r w:rsidR="007E2BCB">
          <w:rPr>
            <w:noProof/>
            <w:webHidden/>
          </w:rPr>
          <w:fldChar w:fldCharType="end"/>
        </w:r>
      </w:hyperlink>
    </w:p>
    <w:p w14:paraId="4BBD4201" w14:textId="6D15EF8C"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24" w:history="1">
        <w:r w:rsidR="007E2BCB" w:rsidRPr="00620E16">
          <w:rPr>
            <w:rStyle w:val="Hyperlink"/>
            <w:noProof/>
          </w:rPr>
          <w:t>7.4.3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ligjore dhe rregullatore</w:t>
        </w:r>
        <w:r w:rsidR="007E2BCB">
          <w:rPr>
            <w:noProof/>
            <w:webHidden/>
          </w:rPr>
          <w:tab/>
        </w:r>
        <w:r w:rsidR="007E2BCB">
          <w:rPr>
            <w:noProof/>
            <w:webHidden/>
          </w:rPr>
          <w:fldChar w:fldCharType="begin"/>
        </w:r>
        <w:r w:rsidR="007E2BCB">
          <w:rPr>
            <w:noProof/>
            <w:webHidden/>
          </w:rPr>
          <w:instrText xml:space="preserve"> PAGEREF _Toc204340724 \h </w:instrText>
        </w:r>
        <w:r w:rsidR="007E2BCB">
          <w:rPr>
            <w:noProof/>
            <w:webHidden/>
          </w:rPr>
        </w:r>
        <w:r w:rsidR="007E2BCB">
          <w:rPr>
            <w:noProof/>
            <w:webHidden/>
          </w:rPr>
          <w:fldChar w:fldCharType="separate"/>
        </w:r>
        <w:r w:rsidR="007E2BCB">
          <w:rPr>
            <w:noProof/>
            <w:webHidden/>
          </w:rPr>
          <w:t>188</w:t>
        </w:r>
        <w:r w:rsidR="007E2BCB">
          <w:rPr>
            <w:noProof/>
            <w:webHidden/>
          </w:rPr>
          <w:fldChar w:fldCharType="end"/>
        </w:r>
      </w:hyperlink>
    </w:p>
    <w:p w14:paraId="369A0F8F" w14:textId="1C344199"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25" w:history="1">
        <w:r w:rsidR="007E2BCB" w:rsidRPr="00620E16">
          <w:rPr>
            <w:rStyle w:val="Hyperlink"/>
            <w:noProof/>
          </w:rPr>
          <w:t>7.4.4</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financiare</w:t>
        </w:r>
        <w:r w:rsidR="007E2BCB">
          <w:rPr>
            <w:noProof/>
            <w:webHidden/>
          </w:rPr>
          <w:tab/>
        </w:r>
        <w:r w:rsidR="007E2BCB">
          <w:rPr>
            <w:noProof/>
            <w:webHidden/>
          </w:rPr>
          <w:fldChar w:fldCharType="begin"/>
        </w:r>
        <w:r w:rsidR="007E2BCB">
          <w:rPr>
            <w:noProof/>
            <w:webHidden/>
          </w:rPr>
          <w:instrText xml:space="preserve"> PAGEREF _Toc204340725 \h </w:instrText>
        </w:r>
        <w:r w:rsidR="007E2BCB">
          <w:rPr>
            <w:noProof/>
            <w:webHidden/>
          </w:rPr>
        </w:r>
        <w:r w:rsidR="007E2BCB">
          <w:rPr>
            <w:noProof/>
            <w:webHidden/>
          </w:rPr>
          <w:fldChar w:fldCharType="separate"/>
        </w:r>
        <w:r w:rsidR="007E2BCB">
          <w:rPr>
            <w:noProof/>
            <w:webHidden/>
          </w:rPr>
          <w:t>189</w:t>
        </w:r>
        <w:r w:rsidR="007E2BCB">
          <w:rPr>
            <w:noProof/>
            <w:webHidden/>
          </w:rPr>
          <w:fldChar w:fldCharType="end"/>
        </w:r>
      </w:hyperlink>
    </w:p>
    <w:p w14:paraId="4F53A9B4" w14:textId="0F64A78E"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26" w:history="1">
        <w:r w:rsidR="007E2BCB" w:rsidRPr="00620E16">
          <w:rPr>
            <w:rStyle w:val="Hyperlink"/>
            <w:noProof/>
          </w:rPr>
          <w:t>7.4.5</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teknike</w:t>
        </w:r>
        <w:r w:rsidR="007E2BCB">
          <w:rPr>
            <w:noProof/>
            <w:webHidden/>
          </w:rPr>
          <w:tab/>
        </w:r>
        <w:r w:rsidR="007E2BCB">
          <w:rPr>
            <w:noProof/>
            <w:webHidden/>
          </w:rPr>
          <w:fldChar w:fldCharType="begin"/>
        </w:r>
        <w:r w:rsidR="007E2BCB">
          <w:rPr>
            <w:noProof/>
            <w:webHidden/>
          </w:rPr>
          <w:instrText xml:space="preserve"> PAGEREF _Toc204340726 \h </w:instrText>
        </w:r>
        <w:r w:rsidR="007E2BCB">
          <w:rPr>
            <w:noProof/>
            <w:webHidden/>
          </w:rPr>
        </w:r>
        <w:r w:rsidR="007E2BCB">
          <w:rPr>
            <w:noProof/>
            <w:webHidden/>
          </w:rPr>
          <w:fldChar w:fldCharType="separate"/>
        </w:r>
        <w:r w:rsidR="007E2BCB">
          <w:rPr>
            <w:noProof/>
            <w:webHidden/>
          </w:rPr>
          <w:t>190</w:t>
        </w:r>
        <w:r w:rsidR="007E2BCB">
          <w:rPr>
            <w:noProof/>
            <w:webHidden/>
          </w:rPr>
          <w:fldChar w:fldCharType="end"/>
        </w:r>
      </w:hyperlink>
    </w:p>
    <w:p w14:paraId="57A2468A" w14:textId="74F16BA0" w:rsidR="007E2BCB" w:rsidRDefault="00FD54E7" w:rsidP="00AC09A5">
      <w:pPr>
        <w:pStyle w:val="TOC2"/>
        <w:tabs>
          <w:tab w:val="left" w:pos="6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27" w:history="1">
        <w:r w:rsidR="007E2BCB" w:rsidRPr="00620E16">
          <w:rPr>
            <w:rStyle w:val="Hyperlink"/>
            <w:noProof/>
          </w:rPr>
          <w:t>7.5</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Pengesat nder-sektoriale</w:t>
        </w:r>
        <w:r w:rsidR="007E2BCB">
          <w:rPr>
            <w:noProof/>
            <w:webHidden/>
          </w:rPr>
          <w:tab/>
        </w:r>
        <w:r w:rsidR="007E2BCB">
          <w:rPr>
            <w:noProof/>
            <w:webHidden/>
          </w:rPr>
          <w:fldChar w:fldCharType="begin"/>
        </w:r>
        <w:r w:rsidR="007E2BCB">
          <w:rPr>
            <w:noProof/>
            <w:webHidden/>
          </w:rPr>
          <w:instrText xml:space="preserve"> PAGEREF _Toc204340727 \h </w:instrText>
        </w:r>
        <w:r w:rsidR="007E2BCB">
          <w:rPr>
            <w:noProof/>
            <w:webHidden/>
          </w:rPr>
        </w:r>
        <w:r w:rsidR="007E2BCB">
          <w:rPr>
            <w:noProof/>
            <w:webHidden/>
          </w:rPr>
          <w:fldChar w:fldCharType="separate"/>
        </w:r>
        <w:r w:rsidR="007E2BCB">
          <w:rPr>
            <w:noProof/>
            <w:webHidden/>
          </w:rPr>
          <w:t>190</w:t>
        </w:r>
        <w:r w:rsidR="007E2BCB">
          <w:rPr>
            <w:noProof/>
            <w:webHidden/>
          </w:rPr>
          <w:fldChar w:fldCharType="end"/>
        </w:r>
      </w:hyperlink>
    </w:p>
    <w:p w14:paraId="07790868" w14:textId="3D7457DF"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28" w:history="1">
        <w:r w:rsidR="007E2BCB" w:rsidRPr="00620E16">
          <w:rPr>
            <w:rStyle w:val="Hyperlink"/>
            <w:noProof/>
          </w:rPr>
          <w:t>7.5.1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ekonomike</w:t>
        </w:r>
        <w:r w:rsidR="007E2BCB">
          <w:rPr>
            <w:noProof/>
            <w:webHidden/>
          </w:rPr>
          <w:tab/>
        </w:r>
        <w:r w:rsidR="007E2BCB">
          <w:rPr>
            <w:noProof/>
            <w:webHidden/>
          </w:rPr>
          <w:fldChar w:fldCharType="begin"/>
        </w:r>
        <w:r w:rsidR="007E2BCB">
          <w:rPr>
            <w:noProof/>
            <w:webHidden/>
          </w:rPr>
          <w:instrText xml:space="preserve"> PAGEREF _Toc204340728 \h </w:instrText>
        </w:r>
        <w:r w:rsidR="007E2BCB">
          <w:rPr>
            <w:noProof/>
            <w:webHidden/>
          </w:rPr>
        </w:r>
        <w:r w:rsidR="007E2BCB">
          <w:rPr>
            <w:noProof/>
            <w:webHidden/>
          </w:rPr>
          <w:fldChar w:fldCharType="separate"/>
        </w:r>
        <w:r w:rsidR="007E2BCB">
          <w:rPr>
            <w:noProof/>
            <w:webHidden/>
          </w:rPr>
          <w:t>190</w:t>
        </w:r>
        <w:r w:rsidR="007E2BCB">
          <w:rPr>
            <w:noProof/>
            <w:webHidden/>
          </w:rPr>
          <w:fldChar w:fldCharType="end"/>
        </w:r>
      </w:hyperlink>
    </w:p>
    <w:p w14:paraId="49444351" w14:textId="5E5B85AE"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29" w:history="1">
        <w:r w:rsidR="007E2BCB" w:rsidRPr="00620E16">
          <w:rPr>
            <w:rStyle w:val="Hyperlink"/>
            <w:noProof/>
          </w:rPr>
          <w:t>7.5.2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institucionale</w:t>
        </w:r>
        <w:r w:rsidR="007E2BCB">
          <w:rPr>
            <w:noProof/>
            <w:webHidden/>
          </w:rPr>
          <w:tab/>
        </w:r>
        <w:r w:rsidR="007E2BCB">
          <w:rPr>
            <w:noProof/>
            <w:webHidden/>
          </w:rPr>
          <w:fldChar w:fldCharType="begin"/>
        </w:r>
        <w:r w:rsidR="007E2BCB">
          <w:rPr>
            <w:noProof/>
            <w:webHidden/>
          </w:rPr>
          <w:instrText xml:space="preserve"> PAGEREF _Toc204340729 \h </w:instrText>
        </w:r>
        <w:r w:rsidR="007E2BCB">
          <w:rPr>
            <w:noProof/>
            <w:webHidden/>
          </w:rPr>
        </w:r>
        <w:r w:rsidR="007E2BCB">
          <w:rPr>
            <w:noProof/>
            <w:webHidden/>
          </w:rPr>
          <w:fldChar w:fldCharType="separate"/>
        </w:r>
        <w:r w:rsidR="007E2BCB">
          <w:rPr>
            <w:noProof/>
            <w:webHidden/>
          </w:rPr>
          <w:t>191</w:t>
        </w:r>
        <w:r w:rsidR="007E2BCB">
          <w:rPr>
            <w:noProof/>
            <w:webHidden/>
          </w:rPr>
          <w:fldChar w:fldCharType="end"/>
        </w:r>
      </w:hyperlink>
    </w:p>
    <w:p w14:paraId="5AD7437B" w14:textId="3D8D183E"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30" w:history="1">
        <w:r w:rsidR="007E2BCB" w:rsidRPr="00620E16">
          <w:rPr>
            <w:rStyle w:val="Hyperlink"/>
            <w:noProof/>
          </w:rPr>
          <w:t>7.5.3</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e ndergjegjesimit</w:t>
        </w:r>
        <w:r w:rsidR="007E2BCB">
          <w:rPr>
            <w:noProof/>
            <w:webHidden/>
          </w:rPr>
          <w:tab/>
        </w:r>
        <w:r w:rsidR="007E2BCB">
          <w:rPr>
            <w:noProof/>
            <w:webHidden/>
          </w:rPr>
          <w:fldChar w:fldCharType="begin"/>
        </w:r>
        <w:r w:rsidR="007E2BCB">
          <w:rPr>
            <w:noProof/>
            <w:webHidden/>
          </w:rPr>
          <w:instrText xml:space="preserve"> PAGEREF _Toc204340730 \h </w:instrText>
        </w:r>
        <w:r w:rsidR="007E2BCB">
          <w:rPr>
            <w:noProof/>
            <w:webHidden/>
          </w:rPr>
        </w:r>
        <w:r w:rsidR="007E2BCB">
          <w:rPr>
            <w:noProof/>
            <w:webHidden/>
          </w:rPr>
          <w:fldChar w:fldCharType="separate"/>
        </w:r>
        <w:r w:rsidR="007E2BCB">
          <w:rPr>
            <w:noProof/>
            <w:webHidden/>
          </w:rPr>
          <w:t>191</w:t>
        </w:r>
        <w:r w:rsidR="007E2BCB">
          <w:rPr>
            <w:noProof/>
            <w:webHidden/>
          </w:rPr>
          <w:fldChar w:fldCharType="end"/>
        </w:r>
      </w:hyperlink>
    </w:p>
    <w:p w14:paraId="0F44A359" w14:textId="2244789F"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31" w:history="1">
        <w:r w:rsidR="007E2BCB" w:rsidRPr="00620E16">
          <w:rPr>
            <w:rStyle w:val="Hyperlink"/>
            <w:noProof/>
          </w:rPr>
          <w:t>7.5.4</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ligjore dhe rregullatore</w:t>
        </w:r>
        <w:r w:rsidR="007E2BCB">
          <w:rPr>
            <w:noProof/>
            <w:webHidden/>
          </w:rPr>
          <w:tab/>
        </w:r>
        <w:r w:rsidR="007E2BCB">
          <w:rPr>
            <w:noProof/>
            <w:webHidden/>
          </w:rPr>
          <w:fldChar w:fldCharType="begin"/>
        </w:r>
        <w:r w:rsidR="007E2BCB">
          <w:rPr>
            <w:noProof/>
            <w:webHidden/>
          </w:rPr>
          <w:instrText xml:space="preserve"> PAGEREF _Toc204340731 \h </w:instrText>
        </w:r>
        <w:r w:rsidR="007E2BCB">
          <w:rPr>
            <w:noProof/>
            <w:webHidden/>
          </w:rPr>
        </w:r>
        <w:r w:rsidR="007E2BCB">
          <w:rPr>
            <w:noProof/>
            <w:webHidden/>
          </w:rPr>
          <w:fldChar w:fldCharType="separate"/>
        </w:r>
        <w:r w:rsidR="007E2BCB">
          <w:rPr>
            <w:noProof/>
            <w:webHidden/>
          </w:rPr>
          <w:t>191</w:t>
        </w:r>
        <w:r w:rsidR="007E2BCB">
          <w:rPr>
            <w:noProof/>
            <w:webHidden/>
          </w:rPr>
          <w:fldChar w:fldCharType="end"/>
        </w:r>
      </w:hyperlink>
    </w:p>
    <w:p w14:paraId="573B42C1" w14:textId="475E8C68"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32" w:history="1">
        <w:r w:rsidR="007E2BCB" w:rsidRPr="00620E16">
          <w:rPr>
            <w:rStyle w:val="Hyperlink"/>
            <w:noProof/>
          </w:rPr>
          <w:t>7.5.5</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Pengesat financiare</w:t>
        </w:r>
        <w:r w:rsidR="007E2BCB">
          <w:rPr>
            <w:noProof/>
            <w:webHidden/>
          </w:rPr>
          <w:tab/>
        </w:r>
        <w:r w:rsidR="007E2BCB">
          <w:rPr>
            <w:noProof/>
            <w:webHidden/>
          </w:rPr>
          <w:fldChar w:fldCharType="begin"/>
        </w:r>
        <w:r w:rsidR="007E2BCB">
          <w:rPr>
            <w:noProof/>
            <w:webHidden/>
          </w:rPr>
          <w:instrText xml:space="preserve"> PAGEREF _Toc204340732 \h </w:instrText>
        </w:r>
        <w:r w:rsidR="007E2BCB">
          <w:rPr>
            <w:noProof/>
            <w:webHidden/>
          </w:rPr>
        </w:r>
        <w:r w:rsidR="007E2BCB">
          <w:rPr>
            <w:noProof/>
            <w:webHidden/>
          </w:rPr>
          <w:fldChar w:fldCharType="separate"/>
        </w:r>
        <w:r w:rsidR="007E2BCB">
          <w:rPr>
            <w:noProof/>
            <w:webHidden/>
          </w:rPr>
          <w:t>192</w:t>
        </w:r>
        <w:r w:rsidR="007E2BCB">
          <w:rPr>
            <w:noProof/>
            <w:webHidden/>
          </w:rPr>
          <w:fldChar w:fldCharType="end"/>
        </w:r>
      </w:hyperlink>
    </w:p>
    <w:p w14:paraId="177CD383" w14:textId="426108C9" w:rsidR="007E2BCB" w:rsidRDefault="00FD54E7" w:rsidP="00AC09A5">
      <w:pPr>
        <w:pStyle w:val="TOC2"/>
        <w:tabs>
          <w:tab w:val="left" w:pos="600"/>
          <w:tab w:val="right" w:pos="9628"/>
        </w:tabs>
        <w:spacing w:before="0" w:line="276" w:lineRule="auto"/>
      </w:pPr>
      <w:hyperlink w:anchor="_Toc204340733" w:history="1">
        <w:r w:rsidR="007E2BCB" w:rsidRPr="00620E16">
          <w:rPr>
            <w:rStyle w:val="Hyperlink"/>
            <w:noProof/>
          </w:rPr>
          <w:t>7.6</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Permbledhje e pengesave dhe deshtimeve kryesore te tregut</w:t>
        </w:r>
        <w:r w:rsidR="007E2BCB">
          <w:rPr>
            <w:noProof/>
            <w:webHidden/>
          </w:rPr>
          <w:tab/>
        </w:r>
        <w:r w:rsidR="007E2BCB">
          <w:rPr>
            <w:noProof/>
            <w:webHidden/>
          </w:rPr>
          <w:fldChar w:fldCharType="begin"/>
        </w:r>
        <w:r w:rsidR="007E2BCB">
          <w:rPr>
            <w:noProof/>
            <w:webHidden/>
          </w:rPr>
          <w:instrText xml:space="preserve"> PAGEREF _Toc204340733 \h </w:instrText>
        </w:r>
        <w:r w:rsidR="007E2BCB">
          <w:rPr>
            <w:noProof/>
            <w:webHidden/>
          </w:rPr>
        </w:r>
        <w:r w:rsidR="007E2BCB">
          <w:rPr>
            <w:noProof/>
            <w:webHidden/>
          </w:rPr>
          <w:fldChar w:fldCharType="separate"/>
        </w:r>
        <w:r w:rsidR="007E2BCB">
          <w:rPr>
            <w:noProof/>
            <w:webHidden/>
          </w:rPr>
          <w:t>192</w:t>
        </w:r>
        <w:r w:rsidR="007E2BCB">
          <w:rPr>
            <w:noProof/>
            <w:webHidden/>
          </w:rPr>
          <w:fldChar w:fldCharType="end"/>
        </w:r>
      </w:hyperlink>
    </w:p>
    <w:p w14:paraId="092787A0" w14:textId="77777777" w:rsidR="00BF23D0" w:rsidRPr="00BF23D0" w:rsidRDefault="00BF23D0" w:rsidP="00BF23D0"/>
    <w:p w14:paraId="2ACB038F" w14:textId="4BF969BA" w:rsidR="007E2BCB" w:rsidRDefault="00FD54E7" w:rsidP="00AC09A5">
      <w:pPr>
        <w:pStyle w:val="TOC1"/>
        <w:spacing w:before="0"/>
        <w:rPr>
          <w:rFonts w:asciiTheme="minorHAnsi" w:eastAsiaTheme="minorEastAsia" w:hAnsiTheme="minorHAnsi"/>
          <w:noProof/>
          <w:kern w:val="2"/>
          <w:lang w:val="en-US" w:eastAsia="en-US"/>
          <w14:ligatures w14:val="standardContextual"/>
        </w:rPr>
      </w:pPr>
      <w:hyperlink w:anchor="_Toc204340734" w:history="1">
        <w:r w:rsidR="007E2BCB" w:rsidRPr="00620E16">
          <w:rPr>
            <w:rStyle w:val="Hyperlink"/>
            <w:noProof/>
          </w:rPr>
          <w:t>8</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Lista e politikave dhe masave te zbatuara dhe te planifikuara</w:t>
        </w:r>
        <w:r w:rsidR="007E2BCB">
          <w:rPr>
            <w:noProof/>
            <w:webHidden/>
          </w:rPr>
          <w:tab/>
        </w:r>
        <w:r w:rsidR="007E2BCB">
          <w:rPr>
            <w:noProof/>
            <w:webHidden/>
          </w:rPr>
          <w:fldChar w:fldCharType="begin"/>
        </w:r>
        <w:r w:rsidR="007E2BCB">
          <w:rPr>
            <w:noProof/>
            <w:webHidden/>
          </w:rPr>
          <w:instrText xml:space="preserve"> PAGEREF _Toc204340734 \h </w:instrText>
        </w:r>
        <w:r w:rsidR="007E2BCB">
          <w:rPr>
            <w:noProof/>
            <w:webHidden/>
          </w:rPr>
        </w:r>
        <w:r w:rsidR="007E2BCB">
          <w:rPr>
            <w:noProof/>
            <w:webHidden/>
          </w:rPr>
          <w:fldChar w:fldCharType="separate"/>
        </w:r>
        <w:r w:rsidR="007E2BCB">
          <w:rPr>
            <w:noProof/>
            <w:webHidden/>
          </w:rPr>
          <w:t>195</w:t>
        </w:r>
        <w:r w:rsidR="007E2BCB">
          <w:rPr>
            <w:noProof/>
            <w:webHidden/>
          </w:rPr>
          <w:fldChar w:fldCharType="end"/>
        </w:r>
      </w:hyperlink>
    </w:p>
    <w:p w14:paraId="49545CEA" w14:textId="04E799E5" w:rsidR="007E2BCB" w:rsidRDefault="00FD54E7" w:rsidP="00AC09A5">
      <w:pPr>
        <w:pStyle w:val="TOC2"/>
        <w:tabs>
          <w:tab w:val="left" w:pos="600"/>
          <w:tab w:val="right" w:pos="9628"/>
        </w:tabs>
        <w:spacing w:before="0" w:line="276" w:lineRule="auto"/>
      </w:pPr>
      <w:hyperlink w:anchor="_Toc204340735" w:history="1">
        <w:r w:rsidR="007E2BCB" w:rsidRPr="00620E16">
          <w:rPr>
            <w:rStyle w:val="Hyperlink"/>
            <w:noProof/>
          </w:rPr>
          <w:t>8.1</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Politikat dhe masat</w:t>
        </w:r>
        <w:r w:rsidR="007E2BCB">
          <w:rPr>
            <w:noProof/>
            <w:webHidden/>
          </w:rPr>
          <w:tab/>
        </w:r>
        <w:r w:rsidR="007E2BCB">
          <w:rPr>
            <w:noProof/>
            <w:webHidden/>
          </w:rPr>
          <w:fldChar w:fldCharType="begin"/>
        </w:r>
        <w:r w:rsidR="007E2BCB">
          <w:rPr>
            <w:noProof/>
            <w:webHidden/>
          </w:rPr>
          <w:instrText xml:space="preserve"> PAGEREF _Toc204340735 \h </w:instrText>
        </w:r>
        <w:r w:rsidR="007E2BCB">
          <w:rPr>
            <w:noProof/>
            <w:webHidden/>
          </w:rPr>
        </w:r>
        <w:r w:rsidR="007E2BCB">
          <w:rPr>
            <w:noProof/>
            <w:webHidden/>
          </w:rPr>
          <w:fldChar w:fldCharType="separate"/>
        </w:r>
        <w:r w:rsidR="007E2BCB">
          <w:rPr>
            <w:noProof/>
            <w:webHidden/>
          </w:rPr>
          <w:t>197</w:t>
        </w:r>
        <w:r w:rsidR="007E2BCB">
          <w:rPr>
            <w:noProof/>
            <w:webHidden/>
          </w:rPr>
          <w:fldChar w:fldCharType="end"/>
        </w:r>
      </w:hyperlink>
    </w:p>
    <w:p w14:paraId="2F0BE024" w14:textId="77777777" w:rsidR="00BF23D0" w:rsidRPr="00BF23D0" w:rsidRDefault="00BF23D0" w:rsidP="00BF23D0"/>
    <w:p w14:paraId="447D604A" w14:textId="49E2A3FC" w:rsidR="007E2BCB" w:rsidRDefault="00FD54E7" w:rsidP="00AC09A5">
      <w:pPr>
        <w:pStyle w:val="TOC1"/>
        <w:spacing w:before="0"/>
      </w:pPr>
      <w:hyperlink w:anchor="_Toc204340736" w:history="1">
        <w:r w:rsidR="007E2BCB" w:rsidRPr="00620E16">
          <w:rPr>
            <w:rStyle w:val="Hyperlink"/>
            <w:noProof/>
          </w:rPr>
          <w:t>9</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Pershkrimi i nevojave per investime</w:t>
        </w:r>
        <w:r w:rsidR="007E2BCB">
          <w:rPr>
            <w:noProof/>
            <w:webHidden/>
          </w:rPr>
          <w:tab/>
        </w:r>
        <w:r w:rsidR="007E2BCB">
          <w:rPr>
            <w:noProof/>
            <w:webHidden/>
          </w:rPr>
          <w:fldChar w:fldCharType="begin"/>
        </w:r>
        <w:r w:rsidR="007E2BCB">
          <w:rPr>
            <w:noProof/>
            <w:webHidden/>
          </w:rPr>
          <w:instrText xml:space="preserve"> PAGEREF _Toc204340736 \h </w:instrText>
        </w:r>
        <w:r w:rsidR="007E2BCB">
          <w:rPr>
            <w:noProof/>
            <w:webHidden/>
          </w:rPr>
        </w:r>
        <w:r w:rsidR="007E2BCB">
          <w:rPr>
            <w:noProof/>
            <w:webHidden/>
          </w:rPr>
          <w:fldChar w:fldCharType="separate"/>
        </w:r>
        <w:r w:rsidR="007E2BCB">
          <w:rPr>
            <w:noProof/>
            <w:webHidden/>
          </w:rPr>
          <w:t>248</w:t>
        </w:r>
        <w:r w:rsidR="007E2BCB">
          <w:rPr>
            <w:noProof/>
            <w:webHidden/>
          </w:rPr>
          <w:fldChar w:fldCharType="end"/>
        </w:r>
      </w:hyperlink>
    </w:p>
    <w:p w14:paraId="015FD78B" w14:textId="77777777" w:rsidR="00BF23D0" w:rsidRPr="00BF23D0" w:rsidRDefault="00BF23D0" w:rsidP="00BF23D0"/>
    <w:p w14:paraId="140565EE" w14:textId="538C0B60" w:rsidR="007E2BCB" w:rsidRDefault="00FD54E7" w:rsidP="00AC09A5">
      <w:pPr>
        <w:pStyle w:val="TOC1"/>
        <w:spacing w:before="0"/>
      </w:pPr>
      <w:hyperlink w:anchor="_Toc204340741" w:history="1">
        <w:r w:rsidR="007E2BCB" w:rsidRPr="00620E16">
          <w:rPr>
            <w:rStyle w:val="Hyperlink"/>
            <w:noProof/>
          </w:rPr>
          <w:t>10</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Ndikimi makroekonomik i politikave dhe masave te propozuara</w:t>
        </w:r>
        <w:r w:rsidR="007E2BCB">
          <w:rPr>
            <w:noProof/>
            <w:webHidden/>
          </w:rPr>
          <w:tab/>
        </w:r>
        <w:r w:rsidR="007E2BCB">
          <w:rPr>
            <w:noProof/>
            <w:webHidden/>
          </w:rPr>
          <w:fldChar w:fldCharType="begin"/>
        </w:r>
        <w:r w:rsidR="007E2BCB">
          <w:rPr>
            <w:noProof/>
            <w:webHidden/>
          </w:rPr>
          <w:instrText xml:space="preserve"> PAGEREF _Toc204340741 \h </w:instrText>
        </w:r>
        <w:r w:rsidR="007E2BCB">
          <w:rPr>
            <w:noProof/>
            <w:webHidden/>
          </w:rPr>
        </w:r>
        <w:r w:rsidR="007E2BCB">
          <w:rPr>
            <w:noProof/>
            <w:webHidden/>
          </w:rPr>
          <w:fldChar w:fldCharType="separate"/>
        </w:r>
        <w:r w:rsidR="007E2BCB">
          <w:rPr>
            <w:noProof/>
            <w:webHidden/>
          </w:rPr>
          <w:t>249</w:t>
        </w:r>
        <w:r w:rsidR="007E2BCB">
          <w:rPr>
            <w:noProof/>
            <w:webHidden/>
          </w:rPr>
          <w:fldChar w:fldCharType="end"/>
        </w:r>
      </w:hyperlink>
    </w:p>
    <w:p w14:paraId="78840863" w14:textId="77777777" w:rsidR="00BF23D0" w:rsidRPr="00BF23D0" w:rsidRDefault="00BF23D0" w:rsidP="00BF23D0"/>
    <w:p w14:paraId="2E241A8D" w14:textId="5C66B91E" w:rsidR="007E2BCB" w:rsidRDefault="00FD54E7" w:rsidP="00AC09A5">
      <w:pPr>
        <w:pStyle w:val="TOC1"/>
        <w:spacing w:before="0"/>
      </w:pPr>
      <w:hyperlink w:anchor="_Toc204340742" w:history="1">
        <w:r w:rsidR="007E2BCB" w:rsidRPr="00620E16">
          <w:rPr>
            <w:rStyle w:val="Hyperlink"/>
            <w:noProof/>
          </w:rPr>
          <w:t>11</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Targetat e ndertesave te reja dhe te rinovuara me emetime zero (ZEB)</w:t>
        </w:r>
        <w:r w:rsidR="007E2BCB">
          <w:rPr>
            <w:noProof/>
            <w:webHidden/>
          </w:rPr>
          <w:tab/>
        </w:r>
        <w:r w:rsidR="007E2BCB">
          <w:rPr>
            <w:noProof/>
            <w:webHidden/>
          </w:rPr>
          <w:fldChar w:fldCharType="begin"/>
        </w:r>
        <w:r w:rsidR="007E2BCB">
          <w:rPr>
            <w:noProof/>
            <w:webHidden/>
          </w:rPr>
          <w:instrText xml:space="preserve"> PAGEREF _Toc204340742 \h </w:instrText>
        </w:r>
        <w:r w:rsidR="007E2BCB">
          <w:rPr>
            <w:noProof/>
            <w:webHidden/>
          </w:rPr>
        </w:r>
        <w:r w:rsidR="007E2BCB">
          <w:rPr>
            <w:noProof/>
            <w:webHidden/>
          </w:rPr>
          <w:fldChar w:fldCharType="separate"/>
        </w:r>
        <w:r w:rsidR="007E2BCB">
          <w:rPr>
            <w:noProof/>
            <w:webHidden/>
          </w:rPr>
          <w:t>257</w:t>
        </w:r>
        <w:r w:rsidR="007E2BCB">
          <w:rPr>
            <w:noProof/>
            <w:webHidden/>
          </w:rPr>
          <w:fldChar w:fldCharType="end"/>
        </w:r>
      </w:hyperlink>
    </w:p>
    <w:p w14:paraId="27CB4644" w14:textId="77777777" w:rsidR="00BF23D0" w:rsidRPr="00BF23D0" w:rsidRDefault="00BF23D0" w:rsidP="00BF23D0"/>
    <w:p w14:paraId="3A1B6AD1" w14:textId="6230F31C" w:rsidR="007E2BCB" w:rsidRDefault="00FD54E7" w:rsidP="00AC09A5">
      <w:pPr>
        <w:pStyle w:val="TOC1"/>
        <w:spacing w:before="0"/>
      </w:pPr>
      <w:hyperlink w:anchor="_Toc204340743" w:history="1">
        <w:r w:rsidR="007E2BCB" w:rsidRPr="00620E16">
          <w:rPr>
            <w:rStyle w:val="Hyperlink"/>
            <w:noProof/>
          </w:rPr>
          <w:t>12</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Standardet minimale te performances energjitike per stokun e ndertesave shqiptare</w:t>
        </w:r>
        <w:r w:rsidR="007E2BCB">
          <w:rPr>
            <w:noProof/>
            <w:webHidden/>
          </w:rPr>
          <w:tab/>
        </w:r>
        <w:r w:rsidR="007E2BCB">
          <w:rPr>
            <w:noProof/>
            <w:webHidden/>
          </w:rPr>
          <w:fldChar w:fldCharType="begin"/>
        </w:r>
        <w:r w:rsidR="007E2BCB">
          <w:rPr>
            <w:noProof/>
            <w:webHidden/>
          </w:rPr>
          <w:instrText xml:space="preserve"> PAGEREF _Toc204340743 \h </w:instrText>
        </w:r>
        <w:r w:rsidR="007E2BCB">
          <w:rPr>
            <w:noProof/>
            <w:webHidden/>
          </w:rPr>
        </w:r>
        <w:r w:rsidR="007E2BCB">
          <w:rPr>
            <w:noProof/>
            <w:webHidden/>
          </w:rPr>
          <w:fldChar w:fldCharType="separate"/>
        </w:r>
        <w:r w:rsidR="007E2BCB">
          <w:rPr>
            <w:noProof/>
            <w:webHidden/>
          </w:rPr>
          <w:t>259</w:t>
        </w:r>
        <w:r w:rsidR="007E2BCB">
          <w:rPr>
            <w:noProof/>
            <w:webHidden/>
          </w:rPr>
          <w:fldChar w:fldCharType="end"/>
        </w:r>
      </w:hyperlink>
    </w:p>
    <w:p w14:paraId="66EE5911" w14:textId="77777777" w:rsidR="00BF23D0" w:rsidRPr="00BF23D0" w:rsidRDefault="00BF23D0" w:rsidP="00BF23D0"/>
    <w:p w14:paraId="48DD945D" w14:textId="20BB98BD" w:rsidR="007E2BCB" w:rsidRDefault="00FD54E7" w:rsidP="00AC09A5">
      <w:pPr>
        <w:pStyle w:val="TOC1"/>
        <w:spacing w:before="0"/>
      </w:pPr>
      <w:hyperlink w:anchor="_Toc204340744" w:history="1">
        <w:r w:rsidR="007E2BCB" w:rsidRPr="00620E16">
          <w:rPr>
            <w:rStyle w:val="Hyperlink"/>
            <w:noProof/>
          </w:rPr>
          <w:t>13</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Trajektorja kombetare per rinovimin e stokut te ndertesave te banimit</w:t>
        </w:r>
        <w:r w:rsidR="007E2BCB">
          <w:rPr>
            <w:noProof/>
            <w:webHidden/>
          </w:rPr>
          <w:tab/>
        </w:r>
        <w:r w:rsidR="007E2BCB">
          <w:rPr>
            <w:noProof/>
            <w:webHidden/>
          </w:rPr>
          <w:fldChar w:fldCharType="begin"/>
        </w:r>
        <w:r w:rsidR="007E2BCB">
          <w:rPr>
            <w:noProof/>
            <w:webHidden/>
          </w:rPr>
          <w:instrText xml:space="preserve"> PAGEREF _Toc204340744 \h </w:instrText>
        </w:r>
        <w:r w:rsidR="007E2BCB">
          <w:rPr>
            <w:noProof/>
            <w:webHidden/>
          </w:rPr>
        </w:r>
        <w:r w:rsidR="007E2BCB">
          <w:rPr>
            <w:noProof/>
            <w:webHidden/>
          </w:rPr>
          <w:fldChar w:fldCharType="separate"/>
        </w:r>
        <w:r w:rsidR="007E2BCB">
          <w:rPr>
            <w:noProof/>
            <w:webHidden/>
          </w:rPr>
          <w:t>261</w:t>
        </w:r>
        <w:r w:rsidR="007E2BCB">
          <w:rPr>
            <w:noProof/>
            <w:webHidden/>
          </w:rPr>
          <w:fldChar w:fldCharType="end"/>
        </w:r>
      </w:hyperlink>
    </w:p>
    <w:p w14:paraId="6A8B0423" w14:textId="77777777" w:rsidR="00BF23D0" w:rsidRPr="00BF23D0" w:rsidRDefault="00BF23D0" w:rsidP="00BF23D0"/>
    <w:p w14:paraId="779195B7" w14:textId="52B28DD3" w:rsidR="007E2BCB" w:rsidRDefault="00FD54E7" w:rsidP="00AC09A5">
      <w:pPr>
        <w:pStyle w:val="TOC1"/>
        <w:spacing w:before="0"/>
        <w:rPr>
          <w:rFonts w:asciiTheme="minorHAnsi" w:eastAsiaTheme="minorEastAsia" w:hAnsiTheme="minorHAnsi"/>
          <w:noProof/>
          <w:kern w:val="2"/>
          <w:lang w:val="en-US" w:eastAsia="en-US"/>
          <w14:ligatures w14:val="standardContextual"/>
        </w:rPr>
      </w:pPr>
      <w:hyperlink w:anchor="_Toc204340745" w:history="1">
        <w:r w:rsidR="007E2BCB" w:rsidRPr="00620E16">
          <w:rPr>
            <w:rStyle w:val="Hyperlink"/>
            <w:noProof/>
          </w:rPr>
          <w:t>14</w:t>
        </w:r>
        <w:r w:rsidR="007E2BCB">
          <w:rPr>
            <w:rFonts w:asciiTheme="minorHAnsi" w:eastAsiaTheme="minorEastAsia" w:hAnsiTheme="minorHAnsi"/>
            <w:noProof/>
            <w:kern w:val="2"/>
            <w:lang w:val="en-US" w:eastAsia="en-US"/>
            <w14:ligatures w14:val="standardContextual"/>
          </w:rPr>
          <w:tab/>
        </w:r>
        <w:r w:rsidR="007E2BCB" w:rsidRPr="00620E16">
          <w:rPr>
            <w:rStyle w:val="Hyperlink"/>
            <w:noProof/>
          </w:rPr>
          <w:t>Varferia Energjetike</w:t>
        </w:r>
        <w:r w:rsidR="007E2BCB">
          <w:rPr>
            <w:noProof/>
            <w:webHidden/>
          </w:rPr>
          <w:tab/>
        </w:r>
        <w:r w:rsidR="007E2BCB">
          <w:rPr>
            <w:noProof/>
            <w:webHidden/>
          </w:rPr>
          <w:fldChar w:fldCharType="begin"/>
        </w:r>
        <w:r w:rsidR="007E2BCB">
          <w:rPr>
            <w:noProof/>
            <w:webHidden/>
          </w:rPr>
          <w:instrText xml:space="preserve"> PAGEREF _Toc204340745 \h </w:instrText>
        </w:r>
        <w:r w:rsidR="007E2BCB">
          <w:rPr>
            <w:noProof/>
            <w:webHidden/>
          </w:rPr>
        </w:r>
        <w:r w:rsidR="007E2BCB">
          <w:rPr>
            <w:noProof/>
            <w:webHidden/>
          </w:rPr>
          <w:fldChar w:fldCharType="separate"/>
        </w:r>
        <w:r w:rsidR="007E2BCB">
          <w:rPr>
            <w:noProof/>
            <w:webHidden/>
          </w:rPr>
          <w:t>262</w:t>
        </w:r>
        <w:r w:rsidR="007E2BCB">
          <w:rPr>
            <w:noProof/>
            <w:webHidden/>
          </w:rPr>
          <w:fldChar w:fldCharType="end"/>
        </w:r>
      </w:hyperlink>
    </w:p>
    <w:p w14:paraId="272976D5" w14:textId="64689406" w:rsidR="007E2BCB" w:rsidRDefault="00FD54E7" w:rsidP="00AC09A5">
      <w:pPr>
        <w:pStyle w:val="TOC2"/>
        <w:tabs>
          <w:tab w:val="left" w:pos="8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46" w:history="1">
        <w:r w:rsidR="007E2BCB" w:rsidRPr="00620E16">
          <w:rPr>
            <w:rStyle w:val="Hyperlink"/>
            <w:noProof/>
          </w:rPr>
          <w:t>14.1</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Rishikimi i rregulloreve më të fundit evropiane në lidhje me varfërinë energjetike</w:t>
        </w:r>
        <w:r w:rsidR="007E2BCB">
          <w:rPr>
            <w:noProof/>
            <w:webHidden/>
          </w:rPr>
          <w:tab/>
        </w:r>
        <w:r w:rsidR="007E2BCB">
          <w:rPr>
            <w:noProof/>
            <w:webHidden/>
          </w:rPr>
          <w:fldChar w:fldCharType="begin"/>
        </w:r>
        <w:r w:rsidR="007E2BCB">
          <w:rPr>
            <w:noProof/>
            <w:webHidden/>
          </w:rPr>
          <w:instrText xml:space="preserve"> PAGEREF _Toc204340746 \h </w:instrText>
        </w:r>
        <w:r w:rsidR="007E2BCB">
          <w:rPr>
            <w:noProof/>
            <w:webHidden/>
          </w:rPr>
        </w:r>
        <w:r w:rsidR="007E2BCB">
          <w:rPr>
            <w:noProof/>
            <w:webHidden/>
          </w:rPr>
          <w:fldChar w:fldCharType="separate"/>
        </w:r>
        <w:r w:rsidR="007E2BCB">
          <w:rPr>
            <w:noProof/>
            <w:webHidden/>
          </w:rPr>
          <w:t>262</w:t>
        </w:r>
        <w:r w:rsidR="007E2BCB">
          <w:rPr>
            <w:noProof/>
            <w:webHidden/>
          </w:rPr>
          <w:fldChar w:fldCharType="end"/>
        </w:r>
      </w:hyperlink>
    </w:p>
    <w:p w14:paraId="7CC08BD6" w14:textId="016C02DB" w:rsidR="007E2BCB" w:rsidRDefault="00FD54E7" w:rsidP="00AC09A5">
      <w:pPr>
        <w:pStyle w:val="TOC2"/>
        <w:tabs>
          <w:tab w:val="left" w:pos="8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47" w:history="1">
        <w:r w:rsidR="007E2BCB" w:rsidRPr="00620E16">
          <w:rPr>
            <w:rStyle w:val="Hyperlink"/>
            <w:noProof/>
          </w:rPr>
          <w:t>14.2</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Përkufizimi dhe treguesit e varfërisë energjetike sipas kuadrit legjislativ evropian dhe udhëzimeve përkatëse</w:t>
        </w:r>
        <w:r w:rsidR="007E2BCB">
          <w:rPr>
            <w:noProof/>
            <w:webHidden/>
          </w:rPr>
          <w:tab/>
        </w:r>
        <w:r w:rsidR="007E2BCB">
          <w:rPr>
            <w:noProof/>
            <w:webHidden/>
          </w:rPr>
          <w:fldChar w:fldCharType="begin"/>
        </w:r>
        <w:r w:rsidR="007E2BCB">
          <w:rPr>
            <w:noProof/>
            <w:webHidden/>
          </w:rPr>
          <w:instrText xml:space="preserve"> PAGEREF _Toc204340747 \h </w:instrText>
        </w:r>
        <w:r w:rsidR="007E2BCB">
          <w:rPr>
            <w:noProof/>
            <w:webHidden/>
          </w:rPr>
        </w:r>
        <w:r w:rsidR="007E2BCB">
          <w:rPr>
            <w:noProof/>
            <w:webHidden/>
          </w:rPr>
          <w:fldChar w:fldCharType="separate"/>
        </w:r>
        <w:r w:rsidR="007E2BCB">
          <w:rPr>
            <w:noProof/>
            <w:webHidden/>
          </w:rPr>
          <w:t>265</w:t>
        </w:r>
        <w:r w:rsidR="007E2BCB">
          <w:rPr>
            <w:noProof/>
            <w:webHidden/>
          </w:rPr>
          <w:fldChar w:fldCharType="end"/>
        </w:r>
      </w:hyperlink>
    </w:p>
    <w:p w14:paraId="01C1955F" w14:textId="4AE167A2"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48" w:history="1">
        <w:r w:rsidR="007E2BCB" w:rsidRPr="00620E16">
          <w:rPr>
            <w:rStyle w:val="Hyperlink"/>
            <w:noProof/>
          </w:rPr>
          <w:t>14.2.1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Përkufizimi i varfërisë energjetike</w:t>
        </w:r>
        <w:r w:rsidR="007E2BCB">
          <w:rPr>
            <w:noProof/>
            <w:webHidden/>
          </w:rPr>
          <w:tab/>
        </w:r>
        <w:r w:rsidR="007E2BCB">
          <w:rPr>
            <w:noProof/>
            <w:webHidden/>
          </w:rPr>
          <w:fldChar w:fldCharType="begin"/>
        </w:r>
        <w:r w:rsidR="007E2BCB">
          <w:rPr>
            <w:noProof/>
            <w:webHidden/>
          </w:rPr>
          <w:instrText xml:space="preserve"> PAGEREF _Toc204340748 \h </w:instrText>
        </w:r>
        <w:r w:rsidR="007E2BCB">
          <w:rPr>
            <w:noProof/>
            <w:webHidden/>
          </w:rPr>
        </w:r>
        <w:r w:rsidR="007E2BCB">
          <w:rPr>
            <w:noProof/>
            <w:webHidden/>
          </w:rPr>
          <w:fldChar w:fldCharType="separate"/>
        </w:r>
        <w:r w:rsidR="007E2BCB">
          <w:rPr>
            <w:noProof/>
            <w:webHidden/>
          </w:rPr>
          <w:t>265</w:t>
        </w:r>
        <w:r w:rsidR="007E2BCB">
          <w:rPr>
            <w:noProof/>
            <w:webHidden/>
          </w:rPr>
          <w:fldChar w:fldCharType="end"/>
        </w:r>
      </w:hyperlink>
    </w:p>
    <w:p w14:paraId="7A8BFE1A" w14:textId="5DE1CD6C"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49" w:history="1">
        <w:r w:rsidR="007E2BCB" w:rsidRPr="00620E16">
          <w:rPr>
            <w:rStyle w:val="Hyperlink"/>
            <w:noProof/>
          </w:rPr>
          <w:t>14.2.2</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Treguesit e varfërisë energjetike</w:t>
        </w:r>
        <w:r w:rsidR="007E2BCB">
          <w:rPr>
            <w:noProof/>
            <w:webHidden/>
          </w:rPr>
          <w:tab/>
        </w:r>
        <w:r w:rsidR="007E2BCB">
          <w:rPr>
            <w:noProof/>
            <w:webHidden/>
          </w:rPr>
          <w:fldChar w:fldCharType="begin"/>
        </w:r>
        <w:r w:rsidR="007E2BCB">
          <w:rPr>
            <w:noProof/>
            <w:webHidden/>
          </w:rPr>
          <w:instrText xml:space="preserve"> PAGEREF _Toc204340749 \h </w:instrText>
        </w:r>
        <w:r w:rsidR="007E2BCB">
          <w:rPr>
            <w:noProof/>
            <w:webHidden/>
          </w:rPr>
        </w:r>
        <w:r w:rsidR="007E2BCB">
          <w:rPr>
            <w:noProof/>
            <w:webHidden/>
          </w:rPr>
          <w:fldChar w:fldCharType="separate"/>
        </w:r>
        <w:r w:rsidR="007E2BCB">
          <w:rPr>
            <w:noProof/>
            <w:webHidden/>
          </w:rPr>
          <w:t>266</w:t>
        </w:r>
        <w:r w:rsidR="007E2BCB">
          <w:rPr>
            <w:noProof/>
            <w:webHidden/>
          </w:rPr>
          <w:fldChar w:fldCharType="end"/>
        </w:r>
      </w:hyperlink>
    </w:p>
    <w:p w14:paraId="67A02C2C" w14:textId="3ECABF46" w:rsidR="007E2BCB" w:rsidRDefault="00FD54E7" w:rsidP="00AC09A5">
      <w:pPr>
        <w:pStyle w:val="TOC2"/>
        <w:tabs>
          <w:tab w:val="left" w:pos="8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50" w:history="1">
        <w:r w:rsidR="007E2BCB" w:rsidRPr="00620E16">
          <w:rPr>
            <w:rStyle w:val="Hyperlink"/>
            <w:noProof/>
          </w:rPr>
          <w:t>14.3</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Rishikimi i statusit të varfërisë energjetike në Shqipëri</w:t>
        </w:r>
        <w:r w:rsidR="007E2BCB">
          <w:rPr>
            <w:noProof/>
            <w:webHidden/>
          </w:rPr>
          <w:tab/>
        </w:r>
        <w:r w:rsidR="007E2BCB">
          <w:rPr>
            <w:noProof/>
            <w:webHidden/>
          </w:rPr>
          <w:fldChar w:fldCharType="begin"/>
        </w:r>
        <w:r w:rsidR="007E2BCB">
          <w:rPr>
            <w:noProof/>
            <w:webHidden/>
          </w:rPr>
          <w:instrText xml:space="preserve"> PAGEREF _Toc204340750 \h </w:instrText>
        </w:r>
        <w:r w:rsidR="007E2BCB">
          <w:rPr>
            <w:noProof/>
            <w:webHidden/>
          </w:rPr>
        </w:r>
        <w:r w:rsidR="007E2BCB">
          <w:rPr>
            <w:noProof/>
            <w:webHidden/>
          </w:rPr>
          <w:fldChar w:fldCharType="separate"/>
        </w:r>
        <w:r w:rsidR="007E2BCB">
          <w:rPr>
            <w:noProof/>
            <w:webHidden/>
          </w:rPr>
          <w:t>266</w:t>
        </w:r>
        <w:r w:rsidR="007E2BCB">
          <w:rPr>
            <w:noProof/>
            <w:webHidden/>
          </w:rPr>
          <w:fldChar w:fldCharType="end"/>
        </w:r>
      </w:hyperlink>
    </w:p>
    <w:p w14:paraId="06CB8727" w14:textId="520D9D6F" w:rsidR="007E2BCB" w:rsidRDefault="00FD54E7" w:rsidP="00AC09A5">
      <w:pPr>
        <w:pStyle w:val="TOC3"/>
        <w:tabs>
          <w:tab w:val="left" w:pos="1000"/>
          <w:tab w:val="right" w:pos="9628"/>
        </w:tabs>
        <w:spacing w:line="276" w:lineRule="auto"/>
        <w:rPr>
          <w:rFonts w:eastAsiaTheme="minorEastAsia" w:cstheme="minorBidi"/>
          <w:noProof/>
          <w:kern w:val="2"/>
          <w:sz w:val="24"/>
          <w:szCs w:val="24"/>
          <w:lang w:val="en-US" w:eastAsia="en-US"/>
          <w14:ligatures w14:val="standardContextual"/>
        </w:rPr>
      </w:pPr>
      <w:hyperlink w:anchor="_Toc204340751" w:history="1">
        <w:r w:rsidR="007E2BCB" w:rsidRPr="00620E16">
          <w:rPr>
            <w:rStyle w:val="Hyperlink"/>
            <w:noProof/>
          </w:rPr>
          <w:t>14.3.1</w:t>
        </w:r>
        <w:r w:rsidR="007E2BCB">
          <w:rPr>
            <w:rFonts w:eastAsiaTheme="minorEastAsia" w:cstheme="minorBidi"/>
            <w:noProof/>
            <w:kern w:val="2"/>
            <w:sz w:val="24"/>
            <w:szCs w:val="24"/>
            <w:lang w:val="en-US" w:eastAsia="en-US"/>
            <w14:ligatures w14:val="standardContextual"/>
          </w:rPr>
          <w:tab/>
        </w:r>
        <w:r w:rsidR="007E2BCB" w:rsidRPr="00620E16">
          <w:rPr>
            <w:rStyle w:val="Hyperlink"/>
            <w:noProof/>
          </w:rPr>
          <w:t>Përkufizimi i konsumatorëve të cenueshëm, në rrezik varfërie dhe ne varfëri energjetike</w:t>
        </w:r>
        <w:r w:rsidR="007E2BCB">
          <w:rPr>
            <w:noProof/>
            <w:webHidden/>
          </w:rPr>
          <w:tab/>
        </w:r>
        <w:r w:rsidR="007E2BCB">
          <w:rPr>
            <w:noProof/>
            <w:webHidden/>
          </w:rPr>
          <w:fldChar w:fldCharType="begin"/>
        </w:r>
        <w:r w:rsidR="007E2BCB">
          <w:rPr>
            <w:noProof/>
            <w:webHidden/>
          </w:rPr>
          <w:instrText xml:space="preserve"> PAGEREF _Toc204340751 \h </w:instrText>
        </w:r>
        <w:r w:rsidR="007E2BCB">
          <w:rPr>
            <w:noProof/>
            <w:webHidden/>
          </w:rPr>
        </w:r>
        <w:r w:rsidR="007E2BCB">
          <w:rPr>
            <w:noProof/>
            <w:webHidden/>
          </w:rPr>
          <w:fldChar w:fldCharType="separate"/>
        </w:r>
        <w:r w:rsidR="007E2BCB">
          <w:rPr>
            <w:noProof/>
            <w:webHidden/>
          </w:rPr>
          <w:t>266</w:t>
        </w:r>
        <w:r w:rsidR="007E2BCB">
          <w:rPr>
            <w:noProof/>
            <w:webHidden/>
          </w:rPr>
          <w:fldChar w:fldCharType="end"/>
        </w:r>
      </w:hyperlink>
    </w:p>
    <w:p w14:paraId="490C9D9D" w14:textId="3F19C93F" w:rsidR="007E2BCB" w:rsidRDefault="00FD54E7" w:rsidP="00AC09A5">
      <w:pPr>
        <w:pStyle w:val="TOC2"/>
        <w:tabs>
          <w:tab w:val="left" w:pos="8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52" w:history="1">
        <w:r w:rsidR="007E2BCB" w:rsidRPr="00620E16">
          <w:rPr>
            <w:rStyle w:val="Hyperlink"/>
            <w:noProof/>
          </w:rPr>
          <w:t>14.4</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Mekanizëm mbështetjeje financiare për klientët në nevojë</w:t>
        </w:r>
        <w:r w:rsidR="007E2BCB">
          <w:rPr>
            <w:noProof/>
            <w:webHidden/>
          </w:rPr>
          <w:tab/>
        </w:r>
        <w:r w:rsidR="007E2BCB">
          <w:rPr>
            <w:noProof/>
            <w:webHidden/>
          </w:rPr>
          <w:fldChar w:fldCharType="begin"/>
        </w:r>
        <w:r w:rsidR="007E2BCB">
          <w:rPr>
            <w:noProof/>
            <w:webHidden/>
          </w:rPr>
          <w:instrText xml:space="preserve"> PAGEREF _Toc204340752 \h </w:instrText>
        </w:r>
        <w:r w:rsidR="007E2BCB">
          <w:rPr>
            <w:noProof/>
            <w:webHidden/>
          </w:rPr>
        </w:r>
        <w:r w:rsidR="007E2BCB">
          <w:rPr>
            <w:noProof/>
            <w:webHidden/>
          </w:rPr>
          <w:fldChar w:fldCharType="separate"/>
        </w:r>
        <w:r w:rsidR="007E2BCB">
          <w:rPr>
            <w:noProof/>
            <w:webHidden/>
          </w:rPr>
          <w:t>268</w:t>
        </w:r>
        <w:r w:rsidR="007E2BCB">
          <w:rPr>
            <w:noProof/>
            <w:webHidden/>
          </w:rPr>
          <w:fldChar w:fldCharType="end"/>
        </w:r>
      </w:hyperlink>
    </w:p>
    <w:p w14:paraId="04075D97" w14:textId="1968D9AA" w:rsidR="007E2BCB" w:rsidRDefault="00FD54E7" w:rsidP="00AC09A5">
      <w:pPr>
        <w:pStyle w:val="TOC2"/>
        <w:tabs>
          <w:tab w:val="left" w:pos="8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53" w:history="1">
        <w:r w:rsidR="007E2BCB" w:rsidRPr="00620E16">
          <w:rPr>
            <w:rStyle w:val="Hyperlink"/>
            <w:noProof/>
          </w:rPr>
          <w:t>14.5</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Varfëria energjetike brenda sektorit të banesave</w:t>
        </w:r>
        <w:r w:rsidR="007E2BCB">
          <w:rPr>
            <w:noProof/>
            <w:webHidden/>
          </w:rPr>
          <w:tab/>
        </w:r>
        <w:r w:rsidR="007E2BCB">
          <w:rPr>
            <w:noProof/>
            <w:webHidden/>
          </w:rPr>
          <w:fldChar w:fldCharType="begin"/>
        </w:r>
        <w:r w:rsidR="007E2BCB">
          <w:rPr>
            <w:noProof/>
            <w:webHidden/>
          </w:rPr>
          <w:instrText xml:space="preserve"> PAGEREF _Toc204340753 \h </w:instrText>
        </w:r>
        <w:r w:rsidR="007E2BCB">
          <w:rPr>
            <w:noProof/>
            <w:webHidden/>
          </w:rPr>
        </w:r>
        <w:r w:rsidR="007E2BCB">
          <w:rPr>
            <w:noProof/>
            <w:webHidden/>
          </w:rPr>
          <w:fldChar w:fldCharType="separate"/>
        </w:r>
        <w:r w:rsidR="007E2BCB">
          <w:rPr>
            <w:noProof/>
            <w:webHidden/>
          </w:rPr>
          <w:t>269</w:t>
        </w:r>
        <w:r w:rsidR="007E2BCB">
          <w:rPr>
            <w:noProof/>
            <w:webHidden/>
          </w:rPr>
          <w:fldChar w:fldCharType="end"/>
        </w:r>
      </w:hyperlink>
    </w:p>
    <w:p w14:paraId="299E1D42" w14:textId="57BC2DB2" w:rsidR="007E2BCB" w:rsidRDefault="00FD54E7" w:rsidP="00AC09A5">
      <w:pPr>
        <w:pStyle w:val="TOC2"/>
        <w:tabs>
          <w:tab w:val="left" w:pos="8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54" w:history="1">
        <w:r w:rsidR="007E2BCB" w:rsidRPr="00620E16">
          <w:rPr>
            <w:rStyle w:val="Hyperlink"/>
            <w:noProof/>
          </w:rPr>
          <w:t>14.6</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Masat dhe politikat e propozuara për uljen e varfërisë energjetike për familjet në nevojë</w:t>
        </w:r>
        <w:r w:rsidR="007E2BCB">
          <w:rPr>
            <w:noProof/>
            <w:webHidden/>
          </w:rPr>
          <w:tab/>
        </w:r>
        <w:r w:rsidR="007E2BCB">
          <w:rPr>
            <w:noProof/>
            <w:webHidden/>
          </w:rPr>
          <w:fldChar w:fldCharType="begin"/>
        </w:r>
        <w:r w:rsidR="007E2BCB">
          <w:rPr>
            <w:noProof/>
            <w:webHidden/>
          </w:rPr>
          <w:instrText xml:space="preserve"> PAGEREF _Toc204340754 \h </w:instrText>
        </w:r>
        <w:r w:rsidR="007E2BCB">
          <w:rPr>
            <w:noProof/>
            <w:webHidden/>
          </w:rPr>
        </w:r>
        <w:r w:rsidR="007E2BCB">
          <w:rPr>
            <w:noProof/>
            <w:webHidden/>
          </w:rPr>
          <w:fldChar w:fldCharType="separate"/>
        </w:r>
        <w:r w:rsidR="007E2BCB">
          <w:rPr>
            <w:noProof/>
            <w:webHidden/>
          </w:rPr>
          <w:t>271</w:t>
        </w:r>
        <w:r w:rsidR="007E2BCB">
          <w:rPr>
            <w:noProof/>
            <w:webHidden/>
          </w:rPr>
          <w:fldChar w:fldCharType="end"/>
        </w:r>
      </w:hyperlink>
    </w:p>
    <w:p w14:paraId="31D537AE" w14:textId="42E77BA3" w:rsidR="007E2BCB" w:rsidRDefault="00FD54E7" w:rsidP="00AC09A5">
      <w:pPr>
        <w:pStyle w:val="TOC2"/>
        <w:tabs>
          <w:tab w:val="left" w:pos="8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55" w:history="1">
        <w:r w:rsidR="007E2BCB" w:rsidRPr="00620E16">
          <w:rPr>
            <w:rStyle w:val="Hyperlink"/>
            <w:noProof/>
          </w:rPr>
          <w:t>14.7</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Varfëria energjetike e stokut të ndërtesave publike të bashkisë</w:t>
        </w:r>
        <w:r w:rsidR="007E2BCB">
          <w:rPr>
            <w:noProof/>
            <w:webHidden/>
          </w:rPr>
          <w:tab/>
        </w:r>
        <w:r w:rsidR="007E2BCB">
          <w:rPr>
            <w:noProof/>
            <w:webHidden/>
          </w:rPr>
          <w:fldChar w:fldCharType="begin"/>
        </w:r>
        <w:r w:rsidR="007E2BCB">
          <w:rPr>
            <w:noProof/>
            <w:webHidden/>
          </w:rPr>
          <w:instrText xml:space="preserve"> PAGEREF _Toc204340755 \h </w:instrText>
        </w:r>
        <w:r w:rsidR="007E2BCB">
          <w:rPr>
            <w:noProof/>
            <w:webHidden/>
          </w:rPr>
        </w:r>
        <w:r w:rsidR="007E2BCB">
          <w:rPr>
            <w:noProof/>
            <w:webHidden/>
          </w:rPr>
          <w:fldChar w:fldCharType="separate"/>
        </w:r>
        <w:r w:rsidR="007E2BCB">
          <w:rPr>
            <w:noProof/>
            <w:webHidden/>
          </w:rPr>
          <w:t>272</w:t>
        </w:r>
        <w:r w:rsidR="007E2BCB">
          <w:rPr>
            <w:noProof/>
            <w:webHidden/>
          </w:rPr>
          <w:fldChar w:fldCharType="end"/>
        </w:r>
      </w:hyperlink>
    </w:p>
    <w:p w14:paraId="5BC5EBB8" w14:textId="4DA27228" w:rsidR="007E2BCB" w:rsidRDefault="00FD54E7" w:rsidP="00AC09A5">
      <w:pPr>
        <w:pStyle w:val="TOC2"/>
        <w:tabs>
          <w:tab w:val="left" w:pos="8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56" w:history="1">
        <w:r w:rsidR="007E2BCB" w:rsidRPr="00620E16">
          <w:rPr>
            <w:rStyle w:val="Hyperlink"/>
            <w:noProof/>
          </w:rPr>
          <w:t>14.8</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Masat dhe politikat e propozuara për reduktimin e varfërisë energjetike për stokun e ndërtesave publike të bashkive</w:t>
        </w:r>
        <w:r w:rsidR="007E2BCB">
          <w:rPr>
            <w:noProof/>
            <w:webHidden/>
          </w:rPr>
          <w:tab/>
        </w:r>
        <w:r w:rsidR="007E2BCB">
          <w:rPr>
            <w:noProof/>
            <w:webHidden/>
          </w:rPr>
          <w:fldChar w:fldCharType="begin"/>
        </w:r>
        <w:r w:rsidR="007E2BCB">
          <w:rPr>
            <w:noProof/>
            <w:webHidden/>
          </w:rPr>
          <w:instrText xml:space="preserve"> PAGEREF _Toc204340756 \h </w:instrText>
        </w:r>
        <w:r w:rsidR="007E2BCB">
          <w:rPr>
            <w:noProof/>
            <w:webHidden/>
          </w:rPr>
        </w:r>
        <w:r w:rsidR="007E2BCB">
          <w:rPr>
            <w:noProof/>
            <w:webHidden/>
          </w:rPr>
          <w:fldChar w:fldCharType="separate"/>
        </w:r>
        <w:r w:rsidR="007E2BCB">
          <w:rPr>
            <w:noProof/>
            <w:webHidden/>
          </w:rPr>
          <w:t>273</w:t>
        </w:r>
        <w:r w:rsidR="007E2BCB">
          <w:rPr>
            <w:noProof/>
            <w:webHidden/>
          </w:rPr>
          <w:fldChar w:fldCharType="end"/>
        </w:r>
      </w:hyperlink>
    </w:p>
    <w:p w14:paraId="52F0E60F" w14:textId="1897170F" w:rsidR="007E2BCB" w:rsidRDefault="00FD54E7" w:rsidP="00AC09A5">
      <w:pPr>
        <w:pStyle w:val="TOC2"/>
        <w:tabs>
          <w:tab w:val="left" w:pos="800"/>
          <w:tab w:val="right" w:pos="9628"/>
        </w:tabs>
        <w:spacing w:before="0" w:line="276" w:lineRule="auto"/>
        <w:rPr>
          <w:rFonts w:eastAsiaTheme="minorEastAsia" w:cstheme="minorBidi"/>
          <w:b w:val="0"/>
          <w:bCs w:val="0"/>
          <w:noProof/>
          <w:kern w:val="2"/>
          <w:sz w:val="24"/>
          <w:szCs w:val="24"/>
          <w:lang w:val="en-US" w:eastAsia="en-US"/>
          <w14:ligatures w14:val="standardContextual"/>
        </w:rPr>
      </w:pPr>
      <w:hyperlink w:anchor="_Toc204340757" w:history="1">
        <w:r w:rsidR="007E2BCB" w:rsidRPr="00620E16">
          <w:rPr>
            <w:rStyle w:val="Hyperlink"/>
            <w:noProof/>
          </w:rPr>
          <w:t>14.9</w:t>
        </w:r>
        <w:r w:rsidR="007E2BCB">
          <w:rPr>
            <w:rFonts w:eastAsiaTheme="minorEastAsia" w:cstheme="minorBidi"/>
            <w:b w:val="0"/>
            <w:bCs w:val="0"/>
            <w:noProof/>
            <w:kern w:val="2"/>
            <w:sz w:val="24"/>
            <w:szCs w:val="24"/>
            <w:lang w:val="en-US" w:eastAsia="en-US"/>
            <w14:ligatures w14:val="standardContextual"/>
          </w:rPr>
          <w:tab/>
        </w:r>
        <w:r w:rsidR="007E2BCB" w:rsidRPr="00620E16">
          <w:rPr>
            <w:rStyle w:val="Hyperlink"/>
            <w:noProof/>
          </w:rPr>
          <w:t>Përmbledhje e treguesve të detyrueshëm të varfërisë energjitike të kërkuar nga EPBD</w:t>
        </w:r>
        <w:r w:rsidR="007E2BCB">
          <w:rPr>
            <w:noProof/>
            <w:webHidden/>
          </w:rPr>
          <w:tab/>
        </w:r>
        <w:r w:rsidR="007E2BCB">
          <w:rPr>
            <w:noProof/>
            <w:webHidden/>
          </w:rPr>
          <w:fldChar w:fldCharType="begin"/>
        </w:r>
        <w:r w:rsidR="007E2BCB">
          <w:rPr>
            <w:noProof/>
            <w:webHidden/>
          </w:rPr>
          <w:instrText xml:space="preserve"> PAGEREF _Toc204340757 \h </w:instrText>
        </w:r>
        <w:r w:rsidR="007E2BCB">
          <w:rPr>
            <w:noProof/>
            <w:webHidden/>
          </w:rPr>
        </w:r>
        <w:r w:rsidR="007E2BCB">
          <w:rPr>
            <w:noProof/>
            <w:webHidden/>
          </w:rPr>
          <w:fldChar w:fldCharType="separate"/>
        </w:r>
        <w:r w:rsidR="007E2BCB">
          <w:rPr>
            <w:noProof/>
            <w:webHidden/>
          </w:rPr>
          <w:t>274</w:t>
        </w:r>
        <w:r w:rsidR="007E2BCB">
          <w:rPr>
            <w:noProof/>
            <w:webHidden/>
          </w:rPr>
          <w:fldChar w:fldCharType="end"/>
        </w:r>
      </w:hyperlink>
    </w:p>
    <w:p w14:paraId="57445D9A" w14:textId="7EB69CB8" w:rsidR="00091E99" w:rsidRPr="001C6AF5" w:rsidRDefault="007E2BCB" w:rsidP="00AC09A5">
      <w:pPr>
        <w:spacing w:after="0" w:line="276" w:lineRule="auto"/>
        <w:rPr>
          <w:rFonts w:asciiTheme="minorHAnsi" w:hAnsiTheme="minorHAnsi" w:cstheme="minorHAnsi"/>
        </w:rPr>
      </w:pPr>
      <w:r>
        <w:rPr>
          <w:rFonts w:asciiTheme="minorHAnsi" w:hAnsiTheme="minorHAnsi" w:cstheme="minorHAnsi"/>
        </w:rPr>
        <w:fldChar w:fldCharType="end"/>
      </w:r>
    </w:p>
    <w:p w14:paraId="6E1BA1DC" w14:textId="77777777" w:rsidR="00091E99" w:rsidRPr="001C6AF5" w:rsidRDefault="00091E99" w:rsidP="00AC09A5">
      <w:pPr>
        <w:spacing w:after="0" w:line="276" w:lineRule="auto"/>
        <w:rPr>
          <w:rFonts w:asciiTheme="minorHAnsi" w:hAnsiTheme="minorHAnsi" w:cstheme="minorHAnsi"/>
        </w:rPr>
      </w:pPr>
    </w:p>
    <w:p w14:paraId="4490B07A" w14:textId="77777777" w:rsidR="00091E99" w:rsidRPr="001C6AF5" w:rsidRDefault="00091E99">
      <w:pPr>
        <w:rPr>
          <w:rFonts w:asciiTheme="minorHAnsi" w:hAnsiTheme="minorHAnsi" w:cstheme="minorHAnsi"/>
        </w:rPr>
      </w:pPr>
    </w:p>
    <w:p w14:paraId="0D2C12BB" w14:textId="77777777" w:rsidR="00091E99" w:rsidRPr="001C6AF5" w:rsidRDefault="00091E99">
      <w:pPr>
        <w:rPr>
          <w:rFonts w:asciiTheme="minorHAnsi" w:hAnsiTheme="minorHAnsi" w:cstheme="minorHAnsi"/>
        </w:rPr>
      </w:pPr>
    </w:p>
    <w:p w14:paraId="561C03F7" w14:textId="77777777" w:rsidR="00091E99" w:rsidRPr="001C6AF5" w:rsidRDefault="00091E99">
      <w:pPr>
        <w:rPr>
          <w:rFonts w:asciiTheme="minorHAnsi" w:hAnsiTheme="minorHAnsi" w:cstheme="minorHAnsi"/>
        </w:rPr>
      </w:pPr>
    </w:p>
    <w:p w14:paraId="6E4E2827" w14:textId="77777777" w:rsidR="00091E99" w:rsidRPr="001C6AF5" w:rsidRDefault="00091E99">
      <w:pPr>
        <w:rPr>
          <w:rFonts w:asciiTheme="minorHAnsi" w:hAnsiTheme="minorHAnsi" w:cstheme="minorHAnsi"/>
        </w:rPr>
      </w:pPr>
    </w:p>
    <w:p w14:paraId="5FFADB85" w14:textId="77777777" w:rsidR="00091E99" w:rsidRPr="001C6AF5" w:rsidRDefault="00091E99">
      <w:pPr>
        <w:rPr>
          <w:rFonts w:asciiTheme="minorHAnsi" w:hAnsiTheme="minorHAnsi" w:cstheme="minorHAnsi"/>
        </w:rPr>
      </w:pPr>
    </w:p>
    <w:p w14:paraId="4CBA1861" w14:textId="77777777" w:rsidR="00091E99" w:rsidRPr="001C6AF5" w:rsidRDefault="00091E99">
      <w:pPr>
        <w:rPr>
          <w:rFonts w:asciiTheme="minorHAnsi" w:hAnsiTheme="minorHAnsi" w:cstheme="minorHAnsi"/>
        </w:rPr>
      </w:pPr>
    </w:p>
    <w:p w14:paraId="0D394F12" w14:textId="77777777" w:rsidR="00091E99" w:rsidRPr="001C6AF5" w:rsidRDefault="00091E99">
      <w:pPr>
        <w:rPr>
          <w:rFonts w:asciiTheme="minorHAnsi" w:hAnsiTheme="minorHAnsi" w:cstheme="minorHAnsi"/>
        </w:rPr>
      </w:pPr>
    </w:p>
    <w:p w14:paraId="7BDEDF52" w14:textId="77777777" w:rsidR="00091E99" w:rsidRPr="001C6AF5" w:rsidRDefault="00091E99">
      <w:pPr>
        <w:rPr>
          <w:rFonts w:asciiTheme="minorHAnsi" w:hAnsiTheme="minorHAnsi" w:cstheme="minorHAnsi"/>
        </w:rPr>
      </w:pPr>
    </w:p>
    <w:p w14:paraId="61098754" w14:textId="77777777" w:rsidR="00091E99" w:rsidRPr="001C6AF5" w:rsidRDefault="00091E99">
      <w:pPr>
        <w:rPr>
          <w:rFonts w:asciiTheme="minorHAnsi" w:hAnsiTheme="minorHAnsi" w:cstheme="minorHAnsi"/>
        </w:rPr>
      </w:pPr>
    </w:p>
    <w:p w14:paraId="315107DB" w14:textId="77777777" w:rsidR="00091E99" w:rsidRPr="001C6AF5" w:rsidRDefault="00091E99">
      <w:pPr>
        <w:rPr>
          <w:rFonts w:asciiTheme="minorHAnsi" w:hAnsiTheme="minorHAnsi" w:cstheme="minorHAnsi"/>
        </w:rPr>
      </w:pPr>
    </w:p>
    <w:p w14:paraId="5E4EBB44" w14:textId="77777777" w:rsidR="00091E99" w:rsidRPr="001C6AF5" w:rsidRDefault="00091E99">
      <w:pPr>
        <w:rPr>
          <w:rFonts w:asciiTheme="minorHAnsi" w:hAnsiTheme="minorHAnsi" w:cstheme="minorHAnsi"/>
        </w:rPr>
      </w:pPr>
    </w:p>
    <w:p w14:paraId="59A7C01B" w14:textId="77777777" w:rsidR="00CE50D5" w:rsidRPr="001C6AF5" w:rsidRDefault="00CE50D5">
      <w:pPr>
        <w:rPr>
          <w:rFonts w:asciiTheme="minorHAnsi" w:hAnsiTheme="minorHAnsi" w:cstheme="minorHAnsi"/>
        </w:rPr>
      </w:pPr>
    </w:p>
    <w:p w14:paraId="71325229" w14:textId="77777777" w:rsidR="00CE50D5" w:rsidRPr="001C6AF5" w:rsidRDefault="00CE50D5">
      <w:pPr>
        <w:rPr>
          <w:rFonts w:asciiTheme="minorHAnsi" w:hAnsiTheme="minorHAnsi" w:cstheme="minorHAnsi"/>
        </w:rPr>
      </w:pPr>
    </w:p>
    <w:p w14:paraId="7DB1E246" w14:textId="77777777" w:rsidR="00CE50D5" w:rsidRPr="001C6AF5" w:rsidRDefault="00CE50D5">
      <w:pPr>
        <w:rPr>
          <w:rFonts w:asciiTheme="minorHAnsi" w:hAnsiTheme="minorHAnsi" w:cstheme="minorHAnsi"/>
        </w:rPr>
      </w:pPr>
    </w:p>
    <w:p w14:paraId="11012278" w14:textId="77777777" w:rsidR="00091E99" w:rsidRPr="001C6AF5" w:rsidRDefault="00091E99">
      <w:pPr>
        <w:rPr>
          <w:rFonts w:asciiTheme="minorHAnsi" w:hAnsiTheme="minorHAnsi" w:cstheme="minorHAnsi"/>
        </w:rPr>
      </w:pPr>
    </w:p>
    <w:p w14:paraId="0A063AD5" w14:textId="77777777" w:rsidR="00B811DC" w:rsidRPr="001C6AF5" w:rsidRDefault="00B811DC" w:rsidP="006C35D9">
      <w:pPr>
        <w:pStyle w:val="Heading3"/>
        <w:numPr>
          <w:ilvl w:val="0"/>
          <w:numId w:val="0"/>
        </w:numPr>
        <w:ind w:left="1134" w:hanging="1134"/>
        <w:rPr>
          <w:rFonts w:asciiTheme="minorHAnsi" w:hAnsiTheme="minorHAnsi" w:cstheme="minorHAnsi"/>
        </w:rPr>
        <w:sectPr w:rsidR="00B811DC" w:rsidRPr="001C6AF5">
          <w:headerReference w:type="default" r:id="rId17"/>
          <w:footerReference w:type="default" r:id="rId18"/>
          <w:pgSz w:w="11906" w:h="16838"/>
          <w:pgMar w:top="1134" w:right="1134" w:bottom="1134" w:left="1134" w:header="567" w:footer="567" w:gutter="0"/>
          <w:pgNumType w:fmt="lowerRoman"/>
          <w:cols w:space="720"/>
        </w:sectPr>
      </w:pPr>
    </w:p>
    <w:p w14:paraId="2B57DA9C" w14:textId="77777777" w:rsidR="008C44EB" w:rsidRPr="001C6AF5" w:rsidRDefault="008C44EB" w:rsidP="008C44EB">
      <w:pPr>
        <w:pStyle w:val="Heading3"/>
        <w:numPr>
          <w:ilvl w:val="0"/>
          <w:numId w:val="0"/>
        </w:numPr>
        <w:spacing w:before="0" w:after="0" w:line="276" w:lineRule="auto"/>
        <w:ind w:left="1134" w:hanging="1134"/>
        <w:jc w:val="both"/>
        <w:rPr>
          <w:rFonts w:asciiTheme="minorHAnsi" w:hAnsiTheme="minorHAnsi" w:cstheme="minorHAnsi"/>
        </w:rPr>
      </w:pPr>
      <w:bookmarkStart w:id="14" w:name="_Toc204340628"/>
      <w:r w:rsidRPr="001C6AF5">
        <w:rPr>
          <w:rFonts w:asciiTheme="minorHAnsi" w:hAnsiTheme="minorHAnsi" w:cstheme="minorHAnsi"/>
          <w:b w:val="0"/>
        </w:rPr>
        <w:lastRenderedPageBreak/>
        <w:t>Lista e Shkurtimeve dhe Akronimeve</w:t>
      </w:r>
      <w:bookmarkEnd w:id="14"/>
    </w:p>
    <w:tbl>
      <w:tblPr>
        <w:tblStyle w:val="GridTable4-Accent3"/>
        <w:tblW w:w="0" w:type="auto"/>
        <w:tblInd w:w="0" w:type="dxa"/>
        <w:tblLook w:val="04A0" w:firstRow="1" w:lastRow="0" w:firstColumn="1" w:lastColumn="0" w:noHBand="0" w:noVBand="1"/>
      </w:tblPr>
      <w:tblGrid>
        <w:gridCol w:w="2017"/>
        <w:gridCol w:w="7611"/>
      </w:tblGrid>
      <w:tr w:rsidR="008C44EB" w:rsidRPr="001C6AF5" w14:paraId="230E85E6" w14:textId="77777777" w:rsidTr="008C44EB">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hideMark/>
          </w:tcPr>
          <w:p w14:paraId="646A60BF" w14:textId="77777777" w:rsidR="008C44EB" w:rsidRPr="001C6AF5" w:rsidRDefault="008C44EB">
            <w:pPr>
              <w:pStyle w:val="BodyText"/>
              <w:spacing w:line="276" w:lineRule="auto"/>
              <w:jc w:val="both"/>
              <w:rPr>
                <w:rFonts w:cstheme="minorHAnsi"/>
                <w:b w:val="0"/>
                <w:bCs w:val="0"/>
                <w:color w:val="auto"/>
                <w:sz w:val="24"/>
                <w:szCs w:val="24"/>
              </w:rPr>
            </w:pPr>
            <w:r w:rsidRPr="001C6AF5">
              <w:rPr>
                <w:rFonts w:ascii="Arial" w:hAnsi="Arial" w:cstheme="minorHAnsi"/>
                <w:sz w:val="24"/>
                <w:szCs w:val="24"/>
              </w:rPr>
              <w:t>Shkrutimi</w:t>
            </w:r>
          </w:p>
        </w:tc>
        <w:tc>
          <w:tcPr>
            <w:tcW w:w="7638" w:type="dxa"/>
            <w:hideMark/>
          </w:tcPr>
          <w:p w14:paraId="600E6390" w14:textId="77777777" w:rsidR="008C44EB" w:rsidRPr="001C6AF5" w:rsidRDefault="008C44EB">
            <w:pPr>
              <w:pStyle w:val="BodyText"/>
              <w:spacing w:line="276" w:lineRule="auto"/>
              <w:jc w:val="both"/>
              <w:cnfStyle w:val="100000000000" w:firstRow="1" w:lastRow="0" w:firstColumn="0" w:lastColumn="0" w:oddVBand="0" w:evenVBand="0" w:oddHBand="0" w:evenHBand="0" w:firstRowFirstColumn="0" w:firstRowLastColumn="0" w:lastRowFirstColumn="0" w:lastRowLastColumn="0"/>
              <w:rPr>
                <w:rFonts w:cstheme="minorHAnsi"/>
                <w:color w:val="auto"/>
                <w:sz w:val="24"/>
                <w:szCs w:val="24"/>
              </w:rPr>
            </w:pPr>
            <w:r w:rsidRPr="001C6AF5">
              <w:rPr>
                <w:rFonts w:ascii="Arial" w:hAnsi="Arial" w:cstheme="minorHAnsi"/>
                <w:sz w:val="24"/>
                <w:szCs w:val="24"/>
              </w:rPr>
              <w:t>Kuptimi</w:t>
            </w:r>
          </w:p>
        </w:tc>
      </w:tr>
      <w:tr w:rsidR="008C44EB" w:rsidRPr="001C6AF5" w14:paraId="18E59620"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F338252"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AEE</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61B85B6"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Agjencia për Efiçencën e Energjisë </w:t>
            </w:r>
          </w:p>
        </w:tc>
      </w:tr>
      <w:tr w:rsidR="008C44EB" w:rsidRPr="001C6AF5" w14:paraId="7AF8A6D8"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ABCF89B"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CMD</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E9A27E0" w14:textId="4D2C5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Vendim </w:t>
            </w:r>
            <w:r w:rsidR="00FE5E09" w:rsidRPr="001C6AF5">
              <w:rPr>
                <w:rFonts w:ascii="Arial" w:hAnsi="Arial" w:cstheme="minorHAnsi"/>
                <w:sz w:val="22"/>
                <w:szCs w:val="20"/>
              </w:rPr>
              <w:t xml:space="preserve">i </w:t>
            </w:r>
            <w:r w:rsidRPr="001C6AF5">
              <w:rPr>
                <w:rFonts w:ascii="Arial" w:hAnsi="Arial" w:cstheme="minorHAnsi"/>
                <w:sz w:val="22"/>
                <w:szCs w:val="20"/>
              </w:rPr>
              <w:t>Këshillit të Ministrave</w:t>
            </w:r>
          </w:p>
        </w:tc>
      </w:tr>
      <w:tr w:rsidR="008C44EB" w:rsidRPr="001C6AF5" w14:paraId="202EF974"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025B105"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CRM</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104CCBB" w14:textId="39244C2B"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 Mekanizmi </w:t>
            </w:r>
            <w:r w:rsidR="00FE5E09" w:rsidRPr="001C6AF5">
              <w:rPr>
                <w:rFonts w:ascii="Arial" w:hAnsi="Arial" w:cstheme="minorHAnsi"/>
                <w:sz w:val="22"/>
                <w:szCs w:val="20"/>
              </w:rPr>
              <w:t xml:space="preserve">i </w:t>
            </w:r>
            <w:r w:rsidRPr="001C6AF5">
              <w:rPr>
                <w:rFonts w:ascii="Arial" w:hAnsi="Arial" w:cstheme="minorHAnsi"/>
                <w:sz w:val="22"/>
                <w:szCs w:val="20"/>
              </w:rPr>
              <w:t>Rikthimit Financiar të Klimës EE/SER</w:t>
            </w:r>
          </w:p>
        </w:tc>
      </w:tr>
      <w:tr w:rsidR="008C44EB" w:rsidRPr="001C6AF5" w14:paraId="11BF202F"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524909C"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CP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26CC96BA"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 Palët Kontraktuese</w:t>
            </w:r>
          </w:p>
        </w:tc>
      </w:tr>
      <w:tr w:rsidR="008C44EB" w:rsidRPr="001C6AF5" w14:paraId="2B5539DF"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C4270E8"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DCM</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BF25936"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Vendime të Këshillit të Ministrave (legjislacioni dytësor sipas legjislacionit Shqiptar)</w:t>
            </w:r>
          </w:p>
        </w:tc>
      </w:tr>
      <w:tr w:rsidR="008C44EB" w:rsidRPr="001C6AF5" w14:paraId="323D61E6"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F99DDE6"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EBRD</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CE2C21B"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Banka Evropiane për Rindërtim dhe Zhvillim </w:t>
            </w:r>
          </w:p>
        </w:tc>
      </w:tr>
      <w:tr w:rsidR="008C44EB" w:rsidRPr="001C6AF5" w14:paraId="44DD3000"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7E17118"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EE</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EBC9CEF"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Eficienca e Energjisë </w:t>
            </w:r>
          </w:p>
        </w:tc>
      </w:tr>
      <w:tr w:rsidR="008C44EB" w:rsidRPr="001C6AF5" w14:paraId="5A81145E"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4874C29"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 xml:space="preserve">EE/RES/GREEN </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581AAC6"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Efiçienca e Energjisë/Burimet e Ripërtëritshme të Energjisë/Masat për Reduktimin e Gazeve Serë </w:t>
            </w:r>
          </w:p>
        </w:tc>
      </w:tr>
      <w:tr w:rsidR="008C44EB" w:rsidRPr="001C6AF5" w14:paraId="27A59F5A"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24F73AF5"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ECS</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B9D968E" w14:textId="408AE29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Sekretariati Kombëtar </w:t>
            </w:r>
            <w:r w:rsidR="00FE5E09" w:rsidRPr="001C6AF5">
              <w:rPr>
                <w:rFonts w:ascii="Arial" w:hAnsi="Arial" w:cstheme="minorHAnsi"/>
                <w:sz w:val="22"/>
                <w:szCs w:val="20"/>
              </w:rPr>
              <w:t xml:space="preserve">i </w:t>
            </w:r>
            <w:r w:rsidRPr="001C6AF5">
              <w:rPr>
                <w:rFonts w:ascii="Arial" w:hAnsi="Arial" w:cstheme="minorHAnsi"/>
                <w:sz w:val="22"/>
                <w:szCs w:val="20"/>
              </w:rPr>
              <w:t>Energjisë</w:t>
            </w:r>
          </w:p>
        </w:tc>
      </w:tr>
      <w:tr w:rsidR="008C44EB" w:rsidRPr="001C6AF5" w14:paraId="00813088"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7DF0A67"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EEA</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29EC890"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Direktiva e Vendeve Anëtare 2012/27/EU (Direktiva e Efiçencës së Energjisë)</w:t>
            </w:r>
          </w:p>
        </w:tc>
      </w:tr>
      <w:tr w:rsidR="008C44EB" w:rsidRPr="001C6AF5" w14:paraId="51147559"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72F7A50"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EED</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3745602"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Vlerësimi I Ndikimit në Mjedis</w:t>
            </w:r>
          </w:p>
        </w:tc>
      </w:tr>
      <w:tr w:rsidR="008C44EB" w:rsidRPr="001C6AF5" w14:paraId="5AB411BE"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8E6C375"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EIA</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7E51719"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Kontratë e Performancës Energjitike</w:t>
            </w:r>
          </w:p>
        </w:tc>
      </w:tr>
      <w:tr w:rsidR="008C44EB" w:rsidRPr="001C6AF5" w14:paraId="6E6A0FE8"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91982EF"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EPC</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2C0EDA7"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Performanca e Energjisë në Ndërtesa</w:t>
            </w:r>
          </w:p>
        </w:tc>
      </w:tr>
      <w:tr w:rsidR="008C44EB" w:rsidRPr="001C6AF5" w14:paraId="3E040B7E"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5F13B60"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EPB</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27FDB12"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Direktiva për Performancën e Energjisë në Ndërtesa </w:t>
            </w:r>
          </w:p>
        </w:tc>
      </w:tr>
      <w:tr w:rsidR="008C44EB" w:rsidRPr="001C6AF5" w14:paraId="23662183"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C39C554"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EPBD</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F53F837"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Certifikatat e Performancës së Energjisë</w:t>
            </w:r>
          </w:p>
        </w:tc>
      </w:tr>
      <w:tr w:rsidR="008C44EB" w:rsidRPr="001C6AF5" w14:paraId="28AE63FA"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202055AA"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EPC</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38321A5"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Detyrimet mbi Efiçencën Energjitike</w:t>
            </w:r>
          </w:p>
        </w:tc>
      </w:tr>
      <w:tr w:rsidR="008C44EB" w:rsidRPr="001C6AF5" w14:paraId="0346F642"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53E27AA"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EEO</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C848749"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 Enti Rregullator i Energjisë Elektrike </w:t>
            </w:r>
          </w:p>
        </w:tc>
      </w:tr>
      <w:tr w:rsidR="008C44EB" w:rsidRPr="001C6AF5" w14:paraId="6C7DBA32"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461E378"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ERE</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A6053DA"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Korporata Elektroenergjitike Shqiptare</w:t>
            </w:r>
          </w:p>
        </w:tc>
      </w:tr>
      <w:tr w:rsidR="008C44EB" w:rsidRPr="001C6AF5" w14:paraId="49CDB5F8"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2E5CEE80"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ESCO</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E36725A"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Plani I Veprimit Qytetit të Gjelbër</w:t>
            </w:r>
          </w:p>
        </w:tc>
      </w:tr>
      <w:tr w:rsidR="008C44EB" w:rsidRPr="001C6AF5" w14:paraId="517FD9AF"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3CACBAC"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GCAP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5F48ADB"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2"/>
                <w:szCs w:val="20"/>
              </w:rPr>
            </w:pPr>
            <w:r w:rsidRPr="001C6AF5">
              <w:rPr>
                <w:rFonts w:ascii="Arial" w:hAnsi="Arial" w:cstheme="minorHAnsi"/>
                <w:sz w:val="22"/>
                <w:szCs w:val="20"/>
              </w:rPr>
              <w:t>Fondi I Gjelbër për Klimën</w:t>
            </w:r>
          </w:p>
        </w:tc>
      </w:tr>
      <w:tr w:rsidR="008C44EB" w:rsidRPr="001C6AF5" w14:paraId="76194FD8"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0CEFE85"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GCF</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006F608"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2"/>
                <w:szCs w:val="20"/>
              </w:rPr>
            </w:pPr>
            <w:r w:rsidRPr="001C6AF5">
              <w:rPr>
                <w:rFonts w:ascii="Arial" w:hAnsi="Arial" w:cstheme="minorHAnsi"/>
                <w:sz w:val="22"/>
                <w:szCs w:val="20"/>
              </w:rPr>
              <w:t xml:space="preserve">Agjencia për Efiçencën e Energjisë </w:t>
            </w:r>
          </w:p>
        </w:tc>
      </w:tr>
      <w:tr w:rsidR="008C44EB" w:rsidRPr="001C6AF5" w14:paraId="4F7CF068"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419017D"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GFR</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E5AE12B"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Udhërrëfyesi i Financimit të Gjelbër</w:t>
            </w:r>
          </w:p>
        </w:tc>
      </w:tr>
      <w:tr w:rsidR="008C44EB" w:rsidRPr="001C6AF5" w14:paraId="70CC04D0"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71FB20E"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GIZ</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5FE889E"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de-DE"/>
              </w:rPr>
            </w:pPr>
            <w:r w:rsidRPr="001C6AF5">
              <w:rPr>
                <w:rFonts w:ascii="Arial" w:hAnsi="Arial" w:cstheme="minorHAnsi"/>
                <w:sz w:val="24"/>
                <w:szCs w:val="24"/>
              </w:rPr>
              <w:t>Deutsche Gesellschaft für Internationale Zusammenarbeit</w:t>
            </w:r>
          </w:p>
        </w:tc>
      </w:tr>
      <w:tr w:rsidR="008C44EB" w:rsidRPr="001C6AF5" w14:paraId="1E3789EF"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DE1A396"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HOA</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44D8D6E"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Shoqata e Pronarëve të Shtëpive</w:t>
            </w:r>
          </w:p>
        </w:tc>
      </w:tr>
      <w:tr w:rsidR="008C44EB" w:rsidRPr="001C6AF5" w14:paraId="4D69D06C"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3B3488D"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ICLEI</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FF321F1"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Këshilli Ndërkombëtar Iniciativave Mjedisore Lokale</w:t>
            </w:r>
          </w:p>
        </w:tc>
      </w:tr>
      <w:tr w:rsidR="008C44EB" w:rsidRPr="001C6AF5" w14:paraId="0F82C04E"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F6DB013"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IFI</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E08B7DF"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Fondi Monetar Ndërkombëtar</w:t>
            </w:r>
          </w:p>
        </w:tc>
      </w:tr>
      <w:tr w:rsidR="008C44EB" w:rsidRPr="001C6AF5" w14:paraId="36152C13"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26181F18"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IFRS</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66D9C63"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Standarti Ndërkombëtar I Raportimit Financiar</w:t>
            </w:r>
          </w:p>
        </w:tc>
      </w:tr>
      <w:tr w:rsidR="008C44EB" w:rsidRPr="001C6AF5" w14:paraId="32376576"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548B1E3"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IPSAS</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0DD3B44"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Standartet Ndërkombëtare të Kontabilitetit në Sektorin Publik</w:t>
            </w:r>
          </w:p>
        </w:tc>
      </w:tr>
      <w:tr w:rsidR="008C44EB" w:rsidRPr="001C6AF5" w14:paraId="65E43CF9"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23C3DD5"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IRR</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2C1CBF50"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Norma e Brëndshme e Kthimit</w:t>
            </w:r>
          </w:p>
        </w:tc>
      </w:tr>
      <w:tr w:rsidR="008C44EB" w:rsidRPr="001C6AF5" w14:paraId="357CAD6D"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003FF4B"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KPC</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46583C3"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Kommunalkredit Public Consulting</w:t>
            </w:r>
          </w:p>
        </w:tc>
      </w:tr>
      <w:tr w:rsidR="008C44EB" w:rsidRPr="001C6AF5" w14:paraId="673EE6E6"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B16113F"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ktoe</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8A04333"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Ekuivalenti I Kilo Ton Naftë</w:t>
            </w:r>
          </w:p>
        </w:tc>
      </w:tr>
      <w:tr w:rsidR="008C44EB" w:rsidRPr="001C6AF5" w14:paraId="395425F6"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32CEA8E"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LDC</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D2F4419"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Kosto e Zbritjes së Niveluar</w:t>
            </w:r>
          </w:p>
        </w:tc>
      </w:tr>
      <w:tr w:rsidR="008C44EB" w:rsidRPr="001C6AF5" w14:paraId="146C32D9"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C410EA7"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MAB</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6DC1707"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Ndërtesa Banimi</w:t>
            </w:r>
          </w:p>
        </w:tc>
      </w:tr>
      <w:tr w:rsidR="008C44EB" w:rsidRPr="001C6AF5" w14:paraId="4B504B2D"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5E7775E"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MEEAP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BDAFE07"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Plani Lokal i Veprimit për Efiçencën e Energjisë </w:t>
            </w:r>
          </w:p>
        </w:tc>
      </w:tr>
      <w:tr w:rsidR="008C44EB" w:rsidRPr="001C6AF5" w14:paraId="464240A2"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260E845"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MECAP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ABB80A0"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Plani Lokal I Veprimit I Energjisë &amp;Klimës</w:t>
            </w:r>
          </w:p>
        </w:tc>
      </w:tr>
      <w:tr w:rsidR="008C44EB" w:rsidRPr="001C6AF5" w14:paraId="7CBE032F"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6B65DC4"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MEPR</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D381D04"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Kërkesat Minimale për Performancën Energjitike</w:t>
            </w:r>
          </w:p>
        </w:tc>
      </w:tr>
      <w:tr w:rsidR="008C44EB" w:rsidRPr="001C6AF5" w14:paraId="58415376"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208D0F06"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MEPS</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E8610DA"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Standartet Minimale për Performancën Energjitike</w:t>
            </w:r>
          </w:p>
        </w:tc>
      </w:tr>
      <w:tr w:rsidR="008C44EB" w:rsidRPr="001C6AF5" w14:paraId="570B5884"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D2BAEA8"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MEP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FD8463C"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Mekanike, Elektrike, Hidraulike</w:t>
            </w:r>
          </w:p>
        </w:tc>
      </w:tr>
      <w:tr w:rsidR="008C44EB" w:rsidRPr="001C6AF5" w14:paraId="0E8B4CC6"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94FAF5F"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MVE</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107AD2C"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Monitorimi, Verifikimi, dhe Zbatimi </w:t>
            </w:r>
          </w:p>
        </w:tc>
      </w:tr>
      <w:tr w:rsidR="008C44EB" w:rsidRPr="001C6AF5" w14:paraId="5703AEFE"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10D0EF7"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lastRenderedPageBreak/>
              <w:t>MES</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D03D4B3"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Ministria e Arsimit dhe Sporteve </w:t>
            </w:r>
          </w:p>
        </w:tc>
      </w:tr>
      <w:tr w:rsidR="008C44EB" w:rsidRPr="001C6AF5" w14:paraId="47F34ADE"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35D298E"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MIE</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80FF9E9"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Ministria e Infrastrukturës dhe Energjisë </w:t>
            </w:r>
          </w:p>
        </w:tc>
      </w:tr>
      <w:tr w:rsidR="008C44EB" w:rsidRPr="001C6AF5" w14:paraId="7132EA10"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B8BFDB7"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MoFE</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249131DE"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Ministria e Financës dhe Ekonomisë</w:t>
            </w:r>
          </w:p>
        </w:tc>
      </w:tr>
      <w:tr w:rsidR="008C44EB" w:rsidRPr="001C6AF5" w14:paraId="09856910"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94A4E8A"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MoTE</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2B3DF2C"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Ministria e Turizmit dhe Mjedisit </w:t>
            </w:r>
          </w:p>
        </w:tc>
      </w:tr>
      <w:tr w:rsidR="008C44EB" w:rsidRPr="001C6AF5" w14:paraId="71292BE2"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E1C48A0"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NPV</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E1B1CB4"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Vlera Aktuale Neto</w:t>
            </w:r>
          </w:p>
        </w:tc>
      </w:tr>
      <w:tr w:rsidR="008C44EB" w:rsidRPr="001C6AF5" w14:paraId="50F5525D"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3857F1A"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NCM</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369E7FB"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Metodologjia Kombëtare e Llogaritjes</w:t>
            </w:r>
          </w:p>
        </w:tc>
      </w:tr>
      <w:tr w:rsidR="008C44EB" w:rsidRPr="001C6AF5" w14:paraId="01315B58"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E658CE1"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NRESAP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8DA7E70"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Burimet Kombëtare të Energjisë së Rinovueshme AP </w:t>
            </w:r>
          </w:p>
        </w:tc>
      </w:tr>
      <w:tr w:rsidR="008C44EB" w:rsidRPr="001C6AF5" w14:paraId="2C9BA604"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D89EB7A"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NZEB</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F1B7D1E"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Ndërtesat me Performancë Afër Zero Energji </w:t>
            </w:r>
          </w:p>
        </w:tc>
      </w:tr>
      <w:tr w:rsidR="008C44EB" w:rsidRPr="001C6AF5" w14:paraId="2B0EC145"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A3CB12E"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OECD</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56627B9"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Organizata për Bashkëpunim dhe Zhvillim Ekonomik</w:t>
            </w:r>
          </w:p>
        </w:tc>
      </w:tr>
      <w:tr w:rsidR="008C44EB" w:rsidRPr="001C6AF5" w14:paraId="73A5CA8D"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0193E78"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PBP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37E6999"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Periudha e Kthimit të Pagesave </w:t>
            </w:r>
          </w:p>
        </w:tc>
      </w:tr>
      <w:tr w:rsidR="008C44EB" w:rsidRPr="001C6AF5" w14:paraId="536B5DCD"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A58775D"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PD</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EE7F33D"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Zhvillues Privat</w:t>
            </w:r>
          </w:p>
        </w:tc>
      </w:tr>
      <w:tr w:rsidR="008C44EB" w:rsidRPr="001C6AF5" w14:paraId="44661B7F"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8FA5803"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RBM</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70F636D"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Menaxhimi I Ndërtesave Rezidenciale </w:t>
            </w:r>
          </w:p>
        </w:tc>
      </w:tr>
      <w:tr w:rsidR="008C44EB" w:rsidRPr="001C6AF5" w14:paraId="06FDBE30"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C39BB3E"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RES IPP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DD106C6"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Centralet e Pavarura të Burimeve të Rinovueshme të Energjisë </w:t>
            </w:r>
          </w:p>
        </w:tc>
      </w:tr>
      <w:tr w:rsidR="008C44EB" w:rsidRPr="001C6AF5" w14:paraId="3BEF066A"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F75EC69"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RESAP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9FB6217"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Plani Kombëtar i Veprimit për Burimet e Rinovueshme të Energjisë</w:t>
            </w:r>
          </w:p>
        </w:tc>
      </w:tr>
      <w:tr w:rsidR="008C44EB" w:rsidRPr="001C6AF5" w14:paraId="3159EBA8"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BD5E64D"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TEPC</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7F0F0FD"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Çertifikatë e Përkohshme e Performancës Energjitike </w:t>
            </w:r>
          </w:p>
        </w:tc>
      </w:tr>
      <w:tr w:rsidR="008C44EB" w:rsidRPr="001C6AF5" w14:paraId="166B2874"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1B26C63"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FEPC</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4F5026F"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Çertifikatë e Përhershme e Performancës Energjitike </w:t>
            </w:r>
          </w:p>
        </w:tc>
      </w:tr>
      <w:tr w:rsidR="008C44EB" w:rsidRPr="001C6AF5" w14:paraId="49A6C550"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27FBB299"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UNDP</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DFF63DB"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Programi i Kombeve të Bashkuara për Zhvillimin </w:t>
            </w:r>
          </w:p>
        </w:tc>
      </w:tr>
      <w:tr w:rsidR="008C44EB" w:rsidRPr="001C6AF5" w14:paraId="06907FFA" w14:textId="77777777" w:rsidTr="008C44E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DEC788A"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rPr>
              <w:t>U-value</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3D8FDE2" w14:textId="77777777" w:rsidR="008C44EB" w:rsidRPr="001C6AF5" w:rsidRDefault="008C44EB">
            <w:pPr>
              <w:pStyle w:val="BodyText"/>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Koeficienti Total i Transferimit të Nxehtësisë</w:t>
            </w:r>
          </w:p>
        </w:tc>
      </w:tr>
      <w:tr w:rsidR="008C44EB" w:rsidRPr="001C6AF5" w14:paraId="3C35CF2A" w14:textId="77777777" w:rsidTr="008C44EB">
        <w:trPr>
          <w:trHeight w:val="238"/>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708A4820" w14:textId="77777777" w:rsidR="008C44EB" w:rsidRPr="001C6AF5" w:rsidRDefault="008C44EB">
            <w:pPr>
              <w:pStyle w:val="BodyText"/>
              <w:spacing w:line="276" w:lineRule="auto"/>
              <w:jc w:val="both"/>
              <w:rPr>
                <w:rFonts w:cstheme="minorHAnsi"/>
                <w:sz w:val="24"/>
                <w:szCs w:val="24"/>
              </w:rPr>
            </w:pPr>
            <w:r w:rsidRPr="001C6AF5">
              <w:rPr>
                <w:rFonts w:ascii="Arial" w:hAnsi="Arial" w:cstheme="minorHAnsi"/>
                <w:sz w:val="24"/>
                <w:szCs w:val="24"/>
                <w:lang w:eastAsia="en-GB"/>
              </w:rPr>
              <w:t>UNFCCC</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03FDD735" w14:textId="77777777" w:rsidR="008C44EB" w:rsidRPr="001C6AF5" w:rsidRDefault="008C44EB">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lang w:eastAsia="en-GB"/>
              </w:rPr>
              <w:t xml:space="preserve">Konventa Kuadër e Kombeve të Bashkuara për Ndryshimet Klimatike </w:t>
            </w:r>
          </w:p>
        </w:tc>
      </w:tr>
      <w:tr w:rsidR="008C44EB" w:rsidRPr="001C6AF5" w14:paraId="738D9C18" w14:textId="77777777" w:rsidTr="008C4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7595FF6" w14:textId="77777777" w:rsidR="008C44EB" w:rsidRPr="001C6AF5" w:rsidRDefault="008C44EB">
            <w:pPr>
              <w:spacing w:line="276" w:lineRule="auto"/>
              <w:jc w:val="both"/>
              <w:rPr>
                <w:rFonts w:cstheme="minorHAnsi"/>
                <w:sz w:val="24"/>
                <w:szCs w:val="24"/>
              </w:rPr>
            </w:pPr>
            <w:r w:rsidRPr="001C6AF5">
              <w:rPr>
                <w:rFonts w:ascii="Arial" w:hAnsi="Arial" w:cstheme="minorHAnsi"/>
                <w:sz w:val="24"/>
                <w:szCs w:val="24"/>
              </w:rPr>
              <w:t>AC</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3AC35B2D" w14:textId="77777777" w:rsidR="008C44EB" w:rsidRPr="001C6AF5" w:rsidRDefault="008C44EB">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Ajër I Kondicionuar </w:t>
            </w:r>
          </w:p>
        </w:tc>
      </w:tr>
      <w:tr w:rsidR="008C44EB" w:rsidRPr="001C6AF5" w14:paraId="67066144" w14:textId="77777777" w:rsidTr="008C44EB">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AAA4141" w14:textId="77777777" w:rsidR="008C44EB" w:rsidRPr="001C6AF5" w:rsidRDefault="008C44EB">
            <w:pPr>
              <w:spacing w:line="276" w:lineRule="auto"/>
              <w:jc w:val="both"/>
              <w:rPr>
                <w:rFonts w:cstheme="minorHAnsi"/>
                <w:sz w:val="24"/>
                <w:szCs w:val="24"/>
              </w:rPr>
            </w:pPr>
            <w:r w:rsidRPr="001C6AF5">
              <w:rPr>
                <w:rFonts w:ascii="Arial" w:hAnsi="Arial" w:cstheme="minorHAnsi"/>
                <w:sz w:val="24"/>
                <w:szCs w:val="24"/>
              </w:rPr>
              <w:t>CBA</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09609E5" w14:textId="77777777" w:rsidR="008C44EB" w:rsidRPr="001C6AF5" w:rsidRDefault="008C44EB">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Analiza e Përfitimit të Kostos </w:t>
            </w:r>
          </w:p>
        </w:tc>
      </w:tr>
      <w:tr w:rsidR="008C44EB" w:rsidRPr="001C6AF5" w14:paraId="0DB1F3D1" w14:textId="77777777" w:rsidTr="008C4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ACE6E0D" w14:textId="77777777" w:rsidR="008C44EB" w:rsidRPr="001C6AF5" w:rsidRDefault="008C44EB">
            <w:pPr>
              <w:spacing w:line="276" w:lineRule="auto"/>
              <w:jc w:val="both"/>
              <w:rPr>
                <w:rFonts w:cstheme="minorHAnsi"/>
                <w:sz w:val="24"/>
                <w:szCs w:val="24"/>
              </w:rPr>
            </w:pPr>
            <w:r w:rsidRPr="001C6AF5">
              <w:rPr>
                <w:rFonts w:ascii="Arial" w:hAnsi="Arial" w:cstheme="minorHAnsi"/>
                <w:sz w:val="24"/>
                <w:szCs w:val="24"/>
              </w:rPr>
              <w:t>GCF</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C60EEB1" w14:textId="77777777" w:rsidR="008C44EB" w:rsidRPr="001C6AF5" w:rsidRDefault="008C44EB">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 xml:space="preserve">Fondi I Gjelbër për Klimën </w:t>
            </w:r>
          </w:p>
        </w:tc>
      </w:tr>
      <w:tr w:rsidR="008C44EB" w:rsidRPr="001C6AF5" w14:paraId="53AA9AAC" w14:textId="77777777" w:rsidTr="008C44EB">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7EE34189" w14:textId="77777777" w:rsidR="008C44EB" w:rsidRPr="001C6AF5" w:rsidRDefault="008C44EB">
            <w:pPr>
              <w:spacing w:line="276" w:lineRule="auto"/>
              <w:jc w:val="both"/>
              <w:rPr>
                <w:rFonts w:cstheme="minorHAnsi"/>
                <w:sz w:val="24"/>
                <w:szCs w:val="24"/>
              </w:rPr>
            </w:pPr>
            <w:r w:rsidRPr="001C6AF5">
              <w:rPr>
                <w:rFonts w:ascii="Arial" w:hAnsi="Arial" w:cstheme="minorHAnsi"/>
                <w:sz w:val="24"/>
                <w:szCs w:val="24"/>
              </w:rPr>
              <w:t>GHG</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F560FD7" w14:textId="77777777" w:rsidR="008C44EB" w:rsidRPr="001C6AF5" w:rsidRDefault="008C44EB">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Gazrat Serrë</w:t>
            </w:r>
          </w:p>
        </w:tc>
      </w:tr>
      <w:tr w:rsidR="008C44EB" w:rsidRPr="001C6AF5" w14:paraId="468E2905" w14:textId="77777777" w:rsidTr="008C4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2FCA428" w14:textId="77777777" w:rsidR="008C44EB" w:rsidRPr="001C6AF5" w:rsidRDefault="008C44EB">
            <w:pPr>
              <w:spacing w:line="276" w:lineRule="auto"/>
              <w:jc w:val="both"/>
              <w:rPr>
                <w:rFonts w:cstheme="minorHAnsi"/>
                <w:sz w:val="24"/>
                <w:szCs w:val="24"/>
              </w:rPr>
            </w:pPr>
            <w:r w:rsidRPr="001C6AF5">
              <w:rPr>
                <w:rFonts w:ascii="Arial" w:hAnsi="Arial" w:cstheme="minorHAnsi"/>
                <w:sz w:val="24"/>
                <w:szCs w:val="24"/>
              </w:rPr>
              <w:t>LPG</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41326D0B" w14:textId="77777777" w:rsidR="008C44EB" w:rsidRPr="001C6AF5" w:rsidRDefault="008C44EB">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Gazi I Lëngshëm I Naftës</w:t>
            </w:r>
          </w:p>
        </w:tc>
      </w:tr>
      <w:tr w:rsidR="008C44EB" w:rsidRPr="001C6AF5" w14:paraId="03209395" w14:textId="77777777" w:rsidTr="008C44EB">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6C87F7B" w14:textId="77777777" w:rsidR="008C44EB" w:rsidRPr="001C6AF5" w:rsidRDefault="008C44EB">
            <w:pPr>
              <w:spacing w:line="276" w:lineRule="auto"/>
              <w:jc w:val="both"/>
              <w:rPr>
                <w:rFonts w:cstheme="minorHAnsi"/>
                <w:sz w:val="24"/>
                <w:szCs w:val="24"/>
              </w:rPr>
            </w:pPr>
            <w:r w:rsidRPr="001C6AF5">
              <w:rPr>
                <w:rFonts w:ascii="Arial" w:hAnsi="Arial" w:cstheme="minorHAnsi"/>
                <w:sz w:val="24"/>
                <w:szCs w:val="24"/>
              </w:rPr>
              <w:t>SHWS</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4CF6347" w14:textId="77777777" w:rsidR="008C44EB" w:rsidRPr="001C6AF5" w:rsidRDefault="008C44EB">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Sistemet Diellore të Ngrohjes së Ujit</w:t>
            </w:r>
          </w:p>
        </w:tc>
      </w:tr>
      <w:tr w:rsidR="008C44EB" w:rsidRPr="001C6AF5" w14:paraId="4C918D82" w14:textId="77777777" w:rsidTr="008C4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3CA671D" w14:textId="77777777" w:rsidR="008C44EB" w:rsidRPr="001C6AF5" w:rsidRDefault="008C44EB">
            <w:pPr>
              <w:spacing w:line="276" w:lineRule="auto"/>
              <w:jc w:val="both"/>
              <w:rPr>
                <w:rFonts w:cstheme="minorHAnsi"/>
                <w:sz w:val="24"/>
                <w:szCs w:val="24"/>
              </w:rPr>
            </w:pPr>
            <w:r w:rsidRPr="001C6AF5">
              <w:rPr>
                <w:rFonts w:ascii="Arial" w:hAnsi="Arial" w:cstheme="minorHAnsi"/>
                <w:sz w:val="24"/>
                <w:szCs w:val="24"/>
              </w:rPr>
              <w:t>PV</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56E28EEA" w14:textId="77777777" w:rsidR="008C44EB" w:rsidRPr="001C6AF5" w:rsidRDefault="008C44EB">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Sisteme Fotovoltaike</w:t>
            </w:r>
          </w:p>
        </w:tc>
      </w:tr>
      <w:tr w:rsidR="008C44EB" w:rsidRPr="001C6AF5" w14:paraId="0DEA3A1C" w14:textId="77777777" w:rsidTr="008C44EB">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6EEA0A7" w14:textId="77777777" w:rsidR="008C44EB" w:rsidRPr="001C6AF5" w:rsidRDefault="008C44EB">
            <w:pPr>
              <w:spacing w:line="276" w:lineRule="auto"/>
              <w:jc w:val="both"/>
              <w:rPr>
                <w:rFonts w:cstheme="minorHAnsi"/>
                <w:sz w:val="24"/>
                <w:szCs w:val="24"/>
              </w:rPr>
            </w:pPr>
            <w:r w:rsidRPr="001C6AF5">
              <w:rPr>
                <w:rFonts w:ascii="Arial" w:hAnsi="Arial" w:cstheme="minorHAnsi"/>
                <w:sz w:val="24"/>
                <w:szCs w:val="24"/>
              </w:rPr>
              <w:t>TWG</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0B95D3C7" w14:textId="77777777" w:rsidR="008C44EB" w:rsidRPr="001C6AF5" w:rsidRDefault="008C44EB">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C6AF5">
              <w:rPr>
                <w:rFonts w:ascii="Arial" w:hAnsi="Arial" w:cstheme="minorHAnsi"/>
                <w:sz w:val="24"/>
                <w:szCs w:val="24"/>
              </w:rPr>
              <w:t>Grupi Teknik I Punës</w:t>
            </w:r>
          </w:p>
        </w:tc>
      </w:tr>
      <w:tr w:rsidR="008C44EB" w:rsidRPr="001C6AF5" w14:paraId="7C28C79D" w14:textId="77777777" w:rsidTr="008C4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6DC3FC37" w14:textId="77777777" w:rsidR="008C44EB" w:rsidRPr="001C6AF5" w:rsidRDefault="008C44EB">
            <w:pPr>
              <w:spacing w:line="276" w:lineRule="auto"/>
              <w:jc w:val="both"/>
              <w:rPr>
                <w:rFonts w:cstheme="minorHAnsi"/>
                <w:sz w:val="24"/>
                <w:szCs w:val="24"/>
              </w:rPr>
            </w:pPr>
            <w:r w:rsidRPr="001C6AF5">
              <w:rPr>
                <w:rFonts w:ascii="Arial" w:hAnsi="Arial" w:cstheme="minorHAnsi"/>
                <w:sz w:val="24"/>
                <w:szCs w:val="24"/>
              </w:rPr>
              <w:t>AKSHI</w:t>
            </w:r>
          </w:p>
        </w:tc>
        <w:tc>
          <w:tcPr>
            <w:tcW w:w="763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hideMark/>
          </w:tcPr>
          <w:p w14:paraId="12AFC517" w14:textId="77777777" w:rsidR="008C44EB" w:rsidRPr="001C6AF5" w:rsidRDefault="008C44EB">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C6AF5">
              <w:rPr>
                <w:rFonts w:ascii="Arial" w:hAnsi="Arial" w:cstheme="minorHAnsi"/>
                <w:sz w:val="24"/>
                <w:szCs w:val="24"/>
              </w:rPr>
              <w:t>Agjencia Kombëtare e Shoqërisë së Informacionit</w:t>
            </w:r>
          </w:p>
        </w:tc>
      </w:tr>
    </w:tbl>
    <w:p w14:paraId="437EBE15" w14:textId="77777777" w:rsidR="008C44EB" w:rsidRPr="001C6AF5" w:rsidRDefault="008C44EB" w:rsidP="008C44EB">
      <w:pPr>
        <w:spacing w:after="0" w:line="276" w:lineRule="auto"/>
        <w:rPr>
          <w:rFonts w:asciiTheme="minorHAnsi" w:hAnsiTheme="minorHAnsi" w:cstheme="minorHAnsi"/>
          <w:b/>
          <w:bCs/>
          <w:color w:val="D1CEC6" w:themeColor="accent3"/>
          <w:sz w:val="24"/>
          <w:szCs w:val="24"/>
        </w:rPr>
        <w:sectPr w:rsidR="008C44EB" w:rsidRPr="001C6AF5">
          <w:pgSz w:w="11906" w:h="16838"/>
          <w:pgMar w:top="1134" w:right="1134" w:bottom="1134" w:left="1134" w:header="567" w:footer="567" w:gutter="0"/>
          <w:pgNumType w:fmt="lowerRoman"/>
          <w:cols w:space="720"/>
        </w:sectPr>
      </w:pPr>
    </w:p>
    <w:p w14:paraId="3CA6B493" w14:textId="77777777" w:rsidR="008C44EB" w:rsidRPr="001C6AF5" w:rsidRDefault="008C44EB" w:rsidP="008C44EB">
      <w:pPr>
        <w:pStyle w:val="Heading3"/>
        <w:numPr>
          <w:ilvl w:val="0"/>
          <w:numId w:val="0"/>
        </w:numPr>
        <w:spacing w:before="0" w:after="0" w:line="276" w:lineRule="auto"/>
        <w:jc w:val="both"/>
        <w:rPr>
          <w:rFonts w:asciiTheme="minorHAnsi" w:eastAsiaTheme="minorHAnsi" w:hAnsiTheme="minorHAnsi" w:cstheme="minorHAnsi"/>
        </w:rPr>
      </w:pPr>
      <w:bookmarkStart w:id="15" w:name="_Toc204340629"/>
      <w:bookmarkStart w:id="16" w:name="_Toc77248085"/>
      <w:bookmarkStart w:id="17" w:name="_Toc77606549"/>
      <w:r w:rsidRPr="001C6AF5">
        <w:rPr>
          <w:rFonts w:asciiTheme="minorHAnsi" w:eastAsiaTheme="minorHAnsi" w:hAnsiTheme="minorHAnsi" w:cstheme="minorHAnsi"/>
          <w:b w:val="0"/>
        </w:rPr>
        <w:lastRenderedPageBreak/>
        <w:t>Lista e Terminologjive</w:t>
      </w:r>
      <w:bookmarkEnd w:id="15"/>
    </w:p>
    <w:p w14:paraId="626A2E76" w14:textId="77777777" w:rsidR="008C44EB" w:rsidRPr="001C6AF5" w:rsidRDefault="008C44EB" w:rsidP="008C44EB">
      <w:pPr>
        <w:rPr>
          <w:rFonts w:asciiTheme="minorHAnsi" w:hAnsiTheme="minorHAnsi" w:cstheme="minorHAnsi"/>
        </w:rPr>
      </w:pPr>
    </w:p>
    <w:tbl>
      <w:tblPr>
        <w:tblStyle w:val="GridTable4-Accent3"/>
        <w:tblW w:w="8815" w:type="dxa"/>
        <w:tblInd w:w="0" w:type="dxa"/>
        <w:tblLook w:val="04A0" w:firstRow="1" w:lastRow="0" w:firstColumn="1" w:lastColumn="0" w:noHBand="0" w:noVBand="1"/>
      </w:tblPr>
      <w:tblGrid>
        <w:gridCol w:w="2547"/>
        <w:gridCol w:w="6268"/>
      </w:tblGrid>
      <w:tr w:rsidR="008C44EB" w:rsidRPr="001C6AF5" w14:paraId="57D3C82B" w14:textId="77777777" w:rsidTr="001C6A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1E855483" w14:textId="77777777" w:rsidR="008C44EB" w:rsidRPr="001C6AF5" w:rsidRDefault="008C44EB">
            <w:pPr>
              <w:rPr>
                <w:rFonts w:cstheme="minorHAnsi"/>
                <w:sz w:val="22"/>
                <w:szCs w:val="22"/>
              </w:rPr>
            </w:pPr>
            <w:r w:rsidRPr="001C6AF5">
              <w:rPr>
                <w:rFonts w:ascii="Arial" w:hAnsi="Arial" w:cstheme="minorHAnsi"/>
                <w:sz w:val="22"/>
                <w:szCs w:val="22"/>
              </w:rPr>
              <w:t>Terminologji</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7C07F1CA" w14:textId="77777777" w:rsidR="008C44EB" w:rsidRPr="001C6AF5" w:rsidRDefault="008C44EB">
            <w:pP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1C6AF5">
              <w:rPr>
                <w:rFonts w:ascii="Arial" w:hAnsi="Arial" w:cstheme="minorHAnsi"/>
                <w:sz w:val="22"/>
                <w:szCs w:val="22"/>
              </w:rPr>
              <w:t>Përkufizim</w:t>
            </w:r>
          </w:p>
        </w:tc>
      </w:tr>
      <w:tr w:rsidR="008C44EB" w:rsidRPr="001C6AF5" w14:paraId="5907FC7E" w14:textId="77777777" w:rsidTr="001C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72B30823" w14:textId="77777777" w:rsidR="008C44EB" w:rsidRPr="001C6AF5" w:rsidRDefault="008C44EB">
            <w:pPr>
              <w:rPr>
                <w:rFonts w:cstheme="minorHAnsi"/>
                <w:sz w:val="22"/>
                <w:szCs w:val="22"/>
              </w:rPr>
            </w:pPr>
            <w:r w:rsidRPr="001C6AF5">
              <w:rPr>
                <w:rFonts w:ascii="Arial" w:hAnsi="Arial" w:cstheme="minorHAnsi"/>
                <w:sz w:val="22"/>
                <w:szCs w:val="22"/>
              </w:rPr>
              <w:t xml:space="preserve">Kërkesat minimale të Performancës së Energjisë për Ndërtesat e Reja dhe Ekzistuese </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594C23D8" w14:textId="442AA055" w:rsidR="008C44EB" w:rsidRPr="001C6AF5" w:rsidRDefault="008C44EB">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C6AF5">
              <w:rPr>
                <w:rFonts w:ascii="Arial" w:hAnsi="Arial" w:cstheme="minorHAnsi"/>
                <w:sz w:val="22"/>
                <w:szCs w:val="22"/>
              </w:rPr>
              <w:t xml:space="preserve">Kërkesat minimale të Performancës së Energjisë për Ndërtesat e Reja dhe Ekzistuese janë përcaktuar në përputhje me Ligjin Nr. 116/2016 “Për Performancën e Energjisë në Ndërtesa” dhe Vendimit të Këshillit Ministrave Nr. 537, date 8.7.2020 “Për kërkesat minimale të Performancës së Energjisë” </w:t>
            </w:r>
          </w:p>
        </w:tc>
      </w:tr>
      <w:tr w:rsidR="008C44EB" w:rsidRPr="001C6AF5" w14:paraId="7CDEC3D4" w14:textId="77777777" w:rsidTr="001C6AF5">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226E649D" w14:textId="78C1DBF4" w:rsidR="008C44EB" w:rsidRPr="001C6AF5" w:rsidRDefault="008C44EB">
            <w:pPr>
              <w:rPr>
                <w:rFonts w:cstheme="minorHAnsi"/>
                <w:sz w:val="22"/>
                <w:szCs w:val="22"/>
              </w:rPr>
            </w:pPr>
            <w:r w:rsidRPr="001C6AF5">
              <w:rPr>
                <w:rFonts w:ascii="Arial" w:hAnsi="Arial" w:cstheme="minorHAnsi"/>
                <w:sz w:val="22"/>
                <w:szCs w:val="22"/>
              </w:rPr>
              <w:t xml:space="preserve">Kërkesat Afërsisht Zero </w:t>
            </w:r>
            <w:r w:rsidR="007C21F7" w:rsidRPr="001C6AF5">
              <w:rPr>
                <w:rFonts w:ascii="Arial" w:hAnsi="Arial" w:cstheme="minorHAnsi"/>
                <w:sz w:val="22"/>
                <w:szCs w:val="22"/>
              </w:rPr>
              <w:t xml:space="preserve">per </w:t>
            </w:r>
            <w:r w:rsidRPr="001C6AF5">
              <w:rPr>
                <w:rFonts w:ascii="Arial" w:hAnsi="Arial" w:cstheme="minorHAnsi"/>
                <w:sz w:val="22"/>
                <w:szCs w:val="22"/>
              </w:rPr>
              <w:t>Energji për Ndërtesat e Reja dhe Ekzistuese.</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001691AA" w14:textId="511C425C" w:rsidR="008C44EB" w:rsidRPr="001C6AF5" w:rsidRDefault="008C44EB">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C6AF5">
              <w:rPr>
                <w:rFonts w:ascii="Arial" w:hAnsi="Arial" w:cstheme="minorHAnsi"/>
                <w:sz w:val="22"/>
                <w:szCs w:val="22"/>
              </w:rPr>
              <w:t xml:space="preserve">Kërkesat Afërsisht Zero </w:t>
            </w:r>
            <w:r w:rsidR="007C21F7" w:rsidRPr="001C6AF5">
              <w:rPr>
                <w:rFonts w:ascii="Arial" w:hAnsi="Arial" w:cstheme="minorHAnsi"/>
                <w:sz w:val="22"/>
                <w:szCs w:val="22"/>
              </w:rPr>
              <w:t xml:space="preserve">per </w:t>
            </w:r>
            <w:r w:rsidRPr="001C6AF5">
              <w:rPr>
                <w:rFonts w:ascii="Arial" w:hAnsi="Arial" w:cstheme="minorHAnsi"/>
                <w:sz w:val="22"/>
                <w:szCs w:val="22"/>
              </w:rPr>
              <w:t>Energji për Ndërtesat e Reja dhe Ekzistuese janë përcaktuar në përputhje me Ligjin Nr. 116/2016 “Për Performancën e Energjisë në Ndërtesa” dhe Vendimit të Këshillit Ministrave Nr. 537, date 8.7.2020 “Për kërkesat minimale të Performancës së Energjisë”</w:t>
            </w:r>
          </w:p>
        </w:tc>
      </w:tr>
      <w:tr w:rsidR="008C44EB" w:rsidRPr="001C6AF5" w14:paraId="3866BA7B" w14:textId="77777777" w:rsidTr="001C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090B8824" w14:textId="77777777" w:rsidR="008C44EB" w:rsidRPr="001C6AF5" w:rsidRDefault="008C44EB">
            <w:pPr>
              <w:rPr>
                <w:rFonts w:cstheme="minorHAnsi"/>
                <w:sz w:val="22"/>
                <w:szCs w:val="22"/>
              </w:rPr>
            </w:pPr>
            <w:r w:rsidRPr="001C6AF5">
              <w:rPr>
                <w:rFonts w:ascii="Arial" w:hAnsi="Arial" w:cstheme="minorHAnsi"/>
                <w:sz w:val="22"/>
                <w:szCs w:val="22"/>
              </w:rPr>
              <w:t xml:space="preserve">Konsumi Real i Energjisë për një Ndërtesë (kWh/vit) </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1A729264" w14:textId="062BE855" w:rsidR="008C44EB" w:rsidRPr="001C6AF5" w:rsidRDefault="008C44EB">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C6AF5">
              <w:rPr>
                <w:rFonts w:ascii="Arial" w:hAnsi="Arial" w:cstheme="minorHAnsi"/>
                <w:sz w:val="22"/>
                <w:szCs w:val="22"/>
              </w:rPr>
              <w:t>Konsumi Real i Energjisë për një Ndërtesë (referuar si konsumi real) për një ndërtesë është shprehur në kWh/vit dhe është shuma të gjithë komoditeteve/mbartësve të energjisë (</w:t>
            </w:r>
            <w:r w:rsidR="007C21F7" w:rsidRPr="001C6AF5">
              <w:rPr>
                <w:rFonts w:ascii="Arial" w:hAnsi="Arial" w:cstheme="minorHAnsi"/>
                <w:sz w:val="22"/>
                <w:szCs w:val="22"/>
              </w:rPr>
              <w:t xml:space="preserve">energjie Elektrike, </w:t>
            </w:r>
            <w:r w:rsidRPr="001C6AF5">
              <w:rPr>
                <w:rFonts w:ascii="Arial" w:hAnsi="Arial" w:cstheme="minorHAnsi"/>
                <w:sz w:val="22"/>
                <w:szCs w:val="22"/>
              </w:rPr>
              <w:t xml:space="preserve">LPG, </w:t>
            </w:r>
            <w:r w:rsidR="007C21F7" w:rsidRPr="001C6AF5">
              <w:rPr>
                <w:rFonts w:ascii="Arial" w:hAnsi="Arial" w:cstheme="minorHAnsi"/>
                <w:sz w:val="22"/>
                <w:szCs w:val="22"/>
              </w:rPr>
              <w:t>dru zjarri, peleta</w:t>
            </w:r>
            <w:r w:rsidRPr="001C6AF5">
              <w:rPr>
                <w:rFonts w:ascii="Arial" w:hAnsi="Arial" w:cstheme="minorHAnsi"/>
                <w:sz w:val="22"/>
                <w:szCs w:val="22"/>
              </w:rPr>
              <w:t xml:space="preserve">, </w:t>
            </w:r>
            <w:r w:rsidR="007C21F7" w:rsidRPr="001C6AF5">
              <w:rPr>
                <w:rFonts w:ascii="Arial" w:hAnsi="Arial" w:cstheme="minorHAnsi"/>
                <w:sz w:val="22"/>
                <w:szCs w:val="22"/>
              </w:rPr>
              <w:t>diezel</w:t>
            </w:r>
            <w:r w:rsidRPr="001C6AF5">
              <w:rPr>
                <w:rFonts w:ascii="Arial" w:hAnsi="Arial" w:cstheme="minorHAnsi"/>
                <w:sz w:val="22"/>
                <w:szCs w:val="22"/>
              </w:rPr>
              <w:t>, etj) e konsumuar përgjatë gjithë vitit.</w:t>
            </w:r>
          </w:p>
        </w:tc>
      </w:tr>
      <w:tr w:rsidR="008C44EB" w:rsidRPr="001C6AF5" w14:paraId="1BD09E73" w14:textId="77777777" w:rsidTr="001C6AF5">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580CC458" w14:textId="77777777" w:rsidR="008C44EB" w:rsidRPr="001C6AF5" w:rsidRDefault="008C44EB">
            <w:pPr>
              <w:rPr>
                <w:rFonts w:cstheme="minorHAnsi"/>
                <w:sz w:val="22"/>
                <w:szCs w:val="22"/>
              </w:rPr>
            </w:pPr>
            <w:r w:rsidRPr="001C6AF5">
              <w:rPr>
                <w:rFonts w:ascii="Arial" w:hAnsi="Arial" w:cstheme="minorHAnsi"/>
                <w:sz w:val="22"/>
                <w:szCs w:val="22"/>
              </w:rPr>
              <w:t>Konsumi Specifik Real i Energjisë për një Ndërtesë, kWh/(m</w:t>
            </w:r>
            <w:r w:rsidRPr="001C6AF5">
              <w:rPr>
                <w:rFonts w:ascii="Arial" w:hAnsi="Arial" w:cstheme="minorHAnsi"/>
                <w:sz w:val="22"/>
                <w:szCs w:val="22"/>
                <w:vertAlign w:val="superscript"/>
              </w:rPr>
              <w:t>2</w:t>
            </w:r>
            <w:r w:rsidRPr="001C6AF5">
              <w:rPr>
                <w:rFonts w:ascii="Arial" w:hAnsi="Arial" w:cstheme="minorHAnsi"/>
                <w:sz w:val="22"/>
                <w:szCs w:val="22"/>
              </w:rPr>
              <w:t>vit)</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7CD53EA1" w14:textId="5D7CB8BA" w:rsidR="008C44EB" w:rsidRPr="001C6AF5" w:rsidRDefault="008C44EB">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C6AF5">
              <w:rPr>
                <w:rFonts w:ascii="Arial" w:hAnsi="Arial" w:cstheme="minorHAnsi"/>
                <w:sz w:val="22"/>
                <w:szCs w:val="22"/>
              </w:rPr>
              <w:t xml:space="preserve">Konsumi Specifik Real Vjetor i Energjisë (referuar si konsumi </w:t>
            </w:r>
            <w:r w:rsidR="007C21F7" w:rsidRPr="001C6AF5">
              <w:rPr>
                <w:rFonts w:ascii="Arial" w:hAnsi="Arial" w:cstheme="minorHAnsi"/>
                <w:sz w:val="22"/>
                <w:szCs w:val="22"/>
              </w:rPr>
              <w:t xml:space="preserve">specifik </w:t>
            </w:r>
            <w:r w:rsidRPr="001C6AF5">
              <w:rPr>
                <w:rFonts w:ascii="Arial" w:hAnsi="Arial" w:cstheme="minorHAnsi"/>
                <w:sz w:val="22"/>
                <w:szCs w:val="22"/>
              </w:rPr>
              <w:t>real) për një ndërtesë është shprehur në kWh/(m</w:t>
            </w:r>
            <w:r w:rsidRPr="001C6AF5">
              <w:rPr>
                <w:rFonts w:ascii="Arial" w:hAnsi="Arial" w:cstheme="minorHAnsi"/>
                <w:sz w:val="22"/>
                <w:szCs w:val="22"/>
                <w:vertAlign w:val="superscript"/>
              </w:rPr>
              <w:t>2</w:t>
            </w:r>
            <w:r w:rsidRPr="001C6AF5">
              <w:rPr>
                <w:rFonts w:ascii="Arial" w:hAnsi="Arial" w:cstheme="minorHAnsi"/>
                <w:sz w:val="22"/>
                <w:szCs w:val="22"/>
              </w:rPr>
              <w:t xml:space="preserve">vit) dhe është Konsumi Specifik Real Vjetor pjestuar për sipërfaqen e ndërtesës. </w:t>
            </w:r>
          </w:p>
        </w:tc>
      </w:tr>
      <w:tr w:rsidR="008C44EB" w:rsidRPr="001C6AF5" w14:paraId="16D9B8A5" w14:textId="77777777" w:rsidTr="001C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2D5B7446" w14:textId="3E8BE73E" w:rsidR="008C44EB" w:rsidRPr="001C6AF5" w:rsidRDefault="008C44EB">
            <w:pPr>
              <w:rPr>
                <w:rFonts w:cstheme="minorHAnsi"/>
                <w:sz w:val="22"/>
                <w:szCs w:val="22"/>
              </w:rPr>
            </w:pPr>
            <w:r w:rsidRPr="001C6AF5">
              <w:rPr>
                <w:rFonts w:ascii="Arial" w:hAnsi="Arial" w:cstheme="minorHAnsi"/>
                <w:sz w:val="22"/>
                <w:szCs w:val="22"/>
              </w:rPr>
              <w:t xml:space="preserve">Skenari i Nevojave Finale Energjetike sipas </w:t>
            </w:r>
            <w:r w:rsidR="003E0BDC" w:rsidRPr="001C6AF5">
              <w:rPr>
                <w:rFonts w:ascii="Arial" w:hAnsi="Arial" w:cstheme="minorHAnsi"/>
                <w:sz w:val="22"/>
                <w:szCs w:val="22"/>
              </w:rPr>
              <w:t>skenarit Bazë</w:t>
            </w:r>
            <w:r w:rsidRPr="001C6AF5">
              <w:rPr>
                <w:rFonts w:ascii="Arial" w:hAnsi="Arial" w:cstheme="minorHAnsi"/>
                <w:sz w:val="22"/>
                <w:szCs w:val="22"/>
              </w:rPr>
              <w:t xml:space="preserve"> për Ndërtesat e Reja ose Ekzistuese (kWh/vit)</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28887ABF" w14:textId="7B0F06E0" w:rsidR="008C44EB" w:rsidRPr="001C6AF5" w:rsidRDefault="008C44EB">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C6AF5">
              <w:rPr>
                <w:rFonts w:ascii="Arial" w:hAnsi="Arial" w:cstheme="minorHAnsi"/>
                <w:sz w:val="22"/>
                <w:szCs w:val="22"/>
              </w:rPr>
              <w:t xml:space="preserve">Skenari i Nevojave Finale Energjetike sipas </w:t>
            </w:r>
            <w:r w:rsidR="003E0BDC" w:rsidRPr="001C6AF5">
              <w:rPr>
                <w:rFonts w:ascii="Arial" w:hAnsi="Arial" w:cstheme="minorHAnsi"/>
                <w:sz w:val="22"/>
                <w:szCs w:val="22"/>
              </w:rPr>
              <w:t>skenarit Bazë</w:t>
            </w:r>
            <w:r w:rsidRPr="001C6AF5">
              <w:rPr>
                <w:rFonts w:ascii="Arial" w:hAnsi="Arial" w:cstheme="minorHAnsi"/>
                <w:sz w:val="22"/>
                <w:szCs w:val="22"/>
              </w:rPr>
              <w:t xml:space="preserve"> për Ndërtesat e Reja ose Ekzistuese (referuar si nevojat bazë për energji) është shprehur në kWh/vit dhe është shuma totale e kërkesës përfundimtare të llogaritur për energji nepermjet plotesimit te kushteve te komfortit në përputhje me Ligjin për Performancën e Energjisë së Ndërtesave No. 116/2016 dhe Vendimit të Këshillit Ministrave no. 537, date 8.7.2020 “Kërkesat për Performancë Energjie Minimale të Ndërtesave” </w:t>
            </w:r>
          </w:p>
        </w:tc>
      </w:tr>
      <w:tr w:rsidR="008C44EB" w:rsidRPr="001C6AF5" w14:paraId="7613D172" w14:textId="77777777" w:rsidTr="001C6AF5">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398D61D1" w14:textId="77777777" w:rsidR="008C44EB" w:rsidRPr="001C6AF5" w:rsidRDefault="008C44EB">
            <w:pPr>
              <w:rPr>
                <w:rFonts w:cstheme="minorHAnsi"/>
                <w:sz w:val="22"/>
                <w:szCs w:val="22"/>
              </w:rPr>
            </w:pPr>
            <w:r w:rsidRPr="001C6AF5">
              <w:rPr>
                <w:rFonts w:ascii="Arial" w:hAnsi="Arial" w:cstheme="minorHAnsi"/>
                <w:sz w:val="22"/>
                <w:szCs w:val="22"/>
              </w:rPr>
              <w:t>Skenari Specifik i Kërkesës sipas skenarit baze të Energjisë për Ndërtesat e Reja ose Ekzistuese (kWh/m</w:t>
            </w:r>
            <w:r w:rsidRPr="001C6AF5">
              <w:rPr>
                <w:rFonts w:ascii="Arial" w:hAnsi="Arial" w:cstheme="minorHAnsi"/>
                <w:sz w:val="22"/>
                <w:szCs w:val="22"/>
                <w:vertAlign w:val="superscript"/>
              </w:rPr>
              <w:t>2</w:t>
            </w:r>
            <w:r w:rsidRPr="001C6AF5">
              <w:rPr>
                <w:rFonts w:ascii="Arial" w:hAnsi="Arial" w:cstheme="minorHAnsi"/>
                <w:sz w:val="22"/>
                <w:szCs w:val="22"/>
              </w:rPr>
              <w:t>vit)</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7FEE5A86" w14:textId="77777777" w:rsidR="008C44EB" w:rsidRPr="001C6AF5" w:rsidRDefault="008C44EB">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C6AF5">
              <w:rPr>
                <w:rFonts w:ascii="Arial" w:hAnsi="Arial" w:cstheme="minorHAnsi"/>
                <w:sz w:val="22"/>
                <w:szCs w:val="22"/>
              </w:rPr>
              <w:t>Skenari Specifik i Kërkesës sipas skenarit baze të Energjisë për Ndërtesat e Reja ose Ekzistuese (kWh/m</w:t>
            </w:r>
            <w:r w:rsidRPr="001C6AF5">
              <w:rPr>
                <w:rFonts w:ascii="Arial" w:hAnsi="Arial" w:cstheme="minorHAnsi"/>
                <w:sz w:val="22"/>
                <w:szCs w:val="22"/>
                <w:vertAlign w:val="superscript"/>
              </w:rPr>
              <w:t>2</w:t>
            </w:r>
            <w:r w:rsidRPr="001C6AF5">
              <w:rPr>
                <w:rFonts w:ascii="Arial" w:hAnsi="Arial" w:cstheme="minorHAnsi"/>
                <w:sz w:val="22"/>
                <w:szCs w:val="22"/>
              </w:rPr>
              <w:t>vit (refereuar si novat energjetike specifike per skenarin baze) si raport i nevojave energjetike vjetore perkundrejt siperfaqes vjetore</w:t>
            </w:r>
          </w:p>
        </w:tc>
      </w:tr>
      <w:tr w:rsidR="008C44EB" w:rsidRPr="001C6AF5" w14:paraId="6D41BA8C" w14:textId="77777777" w:rsidTr="001C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7156EB89" w14:textId="77777777" w:rsidR="008C44EB" w:rsidRPr="001C6AF5" w:rsidRDefault="008C44EB">
            <w:pPr>
              <w:rPr>
                <w:rFonts w:cstheme="minorHAnsi"/>
                <w:sz w:val="22"/>
                <w:szCs w:val="22"/>
              </w:rPr>
            </w:pPr>
            <w:r w:rsidRPr="001C6AF5">
              <w:rPr>
                <w:rFonts w:ascii="Arial" w:hAnsi="Arial" w:cstheme="minorHAnsi"/>
                <w:sz w:val="22"/>
                <w:szCs w:val="22"/>
              </w:rPr>
              <w:t>Masat EE/RES të propozuara për arritjen e Kërkesës për Performancë Minimale Energjetike për Ndërtesat e Reja ose Ekzistuese.</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2E96E0FB" w14:textId="3F507E39" w:rsidR="008C44EB" w:rsidRPr="001C6AF5" w:rsidRDefault="008C44EB">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C6AF5">
              <w:rPr>
                <w:rFonts w:ascii="Arial" w:hAnsi="Arial" w:cstheme="minorHAnsi"/>
                <w:sz w:val="22"/>
                <w:szCs w:val="22"/>
              </w:rPr>
              <w:t xml:space="preserve">Masat EE/RES janë masat </w:t>
            </w:r>
            <w:r w:rsidR="007C21F7" w:rsidRPr="001C6AF5">
              <w:rPr>
                <w:rFonts w:ascii="Arial" w:hAnsi="Arial" w:cstheme="minorHAnsi"/>
                <w:sz w:val="22"/>
                <w:szCs w:val="22"/>
              </w:rPr>
              <w:t xml:space="preserve">respektive </w:t>
            </w:r>
            <w:r w:rsidRPr="001C6AF5">
              <w:rPr>
                <w:rFonts w:ascii="Arial" w:hAnsi="Arial" w:cstheme="minorHAnsi"/>
                <w:sz w:val="22"/>
                <w:szCs w:val="22"/>
              </w:rPr>
              <w:t xml:space="preserve">të propozuara për aritjen e Kërkesës për Performancë Minimale Energjetike për Ndërtesat e Reja ose Ekzistuese duke kënaqur të gjitha kriteret </w:t>
            </w:r>
            <w:r w:rsidR="00586AA6" w:rsidRPr="001C6AF5">
              <w:rPr>
                <w:rFonts w:ascii="Arial" w:hAnsi="Arial" w:cstheme="minorHAnsi"/>
                <w:sz w:val="22"/>
                <w:szCs w:val="22"/>
              </w:rPr>
              <w:t>respektive n</w:t>
            </w:r>
            <w:r w:rsidR="00586AA6" w:rsidRPr="001C6AF5">
              <w:rPr>
                <w:rFonts w:cstheme="minorHAnsi"/>
                <w:sz w:val="22"/>
                <w:szCs w:val="22"/>
              </w:rPr>
              <w:t>ë</w:t>
            </w:r>
            <w:r w:rsidRPr="001C6AF5">
              <w:rPr>
                <w:rFonts w:ascii="Arial" w:hAnsi="Arial" w:cstheme="minorHAnsi"/>
                <w:sz w:val="22"/>
                <w:szCs w:val="22"/>
              </w:rPr>
              <w:t xml:space="preserve"> përputhje me Ligjin për Performancën e Energjisë së Ndërtesave No. 116/2016 dhe Vendimit të Këshillit Ministrave no. 537, date 8.7.2020 “Kërkesat për Performancë Energjie Minimale të Ndërtesave” (Referenca nuk është gjetur). </w:t>
            </w:r>
          </w:p>
        </w:tc>
      </w:tr>
      <w:tr w:rsidR="008C44EB" w:rsidRPr="001C6AF5" w14:paraId="0523D169" w14:textId="77777777" w:rsidTr="001C6AF5">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0D9E8400" w14:textId="0357A2D7" w:rsidR="008C44EB" w:rsidRPr="001C6AF5" w:rsidRDefault="008C44EB">
            <w:pPr>
              <w:rPr>
                <w:rFonts w:cstheme="minorHAnsi"/>
                <w:sz w:val="22"/>
                <w:szCs w:val="22"/>
              </w:rPr>
            </w:pPr>
            <w:r w:rsidRPr="001C6AF5">
              <w:rPr>
                <w:rFonts w:ascii="Arial" w:hAnsi="Arial" w:cstheme="minorHAnsi"/>
                <w:sz w:val="22"/>
                <w:szCs w:val="22"/>
              </w:rPr>
              <w:t xml:space="preserve">Skenari </w:t>
            </w:r>
            <w:r w:rsidR="00F05DFB" w:rsidRPr="001C6AF5">
              <w:rPr>
                <w:rFonts w:ascii="Arial" w:hAnsi="Arial" w:cstheme="minorHAnsi"/>
                <w:sz w:val="22"/>
                <w:szCs w:val="22"/>
              </w:rPr>
              <w:t xml:space="preserve">EE/RES </w:t>
            </w:r>
            <w:r w:rsidRPr="001C6AF5">
              <w:rPr>
                <w:rFonts w:ascii="Arial" w:hAnsi="Arial" w:cstheme="minorHAnsi"/>
                <w:sz w:val="22"/>
                <w:szCs w:val="22"/>
              </w:rPr>
              <w:t xml:space="preserve">i </w:t>
            </w:r>
            <w:r w:rsidR="00F05DFB" w:rsidRPr="001C6AF5">
              <w:rPr>
                <w:rFonts w:ascii="Arial" w:hAnsi="Arial" w:cstheme="minorHAnsi"/>
                <w:sz w:val="22"/>
                <w:szCs w:val="22"/>
              </w:rPr>
              <w:t xml:space="preserve">Nevoja Finale </w:t>
            </w:r>
            <w:r w:rsidRPr="001C6AF5">
              <w:rPr>
                <w:rFonts w:ascii="Arial" w:hAnsi="Arial" w:cstheme="minorHAnsi"/>
                <w:sz w:val="22"/>
                <w:szCs w:val="22"/>
              </w:rPr>
              <w:t xml:space="preserve">për Energji për aritjen e Kërkesës Minimumit të Performancës Energjisë për Ndërtesat e Reja ose Ekzistuese </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153AA049" w14:textId="3A446017" w:rsidR="008C44EB" w:rsidRPr="001C6AF5" w:rsidRDefault="008C44EB">
            <w:pPr>
              <w:cnfStyle w:val="000000000000" w:firstRow="0" w:lastRow="0" w:firstColumn="0" w:lastColumn="0" w:oddVBand="0" w:evenVBand="0" w:oddHBand="0" w:evenHBand="0" w:firstRowFirstColumn="0" w:firstRowLastColumn="0" w:lastRowFirstColumn="0" w:lastRowLastColumn="0"/>
              <w:rPr>
                <w:rFonts w:cstheme="minorHAnsi"/>
                <w:sz w:val="22"/>
                <w:szCs w:val="22"/>
                <w:u w:val="single"/>
              </w:rPr>
            </w:pPr>
            <w:r w:rsidRPr="001C6AF5">
              <w:rPr>
                <w:rFonts w:ascii="Arial" w:hAnsi="Arial" w:cstheme="minorHAnsi"/>
                <w:sz w:val="22"/>
                <w:szCs w:val="22"/>
              </w:rPr>
              <w:t xml:space="preserve">Skenari </w:t>
            </w:r>
            <w:r w:rsidR="00F05DFB" w:rsidRPr="001C6AF5">
              <w:rPr>
                <w:rFonts w:ascii="Arial" w:hAnsi="Arial" w:cstheme="minorHAnsi"/>
                <w:sz w:val="22"/>
                <w:szCs w:val="22"/>
              </w:rPr>
              <w:t xml:space="preserve">EE/RES </w:t>
            </w:r>
            <w:r w:rsidRPr="001C6AF5">
              <w:rPr>
                <w:rFonts w:ascii="Arial" w:hAnsi="Arial" w:cstheme="minorHAnsi"/>
                <w:sz w:val="22"/>
                <w:szCs w:val="22"/>
              </w:rPr>
              <w:t xml:space="preserve">i </w:t>
            </w:r>
            <w:r w:rsidR="00F05DFB" w:rsidRPr="001C6AF5">
              <w:rPr>
                <w:rFonts w:ascii="Arial" w:hAnsi="Arial" w:cstheme="minorHAnsi"/>
                <w:sz w:val="22"/>
                <w:szCs w:val="22"/>
              </w:rPr>
              <w:t xml:space="preserve">Nevojave Finale </w:t>
            </w:r>
            <w:r w:rsidRPr="001C6AF5">
              <w:rPr>
                <w:rFonts w:ascii="Arial" w:hAnsi="Arial" w:cstheme="minorHAnsi"/>
                <w:sz w:val="22"/>
                <w:szCs w:val="22"/>
              </w:rPr>
              <w:t xml:space="preserve">për Energjipër aritjen e Kërkesës Minimumit të Performancës Energjisë për Ndërtesat e Reja ose Ekzistuese (referuar si skenari </w:t>
            </w:r>
            <w:r w:rsidR="00F05DFB" w:rsidRPr="001C6AF5">
              <w:rPr>
                <w:rFonts w:ascii="Arial" w:hAnsi="Arial" w:cstheme="minorHAnsi"/>
                <w:sz w:val="22"/>
                <w:szCs w:val="22"/>
              </w:rPr>
              <w:t xml:space="preserve">i </w:t>
            </w:r>
            <w:r w:rsidRPr="001C6AF5">
              <w:rPr>
                <w:rFonts w:ascii="Arial" w:hAnsi="Arial" w:cstheme="minorHAnsi"/>
                <w:sz w:val="22"/>
                <w:szCs w:val="22"/>
              </w:rPr>
              <w:t xml:space="preserve">kërkesës së performances minimum të energjisë) është shprehur në kWh/vit dhe është shuma totale e energjisë përfundimtare të </w:t>
            </w:r>
            <w:r w:rsidR="00F05DFB" w:rsidRPr="001C6AF5">
              <w:rPr>
                <w:rFonts w:ascii="Arial" w:hAnsi="Arial" w:cstheme="minorHAnsi"/>
                <w:sz w:val="22"/>
                <w:szCs w:val="22"/>
              </w:rPr>
              <w:t xml:space="preserve">llogaritur </w:t>
            </w:r>
            <w:r w:rsidRPr="001C6AF5">
              <w:rPr>
                <w:rFonts w:ascii="Arial" w:hAnsi="Arial" w:cstheme="minorHAnsi"/>
                <w:sz w:val="22"/>
                <w:szCs w:val="22"/>
              </w:rPr>
              <w:t xml:space="preserve">që kërkohet per te patur kondita komode në përputhje me Ligjin për Performancën e Energjisë së Ndërtesave No. 116/2016 dhe Vendimit të Këshillit Ministrave no. 537, date 8.7.2020 “Kërkesat për Performancë Energjie </w:t>
            </w:r>
            <w:r w:rsidRPr="001C6AF5">
              <w:rPr>
                <w:rFonts w:ascii="Arial" w:hAnsi="Arial" w:cstheme="minorHAnsi"/>
                <w:sz w:val="22"/>
                <w:szCs w:val="22"/>
              </w:rPr>
              <w:lastRenderedPageBreak/>
              <w:t xml:space="preserve">Minimale të Ndërtesave” për të gjitha shërbimet e energjisë në një ndërtesë </w:t>
            </w:r>
            <w:r w:rsidRPr="001C6AF5">
              <w:rPr>
                <w:rFonts w:ascii="Arial" w:hAnsi="Arial" w:cstheme="minorHAnsi"/>
                <w:sz w:val="22"/>
                <w:szCs w:val="22"/>
                <w:u w:val="single"/>
              </w:rPr>
              <w:t>me aplikimin e masave të EE/RES(vetëm masat e aplikuara për të arritur kërkesat e performances minimale të energjisë)</w:t>
            </w:r>
            <w:r w:rsidRPr="001C6AF5">
              <w:rPr>
                <w:rFonts w:ascii="Arial" w:hAnsi="Arial" w:cstheme="minorHAnsi"/>
                <w:sz w:val="22"/>
                <w:szCs w:val="22"/>
              </w:rPr>
              <w:t xml:space="preserve">. </w:t>
            </w:r>
          </w:p>
        </w:tc>
      </w:tr>
      <w:tr w:rsidR="008C44EB" w:rsidRPr="001C6AF5" w14:paraId="2E885BE1" w14:textId="77777777" w:rsidTr="001C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4A256829" w14:textId="77777777" w:rsidR="008C44EB" w:rsidRPr="001C6AF5" w:rsidRDefault="008C44EB">
            <w:pPr>
              <w:rPr>
                <w:rFonts w:cstheme="minorHAnsi"/>
                <w:sz w:val="22"/>
                <w:szCs w:val="22"/>
              </w:rPr>
            </w:pPr>
            <w:r w:rsidRPr="001C6AF5">
              <w:rPr>
                <w:rFonts w:ascii="Arial" w:hAnsi="Arial" w:cstheme="minorHAnsi"/>
                <w:sz w:val="22"/>
                <w:szCs w:val="22"/>
              </w:rPr>
              <w:lastRenderedPageBreak/>
              <w:t>Masat EE/RES propozuar për aritjen e Kërkesës për Përafërsisht Zero Energji për Ndërtesat e Reja ose Ekzistuese</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1819BD85" w14:textId="352233FC" w:rsidR="008C44EB" w:rsidRPr="001C6AF5" w:rsidRDefault="008C44EB">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C6AF5">
              <w:rPr>
                <w:rFonts w:ascii="Arial" w:hAnsi="Arial" w:cstheme="minorHAnsi"/>
                <w:sz w:val="22"/>
                <w:szCs w:val="22"/>
              </w:rPr>
              <w:t>Masat EE/RES propozuar për aritjen e Kërkesës për Përafërsisht Zero Energji për Ndërtesat e Reja ose Ekzistue të gjitha kritere respektive në përputhje me Ligjin për Performancën e Energjisë së Ndërtesave No. 116/2016 dhe Vendimit të Këshillit Ministrave no. 537, date 8.7.2020 “Kërkesat për Performancë Energjie Minimale të Ndërtesave”.</w:t>
            </w:r>
          </w:p>
        </w:tc>
      </w:tr>
      <w:tr w:rsidR="008C44EB" w:rsidRPr="001C6AF5" w14:paraId="528DB7CB" w14:textId="77777777" w:rsidTr="001C6AF5">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403981EF" w14:textId="43377732" w:rsidR="008C44EB" w:rsidRPr="001C6AF5" w:rsidRDefault="008C44EB">
            <w:pPr>
              <w:rPr>
                <w:rFonts w:cstheme="minorHAnsi"/>
                <w:sz w:val="22"/>
                <w:szCs w:val="22"/>
              </w:rPr>
            </w:pPr>
            <w:r w:rsidRPr="001C6AF5">
              <w:rPr>
                <w:rFonts w:ascii="Arial" w:hAnsi="Arial" w:cstheme="minorHAnsi"/>
                <w:sz w:val="22"/>
                <w:szCs w:val="22"/>
              </w:rPr>
              <w:t xml:space="preserve">Skenari i Kërkesës Përfundimtare të Energjisë EE/RES për të aritur </w:t>
            </w:r>
            <w:r w:rsidR="00586AA6" w:rsidRPr="001C6AF5">
              <w:rPr>
                <w:rFonts w:ascii="Arial" w:hAnsi="Arial" w:cstheme="minorHAnsi"/>
                <w:sz w:val="22"/>
                <w:szCs w:val="22"/>
              </w:rPr>
              <w:t>Kërkesën Përafërsisht</w:t>
            </w:r>
            <w:r w:rsidRPr="001C6AF5">
              <w:rPr>
                <w:rFonts w:ascii="Arial" w:hAnsi="Arial" w:cstheme="minorHAnsi"/>
                <w:sz w:val="22"/>
                <w:szCs w:val="22"/>
              </w:rPr>
              <w:t xml:space="preserve"> Zero Energji për Ndërtesat e Reja ose Ekzistuese</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793A7454" w14:textId="7C311B17" w:rsidR="008C44EB" w:rsidRPr="001C6AF5" w:rsidRDefault="008C44EB">
            <w:pPr>
              <w:jc w:val="both"/>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C6AF5">
              <w:rPr>
                <w:rFonts w:ascii="Arial" w:hAnsi="Arial" w:cstheme="minorHAnsi"/>
                <w:sz w:val="22"/>
                <w:szCs w:val="22"/>
              </w:rPr>
              <w:t xml:space="preserve">Skenari i Kërkesës Përfundimtare të Energjisë EE/RES për të aritur Kërkesën  Përafërsisht Zero Energji për Ndërtesat e Reja ose Ekzistuese (referuar si skenari </w:t>
            </w:r>
            <w:r w:rsidR="00F05DFB" w:rsidRPr="001C6AF5">
              <w:rPr>
                <w:rFonts w:ascii="Arial" w:hAnsi="Arial" w:cstheme="minorHAnsi"/>
                <w:sz w:val="22"/>
                <w:szCs w:val="22"/>
              </w:rPr>
              <w:t xml:space="preserve">i </w:t>
            </w:r>
            <w:r w:rsidRPr="001C6AF5">
              <w:rPr>
                <w:rFonts w:ascii="Arial" w:hAnsi="Arial" w:cstheme="minorHAnsi"/>
                <w:sz w:val="22"/>
                <w:szCs w:val="22"/>
              </w:rPr>
              <w:t>kërkesës përafërsisht zera të energjisë) është shprehur në kWh/vit dhe është shuma totale e energjisë përfundimtare që kërkohet per te patur kondita komode në përputhje me Ligjin për Performancën e Energjisë së Ndërtesave No. 116/2016 dhe Vendimit të Këshillit Ministrave no. 537, date 8.7.2020 “Kërkesat për Performancë Energjie Minimale të Ndërtesave” (Referenca nuk është gjetur) për të gjitah shërbimet e energjisë në një ndërtesë me aplikim të masave EE/RES për të aritur ose 1) Kriterin minimal ose 2) Masat shtesë derisa Kriteri i Përafërsisht Zero Energji të arihet.</w:t>
            </w:r>
          </w:p>
        </w:tc>
      </w:tr>
      <w:tr w:rsidR="008C44EB" w:rsidRPr="001C6AF5" w14:paraId="31D9694A" w14:textId="77777777" w:rsidTr="001C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21D0DB90" w14:textId="77777777" w:rsidR="008C44EB" w:rsidRPr="001C6AF5" w:rsidRDefault="008C44EB">
            <w:pPr>
              <w:rPr>
                <w:rFonts w:cstheme="minorHAnsi"/>
                <w:sz w:val="22"/>
                <w:szCs w:val="22"/>
              </w:rPr>
            </w:pPr>
            <w:r w:rsidRPr="001C6AF5">
              <w:rPr>
                <w:rFonts w:ascii="Arial" w:hAnsi="Arial" w:cstheme="minorHAnsi"/>
                <w:sz w:val="22"/>
                <w:szCs w:val="22"/>
              </w:rPr>
              <w:t xml:space="preserve">Konsumi Bazë </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6483DD9B" w14:textId="71B40145" w:rsidR="008C44EB" w:rsidRPr="001C6AF5" w:rsidRDefault="008C44EB">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C6AF5">
              <w:rPr>
                <w:rFonts w:ascii="Arial" w:hAnsi="Arial" w:cstheme="minorHAnsi"/>
                <w:sz w:val="22"/>
                <w:szCs w:val="22"/>
              </w:rPr>
              <w:t>Kërkesa përfundimtare bazë për energji</w:t>
            </w:r>
            <w:r w:rsidR="00F05DFB" w:rsidRPr="001C6AF5">
              <w:rPr>
                <w:rFonts w:ascii="Arial" w:hAnsi="Arial" w:cstheme="minorHAnsi"/>
                <w:sz w:val="22"/>
                <w:szCs w:val="22"/>
              </w:rPr>
              <w:t xml:space="preserve"> </w:t>
            </w:r>
            <w:r w:rsidRPr="001C6AF5">
              <w:rPr>
                <w:rFonts w:ascii="Arial" w:hAnsi="Arial" w:cstheme="minorHAnsi"/>
                <w:sz w:val="22"/>
                <w:szCs w:val="22"/>
              </w:rPr>
              <w:t xml:space="preserve">(referuar si konsumi bazë) është kërkesa përfundimtare e energjisë për çdo shërbim energjie (ngrohje, ftohje, gatim, ujë </w:t>
            </w:r>
            <w:r w:rsidR="00F05DFB" w:rsidRPr="001C6AF5">
              <w:rPr>
                <w:rFonts w:ascii="Arial" w:hAnsi="Arial" w:cstheme="minorHAnsi"/>
                <w:sz w:val="22"/>
                <w:szCs w:val="22"/>
              </w:rPr>
              <w:t xml:space="preserve">i </w:t>
            </w:r>
            <w:r w:rsidRPr="001C6AF5">
              <w:rPr>
                <w:rFonts w:ascii="Arial" w:hAnsi="Arial" w:cstheme="minorHAnsi"/>
                <w:sz w:val="22"/>
                <w:szCs w:val="22"/>
              </w:rPr>
              <w:t xml:space="preserve">ngrohtë, ndriçim dhe pajisjet elektrike) për një ndërtesë për të </w:t>
            </w:r>
            <w:r w:rsidR="00F05DFB" w:rsidRPr="001C6AF5">
              <w:rPr>
                <w:rFonts w:ascii="Arial" w:hAnsi="Arial" w:cstheme="minorHAnsi"/>
                <w:sz w:val="22"/>
                <w:szCs w:val="22"/>
              </w:rPr>
              <w:t xml:space="preserve">plotesuar kushtet e </w:t>
            </w:r>
            <w:r w:rsidR="00586AA6" w:rsidRPr="001C6AF5">
              <w:rPr>
                <w:rFonts w:ascii="Arial" w:hAnsi="Arial" w:cstheme="minorHAnsi"/>
                <w:sz w:val="22"/>
                <w:szCs w:val="22"/>
              </w:rPr>
              <w:t xml:space="preserve">komfortit </w:t>
            </w:r>
            <w:r w:rsidR="00586AA6" w:rsidRPr="001C6AF5">
              <w:rPr>
                <w:rFonts w:cstheme="minorHAnsi"/>
                <w:sz w:val="22"/>
                <w:szCs w:val="22"/>
              </w:rPr>
              <w:t>pa</w:t>
            </w:r>
            <w:r w:rsidRPr="001C6AF5">
              <w:rPr>
                <w:rFonts w:ascii="Arial" w:hAnsi="Arial" w:cstheme="minorHAnsi"/>
                <w:sz w:val="22"/>
                <w:szCs w:val="22"/>
              </w:rPr>
              <w:t xml:space="preserve"> aplikimin e masave EE/RES. </w:t>
            </w:r>
          </w:p>
        </w:tc>
      </w:tr>
      <w:tr w:rsidR="008C44EB" w:rsidRPr="001C6AF5" w14:paraId="44CE7E44" w14:textId="77777777" w:rsidTr="001C6AF5">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7CA8F786" w14:textId="77777777" w:rsidR="008C44EB" w:rsidRPr="001C6AF5" w:rsidRDefault="008C44EB">
            <w:pPr>
              <w:rPr>
                <w:rFonts w:cstheme="minorHAnsi"/>
                <w:sz w:val="22"/>
                <w:szCs w:val="22"/>
              </w:rPr>
            </w:pPr>
            <w:r w:rsidRPr="001C6AF5">
              <w:rPr>
                <w:rFonts w:ascii="Arial" w:hAnsi="Arial" w:cstheme="minorHAnsi"/>
                <w:sz w:val="22"/>
                <w:szCs w:val="22"/>
              </w:rPr>
              <w:t xml:space="preserve">Konsumi Projekt </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792CBFFE" w14:textId="77777777" w:rsidR="008C44EB" w:rsidRPr="001C6AF5" w:rsidRDefault="008C44EB">
            <w:pPr>
              <w:jc w:val="both"/>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C6AF5">
              <w:rPr>
                <w:rFonts w:ascii="Arial" w:hAnsi="Arial" w:cstheme="minorHAnsi"/>
                <w:sz w:val="22"/>
                <w:szCs w:val="22"/>
              </w:rPr>
              <w:t xml:space="preserve">Kërkesa përfundimtare e energjisë për ngrohje, si më sipër, pasi aplikohet një system ngrohje i ri dhe më efiçent si pasojë e aplikimit të masava EE/RES. </w:t>
            </w:r>
          </w:p>
        </w:tc>
      </w:tr>
      <w:tr w:rsidR="008C44EB" w:rsidRPr="001C6AF5" w14:paraId="272E5413" w14:textId="77777777" w:rsidTr="001C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40CECE72" w14:textId="77777777" w:rsidR="008C44EB" w:rsidRPr="001C6AF5" w:rsidRDefault="008C44EB">
            <w:pPr>
              <w:rPr>
                <w:rFonts w:cstheme="minorHAnsi"/>
                <w:sz w:val="22"/>
                <w:szCs w:val="22"/>
              </w:rPr>
            </w:pPr>
            <w:r w:rsidRPr="001C6AF5">
              <w:rPr>
                <w:rFonts w:ascii="Arial" w:hAnsi="Arial" w:cstheme="minorHAnsi"/>
                <w:sz w:val="22"/>
                <w:szCs w:val="22"/>
              </w:rPr>
              <w:t>Vendbanim, banesë, familje</w:t>
            </w:r>
          </w:p>
        </w:tc>
        <w:tc>
          <w:tcPr>
            <w:tcW w:w="6268" w:type="dxa"/>
            <w:tc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tcBorders>
            <w:vAlign w:val="center"/>
            <w:hideMark/>
          </w:tcPr>
          <w:p w14:paraId="58D2B9CA" w14:textId="446008F6" w:rsidR="008C44EB" w:rsidRPr="001C6AF5" w:rsidRDefault="008C44EB">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C6AF5">
              <w:rPr>
                <w:rFonts w:ascii="Arial" w:hAnsi="Arial" w:cstheme="minorHAnsi"/>
                <w:sz w:val="22"/>
                <w:szCs w:val="22"/>
              </w:rPr>
              <w:t xml:space="preserve">Vendbanim </w:t>
            </w:r>
            <w:r w:rsidR="00F05DFB" w:rsidRPr="001C6AF5">
              <w:rPr>
                <w:rFonts w:ascii="Arial" w:hAnsi="Arial" w:cstheme="minorHAnsi"/>
                <w:sz w:val="22"/>
                <w:szCs w:val="22"/>
              </w:rPr>
              <w:t xml:space="preserve">i </w:t>
            </w:r>
            <w:r w:rsidRPr="001C6AF5">
              <w:rPr>
                <w:rFonts w:ascii="Arial" w:hAnsi="Arial" w:cstheme="minorHAnsi"/>
                <w:sz w:val="22"/>
                <w:szCs w:val="22"/>
              </w:rPr>
              <w:t xml:space="preserve">referohet çdo ndërtese ose </w:t>
            </w:r>
            <w:r w:rsidR="00F05DFB" w:rsidRPr="001C6AF5">
              <w:rPr>
                <w:rFonts w:ascii="Arial" w:hAnsi="Arial" w:cstheme="minorHAnsi"/>
                <w:sz w:val="22"/>
                <w:szCs w:val="22"/>
              </w:rPr>
              <w:t xml:space="preserve">strukture </w:t>
            </w:r>
            <w:r w:rsidRPr="001C6AF5">
              <w:rPr>
                <w:rFonts w:ascii="Arial" w:hAnsi="Arial" w:cstheme="minorHAnsi"/>
                <w:sz w:val="22"/>
                <w:szCs w:val="22"/>
              </w:rPr>
              <w:t>që përdoret si banesë, përfshirë shtëpitë, apartamentet, dhe tipe të tjera të ndërtesave të banimit. Në kontekstin e këtij raporti, termat “vendbanim”, “banesë” dhe “familje” mund të zëvendësojnë njëri-tjetrin.</w:t>
            </w:r>
          </w:p>
        </w:tc>
      </w:tr>
    </w:tbl>
    <w:p w14:paraId="375C20A3" w14:textId="77777777" w:rsidR="008C44EB" w:rsidRPr="001C6AF5" w:rsidRDefault="008C44EB" w:rsidP="008C44EB">
      <w:pPr>
        <w:pStyle w:val="Heading1"/>
        <w:numPr>
          <w:ilvl w:val="0"/>
          <w:numId w:val="0"/>
        </w:numPr>
        <w:spacing w:after="0" w:line="276" w:lineRule="auto"/>
        <w:ind w:left="2381" w:hanging="851"/>
        <w:jc w:val="both"/>
        <w:rPr>
          <w:rFonts w:asciiTheme="minorHAnsi" w:hAnsiTheme="minorHAnsi" w:cstheme="minorHAnsi"/>
          <w:sz w:val="24"/>
          <w:szCs w:val="24"/>
        </w:rPr>
      </w:pPr>
    </w:p>
    <w:p w14:paraId="645CEED8" w14:textId="77777777" w:rsidR="008C44EB" w:rsidRPr="001C6AF5" w:rsidRDefault="008C44EB" w:rsidP="008C44EB">
      <w:pPr>
        <w:spacing w:after="0"/>
        <w:rPr>
          <w:rFonts w:asciiTheme="minorHAnsi" w:hAnsiTheme="minorHAnsi" w:cstheme="minorHAnsi"/>
        </w:rPr>
        <w:sectPr w:rsidR="008C44EB" w:rsidRPr="001C6AF5">
          <w:pgSz w:w="11906" w:h="16838"/>
          <w:pgMar w:top="384" w:right="1418" w:bottom="1134" w:left="1701" w:header="680" w:footer="0" w:gutter="0"/>
          <w:cols w:space="720"/>
        </w:sectPr>
      </w:pPr>
    </w:p>
    <w:p w14:paraId="6E4C13BE" w14:textId="45568CB3" w:rsidR="00643767" w:rsidRPr="001C6AF5" w:rsidRDefault="00225909" w:rsidP="00643767">
      <w:pPr>
        <w:pStyle w:val="Heading1"/>
        <w:numPr>
          <w:ilvl w:val="0"/>
          <w:numId w:val="0"/>
        </w:numPr>
        <w:rPr>
          <w:rFonts w:asciiTheme="minorHAnsi" w:hAnsiTheme="minorHAnsi" w:cstheme="minorHAnsi"/>
        </w:rPr>
      </w:pPr>
      <w:bookmarkStart w:id="18" w:name="_Toc204338768"/>
      <w:bookmarkStart w:id="19" w:name="_Toc204340630"/>
      <w:bookmarkStart w:id="20" w:name="_Hlk184296905"/>
      <w:bookmarkEnd w:id="16"/>
      <w:bookmarkEnd w:id="17"/>
      <w:r>
        <w:rPr>
          <w:rFonts w:asciiTheme="minorHAnsi" w:hAnsiTheme="minorHAnsi" w:cstheme="minorHAnsi"/>
        </w:rPr>
        <w:lastRenderedPageBreak/>
        <w:t>Përmbledhje Ekzekutive</w:t>
      </w:r>
      <w:bookmarkEnd w:id="18"/>
      <w:bookmarkEnd w:id="19"/>
      <w:r w:rsidR="00CE50D5" w:rsidRPr="001C6AF5">
        <w:rPr>
          <w:rFonts w:asciiTheme="minorHAnsi" w:hAnsiTheme="minorHAnsi" w:cstheme="minorHAnsi"/>
        </w:rPr>
        <w:t xml:space="preserve"> </w:t>
      </w:r>
    </w:p>
    <w:p w14:paraId="3C0014B6" w14:textId="0CBB61C6" w:rsidR="00156C20" w:rsidRPr="001C6AF5" w:rsidRDefault="00B30E44" w:rsidP="00156C20">
      <w:pPr>
        <w:rPr>
          <w:rFonts w:asciiTheme="minorHAnsi" w:hAnsiTheme="minorHAnsi" w:cstheme="minorHAnsi"/>
          <w:b/>
          <w:bCs/>
        </w:rPr>
      </w:pPr>
      <w:r w:rsidRPr="001C6AF5">
        <w:rPr>
          <w:rFonts w:asciiTheme="minorHAnsi" w:hAnsiTheme="minorHAnsi" w:cstheme="minorHAnsi"/>
          <w:b/>
          <w:bCs/>
        </w:rPr>
        <w:t xml:space="preserve">Qëllimi i </w:t>
      </w:r>
      <w:r w:rsidR="00FD3AEA">
        <w:rPr>
          <w:rFonts w:asciiTheme="minorHAnsi" w:hAnsiTheme="minorHAnsi" w:cstheme="minorHAnsi"/>
          <w:b/>
          <w:bCs/>
        </w:rPr>
        <w:t>këtij plani</w:t>
      </w:r>
      <w:r w:rsidRPr="001C6AF5" w:rsidDel="00B30E44">
        <w:rPr>
          <w:rFonts w:asciiTheme="minorHAnsi" w:hAnsiTheme="minorHAnsi" w:cstheme="minorHAnsi"/>
          <w:b/>
          <w:bCs/>
        </w:rPr>
        <w:t xml:space="preserve"> </w:t>
      </w:r>
    </w:p>
    <w:p w14:paraId="6A276873" w14:textId="3A6BB70D" w:rsidR="00156C20" w:rsidRPr="001C6AF5" w:rsidRDefault="00F963EB" w:rsidP="00156C20">
      <w:pPr>
        <w:jc w:val="both"/>
        <w:rPr>
          <w:rFonts w:asciiTheme="minorHAnsi" w:hAnsiTheme="minorHAnsi" w:cstheme="minorHAnsi"/>
        </w:rPr>
      </w:pPr>
      <w:r w:rsidRPr="001C6AF5">
        <w:rPr>
          <w:rFonts w:asciiTheme="minorHAnsi" w:hAnsiTheme="minorHAnsi" w:cstheme="minorHAnsi"/>
        </w:rPr>
        <w:t xml:space="preserve">Neni 2a i Direktivës së Performancës Energjetike të Ndërtesave (EPBD 2010/31/EU, i ndryshuar me vendimin 2021/14/MC të Këshillit Ministror të Komunitetit të Energjisë) kërkon që Shqipëria të krijojë një </w:t>
      </w:r>
      <w:r w:rsidR="00BF23D0" w:rsidRPr="00BF23D0">
        <w:rPr>
          <w:rFonts w:asciiTheme="minorHAnsi" w:hAnsiTheme="minorHAnsi" w:cstheme="minorHAnsi"/>
        </w:rPr>
        <w:t xml:space="preserve">Plan Kombëtar për Rinovimin e Ndërtesave </w:t>
      </w:r>
      <w:r w:rsidRPr="001C6AF5">
        <w:rPr>
          <w:rFonts w:asciiTheme="minorHAnsi" w:hAnsiTheme="minorHAnsi" w:cstheme="minorHAnsi"/>
        </w:rPr>
        <w:t>për të përmirësuar efiçencën energjetike të stokut kombëtar të ndertesave publike, private, dhe rezidenciale. Ky plan përfshi</w:t>
      </w:r>
      <w:r w:rsidR="008E2872" w:rsidRPr="001C6AF5">
        <w:rPr>
          <w:rFonts w:asciiTheme="minorHAnsi" w:hAnsiTheme="minorHAnsi" w:cstheme="minorHAnsi"/>
        </w:rPr>
        <w:t>n</w:t>
      </w:r>
      <w:r w:rsidRPr="001C6AF5">
        <w:rPr>
          <w:rFonts w:asciiTheme="minorHAnsi" w:hAnsiTheme="minorHAnsi" w:cstheme="minorHAnsi"/>
        </w:rPr>
        <w:t xml:space="preserve"> një udhërrëfyes për zbatimin e masave të duhura drejt arritjes së objektivit afatgjatë të vitit 2050 për reduktimin e emetimeve të gazeve me efekt sere në Komunitetin e Energjisë me 80-95% krahasuar me vitin 1990, me piketa treguese për 2030 dhe 2040, </w:t>
      </w:r>
      <w:r w:rsidRPr="001C6AF5">
        <w:rPr>
          <w:rFonts w:asciiTheme="minorHAnsi" w:hAnsiTheme="minorHAnsi" w:cstheme="minorHAnsi"/>
          <w:u w:val="single"/>
        </w:rPr>
        <w:t xml:space="preserve">duke synuar arritjen e një sektori </w:t>
      </w:r>
      <w:r w:rsidR="008E2872" w:rsidRPr="001C6AF5">
        <w:rPr>
          <w:rFonts w:asciiTheme="minorHAnsi" w:hAnsiTheme="minorHAnsi" w:cstheme="minorHAnsi"/>
          <w:u w:val="single"/>
        </w:rPr>
        <w:t xml:space="preserve">ndërtesave </w:t>
      </w:r>
      <w:r w:rsidRPr="001C6AF5">
        <w:rPr>
          <w:rFonts w:asciiTheme="minorHAnsi" w:hAnsiTheme="minorHAnsi" w:cstheme="minorHAnsi"/>
          <w:u w:val="single"/>
        </w:rPr>
        <w:t>të dekarbonizuar deri në vitin 2050.</w:t>
      </w:r>
    </w:p>
    <w:p w14:paraId="04DEF7EC" w14:textId="42538D05" w:rsidR="00156C20" w:rsidRPr="001C6AF5" w:rsidRDefault="00F963EB" w:rsidP="00156C20">
      <w:pPr>
        <w:jc w:val="both"/>
        <w:rPr>
          <w:rFonts w:asciiTheme="minorHAnsi" w:hAnsiTheme="minorHAnsi" w:cstheme="minorHAnsi"/>
        </w:rPr>
      </w:pPr>
      <w:r w:rsidRPr="001C6AF5">
        <w:rPr>
          <w:rFonts w:asciiTheme="minorHAnsi" w:hAnsiTheme="minorHAnsi" w:cstheme="minorHAnsi"/>
        </w:rPr>
        <w:t>Ky dokument analizon stokun ekzistues të ndërtesave për ndërtesat rezidenciale, publike dhe komerciale, investimet e nevojshme dhe veprimet rregullatore dhe financiare për masat EE/RES që synojnë një stok ndërtesash të dekarbonizuar deri në vitin 2050.</w:t>
      </w:r>
    </w:p>
    <w:p w14:paraId="78D9BAAC" w14:textId="267B2611" w:rsidR="00156C20" w:rsidRPr="001C6AF5" w:rsidRDefault="00F963EB" w:rsidP="00156C20">
      <w:pPr>
        <w:spacing w:after="0"/>
        <w:jc w:val="both"/>
        <w:rPr>
          <w:rFonts w:asciiTheme="minorHAnsi" w:hAnsiTheme="minorHAnsi" w:cstheme="minorHAnsi"/>
        </w:rPr>
      </w:pPr>
      <w:r w:rsidRPr="001C6AF5">
        <w:rPr>
          <w:rFonts w:asciiTheme="minorHAnsi" w:hAnsiTheme="minorHAnsi" w:cstheme="minorHAnsi"/>
        </w:rPr>
        <w:t>Ky dokument është në përputhje (</w:t>
      </w:r>
      <w:r w:rsidR="00B73549" w:rsidRPr="001C6AF5">
        <w:rPr>
          <w:rFonts w:asciiTheme="minorHAnsi" w:hAnsiTheme="minorHAnsi" w:cstheme="minorHAnsi"/>
        </w:rPr>
        <w:t xml:space="preserve">dhe </w:t>
      </w:r>
      <w:r w:rsidRPr="001C6AF5">
        <w:rPr>
          <w:rFonts w:asciiTheme="minorHAnsi" w:hAnsiTheme="minorHAnsi" w:cstheme="minorHAnsi"/>
        </w:rPr>
        <w:t xml:space="preserve">shkon përtej kërkesave përkatëse) me </w:t>
      </w:r>
      <w:r w:rsidR="00F05DFB" w:rsidRPr="001C6AF5">
        <w:rPr>
          <w:rFonts w:asciiTheme="minorHAnsi" w:hAnsiTheme="minorHAnsi" w:cstheme="minorHAnsi"/>
        </w:rPr>
        <w:t xml:space="preserve">kuadrin ligjor dhe </w:t>
      </w:r>
      <w:r w:rsidRPr="001C6AF5">
        <w:rPr>
          <w:rFonts w:asciiTheme="minorHAnsi" w:hAnsiTheme="minorHAnsi" w:cstheme="minorHAnsi"/>
        </w:rPr>
        <w:t>dokumentet kombëtare të mëposhtme:</w:t>
      </w:r>
    </w:p>
    <w:p w14:paraId="7E5562D8" w14:textId="43907CEA" w:rsidR="006B1F15" w:rsidRPr="001C6AF5" w:rsidRDefault="006B1F15" w:rsidP="006B1F15">
      <w:pPr>
        <w:pStyle w:val="ListParagraph"/>
        <w:numPr>
          <w:ilvl w:val="0"/>
          <w:numId w:val="168"/>
        </w:numPr>
        <w:spacing w:after="0"/>
        <w:jc w:val="both"/>
        <w:rPr>
          <w:rFonts w:asciiTheme="minorHAnsi" w:hAnsiTheme="minorHAnsi" w:cstheme="minorHAnsi"/>
        </w:rPr>
      </w:pPr>
      <w:r w:rsidRPr="001C6AF5">
        <w:rPr>
          <w:rFonts w:asciiTheme="minorHAnsi" w:hAnsiTheme="minorHAnsi" w:cstheme="minorHAnsi"/>
        </w:rPr>
        <w:t xml:space="preserve">Plani Kombëtar i Veprimit për Energjinë dhe </w:t>
      </w:r>
      <w:r w:rsidR="00586AA6" w:rsidRPr="001C6AF5">
        <w:rPr>
          <w:rFonts w:asciiTheme="minorHAnsi" w:hAnsiTheme="minorHAnsi" w:cstheme="minorHAnsi"/>
        </w:rPr>
        <w:t>Klimën.</w:t>
      </w:r>
    </w:p>
    <w:p w14:paraId="2CBDF0E1" w14:textId="06472E38" w:rsidR="006B1F15" w:rsidRPr="001C6AF5" w:rsidRDefault="00F05DFB" w:rsidP="006B1F15">
      <w:pPr>
        <w:pStyle w:val="ListParagraph"/>
        <w:numPr>
          <w:ilvl w:val="0"/>
          <w:numId w:val="168"/>
        </w:numPr>
        <w:spacing w:after="0"/>
        <w:jc w:val="both"/>
        <w:rPr>
          <w:rFonts w:asciiTheme="minorHAnsi" w:hAnsiTheme="minorHAnsi" w:cstheme="minorHAnsi"/>
        </w:rPr>
      </w:pPr>
      <w:r w:rsidRPr="001C6AF5">
        <w:rPr>
          <w:rFonts w:asciiTheme="minorHAnsi" w:hAnsiTheme="minorHAnsi" w:cstheme="minorHAnsi"/>
        </w:rPr>
        <w:t>Ligji</w:t>
      </w:r>
      <w:r w:rsidR="006B1F15" w:rsidRPr="001C6AF5">
        <w:rPr>
          <w:rFonts w:asciiTheme="minorHAnsi" w:hAnsiTheme="minorHAnsi" w:cstheme="minorHAnsi"/>
        </w:rPr>
        <w:t xml:space="preserve"> </w:t>
      </w:r>
      <w:r w:rsidR="00FD3AEA">
        <w:rPr>
          <w:rFonts w:asciiTheme="minorHAnsi" w:hAnsiTheme="minorHAnsi" w:cstheme="minorHAnsi"/>
        </w:rPr>
        <w:t>Nr. 37/2025 “Për performancën energjetike në ndërtesa</w:t>
      </w:r>
      <w:r w:rsidR="00586AA6">
        <w:rPr>
          <w:rFonts w:asciiTheme="minorHAnsi" w:hAnsiTheme="minorHAnsi" w:cstheme="minorHAnsi"/>
        </w:rPr>
        <w:t>”</w:t>
      </w:r>
      <w:r w:rsidR="00586AA6" w:rsidRPr="001C6AF5">
        <w:rPr>
          <w:rFonts w:asciiTheme="minorHAnsi" w:hAnsiTheme="minorHAnsi" w:cstheme="minorHAnsi"/>
        </w:rPr>
        <w:t>.</w:t>
      </w:r>
    </w:p>
    <w:p w14:paraId="0DCEBDAF" w14:textId="669E973A" w:rsidR="006B1F15" w:rsidRPr="001C6AF5" w:rsidRDefault="006B1F15" w:rsidP="006B1F15">
      <w:pPr>
        <w:pStyle w:val="ListParagraph"/>
        <w:numPr>
          <w:ilvl w:val="0"/>
          <w:numId w:val="168"/>
        </w:numPr>
        <w:spacing w:after="0"/>
        <w:jc w:val="both"/>
        <w:rPr>
          <w:rFonts w:asciiTheme="minorHAnsi" w:hAnsiTheme="minorHAnsi" w:cstheme="minorHAnsi"/>
        </w:rPr>
      </w:pPr>
      <w:r w:rsidRPr="001C6AF5">
        <w:rPr>
          <w:rFonts w:asciiTheme="minorHAnsi" w:hAnsiTheme="minorHAnsi" w:cstheme="minorHAnsi"/>
        </w:rPr>
        <w:t>Strategjia Kombëtare e Energjisë</w:t>
      </w:r>
      <w:r w:rsidR="00FD3AEA">
        <w:rPr>
          <w:rFonts w:asciiTheme="minorHAnsi" w:hAnsiTheme="minorHAnsi" w:cstheme="minorHAnsi"/>
        </w:rPr>
        <w:t xml:space="preserve"> 2018-2030</w:t>
      </w:r>
    </w:p>
    <w:p w14:paraId="4F4FA329" w14:textId="61A850FC" w:rsidR="006B1F15" w:rsidRPr="001C6AF5" w:rsidRDefault="006B1F15" w:rsidP="006B1F15">
      <w:pPr>
        <w:pStyle w:val="ListParagraph"/>
        <w:numPr>
          <w:ilvl w:val="0"/>
          <w:numId w:val="168"/>
        </w:numPr>
        <w:spacing w:after="0"/>
        <w:jc w:val="both"/>
        <w:rPr>
          <w:rFonts w:asciiTheme="minorHAnsi" w:hAnsiTheme="minorHAnsi" w:cstheme="minorHAnsi"/>
        </w:rPr>
      </w:pPr>
      <w:r w:rsidRPr="001C6AF5">
        <w:rPr>
          <w:rFonts w:asciiTheme="minorHAnsi" w:hAnsiTheme="minorHAnsi" w:cstheme="minorHAnsi"/>
        </w:rPr>
        <w:t xml:space="preserve">Regjistrimi </w:t>
      </w:r>
      <w:r w:rsidR="00B73549" w:rsidRPr="001C6AF5">
        <w:rPr>
          <w:rFonts w:asciiTheme="minorHAnsi" w:hAnsiTheme="minorHAnsi" w:cstheme="minorHAnsi"/>
        </w:rPr>
        <w:t>i</w:t>
      </w:r>
      <w:r w:rsidR="00F05DFB" w:rsidRPr="001C6AF5">
        <w:rPr>
          <w:rFonts w:asciiTheme="minorHAnsi" w:hAnsiTheme="minorHAnsi" w:cstheme="minorHAnsi"/>
        </w:rPr>
        <w:t xml:space="preserve"> Popullesise dhe Ndertesave residenciale ne vitin </w:t>
      </w:r>
      <w:r w:rsidRPr="001C6AF5">
        <w:rPr>
          <w:rFonts w:asciiTheme="minorHAnsi" w:hAnsiTheme="minorHAnsi" w:cstheme="minorHAnsi"/>
        </w:rPr>
        <w:t>2023 (raporti preliminar Shtator 2024</w:t>
      </w:r>
      <w:r w:rsidR="00586AA6" w:rsidRPr="001C6AF5">
        <w:rPr>
          <w:rFonts w:asciiTheme="minorHAnsi" w:hAnsiTheme="minorHAnsi" w:cstheme="minorHAnsi"/>
        </w:rPr>
        <w:t>).</w:t>
      </w:r>
    </w:p>
    <w:p w14:paraId="063082E5" w14:textId="107E32E1" w:rsidR="00156C20" w:rsidRPr="001C6AF5" w:rsidRDefault="00F05DFB" w:rsidP="006B1F15">
      <w:pPr>
        <w:pStyle w:val="ListParagraph"/>
        <w:numPr>
          <w:ilvl w:val="0"/>
          <w:numId w:val="168"/>
        </w:numPr>
        <w:spacing w:after="0"/>
        <w:jc w:val="both"/>
        <w:rPr>
          <w:rFonts w:asciiTheme="minorHAnsi" w:hAnsiTheme="minorHAnsi" w:cstheme="minorHAnsi"/>
        </w:rPr>
      </w:pPr>
      <w:r w:rsidRPr="001C6AF5">
        <w:rPr>
          <w:rFonts w:asciiTheme="minorHAnsi" w:hAnsiTheme="minorHAnsi" w:cstheme="minorHAnsi"/>
        </w:rPr>
        <w:t xml:space="preserve">Bilancet </w:t>
      </w:r>
      <w:r w:rsidR="006B1F15" w:rsidRPr="001C6AF5">
        <w:rPr>
          <w:rFonts w:asciiTheme="minorHAnsi" w:hAnsiTheme="minorHAnsi" w:cstheme="minorHAnsi"/>
        </w:rPr>
        <w:t>Kombëtar</w:t>
      </w:r>
      <w:r w:rsidRPr="001C6AF5">
        <w:rPr>
          <w:rFonts w:asciiTheme="minorHAnsi" w:hAnsiTheme="minorHAnsi" w:cstheme="minorHAnsi"/>
        </w:rPr>
        <w:t>e</w:t>
      </w:r>
      <w:r w:rsidR="006B1F15" w:rsidRPr="001C6AF5">
        <w:rPr>
          <w:rFonts w:asciiTheme="minorHAnsi" w:hAnsiTheme="minorHAnsi" w:cstheme="minorHAnsi"/>
        </w:rPr>
        <w:t xml:space="preserve"> </w:t>
      </w:r>
      <w:r w:rsidRPr="001C6AF5">
        <w:rPr>
          <w:rFonts w:asciiTheme="minorHAnsi" w:hAnsiTheme="minorHAnsi" w:cstheme="minorHAnsi"/>
        </w:rPr>
        <w:t xml:space="preserve">te </w:t>
      </w:r>
      <w:r w:rsidR="006B1F15" w:rsidRPr="001C6AF5">
        <w:rPr>
          <w:rFonts w:asciiTheme="minorHAnsi" w:hAnsiTheme="minorHAnsi" w:cstheme="minorHAnsi"/>
        </w:rPr>
        <w:t>Energjisë, 2010-2023</w:t>
      </w:r>
    </w:p>
    <w:p w14:paraId="1E7E87D5" w14:textId="77777777" w:rsidR="00156C20" w:rsidRPr="001C6AF5" w:rsidRDefault="00156C20" w:rsidP="00C8350D">
      <w:pPr>
        <w:spacing w:after="0"/>
        <w:jc w:val="both"/>
        <w:rPr>
          <w:rFonts w:asciiTheme="minorHAnsi" w:hAnsiTheme="minorHAnsi" w:cstheme="minorHAnsi"/>
        </w:rPr>
      </w:pPr>
    </w:p>
    <w:p w14:paraId="772DB5B1" w14:textId="5F512D57" w:rsidR="00156C20" w:rsidRPr="001C6AF5" w:rsidRDefault="006B1F15" w:rsidP="00156C20">
      <w:pPr>
        <w:rPr>
          <w:rFonts w:asciiTheme="minorHAnsi" w:hAnsiTheme="minorHAnsi" w:cstheme="minorHAnsi"/>
          <w:b/>
          <w:bCs/>
        </w:rPr>
      </w:pPr>
      <w:r w:rsidRPr="001C6AF5">
        <w:rPr>
          <w:rFonts w:asciiTheme="minorHAnsi" w:hAnsiTheme="minorHAnsi" w:cstheme="minorHAnsi"/>
          <w:b/>
          <w:bCs/>
        </w:rPr>
        <w:t>Pasqyra e Stokut Shqiptar të Ndërtesave për vitin bazë 2023</w:t>
      </w:r>
    </w:p>
    <w:p w14:paraId="2FA033CC" w14:textId="54729031" w:rsidR="00156C20" w:rsidRPr="001C6AF5" w:rsidRDefault="0058782D" w:rsidP="00156C20">
      <w:pPr>
        <w:jc w:val="both"/>
        <w:rPr>
          <w:rFonts w:asciiTheme="minorHAnsi" w:hAnsiTheme="minorHAnsi" w:cstheme="minorHAnsi"/>
        </w:rPr>
      </w:pPr>
      <w:r w:rsidRPr="001C6AF5">
        <w:rPr>
          <w:rFonts w:asciiTheme="minorHAnsi" w:hAnsiTheme="minorHAnsi" w:cstheme="minorHAnsi"/>
        </w:rPr>
        <w:t>Stoku i ndërtesave të Shqipërisë (duke përfshirë stokun e ndërtesave rezidenciale, publike dhe private) ka një peshë prej rreth 33-</w:t>
      </w:r>
      <w:r w:rsidR="00B73549" w:rsidRPr="001C6AF5">
        <w:rPr>
          <w:rFonts w:asciiTheme="minorHAnsi" w:hAnsiTheme="minorHAnsi" w:cstheme="minorHAnsi"/>
        </w:rPr>
        <w:t>37</w:t>
      </w:r>
      <w:r w:rsidRPr="001C6AF5">
        <w:rPr>
          <w:rFonts w:asciiTheme="minorHAnsi" w:hAnsiTheme="minorHAnsi" w:cstheme="minorHAnsi"/>
        </w:rPr>
        <w:t>% të konsumit total të energjisë primare prej 2,194 ktoe në vitin 2023 dhe është konsumatori i parë më i madh i energjisë në Shqipëri me 37.08%, i ndjekur nga sektori i transportit me 36.56%. Stoku i ndërtesave shqiptare është i ndarë në 3 kategori kryesore ndërtesash: ndërtesa rezidenciale, ndërtesa publike dhe ndërtesa tregtare / sherbimesh private.</w:t>
      </w:r>
    </w:p>
    <w:p w14:paraId="2FEFF38D" w14:textId="6C8AE299" w:rsidR="00156C20" w:rsidRPr="001C6AF5" w:rsidRDefault="0058782D" w:rsidP="00156C20">
      <w:pPr>
        <w:rPr>
          <w:rFonts w:asciiTheme="minorHAnsi" w:hAnsiTheme="minorHAnsi" w:cstheme="minorHAnsi"/>
          <w:u w:val="single"/>
        </w:rPr>
      </w:pPr>
      <w:r w:rsidRPr="001C6AF5">
        <w:rPr>
          <w:rFonts w:asciiTheme="minorHAnsi" w:hAnsiTheme="minorHAnsi" w:cstheme="minorHAnsi"/>
          <w:u w:val="single"/>
        </w:rPr>
        <w:t>Ndertesat rezidenciale</w:t>
      </w:r>
    </w:p>
    <w:p w14:paraId="235F24EB" w14:textId="4A129951" w:rsidR="00156C20" w:rsidRPr="001C6AF5" w:rsidRDefault="00732986" w:rsidP="00156C20">
      <w:pPr>
        <w:jc w:val="both"/>
        <w:rPr>
          <w:rFonts w:asciiTheme="minorHAnsi" w:hAnsiTheme="minorHAnsi" w:cstheme="minorHAnsi"/>
        </w:rPr>
      </w:pPr>
      <w:r w:rsidRPr="001C6AF5">
        <w:rPr>
          <w:rFonts w:asciiTheme="minorHAnsi" w:hAnsiTheme="minorHAnsi" w:cstheme="minorHAnsi"/>
        </w:rPr>
        <w:t xml:space="preserve">Në vitin 2023, numri i përgjithshëm i ndërtesave rezidenciale është llogaritur të jetë 632,936 (nga të cilat 450,545 ose 71.2% janë të zëna), me një sipërfaqe totale prej rreth 83.52 milion m² (nga të cilat 56.06 milion m² janë të </w:t>
      </w:r>
      <w:r w:rsidR="00B73549" w:rsidRPr="001C6AF5">
        <w:rPr>
          <w:rFonts w:asciiTheme="minorHAnsi" w:hAnsiTheme="minorHAnsi" w:cstheme="minorHAnsi"/>
        </w:rPr>
        <w:t>banuara/</w:t>
      </w:r>
      <w:r w:rsidRPr="001C6AF5">
        <w:rPr>
          <w:rFonts w:asciiTheme="minorHAnsi" w:hAnsiTheme="minorHAnsi" w:cstheme="minorHAnsi"/>
        </w:rPr>
        <w:t>zëna). Deri në vitin 2050, numri i përgjithshëm i ndërtesave të banimit vlerësohet të arrijë në rreth 697,037 (nga të cilat 462,605 janë të zëna) me një sipërfaqe totale prej rreth 105.64 milion m² (nga të cilat 94.92 milion m² ose 89.9% janë të zëna). Kjo paraqet një rritje prej rreth 10% të numrit të ndërtesave dhe një rritje prej 26.5% në sipërfaqen totale të krahasuar me vitin 2023.</w:t>
      </w:r>
    </w:p>
    <w:p w14:paraId="141803CC" w14:textId="46909962" w:rsidR="00156C20" w:rsidRPr="001C6AF5" w:rsidRDefault="00A33B26" w:rsidP="00156C20">
      <w:pPr>
        <w:jc w:val="both"/>
        <w:rPr>
          <w:rFonts w:asciiTheme="minorHAnsi" w:hAnsiTheme="minorHAnsi" w:cstheme="minorHAnsi"/>
        </w:rPr>
      </w:pPr>
      <w:r w:rsidRPr="001C6AF5">
        <w:rPr>
          <w:rFonts w:asciiTheme="minorHAnsi" w:hAnsiTheme="minorHAnsi" w:cstheme="minorHAnsi"/>
        </w:rPr>
        <w:t xml:space="preserve">Tabela e mëposhtme tregon numrin e të gjitha ndërtesave (të banuara dhe të pabanuara) dhe sipërfaqen e </w:t>
      </w:r>
      <w:r w:rsidR="00A925BB" w:rsidRPr="001C6AF5">
        <w:rPr>
          <w:rFonts w:asciiTheme="minorHAnsi" w:hAnsiTheme="minorHAnsi" w:cstheme="minorHAnsi"/>
        </w:rPr>
        <w:t xml:space="preserve">banimit </w:t>
      </w:r>
      <w:r w:rsidRPr="001C6AF5">
        <w:rPr>
          <w:rFonts w:asciiTheme="minorHAnsi" w:hAnsiTheme="minorHAnsi" w:cstheme="minorHAnsi"/>
        </w:rPr>
        <w:t>për llojin e ndërtesës për vitet 2023, 2030, 2040 dhe 2050.</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6"/>
        <w:gridCol w:w="834"/>
        <w:gridCol w:w="1080"/>
        <w:gridCol w:w="810"/>
        <w:gridCol w:w="1080"/>
        <w:gridCol w:w="810"/>
        <w:gridCol w:w="1080"/>
        <w:gridCol w:w="900"/>
        <w:gridCol w:w="1260"/>
      </w:tblGrid>
      <w:tr w:rsidR="005171DB" w:rsidRPr="001C6AF5" w14:paraId="329E15D6" w14:textId="77777777" w:rsidTr="005171DB">
        <w:tc>
          <w:tcPr>
            <w:tcW w:w="1326" w:type="dxa"/>
            <w:shd w:val="clear" w:color="auto" w:fill="E4EDD3" w:themeFill="accent6" w:themeFillTint="33"/>
          </w:tcPr>
          <w:p w14:paraId="785653F7" w14:textId="1D883370" w:rsidR="00156C20" w:rsidRPr="001C6AF5" w:rsidRDefault="00070EC7" w:rsidP="00E44182">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Viti</w:t>
            </w:r>
          </w:p>
        </w:tc>
        <w:tc>
          <w:tcPr>
            <w:tcW w:w="1914" w:type="dxa"/>
            <w:gridSpan w:val="2"/>
            <w:shd w:val="clear" w:color="auto" w:fill="E4EDD3" w:themeFill="accent6" w:themeFillTint="33"/>
          </w:tcPr>
          <w:p w14:paraId="22E0270A" w14:textId="0D2A1A3F" w:rsidR="00156C20" w:rsidRPr="001C6AF5" w:rsidRDefault="00070EC7"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2023 (viti bazë)</w:t>
            </w:r>
          </w:p>
        </w:tc>
        <w:tc>
          <w:tcPr>
            <w:tcW w:w="1890" w:type="dxa"/>
            <w:gridSpan w:val="2"/>
            <w:shd w:val="clear" w:color="auto" w:fill="E4EDD3" w:themeFill="accent6" w:themeFillTint="33"/>
          </w:tcPr>
          <w:p w14:paraId="0C466B4D" w14:textId="233D8C19" w:rsidR="00156C20" w:rsidRPr="001C6AF5" w:rsidRDefault="00070EC7"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2030</w:t>
            </w:r>
          </w:p>
        </w:tc>
        <w:tc>
          <w:tcPr>
            <w:tcW w:w="1890" w:type="dxa"/>
            <w:gridSpan w:val="2"/>
            <w:shd w:val="clear" w:color="auto" w:fill="E4EDD3" w:themeFill="accent6" w:themeFillTint="33"/>
          </w:tcPr>
          <w:p w14:paraId="048F1316" w14:textId="75E699DF" w:rsidR="00156C20" w:rsidRPr="001C6AF5" w:rsidRDefault="00070EC7"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2040</w:t>
            </w:r>
          </w:p>
        </w:tc>
        <w:tc>
          <w:tcPr>
            <w:tcW w:w="2160" w:type="dxa"/>
            <w:gridSpan w:val="2"/>
            <w:shd w:val="clear" w:color="auto" w:fill="E4EDD3" w:themeFill="accent6" w:themeFillTint="33"/>
          </w:tcPr>
          <w:p w14:paraId="7FDBE99D" w14:textId="2AA9E7A4" w:rsidR="00156C20" w:rsidRPr="001C6AF5" w:rsidRDefault="00070EC7"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2050</w:t>
            </w:r>
          </w:p>
        </w:tc>
      </w:tr>
      <w:tr w:rsidR="00070EC7" w:rsidRPr="001C6AF5" w14:paraId="78835119" w14:textId="77777777" w:rsidTr="00C8350D">
        <w:trPr>
          <w:trHeight w:val="521"/>
        </w:trPr>
        <w:tc>
          <w:tcPr>
            <w:tcW w:w="1326" w:type="dxa"/>
            <w:shd w:val="clear" w:color="auto" w:fill="E4EDD3" w:themeFill="accent6" w:themeFillTint="33"/>
          </w:tcPr>
          <w:p w14:paraId="75B8787F" w14:textId="77777777" w:rsidR="00070EC7" w:rsidRPr="001C6AF5" w:rsidRDefault="00070EC7" w:rsidP="00070EC7">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 xml:space="preserve">ALL </w:t>
            </w:r>
          </w:p>
          <w:p w14:paraId="40F3A476" w14:textId="53283A25" w:rsidR="00070EC7" w:rsidRPr="001C6AF5" w:rsidRDefault="00070EC7" w:rsidP="00070EC7">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Lloji i nderteses</w:t>
            </w:r>
          </w:p>
        </w:tc>
        <w:tc>
          <w:tcPr>
            <w:tcW w:w="834" w:type="dxa"/>
            <w:shd w:val="clear" w:color="auto" w:fill="E4EDD3" w:themeFill="accent6" w:themeFillTint="33"/>
          </w:tcPr>
          <w:p w14:paraId="5DF91450" w14:textId="494B86CA" w:rsidR="00070EC7" w:rsidRPr="001C6AF5" w:rsidRDefault="00070EC7" w:rsidP="00070EC7">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1080" w:type="dxa"/>
            <w:shd w:val="clear" w:color="auto" w:fill="E4EDD3" w:themeFill="accent6" w:themeFillTint="33"/>
          </w:tcPr>
          <w:p w14:paraId="378D2BE9" w14:textId="5A30E3E0" w:rsidR="00070EC7" w:rsidRPr="001C6AF5" w:rsidRDefault="00070EC7" w:rsidP="00070EC7">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 xml:space="preserve">Totale </w:t>
            </w:r>
            <w:r w:rsidRPr="001C6AF5">
              <w:rPr>
                <w:rFonts w:asciiTheme="minorHAnsi" w:hAnsiTheme="minorHAnsi" w:cstheme="minorHAnsi"/>
                <w:bCs/>
                <w:sz w:val="16"/>
                <w:szCs w:val="16"/>
              </w:rPr>
              <w:t>ne ml. m²</w:t>
            </w:r>
          </w:p>
        </w:tc>
        <w:tc>
          <w:tcPr>
            <w:tcW w:w="810" w:type="dxa"/>
            <w:shd w:val="clear" w:color="auto" w:fill="E4EDD3" w:themeFill="accent6" w:themeFillTint="33"/>
          </w:tcPr>
          <w:p w14:paraId="3DDA643C" w14:textId="7CFCCDDC" w:rsidR="00070EC7" w:rsidRPr="001C6AF5" w:rsidRDefault="00070EC7" w:rsidP="00070EC7">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1080" w:type="dxa"/>
            <w:shd w:val="clear" w:color="auto" w:fill="E4EDD3" w:themeFill="accent6" w:themeFillTint="33"/>
          </w:tcPr>
          <w:p w14:paraId="7E441C6C" w14:textId="20A2FA31" w:rsidR="00070EC7" w:rsidRPr="001C6AF5" w:rsidRDefault="00070EC7" w:rsidP="00070EC7">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810" w:type="dxa"/>
            <w:shd w:val="clear" w:color="auto" w:fill="E4EDD3" w:themeFill="accent6" w:themeFillTint="33"/>
          </w:tcPr>
          <w:p w14:paraId="16035825" w14:textId="034B8E54" w:rsidR="00070EC7" w:rsidRPr="001C6AF5" w:rsidRDefault="00070EC7" w:rsidP="00070EC7">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1080" w:type="dxa"/>
            <w:shd w:val="clear" w:color="auto" w:fill="E4EDD3" w:themeFill="accent6" w:themeFillTint="33"/>
          </w:tcPr>
          <w:p w14:paraId="19592F21" w14:textId="27650045" w:rsidR="00070EC7" w:rsidRPr="001C6AF5" w:rsidRDefault="00070EC7" w:rsidP="00070EC7">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900" w:type="dxa"/>
            <w:shd w:val="clear" w:color="auto" w:fill="E4EDD3" w:themeFill="accent6" w:themeFillTint="33"/>
          </w:tcPr>
          <w:p w14:paraId="0D71B47F" w14:textId="0491C2C1" w:rsidR="00070EC7" w:rsidRPr="001C6AF5" w:rsidRDefault="00070EC7" w:rsidP="00070EC7">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1260" w:type="dxa"/>
            <w:shd w:val="clear" w:color="auto" w:fill="E4EDD3" w:themeFill="accent6" w:themeFillTint="33"/>
          </w:tcPr>
          <w:p w14:paraId="5E2625C1" w14:textId="68C82211" w:rsidR="00070EC7" w:rsidRPr="001C6AF5" w:rsidRDefault="00070EC7" w:rsidP="00070EC7">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r>
      <w:tr w:rsidR="00070EC7" w:rsidRPr="001C6AF5" w14:paraId="330C4871" w14:textId="77777777" w:rsidTr="00C8350D">
        <w:tc>
          <w:tcPr>
            <w:tcW w:w="1326" w:type="dxa"/>
            <w:shd w:val="clear" w:color="auto" w:fill="E4EDD3" w:themeFill="accent6" w:themeFillTint="33"/>
          </w:tcPr>
          <w:p w14:paraId="60CB332D" w14:textId="16287B53" w:rsidR="00156C20" w:rsidRPr="001C6AF5" w:rsidRDefault="00070EC7" w:rsidP="00E44182">
            <w:pPr>
              <w:spacing w:after="0" w:line="240" w:lineRule="auto"/>
              <w:rPr>
                <w:rFonts w:asciiTheme="minorHAnsi" w:hAnsiTheme="minorHAnsi" w:cstheme="minorHAnsi"/>
                <w:sz w:val="16"/>
                <w:szCs w:val="16"/>
              </w:rPr>
            </w:pPr>
            <w:r w:rsidRPr="001C6AF5">
              <w:rPr>
                <w:rFonts w:asciiTheme="minorHAnsi" w:eastAsia="Roboto" w:hAnsiTheme="minorHAnsi" w:cstheme="minorHAnsi"/>
                <w:color w:val="000000" w:themeColor="dark1"/>
                <w:kern w:val="24"/>
                <w:sz w:val="16"/>
                <w:szCs w:val="16"/>
              </w:rPr>
              <w:t>Shtepi te vecuara</w:t>
            </w:r>
          </w:p>
        </w:tc>
        <w:tc>
          <w:tcPr>
            <w:tcW w:w="834" w:type="dxa"/>
            <w:vAlign w:val="bottom"/>
          </w:tcPr>
          <w:p w14:paraId="6E77325E"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508,643</w:t>
            </w:r>
          </w:p>
        </w:tc>
        <w:tc>
          <w:tcPr>
            <w:tcW w:w="1080" w:type="dxa"/>
            <w:vAlign w:val="bottom"/>
          </w:tcPr>
          <w:p w14:paraId="6DD42500"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42.79</w:t>
            </w:r>
          </w:p>
        </w:tc>
        <w:tc>
          <w:tcPr>
            <w:tcW w:w="810" w:type="dxa"/>
            <w:vAlign w:val="center"/>
          </w:tcPr>
          <w:p w14:paraId="7E9C5DB8"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531,341</w:t>
            </w:r>
          </w:p>
        </w:tc>
        <w:tc>
          <w:tcPr>
            <w:tcW w:w="1080" w:type="dxa"/>
            <w:vAlign w:val="center"/>
          </w:tcPr>
          <w:p w14:paraId="4FC44B43"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44.70</w:t>
            </w:r>
          </w:p>
        </w:tc>
        <w:tc>
          <w:tcPr>
            <w:tcW w:w="810" w:type="dxa"/>
            <w:vAlign w:val="center"/>
          </w:tcPr>
          <w:p w14:paraId="38882713"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551,878</w:t>
            </w:r>
          </w:p>
        </w:tc>
        <w:tc>
          <w:tcPr>
            <w:tcW w:w="1080" w:type="dxa"/>
            <w:vAlign w:val="center"/>
          </w:tcPr>
          <w:p w14:paraId="5A4FE6A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46.43</w:t>
            </w:r>
          </w:p>
        </w:tc>
        <w:tc>
          <w:tcPr>
            <w:tcW w:w="900" w:type="dxa"/>
            <w:vAlign w:val="center"/>
          </w:tcPr>
          <w:p w14:paraId="4650A44E"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560,156</w:t>
            </w:r>
          </w:p>
        </w:tc>
        <w:tc>
          <w:tcPr>
            <w:tcW w:w="1260" w:type="dxa"/>
            <w:vAlign w:val="center"/>
          </w:tcPr>
          <w:p w14:paraId="1EBC260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49.48</w:t>
            </w:r>
          </w:p>
        </w:tc>
      </w:tr>
      <w:tr w:rsidR="00070EC7" w:rsidRPr="001C6AF5" w14:paraId="76DE5E3C" w14:textId="77777777" w:rsidTr="00C8350D">
        <w:tc>
          <w:tcPr>
            <w:tcW w:w="1326" w:type="dxa"/>
            <w:shd w:val="clear" w:color="auto" w:fill="E4EDD3" w:themeFill="accent6" w:themeFillTint="33"/>
          </w:tcPr>
          <w:p w14:paraId="7943E5B9" w14:textId="2A0FDB8C" w:rsidR="00156C20" w:rsidRPr="001C6AF5" w:rsidRDefault="00070EC7"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Shtepi gjysme te vecuara</w:t>
            </w:r>
          </w:p>
        </w:tc>
        <w:tc>
          <w:tcPr>
            <w:tcW w:w="834" w:type="dxa"/>
            <w:vAlign w:val="bottom"/>
          </w:tcPr>
          <w:p w14:paraId="3CD0DFC5"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88,028</w:t>
            </w:r>
          </w:p>
        </w:tc>
        <w:tc>
          <w:tcPr>
            <w:tcW w:w="1080" w:type="dxa"/>
            <w:vAlign w:val="bottom"/>
          </w:tcPr>
          <w:p w14:paraId="34256242"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7.13</w:t>
            </w:r>
          </w:p>
        </w:tc>
        <w:tc>
          <w:tcPr>
            <w:tcW w:w="810" w:type="dxa"/>
            <w:vAlign w:val="center"/>
          </w:tcPr>
          <w:p w14:paraId="193741B7"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91,881</w:t>
            </w:r>
          </w:p>
        </w:tc>
        <w:tc>
          <w:tcPr>
            <w:tcW w:w="1080" w:type="dxa"/>
            <w:vAlign w:val="center"/>
          </w:tcPr>
          <w:p w14:paraId="77E0C4BF"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7.44</w:t>
            </w:r>
          </w:p>
        </w:tc>
        <w:tc>
          <w:tcPr>
            <w:tcW w:w="810" w:type="dxa"/>
            <w:vAlign w:val="center"/>
          </w:tcPr>
          <w:p w14:paraId="04E8C73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95,510</w:t>
            </w:r>
          </w:p>
        </w:tc>
        <w:tc>
          <w:tcPr>
            <w:tcW w:w="1080" w:type="dxa"/>
            <w:vAlign w:val="center"/>
          </w:tcPr>
          <w:p w14:paraId="712FCF03"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7.74</w:t>
            </w:r>
          </w:p>
        </w:tc>
        <w:tc>
          <w:tcPr>
            <w:tcW w:w="900" w:type="dxa"/>
            <w:vAlign w:val="center"/>
          </w:tcPr>
          <w:p w14:paraId="5225A93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96,943</w:t>
            </w:r>
          </w:p>
        </w:tc>
        <w:tc>
          <w:tcPr>
            <w:tcW w:w="1260" w:type="dxa"/>
            <w:vAlign w:val="center"/>
          </w:tcPr>
          <w:p w14:paraId="09D9780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8.24</w:t>
            </w:r>
          </w:p>
        </w:tc>
      </w:tr>
      <w:tr w:rsidR="00070EC7" w:rsidRPr="001C6AF5" w14:paraId="4F5CE532" w14:textId="77777777" w:rsidTr="00C8350D">
        <w:tc>
          <w:tcPr>
            <w:tcW w:w="1326" w:type="dxa"/>
            <w:shd w:val="clear" w:color="auto" w:fill="E4EDD3" w:themeFill="accent6" w:themeFillTint="33"/>
          </w:tcPr>
          <w:p w14:paraId="4BD21EC1" w14:textId="3D664CC5" w:rsidR="00156C20" w:rsidRPr="001C6AF5" w:rsidRDefault="00070EC7"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Shtepi ne rresht ose me tarace</w:t>
            </w:r>
          </w:p>
        </w:tc>
        <w:tc>
          <w:tcPr>
            <w:tcW w:w="834" w:type="dxa"/>
            <w:vAlign w:val="center"/>
          </w:tcPr>
          <w:p w14:paraId="56F2AECC"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15,692</w:t>
            </w:r>
          </w:p>
        </w:tc>
        <w:tc>
          <w:tcPr>
            <w:tcW w:w="1080" w:type="dxa"/>
            <w:vAlign w:val="center"/>
          </w:tcPr>
          <w:p w14:paraId="3728BC66"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4.37</w:t>
            </w:r>
          </w:p>
        </w:tc>
        <w:tc>
          <w:tcPr>
            <w:tcW w:w="810" w:type="dxa"/>
            <w:vAlign w:val="center"/>
          </w:tcPr>
          <w:p w14:paraId="30D06B4C"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16,366</w:t>
            </w:r>
          </w:p>
        </w:tc>
        <w:tc>
          <w:tcPr>
            <w:tcW w:w="1080" w:type="dxa"/>
            <w:vAlign w:val="center"/>
          </w:tcPr>
          <w:p w14:paraId="46B11F12"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4.56</w:t>
            </w:r>
          </w:p>
        </w:tc>
        <w:tc>
          <w:tcPr>
            <w:tcW w:w="810" w:type="dxa"/>
            <w:vAlign w:val="center"/>
          </w:tcPr>
          <w:p w14:paraId="1401D4ED"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17,026</w:t>
            </w:r>
          </w:p>
        </w:tc>
        <w:tc>
          <w:tcPr>
            <w:tcW w:w="1080" w:type="dxa"/>
            <w:vAlign w:val="center"/>
          </w:tcPr>
          <w:p w14:paraId="2552445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4.74</w:t>
            </w:r>
          </w:p>
        </w:tc>
        <w:tc>
          <w:tcPr>
            <w:tcW w:w="900" w:type="dxa"/>
            <w:vAlign w:val="center"/>
          </w:tcPr>
          <w:p w14:paraId="601498F1"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17,281</w:t>
            </w:r>
          </w:p>
        </w:tc>
        <w:tc>
          <w:tcPr>
            <w:tcW w:w="1260" w:type="dxa"/>
            <w:vAlign w:val="center"/>
          </w:tcPr>
          <w:p w14:paraId="113C3F81"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5.05</w:t>
            </w:r>
          </w:p>
        </w:tc>
      </w:tr>
      <w:tr w:rsidR="00070EC7" w:rsidRPr="001C6AF5" w14:paraId="4DAC4E7F" w14:textId="77777777" w:rsidTr="00C8350D">
        <w:tc>
          <w:tcPr>
            <w:tcW w:w="1326" w:type="dxa"/>
            <w:tcBorders>
              <w:bottom w:val="double" w:sz="4" w:space="0" w:color="auto"/>
            </w:tcBorders>
            <w:shd w:val="clear" w:color="auto" w:fill="E4EDD3" w:themeFill="accent6" w:themeFillTint="33"/>
          </w:tcPr>
          <w:p w14:paraId="39D184E2" w14:textId="189C0347" w:rsidR="00156C20" w:rsidRPr="001C6AF5" w:rsidRDefault="00070EC7"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lastRenderedPageBreak/>
              <w:t>Ndertesa me shume apartamente</w:t>
            </w:r>
          </w:p>
        </w:tc>
        <w:tc>
          <w:tcPr>
            <w:tcW w:w="834" w:type="dxa"/>
            <w:tcBorders>
              <w:bottom w:val="double" w:sz="4" w:space="0" w:color="auto"/>
            </w:tcBorders>
            <w:vAlign w:val="bottom"/>
          </w:tcPr>
          <w:p w14:paraId="35E3A426"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20,573</w:t>
            </w:r>
          </w:p>
        </w:tc>
        <w:tc>
          <w:tcPr>
            <w:tcW w:w="1080" w:type="dxa"/>
            <w:tcBorders>
              <w:bottom w:val="double" w:sz="4" w:space="0" w:color="auto"/>
            </w:tcBorders>
            <w:vAlign w:val="bottom"/>
          </w:tcPr>
          <w:p w14:paraId="791D1BA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29.25</w:t>
            </w:r>
          </w:p>
        </w:tc>
        <w:tc>
          <w:tcPr>
            <w:tcW w:w="810" w:type="dxa"/>
            <w:tcBorders>
              <w:bottom w:val="double" w:sz="4" w:space="0" w:color="auto"/>
            </w:tcBorders>
            <w:vAlign w:val="center"/>
          </w:tcPr>
          <w:p w14:paraId="6CBB7577"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21,513</w:t>
            </w:r>
          </w:p>
        </w:tc>
        <w:tc>
          <w:tcPr>
            <w:tcW w:w="1080" w:type="dxa"/>
            <w:tcBorders>
              <w:bottom w:val="double" w:sz="4" w:space="0" w:color="auto"/>
            </w:tcBorders>
            <w:vAlign w:val="center"/>
          </w:tcPr>
          <w:p w14:paraId="6E964A4B"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30.59</w:t>
            </w:r>
          </w:p>
        </w:tc>
        <w:tc>
          <w:tcPr>
            <w:tcW w:w="810" w:type="dxa"/>
            <w:tcBorders>
              <w:bottom w:val="double" w:sz="4" w:space="0" w:color="auto"/>
            </w:tcBorders>
            <w:vAlign w:val="center"/>
          </w:tcPr>
          <w:p w14:paraId="16AD0706"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22,322</w:t>
            </w:r>
          </w:p>
        </w:tc>
        <w:tc>
          <w:tcPr>
            <w:tcW w:w="1080" w:type="dxa"/>
            <w:tcBorders>
              <w:bottom w:val="double" w:sz="4" w:space="0" w:color="auto"/>
            </w:tcBorders>
            <w:vAlign w:val="center"/>
          </w:tcPr>
          <w:p w14:paraId="06F33AB0"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31.74</w:t>
            </w:r>
          </w:p>
        </w:tc>
        <w:tc>
          <w:tcPr>
            <w:tcW w:w="900" w:type="dxa"/>
            <w:tcBorders>
              <w:bottom w:val="double" w:sz="4" w:space="0" w:color="auto"/>
            </w:tcBorders>
            <w:vAlign w:val="center"/>
          </w:tcPr>
          <w:p w14:paraId="3C1F2CAF"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22,657</w:t>
            </w:r>
          </w:p>
        </w:tc>
        <w:tc>
          <w:tcPr>
            <w:tcW w:w="1260" w:type="dxa"/>
            <w:tcBorders>
              <w:bottom w:val="double" w:sz="4" w:space="0" w:color="auto"/>
            </w:tcBorders>
            <w:vAlign w:val="center"/>
          </w:tcPr>
          <w:p w14:paraId="1301F8A3"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42.86</w:t>
            </w:r>
          </w:p>
        </w:tc>
      </w:tr>
      <w:tr w:rsidR="00070EC7" w:rsidRPr="001C6AF5" w14:paraId="718CBB4B" w14:textId="77777777" w:rsidTr="00C8350D">
        <w:tc>
          <w:tcPr>
            <w:tcW w:w="1326" w:type="dxa"/>
            <w:tcBorders>
              <w:top w:val="double" w:sz="4" w:space="0" w:color="auto"/>
            </w:tcBorders>
            <w:shd w:val="clear" w:color="auto" w:fill="E4EDD3" w:themeFill="accent6" w:themeFillTint="33"/>
          </w:tcPr>
          <w:p w14:paraId="664C2A56" w14:textId="77777777" w:rsidR="00156C20" w:rsidRPr="001C6AF5" w:rsidRDefault="00156C20" w:rsidP="00E44182">
            <w:pPr>
              <w:spacing w:after="0" w:line="240" w:lineRule="auto"/>
              <w:rPr>
                <w:rFonts w:asciiTheme="minorHAnsi" w:eastAsia="Roboto" w:hAnsiTheme="minorHAnsi" w:cstheme="minorHAnsi"/>
                <w:b/>
                <w:color w:val="000000" w:themeColor="dark1"/>
                <w:kern w:val="24"/>
                <w:sz w:val="16"/>
                <w:szCs w:val="16"/>
              </w:rPr>
            </w:pPr>
            <w:r w:rsidRPr="001C6AF5">
              <w:rPr>
                <w:rFonts w:asciiTheme="minorHAnsi" w:eastAsia="Roboto" w:hAnsiTheme="minorHAnsi" w:cstheme="minorHAnsi"/>
                <w:b/>
                <w:color w:val="000000" w:themeColor="dark1"/>
                <w:kern w:val="24"/>
                <w:sz w:val="16"/>
                <w:szCs w:val="16"/>
              </w:rPr>
              <w:t>Total</w:t>
            </w:r>
          </w:p>
        </w:tc>
        <w:tc>
          <w:tcPr>
            <w:tcW w:w="834" w:type="dxa"/>
            <w:tcBorders>
              <w:top w:val="double" w:sz="4" w:space="0" w:color="auto"/>
            </w:tcBorders>
            <w:vAlign w:val="bottom"/>
          </w:tcPr>
          <w:p w14:paraId="13011B08"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632,936</w:t>
            </w:r>
          </w:p>
        </w:tc>
        <w:tc>
          <w:tcPr>
            <w:tcW w:w="1080" w:type="dxa"/>
            <w:tcBorders>
              <w:top w:val="double" w:sz="4" w:space="0" w:color="auto"/>
            </w:tcBorders>
            <w:vAlign w:val="bottom"/>
          </w:tcPr>
          <w:p w14:paraId="2C76CA10"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83.52</w:t>
            </w:r>
          </w:p>
        </w:tc>
        <w:tc>
          <w:tcPr>
            <w:tcW w:w="810" w:type="dxa"/>
            <w:tcBorders>
              <w:top w:val="double" w:sz="4" w:space="0" w:color="auto"/>
            </w:tcBorders>
            <w:vAlign w:val="center"/>
          </w:tcPr>
          <w:p w14:paraId="64329E94" w14:textId="77777777" w:rsidR="00156C20" w:rsidRPr="001C6AF5" w:rsidRDefault="00156C20" w:rsidP="00E44182">
            <w:pPr>
              <w:spacing w:after="0" w:line="240" w:lineRule="auto"/>
              <w:jc w:val="center"/>
              <w:rPr>
                <w:rFonts w:asciiTheme="minorHAnsi" w:hAnsiTheme="minorHAnsi" w:cstheme="minorHAnsi"/>
                <w:b/>
                <w:bCs/>
                <w:color w:val="000000"/>
                <w:sz w:val="16"/>
                <w:szCs w:val="16"/>
              </w:rPr>
            </w:pPr>
            <w:r w:rsidRPr="001C6AF5">
              <w:rPr>
                <w:rFonts w:asciiTheme="minorHAnsi" w:hAnsiTheme="minorHAnsi" w:cstheme="minorHAnsi"/>
                <w:b/>
                <w:bCs/>
                <w:sz w:val="16"/>
                <w:szCs w:val="16"/>
              </w:rPr>
              <w:t>661,101</w:t>
            </w:r>
          </w:p>
        </w:tc>
        <w:tc>
          <w:tcPr>
            <w:tcW w:w="1080" w:type="dxa"/>
            <w:tcBorders>
              <w:top w:val="double" w:sz="4" w:space="0" w:color="auto"/>
            </w:tcBorders>
            <w:vAlign w:val="center"/>
          </w:tcPr>
          <w:p w14:paraId="04FA7AA5" w14:textId="77777777" w:rsidR="00156C20" w:rsidRPr="001C6AF5" w:rsidRDefault="00156C20" w:rsidP="00E44182">
            <w:pPr>
              <w:spacing w:after="0" w:line="240" w:lineRule="auto"/>
              <w:jc w:val="center"/>
              <w:rPr>
                <w:rFonts w:asciiTheme="minorHAnsi" w:hAnsiTheme="minorHAnsi" w:cstheme="minorHAnsi"/>
                <w:b/>
                <w:bCs/>
                <w:color w:val="000000"/>
                <w:sz w:val="16"/>
                <w:szCs w:val="16"/>
              </w:rPr>
            </w:pPr>
            <w:r w:rsidRPr="001C6AF5">
              <w:rPr>
                <w:rFonts w:asciiTheme="minorHAnsi" w:hAnsiTheme="minorHAnsi" w:cstheme="minorHAnsi"/>
                <w:b/>
                <w:bCs/>
                <w:sz w:val="16"/>
                <w:szCs w:val="16"/>
              </w:rPr>
              <w:t>87.29</w:t>
            </w:r>
          </w:p>
        </w:tc>
        <w:tc>
          <w:tcPr>
            <w:tcW w:w="810" w:type="dxa"/>
            <w:tcBorders>
              <w:top w:val="double" w:sz="4" w:space="0" w:color="auto"/>
            </w:tcBorders>
            <w:vAlign w:val="center"/>
          </w:tcPr>
          <w:p w14:paraId="183FCE7B"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686,736</w:t>
            </w:r>
          </w:p>
        </w:tc>
        <w:tc>
          <w:tcPr>
            <w:tcW w:w="1080" w:type="dxa"/>
            <w:tcBorders>
              <w:top w:val="double" w:sz="4" w:space="0" w:color="auto"/>
            </w:tcBorders>
            <w:vAlign w:val="center"/>
          </w:tcPr>
          <w:p w14:paraId="62E1038C"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90.64</w:t>
            </w:r>
          </w:p>
        </w:tc>
        <w:tc>
          <w:tcPr>
            <w:tcW w:w="900" w:type="dxa"/>
            <w:tcBorders>
              <w:top w:val="double" w:sz="4" w:space="0" w:color="auto"/>
            </w:tcBorders>
            <w:vAlign w:val="center"/>
          </w:tcPr>
          <w:p w14:paraId="6D51FAE8"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697,037</w:t>
            </w:r>
          </w:p>
        </w:tc>
        <w:tc>
          <w:tcPr>
            <w:tcW w:w="1260" w:type="dxa"/>
            <w:tcBorders>
              <w:top w:val="double" w:sz="4" w:space="0" w:color="auto"/>
            </w:tcBorders>
            <w:vAlign w:val="center"/>
          </w:tcPr>
          <w:p w14:paraId="7D138971"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105.64</w:t>
            </w:r>
          </w:p>
        </w:tc>
      </w:tr>
    </w:tbl>
    <w:p w14:paraId="3EFA2734" w14:textId="343668E0" w:rsidR="00156C20" w:rsidRPr="001C6AF5" w:rsidRDefault="005171DB" w:rsidP="00156C20">
      <w:pPr>
        <w:rPr>
          <w:rFonts w:asciiTheme="minorHAnsi" w:hAnsiTheme="minorHAnsi" w:cstheme="minorHAnsi"/>
          <w:sz w:val="16"/>
          <w:szCs w:val="16"/>
        </w:rPr>
      </w:pPr>
      <w:r w:rsidRPr="001C6AF5">
        <w:rPr>
          <w:rFonts w:asciiTheme="minorHAnsi" w:hAnsiTheme="minorHAnsi" w:cstheme="minorHAnsi"/>
          <w:sz w:val="16"/>
          <w:szCs w:val="16"/>
        </w:rPr>
        <w:t xml:space="preserve">Burimi: Census 2023, Llogaritjet e </w:t>
      </w:r>
      <w:r w:rsidR="003C141D" w:rsidRPr="001C6AF5">
        <w:rPr>
          <w:rFonts w:asciiTheme="minorHAnsi" w:hAnsiTheme="minorHAnsi" w:cstheme="minorHAnsi"/>
          <w:sz w:val="16"/>
          <w:szCs w:val="16"/>
        </w:rPr>
        <w:t>INSTAT</w:t>
      </w:r>
      <w:r w:rsidRPr="001C6AF5" w:rsidDel="005171DB">
        <w:rPr>
          <w:rFonts w:asciiTheme="minorHAnsi" w:hAnsiTheme="minorHAnsi" w:cstheme="minorHAnsi"/>
          <w:sz w:val="16"/>
          <w:szCs w:val="16"/>
        </w:rPr>
        <w:t xml:space="preserve"> </w:t>
      </w:r>
    </w:p>
    <w:p w14:paraId="1DBED294" w14:textId="60CFDF8F" w:rsidR="00156C20" w:rsidRPr="001C6AF5" w:rsidRDefault="003601C5" w:rsidP="00156C20">
      <w:pPr>
        <w:jc w:val="both"/>
        <w:rPr>
          <w:rFonts w:asciiTheme="minorHAnsi" w:hAnsiTheme="minorHAnsi" w:cstheme="minorHAnsi"/>
        </w:rPr>
      </w:pPr>
      <w:r w:rsidRPr="001C6AF5">
        <w:rPr>
          <w:rFonts w:asciiTheme="minorHAnsi" w:hAnsiTheme="minorHAnsi" w:cstheme="minorHAnsi"/>
        </w:rPr>
        <w:t xml:space="preserve">Tabela e mëposhtme tregon numrin e ndërtesave të zëna dhe sipërfaqen e </w:t>
      </w:r>
      <w:r w:rsidR="00A925BB" w:rsidRPr="001C6AF5">
        <w:rPr>
          <w:rFonts w:asciiTheme="minorHAnsi" w:hAnsiTheme="minorHAnsi" w:cstheme="minorHAnsi"/>
        </w:rPr>
        <w:t xml:space="preserve">banimit </w:t>
      </w:r>
      <w:r w:rsidRPr="001C6AF5">
        <w:rPr>
          <w:rFonts w:asciiTheme="minorHAnsi" w:hAnsiTheme="minorHAnsi" w:cstheme="minorHAnsi"/>
        </w:rPr>
        <w:t>për llojin e ndërtesës për vitet 2023, 2030, 2040 dhe 2050.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1045"/>
        <w:gridCol w:w="802"/>
        <w:gridCol w:w="1045"/>
        <w:gridCol w:w="802"/>
        <w:gridCol w:w="1045"/>
        <w:gridCol w:w="802"/>
        <w:gridCol w:w="1045"/>
        <w:gridCol w:w="802"/>
      </w:tblGrid>
      <w:tr w:rsidR="00605851" w:rsidRPr="001C6AF5" w14:paraId="517BA73F" w14:textId="77777777" w:rsidTr="00C8350D">
        <w:tc>
          <w:tcPr>
            <w:tcW w:w="1628" w:type="dxa"/>
            <w:shd w:val="clear" w:color="auto" w:fill="E4EDD3" w:themeFill="accent6" w:themeFillTint="33"/>
            <w:vAlign w:val="center"/>
          </w:tcPr>
          <w:p w14:paraId="3CA145B1" w14:textId="47DDE59F" w:rsidR="00605851" w:rsidRPr="001C6AF5" w:rsidRDefault="00605851" w:rsidP="00605851">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Viti</w:t>
            </w:r>
          </w:p>
        </w:tc>
        <w:tc>
          <w:tcPr>
            <w:tcW w:w="2000" w:type="dxa"/>
            <w:gridSpan w:val="2"/>
            <w:shd w:val="clear" w:color="auto" w:fill="E4EDD3" w:themeFill="accent6" w:themeFillTint="33"/>
          </w:tcPr>
          <w:p w14:paraId="11FB6D8C" w14:textId="26BED1DD"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2023 (viti bazë)</w:t>
            </w:r>
          </w:p>
        </w:tc>
        <w:tc>
          <w:tcPr>
            <w:tcW w:w="2000" w:type="dxa"/>
            <w:gridSpan w:val="2"/>
            <w:shd w:val="clear" w:color="auto" w:fill="E4EDD3" w:themeFill="accent6" w:themeFillTint="33"/>
          </w:tcPr>
          <w:p w14:paraId="75A649F4" w14:textId="0185E19B"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2030</w:t>
            </w:r>
          </w:p>
        </w:tc>
        <w:tc>
          <w:tcPr>
            <w:tcW w:w="2000" w:type="dxa"/>
            <w:gridSpan w:val="2"/>
            <w:shd w:val="clear" w:color="auto" w:fill="E4EDD3" w:themeFill="accent6" w:themeFillTint="33"/>
          </w:tcPr>
          <w:p w14:paraId="07701B64" w14:textId="082CB461"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2040</w:t>
            </w:r>
          </w:p>
        </w:tc>
        <w:tc>
          <w:tcPr>
            <w:tcW w:w="2000" w:type="dxa"/>
            <w:gridSpan w:val="2"/>
            <w:shd w:val="clear" w:color="auto" w:fill="E4EDD3" w:themeFill="accent6" w:themeFillTint="33"/>
          </w:tcPr>
          <w:p w14:paraId="72D787A5" w14:textId="3610A224"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2050</w:t>
            </w:r>
          </w:p>
        </w:tc>
      </w:tr>
      <w:tr w:rsidR="00605851" w:rsidRPr="001C6AF5" w14:paraId="4E12431C" w14:textId="77777777" w:rsidTr="00F51552">
        <w:trPr>
          <w:trHeight w:val="521"/>
        </w:trPr>
        <w:tc>
          <w:tcPr>
            <w:tcW w:w="1628" w:type="dxa"/>
            <w:shd w:val="clear" w:color="auto" w:fill="E4EDD3" w:themeFill="accent6" w:themeFillTint="33"/>
            <w:vAlign w:val="center"/>
          </w:tcPr>
          <w:p w14:paraId="206A9D8D" w14:textId="4AC8392E" w:rsidR="00605851" w:rsidRPr="001C6AF5" w:rsidRDefault="00F51552" w:rsidP="00605851">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Lloji i ndërtesave të banuara</w:t>
            </w:r>
          </w:p>
        </w:tc>
        <w:tc>
          <w:tcPr>
            <w:tcW w:w="1077" w:type="dxa"/>
            <w:shd w:val="clear" w:color="auto" w:fill="E4EDD3" w:themeFill="accent6" w:themeFillTint="33"/>
          </w:tcPr>
          <w:p w14:paraId="352AFC6C" w14:textId="7E466D2D"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23" w:type="dxa"/>
            <w:shd w:val="clear" w:color="auto" w:fill="E4EDD3" w:themeFill="accent6" w:themeFillTint="33"/>
          </w:tcPr>
          <w:p w14:paraId="4D2278AD" w14:textId="21C054AE"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077" w:type="dxa"/>
            <w:shd w:val="clear" w:color="auto" w:fill="E4EDD3" w:themeFill="accent6" w:themeFillTint="33"/>
          </w:tcPr>
          <w:p w14:paraId="3E7C5C97" w14:textId="584636F3"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23" w:type="dxa"/>
            <w:shd w:val="clear" w:color="auto" w:fill="E4EDD3" w:themeFill="accent6" w:themeFillTint="33"/>
          </w:tcPr>
          <w:p w14:paraId="43F8DB3B" w14:textId="6A7D67FB"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077" w:type="dxa"/>
            <w:shd w:val="clear" w:color="auto" w:fill="E4EDD3" w:themeFill="accent6" w:themeFillTint="33"/>
          </w:tcPr>
          <w:p w14:paraId="3CFF4020" w14:textId="3B582735"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23" w:type="dxa"/>
            <w:shd w:val="clear" w:color="auto" w:fill="E4EDD3" w:themeFill="accent6" w:themeFillTint="33"/>
          </w:tcPr>
          <w:p w14:paraId="274BCF5D" w14:textId="0933DC50"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077" w:type="dxa"/>
            <w:shd w:val="clear" w:color="auto" w:fill="E4EDD3" w:themeFill="accent6" w:themeFillTint="33"/>
          </w:tcPr>
          <w:p w14:paraId="225EDE0E" w14:textId="4EE13B75"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23" w:type="dxa"/>
            <w:shd w:val="clear" w:color="auto" w:fill="E4EDD3" w:themeFill="accent6" w:themeFillTint="33"/>
          </w:tcPr>
          <w:p w14:paraId="2C798C90" w14:textId="2597B052" w:rsidR="00605851" w:rsidRPr="001C6AF5" w:rsidRDefault="00605851" w:rsidP="0060585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r>
      <w:tr w:rsidR="00F51552" w:rsidRPr="001C6AF5" w14:paraId="41D40B41" w14:textId="77777777" w:rsidTr="00F51552">
        <w:tc>
          <w:tcPr>
            <w:tcW w:w="1628" w:type="dxa"/>
            <w:shd w:val="clear" w:color="auto" w:fill="E4EDD3" w:themeFill="accent6" w:themeFillTint="33"/>
          </w:tcPr>
          <w:p w14:paraId="2DA557FF" w14:textId="35801E59" w:rsidR="00F51552" w:rsidRPr="001C6AF5" w:rsidRDefault="00F51552" w:rsidP="00F51552">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Shtepi te vecuara</w:t>
            </w:r>
          </w:p>
        </w:tc>
        <w:tc>
          <w:tcPr>
            <w:tcW w:w="1077" w:type="dxa"/>
            <w:vAlign w:val="center"/>
          </w:tcPr>
          <w:p w14:paraId="3B2DAEC6"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364,064</w:t>
            </w:r>
          </w:p>
        </w:tc>
        <w:tc>
          <w:tcPr>
            <w:tcW w:w="923" w:type="dxa"/>
            <w:vAlign w:val="center"/>
          </w:tcPr>
          <w:p w14:paraId="6296B34D"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28.71</w:t>
            </w:r>
          </w:p>
        </w:tc>
        <w:tc>
          <w:tcPr>
            <w:tcW w:w="1077" w:type="dxa"/>
            <w:vAlign w:val="center"/>
          </w:tcPr>
          <w:p w14:paraId="4A6974DA"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374,631</w:t>
            </w:r>
          </w:p>
        </w:tc>
        <w:tc>
          <w:tcPr>
            <w:tcW w:w="923" w:type="dxa"/>
            <w:vAlign w:val="center"/>
          </w:tcPr>
          <w:p w14:paraId="4AB4ADE8"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31.94</w:t>
            </w:r>
          </w:p>
        </w:tc>
        <w:tc>
          <w:tcPr>
            <w:tcW w:w="1077" w:type="dxa"/>
            <w:vAlign w:val="center"/>
          </w:tcPr>
          <w:p w14:paraId="1080678A"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385,176</w:t>
            </w:r>
          </w:p>
        </w:tc>
        <w:tc>
          <w:tcPr>
            <w:tcW w:w="923" w:type="dxa"/>
            <w:vAlign w:val="center"/>
          </w:tcPr>
          <w:p w14:paraId="2910CCD6"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34.86</w:t>
            </w:r>
          </w:p>
        </w:tc>
        <w:tc>
          <w:tcPr>
            <w:tcW w:w="1077" w:type="dxa"/>
            <w:vAlign w:val="center"/>
          </w:tcPr>
          <w:p w14:paraId="048EEDF6"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360,233</w:t>
            </w:r>
          </w:p>
        </w:tc>
        <w:tc>
          <w:tcPr>
            <w:tcW w:w="923" w:type="dxa"/>
            <w:vAlign w:val="center"/>
          </w:tcPr>
          <w:p w14:paraId="7A4B9D07"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44.11</w:t>
            </w:r>
          </w:p>
        </w:tc>
      </w:tr>
      <w:tr w:rsidR="00F51552" w:rsidRPr="001C6AF5" w14:paraId="57D96687" w14:textId="77777777" w:rsidTr="00F51552">
        <w:tc>
          <w:tcPr>
            <w:tcW w:w="1628" w:type="dxa"/>
            <w:shd w:val="clear" w:color="auto" w:fill="E4EDD3" w:themeFill="accent6" w:themeFillTint="33"/>
          </w:tcPr>
          <w:p w14:paraId="7EC0A43C" w14:textId="0F190132" w:rsidR="00F51552" w:rsidRPr="001C6AF5" w:rsidRDefault="00F51552" w:rsidP="00F51552">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Shtepi gjysme te vecuara</w:t>
            </w:r>
          </w:p>
        </w:tc>
        <w:tc>
          <w:tcPr>
            <w:tcW w:w="1077" w:type="dxa"/>
            <w:vAlign w:val="center"/>
          </w:tcPr>
          <w:p w14:paraId="3F699A04"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63,006</w:t>
            </w:r>
          </w:p>
        </w:tc>
        <w:tc>
          <w:tcPr>
            <w:tcW w:w="923" w:type="dxa"/>
            <w:vAlign w:val="center"/>
          </w:tcPr>
          <w:p w14:paraId="51466DFC"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4.79</w:t>
            </w:r>
          </w:p>
        </w:tc>
        <w:tc>
          <w:tcPr>
            <w:tcW w:w="1077" w:type="dxa"/>
            <w:vAlign w:val="center"/>
          </w:tcPr>
          <w:p w14:paraId="15F630EB"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62,816</w:t>
            </w:r>
          </w:p>
        </w:tc>
        <w:tc>
          <w:tcPr>
            <w:tcW w:w="923" w:type="dxa"/>
            <w:vAlign w:val="center"/>
          </w:tcPr>
          <w:p w14:paraId="20BF6F14"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5.03</w:t>
            </w:r>
          </w:p>
        </w:tc>
        <w:tc>
          <w:tcPr>
            <w:tcW w:w="1077" w:type="dxa"/>
            <w:vAlign w:val="center"/>
          </w:tcPr>
          <w:p w14:paraId="6B152595"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64,359</w:t>
            </w:r>
          </w:p>
        </w:tc>
        <w:tc>
          <w:tcPr>
            <w:tcW w:w="923" w:type="dxa"/>
            <w:vAlign w:val="center"/>
          </w:tcPr>
          <w:p w14:paraId="254FC4BC"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5.25</w:t>
            </w:r>
          </w:p>
        </w:tc>
        <w:tc>
          <w:tcPr>
            <w:tcW w:w="1077" w:type="dxa"/>
            <w:vAlign w:val="center"/>
          </w:tcPr>
          <w:p w14:paraId="003B20AA"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66,599</w:t>
            </w:r>
          </w:p>
        </w:tc>
        <w:tc>
          <w:tcPr>
            <w:tcW w:w="923" w:type="dxa"/>
            <w:vAlign w:val="center"/>
          </w:tcPr>
          <w:p w14:paraId="7760CE5B"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6,19</w:t>
            </w:r>
          </w:p>
        </w:tc>
      </w:tr>
      <w:tr w:rsidR="00F51552" w:rsidRPr="001C6AF5" w14:paraId="426796D6" w14:textId="77777777" w:rsidTr="00F51552">
        <w:tc>
          <w:tcPr>
            <w:tcW w:w="1628" w:type="dxa"/>
            <w:shd w:val="clear" w:color="auto" w:fill="E4EDD3" w:themeFill="accent6" w:themeFillTint="33"/>
          </w:tcPr>
          <w:p w14:paraId="4A3F3FCE" w14:textId="4D4F8BDE" w:rsidR="00F51552" w:rsidRPr="001C6AF5" w:rsidRDefault="00F51552" w:rsidP="00F51552">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Shtepi ne rresht ose me tarace</w:t>
            </w:r>
          </w:p>
        </w:tc>
        <w:tc>
          <w:tcPr>
            <w:tcW w:w="1077" w:type="dxa"/>
            <w:vAlign w:val="center"/>
          </w:tcPr>
          <w:p w14:paraId="777F97DA"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11,013</w:t>
            </w:r>
          </w:p>
        </w:tc>
        <w:tc>
          <w:tcPr>
            <w:tcW w:w="923" w:type="dxa"/>
            <w:vAlign w:val="center"/>
          </w:tcPr>
          <w:p w14:paraId="74F1741D"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2.94</w:t>
            </w:r>
          </w:p>
        </w:tc>
        <w:tc>
          <w:tcPr>
            <w:tcW w:w="1077" w:type="dxa"/>
            <w:vAlign w:val="center"/>
          </w:tcPr>
          <w:p w14:paraId="6E00685B" w14:textId="77777777" w:rsidR="00F51552" w:rsidRPr="001C6AF5" w:rsidRDefault="00F51552" w:rsidP="00F5155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10,570</w:t>
            </w:r>
          </w:p>
        </w:tc>
        <w:tc>
          <w:tcPr>
            <w:tcW w:w="923" w:type="dxa"/>
            <w:vAlign w:val="center"/>
          </w:tcPr>
          <w:p w14:paraId="20B05396" w14:textId="77777777" w:rsidR="00F51552" w:rsidRPr="001C6AF5" w:rsidRDefault="00F51552" w:rsidP="00F5155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2.97</w:t>
            </w:r>
          </w:p>
        </w:tc>
        <w:tc>
          <w:tcPr>
            <w:tcW w:w="1077" w:type="dxa"/>
            <w:vAlign w:val="center"/>
          </w:tcPr>
          <w:p w14:paraId="278363F5"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13,489</w:t>
            </w:r>
          </w:p>
        </w:tc>
        <w:tc>
          <w:tcPr>
            <w:tcW w:w="923" w:type="dxa"/>
            <w:vAlign w:val="center"/>
          </w:tcPr>
          <w:p w14:paraId="769E65E6"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3.00</w:t>
            </w:r>
          </w:p>
        </w:tc>
        <w:tc>
          <w:tcPr>
            <w:tcW w:w="1077" w:type="dxa"/>
            <w:vAlign w:val="center"/>
          </w:tcPr>
          <w:p w14:paraId="35B815BA"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16,782</w:t>
            </w:r>
          </w:p>
        </w:tc>
        <w:tc>
          <w:tcPr>
            <w:tcW w:w="923" w:type="dxa"/>
            <w:vAlign w:val="center"/>
          </w:tcPr>
          <w:p w14:paraId="72264D12"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3.33</w:t>
            </w:r>
          </w:p>
        </w:tc>
      </w:tr>
      <w:tr w:rsidR="00F51552" w:rsidRPr="001C6AF5" w14:paraId="19A8EC6D" w14:textId="77777777" w:rsidTr="00F51552">
        <w:tc>
          <w:tcPr>
            <w:tcW w:w="1628" w:type="dxa"/>
            <w:tcBorders>
              <w:bottom w:val="double" w:sz="4" w:space="0" w:color="auto"/>
            </w:tcBorders>
            <w:shd w:val="clear" w:color="auto" w:fill="E4EDD3" w:themeFill="accent6" w:themeFillTint="33"/>
          </w:tcPr>
          <w:p w14:paraId="1B126DC8" w14:textId="75C951AF" w:rsidR="00F51552" w:rsidRPr="001C6AF5" w:rsidRDefault="00F51552" w:rsidP="00F51552">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Ndertesa me shume apartamente</w:t>
            </w:r>
          </w:p>
        </w:tc>
        <w:tc>
          <w:tcPr>
            <w:tcW w:w="1077" w:type="dxa"/>
            <w:tcBorders>
              <w:bottom w:val="double" w:sz="4" w:space="0" w:color="auto"/>
            </w:tcBorders>
            <w:vAlign w:val="center"/>
          </w:tcPr>
          <w:p w14:paraId="2D0A438F"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12,462</w:t>
            </w:r>
          </w:p>
        </w:tc>
        <w:tc>
          <w:tcPr>
            <w:tcW w:w="923" w:type="dxa"/>
            <w:tcBorders>
              <w:bottom w:val="double" w:sz="4" w:space="0" w:color="auto"/>
            </w:tcBorders>
            <w:vAlign w:val="center"/>
          </w:tcPr>
          <w:p w14:paraId="7DCE9DBC"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19.63</w:t>
            </w:r>
          </w:p>
        </w:tc>
        <w:tc>
          <w:tcPr>
            <w:tcW w:w="1077" w:type="dxa"/>
            <w:tcBorders>
              <w:bottom w:val="double" w:sz="4" w:space="0" w:color="auto"/>
            </w:tcBorders>
            <w:vAlign w:val="center"/>
          </w:tcPr>
          <w:p w14:paraId="7A863EDD" w14:textId="77777777" w:rsidR="00F51552" w:rsidRPr="001C6AF5" w:rsidRDefault="00F51552" w:rsidP="00F5155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14,931</w:t>
            </w:r>
          </w:p>
        </w:tc>
        <w:tc>
          <w:tcPr>
            <w:tcW w:w="923" w:type="dxa"/>
            <w:tcBorders>
              <w:bottom w:val="double" w:sz="4" w:space="0" w:color="auto"/>
            </w:tcBorders>
            <w:vAlign w:val="center"/>
          </w:tcPr>
          <w:p w14:paraId="0B269102" w14:textId="77777777" w:rsidR="00F51552" w:rsidRPr="001C6AF5" w:rsidRDefault="00F51552" w:rsidP="00F5155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24.76</w:t>
            </w:r>
          </w:p>
        </w:tc>
        <w:tc>
          <w:tcPr>
            <w:tcW w:w="1077" w:type="dxa"/>
            <w:tcBorders>
              <w:bottom w:val="double" w:sz="4" w:space="0" w:color="auto"/>
            </w:tcBorders>
            <w:vAlign w:val="center"/>
          </w:tcPr>
          <w:p w14:paraId="6195C2C8"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15,264</w:t>
            </w:r>
          </w:p>
        </w:tc>
        <w:tc>
          <w:tcPr>
            <w:tcW w:w="923" w:type="dxa"/>
            <w:tcBorders>
              <w:bottom w:val="double" w:sz="4" w:space="0" w:color="auto"/>
            </w:tcBorders>
            <w:vAlign w:val="center"/>
          </w:tcPr>
          <w:p w14:paraId="495E5051"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29.17</w:t>
            </w:r>
          </w:p>
        </w:tc>
        <w:tc>
          <w:tcPr>
            <w:tcW w:w="1077" w:type="dxa"/>
            <w:tcBorders>
              <w:bottom w:val="double" w:sz="4" w:space="0" w:color="auto"/>
            </w:tcBorders>
            <w:vAlign w:val="center"/>
          </w:tcPr>
          <w:p w14:paraId="423C0F37"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18,990</w:t>
            </w:r>
          </w:p>
        </w:tc>
        <w:tc>
          <w:tcPr>
            <w:tcW w:w="923" w:type="dxa"/>
            <w:tcBorders>
              <w:bottom w:val="double" w:sz="4" w:space="0" w:color="auto"/>
            </w:tcBorders>
            <w:vAlign w:val="center"/>
          </w:tcPr>
          <w:p w14:paraId="15207804" w14:textId="77777777" w:rsidR="00F51552" w:rsidRPr="001C6AF5" w:rsidRDefault="00F51552" w:rsidP="00F5155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41.29</w:t>
            </w:r>
          </w:p>
        </w:tc>
      </w:tr>
      <w:tr w:rsidR="00F51552" w:rsidRPr="001C6AF5" w14:paraId="44F0F997" w14:textId="77777777" w:rsidTr="00F51552">
        <w:tc>
          <w:tcPr>
            <w:tcW w:w="1628" w:type="dxa"/>
            <w:tcBorders>
              <w:top w:val="double" w:sz="4" w:space="0" w:color="auto"/>
            </w:tcBorders>
            <w:shd w:val="clear" w:color="auto" w:fill="E4EDD3" w:themeFill="accent6" w:themeFillTint="33"/>
            <w:vAlign w:val="center"/>
          </w:tcPr>
          <w:p w14:paraId="0082C334" w14:textId="77777777" w:rsidR="00156C20" w:rsidRPr="001C6AF5" w:rsidRDefault="00156C20" w:rsidP="00E44182">
            <w:pPr>
              <w:spacing w:after="0" w:line="240" w:lineRule="auto"/>
              <w:rPr>
                <w:rFonts w:asciiTheme="minorHAnsi" w:eastAsia="Roboto" w:hAnsiTheme="minorHAnsi" w:cstheme="minorHAnsi"/>
                <w:b/>
                <w:color w:val="000000" w:themeColor="dark1"/>
                <w:kern w:val="24"/>
                <w:sz w:val="16"/>
                <w:szCs w:val="16"/>
              </w:rPr>
            </w:pPr>
            <w:r w:rsidRPr="001C6AF5">
              <w:rPr>
                <w:rFonts w:asciiTheme="minorHAnsi" w:eastAsia="Roboto" w:hAnsiTheme="minorHAnsi" w:cstheme="minorHAnsi"/>
                <w:b/>
                <w:color w:val="000000" w:themeColor="dark1"/>
                <w:kern w:val="24"/>
                <w:sz w:val="16"/>
                <w:szCs w:val="16"/>
              </w:rPr>
              <w:t>Total</w:t>
            </w:r>
          </w:p>
        </w:tc>
        <w:tc>
          <w:tcPr>
            <w:tcW w:w="1077" w:type="dxa"/>
            <w:tcBorders>
              <w:top w:val="double" w:sz="4" w:space="0" w:color="auto"/>
            </w:tcBorders>
            <w:vAlign w:val="center"/>
          </w:tcPr>
          <w:p w14:paraId="33875ECF"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450,545</w:t>
            </w:r>
          </w:p>
        </w:tc>
        <w:tc>
          <w:tcPr>
            <w:tcW w:w="923" w:type="dxa"/>
            <w:tcBorders>
              <w:top w:val="double" w:sz="4" w:space="0" w:color="auto"/>
            </w:tcBorders>
            <w:vAlign w:val="center"/>
          </w:tcPr>
          <w:p w14:paraId="6B4CF886"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56.06</w:t>
            </w:r>
          </w:p>
        </w:tc>
        <w:tc>
          <w:tcPr>
            <w:tcW w:w="1077" w:type="dxa"/>
            <w:tcBorders>
              <w:top w:val="double" w:sz="4" w:space="0" w:color="auto"/>
            </w:tcBorders>
            <w:vAlign w:val="center"/>
          </w:tcPr>
          <w:p w14:paraId="02E72368"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462,949</w:t>
            </w:r>
          </w:p>
        </w:tc>
        <w:tc>
          <w:tcPr>
            <w:tcW w:w="923" w:type="dxa"/>
            <w:tcBorders>
              <w:top w:val="double" w:sz="4" w:space="0" w:color="auto"/>
            </w:tcBorders>
            <w:vAlign w:val="center"/>
          </w:tcPr>
          <w:p w14:paraId="78460C3E" w14:textId="77777777" w:rsidR="00156C20" w:rsidRPr="001C6AF5" w:rsidRDefault="00156C20" w:rsidP="00E44182">
            <w:pPr>
              <w:spacing w:after="0" w:line="240" w:lineRule="auto"/>
              <w:jc w:val="center"/>
              <w:rPr>
                <w:rFonts w:asciiTheme="minorHAnsi" w:hAnsiTheme="minorHAnsi" w:cstheme="minorHAnsi"/>
                <w:color w:val="000000"/>
                <w:sz w:val="16"/>
                <w:szCs w:val="16"/>
              </w:rPr>
            </w:pPr>
            <w:r w:rsidRPr="001C6AF5">
              <w:rPr>
                <w:rFonts w:asciiTheme="minorHAnsi" w:hAnsiTheme="minorHAnsi" w:cstheme="minorHAnsi"/>
                <w:sz w:val="16"/>
                <w:szCs w:val="16"/>
              </w:rPr>
              <w:t>64.69</w:t>
            </w:r>
          </w:p>
        </w:tc>
        <w:tc>
          <w:tcPr>
            <w:tcW w:w="1077" w:type="dxa"/>
            <w:tcBorders>
              <w:top w:val="double" w:sz="4" w:space="0" w:color="auto"/>
            </w:tcBorders>
            <w:vAlign w:val="center"/>
          </w:tcPr>
          <w:p w14:paraId="3250A0F6"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478,289</w:t>
            </w:r>
          </w:p>
        </w:tc>
        <w:tc>
          <w:tcPr>
            <w:tcW w:w="923" w:type="dxa"/>
            <w:tcBorders>
              <w:top w:val="double" w:sz="4" w:space="0" w:color="auto"/>
            </w:tcBorders>
            <w:vAlign w:val="center"/>
          </w:tcPr>
          <w:p w14:paraId="5A3BC047"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72.28</w:t>
            </w:r>
          </w:p>
        </w:tc>
        <w:tc>
          <w:tcPr>
            <w:tcW w:w="1077" w:type="dxa"/>
            <w:tcBorders>
              <w:top w:val="double" w:sz="4" w:space="0" w:color="auto"/>
            </w:tcBorders>
            <w:vAlign w:val="center"/>
          </w:tcPr>
          <w:p w14:paraId="414C4580"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462,605</w:t>
            </w:r>
          </w:p>
        </w:tc>
        <w:tc>
          <w:tcPr>
            <w:tcW w:w="923" w:type="dxa"/>
            <w:tcBorders>
              <w:top w:val="double" w:sz="4" w:space="0" w:color="auto"/>
            </w:tcBorders>
            <w:vAlign w:val="center"/>
          </w:tcPr>
          <w:p w14:paraId="261313F2"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94.92</w:t>
            </w:r>
          </w:p>
        </w:tc>
      </w:tr>
    </w:tbl>
    <w:p w14:paraId="6BA3E50D" w14:textId="474F8D4D" w:rsidR="00156C20" w:rsidRPr="001C6AF5" w:rsidRDefault="00F51552" w:rsidP="00156C20">
      <w:pPr>
        <w:rPr>
          <w:rFonts w:asciiTheme="minorHAnsi" w:hAnsiTheme="minorHAnsi" w:cstheme="minorHAnsi"/>
          <w:sz w:val="16"/>
          <w:szCs w:val="16"/>
        </w:rPr>
      </w:pPr>
      <w:r w:rsidRPr="001C6AF5">
        <w:rPr>
          <w:rFonts w:asciiTheme="minorHAnsi" w:hAnsiTheme="minorHAnsi" w:cstheme="minorHAnsi"/>
          <w:sz w:val="16"/>
          <w:szCs w:val="16"/>
        </w:rPr>
        <w:t>Burimi: Census 2023, Llogaritjet e INSTAT</w:t>
      </w:r>
    </w:p>
    <w:p w14:paraId="099723B4" w14:textId="475409AA" w:rsidR="00156C20" w:rsidRPr="001C6AF5" w:rsidRDefault="001E0042" w:rsidP="00156C20">
      <w:pPr>
        <w:jc w:val="both"/>
        <w:rPr>
          <w:rFonts w:asciiTheme="minorHAnsi" w:hAnsiTheme="minorHAnsi" w:cstheme="minorHAnsi"/>
        </w:rPr>
      </w:pPr>
      <w:r w:rsidRPr="001C6AF5">
        <w:rPr>
          <w:rFonts w:asciiTheme="minorHAnsi" w:hAnsiTheme="minorHAnsi" w:cstheme="minorHAnsi"/>
        </w:rPr>
        <w:t xml:space="preserve">Tabela e mëposhtme tregon numrin e ndërtesave të pabanuara dhe sipërfaqen e </w:t>
      </w:r>
      <w:r w:rsidR="00A925BB" w:rsidRPr="001C6AF5">
        <w:rPr>
          <w:rFonts w:asciiTheme="minorHAnsi" w:hAnsiTheme="minorHAnsi" w:cstheme="minorHAnsi"/>
        </w:rPr>
        <w:t>banimit</w:t>
      </w:r>
      <w:r w:rsidRPr="001C6AF5">
        <w:rPr>
          <w:rFonts w:asciiTheme="minorHAnsi" w:hAnsiTheme="minorHAnsi" w:cstheme="minorHAnsi"/>
        </w:rPr>
        <w:t xml:space="preserve"> për llojin e ndërtesës për vitet 2023, 2030, 2040 dhe 2050.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1045"/>
        <w:gridCol w:w="802"/>
        <w:gridCol w:w="1045"/>
        <w:gridCol w:w="802"/>
        <w:gridCol w:w="1045"/>
        <w:gridCol w:w="802"/>
        <w:gridCol w:w="1045"/>
        <w:gridCol w:w="802"/>
      </w:tblGrid>
      <w:tr w:rsidR="001E0042" w:rsidRPr="001C6AF5" w14:paraId="7DA8D9EC" w14:textId="77777777" w:rsidTr="00FC5A4C">
        <w:tc>
          <w:tcPr>
            <w:tcW w:w="1628" w:type="dxa"/>
            <w:shd w:val="clear" w:color="auto" w:fill="E4EDD3" w:themeFill="accent6" w:themeFillTint="33"/>
          </w:tcPr>
          <w:p w14:paraId="06416D29" w14:textId="21A85A49" w:rsidR="001E0042" w:rsidRPr="001C6AF5" w:rsidRDefault="001E0042" w:rsidP="001E0042">
            <w:pPr>
              <w:spacing w:after="0" w:line="240" w:lineRule="auto"/>
              <w:rPr>
                <w:rFonts w:asciiTheme="minorHAnsi" w:hAnsiTheme="minorHAnsi" w:cstheme="minorHAnsi"/>
                <w:bCs/>
                <w:sz w:val="16"/>
                <w:szCs w:val="16"/>
              </w:rPr>
            </w:pPr>
            <w:r w:rsidRPr="001C6AF5">
              <w:rPr>
                <w:rFonts w:asciiTheme="minorHAnsi" w:hAnsiTheme="minorHAnsi" w:cstheme="minorHAnsi"/>
              </w:rPr>
              <w:t>Viti</w:t>
            </w:r>
          </w:p>
        </w:tc>
        <w:tc>
          <w:tcPr>
            <w:tcW w:w="2000" w:type="dxa"/>
            <w:gridSpan w:val="2"/>
            <w:shd w:val="clear" w:color="auto" w:fill="E4EDD3" w:themeFill="accent6" w:themeFillTint="33"/>
          </w:tcPr>
          <w:p w14:paraId="17057D49" w14:textId="57FFAB3B"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2023 (viti bazë)</w:t>
            </w:r>
          </w:p>
        </w:tc>
        <w:tc>
          <w:tcPr>
            <w:tcW w:w="2000" w:type="dxa"/>
            <w:gridSpan w:val="2"/>
            <w:shd w:val="clear" w:color="auto" w:fill="E4EDD3" w:themeFill="accent6" w:themeFillTint="33"/>
          </w:tcPr>
          <w:p w14:paraId="48A4269F" w14:textId="0658E09C"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2030</w:t>
            </w:r>
          </w:p>
        </w:tc>
        <w:tc>
          <w:tcPr>
            <w:tcW w:w="2000" w:type="dxa"/>
            <w:gridSpan w:val="2"/>
            <w:shd w:val="clear" w:color="auto" w:fill="E4EDD3" w:themeFill="accent6" w:themeFillTint="33"/>
          </w:tcPr>
          <w:p w14:paraId="5C6A7814" w14:textId="1AAD82E9"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2040</w:t>
            </w:r>
          </w:p>
        </w:tc>
        <w:tc>
          <w:tcPr>
            <w:tcW w:w="2000" w:type="dxa"/>
            <w:gridSpan w:val="2"/>
            <w:shd w:val="clear" w:color="auto" w:fill="E4EDD3" w:themeFill="accent6" w:themeFillTint="33"/>
          </w:tcPr>
          <w:p w14:paraId="7B8D7AB1" w14:textId="0D83EE01"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2050</w:t>
            </w:r>
          </w:p>
        </w:tc>
      </w:tr>
      <w:tr w:rsidR="00FC5A4C" w:rsidRPr="001C6AF5" w14:paraId="71B33CBB" w14:textId="77777777" w:rsidTr="00FC5A4C">
        <w:trPr>
          <w:trHeight w:val="521"/>
        </w:trPr>
        <w:tc>
          <w:tcPr>
            <w:tcW w:w="1628" w:type="dxa"/>
            <w:shd w:val="clear" w:color="auto" w:fill="E4EDD3" w:themeFill="accent6" w:themeFillTint="33"/>
          </w:tcPr>
          <w:p w14:paraId="63BC62E5" w14:textId="6B59E849" w:rsidR="001E0042" w:rsidRPr="001C6AF5" w:rsidRDefault="00FC5A4C" w:rsidP="001E0042">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Lloji i ndërtesave të pabanuara</w:t>
            </w:r>
          </w:p>
        </w:tc>
        <w:tc>
          <w:tcPr>
            <w:tcW w:w="1077" w:type="dxa"/>
            <w:shd w:val="clear" w:color="auto" w:fill="E4EDD3" w:themeFill="accent6" w:themeFillTint="33"/>
          </w:tcPr>
          <w:p w14:paraId="4D2AE5A0" w14:textId="73312769"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23" w:type="dxa"/>
            <w:shd w:val="clear" w:color="auto" w:fill="E4EDD3" w:themeFill="accent6" w:themeFillTint="33"/>
          </w:tcPr>
          <w:p w14:paraId="01B7FD53" w14:textId="7E038A5B"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077" w:type="dxa"/>
            <w:shd w:val="clear" w:color="auto" w:fill="E4EDD3" w:themeFill="accent6" w:themeFillTint="33"/>
          </w:tcPr>
          <w:p w14:paraId="0A7E1699" w14:textId="0BD81E77"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23" w:type="dxa"/>
            <w:shd w:val="clear" w:color="auto" w:fill="E4EDD3" w:themeFill="accent6" w:themeFillTint="33"/>
          </w:tcPr>
          <w:p w14:paraId="22359CF7" w14:textId="68DFCFD3"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Sip</w:t>
            </w:r>
            <w:r w:rsidR="00B73549" w:rsidRPr="001C6AF5">
              <w:rPr>
                <w:rFonts w:asciiTheme="minorHAnsi" w:hAnsiTheme="minorHAnsi" w:cstheme="minorHAnsi"/>
                <w:bCs/>
                <w:sz w:val="16"/>
                <w:szCs w:val="16"/>
              </w:rPr>
              <w:t xml:space="preserve"> Totale</w:t>
            </w:r>
            <w:r w:rsidRPr="001C6AF5">
              <w:rPr>
                <w:rFonts w:asciiTheme="minorHAnsi" w:hAnsiTheme="minorHAnsi" w:cstheme="minorHAnsi"/>
                <w:bCs/>
                <w:sz w:val="16"/>
                <w:szCs w:val="16"/>
              </w:rPr>
              <w:t xml:space="preserve"> ne ml. m²</w:t>
            </w:r>
          </w:p>
        </w:tc>
        <w:tc>
          <w:tcPr>
            <w:tcW w:w="1077" w:type="dxa"/>
            <w:shd w:val="clear" w:color="auto" w:fill="E4EDD3" w:themeFill="accent6" w:themeFillTint="33"/>
          </w:tcPr>
          <w:p w14:paraId="7DD36EBB" w14:textId="381A2063"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23" w:type="dxa"/>
            <w:shd w:val="clear" w:color="auto" w:fill="E4EDD3" w:themeFill="accent6" w:themeFillTint="33"/>
          </w:tcPr>
          <w:p w14:paraId="334C0A09" w14:textId="6D34BAC6"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077" w:type="dxa"/>
            <w:shd w:val="clear" w:color="auto" w:fill="E4EDD3" w:themeFill="accent6" w:themeFillTint="33"/>
          </w:tcPr>
          <w:p w14:paraId="0729D483" w14:textId="44BF35DF"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23" w:type="dxa"/>
            <w:shd w:val="clear" w:color="auto" w:fill="E4EDD3" w:themeFill="accent6" w:themeFillTint="33"/>
          </w:tcPr>
          <w:p w14:paraId="6ACA65E0" w14:textId="1AEE3811" w:rsidR="001E0042" w:rsidRPr="001C6AF5" w:rsidRDefault="001E0042" w:rsidP="001E004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B73549"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r>
      <w:tr w:rsidR="00FC5A4C" w:rsidRPr="001C6AF5" w14:paraId="53115812" w14:textId="77777777" w:rsidTr="00FC5A4C">
        <w:tc>
          <w:tcPr>
            <w:tcW w:w="1628" w:type="dxa"/>
            <w:shd w:val="clear" w:color="auto" w:fill="E4EDD3" w:themeFill="accent6" w:themeFillTint="33"/>
          </w:tcPr>
          <w:p w14:paraId="042DC39B" w14:textId="48E2E1A1" w:rsidR="00FC5A4C" w:rsidRPr="001C6AF5" w:rsidRDefault="00FC5A4C" w:rsidP="00FC5A4C">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Shtepi te vecuara</w:t>
            </w:r>
          </w:p>
        </w:tc>
        <w:tc>
          <w:tcPr>
            <w:tcW w:w="1077" w:type="dxa"/>
            <w:vAlign w:val="bottom"/>
          </w:tcPr>
          <w:p w14:paraId="6AB5B38C"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144,579</w:t>
            </w:r>
          </w:p>
        </w:tc>
        <w:tc>
          <w:tcPr>
            <w:tcW w:w="923" w:type="dxa"/>
            <w:vAlign w:val="bottom"/>
          </w:tcPr>
          <w:p w14:paraId="57B6026F"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 xml:space="preserve">    14.08 </w:t>
            </w:r>
          </w:p>
        </w:tc>
        <w:tc>
          <w:tcPr>
            <w:tcW w:w="1077" w:type="dxa"/>
            <w:vAlign w:val="center"/>
          </w:tcPr>
          <w:p w14:paraId="7C8850D6"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156,710</w:t>
            </w:r>
          </w:p>
        </w:tc>
        <w:tc>
          <w:tcPr>
            <w:tcW w:w="923" w:type="dxa"/>
            <w:vAlign w:val="center"/>
          </w:tcPr>
          <w:p w14:paraId="14920CE5"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12.76</w:t>
            </w:r>
          </w:p>
        </w:tc>
        <w:tc>
          <w:tcPr>
            <w:tcW w:w="1077" w:type="dxa"/>
            <w:vAlign w:val="center"/>
          </w:tcPr>
          <w:p w14:paraId="42055714"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166,702</w:t>
            </w:r>
          </w:p>
        </w:tc>
        <w:tc>
          <w:tcPr>
            <w:tcW w:w="923" w:type="dxa"/>
            <w:vAlign w:val="center"/>
          </w:tcPr>
          <w:p w14:paraId="61EA6258"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11.57</w:t>
            </w:r>
          </w:p>
        </w:tc>
        <w:tc>
          <w:tcPr>
            <w:tcW w:w="1077" w:type="dxa"/>
            <w:vAlign w:val="center"/>
          </w:tcPr>
          <w:p w14:paraId="77CBC021"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199,923</w:t>
            </w:r>
          </w:p>
        </w:tc>
        <w:tc>
          <w:tcPr>
            <w:tcW w:w="923" w:type="dxa"/>
            <w:vAlign w:val="center"/>
          </w:tcPr>
          <w:p w14:paraId="5E969CFC"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5.37</w:t>
            </w:r>
          </w:p>
        </w:tc>
      </w:tr>
      <w:tr w:rsidR="00FC5A4C" w:rsidRPr="001C6AF5" w14:paraId="327B82A6" w14:textId="77777777" w:rsidTr="00FC5A4C">
        <w:tc>
          <w:tcPr>
            <w:tcW w:w="1628" w:type="dxa"/>
            <w:shd w:val="clear" w:color="auto" w:fill="E4EDD3" w:themeFill="accent6" w:themeFillTint="33"/>
          </w:tcPr>
          <w:p w14:paraId="5B6C934A" w14:textId="42F6C1BE" w:rsidR="00FC5A4C" w:rsidRPr="001C6AF5" w:rsidRDefault="00FC5A4C" w:rsidP="00FC5A4C">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Shtepi gjysme te vecuara</w:t>
            </w:r>
          </w:p>
        </w:tc>
        <w:tc>
          <w:tcPr>
            <w:tcW w:w="1077" w:type="dxa"/>
            <w:vAlign w:val="bottom"/>
          </w:tcPr>
          <w:p w14:paraId="6F5B552C"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25,022</w:t>
            </w:r>
          </w:p>
        </w:tc>
        <w:tc>
          <w:tcPr>
            <w:tcW w:w="923" w:type="dxa"/>
            <w:vAlign w:val="bottom"/>
          </w:tcPr>
          <w:p w14:paraId="1DDF6A47"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 xml:space="preserve">      2.35 </w:t>
            </w:r>
          </w:p>
        </w:tc>
        <w:tc>
          <w:tcPr>
            <w:tcW w:w="1077" w:type="dxa"/>
            <w:vAlign w:val="center"/>
          </w:tcPr>
          <w:p w14:paraId="1EFCF1D9"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29,065</w:t>
            </w:r>
          </w:p>
        </w:tc>
        <w:tc>
          <w:tcPr>
            <w:tcW w:w="923" w:type="dxa"/>
            <w:vAlign w:val="center"/>
          </w:tcPr>
          <w:p w14:paraId="68D6D351"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2.42</w:t>
            </w:r>
          </w:p>
        </w:tc>
        <w:tc>
          <w:tcPr>
            <w:tcW w:w="1077" w:type="dxa"/>
            <w:vAlign w:val="center"/>
          </w:tcPr>
          <w:p w14:paraId="1475C131"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31,151</w:t>
            </w:r>
          </w:p>
        </w:tc>
        <w:tc>
          <w:tcPr>
            <w:tcW w:w="923" w:type="dxa"/>
            <w:vAlign w:val="center"/>
          </w:tcPr>
          <w:p w14:paraId="04812476"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2.49</w:t>
            </w:r>
          </w:p>
        </w:tc>
        <w:tc>
          <w:tcPr>
            <w:tcW w:w="1077" w:type="dxa"/>
            <w:vAlign w:val="center"/>
          </w:tcPr>
          <w:p w14:paraId="6960640F"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30,344</w:t>
            </w:r>
          </w:p>
        </w:tc>
        <w:tc>
          <w:tcPr>
            <w:tcW w:w="923" w:type="dxa"/>
            <w:vAlign w:val="center"/>
          </w:tcPr>
          <w:p w14:paraId="31EB7F33"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2.05</w:t>
            </w:r>
          </w:p>
        </w:tc>
      </w:tr>
      <w:tr w:rsidR="00FC5A4C" w:rsidRPr="001C6AF5" w14:paraId="28647827" w14:textId="77777777" w:rsidTr="00FC5A4C">
        <w:tc>
          <w:tcPr>
            <w:tcW w:w="1628" w:type="dxa"/>
            <w:shd w:val="clear" w:color="auto" w:fill="E4EDD3" w:themeFill="accent6" w:themeFillTint="33"/>
          </w:tcPr>
          <w:p w14:paraId="474FD9D8" w14:textId="0F737137" w:rsidR="00FC5A4C" w:rsidRPr="001C6AF5" w:rsidRDefault="00FC5A4C" w:rsidP="00FC5A4C">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Shtepi ne rresht ose me tarace</w:t>
            </w:r>
          </w:p>
        </w:tc>
        <w:tc>
          <w:tcPr>
            <w:tcW w:w="1077" w:type="dxa"/>
            <w:vAlign w:val="bottom"/>
          </w:tcPr>
          <w:p w14:paraId="5D650E81"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4,679</w:t>
            </w:r>
          </w:p>
        </w:tc>
        <w:tc>
          <w:tcPr>
            <w:tcW w:w="923" w:type="dxa"/>
            <w:vAlign w:val="bottom"/>
          </w:tcPr>
          <w:p w14:paraId="08EA5F4E"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 xml:space="preserve">      1.44 </w:t>
            </w:r>
          </w:p>
        </w:tc>
        <w:tc>
          <w:tcPr>
            <w:tcW w:w="1077" w:type="dxa"/>
            <w:vAlign w:val="center"/>
          </w:tcPr>
          <w:p w14:paraId="2256F127"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5,795</w:t>
            </w:r>
          </w:p>
        </w:tc>
        <w:tc>
          <w:tcPr>
            <w:tcW w:w="923" w:type="dxa"/>
            <w:vAlign w:val="center"/>
          </w:tcPr>
          <w:p w14:paraId="7C6E3962"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1.59</w:t>
            </w:r>
          </w:p>
        </w:tc>
        <w:tc>
          <w:tcPr>
            <w:tcW w:w="1077" w:type="dxa"/>
            <w:vAlign w:val="center"/>
          </w:tcPr>
          <w:p w14:paraId="2B9C6B19"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3,537</w:t>
            </w:r>
          </w:p>
        </w:tc>
        <w:tc>
          <w:tcPr>
            <w:tcW w:w="923" w:type="dxa"/>
            <w:vAlign w:val="center"/>
          </w:tcPr>
          <w:p w14:paraId="2AC579B9"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1.74</w:t>
            </w:r>
          </w:p>
        </w:tc>
        <w:tc>
          <w:tcPr>
            <w:tcW w:w="1077" w:type="dxa"/>
            <w:vAlign w:val="center"/>
          </w:tcPr>
          <w:p w14:paraId="74DB674D"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499</w:t>
            </w:r>
          </w:p>
        </w:tc>
        <w:tc>
          <w:tcPr>
            <w:tcW w:w="923" w:type="dxa"/>
            <w:vAlign w:val="center"/>
          </w:tcPr>
          <w:p w14:paraId="2016DE8D"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1.72</w:t>
            </w:r>
          </w:p>
        </w:tc>
      </w:tr>
      <w:tr w:rsidR="00FC5A4C" w:rsidRPr="001C6AF5" w14:paraId="68C7B50B" w14:textId="77777777" w:rsidTr="00FC5A4C">
        <w:tc>
          <w:tcPr>
            <w:tcW w:w="1628" w:type="dxa"/>
            <w:tcBorders>
              <w:bottom w:val="double" w:sz="4" w:space="0" w:color="auto"/>
            </w:tcBorders>
            <w:shd w:val="clear" w:color="auto" w:fill="E4EDD3" w:themeFill="accent6" w:themeFillTint="33"/>
          </w:tcPr>
          <w:p w14:paraId="31623B19" w14:textId="5ACB00A1" w:rsidR="00FC5A4C" w:rsidRPr="001C6AF5" w:rsidRDefault="00FC5A4C" w:rsidP="00FC5A4C">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Ndertesa me shume apartamente</w:t>
            </w:r>
          </w:p>
        </w:tc>
        <w:tc>
          <w:tcPr>
            <w:tcW w:w="1077" w:type="dxa"/>
            <w:tcBorders>
              <w:bottom w:val="double" w:sz="4" w:space="0" w:color="auto"/>
            </w:tcBorders>
            <w:vAlign w:val="bottom"/>
          </w:tcPr>
          <w:p w14:paraId="2081FA23"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8,111</w:t>
            </w:r>
          </w:p>
        </w:tc>
        <w:tc>
          <w:tcPr>
            <w:tcW w:w="923" w:type="dxa"/>
            <w:tcBorders>
              <w:bottom w:val="double" w:sz="4" w:space="0" w:color="auto"/>
            </w:tcBorders>
            <w:vAlign w:val="bottom"/>
          </w:tcPr>
          <w:p w14:paraId="3565D234"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 xml:space="preserve">      9.63 </w:t>
            </w:r>
          </w:p>
        </w:tc>
        <w:tc>
          <w:tcPr>
            <w:tcW w:w="1077" w:type="dxa"/>
            <w:tcBorders>
              <w:bottom w:val="double" w:sz="4" w:space="0" w:color="auto"/>
            </w:tcBorders>
            <w:vAlign w:val="center"/>
          </w:tcPr>
          <w:p w14:paraId="1E3DE54B"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6,581</w:t>
            </w:r>
          </w:p>
        </w:tc>
        <w:tc>
          <w:tcPr>
            <w:tcW w:w="923" w:type="dxa"/>
            <w:tcBorders>
              <w:bottom w:val="double" w:sz="4" w:space="0" w:color="auto"/>
            </w:tcBorders>
            <w:vAlign w:val="center"/>
          </w:tcPr>
          <w:p w14:paraId="47921DE6"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5.83</w:t>
            </w:r>
          </w:p>
        </w:tc>
        <w:tc>
          <w:tcPr>
            <w:tcW w:w="1077" w:type="dxa"/>
            <w:tcBorders>
              <w:bottom w:val="double" w:sz="4" w:space="0" w:color="auto"/>
            </w:tcBorders>
            <w:vAlign w:val="center"/>
          </w:tcPr>
          <w:p w14:paraId="4B91EE79"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7,058</w:t>
            </w:r>
          </w:p>
        </w:tc>
        <w:tc>
          <w:tcPr>
            <w:tcW w:w="923" w:type="dxa"/>
            <w:tcBorders>
              <w:bottom w:val="double" w:sz="4" w:space="0" w:color="auto"/>
            </w:tcBorders>
            <w:vAlign w:val="center"/>
          </w:tcPr>
          <w:p w14:paraId="387683B4"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2.57</w:t>
            </w:r>
          </w:p>
        </w:tc>
        <w:tc>
          <w:tcPr>
            <w:tcW w:w="1077" w:type="dxa"/>
            <w:tcBorders>
              <w:bottom w:val="double" w:sz="4" w:space="0" w:color="auto"/>
            </w:tcBorders>
            <w:vAlign w:val="center"/>
          </w:tcPr>
          <w:p w14:paraId="35A771E0"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3,667</w:t>
            </w:r>
          </w:p>
        </w:tc>
        <w:tc>
          <w:tcPr>
            <w:tcW w:w="923" w:type="dxa"/>
            <w:tcBorders>
              <w:bottom w:val="double" w:sz="4" w:space="0" w:color="auto"/>
            </w:tcBorders>
            <w:vAlign w:val="center"/>
          </w:tcPr>
          <w:p w14:paraId="73C85DE9" w14:textId="77777777" w:rsidR="00FC5A4C" w:rsidRPr="001C6AF5" w:rsidRDefault="00FC5A4C" w:rsidP="00FC5A4C">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1.57</w:t>
            </w:r>
          </w:p>
        </w:tc>
      </w:tr>
      <w:tr w:rsidR="00156C20" w:rsidRPr="001C6AF5" w14:paraId="5375B040" w14:textId="77777777" w:rsidTr="00FC5A4C">
        <w:tc>
          <w:tcPr>
            <w:tcW w:w="1628" w:type="dxa"/>
            <w:tcBorders>
              <w:top w:val="double" w:sz="4" w:space="0" w:color="auto"/>
            </w:tcBorders>
            <w:shd w:val="clear" w:color="auto" w:fill="E4EDD3" w:themeFill="accent6" w:themeFillTint="33"/>
          </w:tcPr>
          <w:p w14:paraId="50795B82" w14:textId="77777777" w:rsidR="00156C20" w:rsidRPr="001C6AF5" w:rsidRDefault="00156C20" w:rsidP="00E44182">
            <w:pPr>
              <w:spacing w:after="0" w:line="240" w:lineRule="auto"/>
              <w:rPr>
                <w:rFonts w:asciiTheme="minorHAnsi" w:eastAsia="Roboto" w:hAnsiTheme="minorHAnsi" w:cstheme="minorHAnsi"/>
                <w:b/>
                <w:color w:val="000000" w:themeColor="dark1"/>
                <w:kern w:val="24"/>
                <w:sz w:val="16"/>
                <w:szCs w:val="16"/>
              </w:rPr>
            </w:pPr>
            <w:r w:rsidRPr="001C6AF5">
              <w:rPr>
                <w:rFonts w:asciiTheme="minorHAnsi" w:eastAsia="Roboto" w:hAnsiTheme="minorHAnsi" w:cstheme="minorHAnsi"/>
                <w:b/>
                <w:color w:val="000000" w:themeColor="dark1"/>
                <w:kern w:val="24"/>
                <w:sz w:val="16"/>
                <w:szCs w:val="16"/>
              </w:rPr>
              <w:t>Total</w:t>
            </w:r>
          </w:p>
        </w:tc>
        <w:tc>
          <w:tcPr>
            <w:tcW w:w="1077" w:type="dxa"/>
            <w:tcBorders>
              <w:top w:val="double" w:sz="4" w:space="0" w:color="auto"/>
            </w:tcBorders>
            <w:vAlign w:val="bottom"/>
          </w:tcPr>
          <w:p w14:paraId="5AB8755F"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182,391</w:t>
            </w:r>
          </w:p>
        </w:tc>
        <w:tc>
          <w:tcPr>
            <w:tcW w:w="923" w:type="dxa"/>
            <w:tcBorders>
              <w:top w:val="double" w:sz="4" w:space="0" w:color="auto"/>
            </w:tcBorders>
            <w:vAlign w:val="bottom"/>
          </w:tcPr>
          <w:p w14:paraId="717BB3F8"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 xml:space="preserve">    27.50 </w:t>
            </w:r>
          </w:p>
        </w:tc>
        <w:tc>
          <w:tcPr>
            <w:tcW w:w="1077" w:type="dxa"/>
            <w:tcBorders>
              <w:top w:val="double" w:sz="4" w:space="0" w:color="auto"/>
            </w:tcBorders>
            <w:vAlign w:val="center"/>
          </w:tcPr>
          <w:p w14:paraId="31B437F7" w14:textId="77777777" w:rsidR="00156C20" w:rsidRPr="001C6AF5" w:rsidRDefault="00156C20" w:rsidP="00E44182">
            <w:pPr>
              <w:spacing w:after="0" w:line="240" w:lineRule="auto"/>
              <w:jc w:val="center"/>
              <w:rPr>
                <w:rFonts w:asciiTheme="minorHAnsi" w:hAnsiTheme="minorHAnsi" w:cstheme="minorHAnsi"/>
                <w:b/>
                <w:bCs/>
                <w:sz w:val="16"/>
                <w:szCs w:val="16"/>
              </w:rPr>
            </w:pPr>
            <w:r w:rsidRPr="001C6AF5">
              <w:rPr>
                <w:rFonts w:asciiTheme="minorHAnsi" w:hAnsiTheme="minorHAnsi" w:cstheme="minorHAnsi"/>
                <w:b/>
                <w:bCs/>
                <w:sz w:val="16"/>
                <w:szCs w:val="16"/>
              </w:rPr>
              <w:t>198,152</w:t>
            </w:r>
          </w:p>
        </w:tc>
        <w:tc>
          <w:tcPr>
            <w:tcW w:w="923" w:type="dxa"/>
            <w:tcBorders>
              <w:top w:val="double" w:sz="4" w:space="0" w:color="auto"/>
            </w:tcBorders>
            <w:vAlign w:val="center"/>
          </w:tcPr>
          <w:p w14:paraId="69D3D6C5" w14:textId="77777777" w:rsidR="00156C20" w:rsidRPr="001C6AF5" w:rsidRDefault="00156C20" w:rsidP="00E44182">
            <w:pPr>
              <w:spacing w:after="0" w:line="240" w:lineRule="auto"/>
              <w:jc w:val="center"/>
              <w:rPr>
                <w:rFonts w:asciiTheme="minorHAnsi" w:hAnsiTheme="minorHAnsi" w:cstheme="minorHAnsi"/>
                <w:b/>
                <w:bCs/>
                <w:sz w:val="16"/>
                <w:szCs w:val="16"/>
              </w:rPr>
            </w:pPr>
            <w:r w:rsidRPr="001C6AF5">
              <w:rPr>
                <w:rFonts w:asciiTheme="minorHAnsi" w:hAnsiTheme="minorHAnsi" w:cstheme="minorHAnsi"/>
                <w:b/>
                <w:bCs/>
                <w:sz w:val="16"/>
                <w:szCs w:val="16"/>
              </w:rPr>
              <w:t>22.59</w:t>
            </w:r>
          </w:p>
        </w:tc>
        <w:tc>
          <w:tcPr>
            <w:tcW w:w="1077" w:type="dxa"/>
            <w:tcBorders>
              <w:top w:val="double" w:sz="4" w:space="0" w:color="auto"/>
            </w:tcBorders>
            <w:vAlign w:val="center"/>
          </w:tcPr>
          <w:p w14:paraId="7EE32DD0"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208,448</w:t>
            </w:r>
          </w:p>
        </w:tc>
        <w:tc>
          <w:tcPr>
            <w:tcW w:w="923" w:type="dxa"/>
            <w:tcBorders>
              <w:top w:val="double" w:sz="4" w:space="0" w:color="auto"/>
            </w:tcBorders>
            <w:vAlign w:val="center"/>
          </w:tcPr>
          <w:p w14:paraId="6C617421"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18.36</w:t>
            </w:r>
          </w:p>
        </w:tc>
        <w:tc>
          <w:tcPr>
            <w:tcW w:w="1077" w:type="dxa"/>
            <w:tcBorders>
              <w:top w:val="double" w:sz="4" w:space="0" w:color="auto"/>
            </w:tcBorders>
            <w:vAlign w:val="center"/>
          </w:tcPr>
          <w:p w14:paraId="71B101A8"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234,433</w:t>
            </w:r>
          </w:p>
        </w:tc>
        <w:tc>
          <w:tcPr>
            <w:tcW w:w="923" w:type="dxa"/>
            <w:tcBorders>
              <w:top w:val="double" w:sz="4" w:space="0" w:color="auto"/>
            </w:tcBorders>
            <w:vAlign w:val="center"/>
          </w:tcPr>
          <w:p w14:paraId="2E998AFC"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10.72</w:t>
            </w:r>
          </w:p>
        </w:tc>
      </w:tr>
    </w:tbl>
    <w:p w14:paraId="64F764C2" w14:textId="38E3FC6D" w:rsidR="00156C20" w:rsidRPr="001C6AF5" w:rsidRDefault="00FC5A4C" w:rsidP="00156C20">
      <w:pPr>
        <w:rPr>
          <w:rFonts w:asciiTheme="minorHAnsi" w:hAnsiTheme="minorHAnsi" w:cstheme="minorHAnsi"/>
          <w:sz w:val="16"/>
          <w:szCs w:val="16"/>
        </w:rPr>
      </w:pPr>
      <w:r w:rsidRPr="001C6AF5">
        <w:rPr>
          <w:rFonts w:asciiTheme="minorHAnsi" w:hAnsiTheme="minorHAnsi" w:cstheme="minorHAnsi"/>
          <w:sz w:val="16"/>
          <w:szCs w:val="16"/>
        </w:rPr>
        <w:t>Burimi: Census 2023, Llogaritjet e INSTAT</w:t>
      </w:r>
    </w:p>
    <w:p w14:paraId="01E15AB2" w14:textId="1D57B692" w:rsidR="00156C20" w:rsidRPr="001C6AF5" w:rsidRDefault="00DD5821" w:rsidP="00156C20">
      <w:pPr>
        <w:rPr>
          <w:rFonts w:asciiTheme="minorHAnsi" w:hAnsiTheme="minorHAnsi" w:cstheme="minorHAnsi"/>
          <w:u w:val="single"/>
        </w:rPr>
      </w:pPr>
      <w:r w:rsidRPr="001C6AF5">
        <w:rPr>
          <w:rFonts w:asciiTheme="minorHAnsi" w:hAnsiTheme="minorHAnsi" w:cstheme="minorHAnsi"/>
          <w:u w:val="single"/>
        </w:rPr>
        <w:t>Ndertesat Publike</w:t>
      </w:r>
      <w:r w:rsidR="00156C20" w:rsidRPr="001C6AF5">
        <w:rPr>
          <w:rFonts w:asciiTheme="minorHAnsi" w:hAnsiTheme="minorHAnsi" w:cstheme="minorHAnsi"/>
          <w:u w:val="single"/>
        </w:rPr>
        <w:t>:</w:t>
      </w:r>
    </w:p>
    <w:p w14:paraId="0148A05B" w14:textId="3FE99AA6" w:rsidR="00DD5821" w:rsidRPr="001C6AF5" w:rsidRDefault="00DD5821" w:rsidP="00DD5821">
      <w:pPr>
        <w:jc w:val="both"/>
        <w:rPr>
          <w:rFonts w:asciiTheme="minorHAnsi" w:hAnsiTheme="minorHAnsi" w:cstheme="minorHAnsi"/>
        </w:rPr>
      </w:pPr>
      <w:r w:rsidRPr="001C6AF5">
        <w:rPr>
          <w:rFonts w:asciiTheme="minorHAnsi" w:hAnsiTheme="minorHAnsi" w:cstheme="minorHAnsi"/>
        </w:rPr>
        <w:t>Në vitin 2023, numri i ndërtesave publike është llogaritur të jetë 9,492 me një sipërfaqe totale prej rreth 6.14 milionë m². Deri në vitin 2050, numri i ndërtesave publike vlerësohet të arrijë në rreth 12,950 me një sipërfaqe prej 9.97 milion m². Kjo paraqet një rritje prej rreth 36% të numrit të ndërtesave dhe një rritje prej 62% në sipërfaqen totale krahasuar me vitin 2023.</w:t>
      </w:r>
    </w:p>
    <w:p w14:paraId="4E6C72FD" w14:textId="1CCC75A0" w:rsidR="00156C20" w:rsidRPr="001C6AF5" w:rsidRDefault="00DD5821" w:rsidP="00DD5821">
      <w:pPr>
        <w:jc w:val="both"/>
        <w:rPr>
          <w:rFonts w:asciiTheme="minorHAnsi" w:hAnsiTheme="minorHAnsi" w:cstheme="minorHAnsi"/>
        </w:rPr>
      </w:pPr>
      <w:r w:rsidRPr="001C6AF5">
        <w:rPr>
          <w:rFonts w:asciiTheme="minorHAnsi" w:hAnsiTheme="minorHAnsi" w:cstheme="minorHAnsi"/>
        </w:rPr>
        <w:t xml:space="preserve">Tabela e mëposhtme tregon numrin e ndërtesave dhe sipërfaqen </w:t>
      </w:r>
      <w:r w:rsidR="00A925BB" w:rsidRPr="001C6AF5">
        <w:rPr>
          <w:rFonts w:asciiTheme="minorHAnsi" w:hAnsiTheme="minorHAnsi" w:cstheme="minorHAnsi"/>
        </w:rPr>
        <w:t>totale</w:t>
      </w:r>
      <w:r w:rsidRPr="001C6AF5">
        <w:rPr>
          <w:rFonts w:asciiTheme="minorHAnsi" w:hAnsiTheme="minorHAnsi" w:cstheme="minorHAnsi"/>
        </w:rPr>
        <w:t xml:space="preserve"> për llojin e ndërtesës për vitet 2023, 2040 dhe 2050.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1050"/>
        <w:gridCol w:w="802"/>
        <w:gridCol w:w="1051"/>
        <w:gridCol w:w="803"/>
        <w:gridCol w:w="1051"/>
        <w:gridCol w:w="803"/>
        <w:gridCol w:w="1051"/>
        <w:gridCol w:w="803"/>
      </w:tblGrid>
      <w:tr w:rsidR="00DD5821" w:rsidRPr="001C6AF5" w14:paraId="287FC47B" w14:textId="77777777" w:rsidTr="00C9105F">
        <w:tc>
          <w:tcPr>
            <w:tcW w:w="1526" w:type="dxa"/>
            <w:shd w:val="clear" w:color="auto" w:fill="E4EDD3" w:themeFill="accent6" w:themeFillTint="33"/>
          </w:tcPr>
          <w:p w14:paraId="3184238F" w14:textId="77777777" w:rsidR="00DD5821" w:rsidRPr="001C6AF5" w:rsidRDefault="00DD5821" w:rsidP="00DD5821">
            <w:pPr>
              <w:spacing w:after="0" w:line="240" w:lineRule="auto"/>
              <w:rPr>
                <w:rFonts w:asciiTheme="minorHAnsi" w:hAnsiTheme="minorHAnsi" w:cstheme="minorHAnsi"/>
                <w:bCs/>
                <w:sz w:val="16"/>
                <w:szCs w:val="16"/>
              </w:rPr>
            </w:pPr>
          </w:p>
        </w:tc>
        <w:tc>
          <w:tcPr>
            <w:tcW w:w="2024" w:type="dxa"/>
            <w:gridSpan w:val="2"/>
            <w:shd w:val="clear" w:color="auto" w:fill="E4EDD3" w:themeFill="accent6" w:themeFillTint="33"/>
          </w:tcPr>
          <w:p w14:paraId="35550203" w14:textId="6DFF3597"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2023 (viti bazë)</w:t>
            </w:r>
          </w:p>
        </w:tc>
        <w:tc>
          <w:tcPr>
            <w:tcW w:w="2026" w:type="dxa"/>
            <w:gridSpan w:val="2"/>
            <w:shd w:val="clear" w:color="auto" w:fill="E4EDD3" w:themeFill="accent6" w:themeFillTint="33"/>
          </w:tcPr>
          <w:p w14:paraId="193AF77F" w14:textId="72B7CD00"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2030</w:t>
            </w:r>
          </w:p>
        </w:tc>
        <w:tc>
          <w:tcPr>
            <w:tcW w:w="2026" w:type="dxa"/>
            <w:gridSpan w:val="2"/>
            <w:shd w:val="clear" w:color="auto" w:fill="E4EDD3" w:themeFill="accent6" w:themeFillTint="33"/>
          </w:tcPr>
          <w:p w14:paraId="063584C7" w14:textId="1306A232"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2040</w:t>
            </w:r>
          </w:p>
        </w:tc>
        <w:tc>
          <w:tcPr>
            <w:tcW w:w="2026" w:type="dxa"/>
            <w:gridSpan w:val="2"/>
            <w:shd w:val="clear" w:color="auto" w:fill="E4EDD3" w:themeFill="accent6" w:themeFillTint="33"/>
          </w:tcPr>
          <w:p w14:paraId="4E337E44" w14:textId="00890892"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2050</w:t>
            </w:r>
          </w:p>
        </w:tc>
      </w:tr>
      <w:tr w:rsidR="00C9105F" w:rsidRPr="001C6AF5" w14:paraId="4F586AE2" w14:textId="77777777" w:rsidTr="00C9105F">
        <w:tc>
          <w:tcPr>
            <w:tcW w:w="1526" w:type="dxa"/>
            <w:shd w:val="clear" w:color="auto" w:fill="E4EDD3" w:themeFill="accent6" w:themeFillTint="33"/>
          </w:tcPr>
          <w:p w14:paraId="48A16AFD" w14:textId="291BCF20" w:rsidR="00DD5821" w:rsidRPr="001C6AF5" w:rsidRDefault="00DD5821" w:rsidP="00C8350D">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Lloji i ndërtesave</w:t>
            </w:r>
          </w:p>
        </w:tc>
        <w:tc>
          <w:tcPr>
            <w:tcW w:w="1090" w:type="dxa"/>
            <w:shd w:val="clear" w:color="auto" w:fill="E4EDD3" w:themeFill="accent6" w:themeFillTint="33"/>
          </w:tcPr>
          <w:p w14:paraId="7392509C" w14:textId="2AE5C8FE"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34" w:type="dxa"/>
            <w:shd w:val="clear" w:color="auto" w:fill="E4EDD3" w:themeFill="accent6" w:themeFillTint="33"/>
          </w:tcPr>
          <w:p w14:paraId="4F2B75AB" w14:textId="6AC9320C"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FF1EF4"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091" w:type="dxa"/>
            <w:shd w:val="clear" w:color="auto" w:fill="E4EDD3" w:themeFill="accent6" w:themeFillTint="33"/>
          </w:tcPr>
          <w:p w14:paraId="514E0AD8" w14:textId="1517F2E3"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35" w:type="dxa"/>
            <w:shd w:val="clear" w:color="auto" w:fill="E4EDD3" w:themeFill="accent6" w:themeFillTint="33"/>
          </w:tcPr>
          <w:p w14:paraId="3A02E59F" w14:textId="4391D5AB"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FF1EF4"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091" w:type="dxa"/>
            <w:shd w:val="clear" w:color="auto" w:fill="E4EDD3" w:themeFill="accent6" w:themeFillTint="33"/>
          </w:tcPr>
          <w:p w14:paraId="1C2FE6D8" w14:textId="39B59F17"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35" w:type="dxa"/>
            <w:shd w:val="clear" w:color="auto" w:fill="E4EDD3" w:themeFill="accent6" w:themeFillTint="33"/>
          </w:tcPr>
          <w:p w14:paraId="74B7BD63" w14:textId="4CBEDCC2"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FF1EF4"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091" w:type="dxa"/>
            <w:shd w:val="clear" w:color="auto" w:fill="E4EDD3" w:themeFill="accent6" w:themeFillTint="33"/>
          </w:tcPr>
          <w:p w14:paraId="47E985C3" w14:textId="5F620412"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935" w:type="dxa"/>
            <w:shd w:val="clear" w:color="auto" w:fill="E4EDD3" w:themeFill="accent6" w:themeFillTint="33"/>
          </w:tcPr>
          <w:p w14:paraId="64BD5AFC" w14:textId="5127DDEF" w:rsidR="00DD5821" w:rsidRPr="001C6AF5" w:rsidRDefault="00DD5821" w:rsidP="00DD5821">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FF1EF4"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r>
      <w:tr w:rsidR="00C9105F" w:rsidRPr="001C6AF5" w14:paraId="559B6CB2" w14:textId="77777777" w:rsidTr="00C9105F">
        <w:tc>
          <w:tcPr>
            <w:tcW w:w="1526" w:type="dxa"/>
            <w:shd w:val="clear" w:color="auto" w:fill="E4EDD3" w:themeFill="accent6" w:themeFillTint="33"/>
          </w:tcPr>
          <w:p w14:paraId="0E094B2D" w14:textId="7EDF1376" w:rsidR="00156C20" w:rsidRPr="001C6AF5" w:rsidRDefault="00C9105F" w:rsidP="00E44182">
            <w:pPr>
              <w:spacing w:after="0" w:line="240" w:lineRule="auto"/>
              <w:rPr>
                <w:rFonts w:asciiTheme="minorHAnsi" w:hAnsiTheme="minorHAnsi" w:cstheme="minorHAnsi"/>
                <w:sz w:val="16"/>
                <w:szCs w:val="16"/>
              </w:rPr>
            </w:pPr>
            <w:r w:rsidRPr="001C6AF5">
              <w:rPr>
                <w:rFonts w:asciiTheme="minorHAnsi" w:eastAsia="Roboto" w:hAnsiTheme="minorHAnsi" w:cstheme="minorHAnsi"/>
                <w:color w:val="000000" w:themeColor="dark1"/>
                <w:kern w:val="24"/>
                <w:sz w:val="16"/>
                <w:szCs w:val="16"/>
              </w:rPr>
              <w:t>Shkollat e Bashkise</w:t>
            </w:r>
          </w:p>
        </w:tc>
        <w:tc>
          <w:tcPr>
            <w:tcW w:w="1090" w:type="dxa"/>
          </w:tcPr>
          <w:p w14:paraId="1595C67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3,141</w:t>
            </w:r>
          </w:p>
        </w:tc>
        <w:tc>
          <w:tcPr>
            <w:tcW w:w="934" w:type="dxa"/>
          </w:tcPr>
          <w:p w14:paraId="2DEC1AF3"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2.22</w:t>
            </w:r>
          </w:p>
        </w:tc>
        <w:tc>
          <w:tcPr>
            <w:tcW w:w="1091" w:type="dxa"/>
            <w:vAlign w:val="center"/>
          </w:tcPr>
          <w:p w14:paraId="55D2B3F1"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3,236</w:t>
            </w:r>
          </w:p>
        </w:tc>
        <w:tc>
          <w:tcPr>
            <w:tcW w:w="935" w:type="dxa"/>
            <w:vAlign w:val="center"/>
          </w:tcPr>
          <w:p w14:paraId="0F4E1253"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2.29</w:t>
            </w:r>
          </w:p>
        </w:tc>
        <w:tc>
          <w:tcPr>
            <w:tcW w:w="1091" w:type="dxa"/>
          </w:tcPr>
          <w:p w14:paraId="4121B199"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3,463</w:t>
            </w:r>
          </w:p>
        </w:tc>
        <w:tc>
          <w:tcPr>
            <w:tcW w:w="935" w:type="dxa"/>
          </w:tcPr>
          <w:p w14:paraId="44A7244E"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2.49</w:t>
            </w:r>
          </w:p>
        </w:tc>
        <w:tc>
          <w:tcPr>
            <w:tcW w:w="1091" w:type="dxa"/>
          </w:tcPr>
          <w:p w14:paraId="5B28A97D"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4,265</w:t>
            </w:r>
          </w:p>
        </w:tc>
        <w:tc>
          <w:tcPr>
            <w:tcW w:w="935" w:type="dxa"/>
          </w:tcPr>
          <w:p w14:paraId="41FB027E"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3.56</w:t>
            </w:r>
          </w:p>
        </w:tc>
      </w:tr>
      <w:tr w:rsidR="00C9105F" w:rsidRPr="001C6AF5" w14:paraId="67FCCFE7" w14:textId="77777777" w:rsidTr="00C9105F">
        <w:tc>
          <w:tcPr>
            <w:tcW w:w="1526" w:type="dxa"/>
            <w:shd w:val="clear" w:color="auto" w:fill="E4EDD3" w:themeFill="accent6" w:themeFillTint="33"/>
          </w:tcPr>
          <w:p w14:paraId="46A5C919" w14:textId="4EFA9EB0" w:rsidR="00156C20" w:rsidRPr="001C6AF5" w:rsidRDefault="00C9105F"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Administrata e Bashkise</w:t>
            </w:r>
          </w:p>
        </w:tc>
        <w:tc>
          <w:tcPr>
            <w:tcW w:w="1090" w:type="dxa"/>
          </w:tcPr>
          <w:p w14:paraId="6120952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1,323</w:t>
            </w:r>
          </w:p>
        </w:tc>
        <w:tc>
          <w:tcPr>
            <w:tcW w:w="934" w:type="dxa"/>
          </w:tcPr>
          <w:p w14:paraId="3A06E78A"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0.59</w:t>
            </w:r>
          </w:p>
        </w:tc>
        <w:tc>
          <w:tcPr>
            <w:tcW w:w="1091" w:type="dxa"/>
            <w:vAlign w:val="center"/>
          </w:tcPr>
          <w:p w14:paraId="35ED61F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1,362</w:t>
            </w:r>
          </w:p>
        </w:tc>
        <w:tc>
          <w:tcPr>
            <w:tcW w:w="935" w:type="dxa"/>
            <w:vAlign w:val="center"/>
          </w:tcPr>
          <w:p w14:paraId="6ED4097C"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0.61</w:t>
            </w:r>
          </w:p>
        </w:tc>
        <w:tc>
          <w:tcPr>
            <w:tcW w:w="1091" w:type="dxa"/>
          </w:tcPr>
          <w:p w14:paraId="577CC232"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1,458</w:t>
            </w:r>
          </w:p>
        </w:tc>
        <w:tc>
          <w:tcPr>
            <w:tcW w:w="935" w:type="dxa"/>
          </w:tcPr>
          <w:p w14:paraId="6832E495"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0.66</w:t>
            </w:r>
          </w:p>
        </w:tc>
        <w:tc>
          <w:tcPr>
            <w:tcW w:w="1091" w:type="dxa"/>
          </w:tcPr>
          <w:p w14:paraId="037821F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1,795</w:t>
            </w:r>
          </w:p>
        </w:tc>
        <w:tc>
          <w:tcPr>
            <w:tcW w:w="935" w:type="dxa"/>
          </w:tcPr>
          <w:p w14:paraId="32BBC18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0.94</w:t>
            </w:r>
          </w:p>
        </w:tc>
      </w:tr>
      <w:tr w:rsidR="00C9105F" w:rsidRPr="001C6AF5" w14:paraId="0B425FDB" w14:textId="77777777" w:rsidTr="00C9105F">
        <w:tc>
          <w:tcPr>
            <w:tcW w:w="1526" w:type="dxa"/>
            <w:shd w:val="clear" w:color="auto" w:fill="E4EDD3" w:themeFill="accent6" w:themeFillTint="33"/>
          </w:tcPr>
          <w:p w14:paraId="68C0CC06" w14:textId="3474FC2D" w:rsidR="00156C20" w:rsidRPr="001C6AF5" w:rsidRDefault="00C9105F"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Universiteti Qendror</w:t>
            </w:r>
          </w:p>
        </w:tc>
        <w:tc>
          <w:tcPr>
            <w:tcW w:w="1090" w:type="dxa"/>
          </w:tcPr>
          <w:p w14:paraId="475FECBA"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318</w:t>
            </w:r>
          </w:p>
        </w:tc>
        <w:tc>
          <w:tcPr>
            <w:tcW w:w="934" w:type="dxa"/>
          </w:tcPr>
          <w:p w14:paraId="460980A6"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0.74</w:t>
            </w:r>
          </w:p>
        </w:tc>
        <w:tc>
          <w:tcPr>
            <w:tcW w:w="1091" w:type="dxa"/>
            <w:vAlign w:val="center"/>
          </w:tcPr>
          <w:p w14:paraId="75993B6A"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328</w:t>
            </w:r>
          </w:p>
        </w:tc>
        <w:tc>
          <w:tcPr>
            <w:tcW w:w="935" w:type="dxa"/>
            <w:vAlign w:val="center"/>
          </w:tcPr>
          <w:p w14:paraId="12894CE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0.76</w:t>
            </w:r>
          </w:p>
        </w:tc>
        <w:tc>
          <w:tcPr>
            <w:tcW w:w="1091" w:type="dxa"/>
          </w:tcPr>
          <w:p w14:paraId="38588D24"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353</w:t>
            </w:r>
          </w:p>
        </w:tc>
        <w:tc>
          <w:tcPr>
            <w:tcW w:w="935" w:type="dxa"/>
          </w:tcPr>
          <w:p w14:paraId="382B79A4"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0.84</w:t>
            </w:r>
          </w:p>
        </w:tc>
        <w:tc>
          <w:tcPr>
            <w:tcW w:w="1091" w:type="dxa"/>
          </w:tcPr>
          <w:p w14:paraId="76E66111"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440</w:t>
            </w:r>
          </w:p>
        </w:tc>
        <w:tc>
          <w:tcPr>
            <w:tcW w:w="935" w:type="dxa"/>
          </w:tcPr>
          <w:p w14:paraId="7F26B6DE"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1.23</w:t>
            </w:r>
          </w:p>
        </w:tc>
      </w:tr>
      <w:tr w:rsidR="00C9105F" w:rsidRPr="001C6AF5" w14:paraId="050D68A4" w14:textId="77777777" w:rsidTr="00C9105F">
        <w:tc>
          <w:tcPr>
            <w:tcW w:w="1526" w:type="dxa"/>
            <w:shd w:val="clear" w:color="auto" w:fill="E4EDD3" w:themeFill="accent6" w:themeFillTint="33"/>
          </w:tcPr>
          <w:p w14:paraId="0C641C1E" w14:textId="06FB1534" w:rsidR="00156C20" w:rsidRPr="001C6AF5" w:rsidRDefault="00C9105F"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lastRenderedPageBreak/>
              <w:t>Qendra shendetesore qendrore</w:t>
            </w:r>
          </w:p>
        </w:tc>
        <w:tc>
          <w:tcPr>
            <w:tcW w:w="1090" w:type="dxa"/>
          </w:tcPr>
          <w:p w14:paraId="7797704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2,438</w:t>
            </w:r>
          </w:p>
        </w:tc>
        <w:tc>
          <w:tcPr>
            <w:tcW w:w="934" w:type="dxa"/>
          </w:tcPr>
          <w:p w14:paraId="07BB5BA4"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0.54</w:t>
            </w:r>
          </w:p>
        </w:tc>
        <w:tc>
          <w:tcPr>
            <w:tcW w:w="1091" w:type="dxa"/>
            <w:vAlign w:val="center"/>
          </w:tcPr>
          <w:p w14:paraId="39B76231"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2,511</w:t>
            </w:r>
          </w:p>
        </w:tc>
        <w:tc>
          <w:tcPr>
            <w:tcW w:w="935" w:type="dxa"/>
            <w:vAlign w:val="center"/>
          </w:tcPr>
          <w:p w14:paraId="4B3ED3CE"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0.56</w:t>
            </w:r>
          </w:p>
        </w:tc>
        <w:tc>
          <w:tcPr>
            <w:tcW w:w="1091" w:type="dxa"/>
          </w:tcPr>
          <w:p w14:paraId="4450762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2,689</w:t>
            </w:r>
          </w:p>
        </w:tc>
        <w:tc>
          <w:tcPr>
            <w:tcW w:w="935" w:type="dxa"/>
          </w:tcPr>
          <w:p w14:paraId="5DD19AB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0.61</w:t>
            </w:r>
          </w:p>
        </w:tc>
        <w:tc>
          <w:tcPr>
            <w:tcW w:w="1091" w:type="dxa"/>
          </w:tcPr>
          <w:p w14:paraId="4D297BE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3,317</w:t>
            </w:r>
          </w:p>
        </w:tc>
        <w:tc>
          <w:tcPr>
            <w:tcW w:w="935" w:type="dxa"/>
          </w:tcPr>
          <w:p w14:paraId="4B833ECF"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0.89</w:t>
            </w:r>
          </w:p>
        </w:tc>
      </w:tr>
      <w:tr w:rsidR="00C9105F" w:rsidRPr="001C6AF5" w14:paraId="69BF574F" w14:textId="77777777" w:rsidTr="00C9105F">
        <w:tc>
          <w:tcPr>
            <w:tcW w:w="1526" w:type="dxa"/>
            <w:tcBorders>
              <w:bottom w:val="double" w:sz="4" w:space="0" w:color="auto"/>
            </w:tcBorders>
            <w:shd w:val="clear" w:color="auto" w:fill="E4EDD3" w:themeFill="accent6" w:themeFillTint="33"/>
          </w:tcPr>
          <w:p w14:paraId="6E73FC18" w14:textId="696930F9" w:rsidR="00156C20" w:rsidRPr="001C6AF5" w:rsidRDefault="00C9105F"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Administrata qendrore</w:t>
            </w:r>
          </w:p>
        </w:tc>
        <w:tc>
          <w:tcPr>
            <w:tcW w:w="1090" w:type="dxa"/>
            <w:tcBorders>
              <w:bottom w:val="double" w:sz="4" w:space="0" w:color="auto"/>
            </w:tcBorders>
          </w:tcPr>
          <w:p w14:paraId="729B1E79"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2,273</w:t>
            </w:r>
          </w:p>
        </w:tc>
        <w:tc>
          <w:tcPr>
            <w:tcW w:w="934" w:type="dxa"/>
            <w:tcBorders>
              <w:bottom w:val="double" w:sz="4" w:space="0" w:color="auto"/>
            </w:tcBorders>
          </w:tcPr>
          <w:p w14:paraId="43ED0E9A"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2.05</w:t>
            </w:r>
          </w:p>
        </w:tc>
        <w:tc>
          <w:tcPr>
            <w:tcW w:w="1091" w:type="dxa"/>
            <w:tcBorders>
              <w:bottom w:val="double" w:sz="4" w:space="0" w:color="auto"/>
            </w:tcBorders>
            <w:vAlign w:val="center"/>
          </w:tcPr>
          <w:p w14:paraId="78561384"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2,345</w:t>
            </w:r>
          </w:p>
        </w:tc>
        <w:tc>
          <w:tcPr>
            <w:tcW w:w="935" w:type="dxa"/>
            <w:tcBorders>
              <w:bottom w:val="double" w:sz="4" w:space="0" w:color="auto"/>
            </w:tcBorders>
            <w:vAlign w:val="center"/>
          </w:tcPr>
          <w:p w14:paraId="1937AC89"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2.12</w:t>
            </w:r>
          </w:p>
        </w:tc>
        <w:tc>
          <w:tcPr>
            <w:tcW w:w="1091" w:type="dxa"/>
            <w:tcBorders>
              <w:bottom w:val="double" w:sz="4" w:space="0" w:color="auto"/>
            </w:tcBorders>
          </w:tcPr>
          <w:p w14:paraId="07E2C7BC"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2,519</w:t>
            </w:r>
          </w:p>
        </w:tc>
        <w:tc>
          <w:tcPr>
            <w:tcW w:w="935" w:type="dxa"/>
            <w:tcBorders>
              <w:bottom w:val="double" w:sz="4" w:space="0" w:color="auto"/>
            </w:tcBorders>
          </w:tcPr>
          <w:p w14:paraId="2215211C"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2.31</w:t>
            </w:r>
          </w:p>
        </w:tc>
        <w:tc>
          <w:tcPr>
            <w:tcW w:w="1091" w:type="dxa"/>
            <w:tcBorders>
              <w:bottom w:val="double" w:sz="4" w:space="0" w:color="auto"/>
            </w:tcBorders>
          </w:tcPr>
          <w:p w14:paraId="1FA3F049"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3,134</w:t>
            </w:r>
          </w:p>
        </w:tc>
        <w:tc>
          <w:tcPr>
            <w:tcW w:w="935" w:type="dxa"/>
            <w:tcBorders>
              <w:bottom w:val="double" w:sz="4" w:space="0" w:color="auto"/>
            </w:tcBorders>
          </w:tcPr>
          <w:p w14:paraId="6F45F470"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3.34</w:t>
            </w:r>
          </w:p>
        </w:tc>
      </w:tr>
      <w:tr w:rsidR="00C9105F" w:rsidRPr="001C6AF5" w14:paraId="3ABB3C46" w14:textId="77777777" w:rsidTr="00C9105F">
        <w:tc>
          <w:tcPr>
            <w:tcW w:w="1526" w:type="dxa"/>
            <w:tcBorders>
              <w:top w:val="double" w:sz="4" w:space="0" w:color="auto"/>
            </w:tcBorders>
            <w:shd w:val="clear" w:color="auto" w:fill="E4EDD3" w:themeFill="accent6" w:themeFillTint="33"/>
          </w:tcPr>
          <w:p w14:paraId="6C855DD1" w14:textId="77777777" w:rsidR="00156C20" w:rsidRPr="001C6AF5" w:rsidRDefault="00156C20" w:rsidP="00E44182">
            <w:pPr>
              <w:spacing w:after="0" w:line="240" w:lineRule="auto"/>
              <w:rPr>
                <w:rFonts w:asciiTheme="minorHAnsi" w:eastAsia="Roboto" w:hAnsiTheme="minorHAnsi" w:cstheme="minorHAnsi"/>
                <w:b/>
                <w:color w:val="000000" w:themeColor="dark1"/>
                <w:kern w:val="24"/>
                <w:sz w:val="16"/>
                <w:szCs w:val="16"/>
              </w:rPr>
            </w:pPr>
            <w:r w:rsidRPr="001C6AF5">
              <w:rPr>
                <w:rFonts w:asciiTheme="minorHAnsi" w:eastAsia="Roboto" w:hAnsiTheme="minorHAnsi" w:cstheme="minorHAnsi"/>
                <w:b/>
                <w:color w:val="000000" w:themeColor="dark1"/>
                <w:kern w:val="24"/>
                <w:sz w:val="16"/>
                <w:szCs w:val="16"/>
              </w:rPr>
              <w:t>Total</w:t>
            </w:r>
          </w:p>
        </w:tc>
        <w:tc>
          <w:tcPr>
            <w:tcW w:w="1090" w:type="dxa"/>
            <w:tcBorders>
              <w:top w:val="double" w:sz="4" w:space="0" w:color="auto"/>
            </w:tcBorders>
          </w:tcPr>
          <w:p w14:paraId="536D1F40"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9,492</w:t>
            </w:r>
          </w:p>
        </w:tc>
        <w:tc>
          <w:tcPr>
            <w:tcW w:w="934" w:type="dxa"/>
            <w:tcBorders>
              <w:top w:val="double" w:sz="4" w:space="0" w:color="auto"/>
            </w:tcBorders>
          </w:tcPr>
          <w:p w14:paraId="1C54ABB3"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6.14</w:t>
            </w:r>
          </w:p>
        </w:tc>
        <w:tc>
          <w:tcPr>
            <w:tcW w:w="1091" w:type="dxa"/>
            <w:tcBorders>
              <w:top w:val="double" w:sz="4" w:space="0" w:color="auto"/>
            </w:tcBorders>
            <w:vAlign w:val="center"/>
          </w:tcPr>
          <w:p w14:paraId="774BB682"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9,782</w:t>
            </w:r>
          </w:p>
        </w:tc>
        <w:tc>
          <w:tcPr>
            <w:tcW w:w="935" w:type="dxa"/>
            <w:tcBorders>
              <w:top w:val="double" w:sz="4" w:space="0" w:color="auto"/>
            </w:tcBorders>
            <w:vAlign w:val="center"/>
          </w:tcPr>
          <w:p w14:paraId="2EA59A2E"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6.34</w:t>
            </w:r>
          </w:p>
        </w:tc>
        <w:tc>
          <w:tcPr>
            <w:tcW w:w="1091" w:type="dxa"/>
            <w:tcBorders>
              <w:top w:val="double" w:sz="4" w:space="0" w:color="auto"/>
            </w:tcBorders>
          </w:tcPr>
          <w:p w14:paraId="2218A16B"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10,482</w:t>
            </w:r>
          </w:p>
        </w:tc>
        <w:tc>
          <w:tcPr>
            <w:tcW w:w="935" w:type="dxa"/>
            <w:tcBorders>
              <w:top w:val="double" w:sz="4" w:space="0" w:color="auto"/>
            </w:tcBorders>
          </w:tcPr>
          <w:p w14:paraId="25F53D05"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6.92</w:t>
            </w:r>
          </w:p>
        </w:tc>
        <w:tc>
          <w:tcPr>
            <w:tcW w:w="1091" w:type="dxa"/>
            <w:tcBorders>
              <w:top w:val="double" w:sz="4" w:space="0" w:color="auto"/>
            </w:tcBorders>
          </w:tcPr>
          <w:p w14:paraId="4C32B6AB"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12,950</w:t>
            </w:r>
          </w:p>
        </w:tc>
        <w:tc>
          <w:tcPr>
            <w:tcW w:w="935" w:type="dxa"/>
            <w:tcBorders>
              <w:top w:val="double" w:sz="4" w:space="0" w:color="auto"/>
            </w:tcBorders>
          </w:tcPr>
          <w:p w14:paraId="50968D65"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9.97</w:t>
            </w:r>
          </w:p>
        </w:tc>
      </w:tr>
    </w:tbl>
    <w:p w14:paraId="3C042870" w14:textId="0388AC6F" w:rsidR="00156C20" w:rsidRPr="001C6AF5" w:rsidRDefault="00C9105F" w:rsidP="00156C20">
      <w:pPr>
        <w:rPr>
          <w:rFonts w:asciiTheme="minorHAnsi" w:hAnsiTheme="minorHAnsi" w:cstheme="minorHAnsi"/>
          <w:sz w:val="16"/>
          <w:szCs w:val="16"/>
        </w:rPr>
      </w:pPr>
      <w:r w:rsidRPr="001C6AF5">
        <w:rPr>
          <w:rFonts w:asciiTheme="minorHAnsi" w:hAnsiTheme="minorHAnsi" w:cstheme="minorHAnsi"/>
          <w:sz w:val="16"/>
          <w:szCs w:val="16"/>
        </w:rPr>
        <w:t>Burimi: Banka Boterore, Llogaritjet e Konsulentit</w:t>
      </w:r>
      <w:r w:rsidRPr="001C6AF5" w:rsidDel="00C9105F">
        <w:rPr>
          <w:rFonts w:asciiTheme="minorHAnsi" w:hAnsiTheme="minorHAnsi" w:cstheme="minorHAnsi"/>
          <w:sz w:val="16"/>
          <w:szCs w:val="16"/>
        </w:rPr>
        <w:t xml:space="preserve"> </w:t>
      </w:r>
    </w:p>
    <w:p w14:paraId="069036D2" w14:textId="4F43E816" w:rsidR="00156C20" w:rsidRPr="001C6AF5" w:rsidRDefault="000E52DC" w:rsidP="00156C20">
      <w:pPr>
        <w:rPr>
          <w:rFonts w:asciiTheme="minorHAnsi" w:hAnsiTheme="minorHAnsi" w:cstheme="minorHAnsi"/>
          <w:u w:val="single"/>
        </w:rPr>
      </w:pPr>
      <w:r w:rsidRPr="001C6AF5">
        <w:rPr>
          <w:rFonts w:asciiTheme="minorHAnsi" w:hAnsiTheme="minorHAnsi" w:cstheme="minorHAnsi"/>
          <w:u w:val="single"/>
        </w:rPr>
        <w:t>Ndërtesa te sherbimeve komerciale dhe private</w:t>
      </w:r>
    </w:p>
    <w:p w14:paraId="3FD3CFA6" w14:textId="40E13746" w:rsidR="00E74C5C" w:rsidRPr="001C6AF5" w:rsidRDefault="00E74C5C" w:rsidP="00E74C5C">
      <w:pPr>
        <w:jc w:val="both"/>
        <w:rPr>
          <w:rFonts w:asciiTheme="minorHAnsi" w:hAnsiTheme="minorHAnsi" w:cstheme="minorHAnsi"/>
        </w:rPr>
      </w:pPr>
      <w:r w:rsidRPr="001C6AF5">
        <w:rPr>
          <w:rFonts w:asciiTheme="minorHAnsi" w:hAnsiTheme="minorHAnsi" w:cstheme="minorHAnsi"/>
        </w:rPr>
        <w:t>Në vitin 2023, numri i ndërtesave të shërbimeve komerciale / private u llogarit të ishte 85,098 me një sipërfaqe totale prej rreth 18.96 milionë m². Deri në vitin 2050, numri i ndërtesave të shërbimeve komerciale / private vlerësohet të arrijë në rreth 107,481 me një sipërfaqe prej 35.65 milionë m². Kjo paraqet një rritje prej rreth 26% të numrit të ndërtesave dhe një rritje prej rreth 88% në sipërfaqen totale krahasuar me vitin 2023.</w:t>
      </w:r>
    </w:p>
    <w:p w14:paraId="6F4071F0" w14:textId="1B123C65" w:rsidR="00156C20" w:rsidRPr="001C6AF5" w:rsidRDefault="00E74C5C" w:rsidP="00E74C5C">
      <w:pPr>
        <w:jc w:val="both"/>
        <w:rPr>
          <w:rFonts w:asciiTheme="minorHAnsi" w:hAnsiTheme="minorHAnsi" w:cstheme="minorHAnsi"/>
        </w:rPr>
      </w:pPr>
      <w:r w:rsidRPr="001C6AF5">
        <w:rPr>
          <w:rFonts w:asciiTheme="minorHAnsi" w:hAnsiTheme="minorHAnsi" w:cstheme="minorHAnsi"/>
        </w:rPr>
        <w:t xml:space="preserve">Tabela e mëposhtme tregon numrin e ndërtesave dhe sipërfaqen </w:t>
      </w:r>
      <w:r w:rsidR="00A925BB" w:rsidRPr="001C6AF5">
        <w:rPr>
          <w:rFonts w:asciiTheme="minorHAnsi" w:hAnsiTheme="minorHAnsi" w:cstheme="minorHAnsi"/>
        </w:rPr>
        <w:t>totale</w:t>
      </w:r>
      <w:r w:rsidRPr="001C6AF5">
        <w:rPr>
          <w:rFonts w:asciiTheme="minorHAnsi" w:hAnsiTheme="minorHAnsi" w:cstheme="minorHAnsi"/>
        </w:rPr>
        <w:t xml:space="preserve"> për llojin e ndërtesës për vitet 2023, 2030, 2040 dhe 2050.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7"/>
        <w:gridCol w:w="1021"/>
        <w:gridCol w:w="853"/>
        <w:gridCol w:w="1100"/>
        <w:gridCol w:w="852"/>
        <w:gridCol w:w="1100"/>
        <w:gridCol w:w="852"/>
        <w:gridCol w:w="1100"/>
        <w:gridCol w:w="852"/>
      </w:tblGrid>
      <w:tr w:rsidR="00790EC3" w:rsidRPr="001C6AF5" w14:paraId="4C96761A" w14:textId="77777777" w:rsidTr="00790EC3">
        <w:tc>
          <w:tcPr>
            <w:tcW w:w="1075" w:type="dxa"/>
            <w:shd w:val="clear" w:color="auto" w:fill="E4EDD3" w:themeFill="accent6" w:themeFillTint="33"/>
          </w:tcPr>
          <w:p w14:paraId="165FE97E" w14:textId="77777777" w:rsidR="00E74C5C" w:rsidRPr="001C6AF5" w:rsidRDefault="00E74C5C" w:rsidP="00E74C5C">
            <w:pPr>
              <w:spacing w:after="0" w:line="240" w:lineRule="auto"/>
              <w:rPr>
                <w:rFonts w:asciiTheme="minorHAnsi" w:hAnsiTheme="minorHAnsi" w:cstheme="minorHAnsi"/>
                <w:bCs/>
                <w:sz w:val="16"/>
                <w:szCs w:val="16"/>
              </w:rPr>
            </w:pPr>
          </w:p>
        </w:tc>
        <w:tc>
          <w:tcPr>
            <w:tcW w:w="2034" w:type="dxa"/>
            <w:gridSpan w:val="2"/>
            <w:shd w:val="clear" w:color="auto" w:fill="E4EDD3" w:themeFill="accent6" w:themeFillTint="33"/>
          </w:tcPr>
          <w:p w14:paraId="788D506D" w14:textId="361AEE35"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2023 (viti bazë)</w:t>
            </w:r>
          </w:p>
        </w:tc>
        <w:tc>
          <w:tcPr>
            <w:tcW w:w="2173" w:type="dxa"/>
            <w:gridSpan w:val="2"/>
            <w:shd w:val="clear" w:color="auto" w:fill="E4EDD3" w:themeFill="accent6" w:themeFillTint="33"/>
          </w:tcPr>
          <w:p w14:paraId="605354A4" w14:textId="423129DE"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2030</w:t>
            </w:r>
          </w:p>
        </w:tc>
        <w:tc>
          <w:tcPr>
            <w:tcW w:w="2173" w:type="dxa"/>
            <w:gridSpan w:val="2"/>
            <w:shd w:val="clear" w:color="auto" w:fill="E4EDD3" w:themeFill="accent6" w:themeFillTint="33"/>
          </w:tcPr>
          <w:p w14:paraId="77E2F8E8" w14:textId="731FEF7B"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2040</w:t>
            </w:r>
          </w:p>
        </w:tc>
        <w:tc>
          <w:tcPr>
            <w:tcW w:w="2173" w:type="dxa"/>
            <w:gridSpan w:val="2"/>
            <w:shd w:val="clear" w:color="auto" w:fill="E4EDD3" w:themeFill="accent6" w:themeFillTint="33"/>
          </w:tcPr>
          <w:p w14:paraId="5973DA9C" w14:textId="2B33269D"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i parashikimit 2050</w:t>
            </w:r>
          </w:p>
        </w:tc>
      </w:tr>
      <w:tr w:rsidR="00790EC3" w:rsidRPr="001C6AF5" w14:paraId="3F16F68E" w14:textId="77777777" w:rsidTr="00790EC3">
        <w:tc>
          <w:tcPr>
            <w:tcW w:w="1075" w:type="dxa"/>
            <w:shd w:val="clear" w:color="auto" w:fill="E4EDD3" w:themeFill="accent6" w:themeFillTint="33"/>
          </w:tcPr>
          <w:p w14:paraId="433D9EB5" w14:textId="645D2249" w:rsidR="00E74C5C" w:rsidRPr="001C6AF5" w:rsidRDefault="00E74C5C" w:rsidP="00E74C5C">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Lloji i Nderteses</w:t>
            </w:r>
          </w:p>
        </w:tc>
        <w:tc>
          <w:tcPr>
            <w:tcW w:w="1032" w:type="dxa"/>
            <w:shd w:val="clear" w:color="auto" w:fill="E4EDD3" w:themeFill="accent6" w:themeFillTint="33"/>
          </w:tcPr>
          <w:p w14:paraId="2DFE68BC" w14:textId="63F92EC6"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1002" w:type="dxa"/>
            <w:shd w:val="clear" w:color="auto" w:fill="E4EDD3" w:themeFill="accent6" w:themeFillTint="33"/>
          </w:tcPr>
          <w:p w14:paraId="1404CC1E" w14:textId="25A3A3F8"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FF1EF4"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172" w:type="dxa"/>
            <w:shd w:val="clear" w:color="auto" w:fill="E4EDD3" w:themeFill="accent6" w:themeFillTint="33"/>
          </w:tcPr>
          <w:p w14:paraId="171749E2" w14:textId="112983EA"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1001" w:type="dxa"/>
            <w:shd w:val="clear" w:color="auto" w:fill="E4EDD3" w:themeFill="accent6" w:themeFillTint="33"/>
          </w:tcPr>
          <w:p w14:paraId="737A124E" w14:textId="11D61A31"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FF1EF4"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172" w:type="dxa"/>
            <w:shd w:val="clear" w:color="auto" w:fill="E4EDD3" w:themeFill="accent6" w:themeFillTint="33"/>
          </w:tcPr>
          <w:p w14:paraId="2D1D24CF" w14:textId="6F30F218"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1001" w:type="dxa"/>
            <w:shd w:val="clear" w:color="auto" w:fill="E4EDD3" w:themeFill="accent6" w:themeFillTint="33"/>
          </w:tcPr>
          <w:p w14:paraId="5219F762" w14:textId="5DB78D03"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FF1EF4"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c>
          <w:tcPr>
            <w:tcW w:w="1172" w:type="dxa"/>
            <w:shd w:val="clear" w:color="auto" w:fill="E4EDD3" w:themeFill="accent6" w:themeFillTint="33"/>
          </w:tcPr>
          <w:p w14:paraId="493450CE" w14:textId="64C2B650"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Nr. i ndertesave</w:t>
            </w:r>
          </w:p>
        </w:tc>
        <w:tc>
          <w:tcPr>
            <w:tcW w:w="1001" w:type="dxa"/>
            <w:shd w:val="clear" w:color="auto" w:fill="E4EDD3" w:themeFill="accent6" w:themeFillTint="33"/>
          </w:tcPr>
          <w:p w14:paraId="770CBF61" w14:textId="65A9834E" w:rsidR="00E74C5C" w:rsidRPr="001C6AF5" w:rsidRDefault="00E74C5C" w:rsidP="00E74C5C">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Sip. </w:t>
            </w:r>
            <w:r w:rsidR="00FF1EF4" w:rsidRPr="001C6AF5">
              <w:rPr>
                <w:rFonts w:asciiTheme="minorHAnsi" w:hAnsiTheme="minorHAnsi" w:cstheme="minorHAnsi"/>
                <w:bCs/>
                <w:sz w:val="16"/>
                <w:szCs w:val="16"/>
              </w:rPr>
              <w:t>Totale</w:t>
            </w:r>
            <w:r w:rsidRPr="001C6AF5">
              <w:rPr>
                <w:rFonts w:asciiTheme="minorHAnsi" w:hAnsiTheme="minorHAnsi" w:cstheme="minorHAnsi"/>
                <w:bCs/>
                <w:sz w:val="16"/>
                <w:szCs w:val="16"/>
              </w:rPr>
              <w:t xml:space="preserve"> ne ml. m²</w:t>
            </w:r>
          </w:p>
        </w:tc>
      </w:tr>
      <w:tr w:rsidR="00790EC3" w:rsidRPr="001C6AF5" w14:paraId="337C6AD0" w14:textId="77777777" w:rsidTr="00790EC3">
        <w:tc>
          <w:tcPr>
            <w:tcW w:w="1075" w:type="dxa"/>
            <w:shd w:val="clear" w:color="auto" w:fill="E4EDD3" w:themeFill="accent6" w:themeFillTint="33"/>
          </w:tcPr>
          <w:p w14:paraId="6EFD8B69" w14:textId="4B77253C" w:rsidR="00156C20" w:rsidRPr="001C6AF5" w:rsidRDefault="00790EC3" w:rsidP="00E4418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Shitje shumice dhe pakice</w:t>
            </w:r>
          </w:p>
        </w:tc>
        <w:tc>
          <w:tcPr>
            <w:tcW w:w="1032" w:type="dxa"/>
          </w:tcPr>
          <w:p w14:paraId="0FDA3595"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44,267</w:t>
            </w:r>
          </w:p>
        </w:tc>
        <w:tc>
          <w:tcPr>
            <w:tcW w:w="1002" w:type="dxa"/>
          </w:tcPr>
          <w:p w14:paraId="4146411D"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5.29</w:t>
            </w:r>
          </w:p>
        </w:tc>
        <w:tc>
          <w:tcPr>
            <w:tcW w:w="1172" w:type="dxa"/>
            <w:vAlign w:val="center"/>
          </w:tcPr>
          <w:p w14:paraId="3F3CC0EA"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46,957</w:t>
            </w:r>
          </w:p>
        </w:tc>
        <w:tc>
          <w:tcPr>
            <w:tcW w:w="1001" w:type="dxa"/>
            <w:vAlign w:val="center"/>
          </w:tcPr>
          <w:p w14:paraId="18C1A082"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6.02</w:t>
            </w:r>
          </w:p>
        </w:tc>
        <w:tc>
          <w:tcPr>
            <w:tcW w:w="1172" w:type="dxa"/>
          </w:tcPr>
          <w:p w14:paraId="57376A5A"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51,105</w:t>
            </w:r>
          </w:p>
        </w:tc>
        <w:tc>
          <w:tcPr>
            <w:tcW w:w="1001" w:type="dxa"/>
          </w:tcPr>
          <w:p w14:paraId="03F7D15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7.23</w:t>
            </w:r>
          </w:p>
        </w:tc>
        <w:tc>
          <w:tcPr>
            <w:tcW w:w="1172" w:type="dxa"/>
          </w:tcPr>
          <w:p w14:paraId="5526DDD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55,619</w:t>
            </w:r>
          </w:p>
        </w:tc>
        <w:tc>
          <w:tcPr>
            <w:tcW w:w="1001" w:type="dxa"/>
          </w:tcPr>
          <w:p w14:paraId="4F19FFF0"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8.70</w:t>
            </w:r>
          </w:p>
        </w:tc>
      </w:tr>
      <w:tr w:rsidR="00790EC3" w:rsidRPr="001C6AF5" w14:paraId="2C4DC2F4" w14:textId="77777777" w:rsidTr="00790EC3">
        <w:tc>
          <w:tcPr>
            <w:tcW w:w="1075" w:type="dxa"/>
            <w:shd w:val="clear" w:color="auto" w:fill="E4EDD3" w:themeFill="accent6" w:themeFillTint="33"/>
          </w:tcPr>
          <w:p w14:paraId="471A721F" w14:textId="34DC4B1C" w:rsidR="00156C20" w:rsidRPr="001C6AF5" w:rsidRDefault="00790EC3"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Zyre private</w:t>
            </w:r>
          </w:p>
        </w:tc>
        <w:tc>
          <w:tcPr>
            <w:tcW w:w="1032" w:type="dxa"/>
          </w:tcPr>
          <w:p w14:paraId="5C98F0D1"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18,591</w:t>
            </w:r>
          </w:p>
        </w:tc>
        <w:tc>
          <w:tcPr>
            <w:tcW w:w="1002" w:type="dxa"/>
          </w:tcPr>
          <w:p w14:paraId="725B6EC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1.13</w:t>
            </w:r>
          </w:p>
        </w:tc>
        <w:tc>
          <w:tcPr>
            <w:tcW w:w="1172" w:type="dxa"/>
            <w:vAlign w:val="center"/>
          </w:tcPr>
          <w:p w14:paraId="38B65F0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19,490</w:t>
            </w:r>
          </w:p>
        </w:tc>
        <w:tc>
          <w:tcPr>
            <w:tcW w:w="1001" w:type="dxa"/>
            <w:vAlign w:val="center"/>
          </w:tcPr>
          <w:p w14:paraId="47685DFE"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1.27</w:t>
            </w:r>
          </w:p>
        </w:tc>
        <w:tc>
          <w:tcPr>
            <w:tcW w:w="1172" w:type="dxa"/>
          </w:tcPr>
          <w:p w14:paraId="09EAB9EF"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20,857</w:t>
            </w:r>
          </w:p>
        </w:tc>
        <w:tc>
          <w:tcPr>
            <w:tcW w:w="1001" w:type="dxa"/>
          </w:tcPr>
          <w:p w14:paraId="0CEBC571"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1.50</w:t>
            </w:r>
          </w:p>
        </w:tc>
        <w:tc>
          <w:tcPr>
            <w:tcW w:w="1172" w:type="dxa"/>
          </w:tcPr>
          <w:p w14:paraId="4C023BB1"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22,319</w:t>
            </w:r>
          </w:p>
        </w:tc>
        <w:tc>
          <w:tcPr>
            <w:tcW w:w="1001" w:type="dxa"/>
          </w:tcPr>
          <w:p w14:paraId="0CB8E59F"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1.78</w:t>
            </w:r>
          </w:p>
        </w:tc>
      </w:tr>
      <w:tr w:rsidR="00790EC3" w:rsidRPr="001C6AF5" w14:paraId="4419009F" w14:textId="77777777" w:rsidTr="00790EC3">
        <w:tc>
          <w:tcPr>
            <w:tcW w:w="1075" w:type="dxa"/>
            <w:shd w:val="clear" w:color="auto" w:fill="E4EDD3" w:themeFill="accent6" w:themeFillTint="33"/>
          </w:tcPr>
          <w:p w14:paraId="3E3CDB57" w14:textId="023A429F" w:rsidR="00156C20" w:rsidRPr="001C6AF5" w:rsidRDefault="00790EC3"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Edukim privat</w:t>
            </w:r>
          </w:p>
        </w:tc>
        <w:tc>
          <w:tcPr>
            <w:tcW w:w="1032" w:type="dxa"/>
          </w:tcPr>
          <w:p w14:paraId="3FB76422"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1,361</w:t>
            </w:r>
          </w:p>
        </w:tc>
        <w:tc>
          <w:tcPr>
            <w:tcW w:w="1002" w:type="dxa"/>
          </w:tcPr>
          <w:p w14:paraId="798949C9"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0.75</w:t>
            </w:r>
          </w:p>
        </w:tc>
        <w:tc>
          <w:tcPr>
            <w:tcW w:w="1172" w:type="dxa"/>
            <w:vAlign w:val="center"/>
          </w:tcPr>
          <w:p w14:paraId="22E09144"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1,427</w:t>
            </w:r>
          </w:p>
        </w:tc>
        <w:tc>
          <w:tcPr>
            <w:tcW w:w="1001" w:type="dxa"/>
            <w:vAlign w:val="center"/>
          </w:tcPr>
          <w:p w14:paraId="1C31B140"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0.84</w:t>
            </w:r>
          </w:p>
        </w:tc>
        <w:tc>
          <w:tcPr>
            <w:tcW w:w="1172" w:type="dxa"/>
          </w:tcPr>
          <w:p w14:paraId="3969AC0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1,527</w:t>
            </w:r>
          </w:p>
        </w:tc>
        <w:tc>
          <w:tcPr>
            <w:tcW w:w="1001" w:type="dxa"/>
          </w:tcPr>
          <w:p w14:paraId="25F98932"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0.99</w:t>
            </w:r>
          </w:p>
        </w:tc>
        <w:tc>
          <w:tcPr>
            <w:tcW w:w="1172" w:type="dxa"/>
          </w:tcPr>
          <w:p w14:paraId="7111184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1,634</w:t>
            </w:r>
          </w:p>
        </w:tc>
        <w:tc>
          <w:tcPr>
            <w:tcW w:w="1001" w:type="dxa"/>
          </w:tcPr>
          <w:p w14:paraId="37DD692F"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1.17</w:t>
            </w:r>
          </w:p>
        </w:tc>
      </w:tr>
      <w:tr w:rsidR="00790EC3" w:rsidRPr="001C6AF5" w14:paraId="3B625D0D" w14:textId="77777777" w:rsidTr="00790EC3">
        <w:tc>
          <w:tcPr>
            <w:tcW w:w="1075" w:type="dxa"/>
            <w:shd w:val="clear" w:color="auto" w:fill="E4EDD3" w:themeFill="accent6" w:themeFillTint="33"/>
          </w:tcPr>
          <w:p w14:paraId="0E39B7B8" w14:textId="101A9240" w:rsidR="00156C20" w:rsidRPr="001C6AF5" w:rsidRDefault="00156C20"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 xml:space="preserve">Hotel, </w:t>
            </w:r>
            <w:r w:rsidR="00790EC3" w:rsidRPr="001C6AF5">
              <w:rPr>
                <w:rFonts w:asciiTheme="minorHAnsi" w:eastAsia="Roboto" w:hAnsiTheme="minorHAnsi" w:cstheme="minorHAnsi"/>
                <w:color w:val="000000" w:themeColor="dark1"/>
                <w:kern w:val="24"/>
                <w:sz w:val="16"/>
                <w:szCs w:val="16"/>
              </w:rPr>
              <w:t>restorant</w:t>
            </w:r>
          </w:p>
        </w:tc>
        <w:tc>
          <w:tcPr>
            <w:tcW w:w="1032" w:type="dxa"/>
          </w:tcPr>
          <w:p w14:paraId="5749CD2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17,962</w:t>
            </w:r>
          </w:p>
        </w:tc>
        <w:tc>
          <w:tcPr>
            <w:tcW w:w="1002" w:type="dxa"/>
          </w:tcPr>
          <w:p w14:paraId="4550640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11.04</w:t>
            </w:r>
          </w:p>
        </w:tc>
        <w:tc>
          <w:tcPr>
            <w:tcW w:w="1172" w:type="dxa"/>
            <w:vAlign w:val="center"/>
          </w:tcPr>
          <w:p w14:paraId="381A3AF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19,506</w:t>
            </w:r>
          </w:p>
        </w:tc>
        <w:tc>
          <w:tcPr>
            <w:tcW w:w="1001" w:type="dxa"/>
            <w:vAlign w:val="center"/>
          </w:tcPr>
          <w:p w14:paraId="6155923D"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13.77</w:t>
            </w:r>
          </w:p>
        </w:tc>
        <w:tc>
          <w:tcPr>
            <w:tcW w:w="1172" w:type="dxa"/>
          </w:tcPr>
          <w:p w14:paraId="2AD80CF2"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21,956</w:t>
            </w:r>
          </w:p>
        </w:tc>
        <w:tc>
          <w:tcPr>
            <w:tcW w:w="1001" w:type="dxa"/>
          </w:tcPr>
          <w:p w14:paraId="3D757123"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1.84</w:t>
            </w:r>
          </w:p>
        </w:tc>
        <w:tc>
          <w:tcPr>
            <w:tcW w:w="1172" w:type="dxa"/>
          </w:tcPr>
          <w:p w14:paraId="5D8221A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24,713</w:t>
            </w:r>
          </w:p>
        </w:tc>
        <w:tc>
          <w:tcPr>
            <w:tcW w:w="1001" w:type="dxa"/>
          </w:tcPr>
          <w:p w14:paraId="645210F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22.92</w:t>
            </w:r>
          </w:p>
        </w:tc>
      </w:tr>
      <w:tr w:rsidR="00790EC3" w:rsidRPr="001C6AF5" w14:paraId="7F31A64D" w14:textId="77777777" w:rsidTr="00790EC3">
        <w:tc>
          <w:tcPr>
            <w:tcW w:w="1075" w:type="dxa"/>
            <w:shd w:val="clear" w:color="auto" w:fill="E4EDD3" w:themeFill="accent6" w:themeFillTint="33"/>
          </w:tcPr>
          <w:p w14:paraId="47989CD4" w14:textId="6669557A" w:rsidR="00156C20" w:rsidRPr="001C6AF5" w:rsidRDefault="00790EC3"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Kujdes shendetsor privat</w:t>
            </w:r>
          </w:p>
        </w:tc>
        <w:tc>
          <w:tcPr>
            <w:tcW w:w="1032" w:type="dxa"/>
          </w:tcPr>
          <w:p w14:paraId="44C55A71"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2,389</w:t>
            </w:r>
          </w:p>
        </w:tc>
        <w:tc>
          <w:tcPr>
            <w:tcW w:w="1002" w:type="dxa"/>
          </w:tcPr>
          <w:p w14:paraId="622B6A54"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0.54</w:t>
            </w:r>
          </w:p>
        </w:tc>
        <w:tc>
          <w:tcPr>
            <w:tcW w:w="1172" w:type="dxa"/>
            <w:vAlign w:val="center"/>
          </w:tcPr>
          <w:p w14:paraId="369B0B15"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2,447</w:t>
            </w:r>
          </w:p>
        </w:tc>
        <w:tc>
          <w:tcPr>
            <w:tcW w:w="1001" w:type="dxa"/>
            <w:vAlign w:val="center"/>
          </w:tcPr>
          <w:p w14:paraId="7504F40D"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0.59</w:t>
            </w:r>
          </w:p>
        </w:tc>
        <w:tc>
          <w:tcPr>
            <w:tcW w:w="1172" w:type="dxa"/>
          </w:tcPr>
          <w:p w14:paraId="5A13853E"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2,531</w:t>
            </w:r>
          </w:p>
        </w:tc>
        <w:tc>
          <w:tcPr>
            <w:tcW w:w="1001" w:type="dxa"/>
          </w:tcPr>
          <w:p w14:paraId="39EB725E"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0.68</w:t>
            </w:r>
          </w:p>
        </w:tc>
        <w:tc>
          <w:tcPr>
            <w:tcW w:w="1172" w:type="dxa"/>
          </w:tcPr>
          <w:p w14:paraId="188F47A2"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2,618</w:t>
            </w:r>
          </w:p>
        </w:tc>
        <w:tc>
          <w:tcPr>
            <w:tcW w:w="1001" w:type="dxa"/>
          </w:tcPr>
          <w:p w14:paraId="4BBBD044"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0.77</w:t>
            </w:r>
          </w:p>
        </w:tc>
      </w:tr>
      <w:tr w:rsidR="00790EC3" w:rsidRPr="001C6AF5" w14:paraId="1E9FDDD4" w14:textId="77777777" w:rsidTr="00790EC3">
        <w:tc>
          <w:tcPr>
            <w:tcW w:w="1075" w:type="dxa"/>
            <w:tcBorders>
              <w:bottom w:val="double" w:sz="4" w:space="0" w:color="auto"/>
            </w:tcBorders>
            <w:shd w:val="clear" w:color="auto" w:fill="E4EDD3" w:themeFill="accent6" w:themeFillTint="33"/>
          </w:tcPr>
          <w:p w14:paraId="2EC5E3DD" w14:textId="72010AF3" w:rsidR="00156C20" w:rsidRPr="001C6AF5" w:rsidRDefault="00790EC3" w:rsidP="00E44182">
            <w:pPr>
              <w:spacing w:after="0" w:line="240" w:lineRule="auto"/>
              <w:rPr>
                <w:rFonts w:asciiTheme="minorHAnsi" w:eastAsia="Roboto" w:hAnsiTheme="minorHAnsi" w:cstheme="minorHAnsi"/>
                <w:color w:val="000000" w:themeColor="dark1"/>
                <w:kern w:val="24"/>
                <w:sz w:val="16"/>
                <w:szCs w:val="16"/>
              </w:rPr>
            </w:pPr>
            <w:r w:rsidRPr="001C6AF5">
              <w:rPr>
                <w:rFonts w:asciiTheme="minorHAnsi" w:eastAsia="Roboto" w:hAnsiTheme="minorHAnsi" w:cstheme="minorHAnsi"/>
                <w:color w:val="000000" w:themeColor="dark1"/>
                <w:kern w:val="24"/>
                <w:sz w:val="16"/>
                <w:szCs w:val="16"/>
              </w:rPr>
              <w:t>Ndertese sportive dhe kulturore private</w:t>
            </w:r>
          </w:p>
        </w:tc>
        <w:tc>
          <w:tcPr>
            <w:tcW w:w="1032" w:type="dxa"/>
            <w:tcBorders>
              <w:bottom w:val="double" w:sz="4" w:space="0" w:color="auto"/>
            </w:tcBorders>
          </w:tcPr>
          <w:p w14:paraId="78C373E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527</w:t>
            </w:r>
          </w:p>
        </w:tc>
        <w:tc>
          <w:tcPr>
            <w:tcW w:w="1002" w:type="dxa"/>
            <w:tcBorders>
              <w:bottom w:val="double" w:sz="4" w:space="0" w:color="auto"/>
            </w:tcBorders>
          </w:tcPr>
          <w:p w14:paraId="7D42E804"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0.21</w:t>
            </w:r>
          </w:p>
        </w:tc>
        <w:tc>
          <w:tcPr>
            <w:tcW w:w="1172" w:type="dxa"/>
            <w:tcBorders>
              <w:bottom w:val="double" w:sz="4" w:space="0" w:color="auto"/>
            </w:tcBorders>
            <w:vAlign w:val="center"/>
          </w:tcPr>
          <w:p w14:paraId="0ACBE628"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540</w:t>
            </w:r>
          </w:p>
        </w:tc>
        <w:tc>
          <w:tcPr>
            <w:tcW w:w="1001" w:type="dxa"/>
            <w:tcBorders>
              <w:bottom w:val="double" w:sz="4" w:space="0" w:color="auto"/>
            </w:tcBorders>
            <w:vAlign w:val="center"/>
          </w:tcPr>
          <w:p w14:paraId="4B493405"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0.23</w:t>
            </w:r>
          </w:p>
        </w:tc>
        <w:tc>
          <w:tcPr>
            <w:tcW w:w="1172" w:type="dxa"/>
            <w:tcBorders>
              <w:bottom w:val="double" w:sz="4" w:space="0" w:color="auto"/>
            </w:tcBorders>
          </w:tcPr>
          <w:p w14:paraId="525D7317"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559</w:t>
            </w:r>
          </w:p>
        </w:tc>
        <w:tc>
          <w:tcPr>
            <w:tcW w:w="1001" w:type="dxa"/>
            <w:tcBorders>
              <w:bottom w:val="double" w:sz="4" w:space="0" w:color="auto"/>
            </w:tcBorders>
          </w:tcPr>
          <w:p w14:paraId="661519F0"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0.27</w:t>
            </w:r>
          </w:p>
        </w:tc>
        <w:tc>
          <w:tcPr>
            <w:tcW w:w="1172" w:type="dxa"/>
            <w:tcBorders>
              <w:bottom w:val="double" w:sz="4" w:space="0" w:color="auto"/>
            </w:tcBorders>
          </w:tcPr>
          <w:p w14:paraId="5290EB32"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578</w:t>
            </w:r>
          </w:p>
        </w:tc>
        <w:tc>
          <w:tcPr>
            <w:tcW w:w="1001" w:type="dxa"/>
            <w:tcBorders>
              <w:bottom w:val="double" w:sz="4" w:space="0" w:color="auto"/>
            </w:tcBorders>
          </w:tcPr>
          <w:p w14:paraId="1C9BC34B" w14:textId="77777777" w:rsidR="00156C20" w:rsidRPr="001C6AF5" w:rsidRDefault="00156C20" w:rsidP="00E4418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0.30</w:t>
            </w:r>
          </w:p>
        </w:tc>
      </w:tr>
      <w:tr w:rsidR="00790EC3" w:rsidRPr="001C6AF5" w14:paraId="060ACB6C" w14:textId="77777777" w:rsidTr="00790EC3">
        <w:tc>
          <w:tcPr>
            <w:tcW w:w="1075" w:type="dxa"/>
            <w:tcBorders>
              <w:top w:val="double" w:sz="4" w:space="0" w:color="auto"/>
            </w:tcBorders>
            <w:shd w:val="clear" w:color="auto" w:fill="E4EDD3" w:themeFill="accent6" w:themeFillTint="33"/>
          </w:tcPr>
          <w:p w14:paraId="760DCFBA" w14:textId="77777777" w:rsidR="00156C20" w:rsidRPr="001C6AF5" w:rsidRDefault="00156C20" w:rsidP="00E44182">
            <w:pPr>
              <w:spacing w:after="0" w:line="240" w:lineRule="auto"/>
              <w:rPr>
                <w:rFonts w:asciiTheme="minorHAnsi" w:eastAsia="Roboto" w:hAnsiTheme="minorHAnsi" w:cstheme="minorHAnsi"/>
                <w:b/>
                <w:color w:val="000000" w:themeColor="dark1"/>
                <w:kern w:val="24"/>
                <w:sz w:val="16"/>
                <w:szCs w:val="16"/>
              </w:rPr>
            </w:pPr>
            <w:r w:rsidRPr="001C6AF5">
              <w:rPr>
                <w:rFonts w:asciiTheme="minorHAnsi" w:eastAsia="Roboto" w:hAnsiTheme="minorHAnsi" w:cstheme="minorHAnsi"/>
                <w:b/>
                <w:color w:val="000000" w:themeColor="dark1"/>
                <w:kern w:val="24"/>
                <w:sz w:val="16"/>
                <w:szCs w:val="16"/>
              </w:rPr>
              <w:t>Total</w:t>
            </w:r>
          </w:p>
        </w:tc>
        <w:tc>
          <w:tcPr>
            <w:tcW w:w="1032" w:type="dxa"/>
            <w:tcBorders>
              <w:top w:val="double" w:sz="4" w:space="0" w:color="auto"/>
            </w:tcBorders>
          </w:tcPr>
          <w:p w14:paraId="0AE6F7E0"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85,098</w:t>
            </w:r>
          </w:p>
        </w:tc>
        <w:tc>
          <w:tcPr>
            <w:tcW w:w="1002" w:type="dxa"/>
            <w:tcBorders>
              <w:top w:val="double" w:sz="4" w:space="0" w:color="auto"/>
            </w:tcBorders>
          </w:tcPr>
          <w:p w14:paraId="59C01607"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18.96</w:t>
            </w:r>
          </w:p>
        </w:tc>
        <w:tc>
          <w:tcPr>
            <w:tcW w:w="1172" w:type="dxa"/>
            <w:tcBorders>
              <w:top w:val="double" w:sz="4" w:space="0" w:color="auto"/>
            </w:tcBorders>
            <w:vAlign w:val="center"/>
          </w:tcPr>
          <w:p w14:paraId="3919F996" w14:textId="77777777" w:rsidR="00156C20" w:rsidRPr="001C6AF5" w:rsidRDefault="00156C20" w:rsidP="00E44182">
            <w:pPr>
              <w:spacing w:after="0" w:line="240" w:lineRule="auto"/>
              <w:jc w:val="center"/>
              <w:rPr>
                <w:rFonts w:asciiTheme="minorHAnsi" w:hAnsiTheme="minorHAnsi" w:cstheme="minorHAnsi"/>
                <w:b/>
                <w:bCs/>
                <w:sz w:val="16"/>
                <w:szCs w:val="16"/>
              </w:rPr>
            </w:pPr>
            <w:r w:rsidRPr="001C6AF5">
              <w:rPr>
                <w:rFonts w:asciiTheme="minorHAnsi" w:hAnsiTheme="minorHAnsi" w:cstheme="minorHAnsi"/>
                <w:b/>
                <w:bCs/>
                <w:color w:val="000000"/>
                <w:sz w:val="16"/>
                <w:szCs w:val="16"/>
              </w:rPr>
              <w:t>90,367</w:t>
            </w:r>
          </w:p>
        </w:tc>
        <w:tc>
          <w:tcPr>
            <w:tcW w:w="1001" w:type="dxa"/>
            <w:tcBorders>
              <w:top w:val="double" w:sz="4" w:space="0" w:color="auto"/>
            </w:tcBorders>
            <w:vAlign w:val="center"/>
          </w:tcPr>
          <w:p w14:paraId="3488D0AD" w14:textId="77777777" w:rsidR="00156C20" w:rsidRPr="001C6AF5" w:rsidRDefault="00156C20" w:rsidP="00E44182">
            <w:pPr>
              <w:spacing w:after="0" w:line="240" w:lineRule="auto"/>
              <w:jc w:val="center"/>
              <w:rPr>
                <w:rFonts w:asciiTheme="minorHAnsi" w:hAnsiTheme="minorHAnsi" w:cstheme="minorHAnsi"/>
                <w:b/>
                <w:bCs/>
                <w:sz w:val="16"/>
                <w:szCs w:val="16"/>
              </w:rPr>
            </w:pPr>
            <w:r w:rsidRPr="001C6AF5">
              <w:rPr>
                <w:rFonts w:asciiTheme="minorHAnsi" w:hAnsiTheme="minorHAnsi" w:cstheme="minorHAnsi"/>
                <w:b/>
                <w:bCs/>
                <w:color w:val="000000"/>
                <w:sz w:val="16"/>
                <w:szCs w:val="16"/>
              </w:rPr>
              <w:t>22.73</w:t>
            </w:r>
          </w:p>
        </w:tc>
        <w:tc>
          <w:tcPr>
            <w:tcW w:w="1172" w:type="dxa"/>
            <w:tcBorders>
              <w:top w:val="double" w:sz="4" w:space="0" w:color="auto"/>
            </w:tcBorders>
          </w:tcPr>
          <w:p w14:paraId="7FBA46E0"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98,534</w:t>
            </w:r>
          </w:p>
        </w:tc>
        <w:tc>
          <w:tcPr>
            <w:tcW w:w="1001" w:type="dxa"/>
            <w:tcBorders>
              <w:top w:val="double" w:sz="4" w:space="0" w:color="auto"/>
            </w:tcBorders>
          </w:tcPr>
          <w:p w14:paraId="283DEAE6"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29.11</w:t>
            </w:r>
          </w:p>
        </w:tc>
        <w:tc>
          <w:tcPr>
            <w:tcW w:w="1172" w:type="dxa"/>
            <w:tcBorders>
              <w:top w:val="double" w:sz="4" w:space="0" w:color="auto"/>
            </w:tcBorders>
          </w:tcPr>
          <w:p w14:paraId="6A694634"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107,481</w:t>
            </w:r>
          </w:p>
        </w:tc>
        <w:tc>
          <w:tcPr>
            <w:tcW w:w="1001" w:type="dxa"/>
            <w:tcBorders>
              <w:top w:val="double" w:sz="4" w:space="0" w:color="auto"/>
            </w:tcBorders>
          </w:tcPr>
          <w:p w14:paraId="63B7321F"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35.65</w:t>
            </w:r>
          </w:p>
        </w:tc>
      </w:tr>
    </w:tbl>
    <w:p w14:paraId="672AA0E2" w14:textId="2D0E001E" w:rsidR="00156C20" w:rsidRPr="001C6AF5" w:rsidRDefault="00790EC3" w:rsidP="00156C20">
      <w:pPr>
        <w:rPr>
          <w:rFonts w:asciiTheme="minorHAnsi" w:hAnsiTheme="minorHAnsi" w:cstheme="minorHAnsi"/>
          <w:sz w:val="16"/>
          <w:szCs w:val="16"/>
        </w:rPr>
      </w:pPr>
      <w:r w:rsidRPr="001C6AF5">
        <w:rPr>
          <w:rFonts w:asciiTheme="minorHAnsi" w:hAnsiTheme="minorHAnsi" w:cstheme="minorHAnsi"/>
          <w:sz w:val="16"/>
          <w:szCs w:val="16"/>
        </w:rPr>
        <w:t>Burimi: Census 2023, INSTAT, Strategjia e Energjisë, Llogaritjet e Konsulentit</w:t>
      </w:r>
    </w:p>
    <w:p w14:paraId="6FD81F6B" w14:textId="77777777" w:rsidR="00790EC3" w:rsidRPr="001C6AF5" w:rsidRDefault="00790EC3" w:rsidP="00156C20">
      <w:pPr>
        <w:rPr>
          <w:rFonts w:asciiTheme="minorHAnsi" w:hAnsiTheme="minorHAnsi" w:cstheme="minorHAnsi"/>
          <w:sz w:val="16"/>
          <w:szCs w:val="16"/>
        </w:rPr>
      </w:pPr>
    </w:p>
    <w:p w14:paraId="551321EC" w14:textId="471FEDBD" w:rsidR="00156C20" w:rsidRPr="001C6AF5" w:rsidDel="0071743B" w:rsidRDefault="005034F3" w:rsidP="00156C20">
      <w:pPr>
        <w:rPr>
          <w:rFonts w:asciiTheme="minorHAnsi" w:hAnsiTheme="minorHAnsi" w:cstheme="minorHAnsi"/>
          <w:b/>
          <w:bCs/>
        </w:rPr>
      </w:pPr>
      <w:r w:rsidRPr="001C6AF5">
        <w:rPr>
          <w:rFonts w:asciiTheme="minorHAnsi" w:hAnsiTheme="minorHAnsi" w:cstheme="minorHAnsi"/>
          <w:b/>
          <w:bCs/>
        </w:rPr>
        <w:t xml:space="preserve">Kursime </w:t>
      </w:r>
      <w:r w:rsidR="00A925BB" w:rsidRPr="001C6AF5">
        <w:rPr>
          <w:rFonts w:asciiTheme="minorHAnsi" w:hAnsiTheme="minorHAnsi" w:cstheme="minorHAnsi"/>
          <w:b/>
          <w:bCs/>
        </w:rPr>
        <w:t xml:space="preserve">energjetike </w:t>
      </w:r>
      <w:r w:rsidRPr="001C6AF5">
        <w:rPr>
          <w:rFonts w:asciiTheme="minorHAnsi" w:hAnsiTheme="minorHAnsi" w:cstheme="minorHAnsi"/>
          <w:b/>
          <w:bCs/>
        </w:rPr>
        <w:t>të arritura në Stokun Shqiptar të Ndërtesave për periudhën 2018-2023</w:t>
      </w:r>
    </w:p>
    <w:p w14:paraId="5A094D39" w14:textId="44D78F07" w:rsidR="00156C20" w:rsidRPr="001C6AF5" w:rsidDel="0071743B" w:rsidRDefault="005034F3" w:rsidP="00156C20">
      <w:pPr>
        <w:spacing w:after="0" w:line="240" w:lineRule="auto"/>
        <w:jc w:val="both"/>
        <w:rPr>
          <w:rFonts w:asciiTheme="minorHAnsi" w:hAnsiTheme="minorHAnsi" w:cstheme="minorHAnsi"/>
          <w:szCs w:val="20"/>
          <w:u w:val="single"/>
          <w:lang w:val="en-US"/>
        </w:rPr>
      </w:pPr>
      <w:r w:rsidRPr="001C6AF5">
        <w:rPr>
          <w:rFonts w:asciiTheme="minorHAnsi" w:hAnsiTheme="minorHAnsi" w:cstheme="minorHAnsi"/>
          <w:szCs w:val="20"/>
          <w:u w:val="single"/>
          <w:lang w:val="en-US"/>
        </w:rPr>
        <w:t xml:space="preserve">Kursime </w:t>
      </w:r>
      <w:r w:rsidR="00A925BB" w:rsidRPr="001C6AF5">
        <w:rPr>
          <w:rFonts w:asciiTheme="minorHAnsi" w:hAnsiTheme="minorHAnsi" w:cstheme="minorHAnsi"/>
          <w:szCs w:val="20"/>
          <w:u w:val="single"/>
          <w:lang w:val="en-US"/>
        </w:rPr>
        <w:t xml:space="preserve">energjetike </w:t>
      </w:r>
      <w:r w:rsidRPr="001C6AF5">
        <w:rPr>
          <w:rFonts w:asciiTheme="minorHAnsi" w:hAnsiTheme="minorHAnsi" w:cstheme="minorHAnsi"/>
          <w:szCs w:val="20"/>
          <w:u w:val="single"/>
          <w:lang w:val="en-US"/>
        </w:rPr>
        <w:t>të arritura në sektorin e rezidencial</w:t>
      </w:r>
    </w:p>
    <w:p w14:paraId="31E47287" w14:textId="77777777" w:rsidR="00156C20" w:rsidRPr="001C6AF5" w:rsidDel="0071743B" w:rsidRDefault="00156C20" w:rsidP="00156C20">
      <w:pPr>
        <w:spacing w:after="0" w:line="240" w:lineRule="auto"/>
        <w:jc w:val="both"/>
        <w:rPr>
          <w:rFonts w:asciiTheme="minorHAnsi" w:eastAsia="Times New Roman" w:hAnsiTheme="minorHAnsi" w:cstheme="minorHAnsi"/>
          <w:spacing w:val="-1"/>
          <w:lang w:val="en-US" w:eastAsia="fi-FI"/>
        </w:rPr>
      </w:pPr>
    </w:p>
    <w:p w14:paraId="240A7152" w14:textId="66848446" w:rsidR="00156C20" w:rsidRPr="001C6AF5" w:rsidDel="0071743B" w:rsidRDefault="00A71F67" w:rsidP="00156C20">
      <w:pPr>
        <w:spacing w:after="0" w:line="240" w:lineRule="auto"/>
        <w:jc w:val="both"/>
        <w:rPr>
          <w:rFonts w:asciiTheme="minorHAnsi" w:eastAsia="Times New Roman" w:hAnsiTheme="minorHAnsi" w:cstheme="minorHAnsi"/>
          <w:spacing w:val="-1"/>
          <w:lang w:val="en-US" w:eastAsia="fi-FI"/>
        </w:rPr>
      </w:pPr>
      <w:r w:rsidRPr="001C6AF5">
        <w:rPr>
          <w:rFonts w:asciiTheme="minorHAnsi" w:eastAsia="Times New Roman" w:hAnsiTheme="minorHAnsi" w:cstheme="minorHAnsi"/>
          <w:spacing w:val="-1"/>
          <w:lang w:val="en-US" w:eastAsia="fi-FI"/>
        </w:rPr>
        <w:t xml:space="preserve">Analiza e kursimeve të arritura në sektorin e banesave / rezidencial për vitet 2018-2021 tregoi se konsumi aktual i energjisë për sektorin e banesave ka qenë më i lartë se kërkesa për energji e parashikuar nga Strategjia e Energjisë dhe NECP. Kjo mund të shpjegohet, veçanërisht për periudhën 2020-2021, me situatën Covid-19 ku e gjithë popullata qëndronte më së shumti brenda shtëpive/banesave të tyre, gjë që e ka detyruar popullatën të kete konsum më të lartë se vitet e mëparshme. Megjithatë, konsumi i energjisë për periudhën 2022-2023 është më i ulët se skenari bazë, pra tregon qe zbatimi i masave EE/BRE ka filluar të kete kontributin e tij duke rezultuar në kursime të energjisë. Nga analiza rezultoi se kursimet e energjisë janë në nivelin 0.4% dhe 5.54% kundrejt skenarit bazë për të dy vitet 2022 dhe 2023. Më poshtë jepet një përmbledhje e rezultateve të kursimeve </w:t>
      </w:r>
      <w:r w:rsidR="00A925BB" w:rsidRPr="001C6AF5">
        <w:rPr>
          <w:rFonts w:asciiTheme="minorHAnsi" w:hAnsiTheme="minorHAnsi" w:cstheme="minorHAnsi"/>
        </w:rPr>
        <w:t>energjetike</w:t>
      </w:r>
      <w:r w:rsidR="00A925BB" w:rsidRPr="001C6AF5">
        <w:rPr>
          <w:rFonts w:asciiTheme="minorHAnsi" w:eastAsia="Times New Roman" w:hAnsiTheme="minorHAnsi" w:cstheme="minorHAnsi"/>
          <w:spacing w:val="-1"/>
          <w:lang w:val="en-US" w:eastAsia="fi-FI"/>
        </w:rPr>
        <w:t xml:space="preserve"> </w:t>
      </w:r>
      <w:r w:rsidRPr="001C6AF5">
        <w:rPr>
          <w:rFonts w:asciiTheme="minorHAnsi" w:eastAsia="Times New Roman" w:hAnsiTheme="minorHAnsi" w:cstheme="minorHAnsi"/>
          <w:spacing w:val="-1"/>
          <w:lang w:val="en-US" w:eastAsia="fi-FI"/>
        </w:rPr>
        <w:t>të arritura në sektorin rezidencial.</w:t>
      </w:r>
    </w:p>
    <w:p w14:paraId="3FAA2D2F" w14:textId="77777777" w:rsidR="00156C20" w:rsidRPr="001C6AF5" w:rsidDel="0071743B" w:rsidRDefault="00156C20" w:rsidP="00156C20">
      <w:pPr>
        <w:spacing w:after="0" w:line="240" w:lineRule="auto"/>
        <w:jc w:val="both"/>
        <w:rPr>
          <w:rFonts w:asciiTheme="minorHAnsi" w:hAnsiTheme="minorHAnsi" w:cstheme="minorHAnsi"/>
          <w:b/>
          <w:bCs/>
          <w:lang w:val="en-US"/>
        </w:rPr>
      </w:pPr>
      <w:r w:rsidRPr="001C6AF5" w:rsidDel="0071743B">
        <w:rPr>
          <w:rFonts w:asciiTheme="minorHAnsi" w:hAnsiTheme="minorHAnsi" w:cstheme="minorHAnsi"/>
          <w:b/>
          <w:bCs/>
          <w:lang w:val="en-US"/>
        </w:rPr>
        <w:t xml:space="preserve"> </w:t>
      </w:r>
    </w:p>
    <w:tbl>
      <w:tblPr>
        <w:tblW w:w="9593" w:type="dxa"/>
        <w:jc w:val="center"/>
        <w:tblLook w:val="04A0" w:firstRow="1" w:lastRow="0" w:firstColumn="1" w:lastColumn="0" w:noHBand="0" w:noVBand="1"/>
      </w:tblPr>
      <w:tblGrid>
        <w:gridCol w:w="4469"/>
        <w:gridCol w:w="821"/>
        <w:gridCol w:w="821"/>
        <w:gridCol w:w="887"/>
        <w:gridCol w:w="887"/>
        <w:gridCol w:w="887"/>
        <w:gridCol w:w="821"/>
      </w:tblGrid>
      <w:tr w:rsidR="00156C20" w:rsidRPr="001C6AF5" w:rsidDel="0071743B" w14:paraId="5FC929E2" w14:textId="77777777" w:rsidTr="00E44182">
        <w:trPr>
          <w:trHeight w:val="240"/>
          <w:jc w:val="center"/>
        </w:trPr>
        <w:tc>
          <w:tcPr>
            <w:tcW w:w="4469"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vAlign w:val="bottom"/>
            <w:hideMark/>
          </w:tcPr>
          <w:p w14:paraId="7E94281B" w14:textId="0ECB2A4B" w:rsidR="00156C20" w:rsidRPr="001C6AF5" w:rsidDel="0071743B" w:rsidRDefault="00156C20" w:rsidP="00E44182">
            <w:pPr>
              <w:spacing w:after="0" w:line="240" w:lineRule="auto"/>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 </w:t>
            </w:r>
            <w:r w:rsidR="00510764" w:rsidRPr="001C6AF5">
              <w:rPr>
                <w:rFonts w:asciiTheme="minorHAnsi" w:eastAsia="Times New Roman" w:hAnsiTheme="minorHAnsi" w:cstheme="minorHAnsi"/>
                <w:b/>
                <w:bCs/>
                <w:spacing w:val="-1"/>
                <w:sz w:val="16"/>
                <w:szCs w:val="16"/>
                <w:lang w:val="en-US" w:eastAsia="fi-FI"/>
              </w:rPr>
              <w:t>Parametrat kryesore</w:t>
            </w:r>
            <w:r w:rsidRPr="001C6AF5" w:rsidDel="0071743B">
              <w:rPr>
                <w:rFonts w:asciiTheme="minorHAnsi" w:eastAsia="Times New Roman" w:hAnsiTheme="minorHAnsi" w:cstheme="minorHAnsi"/>
                <w:b/>
                <w:bCs/>
                <w:spacing w:val="-1"/>
                <w:sz w:val="16"/>
                <w:szCs w:val="16"/>
                <w:lang w:val="en-US" w:eastAsia="fi-FI"/>
              </w:rPr>
              <w:t xml:space="preserve"> </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14D39151" w14:textId="77777777" w:rsidR="00156C20" w:rsidRPr="001C6AF5" w:rsidDel="0071743B"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2018</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137A8D7F" w14:textId="77777777" w:rsidR="00156C20" w:rsidRPr="001C6AF5" w:rsidDel="0071743B"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2019</w:t>
            </w:r>
          </w:p>
        </w:tc>
        <w:tc>
          <w:tcPr>
            <w:tcW w:w="887"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5F92F609" w14:textId="77777777" w:rsidR="00156C20" w:rsidRPr="001C6AF5" w:rsidDel="0071743B"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2020</w:t>
            </w:r>
          </w:p>
        </w:tc>
        <w:tc>
          <w:tcPr>
            <w:tcW w:w="887"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23F59A40" w14:textId="77777777" w:rsidR="00156C20" w:rsidRPr="001C6AF5" w:rsidDel="0071743B"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2021</w:t>
            </w:r>
          </w:p>
        </w:tc>
        <w:tc>
          <w:tcPr>
            <w:tcW w:w="887"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202B6111" w14:textId="77777777" w:rsidR="00156C20" w:rsidRPr="001C6AF5" w:rsidDel="0071743B"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2022</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3B379E85" w14:textId="77777777" w:rsidR="00156C20" w:rsidRPr="001C6AF5" w:rsidDel="0071743B"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2023</w:t>
            </w:r>
          </w:p>
        </w:tc>
      </w:tr>
      <w:tr w:rsidR="00867DEE" w:rsidRPr="001C6AF5" w:rsidDel="0071743B" w14:paraId="61BB612D" w14:textId="77777777" w:rsidTr="00C8350D">
        <w:trPr>
          <w:trHeight w:val="245"/>
          <w:jc w:val="center"/>
        </w:trPr>
        <w:tc>
          <w:tcPr>
            <w:tcW w:w="4469" w:type="dxa"/>
            <w:tcBorders>
              <w:top w:val="nil"/>
              <w:left w:val="single" w:sz="4" w:space="0" w:color="auto"/>
              <w:bottom w:val="single" w:sz="4" w:space="0" w:color="auto"/>
              <w:right w:val="single" w:sz="4" w:space="0" w:color="auto"/>
            </w:tcBorders>
            <w:hideMark/>
          </w:tcPr>
          <w:p w14:paraId="4358AD93" w14:textId="75424F5F"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Skenari Bazë i Kërkesës për Energji Rezidenciale për 2016-2030 sipas Strategjise se Energjisë, ktoe</w:t>
            </w:r>
          </w:p>
        </w:tc>
        <w:tc>
          <w:tcPr>
            <w:tcW w:w="821" w:type="dxa"/>
            <w:tcBorders>
              <w:top w:val="nil"/>
              <w:left w:val="nil"/>
              <w:bottom w:val="single" w:sz="4" w:space="0" w:color="auto"/>
              <w:right w:val="single" w:sz="4" w:space="0" w:color="auto"/>
            </w:tcBorders>
            <w:vAlign w:val="center"/>
            <w:hideMark/>
          </w:tcPr>
          <w:p w14:paraId="3C07BE83"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475.07</w:t>
            </w:r>
          </w:p>
        </w:tc>
        <w:tc>
          <w:tcPr>
            <w:tcW w:w="821" w:type="dxa"/>
            <w:tcBorders>
              <w:top w:val="nil"/>
              <w:left w:val="nil"/>
              <w:bottom w:val="single" w:sz="4" w:space="0" w:color="auto"/>
              <w:right w:val="single" w:sz="4" w:space="0" w:color="auto"/>
            </w:tcBorders>
            <w:vAlign w:val="center"/>
            <w:hideMark/>
          </w:tcPr>
          <w:p w14:paraId="102486D4"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485.91</w:t>
            </w:r>
          </w:p>
        </w:tc>
        <w:tc>
          <w:tcPr>
            <w:tcW w:w="887" w:type="dxa"/>
            <w:tcBorders>
              <w:top w:val="nil"/>
              <w:left w:val="nil"/>
              <w:bottom w:val="single" w:sz="4" w:space="0" w:color="auto"/>
              <w:right w:val="single" w:sz="4" w:space="0" w:color="auto"/>
            </w:tcBorders>
            <w:vAlign w:val="center"/>
            <w:hideMark/>
          </w:tcPr>
          <w:p w14:paraId="64552152"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496.98</w:t>
            </w:r>
          </w:p>
        </w:tc>
        <w:tc>
          <w:tcPr>
            <w:tcW w:w="887" w:type="dxa"/>
            <w:tcBorders>
              <w:top w:val="nil"/>
              <w:left w:val="nil"/>
              <w:bottom w:val="single" w:sz="4" w:space="0" w:color="auto"/>
              <w:right w:val="single" w:sz="4" w:space="0" w:color="auto"/>
            </w:tcBorders>
            <w:vAlign w:val="center"/>
            <w:hideMark/>
          </w:tcPr>
          <w:p w14:paraId="30EC2A5F"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508.32</w:t>
            </w:r>
          </w:p>
        </w:tc>
        <w:tc>
          <w:tcPr>
            <w:tcW w:w="887" w:type="dxa"/>
            <w:tcBorders>
              <w:top w:val="nil"/>
              <w:left w:val="nil"/>
              <w:bottom w:val="single" w:sz="4" w:space="0" w:color="auto"/>
              <w:right w:val="single" w:sz="4" w:space="0" w:color="auto"/>
            </w:tcBorders>
            <w:vAlign w:val="center"/>
            <w:hideMark/>
          </w:tcPr>
          <w:p w14:paraId="6F224158"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519.91</w:t>
            </w:r>
          </w:p>
        </w:tc>
        <w:tc>
          <w:tcPr>
            <w:tcW w:w="821" w:type="dxa"/>
            <w:tcBorders>
              <w:top w:val="nil"/>
              <w:left w:val="nil"/>
              <w:bottom w:val="single" w:sz="4" w:space="0" w:color="auto"/>
              <w:right w:val="single" w:sz="4" w:space="0" w:color="auto"/>
            </w:tcBorders>
            <w:vAlign w:val="center"/>
            <w:hideMark/>
          </w:tcPr>
          <w:p w14:paraId="1031CE13"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531.76</w:t>
            </w:r>
          </w:p>
        </w:tc>
      </w:tr>
      <w:tr w:rsidR="00867DEE" w:rsidRPr="001C6AF5" w:rsidDel="0071743B" w14:paraId="237CCB76" w14:textId="77777777" w:rsidTr="00C8350D">
        <w:trPr>
          <w:trHeight w:val="462"/>
          <w:jc w:val="center"/>
        </w:trPr>
        <w:tc>
          <w:tcPr>
            <w:tcW w:w="4469" w:type="dxa"/>
            <w:tcBorders>
              <w:top w:val="nil"/>
              <w:left w:val="single" w:sz="4" w:space="0" w:color="auto"/>
              <w:bottom w:val="single" w:sz="4" w:space="0" w:color="auto"/>
              <w:right w:val="single" w:sz="4" w:space="0" w:color="auto"/>
            </w:tcBorders>
            <w:hideMark/>
          </w:tcPr>
          <w:p w14:paraId="6C8BF6FA" w14:textId="0BEBE96C"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Kërkesa për Energji për Banesa WEM 2017-2040 sipas NECP, ktoe</w:t>
            </w:r>
          </w:p>
        </w:tc>
        <w:tc>
          <w:tcPr>
            <w:tcW w:w="821" w:type="dxa"/>
            <w:tcBorders>
              <w:top w:val="nil"/>
              <w:left w:val="nil"/>
              <w:bottom w:val="single" w:sz="4" w:space="0" w:color="auto"/>
              <w:right w:val="single" w:sz="4" w:space="0" w:color="auto"/>
            </w:tcBorders>
            <w:vAlign w:val="center"/>
            <w:hideMark/>
          </w:tcPr>
          <w:p w14:paraId="508EC9C8"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475.07</w:t>
            </w:r>
          </w:p>
        </w:tc>
        <w:tc>
          <w:tcPr>
            <w:tcW w:w="821" w:type="dxa"/>
            <w:tcBorders>
              <w:top w:val="nil"/>
              <w:left w:val="nil"/>
              <w:bottom w:val="single" w:sz="4" w:space="0" w:color="auto"/>
              <w:right w:val="single" w:sz="4" w:space="0" w:color="auto"/>
            </w:tcBorders>
            <w:vAlign w:val="center"/>
            <w:hideMark/>
          </w:tcPr>
          <w:p w14:paraId="10DFEC54"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481.6</w:t>
            </w:r>
          </w:p>
        </w:tc>
        <w:tc>
          <w:tcPr>
            <w:tcW w:w="887" w:type="dxa"/>
            <w:tcBorders>
              <w:top w:val="nil"/>
              <w:left w:val="nil"/>
              <w:bottom w:val="single" w:sz="4" w:space="0" w:color="auto"/>
              <w:right w:val="single" w:sz="4" w:space="0" w:color="auto"/>
            </w:tcBorders>
            <w:vAlign w:val="center"/>
            <w:hideMark/>
          </w:tcPr>
          <w:p w14:paraId="797A10DA"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481.9</w:t>
            </w:r>
          </w:p>
        </w:tc>
        <w:tc>
          <w:tcPr>
            <w:tcW w:w="887" w:type="dxa"/>
            <w:tcBorders>
              <w:top w:val="nil"/>
              <w:left w:val="nil"/>
              <w:bottom w:val="single" w:sz="4" w:space="0" w:color="auto"/>
              <w:right w:val="single" w:sz="4" w:space="0" w:color="auto"/>
            </w:tcBorders>
            <w:vAlign w:val="center"/>
            <w:hideMark/>
          </w:tcPr>
          <w:p w14:paraId="5AE58031"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482.1</w:t>
            </w:r>
          </w:p>
        </w:tc>
        <w:tc>
          <w:tcPr>
            <w:tcW w:w="887" w:type="dxa"/>
            <w:tcBorders>
              <w:top w:val="nil"/>
              <w:left w:val="nil"/>
              <w:bottom w:val="single" w:sz="4" w:space="0" w:color="auto"/>
              <w:right w:val="single" w:sz="4" w:space="0" w:color="auto"/>
            </w:tcBorders>
            <w:vAlign w:val="center"/>
            <w:hideMark/>
          </w:tcPr>
          <w:p w14:paraId="3173C187"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482.4</w:t>
            </w:r>
          </w:p>
        </w:tc>
        <w:tc>
          <w:tcPr>
            <w:tcW w:w="821" w:type="dxa"/>
            <w:tcBorders>
              <w:top w:val="nil"/>
              <w:left w:val="nil"/>
              <w:bottom w:val="single" w:sz="4" w:space="0" w:color="auto"/>
              <w:right w:val="single" w:sz="4" w:space="0" w:color="auto"/>
            </w:tcBorders>
            <w:vAlign w:val="center"/>
            <w:hideMark/>
          </w:tcPr>
          <w:p w14:paraId="40D416D5"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482.7</w:t>
            </w:r>
          </w:p>
        </w:tc>
      </w:tr>
      <w:tr w:rsidR="00867DEE" w:rsidRPr="001C6AF5" w:rsidDel="0071743B" w14:paraId="33298759" w14:textId="77777777" w:rsidTr="00C8350D">
        <w:trPr>
          <w:trHeight w:val="82"/>
          <w:jc w:val="center"/>
        </w:trPr>
        <w:tc>
          <w:tcPr>
            <w:tcW w:w="4469" w:type="dxa"/>
            <w:tcBorders>
              <w:top w:val="nil"/>
              <w:left w:val="single" w:sz="4" w:space="0" w:color="auto"/>
              <w:bottom w:val="single" w:sz="4" w:space="0" w:color="auto"/>
              <w:right w:val="single" w:sz="4" w:space="0" w:color="auto"/>
            </w:tcBorders>
            <w:hideMark/>
          </w:tcPr>
          <w:p w14:paraId="05963ECB" w14:textId="74669C16"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lastRenderedPageBreak/>
              <w:t>Kërkesa për Energji për Banesa WAM 2017-2040 sipas NECP, ktoe</w:t>
            </w:r>
          </w:p>
        </w:tc>
        <w:tc>
          <w:tcPr>
            <w:tcW w:w="821" w:type="dxa"/>
            <w:tcBorders>
              <w:top w:val="nil"/>
              <w:left w:val="nil"/>
              <w:bottom w:val="single" w:sz="4" w:space="0" w:color="auto"/>
              <w:right w:val="single" w:sz="4" w:space="0" w:color="auto"/>
            </w:tcBorders>
            <w:vAlign w:val="center"/>
            <w:hideMark/>
          </w:tcPr>
          <w:p w14:paraId="6FF3ABD0"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475.07</w:t>
            </w:r>
          </w:p>
        </w:tc>
        <w:tc>
          <w:tcPr>
            <w:tcW w:w="821" w:type="dxa"/>
            <w:tcBorders>
              <w:top w:val="nil"/>
              <w:left w:val="nil"/>
              <w:bottom w:val="single" w:sz="4" w:space="0" w:color="auto"/>
              <w:right w:val="single" w:sz="4" w:space="0" w:color="auto"/>
            </w:tcBorders>
            <w:vAlign w:val="center"/>
            <w:hideMark/>
          </w:tcPr>
          <w:p w14:paraId="721341FF"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473.18</w:t>
            </w:r>
          </w:p>
        </w:tc>
        <w:tc>
          <w:tcPr>
            <w:tcW w:w="887" w:type="dxa"/>
            <w:tcBorders>
              <w:top w:val="nil"/>
              <w:left w:val="nil"/>
              <w:bottom w:val="single" w:sz="4" w:space="0" w:color="auto"/>
              <w:right w:val="single" w:sz="4" w:space="0" w:color="auto"/>
            </w:tcBorders>
            <w:vAlign w:val="center"/>
            <w:hideMark/>
          </w:tcPr>
          <w:p w14:paraId="67D7C227"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471.27</w:t>
            </w:r>
          </w:p>
        </w:tc>
        <w:tc>
          <w:tcPr>
            <w:tcW w:w="887" w:type="dxa"/>
            <w:tcBorders>
              <w:top w:val="nil"/>
              <w:left w:val="nil"/>
              <w:bottom w:val="single" w:sz="4" w:space="0" w:color="auto"/>
              <w:right w:val="single" w:sz="4" w:space="0" w:color="auto"/>
            </w:tcBorders>
            <w:vAlign w:val="center"/>
            <w:hideMark/>
          </w:tcPr>
          <w:p w14:paraId="5B404F5F"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468.47</w:t>
            </w:r>
          </w:p>
        </w:tc>
        <w:tc>
          <w:tcPr>
            <w:tcW w:w="887" w:type="dxa"/>
            <w:tcBorders>
              <w:top w:val="nil"/>
              <w:left w:val="nil"/>
              <w:bottom w:val="single" w:sz="4" w:space="0" w:color="auto"/>
              <w:right w:val="single" w:sz="4" w:space="0" w:color="auto"/>
            </w:tcBorders>
            <w:vAlign w:val="center"/>
            <w:hideMark/>
          </w:tcPr>
          <w:p w14:paraId="4D31DD5B"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465.05</w:t>
            </w:r>
          </w:p>
        </w:tc>
        <w:tc>
          <w:tcPr>
            <w:tcW w:w="821" w:type="dxa"/>
            <w:tcBorders>
              <w:top w:val="nil"/>
              <w:left w:val="nil"/>
              <w:bottom w:val="single" w:sz="4" w:space="0" w:color="auto"/>
              <w:right w:val="single" w:sz="4" w:space="0" w:color="auto"/>
            </w:tcBorders>
            <w:vAlign w:val="center"/>
            <w:hideMark/>
          </w:tcPr>
          <w:p w14:paraId="0D05D0D7"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461.03</w:t>
            </w:r>
          </w:p>
        </w:tc>
      </w:tr>
      <w:tr w:rsidR="00867DEE" w:rsidRPr="001C6AF5" w:rsidDel="0071743B" w14:paraId="0E32E323" w14:textId="77777777" w:rsidTr="00C8350D">
        <w:trPr>
          <w:trHeight w:val="191"/>
          <w:jc w:val="center"/>
        </w:trPr>
        <w:tc>
          <w:tcPr>
            <w:tcW w:w="4469" w:type="dxa"/>
            <w:tcBorders>
              <w:top w:val="nil"/>
              <w:left w:val="single" w:sz="4" w:space="0" w:color="auto"/>
              <w:bottom w:val="single" w:sz="4" w:space="0" w:color="auto"/>
              <w:right w:val="single" w:sz="4" w:space="0" w:color="auto"/>
            </w:tcBorders>
            <w:hideMark/>
          </w:tcPr>
          <w:p w14:paraId="5B3A207F" w14:textId="6620FB2E"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Konsumi i Energjisë Rezidenciale 2017-2023 sipas Bilancit vjetor te energjisë, ktoe</w:t>
            </w:r>
          </w:p>
        </w:tc>
        <w:tc>
          <w:tcPr>
            <w:tcW w:w="821" w:type="dxa"/>
            <w:tcBorders>
              <w:top w:val="nil"/>
              <w:left w:val="nil"/>
              <w:bottom w:val="single" w:sz="4" w:space="0" w:color="auto"/>
              <w:right w:val="single" w:sz="4" w:space="0" w:color="auto"/>
            </w:tcBorders>
            <w:vAlign w:val="center"/>
            <w:hideMark/>
          </w:tcPr>
          <w:p w14:paraId="5FFD86B2"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475.07</w:t>
            </w:r>
          </w:p>
        </w:tc>
        <w:tc>
          <w:tcPr>
            <w:tcW w:w="821" w:type="dxa"/>
            <w:tcBorders>
              <w:top w:val="nil"/>
              <w:left w:val="nil"/>
              <w:bottom w:val="single" w:sz="4" w:space="0" w:color="auto"/>
              <w:right w:val="single" w:sz="4" w:space="0" w:color="auto"/>
            </w:tcBorders>
            <w:vAlign w:val="center"/>
            <w:hideMark/>
          </w:tcPr>
          <w:p w14:paraId="1C253D59"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492.54</w:t>
            </w:r>
          </w:p>
        </w:tc>
        <w:tc>
          <w:tcPr>
            <w:tcW w:w="887" w:type="dxa"/>
            <w:tcBorders>
              <w:top w:val="nil"/>
              <w:left w:val="nil"/>
              <w:bottom w:val="single" w:sz="4" w:space="0" w:color="auto"/>
              <w:right w:val="single" w:sz="4" w:space="0" w:color="auto"/>
            </w:tcBorders>
            <w:vAlign w:val="center"/>
            <w:hideMark/>
          </w:tcPr>
          <w:p w14:paraId="5BAF3B46"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528.31</w:t>
            </w:r>
          </w:p>
        </w:tc>
        <w:tc>
          <w:tcPr>
            <w:tcW w:w="887" w:type="dxa"/>
            <w:tcBorders>
              <w:top w:val="nil"/>
              <w:left w:val="nil"/>
              <w:bottom w:val="single" w:sz="4" w:space="0" w:color="auto"/>
              <w:right w:val="single" w:sz="4" w:space="0" w:color="auto"/>
            </w:tcBorders>
            <w:vAlign w:val="center"/>
            <w:hideMark/>
          </w:tcPr>
          <w:p w14:paraId="6C81D241"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535.27</w:t>
            </w:r>
          </w:p>
        </w:tc>
        <w:tc>
          <w:tcPr>
            <w:tcW w:w="887" w:type="dxa"/>
            <w:tcBorders>
              <w:top w:val="nil"/>
              <w:left w:val="nil"/>
              <w:bottom w:val="single" w:sz="4" w:space="0" w:color="auto"/>
              <w:right w:val="single" w:sz="4" w:space="0" w:color="auto"/>
            </w:tcBorders>
            <w:vAlign w:val="center"/>
            <w:hideMark/>
          </w:tcPr>
          <w:p w14:paraId="4B6C020C"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517.81</w:t>
            </w:r>
          </w:p>
        </w:tc>
        <w:tc>
          <w:tcPr>
            <w:tcW w:w="821" w:type="dxa"/>
            <w:tcBorders>
              <w:top w:val="nil"/>
              <w:left w:val="nil"/>
              <w:bottom w:val="single" w:sz="4" w:space="0" w:color="auto"/>
              <w:right w:val="single" w:sz="4" w:space="0" w:color="auto"/>
            </w:tcBorders>
            <w:vAlign w:val="center"/>
            <w:hideMark/>
          </w:tcPr>
          <w:p w14:paraId="099758B6"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502.29</w:t>
            </w:r>
          </w:p>
        </w:tc>
      </w:tr>
      <w:tr w:rsidR="00867DEE" w:rsidRPr="001C6AF5" w:rsidDel="0071743B" w14:paraId="4E021FED" w14:textId="77777777" w:rsidTr="00C8350D">
        <w:trPr>
          <w:trHeight w:val="127"/>
          <w:jc w:val="center"/>
        </w:trPr>
        <w:tc>
          <w:tcPr>
            <w:tcW w:w="4469" w:type="dxa"/>
            <w:tcBorders>
              <w:top w:val="nil"/>
              <w:left w:val="single" w:sz="4" w:space="0" w:color="auto"/>
              <w:bottom w:val="single" w:sz="4" w:space="0" w:color="auto"/>
              <w:right w:val="single" w:sz="4" w:space="0" w:color="auto"/>
            </w:tcBorders>
            <w:hideMark/>
          </w:tcPr>
          <w:p w14:paraId="51405EDA" w14:textId="1A51090D"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Parashikimit Bazë (Strategjia e Energjisë), ktoe</w:t>
            </w:r>
          </w:p>
        </w:tc>
        <w:tc>
          <w:tcPr>
            <w:tcW w:w="821" w:type="dxa"/>
            <w:tcBorders>
              <w:top w:val="nil"/>
              <w:left w:val="nil"/>
              <w:bottom w:val="single" w:sz="4" w:space="0" w:color="auto"/>
              <w:right w:val="single" w:sz="4" w:space="0" w:color="auto"/>
            </w:tcBorders>
            <w:vAlign w:val="center"/>
            <w:hideMark/>
          </w:tcPr>
          <w:p w14:paraId="2D83A052"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2DAA3C70"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6.63</w:t>
            </w:r>
          </w:p>
        </w:tc>
        <w:tc>
          <w:tcPr>
            <w:tcW w:w="887" w:type="dxa"/>
            <w:tcBorders>
              <w:top w:val="nil"/>
              <w:left w:val="nil"/>
              <w:bottom w:val="single" w:sz="4" w:space="0" w:color="auto"/>
              <w:right w:val="single" w:sz="4" w:space="0" w:color="auto"/>
            </w:tcBorders>
            <w:vAlign w:val="center"/>
            <w:hideMark/>
          </w:tcPr>
          <w:p w14:paraId="76DD5593"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31.33</w:t>
            </w:r>
          </w:p>
        </w:tc>
        <w:tc>
          <w:tcPr>
            <w:tcW w:w="887" w:type="dxa"/>
            <w:tcBorders>
              <w:top w:val="nil"/>
              <w:left w:val="nil"/>
              <w:bottom w:val="single" w:sz="4" w:space="0" w:color="auto"/>
              <w:right w:val="single" w:sz="4" w:space="0" w:color="auto"/>
            </w:tcBorders>
            <w:vAlign w:val="center"/>
            <w:hideMark/>
          </w:tcPr>
          <w:p w14:paraId="2428CDC8"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26.95</w:t>
            </w:r>
          </w:p>
        </w:tc>
        <w:tc>
          <w:tcPr>
            <w:tcW w:w="887" w:type="dxa"/>
            <w:tcBorders>
              <w:top w:val="nil"/>
              <w:left w:val="nil"/>
              <w:bottom w:val="single" w:sz="4" w:space="0" w:color="auto"/>
              <w:right w:val="single" w:sz="4" w:space="0" w:color="auto"/>
            </w:tcBorders>
            <w:vAlign w:val="center"/>
            <w:hideMark/>
          </w:tcPr>
          <w:p w14:paraId="4C6B425B"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-2.10</w:t>
            </w:r>
          </w:p>
        </w:tc>
        <w:tc>
          <w:tcPr>
            <w:tcW w:w="821" w:type="dxa"/>
            <w:tcBorders>
              <w:top w:val="nil"/>
              <w:left w:val="nil"/>
              <w:bottom w:val="single" w:sz="4" w:space="0" w:color="auto"/>
              <w:right w:val="single" w:sz="4" w:space="0" w:color="auto"/>
            </w:tcBorders>
            <w:vAlign w:val="center"/>
            <w:hideMark/>
          </w:tcPr>
          <w:p w14:paraId="49DD6896"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-29.47</w:t>
            </w:r>
          </w:p>
        </w:tc>
      </w:tr>
      <w:tr w:rsidR="00867DEE" w:rsidRPr="001C6AF5" w:rsidDel="0071743B" w14:paraId="7E8AB460" w14:textId="77777777" w:rsidTr="00C8350D">
        <w:trPr>
          <w:trHeight w:val="155"/>
          <w:jc w:val="center"/>
        </w:trPr>
        <w:tc>
          <w:tcPr>
            <w:tcW w:w="4469" w:type="dxa"/>
            <w:tcBorders>
              <w:top w:val="nil"/>
              <w:left w:val="single" w:sz="4" w:space="0" w:color="auto"/>
              <w:bottom w:val="single" w:sz="4" w:space="0" w:color="auto"/>
              <w:right w:val="single" w:sz="4" w:space="0" w:color="auto"/>
            </w:tcBorders>
            <w:hideMark/>
          </w:tcPr>
          <w:p w14:paraId="428FB458" w14:textId="31D4FC6F"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WEM (NECP), ktoe</w:t>
            </w:r>
          </w:p>
        </w:tc>
        <w:tc>
          <w:tcPr>
            <w:tcW w:w="821" w:type="dxa"/>
            <w:tcBorders>
              <w:top w:val="nil"/>
              <w:left w:val="nil"/>
              <w:bottom w:val="single" w:sz="4" w:space="0" w:color="auto"/>
              <w:right w:val="single" w:sz="4" w:space="0" w:color="auto"/>
            </w:tcBorders>
            <w:vAlign w:val="center"/>
            <w:hideMark/>
          </w:tcPr>
          <w:p w14:paraId="1E06675E"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76B83AFD"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10.96</w:t>
            </w:r>
          </w:p>
        </w:tc>
        <w:tc>
          <w:tcPr>
            <w:tcW w:w="887" w:type="dxa"/>
            <w:tcBorders>
              <w:top w:val="nil"/>
              <w:left w:val="nil"/>
              <w:bottom w:val="single" w:sz="4" w:space="0" w:color="auto"/>
              <w:right w:val="single" w:sz="4" w:space="0" w:color="auto"/>
            </w:tcBorders>
            <w:vAlign w:val="center"/>
            <w:hideMark/>
          </w:tcPr>
          <w:p w14:paraId="14BC04CF"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46.45</w:t>
            </w:r>
          </w:p>
        </w:tc>
        <w:tc>
          <w:tcPr>
            <w:tcW w:w="887" w:type="dxa"/>
            <w:tcBorders>
              <w:top w:val="nil"/>
              <w:left w:val="nil"/>
              <w:bottom w:val="single" w:sz="4" w:space="0" w:color="auto"/>
              <w:right w:val="single" w:sz="4" w:space="0" w:color="auto"/>
            </w:tcBorders>
            <w:vAlign w:val="center"/>
            <w:hideMark/>
          </w:tcPr>
          <w:p w14:paraId="0C112749"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53.12</w:t>
            </w:r>
          </w:p>
        </w:tc>
        <w:tc>
          <w:tcPr>
            <w:tcW w:w="887" w:type="dxa"/>
            <w:tcBorders>
              <w:top w:val="nil"/>
              <w:left w:val="nil"/>
              <w:bottom w:val="single" w:sz="4" w:space="0" w:color="auto"/>
              <w:right w:val="single" w:sz="4" w:space="0" w:color="auto"/>
            </w:tcBorders>
            <w:vAlign w:val="center"/>
            <w:hideMark/>
          </w:tcPr>
          <w:p w14:paraId="091CC3D6"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35.38</w:t>
            </w:r>
          </w:p>
        </w:tc>
        <w:tc>
          <w:tcPr>
            <w:tcW w:w="821" w:type="dxa"/>
            <w:tcBorders>
              <w:top w:val="nil"/>
              <w:left w:val="nil"/>
              <w:bottom w:val="single" w:sz="4" w:space="0" w:color="auto"/>
              <w:right w:val="single" w:sz="4" w:space="0" w:color="auto"/>
            </w:tcBorders>
            <w:vAlign w:val="center"/>
            <w:hideMark/>
          </w:tcPr>
          <w:p w14:paraId="2F919194"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19.58</w:t>
            </w:r>
          </w:p>
        </w:tc>
      </w:tr>
      <w:tr w:rsidR="00867DEE" w:rsidRPr="001C6AF5" w:rsidDel="0071743B" w14:paraId="4E436CD0" w14:textId="77777777" w:rsidTr="00C8350D">
        <w:trPr>
          <w:trHeight w:val="82"/>
          <w:jc w:val="center"/>
        </w:trPr>
        <w:tc>
          <w:tcPr>
            <w:tcW w:w="4469" w:type="dxa"/>
            <w:tcBorders>
              <w:top w:val="nil"/>
              <w:left w:val="single" w:sz="4" w:space="0" w:color="auto"/>
              <w:bottom w:val="single" w:sz="4" w:space="0" w:color="auto"/>
              <w:right w:val="single" w:sz="4" w:space="0" w:color="auto"/>
            </w:tcBorders>
            <w:hideMark/>
          </w:tcPr>
          <w:p w14:paraId="2A36D05F" w14:textId="52E4F774"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WAM (NECP), ktoe</w:t>
            </w:r>
          </w:p>
        </w:tc>
        <w:tc>
          <w:tcPr>
            <w:tcW w:w="821" w:type="dxa"/>
            <w:tcBorders>
              <w:top w:val="nil"/>
              <w:left w:val="nil"/>
              <w:bottom w:val="single" w:sz="4" w:space="0" w:color="auto"/>
              <w:right w:val="single" w:sz="4" w:space="0" w:color="auto"/>
            </w:tcBorders>
            <w:vAlign w:val="center"/>
            <w:hideMark/>
          </w:tcPr>
          <w:p w14:paraId="13E48BFB"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41DAC9E4"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19.36</w:t>
            </w:r>
          </w:p>
        </w:tc>
        <w:tc>
          <w:tcPr>
            <w:tcW w:w="887" w:type="dxa"/>
            <w:tcBorders>
              <w:top w:val="nil"/>
              <w:left w:val="nil"/>
              <w:bottom w:val="single" w:sz="4" w:space="0" w:color="auto"/>
              <w:right w:val="single" w:sz="4" w:space="0" w:color="auto"/>
            </w:tcBorders>
            <w:vAlign w:val="center"/>
            <w:hideMark/>
          </w:tcPr>
          <w:p w14:paraId="01800207"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57.04</w:t>
            </w:r>
          </w:p>
        </w:tc>
        <w:tc>
          <w:tcPr>
            <w:tcW w:w="887" w:type="dxa"/>
            <w:tcBorders>
              <w:top w:val="nil"/>
              <w:left w:val="nil"/>
              <w:bottom w:val="single" w:sz="4" w:space="0" w:color="auto"/>
              <w:right w:val="single" w:sz="4" w:space="0" w:color="auto"/>
            </w:tcBorders>
            <w:vAlign w:val="center"/>
            <w:hideMark/>
          </w:tcPr>
          <w:p w14:paraId="26DA83FC"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66.80</w:t>
            </w:r>
          </w:p>
        </w:tc>
        <w:tc>
          <w:tcPr>
            <w:tcW w:w="887" w:type="dxa"/>
            <w:tcBorders>
              <w:top w:val="nil"/>
              <w:left w:val="nil"/>
              <w:bottom w:val="single" w:sz="4" w:space="0" w:color="auto"/>
              <w:right w:val="single" w:sz="4" w:space="0" w:color="auto"/>
            </w:tcBorders>
            <w:vAlign w:val="center"/>
            <w:hideMark/>
          </w:tcPr>
          <w:p w14:paraId="2806324A"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52.76</w:t>
            </w:r>
          </w:p>
        </w:tc>
        <w:tc>
          <w:tcPr>
            <w:tcW w:w="821" w:type="dxa"/>
            <w:tcBorders>
              <w:top w:val="nil"/>
              <w:left w:val="nil"/>
              <w:bottom w:val="single" w:sz="4" w:space="0" w:color="auto"/>
              <w:right w:val="single" w:sz="4" w:space="0" w:color="auto"/>
            </w:tcBorders>
            <w:vAlign w:val="center"/>
            <w:hideMark/>
          </w:tcPr>
          <w:p w14:paraId="10C41AC3"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41.27</w:t>
            </w:r>
          </w:p>
        </w:tc>
      </w:tr>
      <w:tr w:rsidR="00867DEE" w:rsidRPr="001C6AF5" w:rsidDel="0071743B" w14:paraId="321D08EE" w14:textId="77777777" w:rsidTr="00C8350D">
        <w:trPr>
          <w:trHeight w:val="57"/>
          <w:jc w:val="center"/>
        </w:trPr>
        <w:tc>
          <w:tcPr>
            <w:tcW w:w="4469" w:type="dxa"/>
            <w:tcBorders>
              <w:top w:val="nil"/>
              <w:left w:val="single" w:sz="4" w:space="0" w:color="auto"/>
              <w:bottom w:val="single" w:sz="4" w:space="0" w:color="auto"/>
              <w:right w:val="single" w:sz="4" w:space="0" w:color="auto"/>
            </w:tcBorders>
            <w:shd w:val="clear" w:color="auto" w:fill="BFBFBF" w:themeFill="background1" w:themeFillShade="BF"/>
            <w:hideMark/>
          </w:tcPr>
          <w:p w14:paraId="0BB25214" w14:textId="34F601C5"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Parashikimit Bazë (Strategjia e Energjisë), %</w:t>
            </w:r>
          </w:p>
        </w:tc>
        <w:tc>
          <w:tcPr>
            <w:tcW w:w="821" w:type="dxa"/>
            <w:tcBorders>
              <w:top w:val="nil"/>
              <w:left w:val="nil"/>
              <w:bottom w:val="single" w:sz="4" w:space="0" w:color="auto"/>
              <w:right w:val="single" w:sz="4" w:space="0" w:color="auto"/>
            </w:tcBorders>
            <w:shd w:val="clear" w:color="auto" w:fill="BFBFBF" w:themeFill="background1" w:themeFillShade="BF"/>
            <w:vAlign w:val="center"/>
            <w:hideMark/>
          </w:tcPr>
          <w:p w14:paraId="53037147" w14:textId="77777777" w:rsidR="00867DEE" w:rsidRPr="001C6AF5" w:rsidDel="0071743B" w:rsidRDefault="00867DEE"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0.00%</w:t>
            </w:r>
          </w:p>
        </w:tc>
        <w:tc>
          <w:tcPr>
            <w:tcW w:w="821" w:type="dxa"/>
            <w:tcBorders>
              <w:top w:val="nil"/>
              <w:left w:val="nil"/>
              <w:bottom w:val="single" w:sz="4" w:space="0" w:color="auto"/>
              <w:right w:val="single" w:sz="4" w:space="0" w:color="auto"/>
            </w:tcBorders>
            <w:shd w:val="clear" w:color="auto" w:fill="BFBFBF" w:themeFill="background1" w:themeFillShade="BF"/>
            <w:vAlign w:val="center"/>
            <w:hideMark/>
          </w:tcPr>
          <w:p w14:paraId="461D8A7B" w14:textId="77777777" w:rsidR="00867DEE" w:rsidRPr="001C6AF5" w:rsidDel="0071743B" w:rsidRDefault="00867DEE"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1.37%</w:t>
            </w:r>
          </w:p>
        </w:tc>
        <w:tc>
          <w:tcPr>
            <w:tcW w:w="887" w:type="dxa"/>
            <w:tcBorders>
              <w:top w:val="nil"/>
              <w:left w:val="nil"/>
              <w:bottom w:val="single" w:sz="4" w:space="0" w:color="auto"/>
              <w:right w:val="single" w:sz="4" w:space="0" w:color="auto"/>
            </w:tcBorders>
            <w:shd w:val="clear" w:color="auto" w:fill="BFBFBF" w:themeFill="background1" w:themeFillShade="BF"/>
            <w:vAlign w:val="center"/>
            <w:hideMark/>
          </w:tcPr>
          <w:p w14:paraId="76567AC7" w14:textId="77777777" w:rsidR="00867DEE" w:rsidRPr="001C6AF5" w:rsidDel="0071743B" w:rsidRDefault="00867DEE"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6.30%</w:t>
            </w:r>
          </w:p>
        </w:tc>
        <w:tc>
          <w:tcPr>
            <w:tcW w:w="887" w:type="dxa"/>
            <w:tcBorders>
              <w:top w:val="nil"/>
              <w:left w:val="nil"/>
              <w:bottom w:val="single" w:sz="4" w:space="0" w:color="auto"/>
              <w:right w:val="single" w:sz="4" w:space="0" w:color="auto"/>
            </w:tcBorders>
            <w:shd w:val="clear" w:color="auto" w:fill="BFBFBF" w:themeFill="background1" w:themeFillShade="BF"/>
            <w:vAlign w:val="center"/>
            <w:hideMark/>
          </w:tcPr>
          <w:p w14:paraId="6EB12C49" w14:textId="77777777" w:rsidR="00867DEE" w:rsidRPr="001C6AF5" w:rsidDel="0071743B" w:rsidRDefault="00867DEE"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5.30%</w:t>
            </w:r>
          </w:p>
        </w:tc>
        <w:tc>
          <w:tcPr>
            <w:tcW w:w="887" w:type="dxa"/>
            <w:tcBorders>
              <w:top w:val="nil"/>
              <w:left w:val="nil"/>
              <w:bottom w:val="single" w:sz="4" w:space="0" w:color="auto"/>
              <w:right w:val="single" w:sz="4" w:space="0" w:color="auto"/>
            </w:tcBorders>
            <w:shd w:val="clear" w:color="auto" w:fill="BFBFBF" w:themeFill="background1" w:themeFillShade="BF"/>
            <w:vAlign w:val="center"/>
            <w:hideMark/>
          </w:tcPr>
          <w:p w14:paraId="1DFCE070" w14:textId="77777777" w:rsidR="00867DEE" w:rsidRPr="001C6AF5" w:rsidDel="0071743B" w:rsidRDefault="00867DEE"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-0.40%</w:t>
            </w:r>
          </w:p>
        </w:tc>
        <w:tc>
          <w:tcPr>
            <w:tcW w:w="821" w:type="dxa"/>
            <w:tcBorders>
              <w:top w:val="nil"/>
              <w:left w:val="nil"/>
              <w:bottom w:val="single" w:sz="4" w:space="0" w:color="auto"/>
              <w:right w:val="single" w:sz="4" w:space="0" w:color="auto"/>
            </w:tcBorders>
            <w:shd w:val="clear" w:color="auto" w:fill="BFBFBF" w:themeFill="background1" w:themeFillShade="BF"/>
            <w:vAlign w:val="center"/>
            <w:hideMark/>
          </w:tcPr>
          <w:p w14:paraId="093ADC2B" w14:textId="77777777" w:rsidR="00867DEE" w:rsidRPr="001C6AF5" w:rsidDel="0071743B" w:rsidRDefault="00867DEE"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sidDel="0071743B">
              <w:rPr>
                <w:rFonts w:asciiTheme="minorHAnsi" w:eastAsia="Times New Roman" w:hAnsiTheme="minorHAnsi" w:cstheme="minorHAnsi"/>
                <w:b/>
                <w:bCs/>
                <w:spacing w:val="-1"/>
                <w:sz w:val="16"/>
                <w:szCs w:val="16"/>
                <w:lang w:val="en-US" w:eastAsia="fi-FI"/>
              </w:rPr>
              <w:t>-5.54%</w:t>
            </w:r>
          </w:p>
        </w:tc>
      </w:tr>
      <w:tr w:rsidR="00867DEE" w:rsidRPr="001C6AF5" w:rsidDel="0071743B" w14:paraId="75107055" w14:textId="77777777" w:rsidTr="00C8350D">
        <w:trPr>
          <w:trHeight w:val="57"/>
          <w:jc w:val="center"/>
        </w:trPr>
        <w:tc>
          <w:tcPr>
            <w:tcW w:w="4469" w:type="dxa"/>
            <w:tcBorders>
              <w:top w:val="nil"/>
              <w:left w:val="single" w:sz="4" w:space="0" w:color="auto"/>
              <w:bottom w:val="single" w:sz="4" w:space="0" w:color="auto"/>
              <w:right w:val="single" w:sz="4" w:space="0" w:color="auto"/>
            </w:tcBorders>
            <w:hideMark/>
          </w:tcPr>
          <w:p w14:paraId="1EEC6BDA" w14:textId="362B5734"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WEM (NECP), %</w:t>
            </w:r>
          </w:p>
        </w:tc>
        <w:tc>
          <w:tcPr>
            <w:tcW w:w="821" w:type="dxa"/>
            <w:tcBorders>
              <w:top w:val="nil"/>
              <w:left w:val="nil"/>
              <w:bottom w:val="single" w:sz="4" w:space="0" w:color="auto"/>
              <w:right w:val="single" w:sz="4" w:space="0" w:color="auto"/>
            </w:tcBorders>
            <w:vAlign w:val="center"/>
            <w:hideMark/>
          </w:tcPr>
          <w:p w14:paraId="6EF2586B"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6236F2FC"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2.28%</w:t>
            </w:r>
          </w:p>
        </w:tc>
        <w:tc>
          <w:tcPr>
            <w:tcW w:w="887" w:type="dxa"/>
            <w:tcBorders>
              <w:top w:val="nil"/>
              <w:left w:val="nil"/>
              <w:bottom w:val="single" w:sz="4" w:space="0" w:color="auto"/>
              <w:right w:val="single" w:sz="4" w:space="0" w:color="auto"/>
            </w:tcBorders>
            <w:vAlign w:val="center"/>
            <w:hideMark/>
          </w:tcPr>
          <w:p w14:paraId="71149FF6"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9.64%</w:t>
            </w:r>
          </w:p>
        </w:tc>
        <w:tc>
          <w:tcPr>
            <w:tcW w:w="887" w:type="dxa"/>
            <w:tcBorders>
              <w:top w:val="nil"/>
              <w:left w:val="nil"/>
              <w:bottom w:val="single" w:sz="4" w:space="0" w:color="auto"/>
              <w:right w:val="single" w:sz="4" w:space="0" w:color="auto"/>
            </w:tcBorders>
            <w:vAlign w:val="center"/>
            <w:hideMark/>
          </w:tcPr>
          <w:p w14:paraId="3F498838"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11.02%</w:t>
            </w:r>
          </w:p>
        </w:tc>
        <w:tc>
          <w:tcPr>
            <w:tcW w:w="887" w:type="dxa"/>
            <w:tcBorders>
              <w:top w:val="nil"/>
              <w:left w:val="nil"/>
              <w:bottom w:val="single" w:sz="4" w:space="0" w:color="auto"/>
              <w:right w:val="single" w:sz="4" w:space="0" w:color="auto"/>
            </w:tcBorders>
            <w:vAlign w:val="center"/>
            <w:hideMark/>
          </w:tcPr>
          <w:p w14:paraId="02FB9CE5"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7.33%</w:t>
            </w:r>
          </w:p>
        </w:tc>
        <w:tc>
          <w:tcPr>
            <w:tcW w:w="821" w:type="dxa"/>
            <w:tcBorders>
              <w:top w:val="nil"/>
              <w:left w:val="nil"/>
              <w:bottom w:val="single" w:sz="4" w:space="0" w:color="auto"/>
              <w:right w:val="single" w:sz="4" w:space="0" w:color="auto"/>
            </w:tcBorders>
            <w:vAlign w:val="center"/>
            <w:hideMark/>
          </w:tcPr>
          <w:p w14:paraId="09BEBAC9"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4.06%</w:t>
            </w:r>
          </w:p>
        </w:tc>
      </w:tr>
      <w:tr w:rsidR="00867DEE" w:rsidRPr="001C6AF5" w:rsidDel="0071743B" w14:paraId="5AB81EBA" w14:textId="77777777" w:rsidTr="00C8350D">
        <w:trPr>
          <w:trHeight w:val="110"/>
          <w:jc w:val="center"/>
        </w:trPr>
        <w:tc>
          <w:tcPr>
            <w:tcW w:w="4469" w:type="dxa"/>
            <w:tcBorders>
              <w:top w:val="nil"/>
              <w:left w:val="single" w:sz="4" w:space="0" w:color="auto"/>
              <w:bottom w:val="single" w:sz="4" w:space="0" w:color="auto"/>
              <w:right w:val="single" w:sz="4" w:space="0" w:color="auto"/>
            </w:tcBorders>
            <w:hideMark/>
          </w:tcPr>
          <w:p w14:paraId="12B2705F" w14:textId="37BD43B4" w:rsidR="00867DEE" w:rsidRPr="001C6AF5" w:rsidDel="0071743B" w:rsidRDefault="00867DEE" w:rsidP="00867DEE">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WAM (NECP), %</w:t>
            </w:r>
          </w:p>
        </w:tc>
        <w:tc>
          <w:tcPr>
            <w:tcW w:w="821" w:type="dxa"/>
            <w:tcBorders>
              <w:top w:val="nil"/>
              <w:left w:val="nil"/>
              <w:bottom w:val="single" w:sz="4" w:space="0" w:color="auto"/>
              <w:right w:val="single" w:sz="4" w:space="0" w:color="auto"/>
            </w:tcBorders>
            <w:vAlign w:val="center"/>
            <w:hideMark/>
          </w:tcPr>
          <w:p w14:paraId="628DAEAC"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7072E53B"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4.09%</w:t>
            </w:r>
          </w:p>
        </w:tc>
        <w:tc>
          <w:tcPr>
            <w:tcW w:w="887" w:type="dxa"/>
            <w:tcBorders>
              <w:top w:val="nil"/>
              <w:left w:val="nil"/>
              <w:bottom w:val="single" w:sz="4" w:space="0" w:color="auto"/>
              <w:right w:val="single" w:sz="4" w:space="0" w:color="auto"/>
            </w:tcBorders>
            <w:vAlign w:val="center"/>
            <w:hideMark/>
          </w:tcPr>
          <w:p w14:paraId="02D10618"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12.10%</w:t>
            </w:r>
          </w:p>
        </w:tc>
        <w:tc>
          <w:tcPr>
            <w:tcW w:w="887" w:type="dxa"/>
            <w:tcBorders>
              <w:top w:val="nil"/>
              <w:left w:val="nil"/>
              <w:bottom w:val="single" w:sz="4" w:space="0" w:color="auto"/>
              <w:right w:val="single" w:sz="4" w:space="0" w:color="auto"/>
            </w:tcBorders>
            <w:vAlign w:val="center"/>
            <w:hideMark/>
          </w:tcPr>
          <w:p w14:paraId="27E36B5C"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14.26%</w:t>
            </w:r>
          </w:p>
        </w:tc>
        <w:tc>
          <w:tcPr>
            <w:tcW w:w="887" w:type="dxa"/>
            <w:tcBorders>
              <w:top w:val="nil"/>
              <w:left w:val="nil"/>
              <w:bottom w:val="single" w:sz="4" w:space="0" w:color="auto"/>
              <w:right w:val="single" w:sz="4" w:space="0" w:color="auto"/>
            </w:tcBorders>
            <w:vAlign w:val="center"/>
            <w:hideMark/>
          </w:tcPr>
          <w:p w14:paraId="5A9A7B72"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11.34%</w:t>
            </w:r>
          </w:p>
        </w:tc>
        <w:tc>
          <w:tcPr>
            <w:tcW w:w="821" w:type="dxa"/>
            <w:tcBorders>
              <w:top w:val="nil"/>
              <w:left w:val="nil"/>
              <w:bottom w:val="single" w:sz="4" w:space="0" w:color="auto"/>
              <w:right w:val="single" w:sz="4" w:space="0" w:color="auto"/>
            </w:tcBorders>
            <w:vAlign w:val="center"/>
            <w:hideMark/>
          </w:tcPr>
          <w:p w14:paraId="737E98C8" w14:textId="77777777" w:rsidR="00867DEE" w:rsidRPr="001C6AF5" w:rsidDel="0071743B" w:rsidRDefault="00867DEE" w:rsidP="00C8350D">
            <w:pPr>
              <w:spacing w:after="0" w:line="240" w:lineRule="auto"/>
              <w:jc w:val="center"/>
              <w:rPr>
                <w:rFonts w:asciiTheme="minorHAnsi" w:eastAsia="Times New Roman" w:hAnsiTheme="minorHAnsi" w:cstheme="minorHAnsi"/>
                <w:spacing w:val="-1"/>
                <w:sz w:val="16"/>
                <w:szCs w:val="16"/>
                <w:lang w:val="en-US" w:eastAsia="fi-FI"/>
              </w:rPr>
            </w:pPr>
            <w:r w:rsidRPr="001C6AF5" w:rsidDel="0071743B">
              <w:rPr>
                <w:rFonts w:asciiTheme="minorHAnsi" w:eastAsia="Times New Roman" w:hAnsiTheme="minorHAnsi" w:cstheme="minorHAnsi"/>
                <w:spacing w:val="-1"/>
                <w:sz w:val="16"/>
                <w:szCs w:val="16"/>
                <w:lang w:val="en-US" w:eastAsia="fi-FI"/>
              </w:rPr>
              <w:t>8.95%</w:t>
            </w:r>
          </w:p>
        </w:tc>
      </w:tr>
    </w:tbl>
    <w:p w14:paraId="647F98F7" w14:textId="3BEB98A3" w:rsidR="00156C20" w:rsidRPr="001C6AF5" w:rsidDel="0071743B" w:rsidRDefault="00B91D01" w:rsidP="00156C20">
      <w:pPr>
        <w:spacing w:after="0" w:line="240" w:lineRule="auto"/>
        <w:jc w:val="both"/>
        <w:rPr>
          <w:rFonts w:asciiTheme="minorHAnsi" w:hAnsiTheme="minorHAnsi" w:cstheme="minorHAnsi"/>
          <w:b/>
          <w:bCs/>
          <w:i/>
          <w:iCs/>
          <w:color w:val="000000"/>
          <w:sz w:val="16"/>
          <w:szCs w:val="16"/>
          <w:lang w:val="en-US"/>
        </w:rPr>
      </w:pPr>
      <w:r w:rsidRPr="001C6AF5">
        <w:rPr>
          <w:rFonts w:asciiTheme="minorHAnsi" w:hAnsiTheme="minorHAnsi" w:cstheme="minorHAnsi"/>
          <w:b/>
          <w:bCs/>
          <w:i/>
          <w:iCs/>
          <w:color w:val="000000"/>
          <w:sz w:val="16"/>
          <w:szCs w:val="16"/>
          <w:lang w:val="en-US"/>
        </w:rPr>
        <w:t xml:space="preserve">Burimi: Përgatitur nga Konsulenti për sektorin rezidencial bazuar në Bilancin Vjetor të Energjisë përkatëse, Strategjinë Kombëtare të Energjisë dhe </w:t>
      </w:r>
      <w:r w:rsidR="00FF1EF4" w:rsidRPr="001C6AF5">
        <w:rPr>
          <w:rFonts w:asciiTheme="minorHAnsi" w:hAnsiTheme="minorHAnsi" w:cstheme="minorHAnsi"/>
          <w:b/>
          <w:bCs/>
          <w:i/>
          <w:iCs/>
          <w:color w:val="000000"/>
          <w:sz w:val="16"/>
          <w:szCs w:val="16"/>
          <w:lang w:val="en-US"/>
        </w:rPr>
        <w:t xml:space="preserve">skenaret </w:t>
      </w:r>
      <w:r w:rsidRPr="001C6AF5">
        <w:rPr>
          <w:rFonts w:asciiTheme="minorHAnsi" w:hAnsiTheme="minorHAnsi" w:cstheme="minorHAnsi"/>
          <w:b/>
          <w:bCs/>
          <w:i/>
          <w:iCs/>
          <w:color w:val="000000"/>
          <w:sz w:val="16"/>
          <w:szCs w:val="16"/>
          <w:lang w:val="en-US"/>
        </w:rPr>
        <w:t>WEM/WAM të NECP</w:t>
      </w:r>
    </w:p>
    <w:p w14:paraId="1B7E9E54" w14:textId="1DFB310A" w:rsidR="00D53E49" w:rsidRPr="001C6AF5" w:rsidRDefault="00156C20" w:rsidP="00D53E49">
      <w:pPr>
        <w:spacing w:after="0" w:line="240" w:lineRule="auto"/>
        <w:jc w:val="both"/>
        <w:rPr>
          <w:rFonts w:asciiTheme="minorHAnsi" w:hAnsiTheme="minorHAnsi" w:cstheme="minorHAnsi"/>
          <w:u w:val="single"/>
        </w:rPr>
      </w:pPr>
      <w:r w:rsidRPr="001C6AF5">
        <w:rPr>
          <w:rFonts w:asciiTheme="minorHAnsi" w:hAnsiTheme="minorHAnsi" w:cstheme="minorHAnsi"/>
        </w:rPr>
        <w:br w:type="page"/>
      </w:r>
      <w:r w:rsidR="00D53E49" w:rsidRPr="001C6AF5">
        <w:rPr>
          <w:rFonts w:asciiTheme="minorHAnsi" w:hAnsiTheme="minorHAnsi" w:cstheme="minorHAnsi"/>
          <w:u w:val="single"/>
        </w:rPr>
        <w:lastRenderedPageBreak/>
        <w:t xml:space="preserve">Kursime </w:t>
      </w:r>
      <w:r w:rsidR="00A925BB" w:rsidRPr="001C6AF5">
        <w:rPr>
          <w:rFonts w:asciiTheme="minorHAnsi" w:hAnsiTheme="minorHAnsi" w:cstheme="minorHAnsi"/>
          <w:u w:val="single"/>
        </w:rPr>
        <w:t xml:space="preserve">energjetike </w:t>
      </w:r>
      <w:r w:rsidR="00D53E49" w:rsidRPr="001C6AF5">
        <w:rPr>
          <w:rFonts w:asciiTheme="minorHAnsi" w:hAnsiTheme="minorHAnsi" w:cstheme="minorHAnsi"/>
          <w:u w:val="single"/>
        </w:rPr>
        <w:t>të arritura të stokut të ndërtesave publike qendrore dhe bashkiake</w:t>
      </w:r>
    </w:p>
    <w:p w14:paraId="638CB04A" w14:textId="77777777" w:rsidR="00D53E49" w:rsidRPr="001C6AF5" w:rsidRDefault="00D53E49" w:rsidP="00D53E49">
      <w:pPr>
        <w:spacing w:after="0" w:line="240" w:lineRule="auto"/>
        <w:jc w:val="both"/>
        <w:rPr>
          <w:rFonts w:asciiTheme="minorHAnsi" w:hAnsiTheme="minorHAnsi" w:cstheme="minorHAnsi"/>
        </w:rPr>
      </w:pPr>
    </w:p>
    <w:p w14:paraId="351D6F37" w14:textId="3E01D9CF" w:rsidR="00156C20" w:rsidRPr="001C6AF5" w:rsidRDefault="00D53E49" w:rsidP="00D53E49">
      <w:pPr>
        <w:spacing w:after="0" w:line="240" w:lineRule="auto"/>
        <w:jc w:val="both"/>
        <w:rPr>
          <w:rFonts w:asciiTheme="minorHAnsi" w:eastAsia="Times New Roman" w:hAnsiTheme="minorHAnsi" w:cstheme="minorHAnsi"/>
          <w:spacing w:val="-1"/>
          <w:lang w:val="en-US" w:eastAsia="fi-FI"/>
        </w:rPr>
      </w:pPr>
      <w:r w:rsidRPr="001C6AF5">
        <w:rPr>
          <w:rFonts w:asciiTheme="minorHAnsi" w:hAnsiTheme="minorHAnsi" w:cstheme="minorHAnsi"/>
        </w:rPr>
        <w:t>Analiza e kursimeve të arritura në stokun e ndërtesave publike qendrore dhe bashkiake për vitin 2018-2019 tregon se konsumi i energjisë ka qenë më i lartë se kërkesa për energji e parashikuar nga Strategjia e Energjisë dhe NECP. Ndërkohë, konsumi historik i energjisë për periudhën 2020 është më i ulët se skenari i parashikuar i kërkesës për energji WEM dhe WAM, i cili shpjegohet më së shumti për shkak të përdorimit të kufizuar të shumë institucioneve publike gjatë periudhës Covid-19. Për më tepër, konsumi i energjisë për periudhën 2021-2023 është më i ulët se ai bazë, duke treguar se zbatimi i masave EE/BRE ka filluar të sjelle kontributin e tij duke rezultuar në kursime të energjisë. Analiza tregon se kursimet e energjisë janë në nivelin 4.4% dhe 10% krahasuar me skenarin bazë për të dy vitet 2022 dhe 2023. Më poshtë është paraqitur një përmbledhje e rezultateve të kursimeve të arritura në Stokut të Ndërtesave Publike Qendrore dhe Bashkiake.</w:t>
      </w:r>
    </w:p>
    <w:p w14:paraId="454058B0" w14:textId="77777777" w:rsidR="00156C20" w:rsidRPr="001C6AF5" w:rsidRDefault="00156C20" w:rsidP="00156C20">
      <w:pPr>
        <w:spacing w:after="0" w:line="240" w:lineRule="auto"/>
        <w:jc w:val="both"/>
        <w:rPr>
          <w:rFonts w:asciiTheme="minorHAnsi" w:hAnsiTheme="minorHAnsi" w:cstheme="minorHAnsi"/>
          <w:b/>
          <w:bCs/>
          <w:lang w:val="en-US"/>
        </w:rPr>
      </w:pPr>
    </w:p>
    <w:tbl>
      <w:tblPr>
        <w:tblW w:w="9580" w:type="dxa"/>
        <w:jc w:val="center"/>
        <w:tblLook w:val="04A0" w:firstRow="1" w:lastRow="0" w:firstColumn="1" w:lastColumn="0" w:noHBand="0" w:noVBand="1"/>
      </w:tblPr>
      <w:tblGrid>
        <w:gridCol w:w="4462"/>
        <w:gridCol w:w="821"/>
        <w:gridCol w:w="821"/>
        <w:gridCol w:w="885"/>
        <w:gridCol w:w="885"/>
        <w:gridCol w:w="885"/>
        <w:gridCol w:w="821"/>
      </w:tblGrid>
      <w:tr w:rsidR="00156C20" w:rsidRPr="001C6AF5" w14:paraId="5EDFE76B" w14:textId="77777777" w:rsidTr="00E44182">
        <w:trPr>
          <w:trHeight w:val="252"/>
          <w:jc w:val="center"/>
        </w:trPr>
        <w:tc>
          <w:tcPr>
            <w:tcW w:w="4462"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vAlign w:val="bottom"/>
            <w:hideMark/>
          </w:tcPr>
          <w:p w14:paraId="50972B42" w14:textId="680DA4E7" w:rsidR="00156C20" w:rsidRPr="001C6AF5" w:rsidRDefault="00156C20" w:rsidP="00E44182">
            <w:pPr>
              <w:spacing w:after="0" w:line="240" w:lineRule="auto"/>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 </w:t>
            </w:r>
            <w:r w:rsidR="00D53E49" w:rsidRPr="001C6AF5">
              <w:rPr>
                <w:rFonts w:asciiTheme="minorHAnsi" w:eastAsia="Times New Roman" w:hAnsiTheme="minorHAnsi" w:cstheme="minorHAnsi"/>
                <w:b/>
                <w:bCs/>
                <w:spacing w:val="-1"/>
                <w:sz w:val="16"/>
                <w:szCs w:val="16"/>
                <w:lang w:val="en-US" w:eastAsia="fi-FI"/>
              </w:rPr>
              <w:t>Parametrat kryesore</w:t>
            </w:r>
            <w:r w:rsidRPr="001C6AF5">
              <w:rPr>
                <w:rFonts w:asciiTheme="minorHAnsi" w:eastAsia="Times New Roman" w:hAnsiTheme="minorHAnsi" w:cstheme="minorHAnsi"/>
                <w:b/>
                <w:bCs/>
                <w:spacing w:val="-1"/>
                <w:sz w:val="16"/>
                <w:szCs w:val="16"/>
                <w:lang w:val="en-US" w:eastAsia="fi-FI"/>
              </w:rPr>
              <w:t xml:space="preserve"> </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52635C37"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2018</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48D590A2"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2019</w:t>
            </w:r>
          </w:p>
        </w:tc>
        <w:tc>
          <w:tcPr>
            <w:tcW w:w="885"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441A6AD9"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2020</w:t>
            </w:r>
          </w:p>
        </w:tc>
        <w:tc>
          <w:tcPr>
            <w:tcW w:w="885"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4481D20F"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2021</w:t>
            </w:r>
          </w:p>
        </w:tc>
        <w:tc>
          <w:tcPr>
            <w:tcW w:w="885"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43647160"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2022</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7F5E473D"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2023</w:t>
            </w:r>
          </w:p>
        </w:tc>
      </w:tr>
      <w:tr w:rsidR="00D53E49" w:rsidRPr="001C6AF5" w14:paraId="39C457C5" w14:textId="77777777" w:rsidTr="00C8350D">
        <w:trPr>
          <w:trHeight w:val="257"/>
          <w:jc w:val="center"/>
        </w:trPr>
        <w:tc>
          <w:tcPr>
            <w:tcW w:w="4462" w:type="dxa"/>
            <w:tcBorders>
              <w:top w:val="nil"/>
              <w:left w:val="single" w:sz="4" w:space="0" w:color="auto"/>
              <w:bottom w:val="single" w:sz="4" w:space="0" w:color="auto"/>
              <w:right w:val="single" w:sz="4" w:space="0" w:color="auto"/>
            </w:tcBorders>
            <w:hideMark/>
          </w:tcPr>
          <w:p w14:paraId="4EBDE23D" w14:textId="2868BCD0"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Skenari Bazë i Kërkesës për Energji Rezidenciale për 2016-2030 sipas Strategjise se Energjisë, ktoe</w:t>
            </w:r>
          </w:p>
        </w:tc>
        <w:tc>
          <w:tcPr>
            <w:tcW w:w="821" w:type="dxa"/>
            <w:tcBorders>
              <w:top w:val="nil"/>
              <w:left w:val="nil"/>
              <w:bottom w:val="single" w:sz="4" w:space="0" w:color="auto"/>
              <w:right w:val="single" w:sz="4" w:space="0" w:color="auto"/>
            </w:tcBorders>
            <w:vAlign w:val="center"/>
            <w:hideMark/>
          </w:tcPr>
          <w:p w14:paraId="659D2D5A"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41.56</w:t>
            </w:r>
          </w:p>
        </w:tc>
        <w:tc>
          <w:tcPr>
            <w:tcW w:w="821" w:type="dxa"/>
            <w:tcBorders>
              <w:top w:val="nil"/>
              <w:left w:val="nil"/>
              <w:bottom w:val="single" w:sz="4" w:space="0" w:color="auto"/>
              <w:right w:val="single" w:sz="4" w:space="0" w:color="auto"/>
            </w:tcBorders>
            <w:vAlign w:val="center"/>
            <w:hideMark/>
          </w:tcPr>
          <w:p w14:paraId="59E1C4D0"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42.60</w:t>
            </w:r>
          </w:p>
        </w:tc>
        <w:tc>
          <w:tcPr>
            <w:tcW w:w="885" w:type="dxa"/>
            <w:tcBorders>
              <w:top w:val="nil"/>
              <w:left w:val="nil"/>
              <w:bottom w:val="single" w:sz="4" w:space="0" w:color="auto"/>
              <w:right w:val="single" w:sz="4" w:space="0" w:color="auto"/>
            </w:tcBorders>
            <w:vAlign w:val="center"/>
            <w:hideMark/>
          </w:tcPr>
          <w:p w14:paraId="454847B6"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43.67</w:t>
            </w:r>
          </w:p>
        </w:tc>
        <w:tc>
          <w:tcPr>
            <w:tcW w:w="885" w:type="dxa"/>
            <w:tcBorders>
              <w:top w:val="nil"/>
              <w:left w:val="nil"/>
              <w:bottom w:val="single" w:sz="4" w:space="0" w:color="auto"/>
              <w:right w:val="single" w:sz="4" w:space="0" w:color="auto"/>
            </w:tcBorders>
            <w:vAlign w:val="center"/>
            <w:hideMark/>
          </w:tcPr>
          <w:p w14:paraId="00F3FD65"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44.54</w:t>
            </w:r>
          </w:p>
        </w:tc>
        <w:tc>
          <w:tcPr>
            <w:tcW w:w="885" w:type="dxa"/>
            <w:tcBorders>
              <w:top w:val="nil"/>
              <w:left w:val="nil"/>
              <w:bottom w:val="single" w:sz="4" w:space="0" w:color="auto"/>
              <w:right w:val="single" w:sz="4" w:space="0" w:color="auto"/>
            </w:tcBorders>
            <w:vAlign w:val="center"/>
            <w:hideMark/>
          </w:tcPr>
          <w:p w14:paraId="2B4CAADD"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45.43</w:t>
            </w:r>
          </w:p>
        </w:tc>
        <w:tc>
          <w:tcPr>
            <w:tcW w:w="821" w:type="dxa"/>
            <w:tcBorders>
              <w:top w:val="nil"/>
              <w:left w:val="nil"/>
              <w:bottom w:val="single" w:sz="4" w:space="0" w:color="auto"/>
              <w:right w:val="single" w:sz="4" w:space="0" w:color="auto"/>
            </w:tcBorders>
            <w:vAlign w:val="center"/>
            <w:hideMark/>
          </w:tcPr>
          <w:p w14:paraId="3743A958"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46.34</w:t>
            </w:r>
          </w:p>
        </w:tc>
      </w:tr>
      <w:tr w:rsidR="00D53E49" w:rsidRPr="001C6AF5" w14:paraId="7B30CDEB" w14:textId="77777777" w:rsidTr="00C8350D">
        <w:trPr>
          <w:trHeight w:val="484"/>
          <w:jc w:val="center"/>
        </w:trPr>
        <w:tc>
          <w:tcPr>
            <w:tcW w:w="4462" w:type="dxa"/>
            <w:tcBorders>
              <w:top w:val="nil"/>
              <w:left w:val="single" w:sz="4" w:space="0" w:color="auto"/>
              <w:bottom w:val="single" w:sz="4" w:space="0" w:color="auto"/>
              <w:right w:val="single" w:sz="4" w:space="0" w:color="auto"/>
            </w:tcBorders>
            <w:hideMark/>
          </w:tcPr>
          <w:p w14:paraId="3C67E49A" w14:textId="552046E9"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Kërkesa për Energji për Banesa WEM 2017-2040 sipas NECP, ktoe</w:t>
            </w:r>
          </w:p>
        </w:tc>
        <w:tc>
          <w:tcPr>
            <w:tcW w:w="821" w:type="dxa"/>
            <w:tcBorders>
              <w:top w:val="nil"/>
              <w:left w:val="nil"/>
              <w:bottom w:val="single" w:sz="4" w:space="0" w:color="auto"/>
              <w:right w:val="single" w:sz="4" w:space="0" w:color="auto"/>
            </w:tcBorders>
            <w:vAlign w:val="center"/>
            <w:hideMark/>
          </w:tcPr>
          <w:p w14:paraId="78B9BF15"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41.56</w:t>
            </w:r>
          </w:p>
        </w:tc>
        <w:tc>
          <w:tcPr>
            <w:tcW w:w="821" w:type="dxa"/>
            <w:tcBorders>
              <w:top w:val="nil"/>
              <w:left w:val="nil"/>
              <w:bottom w:val="single" w:sz="4" w:space="0" w:color="auto"/>
              <w:right w:val="single" w:sz="4" w:space="0" w:color="auto"/>
            </w:tcBorders>
            <w:vAlign w:val="center"/>
            <w:hideMark/>
          </w:tcPr>
          <w:p w14:paraId="08E4925A"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40.7</w:t>
            </w:r>
          </w:p>
        </w:tc>
        <w:tc>
          <w:tcPr>
            <w:tcW w:w="885" w:type="dxa"/>
            <w:tcBorders>
              <w:top w:val="nil"/>
              <w:left w:val="nil"/>
              <w:bottom w:val="single" w:sz="4" w:space="0" w:color="auto"/>
              <w:right w:val="single" w:sz="4" w:space="0" w:color="auto"/>
            </w:tcBorders>
            <w:vAlign w:val="center"/>
            <w:hideMark/>
          </w:tcPr>
          <w:p w14:paraId="43CF34C7"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39.9</w:t>
            </w:r>
          </w:p>
        </w:tc>
        <w:tc>
          <w:tcPr>
            <w:tcW w:w="885" w:type="dxa"/>
            <w:tcBorders>
              <w:top w:val="nil"/>
              <w:left w:val="nil"/>
              <w:bottom w:val="single" w:sz="4" w:space="0" w:color="auto"/>
              <w:right w:val="single" w:sz="4" w:space="0" w:color="auto"/>
            </w:tcBorders>
            <w:vAlign w:val="center"/>
            <w:hideMark/>
          </w:tcPr>
          <w:p w14:paraId="7F2884F7"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39.0</w:t>
            </w:r>
          </w:p>
        </w:tc>
        <w:tc>
          <w:tcPr>
            <w:tcW w:w="885" w:type="dxa"/>
            <w:tcBorders>
              <w:top w:val="nil"/>
              <w:left w:val="nil"/>
              <w:bottom w:val="single" w:sz="4" w:space="0" w:color="auto"/>
              <w:right w:val="single" w:sz="4" w:space="0" w:color="auto"/>
            </w:tcBorders>
            <w:vAlign w:val="center"/>
            <w:hideMark/>
          </w:tcPr>
          <w:p w14:paraId="5081ED4B"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38.1</w:t>
            </w:r>
          </w:p>
        </w:tc>
        <w:tc>
          <w:tcPr>
            <w:tcW w:w="821" w:type="dxa"/>
            <w:tcBorders>
              <w:top w:val="nil"/>
              <w:left w:val="nil"/>
              <w:bottom w:val="single" w:sz="4" w:space="0" w:color="auto"/>
              <w:right w:val="single" w:sz="4" w:space="0" w:color="auto"/>
            </w:tcBorders>
            <w:vAlign w:val="center"/>
            <w:hideMark/>
          </w:tcPr>
          <w:p w14:paraId="23792FF0"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37.3</w:t>
            </w:r>
          </w:p>
        </w:tc>
      </w:tr>
      <w:tr w:rsidR="00D53E49" w:rsidRPr="001C6AF5" w14:paraId="2FA7069F" w14:textId="77777777" w:rsidTr="00C8350D">
        <w:trPr>
          <w:trHeight w:val="86"/>
          <w:jc w:val="center"/>
        </w:trPr>
        <w:tc>
          <w:tcPr>
            <w:tcW w:w="4462" w:type="dxa"/>
            <w:tcBorders>
              <w:top w:val="nil"/>
              <w:left w:val="single" w:sz="4" w:space="0" w:color="auto"/>
              <w:bottom w:val="single" w:sz="4" w:space="0" w:color="auto"/>
              <w:right w:val="single" w:sz="4" w:space="0" w:color="auto"/>
            </w:tcBorders>
            <w:hideMark/>
          </w:tcPr>
          <w:p w14:paraId="1A58B85E" w14:textId="524D4032"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Kërkesa për Energji për Banesa WAM 2017-2040 sipas NECP, ktoe</w:t>
            </w:r>
          </w:p>
        </w:tc>
        <w:tc>
          <w:tcPr>
            <w:tcW w:w="821" w:type="dxa"/>
            <w:tcBorders>
              <w:top w:val="nil"/>
              <w:left w:val="nil"/>
              <w:bottom w:val="single" w:sz="4" w:space="0" w:color="auto"/>
              <w:right w:val="single" w:sz="4" w:space="0" w:color="auto"/>
            </w:tcBorders>
            <w:vAlign w:val="center"/>
            <w:hideMark/>
          </w:tcPr>
          <w:p w14:paraId="58A5BBB3"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41.56</w:t>
            </w:r>
          </w:p>
        </w:tc>
        <w:tc>
          <w:tcPr>
            <w:tcW w:w="821" w:type="dxa"/>
            <w:tcBorders>
              <w:top w:val="nil"/>
              <w:left w:val="nil"/>
              <w:bottom w:val="single" w:sz="4" w:space="0" w:color="auto"/>
              <w:right w:val="single" w:sz="4" w:space="0" w:color="auto"/>
            </w:tcBorders>
            <w:vAlign w:val="center"/>
            <w:hideMark/>
          </w:tcPr>
          <w:p w14:paraId="691E9BCA"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40.5</w:t>
            </w:r>
          </w:p>
        </w:tc>
        <w:tc>
          <w:tcPr>
            <w:tcW w:w="885" w:type="dxa"/>
            <w:tcBorders>
              <w:top w:val="nil"/>
              <w:left w:val="nil"/>
              <w:bottom w:val="single" w:sz="4" w:space="0" w:color="auto"/>
              <w:right w:val="single" w:sz="4" w:space="0" w:color="auto"/>
            </w:tcBorders>
            <w:vAlign w:val="center"/>
            <w:hideMark/>
          </w:tcPr>
          <w:p w14:paraId="564B8573"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39.1</w:t>
            </w:r>
          </w:p>
        </w:tc>
        <w:tc>
          <w:tcPr>
            <w:tcW w:w="885" w:type="dxa"/>
            <w:tcBorders>
              <w:top w:val="nil"/>
              <w:left w:val="nil"/>
              <w:bottom w:val="single" w:sz="4" w:space="0" w:color="auto"/>
              <w:right w:val="single" w:sz="4" w:space="0" w:color="auto"/>
            </w:tcBorders>
            <w:vAlign w:val="center"/>
            <w:hideMark/>
          </w:tcPr>
          <w:p w14:paraId="2A4B6A4A"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37.6</w:t>
            </w:r>
          </w:p>
        </w:tc>
        <w:tc>
          <w:tcPr>
            <w:tcW w:w="885" w:type="dxa"/>
            <w:tcBorders>
              <w:top w:val="nil"/>
              <w:left w:val="nil"/>
              <w:bottom w:val="single" w:sz="4" w:space="0" w:color="auto"/>
              <w:right w:val="single" w:sz="4" w:space="0" w:color="auto"/>
            </w:tcBorders>
            <w:vAlign w:val="center"/>
            <w:hideMark/>
          </w:tcPr>
          <w:p w14:paraId="2A3966BC"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36.1</w:t>
            </w:r>
          </w:p>
        </w:tc>
        <w:tc>
          <w:tcPr>
            <w:tcW w:w="821" w:type="dxa"/>
            <w:tcBorders>
              <w:top w:val="nil"/>
              <w:left w:val="nil"/>
              <w:bottom w:val="single" w:sz="4" w:space="0" w:color="auto"/>
              <w:right w:val="single" w:sz="4" w:space="0" w:color="auto"/>
            </w:tcBorders>
            <w:vAlign w:val="center"/>
            <w:hideMark/>
          </w:tcPr>
          <w:p w14:paraId="77270991"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34.6</w:t>
            </w:r>
          </w:p>
        </w:tc>
      </w:tr>
      <w:tr w:rsidR="00D53E49" w:rsidRPr="001C6AF5" w14:paraId="5DE8FFA8" w14:textId="77777777" w:rsidTr="00C8350D">
        <w:trPr>
          <w:trHeight w:val="200"/>
          <w:jc w:val="center"/>
        </w:trPr>
        <w:tc>
          <w:tcPr>
            <w:tcW w:w="4462" w:type="dxa"/>
            <w:tcBorders>
              <w:top w:val="nil"/>
              <w:left w:val="single" w:sz="4" w:space="0" w:color="auto"/>
              <w:bottom w:val="single" w:sz="4" w:space="0" w:color="auto"/>
              <w:right w:val="single" w:sz="4" w:space="0" w:color="auto"/>
            </w:tcBorders>
            <w:hideMark/>
          </w:tcPr>
          <w:p w14:paraId="35B5E0D9" w14:textId="5D906E39"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Konsumi i Energjisë Rezidenciale 2017-2023 sipas Bilancit vjetor te energjisë, ktoe</w:t>
            </w:r>
          </w:p>
        </w:tc>
        <w:tc>
          <w:tcPr>
            <w:tcW w:w="821" w:type="dxa"/>
            <w:tcBorders>
              <w:top w:val="nil"/>
              <w:left w:val="nil"/>
              <w:bottom w:val="single" w:sz="4" w:space="0" w:color="auto"/>
              <w:right w:val="single" w:sz="4" w:space="0" w:color="auto"/>
            </w:tcBorders>
            <w:vAlign w:val="bottom"/>
            <w:hideMark/>
          </w:tcPr>
          <w:p w14:paraId="1D7FAB91"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41.56</w:t>
            </w:r>
          </w:p>
        </w:tc>
        <w:tc>
          <w:tcPr>
            <w:tcW w:w="821" w:type="dxa"/>
            <w:tcBorders>
              <w:top w:val="nil"/>
              <w:left w:val="nil"/>
              <w:bottom w:val="single" w:sz="4" w:space="0" w:color="auto"/>
              <w:right w:val="single" w:sz="4" w:space="0" w:color="auto"/>
            </w:tcBorders>
            <w:vAlign w:val="bottom"/>
            <w:hideMark/>
          </w:tcPr>
          <w:p w14:paraId="45E59F22"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43.40</w:t>
            </w:r>
          </w:p>
        </w:tc>
        <w:tc>
          <w:tcPr>
            <w:tcW w:w="885" w:type="dxa"/>
            <w:tcBorders>
              <w:top w:val="nil"/>
              <w:left w:val="nil"/>
              <w:bottom w:val="single" w:sz="4" w:space="0" w:color="auto"/>
              <w:right w:val="single" w:sz="4" w:space="0" w:color="auto"/>
            </w:tcBorders>
            <w:vAlign w:val="bottom"/>
            <w:hideMark/>
          </w:tcPr>
          <w:p w14:paraId="1516C3CE"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38.00</w:t>
            </w:r>
          </w:p>
        </w:tc>
        <w:tc>
          <w:tcPr>
            <w:tcW w:w="885" w:type="dxa"/>
            <w:tcBorders>
              <w:top w:val="nil"/>
              <w:left w:val="nil"/>
              <w:bottom w:val="single" w:sz="4" w:space="0" w:color="auto"/>
              <w:right w:val="single" w:sz="4" w:space="0" w:color="auto"/>
            </w:tcBorders>
            <w:vAlign w:val="bottom"/>
            <w:hideMark/>
          </w:tcPr>
          <w:p w14:paraId="25627142"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42.34</w:t>
            </w:r>
          </w:p>
        </w:tc>
        <w:tc>
          <w:tcPr>
            <w:tcW w:w="885" w:type="dxa"/>
            <w:tcBorders>
              <w:top w:val="nil"/>
              <w:left w:val="nil"/>
              <w:bottom w:val="single" w:sz="4" w:space="0" w:color="auto"/>
              <w:right w:val="single" w:sz="4" w:space="0" w:color="auto"/>
            </w:tcBorders>
            <w:vAlign w:val="bottom"/>
            <w:hideMark/>
          </w:tcPr>
          <w:p w14:paraId="4C9FA606"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41.45</w:t>
            </w:r>
          </w:p>
        </w:tc>
        <w:tc>
          <w:tcPr>
            <w:tcW w:w="821" w:type="dxa"/>
            <w:tcBorders>
              <w:top w:val="nil"/>
              <w:left w:val="nil"/>
              <w:bottom w:val="single" w:sz="4" w:space="0" w:color="auto"/>
              <w:right w:val="single" w:sz="4" w:space="0" w:color="auto"/>
            </w:tcBorders>
            <w:vAlign w:val="bottom"/>
            <w:hideMark/>
          </w:tcPr>
          <w:p w14:paraId="23B12519"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41.62</w:t>
            </w:r>
          </w:p>
        </w:tc>
      </w:tr>
      <w:tr w:rsidR="00D53E49" w:rsidRPr="001C6AF5" w14:paraId="1B4E278C" w14:textId="77777777" w:rsidTr="00C8350D">
        <w:trPr>
          <w:trHeight w:val="134"/>
          <w:jc w:val="center"/>
        </w:trPr>
        <w:tc>
          <w:tcPr>
            <w:tcW w:w="4462" w:type="dxa"/>
            <w:tcBorders>
              <w:top w:val="nil"/>
              <w:left w:val="single" w:sz="4" w:space="0" w:color="auto"/>
              <w:bottom w:val="single" w:sz="4" w:space="0" w:color="auto"/>
              <w:right w:val="single" w:sz="4" w:space="0" w:color="auto"/>
            </w:tcBorders>
            <w:hideMark/>
          </w:tcPr>
          <w:p w14:paraId="4EA4A620" w14:textId="08E16D22"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Parashikimit Bazë (Strategjia e Energjisë), ktoe</w:t>
            </w:r>
          </w:p>
        </w:tc>
        <w:tc>
          <w:tcPr>
            <w:tcW w:w="821" w:type="dxa"/>
            <w:tcBorders>
              <w:top w:val="nil"/>
              <w:left w:val="nil"/>
              <w:bottom w:val="single" w:sz="4" w:space="0" w:color="auto"/>
              <w:right w:val="single" w:sz="4" w:space="0" w:color="auto"/>
            </w:tcBorders>
            <w:vAlign w:val="center"/>
            <w:hideMark/>
          </w:tcPr>
          <w:p w14:paraId="1D85E827"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3527E16E"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0.80</w:t>
            </w:r>
          </w:p>
        </w:tc>
        <w:tc>
          <w:tcPr>
            <w:tcW w:w="885" w:type="dxa"/>
            <w:tcBorders>
              <w:top w:val="nil"/>
              <w:left w:val="nil"/>
              <w:bottom w:val="single" w:sz="4" w:space="0" w:color="auto"/>
              <w:right w:val="single" w:sz="4" w:space="0" w:color="auto"/>
            </w:tcBorders>
            <w:vAlign w:val="center"/>
            <w:hideMark/>
          </w:tcPr>
          <w:p w14:paraId="56001AD1"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-5.67</w:t>
            </w:r>
          </w:p>
        </w:tc>
        <w:tc>
          <w:tcPr>
            <w:tcW w:w="885" w:type="dxa"/>
            <w:tcBorders>
              <w:top w:val="nil"/>
              <w:left w:val="nil"/>
              <w:bottom w:val="single" w:sz="4" w:space="0" w:color="auto"/>
              <w:right w:val="single" w:sz="4" w:space="0" w:color="auto"/>
            </w:tcBorders>
            <w:vAlign w:val="center"/>
            <w:hideMark/>
          </w:tcPr>
          <w:p w14:paraId="5D11A64E"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-2.20</w:t>
            </w:r>
          </w:p>
        </w:tc>
        <w:tc>
          <w:tcPr>
            <w:tcW w:w="885" w:type="dxa"/>
            <w:tcBorders>
              <w:top w:val="nil"/>
              <w:left w:val="nil"/>
              <w:bottom w:val="single" w:sz="4" w:space="0" w:color="auto"/>
              <w:right w:val="single" w:sz="4" w:space="0" w:color="auto"/>
            </w:tcBorders>
            <w:vAlign w:val="center"/>
            <w:hideMark/>
          </w:tcPr>
          <w:p w14:paraId="0925EB23"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-3.98</w:t>
            </w:r>
          </w:p>
        </w:tc>
        <w:tc>
          <w:tcPr>
            <w:tcW w:w="821" w:type="dxa"/>
            <w:tcBorders>
              <w:top w:val="nil"/>
              <w:left w:val="nil"/>
              <w:bottom w:val="single" w:sz="4" w:space="0" w:color="auto"/>
              <w:right w:val="single" w:sz="4" w:space="0" w:color="auto"/>
            </w:tcBorders>
            <w:vAlign w:val="center"/>
            <w:hideMark/>
          </w:tcPr>
          <w:p w14:paraId="0EBA474E"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-4.72</w:t>
            </w:r>
          </w:p>
        </w:tc>
      </w:tr>
      <w:tr w:rsidR="00D53E49" w:rsidRPr="001C6AF5" w14:paraId="4CD2A2D9" w14:textId="77777777" w:rsidTr="00C8350D">
        <w:trPr>
          <w:trHeight w:val="162"/>
          <w:jc w:val="center"/>
        </w:trPr>
        <w:tc>
          <w:tcPr>
            <w:tcW w:w="4462" w:type="dxa"/>
            <w:tcBorders>
              <w:top w:val="nil"/>
              <w:left w:val="single" w:sz="4" w:space="0" w:color="auto"/>
              <w:bottom w:val="single" w:sz="4" w:space="0" w:color="auto"/>
              <w:right w:val="single" w:sz="4" w:space="0" w:color="auto"/>
            </w:tcBorders>
            <w:hideMark/>
          </w:tcPr>
          <w:p w14:paraId="204FDFC8" w14:textId="4B245E75"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WEM (NECP), ktoe</w:t>
            </w:r>
          </w:p>
        </w:tc>
        <w:tc>
          <w:tcPr>
            <w:tcW w:w="821" w:type="dxa"/>
            <w:tcBorders>
              <w:top w:val="nil"/>
              <w:left w:val="nil"/>
              <w:bottom w:val="single" w:sz="4" w:space="0" w:color="auto"/>
              <w:right w:val="single" w:sz="4" w:space="0" w:color="auto"/>
            </w:tcBorders>
            <w:vAlign w:val="center"/>
            <w:hideMark/>
          </w:tcPr>
          <w:p w14:paraId="3348BECB"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08CC41FF"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2.70</w:t>
            </w:r>
          </w:p>
        </w:tc>
        <w:tc>
          <w:tcPr>
            <w:tcW w:w="885" w:type="dxa"/>
            <w:tcBorders>
              <w:top w:val="nil"/>
              <w:left w:val="nil"/>
              <w:bottom w:val="single" w:sz="4" w:space="0" w:color="auto"/>
              <w:right w:val="single" w:sz="4" w:space="0" w:color="auto"/>
            </w:tcBorders>
            <w:vAlign w:val="center"/>
            <w:hideMark/>
          </w:tcPr>
          <w:p w14:paraId="1F0C9BB8"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-1.90</w:t>
            </w:r>
          </w:p>
        </w:tc>
        <w:tc>
          <w:tcPr>
            <w:tcW w:w="885" w:type="dxa"/>
            <w:tcBorders>
              <w:top w:val="nil"/>
              <w:left w:val="nil"/>
              <w:bottom w:val="single" w:sz="4" w:space="0" w:color="auto"/>
              <w:right w:val="single" w:sz="4" w:space="0" w:color="auto"/>
            </w:tcBorders>
            <w:vAlign w:val="center"/>
            <w:hideMark/>
          </w:tcPr>
          <w:p w14:paraId="41BEB1A5"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3.34</w:t>
            </w:r>
          </w:p>
        </w:tc>
        <w:tc>
          <w:tcPr>
            <w:tcW w:w="885" w:type="dxa"/>
            <w:tcBorders>
              <w:top w:val="nil"/>
              <w:left w:val="nil"/>
              <w:bottom w:val="single" w:sz="4" w:space="0" w:color="auto"/>
              <w:right w:val="single" w:sz="4" w:space="0" w:color="auto"/>
            </w:tcBorders>
            <w:vAlign w:val="center"/>
            <w:hideMark/>
          </w:tcPr>
          <w:p w14:paraId="4BB1CB93"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3.35</w:t>
            </w:r>
          </w:p>
        </w:tc>
        <w:tc>
          <w:tcPr>
            <w:tcW w:w="821" w:type="dxa"/>
            <w:tcBorders>
              <w:top w:val="nil"/>
              <w:left w:val="nil"/>
              <w:bottom w:val="single" w:sz="4" w:space="0" w:color="auto"/>
              <w:right w:val="single" w:sz="4" w:space="0" w:color="auto"/>
            </w:tcBorders>
            <w:vAlign w:val="center"/>
            <w:hideMark/>
          </w:tcPr>
          <w:p w14:paraId="7EDBAEEC"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4.32</w:t>
            </w:r>
          </w:p>
        </w:tc>
      </w:tr>
      <w:tr w:rsidR="00D53E49" w:rsidRPr="001C6AF5" w14:paraId="701809B7" w14:textId="77777777" w:rsidTr="00C8350D">
        <w:trPr>
          <w:trHeight w:val="86"/>
          <w:jc w:val="center"/>
        </w:trPr>
        <w:tc>
          <w:tcPr>
            <w:tcW w:w="4462" w:type="dxa"/>
            <w:tcBorders>
              <w:top w:val="nil"/>
              <w:left w:val="single" w:sz="4" w:space="0" w:color="auto"/>
              <w:bottom w:val="single" w:sz="4" w:space="0" w:color="auto"/>
              <w:right w:val="single" w:sz="4" w:space="0" w:color="auto"/>
            </w:tcBorders>
            <w:hideMark/>
          </w:tcPr>
          <w:p w14:paraId="47BE3646" w14:textId="4D4895AE"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WAM (NECP), ktoe</w:t>
            </w:r>
          </w:p>
        </w:tc>
        <w:tc>
          <w:tcPr>
            <w:tcW w:w="821" w:type="dxa"/>
            <w:tcBorders>
              <w:top w:val="nil"/>
              <w:left w:val="nil"/>
              <w:bottom w:val="single" w:sz="4" w:space="0" w:color="auto"/>
              <w:right w:val="single" w:sz="4" w:space="0" w:color="auto"/>
            </w:tcBorders>
            <w:vAlign w:val="center"/>
            <w:hideMark/>
          </w:tcPr>
          <w:p w14:paraId="6734F44B"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758CCB6B"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2.90</w:t>
            </w:r>
          </w:p>
        </w:tc>
        <w:tc>
          <w:tcPr>
            <w:tcW w:w="885" w:type="dxa"/>
            <w:tcBorders>
              <w:top w:val="nil"/>
              <w:left w:val="nil"/>
              <w:bottom w:val="single" w:sz="4" w:space="0" w:color="auto"/>
              <w:right w:val="single" w:sz="4" w:space="0" w:color="auto"/>
            </w:tcBorders>
            <w:vAlign w:val="center"/>
            <w:hideMark/>
          </w:tcPr>
          <w:p w14:paraId="3564B079"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-1.10</w:t>
            </w:r>
          </w:p>
        </w:tc>
        <w:tc>
          <w:tcPr>
            <w:tcW w:w="885" w:type="dxa"/>
            <w:tcBorders>
              <w:top w:val="nil"/>
              <w:left w:val="nil"/>
              <w:bottom w:val="single" w:sz="4" w:space="0" w:color="auto"/>
              <w:right w:val="single" w:sz="4" w:space="0" w:color="auto"/>
            </w:tcBorders>
            <w:vAlign w:val="center"/>
            <w:hideMark/>
          </w:tcPr>
          <w:p w14:paraId="72D2DB4F"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4.74</w:t>
            </w:r>
          </w:p>
        </w:tc>
        <w:tc>
          <w:tcPr>
            <w:tcW w:w="885" w:type="dxa"/>
            <w:tcBorders>
              <w:top w:val="nil"/>
              <w:left w:val="nil"/>
              <w:bottom w:val="single" w:sz="4" w:space="0" w:color="auto"/>
              <w:right w:val="single" w:sz="4" w:space="0" w:color="auto"/>
            </w:tcBorders>
            <w:vAlign w:val="center"/>
            <w:hideMark/>
          </w:tcPr>
          <w:p w14:paraId="1E345F3C"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5.35</w:t>
            </w:r>
          </w:p>
        </w:tc>
        <w:tc>
          <w:tcPr>
            <w:tcW w:w="821" w:type="dxa"/>
            <w:tcBorders>
              <w:top w:val="nil"/>
              <w:left w:val="nil"/>
              <w:bottom w:val="single" w:sz="4" w:space="0" w:color="auto"/>
              <w:right w:val="single" w:sz="4" w:space="0" w:color="auto"/>
            </w:tcBorders>
            <w:vAlign w:val="center"/>
            <w:hideMark/>
          </w:tcPr>
          <w:p w14:paraId="5A364C40"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7.02</w:t>
            </w:r>
          </w:p>
        </w:tc>
      </w:tr>
      <w:tr w:rsidR="00D53E49" w:rsidRPr="001C6AF5" w14:paraId="1D8296ED" w14:textId="77777777" w:rsidTr="00C8350D">
        <w:trPr>
          <w:trHeight w:val="60"/>
          <w:jc w:val="center"/>
        </w:trPr>
        <w:tc>
          <w:tcPr>
            <w:tcW w:w="4462" w:type="dxa"/>
            <w:tcBorders>
              <w:top w:val="nil"/>
              <w:left w:val="single" w:sz="4" w:space="0" w:color="auto"/>
              <w:bottom w:val="single" w:sz="4" w:space="0" w:color="auto"/>
              <w:right w:val="single" w:sz="4" w:space="0" w:color="auto"/>
            </w:tcBorders>
            <w:shd w:val="clear" w:color="auto" w:fill="BFBFBF" w:themeFill="background1" w:themeFillShade="BF"/>
            <w:hideMark/>
          </w:tcPr>
          <w:p w14:paraId="6539A2D8" w14:textId="74A3129E"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Parashikimit Bazë (Strategjia e Energjisë), %</w:t>
            </w:r>
          </w:p>
        </w:tc>
        <w:tc>
          <w:tcPr>
            <w:tcW w:w="821" w:type="dxa"/>
            <w:tcBorders>
              <w:top w:val="nil"/>
              <w:left w:val="nil"/>
              <w:bottom w:val="single" w:sz="4" w:space="0" w:color="auto"/>
              <w:right w:val="single" w:sz="4" w:space="0" w:color="auto"/>
            </w:tcBorders>
            <w:shd w:val="clear" w:color="auto" w:fill="BFBFBF" w:themeFill="background1" w:themeFillShade="BF"/>
            <w:vAlign w:val="center"/>
            <w:hideMark/>
          </w:tcPr>
          <w:p w14:paraId="6F2931ED" w14:textId="77777777" w:rsidR="00D53E49" w:rsidRPr="001C6AF5" w:rsidRDefault="00D53E49"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0.00%</w:t>
            </w:r>
          </w:p>
        </w:tc>
        <w:tc>
          <w:tcPr>
            <w:tcW w:w="821" w:type="dxa"/>
            <w:tcBorders>
              <w:top w:val="nil"/>
              <w:left w:val="nil"/>
              <w:bottom w:val="single" w:sz="4" w:space="0" w:color="auto"/>
              <w:right w:val="single" w:sz="4" w:space="0" w:color="auto"/>
            </w:tcBorders>
            <w:shd w:val="clear" w:color="auto" w:fill="BFBFBF" w:themeFill="background1" w:themeFillShade="BF"/>
            <w:vAlign w:val="center"/>
            <w:hideMark/>
          </w:tcPr>
          <w:p w14:paraId="1A6D3BCC" w14:textId="77777777" w:rsidR="00D53E49" w:rsidRPr="001C6AF5" w:rsidRDefault="00D53E49"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1.88%</w:t>
            </w:r>
          </w:p>
        </w:tc>
        <w:tc>
          <w:tcPr>
            <w:tcW w:w="885" w:type="dxa"/>
            <w:tcBorders>
              <w:top w:val="nil"/>
              <w:left w:val="nil"/>
              <w:bottom w:val="single" w:sz="4" w:space="0" w:color="auto"/>
              <w:right w:val="single" w:sz="4" w:space="0" w:color="auto"/>
            </w:tcBorders>
            <w:shd w:val="clear" w:color="auto" w:fill="BFBFBF" w:themeFill="background1" w:themeFillShade="BF"/>
            <w:vAlign w:val="center"/>
            <w:hideMark/>
          </w:tcPr>
          <w:p w14:paraId="6B9BCDC2" w14:textId="77777777" w:rsidR="00D53E49" w:rsidRPr="001C6AF5" w:rsidRDefault="00D53E49"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-12.97%</w:t>
            </w:r>
          </w:p>
        </w:tc>
        <w:tc>
          <w:tcPr>
            <w:tcW w:w="885" w:type="dxa"/>
            <w:tcBorders>
              <w:top w:val="nil"/>
              <w:left w:val="nil"/>
              <w:bottom w:val="single" w:sz="4" w:space="0" w:color="auto"/>
              <w:right w:val="single" w:sz="4" w:space="0" w:color="auto"/>
            </w:tcBorders>
            <w:shd w:val="clear" w:color="auto" w:fill="BFBFBF" w:themeFill="background1" w:themeFillShade="BF"/>
            <w:vAlign w:val="center"/>
            <w:hideMark/>
          </w:tcPr>
          <w:p w14:paraId="533184B6" w14:textId="77777777" w:rsidR="00D53E49" w:rsidRPr="001C6AF5" w:rsidRDefault="00D53E49"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-4.94%</w:t>
            </w:r>
          </w:p>
        </w:tc>
        <w:tc>
          <w:tcPr>
            <w:tcW w:w="885" w:type="dxa"/>
            <w:tcBorders>
              <w:top w:val="nil"/>
              <w:left w:val="nil"/>
              <w:bottom w:val="single" w:sz="4" w:space="0" w:color="auto"/>
              <w:right w:val="single" w:sz="4" w:space="0" w:color="auto"/>
            </w:tcBorders>
            <w:shd w:val="clear" w:color="auto" w:fill="BFBFBF" w:themeFill="background1" w:themeFillShade="BF"/>
            <w:vAlign w:val="center"/>
            <w:hideMark/>
          </w:tcPr>
          <w:p w14:paraId="2DBD1010" w14:textId="77777777" w:rsidR="00D53E49" w:rsidRPr="001C6AF5" w:rsidRDefault="00D53E49"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-8.75%</w:t>
            </w:r>
          </w:p>
        </w:tc>
        <w:tc>
          <w:tcPr>
            <w:tcW w:w="821" w:type="dxa"/>
            <w:tcBorders>
              <w:top w:val="nil"/>
              <w:left w:val="nil"/>
              <w:bottom w:val="single" w:sz="4" w:space="0" w:color="auto"/>
              <w:right w:val="single" w:sz="4" w:space="0" w:color="auto"/>
            </w:tcBorders>
            <w:shd w:val="clear" w:color="auto" w:fill="BFBFBF" w:themeFill="background1" w:themeFillShade="BF"/>
            <w:vAlign w:val="center"/>
            <w:hideMark/>
          </w:tcPr>
          <w:p w14:paraId="491DF667" w14:textId="77777777" w:rsidR="00D53E49" w:rsidRPr="001C6AF5" w:rsidRDefault="00D53E49"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-10.18%</w:t>
            </w:r>
          </w:p>
        </w:tc>
      </w:tr>
      <w:tr w:rsidR="00D53E49" w:rsidRPr="001C6AF5" w14:paraId="1F2ED4E1" w14:textId="77777777" w:rsidTr="00C8350D">
        <w:trPr>
          <w:trHeight w:val="60"/>
          <w:jc w:val="center"/>
        </w:trPr>
        <w:tc>
          <w:tcPr>
            <w:tcW w:w="4462" w:type="dxa"/>
            <w:tcBorders>
              <w:top w:val="nil"/>
              <w:left w:val="single" w:sz="4" w:space="0" w:color="auto"/>
              <w:bottom w:val="single" w:sz="4" w:space="0" w:color="auto"/>
              <w:right w:val="single" w:sz="4" w:space="0" w:color="auto"/>
            </w:tcBorders>
            <w:hideMark/>
          </w:tcPr>
          <w:p w14:paraId="35E4BCD8" w14:textId="4EB4697C"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WEM (NECP), %</w:t>
            </w:r>
          </w:p>
        </w:tc>
        <w:tc>
          <w:tcPr>
            <w:tcW w:w="821" w:type="dxa"/>
            <w:tcBorders>
              <w:top w:val="nil"/>
              <w:left w:val="nil"/>
              <w:bottom w:val="single" w:sz="4" w:space="0" w:color="auto"/>
              <w:right w:val="single" w:sz="4" w:space="0" w:color="auto"/>
            </w:tcBorders>
            <w:vAlign w:val="center"/>
            <w:hideMark/>
          </w:tcPr>
          <w:p w14:paraId="232D6D88"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20CFC3B0"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6.63%</w:t>
            </w:r>
          </w:p>
        </w:tc>
        <w:tc>
          <w:tcPr>
            <w:tcW w:w="885" w:type="dxa"/>
            <w:tcBorders>
              <w:top w:val="nil"/>
              <w:left w:val="nil"/>
              <w:bottom w:val="single" w:sz="4" w:space="0" w:color="auto"/>
              <w:right w:val="single" w:sz="4" w:space="0" w:color="auto"/>
            </w:tcBorders>
            <w:vAlign w:val="center"/>
            <w:hideMark/>
          </w:tcPr>
          <w:p w14:paraId="5D930323"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-4.75%</w:t>
            </w:r>
          </w:p>
        </w:tc>
        <w:tc>
          <w:tcPr>
            <w:tcW w:w="885" w:type="dxa"/>
            <w:tcBorders>
              <w:top w:val="nil"/>
              <w:left w:val="nil"/>
              <w:bottom w:val="single" w:sz="4" w:space="0" w:color="auto"/>
              <w:right w:val="single" w:sz="4" w:space="0" w:color="auto"/>
            </w:tcBorders>
            <w:vAlign w:val="center"/>
            <w:hideMark/>
          </w:tcPr>
          <w:p w14:paraId="6BEC4B80"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8.56%</w:t>
            </w:r>
          </w:p>
        </w:tc>
        <w:tc>
          <w:tcPr>
            <w:tcW w:w="885" w:type="dxa"/>
            <w:tcBorders>
              <w:top w:val="nil"/>
              <w:left w:val="nil"/>
              <w:bottom w:val="single" w:sz="4" w:space="0" w:color="auto"/>
              <w:right w:val="single" w:sz="4" w:space="0" w:color="auto"/>
            </w:tcBorders>
            <w:vAlign w:val="center"/>
            <w:hideMark/>
          </w:tcPr>
          <w:p w14:paraId="63195C04"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8.80%</w:t>
            </w:r>
          </w:p>
        </w:tc>
        <w:tc>
          <w:tcPr>
            <w:tcW w:w="821" w:type="dxa"/>
            <w:tcBorders>
              <w:top w:val="nil"/>
              <w:left w:val="nil"/>
              <w:bottom w:val="single" w:sz="4" w:space="0" w:color="auto"/>
              <w:right w:val="single" w:sz="4" w:space="0" w:color="auto"/>
            </w:tcBorders>
            <w:vAlign w:val="center"/>
            <w:hideMark/>
          </w:tcPr>
          <w:p w14:paraId="5EEC02A8"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11.59%</w:t>
            </w:r>
          </w:p>
        </w:tc>
      </w:tr>
      <w:tr w:rsidR="00D53E49" w:rsidRPr="001C6AF5" w14:paraId="7498E4C3" w14:textId="77777777" w:rsidTr="00C8350D">
        <w:trPr>
          <w:trHeight w:val="114"/>
          <w:jc w:val="center"/>
        </w:trPr>
        <w:tc>
          <w:tcPr>
            <w:tcW w:w="4462" w:type="dxa"/>
            <w:tcBorders>
              <w:top w:val="nil"/>
              <w:left w:val="single" w:sz="4" w:space="0" w:color="auto"/>
              <w:bottom w:val="single" w:sz="4" w:space="0" w:color="auto"/>
              <w:right w:val="single" w:sz="4" w:space="0" w:color="auto"/>
            </w:tcBorders>
            <w:hideMark/>
          </w:tcPr>
          <w:p w14:paraId="62A97A27" w14:textId="7A3FA617" w:rsidR="00D53E49" w:rsidRPr="001C6AF5" w:rsidRDefault="00D53E49" w:rsidP="00D53E49">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WAM (NECP), %</w:t>
            </w:r>
          </w:p>
        </w:tc>
        <w:tc>
          <w:tcPr>
            <w:tcW w:w="821" w:type="dxa"/>
            <w:tcBorders>
              <w:top w:val="nil"/>
              <w:left w:val="nil"/>
              <w:bottom w:val="single" w:sz="4" w:space="0" w:color="auto"/>
              <w:right w:val="single" w:sz="4" w:space="0" w:color="auto"/>
            </w:tcBorders>
            <w:vAlign w:val="center"/>
            <w:hideMark/>
          </w:tcPr>
          <w:p w14:paraId="1AC00FC6"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21" w:type="dxa"/>
            <w:tcBorders>
              <w:top w:val="nil"/>
              <w:left w:val="nil"/>
              <w:bottom w:val="single" w:sz="4" w:space="0" w:color="auto"/>
              <w:right w:val="single" w:sz="4" w:space="0" w:color="auto"/>
            </w:tcBorders>
            <w:vAlign w:val="center"/>
            <w:hideMark/>
          </w:tcPr>
          <w:p w14:paraId="5529DE18"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7.16%</w:t>
            </w:r>
          </w:p>
        </w:tc>
        <w:tc>
          <w:tcPr>
            <w:tcW w:w="885" w:type="dxa"/>
            <w:tcBorders>
              <w:top w:val="nil"/>
              <w:left w:val="nil"/>
              <w:bottom w:val="single" w:sz="4" w:space="0" w:color="auto"/>
              <w:right w:val="single" w:sz="4" w:space="0" w:color="auto"/>
            </w:tcBorders>
            <w:vAlign w:val="center"/>
            <w:hideMark/>
          </w:tcPr>
          <w:p w14:paraId="423A1D47"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-2.80%</w:t>
            </w:r>
          </w:p>
        </w:tc>
        <w:tc>
          <w:tcPr>
            <w:tcW w:w="885" w:type="dxa"/>
            <w:tcBorders>
              <w:top w:val="nil"/>
              <w:left w:val="nil"/>
              <w:bottom w:val="single" w:sz="4" w:space="0" w:color="auto"/>
              <w:right w:val="single" w:sz="4" w:space="0" w:color="auto"/>
            </w:tcBorders>
            <w:vAlign w:val="center"/>
            <w:hideMark/>
          </w:tcPr>
          <w:p w14:paraId="4A820F79"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12.60%</w:t>
            </w:r>
          </w:p>
        </w:tc>
        <w:tc>
          <w:tcPr>
            <w:tcW w:w="885" w:type="dxa"/>
            <w:tcBorders>
              <w:top w:val="nil"/>
              <w:left w:val="nil"/>
              <w:bottom w:val="single" w:sz="4" w:space="0" w:color="auto"/>
              <w:right w:val="single" w:sz="4" w:space="0" w:color="auto"/>
            </w:tcBorders>
            <w:vAlign w:val="center"/>
            <w:hideMark/>
          </w:tcPr>
          <w:p w14:paraId="7A987742"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14.83%</w:t>
            </w:r>
          </w:p>
        </w:tc>
        <w:tc>
          <w:tcPr>
            <w:tcW w:w="821" w:type="dxa"/>
            <w:tcBorders>
              <w:top w:val="nil"/>
              <w:left w:val="nil"/>
              <w:bottom w:val="single" w:sz="4" w:space="0" w:color="auto"/>
              <w:right w:val="single" w:sz="4" w:space="0" w:color="auto"/>
            </w:tcBorders>
            <w:vAlign w:val="center"/>
            <w:hideMark/>
          </w:tcPr>
          <w:p w14:paraId="46242B2B" w14:textId="77777777" w:rsidR="00D53E49" w:rsidRPr="001C6AF5" w:rsidRDefault="00D53E49"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20.30%</w:t>
            </w:r>
          </w:p>
        </w:tc>
      </w:tr>
    </w:tbl>
    <w:p w14:paraId="288D0C5F" w14:textId="3421C49D" w:rsidR="00156C20" w:rsidRPr="001C6AF5" w:rsidRDefault="00C06EB8" w:rsidP="00156C20">
      <w:pPr>
        <w:spacing w:after="0" w:line="240" w:lineRule="auto"/>
        <w:jc w:val="both"/>
        <w:rPr>
          <w:rFonts w:asciiTheme="minorHAnsi" w:hAnsiTheme="minorHAnsi" w:cstheme="minorHAnsi"/>
          <w:b/>
          <w:bCs/>
          <w:i/>
          <w:iCs/>
          <w:color w:val="000000"/>
          <w:sz w:val="16"/>
          <w:szCs w:val="16"/>
          <w:lang w:val="en-US"/>
        </w:rPr>
      </w:pPr>
      <w:r w:rsidRPr="001C6AF5">
        <w:rPr>
          <w:rFonts w:asciiTheme="minorHAnsi" w:hAnsiTheme="minorHAnsi" w:cstheme="minorHAnsi"/>
          <w:b/>
          <w:bCs/>
          <w:i/>
          <w:iCs/>
          <w:color w:val="000000"/>
          <w:sz w:val="16"/>
          <w:szCs w:val="16"/>
          <w:lang w:val="en-US"/>
        </w:rPr>
        <w:t>Burimi: Përgatitur nga Konsulenti për Stokun e Ndërtesave Publike Qendrore dhe Bashkiake bazuar në Bilancin Vjetor të Energjisë, Strategjinë Kombëtare të Energjisë dhe WEM/WAM të NECP</w:t>
      </w:r>
    </w:p>
    <w:p w14:paraId="462051FB" w14:textId="77777777" w:rsidR="00156C20" w:rsidRPr="001C6AF5" w:rsidRDefault="00156C20" w:rsidP="00156C20">
      <w:pPr>
        <w:spacing w:after="0" w:line="240" w:lineRule="auto"/>
        <w:jc w:val="both"/>
        <w:rPr>
          <w:rFonts w:asciiTheme="minorHAnsi" w:hAnsiTheme="minorHAnsi" w:cstheme="minorHAnsi"/>
          <w:color w:val="000000"/>
          <w:szCs w:val="20"/>
          <w:lang w:val="en-US"/>
        </w:rPr>
      </w:pPr>
    </w:p>
    <w:p w14:paraId="60F5F03C" w14:textId="77777777" w:rsidR="00156C20" w:rsidRPr="001C6AF5" w:rsidRDefault="00156C20" w:rsidP="00156C20">
      <w:pPr>
        <w:spacing w:after="0" w:line="240" w:lineRule="auto"/>
        <w:jc w:val="both"/>
        <w:rPr>
          <w:rFonts w:asciiTheme="minorHAnsi" w:hAnsiTheme="minorHAnsi" w:cstheme="minorHAnsi"/>
          <w:szCs w:val="20"/>
          <w:u w:val="single"/>
          <w:lang w:val="en-US"/>
        </w:rPr>
      </w:pPr>
    </w:p>
    <w:p w14:paraId="560E16C5" w14:textId="215DE512" w:rsidR="00156C20" w:rsidRPr="001C6AF5" w:rsidRDefault="00F72903" w:rsidP="00156C20">
      <w:pPr>
        <w:spacing w:after="0" w:line="240" w:lineRule="auto"/>
        <w:jc w:val="both"/>
        <w:rPr>
          <w:rFonts w:asciiTheme="minorHAnsi" w:hAnsiTheme="minorHAnsi" w:cstheme="minorHAnsi"/>
          <w:szCs w:val="20"/>
          <w:u w:val="single"/>
          <w:lang w:val="en-US"/>
        </w:rPr>
      </w:pPr>
      <w:r w:rsidRPr="001C6AF5">
        <w:rPr>
          <w:rFonts w:asciiTheme="minorHAnsi" w:hAnsiTheme="minorHAnsi" w:cstheme="minorHAnsi"/>
          <w:szCs w:val="20"/>
          <w:u w:val="single"/>
          <w:lang w:val="en-US"/>
        </w:rPr>
        <w:t>Kursime</w:t>
      </w:r>
      <w:r w:rsidR="00A925BB" w:rsidRPr="001C6AF5">
        <w:rPr>
          <w:rFonts w:asciiTheme="minorHAnsi" w:hAnsiTheme="minorHAnsi" w:cstheme="minorHAnsi"/>
          <w:szCs w:val="20"/>
          <w:u w:val="single"/>
          <w:lang w:val="en-US"/>
        </w:rPr>
        <w:t xml:space="preserve"> energjetike</w:t>
      </w:r>
      <w:r w:rsidRPr="001C6AF5">
        <w:rPr>
          <w:rFonts w:asciiTheme="minorHAnsi" w:hAnsiTheme="minorHAnsi" w:cstheme="minorHAnsi"/>
          <w:szCs w:val="20"/>
          <w:u w:val="single"/>
          <w:lang w:val="en-US"/>
        </w:rPr>
        <w:t xml:space="preserve"> të arritura në sektorin e shërbimeve private dhe ndërtesave komerciale</w:t>
      </w:r>
    </w:p>
    <w:p w14:paraId="758C6FC3" w14:textId="77777777" w:rsidR="00156C20" w:rsidRPr="001C6AF5" w:rsidRDefault="00156C20" w:rsidP="00156C20">
      <w:pPr>
        <w:pStyle w:val="NormalWeb"/>
        <w:spacing w:before="0" w:beforeAutospacing="0" w:after="0" w:afterAutospacing="0"/>
        <w:jc w:val="both"/>
        <w:rPr>
          <w:rFonts w:asciiTheme="minorHAnsi" w:eastAsiaTheme="minorHAnsi" w:hAnsiTheme="minorHAnsi" w:cstheme="minorHAnsi"/>
          <w:sz w:val="20"/>
          <w:szCs w:val="20"/>
          <w:lang w:val="en-US" w:eastAsia="sr-Latn-RS"/>
        </w:rPr>
      </w:pPr>
    </w:p>
    <w:p w14:paraId="27A870C5" w14:textId="39E38C52" w:rsidR="00156C20" w:rsidRPr="001C6AF5" w:rsidRDefault="00F72903" w:rsidP="00156C20">
      <w:pPr>
        <w:pStyle w:val="NormalWeb"/>
        <w:spacing w:before="0" w:beforeAutospacing="0" w:after="0" w:afterAutospacing="0"/>
        <w:jc w:val="both"/>
        <w:rPr>
          <w:rFonts w:asciiTheme="minorHAnsi" w:eastAsiaTheme="minorHAnsi" w:hAnsiTheme="minorHAnsi" w:cstheme="minorHAnsi"/>
          <w:sz w:val="20"/>
          <w:szCs w:val="20"/>
          <w:lang w:val="en-US" w:eastAsia="sr-Latn-RS"/>
        </w:rPr>
      </w:pPr>
      <w:r w:rsidRPr="001C6AF5">
        <w:rPr>
          <w:rFonts w:asciiTheme="minorHAnsi" w:eastAsiaTheme="minorHAnsi" w:hAnsiTheme="minorHAnsi" w:cstheme="minorHAnsi"/>
          <w:sz w:val="20"/>
          <w:szCs w:val="20"/>
          <w:lang w:val="en-US" w:eastAsia="sr-Latn-RS"/>
        </w:rPr>
        <w:t xml:space="preserve">Analiza e kursimeve </w:t>
      </w:r>
      <w:r w:rsidR="00A925BB" w:rsidRPr="001C6AF5">
        <w:rPr>
          <w:rFonts w:asciiTheme="minorHAnsi" w:eastAsiaTheme="minorHAnsi" w:hAnsiTheme="minorHAnsi" w:cstheme="minorHAnsi"/>
          <w:sz w:val="20"/>
          <w:szCs w:val="20"/>
          <w:lang w:val="en-US" w:eastAsia="sr-Latn-RS"/>
        </w:rPr>
        <w:t xml:space="preserve">energjetike </w:t>
      </w:r>
      <w:r w:rsidRPr="001C6AF5">
        <w:rPr>
          <w:rFonts w:asciiTheme="minorHAnsi" w:eastAsiaTheme="minorHAnsi" w:hAnsiTheme="minorHAnsi" w:cstheme="minorHAnsi"/>
          <w:sz w:val="20"/>
          <w:szCs w:val="20"/>
          <w:lang w:val="en-US" w:eastAsia="sr-Latn-RS"/>
        </w:rPr>
        <w:t>të arritura në stokun e shërbimeve private dhe ndërtesave komerciale për vitin 2018-2020 tregon se konsumi i energjisë ka qenë më i lartë se kërkesa për energji e parashikuar nga Strategjia e Energjisë dhe NECP. Në të kundërt, konsumi aktual i energjisë në 2021 ishte më i ulët se skenari i parashikimit të kërkesës për energji sipas skenarit baze dhe WEM, kryesisht për shkak të ndikimit të pandemisë COVID-19. Për periudhën 2021–2023, konsumi i energjisë mbeti nën skenarin bazë, duke reflektuar kursimet e energjisë dhe duke treguar se zbatimi i masave EE/RES ka filluar të japë rezultate. Analiza tregon kursime energjie prej 13% në 2022 dhe 6.25% në 2023 krahasuar me skenarin bazë. Një përmbledhje e rezultateve të kursimeve të arritura të stokut të shërbimeve private dhe ndërtesave tregtare është paraqitur më poshtë.</w:t>
      </w:r>
    </w:p>
    <w:p w14:paraId="03FB02D2" w14:textId="77777777" w:rsidR="00156C20" w:rsidRPr="001C6AF5" w:rsidRDefault="00156C20" w:rsidP="00156C20">
      <w:pPr>
        <w:spacing w:after="0" w:line="240" w:lineRule="auto"/>
        <w:jc w:val="both"/>
        <w:rPr>
          <w:rFonts w:asciiTheme="minorHAnsi" w:hAnsiTheme="minorHAnsi" w:cstheme="minorHAnsi"/>
          <w:szCs w:val="20"/>
          <w:lang w:val="en-US"/>
        </w:rPr>
      </w:pPr>
    </w:p>
    <w:tbl>
      <w:tblPr>
        <w:tblW w:w="9599" w:type="dxa"/>
        <w:tblLook w:val="04A0" w:firstRow="1" w:lastRow="0" w:firstColumn="1" w:lastColumn="0" w:noHBand="0" w:noVBand="1"/>
      </w:tblPr>
      <w:tblGrid>
        <w:gridCol w:w="4470"/>
        <w:gridCol w:w="803"/>
        <w:gridCol w:w="803"/>
        <w:gridCol w:w="883"/>
        <w:gridCol w:w="874"/>
        <w:gridCol w:w="883"/>
        <w:gridCol w:w="883"/>
      </w:tblGrid>
      <w:tr w:rsidR="00156C20" w:rsidRPr="001C6AF5" w14:paraId="2BB320E4" w14:textId="77777777" w:rsidTr="00E44182">
        <w:trPr>
          <w:trHeight w:val="232"/>
        </w:trPr>
        <w:tc>
          <w:tcPr>
            <w:tcW w:w="4470"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vAlign w:val="bottom"/>
            <w:hideMark/>
          </w:tcPr>
          <w:p w14:paraId="4FA7F02E" w14:textId="795DD134" w:rsidR="00156C20" w:rsidRPr="001C6AF5" w:rsidRDefault="00156C20" w:rsidP="00E44182">
            <w:pPr>
              <w:spacing w:after="0" w:line="240" w:lineRule="auto"/>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 </w:t>
            </w:r>
            <w:r w:rsidR="009B7941" w:rsidRPr="001C6AF5">
              <w:rPr>
                <w:rFonts w:asciiTheme="minorHAnsi" w:eastAsia="Times New Roman" w:hAnsiTheme="minorHAnsi" w:cstheme="minorHAnsi"/>
                <w:b/>
                <w:bCs/>
                <w:spacing w:val="-1"/>
                <w:sz w:val="16"/>
                <w:szCs w:val="16"/>
                <w:lang w:val="en-US" w:eastAsia="fi-FI"/>
              </w:rPr>
              <w:t>Parametrat kryesore</w:t>
            </w:r>
            <w:r w:rsidRPr="001C6AF5">
              <w:rPr>
                <w:rFonts w:asciiTheme="minorHAnsi" w:eastAsia="Times New Roman" w:hAnsiTheme="minorHAnsi" w:cstheme="minorHAnsi"/>
                <w:b/>
                <w:bCs/>
                <w:spacing w:val="-1"/>
                <w:sz w:val="16"/>
                <w:szCs w:val="16"/>
                <w:lang w:val="en-US" w:eastAsia="fi-FI"/>
              </w:rPr>
              <w:t xml:space="preserve"> </w:t>
            </w:r>
          </w:p>
        </w:tc>
        <w:tc>
          <w:tcPr>
            <w:tcW w:w="803"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78B5EFE5"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2018</w:t>
            </w:r>
          </w:p>
        </w:tc>
        <w:tc>
          <w:tcPr>
            <w:tcW w:w="803"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76C12690"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2019</w:t>
            </w:r>
          </w:p>
        </w:tc>
        <w:tc>
          <w:tcPr>
            <w:tcW w:w="883"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6AF1649C"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2020</w:t>
            </w:r>
          </w:p>
        </w:tc>
        <w:tc>
          <w:tcPr>
            <w:tcW w:w="874"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49ADB014"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2021</w:t>
            </w:r>
          </w:p>
        </w:tc>
        <w:tc>
          <w:tcPr>
            <w:tcW w:w="883"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2748CF67"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2022</w:t>
            </w:r>
          </w:p>
        </w:tc>
        <w:tc>
          <w:tcPr>
            <w:tcW w:w="883"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2F49579E" w14:textId="77777777" w:rsidR="00156C20" w:rsidRPr="001C6AF5" w:rsidRDefault="00156C20"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2023</w:t>
            </w:r>
          </w:p>
        </w:tc>
      </w:tr>
      <w:tr w:rsidR="009B7941" w:rsidRPr="001C6AF5" w14:paraId="258FECA2" w14:textId="77777777" w:rsidTr="00C8350D">
        <w:trPr>
          <w:trHeight w:val="237"/>
        </w:trPr>
        <w:tc>
          <w:tcPr>
            <w:tcW w:w="4470" w:type="dxa"/>
            <w:tcBorders>
              <w:top w:val="nil"/>
              <w:left w:val="single" w:sz="4" w:space="0" w:color="auto"/>
              <w:bottom w:val="single" w:sz="4" w:space="0" w:color="auto"/>
              <w:right w:val="single" w:sz="4" w:space="0" w:color="auto"/>
            </w:tcBorders>
            <w:hideMark/>
          </w:tcPr>
          <w:p w14:paraId="1201922A" w14:textId="044067D9"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Skenari Bazë i Kërkesës për Energji Rezidenciale për 2016-2030 sipas Strategjise se Energjisë, ktoe</w:t>
            </w:r>
          </w:p>
        </w:tc>
        <w:tc>
          <w:tcPr>
            <w:tcW w:w="803" w:type="dxa"/>
            <w:tcBorders>
              <w:top w:val="nil"/>
              <w:left w:val="nil"/>
              <w:bottom w:val="single" w:sz="4" w:space="0" w:color="auto"/>
              <w:right w:val="single" w:sz="4" w:space="0" w:color="auto"/>
            </w:tcBorders>
            <w:vAlign w:val="center"/>
            <w:hideMark/>
          </w:tcPr>
          <w:p w14:paraId="615105BC"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163.97</w:t>
            </w:r>
          </w:p>
        </w:tc>
        <w:tc>
          <w:tcPr>
            <w:tcW w:w="803" w:type="dxa"/>
            <w:tcBorders>
              <w:top w:val="nil"/>
              <w:left w:val="nil"/>
              <w:bottom w:val="single" w:sz="4" w:space="0" w:color="auto"/>
              <w:right w:val="single" w:sz="4" w:space="0" w:color="auto"/>
            </w:tcBorders>
            <w:vAlign w:val="center"/>
            <w:hideMark/>
          </w:tcPr>
          <w:p w14:paraId="7C55EB23"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168.07</w:t>
            </w:r>
          </w:p>
        </w:tc>
        <w:tc>
          <w:tcPr>
            <w:tcW w:w="883" w:type="dxa"/>
            <w:tcBorders>
              <w:top w:val="nil"/>
              <w:left w:val="nil"/>
              <w:bottom w:val="single" w:sz="4" w:space="0" w:color="auto"/>
              <w:right w:val="single" w:sz="4" w:space="0" w:color="auto"/>
            </w:tcBorders>
            <w:vAlign w:val="center"/>
            <w:hideMark/>
          </w:tcPr>
          <w:p w14:paraId="072AA8DC"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172.27</w:t>
            </w:r>
          </w:p>
        </w:tc>
        <w:tc>
          <w:tcPr>
            <w:tcW w:w="874" w:type="dxa"/>
            <w:tcBorders>
              <w:top w:val="nil"/>
              <w:left w:val="nil"/>
              <w:bottom w:val="single" w:sz="4" w:space="0" w:color="auto"/>
              <w:right w:val="single" w:sz="4" w:space="0" w:color="auto"/>
            </w:tcBorders>
            <w:vAlign w:val="center"/>
            <w:hideMark/>
          </w:tcPr>
          <w:p w14:paraId="0A9CBF3D"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175.71</w:t>
            </w:r>
          </w:p>
        </w:tc>
        <w:tc>
          <w:tcPr>
            <w:tcW w:w="883" w:type="dxa"/>
            <w:tcBorders>
              <w:top w:val="nil"/>
              <w:left w:val="nil"/>
              <w:bottom w:val="single" w:sz="4" w:space="0" w:color="auto"/>
              <w:right w:val="single" w:sz="4" w:space="0" w:color="auto"/>
            </w:tcBorders>
            <w:vAlign w:val="center"/>
            <w:hideMark/>
          </w:tcPr>
          <w:p w14:paraId="3A614D4B"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179.23</w:t>
            </w:r>
          </w:p>
        </w:tc>
        <w:tc>
          <w:tcPr>
            <w:tcW w:w="883" w:type="dxa"/>
            <w:tcBorders>
              <w:top w:val="nil"/>
              <w:left w:val="nil"/>
              <w:bottom w:val="single" w:sz="4" w:space="0" w:color="auto"/>
              <w:right w:val="single" w:sz="4" w:space="0" w:color="auto"/>
            </w:tcBorders>
            <w:vAlign w:val="center"/>
            <w:hideMark/>
          </w:tcPr>
          <w:p w14:paraId="41DF10AF"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182.81</w:t>
            </w:r>
          </w:p>
        </w:tc>
      </w:tr>
      <w:tr w:rsidR="009B7941" w:rsidRPr="001C6AF5" w14:paraId="04C5AD86" w14:textId="77777777" w:rsidTr="00C8350D">
        <w:trPr>
          <w:trHeight w:val="446"/>
        </w:trPr>
        <w:tc>
          <w:tcPr>
            <w:tcW w:w="4470" w:type="dxa"/>
            <w:tcBorders>
              <w:top w:val="nil"/>
              <w:left w:val="single" w:sz="4" w:space="0" w:color="auto"/>
              <w:bottom w:val="single" w:sz="4" w:space="0" w:color="auto"/>
              <w:right w:val="single" w:sz="4" w:space="0" w:color="auto"/>
            </w:tcBorders>
            <w:hideMark/>
          </w:tcPr>
          <w:p w14:paraId="1D75BB46" w14:textId="6B0A8F89"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Kërkesa për Energji për Banesa WEM 2017-2040 sipas NECP, ktoe</w:t>
            </w:r>
          </w:p>
        </w:tc>
        <w:tc>
          <w:tcPr>
            <w:tcW w:w="803" w:type="dxa"/>
            <w:tcBorders>
              <w:top w:val="nil"/>
              <w:left w:val="nil"/>
              <w:bottom w:val="single" w:sz="4" w:space="0" w:color="auto"/>
              <w:right w:val="single" w:sz="4" w:space="0" w:color="auto"/>
            </w:tcBorders>
            <w:vAlign w:val="center"/>
            <w:hideMark/>
          </w:tcPr>
          <w:p w14:paraId="489E3DA7"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163.97</w:t>
            </w:r>
          </w:p>
        </w:tc>
        <w:tc>
          <w:tcPr>
            <w:tcW w:w="803" w:type="dxa"/>
            <w:tcBorders>
              <w:top w:val="nil"/>
              <w:left w:val="nil"/>
              <w:bottom w:val="single" w:sz="4" w:space="0" w:color="auto"/>
              <w:right w:val="single" w:sz="4" w:space="0" w:color="auto"/>
            </w:tcBorders>
            <w:vAlign w:val="center"/>
            <w:hideMark/>
          </w:tcPr>
          <w:p w14:paraId="79B0059C"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160.7</w:t>
            </w:r>
          </w:p>
        </w:tc>
        <w:tc>
          <w:tcPr>
            <w:tcW w:w="883" w:type="dxa"/>
            <w:tcBorders>
              <w:top w:val="nil"/>
              <w:left w:val="nil"/>
              <w:bottom w:val="single" w:sz="4" w:space="0" w:color="auto"/>
              <w:right w:val="single" w:sz="4" w:space="0" w:color="auto"/>
            </w:tcBorders>
            <w:vAlign w:val="center"/>
            <w:hideMark/>
          </w:tcPr>
          <w:p w14:paraId="70D4189F"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157.5</w:t>
            </w:r>
          </w:p>
        </w:tc>
        <w:tc>
          <w:tcPr>
            <w:tcW w:w="874" w:type="dxa"/>
            <w:tcBorders>
              <w:top w:val="nil"/>
              <w:left w:val="nil"/>
              <w:bottom w:val="single" w:sz="4" w:space="0" w:color="auto"/>
              <w:right w:val="single" w:sz="4" w:space="0" w:color="auto"/>
            </w:tcBorders>
            <w:vAlign w:val="center"/>
            <w:hideMark/>
          </w:tcPr>
          <w:p w14:paraId="13C17BC8"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153.9</w:t>
            </w:r>
          </w:p>
        </w:tc>
        <w:tc>
          <w:tcPr>
            <w:tcW w:w="883" w:type="dxa"/>
            <w:tcBorders>
              <w:top w:val="nil"/>
              <w:left w:val="nil"/>
              <w:bottom w:val="single" w:sz="4" w:space="0" w:color="auto"/>
              <w:right w:val="single" w:sz="4" w:space="0" w:color="auto"/>
            </w:tcBorders>
            <w:vAlign w:val="center"/>
            <w:hideMark/>
          </w:tcPr>
          <w:p w14:paraId="00B6706A"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150.5</w:t>
            </w:r>
          </w:p>
        </w:tc>
        <w:tc>
          <w:tcPr>
            <w:tcW w:w="883" w:type="dxa"/>
            <w:tcBorders>
              <w:top w:val="nil"/>
              <w:left w:val="nil"/>
              <w:bottom w:val="single" w:sz="4" w:space="0" w:color="auto"/>
              <w:right w:val="single" w:sz="4" w:space="0" w:color="auto"/>
            </w:tcBorders>
            <w:vAlign w:val="center"/>
            <w:hideMark/>
          </w:tcPr>
          <w:p w14:paraId="7203544B"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147.1</w:t>
            </w:r>
          </w:p>
        </w:tc>
      </w:tr>
      <w:tr w:rsidR="009B7941" w:rsidRPr="001C6AF5" w14:paraId="199A225A" w14:textId="77777777" w:rsidTr="00C8350D">
        <w:trPr>
          <w:trHeight w:val="80"/>
        </w:trPr>
        <w:tc>
          <w:tcPr>
            <w:tcW w:w="4470" w:type="dxa"/>
            <w:tcBorders>
              <w:top w:val="nil"/>
              <w:left w:val="single" w:sz="4" w:space="0" w:color="auto"/>
              <w:bottom w:val="single" w:sz="4" w:space="0" w:color="auto"/>
              <w:right w:val="single" w:sz="4" w:space="0" w:color="auto"/>
            </w:tcBorders>
            <w:hideMark/>
          </w:tcPr>
          <w:p w14:paraId="2E9E9877" w14:textId="74EBFACB"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Kërkesa për Energji për Banesa WAM 2017-2040 sipas NECP, ktoe</w:t>
            </w:r>
          </w:p>
        </w:tc>
        <w:tc>
          <w:tcPr>
            <w:tcW w:w="803" w:type="dxa"/>
            <w:tcBorders>
              <w:top w:val="nil"/>
              <w:left w:val="nil"/>
              <w:bottom w:val="single" w:sz="4" w:space="0" w:color="auto"/>
              <w:right w:val="single" w:sz="4" w:space="0" w:color="auto"/>
            </w:tcBorders>
            <w:vAlign w:val="center"/>
            <w:hideMark/>
          </w:tcPr>
          <w:p w14:paraId="154BDC35"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163.97</w:t>
            </w:r>
          </w:p>
        </w:tc>
        <w:tc>
          <w:tcPr>
            <w:tcW w:w="803" w:type="dxa"/>
            <w:tcBorders>
              <w:top w:val="nil"/>
              <w:left w:val="nil"/>
              <w:bottom w:val="single" w:sz="4" w:space="0" w:color="auto"/>
              <w:right w:val="single" w:sz="4" w:space="0" w:color="auto"/>
            </w:tcBorders>
            <w:vAlign w:val="center"/>
            <w:hideMark/>
          </w:tcPr>
          <w:p w14:paraId="1A4BA1F7"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159.9</w:t>
            </w:r>
          </w:p>
        </w:tc>
        <w:tc>
          <w:tcPr>
            <w:tcW w:w="883" w:type="dxa"/>
            <w:tcBorders>
              <w:top w:val="nil"/>
              <w:left w:val="nil"/>
              <w:bottom w:val="single" w:sz="4" w:space="0" w:color="auto"/>
              <w:right w:val="single" w:sz="4" w:space="0" w:color="auto"/>
            </w:tcBorders>
            <w:vAlign w:val="center"/>
            <w:hideMark/>
          </w:tcPr>
          <w:p w14:paraId="629149DC"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154.3</w:t>
            </w:r>
          </w:p>
        </w:tc>
        <w:tc>
          <w:tcPr>
            <w:tcW w:w="874" w:type="dxa"/>
            <w:tcBorders>
              <w:top w:val="nil"/>
              <w:left w:val="nil"/>
              <w:bottom w:val="single" w:sz="4" w:space="0" w:color="auto"/>
              <w:right w:val="single" w:sz="4" w:space="0" w:color="auto"/>
            </w:tcBorders>
            <w:vAlign w:val="center"/>
            <w:hideMark/>
          </w:tcPr>
          <w:p w14:paraId="7ACB618C"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148.5</w:t>
            </w:r>
          </w:p>
        </w:tc>
        <w:tc>
          <w:tcPr>
            <w:tcW w:w="883" w:type="dxa"/>
            <w:tcBorders>
              <w:top w:val="nil"/>
              <w:left w:val="nil"/>
              <w:bottom w:val="single" w:sz="4" w:space="0" w:color="auto"/>
              <w:right w:val="single" w:sz="4" w:space="0" w:color="auto"/>
            </w:tcBorders>
            <w:vAlign w:val="center"/>
            <w:hideMark/>
          </w:tcPr>
          <w:p w14:paraId="676A35E3"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142.5</w:t>
            </w:r>
          </w:p>
        </w:tc>
        <w:tc>
          <w:tcPr>
            <w:tcW w:w="883" w:type="dxa"/>
            <w:tcBorders>
              <w:top w:val="nil"/>
              <w:left w:val="nil"/>
              <w:bottom w:val="single" w:sz="4" w:space="0" w:color="auto"/>
              <w:right w:val="single" w:sz="4" w:space="0" w:color="auto"/>
            </w:tcBorders>
            <w:vAlign w:val="center"/>
            <w:hideMark/>
          </w:tcPr>
          <w:p w14:paraId="70A23362"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137.9</w:t>
            </w:r>
          </w:p>
        </w:tc>
      </w:tr>
      <w:tr w:rsidR="009B7941" w:rsidRPr="001C6AF5" w14:paraId="40F15705" w14:textId="77777777" w:rsidTr="00C8350D">
        <w:trPr>
          <w:trHeight w:val="185"/>
        </w:trPr>
        <w:tc>
          <w:tcPr>
            <w:tcW w:w="4470" w:type="dxa"/>
            <w:tcBorders>
              <w:top w:val="nil"/>
              <w:left w:val="single" w:sz="4" w:space="0" w:color="auto"/>
              <w:bottom w:val="single" w:sz="4" w:space="0" w:color="auto"/>
              <w:right w:val="single" w:sz="4" w:space="0" w:color="auto"/>
            </w:tcBorders>
            <w:hideMark/>
          </w:tcPr>
          <w:p w14:paraId="492491F7" w14:textId="5FD4586E"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Konsumi i Energjisë Rezidenciale 2017-2023 sipas Bilancit vjetor te energjisë, ktoe</w:t>
            </w:r>
          </w:p>
        </w:tc>
        <w:tc>
          <w:tcPr>
            <w:tcW w:w="803" w:type="dxa"/>
            <w:tcBorders>
              <w:top w:val="nil"/>
              <w:left w:val="nil"/>
              <w:bottom w:val="single" w:sz="4" w:space="0" w:color="auto"/>
              <w:right w:val="single" w:sz="4" w:space="0" w:color="auto"/>
            </w:tcBorders>
            <w:vAlign w:val="bottom"/>
            <w:hideMark/>
          </w:tcPr>
          <w:p w14:paraId="1B007E35"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163.97</w:t>
            </w:r>
          </w:p>
        </w:tc>
        <w:tc>
          <w:tcPr>
            <w:tcW w:w="803" w:type="dxa"/>
            <w:tcBorders>
              <w:top w:val="nil"/>
              <w:left w:val="nil"/>
              <w:bottom w:val="single" w:sz="4" w:space="0" w:color="auto"/>
              <w:right w:val="single" w:sz="4" w:space="0" w:color="auto"/>
            </w:tcBorders>
            <w:vAlign w:val="bottom"/>
            <w:hideMark/>
          </w:tcPr>
          <w:p w14:paraId="7CF68A0C"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169.98</w:t>
            </w:r>
          </w:p>
        </w:tc>
        <w:tc>
          <w:tcPr>
            <w:tcW w:w="883" w:type="dxa"/>
            <w:tcBorders>
              <w:top w:val="nil"/>
              <w:left w:val="nil"/>
              <w:bottom w:val="single" w:sz="4" w:space="0" w:color="auto"/>
              <w:right w:val="single" w:sz="4" w:space="0" w:color="auto"/>
            </w:tcBorders>
            <w:vAlign w:val="bottom"/>
            <w:hideMark/>
          </w:tcPr>
          <w:p w14:paraId="191AE38D"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184.82</w:t>
            </w:r>
          </w:p>
        </w:tc>
        <w:tc>
          <w:tcPr>
            <w:tcW w:w="874" w:type="dxa"/>
            <w:tcBorders>
              <w:top w:val="nil"/>
              <w:left w:val="nil"/>
              <w:bottom w:val="single" w:sz="4" w:space="0" w:color="auto"/>
              <w:right w:val="single" w:sz="4" w:space="0" w:color="auto"/>
            </w:tcBorders>
            <w:vAlign w:val="bottom"/>
            <w:hideMark/>
          </w:tcPr>
          <w:p w14:paraId="37984EFF"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152.78</w:t>
            </w:r>
          </w:p>
        </w:tc>
        <w:tc>
          <w:tcPr>
            <w:tcW w:w="883" w:type="dxa"/>
            <w:tcBorders>
              <w:top w:val="nil"/>
              <w:left w:val="nil"/>
              <w:bottom w:val="single" w:sz="4" w:space="0" w:color="auto"/>
              <w:right w:val="single" w:sz="4" w:space="0" w:color="auto"/>
            </w:tcBorders>
            <w:vAlign w:val="bottom"/>
            <w:hideMark/>
          </w:tcPr>
          <w:p w14:paraId="691B5E02"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175.92</w:t>
            </w:r>
          </w:p>
        </w:tc>
        <w:tc>
          <w:tcPr>
            <w:tcW w:w="883" w:type="dxa"/>
            <w:tcBorders>
              <w:top w:val="nil"/>
              <w:left w:val="nil"/>
              <w:bottom w:val="single" w:sz="4" w:space="0" w:color="auto"/>
              <w:right w:val="single" w:sz="4" w:space="0" w:color="auto"/>
            </w:tcBorders>
            <w:vAlign w:val="bottom"/>
            <w:hideMark/>
          </w:tcPr>
          <w:p w14:paraId="59F2569B"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171.21</w:t>
            </w:r>
          </w:p>
        </w:tc>
      </w:tr>
      <w:tr w:rsidR="009B7941" w:rsidRPr="001C6AF5" w14:paraId="3BEBD72F" w14:textId="77777777" w:rsidTr="00C8350D">
        <w:trPr>
          <w:trHeight w:val="124"/>
        </w:trPr>
        <w:tc>
          <w:tcPr>
            <w:tcW w:w="4470" w:type="dxa"/>
            <w:tcBorders>
              <w:top w:val="nil"/>
              <w:left w:val="single" w:sz="4" w:space="0" w:color="auto"/>
              <w:bottom w:val="single" w:sz="4" w:space="0" w:color="auto"/>
              <w:right w:val="single" w:sz="4" w:space="0" w:color="auto"/>
            </w:tcBorders>
            <w:hideMark/>
          </w:tcPr>
          <w:p w14:paraId="05A42513" w14:textId="4660F3C4"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Parashikimit Bazë (Strategjia e Energjisë), ktoe</w:t>
            </w:r>
          </w:p>
        </w:tc>
        <w:tc>
          <w:tcPr>
            <w:tcW w:w="803" w:type="dxa"/>
            <w:tcBorders>
              <w:top w:val="nil"/>
              <w:left w:val="nil"/>
              <w:bottom w:val="single" w:sz="4" w:space="0" w:color="auto"/>
              <w:right w:val="single" w:sz="4" w:space="0" w:color="auto"/>
            </w:tcBorders>
            <w:vAlign w:val="center"/>
            <w:hideMark/>
          </w:tcPr>
          <w:p w14:paraId="052EFD9B"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03" w:type="dxa"/>
            <w:tcBorders>
              <w:top w:val="nil"/>
              <w:left w:val="nil"/>
              <w:bottom w:val="single" w:sz="4" w:space="0" w:color="auto"/>
              <w:right w:val="single" w:sz="4" w:space="0" w:color="auto"/>
            </w:tcBorders>
            <w:vAlign w:val="center"/>
            <w:hideMark/>
          </w:tcPr>
          <w:p w14:paraId="76C3E385"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1.92</w:t>
            </w:r>
          </w:p>
        </w:tc>
        <w:tc>
          <w:tcPr>
            <w:tcW w:w="883" w:type="dxa"/>
            <w:tcBorders>
              <w:top w:val="nil"/>
              <w:left w:val="nil"/>
              <w:bottom w:val="single" w:sz="4" w:space="0" w:color="auto"/>
              <w:right w:val="single" w:sz="4" w:space="0" w:color="auto"/>
            </w:tcBorders>
            <w:vAlign w:val="center"/>
            <w:hideMark/>
          </w:tcPr>
          <w:p w14:paraId="53FC58B5"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12.55</w:t>
            </w:r>
          </w:p>
        </w:tc>
        <w:tc>
          <w:tcPr>
            <w:tcW w:w="874" w:type="dxa"/>
            <w:tcBorders>
              <w:top w:val="nil"/>
              <w:left w:val="nil"/>
              <w:bottom w:val="single" w:sz="4" w:space="0" w:color="auto"/>
              <w:right w:val="single" w:sz="4" w:space="0" w:color="auto"/>
            </w:tcBorders>
            <w:vAlign w:val="center"/>
            <w:hideMark/>
          </w:tcPr>
          <w:p w14:paraId="12E3E71B"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-22.93</w:t>
            </w:r>
          </w:p>
        </w:tc>
        <w:tc>
          <w:tcPr>
            <w:tcW w:w="883" w:type="dxa"/>
            <w:tcBorders>
              <w:top w:val="nil"/>
              <w:left w:val="nil"/>
              <w:bottom w:val="single" w:sz="4" w:space="0" w:color="auto"/>
              <w:right w:val="single" w:sz="4" w:space="0" w:color="auto"/>
            </w:tcBorders>
            <w:vAlign w:val="center"/>
            <w:hideMark/>
          </w:tcPr>
          <w:p w14:paraId="4C25B7FF"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-3.31</w:t>
            </w:r>
          </w:p>
        </w:tc>
        <w:tc>
          <w:tcPr>
            <w:tcW w:w="883" w:type="dxa"/>
            <w:tcBorders>
              <w:top w:val="nil"/>
              <w:left w:val="nil"/>
              <w:bottom w:val="single" w:sz="4" w:space="0" w:color="auto"/>
              <w:right w:val="single" w:sz="4" w:space="0" w:color="auto"/>
            </w:tcBorders>
            <w:vAlign w:val="center"/>
            <w:hideMark/>
          </w:tcPr>
          <w:p w14:paraId="5E108C86"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-11.61</w:t>
            </w:r>
          </w:p>
        </w:tc>
      </w:tr>
      <w:tr w:rsidR="009B7941" w:rsidRPr="001C6AF5" w14:paraId="2F66E56C" w14:textId="77777777" w:rsidTr="00C8350D">
        <w:trPr>
          <w:trHeight w:val="150"/>
        </w:trPr>
        <w:tc>
          <w:tcPr>
            <w:tcW w:w="4470" w:type="dxa"/>
            <w:tcBorders>
              <w:top w:val="nil"/>
              <w:left w:val="single" w:sz="4" w:space="0" w:color="auto"/>
              <w:bottom w:val="single" w:sz="4" w:space="0" w:color="auto"/>
              <w:right w:val="single" w:sz="4" w:space="0" w:color="auto"/>
            </w:tcBorders>
            <w:hideMark/>
          </w:tcPr>
          <w:p w14:paraId="61AAEC21" w14:textId="1074751B"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WEM (NECP), ktoe</w:t>
            </w:r>
          </w:p>
        </w:tc>
        <w:tc>
          <w:tcPr>
            <w:tcW w:w="803" w:type="dxa"/>
            <w:tcBorders>
              <w:top w:val="nil"/>
              <w:left w:val="nil"/>
              <w:bottom w:val="single" w:sz="4" w:space="0" w:color="auto"/>
              <w:right w:val="single" w:sz="4" w:space="0" w:color="auto"/>
            </w:tcBorders>
            <w:vAlign w:val="center"/>
            <w:hideMark/>
          </w:tcPr>
          <w:p w14:paraId="7531A7D2"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03" w:type="dxa"/>
            <w:tcBorders>
              <w:top w:val="nil"/>
              <w:left w:val="nil"/>
              <w:bottom w:val="single" w:sz="4" w:space="0" w:color="auto"/>
              <w:right w:val="single" w:sz="4" w:space="0" w:color="auto"/>
            </w:tcBorders>
            <w:vAlign w:val="center"/>
            <w:hideMark/>
          </w:tcPr>
          <w:p w14:paraId="0D000A78"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9.30</w:t>
            </w:r>
          </w:p>
        </w:tc>
        <w:tc>
          <w:tcPr>
            <w:tcW w:w="883" w:type="dxa"/>
            <w:tcBorders>
              <w:top w:val="nil"/>
              <w:left w:val="nil"/>
              <w:bottom w:val="single" w:sz="4" w:space="0" w:color="auto"/>
              <w:right w:val="single" w:sz="4" w:space="0" w:color="auto"/>
            </w:tcBorders>
            <w:vAlign w:val="center"/>
            <w:hideMark/>
          </w:tcPr>
          <w:p w14:paraId="559E55B7"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27.34</w:t>
            </w:r>
          </w:p>
        </w:tc>
        <w:tc>
          <w:tcPr>
            <w:tcW w:w="874" w:type="dxa"/>
            <w:tcBorders>
              <w:top w:val="nil"/>
              <w:left w:val="nil"/>
              <w:bottom w:val="single" w:sz="4" w:space="0" w:color="auto"/>
              <w:right w:val="single" w:sz="4" w:space="0" w:color="auto"/>
            </w:tcBorders>
            <w:vAlign w:val="center"/>
            <w:hideMark/>
          </w:tcPr>
          <w:p w14:paraId="364B2932"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-1.15</w:t>
            </w:r>
          </w:p>
        </w:tc>
        <w:tc>
          <w:tcPr>
            <w:tcW w:w="883" w:type="dxa"/>
            <w:tcBorders>
              <w:top w:val="nil"/>
              <w:left w:val="nil"/>
              <w:bottom w:val="single" w:sz="4" w:space="0" w:color="auto"/>
              <w:right w:val="single" w:sz="4" w:space="0" w:color="auto"/>
            </w:tcBorders>
            <w:vAlign w:val="center"/>
            <w:hideMark/>
          </w:tcPr>
          <w:p w14:paraId="7C782339"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25.45</w:t>
            </w:r>
          </w:p>
        </w:tc>
        <w:tc>
          <w:tcPr>
            <w:tcW w:w="883" w:type="dxa"/>
            <w:tcBorders>
              <w:top w:val="nil"/>
              <w:left w:val="nil"/>
              <w:bottom w:val="single" w:sz="4" w:space="0" w:color="auto"/>
              <w:right w:val="single" w:sz="4" w:space="0" w:color="auto"/>
            </w:tcBorders>
            <w:vAlign w:val="center"/>
            <w:hideMark/>
          </w:tcPr>
          <w:p w14:paraId="27EC4D86"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24.12</w:t>
            </w:r>
          </w:p>
        </w:tc>
      </w:tr>
      <w:tr w:rsidR="009B7941" w:rsidRPr="001C6AF5" w14:paraId="7F2E74BA" w14:textId="77777777" w:rsidTr="00C8350D">
        <w:trPr>
          <w:trHeight w:val="80"/>
        </w:trPr>
        <w:tc>
          <w:tcPr>
            <w:tcW w:w="4470" w:type="dxa"/>
            <w:tcBorders>
              <w:top w:val="nil"/>
              <w:left w:val="single" w:sz="4" w:space="0" w:color="auto"/>
              <w:bottom w:val="single" w:sz="4" w:space="0" w:color="auto"/>
              <w:right w:val="single" w:sz="4" w:space="0" w:color="auto"/>
            </w:tcBorders>
            <w:hideMark/>
          </w:tcPr>
          <w:p w14:paraId="197C2E9D" w14:textId="5EBD4A8C"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WAM (NECP), ktoe</w:t>
            </w:r>
          </w:p>
        </w:tc>
        <w:tc>
          <w:tcPr>
            <w:tcW w:w="803" w:type="dxa"/>
            <w:tcBorders>
              <w:top w:val="nil"/>
              <w:left w:val="nil"/>
              <w:bottom w:val="single" w:sz="4" w:space="0" w:color="auto"/>
              <w:right w:val="single" w:sz="4" w:space="0" w:color="auto"/>
            </w:tcBorders>
            <w:vAlign w:val="center"/>
            <w:hideMark/>
          </w:tcPr>
          <w:p w14:paraId="4C14F05C"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03" w:type="dxa"/>
            <w:tcBorders>
              <w:top w:val="nil"/>
              <w:left w:val="nil"/>
              <w:bottom w:val="single" w:sz="4" w:space="0" w:color="auto"/>
              <w:right w:val="single" w:sz="4" w:space="0" w:color="auto"/>
            </w:tcBorders>
            <w:vAlign w:val="center"/>
            <w:hideMark/>
          </w:tcPr>
          <w:p w14:paraId="5A55E385"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10.12</w:t>
            </w:r>
          </w:p>
        </w:tc>
        <w:tc>
          <w:tcPr>
            <w:tcW w:w="883" w:type="dxa"/>
            <w:tcBorders>
              <w:top w:val="nil"/>
              <w:left w:val="nil"/>
              <w:bottom w:val="single" w:sz="4" w:space="0" w:color="auto"/>
              <w:right w:val="single" w:sz="4" w:space="0" w:color="auto"/>
            </w:tcBorders>
            <w:vAlign w:val="center"/>
            <w:hideMark/>
          </w:tcPr>
          <w:p w14:paraId="2C0646F3"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30.54</w:t>
            </w:r>
          </w:p>
        </w:tc>
        <w:tc>
          <w:tcPr>
            <w:tcW w:w="874" w:type="dxa"/>
            <w:tcBorders>
              <w:top w:val="nil"/>
              <w:left w:val="nil"/>
              <w:bottom w:val="single" w:sz="4" w:space="0" w:color="auto"/>
              <w:right w:val="single" w:sz="4" w:space="0" w:color="auto"/>
            </w:tcBorders>
            <w:vAlign w:val="center"/>
            <w:hideMark/>
          </w:tcPr>
          <w:p w14:paraId="07DCA5C2"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4.29</w:t>
            </w:r>
          </w:p>
        </w:tc>
        <w:tc>
          <w:tcPr>
            <w:tcW w:w="883" w:type="dxa"/>
            <w:tcBorders>
              <w:top w:val="nil"/>
              <w:left w:val="nil"/>
              <w:bottom w:val="single" w:sz="4" w:space="0" w:color="auto"/>
              <w:right w:val="single" w:sz="4" w:space="0" w:color="auto"/>
            </w:tcBorders>
            <w:vAlign w:val="center"/>
            <w:hideMark/>
          </w:tcPr>
          <w:p w14:paraId="36CFAFE9"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33.37</w:t>
            </w:r>
          </w:p>
        </w:tc>
        <w:tc>
          <w:tcPr>
            <w:tcW w:w="883" w:type="dxa"/>
            <w:tcBorders>
              <w:top w:val="nil"/>
              <w:left w:val="nil"/>
              <w:bottom w:val="single" w:sz="4" w:space="0" w:color="auto"/>
              <w:right w:val="single" w:sz="4" w:space="0" w:color="auto"/>
            </w:tcBorders>
            <w:vAlign w:val="center"/>
            <w:hideMark/>
          </w:tcPr>
          <w:p w14:paraId="589C4C78"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33.29</w:t>
            </w:r>
          </w:p>
        </w:tc>
      </w:tr>
      <w:tr w:rsidR="009B7941" w:rsidRPr="001C6AF5" w14:paraId="20B0A298" w14:textId="77777777" w:rsidTr="00C8350D">
        <w:trPr>
          <w:trHeight w:val="56"/>
        </w:trPr>
        <w:tc>
          <w:tcPr>
            <w:tcW w:w="4470" w:type="dxa"/>
            <w:tcBorders>
              <w:top w:val="nil"/>
              <w:left w:val="single" w:sz="4" w:space="0" w:color="auto"/>
              <w:bottom w:val="single" w:sz="4" w:space="0" w:color="auto"/>
              <w:right w:val="single" w:sz="4" w:space="0" w:color="auto"/>
            </w:tcBorders>
            <w:shd w:val="clear" w:color="auto" w:fill="BFBFBF" w:themeFill="background1" w:themeFillShade="BF"/>
            <w:hideMark/>
          </w:tcPr>
          <w:p w14:paraId="3440FB4F" w14:textId="1EE1D07A"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Parashikimit Bazë (Strategjia e Energjisë), %</w:t>
            </w:r>
          </w:p>
        </w:tc>
        <w:tc>
          <w:tcPr>
            <w:tcW w:w="803" w:type="dxa"/>
            <w:tcBorders>
              <w:top w:val="nil"/>
              <w:left w:val="nil"/>
              <w:bottom w:val="single" w:sz="4" w:space="0" w:color="auto"/>
              <w:right w:val="single" w:sz="4" w:space="0" w:color="auto"/>
            </w:tcBorders>
            <w:shd w:val="clear" w:color="auto" w:fill="BFBFBF" w:themeFill="background1" w:themeFillShade="BF"/>
            <w:vAlign w:val="center"/>
            <w:hideMark/>
          </w:tcPr>
          <w:p w14:paraId="3BF5C35E" w14:textId="77777777" w:rsidR="009B7941" w:rsidRPr="001C6AF5" w:rsidRDefault="009B7941"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0.00%</w:t>
            </w:r>
          </w:p>
        </w:tc>
        <w:tc>
          <w:tcPr>
            <w:tcW w:w="803" w:type="dxa"/>
            <w:tcBorders>
              <w:top w:val="nil"/>
              <w:left w:val="nil"/>
              <w:bottom w:val="single" w:sz="4" w:space="0" w:color="auto"/>
              <w:right w:val="single" w:sz="4" w:space="0" w:color="auto"/>
            </w:tcBorders>
            <w:shd w:val="clear" w:color="auto" w:fill="BFBFBF" w:themeFill="background1" w:themeFillShade="BF"/>
            <w:vAlign w:val="center"/>
            <w:hideMark/>
          </w:tcPr>
          <w:p w14:paraId="5E54B36E" w14:textId="77777777" w:rsidR="009B7941" w:rsidRPr="001C6AF5" w:rsidRDefault="009B7941"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1.14%</w:t>
            </w:r>
          </w:p>
        </w:tc>
        <w:tc>
          <w:tcPr>
            <w:tcW w:w="883" w:type="dxa"/>
            <w:tcBorders>
              <w:top w:val="nil"/>
              <w:left w:val="nil"/>
              <w:bottom w:val="single" w:sz="4" w:space="0" w:color="auto"/>
              <w:right w:val="single" w:sz="4" w:space="0" w:color="auto"/>
            </w:tcBorders>
            <w:shd w:val="clear" w:color="auto" w:fill="BFBFBF" w:themeFill="background1" w:themeFillShade="BF"/>
            <w:vAlign w:val="center"/>
            <w:hideMark/>
          </w:tcPr>
          <w:p w14:paraId="72746B55" w14:textId="77777777" w:rsidR="009B7941" w:rsidRPr="001C6AF5" w:rsidRDefault="009B7941"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7.28%</w:t>
            </w:r>
          </w:p>
        </w:tc>
        <w:tc>
          <w:tcPr>
            <w:tcW w:w="874" w:type="dxa"/>
            <w:tcBorders>
              <w:top w:val="nil"/>
              <w:left w:val="nil"/>
              <w:bottom w:val="single" w:sz="4" w:space="0" w:color="auto"/>
              <w:right w:val="single" w:sz="4" w:space="0" w:color="auto"/>
            </w:tcBorders>
            <w:shd w:val="clear" w:color="auto" w:fill="BFBFBF" w:themeFill="background1" w:themeFillShade="BF"/>
            <w:vAlign w:val="center"/>
            <w:hideMark/>
          </w:tcPr>
          <w:p w14:paraId="77469D0D" w14:textId="77777777" w:rsidR="009B7941" w:rsidRPr="001C6AF5" w:rsidRDefault="009B7941"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-13.1%</w:t>
            </w:r>
          </w:p>
        </w:tc>
        <w:tc>
          <w:tcPr>
            <w:tcW w:w="883" w:type="dxa"/>
            <w:tcBorders>
              <w:top w:val="nil"/>
              <w:left w:val="nil"/>
              <w:bottom w:val="single" w:sz="4" w:space="0" w:color="auto"/>
              <w:right w:val="single" w:sz="4" w:space="0" w:color="auto"/>
            </w:tcBorders>
            <w:shd w:val="clear" w:color="auto" w:fill="BFBFBF" w:themeFill="background1" w:themeFillShade="BF"/>
            <w:vAlign w:val="center"/>
            <w:hideMark/>
          </w:tcPr>
          <w:p w14:paraId="6B04019E" w14:textId="77777777" w:rsidR="009B7941" w:rsidRPr="001C6AF5" w:rsidRDefault="009B7941"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-1.85%</w:t>
            </w:r>
          </w:p>
        </w:tc>
        <w:tc>
          <w:tcPr>
            <w:tcW w:w="883" w:type="dxa"/>
            <w:tcBorders>
              <w:top w:val="nil"/>
              <w:left w:val="nil"/>
              <w:bottom w:val="single" w:sz="4" w:space="0" w:color="auto"/>
              <w:right w:val="single" w:sz="4" w:space="0" w:color="auto"/>
            </w:tcBorders>
            <w:shd w:val="clear" w:color="auto" w:fill="BFBFBF" w:themeFill="background1" w:themeFillShade="BF"/>
            <w:vAlign w:val="center"/>
            <w:hideMark/>
          </w:tcPr>
          <w:p w14:paraId="13BEFB05" w14:textId="77777777" w:rsidR="009B7941" w:rsidRPr="001C6AF5" w:rsidRDefault="009B7941" w:rsidP="00C8350D">
            <w:pPr>
              <w:spacing w:after="0" w:line="240" w:lineRule="auto"/>
              <w:jc w:val="center"/>
              <w:rPr>
                <w:rFonts w:asciiTheme="minorHAnsi" w:eastAsia="Times New Roman" w:hAnsiTheme="minorHAnsi" w:cstheme="minorHAnsi"/>
                <w:b/>
                <w:bCs/>
                <w:spacing w:val="-1"/>
                <w:sz w:val="16"/>
                <w:szCs w:val="16"/>
                <w:lang w:val="en-US" w:eastAsia="fi-FI"/>
              </w:rPr>
            </w:pPr>
            <w:r w:rsidRPr="001C6AF5">
              <w:rPr>
                <w:rFonts w:asciiTheme="minorHAnsi" w:eastAsia="Times New Roman" w:hAnsiTheme="minorHAnsi" w:cstheme="minorHAnsi"/>
                <w:b/>
                <w:bCs/>
                <w:spacing w:val="-1"/>
                <w:sz w:val="16"/>
                <w:szCs w:val="16"/>
                <w:lang w:val="en-US" w:eastAsia="fi-FI"/>
              </w:rPr>
              <w:t>-6.35%</w:t>
            </w:r>
          </w:p>
        </w:tc>
      </w:tr>
      <w:tr w:rsidR="009B7941" w:rsidRPr="001C6AF5" w14:paraId="45238891" w14:textId="77777777" w:rsidTr="00C8350D">
        <w:trPr>
          <w:trHeight w:val="56"/>
        </w:trPr>
        <w:tc>
          <w:tcPr>
            <w:tcW w:w="4470" w:type="dxa"/>
            <w:tcBorders>
              <w:top w:val="nil"/>
              <w:left w:val="single" w:sz="4" w:space="0" w:color="auto"/>
              <w:bottom w:val="single" w:sz="4" w:space="0" w:color="auto"/>
              <w:right w:val="single" w:sz="4" w:space="0" w:color="auto"/>
            </w:tcBorders>
            <w:hideMark/>
          </w:tcPr>
          <w:p w14:paraId="335A6867" w14:textId="58079636"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WEM (NECP), %</w:t>
            </w:r>
          </w:p>
        </w:tc>
        <w:tc>
          <w:tcPr>
            <w:tcW w:w="803" w:type="dxa"/>
            <w:tcBorders>
              <w:top w:val="nil"/>
              <w:left w:val="nil"/>
              <w:bottom w:val="single" w:sz="4" w:space="0" w:color="auto"/>
              <w:right w:val="single" w:sz="4" w:space="0" w:color="auto"/>
            </w:tcBorders>
            <w:vAlign w:val="center"/>
            <w:hideMark/>
          </w:tcPr>
          <w:p w14:paraId="2E640053"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03" w:type="dxa"/>
            <w:tcBorders>
              <w:top w:val="nil"/>
              <w:left w:val="nil"/>
              <w:bottom w:val="single" w:sz="4" w:space="0" w:color="auto"/>
              <w:right w:val="single" w:sz="4" w:space="0" w:color="auto"/>
            </w:tcBorders>
            <w:vAlign w:val="center"/>
            <w:hideMark/>
          </w:tcPr>
          <w:p w14:paraId="4D6D3FE0"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5.78%</w:t>
            </w:r>
          </w:p>
        </w:tc>
        <w:tc>
          <w:tcPr>
            <w:tcW w:w="883" w:type="dxa"/>
            <w:tcBorders>
              <w:top w:val="nil"/>
              <w:left w:val="nil"/>
              <w:bottom w:val="single" w:sz="4" w:space="0" w:color="auto"/>
              <w:right w:val="single" w:sz="4" w:space="0" w:color="auto"/>
            </w:tcBorders>
            <w:vAlign w:val="center"/>
            <w:hideMark/>
          </w:tcPr>
          <w:p w14:paraId="73385867"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17.36%</w:t>
            </w:r>
          </w:p>
        </w:tc>
        <w:tc>
          <w:tcPr>
            <w:tcW w:w="874" w:type="dxa"/>
            <w:tcBorders>
              <w:top w:val="nil"/>
              <w:left w:val="nil"/>
              <w:bottom w:val="single" w:sz="4" w:space="0" w:color="auto"/>
              <w:right w:val="single" w:sz="4" w:space="0" w:color="auto"/>
            </w:tcBorders>
            <w:vAlign w:val="center"/>
            <w:hideMark/>
          </w:tcPr>
          <w:p w14:paraId="53A45410"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-0.75%</w:t>
            </w:r>
          </w:p>
        </w:tc>
        <w:tc>
          <w:tcPr>
            <w:tcW w:w="883" w:type="dxa"/>
            <w:tcBorders>
              <w:top w:val="nil"/>
              <w:left w:val="nil"/>
              <w:bottom w:val="single" w:sz="4" w:space="0" w:color="auto"/>
              <w:right w:val="single" w:sz="4" w:space="0" w:color="auto"/>
            </w:tcBorders>
            <w:vAlign w:val="center"/>
            <w:hideMark/>
          </w:tcPr>
          <w:p w14:paraId="6239D256"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16.91%</w:t>
            </w:r>
          </w:p>
        </w:tc>
        <w:tc>
          <w:tcPr>
            <w:tcW w:w="883" w:type="dxa"/>
            <w:tcBorders>
              <w:top w:val="nil"/>
              <w:left w:val="nil"/>
              <w:bottom w:val="single" w:sz="4" w:space="0" w:color="auto"/>
              <w:right w:val="single" w:sz="4" w:space="0" w:color="auto"/>
            </w:tcBorders>
            <w:vAlign w:val="center"/>
            <w:hideMark/>
          </w:tcPr>
          <w:p w14:paraId="5F4715FE"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16.40%</w:t>
            </w:r>
          </w:p>
        </w:tc>
      </w:tr>
      <w:tr w:rsidR="009B7941" w:rsidRPr="001C6AF5" w14:paraId="52EA7771" w14:textId="77777777" w:rsidTr="00C8350D">
        <w:trPr>
          <w:trHeight w:val="106"/>
        </w:trPr>
        <w:tc>
          <w:tcPr>
            <w:tcW w:w="4470" w:type="dxa"/>
            <w:tcBorders>
              <w:top w:val="nil"/>
              <w:left w:val="single" w:sz="4" w:space="0" w:color="auto"/>
              <w:bottom w:val="single" w:sz="4" w:space="0" w:color="auto"/>
              <w:right w:val="single" w:sz="4" w:space="0" w:color="auto"/>
            </w:tcBorders>
            <w:hideMark/>
          </w:tcPr>
          <w:p w14:paraId="7F3AED9A" w14:textId="071DE2C6" w:rsidR="009B7941" w:rsidRPr="001C6AF5" w:rsidRDefault="009B7941" w:rsidP="009B7941">
            <w:pPr>
              <w:spacing w:after="0" w:line="240" w:lineRule="auto"/>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Diferenca e Konsumit Energjitik kundrejt WAM (NECP), %</w:t>
            </w:r>
          </w:p>
        </w:tc>
        <w:tc>
          <w:tcPr>
            <w:tcW w:w="803" w:type="dxa"/>
            <w:tcBorders>
              <w:top w:val="nil"/>
              <w:left w:val="nil"/>
              <w:bottom w:val="single" w:sz="4" w:space="0" w:color="auto"/>
              <w:right w:val="single" w:sz="4" w:space="0" w:color="auto"/>
            </w:tcBorders>
            <w:vAlign w:val="center"/>
            <w:hideMark/>
          </w:tcPr>
          <w:p w14:paraId="12BA1F5D"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0.00%</w:t>
            </w:r>
          </w:p>
        </w:tc>
        <w:tc>
          <w:tcPr>
            <w:tcW w:w="803" w:type="dxa"/>
            <w:tcBorders>
              <w:top w:val="nil"/>
              <w:left w:val="nil"/>
              <w:bottom w:val="single" w:sz="4" w:space="0" w:color="auto"/>
              <w:right w:val="single" w:sz="4" w:space="0" w:color="auto"/>
            </w:tcBorders>
            <w:vAlign w:val="center"/>
            <w:hideMark/>
          </w:tcPr>
          <w:p w14:paraId="0951F45A"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6.33%</w:t>
            </w:r>
          </w:p>
        </w:tc>
        <w:tc>
          <w:tcPr>
            <w:tcW w:w="883" w:type="dxa"/>
            <w:tcBorders>
              <w:top w:val="nil"/>
              <w:left w:val="nil"/>
              <w:bottom w:val="single" w:sz="4" w:space="0" w:color="auto"/>
              <w:right w:val="single" w:sz="4" w:space="0" w:color="auto"/>
            </w:tcBorders>
            <w:vAlign w:val="center"/>
            <w:hideMark/>
          </w:tcPr>
          <w:p w14:paraId="2817D1B3"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19.80%</w:t>
            </w:r>
          </w:p>
        </w:tc>
        <w:tc>
          <w:tcPr>
            <w:tcW w:w="874" w:type="dxa"/>
            <w:tcBorders>
              <w:top w:val="nil"/>
              <w:left w:val="nil"/>
              <w:bottom w:val="single" w:sz="4" w:space="0" w:color="auto"/>
              <w:right w:val="single" w:sz="4" w:space="0" w:color="auto"/>
            </w:tcBorders>
            <w:vAlign w:val="center"/>
            <w:hideMark/>
          </w:tcPr>
          <w:p w14:paraId="34D491ED"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2.89%</w:t>
            </w:r>
          </w:p>
        </w:tc>
        <w:tc>
          <w:tcPr>
            <w:tcW w:w="883" w:type="dxa"/>
            <w:tcBorders>
              <w:top w:val="nil"/>
              <w:left w:val="nil"/>
              <w:bottom w:val="single" w:sz="4" w:space="0" w:color="auto"/>
              <w:right w:val="single" w:sz="4" w:space="0" w:color="auto"/>
            </w:tcBorders>
            <w:vAlign w:val="center"/>
            <w:hideMark/>
          </w:tcPr>
          <w:p w14:paraId="59EEF907"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23.41%</w:t>
            </w:r>
          </w:p>
        </w:tc>
        <w:tc>
          <w:tcPr>
            <w:tcW w:w="883" w:type="dxa"/>
            <w:tcBorders>
              <w:top w:val="nil"/>
              <w:left w:val="nil"/>
              <w:bottom w:val="single" w:sz="4" w:space="0" w:color="auto"/>
              <w:right w:val="single" w:sz="4" w:space="0" w:color="auto"/>
            </w:tcBorders>
            <w:vAlign w:val="center"/>
            <w:hideMark/>
          </w:tcPr>
          <w:p w14:paraId="3FD469C5" w14:textId="77777777" w:rsidR="009B7941" w:rsidRPr="001C6AF5" w:rsidRDefault="009B7941" w:rsidP="00C8350D">
            <w:pPr>
              <w:spacing w:after="0" w:line="240" w:lineRule="auto"/>
              <w:jc w:val="center"/>
              <w:rPr>
                <w:rFonts w:asciiTheme="minorHAnsi" w:eastAsia="Times New Roman" w:hAnsiTheme="minorHAnsi" w:cstheme="minorHAnsi"/>
                <w:spacing w:val="-1"/>
                <w:sz w:val="16"/>
                <w:szCs w:val="16"/>
                <w:lang w:val="en-US" w:eastAsia="fi-FI"/>
              </w:rPr>
            </w:pPr>
            <w:r w:rsidRPr="001C6AF5">
              <w:rPr>
                <w:rFonts w:asciiTheme="minorHAnsi" w:eastAsia="Times New Roman" w:hAnsiTheme="minorHAnsi" w:cstheme="minorHAnsi"/>
                <w:spacing w:val="-1"/>
                <w:sz w:val="16"/>
                <w:szCs w:val="16"/>
                <w:lang w:val="en-US" w:eastAsia="fi-FI"/>
              </w:rPr>
              <w:t>24.14%</w:t>
            </w:r>
          </w:p>
        </w:tc>
      </w:tr>
    </w:tbl>
    <w:p w14:paraId="07F511D5" w14:textId="2091748A" w:rsidR="00156C20" w:rsidRPr="001C6AF5" w:rsidRDefault="009B7941" w:rsidP="00156C20">
      <w:pPr>
        <w:spacing w:after="0" w:line="240" w:lineRule="auto"/>
        <w:jc w:val="both"/>
        <w:rPr>
          <w:rFonts w:asciiTheme="minorHAnsi" w:hAnsiTheme="minorHAnsi" w:cstheme="minorHAnsi"/>
          <w:b/>
          <w:bCs/>
          <w:i/>
          <w:iCs/>
          <w:color w:val="000000"/>
          <w:sz w:val="16"/>
          <w:szCs w:val="16"/>
          <w:lang w:val="en-US"/>
        </w:rPr>
      </w:pPr>
      <w:r w:rsidRPr="001C6AF5">
        <w:rPr>
          <w:rFonts w:asciiTheme="minorHAnsi" w:hAnsiTheme="minorHAnsi" w:cstheme="minorHAnsi"/>
          <w:b/>
          <w:bCs/>
          <w:i/>
          <w:iCs/>
          <w:color w:val="000000"/>
          <w:sz w:val="16"/>
          <w:szCs w:val="16"/>
          <w:lang w:val="en-US"/>
        </w:rPr>
        <w:t>Burimi: Përgatitur nga Konsulenti për Stokun e Ndërtesave Publike Qendrore dhe Bashkiake bazuar në Bilancin Vjetor të Energjisë, Strategjinë Kombëtare të Energjisë dhe WEM/WAM të NECP</w:t>
      </w:r>
    </w:p>
    <w:p w14:paraId="5FB9BB72" w14:textId="77777777" w:rsidR="00156C20" w:rsidRPr="001C6AF5" w:rsidRDefault="00156C20" w:rsidP="00156C20">
      <w:pPr>
        <w:spacing w:after="0" w:line="240" w:lineRule="auto"/>
        <w:jc w:val="both"/>
        <w:rPr>
          <w:rFonts w:asciiTheme="minorHAnsi" w:hAnsiTheme="minorHAnsi" w:cstheme="minorHAnsi"/>
          <w:b/>
          <w:bCs/>
        </w:rPr>
      </w:pPr>
    </w:p>
    <w:p w14:paraId="7358DE8D" w14:textId="77777777" w:rsidR="00156C20" w:rsidRPr="001C6AF5" w:rsidRDefault="00156C20" w:rsidP="00156C20">
      <w:pPr>
        <w:spacing w:after="0" w:line="240" w:lineRule="auto"/>
        <w:jc w:val="both"/>
        <w:rPr>
          <w:rFonts w:asciiTheme="minorHAnsi" w:hAnsiTheme="minorHAnsi" w:cstheme="minorHAnsi"/>
          <w:b/>
          <w:bCs/>
        </w:rPr>
      </w:pPr>
    </w:p>
    <w:p w14:paraId="335EB4C5" w14:textId="6B65C4A2" w:rsidR="00156C20" w:rsidRPr="001C6AF5" w:rsidRDefault="00397FCB" w:rsidP="00156C20">
      <w:pPr>
        <w:tabs>
          <w:tab w:val="left" w:pos="4307"/>
        </w:tabs>
        <w:rPr>
          <w:rFonts w:asciiTheme="minorHAnsi" w:hAnsiTheme="minorHAnsi" w:cstheme="minorHAnsi"/>
          <w:b/>
          <w:bCs/>
        </w:rPr>
      </w:pPr>
      <w:r w:rsidRPr="001C6AF5">
        <w:rPr>
          <w:rFonts w:asciiTheme="minorHAnsi" w:hAnsiTheme="minorHAnsi" w:cstheme="minorHAnsi"/>
          <w:b/>
          <w:bCs/>
        </w:rPr>
        <w:lastRenderedPageBreak/>
        <w:t>Objektivat e Stokut Shqiptar të Ndërtesave (Udhëzuesi per Stokun e Ndërtesave) për 2030, 2040, 2050</w:t>
      </w:r>
    </w:p>
    <w:p w14:paraId="5349B29F" w14:textId="331F31A9" w:rsidR="00156C20" w:rsidRPr="001C6AF5" w:rsidRDefault="00482C5E" w:rsidP="00156C20">
      <w:pPr>
        <w:pStyle w:val="BodyText"/>
        <w:spacing w:after="0"/>
        <w:ind w:right="114"/>
        <w:jc w:val="both"/>
        <w:rPr>
          <w:rFonts w:asciiTheme="minorHAnsi" w:hAnsiTheme="minorHAnsi" w:cstheme="minorHAnsi"/>
          <w:spacing w:val="-1"/>
          <w:szCs w:val="20"/>
          <w:lang w:val="en-US"/>
        </w:rPr>
      </w:pPr>
      <w:r w:rsidRPr="001C6AF5">
        <w:rPr>
          <w:rFonts w:asciiTheme="minorHAnsi" w:hAnsiTheme="minorHAnsi" w:cstheme="minorHAnsi"/>
          <w:spacing w:val="-1"/>
          <w:szCs w:val="20"/>
          <w:lang w:val="en-US"/>
        </w:rPr>
        <w:t xml:space="preserve">Shqipëria është e përkushtuar të përafrojë politikat e saj energjetike dhe klimatike me objektivat afatgjata të Bashkimit Evropian, duke përfshirë dekarbonizimin e plotë </w:t>
      </w:r>
      <w:r w:rsidR="00A925BB" w:rsidRPr="001C6AF5">
        <w:rPr>
          <w:rFonts w:asciiTheme="minorHAnsi" w:hAnsiTheme="minorHAnsi" w:cstheme="minorHAnsi"/>
          <w:spacing w:val="-1"/>
          <w:szCs w:val="20"/>
          <w:lang w:val="en-US"/>
        </w:rPr>
        <w:t>per Stokun e Ndërtesave</w:t>
      </w:r>
      <w:r w:rsidR="00A925BB" w:rsidRPr="001C6AF5" w:rsidDel="00A925BB">
        <w:rPr>
          <w:rFonts w:asciiTheme="minorHAnsi" w:hAnsiTheme="minorHAnsi" w:cstheme="minorHAnsi"/>
          <w:spacing w:val="-1"/>
          <w:szCs w:val="20"/>
          <w:lang w:val="en-US"/>
        </w:rPr>
        <w:t xml:space="preserve"> </w:t>
      </w:r>
      <w:r w:rsidRPr="001C6AF5">
        <w:rPr>
          <w:rFonts w:asciiTheme="minorHAnsi" w:hAnsiTheme="minorHAnsi" w:cstheme="minorHAnsi"/>
          <w:spacing w:val="-1"/>
          <w:szCs w:val="20"/>
          <w:lang w:val="en-US"/>
        </w:rPr>
        <w:t>deri në vitin 2050. Për të eksploruar rrugë të qëndrueshme drejt këtij qëllimi, janë analizuar tre skenarë rinovimi:</w:t>
      </w:r>
    </w:p>
    <w:p w14:paraId="4E5347AD" w14:textId="4356F540" w:rsidR="00482C5E" w:rsidRPr="001C6AF5" w:rsidRDefault="00482C5E" w:rsidP="00482C5E">
      <w:pPr>
        <w:pStyle w:val="BodyText"/>
        <w:numPr>
          <w:ilvl w:val="0"/>
          <w:numId w:val="167"/>
        </w:numPr>
        <w:spacing w:after="0"/>
        <w:ind w:right="114"/>
        <w:jc w:val="both"/>
        <w:rPr>
          <w:rFonts w:asciiTheme="minorHAnsi" w:hAnsiTheme="minorHAnsi" w:cstheme="minorHAnsi"/>
          <w:spacing w:val="-1"/>
          <w:szCs w:val="20"/>
          <w:lang w:val="en-US"/>
        </w:rPr>
      </w:pPr>
      <w:r w:rsidRPr="001C6AF5">
        <w:rPr>
          <w:rFonts w:asciiTheme="minorHAnsi" w:hAnsiTheme="minorHAnsi" w:cstheme="minorHAnsi"/>
          <w:spacing w:val="-1"/>
          <w:szCs w:val="20"/>
          <w:lang w:val="en-US"/>
        </w:rPr>
        <w:t>Skenari I – Skenari NECP: përafërsisht 29.3% shkalla e dekarbonizimit në 2050</w:t>
      </w:r>
    </w:p>
    <w:p w14:paraId="6BF1907C" w14:textId="2059BCC2" w:rsidR="00482C5E" w:rsidRPr="001C6AF5" w:rsidRDefault="00482C5E" w:rsidP="00482C5E">
      <w:pPr>
        <w:pStyle w:val="BodyText"/>
        <w:numPr>
          <w:ilvl w:val="0"/>
          <w:numId w:val="167"/>
        </w:numPr>
        <w:spacing w:after="0"/>
        <w:ind w:right="114"/>
        <w:jc w:val="both"/>
        <w:rPr>
          <w:rFonts w:asciiTheme="minorHAnsi" w:hAnsiTheme="minorHAnsi" w:cstheme="minorHAnsi"/>
          <w:spacing w:val="-1"/>
          <w:szCs w:val="20"/>
          <w:lang w:val="en-US"/>
        </w:rPr>
      </w:pPr>
      <w:r w:rsidRPr="001C6AF5">
        <w:rPr>
          <w:rFonts w:asciiTheme="minorHAnsi" w:hAnsiTheme="minorHAnsi" w:cstheme="minorHAnsi"/>
          <w:spacing w:val="-1"/>
          <w:szCs w:val="20"/>
          <w:lang w:val="en-US"/>
        </w:rPr>
        <w:t xml:space="preserve">Skenari II – Dekarbonizimi mesatar: përafërsisht 60% shkalla e </w:t>
      </w:r>
      <w:r w:rsidR="00586AA6" w:rsidRPr="001C6AF5">
        <w:rPr>
          <w:rFonts w:asciiTheme="minorHAnsi" w:hAnsiTheme="minorHAnsi" w:cstheme="minorHAnsi"/>
          <w:spacing w:val="-1"/>
          <w:szCs w:val="20"/>
          <w:lang w:val="en-US"/>
        </w:rPr>
        <w:t>dekarbonizimit në</w:t>
      </w:r>
      <w:r w:rsidRPr="001C6AF5">
        <w:rPr>
          <w:rFonts w:asciiTheme="minorHAnsi" w:hAnsiTheme="minorHAnsi" w:cstheme="minorHAnsi"/>
          <w:spacing w:val="-1"/>
          <w:szCs w:val="20"/>
          <w:lang w:val="en-US"/>
        </w:rPr>
        <w:t xml:space="preserve"> 2050</w:t>
      </w:r>
    </w:p>
    <w:p w14:paraId="23391F37" w14:textId="0244EE99" w:rsidR="00156C20" w:rsidRPr="001C6AF5" w:rsidRDefault="00482C5E" w:rsidP="00482C5E">
      <w:pPr>
        <w:pStyle w:val="BodyText"/>
        <w:numPr>
          <w:ilvl w:val="0"/>
          <w:numId w:val="167"/>
        </w:numPr>
        <w:spacing w:after="0"/>
        <w:ind w:right="114"/>
        <w:jc w:val="both"/>
        <w:rPr>
          <w:rFonts w:asciiTheme="minorHAnsi" w:hAnsiTheme="minorHAnsi" w:cstheme="minorHAnsi"/>
          <w:b/>
          <w:bCs/>
          <w:spacing w:val="-1"/>
          <w:szCs w:val="20"/>
          <w:lang w:val="en-US"/>
        </w:rPr>
      </w:pPr>
      <w:r w:rsidRPr="001C6AF5">
        <w:rPr>
          <w:rFonts w:asciiTheme="minorHAnsi" w:hAnsiTheme="minorHAnsi" w:cstheme="minorHAnsi"/>
          <w:spacing w:val="-1"/>
          <w:szCs w:val="20"/>
          <w:lang w:val="en-US"/>
        </w:rPr>
        <w:t>Skenari III – Dekarbonizimi i plotë</w:t>
      </w:r>
      <w:r w:rsidR="00FF1EF4" w:rsidRPr="001C6AF5">
        <w:rPr>
          <w:rFonts w:asciiTheme="minorHAnsi" w:hAnsiTheme="minorHAnsi" w:cstheme="minorHAnsi"/>
          <w:spacing w:val="-1"/>
          <w:szCs w:val="20"/>
          <w:lang w:val="en-US"/>
        </w:rPr>
        <w:t xml:space="preserve"> me masen 100% te </w:t>
      </w:r>
      <w:r w:rsidRPr="001C6AF5">
        <w:rPr>
          <w:rFonts w:asciiTheme="minorHAnsi" w:hAnsiTheme="minorHAnsi" w:cstheme="minorHAnsi"/>
          <w:spacing w:val="-1"/>
          <w:szCs w:val="20"/>
          <w:lang w:val="en-US"/>
        </w:rPr>
        <w:t>stoku</w:t>
      </w:r>
      <w:r w:rsidR="00FF1EF4" w:rsidRPr="001C6AF5">
        <w:rPr>
          <w:rFonts w:asciiTheme="minorHAnsi" w:hAnsiTheme="minorHAnsi" w:cstheme="minorHAnsi"/>
          <w:spacing w:val="-1"/>
          <w:szCs w:val="20"/>
          <w:lang w:val="en-US"/>
        </w:rPr>
        <w:t>t</w:t>
      </w:r>
      <w:r w:rsidRPr="001C6AF5">
        <w:rPr>
          <w:rFonts w:asciiTheme="minorHAnsi" w:hAnsiTheme="minorHAnsi" w:cstheme="minorHAnsi"/>
          <w:spacing w:val="-1"/>
          <w:szCs w:val="20"/>
          <w:lang w:val="en-US"/>
        </w:rPr>
        <w:t xml:space="preserve"> </w:t>
      </w:r>
      <w:r w:rsidR="00FF1EF4" w:rsidRPr="001C6AF5">
        <w:rPr>
          <w:rFonts w:asciiTheme="minorHAnsi" w:hAnsiTheme="minorHAnsi" w:cstheme="minorHAnsi"/>
          <w:spacing w:val="-1"/>
          <w:szCs w:val="20"/>
          <w:lang w:val="en-US"/>
        </w:rPr>
        <w:t xml:space="preserve">te </w:t>
      </w:r>
      <w:r w:rsidRPr="001C6AF5">
        <w:rPr>
          <w:rFonts w:asciiTheme="minorHAnsi" w:hAnsiTheme="minorHAnsi" w:cstheme="minorHAnsi"/>
          <w:spacing w:val="-1"/>
          <w:szCs w:val="20"/>
          <w:lang w:val="en-US"/>
        </w:rPr>
        <w:t>ndërtesave</w:t>
      </w:r>
      <w:r w:rsidR="00FF1EF4" w:rsidRPr="001C6AF5">
        <w:rPr>
          <w:rFonts w:asciiTheme="minorHAnsi" w:hAnsiTheme="minorHAnsi" w:cstheme="minorHAnsi"/>
          <w:spacing w:val="-1"/>
          <w:szCs w:val="20"/>
          <w:lang w:val="en-US"/>
        </w:rPr>
        <w:t xml:space="preserve">, te cilat jane parashikuar te </w:t>
      </w:r>
      <w:r w:rsidR="00586AA6" w:rsidRPr="001C6AF5">
        <w:rPr>
          <w:rFonts w:asciiTheme="minorHAnsi" w:hAnsiTheme="minorHAnsi" w:cstheme="minorHAnsi"/>
          <w:spacing w:val="-1"/>
          <w:szCs w:val="20"/>
          <w:lang w:val="en-US"/>
        </w:rPr>
        <w:t>jene të</w:t>
      </w:r>
      <w:r w:rsidRPr="001C6AF5">
        <w:rPr>
          <w:rFonts w:asciiTheme="minorHAnsi" w:hAnsiTheme="minorHAnsi" w:cstheme="minorHAnsi"/>
          <w:spacing w:val="-1"/>
          <w:szCs w:val="20"/>
          <w:lang w:val="en-US"/>
        </w:rPr>
        <w:t xml:space="preserve"> dekarbonizuara plotësisht në 2050</w:t>
      </w:r>
    </w:p>
    <w:p w14:paraId="2AFF1BF8" w14:textId="77777777" w:rsidR="00A925BB" w:rsidRPr="001C6AF5" w:rsidRDefault="00A925BB" w:rsidP="000F48A8">
      <w:pPr>
        <w:pStyle w:val="BodyText"/>
        <w:spacing w:after="0"/>
        <w:ind w:right="114"/>
        <w:jc w:val="both"/>
        <w:rPr>
          <w:rFonts w:asciiTheme="minorHAnsi" w:hAnsiTheme="minorHAnsi" w:cstheme="minorHAnsi"/>
          <w:spacing w:val="-1"/>
          <w:szCs w:val="20"/>
          <w:lang w:val="en-US"/>
        </w:rPr>
      </w:pPr>
    </w:p>
    <w:p w14:paraId="38FFA5B7" w14:textId="715FF616" w:rsidR="000F48A8" w:rsidRPr="001C6AF5" w:rsidRDefault="000F48A8" w:rsidP="000F48A8">
      <w:pPr>
        <w:pStyle w:val="BodyText"/>
        <w:spacing w:after="0"/>
        <w:ind w:right="114"/>
        <w:jc w:val="both"/>
        <w:rPr>
          <w:rFonts w:asciiTheme="minorHAnsi" w:hAnsiTheme="minorHAnsi" w:cstheme="minorHAnsi"/>
          <w:spacing w:val="-1"/>
          <w:szCs w:val="20"/>
          <w:lang w:val="en-US"/>
        </w:rPr>
      </w:pPr>
      <w:r w:rsidRPr="001C6AF5">
        <w:rPr>
          <w:rFonts w:asciiTheme="minorHAnsi" w:hAnsiTheme="minorHAnsi" w:cstheme="minorHAnsi"/>
          <w:spacing w:val="-1"/>
          <w:szCs w:val="20"/>
          <w:lang w:val="en-US"/>
        </w:rPr>
        <w:t>Për të përmbushur detyrimet afatgjata të Shqipërisë dhe për t'u përafruar me objektivin e arritjes së një stoku ndërt</w:t>
      </w:r>
      <w:r w:rsidR="00A925BB" w:rsidRPr="001C6AF5">
        <w:rPr>
          <w:rFonts w:asciiTheme="minorHAnsi" w:hAnsiTheme="minorHAnsi" w:cstheme="minorHAnsi"/>
          <w:spacing w:val="-1"/>
          <w:szCs w:val="20"/>
          <w:lang w:val="en-US"/>
        </w:rPr>
        <w:t>esash</w:t>
      </w:r>
      <w:r w:rsidRPr="001C6AF5">
        <w:rPr>
          <w:rFonts w:asciiTheme="minorHAnsi" w:hAnsiTheme="minorHAnsi" w:cstheme="minorHAnsi"/>
          <w:spacing w:val="-1"/>
          <w:szCs w:val="20"/>
          <w:lang w:val="en-US"/>
        </w:rPr>
        <w:t xml:space="preserve"> plotësisht të dekarbonizuar deri në vitin 2050, </w:t>
      </w:r>
      <w:r w:rsidRPr="001C6AF5">
        <w:rPr>
          <w:rFonts w:asciiTheme="minorHAnsi" w:hAnsiTheme="minorHAnsi" w:cstheme="minorHAnsi"/>
          <w:b/>
          <w:bCs/>
          <w:spacing w:val="-1"/>
          <w:szCs w:val="20"/>
          <w:lang w:val="en-US"/>
        </w:rPr>
        <w:t>Skenari III është përzgjedhur si skenar referencë</w:t>
      </w:r>
      <w:r w:rsidRPr="001C6AF5">
        <w:rPr>
          <w:rFonts w:asciiTheme="minorHAnsi" w:hAnsiTheme="minorHAnsi" w:cstheme="minorHAnsi"/>
          <w:spacing w:val="-1"/>
          <w:szCs w:val="20"/>
          <w:lang w:val="en-US"/>
        </w:rPr>
        <w:t>. Ai shërben si bazë analitike për kapitujt pasues të Planit të Rinovimit të Ndërtesave, duke detajuar masat strategjike, teknike dhe financiare të nevojshme për të arritur këtë objektiv.</w:t>
      </w:r>
    </w:p>
    <w:p w14:paraId="1A6AEAE5" w14:textId="77777777" w:rsidR="00FF1EF4" w:rsidRPr="001C6AF5" w:rsidRDefault="00FF1EF4" w:rsidP="000F48A8">
      <w:pPr>
        <w:pStyle w:val="BodyText"/>
        <w:spacing w:after="0"/>
        <w:ind w:right="114"/>
        <w:jc w:val="both"/>
        <w:rPr>
          <w:rFonts w:asciiTheme="minorHAnsi" w:hAnsiTheme="minorHAnsi" w:cstheme="minorHAnsi"/>
          <w:spacing w:val="-1"/>
          <w:szCs w:val="20"/>
          <w:lang w:val="en-US"/>
        </w:rPr>
      </w:pPr>
    </w:p>
    <w:p w14:paraId="035BB13F" w14:textId="0970949E" w:rsidR="00156C20" w:rsidRPr="001C6AF5" w:rsidRDefault="000F48A8" w:rsidP="000F48A8">
      <w:pPr>
        <w:pStyle w:val="BodyText"/>
        <w:spacing w:after="0"/>
        <w:ind w:right="114"/>
        <w:jc w:val="both"/>
        <w:rPr>
          <w:rFonts w:asciiTheme="minorHAnsi" w:hAnsiTheme="minorHAnsi" w:cstheme="minorHAnsi"/>
          <w:spacing w:val="-1"/>
          <w:szCs w:val="20"/>
          <w:lang w:val="en-US"/>
        </w:rPr>
      </w:pPr>
      <w:r w:rsidRPr="001C6AF5">
        <w:rPr>
          <w:rFonts w:asciiTheme="minorHAnsi" w:hAnsiTheme="minorHAnsi" w:cstheme="minorHAnsi"/>
          <w:spacing w:val="-1"/>
          <w:szCs w:val="20"/>
          <w:lang w:val="en-US"/>
        </w:rPr>
        <w:t>Skenari III jo vetëm që përputhet plotësisht me Planin Kombëtar të Shqipërisë për Energjinë dhe Klimën (NECP), por gjithashtu shkon përtej ambicieve të tij</w:t>
      </w:r>
      <w:r w:rsidR="008B1DDA" w:rsidRPr="001C6AF5">
        <w:rPr>
          <w:rFonts w:asciiTheme="minorHAnsi" w:hAnsiTheme="minorHAnsi" w:cstheme="minorHAnsi"/>
          <w:spacing w:val="-1"/>
          <w:szCs w:val="20"/>
          <w:lang w:val="en-US"/>
        </w:rPr>
        <w:t xml:space="preserve"> (pra me targeta</w:t>
      </w:r>
      <w:r w:rsidR="00FF1EF4" w:rsidRPr="001C6AF5">
        <w:rPr>
          <w:rFonts w:asciiTheme="minorHAnsi" w:hAnsiTheme="minorHAnsi" w:cstheme="minorHAnsi"/>
          <w:spacing w:val="-1"/>
          <w:szCs w:val="20"/>
          <w:lang w:val="en-US"/>
        </w:rPr>
        <w:t>/objektiva</w:t>
      </w:r>
      <w:r w:rsidR="008B1DDA" w:rsidRPr="001C6AF5">
        <w:rPr>
          <w:rFonts w:asciiTheme="minorHAnsi" w:hAnsiTheme="minorHAnsi" w:cstheme="minorHAnsi"/>
          <w:spacing w:val="-1"/>
          <w:szCs w:val="20"/>
          <w:lang w:val="en-US"/>
        </w:rPr>
        <w:t xml:space="preserve"> shume me te larta)</w:t>
      </w:r>
      <w:r w:rsidRPr="001C6AF5">
        <w:rPr>
          <w:rFonts w:asciiTheme="minorHAnsi" w:hAnsiTheme="minorHAnsi" w:cstheme="minorHAnsi"/>
          <w:spacing w:val="-1"/>
          <w:szCs w:val="20"/>
          <w:lang w:val="en-US"/>
        </w:rPr>
        <w:t>, duke përmbushur kërkesat e përcaktuara ligjin për Performancën Energjitike të Ndërtesave (Ligji EPB).</w:t>
      </w:r>
    </w:p>
    <w:p w14:paraId="6FAB7ACD" w14:textId="77777777" w:rsidR="00156C20" w:rsidRPr="001C6AF5" w:rsidRDefault="00156C20" w:rsidP="00156C20">
      <w:pPr>
        <w:pStyle w:val="BodyText"/>
        <w:spacing w:after="0"/>
        <w:ind w:right="114"/>
        <w:jc w:val="both"/>
        <w:rPr>
          <w:rFonts w:asciiTheme="minorHAnsi" w:hAnsiTheme="minorHAnsi" w:cstheme="minorHAnsi"/>
          <w:spacing w:val="-1"/>
          <w:szCs w:val="20"/>
          <w:lang w:val="en-US"/>
        </w:rPr>
      </w:pPr>
    </w:p>
    <w:p w14:paraId="6216D0A0" w14:textId="4F6794D1" w:rsidR="009523E3" w:rsidRPr="001C6AF5" w:rsidRDefault="009523E3" w:rsidP="00C8350D">
      <w:pPr>
        <w:spacing w:after="0" w:line="240" w:lineRule="auto"/>
        <w:jc w:val="both"/>
        <w:rPr>
          <w:rFonts w:asciiTheme="minorHAnsi" w:hAnsiTheme="minorHAnsi" w:cstheme="minorHAnsi"/>
        </w:rPr>
      </w:pPr>
      <w:r w:rsidRPr="001C6AF5">
        <w:rPr>
          <w:rFonts w:asciiTheme="minorHAnsi" w:hAnsiTheme="minorHAnsi" w:cstheme="minorHAnsi"/>
          <w:u w:val="single"/>
        </w:rPr>
        <w:t>Sektori i ndërtesave rezidenciale synon te arrije një dekarbonizim te plote deri në vitin 2050 (Skenari III):</w:t>
      </w:r>
    </w:p>
    <w:p w14:paraId="422D561E" w14:textId="1CD6E89F" w:rsidR="00156C20" w:rsidRPr="001C6AF5" w:rsidRDefault="009523E3" w:rsidP="009523E3">
      <w:pPr>
        <w:spacing w:after="0" w:line="240" w:lineRule="auto"/>
        <w:jc w:val="both"/>
        <w:rPr>
          <w:rFonts w:asciiTheme="minorHAnsi" w:hAnsiTheme="minorHAnsi" w:cstheme="minorHAnsi"/>
        </w:rPr>
      </w:pPr>
      <w:r w:rsidRPr="001C6AF5">
        <w:rPr>
          <w:rFonts w:asciiTheme="minorHAnsi" w:hAnsiTheme="minorHAnsi" w:cstheme="minorHAnsi"/>
        </w:rPr>
        <w:t>Në vitin bazë 2023, emetimet e gazeve me efekt sere</w:t>
      </w:r>
      <w:r w:rsidR="00CE12FF" w:rsidRPr="001C6AF5">
        <w:rPr>
          <w:rFonts w:asciiTheme="minorHAnsi" w:hAnsiTheme="minorHAnsi" w:cstheme="minorHAnsi"/>
        </w:rPr>
        <w:t xml:space="preserve"> (GS)</w:t>
      </w:r>
      <w:r w:rsidRPr="001C6AF5">
        <w:rPr>
          <w:rFonts w:asciiTheme="minorHAnsi" w:hAnsiTheme="minorHAnsi" w:cstheme="minorHAnsi"/>
        </w:rPr>
        <w:t xml:space="preserve"> në stokun e ndërtesave të banimit u llogaritën te jene 337.5 kt CO2ekv. Deri në vitin 2050, emetimet pritet të ulen në 57.3 kt CO2ekv, që përfaqëson një rënie prej rreth 83.02% krahasuar me vitin 2023. Në krahasim, emetimet e GHG të skenarit NECP janë të barabarta me 123.40 kt CO2ekv në vitin 2050.</w:t>
      </w:r>
    </w:p>
    <w:p w14:paraId="6028BB3B" w14:textId="77777777" w:rsidR="009523E3" w:rsidRPr="001C6AF5" w:rsidRDefault="009523E3" w:rsidP="00C8350D">
      <w:pPr>
        <w:spacing w:after="0" w:line="240" w:lineRule="auto"/>
        <w:jc w:val="both"/>
        <w:rPr>
          <w:rFonts w:asciiTheme="minorHAnsi" w:hAnsiTheme="minorHAnsi" w:cstheme="minorHAnsi"/>
        </w:rPr>
      </w:pPr>
    </w:p>
    <w:p w14:paraId="604D93F7" w14:textId="1678DDFF" w:rsidR="00156C20" w:rsidRPr="001C6AF5" w:rsidRDefault="009523E3" w:rsidP="00156C20">
      <w:pPr>
        <w:pStyle w:val="BodyText"/>
        <w:spacing w:after="0"/>
        <w:ind w:right="114"/>
        <w:jc w:val="both"/>
        <w:rPr>
          <w:rFonts w:asciiTheme="minorHAnsi" w:hAnsiTheme="minorHAnsi" w:cstheme="minorHAnsi"/>
          <w:spacing w:val="-1"/>
          <w:szCs w:val="20"/>
          <w:u w:val="single"/>
          <w:lang w:val="en-US"/>
        </w:rPr>
      </w:pPr>
      <w:r w:rsidRPr="001C6AF5">
        <w:rPr>
          <w:rFonts w:asciiTheme="minorHAnsi" w:hAnsiTheme="minorHAnsi" w:cstheme="minorHAnsi"/>
          <w:u w:val="single"/>
        </w:rPr>
        <w:t>Sektori i ndërtesave publike synon te arrije një dekarbonizim te plote deri në vitin 2050 (Skenari III):</w:t>
      </w:r>
    </w:p>
    <w:p w14:paraId="1B32471F" w14:textId="58071324" w:rsidR="00156C20" w:rsidRPr="001C6AF5" w:rsidRDefault="00426FDE" w:rsidP="00156C20">
      <w:pPr>
        <w:jc w:val="both"/>
        <w:rPr>
          <w:rFonts w:asciiTheme="minorHAnsi" w:hAnsiTheme="minorHAnsi" w:cstheme="minorHAnsi"/>
        </w:rPr>
      </w:pPr>
      <w:r w:rsidRPr="001C6AF5">
        <w:rPr>
          <w:rFonts w:asciiTheme="minorHAnsi" w:hAnsiTheme="minorHAnsi" w:cstheme="minorHAnsi"/>
        </w:rPr>
        <w:t>Në vitin bazë 2023, emetimet e gazeve me efekt sere nga stoku i ndërtesave publike u llogaritën te jene 42.97 kt CO2ekv. Deri në vitin 2050, emetimet pritet të rriten me një normë të moderuar në 54.88 kt CO2ekv, që përfaqëson një rritje prej rreth 27.63% krahasuar me vitin 2023. Në krahasim, emetimet e G</w:t>
      </w:r>
      <w:r w:rsidR="00FF1EF4" w:rsidRPr="001C6AF5">
        <w:rPr>
          <w:rFonts w:asciiTheme="minorHAnsi" w:hAnsiTheme="minorHAnsi" w:cstheme="minorHAnsi"/>
        </w:rPr>
        <w:t>E</w:t>
      </w:r>
      <w:r w:rsidRPr="001C6AF5">
        <w:rPr>
          <w:rFonts w:asciiTheme="minorHAnsi" w:hAnsiTheme="minorHAnsi" w:cstheme="minorHAnsi"/>
        </w:rPr>
        <w:t>S</w:t>
      </w:r>
      <w:r w:rsidR="00FF1EF4" w:rsidRPr="001C6AF5">
        <w:rPr>
          <w:rFonts w:asciiTheme="minorHAnsi" w:hAnsiTheme="minorHAnsi" w:cstheme="minorHAnsi"/>
        </w:rPr>
        <w:t>/GHG</w:t>
      </w:r>
      <w:r w:rsidRPr="001C6AF5">
        <w:rPr>
          <w:rFonts w:asciiTheme="minorHAnsi" w:hAnsiTheme="minorHAnsi" w:cstheme="minorHAnsi"/>
        </w:rPr>
        <w:t xml:space="preserve"> të skenarit NECP janë të barabarta me 59.96 kt CO2ekv ne 2050.</w:t>
      </w:r>
    </w:p>
    <w:p w14:paraId="72DF2250" w14:textId="4FED0D15" w:rsidR="00156C20" w:rsidRPr="001C6AF5" w:rsidRDefault="00426FDE" w:rsidP="00156C20">
      <w:pPr>
        <w:pStyle w:val="BodyText"/>
        <w:spacing w:after="0"/>
        <w:ind w:right="114"/>
        <w:jc w:val="both"/>
        <w:rPr>
          <w:rFonts w:asciiTheme="minorHAnsi" w:hAnsiTheme="minorHAnsi" w:cstheme="minorHAnsi"/>
          <w:spacing w:val="-1"/>
          <w:szCs w:val="20"/>
          <w:u w:val="single"/>
          <w:lang w:val="en-US"/>
        </w:rPr>
      </w:pPr>
      <w:r w:rsidRPr="001C6AF5">
        <w:rPr>
          <w:rFonts w:asciiTheme="minorHAnsi" w:hAnsiTheme="minorHAnsi" w:cstheme="minorHAnsi"/>
          <w:u w:val="single"/>
        </w:rPr>
        <w:t>Sektori i ndërtesave komerciale dhe private synon te arrije një dekarbonizim te plote deri në vitin 2050 (Skenari III):</w:t>
      </w:r>
    </w:p>
    <w:p w14:paraId="75343DC9" w14:textId="4DF83FA2" w:rsidR="00156C20" w:rsidRPr="001C6AF5" w:rsidRDefault="00CE12FF" w:rsidP="00156C20">
      <w:pPr>
        <w:jc w:val="both"/>
        <w:rPr>
          <w:rFonts w:asciiTheme="minorHAnsi" w:hAnsiTheme="minorHAnsi" w:cstheme="minorHAnsi"/>
        </w:rPr>
      </w:pPr>
      <w:r w:rsidRPr="001C6AF5">
        <w:rPr>
          <w:rFonts w:asciiTheme="minorHAnsi" w:hAnsiTheme="minorHAnsi" w:cstheme="minorHAnsi"/>
        </w:rPr>
        <w:t>Në vitin bazë 2023, emetimet e G</w:t>
      </w:r>
      <w:r w:rsidR="008B1DDA" w:rsidRPr="001C6AF5">
        <w:rPr>
          <w:rFonts w:asciiTheme="minorHAnsi" w:hAnsiTheme="minorHAnsi" w:cstheme="minorHAnsi"/>
        </w:rPr>
        <w:t>E</w:t>
      </w:r>
      <w:r w:rsidRPr="001C6AF5">
        <w:rPr>
          <w:rFonts w:asciiTheme="minorHAnsi" w:hAnsiTheme="minorHAnsi" w:cstheme="minorHAnsi"/>
        </w:rPr>
        <w:t>S</w:t>
      </w:r>
      <w:r w:rsidR="008B1DDA" w:rsidRPr="001C6AF5">
        <w:rPr>
          <w:rFonts w:asciiTheme="minorHAnsi" w:hAnsiTheme="minorHAnsi" w:cstheme="minorHAnsi"/>
        </w:rPr>
        <w:t>/GHG</w:t>
      </w:r>
      <w:r w:rsidRPr="001C6AF5">
        <w:rPr>
          <w:rFonts w:asciiTheme="minorHAnsi" w:hAnsiTheme="minorHAnsi" w:cstheme="minorHAnsi"/>
        </w:rPr>
        <w:t xml:space="preserve"> të stokut të ndërtesave të sektorit komercial dhe privat u llogaritën në 176.73 kt CO2ekv. Deri në vitin 2050, emetimet pritet të rriten në 239.75 kt CO2ekv, duke përfaqësuar një rritje prej rreth 35.67% krahasuar me vitin 2023. Në krahasim, emetimet e GS të skenarit NECP janë të barabarta me 277.65 kt CO2ekv në vitin 2050.</w:t>
      </w:r>
    </w:p>
    <w:p w14:paraId="7033496B" w14:textId="47AE0530" w:rsidR="00156C20" w:rsidRPr="001C6AF5" w:rsidRDefault="005A2FE6" w:rsidP="00156C20">
      <w:pPr>
        <w:jc w:val="both"/>
        <w:rPr>
          <w:rFonts w:asciiTheme="minorHAnsi" w:hAnsiTheme="minorHAnsi" w:cstheme="minorHAnsi"/>
        </w:rPr>
      </w:pPr>
      <w:r w:rsidRPr="001C6AF5">
        <w:rPr>
          <w:rFonts w:asciiTheme="minorHAnsi" w:hAnsiTheme="minorHAnsi" w:cstheme="minorHAnsi"/>
        </w:rPr>
        <w:t>Pasqyra e emetimeve të synuara të G</w:t>
      </w:r>
      <w:r w:rsidR="008B1DDA" w:rsidRPr="001C6AF5">
        <w:rPr>
          <w:rFonts w:asciiTheme="minorHAnsi" w:hAnsiTheme="minorHAnsi" w:cstheme="minorHAnsi"/>
        </w:rPr>
        <w:t>E</w:t>
      </w:r>
      <w:r w:rsidRPr="001C6AF5">
        <w:rPr>
          <w:rFonts w:asciiTheme="minorHAnsi" w:hAnsiTheme="minorHAnsi" w:cstheme="minorHAnsi"/>
        </w:rPr>
        <w:t>S [kt CO2ekv] për Stokun e Ndërtesave Shqiptare për 2023, 2030, 2040 dhe 2050.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010"/>
        <w:gridCol w:w="1011"/>
        <w:gridCol w:w="1011"/>
        <w:gridCol w:w="1011"/>
        <w:gridCol w:w="1011"/>
        <w:gridCol w:w="1011"/>
        <w:gridCol w:w="1011"/>
      </w:tblGrid>
      <w:tr w:rsidR="00156C20" w:rsidRPr="001C6AF5" w14:paraId="664A0DA8" w14:textId="77777777" w:rsidTr="00E44182">
        <w:tc>
          <w:tcPr>
            <w:tcW w:w="2552" w:type="dxa"/>
            <w:shd w:val="clear" w:color="auto" w:fill="E4EDD3" w:themeFill="accent6" w:themeFillTint="33"/>
          </w:tcPr>
          <w:p w14:paraId="7A948262" w14:textId="0555DBC0" w:rsidR="00156C20" w:rsidRPr="001C6AF5" w:rsidRDefault="0002734F" w:rsidP="00E44182">
            <w:pPr>
              <w:spacing w:after="0" w:line="240" w:lineRule="auto"/>
              <w:rPr>
                <w:rFonts w:asciiTheme="minorHAnsi" w:hAnsiTheme="minorHAnsi" w:cstheme="minorHAnsi"/>
                <w:bCs/>
                <w:sz w:val="16"/>
                <w:szCs w:val="16"/>
              </w:rPr>
            </w:pPr>
            <w:bookmarkStart w:id="21" w:name="_Hlk188455595"/>
            <w:r w:rsidRPr="001C6AF5">
              <w:rPr>
                <w:rFonts w:asciiTheme="minorHAnsi" w:hAnsiTheme="minorHAnsi" w:cstheme="minorHAnsi"/>
                <w:bCs/>
                <w:sz w:val="16"/>
                <w:szCs w:val="16"/>
              </w:rPr>
              <w:t>Lloji i nderteses</w:t>
            </w:r>
          </w:p>
        </w:tc>
        <w:tc>
          <w:tcPr>
            <w:tcW w:w="1010" w:type="dxa"/>
            <w:shd w:val="clear" w:color="auto" w:fill="E4EDD3" w:themeFill="accent6" w:themeFillTint="33"/>
            <w:vAlign w:val="center"/>
          </w:tcPr>
          <w:p w14:paraId="2E5AD4D3" w14:textId="49DC1291" w:rsidR="00156C20" w:rsidRPr="001C6AF5" w:rsidRDefault="0002734F"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baze</w:t>
            </w:r>
            <w:r w:rsidR="00156C20" w:rsidRPr="001C6AF5">
              <w:rPr>
                <w:rFonts w:asciiTheme="minorHAnsi" w:hAnsiTheme="minorHAnsi" w:cstheme="minorHAnsi"/>
                <w:bCs/>
                <w:sz w:val="16"/>
                <w:szCs w:val="16"/>
              </w:rPr>
              <w:t xml:space="preserve"> 2023</w:t>
            </w:r>
          </w:p>
        </w:tc>
        <w:tc>
          <w:tcPr>
            <w:tcW w:w="1011" w:type="dxa"/>
            <w:shd w:val="clear" w:color="auto" w:fill="E4EDD3" w:themeFill="accent6" w:themeFillTint="33"/>
            <w:vAlign w:val="center"/>
          </w:tcPr>
          <w:p w14:paraId="6DA379CB" w14:textId="77777777" w:rsidR="00156C20" w:rsidRPr="001C6AF5" w:rsidRDefault="00156C20"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2030</w:t>
            </w:r>
          </w:p>
        </w:tc>
        <w:tc>
          <w:tcPr>
            <w:tcW w:w="1011" w:type="dxa"/>
            <w:shd w:val="clear" w:color="auto" w:fill="E4EDD3" w:themeFill="accent6" w:themeFillTint="33"/>
            <w:vAlign w:val="center"/>
          </w:tcPr>
          <w:p w14:paraId="3384441A" w14:textId="1AC118E6" w:rsidR="00156C20" w:rsidRPr="001C6AF5" w:rsidRDefault="0002734F"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Ndryshimi </w:t>
            </w:r>
            <w:r w:rsidR="00156C20" w:rsidRPr="001C6AF5">
              <w:rPr>
                <w:rFonts w:asciiTheme="minorHAnsi" w:hAnsiTheme="minorHAnsi" w:cstheme="minorHAnsi"/>
                <w:bCs/>
                <w:sz w:val="16"/>
                <w:szCs w:val="16"/>
              </w:rPr>
              <w:t>2030 vs 2023</w:t>
            </w:r>
          </w:p>
        </w:tc>
        <w:tc>
          <w:tcPr>
            <w:tcW w:w="1011" w:type="dxa"/>
            <w:shd w:val="clear" w:color="auto" w:fill="E4EDD3" w:themeFill="accent6" w:themeFillTint="33"/>
            <w:vAlign w:val="center"/>
          </w:tcPr>
          <w:p w14:paraId="74356DE3" w14:textId="77777777" w:rsidR="00156C20" w:rsidRPr="001C6AF5" w:rsidRDefault="00156C20"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2040</w:t>
            </w:r>
          </w:p>
        </w:tc>
        <w:tc>
          <w:tcPr>
            <w:tcW w:w="1011" w:type="dxa"/>
            <w:shd w:val="clear" w:color="auto" w:fill="E4EDD3" w:themeFill="accent6" w:themeFillTint="33"/>
            <w:vAlign w:val="center"/>
          </w:tcPr>
          <w:p w14:paraId="40C59281" w14:textId="7CE4E952" w:rsidR="00156C20" w:rsidRPr="001C6AF5" w:rsidRDefault="0002734F"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Ndryshimi </w:t>
            </w:r>
            <w:r w:rsidR="00156C20" w:rsidRPr="001C6AF5">
              <w:rPr>
                <w:rFonts w:asciiTheme="minorHAnsi" w:hAnsiTheme="minorHAnsi" w:cstheme="minorHAnsi"/>
                <w:bCs/>
                <w:sz w:val="16"/>
                <w:szCs w:val="16"/>
              </w:rPr>
              <w:t>2040 vs 2023</w:t>
            </w:r>
          </w:p>
        </w:tc>
        <w:tc>
          <w:tcPr>
            <w:tcW w:w="1011" w:type="dxa"/>
            <w:shd w:val="clear" w:color="auto" w:fill="E4EDD3" w:themeFill="accent6" w:themeFillTint="33"/>
            <w:vAlign w:val="center"/>
          </w:tcPr>
          <w:p w14:paraId="76922E36" w14:textId="77777777" w:rsidR="00156C20" w:rsidRPr="001C6AF5" w:rsidRDefault="00156C20"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2050</w:t>
            </w:r>
          </w:p>
        </w:tc>
        <w:tc>
          <w:tcPr>
            <w:tcW w:w="1011" w:type="dxa"/>
            <w:shd w:val="clear" w:color="auto" w:fill="E4EDD3" w:themeFill="accent6" w:themeFillTint="33"/>
            <w:vAlign w:val="center"/>
          </w:tcPr>
          <w:p w14:paraId="6103B52B" w14:textId="74D7F0B6" w:rsidR="00156C20" w:rsidRPr="001C6AF5" w:rsidRDefault="0002734F"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Ndryshimi </w:t>
            </w:r>
            <w:r w:rsidR="00156C20" w:rsidRPr="001C6AF5">
              <w:rPr>
                <w:rFonts w:asciiTheme="minorHAnsi" w:hAnsiTheme="minorHAnsi" w:cstheme="minorHAnsi"/>
                <w:bCs/>
                <w:sz w:val="16"/>
                <w:szCs w:val="16"/>
              </w:rPr>
              <w:t>2050 vs 2023</w:t>
            </w:r>
          </w:p>
        </w:tc>
      </w:tr>
      <w:tr w:rsidR="0002734F" w:rsidRPr="001C6AF5" w14:paraId="7CFB41E5" w14:textId="77777777" w:rsidTr="00E44182">
        <w:tc>
          <w:tcPr>
            <w:tcW w:w="2552" w:type="dxa"/>
            <w:shd w:val="clear" w:color="auto" w:fill="E4EDD3" w:themeFill="accent6" w:themeFillTint="33"/>
          </w:tcPr>
          <w:p w14:paraId="41FADA78" w14:textId="1B3A7520" w:rsidR="0002734F" w:rsidRPr="001C6AF5" w:rsidRDefault="0002734F" w:rsidP="0002734F">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Ndërtesa rezidenciale</w:t>
            </w:r>
          </w:p>
        </w:tc>
        <w:tc>
          <w:tcPr>
            <w:tcW w:w="1010" w:type="dxa"/>
            <w:vAlign w:val="center"/>
          </w:tcPr>
          <w:p w14:paraId="4F9C11C6"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337.5</w:t>
            </w:r>
          </w:p>
        </w:tc>
        <w:tc>
          <w:tcPr>
            <w:tcW w:w="1011" w:type="dxa"/>
            <w:vAlign w:val="center"/>
          </w:tcPr>
          <w:p w14:paraId="3162AD26"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249.83</w:t>
            </w:r>
          </w:p>
        </w:tc>
        <w:tc>
          <w:tcPr>
            <w:tcW w:w="1011" w:type="dxa"/>
            <w:vAlign w:val="center"/>
          </w:tcPr>
          <w:p w14:paraId="31996AF0"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-26.0%</w:t>
            </w:r>
          </w:p>
        </w:tc>
        <w:tc>
          <w:tcPr>
            <w:tcW w:w="1011" w:type="dxa"/>
            <w:vAlign w:val="center"/>
          </w:tcPr>
          <w:p w14:paraId="65A854BF"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127.10</w:t>
            </w:r>
          </w:p>
        </w:tc>
        <w:tc>
          <w:tcPr>
            <w:tcW w:w="1011" w:type="dxa"/>
            <w:vAlign w:val="center"/>
          </w:tcPr>
          <w:p w14:paraId="05C8223F"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-62.3%</w:t>
            </w:r>
          </w:p>
        </w:tc>
        <w:tc>
          <w:tcPr>
            <w:tcW w:w="1011" w:type="dxa"/>
            <w:vAlign w:val="center"/>
          </w:tcPr>
          <w:p w14:paraId="69D66BDA"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57.30</w:t>
            </w:r>
          </w:p>
        </w:tc>
        <w:tc>
          <w:tcPr>
            <w:tcW w:w="1011" w:type="dxa"/>
            <w:vAlign w:val="center"/>
          </w:tcPr>
          <w:p w14:paraId="61F48766"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-83.0%</w:t>
            </w:r>
          </w:p>
        </w:tc>
      </w:tr>
      <w:tr w:rsidR="0002734F" w:rsidRPr="001C6AF5" w14:paraId="5F6CD399" w14:textId="77777777" w:rsidTr="00E44182">
        <w:tc>
          <w:tcPr>
            <w:tcW w:w="2552" w:type="dxa"/>
            <w:shd w:val="clear" w:color="auto" w:fill="E4EDD3" w:themeFill="accent6" w:themeFillTint="33"/>
          </w:tcPr>
          <w:p w14:paraId="4E1BF955" w14:textId="2CABFB9B" w:rsidR="0002734F" w:rsidRPr="001C6AF5" w:rsidRDefault="0002734F" w:rsidP="0002734F">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Ndërtesa publike</w:t>
            </w:r>
          </w:p>
        </w:tc>
        <w:tc>
          <w:tcPr>
            <w:tcW w:w="1010" w:type="dxa"/>
            <w:vAlign w:val="center"/>
          </w:tcPr>
          <w:p w14:paraId="2239178F"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42.97</w:t>
            </w:r>
          </w:p>
        </w:tc>
        <w:tc>
          <w:tcPr>
            <w:tcW w:w="1011" w:type="dxa"/>
            <w:vAlign w:val="center"/>
          </w:tcPr>
          <w:p w14:paraId="03498F16"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45.20</w:t>
            </w:r>
          </w:p>
        </w:tc>
        <w:tc>
          <w:tcPr>
            <w:tcW w:w="1011" w:type="dxa"/>
            <w:vAlign w:val="center"/>
          </w:tcPr>
          <w:p w14:paraId="3802F311"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+5.1%</w:t>
            </w:r>
          </w:p>
        </w:tc>
        <w:tc>
          <w:tcPr>
            <w:tcW w:w="1011" w:type="dxa"/>
            <w:vAlign w:val="center"/>
          </w:tcPr>
          <w:p w14:paraId="6433B63B"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48.27</w:t>
            </w:r>
          </w:p>
        </w:tc>
        <w:tc>
          <w:tcPr>
            <w:tcW w:w="1011" w:type="dxa"/>
            <w:vAlign w:val="center"/>
          </w:tcPr>
          <w:p w14:paraId="2EE2EB39"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+1.3%</w:t>
            </w:r>
          </w:p>
        </w:tc>
        <w:tc>
          <w:tcPr>
            <w:tcW w:w="1011" w:type="dxa"/>
            <w:vAlign w:val="center"/>
          </w:tcPr>
          <w:p w14:paraId="5266B1DD"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54.88</w:t>
            </w:r>
          </w:p>
        </w:tc>
        <w:tc>
          <w:tcPr>
            <w:tcW w:w="1011" w:type="dxa"/>
            <w:vAlign w:val="center"/>
          </w:tcPr>
          <w:p w14:paraId="48C2420D"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+27.6%</w:t>
            </w:r>
          </w:p>
        </w:tc>
      </w:tr>
      <w:tr w:rsidR="0002734F" w:rsidRPr="001C6AF5" w14:paraId="0330C6C6" w14:textId="77777777" w:rsidTr="00E44182">
        <w:tc>
          <w:tcPr>
            <w:tcW w:w="2552" w:type="dxa"/>
            <w:tcBorders>
              <w:bottom w:val="double" w:sz="4" w:space="0" w:color="auto"/>
            </w:tcBorders>
            <w:shd w:val="clear" w:color="auto" w:fill="E4EDD3" w:themeFill="accent6" w:themeFillTint="33"/>
          </w:tcPr>
          <w:p w14:paraId="6CFE7D7B" w14:textId="21D901DA" w:rsidR="0002734F" w:rsidRPr="001C6AF5" w:rsidRDefault="0002734F" w:rsidP="0002734F">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Ndërtesa komerciale / private</w:t>
            </w:r>
          </w:p>
        </w:tc>
        <w:tc>
          <w:tcPr>
            <w:tcW w:w="1010" w:type="dxa"/>
            <w:tcBorders>
              <w:bottom w:val="double" w:sz="4" w:space="0" w:color="auto"/>
            </w:tcBorders>
            <w:vAlign w:val="center"/>
          </w:tcPr>
          <w:p w14:paraId="7A20BCE9"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176.73</w:t>
            </w:r>
          </w:p>
        </w:tc>
        <w:tc>
          <w:tcPr>
            <w:tcW w:w="1011" w:type="dxa"/>
            <w:tcBorders>
              <w:bottom w:val="double" w:sz="4" w:space="0" w:color="auto"/>
            </w:tcBorders>
            <w:vAlign w:val="center"/>
          </w:tcPr>
          <w:p w14:paraId="54FC1FC5"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192.07</w:t>
            </w:r>
          </w:p>
        </w:tc>
        <w:tc>
          <w:tcPr>
            <w:tcW w:w="1011" w:type="dxa"/>
            <w:tcBorders>
              <w:bottom w:val="double" w:sz="4" w:space="0" w:color="auto"/>
            </w:tcBorders>
            <w:vAlign w:val="center"/>
          </w:tcPr>
          <w:p w14:paraId="675B9C69"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+8.7%</w:t>
            </w:r>
          </w:p>
        </w:tc>
        <w:tc>
          <w:tcPr>
            <w:tcW w:w="1011" w:type="dxa"/>
            <w:tcBorders>
              <w:bottom w:val="double" w:sz="4" w:space="0" w:color="auto"/>
            </w:tcBorders>
            <w:vAlign w:val="center"/>
          </w:tcPr>
          <w:p w14:paraId="408C4BCD"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217.26</w:t>
            </w:r>
          </w:p>
        </w:tc>
        <w:tc>
          <w:tcPr>
            <w:tcW w:w="1011" w:type="dxa"/>
            <w:tcBorders>
              <w:bottom w:val="double" w:sz="4" w:space="0" w:color="auto"/>
            </w:tcBorders>
            <w:vAlign w:val="center"/>
          </w:tcPr>
          <w:p w14:paraId="6144C146"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+22.9%</w:t>
            </w:r>
          </w:p>
        </w:tc>
        <w:tc>
          <w:tcPr>
            <w:tcW w:w="1011" w:type="dxa"/>
            <w:tcBorders>
              <w:bottom w:val="double" w:sz="4" w:space="0" w:color="auto"/>
            </w:tcBorders>
            <w:vAlign w:val="center"/>
          </w:tcPr>
          <w:p w14:paraId="25B79769"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239.75</w:t>
            </w:r>
          </w:p>
        </w:tc>
        <w:tc>
          <w:tcPr>
            <w:tcW w:w="1011" w:type="dxa"/>
            <w:tcBorders>
              <w:bottom w:val="double" w:sz="4" w:space="0" w:color="auto"/>
            </w:tcBorders>
            <w:vAlign w:val="center"/>
          </w:tcPr>
          <w:p w14:paraId="0F387016" w14:textId="77777777" w:rsidR="0002734F" w:rsidRPr="001C6AF5" w:rsidRDefault="0002734F" w:rsidP="0002734F">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+35.7%</w:t>
            </w:r>
          </w:p>
        </w:tc>
      </w:tr>
      <w:tr w:rsidR="0002734F" w:rsidRPr="001C6AF5" w14:paraId="3E141FE5" w14:textId="77777777" w:rsidTr="00E44182">
        <w:tc>
          <w:tcPr>
            <w:tcW w:w="2552" w:type="dxa"/>
            <w:tcBorders>
              <w:top w:val="double" w:sz="4" w:space="0" w:color="auto"/>
            </w:tcBorders>
            <w:shd w:val="clear" w:color="auto" w:fill="E4EDD3" w:themeFill="accent6" w:themeFillTint="33"/>
          </w:tcPr>
          <w:p w14:paraId="0146580D" w14:textId="1D28BFF2" w:rsidR="0002734F" w:rsidRPr="001C6AF5" w:rsidRDefault="00A60C85" w:rsidP="0002734F">
            <w:pPr>
              <w:spacing w:after="0" w:line="240" w:lineRule="auto"/>
              <w:rPr>
                <w:rFonts w:asciiTheme="minorHAnsi" w:hAnsiTheme="minorHAnsi" w:cstheme="minorHAnsi"/>
                <w:b/>
                <w:sz w:val="16"/>
                <w:szCs w:val="16"/>
              </w:rPr>
            </w:pPr>
            <w:r w:rsidRPr="001C6AF5">
              <w:rPr>
                <w:rFonts w:asciiTheme="minorHAnsi" w:hAnsiTheme="minorHAnsi" w:cstheme="minorHAnsi"/>
                <w:b/>
                <w:sz w:val="16"/>
                <w:szCs w:val="16"/>
              </w:rPr>
              <w:t>Total</w:t>
            </w:r>
          </w:p>
        </w:tc>
        <w:tc>
          <w:tcPr>
            <w:tcW w:w="1010" w:type="dxa"/>
            <w:tcBorders>
              <w:top w:val="double" w:sz="4" w:space="0" w:color="auto"/>
            </w:tcBorders>
            <w:vAlign w:val="center"/>
          </w:tcPr>
          <w:p w14:paraId="02AC8E18" w14:textId="77777777" w:rsidR="0002734F" w:rsidRPr="001C6AF5" w:rsidRDefault="0002734F" w:rsidP="0002734F">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557.2</w:t>
            </w:r>
          </w:p>
        </w:tc>
        <w:tc>
          <w:tcPr>
            <w:tcW w:w="1011" w:type="dxa"/>
            <w:tcBorders>
              <w:top w:val="double" w:sz="4" w:space="0" w:color="auto"/>
            </w:tcBorders>
            <w:vAlign w:val="center"/>
          </w:tcPr>
          <w:p w14:paraId="30D3EF01" w14:textId="77777777" w:rsidR="0002734F" w:rsidRPr="001C6AF5" w:rsidRDefault="0002734F" w:rsidP="0002734F">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487.09</w:t>
            </w:r>
          </w:p>
        </w:tc>
        <w:tc>
          <w:tcPr>
            <w:tcW w:w="1011" w:type="dxa"/>
            <w:tcBorders>
              <w:top w:val="double" w:sz="4" w:space="0" w:color="auto"/>
            </w:tcBorders>
            <w:vAlign w:val="center"/>
          </w:tcPr>
          <w:p w14:paraId="4D84BA3C" w14:textId="77777777" w:rsidR="0002734F" w:rsidRPr="001C6AF5" w:rsidRDefault="0002734F" w:rsidP="0002734F">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-12.6%</w:t>
            </w:r>
          </w:p>
        </w:tc>
        <w:tc>
          <w:tcPr>
            <w:tcW w:w="1011" w:type="dxa"/>
            <w:tcBorders>
              <w:top w:val="double" w:sz="4" w:space="0" w:color="auto"/>
            </w:tcBorders>
            <w:vAlign w:val="center"/>
          </w:tcPr>
          <w:p w14:paraId="77E96DA4" w14:textId="77777777" w:rsidR="0002734F" w:rsidRPr="001C6AF5" w:rsidRDefault="0002734F" w:rsidP="0002734F">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392.63</w:t>
            </w:r>
          </w:p>
        </w:tc>
        <w:tc>
          <w:tcPr>
            <w:tcW w:w="1011" w:type="dxa"/>
            <w:tcBorders>
              <w:top w:val="double" w:sz="4" w:space="0" w:color="auto"/>
            </w:tcBorders>
            <w:vAlign w:val="center"/>
          </w:tcPr>
          <w:p w14:paraId="51202D01" w14:textId="77777777" w:rsidR="0002734F" w:rsidRPr="001C6AF5" w:rsidRDefault="0002734F" w:rsidP="0002734F">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-29.5%</w:t>
            </w:r>
          </w:p>
        </w:tc>
        <w:tc>
          <w:tcPr>
            <w:tcW w:w="1011" w:type="dxa"/>
            <w:tcBorders>
              <w:top w:val="double" w:sz="4" w:space="0" w:color="auto"/>
            </w:tcBorders>
            <w:vAlign w:val="center"/>
          </w:tcPr>
          <w:p w14:paraId="5A6B6617" w14:textId="77777777" w:rsidR="0002734F" w:rsidRPr="001C6AF5" w:rsidRDefault="0002734F" w:rsidP="0002734F">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351.93</w:t>
            </w:r>
          </w:p>
        </w:tc>
        <w:tc>
          <w:tcPr>
            <w:tcW w:w="1011" w:type="dxa"/>
            <w:tcBorders>
              <w:top w:val="double" w:sz="4" w:space="0" w:color="auto"/>
            </w:tcBorders>
            <w:vAlign w:val="center"/>
          </w:tcPr>
          <w:p w14:paraId="65385B51" w14:textId="77777777" w:rsidR="0002734F" w:rsidRPr="001C6AF5" w:rsidRDefault="0002734F" w:rsidP="0002734F">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-36.8%</w:t>
            </w:r>
          </w:p>
        </w:tc>
      </w:tr>
    </w:tbl>
    <w:bookmarkEnd w:id="21"/>
    <w:p w14:paraId="25187C7E" w14:textId="3F585FC9" w:rsidR="00156C20" w:rsidRPr="001C6AF5" w:rsidRDefault="0002734F" w:rsidP="00156C20">
      <w:pPr>
        <w:rPr>
          <w:rFonts w:asciiTheme="minorHAnsi" w:hAnsiTheme="minorHAnsi" w:cstheme="minorHAnsi"/>
          <w:sz w:val="16"/>
          <w:szCs w:val="16"/>
        </w:rPr>
      </w:pPr>
      <w:r w:rsidRPr="001C6AF5">
        <w:rPr>
          <w:rFonts w:asciiTheme="minorHAnsi" w:hAnsiTheme="minorHAnsi" w:cstheme="minorHAnsi"/>
          <w:sz w:val="16"/>
          <w:szCs w:val="16"/>
        </w:rPr>
        <w:t>Burimi: Llogaritjet e konsulentit</w:t>
      </w:r>
    </w:p>
    <w:p w14:paraId="376CC19E" w14:textId="530AD77E" w:rsidR="00156C20" w:rsidRPr="001C6AF5" w:rsidRDefault="00F35118" w:rsidP="00156C20">
      <w:pPr>
        <w:pStyle w:val="BodyText"/>
        <w:spacing w:after="0"/>
        <w:ind w:right="114"/>
        <w:jc w:val="both"/>
        <w:rPr>
          <w:rFonts w:asciiTheme="minorHAnsi" w:hAnsiTheme="minorHAnsi" w:cstheme="minorHAnsi"/>
          <w:spacing w:val="-1"/>
          <w:szCs w:val="20"/>
          <w:u w:val="single"/>
          <w:lang w:val="en-US"/>
        </w:rPr>
      </w:pPr>
      <w:r w:rsidRPr="001C6AF5">
        <w:rPr>
          <w:rFonts w:asciiTheme="minorHAnsi" w:hAnsiTheme="minorHAnsi" w:cstheme="minorHAnsi"/>
          <w:spacing w:val="-1"/>
          <w:szCs w:val="20"/>
          <w:u w:val="single"/>
        </w:rPr>
        <w:t xml:space="preserve">Targetat per energjine </w:t>
      </w:r>
      <w:r w:rsidR="008B1DDA" w:rsidRPr="001C6AF5">
        <w:rPr>
          <w:rFonts w:asciiTheme="minorHAnsi" w:hAnsiTheme="minorHAnsi" w:cstheme="minorHAnsi"/>
          <w:spacing w:val="-1"/>
          <w:szCs w:val="20"/>
          <w:u w:val="single"/>
        </w:rPr>
        <w:t>finale</w:t>
      </w:r>
      <w:r w:rsidRPr="001C6AF5">
        <w:rPr>
          <w:rFonts w:asciiTheme="minorHAnsi" w:hAnsiTheme="minorHAnsi" w:cstheme="minorHAnsi"/>
          <w:spacing w:val="-1"/>
          <w:szCs w:val="20"/>
          <w:u w:val="single"/>
        </w:rPr>
        <w:t xml:space="preserve"> nga konsumatoret perfundimtar per tu arritur nga sektori i ndertesave rezidenciale plotesisht i dekarbonizuar deri ne vitin </w:t>
      </w:r>
      <w:r w:rsidR="00156C20" w:rsidRPr="001C6AF5">
        <w:rPr>
          <w:rFonts w:asciiTheme="minorHAnsi" w:hAnsiTheme="minorHAnsi" w:cstheme="minorHAnsi"/>
          <w:spacing w:val="-1"/>
          <w:szCs w:val="20"/>
          <w:u w:val="single"/>
          <w:lang w:val="en-US"/>
        </w:rPr>
        <w:t>2050 (</w:t>
      </w:r>
      <w:r w:rsidRPr="001C6AF5">
        <w:rPr>
          <w:rFonts w:asciiTheme="minorHAnsi" w:hAnsiTheme="minorHAnsi" w:cstheme="minorHAnsi"/>
          <w:spacing w:val="-1"/>
          <w:szCs w:val="20"/>
          <w:u w:val="single"/>
          <w:lang w:val="en-US"/>
        </w:rPr>
        <w:t xml:space="preserve">Skenari </w:t>
      </w:r>
      <w:r w:rsidR="00156C20" w:rsidRPr="001C6AF5">
        <w:rPr>
          <w:rFonts w:asciiTheme="minorHAnsi" w:hAnsiTheme="minorHAnsi" w:cstheme="minorHAnsi"/>
          <w:spacing w:val="-1"/>
          <w:szCs w:val="20"/>
          <w:u w:val="single"/>
          <w:lang w:val="en-US"/>
        </w:rPr>
        <w:t>III):</w:t>
      </w:r>
    </w:p>
    <w:p w14:paraId="624CAE0D" w14:textId="61F9CE12" w:rsidR="00156C20" w:rsidRPr="001C6AF5" w:rsidRDefault="00544BC2" w:rsidP="00156C20">
      <w:pPr>
        <w:jc w:val="both"/>
        <w:rPr>
          <w:rFonts w:asciiTheme="minorHAnsi" w:hAnsiTheme="minorHAnsi" w:cstheme="minorHAnsi"/>
        </w:rPr>
      </w:pPr>
      <w:r w:rsidRPr="001C6AF5">
        <w:rPr>
          <w:rFonts w:asciiTheme="minorHAnsi" w:hAnsiTheme="minorHAnsi" w:cstheme="minorHAnsi"/>
        </w:rPr>
        <w:t xml:space="preserve">Në vitin bazë 2023, kërkesa </w:t>
      </w:r>
      <w:r w:rsidR="008B1DDA" w:rsidRPr="001C6AF5">
        <w:rPr>
          <w:rFonts w:asciiTheme="minorHAnsi" w:hAnsiTheme="minorHAnsi" w:cstheme="minorHAnsi"/>
        </w:rPr>
        <w:t xml:space="preserve">finale </w:t>
      </w:r>
      <w:r w:rsidRPr="001C6AF5">
        <w:rPr>
          <w:rFonts w:asciiTheme="minorHAnsi" w:hAnsiTheme="minorHAnsi" w:cstheme="minorHAnsi"/>
        </w:rPr>
        <w:t xml:space="preserve">për energji ne stokun e ndërtesave rezidenciale ishte 504.14 ktoe bazuar në Bilancin e Energjisë të vitit 2023. Deri në vitin 2050, kërkesa për energji qe do te perdoret </w:t>
      </w:r>
      <w:r w:rsidRPr="001C6AF5">
        <w:rPr>
          <w:rFonts w:asciiTheme="minorHAnsi" w:hAnsiTheme="minorHAnsi" w:cstheme="minorHAnsi"/>
        </w:rPr>
        <w:lastRenderedPageBreak/>
        <w:t xml:space="preserve">nga konsumatoret perfundimtar pritet të ulet në 447.84 ktoe, që paraqet një rënie prej rreth 11.2% krahasuar me vitin 2023. Per krahasim, kerkesa per energji </w:t>
      </w:r>
      <w:r w:rsidR="008B1DDA" w:rsidRPr="001C6AF5">
        <w:rPr>
          <w:rFonts w:asciiTheme="minorHAnsi" w:hAnsiTheme="minorHAnsi" w:cstheme="minorHAnsi"/>
        </w:rPr>
        <w:t xml:space="preserve">finale </w:t>
      </w:r>
      <w:r w:rsidRPr="001C6AF5">
        <w:rPr>
          <w:rFonts w:asciiTheme="minorHAnsi" w:hAnsiTheme="minorHAnsi" w:cstheme="minorHAnsi"/>
        </w:rPr>
        <w:t>qe do te perdoret nga konsumatoret perfundimtar sipas skenarit NECP eshte e barabarte me 483.4 ktoe në vitin 2050.</w:t>
      </w:r>
    </w:p>
    <w:p w14:paraId="04590B30" w14:textId="47636573" w:rsidR="00F35118" w:rsidRPr="001C6AF5" w:rsidRDefault="00F35118" w:rsidP="00F35118">
      <w:pPr>
        <w:pStyle w:val="BodyText"/>
        <w:spacing w:after="0"/>
        <w:ind w:right="114"/>
        <w:jc w:val="both"/>
        <w:rPr>
          <w:rFonts w:asciiTheme="minorHAnsi" w:hAnsiTheme="minorHAnsi" w:cstheme="minorHAnsi"/>
          <w:spacing w:val="-1"/>
          <w:szCs w:val="20"/>
          <w:u w:val="single"/>
          <w:lang w:val="en-US"/>
        </w:rPr>
      </w:pPr>
      <w:r w:rsidRPr="001C6AF5">
        <w:rPr>
          <w:rFonts w:asciiTheme="minorHAnsi" w:hAnsiTheme="minorHAnsi" w:cstheme="minorHAnsi"/>
          <w:spacing w:val="-1"/>
          <w:szCs w:val="20"/>
          <w:u w:val="single"/>
        </w:rPr>
        <w:t xml:space="preserve">Targetat per energjine </w:t>
      </w:r>
      <w:r w:rsidR="008B1DDA" w:rsidRPr="001C6AF5">
        <w:rPr>
          <w:rFonts w:asciiTheme="minorHAnsi" w:hAnsiTheme="minorHAnsi" w:cstheme="minorHAnsi"/>
          <w:spacing w:val="-1"/>
          <w:szCs w:val="20"/>
          <w:u w:val="single"/>
        </w:rPr>
        <w:t>finale</w:t>
      </w:r>
      <w:r w:rsidRPr="001C6AF5">
        <w:rPr>
          <w:rFonts w:asciiTheme="minorHAnsi" w:hAnsiTheme="minorHAnsi" w:cstheme="minorHAnsi"/>
          <w:spacing w:val="-1"/>
          <w:szCs w:val="20"/>
          <w:u w:val="single"/>
        </w:rPr>
        <w:t xml:space="preserve"> nga konsumatoret perfundimtar per tu arritur nga sektori i ndertesave publike plotesisht i dekarbonizuar deri ne vitin </w:t>
      </w:r>
      <w:r w:rsidRPr="001C6AF5">
        <w:rPr>
          <w:rFonts w:asciiTheme="minorHAnsi" w:hAnsiTheme="minorHAnsi" w:cstheme="minorHAnsi"/>
          <w:spacing w:val="-1"/>
          <w:szCs w:val="20"/>
          <w:u w:val="single"/>
          <w:lang w:val="en-US"/>
        </w:rPr>
        <w:t>2050 (Skenari III):</w:t>
      </w:r>
    </w:p>
    <w:p w14:paraId="41CDB972" w14:textId="0925C7D0" w:rsidR="00156C20" w:rsidRPr="001C6AF5" w:rsidRDefault="00544BC2" w:rsidP="00C8350D">
      <w:pPr>
        <w:pStyle w:val="BodyText"/>
        <w:spacing w:after="0"/>
        <w:ind w:right="114"/>
        <w:jc w:val="both"/>
        <w:rPr>
          <w:rFonts w:asciiTheme="minorHAnsi" w:hAnsiTheme="minorHAnsi" w:cstheme="minorHAnsi"/>
        </w:rPr>
      </w:pPr>
      <w:r w:rsidRPr="001C6AF5">
        <w:rPr>
          <w:rFonts w:asciiTheme="minorHAnsi" w:hAnsiTheme="minorHAnsi" w:cstheme="minorHAnsi"/>
        </w:rPr>
        <w:t xml:space="preserve">Në vitin bazë 2023, kërkesa për energji </w:t>
      </w:r>
      <w:r w:rsidR="00FF1EF4" w:rsidRPr="001C6AF5">
        <w:rPr>
          <w:rFonts w:asciiTheme="minorHAnsi" w:hAnsiTheme="minorHAnsi" w:cstheme="minorHAnsi"/>
        </w:rPr>
        <w:t>nga</w:t>
      </w:r>
      <w:r w:rsidRPr="001C6AF5">
        <w:rPr>
          <w:rFonts w:asciiTheme="minorHAnsi" w:hAnsiTheme="minorHAnsi" w:cstheme="minorHAnsi"/>
        </w:rPr>
        <w:t xml:space="preserve"> stoku </w:t>
      </w:r>
      <w:r w:rsidR="00FF1EF4" w:rsidRPr="001C6AF5">
        <w:rPr>
          <w:rFonts w:asciiTheme="minorHAnsi" w:hAnsiTheme="minorHAnsi" w:cstheme="minorHAnsi"/>
        </w:rPr>
        <w:t xml:space="preserve">i </w:t>
      </w:r>
      <w:r w:rsidRPr="001C6AF5">
        <w:rPr>
          <w:rFonts w:asciiTheme="minorHAnsi" w:hAnsiTheme="minorHAnsi" w:cstheme="minorHAnsi"/>
        </w:rPr>
        <w:t>ndërtesave publike është llogaritur të jetë 43.95 ktoe bazuar në Bilancin e Energjisë të vitit 2023. Deri në vitin 2050, kërkesa për energji qe do te perdoret nga konsumatoret perfundimtar pritet të rritet në 65.22 ktoe, duke përfaqësuar një rritje prej rreth 48.4% krahasuar me vitin 2023. Per krahasim, kerkesa per energji qe do te perdoret nga konsumatoret perfundimtar sipas skenarit NECP eshte e barabarte me 68.01 ktoe në vitin 2050.</w:t>
      </w:r>
    </w:p>
    <w:p w14:paraId="61A06B71" w14:textId="77777777" w:rsidR="002C2390" w:rsidRPr="001C6AF5" w:rsidRDefault="002C2390" w:rsidP="00156C20">
      <w:pPr>
        <w:pStyle w:val="BodyText"/>
        <w:spacing w:after="0"/>
        <w:ind w:right="114"/>
        <w:jc w:val="both"/>
        <w:rPr>
          <w:rFonts w:asciiTheme="minorHAnsi" w:hAnsiTheme="minorHAnsi" w:cstheme="minorHAnsi"/>
          <w:spacing w:val="-1"/>
          <w:szCs w:val="20"/>
          <w:u w:val="single"/>
        </w:rPr>
      </w:pPr>
    </w:p>
    <w:p w14:paraId="0C50235C" w14:textId="096F2506" w:rsidR="00156C20" w:rsidRPr="001C6AF5" w:rsidRDefault="002C2390" w:rsidP="00156C20">
      <w:pPr>
        <w:pStyle w:val="BodyText"/>
        <w:spacing w:after="0"/>
        <w:ind w:right="114"/>
        <w:jc w:val="both"/>
        <w:rPr>
          <w:rFonts w:asciiTheme="minorHAnsi" w:hAnsiTheme="minorHAnsi" w:cstheme="minorHAnsi"/>
          <w:spacing w:val="-1"/>
          <w:szCs w:val="20"/>
          <w:u w:val="single"/>
          <w:lang w:val="en-US"/>
        </w:rPr>
      </w:pPr>
      <w:r w:rsidRPr="001C6AF5">
        <w:rPr>
          <w:rFonts w:asciiTheme="minorHAnsi" w:hAnsiTheme="minorHAnsi" w:cstheme="minorHAnsi"/>
          <w:spacing w:val="-1"/>
          <w:szCs w:val="20"/>
          <w:u w:val="single"/>
        </w:rPr>
        <w:t xml:space="preserve">Targetat per energjine </w:t>
      </w:r>
      <w:r w:rsidR="008B1DDA" w:rsidRPr="001C6AF5">
        <w:rPr>
          <w:rFonts w:asciiTheme="minorHAnsi" w:hAnsiTheme="minorHAnsi" w:cstheme="minorHAnsi"/>
        </w:rPr>
        <w:t>finale</w:t>
      </w:r>
      <w:r w:rsidRPr="001C6AF5">
        <w:rPr>
          <w:rFonts w:asciiTheme="minorHAnsi" w:hAnsiTheme="minorHAnsi" w:cstheme="minorHAnsi"/>
          <w:spacing w:val="-1"/>
          <w:szCs w:val="20"/>
          <w:u w:val="single"/>
        </w:rPr>
        <w:t xml:space="preserve"> nga konsumatoret perfundimtar per tu arritur nga sektori i ndertesave komerciale dhe private plotesisht i dekarbonizuar deri ne vitin </w:t>
      </w:r>
      <w:r w:rsidRPr="001C6AF5">
        <w:rPr>
          <w:rFonts w:asciiTheme="minorHAnsi" w:hAnsiTheme="minorHAnsi" w:cstheme="minorHAnsi"/>
          <w:spacing w:val="-1"/>
          <w:szCs w:val="20"/>
          <w:u w:val="single"/>
          <w:lang w:val="en-US"/>
        </w:rPr>
        <w:t>2050 (Skenari III):</w:t>
      </w:r>
    </w:p>
    <w:p w14:paraId="796924D5" w14:textId="1F75E036" w:rsidR="00156C20" w:rsidRPr="001C6AF5" w:rsidRDefault="00221010" w:rsidP="00156C20">
      <w:pPr>
        <w:jc w:val="both"/>
        <w:rPr>
          <w:rFonts w:asciiTheme="minorHAnsi" w:hAnsiTheme="minorHAnsi" w:cstheme="minorHAnsi"/>
        </w:rPr>
      </w:pPr>
      <w:r w:rsidRPr="001C6AF5">
        <w:rPr>
          <w:rFonts w:asciiTheme="minorHAnsi" w:hAnsiTheme="minorHAnsi" w:cstheme="minorHAnsi"/>
        </w:rPr>
        <w:t xml:space="preserve">Në vitin bazë 2023, kërkesa për energji </w:t>
      </w:r>
      <w:r w:rsidR="00FF1EF4" w:rsidRPr="001C6AF5">
        <w:rPr>
          <w:rFonts w:asciiTheme="minorHAnsi" w:hAnsiTheme="minorHAnsi" w:cstheme="minorHAnsi"/>
        </w:rPr>
        <w:t>nga</w:t>
      </w:r>
      <w:r w:rsidRPr="001C6AF5">
        <w:rPr>
          <w:rFonts w:asciiTheme="minorHAnsi" w:hAnsiTheme="minorHAnsi" w:cstheme="minorHAnsi"/>
        </w:rPr>
        <w:t xml:space="preserve"> stoku </w:t>
      </w:r>
      <w:r w:rsidR="00FF1EF4" w:rsidRPr="001C6AF5">
        <w:rPr>
          <w:rFonts w:asciiTheme="minorHAnsi" w:hAnsiTheme="minorHAnsi" w:cstheme="minorHAnsi"/>
        </w:rPr>
        <w:t xml:space="preserve">i </w:t>
      </w:r>
      <w:r w:rsidRPr="001C6AF5">
        <w:rPr>
          <w:rFonts w:asciiTheme="minorHAnsi" w:hAnsiTheme="minorHAnsi" w:cstheme="minorHAnsi"/>
        </w:rPr>
        <w:t>ndërtesave të sektorit komercial dhe privat është llogaritur të jetë 180.78 ktoe bazuar në Bilancin e Energjisë të vitit 2023. Deri në vitin 2050, kërkesa për energji qe do te perdoret nga konsumatoret perfundimtar pritet të rritet në 271.22 ktoe, që përfaqëson një rënie prej rreth 50.0% krahasuar me 2023. Per krahasim, kerkesa per energji qe do te perdoret nga konsumatoret perfundimtar sipas skenarit NECP eshte e barabarte me 282.87 ktoe në vitin 2050.</w:t>
      </w:r>
    </w:p>
    <w:p w14:paraId="51B70A38" w14:textId="79422118" w:rsidR="00156C20" w:rsidRPr="001C6AF5" w:rsidRDefault="00A60C85" w:rsidP="00156C20">
      <w:pPr>
        <w:jc w:val="both"/>
        <w:rPr>
          <w:rFonts w:asciiTheme="minorHAnsi" w:hAnsiTheme="minorHAnsi" w:cstheme="minorHAnsi"/>
        </w:rPr>
      </w:pPr>
      <w:r w:rsidRPr="001C6AF5">
        <w:rPr>
          <w:rFonts w:asciiTheme="minorHAnsi" w:hAnsiTheme="minorHAnsi" w:cstheme="minorHAnsi"/>
        </w:rPr>
        <w:t>Vështrim i përgjithshëm i kërkesës per energji qe perdoret nga konsumatoret perfundimtar qe synohet [ktoe] për Stokun Shqiptar të Ndërtesave për vitet 2030, 2040 dhe 2050.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5"/>
        <w:gridCol w:w="928"/>
        <w:gridCol w:w="927"/>
        <w:gridCol w:w="991"/>
        <w:gridCol w:w="927"/>
        <w:gridCol w:w="991"/>
        <w:gridCol w:w="927"/>
        <w:gridCol w:w="991"/>
      </w:tblGrid>
      <w:tr w:rsidR="00156C20" w:rsidRPr="001C6AF5" w14:paraId="10A8E9BD" w14:textId="77777777" w:rsidTr="00E44182">
        <w:tc>
          <w:tcPr>
            <w:tcW w:w="2509" w:type="dxa"/>
            <w:shd w:val="clear" w:color="auto" w:fill="E4EDD3" w:themeFill="accent6" w:themeFillTint="33"/>
          </w:tcPr>
          <w:p w14:paraId="760FF682" w14:textId="78FC80A3" w:rsidR="00156C20" w:rsidRPr="001C6AF5" w:rsidRDefault="00A60C85" w:rsidP="00E44182">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Lloji i nderteses</w:t>
            </w:r>
          </w:p>
        </w:tc>
        <w:tc>
          <w:tcPr>
            <w:tcW w:w="1017" w:type="dxa"/>
            <w:shd w:val="clear" w:color="auto" w:fill="E4EDD3" w:themeFill="accent6" w:themeFillTint="33"/>
          </w:tcPr>
          <w:p w14:paraId="5D70D635" w14:textId="09DFF537" w:rsidR="00156C20" w:rsidRPr="001C6AF5" w:rsidRDefault="00A60C85"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Viti baze</w:t>
            </w:r>
            <w:r w:rsidR="00156C20" w:rsidRPr="001C6AF5">
              <w:rPr>
                <w:rFonts w:asciiTheme="minorHAnsi" w:hAnsiTheme="minorHAnsi" w:cstheme="minorHAnsi"/>
                <w:bCs/>
                <w:sz w:val="16"/>
                <w:szCs w:val="16"/>
              </w:rPr>
              <w:t xml:space="preserve"> 2023</w:t>
            </w:r>
          </w:p>
        </w:tc>
        <w:tc>
          <w:tcPr>
            <w:tcW w:w="1017" w:type="dxa"/>
            <w:tcBorders>
              <w:right w:val="single" w:sz="4" w:space="0" w:color="auto"/>
            </w:tcBorders>
            <w:shd w:val="clear" w:color="auto" w:fill="E4EDD3" w:themeFill="accent6" w:themeFillTint="33"/>
          </w:tcPr>
          <w:p w14:paraId="4CD68831" w14:textId="77777777" w:rsidR="00156C20" w:rsidRPr="001C6AF5" w:rsidRDefault="00156C20"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2030</w:t>
            </w:r>
          </w:p>
        </w:tc>
        <w:tc>
          <w:tcPr>
            <w:tcW w:w="1017" w:type="dxa"/>
            <w:tcBorders>
              <w:left w:val="single" w:sz="4" w:space="0" w:color="auto"/>
            </w:tcBorders>
            <w:shd w:val="clear" w:color="auto" w:fill="E4EDD3" w:themeFill="accent6" w:themeFillTint="33"/>
          </w:tcPr>
          <w:p w14:paraId="5D33B0F1" w14:textId="6FCEE62A" w:rsidR="00156C20" w:rsidRPr="001C6AF5" w:rsidRDefault="00A60C85"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Ndryshimi </w:t>
            </w:r>
            <w:r w:rsidR="00156C20" w:rsidRPr="001C6AF5">
              <w:rPr>
                <w:rFonts w:asciiTheme="minorHAnsi" w:hAnsiTheme="minorHAnsi" w:cstheme="minorHAnsi"/>
                <w:bCs/>
                <w:sz w:val="16"/>
                <w:szCs w:val="16"/>
              </w:rPr>
              <w:t>2030 vs 2023</w:t>
            </w:r>
          </w:p>
        </w:tc>
        <w:tc>
          <w:tcPr>
            <w:tcW w:w="1017" w:type="dxa"/>
            <w:tcBorders>
              <w:right w:val="single" w:sz="4" w:space="0" w:color="auto"/>
            </w:tcBorders>
            <w:shd w:val="clear" w:color="auto" w:fill="E4EDD3" w:themeFill="accent6" w:themeFillTint="33"/>
          </w:tcPr>
          <w:p w14:paraId="2317F208" w14:textId="77777777" w:rsidR="00156C20" w:rsidRPr="001C6AF5" w:rsidRDefault="00156C20"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2040</w:t>
            </w:r>
          </w:p>
        </w:tc>
        <w:tc>
          <w:tcPr>
            <w:tcW w:w="1017" w:type="dxa"/>
            <w:tcBorders>
              <w:left w:val="single" w:sz="4" w:space="0" w:color="auto"/>
            </w:tcBorders>
            <w:shd w:val="clear" w:color="auto" w:fill="E4EDD3" w:themeFill="accent6" w:themeFillTint="33"/>
          </w:tcPr>
          <w:p w14:paraId="68ACE6A2" w14:textId="6F60D962" w:rsidR="00156C20" w:rsidRPr="001C6AF5" w:rsidRDefault="00A60C85"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Ndryshimi </w:t>
            </w:r>
            <w:r w:rsidR="00156C20" w:rsidRPr="001C6AF5">
              <w:rPr>
                <w:rFonts w:asciiTheme="minorHAnsi" w:hAnsiTheme="minorHAnsi" w:cstheme="minorHAnsi"/>
                <w:bCs/>
                <w:sz w:val="16"/>
                <w:szCs w:val="16"/>
              </w:rPr>
              <w:t>2040 vs 2023</w:t>
            </w:r>
          </w:p>
        </w:tc>
        <w:tc>
          <w:tcPr>
            <w:tcW w:w="1017" w:type="dxa"/>
            <w:tcBorders>
              <w:right w:val="single" w:sz="4" w:space="0" w:color="auto"/>
            </w:tcBorders>
            <w:shd w:val="clear" w:color="auto" w:fill="E4EDD3" w:themeFill="accent6" w:themeFillTint="33"/>
          </w:tcPr>
          <w:p w14:paraId="4C18CADD" w14:textId="77777777" w:rsidR="00156C20" w:rsidRPr="001C6AF5" w:rsidRDefault="00156C20"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2050</w:t>
            </w:r>
          </w:p>
        </w:tc>
        <w:tc>
          <w:tcPr>
            <w:tcW w:w="1017" w:type="dxa"/>
            <w:tcBorders>
              <w:left w:val="single" w:sz="4" w:space="0" w:color="auto"/>
            </w:tcBorders>
            <w:shd w:val="clear" w:color="auto" w:fill="E4EDD3" w:themeFill="accent6" w:themeFillTint="33"/>
          </w:tcPr>
          <w:p w14:paraId="6E2B5D58" w14:textId="718075D1" w:rsidR="00156C20" w:rsidRPr="001C6AF5" w:rsidRDefault="00A60C85"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 xml:space="preserve">Ndryshimi </w:t>
            </w:r>
            <w:r w:rsidR="00156C20" w:rsidRPr="001C6AF5">
              <w:rPr>
                <w:rFonts w:asciiTheme="minorHAnsi" w:hAnsiTheme="minorHAnsi" w:cstheme="minorHAnsi"/>
                <w:bCs/>
                <w:sz w:val="16"/>
                <w:szCs w:val="16"/>
              </w:rPr>
              <w:t>2050 vs 2023</w:t>
            </w:r>
          </w:p>
        </w:tc>
      </w:tr>
      <w:tr w:rsidR="00A60C85" w:rsidRPr="001C6AF5" w14:paraId="43F47B06" w14:textId="77777777" w:rsidTr="00E44182">
        <w:tc>
          <w:tcPr>
            <w:tcW w:w="2509" w:type="dxa"/>
            <w:shd w:val="clear" w:color="auto" w:fill="E4EDD3" w:themeFill="accent6" w:themeFillTint="33"/>
          </w:tcPr>
          <w:p w14:paraId="3B1BB95F" w14:textId="6834BE72" w:rsidR="00A60C85" w:rsidRPr="001C6AF5" w:rsidRDefault="00A60C85" w:rsidP="00A60C85">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Ndërtesa rezidenciale</w:t>
            </w:r>
          </w:p>
        </w:tc>
        <w:tc>
          <w:tcPr>
            <w:tcW w:w="1017" w:type="dxa"/>
            <w:vAlign w:val="center"/>
          </w:tcPr>
          <w:p w14:paraId="31A356D1"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504.14</w:t>
            </w:r>
          </w:p>
        </w:tc>
        <w:tc>
          <w:tcPr>
            <w:tcW w:w="1017" w:type="dxa"/>
            <w:tcBorders>
              <w:right w:val="single" w:sz="4" w:space="0" w:color="auto"/>
            </w:tcBorders>
            <w:vAlign w:val="center"/>
          </w:tcPr>
          <w:p w14:paraId="62465994"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453.72</w:t>
            </w:r>
          </w:p>
        </w:tc>
        <w:tc>
          <w:tcPr>
            <w:tcW w:w="1017" w:type="dxa"/>
            <w:tcBorders>
              <w:left w:val="single" w:sz="4" w:space="0" w:color="auto"/>
            </w:tcBorders>
            <w:vAlign w:val="center"/>
          </w:tcPr>
          <w:p w14:paraId="3FE771CF"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-10.0%</w:t>
            </w:r>
          </w:p>
        </w:tc>
        <w:tc>
          <w:tcPr>
            <w:tcW w:w="1017" w:type="dxa"/>
            <w:tcBorders>
              <w:right w:val="single" w:sz="4" w:space="0" w:color="auto"/>
            </w:tcBorders>
            <w:vAlign w:val="bottom"/>
          </w:tcPr>
          <w:p w14:paraId="2D05F362"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397.55</w:t>
            </w:r>
          </w:p>
        </w:tc>
        <w:tc>
          <w:tcPr>
            <w:tcW w:w="1017" w:type="dxa"/>
            <w:tcBorders>
              <w:left w:val="single" w:sz="4" w:space="0" w:color="auto"/>
            </w:tcBorders>
            <w:vAlign w:val="bottom"/>
          </w:tcPr>
          <w:p w14:paraId="5856C0A1"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-21.2%</w:t>
            </w:r>
          </w:p>
        </w:tc>
        <w:tc>
          <w:tcPr>
            <w:tcW w:w="1017" w:type="dxa"/>
            <w:tcBorders>
              <w:right w:val="single" w:sz="4" w:space="0" w:color="auto"/>
            </w:tcBorders>
            <w:vAlign w:val="center"/>
          </w:tcPr>
          <w:p w14:paraId="1328CC03"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447.84</w:t>
            </w:r>
          </w:p>
        </w:tc>
        <w:tc>
          <w:tcPr>
            <w:tcW w:w="1017" w:type="dxa"/>
            <w:tcBorders>
              <w:left w:val="single" w:sz="4" w:space="0" w:color="auto"/>
            </w:tcBorders>
            <w:vAlign w:val="center"/>
          </w:tcPr>
          <w:p w14:paraId="1F275BAB"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-11.15%</w:t>
            </w:r>
          </w:p>
        </w:tc>
      </w:tr>
      <w:tr w:rsidR="00A60C85" w:rsidRPr="001C6AF5" w14:paraId="6136B45D" w14:textId="77777777" w:rsidTr="00E44182">
        <w:tc>
          <w:tcPr>
            <w:tcW w:w="2509" w:type="dxa"/>
            <w:shd w:val="clear" w:color="auto" w:fill="E4EDD3" w:themeFill="accent6" w:themeFillTint="33"/>
          </w:tcPr>
          <w:p w14:paraId="15206F19" w14:textId="4A7B0E6E" w:rsidR="00A60C85" w:rsidRPr="001C6AF5" w:rsidRDefault="00A60C85" w:rsidP="00A60C85">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Ndërtesa publike</w:t>
            </w:r>
          </w:p>
        </w:tc>
        <w:tc>
          <w:tcPr>
            <w:tcW w:w="1017" w:type="dxa"/>
            <w:vAlign w:val="center"/>
          </w:tcPr>
          <w:p w14:paraId="1852C45D"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43.95</w:t>
            </w:r>
          </w:p>
        </w:tc>
        <w:tc>
          <w:tcPr>
            <w:tcW w:w="1017" w:type="dxa"/>
            <w:tcBorders>
              <w:right w:val="single" w:sz="4" w:space="0" w:color="auto"/>
            </w:tcBorders>
            <w:vAlign w:val="center"/>
          </w:tcPr>
          <w:p w14:paraId="3A43D2B1"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49.68</w:t>
            </w:r>
          </w:p>
        </w:tc>
        <w:tc>
          <w:tcPr>
            <w:tcW w:w="1017" w:type="dxa"/>
            <w:tcBorders>
              <w:left w:val="single" w:sz="4" w:space="0" w:color="auto"/>
            </w:tcBorders>
            <w:vAlign w:val="center"/>
          </w:tcPr>
          <w:p w14:paraId="56F69EE6"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+13.1%</w:t>
            </w:r>
          </w:p>
        </w:tc>
        <w:tc>
          <w:tcPr>
            <w:tcW w:w="1017" w:type="dxa"/>
            <w:tcBorders>
              <w:right w:val="single" w:sz="4" w:space="0" w:color="auto"/>
            </w:tcBorders>
            <w:vAlign w:val="center"/>
          </w:tcPr>
          <w:p w14:paraId="4E3ACC26"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57.49</w:t>
            </w:r>
          </w:p>
        </w:tc>
        <w:tc>
          <w:tcPr>
            <w:tcW w:w="1017" w:type="dxa"/>
            <w:tcBorders>
              <w:left w:val="single" w:sz="4" w:space="0" w:color="auto"/>
            </w:tcBorders>
            <w:vAlign w:val="center"/>
          </w:tcPr>
          <w:p w14:paraId="40B6AB8A"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+30.8%</w:t>
            </w:r>
          </w:p>
        </w:tc>
        <w:tc>
          <w:tcPr>
            <w:tcW w:w="1017" w:type="dxa"/>
            <w:tcBorders>
              <w:right w:val="single" w:sz="4" w:space="0" w:color="auto"/>
            </w:tcBorders>
            <w:vAlign w:val="center"/>
          </w:tcPr>
          <w:p w14:paraId="3ADFAFE4"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65.22</w:t>
            </w:r>
          </w:p>
        </w:tc>
        <w:tc>
          <w:tcPr>
            <w:tcW w:w="1017" w:type="dxa"/>
            <w:tcBorders>
              <w:left w:val="single" w:sz="4" w:space="0" w:color="auto"/>
            </w:tcBorders>
            <w:vAlign w:val="center"/>
          </w:tcPr>
          <w:p w14:paraId="326B80BE"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+48.4%</w:t>
            </w:r>
          </w:p>
        </w:tc>
      </w:tr>
      <w:tr w:rsidR="00A60C85" w:rsidRPr="001C6AF5" w14:paraId="69EA875E" w14:textId="77777777" w:rsidTr="00E44182">
        <w:tc>
          <w:tcPr>
            <w:tcW w:w="2509" w:type="dxa"/>
            <w:tcBorders>
              <w:bottom w:val="double" w:sz="4" w:space="0" w:color="auto"/>
            </w:tcBorders>
            <w:shd w:val="clear" w:color="auto" w:fill="E4EDD3" w:themeFill="accent6" w:themeFillTint="33"/>
          </w:tcPr>
          <w:p w14:paraId="0AB24E99" w14:textId="6DE564D4" w:rsidR="00A60C85" w:rsidRPr="001C6AF5" w:rsidRDefault="00A60C85" w:rsidP="00A60C85">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Ndërtesa komerciale / private</w:t>
            </w:r>
          </w:p>
        </w:tc>
        <w:tc>
          <w:tcPr>
            <w:tcW w:w="1017" w:type="dxa"/>
            <w:tcBorders>
              <w:bottom w:val="double" w:sz="4" w:space="0" w:color="auto"/>
            </w:tcBorders>
            <w:vAlign w:val="center"/>
          </w:tcPr>
          <w:p w14:paraId="757DEBE4"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180.78</w:t>
            </w:r>
          </w:p>
        </w:tc>
        <w:tc>
          <w:tcPr>
            <w:tcW w:w="1017" w:type="dxa"/>
            <w:tcBorders>
              <w:bottom w:val="double" w:sz="4" w:space="0" w:color="auto"/>
              <w:right w:val="single" w:sz="4" w:space="0" w:color="auto"/>
            </w:tcBorders>
            <w:vAlign w:val="center"/>
          </w:tcPr>
          <w:p w14:paraId="7ACF7F63"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209.00</w:t>
            </w:r>
          </w:p>
        </w:tc>
        <w:tc>
          <w:tcPr>
            <w:tcW w:w="1017" w:type="dxa"/>
            <w:tcBorders>
              <w:left w:val="single" w:sz="4" w:space="0" w:color="auto"/>
              <w:bottom w:val="double" w:sz="4" w:space="0" w:color="auto"/>
            </w:tcBorders>
            <w:vAlign w:val="center"/>
          </w:tcPr>
          <w:p w14:paraId="0556F905"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+15.6%</w:t>
            </w:r>
          </w:p>
        </w:tc>
        <w:tc>
          <w:tcPr>
            <w:tcW w:w="1017" w:type="dxa"/>
            <w:tcBorders>
              <w:bottom w:val="double" w:sz="4" w:space="0" w:color="auto"/>
              <w:right w:val="single" w:sz="4" w:space="0" w:color="auto"/>
            </w:tcBorders>
            <w:vAlign w:val="center"/>
          </w:tcPr>
          <w:p w14:paraId="749BF8A0"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242.04</w:t>
            </w:r>
          </w:p>
        </w:tc>
        <w:tc>
          <w:tcPr>
            <w:tcW w:w="1017" w:type="dxa"/>
            <w:tcBorders>
              <w:left w:val="single" w:sz="4" w:space="0" w:color="auto"/>
              <w:bottom w:val="double" w:sz="4" w:space="0" w:color="auto"/>
            </w:tcBorders>
            <w:vAlign w:val="center"/>
          </w:tcPr>
          <w:p w14:paraId="1E9DFABA"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+33.9%</w:t>
            </w:r>
          </w:p>
        </w:tc>
        <w:tc>
          <w:tcPr>
            <w:tcW w:w="1017" w:type="dxa"/>
            <w:tcBorders>
              <w:bottom w:val="double" w:sz="4" w:space="0" w:color="auto"/>
              <w:right w:val="single" w:sz="4" w:space="0" w:color="auto"/>
            </w:tcBorders>
            <w:vAlign w:val="center"/>
          </w:tcPr>
          <w:p w14:paraId="2DA87AED"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271.22</w:t>
            </w:r>
          </w:p>
        </w:tc>
        <w:tc>
          <w:tcPr>
            <w:tcW w:w="1017" w:type="dxa"/>
            <w:tcBorders>
              <w:left w:val="single" w:sz="4" w:space="0" w:color="auto"/>
              <w:bottom w:val="double" w:sz="4" w:space="0" w:color="auto"/>
            </w:tcBorders>
            <w:vAlign w:val="center"/>
          </w:tcPr>
          <w:p w14:paraId="3380A945" w14:textId="77777777" w:rsidR="00A60C85" w:rsidRPr="001C6AF5" w:rsidRDefault="00A60C85" w:rsidP="00A60C85">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+50.0%</w:t>
            </w:r>
          </w:p>
        </w:tc>
      </w:tr>
      <w:tr w:rsidR="00156C20" w:rsidRPr="001C6AF5" w14:paraId="19DED88B" w14:textId="77777777" w:rsidTr="00E44182">
        <w:tc>
          <w:tcPr>
            <w:tcW w:w="2509" w:type="dxa"/>
            <w:tcBorders>
              <w:top w:val="double" w:sz="4" w:space="0" w:color="auto"/>
            </w:tcBorders>
            <w:shd w:val="clear" w:color="auto" w:fill="E4EDD3" w:themeFill="accent6" w:themeFillTint="33"/>
          </w:tcPr>
          <w:p w14:paraId="6558100A" w14:textId="77777777" w:rsidR="00156C20" w:rsidRPr="001C6AF5" w:rsidRDefault="00156C20" w:rsidP="00E44182">
            <w:pPr>
              <w:spacing w:after="0" w:line="240" w:lineRule="auto"/>
              <w:rPr>
                <w:rFonts w:asciiTheme="minorHAnsi" w:hAnsiTheme="minorHAnsi" w:cstheme="minorHAnsi"/>
                <w:b/>
                <w:sz w:val="16"/>
                <w:szCs w:val="16"/>
              </w:rPr>
            </w:pPr>
            <w:r w:rsidRPr="001C6AF5">
              <w:rPr>
                <w:rFonts w:asciiTheme="minorHAnsi" w:hAnsiTheme="minorHAnsi" w:cstheme="minorHAnsi"/>
                <w:b/>
                <w:sz w:val="16"/>
                <w:szCs w:val="16"/>
              </w:rPr>
              <w:t>Total</w:t>
            </w:r>
          </w:p>
        </w:tc>
        <w:tc>
          <w:tcPr>
            <w:tcW w:w="1017" w:type="dxa"/>
            <w:tcBorders>
              <w:top w:val="double" w:sz="4" w:space="0" w:color="auto"/>
            </w:tcBorders>
            <w:vAlign w:val="center"/>
          </w:tcPr>
          <w:p w14:paraId="7E6C493D"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728.87</w:t>
            </w:r>
          </w:p>
        </w:tc>
        <w:tc>
          <w:tcPr>
            <w:tcW w:w="1017" w:type="dxa"/>
            <w:tcBorders>
              <w:top w:val="double" w:sz="4" w:space="0" w:color="auto"/>
              <w:right w:val="single" w:sz="4" w:space="0" w:color="auto"/>
            </w:tcBorders>
            <w:vAlign w:val="center"/>
          </w:tcPr>
          <w:p w14:paraId="1B42A1CC"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712.39</w:t>
            </w:r>
          </w:p>
        </w:tc>
        <w:tc>
          <w:tcPr>
            <w:tcW w:w="1017" w:type="dxa"/>
            <w:tcBorders>
              <w:top w:val="double" w:sz="4" w:space="0" w:color="auto"/>
              <w:left w:val="single" w:sz="4" w:space="0" w:color="auto"/>
            </w:tcBorders>
            <w:vAlign w:val="center"/>
          </w:tcPr>
          <w:p w14:paraId="6645D3AB"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-2.3%</w:t>
            </w:r>
          </w:p>
        </w:tc>
        <w:tc>
          <w:tcPr>
            <w:tcW w:w="1017" w:type="dxa"/>
            <w:tcBorders>
              <w:top w:val="double" w:sz="4" w:space="0" w:color="auto"/>
              <w:right w:val="single" w:sz="4" w:space="0" w:color="auto"/>
            </w:tcBorders>
            <w:vAlign w:val="center"/>
          </w:tcPr>
          <w:p w14:paraId="1FD628AE"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697.08</w:t>
            </w:r>
          </w:p>
        </w:tc>
        <w:tc>
          <w:tcPr>
            <w:tcW w:w="1017" w:type="dxa"/>
            <w:tcBorders>
              <w:top w:val="double" w:sz="4" w:space="0" w:color="auto"/>
              <w:left w:val="single" w:sz="4" w:space="0" w:color="auto"/>
            </w:tcBorders>
            <w:vAlign w:val="center"/>
          </w:tcPr>
          <w:p w14:paraId="75E361B7"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-4.4%</w:t>
            </w:r>
          </w:p>
        </w:tc>
        <w:tc>
          <w:tcPr>
            <w:tcW w:w="1017" w:type="dxa"/>
            <w:tcBorders>
              <w:top w:val="double" w:sz="4" w:space="0" w:color="auto"/>
              <w:right w:val="single" w:sz="4" w:space="0" w:color="auto"/>
            </w:tcBorders>
            <w:vAlign w:val="center"/>
          </w:tcPr>
          <w:p w14:paraId="2F28A6C3"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784.28</w:t>
            </w:r>
          </w:p>
        </w:tc>
        <w:tc>
          <w:tcPr>
            <w:tcW w:w="1017" w:type="dxa"/>
            <w:tcBorders>
              <w:top w:val="double" w:sz="4" w:space="0" w:color="auto"/>
              <w:left w:val="single" w:sz="4" w:space="0" w:color="auto"/>
            </w:tcBorders>
            <w:vAlign w:val="center"/>
          </w:tcPr>
          <w:p w14:paraId="4592554A" w14:textId="77777777" w:rsidR="00156C20" w:rsidRPr="001C6AF5" w:rsidRDefault="00156C20" w:rsidP="00E44182">
            <w:pPr>
              <w:spacing w:after="0" w:line="240" w:lineRule="auto"/>
              <w:jc w:val="center"/>
              <w:rPr>
                <w:rFonts w:asciiTheme="minorHAnsi" w:hAnsiTheme="minorHAnsi" w:cstheme="minorHAnsi"/>
                <w:b/>
                <w:sz w:val="16"/>
                <w:szCs w:val="16"/>
              </w:rPr>
            </w:pPr>
            <w:r w:rsidRPr="001C6AF5">
              <w:rPr>
                <w:rFonts w:asciiTheme="minorHAnsi" w:hAnsiTheme="minorHAnsi" w:cstheme="minorHAnsi"/>
                <w:b/>
                <w:sz w:val="16"/>
                <w:szCs w:val="16"/>
              </w:rPr>
              <w:t>+7.6%</w:t>
            </w:r>
          </w:p>
        </w:tc>
      </w:tr>
    </w:tbl>
    <w:p w14:paraId="15260C1D" w14:textId="5EEB1213" w:rsidR="00156C20" w:rsidRPr="001C6AF5" w:rsidRDefault="00A60C85" w:rsidP="00156C20">
      <w:pPr>
        <w:rPr>
          <w:rFonts w:asciiTheme="minorHAnsi" w:hAnsiTheme="minorHAnsi" w:cstheme="minorHAnsi"/>
          <w:sz w:val="16"/>
          <w:szCs w:val="16"/>
        </w:rPr>
      </w:pPr>
      <w:r w:rsidRPr="001C6AF5">
        <w:rPr>
          <w:rFonts w:asciiTheme="minorHAnsi" w:hAnsiTheme="minorHAnsi" w:cstheme="minorHAnsi"/>
          <w:sz w:val="16"/>
          <w:szCs w:val="16"/>
        </w:rPr>
        <w:t>Burimi: Llogaritjet e Konsulenteve</w:t>
      </w:r>
    </w:p>
    <w:p w14:paraId="6FAB702D" w14:textId="08274925" w:rsidR="00156C20" w:rsidRPr="001C6AF5" w:rsidRDefault="00AA2BBB" w:rsidP="00156C20">
      <w:pPr>
        <w:pStyle w:val="BodyText"/>
        <w:spacing w:after="0"/>
        <w:ind w:right="114"/>
        <w:jc w:val="both"/>
        <w:rPr>
          <w:rFonts w:asciiTheme="minorHAnsi" w:hAnsiTheme="minorHAnsi" w:cstheme="minorHAnsi"/>
          <w:spacing w:val="-1"/>
          <w:szCs w:val="20"/>
          <w:u w:val="single"/>
          <w:lang w:val="en-US"/>
        </w:rPr>
      </w:pPr>
      <w:r w:rsidRPr="001C6AF5">
        <w:rPr>
          <w:rFonts w:asciiTheme="minorHAnsi" w:hAnsiTheme="minorHAnsi" w:cstheme="minorHAnsi"/>
          <w:spacing w:val="-1"/>
          <w:szCs w:val="20"/>
          <w:u w:val="single"/>
        </w:rPr>
        <w:t xml:space="preserve">Stoku i ndërtesave të Shqipërisë: Numri i akumuluar i ndërtesave dhe sipërfaqja </w:t>
      </w:r>
      <w:r w:rsidR="007752BA" w:rsidRPr="001C6AF5">
        <w:rPr>
          <w:rFonts w:asciiTheme="minorHAnsi" w:hAnsiTheme="minorHAnsi" w:cstheme="minorHAnsi"/>
        </w:rPr>
        <w:t>totale</w:t>
      </w:r>
      <w:r w:rsidRPr="001C6AF5">
        <w:rPr>
          <w:rFonts w:asciiTheme="minorHAnsi" w:hAnsiTheme="minorHAnsi" w:cstheme="minorHAnsi"/>
          <w:spacing w:val="-1"/>
          <w:szCs w:val="20"/>
          <w:u w:val="single"/>
        </w:rPr>
        <w:t xml:space="preserve"> që do të rinovohet për të arritur objektivat e emetimeve të G</w:t>
      </w:r>
      <w:r w:rsidR="007752BA" w:rsidRPr="001C6AF5">
        <w:rPr>
          <w:rFonts w:asciiTheme="minorHAnsi" w:hAnsiTheme="minorHAnsi" w:cstheme="minorHAnsi"/>
          <w:spacing w:val="-1"/>
          <w:szCs w:val="20"/>
          <w:u w:val="single"/>
        </w:rPr>
        <w:t>E</w:t>
      </w:r>
      <w:r w:rsidRPr="001C6AF5">
        <w:rPr>
          <w:rFonts w:asciiTheme="minorHAnsi" w:hAnsiTheme="minorHAnsi" w:cstheme="minorHAnsi"/>
          <w:spacing w:val="-1"/>
          <w:szCs w:val="20"/>
          <w:u w:val="single"/>
        </w:rPr>
        <w:t>S në vitet 2030, 2040 dhe 2050:</w:t>
      </w:r>
    </w:p>
    <w:p w14:paraId="1EFB5EAB" w14:textId="77777777" w:rsidR="00156C20" w:rsidRPr="001C6AF5" w:rsidRDefault="00156C20" w:rsidP="00156C20">
      <w:pPr>
        <w:pStyle w:val="BodyText"/>
        <w:spacing w:after="0"/>
        <w:ind w:right="114"/>
        <w:jc w:val="both"/>
        <w:rPr>
          <w:rFonts w:asciiTheme="minorHAnsi" w:hAnsiTheme="minorHAnsi" w:cstheme="minorHAnsi"/>
          <w:spacing w:val="-1"/>
          <w:szCs w:val="20"/>
          <w:u w:val="single"/>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840"/>
        <w:gridCol w:w="826"/>
        <w:gridCol w:w="930"/>
        <w:gridCol w:w="736"/>
        <w:gridCol w:w="900"/>
        <w:gridCol w:w="766"/>
      </w:tblGrid>
      <w:tr w:rsidR="00156C20" w:rsidRPr="001C6AF5" w14:paraId="341848BF" w14:textId="77777777" w:rsidTr="00E44182">
        <w:tc>
          <w:tcPr>
            <w:tcW w:w="2830" w:type="dxa"/>
            <w:vMerge w:val="restart"/>
            <w:shd w:val="clear" w:color="auto" w:fill="E4EDD3" w:themeFill="accent6" w:themeFillTint="33"/>
            <w:vAlign w:val="center"/>
          </w:tcPr>
          <w:p w14:paraId="2C6B8463" w14:textId="7C6C0823" w:rsidR="00156C20" w:rsidRPr="001C6AF5" w:rsidRDefault="00772916" w:rsidP="00E44182">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Lloji i nderteses</w:t>
            </w:r>
          </w:p>
        </w:tc>
        <w:tc>
          <w:tcPr>
            <w:tcW w:w="1666" w:type="dxa"/>
            <w:gridSpan w:val="2"/>
            <w:shd w:val="clear" w:color="auto" w:fill="E4EDD3" w:themeFill="accent6" w:themeFillTint="33"/>
          </w:tcPr>
          <w:p w14:paraId="33C2A1A2" w14:textId="77777777" w:rsidR="00156C20" w:rsidRPr="001C6AF5" w:rsidRDefault="00156C20"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2030</w:t>
            </w:r>
          </w:p>
        </w:tc>
        <w:tc>
          <w:tcPr>
            <w:tcW w:w="1666" w:type="dxa"/>
            <w:gridSpan w:val="2"/>
            <w:shd w:val="clear" w:color="auto" w:fill="E4EDD3" w:themeFill="accent6" w:themeFillTint="33"/>
          </w:tcPr>
          <w:p w14:paraId="4CBF8B42" w14:textId="77777777" w:rsidR="00156C20" w:rsidRPr="001C6AF5" w:rsidRDefault="00156C20"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2040</w:t>
            </w:r>
          </w:p>
        </w:tc>
        <w:tc>
          <w:tcPr>
            <w:tcW w:w="1666" w:type="dxa"/>
            <w:gridSpan w:val="2"/>
            <w:shd w:val="clear" w:color="auto" w:fill="E4EDD3" w:themeFill="accent6" w:themeFillTint="33"/>
          </w:tcPr>
          <w:p w14:paraId="6B4E40C9" w14:textId="77777777" w:rsidR="00156C20" w:rsidRPr="001C6AF5" w:rsidRDefault="00156C20" w:rsidP="00E44182">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2050</w:t>
            </w:r>
          </w:p>
        </w:tc>
      </w:tr>
      <w:tr w:rsidR="00156C20" w:rsidRPr="001C6AF5" w14:paraId="01BA20DA" w14:textId="77777777" w:rsidTr="00E44182">
        <w:tc>
          <w:tcPr>
            <w:tcW w:w="2830" w:type="dxa"/>
            <w:vMerge/>
            <w:shd w:val="clear" w:color="auto" w:fill="E4EDD3" w:themeFill="accent6" w:themeFillTint="33"/>
          </w:tcPr>
          <w:p w14:paraId="22AB8641" w14:textId="77777777" w:rsidR="00156C20" w:rsidRPr="001C6AF5" w:rsidRDefault="00156C20" w:rsidP="00E44182">
            <w:pPr>
              <w:spacing w:after="0" w:line="240" w:lineRule="auto"/>
              <w:rPr>
                <w:rFonts w:asciiTheme="minorHAnsi" w:hAnsiTheme="minorHAnsi" w:cstheme="minorHAnsi"/>
                <w:bCs/>
                <w:sz w:val="16"/>
                <w:szCs w:val="16"/>
              </w:rPr>
            </w:pPr>
          </w:p>
        </w:tc>
        <w:tc>
          <w:tcPr>
            <w:tcW w:w="840" w:type="dxa"/>
            <w:shd w:val="clear" w:color="auto" w:fill="E4EDD3" w:themeFill="accent6" w:themeFillTint="33"/>
          </w:tcPr>
          <w:p w14:paraId="294A2E4D" w14:textId="5781232B" w:rsidR="00156C20" w:rsidRPr="001C6AF5" w:rsidRDefault="00156C20" w:rsidP="00772916">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w:t>
            </w:r>
            <w:r w:rsidR="00772916" w:rsidRPr="001C6AF5">
              <w:rPr>
                <w:rFonts w:asciiTheme="minorHAnsi" w:hAnsiTheme="minorHAnsi" w:cstheme="minorHAnsi"/>
                <w:bCs/>
                <w:sz w:val="16"/>
                <w:szCs w:val="16"/>
              </w:rPr>
              <w:t>r.</w:t>
            </w:r>
          </w:p>
        </w:tc>
        <w:tc>
          <w:tcPr>
            <w:tcW w:w="826" w:type="dxa"/>
            <w:shd w:val="clear" w:color="auto" w:fill="E4EDD3" w:themeFill="accent6" w:themeFillTint="33"/>
          </w:tcPr>
          <w:p w14:paraId="1DDF0CC7" w14:textId="102F1D96" w:rsidR="00156C20" w:rsidRPr="001C6AF5" w:rsidRDefault="00156C20" w:rsidP="00772916">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mi</w:t>
            </w:r>
            <w:r w:rsidR="00772916" w:rsidRPr="001C6AF5">
              <w:rPr>
                <w:rFonts w:asciiTheme="minorHAnsi" w:hAnsiTheme="minorHAnsi" w:cstheme="minorHAnsi"/>
                <w:bCs/>
                <w:sz w:val="16"/>
                <w:szCs w:val="16"/>
              </w:rPr>
              <w:t>l.</w:t>
            </w:r>
            <w:r w:rsidRPr="001C6AF5">
              <w:rPr>
                <w:rFonts w:asciiTheme="minorHAnsi" w:hAnsiTheme="minorHAnsi" w:cstheme="minorHAnsi"/>
                <w:bCs/>
                <w:sz w:val="16"/>
                <w:szCs w:val="16"/>
              </w:rPr>
              <w:t xml:space="preserve"> m²</w:t>
            </w:r>
          </w:p>
        </w:tc>
        <w:tc>
          <w:tcPr>
            <w:tcW w:w="930" w:type="dxa"/>
            <w:shd w:val="clear" w:color="auto" w:fill="E4EDD3" w:themeFill="accent6" w:themeFillTint="33"/>
          </w:tcPr>
          <w:p w14:paraId="10F9E8BE" w14:textId="7A8ECBB8" w:rsidR="00156C20" w:rsidRPr="001C6AF5" w:rsidRDefault="00156C20" w:rsidP="00772916">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w:t>
            </w:r>
            <w:r w:rsidR="00772916" w:rsidRPr="001C6AF5">
              <w:rPr>
                <w:rFonts w:asciiTheme="minorHAnsi" w:hAnsiTheme="minorHAnsi" w:cstheme="minorHAnsi"/>
                <w:bCs/>
                <w:sz w:val="16"/>
                <w:szCs w:val="16"/>
              </w:rPr>
              <w:t>r.</w:t>
            </w:r>
          </w:p>
        </w:tc>
        <w:tc>
          <w:tcPr>
            <w:tcW w:w="736" w:type="dxa"/>
            <w:shd w:val="clear" w:color="auto" w:fill="E4EDD3" w:themeFill="accent6" w:themeFillTint="33"/>
          </w:tcPr>
          <w:p w14:paraId="5E626836" w14:textId="532A55F1" w:rsidR="00156C20" w:rsidRPr="001C6AF5" w:rsidRDefault="00156C20" w:rsidP="00772916">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mi</w:t>
            </w:r>
            <w:r w:rsidR="00772916" w:rsidRPr="001C6AF5">
              <w:rPr>
                <w:rFonts w:asciiTheme="minorHAnsi" w:hAnsiTheme="minorHAnsi" w:cstheme="minorHAnsi"/>
                <w:bCs/>
                <w:sz w:val="16"/>
                <w:szCs w:val="16"/>
              </w:rPr>
              <w:t>l.</w:t>
            </w:r>
            <w:r w:rsidRPr="001C6AF5">
              <w:rPr>
                <w:rFonts w:asciiTheme="minorHAnsi" w:hAnsiTheme="minorHAnsi" w:cstheme="minorHAnsi"/>
                <w:bCs/>
                <w:sz w:val="16"/>
                <w:szCs w:val="16"/>
              </w:rPr>
              <w:t xml:space="preserve"> m²</w:t>
            </w:r>
          </w:p>
        </w:tc>
        <w:tc>
          <w:tcPr>
            <w:tcW w:w="900" w:type="dxa"/>
            <w:shd w:val="clear" w:color="auto" w:fill="E4EDD3" w:themeFill="accent6" w:themeFillTint="33"/>
          </w:tcPr>
          <w:p w14:paraId="0044B963" w14:textId="1A2FE162" w:rsidR="00156C20" w:rsidRPr="001C6AF5" w:rsidRDefault="00156C20" w:rsidP="00772916">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N</w:t>
            </w:r>
            <w:r w:rsidR="00772916" w:rsidRPr="001C6AF5">
              <w:rPr>
                <w:rFonts w:asciiTheme="minorHAnsi" w:hAnsiTheme="minorHAnsi" w:cstheme="minorHAnsi"/>
                <w:bCs/>
                <w:sz w:val="16"/>
                <w:szCs w:val="16"/>
              </w:rPr>
              <w:t>r</w:t>
            </w:r>
          </w:p>
        </w:tc>
        <w:tc>
          <w:tcPr>
            <w:tcW w:w="766" w:type="dxa"/>
            <w:shd w:val="clear" w:color="auto" w:fill="E4EDD3" w:themeFill="accent6" w:themeFillTint="33"/>
          </w:tcPr>
          <w:p w14:paraId="6788AF4E" w14:textId="39E6367B" w:rsidR="00156C20" w:rsidRPr="001C6AF5" w:rsidRDefault="00156C20" w:rsidP="00772916">
            <w:pPr>
              <w:spacing w:after="0" w:line="240" w:lineRule="auto"/>
              <w:jc w:val="center"/>
              <w:rPr>
                <w:rFonts w:asciiTheme="minorHAnsi" w:hAnsiTheme="minorHAnsi" w:cstheme="minorHAnsi"/>
                <w:bCs/>
                <w:sz w:val="16"/>
                <w:szCs w:val="16"/>
              </w:rPr>
            </w:pPr>
            <w:r w:rsidRPr="001C6AF5">
              <w:rPr>
                <w:rFonts w:asciiTheme="minorHAnsi" w:hAnsiTheme="minorHAnsi" w:cstheme="minorHAnsi"/>
                <w:bCs/>
                <w:sz w:val="16"/>
                <w:szCs w:val="16"/>
              </w:rPr>
              <w:t>mi</w:t>
            </w:r>
            <w:r w:rsidR="00772916" w:rsidRPr="001C6AF5">
              <w:rPr>
                <w:rFonts w:asciiTheme="minorHAnsi" w:hAnsiTheme="minorHAnsi" w:cstheme="minorHAnsi"/>
                <w:bCs/>
                <w:sz w:val="16"/>
                <w:szCs w:val="16"/>
              </w:rPr>
              <w:t>l.</w:t>
            </w:r>
            <w:r w:rsidRPr="001C6AF5">
              <w:rPr>
                <w:rFonts w:asciiTheme="minorHAnsi" w:hAnsiTheme="minorHAnsi" w:cstheme="minorHAnsi"/>
                <w:bCs/>
                <w:sz w:val="16"/>
                <w:szCs w:val="16"/>
              </w:rPr>
              <w:t xml:space="preserve"> m²</w:t>
            </w:r>
          </w:p>
        </w:tc>
      </w:tr>
      <w:tr w:rsidR="00772916" w:rsidRPr="001C6AF5" w14:paraId="6C88DF33" w14:textId="77777777" w:rsidTr="00E44182">
        <w:tc>
          <w:tcPr>
            <w:tcW w:w="2830" w:type="dxa"/>
            <w:shd w:val="clear" w:color="auto" w:fill="E4EDD3" w:themeFill="accent6" w:themeFillTint="33"/>
          </w:tcPr>
          <w:p w14:paraId="5C8B0111" w14:textId="505C2DE2" w:rsidR="00772916" w:rsidRPr="001C6AF5" w:rsidRDefault="00772916" w:rsidP="00772916">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Ndërtesa rezidenciale</w:t>
            </w:r>
          </w:p>
        </w:tc>
        <w:tc>
          <w:tcPr>
            <w:tcW w:w="840" w:type="dxa"/>
          </w:tcPr>
          <w:p w14:paraId="5BB4DA05"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49,443</w:t>
            </w:r>
          </w:p>
        </w:tc>
        <w:tc>
          <w:tcPr>
            <w:tcW w:w="826" w:type="dxa"/>
          </w:tcPr>
          <w:p w14:paraId="441CD16D"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8.23</w:t>
            </w:r>
          </w:p>
        </w:tc>
        <w:tc>
          <w:tcPr>
            <w:tcW w:w="930" w:type="dxa"/>
          </w:tcPr>
          <w:p w14:paraId="209B13BF"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242,228</w:t>
            </w:r>
          </w:p>
        </w:tc>
        <w:tc>
          <w:tcPr>
            <w:tcW w:w="736" w:type="dxa"/>
          </w:tcPr>
          <w:p w14:paraId="7851555C"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43.60</w:t>
            </w:r>
          </w:p>
        </w:tc>
        <w:tc>
          <w:tcPr>
            <w:tcW w:w="900" w:type="dxa"/>
            <w:vAlign w:val="center"/>
          </w:tcPr>
          <w:p w14:paraId="6344957E" w14:textId="77777777" w:rsidR="00772916" w:rsidRPr="001C6AF5" w:rsidRDefault="00772916" w:rsidP="00C8350D">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462,605</w:t>
            </w:r>
          </w:p>
        </w:tc>
        <w:tc>
          <w:tcPr>
            <w:tcW w:w="766" w:type="dxa"/>
            <w:vAlign w:val="center"/>
          </w:tcPr>
          <w:p w14:paraId="5927F257" w14:textId="77777777" w:rsidR="00772916" w:rsidRPr="001C6AF5" w:rsidRDefault="00772916" w:rsidP="00C8350D">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94.92</w:t>
            </w:r>
          </w:p>
        </w:tc>
      </w:tr>
      <w:tr w:rsidR="00772916" w:rsidRPr="001C6AF5" w14:paraId="6126874E" w14:textId="77777777" w:rsidTr="00E44182">
        <w:tc>
          <w:tcPr>
            <w:tcW w:w="2830" w:type="dxa"/>
            <w:shd w:val="clear" w:color="auto" w:fill="E4EDD3" w:themeFill="accent6" w:themeFillTint="33"/>
          </w:tcPr>
          <w:p w14:paraId="59E7A16F" w14:textId="7B59289D" w:rsidR="00772916" w:rsidRPr="001C6AF5" w:rsidRDefault="00772916" w:rsidP="00772916">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Ndërtesa publike</w:t>
            </w:r>
          </w:p>
        </w:tc>
        <w:tc>
          <w:tcPr>
            <w:tcW w:w="840" w:type="dxa"/>
          </w:tcPr>
          <w:p w14:paraId="26290D8C"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2,432</w:t>
            </w:r>
          </w:p>
        </w:tc>
        <w:tc>
          <w:tcPr>
            <w:tcW w:w="826" w:type="dxa"/>
          </w:tcPr>
          <w:p w14:paraId="0FF96EC2"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1.64</w:t>
            </w:r>
          </w:p>
        </w:tc>
        <w:tc>
          <w:tcPr>
            <w:tcW w:w="930" w:type="dxa"/>
          </w:tcPr>
          <w:p w14:paraId="6F1AB31C"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7,763</w:t>
            </w:r>
          </w:p>
        </w:tc>
        <w:tc>
          <w:tcPr>
            <w:tcW w:w="736" w:type="dxa"/>
          </w:tcPr>
          <w:p w14:paraId="6E562092"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5.26</w:t>
            </w:r>
          </w:p>
        </w:tc>
        <w:tc>
          <w:tcPr>
            <w:tcW w:w="900" w:type="dxa"/>
          </w:tcPr>
          <w:p w14:paraId="792C745A" w14:textId="77777777" w:rsidR="00772916" w:rsidRPr="001C6AF5" w:rsidRDefault="00772916" w:rsidP="00C8350D">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12,950</w:t>
            </w:r>
          </w:p>
        </w:tc>
        <w:tc>
          <w:tcPr>
            <w:tcW w:w="766" w:type="dxa"/>
          </w:tcPr>
          <w:p w14:paraId="39788F84" w14:textId="77777777" w:rsidR="00772916" w:rsidRPr="001C6AF5" w:rsidRDefault="00772916" w:rsidP="00C8350D">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9.97</w:t>
            </w:r>
          </w:p>
        </w:tc>
      </w:tr>
      <w:tr w:rsidR="00772916" w:rsidRPr="001C6AF5" w14:paraId="431B0C7C" w14:textId="77777777" w:rsidTr="00E44182">
        <w:trPr>
          <w:trHeight w:val="50"/>
        </w:trPr>
        <w:tc>
          <w:tcPr>
            <w:tcW w:w="2830" w:type="dxa"/>
            <w:tcBorders>
              <w:bottom w:val="double" w:sz="4" w:space="0" w:color="auto"/>
            </w:tcBorders>
            <w:shd w:val="clear" w:color="auto" w:fill="E4EDD3" w:themeFill="accent6" w:themeFillTint="33"/>
          </w:tcPr>
          <w:p w14:paraId="1E2198B3" w14:textId="2678165C" w:rsidR="00772916" w:rsidRPr="001C6AF5" w:rsidRDefault="00772916" w:rsidP="00772916">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Ndërtesa komerciale / private</w:t>
            </w:r>
          </w:p>
        </w:tc>
        <w:tc>
          <w:tcPr>
            <w:tcW w:w="840" w:type="dxa"/>
            <w:tcBorders>
              <w:bottom w:val="double" w:sz="4" w:space="0" w:color="auto"/>
            </w:tcBorders>
          </w:tcPr>
          <w:p w14:paraId="09EBCAF2"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22,453</w:t>
            </w:r>
          </w:p>
        </w:tc>
        <w:tc>
          <w:tcPr>
            <w:tcW w:w="826" w:type="dxa"/>
            <w:tcBorders>
              <w:bottom w:val="double" w:sz="4" w:space="0" w:color="auto"/>
            </w:tcBorders>
          </w:tcPr>
          <w:p w14:paraId="35D55711"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5.83</w:t>
            </w:r>
          </w:p>
        </w:tc>
        <w:tc>
          <w:tcPr>
            <w:tcW w:w="930" w:type="dxa"/>
            <w:tcBorders>
              <w:bottom w:val="double" w:sz="4" w:space="0" w:color="auto"/>
            </w:tcBorders>
          </w:tcPr>
          <w:p w14:paraId="547A0702"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65,792</w:t>
            </w:r>
          </w:p>
        </w:tc>
        <w:tc>
          <w:tcPr>
            <w:tcW w:w="736" w:type="dxa"/>
            <w:tcBorders>
              <w:bottom w:val="double" w:sz="4" w:space="0" w:color="auto"/>
            </w:tcBorders>
          </w:tcPr>
          <w:p w14:paraId="686BBDC7" w14:textId="77777777" w:rsidR="00772916" w:rsidRPr="001C6AF5" w:rsidRDefault="00772916" w:rsidP="00772916">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18.29</w:t>
            </w:r>
          </w:p>
        </w:tc>
        <w:tc>
          <w:tcPr>
            <w:tcW w:w="900" w:type="dxa"/>
            <w:tcBorders>
              <w:bottom w:val="double" w:sz="4" w:space="0" w:color="auto"/>
            </w:tcBorders>
          </w:tcPr>
          <w:p w14:paraId="085C6445" w14:textId="77777777" w:rsidR="00772916" w:rsidRPr="001C6AF5" w:rsidRDefault="00772916" w:rsidP="00C8350D">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107,481</w:t>
            </w:r>
          </w:p>
        </w:tc>
        <w:tc>
          <w:tcPr>
            <w:tcW w:w="766" w:type="dxa"/>
            <w:tcBorders>
              <w:bottom w:val="double" w:sz="4" w:space="0" w:color="auto"/>
            </w:tcBorders>
          </w:tcPr>
          <w:p w14:paraId="5B7F70E6" w14:textId="77777777" w:rsidR="00772916" w:rsidRPr="001C6AF5" w:rsidRDefault="00772916" w:rsidP="00C8350D">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35.65</w:t>
            </w:r>
          </w:p>
        </w:tc>
      </w:tr>
      <w:tr w:rsidR="00156C20" w:rsidRPr="001C6AF5" w14:paraId="6EB263D1" w14:textId="77777777" w:rsidTr="00E44182">
        <w:tc>
          <w:tcPr>
            <w:tcW w:w="2830" w:type="dxa"/>
            <w:tcBorders>
              <w:top w:val="double" w:sz="4" w:space="0" w:color="auto"/>
            </w:tcBorders>
            <w:shd w:val="clear" w:color="auto" w:fill="E4EDD3" w:themeFill="accent6" w:themeFillTint="33"/>
          </w:tcPr>
          <w:p w14:paraId="7FBABE38" w14:textId="77777777" w:rsidR="00156C20" w:rsidRPr="001C6AF5" w:rsidRDefault="00156C20" w:rsidP="00E44182">
            <w:pPr>
              <w:spacing w:after="0" w:line="240" w:lineRule="auto"/>
              <w:rPr>
                <w:rFonts w:asciiTheme="minorHAnsi" w:hAnsiTheme="minorHAnsi" w:cstheme="minorHAnsi"/>
                <w:b/>
                <w:sz w:val="16"/>
                <w:szCs w:val="16"/>
              </w:rPr>
            </w:pPr>
            <w:r w:rsidRPr="001C6AF5">
              <w:rPr>
                <w:rFonts w:asciiTheme="minorHAnsi" w:hAnsiTheme="minorHAnsi" w:cstheme="minorHAnsi"/>
                <w:b/>
                <w:sz w:val="16"/>
                <w:szCs w:val="16"/>
              </w:rPr>
              <w:t>Total</w:t>
            </w:r>
          </w:p>
        </w:tc>
        <w:tc>
          <w:tcPr>
            <w:tcW w:w="840" w:type="dxa"/>
            <w:tcBorders>
              <w:top w:val="double" w:sz="4" w:space="0" w:color="auto"/>
            </w:tcBorders>
            <w:vAlign w:val="center"/>
          </w:tcPr>
          <w:p w14:paraId="3A206DFE" w14:textId="77777777" w:rsidR="00156C20" w:rsidRPr="001C6AF5" w:rsidRDefault="00156C20" w:rsidP="00772916">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74,328</w:t>
            </w:r>
          </w:p>
        </w:tc>
        <w:tc>
          <w:tcPr>
            <w:tcW w:w="826" w:type="dxa"/>
            <w:tcBorders>
              <w:top w:val="double" w:sz="4" w:space="0" w:color="auto"/>
            </w:tcBorders>
            <w:vAlign w:val="center"/>
          </w:tcPr>
          <w:p w14:paraId="092888A9" w14:textId="77777777" w:rsidR="00156C20" w:rsidRPr="001C6AF5" w:rsidRDefault="00156C20" w:rsidP="00772916">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15.70</w:t>
            </w:r>
          </w:p>
        </w:tc>
        <w:tc>
          <w:tcPr>
            <w:tcW w:w="930" w:type="dxa"/>
            <w:tcBorders>
              <w:top w:val="double" w:sz="4" w:space="0" w:color="auto"/>
            </w:tcBorders>
            <w:vAlign w:val="center"/>
          </w:tcPr>
          <w:p w14:paraId="730F77A2" w14:textId="77777777" w:rsidR="00156C20" w:rsidRPr="001C6AF5" w:rsidRDefault="00156C20" w:rsidP="00772916">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315,783</w:t>
            </w:r>
          </w:p>
        </w:tc>
        <w:tc>
          <w:tcPr>
            <w:tcW w:w="736" w:type="dxa"/>
            <w:tcBorders>
              <w:top w:val="double" w:sz="4" w:space="0" w:color="auto"/>
            </w:tcBorders>
            <w:vAlign w:val="center"/>
          </w:tcPr>
          <w:p w14:paraId="336D838E" w14:textId="77777777" w:rsidR="00156C20" w:rsidRPr="001C6AF5" w:rsidRDefault="00156C20" w:rsidP="00772916">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67.15</w:t>
            </w:r>
          </w:p>
        </w:tc>
        <w:tc>
          <w:tcPr>
            <w:tcW w:w="900" w:type="dxa"/>
            <w:tcBorders>
              <w:top w:val="double" w:sz="4" w:space="0" w:color="auto"/>
            </w:tcBorders>
            <w:vAlign w:val="center"/>
          </w:tcPr>
          <w:p w14:paraId="0B5CA240" w14:textId="77777777" w:rsidR="00156C20" w:rsidRPr="001C6AF5" w:rsidRDefault="00156C20" w:rsidP="00772916">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583,036</w:t>
            </w:r>
          </w:p>
        </w:tc>
        <w:tc>
          <w:tcPr>
            <w:tcW w:w="766" w:type="dxa"/>
            <w:tcBorders>
              <w:top w:val="double" w:sz="4" w:space="0" w:color="auto"/>
            </w:tcBorders>
            <w:vAlign w:val="center"/>
          </w:tcPr>
          <w:p w14:paraId="7BC9258C" w14:textId="77777777" w:rsidR="00156C20" w:rsidRPr="001C6AF5" w:rsidRDefault="00156C20" w:rsidP="00772916">
            <w:pPr>
              <w:spacing w:after="0" w:line="240" w:lineRule="auto"/>
              <w:jc w:val="center"/>
              <w:rPr>
                <w:rFonts w:asciiTheme="minorHAnsi" w:hAnsiTheme="minorHAnsi" w:cstheme="minorHAnsi"/>
                <w:b/>
                <w:sz w:val="16"/>
                <w:szCs w:val="16"/>
              </w:rPr>
            </w:pPr>
            <w:r w:rsidRPr="001C6AF5">
              <w:rPr>
                <w:rFonts w:asciiTheme="minorHAnsi" w:hAnsiTheme="minorHAnsi" w:cstheme="minorHAnsi"/>
                <w:b/>
                <w:color w:val="000000"/>
                <w:sz w:val="16"/>
                <w:szCs w:val="16"/>
              </w:rPr>
              <w:t>140.54</w:t>
            </w:r>
          </w:p>
        </w:tc>
      </w:tr>
    </w:tbl>
    <w:p w14:paraId="4CAC41C9" w14:textId="67FE7CB2" w:rsidR="00156C20" w:rsidRPr="001C6AF5" w:rsidRDefault="00772916" w:rsidP="00156C20">
      <w:pPr>
        <w:rPr>
          <w:rFonts w:asciiTheme="minorHAnsi" w:hAnsiTheme="minorHAnsi" w:cstheme="minorHAnsi"/>
          <w:sz w:val="16"/>
          <w:szCs w:val="16"/>
        </w:rPr>
      </w:pPr>
      <w:r w:rsidRPr="001C6AF5">
        <w:rPr>
          <w:rFonts w:asciiTheme="minorHAnsi" w:hAnsiTheme="minorHAnsi" w:cstheme="minorHAnsi"/>
          <w:sz w:val="16"/>
          <w:szCs w:val="16"/>
        </w:rPr>
        <w:t>Burimi: Llogaritjet e Konsulenteve</w:t>
      </w:r>
    </w:p>
    <w:p w14:paraId="0764956A" w14:textId="6392C6D5" w:rsidR="00156C20" w:rsidRPr="001C6AF5" w:rsidRDefault="00A530EA" w:rsidP="00156C20">
      <w:pPr>
        <w:rPr>
          <w:rFonts w:asciiTheme="minorHAnsi" w:hAnsiTheme="minorHAnsi" w:cstheme="minorHAnsi"/>
          <w:b/>
          <w:bCs/>
        </w:rPr>
      </w:pPr>
      <w:r w:rsidRPr="001C6AF5">
        <w:rPr>
          <w:rFonts w:asciiTheme="minorHAnsi" w:hAnsiTheme="minorHAnsi" w:cstheme="minorHAnsi"/>
          <w:b/>
          <w:bCs/>
        </w:rPr>
        <w:t>Permbledhje e politikave dhe masave të zbatuara dhe të planifikuara</w:t>
      </w:r>
    </w:p>
    <w:p w14:paraId="0EF660A9" w14:textId="3FACB527" w:rsidR="00EE02D4" w:rsidRPr="001C6AF5" w:rsidRDefault="00EE02D4" w:rsidP="00EE02D4">
      <w:pPr>
        <w:rPr>
          <w:rFonts w:asciiTheme="minorHAnsi" w:hAnsiTheme="minorHAnsi" w:cstheme="minorHAnsi"/>
          <w:lang w:val="en-US"/>
        </w:rPr>
      </w:pPr>
      <w:r w:rsidRPr="001C6AF5">
        <w:rPr>
          <w:rFonts w:asciiTheme="minorHAnsi" w:hAnsiTheme="minorHAnsi" w:cstheme="minorHAnsi"/>
          <w:lang w:val="en-US"/>
        </w:rPr>
        <w:t>Plani i Rinovimit të Ndërtesave përputhet plotësisht me Planin Kombëtar të Energjisë dhe Klimës (NECP) të Shqipërisë dhe përfshin të gjitha politikat dhe masat ekzistuese dhe të planifikuara (PaM) që lidhen me sektorin e ndërtesave të përshkruara në NECP. Përveç kësaj, Plani prezanton masa të reja, specifike për sektorin që adresojnë sfidat dhe mundësitë e synuara brenda sektorit të ndërtimit. Çdo politikë dhe masë është hartuar me objektivin kryesor për arritjen e një stoku ndërtimi plotësisht të dekarbonizuar në Shqipëri deri në vitin 2050.</w:t>
      </w:r>
    </w:p>
    <w:p w14:paraId="1CE6FA21" w14:textId="662DCC88" w:rsidR="00EE02D4" w:rsidRPr="001C6AF5" w:rsidRDefault="00EE02D4" w:rsidP="00EE02D4">
      <w:pPr>
        <w:rPr>
          <w:rFonts w:asciiTheme="minorHAnsi" w:hAnsiTheme="minorHAnsi" w:cstheme="minorHAnsi"/>
          <w:lang w:val="en-US"/>
        </w:rPr>
      </w:pPr>
      <w:r w:rsidRPr="001C6AF5">
        <w:rPr>
          <w:rFonts w:asciiTheme="minorHAnsi" w:hAnsiTheme="minorHAnsi" w:cstheme="minorHAnsi"/>
          <w:lang w:val="en-US"/>
        </w:rPr>
        <w:t xml:space="preserve">Tabela e mëposhtme ofron një përmbledhje të 23 politikave dhe masave kryesore që janë planifikuar për zbatim për të siguruar arritjen e suksesshme të objektivave të dekarbonizimit të </w:t>
      </w:r>
      <w:r w:rsidR="00FA2507" w:rsidRPr="001C6AF5">
        <w:rPr>
          <w:rFonts w:asciiTheme="minorHAnsi" w:hAnsiTheme="minorHAnsi" w:cstheme="minorHAnsi"/>
          <w:lang w:val="en-US"/>
        </w:rPr>
        <w:t>stokut te ndertesave</w:t>
      </w:r>
      <w:r w:rsidRPr="001C6AF5">
        <w:rPr>
          <w:rFonts w:asciiTheme="minorHAnsi" w:hAnsiTheme="minorHAnsi" w:cstheme="minorHAnsi"/>
          <w:lang w:val="en-US"/>
        </w:rPr>
        <w:t>. Përveç kësaj, janë përfshirë kostot e vlerësuara për zhvillimin dhe zbatimin e secilës politikë dhe masë.</w:t>
      </w:r>
    </w:p>
    <w:p w14:paraId="64168972" w14:textId="77777777" w:rsidR="00EE02D4" w:rsidRPr="001C6AF5" w:rsidRDefault="00EE02D4" w:rsidP="00EE02D4">
      <w:pPr>
        <w:rPr>
          <w:rFonts w:asciiTheme="minorHAnsi" w:hAnsiTheme="minorHAnsi" w:cstheme="minorHAnsi"/>
          <w:lang w:val="en-US"/>
        </w:rPr>
      </w:pPr>
      <w:r w:rsidRPr="001C6AF5">
        <w:rPr>
          <w:rFonts w:asciiTheme="minorHAnsi" w:hAnsiTheme="minorHAnsi" w:cstheme="minorHAnsi"/>
          <w:lang w:val="en-US"/>
        </w:rPr>
        <w:lastRenderedPageBreak/>
        <w:t>Është e rëndësishme të theksohet se kostot e treguara i referohen vetëm zhvillimit dhe zbatimit të vetë politikave dhe masave dhe nuk përfshijnë kostot që lidhen me zbatimin e masave specifike të efiçencës së energjisë (EE) ose të energjisë së rinovueshme (BRE) në ndërtesa.</w:t>
      </w:r>
    </w:p>
    <w:p w14:paraId="43791F3E" w14:textId="4FA3C2DD" w:rsidR="00156C20" w:rsidRPr="001C6AF5" w:rsidRDefault="00EE02D4" w:rsidP="00EE02D4">
      <w:pPr>
        <w:rPr>
          <w:rFonts w:asciiTheme="minorHAnsi" w:hAnsiTheme="minorHAnsi" w:cstheme="minorHAnsi"/>
        </w:rPr>
      </w:pPr>
      <w:r w:rsidRPr="001C6AF5">
        <w:rPr>
          <w:rFonts w:asciiTheme="minorHAnsi" w:hAnsiTheme="minorHAnsi" w:cstheme="minorHAnsi"/>
          <w:lang w:val="en-US"/>
        </w:rPr>
        <w:t>Permbledhja e politikave dhe masave për dekarbonizimin e stokut të ndërtesave të Shqipërisë dhe nevojat e vlerësuara për investime për zbatimin e këtyre politikave dhe masave jane paraqitur me poshte.</w:t>
      </w:r>
    </w:p>
    <w:tbl>
      <w:tblPr>
        <w:tblStyle w:val="TableGrid"/>
        <w:tblW w:w="9493" w:type="dxa"/>
        <w:jc w:val="center"/>
        <w:tblLayout w:type="fixed"/>
        <w:tblLook w:val="04A0" w:firstRow="1" w:lastRow="0" w:firstColumn="1" w:lastColumn="0" w:noHBand="0" w:noVBand="1"/>
      </w:tblPr>
      <w:tblGrid>
        <w:gridCol w:w="562"/>
        <w:gridCol w:w="7230"/>
        <w:gridCol w:w="1701"/>
      </w:tblGrid>
      <w:tr w:rsidR="00156C20" w:rsidRPr="001C6AF5" w14:paraId="2B4EEFBC" w14:textId="77777777" w:rsidTr="00E44182">
        <w:trPr>
          <w:trHeight w:val="708"/>
          <w:jc w:val="center"/>
        </w:trPr>
        <w:tc>
          <w:tcPr>
            <w:tcW w:w="56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8B06FFB" w14:textId="77777777" w:rsidR="00156C20" w:rsidRPr="001C6AF5" w:rsidRDefault="00156C20" w:rsidP="00E44182">
            <w:pPr>
              <w:spacing w:after="240" w:line="259" w:lineRule="auto"/>
              <w:jc w:val="center"/>
              <w:rPr>
                <w:rFonts w:asciiTheme="minorHAnsi" w:hAnsiTheme="minorHAnsi" w:cstheme="minorHAnsi"/>
                <w:b/>
                <w:bCs/>
              </w:rPr>
            </w:pPr>
            <w:r w:rsidRPr="001C6AF5">
              <w:rPr>
                <w:rFonts w:asciiTheme="minorHAnsi" w:hAnsiTheme="minorHAnsi" w:cstheme="minorHAnsi"/>
                <w:b/>
                <w:bCs/>
              </w:rPr>
              <w:t>Nr.</w:t>
            </w:r>
          </w:p>
        </w:tc>
        <w:tc>
          <w:tcPr>
            <w:tcW w:w="723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3C4BD96" w14:textId="5FAE8118" w:rsidR="00156C20" w:rsidRPr="001C6AF5" w:rsidRDefault="005E5BDA" w:rsidP="00E44182">
            <w:pPr>
              <w:spacing w:after="240" w:line="259" w:lineRule="auto"/>
              <w:jc w:val="center"/>
              <w:rPr>
                <w:rFonts w:asciiTheme="minorHAnsi" w:hAnsiTheme="minorHAnsi" w:cstheme="minorHAnsi"/>
                <w:b/>
                <w:bCs/>
              </w:rPr>
            </w:pPr>
            <w:r w:rsidRPr="001C6AF5">
              <w:rPr>
                <w:rFonts w:asciiTheme="minorHAnsi" w:hAnsiTheme="minorHAnsi" w:cstheme="minorHAnsi"/>
                <w:b/>
                <w:bCs/>
              </w:rPr>
              <w:t>Titujt e politikave dhe masave</w:t>
            </w:r>
          </w:p>
        </w:tc>
        <w:tc>
          <w:tcPr>
            <w:tcW w:w="1701"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6DA9EF51" w14:textId="449B4D16" w:rsidR="00156C20" w:rsidRPr="001C6AF5" w:rsidRDefault="005E5BDA" w:rsidP="00E44182">
            <w:pPr>
              <w:spacing w:after="240" w:line="259" w:lineRule="auto"/>
              <w:jc w:val="center"/>
              <w:rPr>
                <w:rFonts w:asciiTheme="minorHAnsi" w:hAnsiTheme="minorHAnsi" w:cstheme="minorHAnsi"/>
                <w:b/>
                <w:bCs/>
              </w:rPr>
            </w:pPr>
            <w:r w:rsidRPr="001C6AF5">
              <w:rPr>
                <w:rFonts w:asciiTheme="minorHAnsi" w:hAnsiTheme="minorHAnsi" w:cstheme="minorHAnsi"/>
                <w:b/>
                <w:bCs/>
              </w:rPr>
              <w:t>Kostot e vleresuara te investimeve</w:t>
            </w:r>
            <w:r w:rsidR="00156C20" w:rsidRPr="001C6AF5">
              <w:rPr>
                <w:rFonts w:asciiTheme="minorHAnsi" w:hAnsiTheme="minorHAnsi" w:cstheme="minorHAnsi"/>
                <w:b/>
                <w:bCs/>
              </w:rPr>
              <w:t xml:space="preserve"> [EUR]</w:t>
            </w:r>
          </w:p>
        </w:tc>
      </w:tr>
      <w:tr w:rsidR="00156C20" w:rsidRPr="001C6AF5" w14:paraId="0051D8EB" w14:textId="77777777" w:rsidTr="00E44182">
        <w:trPr>
          <w:trHeight w:val="497"/>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0E4FDC23"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1</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8BCE037" w14:textId="14E916E4" w:rsidR="00156C20" w:rsidRPr="001C6AF5" w:rsidRDefault="00831551" w:rsidP="00E44182">
            <w:pPr>
              <w:spacing w:after="240" w:line="259" w:lineRule="auto"/>
              <w:rPr>
                <w:rFonts w:asciiTheme="minorHAnsi" w:hAnsiTheme="minorHAnsi" w:cstheme="minorHAnsi"/>
                <w:b/>
                <w:bCs/>
              </w:rPr>
            </w:pPr>
            <w:r w:rsidRPr="001C6AF5">
              <w:rPr>
                <w:rFonts w:asciiTheme="minorHAnsi" w:hAnsiTheme="minorHAnsi" w:cstheme="minorHAnsi"/>
                <w:b/>
                <w:bCs/>
              </w:rPr>
              <w:t>Zbatimi i standarteve minimale të performancës energjitike për ndërtesat ekzistuese dhe të reja</w:t>
            </w:r>
          </w:p>
          <w:p w14:paraId="70F26BFA" w14:textId="4D1FF0C2" w:rsidR="00156C20" w:rsidRPr="001C6AF5" w:rsidRDefault="003942FB"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76E1CFFF" w14:textId="265E70D0" w:rsidR="00A44973" w:rsidRPr="001C6AF5" w:rsidRDefault="00A44973" w:rsidP="00C8350D">
            <w:pPr>
              <w:ind w:left="134" w:hanging="134"/>
              <w:rPr>
                <w:rFonts w:asciiTheme="minorHAnsi" w:hAnsiTheme="minorHAnsi" w:cstheme="minorHAnsi"/>
                <w:lang w:val="en-US"/>
              </w:rPr>
            </w:pPr>
            <w:r w:rsidRPr="001C6AF5">
              <w:rPr>
                <w:rFonts w:asciiTheme="minorHAnsi" w:hAnsiTheme="minorHAnsi" w:cstheme="minorHAnsi"/>
                <w:lang w:val="en-US"/>
              </w:rPr>
              <w:t xml:space="preserve">• Zhvillimi dhe miratimi i kritereve minimale për performancën energjetike të ndërtesave (ndërtesa të reja dhe ekzistuese, komponentë ndërtimi, sisteme teknike, etj.). </w:t>
            </w:r>
            <w:r w:rsidR="0038206A" w:rsidRPr="001C6AF5">
              <w:rPr>
                <w:rFonts w:asciiTheme="minorHAnsi" w:hAnsiTheme="minorHAnsi" w:cstheme="minorHAnsi"/>
                <w:lang w:val="en-US"/>
              </w:rPr>
              <w:t>Rishik</w:t>
            </w:r>
            <w:r w:rsidR="00EF6C9E" w:rsidRPr="001C6AF5">
              <w:rPr>
                <w:rFonts w:asciiTheme="minorHAnsi" w:hAnsiTheme="minorHAnsi" w:cstheme="minorHAnsi"/>
                <w:lang w:val="en-US"/>
              </w:rPr>
              <w:t>i</w:t>
            </w:r>
            <w:r w:rsidR="0038206A" w:rsidRPr="001C6AF5">
              <w:rPr>
                <w:rFonts w:asciiTheme="minorHAnsi" w:hAnsiTheme="minorHAnsi" w:cstheme="minorHAnsi"/>
                <w:lang w:val="en-US"/>
              </w:rPr>
              <w:t xml:space="preserve">mi i </w:t>
            </w:r>
            <w:r w:rsidR="00EF6C9E" w:rsidRPr="001C6AF5">
              <w:rPr>
                <w:rFonts w:asciiTheme="minorHAnsi" w:hAnsiTheme="minorHAnsi" w:cstheme="minorHAnsi"/>
                <w:lang w:val="en-US"/>
              </w:rPr>
              <w:t xml:space="preserve">kërkesave minimale </w:t>
            </w:r>
            <w:r w:rsidRPr="001C6AF5">
              <w:rPr>
                <w:rFonts w:asciiTheme="minorHAnsi" w:hAnsiTheme="minorHAnsi" w:cstheme="minorHAnsi"/>
                <w:lang w:val="en-US"/>
              </w:rPr>
              <w:t>çdo 5 vjet.</w:t>
            </w:r>
          </w:p>
          <w:p w14:paraId="4FF55635" w14:textId="77777777" w:rsidR="00A44973" w:rsidRPr="001C6AF5" w:rsidRDefault="00A44973" w:rsidP="00C8350D">
            <w:pPr>
              <w:ind w:left="134" w:hanging="134"/>
              <w:rPr>
                <w:rFonts w:asciiTheme="minorHAnsi" w:hAnsiTheme="minorHAnsi" w:cstheme="minorHAnsi"/>
                <w:lang w:val="en-US"/>
              </w:rPr>
            </w:pPr>
            <w:r w:rsidRPr="001C6AF5">
              <w:rPr>
                <w:rFonts w:asciiTheme="minorHAnsi" w:hAnsiTheme="minorHAnsi" w:cstheme="minorHAnsi"/>
                <w:lang w:val="en-US"/>
              </w:rPr>
              <w:t>• Të sigurohet që certifikata e përkohshme (para rinovimit) dhe 10-vjeçare e performancës së energjisë (pas rinovimit) te jenë zhvilluar dhe lëshuar për të gjitha rinovimet kryesore.</w:t>
            </w:r>
          </w:p>
          <w:p w14:paraId="11F910BD" w14:textId="77777777" w:rsidR="00A44973" w:rsidRPr="001C6AF5" w:rsidRDefault="00A44973" w:rsidP="00C8350D">
            <w:pPr>
              <w:ind w:left="134" w:hanging="134"/>
              <w:rPr>
                <w:rFonts w:asciiTheme="minorHAnsi" w:hAnsiTheme="minorHAnsi" w:cstheme="minorHAnsi"/>
                <w:lang w:val="en-US"/>
              </w:rPr>
            </w:pPr>
            <w:r w:rsidRPr="001C6AF5">
              <w:rPr>
                <w:rFonts w:asciiTheme="minorHAnsi" w:hAnsiTheme="minorHAnsi" w:cstheme="minorHAnsi"/>
                <w:lang w:val="en-US"/>
              </w:rPr>
              <w:t>• Të zhvillohet një sistem i pavarur kontrolli për EPC-të në përputhje me EPBD 2024/1275 Neni 27.</w:t>
            </w:r>
          </w:p>
          <w:p w14:paraId="1B03E234" w14:textId="77777777" w:rsidR="00A44973" w:rsidRPr="001C6AF5" w:rsidRDefault="00A44973" w:rsidP="00C8350D">
            <w:pPr>
              <w:ind w:left="134" w:hanging="134"/>
              <w:rPr>
                <w:rFonts w:asciiTheme="minorHAnsi" w:hAnsiTheme="minorHAnsi" w:cstheme="minorHAnsi"/>
                <w:lang w:val="en-US"/>
              </w:rPr>
            </w:pPr>
            <w:r w:rsidRPr="001C6AF5">
              <w:rPr>
                <w:rFonts w:asciiTheme="minorHAnsi" w:hAnsiTheme="minorHAnsi" w:cstheme="minorHAnsi"/>
                <w:lang w:val="en-US"/>
              </w:rPr>
              <w:t>• Të sigurohet që certifikata e performancës energjetike të jetë pjesë e dokumenteve të nevojshme për realizimin e reklamave dhe kontratës së shitjes ose qirasë.</w:t>
            </w:r>
          </w:p>
          <w:p w14:paraId="7F099990" w14:textId="77777777" w:rsidR="00A44973" w:rsidRPr="001C6AF5" w:rsidRDefault="00A44973" w:rsidP="00C8350D">
            <w:pPr>
              <w:ind w:left="134" w:hanging="134"/>
              <w:rPr>
                <w:rFonts w:asciiTheme="minorHAnsi" w:hAnsiTheme="minorHAnsi" w:cstheme="minorHAnsi"/>
                <w:lang w:val="en-US"/>
              </w:rPr>
            </w:pPr>
            <w:r w:rsidRPr="001C6AF5">
              <w:rPr>
                <w:rFonts w:asciiTheme="minorHAnsi" w:hAnsiTheme="minorHAnsi" w:cstheme="minorHAnsi"/>
                <w:lang w:val="en-US"/>
              </w:rPr>
              <w:t>• Sigurohuni që programet e trajnimit për audituesit e energjisë të përditësohen dhe standartizohen.</w:t>
            </w:r>
          </w:p>
          <w:p w14:paraId="32B39722" w14:textId="2E551DC1" w:rsidR="00156C20" w:rsidRPr="001C6AF5" w:rsidRDefault="00A44973" w:rsidP="00C8350D">
            <w:pPr>
              <w:ind w:left="134" w:hanging="134"/>
              <w:rPr>
                <w:rFonts w:asciiTheme="minorHAnsi" w:hAnsiTheme="minorHAnsi" w:cstheme="minorHAnsi"/>
                <w:lang w:val="en-US"/>
              </w:rPr>
            </w:pPr>
            <w:r w:rsidRPr="001C6AF5">
              <w:rPr>
                <w:rFonts w:asciiTheme="minorHAnsi" w:hAnsiTheme="minorHAnsi" w:cstheme="minorHAnsi"/>
                <w:lang w:val="en-US"/>
              </w:rPr>
              <w:t>• Të zhvillohet një databazë e centralizuar për certifikatat e performancës së energjisë dhe raportet e inspektimit sipas kërkesave të EPBD 2024/1275 Neni 22.</w:t>
            </w:r>
          </w:p>
          <w:p w14:paraId="2EB9B630" w14:textId="77777777" w:rsidR="00156C20" w:rsidRPr="001C6AF5" w:rsidRDefault="00156C20" w:rsidP="00E44182">
            <w:pPr>
              <w:pStyle w:val="ListParagraph"/>
              <w:ind w:left="1080"/>
              <w:rPr>
                <w:rFonts w:asciiTheme="minorHAnsi" w:hAnsiTheme="minorHAnsi" w:cstheme="minorHAnsi"/>
                <w:lang w:val="en-U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258F2A2D" w14:textId="190917EB" w:rsidR="00156C20" w:rsidRPr="001C6AF5" w:rsidRDefault="00831551"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325.000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2A89B5E5" w14:textId="77777777" w:rsidTr="00E44182">
        <w:trPr>
          <w:trHeight w:val="3132"/>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5EFB574E"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2</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9F99621" w14:textId="101AAE83" w:rsidR="00A44973" w:rsidRPr="001C6AF5" w:rsidRDefault="00A44973" w:rsidP="00A44973">
            <w:pPr>
              <w:rPr>
                <w:rFonts w:asciiTheme="minorHAnsi" w:hAnsiTheme="minorHAnsi" w:cstheme="minorHAnsi"/>
                <w:b/>
                <w:bCs/>
              </w:rPr>
            </w:pPr>
            <w:r w:rsidRPr="001C6AF5">
              <w:rPr>
                <w:rFonts w:asciiTheme="minorHAnsi" w:hAnsiTheme="minorHAnsi" w:cstheme="minorHAnsi"/>
                <w:b/>
                <w:bCs/>
              </w:rPr>
              <w:t>Programi i rinovimit</w:t>
            </w:r>
            <w:r w:rsidR="00EF6C9E" w:rsidRPr="001C6AF5">
              <w:rPr>
                <w:rFonts w:asciiTheme="minorHAnsi" w:hAnsiTheme="minorHAnsi" w:cstheme="minorHAnsi"/>
                <w:b/>
                <w:bCs/>
              </w:rPr>
              <w:t>/permiresimit</w:t>
            </w:r>
            <w:r w:rsidRPr="001C6AF5">
              <w:rPr>
                <w:rFonts w:asciiTheme="minorHAnsi" w:hAnsiTheme="minorHAnsi" w:cstheme="minorHAnsi"/>
                <w:b/>
                <w:bCs/>
              </w:rPr>
              <w:t xml:space="preserve"> </w:t>
            </w:r>
            <w:r w:rsidR="00EF6C9E" w:rsidRPr="001C6AF5">
              <w:rPr>
                <w:rFonts w:asciiTheme="minorHAnsi" w:hAnsiTheme="minorHAnsi" w:cstheme="minorHAnsi"/>
                <w:b/>
                <w:bCs/>
              </w:rPr>
              <w:t xml:space="preserve">energjetik </w:t>
            </w:r>
            <w:r w:rsidRPr="001C6AF5">
              <w:rPr>
                <w:rFonts w:asciiTheme="minorHAnsi" w:hAnsiTheme="minorHAnsi" w:cstheme="minorHAnsi"/>
                <w:b/>
                <w:bCs/>
              </w:rPr>
              <w:t>për ndërtesat rezidenciale të banuara</w:t>
            </w:r>
          </w:p>
          <w:p w14:paraId="1DB9CCBD" w14:textId="77777777" w:rsidR="00A44973" w:rsidRPr="001C6AF5" w:rsidRDefault="00A44973" w:rsidP="00A44973">
            <w:pPr>
              <w:rPr>
                <w:rFonts w:asciiTheme="minorHAnsi" w:hAnsiTheme="minorHAnsi" w:cstheme="minorHAnsi"/>
                <w:b/>
                <w:bCs/>
              </w:rPr>
            </w:pPr>
          </w:p>
          <w:p w14:paraId="27BAB97B" w14:textId="1B6B0EBF" w:rsidR="00156C20" w:rsidRPr="001C6AF5" w:rsidRDefault="00A44973"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6E15A684" w14:textId="0C6AEA29" w:rsidR="002D7895" w:rsidRPr="001C6AF5" w:rsidRDefault="002D7895" w:rsidP="00C8350D">
            <w:pPr>
              <w:ind w:left="224"/>
              <w:rPr>
                <w:rFonts w:asciiTheme="minorHAnsi" w:hAnsiTheme="minorHAnsi" w:cstheme="minorHAnsi"/>
              </w:rPr>
            </w:pPr>
            <w:r w:rsidRPr="001C6AF5">
              <w:rPr>
                <w:rFonts w:asciiTheme="minorHAnsi" w:hAnsiTheme="minorHAnsi" w:cstheme="minorHAnsi"/>
                <w:b/>
                <w:bCs/>
              </w:rPr>
              <w:t xml:space="preserve">• </w:t>
            </w:r>
            <w:r w:rsidRPr="001C6AF5">
              <w:rPr>
                <w:rFonts w:asciiTheme="minorHAnsi" w:hAnsiTheme="minorHAnsi" w:cstheme="minorHAnsi"/>
              </w:rPr>
              <w:t>Zhvillimi i programit të rinovimit për periudhën 2027 – 2030, i ndjekur nga programi i rinovimit 2031 – 2040 dhe 2041 – 2050 për grupe të ndryshme të synuara.</w:t>
            </w:r>
          </w:p>
          <w:p w14:paraId="4FA20226" w14:textId="6AA58DFC" w:rsidR="002D7895" w:rsidRPr="001C6AF5" w:rsidRDefault="002D7895" w:rsidP="00C8350D">
            <w:pPr>
              <w:ind w:left="224"/>
              <w:rPr>
                <w:rFonts w:asciiTheme="minorHAnsi" w:hAnsiTheme="minorHAnsi" w:cstheme="minorHAnsi"/>
              </w:rPr>
            </w:pPr>
            <w:r w:rsidRPr="001C6AF5">
              <w:rPr>
                <w:rFonts w:asciiTheme="minorHAnsi" w:hAnsiTheme="minorHAnsi" w:cstheme="minorHAnsi"/>
              </w:rPr>
              <w:t xml:space="preserve">• Sigurohuni që aktivitetet promovuese dhe asistenca teknike të jenë të disponueshme (auditime energjetike, </w:t>
            </w:r>
            <w:r w:rsidR="00EF6C9E" w:rsidRPr="001C6AF5">
              <w:rPr>
                <w:rFonts w:asciiTheme="minorHAnsi" w:hAnsiTheme="minorHAnsi" w:cstheme="minorHAnsi"/>
              </w:rPr>
              <w:t xml:space="preserve">ngritja e qendres online te informacionit </w:t>
            </w:r>
            <w:r w:rsidRPr="001C6AF5">
              <w:rPr>
                <w:rFonts w:asciiTheme="minorHAnsi" w:hAnsiTheme="minorHAnsi" w:cstheme="minorHAnsi"/>
              </w:rPr>
              <w:t>me një ndalesë etj.).</w:t>
            </w:r>
          </w:p>
          <w:p w14:paraId="0B2A2522" w14:textId="153950BC" w:rsidR="00156C20" w:rsidRPr="001C6AF5" w:rsidRDefault="002D7895" w:rsidP="00C8350D">
            <w:pPr>
              <w:ind w:left="224"/>
              <w:rPr>
                <w:rFonts w:asciiTheme="minorHAnsi" w:hAnsiTheme="minorHAnsi" w:cstheme="minorHAnsi"/>
                <w:lang w:val="en-US"/>
              </w:rPr>
            </w:pPr>
            <w:r w:rsidRPr="001C6AF5">
              <w:rPr>
                <w:rFonts w:asciiTheme="minorHAnsi" w:hAnsiTheme="minorHAnsi" w:cstheme="minorHAnsi"/>
              </w:rPr>
              <w:t>• Të sigurohet se ekziston një sistem monitorimi për të gjurmuar rezultatet e programit të rinovimit.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45D1AEC" w14:textId="41620662" w:rsidR="00B731C6" w:rsidRPr="001C6AF5" w:rsidRDefault="00B731C6" w:rsidP="00B731C6">
            <w:pPr>
              <w:jc w:val="center"/>
              <w:rPr>
                <w:rFonts w:asciiTheme="minorHAnsi" w:hAnsiTheme="minorHAnsi" w:cstheme="minorHAnsi"/>
              </w:rPr>
            </w:pPr>
            <w:r w:rsidRPr="001C6AF5">
              <w:rPr>
                <w:rFonts w:asciiTheme="minorHAnsi" w:hAnsiTheme="minorHAnsi" w:cstheme="minorHAnsi"/>
              </w:rPr>
              <w:t>Përafërsisht 450,000 për aktivitete mbështetëse</w:t>
            </w:r>
          </w:p>
          <w:p w14:paraId="32DED2B6" w14:textId="77777777" w:rsidR="00B731C6" w:rsidRPr="001C6AF5" w:rsidRDefault="00B731C6" w:rsidP="00B731C6">
            <w:pPr>
              <w:jc w:val="center"/>
              <w:rPr>
                <w:rFonts w:asciiTheme="minorHAnsi" w:hAnsiTheme="minorHAnsi" w:cstheme="minorHAnsi"/>
              </w:rPr>
            </w:pPr>
            <w:r w:rsidRPr="001C6AF5">
              <w:rPr>
                <w:rFonts w:asciiTheme="minorHAnsi" w:hAnsiTheme="minorHAnsi" w:cstheme="minorHAnsi"/>
              </w:rPr>
              <w:t>(deri në vitin 2030)</w:t>
            </w:r>
          </w:p>
          <w:p w14:paraId="183C2235" w14:textId="77777777" w:rsidR="00B731C6" w:rsidRPr="001C6AF5" w:rsidRDefault="00B731C6" w:rsidP="00B731C6">
            <w:pPr>
              <w:jc w:val="center"/>
              <w:rPr>
                <w:rFonts w:asciiTheme="minorHAnsi" w:hAnsiTheme="minorHAnsi" w:cstheme="minorHAnsi"/>
              </w:rPr>
            </w:pPr>
          </w:p>
          <w:p w14:paraId="29465713" w14:textId="6C44F7CD" w:rsidR="00B731C6" w:rsidRPr="001C6AF5" w:rsidRDefault="00B731C6" w:rsidP="00B731C6">
            <w:pPr>
              <w:jc w:val="center"/>
              <w:rPr>
                <w:rFonts w:asciiTheme="minorHAnsi" w:hAnsiTheme="minorHAnsi" w:cstheme="minorHAnsi"/>
              </w:rPr>
            </w:pPr>
            <w:r w:rsidRPr="001C6AF5">
              <w:rPr>
                <w:rFonts w:asciiTheme="minorHAnsi" w:hAnsiTheme="minorHAnsi" w:cstheme="minorHAnsi"/>
              </w:rPr>
              <w:t xml:space="preserve">“Investime te </w:t>
            </w:r>
            <w:r w:rsidR="00EF6C9E" w:rsidRPr="001C6AF5">
              <w:rPr>
                <w:rFonts w:asciiTheme="minorHAnsi" w:hAnsiTheme="minorHAnsi" w:cstheme="minorHAnsi"/>
              </w:rPr>
              <w:t>drejt per drejta</w:t>
            </w:r>
            <w:r w:rsidRPr="001C6AF5">
              <w:rPr>
                <w:rFonts w:asciiTheme="minorHAnsi" w:hAnsiTheme="minorHAnsi" w:cstheme="minorHAnsi"/>
              </w:rPr>
              <w:t>" 17,863 miliardë*</w:t>
            </w:r>
          </w:p>
          <w:p w14:paraId="3941C0AE" w14:textId="625F74D5" w:rsidR="00156C20" w:rsidRPr="001C6AF5" w:rsidRDefault="00B731C6" w:rsidP="00E44182">
            <w:pPr>
              <w:spacing w:after="240" w:line="259" w:lineRule="auto"/>
              <w:jc w:val="center"/>
              <w:rPr>
                <w:rFonts w:asciiTheme="minorHAnsi" w:hAnsiTheme="minorHAnsi" w:cstheme="minorHAnsi"/>
              </w:rPr>
            </w:pPr>
            <w:r w:rsidRPr="001C6AF5">
              <w:rPr>
                <w:rFonts w:asciiTheme="minorHAnsi" w:hAnsiTheme="minorHAnsi" w:cstheme="minorHAnsi"/>
              </w:rPr>
              <w:t>(deri në vitin 2050)</w:t>
            </w:r>
          </w:p>
        </w:tc>
      </w:tr>
      <w:tr w:rsidR="00156C20" w:rsidRPr="001C6AF5" w14:paraId="38E02453" w14:textId="77777777" w:rsidTr="00E44182">
        <w:trPr>
          <w:trHeight w:val="649"/>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0013CE23"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3</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96C65B8" w14:textId="2CE36BF5" w:rsidR="00DC3405" w:rsidRPr="001C6AF5" w:rsidRDefault="00DC3405" w:rsidP="00DC3405">
            <w:pPr>
              <w:rPr>
                <w:rFonts w:asciiTheme="minorHAnsi" w:hAnsiTheme="minorHAnsi" w:cstheme="minorHAnsi"/>
                <w:b/>
                <w:bCs/>
              </w:rPr>
            </w:pPr>
            <w:r w:rsidRPr="001C6AF5">
              <w:rPr>
                <w:rFonts w:asciiTheme="minorHAnsi" w:hAnsiTheme="minorHAnsi" w:cstheme="minorHAnsi"/>
                <w:b/>
                <w:bCs/>
              </w:rPr>
              <w:t xml:space="preserve">Programi i </w:t>
            </w:r>
            <w:r w:rsidR="00EF6C9E" w:rsidRPr="001C6AF5">
              <w:rPr>
                <w:rFonts w:asciiTheme="minorHAnsi" w:hAnsiTheme="minorHAnsi" w:cstheme="minorHAnsi"/>
                <w:b/>
                <w:bCs/>
              </w:rPr>
              <w:t>rinovimit/permiresimit energjetik</w:t>
            </w:r>
            <w:r w:rsidRPr="001C6AF5">
              <w:rPr>
                <w:rFonts w:asciiTheme="minorHAnsi" w:hAnsiTheme="minorHAnsi" w:cstheme="minorHAnsi"/>
                <w:b/>
                <w:bCs/>
              </w:rPr>
              <w:t xml:space="preserve"> për ndërtesat publike (qendrore dhe bashkiake).</w:t>
            </w:r>
          </w:p>
          <w:p w14:paraId="0F58C4BA" w14:textId="77777777" w:rsidR="00DC3405" w:rsidRPr="001C6AF5" w:rsidRDefault="00DC3405" w:rsidP="00DC3405">
            <w:pPr>
              <w:rPr>
                <w:rFonts w:asciiTheme="minorHAnsi" w:hAnsiTheme="minorHAnsi" w:cstheme="minorHAnsi"/>
                <w:b/>
                <w:bCs/>
              </w:rPr>
            </w:pPr>
          </w:p>
          <w:p w14:paraId="7CF3BCC7" w14:textId="2F778257" w:rsidR="00156C20" w:rsidRPr="001C6AF5" w:rsidRDefault="00DC3405"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r w:rsidR="00581A7B" w:rsidRPr="001C6AF5">
              <w:rPr>
                <w:rFonts w:asciiTheme="minorHAnsi" w:hAnsiTheme="minorHAnsi" w:cstheme="minorHAnsi"/>
                <w:b/>
                <w:bCs/>
              </w:rPr>
              <w:t xml:space="preserve"> </w:t>
            </w:r>
          </w:p>
          <w:p w14:paraId="71BDE721" w14:textId="414D2852" w:rsidR="00581A7B" w:rsidRPr="001C6AF5" w:rsidRDefault="00581A7B" w:rsidP="00C8350D">
            <w:pPr>
              <w:rPr>
                <w:rFonts w:asciiTheme="minorHAnsi" w:hAnsiTheme="minorHAnsi" w:cstheme="minorHAnsi"/>
              </w:rPr>
            </w:pPr>
            <w:r w:rsidRPr="001C6AF5">
              <w:rPr>
                <w:rFonts w:asciiTheme="minorHAnsi" w:hAnsiTheme="minorHAnsi" w:cstheme="minorHAnsi"/>
              </w:rPr>
              <w:t>• Zhvillimi i programit të rinovimit për periudhën 2026 – 2030, i ndjekur nga programi i rinovimit 2031 – 2040 dhe 2041 – 2050.</w:t>
            </w:r>
          </w:p>
          <w:p w14:paraId="1D58DE78" w14:textId="77777777" w:rsidR="00581A7B" w:rsidRPr="001C6AF5" w:rsidRDefault="00581A7B" w:rsidP="00C8350D">
            <w:pPr>
              <w:rPr>
                <w:rFonts w:asciiTheme="minorHAnsi" w:hAnsiTheme="minorHAnsi" w:cstheme="minorHAnsi"/>
              </w:rPr>
            </w:pPr>
            <w:r w:rsidRPr="001C6AF5">
              <w:rPr>
                <w:rFonts w:asciiTheme="minorHAnsi" w:hAnsiTheme="minorHAnsi" w:cstheme="minorHAnsi"/>
              </w:rPr>
              <w:t>• Sigurimi i financimit të mjaftueshëm për të mbështetur programin e rinovimit të ndërtesave publike (duke synuar të gjitha ose një numër specifik të llojeve të ndërtesave publike).</w:t>
            </w:r>
          </w:p>
          <w:p w14:paraId="755B5045" w14:textId="77777777" w:rsidR="00581A7B" w:rsidRPr="001C6AF5" w:rsidRDefault="00581A7B" w:rsidP="00C8350D">
            <w:pPr>
              <w:rPr>
                <w:rFonts w:asciiTheme="minorHAnsi" w:hAnsiTheme="minorHAnsi" w:cstheme="minorHAnsi"/>
              </w:rPr>
            </w:pPr>
            <w:r w:rsidRPr="001C6AF5">
              <w:rPr>
                <w:rFonts w:asciiTheme="minorHAnsi" w:hAnsiTheme="minorHAnsi" w:cstheme="minorHAnsi"/>
              </w:rPr>
              <w:lastRenderedPageBreak/>
              <w:t>• Sigurimi i aktiviteteve promovuese dhe asistencës teknike për auditimet e energjisë dhe zhvillimin e dokumentacionit (dizajnit) të projektit.</w:t>
            </w:r>
          </w:p>
          <w:p w14:paraId="426B69A9" w14:textId="4B236D7D" w:rsidR="00156C20" w:rsidRPr="001C6AF5" w:rsidRDefault="00581A7B" w:rsidP="00C8350D">
            <w:pPr>
              <w:rPr>
                <w:rFonts w:asciiTheme="minorHAnsi" w:hAnsiTheme="minorHAnsi" w:cstheme="minorHAnsi"/>
                <w:lang w:val="en-US"/>
              </w:rPr>
            </w:pPr>
            <w:r w:rsidRPr="001C6AF5">
              <w:rPr>
                <w:rFonts w:asciiTheme="minorHAnsi" w:hAnsiTheme="minorHAnsi" w:cstheme="minorHAnsi"/>
              </w:rPr>
              <w:t>• Të sigurohet se ekziston një sistem monitorimi për të gjurmuar rezultatet e programit të rinovimit.</w:t>
            </w:r>
          </w:p>
          <w:p w14:paraId="2DC15D19" w14:textId="77777777" w:rsidR="00156C20" w:rsidRPr="001C6AF5" w:rsidRDefault="00156C20" w:rsidP="00E44182">
            <w:pPr>
              <w:pStyle w:val="ListParagraph"/>
              <w:ind w:left="458"/>
              <w:rPr>
                <w:rFonts w:asciiTheme="minorHAnsi" w:hAnsiTheme="minorHAnsi" w:cstheme="minorHAnsi"/>
                <w:lang w:val="en-U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27C888B0" w14:textId="77777777" w:rsidR="00581A7B" w:rsidRPr="001C6AF5" w:rsidRDefault="00581A7B" w:rsidP="00581A7B">
            <w:pPr>
              <w:jc w:val="center"/>
              <w:rPr>
                <w:rFonts w:asciiTheme="minorHAnsi" w:hAnsiTheme="minorHAnsi" w:cstheme="minorHAnsi"/>
              </w:rPr>
            </w:pPr>
            <w:r w:rsidRPr="001C6AF5">
              <w:rPr>
                <w:rFonts w:asciiTheme="minorHAnsi" w:hAnsiTheme="minorHAnsi" w:cstheme="minorHAnsi"/>
              </w:rPr>
              <w:lastRenderedPageBreak/>
              <w:t>Përafërsisht 3.05 milion. EUR për aktivitete mbështetëse (deri në vitin 2030)</w:t>
            </w:r>
          </w:p>
          <w:p w14:paraId="31D8B588" w14:textId="77777777" w:rsidR="00581A7B" w:rsidRPr="001C6AF5" w:rsidRDefault="00581A7B" w:rsidP="00581A7B">
            <w:pPr>
              <w:jc w:val="center"/>
              <w:rPr>
                <w:rFonts w:asciiTheme="minorHAnsi" w:hAnsiTheme="minorHAnsi" w:cstheme="minorHAnsi"/>
              </w:rPr>
            </w:pPr>
          </w:p>
          <w:p w14:paraId="5330938A" w14:textId="2BB172D7" w:rsidR="00581A7B" w:rsidRPr="001C6AF5" w:rsidRDefault="00581A7B" w:rsidP="00581A7B">
            <w:pPr>
              <w:jc w:val="center"/>
              <w:rPr>
                <w:rFonts w:asciiTheme="minorHAnsi" w:hAnsiTheme="minorHAnsi" w:cstheme="minorHAnsi"/>
              </w:rPr>
            </w:pPr>
            <w:r w:rsidRPr="001C6AF5">
              <w:rPr>
                <w:rFonts w:asciiTheme="minorHAnsi" w:hAnsiTheme="minorHAnsi" w:cstheme="minorHAnsi"/>
              </w:rPr>
              <w:t xml:space="preserve">“Investime te </w:t>
            </w:r>
            <w:r w:rsidR="00EF6C9E" w:rsidRPr="001C6AF5">
              <w:rPr>
                <w:rFonts w:asciiTheme="minorHAnsi" w:hAnsiTheme="minorHAnsi" w:cstheme="minorHAnsi"/>
              </w:rPr>
              <w:t>drejt per drejta</w:t>
            </w:r>
            <w:r w:rsidRPr="001C6AF5">
              <w:rPr>
                <w:rFonts w:asciiTheme="minorHAnsi" w:hAnsiTheme="minorHAnsi" w:cstheme="minorHAnsi"/>
              </w:rPr>
              <w:t>” 1.61 miliardë*</w:t>
            </w:r>
          </w:p>
          <w:p w14:paraId="78FA6420" w14:textId="68309D5E" w:rsidR="00156C20" w:rsidRPr="001C6AF5" w:rsidRDefault="00581A7B" w:rsidP="00E44182">
            <w:pPr>
              <w:spacing w:after="240" w:line="259" w:lineRule="auto"/>
              <w:jc w:val="center"/>
              <w:rPr>
                <w:rFonts w:asciiTheme="minorHAnsi" w:hAnsiTheme="minorHAnsi" w:cstheme="minorHAnsi"/>
              </w:rPr>
            </w:pPr>
            <w:r w:rsidRPr="001C6AF5">
              <w:rPr>
                <w:rFonts w:asciiTheme="minorHAnsi" w:hAnsiTheme="minorHAnsi" w:cstheme="minorHAnsi"/>
              </w:rPr>
              <w:lastRenderedPageBreak/>
              <w:t>(deri në vitin 2050)</w:t>
            </w:r>
          </w:p>
        </w:tc>
      </w:tr>
      <w:tr w:rsidR="00156C20" w:rsidRPr="001C6AF5" w14:paraId="22D1A787" w14:textId="77777777" w:rsidTr="00E44182">
        <w:trPr>
          <w:trHeight w:val="496"/>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09DE5202"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lastRenderedPageBreak/>
              <w:t>4</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84745A3" w14:textId="518F7DF8" w:rsidR="00C14C86" w:rsidRPr="001C6AF5" w:rsidRDefault="00C14C86" w:rsidP="00C14C86">
            <w:pPr>
              <w:rPr>
                <w:rFonts w:asciiTheme="minorHAnsi" w:hAnsiTheme="minorHAnsi" w:cstheme="minorHAnsi"/>
                <w:b/>
                <w:bCs/>
              </w:rPr>
            </w:pPr>
            <w:r w:rsidRPr="001C6AF5">
              <w:rPr>
                <w:rFonts w:asciiTheme="minorHAnsi" w:hAnsiTheme="minorHAnsi" w:cstheme="minorHAnsi"/>
                <w:b/>
                <w:bCs/>
              </w:rPr>
              <w:t xml:space="preserve">Programi i </w:t>
            </w:r>
            <w:r w:rsidR="00EF6C9E" w:rsidRPr="001C6AF5">
              <w:rPr>
                <w:rFonts w:asciiTheme="minorHAnsi" w:hAnsiTheme="minorHAnsi" w:cstheme="minorHAnsi"/>
                <w:b/>
                <w:bCs/>
              </w:rPr>
              <w:t>rinovimit/permiresimit energjetik</w:t>
            </w:r>
            <w:r w:rsidRPr="001C6AF5">
              <w:rPr>
                <w:rFonts w:asciiTheme="minorHAnsi" w:hAnsiTheme="minorHAnsi" w:cstheme="minorHAnsi"/>
                <w:b/>
                <w:bCs/>
              </w:rPr>
              <w:t xml:space="preserve"> për ndërtesat e shërbimeve private dhe komerciale</w:t>
            </w:r>
          </w:p>
          <w:p w14:paraId="318D3178" w14:textId="77777777" w:rsidR="00C14C86" w:rsidRPr="001C6AF5" w:rsidRDefault="00C14C86" w:rsidP="00C14C86">
            <w:pPr>
              <w:rPr>
                <w:rFonts w:asciiTheme="minorHAnsi" w:hAnsiTheme="minorHAnsi" w:cstheme="minorHAnsi"/>
                <w:b/>
                <w:bCs/>
              </w:rPr>
            </w:pPr>
          </w:p>
          <w:p w14:paraId="6B50B0CC" w14:textId="192BFBC5" w:rsidR="00156C20" w:rsidRPr="001C6AF5" w:rsidRDefault="00C14C86"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1439D73C" w14:textId="17025FA0" w:rsidR="00C14C86" w:rsidRPr="001C6AF5" w:rsidRDefault="00C14C86" w:rsidP="00C8350D">
            <w:pPr>
              <w:rPr>
                <w:rFonts w:asciiTheme="minorHAnsi" w:hAnsiTheme="minorHAnsi" w:cstheme="minorHAnsi"/>
              </w:rPr>
            </w:pPr>
            <w:r w:rsidRPr="001C6AF5">
              <w:rPr>
                <w:rFonts w:asciiTheme="minorHAnsi" w:hAnsiTheme="minorHAnsi" w:cstheme="minorHAnsi"/>
              </w:rPr>
              <w:t>• Zhvillimi i programit të rinovimit për periudhën 2026 – 2030, i ndjekur nga programi i rinovimit 2031 – 2040 dhe 2041 – 2050 për grupe të ndryshme të synuara.</w:t>
            </w:r>
          </w:p>
          <w:p w14:paraId="0A02C8E8" w14:textId="77777777" w:rsidR="00C14C86" w:rsidRPr="001C6AF5" w:rsidRDefault="00C14C86" w:rsidP="00C8350D">
            <w:pPr>
              <w:rPr>
                <w:rFonts w:asciiTheme="minorHAnsi" w:hAnsiTheme="minorHAnsi" w:cstheme="minorHAnsi"/>
              </w:rPr>
            </w:pPr>
            <w:r w:rsidRPr="001C6AF5">
              <w:rPr>
                <w:rFonts w:asciiTheme="minorHAnsi" w:hAnsiTheme="minorHAnsi" w:cstheme="minorHAnsi"/>
              </w:rPr>
              <w:t>• Të sigurohet që aktivitetet promovuese dhe asistenca teknike janë të disponueshme (auditime energjetike, dyqane me një ndalesë etj.).</w:t>
            </w:r>
          </w:p>
          <w:p w14:paraId="6DF9B01F" w14:textId="27E210EC" w:rsidR="00156C20" w:rsidRPr="001C6AF5" w:rsidRDefault="00C14C86" w:rsidP="00C8350D">
            <w:pPr>
              <w:rPr>
                <w:rFonts w:asciiTheme="minorHAnsi" w:hAnsiTheme="minorHAnsi" w:cstheme="minorHAnsi"/>
                <w:lang w:val="en-US"/>
              </w:rPr>
            </w:pPr>
            <w:r w:rsidRPr="001C6AF5">
              <w:rPr>
                <w:rFonts w:asciiTheme="minorHAnsi" w:hAnsiTheme="minorHAnsi" w:cstheme="minorHAnsi"/>
              </w:rPr>
              <w:t>• Të sigurohet se ekziston një sistem monitorimi për të gjurmuar rezultatet e programit të rinovimit.</w:t>
            </w:r>
          </w:p>
          <w:p w14:paraId="1EE67D57" w14:textId="77777777" w:rsidR="00156C20" w:rsidRPr="001C6AF5" w:rsidRDefault="00156C20" w:rsidP="00E44182">
            <w:pPr>
              <w:pStyle w:val="ListParagraph"/>
              <w:ind w:left="458"/>
              <w:rPr>
                <w:rFonts w:asciiTheme="minorHAnsi" w:hAnsiTheme="minorHAnsi" w:cstheme="minorHAnsi"/>
                <w:b/>
                <w:bCs/>
                <w:lang w:val="en-U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09D82D29" w14:textId="7C201F0C" w:rsidR="00C14C86" w:rsidRPr="001C6AF5" w:rsidRDefault="00C14C86" w:rsidP="00C14C86">
            <w:pPr>
              <w:jc w:val="center"/>
              <w:rPr>
                <w:rFonts w:asciiTheme="minorHAnsi" w:hAnsiTheme="minorHAnsi" w:cstheme="minorHAnsi"/>
              </w:rPr>
            </w:pPr>
            <w:r w:rsidRPr="001C6AF5">
              <w:rPr>
                <w:rFonts w:asciiTheme="minorHAnsi" w:hAnsiTheme="minorHAnsi" w:cstheme="minorHAnsi"/>
              </w:rPr>
              <w:t>200,000 Euro për aktivitete mbështetëse (deri në vitin 2030)</w:t>
            </w:r>
          </w:p>
          <w:p w14:paraId="1B5DAE1E" w14:textId="77777777" w:rsidR="00C14C86" w:rsidRPr="001C6AF5" w:rsidRDefault="00C14C86" w:rsidP="00C14C86">
            <w:pPr>
              <w:jc w:val="center"/>
              <w:rPr>
                <w:rFonts w:asciiTheme="minorHAnsi" w:hAnsiTheme="minorHAnsi" w:cstheme="minorHAnsi"/>
              </w:rPr>
            </w:pPr>
          </w:p>
          <w:p w14:paraId="45492562" w14:textId="0698FDEE" w:rsidR="00C14C86" w:rsidRPr="001C6AF5" w:rsidRDefault="00C14C86" w:rsidP="00C14C86">
            <w:pPr>
              <w:jc w:val="center"/>
              <w:rPr>
                <w:rFonts w:asciiTheme="minorHAnsi" w:hAnsiTheme="minorHAnsi" w:cstheme="minorHAnsi"/>
              </w:rPr>
            </w:pPr>
            <w:r w:rsidRPr="001C6AF5">
              <w:rPr>
                <w:rFonts w:asciiTheme="minorHAnsi" w:hAnsiTheme="minorHAnsi" w:cstheme="minorHAnsi"/>
              </w:rPr>
              <w:t>“Investime te prekshme” 5.75 miliardë*</w:t>
            </w:r>
          </w:p>
          <w:p w14:paraId="77737162" w14:textId="1860630E" w:rsidR="00156C20" w:rsidRPr="001C6AF5" w:rsidRDefault="00C14C86" w:rsidP="00E44182">
            <w:pPr>
              <w:spacing w:after="240" w:line="259" w:lineRule="auto"/>
              <w:jc w:val="center"/>
              <w:rPr>
                <w:rFonts w:asciiTheme="minorHAnsi" w:hAnsiTheme="minorHAnsi" w:cstheme="minorHAnsi"/>
              </w:rPr>
            </w:pPr>
            <w:r w:rsidRPr="001C6AF5">
              <w:rPr>
                <w:rFonts w:asciiTheme="minorHAnsi" w:hAnsiTheme="minorHAnsi" w:cstheme="minorHAnsi"/>
              </w:rPr>
              <w:t>(deri në vitin 2050)</w:t>
            </w:r>
          </w:p>
        </w:tc>
      </w:tr>
      <w:tr w:rsidR="00156C20" w:rsidRPr="001C6AF5" w14:paraId="6A6CCAB8" w14:textId="77777777" w:rsidTr="00E44182">
        <w:trPr>
          <w:trHeight w:val="496"/>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6014A14F"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5</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8113302" w14:textId="77777777" w:rsidR="00BA6795" w:rsidRPr="001C6AF5" w:rsidRDefault="00BA6795" w:rsidP="00BA6795">
            <w:pPr>
              <w:rPr>
                <w:rFonts w:asciiTheme="minorHAnsi" w:hAnsiTheme="minorHAnsi" w:cstheme="minorHAnsi"/>
                <w:b/>
                <w:bCs/>
              </w:rPr>
            </w:pPr>
            <w:r w:rsidRPr="001C6AF5">
              <w:rPr>
                <w:rFonts w:asciiTheme="minorHAnsi" w:hAnsiTheme="minorHAnsi" w:cstheme="minorHAnsi"/>
                <w:b/>
                <w:bCs/>
              </w:rPr>
              <w:t>Zhdukja e varfërisë energjetike</w:t>
            </w:r>
          </w:p>
          <w:p w14:paraId="18DCDDA9" w14:textId="77777777" w:rsidR="00BA6795" w:rsidRPr="001C6AF5" w:rsidRDefault="00BA6795" w:rsidP="00BA6795">
            <w:pPr>
              <w:rPr>
                <w:rFonts w:asciiTheme="minorHAnsi" w:hAnsiTheme="minorHAnsi" w:cstheme="minorHAnsi"/>
                <w:b/>
                <w:bCs/>
              </w:rPr>
            </w:pPr>
          </w:p>
          <w:p w14:paraId="6B2E4BED" w14:textId="141CDC24" w:rsidR="00156C20" w:rsidRPr="001C6AF5" w:rsidRDefault="00BA6795"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5B1BCCB4" w14:textId="08E06119" w:rsidR="00E54485" w:rsidRPr="001C6AF5" w:rsidRDefault="00E54485" w:rsidP="00C8350D">
            <w:pPr>
              <w:ind w:left="134"/>
              <w:rPr>
                <w:rFonts w:asciiTheme="minorHAnsi" w:hAnsiTheme="minorHAnsi" w:cstheme="minorHAnsi"/>
              </w:rPr>
            </w:pPr>
            <w:r w:rsidRPr="001C6AF5">
              <w:rPr>
                <w:rFonts w:asciiTheme="minorHAnsi" w:hAnsiTheme="minorHAnsi" w:cstheme="minorHAnsi"/>
              </w:rPr>
              <w:t xml:space="preserve">• Të miratojë një përkufizim kombëtar </w:t>
            </w:r>
            <w:r w:rsidR="00F11187" w:rsidRPr="001C6AF5">
              <w:rPr>
                <w:rFonts w:asciiTheme="minorHAnsi" w:hAnsiTheme="minorHAnsi" w:cstheme="minorHAnsi"/>
              </w:rPr>
              <w:t xml:space="preserve">në lidhje me percaktimin e nivelit te </w:t>
            </w:r>
            <w:r w:rsidRPr="001C6AF5">
              <w:rPr>
                <w:rFonts w:asciiTheme="minorHAnsi" w:hAnsiTheme="minorHAnsi" w:cstheme="minorHAnsi"/>
              </w:rPr>
              <w:t>varfërisë energjetike.</w:t>
            </w:r>
          </w:p>
          <w:p w14:paraId="5488FAEB" w14:textId="77777777" w:rsidR="00E54485" w:rsidRPr="001C6AF5" w:rsidRDefault="00E54485" w:rsidP="00C8350D">
            <w:pPr>
              <w:ind w:left="134"/>
              <w:rPr>
                <w:rFonts w:asciiTheme="minorHAnsi" w:hAnsiTheme="minorHAnsi" w:cstheme="minorHAnsi"/>
              </w:rPr>
            </w:pPr>
            <w:r w:rsidRPr="001C6AF5">
              <w:rPr>
                <w:rFonts w:asciiTheme="minorHAnsi" w:hAnsiTheme="minorHAnsi" w:cstheme="minorHAnsi"/>
              </w:rPr>
              <w:t>• Vendosja e objektivave kombëtare për uljen e varfërisë energjetike (objektivat për 2030, 2035, 2040).</w:t>
            </w:r>
          </w:p>
          <w:p w14:paraId="260EE7EF" w14:textId="77777777" w:rsidR="00E54485" w:rsidRPr="001C6AF5" w:rsidRDefault="00E54485" w:rsidP="00C8350D">
            <w:pPr>
              <w:ind w:left="134"/>
              <w:rPr>
                <w:rFonts w:asciiTheme="minorHAnsi" w:hAnsiTheme="minorHAnsi" w:cstheme="minorHAnsi"/>
              </w:rPr>
            </w:pPr>
            <w:r w:rsidRPr="001C6AF5">
              <w:rPr>
                <w:rFonts w:asciiTheme="minorHAnsi" w:hAnsiTheme="minorHAnsi" w:cstheme="minorHAnsi"/>
              </w:rPr>
              <w:t>• Krijimi i një sistemi monitorimi dhe raportimi për varfërinë energjetike dhe zhvillimi ose përmirësimi i treguesve dhe grupeve të të dhënave përkatëse.</w:t>
            </w:r>
          </w:p>
          <w:p w14:paraId="24E47825" w14:textId="77777777" w:rsidR="00E54485" w:rsidRPr="001C6AF5" w:rsidRDefault="00E54485" w:rsidP="00C8350D">
            <w:pPr>
              <w:ind w:left="134"/>
              <w:rPr>
                <w:rFonts w:asciiTheme="minorHAnsi" w:hAnsiTheme="minorHAnsi" w:cstheme="minorHAnsi"/>
              </w:rPr>
            </w:pPr>
            <w:r w:rsidRPr="001C6AF5">
              <w:rPr>
                <w:rFonts w:asciiTheme="minorHAnsi" w:hAnsiTheme="minorHAnsi" w:cstheme="minorHAnsi"/>
              </w:rPr>
              <w:t>• Përditësimi i çdo kuadri ligjor të pazgjidhur për skemën e kompensimit bazuar në kërkesat e ligjit për sektorin e energjisë elektrike.</w:t>
            </w:r>
          </w:p>
          <w:p w14:paraId="6BE1DF62" w14:textId="77777777" w:rsidR="00E54485" w:rsidRPr="001C6AF5" w:rsidRDefault="00E54485" w:rsidP="00C8350D">
            <w:pPr>
              <w:ind w:left="134"/>
              <w:rPr>
                <w:rFonts w:asciiTheme="minorHAnsi" w:hAnsiTheme="minorHAnsi" w:cstheme="minorHAnsi"/>
              </w:rPr>
            </w:pPr>
            <w:r w:rsidRPr="001C6AF5">
              <w:rPr>
                <w:rFonts w:asciiTheme="minorHAnsi" w:hAnsiTheme="minorHAnsi" w:cstheme="minorHAnsi"/>
              </w:rPr>
              <w:t>• Sigurimi i masave të duhura financiare që synojnë familjet e cenueshme, njerëzit e prekur nga varfëria energjetike.</w:t>
            </w:r>
          </w:p>
          <w:p w14:paraId="5343986E" w14:textId="77777777" w:rsidR="00E54485" w:rsidRPr="001C6AF5" w:rsidRDefault="00E54485" w:rsidP="00C8350D">
            <w:pPr>
              <w:ind w:left="134"/>
              <w:rPr>
                <w:rFonts w:asciiTheme="minorHAnsi" w:hAnsiTheme="minorHAnsi" w:cstheme="minorHAnsi"/>
              </w:rPr>
            </w:pPr>
            <w:r w:rsidRPr="001C6AF5">
              <w:rPr>
                <w:rFonts w:asciiTheme="minorHAnsi" w:hAnsiTheme="minorHAnsi" w:cstheme="minorHAnsi"/>
              </w:rPr>
              <w:t>*Shënim: Mjetet financiare janë të përfshira në masën e politikës 2 “Programi i rinovimit energjetik për ndërtesat rezidenciale te banuara”.</w:t>
            </w:r>
          </w:p>
          <w:p w14:paraId="633B881B" w14:textId="77777777" w:rsidR="00E54485" w:rsidRPr="001C6AF5" w:rsidRDefault="00E54485" w:rsidP="00C8350D">
            <w:pPr>
              <w:ind w:left="134"/>
              <w:rPr>
                <w:rFonts w:asciiTheme="minorHAnsi" w:hAnsiTheme="minorHAnsi" w:cstheme="minorHAnsi"/>
              </w:rPr>
            </w:pPr>
            <w:r w:rsidRPr="001C6AF5">
              <w:rPr>
                <w:rFonts w:asciiTheme="minorHAnsi" w:hAnsiTheme="minorHAnsi" w:cstheme="minorHAnsi"/>
              </w:rPr>
              <w:t>• Gjurmoni dhe raportoni treguesit dhe objektivat e varfërisë energjitike.</w:t>
            </w:r>
          </w:p>
          <w:p w14:paraId="0A31A90C" w14:textId="1C399D3B" w:rsidR="00156C20" w:rsidRPr="001C6AF5" w:rsidRDefault="00E54485" w:rsidP="00C8350D">
            <w:pPr>
              <w:ind w:left="134"/>
              <w:rPr>
                <w:rFonts w:asciiTheme="minorHAnsi" w:hAnsiTheme="minorHAnsi" w:cstheme="minorHAnsi"/>
              </w:rPr>
            </w:pPr>
            <w:r w:rsidRPr="001C6AF5">
              <w:rPr>
                <w:rFonts w:asciiTheme="minorHAnsi" w:hAnsiTheme="minorHAnsi" w:cstheme="minorHAnsi"/>
              </w:rPr>
              <w:t>• Kryerja e fushatave informuese dhe trajnuese për njësitë e qeverisjes vendore dhe rajonale duke u fokusuar në përmirësimet e efiçencës së energjisë për familjet me varferi energjitike. Aktivizo OSS per të ofruar këshilla për përmirësimet e eficences së energjisë.</w:t>
            </w:r>
          </w:p>
          <w:p w14:paraId="2E2ED8A0" w14:textId="77777777" w:rsidR="00156C20" w:rsidRPr="001C6AF5" w:rsidRDefault="00156C20" w:rsidP="00E44182">
            <w:pPr>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56392C7E" w14:textId="468B16BC" w:rsidR="00156C20" w:rsidRPr="001C6AF5" w:rsidRDefault="00E83B15"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50.000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55BA2245" w14:textId="77777777" w:rsidTr="00E44182">
        <w:trPr>
          <w:trHeight w:val="496"/>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6AA9D2BA"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6</w:t>
            </w:r>
          </w:p>
        </w:tc>
        <w:tc>
          <w:tcPr>
            <w:tcW w:w="7230" w:type="dxa"/>
            <w:tcBorders>
              <w:top w:val="single" w:sz="4" w:space="0" w:color="auto"/>
              <w:left w:val="single" w:sz="4" w:space="0" w:color="auto"/>
              <w:bottom w:val="single" w:sz="4" w:space="0" w:color="auto"/>
              <w:right w:val="single" w:sz="4" w:space="0" w:color="auto"/>
            </w:tcBorders>
            <w:vAlign w:val="center"/>
            <w:hideMark/>
          </w:tcPr>
          <w:p w14:paraId="00D798D2" w14:textId="22F9B2EF" w:rsidR="00D76008" w:rsidRPr="001C6AF5" w:rsidRDefault="00D76008" w:rsidP="00D76008">
            <w:pPr>
              <w:rPr>
                <w:rFonts w:asciiTheme="minorHAnsi" w:hAnsiTheme="minorHAnsi" w:cstheme="minorHAnsi"/>
                <w:b/>
                <w:bCs/>
              </w:rPr>
            </w:pPr>
            <w:r w:rsidRPr="001C6AF5">
              <w:rPr>
                <w:rFonts w:asciiTheme="minorHAnsi" w:hAnsiTheme="minorHAnsi" w:cstheme="minorHAnsi"/>
                <w:b/>
                <w:bCs/>
              </w:rPr>
              <w:t xml:space="preserve">Zhvillimi i skemave të mbështetjes financiare për përmirësimin e eficences së energjisë / perdorimin e </w:t>
            </w:r>
            <w:r w:rsidR="00EF6C9E" w:rsidRPr="001C6AF5">
              <w:rPr>
                <w:rFonts w:asciiTheme="minorHAnsi" w:hAnsiTheme="minorHAnsi" w:cstheme="minorHAnsi"/>
                <w:b/>
                <w:bCs/>
              </w:rPr>
              <w:t xml:space="preserve">burimeve te rinovueshme te </w:t>
            </w:r>
            <w:r w:rsidRPr="001C6AF5">
              <w:rPr>
                <w:rFonts w:asciiTheme="minorHAnsi" w:hAnsiTheme="minorHAnsi" w:cstheme="minorHAnsi"/>
                <w:b/>
                <w:bCs/>
              </w:rPr>
              <w:t>energjisë në ndërtesa</w:t>
            </w:r>
          </w:p>
          <w:p w14:paraId="29D3F086" w14:textId="77777777" w:rsidR="00D76008" w:rsidRPr="001C6AF5" w:rsidRDefault="00D76008" w:rsidP="00D76008">
            <w:pPr>
              <w:rPr>
                <w:rFonts w:asciiTheme="minorHAnsi" w:hAnsiTheme="minorHAnsi" w:cstheme="minorHAnsi"/>
                <w:b/>
                <w:bCs/>
              </w:rPr>
            </w:pPr>
          </w:p>
          <w:p w14:paraId="552A5D5F" w14:textId="1E5F030D" w:rsidR="00156C20" w:rsidRPr="001C6AF5" w:rsidRDefault="00D76008"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1B9E8FD7" w14:textId="77777777" w:rsidR="00D76008" w:rsidRPr="001C6AF5" w:rsidRDefault="00D76008" w:rsidP="00C8350D">
            <w:pPr>
              <w:ind w:left="224" w:hanging="90"/>
              <w:rPr>
                <w:rFonts w:asciiTheme="minorHAnsi" w:hAnsiTheme="minorHAnsi" w:cstheme="minorHAnsi"/>
              </w:rPr>
            </w:pPr>
            <w:r w:rsidRPr="001C6AF5">
              <w:rPr>
                <w:rFonts w:asciiTheme="minorHAnsi" w:hAnsiTheme="minorHAnsi" w:cstheme="minorHAnsi"/>
              </w:rPr>
              <w:t>• Krijimi i një Fondi Kombëtar të dedikuar për EE.</w:t>
            </w:r>
          </w:p>
          <w:p w14:paraId="2D00EBFF" w14:textId="77777777" w:rsidR="00D76008" w:rsidRPr="001C6AF5" w:rsidRDefault="00D76008" w:rsidP="00C8350D">
            <w:pPr>
              <w:ind w:left="224" w:hanging="90"/>
              <w:rPr>
                <w:rFonts w:asciiTheme="minorHAnsi" w:hAnsiTheme="minorHAnsi" w:cstheme="minorHAnsi"/>
              </w:rPr>
            </w:pPr>
            <w:r w:rsidRPr="001C6AF5">
              <w:rPr>
                <w:rFonts w:asciiTheme="minorHAnsi" w:hAnsiTheme="minorHAnsi" w:cstheme="minorHAnsi"/>
              </w:rPr>
              <w:t>• Sigurimi i masave të duhura financiare, veçanërisht ato që synojnë familjet e cenueshme, njerëzit e prekur nga varfëria energjetike ose, sipas rastit, personat që jetojnë në banesa sociale.</w:t>
            </w:r>
          </w:p>
          <w:p w14:paraId="176A54A7" w14:textId="77777777" w:rsidR="00D76008" w:rsidRPr="001C6AF5" w:rsidRDefault="00D76008" w:rsidP="00C8350D">
            <w:pPr>
              <w:ind w:left="224" w:hanging="90"/>
              <w:rPr>
                <w:rFonts w:asciiTheme="minorHAnsi" w:hAnsiTheme="minorHAnsi" w:cstheme="minorHAnsi"/>
              </w:rPr>
            </w:pPr>
            <w:r w:rsidRPr="001C6AF5">
              <w:rPr>
                <w:rFonts w:asciiTheme="minorHAnsi" w:hAnsiTheme="minorHAnsi" w:cstheme="minorHAnsi"/>
              </w:rPr>
              <w:t>• Sigurimi i bashkëfinancimit të mjaftueshëm për të mbështetur programin e rinovimit për ndërtesat e banimit. Zhvillimi i mekanizmave të përshtatshëm financiarë specifikë të grupeve të synuara për të mbështetur zbatimin e Programit.</w:t>
            </w:r>
          </w:p>
          <w:p w14:paraId="653E5B4A" w14:textId="77777777" w:rsidR="00D76008" w:rsidRPr="001C6AF5" w:rsidRDefault="00D76008" w:rsidP="00C8350D">
            <w:pPr>
              <w:ind w:left="224" w:hanging="90"/>
              <w:rPr>
                <w:rFonts w:asciiTheme="minorHAnsi" w:hAnsiTheme="minorHAnsi" w:cstheme="minorHAnsi"/>
              </w:rPr>
            </w:pPr>
            <w:r w:rsidRPr="001C6AF5">
              <w:rPr>
                <w:rFonts w:asciiTheme="minorHAnsi" w:hAnsiTheme="minorHAnsi" w:cstheme="minorHAnsi"/>
              </w:rPr>
              <w:t>• Sigurimi i financimit të mjaftueshëm për të mbështetur programin e rinovimit të ndërtesave publike. Zhvillimi i mekanizmave të përshtatshëm financiarë për të mbështetur zbatimin e Programit, si: bashkëfinancimi i synuar i granteve, kreditë e buta, ESCO, kapja e buxhetit, mekanizmat e fondeve riqarkulluese, etj.</w:t>
            </w:r>
          </w:p>
          <w:p w14:paraId="3474B39D" w14:textId="22A50A76" w:rsidR="00156C20" w:rsidRPr="001C6AF5" w:rsidRDefault="00D76008" w:rsidP="00C8350D">
            <w:pPr>
              <w:ind w:left="224" w:hanging="90"/>
              <w:rPr>
                <w:rFonts w:asciiTheme="minorHAnsi" w:hAnsiTheme="minorHAnsi" w:cstheme="minorHAnsi"/>
              </w:rPr>
            </w:pPr>
            <w:r w:rsidRPr="001C6AF5">
              <w:rPr>
                <w:rFonts w:asciiTheme="minorHAnsi" w:hAnsiTheme="minorHAnsi" w:cstheme="minorHAnsi"/>
              </w:rPr>
              <w:t xml:space="preserve">• Sigurimi i bashkëfinancimit për të mbështetur programin e rinovimit për ndërtesat e shërbimeve private dhe komerciale. Zhvillimi i mekanizmave të </w:t>
            </w:r>
            <w:r w:rsidRPr="001C6AF5">
              <w:rPr>
                <w:rFonts w:asciiTheme="minorHAnsi" w:hAnsiTheme="minorHAnsi" w:cstheme="minorHAnsi"/>
              </w:rPr>
              <w:lastRenderedPageBreak/>
              <w:t>përshtatshëm financiarë specifikë të grupeve të synuara për të mbështetur zbatimin e Programit.</w:t>
            </w:r>
          </w:p>
          <w:p w14:paraId="7C1B59DC" w14:textId="77777777" w:rsidR="00156C20" w:rsidRPr="001C6AF5" w:rsidRDefault="00156C20" w:rsidP="00E44182">
            <w:pPr>
              <w:pStyle w:val="ListParagraph"/>
              <w:ind w:left="313"/>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4053463B" w14:textId="7D737732" w:rsidR="00156C20" w:rsidRPr="001C6AF5" w:rsidRDefault="00D76008" w:rsidP="00E44182">
            <w:pPr>
              <w:spacing w:after="240" w:line="259" w:lineRule="auto"/>
              <w:jc w:val="center"/>
              <w:rPr>
                <w:rFonts w:asciiTheme="minorHAnsi" w:hAnsiTheme="minorHAnsi" w:cstheme="minorHAnsi"/>
              </w:rPr>
            </w:pPr>
            <w:r w:rsidRPr="001C6AF5">
              <w:rPr>
                <w:rFonts w:asciiTheme="minorHAnsi" w:hAnsiTheme="minorHAnsi" w:cstheme="minorHAnsi"/>
              </w:rPr>
              <w:lastRenderedPageBreak/>
              <w:t>Rreth</w:t>
            </w:r>
            <w:r w:rsidR="00156C20" w:rsidRPr="001C6AF5">
              <w:rPr>
                <w:rFonts w:asciiTheme="minorHAnsi" w:hAnsiTheme="minorHAnsi" w:cstheme="minorHAnsi"/>
              </w:rPr>
              <w:t xml:space="preserve"> 500.000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35A5BBB3" w14:textId="77777777" w:rsidTr="00E44182">
        <w:trPr>
          <w:trHeight w:val="328"/>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60C18CED"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lastRenderedPageBreak/>
              <w:t>7</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5D677B3" w14:textId="60522CCD" w:rsidR="002054DC" w:rsidRPr="001C6AF5" w:rsidRDefault="002054DC" w:rsidP="002054DC">
            <w:pPr>
              <w:rPr>
                <w:rFonts w:asciiTheme="minorHAnsi" w:hAnsiTheme="minorHAnsi" w:cstheme="minorHAnsi"/>
                <w:b/>
                <w:bCs/>
              </w:rPr>
            </w:pPr>
            <w:r w:rsidRPr="001C6AF5">
              <w:rPr>
                <w:rFonts w:asciiTheme="minorHAnsi" w:hAnsiTheme="minorHAnsi" w:cstheme="minorHAnsi"/>
                <w:b/>
                <w:bCs/>
              </w:rPr>
              <w:t>Inspektimi i Sistemeve Teknike të Ndërt</w:t>
            </w:r>
            <w:r w:rsidR="00EF6C9E" w:rsidRPr="001C6AF5">
              <w:rPr>
                <w:rFonts w:asciiTheme="minorHAnsi" w:hAnsiTheme="minorHAnsi" w:cstheme="minorHAnsi"/>
                <w:b/>
                <w:bCs/>
              </w:rPr>
              <w:t xml:space="preserve">esave </w:t>
            </w:r>
          </w:p>
          <w:p w14:paraId="2CF95F32" w14:textId="77777777" w:rsidR="002054DC" w:rsidRPr="001C6AF5" w:rsidRDefault="002054DC" w:rsidP="002054DC">
            <w:pPr>
              <w:rPr>
                <w:rFonts w:asciiTheme="minorHAnsi" w:hAnsiTheme="minorHAnsi" w:cstheme="minorHAnsi"/>
                <w:b/>
                <w:bCs/>
              </w:rPr>
            </w:pPr>
          </w:p>
          <w:p w14:paraId="7DDD1013" w14:textId="0214007D" w:rsidR="00156C20" w:rsidRPr="001C6AF5" w:rsidRDefault="002054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69FE2AC1" w14:textId="77777777" w:rsidR="002054DC" w:rsidRPr="001C6AF5" w:rsidRDefault="002054DC" w:rsidP="00C8350D">
            <w:pPr>
              <w:spacing w:before="20" w:after="20"/>
              <w:contextualSpacing/>
              <w:rPr>
                <w:rFonts w:asciiTheme="minorHAnsi" w:hAnsiTheme="minorHAnsi" w:cstheme="minorHAnsi"/>
                <w:bCs/>
              </w:rPr>
            </w:pPr>
            <w:r w:rsidRPr="001C6AF5">
              <w:rPr>
                <w:rFonts w:asciiTheme="minorHAnsi" w:hAnsiTheme="minorHAnsi" w:cstheme="minorHAnsi"/>
                <w:bCs/>
              </w:rPr>
              <w:t>• Të krijojë një databazë për raportet e inspektimit duke përfshirë sistemin e pavarur te kontrollit.</w:t>
            </w:r>
          </w:p>
          <w:p w14:paraId="56BB1297" w14:textId="77777777" w:rsidR="002054DC" w:rsidRPr="001C6AF5" w:rsidRDefault="002054DC" w:rsidP="00C8350D">
            <w:pPr>
              <w:spacing w:before="20" w:after="20"/>
              <w:contextualSpacing/>
              <w:rPr>
                <w:rFonts w:asciiTheme="minorHAnsi" w:hAnsiTheme="minorHAnsi" w:cstheme="minorHAnsi"/>
                <w:bCs/>
              </w:rPr>
            </w:pPr>
            <w:r w:rsidRPr="001C6AF5">
              <w:rPr>
                <w:rFonts w:asciiTheme="minorHAnsi" w:hAnsiTheme="minorHAnsi" w:cstheme="minorHAnsi"/>
                <w:bCs/>
              </w:rPr>
              <w:t>• Te hartoje nje udhëzues për inspektimin e sistemeve teknike të ndërtesave (TBS).</w:t>
            </w:r>
          </w:p>
          <w:p w14:paraId="61C51AF2" w14:textId="77777777" w:rsidR="002054DC" w:rsidRPr="001C6AF5" w:rsidRDefault="002054DC" w:rsidP="00C8350D">
            <w:pPr>
              <w:spacing w:before="20" w:after="20"/>
              <w:contextualSpacing/>
              <w:rPr>
                <w:rFonts w:asciiTheme="minorHAnsi" w:hAnsiTheme="minorHAnsi" w:cstheme="minorHAnsi"/>
                <w:bCs/>
              </w:rPr>
            </w:pPr>
            <w:r w:rsidRPr="001C6AF5">
              <w:rPr>
                <w:rFonts w:asciiTheme="minorHAnsi" w:hAnsiTheme="minorHAnsi" w:cstheme="minorHAnsi"/>
                <w:bCs/>
              </w:rPr>
              <w:t>• Trajnimi dhe certifikimi i ekspertit të pavarur për inspektimin e TBS.</w:t>
            </w:r>
          </w:p>
          <w:p w14:paraId="5394C6F6" w14:textId="64A15713" w:rsidR="00156C20" w:rsidRPr="001C6AF5" w:rsidRDefault="002054DC" w:rsidP="00C8350D">
            <w:pPr>
              <w:rPr>
                <w:rFonts w:asciiTheme="minorHAnsi" w:hAnsiTheme="minorHAnsi" w:cstheme="minorHAnsi"/>
              </w:rPr>
            </w:pPr>
            <w:r w:rsidRPr="001C6AF5">
              <w:rPr>
                <w:rFonts w:asciiTheme="minorHAnsi" w:hAnsiTheme="minorHAnsi" w:cstheme="minorHAnsi"/>
                <w:bCs/>
              </w:rPr>
              <w:t>• Përcaktimi i kornizës për verifikimin, inspektimin dhe promovimin.</w:t>
            </w:r>
          </w:p>
          <w:p w14:paraId="0DA1B791" w14:textId="77777777" w:rsidR="00156C20" w:rsidRPr="001C6AF5" w:rsidRDefault="00156C20" w:rsidP="00E44182">
            <w:pPr>
              <w:pStyle w:val="ListParagraph"/>
              <w:spacing w:before="20" w:after="20"/>
              <w:ind w:left="313"/>
              <w:contextualSpacing/>
              <w:rPr>
                <w:rFonts w:asciiTheme="minorHAnsi" w:hAnsiTheme="minorHAnsi" w:cstheme="minorHAnsi"/>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100BF43F" w14:textId="26A3289D" w:rsidR="00156C20" w:rsidRPr="001C6AF5" w:rsidRDefault="001C1DE9"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200.000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625D8B14" w14:textId="77777777" w:rsidTr="00E44182">
        <w:trPr>
          <w:trHeight w:val="338"/>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321E9F50"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8</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F9E6884" w14:textId="77777777" w:rsidR="00223CCA" w:rsidRPr="001C6AF5" w:rsidRDefault="00223CCA" w:rsidP="00223CCA">
            <w:pPr>
              <w:rPr>
                <w:rFonts w:asciiTheme="minorHAnsi" w:hAnsiTheme="minorHAnsi" w:cstheme="minorHAnsi"/>
                <w:b/>
                <w:bCs/>
              </w:rPr>
            </w:pPr>
            <w:r w:rsidRPr="001C6AF5">
              <w:rPr>
                <w:rFonts w:asciiTheme="minorHAnsi" w:hAnsiTheme="minorHAnsi" w:cstheme="minorHAnsi"/>
                <w:b/>
                <w:bCs/>
              </w:rPr>
              <w:t>Skema e detyrimit për efiçencën e energjisë dhe masat alternative për Shqipërinë</w:t>
            </w:r>
          </w:p>
          <w:p w14:paraId="33503DF2" w14:textId="77777777" w:rsidR="00223CCA" w:rsidRPr="001C6AF5" w:rsidRDefault="00223CCA" w:rsidP="00223CCA">
            <w:pPr>
              <w:rPr>
                <w:rFonts w:asciiTheme="minorHAnsi" w:hAnsiTheme="minorHAnsi" w:cstheme="minorHAnsi"/>
                <w:b/>
                <w:bCs/>
              </w:rPr>
            </w:pPr>
          </w:p>
          <w:p w14:paraId="3A38DB26" w14:textId="3D8ED6A4" w:rsidR="00156C20" w:rsidRPr="001C6AF5" w:rsidRDefault="00223CCA"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5B8B7AEF" w14:textId="77777777" w:rsidR="00223CCA" w:rsidRPr="001C6AF5" w:rsidRDefault="00223CCA" w:rsidP="00C8350D">
            <w:pPr>
              <w:pBdr>
                <w:top w:val="none" w:sz="4" w:space="0" w:color="000000"/>
                <w:left w:val="none" w:sz="4" w:space="0" w:color="000000"/>
                <w:bottom w:val="none" w:sz="4" w:space="0" w:color="000000"/>
                <w:right w:val="none" w:sz="4" w:space="0" w:color="000000"/>
                <w:between w:val="none" w:sz="4" w:space="0" w:color="000000"/>
              </w:pBdr>
              <w:rPr>
                <w:rFonts w:asciiTheme="minorHAnsi" w:hAnsiTheme="minorHAnsi" w:cstheme="minorHAnsi"/>
                <w:bCs/>
              </w:rPr>
            </w:pPr>
            <w:r w:rsidRPr="001C6AF5">
              <w:rPr>
                <w:rFonts w:asciiTheme="minorHAnsi" w:hAnsiTheme="minorHAnsi" w:cstheme="minorHAnsi"/>
                <w:bCs/>
              </w:rPr>
              <w:t>• Zhvillimi i një skeme detyrimesh për periudhen 2023-2030, deri në vitin 2026</w:t>
            </w:r>
          </w:p>
          <w:p w14:paraId="47AE93EA" w14:textId="70A510AE" w:rsidR="00156C20" w:rsidRPr="001C6AF5" w:rsidRDefault="00223CCA" w:rsidP="00C8350D">
            <w:pPr>
              <w:rPr>
                <w:rFonts w:asciiTheme="minorHAnsi" w:hAnsiTheme="minorHAnsi" w:cstheme="minorHAnsi"/>
                <w:bCs/>
              </w:rPr>
            </w:pPr>
            <w:r w:rsidRPr="001C6AF5">
              <w:rPr>
                <w:rFonts w:asciiTheme="minorHAnsi" w:hAnsiTheme="minorHAnsi" w:cstheme="minorHAnsi"/>
                <w:bCs/>
              </w:rPr>
              <w:t>• Miratimi i skemës së detyrimit të efiçencës së energjisë, deri në vitin 2027</w:t>
            </w:r>
          </w:p>
          <w:p w14:paraId="0F6D4F3A" w14:textId="77777777" w:rsidR="00156C20" w:rsidRPr="001C6AF5" w:rsidRDefault="00156C20" w:rsidP="00E44182">
            <w:pPr>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F852807" w14:textId="7476EDD8" w:rsidR="00156C20" w:rsidRPr="001C6AF5" w:rsidRDefault="001C1DE9"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20.000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6A765955" w14:textId="77777777" w:rsidTr="00E44182">
        <w:trPr>
          <w:trHeight w:val="328"/>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39AD65E4"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9</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89BB1C1" w14:textId="77777777" w:rsidR="00D8609E" w:rsidRPr="001C6AF5" w:rsidRDefault="00D8609E" w:rsidP="00D8609E">
            <w:pPr>
              <w:rPr>
                <w:rFonts w:asciiTheme="minorHAnsi" w:hAnsiTheme="minorHAnsi" w:cstheme="minorHAnsi"/>
                <w:b/>
                <w:bCs/>
              </w:rPr>
            </w:pPr>
            <w:r w:rsidRPr="001C6AF5">
              <w:rPr>
                <w:rFonts w:asciiTheme="minorHAnsi" w:hAnsiTheme="minorHAnsi" w:cstheme="minorHAnsi"/>
                <w:b/>
                <w:bCs/>
              </w:rPr>
              <w:t>Përvetësimi i modeleve ESCO</w:t>
            </w:r>
          </w:p>
          <w:p w14:paraId="53900F91" w14:textId="77777777" w:rsidR="00D8609E" w:rsidRPr="001C6AF5" w:rsidRDefault="00D8609E" w:rsidP="00D8609E">
            <w:pPr>
              <w:rPr>
                <w:rFonts w:asciiTheme="minorHAnsi" w:hAnsiTheme="minorHAnsi" w:cstheme="minorHAnsi"/>
                <w:b/>
                <w:bCs/>
              </w:rPr>
            </w:pPr>
          </w:p>
          <w:p w14:paraId="1EBBC4F5" w14:textId="25553427" w:rsidR="00156C20" w:rsidRPr="001C6AF5" w:rsidRDefault="00D8609E"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1FAA2D52" w14:textId="1A325C71" w:rsidR="00D8609E" w:rsidRPr="001C6AF5" w:rsidRDefault="00D8609E" w:rsidP="00C8350D">
            <w:pPr>
              <w:ind w:left="224" w:hanging="180"/>
              <w:rPr>
                <w:rFonts w:asciiTheme="minorHAnsi" w:hAnsiTheme="minorHAnsi" w:cstheme="minorHAnsi"/>
              </w:rPr>
            </w:pPr>
            <w:r w:rsidRPr="001C6AF5">
              <w:rPr>
                <w:rFonts w:asciiTheme="minorHAnsi" w:hAnsiTheme="minorHAnsi" w:cstheme="minorHAnsi"/>
              </w:rPr>
              <w:t>• Përgatitja e modelit të kontratës me urdhër të ministrit.</w:t>
            </w:r>
          </w:p>
          <w:p w14:paraId="5E997582" w14:textId="77777777" w:rsidR="00D8609E" w:rsidRPr="001C6AF5" w:rsidRDefault="00D8609E" w:rsidP="00C8350D">
            <w:pPr>
              <w:spacing w:before="20" w:after="20"/>
              <w:ind w:left="224" w:hanging="180"/>
              <w:contextualSpacing/>
              <w:jc w:val="both"/>
              <w:rPr>
                <w:rFonts w:asciiTheme="minorHAnsi" w:hAnsiTheme="minorHAnsi" w:cstheme="minorHAnsi"/>
                <w:szCs w:val="20"/>
              </w:rPr>
            </w:pPr>
            <w:r w:rsidRPr="001C6AF5">
              <w:rPr>
                <w:rFonts w:asciiTheme="minorHAnsi" w:hAnsiTheme="minorHAnsi" w:cstheme="minorHAnsi"/>
                <w:szCs w:val="20"/>
              </w:rPr>
              <w:t>• AEE të ofrojë praktikat më të mira për kontraktimin e performancës së energjisë, udhëzimet, kontratat model, duke përfshirë dispozitat që do të përfshihen në kontrata të tilla për të garantuar kursimin e energjisë dhe të drejtat e përdoruesit fundor.</w:t>
            </w:r>
          </w:p>
          <w:p w14:paraId="403DEA72" w14:textId="77777777" w:rsidR="00D8609E" w:rsidRPr="001C6AF5" w:rsidRDefault="00D8609E" w:rsidP="00C8350D">
            <w:pPr>
              <w:spacing w:before="20" w:after="20"/>
              <w:ind w:left="224" w:hanging="180"/>
              <w:contextualSpacing/>
              <w:jc w:val="both"/>
              <w:rPr>
                <w:rFonts w:asciiTheme="minorHAnsi" w:hAnsiTheme="minorHAnsi" w:cstheme="minorHAnsi"/>
                <w:szCs w:val="20"/>
              </w:rPr>
            </w:pPr>
            <w:r w:rsidRPr="001C6AF5">
              <w:rPr>
                <w:rFonts w:asciiTheme="minorHAnsi" w:hAnsiTheme="minorHAnsi" w:cstheme="minorHAnsi"/>
                <w:szCs w:val="20"/>
              </w:rPr>
              <w:t>• AEE të sigurojë një listë të ofruesve të kualifikuar/regjistruar të shërbimeve të energjisë, e cila duhet të përditësohet rregullisht.</w:t>
            </w:r>
          </w:p>
          <w:p w14:paraId="6647AF4D" w14:textId="2257F8AC" w:rsidR="00156C20" w:rsidRPr="001C6AF5" w:rsidRDefault="00D8609E" w:rsidP="00C8350D">
            <w:pPr>
              <w:spacing w:before="20" w:after="20"/>
              <w:ind w:left="224" w:hanging="180"/>
              <w:contextualSpacing/>
              <w:jc w:val="both"/>
              <w:rPr>
                <w:rFonts w:asciiTheme="minorHAnsi" w:hAnsiTheme="minorHAnsi" w:cstheme="minorHAnsi"/>
                <w:szCs w:val="20"/>
              </w:rPr>
            </w:pPr>
            <w:r w:rsidRPr="001C6AF5">
              <w:rPr>
                <w:rFonts w:asciiTheme="minorHAnsi" w:hAnsiTheme="minorHAnsi" w:cstheme="minorHAnsi"/>
                <w:szCs w:val="20"/>
              </w:rPr>
              <w:t>• AEE të ofrojë informacion mbi çdo instrument financiar të disponueshëm, stimuj, grante dhe kredi për të mbështetur projektet e shërbimit të efiçencës së energjisë.</w:t>
            </w:r>
          </w:p>
          <w:p w14:paraId="671D0678" w14:textId="77777777" w:rsidR="00156C20" w:rsidRPr="001C6AF5" w:rsidRDefault="00156C20" w:rsidP="00E44182">
            <w:pPr>
              <w:pStyle w:val="ListParagraph"/>
              <w:spacing w:before="20" w:after="20"/>
              <w:ind w:left="436"/>
              <w:contextualSpacing/>
              <w:jc w:val="both"/>
              <w:rPr>
                <w:rFonts w:asciiTheme="minorHAnsi" w:hAnsiTheme="minorHAnsi" w:cstheme="minorHAnsi"/>
                <w:szCs w:val="20"/>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5F8E2034" w14:textId="11040BFF" w:rsidR="00156C20" w:rsidRPr="001C6AF5" w:rsidRDefault="001C1DE9"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100.000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62939939" w14:textId="77777777" w:rsidTr="00E44182">
        <w:trPr>
          <w:trHeight w:val="489"/>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594E080A"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10</w:t>
            </w:r>
          </w:p>
        </w:tc>
        <w:tc>
          <w:tcPr>
            <w:tcW w:w="7230" w:type="dxa"/>
            <w:tcBorders>
              <w:top w:val="single" w:sz="4" w:space="0" w:color="auto"/>
              <w:left w:val="single" w:sz="4" w:space="0" w:color="auto"/>
              <w:bottom w:val="single" w:sz="4" w:space="0" w:color="auto"/>
              <w:right w:val="single" w:sz="4" w:space="0" w:color="auto"/>
            </w:tcBorders>
            <w:vAlign w:val="center"/>
            <w:hideMark/>
          </w:tcPr>
          <w:p w14:paraId="71411809" w14:textId="31EA5109" w:rsidR="005943DC" w:rsidRPr="001C6AF5" w:rsidRDefault="005943DC" w:rsidP="005943DC">
            <w:pPr>
              <w:rPr>
                <w:rFonts w:asciiTheme="minorHAnsi" w:hAnsiTheme="minorHAnsi" w:cstheme="minorHAnsi"/>
                <w:b/>
                <w:bCs/>
              </w:rPr>
            </w:pPr>
            <w:r w:rsidRPr="001C6AF5">
              <w:rPr>
                <w:rFonts w:asciiTheme="minorHAnsi" w:hAnsiTheme="minorHAnsi" w:cstheme="minorHAnsi"/>
                <w:b/>
                <w:bCs/>
              </w:rPr>
              <w:t xml:space="preserve">Harmonizimi i Planeve të Veprimit për Energjinë dhe Klimën </w:t>
            </w:r>
            <w:r w:rsidR="00EF6C9E" w:rsidRPr="001C6AF5">
              <w:rPr>
                <w:rFonts w:asciiTheme="minorHAnsi" w:hAnsiTheme="minorHAnsi" w:cstheme="minorHAnsi"/>
                <w:b/>
                <w:bCs/>
              </w:rPr>
              <w:t>t</w:t>
            </w:r>
            <w:r w:rsidRPr="001C6AF5">
              <w:rPr>
                <w:rFonts w:asciiTheme="minorHAnsi" w:hAnsiTheme="minorHAnsi" w:cstheme="minorHAnsi"/>
                <w:b/>
                <w:bCs/>
              </w:rPr>
              <w:t>e Bashkive me BRP</w:t>
            </w:r>
          </w:p>
          <w:p w14:paraId="4549D303" w14:textId="6943FD8A" w:rsidR="00156C20" w:rsidRPr="001C6AF5" w:rsidRDefault="005943DC" w:rsidP="005943DC">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4F4880A7" w14:textId="053393E6" w:rsidR="00064B89" w:rsidRPr="001C6AF5" w:rsidRDefault="00064B89" w:rsidP="00C8350D">
            <w:pPr>
              <w:pStyle w:val="ListParagraph"/>
              <w:numPr>
                <w:ilvl w:val="0"/>
                <w:numId w:val="102"/>
              </w:numPr>
              <w:spacing w:before="20" w:after="20"/>
              <w:ind w:left="404"/>
              <w:contextualSpacing/>
              <w:jc w:val="both"/>
              <w:rPr>
                <w:rFonts w:asciiTheme="minorHAnsi" w:hAnsiTheme="minorHAnsi" w:cstheme="minorHAnsi"/>
                <w:bCs/>
                <w:szCs w:val="20"/>
              </w:rPr>
            </w:pPr>
            <w:r w:rsidRPr="001C6AF5">
              <w:rPr>
                <w:rFonts w:asciiTheme="minorHAnsi" w:hAnsiTheme="minorHAnsi" w:cstheme="minorHAnsi"/>
                <w:bCs/>
                <w:szCs w:val="20"/>
              </w:rPr>
              <w:t xml:space="preserve">Harmonizimi i Planeve të Veprimit për Energjinë dhe Klimën </w:t>
            </w:r>
            <w:r w:rsidR="00EF6C9E" w:rsidRPr="001C6AF5">
              <w:rPr>
                <w:rFonts w:asciiTheme="minorHAnsi" w:hAnsiTheme="minorHAnsi" w:cstheme="minorHAnsi"/>
                <w:bCs/>
                <w:szCs w:val="20"/>
              </w:rPr>
              <w:t>t</w:t>
            </w:r>
            <w:r w:rsidRPr="001C6AF5">
              <w:rPr>
                <w:rFonts w:asciiTheme="minorHAnsi" w:hAnsiTheme="minorHAnsi" w:cstheme="minorHAnsi"/>
                <w:bCs/>
                <w:szCs w:val="20"/>
              </w:rPr>
              <w:t>e Bashkive me BRP-në si obligim i përcaktuar nga Ligji për EE.</w:t>
            </w:r>
          </w:p>
          <w:p w14:paraId="2B7C7796" w14:textId="063057D8" w:rsidR="00064B89" w:rsidRPr="001C6AF5" w:rsidRDefault="00064B89" w:rsidP="00C8350D">
            <w:pPr>
              <w:pStyle w:val="ListParagraph"/>
              <w:numPr>
                <w:ilvl w:val="0"/>
                <w:numId w:val="102"/>
              </w:numPr>
              <w:spacing w:before="20" w:after="20"/>
              <w:ind w:left="404"/>
              <w:contextualSpacing/>
              <w:jc w:val="both"/>
              <w:rPr>
                <w:rFonts w:asciiTheme="minorHAnsi" w:hAnsiTheme="minorHAnsi" w:cstheme="minorHAnsi"/>
                <w:bCs/>
                <w:szCs w:val="20"/>
              </w:rPr>
            </w:pPr>
            <w:r w:rsidRPr="001C6AF5">
              <w:rPr>
                <w:rFonts w:asciiTheme="minorHAnsi" w:hAnsiTheme="minorHAnsi" w:cstheme="minorHAnsi"/>
                <w:bCs/>
                <w:szCs w:val="20"/>
              </w:rPr>
              <w:t>Ngritja e një platforme monitorimi dhe verifikimi - krijimi i kuadrit ligjor dhe ngritja e kuadrit operacional.</w:t>
            </w:r>
          </w:p>
          <w:p w14:paraId="61048510" w14:textId="731B0F0E" w:rsidR="00064B89" w:rsidRPr="001C6AF5" w:rsidRDefault="00064B89" w:rsidP="00C8350D">
            <w:pPr>
              <w:pStyle w:val="ListParagraph"/>
              <w:numPr>
                <w:ilvl w:val="0"/>
                <w:numId w:val="102"/>
              </w:numPr>
              <w:spacing w:before="20" w:after="20"/>
              <w:ind w:left="404"/>
              <w:contextualSpacing/>
              <w:jc w:val="both"/>
              <w:rPr>
                <w:rFonts w:asciiTheme="minorHAnsi" w:hAnsiTheme="minorHAnsi" w:cstheme="minorHAnsi"/>
                <w:bCs/>
                <w:szCs w:val="20"/>
              </w:rPr>
            </w:pPr>
            <w:r w:rsidRPr="001C6AF5">
              <w:rPr>
                <w:rFonts w:asciiTheme="minorHAnsi" w:hAnsiTheme="minorHAnsi" w:cstheme="minorHAnsi"/>
                <w:bCs/>
                <w:szCs w:val="20"/>
              </w:rPr>
              <w:t>Forcimi i kapaciteteve për hartimin e projektit dhe zbatimin e investimeve EE/RE brenda ndërtesave publike.</w:t>
            </w:r>
          </w:p>
          <w:p w14:paraId="0730479A" w14:textId="1A86541A" w:rsidR="00156C20" w:rsidRPr="001C6AF5" w:rsidRDefault="00064B89" w:rsidP="00C8350D">
            <w:pPr>
              <w:pStyle w:val="ListParagraph"/>
              <w:numPr>
                <w:ilvl w:val="0"/>
                <w:numId w:val="102"/>
              </w:numPr>
              <w:spacing w:before="20" w:after="20"/>
              <w:ind w:left="404"/>
              <w:contextualSpacing/>
              <w:jc w:val="both"/>
              <w:rPr>
                <w:rFonts w:asciiTheme="minorHAnsi" w:hAnsiTheme="minorHAnsi" w:cstheme="minorHAnsi"/>
                <w:bCs/>
              </w:rPr>
            </w:pPr>
            <w:r w:rsidRPr="001C6AF5">
              <w:rPr>
                <w:rFonts w:asciiTheme="minorHAnsi" w:hAnsiTheme="minorHAnsi" w:cstheme="minorHAnsi"/>
                <w:bCs/>
                <w:szCs w:val="20"/>
              </w:rPr>
              <w:t>Fuqizimi i institucioneve kyçe në nivel lokal dhe kombëtar lidhur me menaxhimin e energjisë.</w:t>
            </w:r>
          </w:p>
          <w:p w14:paraId="6237A06E" w14:textId="77777777" w:rsidR="00156C20" w:rsidRPr="001C6AF5" w:rsidRDefault="00156C20" w:rsidP="00E44182">
            <w:pPr>
              <w:spacing w:before="20" w:after="20"/>
              <w:ind w:left="76"/>
              <w:contextualSpacing/>
              <w:jc w:val="both"/>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0B1292BA" w14:textId="6468D0CA" w:rsidR="00156C20" w:rsidRPr="001C6AF5" w:rsidRDefault="00156C20" w:rsidP="00E44182">
            <w:pPr>
              <w:spacing w:after="240" w:line="259" w:lineRule="auto"/>
              <w:jc w:val="center"/>
              <w:rPr>
                <w:rFonts w:asciiTheme="minorHAnsi" w:hAnsiTheme="minorHAnsi" w:cstheme="minorHAnsi"/>
              </w:rPr>
            </w:pPr>
            <w:r w:rsidRPr="001C6AF5">
              <w:rPr>
                <w:rFonts w:asciiTheme="minorHAnsi" w:hAnsiTheme="minorHAnsi" w:cstheme="minorHAnsi"/>
              </w:rPr>
              <w:t>30.000</w:t>
            </w:r>
            <w:r w:rsidR="00C1222F" w:rsidRPr="001C6AF5">
              <w:rPr>
                <w:rFonts w:asciiTheme="minorHAnsi" w:hAnsiTheme="minorHAnsi" w:cstheme="minorHAnsi"/>
              </w:rPr>
              <w:t xml:space="preserve"> </w:t>
            </w:r>
            <w:r w:rsidRPr="001C6AF5">
              <w:rPr>
                <w:rFonts w:asciiTheme="minorHAnsi" w:hAnsiTheme="minorHAnsi" w:cstheme="minorHAnsi"/>
              </w:rPr>
              <w:t>-</w:t>
            </w:r>
            <w:r w:rsidR="00C1222F" w:rsidRPr="001C6AF5">
              <w:rPr>
                <w:rFonts w:asciiTheme="minorHAnsi" w:hAnsiTheme="minorHAnsi" w:cstheme="minorHAnsi"/>
              </w:rPr>
              <w:t xml:space="preserve"> </w:t>
            </w:r>
            <w:r w:rsidRPr="001C6AF5">
              <w:rPr>
                <w:rFonts w:asciiTheme="minorHAnsi" w:hAnsiTheme="minorHAnsi" w:cstheme="minorHAnsi"/>
              </w:rPr>
              <w:t xml:space="preserve">80.000 per </w:t>
            </w:r>
            <w:r w:rsidR="00C1222F" w:rsidRPr="001C6AF5">
              <w:rPr>
                <w:rFonts w:asciiTheme="minorHAnsi" w:hAnsiTheme="minorHAnsi" w:cstheme="minorHAnsi"/>
              </w:rPr>
              <w:t xml:space="preserve">bashki </w:t>
            </w:r>
            <w:r w:rsidRPr="001C6AF5">
              <w:rPr>
                <w:rFonts w:asciiTheme="minorHAnsi" w:hAnsiTheme="minorHAnsi" w:cstheme="minorHAnsi"/>
              </w:rPr>
              <w:t>(</w:t>
            </w:r>
            <w:r w:rsidR="00C1222F" w:rsidRPr="001C6AF5">
              <w:rPr>
                <w:rFonts w:asciiTheme="minorHAnsi" w:hAnsiTheme="minorHAnsi" w:cstheme="minorHAnsi"/>
              </w:rPr>
              <w:t xml:space="preserve">deri ne </w:t>
            </w:r>
            <w:r w:rsidRPr="001C6AF5">
              <w:rPr>
                <w:rFonts w:asciiTheme="minorHAnsi" w:hAnsiTheme="minorHAnsi" w:cstheme="minorHAnsi"/>
              </w:rPr>
              <w:t>2030)</w:t>
            </w:r>
          </w:p>
        </w:tc>
      </w:tr>
      <w:tr w:rsidR="00156C20" w:rsidRPr="001C6AF5" w14:paraId="7B66302E" w14:textId="77777777" w:rsidTr="00E44182">
        <w:trPr>
          <w:trHeight w:val="338"/>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536A0DA0"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11</w:t>
            </w:r>
          </w:p>
        </w:tc>
        <w:tc>
          <w:tcPr>
            <w:tcW w:w="7230" w:type="dxa"/>
            <w:tcBorders>
              <w:top w:val="single" w:sz="4" w:space="0" w:color="auto"/>
              <w:left w:val="single" w:sz="4" w:space="0" w:color="auto"/>
              <w:bottom w:val="single" w:sz="4" w:space="0" w:color="auto"/>
              <w:right w:val="single" w:sz="4" w:space="0" w:color="auto"/>
            </w:tcBorders>
            <w:vAlign w:val="center"/>
            <w:hideMark/>
          </w:tcPr>
          <w:p w14:paraId="26999EE0" w14:textId="4865CD2E" w:rsidR="00156C20" w:rsidRPr="001C6AF5" w:rsidRDefault="008E0243" w:rsidP="00E44182">
            <w:pPr>
              <w:spacing w:after="240" w:line="259" w:lineRule="auto"/>
              <w:rPr>
                <w:rFonts w:asciiTheme="minorHAnsi" w:hAnsiTheme="minorHAnsi" w:cstheme="minorHAnsi"/>
                <w:b/>
                <w:bCs/>
              </w:rPr>
            </w:pPr>
            <w:r w:rsidRPr="001C6AF5">
              <w:rPr>
                <w:rFonts w:asciiTheme="minorHAnsi" w:hAnsiTheme="minorHAnsi" w:cstheme="minorHAnsi"/>
                <w:b/>
                <w:bCs/>
              </w:rPr>
              <w:t>Planifikimi hapësinor i energjisë për rritjen e pjesës së energjisë së rinovueshme dhe përmirësimin e eficences së energjisë</w:t>
            </w:r>
          </w:p>
          <w:p w14:paraId="6E70B27E" w14:textId="047D3DC6"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747C71AC" w14:textId="36FA7A2F" w:rsidR="00156C20" w:rsidRPr="001C6AF5" w:rsidRDefault="008E0243" w:rsidP="00156C20">
            <w:pPr>
              <w:pStyle w:val="ListParagraph"/>
              <w:numPr>
                <w:ilvl w:val="0"/>
                <w:numId w:val="102"/>
              </w:numPr>
              <w:spacing w:before="20" w:after="20"/>
              <w:ind w:left="436"/>
              <w:contextualSpacing/>
              <w:jc w:val="both"/>
              <w:rPr>
                <w:rFonts w:asciiTheme="minorHAnsi" w:hAnsiTheme="minorHAnsi" w:cstheme="minorHAnsi"/>
                <w:bCs/>
              </w:rPr>
            </w:pPr>
            <w:r w:rsidRPr="001C6AF5">
              <w:rPr>
                <w:rFonts w:asciiTheme="minorHAnsi" w:hAnsiTheme="minorHAnsi" w:cstheme="minorHAnsi"/>
                <w:bCs/>
                <w:szCs w:val="20"/>
              </w:rPr>
              <w:t>Identifikimi i zonave prioritare për përdorimin e tokës në lidhje me energjinë për të thjeshtuar dhe përshpejtuar procedurat e lejeve dhe për të rritur sigurinë e investimeve, deri në fund të vitit 2026.</w:t>
            </w:r>
          </w:p>
          <w:p w14:paraId="6521D4E2" w14:textId="77777777" w:rsidR="00156C20" w:rsidRPr="001C6AF5" w:rsidRDefault="00156C20" w:rsidP="00E44182">
            <w:pPr>
              <w:spacing w:before="20" w:after="20"/>
              <w:contextualSpacing/>
              <w:jc w:val="both"/>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5DF0D69D" w14:textId="792B51D5" w:rsidR="00156C20" w:rsidRPr="001C6AF5" w:rsidRDefault="00C1222F"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500.000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09659AF5" w14:textId="77777777" w:rsidTr="00E44182">
        <w:trPr>
          <w:trHeight w:val="20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A534B2D"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lastRenderedPageBreak/>
              <w:t>12</w:t>
            </w:r>
          </w:p>
        </w:tc>
        <w:tc>
          <w:tcPr>
            <w:tcW w:w="7230" w:type="dxa"/>
            <w:tcBorders>
              <w:top w:val="single" w:sz="4" w:space="0" w:color="auto"/>
              <w:left w:val="single" w:sz="4" w:space="0" w:color="auto"/>
              <w:bottom w:val="single" w:sz="4" w:space="0" w:color="auto"/>
              <w:right w:val="single" w:sz="4" w:space="0" w:color="auto"/>
            </w:tcBorders>
            <w:vAlign w:val="center"/>
            <w:hideMark/>
          </w:tcPr>
          <w:p w14:paraId="0877B792" w14:textId="0DEF4F98" w:rsidR="00156C20" w:rsidRPr="001C6AF5" w:rsidRDefault="009C76DC" w:rsidP="00E44182">
            <w:pPr>
              <w:spacing w:after="240" w:line="259" w:lineRule="auto"/>
              <w:rPr>
                <w:rFonts w:asciiTheme="minorHAnsi" w:hAnsiTheme="minorHAnsi" w:cstheme="minorHAnsi"/>
                <w:b/>
                <w:bCs/>
              </w:rPr>
            </w:pPr>
            <w:r w:rsidRPr="001C6AF5">
              <w:rPr>
                <w:rFonts w:asciiTheme="minorHAnsi" w:hAnsiTheme="minorHAnsi" w:cstheme="minorHAnsi"/>
                <w:b/>
                <w:bCs/>
              </w:rPr>
              <w:t>Mekanizmi i matjes neto për instalime deri në 500 kW</w:t>
            </w:r>
          </w:p>
          <w:p w14:paraId="73CA14AF" w14:textId="30CD4453"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729BE55E" w14:textId="6CF4AD25" w:rsidR="009C76DC" w:rsidRPr="001C6AF5" w:rsidRDefault="009C76DC" w:rsidP="00C8350D">
            <w:pPr>
              <w:rPr>
                <w:rFonts w:asciiTheme="minorHAnsi" w:hAnsiTheme="minorHAnsi" w:cstheme="minorHAnsi"/>
                <w:bCs/>
              </w:rPr>
            </w:pPr>
            <w:r w:rsidRPr="001C6AF5">
              <w:rPr>
                <w:rFonts w:asciiTheme="minorHAnsi" w:hAnsiTheme="minorHAnsi" w:cstheme="minorHAnsi"/>
                <w:bCs/>
              </w:rPr>
              <w:t>• Kalimi në aplikacionet elektronike duke përdorur e-Albania si një platformë shumë e suksesshme e përdorur deri tani nga të gjithë sektorët dhe OSHEE për sistemin e tyre të faturimit.</w:t>
            </w:r>
          </w:p>
          <w:p w14:paraId="4D65BA0B" w14:textId="6F75070C" w:rsidR="00156C20" w:rsidRPr="001C6AF5" w:rsidRDefault="009C76DC" w:rsidP="00C8350D">
            <w:p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bCs/>
              </w:rPr>
            </w:pPr>
            <w:r w:rsidRPr="001C6AF5">
              <w:rPr>
                <w:rFonts w:asciiTheme="minorHAnsi" w:hAnsiTheme="minorHAnsi" w:cstheme="minorHAnsi"/>
                <w:bCs/>
                <w:szCs w:val="20"/>
              </w:rPr>
              <w:t xml:space="preserve">• </w:t>
            </w:r>
            <w:r w:rsidR="00855359" w:rsidRPr="001C6AF5">
              <w:rPr>
                <w:rFonts w:asciiTheme="minorHAnsi" w:hAnsiTheme="minorHAnsi" w:cstheme="minorHAnsi"/>
                <w:bCs/>
                <w:szCs w:val="20"/>
              </w:rPr>
              <w:t>Percaktimi i objektivit t</w:t>
            </w:r>
            <w:r w:rsidRPr="001C6AF5">
              <w:rPr>
                <w:rFonts w:asciiTheme="minorHAnsi" w:hAnsiTheme="minorHAnsi" w:cstheme="minorHAnsi"/>
                <w:bCs/>
                <w:szCs w:val="20"/>
              </w:rPr>
              <w:t xml:space="preserve">e </w:t>
            </w:r>
            <w:r w:rsidR="00855359" w:rsidRPr="001C6AF5">
              <w:rPr>
                <w:rFonts w:asciiTheme="minorHAnsi" w:hAnsiTheme="minorHAnsi" w:cstheme="minorHAnsi"/>
                <w:bCs/>
                <w:szCs w:val="20"/>
              </w:rPr>
              <w:t xml:space="preserve">fuqise se instaluar totale te </w:t>
            </w:r>
            <w:r w:rsidRPr="001C6AF5">
              <w:rPr>
                <w:rFonts w:asciiTheme="minorHAnsi" w:hAnsiTheme="minorHAnsi" w:cstheme="minorHAnsi"/>
                <w:bCs/>
                <w:szCs w:val="20"/>
              </w:rPr>
              <w:t>Autoprodhuesve të PV-ve, për shembull si pjesë në objektivin e përgjithshëm kombëtar të burimeve të rinovueshme.</w:t>
            </w:r>
            <w:r w:rsidR="00156C20" w:rsidRPr="001C6AF5">
              <w:rPr>
                <w:rFonts w:asciiTheme="minorHAnsi" w:hAnsiTheme="minorHAnsi" w:cstheme="minorHAnsi"/>
                <w:bCs/>
                <w:szCs w:val="20"/>
              </w:rPr>
              <w:t xml:space="preserve"> </w:t>
            </w:r>
          </w:p>
          <w:p w14:paraId="529F270A" w14:textId="77777777" w:rsidR="00156C20" w:rsidRPr="001C6AF5" w:rsidRDefault="00156C20" w:rsidP="00E44182">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436"/>
              <w:contextualSpacing/>
              <w:jc w:val="both"/>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3EA98BD1" w14:textId="77777777" w:rsidR="00156C20" w:rsidRPr="001C6AF5" w:rsidRDefault="00156C20" w:rsidP="00E44182">
            <w:pPr>
              <w:spacing w:after="240" w:line="259" w:lineRule="auto"/>
              <w:jc w:val="center"/>
              <w:rPr>
                <w:rFonts w:asciiTheme="minorHAnsi" w:hAnsiTheme="minorHAnsi" w:cstheme="minorHAnsi"/>
              </w:rPr>
            </w:pPr>
            <w:r w:rsidRPr="001C6AF5">
              <w:rPr>
                <w:rFonts w:asciiTheme="minorHAnsi" w:hAnsiTheme="minorHAnsi" w:cstheme="minorHAnsi"/>
              </w:rPr>
              <w:t>-</w:t>
            </w:r>
          </w:p>
        </w:tc>
      </w:tr>
      <w:tr w:rsidR="00156C20" w:rsidRPr="001C6AF5" w14:paraId="21698E12" w14:textId="77777777" w:rsidTr="00E44182">
        <w:trPr>
          <w:trHeight w:val="346"/>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9F66E2A"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13</w:t>
            </w:r>
          </w:p>
        </w:tc>
        <w:tc>
          <w:tcPr>
            <w:tcW w:w="7230" w:type="dxa"/>
            <w:tcBorders>
              <w:top w:val="single" w:sz="4" w:space="0" w:color="auto"/>
              <w:left w:val="single" w:sz="4" w:space="0" w:color="auto"/>
              <w:bottom w:val="single" w:sz="4" w:space="0" w:color="auto"/>
              <w:right w:val="single" w:sz="4" w:space="0" w:color="auto"/>
            </w:tcBorders>
            <w:vAlign w:val="center"/>
            <w:hideMark/>
          </w:tcPr>
          <w:p w14:paraId="1DED0DD6" w14:textId="6F681897" w:rsidR="00156C20" w:rsidRPr="001C6AF5" w:rsidRDefault="000351F5" w:rsidP="00E44182">
            <w:pPr>
              <w:spacing w:after="240" w:line="259" w:lineRule="auto"/>
              <w:rPr>
                <w:rFonts w:asciiTheme="minorHAnsi" w:hAnsiTheme="minorHAnsi" w:cstheme="minorHAnsi"/>
                <w:b/>
                <w:bCs/>
              </w:rPr>
            </w:pPr>
            <w:r w:rsidRPr="001C6AF5">
              <w:rPr>
                <w:rFonts w:asciiTheme="minorHAnsi" w:hAnsiTheme="minorHAnsi" w:cstheme="minorHAnsi"/>
                <w:b/>
                <w:bCs/>
              </w:rPr>
              <w:t>Mbështetja e formimit të komuniteteve të energjisë së rinovueshme</w:t>
            </w:r>
            <w:r w:rsidR="00156C20" w:rsidRPr="001C6AF5">
              <w:rPr>
                <w:rFonts w:asciiTheme="minorHAnsi" w:hAnsiTheme="minorHAnsi" w:cstheme="minorHAnsi"/>
                <w:b/>
                <w:bCs/>
              </w:rPr>
              <w:t xml:space="preserve"> </w:t>
            </w:r>
          </w:p>
          <w:p w14:paraId="2A3896A5" w14:textId="07844369"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78E8A188" w14:textId="77777777" w:rsidR="008C6BEC" w:rsidRPr="001C6AF5" w:rsidRDefault="008C6BEC" w:rsidP="00C8350D">
            <w:pPr>
              <w:pBdr>
                <w:top w:val="none" w:sz="4" w:space="0" w:color="000000"/>
                <w:left w:val="none" w:sz="4" w:space="0" w:color="000000"/>
                <w:bottom w:val="none" w:sz="4" w:space="0" w:color="000000"/>
                <w:right w:val="none" w:sz="4" w:space="0" w:color="000000"/>
                <w:between w:val="none" w:sz="4" w:space="0" w:color="000000"/>
              </w:pBdr>
              <w:spacing w:before="20" w:after="20"/>
              <w:ind w:left="44"/>
              <w:contextualSpacing/>
              <w:jc w:val="both"/>
              <w:rPr>
                <w:rFonts w:asciiTheme="minorHAnsi" w:hAnsiTheme="minorHAnsi" w:cstheme="minorHAnsi"/>
                <w:szCs w:val="20"/>
              </w:rPr>
            </w:pPr>
            <w:r w:rsidRPr="001C6AF5">
              <w:rPr>
                <w:rFonts w:asciiTheme="minorHAnsi" w:hAnsiTheme="minorHAnsi" w:cstheme="minorHAnsi"/>
                <w:szCs w:val="20"/>
              </w:rPr>
              <w:t>• Kryerja e një studimi shqyrtues për të sqaruar se cila mbështetje nevojitet dhe cilat bashki do të kualifikohen për aktivitete pilot dhe demonstruese.</w:t>
            </w:r>
          </w:p>
          <w:p w14:paraId="0F89E009" w14:textId="77777777" w:rsidR="008C6BEC" w:rsidRPr="001C6AF5" w:rsidRDefault="008C6BEC" w:rsidP="00C8350D">
            <w:pPr>
              <w:pBdr>
                <w:top w:val="none" w:sz="4" w:space="0" w:color="000000"/>
                <w:left w:val="none" w:sz="4" w:space="0" w:color="000000"/>
                <w:bottom w:val="none" w:sz="4" w:space="0" w:color="000000"/>
                <w:right w:val="none" w:sz="4" w:space="0" w:color="000000"/>
                <w:between w:val="none" w:sz="4" w:space="0" w:color="000000"/>
              </w:pBdr>
              <w:spacing w:before="20" w:after="20"/>
              <w:ind w:left="44"/>
              <w:contextualSpacing/>
              <w:jc w:val="both"/>
              <w:rPr>
                <w:rFonts w:asciiTheme="minorHAnsi" w:hAnsiTheme="minorHAnsi" w:cstheme="minorHAnsi"/>
                <w:szCs w:val="20"/>
              </w:rPr>
            </w:pPr>
            <w:r w:rsidRPr="001C6AF5">
              <w:rPr>
                <w:rFonts w:asciiTheme="minorHAnsi" w:hAnsiTheme="minorHAnsi" w:cstheme="minorHAnsi"/>
                <w:szCs w:val="20"/>
              </w:rPr>
              <w:t>• Hartimi i legjislacionit dytësor që parashikon zbatimin e komuniteteve të energjisë së rinovueshme.</w:t>
            </w:r>
          </w:p>
          <w:p w14:paraId="273994CC" w14:textId="6331B782" w:rsidR="00156C20" w:rsidRPr="001C6AF5" w:rsidRDefault="008C6BEC" w:rsidP="00C8350D">
            <w:pPr>
              <w:ind w:left="44"/>
              <w:rPr>
                <w:rFonts w:asciiTheme="minorHAnsi" w:hAnsiTheme="minorHAnsi" w:cstheme="minorHAnsi"/>
              </w:rPr>
            </w:pPr>
            <w:r w:rsidRPr="001C6AF5">
              <w:rPr>
                <w:rFonts w:asciiTheme="minorHAnsi" w:hAnsiTheme="minorHAnsi" w:cstheme="minorHAnsi"/>
                <w:szCs w:val="20"/>
              </w:rPr>
              <w:t>• Mbështetja e krijimit të komuniteteve të zgjedhura pilot të energjisë së rinovueshme dhe promovimi i tyre.</w:t>
            </w:r>
          </w:p>
          <w:p w14:paraId="670E24B5" w14:textId="77777777" w:rsidR="00156C20" w:rsidRPr="001C6AF5" w:rsidRDefault="00156C20" w:rsidP="00E44182">
            <w:pPr>
              <w:spacing w:before="20" w:after="20"/>
              <w:contextualSpacing/>
              <w:jc w:val="both"/>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24A3225A" w14:textId="66C4AA4D" w:rsidR="00156C20" w:rsidRPr="001C6AF5" w:rsidRDefault="007D292C"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170.000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33A2CF34" w14:textId="77777777" w:rsidTr="00E44182">
        <w:trPr>
          <w:trHeight w:val="320"/>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697C04EE"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14</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5D607BC" w14:textId="40CA243C" w:rsidR="00156C20" w:rsidRPr="001C6AF5" w:rsidRDefault="008C6BEC" w:rsidP="00E44182">
            <w:pPr>
              <w:spacing w:after="240" w:line="259" w:lineRule="auto"/>
              <w:rPr>
                <w:rFonts w:asciiTheme="minorHAnsi" w:hAnsiTheme="minorHAnsi" w:cstheme="minorHAnsi"/>
                <w:b/>
                <w:bCs/>
              </w:rPr>
            </w:pPr>
            <w:r w:rsidRPr="001C6AF5">
              <w:rPr>
                <w:rFonts w:asciiTheme="minorHAnsi" w:hAnsiTheme="minorHAnsi" w:cstheme="minorHAnsi"/>
                <w:b/>
                <w:bCs/>
              </w:rPr>
              <w:t xml:space="preserve">Hartat e </w:t>
            </w:r>
            <w:r w:rsidR="00500287" w:rsidRPr="001C6AF5">
              <w:rPr>
                <w:rFonts w:asciiTheme="minorHAnsi" w:hAnsiTheme="minorHAnsi" w:cstheme="minorHAnsi"/>
                <w:b/>
                <w:bCs/>
              </w:rPr>
              <w:t xml:space="preserve">nevojave </w:t>
            </w:r>
            <w:r w:rsidR="005746D7" w:rsidRPr="001C6AF5">
              <w:rPr>
                <w:rFonts w:asciiTheme="minorHAnsi" w:hAnsiTheme="minorHAnsi" w:cstheme="minorHAnsi"/>
                <w:b/>
                <w:bCs/>
              </w:rPr>
              <w:t xml:space="preserve">energjetike </w:t>
            </w:r>
            <w:r w:rsidR="00855359" w:rsidRPr="001C6AF5">
              <w:rPr>
                <w:rFonts w:asciiTheme="minorHAnsi" w:hAnsiTheme="minorHAnsi" w:cstheme="minorHAnsi"/>
                <w:b/>
                <w:bCs/>
              </w:rPr>
              <w:t xml:space="preserve">per </w:t>
            </w:r>
            <w:r w:rsidRPr="001C6AF5">
              <w:rPr>
                <w:rFonts w:asciiTheme="minorHAnsi" w:hAnsiTheme="minorHAnsi" w:cstheme="minorHAnsi"/>
                <w:b/>
                <w:bCs/>
              </w:rPr>
              <w:t>ngroh</w:t>
            </w:r>
            <w:r w:rsidR="00855359" w:rsidRPr="001C6AF5">
              <w:rPr>
                <w:rFonts w:asciiTheme="minorHAnsi" w:hAnsiTheme="minorHAnsi" w:cstheme="minorHAnsi"/>
                <w:b/>
                <w:bCs/>
              </w:rPr>
              <w:t>je</w:t>
            </w:r>
            <w:r w:rsidR="00500287" w:rsidRPr="001C6AF5">
              <w:rPr>
                <w:rFonts w:asciiTheme="minorHAnsi" w:hAnsiTheme="minorHAnsi" w:cstheme="minorHAnsi"/>
                <w:b/>
                <w:bCs/>
              </w:rPr>
              <w:t xml:space="preserve"> dhe ftoh</w:t>
            </w:r>
            <w:r w:rsidR="00855359" w:rsidRPr="001C6AF5">
              <w:rPr>
                <w:rFonts w:asciiTheme="minorHAnsi" w:hAnsiTheme="minorHAnsi" w:cstheme="minorHAnsi"/>
                <w:b/>
                <w:bCs/>
              </w:rPr>
              <w:t>je</w:t>
            </w:r>
            <w:r w:rsidR="00500287" w:rsidRPr="001C6AF5">
              <w:rPr>
                <w:rFonts w:asciiTheme="minorHAnsi" w:hAnsiTheme="minorHAnsi" w:cstheme="minorHAnsi"/>
                <w:b/>
                <w:bCs/>
              </w:rPr>
              <w:t xml:space="preserve"> </w:t>
            </w:r>
            <w:r w:rsidR="00855359" w:rsidRPr="001C6AF5">
              <w:rPr>
                <w:rFonts w:asciiTheme="minorHAnsi" w:hAnsiTheme="minorHAnsi" w:cstheme="minorHAnsi"/>
                <w:b/>
                <w:bCs/>
              </w:rPr>
              <w:t>ne nivel</w:t>
            </w:r>
            <w:r w:rsidRPr="001C6AF5">
              <w:rPr>
                <w:rFonts w:asciiTheme="minorHAnsi" w:hAnsiTheme="minorHAnsi" w:cstheme="minorHAnsi"/>
                <w:b/>
                <w:bCs/>
              </w:rPr>
              <w:t xml:space="preserve"> bashki</w:t>
            </w:r>
            <w:r w:rsidR="00855359" w:rsidRPr="001C6AF5">
              <w:rPr>
                <w:rFonts w:asciiTheme="minorHAnsi" w:hAnsiTheme="minorHAnsi" w:cstheme="minorHAnsi"/>
                <w:b/>
                <w:bCs/>
              </w:rPr>
              <w:t>e</w:t>
            </w:r>
            <w:r w:rsidR="00156C20" w:rsidRPr="001C6AF5">
              <w:rPr>
                <w:rFonts w:asciiTheme="minorHAnsi" w:hAnsiTheme="minorHAnsi" w:cstheme="minorHAnsi"/>
                <w:b/>
                <w:bCs/>
              </w:rPr>
              <w:t xml:space="preserve"> </w:t>
            </w:r>
          </w:p>
          <w:p w14:paraId="0EF39902" w14:textId="64328F75"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65C31C0B" w14:textId="790A5DBE" w:rsidR="00BF6C2A" w:rsidRPr="001C6AF5" w:rsidRDefault="00BF6C2A" w:rsidP="00C8350D">
            <w:pPr>
              <w:pBdr>
                <w:top w:val="none" w:sz="4" w:space="0" w:color="000000"/>
                <w:left w:val="none" w:sz="4" w:space="0" w:color="000000"/>
                <w:bottom w:val="none" w:sz="4" w:space="0" w:color="000000"/>
                <w:right w:val="none" w:sz="4" w:space="0" w:color="000000"/>
                <w:between w:val="none" w:sz="4" w:space="0" w:color="000000"/>
              </w:pBdr>
              <w:spacing w:before="20" w:after="20"/>
              <w:ind w:left="44"/>
              <w:contextualSpacing/>
              <w:jc w:val="both"/>
              <w:rPr>
                <w:rFonts w:asciiTheme="minorHAnsi" w:hAnsiTheme="minorHAnsi" w:cstheme="minorHAnsi"/>
                <w:szCs w:val="20"/>
              </w:rPr>
            </w:pPr>
            <w:r w:rsidRPr="001C6AF5">
              <w:rPr>
                <w:rFonts w:asciiTheme="minorHAnsi" w:hAnsiTheme="minorHAnsi" w:cstheme="minorHAnsi"/>
                <w:szCs w:val="20"/>
              </w:rPr>
              <w:t>• Identifikoni vendndodhjen e kërkesës aktuale për ngrohje si dhe furnizimit per ngrohje në një hartë</w:t>
            </w:r>
            <w:r w:rsidR="00500287" w:rsidRPr="001C6AF5">
              <w:rPr>
                <w:rFonts w:asciiTheme="minorHAnsi" w:hAnsiTheme="minorHAnsi" w:cstheme="minorHAnsi"/>
                <w:szCs w:val="20"/>
              </w:rPr>
              <w:t xml:space="preserve"> per secilen bashki</w:t>
            </w:r>
            <w:r w:rsidRPr="001C6AF5">
              <w:rPr>
                <w:rFonts w:asciiTheme="minorHAnsi" w:hAnsiTheme="minorHAnsi" w:cstheme="minorHAnsi"/>
                <w:szCs w:val="20"/>
              </w:rPr>
              <w:t>.</w:t>
            </w:r>
          </w:p>
          <w:p w14:paraId="0917CAEF" w14:textId="77777777" w:rsidR="00BF6C2A" w:rsidRPr="001C6AF5" w:rsidRDefault="00BF6C2A" w:rsidP="00C8350D">
            <w:pPr>
              <w:pBdr>
                <w:top w:val="none" w:sz="4" w:space="0" w:color="000000"/>
                <w:left w:val="none" w:sz="4" w:space="0" w:color="000000"/>
                <w:bottom w:val="none" w:sz="4" w:space="0" w:color="000000"/>
                <w:right w:val="none" w:sz="4" w:space="0" w:color="000000"/>
                <w:between w:val="none" w:sz="4" w:space="0" w:color="000000"/>
              </w:pBdr>
              <w:spacing w:before="20" w:after="20"/>
              <w:ind w:left="44"/>
              <w:contextualSpacing/>
              <w:jc w:val="both"/>
              <w:rPr>
                <w:rFonts w:asciiTheme="minorHAnsi" w:hAnsiTheme="minorHAnsi" w:cstheme="minorHAnsi"/>
                <w:szCs w:val="20"/>
              </w:rPr>
            </w:pPr>
            <w:r w:rsidRPr="001C6AF5">
              <w:rPr>
                <w:rFonts w:asciiTheme="minorHAnsi" w:hAnsiTheme="minorHAnsi" w:cstheme="minorHAnsi"/>
                <w:szCs w:val="20"/>
              </w:rPr>
              <w:t>• Identifikimi i potencialit të energjisë së rinovueshme për furnizimin e ngrohjes për një zonë të zgjedhur.</w:t>
            </w:r>
          </w:p>
          <w:p w14:paraId="70D0ECBE" w14:textId="77777777" w:rsidR="00BF6C2A" w:rsidRPr="001C6AF5" w:rsidRDefault="00BF6C2A" w:rsidP="00C8350D">
            <w:pPr>
              <w:pBdr>
                <w:top w:val="none" w:sz="4" w:space="0" w:color="000000"/>
                <w:left w:val="none" w:sz="4" w:space="0" w:color="000000"/>
                <w:bottom w:val="none" w:sz="4" w:space="0" w:color="000000"/>
                <w:right w:val="none" w:sz="4" w:space="0" w:color="000000"/>
                <w:between w:val="none" w:sz="4" w:space="0" w:color="000000"/>
              </w:pBdr>
              <w:spacing w:before="20" w:after="20"/>
              <w:ind w:left="44"/>
              <w:contextualSpacing/>
              <w:jc w:val="both"/>
              <w:rPr>
                <w:rFonts w:asciiTheme="minorHAnsi" w:hAnsiTheme="minorHAnsi" w:cstheme="minorHAnsi"/>
                <w:szCs w:val="20"/>
              </w:rPr>
            </w:pPr>
            <w:r w:rsidRPr="001C6AF5">
              <w:rPr>
                <w:rFonts w:asciiTheme="minorHAnsi" w:hAnsiTheme="minorHAnsi" w:cstheme="minorHAnsi"/>
                <w:szCs w:val="20"/>
              </w:rPr>
              <w:t>• Llogaritni potencialin për opsione eficente të ngrohjes qendrore brenda një zone të zgjedhur.</w:t>
            </w:r>
          </w:p>
          <w:p w14:paraId="0A6B3705" w14:textId="3A6705F2" w:rsidR="00156C20" w:rsidRPr="001C6AF5" w:rsidRDefault="00BF6C2A" w:rsidP="00C8350D">
            <w:pPr>
              <w:ind w:left="44"/>
              <w:rPr>
                <w:rFonts w:asciiTheme="minorHAnsi" w:hAnsiTheme="minorHAnsi" w:cstheme="minorHAnsi"/>
                <w:b/>
                <w:bCs/>
              </w:rPr>
            </w:pPr>
            <w:r w:rsidRPr="001C6AF5">
              <w:rPr>
                <w:rFonts w:asciiTheme="minorHAnsi" w:hAnsiTheme="minorHAnsi" w:cstheme="minorHAnsi"/>
                <w:szCs w:val="20"/>
              </w:rPr>
              <w:t>• Të zhvillohet një kornizë ligjore për zbatimin e hartave të ngrohjes si pjesë e planifikimit hapësinor të energjisë.</w:t>
            </w:r>
          </w:p>
          <w:p w14:paraId="4E2A7795" w14:textId="77777777" w:rsidR="00156C20" w:rsidRPr="001C6AF5" w:rsidRDefault="00156C20" w:rsidP="00E44182">
            <w:pPr>
              <w:spacing w:before="20" w:after="20"/>
              <w:contextualSpacing/>
              <w:jc w:val="both"/>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4E3A74E2" w14:textId="6C25254C" w:rsidR="00156C20" w:rsidRPr="001C6AF5" w:rsidRDefault="007D292C"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500.000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463E22C9" w14:textId="77777777" w:rsidTr="00E44182">
        <w:trPr>
          <w:trHeight w:val="177"/>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07F3D436"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15</w:t>
            </w:r>
          </w:p>
        </w:tc>
        <w:tc>
          <w:tcPr>
            <w:tcW w:w="7230" w:type="dxa"/>
            <w:tcBorders>
              <w:top w:val="single" w:sz="4" w:space="0" w:color="auto"/>
              <w:left w:val="single" w:sz="4" w:space="0" w:color="auto"/>
              <w:bottom w:val="single" w:sz="4" w:space="0" w:color="auto"/>
              <w:right w:val="single" w:sz="4" w:space="0" w:color="auto"/>
            </w:tcBorders>
            <w:vAlign w:val="center"/>
            <w:hideMark/>
          </w:tcPr>
          <w:p w14:paraId="3020D8AF" w14:textId="6814D329" w:rsidR="00156C20" w:rsidRPr="001C6AF5" w:rsidRDefault="006864F9" w:rsidP="00E44182">
            <w:pPr>
              <w:spacing w:after="240" w:line="259" w:lineRule="auto"/>
              <w:rPr>
                <w:rFonts w:asciiTheme="minorHAnsi" w:hAnsiTheme="minorHAnsi" w:cstheme="minorHAnsi"/>
                <w:b/>
                <w:bCs/>
              </w:rPr>
            </w:pPr>
            <w:r w:rsidRPr="001C6AF5">
              <w:rPr>
                <w:rFonts w:asciiTheme="minorHAnsi" w:hAnsiTheme="minorHAnsi" w:cstheme="minorHAnsi"/>
                <w:b/>
                <w:bCs/>
              </w:rPr>
              <w:t>Politikat për mbështetjen e BRE-ve në Sektorin e Ngrohjes dhe Ftohjes</w:t>
            </w:r>
          </w:p>
          <w:p w14:paraId="77258CD5" w14:textId="01F5C429"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30F65652" w14:textId="77777777" w:rsidR="006864F9" w:rsidRPr="001C6AF5" w:rsidRDefault="006864F9" w:rsidP="00C8350D">
            <w:pPr>
              <w:pBdr>
                <w:top w:val="none" w:sz="4" w:space="0" w:color="000000"/>
                <w:left w:val="none" w:sz="4" w:space="0" w:color="000000"/>
                <w:bottom w:val="none" w:sz="4" w:space="0" w:color="000000"/>
                <w:right w:val="none" w:sz="4" w:space="0" w:color="000000"/>
                <w:between w:val="none" w:sz="4" w:space="0" w:color="000000"/>
              </w:pBdr>
              <w:spacing w:before="20" w:after="20"/>
              <w:ind w:left="44"/>
              <w:contextualSpacing/>
              <w:jc w:val="both"/>
              <w:rPr>
                <w:rFonts w:asciiTheme="minorHAnsi" w:hAnsiTheme="minorHAnsi" w:cstheme="minorHAnsi"/>
                <w:bCs/>
                <w:szCs w:val="20"/>
              </w:rPr>
            </w:pPr>
            <w:r w:rsidRPr="001C6AF5">
              <w:rPr>
                <w:rFonts w:asciiTheme="minorHAnsi" w:hAnsiTheme="minorHAnsi" w:cstheme="minorHAnsi"/>
                <w:bCs/>
                <w:szCs w:val="20"/>
              </w:rPr>
              <w:t>• VKM për të mbështetur arritjen e objektivit kombëtar për burimet e rinovueshme të energjisë në sektorin e ngrohjes dhe ftohjes.</w:t>
            </w:r>
          </w:p>
          <w:p w14:paraId="755A6107" w14:textId="29878406" w:rsidR="006864F9" w:rsidRPr="001C6AF5" w:rsidRDefault="006864F9" w:rsidP="00C8350D">
            <w:pPr>
              <w:pBdr>
                <w:top w:val="none" w:sz="4" w:space="0" w:color="000000"/>
                <w:left w:val="none" w:sz="4" w:space="0" w:color="000000"/>
                <w:bottom w:val="none" w:sz="4" w:space="0" w:color="000000"/>
                <w:right w:val="none" w:sz="4" w:space="0" w:color="000000"/>
                <w:between w:val="none" w:sz="4" w:space="0" w:color="000000"/>
              </w:pBdr>
              <w:spacing w:before="20" w:after="20"/>
              <w:ind w:left="44"/>
              <w:contextualSpacing/>
              <w:jc w:val="both"/>
              <w:rPr>
                <w:rFonts w:asciiTheme="minorHAnsi" w:hAnsiTheme="minorHAnsi" w:cstheme="minorHAnsi"/>
                <w:bCs/>
                <w:szCs w:val="20"/>
              </w:rPr>
            </w:pPr>
            <w:r w:rsidRPr="001C6AF5">
              <w:rPr>
                <w:rFonts w:asciiTheme="minorHAnsi" w:hAnsiTheme="minorHAnsi" w:cstheme="minorHAnsi"/>
                <w:bCs/>
                <w:szCs w:val="20"/>
              </w:rPr>
              <w:t xml:space="preserve">• Skemat rregullatore për instalimin e paneleve fotovoltaike si në </w:t>
            </w:r>
            <w:r w:rsidR="007D72B6" w:rsidRPr="001C6AF5">
              <w:rPr>
                <w:rFonts w:asciiTheme="minorHAnsi" w:hAnsiTheme="minorHAnsi" w:cstheme="minorHAnsi"/>
                <w:bCs/>
                <w:szCs w:val="20"/>
              </w:rPr>
              <w:t xml:space="preserve">sektorin </w:t>
            </w:r>
            <w:r w:rsidRPr="001C6AF5">
              <w:rPr>
                <w:rFonts w:asciiTheme="minorHAnsi" w:hAnsiTheme="minorHAnsi" w:cstheme="minorHAnsi"/>
                <w:bCs/>
                <w:szCs w:val="20"/>
              </w:rPr>
              <w:t>rezidencial ashtu edhe në sektorë të tjerë.</w:t>
            </w:r>
          </w:p>
          <w:p w14:paraId="27493032" w14:textId="77777777" w:rsidR="006864F9" w:rsidRPr="001C6AF5" w:rsidRDefault="006864F9" w:rsidP="00C8350D">
            <w:pPr>
              <w:pBdr>
                <w:top w:val="none" w:sz="4" w:space="0" w:color="000000"/>
                <w:left w:val="none" w:sz="4" w:space="0" w:color="000000"/>
                <w:bottom w:val="none" w:sz="4" w:space="0" w:color="000000"/>
                <w:right w:val="none" w:sz="4" w:space="0" w:color="000000"/>
                <w:between w:val="none" w:sz="4" w:space="0" w:color="000000"/>
              </w:pBdr>
              <w:spacing w:before="20" w:after="20"/>
              <w:ind w:left="44"/>
              <w:contextualSpacing/>
              <w:jc w:val="both"/>
              <w:rPr>
                <w:rFonts w:asciiTheme="minorHAnsi" w:hAnsiTheme="minorHAnsi" w:cstheme="minorHAnsi"/>
                <w:bCs/>
                <w:szCs w:val="20"/>
              </w:rPr>
            </w:pPr>
            <w:r w:rsidRPr="001C6AF5">
              <w:rPr>
                <w:rFonts w:asciiTheme="minorHAnsi" w:hAnsiTheme="minorHAnsi" w:cstheme="minorHAnsi"/>
                <w:bCs/>
                <w:szCs w:val="20"/>
              </w:rPr>
              <w:t>• Skemat rregullatore për miratimin e skemës mbështetëse për arritjen e objektivit kombëtar për burimet e rinovueshme të energjisë në sektorin e ngrohjes dhe ftohjes.</w:t>
            </w:r>
          </w:p>
          <w:p w14:paraId="7F8C0C01" w14:textId="6F107443" w:rsidR="00156C20" w:rsidRPr="001C6AF5" w:rsidRDefault="006864F9" w:rsidP="00C8350D">
            <w:pPr>
              <w:ind w:left="44"/>
              <w:rPr>
                <w:rFonts w:asciiTheme="minorHAnsi" w:hAnsiTheme="minorHAnsi" w:cstheme="minorHAnsi"/>
                <w:bCs/>
              </w:rPr>
            </w:pPr>
            <w:r w:rsidRPr="001C6AF5">
              <w:rPr>
                <w:rFonts w:asciiTheme="minorHAnsi" w:hAnsiTheme="minorHAnsi" w:cstheme="minorHAnsi"/>
                <w:bCs/>
                <w:szCs w:val="20"/>
              </w:rPr>
              <w:t>• Kombinimi i masave të mësipërme me programet e rinovimit të zhvilluara nga bashkitë dhe qeveria qendrore.</w:t>
            </w:r>
          </w:p>
          <w:p w14:paraId="3AB58F74" w14:textId="77777777" w:rsidR="00156C20" w:rsidRPr="001C6AF5" w:rsidRDefault="00156C20" w:rsidP="00E44182">
            <w:pPr>
              <w:spacing w:before="20" w:after="20"/>
              <w:contextualSpacing/>
              <w:jc w:val="both"/>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24D302D" w14:textId="512F4028" w:rsidR="00156C20" w:rsidRPr="001C6AF5" w:rsidRDefault="00821225"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50.000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372160E3" w14:textId="77777777" w:rsidTr="00E44182">
        <w:trPr>
          <w:trHeight w:val="338"/>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58C95D33"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16</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00941BF" w14:textId="4EE0A0FD" w:rsidR="00156C20" w:rsidRPr="001C6AF5" w:rsidRDefault="00B97705" w:rsidP="00E44182">
            <w:pPr>
              <w:spacing w:after="240" w:line="259" w:lineRule="auto"/>
              <w:rPr>
                <w:rFonts w:asciiTheme="minorHAnsi" w:hAnsiTheme="minorHAnsi" w:cstheme="minorHAnsi"/>
                <w:b/>
                <w:bCs/>
              </w:rPr>
            </w:pPr>
            <w:r w:rsidRPr="001C6AF5">
              <w:rPr>
                <w:rFonts w:asciiTheme="minorHAnsi" w:hAnsiTheme="minorHAnsi" w:cstheme="minorHAnsi"/>
                <w:b/>
                <w:bCs/>
              </w:rPr>
              <w:t xml:space="preserve">Krijimi i </w:t>
            </w:r>
            <w:r w:rsidR="007D72B6" w:rsidRPr="001C6AF5">
              <w:rPr>
                <w:rFonts w:asciiTheme="minorHAnsi" w:hAnsiTheme="minorHAnsi" w:cstheme="minorHAnsi"/>
                <w:b/>
                <w:bCs/>
              </w:rPr>
              <w:t xml:space="preserve">platformes informuese online </w:t>
            </w:r>
            <w:r w:rsidRPr="001C6AF5">
              <w:rPr>
                <w:rFonts w:asciiTheme="minorHAnsi" w:hAnsiTheme="minorHAnsi" w:cstheme="minorHAnsi"/>
                <w:b/>
                <w:bCs/>
              </w:rPr>
              <w:t>me një ndalesë (OSS) për performancën energjetike të ndërtesave</w:t>
            </w:r>
          </w:p>
          <w:p w14:paraId="3E2C1C85" w14:textId="299F0C51"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43E29F1B" w14:textId="1A8CD657" w:rsidR="00D800FE" w:rsidRPr="001C6AF5" w:rsidRDefault="00D800FE" w:rsidP="00C8350D">
            <w:p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bCs/>
                <w:szCs w:val="20"/>
              </w:rPr>
            </w:pPr>
            <w:r w:rsidRPr="001C6AF5">
              <w:rPr>
                <w:rFonts w:asciiTheme="minorHAnsi" w:hAnsiTheme="minorHAnsi" w:cstheme="minorHAnsi"/>
                <w:bCs/>
                <w:szCs w:val="20"/>
              </w:rPr>
              <w:t>• VKM për krijimin e OSS për performancën energjetike të ndërtesave dhe si pjesë e integruar e platformës e-Albania. OSS duhet të ofrojë informacion dhe mbështetje për rinovimet për të gjithë grupin e synuar nëpërmjet nje faqeje interneti.</w:t>
            </w:r>
          </w:p>
          <w:p w14:paraId="67FEAEF1" w14:textId="77777777" w:rsidR="00D800FE" w:rsidRPr="001C6AF5" w:rsidRDefault="00D800FE" w:rsidP="00C8350D">
            <w:p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bCs/>
                <w:szCs w:val="20"/>
              </w:rPr>
            </w:pPr>
            <w:r w:rsidRPr="001C6AF5">
              <w:rPr>
                <w:rFonts w:asciiTheme="minorHAnsi" w:hAnsiTheme="minorHAnsi" w:cstheme="minorHAnsi"/>
                <w:bCs/>
                <w:szCs w:val="20"/>
              </w:rPr>
              <w:t>• Hartimi i një plani zbatimi trevjeçar për mbështetjen e zbatimit të treguesve dhe objektivave të BRP.</w:t>
            </w:r>
          </w:p>
          <w:p w14:paraId="1D3F4BC5" w14:textId="148E5DAC" w:rsidR="00156C20" w:rsidRPr="001C6AF5" w:rsidRDefault="00D800FE" w:rsidP="00C8350D">
            <w:pPr>
              <w:rPr>
                <w:rFonts w:asciiTheme="minorHAnsi" w:hAnsiTheme="minorHAnsi" w:cstheme="minorHAnsi"/>
              </w:rPr>
            </w:pPr>
            <w:r w:rsidRPr="001C6AF5">
              <w:rPr>
                <w:rFonts w:asciiTheme="minorHAnsi" w:hAnsiTheme="minorHAnsi" w:cstheme="minorHAnsi"/>
                <w:bCs/>
                <w:szCs w:val="20"/>
              </w:rPr>
              <w:lastRenderedPageBreak/>
              <w:t>• Koordinimi i aktiviteteve të OSS me ekzekutimin/zbatimin e programit të BRP.</w:t>
            </w:r>
          </w:p>
          <w:p w14:paraId="204A750C" w14:textId="77777777" w:rsidR="00156C20" w:rsidRPr="001C6AF5" w:rsidRDefault="00156C20" w:rsidP="00E44182">
            <w:p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37914D7" w14:textId="6EE7FCDD" w:rsidR="00156C20" w:rsidRPr="001C6AF5" w:rsidRDefault="00821225" w:rsidP="00E44182">
            <w:pPr>
              <w:spacing w:after="240" w:line="259" w:lineRule="auto"/>
              <w:jc w:val="center"/>
              <w:rPr>
                <w:rFonts w:asciiTheme="minorHAnsi" w:hAnsiTheme="minorHAnsi" w:cstheme="minorHAnsi"/>
              </w:rPr>
            </w:pPr>
            <w:r w:rsidRPr="001C6AF5">
              <w:rPr>
                <w:rFonts w:asciiTheme="minorHAnsi" w:hAnsiTheme="minorHAnsi" w:cstheme="minorHAnsi"/>
              </w:rPr>
              <w:lastRenderedPageBreak/>
              <w:t>Rreth</w:t>
            </w:r>
            <w:r w:rsidR="00156C20" w:rsidRPr="001C6AF5">
              <w:rPr>
                <w:rFonts w:asciiTheme="minorHAnsi" w:hAnsiTheme="minorHAnsi" w:cstheme="minorHAnsi"/>
              </w:rPr>
              <w:t xml:space="preserve"> 1.000.000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39BB2770" w14:textId="77777777" w:rsidTr="00E44182">
        <w:trPr>
          <w:trHeight w:val="489"/>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68EA3B5"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lastRenderedPageBreak/>
              <w:t>17</w:t>
            </w:r>
          </w:p>
        </w:tc>
        <w:tc>
          <w:tcPr>
            <w:tcW w:w="7230" w:type="dxa"/>
            <w:tcBorders>
              <w:top w:val="single" w:sz="4" w:space="0" w:color="auto"/>
              <w:left w:val="single" w:sz="4" w:space="0" w:color="auto"/>
              <w:bottom w:val="single" w:sz="4" w:space="0" w:color="auto"/>
              <w:right w:val="single" w:sz="4" w:space="0" w:color="auto"/>
            </w:tcBorders>
            <w:vAlign w:val="center"/>
            <w:hideMark/>
          </w:tcPr>
          <w:p w14:paraId="792B15EA" w14:textId="40D98EEC" w:rsidR="00156C20" w:rsidRPr="001C6AF5" w:rsidRDefault="003F10F4" w:rsidP="00E44182">
            <w:pPr>
              <w:spacing w:after="240" w:line="259" w:lineRule="auto"/>
              <w:rPr>
                <w:rFonts w:asciiTheme="minorHAnsi" w:hAnsiTheme="minorHAnsi" w:cstheme="minorHAnsi"/>
                <w:b/>
                <w:bCs/>
              </w:rPr>
            </w:pPr>
            <w:r w:rsidRPr="001C6AF5">
              <w:rPr>
                <w:rFonts w:asciiTheme="minorHAnsi" w:hAnsiTheme="minorHAnsi" w:cstheme="minorHAnsi"/>
                <w:b/>
                <w:bCs/>
              </w:rPr>
              <w:t>Parandalimi dhe trajtimi me cilësi të lartë i mbetjeve të ndërtimit dhe prishjes se ndertesave në përputhje me Direktivën 2008/98/EC</w:t>
            </w:r>
          </w:p>
          <w:p w14:paraId="04F4B6EF" w14:textId="754CC208"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3B1AAB4B" w14:textId="5BD3FA93" w:rsidR="00156C20" w:rsidRPr="001C6AF5" w:rsidRDefault="00035EAD" w:rsidP="00C8350D">
            <w:pPr>
              <w:spacing w:before="20" w:after="20"/>
              <w:contextualSpacing/>
              <w:jc w:val="both"/>
              <w:rPr>
                <w:rFonts w:asciiTheme="minorHAnsi" w:hAnsiTheme="minorHAnsi" w:cstheme="minorHAnsi"/>
                <w:b/>
                <w:bCs/>
              </w:rPr>
            </w:pPr>
            <w:r w:rsidRPr="001C6AF5">
              <w:rPr>
                <w:rFonts w:asciiTheme="minorHAnsi" w:hAnsiTheme="minorHAnsi" w:cstheme="minorHAnsi"/>
                <w:szCs w:val="20"/>
              </w:rPr>
              <w:t>• Të sigurohet që të gjitha programet e rinovimit të përfshijnë një aktivitet të menaxhimit të mbetjeve në përputhje me legjislacionin kombëtar për prishjen, transportin, menaxhimin e materialeve, dhe asgjësimin përfundimtar.</w:t>
            </w:r>
          </w:p>
          <w:p w14:paraId="092A2621" w14:textId="77777777" w:rsidR="00156C20" w:rsidRPr="001C6AF5" w:rsidRDefault="00156C20" w:rsidP="00E44182">
            <w:pPr>
              <w:spacing w:before="20" w:after="20"/>
              <w:contextualSpacing/>
              <w:jc w:val="both"/>
              <w:rPr>
                <w:rFonts w:asciiTheme="minorHAnsi" w:hAnsiTheme="minorHAnsi" w:cstheme="minorHAnsi"/>
                <w:b/>
                <w:bCs/>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31057736" w14:textId="77777777" w:rsidR="00156C20" w:rsidRPr="001C6AF5" w:rsidRDefault="00156C20" w:rsidP="00E44182">
            <w:pPr>
              <w:spacing w:after="240" w:line="259" w:lineRule="auto"/>
              <w:jc w:val="center"/>
              <w:rPr>
                <w:rFonts w:asciiTheme="minorHAnsi" w:hAnsiTheme="minorHAnsi" w:cstheme="minorHAnsi"/>
              </w:rPr>
            </w:pPr>
            <w:r w:rsidRPr="001C6AF5">
              <w:rPr>
                <w:rFonts w:asciiTheme="minorHAnsi" w:hAnsiTheme="minorHAnsi" w:cstheme="minorHAnsi"/>
              </w:rPr>
              <w:t>-</w:t>
            </w:r>
          </w:p>
        </w:tc>
      </w:tr>
      <w:tr w:rsidR="00156C20" w:rsidRPr="001C6AF5" w14:paraId="2D64B784" w14:textId="77777777" w:rsidTr="00E44182">
        <w:trPr>
          <w:trHeight w:val="704"/>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5BE4BED7"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18</w:t>
            </w:r>
          </w:p>
        </w:tc>
        <w:tc>
          <w:tcPr>
            <w:tcW w:w="7230" w:type="dxa"/>
            <w:tcBorders>
              <w:top w:val="single" w:sz="4" w:space="0" w:color="auto"/>
              <w:left w:val="single" w:sz="4" w:space="0" w:color="auto"/>
              <w:bottom w:val="single" w:sz="4" w:space="0" w:color="auto"/>
              <w:right w:val="single" w:sz="4" w:space="0" w:color="auto"/>
            </w:tcBorders>
            <w:vAlign w:val="center"/>
            <w:hideMark/>
          </w:tcPr>
          <w:p w14:paraId="717A1F0F" w14:textId="6E40D3AF" w:rsidR="00156C20" w:rsidRPr="001C6AF5" w:rsidRDefault="00035EAD" w:rsidP="00E44182">
            <w:pPr>
              <w:spacing w:after="240" w:line="259" w:lineRule="auto"/>
              <w:rPr>
                <w:rFonts w:asciiTheme="minorHAnsi" w:hAnsiTheme="minorHAnsi" w:cstheme="minorHAnsi"/>
                <w:b/>
                <w:bCs/>
              </w:rPr>
            </w:pPr>
            <w:r w:rsidRPr="001C6AF5">
              <w:rPr>
                <w:rFonts w:asciiTheme="minorHAnsi" w:hAnsiTheme="minorHAnsi" w:cstheme="minorHAnsi"/>
                <w:b/>
                <w:bCs/>
              </w:rPr>
              <w:t>Vendosja e instalimeve të energjisë diellore në ndërtesa</w:t>
            </w:r>
          </w:p>
          <w:p w14:paraId="7506844C" w14:textId="4805CB32"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2AC88A88" w14:textId="77777777" w:rsidR="00035EAD" w:rsidRPr="001C6AF5" w:rsidRDefault="00035EAD" w:rsidP="00C8350D">
            <w:pPr>
              <w:spacing w:before="20" w:after="20"/>
              <w:contextualSpacing/>
              <w:rPr>
                <w:rFonts w:asciiTheme="minorHAnsi" w:hAnsiTheme="minorHAnsi" w:cstheme="minorHAnsi"/>
                <w:szCs w:val="20"/>
              </w:rPr>
            </w:pPr>
            <w:r w:rsidRPr="001C6AF5">
              <w:rPr>
                <w:rFonts w:asciiTheme="minorHAnsi" w:hAnsiTheme="minorHAnsi" w:cstheme="minorHAnsi"/>
                <w:szCs w:val="20"/>
              </w:rPr>
              <w:t>• Miratimi i një skeme kombëtare për instalimin e sistemeve që përdorin energjinë diellore në ndërtesa.</w:t>
            </w:r>
          </w:p>
          <w:p w14:paraId="6A775CB8" w14:textId="77777777" w:rsidR="00035EAD" w:rsidRPr="001C6AF5" w:rsidRDefault="00035EAD" w:rsidP="00C8350D">
            <w:pPr>
              <w:spacing w:before="20" w:after="20"/>
              <w:contextualSpacing/>
              <w:rPr>
                <w:rFonts w:asciiTheme="minorHAnsi" w:hAnsiTheme="minorHAnsi" w:cstheme="minorHAnsi"/>
                <w:szCs w:val="20"/>
              </w:rPr>
            </w:pPr>
            <w:r w:rsidRPr="001C6AF5">
              <w:rPr>
                <w:rFonts w:asciiTheme="minorHAnsi" w:hAnsiTheme="minorHAnsi" w:cstheme="minorHAnsi"/>
                <w:szCs w:val="20"/>
              </w:rPr>
              <w:t>• Të përcaktohen kriteret për zbatimin dhe përjashtimet e mundshme nga vendosja e instalimeve diellore në ndërtesa.</w:t>
            </w:r>
          </w:p>
          <w:p w14:paraId="002CEC78" w14:textId="77777777" w:rsidR="00035EAD" w:rsidRPr="001C6AF5" w:rsidRDefault="00035EAD" w:rsidP="00C8350D">
            <w:pPr>
              <w:spacing w:before="20" w:after="20"/>
              <w:contextualSpacing/>
              <w:rPr>
                <w:rFonts w:asciiTheme="minorHAnsi" w:hAnsiTheme="minorHAnsi" w:cstheme="minorHAnsi"/>
                <w:szCs w:val="20"/>
              </w:rPr>
            </w:pPr>
            <w:r w:rsidRPr="001C6AF5">
              <w:rPr>
                <w:rFonts w:asciiTheme="minorHAnsi" w:hAnsiTheme="minorHAnsi" w:cstheme="minorHAnsi"/>
                <w:szCs w:val="20"/>
              </w:rPr>
              <w:t>• Skema kombëtare për instalimin e sistemeve që përdorin energjinë diellore në ndërtesa duhet të ndjekë kufijtë e përcaktuar me ligj.</w:t>
            </w:r>
          </w:p>
          <w:p w14:paraId="1CFB6640" w14:textId="7CE61358" w:rsidR="00156C20" w:rsidRPr="001C6AF5" w:rsidRDefault="00035EAD" w:rsidP="00C8350D">
            <w:pPr>
              <w:rPr>
                <w:rFonts w:asciiTheme="minorHAnsi" w:hAnsiTheme="minorHAnsi" w:cstheme="minorHAnsi"/>
                <w:b/>
                <w:bCs/>
              </w:rPr>
            </w:pPr>
            <w:r w:rsidRPr="001C6AF5">
              <w:rPr>
                <w:rFonts w:asciiTheme="minorHAnsi" w:hAnsiTheme="minorHAnsi" w:cstheme="minorHAnsi"/>
                <w:szCs w:val="20"/>
              </w:rPr>
              <w:t>• Monitorimi i rezultateve të skemës kombëtare për instalimin e sistemeve që përdorin energjinë diellore në ndërtesa.</w:t>
            </w:r>
          </w:p>
          <w:p w14:paraId="738E7532" w14:textId="77777777" w:rsidR="00156C20" w:rsidRPr="001C6AF5" w:rsidRDefault="00156C20" w:rsidP="00E44182">
            <w:pPr>
              <w:spacing w:before="20" w:after="20"/>
              <w:contextualSpacing/>
              <w:rPr>
                <w:rFonts w:asciiTheme="minorHAnsi" w:hAnsiTheme="minorHAnsi" w:cstheme="minorHAnsi"/>
                <w:b/>
                <w:bCs/>
                <w:szCs w:val="20"/>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3B32F819" w14:textId="2610C825" w:rsidR="00156C20" w:rsidRPr="001C6AF5" w:rsidRDefault="00821225"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50.000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65A0270E" w14:textId="77777777" w:rsidTr="00E44182">
        <w:trPr>
          <w:trHeight w:val="805"/>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0BE11407"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19</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4CA188C" w14:textId="439C1432" w:rsidR="00156C20" w:rsidRPr="001C6AF5" w:rsidRDefault="00102AB8" w:rsidP="00E44182">
            <w:pPr>
              <w:spacing w:after="240" w:line="259" w:lineRule="auto"/>
              <w:rPr>
                <w:rFonts w:asciiTheme="minorHAnsi" w:hAnsiTheme="minorHAnsi" w:cstheme="minorHAnsi"/>
                <w:b/>
                <w:bCs/>
              </w:rPr>
            </w:pPr>
            <w:r w:rsidRPr="001C6AF5">
              <w:rPr>
                <w:rFonts w:asciiTheme="minorHAnsi" w:hAnsiTheme="minorHAnsi" w:cstheme="minorHAnsi"/>
                <w:b/>
                <w:bCs/>
              </w:rPr>
              <w:t xml:space="preserve">Promovimi i qasjeve të </w:t>
            </w:r>
            <w:r w:rsidR="007D72B6" w:rsidRPr="001C6AF5">
              <w:rPr>
                <w:rFonts w:asciiTheme="minorHAnsi" w:hAnsiTheme="minorHAnsi" w:cstheme="minorHAnsi"/>
                <w:b/>
                <w:bCs/>
              </w:rPr>
              <w:t xml:space="preserve">bashkive </w:t>
            </w:r>
            <w:r w:rsidRPr="001C6AF5">
              <w:rPr>
                <w:rFonts w:asciiTheme="minorHAnsi" w:hAnsiTheme="minorHAnsi" w:cstheme="minorHAnsi"/>
                <w:b/>
                <w:bCs/>
              </w:rPr>
              <w:t xml:space="preserve">dhe lagjeve dhe programeve të integruara të rinovimit në nivel </w:t>
            </w:r>
            <w:r w:rsidR="007D72B6" w:rsidRPr="001C6AF5">
              <w:rPr>
                <w:rFonts w:asciiTheme="minorHAnsi" w:hAnsiTheme="minorHAnsi" w:cstheme="minorHAnsi"/>
                <w:b/>
                <w:bCs/>
              </w:rPr>
              <w:t>bashkie/lagjie</w:t>
            </w:r>
            <w:r w:rsidRPr="001C6AF5">
              <w:rPr>
                <w:rFonts w:asciiTheme="minorHAnsi" w:hAnsiTheme="minorHAnsi" w:cstheme="minorHAnsi"/>
                <w:b/>
                <w:bCs/>
              </w:rPr>
              <w:t>, duke trajtuar çështje të tilla si energjia, lëvizshmëria, infrastruktura e gjelbër, trajtimi i mbetjeve dhe ujërave, dhe aspekte të tjera të planifikimit urban.</w:t>
            </w:r>
          </w:p>
          <w:p w14:paraId="681CA20D" w14:textId="6C9E2639"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3040139E" w14:textId="3285E766" w:rsidR="00102AB8" w:rsidRPr="001C6AF5" w:rsidRDefault="00102AB8" w:rsidP="00102AB8">
            <w:pPr>
              <w:pStyle w:val="ListParagraph"/>
              <w:numPr>
                <w:ilvl w:val="0"/>
                <w:numId w:val="124"/>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 xml:space="preserve">Merrni parasysh qasjet e integruara të </w:t>
            </w:r>
            <w:r w:rsidR="007D72B6" w:rsidRPr="001C6AF5">
              <w:rPr>
                <w:rFonts w:asciiTheme="minorHAnsi" w:hAnsiTheme="minorHAnsi" w:cstheme="minorHAnsi"/>
                <w:bCs/>
                <w:szCs w:val="20"/>
              </w:rPr>
              <w:t xml:space="preserve">bashkive </w:t>
            </w:r>
            <w:r w:rsidRPr="001C6AF5">
              <w:rPr>
                <w:rFonts w:asciiTheme="minorHAnsi" w:hAnsiTheme="minorHAnsi" w:cstheme="minorHAnsi"/>
                <w:bCs/>
                <w:szCs w:val="20"/>
              </w:rPr>
              <w:t xml:space="preserve">ose lagjeve (përfshirë </w:t>
            </w:r>
            <w:r w:rsidR="007D72B6" w:rsidRPr="001C6AF5">
              <w:rPr>
                <w:rFonts w:asciiTheme="minorHAnsi" w:hAnsiTheme="minorHAnsi" w:cstheme="minorHAnsi"/>
                <w:bCs/>
                <w:szCs w:val="20"/>
              </w:rPr>
              <w:t>menyrat e sigurimit te nevojave energjetike per ftohje</w:t>
            </w:r>
            <w:r w:rsidRPr="001C6AF5">
              <w:rPr>
                <w:rFonts w:asciiTheme="minorHAnsi" w:hAnsiTheme="minorHAnsi" w:cstheme="minorHAnsi"/>
                <w:bCs/>
                <w:szCs w:val="20"/>
              </w:rPr>
              <w:t>) gjatë planifikimit të blloqeve të reja të ndërtimit dhe programeve të rinovimit</w:t>
            </w:r>
            <w:r w:rsidR="007D72B6" w:rsidRPr="001C6AF5">
              <w:rPr>
                <w:rFonts w:asciiTheme="minorHAnsi" w:hAnsiTheme="minorHAnsi" w:cstheme="minorHAnsi"/>
                <w:bCs/>
                <w:szCs w:val="20"/>
              </w:rPr>
              <w:t xml:space="preserve"> te ndertesave</w:t>
            </w:r>
            <w:r w:rsidRPr="001C6AF5">
              <w:rPr>
                <w:rFonts w:asciiTheme="minorHAnsi" w:hAnsiTheme="minorHAnsi" w:cstheme="minorHAnsi"/>
                <w:bCs/>
                <w:szCs w:val="20"/>
              </w:rPr>
              <w:t>.</w:t>
            </w:r>
          </w:p>
          <w:p w14:paraId="34261CE3" w14:textId="25D132EC" w:rsidR="00156C20" w:rsidRPr="001C6AF5" w:rsidRDefault="00102AB8" w:rsidP="00C8350D">
            <w:pPr>
              <w:pStyle w:val="ListParagraph"/>
              <w:numPr>
                <w:ilvl w:val="0"/>
                <w:numId w:val="124"/>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bCs/>
                <w:szCs w:val="20"/>
              </w:rPr>
              <w:t xml:space="preserve">Promovoni qasjet e </w:t>
            </w:r>
            <w:r w:rsidR="007D72B6" w:rsidRPr="001C6AF5">
              <w:rPr>
                <w:rFonts w:asciiTheme="minorHAnsi" w:hAnsiTheme="minorHAnsi" w:cstheme="minorHAnsi"/>
                <w:bCs/>
                <w:szCs w:val="20"/>
              </w:rPr>
              <w:t xml:space="preserve">bashkive </w:t>
            </w:r>
            <w:r w:rsidRPr="001C6AF5">
              <w:rPr>
                <w:rFonts w:asciiTheme="minorHAnsi" w:hAnsiTheme="minorHAnsi" w:cstheme="minorHAnsi"/>
                <w:bCs/>
                <w:szCs w:val="20"/>
              </w:rPr>
              <w:t xml:space="preserve">dhe lagjeve dhe programet e integruara të rinovimit në nivel </w:t>
            </w:r>
            <w:r w:rsidR="007D72B6" w:rsidRPr="001C6AF5">
              <w:rPr>
                <w:rFonts w:asciiTheme="minorHAnsi" w:hAnsiTheme="minorHAnsi" w:cstheme="minorHAnsi"/>
                <w:bCs/>
                <w:szCs w:val="20"/>
              </w:rPr>
              <w:t>bashkie/lagjie</w:t>
            </w:r>
            <w:r w:rsidRPr="001C6AF5">
              <w:rPr>
                <w:rFonts w:asciiTheme="minorHAnsi" w:hAnsiTheme="minorHAnsi" w:cstheme="minorHAnsi"/>
                <w:bCs/>
                <w:szCs w:val="20"/>
              </w:rPr>
              <w:t xml:space="preserve">, duke përfshirë zgjidhjet që lidhen me performancën e energjisë, lëvizshmërinë, infrastrukturën e gjelbër dhe zgjidhjet e bazuara në natyrë, trajtimin e mbetjeve dhe ujërave </w:t>
            </w:r>
            <w:r w:rsidR="007D72B6" w:rsidRPr="001C6AF5">
              <w:rPr>
                <w:rFonts w:asciiTheme="minorHAnsi" w:hAnsiTheme="minorHAnsi" w:cstheme="minorHAnsi"/>
                <w:bCs/>
                <w:szCs w:val="20"/>
              </w:rPr>
              <w:t xml:space="preserve">te zeza </w:t>
            </w:r>
            <w:r w:rsidRPr="001C6AF5">
              <w:rPr>
                <w:rFonts w:asciiTheme="minorHAnsi" w:hAnsiTheme="minorHAnsi" w:cstheme="minorHAnsi"/>
                <w:bCs/>
                <w:szCs w:val="20"/>
              </w:rPr>
              <w:t>dhe aspekte të tjera të planifikimit urban</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52EF600" w14:textId="6AEDB489" w:rsidR="00156C20" w:rsidRPr="001C6AF5" w:rsidRDefault="00821225"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100.000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34AB562A" w14:textId="77777777" w:rsidTr="00E44182">
        <w:trPr>
          <w:trHeight w:val="497"/>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4C0721BF"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20</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8A6782C" w14:textId="2AE5AFC3" w:rsidR="00156C20" w:rsidRPr="001C6AF5" w:rsidRDefault="009330A8" w:rsidP="00E44182">
            <w:pPr>
              <w:spacing w:after="240" w:line="259" w:lineRule="auto"/>
              <w:rPr>
                <w:rFonts w:asciiTheme="minorHAnsi" w:hAnsiTheme="minorHAnsi" w:cstheme="minorHAnsi"/>
                <w:b/>
                <w:bCs/>
              </w:rPr>
            </w:pPr>
            <w:r w:rsidRPr="001C6AF5">
              <w:rPr>
                <w:rFonts w:asciiTheme="minorHAnsi" w:hAnsiTheme="minorHAnsi" w:cstheme="minorHAnsi"/>
                <w:b/>
                <w:bCs/>
              </w:rPr>
              <w:t>Roli shembullor i sektorit publik</w:t>
            </w:r>
          </w:p>
          <w:p w14:paraId="355D1D61" w14:textId="08BC005D"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0F8A2666" w14:textId="77777777" w:rsidR="009330A8" w:rsidRPr="001C6AF5" w:rsidRDefault="009330A8" w:rsidP="00C8350D">
            <w:p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 Të sigurojë zbatimin e Ligjit për EPB (kapitulli VII).</w:t>
            </w:r>
          </w:p>
          <w:p w14:paraId="41EFDB51" w14:textId="77777777" w:rsidR="009330A8" w:rsidRPr="001C6AF5" w:rsidRDefault="009330A8" w:rsidP="00C8350D">
            <w:p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 Të sigurojë që autoritetet kontraktore dhe entet kontraktore, gjatë lidhjes së kontratave publike, të blejnë vetëm produkte, shërbime ndërtesa dhe punime me performancë të lartë të efiçencës energjitike në përputhje me kërkesat e referuara në Aneksin IV - kriteret e eficences së energjisë për prokurimin publik të Direktivës EED (2023/1791), përveç rasteve kur kjo nuk është teknikisht e realizueshme.</w:t>
            </w:r>
          </w:p>
          <w:p w14:paraId="4E18CC44" w14:textId="6142A083" w:rsidR="00156C20" w:rsidRPr="001C6AF5" w:rsidRDefault="009330A8" w:rsidP="00C8350D">
            <w:pPr>
              <w:rPr>
                <w:rFonts w:asciiTheme="minorHAnsi" w:hAnsiTheme="minorHAnsi" w:cstheme="minorHAnsi"/>
                <w:szCs w:val="20"/>
              </w:rPr>
            </w:pPr>
            <w:r w:rsidRPr="001C6AF5">
              <w:rPr>
                <w:rFonts w:asciiTheme="minorHAnsi" w:hAnsiTheme="minorHAnsi" w:cstheme="minorHAnsi"/>
                <w:bCs/>
                <w:szCs w:val="20"/>
              </w:rPr>
              <w:t>• Monitoroni dhe përditësoni rregullisht, nëse kërkohet, rolin shembullor të aktiviteteve të sektorit publik.</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86137ED" w14:textId="3595DCE4" w:rsidR="00156C20" w:rsidRPr="001C6AF5" w:rsidRDefault="00821225" w:rsidP="00E44182">
            <w:pPr>
              <w:spacing w:after="240" w:line="259" w:lineRule="auto"/>
              <w:jc w:val="center"/>
              <w:rPr>
                <w:rFonts w:asciiTheme="minorHAnsi" w:hAnsiTheme="minorHAnsi" w:cstheme="minorHAnsi"/>
              </w:rPr>
            </w:pPr>
            <w:r w:rsidRPr="001C6AF5">
              <w:rPr>
                <w:rFonts w:asciiTheme="minorHAnsi" w:hAnsiTheme="minorHAnsi" w:cstheme="minorHAnsi"/>
              </w:rPr>
              <w:t xml:space="preserve">Rreth </w:t>
            </w:r>
            <w:r w:rsidR="00156C20" w:rsidRPr="001C6AF5">
              <w:rPr>
                <w:rFonts w:asciiTheme="minorHAnsi" w:hAnsiTheme="minorHAnsi" w:cstheme="minorHAnsi"/>
              </w:rPr>
              <w:t>50.000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16DAFCD8" w14:textId="77777777" w:rsidTr="00E44182">
        <w:trPr>
          <w:trHeight w:val="562"/>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2C1565A5"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21</w:t>
            </w:r>
          </w:p>
        </w:tc>
        <w:tc>
          <w:tcPr>
            <w:tcW w:w="7230" w:type="dxa"/>
            <w:tcBorders>
              <w:top w:val="single" w:sz="4" w:space="0" w:color="auto"/>
              <w:left w:val="single" w:sz="4" w:space="0" w:color="auto"/>
              <w:bottom w:val="single" w:sz="4" w:space="0" w:color="auto"/>
              <w:right w:val="single" w:sz="4" w:space="0" w:color="auto"/>
            </w:tcBorders>
            <w:vAlign w:val="center"/>
            <w:hideMark/>
          </w:tcPr>
          <w:p w14:paraId="4BE9435B" w14:textId="5147F875" w:rsidR="00156C20" w:rsidRPr="001C6AF5" w:rsidRDefault="009330A8" w:rsidP="00E44182">
            <w:pPr>
              <w:spacing w:after="240" w:line="259" w:lineRule="auto"/>
              <w:rPr>
                <w:rFonts w:asciiTheme="minorHAnsi" w:hAnsiTheme="minorHAnsi" w:cstheme="minorHAnsi"/>
                <w:b/>
                <w:bCs/>
              </w:rPr>
            </w:pPr>
            <w:r w:rsidRPr="001C6AF5">
              <w:rPr>
                <w:rFonts w:asciiTheme="minorHAnsi" w:hAnsiTheme="minorHAnsi" w:cstheme="minorHAnsi"/>
                <w:b/>
                <w:bCs/>
              </w:rPr>
              <w:t>Promovimi i teknologjive dhe infrastrukturës inteligjente për lëvizshmëri të qëndrueshme në ndërtesa</w:t>
            </w:r>
          </w:p>
          <w:p w14:paraId="4EC9E0C9" w14:textId="51139458"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0F1D7740" w14:textId="77777777" w:rsidR="00AE01CD" w:rsidRPr="001C6AF5" w:rsidRDefault="00AE01CD" w:rsidP="00C8350D">
            <w:p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 Miratimi i vendimit për përcaktimin e kërkesave, kritereve, kushteve dhe procedurave për vendosjen e infrastrukturës së qëndrueshme në ndërtesa.</w:t>
            </w:r>
          </w:p>
          <w:p w14:paraId="3381F1F8" w14:textId="12B67033" w:rsidR="00156C20" w:rsidRPr="001C6AF5" w:rsidRDefault="00AE01CD" w:rsidP="00C8350D">
            <w:pPr>
              <w:rPr>
                <w:rFonts w:asciiTheme="minorHAnsi" w:hAnsiTheme="minorHAnsi" w:cstheme="minorHAnsi"/>
                <w:szCs w:val="20"/>
              </w:rPr>
            </w:pPr>
            <w:r w:rsidRPr="001C6AF5">
              <w:rPr>
                <w:rFonts w:asciiTheme="minorHAnsi" w:hAnsiTheme="minorHAnsi" w:cstheme="minorHAnsi"/>
                <w:bCs/>
                <w:szCs w:val="20"/>
              </w:rPr>
              <w:lastRenderedPageBreak/>
              <w:t xml:space="preserve">• Sigurohuni që të gjitha ndërtesat e reja dhe ndërtesat ekzistuese që i nënshtrohen rinovimeve të mëdha te jenë të pajisura me një numër minimal të caktuar pikash </w:t>
            </w:r>
            <w:r w:rsidR="007D72B6" w:rsidRPr="001C6AF5">
              <w:rPr>
                <w:rFonts w:asciiTheme="minorHAnsi" w:hAnsiTheme="minorHAnsi" w:cstheme="minorHAnsi"/>
                <w:bCs/>
                <w:szCs w:val="20"/>
              </w:rPr>
              <w:t xml:space="preserve">karikimi </w:t>
            </w:r>
            <w:r w:rsidRPr="001C6AF5">
              <w:rPr>
                <w:rFonts w:asciiTheme="minorHAnsi" w:hAnsiTheme="minorHAnsi" w:cstheme="minorHAnsi"/>
                <w:bCs/>
                <w:szCs w:val="20"/>
              </w:rPr>
              <w:t xml:space="preserve">të </w:t>
            </w:r>
            <w:r w:rsidR="007D72B6" w:rsidRPr="001C6AF5">
              <w:rPr>
                <w:rFonts w:asciiTheme="minorHAnsi" w:hAnsiTheme="minorHAnsi" w:cstheme="minorHAnsi"/>
                <w:bCs/>
                <w:szCs w:val="20"/>
              </w:rPr>
              <w:t>makinave elektrike</w:t>
            </w:r>
            <w:r w:rsidRPr="001C6AF5">
              <w:rPr>
                <w:rFonts w:asciiTheme="minorHAnsi" w:hAnsiTheme="minorHAnsi" w:cstheme="minorHAnsi"/>
                <w:bCs/>
                <w:szCs w:val="20"/>
              </w:rPr>
              <w: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B2C8AF1" w14:textId="2B247458" w:rsidR="00156C20" w:rsidRPr="001C6AF5" w:rsidRDefault="00821225" w:rsidP="00E44182">
            <w:pPr>
              <w:spacing w:after="240" w:line="259" w:lineRule="auto"/>
              <w:jc w:val="center"/>
              <w:rPr>
                <w:rFonts w:asciiTheme="minorHAnsi" w:hAnsiTheme="minorHAnsi" w:cstheme="minorHAnsi"/>
              </w:rPr>
            </w:pPr>
            <w:r w:rsidRPr="001C6AF5">
              <w:rPr>
                <w:rFonts w:asciiTheme="minorHAnsi" w:hAnsiTheme="minorHAnsi" w:cstheme="minorHAnsi"/>
              </w:rPr>
              <w:lastRenderedPageBreak/>
              <w:t>Rreth</w:t>
            </w:r>
            <w:r w:rsidR="00156C20" w:rsidRPr="001C6AF5">
              <w:rPr>
                <w:rFonts w:asciiTheme="minorHAnsi" w:hAnsiTheme="minorHAnsi" w:cstheme="minorHAnsi"/>
              </w:rPr>
              <w:t xml:space="preserve"> 100.000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58C41B57" w14:textId="77777777" w:rsidTr="00E44182">
        <w:trPr>
          <w:trHeight w:val="805"/>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6A22B445"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lastRenderedPageBreak/>
              <w:t>22</w:t>
            </w:r>
          </w:p>
        </w:tc>
        <w:tc>
          <w:tcPr>
            <w:tcW w:w="7230" w:type="dxa"/>
            <w:tcBorders>
              <w:top w:val="single" w:sz="4" w:space="0" w:color="auto"/>
              <w:left w:val="single" w:sz="4" w:space="0" w:color="auto"/>
              <w:bottom w:val="single" w:sz="4" w:space="0" w:color="auto"/>
              <w:right w:val="single" w:sz="4" w:space="0" w:color="auto"/>
            </w:tcBorders>
            <w:vAlign w:val="center"/>
            <w:hideMark/>
          </w:tcPr>
          <w:p w14:paraId="506AB80C" w14:textId="2379EF8F" w:rsidR="00156C20" w:rsidRPr="001C6AF5" w:rsidRDefault="00AE01CD" w:rsidP="00E44182">
            <w:pPr>
              <w:spacing w:after="240" w:line="259" w:lineRule="auto"/>
              <w:rPr>
                <w:rFonts w:asciiTheme="minorHAnsi" w:hAnsiTheme="minorHAnsi" w:cstheme="minorHAnsi"/>
                <w:b/>
                <w:bCs/>
              </w:rPr>
            </w:pPr>
            <w:r w:rsidRPr="001C6AF5">
              <w:rPr>
                <w:rFonts w:asciiTheme="minorHAnsi" w:hAnsiTheme="minorHAnsi" w:cstheme="minorHAnsi"/>
                <w:b/>
                <w:bCs/>
              </w:rPr>
              <w:t>Adresimi i boshllëqeve të aftësive dhe promovimi i arsimit, trajnimit të synuar, përmirësimit dhe rikualifikimit në sektorin e ndërtimit dhe efiçencës së energjisë dhe energjisë së rinovueshme</w:t>
            </w:r>
          </w:p>
          <w:p w14:paraId="29237D4D" w14:textId="17E80031"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1F40387E" w14:textId="7BFB2260" w:rsidR="003F0B48" w:rsidRPr="001C6AF5" w:rsidRDefault="003F0B48" w:rsidP="00C8350D">
            <w:p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 xml:space="preserve">• Hartimi i një strategjie për programin e trajnimit të vendit për adresimin e mangësive të aftësive dhe promovimin e arsimit, trajnimit të targetuar, përmirësimin dhe rikualifikimin në sektorin e ndërtimit dhe sektorët e eficences së energjisë </w:t>
            </w:r>
            <w:r w:rsidR="00047F84" w:rsidRPr="001C6AF5">
              <w:rPr>
                <w:rFonts w:asciiTheme="minorHAnsi" w:hAnsiTheme="minorHAnsi" w:cstheme="minorHAnsi"/>
                <w:bCs/>
                <w:szCs w:val="20"/>
              </w:rPr>
              <w:t xml:space="preserve">si </w:t>
            </w:r>
            <w:r w:rsidRPr="001C6AF5">
              <w:rPr>
                <w:rFonts w:asciiTheme="minorHAnsi" w:hAnsiTheme="minorHAnsi" w:cstheme="minorHAnsi"/>
                <w:bCs/>
                <w:szCs w:val="20"/>
              </w:rPr>
              <w:t xml:space="preserve">dhe </w:t>
            </w:r>
            <w:r w:rsidR="00047F84" w:rsidRPr="001C6AF5">
              <w:rPr>
                <w:rFonts w:asciiTheme="minorHAnsi" w:hAnsiTheme="minorHAnsi" w:cstheme="minorHAnsi"/>
                <w:bCs/>
                <w:szCs w:val="20"/>
              </w:rPr>
              <w:t xml:space="preserve">burimeve te rinovueshme të </w:t>
            </w:r>
            <w:r w:rsidRPr="001C6AF5">
              <w:rPr>
                <w:rFonts w:asciiTheme="minorHAnsi" w:hAnsiTheme="minorHAnsi" w:cstheme="minorHAnsi"/>
                <w:bCs/>
                <w:szCs w:val="20"/>
              </w:rPr>
              <w:t>energjisë të grupeve te interesit.</w:t>
            </w:r>
          </w:p>
          <w:p w14:paraId="1EEBC82A" w14:textId="21672C53" w:rsidR="00156C20" w:rsidRPr="001C6AF5" w:rsidRDefault="003F0B48" w:rsidP="00C8350D">
            <w:pPr>
              <w:rPr>
                <w:rFonts w:asciiTheme="minorHAnsi" w:hAnsiTheme="minorHAnsi" w:cstheme="minorHAnsi"/>
                <w:b/>
                <w:bCs/>
              </w:rPr>
            </w:pPr>
            <w:r w:rsidRPr="001C6AF5">
              <w:rPr>
                <w:rFonts w:asciiTheme="minorHAnsi" w:hAnsiTheme="minorHAnsi" w:cstheme="minorHAnsi"/>
                <w:bCs/>
                <w:szCs w:val="20"/>
              </w:rPr>
              <w:t xml:space="preserve">• Mbështet zhvillimin dhe ekzekutimin e trajnimeve specifike të grupeve të targetuara mbi teknologjitë dhe zgjidhjet </w:t>
            </w:r>
            <w:r w:rsidR="00047F84" w:rsidRPr="001C6AF5">
              <w:rPr>
                <w:rFonts w:asciiTheme="minorHAnsi" w:hAnsiTheme="minorHAnsi" w:cstheme="minorHAnsi"/>
                <w:bCs/>
                <w:szCs w:val="20"/>
              </w:rPr>
              <w:t xml:space="preserve">per rastet e rinovimeve te thella </w:t>
            </w:r>
            <w:r w:rsidRPr="001C6AF5">
              <w:rPr>
                <w:rFonts w:asciiTheme="minorHAnsi" w:hAnsiTheme="minorHAnsi" w:cstheme="minorHAnsi"/>
                <w:bCs/>
                <w:szCs w:val="20"/>
              </w:rPr>
              <w:t xml:space="preserve">dhe ZEB, duke përfshirë permiresimin dhe riaftësimin në sektorin e </w:t>
            </w:r>
            <w:r w:rsidR="00047F84" w:rsidRPr="001C6AF5">
              <w:rPr>
                <w:rFonts w:asciiTheme="minorHAnsi" w:hAnsiTheme="minorHAnsi" w:cstheme="minorHAnsi"/>
                <w:bCs/>
                <w:szCs w:val="20"/>
              </w:rPr>
              <w:t>ndërtesave</w:t>
            </w:r>
            <w:r w:rsidRPr="001C6AF5">
              <w:rPr>
                <w:rFonts w:asciiTheme="minorHAnsi" w:hAnsiTheme="minorHAnsi" w:cstheme="minorHAnsi"/>
                <w:bCs/>
                <w:szCs w:val="20"/>
              </w:rPr>
              <w: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66AC2E8" w14:textId="53AC9CC6" w:rsidR="00156C20" w:rsidRPr="001C6AF5" w:rsidRDefault="00821225"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300.000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r w:rsidR="00156C20" w:rsidRPr="001C6AF5" w14:paraId="77BD6877" w14:textId="77777777" w:rsidTr="00E44182">
        <w:trPr>
          <w:trHeight w:val="374"/>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7659C95F" w14:textId="77777777" w:rsidR="00156C20" w:rsidRPr="001C6AF5" w:rsidRDefault="00156C20" w:rsidP="00E44182">
            <w:pPr>
              <w:spacing w:after="240" w:line="259" w:lineRule="auto"/>
              <w:rPr>
                <w:rFonts w:asciiTheme="minorHAnsi" w:hAnsiTheme="minorHAnsi" w:cstheme="minorHAnsi"/>
                <w:b/>
                <w:bCs/>
              </w:rPr>
            </w:pPr>
            <w:r w:rsidRPr="001C6AF5">
              <w:rPr>
                <w:rFonts w:asciiTheme="minorHAnsi" w:hAnsiTheme="minorHAnsi" w:cstheme="minorHAnsi"/>
                <w:b/>
                <w:bCs/>
              </w:rPr>
              <w:t>23</w:t>
            </w:r>
          </w:p>
        </w:tc>
        <w:tc>
          <w:tcPr>
            <w:tcW w:w="7230" w:type="dxa"/>
            <w:tcBorders>
              <w:top w:val="single" w:sz="4" w:space="0" w:color="auto"/>
              <w:left w:val="single" w:sz="4" w:space="0" w:color="auto"/>
              <w:bottom w:val="single" w:sz="4" w:space="0" w:color="auto"/>
              <w:right w:val="single" w:sz="4" w:space="0" w:color="auto"/>
            </w:tcBorders>
            <w:vAlign w:val="center"/>
            <w:hideMark/>
          </w:tcPr>
          <w:p w14:paraId="6D8F2982" w14:textId="20073ECF" w:rsidR="00156C20" w:rsidRPr="001C6AF5" w:rsidRDefault="003F0B48" w:rsidP="00E44182">
            <w:pPr>
              <w:spacing w:after="240" w:line="259" w:lineRule="auto"/>
              <w:rPr>
                <w:rFonts w:asciiTheme="minorHAnsi" w:hAnsiTheme="minorHAnsi" w:cstheme="minorHAnsi"/>
                <w:b/>
                <w:bCs/>
              </w:rPr>
            </w:pPr>
            <w:r w:rsidRPr="001C6AF5">
              <w:rPr>
                <w:rFonts w:asciiTheme="minorHAnsi" w:hAnsiTheme="minorHAnsi" w:cstheme="minorHAnsi"/>
                <w:b/>
                <w:bCs/>
              </w:rPr>
              <w:t>Fushata ndërgjegjësuese</w:t>
            </w:r>
          </w:p>
          <w:p w14:paraId="283864ED" w14:textId="51014DBC" w:rsidR="00156C20" w:rsidRPr="001C6AF5" w:rsidRDefault="005943DC" w:rsidP="00E44182">
            <w:pPr>
              <w:spacing w:after="240" w:line="259" w:lineRule="auto"/>
              <w:rPr>
                <w:rFonts w:asciiTheme="minorHAnsi" w:hAnsiTheme="minorHAnsi" w:cstheme="minorHAnsi"/>
                <w:b/>
                <w:bCs/>
              </w:rPr>
            </w:pPr>
            <w:r w:rsidRPr="001C6AF5">
              <w:rPr>
                <w:rFonts w:asciiTheme="minorHAnsi" w:hAnsiTheme="minorHAnsi" w:cstheme="minorHAnsi"/>
                <w:b/>
                <w:bCs/>
              </w:rPr>
              <w:t>Aktivitetet kryesore të zgjedhura (per më shumë detaje shiko kapitullin 8):</w:t>
            </w:r>
          </w:p>
          <w:p w14:paraId="03D44F55" w14:textId="77777777" w:rsidR="007705BE" w:rsidRPr="001C6AF5" w:rsidRDefault="007705BE" w:rsidP="00C8350D">
            <w:p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 Zhvillimi i një strategjie për fushatën informuese dhe trajnuese të grupeve te interesit mbi masat, qëllimet dhe përfitimet e rinovimit të thellë (deep) dhe ZEB, mekanizmat financues, përfitimet dhe ndërgjegjësimin në lidhje me efiçencën e energjisë.</w:t>
            </w:r>
          </w:p>
          <w:p w14:paraId="017043CF" w14:textId="0E1C32D0" w:rsidR="00156C20" w:rsidRPr="001C6AF5" w:rsidRDefault="007705BE" w:rsidP="00C8350D">
            <w:pPr>
              <w:rPr>
                <w:rFonts w:asciiTheme="minorHAnsi" w:hAnsiTheme="minorHAnsi" w:cstheme="minorHAnsi"/>
                <w:szCs w:val="20"/>
              </w:rPr>
            </w:pPr>
            <w:r w:rsidRPr="001C6AF5">
              <w:rPr>
                <w:rFonts w:asciiTheme="minorHAnsi" w:hAnsiTheme="minorHAnsi" w:cstheme="minorHAnsi"/>
                <w:bCs/>
                <w:szCs w:val="20"/>
              </w:rPr>
              <w:t xml:space="preserve">• Të sigurohet që fushata të përfshijë këshilla për rinovimin dhe komunikimin e ekzistencës së </w:t>
            </w:r>
            <w:r w:rsidR="00047F84" w:rsidRPr="001C6AF5">
              <w:rPr>
                <w:rFonts w:asciiTheme="minorHAnsi" w:hAnsiTheme="minorHAnsi" w:cstheme="minorHAnsi"/>
                <w:b/>
                <w:bCs/>
              </w:rPr>
              <w:t>platformes informuese online</w:t>
            </w:r>
            <w:r w:rsidRPr="001C6AF5">
              <w:rPr>
                <w:rFonts w:asciiTheme="minorHAnsi" w:hAnsiTheme="minorHAnsi" w:cstheme="minorHAnsi"/>
                <w:bCs/>
                <w:szCs w:val="20"/>
              </w:rPr>
              <w:t xml:space="preserve"> me një ndalesë, duke i kushtuar vëmendje të veçantë familjeve në nevojë.</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AE614EB" w14:textId="63A060D9" w:rsidR="00156C20" w:rsidRPr="001C6AF5" w:rsidRDefault="00DE64BE" w:rsidP="00E44182">
            <w:pPr>
              <w:spacing w:after="240" w:line="259" w:lineRule="auto"/>
              <w:jc w:val="center"/>
              <w:rPr>
                <w:rFonts w:asciiTheme="minorHAnsi" w:hAnsiTheme="minorHAnsi" w:cstheme="minorHAnsi"/>
              </w:rPr>
            </w:pPr>
            <w:r w:rsidRPr="001C6AF5">
              <w:rPr>
                <w:rFonts w:asciiTheme="minorHAnsi" w:hAnsiTheme="minorHAnsi" w:cstheme="minorHAnsi"/>
              </w:rPr>
              <w:t>Rreth</w:t>
            </w:r>
            <w:r w:rsidR="00156C20" w:rsidRPr="001C6AF5">
              <w:rPr>
                <w:rFonts w:asciiTheme="minorHAnsi" w:hAnsiTheme="minorHAnsi" w:cstheme="minorHAnsi"/>
              </w:rPr>
              <w:t xml:space="preserve"> 300.000</w:t>
            </w:r>
            <w:r w:rsidR="00156C20" w:rsidRPr="001C6AF5">
              <w:rPr>
                <w:rFonts w:asciiTheme="minorHAnsi" w:hAnsiTheme="minorHAnsi" w:cstheme="minorHAnsi"/>
              </w:rPr>
              <w:br/>
              <w:t>(</w:t>
            </w:r>
            <w:r w:rsidRPr="001C6AF5">
              <w:rPr>
                <w:rFonts w:asciiTheme="minorHAnsi" w:hAnsiTheme="minorHAnsi" w:cstheme="minorHAnsi"/>
              </w:rPr>
              <w:t xml:space="preserve">deri ne </w:t>
            </w:r>
            <w:r w:rsidR="00156C20" w:rsidRPr="001C6AF5">
              <w:rPr>
                <w:rFonts w:asciiTheme="minorHAnsi" w:hAnsiTheme="minorHAnsi" w:cstheme="minorHAnsi"/>
              </w:rPr>
              <w:t>2030)</w:t>
            </w:r>
          </w:p>
        </w:tc>
      </w:tr>
    </w:tbl>
    <w:p w14:paraId="385D9484" w14:textId="77777777" w:rsidR="00156C20" w:rsidRPr="001C6AF5" w:rsidRDefault="00156C20" w:rsidP="00156C20">
      <w:pPr>
        <w:rPr>
          <w:rFonts w:asciiTheme="minorHAnsi" w:hAnsiTheme="minorHAnsi" w:cstheme="minorHAnsi"/>
          <w:i/>
          <w:iCs/>
        </w:rPr>
      </w:pPr>
    </w:p>
    <w:p w14:paraId="79176C62" w14:textId="7912FF1D" w:rsidR="00156C20" w:rsidRPr="001C6AF5" w:rsidRDefault="00FE5F44" w:rsidP="00156C20">
      <w:pPr>
        <w:rPr>
          <w:rFonts w:asciiTheme="minorHAnsi" w:hAnsiTheme="minorHAnsi" w:cstheme="minorHAnsi"/>
          <w:b/>
          <w:bCs/>
        </w:rPr>
      </w:pPr>
      <w:r w:rsidRPr="001C6AF5">
        <w:rPr>
          <w:rFonts w:asciiTheme="minorHAnsi" w:hAnsiTheme="minorHAnsi" w:cstheme="minorHAnsi"/>
          <w:b/>
          <w:bCs/>
        </w:rPr>
        <w:t>Permbledhje e nevojave për investime për rinovimin e ndërtesave</w:t>
      </w:r>
    </w:p>
    <w:p w14:paraId="450D3CA2" w14:textId="31CC234C" w:rsidR="005255D0" w:rsidRPr="001C6AF5" w:rsidRDefault="005255D0" w:rsidP="005255D0">
      <w:pPr>
        <w:rPr>
          <w:rFonts w:asciiTheme="minorHAnsi" w:hAnsiTheme="minorHAnsi" w:cstheme="minorHAnsi"/>
        </w:rPr>
      </w:pPr>
      <w:r w:rsidRPr="001C6AF5">
        <w:rPr>
          <w:rFonts w:asciiTheme="minorHAnsi" w:hAnsiTheme="minorHAnsi" w:cstheme="minorHAnsi"/>
        </w:rPr>
        <w:t xml:space="preserve">Nevojat e vlerësuara për investime deri në vitin 2050 </w:t>
      </w:r>
      <w:r w:rsidR="00500287" w:rsidRPr="001C6AF5">
        <w:rPr>
          <w:rFonts w:asciiTheme="minorHAnsi" w:hAnsiTheme="minorHAnsi" w:cstheme="minorHAnsi"/>
        </w:rPr>
        <w:t xml:space="preserve">jane </w:t>
      </w:r>
      <w:r w:rsidRPr="001C6AF5">
        <w:rPr>
          <w:rFonts w:asciiTheme="minorHAnsi" w:hAnsiTheme="minorHAnsi" w:cstheme="minorHAnsi"/>
        </w:rPr>
        <w:t>afërsisht 17.9 miliardë Euro për sektorin rezidencial, 1.61 miliardë Euro për sektorin publik dhe 5.75 miliardë Euro për sektorin e sherbimeve private dhe komerciale. Në total, përafërsisht 25.3 miliardë Euro nevojiten për dekarbonizimin e të gjithë stokut të ndërtesave në Shqipëri.</w:t>
      </w:r>
    </w:p>
    <w:p w14:paraId="0103BECB" w14:textId="27DBF2B0" w:rsidR="00156C20" w:rsidRPr="001C6AF5" w:rsidRDefault="005255D0" w:rsidP="005255D0">
      <w:pPr>
        <w:rPr>
          <w:rFonts w:asciiTheme="minorHAnsi" w:hAnsiTheme="minorHAnsi" w:cstheme="minorHAnsi"/>
        </w:rPr>
      </w:pPr>
      <w:r w:rsidRPr="001C6AF5">
        <w:rPr>
          <w:rFonts w:asciiTheme="minorHAnsi" w:hAnsiTheme="minorHAnsi" w:cstheme="minorHAnsi"/>
        </w:rPr>
        <w:t>Tabela e mëposhtme përmbledh investimet e nevojshme të vlerësuara për dekarbonizimin e të gjithë stokut të ndërtesave deri në vitin 2050.</w:t>
      </w:r>
    </w:p>
    <w:tbl>
      <w:tblPr>
        <w:tblStyle w:val="TableGrid"/>
        <w:tblW w:w="9493" w:type="dxa"/>
        <w:jc w:val="center"/>
        <w:tblLayout w:type="fixed"/>
        <w:tblLook w:val="04A0" w:firstRow="1" w:lastRow="0" w:firstColumn="1" w:lastColumn="0" w:noHBand="0" w:noVBand="1"/>
      </w:tblPr>
      <w:tblGrid>
        <w:gridCol w:w="7792"/>
        <w:gridCol w:w="1701"/>
      </w:tblGrid>
      <w:tr w:rsidR="00156C20" w:rsidRPr="001C6AF5" w14:paraId="4B7FF19D" w14:textId="77777777" w:rsidTr="00E44182">
        <w:trPr>
          <w:trHeight w:val="708"/>
          <w:jc w:val="center"/>
        </w:trPr>
        <w:tc>
          <w:tcPr>
            <w:tcW w:w="7792" w:type="dxa"/>
            <w:shd w:val="clear" w:color="auto" w:fill="E4EDD3" w:themeFill="accent6" w:themeFillTint="33"/>
            <w:vAlign w:val="center"/>
            <w:hideMark/>
          </w:tcPr>
          <w:p w14:paraId="07BB2227" w14:textId="290D00FC" w:rsidR="00156C20" w:rsidRPr="001C6AF5" w:rsidRDefault="004D050C" w:rsidP="00E44182">
            <w:pPr>
              <w:spacing w:after="240" w:line="259" w:lineRule="auto"/>
              <w:jc w:val="center"/>
              <w:rPr>
                <w:rFonts w:asciiTheme="minorHAnsi" w:hAnsiTheme="minorHAnsi" w:cstheme="minorHAnsi"/>
                <w:b/>
                <w:bCs/>
              </w:rPr>
            </w:pPr>
            <w:r w:rsidRPr="001C6AF5">
              <w:rPr>
                <w:rFonts w:asciiTheme="minorHAnsi" w:hAnsiTheme="minorHAnsi" w:cstheme="minorHAnsi"/>
                <w:b/>
                <w:bCs/>
              </w:rPr>
              <w:t>Titulli i politikave dhe masave</w:t>
            </w:r>
          </w:p>
        </w:tc>
        <w:tc>
          <w:tcPr>
            <w:tcW w:w="1701" w:type="dxa"/>
            <w:shd w:val="clear" w:color="auto" w:fill="E4EDD3" w:themeFill="accent6" w:themeFillTint="33"/>
            <w:vAlign w:val="center"/>
            <w:hideMark/>
          </w:tcPr>
          <w:p w14:paraId="3119F2AF" w14:textId="72EB8E8C" w:rsidR="00156C20" w:rsidRPr="001C6AF5" w:rsidRDefault="004D050C" w:rsidP="00E44182">
            <w:pPr>
              <w:spacing w:after="240" w:line="259" w:lineRule="auto"/>
              <w:jc w:val="center"/>
              <w:rPr>
                <w:rFonts w:asciiTheme="minorHAnsi" w:hAnsiTheme="minorHAnsi" w:cstheme="minorHAnsi"/>
                <w:b/>
                <w:bCs/>
              </w:rPr>
            </w:pPr>
            <w:r w:rsidRPr="001C6AF5">
              <w:rPr>
                <w:rFonts w:asciiTheme="minorHAnsi" w:hAnsiTheme="minorHAnsi" w:cstheme="minorHAnsi"/>
                <w:b/>
                <w:bCs/>
              </w:rPr>
              <w:t>Nevojat e parashikuara për investime</w:t>
            </w:r>
            <w:r w:rsidRPr="001C6AF5" w:rsidDel="004D050C">
              <w:rPr>
                <w:rFonts w:asciiTheme="minorHAnsi" w:hAnsiTheme="minorHAnsi" w:cstheme="minorHAnsi"/>
                <w:b/>
                <w:bCs/>
              </w:rPr>
              <w:t xml:space="preserve"> </w:t>
            </w:r>
            <w:r w:rsidR="00156C20" w:rsidRPr="001C6AF5">
              <w:rPr>
                <w:rFonts w:asciiTheme="minorHAnsi" w:hAnsiTheme="minorHAnsi" w:cstheme="minorHAnsi"/>
                <w:b/>
                <w:bCs/>
              </w:rPr>
              <w:t>[EUR]</w:t>
            </w:r>
          </w:p>
        </w:tc>
      </w:tr>
      <w:tr w:rsidR="00156C20" w:rsidRPr="001C6AF5" w14:paraId="1FBB667A" w14:textId="77777777" w:rsidTr="00E44182">
        <w:trPr>
          <w:trHeight w:val="515"/>
          <w:jc w:val="center"/>
        </w:trPr>
        <w:tc>
          <w:tcPr>
            <w:tcW w:w="7792" w:type="dxa"/>
            <w:hideMark/>
          </w:tcPr>
          <w:p w14:paraId="0664E18D" w14:textId="774F9E62" w:rsidR="00156C20" w:rsidRPr="001C6AF5" w:rsidRDefault="004D050C" w:rsidP="00E44182">
            <w:pPr>
              <w:spacing w:after="240" w:line="259" w:lineRule="auto"/>
              <w:rPr>
                <w:rFonts w:asciiTheme="minorHAnsi" w:hAnsiTheme="minorHAnsi" w:cstheme="minorHAnsi"/>
                <w:b/>
                <w:bCs/>
              </w:rPr>
            </w:pPr>
            <w:r w:rsidRPr="001C6AF5">
              <w:rPr>
                <w:rFonts w:asciiTheme="minorHAnsi" w:hAnsiTheme="minorHAnsi" w:cstheme="minorHAnsi"/>
                <w:b/>
                <w:bCs/>
              </w:rPr>
              <w:t>Programi i rinovimit të sistemeve energjitike për ndërtesat rezidenciale të banuara</w:t>
            </w:r>
          </w:p>
          <w:p w14:paraId="672DA15B" w14:textId="447C0E76" w:rsidR="00156C20" w:rsidRPr="001C6AF5" w:rsidRDefault="006460C8" w:rsidP="00E44182">
            <w:pPr>
              <w:rPr>
                <w:rFonts w:asciiTheme="minorHAnsi" w:hAnsiTheme="minorHAnsi" w:cstheme="minorHAnsi"/>
                <w:lang w:val="en-US"/>
              </w:rPr>
            </w:pPr>
            <w:r w:rsidRPr="001C6AF5">
              <w:rPr>
                <w:rFonts w:asciiTheme="minorHAnsi" w:hAnsiTheme="minorHAnsi" w:cstheme="minorHAnsi"/>
                <w:lang w:val="en-US"/>
              </w:rPr>
              <w:t>Nevojat e vlerësuara për investime kërkohen për të zbatuar masat EE/RES sipas konceptit të rinovimit të thellë / ZEB për ndërtesat ekzistuese rezidenciale.</w:t>
            </w:r>
            <w:r w:rsidR="00156C20" w:rsidRPr="001C6AF5">
              <w:rPr>
                <w:rFonts w:asciiTheme="minorHAnsi" w:hAnsiTheme="minorHAnsi" w:cstheme="minorHAnsi"/>
                <w:lang w:val="en-US"/>
              </w:rPr>
              <w:t xml:space="preserve">  </w:t>
            </w:r>
          </w:p>
          <w:p w14:paraId="5C9416AB" w14:textId="77777777" w:rsidR="00156C20" w:rsidRPr="001C6AF5" w:rsidRDefault="00156C20" w:rsidP="00E44182">
            <w:pPr>
              <w:rPr>
                <w:rFonts w:asciiTheme="minorHAnsi" w:hAnsiTheme="minorHAnsi" w:cstheme="minorHAnsi"/>
                <w:lang w:val="en-US"/>
              </w:rPr>
            </w:pPr>
          </w:p>
        </w:tc>
        <w:tc>
          <w:tcPr>
            <w:tcW w:w="1701" w:type="dxa"/>
            <w:vAlign w:val="center"/>
            <w:hideMark/>
          </w:tcPr>
          <w:p w14:paraId="38368C91" w14:textId="4B1B1834" w:rsidR="00156C20" w:rsidRPr="001C6AF5" w:rsidRDefault="00156C20" w:rsidP="00E44182">
            <w:pPr>
              <w:spacing w:after="240" w:line="259" w:lineRule="auto"/>
              <w:jc w:val="center"/>
              <w:rPr>
                <w:rFonts w:asciiTheme="minorHAnsi" w:hAnsiTheme="minorHAnsi" w:cstheme="minorHAnsi"/>
              </w:rPr>
            </w:pPr>
            <w:r w:rsidRPr="001C6AF5">
              <w:rPr>
                <w:rFonts w:asciiTheme="minorHAnsi" w:hAnsiTheme="minorHAnsi" w:cstheme="minorHAnsi"/>
              </w:rPr>
              <w:t xml:space="preserve">17.86 </w:t>
            </w:r>
            <w:r w:rsidR="006460C8" w:rsidRPr="001C6AF5">
              <w:rPr>
                <w:rFonts w:asciiTheme="minorHAnsi" w:hAnsiTheme="minorHAnsi" w:cstheme="minorHAnsi"/>
              </w:rPr>
              <w:t>miliard</w:t>
            </w:r>
            <w:r w:rsidRPr="001C6AF5">
              <w:rPr>
                <w:rFonts w:asciiTheme="minorHAnsi" w:hAnsiTheme="minorHAnsi" w:cstheme="minorHAnsi"/>
              </w:rPr>
              <w:br/>
              <w:t>(</w:t>
            </w:r>
            <w:r w:rsidR="006460C8" w:rsidRPr="001C6AF5">
              <w:rPr>
                <w:rFonts w:asciiTheme="minorHAnsi" w:hAnsiTheme="minorHAnsi" w:cstheme="minorHAnsi"/>
              </w:rPr>
              <w:t xml:space="preserve">deri ne </w:t>
            </w:r>
            <w:r w:rsidRPr="001C6AF5">
              <w:rPr>
                <w:rFonts w:asciiTheme="minorHAnsi" w:hAnsiTheme="minorHAnsi" w:cstheme="minorHAnsi"/>
              </w:rPr>
              <w:t>2050)</w:t>
            </w:r>
          </w:p>
        </w:tc>
      </w:tr>
      <w:tr w:rsidR="00156C20" w:rsidRPr="001C6AF5" w14:paraId="6AFE5381" w14:textId="77777777" w:rsidTr="00E44182">
        <w:trPr>
          <w:trHeight w:val="649"/>
          <w:jc w:val="center"/>
        </w:trPr>
        <w:tc>
          <w:tcPr>
            <w:tcW w:w="7792" w:type="dxa"/>
            <w:hideMark/>
          </w:tcPr>
          <w:p w14:paraId="73571AF4" w14:textId="53BEA741" w:rsidR="00156C20" w:rsidRPr="001C6AF5" w:rsidRDefault="004D050C" w:rsidP="00E44182">
            <w:pPr>
              <w:spacing w:after="240" w:line="259" w:lineRule="auto"/>
              <w:rPr>
                <w:rFonts w:asciiTheme="minorHAnsi" w:hAnsiTheme="minorHAnsi" w:cstheme="minorHAnsi"/>
                <w:b/>
                <w:bCs/>
              </w:rPr>
            </w:pPr>
            <w:r w:rsidRPr="001C6AF5">
              <w:rPr>
                <w:rFonts w:asciiTheme="minorHAnsi" w:hAnsiTheme="minorHAnsi" w:cstheme="minorHAnsi"/>
                <w:b/>
                <w:bCs/>
              </w:rPr>
              <w:t xml:space="preserve">Programi i rinovimit të sistemeve energjitike për ndërtesat publike </w:t>
            </w:r>
            <w:r w:rsidR="00156C20" w:rsidRPr="001C6AF5">
              <w:rPr>
                <w:rFonts w:asciiTheme="minorHAnsi" w:hAnsiTheme="minorHAnsi" w:cstheme="minorHAnsi"/>
                <w:b/>
                <w:bCs/>
              </w:rPr>
              <w:t>(</w:t>
            </w:r>
            <w:r w:rsidRPr="001C6AF5">
              <w:rPr>
                <w:rFonts w:asciiTheme="minorHAnsi" w:hAnsiTheme="minorHAnsi" w:cstheme="minorHAnsi"/>
                <w:b/>
                <w:bCs/>
              </w:rPr>
              <w:t>qendrore dhe bashkiake</w:t>
            </w:r>
            <w:r w:rsidR="00156C20" w:rsidRPr="001C6AF5">
              <w:rPr>
                <w:rFonts w:asciiTheme="minorHAnsi" w:hAnsiTheme="minorHAnsi" w:cstheme="minorHAnsi"/>
                <w:b/>
                <w:bCs/>
              </w:rPr>
              <w:t>)</w:t>
            </w:r>
          </w:p>
          <w:p w14:paraId="6FB1EB2A" w14:textId="66ED16FE" w:rsidR="00156C20" w:rsidRPr="001C6AF5" w:rsidRDefault="006460C8" w:rsidP="00E44182">
            <w:pPr>
              <w:rPr>
                <w:rFonts w:asciiTheme="minorHAnsi" w:hAnsiTheme="minorHAnsi" w:cstheme="minorHAnsi"/>
                <w:lang w:val="en-US"/>
              </w:rPr>
            </w:pPr>
            <w:r w:rsidRPr="001C6AF5">
              <w:rPr>
                <w:rFonts w:asciiTheme="minorHAnsi" w:hAnsiTheme="minorHAnsi" w:cstheme="minorHAnsi"/>
                <w:lang w:val="en-US"/>
              </w:rPr>
              <w:t>Nevojat e vlerësuara për investime kërkohen për të zbatuar masat EE/RES sipas konceptit të rinovimit të thellë / ZEB për ndërtesat ekzistuese publike</w:t>
            </w:r>
            <w:r w:rsidR="00156C20" w:rsidRPr="001C6AF5">
              <w:rPr>
                <w:rFonts w:asciiTheme="minorHAnsi" w:hAnsiTheme="minorHAnsi" w:cstheme="minorHAnsi"/>
                <w:lang w:val="en-US"/>
              </w:rPr>
              <w:t xml:space="preserve">.  </w:t>
            </w:r>
          </w:p>
          <w:p w14:paraId="17979316" w14:textId="77777777" w:rsidR="00156C20" w:rsidRPr="001C6AF5" w:rsidRDefault="00156C20" w:rsidP="00E44182">
            <w:pPr>
              <w:rPr>
                <w:rFonts w:asciiTheme="minorHAnsi" w:hAnsiTheme="minorHAnsi" w:cstheme="minorHAnsi"/>
                <w:lang w:val="en-US"/>
              </w:rPr>
            </w:pPr>
          </w:p>
        </w:tc>
        <w:tc>
          <w:tcPr>
            <w:tcW w:w="1701" w:type="dxa"/>
            <w:vAlign w:val="center"/>
            <w:hideMark/>
          </w:tcPr>
          <w:p w14:paraId="2CF26AF7" w14:textId="5239E978" w:rsidR="00156C20" w:rsidRPr="001C6AF5" w:rsidRDefault="00156C20" w:rsidP="00E44182">
            <w:pPr>
              <w:spacing w:after="240" w:line="259" w:lineRule="auto"/>
              <w:jc w:val="center"/>
              <w:rPr>
                <w:rFonts w:asciiTheme="minorHAnsi" w:hAnsiTheme="minorHAnsi" w:cstheme="minorHAnsi"/>
              </w:rPr>
            </w:pPr>
            <w:r w:rsidRPr="001C6AF5">
              <w:rPr>
                <w:rFonts w:asciiTheme="minorHAnsi" w:hAnsiTheme="minorHAnsi" w:cstheme="minorHAnsi"/>
              </w:rPr>
              <w:t xml:space="preserve">1.61 </w:t>
            </w:r>
            <w:r w:rsidR="006460C8" w:rsidRPr="001C6AF5">
              <w:rPr>
                <w:rFonts w:asciiTheme="minorHAnsi" w:hAnsiTheme="minorHAnsi" w:cstheme="minorHAnsi"/>
              </w:rPr>
              <w:t>miliard</w:t>
            </w:r>
            <w:r w:rsidRPr="001C6AF5">
              <w:rPr>
                <w:rFonts w:asciiTheme="minorHAnsi" w:hAnsiTheme="minorHAnsi" w:cstheme="minorHAnsi"/>
              </w:rPr>
              <w:br/>
              <w:t>(</w:t>
            </w:r>
            <w:r w:rsidR="006460C8" w:rsidRPr="001C6AF5">
              <w:rPr>
                <w:rFonts w:asciiTheme="minorHAnsi" w:hAnsiTheme="minorHAnsi" w:cstheme="minorHAnsi"/>
              </w:rPr>
              <w:t xml:space="preserve">deri ne </w:t>
            </w:r>
            <w:r w:rsidRPr="001C6AF5">
              <w:rPr>
                <w:rFonts w:asciiTheme="minorHAnsi" w:hAnsiTheme="minorHAnsi" w:cstheme="minorHAnsi"/>
              </w:rPr>
              <w:t>2050)</w:t>
            </w:r>
          </w:p>
        </w:tc>
      </w:tr>
      <w:tr w:rsidR="00156C20" w:rsidRPr="001C6AF5" w14:paraId="3B41E36F" w14:textId="77777777" w:rsidTr="00E44182">
        <w:trPr>
          <w:trHeight w:val="496"/>
          <w:jc w:val="center"/>
        </w:trPr>
        <w:tc>
          <w:tcPr>
            <w:tcW w:w="7792" w:type="dxa"/>
            <w:hideMark/>
          </w:tcPr>
          <w:p w14:paraId="39D66A88" w14:textId="31491C0A" w:rsidR="00156C20" w:rsidRPr="001C6AF5" w:rsidRDefault="004D050C" w:rsidP="00E44182">
            <w:pPr>
              <w:spacing w:after="240" w:line="259" w:lineRule="auto"/>
              <w:rPr>
                <w:rFonts w:asciiTheme="minorHAnsi" w:hAnsiTheme="minorHAnsi" w:cstheme="minorHAnsi"/>
                <w:b/>
                <w:bCs/>
              </w:rPr>
            </w:pPr>
            <w:r w:rsidRPr="001C6AF5">
              <w:rPr>
                <w:rFonts w:asciiTheme="minorHAnsi" w:hAnsiTheme="minorHAnsi" w:cstheme="minorHAnsi"/>
                <w:b/>
                <w:bCs/>
              </w:rPr>
              <w:lastRenderedPageBreak/>
              <w:t xml:space="preserve">Programi i rinovimit të sistemeve energjitike për ndërtesat </w:t>
            </w:r>
            <w:r w:rsidR="006460C8" w:rsidRPr="001C6AF5">
              <w:rPr>
                <w:rFonts w:asciiTheme="minorHAnsi" w:hAnsiTheme="minorHAnsi" w:cstheme="minorHAnsi"/>
                <w:b/>
                <w:bCs/>
              </w:rPr>
              <w:t xml:space="preserve">e sherbimeve </w:t>
            </w:r>
            <w:r w:rsidR="00156C20" w:rsidRPr="001C6AF5">
              <w:rPr>
                <w:rFonts w:asciiTheme="minorHAnsi" w:hAnsiTheme="minorHAnsi" w:cstheme="minorHAnsi"/>
                <w:b/>
                <w:bCs/>
              </w:rPr>
              <w:t xml:space="preserve">private </w:t>
            </w:r>
            <w:r w:rsidR="006460C8" w:rsidRPr="001C6AF5">
              <w:rPr>
                <w:rFonts w:asciiTheme="minorHAnsi" w:hAnsiTheme="minorHAnsi" w:cstheme="minorHAnsi"/>
                <w:b/>
                <w:bCs/>
              </w:rPr>
              <w:t>dhe komerciale</w:t>
            </w:r>
          </w:p>
          <w:p w14:paraId="71C1C82F" w14:textId="46D0F190" w:rsidR="00156C20" w:rsidRPr="001C6AF5" w:rsidRDefault="00882252" w:rsidP="00E44182">
            <w:pPr>
              <w:rPr>
                <w:rFonts w:asciiTheme="minorHAnsi" w:hAnsiTheme="minorHAnsi" w:cstheme="minorHAnsi"/>
                <w:lang w:val="en-US"/>
              </w:rPr>
            </w:pPr>
            <w:r w:rsidRPr="001C6AF5">
              <w:rPr>
                <w:rFonts w:asciiTheme="minorHAnsi" w:hAnsiTheme="minorHAnsi" w:cstheme="minorHAnsi"/>
                <w:lang w:val="en-US"/>
              </w:rPr>
              <w:t xml:space="preserve">Nevojat e vlerësuara për investime kërkohen për të zbatuar masat EE/RES sipas konceptit të rinovimit të thellë / ZEB për ndërtesat ekzistuese te sherbimeve </w:t>
            </w:r>
            <w:r w:rsidR="00156C20" w:rsidRPr="001C6AF5">
              <w:rPr>
                <w:rFonts w:asciiTheme="minorHAnsi" w:hAnsiTheme="minorHAnsi" w:cstheme="minorHAnsi"/>
                <w:lang w:val="en-US"/>
              </w:rPr>
              <w:t xml:space="preserve">private </w:t>
            </w:r>
            <w:r w:rsidRPr="001C6AF5">
              <w:rPr>
                <w:rFonts w:asciiTheme="minorHAnsi" w:hAnsiTheme="minorHAnsi" w:cstheme="minorHAnsi"/>
                <w:lang w:val="en-US"/>
              </w:rPr>
              <w:t>dhe komerciale</w:t>
            </w:r>
            <w:r w:rsidR="00156C20" w:rsidRPr="001C6AF5">
              <w:rPr>
                <w:rFonts w:asciiTheme="minorHAnsi" w:hAnsiTheme="minorHAnsi" w:cstheme="minorHAnsi"/>
                <w:lang w:val="en-US"/>
              </w:rPr>
              <w:t xml:space="preserve">.  </w:t>
            </w:r>
          </w:p>
          <w:p w14:paraId="322998AE" w14:textId="77777777" w:rsidR="00156C20" w:rsidRPr="001C6AF5" w:rsidRDefault="00156C20" w:rsidP="00E44182">
            <w:pPr>
              <w:rPr>
                <w:rFonts w:asciiTheme="minorHAnsi" w:hAnsiTheme="minorHAnsi" w:cstheme="minorHAnsi"/>
                <w:b/>
                <w:bCs/>
                <w:lang w:val="en-US"/>
              </w:rPr>
            </w:pPr>
          </w:p>
        </w:tc>
        <w:tc>
          <w:tcPr>
            <w:tcW w:w="1701" w:type="dxa"/>
            <w:vAlign w:val="center"/>
            <w:hideMark/>
          </w:tcPr>
          <w:p w14:paraId="00D30A61" w14:textId="3D925C76" w:rsidR="00156C20" w:rsidRPr="001C6AF5" w:rsidRDefault="00156C20" w:rsidP="00E44182">
            <w:pPr>
              <w:spacing w:after="240" w:line="259" w:lineRule="auto"/>
              <w:jc w:val="center"/>
              <w:rPr>
                <w:rFonts w:asciiTheme="minorHAnsi" w:hAnsiTheme="minorHAnsi" w:cstheme="minorHAnsi"/>
              </w:rPr>
            </w:pPr>
            <w:r w:rsidRPr="001C6AF5">
              <w:rPr>
                <w:rFonts w:asciiTheme="minorHAnsi" w:hAnsiTheme="minorHAnsi" w:cstheme="minorHAnsi"/>
              </w:rPr>
              <w:t xml:space="preserve">5.75 </w:t>
            </w:r>
            <w:r w:rsidR="006460C8" w:rsidRPr="001C6AF5">
              <w:rPr>
                <w:rFonts w:asciiTheme="minorHAnsi" w:hAnsiTheme="minorHAnsi" w:cstheme="minorHAnsi"/>
              </w:rPr>
              <w:t>miliard</w:t>
            </w:r>
            <w:r w:rsidRPr="001C6AF5">
              <w:rPr>
                <w:rFonts w:asciiTheme="minorHAnsi" w:hAnsiTheme="minorHAnsi" w:cstheme="minorHAnsi"/>
              </w:rPr>
              <w:br/>
              <w:t>(</w:t>
            </w:r>
            <w:r w:rsidR="006460C8" w:rsidRPr="001C6AF5">
              <w:rPr>
                <w:rFonts w:asciiTheme="minorHAnsi" w:hAnsiTheme="minorHAnsi" w:cstheme="minorHAnsi"/>
              </w:rPr>
              <w:t xml:space="preserve">deri ne </w:t>
            </w:r>
            <w:r w:rsidRPr="001C6AF5">
              <w:rPr>
                <w:rFonts w:asciiTheme="minorHAnsi" w:hAnsiTheme="minorHAnsi" w:cstheme="minorHAnsi"/>
              </w:rPr>
              <w:t>2050)</w:t>
            </w:r>
          </w:p>
        </w:tc>
      </w:tr>
    </w:tbl>
    <w:p w14:paraId="69BEFC01" w14:textId="29AE0824" w:rsidR="00156C20" w:rsidRPr="001C6AF5" w:rsidRDefault="00882252" w:rsidP="00156C20">
      <w:pPr>
        <w:rPr>
          <w:rFonts w:asciiTheme="minorHAnsi" w:hAnsiTheme="minorHAnsi" w:cstheme="minorHAnsi"/>
          <w:i/>
          <w:iCs/>
        </w:rPr>
      </w:pPr>
      <w:r w:rsidRPr="001C6AF5">
        <w:rPr>
          <w:rFonts w:asciiTheme="minorHAnsi" w:hAnsiTheme="minorHAnsi" w:cstheme="minorHAnsi"/>
        </w:rPr>
        <w:t>Shënim: Nevojat për investime nuk nënkuptojnë shpërndarjen e burimeve të financimit nga buxheti i shtetit. Programi i zbatimit të rinovimit për periudha të ndryshme (për shembull 2026 - 2030), duhet të ndajë burimet e financimit për lloje të ndryshme ndërtesash rezidenciale</w:t>
      </w:r>
      <w:r w:rsidR="00500287" w:rsidRPr="001C6AF5">
        <w:rPr>
          <w:rFonts w:asciiTheme="minorHAnsi" w:hAnsiTheme="minorHAnsi" w:cstheme="minorHAnsi"/>
        </w:rPr>
        <w:t xml:space="preserve"> sidomos ato te lidhura me Ndesat Residenciale me Permance me te Ulet ne te cilat jetojne familjet ne nevoje</w:t>
      </w:r>
      <w:r w:rsidRPr="001C6AF5">
        <w:rPr>
          <w:rFonts w:asciiTheme="minorHAnsi" w:hAnsiTheme="minorHAnsi" w:cstheme="minorHAnsi"/>
        </w:rPr>
        <w:t>.</w:t>
      </w:r>
    </w:p>
    <w:p w14:paraId="5ED6A022" w14:textId="77777777" w:rsidR="00156C20" w:rsidRPr="001C6AF5" w:rsidRDefault="00156C20" w:rsidP="00156C20">
      <w:pPr>
        <w:rPr>
          <w:rFonts w:asciiTheme="minorHAnsi" w:hAnsiTheme="minorHAnsi" w:cstheme="minorHAnsi"/>
          <w:i/>
          <w:iCs/>
        </w:rPr>
      </w:pPr>
    </w:p>
    <w:p w14:paraId="6ACA1629" w14:textId="6E49E6C2" w:rsidR="00156C20" w:rsidRPr="001C6AF5" w:rsidRDefault="00512A58" w:rsidP="00156C20">
      <w:pPr>
        <w:rPr>
          <w:rFonts w:asciiTheme="minorHAnsi" w:hAnsiTheme="minorHAnsi" w:cstheme="minorHAnsi"/>
          <w:b/>
          <w:bCs/>
        </w:rPr>
      </w:pPr>
      <w:r w:rsidRPr="001C6AF5">
        <w:rPr>
          <w:rFonts w:asciiTheme="minorHAnsi" w:hAnsiTheme="minorHAnsi" w:cstheme="minorHAnsi"/>
          <w:b/>
          <w:bCs/>
        </w:rPr>
        <w:t>Permbledhja e nevojave për investime për ndërtesat publike gjatë viteve 2025, 2026 dhe 2027</w:t>
      </w:r>
    </w:p>
    <w:p w14:paraId="3B64272F" w14:textId="77777777" w:rsidR="00F2774E" w:rsidRPr="001C6AF5" w:rsidRDefault="00F2774E" w:rsidP="00F2774E">
      <w:pPr>
        <w:rPr>
          <w:rFonts w:asciiTheme="minorHAnsi" w:hAnsiTheme="minorHAnsi" w:cstheme="minorHAnsi"/>
          <w:lang w:val="en-US"/>
        </w:rPr>
      </w:pPr>
      <w:r w:rsidRPr="001C6AF5">
        <w:rPr>
          <w:rFonts w:asciiTheme="minorHAnsi" w:hAnsiTheme="minorHAnsi" w:cstheme="minorHAnsi"/>
          <w:lang w:val="en-US"/>
        </w:rPr>
        <w:t>Në tabelë paraqitet pjesa e investimeve vjetore (Euro) për renovimin e stokut të ndërtesave publike qendrore dhe bashkiake për vitet 2025, 2026 dhe 2027.</w:t>
      </w:r>
    </w:p>
    <w:p w14:paraId="4388592D" w14:textId="5E33E18B" w:rsidR="00156C20" w:rsidRPr="001C6AF5" w:rsidRDefault="00F2774E" w:rsidP="00156C20">
      <w:pPr>
        <w:jc w:val="both"/>
        <w:rPr>
          <w:rFonts w:asciiTheme="minorHAnsi" w:hAnsiTheme="minorHAnsi" w:cstheme="minorHAnsi"/>
          <w:lang w:val="en-US"/>
        </w:rPr>
      </w:pPr>
      <w:r w:rsidRPr="001C6AF5">
        <w:rPr>
          <w:rFonts w:asciiTheme="minorHAnsi" w:hAnsiTheme="minorHAnsi" w:cstheme="minorHAnsi"/>
          <w:lang w:val="en-US"/>
        </w:rPr>
        <w:t>Investimet qe nevojiten do të jenë respektivisht 35.23 milionë Euro (2025), 37.65 milionë Euro (2026) dhe 40.08 milionë Euro (2027) për dekarbonizimin e plotë për rinovimin e stokut të ndërtesave qendrore dhe bashkiake, që është plotësisht në përputhje me ligjin EPB dhe Direktivën e BE-së per EPB. Tabela e mëposhtme paraqet dhe numrin e objekteve publike bashkiake dhe qendrore të cilat do të rinovohen në një periudhë afatshkurtër për vitet 2025-2027, si ne vijim.</w:t>
      </w:r>
    </w:p>
    <w:tbl>
      <w:tblPr>
        <w:tblStyle w:val="TableGrid"/>
        <w:tblW w:w="0" w:type="auto"/>
        <w:tblLook w:val="04A0" w:firstRow="1" w:lastRow="0" w:firstColumn="1" w:lastColumn="0" w:noHBand="0" w:noVBand="1"/>
      </w:tblPr>
      <w:tblGrid>
        <w:gridCol w:w="2598"/>
        <w:gridCol w:w="949"/>
        <w:gridCol w:w="1055"/>
        <w:gridCol w:w="1033"/>
        <w:gridCol w:w="1054"/>
        <w:gridCol w:w="1033"/>
        <w:gridCol w:w="1055"/>
      </w:tblGrid>
      <w:tr w:rsidR="00156C20" w:rsidRPr="001C6AF5" w14:paraId="5ED5C08D" w14:textId="77777777" w:rsidTr="00C8350D">
        <w:tc>
          <w:tcPr>
            <w:tcW w:w="278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60D1E026" w14:textId="77777777" w:rsidR="00156C20" w:rsidRPr="001C6AF5" w:rsidRDefault="00156C20" w:rsidP="00E44182">
            <w:pPr>
              <w:jc w:val="center"/>
              <w:rPr>
                <w:rFonts w:asciiTheme="minorHAnsi" w:hAnsiTheme="minorHAnsi" w:cstheme="minorHAnsi"/>
                <w:lang w:val="en-US"/>
              </w:rPr>
            </w:pPr>
          </w:p>
        </w:tc>
        <w:tc>
          <w:tcPr>
            <w:tcW w:w="2119" w:type="dxa"/>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6E90F29C" w14:textId="77777777" w:rsidR="00156C20" w:rsidRPr="001C6AF5" w:rsidRDefault="00156C20" w:rsidP="00E44182">
            <w:pPr>
              <w:jc w:val="center"/>
              <w:rPr>
                <w:rFonts w:asciiTheme="minorHAnsi" w:hAnsiTheme="minorHAnsi" w:cstheme="minorHAnsi"/>
                <w:lang w:val="en-US"/>
              </w:rPr>
            </w:pPr>
            <w:r w:rsidRPr="001C6AF5">
              <w:rPr>
                <w:rFonts w:asciiTheme="minorHAnsi" w:hAnsiTheme="minorHAnsi" w:cstheme="minorHAnsi"/>
                <w:lang w:val="en-US"/>
              </w:rPr>
              <w:t>2025</w:t>
            </w:r>
          </w:p>
        </w:tc>
        <w:tc>
          <w:tcPr>
            <w:tcW w:w="2215" w:type="dxa"/>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9B83E96" w14:textId="77777777" w:rsidR="00156C20" w:rsidRPr="001C6AF5" w:rsidRDefault="00156C20" w:rsidP="00E44182">
            <w:pPr>
              <w:jc w:val="center"/>
              <w:rPr>
                <w:rFonts w:asciiTheme="minorHAnsi" w:hAnsiTheme="minorHAnsi" w:cstheme="minorHAnsi"/>
                <w:lang w:val="en-US"/>
              </w:rPr>
            </w:pPr>
            <w:r w:rsidRPr="001C6AF5">
              <w:rPr>
                <w:rFonts w:asciiTheme="minorHAnsi" w:hAnsiTheme="minorHAnsi" w:cstheme="minorHAnsi"/>
                <w:lang w:val="en-US"/>
              </w:rPr>
              <w:t>2026</w:t>
            </w:r>
          </w:p>
        </w:tc>
        <w:tc>
          <w:tcPr>
            <w:tcW w:w="2216" w:type="dxa"/>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C45DA55" w14:textId="77777777" w:rsidR="00156C20" w:rsidRPr="001C6AF5" w:rsidRDefault="00156C20" w:rsidP="00E44182">
            <w:pPr>
              <w:jc w:val="center"/>
              <w:rPr>
                <w:rFonts w:asciiTheme="minorHAnsi" w:hAnsiTheme="minorHAnsi" w:cstheme="minorHAnsi"/>
                <w:lang w:val="en-US"/>
              </w:rPr>
            </w:pPr>
            <w:r w:rsidRPr="001C6AF5">
              <w:rPr>
                <w:rFonts w:asciiTheme="minorHAnsi" w:hAnsiTheme="minorHAnsi" w:cstheme="minorHAnsi"/>
                <w:lang w:val="en-US"/>
              </w:rPr>
              <w:t>2027</w:t>
            </w:r>
          </w:p>
        </w:tc>
      </w:tr>
      <w:tr w:rsidR="00F2774E" w:rsidRPr="001C6AF5" w14:paraId="128CB1F2" w14:textId="77777777" w:rsidTr="00C8350D">
        <w:trPr>
          <w:trHeight w:val="242"/>
        </w:trPr>
        <w:tc>
          <w:tcPr>
            <w:tcW w:w="278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4948BA9D" w14:textId="188F9917" w:rsidR="00F2774E" w:rsidRPr="001C6AF5" w:rsidRDefault="00F2774E" w:rsidP="00F2774E">
            <w:pPr>
              <w:rPr>
                <w:rFonts w:asciiTheme="minorHAnsi" w:hAnsiTheme="minorHAnsi" w:cstheme="minorHAnsi"/>
                <w:lang w:val="en-US"/>
              </w:rPr>
            </w:pPr>
            <w:r w:rsidRPr="001C6AF5">
              <w:rPr>
                <w:rFonts w:asciiTheme="minorHAnsi" w:hAnsiTheme="minorHAnsi" w:cstheme="minorHAnsi"/>
              </w:rPr>
              <w:t>Nënkategoria e ndërtesave</w:t>
            </w:r>
          </w:p>
        </w:tc>
        <w:tc>
          <w:tcPr>
            <w:tcW w:w="1011"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062BE744" w14:textId="57F0C5C5"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Nr.</w:t>
            </w:r>
          </w:p>
        </w:tc>
        <w:tc>
          <w:tcPr>
            <w:tcW w:w="1108"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5D53C117" w14:textId="4ADFFC2B"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Mil. EUR</w:t>
            </w:r>
          </w:p>
        </w:tc>
        <w:tc>
          <w:tcPr>
            <w:tcW w:w="1108"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712381B2" w14:textId="0DD9E32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Nr.</w:t>
            </w:r>
          </w:p>
        </w:tc>
        <w:tc>
          <w:tcPr>
            <w:tcW w:w="1107"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7A336A8B" w14:textId="7AEC075C"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Mil. EUR</w:t>
            </w:r>
          </w:p>
        </w:tc>
        <w:tc>
          <w:tcPr>
            <w:tcW w:w="1108"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218B5175" w14:textId="4BE35D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Nr.</w:t>
            </w:r>
          </w:p>
        </w:tc>
        <w:tc>
          <w:tcPr>
            <w:tcW w:w="1108"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78C0ABD3" w14:textId="6C85809C"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Mil. EUR</w:t>
            </w:r>
          </w:p>
        </w:tc>
      </w:tr>
      <w:tr w:rsidR="00F2774E" w:rsidRPr="001C6AF5" w14:paraId="2B75A331" w14:textId="77777777" w:rsidTr="00C8350D">
        <w:trPr>
          <w:trHeight w:val="20"/>
        </w:trPr>
        <w:tc>
          <w:tcPr>
            <w:tcW w:w="2785" w:type="dxa"/>
            <w:tcBorders>
              <w:top w:val="single" w:sz="4" w:space="0" w:color="auto"/>
              <w:left w:val="single" w:sz="4" w:space="0" w:color="auto"/>
              <w:bottom w:val="single" w:sz="4" w:space="0" w:color="auto"/>
              <w:right w:val="single" w:sz="4" w:space="0" w:color="auto"/>
            </w:tcBorders>
            <w:hideMark/>
          </w:tcPr>
          <w:p w14:paraId="3A9340CB" w14:textId="58A3CD77" w:rsidR="00F2774E" w:rsidRPr="001C6AF5" w:rsidRDefault="00F2774E" w:rsidP="00F2774E">
            <w:pPr>
              <w:rPr>
                <w:rFonts w:asciiTheme="minorHAnsi" w:hAnsiTheme="minorHAnsi" w:cstheme="minorHAnsi"/>
                <w:lang w:val="en-US"/>
              </w:rPr>
            </w:pPr>
            <w:r w:rsidRPr="001C6AF5">
              <w:rPr>
                <w:rFonts w:asciiTheme="minorHAnsi" w:hAnsiTheme="minorHAnsi" w:cstheme="minorHAnsi"/>
              </w:rPr>
              <w:t>Ndërtesat publike bashkiake</w:t>
            </w:r>
          </w:p>
        </w:tc>
        <w:tc>
          <w:tcPr>
            <w:tcW w:w="1011" w:type="dxa"/>
            <w:tcBorders>
              <w:top w:val="single" w:sz="4" w:space="0" w:color="auto"/>
              <w:left w:val="single" w:sz="4" w:space="0" w:color="auto"/>
              <w:bottom w:val="single" w:sz="4" w:space="0" w:color="auto"/>
              <w:right w:val="single" w:sz="4" w:space="0" w:color="auto"/>
            </w:tcBorders>
            <w:vAlign w:val="center"/>
            <w:hideMark/>
          </w:tcPr>
          <w:p w14:paraId="3E298835"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140</w:t>
            </w:r>
          </w:p>
        </w:tc>
        <w:tc>
          <w:tcPr>
            <w:tcW w:w="1108" w:type="dxa"/>
            <w:tcBorders>
              <w:top w:val="single" w:sz="4" w:space="0" w:color="auto"/>
              <w:left w:val="single" w:sz="4" w:space="0" w:color="auto"/>
              <w:bottom w:val="single" w:sz="4" w:space="0" w:color="auto"/>
              <w:right w:val="single" w:sz="4" w:space="0" w:color="auto"/>
            </w:tcBorders>
            <w:vAlign w:val="center"/>
          </w:tcPr>
          <w:p w14:paraId="5A5B38A3"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16.57</w:t>
            </w:r>
          </w:p>
        </w:tc>
        <w:tc>
          <w:tcPr>
            <w:tcW w:w="1108" w:type="dxa"/>
            <w:tcBorders>
              <w:top w:val="single" w:sz="4" w:space="0" w:color="auto"/>
              <w:left w:val="single" w:sz="4" w:space="0" w:color="auto"/>
              <w:bottom w:val="single" w:sz="4" w:space="0" w:color="auto"/>
              <w:right w:val="single" w:sz="4" w:space="0" w:color="auto"/>
            </w:tcBorders>
            <w:vAlign w:val="center"/>
            <w:hideMark/>
          </w:tcPr>
          <w:p w14:paraId="7898A7D1"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149</w:t>
            </w:r>
          </w:p>
        </w:tc>
        <w:tc>
          <w:tcPr>
            <w:tcW w:w="1107" w:type="dxa"/>
            <w:tcBorders>
              <w:top w:val="single" w:sz="4" w:space="0" w:color="auto"/>
              <w:left w:val="single" w:sz="4" w:space="0" w:color="auto"/>
              <w:bottom w:val="single" w:sz="4" w:space="0" w:color="auto"/>
              <w:right w:val="single" w:sz="4" w:space="0" w:color="auto"/>
            </w:tcBorders>
            <w:vAlign w:val="center"/>
          </w:tcPr>
          <w:p w14:paraId="136AFEA1"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17.71</w:t>
            </w:r>
          </w:p>
        </w:tc>
        <w:tc>
          <w:tcPr>
            <w:tcW w:w="1108" w:type="dxa"/>
            <w:tcBorders>
              <w:top w:val="single" w:sz="4" w:space="0" w:color="auto"/>
              <w:left w:val="single" w:sz="4" w:space="0" w:color="auto"/>
              <w:bottom w:val="single" w:sz="4" w:space="0" w:color="auto"/>
              <w:right w:val="single" w:sz="4" w:space="0" w:color="auto"/>
            </w:tcBorders>
            <w:vAlign w:val="center"/>
            <w:hideMark/>
          </w:tcPr>
          <w:p w14:paraId="0AB72A27"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159</w:t>
            </w:r>
          </w:p>
        </w:tc>
        <w:tc>
          <w:tcPr>
            <w:tcW w:w="1108" w:type="dxa"/>
            <w:tcBorders>
              <w:top w:val="single" w:sz="4" w:space="0" w:color="auto"/>
              <w:left w:val="single" w:sz="4" w:space="0" w:color="auto"/>
              <w:bottom w:val="single" w:sz="4" w:space="0" w:color="auto"/>
              <w:right w:val="single" w:sz="4" w:space="0" w:color="auto"/>
            </w:tcBorders>
            <w:vAlign w:val="center"/>
          </w:tcPr>
          <w:p w14:paraId="2FD8CE78"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18.85</w:t>
            </w:r>
          </w:p>
        </w:tc>
      </w:tr>
      <w:tr w:rsidR="00F2774E" w:rsidRPr="001C6AF5" w14:paraId="1E5D7F79" w14:textId="77777777" w:rsidTr="00C8350D">
        <w:trPr>
          <w:trHeight w:val="233"/>
        </w:trPr>
        <w:tc>
          <w:tcPr>
            <w:tcW w:w="2785" w:type="dxa"/>
            <w:tcBorders>
              <w:top w:val="single" w:sz="4" w:space="0" w:color="auto"/>
              <w:left w:val="single" w:sz="4" w:space="0" w:color="auto"/>
              <w:bottom w:val="single" w:sz="4" w:space="0" w:color="auto"/>
              <w:right w:val="single" w:sz="4" w:space="0" w:color="auto"/>
            </w:tcBorders>
            <w:hideMark/>
          </w:tcPr>
          <w:p w14:paraId="5B026138" w14:textId="1F0E448B" w:rsidR="00F2774E" w:rsidRPr="001C6AF5" w:rsidRDefault="00F2774E" w:rsidP="00F2774E">
            <w:pPr>
              <w:rPr>
                <w:rFonts w:asciiTheme="minorHAnsi" w:hAnsiTheme="minorHAnsi" w:cstheme="minorHAnsi"/>
                <w:lang w:val="en-US"/>
              </w:rPr>
            </w:pPr>
            <w:r w:rsidRPr="001C6AF5">
              <w:rPr>
                <w:rFonts w:asciiTheme="minorHAnsi" w:hAnsiTheme="minorHAnsi" w:cstheme="minorHAnsi"/>
              </w:rPr>
              <w:t>Ndërtesat publike qendrore</w:t>
            </w:r>
          </w:p>
        </w:tc>
        <w:tc>
          <w:tcPr>
            <w:tcW w:w="1011" w:type="dxa"/>
            <w:tcBorders>
              <w:top w:val="single" w:sz="4" w:space="0" w:color="auto"/>
              <w:left w:val="single" w:sz="4" w:space="0" w:color="auto"/>
              <w:bottom w:val="single" w:sz="4" w:space="0" w:color="auto"/>
              <w:right w:val="single" w:sz="4" w:space="0" w:color="auto"/>
            </w:tcBorders>
            <w:vAlign w:val="center"/>
            <w:hideMark/>
          </w:tcPr>
          <w:p w14:paraId="05589A0F"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166</w:t>
            </w:r>
          </w:p>
        </w:tc>
        <w:tc>
          <w:tcPr>
            <w:tcW w:w="1108" w:type="dxa"/>
            <w:tcBorders>
              <w:top w:val="single" w:sz="4" w:space="0" w:color="auto"/>
              <w:left w:val="single" w:sz="4" w:space="0" w:color="auto"/>
              <w:bottom w:val="single" w:sz="4" w:space="0" w:color="auto"/>
              <w:right w:val="single" w:sz="4" w:space="0" w:color="auto"/>
            </w:tcBorders>
            <w:vAlign w:val="center"/>
          </w:tcPr>
          <w:p w14:paraId="331AD677"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18.66</w:t>
            </w:r>
          </w:p>
        </w:tc>
        <w:tc>
          <w:tcPr>
            <w:tcW w:w="1108" w:type="dxa"/>
            <w:tcBorders>
              <w:top w:val="single" w:sz="4" w:space="0" w:color="auto"/>
              <w:left w:val="single" w:sz="4" w:space="0" w:color="auto"/>
              <w:bottom w:val="single" w:sz="4" w:space="0" w:color="auto"/>
              <w:right w:val="single" w:sz="4" w:space="0" w:color="auto"/>
            </w:tcBorders>
            <w:vAlign w:val="center"/>
            <w:hideMark/>
          </w:tcPr>
          <w:p w14:paraId="27A262BB"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177</w:t>
            </w:r>
          </w:p>
        </w:tc>
        <w:tc>
          <w:tcPr>
            <w:tcW w:w="1107" w:type="dxa"/>
            <w:tcBorders>
              <w:top w:val="single" w:sz="4" w:space="0" w:color="auto"/>
              <w:left w:val="single" w:sz="4" w:space="0" w:color="auto"/>
              <w:bottom w:val="single" w:sz="4" w:space="0" w:color="auto"/>
              <w:right w:val="single" w:sz="4" w:space="0" w:color="auto"/>
            </w:tcBorders>
            <w:vAlign w:val="center"/>
          </w:tcPr>
          <w:p w14:paraId="1BB26F0F"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19.94</w:t>
            </w:r>
          </w:p>
        </w:tc>
        <w:tc>
          <w:tcPr>
            <w:tcW w:w="1108" w:type="dxa"/>
            <w:tcBorders>
              <w:top w:val="single" w:sz="4" w:space="0" w:color="auto"/>
              <w:left w:val="single" w:sz="4" w:space="0" w:color="auto"/>
              <w:bottom w:val="single" w:sz="4" w:space="0" w:color="auto"/>
              <w:right w:val="single" w:sz="4" w:space="0" w:color="auto"/>
            </w:tcBorders>
            <w:vAlign w:val="center"/>
            <w:hideMark/>
          </w:tcPr>
          <w:p w14:paraId="275B6519"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189</w:t>
            </w:r>
          </w:p>
        </w:tc>
        <w:tc>
          <w:tcPr>
            <w:tcW w:w="1108" w:type="dxa"/>
            <w:tcBorders>
              <w:top w:val="single" w:sz="4" w:space="0" w:color="auto"/>
              <w:left w:val="single" w:sz="4" w:space="0" w:color="auto"/>
              <w:bottom w:val="single" w:sz="4" w:space="0" w:color="auto"/>
              <w:right w:val="single" w:sz="4" w:space="0" w:color="auto"/>
            </w:tcBorders>
            <w:vAlign w:val="center"/>
          </w:tcPr>
          <w:p w14:paraId="784230F8"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21.23</w:t>
            </w:r>
          </w:p>
        </w:tc>
      </w:tr>
      <w:tr w:rsidR="00F2774E" w:rsidRPr="001C6AF5" w14:paraId="12AB3F86" w14:textId="77777777" w:rsidTr="00C8350D">
        <w:trPr>
          <w:trHeight w:val="201"/>
        </w:trPr>
        <w:tc>
          <w:tcPr>
            <w:tcW w:w="2785" w:type="dxa"/>
            <w:tcBorders>
              <w:top w:val="single" w:sz="4" w:space="0" w:color="auto"/>
              <w:left w:val="single" w:sz="4" w:space="0" w:color="auto"/>
              <w:bottom w:val="single" w:sz="4" w:space="0" w:color="auto"/>
              <w:right w:val="single" w:sz="4" w:space="0" w:color="auto"/>
            </w:tcBorders>
            <w:hideMark/>
          </w:tcPr>
          <w:p w14:paraId="03F015A9" w14:textId="1B7A7B76" w:rsidR="00F2774E" w:rsidRPr="001C6AF5" w:rsidRDefault="00F2774E" w:rsidP="00F2774E">
            <w:pPr>
              <w:rPr>
                <w:rFonts w:asciiTheme="minorHAnsi" w:hAnsiTheme="minorHAnsi" w:cstheme="minorHAnsi"/>
                <w:lang w:val="en-US"/>
              </w:rPr>
            </w:pPr>
            <w:r w:rsidRPr="001C6AF5">
              <w:rPr>
                <w:rFonts w:asciiTheme="minorHAnsi" w:hAnsiTheme="minorHAnsi" w:cstheme="minorHAnsi"/>
              </w:rPr>
              <w:t>Totali i ndërtesave publike</w:t>
            </w:r>
          </w:p>
        </w:tc>
        <w:tc>
          <w:tcPr>
            <w:tcW w:w="1011" w:type="dxa"/>
            <w:tcBorders>
              <w:top w:val="single" w:sz="4" w:space="0" w:color="auto"/>
              <w:left w:val="single" w:sz="4" w:space="0" w:color="auto"/>
              <w:bottom w:val="single" w:sz="4" w:space="0" w:color="auto"/>
              <w:right w:val="single" w:sz="4" w:space="0" w:color="auto"/>
            </w:tcBorders>
            <w:vAlign w:val="center"/>
            <w:hideMark/>
          </w:tcPr>
          <w:p w14:paraId="2C7B998F"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306</w:t>
            </w:r>
          </w:p>
        </w:tc>
        <w:tc>
          <w:tcPr>
            <w:tcW w:w="1108" w:type="dxa"/>
            <w:tcBorders>
              <w:top w:val="single" w:sz="4" w:space="0" w:color="auto"/>
              <w:left w:val="single" w:sz="4" w:space="0" w:color="auto"/>
              <w:bottom w:val="single" w:sz="4" w:space="0" w:color="auto"/>
              <w:right w:val="single" w:sz="4" w:space="0" w:color="auto"/>
            </w:tcBorders>
            <w:vAlign w:val="center"/>
          </w:tcPr>
          <w:p w14:paraId="1CBEE063"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35.23</w:t>
            </w:r>
          </w:p>
        </w:tc>
        <w:tc>
          <w:tcPr>
            <w:tcW w:w="1108" w:type="dxa"/>
            <w:tcBorders>
              <w:top w:val="single" w:sz="4" w:space="0" w:color="auto"/>
              <w:left w:val="single" w:sz="4" w:space="0" w:color="auto"/>
              <w:bottom w:val="single" w:sz="4" w:space="0" w:color="auto"/>
              <w:right w:val="single" w:sz="4" w:space="0" w:color="auto"/>
            </w:tcBorders>
            <w:vAlign w:val="center"/>
            <w:hideMark/>
          </w:tcPr>
          <w:p w14:paraId="61B2FCD8"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327</w:t>
            </w:r>
          </w:p>
        </w:tc>
        <w:tc>
          <w:tcPr>
            <w:tcW w:w="1107" w:type="dxa"/>
            <w:tcBorders>
              <w:top w:val="single" w:sz="4" w:space="0" w:color="auto"/>
              <w:left w:val="single" w:sz="4" w:space="0" w:color="auto"/>
              <w:bottom w:val="single" w:sz="4" w:space="0" w:color="auto"/>
              <w:right w:val="single" w:sz="4" w:space="0" w:color="auto"/>
            </w:tcBorders>
            <w:vAlign w:val="center"/>
          </w:tcPr>
          <w:p w14:paraId="2A9AE43B"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37.65</w:t>
            </w:r>
          </w:p>
        </w:tc>
        <w:tc>
          <w:tcPr>
            <w:tcW w:w="1108" w:type="dxa"/>
            <w:tcBorders>
              <w:top w:val="single" w:sz="4" w:space="0" w:color="auto"/>
              <w:left w:val="single" w:sz="4" w:space="0" w:color="auto"/>
              <w:bottom w:val="single" w:sz="4" w:space="0" w:color="auto"/>
              <w:right w:val="single" w:sz="4" w:space="0" w:color="auto"/>
            </w:tcBorders>
            <w:vAlign w:val="center"/>
            <w:hideMark/>
          </w:tcPr>
          <w:p w14:paraId="13326548"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347</w:t>
            </w:r>
          </w:p>
        </w:tc>
        <w:tc>
          <w:tcPr>
            <w:tcW w:w="1108" w:type="dxa"/>
            <w:tcBorders>
              <w:top w:val="single" w:sz="4" w:space="0" w:color="auto"/>
              <w:left w:val="single" w:sz="4" w:space="0" w:color="auto"/>
              <w:bottom w:val="single" w:sz="4" w:space="0" w:color="auto"/>
              <w:right w:val="single" w:sz="4" w:space="0" w:color="auto"/>
            </w:tcBorders>
            <w:vAlign w:val="center"/>
          </w:tcPr>
          <w:p w14:paraId="0F643754" w14:textId="77777777" w:rsidR="00F2774E" w:rsidRPr="001C6AF5" w:rsidRDefault="00F2774E" w:rsidP="00F2774E">
            <w:pPr>
              <w:jc w:val="center"/>
              <w:rPr>
                <w:rFonts w:asciiTheme="minorHAnsi" w:hAnsiTheme="minorHAnsi" w:cstheme="minorHAnsi"/>
                <w:lang w:val="en-US"/>
              </w:rPr>
            </w:pPr>
            <w:r w:rsidRPr="001C6AF5">
              <w:rPr>
                <w:rFonts w:asciiTheme="minorHAnsi" w:hAnsiTheme="minorHAnsi" w:cstheme="minorHAnsi"/>
                <w:lang w:val="en-US"/>
              </w:rPr>
              <w:t>40.08</w:t>
            </w:r>
          </w:p>
        </w:tc>
      </w:tr>
    </w:tbl>
    <w:p w14:paraId="4EB0BF63" w14:textId="77777777" w:rsidR="00156C20" w:rsidRPr="001C6AF5" w:rsidRDefault="00156C20" w:rsidP="00156C20">
      <w:pPr>
        <w:rPr>
          <w:rFonts w:asciiTheme="minorHAnsi" w:hAnsiTheme="minorHAnsi" w:cstheme="minorHAnsi"/>
          <w:b/>
          <w:bCs/>
          <w:lang w:val="en-US"/>
        </w:rPr>
      </w:pPr>
    </w:p>
    <w:p w14:paraId="6DAB0C48" w14:textId="44DF2101" w:rsidR="00156C20" w:rsidRPr="001C6AF5" w:rsidRDefault="00C60FEC" w:rsidP="00156C20">
      <w:pPr>
        <w:rPr>
          <w:rFonts w:asciiTheme="minorHAnsi" w:hAnsiTheme="minorHAnsi" w:cstheme="minorHAnsi"/>
        </w:rPr>
      </w:pPr>
      <w:r w:rsidRPr="001C6AF5">
        <w:rPr>
          <w:rFonts w:asciiTheme="minorHAnsi" w:hAnsiTheme="minorHAnsi" w:cstheme="minorHAnsi"/>
          <w:b/>
          <w:bCs/>
        </w:rPr>
        <w:t>Ndikimi makroekonomik i politikave dhe masave të propozuara</w:t>
      </w:r>
      <w:r w:rsidRPr="001C6AF5" w:rsidDel="00C60FEC">
        <w:rPr>
          <w:rFonts w:asciiTheme="minorHAnsi" w:hAnsiTheme="minorHAnsi" w:cstheme="minorHAnsi"/>
          <w:b/>
          <w:bCs/>
        </w:rPr>
        <w:t xml:space="preserve"> </w:t>
      </w:r>
    </w:p>
    <w:p w14:paraId="560325C2" w14:textId="057FEDF4" w:rsidR="00156C20" w:rsidRPr="001C6AF5" w:rsidRDefault="007A00B1" w:rsidP="00156C20">
      <w:pPr>
        <w:autoSpaceDE w:val="0"/>
        <w:autoSpaceDN w:val="0"/>
        <w:adjustRightInd w:val="0"/>
        <w:spacing w:after="0" w:line="240" w:lineRule="auto"/>
        <w:jc w:val="both"/>
        <w:rPr>
          <w:rFonts w:asciiTheme="minorHAnsi" w:hAnsiTheme="minorHAnsi" w:cstheme="minorHAnsi"/>
          <w:spacing w:val="-1"/>
          <w:lang w:val="en-US"/>
        </w:rPr>
      </w:pPr>
      <w:r w:rsidRPr="001C6AF5">
        <w:rPr>
          <w:rFonts w:asciiTheme="minorHAnsi" w:hAnsiTheme="minorHAnsi" w:cstheme="minorHAnsi"/>
          <w:spacing w:val="-1"/>
          <w:lang w:val="en-US"/>
        </w:rPr>
        <w:t xml:space="preserve">Në vitin 2023, stoku Shqiptar i ndërtesave konsumoi mesatarisht 102.6 kWh/m²/vit, dukshëm më i lartë se 50–80 kWh/m²/vit qe eshte tipike per Evropën Perëndimore, duke theksuar potencialin thelbësor për përmirësime të efiçencës së energjisë (EE). Zbatimi i </w:t>
      </w:r>
      <w:r w:rsidR="00FA6A4B" w:rsidRPr="00FA6A4B">
        <w:rPr>
          <w:rFonts w:asciiTheme="minorHAnsi" w:hAnsiTheme="minorHAnsi" w:cstheme="minorHAnsi"/>
          <w:spacing w:val="-1"/>
          <w:lang w:val="en-US"/>
        </w:rPr>
        <w:t xml:space="preserve">Planit Kombëtar për Rinovimin e Ndërtesave </w:t>
      </w:r>
      <w:r w:rsidRPr="001C6AF5">
        <w:rPr>
          <w:rFonts w:asciiTheme="minorHAnsi" w:hAnsiTheme="minorHAnsi" w:cstheme="minorHAnsi"/>
          <w:spacing w:val="-1"/>
          <w:lang w:val="en-US"/>
        </w:rPr>
        <w:t>(LTBRP) do të gjenerojë përfitime shumëdimensionale, si ne vijim:</w:t>
      </w:r>
    </w:p>
    <w:p w14:paraId="605C9AEC" w14:textId="77777777" w:rsidR="00A4329D" w:rsidRPr="001C6AF5" w:rsidRDefault="00A4329D" w:rsidP="00C8350D">
      <w:pPr>
        <w:autoSpaceDE w:val="0"/>
        <w:autoSpaceDN w:val="0"/>
        <w:adjustRightInd w:val="0"/>
        <w:spacing w:after="0" w:line="240" w:lineRule="auto"/>
        <w:ind w:left="180" w:hanging="90"/>
        <w:jc w:val="both"/>
        <w:rPr>
          <w:rFonts w:asciiTheme="minorHAnsi" w:hAnsiTheme="minorHAnsi" w:cstheme="minorHAnsi"/>
          <w:spacing w:val="-1"/>
          <w:lang w:val="en-US"/>
        </w:rPr>
      </w:pPr>
      <w:r w:rsidRPr="001C6AF5">
        <w:rPr>
          <w:rFonts w:asciiTheme="minorHAnsi" w:hAnsiTheme="minorHAnsi" w:cstheme="minorHAnsi"/>
          <w:spacing w:val="-1"/>
          <w:lang w:val="en-US"/>
        </w:rPr>
        <w:t>• Siguria dhe Eficenca e Energjisë: Plani do të ulë konsumin e energjisë primare me 15.3% dhe do të reduktojë importet e energjisë me 26–28%, ndërkohë që do të rrisë pjesën e burimeve të rinovueshme. Investimet në EE vlerësohen të kushtojnë 50% më pak se ndërtimi i infrastrukturës së re energjetike.</w:t>
      </w:r>
    </w:p>
    <w:p w14:paraId="5BB02680" w14:textId="7F72D5B9" w:rsidR="00A4329D" w:rsidRPr="001C6AF5" w:rsidRDefault="00A4329D" w:rsidP="00C8350D">
      <w:pPr>
        <w:autoSpaceDE w:val="0"/>
        <w:autoSpaceDN w:val="0"/>
        <w:adjustRightInd w:val="0"/>
        <w:spacing w:after="0" w:line="240" w:lineRule="auto"/>
        <w:ind w:left="180" w:hanging="90"/>
        <w:jc w:val="both"/>
        <w:rPr>
          <w:rFonts w:asciiTheme="minorHAnsi" w:hAnsiTheme="minorHAnsi" w:cstheme="minorHAnsi"/>
          <w:spacing w:val="-1"/>
          <w:lang w:val="en-US"/>
        </w:rPr>
      </w:pPr>
      <w:r w:rsidRPr="001C6AF5">
        <w:rPr>
          <w:rFonts w:asciiTheme="minorHAnsi" w:hAnsiTheme="minorHAnsi" w:cstheme="minorHAnsi"/>
          <w:spacing w:val="-1"/>
          <w:lang w:val="en-US"/>
        </w:rPr>
        <w:t>• Rritja ekonomike dhe punësimi: Masat e rinovimit në të gjithë sektorët e ndërt</w:t>
      </w:r>
      <w:r w:rsidR="006F6FE1" w:rsidRPr="001C6AF5">
        <w:rPr>
          <w:rFonts w:asciiTheme="minorHAnsi" w:hAnsiTheme="minorHAnsi" w:cstheme="minorHAnsi"/>
          <w:spacing w:val="-1"/>
          <w:lang w:val="en-US"/>
        </w:rPr>
        <w:t xml:space="preserve">esave </w:t>
      </w:r>
      <w:r w:rsidRPr="001C6AF5">
        <w:rPr>
          <w:rFonts w:asciiTheme="minorHAnsi" w:hAnsiTheme="minorHAnsi" w:cstheme="minorHAnsi"/>
          <w:spacing w:val="-1"/>
          <w:lang w:val="en-US"/>
        </w:rPr>
        <w:t>mund të gjenerojnë rreth 30,452 vende pune deri në vitin 2050, duke nxitur bizneset lokale dhe sektorin e ndërtimit.</w:t>
      </w:r>
    </w:p>
    <w:p w14:paraId="0FC1E361" w14:textId="737E2678" w:rsidR="00A4329D" w:rsidRPr="001C6AF5" w:rsidRDefault="00A4329D" w:rsidP="00C8350D">
      <w:pPr>
        <w:autoSpaceDE w:val="0"/>
        <w:autoSpaceDN w:val="0"/>
        <w:adjustRightInd w:val="0"/>
        <w:spacing w:after="0" w:line="240" w:lineRule="auto"/>
        <w:ind w:left="180" w:hanging="90"/>
        <w:jc w:val="both"/>
        <w:rPr>
          <w:rFonts w:asciiTheme="minorHAnsi" w:hAnsiTheme="minorHAnsi" w:cstheme="minorHAnsi"/>
          <w:spacing w:val="-1"/>
          <w:lang w:val="en-US"/>
        </w:rPr>
      </w:pPr>
      <w:r w:rsidRPr="001C6AF5">
        <w:rPr>
          <w:rFonts w:asciiTheme="minorHAnsi" w:hAnsiTheme="minorHAnsi" w:cstheme="minorHAnsi"/>
          <w:spacing w:val="-1"/>
          <w:lang w:val="en-US"/>
        </w:rPr>
        <w:t xml:space="preserve">• Kursimet e kostos dhe </w:t>
      </w:r>
      <w:r w:rsidR="008204E3" w:rsidRPr="001C6AF5">
        <w:rPr>
          <w:rFonts w:asciiTheme="minorHAnsi" w:hAnsiTheme="minorHAnsi" w:cstheme="minorHAnsi"/>
          <w:spacing w:val="-1"/>
          <w:lang w:val="en-US"/>
        </w:rPr>
        <w:t>reduktimi</w:t>
      </w:r>
      <w:r w:rsidRPr="001C6AF5">
        <w:rPr>
          <w:rFonts w:asciiTheme="minorHAnsi" w:hAnsiTheme="minorHAnsi" w:cstheme="minorHAnsi"/>
          <w:spacing w:val="-1"/>
          <w:lang w:val="en-US"/>
        </w:rPr>
        <w:t xml:space="preserve"> e varfërisë energjitike: Një investim i vlerësuar prej 38.1 miliardë Euro deri në vitin 2050 do të sjellë 3.6 miliardë Euro kursime vjetore</w:t>
      </w:r>
      <w:r w:rsidR="006F6FE1" w:rsidRPr="001C6AF5">
        <w:rPr>
          <w:rFonts w:asciiTheme="minorHAnsi" w:hAnsiTheme="minorHAnsi" w:cstheme="minorHAnsi"/>
          <w:spacing w:val="-1"/>
          <w:lang w:val="en-US"/>
        </w:rPr>
        <w:t xml:space="preserve"> energjetike ne shakalle vendit</w:t>
      </w:r>
      <w:r w:rsidRPr="001C6AF5">
        <w:rPr>
          <w:rFonts w:asciiTheme="minorHAnsi" w:hAnsiTheme="minorHAnsi" w:cstheme="minorHAnsi"/>
          <w:spacing w:val="-1"/>
          <w:lang w:val="en-US"/>
        </w:rPr>
        <w:t>, me një periudhë kthimi investimi prej rreth 10.6 vjet, duke lehtësuar barrën e kostos së energjisë për familjet.</w:t>
      </w:r>
    </w:p>
    <w:p w14:paraId="1C3CC2C7" w14:textId="4996CAFF" w:rsidR="00A4329D" w:rsidRPr="001C6AF5" w:rsidRDefault="00A4329D" w:rsidP="00C8350D">
      <w:pPr>
        <w:autoSpaceDE w:val="0"/>
        <w:autoSpaceDN w:val="0"/>
        <w:adjustRightInd w:val="0"/>
        <w:spacing w:after="0" w:line="240" w:lineRule="auto"/>
        <w:ind w:left="180" w:hanging="90"/>
        <w:jc w:val="both"/>
        <w:rPr>
          <w:rFonts w:asciiTheme="minorHAnsi" w:hAnsiTheme="minorHAnsi" w:cstheme="minorHAnsi"/>
          <w:spacing w:val="-1"/>
          <w:lang w:val="en-US"/>
        </w:rPr>
      </w:pPr>
      <w:r w:rsidRPr="001C6AF5">
        <w:rPr>
          <w:rFonts w:asciiTheme="minorHAnsi" w:hAnsiTheme="minorHAnsi" w:cstheme="minorHAnsi"/>
          <w:spacing w:val="-1"/>
          <w:lang w:val="en-US"/>
        </w:rPr>
        <w:t xml:space="preserve">• Rritja e vlerës së pronës: Ndërtesat e rinovuara fitojnë 10–15% në vlerën e tregut, duke zgjatur jetëgjatësinë e ndërtesave dhe duke përmirësuar </w:t>
      </w:r>
      <w:r w:rsidR="006F6FE1" w:rsidRPr="001C6AF5">
        <w:rPr>
          <w:rFonts w:asciiTheme="minorHAnsi" w:hAnsiTheme="minorHAnsi" w:cstheme="minorHAnsi"/>
          <w:spacing w:val="-1"/>
          <w:lang w:val="en-US"/>
        </w:rPr>
        <w:t>pamjen estetike te tyre</w:t>
      </w:r>
      <w:r w:rsidRPr="001C6AF5">
        <w:rPr>
          <w:rFonts w:asciiTheme="minorHAnsi" w:hAnsiTheme="minorHAnsi" w:cstheme="minorHAnsi"/>
          <w:spacing w:val="-1"/>
          <w:lang w:val="en-US"/>
        </w:rPr>
        <w:t>.</w:t>
      </w:r>
    </w:p>
    <w:p w14:paraId="62090B28" w14:textId="77777777" w:rsidR="00A4329D" w:rsidRPr="001C6AF5" w:rsidRDefault="00A4329D" w:rsidP="00C8350D">
      <w:pPr>
        <w:autoSpaceDE w:val="0"/>
        <w:autoSpaceDN w:val="0"/>
        <w:adjustRightInd w:val="0"/>
        <w:spacing w:after="0" w:line="240" w:lineRule="auto"/>
        <w:ind w:left="180" w:hanging="90"/>
        <w:jc w:val="both"/>
        <w:rPr>
          <w:rFonts w:asciiTheme="minorHAnsi" w:hAnsiTheme="minorHAnsi" w:cstheme="minorHAnsi"/>
          <w:spacing w:val="-1"/>
          <w:lang w:val="en-US"/>
        </w:rPr>
      </w:pPr>
      <w:r w:rsidRPr="001C6AF5">
        <w:rPr>
          <w:rFonts w:asciiTheme="minorHAnsi" w:hAnsiTheme="minorHAnsi" w:cstheme="minorHAnsi"/>
          <w:spacing w:val="-1"/>
          <w:lang w:val="en-US"/>
        </w:rPr>
        <w:t>• Cilësia e ajrit dhe shëndeti: Megjithëse ndërtesat nuk janë ndotësit më të mëdhenj (ato konsumojnë ~282 ktoe diesel/LPG/dru zjarri kundrejt 706 ktoe qe konsumohet nga transporti), dekarbonizimi i plotë duke përdorur BRE dhe biomasë eficente deri në vitin 2050 do të reduktojë në mënyrë drastike NOx, SOx, PM2.5/10, dhe emetimet e CO duke permiresuar shëndetin publik.</w:t>
      </w:r>
    </w:p>
    <w:p w14:paraId="0FFDE695" w14:textId="77777777" w:rsidR="00A4329D" w:rsidRPr="001C6AF5" w:rsidRDefault="00A4329D" w:rsidP="00C8350D">
      <w:pPr>
        <w:autoSpaceDE w:val="0"/>
        <w:autoSpaceDN w:val="0"/>
        <w:adjustRightInd w:val="0"/>
        <w:spacing w:after="0" w:line="240" w:lineRule="auto"/>
        <w:ind w:left="180" w:hanging="90"/>
        <w:jc w:val="both"/>
        <w:rPr>
          <w:rFonts w:asciiTheme="minorHAnsi" w:hAnsiTheme="minorHAnsi" w:cstheme="minorHAnsi"/>
          <w:spacing w:val="-1"/>
          <w:lang w:val="en-US"/>
        </w:rPr>
      </w:pPr>
      <w:r w:rsidRPr="001C6AF5">
        <w:rPr>
          <w:rFonts w:asciiTheme="minorHAnsi" w:hAnsiTheme="minorHAnsi" w:cstheme="minorHAnsi"/>
          <w:spacing w:val="-1"/>
          <w:lang w:val="en-US"/>
        </w:rPr>
        <w:lastRenderedPageBreak/>
        <w:t>• Mbrojtja e mjedisit: Përdorimi i reduktuar i druve të zjarrit do të ndihmojë në parandalimin e shpyllëzimit, duke mbrojtur pyjet dhe ekosistemet.</w:t>
      </w:r>
    </w:p>
    <w:p w14:paraId="6DA00FB9" w14:textId="2F41852C" w:rsidR="00156C20" w:rsidRPr="001C6AF5" w:rsidRDefault="00A4329D" w:rsidP="00C8350D">
      <w:pPr>
        <w:autoSpaceDE w:val="0"/>
        <w:autoSpaceDN w:val="0"/>
        <w:adjustRightInd w:val="0"/>
        <w:spacing w:after="0" w:line="240" w:lineRule="auto"/>
        <w:ind w:left="180" w:hanging="90"/>
        <w:jc w:val="both"/>
        <w:rPr>
          <w:rFonts w:asciiTheme="minorHAnsi" w:hAnsiTheme="minorHAnsi" w:cstheme="minorHAnsi"/>
          <w:spacing w:val="-1"/>
          <w:lang w:val="en-US"/>
        </w:rPr>
      </w:pPr>
      <w:r w:rsidRPr="001C6AF5">
        <w:rPr>
          <w:rFonts w:asciiTheme="minorHAnsi" w:hAnsiTheme="minorHAnsi" w:cstheme="minorHAnsi"/>
          <w:spacing w:val="-1"/>
          <w:lang w:val="en-US"/>
        </w:rPr>
        <w:t>• Objektivat klimatike: LTBRP mbështet drejtpërdrejt objektivat kombëtare dhe të BE-së për reduktimin e GHG-ve, duke e përafruar Shqipërinë me angazhimet e saj ndërkombëtare.</w:t>
      </w:r>
    </w:p>
    <w:p w14:paraId="30881136" w14:textId="77777777" w:rsidR="00156C20" w:rsidRPr="001C6AF5" w:rsidRDefault="00156C20" w:rsidP="00156C20">
      <w:pPr>
        <w:autoSpaceDE w:val="0"/>
        <w:autoSpaceDN w:val="0"/>
        <w:adjustRightInd w:val="0"/>
        <w:spacing w:after="0" w:line="240" w:lineRule="auto"/>
        <w:jc w:val="both"/>
        <w:rPr>
          <w:rFonts w:asciiTheme="minorHAnsi" w:hAnsiTheme="minorHAnsi" w:cstheme="minorHAnsi"/>
          <w:spacing w:val="-1"/>
        </w:rPr>
      </w:pPr>
    </w:p>
    <w:p w14:paraId="6F0918C2" w14:textId="77777777" w:rsidR="00156C20" w:rsidRPr="001C6AF5" w:rsidRDefault="00156C20" w:rsidP="00156C20">
      <w:pPr>
        <w:pStyle w:val="BodyText"/>
        <w:spacing w:after="0" w:line="240" w:lineRule="auto"/>
        <w:ind w:right="50"/>
        <w:jc w:val="both"/>
        <w:rPr>
          <w:rFonts w:asciiTheme="minorHAnsi" w:hAnsiTheme="minorHAnsi" w:cstheme="minorHAnsi"/>
        </w:rPr>
      </w:pPr>
    </w:p>
    <w:p w14:paraId="4B07CA01" w14:textId="7F9EB8A1" w:rsidR="00156C20" w:rsidRPr="001C6AF5" w:rsidRDefault="006D5C27" w:rsidP="00156C20">
      <w:pPr>
        <w:rPr>
          <w:rFonts w:asciiTheme="minorHAnsi" w:hAnsiTheme="minorHAnsi" w:cstheme="minorHAnsi"/>
          <w:b/>
          <w:bCs/>
        </w:rPr>
      </w:pPr>
      <w:r w:rsidRPr="001C6AF5">
        <w:rPr>
          <w:rFonts w:asciiTheme="minorHAnsi" w:hAnsiTheme="minorHAnsi" w:cstheme="minorHAnsi"/>
          <w:b/>
          <w:bCs/>
        </w:rPr>
        <w:t>Varfëria energjetike dhe politikat dhe masat e propozuara</w:t>
      </w:r>
      <w:r w:rsidRPr="001C6AF5" w:rsidDel="006D5C27">
        <w:rPr>
          <w:rFonts w:asciiTheme="minorHAnsi" w:hAnsiTheme="minorHAnsi" w:cstheme="minorHAnsi"/>
          <w:b/>
          <w:bCs/>
        </w:rPr>
        <w:t xml:space="preserve"> </w:t>
      </w:r>
    </w:p>
    <w:p w14:paraId="04DD6833" w14:textId="071DFBEB" w:rsidR="00156C20" w:rsidRPr="001C6AF5" w:rsidRDefault="006D5C27" w:rsidP="00156C20">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Varfëria energjetike në sektorin rezidencial:</w:t>
      </w:r>
    </w:p>
    <w:p w14:paraId="5B6BDC03" w14:textId="77777777" w:rsidR="009E4AF4" w:rsidRPr="001C6AF5" w:rsidRDefault="009E4AF4" w:rsidP="009E4AF4">
      <w:pPr>
        <w:spacing w:after="0" w:line="240" w:lineRule="auto"/>
        <w:jc w:val="both"/>
        <w:rPr>
          <w:rFonts w:asciiTheme="minorHAnsi" w:hAnsiTheme="minorHAnsi" w:cstheme="minorHAnsi"/>
        </w:rPr>
      </w:pPr>
      <w:r w:rsidRPr="001C6AF5">
        <w:rPr>
          <w:rFonts w:asciiTheme="minorHAnsi" w:hAnsiTheme="minorHAnsi" w:cstheme="minorHAnsi"/>
        </w:rPr>
        <w:t>Shqipëria ka zbatuar masa afatshkurtra për të mbështetur konsumatorët vulnerabël, duke synuar veçanërisht familjet me të ardhura të ulëta. Këto masa fokusohen në grupe të tilla si invalidët, pensionistët dhe individët me të ardhura të ulëta, me ndihmën vjetore shtetërore që vlerësohet të jetë rreth 25 milionë Euro.</w:t>
      </w:r>
    </w:p>
    <w:p w14:paraId="51224062" w14:textId="77777777" w:rsidR="009E4AF4" w:rsidRPr="001C6AF5" w:rsidRDefault="009E4AF4" w:rsidP="009E4AF4">
      <w:pPr>
        <w:spacing w:after="0" w:line="240" w:lineRule="auto"/>
        <w:jc w:val="both"/>
        <w:rPr>
          <w:rFonts w:asciiTheme="minorHAnsi" w:hAnsiTheme="minorHAnsi" w:cstheme="minorHAnsi"/>
        </w:rPr>
      </w:pPr>
    </w:p>
    <w:p w14:paraId="53E45002" w14:textId="77777777" w:rsidR="009E4AF4" w:rsidRPr="001C6AF5" w:rsidRDefault="009E4AF4" w:rsidP="009E4AF4">
      <w:pPr>
        <w:spacing w:after="0" w:line="240" w:lineRule="auto"/>
        <w:jc w:val="both"/>
        <w:rPr>
          <w:rFonts w:asciiTheme="minorHAnsi" w:hAnsiTheme="minorHAnsi" w:cstheme="minorHAnsi"/>
        </w:rPr>
      </w:pPr>
      <w:r w:rsidRPr="001C6AF5">
        <w:rPr>
          <w:rFonts w:asciiTheme="minorHAnsi" w:hAnsiTheme="minorHAnsi" w:cstheme="minorHAnsi"/>
        </w:rPr>
        <w:t>Një përkufizim specifik i varfërisë energjetike në kontekstin e legjislacionit Europian aktualisht nuk është i disponueshëm për Shqipërinë. Si rezultat, nuk ka të dhëna statistikore për përqindjen e familjeve të varfra nga pikepamja energjitike. Megjithatë, projektligji për EPB ka përfshirë një përkufizim që përputhet me përkufizimin e Direktivës (BE) 2023/1791 për eficencen e energjisë.</w:t>
      </w:r>
    </w:p>
    <w:p w14:paraId="78DE2C4C" w14:textId="77777777" w:rsidR="009E4AF4" w:rsidRPr="001C6AF5" w:rsidRDefault="009E4AF4" w:rsidP="009E4AF4">
      <w:pPr>
        <w:spacing w:after="0" w:line="240" w:lineRule="auto"/>
        <w:jc w:val="both"/>
        <w:rPr>
          <w:rFonts w:asciiTheme="minorHAnsi" w:hAnsiTheme="minorHAnsi" w:cstheme="minorHAnsi"/>
        </w:rPr>
      </w:pPr>
    </w:p>
    <w:p w14:paraId="7E565C10" w14:textId="77777777" w:rsidR="009E4AF4" w:rsidRPr="001C6AF5" w:rsidRDefault="009E4AF4" w:rsidP="009E4AF4">
      <w:pPr>
        <w:spacing w:after="0" w:line="240" w:lineRule="auto"/>
        <w:jc w:val="both"/>
        <w:rPr>
          <w:rFonts w:asciiTheme="minorHAnsi" w:hAnsiTheme="minorHAnsi" w:cstheme="minorHAnsi"/>
        </w:rPr>
      </w:pPr>
      <w:r w:rsidRPr="001C6AF5">
        <w:rPr>
          <w:rFonts w:asciiTheme="minorHAnsi" w:hAnsiTheme="minorHAnsi" w:cstheme="minorHAnsi"/>
        </w:rPr>
        <w:t>Zbatimi i përmirësimeve të eficences së energjisë mund të zvogëlojë ndjeshëm barrën e kostos së energjisë për familjet e cenueshme dhe të sigurojë kushte të përshtatshme jetese.</w:t>
      </w:r>
    </w:p>
    <w:p w14:paraId="5216C6C6" w14:textId="77777777" w:rsidR="009E4AF4" w:rsidRPr="001C6AF5" w:rsidRDefault="009E4AF4" w:rsidP="009E4AF4">
      <w:pPr>
        <w:spacing w:after="0" w:line="240" w:lineRule="auto"/>
        <w:jc w:val="both"/>
        <w:rPr>
          <w:rFonts w:asciiTheme="minorHAnsi" w:hAnsiTheme="minorHAnsi" w:cstheme="minorHAnsi"/>
        </w:rPr>
      </w:pPr>
    </w:p>
    <w:p w14:paraId="70BBEBD4" w14:textId="35190BC0" w:rsidR="00156C20" w:rsidRPr="001C6AF5" w:rsidRDefault="009E4AF4" w:rsidP="00156C20">
      <w:pPr>
        <w:spacing w:after="0" w:line="240" w:lineRule="auto"/>
        <w:jc w:val="both"/>
        <w:rPr>
          <w:rFonts w:asciiTheme="minorHAnsi" w:hAnsiTheme="minorHAnsi" w:cstheme="minorHAnsi"/>
          <w:szCs w:val="20"/>
          <w:lang w:val="en-US"/>
        </w:rPr>
      </w:pPr>
      <w:r w:rsidRPr="001C6AF5">
        <w:rPr>
          <w:rFonts w:asciiTheme="minorHAnsi" w:hAnsiTheme="minorHAnsi" w:cstheme="minorHAnsi"/>
        </w:rPr>
        <w:t>Analiza e rasteve shembull tregon se pjesa e kostove të energjisë mund të reduktohet ndjeshëm kur zbatohen masat EE/BRE p.sh. masat e Skenarit</w:t>
      </w:r>
      <w:r w:rsidR="006F6FE1" w:rsidRPr="001C6AF5">
        <w:rPr>
          <w:rFonts w:asciiTheme="minorHAnsi" w:hAnsiTheme="minorHAnsi" w:cstheme="minorHAnsi"/>
        </w:rPr>
        <w:t>/Paketes</w:t>
      </w:r>
      <w:r w:rsidRPr="001C6AF5">
        <w:rPr>
          <w:rFonts w:asciiTheme="minorHAnsi" w:hAnsiTheme="minorHAnsi" w:cstheme="minorHAnsi"/>
        </w:rPr>
        <w:t xml:space="preserve"> II të propozuar (ZEB): pjesa e kostove të energjisë të të ardhurave të familjes do të ulet nga 29.8% në 10.1% për Zonën 1, nga 40.6% në 9.7% për Zonën 2, dhe nga 63.4% në 8.5% për Zonën 3.</w:t>
      </w:r>
    </w:p>
    <w:p w14:paraId="74531142" w14:textId="77777777" w:rsidR="00156C20" w:rsidRPr="001C6AF5" w:rsidRDefault="00156C20" w:rsidP="00156C20">
      <w:pPr>
        <w:spacing w:after="0" w:line="240" w:lineRule="auto"/>
        <w:jc w:val="both"/>
        <w:rPr>
          <w:rFonts w:asciiTheme="minorHAnsi" w:hAnsiTheme="minorHAnsi" w:cstheme="minorHAnsi"/>
          <w:szCs w:val="20"/>
          <w:lang w:val="en-US"/>
        </w:rPr>
      </w:pPr>
    </w:p>
    <w:p w14:paraId="31CA0AE3" w14:textId="2BF9B24F" w:rsidR="00156C20" w:rsidRPr="001C6AF5" w:rsidRDefault="006D5C27" w:rsidP="00156C20">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Varfëria energjetike në objektet bashkiake</w:t>
      </w:r>
      <w:r w:rsidR="00156C20" w:rsidRPr="001C6AF5">
        <w:rPr>
          <w:rFonts w:asciiTheme="minorHAnsi" w:hAnsiTheme="minorHAnsi" w:cstheme="minorHAnsi"/>
          <w:szCs w:val="20"/>
          <w:u w:val="single"/>
        </w:rPr>
        <w:t>:</w:t>
      </w:r>
    </w:p>
    <w:p w14:paraId="2F106E53" w14:textId="5FD2182A" w:rsidR="00156C20" w:rsidRPr="001C6AF5" w:rsidRDefault="00180987" w:rsidP="00156C20">
      <w:pPr>
        <w:jc w:val="both"/>
        <w:rPr>
          <w:rFonts w:asciiTheme="minorHAnsi" w:hAnsiTheme="minorHAnsi" w:cstheme="minorHAnsi"/>
          <w:lang w:val="en-US"/>
        </w:rPr>
      </w:pPr>
      <w:r w:rsidRPr="001C6AF5">
        <w:rPr>
          <w:rFonts w:asciiTheme="minorHAnsi" w:hAnsiTheme="minorHAnsi" w:cstheme="minorHAnsi"/>
        </w:rPr>
        <w:t xml:space="preserve">Varfëria energjitike prek jo vetëm </w:t>
      </w:r>
      <w:r w:rsidR="006F6FE1" w:rsidRPr="001C6AF5">
        <w:rPr>
          <w:rFonts w:asciiTheme="minorHAnsi" w:hAnsiTheme="minorHAnsi" w:cstheme="minorHAnsi"/>
        </w:rPr>
        <w:t>familjet si pjese e sektorit residencial</w:t>
      </w:r>
      <w:r w:rsidRPr="001C6AF5">
        <w:rPr>
          <w:rFonts w:asciiTheme="minorHAnsi" w:hAnsiTheme="minorHAnsi" w:cstheme="minorHAnsi"/>
        </w:rPr>
        <w:t xml:space="preserve">, por edhe </w:t>
      </w:r>
      <w:r w:rsidR="006F6FE1" w:rsidRPr="001C6AF5">
        <w:rPr>
          <w:rFonts w:asciiTheme="minorHAnsi" w:hAnsiTheme="minorHAnsi" w:cstheme="minorHAnsi"/>
        </w:rPr>
        <w:t xml:space="preserve">disa kategori te ndërtesave </w:t>
      </w:r>
      <w:r w:rsidRPr="001C6AF5">
        <w:rPr>
          <w:rFonts w:asciiTheme="minorHAnsi" w:hAnsiTheme="minorHAnsi" w:cstheme="minorHAnsi"/>
        </w:rPr>
        <w:t>bashkiake, si p.sh. shkollat. Këto ndërtesa shpesh kane pamjaftueshmeri ne furnizimin ngrohje, ftohje, ose energji elektrike, gjë që ndikon në komoditetin dhe funksionalitetin e tyre. Shumë çerdhe, kopshte, shkolla dhe ndërtesa publike nuk arrijnë të përmbushin standartet e komoditetit për shkak të cilësisë së dobët të ndërtesave, sistemeve joeficente dhe kufizimeve buxhetore. Zbatimi i masave për eficencen e energjisë dhe energjinë e rinovueshme mund të zvogëlojë varfërinë energjetike në këto ndërtesa dhe të sigurojë kushte më të mira jetese.</w:t>
      </w:r>
    </w:p>
    <w:p w14:paraId="56B19A5B" w14:textId="43935F4A" w:rsidR="00156C20" w:rsidRPr="001C6AF5" w:rsidRDefault="006D5C27" w:rsidP="00156C20">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Rekomandime</w:t>
      </w:r>
      <w:r w:rsidR="00156C20" w:rsidRPr="001C6AF5">
        <w:rPr>
          <w:rFonts w:asciiTheme="minorHAnsi" w:hAnsiTheme="minorHAnsi" w:cstheme="minorHAnsi"/>
          <w:szCs w:val="20"/>
          <w:u w:val="single"/>
        </w:rPr>
        <w:t>:</w:t>
      </w:r>
    </w:p>
    <w:p w14:paraId="767B7C75" w14:textId="19F5F9B9" w:rsidR="00156C20" w:rsidRPr="001C6AF5" w:rsidRDefault="00747199" w:rsidP="00156C20">
      <w:pPr>
        <w:spacing w:after="0" w:line="240" w:lineRule="auto"/>
        <w:jc w:val="both"/>
        <w:rPr>
          <w:rFonts w:asciiTheme="minorHAnsi" w:hAnsiTheme="minorHAnsi" w:cstheme="minorHAnsi"/>
          <w:szCs w:val="20"/>
        </w:rPr>
      </w:pPr>
      <w:r w:rsidRPr="001C6AF5">
        <w:rPr>
          <w:rFonts w:asciiTheme="minorHAnsi" w:hAnsiTheme="minorHAnsi" w:cstheme="minorHAnsi"/>
          <w:szCs w:val="20"/>
        </w:rPr>
        <w:t>Në mungesë të një koncepti të përcaktuar në nivel kombëtar të varfërisë energjitike dhe për shkak të të dhënave të kufizuara statistikore, rekomandohet përdorimi i treguesit "</w:t>
      </w:r>
      <w:r w:rsidR="006F6FE1" w:rsidRPr="001C6AF5">
        <w:rPr>
          <w:rFonts w:asciiTheme="minorHAnsi" w:hAnsiTheme="minorHAnsi" w:cstheme="minorHAnsi"/>
          <w:szCs w:val="20"/>
        </w:rPr>
        <w:t>familjet t</w:t>
      </w:r>
      <w:r w:rsidRPr="001C6AF5">
        <w:rPr>
          <w:rFonts w:asciiTheme="minorHAnsi" w:hAnsiTheme="minorHAnsi" w:cstheme="minorHAnsi"/>
          <w:szCs w:val="20"/>
        </w:rPr>
        <w:t>ë rrezik</w:t>
      </w:r>
      <w:r w:rsidR="006F6FE1" w:rsidRPr="001C6AF5">
        <w:rPr>
          <w:rFonts w:asciiTheme="minorHAnsi" w:hAnsiTheme="minorHAnsi" w:cstheme="minorHAnsi"/>
          <w:szCs w:val="20"/>
        </w:rPr>
        <w:t>uara</w:t>
      </w:r>
      <w:r w:rsidRPr="001C6AF5">
        <w:rPr>
          <w:rFonts w:asciiTheme="minorHAnsi" w:hAnsiTheme="minorHAnsi" w:cstheme="minorHAnsi"/>
          <w:szCs w:val="20"/>
        </w:rPr>
        <w:t xml:space="preserve"> nga varfëria" si përafrues derisa Shqipëria të ketë miratuar përkufizimin e varfërisë energjitike në projektligjin EPB.</w:t>
      </w:r>
    </w:p>
    <w:p w14:paraId="7A6287D1" w14:textId="77777777" w:rsidR="00156C20" w:rsidRPr="001C6AF5" w:rsidRDefault="00156C20" w:rsidP="00156C20">
      <w:pPr>
        <w:spacing w:after="0" w:line="240" w:lineRule="auto"/>
        <w:jc w:val="both"/>
        <w:rPr>
          <w:rFonts w:asciiTheme="minorHAnsi" w:hAnsiTheme="minorHAnsi" w:cstheme="minorHAnsi"/>
          <w:szCs w:val="20"/>
        </w:rPr>
      </w:pPr>
    </w:p>
    <w:p w14:paraId="31014BBF" w14:textId="1BBC9439" w:rsidR="00156C20" w:rsidRPr="001C6AF5" w:rsidRDefault="00747199" w:rsidP="00156C20">
      <w:pPr>
        <w:spacing w:after="0" w:line="240" w:lineRule="auto"/>
        <w:jc w:val="both"/>
        <w:rPr>
          <w:rFonts w:asciiTheme="minorHAnsi" w:hAnsiTheme="minorHAnsi" w:cstheme="minorHAnsi"/>
          <w:szCs w:val="20"/>
        </w:rPr>
      </w:pPr>
      <w:r w:rsidRPr="001C6AF5">
        <w:rPr>
          <w:rFonts w:asciiTheme="minorHAnsi" w:hAnsiTheme="minorHAnsi" w:cstheme="minorHAnsi"/>
          <w:szCs w:val="20"/>
        </w:rPr>
        <w:t>Masat e mëposhtme rekomandohen të zbatohen për të monitoruar dhe raportuar mbi gjendjen e varfërisë energjetike në Shqipëri:</w:t>
      </w:r>
    </w:p>
    <w:p w14:paraId="4B1B0D6E" w14:textId="72782357" w:rsidR="0090651D" w:rsidRPr="001C6AF5" w:rsidRDefault="0090651D" w:rsidP="00C8350D">
      <w:pPr>
        <w:pStyle w:val="ListParagraph"/>
        <w:numPr>
          <w:ilvl w:val="0"/>
          <w:numId w:val="69"/>
        </w:numPr>
        <w:spacing w:after="0" w:line="240" w:lineRule="auto"/>
        <w:ind w:left="450"/>
        <w:contextualSpacing/>
        <w:jc w:val="both"/>
        <w:rPr>
          <w:rFonts w:asciiTheme="minorHAnsi" w:hAnsiTheme="minorHAnsi" w:cstheme="minorHAnsi"/>
          <w:szCs w:val="20"/>
        </w:rPr>
      </w:pPr>
      <w:r w:rsidRPr="001C6AF5">
        <w:rPr>
          <w:rFonts w:asciiTheme="minorHAnsi" w:hAnsiTheme="minorHAnsi" w:cstheme="minorHAnsi"/>
          <w:szCs w:val="20"/>
        </w:rPr>
        <w:t>Miratimi i vendimit për përcaktimin kombëtar të varfërisë energjetike (përkufizime kombëtare, tregues dhe kritere të varfërisë energjetike, konsumatorë të varfër dhe vulnerabël energjetik) për Shqipërinë.</w:t>
      </w:r>
    </w:p>
    <w:p w14:paraId="67DF0030" w14:textId="09221A98" w:rsidR="0090651D" w:rsidRPr="001C6AF5" w:rsidRDefault="0090651D" w:rsidP="00C8350D">
      <w:pPr>
        <w:pStyle w:val="ListParagraph"/>
        <w:numPr>
          <w:ilvl w:val="0"/>
          <w:numId w:val="69"/>
        </w:numPr>
        <w:spacing w:after="0" w:line="240" w:lineRule="auto"/>
        <w:ind w:left="450"/>
        <w:contextualSpacing/>
        <w:jc w:val="both"/>
        <w:rPr>
          <w:rFonts w:asciiTheme="minorHAnsi" w:hAnsiTheme="minorHAnsi" w:cstheme="minorHAnsi"/>
          <w:szCs w:val="20"/>
        </w:rPr>
      </w:pPr>
      <w:r w:rsidRPr="001C6AF5">
        <w:rPr>
          <w:rFonts w:asciiTheme="minorHAnsi" w:hAnsiTheme="minorHAnsi" w:cstheme="minorHAnsi"/>
          <w:szCs w:val="20"/>
        </w:rPr>
        <w:t>Krijimi i një sistemi kombëtar për monitorimin dhe raportimin mbi varfërinë energjetike dhe zhvillimi ose përmirësimi i treguesve dhe grupeve të të dhënave përkatëse, që kanë të bëjnë me çështjen e varfërisë energjetike, që duhet të përdoren dhe të raportohen.</w:t>
      </w:r>
    </w:p>
    <w:p w14:paraId="1B469019" w14:textId="0BD5DF18" w:rsidR="00156C20" w:rsidRPr="001C6AF5" w:rsidRDefault="0090651D" w:rsidP="00C8350D">
      <w:pPr>
        <w:pStyle w:val="ListParagraph"/>
        <w:numPr>
          <w:ilvl w:val="0"/>
          <w:numId w:val="69"/>
        </w:numPr>
        <w:spacing w:after="0" w:line="240" w:lineRule="auto"/>
        <w:ind w:left="450"/>
        <w:contextualSpacing/>
        <w:jc w:val="both"/>
        <w:rPr>
          <w:rFonts w:asciiTheme="minorHAnsi" w:hAnsiTheme="minorHAnsi" w:cstheme="minorHAnsi"/>
          <w:szCs w:val="20"/>
        </w:rPr>
      </w:pPr>
      <w:r w:rsidRPr="001C6AF5">
        <w:rPr>
          <w:rFonts w:asciiTheme="minorHAnsi" w:hAnsiTheme="minorHAnsi" w:cstheme="minorHAnsi"/>
          <w:szCs w:val="20"/>
        </w:rPr>
        <w:t>Përcaktimi i objektivave kombëtare për uljen e varfërisë energjetike (objektivat për 2030, 2035, 2040).</w:t>
      </w:r>
    </w:p>
    <w:p w14:paraId="7D12C03C" w14:textId="77777777" w:rsidR="00156C20" w:rsidRPr="001C6AF5" w:rsidRDefault="00156C20" w:rsidP="00156C20">
      <w:pPr>
        <w:rPr>
          <w:rFonts w:asciiTheme="minorHAnsi" w:hAnsiTheme="minorHAnsi" w:cstheme="minorHAnsi"/>
          <w:b/>
          <w:bCs/>
        </w:rPr>
      </w:pPr>
    </w:p>
    <w:p w14:paraId="5365B4A2" w14:textId="77777777" w:rsidR="00156C20" w:rsidRPr="001C6AF5" w:rsidRDefault="00156C20" w:rsidP="00156C20">
      <w:pPr>
        <w:spacing w:after="0" w:line="240" w:lineRule="auto"/>
        <w:jc w:val="both"/>
        <w:rPr>
          <w:rFonts w:asciiTheme="minorHAnsi" w:hAnsiTheme="minorHAnsi" w:cstheme="minorHAnsi"/>
          <w:b/>
          <w:bCs/>
        </w:rPr>
      </w:pPr>
    </w:p>
    <w:bookmarkEnd w:id="20"/>
    <w:p w14:paraId="1329EB1D" w14:textId="77777777" w:rsidR="002271AC" w:rsidRPr="001C6AF5" w:rsidRDefault="002271AC">
      <w:pPr>
        <w:rPr>
          <w:rFonts w:asciiTheme="minorHAnsi" w:eastAsiaTheme="majorEastAsia" w:hAnsiTheme="minorHAnsi" w:cstheme="minorHAnsi"/>
          <w:b/>
          <w:color w:val="425968" w:themeColor="accent2"/>
          <w:spacing w:val="-10"/>
          <w:sz w:val="36"/>
          <w:szCs w:val="32"/>
        </w:rPr>
      </w:pPr>
      <w:r w:rsidRPr="001C6AF5">
        <w:rPr>
          <w:rFonts w:asciiTheme="minorHAnsi" w:hAnsiTheme="minorHAnsi" w:cstheme="minorHAnsi"/>
        </w:rPr>
        <w:br w:type="page"/>
      </w:r>
    </w:p>
    <w:p w14:paraId="56CD0528" w14:textId="77777777" w:rsidR="008C44EB" w:rsidRPr="001C6AF5" w:rsidRDefault="008C44EB" w:rsidP="00843625">
      <w:pPr>
        <w:rPr>
          <w:rFonts w:asciiTheme="minorHAnsi" w:hAnsiTheme="minorHAnsi" w:cstheme="minorHAnsi"/>
        </w:rPr>
      </w:pPr>
      <w:bookmarkStart w:id="22" w:name="_Toc83654366"/>
      <w:bookmarkStart w:id="23" w:name="_Toc83654367"/>
      <w:bookmarkStart w:id="24" w:name="_Toc83654368"/>
      <w:bookmarkStart w:id="25" w:name="_Toc83654369"/>
      <w:bookmarkStart w:id="26" w:name="_Toc83654370"/>
      <w:bookmarkStart w:id="27" w:name="_Toc83654371"/>
      <w:bookmarkStart w:id="28" w:name="_Toc83654372"/>
      <w:bookmarkStart w:id="29" w:name="_Toc83654373"/>
      <w:bookmarkStart w:id="30" w:name="_Toc83654374"/>
      <w:bookmarkStart w:id="31" w:name="_Toc83654375"/>
      <w:bookmarkStart w:id="32" w:name="_Toc83654376"/>
      <w:bookmarkStart w:id="33" w:name="_Toc83654377"/>
      <w:bookmarkStart w:id="34" w:name="_Toc83654378"/>
      <w:bookmarkStart w:id="35" w:name="_Toc83654379"/>
      <w:bookmarkStart w:id="36" w:name="_Toc83196566"/>
      <w:bookmarkStart w:id="37" w:name="_Toc83647894"/>
      <w:bookmarkStart w:id="38" w:name="_Toc83654381"/>
      <w:bookmarkStart w:id="39" w:name="_Toc330457420"/>
      <w:bookmarkStart w:id="40" w:name="_Toc330486025"/>
      <w:bookmarkStart w:id="41" w:name="_Toc330505267"/>
      <w:bookmarkStart w:id="42" w:name="_Toc330566063"/>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7DBD11DF" w14:textId="77777777" w:rsidR="008C44EB" w:rsidRPr="001C6AF5" w:rsidRDefault="008C44EB" w:rsidP="008C44EB">
      <w:pPr>
        <w:spacing w:after="0" w:line="276" w:lineRule="auto"/>
        <w:jc w:val="both"/>
        <w:rPr>
          <w:rFonts w:asciiTheme="minorHAnsi" w:hAnsiTheme="minorHAnsi" w:cstheme="minorHAnsi"/>
          <w:sz w:val="24"/>
          <w:szCs w:val="24"/>
        </w:rPr>
      </w:pPr>
    </w:p>
    <w:p w14:paraId="596388A1" w14:textId="77777777" w:rsidR="008C44EB" w:rsidRPr="001C6AF5" w:rsidRDefault="008C44EB" w:rsidP="008C44EB">
      <w:pPr>
        <w:pStyle w:val="Heading1"/>
        <w:spacing w:after="0" w:line="276" w:lineRule="auto"/>
        <w:jc w:val="both"/>
        <w:rPr>
          <w:rFonts w:asciiTheme="minorHAnsi" w:hAnsiTheme="minorHAnsi" w:cstheme="minorHAnsi"/>
          <w:sz w:val="24"/>
          <w:szCs w:val="24"/>
        </w:rPr>
      </w:pPr>
      <w:bookmarkStart w:id="43" w:name="_Toc204338769"/>
      <w:bookmarkStart w:id="44" w:name="_Toc204340631"/>
      <w:r w:rsidRPr="001C6AF5">
        <w:rPr>
          <w:rFonts w:asciiTheme="minorHAnsi" w:hAnsiTheme="minorHAnsi" w:cstheme="minorHAnsi"/>
          <w:sz w:val="24"/>
          <w:szCs w:val="24"/>
        </w:rPr>
        <w:t>Hyrje</w:t>
      </w:r>
      <w:bookmarkEnd w:id="43"/>
      <w:bookmarkEnd w:id="44"/>
    </w:p>
    <w:p w14:paraId="5A7D62A0" w14:textId="77777777" w:rsidR="008C44EB" w:rsidRPr="001C6AF5" w:rsidRDefault="008C44EB" w:rsidP="008C44EB">
      <w:pPr>
        <w:pStyle w:val="NormalWeb"/>
        <w:spacing w:before="0" w:line="276" w:lineRule="auto"/>
        <w:jc w:val="both"/>
        <w:rPr>
          <w:rFonts w:asciiTheme="minorHAnsi" w:eastAsiaTheme="minorHAnsi" w:hAnsiTheme="minorHAnsi" w:cstheme="minorHAnsi"/>
          <w:iCs/>
          <w:snapToGrid w:val="0"/>
          <w:color w:val="000000" w:themeColor="text1"/>
          <w:spacing w:val="-3"/>
        </w:rPr>
      </w:pPr>
      <w:r w:rsidRPr="001C6AF5">
        <w:rPr>
          <w:rFonts w:asciiTheme="minorHAnsi" w:eastAsiaTheme="minorHAnsi" w:hAnsiTheme="minorHAnsi" w:cstheme="minorHAnsi"/>
          <w:iCs/>
          <w:snapToGrid w:val="0"/>
          <w:color w:val="000000" w:themeColor="text1"/>
          <w:spacing w:val="-3"/>
        </w:rPr>
        <w:t>Furnizimi me energji primare në Shqipëri në vitin 2023, me një total prej 2,194 ktoe, është dominuar nga produktet e naftës (52.4%), hidroenergjia dhe importi neto i energjisë elektrike (31.7%), drutë e zjarrit (6.34%), qymyri (5.93%), gazi natyror (1.77%) dhe energjia diellore (1.6%), që përfshin sistemet diellore të ngrohjes së ujit dhe sistemet fotovoltaike (PV), duke përfshirë Prodhuesit e Pavarur të Energjisë Fotovoltaike (PV IPP) dhe autoprodhuesit.</w:t>
      </w:r>
    </w:p>
    <w:p w14:paraId="173D81AC" w14:textId="77777777" w:rsidR="008C44EB" w:rsidRPr="001C6AF5" w:rsidRDefault="008C44EB" w:rsidP="008C44EB">
      <w:pPr>
        <w:pStyle w:val="NormalWeb"/>
        <w:spacing w:before="0" w:line="276" w:lineRule="auto"/>
        <w:jc w:val="both"/>
        <w:rPr>
          <w:rFonts w:asciiTheme="minorHAnsi" w:eastAsiaTheme="minorHAnsi" w:hAnsiTheme="minorHAnsi" w:cstheme="minorHAnsi"/>
          <w:iCs/>
          <w:snapToGrid w:val="0"/>
          <w:color w:val="000000" w:themeColor="text1"/>
          <w:spacing w:val="-3"/>
        </w:rPr>
      </w:pPr>
    </w:p>
    <w:p w14:paraId="0256B866" w14:textId="4A594E39" w:rsidR="008C44EB" w:rsidRPr="001C6AF5" w:rsidRDefault="008C44EB" w:rsidP="008C44EB">
      <w:pPr>
        <w:pStyle w:val="NormalWeb"/>
        <w:spacing w:before="0" w:line="276" w:lineRule="auto"/>
        <w:jc w:val="both"/>
        <w:rPr>
          <w:rFonts w:asciiTheme="minorHAnsi" w:eastAsiaTheme="minorHAnsi" w:hAnsiTheme="minorHAnsi" w:cstheme="minorHAnsi"/>
          <w:iCs/>
          <w:snapToGrid w:val="0"/>
          <w:color w:val="000000" w:themeColor="text1"/>
          <w:spacing w:val="-3"/>
        </w:rPr>
      </w:pPr>
      <w:r w:rsidRPr="001C6AF5">
        <w:rPr>
          <w:rFonts w:asciiTheme="minorHAnsi" w:hAnsiTheme="minorHAnsi" w:cstheme="minorHAnsi"/>
          <w:iCs/>
          <w:snapToGrid w:val="0"/>
          <w:color w:val="000000" w:themeColor="text1"/>
          <w:spacing w:val="-3"/>
        </w:rPr>
        <w:t xml:space="preserve">Konsumi përfundimtar i energjisë – që përfaqëson energjinë totale të konsumuar nga përdoruesit fundorë si banesat, shërbimet publike dhe private, industria, transporti dhe bujqësia (duke përjashtuar energjinë e përdorur nga vetë sektori i energjisë) – dominohet nga sektori i transportit, i ndjekur nga sektori i banimit, industria, shërbimet (që përfshijnë ndërtesat publike, private dhe tregtare), bujqësia dhe sektorë të tjerë. Konsumi i përgjithshëm i energjisë nga stoku i ndërtesave në Shqipëri (përfshirë ndërtesat rezidenciale, publike dhe private) përbën 33-34% të konsumit total të energjisë në vend dhe pothuajse 80% të konsumit total të energjisë elektrike për vitin 2023. Megjithëse sektori i ndërtesave të banimit ka më pak konsum total krahasuar me transportin, ai mbetet konsumatori kryesor i energjisë </w:t>
      </w:r>
      <w:r w:rsidR="00586AA6" w:rsidRPr="001C6AF5">
        <w:rPr>
          <w:rFonts w:asciiTheme="minorHAnsi" w:hAnsiTheme="minorHAnsi" w:cstheme="minorHAnsi"/>
          <w:iCs/>
          <w:snapToGrid w:val="0"/>
          <w:color w:val="000000" w:themeColor="text1"/>
          <w:spacing w:val="-3"/>
        </w:rPr>
        <w:t>elektrike. Qeveria</w:t>
      </w:r>
      <w:r w:rsidRPr="001C6AF5">
        <w:rPr>
          <w:rFonts w:asciiTheme="minorHAnsi" w:hAnsiTheme="minorHAnsi" w:cstheme="minorHAnsi"/>
          <w:iCs/>
          <w:snapToGrid w:val="0"/>
          <w:color w:val="000000" w:themeColor="text1"/>
          <w:spacing w:val="-3"/>
        </w:rPr>
        <w:t xml:space="preserve"> e Shqipërisë njeh rëndësinë e sektorit publik dhe ka ndërmarrë hapa për përcaktimin e politikave të duhura përmes legjislacionit dhe akteve nënligjore për zhvillimin e Eficiencës së Energjisë (EE) dhe Burimeve të Rinovueshme të Energjisë (BRE). Për të përshpejtuar progresin, janë miratuar: Plani Kombëtar i Veprimit për Eficiencën e Energjisë (NEEAP 1, 2 dhe 3), Plani i Veprimit për Burimet e Rinovueshme të Energjisë (NAPRES 1 dhe 2), Strategjia Kombëtare e Energjisë (NSE), Kontributi i Përcaktuar Kombëtar (NDC i rishikuar), Plani Kombëtar i Veprimit për Energjinë dhe Klimën (NECAP), skema tarifore Feed-in për BRE-të dhe skema për Matjen Neto për energjinë e gjeneruar nga autoprodhuesit.</w:t>
      </w:r>
    </w:p>
    <w:p w14:paraId="53ECE311" w14:textId="4323F172" w:rsidR="008C44EB" w:rsidRPr="001C6AF5" w:rsidRDefault="008C44EB" w:rsidP="008C44EB">
      <w:pPr>
        <w:pStyle w:val="NormalWeb"/>
        <w:spacing w:before="0" w:line="276" w:lineRule="auto"/>
        <w:jc w:val="both"/>
        <w:rPr>
          <w:rFonts w:asciiTheme="minorHAnsi" w:eastAsiaTheme="minorHAnsi" w:hAnsiTheme="minorHAnsi" w:cstheme="minorHAnsi"/>
          <w:iCs/>
          <w:snapToGrid w:val="0"/>
          <w:color w:val="000000" w:themeColor="text1"/>
          <w:spacing w:val="-3"/>
        </w:rPr>
      </w:pPr>
      <w:r w:rsidRPr="001C6AF5">
        <w:rPr>
          <w:rFonts w:asciiTheme="minorHAnsi" w:eastAsiaTheme="minorHAnsi" w:hAnsiTheme="minorHAnsi" w:cstheme="minorHAnsi"/>
          <w:iCs/>
          <w:snapToGrid w:val="0"/>
          <w:color w:val="000000" w:themeColor="text1"/>
          <w:spacing w:val="-3"/>
        </w:rPr>
        <w:t xml:space="preserve">Neni 2a i Direktivës për Performancën Energjetike të Ndërtesave (EPBD 2010/31/EU, ndryshuar me vendimin 2021/14/MC të Këshillit Ministror të Komunitetit të Energjisë) kërkon që secila Palë Kontraktuese (CP) e Komunitetit të Energjisë të krijojë një </w:t>
      </w:r>
      <w:r w:rsidR="00FA6A4B" w:rsidRPr="00FA6A4B">
        <w:rPr>
          <w:rFonts w:asciiTheme="minorHAnsi" w:eastAsiaTheme="minorHAnsi" w:hAnsiTheme="minorHAnsi" w:cstheme="minorHAnsi"/>
          <w:iCs/>
          <w:snapToGrid w:val="0"/>
          <w:color w:val="000000" w:themeColor="text1"/>
          <w:spacing w:val="-3"/>
        </w:rPr>
        <w:t xml:space="preserve">Plan Kombëtar për Rinovimin e Ndërtesave </w:t>
      </w:r>
      <w:r w:rsidRPr="001C6AF5">
        <w:rPr>
          <w:rFonts w:asciiTheme="minorHAnsi" w:eastAsiaTheme="minorHAnsi" w:hAnsiTheme="minorHAnsi" w:cstheme="minorHAnsi"/>
          <w:iCs/>
          <w:snapToGrid w:val="0"/>
          <w:color w:val="000000" w:themeColor="text1"/>
          <w:spacing w:val="-3"/>
        </w:rPr>
        <w:t>(</w:t>
      </w:r>
      <w:r w:rsidR="00FA6A4B">
        <w:rPr>
          <w:rFonts w:asciiTheme="minorHAnsi" w:eastAsiaTheme="minorHAnsi" w:hAnsiTheme="minorHAnsi" w:cstheme="minorHAnsi"/>
          <w:iCs/>
          <w:snapToGrid w:val="0"/>
          <w:color w:val="000000" w:themeColor="text1"/>
          <w:spacing w:val="-3"/>
        </w:rPr>
        <w:t>PKRN</w:t>
      </w:r>
      <w:r w:rsidRPr="001C6AF5">
        <w:rPr>
          <w:rFonts w:asciiTheme="minorHAnsi" w:eastAsiaTheme="minorHAnsi" w:hAnsiTheme="minorHAnsi" w:cstheme="minorHAnsi"/>
          <w:iCs/>
          <w:snapToGrid w:val="0"/>
          <w:color w:val="000000" w:themeColor="text1"/>
          <w:spacing w:val="-3"/>
        </w:rPr>
        <w:t>). Ky plan synon përmirësimin e eficiencës energjetike të stokut kombëtar të ndërtesave publike, private, rezidenciale dhe jo-rezidenciale në mënyrë kosto-efektive.</w:t>
      </w:r>
    </w:p>
    <w:p w14:paraId="41CFDDFE" w14:textId="77777777" w:rsidR="008C44EB" w:rsidRPr="001C6AF5" w:rsidRDefault="008C44EB" w:rsidP="008C44EB">
      <w:pPr>
        <w:pStyle w:val="NormalWeb"/>
        <w:spacing w:before="0" w:line="276" w:lineRule="auto"/>
        <w:jc w:val="both"/>
        <w:rPr>
          <w:rFonts w:asciiTheme="minorHAnsi" w:eastAsiaTheme="minorHAnsi" w:hAnsiTheme="minorHAnsi" w:cstheme="minorHAnsi"/>
          <w:iCs/>
          <w:snapToGrid w:val="0"/>
          <w:color w:val="000000" w:themeColor="text1"/>
          <w:spacing w:val="-3"/>
        </w:rPr>
      </w:pPr>
    </w:p>
    <w:p w14:paraId="5E842972" w14:textId="77777777" w:rsidR="008C44EB" w:rsidRPr="001C6AF5" w:rsidRDefault="008C44EB" w:rsidP="008C44EB">
      <w:pPr>
        <w:pStyle w:val="NormalWeb"/>
        <w:spacing w:before="0" w:line="276" w:lineRule="auto"/>
        <w:jc w:val="both"/>
        <w:rPr>
          <w:rFonts w:asciiTheme="minorHAnsi" w:eastAsiaTheme="minorHAnsi" w:hAnsiTheme="minorHAnsi" w:cstheme="minorHAnsi"/>
          <w:iCs/>
          <w:snapToGrid w:val="0"/>
          <w:color w:val="000000" w:themeColor="text1"/>
          <w:spacing w:val="-3"/>
        </w:rPr>
      </w:pPr>
      <w:r w:rsidRPr="001C6AF5">
        <w:rPr>
          <w:rFonts w:asciiTheme="minorHAnsi" w:eastAsiaTheme="minorHAnsi" w:hAnsiTheme="minorHAnsi" w:cstheme="minorHAnsi"/>
          <w:iCs/>
          <w:snapToGrid w:val="0"/>
          <w:color w:val="000000" w:themeColor="text1"/>
          <w:spacing w:val="-3"/>
        </w:rPr>
        <w:t xml:space="preserve">Strategjia Afatgjatë e Rinovimit të Ndërtesave përfshin një udhërrëfyes për zbatimin e masave të përshtatshme, duke synuar reduktimin e emetimeve të gazeve serrë me 80-95% deri në vitin 2050, krahasuar me nivelet e vitit 1990, me objektiva të </w:t>
      </w:r>
      <w:r w:rsidRPr="001C6AF5">
        <w:rPr>
          <w:rFonts w:asciiTheme="minorHAnsi" w:eastAsiaTheme="minorHAnsi" w:hAnsiTheme="minorHAnsi" w:cstheme="minorHAnsi"/>
          <w:iCs/>
          <w:snapToGrid w:val="0"/>
          <w:color w:val="000000" w:themeColor="text1"/>
          <w:spacing w:val="-3"/>
        </w:rPr>
        <w:lastRenderedPageBreak/>
        <w:t>ndërmjetme për vitet 2030 dhe 2040. Kjo synon një sektor ndërtimi të dekarbonizuar deri në vitin 2050.</w:t>
      </w:r>
    </w:p>
    <w:p w14:paraId="0F36E1E5" w14:textId="77777777" w:rsidR="008C44EB" w:rsidRPr="001C6AF5" w:rsidRDefault="008C44EB" w:rsidP="008C44EB">
      <w:pPr>
        <w:pStyle w:val="NormalWeb"/>
        <w:spacing w:before="0" w:line="276" w:lineRule="auto"/>
        <w:jc w:val="both"/>
        <w:rPr>
          <w:rFonts w:asciiTheme="minorHAnsi" w:eastAsiaTheme="minorHAnsi" w:hAnsiTheme="minorHAnsi" w:cstheme="minorHAnsi"/>
          <w:iCs/>
          <w:snapToGrid w:val="0"/>
          <w:color w:val="000000" w:themeColor="text1"/>
          <w:spacing w:val="-3"/>
        </w:rPr>
      </w:pPr>
    </w:p>
    <w:p w14:paraId="4784BBBF" w14:textId="77777777" w:rsidR="008C44EB" w:rsidRPr="001C6AF5" w:rsidRDefault="008C44EB" w:rsidP="008C44EB">
      <w:pPr>
        <w:pStyle w:val="NormalWeb"/>
        <w:spacing w:before="0" w:line="276" w:lineRule="auto"/>
        <w:jc w:val="both"/>
        <w:rPr>
          <w:rFonts w:asciiTheme="minorHAnsi" w:eastAsiaTheme="minorHAnsi" w:hAnsiTheme="minorHAnsi" w:cstheme="minorHAnsi"/>
          <w:lang w:eastAsia="sr-Latn-RS"/>
        </w:rPr>
      </w:pPr>
      <w:r w:rsidRPr="001C6AF5">
        <w:rPr>
          <w:rFonts w:asciiTheme="minorHAnsi" w:eastAsiaTheme="minorHAnsi" w:hAnsiTheme="minorHAnsi" w:cstheme="minorHAnsi"/>
          <w:iCs/>
          <w:snapToGrid w:val="0"/>
          <w:color w:val="000000" w:themeColor="text1"/>
          <w:spacing w:val="-3"/>
        </w:rPr>
        <w:t>Direktiva EPBD është përfshirë në legjislacionin kombëtar përmes "Ligjit për Performancën Energjetike të Ndërtesave" (Ligji Nr. 116/2016). Ministria e Infrastrukturës dhe Energjisë (MIE) është institucioni përgjegjës për zhvillimin dhe zbatimin e BRP-së, e mbështetur nga Agjencia e Eficiencës së Energjisë (AEE).</w:t>
      </w:r>
    </w:p>
    <w:p w14:paraId="4A237902" w14:textId="66C955BD"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xml:space="preserve">Direktiva BE 2024/1275 e rishukar për Performancën e Energjisë së Ndërtesave, publikuar në Maj 2024, ofron një model të përparuar për </w:t>
      </w:r>
      <w:r w:rsidR="00083CD2">
        <w:rPr>
          <w:rFonts w:asciiTheme="minorHAnsi" w:hAnsiTheme="minorHAnsi" w:cstheme="minorHAnsi"/>
          <w:sz w:val="24"/>
          <w:szCs w:val="24"/>
          <w:lang w:val="en-US"/>
        </w:rPr>
        <w:t>Strategjinë</w:t>
      </w:r>
      <w:r w:rsidRPr="001C6AF5">
        <w:rPr>
          <w:rFonts w:asciiTheme="minorHAnsi" w:hAnsiTheme="minorHAnsi" w:cstheme="minorHAnsi"/>
          <w:sz w:val="24"/>
          <w:szCs w:val="24"/>
          <w:lang w:val="en-US"/>
        </w:rPr>
        <w:t xml:space="preserve"> Afatgjatë të Rinovimit të Ndërtesave, i cili është përdorur si bazë për zhvillimin e </w:t>
      </w:r>
      <w:r w:rsidR="00EF287D" w:rsidRPr="00EF287D">
        <w:rPr>
          <w:rFonts w:asciiTheme="minorHAnsi" w:hAnsiTheme="minorHAnsi" w:cstheme="minorHAnsi"/>
          <w:sz w:val="24"/>
          <w:szCs w:val="24"/>
          <w:lang w:val="en-US"/>
        </w:rPr>
        <w:t>Planit Kombëtar për Rinovimin e Ndërtesave</w:t>
      </w:r>
      <w:r w:rsidRPr="001C6AF5">
        <w:rPr>
          <w:rFonts w:asciiTheme="minorHAnsi" w:hAnsiTheme="minorHAnsi" w:cstheme="minorHAnsi"/>
          <w:sz w:val="24"/>
          <w:szCs w:val="24"/>
          <w:lang w:val="en-US"/>
        </w:rPr>
        <w:t>.</w:t>
      </w:r>
    </w:p>
    <w:p w14:paraId="4DE62DC6" w14:textId="356A28FA"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xml:space="preserve">Miratimi i </w:t>
      </w:r>
      <w:r w:rsidR="00EF287D" w:rsidRPr="00EF287D">
        <w:rPr>
          <w:rFonts w:asciiTheme="minorHAnsi" w:hAnsiTheme="minorHAnsi" w:cstheme="minorHAnsi"/>
          <w:sz w:val="24"/>
          <w:szCs w:val="24"/>
          <w:lang w:val="en-US"/>
        </w:rPr>
        <w:t>Planit Kombëtar për Rinovimin e Ndërtesave</w:t>
      </w:r>
      <w:r w:rsidRPr="001C6AF5">
        <w:rPr>
          <w:rFonts w:asciiTheme="minorHAnsi" w:hAnsiTheme="minorHAnsi" w:cstheme="minorHAnsi"/>
          <w:sz w:val="24"/>
          <w:szCs w:val="24"/>
          <w:lang w:val="en-US"/>
        </w:rPr>
        <w:t xml:space="preserve"> përbën një element kyç të reformës së politikave në kuadër të integrimit në Bashkimin Europian, duke theksuar rëndësinë e eficiencës së energjisë dhe tranzicionit drejt një ekonomie të gjelbër.</w:t>
      </w:r>
    </w:p>
    <w:p w14:paraId="1276DBED"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Angazhimet kryesore të politikave kombëtare të energjisë për përmirësimin e eficiencës së energjisë (EE) dhe burimeve të rinovueshme të energjisë (BRE) në stokun e ndërtesave përfshijnë:</w:t>
      </w:r>
    </w:p>
    <w:p w14:paraId="74DFC226"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Plani Kombëtar i Energjisë dhe Klimës (NECP);</w:t>
      </w:r>
    </w:p>
    <w:p w14:paraId="47282EB4"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Strategjia Kombëtare e Energjisë, miratuar në korrik 2018;</w:t>
      </w:r>
    </w:p>
    <w:p w14:paraId="6B9495D1"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Plani i Veprimit i Dytë dhe i Tretë për Eficiencën e Energjisë (2017-2020, Vendimi i Keshllit te Ministrave Qeverisë nr. 709, datë 1.12.2017);</w:t>
      </w:r>
    </w:p>
    <w:p w14:paraId="3E445861"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Kontributi i Përditësuar Kombëtar (NDC);</w:t>
      </w:r>
    </w:p>
    <w:p w14:paraId="5EFF58FA"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Ligji për Gazin Natyror Nr. 102/2015, datë 23.09.2015;</w:t>
      </w:r>
    </w:p>
    <w:p w14:paraId="05056390"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Ligji për Performancën Energjetike në Ndërtesa Nr. 116/2016, datë 10.11.2016;</w:t>
      </w:r>
    </w:p>
    <w:p w14:paraId="3AC93EA4"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Bilanci Vjetor i Energjisë për vitet 2018-2023 (përgatitur nga INSTAT/AKBN);</w:t>
      </w:r>
    </w:p>
    <w:p w14:paraId="5574DD50"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Raportet vjetore të ERE-s për bilancin e energjisë elektrike në sektorin energjetik për vitet 2018-2023;</w:t>
      </w:r>
    </w:p>
    <w:p w14:paraId="7F5B27B1"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Zhvillimi sektorial i PBB-së (2018-2023) nga Banka Kombëtare e Shqipërisë dhe Banka Botërore;</w:t>
      </w:r>
    </w:p>
    <w:p w14:paraId="670EA523"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Komunikimet Kombëtare për UNFCCC: FNC (2002), SNC (2009), TNC (2016), dhe FNC (2022);</w:t>
      </w:r>
    </w:p>
    <w:p w14:paraId="37E22906" w14:textId="77777777" w:rsidR="008C44EB" w:rsidRPr="001C6AF5" w:rsidRDefault="008C44EB" w:rsidP="008C44EB">
      <w:pPr>
        <w:numPr>
          <w:ilvl w:val="0"/>
          <w:numId w:val="192"/>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Dokumentet dhe informacioni më i fundit mbi ndërtesat publike, duke përfshirë planin e miratuar për rinovimin e ndërtesave publike dhe të dhënat mbështetëse.</w:t>
      </w:r>
    </w:p>
    <w:p w14:paraId="7A4CA7F0" w14:textId="44B2D690"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St</w:t>
      </w:r>
      <w:r w:rsidR="00EF287D">
        <w:rPr>
          <w:rFonts w:asciiTheme="minorHAnsi" w:hAnsiTheme="minorHAnsi" w:cstheme="minorHAnsi"/>
          <w:b/>
          <w:bCs/>
          <w:sz w:val="24"/>
          <w:szCs w:val="24"/>
          <w:lang w:val="en-US"/>
        </w:rPr>
        <w:t>r</w:t>
      </w:r>
      <w:r w:rsidRPr="001C6AF5">
        <w:rPr>
          <w:rFonts w:asciiTheme="minorHAnsi" w:hAnsiTheme="minorHAnsi" w:cstheme="minorHAnsi"/>
          <w:b/>
          <w:bCs/>
          <w:sz w:val="24"/>
          <w:szCs w:val="24"/>
          <w:lang w:val="en-US"/>
        </w:rPr>
        <w:t>ategjia Afatgjatë e Rinovimit të Ndërtesave të Shqipërisë</w:t>
      </w:r>
      <w:r w:rsidRPr="001C6AF5">
        <w:rPr>
          <w:rFonts w:asciiTheme="minorHAnsi" w:hAnsiTheme="minorHAnsi" w:cstheme="minorHAnsi"/>
          <w:sz w:val="24"/>
          <w:szCs w:val="24"/>
          <w:lang w:val="en-US"/>
        </w:rPr>
        <w:t xml:space="preserve"> ka kaluar një rishikim të gjerë përmes një procesi konsultimi publik, të organizuar nga Ministria e Infrastrukturës dhe Energjisë (MIE) dhe Agjencia e Eficiencës së Energjisë (AEE), në bashkëpunim me iniciativën EU-Build-Upon.</w:t>
      </w:r>
    </w:p>
    <w:p w14:paraId="69D39D71"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xml:space="preserve">Strategjia Afatgjatë e Rinovimit 2023-2050 është pjesë e një procesi të vazhdueshëm planifikimi dhe zbatimi strategjik, i cili filloi me NECP-në dhe Planin e </w:t>
      </w:r>
      <w:r w:rsidRPr="001C6AF5">
        <w:rPr>
          <w:rFonts w:asciiTheme="minorHAnsi" w:hAnsiTheme="minorHAnsi" w:cstheme="minorHAnsi"/>
          <w:sz w:val="24"/>
          <w:szCs w:val="24"/>
          <w:lang w:val="en-US"/>
        </w:rPr>
        <w:lastRenderedPageBreak/>
        <w:t>Katërt Kombëtar për Komunikimin mbi Ndryshimet Klimatike, duke synuar një reduktim prej 21% të gazeve serrë deri në vitin 2030 kundrejt skenarit bazë.</w:t>
      </w:r>
    </w:p>
    <w:p w14:paraId="764BF09B"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Ky plan përfshin analiza të stokut ekzistues të ndërtesave rezidenciale, publike dhe komerciale, si dhe vlerësimin e investimeve dhe masave rregullatore e financiare të nevojshme për të arritur objektivin e një sektori ndërtimi tërësisht të dekarbonizuar deri në vitin 2050. Përveç dekarbonizimit, BRP-ja synon:</w:t>
      </w:r>
    </w:p>
    <w:p w14:paraId="5A5A747A" w14:textId="77777777" w:rsidR="008C44EB" w:rsidRPr="001C6AF5" w:rsidRDefault="008C44EB" w:rsidP="008C44EB">
      <w:pPr>
        <w:numPr>
          <w:ilvl w:val="0"/>
          <w:numId w:val="193"/>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Maksimizimin e progresit për një përmirësim të eficiencës së energjisë prej 9.6% deri në vitin 2030;</w:t>
      </w:r>
    </w:p>
    <w:p w14:paraId="5B33440F" w14:textId="77777777" w:rsidR="008C44EB" w:rsidRPr="001C6AF5" w:rsidRDefault="008C44EB" w:rsidP="008C44EB">
      <w:pPr>
        <w:numPr>
          <w:ilvl w:val="0"/>
          <w:numId w:val="193"/>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Rritjen e përdorimit të BRE-ve në sektorët ekonomikë dhe stokun e ndërtesave për të arritur objektivin prej 54.4% të kërkesës totale për energji sipas skenarit bazë;</w:t>
      </w:r>
    </w:p>
    <w:p w14:paraId="58C6E830" w14:textId="77777777" w:rsidR="008C44EB" w:rsidRPr="001C6AF5" w:rsidRDefault="008C44EB" w:rsidP="008C44EB">
      <w:pPr>
        <w:numPr>
          <w:ilvl w:val="0"/>
          <w:numId w:val="193"/>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Reduktimin e emetimeve të CO2 me 21% për të gjithë sektorët ekonomikë, duke përfshirë ndërtimin.</w:t>
      </w:r>
    </w:p>
    <w:p w14:paraId="61C65320" w14:textId="77777777" w:rsidR="008C44EB" w:rsidRPr="001C6AF5" w:rsidRDefault="008C44EB" w:rsidP="008C44EB">
      <w:pPr>
        <w:spacing w:after="0" w:line="276" w:lineRule="auto"/>
        <w:jc w:val="both"/>
        <w:rPr>
          <w:rFonts w:asciiTheme="minorHAnsi" w:eastAsiaTheme="majorEastAsia" w:hAnsiTheme="minorHAnsi" w:cstheme="minorHAnsi"/>
          <w:b/>
          <w:color w:val="425968" w:themeColor="accent2"/>
          <w:spacing w:val="-10"/>
          <w:sz w:val="24"/>
          <w:szCs w:val="24"/>
        </w:rPr>
      </w:pPr>
      <w:r w:rsidRPr="001C6AF5">
        <w:rPr>
          <w:rFonts w:asciiTheme="minorHAnsi" w:hAnsiTheme="minorHAnsi" w:cstheme="minorHAnsi"/>
          <w:sz w:val="24"/>
          <w:szCs w:val="24"/>
          <w:lang w:val="en-US"/>
        </w:rPr>
        <w:t>Ky raport përfaqëson një hap të rëndësishëm drejt përmbushjes së angazhimeve kombëtare dhe europiane për një tranzicion të qëndrueshëm energjetik dhe klimatik.</w:t>
      </w:r>
      <w:r w:rsidRPr="001C6AF5">
        <w:rPr>
          <w:rFonts w:asciiTheme="minorHAnsi" w:hAnsiTheme="minorHAnsi" w:cstheme="minorHAnsi"/>
          <w:sz w:val="24"/>
          <w:szCs w:val="24"/>
        </w:rPr>
        <w:br w:type="page"/>
      </w:r>
    </w:p>
    <w:p w14:paraId="106FDCBA" w14:textId="77777777" w:rsidR="008C44EB" w:rsidRPr="001C6AF5" w:rsidRDefault="008C44EB" w:rsidP="008C44EB">
      <w:pPr>
        <w:pStyle w:val="Heading1"/>
        <w:spacing w:after="0" w:line="276" w:lineRule="auto"/>
        <w:ind w:left="810"/>
        <w:jc w:val="both"/>
        <w:rPr>
          <w:rFonts w:asciiTheme="minorHAnsi" w:hAnsiTheme="minorHAnsi" w:cstheme="minorHAnsi"/>
          <w:sz w:val="24"/>
          <w:szCs w:val="24"/>
        </w:rPr>
      </w:pPr>
      <w:bookmarkStart w:id="45" w:name="_Toc204338770"/>
      <w:bookmarkStart w:id="46" w:name="_Toc204340632"/>
      <w:r w:rsidRPr="001C6AF5">
        <w:rPr>
          <w:rFonts w:asciiTheme="minorHAnsi" w:hAnsiTheme="minorHAnsi" w:cstheme="minorHAnsi"/>
          <w:sz w:val="24"/>
          <w:szCs w:val="24"/>
        </w:rPr>
        <w:lastRenderedPageBreak/>
        <w:t>Sistemi Energjetik Shqiptar</w:t>
      </w:r>
      <w:bookmarkEnd w:id="45"/>
      <w:bookmarkEnd w:id="46"/>
      <w:r w:rsidRPr="001C6AF5">
        <w:rPr>
          <w:rFonts w:asciiTheme="minorHAnsi" w:hAnsiTheme="minorHAnsi" w:cstheme="minorHAnsi"/>
          <w:sz w:val="24"/>
          <w:szCs w:val="24"/>
        </w:rPr>
        <w:t xml:space="preserve"> </w:t>
      </w:r>
    </w:p>
    <w:p w14:paraId="2E7386D7" w14:textId="77777777" w:rsidR="008C44EB" w:rsidRPr="001C6AF5" w:rsidRDefault="008C44EB" w:rsidP="008C44EB">
      <w:pPr>
        <w:pStyle w:val="Heading2"/>
        <w:spacing w:before="0" w:after="0" w:line="276" w:lineRule="auto"/>
        <w:jc w:val="both"/>
        <w:rPr>
          <w:rFonts w:asciiTheme="minorHAnsi" w:hAnsiTheme="minorHAnsi" w:cstheme="minorHAnsi"/>
          <w:sz w:val="24"/>
          <w:szCs w:val="24"/>
        </w:rPr>
      </w:pPr>
      <w:bookmarkStart w:id="47" w:name="_Toc204338771"/>
      <w:bookmarkStart w:id="48" w:name="_Toc204340633"/>
      <w:r w:rsidRPr="001C6AF5">
        <w:rPr>
          <w:rFonts w:asciiTheme="minorHAnsi" w:hAnsiTheme="minorHAnsi" w:cstheme="minorHAnsi"/>
          <w:sz w:val="24"/>
          <w:szCs w:val="24"/>
        </w:rPr>
        <w:t>Veshtrim i pergjithshem i furnizimit me energji</w:t>
      </w:r>
      <w:bookmarkEnd w:id="47"/>
      <w:bookmarkEnd w:id="48"/>
      <w:r w:rsidRPr="001C6AF5">
        <w:rPr>
          <w:rFonts w:asciiTheme="minorHAnsi" w:hAnsiTheme="minorHAnsi" w:cstheme="minorHAnsi"/>
          <w:sz w:val="24"/>
          <w:szCs w:val="24"/>
        </w:rPr>
        <w:t xml:space="preserve"> </w:t>
      </w:r>
    </w:p>
    <w:p w14:paraId="2108B395" w14:textId="77777777" w:rsidR="008C44EB" w:rsidRPr="001C6AF5" w:rsidRDefault="008C44EB" w:rsidP="008C44EB">
      <w:pPr>
        <w:spacing w:after="0" w:line="276" w:lineRule="auto"/>
        <w:ind w:right="69"/>
        <w:jc w:val="both"/>
        <w:rPr>
          <w:rFonts w:asciiTheme="minorHAnsi" w:hAnsiTheme="minorHAnsi" w:cstheme="minorHAnsi"/>
          <w:color w:val="000000"/>
          <w:sz w:val="24"/>
          <w:szCs w:val="24"/>
          <w:lang w:val="pt-BR" w:eastAsia="en-US"/>
        </w:rPr>
      </w:pPr>
      <w:r w:rsidRPr="001C6AF5">
        <w:rPr>
          <w:rFonts w:asciiTheme="minorHAnsi" w:hAnsiTheme="minorHAnsi" w:cstheme="minorHAnsi"/>
          <w:color w:val="000000"/>
          <w:sz w:val="24"/>
          <w:szCs w:val="24"/>
        </w:rPr>
        <w:t>Në figurat 2.1 dhe 2.2 janë paraqitur tendencat e furnizimit me energji primare sipas burimeve të ndryshme energjetike për vitin 2023. Nga analiza e grafikëve, rezulton se struktura e furnizimit me energji primare dominohet nga nenproduktet e naftës, të cilat përbëjnë 52.40% të totalit. Pas tyre renditen hidrocentralet dhe importet neto të energjisë elektrike me 31.70%, drutë e zjarrit me 6.34%, qymyri me 5.93%, gazi natyror i prodhuar në vend me 1.77%, dhe energjia diellore me 1.60%.</w:t>
      </w:r>
      <w:r w:rsidRPr="001C6AF5">
        <w:rPr>
          <w:rFonts w:asciiTheme="minorHAnsi" w:hAnsiTheme="minorHAnsi" w:cstheme="minorHAnsi"/>
          <w:color w:val="000000"/>
          <w:sz w:val="24"/>
          <w:szCs w:val="24"/>
          <w:lang w:val="pt-BR"/>
        </w:rPr>
        <w:t xml:space="preserve"> </w:t>
      </w:r>
    </w:p>
    <w:p w14:paraId="65DE2DEC" w14:textId="77777777" w:rsidR="008C44EB" w:rsidRPr="001C6AF5" w:rsidRDefault="008C44EB" w:rsidP="008C44EB">
      <w:pPr>
        <w:spacing w:after="0" w:line="276" w:lineRule="auto"/>
        <w:ind w:right="69"/>
        <w:jc w:val="both"/>
        <w:rPr>
          <w:rFonts w:asciiTheme="minorHAnsi" w:hAnsiTheme="minorHAnsi" w:cstheme="minorHAnsi"/>
          <w:sz w:val="24"/>
          <w:szCs w:val="24"/>
          <w:lang w:val="pt-B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2"/>
        <w:gridCol w:w="4215"/>
      </w:tblGrid>
      <w:tr w:rsidR="008C44EB" w:rsidRPr="001C6AF5" w14:paraId="7F489161" w14:textId="77777777" w:rsidTr="008C44EB">
        <w:tc>
          <w:tcPr>
            <w:tcW w:w="4650" w:type="dxa"/>
            <w:hideMark/>
          </w:tcPr>
          <w:p w14:paraId="1794ABED" w14:textId="0DB3013D" w:rsidR="008C44EB" w:rsidRPr="001C6AF5" w:rsidRDefault="008C44EB">
            <w:pPr>
              <w:keepNext/>
              <w:spacing w:line="276" w:lineRule="auto"/>
              <w:jc w:val="both"/>
              <w:outlineLvl w:val="0"/>
              <w:rPr>
                <w:rFonts w:asciiTheme="minorHAnsi" w:hAnsiTheme="minorHAnsi" w:cstheme="minorHAnsi"/>
                <w:color w:val="000000"/>
                <w:sz w:val="24"/>
                <w:szCs w:val="24"/>
                <w:lang w:val="pt-BR"/>
              </w:rPr>
            </w:pPr>
            <w:bookmarkStart w:id="49" w:name="_Toc204338772"/>
            <w:r w:rsidRPr="001C6AF5">
              <w:rPr>
                <w:rFonts w:asciiTheme="minorHAnsi" w:hAnsiTheme="minorHAnsi" w:cstheme="minorHAnsi"/>
                <w:noProof/>
                <w:color w:val="000000"/>
                <w:sz w:val="24"/>
                <w:szCs w:val="24"/>
                <w:lang w:val="en-US" w:eastAsia="en-US"/>
              </w:rPr>
              <w:drawing>
                <wp:inline distT="0" distB="0" distL="0" distR="0" wp14:anchorId="0C70DAD4" wp14:editId="1B93340E">
                  <wp:extent cx="2788920" cy="2415540"/>
                  <wp:effectExtent l="0" t="0" r="0" b="3810"/>
                  <wp:docPr id="1915747752" name="Picture 191574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8920" cy="2415540"/>
                          </a:xfrm>
                          <a:prstGeom prst="rect">
                            <a:avLst/>
                          </a:prstGeom>
                          <a:noFill/>
                          <a:ln>
                            <a:noFill/>
                          </a:ln>
                        </pic:spPr>
                      </pic:pic>
                    </a:graphicData>
                  </a:graphic>
                </wp:inline>
              </w:drawing>
            </w:r>
            <w:bookmarkEnd w:id="49"/>
          </w:p>
        </w:tc>
        <w:tc>
          <w:tcPr>
            <w:tcW w:w="4650" w:type="dxa"/>
            <w:hideMark/>
          </w:tcPr>
          <w:p w14:paraId="3D9459DF" w14:textId="7FA28592" w:rsidR="008C44EB" w:rsidRPr="001C6AF5" w:rsidRDefault="008C44EB">
            <w:pPr>
              <w:keepNext/>
              <w:spacing w:line="276" w:lineRule="auto"/>
              <w:jc w:val="both"/>
              <w:outlineLvl w:val="0"/>
              <w:rPr>
                <w:rFonts w:asciiTheme="minorHAnsi" w:hAnsiTheme="minorHAnsi" w:cstheme="minorHAnsi"/>
                <w:color w:val="000000"/>
                <w:sz w:val="24"/>
                <w:szCs w:val="24"/>
                <w:lang w:val="pt-BR"/>
              </w:rPr>
            </w:pPr>
            <w:bookmarkStart w:id="50" w:name="_Toc204338773"/>
            <w:r w:rsidRPr="001C6AF5">
              <w:rPr>
                <w:rFonts w:asciiTheme="minorHAnsi" w:hAnsiTheme="minorHAnsi" w:cstheme="minorHAnsi"/>
                <w:noProof/>
                <w:color w:val="000000"/>
                <w:sz w:val="24"/>
                <w:szCs w:val="24"/>
                <w:lang w:val="en-US" w:eastAsia="en-US"/>
              </w:rPr>
              <w:drawing>
                <wp:inline distT="0" distB="0" distL="0" distR="0" wp14:anchorId="6087A04D" wp14:editId="5AA03C38">
                  <wp:extent cx="2560320" cy="2415540"/>
                  <wp:effectExtent l="0" t="0" r="0" b="3810"/>
                  <wp:docPr id="1915747749" name="Picture 191574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0320" cy="2415540"/>
                          </a:xfrm>
                          <a:prstGeom prst="rect">
                            <a:avLst/>
                          </a:prstGeom>
                          <a:noFill/>
                          <a:ln>
                            <a:noFill/>
                          </a:ln>
                        </pic:spPr>
                      </pic:pic>
                    </a:graphicData>
                  </a:graphic>
                </wp:inline>
              </w:drawing>
            </w:r>
            <w:bookmarkEnd w:id="50"/>
          </w:p>
        </w:tc>
      </w:tr>
      <w:tr w:rsidR="008C44EB" w:rsidRPr="001C6AF5" w14:paraId="7EE34399" w14:textId="77777777" w:rsidTr="008C44EB">
        <w:tc>
          <w:tcPr>
            <w:tcW w:w="4650" w:type="dxa"/>
            <w:hideMark/>
          </w:tcPr>
          <w:p w14:paraId="1DFE407C"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51" w:name="_Toc204338774"/>
            <w:r w:rsidRPr="001C6AF5">
              <w:rPr>
                <w:rFonts w:asciiTheme="minorHAnsi" w:hAnsiTheme="minorHAnsi" w:cstheme="minorHAnsi"/>
                <w:b/>
                <w:bCs/>
                <w:color w:val="000000"/>
                <w:sz w:val="24"/>
                <w:szCs w:val="24"/>
                <w:lang w:val="pt-BR"/>
              </w:rPr>
              <w:t>Figura 2.1: Furnizimi me burime energjitike për vitin 2023 (në ktoe)</w:t>
            </w:r>
            <w:bookmarkEnd w:id="51"/>
          </w:p>
          <w:p w14:paraId="3DFC8D78" w14:textId="77777777" w:rsidR="008C44EB" w:rsidRPr="001C6AF5" w:rsidRDefault="008C44EB">
            <w:pPr>
              <w:keepNext/>
              <w:spacing w:line="276" w:lineRule="auto"/>
              <w:jc w:val="both"/>
              <w:outlineLvl w:val="0"/>
              <w:rPr>
                <w:rFonts w:asciiTheme="minorHAnsi" w:hAnsiTheme="minorHAnsi" w:cstheme="minorHAnsi"/>
                <w:b/>
                <w:bCs/>
                <w:i/>
                <w:iCs/>
                <w:color w:val="000000"/>
                <w:sz w:val="24"/>
                <w:szCs w:val="24"/>
                <w:lang w:val="pt-BR"/>
              </w:rPr>
            </w:pPr>
            <w:bookmarkStart w:id="52" w:name="_Toc204338775"/>
            <w:r w:rsidRPr="001C6AF5">
              <w:rPr>
                <w:rFonts w:asciiTheme="minorHAnsi" w:hAnsiTheme="minorHAnsi" w:cstheme="minorHAnsi"/>
                <w:i/>
                <w:iCs/>
                <w:color w:val="000000"/>
                <w:sz w:val="24"/>
                <w:szCs w:val="24"/>
                <w:lang w:val="pt-BR"/>
              </w:rPr>
              <w:t>Burimi: Përgatitur nga konsulentet bazuar në Bilancin Shqiptar të Energjisë 2023, INSTAT, dhe MIE / AKBN</w:t>
            </w:r>
            <w:bookmarkEnd w:id="52"/>
          </w:p>
        </w:tc>
        <w:tc>
          <w:tcPr>
            <w:tcW w:w="4650" w:type="dxa"/>
            <w:hideMark/>
          </w:tcPr>
          <w:p w14:paraId="1CCC05D2"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53" w:name="_Toc204338776"/>
            <w:r w:rsidRPr="001C6AF5">
              <w:rPr>
                <w:rFonts w:asciiTheme="minorHAnsi" w:hAnsiTheme="minorHAnsi" w:cstheme="minorHAnsi"/>
                <w:b/>
                <w:bCs/>
                <w:color w:val="000000"/>
                <w:sz w:val="24"/>
                <w:szCs w:val="24"/>
                <w:lang w:val="pt-BR"/>
              </w:rPr>
              <w:t>Figura 2.2: Furnizimi me burime energjitike për vitin 2023 (ne %)</w:t>
            </w:r>
            <w:bookmarkEnd w:id="53"/>
          </w:p>
          <w:p w14:paraId="5A07F8DE"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54" w:name="_Toc204338777"/>
            <w:r w:rsidRPr="001C6AF5">
              <w:rPr>
                <w:rFonts w:asciiTheme="minorHAnsi" w:hAnsiTheme="minorHAnsi" w:cstheme="minorHAnsi"/>
                <w:i/>
                <w:iCs/>
                <w:color w:val="000000"/>
                <w:sz w:val="24"/>
                <w:szCs w:val="24"/>
                <w:lang w:val="pt-BR"/>
              </w:rPr>
              <w:t>Burimi: Përgatitur nga konsulentet bazuar në Bilancin Shqiptar të Energjisë 2023, INSTAT, dhe MIE / AKBN</w:t>
            </w:r>
            <w:bookmarkEnd w:id="54"/>
          </w:p>
        </w:tc>
      </w:tr>
    </w:tbl>
    <w:p w14:paraId="6FA53473" w14:textId="77777777" w:rsidR="008C44EB" w:rsidRPr="001C6AF5" w:rsidRDefault="008C44EB" w:rsidP="008C44EB">
      <w:pPr>
        <w:spacing w:after="0" w:line="276" w:lineRule="auto"/>
        <w:jc w:val="both"/>
        <w:rPr>
          <w:rFonts w:asciiTheme="minorHAnsi" w:hAnsiTheme="minorHAnsi" w:cstheme="minorHAnsi"/>
          <w:color w:val="000000"/>
          <w:sz w:val="24"/>
          <w:szCs w:val="24"/>
          <w:lang w:val="pt-BR"/>
        </w:rPr>
      </w:pPr>
    </w:p>
    <w:p w14:paraId="2FDA00F6" w14:textId="77777777" w:rsidR="008C44EB" w:rsidRPr="001C6AF5" w:rsidRDefault="008C44EB" w:rsidP="008C44EB">
      <w:pPr>
        <w:spacing w:after="0" w:line="276" w:lineRule="auto"/>
        <w:ind w:right="69"/>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Në figurat 2.3 dhe 2.4 paraqitet tendenca e furnizimit me burime energjetike për periudhën 2015-2023. Nga analiza e grafikëve, rezulton se kontributin kryesor në furnizimin me energji e mbajnë nenproduktet e naftës, të ndjekura nga energjia hidroelektrike, drutë e zjarrit, qymyri, gazi natyror dhe energjia diellore. Vlen të theksohet se energjia diellore po shënon rritje të vazhdueshme vit pas viti.</w:t>
      </w:r>
    </w:p>
    <w:p w14:paraId="5963A778" w14:textId="77777777" w:rsidR="008C44EB" w:rsidRPr="001C6AF5" w:rsidRDefault="008C44EB" w:rsidP="008C44EB">
      <w:pPr>
        <w:spacing w:after="0" w:line="276" w:lineRule="auto"/>
        <w:ind w:right="69"/>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Analiza tregon qartë një rritje të prodhimit të energjisë elektrike nga hidrocentralet, si dhe një kontribut të shtuar nga impiantet fotovoltaike në vitet e fundit. Ky trend është në përputhje me objektivin strategjik të vendit për të arritur vetë-mjaftueshmërinë në prodhimin e energjisë elektrike deri në vitin 2030.</w:t>
      </w:r>
    </w:p>
    <w:p w14:paraId="5F1C9915" w14:textId="77777777" w:rsidR="008C44EB" w:rsidRPr="001C6AF5" w:rsidRDefault="008C44EB" w:rsidP="008C44EB">
      <w:pPr>
        <w:spacing w:after="0" w:line="276" w:lineRule="auto"/>
        <w:ind w:right="69"/>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Për më tepër, reduktimi i përdorimit të produkteve të naftës ka ndihmuar në uljen e emetimeve të gazeve serrë. Paralelisht, zëvendësimi i këtyre produkteve me burime të rinovueshme kombëtare, të cilat janë më pak të kushtueshme se komoditetet e importuara, përbën një hap të rëndësishëm drejt një sektori energjetik më të qëndrueshëm dhe ekonomikisht të favorshëm.</w:t>
      </w:r>
    </w:p>
    <w:p w14:paraId="6729A972" w14:textId="77777777" w:rsidR="008C44EB" w:rsidRPr="001C6AF5" w:rsidRDefault="008C44EB" w:rsidP="008C44EB">
      <w:pPr>
        <w:spacing w:after="0" w:line="276" w:lineRule="auto"/>
        <w:ind w:right="69"/>
        <w:jc w:val="both"/>
        <w:rPr>
          <w:rFonts w:asciiTheme="minorHAnsi" w:hAnsiTheme="minorHAnsi" w:cstheme="minorHAnsi"/>
          <w:color w:val="000000"/>
          <w:sz w:val="24"/>
          <w:szCs w:val="24"/>
          <w:lang w:val="pt-B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388"/>
      </w:tblGrid>
      <w:tr w:rsidR="008C44EB" w:rsidRPr="001C6AF5" w14:paraId="705A9AB7" w14:textId="77777777" w:rsidTr="008C44EB">
        <w:tc>
          <w:tcPr>
            <w:tcW w:w="4650" w:type="dxa"/>
            <w:hideMark/>
          </w:tcPr>
          <w:p w14:paraId="44566D0E" w14:textId="77777777" w:rsidR="008C44EB" w:rsidRPr="001C6AF5" w:rsidRDefault="008C44EB">
            <w:pPr>
              <w:rPr>
                <w:rFonts w:asciiTheme="minorHAnsi" w:hAnsiTheme="minorHAnsi" w:cstheme="minorHAnsi"/>
                <w:color w:val="000000"/>
                <w:sz w:val="24"/>
                <w:szCs w:val="24"/>
                <w:lang w:val="pt-BR"/>
              </w:rPr>
            </w:pPr>
          </w:p>
        </w:tc>
        <w:tc>
          <w:tcPr>
            <w:tcW w:w="4650" w:type="dxa"/>
            <w:hideMark/>
          </w:tcPr>
          <w:p w14:paraId="42A2887A" w14:textId="77777777" w:rsidR="008C44EB" w:rsidRPr="001C6AF5" w:rsidRDefault="008C44EB">
            <w:pPr>
              <w:rPr>
                <w:rFonts w:asciiTheme="minorHAnsi" w:hAnsiTheme="minorHAnsi" w:cstheme="minorHAnsi"/>
                <w:szCs w:val="20"/>
                <w:lang w:val="en-US" w:eastAsia="en-US"/>
              </w:rPr>
            </w:pPr>
          </w:p>
        </w:tc>
      </w:tr>
      <w:tr w:rsidR="008C44EB" w:rsidRPr="001C6AF5" w14:paraId="331BCB3B" w14:textId="77777777" w:rsidTr="008C44EB">
        <w:trPr>
          <w:trHeight w:val="936"/>
        </w:trPr>
        <w:tc>
          <w:tcPr>
            <w:tcW w:w="4650" w:type="dxa"/>
            <w:hideMark/>
          </w:tcPr>
          <w:p w14:paraId="5EEE5BFC" w14:textId="4DC66B93"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55" w:name="_Toc204338778"/>
            <w:r w:rsidRPr="001C6AF5">
              <w:rPr>
                <w:rFonts w:asciiTheme="minorHAnsi" w:hAnsiTheme="minorHAnsi" w:cstheme="minorHAnsi"/>
                <w:b/>
                <w:noProof/>
                <w:color w:val="000000"/>
                <w:sz w:val="24"/>
                <w:szCs w:val="24"/>
                <w:lang w:val="en-US" w:eastAsia="en-US"/>
              </w:rPr>
              <w:lastRenderedPageBreak/>
              <w:drawing>
                <wp:inline distT="0" distB="0" distL="0" distR="0" wp14:anchorId="4E1D8708" wp14:editId="6B9EFFC0">
                  <wp:extent cx="2788920" cy="2164080"/>
                  <wp:effectExtent l="0" t="0" r="0" b="7620"/>
                  <wp:docPr id="1915747748" name="Picture 191574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88920" cy="2164080"/>
                          </a:xfrm>
                          <a:prstGeom prst="rect">
                            <a:avLst/>
                          </a:prstGeom>
                          <a:noFill/>
                          <a:ln>
                            <a:noFill/>
                          </a:ln>
                        </pic:spPr>
                      </pic:pic>
                    </a:graphicData>
                  </a:graphic>
                </wp:inline>
              </w:drawing>
            </w:r>
            <w:r w:rsidRPr="001C6AF5">
              <w:rPr>
                <w:rFonts w:asciiTheme="minorHAnsi" w:hAnsiTheme="minorHAnsi" w:cstheme="minorHAnsi"/>
                <w:b/>
                <w:bCs/>
                <w:color w:val="000000"/>
                <w:sz w:val="24"/>
                <w:szCs w:val="24"/>
                <w:lang w:val="pt-BR"/>
              </w:rPr>
              <w:t>Figura 2.3: Tendencat e furnizimit me burime energjitike për periudhën 2015-2023 (ktoe)</w:t>
            </w:r>
            <w:bookmarkEnd w:id="55"/>
          </w:p>
          <w:p w14:paraId="794BB5F9" w14:textId="77777777" w:rsidR="008C44EB" w:rsidRPr="001C6AF5" w:rsidRDefault="008C44EB">
            <w:pPr>
              <w:keepNext/>
              <w:spacing w:line="276" w:lineRule="auto"/>
              <w:jc w:val="both"/>
              <w:outlineLvl w:val="0"/>
              <w:rPr>
                <w:rFonts w:asciiTheme="minorHAnsi" w:hAnsiTheme="minorHAnsi" w:cstheme="minorHAnsi"/>
                <w:i/>
                <w:iCs/>
                <w:color w:val="000000"/>
                <w:sz w:val="24"/>
                <w:szCs w:val="24"/>
                <w:lang w:val="pt-BR"/>
              </w:rPr>
            </w:pPr>
            <w:bookmarkStart w:id="56" w:name="_Toc204338779"/>
            <w:r w:rsidRPr="001C6AF5">
              <w:rPr>
                <w:rFonts w:asciiTheme="minorHAnsi" w:hAnsiTheme="minorHAnsi" w:cstheme="minorHAnsi"/>
                <w:i/>
                <w:iCs/>
                <w:color w:val="000000"/>
                <w:sz w:val="24"/>
                <w:szCs w:val="24"/>
                <w:lang w:val="pt-BR"/>
              </w:rPr>
              <w:t>Burimi: Përgatitur nga konsulentet bazuar në Bilancin Shqiptar të Energjisë 2023, INSTAT, dhe MIE / AKBN</w:t>
            </w:r>
            <w:bookmarkEnd w:id="56"/>
          </w:p>
        </w:tc>
        <w:tc>
          <w:tcPr>
            <w:tcW w:w="4650" w:type="dxa"/>
            <w:hideMark/>
          </w:tcPr>
          <w:p w14:paraId="68911315" w14:textId="3C3582C2"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57" w:name="_Toc204338780"/>
            <w:r w:rsidRPr="001C6AF5">
              <w:rPr>
                <w:rFonts w:asciiTheme="minorHAnsi" w:hAnsiTheme="minorHAnsi" w:cstheme="minorHAnsi"/>
                <w:b/>
                <w:noProof/>
                <w:color w:val="000000"/>
                <w:sz w:val="24"/>
                <w:szCs w:val="24"/>
                <w:lang w:val="en-US" w:eastAsia="en-US"/>
              </w:rPr>
              <w:drawing>
                <wp:inline distT="0" distB="0" distL="0" distR="0" wp14:anchorId="5DD22EAC" wp14:editId="43840EB8">
                  <wp:extent cx="2781300" cy="2164080"/>
                  <wp:effectExtent l="0" t="0" r="0" b="7620"/>
                  <wp:docPr id="1915747701" name="Picture 191574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1300" cy="2164080"/>
                          </a:xfrm>
                          <a:prstGeom prst="rect">
                            <a:avLst/>
                          </a:prstGeom>
                          <a:noFill/>
                          <a:ln>
                            <a:noFill/>
                          </a:ln>
                        </pic:spPr>
                      </pic:pic>
                    </a:graphicData>
                  </a:graphic>
                </wp:inline>
              </w:drawing>
            </w:r>
            <w:r w:rsidRPr="001C6AF5">
              <w:rPr>
                <w:rFonts w:asciiTheme="minorHAnsi" w:hAnsiTheme="minorHAnsi" w:cstheme="minorHAnsi"/>
                <w:b/>
                <w:bCs/>
                <w:color w:val="000000"/>
                <w:sz w:val="24"/>
                <w:szCs w:val="24"/>
                <w:lang w:val="pt-BR"/>
              </w:rPr>
              <w:t>Figura 2.4: Tendencat e furnizimit me burime energjitike për periudhën 2015-2023 (ktoe)</w:t>
            </w:r>
            <w:bookmarkEnd w:id="57"/>
          </w:p>
          <w:p w14:paraId="2095EFC3"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58" w:name="_Toc204338781"/>
            <w:r w:rsidRPr="001C6AF5">
              <w:rPr>
                <w:rFonts w:asciiTheme="minorHAnsi" w:hAnsiTheme="minorHAnsi" w:cstheme="minorHAnsi"/>
                <w:i/>
                <w:iCs/>
                <w:color w:val="000000"/>
                <w:sz w:val="24"/>
                <w:szCs w:val="24"/>
                <w:lang w:val="pt-BR"/>
              </w:rPr>
              <w:t>Burimi: Përgatitur nga konsulentet bazuar në Bilancin Shqiptar të Energjisë 2023, INSTAT, dhe MIE / AKBN</w:t>
            </w:r>
            <w:bookmarkEnd w:id="58"/>
          </w:p>
        </w:tc>
      </w:tr>
    </w:tbl>
    <w:p w14:paraId="4C506389" w14:textId="77777777" w:rsidR="008C44EB" w:rsidRPr="001C6AF5" w:rsidRDefault="008C44EB" w:rsidP="008C44EB">
      <w:pPr>
        <w:spacing w:after="0" w:line="276" w:lineRule="auto"/>
        <w:jc w:val="both"/>
        <w:rPr>
          <w:rFonts w:asciiTheme="minorHAnsi" w:hAnsiTheme="minorHAnsi" w:cstheme="minorHAnsi"/>
          <w:sz w:val="24"/>
          <w:szCs w:val="24"/>
        </w:rPr>
      </w:pPr>
    </w:p>
    <w:p w14:paraId="43075516" w14:textId="77777777" w:rsidR="008C44EB" w:rsidRPr="001C6AF5" w:rsidRDefault="008C44EB" w:rsidP="008C44EB">
      <w:pPr>
        <w:pStyle w:val="Heading2"/>
        <w:spacing w:before="0" w:after="0" w:line="276" w:lineRule="auto"/>
        <w:jc w:val="both"/>
        <w:rPr>
          <w:rFonts w:asciiTheme="minorHAnsi" w:hAnsiTheme="minorHAnsi" w:cstheme="minorHAnsi"/>
          <w:sz w:val="24"/>
          <w:szCs w:val="24"/>
        </w:rPr>
      </w:pPr>
      <w:bookmarkStart w:id="59" w:name="_Toc204338782"/>
      <w:bookmarkStart w:id="60" w:name="_Toc204340634"/>
      <w:r w:rsidRPr="001C6AF5">
        <w:rPr>
          <w:rFonts w:asciiTheme="minorHAnsi" w:hAnsiTheme="minorHAnsi" w:cstheme="minorHAnsi"/>
          <w:sz w:val="24"/>
          <w:szCs w:val="24"/>
        </w:rPr>
        <w:t>Vështrim i përgjithshem i zhvillimit ekonomik</w:t>
      </w:r>
      <w:bookmarkEnd w:id="59"/>
      <w:bookmarkEnd w:id="60"/>
      <w:r w:rsidRPr="001C6AF5">
        <w:rPr>
          <w:rFonts w:asciiTheme="minorHAnsi" w:hAnsiTheme="minorHAnsi" w:cstheme="minorHAnsi"/>
          <w:sz w:val="24"/>
          <w:szCs w:val="24"/>
        </w:rPr>
        <w:t xml:space="preserve"> </w:t>
      </w:r>
    </w:p>
    <w:p w14:paraId="0B58106D"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Ekonomia shqiptare ka kaluar një transformim të vazhdueshëm drejt një ekonomie tregu gjatë periudhës 2015-2023. Vlera e Prodhimit të Brendshëm Bruto (PBB) për banor ka shënuar rritje të qëndrueshme gjatë dy dekadave të fundit, falë faktorëve të ndryshëm, si zbatimi i një programi ambicioz për zhvillimin ekonomik, mbështetja e dhënë nga donatorët ndërkombëtarë dhe pozicioni i favorshëm gjeografik i vendit, që e pozicionon si një urë lidhëse midis Ballkanit dhe Evropës Perëndimore.</w:t>
      </w:r>
    </w:p>
    <w:p w14:paraId="4C7ADA7F"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Lidhja midis zhvillimit ekonomik dhe kërkesës për energji</w:t>
      </w:r>
      <w:r w:rsidRPr="001C6AF5">
        <w:rPr>
          <w:rFonts w:asciiTheme="minorHAnsi" w:eastAsia="Times New Roman" w:hAnsiTheme="minorHAnsi" w:cstheme="minorHAnsi"/>
          <w:sz w:val="24"/>
          <w:szCs w:val="24"/>
          <w:lang w:val="en-US" w:eastAsia="en-US"/>
        </w:rPr>
        <w:t xml:space="preserve"> konsiderohet një marrëdhënie me korrelacion të lartë për çdo vend. Ky raport kërkon një analizë gjithëpërfshirëse ekonomike, sociale dhe teknologjike. Për të përcaktuar saktësisht këto lidhje, merren në konsideratë parametrat bazë të të gjithë sektorëve ekonomikë dhe socialë, duke synuar rritjen e qëndrueshme dhe përmirësimin e kushteve të jetesës. Këto elemente përbëjnë bazën për sfidat dhe angazhimet me të cilat përballet sektori energjetik shqiptar, duke synuar përdorimin optimal të burimeve energjetike me kosto sa më të ulët dhe garantimin e furnizimit për të gjithë konsumatorët. Kjo, nga ana tjetër, krijon kushte për një zhvillim ekonomik më të qëndrueshëm.</w:t>
      </w:r>
    </w:p>
    <w:p w14:paraId="201D1D1F"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Ritmet e rritjes së furnizimit me energji</w:t>
      </w:r>
      <w:r w:rsidRPr="001C6AF5">
        <w:rPr>
          <w:rFonts w:asciiTheme="minorHAnsi" w:eastAsia="Times New Roman" w:hAnsiTheme="minorHAnsi" w:cstheme="minorHAnsi"/>
          <w:sz w:val="24"/>
          <w:szCs w:val="24"/>
          <w:lang w:val="en-US" w:eastAsia="en-US"/>
        </w:rPr>
        <w:t xml:space="preserve"> pritet të ndjekin dinamikën e zhvillimit ekonomik dhe social të vendit, duke krijuar një ekuilibër funksional midis treguesve makroekonomikë dhe bilancit energjetik. Megjithatë, këto ritme nuk kërkojnë domosdoshmërisht të zhvillohen me të njëjtën shpejtësi.</w:t>
      </w:r>
    </w:p>
    <w:p w14:paraId="17F2DFB8"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 xml:space="preserve">Sipas vlerësimeve të Planit Kombëtar të Energjisë dhe Klimës (NECP), Shqipëria ka treguar një fuqizim të ekonomisë që prej vitit 2015. Ky progres është reflektuar në sektorë si ndërtimi, shërbimet, bujqësia, rehabilitimi i industrisë dhe të ardhurat nga remitancat. Gjatë kësaj periudhe, financimi i huaj ka arritur një vlerë prej 2.2 miliardë dollarësh. Këta tregues konfirmojnë përputhjen e Shqipërisë me detyrimet </w:t>
      </w:r>
      <w:r w:rsidRPr="001C6AF5">
        <w:rPr>
          <w:rFonts w:asciiTheme="minorHAnsi" w:eastAsia="Times New Roman" w:hAnsiTheme="minorHAnsi" w:cstheme="minorHAnsi"/>
          <w:sz w:val="24"/>
          <w:szCs w:val="24"/>
          <w:lang w:val="en-US" w:eastAsia="en-US"/>
        </w:rPr>
        <w:lastRenderedPageBreak/>
        <w:t>ndaj Fondit Monetar Ndërkombëtar (FMN) dhe procesit të Stabilizim-Asociimit me Bashkimin Evropian.</w:t>
      </w:r>
    </w:p>
    <w:p w14:paraId="5B7D44D3"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 xml:space="preserve">Parashikimet ekonomike mbështeten në </w:t>
      </w:r>
      <w:r w:rsidRPr="001C6AF5">
        <w:rPr>
          <w:rFonts w:asciiTheme="minorHAnsi" w:eastAsia="Times New Roman" w:hAnsiTheme="minorHAnsi" w:cstheme="minorHAnsi"/>
          <w:b/>
          <w:bCs/>
          <w:sz w:val="24"/>
          <w:szCs w:val="24"/>
          <w:lang w:val="en-US" w:eastAsia="en-US"/>
        </w:rPr>
        <w:t>Strategjinë Kombëtare të Zhvillimit Ekonomik dhe Social</w:t>
      </w:r>
      <w:r w:rsidRPr="001C6AF5">
        <w:rPr>
          <w:rFonts w:asciiTheme="minorHAnsi" w:eastAsia="Times New Roman" w:hAnsiTheme="minorHAnsi" w:cstheme="minorHAnsi"/>
          <w:sz w:val="24"/>
          <w:szCs w:val="24"/>
          <w:lang w:val="en-US" w:eastAsia="en-US"/>
        </w:rPr>
        <w:t xml:space="preserve">, si dhe në </w:t>
      </w:r>
      <w:r w:rsidRPr="001C6AF5">
        <w:rPr>
          <w:rFonts w:asciiTheme="minorHAnsi" w:eastAsia="Times New Roman" w:hAnsiTheme="minorHAnsi" w:cstheme="minorHAnsi"/>
          <w:b/>
          <w:bCs/>
          <w:sz w:val="24"/>
          <w:szCs w:val="24"/>
          <w:lang w:val="en-US" w:eastAsia="en-US"/>
        </w:rPr>
        <w:t>Strategjinë Kombëtare të Energjisë</w:t>
      </w:r>
      <w:r w:rsidRPr="001C6AF5">
        <w:rPr>
          <w:rFonts w:asciiTheme="minorHAnsi" w:eastAsia="Times New Roman" w:hAnsiTheme="minorHAnsi" w:cstheme="minorHAnsi"/>
          <w:sz w:val="24"/>
          <w:szCs w:val="24"/>
          <w:lang w:val="en-US" w:eastAsia="en-US"/>
        </w:rPr>
        <w:t>, të cilat adresojnë qëllimet afatshkurtra dhe afatgjata për një ekonomi të qëndrueshme. Këto strategji janë bazuar në mundësitë reale të zhvillimit të vendit dhe garantojnë zbatimin e tyre për sektorët kryesorë.</w:t>
      </w:r>
    </w:p>
    <w:p w14:paraId="6FC62838"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Bazuar në raportet e Bankës së Shqipërisë, Bankës Botërore dhe BERZH-it, ecuria e zhvillimit ekonomik të Shqipërisë është ilustruar në parametrin e PBB-së, të paraqitur në Tabelën 2.1 dhe Figurave 2.5–2.8, të cilat reflektojnë tendencat dhe rezultatet konkrete gjatë kësaj periudhe.</w:t>
      </w:r>
    </w:p>
    <w:p w14:paraId="2001D6D2"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4o</w:t>
      </w:r>
    </w:p>
    <w:p w14:paraId="019AEE1D"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u-ES"/>
        </w:rPr>
      </w:pPr>
    </w:p>
    <w:p w14:paraId="2FAD8E60" w14:textId="77777777" w:rsidR="008C44EB" w:rsidRPr="001C6AF5" w:rsidRDefault="008C44EB" w:rsidP="008C44EB">
      <w:pPr>
        <w:spacing w:after="0" w:line="276" w:lineRule="auto"/>
        <w:jc w:val="both"/>
        <w:rPr>
          <w:rFonts w:asciiTheme="minorHAnsi" w:hAnsiTheme="minorHAnsi" w:cstheme="minorHAnsi"/>
          <w:b/>
          <w:bCs/>
          <w:color w:val="000000"/>
          <w:sz w:val="24"/>
          <w:szCs w:val="24"/>
          <w:lang w:val="pt-BR"/>
        </w:rPr>
      </w:pPr>
      <w:r w:rsidRPr="001C6AF5">
        <w:rPr>
          <w:rFonts w:asciiTheme="minorHAnsi" w:hAnsiTheme="minorHAnsi" w:cstheme="minorHAnsi"/>
          <w:b/>
          <w:bCs/>
          <w:color w:val="000000"/>
          <w:sz w:val="24"/>
          <w:szCs w:val="24"/>
          <w:lang w:val="pt-BR"/>
        </w:rPr>
        <w:t xml:space="preserve"> Tabela 2.1.: Zhvillimi i PBB-së reale dhe nominale, 2015-2023</w:t>
      </w:r>
    </w:p>
    <w:tbl>
      <w:tblPr>
        <w:tblW w:w="933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857"/>
        <w:gridCol w:w="810"/>
        <w:gridCol w:w="900"/>
        <w:gridCol w:w="900"/>
        <w:gridCol w:w="810"/>
        <w:gridCol w:w="810"/>
        <w:gridCol w:w="810"/>
        <w:gridCol w:w="813"/>
        <w:gridCol w:w="810"/>
        <w:gridCol w:w="810"/>
      </w:tblGrid>
      <w:tr w:rsidR="008C44EB" w:rsidRPr="001C6AF5" w14:paraId="40850B44" w14:textId="77777777" w:rsidTr="008C44EB">
        <w:trPr>
          <w:cantSplit/>
        </w:trPr>
        <w:tc>
          <w:tcPr>
            <w:tcW w:w="1857" w:type="dxa"/>
            <w:vMerge w:val="restart"/>
            <w:tcBorders>
              <w:top w:val="double" w:sz="4" w:space="0" w:color="auto"/>
              <w:left w:val="double" w:sz="4" w:space="0" w:color="auto"/>
              <w:bottom w:val="single" w:sz="4" w:space="0" w:color="auto"/>
              <w:right w:val="single" w:sz="4" w:space="0" w:color="auto"/>
            </w:tcBorders>
            <w:shd w:val="clear" w:color="auto" w:fill="E4EDD3" w:themeFill="accent6" w:themeFillTint="33"/>
            <w:vAlign w:val="center"/>
            <w:hideMark/>
          </w:tcPr>
          <w:p w14:paraId="303BC96D" w14:textId="77777777" w:rsidR="008C44EB" w:rsidRPr="001C6AF5" w:rsidRDefault="008C44EB">
            <w:pPr>
              <w:spacing w:after="0" w:line="276" w:lineRule="auto"/>
              <w:jc w:val="both"/>
              <w:rPr>
                <w:rFonts w:asciiTheme="minorHAnsi" w:hAnsiTheme="minorHAnsi" w:cstheme="minorHAnsi"/>
                <w:b/>
                <w:sz w:val="24"/>
                <w:szCs w:val="24"/>
                <w:lang w:eastAsia="en-GB"/>
              </w:rPr>
            </w:pPr>
            <w:r w:rsidRPr="001C6AF5">
              <w:rPr>
                <w:rFonts w:asciiTheme="minorHAnsi" w:hAnsiTheme="minorHAnsi" w:cstheme="minorHAnsi"/>
                <w:b/>
                <w:sz w:val="24"/>
                <w:szCs w:val="24"/>
                <w:lang w:eastAsia="en-GB"/>
              </w:rPr>
              <w:t>Parametrat</w:t>
            </w:r>
          </w:p>
        </w:tc>
        <w:tc>
          <w:tcPr>
            <w:tcW w:w="7473" w:type="dxa"/>
            <w:gridSpan w:val="9"/>
            <w:tcBorders>
              <w:top w:val="single" w:sz="4" w:space="0" w:color="auto"/>
              <w:left w:val="single" w:sz="4" w:space="0" w:color="auto"/>
              <w:bottom w:val="single" w:sz="4" w:space="0" w:color="auto"/>
              <w:right w:val="double" w:sz="4" w:space="0" w:color="auto"/>
            </w:tcBorders>
            <w:shd w:val="clear" w:color="auto" w:fill="E4EDD3" w:themeFill="accent6" w:themeFillTint="33"/>
            <w:hideMark/>
          </w:tcPr>
          <w:p w14:paraId="00AB23B2" w14:textId="77777777" w:rsidR="008C44EB" w:rsidRPr="001C6AF5" w:rsidRDefault="008C44EB">
            <w:pPr>
              <w:spacing w:after="0" w:line="276" w:lineRule="auto"/>
              <w:jc w:val="both"/>
              <w:rPr>
                <w:rFonts w:asciiTheme="minorHAnsi" w:hAnsiTheme="minorHAnsi" w:cstheme="minorHAnsi"/>
                <w:b/>
                <w:sz w:val="24"/>
                <w:szCs w:val="24"/>
                <w:lang w:val="it-IT" w:eastAsia="en-US"/>
              </w:rPr>
            </w:pPr>
            <w:r w:rsidRPr="001C6AF5">
              <w:rPr>
                <w:rFonts w:asciiTheme="minorHAnsi" w:hAnsiTheme="minorHAnsi" w:cstheme="minorHAnsi"/>
                <w:b/>
                <w:sz w:val="24"/>
                <w:szCs w:val="24"/>
                <w:lang w:val="it-IT"/>
              </w:rPr>
              <w:t>Vlera reale dhe nominale vjetore e PBB-së, në miliardë Euro</w:t>
            </w:r>
          </w:p>
        </w:tc>
      </w:tr>
      <w:tr w:rsidR="008C44EB" w:rsidRPr="001C6AF5" w14:paraId="1D36A669" w14:textId="77777777" w:rsidTr="008C44EB">
        <w:trPr>
          <w:cantSplit/>
        </w:trPr>
        <w:tc>
          <w:tcPr>
            <w:tcW w:w="1857" w:type="dxa"/>
            <w:vMerge/>
            <w:tcBorders>
              <w:top w:val="double" w:sz="4" w:space="0" w:color="auto"/>
              <w:left w:val="double" w:sz="4" w:space="0" w:color="auto"/>
              <w:bottom w:val="single" w:sz="4" w:space="0" w:color="auto"/>
              <w:right w:val="single" w:sz="4" w:space="0" w:color="auto"/>
            </w:tcBorders>
            <w:vAlign w:val="center"/>
            <w:hideMark/>
          </w:tcPr>
          <w:p w14:paraId="4B0DF640" w14:textId="77777777" w:rsidR="008C44EB" w:rsidRPr="001C6AF5" w:rsidRDefault="008C44EB">
            <w:pPr>
              <w:spacing w:after="0"/>
              <w:rPr>
                <w:rFonts w:asciiTheme="minorHAnsi" w:hAnsiTheme="minorHAnsi" w:cstheme="minorHAnsi"/>
                <w:b/>
                <w:sz w:val="24"/>
                <w:szCs w:val="24"/>
                <w:lang w:eastAsia="en-GB"/>
              </w:rPr>
            </w:pPr>
          </w:p>
        </w:tc>
        <w:tc>
          <w:tcPr>
            <w:tcW w:w="810"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71ACC7F8"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2015</w:t>
            </w:r>
          </w:p>
        </w:tc>
        <w:tc>
          <w:tcPr>
            <w:tcW w:w="900"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0C806351"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2016</w:t>
            </w:r>
          </w:p>
        </w:tc>
        <w:tc>
          <w:tcPr>
            <w:tcW w:w="900"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346ED565"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2017</w:t>
            </w:r>
          </w:p>
        </w:tc>
        <w:tc>
          <w:tcPr>
            <w:tcW w:w="81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AFD5BA9"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2018</w:t>
            </w:r>
          </w:p>
        </w:tc>
        <w:tc>
          <w:tcPr>
            <w:tcW w:w="81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04B21F51"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2019</w:t>
            </w:r>
          </w:p>
        </w:tc>
        <w:tc>
          <w:tcPr>
            <w:tcW w:w="81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0680D64"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2020</w:t>
            </w:r>
          </w:p>
        </w:tc>
        <w:tc>
          <w:tcPr>
            <w:tcW w:w="813"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72D67A2F"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2021</w:t>
            </w:r>
          </w:p>
        </w:tc>
        <w:tc>
          <w:tcPr>
            <w:tcW w:w="810"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291A5A82"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2022</w:t>
            </w:r>
          </w:p>
        </w:tc>
        <w:tc>
          <w:tcPr>
            <w:tcW w:w="810" w:type="dxa"/>
            <w:tcBorders>
              <w:top w:val="single" w:sz="4" w:space="0" w:color="auto"/>
              <w:left w:val="single" w:sz="4" w:space="0" w:color="auto"/>
              <w:bottom w:val="single" w:sz="4" w:space="0" w:color="auto"/>
              <w:right w:val="double" w:sz="4" w:space="0" w:color="auto"/>
            </w:tcBorders>
            <w:shd w:val="clear" w:color="auto" w:fill="E4EDD3" w:themeFill="accent6" w:themeFillTint="33"/>
            <w:vAlign w:val="center"/>
            <w:hideMark/>
          </w:tcPr>
          <w:p w14:paraId="730EE366"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2023</w:t>
            </w:r>
          </w:p>
        </w:tc>
      </w:tr>
      <w:tr w:rsidR="008C44EB" w:rsidRPr="001C6AF5" w14:paraId="7E543534" w14:textId="77777777" w:rsidTr="008C44EB">
        <w:tc>
          <w:tcPr>
            <w:tcW w:w="1857" w:type="dxa"/>
            <w:tcBorders>
              <w:top w:val="single" w:sz="4" w:space="0" w:color="auto"/>
              <w:left w:val="double" w:sz="4" w:space="0" w:color="auto"/>
              <w:bottom w:val="single" w:sz="4" w:space="0" w:color="auto"/>
              <w:right w:val="single" w:sz="4" w:space="0" w:color="auto"/>
            </w:tcBorders>
            <w:shd w:val="clear" w:color="auto" w:fill="E4EDD3" w:themeFill="accent6" w:themeFillTint="33"/>
            <w:vAlign w:val="center"/>
            <w:hideMark/>
          </w:tcPr>
          <w:p w14:paraId="549AC26A"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GDP në terma reale</w:t>
            </w:r>
          </w:p>
        </w:tc>
        <w:tc>
          <w:tcPr>
            <w:tcW w:w="810" w:type="dxa"/>
            <w:tcBorders>
              <w:top w:val="single" w:sz="4" w:space="0" w:color="auto"/>
              <w:left w:val="single" w:sz="4" w:space="0" w:color="auto"/>
              <w:bottom w:val="single" w:sz="4" w:space="0" w:color="auto"/>
              <w:right w:val="single" w:sz="4" w:space="0" w:color="auto"/>
            </w:tcBorders>
            <w:hideMark/>
          </w:tcPr>
          <w:p w14:paraId="50214628"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278D4AB8"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11.387 </w:t>
            </w:r>
          </w:p>
        </w:tc>
        <w:tc>
          <w:tcPr>
            <w:tcW w:w="900" w:type="dxa"/>
            <w:tcBorders>
              <w:top w:val="single" w:sz="4" w:space="0" w:color="auto"/>
              <w:left w:val="single" w:sz="4" w:space="0" w:color="auto"/>
              <w:bottom w:val="single" w:sz="4" w:space="0" w:color="auto"/>
              <w:right w:val="single" w:sz="4" w:space="0" w:color="auto"/>
            </w:tcBorders>
            <w:hideMark/>
          </w:tcPr>
          <w:p w14:paraId="727834AE"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0889EE20"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11.764 </w:t>
            </w:r>
          </w:p>
        </w:tc>
        <w:tc>
          <w:tcPr>
            <w:tcW w:w="900" w:type="dxa"/>
            <w:tcBorders>
              <w:top w:val="single" w:sz="4" w:space="0" w:color="auto"/>
              <w:left w:val="single" w:sz="4" w:space="0" w:color="auto"/>
              <w:bottom w:val="single" w:sz="4" w:space="0" w:color="auto"/>
              <w:right w:val="single" w:sz="4" w:space="0" w:color="auto"/>
            </w:tcBorders>
            <w:hideMark/>
          </w:tcPr>
          <w:p w14:paraId="2E80FF4B"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25CEA688"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12.212 </w:t>
            </w:r>
          </w:p>
        </w:tc>
        <w:tc>
          <w:tcPr>
            <w:tcW w:w="810" w:type="dxa"/>
            <w:tcBorders>
              <w:top w:val="single" w:sz="4" w:space="0" w:color="auto"/>
              <w:left w:val="single" w:sz="4" w:space="0" w:color="auto"/>
              <w:bottom w:val="single" w:sz="4" w:space="0" w:color="auto"/>
              <w:right w:val="single" w:sz="4" w:space="0" w:color="auto"/>
            </w:tcBorders>
            <w:hideMark/>
          </w:tcPr>
          <w:p w14:paraId="03D7716C"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7B26F0AE"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12.703 </w:t>
            </w:r>
          </w:p>
        </w:tc>
        <w:tc>
          <w:tcPr>
            <w:tcW w:w="810" w:type="dxa"/>
            <w:tcBorders>
              <w:top w:val="single" w:sz="4" w:space="0" w:color="auto"/>
              <w:left w:val="single" w:sz="4" w:space="0" w:color="auto"/>
              <w:bottom w:val="single" w:sz="4" w:space="0" w:color="auto"/>
              <w:right w:val="single" w:sz="4" w:space="0" w:color="auto"/>
            </w:tcBorders>
            <w:hideMark/>
          </w:tcPr>
          <w:p w14:paraId="1FEC491C"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46BD816D"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12.968 </w:t>
            </w:r>
          </w:p>
        </w:tc>
        <w:tc>
          <w:tcPr>
            <w:tcW w:w="810" w:type="dxa"/>
            <w:tcBorders>
              <w:top w:val="single" w:sz="4" w:space="0" w:color="auto"/>
              <w:left w:val="single" w:sz="4" w:space="0" w:color="auto"/>
              <w:bottom w:val="single" w:sz="4" w:space="0" w:color="auto"/>
              <w:right w:val="single" w:sz="4" w:space="0" w:color="auto"/>
            </w:tcBorders>
            <w:hideMark/>
          </w:tcPr>
          <w:p w14:paraId="6F1B0CA9"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7BC195F8"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12.539 </w:t>
            </w:r>
          </w:p>
        </w:tc>
        <w:tc>
          <w:tcPr>
            <w:tcW w:w="813" w:type="dxa"/>
            <w:tcBorders>
              <w:top w:val="single" w:sz="4" w:space="0" w:color="auto"/>
              <w:left w:val="single" w:sz="4" w:space="0" w:color="auto"/>
              <w:bottom w:val="single" w:sz="4" w:space="0" w:color="auto"/>
              <w:right w:val="single" w:sz="4" w:space="0" w:color="auto"/>
            </w:tcBorders>
            <w:hideMark/>
          </w:tcPr>
          <w:p w14:paraId="4CA33E8F"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2DA3CA58"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13.657 </w:t>
            </w:r>
          </w:p>
        </w:tc>
        <w:tc>
          <w:tcPr>
            <w:tcW w:w="810" w:type="dxa"/>
            <w:tcBorders>
              <w:top w:val="single" w:sz="4" w:space="0" w:color="auto"/>
              <w:left w:val="single" w:sz="4" w:space="0" w:color="auto"/>
              <w:bottom w:val="single" w:sz="4" w:space="0" w:color="auto"/>
              <w:right w:val="single" w:sz="4" w:space="0" w:color="auto"/>
            </w:tcBorders>
            <w:hideMark/>
          </w:tcPr>
          <w:p w14:paraId="7F965600"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456E3B81"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14.320 </w:t>
            </w:r>
          </w:p>
        </w:tc>
        <w:tc>
          <w:tcPr>
            <w:tcW w:w="810" w:type="dxa"/>
            <w:tcBorders>
              <w:top w:val="single" w:sz="4" w:space="0" w:color="auto"/>
              <w:left w:val="single" w:sz="4" w:space="0" w:color="auto"/>
              <w:bottom w:val="single" w:sz="4" w:space="0" w:color="auto"/>
              <w:right w:val="double" w:sz="4" w:space="0" w:color="auto"/>
            </w:tcBorders>
            <w:hideMark/>
          </w:tcPr>
          <w:p w14:paraId="30EDA74B"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2837C383"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14.812 </w:t>
            </w:r>
          </w:p>
        </w:tc>
      </w:tr>
      <w:tr w:rsidR="008C44EB" w:rsidRPr="001C6AF5" w14:paraId="20E40353" w14:textId="77777777" w:rsidTr="008C44EB">
        <w:trPr>
          <w:trHeight w:val="476"/>
        </w:trPr>
        <w:tc>
          <w:tcPr>
            <w:tcW w:w="1857" w:type="dxa"/>
            <w:tcBorders>
              <w:top w:val="single" w:sz="4" w:space="0" w:color="auto"/>
              <w:left w:val="double" w:sz="4" w:space="0" w:color="auto"/>
              <w:bottom w:val="single" w:sz="4" w:space="0" w:color="auto"/>
              <w:right w:val="single" w:sz="4" w:space="0" w:color="auto"/>
            </w:tcBorders>
            <w:shd w:val="clear" w:color="auto" w:fill="E4EDD3" w:themeFill="accent6" w:themeFillTint="33"/>
            <w:vAlign w:val="center"/>
            <w:hideMark/>
          </w:tcPr>
          <w:p w14:paraId="7F8A0A11" w14:textId="77777777" w:rsidR="008C44EB" w:rsidRPr="001C6AF5" w:rsidRDefault="008C44EB">
            <w:pPr>
              <w:spacing w:after="0" w:line="276" w:lineRule="auto"/>
              <w:jc w:val="both"/>
              <w:rPr>
                <w:rFonts w:asciiTheme="minorHAnsi" w:hAnsiTheme="minorHAnsi" w:cstheme="minorHAnsi"/>
                <w:b/>
                <w:sz w:val="24"/>
                <w:szCs w:val="24"/>
              </w:rPr>
            </w:pPr>
            <w:r w:rsidRPr="001C6AF5">
              <w:rPr>
                <w:rFonts w:asciiTheme="minorHAnsi" w:hAnsiTheme="minorHAnsi" w:cstheme="minorHAnsi"/>
                <w:b/>
                <w:sz w:val="24"/>
                <w:szCs w:val="24"/>
              </w:rPr>
              <w:t>GDP në terma nominale</w:t>
            </w:r>
          </w:p>
        </w:tc>
        <w:tc>
          <w:tcPr>
            <w:tcW w:w="810" w:type="dxa"/>
            <w:tcBorders>
              <w:top w:val="single" w:sz="4" w:space="0" w:color="auto"/>
              <w:left w:val="single" w:sz="4" w:space="0" w:color="auto"/>
              <w:bottom w:val="single" w:sz="4" w:space="0" w:color="auto"/>
              <w:right w:val="single" w:sz="4" w:space="0" w:color="auto"/>
            </w:tcBorders>
            <w:hideMark/>
          </w:tcPr>
          <w:p w14:paraId="6DB129E1"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40A098BF"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11.387 </w:t>
            </w:r>
          </w:p>
        </w:tc>
        <w:tc>
          <w:tcPr>
            <w:tcW w:w="900" w:type="dxa"/>
            <w:tcBorders>
              <w:top w:val="single" w:sz="4" w:space="0" w:color="auto"/>
              <w:left w:val="single" w:sz="4" w:space="0" w:color="auto"/>
              <w:bottom w:val="single" w:sz="4" w:space="0" w:color="auto"/>
              <w:right w:val="single" w:sz="4" w:space="0" w:color="auto"/>
            </w:tcBorders>
            <w:hideMark/>
          </w:tcPr>
          <w:p w14:paraId="6C10A28A"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55386917"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11.862 </w:t>
            </w:r>
          </w:p>
        </w:tc>
        <w:tc>
          <w:tcPr>
            <w:tcW w:w="900" w:type="dxa"/>
            <w:tcBorders>
              <w:top w:val="single" w:sz="4" w:space="0" w:color="auto"/>
              <w:left w:val="single" w:sz="4" w:space="0" w:color="auto"/>
              <w:bottom w:val="single" w:sz="4" w:space="0" w:color="auto"/>
              <w:right w:val="single" w:sz="4" w:space="0" w:color="auto"/>
            </w:tcBorders>
            <w:hideMark/>
          </w:tcPr>
          <w:p w14:paraId="702472FD"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415C59BB"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13.020 </w:t>
            </w:r>
          </w:p>
        </w:tc>
        <w:tc>
          <w:tcPr>
            <w:tcW w:w="810" w:type="dxa"/>
            <w:tcBorders>
              <w:top w:val="single" w:sz="4" w:space="0" w:color="auto"/>
              <w:left w:val="single" w:sz="4" w:space="0" w:color="auto"/>
              <w:bottom w:val="single" w:sz="4" w:space="0" w:color="auto"/>
              <w:right w:val="single" w:sz="4" w:space="0" w:color="auto"/>
            </w:tcBorders>
            <w:hideMark/>
          </w:tcPr>
          <w:p w14:paraId="0EEB44A9"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72B5C62F"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15.156 </w:t>
            </w:r>
          </w:p>
        </w:tc>
        <w:tc>
          <w:tcPr>
            <w:tcW w:w="810" w:type="dxa"/>
            <w:tcBorders>
              <w:top w:val="single" w:sz="4" w:space="0" w:color="auto"/>
              <w:left w:val="single" w:sz="4" w:space="0" w:color="auto"/>
              <w:bottom w:val="single" w:sz="4" w:space="0" w:color="auto"/>
              <w:right w:val="single" w:sz="4" w:space="0" w:color="auto"/>
            </w:tcBorders>
            <w:hideMark/>
          </w:tcPr>
          <w:p w14:paraId="4280DB28"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64645E87"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15.402 </w:t>
            </w:r>
          </w:p>
        </w:tc>
        <w:tc>
          <w:tcPr>
            <w:tcW w:w="810" w:type="dxa"/>
            <w:tcBorders>
              <w:top w:val="single" w:sz="4" w:space="0" w:color="auto"/>
              <w:left w:val="single" w:sz="4" w:space="0" w:color="auto"/>
              <w:bottom w:val="single" w:sz="4" w:space="0" w:color="auto"/>
              <w:right w:val="single" w:sz="4" w:space="0" w:color="auto"/>
            </w:tcBorders>
            <w:hideMark/>
          </w:tcPr>
          <w:p w14:paraId="798B4871"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6F670A5D"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15.163 </w:t>
            </w:r>
          </w:p>
        </w:tc>
        <w:tc>
          <w:tcPr>
            <w:tcW w:w="813" w:type="dxa"/>
            <w:tcBorders>
              <w:top w:val="single" w:sz="4" w:space="0" w:color="auto"/>
              <w:left w:val="single" w:sz="4" w:space="0" w:color="auto"/>
              <w:bottom w:val="single" w:sz="4" w:space="0" w:color="auto"/>
              <w:right w:val="single" w:sz="4" w:space="0" w:color="auto"/>
            </w:tcBorders>
            <w:hideMark/>
          </w:tcPr>
          <w:p w14:paraId="5F05809A"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712386A8"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17.931 </w:t>
            </w:r>
          </w:p>
        </w:tc>
        <w:tc>
          <w:tcPr>
            <w:tcW w:w="810" w:type="dxa"/>
            <w:tcBorders>
              <w:top w:val="single" w:sz="4" w:space="0" w:color="auto"/>
              <w:left w:val="single" w:sz="4" w:space="0" w:color="auto"/>
              <w:bottom w:val="single" w:sz="4" w:space="0" w:color="auto"/>
              <w:right w:val="single" w:sz="4" w:space="0" w:color="auto"/>
            </w:tcBorders>
            <w:hideMark/>
          </w:tcPr>
          <w:p w14:paraId="7AF1DEC0"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2BFB788B"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18.916 </w:t>
            </w:r>
          </w:p>
        </w:tc>
        <w:tc>
          <w:tcPr>
            <w:tcW w:w="810" w:type="dxa"/>
            <w:tcBorders>
              <w:top w:val="single" w:sz="4" w:space="0" w:color="auto"/>
              <w:left w:val="single" w:sz="4" w:space="0" w:color="auto"/>
              <w:bottom w:val="single" w:sz="4" w:space="0" w:color="auto"/>
              <w:right w:val="double" w:sz="4" w:space="0" w:color="auto"/>
            </w:tcBorders>
            <w:hideMark/>
          </w:tcPr>
          <w:p w14:paraId="694C2BA9"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 </w:t>
            </w:r>
          </w:p>
          <w:p w14:paraId="2A33D0F5" w14:textId="77777777" w:rsidR="008C44EB" w:rsidRPr="001C6AF5" w:rsidRDefault="008C44EB">
            <w:pPr>
              <w:spacing w:after="0" w:line="276" w:lineRule="auto"/>
              <w:jc w:val="both"/>
              <w:rPr>
                <w:rFonts w:asciiTheme="minorHAnsi" w:hAnsiTheme="minorHAnsi" w:cstheme="minorHAnsi"/>
                <w:bCs/>
                <w:sz w:val="24"/>
                <w:szCs w:val="24"/>
              </w:rPr>
            </w:pPr>
            <w:r w:rsidRPr="001C6AF5">
              <w:rPr>
                <w:rFonts w:asciiTheme="minorHAnsi" w:hAnsiTheme="minorHAnsi" w:cstheme="minorHAnsi"/>
                <w:bCs/>
                <w:sz w:val="24"/>
                <w:szCs w:val="24"/>
              </w:rPr>
              <w:t xml:space="preserve">22.978 </w:t>
            </w:r>
          </w:p>
        </w:tc>
      </w:tr>
    </w:tbl>
    <w:p w14:paraId="66604318" w14:textId="77777777" w:rsidR="008C44EB" w:rsidRPr="001C6AF5" w:rsidRDefault="008C44EB" w:rsidP="008C44EB">
      <w:pPr>
        <w:spacing w:after="0" w:line="276" w:lineRule="auto"/>
        <w:jc w:val="both"/>
        <w:rPr>
          <w:rFonts w:asciiTheme="minorHAnsi" w:hAnsiTheme="minorHAnsi" w:cstheme="minorHAnsi"/>
          <w:i/>
          <w:iCs/>
          <w:color w:val="000000"/>
          <w:sz w:val="24"/>
          <w:szCs w:val="24"/>
          <w:lang w:val="pt-BR"/>
        </w:rPr>
      </w:pPr>
      <w:r w:rsidRPr="001C6AF5">
        <w:rPr>
          <w:rFonts w:asciiTheme="minorHAnsi" w:hAnsiTheme="minorHAnsi" w:cstheme="minorHAnsi"/>
          <w:i/>
          <w:iCs/>
          <w:color w:val="000000"/>
          <w:sz w:val="24"/>
          <w:szCs w:val="24"/>
          <w:lang w:val="pt-BR"/>
        </w:rPr>
        <w:t>Burimi: Përgatitur nga Konsulentet bazuar në raportet e Bankes së Shqipërisë, Bankës Botërore, dhe BERZH për vitet 2015-2023</w:t>
      </w:r>
    </w:p>
    <w:p w14:paraId="15FAD58D" w14:textId="77777777" w:rsidR="008C44EB" w:rsidRPr="001C6AF5" w:rsidRDefault="008C44EB" w:rsidP="008C44EB">
      <w:pPr>
        <w:spacing w:after="0" w:line="276" w:lineRule="auto"/>
        <w:jc w:val="both"/>
        <w:rPr>
          <w:rFonts w:asciiTheme="minorHAnsi" w:hAnsiTheme="minorHAnsi" w:cstheme="minorHAnsi"/>
          <w:sz w:val="24"/>
          <w:szCs w:val="24"/>
          <w:lang w:val="it-IT" w:eastAsia="en-GB"/>
        </w:rPr>
      </w:pPr>
    </w:p>
    <w:tbl>
      <w:tblPr>
        <w:tblStyle w:val="TableGrid"/>
        <w:tblW w:w="0" w:type="auto"/>
        <w:tblLook w:val="04A0" w:firstRow="1" w:lastRow="0" w:firstColumn="1" w:lastColumn="0" w:noHBand="0" w:noVBand="1"/>
      </w:tblPr>
      <w:tblGrid>
        <w:gridCol w:w="4382"/>
        <w:gridCol w:w="4405"/>
      </w:tblGrid>
      <w:tr w:rsidR="008C44EB" w:rsidRPr="001C6AF5" w14:paraId="161A03D7" w14:textId="77777777" w:rsidTr="008C44EB">
        <w:tc>
          <w:tcPr>
            <w:tcW w:w="4675" w:type="dxa"/>
            <w:tcBorders>
              <w:top w:val="nil"/>
              <w:left w:val="nil"/>
              <w:bottom w:val="nil"/>
              <w:right w:val="nil"/>
            </w:tcBorders>
            <w:hideMark/>
          </w:tcPr>
          <w:p w14:paraId="52DF2FEE" w14:textId="4CB1F942" w:rsidR="008C44EB" w:rsidRPr="001C6AF5" w:rsidRDefault="008C44EB">
            <w:pPr>
              <w:keepNext/>
              <w:spacing w:line="276" w:lineRule="auto"/>
              <w:jc w:val="both"/>
              <w:outlineLvl w:val="0"/>
              <w:rPr>
                <w:rFonts w:asciiTheme="minorHAnsi" w:hAnsiTheme="minorHAnsi" w:cstheme="minorHAnsi"/>
                <w:b/>
                <w:sz w:val="24"/>
                <w:szCs w:val="24"/>
                <w:lang w:val="it-IT" w:eastAsia="en-US"/>
              </w:rPr>
            </w:pPr>
            <w:bookmarkStart w:id="61" w:name="_Toc204338783"/>
            <w:r w:rsidRPr="001C6AF5">
              <w:rPr>
                <w:rFonts w:asciiTheme="minorHAnsi" w:hAnsiTheme="minorHAnsi" w:cstheme="minorHAnsi"/>
                <w:b/>
                <w:noProof/>
                <w:sz w:val="24"/>
                <w:szCs w:val="24"/>
                <w:lang w:val="en-US" w:eastAsia="en-US"/>
              </w:rPr>
              <w:lastRenderedPageBreak/>
              <w:drawing>
                <wp:inline distT="0" distB="0" distL="0" distR="0" wp14:anchorId="6355647C" wp14:editId="4D709009">
                  <wp:extent cx="2819400" cy="1866900"/>
                  <wp:effectExtent l="0" t="0" r="0" b="0"/>
                  <wp:docPr id="1915747700" name="Picture 191574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19400" cy="1866900"/>
                          </a:xfrm>
                          <a:prstGeom prst="rect">
                            <a:avLst/>
                          </a:prstGeom>
                          <a:noFill/>
                          <a:ln>
                            <a:noFill/>
                          </a:ln>
                        </pic:spPr>
                      </pic:pic>
                    </a:graphicData>
                  </a:graphic>
                </wp:inline>
              </w:drawing>
            </w:r>
            <w:bookmarkEnd w:id="61"/>
          </w:p>
        </w:tc>
        <w:tc>
          <w:tcPr>
            <w:tcW w:w="4686" w:type="dxa"/>
            <w:tcBorders>
              <w:top w:val="nil"/>
              <w:left w:val="nil"/>
              <w:bottom w:val="nil"/>
              <w:right w:val="nil"/>
            </w:tcBorders>
            <w:hideMark/>
          </w:tcPr>
          <w:p w14:paraId="573E8FA8" w14:textId="176591CE" w:rsidR="008C44EB" w:rsidRPr="001C6AF5" w:rsidRDefault="008C44EB">
            <w:pPr>
              <w:keepNext/>
              <w:spacing w:line="276" w:lineRule="auto"/>
              <w:jc w:val="both"/>
              <w:outlineLvl w:val="0"/>
              <w:rPr>
                <w:rFonts w:asciiTheme="minorHAnsi" w:hAnsiTheme="minorHAnsi" w:cstheme="minorHAnsi"/>
                <w:b/>
                <w:sz w:val="24"/>
                <w:szCs w:val="24"/>
                <w:lang w:val="it-IT"/>
              </w:rPr>
            </w:pPr>
            <w:bookmarkStart w:id="62" w:name="_Toc204338784"/>
            <w:r w:rsidRPr="001C6AF5">
              <w:rPr>
                <w:rFonts w:asciiTheme="minorHAnsi" w:hAnsiTheme="minorHAnsi" w:cstheme="minorHAnsi"/>
                <w:b/>
                <w:noProof/>
                <w:sz w:val="24"/>
                <w:szCs w:val="24"/>
                <w:lang w:val="en-US" w:eastAsia="en-US"/>
              </w:rPr>
              <w:drawing>
                <wp:inline distT="0" distB="0" distL="0" distR="0" wp14:anchorId="5DFCC761" wp14:editId="3E3F582A">
                  <wp:extent cx="2827020" cy="1866900"/>
                  <wp:effectExtent l="0" t="0" r="0" b="0"/>
                  <wp:docPr id="1915747699" name="Picture 191574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7020" cy="1866900"/>
                          </a:xfrm>
                          <a:prstGeom prst="rect">
                            <a:avLst/>
                          </a:prstGeom>
                          <a:noFill/>
                          <a:ln>
                            <a:noFill/>
                          </a:ln>
                        </pic:spPr>
                      </pic:pic>
                    </a:graphicData>
                  </a:graphic>
                </wp:inline>
              </w:drawing>
            </w:r>
            <w:bookmarkEnd w:id="62"/>
          </w:p>
        </w:tc>
      </w:tr>
      <w:tr w:rsidR="008C44EB" w:rsidRPr="001C6AF5" w14:paraId="552A82A9" w14:textId="77777777" w:rsidTr="008C44EB">
        <w:tc>
          <w:tcPr>
            <w:tcW w:w="4675" w:type="dxa"/>
            <w:tcBorders>
              <w:top w:val="nil"/>
              <w:left w:val="nil"/>
              <w:bottom w:val="nil"/>
              <w:right w:val="nil"/>
            </w:tcBorders>
            <w:hideMark/>
          </w:tcPr>
          <w:p w14:paraId="7F12007B"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63" w:name="_Toc204338785"/>
            <w:r w:rsidRPr="001C6AF5">
              <w:rPr>
                <w:rFonts w:asciiTheme="minorHAnsi" w:hAnsiTheme="minorHAnsi" w:cstheme="minorHAnsi"/>
                <w:b/>
                <w:bCs/>
                <w:color w:val="000000"/>
                <w:sz w:val="24"/>
                <w:szCs w:val="24"/>
                <w:lang w:val="pt-BR"/>
              </w:rPr>
              <w:t>Figura 2.5.: Progresi i PBB-së në terma nominale, për vitet 2015-2023, në miliardë Euro</w:t>
            </w:r>
            <w:bookmarkEnd w:id="63"/>
          </w:p>
          <w:p w14:paraId="70A9636B" w14:textId="77777777" w:rsidR="008C44EB" w:rsidRPr="001C6AF5" w:rsidRDefault="008C44EB">
            <w:pPr>
              <w:keepNext/>
              <w:spacing w:line="276" w:lineRule="auto"/>
              <w:jc w:val="both"/>
              <w:outlineLvl w:val="0"/>
              <w:rPr>
                <w:rFonts w:asciiTheme="minorHAnsi" w:hAnsiTheme="minorHAnsi" w:cstheme="minorHAnsi"/>
                <w:b/>
                <w:bCs/>
                <w:sz w:val="24"/>
                <w:szCs w:val="24"/>
                <w:lang w:val="it-IT"/>
              </w:rPr>
            </w:pPr>
            <w:bookmarkStart w:id="64" w:name="_Toc204338786"/>
            <w:r w:rsidRPr="001C6AF5">
              <w:rPr>
                <w:rFonts w:asciiTheme="minorHAnsi" w:hAnsiTheme="minorHAnsi" w:cstheme="minorHAnsi"/>
                <w:i/>
                <w:iCs/>
                <w:color w:val="000000"/>
                <w:sz w:val="24"/>
                <w:szCs w:val="24"/>
                <w:lang w:val="pt-BR"/>
              </w:rPr>
              <w:t>Burimi: Përgatitur nga Konsulentet bazuar në raportet e Bankes së Shqipërisë, Bankës Botërore, dhe BERZH për vitet 2015-2023</w:t>
            </w:r>
            <w:bookmarkEnd w:id="64"/>
          </w:p>
        </w:tc>
        <w:tc>
          <w:tcPr>
            <w:tcW w:w="4686" w:type="dxa"/>
            <w:tcBorders>
              <w:top w:val="nil"/>
              <w:left w:val="nil"/>
              <w:bottom w:val="nil"/>
              <w:right w:val="nil"/>
            </w:tcBorders>
            <w:hideMark/>
          </w:tcPr>
          <w:p w14:paraId="2D580013"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65" w:name="_Toc204338787"/>
            <w:r w:rsidRPr="001C6AF5">
              <w:rPr>
                <w:rFonts w:asciiTheme="minorHAnsi" w:hAnsiTheme="minorHAnsi" w:cstheme="minorHAnsi"/>
                <w:b/>
                <w:bCs/>
                <w:color w:val="000000"/>
                <w:sz w:val="24"/>
                <w:szCs w:val="24"/>
                <w:lang w:val="pt-BR"/>
              </w:rPr>
              <w:t>Figura 2.6.: Progresi i PBB-së në terma reale, për vitet 2015-2023, në miliardë Euro</w:t>
            </w:r>
            <w:bookmarkEnd w:id="65"/>
          </w:p>
          <w:p w14:paraId="2407AAA7" w14:textId="77777777" w:rsidR="008C44EB" w:rsidRPr="001C6AF5" w:rsidRDefault="008C44EB">
            <w:pPr>
              <w:keepNext/>
              <w:spacing w:line="276" w:lineRule="auto"/>
              <w:jc w:val="both"/>
              <w:outlineLvl w:val="0"/>
              <w:rPr>
                <w:rFonts w:asciiTheme="minorHAnsi" w:hAnsiTheme="minorHAnsi" w:cstheme="minorHAnsi"/>
                <w:i/>
                <w:iCs/>
                <w:color w:val="000000"/>
                <w:sz w:val="24"/>
                <w:szCs w:val="24"/>
                <w:lang w:val="pt-BR"/>
              </w:rPr>
            </w:pPr>
            <w:bookmarkStart w:id="66" w:name="_Toc204338788"/>
            <w:r w:rsidRPr="001C6AF5">
              <w:rPr>
                <w:rFonts w:asciiTheme="minorHAnsi" w:hAnsiTheme="minorHAnsi" w:cstheme="minorHAnsi"/>
                <w:i/>
                <w:iCs/>
                <w:color w:val="000000"/>
                <w:sz w:val="24"/>
                <w:szCs w:val="24"/>
                <w:lang w:val="pt-BR"/>
              </w:rPr>
              <w:t>Burimi: Përgatitur nga Konsulentet bazuar në raportet e Bankes së Shqipërisë, Bankës Botërore, dhe BERZH për vitet 2015-2023</w:t>
            </w:r>
            <w:bookmarkEnd w:id="66"/>
          </w:p>
        </w:tc>
      </w:tr>
      <w:tr w:rsidR="008C44EB" w:rsidRPr="001C6AF5" w14:paraId="5E6CD1F6" w14:textId="77777777" w:rsidTr="008C44EB">
        <w:tc>
          <w:tcPr>
            <w:tcW w:w="4675" w:type="dxa"/>
            <w:tcBorders>
              <w:top w:val="nil"/>
              <w:left w:val="nil"/>
              <w:bottom w:val="nil"/>
              <w:right w:val="nil"/>
            </w:tcBorders>
            <w:hideMark/>
          </w:tcPr>
          <w:p w14:paraId="5AE37DDC" w14:textId="66D91F61" w:rsidR="008C44EB" w:rsidRPr="001C6AF5" w:rsidRDefault="008C44EB">
            <w:pPr>
              <w:keepNext/>
              <w:spacing w:line="276" w:lineRule="auto"/>
              <w:jc w:val="both"/>
              <w:outlineLvl w:val="0"/>
              <w:rPr>
                <w:rFonts w:asciiTheme="minorHAnsi" w:hAnsiTheme="minorHAnsi" w:cstheme="minorHAnsi"/>
                <w:b/>
                <w:bCs/>
                <w:sz w:val="24"/>
                <w:szCs w:val="24"/>
                <w:lang w:val="de-DE"/>
              </w:rPr>
            </w:pPr>
            <w:bookmarkStart w:id="67" w:name="_Toc204338789"/>
            <w:r w:rsidRPr="001C6AF5">
              <w:rPr>
                <w:rFonts w:asciiTheme="minorHAnsi" w:hAnsiTheme="minorHAnsi" w:cstheme="minorHAnsi"/>
                <w:b/>
                <w:noProof/>
                <w:sz w:val="24"/>
                <w:szCs w:val="24"/>
                <w:lang w:val="en-US" w:eastAsia="en-US"/>
              </w:rPr>
              <w:drawing>
                <wp:inline distT="0" distB="0" distL="0" distR="0" wp14:anchorId="4579C861" wp14:editId="6C809F0A">
                  <wp:extent cx="2827020" cy="2270760"/>
                  <wp:effectExtent l="0" t="0" r="0" b="0"/>
                  <wp:docPr id="1915747698" name="Picture 191574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7020" cy="2270760"/>
                          </a:xfrm>
                          <a:prstGeom prst="rect">
                            <a:avLst/>
                          </a:prstGeom>
                          <a:noFill/>
                          <a:ln>
                            <a:noFill/>
                          </a:ln>
                        </pic:spPr>
                      </pic:pic>
                    </a:graphicData>
                  </a:graphic>
                </wp:inline>
              </w:drawing>
            </w:r>
            <w:bookmarkEnd w:id="67"/>
          </w:p>
        </w:tc>
        <w:tc>
          <w:tcPr>
            <w:tcW w:w="4686" w:type="dxa"/>
            <w:tcBorders>
              <w:top w:val="nil"/>
              <w:left w:val="nil"/>
              <w:bottom w:val="nil"/>
              <w:right w:val="nil"/>
            </w:tcBorders>
            <w:hideMark/>
          </w:tcPr>
          <w:p w14:paraId="64605369" w14:textId="50D379DD" w:rsidR="008C44EB" w:rsidRPr="001C6AF5" w:rsidRDefault="008C44EB">
            <w:pPr>
              <w:keepNext/>
              <w:spacing w:line="276" w:lineRule="auto"/>
              <w:jc w:val="both"/>
              <w:outlineLvl w:val="0"/>
              <w:rPr>
                <w:rFonts w:asciiTheme="minorHAnsi" w:hAnsiTheme="minorHAnsi" w:cstheme="minorHAnsi"/>
                <w:b/>
                <w:bCs/>
                <w:sz w:val="24"/>
                <w:szCs w:val="24"/>
                <w:lang w:val="de-DE"/>
              </w:rPr>
            </w:pPr>
            <w:bookmarkStart w:id="68" w:name="_Toc204338790"/>
            <w:r w:rsidRPr="001C6AF5">
              <w:rPr>
                <w:rFonts w:asciiTheme="minorHAnsi" w:hAnsiTheme="minorHAnsi" w:cstheme="minorHAnsi"/>
                <w:b/>
                <w:noProof/>
                <w:sz w:val="24"/>
                <w:szCs w:val="24"/>
                <w:lang w:val="en-US" w:eastAsia="en-US"/>
              </w:rPr>
              <w:drawing>
                <wp:inline distT="0" distB="0" distL="0" distR="0" wp14:anchorId="6C08F98B" wp14:editId="457EDE38">
                  <wp:extent cx="2842260" cy="2270760"/>
                  <wp:effectExtent l="0" t="0" r="0" b="0"/>
                  <wp:docPr id="1915747697" name="Picture 191574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42260" cy="2270760"/>
                          </a:xfrm>
                          <a:prstGeom prst="rect">
                            <a:avLst/>
                          </a:prstGeom>
                          <a:noFill/>
                          <a:ln>
                            <a:noFill/>
                          </a:ln>
                        </pic:spPr>
                      </pic:pic>
                    </a:graphicData>
                  </a:graphic>
                </wp:inline>
              </w:drawing>
            </w:r>
            <w:bookmarkEnd w:id="68"/>
          </w:p>
        </w:tc>
      </w:tr>
      <w:tr w:rsidR="008C44EB" w:rsidRPr="001C6AF5" w14:paraId="41F1281B" w14:textId="77777777" w:rsidTr="008C44EB">
        <w:tc>
          <w:tcPr>
            <w:tcW w:w="4675" w:type="dxa"/>
            <w:tcBorders>
              <w:top w:val="nil"/>
              <w:left w:val="nil"/>
              <w:bottom w:val="nil"/>
              <w:right w:val="nil"/>
            </w:tcBorders>
            <w:hideMark/>
          </w:tcPr>
          <w:p w14:paraId="0FBFBD03"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69" w:name="_Toc204338791"/>
            <w:r w:rsidRPr="001C6AF5">
              <w:rPr>
                <w:rFonts w:asciiTheme="minorHAnsi" w:hAnsiTheme="minorHAnsi" w:cstheme="minorHAnsi"/>
                <w:b/>
                <w:bCs/>
                <w:color w:val="000000"/>
                <w:sz w:val="24"/>
                <w:szCs w:val="24"/>
                <w:lang w:val="pt-BR"/>
              </w:rPr>
              <w:t>Figura 2.7.: Rritja e PBB-së në terma reale, për vitet 2015-2023, në %</w:t>
            </w:r>
            <w:bookmarkEnd w:id="69"/>
          </w:p>
          <w:p w14:paraId="49C2CC1E" w14:textId="77777777" w:rsidR="008C44EB" w:rsidRPr="001C6AF5" w:rsidRDefault="008C44EB">
            <w:pPr>
              <w:keepNext/>
              <w:spacing w:line="276" w:lineRule="auto"/>
              <w:jc w:val="both"/>
              <w:outlineLvl w:val="0"/>
              <w:rPr>
                <w:rFonts w:asciiTheme="minorHAnsi" w:hAnsiTheme="minorHAnsi" w:cstheme="minorHAnsi"/>
                <w:b/>
                <w:bCs/>
                <w:sz w:val="24"/>
                <w:szCs w:val="24"/>
                <w:lang w:val="en-US"/>
              </w:rPr>
            </w:pPr>
            <w:bookmarkStart w:id="70" w:name="_Toc204338792"/>
            <w:r w:rsidRPr="001C6AF5">
              <w:rPr>
                <w:rFonts w:asciiTheme="minorHAnsi" w:hAnsiTheme="minorHAnsi" w:cstheme="minorHAnsi"/>
                <w:i/>
                <w:iCs/>
                <w:color w:val="000000"/>
                <w:sz w:val="24"/>
                <w:szCs w:val="24"/>
                <w:lang w:val="pt-BR"/>
              </w:rPr>
              <w:t>Burimi: Përgatitur nga Konsulentet bazuar në raportet e Bankes së Shqipërisë, Bankës Botërore, dhe BERZH për vitet 2015-2023</w:t>
            </w:r>
            <w:bookmarkEnd w:id="70"/>
          </w:p>
        </w:tc>
        <w:tc>
          <w:tcPr>
            <w:tcW w:w="4686" w:type="dxa"/>
            <w:tcBorders>
              <w:top w:val="nil"/>
              <w:left w:val="nil"/>
              <w:bottom w:val="nil"/>
              <w:right w:val="nil"/>
            </w:tcBorders>
            <w:hideMark/>
          </w:tcPr>
          <w:p w14:paraId="511D854C"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71" w:name="_Toc204338793"/>
            <w:r w:rsidRPr="001C6AF5">
              <w:rPr>
                <w:rFonts w:asciiTheme="minorHAnsi" w:hAnsiTheme="minorHAnsi" w:cstheme="minorHAnsi"/>
                <w:b/>
                <w:bCs/>
                <w:color w:val="000000"/>
                <w:sz w:val="24"/>
                <w:szCs w:val="24"/>
                <w:lang w:val="pt-BR"/>
              </w:rPr>
              <w:t>Figura 2.8.: Progresi i PBB-së në terma nominal dhe kontributet e secilit sektor, për vitet 2015-2023, në miliardë Euro</w:t>
            </w:r>
            <w:bookmarkEnd w:id="71"/>
          </w:p>
          <w:p w14:paraId="748F8BC0" w14:textId="77777777" w:rsidR="008C44EB" w:rsidRPr="001C6AF5" w:rsidRDefault="008C44EB">
            <w:pPr>
              <w:keepNext/>
              <w:spacing w:line="276" w:lineRule="auto"/>
              <w:jc w:val="both"/>
              <w:outlineLvl w:val="0"/>
              <w:rPr>
                <w:rFonts w:asciiTheme="minorHAnsi" w:hAnsiTheme="minorHAnsi" w:cstheme="minorHAnsi"/>
                <w:b/>
                <w:bCs/>
                <w:sz w:val="24"/>
                <w:szCs w:val="24"/>
                <w:lang w:val="en-US"/>
              </w:rPr>
            </w:pPr>
            <w:bookmarkStart w:id="72" w:name="_Toc204338794"/>
            <w:r w:rsidRPr="001C6AF5">
              <w:rPr>
                <w:rFonts w:asciiTheme="minorHAnsi" w:hAnsiTheme="minorHAnsi" w:cstheme="minorHAnsi"/>
                <w:i/>
                <w:iCs/>
                <w:color w:val="000000"/>
                <w:sz w:val="24"/>
                <w:szCs w:val="24"/>
                <w:lang w:val="pt-BR"/>
              </w:rPr>
              <w:t>Burimi: Përgatitur nga Konsulentet bazuar në raportet e Bankes së Shqipërisë, Bankës Botërore, dhe BERZH për vitet 2015-2023</w:t>
            </w:r>
            <w:bookmarkEnd w:id="72"/>
          </w:p>
        </w:tc>
      </w:tr>
    </w:tbl>
    <w:p w14:paraId="5B9C6840" w14:textId="77777777" w:rsidR="008C44EB" w:rsidRPr="001C6AF5" w:rsidRDefault="008C44EB" w:rsidP="008C44EB">
      <w:pPr>
        <w:spacing w:after="0" w:line="276" w:lineRule="auto"/>
        <w:ind w:right="69"/>
        <w:jc w:val="both"/>
        <w:rPr>
          <w:rFonts w:asciiTheme="minorHAnsi" w:hAnsiTheme="minorHAnsi" w:cstheme="minorHAnsi"/>
          <w:sz w:val="24"/>
          <w:szCs w:val="24"/>
          <w:lang w:val="pt-BR"/>
        </w:rPr>
      </w:pPr>
    </w:p>
    <w:p w14:paraId="1A58544A" w14:textId="77777777" w:rsidR="008C44EB" w:rsidRPr="001C6AF5" w:rsidRDefault="008C44EB" w:rsidP="008C44EB">
      <w:p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Figurat 2.5–2.8 paraqesin tendencat e rritjes së Prodhimit të Brendshëm Bruto (PBB) nga të gjithë sektorët ekonomikë për periudhën 2015–2023. Nga analiza e grafikëve, rezulton se PBB-ja ka shënuar një rritje reale prej afërsisht 30% gjatë kësaj periudhe.</w:t>
      </w:r>
    </w:p>
    <w:p w14:paraId="49A66A15" w14:textId="77777777" w:rsidR="008C44EB" w:rsidRPr="001C6AF5" w:rsidRDefault="008C44EB" w:rsidP="008C44EB">
      <w:p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Sipas të dhënave, sektori i shërbimeve zë pjesën më të madhe të PBB-së, duke kontribuar me 49.84%. Ky sektor përfshin shërbimet private dhe komerciale, të cilat do të analizohen në detaje në këtë dokument. Industria kontribuon me 27.75%, bujqësia me 18.60%, ndërsa sektori i transportit përfaqëson 5.80% të PBB-së.</w:t>
      </w:r>
    </w:p>
    <w:p w14:paraId="1040813F" w14:textId="77777777" w:rsidR="008C44EB" w:rsidRPr="001C6AF5" w:rsidRDefault="008C44EB" w:rsidP="008C44EB">
      <w:p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lastRenderedPageBreak/>
        <w:t>Në Figurën 2.7 paraqiten tendencat e rritjes së PBB-së në terma relative, duke marrë si bazë PBB-në reale të vitit 2015, e cila përfaqësohet me 100% në terma relative. Rezultatet tregojnë një rritje të qëndrueshme prej rreth 30% për të gjithë sektorët ekonomikë gjatë periudhës së analizuar. Kjo rritje reflekton zhvillimin e qëndrueshëm ekonomik dhe përmirësimin e produktivitetit në të gjithë sektorët kryesorë të ekonomisë.</w:t>
      </w:r>
    </w:p>
    <w:p w14:paraId="15AB0AA8" w14:textId="77777777" w:rsidR="008C44EB" w:rsidRPr="001C6AF5" w:rsidRDefault="008C44EB" w:rsidP="008C44EB">
      <w:pPr>
        <w:spacing w:after="0" w:line="276" w:lineRule="auto"/>
        <w:ind w:right="69"/>
        <w:jc w:val="both"/>
        <w:rPr>
          <w:rFonts w:asciiTheme="minorHAnsi" w:hAnsiTheme="minorHAnsi" w:cstheme="minorHAnsi"/>
          <w:sz w:val="24"/>
          <w:szCs w:val="24"/>
          <w:lang w:val="ca-ES"/>
        </w:rPr>
      </w:pPr>
    </w:p>
    <w:p w14:paraId="5DC48E6B" w14:textId="77777777" w:rsidR="008C44EB" w:rsidRPr="001C6AF5" w:rsidRDefault="008C44EB" w:rsidP="008C44EB">
      <w:pPr>
        <w:pStyle w:val="Heading2"/>
        <w:spacing w:before="0" w:after="0" w:line="276" w:lineRule="auto"/>
        <w:jc w:val="both"/>
        <w:rPr>
          <w:rFonts w:asciiTheme="minorHAnsi" w:hAnsiTheme="minorHAnsi" w:cstheme="minorHAnsi"/>
          <w:sz w:val="24"/>
          <w:szCs w:val="24"/>
        </w:rPr>
      </w:pPr>
      <w:bookmarkStart w:id="73" w:name="_Toc204338795"/>
      <w:bookmarkStart w:id="74" w:name="_Toc204340635"/>
      <w:r w:rsidRPr="001C6AF5">
        <w:rPr>
          <w:rFonts w:asciiTheme="minorHAnsi" w:hAnsiTheme="minorHAnsi" w:cstheme="minorHAnsi"/>
          <w:sz w:val="24"/>
          <w:szCs w:val="24"/>
        </w:rPr>
        <w:t>Vështrim i përgjithshëm i konsumit final të energjisë dhe roli i stokut të ndërtesave</w:t>
      </w:r>
      <w:bookmarkEnd w:id="73"/>
      <w:bookmarkEnd w:id="74"/>
    </w:p>
    <w:p w14:paraId="58989256" w14:textId="77777777" w:rsidR="008C44EB" w:rsidRPr="001C6AF5" w:rsidRDefault="008C44EB" w:rsidP="008C44EB">
      <w:p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Sektori energjetik shqiptar aktualisht përballet me një sërë sfidash kryesore, të cilat përfshijnë:</w:t>
      </w:r>
    </w:p>
    <w:p w14:paraId="7032C38F" w14:textId="77777777" w:rsidR="008C44EB" w:rsidRPr="001C6AF5" w:rsidRDefault="008C44EB" w:rsidP="008C44EB">
      <w:pPr>
        <w:numPr>
          <w:ilvl w:val="0"/>
          <w:numId w:val="194"/>
        </w:num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Përmbushja e kërkesave për zhvillim ekonomik dhe rritja e konsumit të energjisë</w:t>
      </w:r>
      <w:r w:rsidRPr="001C6AF5">
        <w:rPr>
          <w:rFonts w:asciiTheme="minorHAnsi" w:hAnsiTheme="minorHAnsi" w:cstheme="minorHAnsi"/>
          <w:sz w:val="24"/>
          <w:szCs w:val="24"/>
          <w:lang w:val="en-US"/>
        </w:rPr>
        <w:t>: Kjo përfshin rritjen e nivelit të konsumit të energjisë për banorë, veçanërisht në stokun e ndërtesave rezidenciale, bashkiake dhe ato të qeverisë qendrore, për të garantuar kushte të përshtatshme komforti.</w:t>
      </w:r>
    </w:p>
    <w:p w14:paraId="66852861" w14:textId="2A3F8346" w:rsidR="008C44EB" w:rsidRPr="001C6AF5" w:rsidRDefault="008C44EB" w:rsidP="008C44EB">
      <w:pPr>
        <w:numPr>
          <w:ilvl w:val="0"/>
          <w:numId w:val="194"/>
        </w:num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Përmirësimi i eficiencës së energjisë</w:t>
      </w:r>
      <w:r w:rsidRPr="001C6AF5">
        <w:rPr>
          <w:rFonts w:asciiTheme="minorHAnsi" w:hAnsiTheme="minorHAnsi" w:cstheme="minorHAnsi"/>
          <w:sz w:val="24"/>
          <w:szCs w:val="24"/>
          <w:lang w:val="en-US"/>
        </w:rPr>
        <w:t xml:space="preserve">: </w:t>
      </w:r>
      <w:r w:rsidR="008204E3" w:rsidRPr="001C6AF5">
        <w:rPr>
          <w:rFonts w:asciiTheme="minorHAnsi" w:hAnsiTheme="minorHAnsi" w:cstheme="minorHAnsi"/>
          <w:sz w:val="24"/>
          <w:szCs w:val="24"/>
          <w:lang w:val="en-US"/>
        </w:rPr>
        <w:t>Reduktimi</w:t>
      </w:r>
      <w:r w:rsidRPr="001C6AF5">
        <w:rPr>
          <w:rFonts w:asciiTheme="minorHAnsi" w:hAnsiTheme="minorHAnsi" w:cstheme="minorHAnsi"/>
          <w:sz w:val="24"/>
          <w:szCs w:val="24"/>
          <w:lang w:val="en-US"/>
        </w:rPr>
        <w:t xml:space="preserve"> e intensitetit të energjisë duke zbatuar masa për rritjen e eficiencës në çdo sektor social-ekonomik.</w:t>
      </w:r>
    </w:p>
    <w:p w14:paraId="1D6AEC94" w14:textId="77777777" w:rsidR="008C44EB" w:rsidRPr="001C6AF5" w:rsidRDefault="008C44EB" w:rsidP="008C44EB">
      <w:pPr>
        <w:numPr>
          <w:ilvl w:val="0"/>
          <w:numId w:val="194"/>
        </w:num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Rritja e sigurisë së furnizimit me energji</w:t>
      </w:r>
      <w:r w:rsidRPr="001C6AF5">
        <w:rPr>
          <w:rFonts w:asciiTheme="minorHAnsi" w:hAnsiTheme="minorHAnsi" w:cstheme="minorHAnsi"/>
          <w:sz w:val="24"/>
          <w:szCs w:val="24"/>
          <w:lang w:val="en-US"/>
        </w:rPr>
        <w:t>: Sigurimi i furnizimit të qëndrueshëm përmes rritjes së përdorimit të burimeve të rinovueshme dhe konvencionale të energjisë, si dhe thellimi i bashkëpunimit dhe integrimit rajonal.</w:t>
      </w:r>
    </w:p>
    <w:p w14:paraId="2A02AD5A" w14:textId="77777777" w:rsidR="008C44EB" w:rsidRPr="001C6AF5" w:rsidRDefault="008C44EB" w:rsidP="008C44EB">
      <w:p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Figurat 2.9 dhe 2.10 paraqesin ecurinë e konsumit final të energjisë për të gjitha burimet energjetike gjatë periudhës 2015–2023. Nga analiza e këtyre grafikëve, rezulton se konsumi mesatar final i energjisë është rreth 2,000 ktoe në vit, me një ulje të lehtë të konsumit gjatë periudhës 2021–2023.</w:t>
      </w:r>
    </w:p>
    <w:p w14:paraId="43C12964" w14:textId="77777777" w:rsidR="008C44EB" w:rsidRPr="001C6AF5" w:rsidRDefault="008C44EB" w:rsidP="008C44EB">
      <w:p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Reduktimi më i ndjeshëm i konsumit është vërejtur në vitin 2020, si pasojë e ndikimit të pandemisë COVID-19, e cila kufizoi aktivitetet ekonomike dhe sociale. Përkundër kësaj, nenproduktet e naftës vazhdojnë të mbajnë peshën kryesore në konsumin e energjisë nga përdoruesit finalë.</w:t>
      </w:r>
    </w:p>
    <w:p w14:paraId="645DB70B" w14:textId="77777777" w:rsidR="008C44EB" w:rsidRPr="001C6AF5" w:rsidRDefault="008C44EB" w:rsidP="008C44EB">
      <w:p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Këto sfida dhe tendenca kërkojnë zbatimin e strategjive të qëndrueshme dhe integrimin e masave inovative për të adresuar kërkesat energjetike të vendit në të ardhmen.</w:t>
      </w:r>
    </w:p>
    <w:p w14:paraId="7A441967" w14:textId="77777777" w:rsidR="008C44EB" w:rsidRPr="001C6AF5" w:rsidRDefault="008C44EB" w:rsidP="008C44EB">
      <w:pPr>
        <w:spacing w:after="0" w:line="276" w:lineRule="auto"/>
        <w:ind w:right="69"/>
        <w:jc w:val="both"/>
        <w:rPr>
          <w:rFonts w:asciiTheme="minorHAnsi" w:hAnsiTheme="minorHAnsi" w:cstheme="minorHAnsi"/>
          <w:color w:val="000000"/>
          <w:sz w:val="24"/>
          <w:szCs w:val="24"/>
          <w:lang w:val="pt-B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1"/>
        <w:gridCol w:w="4556"/>
      </w:tblGrid>
      <w:tr w:rsidR="008C44EB" w:rsidRPr="001C6AF5" w14:paraId="5D7FE440" w14:textId="77777777" w:rsidTr="008C44EB">
        <w:tc>
          <w:tcPr>
            <w:tcW w:w="4650" w:type="dxa"/>
            <w:hideMark/>
          </w:tcPr>
          <w:p w14:paraId="218F80A7" w14:textId="086A21C5" w:rsidR="008C44EB" w:rsidRPr="001C6AF5" w:rsidRDefault="008C44EB">
            <w:pPr>
              <w:keepNext/>
              <w:spacing w:line="276" w:lineRule="auto"/>
              <w:ind w:right="69"/>
              <w:jc w:val="both"/>
              <w:outlineLvl w:val="0"/>
              <w:rPr>
                <w:rFonts w:asciiTheme="minorHAnsi" w:hAnsiTheme="minorHAnsi" w:cstheme="minorHAnsi"/>
                <w:sz w:val="24"/>
                <w:szCs w:val="24"/>
                <w:lang w:val="pt-BR"/>
              </w:rPr>
            </w:pPr>
            <w:bookmarkStart w:id="75" w:name="_Toc204338796"/>
            <w:r w:rsidRPr="001C6AF5">
              <w:rPr>
                <w:rFonts w:asciiTheme="minorHAnsi" w:hAnsiTheme="minorHAnsi" w:cstheme="minorHAnsi"/>
                <w:noProof/>
                <w:sz w:val="24"/>
                <w:szCs w:val="24"/>
                <w:lang w:val="en-US" w:eastAsia="en-US"/>
              </w:rPr>
              <w:lastRenderedPageBreak/>
              <w:drawing>
                <wp:inline distT="0" distB="0" distL="0" distR="0" wp14:anchorId="2F5A2E33" wp14:editId="3518076D">
                  <wp:extent cx="2758440" cy="2537460"/>
                  <wp:effectExtent l="0" t="0" r="3810" b="0"/>
                  <wp:docPr id="1915747696" name="Picture 191574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8440" cy="2537460"/>
                          </a:xfrm>
                          <a:prstGeom prst="rect">
                            <a:avLst/>
                          </a:prstGeom>
                          <a:noFill/>
                          <a:ln>
                            <a:noFill/>
                          </a:ln>
                        </pic:spPr>
                      </pic:pic>
                    </a:graphicData>
                  </a:graphic>
                </wp:inline>
              </w:drawing>
            </w:r>
            <w:bookmarkEnd w:id="75"/>
          </w:p>
        </w:tc>
        <w:tc>
          <w:tcPr>
            <w:tcW w:w="4650" w:type="dxa"/>
            <w:hideMark/>
          </w:tcPr>
          <w:p w14:paraId="19474071" w14:textId="4274FF73" w:rsidR="008C44EB" w:rsidRPr="001C6AF5" w:rsidRDefault="008C44EB">
            <w:pPr>
              <w:keepNext/>
              <w:spacing w:line="276" w:lineRule="auto"/>
              <w:jc w:val="both"/>
              <w:outlineLvl w:val="0"/>
              <w:rPr>
                <w:rFonts w:asciiTheme="minorHAnsi" w:hAnsiTheme="minorHAnsi" w:cstheme="minorHAnsi"/>
                <w:color w:val="000000"/>
                <w:sz w:val="24"/>
                <w:szCs w:val="24"/>
                <w:lang w:val="pt-BR"/>
              </w:rPr>
            </w:pPr>
            <w:bookmarkStart w:id="76" w:name="_Toc204338797"/>
            <w:r w:rsidRPr="001C6AF5">
              <w:rPr>
                <w:rFonts w:asciiTheme="minorHAnsi" w:hAnsiTheme="minorHAnsi" w:cstheme="minorHAnsi"/>
                <w:noProof/>
                <w:color w:val="000000"/>
                <w:sz w:val="24"/>
                <w:szCs w:val="24"/>
                <w:lang w:val="en-US" w:eastAsia="en-US"/>
              </w:rPr>
              <w:drawing>
                <wp:inline distT="0" distB="0" distL="0" distR="0" wp14:anchorId="31AB392A" wp14:editId="280091A1">
                  <wp:extent cx="3032760" cy="2537460"/>
                  <wp:effectExtent l="0" t="0" r="0" b="0"/>
                  <wp:docPr id="1915747695" name="Picture 191574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32760" cy="2537460"/>
                          </a:xfrm>
                          <a:prstGeom prst="rect">
                            <a:avLst/>
                          </a:prstGeom>
                          <a:noFill/>
                          <a:ln>
                            <a:noFill/>
                          </a:ln>
                        </pic:spPr>
                      </pic:pic>
                    </a:graphicData>
                  </a:graphic>
                </wp:inline>
              </w:drawing>
            </w:r>
            <w:bookmarkEnd w:id="76"/>
          </w:p>
        </w:tc>
      </w:tr>
      <w:tr w:rsidR="008C44EB" w:rsidRPr="001C6AF5" w14:paraId="170DD2D6" w14:textId="77777777" w:rsidTr="008C44EB">
        <w:tc>
          <w:tcPr>
            <w:tcW w:w="4650" w:type="dxa"/>
            <w:hideMark/>
          </w:tcPr>
          <w:p w14:paraId="0E6443BE"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77" w:name="_Toc204338798"/>
            <w:r w:rsidRPr="001C6AF5">
              <w:rPr>
                <w:rFonts w:asciiTheme="minorHAnsi" w:hAnsiTheme="minorHAnsi" w:cstheme="minorHAnsi"/>
                <w:b/>
                <w:bCs/>
                <w:color w:val="000000"/>
                <w:sz w:val="24"/>
                <w:szCs w:val="24"/>
                <w:lang w:val="pt-BR"/>
              </w:rPr>
              <w:t>Figura 2.9: Tendencat e konsumit të energjisë nga përdoruesit final për të gjitha komoditetet energjitike për vitet 2015-2023 (ne ktoe)</w:t>
            </w:r>
            <w:bookmarkEnd w:id="77"/>
          </w:p>
          <w:p w14:paraId="3787975B" w14:textId="77777777" w:rsidR="008C44EB" w:rsidRPr="001C6AF5" w:rsidRDefault="008C44EB">
            <w:pPr>
              <w:keepNext/>
              <w:spacing w:line="276" w:lineRule="auto"/>
              <w:jc w:val="both"/>
              <w:outlineLvl w:val="0"/>
              <w:rPr>
                <w:rFonts w:asciiTheme="minorHAnsi" w:hAnsiTheme="minorHAnsi" w:cstheme="minorHAnsi"/>
                <w:b/>
                <w:bCs/>
                <w:i/>
                <w:iCs/>
                <w:color w:val="000000"/>
                <w:sz w:val="24"/>
                <w:szCs w:val="24"/>
                <w:lang w:val="pt-BR"/>
              </w:rPr>
            </w:pPr>
            <w:bookmarkStart w:id="78" w:name="_Toc204338799"/>
            <w:r w:rsidRPr="001C6AF5">
              <w:rPr>
                <w:rFonts w:asciiTheme="minorHAnsi" w:hAnsiTheme="minorHAnsi" w:cstheme="minorHAnsi"/>
                <w:i/>
                <w:iCs/>
                <w:color w:val="000000"/>
                <w:sz w:val="24"/>
                <w:szCs w:val="24"/>
                <w:lang w:val="pt-BR"/>
              </w:rPr>
              <w:t>Burimi: Përgatitur nga konsulentet bazuar në Bilancin Shqiptar të Energjisë 2023, INSTAT, dhe MIE / AKBN</w:t>
            </w:r>
            <w:bookmarkEnd w:id="78"/>
          </w:p>
        </w:tc>
        <w:tc>
          <w:tcPr>
            <w:tcW w:w="4650" w:type="dxa"/>
            <w:hideMark/>
          </w:tcPr>
          <w:p w14:paraId="67C654E6"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79" w:name="_Toc204338800"/>
            <w:r w:rsidRPr="001C6AF5">
              <w:rPr>
                <w:rFonts w:asciiTheme="minorHAnsi" w:hAnsiTheme="minorHAnsi" w:cstheme="minorHAnsi"/>
                <w:b/>
                <w:bCs/>
                <w:color w:val="000000"/>
                <w:sz w:val="24"/>
                <w:szCs w:val="24"/>
                <w:lang w:val="pt-BR"/>
              </w:rPr>
              <w:t>Figura 2.10: Tendencat e konsumit të energjisë nga përdoruesit final për të gjitha komoditetet energjitike për vitet 2015-2023 (në ktoe)</w:t>
            </w:r>
            <w:bookmarkEnd w:id="79"/>
          </w:p>
          <w:p w14:paraId="3EB3E966"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80" w:name="_Toc204338801"/>
            <w:r w:rsidRPr="001C6AF5">
              <w:rPr>
                <w:rFonts w:asciiTheme="minorHAnsi" w:hAnsiTheme="minorHAnsi" w:cstheme="minorHAnsi"/>
                <w:i/>
                <w:iCs/>
                <w:color w:val="000000"/>
                <w:sz w:val="24"/>
                <w:szCs w:val="24"/>
                <w:lang w:val="pt-BR"/>
              </w:rPr>
              <w:t>Burimi: Përgatitur nga konsulentet bazuar në Bilancin Shqiptar të Energjisë 2023, INSTAT, dhe MIE / AKBN</w:t>
            </w:r>
            <w:bookmarkEnd w:id="80"/>
          </w:p>
        </w:tc>
      </w:tr>
    </w:tbl>
    <w:p w14:paraId="085E1AFC" w14:textId="77777777" w:rsidR="008C44EB" w:rsidRPr="001C6AF5" w:rsidRDefault="008C44EB" w:rsidP="008C44EB">
      <w:pPr>
        <w:spacing w:after="0" w:line="276" w:lineRule="auto"/>
        <w:jc w:val="both"/>
        <w:rPr>
          <w:rFonts w:asciiTheme="minorHAnsi" w:hAnsiTheme="minorHAnsi" w:cstheme="minorHAnsi"/>
          <w:color w:val="000000"/>
          <w:sz w:val="24"/>
          <w:szCs w:val="24"/>
          <w:lang w:val="pt-BR"/>
        </w:rPr>
      </w:pPr>
    </w:p>
    <w:p w14:paraId="1D3DF4B7" w14:textId="77777777" w:rsidR="008C44EB" w:rsidRPr="001C6AF5" w:rsidRDefault="008C44EB" w:rsidP="008C44EB">
      <w:pPr>
        <w:spacing w:after="0" w:line="276" w:lineRule="auto"/>
        <w:ind w:right="69"/>
        <w:jc w:val="both"/>
        <w:rPr>
          <w:rFonts w:asciiTheme="minorHAnsi" w:hAnsiTheme="minorHAnsi" w:cstheme="minorHAnsi"/>
          <w:sz w:val="24"/>
          <w:szCs w:val="24"/>
          <w:lang w:val="pt-BR"/>
        </w:rPr>
      </w:pPr>
      <w:r w:rsidRPr="001C6AF5">
        <w:rPr>
          <w:rFonts w:asciiTheme="minorHAnsi" w:hAnsiTheme="minorHAnsi" w:cstheme="minorHAnsi"/>
          <w:sz w:val="24"/>
          <w:szCs w:val="24"/>
          <w:lang w:val="pt-BR"/>
        </w:rPr>
        <w:t xml:space="preserve">Figurat 2.11 - 2.12 paraqesin tendencat e konsumit te energjisë nga perdoruesit final sipas te gjithe sektoreve per vitet 2015-2023. Nga analiza e grafikeve rezulton se nenproduktet e naftes mbajne pjesen me te madhe te konsumit nga perdoruesit final, te ndjekur nga energjia elektrike, dhe drute e zjarrit.  </w:t>
      </w:r>
    </w:p>
    <w:p w14:paraId="6CE1C8AD" w14:textId="77777777" w:rsidR="008C44EB" w:rsidRPr="001C6AF5" w:rsidRDefault="008C44EB" w:rsidP="008C44EB">
      <w:pPr>
        <w:spacing w:after="0" w:line="276" w:lineRule="auto"/>
        <w:ind w:right="69"/>
        <w:jc w:val="both"/>
        <w:rPr>
          <w:rFonts w:asciiTheme="minorHAnsi" w:hAnsiTheme="minorHAnsi" w:cstheme="minorHAnsi"/>
          <w:sz w:val="24"/>
          <w:szCs w:val="24"/>
          <w:lang w:val="pt-B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5"/>
        <w:gridCol w:w="4422"/>
      </w:tblGrid>
      <w:tr w:rsidR="008C44EB" w:rsidRPr="001C6AF5" w14:paraId="30431221" w14:textId="77777777" w:rsidTr="008C44EB">
        <w:tc>
          <w:tcPr>
            <w:tcW w:w="4650" w:type="dxa"/>
            <w:hideMark/>
          </w:tcPr>
          <w:p w14:paraId="2CDC7788" w14:textId="77A8CC6B"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81" w:name="_Toc204338802"/>
            <w:r w:rsidRPr="001C6AF5">
              <w:rPr>
                <w:rFonts w:asciiTheme="minorHAnsi" w:hAnsiTheme="minorHAnsi" w:cstheme="minorHAnsi"/>
                <w:b/>
                <w:noProof/>
                <w:color w:val="000000"/>
                <w:sz w:val="24"/>
                <w:szCs w:val="24"/>
                <w:lang w:val="en-US" w:eastAsia="en-US"/>
              </w:rPr>
              <w:lastRenderedPageBreak/>
              <w:drawing>
                <wp:inline distT="0" distB="0" distL="0" distR="0" wp14:anchorId="10BCC38C" wp14:editId="601A9A92">
                  <wp:extent cx="2781300" cy="2560320"/>
                  <wp:effectExtent l="0" t="0" r="0" b="0"/>
                  <wp:docPr id="1915747694" name="Picture 191574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1300" cy="2560320"/>
                          </a:xfrm>
                          <a:prstGeom prst="rect">
                            <a:avLst/>
                          </a:prstGeom>
                          <a:noFill/>
                          <a:ln>
                            <a:noFill/>
                          </a:ln>
                        </pic:spPr>
                      </pic:pic>
                    </a:graphicData>
                  </a:graphic>
                </wp:inline>
              </w:drawing>
            </w:r>
            <w:r w:rsidRPr="001C6AF5">
              <w:rPr>
                <w:rFonts w:asciiTheme="minorHAnsi" w:hAnsiTheme="minorHAnsi" w:cstheme="minorHAnsi"/>
                <w:b/>
                <w:bCs/>
                <w:color w:val="000000"/>
                <w:sz w:val="24"/>
                <w:szCs w:val="24"/>
                <w:lang w:val="pt-BR"/>
              </w:rPr>
              <w:t>Figura 2.11: Tendenca e konsumit të energjisë nga përdoruesit final për të gjithë sektorët ekonomik, 2015-2023 (në ktoe)</w:t>
            </w:r>
            <w:bookmarkEnd w:id="81"/>
          </w:p>
          <w:p w14:paraId="20E2586D" w14:textId="77777777" w:rsidR="008C44EB" w:rsidRPr="001C6AF5" w:rsidRDefault="008C44EB">
            <w:pPr>
              <w:keepNext/>
              <w:spacing w:line="276" w:lineRule="auto"/>
              <w:jc w:val="both"/>
              <w:outlineLvl w:val="0"/>
              <w:rPr>
                <w:rFonts w:asciiTheme="minorHAnsi" w:hAnsiTheme="minorHAnsi" w:cstheme="minorHAnsi"/>
                <w:b/>
                <w:bCs/>
                <w:i/>
                <w:iCs/>
                <w:color w:val="000000"/>
                <w:sz w:val="24"/>
                <w:szCs w:val="24"/>
                <w:lang w:val="pt-BR"/>
              </w:rPr>
            </w:pPr>
            <w:bookmarkStart w:id="82" w:name="_Toc204338803"/>
            <w:r w:rsidRPr="001C6AF5">
              <w:rPr>
                <w:rFonts w:asciiTheme="minorHAnsi" w:hAnsiTheme="minorHAnsi" w:cstheme="minorHAnsi"/>
                <w:i/>
                <w:iCs/>
                <w:color w:val="000000"/>
                <w:sz w:val="24"/>
                <w:szCs w:val="24"/>
                <w:lang w:val="pt-BR"/>
              </w:rPr>
              <w:t>Burimi: Përgatitur nga konsulentet bazuar në Bilancin Shqiptar të Energjisë 2023, INSTAT, dhe MIE / AKBN</w:t>
            </w:r>
            <w:bookmarkEnd w:id="82"/>
          </w:p>
        </w:tc>
        <w:tc>
          <w:tcPr>
            <w:tcW w:w="4656" w:type="dxa"/>
            <w:hideMark/>
          </w:tcPr>
          <w:p w14:paraId="26671408" w14:textId="0FD7E0E6"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83" w:name="_Toc204338804"/>
            <w:r w:rsidRPr="001C6AF5">
              <w:rPr>
                <w:rFonts w:asciiTheme="minorHAnsi" w:hAnsiTheme="minorHAnsi" w:cstheme="minorHAnsi"/>
                <w:b/>
                <w:noProof/>
                <w:color w:val="000000"/>
                <w:sz w:val="24"/>
                <w:szCs w:val="24"/>
                <w:lang w:val="en-US" w:eastAsia="en-US"/>
              </w:rPr>
              <w:drawing>
                <wp:inline distT="0" distB="0" distL="0" distR="0" wp14:anchorId="34A689AF" wp14:editId="2DAAE31F">
                  <wp:extent cx="2819400" cy="2560320"/>
                  <wp:effectExtent l="0" t="0" r="0" b="0"/>
                  <wp:docPr id="1915747693" name="Picture 191574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9400" cy="2560320"/>
                          </a:xfrm>
                          <a:prstGeom prst="rect">
                            <a:avLst/>
                          </a:prstGeom>
                          <a:noFill/>
                          <a:ln>
                            <a:noFill/>
                          </a:ln>
                        </pic:spPr>
                      </pic:pic>
                    </a:graphicData>
                  </a:graphic>
                </wp:inline>
              </w:drawing>
            </w:r>
            <w:r w:rsidRPr="001C6AF5">
              <w:rPr>
                <w:rFonts w:asciiTheme="minorHAnsi" w:hAnsiTheme="minorHAnsi" w:cstheme="minorHAnsi"/>
                <w:b/>
                <w:bCs/>
                <w:color w:val="000000"/>
                <w:sz w:val="24"/>
                <w:szCs w:val="24"/>
                <w:lang w:val="pt-BR"/>
              </w:rPr>
              <w:t>Figura 2.12: Tendenca e konsumit të energjisë nga përdoruesit final për të gjithë sektorët ekonomik, 2015-2023 (në %)</w:t>
            </w:r>
            <w:bookmarkEnd w:id="83"/>
          </w:p>
          <w:p w14:paraId="5B7846DA"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84" w:name="_Toc204338805"/>
            <w:r w:rsidRPr="001C6AF5">
              <w:rPr>
                <w:rFonts w:asciiTheme="minorHAnsi" w:hAnsiTheme="minorHAnsi" w:cstheme="minorHAnsi"/>
                <w:i/>
                <w:iCs/>
                <w:color w:val="000000"/>
                <w:sz w:val="24"/>
                <w:szCs w:val="24"/>
                <w:lang w:val="pt-BR"/>
              </w:rPr>
              <w:t>Burimi: Përgatitur nga konsulentet bazuar në Bilancin Shqiptar të Energjisë 2023, INSTAT, dhe MIE / AKBN</w:t>
            </w:r>
            <w:bookmarkEnd w:id="84"/>
          </w:p>
        </w:tc>
      </w:tr>
    </w:tbl>
    <w:p w14:paraId="181B5C46" w14:textId="77777777" w:rsidR="008C44EB" w:rsidRPr="001C6AF5" w:rsidRDefault="008C44EB" w:rsidP="008C44EB">
      <w:pPr>
        <w:spacing w:after="0" w:line="276" w:lineRule="auto"/>
        <w:jc w:val="both"/>
        <w:rPr>
          <w:rFonts w:asciiTheme="minorHAnsi" w:hAnsiTheme="minorHAnsi" w:cstheme="minorHAnsi"/>
          <w:color w:val="000000"/>
          <w:sz w:val="24"/>
          <w:szCs w:val="24"/>
          <w:lang w:val="pt-BR"/>
        </w:rPr>
      </w:pPr>
    </w:p>
    <w:p w14:paraId="6CAFAC90" w14:textId="77777777" w:rsidR="008C44EB" w:rsidRPr="001C6AF5" w:rsidRDefault="008C44EB" w:rsidP="008C44EB">
      <w:p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Analiza e Figurave 2.11 dhe 2.12 tregon ndryshimet në konsumin e energjisë nga përdoruesit finalë për secilin sektor gjatë periudhës 2015–2023. Rezultatet kryesore janë si më poshtë:</w:t>
      </w:r>
    </w:p>
    <w:p w14:paraId="2A7C06ED" w14:textId="77777777" w:rsidR="008C44EB" w:rsidRPr="001C6AF5" w:rsidRDefault="008C44EB" w:rsidP="008C44EB">
      <w:pPr>
        <w:numPr>
          <w:ilvl w:val="0"/>
          <w:numId w:val="195"/>
        </w:num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Sektori rezidencial</w:t>
      </w:r>
      <w:r w:rsidRPr="001C6AF5">
        <w:rPr>
          <w:rFonts w:asciiTheme="minorHAnsi" w:hAnsiTheme="minorHAnsi" w:cstheme="minorHAnsi"/>
          <w:sz w:val="24"/>
          <w:szCs w:val="24"/>
          <w:lang w:val="en-US"/>
        </w:rPr>
        <w:t>: Konsumi i energjisë ka shënuar një ulje, duke kaluar nga 521.82 ktoe në vitin 2015 në 502.29 ktoe në vitin 2023.</w:t>
      </w:r>
    </w:p>
    <w:p w14:paraId="73227A40" w14:textId="77777777" w:rsidR="008C44EB" w:rsidRPr="001C6AF5" w:rsidRDefault="008C44EB" w:rsidP="008C44EB">
      <w:pPr>
        <w:numPr>
          <w:ilvl w:val="0"/>
          <w:numId w:val="195"/>
        </w:num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Sektori i shërbimeve</w:t>
      </w:r>
      <w:r w:rsidRPr="001C6AF5">
        <w:rPr>
          <w:rFonts w:asciiTheme="minorHAnsi" w:hAnsiTheme="minorHAnsi" w:cstheme="minorHAnsi"/>
          <w:sz w:val="24"/>
          <w:szCs w:val="24"/>
          <w:lang w:val="en-US"/>
        </w:rPr>
        <w:t>: Konsumi i energjisë është rritur ndjeshëm, nga 179 ktoe në vitin 2015 në 214 ktoe në vitin 2023.</w:t>
      </w:r>
    </w:p>
    <w:p w14:paraId="0CB8E662" w14:textId="77777777" w:rsidR="008C44EB" w:rsidRPr="001C6AF5" w:rsidRDefault="008C44EB" w:rsidP="008C44EB">
      <w:pPr>
        <w:numPr>
          <w:ilvl w:val="0"/>
          <w:numId w:val="195"/>
        </w:num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Sektori industrial</w:t>
      </w:r>
      <w:r w:rsidRPr="001C6AF5">
        <w:rPr>
          <w:rFonts w:asciiTheme="minorHAnsi" w:hAnsiTheme="minorHAnsi" w:cstheme="minorHAnsi"/>
          <w:sz w:val="24"/>
          <w:szCs w:val="24"/>
          <w:lang w:val="en-US"/>
        </w:rPr>
        <w:t>: Konsumi i energjisë ka treguar një rritje nga 364.31 ktoe në vitin 2015 në 405.52 ktoe në vitin 2023.</w:t>
      </w:r>
    </w:p>
    <w:p w14:paraId="2C6AFE44" w14:textId="77777777" w:rsidR="008C44EB" w:rsidRPr="001C6AF5" w:rsidRDefault="008C44EB" w:rsidP="008C44EB">
      <w:pPr>
        <w:numPr>
          <w:ilvl w:val="0"/>
          <w:numId w:val="195"/>
        </w:num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Sektori i transportit</w:t>
      </w:r>
      <w:r w:rsidRPr="001C6AF5">
        <w:rPr>
          <w:rFonts w:asciiTheme="minorHAnsi" w:hAnsiTheme="minorHAnsi" w:cstheme="minorHAnsi"/>
          <w:sz w:val="24"/>
          <w:szCs w:val="24"/>
          <w:lang w:val="en-US"/>
        </w:rPr>
        <w:t>: Konsumi i energjisë ka rënë nga 812.62 ktoe në vitin 2015 në 706 ktoe në vitin 2023.</w:t>
      </w:r>
    </w:p>
    <w:p w14:paraId="1FA9472E" w14:textId="77777777" w:rsidR="008C44EB" w:rsidRPr="001C6AF5" w:rsidRDefault="008C44EB" w:rsidP="008C44EB">
      <w:pPr>
        <w:numPr>
          <w:ilvl w:val="0"/>
          <w:numId w:val="195"/>
        </w:num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Sektori i bujqësisë dhe peshkimit</w:t>
      </w:r>
      <w:r w:rsidRPr="001C6AF5">
        <w:rPr>
          <w:rFonts w:asciiTheme="minorHAnsi" w:hAnsiTheme="minorHAnsi" w:cstheme="minorHAnsi"/>
          <w:sz w:val="24"/>
          <w:szCs w:val="24"/>
          <w:lang w:val="en-US"/>
        </w:rPr>
        <w:t>: Konsumi i energjisë ka treguar një rritje të lehtë, nga 100 ktoe në vitin 2015 në 103 ktoe në vitin 2023.</w:t>
      </w:r>
    </w:p>
    <w:p w14:paraId="3C1C6656" w14:textId="77777777" w:rsidR="008C44EB" w:rsidRPr="001C6AF5" w:rsidRDefault="008C44EB" w:rsidP="008C44EB">
      <w:pPr>
        <w:numPr>
          <w:ilvl w:val="0"/>
          <w:numId w:val="195"/>
        </w:num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Konsumi total nga përdoruesit finalë</w:t>
      </w:r>
      <w:r w:rsidRPr="001C6AF5">
        <w:rPr>
          <w:rFonts w:asciiTheme="minorHAnsi" w:hAnsiTheme="minorHAnsi" w:cstheme="minorHAnsi"/>
          <w:sz w:val="24"/>
          <w:szCs w:val="24"/>
          <w:lang w:val="en-US"/>
        </w:rPr>
        <w:t>: Është ulur nga 1977 ktoe në vitin 2015 në 1930 ktoe në vitin 2023.</w:t>
      </w:r>
    </w:p>
    <w:p w14:paraId="288EB4AE" w14:textId="77777777" w:rsidR="008C44EB" w:rsidRPr="001C6AF5" w:rsidRDefault="008C44EB" w:rsidP="008C44EB">
      <w:pPr>
        <w:spacing w:after="0" w:line="276" w:lineRule="auto"/>
        <w:ind w:right="69"/>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Këto ndryshime reflektojnë një tendencë të përgjithshme të ristrukturimit të konsumit të energjisë në sektorë të ndryshëm ekonomikë, duke nënvizuar rëndësinë e masave për rritjen e eficiencës energjetike dhe kalimin drejt burimeve më të qëndrueshme të energjisë.</w:t>
      </w:r>
    </w:p>
    <w:p w14:paraId="05B63CF9" w14:textId="77777777" w:rsidR="008C44EB" w:rsidRPr="001C6AF5" w:rsidRDefault="008C44EB" w:rsidP="008C44EB">
      <w:pPr>
        <w:spacing w:after="0" w:line="276" w:lineRule="auto"/>
        <w:ind w:right="69"/>
        <w:jc w:val="both"/>
        <w:rPr>
          <w:rFonts w:asciiTheme="minorHAnsi" w:hAnsiTheme="minorHAnsi" w:cstheme="minorHAnsi"/>
          <w:sz w:val="24"/>
          <w:szCs w:val="24"/>
          <w:lang w:val="pt-BR"/>
        </w:rPr>
      </w:pPr>
      <w:r w:rsidRPr="001C6AF5">
        <w:rPr>
          <w:rFonts w:asciiTheme="minorHAnsi" w:hAnsiTheme="minorHAnsi" w:cstheme="minorHAnsi"/>
          <w:sz w:val="24"/>
          <w:szCs w:val="24"/>
          <w:lang w:val="pt-BR"/>
        </w:rPr>
        <w:t xml:space="preserve"> </w:t>
      </w:r>
    </w:p>
    <w:p w14:paraId="3B4DD40E" w14:textId="77777777" w:rsidR="008C44EB" w:rsidRPr="001C6AF5" w:rsidRDefault="008C44EB" w:rsidP="008C44EB">
      <w:pPr>
        <w:pStyle w:val="Heading2"/>
        <w:spacing w:before="0" w:after="0" w:line="276" w:lineRule="auto"/>
        <w:ind w:left="1138" w:hanging="1138"/>
        <w:jc w:val="both"/>
        <w:rPr>
          <w:rFonts w:asciiTheme="minorHAnsi" w:hAnsiTheme="minorHAnsi" w:cstheme="minorHAnsi"/>
          <w:snapToGrid w:val="0"/>
          <w:sz w:val="24"/>
          <w:szCs w:val="24"/>
        </w:rPr>
      </w:pPr>
      <w:bookmarkStart w:id="85" w:name="_Toc204338806"/>
      <w:bookmarkStart w:id="86" w:name="_Toc204340636"/>
      <w:r w:rsidRPr="001C6AF5">
        <w:rPr>
          <w:rFonts w:asciiTheme="minorHAnsi" w:hAnsiTheme="minorHAnsi" w:cstheme="minorHAnsi"/>
          <w:sz w:val="24"/>
          <w:szCs w:val="24"/>
        </w:rPr>
        <w:lastRenderedPageBreak/>
        <w:t>Vështrim i përgjithshem i kuadrit kryesor institucional, politik, ligjor dhe rregullator në Shqipëri</w:t>
      </w:r>
      <w:bookmarkEnd w:id="85"/>
      <w:bookmarkEnd w:id="86"/>
    </w:p>
    <w:p w14:paraId="33CCEE62" w14:textId="77777777" w:rsidR="008C44EB" w:rsidRPr="001C6AF5" w:rsidRDefault="008C44EB" w:rsidP="008C44EB">
      <w:pPr>
        <w:pStyle w:val="Heading3"/>
        <w:spacing w:before="0" w:after="0" w:line="276" w:lineRule="auto"/>
        <w:jc w:val="both"/>
        <w:rPr>
          <w:rFonts w:asciiTheme="minorHAnsi" w:hAnsiTheme="minorHAnsi" w:cstheme="minorHAnsi"/>
        </w:rPr>
      </w:pPr>
      <w:bookmarkStart w:id="87" w:name="_Toc204340637"/>
      <w:r w:rsidRPr="001C6AF5">
        <w:rPr>
          <w:rFonts w:asciiTheme="minorHAnsi" w:hAnsiTheme="minorHAnsi" w:cstheme="minorHAnsi"/>
        </w:rPr>
        <w:t>Grupet e interesit dhe përgjegjësitë</w:t>
      </w:r>
      <w:bookmarkEnd w:id="87"/>
    </w:p>
    <w:p w14:paraId="57E20283" w14:textId="77777777" w:rsidR="008C44EB" w:rsidRPr="001C6AF5" w:rsidRDefault="008C44EB" w:rsidP="008C44EB">
      <w:pPr>
        <w:pStyle w:val="ECABodyText"/>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snapToGrid w:val="0"/>
          <w:sz w:val="24"/>
          <w:szCs w:val="24"/>
          <w:lang w:val="en-US"/>
        </w:rPr>
        <w:t>Qeveria e Shqipërisë njeh rëndësinë e sektorit publik në përcaktimin dhe zbatimin e politikave të duhura për përmirësimin e eficiencës së energjisë (EE). Në këtë drejtim, janë miratuar një sërë ligjesh dhe strategjish që përfshijnë:</w:t>
      </w:r>
    </w:p>
    <w:p w14:paraId="14873E6C" w14:textId="77777777" w:rsidR="008C44EB" w:rsidRPr="001C6AF5" w:rsidRDefault="008C44EB" w:rsidP="008C44EB">
      <w:pPr>
        <w:pStyle w:val="ECABodyText"/>
        <w:numPr>
          <w:ilvl w:val="0"/>
          <w:numId w:val="196"/>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Ligjin për Eficiencën e Energjisë (EE)</w:t>
      </w:r>
      <w:r w:rsidRPr="001C6AF5">
        <w:rPr>
          <w:rFonts w:asciiTheme="minorHAnsi" w:hAnsiTheme="minorHAnsi" w:cstheme="minorHAnsi"/>
          <w:snapToGrid w:val="0"/>
          <w:sz w:val="24"/>
          <w:szCs w:val="24"/>
          <w:lang w:val="en-US"/>
        </w:rPr>
        <w:t>,</w:t>
      </w:r>
    </w:p>
    <w:p w14:paraId="23727F1E" w14:textId="77777777" w:rsidR="008C44EB" w:rsidRPr="001C6AF5" w:rsidRDefault="008C44EB" w:rsidP="008C44EB">
      <w:pPr>
        <w:pStyle w:val="ECABodyText"/>
        <w:numPr>
          <w:ilvl w:val="0"/>
          <w:numId w:val="196"/>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Planet Kombëtare të Veprimit për Eficiencën e Energjisë (NEEAP 1, 2 dhe 3)</w:t>
      </w:r>
      <w:r w:rsidRPr="001C6AF5">
        <w:rPr>
          <w:rFonts w:asciiTheme="minorHAnsi" w:hAnsiTheme="minorHAnsi" w:cstheme="minorHAnsi"/>
          <w:snapToGrid w:val="0"/>
          <w:sz w:val="24"/>
          <w:szCs w:val="24"/>
          <w:lang w:val="en-US"/>
        </w:rPr>
        <w:t>,</w:t>
      </w:r>
    </w:p>
    <w:p w14:paraId="7A83591E" w14:textId="77777777" w:rsidR="008C44EB" w:rsidRPr="001C6AF5" w:rsidRDefault="008C44EB" w:rsidP="008C44EB">
      <w:pPr>
        <w:pStyle w:val="ECABodyText"/>
        <w:numPr>
          <w:ilvl w:val="0"/>
          <w:numId w:val="196"/>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Strategjinë Kombëtare të Energjisë (KSE)</w:t>
      </w:r>
      <w:r w:rsidRPr="001C6AF5">
        <w:rPr>
          <w:rFonts w:asciiTheme="minorHAnsi" w:hAnsiTheme="minorHAnsi" w:cstheme="minorHAnsi"/>
          <w:snapToGrid w:val="0"/>
          <w:sz w:val="24"/>
          <w:szCs w:val="24"/>
          <w:lang w:val="en-US"/>
        </w:rPr>
        <w:t>,</w:t>
      </w:r>
    </w:p>
    <w:p w14:paraId="1BFECF15" w14:textId="77777777" w:rsidR="008C44EB" w:rsidRPr="001C6AF5" w:rsidRDefault="008C44EB" w:rsidP="008C44EB">
      <w:pPr>
        <w:pStyle w:val="ECABodyText"/>
        <w:numPr>
          <w:ilvl w:val="0"/>
          <w:numId w:val="196"/>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Kontributin e Përcaktuar Kombëtar (NDC i rishikuar)</w:t>
      </w:r>
      <w:r w:rsidRPr="001C6AF5">
        <w:rPr>
          <w:rFonts w:asciiTheme="minorHAnsi" w:hAnsiTheme="minorHAnsi" w:cstheme="minorHAnsi"/>
          <w:snapToGrid w:val="0"/>
          <w:sz w:val="24"/>
          <w:szCs w:val="24"/>
          <w:lang w:val="en-US"/>
        </w:rPr>
        <w:t>,</w:t>
      </w:r>
    </w:p>
    <w:p w14:paraId="195B23C9" w14:textId="77777777" w:rsidR="008C44EB" w:rsidRPr="001C6AF5" w:rsidRDefault="008C44EB" w:rsidP="008C44EB">
      <w:pPr>
        <w:pStyle w:val="ECABodyText"/>
        <w:numPr>
          <w:ilvl w:val="0"/>
          <w:numId w:val="196"/>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Planin Kombëtar të Veprimit për Energjinë dhe Klimën (NECP)</w:t>
      </w:r>
      <w:r w:rsidRPr="001C6AF5">
        <w:rPr>
          <w:rFonts w:asciiTheme="minorHAnsi" w:hAnsiTheme="minorHAnsi" w:cstheme="minorHAnsi"/>
          <w:snapToGrid w:val="0"/>
          <w:sz w:val="24"/>
          <w:szCs w:val="24"/>
          <w:lang w:val="en-US"/>
        </w:rPr>
        <w:t>,</w:t>
      </w:r>
    </w:p>
    <w:p w14:paraId="5878909D" w14:textId="77777777" w:rsidR="008C44EB" w:rsidRPr="001C6AF5" w:rsidRDefault="008C44EB" w:rsidP="008C44EB">
      <w:pPr>
        <w:pStyle w:val="ECABodyText"/>
        <w:numPr>
          <w:ilvl w:val="0"/>
          <w:numId w:val="196"/>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Ligjin për Performancën Energjetike të Ndërtesave</w:t>
      </w:r>
      <w:r w:rsidRPr="001C6AF5">
        <w:rPr>
          <w:rFonts w:asciiTheme="minorHAnsi" w:hAnsiTheme="minorHAnsi" w:cstheme="minorHAnsi"/>
          <w:snapToGrid w:val="0"/>
          <w:sz w:val="24"/>
          <w:szCs w:val="24"/>
          <w:lang w:val="en-US"/>
        </w:rPr>
        <w:t>.</w:t>
      </w:r>
    </w:p>
    <w:p w14:paraId="2450B286" w14:textId="77777777" w:rsidR="008C44EB" w:rsidRPr="001C6AF5" w:rsidRDefault="008C44EB" w:rsidP="008C44EB">
      <w:pPr>
        <w:pStyle w:val="ECABodyText"/>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snapToGrid w:val="0"/>
          <w:sz w:val="24"/>
          <w:szCs w:val="24"/>
          <w:lang w:val="en-US"/>
        </w:rPr>
        <w:t>Mbështetja për përmirësimin e legjislacionit primar dhe dytësor në lidhje me eficiencën e energjisë në stokun e ndërtesave është ofruar si nga Qeveria Shqiptare, ashtu edhe nga komuniteti ndërkombëtar.</w:t>
      </w:r>
    </w:p>
    <w:p w14:paraId="46DD9034" w14:textId="77777777" w:rsidR="008C44EB" w:rsidRPr="001C6AF5" w:rsidRDefault="008C44EB" w:rsidP="008C44EB">
      <w:pPr>
        <w:pStyle w:val="ECABodyText"/>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Figura 2.13</w:t>
      </w:r>
      <w:r w:rsidRPr="001C6AF5">
        <w:rPr>
          <w:rFonts w:asciiTheme="minorHAnsi" w:hAnsiTheme="minorHAnsi" w:cstheme="minorHAnsi"/>
          <w:snapToGrid w:val="0"/>
          <w:sz w:val="24"/>
          <w:szCs w:val="24"/>
          <w:lang w:val="en-US"/>
        </w:rPr>
        <w:t xml:space="preserve"> paraqet një përmbledhje të institucioneve kryesore të sektorit të energjisë dhe kompanive publike që merren drejtpërdrejt ose tërthorazi me energjinë dhe me EE në veçanti. Roli i tyre përfshihet në këto kategori kryesore:</w:t>
      </w:r>
    </w:p>
    <w:p w14:paraId="3CF1E658" w14:textId="77777777" w:rsidR="008C44EB" w:rsidRPr="001C6AF5" w:rsidRDefault="008C44EB" w:rsidP="008C44EB">
      <w:pPr>
        <w:pStyle w:val="ECABodyText"/>
        <w:numPr>
          <w:ilvl w:val="0"/>
          <w:numId w:val="197"/>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Qeveria dhe aktorët rregullatorë</w:t>
      </w:r>
      <w:r w:rsidRPr="001C6AF5">
        <w:rPr>
          <w:rFonts w:asciiTheme="minorHAnsi" w:hAnsiTheme="minorHAnsi" w:cstheme="minorHAnsi"/>
          <w:snapToGrid w:val="0"/>
          <w:sz w:val="24"/>
          <w:szCs w:val="24"/>
          <w:lang w:val="en-US"/>
        </w:rPr>
        <w:t>:</w:t>
      </w:r>
    </w:p>
    <w:p w14:paraId="271E9470" w14:textId="77777777" w:rsidR="008C44EB" w:rsidRPr="001C6AF5" w:rsidRDefault="008C44EB" w:rsidP="008C44EB">
      <w:pPr>
        <w:pStyle w:val="ECABodyText"/>
        <w:numPr>
          <w:ilvl w:val="1"/>
          <w:numId w:val="197"/>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snapToGrid w:val="0"/>
          <w:sz w:val="24"/>
          <w:szCs w:val="24"/>
          <w:lang w:val="en-US"/>
        </w:rPr>
        <w:t>Qeveria dhe ministritë përkatëse, si dhe agjencitë e varësisë, të cilave u delegohen përgjegjësi sektoriale për stokun e ndërtesave dhe zhvillimin e burimeve të rinovueshme të energjisë (BRE).</w:t>
      </w:r>
    </w:p>
    <w:p w14:paraId="5B3157B0" w14:textId="77777777" w:rsidR="008C44EB" w:rsidRPr="001C6AF5" w:rsidRDefault="008C44EB" w:rsidP="008C44EB">
      <w:pPr>
        <w:pStyle w:val="ECABodyText"/>
        <w:numPr>
          <w:ilvl w:val="0"/>
          <w:numId w:val="197"/>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Mbikëqyrja nga ministritë dhe bashkitë</w:t>
      </w:r>
      <w:r w:rsidRPr="001C6AF5">
        <w:rPr>
          <w:rFonts w:asciiTheme="minorHAnsi" w:hAnsiTheme="minorHAnsi" w:cstheme="minorHAnsi"/>
          <w:snapToGrid w:val="0"/>
          <w:sz w:val="24"/>
          <w:szCs w:val="24"/>
          <w:lang w:val="en-US"/>
        </w:rPr>
        <w:t>:</w:t>
      </w:r>
    </w:p>
    <w:p w14:paraId="0EFDF453" w14:textId="77777777" w:rsidR="008C44EB" w:rsidRPr="001C6AF5" w:rsidRDefault="008C44EB" w:rsidP="008C44EB">
      <w:pPr>
        <w:pStyle w:val="ECABodyText"/>
        <w:numPr>
          <w:ilvl w:val="1"/>
          <w:numId w:val="197"/>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snapToGrid w:val="0"/>
          <w:sz w:val="24"/>
          <w:szCs w:val="24"/>
          <w:lang w:val="en-US"/>
        </w:rPr>
        <w:t>Ministritë dhe bashkitë hartojnë dhe zbatojnë legjislacionin, aktet nënligjore dhe lëshojnë leje për ndërtimin dhe operimin e sistemeve BRE.</w:t>
      </w:r>
    </w:p>
    <w:p w14:paraId="3F92D185" w14:textId="77777777" w:rsidR="008C44EB" w:rsidRPr="001C6AF5" w:rsidRDefault="008C44EB" w:rsidP="008C44EB">
      <w:pPr>
        <w:pStyle w:val="ECABodyText"/>
        <w:numPr>
          <w:ilvl w:val="0"/>
          <w:numId w:val="197"/>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Enti Rregullator i Energjisë (ERE)</w:t>
      </w:r>
      <w:r w:rsidRPr="001C6AF5">
        <w:rPr>
          <w:rFonts w:asciiTheme="minorHAnsi" w:hAnsiTheme="minorHAnsi" w:cstheme="minorHAnsi"/>
          <w:snapToGrid w:val="0"/>
          <w:sz w:val="24"/>
          <w:szCs w:val="24"/>
          <w:lang w:val="en-US"/>
        </w:rPr>
        <w:t xml:space="preserve"> dhe kompanitë publike të energjisë:</w:t>
      </w:r>
    </w:p>
    <w:p w14:paraId="7E7CAC16" w14:textId="77777777" w:rsidR="008C44EB" w:rsidRPr="001C6AF5" w:rsidRDefault="008C44EB" w:rsidP="008C44EB">
      <w:pPr>
        <w:pStyle w:val="ECABodyText"/>
        <w:numPr>
          <w:ilvl w:val="1"/>
          <w:numId w:val="197"/>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b/>
          <w:bCs/>
          <w:snapToGrid w:val="0"/>
          <w:sz w:val="24"/>
          <w:szCs w:val="24"/>
          <w:lang w:val="en-US"/>
        </w:rPr>
        <w:t>KESH</w:t>
      </w:r>
      <w:r w:rsidRPr="001C6AF5">
        <w:rPr>
          <w:rFonts w:asciiTheme="minorHAnsi" w:hAnsiTheme="minorHAnsi" w:cstheme="minorHAnsi"/>
          <w:snapToGrid w:val="0"/>
          <w:sz w:val="24"/>
          <w:szCs w:val="24"/>
          <w:lang w:val="en-US"/>
        </w:rPr>
        <w:t xml:space="preserve">, </w:t>
      </w:r>
      <w:r w:rsidRPr="001C6AF5">
        <w:rPr>
          <w:rFonts w:asciiTheme="minorHAnsi" w:hAnsiTheme="minorHAnsi" w:cstheme="minorHAnsi"/>
          <w:b/>
          <w:bCs/>
          <w:snapToGrid w:val="0"/>
          <w:sz w:val="24"/>
          <w:szCs w:val="24"/>
          <w:lang w:val="en-US"/>
        </w:rPr>
        <w:t>OST</w:t>
      </w:r>
      <w:r w:rsidRPr="001C6AF5">
        <w:rPr>
          <w:rFonts w:asciiTheme="minorHAnsi" w:hAnsiTheme="minorHAnsi" w:cstheme="minorHAnsi"/>
          <w:snapToGrid w:val="0"/>
          <w:sz w:val="24"/>
          <w:szCs w:val="24"/>
          <w:lang w:val="en-US"/>
        </w:rPr>
        <w:t xml:space="preserve"> dhe </w:t>
      </w:r>
      <w:r w:rsidRPr="001C6AF5">
        <w:rPr>
          <w:rFonts w:asciiTheme="minorHAnsi" w:hAnsiTheme="minorHAnsi" w:cstheme="minorHAnsi"/>
          <w:b/>
          <w:bCs/>
          <w:snapToGrid w:val="0"/>
          <w:sz w:val="24"/>
          <w:szCs w:val="24"/>
          <w:lang w:val="en-US"/>
        </w:rPr>
        <w:t>OSHEE</w:t>
      </w:r>
      <w:r w:rsidRPr="001C6AF5">
        <w:rPr>
          <w:rFonts w:asciiTheme="minorHAnsi" w:hAnsiTheme="minorHAnsi" w:cstheme="minorHAnsi"/>
          <w:snapToGrid w:val="0"/>
          <w:sz w:val="24"/>
          <w:szCs w:val="24"/>
          <w:lang w:val="en-US"/>
        </w:rPr>
        <w:t xml:space="preserve"> mbështesin furnizimin me energji elektrike dhe përcaktojnë tarifat bazuar në kostot operative si kompani të rregulluara.</w:t>
      </w:r>
    </w:p>
    <w:p w14:paraId="0FE2C0DB" w14:textId="77777777" w:rsidR="008C44EB" w:rsidRPr="001C6AF5" w:rsidRDefault="008C44EB" w:rsidP="008C44EB">
      <w:pPr>
        <w:pStyle w:val="ECABodyText"/>
        <w:numPr>
          <w:ilvl w:val="1"/>
          <w:numId w:val="197"/>
        </w:numPr>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snapToGrid w:val="0"/>
          <w:sz w:val="24"/>
          <w:szCs w:val="24"/>
          <w:lang w:val="en-US"/>
        </w:rPr>
        <w:t>ERE vendos tarifat e energjisë elektrike për konsumatorët fundorë, duke përfshirë ndërtesat rezidenciale, publike, shërbimet private dhe ndërtesat tregtare.</w:t>
      </w:r>
    </w:p>
    <w:p w14:paraId="090D4497" w14:textId="77777777" w:rsidR="008C44EB" w:rsidRPr="001C6AF5" w:rsidRDefault="008C44EB" w:rsidP="008C44EB">
      <w:pPr>
        <w:pStyle w:val="ECABodyText"/>
        <w:shd w:val="clear" w:color="auto" w:fill="FFFFFF" w:themeFill="background1"/>
        <w:spacing w:after="0" w:line="276" w:lineRule="auto"/>
        <w:jc w:val="both"/>
        <w:rPr>
          <w:rFonts w:asciiTheme="minorHAnsi" w:hAnsiTheme="minorHAnsi" w:cstheme="minorHAnsi"/>
          <w:snapToGrid w:val="0"/>
          <w:sz w:val="24"/>
          <w:szCs w:val="24"/>
          <w:lang w:val="en-US"/>
        </w:rPr>
      </w:pPr>
      <w:r w:rsidRPr="001C6AF5">
        <w:rPr>
          <w:rFonts w:asciiTheme="minorHAnsi" w:hAnsiTheme="minorHAnsi" w:cstheme="minorHAnsi"/>
          <w:snapToGrid w:val="0"/>
          <w:sz w:val="24"/>
          <w:szCs w:val="24"/>
          <w:lang w:val="en-US"/>
        </w:rPr>
        <w:t>Këto institucione dhe aktorë rregullatorë luajnë një rol vendimtar në sigurimin e qëndrueshmërisë energjetike dhe në promovimin e eficiencës energjetike në Shqipëri.</w:t>
      </w:r>
    </w:p>
    <w:p w14:paraId="5D0CFCB7" w14:textId="77777777" w:rsidR="008C44EB" w:rsidRPr="001C6AF5" w:rsidRDefault="008C44EB" w:rsidP="008C44EB">
      <w:pPr>
        <w:pStyle w:val="ListParagraph"/>
        <w:shd w:val="clear" w:color="auto" w:fill="FFFFFF" w:themeFill="background1"/>
        <w:spacing w:after="0" w:line="276" w:lineRule="auto"/>
        <w:ind w:left="0"/>
        <w:jc w:val="both"/>
        <w:rPr>
          <w:rFonts w:asciiTheme="minorHAnsi" w:hAnsiTheme="minorHAnsi" w:cstheme="minorHAnsi"/>
          <w:snapToGrid w:val="0"/>
          <w:sz w:val="24"/>
          <w:szCs w:val="24"/>
        </w:rPr>
      </w:pPr>
    </w:p>
    <w:p w14:paraId="5647EA98" w14:textId="77777777" w:rsidR="008C44EB" w:rsidRPr="001C6AF5" w:rsidRDefault="008C44EB" w:rsidP="008C44EB">
      <w:pPr>
        <w:pStyle w:val="Caption"/>
        <w:shd w:val="clear" w:color="auto" w:fill="FFFFFF" w:themeFill="background1"/>
        <w:spacing w:after="0" w:line="276" w:lineRule="auto"/>
        <w:jc w:val="both"/>
        <w:rPr>
          <w:rFonts w:asciiTheme="minorHAnsi" w:hAnsiTheme="minorHAnsi" w:cstheme="minorHAnsi"/>
          <w:bCs/>
          <w:iCs w:val="0"/>
          <w:color w:val="000000"/>
          <w:sz w:val="24"/>
          <w:szCs w:val="24"/>
          <w:lang w:val="pt-BR"/>
        </w:rPr>
      </w:pPr>
      <w:r w:rsidRPr="001C6AF5">
        <w:rPr>
          <w:rFonts w:asciiTheme="minorHAnsi" w:hAnsiTheme="minorHAnsi" w:cstheme="minorHAnsi"/>
          <w:bCs/>
          <w:iCs w:val="0"/>
          <w:color w:val="000000"/>
          <w:sz w:val="24"/>
          <w:szCs w:val="24"/>
          <w:lang w:val="pt-BR"/>
        </w:rPr>
        <w:lastRenderedPageBreak/>
        <w:t>Figura 2.11: Institucionet kryesore të sektorit të energjisë dhe shoqeritë publike në lidhje me energjinë në Shqipëri</w:t>
      </w:r>
    </w:p>
    <w:p w14:paraId="1FFFBB90" w14:textId="129AF222" w:rsidR="008C44EB" w:rsidRPr="001C6AF5" w:rsidRDefault="008C44EB" w:rsidP="008C44EB">
      <w:pPr>
        <w:shd w:val="clear" w:color="auto" w:fill="FFFFFF" w:themeFill="background1"/>
        <w:spacing w:after="0" w:line="276" w:lineRule="auto"/>
        <w:jc w:val="both"/>
        <w:rPr>
          <w:rFonts w:asciiTheme="minorHAnsi" w:eastAsia="Times New Roman" w:hAnsiTheme="minorHAnsi" w:cstheme="minorHAnsi"/>
          <w:sz w:val="24"/>
          <w:szCs w:val="24"/>
          <w:lang w:eastAsia="en-US"/>
        </w:rPr>
      </w:pPr>
      <w:r w:rsidRPr="001C6AF5">
        <w:rPr>
          <w:rFonts w:asciiTheme="minorHAnsi" w:hAnsiTheme="minorHAnsi" w:cstheme="minorHAnsi"/>
          <w:noProof/>
          <w:sz w:val="24"/>
          <w:szCs w:val="24"/>
          <w:lang w:val="en-US" w:eastAsia="en-US"/>
        </w:rPr>
        <w:drawing>
          <wp:inline distT="0" distB="0" distL="0" distR="0" wp14:anchorId="73FCBE69" wp14:editId="1B1869AE">
            <wp:extent cx="5579745" cy="3806825"/>
            <wp:effectExtent l="0" t="0" r="1905" b="3175"/>
            <wp:docPr id="1915747692" name="Picture 191574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79745" cy="3806825"/>
                    </a:xfrm>
                    <a:prstGeom prst="rect">
                      <a:avLst/>
                    </a:prstGeom>
                    <a:noFill/>
                    <a:ln>
                      <a:noFill/>
                    </a:ln>
                  </pic:spPr>
                </pic:pic>
              </a:graphicData>
            </a:graphic>
          </wp:inline>
        </w:drawing>
      </w:r>
    </w:p>
    <w:p w14:paraId="30CB3DD5" w14:textId="77777777" w:rsidR="008C44EB" w:rsidRPr="001C6AF5" w:rsidRDefault="008C44EB" w:rsidP="008C44EB">
      <w:pPr>
        <w:shd w:val="clear" w:color="auto" w:fill="FFFFFF" w:themeFill="background1"/>
        <w:spacing w:after="0" w:line="276" w:lineRule="auto"/>
        <w:jc w:val="both"/>
        <w:rPr>
          <w:rFonts w:asciiTheme="minorHAnsi" w:hAnsiTheme="minorHAnsi" w:cstheme="minorHAnsi"/>
          <w:i/>
          <w:iCs/>
          <w:color w:val="000000"/>
          <w:sz w:val="24"/>
          <w:szCs w:val="24"/>
          <w:lang w:val="pt-BR"/>
        </w:rPr>
      </w:pPr>
      <w:r w:rsidRPr="001C6AF5">
        <w:rPr>
          <w:rFonts w:asciiTheme="minorHAnsi" w:hAnsiTheme="minorHAnsi" w:cstheme="minorHAnsi"/>
          <w:i/>
          <w:iCs/>
          <w:color w:val="000000"/>
          <w:sz w:val="24"/>
          <w:szCs w:val="24"/>
          <w:lang w:val="pt-BR"/>
        </w:rPr>
        <w:t>Burimi: Përgatitur nga ekipi i konsulentëve</w:t>
      </w:r>
    </w:p>
    <w:p w14:paraId="000FE8E7"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Institucionet më të rëndësishme në përcaktimin e politikave dhe rregulloreve në sektorin e energjisë elektrike në Shqipëri</w:t>
      </w:r>
      <w:r w:rsidRPr="001C6AF5">
        <w:rPr>
          <w:rFonts w:asciiTheme="minorHAnsi" w:hAnsiTheme="minorHAnsi" w:cstheme="minorHAnsi"/>
          <w:snapToGrid w:val="0"/>
          <w:sz w:val="24"/>
          <w:szCs w:val="24"/>
          <w:lang w:val="en-US" w:eastAsia="en-US"/>
        </w:rPr>
        <w:t xml:space="preserve"> janë Ministria e Infrastrukturës dhe Energjisë (MPB), Agjencia për Eficiencën e Energjisë (AEE) dhe Enti Rregullator i Energjisë (ERE). AEE ka përgjegjësinë të përgatisë, monitorojë dhe zbatojë Planin Kombëtar të Veprimit për Eficiencën e Energjisë (NEEAP) si pjesë e NECP duke përfshirë të gjithë legjislacionin dytësor për përmirësimin e masave të EE në të gjithë sektorët në përgjithësi dhe Stokun Shqiptar të Ndërtesave në veçanti. ERE është autoriteti i pavarur që përcakton tarifat e energjisë elektrike për të gjitha kategoritë e klientëve me pakicë, duke përfshirë Stokun Shqiptar të Ndërtesave. Më poshtë është një listë e ministrive dhe agjencive qeveritare që merren me menaxhimin e energjisë:</w:t>
      </w:r>
    </w:p>
    <w:p w14:paraId="7D669532"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p>
    <w:p w14:paraId="6376909B"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Këshilli i Ministrave</w:t>
      </w:r>
      <w:r w:rsidRPr="001C6AF5">
        <w:rPr>
          <w:rFonts w:asciiTheme="minorHAnsi" w:hAnsiTheme="minorHAnsi" w:cstheme="minorHAnsi"/>
          <w:snapToGrid w:val="0"/>
          <w:sz w:val="24"/>
          <w:szCs w:val="24"/>
          <w:lang w:val="en-US" w:eastAsia="en-US"/>
        </w:rPr>
        <w:t xml:space="preserve"> është kabineti i Qeverisë, i cili së bashku me Kryeministrin vendos drejtimin e përgjithshëm për politikat në të gjithë qeverinë. Konkretisht, në sektorët e energjisë roli i tij është të rishikojë dhe miratojë drafte të legjislacionit primar dhe sekondar si dhe vendimet që propozohen nga MIE, të tilla si Strategjia e Energjisë, NEEAP, Programi Kombëtar Veprues për Burimet e Energjisë së Rinovueshme (NRESAP), Kodi i Energjisë për Ndërtesat, Skema e Auditorit të Energjisë dhe shumë të tjera që kërkohen sipas Ligjit për EE dhe Ligjit për Performancën e Energjisë në Ndërtesa (EPB).</w:t>
      </w:r>
    </w:p>
    <w:p w14:paraId="56967215"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Kryeministri</w:t>
      </w:r>
      <w:r w:rsidRPr="001C6AF5">
        <w:rPr>
          <w:rFonts w:asciiTheme="minorHAnsi" w:hAnsiTheme="minorHAnsi" w:cstheme="minorHAnsi"/>
          <w:snapToGrid w:val="0"/>
          <w:sz w:val="24"/>
          <w:szCs w:val="24"/>
          <w:lang w:val="en-US" w:eastAsia="en-US"/>
        </w:rPr>
        <w:t xml:space="preserve"> drejton gjithashtu Këshillin e Territorit të Republikës së Shqipërisë (vendimmarrësi më i lartë për dhënien e lejeve të ndërtimit duke përfshirë llojet e </w:t>
      </w:r>
      <w:r w:rsidRPr="001C6AF5">
        <w:rPr>
          <w:rFonts w:asciiTheme="minorHAnsi" w:hAnsiTheme="minorHAnsi" w:cstheme="minorHAnsi"/>
          <w:snapToGrid w:val="0"/>
          <w:sz w:val="24"/>
          <w:szCs w:val="24"/>
          <w:lang w:val="en-US" w:eastAsia="en-US"/>
        </w:rPr>
        <w:lastRenderedPageBreak/>
        <w:t>ndryshme të ndërtesave) për gjendjen aktuale dhe propozon masa për përmirësimin thelbësor të zbatimit të ligjit të ndërtimit dhe ligjit të urbanistikës, si dhe Vendimet përkatëse të Këshillit të Ministrave lidhur me veprimtaritë e ndërtimit dhe urbanistikës.</w:t>
      </w:r>
    </w:p>
    <w:p w14:paraId="64A37F6C"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p>
    <w:p w14:paraId="6F5C2C5F"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Ministria e Infrastrukturës dhe Energjisë (MIE)</w:t>
      </w:r>
      <w:r w:rsidRPr="001C6AF5">
        <w:rPr>
          <w:rFonts w:asciiTheme="minorHAnsi" w:hAnsiTheme="minorHAnsi" w:cstheme="minorHAnsi"/>
          <w:snapToGrid w:val="0"/>
          <w:sz w:val="24"/>
          <w:szCs w:val="24"/>
          <w:lang w:val="en-US" w:eastAsia="en-US"/>
        </w:rPr>
        <w:t>: MIE përgatit Vendimet e Këshillit të Ministrave dhe këto përfshijnë Strategjitë e Energjisë, NEEAP, NRESAP, Kodet Energjitike të Ndërtesave dhe Skemat e Auditorit të Energjisë. Ministria gjithashtu përgatit projekt-legjislacionin primar dhe sekondar dhe zbaton këto plane për të përmbushur detyrimet e qeverisë në sektorin e energjisë. Misioni i Ministrisë në sektorin e energjisë është promovimi i një zhvillimi të qëndrueshëm dhe të qëndrueshëm ekonomik nëpërmjet:</w:t>
      </w:r>
    </w:p>
    <w:p w14:paraId="3E1F260F" w14:textId="77777777" w:rsidR="008C44EB" w:rsidRPr="001C6AF5" w:rsidRDefault="008C44EB" w:rsidP="008C44EB">
      <w:pPr>
        <w:numPr>
          <w:ilvl w:val="0"/>
          <w:numId w:val="198"/>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Përgatitjes dhe rishikimit dhe përditësimit periodik të Strategjisë Kombëtare të Energjisë;</w:t>
      </w:r>
    </w:p>
    <w:p w14:paraId="4C03D681" w14:textId="77777777" w:rsidR="008C44EB" w:rsidRPr="001C6AF5" w:rsidRDefault="008C44EB" w:rsidP="008C44EB">
      <w:pPr>
        <w:numPr>
          <w:ilvl w:val="0"/>
          <w:numId w:val="198"/>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Zhvillimit të reformave të tregut në sektorin e energjisë për arritjen e objektivave kombëtare për integrimin në BE dhe zhvillimin e një tregu rajonal të energjisë elektrike;</w:t>
      </w:r>
    </w:p>
    <w:p w14:paraId="4A48F086" w14:textId="77777777" w:rsidR="008C44EB" w:rsidRPr="001C6AF5" w:rsidRDefault="008C44EB" w:rsidP="008C44EB">
      <w:pPr>
        <w:numPr>
          <w:ilvl w:val="0"/>
          <w:numId w:val="198"/>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Hartimit të kuadrit të nevojshëm ligjor;</w:t>
      </w:r>
    </w:p>
    <w:p w14:paraId="6B402077" w14:textId="77777777" w:rsidR="008C44EB" w:rsidRPr="001C6AF5" w:rsidRDefault="008C44EB" w:rsidP="008C44EB">
      <w:pPr>
        <w:numPr>
          <w:ilvl w:val="0"/>
          <w:numId w:val="198"/>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MIE ka përgjegjësi për zhvillimin e politikave për planifikimin hapësinor dhe lëshimin e licencave për projektim, ndërtimin, mbikëqyrjen dhe testimin e punëve të ndërtimit. Kjo Ministri është gjithashtu përgjegjëse për lëshimin e licencave profesionale për individët e angazhuar në projektim, mbikëqyrjen dhe testimin e punëve të ndërtimit.</w:t>
      </w:r>
    </w:p>
    <w:p w14:paraId="162A62A1" w14:textId="77777777" w:rsidR="008C44EB" w:rsidRPr="001C6AF5" w:rsidRDefault="008C44EB" w:rsidP="008C44EB">
      <w:pPr>
        <w:spacing w:after="0" w:line="276" w:lineRule="auto"/>
        <w:ind w:left="720"/>
        <w:jc w:val="both"/>
        <w:rPr>
          <w:rFonts w:asciiTheme="minorHAnsi" w:hAnsiTheme="minorHAnsi" w:cstheme="minorHAnsi"/>
          <w:snapToGrid w:val="0"/>
          <w:sz w:val="24"/>
          <w:szCs w:val="24"/>
          <w:lang w:val="en-US" w:eastAsia="en-US"/>
        </w:rPr>
      </w:pPr>
    </w:p>
    <w:p w14:paraId="73167574"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Ministria e Financave (MF)</w:t>
      </w:r>
      <w:r w:rsidRPr="001C6AF5">
        <w:rPr>
          <w:rFonts w:asciiTheme="minorHAnsi" w:hAnsiTheme="minorHAnsi" w:cstheme="minorHAnsi"/>
          <w:snapToGrid w:val="0"/>
          <w:sz w:val="24"/>
          <w:szCs w:val="24"/>
          <w:lang w:val="en-US" w:eastAsia="en-US"/>
        </w:rPr>
        <w:t>: Kryen detyra administrative, profesionale dhe të tjera të përcaktuara me ligj në lidhje me ushtrimin e kompetencave në fushën e financave, buxhetit të shtetit dhe thesarit, përfshirë Administratën Tatimore, Administratën Doganore dhe Politikat Financiare. Ai përfshin Drejtorinë e Pronës Publike, e cila mbikëqyr ecurinë ekonomike dhe financiare të ndërmarrjeve publike të energjisë.</w:t>
      </w:r>
    </w:p>
    <w:p w14:paraId="3FA4E178"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p>
    <w:p w14:paraId="336A9C06"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Ministria e Turizmit dhe Mjedisit (MTE)</w:t>
      </w:r>
      <w:r w:rsidRPr="001C6AF5">
        <w:rPr>
          <w:rFonts w:asciiTheme="minorHAnsi" w:hAnsiTheme="minorHAnsi" w:cstheme="minorHAnsi"/>
          <w:snapToGrid w:val="0"/>
          <w:sz w:val="24"/>
          <w:szCs w:val="24"/>
          <w:lang w:val="en-US" w:eastAsia="en-US"/>
        </w:rPr>
        <w:t xml:space="preserve"> ka përgjegjësinë në lidhje me mbrojtjen e mjedisit përfshirë edhe në lidhje me sektorin e energjisë. MTE është përgjegjëse, përmes Agjencisë Kombëtare të Mjedisit, për miratimin e Vlerësimit Strategjik Mjedisor për Planet e Zhvillimit për çdo Bashki, përfshirë ndërtimet dhe rinovimet në stokun e ndërtesave. MTE është gjithashtu përgjegjëse për politikat që lidhen me ndryshimet klimatike dhe shërben si pikë qendrore për Qeverinë Shqiptare në kuadrin e konventës së UNFCCC.</w:t>
      </w:r>
    </w:p>
    <w:p w14:paraId="1BF06D72"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p>
    <w:p w14:paraId="71A36B07"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p>
    <w:p w14:paraId="254DE9B9"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 xml:space="preserve">Agjencia e Eficiencës së Energjisë (AEE) </w:t>
      </w:r>
      <w:r w:rsidRPr="001C6AF5">
        <w:rPr>
          <w:rFonts w:asciiTheme="minorHAnsi" w:hAnsiTheme="minorHAnsi" w:cstheme="minorHAnsi"/>
          <w:snapToGrid w:val="0"/>
          <w:sz w:val="24"/>
          <w:szCs w:val="24"/>
          <w:lang w:val="en-US" w:eastAsia="en-US"/>
        </w:rPr>
        <w:t xml:space="preserve">AEE është një person juridik publik, buxhetor, nën përgjegjësinë e Ministrisë së Infrastrukturës dhe Energjisë. AEE është përgjegjëse për përmirësimin dhe promovimin e eficiencës së energjisë gjatë gjithë ciklit energjetik, në të gjithë sektorët dhe zonat ekonomike të vendit, duke </w:t>
      </w:r>
      <w:r w:rsidRPr="001C6AF5">
        <w:rPr>
          <w:rFonts w:asciiTheme="minorHAnsi" w:hAnsiTheme="minorHAnsi" w:cstheme="minorHAnsi"/>
          <w:snapToGrid w:val="0"/>
          <w:sz w:val="24"/>
          <w:szCs w:val="24"/>
          <w:lang w:val="en-US" w:eastAsia="en-US"/>
        </w:rPr>
        <w:lastRenderedPageBreak/>
        <w:t>mundësuar që konsumatorët të ulin kostot e furnizimit me energji dhe ndikimin negativ në ndotjen e mjedisit dhe ndryshimet klimatike. Në funksionimin e saj të përditshëm, AEE bashkëpunon ngushtë me institucionet e tjera publike, përfshirë të 61 bashkitë, për të mbështetur qytetarët dhe bizneset për të investuar në teknologji dhe zgjidhje efikase, duke promovuar stimuj të ndryshëm, shkëmbim informacioni dhe praktikat më të mira sektoriale.</w:t>
      </w:r>
      <w:r w:rsidRPr="001C6AF5">
        <w:rPr>
          <w:rFonts w:asciiTheme="minorHAnsi" w:hAnsiTheme="minorHAnsi" w:cstheme="minorHAnsi"/>
          <w:snapToGrid w:val="0"/>
          <w:sz w:val="24"/>
          <w:szCs w:val="24"/>
          <w:lang w:val="en-US" w:eastAsia="en-US"/>
        </w:rPr>
        <w:br/>
        <w:t>Detyrat dhe përgjegjësitë e AEE janë përcaktuara në detaje në nenin 25 të Ligjit për EE dhe përfshijnë:</w:t>
      </w:r>
    </w:p>
    <w:p w14:paraId="390C338D" w14:textId="77777777"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Zhvillimin dhe monitorimin e Planit Kombëtar për Eficiencën e Energjisë ("NEEAP"), i cili miratohet nga Këshilli i Ministrave.</w:t>
      </w:r>
    </w:p>
    <w:p w14:paraId="24227DCB" w14:textId="77777777"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Këshillimin e bashkive për përgatitjen e MEEAP-it të tyre.</w:t>
      </w:r>
    </w:p>
    <w:p w14:paraId="5A4098DB" w14:textId="09E1B93A"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Përgatitjen e draftit të Planit Kombëtar të Veprimit Afatgjatë për R</w:t>
      </w:r>
      <w:r w:rsidR="00EF287D">
        <w:rPr>
          <w:rFonts w:asciiTheme="minorHAnsi" w:hAnsiTheme="minorHAnsi" w:cstheme="minorHAnsi"/>
          <w:snapToGrid w:val="0"/>
          <w:sz w:val="24"/>
          <w:szCs w:val="24"/>
          <w:lang w:val="en-US" w:eastAsia="en-US"/>
        </w:rPr>
        <w:t>eh</w:t>
      </w:r>
      <w:r w:rsidRPr="001C6AF5">
        <w:rPr>
          <w:rFonts w:asciiTheme="minorHAnsi" w:hAnsiTheme="minorHAnsi" w:cstheme="minorHAnsi"/>
          <w:snapToGrid w:val="0"/>
          <w:sz w:val="24"/>
          <w:szCs w:val="24"/>
          <w:lang w:val="en-US" w:eastAsia="en-US"/>
        </w:rPr>
        <w:t>abilitimin e Ndërtesave me masa për eficiencën e energjisë.</w:t>
      </w:r>
    </w:p>
    <w:p w14:paraId="7B34E7AA" w14:textId="77777777"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Zhvillimin e standardeve teknike në lidhje me Kodin e Energjisë për Ndërtesat.</w:t>
      </w:r>
    </w:p>
    <w:p w14:paraId="37A86A5B" w14:textId="77777777"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Punën me pjesëmarrësit e tregut dhe palët e interesit për të zhvilluar një bazë të dhënash për monitorimin e progresit në lidhje me zbatimin e masave të EE në të gjithë sektorët ekonomikë, përfshirë ndërtesat e banimit.</w:t>
      </w:r>
    </w:p>
    <w:p w14:paraId="5304F9CD" w14:textId="77777777"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Zhvillimin e legjislacionit sekondar dhe programeve për të promovuar eficiencën e energjisë.</w:t>
      </w:r>
    </w:p>
    <w:p w14:paraId="00F01806" w14:textId="77777777"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Zhvillimin e rregullores sekondare për të përmirësuar eficiencën e energjisë në kaldaja, kondicionerë dhe pajisje elektrike shtëpiake.</w:t>
      </w:r>
    </w:p>
    <w:p w14:paraId="15D65CE6" w14:textId="77777777"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Mbështetjen e eficiencës së energjisë përmes ofrimit të këshillave, trajnimeve dhe zhvillimit të kontratave "me çelësa në dorë" nëpërmjet konceptit ESCO për shërbimet e energjisë.</w:t>
      </w:r>
    </w:p>
    <w:p w14:paraId="5BB6984E" w14:textId="77777777"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Certifikimin e auditorëve përgjegjës për përgatitjen dhe monitorimin e certifikatave të performancës energjetike të ndërtesave.</w:t>
      </w:r>
    </w:p>
    <w:p w14:paraId="06FDC8E3" w14:textId="77777777" w:rsidR="008C44EB" w:rsidRPr="001C6AF5" w:rsidRDefault="008C44EB" w:rsidP="008C44EB">
      <w:pPr>
        <w:numPr>
          <w:ilvl w:val="0"/>
          <w:numId w:val="199"/>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Monitorimin dhe mbikëqyrjen e aktiviteteve të auditorëve, duke përfshirë verifikimin e saktësisë së të dhënave nga auditimet energjetike, nëse gjykohet e nevojshme.</w:t>
      </w:r>
    </w:p>
    <w:p w14:paraId="51104E7B" w14:textId="77777777" w:rsidR="008C44EB" w:rsidRPr="001C6AF5" w:rsidRDefault="008C44EB" w:rsidP="008C44EB">
      <w:pPr>
        <w:spacing w:after="0" w:line="276" w:lineRule="auto"/>
        <w:ind w:left="720"/>
        <w:jc w:val="both"/>
        <w:rPr>
          <w:rFonts w:asciiTheme="minorHAnsi" w:hAnsiTheme="minorHAnsi" w:cstheme="minorHAnsi"/>
          <w:snapToGrid w:val="0"/>
          <w:sz w:val="24"/>
          <w:szCs w:val="24"/>
          <w:lang w:val="en-US" w:eastAsia="en-US"/>
        </w:rPr>
      </w:pPr>
    </w:p>
    <w:p w14:paraId="799FB05A"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 xml:space="preserve">Universitetet dhe Sistemi i Edukimit Pasuniversitar </w:t>
      </w:r>
      <w:r w:rsidRPr="001C6AF5">
        <w:rPr>
          <w:rFonts w:asciiTheme="minorHAnsi" w:hAnsiTheme="minorHAnsi" w:cstheme="minorHAnsi"/>
          <w:snapToGrid w:val="0"/>
          <w:sz w:val="24"/>
          <w:szCs w:val="24"/>
          <w:lang w:val="en-US" w:eastAsia="en-US"/>
        </w:rPr>
        <w:t>Për shkak se sistemi i eficiencës së energjisë është relativisht i ri në Shqipëri, universitetet dhe sistemi arsimor po zhvillojnë infrastrukturën arsimore për të përgatitur inxhinierë me kapacitete teknike të nevojshme për:</w:t>
      </w:r>
    </w:p>
    <w:p w14:paraId="7E3D6D92" w14:textId="77777777" w:rsidR="008C44EB" w:rsidRPr="001C6AF5" w:rsidRDefault="008C44EB" w:rsidP="008C44EB">
      <w:pPr>
        <w:numPr>
          <w:ilvl w:val="0"/>
          <w:numId w:val="200"/>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Matjen dhe monitorimin specifik të performancës energjetike të ndërtesave.</w:t>
      </w:r>
    </w:p>
    <w:p w14:paraId="15A16411" w14:textId="77777777" w:rsidR="008C44EB" w:rsidRPr="001C6AF5" w:rsidRDefault="008C44EB" w:rsidP="008C44EB">
      <w:pPr>
        <w:numPr>
          <w:ilvl w:val="0"/>
          <w:numId w:val="200"/>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Hartimin e projekteve arkitekturore me teknologji të reja dhe efikase energjetike.</w:t>
      </w:r>
    </w:p>
    <w:p w14:paraId="6B88948C" w14:textId="77777777" w:rsidR="008C44EB" w:rsidRPr="001C6AF5" w:rsidRDefault="008C44EB" w:rsidP="008C44EB">
      <w:pPr>
        <w:spacing w:after="0" w:line="276" w:lineRule="auto"/>
        <w:ind w:left="720"/>
        <w:jc w:val="both"/>
        <w:rPr>
          <w:rFonts w:asciiTheme="minorHAnsi" w:hAnsiTheme="minorHAnsi" w:cstheme="minorHAnsi"/>
          <w:snapToGrid w:val="0"/>
          <w:sz w:val="24"/>
          <w:szCs w:val="24"/>
          <w:lang w:val="en-US" w:eastAsia="en-US"/>
        </w:rPr>
      </w:pPr>
    </w:p>
    <w:p w14:paraId="71B7BDC9"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 xml:space="preserve">Auditorët e Certifikuar të Energjisë </w:t>
      </w:r>
      <w:r w:rsidRPr="001C6AF5">
        <w:rPr>
          <w:rFonts w:asciiTheme="minorHAnsi" w:hAnsiTheme="minorHAnsi" w:cstheme="minorHAnsi"/>
          <w:snapToGrid w:val="0"/>
          <w:sz w:val="24"/>
          <w:szCs w:val="24"/>
          <w:lang w:val="en-US" w:eastAsia="en-US"/>
        </w:rPr>
        <w:t>Auditorët janë një pjesë kyçe e zinxhirit të eficiencës së energjisë. Ata:</w:t>
      </w:r>
    </w:p>
    <w:p w14:paraId="30F8BCD6" w14:textId="77777777" w:rsidR="008C44EB" w:rsidRPr="001C6AF5" w:rsidRDefault="008C44EB" w:rsidP="008C44EB">
      <w:pPr>
        <w:numPr>
          <w:ilvl w:val="0"/>
          <w:numId w:val="201"/>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Kryejnë auditimet e energjisë dhe monitorojnë eficiencën e energjisë në ndërtesat ekzistuese.</w:t>
      </w:r>
    </w:p>
    <w:p w14:paraId="5171181C" w14:textId="77777777" w:rsidR="008C44EB" w:rsidRPr="001C6AF5" w:rsidRDefault="008C44EB" w:rsidP="008C44EB">
      <w:pPr>
        <w:numPr>
          <w:ilvl w:val="0"/>
          <w:numId w:val="201"/>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lastRenderedPageBreak/>
        <w:t>Janë përgjegjës për lëshimin e Certifikatave të Performancës së Energjisë (EPC) për ndërtesat e reja dhe të rinovuara bazuar në projektet përkatëse.</w:t>
      </w:r>
    </w:p>
    <w:p w14:paraId="7AB6D71D" w14:textId="77777777" w:rsidR="008C44EB" w:rsidRPr="001C6AF5" w:rsidRDefault="008C44EB" w:rsidP="008C44EB">
      <w:pPr>
        <w:numPr>
          <w:ilvl w:val="0"/>
          <w:numId w:val="201"/>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Përgatitin raportet dhe certifikatat përkatëse për të siguruar përputhjen e ndërtesave me kriteret minimale të performancës energjetike.</w:t>
      </w:r>
    </w:p>
    <w:p w14:paraId="536777C8" w14:textId="77777777" w:rsidR="008C44EB" w:rsidRPr="001C6AF5" w:rsidRDefault="008C44EB" w:rsidP="008C44EB">
      <w:pPr>
        <w:spacing w:after="0" w:line="276" w:lineRule="auto"/>
        <w:ind w:left="720"/>
        <w:jc w:val="both"/>
        <w:rPr>
          <w:rFonts w:asciiTheme="minorHAnsi" w:hAnsiTheme="minorHAnsi" w:cstheme="minorHAnsi"/>
          <w:snapToGrid w:val="0"/>
          <w:sz w:val="24"/>
          <w:szCs w:val="24"/>
          <w:lang w:val="en-US" w:eastAsia="en-US"/>
        </w:rPr>
      </w:pPr>
    </w:p>
    <w:p w14:paraId="436B246C"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b/>
          <w:bCs/>
          <w:snapToGrid w:val="0"/>
          <w:sz w:val="24"/>
          <w:szCs w:val="24"/>
          <w:lang w:val="en-US" w:eastAsia="en-US"/>
        </w:rPr>
        <w:t xml:space="preserve">Bashkitë </w:t>
      </w:r>
      <w:r w:rsidRPr="001C6AF5">
        <w:rPr>
          <w:rFonts w:asciiTheme="minorHAnsi" w:hAnsiTheme="minorHAnsi" w:cstheme="minorHAnsi"/>
          <w:snapToGrid w:val="0"/>
          <w:sz w:val="24"/>
          <w:szCs w:val="24"/>
          <w:lang w:val="en-US" w:eastAsia="en-US"/>
        </w:rPr>
        <w:t>Bashkitë luajnë një rol kyç në menaxhimin e territorit dhe planifikimin urban, përfshirë:</w:t>
      </w:r>
    </w:p>
    <w:p w14:paraId="00612B3D" w14:textId="77777777" w:rsidR="008C44EB" w:rsidRPr="001C6AF5" w:rsidRDefault="008C44EB" w:rsidP="008C44EB">
      <w:pPr>
        <w:numPr>
          <w:ilvl w:val="0"/>
          <w:numId w:val="202"/>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Përmbushjen e standardeve teknike dhe normave për eficiencën e energjisë gjatë procesit të miratimit të projekteve për ndërtime të reja ose rikonstruksione.</w:t>
      </w:r>
    </w:p>
    <w:p w14:paraId="2AC47B22" w14:textId="77777777" w:rsidR="008C44EB" w:rsidRPr="001C6AF5" w:rsidRDefault="008C44EB" w:rsidP="008C44EB">
      <w:pPr>
        <w:numPr>
          <w:ilvl w:val="0"/>
          <w:numId w:val="202"/>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Mbikëqyrjen dhe monitorimin e projekteve ndërtimore për të garantuar përputhjen me standardet e performancës energjetike.</w:t>
      </w:r>
    </w:p>
    <w:p w14:paraId="4EB49521" w14:textId="77777777" w:rsidR="008C44EB" w:rsidRPr="001C6AF5" w:rsidRDefault="008C44EB" w:rsidP="008C44EB">
      <w:pPr>
        <w:numPr>
          <w:ilvl w:val="0"/>
          <w:numId w:val="202"/>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Organizimin dhe mirëmbajtjen e regjistrit të ndërtesave dhe administratorëve të tyre.</w:t>
      </w:r>
    </w:p>
    <w:p w14:paraId="00C9E9AF" w14:textId="77777777" w:rsidR="008C44EB" w:rsidRPr="001C6AF5" w:rsidRDefault="008C44EB" w:rsidP="008C44EB">
      <w:pPr>
        <w:spacing w:after="0" w:line="276" w:lineRule="auto"/>
        <w:ind w:left="720"/>
        <w:jc w:val="both"/>
        <w:rPr>
          <w:rFonts w:asciiTheme="minorHAnsi" w:hAnsiTheme="minorHAnsi" w:cstheme="minorHAnsi"/>
          <w:snapToGrid w:val="0"/>
          <w:sz w:val="24"/>
          <w:szCs w:val="24"/>
          <w:lang w:val="en-US" w:eastAsia="en-US"/>
        </w:rPr>
      </w:pPr>
    </w:p>
    <w:p w14:paraId="5D16981E" w14:textId="77777777" w:rsidR="008C44EB" w:rsidRPr="001C6AF5" w:rsidRDefault="008C44EB" w:rsidP="008C44EB">
      <w:pPr>
        <w:spacing w:after="0" w:line="276" w:lineRule="auto"/>
        <w:jc w:val="both"/>
        <w:rPr>
          <w:rFonts w:asciiTheme="minorHAnsi" w:hAnsiTheme="minorHAnsi" w:cstheme="minorHAnsi"/>
          <w:b/>
          <w:bCs/>
          <w:snapToGrid w:val="0"/>
          <w:sz w:val="24"/>
          <w:szCs w:val="24"/>
          <w:lang w:val="en-US" w:eastAsia="en-US"/>
        </w:rPr>
      </w:pPr>
      <w:r w:rsidRPr="001C6AF5">
        <w:rPr>
          <w:rFonts w:asciiTheme="minorHAnsi" w:hAnsiTheme="minorHAnsi" w:cstheme="minorHAnsi"/>
          <w:b/>
          <w:bCs/>
          <w:snapToGrid w:val="0"/>
          <w:sz w:val="24"/>
          <w:szCs w:val="24"/>
          <w:lang w:val="en-US" w:eastAsia="en-US"/>
        </w:rPr>
        <w:t xml:space="preserve">Zhvilluesit privatë (PD) </w:t>
      </w:r>
      <w:r w:rsidRPr="001C6AF5">
        <w:rPr>
          <w:rFonts w:asciiTheme="minorHAnsi" w:hAnsiTheme="minorHAnsi" w:cstheme="minorHAnsi"/>
          <w:snapToGrid w:val="0"/>
          <w:sz w:val="24"/>
          <w:szCs w:val="24"/>
          <w:lang w:val="en-US" w:eastAsia="en-US"/>
        </w:rPr>
        <w:t>Zhvilluesit privatë janë përgjegjës për:</w:t>
      </w:r>
    </w:p>
    <w:p w14:paraId="46D6A3EC" w14:textId="77777777" w:rsidR="008C44EB" w:rsidRPr="001C6AF5" w:rsidRDefault="008C44EB" w:rsidP="008C44EB">
      <w:pPr>
        <w:numPr>
          <w:ilvl w:val="0"/>
          <w:numId w:val="203"/>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Përgatitjen e dokumentacionit të nevojshëm për lejet e ndërtimit të ndërtesave të reja ose të rinovuara, duke përfshirë rekomandimet për performancën energjetike.</w:t>
      </w:r>
    </w:p>
    <w:p w14:paraId="335B5EB1" w14:textId="77777777" w:rsidR="008C44EB" w:rsidRPr="001C6AF5" w:rsidRDefault="008C44EB" w:rsidP="008C44EB">
      <w:pPr>
        <w:numPr>
          <w:ilvl w:val="0"/>
          <w:numId w:val="203"/>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Përmbushjen e kritereve minimale të performancës energjetike gjatë hartimit dhe zbatimit të projekteve.</w:t>
      </w:r>
    </w:p>
    <w:p w14:paraId="534C6A7E" w14:textId="77777777" w:rsidR="008C44EB" w:rsidRPr="001C6AF5" w:rsidRDefault="008C44EB" w:rsidP="008C44EB">
      <w:pPr>
        <w:numPr>
          <w:ilvl w:val="0"/>
          <w:numId w:val="203"/>
        </w:num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Marrjen e certifikatave të përkohshme dhe përfundimtare për performancën energjetike pas përfundimit të ndërtimit ose rinovimit.</w:t>
      </w:r>
    </w:p>
    <w:p w14:paraId="359E3479"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p>
    <w:p w14:paraId="114FD17D" w14:textId="77777777" w:rsidR="008C44EB" w:rsidRPr="001C6AF5" w:rsidRDefault="008C44EB" w:rsidP="008C44EB">
      <w:pPr>
        <w:spacing w:after="0" w:line="276" w:lineRule="auto"/>
        <w:jc w:val="both"/>
        <w:rPr>
          <w:rFonts w:asciiTheme="minorHAnsi" w:hAnsiTheme="minorHAnsi" w:cstheme="minorHAnsi"/>
          <w:snapToGrid w:val="0"/>
          <w:sz w:val="24"/>
          <w:szCs w:val="24"/>
          <w:lang w:val="en-US" w:eastAsia="en-US"/>
        </w:rPr>
      </w:pPr>
      <w:r w:rsidRPr="001C6AF5">
        <w:rPr>
          <w:rFonts w:asciiTheme="minorHAnsi" w:hAnsiTheme="minorHAnsi" w:cstheme="minorHAnsi"/>
          <w:snapToGrid w:val="0"/>
          <w:sz w:val="24"/>
          <w:szCs w:val="24"/>
          <w:lang w:val="en-US" w:eastAsia="en-US"/>
        </w:rPr>
        <w:t>Kjo strukturë dhe ndarje e qartë e roleve ndërmjet institucioneve publike dhe private krijon një bazë solide për zhvillimin dhe përmirësimin e vazhdueshëm të eficiencës së energjisë në Shqipëri.</w:t>
      </w:r>
    </w:p>
    <w:p w14:paraId="3E245F7C" w14:textId="77777777" w:rsidR="008C44EB" w:rsidRPr="001C6AF5" w:rsidRDefault="008C44EB" w:rsidP="008C44EB">
      <w:pPr>
        <w:pStyle w:val="Heading3"/>
        <w:spacing w:before="0" w:after="0" w:line="276" w:lineRule="auto"/>
        <w:jc w:val="both"/>
        <w:rPr>
          <w:rFonts w:asciiTheme="minorHAnsi" w:hAnsiTheme="minorHAnsi" w:cstheme="minorHAnsi"/>
        </w:rPr>
      </w:pPr>
      <w:bookmarkStart w:id="88" w:name="_Toc204340638"/>
      <w:r w:rsidRPr="001C6AF5">
        <w:rPr>
          <w:rFonts w:asciiTheme="minorHAnsi" w:hAnsiTheme="minorHAnsi" w:cstheme="minorHAnsi"/>
        </w:rPr>
        <w:t>Korniza Ligjore</w:t>
      </w:r>
      <w:bookmarkEnd w:id="88"/>
    </w:p>
    <w:p w14:paraId="146FDEEF" w14:textId="77777777" w:rsidR="008C44EB" w:rsidRPr="001C6AF5" w:rsidRDefault="008C44EB" w:rsidP="008C44EB">
      <w:pPr>
        <w:spacing w:line="276" w:lineRule="auto"/>
        <w:contextualSpacing/>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Shqipëria ka ndërmarrë hapa drejt eficiencës së energjisë dhe veprimeve për arritjen e targeteve klimatike</w:t>
      </w:r>
      <w:r w:rsidRPr="001C6AF5">
        <w:rPr>
          <w:rFonts w:asciiTheme="minorHAnsi" w:hAnsiTheme="minorHAnsi" w:cstheme="minorHAnsi"/>
          <w:sz w:val="24"/>
          <w:szCs w:val="24"/>
          <w:lang w:val="en-US"/>
        </w:rPr>
        <w:t xml:space="preserve"> me prezantimin e objektivave të saj për eficiencën e energjisë për vitin 2030 dhe politikave dhe masave shoqëruese, të përshkruara në NECP të miratuar në nëntor 2024. Megjithatë, këto masa nuk janë në përputhje me objektivat e vitit 2030 të përcaktuara nga Komuniteti i Energjisë. Gjatë periudhës raportuese, Ministria e Infrastrukturës dhe Energjisë miratoi akte të reja nënligjore për zbatimin e Ligjit për Eficiencën e Energjisë, duke mbuluar aspekte të tilla si planet lokale të veprimit për eficiencën e energjisë dhe kërkesat e ndërtesave. Hartimi i akteve të mëtejshme nënligjore që trajtojnë fusha kyçe si monitorimi dhe verifikimi, detyrimet për eficiencën e energjisë dhe kriteret për prokurimin publik është në vazhdim. Miratimi i tyre mbetet në pritje.</w:t>
      </w:r>
    </w:p>
    <w:p w14:paraId="22C823DC" w14:textId="77777777" w:rsidR="008C44EB" w:rsidRPr="001C6AF5" w:rsidRDefault="008C44EB" w:rsidP="008C44EB">
      <w:pPr>
        <w:spacing w:line="276" w:lineRule="auto"/>
        <w:contextualSpacing/>
        <w:jc w:val="both"/>
        <w:rPr>
          <w:rFonts w:asciiTheme="minorHAnsi" w:hAnsiTheme="minorHAnsi" w:cstheme="minorHAnsi"/>
          <w:b/>
          <w:bCs/>
          <w:sz w:val="24"/>
          <w:szCs w:val="24"/>
          <w:lang w:val="en-US"/>
        </w:rPr>
      </w:pPr>
    </w:p>
    <w:p w14:paraId="731468C4" w14:textId="4B4A90E8" w:rsidR="008C44EB" w:rsidRPr="001C6AF5" w:rsidRDefault="008C44EB" w:rsidP="008C44EB">
      <w:pPr>
        <w:spacing w:line="276" w:lineRule="auto"/>
        <w:contextualSpacing/>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Për të nxitur reduktimin e kërkesës për energji brenda institucioneve publike</w:t>
      </w:r>
      <w:r w:rsidRPr="001C6AF5">
        <w:rPr>
          <w:rFonts w:asciiTheme="minorHAnsi" w:hAnsiTheme="minorHAnsi" w:cstheme="minorHAnsi"/>
          <w:sz w:val="24"/>
          <w:szCs w:val="24"/>
          <w:lang w:val="en-US"/>
        </w:rPr>
        <w:t xml:space="preserve">, qeveria ka vendosur masa të detyrueshme, duke kërkuar një ulje prej 15% të konsumit të energjisë elektrike. Menaxherët e emëruar të energjisë janë përgjegjës për monitorimin dhe raportimin e progresit. Janë vendosur gjoba për mospërputhje. </w:t>
      </w:r>
      <w:r w:rsidR="00154E6B">
        <w:rPr>
          <w:rFonts w:asciiTheme="minorHAnsi" w:hAnsiTheme="minorHAnsi" w:cstheme="minorHAnsi"/>
          <w:sz w:val="24"/>
          <w:szCs w:val="24"/>
          <w:lang w:val="en-US"/>
        </w:rPr>
        <w:lastRenderedPageBreak/>
        <w:t xml:space="preserve">Strategjia afatgjatë e rinovimit të ndërtesave është miratuar me VKM Nr. </w:t>
      </w:r>
      <w:r w:rsidR="001E3986">
        <w:rPr>
          <w:rFonts w:asciiTheme="minorHAnsi" w:hAnsiTheme="minorHAnsi" w:cstheme="minorHAnsi"/>
          <w:sz w:val="24"/>
          <w:szCs w:val="24"/>
          <w:lang w:val="en-US"/>
        </w:rPr>
        <w:t>125, date 28.02.2025</w:t>
      </w:r>
      <w:r w:rsidRPr="001C6AF5">
        <w:rPr>
          <w:rFonts w:asciiTheme="minorHAnsi" w:hAnsiTheme="minorHAnsi" w:cstheme="minorHAnsi"/>
          <w:sz w:val="24"/>
          <w:szCs w:val="24"/>
          <w:lang w:val="en-US"/>
        </w:rPr>
        <w:t>. Pas miratimit të akteve nënligjore përkatëse për zbatimin e Ligjit të vitit 2016 për Performancën Energjetike të Ndërtesave, Shqipëria ka krijuar një sistem operacional të certifikimit të performancës energjetike. Agjencia e Eficiencës së Energjisë mbështet lëshimin e certifikatave të performancës energjetike për ndërtesat dhe mbikëqyr skemën. Më shumë se 100,000 raporte auditimi janë lëshuar që nga fillimi i sistemit sipas diskutimeve me AEE.</w:t>
      </w:r>
    </w:p>
    <w:p w14:paraId="710409BB" w14:textId="77777777" w:rsidR="008C44EB" w:rsidRPr="001C6AF5" w:rsidRDefault="008C44EB" w:rsidP="008C44EB">
      <w:pPr>
        <w:spacing w:line="276" w:lineRule="auto"/>
        <w:contextualSpacing/>
        <w:jc w:val="both"/>
        <w:rPr>
          <w:rFonts w:asciiTheme="minorHAnsi" w:hAnsiTheme="minorHAnsi" w:cstheme="minorHAnsi"/>
          <w:b/>
          <w:bCs/>
          <w:sz w:val="24"/>
          <w:szCs w:val="24"/>
          <w:lang w:val="en-US"/>
        </w:rPr>
      </w:pPr>
    </w:p>
    <w:p w14:paraId="42F645BE" w14:textId="77777777" w:rsidR="008C44EB" w:rsidRPr="001C6AF5" w:rsidRDefault="008C44EB" w:rsidP="008C44EB">
      <w:pPr>
        <w:spacing w:line="276" w:lineRule="auto"/>
        <w:contextualSpacing/>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Skema e detyrimit për eficiencën e energjisë</w:t>
      </w:r>
      <w:r w:rsidRPr="001C6AF5">
        <w:rPr>
          <w:rFonts w:asciiTheme="minorHAnsi" w:hAnsiTheme="minorHAnsi" w:cstheme="minorHAnsi"/>
          <w:sz w:val="24"/>
          <w:szCs w:val="24"/>
          <w:lang w:val="en-US"/>
        </w:rPr>
        <w:t>, siç mandatohet nga Ligji për Eficiencën e Energjisë, po krijohet në Shqipëri. Ministria e Infrastrukturës dhe Energjisë ka hartuar një urdhër për miratimin e Skemës së Detyrimit për Eficiencën e Energjisë, e cila nuk është miratuar. Për sa i përket mekanizmave të financimit për eficiencën e energjisë, nuk është krijuar asnjë fond i dedikuar. Investimet në eficiencën e energjisë aktualisht po kanalizohen nëpërmjet buxhetit të shtetit dhe ndihmës financiare nga donatorë të huaj, me fokus të veçantë në sektorin e ndërtesave. Për më tepër, bankat lokale janë të përfshira në mënyrë aktive në promovimin e eficiencës së energjisë duke ofruar linja krediti për masa të ndryshme, me fokus kryesor në rritjen e izolimit termik të zarfeve mbështjellës të ndërtesave me shumë apartamente (MAB). Këto nisma subvencionohen me deri në 50% të kostove të financuara nga Bashkia e Tiranës. Zhvillimi i modelit të tregut të shërbimit të energjisë (ESCO) është në vazhdim. Rregulloret përkatëse dhe kontratat model për kontraktimin e performancës së energjisë nuk janë miratuar.</w:t>
      </w:r>
    </w:p>
    <w:p w14:paraId="7CDE58C5" w14:textId="77777777" w:rsidR="008C44EB" w:rsidRPr="001C6AF5" w:rsidRDefault="008C44EB" w:rsidP="008C44EB">
      <w:pPr>
        <w:spacing w:line="276" w:lineRule="auto"/>
        <w:contextualSpacing/>
        <w:jc w:val="both"/>
        <w:rPr>
          <w:rFonts w:asciiTheme="minorHAnsi" w:hAnsiTheme="minorHAnsi" w:cstheme="minorHAnsi"/>
          <w:b/>
          <w:bCs/>
          <w:sz w:val="24"/>
          <w:szCs w:val="24"/>
          <w:lang w:val="en-US"/>
        </w:rPr>
      </w:pPr>
    </w:p>
    <w:p w14:paraId="79007A18" w14:textId="77777777" w:rsidR="008C44EB" w:rsidRPr="001C6AF5" w:rsidRDefault="008C44EB" w:rsidP="008C44EB">
      <w:pPr>
        <w:spacing w:line="276" w:lineRule="auto"/>
        <w:contextualSpacing/>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Direktiva e rishikuar e Performancës së Energjisë së Ndërtesave</w:t>
      </w:r>
      <w:r w:rsidRPr="001C6AF5">
        <w:rPr>
          <w:rFonts w:asciiTheme="minorHAnsi" w:hAnsiTheme="minorHAnsi" w:cstheme="minorHAnsi"/>
          <w:sz w:val="24"/>
          <w:szCs w:val="24"/>
          <w:lang w:val="en-US"/>
        </w:rPr>
        <w:t xml:space="preserve"> (Data EPBD 24 prill 2024 dhe e miratuar më 8 maj 2024) e vendos Evropën në rrugën e duhur për të arritur një stok ndërtesash plotësisht të dekarbonizuara deri në vitin 2050 duke nxitur rinovimet në çdo Shtet Anëtar, veçanërisht për ndërtesat me performancën më të keqe. Ajo përmirëson kuadrin rregullator ekzistues (të rënë dakord në 2018) për të pasqyruar ambicie më të larta klimatike të shoqëruara me veprime sociale dhe u ofron Shteteve Anëtare fleksibilitetin e nevojshëm për të marrë parasysh dallimet në stokun e ndërtesave në të gjithë Evropën. Ajo nuk imponon asnjë detyrim rinovimi për pronarët individualë të shtëpive.</w:t>
      </w:r>
    </w:p>
    <w:p w14:paraId="2258E6BA" w14:textId="77777777" w:rsidR="008C44EB" w:rsidRPr="001C6AF5" w:rsidRDefault="008C44EB" w:rsidP="008C44EB">
      <w:pPr>
        <w:spacing w:line="276" w:lineRule="auto"/>
        <w:contextualSpacing/>
        <w:jc w:val="both"/>
        <w:rPr>
          <w:rFonts w:asciiTheme="minorHAnsi" w:hAnsiTheme="minorHAnsi" w:cstheme="minorHAnsi"/>
          <w:b/>
          <w:bCs/>
          <w:sz w:val="24"/>
          <w:szCs w:val="24"/>
          <w:lang w:val="en-US"/>
        </w:rPr>
      </w:pPr>
    </w:p>
    <w:p w14:paraId="479838B9" w14:textId="77777777" w:rsidR="008C44EB" w:rsidRPr="001C6AF5" w:rsidRDefault="008C44EB" w:rsidP="008C44EB">
      <w:pPr>
        <w:spacing w:line="276" w:lineRule="auto"/>
        <w:contextualSpacing/>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Sipas kuadrit të përforcuar</w:t>
      </w:r>
      <w:r w:rsidRPr="001C6AF5">
        <w:rPr>
          <w:rFonts w:asciiTheme="minorHAnsi" w:hAnsiTheme="minorHAnsi" w:cstheme="minorHAnsi"/>
          <w:sz w:val="24"/>
          <w:szCs w:val="24"/>
          <w:lang w:val="en-US"/>
        </w:rPr>
        <w:t>, ndërtesat rezidenciale dhe jorezidenciale trajtohen ndryshe:</w:t>
      </w:r>
    </w:p>
    <w:p w14:paraId="35C4F22A" w14:textId="77777777" w:rsidR="008C44EB" w:rsidRPr="001C6AF5" w:rsidRDefault="008C44EB" w:rsidP="008C44EB">
      <w:pPr>
        <w:pStyle w:val="ListParagraph"/>
        <w:numPr>
          <w:ilvl w:val="2"/>
          <w:numId w:val="20"/>
        </w:numPr>
        <w:spacing w:after="0" w:line="276" w:lineRule="auto"/>
        <w:ind w:left="567"/>
        <w:contextualSpacing/>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rezidenciale</w:t>
      </w:r>
      <w:r w:rsidRPr="001C6AF5">
        <w:rPr>
          <w:rFonts w:asciiTheme="minorHAnsi" w:hAnsiTheme="minorHAnsi" w:cstheme="minorHAnsi"/>
          <w:sz w:val="24"/>
          <w:szCs w:val="24"/>
          <w:lang w:val="en-US"/>
        </w:rPr>
        <w:t>: Çdo Shtet Anëtar do të miratojë trajektoren e vet kombëtare për të reduktuar përdorimin mesatar të energjisë paresore me 16% deri në vitin 2030 dhe 20-22% deri në vitin 2035. Masat kombëtare do të duhet të sigurojnë që të paktën 55% e uljes së përdorimit mesatar të energjisë primare të arrihet përmes rinovimit të ndërtesave me performancën më të keqe, por Shtetet Anëtare janë të lira të zgjedhin se cilat ndërtesa të synojnë dhe cilat masa të ndërmarrin.</w:t>
      </w:r>
    </w:p>
    <w:p w14:paraId="5F8B10BE" w14:textId="77777777" w:rsidR="008C44EB" w:rsidRPr="001C6AF5" w:rsidRDefault="008C44EB" w:rsidP="008C44EB">
      <w:pPr>
        <w:pStyle w:val="ListParagraph"/>
        <w:numPr>
          <w:ilvl w:val="2"/>
          <w:numId w:val="20"/>
        </w:numPr>
        <w:spacing w:after="0" w:line="276" w:lineRule="auto"/>
        <w:ind w:left="567"/>
        <w:contextualSpacing/>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jorezidenciale</w:t>
      </w:r>
      <w:r w:rsidRPr="001C6AF5">
        <w:rPr>
          <w:rFonts w:asciiTheme="minorHAnsi" w:hAnsiTheme="minorHAnsi" w:cstheme="minorHAnsi"/>
          <w:sz w:val="24"/>
          <w:szCs w:val="24"/>
          <w:lang w:val="en-US"/>
        </w:rPr>
        <w:t xml:space="preserve">: Direktiva e rishikuar parashikon futjen graduale të Standardeve Minimale të Performancës së Energjisë për të rinovuar 16% të </w:t>
      </w:r>
      <w:r w:rsidRPr="001C6AF5">
        <w:rPr>
          <w:rFonts w:asciiTheme="minorHAnsi" w:hAnsiTheme="minorHAnsi" w:cstheme="minorHAnsi"/>
          <w:sz w:val="24"/>
          <w:szCs w:val="24"/>
          <w:lang w:val="en-US"/>
        </w:rPr>
        <w:lastRenderedPageBreak/>
        <w:t>ndërtesave me performancën më të keqe deri në vitin 2030 dhe 26% të ndërtesave me performancën më të keqe deri në vitin 2033. Shtetet Anëtare do të kenë mundësinë të përjashtojnë disa nga kategoritë e ndërtesave rezidenciale dhe jorezidenciale nga këto detyrime, duke përfshirë këtu ndërtesat historike ose shtëpitë e pushimeve.</w:t>
      </w:r>
    </w:p>
    <w:p w14:paraId="750E40E8" w14:textId="77777777" w:rsidR="008C44EB" w:rsidRPr="001C6AF5" w:rsidRDefault="008C44EB" w:rsidP="008C44EB">
      <w:pPr>
        <w:spacing w:line="276" w:lineRule="auto"/>
        <w:contextualSpacing/>
        <w:jc w:val="both"/>
        <w:rPr>
          <w:rFonts w:asciiTheme="minorHAnsi" w:hAnsiTheme="minorHAnsi" w:cstheme="minorHAnsi"/>
          <w:b/>
          <w:bCs/>
          <w:sz w:val="24"/>
          <w:szCs w:val="24"/>
          <w:lang w:val="en-US"/>
        </w:rPr>
      </w:pPr>
    </w:p>
    <w:p w14:paraId="3EDCF619" w14:textId="77777777" w:rsidR="008C44EB" w:rsidRPr="001C6AF5" w:rsidRDefault="008C44EB" w:rsidP="008C44EB">
      <w:pPr>
        <w:spacing w:line="276" w:lineRule="auto"/>
        <w:contextualSpacing/>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Direktiva e rishikuar i bën ndërtesat me emetime zero standardin e ri për ndërtesat e reja.</w:t>
      </w:r>
      <w:r w:rsidRPr="001C6AF5">
        <w:rPr>
          <w:rFonts w:asciiTheme="minorHAnsi" w:hAnsiTheme="minorHAnsi" w:cstheme="minorHAnsi"/>
          <w:sz w:val="24"/>
          <w:szCs w:val="24"/>
          <w:lang w:val="en-US"/>
        </w:rPr>
        <w:br/>
        <w:t>Të gjitha ndërtesat e reja rezidenciale dhe jorezidenciale duhet të kenë zero emetime në vend nga lëndët djegëse fosile, që nga 1 janar 2028 për ndërtesat në pronësi publike dhe nga 1 janar 2030 për të gjitha ndërtesat e tjera të reja, me mundësi për përjashtime specifike. EPBD e përditësuar gjithashtu forcon kuadrin mundësues për rinovimet. EPBD prezanton skemat e 'Pasaportës së Rinovimit të Ndërtesave' në të gjithë BE-në për të ndihmuar pronarët e ndërtesave të planifikojnë rinovimet e tyre në mënyrë të organizuar.</w:t>
      </w:r>
    </w:p>
    <w:p w14:paraId="3DD9F3A0" w14:textId="77777777" w:rsidR="008C44EB" w:rsidRPr="001C6AF5" w:rsidRDefault="008C44EB" w:rsidP="008C44EB">
      <w:pPr>
        <w:spacing w:line="276" w:lineRule="auto"/>
        <w:contextualSpacing/>
        <w:jc w:val="both"/>
        <w:rPr>
          <w:rFonts w:asciiTheme="minorHAnsi" w:hAnsiTheme="minorHAnsi" w:cstheme="minorHAnsi"/>
          <w:b/>
          <w:bCs/>
          <w:sz w:val="24"/>
          <w:szCs w:val="24"/>
          <w:lang w:val="en-US"/>
        </w:rPr>
      </w:pPr>
    </w:p>
    <w:p w14:paraId="6D641318" w14:textId="77777777" w:rsidR="008C44EB" w:rsidRPr="001C6AF5" w:rsidRDefault="008C44EB" w:rsidP="008C44EB">
      <w:pPr>
        <w:spacing w:line="276" w:lineRule="auto"/>
        <w:contextualSpacing/>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 xml:space="preserve">Direktiva e Eficiencës së Energjisë (EED) </w:t>
      </w:r>
      <w:r w:rsidRPr="001C6AF5">
        <w:rPr>
          <w:rFonts w:asciiTheme="minorHAnsi" w:hAnsiTheme="minorHAnsi" w:cstheme="minorHAnsi"/>
          <w:sz w:val="24"/>
          <w:szCs w:val="24"/>
          <w:lang w:val="en-US"/>
        </w:rPr>
        <w:t>E miratuar nga Këshilli Ministror i Komunitetit të Energjisë në tetor 2015, me afat transpozimi në tetor 2017, kjo direktivë ka shfuqizuar Direktiva e Shërbimeve të Energjisë 2006/32/EC (ESD). Ligji për Eficiencën e Energjisë në Shqipëri u miratua në nëntor 2015 dhe transpozon pjesën më të madhe të EED. Aktualisht, ndihma teknike po vazhdon për të identifikuar elementët e EED që mungojnë dhe për të përditësuar ligjin.</w:t>
      </w:r>
    </w:p>
    <w:p w14:paraId="333D74FC" w14:textId="77777777" w:rsidR="008C44EB" w:rsidRPr="001C6AF5" w:rsidRDefault="008C44EB" w:rsidP="008C44EB">
      <w:pPr>
        <w:spacing w:line="276" w:lineRule="auto"/>
        <w:contextualSpacing/>
        <w:jc w:val="both"/>
        <w:rPr>
          <w:rFonts w:asciiTheme="minorHAnsi" w:hAnsiTheme="minorHAnsi" w:cstheme="minorHAnsi"/>
          <w:sz w:val="24"/>
          <w:szCs w:val="24"/>
          <w:lang w:val="en-US"/>
        </w:rPr>
      </w:pPr>
    </w:p>
    <w:p w14:paraId="57BDA55D" w14:textId="77777777" w:rsidR="008C44EB" w:rsidRPr="001C6AF5" w:rsidRDefault="008C44EB" w:rsidP="008C44EB">
      <w:pPr>
        <w:spacing w:line="276" w:lineRule="auto"/>
        <w:contextualSpacing/>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Sipas ligjit të rishikuar për eficiencën e energjisë, janë trajtuar aspekte të rëndësishme për menaxhimin e energjisë në nivel bashkie dhe më gjerë. Aspektet kryesore përfshijnë:</w:t>
      </w:r>
    </w:p>
    <w:p w14:paraId="217DB502" w14:textId="77777777" w:rsidR="008C44EB" w:rsidRPr="001C6AF5" w:rsidRDefault="008C44EB" w:rsidP="008C44EB">
      <w:pPr>
        <w:pStyle w:val="NormalWeb"/>
        <w:keepNext/>
        <w:numPr>
          <w:ilvl w:val="0"/>
          <w:numId w:val="204"/>
        </w:numPr>
        <w:tabs>
          <w:tab w:val="left" w:pos="720"/>
        </w:tabs>
        <w:spacing w:before="0" w:beforeAutospacing="0" w:after="0" w:afterAutospacing="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Duke filluar nga data 28 shkurt 2022, çdo tre (3) vjet, bashkitë do të përgatisin dhe dorëzojnë në Agjencinë e Eficiencës së Energjisë (AEE) draft plane bashkiake të veprimit për eficiencën e energjisë (MEEAP), të cilat do të përfshijnë politikat dhe masat e propozuara për eficiencën e energjisë, për të përmirësuar eficiencën e energjisë në të gjithë sektorët që veprojnë në nivel bashkiak.</w:t>
      </w:r>
    </w:p>
    <w:p w14:paraId="6E95C77E" w14:textId="77777777" w:rsidR="008C44EB" w:rsidRPr="001C6AF5" w:rsidRDefault="008C44EB" w:rsidP="008C44EB">
      <w:pPr>
        <w:pStyle w:val="NormalWeb"/>
        <w:keepNext/>
        <w:numPr>
          <w:ilvl w:val="0"/>
          <w:numId w:val="204"/>
        </w:numPr>
        <w:tabs>
          <w:tab w:val="left" w:pos="720"/>
        </w:tabs>
        <w:spacing w:before="0" w:beforeAutospacing="0" w:after="0" w:afterAutospacing="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Përpara miratimit të Planit Lokal të Veprimit për Eficiencën e Energjisë nga Këshilli Bashkiak, AEE do të vlerësojë përputhshmërinë e tij me politikat kombëtare të eficiencës së energjisë, objektivat dhe planet përkatëse dhe do të japë opinionin e tij me rekomandime brenda gjashtëdhjetë (60) ditëve nga data e paraqitjes së projekt-planit. Miratimi i planeve lokale të veprimit për eficiencën e energjisë nga Këshilli Bashkiak duhet të bëhet përpara datës 30 prill të vitit përkatës dhe duhet të mbulojë tre (3) vitet në vijim.</w:t>
      </w:r>
    </w:p>
    <w:p w14:paraId="03132EB4" w14:textId="77777777" w:rsidR="008C44EB" w:rsidRPr="001C6AF5" w:rsidRDefault="008C44EB" w:rsidP="008C44EB">
      <w:pPr>
        <w:pStyle w:val="NormalWeb"/>
        <w:keepNext/>
        <w:numPr>
          <w:ilvl w:val="0"/>
          <w:numId w:val="204"/>
        </w:numPr>
        <w:tabs>
          <w:tab w:val="left" w:pos="720"/>
        </w:tabs>
        <w:spacing w:before="0" w:beforeAutospacing="0" w:after="0" w:afterAutospacing="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 xml:space="preserve">Plani, ndër të tjera, do të parashikojë ngritjen dhe funksionimin e sistemeve lokale të menaxhimit dhe monitorimit të energjisë, sipas rastit, përfshirë auditimet e energjisë për ndërtesat që konsumojnë shumë energji dhe për rinovimin e ndërtesave publike për të përmbushur standardet minimale të performancës energjetike të përcaktuara me Ligjin për Performancën e </w:t>
      </w:r>
      <w:r w:rsidRPr="001C6AF5">
        <w:rPr>
          <w:rFonts w:asciiTheme="minorHAnsi" w:eastAsiaTheme="minorHAnsi" w:hAnsiTheme="minorHAnsi" w:cstheme="minorHAnsi"/>
          <w:kern w:val="18"/>
          <w:lang w:val="en-US"/>
        </w:rPr>
        <w:lastRenderedPageBreak/>
        <w:t>Energjisë në Ndërtesa. Masat e tjera të eficiencës energjetike të marra në objektet e kontrolluara nga bashkitë do të jenë pjesë e planit.</w:t>
      </w:r>
    </w:p>
    <w:p w14:paraId="11F361AC" w14:textId="77777777" w:rsidR="008C44EB" w:rsidRPr="001C6AF5" w:rsidRDefault="008C44EB" w:rsidP="008C44EB">
      <w:pPr>
        <w:pStyle w:val="NormalWeb"/>
        <w:keepNext/>
        <w:numPr>
          <w:ilvl w:val="0"/>
          <w:numId w:val="204"/>
        </w:numPr>
        <w:tabs>
          <w:tab w:val="left" w:pos="720"/>
        </w:tabs>
        <w:spacing w:before="0" w:beforeAutospacing="0" w:after="0" w:afterAutospacing="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Bashkitë që u kërkohet të zbatojnë një sistem lokal të menaxhimit të energjisë duhet të kenë të paktën 2 menaxherë të energjisë.</w:t>
      </w:r>
    </w:p>
    <w:p w14:paraId="40F6B264" w14:textId="77777777" w:rsidR="008C44EB" w:rsidRPr="001C6AF5" w:rsidRDefault="008C44EB" w:rsidP="008C44EB">
      <w:pPr>
        <w:pStyle w:val="NormalWeb"/>
        <w:tabs>
          <w:tab w:val="left" w:pos="720"/>
        </w:tabs>
        <w:spacing w:before="0" w:line="276" w:lineRule="auto"/>
        <w:ind w:left="720"/>
        <w:jc w:val="both"/>
        <w:rPr>
          <w:rFonts w:asciiTheme="minorHAnsi" w:eastAsiaTheme="minorHAnsi" w:hAnsiTheme="minorHAnsi" w:cstheme="minorHAnsi"/>
          <w:kern w:val="18"/>
          <w:lang w:val="en-US"/>
        </w:rPr>
      </w:pPr>
    </w:p>
    <w:p w14:paraId="53268BEE"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b/>
          <w:bCs/>
          <w:kern w:val="18"/>
          <w:lang w:val="en-US"/>
        </w:rPr>
        <w:t xml:space="preserve">Ligji për Eficiencën e Energjisë </w:t>
      </w:r>
      <w:r w:rsidRPr="001C6AF5">
        <w:rPr>
          <w:rFonts w:asciiTheme="minorHAnsi" w:eastAsiaTheme="minorHAnsi" w:hAnsiTheme="minorHAnsi" w:cstheme="minorHAnsi"/>
          <w:kern w:val="18"/>
          <w:lang w:val="en-US"/>
        </w:rPr>
        <w:t>Ky ligj prezantoi bazën ligjore për zhvillimin e një vlerësimi gjithëpërfshirës të potencialit për ngrohje dhe ftohje eficente në vitin 2021. Megjithatë, kryerja e vlerësimeve në përputhje me kërkesat e nenit 14 të Direktives për Eficiencën e Energjisë mungon. Gjithashtu, transpozimi i dispozitave që kanë të bëjnë me inspektimin e sistemeve të ngrohjes dhe ajrit të kondicionuar është ende në pritje.</w:t>
      </w:r>
    </w:p>
    <w:p w14:paraId="08D30EFE"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b/>
          <w:bCs/>
          <w:kern w:val="18"/>
          <w:lang w:val="en-US"/>
        </w:rPr>
        <w:t xml:space="preserve">Subvencione për ngrohje diellore </w:t>
      </w:r>
      <w:r w:rsidRPr="001C6AF5">
        <w:rPr>
          <w:rFonts w:asciiTheme="minorHAnsi" w:eastAsiaTheme="minorHAnsi" w:hAnsiTheme="minorHAnsi" w:cstheme="minorHAnsi"/>
          <w:kern w:val="18"/>
          <w:lang w:val="en-US"/>
        </w:rPr>
        <w:t>Shqipëria ka subvencionuar 2000 familje me sisteme diellore për ngrohjen e ujit.</w:t>
      </w:r>
    </w:p>
    <w:p w14:paraId="23F2DE79"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b/>
          <w:bCs/>
          <w:kern w:val="18"/>
          <w:lang w:val="en-US"/>
        </w:rPr>
        <w:t>Legjislacioni primar për përmirësimin e eficiencës së energjisë (EE):</w:t>
      </w:r>
    </w:p>
    <w:p w14:paraId="374D8446"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Për të gjitha kategoritë e ndërtesave (rezidenciale, publike, komerciale, industriale, bujqësore etj.), përfshihen këto ligje:</w:t>
      </w:r>
    </w:p>
    <w:p w14:paraId="33D853BD" w14:textId="77777777" w:rsidR="008C44EB" w:rsidRPr="001C6AF5" w:rsidRDefault="008C44EB" w:rsidP="008C44EB">
      <w:pPr>
        <w:pStyle w:val="NormalWeb"/>
        <w:keepNext/>
        <w:numPr>
          <w:ilvl w:val="0"/>
          <w:numId w:val="205"/>
        </w:numPr>
        <w:tabs>
          <w:tab w:val="left" w:pos="720"/>
        </w:tabs>
        <w:spacing w:before="0" w:beforeAutospacing="0" w:after="0" w:afterAutospacing="0" w:line="276" w:lineRule="auto"/>
        <w:ind w:left="540"/>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Ligji Nr. 124/2015 për Eficiencën e Energjisë.</w:t>
      </w:r>
    </w:p>
    <w:p w14:paraId="0D113921" w14:textId="77777777" w:rsidR="008C44EB" w:rsidRPr="001C6AF5" w:rsidRDefault="008C44EB" w:rsidP="008C44EB">
      <w:pPr>
        <w:pStyle w:val="NormalWeb"/>
        <w:keepNext/>
        <w:numPr>
          <w:ilvl w:val="0"/>
          <w:numId w:val="205"/>
        </w:numPr>
        <w:tabs>
          <w:tab w:val="left" w:pos="720"/>
        </w:tabs>
        <w:spacing w:before="0" w:beforeAutospacing="0" w:after="0" w:afterAutospacing="0" w:line="276" w:lineRule="auto"/>
        <w:ind w:left="540"/>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Ligji për Performancën Energjetike të Ndërtesave Nr. 116/2016.</w:t>
      </w:r>
    </w:p>
    <w:p w14:paraId="68C954B1" w14:textId="77777777" w:rsidR="008C44EB" w:rsidRPr="001C6AF5" w:rsidRDefault="008C44EB" w:rsidP="008C44EB">
      <w:pPr>
        <w:pStyle w:val="NormalWeb"/>
        <w:keepNext/>
        <w:numPr>
          <w:ilvl w:val="0"/>
          <w:numId w:val="205"/>
        </w:numPr>
        <w:tabs>
          <w:tab w:val="left" w:pos="720"/>
        </w:tabs>
        <w:spacing w:before="0" w:beforeAutospacing="0" w:after="0" w:afterAutospacing="0" w:line="276" w:lineRule="auto"/>
        <w:ind w:left="540"/>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Ligji për Burimet e Rinovueshme të Energjisë Nr. 8/2017.</w:t>
      </w:r>
    </w:p>
    <w:p w14:paraId="0EC302DD" w14:textId="77777777" w:rsidR="008C44EB" w:rsidRPr="001C6AF5" w:rsidRDefault="008C44EB" w:rsidP="008C44EB">
      <w:pPr>
        <w:pStyle w:val="NormalWeb"/>
        <w:keepNext/>
        <w:numPr>
          <w:ilvl w:val="0"/>
          <w:numId w:val="205"/>
        </w:numPr>
        <w:tabs>
          <w:tab w:val="left" w:pos="720"/>
        </w:tabs>
        <w:spacing w:before="0" w:beforeAutospacing="0" w:after="0" w:afterAutospacing="0" w:line="276" w:lineRule="auto"/>
        <w:ind w:left="540"/>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Ligji Nr. 68/2012 për informacionin e konsumit të energjisë dhe burimeve të tjera nga produktet e ndërlidhura me energjinë.</w:t>
      </w:r>
    </w:p>
    <w:p w14:paraId="6A5195B9" w14:textId="77777777" w:rsidR="008C44EB" w:rsidRPr="001C6AF5" w:rsidRDefault="008C44EB" w:rsidP="008C44EB">
      <w:pPr>
        <w:pStyle w:val="NormalWeb"/>
        <w:keepNext/>
        <w:numPr>
          <w:ilvl w:val="0"/>
          <w:numId w:val="205"/>
        </w:numPr>
        <w:tabs>
          <w:tab w:val="left" w:pos="720"/>
        </w:tabs>
        <w:spacing w:before="0" w:beforeAutospacing="0" w:after="0" w:afterAutospacing="0" w:line="276" w:lineRule="auto"/>
        <w:ind w:left="540"/>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Ligji Nr. 8937, datë 09.12.2002 “Për ruajtjen e energjisë/nxehtësisë termike në ndërtesa”.</w:t>
      </w:r>
    </w:p>
    <w:p w14:paraId="56E9D84F"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b/>
          <w:bCs/>
          <w:kern w:val="18"/>
          <w:lang w:val="en-US"/>
        </w:rPr>
      </w:pPr>
    </w:p>
    <w:p w14:paraId="641C4370"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b/>
          <w:bCs/>
          <w:kern w:val="18"/>
          <w:lang w:val="en-US"/>
        </w:rPr>
      </w:pPr>
      <w:r w:rsidRPr="001C6AF5">
        <w:rPr>
          <w:rFonts w:asciiTheme="minorHAnsi" w:eastAsiaTheme="minorHAnsi" w:hAnsiTheme="minorHAnsi" w:cstheme="minorHAnsi"/>
          <w:b/>
          <w:bCs/>
          <w:kern w:val="18"/>
          <w:lang w:val="en-US"/>
        </w:rPr>
        <w:t>Ligji për Eficiencën e Energjisë:</w:t>
      </w:r>
    </w:p>
    <w:p w14:paraId="2B53F961"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Ky ligj përcakton detyrimet e autoriteteve qeveritare, bashkive, sektorit publik dhe privat për promovimin e përdorimit eficent të energjisë. Qëllimi i tij është:</w:t>
      </w:r>
    </w:p>
    <w:p w14:paraId="4F92C1F9" w14:textId="7C8AA9A9"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br/>
      </w:r>
      <w:r w:rsidRPr="001C6AF5">
        <w:rPr>
          <w:rFonts w:asciiTheme="minorHAnsi" w:eastAsiaTheme="minorHAnsi" w:hAnsiTheme="minorHAnsi" w:cstheme="minorHAnsi"/>
          <w:b/>
          <w:bCs/>
          <w:kern w:val="18"/>
          <w:lang w:val="en-US"/>
        </w:rPr>
        <w:t>i)</w:t>
      </w:r>
      <w:r w:rsidRPr="001C6AF5">
        <w:rPr>
          <w:rFonts w:asciiTheme="minorHAnsi" w:eastAsiaTheme="minorHAnsi" w:hAnsiTheme="minorHAnsi" w:cstheme="minorHAnsi"/>
          <w:kern w:val="18"/>
          <w:lang w:val="en-US"/>
        </w:rPr>
        <w:t>Vendosja dhe zbatimi i politikave dhe rregullave kombëtare për eficiencën e energjisë.</w:t>
      </w:r>
      <w:r w:rsidRPr="001C6AF5">
        <w:rPr>
          <w:rFonts w:asciiTheme="minorHAnsi" w:eastAsiaTheme="minorHAnsi" w:hAnsiTheme="minorHAnsi" w:cstheme="minorHAnsi"/>
          <w:kern w:val="18"/>
          <w:lang w:val="en-US"/>
        </w:rPr>
        <w:br/>
      </w:r>
      <w:r w:rsidR="00586AA6" w:rsidRPr="001C6AF5">
        <w:rPr>
          <w:rFonts w:asciiTheme="minorHAnsi" w:eastAsiaTheme="minorHAnsi" w:hAnsiTheme="minorHAnsi" w:cstheme="minorHAnsi"/>
          <w:b/>
          <w:bCs/>
          <w:kern w:val="18"/>
          <w:lang w:val="en-US"/>
        </w:rPr>
        <w:t>ii)</w:t>
      </w:r>
      <w:r w:rsidR="00586AA6" w:rsidRPr="001C6AF5">
        <w:rPr>
          <w:rFonts w:asciiTheme="minorHAnsi" w:eastAsiaTheme="minorHAnsi" w:hAnsiTheme="minorHAnsi" w:cstheme="minorHAnsi"/>
          <w:kern w:val="18"/>
          <w:lang w:val="en-US"/>
        </w:rPr>
        <w:t xml:space="preserve"> Vendosja</w:t>
      </w:r>
      <w:r w:rsidRPr="001C6AF5">
        <w:rPr>
          <w:rFonts w:asciiTheme="minorHAnsi" w:eastAsiaTheme="minorHAnsi" w:hAnsiTheme="minorHAnsi" w:cstheme="minorHAnsi"/>
          <w:kern w:val="18"/>
          <w:lang w:val="en-US"/>
        </w:rPr>
        <w:t xml:space="preserve"> e objektivave kombëtare për eficiencën e energjisë.</w:t>
      </w:r>
      <w:r w:rsidRPr="001C6AF5">
        <w:rPr>
          <w:rFonts w:asciiTheme="minorHAnsi" w:eastAsiaTheme="minorHAnsi" w:hAnsiTheme="minorHAnsi" w:cstheme="minorHAnsi"/>
          <w:kern w:val="18"/>
          <w:lang w:val="en-US"/>
        </w:rPr>
        <w:br/>
      </w:r>
      <w:r w:rsidRPr="001C6AF5">
        <w:rPr>
          <w:rFonts w:asciiTheme="minorHAnsi" w:eastAsiaTheme="minorHAnsi" w:hAnsiTheme="minorHAnsi" w:cstheme="minorHAnsi"/>
          <w:b/>
          <w:bCs/>
          <w:kern w:val="18"/>
          <w:lang w:val="en-US"/>
        </w:rPr>
        <w:t>iii)</w:t>
      </w:r>
      <w:r w:rsidRPr="001C6AF5">
        <w:rPr>
          <w:rFonts w:asciiTheme="minorHAnsi" w:eastAsiaTheme="minorHAnsi" w:hAnsiTheme="minorHAnsi" w:cstheme="minorHAnsi"/>
          <w:kern w:val="18"/>
          <w:lang w:val="en-US"/>
        </w:rPr>
        <w:t xml:space="preserve"> Promovimi i konkurrencës ekonomike.</w:t>
      </w:r>
    </w:p>
    <w:p w14:paraId="4C284F17"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kern w:val="18"/>
          <w:lang w:val="en-US"/>
        </w:rPr>
      </w:pPr>
    </w:p>
    <w:p w14:paraId="416EF2D5"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b/>
          <w:bCs/>
          <w:kern w:val="18"/>
          <w:lang w:val="en-US"/>
        </w:rPr>
      </w:pPr>
      <w:r w:rsidRPr="001C6AF5">
        <w:rPr>
          <w:rFonts w:asciiTheme="minorHAnsi" w:eastAsiaTheme="minorHAnsi" w:hAnsiTheme="minorHAnsi" w:cstheme="minorHAnsi"/>
          <w:b/>
          <w:bCs/>
          <w:kern w:val="18"/>
          <w:lang w:val="en-US"/>
        </w:rPr>
        <w:t>Ligji mbi Performancën e Energjisë së Ndërtesave:</w:t>
      </w:r>
    </w:p>
    <w:p w14:paraId="5866A82C"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lastRenderedPageBreak/>
        <w:t>Në fuqi që nga janari 2021, ky ligj përfshin:</w:t>
      </w:r>
    </w:p>
    <w:p w14:paraId="754E952B" w14:textId="77777777" w:rsidR="008C44EB" w:rsidRPr="001C6AF5" w:rsidRDefault="008C44EB" w:rsidP="008C44EB">
      <w:pPr>
        <w:pStyle w:val="NormalWeb"/>
        <w:keepNext/>
        <w:numPr>
          <w:ilvl w:val="0"/>
          <w:numId w:val="206"/>
        </w:numPr>
        <w:tabs>
          <w:tab w:val="left" w:pos="720"/>
        </w:tabs>
        <w:spacing w:before="0" w:beforeAutospacing="0" w:after="0" w:afterAutospacing="0" w:line="276" w:lineRule="auto"/>
        <w:ind w:left="630"/>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Ndërtesat e reja në pronësi publike duhet të plotësojnë standardin e “Ndërtesave me Pothuajse Zero Energjie” (NZEB) pas 31 dhjetorit 2018.</w:t>
      </w:r>
    </w:p>
    <w:p w14:paraId="62BD961E" w14:textId="77777777" w:rsidR="008C44EB" w:rsidRPr="001C6AF5" w:rsidRDefault="008C44EB" w:rsidP="008C44EB">
      <w:pPr>
        <w:pStyle w:val="NormalWeb"/>
        <w:keepNext/>
        <w:numPr>
          <w:ilvl w:val="0"/>
          <w:numId w:val="206"/>
        </w:numPr>
        <w:tabs>
          <w:tab w:val="left" w:pos="720"/>
        </w:tabs>
        <w:spacing w:before="0" w:beforeAutospacing="0" w:after="0" w:afterAutospacing="0" w:line="276" w:lineRule="auto"/>
        <w:ind w:left="630"/>
        <w:jc w:val="both"/>
        <w:rPr>
          <w:rFonts w:asciiTheme="minorHAnsi" w:eastAsiaTheme="minorHAnsi" w:hAnsiTheme="minorHAnsi" w:cstheme="minorHAnsi"/>
          <w:kern w:val="18"/>
          <w:lang w:val="en-US"/>
        </w:rPr>
      </w:pPr>
      <w:r w:rsidRPr="001C6AF5">
        <w:rPr>
          <w:rFonts w:asciiTheme="minorHAnsi" w:eastAsiaTheme="minorHAnsi" w:hAnsiTheme="minorHAnsi" w:cstheme="minorHAnsi"/>
          <w:kern w:val="18"/>
          <w:lang w:val="en-US"/>
        </w:rPr>
        <w:t>Certifikata e Performancës së Energjisë duhet të shfaqet në mënyrë të dukshme për ndërtesat publike me sipërfaqe mbi 250 m².</w:t>
      </w:r>
    </w:p>
    <w:p w14:paraId="1E34F4B6" w14:textId="77777777" w:rsidR="008C44EB" w:rsidRPr="001C6AF5" w:rsidRDefault="008C44EB" w:rsidP="008C44EB">
      <w:pPr>
        <w:pStyle w:val="NormalWeb"/>
        <w:tabs>
          <w:tab w:val="left" w:pos="720"/>
        </w:tabs>
        <w:spacing w:before="0" w:line="276" w:lineRule="auto"/>
        <w:jc w:val="both"/>
        <w:rPr>
          <w:rFonts w:asciiTheme="minorHAnsi" w:eastAsiaTheme="minorHAnsi" w:hAnsiTheme="minorHAnsi" w:cstheme="minorHAnsi"/>
          <w:kern w:val="18"/>
        </w:rPr>
      </w:pPr>
    </w:p>
    <w:p w14:paraId="709CAE99"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Ligji parashtron gjithashtu bazën për zhvillimin e Kërkesave Minimale të Performancës për Ndërtesat</w:t>
      </w:r>
      <w:r w:rsidRPr="001C6AF5">
        <w:rPr>
          <w:rFonts w:asciiTheme="minorHAnsi" w:eastAsia="Times New Roman" w:hAnsiTheme="minorHAnsi" w:cstheme="minorHAnsi"/>
          <w:sz w:val="24"/>
          <w:szCs w:val="24"/>
          <w:lang w:val="en-US" w:eastAsia="en-US"/>
        </w:rPr>
        <w:t xml:space="preserve"> (miratuar me Vendimin e Këshillit të Ministrave Nr. 537, datë 07.08.2020), të cilat janë të përcaktuara për kategori të ndryshme ndërtesash, duke përfshirë rinovimin, ndërtesat e reja, sistemet teknike për ngrohje dhe ftohje, etj.</w:t>
      </w:r>
    </w:p>
    <w:p w14:paraId="45E32489"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Sektoret kryesore të aplikimeve përfshijnë:</w:t>
      </w:r>
    </w:p>
    <w:p w14:paraId="35FD6679" w14:textId="77777777" w:rsidR="008C44EB" w:rsidRPr="001C6AF5" w:rsidRDefault="008C44EB" w:rsidP="008C44EB">
      <w:pPr>
        <w:numPr>
          <w:ilvl w:val="0"/>
          <w:numId w:val="207"/>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Të gjitha ndërtesat e reja dhe njësitë e ndërtesave të reja gjatë të gjitha fazave të ndërtimit</w:t>
      </w:r>
      <w:r w:rsidRPr="001C6AF5">
        <w:rPr>
          <w:rFonts w:asciiTheme="minorHAnsi" w:eastAsia="Times New Roman" w:hAnsiTheme="minorHAnsi" w:cstheme="minorHAnsi"/>
          <w:sz w:val="24"/>
          <w:szCs w:val="24"/>
          <w:lang w:val="en-US" w:eastAsia="en-US"/>
        </w:rPr>
        <w:t>, duke përfshirë projektimin.</w:t>
      </w:r>
    </w:p>
    <w:p w14:paraId="55510D77" w14:textId="77777777" w:rsidR="008C44EB" w:rsidRPr="001C6AF5" w:rsidRDefault="008C44EB" w:rsidP="008C44EB">
      <w:pPr>
        <w:numPr>
          <w:ilvl w:val="0"/>
          <w:numId w:val="207"/>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Ndërtesat ekzistuese dhe njësitë e ndërtesave ekzistuese</w:t>
      </w:r>
      <w:r w:rsidRPr="001C6AF5">
        <w:rPr>
          <w:rFonts w:asciiTheme="minorHAnsi" w:eastAsia="Times New Roman" w:hAnsiTheme="minorHAnsi" w:cstheme="minorHAnsi"/>
          <w:sz w:val="24"/>
          <w:szCs w:val="24"/>
          <w:lang w:val="en-US" w:eastAsia="en-US"/>
        </w:rPr>
        <w:t>, kur i nënshtrohen një rinovimi të rëndësishëm ose kur ato zgjerohen/shtohen, duke përfshirë projektimin.</w:t>
      </w:r>
    </w:p>
    <w:p w14:paraId="217E8272" w14:textId="77777777" w:rsidR="008C44EB" w:rsidRPr="001C6AF5" w:rsidRDefault="008C44EB" w:rsidP="008C44EB">
      <w:pPr>
        <w:numPr>
          <w:ilvl w:val="0"/>
          <w:numId w:val="207"/>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Elementet e veçanta të ndërtesës</w:t>
      </w:r>
      <w:r w:rsidRPr="001C6AF5">
        <w:rPr>
          <w:rFonts w:asciiTheme="minorHAnsi" w:eastAsia="Times New Roman" w:hAnsiTheme="minorHAnsi" w:cstheme="minorHAnsi"/>
          <w:sz w:val="24"/>
          <w:szCs w:val="24"/>
          <w:lang w:val="en-US" w:eastAsia="en-US"/>
        </w:rPr>
        <w:t>, të cilat janë pjesë e mbështjellëses së ndërtesës dhe që kanë një ndikim të konsiderueshëm në performancën energjetike, kur ato zëvendësohen ose i shtohen ndërtesës.</w:t>
      </w:r>
    </w:p>
    <w:p w14:paraId="0D5F1EB1" w14:textId="77777777" w:rsidR="008C44EB" w:rsidRPr="001C6AF5" w:rsidRDefault="008C44EB" w:rsidP="008C44EB">
      <w:pPr>
        <w:numPr>
          <w:ilvl w:val="0"/>
          <w:numId w:val="207"/>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Infiltrimin e ajrit në ndërtesë</w:t>
      </w:r>
      <w:r w:rsidRPr="001C6AF5">
        <w:rPr>
          <w:rFonts w:asciiTheme="minorHAnsi" w:eastAsia="Times New Roman" w:hAnsiTheme="minorHAnsi" w:cstheme="minorHAnsi"/>
          <w:sz w:val="24"/>
          <w:szCs w:val="24"/>
          <w:lang w:val="en-US" w:eastAsia="en-US"/>
        </w:rPr>
        <w:t>, për të minimizuar humbjet energjetike.</w:t>
      </w:r>
    </w:p>
    <w:p w14:paraId="15292686" w14:textId="77777777" w:rsidR="008C44EB" w:rsidRPr="001C6AF5" w:rsidRDefault="008C44EB" w:rsidP="008C44EB">
      <w:pPr>
        <w:numPr>
          <w:ilvl w:val="0"/>
          <w:numId w:val="207"/>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Zëvendësimin e sistemeve teknike</w:t>
      </w:r>
      <w:r w:rsidRPr="001C6AF5">
        <w:rPr>
          <w:rFonts w:asciiTheme="minorHAnsi" w:eastAsia="Times New Roman" w:hAnsiTheme="minorHAnsi" w:cstheme="minorHAnsi"/>
          <w:sz w:val="24"/>
          <w:szCs w:val="24"/>
          <w:lang w:val="en-US" w:eastAsia="en-US"/>
        </w:rPr>
        <w:t>, si në ndërtesat e reja ashtu edhe në ato ekzistuese, kur një sistem teknik zëvendësohet ose instalohet një sistem i ri, me qëllim përmirësimin e eficiencës energjetike. Kjo përfshin instalimin e saktë të sistemit së bashku me sistemin e kontrollit dhe automatizimit.</w:t>
      </w:r>
    </w:p>
    <w:p w14:paraId="66B79B53" w14:textId="77777777" w:rsidR="008C44EB" w:rsidRPr="001C6AF5" w:rsidRDefault="008C44EB" w:rsidP="008C44EB">
      <w:pPr>
        <w:pStyle w:val="NormalWeb"/>
        <w:tabs>
          <w:tab w:val="left" w:pos="720"/>
        </w:tabs>
        <w:spacing w:before="0" w:line="276" w:lineRule="auto"/>
        <w:ind w:left="450" w:hanging="425"/>
        <w:jc w:val="both"/>
        <w:rPr>
          <w:rFonts w:asciiTheme="minorHAnsi" w:eastAsiaTheme="minorHAnsi" w:hAnsiTheme="minorHAnsi" w:cstheme="minorHAnsi"/>
          <w:kern w:val="18"/>
        </w:rPr>
      </w:pPr>
    </w:p>
    <w:p w14:paraId="2CCEA548"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Siç u përmend më lart</w:t>
      </w:r>
      <w:r w:rsidRPr="001C6AF5">
        <w:rPr>
          <w:rFonts w:asciiTheme="minorHAnsi" w:eastAsia="Times New Roman" w:hAnsiTheme="minorHAnsi" w:cstheme="minorHAnsi"/>
          <w:sz w:val="24"/>
          <w:szCs w:val="24"/>
          <w:lang w:val="en-US" w:eastAsia="en-US"/>
        </w:rPr>
        <w:t xml:space="preserve">, është e rëndësishme të theksohet se një </w:t>
      </w:r>
      <w:r w:rsidRPr="001C6AF5">
        <w:rPr>
          <w:rFonts w:asciiTheme="minorHAnsi" w:eastAsia="Times New Roman" w:hAnsiTheme="minorHAnsi" w:cstheme="minorHAnsi"/>
          <w:b/>
          <w:bCs/>
          <w:sz w:val="24"/>
          <w:szCs w:val="24"/>
          <w:lang w:val="en-US" w:eastAsia="en-US"/>
        </w:rPr>
        <w:t>Direktivë e re për Performancën Energjetike të Ndërtesave (BE 2024/1275)</w:t>
      </w:r>
      <w:r w:rsidRPr="001C6AF5">
        <w:rPr>
          <w:rFonts w:asciiTheme="minorHAnsi" w:eastAsia="Times New Roman" w:hAnsiTheme="minorHAnsi" w:cstheme="minorHAnsi"/>
          <w:sz w:val="24"/>
          <w:szCs w:val="24"/>
          <w:lang w:val="en-US" w:eastAsia="en-US"/>
        </w:rPr>
        <w:t xml:space="preserve"> është publikuar në maj 2024. Kjo direktivë ende nuk është miratuar nga Qeveria e Shqipërisë, megjithatë, BRP-ja Shqiptare ndjek modelin dhe kërkesat e përmbajtjes së saj.</w:t>
      </w:r>
    </w:p>
    <w:p w14:paraId="0EA784BD"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Më poshtë janë aktet nënligjore që lidhen me eficiencën e energjisë (EE) në Stokun Shqiptar të Ndërtesave</w:t>
      </w:r>
      <w:r w:rsidRPr="001C6AF5">
        <w:rPr>
          <w:rFonts w:asciiTheme="minorHAnsi" w:eastAsia="Times New Roman" w:hAnsiTheme="minorHAnsi" w:cstheme="minorHAnsi"/>
          <w:sz w:val="24"/>
          <w:szCs w:val="24"/>
          <w:lang w:val="en-US" w:eastAsia="en-US"/>
        </w:rPr>
        <w:t>, duke përfshirë sektorët e banimit, shërbimet (publike dhe private) dhe sektorin industrial:</w:t>
      </w:r>
    </w:p>
    <w:p w14:paraId="4B9C085F" w14:textId="77777777" w:rsidR="008C44EB" w:rsidRPr="001C6AF5" w:rsidRDefault="008C44EB" w:rsidP="008C44EB">
      <w:pPr>
        <w:numPr>
          <w:ilvl w:val="0"/>
          <w:numId w:val="208"/>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“Metodologjia Kombëtare për Llogaritjen e Performancës së Energjisë në Ndërtesa”</w:t>
      </w:r>
      <w:r w:rsidRPr="001C6AF5">
        <w:rPr>
          <w:rFonts w:asciiTheme="minorHAnsi" w:eastAsia="Times New Roman" w:hAnsiTheme="minorHAnsi" w:cstheme="minorHAnsi"/>
          <w:sz w:val="24"/>
          <w:szCs w:val="24"/>
          <w:lang w:val="en-US" w:eastAsia="en-US"/>
        </w:rPr>
        <w:t>, miratuar me VKM Nr. 1094, datë 24.12.2020.</w:t>
      </w:r>
    </w:p>
    <w:p w14:paraId="3BFA09D1" w14:textId="77777777" w:rsidR="008C44EB" w:rsidRPr="001C6AF5" w:rsidRDefault="008C44EB" w:rsidP="008C44EB">
      <w:pPr>
        <w:numPr>
          <w:ilvl w:val="0"/>
          <w:numId w:val="208"/>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Vendimi nr. 537, datë 8.7.2020</w:t>
      </w:r>
      <w:r w:rsidRPr="001C6AF5">
        <w:rPr>
          <w:rFonts w:asciiTheme="minorHAnsi" w:eastAsia="Times New Roman" w:hAnsiTheme="minorHAnsi" w:cstheme="minorHAnsi"/>
          <w:sz w:val="24"/>
          <w:szCs w:val="24"/>
          <w:lang w:val="en-US" w:eastAsia="en-US"/>
        </w:rPr>
        <w:t xml:space="preserve"> për "Kërkesat Minimale të Performancës së Energjisë në Ndërtesa".</w:t>
      </w:r>
    </w:p>
    <w:p w14:paraId="02576096" w14:textId="77777777" w:rsidR="008C44EB" w:rsidRPr="001C6AF5" w:rsidRDefault="008C44EB" w:rsidP="008C44EB">
      <w:pPr>
        <w:numPr>
          <w:ilvl w:val="0"/>
          <w:numId w:val="208"/>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Vendimi nr. 256, datë 27.3.2020</w:t>
      </w:r>
      <w:r w:rsidRPr="001C6AF5">
        <w:rPr>
          <w:rFonts w:asciiTheme="minorHAnsi" w:eastAsia="Times New Roman" w:hAnsiTheme="minorHAnsi" w:cstheme="minorHAnsi"/>
          <w:sz w:val="24"/>
          <w:szCs w:val="24"/>
          <w:lang w:val="en-US" w:eastAsia="en-US"/>
        </w:rPr>
        <w:t xml:space="preserve"> për "Miratimin e Metodologjisë për Llogaritjen e Niveleve Optimale të Kostos për Kërkesat Minimale të Performancës së Energjisë në Ndërtesa, Njësi dhe Elemente të Ndërtesave".</w:t>
      </w:r>
    </w:p>
    <w:p w14:paraId="6D20FCCF" w14:textId="77777777" w:rsidR="008C44EB" w:rsidRPr="001C6AF5" w:rsidRDefault="008C44EB" w:rsidP="008C44EB">
      <w:pPr>
        <w:numPr>
          <w:ilvl w:val="0"/>
          <w:numId w:val="208"/>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lastRenderedPageBreak/>
        <w:t>Vendimi nr. 958, datë 2.12.2020</w:t>
      </w:r>
      <w:r w:rsidRPr="001C6AF5">
        <w:rPr>
          <w:rFonts w:asciiTheme="minorHAnsi" w:eastAsia="Times New Roman" w:hAnsiTheme="minorHAnsi" w:cstheme="minorHAnsi"/>
          <w:sz w:val="24"/>
          <w:szCs w:val="24"/>
          <w:lang w:val="en-US" w:eastAsia="en-US"/>
        </w:rPr>
        <w:t xml:space="preserve"> për "Miratimin e procedurave dhe kushteve për certifikimin e performancës energjetike të ndërtesave dhe modeli e përmbajtja e kushteve për regjistrimin e Certifikatës së Performancës së Energjisë në ndërtesa".</w:t>
      </w:r>
    </w:p>
    <w:p w14:paraId="258F7263" w14:textId="77777777" w:rsidR="008C44EB" w:rsidRPr="001C6AF5" w:rsidRDefault="008C44EB" w:rsidP="008C44EB">
      <w:pPr>
        <w:numPr>
          <w:ilvl w:val="0"/>
          <w:numId w:val="208"/>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Vendimi nr. 934, datë 25.11.2020</w:t>
      </w:r>
      <w:r w:rsidRPr="001C6AF5">
        <w:rPr>
          <w:rFonts w:asciiTheme="minorHAnsi" w:eastAsia="Times New Roman" w:hAnsiTheme="minorHAnsi" w:cstheme="minorHAnsi"/>
          <w:sz w:val="24"/>
          <w:szCs w:val="24"/>
          <w:lang w:val="en-US" w:eastAsia="en-US"/>
        </w:rPr>
        <w:t xml:space="preserve"> për "Miratimin e Kritereve dhe Procedurave për Mënyrën e Përzgjedhjes dhe Sasisë së Certifikatave që do të Verifikohen, si dhe Procesin e Mbikëqyrjes së Certifikatave të Performancës së Energjisë në Ndërtesa".</w:t>
      </w:r>
    </w:p>
    <w:p w14:paraId="0B23FAA3" w14:textId="77777777" w:rsidR="008C44EB" w:rsidRPr="001C6AF5" w:rsidRDefault="008C44EB" w:rsidP="008C44EB">
      <w:pPr>
        <w:numPr>
          <w:ilvl w:val="0"/>
          <w:numId w:val="208"/>
        </w:num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Urdhri nr. 5, datë 12.01.2021</w:t>
      </w:r>
      <w:r w:rsidRPr="001C6AF5">
        <w:rPr>
          <w:rFonts w:asciiTheme="minorHAnsi" w:eastAsia="Times New Roman" w:hAnsiTheme="minorHAnsi" w:cstheme="minorHAnsi"/>
          <w:sz w:val="24"/>
          <w:szCs w:val="24"/>
          <w:lang w:val="en-US" w:eastAsia="en-US"/>
        </w:rPr>
        <w:t xml:space="preserve"> për "Rregullimin e Formatit të Auditimit të Energjisë dhe Pagesën e Auditorit të Energjisë".</w:t>
      </w:r>
    </w:p>
    <w:p w14:paraId="7E52FB4E" w14:textId="77777777" w:rsidR="008C44EB" w:rsidRPr="001C6AF5" w:rsidRDefault="008C44EB" w:rsidP="008C44EB">
      <w:pPr>
        <w:pStyle w:val="NormalWeb"/>
        <w:tabs>
          <w:tab w:val="num" w:pos="1276"/>
        </w:tabs>
        <w:spacing w:before="0" w:line="276" w:lineRule="auto"/>
        <w:jc w:val="both"/>
        <w:rPr>
          <w:rFonts w:asciiTheme="minorHAnsi" w:eastAsiaTheme="minorHAnsi" w:hAnsiTheme="minorHAnsi" w:cstheme="minorHAnsi"/>
          <w:kern w:val="18"/>
        </w:rPr>
      </w:pPr>
    </w:p>
    <w:p w14:paraId="507FD319" w14:textId="58CC16D9"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Ligji i Burimeve të Rinovueshme të Energjisë (RES/BRE)</w:t>
      </w:r>
      <w:r w:rsidRPr="001C6AF5">
        <w:rPr>
          <w:rFonts w:asciiTheme="minorHAnsi" w:eastAsia="Times New Roman" w:hAnsiTheme="minorHAnsi" w:cstheme="minorHAnsi"/>
          <w:sz w:val="24"/>
          <w:szCs w:val="24"/>
          <w:lang w:val="en-US" w:eastAsia="en-US"/>
        </w:rPr>
        <w:t xml:space="preserve"> përcakton objektivat e mëposhtme:</w:t>
      </w:r>
      <w:r w:rsidRPr="001C6AF5">
        <w:rPr>
          <w:rFonts w:asciiTheme="minorHAnsi" w:eastAsia="Times New Roman" w:hAnsiTheme="minorHAnsi" w:cstheme="minorHAnsi"/>
          <w:sz w:val="24"/>
          <w:szCs w:val="24"/>
          <w:lang w:val="en-US" w:eastAsia="en-US"/>
        </w:rPr>
        <w:br/>
      </w:r>
      <w:r w:rsidRPr="001C6AF5">
        <w:rPr>
          <w:rFonts w:asciiTheme="minorHAnsi" w:eastAsia="Times New Roman" w:hAnsiTheme="minorHAnsi" w:cstheme="minorHAnsi"/>
          <w:b/>
          <w:bCs/>
          <w:sz w:val="24"/>
          <w:szCs w:val="24"/>
          <w:lang w:val="en-US" w:eastAsia="en-US"/>
        </w:rPr>
        <w:t>i)</w:t>
      </w:r>
      <w:r w:rsidRPr="001C6AF5">
        <w:rPr>
          <w:rFonts w:asciiTheme="minorHAnsi" w:eastAsia="Times New Roman" w:hAnsiTheme="minorHAnsi" w:cstheme="minorHAnsi"/>
          <w:sz w:val="24"/>
          <w:szCs w:val="24"/>
          <w:lang w:val="en-US" w:eastAsia="en-US"/>
        </w:rPr>
        <w:t xml:space="preserve"> Nxitja e rritjes së përdorimit të energjisë nga burimet e rinovueshme.</w:t>
      </w:r>
      <w:r w:rsidRPr="001C6AF5">
        <w:rPr>
          <w:rFonts w:asciiTheme="minorHAnsi" w:eastAsia="Times New Roman" w:hAnsiTheme="minorHAnsi" w:cstheme="minorHAnsi"/>
          <w:sz w:val="24"/>
          <w:szCs w:val="24"/>
          <w:lang w:val="en-US" w:eastAsia="en-US"/>
        </w:rPr>
        <w:br/>
      </w:r>
      <w:r w:rsidRPr="001C6AF5">
        <w:rPr>
          <w:rFonts w:asciiTheme="minorHAnsi" w:eastAsia="Times New Roman" w:hAnsiTheme="minorHAnsi" w:cstheme="minorHAnsi"/>
          <w:b/>
          <w:bCs/>
          <w:sz w:val="24"/>
          <w:szCs w:val="24"/>
          <w:lang w:val="en-US" w:eastAsia="en-US"/>
        </w:rPr>
        <w:t>ii)</w:t>
      </w:r>
      <w:r w:rsidRPr="001C6AF5">
        <w:rPr>
          <w:rFonts w:asciiTheme="minorHAnsi" w:eastAsia="Times New Roman" w:hAnsiTheme="minorHAnsi" w:cstheme="minorHAnsi"/>
          <w:sz w:val="24"/>
          <w:szCs w:val="24"/>
          <w:lang w:val="en-US" w:eastAsia="en-US"/>
        </w:rPr>
        <w:t xml:space="preserve"> </w:t>
      </w:r>
      <w:r w:rsidR="008204E3" w:rsidRPr="001C6AF5">
        <w:rPr>
          <w:rFonts w:asciiTheme="minorHAnsi" w:eastAsia="Times New Roman" w:hAnsiTheme="minorHAnsi" w:cstheme="minorHAnsi"/>
          <w:sz w:val="24"/>
          <w:szCs w:val="24"/>
          <w:lang w:val="en-US" w:eastAsia="en-US"/>
        </w:rPr>
        <w:t>Reduktimi</w:t>
      </w:r>
      <w:r w:rsidRPr="001C6AF5">
        <w:rPr>
          <w:rFonts w:asciiTheme="minorHAnsi" w:eastAsia="Times New Roman" w:hAnsiTheme="minorHAnsi" w:cstheme="minorHAnsi"/>
          <w:sz w:val="24"/>
          <w:szCs w:val="24"/>
          <w:lang w:val="en-US" w:eastAsia="en-US"/>
        </w:rPr>
        <w:t xml:space="preserve"> e importeve të lëndëve djegëse fosile, emetimet e gazeve me efekt serrë dhe mbrojtja e mjedisit.</w:t>
      </w:r>
      <w:r w:rsidRPr="001C6AF5">
        <w:rPr>
          <w:rFonts w:asciiTheme="minorHAnsi" w:eastAsia="Times New Roman" w:hAnsiTheme="minorHAnsi" w:cstheme="minorHAnsi"/>
          <w:sz w:val="24"/>
          <w:szCs w:val="24"/>
          <w:lang w:val="en-US" w:eastAsia="en-US"/>
        </w:rPr>
        <w:br/>
      </w:r>
      <w:r w:rsidRPr="001C6AF5">
        <w:rPr>
          <w:rFonts w:asciiTheme="minorHAnsi" w:eastAsia="Times New Roman" w:hAnsiTheme="minorHAnsi" w:cstheme="minorHAnsi"/>
          <w:b/>
          <w:bCs/>
          <w:sz w:val="24"/>
          <w:szCs w:val="24"/>
          <w:lang w:val="en-US" w:eastAsia="en-US"/>
        </w:rPr>
        <w:t>iii)</w:t>
      </w:r>
      <w:r w:rsidRPr="001C6AF5">
        <w:rPr>
          <w:rFonts w:asciiTheme="minorHAnsi" w:eastAsia="Times New Roman" w:hAnsiTheme="minorHAnsi" w:cstheme="minorHAnsi"/>
          <w:sz w:val="24"/>
          <w:szCs w:val="24"/>
          <w:lang w:val="en-US" w:eastAsia="en-US"/>
        </w:rPr>
        <w:t xml:space="preserve"> Promovimi i zhvillimit të tregut të energjisë së rinovueshme dhe integrimi i tij rajonal.</w:t>
      </w:r>
      <w:r w:rsidRPr="001C6AF5">
        <w:rPr>
          <w:rFonts w:asciiTheme="minorHAnsi" w:eastAsia="Times New Roman" w:hAnsiTheme="minorHAnsi" w:cstheme="minorHAnsi"/>
          <w:sz w:val="24"/>
          <w:szCs w:val="24"/>
          <w:lang w:val="en-US" w:eastAsia="en-US"/>
        </w:rPr>
        <w:br/>
      </w:r>
      <w:r w:rsidRPr="001C6AF5">
        <w:rPr>
          <w:rFonts w:asciiTheme="minorHAnsi" w:eastAsia="Times New Roman" w:hAnsiTheme="minorHAnsi" w:cstheme="minorHAnsi"/>
          <w:b/>
          <w:bCs/>
          <w:sz w:val="24"/>
          <w:szCs w:val="24"/>
          <w:lang w:val="en-US" w:eastAsia="en-US"/>
        </w:rPr>
        <w:t>iv)</w:t>
      </w:r>
      <w:r w:rsidRPr="001C6AF5">
        <w:rPr>
          <w:rFonts w:asciiTheme="minorHAnsi" w:eastAsia="Times New Roman" w:hAnsiTheme="minorHAnsi" w:cstheme="minorHAnsi"/>
          <w:sz w:val="24"/>
          <w:szCs w:val="24"/>
          <w:lang w:val="en-US" w:eastAsia="en-US"/>
        </w:rPr>
        <w:t xml:space="preserve"> Rritja e diversifikimit të burimeve të energjisë dhe sigurimi i furnizimit me energji në Republikën e Shqipërisë.</w:t>
      </w:r>
      <w:r w:rsidRPr="001C6AF5">
        <w:rPr>
          <w:rFonts w:asciiTheme="minorHAnsi" w:eastAsia="Times New Roman" w:hAnsiTheme="minorHAnsi" w:cstheme="minorHAnsi"/>
          <w:sz w:val="24"/>
          <w:szCs w:val="24"/>
          <w:lang w:val="en-US" w:eastAsia="en-US"/>
        </w:rPr>
        <w:br/>
      </w:r>
      <w:r w:rsidRPr="001C6AF5">
        <w:rPr>
          <w:rFonts w:asciiTheme="minorHAnsi" w:eastAsia="Times New Roman" w:hAnsiTheme="minorHAnsi" w:cstheme="minorHAnsi"/>
          <w:b/>
          <w:bCs/>
          <w:sz w:val="24"/>
          <w:szCs w:val="24"/>
          <w:lang w:val="en-US" w:eastAsia="en-US"/>
        </w:rPr>
        <w:t>v)</w:t>
      </w:r>
      <w:r w:rsidRPr="001C6AF5">
        <w:rPr>
          <w:rFonts w:asciiTheme="minorHAnsi" w:eastAsia="Times New Roman" w:hAnsiTheme="minorHAnsi" w:cstheme="minorHAnsi"/>
          <w:sz w:val="24"/>
          <w:szCs w:val="24"/>
          <w:lang w:val="en-US" w:eastAsia="en-US"/>
        </w:rPr>
        <w:t xml:space="preserve"> Promovimi i zhvillimit të zonave rurale dhe të izoluara, duke përmirësuar furnizimin e tyre me energji.</w:t>
      </w:r>
    </w:p>
    <w:p w14:paraId="52D25859"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Ligji për informacionin për konsumin e energjisë dhe burimeve të tjera të produkteve të ndërlidhura me energjinë</w:t>
      </w:r>
      <w:r w:rsidRPr="001C6AF5">
        <w:rPr>
          <w:rFonts w:asciiTheme="minorHAnsi" w:eastAsia="Times New Roman" w:hAnsiTheme="minorHAnsi" w:cstheme="minorHAnsi"/>
          <w:sz w:val="24"/>
          <w:szCs w:val="24"/>
          <w:lang w:val="en-US" w:eastAsia="en-US"/>
        </w:rPr>
        <w:t xml:space="preserve"> përcakton detyrimet për publikimin e informacionit mbi konsumin e energjisë dhe burimeve të tjera të rëndësishme, veçanërisht nëpërmjet etiketimit dhe informacionit për produktin. Ai përfshin edhe informacione shtesë lidhur me lloje të caktuara të pajisjeve elektro-shtëpiake, duke i mundësuar konsumatorëve zgjedhjen e pajisjeve më efikase në aspektin energjetik.</w:t>
      </w:r>
    </w:p>
    <w:p w14:paraId="6A94283E" w14:textId="77777777" w:rsidR="008C44EB" w:rsidRPr="001C6AF5" w:rsidRDefault="008C44EB" w:rsidP="008C44EB">
      <w:pPr>
        <w:spacing w:after="0" w:line="276"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Ligji për Ruajtjen e Energjisë Termike në Ndërtesa</w:t>
      </w:r>
      <w:r w:rsidRPr="001C6AF5">
        <w:rPr>
          <w:rFonts w:asciiTheme="minorHAnsi" w:eastAsia="Times New Roman" w:hAnsiTheme="minorHAnsi" w:cstheme="minorHAnsi"/>
          <w:sz w:val="24"/>
          <w:szCs w:val="24"/>
          <w:lang w:val="en-US" w:eastAsia="en-US"/>
        </w:rPr>
        <w:t xml:space="preserve"> vendosi bazën ligjore për zbatimin e rregullave dhe masave për ruajtjen e energjisë termike në ndërtesa. Qëllimi kryesor i këtij ligji ishte krijimi i kornizës për vendosjen e normave dhe rregullave të nevojshme për reduktimin e humbjeve të nxehtësisë në ndërtesa. Prandaj, ligji bëri të detyrueshme që të gjitha ndërtesat e ndërtuara pas vitit 2003:</w:t>
      </w:r>
      <w:r w:rsidRPr="001C6AF5">
        <w:rPr>
          <w:rFonts w:asciiTheme="minorHAnsi" w:eastAsia="Times New Roman" w:hAnsiTheme="minorHAnsi" w:cstheme="minorHAnsi"/>
          <w:sz w:val="24"/>
          <w:szCs w:val="24"/>
          <w:lang w:val="en-US" w:eastAsia="en-US"/>
        </w:rPr>
        <w:br/>
      </w:r>
      <w:r w:rsidRPr="001C6AF5">
        <w:rPr>
          <w:rFonts w:asciiTheme="minorHAnsi" w:eastAsia="Times New Roman" w:hAnsiTheme="minorHAnsi" w:cstheme="minorHAnsi"/>
          <w:b/>
          <w:bCs/>
          <w:sz w:val="24"/>
          <w:szCs w:val="24"/>
          <w:lang w:val="en-US" w:eastAsia="en-US"/>
        </w:rPr>
        <w:t>i)</w:t>
      </w:r>
      <w:r w:rsidRPr="001C6AF5">
        <w:rPr>
          <w:rFonts w:asciiTheme="minorHAnsi" w:eastAsia="Times New Roman" w:hAnsiTheme="minorHAnsi" w:cstheme="minorHAnsi"/>
          <w:sz w:val="24"/>
          <w:szCs w:val="24"/>
          <w:lang w:val="en-US" w:eastAsia="en-US"/>
        </w:rPr>
        <w:t xml:space="preserve"> Të jenë në përputhje me koeficientin volumor normativ të humbjeve termike (‘Gvtn’) përmes Kodit Energjetik të Ndërtesës.</w:t>
      </w:r>
      <w:r w:rsidRPr="001C6AF5">
        <w:rPr>
          <w:rFonts w:asciiTheme="minorHAnsi" w:eastAsia="Times New Roman" w:hAnsiTheme="minorHAnsi" w:cstheme="minorHAnsi"/>
          <w:sz w:val="24"/>
          <w:szCs w:val="24"/>
          <w:lang w:val="en-US" w:eastAsia="en-US"/>
        </w:rPr>
        <w:br/>
      </w:r>
      <w:r w:rsidRPr="001C6AF5">
        <w:rPr>
          <w:rFonts w:asciiTheme="minorHAnsi" w:eastAsia="Times New Roman" w:hAnsiTheme="minorHAnsi" w:cstheme="minorHAnsi"/>
          <w:b/>
          <w:bCs/>
          <w:sz w:val="24"/>
          <w:szCs w:val="24"/>
          <w:lang w:val="en-US" w:eastAsia="en-US"/>
        </w:rPr>
        <w:t>ii)</w:t>
      </w:r>
      <w:r w:rsidRPr="001C6AF5">
        <w:rPr>
          <w:rFonts w:asciiTheme="minorHAnsi" w:eastAsia="Times New Roman" w:hAnsiTheme="minorHAnsi" w:cstheme="minorHAnsi"/>
          <w:sz w:val="24"/>
          <w:szCs w:val="24"/>
          <w:lang w:val="en-US" w:eastAsia="en-US"/>
        </w:rPr>
        <w:t xml:space="preserve"> Të sigurojnë instalime termike për ngrohje qendrore ose të decentralizuar në fazën e projektimit.</w:t>
      </w:r>
      <w:r w:rsidRPr="001C6AF5">
        <w:rPr>
          <w:rFonts w:asciiTheme="minorHAnsi" w:eastAsia="Times New Roman" w:hAnsiTheme="minorHAnsi" w:cstheme="minorHAnsi"/>
          <w:sz w:val="24"/>
          <w:szCs w:val="24"/>
          <w:lang w:val="en-US" w:eastAsia="en-US"/>
        </w:rPr>
        <w:br/>
      </w:r>
      <w:r w:rsidRPr="001C6AF5">
        <w:rPr>
          <w:rFonts w:asciiTheme="minorHAnsi" w:eastAsia="Times New Roman" w:hAnsiTheme="minorHAnsi" w:cstheme="minorHAnsi"/>
          <w:b/>
          <w:bCs/>
          <w:sz w:val="24"/>
          <w:szCs w:val="24"/>
          <w:lang w:val="en-US" w:eastAsia="en-US"/>
        </w:rPr>
        <w:t>iii)</w:t>
      </w:r>
      <w:r w:rsidRPr="001C6AF5">
        <w:rPr>
          <w:rFonts w:asciiTheme="minorHAnsi" w:eastAsia="Times New Roman" w:hAnsiTheme="minorHAnsi" w:cstheme="minorHAnsi"/>
          <w:sz w:val="24"/>
          <w:szCs w:val="24"/>
          <w:lang w:val="en-US" w:eastAsia="en-US"/>
        </w:rPr>
        <w:t xml:space="preserve"> Të instalojnë gjenerimin e energjisë termike (sistemi i ngrohjes) për ngrohjen dhe/ose ftohjen e ndërtesave (veçanërisht për ndërtesat e banimit), të projektuara për të arritur temperaturën e brendshme të ajrit sipas normave të komfortit termik, duke marrë parasysh kushtet klimatike të zonës dhe qëllimin funksional të ndërtesës.</w:t>
      </w:r>
    </w:p>
    <w:p w14:paraId="50D8D187"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Style w:val="Strong"/>
          <w:rFonts w:asciiTheme="minorHAnsi" w:eastAsiaTheme="minorEastAsia" w:hAnsiTheme="minorHAnsi" w:cstheme="minorHAnsi"/>
        </w:rPr>
        <w:lastRenderedPageBreak/>
        <w:t>Legjislacioni dytësor lidhur me auditorët e energjisë</w:t>
      </w:r>
      <w:r w:rsidRPr="001C6AF5">
        <w:rPr>
          <w:rFonts w:asciiTheme="minorHAnsi" w:hAnsiTheme="minorHAnsi" w:cstheme="minorHAnsi"/>
        </w:rPr>
        <w:t xml:space="preserve"> është miratuar nga Këshilli i Ministrave të Shqipërisë me Vendimin Nr. 404, datë 19/06/2019. Asistenca teknike e Bashkimit Europian mbështeti Agjencinë për Eficiencë të Energjisë (AEE) në përgatitjen e pyetjeve dhe procedurave për kryerjen e testit përfundimtar për lëshimin e certifikatave të Auditorëve të Energjisë dhe Menaxherëve të Energjisë për tre fusha kryesore:</w:t>
      </w:r>
      <w:r w:rsidRPr="001C6AF5">
        <w:rPr>
          <w:rFonts w:asciiTheme="minorHAnsi" w:hAnsiTheme="minorHAnsi" w:cstheme="minorHAnsi"/>
        </w:rPr>
        <w:br/>
      </w:r>
      <w:r w:rsidRPr="001C6AF5">
        <w:rPr>
          <w:rStyle w:val="Strong"/>
          <w:rFonts w:asciiTheme="minorHAnsi" w:eastAsiaTheme="minorEastAsia" w:hAnsiTheme="minorHAnsi" w:cstheme="minorHAnsi"/>
        </w:rPr>
        <w:t>i)</w:t>
      </w:r>
      <w:r w:rsidRPr="001C6AF5">
        <w:rPr>
          <w:rFonts w:asciiTheme="minorHAnsi" w:hAnsiTheme="minorHAnsi" w:cstheme="minorHAnsi"/>
        </w:rPr>
        <w:t xml:space="preserve"> Audituesit e Energjisë për Ndërtesa;</w:t>
      </w:r>
      <w:r w:rsidRPr="001C6AF5">
        <w:rPr>
          <w:rFonts w:asciiTheme="minorHAnsi" w:hAnsiTheme="minorHAnsi" w:cstheme="minorHAnsi"/>
        </w:rPr>
        <w:br/>
      </w:r>
      <w:r w:rsidRPr="001C6AF5">
        <w:rPr>
          <w:rStyle w:val="Strong"/>
          <w:rFonts w:asciiTheme="minorHAnsi" w:eastAsiaTheme="minorEastAsia" w:hAnsiTheme="minorHAnsi" w:cstheme="minorHAnsi"/>
        </w:rPr>
        <w:t>ii)</w:t>
      </w:r>
      <w:r w:rsidRPr="001C6AF5">
        <w:rPr>
          <w:rFonts w:asciiTheme="minorHAnsi" w:hAnsiTheme="minorHAnsi" w:cstheme="minorHAnsi"/>
        </w:rPr>
        <w:t xml:space="preserve"> Audituesit e Energjisë për Industri; dhe</w:t>
      </w:r>
      <w:r w:rsidRPr="001C6AF5">
        <w:rPr>
          <w:rFonts w:asciiTheme="minorHAnsi" w:hAnsiTheme="minorHAnsi" w:cstheme="minorHAnsi"/>
        </w:rPr>
        <w:br/>
      </w:r>
      <w:r w:rsidRPr="001C6AF5">
        <w:rPr>
          <w:rStyle w:val="Strong"/>
          <w:rFonts w:asciiTheme="minorHAnsi" w:eastAsiaTheme="minorEastAsia" w:hAnsiTheme="minorHAnsi" w:cstheme="minorHAnsi"/>
        </w:rPr>
        <w:t>iii)</w:t>
      </w:r>
      <w:r w:rsidRPr="001C6AF5">
        <w:rPr>
          <w:rFonts w:asciiTheme="minorHAnsi" w:hAnsiTheme="minorHAnsi" w:cstheme="minorHAnsi"/>
        </w:rPr>
        <w:t xml:space="preserve"> Audituesit e Energjisë për Shoqëritë e Transportit.</w:t>
      </w:r>
    </w:p>
    <w:p w14:paraId="28EAFD50"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Style w:val="Strong"/>
          <w:rFonts w:asciiTheme="minorHAnsi" w:eastAsiaTheme="minorEastAsia" w:hAnsiTheme="minorHAnsi" w:cstheme="minorHAnsi"/>
        </w:rPr>
        <w:t>AEE</w:t>
      </w:r>
      <w:r w:rsidRPr="001C6AF5">
        <w:rPr>
          <w:rFonts w:asciiTheme="minorHAnsi" w:hAnsiTheme="minorHAnsi" w:cstheme="minorHAnsi"/>
        </w:rPr>
        <w:t xml:space="preserve"> ka organizuar me sukses deri tani 3 seanca provimi dhe ka certifikuar 150 Auditues të Energjisë. Ky numër përfaqëson një kapacitet të mirë për të mbështetur ndërtesat, industritë dhe bashkitë që menaxhojnë një numër të madh ndërtesash publike.</w:t>
      </w:r>
    </w:p>
    <w:p w14:paraId="5A04B4A9"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Style w:val="Strong"/>
          <w:rFonts w:asciiTheme="minorHAnsi" w:eastAsiaTheme="minorEastAsia" w:hAnsiTheme="minorHAnsi" w:cstheme="minorHAnsi"/>
        </w:rPr>
        <w:t>Ligji Nr. 107/2014 “Për Planifikimin dhe Zhvillimin Urban”</w:t>
      </w:r>
      <w:r w:rsidRPr="001C6AF5">
        <w:rPr>
          <w:rFonts w:asciiTheme="minorHAnsi" w:hAnsiTheme="minorHAnsi" w:cstheme="minorHAnsi"/>
        </w:rPr>
        <w:t xml:space="preserve"> është gjithashtu një ligj bazë i rëndësishëm që rregullon aktivitetet dhe procedurat e planifikimit të territorit si dhe procesin e zhvillimit të territorit.</w:t>
      </w:r>
    </w:p>
    <w:p w14:paraId="0193A5FE" w14:textId="77777777" w:rsidR="008C44EB" w:rsidRPr="001C6AF5" w:rsidRDefault="008C44EB" w:rsidP="008C44EB">
      <w:pPr>
        <w:spacing w:after="0" w:line="276" w:lineRule="auto"/>
        <w:jc w:val="both"/>
        <w:rPr>
          <w:rFonts w:asciiTheme="minorHAnsi" w:hAnsiTheme="minorHAnsi" w:cstheme="minorHAnsi"/>
          <w:sz w:val="24"/>
          <w:szCs w:val="24"/>
        </w:rPr>
      </w:pPr>
    </w:p>
    <w:p w14:paraId="1853B8A6" w14:textId="77777777" w:rsidR="008C44EB" w:rsidRPr="001C6AF5" w:rsidRDefault="008C44EB" w:rsidP="008C44EB">
      <w:pPr>
        <w:pStyle w:val="Heading2"/>
        <w:spacing w:before="0" w:after="0" w:line="276" w:lineRule="auto"/>
        <w:jc w:val="both"/>
        <w:rPr>
          <w:rFonts w:asciiTheme="minorHAnsi" w:hAnsiTheme="minorHAnsi" w:cstheme="minorHAnsi"/>
          <w:sz w:val="24"/>
          <w:szCs w:val="24"/>
        </w:rPr>
      </w:pPr>
      <w:bookmarkStart w:id="89" w:name="_Toc204338807"/>
      <w:bookmarkStart w:id="90" w:name="_Toc204340639"/>
      <w:r w:rsidRPr="001C6AF5">
        <w:rPr>
          <w:rFonts w:asciiTheme="minorHAnsi" w:hAnsiTheme="minorHAnsi" w:cstheme="minorHAnsi"/>
          <w:sz w:val="24"/>
          <w:szCs w:val="24"/>
        </w:rPr>
        <w:t>Vështrim i përgjithshëm i çmimeve të komoditeteve të energjisë së konsumuar në stokun e ndërtesave</w:t>
      </w:r>
      <w:bookmarkEnd w:id="89"/>
      <w:bookmarkEnd w:id="90"/>
    </w:p>
    <w:p w14:paraId="5EDF74B2" w14:textId="77777777" w:rsidR="008C44EB" w:rsidRPr="001C6AF5" w:rsidRDefault="008C44EB" w:rsidP="008C44EB">
      <w:pPr>
        <w:pStyle w:val="Heading3"/>
        <w:numPr>
          <w:ilvl w:val="0"/>
          <w:numId w:val="0"/>
        </w:numPr>
        <w:spacing w:before="0" w:after="0" w:line="276" w:lineRule="auto"/>
        <w:ind w:left="1134" w:hanging="1134"/>
        <w:jc w:val="both"/>
        <w:rPr>
          <w:rFonts w:asciiTheme="minorHAnsi" w:hAnsiTheme="minorHAnsi" w:cstheme="minorHAnsi"/>
          <w:color w:val="244061"/>
          <w:lang w:val="en-US"/>
        </w:rPr>
      </w:pPr>
    </w:p>
    <w:p w14:paraId="3D8CC571" w14:textId="77777777" w:rsidR="008C44EB" w:rsidRPr="001C6AF5" w:rsidRDefault="008C44EB" w:rsidP="008C44EB">
      <w:pPr>
        <w:pStyle w:val="Heading3"/>
        <w:tabs>
          <w:tab w:val="num" w:pos="993"/>
        </w:tabs>
        <w:spacing w:before="0" w:after="0" w:line="276" w:lineRule="auto"/>
        <w:ind w:left="992" w:hanging="992"/>
        <w:jc w:val="both"/>
        <w:rPr>
          <w:rFonts w:asciiTheme="minorHAnsi" w:hAnsiTheme="minorHAnsi" w:cstheme="minorHAnsi"/>
          <w:color w:val="244061"/>
          <w:lang w:val="en-US"/>
        </w:rPr>
      </w:pPr>
      <w:bookmarkStart w:id="91" w:name="_Toc204340640"/>
      <w:r w:rsidRPr="001C6AF5">
        <w:rPr>
          <w:rFonts w:asciiTheme="minorHAnsi" w:hAnsiTheme="minorHAnsi" w:cstheme="minorHAnsi"/>
          <w:color w:val="244061"/>
          <w:lang w:val="en-US"/>
        </w:rPr>
        <w:t>Çmimet e energjisë elektrike për stokun e ndërtesave</w:t>
      </w:r>
      <w:bookmarkEnd w:id="91"/>
    </w:p>
    <w:p w14:paraId="5C7F4A14" w14:textId="77777777" w:rsidR="008C44EB" w:rsidRPr="001C6AF5" w:rsidRDefault="008C44EB" w:rsidP="008C44EB">
      <w:pPr>
        <w:spacing w:after="0" w:line="276" w:lineRule="auto"/>
        <w:jc w:val="both"/>
        <w:rPr>
          <w:rFonts w:asciiTheme="minorHAnsi" w:hAnsiTheme="minorHAnsi" w:cstheme="minorHAnsi"/>
          <w:sz w:val="24"/>
          <w:szCs w:val="24"/>
        </w:rPr>
      </w:pPr>
    </w:p>
    <w:p w14:paraId="1A49CCCA"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Style w:val="Strong"/>
          <w:rFonts w:asciiTheme="minorHAnsi" w:eastAsiaTheme="minorEastAsia" w:hAnsiTheme="minorHAnsi" w:cstheme="minorHAnsi"/>
        </w:rPr>
        <w:t>Ndërsa disa çmime të energjisë në Shqipëri janë të rregulluara</w:t>
      </w:r>
      <w:r w:rsidRPr="001C6AF5">
        <w:rPr>
          <w:rFonts w:asciiTheme="minorHAnsi" w:hAnsiTheme="minorHAnsi" w:cstheme="minorHAnsi"/>
        </w:rPr>
        <w:t xml:space="preserve"> (si energjia elektrike dhe gazi natyror), të tjerat përcaktohen nga forcat e tregut ndërkombëtar (produktet e naftës, qymyri dhe drutë e zjarrit). Sipas </w:t>
      </w:r>
      <w:r w:rsidRPr="001C6AF5">
        <w:rPr>
          <w:rStyle w:val="Strong"/>
          <w:rFonts w:asciiTheme="minorHAnsi" w:eastAsiaTheme="minorEastAsia" w:hAnsiTheme="minorHAnsi" w:cstheme="minorHAnsi"/>
        </w:rPr>
        <w:t>Ligjit për Energjinë Elektrike</w:t>
      </w:r>
      <w:r w:rsidRPr="001C6AF5">
        <w:rPr>
          <w:rFonts w:asciiTheme="minorHAnsi" w:hAnsiTheme="minorHAnsi" w:cstheme="minorHAnsi"/>
        </w:rPr>
        <w:t>, në vitin 2015 hyri në fuqi një hapje e plotë e tregut, duke u dhënë të gjithë klientëve mundësinë të zgjedhin mes furnizuesve alternativë për të gjithë konsumatorët e lidhur me rrjetin 6/10/35 kV.</w:t>
      </w:r>
    </w:p>
    <w:p w14:paraId="1C422DF6"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Style w:val="Strong"/>
          <w:rFonts w:asciiTheme="minorHAnsi" w:eastAsiaTheme="minorEastAsia" w:hAnsiTheme="minorHAnsi" w:cstheme="minorHAnsi"/>
        </w:rPr>
        <w:t>Tarifat e energjisë elektrike për periudhën 2015-2024</w:t>
      </w:r>
      <w:r w:rsidRPr="001C6AF5">
        <w:rPr>
          <w:rFonts w:asciiTheme="minorHAnsi" w:hAnsiTheme="minorHAnsi" w:cstheme="minorHAnsi"/>
        </w:rPr>
        <w:t xml:space="preserve"> janë paraqitur në </w:t>
      </w:r>
      <w:r w:rsidRPr="001C6AF5">
        <w:rPr>
          <w:rStyle w:val="Strong"/>
          <w:rFonts w:asciiTheme="minorHAnsi" w:eastAsiaTheme="minorEastAsia" w:hAnsiTheme="minorHAnsi" w:cstheme="minorHAnsi"/>
        </w:rPr>
        <w:t>Figurën 2.12</w:t>
      </w:r>
      <w:r w:rsidRPr="001C6AF5">
        <w:rPr>
          <w:rFonts w:asciiTheme="minorHAnsi" w:hAnsiTheme="minorHAnsi" w:cstheme="minorHAnsi"/>
        </w:rPr>
        <w:t>, për konsumatorët rezidencialë (familjarë), të shprehura në Euro cent/kWh, duke përfshirë TVSH-në. Është e rëndësishme të theksohet se çmimi i energjisë elektrike ka mbetur pothuajse 9.5 Lekë/kWh (pa TVSH) gjatë gjithë periudhës së përmendur, ndërkohë që çmimi në Euro cent/kWh është rritur për shkak të uljes së kursit të këmbimit nga Lekë në Euro, bazuar në kursin zyrtar të regjistruar nga Banka Kombëtare e Shqipërisë. Gjithashtu, konsumatorët rezidencialë paguajnë një çmim të sheshtë gjatë gjithë ditës dhe muajve, pa dallime midis periudhave jashtë pikut dhe brenda pikut.</w:t>
      </w:r>
    </w:p>
    <w:p w14:paraId="31EA0245"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Style w:val="Strong"/>
          <w:rFonts w:asciiTheme="minorHAnsi" w:eastAsiaTheme="minorEastAsia" w:hAnsiTheme="minorHAnsi" w:cstheme="minorHAnsi"/>
        </w:rPr>
        <w:t>Tarifat e energjisë elektrike për periudhën 2015-2024</w:t>
      </w:r>
      <w:r w:rsidRPr="001C6AF5">
        <w:rPr>
          <w:rFonts w:asciiTheme="minorHAnsi" w:hAnsiTheme="minorHAnsi" w:cstheme="minorHAnsi"/>
        </w:rPr>
        <w:t xml:space="preserve"> janë paraqitura në </w:t>
      </w:r>
      <w:r w:rsidRPr="001C6AF5">
        <w:rPr>
          <w:rStyle w:val="Strong"/>
          <w:rFonts w:asciiTheme="minorHAnsi" w:eastAsiaTheme="minorEastAsia" w:hAnsiTheme="minorHAnsi" w:cstheme="minorHAnsi"/>
        </w:rPr>
        <w:t>Figurën 2.13</w:t>
      </w:r>
      <w:r w:rsidRPr="001C6AF5">
        <w:rPr>
          <w:rFonts w:asciiTheme="minorHAnsi" w:hAnsiTheme="minorHAnsi" w:cstheme="minorHAnsi"/>
        </w:rPr>
        <w:t xml:space="preserve">, për ndërtesat publike qendrore dhe bashkiake, të shprehura në Euro </w:t>
      </w:r>
      <w:r w:rsidRPr="001C6AF5">
        <w:rPr>
          <w:rFonts w:asciiTheme="minorHAnsi" w:hAnsiTheme="minorHAnsi" w:cstheme="minorHAnsi"/>
        </w:rPr>
        <w:lastRenderedPageBreak/>
        <w:t xml:space="preserve">cent/kWh, duke përfshirë TVSH-në. Çmimi i energjisë elektrike ka mbetur pothuajse 16.4 Lekë/kWh (pa TVSH) gjatë gjithë periudhës së përmendur, ndërsa çmimi në Euro cent/kWh është rritur për shkak të uljes së kursit të këmbimit nga Lekë në Euro, bazuar në kursin zyrtar të regjistruar nga Banka Kombëtare e Shqipërisë. Konsumatorët publikë paguajnë çmime të ndryshme në varësi të periudhave të pikut dhe jashtë pikut. Çmimet e paraqitura në </w:t>
      </w:r>
      <w:r w:rsidRPr="001C6AF5">
        <w:rPr>
          <w:rStyle w:val="Strong"/>
          <w:rFonts w:asciiTheme="minorHAnsi" w:eastAsiaTheme="minorEastAsia" w:hAnsiTheme="minorHAnsi" w:cstheme="minorHAnsi"/>
        </w:rPr>
        <w:t>Figurën 2.13</w:t>
      </w:r>
      <w:r w:rsidRPr="001C6AF5">
        <w:rPr>
          <w:rFonts w:asciiTheme="minorHAnsi" w:hAnsiTheme="minorHAnsi" w:cstheme="minorHAnsi"/>
        </w:rPr>
        <w:t xml:space="preserve"> janë mesatare dhe përfshijnë të dyja periudhat, jashtë pikut dhe brenda pikut, për një vit të caktuar.</w:t>
      </w:r>
    </w:p>
    <w:p w14:paraId="7965EAFA" w14:textId="77777777" w:rsidR="008C44EB" w:rsidRPr="001C6AF5" w:rsidRDefault="008C44EB" w:rsidP="008C44EB">
      <w:pPr>
        <w:spacing w:after="0" w:line="276" w:lineRule="auto"/>
        <w:jc w:val="both"/>
        <w:rPr>
          <w:rFonts w:asciiTheme="minorHAnsi" w:hAnsiTheme="minorHAnsi" w:cstheme="minorHAnsi"/>
          <w:iCs/>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4"/>
      </w:tblGrid>
      <w:tr w:rsidR="008C44EB" w:rsidRPr="001C6AF5" w14:paraId="55374234" w14:textId="77777777" w:rsidTr="008C44EB">
        <w:tc>
          <w:tcPr>
            <w:tcW w:w="4388" w:type="dxa"/>
            <w:hideMark/>
          </w:tcPr>
          <w:p w14:paraId="55F477D3" w14:textId="7EA6A7B8" w:rsidR="008C44EB" w:rsidRPr="001C6AF5" w:rsidRDefault="008C44EB">
            <w:pPr>
              <w:keepNext/>
              <w:spacing w:line="276" w:lineRule="auto"/>
              <w:jc w:val="both"/>
              <w:outlineLvl w:val="0"/>
              <w:rPr>
                <w:rFonts w:asciiTheme="minorHAnsi" w:eastAsia="Times New Roman" w:hAnsiTheme="minorHAnsi" w:cstheme="minorHAnsi"/>
                <w:sz w:val="24"/>
                <w:szCs w:val="24"/>
                <w:lang w:eastAsia="en-US"/>
              </w:rPr>
            </w:pPr>
            <w:bookmarkStart w:id="92" w:name="_Toc204338808"/>
            <w:r w:rsidRPr="001C6AF5">
              <w:rPr>
                <w:rFonts w:asciiTheme="minorHAnsi" w:eastAsia="Times New Roman" w:hAnsiTheme="minorHAnsi" w:cstheme="minorHAnsi"/>
                <w:noProof/>
                <w:sz w:val="24"/>
                <w:szCs w:val="24"/>
                <w:lang w:val="en-US" w:eastAsia="en-US"/>
              </w:rPr>
              <w:lastRenderedPageBreak/>
              <w:drawing>
                <wp:inline distT="0" distB="0" distL="0" distR="0" wp14:anchorId="4221B90E" wp14:editId="0C0D5B80">
                  <wp:extent cx="2674620" cy="2225040"/>
                  <wp:effectExtent l="0" t="0" r="0" b="3810"/>
                  <wp:docPr id="1915747691" name="Picture 191574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74620" cy="2225040"/>
                          </a:xfrm>
                          <a:prstGeom prst="rect">
                            <a:avLst/>
                          </a:prstGeom>
                          <a:noFill/>
                          <a:ln>
                            <a:noFill/>
                          </a:ln>
                        </pic:spPr>
                      </pic:pic>
                    </a:graphicData>
                  </a:graphic>
                </wp:inline>
              </w:drawing>
            </w:r>
            <w:bookmarkEnd w:id="92"/>
          </w:p>
        </w:tc>
        <w:tc>
          <w:tcPr>
            <w:tcW w:w="4389" w:type="dxa"/>
            <w:hideMark/>
          </w:tcPr>
          <w:p w14:paraId="1EA5AEFF" w14:textId="6A9A047D" w:rsidR="008C44EB" w:rsidRPr="001C6AF5" w:rsidRDefault="008C44EB">
            <w:pPr>
              <w:keepNext/>
              <w:spacing w:line="276" w:lineRule="auto"/>
              <w:jc w:val="both"/>
              <w:outlineLvl w:val="0"/>
              <w:rPr>
                <w:rFonts w:asciiTheme="minorHAnsi" w:eastAsia="Times New Roman" w:hAnsiTheme="minorHAnsi" w:cstheme="minorHAnsi"/>
                <w:sz w:val="24"/>
                <w:szCs w:val="24"/>
                <w:lang w:eastAsia="en-US"/>
              </w:rPr>
            </w:pPr>
            <w:bookmarkStart w:id="93" w:name="_Toc204338809"/>
            <w:r w:rsidRPr="001C6AF5">
              <w:rPr>
                <w:rFonts w:asciiTheme="minorHAnsi" w:eastAsia="Times New Roman" w:hAnsiTheme="minorHAnsi" w:cstheme="minorHAnsi"/>
                <w:noProof/>
                <w:sz w:val="24"/>
                <w:szCs w:val="24"/>
                <w:lang w:val="en-US" w:eastAsia="en-US"/>
              </w:rPr>
              <w:drawing>
                <wp:inline distT="0" distB="0" distL="0" distR="0" wp14:anchorId="22C5321E" wp14:editId="07269DA3">
                  <wp:extent cx="2674620" cy="2225040"/>
                  <wp:effectExtent l="0" t="0" r="0" b="3810"/>
                  <wp:docPr id="1915747690" name="Picture 191574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4620" cy="2225040"/>
                          </a:xfrm>
                          <a:prstGeom prst="rect">
                            <a:avLst/>
                          </a:prstGeom>
                          <a:noFill/>
                          <a:ln>
                            <a:noFill/>
                          </a:ln>
                        </pic:spPr>
                      </pic:pic>
                    </a:graphicData>
                  </a:graphic>
                </wp:inline>
              </w:drawing>
            </w:r>
            <w:bookmarkEnd w:id="93"/>
          </w:p>
        </w:tc>
      </w:tr>
      <w:tr w:rsidR="008C44EB" w:rsidRPr="001C6AF5" w14:paraId="1B73C628" w14:textId="77777777" w:rsidTr="008C44EB">
        <w:tc>
          <w:tcPr>
            <w:tcW w:w="4388" w:type="dxa"/>
            <w:hideMark/>
          </w:tcPr>
          <w:p w14:paraId="43F3AF5D" w14:textId="77777777" w:rsidR="008C44EB" w:rsidRPr="001C6AF5" w:rsidRDefault="008C44EB">
            <w:pPr>
              <w:keepNext/>
              <w:spacing w:line="276" w:lineRule="auto"/>
              <w:jc w:val="both"/>
              <w:outlineLvl w:val="0"/>
              <w:rPr>
                <w:rFonts w:asciiTheme="minorHAnsi" w:hAnsiTheme="minorHAnsi" w:cstheme="minorHAnsi"/>
                <w:b/>
                <w:color w:val="000000"/>
                <w:sz w:val="24"/>
                <w:szCs w:val="24"/>
                <w:lang w:val="pt-BR"/>
              </w:rPr>
            </w:pPr>
            <w:bookmarkStart w:id="94" w:name="_Toc204338810"/>
            <w:r w:rsidRPr="001C6AF5">
              <w:rPr>
                <w:rFonts w:asciiTheme="minorHAnsi" w:hAnsiTheme="minorHAnsi" w:cstheme="minorHAnsi"/>
                <w:b/>
                <w:color w:val="000000"/>
                <w:sz w:val="24"/>
                <w:szCs w:val="24"/>
                <w:lang w:val="pt-BR"/>
              </w:rPr>
              <w:t>Figura 2.1</w:t>
            </w:r>
            <w:r w:rsidRPr="001C6AF5">
              <w:rPr>
                <w:rFonts w:asciiTheme="minorHAnsi" w:hAnsiTheme="minorHAnsi" w:cstheme="minorHAnsi"/>
                <w:b/>
                <w:iCs/>
                <w:color w:val="000000"/>
                <w:sz w:val="24"/>
                <w:szCs w:val="24"/>
                <w:lang w:val="pt-BR"/>
              </w:rPr>
              <w:t>2</w:t>
            </w:r>
            <w:r w:rsidRPr="001C6AF5">
              <w:rPr>
                <w:rFonts w:asciiTheme="minorHAnsi" w:hAnsiTheme="minorHAnsi" w:cstheme="minorHAnsi"/>
                <w:b/>
                <w:color w:val="000000"/>
                <w:sz w:val="24"/>
                <w:szCs w:val="24"/>
                <w:lang w:val="pt-BR"/>
              </w:rPr>
              <w:t xml:space="preserve">: </w:t>
            </w:r>
            <w:r w:rsidRPr="001C6AF5">
              <w:rPr>
                <w:rFonts w:asciiTheme="minorHAnsi" w:hAnsiTheme="minorHAnsi" w:cstheme="minorHAnsi"/>
                <w:b/>
                <w:iCs/>
                <w:color w:val="000000"/>
                <w:sz w:val="24"/>
                <w:szCs w:val="24"/>
                <w:lang w:val="pt-BR"/>
              </w:rPr>
              <w:t>Çmimi i energjisë elektrike për ndërtesat rezidenciale në Shqipëri i shprehur në Euro cent/kWh</w:t>
            </w:r>
            <w:bookmarkEnd w:id="94"/>
          </w:p>
          <w:p w14:paraId="769B60E4" w14:textId="77777777" w:rsidR="008C44EB" w:rsidRPr="001C6AF5" w:rsidRDefault="008C44EB">
            <w:pPr>
              <w:keepNext/>
              <w:spacing w:line="276" w:lineRule="auto"/>
              <w:jc w:val="both"/>
              <w:outlineLvl w:val="0"/>
              <w:rPr>
                <w:rFonts w:asciiTheme="minorHAnsi" w:eastAsia="Times New Roman" w:hAnsiTheme="minorHAnsi" w:cstheme="minorHAnsi"/>
                <w:sz w:val="24"/>
                <w:szCs w:val="24"/>
                <w:lang w:eastAsia="en-US"/>
              </w:rPr>
            </w:pPr>
            <w:bookmarkStart w:id="95" w:name="_Toc204338811"/>
            <w:r w:rsidRPr="001C6AF5">
              <w:rPr>
                <w:rFonts w:asciiTheme="minorHAnsi" w:hAnsiTheme="minorHAnsi" w:cstheme="minorHAnsi"/>
                <w:i/>
                <w:iCs/>
                <w:color w:val="000000"/>
                <w:sz w:val="24"/>
                <w:szCs w:val="24"/>
                <w:lang w:val="pt-BR"/>
              </w:rPr>
              <w:t>Burimi: Përgatitur nga ekipi i konsulentëve bazuar në raportet vjetore të ERE-s dhe kursin mesatar vjetor të këmbimit</w:t>
            </w:r>
            <w:bookmarkEnd w:id="95"/>
          </w:p>
        </w:tc>
        <w:tc>
          <w:tcPr>
            <w:tcW w:w="4389" w:type="dxa"/>
            <w:hideMark/>
          </w:tcPr>
          <w:p w14:paraId="41E1106D" w14:textId="77777777" w:rsidR="008C44EB" w:rsidRPr="001C6AF5" w:rsidRDefault="008C44EB">
            <w:pPr>
              <w:keepNext/>
              <w:spacing w:line="276" w:lineRule="auto"/>
              <w:jc w:val="both"/>
              <w:outlineLvl w:val="0"/>
              <w:rPr>
                <w:rFonts w:asciiTheme="minorHAnsi" w:hAnsiTheme="minorHAnsi" w:cstheme="minorHAnsi"/>
                <w:b/>
                <w:color w:val="000000"/>
                <w:sz w:val="24"/>
                <w:szCs w:val="24"/>
                <w:lang w:val="pt-BR"/>
              </w:rPr>
            </w:pPr>
            <w:bookmarkStart w:id="96" w:name="_Toc204338812"/>
            <w:r w:rsidRPr="001C6AF5">
              <w:rPr>
                <w:rFonts w:asciiTheme="minorHAnsi" w:hAnsiTheme="minorHAnsi" w:cstheme="minorHAnsi"/>
                <w:b/>
                <w:color w:val="000000"/>
                <w:sz w:val="24"/>
                <w:szCs w:val="24"/>
                <w:lang w:val="pt-BR"/>
              </w:rPr>
              <w:t>Figura 2.1</w:t>
            </w:r>
            <w:r w:rsidRPr="001C6AF5">
              <w:rPr>
                <w:rFonts w:asciiTheme="minorHAnsi" w:hAnsiTheme="minorHAnsi" w:cstheme="minorHAnsi"/>
                <w:b/>
                <w:iCs/>
                <w:color w:val="000000"/>
                <w:sz w:val="24"/>
                <w:szCs w:val="24"/>
                <w:lang w:val="pt-BR"/>
              </w:rPr>
              <w:t>3</w:t>
            </w:r>
            <w:r w:rsidRPr="001C6AF5">
              <w:rPr>
                <w:rFonts w:asciiTheme="minorHAnsi" w:hAnsiTheme="minorHAnsi" w:cstheme="minorHAnsi"/>
                <w:b/>
                <w:color w:val="000000"/>
                <w:sz w:val="24"/>
                <w:szCs w:val="24"/>
                <w:lang w:val="pt-BR"/>
              </w:rPr>
              <w:t xml:space="preserve">: </w:t>
            </w:r>
            <w:r w:rsidRPr="001C6AF5">
              <w:rPr>
                <w:rFonts w:asciiTheme="minorHAnsi" w:hAnsiTheme="minorHAnsi" w:cstheme="minorHAnsi"/>
                <w:b/>
                <w:iCs/>
                <w:color w:val="000000"/>
                <w:sz w:val="24"/>
                <w:szCs w:val="24"/>
                <w:lang w:val="pt-BR"/>
              </w:rPr>
              <w:t>Çmimi i energjisë elektrike për ndërtesat publike në Shqipëri i shprehur në Euro cent/kWh</w:t>
            </w:r>
            <w:bookmarkEnd w:id="96"/>
          </w:p>
          <w:p w14:paraId="723FFA57" w14:textId="77777777" w:rsidR="008C44EB" w:rsidRPr="001C6AF5" w:rsidRDefault="008C44EB">
            <w:pPr>
              <w:keepNext/>
              <w:spacing w:line="276" w:lineRule="auto"/>
              <w:jc w:val="both"/>
              <w:outlineLvl w:val="0"/>
              <w:rPr>
                <w:rFonts w:asciiTheme="minorHAnsi" w:eastAsia="Times New Roman" w:hAnsiTheme="minorHAnsi" w:cstheme="minorHAnsi"/>
                <w:sz w:val="24"/>
                <w:szCs w:val="24"/>
                <w:lang w:eastAsia="en-US"/>
              </w:rPr>
            </w:pPr>
            <w:bookmarkStart w:id="97" w:name="_Toc204338813"/>
            <w:r w:rsidRPr="001C6AF5">
              <w:rPr>
                <w:rFonts w:asciiTheme="minorHAnsi" w:hAnsiTheme="minorHAnsi" w:cstheme="minorHAnsi"/>
                <w:i/>
                <w:iCs/>
                <w:color w:val="000000"/>
                <w:sz w:val="24"/>
                <w:szCs w:val="24"/>
                <w:lang w:val="pt-BR"/>
              </w:rPr>
              <w:t>Burimi: Përgatitur nga ekipi i konsulentëve bazuar në raportet vjetore të ERE-s dhe kursin mesatar vjetor të këmbimit</w:t>
            </w:r>
            <w:bookmarkEnd w:id="97"/>
            <w:r w:rsidRPr="001C6AF5">
              <w:rPr>
                <w:rFonts w:asciiTheme="minorHAnsi" w:eastAsia="Times New Roman" w:hAnsiTheme="minorHAnsi" w:cstheme="minorHAnsi"/>
                <w:sz w:val="24"/>
                <w:szCs w:val="24"/>
                <w:lang w:val="pt-BR" w:eastAsia="en-US"/>
              </w:rPr>
              <w:t xml:space="preserve"> </w:t>
            </w:r>
          </w:p>
        </w:tc>
      </w:tr>
      <w:tr w:rsidR="008C44EB" w:rsidRPr="001C6AF5" w14:paraId="662D87D3" w14:textId="77777777" w:rsidTr="008C44EB">
        <w:tc>
          <w:tcPr>
            <w:tcW w:w="4388" w:type="dxa"/>
            <w:hideMark/>
          </w:tcPr>
          <w:p w14:paraId="4385AB65" w14:textId="5D10D82E" w:rsidR="008C44EB" w:rsidRPr="001C6AF5" w:rsidRDefault="008C44EB">
            <w:pPr>
              <w:keepNext/>
              <w:spacing w:line="276" w:lineRule="auto"/>
              <w:jc w:val="both"/>
              <w:outlineLvl w:val="0"/>
              <w:rPr>
                <w:rFonts w:asciiTheme="minorHAnsi" w:eastAsia="Times New Roman" w:hAnsiTheme="minorHAnsi" w:cstheme="minorHAnsi"/>
                <w:sz w:val="24"/>
                <w:szCs w:val="24"/>
                <w:lang w:eastAsia="en-US"/>
              </w:rPr>
            </w:pPr>
            <w:bookmarkStart w:id="98" w:name="_Toc204338814"/>
            <w:r w:rsidRPr="001C6AF5">
              <w:rPr>
                <w:rFonts w:asciiTheme="minorHAnsi" w:eastAsia="Times New Roman" w:hAnsiTheme="minorHAnsi" w:cstheme="minorHAnsi"/>
                <w:noProof/>
                <w:sz w:val="24"/>
                <w:szCs w:val="24"/>
                <w:lang w:val="en-US" w:eastAsia="en-US"/>
              </w:rPr>
              <w:drawing>
                <wp:inline distT="0" distB="0" distL="0" distR="0" wp14:anchorId="02206F2F" wp14:editId="37FA4953">
                  <wp:extent cx="2674620" cy="2217420"/>
                  <wp:effectExtent l="0" t="0" r="0" b="0"/>
                  <wp:docPr id="1915747689" name="Picture 191574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74620" cy="2217420"/>
                          </a:xfrm>
                          <a:prstGeom prst="rect">
                            <a:avLst/>
                          </a:prstGeom>
                          <a:noFill/>
                          <a:ln>
                            <a:noFill/>
                          </a:ln>
                        </pic:spPr>
                      </pic:pic>
                    </a:graphicData>
                  </a:graphic>
                </wp:inline>
              </w:drawing>
            </w:r>
            <w:bookmarkEnd w:id="98"/>
          </w:p>
        </w:tc>
        <w:tc>
          <w:tcPr>
            <w:tcW w:w="4389" w:type="dxa"/>
            <w:hideMark/>
          </w:tcPr>
          <w:p w14:paraId="7A0D2ABD" w14:textId="1ED24D6A" w:rsidR="008C44EB" w:rsidRPr="001C6AF5" w:rsidRDefault="008C44EB">
            <w:pPr>
              <w:keepNext/>
              <w:spacing w:line="276" w:lineRule="auto"/>
              <w:jc w:val="both"/>
              <w:outlineLvl w:val="0"/>
              <w:rPr>
                <w:rFonts w:asciiTheme="minorHAnsi" w:eastAsia="Times New Roman" w:hAnsiTheme="minorHAnsi" w:cstheme="minorHAnsi"/>
                <w:sz w:val="24"/>
                <w:szCs w:val="24"/>
                <w:lang w:eastAsia="en-US"/>
              </w:rPr>
            </w:pPr>
            <w:bookmarkStart w:id="99" w:name="_Toc204338815"/>
            <w:r w:rsidRPr="001C6AF5">
              <w:rPr>
                <w:rFonts w:asciiTheme="minorHAnsi" w:eastAsia="Times New Roman" w:hAnsiTheme="minorHAnsi" w:cstheme="minorHAnsi"/>
                <w:noProof/>
                <w:sz w:val="24"/>
                <w:szCs w:val="24"/>
                <w:lang w:val="en-US" w:eastAsia="en-US"/>
              </w:rPr>
              <w:drawing>
                <wp:inline distT="0" distB="0" distL="0" distR="0" wp14:anchorId="31562016" wp14:editId="358B8033">
                  <wp:extent cx="2674620" cy="2217420"/>
                  <wp:effectExtent l="0" t="0" r="0" b="0"/>
                  <wp:docPr id="1915747688" name="Picture 191574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4620" cy="2217420"/>
                          </a:xfrm>
                          <a:prstGeom prst="rect">
                            <a:avLst/>
                          </a:prstGeom>
                          <a:noFill/>
                          <a:ln>
                            <a:noFill/>
                          </a:ln>
                        </pic:spPr>
                      </pic:pic>
                    </a:graphicData>
                  </a:graphic>
                </wp:inline>
              </w:drawing>
            </w:r>
            <w:bookmarkEnd w:id="99"/>
          </w:p>
        </w:tc>
      </w:tr>
      <w:tr w:rsidR="008C44EB" w:rsidRPr="001C6AF5" w14:paraId="0B366F41" w14:textId="77777777" w:rsidTr="008C44EB">
        <w:tc>
          <w:tcPr>
            <w:tcW w:w="4388" w:type="dxa"/>
            <w:hideMark/>
          </w:tcPr>
          <w:p w14:paraId="7BC08A88" w14:textId="77777777" w:rsidR="008C44EB" w:rsidRPr="001C6AF5" w:rsidRDefault="008C44EB">
            <w:pPr>
              <w:keepNext/>
              <w:spacing w:line="276" w:lineRule="auto"/>
              <w:jc w:val="both"/>
              <w:outlineLvl w:val="0"/>
              <w:rPr>
                <w:rFonts w:asciiTheme="minorHAnsi" w:hAnsiTheme="minorHAnsi" w:cstheme="minorHAnsi"/>
                <w:b/>
                <w:color w:val="000000"/>
                <w:sz w:val="24"/>
                <w:szCs w:val="24"/>
                <w:lang w:val="pt-BR"/>
              </w:rPr>
            </w:pPr>
            <w:bookmarkStart w:id="100" w:name="_Toc204338816"/>
            <w:r w:rsidRPr="001C6AF5">
              <w:rPr>
                <w:rFonts w:asciiTheme="minorHAnsi" w:hAnsiTheme="minorHAnsi" w:cstheme="minorHAnsi"/>
                <w:b/>
                <w:color w:val="000000"/>
                <w:sz w:val="24"/>
                <w:szCs w:val="24"/>
                <w:lang w:val="pt-BR"/>
              </w:rPr>
              <w:t>Figura 2.1</w:t>
            </w:r>
            <w:r w:rsidRPr="001C6AF5">
              <w:rPr>
                <w:rFonts w:asciiTheme="minorHAnsi" w:hAnsiTheme="minorHAnsi" w:cstheme="minorHAnsi"/>
                <w:b/>
                <w:iCs/>
                <w:color w:val="000000"/>
                <w:sz w:val="24"/>
                <w:szCs w:val="24"/>
                <w:lang w:val="pt-BR"/>
              </w:rPr>
              <w:t>4</w:t>
            </w:r>
            <w:r w:rsidRPr="001C6AF5">
              <w:rPr>
                <w:rFonts w:asciiTheme="minorHAnsi" w:hAnsiTheme="minorHAnsi" w:cstheme="minorHAnsi"/>
                <w:b/>
                <w:color w:val="000000"/>
                <w:sz w:val="24"/>
                <w:szCs w:val="24"/>
                <w:lang w:val="pt-BR"/>
              </w:rPr>
              <w:t xml:space="preserve">: </w:t>
            </w:r>
            <w:r w:rsidRPr="001C6AF5">
              <w:rPr>
                <w:rFonts w:asciiTheme="minorHAnsi" w:hAnsiTheme="minorHAnsi" w:cstheme="minorHAnsi"/>
                <w:b/>
                <w:iCs/>
                <w:color w:val="000000"/>
                <w:sz w:val="24"/>
                <w:szCs w:val="24"/>
              </w:rPr>
              <w:t>Çmimi i energjisë elektrike për shërbime private dhe komerciale (në 0.4 kV) ne Shqipëri i shprehur në Euro cent/kWh</w:t>
            </w:r>
            <w:bookmarkEnd w:id="100"/>
          </w:p>
          <w:p w14:paraId="248F7E4A" w14:textId="77777777" w:rsidR="008C44EB" w:rsidRPr="001C6AF5" w:rsidRDefault="008C44EB">
            <w:pPr>
              <w:keepNext/>
              <w:spacing w:line="276" w:lineRule="auto"/>
              <w:jc w:val="both"/>
              <w:outlineLvl w:val="0"/>
              <w:rPr>
                <w:rFonts w:asciiTheme="minorHAnsi" w:eastAsia="Times New Roman" w:hAnsiTheme="minorHAnsi" w:cstheme="minorHAnsi"/>
                <w:sz w:val="24"/>
                <w:szCs w:val="24"/>
                <w:lang w:eastAsia="en-US"/>
              </w:rPr>
            </w:pPr>
            <w:bookmarkStart w:id="101" w:name="_Toc204338817"/>
            <w:r w:rsidRPr="001C6AF5">
              <w:rPr>
                <w:rFonts w:asciiTheme="minorHAnsi" w:hAnsiTheme="minorHAnsi" w:cstheme="minorHAnsi"/>
                <w:i/>
                <w:iCs/>
                <w:color w:val="000000"/>
                <w:sz w:val="24"/>
                <w:szCs w:val="24"/>
                <w:lang w:val="pt-BR"/>
              </w:rPr>
              <w:t>Burimi: Përgatitur nga ekipi i konsulentëve bazuar në raportet vjetore të ERE-s dhe kursin mesatar vjetor të këmbimit</w:t>
            </w:r>
            <w:bookmarkEnd w:id="101"/>
          </w:p>
        </w:tc>
        <w:tc>
          <w:tcPr>
            <w:tcW w:w="4389" w:type="dxa"/>
            <w:hideMark/>
          </w:tcPr>
          <w:p w14:paraId="2FECB287" w14:textId="77777777" w:rsidR="008C44EB" w:rsidRPr="001C6AF5" w:rsidRDefault="008C44EB">
            <w:pPr>
              <w:keepNext/>
              <w:spacing w:line="276" w:lineRule="auto"/>
              <w:jc w:val="both"/>
              <w:outlineLvl w:val="0"/>
              <w:rPr>
                <w:rFonts w:asciiTheme="minorHAnsi" w:hAnsiTheme="minorHAnsi" w:cstheme="minorHAnsi"/>
                <w:b/>
                <w:color w:val="000000"/>
                <w:sz w:val="24"/>
                <w:szCs w:val="24"/>
                <w:lang w:val="pt-BR"/>
              </w:rPr>
            </w:pPr>
            <w:bookmarkStart w:id="102" w:name="_Toc204338818"/>
            <w:r w:rsidRPr="001C6AF5">
              <w:rPr>
                <w:rFonts w:asciiTheme="minorHAnsi" w:hAnsiTheme="minorHAnsi" w:cstheme="minorHAnsi"/>
                <w:b/>
                <w:color w:val="000000"/>
                <w:sz w:val="24"/>
                <w:szCs w:val="24"/>
                <w:lang w:val="pt-BR"/>
              </w:rPr>
              <w:t>Figura 2.1</w:t>
            </w:r>
            <w:r w:rsidRPr="001C6AF5">
              <w:rPr>
                <w:rFonts w:asciiTheme="minorHAnsi" w:hAnsiTheme="minorHAnsi" w:cstheme="minorHAnsi"/>
                <w:b/>
                <w:iCs/>
                <w:color w:val="000000"/>
                <w:sz w:val="24"/>
                <w:szCs w:val="24"/>
                <w:lang w:val="pt-BR"/>
              </w:rPr>
              <w:t>5</w:t>
            </w:r>
            <w:r w:rsidRPr="001C6AF5">
              <w:rPr>
                <w:rFonts w:asciiTheme="minorHAnsi" w:hAnsiTheme="minorHAnsi" w:cstheme="minorHAnsi"/>
                <w:b/>
                <w:color w:val="000000"/>
                <w:sz w:val="24"/>
                <w:szCs w:val="24"/>
                <w:lang w:val="pt-BR"/>
              </w:rPr>
              <w:t xml:space="preserve">: </w:t>
            </w:r>
            <w:r w:rsidRPr="001C6AF5">
              <w:rPr>
                <w:rFonts w:asciiTheme="minorHAnsi" w:hAnsiTheme="minorHAnsi" w:cstheme="minorHAnsi"/>
                <w:b/>
                <w:iCs/>
                <w:color w:val="000000"/>
                <w:sz w:val="24"/>
                <w:szCs w:val="24"/>
              </w:rPr>
              <w:t>Çmimi i energjisë elektrike për shërbime private dhe komerciale (në 10/20/35 kV) në Shqipëri i shprehur në Euro cent/kWh</w:t>
            </w:r>
            <w:bookmarkEnd w:id="102"/>
          </w:p>
          <w:p w14:paraId="2689B01F" w14:textId="77777777" w:rsidR="008C44EB" w:rsidRPr="001C6AF5" w:rsidRDefault="008C44EB">
            <w:pPr>
              <w:keepNext/>
              <w:spacing w:line="276" w:lineRule="auto"/>
              <w:jc w:val="both"/>
              <w:outlineLvl w:val="0"/>
              <w:rPr>
                <w:rFonts w:asciiTheme="minorHAnsi" w:eastAsia="Times New Roman" w:hAnsiTheme="minorHAnsi" w:cstheme="minorHAnsi"/>
                <w:sz w:val="24"/>
                <w:szCs w:val="24"/>
                <w:lang w:eastAsia="en-US"/>
              </w:rPr>
            </w:pPr>
            <w:bookmarkStart w:id="103" w:name="_Toc204338819"/>
            <w:r w:rsidRPr="001C6AF5">
              <w:rPr>
                <w:rFonts w:asciiTheme="minorHAnsi" w:hAnsiTheme="minorHAnsi" w:cstheme="minorHAnsi"/>
                <w:i/>
                <w:iCs/>
                <w:color w:val="000000"/>
                <w:sz w:val="24"/>
                <w:szCs w:val="24"/>
                <w:lang w:val="pt-BR"/>
              </w:rPr>
              <w:t>Burimi: Përgatitur nga ekipi i konsulentëve bazuar në raportet vjetore të ERE-s dhe kursin mesatar vjetor të këmbimit</w:t>
            </w:r>
            <w:bookmarkEnd w:id="103"/>
          </w:p>
        </w:tc>
      </w:tr>
    </w:tbl>
    <w:p w14:paraId="4256C9DC" w14:textId="77777777" w:rsidR="008C44EB" w:rsidRPr="001C6AF5" w:rsidRDefault="008C44EB" w:rsidP="008C44EB">
      <w:pPr>
        <w:shd w:val="clear" w:color="auto" w:fill="FFFFFF" w:themeFill="background1"/>
        <w:spacing w:after="0" w:line="276" w:lineRule="auto"/>
        <w:jc w:val="both"/>
        <w:rPr>
          <w:rFonts w:asciiTheme="minorHAnsi" w:eastAsia="Times New Roman" w:hAnsiTheme="minorHAnsi" w:cstheme="minorHAnsi"/>
          <w:sz w:val="24"/>
          <w:szCs w:val="24"/>
          <w:lang w:eastAsia="en-US"/>
        </w:rPr>
      </w:pPr>
    </w:p>
    <w:p w14:paraId="168ACE12"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Style w:val="Strong"/>
          <w:rFonts w:asciiTheme="minorHAnsi" w:eastAsiaTheme="minorEastAsia" w:hAnsiTheme="minorHAnsi" w:cstheme="minorHAnsi"/>
        </w:rPr>
        <w:t>Tarifat e energjisë elektrike për periudhën 2015-2024</w:t>
      </w:r>
      <w:r w:rsidRPr="001C6AF5">
        <w:rPr>
          <w:rFonts w:asciiTheme="minorHAnsi" w:hAnsiTheme="minorHAnsi" w:cstheme="minorHAnsi"/>
        </w:rPr>
        <w:t xml:space="preserve"> janë paraqitur në </w:t>
      </w:r>
      <w:r w:rsidRPr="001C6AF5">
        <w:rPr>
          <w:rStyle w:val="Strong"/>
          <w:rFonts w:asciiTheme="minorHAnsi" w:eastAsiaTheme="minorEastAsia" w:hAnsiTheme="minorHAnsi" w:cstheme="minorHAnsi"/>
        </w:rPr>
        <w:t>Figurën 2.14</w:t>
      </w:r>
      <w:r w:rsidRPr="001C6AF5">
        <w:rPr>
          <w:rFonts w:asciiTheme="minorHAnsi" w:hAnsiTheme="minorHAnsi" w:cstheme="minorHAnsi"/>
        </w:rPr>
        <w:t xml:space="preserve">, për ndërtesat e shërbimit privat dhe komercial të furnizuar në nivelin e tensionit 0.4 kV (tregu i rregulluar), të shprehura në Euro cent/kWh, duke përfshirë TVSH-në. </w:t>
      </w:r>
      <w:r w:rsidRPr="001C6AF5">
        <w:rPr>
          <w:rFonts w:asciiTheme="minorHAnsi" w:hAnsiTheme="minorHAnsi" w:cstheme="minorHAnsi"/>
        </w:rPr>
        <w:lastRenderedPageBreak/>
        <w:t xml:space="preserve">Është e rëndësishme të theksohet se çmimi i energjisë elektrike ka mbetur pothuajse 16.6 Lekë/kWh (pa TVSH) gjatë gjithë periudhës së përmendur, ndërkohë që çmimi në Euro cent/kWh është rritur për shkak të uljes së kursit të këmbimit nga Lekë në Euro, bazuar në kursin zyrtar të regjistruar nga Banka Kombëtare e Shqipërisë. Klientët e shërbimeve private dhe ndërtesave komerciale paguajnë çmime të ndryshme në varësi të periudhave të pikut dhe jashtë pikut. Çmimet e paraqitura në </w:t>
      </w:r>
      <w:r w:rsidRPr="001C6AF5">
        <w:rPr>
          <w:rStyle w:val="Strong"/>
          <w:rFonts w:asciiTheme="minorHAnsi" w:eastAsiaTheme="minorEastAsia" w:hAnsiTheme="minorHAnsi" w:cstheme="minorHAnsi"/>
        </w:rPr>
        <w:t>Figurën 2.14</w:t>
      </w:r>
      <w:r w:rsidRPr="001C6AF5">
        <w:rPr>
          <w:rFonts w:asciiTheme="minorHAnsi" w:hAnsiTheme="minorHAnsi" w:cstheme="minorHAnsi"/>
        </w:rPr>
        <w:t xml:space="preserve"> janë mesatare, duke marrë parasysh të dyja periudhat brenda vitit të dhënë.</w:t>
      </w:r>
    </w:p>
    <w:p w14:paraId="66105783"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Style w:val="Strong"/>
          <w:rFonts w:asciiTheme="minorHAnsi" w:eastAsiaTheme="minorEastAsia" w:hAnsiTheme="minorHAnsi" w:cstheme="minorHAnsi"/>
        </w:rPr>
        <w:t>Tarifat e energjisë elektrike për periudhën 2015-2024</w:t>
      </w:r>
      <w:r w:rsidRPr="001C6AF5">
        <w:rPr>
          <w:rFonts w:asciiTheme="minorHAnsi" w:hAnsiTheme="minorHAnsi" w:cstheme="minorHAnsi"/>
        </w:rPr>
        <w:t xml:space="preserve"> janë paraqitur në </w:t>
      </w:r>
      <w:r w:rsidRPr="001C6AF5">
        <w:rPr>
          <w:rStyle w:val="Strong"/>
          <w:rFonts w:asciiTheme="minorHAnsi" w:eastAsiaTheme="minorEastAsia" w:hAnsiTheme="minorHAnsi" w:cstheme="minorHAnsi"/>
        </w:rPr>
        <w:t>Figurën 2.15</w:t>
      </w:r>
      <w:r w:rsidRPr="001C6AF5">
        <w:rPr>
          <w:rFonts w:asciiTheme="minorHAnsi" w:hAnsiTheme="minorHAnsi" w:cstheme="minorHAnsi"/>
        </w:rPr>
        <w:t xml:space="preserve">, për ndërtesat e shërbimit privat dhe komercial të furnizuar në nivelin e tensionit 6/10/20/35 kV (tregu i lirë), të shprehura në Euro cent/kWh, duke përfshirë TVSH-në. Është e rëndësishme të theksohet se çmimi i energjisë elektrike ka pasur luhatje dhe gjatë viteve 2021, 2022 dhe 2023 ka qenë shumë i lartë për shkak të rritjes së çmimeve të mallrave energjetike (përfshirë energjinë elektrike). Shërbimet private dhe klientët e ndërtesave komerciale paguajnë çmime të ndryshme në varësi të periudhave të pikut dhe jashtë pikut. Çmimet e paraqitura në </w:t>
      </w:r>
      <w:r w:rsidRPr="001C6AF5">
        <w:rPr>
          <w:rStyle w:val="Strong"/>
          <w:rFonts w:asciiTheme="minorHAnsi" w:eastAsiaTheme="minorEastAsia" w:hAnsiTheme="minorHAnsi" w:cstheme="minorHAnsi"/>
        </w:rPr>
        <w:t>Figurën 2.15</w:t>
      </w:r>
      <w:r w:rsidRPr="001C6AF5">
        <w:rPr>
          <w:rFonts w:asciiTheme="minorHAnsi" w:hAnsiTheme="minorHAnsi" w:cstheme="minorHAnsi"/>
        </w:rPr>
        <w:t xml:space="preserve"> janë mesatare, duke marrë parasysh periudhat jashtë pikut dhe brenda pikut për vitin e dhënë.</w:t>
      </w:r>
    </w:p>
    <w:p w14:paraId="1BFA27AA"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Style w:val="Strong"/>
          <w:rFonts w:asciiTheme="minorHAnsi" w:eastAsiaTheme="minorEastAsia" w:hAnsiTheme="minorHAnsi" w:cstheme="minorHAnsi"/>
        </w:rPr>
        <w:t>Për më tepër, në Figurën 2.16</w:t>
      </w:r>
      <w:r w:rsidRPr="001C6AF5">
        <w:rPr>
          <w:rFonts w:asciiTheme="minorHAnsi" w:hAnsiTheme="minorHAnsi" w:cstheme="minorHAnsi"/>
        </w:rPr>
        <w:t>, është paraqitur një krahasim i çmimeve të energjisë elektrike në vende të tjera me Shqipërinë. Duhet theksuar se, nëse përfshihen taksat, diferenca në çmim krahasuar me Shqipërinë do të ishte edhe më e madhe, pasi shumë vende të BE-së vendosin taksa për energjinë elektrike për familjet.</w:t>
      </w:r>
    </w:p>
    <w:p w14:paraId="66D06DE3" w14:textId="77777777" w:rsidR="008C44EB" w:rsidRPr="001C6AF5" w:rsidRDefault="008C44EB" w:rsidP="008C44EB">
      <w:pPr>
        <w:spacing w:after="0" w:line="276" w:lineRule="auto"/>
        <w:jc w:val="both"/>
        <w:rPr>
          <w:rFonts w:asciiTheme="minorHAnsi" w:hAnsiTheme="minorHAnsi" w:cstheme="minorHAnsi"/>
          <w:sz w:val="24"/>
          <w:szCs w:val="24"/>
          <w:lang w:val="en-US"/>
        </w:rPr>
      </w:pPr>
    </w:p>
    <w:p w14:paraId="65148217" w14:textId="74FF0973" w:rsidR="008C44EB" w:rsidRPr="001C6AF5" w:rsidRDefault="008C44EB" w:rsidP="008C44EB">
      <w:pPr>
        <w:spacing w:after="0" w:line="276" w:lineRule="auto"/>
        <w:jc w:val="both"/>
        <w:rPr>
          <w:rFonts w:asciiTheme="minorHAnsi" w:hAnsiTheme="minorHAnsi" w:cstheme="minorHAnsi"/>
          <w:bCs/>
          <w:iCs/>
          <w:color w:val="000000"/>
          <w:sz w:val="24"/>
          <w:szCs w:val="24"/>
          <w:lang w:val="pt-BR"/>
        </w:rPr>
      </w:pPr>
      <w:r w:rsidRPr="001C6AF5">
        <w:rPr>
          <w:rFonts w:asciiTheme="minorHAnsi" w:hAnsiTheme="minorHAnsi" w:cstheme="minorHAnsi"/>
          <w:noProof/>
          <w:color w:val="000000"/>
          <w:sz w:val="24"/>
          <w:szCs w:val="24"/>
          <w:lang w:val="en-US" w:eastAsia="en-US"/>
        </w:rPr>
        <w:drawing>
          <wp:inline distT="0" distB="0" distL="0" distR="0" wp14:anchorId="5019C6CF" wp14:editId="4D34932D">
            <wp:extent cx="4579620" cy="2750820"/>
            <wp:effectExtent l="0" t="0" r="0" b="0"/>
            <wp:docPr id="1915747687" name="Picture 191574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a:ln>
                      <a:noFill/>
                    </a:ln>
                  </pic:spPr>
                </pic:pic>
              </a:graphicData>
            </a:graphic>
          </wp:inline>
        </w:drawing>
      </w:r>
    </w:p>
    <w:p w14:paraId="5ECFAA62" w14:textId="77777777" w:rsidR="008C44EB" w:rsidRPr="001C6AF5" w:rsidRDefault="008C44EB" w:rsidP="008C44EB">
      <w:pPr>
        <w:pStyle w:val="NormalWeb"/>
        <w:spacing w:before="0" w:line="276" w:lineRule="auto"/>
        <w:jc w:val="both"/>
        <w:rPr>
          <w:rFonts w:asciiTheme="minorHAnsi" w:hAnsiTheme="minorHAnsi" w:cstheme="minorHAnsi"/>
          <w:b/>
          <w:iCs/>
          <w:color w:val="000000"/>
          <w:lang w:val="pt-BR"/>
        </w:rPr>
      </w:pPr>
      <w:r w:rsidRPr="001C6AF5">
        <w:rPr>
          <w:rFonts w:asciiTheme="minorHAnsi" w:hAnsiTheme="minorHAnsi" w:cstheme="minorHAnsi"/>
          <w:b/>
          <w:iCs/>
          <w:color w:val="000000"/>
          <w:lang w:val="pt-BR"/>
        </w:rPr>
        <w:t>Figura 2.16: Tarifa e Energjisë Elektrike përfshirë TVSH-ne për konsumatorët rezidenciale, €cent/kWh, Dhjetor 2023</w:t>
      </w:r>
    </w:p>
    <w:p w14:paraId="5FC85F5F" w14:textId="77777777" w:rsidR="008C44EB" w:rsidRPr="001C6AF5" w:rsidRDefault="008C44EB" w:rsidP="008C44EB">
      <w:pPr>
        <w:pStyle w:val="NormalWeb"/>
        <w:spacing w:before="0" w:line="276" w:lineRule="auto"/>
        <w:jc w:val="both"/>
        <w:rPr>
          <w:rFonts w:asciiTheme="minorHAnsi" w:hAnsiTheme="minorHAnsi" w:cstheme="minorHAnsi"/>
          <w:i/>
          <w:color w:val="244061"/>
          <w:lang w:val="en-US"/>
        </w:rPr>
      </w:pPr>
      <w:r w:rsidRPr="001C6AF5">
        <w:rPr>
          <w:rFonts w:asciiTheme="minorHAnsi" w:hAnsiTheme="minorHAnsi" w:cstheme="minorHAnsi"/>
          <w:i/>
          <w:iCs/>
          <w:color w:val="000000"/>
          <w:lang w:val="pt-BR"/>
        </w:rPr>
        <w:lastRenderedPageBreak/>
        <w:t>Burimi: Përgatitur nga ekipi i konsulentëve bazuar në raportet vjetore të ERE-s (2023)</w:t>
      </w:r>
    </w:p>
    <w:p w14:paraId="24FF9D53"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Style w:val="Strong"/>
          <w:rFonts w:asciiTheme="minorHAnsi" w:hAnsiTheme="minorHAnsi" w:cstheme="minorHAnsi"/>
          <w:b w:val="0"/>
          <w:bCs w:val="0"/>
          <w:sz w:val="24"/>
          <w:szCs w:val="24"/>
        </w:rPr>
        <w:t>Nga Figura 2.16</w:t>
      </w:r>
      <w:r w:rsidRPr="001C6AF5">
        <w:rPr>
          <w:rFonts w:asciiTheme="minorHAnsi" w:hAnsiTheme="minorHAnsi" w:cstheme="minorHAnsi"/>
          <w:sz w:val="24"/>
          <w:szCs w:val="24"/>
        </w:rPr>
        <w:t xml:space="preserve"> duket se tarifa e energjisë elektrike për konsumatorët rezidencialë është më afër niveleve të regjistruara në vendet e Ballkanit Perëndimor (me përjashtim të Maqedonisë së Veriut).</w:t>
      </w:r>
      <w:r w:rsidRPr="001C6AF5">
        <w:rPr>
          <w:rFonts w:asciiTheme="minorHAnsi" w:hAnsiTheme="minorHAnsi" w:cstheme="minorHAnsi"/>
          <w:sz w:val="24"/>
          <w:szCs w:val="24"/>
          <w:lang w:val="en-US"/>
        </w:rPr>
        <w:t xml:space="preserve"> </w:t>
      </w:r>
    </w:p>
    <w:p w14:paraId="7D433C82" w14:textId="77777777" w:rsidR="008C44EB" w:rsidRPr="001C6AF5" w:rsidRDefault="008C44EB" w:rsidP="008C44EB">
      <w:pPr>
        <w:spacing w:after="0" w:line="276" w:lineRule="auto"/>
        <w:jc w:val="both"/>
        <w:rPr>
          <w:rFonts w:asciiTheme="minorHAnsi" w:hAnsiTheme="minorHAnsi" w:cstheme="minorHAnsi"/>
          <w:sz w:val="24"/>
          <w:szCs w:val="24"/>
          <w:lang w:val="en-US"/>
        </w:rPr>
      </w:pPr>
    </w:p>
    <w:p w14:paraId="177552BF" w14:textId="77777777" w:rsidR="008C44EB" w:rsidRPr="001C6AF5" w:rsidRDefault="008C44EB" w:rsidP="008C44EB">
      <w:pPr>
        <w:pStyle w:val="Heading3"/>
        <w:tabs>
          <w:tab w:val="num" w:pos="993"/>
        </w:tabs>
        <w:spacing w:before="0" w:after="0" w:line="276" w:lineRule="auto"/>
        <w:ind w:left="992" w:hanging="992"/>
        <w:jc w:val="both"/>
        <w:rPr>
          <w:rFonts w:asciiTheme="minorHAnsi" w:hAnsiTheme="minorHAnsi" w:cstheme="minorHAnsi"/>
          <w:color w:val="244061"/>
          <w:lang w:val="en-US"/>
        </w:rPr>
      </w:pPr>
      <w:bookmarkStart w:id="104" w:name="_Toc204340641"/>
      <w:r w:rsidRPr="001C6AF5">
        <w:rPr>
          <w:rFonts w:asciiTheme="minorHAnsi" w:hAnsiTheme="minorHAnsi" w:cstheme="minorHAnsi"/>
          <w:color w:val="244061"/>
          <w:lang w:val="en-US"/>
        </w:rPr>
        <w:t>Çmimet e komoditeteve të tjera të energjisë</w:t>
      </w:r>
      <w:bookmarkEnd w:id="104"/>
    </w:p>
    <w:p w14:paraId="0AF42542" w14:textId="3D0532DC"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Tabela 2-2 më poshtë paraqet çmimet e mallrave të energjisë në sektorin rezidencial (konsumatorë familjarë). Çmimi i druve të zjarrit në zonat urbane është i njohur, por duhet theksuar se në zonat rurale çmimi i druve të zjarrit është më i ulët për shkak të tregjeve joformale lokale, vetë-grumbullimit të zakonshëm, përmbajtjes së lagështisë dhe vlerave kalorike të ngrohjes së drurit, të cilat mund të ndryshojnë ndjeshëm. Megjithatë, çmimet e nënprodukteve të naftës, peletit dhe drurit të </w:t>
      </w:r>
      <w:r w:rsidR="004E4880" w:rsidRPr="001C6AF5">
        <w:rPr>
          <w:rFonts w:asciiTheme="minorHAnsi" w:hAnsiTheme="minorHAnsi" w:cstheme="minorHAnsi"/>
          <w:sz w:val="24"/>
          <w:szCs w:val="24"/>
        </w:rPr>
        <w:t>lendeve djegese</w:t>
      </w:r>
      <w:r w:rsidRPr="001C6AF5">
        <w:rPr>
          <w:rFonts w:asciiTheme="minorHAnsi" w:hAnsiTheme="minorHAnsi" w:cstheme="minorHAnsi"/>
          <w:sz w:val="24"/>
          <w:szCs w:val="24"/>
        </w:rPr>
        <w:t xml:space="preserve"> të paraqitura më poshtë përfaqësojnë një çmim mesatar të disa bashkive sipas Projektit SEMP – Smart Energy Municipalities Project (Shkodër, Korçë, Përmet dhe Berat). Duke qenë se këto bashki janë konsumatorë të mëdhenj, çmimet përkatëse të mallrave të energjisë janë 12-15% më të ulëta se sa për konsumatorët rezidencialë. </w:t>
      </w:r>
    </w:p>
    <w:p w14:paraId="53460D79"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Çmimet e druve të zjarrit ndryshojnë shumë, pjesërisht për shkak të cilësisë, përmbajtjes së lagështisë dhe vlerave kalorike të ngrohjes së tyre, dhe pjesërisht për shkak të ekzistencës së tregjeve të shumta lokale. Krahasimet e çmimeve të nënprodukteve të naftës dhe gazit të lëngshëm (LPG) midis Shqipërisë dhe vendeve të BE-së janë relativisht të drejtpërdrejta, pasi statistikat zyrtare janë lehtësisht të disponueshme dhe tregojnë se ka një konvergjencë të çmimeve midis këtyre tregjeve.</w:t>
      </w:r>
    </w:p>
    <w:p w14:paraId="417FB326" w14:textId="77777777" w:rsidR="008C44EB" w:rsidRPr="001C6AF5" w:rsidRDefault="008C44EB" w:rsidP="008C44EB">
      <w:pPr>
        <w:spacing w:after="0" w:line="276" w:lineRule="auto"/>
        <w:jc w:val="both"/>
        <w:rPr>
          <w:rFonts w:asciiTheme="minorHAnsi" w:hAnsiTheme="minorHAnsi" w:cstheme="minorHAnsi"/>
          <w:sz w:val="24"/>
          <w:szCs w:val="24"/>
        </w:rPr>
      </w:pPr>
    </w:p>
    <w:p w14:paraId="5B088AA0"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Qymyri në Shqipëri pothuajse i gjithi importohet dhe përdoret kryesisht në industrinë e përpunimit të materialeve të ndërtimit, me një përdorim shumë të kufizuar në ndërtesat tregtare. Çmimi i ulët i qymyrit mund të shpjegohet pjesërisht me afërsinë e tregut (Kosova, Maqedonia e Veriut dhe Mali i Zi).</w:t>
      </w:r>
    </w:p>
    <w:p w14:paraId="71BB0373" w14:textId="77777777" w:rsidR="008C44EB" w:rsidRPr="001C6AF5" w:rsidRDefault="008C44EB" w:rsidP="008C44EB">
      <w:pPr>
        <w:spacing w:after="0" w:line="276" w:lineRule="auto"/>
        <w:jc w:val="both"/>
        <w:rPr>
          <w:rFonts w:asciiTheme="minorHAnsi" w:hAnsiTheme="minorHAnsi" w:cstheme="minorHAnsi"/>
          <w:sz w:val="24"/>
          <w:szCs w:val="24"/>
        </w:rPr>
      </w:pPr>
    </w:p>
    <w:p w14:paraId="2E803F20" w14:textId="77777777" w:rsidR="008C44EB" w:rsidRPr="001C6AF5" w:rsidRDefault="008C44EB" w:rsidP="008C44EB">
      <w:pPr>
        <w:pStyle w:val="NormalWeb"/>
        <w:kinsoku w:val="0"/>
        <w:overflowPunct w:val="0"/>
        <w:spacing w:before="0" w:line="276" w:lineRule="auto"/>
        <w:jc w:val="both"/>
        <w:rPr>
          <w:rFonts w:asciiTheme="minorHAnsi" w:eastAsiaTheme="minorHAnsi" w:hAnsiTheme="minorHAnsi" w:cstheme="minorHAnsi"/>
          <w:b/>
          <w:bCs/>
          <w:lang w:eastAsia="sr-Latn-RS"/>
        </w:rPr>
      </w:pPr>
      <w:r w:rsidRPr="001C6AF5">
        <w:rPr>
          <w:rFonts w:asciiTheme="minorHAnsi" w:eastAsiaTheme="minorHAnsi" w:hAnsiTheme="minorHAnsi" w:cstheme="minorHAnsi"/>
          <w:b/>
          <w:bCs/>
          <w:lang w:eastAsia="sr-Latn-RS"/>
        </w:rPr>
        <w:t xml:space="preserve">Tabela 2.2: Çmimet e energjisë duke përfshirë TVSH-në për konsumatorët rezidenciale  </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8"/>
        <w:gridCol w:w="2340"/>
        <w:gridCol w:w="2077"/>
        <w:gridCol w:w="1800"/>
      </w:tblGrid>
      <w:tr w:rsidR="008C44EB" w:rsidRPr="001C6AF5" w14:paraId="641987E8" w14:textId="77777777" w:rsidTr="008C44EB">
        <w:trPr>
          <w:trHeight w:val="312"/>
        </w:trPr>
        <w:tc>
          <w:tcPr>
            <w:tcW w:w="2418"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09027B48"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Komoditetet e energjisë</w:t>
            </w:r>
          </w:p>
        </w:tc>
        <w:tc>
          <w:tcPr>
            <w:tcW w:w="2340" w:type="dxa"/>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3F4025AA"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Çmimet e energjisë p</w:t>
            </w:r>
            <w:r w:rsidRPr="001C6AF5">
              <w:rPr>
                <w:rFonts w:asciiTheme="minorHAnsi" w:hAnsiTheme="minorHAnsi" w:cstheme="minorHAnsi"/>
                <w:b/>
                <w:bCs/>
                <w:sz w:val="24"/>
                <w:szCs w:val="24"/>
              </w:rPr>
              <w:t>ë</w:t>
            </w:r>
            <w:r w:rsidRPr="001C6AF5">
              <w:rPr>
                <w:rFonts w:asciiTheme="minorHAnsi" w:eastAsia="Times New Roman" w:hAnsiTheme="minorHAnsi" w:cstheme="minorHAnsi"/>
                <w:b/>
                <w:bCs/>
                <w:sz w:val="24"/>
                <w:szCs w:val="24"/>
                <w:lang w:val="en-US"/>
              </w:rPr>
              <w:t>r banesat</w:t>
            </w:r>
          </w:p>
        </w:tc>
        <w:tc>
          <w:tcPr>
            <w:tcW w:w="2077" w:type="dxa"/>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1AF1C08E"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Njesit</w:t>
            </w:r>
            <w:r w:rsidRPr="001C6AF5">
              <w:rPr>
                <w:rFonts w:asciiTheme="minorHAnsi" w:hAnsiTheme="minorHAnsi" w:cstheme="minorHAnsi"/>
                <w:b/>
                <w:bCs/>
                <w:sz w:val="24"/>
                <w:szCs w:val="24"/>
              </w:rPr>
              <w:t>ë</w:t>
            </w:r>
            <w:r w:rsidRPr="001C6AF5">
              <w:rPr>
                <w:rFonts w:asciiTheme="minorHAnsi" w:eastAsia="Times New Roman" w:hAnsiTheme="minorHAnsi" w:cstheme="minorHAnsi"/>
                <w:b/>
                <w:bCs/>
                <w:sz w:val="24"/>
                <w:szCs w:val="24"/>
                <w:lang w:val="en-US"/>
              </w:rPr>
              <w:t xml:space="preserve"> Tregtare t</w:t>
            </w:r>
            <w:r w:rsidRPr="001C6AF5">
              <w:rPr>
                <w:rFonts w:asciiTheme="minorHAnsi" w:hAnsiTheme="minorHAnsi" w:cstheme="minorHAnsi"/>
                <w:b/>
                <w:bCs/>
                <w:sz w:val="24"/>
                <w:szCs w:val="24"/>
              </w:rPr>
              <w:t>ë</w:t>
            </w:r>
            <w:r w:rsidRPr="001C6AF5">
              <w:rPr>
                <w:rFonts w:asciiTheme="minorHAnsi" w:eastAsia="Times New Roman" w:hAnsiTheme="minorHAnsi" w:cstheme="minorHAnsi"/>
                <w:b/>
                <w:bCs/>
                <w:sz w:val="24"/>
                <w:szCs w:val="24"/>
                <w:lang w:val="en-US"/>
              </w:rPr>
              <w:t xml:space="preserve"> Komoditeteve t</w:t>
            </w:r>
            <w:r w:rsidRPr="001C6AF5">
              <w:rPr>
                <w:rFonts w:asciiTheme="minorHAnsi" w:hAnsiTheme="minorHAnsi" w:cstheme="minorHAnsi"/>
                <w:b/>
                <w:bCs/>
                <w:sz w:val="24"/>
                <w:szCs w:val="24"/>
              </w:rPr>
              <w:t>ë</w:t>
            </w:r>
            <w:r w:rsidRPr="001C6AF5">
              <w:rPr>
                <w:rFonts w:asciiTheme="minorHAnsi" w:eastAsia="Times New Roman" w:hAnsiTheme="minorHAnsi" w:cstheme="minorHAnsi"/>
                <w:b/>
                <w:bCs/>
                <w:sz w:val="24"/>
                <w:szCs w:val="24"/>
                <w:lang w:val="en-US"/>
              </w:rPr>
              <w:t xml:space="preserve"> Energjisë</w:t>
            </w:r>
          </w:p>
        </w:tc>
        <w:tc>
          <w:tcPr>
            <w:tcW w:w="1800" w:type="dxa"/>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4774BA3D"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Çmimi i Energjisë, Euro cent/kWh</w:t>
            </w:r>
          </w:p>
        </w:tc>
      </w:tr>
      <w:tr w:rsidR="008C44EB" w:rsidRPr="001C6AF5" w14:paraId="23A20B1C" w14:textId="77777777" w:rsidTr="008C44EB">
        <w:trPr>
          <w:trHeight w:val="125"/>
        </w:trPr>
        <w:tc>
          <w:tcPr>
            <w:tcW w:w="2418" w:type="dxa"/>
            <w:tcBorders>
              <w:top w:val="single" w:sz="4" w:space="0" w:color="auto"/>
              <w:left w:val="single" w:sz="4" w:space="0" w:color="auto"/>
              <w:bottom w:val="single" w:sz="4" w:space="0" w:color="auto"/>
              <w:right w:val="single" w:sz="4" w:space="0" w:color="auto"/>
            </w:tcBorders>
            <w:hideMark/>
          </w:tcPr>
          <w:p w14:paraId="427FAFA4"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Qymyr</w:t>
            </w:r>
          </w:p>
        </w:tc>
        <w:tc>
          <w:tcPr>
            <w:tcW w:w="2340" w:type="dxa"/>
            <w:tcBorders>
              <w:top w:val="single" w:sz="4" w:space="0" w:color="auto"/>
              <w:left w:val="single" w:sz="4" w:space="0" w:color="auto"/>
              <w:bottom w:val="single" w:sz="4" w:space="0" w:color="auto"/>
              <w:right w:val="single" w:sz="4" w:space="0" w:color="auto"/>
            </w:tcBorders>
            <w:noWrap/>
            <w:vAlign w:val="center"/>
            <w:hideMark/>
          </w:tcPr>
          <w:p w14:paraId="3781F0AF"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185</w:t>
            </w:r>
          </w:p>
        </w:tc>
        <w:tc>
          <w:tcPr>
            <w:tcW w:w="2077" w:type="dxa"/>
            <w:tcBorders>
              <w:top w:val="single" w:sz="4" w:space="0" w:color="auto"/>
              <w:left w:val="single" w:sz="4" w:space="0" w:color="auto"/>
              <w:bottom w:val="single" w:sz="4" w:space="0" w:color="auto"/>
              <w:right w:val="single" w:sz="4" w:space="0" w:color="auto"/>
            </w:tcBorders>
            <w:noWrap/>
            <w:vAlign w:val="center"/>
            <w:hideMark/>
          </w:tcPr>
          <w:p w14:paraId="0EFB35B4"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Euro/ton</w:t>
            </w:r>
          </w:p>
        </w:tc>
        <w:tc>
          <w:tcPr>
            <w:tcW w:w="1800" w:type="dxa"/>
            <w:tcBorders>
              <w:top w:val="single" w:sz="4" w:space="0" w:color="auto"/>
              <w:left w:val="single" w:sz="4" w:space="0" w:color="auto"/>
              <w:bottom w:val="single" w:sz="4" w:space="0" w:color="auto"/>
              <w:right w:val="single" w:sz="4" w:space="0" w:color="auto"/>
            </w:tcBorders>
            <w:noWrap/>
            <w:vAlign w:val="center"/>
            <w:hideMark/>
          </w:tcPr>
          <w:p w14:paraId="564802D8"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4.97</w:t>
            </w:r>
          </w:p>
        </w:tc>
      </w:tr>
      <w:tr w:rsidR="008C44EB" w:rsidRPr="001C6AF5" w14:paraId="2525CE2D" w14:textId="77777777" w:rsidTr="008C44EB">
        <w:trPr>
          <w:trHeight w:val="58"/>
        </w:trPr>
        <w:tc>
          <w:tcPr>
            <w:tcW w:w="2418" w:type="dxa"/>
            <w:tcBorders>
              <w:top w:val="single" w:sz="4" w:space="0" w:color="auto"/>
              <w:left w:val="single" w:sz="4" w:space="0" w:color="auto"/>
              <w:bottom w:val="single" w:sz="4" w:space="0" w:color="auto"/>
              <w:right w:val="single" w:sz="4" w:space="0" w:color="auto"/>
            </w:tcBorders>
            <w:hideMark/>
          </w:tcPr>
          <w:p w14:paraId="1A910791"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Diesel</w:t>
            </w:r>
          </w:p>
        </w:tc>
        <w:tc>
          <w:tcPr>
            <w:tcW w:w="2340" w:type="dxa"/>
            <w:tcBorders>
              <w:top w:val="single" w:sz="4" w:space="0" w:color="auto"/>
              <w:left w:val="single" w:sz="4" w:space="0" w:color="auto"/>
              <w:bottom w:val="single" w:sz="4" w:space="0" w:color="auto"/>
              <w:right w:val="single" w:sz="4" w:space="0" w:color="auto"/>
            </w:tcBorders>
            <w:noWrap/>
            <w:vAlign w:val="center"/>
            <w:hideMark/>
          </w:tcPr>
          <w:p w14:paraId="48DC09B6"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1.81</w:t>
            </w:r>
          </w:p>
        </w:tc>
        <w:tc>
          <w:tcPr>
            <w:tcW w:w="2077" w:type="dxa"/>
            <w:tcBorders>
              <w:top w:val="single" w:sz="4" w:space="0" w:color="auto"/>
              <w:left w:val="single" w:sz="4" w:space="0" w:color="auto"/>
              <w:bottom w:val="single" w:sz="4" w:space="0" w:color="auto"/>
              <w:right w:val="single" w:sz="4" w:space="0" w:color="auto"/>
            </w:tcBorders>
            <w:noWrap/>
            <w:vAlign w:val="center"/>
            <w:hideMark/>
          </w:tcPr>
          <w:p w14:paraId="3C6D6242"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Euro/liter</w:t>
            </w:r>
          </w:p>
        </w:tc>
        <w:tc>
          <w:tcPr>
            <w:tcW w:w="1800" w:type="dxa"/>
            <w:tcBorders>
              <w:top w:val="single" w:sz="4" w:space="0" w:color="auto"/>
              <w:left w:val="single" w:sz="4" w:space="0" w:color="auto"/>
              <w:bottom w:val="single" w:sz="4" w:space="0" w:color="auto"/>
              <w:right w:val="single" w:sz="4" w:space="0" w:color="auto"/>
            </w:tcBorders>
            <w:noWrap/>
            <w:vAlign w:val="center"/>
            <w:hideMark/>
          </w:tcPr>
          <w:p w14:paraId="4B5F6155"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16.88</w:t>
            </w:r>
          </w:p>
        </w:tc>
      </w:tr>
      <w:tr w:rsidR="008C44EB" w:rsidRPr="001C6AF5" w14:paraId="3A5CBF46" w14:textId="77777777" w:rsidTr="008C44EB">
        <w:trPr>
          <w:trHeight w:val="58"/>
        </w:trPr>
        <w:tc>
          <w:tcPr>
            <w:tcW w:w="2418" w:type="dxa"/>
            <w:tcBorders>
              <w:top w:val="single" w:sz="4" w:space="0" w:color="auto"/>
              <w:left w:val="single" w:sz="4" w:space="0" w:color="auto"/>
              <w:bottom w:val="single" w:sz="4" w:space="0" w:color="auto"/>
              <w:right w:val="single" w:sz="4" w:space="0" w:color="auto"/>
            </w:tcBorders>
            <w:hideMark/>
          </w:tcPr>
          <w:p w14:paraId="36635516"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LPG</w:t>
            </w:r>
          </w:p>
        </w:tc>
        <w:tc>
          <w:tcPr>
            <w:tcW w:w="2340" w:type="dxa"/>
            <w:tcBorders>
              <w:top w:val="single" w:sz="4" w:space="0" w:color="auto"/>
              <w:left w:val="single" w:sz="4" w:space="0" w:color="auto"/>
              <w:bottom w:val="single" w:sz="4" w:space="0" w:color="auto"/>
              <w:right w:val="single" w:sz="4" w:space="0" w:color="auto"/>
            </w:tcBorders>
            <w:noWrap/>
            <w:vAlign w:val="center"/>
            <w:hideMark/>
          </w:tcPr>
          <w:p w14:paraId="1BC40470"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0.99</w:t>
            </w:r>
          </w:p>
        </w:tc>
        <w:tc>
          <w:tcPr>
            <w:tcW w:w="2077" w:type="dxa"/>
            <w:tcBorders>
              <w:top w:val="single" w:sz="4" w:space="0" w:color="auto"/>
              <w:left w:val="single" w:sz="4" w:space="0" w:color="auto"/>
              <w:bottom w:val="single" w:sz="4" w:space="0" w:color="auto"/>
              <w:right w:val="single" w:sz="4" w:space="0" w:color="auto"/>
            </w:tcBorders>
            <w:noWrap/>
            <w:vAlign w:val="center"/>
            <w:hideMark/>
          </w:tcPr>
          <w:p w14:paraId="49EAEF30"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Euro/kg</w:t>
            </w:r>
          </w:p>
        </w:tc>
        <w:tc>
          <w:tcPr>
            <w:tcW w:w="1800" w:type="dxa"/>
            <w:tcBorders>
              <w:top w:val="single" w:sz="4" w:space="0" w:color="auto"/>
              <w:left w:val="single" w:sz="4" w:space="0" w:color="auto"/>
              <w:bottom w:val="single" w:sz="4" w:space="0" w:color="auto"/>
              <w:right w:val="single" w:sz="4" w:space="0" w:color="auto"/>
            </w:tcBorders>
            <w:noWrap/>
            <w:vAlign w:val="center"/>
            <w:hideMark/>
          </w:tcPr>
          <w:p w14:paraId="54E6EE9C"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11.96</w:t>
            </w:r>
          </w:p>
        </w:tc>
      </w:tr>
      <w:tr w:rsidR="008C44EB" w:rsidRPr="001C6AF5" w14:paraId="69870ED9" w14:textId="77777777" w:rsidTr="008C44EB">
        <w:trPr>
          <w:trHeight w:val="58"/>
        </w:trPr>
        <w:tc>
          <w:tcPr>
            <w:tcW w:w="2418" w:type="dxa"/>
            <w:tcBorders>
              <w:top w:val="single" w:sz="4" w:space="0" w:color="auto"/>
              <w:left w:val="single" w:sz="4" w:space="0" w:color="auto"/>
              <w:bottom w:val="single" w:sz="4" w:space="0" w:color="auto"/>
              <w:right w:val="single" w:sz="4" w:space="0" w:color="auto"/>
            </w:tcBorders>
            <w:hideMark/>
          </w:tcPr>
          <w:p w14:paraId="1322A9CA"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Peleta</w:t>
            </w:r>
          </w:p>
        </w:tc>
        <w:tc>
          <w:tcPr>
            <w:tcW w:w="2340" w:type="dxa"/>
            <w:tcBorders>
              <w:top w:val="single" w:sz="4" w:space="0" w:color="auto"/>
              <w:left w:val="single" w:sz="4" w:space="0" w:color="auto"/>
              <w:bottom w:val="single" w:sz="4" w:space="0" w:color="auto"/>
              <w:right w:val="single" w:sz="4" w:space="0" w:color="auto"/>
            </w:tcBorders>
            <w:noWrap/>
            <w:vAlign w:val="center"/>
            <w:hideMark/>
          </w:tcPr>
          <w:p w14:paraId="33D85731"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300.00</w:t>
            </w:r>
          </w:p>
        </w:tc>
        <w:tc>
          <w:tcPr>
            <w:tcW w:w="2077" w:type="dxa"/>
            <w:tcBorders>
              <w:top w:val="single" w:sz="4" w:space="0" w:color="auto"/>
              <w:left w:val="single" w:sz="4" w:space="0" w:color="auto"/>
              <w:bottom w:val="single" w:sz="4" w:space="0" w:color="auto"/>
              <w:right w:val="single" w:sz="4" w:space="0" w:color="auto"/>
            </w:tcBorders>
            <w:noWrap/>
            <w:vAlign w:val="center"/>
            <w:hideMark/>
          </w:tcPr>
          <w:p w14:paraId="0D95BE1B"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Euro/ton</w:t>
            </w:r>
          </w:p>
        </w:tc>
        <w:tc>
          <w:tcPr>
            <w:tcW w:w="1800" w:type="dxa"/>
            <w:tcBorders>
              <w:top w:val="single" w:sz="4" w:space="0" w:color="auto"/>
              <w:left w:val="single" w:sz="4" w:space="0" w:color="auto"/>
              <w:bottom w:val="single" w:sz="4" w:space="0" w:color="auto"/>
              <w:right w:val="single" w:sz="4" w:space="0" w:color="auto"/>
            </w:tcBorders>
            <w:noWrap/>
            <w:vAlign w:val="center"/>
            <w:hideMark/>
          </w:tcPr>
          <w:p w14:paraId="44AADA57"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5.51</w:t>
            </w:r>
          </w:p>
        </w:tc>
      </w:tr>
      <w:tr w:rsidR="008C44EB" w:rsidRPr="001C6AF5" w14:paraId="53C5F1AB" w14:textId="77777777" w:rsidTr="008C44EB">
        <w:trPr>
          <w:trHeight w:val="58"/>
        </w:trPr>
        <w:tc>
          <w:tcPr>
            <w:tcW w:w="2418" w:type="dxa"/>
            <w:tcBorders>
              <w:top w:val="single" w:sz="4" w:space="0" w:color="auto"/>
              <w:left w:val="single" w:sz="4" w:space="0" w:color="auto"/>
              <w:bottom w:val="single" w:sz="4" w:space="0" w:color="auto"/>
              <w:right w:val="single" w:sz="4" w:space="0" w:color="auto"/>
            </w:tcBorders>
            <w:hideMark/>
          </w:tcPr>
          <w:p w14:paraId="7D519377"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lastRenderedPageBreak/>
              <w:t>Dru zjarri</w:t>
            </w:r>
          </w:p>
        </w:tc>
        <w:tc>
          <w:tcPr>
            <w:tcW w:w="2340" w:type="dxa"/>
            <w:tcBorders>
              <w:top w:val="single" w:sz="4" w:space="0" w:color="auto"/>
              <w:left w:val="single" w:sz="4" w:space="0" w:color="auto"/>
              <w:bottom w:val="single" w:sz="4" w:space="0" w:color="auto"/>
              <w:right w:val="single" w:sz="4" w:space="0" w:color="auto"/>
            </w:tcBorders>
            <w:noWrap/>
            <w:vAlign w:val="center"/>
            <w:hideMark/>
          </w:tcPr>
          <w:p w14:paraId="3D932701"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70.00</w:t>
            </w:r>
          </w:p>
        </w:tc>
        <w:tc>
          <w:tcPr>
            <w:tcW w:w="2077" w:type="dxa"/>
            <w:tcBorders>
              <w:top w:val="single" w:sz="4" w:space="0" w:color="auto"/>
              <w:left w:val="single" w:sz="4" w:space="0" w:color="auto"/>
              <w:bottom w:val="single" w:sz="4" w:space="0" w:color="auto"/>
              <w:right w:val="single" w:sz="4" w:space="0" w:color="auto"/>
            </w:tcBorders>
            <w:noWrap/>
            <w:vAlign w:val="center"/>
            <w:hideMark/>
          </w:tcPr>
          <w:p w14:paraId="514C250F"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Euro/m3</w:t>
            </w:r>
          </w:p>
        </w:tc>
        <w:tc>
          <w:tcPr>
            <w:tcW w:w="1800" w:type="dxa"/>
            <w:tcBorders>
              <w:top w:val="single" w:sz="4" w:space="0" w:color="auto"/>
              <w:left w:val="single" w:sz="4" w:space="0" w:color="auto"/>
              <w:bottom w:val="single" w:sz="4" w:space="0" w:color="auto"/>
              <w:right w:val="single" w:sz="4" w:space="0" w:color="auto"/>
            </w:tcBorders>
            <w:noWrap/>
            <w:vAlign w:val="center"/>
            <w:hideMark/>
          </w:tcPr>
          <w:p w14:paraId="7136862A"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3.77</w:t>
            </w:r>
          </w:p>
        </w:tc>
      </w:tr>
      <w:tr w:rsidR="008C44EB" w:rsidRPr="001C6AF5" w14:paraId="4CAD0C20" w14:textId="77777777" w:rsidTr="008C44EB">
        <w:trPr>
          <w:trHeight w:val="58"/>
        </w:trPr>
        <w:tc>
          <w:tcPr>
            <w:tcW w:w="2418" w:type="dxa"/>
            <w:tcBorders>
              <w:top w:val="single" w:sz="4" w:space="0" w:color="auto"/>
              <w:left w:val="single" w:sz="4" w:space="0" w:color="auto"/>
              <w:bottom w:val="single" w:sz="4" w:space="0" w:color="auto"/>
              <w:right w:val="single" w:sz="4" w:space="0" w:color="auto"/>
            </w:tcBorders>
            <w:hideMark/>
          </w:tcPr>
          <w:p w14:paraId="6BD50310"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Energji elektrike</w:t>
            </w:r>
          </w:p>
        </w:tc>
        <w:tc>
          <w:tcPr>
            <w:tcW w:w="2340" w:type="dxa"/>
            <w:tcBorders>
              <w:top w:val="single" w:sz="4" w:space="0" w:color="auto"/>
              <w:left w:val="single" w:sz="4" w:space="0" w:color="auto"/>
              <w:bottom w:val="single" w:sz="4" w:space="0" w:color="auto"/>
              <w:right w:val="single" w:sz="4" w:space="0" w:color="auto"/>
            </w:tcBorders>
            <w:noWrap/>
            <w:vAlign w:val="center"/>
            <w:hideMark/>
          </w:tcPr>
          <w:p w14:paraId="65E363C3" w14:textId="77777777" w:rsidR="008C44EB" w:rsidRPr="001C6AF5" w:rsidRDefault="008C44EB">
            <w:pPr>
              <w:rPr>
                <w:rFonts w:asciiTheme="minorHAnsi" w:hAnsiTheme="minorHAnsi" w:cstheme="minorHAnsi"/>
                <w:color w:val="000000"/>
                <w:sz w:val="24"/>
                <w:szCs w:val="24"/>
              </w:rPr>
            </w:pPr>
          </w:p>
        </w:tc>
        <w:tc>
          <w:tcPr>
            <w:tcW w:w="2077" w:type="dxa"/>
            <w:tcBorders>
              <w:top w:val="single" w:sz="4" w:space="0" w:color="auto"/>
              <w:left w:val="single" w:sz="4" w:space="0" w:color="auto"/>
              <w:bottom w:val="single" w:sz="4" w:space="0" w:color="auto"/>
              <w:right w:val="single" w:sz="4" w:space="0" w:color="auto"/>
            </w:tcBorders>
            <w:noWrap/>
            <w:vAlign w:val="center"/>
            <w:hideMark/>
          </w:tcPr>
          <w:p w14:paraId="5F771FDB"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Euro cent/kWh</w:t>
            </w:r>
          </w:p>
        </w:tc>
        <w:tc>
          <w:tcPr>
            <w:tcW w:w="1800" w:type="dxa"/>
            <w:tcBorders>
              <w:top w:val="single" w:sz="4" w:space="0" w:color="auto"/>
              <w:left w:val="single" w:sz="4" w:space="0" w:color="auto"/>
              <w:bottom w:val="single" w:sz="4" w:space="0" w:color="auto"/>
              <w:right w:val="single" w:sz="4" w:space="0" w:color="auto"/>
            </w:tcBorders>
            <w:noWrap/>
            <w:vAlign w:val="center"/>
            <w:hideMark/>
          </w:tcPr>
          <w:p w14:paraId="780E0399"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11.40</w:t>
            </w:r>
          </w:p>
        </w:tc>
      </w:tr>
      <w:tr w:rsidR="008C44EB" w:rsidRPr="001C6AF5" w14:paraId="70745328" w14:textId="77777777" w:rsidTr="008C44EB">
        <w:trPr>
          <w:trHeight w:val="58"/>
        </w:trPr>
        <w:tc>
          <w:tcPr>
            <w:tcW w:w="2418" w:type="dxa"/>
            <w:tcBorders>
              <w:top w:val="single" w:sz="4" w:space="0" w:color="auto"/>
              <w:left w:val="single" w:sz="4" w:space="0" w:color="auto"/>
              <w:bottom w:val="single" w:sz="4" w:space="0" w:color="auto"/>
              <w:right w:val="single" w:sz="4" w:space="0" w:color="auto"/>
            </w:tcBorders>
            <w:hideMark/>
          </w:tcPr>
          <w:p w14:paraId="25B71818"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Energji diellore</w:t>
            </w:r>
          </w:p>
        </w:tc>
        <w:tc>
          <w:tcPr>
            <w:tcW w:w="2340" w:type="dxa"/>
            <w:tcBorders>
              <w:top w:val="single" w:sz="4" w:space="0" w:color="auto"/>
              <w:left w:val="single" w:sz="4" w:space="0" w:color="auto"/>
              <w:bottom w:val="single" w:sz="4" w:space="0" w:color="auto"/>
              <w:right w:val="single" w:sz="4" w:space="0" w:color="auto"/>
            </w:tcBorders>
            <w:noWrap/>
            <w:vAlign w:val="center"/>
            <w:hideMark/>
          </w:tcPr>
          <w:p w14:paraId="7C241CD8"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0.00</w:t>
            </w:r>
          </w:p>
        </w:tc>
        <w:tc>
          <w:tcPr>
            <w:tcW w:w="2077" w:type="dxa"/>
            <w:tcBorders>
              <w:top w:val="single" w:sz="4" w:space="0" w:color="auto"/>
              <w:left w:val="single" w:sz="4" w:space="0" w:color="auto"/>
              <w:bottom w:val="single" w:sz="4" w:space="0" w:color="auto"/>
              <w:right w:val="single" w:sz="4" w:space="0" w:color="auto"/>
            </w:tcBorders>
            <w:noWrap/>
            <w:vAlign w:val="center"/>
            <w:hideMark/>
          </w:tcPr>
          <w:p w14:paraId="1073794A"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Euro cent/kWh</w:t>
            </w:r>
          </w:p>
        </w:tc>
        <w:tc>
          <w:tcPr>
            <w:tcW w:w="1800" w:type="dxa"/>
            <w:tcBorders>
              <w:top w:val="single" w:sz="4" w:space="0" w:color="auto"/>
              <w:left w:val="single" w:sz="4" w:space="0" w:color="auto"/>
              <w:bottom w:val="single" w:sz="4" w:space="0" w:color="auto"/>
              <w:right w:val="single" w:sz="4" w:space="0" w:color="auto"/>
            </w:tcBorders>
            <w:noWrap/>
            <w:vAlign w:val="center"/>
            <w:hideMark/>
          </w:tcPr>
          <w:p w14:paraId="3900D83C" w14:textId="77777777" w:rsidR="008C44EB" w:rsidRPr="001C6AF5" w:rsidRDefault="008C44EB">
            <w:pPr>
              <w:spacing w:after="0" w:line="276" w:lineRule="auto"/>
              <w:jc w:val="both"/>
              <w:rPr>
                <w:rFonts w:asciiTheme="minorHAnsi" w:eastAsia="Times New Roman" w:hAnsiTheme="minorHAnsi" w:cstheme="minorHAnsi"/>
                <w:sz w:val="24"/>
                <w:szCs w:val="24"/>
                <w:lang w:val="en-US"/>
              </w:rPr>
            </w:pPr>
            <w:r w:rsidRPr="001C6AF5">
              <w:rPr>
                <w:rFonts w:asciiTheme="minorHAnsi" w:hAnsiTheme="minorHAnsi" w:cstheme="minorHAnsi"/>
                <w:color w:val="000000"/>
                <w:sz w:val="24"/>
                <w:szCs w:val="24"/>
              </w:rPr>
              <w:t>0</w:t>
            </w:r>
          </w:p>
        </w:tc>
      </w:tr>
    </w:tbl>
    <w:p w14:paraId="39A70BCF" w14:textId="77777777" w:rsidR="008C44EB" w:rsidRPr="001C6AF5" w:rsidRDefault="008C44EB" w:rsidP="008C44EB">
      <w:pPr>
        <w:pStyle w:val="NormalWeb"/>
        <w:spacing w:before="0" w:line="276" w:lineRule="auto"/>
        <w:jc w:val="both"/>
        <w:rPr>
          <w:rFonts w:asciiTheme="minorHAnsi" w:hAnsiTheme="minorHAnsi" w:cstheme="minorHAnsi"/>
          <w:i/>
          <w:color w:val="244061"/>
          <w:lang w:val="en-US"/>
        </w:rPr>
      </w:pPr>
      <w:r w:rsidRPr="001C6AF5">
        <w:rPr>
          <w:rFonts w:asciiTheme="minorHAnsi" w:hAnsiTheme="minorHAnsi" w:cstheme="minorHAnsi"/>
          <w:i/>
          <w:iCs/>
          <w:color w:val="000000"/>
          <w:lang w:val="pt-BR"/>
        </w:rPr>
        <w:t>Burimi: Përgatitur nga Konsulenti bazuar ne anketat e çmimeve aktuale te komoditeteve te energjisë ne 2024</w:t>
      </w:r>
    </w:p>
    <w:p w14:paraId="587CDBCA" w14:textId="77777777" w:rsidR="008C44EB" w:rsidRPr="001C6AF5" w:rsidRDefault="008C44EB" w:rsidP="008C44EB">
      <w:pPr>
        <w:spacing w:after="0" w:line="276" w:lineRule="auto"/>
        <w:jc w:val="both"/>
        <w:rPr>
          <w:rFonts w:asciiTheme="minorHAnsi" w:hAnsiTheme="minorHAnsi" w:cstheme="minorHAnsi"/>
          <w:sz w:val="24"/>
          <w:szCs w:val="24"/>
          <w:lang w:eastAsia="en-GB"/>
        </w:rPr>
      </w:pPr>
    </w:p>
    <w:p w14:paraId="4908BB2F" w14:textId="77777777" w:rsidR="008C44EB" w:rsidRPr="001C6AF5" w:rsidRDefault="008C44EB" w:rsidP="008C44EB">
      <w:pPr>
        <w:pStyle w:val="NormalWeb"/>
        <w:kinsoku w:val="0"/>
        <w:overflowPunct w:val="0"/>
        <w:spacing w:before="0" w:line="276" w:lineRule="auto"/>
        <w:jc w:val="both"/>
        <w:rPr>
          <w:rFonts w:asciiTheme="minorHAnsi" w:eastAsiaTheme="minorHAnsi" w:hAnsiTheme="minorHAnsi" w:cstheme="minorHAnsi"/>
          <w:lang w:val="en-US" w:eastAsia="sr-Latn-RS"/>
        </w:rPr>
      </w:pPr>
      <w:r w:rsidRPr="001C6AF5">
        <w:rPr>
          <w:rFonts w:asciiTheme="minorHAnsi" w:eastAsiaTheme="minorHAnsi" w:hAnsiTheme="minorHAnsi" w:cstheme="minorHAnsi"/>
          <w:lang w:val="en-US" w:eastAsia="sr-Latn-RS"/>
        </w:rPr>
        <w:t>Tabela 2-3 më poshtë paraqet çmimet e komoditeteve energjetike për Ndërtesat publike qendrore dhe bashkiake, Ndërtesat e shërbimeve private dhe komerciale të furnizuara në nivelin e tensionit 0.4 kV (tregu i rregulluar) dhe Ndërtesat e shërbimeve private dhe komerciale të furnizuara në nivelin e tensionit 10/20/35 kV (tregu i lirë).</w:t>
      </w:r>
    </w:p>
    <w:p w14:paraId="6F01DC01" w14:textId="77777777" w:rsidR="008C44EB" w:rsidRPr="001C6AF5" w:rsidRDefault="008C44EB" w:rsidP="008C44EB">
      <w:pPr>
        <w:pStyle w:val="NormalWeb"/>
        <w:kinsoku w:val="0"/>
        <w:overflowPunct w:val="0"/>
        <w:spacing w:before="0" w:line="276" w:lineRule="auto"/>
        <w:jc w:val="both"/>
        <w:rPr>
          <w:rFonts w:asciiTheme="minorHAnsi" w:eastAsiaTheme="minorHAnsi" w:hAnsiTheme="minorHAnsi" w:cstheme="minorHAnsi"/>
          <w:lang w:val="en-US" w:eastAsia="sr-Latn-RS"/>
        </w:rPr>
      </w:pPr>
    </w:p>
    <w:p w14:paraId="3561FBB7" w14:textId="77777777" w:rsidR="008C44EB" w:rsidRPr="001C6AF5" w:rsidRDefault="008C44EB" w:rsidP="008C44EB">
      <w:pPr>
        <w:pStyle w:val="NormalWeb"/>
        <w:kinsoku w:val="0"/>
        <w:overflowPunct w:val="0"/>
        <w:spacing w:before="0" w:line="276" w:lineRule="auto"/>
        <w:jc w:val="both"/>
        <w:rPr>
          <w:rFonts w:asciiTheme="minorHAnsi" w:eastAsiaTheme="minorHAnsi" w:hAnsiTheme="minorHAnsi" w:cstheme="minorHAnsi"/>
          <w:b/>
          <w:bCs/>
          <w:lang w:eastAsia="sr-Latn-RS"/>
        </w:rPr>
      </w:pPr>
      <w:r w:rsidRPr="001C6AF5">
        <w:rPr>
          <w:rFonts w:asciiTheme="minorHAnsi" w:eastAsiaTheme="minorHAnsi" w:hAnsiTheme="minorHAnsi" w:cstheme="minorHAnsi"/>
          <w:b/>
          <w:bCs/>
          <w:lang w:eastAsia="sr-Latn-RS"/>
        </w:rPr>
        <w:t xml:space="preserve">Tabela 2.3: Çmimet e energjisë duke përfshirë TVSH-në per Ndërtesat Publike Qendrore dhe Bashkiake si dhe Shërbimet Private dhe Komerciale </w:t>
      </w:r>
    </w:p>
    <w:tbl>
      <w:tblPr>
        <w:tblW w:w="8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6"/>
        <w:gridCol w:w="1231"/>
        <w:gridCol w:w="1712"/>
        <w:gridCol w:w="1426"/>
        <w:gridCol w:w="1436"/>
        <w:gridCol w:w="1436"/>
      </w:tblGrid>
      <w:tr w:rsidR="008C44EB" w:rsidRPr="001C6AF5" w14:paraId="59DE327E" w14:textId="77777777" w:rsidTr="008C44EB">
        <w:trPr>
          <w:trHeight w:val="1268"/>
        </w:trPr>
        <w:tc>
          <w:tcPr>
            <w:tcW w:w="152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0B025DF2"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 xml:space="preserve">Komoditetet e energjisë </w:t>
            </w:r>
          </w:p>
        </w:tc>
        <w:tc>
          <w:tcPr>
            <w:tcW w:w="1293" w:type="dxa"/>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74DAC4CF"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 xml:space="preserve">Çmimet e energjisë </w:t>
            </w:r>
          </w:p>
        </w:tc>
        <w:tc>
          <w:tcPr>
            <w:tcW w:w="1500" w:type="dxa"/>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07BD2660"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 xml:space="preserve">Njësitë Tregtare te Komoditeteve te Energjisë </w:t>
            </w:r>
          </w:p>
        </w:tc>
        <w:tc>
          <w:tcPr>
            <w:tcW w:w="1500" w:type="dxa"/>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7E75D703"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Çmimi i Energjisë per Ndërtesat Publike Qendrore dhe Bashkiake,</w:t>
            </w:r>
          </w:p>
          <w:p w14:paraId="09C67964"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Euro cent/kWh</w:t>
            </w:r>
          </w:p>
        </w:tc>
        <w:tc>
          <w:tcPr>
            <w:tcW w:w="1482"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1E2BA901"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 xml:space="preserve">Çmimi i energjisë per Ndertesa me Shërbime Private dhe Komerciale ne 0.4 kV (tregu i rregulluar), Euro cent/kWh </w:t>
            </w:r>
          </w:p>
        </w:tc>
        <w:tc>
          <w:tcPr>
            <w:tcW w:w="1482"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0BFF3D45" w14:textId="77777777" w:rsidR="008C44EB" w:rsidRPr="001C6AF5" w:rsidRDefault="008C44EB">
            <w:pPr>
              <w:spacing w:after="0" w:line="276" w:lineRule="auto"/>
              <w:jc w:val="both"/>
              <w:rPr>
                <w:rFonts w:asciiTheme="minorHAnsi" w:eastAsia="Times New Roman" w:hAnsiTheme="minorHAnsi" w:cstheme="minorHAnsi"/>
                <w:b/>
                <w:bCs/>
                <w:sz w:val="24"/>
                <w:szCs w:val="24"/>
                <w:lang w:val="en-US"/>
              </w:rPr>
            </w:pPr>
            <w:r w:rsidRPr="001C6AF5">
              <w:rPr>
                <w:rFonts w:asciiTheme="minorHAnsi" w:eastAsia="Times New Roman" w:hAnsiTheme="minorHAnsi" w:cstheme="minorHAnsi"/>
                <w:b/>
                <w:bCs/>
                <w:sz w:val="24"/>
                <w:szCs w:val="24"/>
                <w:lang w:val="en-US"/>
              </w:rPr>
              <w:t>Çmimi i energjisë per Ndertesa me Shërbime Private dhe Komerciale ne 10/20/35 kV (tregu i lire), Euro cent/kWh</w:t>
            </w:r>
          </w:p>
        </w:tc>
      </w:tr>
      <w:tr w:rsidR="008C44EB" w:rsidRPr="001C6AF5" w14:paraId="1BCE1800" w14:textId="77777777" w:rsidTr="008C44EB">
        <w:trPr>
          <w:trHeight w:val="125"/>
        </w:trPr>
        <w:tc>
          <w:tcPr>
            <w:tcW w:w="1520" w:type="dxa"/>
            <w:tcBorders>
              <w:top w:val="single" w:sz="4" w:space="0" w:color="auto"/>
              <w:left w:val="single" w:sz="4" w:space="0" w:color="auto"/>
              <w:bottom w:val="single" w:sz="4" w:space="0" w:color="auto"/>
              <w:right w:val="single" w:sz="4" w:space="0" w:color="auto"/>
            </w:tcBorders>
            <w:hideMark/>
          </w:tcPr>
          <w:p w14:paraId="3C43EEFB"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Qymyr</w:t>
            </w:r>
          </w:p>
        </w:tc>
        <w:tc>
          <w:tcPr>
            <w:tcW w:w="1293" w:type="dxa"/>
            <w:tcBorders>
              <w:top w:val="single" w:sz="4" w:space="0" w:color="auto"/>
              <w:left w:val="single" w:sz="4" w:space="0" w:color="auto"/>
              <w:bottom w:val="single" w:sz="4" w:space="0" w:color="auto"/>
              <w:right w:val="single" w:sz="4" w:space="0" w:color="auto"/>
            </w:tcBorders>
            <w:noWrap/>
            <w:vAlign w:val="center"/>
            <w:hideMark/>
          </w:tcPr>
          <w:p w14:paraId="1533D98B"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175.75</w:t>
            </w:r>
          </w:p>
        </w:tc>
        <w:tc>
          <w:tcPr>
            <w:tcW w:w="1500" w:type="dxa"/>
            <w:tcBorders>
              <w:top w:val="single" w:sz="4" w:space="0" w:color="auto"/>
              <w:left w:val="single" w:sz="4" w:space="0" w:color="auto"/>
              <w:bottom w:val="single" w:sz="4" w:space="0" w:color="auto"/>
              <w:right w:val="single" w:sz="4" w:space="0" w:color="auto"/>
            </w:tcBorders>
            <w:noWrap/>
            <w:vAlign w:val="center"/>
            <w:hideMark/>
          </w:tcPr>
          <w:p w14:paraId="012D727B"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Euro/ton</w:t>
            </w:r>
          </w:p>
        </w:tc>
        <w:tc>
          <w:tcPr>
            <w:tcW w:w="4464" w:type="dxa"/>
            <w:gridSpan w:val="3"/>
            <w:tcBorders>
              <w:top w:val="single" w:sz="4" w:space="0" w:color="auto"/>
              <w:left w:val="single" w:sz="4" w:space="0" w:color="auto"/>
              <w:bottom w:val="single" w:sz="4" w:space="0" w:color="auto"/>
              <w:right w:val="single" w:sz="4" w:space="0" w:color="auto"/>
            </w:tcBorders>
            <w:noWrap/>
            <w:vAlign w:val="center"/>
            <w:hideMark/>
          </w:tcPr>
          <w:p w14:paraId="478D8903"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4.72</w:t>
            </w:r>
          </w:p>
        </w:tc>
      </w:tr>
      <w:tr w:rsidR="008C44EB" w:rsidRPr="001C6AF5" w14:paraId="6C8D3937" w14:textId="77777777" w:rsidTr="008C44EB">
        <w:trPr>
          <w:trHeight w:val="58"/>
        </w:trPr>
        <w:tc>
          <w:tcPr>
            <w:tcW w:w="1520" w:type="dxa"/>
            <w:tcBorders>
              <w:top w:val="single" w:sz="4" w:space="0" w:color="auto"/>
              <w:left w:val="single" w:sz="4" w:space="0" w:color="auto"/>
              <w:bottom w:val="single" w:sz="4" w:space="0" w:color="auto"/>
              <w:right w:val="single" w:sz="4" w:space="0" w:color="auto"/>
            </w:tcBorders>
            <w:hideMark/>
          </w:tcPr>
          <w:p w14:paraId="4C7B8A1F"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Diesel</w:t>
            </w:r>
          </w:p>
        </w:tc>
        <w:tc>
          <w:tcPr>
            <w:tcW w:w="1293" w:type="dxa"/>
            <w:tcBorders>
              <w:top w:val="single" w:sz="4" w:space="0" w:color="auto"/>
              <w:left w:val="single" w:sz="4" w:space="0" w:color="auto"/>
              <w:bottom w:val="single" w:sz="4" w:space="0" w:color="auto"/>
              <w:right w:val="single" w:sz="4" w:space="0" w:color="auto"/>
            </w:tcBorders>
            <w:noWrap/>
            <w:vAlign w:val="center"/>
            <w:hideMark/>
          </w:tcPr>
          <w:p w14:paraId="3A6EA419"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1.72</w:t>
            </w:r>
          </w:p>
        </w:tc>
        <w:tc>
          <w:tcPr>
            <w:tcW w:w="1500" w:type="dxa"/>
            <w:tcBorders>
              <w:top w:val="single" w:sz="4" w:space="0" w:color="auto"/>
              <w:left w:val="single" w:sz="4" w:space="0" w:color="auto"/>
              <w:bottom w:val="single" w:sz="4" w:space="0" w:color="auto"/>
              <w:right w:val="single" w:sz="4" w:space="0" w:color="auto"/>
            </w:tcBorders>
            <w:noWrap/>
            <w:vAlign w:val="center"/>
            <w:hideMark/>
          </w:tcPr>
          <w:p w14:paraId="419A2EF2"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Euro/liter</w:t>
            </w:r>
          </w:p>
        </w:tc>
        <w:tc>
          <w:tcPr>
            <w:tcW w:w="4464" w:type="dxa"/>
            <w:gridSpan w:val="3"/>
            <w:tcBorders>
              <w:top w:val="single" w:sz="4" w:space="0" w:color="auto"/>
              <w:left w:val="single" w:sz="4" w:space="0" w:color="auto"/>
              <w:bottom w:val="single" w:sz="4" w:space="0" w:color="auto"/>
              <w:right w:val="single" w:sz="4" w:space="0" w:color="auto"/>
            </w:tcBorders>
            <w:noWrap/>
            <w:vAlign w:val="center"/>
            <w:hideMark/>
          </w:tcPr>
          <w:p w14:paraId="5307C7EA"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16.04</w:t>
            </w:r>
          </w:p>
        </w:tc>
      </w:tr>
      <w:tr w:rsidR="008C44EB" w:rsidRPr="001C6AF5" w14:paraId="011F7A15" w14:textId="77777777" w:rsidTr="008C44EB">
        <w:trPr>
          <w:trHeight w:val="58"/>
        </w:trPr>
        <w:tc>
          <w:tcPr>
            <w:tcW w:w="1520" w:type="dxa"/>
            <w:tcBorders>
              <w:top w:val="single" w:sz="4" w:space="0" w:color="auto"/>
              <w:left w:val="single" w:sz="4" w:space="0" w:color="auto"/>
              <w:bottom w:val="single" w:sz="4" w:space="0" w:color="auto"/>
              <w:right w:val="single" w:sz="4" w:space="0" w:color="auto"/>
            </w:tcBorders>
            <w:hideMark/>
          </w:tcPr>
          <w:p w14:paraId="00D8F1B0"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LPG</w:t>
            </w:r>
          </w:p>
        </w:tc>
        <w:tc>
          <w:tcPr>
            <w:tcW w:w="1293" w:type="dxa"/>
            <w:tcBorders>
              <w:top w:val="single" w:sz="4" w:space="0" w:color="auto"/>
              <w:left w:val="single" w:sz="4" w:space="0" w:color="auto"/>
              <w:bottom w:val="single" w:sz="4" w:space="0" w:color="auto"/>
              <w:right w:val="single" w:sz="4" w:space="0" w:color="auto"/>
            </w:tcBorders>
            <w:noWrap/>
            <w:vAlign w:val="center"/>
            <w:hideMark/>
          </w:tcPr>
          <w:p w14:paraId="1DBCA669"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0.94</w:t>
            </w:r>
          </w:p>
        </w:tc>
        <w:tc>
          <w:tcPr>
            <w:tcW w:w="1500" w:type="dxa"/>
            <w:tcBorders>
              <w:top w:val="single" w:sz="4" w:space="0" w:color="auto"/>
              <w:left w:val="single" w:sz="4" w:space="0" w:color="auto"/>
              <w:bottom w:val="single" w:sz="4" w:space="0" w:color="auto"/>
              <w:right w:val="single" w:sz="4" w:space="0" w:color="auto"/>
            </w:tcBorders>
            <w:noWrap/>
            <w:vAlign w:val="center"/>
            <w:hideMark/>
          </w:tcPr>
          <w:p w14:paraId="6948C9D5"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Euro/kg</w:t>
            </w:r>
          </w:p>
        </w:tc>
        <w:tc>
          <w:tcPr>
            <w:tcW w:w="4464" w:type="dxa"/>
            <w:gridSpan w:val="3"/>
            <w:tcBorders>
              <w:top w:val="single" w:sz="4" w:space="0" w:color="auto"/>
              <w:left w:val="single" w:sz="4" w:space="0" w:color="auto"/>
              <w:bottom w:val="single" w:sz="4" w:space="0" w:color="auto"/>
              <w:right w:val="single" w:sz="4" w:space="0" w:color="auto"/>
            </w:tcBorders>
            <w:noWrap/>
            <w:vAlign w:val="center"/>
            <w:hideMark/>
          </w:tcPr>
          <w:p w14:paraId="2873E4DB"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11.36</w:t>
            </w:r>
          </w:p>
        </w:tc>
      </w:tr>
      <w:tr w:rsidR="008C44EB" w:rsidRPr="001C6AF5" w14:paraId="11480E1A" w14:textId="77777777" w:rsidTr="008C44EB">
        <w:trPr>
          <w:trHeight w:val="58"/>
        </w:trPr>
        <w:tc>
          <w:tcPr>
            <w:tcW w:w="1520" w:type="dxa"/>
            <w:tcBorders>
              <w:top w:val="single" w:sz="4" w:space="0" w:color="auto"/>
              <w:left w:val="single" w:sz="4" w:space="0" w:color="auto"/>
              <w:bottom w:val="single" w:sz="4" w:space="0" w:color="auto"/>
              <w:right w:val="single" w:sz="4" w:space="0" w:color="auto"/>
            </w:tcBorders>
            <w:hideMark/>
          </w:tcPr>
          <w:p w14:paraId="2F9B26E9"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Peleta</w:t>
            </w:r>
          </w:p>
        </w:tc>
        <w:tc>
          <w:tcPr>
            <w:tcW w:w="1293" w:type="dxa"/>
            <w:tcBorders>
              <w:top w:val="single" w:sz="4" w:space="0" w:color="auto"/>
              <w:left w:val="single" w:sz="4" w:space="0" w:color="auto"/>
              <w:bottom w:val="single" w:sz="4" w:space="0" w:color="auto"/>
              <w:right w:val="single" w:sz="4" w:space="0" w:color="auto"/>
            </w:tcBorders>
            <w:noWrap/>
            <w:vAlign w:val="center"/>
            <w:hideMark/>
          </w:tcPr>
          <w:p w14:paraId="6E3083B9"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285.00</w:t>
            </w:r>
          </w:p>
        </w:tc>
        <w:tc>
          <w:tcPr>
            <w:tcW w:w="1500" w:type="dxa"/>
            <w:tcBorders>
              <w:top w:val="single" w:sz="4" w:space="0" w:color="auto"/>
              <w:left w:val="single" w:sz="4" w:space="0" w:color="auto"/>
              <w:bottom w:val="single" w:sz="4" w:space="0" w:color="auto"/>
              <w:right w:val="single" w:sz="4" w:space="0" w:color="auto"/>
            </w:tcBorders>
            <w:noWrap/>
            <w:vAlign w:val="center"/>
            <w:hideMark/>
          </w:tcPr>
          <w:p w14:paraId="563A35B2"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Euro/ton</w:t>
            </w:r>
          </w:p>
        </w:tc>
        <w:tc>
          <w:tcPr>
            <w:tcW w:w="4464" w:type="dxa"/>
            <w:gridSpan w:val="3"/>
            <w:tcBorders>
              <w:top w:val="single" w:sz="4" w:space="0" w:color="auto"/>
              <w:left w:val="single" w:sz="4" w:space="0" w:color="auto"/>
              <w:bottom w:val="single" w:sz="4" w:space="0" w:color="auto"/>
              <w:right w:val="single" w:sz="4" w:space="0" w:color="auto"/>
            </w:tcBorders>
            <w:noWrap/>
            <w:vAlign w:val="center"/>
            <w:hideMark/>
          </w:tcPr>
          <w:p w14:paraId="122ADC09"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5.23</w:t>
            </w:r>
          </w:p>
        </w:tc>
      </w:tr>
      <w:tr w:rsidR="008C44EB" w:rsidRPr="001C6AF5" w14:paraId="6253FE2A" w14:textId="77777777" w:rsidTr="008C44EB">
        <w:trPr>
          <w:trHeight w:val="58"/>
        </w:trPr>
        <w:tc>
          <w:tcPr>
            <w:tcW w:w="1520" w:type="dxa"/>
            <w:tcBorders>
              <w:top w:val="single" w:sz="4" w:space="0" w:color="auto"/>
              <w:left w:val="single" w:sz="4" w:space="0" w:color="auto"/>
              <w:bottom w:val="single" w:sz="4" w:space="0" w:color="auto"/>
              <w:right w:val="single" w:sz="4" w:space="0" w:color="auto"/>
            </w:tcBorders>
            <w:hideMark/>
          </w:tcPr>
          <w:p w14:paraId="1451C434"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Dru zjarri</w:t>
            </w:r>
          </w:p>
        </w:tc>
        <w:tc>
          <w:tcPr>
            <w:tcW w:w="1293" w:type="dxa"/>
            <w:tcBorders>
              <w:top w:val="single" w:sz="4" w:space="0" w:color="auto"/>
              <w:left w:val="single" w:sz="4" w:space="0" w:color="auto"/>
              <w:bottom w:val="single" w:sz="4" w:space="0" w:color="auto"/>
              <w:right w:val="single" w:sz="4" w:space="0" w:color="auto"/>
            </w:tcBorders>
            <w:noWrap/>
            <w:vAlign w:val="center"/>
            <w:hideMark/>
          </w:tcPr>
          <w:p w14:paraId="1FE0C0AE"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65.00</w:t>
            </w:r>
          </w:p>
        </w:tc>
        <w:tc>
          <w:tcPr>
            <w:tcW w:w="1500" w:type="dxa"/>
            <w:tcBorders>
              <w:top w:val="single" w:sz="4" w:space="0" w:color="auto"/>
              <w:left w:val="single" w:sz="4" w:space="0" w:color="auto"/>
              <w:bottom w:val="single" w:sz="4" w:space="0" w:color="auto"/>
              <w:right w:val="single" w:sz="4" w:space="0" w:color="auto"/>
            </w:tcBorders>
            <w:noWrap/>
            <w:vAlign w:val="center"/>
            <w:hideMark/>
          </w:tcPr>
          <w:p w14:paraId="0C4C991F"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Euro/m3</w:t>
            </w:r>
          </w:p>
        </w:tc>
        <w:tc>
          <w:tcPr>
            <w:tcW w:w="4464" w:type="dxa"/>
            <w:gridSpan w:val="3"/>
            <w:tcBorders>
              <w:top w:val="single" w:sz="4" w:space="0" w:color="auto"/>
              <w:left w:val="single" w:sz="4" w:space="0" w:color="auto"/>
              <w:bottom w:val="single" w:sz="4" w:space="0" w:color="auto"/>
              <w:right w:val="single" w:sz="4" w:space="0" w:color="auto"/>
            </w:tcBorders>
            <w:noWrap/>
            <w:vAlign w:val="center"/>
            <w:hideMark/>
          </w:tcPr>
          <w:p w14:paraId="719AFFCB"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3.50</w:t>
            </w:r>
          </w:p>
        </w:tc>
      </w:tr>
      <w:tr w:rsidR="008C44EB" w:rsidRPr="001C6AF5" w14:paraId="2C8853F0" w14:textId="77777777" w:rsidTr="008C44EB">
        <w:trPr>
          <w:trHeight w:val="58"/>
        </w:trPr>
        <w:tc>
          <w:tcPr>
            <w:tcW w:w="1520" w:type="dxa"/>
            <w:tcBorders>
              <w:top w:val="single" w:sz="4" w:space="0" w:color="auto"/>
              <w:left w:val="single" w:sz="4" w:space="0" w:color="auto"/>
              <w:bottom w:val="single" w:sz="4" w:space="0" w:color="auto"/>
              <w:right w:val="single" w:sz="4" w:space="0" w:color="auto"/>
            </w:tcBorders>
            <w:hideMark/>
          </w:tcPr>
          <w:p w14:paraId="4B4A6EFE"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Energji elektrike</w:t>
            </w:r>
          </w:p>
        </w:tc>
        <w:tc>
          <w:tcPr>
            <w:tcW w:w="1293" w:type="dxa"/>
            <w:tcBorders>
              <w:top w:val="single" w:sz="4" w:space="0" w:color="auto"/>
              <w:left w:val="single" w:sz="4" w:space="0" w:color="auto"/>
              <w:bottom w:val="single" w:sz="4" w:space="0" w:color="auto"/>
              <w:right w:val="single" w:sz="4" w:space="0" w:color="auto"/>
            </w:tcBorders>
            <w:noWrap/>
            <w:vAlign w:val="center"/>
            <w:hideMark/>
          </w:tcPr>
          <w:p w14:paraId="0190E908"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 </w:t>
            </w:r>
          </w:p>
        </w:tc>
        <w:tc>
          <w:tcPr>
            <w:tcW w:w="1500" w:type="dxa"/>
            <w:tcBorders>
              <w:top w:val="single" w:sz="4" w:space="0" w:color="auto"/>
              <w:left w:val="single" w:sz="4" w:space="0" w:color="auto"/>
              <w:bottom w:val="single" w:sz="4" w:space="0" w:color="auto"/>
              <w:right w:val="single" w:sz="4" w:space="0" w:color="auto"/>
            </w:tcBorders>
            <w:noWrap/>
            <w:vAlign w:val="center"/>
            <w:hideMark/>
          </w:tcPr>
          <w:p w14:paraId="2F489AD2"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Euro cent/kWh</w:t>
            </w:r>
          </w:p>
        </w:tc>
        <w:tc>
          <w:tcPr>
            <w:tcW w:w="1500" w:type="dxa"/>
            <w:tcBorders>
              <w:top w:val="single" w:sz="4" w:space="0" w:color="auto"/>
              <w:left w:val="single" w:sz="4" w:space="0" w:color="auto"/>
              <w:bottom w:val="single" w:sz="4" w:space="0" w:color="auto"/>
              <w:right w:val="single" w:sz="4" w:space="0" w:color="auto"/>
            </w:tcBorders>
            <w:noWrap/>
            <w:vAlign w:val="center"/>
            <w:hideMark/>
          </w:tcPr>
          <w:p w14:paraId="0F6825A3"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18.21</w:t>
            </w:r>
          </w:p>
        </w:tc>
        <w:tc>
          <w:tcPr>
            <w:tcW w:w="1482" w:type="dxa"/>
            <w:tcBorders>
              <w:top w:val="single" w:sz="4" w:space="0" w:color="auto"/>
              <w:left w:val="single" w:sz="4" w:space="0" w:color="auto"/>
              <w:bottom w:val="single" w:sz="4" w:space="0" w:color="auto"/>
              <w:right w:val="single" w:sz="4" w:space="0" w:color="auto"/>
            </w:tcBorders>
            <w:vAlign w:val="center"/>
            <w:hideMark/>
          </w:tcPr>
          <w:p w14:paraId="297897CD"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18.21</w:t>
            </w:r>
          </w:p>
        </w:tc>
        <w:tc>
          <w:tcPr>
            <w:tcW w:w="1482" w:type="dxa"/>
            <w:tcBorders>
              <w:top w:val="single" w:sz="4" w:space="0" w:color="auto"/>
              <w:left w:val="single" w:sz="4" w:space="0" w:color="auto"/>
              <w:bottom w:val="single" w:sz="4" w:space="0" w:color="auto"/>
              <w:right w:val="single" w:sz="4" w:space="0" w:color="auto"/>
            </w:tcBorders>
            <w:vAlign w:val="center"/>
            <w:hideMark/>
          </w:tcPr>
          <w:p w14:paraId="12644A70"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21.49</w:t>
            </w:r>
          </w:p>
        </w:tc>
      </w:tr>
      <w:tr w:rsidR="008C44EB" w:rsidRPr="001C6AF5" w14:paraId="4CC5DD39" w14:textId="77777777" w:rsidTr="008C44EB">
        <w:trPr>
          <w:trHeight w:val="58"/>
        </w:trPr>
        <w:tc>
          <w:tcPr>
            <w:tcW w:w="1520" w:type="dxa"/>
            <w:tcBorders>
              <w:top w:val="single" w:sz="4" w:space="0" w:color="auto"/>
              <w:left w:val="single" w:sz="4" w:space="0" w:color="auto"/>
              <w:bottom w:val="single" w:sz="4" w:space="0" w:color="auto"/>
              <w:right w:val="single" w:sz="4" w:space="0" w:color="auto"/>
            </w:tcBorders>
            <w:hideMark/>
          </w:tcPr>
          <w:p w14:paraId="0508E496"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Energji diellore</w:t>
            </w:r>
          </w:p>
        </w:tc>
        <w:tc>
          <w:tcPr>
            <w:tcW w:w="1293" w:type="dxa"/>
            <w:tcBorders>
              <w:top w:val="single" w:sz="4" w:space="0" w:color="auto"/>
              <w:left w:val="single" w:sz="4" w:space="0" w:color="auto"/>
              <w:bottom w:val="single" w:sz="4" w:space="0" w:color="auto"/>
              <w:right w:val="single" w:sz="4" w:space="0" w:color="auto"/>
            </w:tcBorders>
            <w:noWrap/>
            <w:vAlign w:val="center"/>
            <w:hideMark/>
          </w:tcPr>
          <w:p w14:paraId="413607C6"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0.00</w:t>
            </w:r>
          </w:p>
        </w:tc>
        <w:tc>
          <w:tcPr>
            <w:tcW w:w="1500" w:type="dxa"/>
            <w:tcBorders>
              <w:top w:val="single" w:sz="4" w:space="0" w:color="auto"/>
              <w:left w:val="single" w:sz="4" w:space="0" w:color="auto"/>
              <w:bottom w:val="single" w:sz="4" w:space="0" w:color="auto"/>
              <w:right w:val="single" w:sz="4" w:space="0" w:color="auto"/>
            </w:tcBorders>
            <w:noWrap/>
            <w:vAlign w:val="center"/>
            <w:hideMark/>
          </w:tcPr>
          <w:p w14:paraId="50D51EBE"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Euro cent/kWh</w:t>
            </w:r>
          </w:p>
        </w:tc>
        <w:tc>
          <w:tcPr>
            <w:tcW w:w="4464" w:type="dxa"/>
            <w:gridSpan w:val="3"/>
            <w:tcBorders>
              <w:top w:val="single" w:sz="4" w:space="0" w:color="auto"/>
              <w:left w:val="single" w:sz="4" w:space="0" w:color="auto"/>
              <w:bottom w:val="single" w:sz="4" w:space="0" w:color="auto"/>
              <w:right w:val="single" w:sz="4" w:space="0" w:color="auto"/>
            </w:tcBorders>
            <w:noWrap/>
            <w:vAlign w:val="center"/>
            <w:hideMark/>
          </w:tcPr>
          <w:p w14:paraId="1B093F16" w14:textId="77777777" w:rsidR="008C44EB" w:rsidRPr="001C6AF5" w:rsidRDefault="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0.00</w:t>
            </w:r>
          </w:p>
        </w:tc>
      </w:tr>
    </w:tbl>
    <w:p w14:paraId="5DC4B051" w14:textId="77777777" w:rsidR="008C44EB" w:rsidRPr="001C6AF5" w:rsidRDefault="008C44EB" w:rsidP="008C44EB">
      <w:pPr>
        <w:pStyle w:val="NormalWeb"/>
        <w:spacing w:before="0" w:line="276" w:lineRule="auto"/>
        <w:jc w:val="both"/>
        <w:rPr>
          <w:rFonts w:asciiTheme="minorHAnsi" w:hAnsiTheme="minorHAnsi" w:cstheme="minorHAnsi"/>
          <w:i/>
          <w:color w:val="244061"/>
          <w:lang w:val="en-US"/>
        </w:rPr>
      </w:pPr>
      <w:r w:rsidRPr="001C6AF5">
        <w:rPr>
          <w:rFonts w:asciiTheme="minorHAnsi" w:hAnsiTheme="minorHAnsi" w:cstheme="minorHAnsi"/>
          <w:i/>
          <w:iCs/>
          <w:color w:val="000000"/>
          <w:lang w:val="pt-BR"/>
        </w:rPr>
        <w:lastRenderedPageBreak/>
        <w:t xml:space="preserve">Burimi: Përgatitur nga ekipi i konsulentëve bazuar në anketat e çmimeve aktuale të komoditeteve të energjisë </w:t>
      </w:r>
    </w:p>
    <w:p w14:paraId="5DAD00BF" w14:textId="77777777" w:rsidR="008C44EB" w:rsidRPr="001C6AF5" w:rsidRDefault="008C44EB" w:rsidP="008C44EB">
      <w:pPr>
        <w:spacing w:after="0" w:line="276" w:lineRule="auto"/>
        <w:jc w:val="both"/>
        <w:rPr>
          <w:rFonts w:asciiTheme="minorHAnsi" w:hAnsiTheme="minorHAnsi" w:cstheme="minorHAnsi"/>
          <w:sz w:val="24"/>
          <w:szCs w:val="24"/>
          <w:lang w:eastAsia="en-GB"/>
        </w:rPr>
      </w:pPr>
    </w:p>
    <w:p w14:paraId="510279C0" w14:textId="77777777" w:rsidR="008C44EB" w:rsidRPr="001C6AF5" w:rsidRDefault="008C44EB" w:rsidP="008C44EB">
      <w:pPr>
        <w:spacing w:after="0" w:line="276" w:lineRule="auto"/>
        <w:jc w:val="both"/>
        <w:rPr>
          <w:rFonts w:asciiTheme="minorHAnsi" w:hAnsiTheme="minorHAnsi" w:cstheme="minorHAnsi"/>
          <w:sz w:val="24"/>
          <w:szCs w:val="24"/>
          <w:lang w:eastAsia="en-GB"/>
        </w:rPr>
      </w:pPr>
      <w:bookmarkStart w:id="105" w:name="bookmark49"/>
      <w:bookmarkStart w:id="106" w:name="bookmark50"/>
      <w:bookmarkStart w:id="107" w:name="Baza_e_të_dhënave_të_energjisë"/>
      <w:bookmarkStart w:id="108" w:name="_Toc266206272"/>
      <w:bookmarkStart w:id="109" w:name="_Toc266206300"/>
      <w:bookmarkStart w:id="110" w:name="_Toc266266019"/>
      <w:bookmarkStart w:id="111" w:name="_Toc266266108"/>
      <w:bookmarkStart w:id="112" w:name="_Toc266206273"/>
      <w:bookmarkStart w:id="113" w:name="_Toc266206301"/>
      <w:bookmarkStart w:id="114" w:name="_Toc266266020"/>
      <w:bookmarkStart w:id="115" w:name="_Toc266266109"/>
      <w:bookmarkStart w:id="116" w:name="bookmark1"/>
      <w:bookmarkStart w:id="117" w:name="bookmark5"/>
      <w:bookmarkStart w:id="118" w:name="_Toc18468325"/>
      <w:bookmarkStart w:id="119" w:name="_Toc18317253"/>
      <w:bookmarkStart w:id="120" w:name="_Toc18468326"/>
      <w:bookmarkStart w:id="121" w:name="_Toc15405792"/>
      <w:bookmarkStart w:id="122" w:name="_Toc15405793"/>
      <w:bookmarkStart w:id="123" w:name="_Toc15405794"/>
      <w:bookmarkStart w:id="124" w:name="_Toc18468327"/>
      <w:bookmarkStart w:id="125" w:name="_Toc18468328"/>
      <w:bookmarkStart w:id="126" w:name="_Toc18468332"/>
      <w:bookmarkStart w:id="127" w:name="_Toc18468334"/>
      <w:bookmarkStart w:id="128" w:name="_Toc18468335"/>
      <w:bookmarkStart w:id="129" w:name="_Toc18468343"/>
      <w:bookmarkStart w:id="130" w:name="_Toc18329715"/>
      <w:bookmarkStart w:id="131" w:name="_Toc18468431"/>
      <w:bookmarkStart w:id="132" w:name="_Toc18468432"/>
      <w:bookmarkStart w:id="133" w:name="_Toc175413661"/>
      <w:bookmarkStart w:id="134" w:name="_Toc176802516"/>
      <w:bookmarkStart w:id="135" w:name="_Toc176802544"/>
      <w:bookmarkStart w:id="136" w:name="_Toc176802571"/>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r w:rsidRPr="001C6AF5">
        <w:rPr>
          <w:rFonts w:asciiTheme="minorHAnsi" w:hAnsiTheme="minorHAnsi" w:cstheme="minorHAnsi"/>
          <w:sz w:val="24"/>
          <w:szCs w:val="24"/>
          <w:lang w:eastAsia="en-GB"/>
        </w:rPr>
        <w:t>Çmimet e sipërme të komoditeteve të energjisë, së bashku me ato të parashikuara për periudhën 2025-2050, do të shërbejnë si bazë për kryerjen e analizës kosto-përfitim për masat EE/BRE në stokun e ndërtesave.</w:t>
      </w:r>
    </w:p>
    <w:p w14:paraId="670596D6" w14:textId="77777777" w:rsidR="008C44EB" w:rsidRPr="001C6AF5" w:rsidRDefault="008C44EB" w:rsidP="008C44EB">
      <w:pPr>
        <w:spacing w:after="0" w:line="276" w:lineRule="auto"/>
        <w:jc w:val="both"/>
        <w:rPr>
          <w:rFonts w:asciiTheme="minorHAnsi" w:hAnsiTheme="minorHAnsi" w:cstheme="minorHAnsi"/>
          <w:sz w:val="24"/>
          <w:szCs w:val="24"/>
        </w:rPr>
      </w:pPr>
    </w:p>
    <w:p w14:paraId="5C7872A5" w14:textId="77777777" w:rsidR="008C44EB" w:rsidRPr="00225909" w:rsidRDefault="008C44EB" w:rsidP="00225909">
      <w:pPr>
        <w:pStyle w:val="Heading1"/>
      </w:pPr>
      <w:bookmarkStart w:id="137" w:name="_Toc204338820"/>
      <w:bookmarkStart w:id="138" w:name="_Toc204340642"/>
      <w:r w:rsidRPr="00225909">
        <w:t>Stoku i Ndërtesave në Shqipëri</w:t>
      </w:r>
      <w:bookmarkEnd w:id="137"/>
      <w:bookmarkEnd w:id="138"/>
    </w:p>
    <w:p w14:paraId="13D31B28" w14:textId="77777777" w:rsidR="008C44EB" w:rsidRPr="001C6AF5" w:rsidRDefault="008C44EB" w:rsidP="008C44EB">
      <w:pPr>
        <w:spacing w:after="0"/>
        <w:jc w:val="both"/>
        <w:rPr>
          <w:rFonts w:asciiTheme="minorHAnsi" w:hAnsiTheme="minorHAnsi" w:cstheme="minorHAnsi"/>
        </w:rPr>
      </w:pPr>
    </w:p>
    <w:p w14:paraId="24C580A2" w14:textId="77777777" w:rsidR="008C44EB" w:rsidRPr="001C6AF5" w:rsidRDefault="008C44EB" w:rsidP="008C44EB">
      <w:pPr>
        <w:pStyle w:val="Heading2"/>
        <w:spacing w:before="0" w:after="0" w:line="276" w:lineRule="auto"/>
        <w:jc w:val="both"/>
        <w:rPr>
          <w:rFonts w:asciiTheme="minorHAnsi" w:hAnsiTheme="minorHAnsi" w:cstheme="minorHAnsi"/>
          <w:sz w:val="24"/>
          <w:szCs w:val="24"/>
        </w:rPr>
      </w:pPr>
      <w:bookmarkStart w:id="139" w:name="_Toc204338821"/>
      <w:bookmarkStart w:id="140" w:name="_Toc204340643"/>
      <w:r w:rsidRPr="001C6AF5">
        <w:rPr>
          <w:rFonts w:asciiTheme="minorHAnsi" w:hAnsiTheme="minorHAnsi" w:cstheme="minorHAnsi"/>
          <w:sz w:val="24"/>
          <w:szCs w:val="24"/>
        </w:rPr>
        <w:t>Pasqyra e stokut të ndërtesave rezidenciale</w:t>
      </w:r>
      <w:bookmarkEnd w:id="139"/>
      <w:bookmarkEnd w:id="140"/>
    </w:p>
    <w:p w14:paraId="47E49C0B" w14:textId="77777777" w:rsidR="008C44EB" w:rsidRPr="001C6AF5" w:rsidRDefault="008C44EB" w:rsidP="008C44EB">
      <w:pPr>
        <w:spacing w:after="0"/>
        <w:jc w:val="both"/>
        <w:rPr>
          <w:rFonts w:asciiTheme="minorHAnsi" w:hAnsiTheme="minorHAnsi" w:cstheme="minorHAnsi"/>
        </w:rPr>
      </w:pPr>
    </w:p>
    <w:p w14:paraId="28433FFE" w14:textId="77777777" w:rsidR="008C44EB" w:rsidRPr="001C6AF5" w:rsidRDefault="008C44EB" w:rsidP="008C44EB">
      <w:pPr>
        <w:pStyle w:val="Heading3"/>
        <w:spacing w:before="0" w:after="0" w:line="276" w:lineRule="auto"/>
        <w:jc w:val="both"/>
        <w:rPr>
          <w:rFonts w:asciiTheme="minorHAnsi" w:hAnsiTheme="minorHAnsi" w:cstheme="minorHAnsi"/>
        </w:rPr>
      </w:pPr>
      <w:bookmarkStart w:id="141" w:name="_Toc204340644"/>
      <w:r w:rsidRPr="001C6AF5">
        <w:rPr>
          <w:rFonts w:asciiTheme="minorHAnsi" w:hAnsiTheme="minorHAnsi" w:cstheme="minorHAnsi"/>
        </w:rPr>
        <w:t>Të dhënat e furnizimit dhe konsumit të energjisë në sektorin rezidencial</w:t>
      </w:r>
      <w:bookmarkEnd w:id="141"/>
    </w:p>
    <w:p w14:paraId="36FABFA0" w14:textId="77777777" w:rsidR="008C44EB" w:rsidRPr="001C6AF5" w:rsidRDefault="008C44EB" w:rsidP="008C44EB">
      <w:pPr>
        <w:shd w:val="clear" w:color="auto" w:fill="FFFFFF"/>
        <w:spacing w:after="0" w:line="276" w:lineRule="auto"/>
        <w:jc w:val="both"/>
        <w:rPr>
          <w:rFonts w:asciiTheme="minorHAnsi" w:eastAsia="Times New Roman" w:hAnsiTheme="minorHAnsi" w:cstheme="minorHAnsi"/>
          <w:color w:val="111111"/>
          <w:sz w:val="24"/>
          <w:szCs w:val="24"/>
          <w:lang w:val="en-US" w:eastAsia="de-AT"/>
        </w:rPr>
      </w:pPr>
    </w:p>
    <w:p w14:paraId="4C963A7C" w14:textId="77777777" w:rsidR="008C44EB" w:rsidRPr="001C6AF5" w:rsidRDefault="008C44EB" w:rsidP="008C44EB">
      <w:pPr>
        <w:shd w:val="clear" w:color="auto" w:fill="FFFFFF"/>
        <w:spacing w:after="0" w:line="276" w:lineRule="auto"/>
        <w:jc w:val="both"/>
        <w:rPr>
          <w:rFonts w:asciiTheme="minorHAnsi" w:eastAsia="Times New Roman" w:hAnsiTheme="minorHAnsi" w:cstheme="minorHAnsi"/>
          <w:color w:val="111111"/>
          <w:sz w:val="24"/>
          <w:szCs w:val="24"/>
          <w:lang w:val="en-US" w:eastAsia="de-AT"/>
        </w:rPr>
      </w:pPr>
      <w:r w:rsidRPr="001C6AF5">
        <w:rPr>
          <w:rFonts w:asciiTheme="minorHAnsi" w:eastAsia="Times New Roman" w:hAnsiTheme="minorHAnsi" w:cstheme="minorHAnsi"/>
          <w:color w:val="111111"/>
          <w:sz w:val="24"/>
          <w:szCs w:val="24"/>
          <w:lang w:val="en-US" w:eastAsia="de-AT"/>
        </w:rPr>
        <w:t>Sektori i banesave në Shqipëri konsumon afërsisht 30-35% të totalit të konsumit të energjisë nga perdoruesit final. Midis 2015 dhe 2023, konsumi i energjisë nga perdoruesit final varionte ndërmjet 485 ktoe dhe 535 ktoe. Gjatë viteve të COVID-19 (2020, 2021 dhe 2022), konsumi i energjisë në sektorin e banimit arriti kulmin. Konsumi i energjisë në sektorin e banimit ndahet në gjashtë shërbime energjitike:</w:t>
      </w:r>
    </w:p>
    <w:p w14:paraId="3A4E8D53" w14:textId="77777777" w:rsidR="008C44EB" w:rsidRPr="001C6AF5" w:rsidRDefault="008C44EB" w:rsidP="008C44EB">
      <w:pPr>
        <w:numPr>
          <w:ilvl w:val="0"/>
          <w:numId w:val="209"/>
        </w:numPr>
        <w:shd w:val="clear" w:color="auto" w:fill="FFFFFF"/>
        <w:spacing w:after="0" w:line="276" w:lineRule="auto"/>
        <w:jc w:val="both"/>
        <w:rPr>
          <w:rFonts w:asciiTheme="minorHAnsi" w:eastAsia="Times New Roman" w:hAnsiTheme="minorHAnsi" w:cstheme="minorHAnsi"/>
          <w:color w:val="111111"/>
          <w:sz w:val="24"/>
          <w:szCs w:val="24"/>
          <w:lang w:val="de-AT" w:eastAsia="de-AT"/>
        </w:rPr>
      </w:pPr>
      <w:r w:rsidRPr="001C6AF5">
        <w:rPr>
          <w:rFonts w:asciiTheme="minorHAnsi" w:eastAsia="Times New Roman" w:hAnsiTheme="minorHAnsi" w:cstheme="minorHAnsi"/>
          <w:color w:val="111111"/>
          <w:sz w:val="24"/>
          <w:szCs w:val="24"/>
          <w:lang w:val="de-AT" w:eastAsia="de-AT"/>
        </w:rPr>
        <w:t>Ngrohja e ambienteve të banimit</w:t>
      </w:r>
    </w:p>
    <w:p w14:paraId="729080AA" w14:textId="77777777" w:rsidR="008C44EB" w:rsidRPr="001C6AF5" w:rsidRDefault="008C44EB" w:rsidP="008C44EB">
      <w:pPr>
        <w:numPr>
          <w:ilvl w:val="0"/>
          <w:numId w:val="209"/>
        </w:numPr>
        <w:shd w:val="clear" w:color="auto" w:fill="FFFFFF"/>
        <w:spacing w:after="0" w:line="276" w:lineRule="auto"/>
        <w:jc w:val="both"/>
        <w:rPr>
          <w:rFonts w:asciiTheme="minorHAnsi" w:eastAsia="Times New Roman" w:hAnsiTheme="minorHAnsi" w:cstheme="minorHAnsi"/>
          <w:color w:val="111111"/>
          <w:sz w:val="24"/>
          <w:szCs w:val="24"/>
          <w:lang w:val="de-AT" w:eastAsia="de-AT"/>
        </w:rPr>
      </w:pPr>
      <w:r w:rsidRPr="001C6AF5">
        <w:rPr>
          <w:rFonts w:asciiTheme="minorHAnsi" w:eastAsia="Times New Roman" w:hAnsiTheme="minorHAnsi" w:cstheme="minorHAnsi"/>
          <w:color w:val="111111"/>
          <w:sz w:val="24"/>
          <w:szCs w:val="24"/>
          <w:lang w:val="de-AT" w:eastAsia="de-AT"/>
        </w:rPr>
        <w:t>Kondicionimi i ajrit</w:t>
      </w:r>
    </w:p>
    <w:p w14:paraId="2CA4FFF5" w14:textId="77777777" w:rsidR="008C44EB" w:rsidRPr="001C6AF5" w:rsidRDefault="008C44EB" w:rsidP="008C44EB">
      <w:pPr>
        <w:numPr>
          <w:ilvl w:val="0"/>
          <w:numId w:val="209"/>
        </w:numPr>
        <w:shd w:val="clear" w:color="auto" w:fill="FFFFFF"/>
        <w:spacing w:after="0" w:line="276" w:lineRule="auto"/>
        <w:jc w:val="both"/>
        <w:rPr>
          <w:rFonts w:asciiTheme="minorHAnsi" w:eastAsia="Times New Roman" w:hAnsiTheme="minorHAnsi" w:cstheme="minorHAnsi"/>
          <w:color w:val="111111"/>
          <w:sz w:val="24"/>
          <w:szCs w:val="24"/>
          <w:lang w:val="de-AT" w:eastAsia="de-AT"/>
        </w:rPr>
      </w:pPr>
      <w:r w:rsidRPr="001C6AF5">
        <w:rPr>
          <w:rFonts w:asciiTheme="minorHAnsi" w:eastAsia="Times New Roman" w:hAnsiTheme="minorHAnsi" w:cstheme="minorHAnsi"/>
          <w:color w:val="111111"/>
          <w:sz w:val="24"/>
          <w:szCs w:val="24"/>
          <w:lang w:val="de-AT" w:eastAsia="de-AT"/>
        </w:rPr>
        <w:t>Përgatitja e ujit të ngrohtë</w:t>
      </w:r>
    </w:p>
    <w:p w14:paraId="50FC19C4" w14:textId="77777777" w:rsidR="008C44EB" w:rsidRPr="001C6AF5" w:rsidRDefault="008C44EB" w:rsidP="008C44EB">
      <w:pPr>
        <w:numPr>
          <w:ilvl w:val="0"/>
          <w:numId w:val="209"/>
        </w:numPr>
        <w:shd w:val="clear" w:color="auto" w:fill="FFFFFF"/>
        <w:spacing w:after="0" w:line="276" w:lineRule="auto"/>
        <w:jc w:val="both"/>
        <w:rPr>
          <w:rFonts w:asciiTheme="minorHAnsi" w:eastAsia="Times New Roman" w:hAnsiTheme="minorHAnsi" w:cstheme="minorHAnsi"/>
          <w:color w:val="111111"/>
          <w:sz w:val="24"/>
          <w:szCs w:val="24"/>
          <w:lang w:val="de-AT" w:eastAsia="de-AT"/>
        </w:rPr>
      </w:pPr>
      <w:r w:rsidRPr="001C6AF5">
        <w:rPr>
          <w:rFonts w:asciiTheme="minorHAnsi" w:eastAsia="Times New Roman" w:hAnsiTheme="minorHAnsi" w:cstheme="minorHAnsi"/>
          <w:color w:val="111111"/>
          <w:sz w:val="24"/>
          <w:szCs w:val="24"/>
          <w:lang w:val="de-AT" w:eastAsia="de-AT"/>
        </w:rPr>
        <w:t>Gatimi</w:t>
      </w:r>
    </w:p>
    <w:p w14:paraId="72756425" w14:textId="77777777" w:rsidR="008C44EB" w:rsidRPr="001C6AF5" w:rsidRDefault="008C44EB" w:rsidP="008C44EB">
      <w:pPr>
        <w:numPr>
          <w:ilvl w:val="0"/>
          <w:numId w:val="209"/>
        </w:numPr>
        <w:shd w:val="clear" w:color="auto" w:fill="FFFFFF"/>
        <w:spacing w:after="0" w:line="276" w:lineRule="auto"/>
        <w:jc w:val="both"/>
        <w:rPr>
          <w:rFonts w:asciiTheme="minorHAnsi" w:eastAsia="Times New Roman" w:hAnsiTheme="minorHAnsi" w:cstheme="minorHAnsi"/>
          <w:color w:val="111111"/>
          <w:sz w:val="24"/>
          <w:szCs w:val="24"/>
          <w:lang w:val="de-AT" w:eastAsia="de-AT"/>
        </w:rPr>
      </w:pPr>
      <w:r w:rsidRPr="001C6AF5">
        <w:rPr>
          <w:rFonts w:asciiTheme="minorHAnsi" w:eastAsia="Times New Roman" w:hAnsiTheme="minorHAnsi" w:cstheme="minorHAnsi"/>
          <w:color w:val="111111"/>
          <w:sz w:val="24"/>
          <w:szCs w:val="24"/>
          <w:lang w:val="de-AT" w:eastAsia="de-AT"/>
        </w:rPr>
        <w:t>Ndriçimi</w:t>
      </w:r>
    </w:p>
    <w:p w14:paraId="1C8FC785" w14:textId="77777777" w:rsidR="008C44EB" w:rsidRPr="001C6AF5" w:rsidRDefault="008C44EB" w:rsidP="008C44EB">
      <w:pPr>
        <w:numPr>
          <w:ilvl w:val="0"/>
          <w:numId w:val="209"/>
        </w:numPr>
        <w:shd w:val="clear" w:color="auto" w:fill="FFFFFF"/>
        <w:spacing w:after="0" w:line="276" w:lineRule="auto"/>
        <w:jc w:val="both"/>
        <w:rPr>
          <w:rFonts w:asciiTheme="minorHAnsi" w:eastAsia="Times New Roman" w:hAnsiTheme="minorHAnsi" w:cstheme="minorHAnsi"/>
          <w:color w:val="111111"/>
          <w:sz w:val="24"/>
          <w:szCs w:val="24"/>
          <w:lang w:val="de-AT" w:eastAsia="de-AT"/>
        </w:rPr>
      </w:pPr>
      <w:r w:rsidRPr="001C6AF5">
        <w:rPr>
          <w:rFonts w:asciiTheme="minorHAnsi" w:eastAsia="Times New Roman" w:hAnsiTheme="minorHAnsi" w:cstheme="minorHAnsi"/>
          <w:color w:val="111111"/>
          <w:sz w:val="24"/>
          <w:szCs w:val="24"/>
          <w:lang w:val="de-AT" w:eastAsia="de-AT"/>
        </w:rPr>
        <w:t>Pajisjet elektrike</w:t>
      </w:r>
    </w:p>
    <w:p w14:paraId="52E5F855" w14:textId="77777777" w:rsidR="008C44EB" w:rsidRPr="001C6AF5" w:rsidRDefault="008C44EB" w:rsidP="008C44EB">
      <w:pPr>
        <w:shd w:val="clear" w:color="auto" w:fill="FFFFFF"/>
        <w:spacing w:after="0" w:line="276" w:lineRule="auto"/>
        <w:jc w:val="both"/>
        <w:rPr>
          <w:rFonts w:asciiTheme="minorHAnsi" w:eastAsia="Times New Roman" w:hAnsiTheme="minorHAnsi" w:cstheme="minorHAnsi"/>
          <w:color w:val="111111"/>
          <w:sz w:val="24"/>
          <w:szCs w:val="24"/>
          <w:lang w:val="en-US" w:eastAsia="de-AT"/>
        </w:rPr>
      </w:pPr>
    </w:p>
    <w:p w14:paraId="5B74A580" w14:textId="77777777" w:rsidR="008C44EB" w:rsidRPr="001C6AF5" w:rsidRDefault="008C44EB" w:rsidP="008C44EB">
      <w:pPr>
        <w:shd w:val="clear" w:color="auto" w:fill="FFFFFF"/>
        <w:spacing w:after="0" w:line="276" w:lineRule="auto"/>
        <w:jc w:val="both"/>
        <w:rPr>
          <w:rFonts w:asciiTheme="minorHAnsi" w:eastAsia="Times New Roman" w:hAnsiTheme="minorHAnsi" w:cstheme="minorHAnsi"/>
          <w:color w:val="111111"/>
          <w:sz w:val="24"/>
          <w:szCs w:val="24"/>
          <w:lang w:val="en-US" w:eastAsia="de-AT"/>
        </w:rPr>
      </w:pPr>
      <w:r w:rsidRPr="001C6AF5">
        <w:rPr>
          <w:rFonts w:asciiTheme="minorHAnsi" w:eastAsia="Times New Roman" w:hAnsiTheme="minorHAnsi" w:cstheme="minorHAnsi"/>
          <w:color w:val="111111"/>
          <w:sz w:val="24"/>
          <w:szCs w:val="24"/>
          <w:lang w:val="en-US" w:eastAsia="de-AT"/>
        </w:rPr>
        <w:t>Figurat 3.1-3.2 paraqesin tendencat e konsumit të energjisë nga perdoruesit final. Analiza tregon një rënie të lehtë të konsumit të energjisë në sektorin e banesave për periudhën 2021-2023. Kjo ulje lidhet me disa faktorë: rritjen e efiçencës së energjisë për shkak të rritjes së çmimeve të komoditeteve të energjisë, përmirësimin e cilësisë së ndërtesave të reja të banimit, dhe uljen e popullsisë për shkak të emigrimit.</w:t>
      </w:r>
    </w:p>
    <w:p w14:paraId="24FE0A6D" w14:textId="77777777" w:rsidR="008C44EB" w:rsidRPr="001C6AF5" w:rsidRDefault="008C44EB" w:rsidP="008C44EB">
      <w:pPr>
        <w:shd w:val="clear" w:color="auto" w:fill="FFFFFF"/>
        <w:spacing w:after="0" w:line="276" w:lineRule="auto"/>
        <w:jc w:val="both"/>
        <w:rPr>
          <w:rFonts w:asciiTheme="minorHAnsi" w:eastAsia="Times New Roman" w:hAnsiTheme="minorHAnsi" w:cstheme="minorHAnsi"/>
          <w:color w:val="111111"/>
          <w:sz w:val="24"/>
          <w:szCs w:val="24"/>
          <w:lang w:val="en-US" w:eastAsia="de-AT"/>
        </w:rPr>
      </w:pPr>
    </w:p>
    <w:p w14:paraId="40E2B2CB" w14:textId="77777777" w:rsidR="008C44EB" w:rsidRPr="001C6AF5" w:rsidRDefault="008C44EB" w:rsidP="008C44EB">
      <w:pPr>
        <w:shd w:val="clear" w:color="auto" w:fill="FFFFFF"/>
        <w:spacing w:after="0" w:line="276" w:lineRule="auto"/>
        <w:jc w:val="both"/>
        <w:rPr>
          <w:rFonts w:asciiTheme="minorHAnsi" w:eastAsia="Times New Roman" w:hAnsiTheme="minorHAnsi" w:cstheme="minorHAnsi"/>
          <w:color w:val="111111"/>
          <w:sz w:val="24"/>
          <w:szCs w:val="24"/>
          <w:lang w:val="en-US" w:eastAsia="de-AT"/>
        </w:rPr>
      </w:pPr>
      <w:r w:rsidRPr="001C6AF5">
        <w:rPr>
          <w:rFonts w:asciiTheme="minorHAnsi" w:eastAsia="Times New Roman" w:hAnsiTheme="minorHAnsi" w:cstheme="minorHAnsi"/>
          <w:color w:val="111111"/>
          <w:sz w:val="24"/>
          <w:szCs w:val="24"/>
          <w:lang w:val="en-US" w:eastAsia="de-AT"/>
        </w:rPr>
        <w:t>Analiza tregon gjithashtu se energjia elektrike përbën pjesën më të madhe të konsumit të energjisë në sektorin e banimit, e ndjekur nga drutë e zjarrit, që përdoren më së shumti në zonat rurale dhe periferike. Komoditetet e treta më të zakonshme të energjisë janë LPG dhe diesel. Është gjithashtu e rëndësishme të theksohet se vitet e fundit perdorimi i energjisë diellore për prodhimin e ujit te ngrohtë ka filluar të depërtojë me shpejtësi në sektorin e banimit, së bashku me autoprodhuesit fotovoltaik per energjine elektrike.</w:t>
      </w:r>
    </w:p>
    <w:p w14:paraId="53F1DC41"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169"/>
      </w:tblGrid>
      <w:tr w:rsidR="008C44EB" w:rsidRPr="001C6AF5" w14:paraId="38E54939" w14:textId="77777777" w:rsidTr="008C44EB">
        <w:trPr>
          <w:trHeight w:val="1290"/>
        </w:trPr>
        <w:tc>
          <w:tcPr>
            <w:tcW w:w="4618" w:type="dxa"/>
            <w:hideMark/>
          </w:tcPr>
          <w:p w14:paraId="009B8089" w14:textId="2F8D4E3B"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142" w:name="_Toc204338822"/>
            <w:r w:rsidRPr="001C6AF5">
              <w:rPr>
                <w:rFonts w:asciiTheme="minorHAnsi" w:hAnsiTheme="minorHAnsi" w:cstheme="minorHAnsi"/>
                <w:b/>
                <w:noProof/>
                <w:color w:val="000000"/>
                <w:sz w:val="24"/>
                <w:szCs w:val="24"/>
                <w:lang w:val="en-US" w:eastAsia="en-US"/>
              </w:rPr>
              <w:lastRenderedPageBreak/>
              <w:drawing>
                <wp:inline distT="0" distB="0" distL="0" distR="0" wp14:anchorId="07ECC360" wp14:editId="32E5A8E6">
                  <wp:extent cx="2796540" cy="2750820"/>
                  <wp:effectExtent l="0" t="0" r="3810" b="0"/>
                  <wp:docPr id="1915747686" name="Picture 191574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96540" cy="2750820"/>
                          </a:xfrm>
                          <a:prstGeom prst="rect">
                            <a:avLst/>
                          </a:prstGeom>
                          <a:noFill/>
                          <a:ln>
                            <a:noFill/>
                          </a:ln>
                        </pic:spPr>
                      </pic:pic>
                    </a:graphicData>
                  </a:graphic>
                </wp:inline>
              </w:drawing>
            </w:r>
            <w:r w:rsidRPr="001C6AF5">
              <w:rPr>
                <w:rFonts w:asciiTheme="minorHAnsi" w:hAnsiTheme="minorHAnsi" w:cstheme="minorHAnsi"/>
                <w:b/>
                <w:bCs/>
                <w:color w:val="000000"/>
                <w:sz w:val="24"/>
                <w:szCs w:val="24"/>
                <w:lang w:val="pt-BR"/>
              </w:rPr>
              <w:t xml:space="preserve">Figura </w:t>
            </w:r>
            <w:r w:rsidRPr="001C6AF5">
              <w:rPr>
                <w:rFonts w:asciiTheme="minorHAnsi" w:hAnsiTheme="minorHAnsi" w:cstheme="minorHAnsi"/>
                <w:b/>
                <w:color w:val="000000"/>
                <w:sz w:val="24"/>
                <w:szCs w:val="24"/>
                <w:lang w:val="pt-BR"/>
              </w:rPr>
              <w:t>3.1</w:t>
            </w:r>
            <w:r w:rsidRPr="001C6AF5">
              <w:rPr>
                <w:rFonts w:asciiTheme="minorHAnsi" w:hAnsiTheme="minorHAnsi" w:cstheme="minorHAnsi"/>
                <w:b/>
                <w:bCs/>
                <w:color w:val="000000"/>
                <w:sz w:val="24"/>
                <w:szCs w:val="24"/>
                <w:lang w:val="pt-BR"/>
              </w:rPr>
              <w:t>: Konsumi i energjisë nga perdoruesit final për sektorin e banimit në vitet 2015-2023 (ktoe)</w:t>
            </w:r>
            <w:bookmarkEnd w:id="142"/>
          </w:p>
          <w:p w14:paraId="689EAFDB" w14:textId="77777777" w:rsidR="008C44EB" w:rsidRPr="001C6AF5" w:rsidRDefault="008C44EB">
            <w:pPr>
              <w:keepNext/>
              <w:spacing w:line="276" w:lineRule="auto"/>
              <w:jc w:val="both"/>
              <w:outlineLvl w:val="0"/>
              <w:rPr>
                <w:rFonts w:asciiTheme="minorHAnsi" w:hAnsiTheme="minorHAnsi" w:cstheme="minorHAnsi"/>
                <w:b/>
                <w:bCs/>
                <w:i/>
                <w:iCs/>
                <w:color w:val="000000"/>
                <w:sz w:val="24"/>
                <w:szCs w:val="24"/>
                <w:lang w:val="pt-BR"/>
              </w:rPr>
            </w:pPr>
            <w:bookmarkStart w:id="143" w:name="_Toc204338823"/>
            <w:r w:rsidRPr="001C6AF5">
              <w:rPr>
                <w:rFonts w:asciiTheme="minorHAnsi" w:hAnsiTheme="minorHAnsi" w:cstheme="minorHAnsi"/>
                <w:b/>
                <w:bCs/>
                <w:i/>
                <w:iCs/>
                <w:color w:val="000000"/>
                <w:sz w:val="24"/>
                <w:szCs w:val="24"/>
                <w:lang w:val="pt-BR"/>
              </w:rPr>
              <w:t>Burimi: Përgatitur nga Konsulenti bazuar në Bilancin e Energjisë ne Shqipëri 2015-2023, INSTAT, MIE/AKBN</w:t>
            </w:r>
            <w:bookmarkEnd w:id="143"/>
          </w:p>
        </w:tc>
        <w:tc>
          <w:tcPr>
            <w:tcW w:w="4169" w:type="dxa"/>
            <w:hideMark/>
          </w:tcPr>
          <w:p w14:paraId="2ACD4538" w14:textId="0F07A279"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144" w:name="_Toc204338824"/>
            <w:r w:rsidRPr="001C6AF5">
              <w:rPr>
                <w:rFonts w:asciiTheme="minorHAnsi" w:hAnsiTheme="minorHAnsi" w:cstheme="minorHAnsi"/>
                <w:b/>
                <w:noProof/>
                <w:color w:val="000000"/>
                <w:sz w:val="24"/>
                <w:szCs w:val="24"/>
                <w:lang w:val="en-US" w:eastAsia="en-US"/>
              </w:rPr>
              <w:drawing>
                <wp:inline distT="0" distB="0" distL="0" distR="0" wp14:anchorId="210FFAFD" wp14:editId="581093EC">
                  <wp:extent cx="2514600" cy="2750820"/>
                  <wp:effectExtent l="0" t="0" r="0" b="0"/>
                  <wp:docPr id="1915747685" name="Picture 1915747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4600" cy="2750820"/>
                          </a:xfrm>
                          <a:prstGeom prst="rect">
                            <a:avLst/>
                          </a:prstGeom>
                          <a:noFill/>
                          <a:ln>
                            <a:noFill/>
                          </a:ln>
                        </pic:spPr>
                      </pic:pic>
                    </a:graphicData>
                  </a:graphic>
                </wp:inline>
              </w:drawing>
            </w:r>
            <w:r w:rsidRPr="001C6AF5">
              <w:rPr>
                <w:rFonts w:asciiTheme="minorHAnsi" w:hAnsiTheme="minorHAnsi" w:cstheme="minorHAnsi"/>
                <w:b/>
                <w:bCs/>
                <w:color w:val="000000"/>
                <w:sz w:val="24"/>
                <w:szCs w:val="24"/>
                <w:lang w:val="pt-BR"/>
              </w:rPr>
              <w:t xml:space="preserve">Figura </w:t>
            </w:r>
            <w:r w:rsidRPr="001C6AF5">
              <w:rPr>
                <w:rFonts w:asciiTheme="minorHAnsi" w:hAnsiTheme="minorHAnsi" w:cstheme="minorHAnsi"/>
                <w:b/>
                <w:color w:val="000000"/>
                <w:sz w:val="24"/>
                <w:szCs w:val="24"/>
                <w:lang w:val="pt-BR"/>
              </w:rPr>
              <w:t>3.2:</w:t>
            </w:r>
            <w:r w:rsidRPr="001C6AF5">
              <w:rPr>
                <w:rFonts w:asciiTheme="minorHAnsi" w:hAnsiTheme="minorHAnsi" w:cstheme="minorHAnsi"/>
                <w:b/>
                <w:bCs/>
                <w:color w:val="000000"/>
                <w:sz w:val="24"/>
                <w:szCs w:val="24"/>
                <w:lang w:val="pt-BR"/>
              </w:rPr>
              <w:t xml:space="preserve"> Konsumi i energjisë nga perdoruesit final për sektorin e banimit 2015-2023 (ne ktoe)</w:t>
            </w:r>
            <w:bookmarkEnd w:id="144"/>
          </w:p>
          <w:p w14:paraId="1FE5406D" w14:textId="77777777" w:rsidR="008C44EB" w:rsidRPr="001C6AF5" w:rsidRDefault="008C44EB">
            <w:pPr>
              <w:keepNext/>
              <w:spacing w:line="276" w:lineRule="auto"/>
              <w:jc w:val="both"/>
              <w:outlineLvl w:val="0"/>
              <w:rPr>
                <w:rFonts w:asciiTheme="minorHAnsi" w:hAnsiTheme="minorHAnsi" w:cstheme="minorHAnsi"/>
                <w:b/>
                <w:bCs/>
                <w:color w:val="000000"/>
                <w:sz w:val="24"/>
                <w:szCs w:val="24"/>
                <w:lang w:val="pt-BR"/>
              </w:rPr>
            </w:pPr>
            <w:bookmarkStart w:id="145" w:name="_Toc204338825"/>
            <w:r w:rsidRPr="001C6AF5">
              <w:rPr>
                <w:rFonts w:asciiTheme="minorHAnsi" w:hAnsiTheme="minorHAnsi" w:cstheme="minorHAnsi"/>
                <w:b/>
                <w:bCs/>
                <w:i/>
                <w:iCs/>
                <w:color w:val="000000"/>
                <w:sz w:val="24"/>
                <w:szCs w:val="24"/>
                <w:lang w:val="pt-BR"/>
              </w:rPr>
              <w:t>Burimi: Përgatitur nga Konsulenti bazuar në Bilancin e Energjisë ne Shqipëri 2015-2023, INSTAT, MIE/AKBN</w:t>
            </w:r>
            <w:bookmarkEnd w:id="145"/>
          </w:p>
        </w:tc>
      </w:tr>
    </w:tbl>
    <w:p w14:paraId="4F36EF51" w14:textId="77777777" w:rsidR="008C44EB" w:rsidRPr="001C6AF5" w:rsidRDefault="008C44EB" w:rsidP="008C44EB">
      <w:pPr>
        <w:pStyle w:val="Heading3"/>
        <w:numPr>
          <w:ilvl w:val="0"/>
          <w:numId w:val="0"/>
        </w:numPr>
        <w:spacing w:before="0" w:after="0" w:line="276" w:lineRule="auto"/>
        <w:ind w:left="1584"/>
        <w:jc w:val="both"/>
        <w:rPr>
          <w:rFonts w:asciiTheme="minorHAnsi" w:hAnsiTheme="minorHAnsi" w:cstheme="minorHAnsi"/>
        </w:rPr>
      </w:pPr>
    </w:p>
    <w:p w14:paraId="0987C794" w14:textId="77777777" w:rsidR="008C44EB" w:rsidRPr="001C6AF5" w:rsidRDefault="008C44EB" w:rsidP="008C44EB">
      <w:pPr>
        <w:pStyle w:val="Heading3"/>
        <w:numPr>
          <w:ilvl w:val="0"/>
          <w:numId w:val="0"/>
        </w:numPr>
        <w:spacing w:before="0" w:after="0" w:line="276" w:lineRule="auto"/>
        <w:ind w:left="1584"/>
        <w:jc w:val="both"/>
        <w:rPr>
          <w:rFonts w:asciiTheme="minorHAnsi" w:hAnsiTheme="minorHAnsi" w:cstheme="minorHAnsi"/>
        </w:rPr>
      </w:pPr>
    </w:p>
    <w:p w14:paraId="39002161" w14:textId="77777777" w:rsidR="008C44EB" w:rsidRPr="00225909" w:rsidRDefault="008C44EB" w:rsidP="00225909">
      <w:pPr>
        <w:pStyle w:val="Heading3"/>
      </w:pPr>
      <w:bookmarkStart w:id="146" w:name="_Toc204340645"/>
      <w:r w:rsidRPr="00225909">
        <w:t>Të dhëna të Përgjithshme të Sektorit të Banimit</w:t>
      </w:r>
      <w:bookmarkEnd w:id="146"/>
    </w:p>
    <w:p w14:paraId="550D4AF2" w14:textId="77777777" w:rsidR="008C44EB" w:rsidRPr="001C6AF5" w:rsidRDefault="008C44EB" w:rsidP="008C44EB">
      <w:p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b/>
          <w:bCs/>
          <w:sz w:val="24"/>
          <w:szCs w:val="24"/>
          <w:lang w:val="en-US" w:eastAsia="en-US"/>
        </w:rPr>
        <w:t>Konsumi i energjisë në sektorin e banesave</w:t>
      </w:r>
      <w:r w:rsidRPr="001C6AF5">
        <w:rPr>
          <w:rFonts w:asciiTheme="minorHAnsi" w:eastAsia="Times New Roman" w:hAnsiTheme="minorHAnsi" w:cstheme="minorHAnsi"/>
          <w:sz w:val="24"/>
          <w:szCs w:val="24"/>
          <w:lang w:val="en-US" w:eastAsia="en-US"/>
        </w:rPr>
        <w:t xml:space="preserve"> është analizuar me shumë kujdes, duke pasur parasysh se ky është një sektor shumë i ndjeshëm. Së pari, ai konsumon afërsisht 27% të sasisë totale të energjisë dhe, së dyti, konsumi shumë i lartë i energjisë elektrike, deri në 58% të totalit të energjisë elektrike, konsumohet nga përdoruesit finalë në këtë sektor. Figura 2.3 paraqet në mënyrë skematike të gjithë faktorët (zonat klimatike, shërbimet energjitike, teknologjitë energjitike, teknologjitë e shërbimit të energjisë dhe numri i njerëzve për banesa) që ndikojnë në përcaktimin e vlerave të konsumit të energjisë për situatën aktuale dhe të ardhshme për sektorin e banimit.</w:t>
      </w:r>
    </w:p>
    <w:p w14:paraId="7A011567" w14:textId="77777777" w:rsidR="008C44EB" w:rsidRPr="001C6AF5" w:rsidRDefault="008C44EB" w:rsidP="008C44EB">
      <w:p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Konsumi i energjisë në sektorin e banimit varet nga disa faktorë:</w:t>
      </w:r>
    </w:p>
    <w:p w14:paraId="169F1B6A" w14:textId="77777777" w:rsidR="008C44EB" w:rsidRPr="001C6AF5" w:rsidRDefault="008C44EB" w:rsidP="008C44EB">
      <w:pPr>
        <w:numPr>
          <w:ilvl w:val="0"/>
          <w:numId w:val="210"/>
        </w:num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Numri i popullsisë, numri i shtëpive të banuara.</w:t>
      </w:r>
    </w:p>
    <w:p w14:paraId="70EB62E2" w14:textId="77777777" w:rsidR="008C44EB" w:rsidRPr="001C6AF5" w:rsidRDefault="008C44EB" w:rsidP="008C44EB">
      <w:pPr>
        <w:numPr>
          <w:ilvl w:val="0"/>
          <w:numId w:val="210"/>
        </w:num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Numri i personave për familje.</w:t>
      </w:r>
    </w:p>
    <w:p w14:paraId="113D6CD8" w14:textId="77777777" w:rsidR="008C44EB" w:rsidRPr="001C6AF5" w:rsidRDefault="008C44EB" w:rsidP="008C44EB">
      <w:pPr>
        <w:numPr>
          <w:ilvl w:val="0"/>
          <w:numId w:val="210"/>
        </w:num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Shpërndarja e familjeve për çdo zonë klimatike (1, 2, 3).</w:t>
      </w:r>
    </w:p>
    <w:p w14:paraId="7C854DF1" w14:textId="77777777" w:rsidR="008C44EB" w:rsidRPr="001C6AF5" w:rsidRDefault="008C44EB" w:rsidP="008C44EB">
      <w:pPr>
        <w:numPr>
          <w:ilvl w:val="0"/>
          <w:numId w:val="210"/>
        </w:num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Lloji i ndërtesave të banimit: Shtëpi të veçuara (SH) dhe Ndërtesa me shumë apartamente (MAB).</w:t>
      </w:r>
    </w:p>
    <w:p w14:paraId="210C0E97" w14:textId="77777777" w:rsidR="008C44EB" w:rsidRPr="001C6AF5" w:rsidRDefault="008C44EB" w:rsidP="008C44EB">
      <w:pPr>
        <w:numPr>
          <w:ilvl w:val="0"/>
          <w:numId w:val="210"/>
        </w:num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Sipërfaqja mesatare për Shtëpi të Veçuara dhe për Ndërtesa me Shumë Apartamente (MAB).</w:t>
      </w:r>
    </w:p>
    <w:p w14:paraId="66986A08" w14:textId="77777777" w:rsidR="008C44EB" w:rsidRPr="001C6AF5" w:rsidRDefault="008C44EB" w:rsidP="008C44EB">
      <w:p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lastRenderedPageBreak/>
        <w:t>Seksionet e mëposhtme të këtij kapitulli do të ofrojnë analizën e këtyre parametrave dhe ndarjen e tyre në tre zona klimatike: 1, 2 dhe 3. Llogaritjet janë bërë bazuar në konceptin e Grade-Diteve-te-Ngrijes (HDD), Shtëpive të Veçuara (ndarja në katër nën-kategori të SH-ve), Ndërtesave me Shumë Apartamente (MAB), dhe gjashtë shërbimeve energjitike që mbulojnë shërbimet bazë të energjisë për Ndërtesat rezidenciale: ngrohje ambjenti, ftohje ambjenti, ngrohje uji, ndriçim, gatim, dhe pajisje elektrike.</w:t>
      </w:r>
    </w:p>
    <w:p w14:paraId="00289113"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eu-ES"/>
        </w:rPr>
      </w:pPr>
    </w:p>
    <w:p w14:paraId="2F52230D" w14:textId="389351FE" w:rsidR="008C44EB" w:rsidRPr="001C6AF5" w:rsidRDefault="008C44EB" w:rsidP="008C44EB">
      <w:pPr>
        <w:pStyle w:val="NormalWeb"/>
        <w:spacing w:before="0" w:line="276" w:lineRule="auto"/>
        <w:jc w:val="both"/>
        <w:rPr>
          <w:rFonts w:asciiTheme="minorHAnsi" w:eastAsiaTheme="minorHAnsi" w:hAnsiTheme="minorHAnsi" w:cstheme="minorHAnsi"/>
          <w:lang w:val="eu-ES" w:eastAsia="sr-Latn-RS"/>
        </w:rPr>
      </w:pPr>
      <w:r w:rsidRPr="001C6AF5">
        <w:rPr>
          <w:rFonts w:asciiTheme="minorHAnsi" w:eastAsiaTheme="minorHAnsi" w:hAnsiTheme="minorHAnsi" w:cstheme="minorHAnsi"/>
          <w:noProof/>
          <w:lang w:val="en-US"/>
        </w:rPr>
        <w:drawing>
          <wp:inline distT="0" distB="0" distL="0" distR="0" wp14:anchorId="7D1C8FD4" wp14:editId="5CEE2F24">
            <wp:extent cx="4572000" cy="3756660"/>
            <wp:effectExtent l="0" t="0" r="0" b="0"/>
            <wp:docPr id="1915747684" name="Picture 191574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3756660"/>
                    </a:xfrm>
                    <a:prstGeom prst="rect">
                      <a:avLst/>
                    </a:prstGeom>
                    <a:noFill/>
                    <a:ln>
                      <a:noFill/>
                    </a:ln>
                  </pic:spPr>
                </pic:pic>
              </a:graphicData>
            </a:graphic>
          </wp:inline>
        </w:drawing>
      </w:r>
    </w:p>
    <w:p w14:paraId="7D177673" w14:textId="77777777" w:rsidR="008C44EB" w:rsidRPr="001C6AF5" w:rsidRDefault="008C44EB" w:rsidP="008C44EB">
      <w:pPr>
        <w:spacing w:after="0" w:line="276" w:lineRule="auto"/>
        <w:jc w:val="both"/>
        <w:rPr>
          <w:rFonts w:asciiTheme="minorHAnsi" w:hAnsiTheme="minorHAnsi" w:cstheme="minorHAnsi"/>
          <w:b/>
          <w:bCs/>
          <w:color w:val="000000"/>
          <w:szCs w:val="20"/>
          <w:lang w:val="pt-BR"/>
        </w:rPr>
      </w:pPr>
      <w:r w:rsidRPr="001C6AF5">
        <w:rPr>
          <w:rFonts w:asciiTheme="minorHAnsi" w:hAnsiTheme="minorHAnsi" w:cstheme="minorHAnsi"/>
          <w:b/>
          <w:bCs/>
          <w:color w:val="000000"/>
          <w:szCs w:val="20"/>
          <w:lang w:val="pt-BR"/>
        </w:rPr>
        <w:t>Figura 2.3: Paraqitja skematike e të gjithë faktorëve që marrin pjesë në konsumin e energjisë për situatën aktuale dhe në të ardhmen për sektorin e banimit</w:t>
      </w:r>
    </w:p>
    <w:p w14:paraId="08280202" w14:textId="77777777" w:rsidR="008C44EB" w:rsidRPr="001C6AF5" w:rsidRDefault="008C44EB" w:rsidP="008C44EB">
      <w:pPr>
        <w:pStyle w:val="NormalWeb"/>
        <w:spacing w:before="0" w:line="276" w:lineRule="auto"/>
        <w:jc w:val="both"/>
        <w:rPr>
          <w:rFonts w:asciiTheme="minorHAnsi" w:eastAsiaTheme="minorHAnsi" w:hAnsiTheme="minorHAnsi" w:cstheme="minorHAnsi"/>
          <w:sz w:val="20"/>
          <w:szCs w:val="20"/>
          <w:lang w:eastAsia="sr-Latn-RS"/>
        </w:rPr>
      </w:pPr>
      <w:r w:rsidRPr="001C6AF5">
        <w:rPr>
          <w:rFonts w:asciiTheme="minorHAnsi" w:eastAsiaTheme="minorHAnsi" w:hAnsiTheme="minorHAnsi" w:cstheme="minorHAnsi"/>
          <w:b/>
          <w:bCs/>
          <w:i/>
          <w:iCs/>
          <w:color w:val="000000"/>
          <w:sz w:val="20"/>
          <w:szCs w:val="20"/>
          <w:lang w:val="pt-BR" w:eastAsia="sr-Latn-RS"/>
        </w:rPr>
        <w:t>Burimi: Përgatitur nga konsulenti</w:t>
      </w:r>
    </w:p>
    <w:p w14:paraId="01E1AD52" w14:textId="77777777" w:rsidR="008C44EB" w:rsidRPr="001C6AF5" w:rsidRDefault="008C44EB" w:rsidP="008C44EB">
      <w:pPr>
        <w:pStyle w:val="Heading3"/>
        <w:numPr>
          <w:ilvl w:val="0"/>
          <w:numId w:val="0"/>
        </w:numPr>
        <w:spacing w:before="0" w:after="0" w:line="276" w:lineRule="auto"/>
        <w:ind w:left="1584"/>
        <w:jc w:val="both"/>
        <w:rPr>
          <w:rFonts w:asciiTheme="minorHAnsi" w:hAnsiTheme="minorHAnsi" w:cstheme="minorHAnsi"/>
        </w:rPr>
      </w:pPr>
    </w:p>
    <w:p w14:paraId="49C2C4CE" w14:textId="77777777" w:rsidR="008C44EB" w:rsidRPr="00225909" w:rsidRDefault="008C44EB" w:rsidP="00225909">
      <w:pPr>
        <w:pStyle w:val="Heading3"/>
      </w:pPr>
      <w:bookmarkStart w:id="147" w:name="_Toc204340646"/>
      <w:r w:rsidRPr="00225909">
        <w:t>Popullsia</w:t>
      </w:r>
      <w:bookmarkEnd w:id="147"/>
    </w:p>
    <w:p w14:paraId="5004FE82"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Një faktor i rëndësishëm, me ndikim të drejtpërdrejtë në konsumin e energjisë në sektorin e banimit, është numri i popullsisë. Popullsia rezidente në Shqipëri, sipas Censusit të shtatorit 2023, është 2,402,113. Referuar Censusit të Popullsisë dhe Banesave 2011, popullsia rezidente në Shqipëri ishte 2,821,977. Kështu, për periudhën 2011-2023, është evidente një rënie neto prej rreth 420 mijë banorësh (14.28%). Kjo rënie përputhet me trendin e vërejtur gjatë tre dekadave të fundit, që nga Censusi i vitit 1989 (Figura 2.4).</w:t>
      </w:r>
    </w:p>
    <w:p w14:paraId="6AA4B2BE"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rPr>
        <w:lastRenderedPageBreak/>
        <w:t>Figura 2.4 paraqet një përmbledhje të trendit të popullsisë në Shqipëri bazuar në vlerësimet e Censusit për periudhën 1973-2023.</w:t>
      </w:r>
    </w:p>
    <w:p w14:paraId="4B6A03FB" w14:textId="6AD50941" w:rsidR="008C44EB" w:rsidRPr="001C6AF5" w:rsidRDefault="008C44EB" w:rsidP="008C44EB">
      <w:pPr>
        <w:tabs>
          <w:tab w:val="left" w:pos="-1134"/>
          <w:tab w:val="left" w:pos="270"/>
          <w:tab w:val="left" w:pos="567"/>
          <w:tab w:val="left" w:pos="1134"/>
          <w:tab w:val="left" w:pos="5304"/>
          <w:tab w:val="left" w:pos="6996"/>
        </w:tabs>
        <w:spacing w:after="0" w:line="276" w:lineRule="auto"/>
        <w:jc w:val="center"/>
        <w:rPr>
          <w:rFonts w:asciiTheme="minorHAnsi" w:hAnsiTheme="minorHAnsi" w:cstheme="minorHAnsi"/>
          <w:sz w:val="24"/>
          <w:szCs w:val="24"/>
          <w:lang w:val="it-IT"/>
        </w:rPr>
      </w:pPr>
      <w:r w:rsidRPr="001C6AF5">
        <w:rPr>
          <w:rFonts w:asciiTheme="minorHAnsi" w:hAnsiTheme="minorHAnsi" w:cstheme="minorHAnsi"/>
          <w:noProof/>
          <w:sz w:val="24"/>
          <w:szCs w:val="24"/>
          <w:lang w:val="en-US" w:eastAsia="en-US"/>
        </w:rPr>
        <w:drawing>
          <wp:inline distT="0" distB="0" distL="0" distR="0" wp14:anchorId="4BC6A2A3" wp14:editId="0C7475BA">
            <wp:extent cx="4457700" cy="1981200"/>
            <wp:effectExtent l="0" t="0" r="0" b="0"/>
            <wp:docPr id="1915747683" name="Picture 191574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57700" cy="1981200"/>
                    </a:xfrm>
                    <a:prstGeom prst="rect">
                      <a:avLst/>
                    </a:prstGeom>
                    <a:noFill/>
                    <a:ln>
                      <a:noFill/>
                    </a:ln>
                  </pic:spPr>
                </pic:pic>
              </a:graphicData>
            </a:graphic>
          </wp:inline>
        </w:drawing>
      </w:r>
    </w:p>
    <w:p w14:paraId="3D278FAC"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center"/>
        <w:rPr>
          <w:rFonts w:asciiTheme="minorHAnsi" w:hAnsiTheme="minorHAnsi" w:cstheme="minorHAnsi"/>
          <w:b/>
          <w:bCs/>
          <w:szCs w:val="20"/>
          <w:lang w:val="it-IT"/>
        </w:rPr>
      </w:pPr>
      <w:r w:rsidRPr="001C6AF5">
        <w:rPr>
          <w:rFonts w:asciiTheme="minorHAnsi" w:hAnsiTheme="minorHAnsi" w:cstheme="minorHAnsi"/>
          <w:b/>
          <w:bCs/>
          <w:szCs w:val="20"/>
          <w:lang w:val="it-IT"/>
        </w:rPr>
        <w:t>Figura 2.4: Popullsia sipas Censusit për vitet përkatëse (në milionë banore) bazuar në INSTAT</w:t>
      </w:r>
    </w:p>
    <w:p w14:paraId="31BF8B02"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center"/>
        <w:rPr>
          <w:rFonts w:asciiTheme="minorHAnsi" w:hAnsiTheme="minorHAnsi" w:cstheme="minorHAnsi"/>
          <w:b/>
          <w:bCs/>
          <w:szCs w:val="20"/>
          <w:lang w:val="it-IT"/>
        </w:rPr>
      </w:pPr>
      <w:r w:rsidRPr="001C6AF5">
        <w:rPr>
          <w:rFonts w:asciiTheme="minorHAnsi" w:hAnsiTheme="minorHAnsi" w:cstheme="minorHAnsi"/>
          <w:b/>
          <w:bCs/>
          <w:i/>
          <w:iCs/>
          <w:color w:val="000000"/>
          <w:szCs w:val="20"/>
          <w:lang w:val="pt-BR"/>
        </w:rPr>
        <w:t>Burimi: Përgatitur nga Konsulenti bazuar në të dhënat e CENSUS-it të siguruara nga INSTAT</w:t>
      </w:r>
    </w:p>
    <w:p w14:paraId="1C44972F" w14:textId="77777777" w:rsidR="008C44EB" w:rsidRPr="001C6AF5" w:rsidRDefault="008C44EB" w:rsidP="008C44EB">
      <w:pPr>
        <w:pStyle w:val="Heading3"/>
        <w:numPr>
          <w:ilvl w:val="0"/>
          <w:numId w:val="0"/>
        </w:numPr>
        <w:spacing w:before="0" w:after="0" w:line="276" w:lineRule="auto"/>
        <w:ind w:left="1584"/>
        <w:jc w:val="both"/>
        <w:rPr>
          <w:rFonts w:asciiTheme="minorHAnsi" w:hAnsiTheme="minorHAnsi" w:cstheme="minorHAnsi"/>
          <w:b w:val="0"/>
        </w:rPr>
      </w:pPr>
    </w:p>
    <w:p w14:paraId="0E68962E" w14:textId="77777777" w:rsidR="008C44EB" w:rsidRPr="00225909" w:rsidRDefault="008C44EB" w:rsidP="00225909">
      <w:pPr>
        <w:pStyle w:val="Heading3"/>
      </w:pPr>
      <w:bookmarkStart w:id="148" w:name="_Toc204340647"/>
      <w:r w:rsidRPr="00225909">
        <w:t>Zonat klimatike</w:t>
      </w:r>
      <w:bookmarkEnd w:id="148"/>
    </w:p>
    <w:p w14:paraId="5D562DB6"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Si faktor bazë në sektorin e banesave është përdorur numri i familjeve, i ndarë sipas zonave klimatike në bazë të treguesit të gradë-ditëve-te-ngrohjes dhe brenda çdo Zona, si për familjet urbane ashtu edhe ato rurale. Kjo ndarje jepet për vitin 2023 në Tabelën 3.1 dhe ecuria e tyre për të ardhmen është mbështetur nga CENCUS 2023 i kryer nga INSTAT. Ndarja në 3 nënsektorë është bërë në bazë të numrit mesatar të grade-ditëve-të-ngrohjes vjetore, nga të cilat varen kërkesat e energjisë për ngrohje ambienti dhe deri diku edhe për ujë të ngrohtë. Gjithashtu është marrë në konsideratë urbanizimi i zonave rurale dhe lëvizja e familjeve rurale në zonat urbane.</w:t>
      </w:r>
    </w:p>
    <w:p w14:paraId="4E249880" w14:textId="77777777" w:rsidR="008C44EB" w:rsidRPr="001C6AF5" w:rsidRDefault="008C44EB" w:rsidP="008C44EB">
      <w:pPr>
        <w:pStyle w:val="NormalWeb"/>
        <w:spacing w:before="0" w:line="276" w:lineRule="auto"/>
        <w:jc w:val="both"/>
        <w:rPr>
          <w:rFonts w:asciiTheme="minorHAnsi" w:eastAsiaTheme="minorHAnsi" w:hAnsiTheme="minorHAnsi" w:cstheme="minorHAnsi"/>
          <w:b/>
          <w:bCs/>
          <w:color w:val="000000"/>
          <w:lang w:eastAsia="sr-Latn-RS"/>
        </w:rPr>
      </w:pPr>
    </w:p>
    <w:p w14:paraId="6CFB4A3A" w14:textId="77777777" w:rsidR="008C44EB" w:rsidRPr="001C6AF5" w:rsidRDefault="008C44EB" w:rsidP="008C44EB">
      <w:pPr>
        <w:pStyle w:val="NormalWeb"/>
        <w:spacing w:before="0" w:line="276" w:lineRule="auto"/>
        <w:jc w:val="both"/>
        <w:rPr>
          <w:rFonts w:asciiTheme="minorHAnsi" w:eastAsiaTheme="minorHAnsi" w:hAnsiTheme="minorHAnsi" w:cstheme="minorHAnsi"/>
          <w:sz w:val="20"/>
          <w:szCs w:val="20"/>
          <w:lang w:val="it-IT" w:eastAsia="sr-Latn-RS"/>
        </w:rPr>
      </w:pPr>
      <w:r w:rsidRPr="001C6AF5">
        <w:rPr>
          <w:rFonts w:asciiTheme="minorHAnsi" w:eastAsiaTheme="minorHAnsi" w:hAnsiTheme="minorHAnsi" w:cstheme="minorHAnsi"/>
          <w:b/>
          <w:bCs/>
          <w:color w:val="000000"/>
          <w:sz w:val="20"/>
          <w:szCs w:val="20"/>
          <w:lang w:val="pt-BR" w:eastAsia="sr-Latn-RS"/>
        </w:rPr>
        <w:t xml:space="preserve">Tabela 3.1: Shpërndarja zonave sipas zonave klimatike bazuar në konceptin grade-dite-ngrohje (HDD) </w:t>
      </w:r>
    </w:p>
    <w:tbl>
      <w:tblPr>
        <w:tblStyle w:val="TableGrid"/>
        <w:tblW w:w="0" w:type="auto"/>
        <w:tblLook w:val="04A0" w:firstRow="1" w:lastRow="0" w:firstColumn="1" w:lastColumn="0" w:noHBand="0" w:noVBand="1"/>
      </w:tblPr>
      <w:tblGrid>
        <w:gridCol w:w="605"/>
        <w:gridCol w:w="1377"/>
        <w:gridCol w:w="1827"/>
        <w:gridCol w:w="1453"/>
        <w:gridCol w:w="1089"/>
        <w:gridCol w:w="1356"/>
        <w:gridCol w:w="1070"/>
      </w:tblGrid>
      <w:tr w:rsidR="008C44EB" w:rsidRPr="001C6AF5" w14:paraId="75D1E5E6" w14:textId="77777777" w:rsidTr="008C44EB">
        <w:tc>
          <w:tcPr>
            <w:tcW w:w="8777" w:type="dxa"/>
            <w:gridSpan w:val="7"/>
            <w:tcBorders>
              <w:top w:val="single" w:sz="4" w:space="0" w:color="auto"/>
              <w:left w:val="single" w:sz="4" w:space="0" w:color="auto"/>
              <w:bottom w:val="single" w:sz="4" w:space="0" w:color="auto"/>
              <w:right w:val="single" w:sz="4" w:space="0" w:color="auto"/>
            </w:tcBorders>
            <w:vAlign w:val="bottom"/>
            <w:hideMark/>
          </w:tcPr>
          <w:p w14:paraId="7F5B8A3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b/>
                <w:bCs/>
                <w:lang w:val="it-IT" w:eastAsia="sr-Latn-RS"/>
              </w:rPr>
            </w:pPr>
            <w:bookmarkStart w:id="149" w:name="_Toc204338826"/>
            <w:r w:rsidRPr="001C6AF5">
              <w:rPr>
                <w:rFonts w:asciiTheme="minorHAnsi" w:eastAsiaTheme="minorHAnsi" w:hAnsiTheme="minorHAnsi" w:cstheme="minorHAnsi"/>
                <w:b/>
                <w:bCs/>
                <w:color w:val="000000"/>
                <w:lang w:eastAsia="sr-Latn-RS"/>
              </w:rPr>
              <w:lastRenderedPageBreak/>
              <w:t>ZONA 1</w:t>
            </w:r>
            <w:bookmarkEnd w:id="149"/>
          </w:p>
        </w:tc>
      </w:tr>
      <w:tr w:rsidR="008C44EB" w:rsidRPr="001C6AF5" w14:paraId="1FC36102" w14:textId="77777777" w:rsidTr="008C44EB">
        <w:tc>
          <w:tcPr>
            <w:tcW w:w="622" w:type="dxa"/>
            <w:tcBorders>
              <w:top w:val="single" w:sz="4" w:space="0" w:color="auto"/>
              <w:left w:val="single" w:sz="4" w:space="0" w:color="auto"/>
              <w:bottom w:val="single" w:sz="4" w:space="0" w:color="auto"/>
              <w:right w:val="single" w:sz="4" w:space="0" w:color="auto"/>
            </w:tcBorders>
            <w:vAlign w:val="center"/>
            <w:hideMark/>
          </w:tcPr>
          <w:p w14:paraId="106D8FE2" w14:textId="77777777" w:rsidR="008C44EB" w:rsidRPr="001C6AF5" w:rsidRDefault="008C44EB" w:rsidP="008C44EB">
            <w:pPr>
              <w:pStyle w:val="NormalWeb"/>
              <w:keepNext/>
              <w:numPr>
                <w:ilvl w:val="0"/>
                <w:numId w:val="180"/>
              </w:numPr>
              <w:spacing w:before="0" w:beforeAutospacing="0" w:after="0" w:afterAutospacing="0" w:line="276" w:lineRule="auto"/>
              <w:ind w:left="0"/>
              <w:jc w:val="center"/>
              <w:outlineLvl w:val="0"/>
              <w:rPr>
                <w:rFonts w:asciiTheme="minorHAnsi" w:eastAsiaTheme="minorHAnsi" w:hAnsiTheme="minorHAnsi" w:cstheme="minorHAnsi"/>
                <w:lang w:val="it-IT" w:eastAsia="sr-Latn-RS"/>
              </w:rPr>
            </w:pPr>
            <w:bookmarkStart w:id="150" w:name="_Toc204338827"/>
            <w:r w:rsidRPr="001C6AF5">
              <w:rPr>
                <w:rFonts w:asciiTheme="minorHAnsi" w:eastAsiaTheme="minorHAnsi" w:hAnsiTheme="minorHAnsi" w:cstheme="minorHAnsi"/>
                <w:color w:val="000000"/>
                <w:lang w:eastAsia="sr-Latn-RS"/>
              </w:rPr>
              <w:t>Nr</w:t>
            </w:r>
            <w:bookmarkEnd w:id="150"/>
          </w:p>
        </w:tc>
        <w:tc>
          <w:tcPr>
            <w:tcW w:w="1296" w:type="dxa"/>
            <w:tcBorders>
              <w:top w:val="single" w:sz="4" w:space="0" w:color="auto"/>
              <w:left w:val="single" w:sz="4" w:space="0" w:color="auto"/>
              <w:bottom w:val="single" w:sz="4" w:space="0" w:color="auto"/>
              <w:right w:val="single" w:sz="4" w:space="0" w:color="auto"/>
            </w:tcBorders>
            <w:vAlign w:val="center"/>
            <w:hideMark/>
          </w:tcPr>
          <w:p w14:paraId="56359729" w14:textId="77777777" w:rsidR="008C44EB" w:rsidRPr="001C6AF5" w:rsidRDefault="008C44EB" w:rsidP="008C44EB">
            <w:pPr>
              <w:pStyle w:val="NormalWeb"/>
              <w:keepNext/>
              <w:numPr>
                <w:ilvl w:val="0"/>
                <w:numId w:val="180"/>
              </w:numPr>
              <w:spacing w:before="0" w:beforeAutospacing="0" w:after="0" w:afterAutospacing="0" w:line="276" w:lineRule="auto"/>
              <w:ind w:left="0"/>
              <w:jc w:val="center"/>
              <w:outlineLvl w:val="0"/>
              <w:rPr>
                <w:rFonts w:asciiTheme="minorHAnsi" w:eastAsiaTheme="minorHAnsi" w:hAnsiTheme="minorHAnsi" w:cstheme="minorHAnsi"/>
                <w:lang w:val="it-IT" w:eastAsia="sr-Latn-RS"/>
              </w:rPr>
            </w:pPr>
            <w:bookmarkStart w:id="151" w:name="_Toc204338828"/>
            <w:r w:rsidRPr="001C6AF5">
              <w:rPr>
                <w:rFonts w:asciiTheme="minorHAnsi" w:eastAsiaTheme="minorHAnsi" w:hAnsiTheme="minorHAnsi" w:cstheme="minorHAnsi"/>
                <w:color w:val="000000"/>
                <w:lang w:eastAsia="sr-Latn-RS"/>
              </w:rPr>
              <w:t>Bashkia</w:t>
            </w:r>
            <w:bookmarkEnd w:id="151"/>
          </w:p>
        </w:tc>
        <w:tc>
          <w:tcPr>
            <w:tcW w:w="1857" w:type="dxa"/>
            <w:tcBorders>
              <w:top w:val="single" w:sz="4" w:space="0" w:color="auto"/>
              <w:left w:val="single" w:sz="4" w:space="0" w:color="auto"/>
              <w:bottom w:val="single" w:sz="4" w:space="0" w:color="auto"/>
              <w:right w:val="single" w:sz="4" w:space="0" w:color="auto"/>
            </w:tcBorders>
            <w:vAlign w:val="center"/>
            <w:hideMark/>
          </w:tcPr>
          <w:p w14:paraId="60F4D35D" w14:textId="63A73E20" w:rsidR="008C44EB" w:rsidRPr="001C6AF5" w:rsidRDefault="008C44EB" w:rsidP="008C44EB">
            <w:pPr>
              <w:pStyle w:val="NormalWeb"/>
              <w:keepNext/>
              <w:numPr>
                <w:ilvl w:val="0"/>
                <w:numId w:val="180"/>
              </w:numPr>
              <w:spacing w:before="0" w:beforeAutospacing="0" w:after="0" w:afterAutospacing="0" w:line="276" w:lineRule="auto"/>
              <w:ind w:left="0"/>
              <w:jc w:val="center"/>
              <w:outlineLvl w:val="0"/>
              <w:rPr>
                <w:rFonts w:asciiTheme="minorHAnsi" w:eastAsiaTheme="minorHAnsi" w:hAnsiTheme="minorHAnsi" w:cstheme="minorHAnsi"/>
                <w:lang w:val="it-IT" w:eastAsia="sr-Latn-RS"/>
              </w:rPr>
            </w:pPr>
            <w:bookmarkStart w:id="152" w:name="_Toc204338829"/>
            <w:r w:rsidRPr="001C6AF5">
              <w:rPr>
                <w:rFonts w:asciiTheme="minorHAnsi" w:eastAsiaTheme="minorHAnsi" w:hAnsiTheme="minorHAnsi" w:cstheme="minorHAnsi"/>
                <w:color w:val="000000"/>
                <w:lang w:eastAsia="sr-Latn-RS"/>
              </w:rPr>
              <w:t xml:space="preserve">Temperatura </w:t>
            </w:r>
            <w:r w:rsidR="00586AA6" w:rsidRPr="001C6AF5">
              <w:rPr>
                <w:rFonts w:asciiTheme="minorHAnsi" w:eastAsiaTheme="minorHAnsi" w:hAnsiTheme="minorHAnsi" w:cstheme="minorHAnsi"/>
                <w:color w:val="000000"/>
                <w:lang w:eastAsia="sr-Latn-RS"/>
              </w:rPr>
              <w:t>e mjedisit</w:t>
            </w:r>
            <w:r w:rsidRPr="001C6AF5">
              <w:rPr>
                <w:rFonts w:asciiTheme="minorHAnsi" w:eastAsiaTheme="minorHAnsi" w:hAnsiTheme="minorHAnsi" w:cstheme="minorHAnsi"/>
                <w:color w:val="000000"/>
                <w:lang w:eastAsia="sr-Latn-RS"/>
              </w:rPr>
              <w:t xml:space="preserve"> te jashtem llogarites per systemin e ngrohjes</w:t>
            </w:r>
            <w:bookmarkEnd w:id="152"/>
          </w:p>
        </w:tc>
        <w:tc>
          <w:tcPr>
            <w:tcW w:w="1488" w:type="dxa"/>
            <w:tcBorders>
              <w:top w:val="single" w:sz="4" w:space="0" w:color="auto"/>
              <w:left w:val="single" w:sz="4" w:space="0" w:color="auto"/>
              <w:bottom w:val="single" w:sz="4" w:space="0" w:color="auto"/>
              <w:right w:val="single" w:sz="4" w:space="0" w:color="auto"/>
            </w:tcBorders>
            <w:vAlign w:val="center"/>
            <w:hideMark/>
          </w:tcPr>
          <w:p w14:paraId="2B5D7DF7" w14:textId="77777777" w:rsidR="008C44EB" w:rsidRPr="001C6AF5" w:rsidRDefault="008C44EB" w:rsidP="008C44EB">
            <w:pPr>
              <w:pStyle w:val="NormalWeb"/>
              <w:keepNext/>
              <w:numPr>
                <w:ilvl w:val="0"/>
                <w:numId w:val="180"/>
              </w:numPr>
              <w:spacing w:before="0" w:beforeAutospacing="0" w:after="0" w:afterAutospacing="0" w:line="276" w:lineRule="auto"/>
              <w:ind w:left="0"/>
              <w:jc w:val="center"/>
              <w:outlineLvl w:val="0"/>
              <w:rPr>
                <w:rFonts w:asciiTheme="minorHAnsi" w:eastAsiaTheme="minorHAnsi" w:hAnsiTheme="minorHAnsi" w:cstheme="minorHAnsi"/>
                <w:lang w:val="it-IT" w:eastAsia="sr-Latn-RS"/>
              </w:rPr>
            </w:pPr>
            <w:bookmarkStart w:id="153" w:name="_Toc204338830"/>
            <w:r w:rsidRPr="001C6AF5">
              <w:rPr>
                <w:rFonts w:asciiTheme="minorHAnsi" w:eastAsiaTheme="minorHAnsi" w:hAnsiTheme="minorHAnsi" w:cstheme="minorHAnsi"/>
                <w:color w:val="000000"/>
                <w:lang w:eastAsia="sr-Latn-RS"/>
              </w:rPr>
              <w:t>Grade Ditet e Ngrohjes (HDD)</w:t>
            </w:r>
            <w:bookmarkEnd w:id="153"/>
          </w:p>
        </w:tc>
        <w:tc>
          <w:tcPr>
            <w:tcW w:w="1093" w:type="dxa"/>
            <w:tcBorders>
              <w:top w:val="single" w:sz="4" w:space="0" w:color="auto"/>
              <w:left w:val="single" w:sz="4" w:space="0" w:color="auto"/>
              <w:bottom w:val="single" w:sz="4" w:space="0" w:color="auto"/>
              <w:right w:val="single" w:sz="4" w:space="0" w:color="auto"/>
            </w:tcBorders>
            <w:vAlign w:val="center"/>
            <w:hideMark/>
          </w:tcPr>
          <w:p w14:paraId="3CB624C7" w14:textId="77777777" w:rsidR="008C44EB" w:rsidRPr="001C6AF5" w:rsidRDefault="008C44EB" w:rsidP="008C44EB">
            <w:pPr>
              <w:pStyle w:val="NormalWeb"/>
              <w:keepNext/>
              <w:numPr>
                <w:ilvl w:val="0"/>
                <w:numId w:val="180"/>
              </w:numPr>
              <w:spacing w:before="0" w:beforeAutospacing="0" w:after="0" w:afterAutospacing="0" w:line="276" w:lineRule="auto"/>
              <w:ind w:left="0"/>
              <w:jc w:val="center"/>
              <w:outlineLvl w:val="0"/>
              <w:rPr>
                <w:rFonts w:asciiTheme="minorHAnsi" w:eastAsiaTheme="minorHAnsi" w:hAnsiTheme="minorHAnsi" w:cstheme="minorHAnsi"/>
                <w:lang w:val="it-IT" w:eastAsia="sr-Latn-RS"/>
              </w:rPr>
            </w:pPr>
            <w:bookmarkStart w:id="154" w:name="_Toc204338831"/>
            <w:r w:rsidRPr="001C6AF5">
              <w:rPr>
                <w:rFonts w:asciiTheme="minorHAnsi" w:eastAsiaTheme="minorHAnsi" w:hAnsiTheme="minorHAnsi" w:cstheme="minorHAnsi"/>
                <w:color w:val="000000"/>
                <w:lang w:eastAsia="sr-Latn-RS"/>
              </w:rPr>
              <w:t>Numri i Diteve per Ngrohje (Z)</w:t>
            </w:r>
            <w:bookmarkEnd w:id="154"/>
          </w:p>
        </w:tc>
        <w:tc>
          <w:tcPr>
            <w:tcW w:w="1379" w:type="dxa"/>
            <w:tcBorders>
              <w:top w:val="single" w:sz="4" w:space="0" w:color="auto"/>
              <w:left w:val="single" w:sz="4" w:space="0" w:color="auto"/>
              <w:bottom w:val="single" w:sz="4" w:space="0" w:color="auto"/>
              <w:right w:val="single" w:sz="4" w:space="0" w:color="auto"/>
            </w:tcBorders>
            <w:vAlign w:val="center"/>
            <w:hideMark/>
          </w:tcPr>
          <w:p w14:paraId="32ADBB0A" w14:textId="77777777" w:rsidR="008C44EB" w:rsidRPr="001C6AF5" w:rsidRDefault="008C44EB" w:rsidP="008C44EB">
            <w:pPr>
              <w:pStyle w:val="NormalWeb"/>
              <w:keepNext/>
              <w:numPr>
                <w:ilvl w:val="0"/>
                <w:numId w:val="180"/>
              </w:numPr>
              <w:spacing w:before="0" w:beforeAutospacing="0" w:after="0" w:afterAutospacing="0" w:line="276" w:lineRule="auto"/>
              <w:ind w:left="0"/>
              <w:jc w:val="center"/>
              <w:outlineLvl w:val="0"/>
              <w:rPr>
                <w:rFonts w:asciiTheme="minorHAnsi" w:eastAsiaTheme="minorHAnsi" w:hAnsiTheme="minorHAnsi" w:cstheme="minorHAnsi"/>
                <w:lang w:val="it-IT" w:eastAsia="sr-Latn-RS"/>
              </w:rPr>
            </w:pPr>
            <w:bookmarkStart w:id="155" w:name="_Toc204338832"/>
            <w:r w:rsidRPr="001C6AF5">
              <w:rPr>
                <w:rFonts w:asciiTheme="minorHAnsi" w:eastAsiaTheme="minorHAnsi" w:hAnsiTheme="minorHAnsi" w:cstheme="minorHAnsi"/>
                <w:color w:val="000000"/>
                <w:lang w:eastAsia="sr-Latn-RS"/>
              </w:rPr>
              <w:t>Sezoni i Ngrohjes</w:t>
            </w:r>
            <w:bookmarkEnd w:id="155"/>
          </w:p>
        </w:tc>
        <w:tc>
          <w:tcPr>
            <w:tcW w:w="1042" w:type="dxa"/>
            <w:tcBorders>
              <w:top w:val="single" w:sz="4" w:space="0" w:color="auto"/>
              <w:left w:val="single" w:sz="4" w:space="0" w:color="auto"/>
              <w:bottom w:val="single" w:sz="4" w:space="0" w:color="auto"/>
              <w:right w:val="single" w:sz="4" w:space="0" w:color="auto"/>
            </w:tcBorders>
            <w:vAlign w:val="center"/>
            <w:hideMark/>
          </w:tcPr>
          <w:p w14:paraId="4DED32D1" w14:textId="77777777" w:rsidR="008C44EB" w:rsidRPr="001C6AF5" w:rsidRDefault="008C44EB" w:rsidP="008C44EB">
            <w:pPr>
              <w:pStyle w:val="NormalWeb"/>
              <w:keepNext/>
              <w:numPr>
                <w:ilvl w:val="0"/>
                <w:numId w:val="180"/>
              </w:numPr>
              <w:spacing w:before="0" w:beforeAutospacing="0" w:after="0" w:afterAutospacing="0" w:line="276" w:lineRule="auto"/>
              <w:ind w:left="0"/>
              <w:jc w:val="center"/>
              <w:outlineLvl w:val="0"/>
              <w:rPr>
                <w:rFonts w:asciiTheme="minorHAnsi" w:eastAsiaTheme="minorHAnsi" w:hAnsiTheme="minorHAnsi" w:cstheme="minorHAnsi"/>
                <w:lang w:val="it-IT" w:eastAsia="sr-Latn-RS"/>
              </w:rPr>
            </w:pPr>
            <w:bookmarkStart w:id="156" w:name="_Toc204338833"/>
            <w:r w:rsidRPr="001C6AF5">
              <w:rPr>
                <w:rFonts w:asciiTheme="minorHAnsi" w:eastAsiaTheme="minorHAnsi" w:hAnsiTheme="minorHAnsi" w:cstheme="minorHAnsi"/>
                <w:color w:val="000000"/>
                <w:lang w:eastAsia="sr-Latn-RS"/>
              </w:rPr>
              <w:t>Lartësia mbi nivelin e detit, m</w:t>
            </w:r>
            <w:bookmarkEnd w:id="156"/>
          </w:p>
        </w:tc>
      </w:tr>
      <w:tr w:rsidR="008C44EB" w:rsidRPr="001C6AF5" w14:paraId="1C87E167"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256D3E7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57" w:name="_Toc204338834"/>
            <w:r w:rsidRPr="001C6AF5">
              <w:rPr>
                <w:rFonts w:asciiTheme="minorHAnsi" w:eastAsiaTheme="minorHAnsi" w:hAnsiTheme="minorHAnsi" w:cstheme="minorHAnsi"/>
                <w:color w:val="000000"/>
                <w:lang w:eastAsia="sr-Latn-RS"/>
              </w:rPr>
              <w:t>1</w:t>
            </w:r>
            <w:bookmarkEnd w:id="157"/>
          </w:p>
        </w:tc>
        <w:tc>
          <w:tcPr>
            <w:tcW w:w="1296" w:type="dxa"/>
            <w:tcBorders>
              <w:top w:val="single" w:sz="4" w:space="0" w:color="auto"/>
              <w:left w:val="single" w:sz="4" w:space="0" w:color="auto"/>
              <w:bottom w:val="single" w:sz="4" w:space="0" w:color="auto"/>
              <w:right w:val="single" w:sz="4" w:space="0" w:color="auto"/>
            </w:tcBorders>
            <w:vAlign w:val="bottom"/>
            <w:hideMark/>
          </w:tcPr>
          <w:p w14:paraId="6B02A35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58" w:name="_Toc204338835"/>
            <w:r w:rsidRPr="001C6AF5">
              <w:rPr>
                <w:rFonts w:asciiTheme="minorHAnsi" w:eastAsiaTheme="minorHAnsi" w:hAnsiTheme="minorHAnsi" w:cstheme="minorHAnsi"/>
                <w:color w:val="000000"/>
                <w:lang w:eastAsia="sr-Latn-RS"/>
              </w:rPr>
              <w:t>Ballsh</w:t>
            </w:r>
            <w:bookmarkEnd w:id="158"/>
          </w:p>
        </w:tc>
        <w:tc>
          <w:tcPr>
            <w:tcW w:w="1857" w:type="dxa"/>
            <w:tcBorders>
              <w:top w:val="single" w:sz="4" w:space="0" w:color="auto"/>
              <w:left w:val="single" w:sz="4" w:space="0" w:color="auto"/>
              <w:bottom w:val="single" w:sz="4" w:space="0" w:color="auto"/>
              <w:right w:val="single" w:sz="4" w:space="0" w:color="auto"/>
            </w:tcBorders>
            <w:vAlign w:val="bottom"/>
            <w:hideMark/>
          </w:tcPr>
          <w:p w14:paraId="5F4206D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59" w:name="_Toc204338836"/>
            <w:r w:rsidRPr="001C6AF5">
              <w:rPr>
                <w:rFonts w:asciiTheme="minorHAnsi" w:eastAsiaTheme="minorHAnsi" w:hAnsiTheme="minorHAnsi" w:cstheme="minorHAnsi"/>
                <w:color w:val="000000"/>
                <w:lang w:eastAsia="sr-Latn-RS"/>
              </w:rPr>
              <w:t>0</w:t>
            </w:r>
            <w:bookmarkEnd w:id="159"/>
          </w:p>
        </w:tc>
        <w:tc>
          <w:tcPr>
            <w:tcW w:w="1488" w:type="dxa"/>
            <w:tcBorders>
              <w:top w:val="single" w:sz="4" w:space="0" w:color="auto"/>
              <w:left w:val="single" w:sz="4" w:space="0" w:color="auto"/>
              <w:bottom w:val="single" w:sz="4" w:space="0" w:color="auto"/>
              <w:right w:val="single" w:sz="4" w:space="0" w:color="auto"/>
            </w:tcBorders>
            <w:vAlign w:val="bottom"/>
            <w:hideMark/>
          </w:tcPr>
          <w:p w14:paraId="030D613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0" w:name="_Toc204338837"/>
            <w:r w:rsidRPr="001C6AF5">
              <w:rPr>
                <w:rFonts w:asciiTheme="minorHAnsi" w:eastAsiaTheme="minorHAnsi" w:hAnsiTheme="minorHAnsi" w:cstheme="minorHAnsi"/>
                <w:color w:val="000000"/>
                <w:lang w:eastAsia="sr-Latn-RS"/>
              </w:rPr>
              <w:t>1250</w:t>
            </w:r>
            <w:bookmarkEnd w:id="160"/>
          </w:p>
        </w:tc>
        <w:tc>
          <w:tcPr>
            <w:tcW w:w="1093" w:type="dxa"/>
            <w:tcBorders>
              <w:top w:val="single" w:sz="4" w:space="0" w:color="auto"/>
              <w:left w:val="single" w:sz="4" w:space="0" w:color="auto"/>
              <w:bottom w:val="single" w:sz="4" w:space="0" w:color="auto"/>
              <w:right w:val="single" w:sz="4" w:space="0" w:color="auto"/>
            </w:tcBorders>
            <w:vAlign w:val="bottom"/>
            <w:hideMark/>
          </w:tcPr>
          <w:p w14:paraId="33573F2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1" w:name="_Toc204338838"/>
            <w:r w:rsidRPr="001C6AF5">
              <w:rPr>
                <w:rFonts w:asciiTheme="minorHAnsi" w:eastAsiaTheme="minorHAnsi" w:hAnsiTheme="minorHAnsi" w:cstheme="minorHAnsi"/>
                <w:color w:val="000000"/>
                <w:lang w:eastAsia="sr-Latn-RS"/>
              </w:rPr>
              <w:t>135</w:t>
            </w:r>
            <w:bookmarkEnd w:id="161"/>
          </w:p>
        </w:tc>
        <w:tc>
          <w:tcPr>
            <w:tcW w:w="1379" w:type="dxa"/>
            <w:tcBorders>
              <w:top w:val="single" w:sz="4" w:space="0" w:color="auto"/>
              <w:left w:val="single" w:sz="4" w:space="0" w:color="auto"/>
              <w:bottom w:val="single" w:sz="4" w:space="0" w:color="auto"/>
              <w:right w:val="single" w:sz="4" w:space="0" w:color="auto"/>
            </w:tcBorders>
            <w:vAlign w:val="bottom"/>
            <w:hideMark/>
          </w:tcPr>
          <w:p w14:paraId="351F135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2" w:name="_Toc204338839"/>
            <w:r w:rsidRPr="001C6AF5">
              <w:rPr>
                <w:rFonts w:asciiTheme="minorHAnsi" w:eastAsiaTheme="minorHAnsi" w:hAnsiTheme="minorHAnsi" w:cstheme="minorHAnsi"/>
                <w:color w:val="000000"/>
                <w:lang w:eastAsia="sr-Latn-RS"/>
              </w:rPr>
              <w:t>15.XI – 29.III</w:t>
            </w:r>
            <w:bookmarkEnd w:id="162"/>
          </w:p>
        </w:tc>
        <w:tc>
          <w:tcPr>
            <w:tcW w:w="1042" w:type="dxa"/>
            <w:tcBorders>
              <w:top w:val="single" w:sz="4" w:space="0" w:color="auto"/>
              <w:left w:val="single" w:sz="4" w:space="0" w:color="auto"/>
              <w:bottom w:val="single" w:sz="4" w:space="0" w:color="auto"/>
              <w:right w:val="single" w:sz="4" w:space="0" w:color="auto"/>
            </w:tcBorders>
            <w:vAlign w:val="bottom"/>
            <w:hideMark/>
          </w:tcPr>
          <w:p w14:paraId="0435BC5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3" w:name="_Toc204338840"/>
            <w:r w:rsidRPr="001C6AF5">
              <w:rPr>
                <w:rFonts w:asciiTheme="minorHAnsi" w:eastAsiaTheme="minorHAnsi" w:hAnsiTheme="minorHAnsi" w:cstheme="minorHAnsi"/>
                <w:color w:val="000000"/>
                <w:lang w:eastAsia="sr-Latn-RS"/>
              </w:rPr>
              <w:t>190</w:t>
            </w:r>
            <w:bookmarkEnd w:id="163"/>
          </w:p>
        </w:tc>
      </w:tr>
      <w:tr w:rsidR="008C44EB" w:rsidRPr="001C6AF5" w14:paraId="4191B4F7"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23DEE6F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4" w:name="_Toc204338841"/>
            <w:r w:rsidRPr="001C6AF5">
              <w:rPr>
                <w:rFonts w:asciiTheme="minorHAnsi" w:eastAsiaTheme="minorHAnsi" w:hAnsiTheme="minorHAnsi" w:cstheme="minorHAnsi"/>
                <w:color w:val="000000"/>
                <w:lang w:eastAsia="sr-Latn-RS"/>
              </w:rPr>
              <w:t>2</w:t>
            </w:r>
            <w:bookmarkEnd w:id="164"/>
          </w:p>
        </w:tc>
        <w:tc>
          <w:tcPr>
            <w:tcW w:w="1296" w:type="dxa"/>
            <w:tcBorders>
              <w:top w:val="single" w:sz="4" w:space="0" w:color="auto"/>
              <w:left w:val="single" w:sz="4" w:space="0" w:color="auto"/>
              <w:bottom w:val="single" w:sz="4" w:space="0" w:color="auto"/>
              <w:right w:val="single" w:sz="4" w:space="0" w:color="auto"/>
            </w:tcBorders>
            <w:vAlign w:val="bottom"/>
            <w:hideMark/>
          </w:tcPr>
          <w:p w14:paraId="394E59B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5" w:name="_Toc204338842"/>
            <w:r w:rsidRPr="001C6AF5">
              <w:rPr>
                <w:rFonts w:asciiTheme="minorHAnsi" w:eastAsiaTheme="minorHAnsi" w:hAnsiTheme="minorHAnsi" w:cstheme="minorHAnsi"/>
                <w:color w:val="000000"/>
                <w:lang w:eastAsia="sr-Latn-RS"/>
              </w:rPr>
              <w:t>Berat</w:t>
            </w:r>
            <w:bookmarkEnd w:id="165"/>
          </w:p>
        </w:tc>
        <w:tc>
          <w:tcPr>
            <w:tcW w:w="1857" w:type="dxa"/>
            <w:tcBorders>
              <w:top w:val="single" w:sz="4" w:space="0" w:color="auto"/>
              <w:left w:val="single" w:sz="4" w:space="0" w:color="auto"/>
              <w:bottom w:val="single" w:sz="4" w:space="0" w:color="auto"/>
              <w:right w:val="single" w:sz="4" w:space="0" w:color="auto"/>
            </w:tcBorders>
            <w:vAlign w:val="bottom"/>
            <w:hideMark/>
          </w:tcPr>
          <w:p w14:paraId="0DD44A6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6" w:name="_Toc204338843"/>
            <w:r w:rsidRPr="001C6AF5">
              <w:rPr>
                <w:rFonts w:asciiTheme="minorHAnsi" w:eastAsiaTheme="minorHAnsi" w:hAnsiTheme="minorHAnsi" w:cstheme="minorHAnsi"/>
                <w:color w:val="000000"/>
                <w:lang w:eastAsia="sr-Latn-RS"/>
              </w:rPr>
              <w:t>0</w:t>
            </w:r>
            <w:bookmarkEnd w:id="166"/>
          </w:p>
        </w:tc>
        <w:tc>
          <w:tcPr>
            <w:tcW w:w="1488" w:type="dxa"/>
            <w:tcBorders>
              <w:top w:val="single" w:sz="4" w:space="0" w:color="auto"/>
              <w:left w:val="single" w:sz="4" w:space="0" w:color="auto"/>
              <w:bottom w:val="single" w:sz="4" w:space="0" w:color="auto"/>
              <w:right w:val="single" w:sz="4" w:space="0" w:color="auto"/>
            </w:tcBorders>
            <w:vAlign w:val="bottom"/>
            <w:hideMark/>
          </w:tcPr>
          <w:p w14:paraId="2436F62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7" w:name="_Toc204338844"/>
            <w:r w:rsidRPr="001C6AF5">
              <w:rPr>
                <w:rFonts w:asciiTheme="minorHAnsi" w:eastAsiaTheme="minorHAnsi" w:hAnsiTheme="minorHAnsi" w:cstheme="minorHAnsi"/>
                <w:color w:val="000000"/>
                <w:lang w:eastAsia="sr-Latn-RS"/>
              </w:rPr>
              <w:t>1144</w:t>
            </w:r>
            <w:bookmarkEnd w:id="167"/>
          </w:p>
        </w:tc>
        <w:tc>
          <w:tcPr>
            <w:tcW w:w="1093" w:type="dxa"/>
            <w:tcBorders>
              <w:top w:val="single" w:sz="4" w:space="0" w:color="auto"/>
              <w:left w:val="single" w:sz="4" w:space="0" w:color="auto"/>
              <w:bottom w:val="single" w:sz="4" w:space="0" w:color="auto"/>
              <w:right w:val="single" w:sz="4" w:space="0" w:color="auto"/>
            </w:tcBorders>
            <w:vAlign w:val="bottom"/>
            <w:hideMark/>
          </w:tcPr>
          <w:p w14:paraId="6B8D505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8" w:name="_Toc204338845"/>
            <w:r w:rsidRPr="001C6AF5">
              <w:rPr>
                <w:rFonts w:asciiTheme="minorHAnsi" w:eastAsiaTheme="minorHAnsi" w:hAnsiTheme="minorHAnsi" w:cstheme="minorHAnsi"/>
                <w:color w:val="000000"/>
                <w:lang w:eastAsia="sr-Latn-RS"/>
              </w:rPr>
              <w:t>129</w:t>
            </w:r>
            <w:bookmarkEnd w:id="168"/>
          </w:p>
        </w:tc>
        <w:tc>
          <w:tcPr>
            <w:tcW w:w="1379" w:type="dxa"/>
            <w:tcBorders>
              <w:top w:val="single" w:sz="4" w:space="0" w:color="auto"/>
              <w:left w:val="single" w:sz="4" w:space="0" w:color="auto"/>
              <w:bottom w:val="single" w:sz="4" w:space="0" w:color="auto"/>
              <w:right w:val="single" w:sz="4" w:space="0" w:color="auto"/>
            </w:tcBorders>
            <w:vAlign w:val="bottom"/>
            <w:hideMark/>
          </w:tcPr>
          <w:p w14:paraId="274FF93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69" w:name="_Toc204338846"/>
            <w:r w:rsidRPr="001C6AF5">
              <w:rPr>
                <w:rFonts w:asciiTheme="minorHAnsi" w:eastAsiaTheme="minorHAnsi" w:hAnsiTheme="minorHAnsi" w:cstheme="minorHAnsi"/>
                <w:color w:val="000000"/>
                <w:lang w:eastAsia="sr-Latn-RS"/>
              </w:rPr>
              <w:t>21.XI-29.III</w:t>
            </w:r>
            <w:bookmarkEnd w:id="169"/>
          </w:p>
        </w:tc>
        <w:tc>
          <w:tcPr>
            <w:tcW w:w="1042" w:type="dxa"/>
            <w:tcBorders>
              <w:top w:val="single" w:sz="4" w:space="0" w:color="auto"/>
              <w:left w:val="single" w:sz="4" w:space="0" w:color="auto"/>
              <w:bottom w:val="single" w:sz="4" w:space="0" w:color="auto"/>
              <w:right w:val="single" w:sz="4" w:space="0" w:color="auto"/>
            </w:tcBorders>
            <w:vAlign w:val="bottom"/>
            <w:hideMark/>
          </w:tcPr>
          <w:p w14:paraId="4218842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0" w:name="_Toc204338847"/>
            <w:r w:rsidRPr="001C6AF5">
              <w:rPr>
                <w:rFonts w:asciiTheme="minorHAnsi" w:eastAsiaTheme="minorHAnsi" w:hAnsiTheme="minorHAnsi" w:cstheme="minorHAnsi"/>
                <w:color w:val="000000"/>
                <w:lang w:eastAsia="sr-Latn-RS"/>
              </w:rPr>
              <w:t>226</w:t>
            </w:r>
            <w:bookmarkEnd w:id="170"/>
          </w:p>
        </w:tc>
      </w:tr>
      <w:tr w:rsidR="008C44EB" w:rsidRPr="001C6AF5" w14:paraId="34A52011"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DD82C7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1" w:name="_Toc204338848"/>
            <w:r w:rsidRPr="001C6AF5">
              <w:rPr>
                <w:rFonts w:asciiTheme="minorHAnsi" w:eastAsiaTheme="minorHAnsi" w:hAnsiTheme="minorHAnsi" w:cstheme="minorHAnsi"/>
                <w:color w:val="000000"/>
                <w:lang w:eastAsia="sr-Latn-RS"/>
              </w:rPr>
              <w:t>7</w:t>
            </w:r>
            <w:bookmarkEnd w:id="171"/>
          </w:p>
        </w:tc>
        <w:tc>
          <w:tcPr>
            <w:tcW w:w="1296" w:type="dxa"/>
            <w:tcBorders>
              <w:top w:val="single" w:sz="4" w:space="0" w:color="auto"/>
              <w:left w:val="single" w:sz="4" w:space="0" w:color="auto"/>
              <w:bottom w:val="single" w:sz="4" w:space="0" w:color="auto"/>
              <w:right w:val="single" w:sz="4" w:space="0" w:color="auto"/>
            </w:tcBorders>
            <w:vAlign w:val="bottom"/>
            <w:hideMark/>
          </w:tcPr>
          <w:p w14:paraId="392DB42E"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2" w:name="_Toc204338849"/>
            <w:r w:rsidRPr="001C6AF5">
              <w:rPr>
                <w:rFonts w:asciiTheme="minorHAnsi" w:eastAsiaTheme="minorHAnsi" w:hAnsiTheme="minorHAnsi" w:cstheme="minorHAnsi"/>
                <w:color w:val="000000"/>
                <w:lang w:eastAsia="sr-Latn-RS"/>
              </w:rPr>
              <w:t>Cerrik</w:t>
            </w:r>
            <w:bookmarkEnd w:id="172"/>
          </w:p>
        </w:tc>
        <w:tc>
          <w:tcPr>
            <w:tcW w:w="1857" w:type="dxa"/>
            <w:tcBorders>
              <w:top w:val="single" w:sz="4" w:space="0" w:color="auto"/>
              <w:left w:val="single" w:sz="4" w:space="0" w:color="auto"/>
              <w:bottom w:val="single" w:sz="4" w:space="0" w:color="auto"/>
              <w:right w:val="single" w:sz="4" w:space="0" w:color="auto"/>
            </w:tcBorders>
            <w:vAlign w:val="bottom"/>
            <w:hideMark/>
          </w:tcPr>
          <w:p w14:paraId="29662D5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3" w:name="_Toc204338850"/>
            <w:r w:rsidRPr="001C6AF5">
              <w:rPr>
                <w:rFonts w:asciiTheme="minorHAnsi" w:eastAsiaTheme="minorHAnsi" w:hAnsiTheme="minorHAnsi" w:cstheme="minorHAnsi"/>
                <w:color w:val="000000"/>
                <w:lang w:eastAsia="sr-Latn-RS"/>
              </w:rPr>
              <w:t>-2</w:t>
            </w:r>
            <w:bookmarkEnd w:id="173"/>
          </w:p>
        </w:tc>
        <w:tc>
          <w:tcPr>
            <w:tcW w:w="1488" w:type="dxa"/>
            <w:tcBorders>
              <w:top w:val="single" w:sz="4" w:space="0" w:color="auto"/>
              <w:left w:val="single" w:sz="4" w:space="0" w:color="auto"/>
              <w:bottom w:val="single" w:sz="4" w:space="0" w:color="auto"/>
              <w:right w:val="single" w:sz="4" w:space="0" w:color="auto"/>
            </w:tcBorders>
            <w:vAlign w:val="bottom"/>
            <w:hideMark/>
          </w:tcPr>
          <w:p w14:paraId="4FE63A4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4" w:name="_Toc204338851"/>
            <w:r w:rsidRPr="001C6AF5">
              <w:rPr>
                <w:rFonts w:asciiTheme="minorHAnsi" w:eastAsiaTheme="minorHAnsi" w:hAnsiTheme="minorHAnsi" w:cstheme="minorHAnsi"/>
                <w:color w:val="000000"/>
                <w:lang w:eastAsia="sr-Latn-RS"/>
              </w:rPr>
              <w:t>1277</w:t>
            </w:r>
            <w:bookmarkEnd w:id="174"/>
          </w:p>
        </w:tc>
        <w:tc>
          <w:tcPr>
            <w:tcW w:w="1093" w:type="dxa"/>
            <w:tcBorders>
              <w:top w:val="single" w:sz="4" w:space="0" w:color="auto"/>
              <w:left w:val="single" w:sz="4" w:space="0" w:color="auto"/>
              <w:bottom w:val="single" w:sz="4" w:space="0" w:color="auto"/>
              <w:right w:val="single" w:sz="4" w:space="0" w:color="auto"/>
            </w:tcBorders>
            <w:vAlign w:val="bottom"/>
            <w:hideMark/>
          </w:tcPr>
          <w:p w14:paraId="4E5656D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5" w:name="_Toc204338852"/>
            <w:r w:rsidRPr="001C6AF5">
              <w:rPr>
                <w:rFonts w:asciiTheme="minorHAnsi" w:eastAsiaTheme="minorHAnsi" w:hAnsiTheme="minorHAnsi" w:cstheme="minorHAnsi"/>
                <w:color w:val="000000"/>
                <w:lang w:eastAsia="sr-Latn-RS"/>
              </w:rPr>
              <w:t>137</w:t>
            </w:r>
            <w:bookmarkEnd w:id="175"/>
          </w:p>
        </w:tc>
        <w:tc>
          <w:tcPr>
            <w:tcW w:w="1379" w:type="dxa"/>
            <w:tcBorders>
              <w:top w:val="single" w:sz="4" w:space="0" w:color="auto"/>
              <w:left w:val="single" w:sz="4" w:space="0" w:color="auto"/>
              <w:bottom w:val="single" w:sz="4" w:space="0" w:color="auto"/>
              <w:right w:val="single" w:sz="4" w:space="0" w:color="auto"/>
            </w:tcBorders>
            <w:vAlign w:val="bottom"/>
            <w:hideMark/>
          </w:tcPr>
          <w:p w14:paraId="614E2D8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6" w:name="_Toc204338853"/>
            <w:r w:rsidRPr="001C6AF5">
              <w:rPr>
                <w:rFonts w:asciiTheme="minorHAnsi" w:eastAsiaTheme="minorHAnsi" w:hAnsiTheme="minorHAnsi" w:cstheme="minorHAnsi"/>
                <w:color w:val="000000"/>
                <w:lang w:eastAsia="sr-Latn-RS"/>
              </w:rPr>
              <w:t>17.XI-2.IV</w:t>
            </w:r>
            <w:bookmarkEnd w:id="176"/>
          </w:p>
        </w:tc>
        <w:tc>
          <w:tcPr>
            <w:tcW w:w="1042" w:type="dxa"/>
            <w:tcBorders>
              <w:top w:val="single" w:sz="4" w:space="0" w:color="auto"/>
              <w:left w:val="single" w:sz="4" w:space="0" w:color="auto"/>
              <w:bottom w:val="single" w:sz="4" w:space="0" w:color="auto"/>
              <w:right w:val="single" w:sz="4" w:space="0" w:color="auto"/>
            </w:tcBorders>
            <w:vAlign w:val="bottom"/>
            <w:hideMark/>
          </w:tcPr>
          <w:p w14:paraId="0F3663F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7" w:name="_Toc204338854"/>
            <w:r w:rsidRPr="001C6AF5">
              <w:rPr>
                <w:rFonts w:asciiTheme="minorHAnsi" w:eastAsiaTheme="minorHAnsi" w:hAnsiTheme="minorHAnsi" w:cstheme="minorHAnsi"/>
                <w:color w:val="000000"/>
                <w:lang w:eastAsia="sr-Latn-RS"/>
              </w:rPr>
              <w:t>80</w:t>
            </w:r>
            <w:bookmarkEnd w:id="177"/>
          </w:p>
        </w:tc>
      </w:tr>
      <w:tr w:rsidR="008C44EB" w:rsidRPr="001C6AF5" w14:paraId="3D233F92"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3DCC0E4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8" w:name="_Toc204338855"/>
            <w:r w:rsidRPr="001C6AF5">
              <w:rPr>
                <w:rFonts w:asciiTheme="minorHAnsi" w:eastAsiaTheme="minorHAnsi" w:hAnsiTheme="minorHAnsi" w:cstheme="minorHAnsi"/>
                <w:color w:val="000000"/>
                <w:lang w:eastAsia="sr-Latn-RS"/>
              </w:rPr>
              <w:t>10</w:t>
            </w:r>
            <w:bookmarkEnd w:id="178"/>
          </w:p>
        </w:tc>
        <w:tc>
          <w:tcPr>
            <w:tcW w:w="1296" w:type="dxa"/>
            <w:tcBorders>
              <w:top w:val="single" w:sz="4" w:space="0" w:color="auto"/>
              <w:left w:val="single" w:sz="4" w:space="0" w:color="auto"/>
              <w:bottom w:val="single" w:sz="4" w:space="0" w:color="auto"/>
              <w:right w:val="single" w:sz="4" w:space="0" w:color="auto"/>
            </w:tcBorders>
            <w:vAlign w:val="bottom"/>
            <w:hideMark/>
          </w:tcPr>
          <w:p w14:paraId="584BCAE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79" w:name="_Toc204338856"/>
            <w:r w:rsidRPr="001C6AF5">
              <w:rPr>
                <w:rFonts w:asciiTheme="minorHAnsi" w:eastAsiaTheme="minorHAnsi" w:hAnsiTheme="minorHAnsi" w:cstheme="minorHAnsi"/>
                <w:color w:val="000000"/>
                <w:lang w:eastAsia="sr-Latn-RS"/>
              </w:rPr>
              <w:t>Durres</w:t>
            </w:r>
            <w:bookmarkEnd w:id="179"/>
          </w:p>
        </w:tc>
        <w:tc>
          <w:tcPr>
            <w:tcW w:w="1857" w:type="dxa"/>
            <w:tcBorders>
              <w:top w:val="single" w:sz="4" w:space="0" w:color="auto"/>
              <w:left w:val="single" w:sz="4" w:space="0" w:color="auto"/>
              <w:bottom w:val="single" w:sz="4" w:space="0" w:color="auto"/>
              <w:right w:val="single" w:sz="4" w:space="0" w:color="auto"/>
            </w:tcBorders>
            <w:vAlign w:val="bottom"/>
            <w:hideMark/>
          </w:tcPr>
          <w:p w14:paraId="6EB3B9F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0" w:name="_Toc204338857"/>
            <w:r w:rsidRPr="001C6AF5">
              <w:rPr>
                <w:rFonts w:asciiTheme="minorHAnsi" w:eastAsiaTheme="minorHAnsi" w:hAnsiTheme="minorHAnsi" w:cstheme="minorHAnsi"/>
                <w:color w:val="000000"/>
                <w:lang w:eastAsia="sr-Latn-RS"/>
              </w:rPr>
              <w:t>1</w:t>
            </w:r>
            <w:bookmarkEnd w:id="180"/>
          </w:p>
        </w:tc>
        <w:tc>
          <w:tcPr>
            <w:tcW w:w="1488" w:type="dxa"/>
            <w:tcBorders>
              <w:top w:val="single" w:sz="4" w:space="0" w:color="auto"/>
              <w:left w:val="single" w:sz="4" w:space="0" w:color="auto"/>
              <w:bottom w:val="single" w:sz="4" w:space="0" w:color="auto"/>
              <w:right w:val="single" w:sz="4" w:space="0" w:color="auto"/>
            </w:tcBorders>
            <w:vAlign w:val="bottom"/>
            <w:hideMark/>
          </w:tcPr>
          <w:p w14:paraId="7FF2EFF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1" w:name="_Toc204338858"/>
            <w:r w:rsidRPr="001C6AF5">
              <w:rPr>
                <w:rFonts w:asciiTheme="minorHAnsi" w:eastAsiaTheme="minorHAnsi" w:hAnsiTheme="minorHAnsi" w:cstheme="minorHAnsi"/>
                <w:color w:val="000000"/>
                <w:lang w:eastAsia="sr-Latn-RS"/>
              </w:rPr>
              <w:t>995</w:t>
            </w:r>
            <w:bookmarkEnd w:id="181"/>
          </w:p>
        </w:tc>
        <w:tc>
          <w:tcPr>
            <w:tcW w:w="1093" w:type="dxa"/>
            <w:tcBorders>
              <w:top w:val="single" w:sz="4" w:space="0" w:color="auto"/>
              <w:left w:val="single" w:sz="4" w:space="0" w:color="auto"/>
              <w:bottom w:val="single" w:sz="4" w:space="0" w:color="auto"/>
              <w:right w:val="single" w:sz="4" w:space="0" w:color="auto"/>
            </w:tcBorders>
            <w:vAlign w:val="bottom"/>
            <w:hideMark/>
          </w:tcPr>
          <w:p w14:paraId="25ED5EB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2" w:name="_Toc204338859"/>
            <w:r w:rsidRPr="001C6AF5">
              <w:rPr>
                <w:rFonts w:asciiTheme="minorHAnsi" w:eastAsiaTheme="minorHAnsi" w:hAnsiTheme="minorHAnsi" w:cstheme="minorHAnsi"/>
                <w:color w:val="000000"/>
                <w:lang w:eastAsia="sr-Latn-RS"/>
              </w:rPr>
              <w:t>116</w:t>
            </w:r>
            <w:bookmarkEnd w:id="182"/>
          </w:p>
        </w:tc>
        <w:tc>
          <w:tcPr>
            <w:tcW w:w="1379" w:type="dxa"/>
            <w:tcBorders>
              <w:top w:val="single" w:sz="4" w:space="0" w:color="auto"/>
              <w:left w:val="single" w:sz="4" w:space="0" w:color="auto"/>
              <w:bottom w:val="single" w:sz="4" w:space="0" w:color="auto"/>
              <w:right w:val="single" w:sz="4" w:space="0" w:color="auto"/>
            </w:tcBorders>
            <w:vAlign w:val="bottom"/>
            <w:hideMark/>
          </w:tcPr>
          <w:p w14:paraId="1E56F63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3" w:name="_Toc204338860"/>
            <w:r w:rsidRPr="001C6AF5">
              <w:rPr>
                <w:rFonts w:asciiTheme="minorHAnsi" w:eastAsiaTheme="minorHAnsi" w:hAnsiTheme="minorHAnsi" w:cstheme="minorHAnsi"/>
                <w:color w:val="000000"/>
                <w:lang w:eastAsia="sr-Latn-RS"/>
              </w:rPr>
              <w:t>1.XII-26.III</w:t>
            </w:r>
            <w:bookmarkEnd w:id="183"/>
          </w:p>
        </w:tc>
        <w:tc>
          <w:tcPr>
            <w:tcW w:w="1042" w:type="dxa"/>
            <w:tcBorders>
              <w:top w:val="single" w:sz="4" w:space="0" w:color="auto"/>
              <w:left w:val="single" w:sz="4" w:space="0" w:color="auto"/>
              <w:bottom w:val="single" w:sz="4" w:space="0" w:color="auto"/>
              <w:right w:val="single" w:sz="4" w:space="0" w:color="auto"/>
            </w:tcBorders>
            <w:vAlign w:val="bottom"/>
            <w:hideMark/>
          </w:tcPr>
          <w:p w14:paraId="0931234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4" w:name="_Toc204338861"/>
            <w:r w:rsidRPr="001C6AF5">
              <w:rPr>
                <w:rFonts w:asciiTheme="minorHAnsi" w:eastAsiaTheme="minorHAnsi" w:hAnsiTheme="minorHAnsi" w:cstheme="minorHAnsi"/>
                <w:color w:val="000000"/>
                <w:lang w:eastAsia="sr-Latn-RS"/>
              </w:rPr>
              <w:t>11</w:t>
            </w:r>
            <w:bookmarkEnd w:id="184"/>
          </w:p>
        </w:tc>
      </w:tr>
      <w:tr w:rsidR="008C44EB" w:rsidRPr="001C6AF5" w14:paraId="64E49CCA"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C4AA9A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5" w:name="_Toc204338862"/>
            <w:r w:rsidRPr="001C6AF5">
              <w:rPr>
                <w:rFonts w:asciiTheme="minorHAnsi" w:eastAsiaTheme="minorHAnsi" w:hAnsiTheme="minorHAnsi" w:cstheme="minorHAnsi"/>
                <w:color w:val="000000"/>
                <w:lang w:eastAsia="sr-Latn-RS"/>
              </w:rPr>
              <w:t>11</w:t>
            </w:r>
            <w:bookmarkEnd w:id="185"/>
          </w:p>
        </w:tc>
        <w:tc>
          <w:tcPr>
            <w:tcW w:w="1296" w:type="dxa"/>
            <w:tcBorders>
              <w:top w:val="single" w:sz="4" w:space="0" w:color="auto"/>
              <w:left w:val="single" w:sz="4" w:space="0" w:color="auto"/>
              <w:bottom w:val="single" w:sz="4" w:space="0" w:color="auto"/>
              <w:right w:val="single" w:sz="4" w:space="0" w:color="auto"/>
            </w:tcBorders>
            <w:vAlign w:val="bottom"/>
            <w:hideMark/>
          </w:tcPr>
          <w:p w14:paraId="275ADE1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6" w:name="_Toc204338863"/>
            <w:r w:rsidRPr="001C6AF5">
              <w:rPr>
                <w:rFonts w:asciiTheme="minorHAnsi" w:eastAsiaTheme="minorHAnsi" w:hAnsiTheme="minorHAnsi" w:cstheme="minorHAnsi"/>
                <w:color w:val="000000"/>
                <w:lang w:eastAsia="sr-Latn-RS"/>
              </w:rPr>
              <w:t>Elbasan</w:t>
            </w:r>
            <w:bookmarkEnd w:id="186"/>
            <w:r w:rsidRPr="001C6AF5">
              <w:rPr>
                <w:rFonts w:asciiTheme="minorHAnsi" w:eastAsiaTheme="minorHAnsi" w:hAnsiTheme="minorHAnsi" w:cstheme="minorHAnsi"/>
                <w:color w:val="000000"/>
                <w:lang w:eastAsia="sr-Latn-RS"/>
              </w:rPr>
              <w:t xml:space="preserve"> </w:t>
            </w:r>
          </w:p>
        </w:tc>
        <w:tc>
          <w:tcPr>
            <w:tcW w:w="1857" w:type="dxa"/>
            <w:tcBorders>
              <w:top w:val="single" w:sz="4" w:space="0" w:color="auto"/>
              <w:left w:val="single" w:sz="4" w:space="0" w:color="auto"/>
              <w:bottom w:val="single" w:sz="4" w:space="0" w:color="auto"/>
              <w:right w:val="single" w:sz="4" w:space="0" w:color="auto"/>
            </w:tcBorders>
            <w:vAlign w:val="bottom"/>
            <w:hideMark/>
          </w:tcPr>
          <w:p w14:paraId="6407905E"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7" w:name="_Toc204338864"/>
            <w:r w:rsidRPr="001C6AF5">
              <w:rPr>
                <w:rFonts w:asciiTheme="minorHAnsi" w:eastAsiaTheme="minorHAnsi" w:hAnsiTheme="minorHAnsi" w:cstheme="minorHAnsi"/>
                <w:color w:val="000000"/>
                <w:lang w:eastAsia="sr-Latn-RS"/>
              </w:rPr>
              <w:t>0</w:t>
            </w:r>
            <w:bookmarkEnd w:id="187"/>
          </w:p>
        </w:tc>
        <w:tc>
          <w:tcPr>
            <w:tcW w:w="1488" w:type="dxa"/>
            <w:tcBorders>
              <w:top w:val="single" w:sz="4" w:space="0" w:color="auto"/>
              <w:left w:val="single" w:sz="4" w:space="0" w:color="auto"/>
              <w:bottom w:val="single" w:sz="4" w:space="0" w:color="auto"/>
              <w:right w:val="single" w:sz="4" w:space="0" w:color="auto"/>
            </w:tcBorders>
            <w:vAlign w:val="bottom"/>
            <w:hideMark/>
          </w:tcPr>
          <w:p w14:paraId="113A48D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8" w:name="_Toc204338865"/>
            <w:r w:rsidRPr="001C6AF5">
              <w:rPr>
                <w:rFonts w:asciiTheme="minorHAnsi" w:eastAsiaTheme="minorHAnsi" w:hAnsiTheme="minorHAnsi" w:cstheme="minorHAnsi"/>
                <w:color w:val="000000"/>
                <w:lang w:eastAsia="sr-Latn-RS"/>
              </w:rPr>
              <w:t>1144</w:t>
            </w:r>
            <w:bookmarkEnd w:id="188"/>
          </w:p>
        </w:tc>
        <w:tc>
          <w:tcPr>
            <w:tcW w:w="1093" w:type="dxa"/>
            <w:tcBorders>
              <w:top w:val="single" w:sz="4" w:space="0" w:color="auto"/>
              <w:left w:val="single" w:sz="4" w:space="0" w:color="auto"/>
              <w:bottom w:val="single" w:sz="4" w:space="0" w:color="auto"/>
              <w:right w:val="single" w:sz="4" w:space="0" w:color="auto"/>
            </w:tcBorders>
            <w:vAlign w:val="bottom"/>
            <w:hideMark/>
          </w:tcPr>
          <w:p w14:paraId="0408CF5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89" w:name="_Toc204338866"/>
            <w:r w:rsidRPr="001C6AF5">
              <w:rPr>
                <w:rFonts w:asciiTheme="minorHAnsi" w:eastAsiaTheme="minorHAnsi" w:hAnsiTheme="minorHAnsi" w:cstheme="minorHAnsi"/>
                <w:color w:val="000000"/>
                <w:lang w:eastAsia="sr-Latn-RS"/>
              </w:rPr>
              <w:t>126</w:t>
            </w:r>
            <w:bookmarkEnd w:id="189"/>
          </w:p>
        </w:tc>
        <w:tc>
          <w:tcPr>
            <w:tcW w:w="1379" w:type="dxa"/>
            <w:tcBorders>
              <w:top w:val="single" w:sz="4" w:space="0" w:color="auto"/>
              <w:left w:val="single" w:sz="4" w:space="0" w:color="auto"/>
              <w:bottom w:val="single" w:sz="4" w:space="0" w:color="auto"/>
              <w:right w:val="single" w:sz="4" w:space="0" w:color="auto"/>
            </w:tcBorders>
            <w:vAlign w:val="bottom"/>
            <w:hideMark/>
          </w:tcPr>
          <w:p w14:paraId="6106629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0" w:name="_Toc204338867"/>
            <w:r w:rsidRPr="001C6AF5">
              <w:rPr>
                <w:rFonts w:asciiTheme="minorHAnsi" w:eastAsiaTheme="minorHAnsi" w:hAnsiTheme="minorHAnsi" w:cstheme="minorHAnsi"/>
                <w:color w:val="000000"/>
                <w:lang w:eastAsia="sr-Latn-RS"/>
              </w:rPr>
              <w:t>22.XI-28.III</w:t>
            </w:r>
            <w:bookmarkEnd w:id="190"/>
          </w:p>
        </w:tc>
        <w:tc>
          <w:tcPr>
            <w:tcW w:w="1042" w:type="dxa"/>
            <w:tcBorders>
              <w:top w:val="single" w:sz="4" w:space="0" w:color="auto"/>
              <w:left w:val="single" w:sz="4" w:space="0" w:color="auto"/>
              <w:bottom w:val="single" w:sz="4" w:space="0" w:color="auto"/>
              <w:right w:val="single" w:sz="4" w:space="0" w:color="auto"/>
            </w:tcBorders>
            <w:vAlign w:val="bottom"/>
            <w:hideMark/>
          </w:tcPr>
          <w:p w14:paraId="4D021B7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1" w:name="_Toc204338868"/>
            <w:r w:rsidRPr="001C6AF5">
              <w:rPr>
                <w:rFonts w:asciiTheme="minorHAnsi" w:eastAsiaTheme="minorHAnsi" w:hAnsiTheme="minorHAnsi" w:cstheme="minorHAnsi"/>
                <w:color w:val="000000"/>
                <w:lang w:eastAsia="sr-Latn-RS"/>
              </w:rPr>
              <w:t>100</w:t>
            </w:r>
            <w:bookmarkEnd w:id="191"/>
          </w:p>
        </w:tc>
      </w:tr>
      <w:tr w:rsidR="008C44EB" w:rsidRPr="001C6AF5" w14:paraId="332746DB"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315FD53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2" w:name="_Toc204338869"/>
            <w:r w:rsidRPr="001C6AF5">
              <w:rPr>
                <w:rFonts w:asciiTheme="minorHAnsi" w:eastAsiaTheme="minorHAnsi" w:hAnsiTheme="minorHAnsi" w:cstheme="minorHAnsi"/>
                <w:color w:val="000000"/>
                <w:lang w:eastAsia="sr-Latn-RS"/>
              </w:rPr>
              <w:t>13</w:t>
            </w:r>
            <w:bookmarkEnd w:id="192"/>
          </w:p>
        </w:tc>
        <w:tc>
          <w:tcPr>
            <w:tcW w:w="1296" w:type="dxa"/>
            <w:tcBorders>
              <w:top w:val="single" w:sz="4" w:space="0" w:color="auto"/>
              <w:left w:val="single" w:sz="4" w:space="0" w:color="auto"/>
              <w:bottom w:val="single" w:sz="4" w:space="0" w:color="auto"/>
              <w:right w:val="single" w:sz="4" w:space="0" w:color="auto"/>
            </w:tcBorders>
            <w:vAlign w:val="bottom"/>
            <w:hideMark/>
          </w:tcPr>
          <w:p w14:paraId="44826A2E"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3" w:name="_Toc204338870"/>
            <w:r w:rsidRPr="001C6AF5">
              <w:rPr>
                <w:rFonts w:asciiTheme="minorHAnsi" w:eastAsiaTheme="minorHAnsi" w:hAnsiTheme="minorHAnsi" w:cstheme="minorHAnsi"/>
                <w:color w:val="000000"/>
                <w:lang w:eastAsia="sr-Latn-RS"/>
              </w:rPr>
              <w:t>Fier</w:t>
            </w:r>
            <w:bookmarkEnd w:id="193"/>
          </w:p>
        </w:tc>
        <w:tc>
          <w:tcPr>
            <w:tcW w:w="1857" w:type="dxa"/>
            <w:tcBorders>
              <w:top w:val="single" w:sz="4" w:space="0" w:color="auto"/>
              <w:left w:val="single" w:sz="4" w:space="0" w:color="auto"/>
              <w:bottom w:val="single" w:sz="4" w:space="0" w:color="auto"/>
              <w:right w:val="single" w:sz="4" w:space="0" w:color="auto"/>
            </w:tcBorders>
            <w:vAlign w:val="bottom"/>
            <w:hideMark/>
          </w:tcPr>
          <w:p w14:paraId="5A30351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4" w:name="_Toc204338871"/>
            <w:r w:rsidRPr="001C6AF5">
              <w:rPr>
                <w:rFonts w:asciiTheme="minorHAnsi" w:eastAsiaTheme="minorHAnsi" w:hAnsiTheme="minorHAnsi" w:cstheme="minorHAnsi"/>
                <w:color w:val="000000"/>
                <w:lang w:eastAsia="sr-Latn-RS"/>
              </w:rPr>
              <w:t>0</w:t>
            </w:r>
            <w:bookmarkEnd w:id="194"/>
          </w:p>
        </w:tc>
        <w:tc>
          <w:tcPr>
            <w:tcW w:w="1488" w:type="dxa"/>
            <w:tcBorders>
              <w:top w:val="single" w:sz="4" w:space="0" w:color="auto"/>
              <w:left w:val="single" w:sz="4" w:space="0" w:color="auto"/>
              <w:bottom w:val="single" w:sz="4" w:space="0" w:color="auto"/>
              <w:right w:val="single" w:sz="4" w:space="0" w:color="auto"/>
            </w:tcBorders>
            <w:vAlign w:val="bottom"/>
            <w:hideMark/>
          </w:tcPr>
          <w:p w14:paraId="067166A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5" w:name="_Toc204338872"/>
            <w:r w:rsidRPr="001C6AF5">
              <w:rPr>
                <w:rFonts w:asciiTheme="minorHAnsi" w:eastAsiaTheme="minorHAnsi" w:hAnsiTheme="minorHAnsi" w:cstheme="minorHAnsi"/>
                <w:color w:val="000000"/>
                <w:lang w:eastAsia="sr-Latn-RS"/>
              </w:rPr>
              <w:t>1208</w:t>
            </w:r>
            <w:bookmarkEnd w:id="195"/>
          </w:p>
        </w:tc>
        <w:tc>
          <w:tcPr>
            <w:tcW w:w="1093" w:type="dxa"/>
            <w:tcBorders>
              <w:top w:val="single" w:sz="4" w:space="0" w:color="auto"/>
              <w:left w:val="single" w:sz="4" w:space="0" w:color="auto"/>
              <w:bottom w:val="single" w:sz="4" w:space="0" w:color="auto"/>
              <w:right w:val="single" w:sz="4" w:space="0" w:color="auto"/>
            </w:tcBorders>
            <w:vAlign w:val="bottom"/>
            <w:hideMark/>
          </w:tcPr>
          <w:p w14:paraId="477D0B4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6" w:name="_Toc204338873"/>
            <w:r w:rsidRPr="001C6AF5">
              <w:rPr>
                <w:rFonts w:asciiTheme="minorHAnsi" w:eastAsiaTheme="minorHAnsi" w:hAnsiTheme="minorHAnsi" w:cstheme="minorHAnsi"/>
                <w:color w:val="000000"/>
                <w:lang w:eastAsia="sr-Latn-RS"/>
              </w:rPr>
              <w:t>139</w:t>
            </w:r>
            <w:bookmarkEnd w:id="196"/>
          </w:p>
        </w:tc>
        <w:tc>
          <w:tcPr>
            <w:tcW w:w="1379" w:type="dxa"/>
            <w:tcBorders>
              <w:top w:val="single" w:sz="4" w:space="0" w:color="auto"/>
              <w:left w:val="single" w:sz="4" w:space="0" w:color="auto"/>
              <w:bottom w:val="single" w:sz="4" w:space="0" w:color="auto"/>
              <w:right w:val="single" w:sz="4" w:space="0" w:color="auto"/>
            </w:tcBorders>
            <w:vAlign w:val="bottom"/>
            <w:hideMark/>
          </w:tcPr>
          <w:p w14:paraId="2327B75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7" w:name="_Toc204338874"/>
            <w:r w:rsidRPr="001C6AF5">
              <w:rPr>
                <w:rFonts w:asciiTheme="minorHAnsi" w:eastAsiaTheme="minorHAnsi" w:hAnsiTheme="minorHAnsi" w:cstheme="minorHAnsi"/>
                <w:color w:val="000000"/>
                <w:lang w:eastAsia="sr-Latn-RS"/>
              </w:rPr>
              <w:t>18.XI-5.IV</w:t>
            </w:r>
            <w:bookmarkEnd w:id="197"/>
          </w:p>
        </w:tc>
        <w:tc>
          <w:tcPr>
            <w:tcW w:w="1042" w:type="dxa"/>
            <w:tcBorders>
              <w:top w:val="single" w:sz="4" w:space="0" w:color="auto"/>
              <w:left w:val="single" w:sz="4" w:space="0" w:color="auto"/>
              <w:bottom w:val="single" w:sz="4" w:space="0" w:color="auto"/>
              <w:right w:val="single" w:sz="4" w:space="0" w:color="auto"/>
            </w:tcBorders>
            <w:vAlign w:val="bottom"/>
            <w:hideMark/>
          </w:tcPr>
          <w:p w14:paraId="45B1055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8" w:name="_Toc204338875"/>
            <w:r w:rsidRPr="001C6AF5">
              <w:rPr>
                <w:rFonts w:asciiTheme="minorHAnsi" w:eastAsiaTheme="minorHAnsi" w:hAnsiTheme="minorHAnsi" w:cstheme="minorHAnsi"/>
                <w:color w:val="000000"/>
                <w:lang w:eastAsia="sr-Latn-RS"/>
              </w:rPr>
              <w:t>12</w:t>
            </w:r>
            <w:bookmarkEnd w:id="198"/>
          </w:p>
        </w:tc>
      </w:tr>
      <w:tr w:rsidR="008C44EB" w:rsidRPr="001C6AF5" w14:paraId="40567114"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4D60E6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199" w:name="_Toc204338876"/>
            <w:r w:rsidRPr="001C6AF5">
              <w:rPr>
                <w:rFonts w:asciiTheme="minorHAnsi" w:eastAsiaTheme="minorHAnsi" w:hAnsiTheme="minorHAnsi" w:cstheme="minorHAnsi"/>
                <w:color w:val="000000"/>
                <w:lang w:eastAsia="sr-Latn-RS"/>
              </w:rPr>
              <w:t>16</w:t>
            </w:r>
            <w:bookmarkEnd w:id="199"/>
          </w:p>
        </w:tc>
        <w:tc>
          <w:tcPr>
            <w:tcW w:w="1296" w:type="dxa"/>
            <w:tcBorders>
              <w:top w:val="single" w:sz="4" w:space="0" w:color="auto"/>
              <w:left w:val="single" w:sz="4" w:space="0" w:color="auto"/>
              <w:bottom w:val="single" w:sz="4" w:space="0" w:color="auto"/>
              <w:right w:val="single" w:sz="4" w:space="0" w:color="auto"/>
            </w:tcBorders>
            <w:vAlign w:val="bottom"/>
            <w:hideMark/>
          </w:tcPr>
          <w:p w14:paraId="22F2A2B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0" w:name="_Toc204338877"/>
            <w:r w:rsidRPr="001C6AF5">
              <w:rPr>
                <w:rFonts w:asciiTheme="minorHAnsi" w:eastAsiaTheme="minorHAnsi" w:hAnsiTheme="minorHAnsi" w:cstheme="minorHAnsi"/>
                <w:color w:val="000000"/>
                <w:lang w:eastAsia="sr-Latn-RS"/>
              </w:rPr>
              <w:t>Himare</w:t>
            </w:r>
            <w:bookmarkEnd w:id="200"/>
          </w:p>
        </w:tc>
        <w:tc>
          <w:tcPr>
            <w:tcW w:w="1857" w:type="dxa"/>
            <w:tcBorders>
              <w:top w:val="single" w:sz="4" w:space="0" w:color="auto"/>
              <w:left w:val="single" w:sz="4" w:space="0" w:color="auto"/>
              <w:bottom w:val="single" w:sz="4" w:space="0" w:color="auto"/>
              <w:right w:val="single" w:sz="4" w:space="0" w:color="auto"/>
            </w:tcBorders>
            <w:vAlign w:val="bottom"/>
            <w:hideMark/>
          </w:tcPr>
          <w:p w14:paraId="5159FE0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1" w:name="_Toc204338878"/>
            <w:r w:rsidRPr="001C6AF5">
              <w:rPr>
                <w:rFonts w:asciiTheme="minorHAnsi" w:eastAsiaTheme="minorHAnsi" w:hAnsiTheme="minorHAnsi" w:cstheme="minorHAnsi"/>
                <w:color w:val="000000"/>
                <w:lang w:eastAsia="sr-Latn-RS"/>
              </w:rPr>
              <w:t>4</w:t>
            </w:r>
            <w:bookmarkEnd w:id="201"/>
          </w:p>
        </w:tc>
        <w:tc>
          <w:tcPr>
            <w:tcW w:w="1488" w:type="dxa"/>
            <w:tcBorders>
              <w:top w:val="single" w:sz="4" w:space="0" w:color="auto"/>
              <w:left w:val="single" w:sz="4" w:space="0" w:color="auto"/>
              <w:bottom w:val="single" w:sz="4" w:space="0" w:color="auto"/>
              <w:right w:val="single" w:sz="4" w:space="0" w:color="auto"/>
            </w:tcBorders>
            <w:vAlign w:val="bottom"/>
            <w:hideMark/>
          </w:tcPr>
          <w:p w14:paraId="04735CC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2" w:name="_Toc204338879"/>
            <w:r w:rsidRPr="001C6AF5">
              <w:rPr>
                <w:rFonts w:asciiTheme="minorHAnsi" w:eastAsiaTheme="minorHAnsi" w:hAnsiTheme="minorHAnsi" w:cstheme="minorHAnsi"/>
                <w:color w:val="000000"/>
                <w:lang w:eastAsia="sr-Latn-RS"/>
              </w:rPr>
              <w:t>715</w:t>
            </w:r>
            <w:bookmarkEnd w:id="202"/>
          </w:p>
        </w:tc>
        <w:tc>
          <w:tcPr>
            <w:tcW w:w="1093" w:type="dxa"/>
            <w:tcBorders>
              <w:top w:val="single" w:sz="4" w:space="0" w:color="auto"/>
              <w:left w:val="single" w:sz="4" w:space="0" w:color="auto"/>
              <w:bottom w:val="single" w:sz="4" w:space="0" w:color="auto"/>
              <w:right w:val="single" w:sz="4" w:space="0" w:color="auto"/>
            </w:tcBorders>
            <w:vAlign w:val="bottom"/>
            <w:hideMark/>
          </w:tcPr>
          <w:p w14:paraId="58BB69B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3" w:name="_Toc204338880"/>
            <w:r w:rsidRPr="001C6AF5">
              <w:rPr>
                <w:rFonts w:asciiTheme="minorHAnsi" w:eastAsiaTheme="minorHAnsi" w:hAnsiTheme="minorHAnsi" w:cstheme="minorHAnsi"/>
                <w:color w:val="000000"/>
                <w:lang w:eastAsia="sr-Latn-RS"/>
              </w:rPr>
              <w:t>96</w:t>
            </w:r>
            <w:bookmarkEnd w:id="203"/>
          </w:p>
        </w:tc>
        <w:tc>
          <w:tcPr>
            <w:tcW w:w="1379" w:type="dxa"/>
            <w:tcBorders>
              <w:top w:val="single" w:sz="4" w:space="0" w:color="auto"/>
              <w:left w:val="single" w:sz="4" w:space="0" w:color="auto"/>
              <w:bottom w:val="single" w:sz="4" w:space="0" w:color="auto"/>
              <w:right w:val="single" w:sz="4" w:space="0" w:color="auto"/>
            </w:tcBorders>
            <w:vAlign w:val="bottom"/>
            <w:hideMark/>
          </w:tcPr>
          <w:p w14:paraId="28D3F53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4" w:name="_Toc204338881"/>
            <w:r w:rsidRPr="001C6AF5">
              <w:rPr>
                <w:rFonts w:asciiTheme="minorHAnsi" w:eastAsiaTheme="minorHAnsi" w:hAnsiTheme="minorHAnsi" w:cstheme="minorHAnsi"/>
                <w:color w:val="000000"/>
                <w:lang w:eastAsia="sr-Latn-RS"/>
              </w:rPr>
              <w:t>18.XII-23.III</w:t>
            </w:r>
            <w:bookmarkEnd w:id="204"/>
          </w:p>
        </w:tc>
        <w:tc>
          <w:tcPr>
            <w:tcW w:w="1042" w:type="dxa"/>
            <w:tcBorders>
              <w:top w:val="single" w:sz="4" w:space="0" w:color="auto"/>
              <w:left w:val="single" w:sz="4" w:space="0" w:color="auto"/>
              <w:bottom w:val="single" w:sz="4" w:space="0" w:color="auto"/>
              <w:right w:val="single" w:sz="4" w:space="0" w:color="auto"/>
            </w:tcBorders>
            <w:vAlign w:val="bottom"/>
            <w:hideMark/>
          </w:tcPr>
          <w:p w14:paraId="66720C8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5" w:name="_Toc204338882"/>
            <w:r w:rsidRPr="001C6AF5">
              <w:rPr>
                <w:rFonts w:asciiTheme="minorHAnsi" w:eastAsiaTheme="minorHAnsi" w:hAnsiTheme="minorHAnsi" w:cstheme="minorHAnsi"/>
                <w:color w:val="000000"/>
                <w:lang w:eastAsia="sr-Latn-RS"/>
              </w:rPr>
              <w:t>30</w:t>
            </w:r>
            <w:bookmarkEnd w:id="205"/>
          </w:p>
        </w:tc>
      </w:tr>
      <w:tr w:rsidR="008C44EB" w:rsidRPr="001C6AF5" w14:paraId="6F3A8F81"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4F3CD94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6" w:name="_Toc204338883"/>
            <w:r w:rsidRPr="001C6AF5">
              <w:rPr>
                <w:rFonts w:asciiTheme="minorHAnsi" w:eastAsiaTheme="minorHAnsi" w:hAnsiTheme="minorHAnsi" w:cstheme="minorHAnsi"/>
                <w:color w:val="000000"/>
                <w:lang w:eastAsia="sr-Latn-RS"/>
              </w:rPr>
              <w:t>17</w:t>
            </w:r>
            <w:bookmarkEnd w:id="206"/>
          </w:p>
        </w:tc>
        <w:tc>
          <w:tcPr>
            <w:tcW w:w="1296" w:type="dxa"/>
            <w:tcBorders>
              <w:top w:val="single" w:sz="4" w:space="0" w:color="auto"/>
              <w:left w:val="single" w:sz="4" w:space="0" w:color="auto"/>
              <w:bottom w:val="single" w:sz="4" w:space="0" w:color="auto"/>
              <w:right w:val="single" w:sz="4" w:space="0" w:color="auto"/>
            </w:tcBorders>
            <w:vAlign w:val="bottom"/>
            <w:hideMark/>
          </w:tcPr>
          <w:p w14:paraId="6C68E19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7" w:name="_Toc204338884"/>
            <w:r w:rsidRPr="001C6AF5">
              <w:rPr>
                <w:rFonts w:asciiTheme="minorHAnsi" w:eastAsiaTheme="minorHAnsi" w:hAnsiTheme="minorHAnsi" w:cstheme="minorHAnsi"/>
                <w:color w:val="000000"/>
                <w:lang w:eastAsia="sr-Latn-RS"/>
              </w:rPr>
              <w:t>Kamez</w:t>
            </w:r>
            <w:bookmarkEnd w:id="207"/>
          </w:p>
        </w:tc>
        <w:tc>
          <w:tcPr>
            <w:tcW w:w="1857" w:type="dxa"/>
            <w:tcBorders>
              <w:top w:val="single" w:sz="4" w:space="0" w:color="auto"/>
              <w:left w:val="single" w:sz="4" w:space="0" w:color="auto"/>
              <w:bottom w:val="single" w:sz="4" w:space="0" w:color="auto"/>
              <w:right w:val="single" w:sz="4" w:space="0" w:color="auto"/>
            </w:tcBorders>
            <w:vAlign w:val="bottom"/>
            <w:hideMark/>
          </w:tcPr>
          <w:p w14:paraId="0EA36BC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8" w:name="_Toc204338885"/>
            <w:r w:rsidRPr="001C6AF5">
              <w:rPr>
                <w:rFonts w:asciiTheme="minorHAnsi" w:eastAsiaTheme="minorHAnsi" w:hAnsiTheme="minorHAnsi" w:cstheme="minorHAnsi"/>
                <w:color w:val="000000"/>
                <w:lang w:eastAsia="sr-Latn-RS"/>
              </w:rPr>
              <w:t>0</w:t>
            </w:r>
            <w:bookmarkEnd w:id="208"/>
          </w:p>
        </w:tc>
        <w:tc>
          <w:tcPr>
            <w:tcW w:w="1488" w:type="dxa"/>
            <w:tcBorders>
              <w:top w:val="single" w:sz="4" w:space="0" w:color="auto"/>
              <w:left w:val="single" w:sz="4" w:space="0" w:color="auto"/>
              <w:bottom w:val="single" w:sz="4" w:space="0" w:color="auto"/>
              <w:right w:val="single" w:sz="4" w:space="0" w:color="auto"/>
            </w:tcBorders>
            <w:vAlign w:val="bottom"/>
            <w:hideMark/>
          </w:tcPr>
          <w:p w14:paraId="2E6A3F9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09" w:name="_Toc204338886"/>
            <w:r w:rsidRPr="001C6AF5">
              <w:rPr>
                <w:rFonts w:asciiTheme="minorHAnsi" w:eastAsiaTheme="minorHAnsi" w:hAnsiTheme="minorHAnsi" w:cstheme="minorHAnsi"/>
                <w:color w:val="000000"/>
                <w:lang w:eastAsia="sr-Latn-RS"/>
              </w:rPr>
              <w:t>1204</w:t>
            </w:r>
            <w:bookmarkEnd w:id="209"/>
          </w:p>
        </w:tc>
        <w:tc>
          <w:tcPr>
            <w:tcW w:w="1093" w:type="dxa"/>
            <w:tcBorders>
              <w:top w:val="single" w:sz="4" w:space="0" w:color="auto"/>
              <w:left w:val="single" w:sz="4" w:space="0" w:color="auto"/>
              <w:bottom w:val="single" w:sz="4" w:space="0" w:color="auto"/>
              <w:right w:val="single" w:sz="4" w:space="0" w:color="auto"/>
            </w:tcBorders>
            <w:vAlign w:val="bottom"/>
            <w:hideMark/>
          </w:tcPr>
          <w:p w14:paraId="3D16EB6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0" w:name="_Toc204338887"/>
            <w:r w:rsidRPr="001C6AF5">
              <w:rPr>
                <w:rFonts w:asciiTheme="minorHAnsi" w:eastAsiaTheme="minorHAnsi" w:hAnsiTheme="minorHAnsi" w:cstheme="minorHAnsi"/>
                <w:color w:val="000000"/>
                <w:lang w:eastAsia="sr-Latn-RS"/>
              </w:rPr>
              <w:t>132</w:t>
            </w:r>
            <w:bookmarkEnd w:id="210"/>
          </w:p>
        </w:tc>
        <w:tc>
          <w:tcPr>
            <w:tcW w:w="1379" w:type="dxa"/>
            <w:tcBorders>
              <w:top w:val="single" w:sz="4" w:space="0" w:color="auto"/>
              <w:left w:val="single" w:sz="4" w:space="0" w:color="auto"/>
              <w:bottom w:val="single" w:sz="4" w:space="0" w:color="auto"/>
              <w:right w:val="single" w:sz="4" w:space="0" w:color="auto"/>
            </w:tcBorders>
            <w:vAlign w:val="bottom"/>
            <w:hideMark/>
          </w:tcPr>
          <w:p w14:paraId="3350F2C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1" w:name="_Toc204338888"/>
            <w:r w:rsidRPr="001C6AF5">
              <w:rPr>
                <w:rFonts w:asciiTheme="minorHAnsi" w:eastAsiaTheme="minorHAnsi" w:hAnsiTheme="minorHAnsi" w:cstheme="minorHAnsi"/>
                <w:color w:val="000000"/>
                <w:lang w:eastAsia="sr-Latn-RS"/>
              </w:rPr>
              <w:t>23.XI-3.IV</w:t>
            </w:r>
            <w:bookmarkEnd w:id="211"/>
          </w:p>
        </w:tc>
        <w:tc>
          <w:tcPr>
            <w:tcW w:w="1042" w:type="dxa"/>
            <w:tcBorders>
              <w:top w:val="single" w:sz="4" w:space="0" w:color="auto"/>
              <w:left w:val="single" w:sz="4" w:space="0" w:color="auto"/>
              <w:bottom w:val="single" w:sz="4" w:space="0" w:color="auto"/>
              <w:right w:val="single" w:sz="4" w:space="0" w:color="auto"/>
            </w:tcBorders>
            <w:vAlign w:val="bottom"/>
            <w:hideMark/>
          </w:tcPr>
          <w:p w14:paraId="437EB6E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2" w:name="_Toc204338889"/>
            <w:r w:rsidRPr="001C6AF5">
              <w:rPr>
                <w:rFonts w:asciiTheme="minorHAnsi" w:eastAsiaTheme="minorHAnsi" w:hAnsiTheme="minorHAnsi" w:cstheme="minorHAnsi"/>
                <w:color w:val="000000"/>
                <w:lang w:eastAsia="sr-Latn-RS"/>
              </w:rPr>
              <w:t>76</w:t>
            </w:r>
            <w:bookmarkEnd w:id="212"/>
          </w:p>
        </w:tc>
      </w:tr>
      <w:tr w:rsidR="008C44EB" w:rsidRPr="001C6AF5" w14:paraId="08F81970"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34A049C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3" w:name="_Toc204338890"/>
            <w:r w:rsidRPr="001C6AF5">
              <w:rPr>
                <w:rFonts w:asciiTheme="minorHAnsi" w:eastAsiaTheme="minorHAnsi" w:hAnsiTheme="minorHAnsi" w:cstheme="minorHAnsi"/>
                <w:color w:val="000000"/>
                <w:lang w:eastAsia="sr-Latn-RS"/>
              </w:rPr>
              <w:t>18</w:t>
            </w:r>
            <w:bookmarkEnd w:id="213"/>
          </w:p>
        </w:tc>
        <w:tc>
          <w:tcPr>
            <w:tcW w:w="1296" w:type="dxa"/>
            <w:tcBorders>
              <w:top w:val="single" w:sz="4" w:space="0" w:color="auto"/>
              <w:left w:val="single" w:sz="4" w:space="0" w:color="auto"/>
              <w:bottom w:val="single" w:sz="4" w:space="0" w:color="auto"/>
              <w:right w:val="single" w:sz="4" w:space="0" w:color="auto"/>
            </w:tcBorders>
            <w:vAlign w:val="bottom"/>
            <w:hideMark/>
          </w:tcPr>
          <w:p w14:paraId="043BA30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4" w:name="_Toc204338891"/>
            <w:r w:rsidRPr="001C6AF5">
              <w:rPr>
                <w:rFonts w:asciiTheme="minorHAnsi" w:eastAsiaTheme="minorHAnsi" w:hAnsiTheme="minorHAnsi" w:cstheme="minorHAnsi"/>
                <w:color w:val="000000"/>
                <w:lang w:eastAsia="sr-Latn-RS"/>
              </w:rPr>
              <w:t>Kavaje</w:t>
            </w:r>
            <w:bookmarkEnd w:id="214"/>
          </w:p>
        </w:tc>
        <w:tc>
          <w:tcPr>
            <w:tcW w:w="1857" w:type="dxa"/>
            <w:tcBorders>
              <w:top w:val="single" w:sz="4" w:space="0" w:color="auto"/>
              <w:left w:val="single" w:sz="4" w:space="0" w:color="auto"/>
              <w:bottom w:val="single" w:sz="4" w:space="0" w:color="auto"/>
              <w:right w:val="single" w:sz="4" w:space="0" w:color="auto"/>
            </w:tcBorders>
            <w:vAlign w:val="bottom"/>
            <w:hideMark/>
          </w:tcPr>
          <w:p w14:paraId="7EE9F27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5" w:name="_Toc204338892"/>
            <w:r w:rsidRPr="001C6AF5">
              <w:rPr>
                <w:rFonts w:asciiTheme="minorHAnsi" w:eastAsiaTheme="minorHAnsi" w:hAnsiTheme="minorHAnsi" w:cstheme="minorHAnsi"/>
                <w:color w:val="000000"/>
                <w:lang w:eastAsia="sr-Latn-RS"/>
              </w:rPr>
              <w:t>1</w:t>
            </w:r>
            <w:bookmarkEnd w:id="215"/>
          </w:p>
        </w:tc>
        <w:tc>
          <w:tcPr>
            <w:tcW w:w="1488" w:type="dxa"/>
            <w:tcBorders>
              <w:top w:val="single" w:sz="4" w:space="0" w:color="auto"/>
              <w:left w:val="single" w:sz="4" w:space="0" w:color="auto"/>
              <w:bottom w:val="single" w:sz="4" w:space="0" w:color="auto"/>
              <w:right w:val="single" w:sz="4" w:space="0" w:color="auto"/>
            </w:tcBorders>
            <w:vAlign w:val="bottom"/>
            <w:hideMark/>
          </w:tcPr>
          <w:p w14:paraId="7006F46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6" w:name="_Toc204338893"/>
            <w:r w:rsidRPr="001C6AF5">
              <w:rPr>
                <w:rFonts w:asciiTheme="minorHAnsi" w:eastAsiaTheme="minorHAnsi" w:hAnsiTheme="minorHAnsi" w:cstheme="minorHAnsi"/>
                <w:color w:val="000000"/>
                <w:lang w:eastAsia="sr-Latn-RS"/>
              </w:rPr>
              <w:t>1072</w:t>
            </w:r>
            <w:bookmarkEnd w:id="216"/>
          </w:p>
        </w:tc>
        <w:tc>
          <w:tcPr>
            <w:tcW w:w="1093" w:type="dxa"/>
            <w:tcBorders>
              <w:top w:val="single" w:sz="4" w:space="0" w:color="auto"/>
              <w:left w:val="single" w:sz="4" w:space="0" w:color="auto"/>
              <w:bottom w:val="single" w:sz="4" w:space="0" w:color="auto"/>
              <w:right w:val="single" w:sz="4" w:space="0" w:color="auto"/>
            </w:tcBorders>
            <w:vAlign w:val="bottom"/>
            <w:hideMark/>
          </w:tcPr>
          <w:p w14:paraId="55D9F58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7" w:name="_Toc204338894"/>
            <w:r w:rsidRPr="001C6AF5">
              <w:rPr>
                <w:rFonts w:asciiTheme="minorHAnsi" w:eastAsiaTheme="minorHAnsi" w:hAnsiTheme="minorHAnsi" w:cstheme="minorHAnsi"/>
                <w:color w:val="000000"/>
                <w:lang w:eastAsia="sr-Latn-RS"/>
              </w:rPr>
              <w:t>123</w:t>
            </w:r>
            <w:bookmarkEnd w:id="217"/>
          </w:p>
        </w:tc>
        <w:tc>
          <w:tcPr>
            <w:tcW w:w="1379" w:type="dxa"/>
            <w:tcBorders>
              <w:top w:val="single" w:sz="4" w:space="0" w:color="auto"/>
              <w:left w:val="single" w:sz="4" w:space="0" w:color="auto"/>
              <w:bottom w:val="single" w:sz="4" w:space="0" w:color="auto"/>
              <w:right w:val="single" w:sz="4" w:space="0" w:color="auto"/>
            </w:tcBorders>
            <w:vAlign w:val="bottom"/>
            <w:hideMark/>
          </w:tcPr>
          <w:p w14:paraId="25ADBA4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8" w:name="_Toc204338895"/>
            <w:r w:rsidRPr="001C6AF5">
              <w:rPr>
                <w:rFonts w:asciiTheme="minorHAnsi" w:eastAsiaTheme="minorHAnsi" w:hAnsiTheme="minorHAnsi" w:cstheme="minorHAnsi"/>
                <w:color w:val="000000"/>
                <w:lang w:eastAsia="sr-Latn-RS"/>
              </w:rPr>
              <w:t>26.XI-28.III</w:t>
            </w:r>
            <w:bookmarkEnd w:id="218"/>
          </w:p>
        </w:tc>
        <w:tc>
          <w:tcPr>
            <w:tcW w:w="1042" w:type="dxa"/>
            <w:tcBorders>
              <w:top w:val="single" w:sz="4" w:space="0" w:color="auto"/>
              <w:left w:val="single" w:sz="4" w:space="0" w:color="auto"/>
              <w:bottom w:val="single" w:sz="4" w:space="0" w:color="auto"/>
              <w:right w:val="single" w:sz="4" w:space="0" w:color="auto"/>
            </w:tcBorders>
            <w:vAlign w:val="bottom"/>
            <w:hideMark/>
          </w:tcPr>
          <w:p w14:paraId="14CFF50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19" w:name="_Toc204338896"/>
            <w:r w:rsidRPr="001C6AF5">
              <w:rPr>
                <w:rFonts w:asciiTheme="minorHAnsi" w:eastAsiaTheme="minorHAnsi" w:hAnsiTheme="minorHAnsi" w:cstheme="minorHAnsi"/>
                <w:color w:val="000000"/>
                <w:lang w:eastAsia="sr-Latn-RS"/>
              </w:rPr>
              <w:t>400</w:t>
            </w:r>
            <w:bookmarkEnd w:id="219"/>
          </w:p>
        </w:tc>
      </w:tr>
      <w:tr w:rsidR="008C44EB" w:rsidRPr="001C6AF5" w14:paraId="1EA79A02"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30F495E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0" w:name="_Toc204338897"/>
            <w:r w:rsidRPr="001C6AF5">
              <w:rPr>
                <w:rFonts w:asciiTheme="minorHAnsi" w:eastAsiaTheme="minorHAnsi" w:hAnsiTheme="minorHAnsi" w:cstheme="minorHAnsi"/>
                <w:color w:val="000000"/>
                <w:lang w:eastAsia="sr-Latn-RS"/>
              </w:rPr>
              <w:t>25</w:t>
            </w:r>
            <w:bookmarkEnd w:id="220"/>
          </w:p>
        </w:tc>
        <w:tc>
          <w:tcPr>
            <w:tcW w:w="1296" w:type="dxa"/>
            <w:tcBorders>
              <w:top w:val="single" w:sz="4" w:space="0" w:color="auto"/>
              <w:left w:val="single" w:sz="4" w:space="0" w:color="auto"/>
              <w:bottom w:val="single" w:sz="4" w:space="0" w:color="auto"/>
              <w:right w:val="single" w:sz="4" w:space="0" w:color="auto"/>
            </w:tcBorders>
            <w:vAlign w:val="bottom"/>
            <w:hideMark/>
          </w:tcPr>
          <w:p w14:paraId="3226E1C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1" w:name="_Toc204338898"/>
            <w:r w:rsidRPr="001C6AF5">
              <w:rPr>
                <w:rFonts w:asciiTheme="minorHAnsi" w:eastAsiaTheme="minorHAnsi" w:hAnsiTheme="minorHAnsi" w:cstheme="minorHAnsi"/>
                <w:color w:val="000000"/>
                <w:lang w:eastAsia="sr-Latn-RS"/>
              </w:rPr>
              <w:t>Lezhe</w:t>
            </w:r>
            <w:bookmarkEnd w:id="221"/>
          </w:p>
        </w:tc>
        <w:tc>
          <w:tcPr>
            <w:tcW w:w="1857" w:type="dxa"/>
            <w:tcBorders>
              <w:top w:val="single" w:sz="4" w:space="0" w:color="auto"/>
              <w:left w:val="single" w:sz="4" w:space="0" w:color="auto"/>
              <w:bottom w:val="single" w:sz="4" w:space="0" w:color="auto"/>
              <w:right w:val="single" w:sz="4" w:space="0" w:color="auto"/>
            </w:tcBorders>
            <w:vAlign w:val="bottom"/>
            <w:hideMark/>
          </w:tcPr>
          <w:p w14:paraId="18B097F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2" w:name="_Toc204338899"/>
            <w:r w:rsidRPr="001C6AF5">
              <w:rPr>
                <w:rFonts w:asciiTheme="minorHAnsi" w:eastAsiaTheme="minorHAnsi" w:hAnsiTheme="minorHAnsi" w:cstheme="minorHAnsi"/>
                <w:color w:val="000000"/>
                <w:lang w:eastAsia="sr-Latn-RS"/>
              </w:rPr>
              <w:t>0</w:t>
            </w:r>
            <w:bookmarkEnd w:id="222"/>
          </w:p>
        </w:tc>
        <w:tc>
          <w:tcPr>
            <w:tcW w:w="1488" w:type="dxa"/>
            <w:tcBorders>
              <w:top w:val="single" w:sz="4" w:space="0" w:color="auto"/>
              <w:left w:val="single" w:sz="4" w:space="0" w:color="auto"/>
              <w:bottom w:val="single" w:sz="4" w:space="0" w:color="auto"/>
              <w:right w:val="single" w:sz="4" w:space="0" w:color="auto"/>
            </w:tcBorders>
            <w:vAlign w:val="bottom"/>
            <w:hideMark/>
          </w:tcPr>
          <w:p w14:paraId="49C29E3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3" w:name="_Toc204338900"/>
            <w:r w:rsidRPr="001C6AF5">
              <w:rPr>
                <w:rFonts w:asciiTheme="minorHAnsi" w:eastAsiaTheme="minorHAnsi" w:hAnsiTheme="minorHAnsi" w:cstheme="minorHAnsi"/>
                <w:color w:val="000000"/>
                <w:lang w:eastAsia="sr-Latn-RS"/>
              </w:rPr>
              <w:t>1190</w:t>
            </w:r>
            <w:bookmarkEnd w:id="223"/>
          </w:p>
        </w:tc>
        <w:tc>
          <w:tcPr>
            <w:tcW w:w="1093" w:type="dxa"/>
            <w:tcBorders>
              <w:top w:val="single" w:sz="4" w:space="0" w:color="auto"/>
              <w:left w:val="single" w:sz="4" w:space="0" w:color="auto"/>
              <w:bottom w:val="single" w:sz="4" w:space="0" w:color="auto"/>
              <w:right w:val="single" w:sz="4" w:space="0" w:color="auto"/>
            </w:tcBorders>
            <w:vAlign w:val="bottom"/>
            <w:hideMark/>
          </w:tcPr>
          <w:p w14:paraId="4A3BB83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4" w:name="_Toc204338901"/>
            <w:r w:rsidRPr="001C6AF5">
              <w:rPr>
                <w:rFonts w:asciiTheme="minorHAnsi" w:eastAsiaTheme="minorHAnsi" w:hAnsiTheme="minorHAnsi" w:cstheme="minorHAnsi"/>
                <w:color w:val="000000"/>
                <w:lang w:eastAsia="sr-Latn-RS"/>
              </w:rPr>
              <w:t>125</w:t>
            </w:r>
            <w:bookmarkEnd w:id="224"/>
          </w:p>
        </w:tc>
        <w:tc>
          <w:tcPr>
            <w:tcW w:w="1379" w:type="dxa"/>
            <w:tcBorders>
              <w:top w:val="single" w:sz="4" w:space="0" w:color="auto"/>
              <w:left w:val="single" w:sz="4" w:space="0" w:color="auto"/>
              <w:bottom w:val="single" w:sz="4" w:space="0" w:color="auto"/>
              <w:right w:val="single" w:sz="4" w:space="0" w:color="auto"/>
            </w:tcBorders>
            <w:vAlign w:val="bottom"/>
            <w:hideMark/>
          </w:tcPr>
          <w:p w14:paraId="7017A7FE"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5" w:name="_Toc204338902"/>
            <w:r w:rsidRPr="001C6AF5">
              <w:rPr>
                <w:rFonts w:asciiTheme="minorHAnsi" w:eastAsiaTheme="minorHAnsi" w:hAnsiTheme="minorHAnsi" w:cstheme="minorHAnsi"/>
                <w:color w:val="000000"/>
                <w:lang w:eastAsia="sr-Latn-RS"/>
              </w:rPr>
              <w:t>25.XI-29.III</w:t>
            </w:r>
            <w:bookmarkEnd w:id="225"/>
          </w:p>
        </w:tc>
        <w:tc>
          <w:tcPr>
            <w:tcW w:w="1042" w:type="dxa"/>
            <w:tcBorders>
              <w:top w:val="single" w:sz="4" w:space="0" w:color="auto"/>
              <w:left w:val="single" w:sz="4" w:space="0" w:color="auto"/>
              <w:bottom w:val="single" w:sz="4" w:space="0" w:color="auto"/>
              <w:right w:val="single" w:sz="4" w:space="0" w:color="auto"/>
            </w:tcBorders>
            <w:vAlign w:val="bottom"/>
            <w:hideMark/>
          </w:tcPr>
          <w:p w14:paraId="56949F1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6" w:name="_Toc204338903"/>
            <w:r w:rsidRPr="001C6AF5">
              <w:rPr>
                <w:rFonts w:asciiTheme="minorHAnsi" w:eastAsiaTheme="minorHAnsi" w:hAnsiTheme="minorHAnsi" w:cstheme="minorHAnsi"/>
                <w:color w:val="000000"/>
                <w:lang w:eastAsia="sr-Latn-RS"/>
              </w:rPr>
              <w:t>20</w:t>
            </w:r>
            <w:bookmarkEnd w:id="226"/>
          </w:p>
        </w:tc>
      </w:tr>
      <w:tr w:rsidR="008C44EB" w:rsidRPr="001C6AF5" w14:paraId="72F75128"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1ECC0D1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7" w:name="_Toc204338904"/>
            <w:r w:rsidRPr="001C6AF5">
              <w:rPr>
                <w:rFonts w:asciiTheme="minorHAnsi" w:eastAsiaTheme="minorHAnsi" w:hAnsiTheme="minorHAnsi" w:cstheme="minorHAnsi"/>
                <w:color w:val="000000"/>
                <w:lang w:eastAsia="sr-Latn-RS"/>
              </w:rPr>
              <w:t>27</w:t>
            </w:r>
            <w:bookmarkEnd w:id="227"/>
          </w:p>
        </w:tc>
        <w:tc>
          <w:tcPr>
            <w:tcW w:w="1296" w:type="dxa"/>
            <w:tcBorders>
              <w:top w:val="single" w:sz="4" w:space="0" w:color="auto"/>
              <w:left w:val="single" w:sz="4" w:space="0" w:color="auto"/>
              <w:bottom w:val="single" w:sz="4" w:space="0" w:color="auto"/>
              <w:right w:val="single" w:sz="4" w:space="0" w:color="auto"/>
            </w:tcBorders>
            <w:vAlign w:val="bottom"/>
            <w:hideMark/>
          </w:tcPr>
          <w:p w14:paraId="151F782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8" w:name="_Toc204338905"/>
            <w:r w:rsidRPr="001C6AF5">
              <w:rPr>
                <w:rFonts w:asciiTheme="minorHAnsi" w:eastAsiaTheme="minorHAnsi" w:hAnsiTheme="minorHAnsi" w:cstheme="minorHAnsi"/>
                <w:color w:val="000000"/>
                <w:lang w:eastAsia="sr-Latn-RS"/>
              </w:rPr>
              <w:t>Lushnje</w:t>
            </w:r>
            <w:bookmarkEnd w:id="228"/>
          </w:p>
        </w:tc>
        <w:tc>
          <w:tcPr>
            <w:tcW w:w="1857" w:type="dxa"/>
            <w:tcBorders>
              <w:top w:val="single" w:sz="4" w:space="0" w:color="auto"/>
              <w:left w:val="single" w:sz="4" w:space="0" w:color="auto"/>
              <w:bottom w:val="single" w:sz="4" w:space="0" w:color="auto"/>
              <w:right w:val="single" w:sz="4" w:space="0" w:color="auto"/>
            </w:tcBorders>
            <w:vAlign w:val="bottom"/>
            <w:hideMark/>
          </w:tcPr>
          <w:p w14:paraId="73509A7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29" w:name="_Toc204338906"/>
            <w:r w:rsidRPr="001C6AF5">
              <w:rPr>
                <w:rFonts w:asciiTheme="minorHAnsi" w:eastAsiaTheme="minorHAnsi" w:hAnsiTheme="minorHAnsi" w:cstheme="minorHAnsi"/>
                <w:color w:val="000000"/>
                <w:lang w:eastAsia="sr-Latn-RS"/>
              </w:rPr>
              <w:t>1</w:t>
            </w:r>
            <w:bookmarkEnd w:id="229"/>
          </w:p>
        </w:tc>
        <w:tc>
          <w:tcPr>
            <w:tcW w:w="1488" w:type="dxa"/>
            <w:tcBorders>
              <w:top w:val="single" w:sz="4" w:space="0" w:color="auto"/>
              <w:left w:val="single" w:sz="4" w:space="0" w:color="auto"/>
              <w:bottom w:val="single" w:sz="4" w:space="0" w:color="auto"/>
              <w:right w:val="single" w:sz="4" w:space="0" w:color="auto"/>
            </w:tcBorders>
            <w:vAlign w:val="bottom"/>
            <w:hideMark/>
          </w:tcPr>
          <w:p w14:paraId="76420F6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0" w:name="_Toc204338907"/>
            <w:r w:rsidRPr="001C6AF5">
              <w:rPr>
                <w:rFonts w:asciiTheme="minorHAnsi" w:eastAsiaTheme="minorHAnsi" w:hAnsiTheme="minorHAnsi" w:cstheme="minorHAnsi"/>
                <w:color w:val="000000"/>
                <w:lang w:eastAsia="sr-Latn-RS"/>
              </w:rPr>
              <w:t>972</w:t>
            </w:r>
            <w:bookmarkEnd w:id="230"/>
          </w:p>
        </w:tc>
        <w:tc>
          <w:tcPr>
            <w:tcW w:w="1093" w:type="dxa"/>
            <w:tcBorders>
              <w:top w:val="single" w:sz="4" w:space="0" w:color="auto"/>
              <w:left w:val="single" w:sz="4" w:space="0" w:color="auto"/>
              <w:bottom w:val="single" w:sz="4" w:space="0" w:color="auto"/>
              <w:right w:val="single" w:sz="4" w:space="0" w:color="auto"/>
            </w:tcBorders>
            <w:vAlign w:val="bottom"/>
            <w:hideMark/>
          </w:tcPr>
          <w:p w14:paraId="5F55FCB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1" w:name="_Toc204338908"/>
            <w:r w:rsidRPr="001C6AF5">
              <w:rPr>
                <w:rFonts w:asciiTheme="minorHAnsi" w:eastAsiaTheme="minorHAnsi" w:hAnsiTheme="minorHAnsi" w:cstheme="minorHAnsi"/>
                <w:color w:val="000000"/>
                <w:lang w:eastAsia="sr-Latn-RS"/>
              </w:rPr>
              <w:t>113</w:t>
            </w:r>
            <w:bookmarkEnd w:id="231"/>
          </w:p>
        </w:tc>
        <w:tc>
          <w:tcPr>
            <w:tcW w:w="1379" w:type="dxa"/>
            <w:tcBorders>
              <w:top w:val="single" w:sz="4" w:space="0" w:color="auto"/>
              <w:left w:val="single" w:sz="4" w:space="0" w:color="auto"/>
              <w:bottom w:val="single" w:sz="4" w:space="0" w:color="auto"/>
              <w:right w:val="single" w:sz="4" w:space="0" w:color="auto"/>
            </w:tcBorders>
            <w:vAlign w:val="bottom"/>
            <w:hideMark/>
          </w:tcPr>
          <w:p w14:paraId="00CC128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2" w:name="_Toc204338909"/>
            <w:r w:rsidRPr="001C6AF5">
              <w:rPr>
                <w:rFonts w:asciiTheme="minorHAnsi" w:eastAsiaTheme="minorHAnsi" w:hAnsiTheme="minorHAnsi" w:cstheme="minorHAnsi"/>
                <w:color w:val="000000"/>
                <w:lang w:eastAsia="sr-Latn-RS"/>
              </w:rPr>
              <w:t>30.XI-23.III</w:t>
            </w:r>
            <w:bookmarkEnd w:id="232"/>
          </w:p>
        </w:tc>
        <w:tc>
          <w:tcPr>
            <w:tcW w:w="1042" w:type="dxa"/>
            <w:tcBorders>
              <w:top w:val="single" w:sz="4" w:space="0" w:color="auto"/>
              <w:left w:val="single" w:sz="4" w:space="0" w:color="auto"/>
              <w:bottom w:val="single" w:sz="4" w:space="0" w:color="auto"/>
              <w:right w:val="single" w:sz="4" w:space="0" w:color="auto"/>
            </w:tcBorders>
            <w:vAlign w:val="bottom"/>
            <w:hideMark/>
          </w:tcPr>
          <w:p w14:paraId="2FEEB08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3" w:name="_Toc204338910"/>
            <w:r w:rsidRPr="001C6AF5">
              <w:rPr>
                <w:rFonts w:asciiTheme="minorHAnsi" w:eastAsiaTheme="minorHAnsi" w:hAnsiTheme="minorHAnsi" w:cstheme="minorHAnsi"/>
                <w:color w:val="000000"/>
                <w:lang w:eastAsia="sr-Latn-RS"/>
              </w:rPr>
              <w:t>19</w:t>
            </w:r>
            <w:bookmarkEnd w:id="233"/>
          </w:p>
        </w:tc>
      </w:tr>
      <w:tr w:rsidR="008C44EB" w:rsidRPr="001C6AF5" w14:paraId="1C3C34BA"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14F16BA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4" w:name="_Toc204338911"/>
            <w:r w:rsidRPr="001C6AF5">
              <w:rPr>
                <w:rFonts w:asciiTheme="minorHAnsi" w:eastAsiaTheme="minorHAnsi" w:hAnsiTheme="minorHAnsi" w:cstheme="minorHAnsi"/>
                <w:color w:val="000000"/>
                <w:lang w:eastAsia="sr-Latn-RS"/>
              </w:rPr>
              <w:t>29</w:t>
            </w:r>
            <w:bookmarkEnd w:id="234"/>
          </w:p>
        </w:tc>
        <w:tc>
          <w:tcPr>
            <w:tcW w:w="1296" w:type="dxa"/>
            <w:tcBorders>
              <w:top w:val="single" w:sz="4" w:space="0" w:color="auto"/>
              <w:left w:val="single" w:sz="4" w:space="0" w:color="auto"/>
              <w:bottom w:val="single" w:sz="4" w:space="0" w:color="auto"/>
              <w:right w:val="single" w:sz="4" w:space="0" w:color="auto"/>
            </w:tcBorders>
            <w:vAlign w:val="bottom"/>
            <w:hideMark/>
          </w:tcPr>
          <w:p w14:paraId="0CBA8D3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5" w:name="_Toc204338912"/>
            <w:r w:rsidRPr="001C6AF5">
              <w:rPr>
                <w:rFonts w:asciiTheme="minorHAnsi" w:eastAsiaTheme="minorHAnsi" w:hAnsiTheme="minorHAnsi" w:cstheme="minorHAnsi"/>
                <w:color w:val="000000"/>
                <w:lang w:eastAsia="sr-Latn-RS"/>
              </w:rPr>
              <w:t>Peqin</w:t>
            </w:r>
            <w:bookmarkEnd w:id="235"/>
          </w:p>
        </w:tc>
        <w:tc>
          <w:tcPr>
            <w:tcW w:w="1857" w:type="dxa"/>
            <w:tcBorders>
              <w:top w:val="single" w:sz="4" w:space="0" w:color="auto"/>
              <w:left w:val="single" w:sz="4" w:space="0" w:color="auto"/>
              <w:bottom w:val="single" w:sz="4" w:space="0" w:color="auto"/>
              <w:right w:val="single" w:sz="4" w:space="0" w:color="auto"/>
            </w:tcBorders>
            <w:vAlign w:val="bottom"/>
            <w:hideMark/>
          </w:tcPr>
          <w:p w14:paraId="6BC7C09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6" w:name="_Toc204338913"/>
            <w:r w:rsidRPr="001C6AF5">
              <w:rPr>
                <w:rFonts w:asciiTheme="minorHAnsi" w:eastAsiaTheme="minorHAnsi" w:hAnsiTheme="minorHAnsi" w:cstheme="minorHAnsi"/>
                <w:color w:val="000000"/>
                <w:lang w:eastAsia="sr-Latn-RS"/>
              </w:rPr>
              <w:t>0</w:t>
            </w:r>
            <w:bookmarkEnd w:id="236"/>
          </w:p>
        </w:tc>
        <w:tc>
          <w:tcPr>
            <w:tcW w:w="1488" w:type="dxa"/>
            <w:tcBorders>
              <w:top w:val="single" w:sz="4" w:space="0" w:color="auto"/>
              <w:left w:val="single" w:sz="4" w:space="0" w:color="auto"/>
              <w:bottom w:val="single" w:sz="4" w:space="0" w:color="auto"/>
              <w:right w:val="single" w:sz="4" w:space="0" w:color="auto"/>
            </w:tcBorders>
            <w:vAlign w:val="bottom"/>
            <w:hideMark/>
          </w:tcPr>
          <w:p w14:paraId="6933F2E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7" w:name="_Toc204338914"/>
            <w:r w:rsidRPr="001C6AF5">
              <w:rPr>
                <w:rFonts w:asciiTheme="minorHAnsi" w:eastAsiaTheme="minorHAnsi" w:hAnsiTheme="minorHAnsi" w:cstheme="minorHAnsi"/>
                <w:color w:val="000000"/>
                <w:lang w:eastAsia="sr-Latn-RS"/>
              </w:rPr>
              <w:t>1282</w:t>
            </w:r>
            <w:bookmarkEnd w:id="237"/>
          </w:p>
        </w:tc>
        <w:tc>
          <w:tcPr>
            <w:tcW w:w="1093" w:type="dxa"/>
            <w:tcBorders>
              <w:top w:val="single" w:sz="4" w:space="0" w:color="auto"/>
              <w:left w:val="single" w:sz="4" w:space="0" w:color="auto"/>
              <w:bottom w:val="single" w:sz="4" w:space="0" w:color="auto"/>
              <w:right w:val="single" w:sz="4" w:space="0" w:color="auto"/>
            </w:tcBorders>
            <w:vAlign w:val="bottom"/>
            <w:hideMark/>
          </w:tcPr>
          <w:p w14:paraId="08FACC4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8" w:name="_Toc204338915"/>
            <w:r w:rsidRPr="001C6AF5">
              <w:rPr>
                <w:rFonts w:asciiTheme="minorHAnsi" w:eastAsiaTheme="minorHAnsi" w:hAnsiTheme="minorHAnsi" w:cstheme="minorHAnsi"/>
                <w:color w:val="000000"/>
                <w:lang w:eastAsia="sr-Latn-RS"/>
              </w:rPr>
              <w:t>126</w:t>
            </w:r>
            <w:bookmarkEnd w:id="238"/>
          </w:p>
        </w:tc>
        <w:tc>
          <w:tcPr>
            <w:tcW w:w="1379" w:type="dxa"/>
            <w:tcBorders>
              <w:top w:val="single" w:sz="4" w:space="0" w:color="auto"/>
              <w:left w:val="single" w:sz="4" w:space="0" w:color="auto"/>
              <w:bottom w:val="single" w:sz="4" w:space="0" w:color="auto"/>
              <w:right w:val="single" w:sz="4" w:space="0" w:color="auto"/>
            </w:tcBorders>
            <w:vAlign w:val="bottom"/>
            <w:hideMark/>
          </w:tcPr>
          <w:p w14:paraId="187CA94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39" w:name="_Toc204338916"/>
            <w:r w:rsidRPr="001C6AF5">
              <w:rPr>
                <w:rFonts w:asciiTheme="minorHAnsi" w:eastAsiaTheme="minorHAnsi" w:hAnsiTheme="minorHAnsi" w:cstheme="minorHAnsi"/>
                <w:color w:val="000000"/>
                <w:lang w:eastAsia="sr-Latn-RS"/>
              </w:rPr>
              <w:t>25.XI-30.III</w:t>
            </w:r>
            <w:bookmarkEnd w:id="239"/>
          </w:p>
        </w:tc>
        <w:tc>
          <w:tcPr>
            <w:tcW w:w="1042" w:type="dxa"/>
            <w:tcBorders>
              <w:top w:val="single" w:sz="4" w:space="0" w:color="auto"/>
              <w:left w:val="single" w:sz="4" w:space="0" w:color="auto"/>
              <w:bottom w:val="single" w:sz="4" w:space="0" w:color="auto"/>
              <w:right w:val="single" w:sz="4" w:space="0" w:color="auto"/>
            </w:tcBorders>
            <w:vAlign w:val="bottom"/>
            <w:hideMark/>
          </w:tcPr>
          <w:p w14:paraId="0175B8B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0" w:name="_Toc204338917"/>
            <w:r w:rsidRPr="001C6AF5">
              <w:rPr>
                <w:rFonts w:asciiTheme="minorHAnsi" w:eastAsiaTheme="minorHAnsi" w:hAnsiTheme="minorHAnsi" w:cstheme="minorHAnsi"/>
                <w:color w:val="000000"/>
                <w:lang w:eastAsia="sr-Latn-RS"/>
              </w:rPr>
              <w:t>53</w:t>
            </w:r>
            <w:bookmarkEnd w:id="240"/>
          </w:p>
        </w:tc>
      </w:tr>
      <w:tr w:rsidR="008C44EB" w:rsidRPr="001C6AF5" w14:paraId="7F2F81CC"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4CBF7AC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1" w:name="_Toc204338918"/>
            <w:r w:rsidRPr="001C6AF5">
              <w:rPr>
                <w:rFonts w:asciiTheme="minorHAnsi" w:eastAsiaTheme="minorHAnsi" w:hAnsiTheme="minorHAnsi" w:cstheme="minorHAnsi"/>
                <w:color w:val="000000"/>
                <w:lang w:eastAsia="sr-Latn-RS"/>
              </w:rPr>
              <w:t>34</w:t>
            </w:r>
            <w:bookmarkEnd w:id="241"/>
          </w:p>
        </w:tc>
        <w:tc>
          <w:tcPr>
            <w:tcW w:w="1296" w:type="dxa"/>
            <w:tcBorders>
              <w:top w:val="single" w:sz="4" w:space="0" w:color="auto"/>
              <w:left w:val="single" w:sz="4" w:space="0" w:color="auto"/>
              <w:bottom w:val="single" w:sz="4" w:space="0" w:color="auto"/>
              <w:right w:val="single" w:sz="4" w:space="0" w:color="auto"/>
            </w:tcBorders>
            <w:vAlign w:val="bottom"/>
            <w:hideMark/>
          </w:tcPr>
          <w:p w14:paraId="68D69E1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2" w:name="_Toc204338919"/>
            <w:r w:rsidRPr="001C6AF5">
              <w:rPr>
                <w:rFonts w:asciiTheme="minorHAnsi" w:eastAsiaTheme="minorHAnsi" w:hAnsiTheme="minorHAnsi" w:cstheme="minorHAnsi"/>
                <w:color w:val="000000"/>
                <w:lang w:eastAsia="sr-Latn-RS"/>
              </w:rPr>
              <w:t>Rroskovec</w:t>
            </w:r>
            <w:bookmarkEnd w:id="242"/>
          </w:p>
        </w:tc>
        <w:tc>
          <w:tcPr>
            <w:tcW w:w="1857" w:type="dxa"/>
            <w:tcBorders>
              <w:top w:val="single" w:sz="4" w:space="0" w:color="auto"/>
              <w:left w:val="single" w:sz="4" w:space="0" w:color="auto"/>
              <w:bottom w:val="single" w:sz="4" w:space="0" w:color="auto"/>
              <w:right w:val="single" w:sz="4" w:space="0" w:color="auto"/>
            </w:tcBorders>
            <w:vAlign w:val="bottom"/>
            <w:hideMark/>
          </w:tcPr>
          <w:p w14:paraId="0C7ACBF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3" w:name="_Toc204338920"/>
            <w:r w:rsidRPr="001C6AF5">
              <w:rPr>
                <w:rFonts w:asciiTheme="minorHAnsi" w:eastAsiaTheme="minorHAnsi" w:hAnsiTheme="minorHAnsi" w:cstheme="minorHAnsi"/>
                <w:color w:val="000000"/>
                <w:lang w:eastAsia="sr-Latn-RS"/>
              </w:rPr>
              <w:t>0</w:t>
            </w:r>
            <w:bookmarkEnd w:id="243"/>
          </w:p>
        </w:tc>
        <w:tc>
          <w:tcPr>
            <w:tcW w:w="1488" w:type="dxa"/>
            <w:tcBorders>
              <w:top w:val="single" w:sz="4" w:space="0" w:color="auto"/>
              <w:left w:val="single" w:sz="4" w:space="0" w:color="auto"/>
              <w:bottom w:val="single" w:sz="4" w:space="0" w:color="auto"/>
              <w:right w:val="single" w:sz="4" w:space="0" w:color="auto"/>
            </w:tcBorders>
            <w:vAlign w:val="bottom"/>
            <w:hideMark/>
          </w:tcPr>
          <w:p w14:paraId="5DEEA74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4" w:name="_Toc204338921"/>
            <w:r w:rsidRPr="001C6AF5">
              <w:rPr>
                <w:rFonts w:asciiTheme="minorHAnsi" w:eastAsiaTheme="minorHAnsi" w:hAnsiTheme="minorHAnsi" w:cstheme="minorHAnsi"/>
                <w:color w:val="000000"/>
                <w:lang w:eastAsia="sr-Latn-RS"/>
              </w:rPr>
              <w:t>1110</w:t>
            </w:r>
            <w:bookmarkEnd w:id="244"/>
          </w:p>
        </w:tc>
        <w:tc>
          <w:tcPr>
            <w:tcW w:w="1093" w:type="dxa"/>
            <w:tcBorders>
              <w:top w:val="single" w:sz="4" w:space="0" w:color="auto"/>
              <w:left w:val="single" w:sz="4" w:space="0" w:color="auto"/>
              <w:bottom w:val="single" w:sz="4" w:space="0" w:color="auto"/>
              <w:right w:val="single" w:sz="4" w:space="0" w:color="auto"/>
            </w:tcBorders>
            <w:vAlign w:val="bottom"/>
            <w:hideMark/>
          </w:tcPr>
          <w:p w14:paraId="2793462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5" w:name="_Toc204338922"/>
            <w:r w:rsidRPr="001C6AF5">
              <w:rPr>
                <w:rFonts w:asciiTheme="minorHAnsi" w:eastAsiaTheme="minorHAnsi" w:hAnsiTheme="minorHAnsi" w:cstheme="minorHAnsi"/>
                <w:color w:val="000000"/>
                <w:lang w:eastAsia="sr-Latn-RS"/>
              </w:rPr>
              <w:t>129</w:t>
            </w:r>
            <w:bookmarkEnd w:id="245"/>
          </w:p>
        </w:tc>
        <w:tc>
          <w:tcPr>
            <w:tcW w:w="1379" w:type="dxa"/>
            <w:tcBorders>
              <w:top w:val="single" w:sz="4" w:space="0" w:color="auto"/>
              <w:left w:val="single" w:sz="4" w:space="0" w:color="auto"/>
              <w:bottom w:val="single" w:sz="4" w:space="0" w:color="auto"/>
              <w:right w:val="single" w:sz="4" w:space="0" w:color="auto"/>
            </w:tcBorders>
            <w:vAlign w:val="bottom"/>
            <w:hideMark/>
          </w:tcPr>
          <w:p w14:paraId="57F6077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6" w:name="_Toc204338923"/>
            <w:r w:rsidRPr="001C6AF5">
              <w:rPr>
                <w:rFonts w:asciiTheme="minorHAnsi" w:eastAsiaTheme="minorHAnsi" w:hAnsiTheme="minorHAnsi" w:cstheme="minorHAnsi"/>
                <w:color w:val="000000"/>
                <w:lang w:eastAsia="sr-Latn-RS"/>
              </w:rPr>
              <w:t>20.XI-28.III</w:t>
            </w:r>
            <w:bookmarkEnd w:id="246"/>
          </w:p>
        </w:tc>
        <w:tc>
          <w:tcPr>
            <w:tcW w:w="1042" w:type="dxa"/>
            <w:tcBorders>
              <w:top w:val="single" w:sz="4" w:space="0" w:color="auto"/>
              <w:left w:val="single" w:sz="4" w:space="0" w:color="auto"/>
              <w:bottom w:val="single" w:sz="4" w:space="0" w:color="auto"/>
              <w:right w:val="single" w:sz="4" w:space="0" w:color="auto"/>
            </w:tcBorders>
            <w:vAlign w:val="bottom"/>
            <w:hideMark/>
          </w:tcPr>
          <w:p w14:paraId="1489A29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7" w:name="_Toc204338924"/>
            <w:r w:rsidRPr="001C6AF5">
              <w:rPr>
                <w:rFonts w:asciiTheme="minorHAnsi" w:eastAsiaTheme="minorHAnsi" w:hAnsiTheme="minorHAnsi" w:cstheme="minorHAnsi"/>
                <w:color w:val="000000"/>
                <w:lang w:eastAsia="sr-Latn-RS"/>
              </w:rPr>
              <w:t>55</w:t>
            </w:r>
            <w:bookmarkEnd w:id="247"/>
          </w:p>
        </w:tc>
      </w:tr>
      <w:tr w:rsidR="008C44EB" w:rsidRPr="001C6AF5" w14:paraId="249B9AAA"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5C93747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8" w:name="_Toc204338925"/>
            <w:r w:rsidRPr="001C6AF5">
              <w:rPr>
                <w:rFonts w:asciiTheme="minorHAnsi" w:eastAsiaTheme="minorHAnsi" w:hAnsiTheme="minorHAnsi" w:cstheme="minorHAnsi"/>
                <w:color w:val="000000"/>
                <w:lang w:eastAsia="sr-Latn-RS"/>
              </w:rPr>
              <w:t>35</w:t>
            </w:r>
            <w:bookmarkEnd w:id="248"/>
          </w:p>
        </w:tc>
        <w:tc>
          <w:tcPr>
            <w:tcW w:w="1296" w:type="dxa"/>
            <w:tcBorders>
              <w:top w:val="single" w:sz="4" w:space="0" w:color="auto"/>
              <w:left w:val="single" w:sz="4" w:space="0" w:color="auto"/>
              <w:bottom w:val="single" w:sz="4" w:space="0" w:color="auto"/>
              <w:right w:val="single" w:sz="4" w:space="0" w:color="auto"/>
            </w:tcBorders>
            <w:vAlign w:val="bottom"/>
            <w:hideMark/>
          </w:tcPr>
          <w:p w14:paraId="1FE878D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49" w:name="_Toc204338926"/>
            <w:r w:rsidRPr="001C6AF5">
              <w:rPr>
                <w:rFonts w:asciiTheme="minorHAnsi" w:eastAsiaTheme="minorHAnsi" w:hAnsiTheme="minorHAnsi" w:cstheme="minorHAnsi"/>
                <w:color w:val="000000"/>
                <w:lang w:eastAsia="sr-Latn-RS"/>
              </w:rPr>
              <w:t>Sarande</w:t>
            </w:r>
            <w:bookmarkEnd w:id="249"/>
          </w:p>
        </w:tc>
        <w:tc>
          <w:tcPr>
            <w:tcW w:w="1857" w:type="dxa"/>
            <w:tcBorders>
              <w:top w:val="single" w:sz="4" w:space="0" w:color="auto"/>
              <w:left w:val="single" w:sz="4" w:space="0" w:color="auto"/>
              <w:bottom w:val="single" w:sz="4" w:space="0" w:color="auto"/>
              <w:right w:val="single" w:sz="4" w:space="0" w:color="auto"/>
            </w:tcBorders>
            <w:vAlign w:val="bottom"/>
            <w:hideMark/>
          </w:tcPr>
          <w:p w14:paraId="346F8D2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0" w:name="_Toc204338927"/>
            <w:r w:rsidRPr="001C6AF5">
              <w:rPr>
                <w:rFonts w:asciiTheme="minorHAnsi" w:eastAsiaTheme="minorHAnsi" w:hAnsiTheme="minorHAnsi" w:cstheme="minorHAnsi"/>
                <w:color w:val="000000"/>
                <w:lang w:eastAsia="sr-Latn-RS"/>
              </w:rPr>
              <w:t>5</w:t>
            </w:r>
            <w:bookmarkEnd w:id="250"/>
          </w:p>
        </w:tc>
        <w:tc>
          <w:tcPr>
            <w:tcW w:w="1488" w:type="dxa"/>
            <w:tcBorders>
              <w:top w:val="single" w:sz="4" w:space="0" w:color="auto"/>
              <w:left w:val="single" w:sz="4" w:space="0" w:color="auto"/>
              <w:bottom w:val="single" w:sz="4" w:space="0" w:color="auto"/>
              <w:right w:val="single" w:sz="4" w:space="0" w:color="auto"/>
            </w:tcBorders>
            <w:vAlign w:val="bottom"/>
            <w:hideMark/>
          </w:tcPr>
          <w:p w14:paraId="3686862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1" w:name="_Toc204338928"/>
            <w:r w:rsidRPr="001C6AF5">
              <w:rPr>
                <w:rFonts w:asciiTheme="minorHAnsi" w:eastAsiaTheme="minorHAnsi" w:hAnsiTheme="minorHAnsi" w:cstheme="minorHAnsi"/>
                <w:color w:val="000000"/>
                <w:lang w:eastAsia="sr-Latn-RS"/>
              </w:rPr>
              <w:t>650</w:t>
            </w:r>
            <w:bookmarkEnd w:id="251"/>
          </w:p>
        </w:tc>
        <w:tc>
          <w:tcPr>
            <w:tcW w:w="1093" w:type="dxa"/>
            <w:tcBorders>
              <w:top w:val="single" w:sz="4" w:space="0" w:color="auto"/>
              <w:left w:val="single" w:sz="4" w:space="0" w:color="auto"/>
              <w:bottom w:val="single" w:sz="4" w:space="0" w:color="auto"/>
              <w:right w:val="single" w:sz="4" w:space="0" w:color="auto"/>
            </w:tcBorders>
            <w:vAlign w:val="bottom"/>
            <w:hideMark/>
          </w:tcPr>
          <w:p w14:paraId="61D56B7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2" w:name="_Toc204338929"/>
            <w:r w:rsidRPr="001C6AF5">
              <w:rPr>
                <w:rFonts w:asciiTheme="minorHAnsi" w:eastAsiaTheme="minorHAnsi" w:hAnsiTheme="minorHAnsi" w:cstheme="minorHAnsi"/>
                <w:color w:val="000000"/>
                <w:lang w:eastAsia="sr-Latn-RS"/>
              </w:rPr>
              <w:t>88</w:t>
            </w:r>
            <w:bookmarkEnd w:id="252"/>
          </w:p>
        </w:tc>
        <w:tc>
          <w:tcPr>
            <w:tcW w:w="1379" w:type="dxa"/>
            <w:tcBorders>
              <w:top w:val="single" w:sz="4" w:space="0" w:color="auto"/>
              <w:left w:val="single" w:sz="4" w:space="0" w:color="auto"/>
              <w:bottom w:val="single" w:sz="4" w:space="0" w:color="auto"/>
              <w:right w:val="single" w:sz="4" w:space="0" w:color="auto"/>
            </w:tcBorders>
            <w:vAlign w:val="bottom"/>
            <w:hideMark/>
          </w:tcPr>
          <w:p w14:paraId="5388CA9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3" w:name="_Toc204338930"/>
            <w:r w:rsidRPr="001C6AF5">
              <w:rPr>
                <w:rFonts w:asciiTheme="minorHAnsi" w:eastAsiaTheme="minorHAnsi" w:hAnsiTheme="minorHAnsi" w:cstheme="minorHAnsi"/>
                <w:color w:val="000000"/>
                <w:lang w:eastAsia="sr-Latn-RS"/>
              </w:rPr>
              <w:t>15.XII-11.III</w:t>
            </w:r>
            <w:bookmarkEnd w:id="253"/>
          </w:p>
        </w:tc>
        <w:tc>
          <w:tcPr>
            <w:tcW w:w="1042" w:type="dxa"/>
            <w:tcBorders>
              <w:top w:val="single" w:sz="4" w:space="0" w:color="auto"/>
              <w:left w:val="single" w:sz="4" w:space="0" w:color="auto"/>
              <w:bottom w:val="single" w:sz="4" w:space="0" w:color="auto"/>
              <w:right w:val="single" w:sz="4" w:space="0" w:color="auto"/>
            </w:tcBorders>
            <w:vAlign w:val="bottom"/>
            <w:hideMark/>
          </w:tcPr>
          <w:p w14:paraId="41D1B1B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4" w:name="_Toc204338931"/>
            <w:r w:rsidRPr="001C6AF5">
              <w:rPr>
                <w:rFonts w:asciiTheme="minorHAnsi" w:eastAsiaTheme="minorHAnsi" w:hAnsiTheme="minorHAnsi" w:cstheme="minorHAnsi"/>
                <w:color w:val="000000"/>
                <w:lang w:eastAsia="sr-Latn-RS"/>
              </w:rPr>
              <w:t>25</w:t>
            </w:r>
            <w:bookmarkEnd w:id="254"/>
          </w:p>
        </w:tc>
      </w:tr>
      <w:tr w:rsidR="008C44EB" w:rsidRPr="001C6AF5" w14:paraId="738F8160"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08935C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5" w:name="_Toc204338932"/>
            <w:r w:rsidRPr="001C6AF5">
              <w:rPr>
                <w:rFonts w:asciiTheme="minorHAnsi" w:eastAsiaTheme="minorHAnsi" w:hAnsiTheme="minorHAnsi" w:cstheme="minorHAnsi"/>
                <w:color w:val="000000"/>
                <w:lang w:eastAsia="sr-Latn-RS"/>
              </w:rPr>
              <w:t>36</w:t>
            </w:r>
            <w:bookmarkEnd w:id="255"/>
          </w:p>
        </w:tc>
        <w:tc>
          <w:tcPr>
            <w:tcW w:w="1296" w:type="dxa"/>
            <w:tcBorders>
              <w:top w:val="single" w:sz="4" w:space="0" w:color="auto"/>
              <w:left w:val="single" w:sz="4" w:space="0" w:color="auto"/>
              <w:bottom w:val="single" w:sz="4" w:space="0" w:color="auto"/>
              <w:right w:val="single" w:sz="4" w:space="0" w:color="auto"/>
            </w:tcBorders>
            <w:vAlign w:val="bottom"/>
            <w:hideMark/>
          </w:tcPr>
          <w:p w14:paraId="2AE14B8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6" w:name="_Toc204338933"/>
            <w:r w:rsidRPr="001C6AF5">
              <w:rPr>
                <w:rFonts w:asciiTheme="minorHAnsi" w:eastAsiaTheme="minorHAnsi" w:hAnsiTheme="minorHAnsi" w:cstheme="minorHAnsi"/>
                <w:color w:val="000000"/>
                <w:lang w:eastAsia="sr-Latn-RS"/>
              </w:rPr>
              <w:t>Shengjin</w:t>
            </w:r>
            <w:bookmarkEnd w:id="256"/>
          </w:p>
        </w:tc>
        <w:tc>
          <w:tcPr>
            <w:tcW w:w="1857" w:type="dxa"/>
            <w:tcBorders>
              <w:top w:val="single" w:sz="4" w:space="0" w:color="auto"/>
              <w:left w:val="single" w:sz="4" w:space="0" w:color="auto"/>
              <w:bottom w:val="single" w:sz="4" w:space="0" w:color="auto"/>
              <w:right w:val="single" w:sz="4" w:space="0" w:color="auto"/>
            </w:tcBorders>
            <w:vAlign w:val="bottom"/>
            <w:hideMark/>
          </w:tcPr>
          <w:p w14:paraId="201BE01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7" w:name="_Toc204338934"/>
            <w:r w:rsidRPr="001C6AF5">
              <w:rPr>
                <w:rFonts w:asciiTheme="minorHAnsi" w:eastAsiaTheme="minorHAnsi" w:hAnsiTheme="minorHAnsi" w:cstheme="minorHAnsi"/>
                <w:color w:val="000000"/>
                <w:lang w:eastAsia="sr-Latn-RS"/>
              </w:rPr>
              <w:t>1</w:t>
            </w:r>
            <w:bookmarkEnd w:id="257"/>
          </w:p>
        </w:tc>
        <w:tc>
          <w:tcPr>
            <w:tcW w:w="1488" w:type="dxa"/>
            <w:tcBorders>
              <w:top w:val="single" w:sz="4" w:space="0" w:color="auto"/>
              <w:left w:val="single" w:sz="4" w:space="0" w:color="auto"/>
              <w:bottom w:val="single" w:sz="4" w:space="0" w:color="auto"/>
              <w:right w:val="single" w:sz="4" w:space="0" w:color="auto"/>
            </w:tcBorders>
            <w:vAlign w:val="bottom"/>
            <w:hideMark/>
          </w:tcPr>
          <w:p w14:paraId="6870104E"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8" w:name="_Toc204338935"/>
            <w:r w:rsidRPr="001C6AF5">
              <w:rPr>
                <w:rFonts w:asciiTheme="minorHAnsi" w:eastAsiaTheme="minorHAnsi" w:hAnsiTheme="minorHAnsi" w:cstheme="minorHAnsi"/>
                <w:color w:val="000000"/>
                <w:lang w:eastAsia="sr-Latn-RS"/>
              </w:rPr>
              <w:t>907</w:t>
            </w:r>
            <w:bookmarkEnd w:id="258"/>
          </w:p>
        </w:tc>
        <w:tc>
          <w:tcPr>
            <w:tcW w:w="1093" w:type="dxa"/>
            <w:tcBorders>
              <w:top w:val="single" w:sz="4" w:space="0" w:color="auto"/>
              <w:left w:val="single" w:sz="4" w:space="0" w:color="auto"/>
              <w:bottom w:val="single" w:sz="4" w:space="0" w:color="auto"/>
              <w:right w:val="single" w:sz="4" w:space="0" w:color="auto"/>
            </w:tcBorders>
            <w:vAlign w:val="bottom"/>
            <w:hideMark/>
          </w:tcPr>
          <w:p w14:paraId="2E2E68E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59" w:name="_Toc204338936"/>
            <w:r w:rsidRPr="001C6AF5">
              <w:rPr>
                <w:rFonts w:asciiTheme="minorHAnsi" w:eastAsiaTheme="minorHAnsi" w:hAnsiTheme="minorHAnsi" w:cstheme="minorHAnsi"/>
                <w:color w:val="000000"/>
                <w:lang w:eastAsia="sr-Latn-RS"/>
              </w:rPr>
              <w:t>111</w:t>
            </w:r>
            <w:bookmarkEnd w:id="259"/>
          </w:p>
        </w:tc>
        <w:tc>
          <w:tcPr>
            <w:tcW w:w="1379" w:type="dxa"/>
            <w:tcBorders>
              <w:top w:val="single" w:sz="4" w:space="0" w:color="auto"/>
              <w:left w:val="single" w:sz="4" w:space="0" w:color="auto"/>
              <w:bottom w:val="single" w:sz="4" w:space="0" w:color="auto"/>
              <w:right w:val="single" w:sz="4" w:space="0" w:color="auto"/>
            </w:tcBorders>
            <w:vAlign w:val="bottom"/>
            <w:hideMark/>
          </w:tcPr>
          <w:p w14:paraId="457B189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0" w:name="_Toc204338937"/>
            <w:r w:rsidRPr="001C6AF5">
              <w:rPr>
                <w:rFonts w:asciiTheme="minorHAnsi" w:eastAsiaTheme="minorHAnsi" w:hAnsiTheme="minorHAnsi" w:cstheme="minorHAnsi"/>
                <w:color w:val="000000"/>
                <w:lang w:eastAsia="sr-Latn-RS"/>
              </w:rPr>
              <w:t>4.XII-24.III</w:t>
            </w:r>
            <w:bookmarkEnd w:id="260"/>
          </w:p>
        </w:tc>
        <w:tc>
          <w:tcPr>
            <w:tcW w:w="1042" w:type="dxa"/>
            <w:tcBorders>
              <w:top w:val="single" w:sz="4" w:space="0" w:color="auto"/>
              <w:left w:val="single" w:sz="4" w:space="0" w:color="auto"/>
              <w:bottom w:val="single" w:sz="4" w:space="0" w:color="auto"/>
              <w:right w:val="single" w:sz="4" w:space="0" w:color="auto"/>
            </w:tcBorders>
            <w:vAlign w:val="bottom"/>
            <w:hideMark/>
          </w:tcPr>
          <w:p w14:paraId="1E6A6AC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1" w:name="_Toc204338938"/>
            <w:r w:rsidRPr="001C6AF5">
              <w:rPr>
                <w:rFonts w:asciiTheme="minorHAnsi" w:eastAsiaTheme="minorHAnsi" w:hAnsiTheme="minorHAnsi" w:cstheme="minorHAnsi"/>
                <w:color w:val="000000"/>
                <w:lang w:eastAsia="sr-Latn-RS"/>
              </w:rPr>
              <w:t>20</w:t>
            </w:r>
            <w:bookmarkEnd w:id="261"/>
          </w:p>
        </w:tc>
      </w:tr>
      <w:tr w:rsidR="008C44EB" w:rsidRPr="001C6AF5" w14:paraId="48138159"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6363305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2" w:name="_Toc204338939"/>
            <w:r w:rsidRPr="001C6AF5">
              <w:rPr>
                <w:rFonts w:asciiTheme="minorHAnsi" w:eastAsiaTheme="minorHAnsi" w:hAnsiTheme="minorHAnsi" w:cstheme="minorHAnsi"/>
                <w:color w:val="000000"/>
                <w:lang w:eastAsia="sr-Latn-RS"/>
              </w:rPr>
              <w:t>38</w:t>
            </w:r>
            <w:bookmarkEnd w:id="262"/>
          </w:p>
        </w:tc>
        <w:tc>
          <w:tcPr>
            <w:tcW w:w="1296" w:type="dxa"/>
            <w:tcBorders>
              <w:top w:val="single" w:sz="4" w:space="0" w:color="auto"/>
              <w:left w:val="single" w:sz="4" w:space="0" w:color="auto"/>
              <w:bottom w:val="single" w:sz="4" w:space="0" w:color="auto"/>
              <w:right w:val="single" w:sz="4" w:space="0" w:color="auto"/>
            </w:tcBorders>
            <w:vAlign w:val="bottom"/>
            <w:hideMark/>
          </w:tcPr>
          <w:p w14:paraId="6F426C2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3" w:name="_Toc204338940"/>
            <w:r w:rsidRPr="001C6AF5">
              <w:rPr>
                <w:rFonts w:asciiTheme="minorHAnsi" w:eastAsiaTheme="minorHAnsi" w:hAnsiTheme="minorHAnsi" w:cstheme="minorHAnsi"/>
                <w:color w:val="000000"/>
                <w:lang w:eastAsia="sr-Latn-RS"/>
              </w:rPr>
              <w:t>Sukth</w:t>
            </w:r>
            <w:bookmarkEnd w:id="263"/>
          </w:p>
        </w:tc>
        <w:tc>
          <w:tcPr>
            <w:tcW w:w="1857" w:type="dxa"/>
            <w:tcBorders>
              <w:top w:val="single" w:sz="4" w:space="0" w:color="auto"/>
              <w:left w:val="single" w:sz="4" w:space="0" w:color="auto"/>
              <w:bottom w:val="single" w:sz="4" w:space="0" w:color="auto"/>
              <w:right w:val="single" w:sz="4" w:space="0" w:color="auto"/>
            </w:tcBorders>
            <w:vAlign w:val="bottom"/>
            <w:hideMark/>
          </w:tcPr>
          <w:p w14:paraId="623CA36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4" w:name="_Toc204338941"/>
            <w:r w:rsidRPr="001C6AF5">
              <w:rPr>
                <w:rFonts w:asciiTheme="minorHAnsi" w:eastAsiaTheme="minorHAnsi" w:hAnsiTheme="minorHAnsi" w:cstheme="minorHAnsi"/>
                <w:color w:val="000000"/>
                <w:lang w:eastAsia="sr-Latn-RS"/>
              </w:rPr>
              <w:t>0</w:t>
            </w:r>
            <w:bookmarkEnd w:id="264"/>
          </w:p>
        </w:tc>
        <w:tc>
          <w:tcPr>
            <w:tcW w:w="1488" w:type="dxa"/>
            <w:tcBorders>
              <w:top w:val="single" w:sz="4" w:space="0" w:color="auto"/>
              <w:left w:val="single" w:sz="4" w:space="0" w:color="auto"/>
              <w:bottom w:val="single" w:sz="4" w:space="0" w:color="auto"/>
              <w:right w:val="single" w:sz="4" w:space="0" w:color="auto"/>
            </w:tcBorders>
            <w:vAlign w:val="bottom"/>
            <w:hideMark/>
          </w:tcPr>
          <w:p w14:paraId="4B55BB4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5" w:name="_Toc204338942"/>
            <w:r w:rsidRPr="001C6AF5">
              <w:rPr>
                <w:rFonts w:asciiTheme="minorHAnsi" w:eastAsiaTheme="minorHAnsi" w:hAnsiTheme="minorHAnsi" w:cstheme="minorHAnsi"/>
                <w:color w:val="000000"/>
                <w:lang w:eastAsia="sr-Latn-RS"/>
              </w:rPr>
              <w:t>1233</w:t>
            </w:r>
            <w:bookmarkEnd w:id="265"/>
          </w:p>
        </w:tc>
        <w:tc>
          <w:tcPr>
            <w:tcW w:w="1093" w:type="dxa"/>
            <w:tcBorders>
              <w:top w:val="single" w:sz="4" w:space="0" w:color="auto"/>
              <w:left w:val="single" w:sz="4" w:space="0" w:color="auto"/>
              <w:bottom w:val="single" w:sz="4" w:space="0" w:color="auto"/>
              <w:right w:val="single" w:sz="4" w:space="0" w:color="auto"/>
            </w:tcBorders>
            <w:vAlign w:val="bottom"/>
            <w:hideMark/>
          </w:tcPr>
          <w:p w14:paraId="32FF4FBE"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6" w:name="_Toc204338943"/>
            <w:r w:rsidRPr="001C6AF5">
              <w:rPr>
                <w:rFonts w:asciiTheme="minorHAnsi" w:eastAsiaTheme="minorHAnsi" w:hAnsiTheme="minorHAnsi" w:cstheme="minorHAnsi"/>
                <w:color w:val="000000"/>
                <w:lang w:eastAsia="sr-Latn-RS"/>
              </w:rPr>
              <w:t>140</w:t>
            </w:r>
            <w:bookmarkEnd w:id="266"/>
          </w:p>
        </w:tc>
        <w:tc>
          <w:tcPr>
            <w:tcW w:w="1379" w:type="dxa"/>
            <w:tcBorders>
              <w:top w:val="single" w:sz="4" w:space="0" w:color="auto"/>
              <w:left w:val="single" w:sz="4" w:space="0" w:color="auto"/>
              <w:bottom w:val="single" w:sz="4" w:space="0" w:color="auto"/>
              <w:right w:val="single" w:sz="4" w:space="0" w:color="auto"/>
            </w:tcBorders>
            <w:vAlign w:val="bottom"/>
            <w:hideMark/>
          </w:tcPr>
          <w:p w14:paraId="07A2EC8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7" w:name="_Toc204338944"/>
            <w:r w:rsidRPr="001C6AF5">
              <w:rPr>
                <w:rFonts w:asciiTheme="minorHAnsi" w:eastAsiaTheme="minorHAnsi" w:hAnsiTheme="minorHAnsi" w:cstheme="minorHAnsi"/>
                <w:color w:val="000000"/>
                <w:lang w:eastAsia="sr-Latn-RS"/>
              </w:rPr>
              <w:t>17.XI-5.IV</w:t>
            </w:r>
            <w:bookmarkEnd w:id="267"/>
          </w:p>
        </w:tc>
        <w:tc>
          <w:tcPr>
            <w:tcW w:w="1042" w:type="dxa"/>
            <w:tcBorders>
              <w:top w:val="single" w:sz="4" w:space="0" w:color="auto"/>
              <w:left w:val="single" w:sz="4" w:space="0" w:color="auto"/>
              <w:bottom w:val="single" w:sz="4" w:space="0" w:color="auto"/>
              <w:right w:val="single" w:sz="4" w:space="0" w:color="auto"/>
            </w:tcBorders>
            <w:vAlign w:val="bottom"/>
            <w:hideMark/>
          </w:tcPr>
          <w:p w14:paraId="10592CA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8" w:name="_Toc204338945"/>
            <w:r w:rsidRPr="001C6AF5">
              <w:rPr>
                <w:rFonts w:asciiTheme="minorHAnsi" w:eastAsiaTheme="minorHAnsi" w:hAnsiTheme="minorHAnsi" w:cstheme="minorHAnsi"/>
                <w:color w:val="000000"/>
                <w:lang w:eastAsia="sr-Latn-RS"/>
              </w:rPr>
              <w:t>20</w:t>
            </w:r>
            <w:bookmarkEnd w:id="268"/>
          </w:p>
        </w:tc>
      </w:tr>
      <w:tr w:rsidR="008C44EB" w:rsidRPr="001C6AF5" w14:paraId="717E0C68"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2F561C6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69" w:name="_Toc204338946"/>
            <w:r w:rsidRPr="001C6AF5">
              <w:rPr>
                <w:rFonts w:asciiTheme="minorHAnsi" w:eastAsiaTheme="minorHAnsi" w:hAnsiTheme="minorHAnsi" w:cstheme="minorHAnsi"/>
                <w:color w:val="000000"/>
                <w:lang w:eastAsia="sr-Latn-RS"/>
              </w:rPr>
              <w:t>41</w:t>
            </w:r>
            <w:bookmarkEnd w:id="269"/>
          </w:p>
        </w:tc>
        <w:tc>
          <w:tcPr>
            <w:tcW w:w="1296" w:type="dxa"/>
            <w:tcBorders>
              <w:top w:val="single" w:sz="4" w:space="0" w:color="auto"/>
              <w:left w:val="single" w:sz="4" w:space="0" w:color="auto"/>
              <w:bottom w:val="single" w:sz="4" w:space="0" w:color="auto"/>
              <w:right w:val="single" w:sz="4" w:space="0" w:color="auto"/>
            </w:tcBorders>
            <w:vAlign w:val="bottom"/>
            <w:hideMark/>
          </w:tcPr>
          <w:p w14:paraId="158BA86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0" w:name="_Toc204338947"/>
            <w:r w:rsidRPr="001C6AF5">
              <w:rPr>
                <w:rFonts w:asciiTheme="minorHAnsi" w:eastAsiaTheme="minorHAnsi" w:hAnsiTheme="minorHAnsi" w:cstheme="minorHAnsi"/>
                <w:color w:val="000000"/>
                <w:lang w:eastAsia="sr-Latn-RS"/>
              </w:rPr>
              <w:t>Tirane</w:t>
            </w:r>
            <w:bookmarkEnd w:id="270"/>
          </w:p>
        </w:tc>
        <w:tc>
          <w:tcPr>
            <w:tcW w:w="1857" w:type="dxa"/>
            <w:tcBorders>
              <w:top w:val="single" w:sz="4" w:space="0" w:color="auto"/>
              <w:left w:val="single" w:sz="4" w:space="0" w:color="auto"/>
              <w:bottom w:val="single" w:sz="4" w:space="0" w:color="auto"/>
              <w:right w:val="single" w:sz="4" w:space="0" w:color="auto"/>
            </w:tcBorders>
            <w:vAlign w:val="bottom"/>
            <w:hideMark/>
          </w:tcPr>
          <w:p w14:paraId="29C8583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1" w:name="_Toc204338948"/>
            <w:r w:rsidRPr="001C6AF5">
              <w:rPr>
                <w:rFonts w:asciiTheme="minorHAnsi" w:eastAsiaTheme="minorHAnsi" w:hAnsiTheme="minorHAnsi" w:cstheme="minorHAnsi"/>
                <w:color w:val="000000"/>
                <w:lang w:eastAsia="sr-Latn-RS"/>
              </w:rPr>
              <w:t>0</w:t>
            </w:r>
            <w:bookmarkEnd w:id="271"/>
          </w:p>
        </w:tc>
        <w:tc>
          <w:tcPr>
            <w:tcW w:w="1488" w:type="dxa"/>
            <w:tcBorders>
              <w:top w:val="single" w:sz="4" w:space="0" w:color="auto"/>
              <w:left w:val="single" w:sz="4" w:space="0" w:color="auto"/>
              <w:bottom w:val="single" w:sz="4" w:space="0" w:color="auto"/>
              <w:right w:val="single" w:sz="4" w:space="0" w:color="auto"/>
            </w:tcBorders>
            <w:vAlign w:val="bottom"/>
            <w:hideMark/>
          </w:tcPr>
          <w:p w14:paraId="05ED76A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2" w:name="_Toc204338949"/>
            <w:r w:rsidRPr="001C6AF5">
              <w:rPr>
                <w:rFonts w:asciiTheme="minorHAnsi" w:eastAsiaTheme="minorHAnsi" w:hAnsiTheme="minorHAnsi" w:cstheme="minorHAnsi"/>
                <w:color w:val="000000"/>
                <w:lang w:eastAsia="sr-Latn-RS"/>
              </w:rPr>
              <w:t>1132</w:t>
            </w:r>
            <w:bookmarkEnd w:id="272"/>
          </w:p>
        </w:tc>
        <w:tc>
          <w:tcPr>
            <w:tcW w:w="1093" w:type="dxa"/>
            <w:tcBorders>
              <w:top w:val="single" w:sz="4" w:space="0" w:color="auto"/>
              <w:left w:val="single" w:sz="4" w:space="0" w:color="auto"/>
              <w:bottom w:val="single" w:sz="4" w:space="0" w:color="auto"/>
              <w:right w:val="single" w:sz="4" w:space="0" w:color="auto"/>
            </w:tcBorders>
            <w:vAlign w:val="bottom"/>
            <w:hideMark/>
          </w:tcPr>
          <w:p w14:paraId="01EC8B8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3" w:name="_Toc204338950"/>
            <w:r w:rsidRPr="001C6AF5">
              <w:rPr>
                <w:rFonts w:asciiTheme="minorHAnsi" w:eastAsiaTheme="minorHAnsi" w:hAnsiTheme="minorHAnsi" w:cstheme="minorHAnsi"/>
                <w:color w:val="000000"/>
                <w:lang w:eastAsia="sr-Latn-RS"/>
              </w:rPr>
              <w:t>126</w:t>
            </w:r>
            <w:bookmarkEnd w:id="273"/>
          </w:p>
        </w:tc>
        <w:tc>
          <w:tcPr>
            <w:tcW w:w="1379" w:type="dxa"/>
            <w:tcBorders>
              <w:top w:val="single" w:sz="4" w:space="0" w:color="auto"/>
              <w:left w:val="single" w:sz="4" w:space="0" w:color="auto"/>
              <w:bottom w:val="single" w:sz="4" w:space="0" w:color="auto"/>
              <w:right w:val="single" w:sz="4" w:space="0" w:color="auto"/>
            </w:tcBorders>
            <w:vAlign w:val="bottom"/>
            <w:hideMark/>
          </w:tcPr>
          <w:p w14:paraId="6AB184B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4" w:name="_Toc204338951"/>
            <w:r w:rsidRPr="001C6AF5">
              <w:rPr>
                <w:rFonts w:asciiTheme="minorHAnsi" w:eastAsiaTheme="minorHAnsi" w:hAnsiTheme="minorHAnsi" w:cstheme="minorHAnsi"/>
                <w:color w:val="000000"/>
                <w:lang w:eastAsia="sr-Latn-RS"/>
              </w:rPr>
              <w:t>22.XI-27.III</w:t>
            </w:r>
            <w:bookmarkEnd w:id="274"/>
          </w:p>
        </w:tc>
        <w:tc>
          <w:tcPr>
            <w:tcW w:w="1042" w:type="dxa"/>
            <w:tcBorders>
              <w:top w:val="single" w:sz="4" w:space="0" w:color="auto"/>
              <w:left w:val="single" w:sz="4" w:space="0" w:color="auto"/>
              <w:bottom w:val="single" w:sz="4" w:space="0" w:color="auto"/>
              <w:right w:val="single" w:sz="4" w:space="0" w:color="auto"/>
            </w:tcBorders>
            <w:vAlign w:val="bottom"/>
            <w:hideMark/>
          </w:tcPr>
          <w:p w14:paraId="373E70E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5" w:name="_Toc204338952"/>
            <w:r w:rsidRPr="001C6AF5">
              <w:rPr>
                <w:rFonts w:asciiTheme="minorHAnsi" w:eastAsiaTheme="minorHAnsi" w:hAnsiTheme="minorHAnsi" w:cstheme="minorHAnsi"/>
                <w:color w:val="000000"/>
                <w:lang w:eastAsia="sr-Latn-RS"/>
              </w:rPr>
              <w:t>127</w:t>
            </w:r>
            <w:bookmarkEnd w:id="275"/>
          </w:p>
        </w:tc>
      </w:tr>
      <w:tr w:rsidR="008C44EB" w:rsidRPr="001C6AF5" w14:paraId="4F009161"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BAEDE5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6" w:name="_Toc204338953"/>
            <w:r w:rsidRPr="001C6AF5">
              <w:rPr>
                <w:rFonts w:asciiTheme="minorHAnsi" w:eastAsiaTheme="minorHAnsi" w:hAnsiTheme="minorHAnsi" w:cstheme="minorHAnsi"/>
                <w:color w:val="000000"/>
                <w:lang w:eastAsia="sr-Latn-RS"/>
              </w:rPr>
              <w:t>43</w:t>
            </w:r>
            <w:bookmarkEnd w:id="276"/>
          </w:p>
        </w:tc>
        <w:tc>
          <w:tcPr>
            <w:tcW w:w="1296" w:type="dxa"/>
            <w:tcBorders>
              <w:top w:val="single" w:sz="4" w:space="0" w:color="auto"/>
              <w:left w:val="single" w:sz="4" w:space="0" w:color="auto"/>
              <w:bottom w:val="single" w:sz="4" w:space="0" w:color="auto"/>
              <w:right w:val="single" w:sz="4" w:space="0" w:color="auto"/>
            </w:tcBorders>
            <w:vAlign w:val="bottom"/>
            <w:hideMark/>
          </w:tcPr>
          <w:p w14:paraId="4E95042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7" w:name="_Toc204338954"/>
            <w:r w:rsidRPr="001C6AF5">
              <w:rPr>
                <w:rFonts w:asciiTheme="minorHAnsi" w:eastAsiaTheme="minorHAnsi" w:hAnsiTheme="minorHAnsi" w:cstheme="minorHAnsi"/>
                <w:color w:val="000000"/>
                <w:lang w:eastAsia="sr-Latn-RS"/>
              </w:rPr>
              <w:t>Vlore</w:t>
            </w:r>
            <w:bookmarkEnd w:id="277"/>
          </w:p>
        </w:tc>
        <w:tc>
          <w:tcPr>
            <w:tcW w:w="1857" w:type="dxa"/>
            <w:tcBorders>
              <w:top w:val="single" w:sz="4" w:space="0" w:color="auto"/>
              <w:left w:val="single" w:sz="4" w:space="0" w:color="auto"/>
              <w:bottom w:val="single" w:sz="4" w:space="0" w:color="auto"/>
              <w:right w:val="single" w:sz="4" w:space="0" w:color="auto"/>
            </w:tcBorders>
            <w:vAlign w:val="bottom"/>
            <w:hideMark/>
          </w:tcPr>
          <w:p w14:paraId="45CE184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8" w:name="_Toc204338955"/>
            <w:r w:rsidRPr="001C6AF5">
              <w:rPr>
                <w:rFonts w:asciiTheme="minorHAnsi" w:eastAsiaTheme="minorHAnsi" w:hAnsiTheme="minorHAnsi" w:cstheme="minorHAnsi"/>
                <w:color w:val="000000"/>
                <w:lang w:eastAsia="sr-Latn-RS"/>
              </w:rPr>
              <w:t>3</w:t>
            </w:r>
            <w:bookmarkEnd w:id="278"/>
          </w:p>
        </w:tc>
        <w:tc>
          <w:tcPr>
            <w:tcW w:w="1488" w:type="dxa"/>
            <w:tcBorders>
              <w:top w:val="single" w:sz="4" w:space="0" w:color="auto"/>
              <w:left w:val="single" w:sz="4" w:space="0" w:color="auto"/>
              <w:bottom w:val="single" w:sz="4" w:space="0" w:color="auto"/>
              <w:right w:val="single" w:sz="4" w:space="0" w:color="auto"/>
            </w:tcBorders>
            <w:vAlign w:val="bottom"/>
            <w:hideMark/>
          </w:tcPr>
          <w:p w14:paraId="0E852A4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79" w:name="_Toc204338956"/>
            <w:r w:rsidRPr="001C6AF5">
              <w:rPr>
                <w:rFonts w:asciiTheme="minorHAnsi" w:eastAsiaTheme="minorHAnsi" w:hAnsiTheme="minorHAnsi" w:cstheme="minorHAnsi"/>
                <w:color w:val="000000"/>
                <w:lang w:eastAsia="sr-Latn-RS"/>
              </w:rPr>
              <w:t>794</w:t>
            </w:r>
            <w:bookmarkEnd w:id="279"/>
          </w:p>
        </w:tc>
        <w:tc>
          <w:tcPr>
            <w:tcW w:w="1093" w:type="dxa"/>
            <w:tcBorders>
              <w:top w:val="single" w:sz="4" w:space="0" w:color="auto"/>
              <w:left w:val="single" w:sz="4" w:space="0" w:color="auto"/>
              <w:bottom w:val="single" w:sz="4" w:space="0" w:color="auto"/>
              <w:right w:val="single" w:sz="4" w:space="0" w:color="auto"/>
            </w:tcBorders>
            <w:vAlign w:val="bottom"/>
            <w:hideMark/>
          </w:tcPr>
          <w:p w14:paraId="25B426F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80" w:name="_Toc204338957"/>
            <w:r w:rsidRPr="001C6AF5">
              <w:rPr>
                <w:rFonts w:asciiTheme="minorHAnsi" w:eastAsiaTheme="minorHAnsi" w:hAnsiTheme="minorHAnsi" w:cstheme="minorHAnsi"/>
                <w:color w:val="000000"/>
                <w:lang w:eastAsia="sr-Latn-RS"/>
              </w:rPr>
              <w:t>102</w:t>
            </w:r>
            <w:bookmarkEnd w:id="280"/>
          </w:p>
        </w:tc>
        <w:tc>
          <w:tcPr>
            <w:tcW w:w="1379" w:type="dxa"/>
            <w:tcBorders>
              <w:top w:val="single" w:sz="4" w:space="0" w:color="auto"/>
              <w:left w:val="single" w:sz="4" w:space="0" w:color="auto"/>
              <w:bottom w:val="single" w:sz="4" w:space="0" w:color="auto"/>
              <w:right w:val="single" w:sz="4" w:space="0" w:color="auto"/>
            </w:tcBorders>
            <w:vAlign w:val="bottom"/>
            <w:hideMark/>
          </w:tcPr>
          <w:p w14:paraId="0B47693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81" w:name="_Toc204338958"/>
            <w:r w:rsidRPr="001C6AF5">
              <w:rPr>
                <w:rFonts w:asciiTheme="minorHAnsi" w:eastAsiaTheme="minorHAnsi" w:hAnsiTheme="minorHAnsi" w:cstheme="minorHAnsi"/>
                <w:color w:val="000000"/>
                <w:lang w:eastAsia="sr-Latn-RS"/>
              </w:rPr>
              <w:t>7.XII-18.III</w:t>
            </w:r>
            <w:bookmarkEnd w:id="281"/>
          </w:p>
        </w:tc>
        <w:tc>
          <w:tcPr>
            <w:tcW w:w="1042" w:type="dxa"/>
            <w:tcBorders>
              <w:top w:val="single" w:sz="4" w:space="0" w:color="auto"/>
              <w:left w:val="single" w:sz="4" w:space="0" w:color="auto"/>
              <w:bottom w:val="single" w:sz="4" w:space="0" w:color="auto"/>
              <w:right w:val="single" w:sz="4" w:space="0" w:color="auto"/>
            </w:tcBorders>
            <w:vAlign w:val="bottom"/>
            <w:hideMark/>
          </w:tcPr>
          <w:p w14:paraId="4D9B044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82" w:name="_Toc204338959"/>
            <w:r w:rsidRPr="001C6AF5">
              <w:rPr>
                <w:rFonts w:asciiTheme="minorHAnsi" w:eastAsiaTheme="minorHAnsi" w:hAnsiTheme="minorHAnsi" w:cstheme="minorHAnsi"/>
                <w:color w:val="000000"/>
                <w:lang w:eastAsia="sr-Latn-RS"/>
              </w:rPr>
              <w:t>3</w:t>
            </w:r>
            <w:bookmarkEnd w:id="282"/>
          </w:p>
        </w:tc>
      </w:tr>
      <w:tr w:rsidR="008C44EB" w:rsidRPr="001C6AF5" w14:paraId="2675BDF7" w14:textId="77777777" w:rsidTr="008C44EB">
        <w:tc>
          <w:tcPr>
            <w:tcW w:w="8777" w:type="dxa"/>
            <w:gridSpan w:val="7"/>
            <w:tcBorders>
              <w:top w:val="single" w:sz="4" w:space="0" w:color="auto"/>
              <w:left w:val="single" w:sz="4" w:space="0" w:color="auto"/>
              <w:bottom w:val="single" w:sz="4" w:space="0" w:color="auto"/>
              <w:right w:val="single" w:sz="4" w:space="0" w:color="auto"/>
            </w:tcBorders>
            <w:vAlign w:val="bottom"/>
            <w:hideMark/>
          </w:tcPr>
          <w:p w14:paraId="63D611C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b/>
                <w:bCs/>
                <w:lang w:val="it-IT" w:eastAsia="sr-Latn-RS"/>
              </w:rPr>
            </w:pPr>
            <w:bookmarkStart w:id="283" w:name="_Toc204338960"/>
            <w:r w:rsidRPr="001C6AF5">
              <w:rPr>
                <w:rFonts w:asciiTheme="minorHAnsi" w:eastAsiaTheme="minorHAnsi" w:hAnsiTheme="minorHAnsi" w:cstheme="minorHAnsi"/>
                <w:b/>
                <w:bCs/>
                <w:color w:val="000000"/>
                <w:lang w:eastAsia="sr-Latn-RS"/>
              </w:rPr>
              <w:t>Zona 2</w:t>
            </w:r>
            <w:bookmarkEnd w:id="283"/>
          </w:p>
        </w:tc>
      </w:tr>
      <w:tr w:rsidR="008C44EB" w:rsidRPr="001C6AF5" w14:paraId="6A08D7C5"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E05741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84" w:name="_Toc204338961"/>
            <w:r w:rsidRPr="001C6AF5">
              <w:rPr>
                <w:rFonts w:asciiTheme="minorHAnsi" w:eastAsiaTheme="minorHAnsi" w:hAnsiTheme="minorHAnsi" w:cstheme="minorHAnsi"/>
                <w:color w:val="000000"/>
                <w:lang w:eastAsia="sr-Latn-RS"/>
              </w:rPr>
              <w:t>37</w:t>
            </w:r>
            <w:bookmarkEnd w:id="284"/>
          </w:p>
        </w:tc>
        <w:tc>
          <w:tcPr>
            <w:tcW w:w="1296" w:type="dxa"/>
            <w:tcBorders>
              <w:top w:val="single" w:sz="4" w:space="0" w:color="auto"/>
              <w:left w:val="single" w:sz="4" w:space="0" w:color="auto"/>
              <w:bottom w:val="single" w:sz="4" w:space="0" w:color="auto"/>
              <w:right w:val="single" w:sz="4" w:space="0" w:color="auto"/>
            </w:tcBorders>
            <w:vAlign w:val="bottom"/>
            <w:hideMark/>
          </w:tcPr>
          <w:p w14:paraId="024260A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85" w:name="_Toc204338962"/>
            <w:r w:rsidRPr="001C6AF5">
              <w:rPr>
                <w:rFonts w:asciiTheme="minorHAnsi" w:eastAsiaTheme="minorHAnsi" w:hAnsiTheme="minorHAnsi" w:cstheme="minorHAnsi"/>
                <w:color w:val="000000"/>
                <w:lang w:eastAsia="sr-Latn-RS"/>
              </w:rPr>
              <w:t>Shkoder</w:t>
            </w:r>
            <w:bookmarkEnd w:id="285"/>
          </w:p>
        </w:tc>
        <w:tc>
          <w:tcPr>
            <w:tcW w:w="1857" w:type="dxa"/>
            <w:tcBorders>
              <w:top w:val="single" w:sz="4" w:space="0" w:color="auto"/>
              <w:left w:val="single" w:sz="4" w:space="0" w:color="auto"/>
              <w:bottom w:val="single" w:sz="4" w:space="0" w:color="auto"/>
              <w:right w:val="single" w:sz="4" w:space="0" w:color="auto"/>
            </w:tcBorders>
            <w:vAlign w:val="bottom"/>
            <w:hideMark/>
          </w:tcPr>
          <w:p w14:paraId="4782D48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86" w:name="_Toc204338963"/>
            <w:r w:rsidRPr="001C6AF5">
              <w:rPr>
                <w:rFonts w:asciiTheme="minorHAnsi" w:eastAsiaTheme="minorHAnsi" w:hAnsiTheme="minorHAnsi" w:cstheme="minorHAnsi"/>
                <w:color w:val="000000"/>
                <w:lang w:eastAsia="sr-Latn-RS"/>
              </w:rPr>
              <w:t>-3</w:t>
            </w:r>
            <w:bookmarkEnd w:id="286"/>
          </w:p>
        </w:tc>
        <w:tc>
          <w:tcPr>
            <w:tcW w:w="1488" w:type="dxa"/>
            <w:tcBorders>
              <w:top w:val="single" w:sz="4" w:space="0" w:color="auto"/>
              <w:left w:val="single" w:sz="4" w:space="0" w:color="auto"/>
              <w:bottom w:val="single" w:sz="4" w:space="0" w:color="auto"/>
              <w:right w:val="single" w:sz="4" w:space="0" w:color="auto"/>
            </w:tcBorders>
            <w:vAlign w:val="bottom"/>
            <w:hideMark/>
          </w:tcPr>
          <w:p w14:paraId="011F8A6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87" w:name="_Toc204338964"/>
            <w:r w:rsidRPr="001C6AF5">
              <w:rPr>
                <w:rFonts w:asciiTheme="minorHAnsi" w:eastAsiaTheme="minorHAnsi" w:hAnsiTheme="minorHAnsi" w:cstheme="minorHAnsi"/>
                <w:color w:val="000000"/>
                <w:lang w:eastAsia="sr-Latn-RS"/>
              </w:rPr>
              <w:t>1392</w:t>
            </w:r>
            <w:bookmarkEnd w:id="287"/>
          </w:p>
        </w:tc>
        <w:tc>
          <w:tcPr>
            <w:tcW w:w="1093" w:type="dxa"/>
            <w:tcBorders>
              <w:top w:val="single" w:sz="4" w:space="0" w:color="auto"/>
              <w:left w:val="single" w:sz="4" w:space="0" w:color="auto"/>
              <w:bottom w:val="single" w:sz="4" w:space="0" w:color="auto"/>
              <w:right w:val="single" w:sz="4" w:space="0" w:color="auto"/>
            </w:tcBorders>
            <w:vAlign w:val="bottom"/>
            <w:hideMark/>
          </w:tcPr>
          <w:p w14:paraId="320C34C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88" w:name="_Toc204338965"/>
            <w:r w:rsidRPr="001C6AF5">
              <w:rPr>
                <w:rFonts w:asciiTheme="minorHAnsi" w:eastAsiaTheme="minorHAnsi" w:hAnsiTheme="minorHAnsi" w:cstheme="minorHAnsi"/>
                <w:color w:val="000000"/>
                <w:lang w:eastAsia="sr-Latn-RS"/>
              </w:rPr>
              <w:t>139</w:t>
            </w:r>
            <w:bookmarkEnd w:id="288"/>
          </w:p>
        </w:tc>
        <w:tc>
          <w:tcPr>
            <w:tcW w:w="1379" w:type="dxa"/>
            <w:tcBorders>
              <w:top w:val="single" w:sz="4" w:space="0" w:color="auto"/>
              <w:left w:val="single" w:sz="4" w:space="0" w:color="auto"/>
              <w:bottom w:val="single" w:sz="4" w:space="0" w:color="auto"/>
              <w:right w:val="single" w:sz="4" w:space="0" w:color="auto"/>
            </w:tcBorders>
            <w:vAlign w:val="bottom"/>
            <w:hideMark/>
          </w:tcPr>
          <w:p w14:paraId="1950AC9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89" w:name="_Toc204338966"/>
            <w:r w:rsidRPr="001C6AF5">
              <w:rPr>
                <w:rFonts w:asciiTheme="minorHAnsi" w:eastAsiaTheme="minorHAnsi" w:hAnsiTheme="minorHAnsi" w:cstheme="minorHAnsi"/>
                <w:color w:val="000000"/>
                <w:lang w:eastAsia="sr-Latn-RS"/>
              </w:rPr>
              <w:t>10.XI-29.III</w:t>
            </w:r>
            <w:bookmarkEnd w:id="289"/>
          </w:p>
        </w:tc>
        <w:tc>
          <w:tcPr>
            <w:tcW w:w="1042" w:type="dxa"/>
            <w:tcBorders>
              <w:top w:val="single" w:sz="4" w:space="0" w:color="auto"/>
              <w:left w:val="single" w:sz="4" w:space="0" w:color="auto"/>
              <w:bottom w:val="single" w:sz="4" w:space="0" w:color="auto"/>
              <w:right w:val="single" w:sz="4" w:space="0" w:color="auto"/>
            </w:tcBorders>
            <w:vAlign w:val="bottom"/>
            <w:hideMark/>
          </w:tcPr>
          <w:p w14:paraId="46F96E4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0" w:name="_Toc204338967"/>
            <w:r w:rsidRPr="001C6AF5">
              <w:rPr>
                <w:rFonts w:asciiTheme="minorHAnsi" w:eastAsiaTheme="minorHAnsi" w:hAnsiTheme="minorHAnsi" w:cstheme="minorHAnsi"/>
                <w:color w:val="000000"/>
                <w:lang w:eastAsia="sr-Latn-RS"/>
              </w:rPr>
              <w:t>28</w:t>
            </w:r>
            <w:bookmarkEnd w:id="290"/>
          </w:p>
        </w:tc>
      </w:tr>
      <w:tr w:rsidR="008C44EB" w:rsidRPr="001C6AF5" w14:paraId="2ABB25EC"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704AA2A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1" w:name="_Toc204338968"/>
            <w:r w:rsidRPr="001C6AF5">
              <w:rPr>
                <w:rFonts w:asciiTheme="minorHAnsi" w:eastAsiaTheme="minorHAnsi" w:hAnsiTheme="minorHAnsi" w:cstheme="minorHAnsi"/>
                <w:color w:val="000000"/>
                <w:lang w:eastAsia="sr-Latn-RS"/>
              </w:rPr>
              <w:t>20</w:t>
            </w:r>
            <w:bookmarkEnd w:id="291"/>
          </w:p>
        </w:tc>
        <w:tc>
          <w:tcPr>
            <w:tcW w:w="1296" w:type="dxa"/>
            <w:tcBorders>
              <w:top w:val="single" w:sz="4" w:space="0" w:color="auto"/>
              <w:left w:val="single" w:sz="4" w:space="0" w:color="auto"/>
              <w:bottom w:val="single" w:sz="4" w:space="0" w:color="auto"/>
              <w:right w:val="single" w:sz="4" w:space="0" w:color="auto"/>
            </w:tcBorders>
            <w:vAlign w:val="bottom"/>
            <w:hideMark/>
          </w:tcPr>
          <w:p w14:paraId="7A4E540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2" w:name="_Toc204338969"/>
            <w:r w:rsidRPr="001C6AF5">
              <w:rPr>
                <w:rFonts w:asciiTheme="minorHAnsi" w:eastAsiaTheme="minorHAnsi" w:hAnsiTheme="minorHAnsi" w:cstheme="minorHAnsi"/>
                <w:color w:val="000000"/>
                <w:lang w:eastAsia="sr-Latn-RS"/>
              </w:rPr>
              <w:t>Kruje</w:t>
            </w:r>
            <w:bookmarkEnd w:id="292"/>
          </w:p>
        </w:tc>
        <w:tc>
          <w:tcPr>
            <w:tcW w:w="1857" w:type="dxa"/>
            <w:tcBorders>
              <w:top w:val="single" w:sz="4" w:space="0" w:color="auto"/>
              <w:left w:val="single" w:sz="4" w:space="0" w:color="auto"/>
              <w:bottom w:val="single" w:sz="4" w:space="0" w:color="auto"/>
              <w:right w:val="single" w:sz="4" w:space="0" w:color="auto"/>
            </w:tcBorders>
            <w:vAlign w:val="bottom"/>
            <w:hideMark/>
          </w:tcPr>
          <w:p w14:paraId="29F98FE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3" w:name="_Toc204338970"/>
            <w:r w:rsidRPr="001C6AF5">
              <w:rPr>
                <w:rFonts w:asciiTheme="minorHAnsi" w:eastAsiaTheme="minorHAnsi" w:hAnsiTheme="minorHAnsi" w:cstheme="minorHAnsi"/>
                <w:color w:val="000000"/>
                <w:lang w:eastAsia="sr-Latn-RS"/>
              </w:rPr>
              <w:t>-2</w:t>
            </w:r>
            <w:bookmarkEnd w:id="293"/>
          </w:p>
        </w:tc>
        <w:tc>
          <w:tcPr>
            <w:tcW w:w="1488" w:type="dxa"/>
            <w:tcBorders>
              <w:top w:val="single" w:sz="4" w:space="0" w:color="auto"/>
              <w:left w:val="single" w:sz="4" w:space="0" w:color="auto"/>
              <w:bottom w:val="single" w:sz="4" w:space="0" w:color="auto"/>
              <w:right w:val="single" w:sz="4" w:space="0" w:color="auto"/>
            </w:tcBorders>
            <w:vAlign w:val="bottom"/>
            <w:hideMark/>
          </w:tcPr>
          <w:p w14:paraId="6611FC7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4" w:name="_Toc204338971"/>
            <w:r w:rsidRPr="001C6AF5">
              <w:rPr>
                <w:rFonts w:asciiTheme="minorHAnsi" w:eastAsiaTheme="minorHAnsi" w:hAnsiTheme="minorHAnsi" w:cstheme="minorHAnsi"/>
                <w:color w:val="000000"/>
                <w:lang w:eastAsia="sr-Latn-RS"/>
              </w:rPr>
              <w:t>1516</w:t>
            </w:r>
            <w:bookmarkEnd w:id="294"/>
          </w:p>
        </w:tc>
        <w:tc>
          <w:tcPr>
            <w:tcW w:w="1093" w:type="dxa"/>
            <w:tcBorders>
              <w:top w:val="single" w:sz="4" w:space="0" w:color="auto"/>
              <w:left w:val="single" w:sz="4" w:space="0" w:color="auto"/>
              <w:bottom w:val="single" w:sz="4" w:space="0" w:color="auto"/>
              <w:right w:val="single" w:sz="4" w:space="0" w:color="auto"/>
            </w:tcBorders>
            <w:vAlign w:val="bottom"/>
            <w:hideMark/>
          </w:tcPr>
          <w:p w14:paraId="5B0F248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5" w:name="_Toc204338972"/>
            <w:r w:rsidRPr="001C6AF5">
              <w:rPr>
                <w:rFonts w:asciiTheme="minorHAnsi" w:eastAsiaTheme="minorHAnsi" w:hAnsiTheme="minorHAnsi" w:cstheme="minorHAnsi"/>
                <w:color w:val="000000"/>
                <w:lang w:eastAsia="sr-Latn-RS"/>
              </w:rPr>
              <w:t>159</w:t>
            </w:r>
            <w:bookmarkEnd w:id="295"/>
          </w:p>
        </w:tc>
        <w:tc>
          <w:tcPr>
            <w:tcW w:w="1379" w:type="dxa"/>
            <w:tcBorders>
              <w:top w:val="single" w:sz="4" w:space="0" w:color="auto"/>
              <w:left w:val="single" w:sz="4" w:space="0" w:color="auto"/>
              <w:bottom w:val="single" w:sz="4" w:space="0" w:color="auto"/>
              <w:right w:val="single" w:sz="4" w:space="0" w:color="auto"/>
            </w:tcBorders>
            <w:vAlign w:val="bottom"/>
            <w:hideMark/>
          </w:tcPr>
          <w:p w14:paraId="6EF8BA2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6" w:name="_Toc204338973"/>
            <w:r w:rsidRPr="001C6AF5">
              <w:rPr>
                <w:rFonts w:asciiTheme="minorHAnsi" w:eastAsiaTheme="minorHAnsi" w:hAnsiTheme="minorHAnsi" w:cstheme="minorHAnsi"/>
                <w:color w:val="000000"/>
                <w:lang w:eastAsia="sr-Latn-RS"/>
              </w:rPr>
              <w:t>13.XI-20.IV</w:t>
            </w:r>
            <w:bookmarkEnd w:id="296"/>
          </w:p>
        </w:tc>
        <w:tc>
          <w:tcPr>
            <w:tcW w:w="1042" w:type="dxa"/>
            <w:tcBorders>
              <w:top w:val="single" w:sz="4" w:space="0" w:color="auto"/>
              <w:left w:val="single" w:sz="4" w:space="0" w:color="auto"/>
              <w:bottom w:val="single" w:sz="4" w:space="0" w:color="auto"/>
              <w:right w:val="single" w:sz="4" w:space="0" w:color="auto"/>
            </w:tcBorders>
            <w:vAlign w:val="bottom"/>
            <w:hideMark/>
          </w:tcPr>
          <w:p w14:paraId="5709B6E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7" w:name="_Toc204338974"/>
            <w:r w:rsidRPr="001C6AF5">
              <w:rPr>
                <w:rFonts w:asciiTheme="minorHAnsi" w:eastAsiaTheme="minorHAnsi" w:hAnsiTheme="minorHAnsi" w:cstheme="minorHAnsi"/>
                <w:color w:val="000000"/>
                <w:lang w:eastAsia="sr-Latn-RS"/>
              </w:rPr>
              <w:t>560</w:t>
            </w:r>
            <w:bookmarkEnd w:id="297"/>
          </w:p>
        </w:tc>
      </w:tr>
      <w:tr w:rsidR="008C44EB" w:rsidRPr="001C6AF5" w14:paraId="645FB674"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68AA8C5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8" w:name="_Toc204338975"/>
            <w:r w:rsidRPr="001C6AF5">
              <w:rPr>
                <w:rFonts w:asciiTheme="minorHAnsi" w:eastAsiaTheme="minorHAnsi" w:hAnsiTheme="minorHAnsi" w:cstheme="minorHAnsi"/>
                <w:color w:val="000000"/>
                <w:lang w:eastAsia="sr-Latn-RS"/>
              </w:rPr>
              <w:t>21</w:t>
            </w:r>
            <w:bookmarkEnd w:id="298"/>
          </w:p>
        </w:tc>
        <w:tc>
          <w:tcPr>
            <w:tcW w:w="1296" w:type="dxa"/>
            <w:tcBorders>
              <w:top w:val="single" w:sz="4" w:space="0" w:color="auto"/>
              <w:left w:val="single" w:sz="4" w:space="0" w:color="auto"/>
              <w:bottom w:val="single" w:sz="4" w:space="0" w:color="auto"/>
              <w:right w:val="single" w:sz="4" w:space="0" w:color="auto"/>
            </w:tcBorders>
            <w:vAlign w:val="bottom"/>
            <w:hideMark/>
          </w:tcPr>
          <w:p w14:paraId="71D631D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299" w:name="_Toc204338976"/>
            <w:r w:rsidRPr="001C6AF5">
              <w:rPr>
                <w:rFonts w:asciiTheme="minorHAnsi" w:eastAsiaTheme="minorHAnsi" w:hAnsiTheme="minorHAnsi" w:cstheme="minorHAnsi"/>
                <w:color w:val="000000"/>
                <w:lang w:eastAsia="sr-Latn-RS"/>
              </w:rPr>
              <w:t>Kucove</w:t>
            </w:r>
            <w:bookmarkEnd w:id="299"/>
          </w:p>
        </w:tc>
        <w:tc>
          <w:tcPr>
            <w:tcW w:w="1857" w:type="dxa"/>
            <w:tcBorders>
              <w:top w:val="single" w:sz="4" w:space="0" w:color="auto"/>
              <w:left w:val="single" w:sz="4" w:space="0" w:color="auto"/>
              <w:bottom w:val="single" w:sz="4" w:space="0" w:color="auto"/>
              <w:right w:val="single" w:sz="4" w:space="0" w:color="auto"/>
            </w:tcBorders>
            <w:vAlign w:val="bottom"/>
            <w:hideMark/>
          </w:tcPr>
          <w:p w14:paraId="41427E8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0" w:name="_Toc204338977"/>
            <w:r w:rsidRPr="001C6AF5">
              <w:rPr>
                <w:rFonts w:asciiTheme="minorHAnsi" w:eastAsiaTheme="minorHAnsi" w:hAnsiTheme="minorHAnsi" w:cstheme="minorHAnsi"/>
                <w:color w:val="000000"/>
                <w:lang w:eastAsia="sr-Latn-RS"/>
              </w:rPr>
              <w:t>0</w:t>
            </w:r>
            <w:bookmarkEnd w:id="300"/>
          </w:p>
        </w:tc>
        <w:tc>
          <w:tcPr>
            <w:tcW w:w="1488" w:type="dxa"/>
            <w:tcBorders>
              <w:top w:val="single" w:sz="4" w:space="0" w:color="auto"/>
              <w:left w:val="single" w:sz="4" w:space="0" w:color="auto"/>
              <w:bottom w:val="single" w:sz="4" w:space="0" w:color="auto"/>
              <w:right w:val="single" w:sz="4" w:space="0" w:color="auto"/>
            </w:tcBorders>
            <w:vAlign w:val="bottom"/>
            <w:hideMark/>
          </w:tcPr>
          <w:p w14:paraId="2EFC420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1" w:name="_Toc204338978"/>
            <w:r w:rsidRPr="001C6AF5">
              <w:rPr>
                <w:rFonts w:asciiTheme="minorHAnsi" w:eastAsiaTheme="minorHAnsi" w:hAnsiTheme="minorHAnsi" w:cstheme="minorHAnsi"/>
                <w:color w:val="000000"/>
                <w:lang w:eastAsia="sr-Latn-RS"/>
              </w:rPr>
              <w:t>1205</w:t>
            </w:r>
            <w:bookmarkEnd w:id="301"/>
          </w:p>
        </w:tc>
        <w:tc>
          <w:tcPr>
            <w:tcW w:w="1093" w:type="dxa"/>
            <w:tcBorders>
              <w:top w:val="single" w:sz="4" w:space="0" w:color="auto"/>
              <w:left w:val="single" w:sz="4" w:space="0" w:color="auto"/>
              <w:bottom w:val="single" w:sz="4" w:space="0" w:color="auto"/>
              <w:right w:val="single" w:sz="4" w:space="0" w:color="auto"/>
            </w:tcBorders>
            <w:vAlign w:val="bottom"/>
            <w:hideMark/>
          </w:tcPr>
          <w:p w14:paraId="1E7DE99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2" w:name="_Toc204338979"/>
            <w:r w:rsidRPr="001C6AF5">
              <w:rPr>
                <w:rFonts w:asciiTheme="minorHAnsi" w:eastAsiaTheme="minorHAnsi" w:hAnsiTheme="minorHAnsi" w:cstheme="minorHAnsi"/>
                <w:color w:val="000000"/>
                <w:lang w:eastAsia="sr-Latn-RS"/>
              </w:rPr>
              <w:t>131</w:t>
            </w:r>
            <w:bookmarkEnd w:id="302"/>
          </w:p>
        </w:tc>
        <w:tc>
          <w:tcPr>
            <w:tcW w:w="1379" w:type="dxa"/>
            <w:tcBorders>
              <w:top w:val="single" w:sz="4" w:space="0" w:color="auto"/>
              <w:left w:val="single" w:sz="4" w:space="0" w:color="auto"/>
              <w:bottom w:val="single" w:sz="4" w:space="0" w:color="auto"/>
              <w:right w:val="single" w:sz="4" w:space="0" w:color="auto"/>
            </w:tcBorders>
            <w:vAlign w:val="bottom"/>
            <w:hideMark/>
          </w:tcPr>
          <w:p w14:paraId="5F77715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3" w:name="_Toc204338980"/>
            <w:r w:rsidRPr="001C6AF5">
              <w:rPr>
                <w:rFonts w:asciiTheme="minorHAnsi" w:eastAsiaTheme="minorHAnsi" w:hAnsiTheme="minorHAnsi" w:cstheme="minorHAnsi"/>
                <w:color w:val="000000"/>
                <w:lang w:eastAsia="sr-Latn-RS"/>
              </w:rPr>
              <w:t>19.XI-29.III</w:t>
            </w:r>
            <w:bookmarkEnd w:id="303"/>
          </w:p>
        </w:tc>
        <w:tc>
          <w:tcPr>
            <w:tcW w:w="1042" w:type="dxa"/>
            <w:tcBorders>
              <w:top w:val="single" w:sz="4" w:space="0" w:color="auto"/>
              <w:left w:val="single" w:sz="4" w:space="0" w:color="auto"/>
              <w:bottom w:val="single" w:sz="4" w:space="0" w:color="auto"/>
              <w:right w:val="single" w:sz="4" w:space="0" w:color="auto"/>
            </w:tcBorders>
            <w:vAlign w:val="bottom"/>
            <w:hideMark/>
          </w:tcPr>
          <w:p w14:paraId="0444F46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4" w:name="_Toc204338981"/>
            <w:r w:rsidRPr="001C6AF5">
              <w:rPr>
                <w:rFonts w:asciiTheme="minorHAnsi" w:eastAsiaTheme="minorHAnsi" w:hAnsiTheme="minorHAnsi" w:cstheme="minorHAnsi"/>
                <w:color w:val="000000"/>
                <w:lang w:eastAsia="sr-Latn-RS"/>
              </w:rPr>
              <w:t>32</w:t>
            </w:r>
            <w:bookmarkEnd w:id="304"/>
          </w:p>
        </w:tc>
      </w:tr>
      <w:tr w:rsidR="008C44EB" w:rsidRPr="001C6AF5" w14:paraId="0FE6398B"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46E7671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5" w:name="_Toc204338982"/>
            <w:r w:rsidRPr="001C6AF5">
              <w:rPr>
                <w:rFonts w:asciiTheme="minorHAnsi" w:eastAsiaTheme="minorHAnsi" w:hAnsiTheme="minorHAnsi" w:cstheme="minorHAnsi"/>
                <w:color w:val="000000"/>
                <w:lang w:eastAsia="sr-Latn-RS"/>
              </w:rPr>
              <w:t>26</w:t>
            </w:r>
            <w:bookmarkEnd w:id="305"/>
          </w:p>
        </w:tc>
        <w:tc>
          <w:tcPr>
            <w:tcW w:w="1296" w:type="dxa"/>
            <w:tcBorders>
              <w:top w:val="single" w:sz="4" w:space="0" w:color="auto"/>
              <w:left w:val="single" w:sz="4" w:space="0" w:color="auto"/>
              <w:bottom w:val="single" w:sz="4" w:space="0" w:color="auto"/>
              <w:right w:val="single" w:sz="4" w:space="0" w:color="auto"/>
            </w:tcBorders>
            <w:vAlign w:val="bottom"/>
            <w:hideMark/>
          </w:tcPr>
          <w:p w14:paraId="366ACD3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6" w:name="_Toc204338983"/>
            <w:r w:rsidRPr="001C6AF5">
              <w:rPr>
                <w:rFonts w:asciiTheme="minorHAnsi" w:eastAsiaTheme="minorHAnsi" w:hAnsiTheme="minorHAnsi" w:cstheme="minorHAnsi"/>
                <w:color w:val="000000"/>
                <w:lang w:eastAsia="sr-Latn-RS"/>
              </w:rPr>
              <w:t>Librazhd</w:t>
            </w:r>
            <w:bookmarkEnd w:id="306"/>
          </w:p>
        </w:tc>
        <w:tc>
          <w:tcPr>
            <w:tcW w:w="1857" w:type="dxa"/>
            <w:tcBorders>
              <w:top w:val="single" w:sz="4" w:space="0" w:color="auto"/>
              <w:left w:val="single" w:sz="4" w:space="0" w:color="auto"/>
              <w:bottom w:val="single" w:sz="4" w:space="0" w:color="auto"/>
              <w:right w:val="single" w:sz="4" w:space="0" w:color="auto"/>
            </w:tcBorders>
            <w:vAlign w:val="bottom"/>
            <w:hideMark/>
          </w:tcPr>
          <w:p w14:paraId="3A4FE4D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7" w:name="_Toc204338984"/>
            <w:r w:rsidRPr="001C6AF5">
              <w:rPr>
                <w:rFonts w:asciiTheme="minorHAnsi" w:eastAsiaTheme="minorHAnsi" w:hAnsiTheme="minorHAnsi" w:cstheme="minorHAnsi"/>
                <w:color w:val="000000"/>
                <w:lang w:eastAsia="sr-Latn-RS"/>
              </w:rPr>
              <w:t>-2</w:t>
            </w:r>
            <w:bookmarkEnd w:id="307"/>
          </w:p>
        </w:tc>
        <w:tc>
          <w:tcPr>
            <w:tcW w:w="1488" w:type="dxa"/>
            <w:tcBorders>
              <w:top w:val="single" w:sz="4" w:space="0" w:color="auto"/>
              <w:left w:val="single" w:sz="4" w:space="0" w:color="auto"/>
              <w:bottom w:val="single" w:sz="4" w:space="0" w:color="auto"/>
              <w:right w:val="single" w:sz="4" w:space="0" w:color="auto"/>
            </w:tcBorders>
            <w:vAlign w:val="bottom"/>
            <w:hideMark/>
          </w:tcPr>
          <w:p w14:paraId="2609E8F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8" w:name="_Toc204338985"/>
            <w:r w:rsidRPr="001C6AF5">
              <w:rPr>
                <w:rFonts w:asciiTheme="minorHAnsi" w:eastAsiaTheme="minorHAnsi" w:hAnsiTheme="minorHAnsi" w:cstheme="minorHAnsi"/>
                <w:color w:val="000000"/>
                <w:lang w:eastAsia="sr-Latn-RS"/>
              </w:rPr>
              <w:t>1778</w:t>
            </w:r>
            <w:bookmarkEnd w:id="308"/>
          </w:p>
        </w:tc>
        <w:tc>
          <w:tcPr>
            <w:tcW w:w="1093" w:type="dxa"/>
            <w:tcBorders>
              <w:top w:val="single" w:sz="4" w:space="0" w:color="auto"/>
              <w:left w:val="single" w:sz="4" w:space="0" w:color="auto"/>
              <w:bottom w:val="single" w:sz="4" w:space="0" w:color="auto"/>
              <w:right w:val="single" w:sz="4" w:space="0" w:color="auto"/>
            </w:tcBorders>
            <w:vAlign w:val="bottom"/>
            <w:hideMark/>
          </w:tcPr>
          <w:p w14:paraId="653BFB3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09" w:name="_Toc204338986"/>
            <w:r w:rsidRPr="001C6AF5">
              <w:rPr>
                <w:rFonts w:asciiTheme="minorHAnsi" w:eastAsiaTheme="minorHAnsi" w:hAnsiTheme="minorHAnsi" w:cstheme="minorHAnsi"/>
                <w:color w:val="000000"/>
                <w:lang w:eastAsia="sr-Latn-RS"/>
              </w:rPr>
              <w:t>154</w:t>
            </w:r>
            <w:bookmarkEnd w:id="309"/>
          </w:p>
        </w:tc>
        <w:tc>
          <w:tcPr>
            <w:tcW w:w="1379" w:type="dxa"/>
            <w:tcBorders>
              <w:top w:val="single" w:sz="4" w:space="0" w:color="auto"/>
              <w:left w:val="single" w:sz="4" w:space="0" w:color="auto"/>
              <w:bottom w:val="single" w:sz="4" w:space="0" w:color="auto"/>
              <w:right w:val="single" w:sz="4" w:space="0" w:color="auto"/>
            </w:tcBorders>
            <w:vAlign w:val="bottom"/>
            <w:hideMark/>
          </w:tcPr>
          <w:p w14:paraId="4920530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0" w:name="_Toc204338987"/>
            <w:r w:rsidRPr="001C6AF5">
              <w:rPr>
                <w:rFonts w:asciiTheme="minorHAnsi" w:eastAsiaTheme="minorHAnsi" w:hAnsiTheme="minorHAnsi" w:cstheme="minorHAnsi"/>
                <w:color w:val="000000"/>
                <w:lang w:eastAsia="sr-Latn-RS"/>
              </w:rPr>
              <w:t>6.XI-8.IV</w:t>
            </w:r>
            <w:bookmarkEnd w:id="310"/>
          </w:p>
        </w:tc>
        <w:tc>
          <w:tcPr>
            <w:tcW w:w="1042" w:type="dxa"/>
            <w:tcBorders>
              <w:top w:val="single" w:sz="4" w:space="0" w:color="auto"/>
              <w:left w:val="single" w:sz="4" w:space="0" w:color="auto"/>
              <w:bottom w:val="single" w:sz="4" w:space="0" w:color="auto"/>
              <w:right w:val="single" w:sz="4" w:space="0" w:color="auto"/>
            </w:tcBorders>
            <w:vAlign w:val="bottom"/>
            <w:hideMark/>
          </w:tcPr>
          <w:p w14:paraId="781D1CC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1" w:name="_Toc204338988"/>
            <w:r w:rsidRPr="001C6AF5">
              <w:rPr>
                <w:rFonts w:asciiTheme="minorHAnsi" w:eastAsiaTheme="minorHAnsi" w:hAnsiTheme="minorHAnsi" w:cstheme="minorHAnsi"/>
                <w:color w:val="000000"/>
                <w:lang w:eastAsia="sr-Latn-RS"/>
              </w:rPr>
              <w:t>250</w:t>
            </w:r>
            <w:bookmarkEnd w:id="311"/>
          </w:p>
        </w:tc>
      </w:tr>
      <w:tr w:rsidR="008C44EB" w:rsidRPr="001C6AF5" w14:paraId="2735D747"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E3A39F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2" w:name="_Toc204338989"/>
            <w:r w:rsidRPr="001C6AF5">
              <w:rPr>
                <w:rFonts w:asciiTheme="minorHAnsi" w:eastAsiaTheme="minorHAnsi" w:hAnsiTheme="minorHAnsi" w:cstheme="minorHAnsi"/>
                <w:color w:val="000000"/>
                <w:lang w:eastAsia="sr-Latn-RS"/>
              </w:rPr>
              <w:lastRenderedPageBreak/>
              <w:t>14</w:t>
            </w:r>
            <w:bookmarkEnd w:id="312"/>
          </w:p>
        </w:tc>
        <w:tc>
          <w:tcPr>
            <w:tcW w:w="1296" w:type="dxa"/>
            <w:tcBorders>
              <w:top w:val="single" w:sz="4" w:space="0" w:color="auto"/>
              <w:left w:val="single" w:sz="4" w:space="0" w:color="auto"/>
              <w:bottom w:val="single" w:sz="4" w:space="0" w:color="auto"/>
              <w:right w:val="single" w:sz="4" w:space="0" w:color="auto"/>
            </w:tcBorders>
            <w:vAlign w:val="bottom"/>
            <w:hideMark/>
          </w:tcPr>
          <w:p w14:paraId="6ACEF34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3" w:name="_Toc204338990"/>
            <w:r w:rsidRPr="001C6AF5">
              <w:rPr>
                <w:rFonts w:asciiTheme="minorHAnsi" w:eastAsiaTheme="minorHAnsi" w:hAnsiTheme="minorHAnsi" w:cstheme="minorHAnsi"/>
                <w:color w:val="000000"/>
                <w:lang w:eastAsia="sr-Latn-RS"/>
              </w:rPr>
              <w:t>Gjirokaster</w:t>
            </w:r>
            <w:bookmarkEnd w:id="313"/>
          </w:p>
        </w:tc>
        <w:tc>
          <w:tcPr>
            <w:tcW w:w="1857" w:type="dxa"/>
            <w:tcBorders>
              <w:top w:val="single" w:sz="4" w:space="0" w:color="auto"/>
              <w:left w:val="single" w:sz="4" w:space="0" w:color="auto"/>
              <w:bottom w:val="single" w:sz="4" w:space="0" w:color="auto"/>
              <w:right w:val="single" w:sz="4" w:space="0" w:color="auto"/>
            </w:tcBorders>
            <w:vAlign w:val="bottom"/>
            <w:hideMark/>
          </w:tcPr>
          <w:p w14:paraId="2058B5C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4" w:name="_Toc204338991"/>
            <w:r w:rsidRPr="001C6AF5">
              <w:rPr>
                <w:rFonts w:asciiTheme="minorHAnsi" w:eastAsiaTheme="minorHAnsi" w:hAnsiTheme="minorHAnsi" w:cstheme="minorHAnsi"/>
                <w:color w:val="000000"/>
                <w:lang w:eastAsia="sr-Latn-RS"/>
              </w:rPr>
              <w:t>-2</w:t>
            </w:r>
            <w:bookmarkEnd w:id="314"/>
          </w:p>
        </w:tc>
        <w:tc>
          <w:tcPr>
            <w:tcW w:w="1488" w:type="dxa"/>
            <w:tcBorders>
              <w:top w:val="single" w:sz="4" w:space="0" w:color="auto"/>
              <w:left w:val="single" w:sz="4" w:space="0" w:color="auto"/>
              <w:bottom w:val="single" w:sz="4" w:space="0" w:color="auto"/>
              <w:right w:val="single" w:sz="4" w:space="0" w:color="auto"/>
            </w:tcBorders>
            <w:vAlign w:val="bottom"/>
            <w:hideMark/>
          </w:tcPr>
          <w:p w14:paraId="06416C6E"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5" w:name="_Toc204338992"/>
            <w:r w:rsidRPr="001C6AF5">
              <w:rPr>
                <w:rFonts w:asciiTheme="minorHAnsi" w:eastAsiaTheme="minorHAnsi" w:hAnsiTheme="minorHAnsi" w:cstheme="minorHAnsi"/>
                <w:color w:val="000000"/>
                <w:lang w:eastAsia="sr-Latn-RS"/>
              </w:rPr>
              <w:t>1479</w:t>
            </w:r>
            <w:bookmarkEnd w:id="315"/>
          </w:p>
        </w:tc>
        <w:tc>
          <w:tcPr>
            <w:tcW w:w="1093" w:type="dxa"/>
            <w:tcBorders>
              <w:top w:val="single" w:sz="4" w:space="0" w:color="auto"/>
              <w:left w:val="single" w:sz="4" w:space="0" w:color="auto"/>
              <w:bottom w:val="single" w:sz="4" w:space="0" w:color="auto"/>
              <w:right w:val="single" w:sz="4" w:space="0" w:color="auto"/>
            </w:tcBorders>
            <w:vAlign w:val="bottom"/>
            <w:hideMark/>
          </w:tcPr>
          <w:p w14:paraId="16E97E1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6" w:name="_Toc204338993"/>
            <w:r w:rsidRPr="001C6AF5">
              <w:rPr>
                <w:rFonts w:asciiTheme="minorHAnsi" w:eastAsiaTheme="minorHAnsi" w:hAnsiTheme="minorHAnsi" w:cstheme="minorHAnsi"/>
                <w:color w:val="000000"/>
                <w:lang w:eastAsia="sr-Latn-RS"/>
              </w:rPr>
              <w:t>144</w:t>
            </w:r>
            <w:bookmarkEnd w:id="316"/>
          </w:p>
        </w:tc>
        <w:tc>
          <w:tcPr>
            <w:tcW w:w="1379" w:type="dxa"/>
            <w:tcBorders>
              <w:top w:val="single" w:sz="4" w:space="0" w:color="auto"/>
              <w:left w:val="single" w:sz="4" w:space="0" w:color="auto"/>
              <w:bottom w:val="single" w:sz="4" w:space="0" w:color="auto"/>
              <w:right w:val="single" w:sz="4" w:space="0" w:color="auto"/>
            </w:tcBorders>
            <w:vAlign w:val="bottom"/>
            <w:hideMark/>
          </w:tcPr>
          <w:p w14:paraId="1697392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7" w:name="_Toc204338994"/>
            <w:r w:rsidRPr="001C6AF5">
              <w:rPr>
                <w:rFonts w:asciiTheme="minorHAnsi" w:eastAsiaTheme="minorHAnsi" w:hAnsiTheme="minorHAnsi" w:cstheme="minorHAnsi"/>
                <w:color w:val="000000"/>
                <w:lang w:eastAsia="sr-Latn-RS"/>
              </w:rPr>
              <w:t>13.XI-2.IV</w:t>
            </w:r>
            <w:bookmarkEnd w:id="317"/>
          </w:p>
        </w:tc>
        <w:tc>
          <w:tcPr>
            <w:tcW w:w="1042" w:type="dxa"/>
            <w:tcBorders>
              <w:top w:val="single" w:sz="4" w:space="0" w:color="auto"/>
              <w:left w:val="single" w:sz="4" w:space="0" w:color="auto"/>
              <w:bottom w:val="single" w:sz="4" w:space="0" w:color="auto"/>
              <w:right w:val="single" w:sz="4" w:space="0" w:color="auto"/>
            </w:tcBorders>
            <w:vAlign w:val="bottom"/>
            <w:hideMark/>
          </w:tcPr>
          <w:p w14:paraId="4278969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8" w:name="_Toc204338995"/>
            <w:r w:rsidRPr="001C6AF5">
              <w:rPr>
                <w:rFonts w:asciiTheme="minorHAnsi" w:eastAsiaTheme="minorHAnsi" w:hAnsiTheme="minorHAnsi" w:cstheme="minorHAnsi"/>
                <w:color w:val="000000"/>
                <w:lang w:eastAsia="sr-Latn-RS"/>
              </w:rPr>
              <w:t>193</w:t>
            </w:r>
            <w:bookmarkEnd w:id="318"/>
          </w:p>
        </w:tc>
      </w:tr>
      <w:tr w:rsidR="008C44EB" w:rsidRPr="001C6AF5" w14:paraId="32DC02B0"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5790900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19" w:name="_Toc204338996"/>
            <w:r w:rsidRPr="001C6AF5">
              <w:rPr>
                <w:rFonts w:asciiTheme="minorHAnsi" w:eastAsiaTheme="minorHAnsi" w:hAnsiTheme="minorHAnsi" w:cstheme="minorHAnsi"/>
                <w:color w:val="000000"/>
                <w:lang w:eastAsia="sr-Latn-RS"/>
              </w:rPr>
              <w:t>15</w:t>
            </w:r>
            <w:bookmarkEnd w:id="319"/>
          </w:p>
        </w:tc>
        <w:tc>
          <w:tcPr>
            <w:tcW w:w="1296" w:type="dxa"/>
            <w:tcBorders>
              <w:top w:val="single" w:sz="4" w:space="0" w:color="auto"/>
              <w:left w:val="single" w:sz="4" w:space="0" w:color="auto"/>
              <w:bottom w:val="single" w:sz="4" w:space="0" w:color="auto"/>
              <w:right w:val="single" w:sz="4" w:space="0" w:color="auto"/>
            </w:tcBorders>
            <w:vAlign w:val="bottom"/>
            <w:hideMark/>
          </w:tcPr>
          <w:p w14:paraId="5FF1BF6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0" w:name="_Toc204338997"/>
            <w:r w:rsidRPr="001C6AF5">
              <w:rPr>
                <w:rFonts w:asciiTheme="minorHAnsi" w:eastAsiaTheme="minorHAnsi" w:hAnsiTheme="minorHAnsi" w:cstheme="minorHAnsi"/>
                <w:color w:val="000000"/>
                <w:lang w:eastAsia="sr-Latn-RS"/>
              </w:rPr>
              <w:t>Gramsh</w:t>
            </w:r>
            <w:bookmarkEnd w:id="320"/>
          </w:p>
        </w:tc>
        <w:tc>
          <w:tcPr>
            <w:tcW w:w="1857" w:type="dxa"/>
            <w:tcBorders>
              <w:top w:val="single" w:sz="4" w:space="0" w:color="auto"/>
              <w:left w:val="single" w:sz="4" w:space="0" w:color="auto"/>
              <w:bottom w:val="single" w:sz="4" w:space="0" w:color="auto"/>
              <w:right w:val="single" w:sz="4" w:space="0" w:color="auto"/>
            </w:tcBorders>
            <w:vAlign w:val="bottom"/>
            <w:hideMark/>
          </w:tcPr>
          <w:p w14:paraId="58486CA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1" w:name="_Toc204338998"/>
            <w:r w:rsidRPr="001C6AF5">
              <w:rPr>
                <w:rFonts w:asciiTheme="minorHAnsi" w:eastAsiaTheme="minorHAnsi" w:hAnsiTheme="minorHAnsi" w:cstheme="minorHAnsi"/>
                <w:color w:val="000000"/>
                <w:lang w:eastAsia="sr-Latn-RS"/>
              </w:rPr>
              <w:t>-2</w:t>
            </w:r>
            <w:bookmarkEnd w:id="321"/>
          </w:p>
        </w:tc>
        <w:tc>
          <w:tcPr>
            <w:tcW w:w="1488" w:type="dxa"/>
            <w:tcBorders>
              <w:top w:val="single" w:sz="4" w:space="0" w:color="auto"/>
              <w:left w:val="single" w:sz="4" w:space="0" w:color="auto"/>
              <w:bottom w:val="single" w:sz="4" w:space="0" w:color="auto"/>
              <w:right w:val="single" w:sz="4" w:space="0" w:color="auto"/>
            </w:tcBorders>
            <w:vAlign w:val="bottom"/>
            <w:hideMark/>
          </w:tcPr>
          <w:p w14:paraId="6D7CBF7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2" w:name="_Toc204338999"/>
            <w:r w:rsidRPr="001C6AF5">
              <w:rPr>
                <w:rFonts w:asciiTheme="minorHAnsi" w:eastAsiaTheme="minorHAnsi" w:hAnsiTheme="minorHAnsi" w:cstheme="minorHAnsi"/>
                <w:color w:val="000000"/>
                <w:lang w:eastAsia="sr-Latn-RS"/>
              </w:rPr>
              <w:t>1312</w:t>
            </w:r>
            <w:bookmarkEnd w:id="322"/>
          </w:p>
        </w:tc>
        <w:tc>
          <w:tcPr>
            <w:tcW w:w="1093" w:type="dxa"/>
            <w:tcBorders>
              <w:top w:val="single" w:sz="4" w:space="0" w:color="auto"/>
              <w:left w:val="single" w:sz="4" w:space="0" w:color="auto"/>
              <w:bottom w:val="single" w:sz="4" w:space="0" w:color="auto"/>
              <w:right w:val="single" w:sz="4" w:space="0" w:color="auto"/>
            </w:tcBorders>
            <w:vAlign w:val="bottom"/>
            <w:hideMark/>
          </w:tcPr>
          <w:p w14:paraId="65C9598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3" w:name="_Toc204339000"/>
            <w:r w:rsidRPr="001C6AF5">
              <w:rPr>
                <w:rFonts w:asciiTheme="minorHAnsi" w:eastAsiaTheme="minorHAnsi" w:hAnsiTheme="minorHAnsi" w:cstheme="minorHAnsi"/>
                <w:color w:val="000000"/>
                <w:lang w:eastAsia="sr-Latn-RS"/>
              </w:rPr>
              <w:t>140</w:t>
            </w:r>
            <w:bookmarkEnd w:id="323"/>
          </w:p>
        </w:tc>
        <w:tc>
          <w:tcPr>
            <w:tcW w:w="1379" w:type="dxa"/>
            <w:tcBorders>
              <w:top w:val="single" w:sz="4" w:space="0" w:color="auto"/>
              <w:left w:val="single" w:sz="4" w:space="0" w:color="auto"/>
              <w:bottom w:val="single" w:sz="4" w:space="0" w:color="auto"/>
              <w:right w:val="single" w:sz="4" w:space="0" w:color="auto"/>
            </w:tcBorders>
            <w:vAlign w:val="bottom"/>
            <w:hideMark/>
          </w:tcPr>
          <w:p w14:paraId="787C2CB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4" w:name="_Toc204339001"/>
            <w:r w:rsidRPr="001C6AF5">
              <w:rPr>
                <w:rFonts w:asciiTheme="minorHAnsi" w:eastAsiaTheme="minorHAnsi" w:hAnsiTheme="minorHAnsi" w:cstheme="minorHAnsi"/>
                <w:color w:val="000000"/>
                <w:lang w:eastAsia="sr-Latn-RS"/>
              </w:rPr>
              <w:t>13.XI-2.IV</w:t>
            </w:r>
            <w:bookmarkEnd w:id="324"/>
          </w:p>
        </w:tc>
        <w:tc>
          <w:tcPr>
            <w:tcW w:w="1042" w:type="dxa"/>
            <w:tcBorders>
              <w:top w:val="single" w:sz="4" w:space="0" w:color="auto"/>
              <w:left w:val="single" w:sz="4" w:space="0" w:color="auto"/>
              <w:bottom w:val="single" w:sz="4" w:space="0" w:color="auto"/>
              <w:right w:val="single" w:sz="4" w:space="0" w:color="auto"/>
            </w:tcBorders>
            <w:vAlign w:val="bottom"/>
            <w:hideMark/>
          </w:tcPr>
          <w:p w14:paraId="4ECD3E4E"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5" w:name="_Toc204339002"/>
            <w:r w:rsidRPr="001C6AF5">
              <w:rPr>
                <w:rFonts w:asciiTheme="minorHAnsi" w:eastAsiaTheme="minorHAnsi" w:hAnsiTheme="minorHAnsi" w:cstheme="minorHAnsi"/>
                <w:color w:val="000000"/>
                <w:lang w:eastAsia="sr-Latn-RS"/>
              </w:rPr>
              <w:t>200</w:t>
            </w:r>
            <w:bookmarkEnd w:id="325"/>
          </w:p>
        </w:tc>
      </w:tr>
      <w:tr w:rsidR="008C44EB" w:rsidRPr="001C6AF5" w14:paraId="096A551F"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3D5FF74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6" w:name="_Toc204339003"/>
            <w:r w:rsidRPr="001C6AF5">
              <w:rPr>
                <w:rFonts w:asciiTheme="minorHAnsi" w:eastAsiaTheme="minorHAnsi" w:hAnsiTheme="minorHAnsi" w:cstheme="minorHAnsi"/>
                <w:color w:val="000000"/>
                <w:lang w:eastAsia="sr-Latn-RS"/>
              </w:rPr>
              <w:t>6</w:t>
            </w:r>
            <w:bookmarkEnd w:id="326"/>
          </w:p>
        </w:tc>
        <w:tc>
          <w:tcPr>
            <w:tcW w:w="1296" w:type="dxa"/>
            <w:tcBorders>
              <w:top w:val="single" w:sz="4" w:space="0" w:color="auto"/>
              <w:left w:val="single" w:sz="4" w:space="0" w:color="auto"/>
              <w:bottom w:val="single" w:sz="4" w:space="0" w:color="auto"/>
              <w:right w:val="single" w:sz="4" w:space="0" w:color="auto"/>
            </w:tcBorders>
            <w:vAlign w:val="bottom"/>
            <w:hideMark/>
          </w:tcPr>
          <w:p w14:paraId="259F04E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7" w:name="_Toc204339004"/>
            <w:r w:rsidRPr="001C6AF5">
              <w:rPr>
                <w:rFonts w:asciiTheme="minorHAnsi" w:eastAsiaTheme="minorHAnsi" w:hAnsiTheme="minorHAnsi" w:cstheme="minorHAnsi"/>
                <w:color w:val="000000"/>
                <w:lang w:eastAsia="sr-Latn-RS"/>
              </w:rPr>
              <w:t>Burrel</w:t>
            </w:r>
            <w:bookmarkEnd w:id="327"/>
          </w:p>
        </w:tc>
        <w:tc>
          <w:tcPr>
            <w:tcW w:w="1857" w:type="dxa"/>
            <w:tcBorders>
              <w:top w:val="single" w:sz="4" w:space="0" w:color="auto"/>
              <w:left w:val="single" w:sz="4" w:space="0" w:color="auto"/>
              <w:bottom w:val="single" w:sz="4" w:space="0" w:color="auto"/>
              <w:right w:val="single" w:sz="4" w:space="0" w:color="auto"/>
            </w:tcBorders>
            <w:vAlign w:val="bottom"/>
            <w:hideMark/>
          </w:tcPr>
          <w:p w14:paraId="608B4FF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8" w:name="_Toc204339005"/>
            <w:r w:rsidRPr="001C6AF5">
              <w:rPr>
                <w:rFonts w:asciiTheme="minorHAnsi" w:eastAsiaTheme="minorHAnsi" w:hAnsiTheme="minorHAnsi" w:cstheme="minorHAnsi"/>
                <w:color w:val="000000"/>
                <w:lang w:eastAsia="sr-Latn-RS"/>
              </w:rPr>
              <w:t>-3</w:t>
            </w:r>
            <w:bookmarkEnd w:id="328"/>
          </w:p>
        </w:tc>
        <w:tc>
          <w:tcPr>
            <w:tcW w:w="1488" w:type="dxa"/>
            <w:tcBorders>
              <w:top w:val="single" w:sz="4" w:space="0" w:color="auto"/>
              <w:left w:val="single" w:sz="4" w:space="0" w:color="auto"/>
              <w:bottom w:val="single" w:sz="4" w:space="0" w:color="auto"/>
              <w:right w:val="single" w:sz="4" w:space="0" w:color="auto"/>
            </w:tcBorders>
            <w:vAlign w:val="bottom"/>
            <w:hideMark/>
          </w:tcPr>
          <w:p w14:paraId="5B88300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29" w:name="_Toc204339006"/>
            <w:r w:rsidRPr="001C6AF5">
              <w:rPr>
                <w:rFonts w:asciiTheme="minorHAnsi" w:eastAsiaTheme="minorHAnsi" w:hAnsiTheme="minorHAnsi" w:cstheme="minorHAnsi"/>
                <w:color w:val="000000"/>
                <w:lang w:eastAsia="sr-Latn-RS"/>
              </w:rPr>
              <w:t>1904</w:t>
            </w:r>
            <w:bookmarkEnd w:id="329"/>
          </w:p>
        </w:tc>
        <w:tc>
          <w:tcPr>
            <w:tcW w:w="1093" w:type="dxa"/>
            <w:tcBorders>
              <w:top w:val="single" w:sz="4" w:space="0" w:color="auto"/>
              <w:left w:val="single" w:sz="4" w:space="0" w:color="auto"/>
              <w:bottom w:val="single" w:sz="4" w:space="0" w:color="auto"/>
              <w:right w:val="single" w:sz="4" w:space="0" w:color="auto"/>
            </w:tcBorders>
            <w:vAlign w:val="bottom"/>
            <w:hideMark/>
          </w:tcPr>
          <w:p w14:paraId="12A6EF8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0" w:name="_Toc204339007"/>
            <w:r w:rsidRPr="001C6AF5">
              <w:rPr>
                <w:rFonts w:asciiTheme="minorHAnsi" w:eastAsiaTheme="minorHAnsi" w:hAnsiTheme="minorHAnsi" w:cstheme="minorHAnsi"/>
                <w:color w:val="000000"/>
                <w:lang w:eastAsia="sr-Latn-RS"/>
              </w:rPr>
              <w:t>162</w:t>
            </w:r>
            <w:bookmarkEnd w:id="330"/>
          </w:p>
        </w:tc>
        <w:tc>
          <w:tcPr>
            <w:tcW w:w="1379" w:type="dxa"/>
            <w:tcBorders>
              <w:top w:val="single" w:sz="4" w:space="0" w:color="auto"/>
              <w:left w:val="single" w:sz="4" w:space="0" w:color="auto"/>
              <w:bottom w:val="single" w:sz="4" w:space="0" w:color="auto"/>
              <w:right w:val="single" w:sz="4" w:space="0" w:color="auto"/>
            </w:tcBorders>
            <w:vAlign w:val="bottom"/>
            <w:hideMark/>
          </w:tcPr>
          <w:p w14:paraId="293F10D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1" w:name="_Toc204339008"/>
            <w:r w:rsidRPr="001C6AF5">
              <w:rPr>
                <w:rFonts w:asciiTheme="minorHAnsi" w:eastAsiaTheme="minorHAnsi" w:hAnsiTheme="minorHAnsi" w:cstheme="minorHAnsi"/>
                <w:color w:val="000000"/>
                <w:lang w:eastAsia="sr-Latn-RS"/>
              </w:rPr>
              <w:t>1.XI-11.IV</w:t>
            </w:r>
            <w:bookmarkEnd w:id="331"/>
          </w:p>
        </w:tc>
        <w:tc>
          <w:tcPr>
            <w:tcW w:w="1042" w:type="dxa"/>
            <w:tcBorders>
              <w:top w:val="single" w:sz="4" w:space="0" w:color="auto"/>
              <w:left w:val="single" w:sz="4" w:space="0" w:color="auto"/>
              <w:bottom w:val="single" w:sz="4" w:space="0" w:color="auto"/>
              <w:right w:val="single" w:sz="4" w:space="0" w:color="auto"/>
            </w:tcBorders>
            <w:vAlign w:val="bottom"/>
            <w:hideMark/>
          </w:tcPr>
          <w:p w14:paraId="7375CDF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2" w:name="_Toc204339009"/>
            <w:r w:rsidRPr="001C6AF5">
              <w:rPr>
                <w:rFonts w:asciiTheme="minorHAnsi" w:eastAsiaTheme="minorHAnsi" w:hAnsiTheme="minorHAnsi" w:cstheme="minorHAnsi"/>
                <w:color w:val="000000"/>
                <w:lang w:eastAsia="sr-Latn-RS"/>
              </w:rPr>
              <w:t>309</w:t>
            </w:r>
            <w:bookmarkEnd w:id="332"/>
          </w:p>
        </w:tc>
      </w:tr>
      <w:tr w:rsidR="008C44EB" w:rsidRPr="001C6AF5" w14:paraId="7E8CC1E6"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4F502D2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3" w:name="_Toc204339010"/>
            <w:r w:rsidRPr="001C6AF5">
              <w:rPr>
                <w:rFonts w:asciiTheme="minorHAnsi" w:eastAsiaTheme="minorHAnsi" w:hAnsiTheme="minorHAnsi" w:cstheme="minorHAnsi"/>
                <w:color w:val="000000"/>
                <w:lang w:eastAsia="sr-Latn-RS"/>
              </w:rPr>
              <w:t>8</w:t>
            </w:r>
            <w:bookmarkEnd w:id="333"/>
          </w:p>
        </w:tc>
        <w:tc>
          <w:tcPr>
            <w:tcW w:w="1296" w:type="dxa"/>
            <w:tcBorders>
              <w:top w:val="single" w:sz="4" w:space="0" w:color="auto"/>
              <w:left w:val="single" w:sz="4" w:space="0" w:color="auto"/>
              <w:bottom w:val="single" w:sz="4" w:space="0" w:color="auto"/>
              <w:right w:val="single" w:sz="4" w:space="0" w:color="auto"/>
            </w:tcBorders>
            <w:vAlign w:val="bottom"/>
            <w:hideMark/>
          </w:tcPr>
          <w:p w14:paraId="51E0EF0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4" w:name="_Toc204339011"/>
            <w:r w:rsidRPr="001C6AF5">
              <w:rPr>
                <w:rFonts w:asciiTheme="minorHAnsi" w:eastAsiaTheme="minorHAnsi" w:hAnsiTheme="minorHAnsi" w:cstheme="minorHAnsi"/>
                <w:color w:val="000000"/>
                <w:lang w:eastAsia="sr-Latn-RS"/>
              </w:rPr>
              <w:t>Corovode</w:t>
            </w:r>
            <w:bookmarkEnd w:id="334"/>
          </w:p>
        </w:tc>
        <w:tc>
          <w:tcPr>
            <w:tcW w:w="1857" w:type="dxa"/>
            <w:tcBorders>
              <w:top w:val="single" w:sz="4" w:space="0" w:color="auto"/>
              <w:left w:val="single" w:sz="4" w:space="0" w:color="auto"/>
              <w:bottom w:val="single" w:sz="4" w:space="0" w:color="auto"/>
              <w:right w:val="single" w:sz="4" w:space="0" w:color="auto"/>
            </w:tcBorders>
            <w:vAlign w:val="bottom"/>
            <w:hideMark/>
          </w:tcPr>
          <w:p w14:paraId="3D3FEDA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5" w:name="_Toc204339012"/>
            <w:r w:rsidRPr="001C6AF5">
              <w:rPr>
                <w:rFonts w:asciiTheme="minorHAnsi" w:eastAsiaTheme="minorHAnsi" w:hAnsiTheme="minorHAnsi" w:cstheme="minorHAnsi"/>
                <w:color w:val="000000"/>
                <w:lang w:eastAsia="sr-Latn-RS"/>
              </w:rPr>
              <w:t>-2</w:t>
            </w:r>
            <w:bookmarkEnd w:id="335"/>
          </w:p>
        </w:tc>
        <w:tc>
          <w:tcPr>
            <w:tcW w:w="1488" w:type="dxa"/>
            <w:tcBorders>
              <w:top w:val="single" w:sz="4" w:space="0" w:color="auto"/>
              <w:left w:val="single" w:sz="4" w:space="0" w:color="auto"/>
              <w:bottom w:val="single" w:sz="4" w:space="0" w:color="auto"/>
              <w:right w:val="single" w:sz="4" w:space="0" w:color="auto"/>
            </w:tcBorders>
            <w:vAlign w:val="bottom"/>
            <w:hideMark/>
          </w:tcPr>
          <w:p w14:paraId="588C623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6" w:name="_Toc204339013"/>
            <w:r w:rsidRPr="001C6AF5">
              <w:rPr>
                <w:rFonts w:asciiTheme="minorHAnsi" w:eastAsiaTheme="minorHAnsi" w:hAnsiTheme="minorHAnsi" w:cstheme="minorHAnsi"/>
                <w:color w:val="000000"/>
                <w:lang w:eastAsia="sr-Latn-RS"/>
              </w:rPr>
              <w:t>1486</w:t>
            </w:r>
            <w:bookmarkEnd w:id="336"/>
          </w:p>
        </w:tc>
        <w:tc>
          <w:tcPr>
            <w:tcW w:w="1093" w:type="dxa"/>
            <w:tcBorders>
              <w:top w:val="single" w:sz="4" w:space="0" w:color="auto"/>
              <w:left w:val="single" w:sz="4" w:space="0" w:color="auto"/>
              <w:bottom w:val="single" w:sz="4" w:space="0" w:color="auto"/>
              <w:right w:val="single" w:sz="4" w:space="0" w:color="auto"/>
            </w:tcBorders>
            <w:vAlign w:val="bottom"/>
            <w:hideMark/>
          </w:tcPr>
          <w:p w14:paraId="1CA1270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7" w:name="_Toc204339014"/>
            <w:r w:rsidRPr="001C6AF5">
              <w:rPr>
                <w:rFonts w:asciiTheme="minorHAnsi" w:eastAsiaTheme="minorHAnsi" w:hAnsiTheme="minorHAnsi" w:cstheme="minorHAnsi"/>
                <w:color w:val="000000"/>
                <w:lang w:eastAsia="sr-Latn-RS"/>
              </w:rPr>
              <w:t>153</w:t>
            </w:r>
            <w:bookmarkEnd w:id="337"/>
          </w:p>
        </w:tc>
        <w:tc>
          <w:tcPr>
            <w:tcW w:w="1379" w:type="dxa"/>
            <w:tcBorders>
              <w:top w:val="single" w:sz="4" w:space="0" w:color="auto"/>
              <w:left w:val="single" w:sz="4" w:space="0" w:color="auto"/>
              <w:bottom w:val="single" w:sz="4" w:space="0" w:color="auto"/>
              <w:right w:val="single" w:sz="4" w:space="0" w:color="auto"/>
            </w:tcBorders>
            <w:vAlign w:val="bottom"/>
            <w:hideMark/>
          </w:tcPr>
          <w:p w14:paraId="6D624CB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8" w:name="_Toc204339015"/>
            <w:r w:rsidRPr="001C6AF5">
              <w:rPr>
                <w:rFonts w:asciiTheme="minorHAnsi" w:eastAsiaTheme="minorHAnsi" w:hAnsiTheme="minorHAnsi" w:cstheme="minorHAnsi"/>
                <w:color w:val="000000"/>
                <w:lang w:eastAsia="sr-Latn-RS"/>
              </w:rPr>
              <w:t>7.XI-8.IV</w:t>
            </w:r>
            <w:bookmarkEnd w:id="338"/>
          </w:p>
        </w:tc>
        <w:tc>
          <w:tcPr>
            <w:tcW w:w="1042" w:type="dxa"/>
            <w:tcBorders>
              <w:top w:val="single" w:sz="4" w:space="0" w:color="auto"/>
              <w:left w:val="single" w:sz="4" w:space="0" w:color="auto"/>
              <w:bottom w:val="single" w:sz="4" w:space="0" w:color="auto"/>
              <w:right w:val="single" w:sz="4" w:space="0" w:color="auto"/>
            </w:tcBorders>
            <w:vAlign w:val="bottom"/>
            <w:hideMark/>
          </w:tcPr>
          <w:p w14:paraId="6F2521C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39" w:name="_Toc204339016"/>
            <w:r w:rsidRPr="001C6AF5">
              <w:rPr>
                <w:rFonts w:asciiTheme="minorHAnsi" w:eastAsiaTheme="minorHAnsi" w:hAnsiTheme="minorHAnsi" w:cstheme="minorHAnsi"/>
                <w:color w:val="000000"/>
                <w:lang w:eastAsia="sr-Latn-RS"/>
              </w:rPr>
              <w:t>410</w:t>
            </w:r>
            <w:bookmarkEnd w:id="339"/>
          </w:p>
        </w:tc>
      </w:tr>
      <w:tr w:rsidR="008C44EB" w:rsidRPr="001C6AF5" w14:paraId="55595EB1"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78F79E3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0" w:name="_Toc204339017"/>
            <w:r w:rsidRPr="001C6AF5">
              <w:rPr>
                <w:rFonts w:asciiTheme="minorHAnsi" w:eastAsiaTheme="minorHAnsi" w:hAnsiTheme="minorHAnsi" w:cstheme="minorHAnsi"/>
                <w:color w:val="000000"/>
                <w:lang w:eastAsia="sr-Latn-RS"/>
              </w:rPr>
              <w:t>30</w:t>
            </w:r>
            <w:bookmarkEnd w:id="340"/>
          </w:p>
        </w:tc>
        <w:tc>
          <w:tcPr>
            <w:tcW w:w="1296" w:type="dxa"/>
            <w:tcBorders>
              <w:top w:val="single" w:sz="4" w:space="0" w:color="auto"/>
              <w:left w:val="single" w:sz="4" w:space="0" w:color="auto"/>
              <w:bottom w:val="single" w:sz="4" w:space="0" w:color="auto"/>
              <w:right w:val="single" w:sz="4" w:space="0" w:color="auto"/>
            </w:tcBorders>
            <w:vAlign w:val="bottom"/>
            <w:hideMark/>
          </w:tcPr>
          <w:p w14:paraId="4E7CD7E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1" w:name="_Toc204339018"/>
            <w:r w:rsidRPr="001C6AF5">
              <w:rPr>
                <w:rFonts w:asciiTheme="minorHAnsi" w:eastAsiaTheme="minorHAnsi" w:hAnsiTheme="minorHAnsi" w:cstheme="minorHAnsi"/>
                <w:color w:val="000000"/>
                <w:lang w:eastAsia="sr-Latn-RS"/>
              </w:rPr>
              <w:t>Permet</w:t>
            </w:r>
            <w:bookmarkEnd w:id="341"/>
          </w:p>
        </w:tc>
        <w:tc>
          <w:tcPr>
            <w:tcW w:w="1857" w:type="dxa"/>
            <w:tcBorders>
              <w:top w:val="single" w:sz="4" w:space="0" w:color="auto"/>
              <w:left w:val="single" w:sz="4" w:space="0" w:color="auto"/>
              <w:bottom w:val="single" w:sz="4" w:space="0" w:color="auto"/>
              <w:right w:val="single" w:sz="4" w:space="0" w:color="auto"/>
            </w:tcBorders>
            <w:vAlign w:val="bottom"/>
            <w:hideMark/>
          </w:tcPr>
          <w:p w14:paraId="2674915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2" w:name="_Toc204339019"/>
            <w:r w:rsidRPr="001C6AF5">
              <w:rPr>
                <w:rFonts w:asciiTheme="minorHAnsi" w:eastAsiaTheme="minorHAnsi" w:hAnsiTheme="minorHAnsi" w:cstheme="minorHAnsi"/>
                <w:color w:val="000000"/>
                <w:lang w:eastAsia="sr-Latn-RS"/>
              </w:rPr>
              <w:t>-2</w:t>
            </w:r>
            <w:bookmarkEnd w:id="342"/>
          </w:p>
        </w:tc>
        <w:tc>
          <w:tcPr>
            <w:tcW w:w="1488" w:type="dxa"/>
            <w:tcBorders>
              <w:top w:val="single" w:sz="4" w:space="0" w:color="auto"/>
              <w:left w:val="single" w:sz="4" w:space="0" w:color="auto"/>
              <w:bottom w:val="single" w:sz="4" w:space="0" w:color="auto"/>
              <w:right w:val="single" w:sz="4" w:space="0" w:color="auto"/>
            </w:tcBorders>
            <w:vAlign w:val="bottom"/>
            <w:hideMark/>
          </w:tcPr>
          <w:p w14:paraId="60F976B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3" w:name="_Toc204339020"/>
            <w:r w:rsidRPr="001C6AF5">
              <w:rPr>
                <w:rFonts w:asciiTheme="minorHAnsi" w:eastAsiaTheme="minorHAnsi" w:hAnsiTheme="minorHAnsi" w:cstheme="minorHAnsi"/>
                <w:color w:val="000000"/>
                <w:lang w:eastAsia="sr-Latn-RS"/>
              </w:rPr>
              <w:t>1391</w:t>
            </w:r>
            <w:bookmarkEnd w:id="343"/>
          </w:p>
        </w:tc>
        <w:tc>
          <w:tcPr>
            <w:tcW w:w="1093" w:type="dxa"/>
            <w:tcBorders>
              <w:top w:val="single" w:sz="4" w:space="0" w:color="auto"/>
              <w:left w:val="single" w:sz="4" w:space="0" w:color="auto"/>
              <w:bottom w:val="single" w:sz="4" w:space="0" w:color="auto"/>
              <w:right w:val="single" w:sz="4" w:space="0" w:color="auto"/>
            </w:tcBorders>
            <w:vAlign w:val="bottom"/>
            <w:hideMark/>
          </w:tcPr>
          <w:p w14:paraId="5D4B89A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4" w:name="_Toc204339021"/>
            <w:r w:rsidRPr="001C6AF5">
              <w:rPr>
                <w:rFonts w:asciiTheme="minorHAnsi" w:eastAsiaTheme="minorHAnsi" w:hAnsiTheme="minorHAnsi" w:cstheme="minorHAnsi"/>
                <w:color w:val="000000"/>
                <w:lang w:eastAsia="sr-Latn-RS"/>
              </w:rPr>
              <w:t>143</w:t>
            </w:r>
            <w:bookmarkEnd w:id="344"/>
          </w:p>
        </w:tc>
        <w:tc>
          <w:tcPr>
            <w:tcW w:w="1379" w:type="dxa"/>
            <w:tcBorders>
              <w:top w:val="single" w:sz="4" w:space="0" w:color="auto"/>
              <w:left w:val="single" w:sz="4" w:space="0" w:color="auto"/>
              <w:bottom w:val="single" w:sz="4" w:space="0" w:color="auto"/>
              <w:right w:val="single" w:sz="4" w:space="0" w:color="auto"/>
            </w:tcBorders>
            <w:vAlign w:val="bottom"/>
            <w:hideMark/>
          </w:tcPr>
          <w:p w14:paraId="35ED3A6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5" w:name="_Toc204339022"/>
            <w:r w:rsidRPr="001C6AF5">
              <w:rPr>
                <w:rFonts w:asciiTheme="minorHAnsi" w:eastAsiaTheme="minorHAnsi" w:hAnsiTheme="minorHAnsi" w:cstheme="minorHAnsi"/>
                <w:color w:val="000000"/>
                <w:lang w:eastAsia="sr-Latn-RS"/>
              </w:rPr>
              <w:t>13.XI-4.IV</w:t>
            </w:r>
            <w:bookmarkEnd w:id="345"/>
          </w:p>
        </w:tc>
        <w:tc>
          <w:tcPr>
            <w:tcW w:w="1042" w:type="dxa"/>
            <w:tcBorders>
              <w:top w:val="single" w:sz="4" w:space="0" w:color="auto"/>
              <w:left w:val="single" w:sz="4" w:space="0" w:color="auto"/>
              <w:bottom w:val="single" w:sz="4" w:space="0" w:color="auto"/>
              <w:right w:val="single" w:sz="4" w:space="0" w:color="auto"/>
            </w:tcBorders>
            <w:vAlign w:val="bottom"/>
            <w:hideMark/>
          </w:tcPr>
          <w:p w14:paraId="68E5DCE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6" w:name="_Toc204339023"/>
            <w:r w:rsidRPr="001C6AF5">
              <w:rPr>
                <w:rFonts w:asciiTheme="minorHAnsi" w:eastAsiaTheme="minorHAnsi" w:hAnsiTheme="minorHAnsi" w:cstheme="minorHAnsi"/>
                <w:color w:val="000000"/>
                <w:lang w:eastAsia="sr-Latn-RS"/>
              </w:rPr>
              <w:t>260</w:t>
            </w:r>
            <w:bookmarkEnd w:id="346"/>
          </w:p>
        </w:tc>
      </w:tr>
      <w:tr w:rsidR="008C44EB" w:rsidRPr="001C6AF5" w14:paraId="192D219A"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60928A0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7" w:name="_Toc204339024"/>
            <w:r w:rsidRPr="001C6AF5">
              <w:rPr>
                <w:rFonts w:asciiTheme="minorHAnsi" w:eastAsiaTheme="minorHAnsi" w:hAnsiTheme="minorHAnsi" w:cstheme="minorHAnsi"/>
                <w:color w:val="000000"/>
                <w:lang w:eastAsia="sr-Latn-RS"/>
              </w:rPr>
              <w:t>39</w:t>
            </w:r>
            <w:bookmarkEnd w:id="347"/>
          </w:p>
        </w:tc>
        <w:tc>
          <w:tcPr>
            <w:tcW w:w="1296" w:type="dxa"/>
            <w:tcBorders>
              <w:top w:val="single" w:sz="4" w:space="0" w:color="auto"/>
              <w:left w:val="single" w:sz="4" w:space="0" w:color="auto"/>
              <w:bottom w:val="single" w:sz="4" w:space="0" w:color="auto"/>
              <w:right w:val="single" w:sz="4" w:space="0" w:color="auto"/>
            </w:tcBorders>
            <w:vAlign w:val="bottom"/>
            <w:hideMark/>
          </w:tcPr>
          <w:p w14:paraId="70C65E0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8" w:name="_Toc204339025"/>
            <w:r w:rsidRPr="001C6AF5">
              <w:rPr>
                <w:rFonts w:asciiTheme="minorHAnsi" w:eastAsiaTheme="minorHAnsi" w:hAnsiTheme="minorHAnsi" w:cstheme="minorHAnsi"/>
                <w:color w:val="000000"/>
                <w:lang w:eastAsia="sr-Latn-RS"/>
              </w:rPr>
              <w:t>Tepelene</w:t>
            </w:r>
            <w:bookmarkEnd w:id="348"/>
          </w:p>
        </w:tc>
        <w:tc>
          <w:tcPr>
            <w:tcW w:w="1857" w:type="dxa"/>
            <w:tcBorders>
              <w:top w:val="single" w:sz="4" w:space="0" w:color="auto"/>
              <w:left w:val="single" w:sz="4" w:space="0" w:color="auto"/>
              <w:bottom w:val="single" w:sz="4" w:space="0" w:color="auto"/>
              <w:right w:val="single" w:sz="4" w:space="0" w:color="auto"/>
            </w:tcBorders>
            <w:vAlign w:val="bottom"/>
            <w:hideMark/>
          </w:tcPr>
          <w:p w14:paraId="0511F57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49" w:name="_Toc204339026"/>
            <w:r w:rsidRPr="001C6AF5">
              <w:rPr>
                <w:rFonts w:asciiTheme="minorHAnsi" w:eastAsiaTheme="minorHAnsi" w:hAnsiTheme="minorHAnsi" w:cstheme="minorHAnsi"/>
                <w:color w:val="000000"/>
                <w:lang w:eastAsia="sr-Latn-RS"/>
              </w:rPr>
              <w:t>-2</w:t>
            </w:r>
            <w:bookmarkEnd w:id="349"/>
          </w:p>
        </w:tc>
        <w:tc>
          <w:tcPr>
            <w:tcW w:w="1488" w:type="dxa"/>
            <w:tcBorders>
              <w:top w:val="single" w:sz="4" w:space="0" w:color="auto"/>
              <w:left w:val="single" w:sz="4" w:space="0" w:color="auto"/>
              <w:bottom w:val="single" w:sz="4" w:space="0" w:color="auto"/>
              <w:right w:val="single" w:sz="4" w:space="0" w:color="auto"/>
            </w:tcBorders>
            <w:vAlign w:val="bottom"/>
            <w:hideMark/>
          </w:tcPr>
          <w:p w14:paraId="1D0244E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0" w:name="_Toc204339027"/>
            <w:r w:rsidRPr="001C6AF5">
              <w:rPr>
                <w:rFonts w:asciiTheme="minorHAnsi" w:eastAsiaTheme="minorHAnsi" w:hAnsiTheme="minorHAnsi" w:cstheme="minorHAnsi"/>
                <w:color w:val="000000"/>
                <w:lang w:eastAsia="sr-Latn-RS"/>
              </w:rPr>
              <w:t>1429</w:t>
            </w:r>
            <w:bookmarkEnd w:id="350"/>
          </w:p>
        </w:tc>
        <w:tc>
          <w:tcPr>
            <w:tcW w:w="1093" w:type="dxa"/>
            <w:tcBorders>
              <w:top w:val="single" w:sz="4" w:space="0" w:color="auto"/>
              <w:left w:val="single" w:sz="4" w:space="0" w:color="auto"/>
              <w:bottom w:val="single" w:sz="4" w:space="0" w:color="auto"/>
              <w:right w:val="single" w:sz="4" w:space="0" w:color="auto"/>
            </w:tcBorders>
            <w:vAlign w:val="bottom"/>
            <w:hideMark/>
          </w:tcPr>
          <w:p w14:paraId="7B1AED2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1" w:name="_Toc204339028"/>
            <w:r w:rsidRPr="001C6AF5">
              <w:rPr>
                <w:rFonts w:asciiTheme="minorHAnsi" w:eastAsiaTheme="minorHAnsi" w:hAnsiTheme="minorHAnsi" w:cstheme="minorHAnsi"/>
                <w:color w:val="000000"/>
                <w:lang w:eastAsia="sr-Latn-RS"/>
              </w:rPr>
              <w:t>147</w:t>
            </w:r>
            <w:bookmarkEnd w:id="351"/>
          </w:p>
        </w:tc>
        <w:tc>
          <w:tcPr>
            <w:tcW w:w="1379" w:type="dxa"/>
            <w:tcBorders>
              <w:top w:val="single" w:sz="4" w:space="0" w:color="auto"/>
              <w:left w:val="single" w:sz="4" w:space="0" w:color="auto"/>
              <w:bottom w:val="single" w:sz="4" w:space="0" w:color="auto"/>
              <w:right w:val="single" w:sz="4" w:space="0" w:color="auto"/>
            </w:tcBorders>
            <w:vAlign w:val="bottom"/>
            <w:hideMark/>
          </w:tcPr>
          <w:p w14:paraId="5308955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2" w:name="_Toc204339029"/>
            <w:r w:rsidRPr="001C6AF5">
              <w:rPr>
                <w:rFonts w:asciiTheme="minorHAnsi" w:eastAsiaTheme="minorHAnsi" w:hAnsiTheme="minorHAnsi" w:cstheme="minorHAnsi"/>
                <w:color w:val="000000"/>
                <w:lang w:eastAsia="sr-Latn-RS"/>
              </w:rPr>
              <w:t>11.XI-6.IV</w:t>
            </w:r>
            <w:bookmarkEnd w:id="352"/>
          </w:p>
        </w:tc>
        <w:tc>
          <w:tcPr>
            <w:tcW w:w="1042" w:type="dxa"/>
            <w:tcBorders>
              <w:top w:val="single" w:sz="4" w:space="0" w:color="auto"/>
              <w:left w:val="single" w:sz="4" w:space="0" w:color="auto"/>
              <w:bottom w:val="single" w:sz="4" w:space="0" w:color="auto"/>
              <w:right w:val="single" w:sz="4" w:space="0" w:color="auto"/>
            </w:tcBorders>
            <w:vAlign w:val="bottom"/>
            <w:hideMark/>
          </w:tcPr>
          <w:p w14:paraId="0B56BA1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3" w:name="_Toc204339030"/>
            <w:r w:rsidRPr="001C6AF5">
              <w:rPr>
                <w:rFonts w:asciiTheme="minorHAnsi" w:eastAsiaTheme="minorHAnsi" w:hAnsiTheme="minorHAnsi" w:cstheme="minorHAnsi"/>
                <w:color w:val="000000"/>
                <w:lang w:eastAsia="sr-Latn-RS"/>
              </w:rPr>
              <w:t>28</w:t>
            </w:r>
            <w:bookmarkEnd w:id="353"/>
          </w:p>
        </w:tc>
      </w:tr>
      <w:tr w:rsidR="008C44EB" w:rsidRPr="001C6AF5" w14:paraId="4201281B"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736EDB5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4" w:name="_Toc204339031"/>
            <w:r w:rsidRPr="001C6AF5">
              <w:rPr>
                <w:rFonts w:asciiTheme="minorHAnsi" w:eastAsiaTheme="minorHAnsi" w:hAnsiTheme="minorHAnsi" w:cstheme="minorHAnsi"/>
                <w:color w:val="000000"/>
                <w:lang w:eastAsia="sr-Latn-RS"/>
              </w:rPr>
              <w:t>32</w:t>
            </w:r>
            <w:bookmarkEnd w:id="354"/>
          </w:p>
        </w:tc>
        <w:tc>
          <w:tcPr>
            <w:tcW w:w="1296" w:type="dxa"/>
            <w:tcBorders>
              <w:top w:val="single" w:sz="4" w:space="0" w:color="auto"/>
              <w:left w:val="single" w:sz="4" w:space="0" w:color="auto"/>
              <w:bottom w:val="single" w:sz="4" w:space="0" w:color="auto"/>
              <w:right w:val="single" w:sz="4" w:space="0" w:color="auto"/>
            </w:tcBorders>
            <w:vAlign w:val="bottom"/>
            <w:hideMark/>
          </w:tcPr>
          <w:p w14:paraId="7EE1CD5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5" w:name="_Toc204339032"/>
            <w:r w:rsidRPr="001C6AF5">
              <w:rPr>
                <w:rFonts w:asciiTheme="minorHAnsi" w:eastAsiaTheme="minorHAnsi" w:hAnsiTheme="minorHAnsi" w:cstheme="minorHAnsi"/>
                <w:color w:val="000000"/>
                <w:lang w:eastAsia="sr-Latn-RS"/>
              </w:rPr>
              <w:t>Pogradec</w:t>
            </w:r>
            <w:bookmarkEnd w:id="355"/>
          </w:p>
        </w:tc>
        <w:tc>
          <w:tcPr>
            <w:tcW w:w="1857" w:type="dxa"/>
            <w:tcBorders>
              <w:top w:val="single" w:sz="4" w:space="0" w:color="auto"/>
              <w:left w:val="single" w:sz="4" w:space="0" w:color="auto"/>
              <w:bottom w:val="single" w:sz="4" w:space="0" w:color="auto"/>
              <w:right w:val="single" w:sz="4" w:space="0" w:color="auto"/>
            </w:tcBorders>
            <w:vAlign w:val="bottom"/>
            <w:hideMark/>
          </w:tcPr>
          <w:p w14:paraId="378F143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6" w:name="_Toc204339033"/>
            <w:r w:rsidRPr="001C6AF5">
              <w:rPr>
                <w:rFonts w:asciiTheme="minorHAnsi" w:eastAsiaTheme="minorHAnsi" w:hAnsiTheme="minorHAnsi" w:cstheme="minorHAnsi"/>
                <w:color w:val="000000"/>
                <w:lang w:eastAsia="sr-Latn-RS"/>
              </w:rPr>
              <w:t>-7</w:t>
            </w:r>
            <w:bookmarkEnd w:id="356"/>
          </w:p>
        </w:tc>
        <w:tc>
          <w:tcPr>
            <w:tcW w:w="1488" w:type="dxa"/>
            <w:tcBorders>
              <w:top w:val="single" w:sz="4" w:space="0" w:color="auto"/>
              <w:left w:val="single" w:sz="4" w:space="0" w:color="auto"/>
              <w:bottom w:val="single" w:sz="4" w:space="0" w:color="auto"/>
              <w:right w:val="single" w:sz="4" w:space="0" w:color="auto"/>
            </w:tcBorders>
            <w:vAlign w:val="bottom"/>
            <w:hideMark/>
          </w:tcPr>
          <w:p w14:paraId="07074FD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7" w:name="_Toc204339034"/>
            <w:r w:rsidRPr="001C6AF5">
              <w:rPr>
                <w:rFonts w:asciiTheme="minorHAnsi" w:eastAsiaTheme="minorHAnsi" w:hAnsiTheme="minorHAnsi" w:cstheme="minorHAnsi"/>
                <w:color w:val="000000"/>
                <w:lang w:eastAsia="sr-Latn-RS"/>
              </w:rPr>
              <w:t>2281</w:t>
            </w:r>
            <w:bookmarkEnd w:id="357"/>
          </w:p>
        </w:tc>
        <w:tc>
          <w:tcPr>
            <w:tcW w:w="1093" w:type="dxa"/>
            <w:tcBorders>
              <w:top w:val="single" w:sz="4" w:space="0" w:color="auto"/>
              <w:left w:val="single" w:sz="4" w:space="0" w:color="auto"/>
              <w:bottom w:val="single" w:sz="4" w:space="0" w:color="auto"/>
              <w:right w:val="single" w:sz="4" w:space="0" w:color="auto"/>
            </w:tcBorders>
            <w:vAlign w:val="bottom"/>
            <w:hideMark/>
          </w:tcPr>
          <w:p w14:paraId="3E8E6DA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8" w:name="_Toc204339035"/>
            <w:r w:rsidRPr="001C6AF5">
              <w:rPr>
                <w:rFonts w:asciiTheme="minorHAnsi" w:eastAsiaTheme="minorHAnsi" w:hAnsiTheme="minorHAnsi" w:cstheme="minorHAnsi"/>
                <w:color w:val="000000"/>
                <w:lang w:eastAsia="sr-Latn-RS"/>
              </w:rPr>
              <w:t>196</w:t>
            </w:r>
            <w:bookmarkEnd w:id="358"/>
          </w:p>
        </w:tc>
        <w:tc>
          <w:tcPr>
            <w:tcW w:w="1379" w:type="dxa"/>
            <w:tcBorders>
              <w:top w:val="single" w:sz="4" w:space="0" w:color="auto"/>
              <w:left w:val="single" w:sz="4" w:space="0" w:color="auto"/>
              <w:bottom w:val="single" w:sz="4" w:space="0" w:color="auto"/>
              <w:right w:val="single" w:sz="4" w:space="0" w:color="auto"/>
            </w:tcBorders>
            <w:vAlign w:val="bottom"/>
            <w:hideMark/>
          </w:tcPr>
          <w:p w14:paraId="7911803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59" w:name="_Toc204339036"/>
            <w:r w:rsidRPr="001C6AF5">
              <w:rPr>
                <w:rFonts w:asciiTheme="minorHAnsi" w:eastAsiaTheme="minorHAnsi" w:hAnsiTheme="minorHAnsi" w:cstheme="minorHAnsi"/>
                <w:color w:val="000000"/>
                <w:lang w:eastAsia="sr-Latn-RS"/>
              </w:rPr>
              <w:t>20.X-3.V</w:t>
            </w:r>
            <w:bookmarkEnd w:id="359"/>
          </w:p>
        </w:tc>
        <w:tc>
          <w:tcPr>
            <w:tcW w:w="1042" w:type="dxa"/>
            <w:tcBorders>
              <w:top w:val="single" w:sz="4" w:space="0" w:color="auto"/>
              <w:left w:val="single" w:sz="4" w:space="0" w:color="auto"/>
              <w:bottom w:val="single" w:sz="4" w:space="0" w:color="auto"/>
              <w:right w:val="single" w:sz="4" w:space="0" w:color="auto"/>
            </w:tcBorders>
            <w:vAlign w:val="bottom"/>
            <w:hideMark/>
          </w:tcPr>
          <w:p w14:paraId="2F71F64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60" w:name="_Toc204339037"/>
            <w:r w:rsidRPr="001C6AF5">
              <w:rPr>
                <w:rFonts w:asciiTheme="minorHAnsi" w:eastAsiaTheme="minorHAnsi" w:hAnsiTheme="minorHAnsi" w:cstheme="minorHAnsi"/>
                <w:color w:val="000000"/>
                <w:lang w:eastAsia="sr-Latn-RS"/>
              </w:rPr>
              <w:t>720</w:t>
            </w:r>
            <w:bookmarkEnd w:id="360"/>
          </w:p>
        </w:tc>
      </w:tr>
      <w:tr w:rsidR="008C44EB" w:rsidRPr="001C6AF5" w14:paraId="7547870A" w14:textId="77777777" w:rsidTr="008C44EB">
        <w:tc>
          <w:tcPr>
            <w:tcW w:w="8777" w:type="dxa"/>
            <w:gridSpan w:val="7"/>
            <w:tcBorders>
              <w:top w:val="single" w:sz="4" w:space="0" w:color="auto"/>
              <w:left w:val="single" w:sz="4" w:space="0" w:color="auto"/>
              <w:bottom w:val="single" w:sz="4" w:space="0" w:color="auto"/>
              <w:right w:val="single" w:sz="4" w:space="0" w:color="auto"/>
            </w:tcBorders>
            <w:vAlign w:val="bottom"/>
            <w:hideMark/>
          </w:tcPr>
          <w:p w14:paraId="416C5D6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b/>
                <w:bCs/>
                <w:lang w:val="it-IT" w:eastAsia="sr-Latn-RS"/>
              </w:rPr>
            </w:pPr>
            <w:bookmarkStart w:id="361" w:name="_Toc204339038"/>
            <w:r w:rsidRPr="001C6AF5">
              <w:rPr>
                <w:rFonts w:asciiTheme="minorHAnsi" w:eastAsiaTheme="minorHAnsi" w:hAnsiTheme="minorHAnsi" w:cstheme="minorHAnsi"/>
                <w:b/>
                <w:bCs/>
                <w:color w:val="000000"/>
                <w:lang w:eastAsia="sr-Latn-RS"/>
              </w:rPr>
              <w:t>Zona 3</w:t>
            </w:r>
            <w:bookmarkEnd w:id="361"/>
          </w:p>
        </w:tc>
      </w:tr>
      <w:tr w:rsidR="008C44EB" w:rsidRPr="001C6AF5" w14:paraId="047C1BB8"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54146FE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62" w:name="_Toc204339039"/>
            <w:r w:rsidRPr="001C6AF5">
              <w:rPr>
                <w:rFonts w:asciiTheme="minorHAnsi" w:eastAsiaTheme="minorHAnsi" w:hAnsiTheme="minorHAnsi" w:cstheme="minorHAnsi"/>
                <w:color w:val="000000"/>
                <w:lang w:eastAsia="sr-Latn-RS"/>
              </w:rPr>
              <w:t>19</w:t>
            </w:r>
            <w:bookmarkEnd w:id="362"/>
          </w:p>
        </w:tc>
        <w:tc>
          <w:tcPr>
            <w:tcW w:w="1296" w:type="dxa"/>
            <w:tcBorders>
              <w:top w:val="single" w:sz="4" w:space="0" w:color="auto"/>
              <w:left w:val="single" w:sz="4" w:space="0" w:color="auto"/>
              <w:bottom w:val="single" w:sz="4" w:space="0" w:color="auto"/>
              <w:right w:val="single" w:sz="4" w:space="0" w:color="auto"/>
            </w:tcBorders>
            <w:vAlign w:val="bottom"/>
            <w:hideMark/>
          </w:tcPr>
          <w:p w14:paraId="2F1713D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63" w:name="_Toc204339040"/>
            <w:r w:rsidRPr="001C6AF5">
              <w:rPr>
                <w:rFonts w:asciiTheme="minorHAnsi" w:eastAsiaTheme="minorHAnsi" w:hAnsiTheme="minorHAnsi" w:cstheme="minorHAnsi"/>
                <w:color w:val="000000"/>
                <w:lang w:eastAsia="sr-Latn-RS"/>
              </w:rPr>
              <w:t>Korce</w:t>
            </w:r>
            <w:bookmarkEnd w:id="363"/>
          </w:p>
        </w:tc>
        <w:tc>
          <w:tcPr>
            <w:tcW w:w="1857" w:type="dxa"/>
            <w:tcBorders>
              <w:top w:val="single" w:sz="4" w:space="0" w:color="auto"/>
              <w:left w:val="single" w:sz="4" w:space="0" w:color="auto"/>
              <w:bottom w:val="single" w:sz="4" w:space="0" w:color="auto"/>
              <w:right w:val="single" w:sz="4" w:space="0" w:color="auto"/>
            </w:tcBorders>
            <w:vAlign w:val="bottom"/>
            <w:hideMark/>
          </w:tcPr>
          <w:p w14:paraId="23610E2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64" w:name="_Toc204339041"/>
            <w:r w:rsidRPr="001C6AF5">
              <w:rPr>
                <w:rFonts w:asciiTheme="minorHAnsi" w:eastAsiaTheme="minorHAnsi" w:hAnsiTheme="minorHAnsi" w:cstheme="minorHAnsi"/>
                <w:color w:val="000000"/>
                <w:lang w:eastAsia="sr-Latn-RS"/>
              </w:rPr>
              <w:t>-8</w:t>
            </w:r>
            <w:bookmarkEnd w:id="364"/>
          </w:p>
        </w:tc>
        <w:tc>
          <w:tcPr>
            <w:tcW w:w="1488" w:type="dxa"/>
            <w:tcBorders>
              <w:top w:val="single" w:sz="4" w:space="0" w:color="auto"/>
              <w:left w:val="single" w:sz="4" w:space="0" w:color="auto"/>
              <w:bottom w:val="single" w:sz="4" w:space="0" w:color="auto"/>
              <w:right w:val="single" w:sz="4" w:space="0" w:color="auto"/>
            </w:tcBorders>
            <w:vAlign w:val="bottom"/>
            <w:hideMark/>
          </w:tcPr>
          <w:p w14:paraId="5D68A8F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65" w:name="_Toc204339042"/>
            <w:r w:rsidRPr="001C6AF5">
              <w:rPr>
                <w:rFonts w:asciiTheme="minorHAnsi" w:eastAsiaTheme="minorHAnsi" w:hAnsiTheme="minorHAnsi" w:cstheme="minorHAnsi"/>
                <w:color w:val="000000"/>
                <w:lang w:eastAsia="sr-Latn-RS"/>
              </w:rPr>
              <w:t>2606</w:t>
            </w:r>
            <w:bookmarkEnd w:id="365"/>
          </w:p>
        </w:tc>
        <w:tc>
          <w:tcPr>
            <w:tcW w:w="1093" w:type="dxa"/>
            <w:tcBorders>
              <w:top w:val="single" w:sz="4" w:space="0" w:color="auto"/>
              <w:left w:val="single" w:sz="4" w:space="0" w:color="auto"/>
              <w:bottom w:val="single" w:sz="4" w:space="0" w:color="auto"/>
              <w:right w:val="single" w:sz="4" w:space="0" w:color="auto"/>
            </w:tcBorders>
            <w:vAlign w:val="bottom"/>
            <w:hideMark/>
          </w:tcPr>
          <w:p w14:paraId="1327BBF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66" w:name="_Toc204339043"/>
            <w:r w:rsidRPr="001C6AF5">
              <w:rPr>
                <w:rFonts w:asciiTheme="minorHAnsi" w:eastAsiaTheme="minorHAnsi" w:hAnsiTheme="minorHAnsi" w:cstheme="minorHAnsi"/>
                <w:color w:val="000000"/>
                <w:lang w:eastAsia="sr-Latn-RS"/>
              </w:rPr>
              <w:t>199</w:t>
            </w:r>
            <w:bookmarkEnd w:id="366"/>
          </w:p>
        </w:tc>
        <w:tc>
          <w:tcPr>
            <w:tcW w:w="1379" w:type="dxa"/>
            <w:tcBorders>
              <w:top w:val="single" w:sz="4" w:space="0" w:color="auto"/>
              <w:left w:val="single" w:sz="4" w:space="0" w:color="auto"/>
              <w:bottom w:val="single" w:sz="4" w:space="0" w:color="auto"/>
              <w:right w:val="single" w:sz="4" w:space="0" w:color="auto"/>
            </w:tcBorders>
            <w:vAlign w:val="bottom"/>
            <w:hideMark/>
          </w:tcPr>
          <w:p w14:paraId="7661D1B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67" w:name="_Toc204339044"/>
            <w:r w:rsidRPr="001C6AF5">
              <w:rPr>
                <w:rFonts w:asciiTheme="minorHAnsi" w:eastAsiaTheme="minorHAnsi" w:hAnsiTheme="minorHAnsi" w:cstheme="minorHAnsi"/>
                <w:color w:val="000000"/>
                <w:lang w:eastAsia="sr-Latn-RS"/>
              </w:rPr>
              <w:t>14.X-30.IV</w:t>
            </w:r>
            <w:bookmarkEnd w:id="367"/>
          </w:p>
        </w:tc>
        <w:tc>
          <w:tcPr>
            <w:tcW w:w="1042" w:type="dxa"/>
            <w:tcBorders>
              <w:top w:val="single" w:sz="4" w:space="0" w:color="auto"/>
              <w:left w:val="single" w:sz="4" w:space="0" w:color="auto"/>
              <w:bottom w:val="single" w:sz="4" w:space="0" w:color="auto"/>
              <w:right w:val="single" w:sz="4" w:space="0" w:color="auto"/>
            </w:tcBorders>
            <w:vAlign w:val="bottom"/>
            <w:hideMark/>
          </w:tcPr>
          <w:p w14:paraId="21B6FFB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68" w:name="_Toc204339045"/>
            <w:r w:rsidRPr="001C6AF5">
              <w:rPr>
                <w:rFonts w:asciiTheme="minorHAnsi" w:eastAsiaTheme="minorHAnsi" w:hAnsiTheme="minorHAnsi" w:cstheme="minorHAnsi"/>
                <w:color w:val="000000"/>
                <w:lang w:eastAsia="sr-Latn-RS"/>
              </w:rPr>
              <w:t>898</w:t>
            </w:r>
            <w:bookmarkEnd w:id="368"/>
          </w:p>
        </w:tc>
      </w:tr>
      <w:tr w:rsidR="008C44EB" w:rsidRPr="001C6AF5" w14:paraId="0D398BC2"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2840235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69" w:name="_Toc204339046"/>
            <w:r w:rsidRPr="001C6AF5">
              <w:rPr>
                <w:rFonts w:asciiTheme="minorHAnsi" w:eastAsiaTheme="minorHAnsi" w:hAnsiTheme="minorHAnsi" w:cstheme="minorHAnsi"/>
                <w:color w:val="000000"/>
                <w:lang w:eastAsia="sr-Latn-RS"/>
              </w:rPr>
              <w:t>22</w:t>
            </w:r>
            <w:bookmarkEnd w:id="369"/>
          </w:p>
        </w:tc>
        <w:tc>
          <w:tcPr>
            <w:tcW w:w="1296" w:type="dxa"/>
            <w:tcBorders>
              <w:top w:val="single" w:sz="4" w:space="0" w:color="auto"/>
              <w:left w:val="single" w:sz="4" w:space="0" w:color="auto"/>
              <w:bottom w:val="single" w:sz="4" w:space="0" w:color="auto"/>
              <w:right w:val="single" w:sz="4" w:space="0" w:color="auto"/>
            </w:tcBorders>
            <w:vAlign w:val="bottom"/>
            <w:hideMark/>
          </w:tcPr>
          <w:p w14:paraId="3F98444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0" w:name="_Toc204339047"/>
            <w:r w:rsidRPr="001C6AF5">
              <w:rPr>
                <w:rFonts w:asciiTheme="minorHAnsi" w:eastAsiaTheme="minorHAnsi" w:hAnsiTheme="minorHAnsi" w:cstheme="minorHAnsi"/>
                <w:color w:val="000000"/>
                <w:lang w:eastAsia="sr-Latn-RS"/>
              </w:rPr>
              <w:t>Kukes</w:t>
            </w:r>
            <w:bookmarkEnd w:id="370"/>
          </w:p>
        </w:tc>
        <w:tc>
          <w:tcPr>
            <w:tcW w:w="1857" w:type="dxa"/>
            <w:tcBorders>
              <w:top w:val="single" w:sz="4" w:space="0" w:color="auto"/>
              <w:left w:val="single" w:sz="4" w:space="0" w:color="auto"/>
              <w:bottom w:val="single" w:sz="4" w:space="0" w:color="auto"/>
              <w:right w:val="single" w:sz="4" w:space="0" w:color="auto"/>
            </w:tcBorders>
            <w:vAlign w:val="bottom"/>
            <w:hideMark/>
          </w:tcPr>
          <w:p w14:paraId="4F802DC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1" w:name="_Toc204339048"/>
            <w:r w:rsidRPr="001C6AF5">
              <w:rPr>
                <w:rFonts w:asciiTheme="minorHAnsi" w:eastAsiaTheme="minorHAnsi" w:hAnsiTheme="minorHAnsi" w:cstheme="minorHAnsi"/>
                <w:color w:val="000000"/>
                <w:lang w:eastAsia="sr-Latn-RS"/>
              </w:rPr>
              <w:t>-9</w:t>
            </w:r>
            <w:bookmarkEnd w:id="371"/>
          </w:p>
        </w:tc>
        <w:tc>
          <w:tcPr>
            <w:tcW w:w="1488" w:type="dxa"/>
            <w:tcBorders>
              <w:top w:val="single" w:sz="4" w:space="0" w:color="auto"/>
              <w:left w:val="single" w:sz="4" w:space="0" w:color="auto"/>
              <w:bottom w:val="single" w:sz="4" w:space="0" w:color="auto"/>
              <w:right w:val="single" w:sz="4" w:space="0" w:color="auto"/>
            </w:tcBorders>
            <w:vAlign w:val="bottom"/>
            <w:hideMark/>
          </w:tcPr>
          <w:p w14:paraId="036A4C1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2" w:name="_Toc204339049"/>
            <w:r w:rsidRPr="001C6AF5">
              <w:rPr>
                <w:rFonts w:asciiTheme="minorHAnsi" w:eastAsiaTheme="minorHAnsi" w:hAnsiTheme="minorHAnsi" w:cstheme="minorHAnsi"/>
                <w:color w:val="000000"/>
                <w:lang w:eastAsia="sr-Latn-RS"/>
              </w:rPr>
              <w:t>2352</w:t>
            </w:r>
            <w:bookmarkEnd w:id="372"/>
          </w:p>
        </w:tc>
        <w:tc>
          <w:tcPr>
            <w:tcW w:w="1093" w:type="dxa"/>
            <w:tcBorders>
              <w:top w:val="single" w:sz="4" w:space="0" w:color="auto"/>
              <w:left w:val="single" w:sz="4" w:space="0" w:color="auto"/>
              <w:bottom w:val="single" w:sz="4" w:space="0" w:color="auto"/>
              <w:right w:val="single" w:sz="4" w:space="0" w:color="auto"/>
            </w:tcBorders>
            <w:vAlign w:val="bottom"/>
            <w:hideMark/>
          </w:tcPr>
          <w:p w14:paraId="1FF706A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3" w:name="_Toc204339050"/>
            <w:r w:rsidRPr="001C6AF5">
              <w:rPr>
                <w:rFonts w:asciiTheme="minorHAnsi" w:eastAsiaTheme="minorHAnsi" w:hAnsiTheme="minorHAnsi" w:cstheme="minorHAnsi"/>
                <w:color w:val="000000"/>
                <w:lang w:eastAsia="sr-Latn-RS"/>
              </w:rPr>
              <w:t>181</w:t>
            </w:r>
            <w:bookmarkEnd w:id="373"/>
          </w:p>
        </w:tc>
        <w:tc>
          <w:tcPr>
            <w:tcW w:w="1379" w:type="dxa"/>
            <w:tcBorders>
              <w:top w:val="single" w:sz="4" w:space="0" w:color="auto"/>
              <w:left w:val="single" w:sz="4" w:space="0" w:color="auto"/>
              <w:bottom w:val="single" w:sz="4" w:space="0" w:color="auto"/>
              <w:right w:val="single" w:sz="4" w:space="0" w:color="auto"/>
            </w:tcBorders>
            <w:vAlign w:val="bottom"/>
            <w:hideMark/>
          </w:tcPr>
          <w:p w14:paraId="62C6C96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4" w:name="_Toc204339051"/>
            <w:r w:rsidRPr="001C6AF5">
              <w:rPr>
                <w:rFonts w:asciiTheme="minorHAnsi" w:eastAsiaTheme="minorHAnsi" w:hAnsiTheme="minorHAnsi" w:cstheme="minorHAnsi"/>
                <w:color w:val="000000"/>
                <w:lang w:eastAsia="sr-Latn-RS"/>
              </w:rPr>
              <w:t>19.X-17.IV</w:t>
            </w:r>
            <w:bookmarkEnd w:id="374"/>
          </w:p>
        </w:tc>
        <w:tc>
          <w:tcPr>
            <w:tcW w:w="1042" w:type="dxa"/>
            <w:tcBorders>
              <w:top w:val="single" w:sz="4" w:space="0" w:color="auto"/>
              <w:left w:val="single" w:sz="4" w:space="0" w:color="auto"/>
              <w:bottom w:val="single" w:sz="4" w:space="0" w:color="auto"/>
              <w:right w:val="single" w:sz="4" w:space="0" w:color="auto"/>
            </w:tcBorders>
            <w:vAlign w:val="bottom"/>
            <w:hideMark/>
          </w:tcPr>
          <w:p w14:paraId="7F2A1A2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5" w:name="_Toc204339052"/>
            <w:r w:rsidRPr="001C6AF5">
              <w:rPr>
                <w:rFonts w:asciiTheme="minorHAnsi" w:eastAsiaTheme="minorHAnsi" w:hAnsiTheme="minorHAnsi" w:cstheme="minorHAnsi"/>
                <w:color w:val="000000"/>
                <w:lang w:eastAsia="sr-Latn-RS"/>
              </w:rPr>
              <w:t>255</w:t>
            </w:r>
            <w:bookmarkEnd w:id="375"/>
          </w:p>
        </w:tc>
      </w:tr>
      <w:tr w:rsidR="008C44EB" w:rsidRPr="001C6AF5" w14:paraId="0B2B52B3"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73B3394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6" w:name="_Toc204339053"/>
            <w:r w:rsidRPr="001C6AF5">
              <w:rPr>
                <w:rFonts w:asciiTheme="minorHAnsi" w:eastAsiaTheme="minorHAnsi" w:hAnsiTheme="minorHAnsi" w:cstheme="minorHAnsi"/>
                <w:color w:val="000000"/>
                <w:lang w:eastAsia="sr-Latn-RS"/>
              </w:rPr>
              <w:t>23</w:t>
            </w:r>
            <w:bookmarkEnd w:id="376"/>
          </w:p>
        </w:tc>
        <w:tc>
          <w:tcPr>
            <w:tcW w:w="1296" w:type="dxa"/>
            <w:tcBorders>
              <w:top w:val="single" w:sz="4" w:space="0" w:color="auto"/>
              <w:left w:val="single" w:sz="4" w:space="0" w:color="auto"/>
              <w:bottom w:val="single" w:sz="4" w:space="0" w:color="auto"/>
              <w:right w:val="single" w:sz="4" w:space="0" w:color="auto"/>
            </w:tcBorders>
            <w:vAlign w:val="bottom"/>
            <w:hideMark/>
          </w:tcPr>
          <w:p w14:paraId="3DA8AA7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7" w:name="_Toc204339054"/>
            <w:r w:rsidRPr="001C6AF5">
              <w:rPr>
                <w:rFonts w:asciiTheme="minorHAnsi" w:eastAsiaTheme="minorHAnsi" w:hAnsiTheme="minorHAnsi" w:cstheme="minorHAnsi"/>
                <w:color w:val="000000"/>
                <w:lang w:eastAsia="sr-Latn-RS"/>
              </w:rPr>
              <w:t>Kurbnesh</w:t>
            </w:r>
            <w:bookmarkEnd w:id="377"/>
          </w:p>
        </w:tc>
        <w:tc>
          <w:tcPr>
            <w:tcW w:w="1857" w:type="dxa"/>
            <w:tcBorders>
              <w:top w:val="single" w:sz="4" w:space="0" w:color="auto"/>
              <w:left w:val="single" w:sz="4" w:space="0" w:color="auto"/>
              <w:bottom w:val="single" w:sz="4" w:space="0" w:color="auto"/>
              <w:right w:val="single" w:sz="4" w:space="0" w:color="auto"/>
            </w:tcBorders>
            <w:vAlign w:val="bottom"/>
            <w:hideMark/>
          </w:tcPr>
          <w:p w14:paraId="0AA14DA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8" w:name="_Toc204339055"/>
            <w:r w:rsidRPr="001C6AF5">
              <w:rPr>
                <w:rFonts w:asciiTheme="minorHAnsi" w:eastAsiaTheme="minorHAnsi" w:hAnsiTheme="minorHAnsi" w:cstheme="minorHAnsi"/>
                <w:color w:val="000000"/>
                <w:lang w:eastAsia="sr-Latn-RS"/>
              </w:rPr>
              <w:t>-10</w:t>
            </w:r>
            <w:bookmarkEnd w:id="378"/>
          </w:p>
        </w:tc>
        <w:tc>
          <w:tcPr>
            <w:tcW w:w="1488" w:type="dxa"/>
            <w:tcBorders>
              <w:top w:val="single" w:sz="4" w:space="0" w:color="auto"/>
              <w:left w:val="single" w:sz="4" w:space="0" w:color="auto"/>
              <w:bottom w:val="single" w:sz="4" w:space="0" w:color="auto"/>
              <w:right w:val="single" w:sz="4" w:space="0" w:color="auto"/>
            </w:tcBorders>
            <w:vAlign w:val="bottom"/>
            <w:hideMark/>
          </w:tcPr>
          <w:p w14:paraId="692D147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79" w:name="_Toc204339056"/>
            <w:r w:rsidRPr="001C6AF5">
              <w:rPr>
                <w:rFonts w:asciiTheme="minorHAnsi" w:eastAsiaTheme="minorHAnsi" w:hAnsiTheme="minorHAnsi" w:cstheme="minorHAnsi"/>
                <w:color w:val="000000"/>
                <w:lang w:eastAsia="sr-Latn-RS"/>
              </w:rPr>
              <w:t>2525</w:t>
            </w:r>
            <w:bookmarkEnd w:id="379"/>
          </w:p>
        </w:tc>
        <w:tc>
          <w:tcPr>
            <w:tcW w:w="1093" w:type="dxa"/>
            <w:tcBorders>
              <w:top w:val="single" w:sz="4" w:space="0" w:color="auto"/>
              <w:left w:val="single" w:sz="4" w:space="0" w:color="auto"/>
              <w:bottom w:val="single" w:sz="4" w:space="0" w:color="auto"/>
              <w:right w:val="single" w:sz="4" w:space="0" w:color="auto"/>
            </w:tcBorders>
            <w:vAlign w:val="bottom"/>
            <w:hideMark/>
          </w:tcPr>
          <w:p w14:paraId="01775C2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0" w:name="_Toc204339057"/>
            <w:r w:rsidRPr="001C6AF5">
              <w:rPr>
                <w:rFonts w:asciiTheme="minorHAnsi" w:eastAsiaTheme="minorHAnsi" w:hAnsiTheme="minorHAnsi" w:cstheme="minorHAnsi"/>
                <w:color w:val="000000"/>
                <w:lang w:eastAsia="sr-Latn-RS"/>
              </w:rPr>
              <w:t>203</w:t>
            </w:r>
            <w:bookmarkEnd w:id="380"/>
          </w:p>
        </w:tc>
        <w:tc>
          <w:tcPr>
            <w:tcW w:w="1379" w:type="dxa"/>
            <w:tcBorders>
              <w:top w:val="single" w:sz="4" w:space="0" w:color="auto"/>
              <w:left w:val="single" w:sz="4" w:space="0" w:color="auto"/>
              <w:bottom w:val="single" w:sz="4" w:space="0" w:color="auto"/>
              <w:right w:val="single" w:sz="4" w:space="0" w:color="auto"/>
            </w:tcBorders>
            <w:vAlign w:val="bottom"/>
            <w:hideMark/>
          </w:tcPr>
          <w:p w14:paraId="5B15D5E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1" w:name="_Toc204339058"/>
            <w:r w:rsidRPr="001C6AF5">
              <w:rPr>
                <w:rFonts w:asciiTheme="minorHAnsi" w:eastAsiaTheme="minorHAnsi" w:hAnsiTheme="minorHAnsi" w:cstheme="minorHAnsi"/>
                <w:color w:val="000000"/>
                <w:lang w:eastAsia="sr-Latn-RS"/>
              </w:rPr>
              <w:t>15.X-5.V</w:t>
            </w:r>
            <w:bookmarkEnd w:id="381"/>
          </w:p>
        </w:tc>
        <w:tc>
          <w:tcPr>
            <w:tcW w:w="1042" w:type="dxa"/>
            <w:tcBorders>
              <w:top w:val="single" w:sz="4" w:space="0" w:color="auto"/>
              <w:left w:val="single" w:sz="4" w:space="0" w:color="auto"/>
              <w:bottom w:val="single" w:sz="4" w:space="0" w:color="auto"/>
              <w:right w:val="single" w:sz="4" w:space="0" w:color="auto"/>
            </w:tcBorders>
            <w:vAlign w:val="bottom"/>
            <w:hideMark/>
          </w:tcPr>
          <w:p w14:paraId="6FBB9AB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2" w:name="_Toc204339059"/>
            <w:r w:rsidRPr="001C6AF5">
              <w:rPr>
                <w:rFonts w:asciiTheme="minorHAnsi" w:eastAsiaTheme="minorHAnsi" w:hAnsiTheme="minorHAnsi" w:cstheme="minorHAnsi"/>
                <w:color w:val="000000"/>
                <w:lang w:eastAsia="sr-Latn-RS"/>
              </w:rPr>
              <w:t>988</w:t>
            </w:r>
            <w:bookmarkEnd w:id="382"/>
          </w:p>
        </w:tc>
      </w:tr>
      <w:tr w:rsidR="008C44EB" w:rsidRPr="001C6AF5" w14:paraId="390C05C1"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1810460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3" w:name="_Toc204339060"/>
            <w:r w:rsidRPr="001C6AF5">
              <w:rPr>
                <w:rFonts w:asciiTheme="minorHAnsi" w:eastAsiaTheme="minorHAnsi" w:hAnsiTheme="minorHAnsi" w:cstheme="minorHAnsi"/>
                <w:color w:val="000000"/>
                <w:lang w:eastAsia="sr-Latn-RS"/>
              </w:rPr>
              <w:t>24</w:t>
            </w:r>
            <w:bookmarkEnd w:id="383"/>
          </w:p>
        </w:tc>
        <w:tc>
          <w:tcPr>
            <w:tcW w:w="1296" w:type="dxa"/>
            <w:tcBorders>
              <w:top w:val="single" w:sz="4" w:space="0" w:color="auto"/>
              <w:left w:val="single" w:sz="4" w:space="0" w:color="auto"/>
              <w:bottom w:val="single" w:sz="4" w:space="0" w:color="auto"/>
              <w:right w:val="single" w:sz="4" w:space="0" w:color="auto"/>
            </w:tcBorders>
            <w:vAlign w:val="bottom"/>
            <w:hideMark/>
          </w:tcPr>
          <w:p w14:paraId="435AC8A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4" w:name="_Toc204339061"/>
            <w:r w:rsidRPr="001C6AF5">
              <w:rPr>
                <w:rFonts w:asciiTheme="minorHAnsi" w:eastAsiaTheme="minorHAnsi" w:hAnsiTheme="minorHAnsi" w:cstheme="minorHAnsi"/>
                <w:color w:val="000000"/>
                <w:lang w:eastAsia="sr-Latn-RS"/>
              </w:rPr>
              <w:t>Leskovik</w:t>
            </w:r>
            <w:bookmarkEnd w:id="384"/>
          </w:p>
        </w:tc>
        <w:tc>
          <w:tcPr>
            <w:tcW w:w="1857" w:type="dxa"/>
            <w:tcBorders>
              <w:top w:val="single" w:sz="4" w:space="0" w:color="auto"/>
              <w:left w:val="single" w:sz="4" w:space="0" w:color="auto"/>
              <w:bottom w:val="single" w:sz="4" w:space="0" w:color="auto"/>
              <w:right w:val="single" w:sz="4" w:space="0" w:color="auto"/>
            </w:tcBorders>
            <w:vAlign w:val="bottom"/>
            <w:hideMark/>
          </w:tcPr>
          <w:p w14:paraId="0CD0167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5" w:name="_Toc204339062"/>
            <w:r w:rsidRPr="001C6AF5">
              <w:rPr>
                <w:rFonts w:asciiTheme="minorHAnsi" w:eastAsiaTheme="minorHAnsi" w:hAnsiTheme="minorHAnsi" w:cstheme="minorHAnsi"/>
                <w:color w:val="000000"/>
                <w:lang w:eastAsia="sr-Latn-RS"/>
              </w:rPr>
              <w:t>-7</w:t>
            </w:r>
            <w:bookmarkEnd w:id="385"/>
          </w:p>
        </w:tc>
        <w:tc>
          <w:tcPr>
            <w:tcW w:w="1488" w:type="dxa"/>
            <w:tcBorders>
              <w:top w:val="single" w:sz="4" w:space="0" w:color="auto"/>
              <w:left w:val="single" w:sz="4" w:space="0" w:color="auto"/>
              <w:bottom w:val="single" w:sz="4" w:space="0" w:color="auto"/>
              <w:right w:val="single" w:sz="4" w:space="0" w:color="auto"/>
            </w:tcBorders>
            <w:vAlign w:val="bottom"/>
            <w:hideMark/>
          </w:tcPr>
          <w:p w14:paraId="25FAB9B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6" w:name="_Toc204339063"/>
            <w:r w:rsidRPr="001C6AF5">
              <w:rPr>
                <w:rFonts w:asciiTheme="minorHAnsi" w:eastAsiaTheme="minorHAnsi" w:hAnsiTheme="minorHAnsi" w:cstheme="minorHAnsi"/>
                <w:color w:val="000000"/>
                <w:lang w:eastAsia="sr-Latn-RS"/>
              </w:rPr>
              <w:t>2366</w:t>
            </w:r>
            <w:bookmarkEnd w:id="386"/>
          </w:p>
        </w:tc>
        <w:tc>
          <w:tcPr>
            <w:tcW w:w="1093" w:type="dxa"/>
            <w:tcBorders>
              <w:top w:val="single" w:sz="4" w:space="0" w:color="auto"/>
              <w:left w:val="single" w:sz="4" w:space="0" w:color="auto"/>
              <w:bottom w:val="single" w:sz="4" w:space="0" w:color="auto"/>
              <w:right w:val="single" w:sz="4" w:space="0" w:color="auto"/>
            </w:tcBorders>
            <w:vAlign w:val="bottom"/>
            <w:hideMark/>
          </w:tcPr>
          <w:p w14:paraId="1EB4275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7" w:name="_Toc204339064"/>
            <w:r w:rsidRPr="001C6AF5">
              <w:rPr>
                <w:rFonts w:asciiTheme="minorHAnsi" w:eastAsiaTheme="minorHAnsi" w:hAnsiTheme="minorHAnsi" w:cstheme="minorHAnsi"/>
                <w:color w:val="000000"/>
                <w:lang w:eastAsia="sr-Latn-RS"/>
              </w:rPr>
              <w:t>192</w:t>
            </w:r>
            <w:bookmarkEnd w:id="387"/>
          </w:p>
        </w:tc>
        <w:tc>
          <w:tcPr>
            <w:tcW w:w="1379" w:type="dxa"/>
            <w:tcBorders>
              <w:top w:val="single" w:sz="4" w:space="0" w:color="auto"/>
              <w:left w:val="single" w:sz="4" w:space="0" w:color="auto"/>
              <w:bottom w:val="single" w:sz="4" w:space="0" w:color="auto"/>
              <w:right w:val="single" w:sz="4" w:space="0" w:color="auto"/>
            </w:tcBorders>
            <w:vAlign w:val="bottom"/>
            <w:hideMark/>
          </w:tcPr>
          <w:p w14:paraId="0056A18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8" w:name="_Toc204339065"/>
            <w:r w:rsidRPr="001C6AF5">
              <w:rPr>
                <w:rFonts w:asciiTheme="minorHAnsi" w:eastAsiaTheme="minorHAnsi" w:hAnsiTheme="minorHAnsi" w:cstheme="minorHAnsi"/>
                <w:color w:val="000000"/>
                <w:lang w:eastAsia="sr-Latn-RS"/>
              </w:rPr>
              <w:t>21.X-2.V</w:t>
            </w:r>
            <w:bookmarkEnd w:id="388"/>
          </w:p>
        </w:tc>
        <w:tc>
          <w:tcPr>
            <w:tcW w:w="1042" w:type="dxa"/>
            <w:tcBorders>
              <w:top w:val="single" w:sz="4" w:space="0" w:color="auto"/>
              <w:left w:val="single" w:sz="4" w:space="0" w:color="auto"/>
              <w:bottom w:val="single" w:sz="4" w:space="0" w:color="auto"/>
              <w:right w:val="single" w:sz="4" w:space="0" w:color="auto"/>
            </w:tcBorders>
            <w:vAlign w:val="bottom"/>
            <w:hideMark/>
          </w:tcPr>
          <w:p w14:paraId="167F9F3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89" w:name="_Toc204339066"/>
            <w:r w:rsidRPr="001C6AF5">
              <w:rPr>
                <w:rFonts w:asciiTheme="minorHAnsi" w:eastAsiaTheme="minorHAnsi" w:hAnsiTheme="minorHAnsi" w:cstheme="minorHAnsi"/>
                <w:color w:val="000000"/>
                <w:lang w:eastAsia="sr-Latn-RS"/>
              </w:rPr>
              <w:t>920</w:t>
            </w:r>
            <w:bookmarkEnd w:id="389"/>
          </w:p>
        </w:tc>
      </w:tr>
      <w:tr w:rsidR="008C44EB" w:rsidRPr="001C6AF5" w14:paraId="4FD3E2B2"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1D45A03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0" w:name="_Toc204339067"/>
            <w:r w:rsidRPr="001C6AF5">
              <w:rPr>
                <w:rFonts w:asciiTheme="minorHAnsi" w:eastAsiaTheme="minorHAnsi" w:hAnsiTheme="minorHAnsi" w:cstheme="minorHAnsi"/>
                <w:color w:val="000000"/>
                <w:lang w:eastAsia="sr-Latn-RS"/>
              </w:rPr>
              <w:t>28</w:t>
            </w:r>
            <w:bookmarkEnd w:id="390"/>
          </w:p>
        </w:tc>
        <w:tc>
          <w:tcPr>
            <w:tcW w:w="1296" w:type="dxa"/>
            <w:tcBorders>
              <w:top w:val="single" w:sz="4" w:space="0" w:color="auto"/>
              <w:left w:val="single" w:sz="4" w:space="0" w:color="auto"/>
              <w:bottom w:val="single" w:sz="4" w:space="0" w:color="auto"/>
              <w:right w:val="single" w:sz="4" w:space="0" w:color="auto"/>
            </w:tcBorders>
            <w:vAlign w:val="bottom"/>
            <w:hideMark/>
          </w:tcPr>
          <w:p w14:paraId="1320985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1" w:name="_Toc204339068"/>
            <w:r w:rsidRPr="001C6AF5">
              <w:rPr>
                <w:rFonts w:asciiTheme="minorHAnsi" w:eastAsiaTheme="minorHAnsi" w:hAnsiTheme="minorHAnsi" w:cstheme="minorHAnsi"/>
                <w:color w:val="000000"/>
                <w:lang w:eastAsia="sr-Latn-RS"/>
              </w:rPr>
              <w:t>O.Pojan</w:t>
            </w:r>
            <w:bookmarkEnd w:id="391"/>
          </w:p>
        </w:tc>
        <w:tc>
          <w:tcPr>
            <w:tcW w:w="1857" w:type="dxa"/>
            <w:tcBorders>
              <w:top w:val="single" w:sz="4" w:space="0" w:color="auto"/>
              <w:left w:val="single" w:sz="4" w:space="0" w:color="auto"/>
              <w:bottom w:val="single" w:sz="4" w:space="0" w:color="auto"/>
              <w:right w:val="single" w:sz="4" w:space="0" w:color="auto"/>
            </w:tcBorders>
            <w:vAlign w:val="bottom"/>
            <w:hideMark/>
          </w:tcPr>
          <w:p w14:paraId="64809E6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2" w:name="_Toc204339069"/>
            <w:r w:rsidRPr="001C6AF5">
              <w:rPr>
                <w:rFonts w:asciiTheme="minorHAnsi" w:eastAsiaTheme="minorHAnsi" w:hAnsiTheme="minorHAnsi" w:cstheme="minorHAnsi"/>
                <w:color w:val="000000"/>
                <w:lang w:eastAsia="sr-Latn-RS"/>
              </w:rPr>
              <w:t>-10</w:t>
            </w:r>
            <w:bookmarkEnd w:id="392"/>
          </w:p>
        </w:tc>
        <w:tc>
          <w:tcPr>
            <w:tcW w:w="1488" w:type="dxa"/>
            <w:tcBorders>
              <w:top w:val="single" w:sz="4" w:space="0" w:color="auto"/>
              <w:left w:val="single" w:sz="4" w:space="0" w:color="auto"/>
              <w:bottom w:val="single" w:sz="4" w:space="0" w:color="auto"/>
              <w:right w:val="single" w:sz="4" w:space="0" w:color="auto"/>
            </w:tcBorders>
            <w:vAlign w:val="bottom"/>
            <w:hideMark/>
          </w:tcPr>
          <w:p w14:paraId="35492DE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3" w:name="_Toc204339070"/>
            <w:r w:rsidRPr="001C6AF5">
              <w:rPr>
                <w:rFonts w:asciiTheme="minorHAnsi" w:eastAsiaTheme="minorHAnsi" w:hAnsiTheme="minorHAnsi" w:cstheme="minorHAnsi"/>
                <w:color w:val="000000"/>
                <w:lang w:eastAsia="sr-Latn-RS"/>
              </w:rPr>
              <w:t>2640</w:t>
            </w:r>
            <w:bookmarkEnd w:id="393"/>
          </w:p>
        </w:tc>
        <w:tc>
          <w:tcPr>
            <w:tcW w:w="1093" w:type="dxa"/>
            <w:tcBorders>
              <w:top w:val="single" w:sz="4" w:space="0" w:color="auto"/>
              <w:left w:val="single" w:sz="4" w:space="0" w:color="auto"/>
              <w:bottom w:val="single" w:sz="4" w:space="0" w:color="auto"/>
              <w:right w:val="single" w:sz="4" w:space="0" w:color="auto"/>
            </w:tcBorders>
            <w:vAlign w:val="bottom"/>
            <w:hideMark/>
          </w:tcPr>
          <w:p w14:paraId="5373E7D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4" w:name="_Toc204339071"/>
            <w:r w:rsidRPr="001C6AF5">
              <w:rPr>
                <w:rFonts w:asciiTheme="minorHAnsi" w:eastAsiaTheme="minorHAnsi" w:hAnsiTheme="minorHAnsi" w:cstheme="minorHAnsi"/>
                <w:color w:val="000000"/>
                <w:lang w:eastAsia="sr-Latn-RS"/>
              </w:rPr>
              <w:t>208</w:t>
            </w:r>
            <w:bookmarkEnd w:id="394"/>
          </w:p>
        </w:tc>
        <w:tc>
          <w:tcPr>
            <w:tcW w:w="1379" w:type="dxa"/>
            <w:tcBorders>
              <w:top w:val="single" w:sz="4" w:space="0" w:color="auto"/>
              <w:left w:val="single" w:sz="4" w:space="0" w:color="auto"/>
              <w:bottom w:val="single" w:sz="4" w:space="0" w:color="auto"/>
              <w:right w:val="single" w:sz="4" w:space="0" w:color="auto"/>
            </w:tcBorders>
            <w:vAlign w:val="bottom"/>
            <w:hideMark/>
          </w:tcPr>
          <w:p w14:paraId="2092F26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5" w:name="_Toc204339072"/>
            <w:r w:rsidRPr="001C6AF5">
              <w:rPr>
                <w:rFonts w:asciiTheme="minorHAnsi" w:eastAsiaTheme="minorHAnsi" w:hAnsiTheme="minorHAnsi" w:cstheme="minorHAnsi"/>
                <w:color w:val="000000"/>
                <w:lang w:eastAsia="sr-Latn-RS"/>
              </w:rPr>
              <w:t>11.X-6.V</w:t>
            </w:r>
            <w:bookmarkEnd w:id="395"/>
          </w:p>
        </w:tc>
        <w:tc>
          <w:tcPr>
            <w:tcW w:w="1042" w:type="dxa"/>
            <w:tcBorders>
              <w:top w:val="single" w:sz="4" w:space="0" w:color="auto"/>
              <w:left w:val="single" w:sz="4" w:space="0" w:color="auto"/>
              <w:bottom w:val="single" w:sz="4" w:space="0" w:color="auto"/>
              <w:right w:val="single" w:sz="4" w:space="0" w:color="auto"/>
            </w:tcBorders>
            <w:vAlign w:val="bottom"/>
            <w:hideMark/>
          </w:tcPr>
          <w:p w14:paraId="406A79E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6" w:name="_Toc204339073"/>
            <w:r w:rsidRPr="001C6AF5">
              <w:rPr>
                <w:rFonts w:asciiTheme="minorHAnsi" w:eastAsiaTheme="minorHAnsi" w:hAnsiTheme="minorHAnsi" w:cstheme="minorHAnsi"/>
                <w:color w:val="000000"/>
                <w:lang w:eastAsia="sr-Latn-RS"/>
              </w:rPr>
              <w:t>817</w:t>
            </w:r>
            <w:bookmarkEnd w:id="396"/>
          </w:p>
        </w:tc>
      </w:tr>
      <w:tr w:rsidR="008C44EB" w:rsidRPr="001C6AF5" w14:paraId="1E64C038"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EAC949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7" w:name="_Toc204339074"/>
            <w:r w:rsidRPr="001C6AF5">
              <w:rPr>
                <w:rFonts w:asciiTheme="minorHAnsi" w:eastAsiaTheme="minorHAnsi" w:hAnsiTheme="minorHAnsi" w:cstheme="minorHAnsi"/>
                <w:color w:val="000000"/>
                <w:lang w:eastAsia="sr-Latn-RS"/>
              </w:rPr>
              <w:t>31</w:t>
            </w:r>
            <w:bookmarkEnd w:id="397"/>
          </w:p>
        </w:tc>
        <w:tc>
          <w:tcPr>
            <w:tcW w:w="1296" w:type="dxa"/>
            <w:tcBorders>
              <w:top w:val="single" w:sz="4" w:space="0" w:color="auto"/>
              <w:left w:val="single" w:sz="4" w:space="0" w:color="auto"/>
              <w:bottom w:val="single" w:sz="4" w:space="0" w:color="auto"/>
              <w:right w:val="single" w:sz="4" w:space="0" w:color="auto"/>
            </w:tcBorders>
            <w:vAlign w:val="bottom"/>
            <w:hideMark/>
          </w:tcPr>
          <w:p w14:paraId="0DCD3B1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8" w:name="_Toc204339075"/>
            <w:r w:rsidRPr="001C6AF5">
              <w:rPr>
                <w:rFonts w:asciiTheme="minorHAnsi" w:eastAsiaTheme="minorHAnsi" w:hAnsiTheme="minorHAnsi" w:cstheme="minorHAnsi"/>
                <w:color w:val="000000"/>
                <w:lang w:eastAsia="sr-Latn-RS"/>
              </w:rPr>
              <w:t>Peshkopi</w:t>
            </w:r>
            <w:bookmarkEnd w:id="398"/>
          </w:p>
        </w:tc>
        <w:tc>
          <w:tcPr>
            <w:tcW w:w="1857" w:type="dxa"/>
            <w:tcBorders>
              <w:top w:val="single" w:sz="4" w:space="0" w:color="auto"/>
              <w:left w:val="single" w:sz="4" w:space="0" w:color="auto"/>
              <w:bottom w:val="single" w:sz="4" w:space="0" w:color="auto"/>
              <w:right w:val="single" w:sz="4" w:space="0" w:color="auto"/>
            </w:tcBorders>
            <w:vAlign w:val="bottom"/>
            <w:hideMark/>
          </w:tcPr>
          <w:p w14:paraId="15610A8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399" w:name="_Toc204339076"/>
            <w:r w:rsidRPr="001C6AF5">
              <w:rPr>
                <w:rFonts w:asciiTheme="minorHAnsi" w:eastAsiaTheme="minorHAnsi" w:hAnsiTheme="minorHAnsi" w:cstheme="minorHAnsi"/>
                <w:color w:val="000000"/>
                <w:lang w:eastAsia="sr-Latn-RS"/>
              </w:rPr>
              <w:t>-10</w:t>
            </w:r>
            <w:bookmarkEnd w:id="399"/>
          </w:p>
        </w:tc>
        <w:tc>
          <w:tcPr>
            <w:tcW w:w="1488" w:type="dxa"/>
            <w:tcBorders>
              <w:top w:val="single" w:sz="4" w:space="0" w:color="auto"/>
              <w:left w:val="single" w:sz="4" w:space="0" w:color="auto"/>
              <w:bottom w:val="single" w:sz="4" w:space="0" w:color="auto"/>
              <w:right w:val="single" w:sz="4" w:space="0" w:color="auto"/>
            </w:tcBorders>
            <w:vAlign w:val="bottom"/>
            <w:hideMark/>
          </w:tcPr>
          <w:p w14:paraId="46DE55E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0" w:name="_Toc204339077"/>
            <w:r w:rsidRPr="001C6AF5">
              <w:rPr>
                <w:rFonts w:asciiTheme="minorHAnsi" w:eastAsiaTheme="minorHAnsi" w:hAnsiTheme="minorHAnsi" w:cstheme="minorHAnsi"/>
                <w:color w:val="000000"/>
                <w:lang w:eastAsia="sr-Latn-RS"/>
              </w:rPr>
              <w:t>2659</w:t>
            </w:r>
            <w:bookmarkEnd w:id="400"/>
          </w:p>
        </w:tc>
        <w:tc>
          <w:tcPr>
            <w:tcW w:w="1093" w:type="dxa"/>
            <w:tcBorders>
              <w:top w:val="single" w:sz="4" w:space="0" w:color="auto"/>
              <w:left w:val="single" w:sz="4" w:space="0" w:color="auto"/>
              <w:bottom w:val="single" w:sz="4" w:space="0" w:color="auto"/>
              <w:right w:val="single" w:sz="4" w:space="0" w:color="auto"/>
            </w:tcBorders>
            <w:vAlign w:val="bottom"/>
            <w:hideMark/>
          </w:tcPr>
          <w:p w14:paraId="5A917B5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1" w:name="_Toc204339078"/>
            <w:r w:rsidRPr="001C6AF5">
              <w:rPr>
                <w:rFonts w:asciiTheme="minorHAnsi" w:eastAsiaTheme="minorHAnsi" w:hAnsiTheme="minorHAnsi" w:cstheme="minorHAnsi"/>
                <w:color w:val="000000"/>
                <w:lang w:eastAsia="sr-Latn-RS"/>
              </w:rPr>
              <w:t>189</w:t>
            </w:r>
            <w:bookmarkEnd w:id="401"/>
          </w:p>
        </w:tc>
        <w:tc>
          <w:tcPr>
            <w:tcW w:w="1379" w:type="dxa"/>
            <w:tcBorders>
              <w:top w:val="single" w:sz="4" w:space="0" w:color="auto"/>
              <w:left w:val="single" w:sz="4" w:space="0" w:color="auto"/>
              <w:bottom w:val="single" w:sz="4" w:space="0" w:color="auto"/>
              <w:right w:val="single" w:sz="4" w:space="0" w:color="auto"/>
            </w:tcBorders>
            <w:vAlign w:val="bottom"/>
            <w:hideMark/>
          </w:tcPr>
          <w:p w14:paraId="1A35BA4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2" w:name="_Toc204339079"/>
            <w:r w:rsidRPr="001C6AF5">
              <w:rPr>
                <w:rFonts w:asciiTheme="minorHAnsi" w:eastAsiaTheme="minorHAnsi" w:hAnsiTheme="minorHAnsi" w:cstheme="minorHAnsi"/>
                <w:color w:val="000000"/>
                <w:lang w:eastAsia="sr-Latn-RS"/>
              </w:rPr>
              <w:t>17.X-23.IV</w:t>
            </w:r>
            <w:bookmarkEnd w:id="402"/>
          </w:p>
        </w:tc>
        <w:tc>
          <w:tcPr>
            <w:tcW w:w="1042" w:type="dxa"/>
            <w:tcBorders>
              <w:top w:val="single" w:sz="4" w:space="0" w:color="auto"/>
              <w:left w:val="single" w:sz="4" w:space="0" w:color="auto"/>
              <w:bottom w:val="single" w:sz="4" w:space="0" w:color="auto"/>
              <w:right w:val="single" w:sz="4" w:space="0" w:color="auto"/>
            </w:tcBorders>
            <w:vAlign w:val="bottom"/>
            <w:hideMark/>
          </w:tcPr>
          <w:p w14:paraId="1A392C4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3" w:name="_Toc204339080"/>
            <w:r w:rsidRPr="001C6AF5">
              <w:rPr>
                <w:rFonts w:asciiTheme="minorHAnsi" w:eastAsiaTheme="minorHAnsi" w:hAnsiTheme="minorHAnsi" w:cstheme="minorHAnsi"/>
                <w:color w:val="000000"/>
                <w:lang w:eastAsia="sr-Latn-RS"/>
              </w:rPr>
              <w:t>657</w:t>
            </w:r>
            <w:bookmarkEnd w:id="403"/>
          </w:p>
        </w:tc>
      </w:tr>
      <w:tr w:rsidR="008C44EB" w:rsidRPr="001C6AF5" w14:paraId="5F0396A6"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1A2ED3B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4" w:name="_Toc204339081"/>
            <w:r w:rsidRPr="001C6AF5">
              <w:rPr>
                <w:rFonts w:asciiTheme="minorHAnsi" w:eastAsiaTheme="minorHAnsi" w:hAnsiTheme="minorHAnsi" w:cstheme="minorHAnsi"/>
                <w:color w:val="000000"/>
                <w:lang w:eastAsia="sr-Latn-RS"/>
              </w:rPr>
              <w:t>33</w:t>
            </w:r>
            <w:bookmarkEnd w:id="404"/>
          </w:p>
        </w:tc>
        <w:tc>
          <w:tcPr>
            <w:tcW w:w="1296" w:type="dxa"/>
            <w:tcBorders>
              <w:top w:val="single" w:sz="4" w:space="0" w:color="auto"/>
              <w:left w:val="single" w:sz="4" w:space="0" w:color="auto"/>
              <w:bottom w:val="single" w:sz="4" w:space="0" w:color="auto"/>
              <w:right w:val="single" w:sz="4" w:space="0" w:color="auto"/>
            </w:tcBorders>
            <w:vAlign w:val="bottom"/>
            <w:hideMark/>
          </w:tcPr>
          <w:p w14:paraId="117C4C1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5" w:name="_Toc204339082"/>
            <w:r w:rsidRPr="001C6AF5">
              <w:rPr>
                <w:rFonts w:asciiTheme="minorHAnsi" w:eastAsiaTheme="minorHAnsi" w:hAnsiTheme="minorHAnsi" w:cstheme="minorHAnsi"/>
                <w:color w:val="000000"/>
                <w:lang w:eastAsia="sr-Latn-RS"/>
              </w:rPr>
              <w:t>Puke</w:t>
            </w:r>
            <w:bookmarkEnd w:id="405"/>
          </w:p>
        </w:tc>
        <w:tc>
          <w:tcPr>
            <w:tcW w:w="1857" w:type="dxa"/>
            <w:tcBorders>
              <w:top w:val="single" w:sz="4" w:space="0" w:color="auto"/>
              <w:left w:val="single" w:sz="4" w:space="0" w:color="auto"/>
              <w:bottom w:val="single" w:sz="4" w:space="0" w:color="auto"/>
              <w:right w:val="single" w:sz="4" w:space="0" w:color="auto"/>
            </w:tcBorders>
            <w:vAlign w:val="bottom"/>
            <w:hideMark/>
          </w:tcPr>
          <w:p w14:paraId="687F4AC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6" w:name="_Toc204339083"/>
            <w:r w:rsidRPr="001C6AF5">
              <w:rPr>
                <w:rFonts w:asciiTheme="minorHAnsi" w:eastAsiaTheme="minorHAnsi" w:hAnsiTheme="minorHAnsi" w:cstheme="minorHAnsi"/>
                <w:color w:val="000000"/>
                <w:lang w:eastAsia="sr-Latn-RS"/>
              </w:rPr>
              <w:t>-10</w:t>
            </w:r>
            <w:bookmarkEnd w:id="406"/>
          </w:p>
        </w:tc>
        <w:tc>
          <w:tcPr>
            <w:tcW w:w="1488" w:type="dxa"/>
            <w:tcBorders>
              <w:top w:val="single" w:sz="4" w:space="0" w:color="auto"/>
              <w:left w:val="single" w:sz="4" w:space="0" w:color="auto"/>
              <w:bottom w:val="single" w:sz="4" w:space="0" w:color="auto"/>
              <w:right w:val="single" w:sz="4" w:space="0" w:color="auto"/>
            </w:tcBorders>
            <w:vAlign w:val="bottom"/>
            <w:hideMark/>
          </w:tcPr>
          <w:p w14:paraId="7664478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7" w:name="_Toc204339084"/>
            <w:r w:rsidRPr="001C6AF5">
              <w:rPr>
                <w:rFonts w:asciiTheme="minorHAnsi" w:eastAsiaTheme="minorHAnsi" w:hAnsiTheme="minorHAnsi" w:cstheme="minorHAnsi"/>
                <w:color w:val="000000"/>
                <w:lang w:eastAsia="sr-Latn-RS"/>
              </w:rPr>
              <w:t>2736</w:t>
            </w:r>
            <w:bookmarkEnd w:id="407"/>
          </w:p>
        </w:tc>
        <w:tc>
          <w:tcPr>
            <w:tcW w:w="1093" w:type="dxa"/>
            <w:tcBorders>
              <w:top w:val="single" w:sz="4" w:space="0" w:color="auto"/>
              <w:left w:val="single" w:sz="4" w:space="0" w:color="auto"/>
              <w:bottom w:val="single" w:sz="4" w:space="0" w:color="auto"/>
              <w:right w:val="single" w:sz="4" w:space="0" w:color="auto"/>
            </w:tcBorders>
            <w:vAlign w:val="bottom"/>
            <w:hideMark/>
          </w:tcPr>
          <w:p w14:paraId="0019B9D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8" w:name="_Toc204339085"/>
            <w:r w:rsidRPr="001C6AF5">
              <w:rPr>
                <w:rFonts w:asciiTheme="minorHAnsi" w:eastAsiaTheme="minorHAnsi" w:hAnsiTheme="minorHAnsi" w:cstheme="minorHAnsi"/>
                <w:color w:val="000000"/>
                <w:lang w:eastAsia="sr-Latn-RS"/>
              </w:rPr>
              <w:t>202</w:t>
            </w:r>
            <w:bookmarkEnd w:id="408"/>
          </w:p>
        </w:tc>
        <w:tc>
          <w:tcPr>
            <w:tcW w:w="1379" w:type="dxa"/>
            <w:tcBorders>
              <w:top w:val="single" w:sz="4" w:space="0" w:color="auto"/>
              <w:left w:val="single" w:sz="4" w:space="0" w:color="auto"/>
              <w:bottom w:val="single" w:sz="4" w:space="0" w:color="auto"/>
              <w:right w:val="single" w:sz="4" w:space="0" w:color="auto"/>
            </w:tcBorders>
            <w:vAlign w:val="bottom"/>
            <w:hideMark/>
          </w:tcPr>
          <w:p w14:paraId="75FB9A9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09" w:name="_Toc204339086"/>
            <w:r w:rsidRPr="001C6AF5">
              <w:rPr>
                <w:rFonts w:asciiTheme="minorHAnsi" w:eastAsiaTheme="minorHAnsi" w:hAnsiTheme="minorHAnsi" w:cstheme="minorHAnsi"/>
                <w:color w:val="000000"/>
                <w:lang w:eastAsia="sr-Latn-RS"/>
              </w:rPr>
              <w:t>14.X-3.V</w:t>
            </w:r>
            <w:bookmarkEnd w:id="409"/>
          </w:p>
        </w:tc>
        <w:tc>
          <w:tcPr>
            <w:tcW w:w="1042" w:type="dxa"/>
            <w:tcBorders>
              <w:top w:val="single" w:sz="4" w:space="0" w:color="auto"/>
              <w:left w:val="single" w:sz="4" w:space="0" w:color="auto"/>
              <w:bottom w:val="single" w:sz="4" w:space="0" w:color="auto"/>
              <w:right w:val="single" w:sz="4" w:space="0" w:color="auto"/>
            </w:tcBorders>
            <w:vAlign w:val="bottom"/>
            <w:hideMark/>
          </w:tcPr>
          <w:p w14:paraId="5065734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0" w:name="_Toc204339087"/>
            <w:r w:rsidRPr="001C6AF5">
              <w:rPr>
                <w:rFonts w:asciiTheme="minorHAnsi" w:eastAsiaTheme="minorHAnsi" w:hAnsiTheme="minorHAnsi" w:cstheme="minorHAnsi"/>
                <w:color w:val="000000"/>
                <w:lang w:eastAsia="sr-Latn-RS"/>
              </w:rPr>
              <w:t>810</w:t>
            </w:r>
            <w:bookmarkEnd w:id="410"/>
          </w:p>
        </w:tc>
      </w:tr>
      <w:tr w:rsidR="008C44EB" w:rsidRPr="001C6AF5" w14:paraId="495847C0"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27B738D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1" w:name="_Toc204339088"/>
            <w:r w:rsidRPr="001C6AF5">
              <w:rPr>
                <w:rFonts w:asciiTheme="minorHAnsi" w:eastAsiaTheme="minorHAnsi" w:hAnsiTheme="minorHAnsi" w:cstheme="minorHAnsi"/>
                <w:color w:val="000000"/>
                <w:lang w:eastAsia="sr-Latn-RS"/>
              </w:rPr>
              <w:t>3</w:t>
            </w:r>
            <w:bookmarkEnd w:id="411"/>
          </w:p>
        </w:tc>
        <w:tc>
          <w:tcPr>
            <w:tcW w:w="1296" w:type="dxa"/>
            <w:tcBorders>
              <w:top w:val="single" w:sz="4" w:space="0" w:color="auto"/>
              <w:left w:val="single" w:sz="4" w:space="0" w:color="auto"/>
              <w:bottom w:val="single" w:sz="4" w:space="0" w:color="auto"/>
              <w:right w:val="single" w:sz="4" w:space="0" w:color="auto"/>
            </w:tcBorders>
            <w:vAlign w:val="bottom"/>
            <w:hideMark/>
          </w:tcPr>
          <w:p w14:paraId="3B0B93F3"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2" w:name="_Toc204339089"/>
            <w:r w:rsidRPr="001C6AF5">
              <w:rPr>
                <w:rFonts w:asciiTheme="minorHAnsi" w:eastAsiaTheme="minorHAnsi" w:hAnsiTheme="minorHAnsi" w:cstheme="minorHAnsi"/>
                <w:color w:val="000000"/>
                <w:lang w:eastAsia="sr-Latn-RS"/>
              </w:rPr>
              <w:t>B.Curri</w:t>
            </w:r>
            <w:bookmarkEnd w:id="412"/>
          </w:p>
        </w:tc>
        <w:tc>
          <w:tcPr>
            <w:tcW w:w="1857" w:type="dxa"/>
            <w:tcBorders>
              <w:top w:val="single" w:sz="4" w:space="0" w:color="auto"/>
              <w:left w:val="single" w:sz="4" w:space="0" w:color="auto"/>
              <w:bottom w:val="single" w:sz="4" w:space="0" w:color="auto"/>
              <w:right w:val="single" w:sz="4" w:space="0" w:color="auto"/>
            </w:tcBorders>
            <w:vAlign w:val="bottom"/>
            <w:hideMark/>
          </w:tcPr>
          <w:p w14:paraId="4637ABF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3" w:name="_Toc204339090"/>
            <w:r w:rsidRPr="001C6AF5">
              <w:rPr>
                <w:rFonts w:asciiTheme="minorHAnsi" w:eastAsiaTheme="minorHAnsi" w:hAnsiTheme="minorHAnsi" w:cstheme="minorHAnsi"/>
                <w:color w:val="000000"/>
                <w:lang w:eastAsia="sr-Latn-RS"/>
              </w:rPr>
              <w:t>-9</w:t>
            </w:r>
            <w:bookmarkEnd w:id="413"/>
          </w:p>
        </w:tc>
        <w:tc>
          <w:tcPr>
            <w:tcW w:w="1488" w:type="dxa"/>
            <w:tcBorders>
              <w:top w:val="single" w:sz="4" w:space="0" w:color="auto"/>
              <w:left w:val="single" w:sz="4" w:space="0" w:color="auto"/>
              <w:bottom w:val="single" w:sz="4" w:space="0" w:color="auto"/>
              <w:right w:val="single" w:sz="4" w:space="0" w:color="auto"/>
            </w:tcBorders>
            <w:vAlign w:val="bottom"/>
            <w:hideMark/>
          </w:tcPr>
          <w:p w14:paraId="60CC0E2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4" w:name="_Toc204339091"/>
            <w:r w:rsidRPr="001C6AF5">
              <w:rPr>
                <w:rFonts w:asciiTheme="minorHAnsi" w:eastAsiaTheme="minorHAnsi" w:hAnsiTheme="minorHAnsi" w:cstheme="minorHAnsi"/>
                <w:color w:val="000000"/>
                <w:lang w:eastAsia="sr-Latn-RS"/>
              </w:rPr>
              <w:t>2366</w:t>
            </w:r>
            <w:bookmarkEnd w:id="414"/>
          </w:p>
        </w:tc>
        <w:tc>
          <w:tcPr>
            <w:tcW w:w="1093" w:type="dxa"/>
            <w:tcBorders>
              <w:top w:val="single" w:sz="4" w:space="0" w:color="auto"/>
              <w:left w:val="single" w:sz="4" w:space="0" w:color="auto"/>
              <w:bottom w:val="single" w:sz="4" w:space="0" w:color="auto"/>
              <w:right w:val="single" w:sz="4" w:space="0" w:color="auto"/>
            </w:tcBorders>
            <w:vAlign w:val="bottom"/>
            <w:hideMark/>
          </w:tcPr>
          <w:p w14:paraId="0F479A3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5" w:name="_Toc204339092"/>
            <w:r w:rsidRPr="001C6AF5">
              <w:rPr>
                <w:rFonts w:asciiTheme="minorHAnsi" w:eastAsiaTheme="minorHAnsi" w:hAnsiTheme="minorHAnsi" w:cstheme="minorHAnsi"/>
                <w:color w:val="000000"/>
                <w:lang w:eastAsia="sr-Latn-RS"/>
              </w:rPr>
              <w:t>182</w:t>
            </w:r>
            <w:bookmarkEnd w:id="415"/>
          </w:p>
        </w:tc>
        <w:tc>
          <w:tcPr>
            <w:tcW w:w="1379" w:type="dxa"/>
            <w:tcBorders>
              <w:top w:val="single" w:sz="4" w:space="0" w:color="auto"/>
              <w:left w:val="single" w:sz="4" w:space="0" w:color="auto"/>
              <w:bottom w:val="single" w:sz="4" w:space="0" w:color="auto"/>
              <w:right w:val="single" w:sz="4" w:space="0" w:color="auto"/>
            </w:tcBorders>
            <w:vAlign w:val="bottom"/>
            <w:hideMark/>
          </w:tcPr>
          <w:p w14:paraId="48F4756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6" w:name="_Toc204339093"/>
            <w:r w:rsidRPr="001C6AF5">
              <w:rPr>
                <w:rFonts w:asciiTheme="minorHAnsi" w:eastAsiaTheme="minorHAnsi" w:hAnsiTheme="minorHAnsi" w:cstheme="minorHAnsi"/>
                <w:color w:val="000000"/>
                <w:lang w:eastAsia="sr-Latn-RS"/>
              </w:rPr>
              <w:t>19.X-19.IV</w:t>
            </w:r>
            <w:bookmarkEnd w:id="416"/>
          </w:p>
        </w:tc>
        <w:tc>
          <w:tcPr>
            <w:tcW w:w="1042" w:type="dxa"/>
            <w:tcBorders>
              <w:top w:val="single" w:sz="4" w:space="0" w:color="auto"/>
              <w:left w:val="single" w:sz="4" w:space="0" w:color="auto"/>
              <w:bottom w:val="single" w:sz="4" w:space="0" w:color="auto"/>
              <w:right w:val="single" w:sz="4" w:space="0" w:color="auto"/>
            </w:tcBorders>
            <w:vAlign w:val="bottom"/>
            <w:hideMark/>
          </w:tcPr>
          <w:p w14:paraId="6549553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7" w:name="_Toc204339094"/>
            <w:r w:rsidRPr="001C6AF5">
              <w:rPr>
                <w:rFonts w:asciiTheme="minorHAnsi" w:eastAsiaTheme="minorHAnsi" w:hAnsiTheme="minorHAnsi" w:cstheme="minorHAnsi"/>
                <w:color w:val="000000"/>
                <w:lang w:eastAsia="sr-Latn-RS"/>
              </w:rPr>
              <w:t>360</w:t>
            </w:r>
            <w:bookmarkEnd w:id="417"/>
          </w:p>
        </w:tc>
      </w:tr>
      <w:tr w:rsidR="008C44EB" w:rsidRPr="001C6AF5" w14:paraId="44C4ECCA"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5AC55FD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8" w:name="_Toc204339095"/>
            <w:r w:rsidRPr="001C6AF5">
              <w:rPr>
                <w:rFonts w:asciiTheme="minorHAnsi" w:eastAsiaTheme="minorHAnsi" w:hAnsiTheme="minorHAnsi" w:cstheme="minorHAnsi"/>
                <w:color w:val="000000"/>
                <w:lang w:eastAsia="sr-Latn-RS"/>
              </w:rPr>
              <w:t>4</w:t>
            </w:r>
            <w:bookmarkEnd w:id="418"/>
          </w:p>
        </w:tc>
        <w:tc>
          <w:tcPr>
            <w:tcW w:w="1296" w:type="dxa"/>
            <w:tcBorders>
              <w:top w:val="single" w:sz="4" w:space="0" w:color="auto"/>
              <w:left w:val="single" w:sz="4" w:space="0" w:color="auto"/>
              <w:bottom w:val="single" w:sz="4" w:space="0" w:color="auto"/>
              <w:right w:val="single" w:sz="4" w:space="0" w:color="auto"/>
            </w:tcBorders>
            <w:vAlign w:val="bottom"/>
            <w:hideMark/>
          </w:tcPr>
          <w:p w14:paraId="60FBE70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19" w:name="_Toc204339096"/>
            <w:r w:rsidRPr="001C6AF5">
              <w:rPr>
                <w:rFonts w:asciiTheme="minorHAnsi" w:eastAsiaTheme="minorHAnsi" w:hAnsiTheme="minorHAnsi" w:cstheme="minorHAnsi"/>
                <w:color w:val="000000"/>
                <w:lang w:eastAsia="sr-Latn-RS"/>
              </w:rPr>
              <w:t>Bilisht</w:t>
            </w:r>
            <w:bookmarkEnd w:id="419"/>
          </w:p>
        </w:tc>
        <w:tc>
          <w:tcPr>
            <w:tcW w:w="1857" w:type="dxa"/>
            <w:tcBorders>
              <w:top w:val="single" w:sz="4" w:space="0" w:color="auto"/>
              <w:left w:val="single" w:sz="4" w:space="0" w:color="auto"/>
              <w:bottom w:val="single" w:sz="4" w:space="0" w:color="auto"/>
              <w:right w:val="single" w:sz="4" w:space="0" w:color="auto"/>
            </w:tcBorders>
            <w:vAlign w:val="bottom"/>
            <w:hideMark/>
          </w:tcPr>
          <w:p w14:paraId="3ADA921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0" w:name="_Toc204339097"/>
            <w:r w:rsidRPr="001C6AF5">
              <w:rPr>
                <w:rFonts w:asciiTheme="minorHAnsi" w:eastAsiaTheme="minorHAnsi" w:hAnsiTheme="minorHAnsi" w:cstheme="minorHAnsi"/>
                <w:color w:val="000000"/>
                <w:lang w:eastAsia="sr-Latn-RS"/>
              </w:rPr>
              <w:t>-10</w:t>
            </w:r>
            <w:bookmarkEnd w:id="420"/>
          </w:p>
        </w:tc>
        <w:tc>
          <w:tcPr>
            <w:tcW w:w="1488" w:type="dxa"/>
            <w:tcBorders>
              <w:top w:val="single" w:sz="4" w:space="0" w:color="auto"/>
              <w:left w:val="single" w:sz="4" w:space="0" w:color="auto"/>
              <w:bottom w:val="single" w:sz="4" w:space="0" w:color="auto"/>
              <w:right w:val="single" w:sz="4" w:space="0" w:color="auto"/>
            </w:tcBorders>
            <w:vAlign w:val="bottom"/>
            <w:hideMark/>
          </w:tcPr>
          <w:p w14:paraId="6E227B8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1" w:name="_Toc204339098"/>
            <w:r w:rsidRPr="001C6AF5">
              <w:rPr>
                <w:rFonts w:asciiTheme="minorHAnsi" w:eastAsiaTheme="minorHAnsi" w:hAnsiTheme="minorHAnsi" w:cstheme="minorHAnsi"/>
                <w:color w:val="000000"/>
                <w:lang w:eastAsia="sr-Latn-RS"/>
              </w:rPr>
              <w:t>2588</w:t>
            </w:r>
            <w:bookmarkEnd w:id="421"/>
          </w:p>
        </w:tc>
        <w:tc>
          <w:tcPr>
            <w:tcW w:w="1093" w:type="dxa"/>
            <w:tcBorders>
              <w:top w:val="single" w:sz="4" w:space="0" w:color="auto"/>
              <w:left w:val="single" w:sz="4" w:space="0" w:color="auto"/>
              <w:bottom w:val="single" w:sz="4" w:space="0" w:color="auto"/>
              <w:right w:val="single" w:sz="4" w:space="0" w:color="auto"/>
            </w:tcBorders>
            <w:vAlign w:val="bottom"/>
            <w:hideMark/>
          </w:tcPr>
          <w:p w14:paraId="3BEAC73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2" w:name="_Toc204339099"/>
            <w:r w:rsidRPr="001C6AF5">
              <w:rPr>
                <w:rFonts w:asciiTheme="minorHAnsi" w:eastAsiaTheme="minorHAnsi" w:hAnsiTheme="minorHAnsi" w:cstheme="minorHAnsi"/>
                <w:color w:val="000000"/>
                <w:lang w:eastAsia="sr-Latn-RS"/>
              </w:rPr>
              <w:t>205</w:t>
            </w:r>
            <w:bookmarkEnd w:id="422"/>
          </w:p>
        </w:tc>
        <w:tc>
          <w:tcPr>
            <w:tcW w:w="1379" w:type="dxa"/>
            <w:tcBorders>
              <w:top w:val="single" w:sz="4" w:space="0" w:color="auto"/>
              <w:left w:val="single" w:sz="4" w:space="0" w:color="auto"/>
              <w:bottom w:val="single" w:sz="4" w:space="0" w:color="auto"/>
              <w:right w:val="single" w:sz="4" w:space="0" w:color="auto"/>
            </w:tcBorders>
            <w:vAlign w:val="bottom"/>
            <w:hideMark/>
          </w:tcPr>
          <w:p w14:paraId="38E9272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3" w:name="_Toc204339100"/>
            <w:r w:rsidRPr="001C6AF5">
              <w:rPr>
                <w:rFonts w:asciiTheme="minorHAnsi" w:eastAsiaTheme="minorHAnsi" w:hAnsiTheme="minorHAnsi" w:cstheme="minorHAnsi"/>
                <w:color w:val="000000"/>
                <w:lang w:eastAsia="sr-Latn-RS"/>
              </w:rPr>
              <w:t>12.X-4.V</w:t>
            </w:r>
            <w:bookmarkEnd w:id="423"/>
          </w:p>
        </w:tc>
        <w:tc>
          <w:tcPr>
            <w:tcW w:w="1042" w:type="dxa"/>
            <w:tcBorders>
              <w:top w:val="single" w:sz="4" w:space="0" w:color="auto"/>
              <w:left w:val="single" w:sz="4" w:space="0" w:color="auto"/>
              <w:bottom w:val="single" w:sz="4" w:space="0" w:color="auto"/>
              <w:right w:val="single" w:sz="4" w:space="0" w:color="auto"/>
            </w:tcBorders>
            <w:vAlign w:val="bottom"/>
            <w:hideMark/>
          </w:tcPr>
          <w:p w14:paraId="6390CAE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4" w:name="_Toc204339101"/>
            <w:r w:rsidRPr="001C6AF5">
              <w:rPr>
                <w:rFonts w:asciiTheme="minorHAnsi" w:eastAsiaTheme="minorHAnsi" w:hAnsiTheme="minorHAnsi" w:cstheme="minorHAnsi"/>
                <w:color w:val="000000"/>
                <w:lang w:eastAsia="sr-Latn-RS"/>
              </w:rPr>
              <w:t>890</w:t>
            </w:r>
            <w:bookmarkEnd w:id="424"/>
          </w:p>
        </w:tc>
      </w:tr>
      <w:tr w:rsidR="008C44EB" w:rsidRPr="001C6AF5" w14:paraId="24316815"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51BCD84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5" w:name="_Toc204339102"/>
            <w:r w:rsidRPr="001C6AF5">
              <w:rPr>
                <w:rFonts w:asciiTheme="minorHAnsi" w:eastAsiaTheme="minorHAnsi" w:hAnsiTheme="minorHAnsi" w:cstheme="minorHAnsi"/>
                <w:color w:val="000000"/>
                <w:lang w:eastAsia="sr-Latn-RS"/>
              </w:rPr>
              <w:t>5</w:t>
            </w:r>
            <w:bookmarkEnd w:id="425"/>
          </w:p>
        </w:tc>
        <w:tc>
          <w:tcPr>
            <w:tcW w:w="1296" w:type="dxa"/>
            <w:tcBorders>
              <w:top w:val="single" w:sz="4" w:space="0" w:color="auto"/>
              <w:left w:val="single" w:sz="4" w:space="0" w:color="auto"/>
              <w:bottom w:val="single" w:sz="4" w:space="0" w:color="auto"/>
              <w:right w:val="single" w:sz="4" w:space="0" w:color="auto"/>
            </w:tcBorders>
            <w:vAlign w:val="bottom"/>
            <w:hideMark/>
          </w:tcPr>
          <w:p w14:paraId="54C2D06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6" w:name="_Toc204339103"/>
            <w:r w:rsidRPr="001C6AF5">
              <w:rPr>
                <w:rFonts w:asciiTheme="minorHAnsi" w:eastAsiaTheme="minorHAnsi" w:hAnsiTheme="minorHAnsi" w:cstheme="minorHAnsi"/>
                <w:color w:val="000000"/>
                <w:lang w:eastAsia="sr-Latn-RS"/>
              </w:rPr>
              <w:t>Bulqize</w:t>
            </w:r>
            <w:bookmarkEnd w:id="426"/>
          </w:p>
        </w:tc>
        <w:tc>
          <w:tcPr>
            <w:tcW w:w="1857" w:type="dxa"/>
            <w:tcBorders>
              <w:top w:val="single" w:sz="4" w:space="0" w:color="auto"/>
              <w:left w:val="single" w:sz="4" w:space="0" w:color="auto"/>
              <w:bottom w:val="single" w:sz="4" w:space="0" w:color="auto"/>
              <w:right w:val="single" w:sz="4" w:space="0" w:color="auto"/>
            </w:tcBorders>
            <w:vAlign w:val="bottom"/>
            <w:hideMark/>
          </w:tcPr>
          <w:p w14:paraId="50C29FE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7" w:name="_Toc204339104"/>
            <w:r w:rsidRPr="001C6AF5">
              <w:rPr>
                <w:rFonts w:asciiTheme="minorHAnsi" w:eastAsiaTheme="minorHAnsi" w:hAnsiTheme="minorHAnsi" w:cstheme="minorHAnsi"/>
                <w:color w:val="000000"/>
                <w:lang w:eastAsia="sr-Latn-RS"/>
              </w:rPr>
              <w:t>-9</w:t>
            </w:r>
            <w:bookmarkEnd w:id="427"/>
          </w:p>
        </w:tc>
        <w:tc>
          <w:tcPr>
            <w:tcW w:w="1488" w:type="dxa"/>
            <w:tcBorders>
              <w:top w:val="single" w:sz="4" w:space="0" w:color="auto"/>
              <w:left w:val="single" w:sz="4" w:space="0" w:color="auto"/>
              <w:bottom w:val="single" w:sz="4" w:space="0" w:color="auto"/>
              <w:right w:val="single" w:sz="4" w:space="0" w:color="auto"/>
            </w:tcBorders>
            <w:vAlign w:val="bottom"/>
            <w:hideMark/>
          </w:tcPr>
          <w:p w14:paraId="557CD3CE"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8" w:name="_Toc204339105"/>
            <w:r w:rsidRPr="001C6AF5">
              <w:rPr>
                <w:rFonts w:asciiTheme="minorHAnsi" w:eastAsiaTheme="minorHAnsi" w:hAnsiTheme="minorHAnsi" w:cstheme="minorHAnsi"/>
                <w:color w:val="000000"/>
                <w:lang w:eastAsia="sr-Latn-RS"/>
              </w:rPr>
              <w:t>2532</w:t>
            </w:r>
            <w:bookmarkEnd w:id="428"/>
          </w:p>
        </w:tc>
        <w:tc>
          <w:tcPr>
            <w:tcW w:w="1093" w:type="dxa"/>
            <w:tcBorders>
              <w:top w:val="single" w:sz="4" w:space="0" w:color="auto"/>
              <w:left w:val="single" w:sz="4" w:space="0" w:color="auto"/>
              <w:bottom w:val="single" w:sz="4" w:space="0" w:color="auto"/>
              <w:right w:val="single" w:sz="4" w:space="0" w:color="auto"/>
            </w:tcBorders>
            <w:vAlign w:val="bottom"/>
            <w:hideMark/>
          </w:tcPr>
          <w:p w14:paraId="30D667D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29" w:name="_Toc204339106"/>
            <w:r w:rsidRPr="001C6AF5">
              <w:rPr>
                <w:rFonts w:asciiTheme="minorHAnsi" w:eastAsiaTheme="minorHAnsi" w:hAnsiTheme="minorHAnsi" w:cstheme="minorHAnsi"/>
                <w:color w:val="000000"/>
                <w:lang w:eastAsia="sr-Latn-RS"/>
              </w:rPr>
              <w:t>203</w:t>
            </w:r>
            <w:bookmarkEnd w:id="429"/>
          </w:p>
        </w:tc>
        <w:tc>
          <w:tcPr>
            <w:tcW w:w="1379" w:type="dxa"/>
            <w:tcBorders>
              <w:top w:val="single" w:sz="4" w:space="0" w:color="auto"/>
              <w:left w:val="single" w:sz="4" w:space="0" w:color="auto"/>
              <w:bottom w:val="single" w:sz="4" w:space="0" w:color="auto"/>
              <w:right w:val="single" w:sz="4" w:space="0" w:color="auto"/>
            </w:tcBorders>
            <w:vAlign w:val="bottom"/>
            <w:hideMark/>
          </w:tcPr>
          <w:p w14:paraId="2C5A936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0" w:name="_Toc204339107"/>
            <w:r w:rsidRPr="001C6AF5">
              <w:rPr>
                <w:rFonts w:asciiTheme="minorHAnsi" w:eastAsiaTheme="minorHAnsi" w:hAnsiTheme="minorHAnsi" w:cstheme="minorHAnsi"/>
                <w:color w:val="000000"/>
                <w:lang w:eastAsia="sr-Latn-RS"/>
              </w:rPr>
              <w:t>14.X-4.V</w:t>
            </w:r>
            <w:bookmarkEnd w:id="430"/>
          </w:p>
        </w:tc>
        <w:tc>
          <w:tcPr>
            <w:tcW w:w="1042" w:type="dxa"/>
            <w:tcBorders>
              <w:top w:val="single" w:sz="4" w:space="0" w:color="auto"/>
              <w:left w:val="single" w:sz="4" w:space="0" w:color="auto"/>
              <w:bottom w:val="single" w:sz="4" w:space="0" w:color="auto"/>
              <w:right w:val="single" w:sz="4" w:space="0" w:color="auto"/>
            </w:tcBorders>
            <w:vAlign w:val="bottom"/>
            <w:hideMark/>
          </w:tcPr>
          <w:p w14:paraId="29D67AC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1" w:name="_Toc204339108"/>
            <w:r w:rsidRPr="001C6AF5">
              <w:rPr>
                <w:rFonts w:asciiTheme="minorHAnsi" w:eastAsiaTheme="minorHAnsi" w:hAnsiTheme="minorHAnsi" w:cstheme="minorHAnsi"/>
                <w:color w:val="000000"/>
                <w:lang w:eastAsia="sr-Latn-RS"/>
              </w:rPr>
              <w:t>655</w:t>
            </w:r>
            <w:bookmarkEnd w:id="431"/>
          </w:p>
        </w:tc>
      </w:tr>
      <w:tr w:rsidR="008C44EB" w:rsidRPr="001C6AF5" w14:paraId="10368E17"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1672B92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2" w:name="_Toc204339109"/>
            <w:r w:rsidRPr="001C6AF5">
              <w:rPr>
                <w:rFonts w:asciiTheme="minorHAnsi" w:eastAsiaTheme="minorHAnsi" w:hAnsiTheme="minorHAnsi" w:cstheme="minorHAnsi"/>
                <w:color w:val="000000"/>
                <w:lang w:eastAsia="sr-Latn-RS"/>
              </w:rPr>
              <w:t>9</w:t>
            </w:r>
            <w:bookmarkEnd w:id="432"/>
          </w:p>
        </w:tc>
        <w:tc>
          <w:tcPr>
            <w:tcW w:w="1296" w:type="dxa"/>
            <w:tcBorders>
              <w:top w:val="single" w:sz="4" w:space="0" w:color="auto"/>
              <w:left w:val="single" w:sz="4" w:space="0" w:color="auto"/>
              <w:bottom w:val="single" w:sz="4" w:space="0" w:color="auto"/>
              <w:right w:val="single" w:sz="4" w:space="0" w:color="auto"/>
            </w:tcBorders>
            <w:vAlign w:val="bottom"/>
            <w:hideMark/>
          </w:tcPr>
          <w:p w14:paraId="4A3610F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3" w:name="_Toc204339110"/>
            <w:r w:rsidRPr="001C6AF5">
              <w:rPr>
                <w:rFonts w:asciiTheme="minorHAnsi" w:eastAsiaTheme="minorHAnsi" w:hAnsiTheme="minorHAnsi" w:cstheme="minorHAnsi"/>
                <w:color w:val="000000"/>
                <w:lang w:eastAsia="sr-Latn-RS"/>
              </w:rPr>
              <w:t>Dardhe</w:t>
            </w:r>
            <w:bookmarkEnd w:id="433"/>
          </w:p>
        </w:tc>
        <w:tc>
          <w:tcPr>
            <w:tcW w:w="1857" w:type="dxa"/>
            <w:tcBorders>
              <w:top w:val="single" w:sz="4" w:space="0" w:color="auto"/>
              <w:left w:val="single" w:sz="4" w:space="0" w:color="auto"/>
              <w:bottom w:val="single" w:sz="4" w:space="0" w:color="auto"/>
              <w:right w:val="single" w:sz="4" w:space="0" w:color="auto"/>
            </w:tcBorders>
            <w:vAlign w:val="bottom"/>
            <w:hideMark/>
          </w:tcPr>
          <w:p w14:paraId="1735C0F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4" w:name="_Toc204339111"/>
            <w:r w:rsidRPr="001C6AF5">
              <w:rPr>
                <w:rFonts w:asciiTheme="minorHAnsi" w:eastAsiaTheme="minorHAnsi" w:hAnsiTheme="minorHAnsi" w:cstheme="minorHAnsi"/>
                <w:color w:val="000000"/>
                <w:lang w:eastAsia="sr-Latn-RS"/>
              </w:rPr>
              <w:t>-10</w:t>
            </w:r>
            <w:bookmarkEnd w:id="434"/>
          </w:p>
        </w:tc>
        <w:tc>
          <w:tcPr>
            <w:tcW w:w="1488" w:type="dxa"/>
            <w:tcBorders>
              <w:top w:val="single" w:sz="4" w:space="0" w:color="auto"/>
              <w:left w:val="single" w:sz="4" w:space="0" w:color="auto"/>
              <w:bottom w:val="single" w:sz="4" w:space="0" w:color="auto"/>
              <w:right w:val="single" w:sz="4" w:space="0" w:color="auto"/>
            </w:tcBorders>
            <w:vAlign w:val="bottom"/>
            <w:hideMark/>
          </w:tcPr>
          <w:p w14:paraId="04390A3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5" w:name="_Toc204339112"/>
            <w:r w:rsidRPr="001C6AF5">
              <w:rPr>
                <w:rFonts w:asciiTheme="minorHAnsi" w:eastAsiaTheme="minorHAnsi" w:hAnsiTheme="minorHAnsi" w:cstheme="minorHAnsi"/>
                <w:color w:val="000000"/>
                <w:lang w:eastAsia="sr-Latn-RS"/>
              </w:rPr>
              <w:t>3115</w:t>
            </w:r>
            <w:bookmarkEnd w:id="435"/>
          </w:p>
        </w:tc>
        <w:tc>
          <w:tcPr>
            <w:tcW w:w="1093" w:type="dxa"/>
            <w:tcBorders>
              <w:top w:val="single" w:sz="4" w:space="0" w:color="auto"/>
              <w:left w:val="single" w:sz="4" w:space="0" w:color="auto"/>
              <w:bottom w:val="single" w:sz="4" w:space="0" w:color="auto"/>
              <w:right w:val="single" w:sz="4" w:space="0" w:color="auto"/>
            </w:tcBorders>
            <w:vAlign w:val="bottom"/>
            <w:hideMark/>
          </w:tcPr>
          <w:p w14:paraId="1B49C031"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6" w:name="_Toc204339113"/>
            <w:r w:rsidRPr="001C6AF5">
              <w:rPr>
                <w:rFonts w:asciiTheme="minorHAnsi" w:eastAsiaTheme="minorHAnsi" w:hAnsiTheme="minorHAnsi" w:cstheme="minorHAnsi"/>
                <w:color w:val="000000"/>
                <w:lang w:eastAsia="sr-Latn-RS"/>
              </w:rPr>
              <w:t>222</w:t>
            </w:r>
            <w:bookmarkEnd w:id="436"/>
          </w:p>
        </w:tc>
        <w:tc>
          <w:tcPr>
            <w:tcW w:w="1379" w:type="dxa"/>
            <w:tcBorders>
              <w:top w:val="single" w:sz="4" w:space="0" w:color="auto"/>
              <w:left w:val="single" w:sz="4" w:space="0" w:color="auto"/>
              <w:bottom w:val="single" w:sz="4" w:space="0" w:color="auto"/>
              <w:right w:val="single" w:sz="4" w:space="0" w:color="auto"/>
            </w:tcBorders>
            <w:vAlign w:val="bottom"/>
            <w:hideMark/>
          </w:tcPr>
          <w:p w14:paraId="775ED3F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7" w:name="_Toc204339114"/>
            <w:r w:rsidRPr="001C6AF5">
              <w:rPr>
                <w:rFonts w:asciiTheme="minorHAnsi" w:eastAsiaTheme="minorHAnsi" w:hAnsiTheme="minorHAnsi" w:cstheme="minorHAnsi"/>
                <w:color w:val="000000"/>
                <w:lang w:eastAsia="sr-Latn-RS"/>
              </w:rPr>
              <w:t>30.IX-20.V</w:t>
            </w:r>
            <w:bookmarkEnd w:id="437"/>
          </w:p>
        </w:tc>
        <w:tc>
          <w:tcPr>
            <w:tcW w:w="1042" w:type="dxa"/>
            <w:tcBorders>
              <w:top w:val="single" w:sz="4" w:space="0" w:color="auto"/>
              <w:left w:val="single" w:sz="4" w:space="0" w:color="auto"/>
              <w:bottom w:val="single" w:sz="4" w:space="0" w:color="auto"/>
              <w:right w:val="single" w:sz="4" w:space="0" w:color="auto"/>
            </w:tcBorders>
            <w:vAlign w:val="bottom"/>
            <w:hideMark/>
          </w:tcPr>
          <w:p w14:paraId="0BF6A57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8" w:name="_Toc204339115"/>
            <w:r w:rsidRPr="001C6AF5">
              <w:rPr>
                <w:rFonts w:asciiTheme="minorHAnsi" w:eastAsiaTheme="minorHAnsi" w:hAnsiTheme="minorHAnsi" w:cstheme="minorHAnsi"/>
                <w:color w:val="000000"/>
                <w:lang w:eastAsia="sr-Latn-RS"/>
              </w:rPr>
              <w:t>1310</w:t>
            </w:r>
            <w:bookmarkEnd w:id="438"/>
          </w:p>
        </w:tc>
      </w:tr>
      <w:tr w:rsidR="008C44EB" w:rsidRPr="001C6AF5" w14:paraId="34A21023"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17F5C34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39" w:name="_Toc204339116"/>
            <w:r w:rsidRPr="001C6AF5">
              <w:rPr>
                <w:rFonts w:asciiTheme="minorHAnsi" w:eastAsiaTheme="minorHAnsi" w:hAnsiTheme="minorHAnsi" w:cstheme="minorHAnsi"/>
                <w:color w:val="000000"/>
                <w:lang w:eastAsia="sr-Latn-RS"/>
              </w:rPr>
              <w:t>12</w:t>
            </w:r>
            <w:bookmarkEnd w:id="439"/>
          </w:p>
        </w:tc>
        <w:tc>
          <w:tcPr>
            <w:tcW w:w="1296" w:type="dxa"/>
            <w:tcBorders>
              <w:top w:val="single" w:sz="4" w:space="0" w:color="auto"/>
              <w:left w:val="single" w:sz="4" w:space="0" w:color="auto"/>
              <w:bottom w:val="single" w:sz="4" w:space="0" w:color="auto"/>
              <w:right w:val="single" w:sz="4" w:space="0" w:color="auto"/>
            </w:tcBorders>
            <w:vAlign w:val="bottom"/>
            <w:hideMark/>
          </w:tcPr>
          <w:p w14:paraId="4A503F3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0" w:name="_Toc204339117"/>
            <w:r w:rsidRPr="001C6AF5">
              <w:rPr>
                <w:rFonts w:asciiTheme="minorHAnsi" w:eastAsiaTheme="minorHAnsi" w:hAnsiTheme="minorHAnsi" w:cstheme="minorHAnsi"/>
                <w:color w:val="000000"/>
                <w:lang w:eastAsia="sr-Latn-RS"/>
              </w:rPr>
              <w:t>Erseke</w:t>
            </w:r>
            <w:bookmarkEnd w:id="440"/>
          </w:p>
        </w:tc>
        <w:tc>
          <w:tcPr>
            <w:tcW w:w="1857" w:type="dxa"/>
            <w:tcBorders>
              <w:top w:val="single" w:sz="4" w:space="0" w:color="auto"/>
              <w:left w:val="single" w:sz="4" w:space="0" w:color="auto"/>
              <w:bottom w:val="single" w:sz="4" w:space="0" w:color="auto"/>
              <w:right w:val="single" w:sz="4" w:space="0" w:color="auto"/>
            </w:tcBorders>
            <w:vAlign w:val="bottom"/>
            <w:hideMark/>
          </w:tcPr>
          <w:p w14:paraId="03973B4B"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1" w:name="_Toc204339118"/>
            <w:r w:rsidRPr="001C6AF5">
              <w:rPr>
                <w:rFonts w:asciiTheme="minorHAnsi" w:eastAsiaTheme="minorHAnsi" w:hAnsiTheme="minorHAnsi" w:cstheme="minorHAnsi"/>
                <w:color w:val="000000"/>
                <w:lang w:eastAsia="sr-Latn-RS"/>
              </w:rPr>
              <w:t>-10</w:t>
            </w:r>
            <w:bookmarkEnd w:id="441"/>
          </w:p>
        </w:tc>
        <w:tc>
          <w:tcPr>
            <w:tcW w:w="1488" w:type="dxa"/>
            <w:tcBorders>
              <w:top w:val="single" w:sz="4" w:space="0" w:color="auto"/>
              <w:left w:val="single" w:sz="4" w:space="0" w:color="auto"/>
              <w:bottom w:val="single" w:sz="4" w:space="0" w:color="auto"/>
              <w:right w:val="single" w:sz="4" w:space="0" w:color="auto"/>
            </w:tcBorders>
            <w:vAlign w:val="bottom"/>
            <w:hideMark/>
          </w:tcPr>
          <w:p w14:paraId="5BCA52D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2" w:name="_Toc204339119"/>
            <w:r w:rsidRPr="001C6AF5">
              <w:rPr>
                <w:rFonts w:asciiTheme="minorHAnsi" w:eastAsiaTheme="minorHAnsi" w:hAnsiTheme="minorHAnsi" w:cstheme="minorHAnsi"/>
                <w:color w:val="000000"/>
                <w:lang w:eastAsia="sr-Latn-RS"/>
              </w:rPr>
              <w:t>2576</w:t>
            </w:r>
            <w:bookmarkEnd w:id="442"/>
          </w:p>
        </w:tc>
        <w:tc>
          <w:tcPr>
            <w:tcW w:w="1093" w:type="dxa"/>
            <w:tcBorders>
              <w:top w:val="single" w:sz="4" w:space="0" w:color="auto"/>
              <w:left w:val="single" w:sz="4" w:space="0" w:color="auto"/>
              <w:bottom w:val="single" w:sz="4" w:space="0" w:color="auto"/>
              <w:right w:val="single" w:sz="4" w:space="0" w:color="auto"/>
            </w:tcBorders>
            <w:vAlign w:val="bottom"/>
            <w:hideMark/>
          </w:tcPr>
          <w:p w14:paraId="7BD8A41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3" w:name="_Toc204339120"/>
            <w:r w:rsidRPr="001C6AF5">
              <w:rPr>
                <w:rFonts w:asciiTheme="minorHAnsi" w:eastAsiaTheme="minorHAnsi" w:hAnsiTheme="minorHAnsi" w:cstheme="minorHAnsi"/>
                <w:color w:val="000000"/>
                <w:lang w:eastAsia="sr-Latn-RS"/>
              </w:rPr>
              <w:t>206</w:t>
            </w:r>
            <w:bookmarkEnd w:id="443"/>
          </w:p>
        </w:tc>
        <w:tc>
          <w:tcPr>
            <w:tcW w:w="1379" w:type="dxa"/>
            <w:tcBorders>
              <w:top w:val="single" w:sz="4" w:space="0" w:color="auto"/>
              <w:left w:val="single" w:sz="4" w:space="0" w:color="auto"/>
              <w:bottom w:val="single" w:sz="4" w:space="0" w:color="auto"/>
              <w:right w:val="single" w:sz="4" w:space="0" w:color="auto"/>
            </w:tcBorders>
            <w:vAlign w:val="bottom"/>
            <w:hideMark/>
          </w:tcPr>
          <w:p w14:paraId="411D24EF"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4" w:name="_Toc204339121"/>
            <w:r w:rsidRPr="001C6AF5">
              <w:rPr>
                <w:rFonts w:asciiTheme="minorHAnsi" w:eastAsiaTheme="minorHAnsi" w:hAnsiTheme="minorHAnsi" w:cstheme="minorHAnsi"/>
                <w:color w:val="000000"/>
                <w:lang w:eastAsia="sr-Latn-RS"/>
              </w:rPr>
              <w:t>12.X-5.V</w:t>
            </w:r>
            <w:bookmarkEnd w:id="444"/>
          </w:p>
        </w:tc>
        <w:tc>
          <w:tcPr>
            <w:tcW w:w="1042" w:type="dxa"/>
            <w:tcBorders>
              <w:top w:val="single" w:sz="4" w:space="0" w:color="auto"/>
              <w:left w:val="single" w:sz="4" w:space="0" w:color="auto"/>
              <w:bottom w:val="single" w:sz="4" w:space="0" w:color="auto"/>
              <w:right w:val="single" w:sz="4" w:space="0" w:color="auto"/>
            </w:tcBorders>
            <w:vAlign w:val="bottom"/>
            <w:hideMark/>
          </w:tcPr>
          <w:p w14:paraId="161EBF6A"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5" w:name="_Toc204339122"/>
            <w:r w:rsidRPr="001C6AF5">
              <w:rPr>
                <w:rFonts w:asciiTheme="minorHAnsi" w:eastAsiaTheme="minorHAnsi" w:hAnsiTheme="minorHAnsi" w:cstheme="minorHAnsi"/>
                <w:color w:val="000000"/>
                <w:lang w:eastAsia="sr-Latn-RS"/>
              </w:rPr>
              <w:t>1030</w:t>
            </w:r>
            <w:bookmarkEnd w:id="445"/>
          </w:p>
        </w:tc>
      </w:tr>
      <w:tr w:rsidR="008C44EB" w:rsidRPr="001C6AF5" w14:paraId="2F739696"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4851E54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6" w:name="_Toc204339123"/>
            <w:r w:rsidRPr="001C6AF5">
              <w:rPr>
                <w:rFonts w:asciiTheme="minorHAnsi" w:eastAsiaTheme="minorHAnsi" w:hAnsiTheme="minorHAnsi" w:cstheme="minorHAnsi"/>
                <w:color w:val="000000"/>
                <w:lang w:eastAsia="sr-Latn-RS"/>
              </w:rPr>
              <w:t>40</w:t>
            </w:r>
            <w:bookmarkEnd w:id="446"/>
          </w:p>
        </w:tc>
        <w:tc>
          <w:tcPr>
            <w:tcW w:w="1296" w:type="dxa"/>
            <w:tcBorders>
              <w:top w:val="single" w:sz="4" w:space="0" w:color="auto"/>
              <w:left w:val="single" w:sz="4" w:space="0" w:color="auto"/>
              <w:bottom w:val="single" w:sz="4" w:space="0" w:color="auto"/>
              <w:right w:val="single" w:sz="4" w:space="0" w:color="auto"/>
            </w:tcBorders>
            <w:vAlign w:val="bottom"/>
            <w:hideMark/>
          </w:tcPr>
          <w:p w14:paraId="08D4E6F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7" w:name="_Toc204339124"/>
            <w:r w:rsidRPr="001C6AF5">
              <w:rPr>
                <w:rFonts w:asciiTheme="minorHAnsi" w:eastAsiaTheme="minorHAnsi" w:hAnsiTheme="minorHAnsi" w:cstheme="minorHAnsi"/>
                <w:color w:val="000000"/>
                <w:lang w:eastAsia="sr-Latn-RS"/>
              </w:rPr>
              <w:t>Theth</w:t>
            </w:r>
            <w:bookmarkEnd w:id="447"/>
          </w:p>
        </w:tc>
        <w:tc>
          <w:tcPr>
            <w:tcW w:w="1857" w:type="dxa"/>
            <w:tcBorders>
              <w:top w:val="single" w:sz="4" w:space="0" w:color="auto"/>
              <w:left w:val="single" w:sz="4" w:space="0" w:color="auto"/>
              <w:bottom w:val="single" w:sz="4" w:space="0" w:color="auto"/>
              <w:right w:val="single" w:sz="4" w:space="0" w:color="auto"/>
            </w:tcBorders>
            <w:vAlign w:val="bottom"/>
            <w:hideMark/>
          </w:tcPr>
          <w:p w14:paraId="6AACC72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8" w:name="_Toc204339125"/>
            <w:r w:rsidRPr="001C6AF5">
              <w:rPr>
                <w:rFonts w:asciiTheme="minorHAnsi" w:eastAsiaTheme="minorHAnsi" w:hAnsiTheme="minorHAnsi" w:cstheme="minorHAnsi"/>
                <w:color w:val="000000"/>
                <w:lang w:eastAsia="sr-Latn-RS"/>
              </w:rPr>
              <w:t>-10</w:t>
            </w:r>
            <w:bookmarkEnd w:id="448"/>
          </w:p>
        </w:tc>
        <w:tc>
          <w:tcPr>
            <w:tcW w:w="1488" w:type="dxa"/>
            <w:tcBorders>
              <w:top w:val="single" w:sz="4" w:space="0" w:color="auto"/>
              <w:left w:val="single" w:sz="4" w:space="0" w:color="auto"/>
              <w:bottom w:val="single" w:sz="4" w:space="0" w:color="auto"/>
              <w:right w:val="single" w:sz="4" w:space="0" w:color="auto"/>
            </w:tcBorders>
            <w:vAlign w:val="bottom"/>
            <w:hideMark/>
          </w:tcPr>
          <w:p w14:paraId="0161ED7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49" w:name="_Toc204339126"/>
            <w:r w:rsidRPr="001C6AF5">
              <w:rPr>
                <w:rFonts w:asciiTheme="minorHAnsi" w:eastAsiaTheme="minorHAnsi" w:hAnsiTheme="minorHAnsi" w:cstheme="minorHAnsi"/>
                <w:color w:val="000000"/>
                <w:lang w:eastAsia="sr-Latn-RS"/>
              </w:rPr>
              <w:t>2716</w:t>
            </w:r>
            <w:bookmarkEnd w:id="449"/>
          </w:p>
        </w:tc>
        <w:tc>
          <w:tcPr>
            <w:tcW w:w="1093" w:type="dxa"/>
            <w:tcBorders>
              <w:top w:val="single" w:sz="4" w:space="0" w:color="auto"/>
              <w:left w:val="single" w:sz="4" w:space="0" w:color="auto"/>
              <w:bottom w:val="single" w:sz="4" w:space="0" w:color="auto"/>
              <w:right w:val="single" w:sz="4" w:space="0" w:color="auto"/>
            </w:tcBorders>
            <w:vAlign w:val="bottom"/>
            <w:hideMark/>
          </w:tcPr>
          <w:p w14:paraId="24DF486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0" w:name="_Toc204339127"/>
            <w:r w:rsidRPr="001C6AF5">
              <w:rPr>
                <w:rFonts w:asciiTheme="minorHAnsi" w:eastAsiaTheme="minorHAnsi" w:hAnsiTheme="minorHAnsi" w:cstheme="minorHAnsi"/>
                <w:color w:val="000000"/>
                <w:lang w:eastAsia="sr-Latn-RS"/>
              </w:rPr>
              <w:t>209</w:t>
            </w:r>
            <w:bookmarkEnd w:id="450"/>
          </w:p>
        </w:tc>
        <w:tc>
          <w:tcPr>
            <w:tcW w:w="1379" w:type="dxa"/>
            <w:tcBorders>
              <w:top w:val="single" w:sz="4" w:space="0" w:color="auto"/>
              <w:left w:val="single" w:sz="4" w:space="0" w:color="auto"/>
              <w:bottom w:val="single" w:sz="4" w:space="0" w:color="auto"/>
              <w:right w:val="single" w:sz="4" w:space="0" w:color="auto"/>
            </w:tcBorders>
            <w:vAlign w:val="bottom"/>
            <w:hideMark/>
          </w:tcPr>
          <w:p w14:paraId="24E90896"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1" w:name="_Toc204339128"/>
            <w:r w:rsidRPr="001C6AF5">
              <w:rPr>
                <w:rFonts w:asciiTheme="minorHAnsi" w:eastAsiaTheme="minorHAnsi" w:hAnsiTheme="minorHAnsi" w:cstheme="minorHAnsi"/>
                <w:color w:val="000000"/>
                <w:lang w:eastAsia="sr-Latn-RS"/>
              </w:rPr>
              <w:t>9.X-7.V</w:t>
            </w:r>
            <w:bookmarkEnd w:id="451"/>
          </w:p>
        </w:tc>
        <w:tc>
          <w:tcPr>
            <w:tcW w:w="1042" w:type="dxa"/>
            <w:tcBorders>
              <w:top w:val="single" w:sz="4" w:space="0" w:color="auto"/>
              <w:left w:val="single" w:sz="4" w:space="0" w:color="auto"/>
              <w:bottom w:val="single" w:sz="4" w:space="0" w:color="auto"/>
              <w:right w:val="single" w:sz="4" w:space="0" w:color="auto"/>
            </w:tcBorders>
            <w:vAlign w:val="bottom"/>
            <w:hideMark/>
          </w:tcPr>
          <w:p w14:paraId="1AFB22D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2" w:name="_Toc204339129"/>
            <w:r w:rsidRPr="001C6AF5">
              <w:rPr>
                <w:rFonts w:asciiTheme="minorHAnsi" w:eastAsiaTheme="minorHAnsi" w:hAnsiTheme="minorHAnsi" w:cstheme="minorHAnsi"/>
                <w:color w:val="000000"/>
                <w:lang w:eastAsia="sr-Latn-RS"/>
              </w:rPr>
              <w:t>740</w:t>
            </w:r>
            <w:bookmarkEnd w:id="452"/>
          </w:p>
        </w:tc>
      </w:tr>
      <w:tr w:rsidR="008C44EB" w:rsidRPr="001C6AF5" w14:paraId="4E7BE577"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064D4D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3" w:name="_Toc204339130"/>
            <w:r w:rsidRPr="001C6AF5">
              <w:rPr>
                <w:rFonts w:asciiTheme="minorHAnsi" w:eastAsiaTheme="minorHAnsi" w:hAnsiTheme="minorHAnsi" w:cstheme="minorHAnsi"/>
                <w:color w:val="000000"/>
                <w:lang w:eastAsia="sr-Latn-RS"/>
              </w:rPr>
              <w:t>42</w:t>
            </w:r>
            <w:bookmarkEnd w:id="453"/>
          </w:p>
        </w:tc>
        <w:tc>
          <w:tcPr>
            <w:tcW w:w="1296" w:type="dxa"/>
            <w:tcBorders>
              <w:top w:val="single" w:sz="4" w:space="0" w:color="auto"/>
              <w:left w:val="single" w:sz="4" w:space="0" w:color="auto"/>
              <w:bottom w:val="single" w:sz="4" w:space="0" w:color="auto"/>
              <w:right w:val="single" w:sz="4" w:space="0" w:color="auto"/>
            </w:tcBorders>
            <w:vAlign w:val="bottom"/>
            <w:hideMark/>
          </w:tcPr>
          <w:p w14:paraId="37462438"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4" w:name="_Toc204339131"/>
            <w:r w:rsidRPr="001C6AF5">
              <w:rPr>
                <w:rFonts w:asciiTheme="minorHAnsi" w:eastAsiaTheme="minorHAnsi" w:hAnsiTheme="minorHAnsi" w:cstheme="minorHAnsi"/>
                <w:color w:val="000000"/>
                <w:lang w:eastAsia="sr-Latn-RS"/>
              </w:rPr>
              <w:t>Vermosh</w:t>
            </w:r>
            <w:bookmarkEnd w:id="454"/>
          </w:p>
        </w:tc>
        <w:tc>
          <w:tcPr>
            <w:tcW w:w="1857" w:type="dxa"/>
            <w:tcBorders>
              <w:top w:val="single" w:sz="4" w:space="0" w:color="auto"/>
              <w:left w:val="single" w:sz="4" w:space="0" w:color="auto"/>
              <w:bottom w:val="single" w:sz="4" w:space="0" w:color="auto"/>
              <w:right w:val="single" w:sz="4" w:space="0" w:color="auto"/>
            </w:tcBorders>
            <w:vAlign w:val="bottom"/>
            <w:hideMark/>
          </w:tcPr>
          <w:p w14:paraId="18E84DF4"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5" w:name="_Toc204339132"/>
            <w:r w:rsidRPr="001C6AF5">
              <w:rPr>
                <w:rFonts w:asciiTheme="minorHAnsi" w:eastAsiaTheme="minorHAnsi" w:hAnsiTheme="minorHAnsi" w:cstheme="minorHAnsi"/>
                <w:color w:val="000000"/>
                <w:lang w:eastAsia="sr-Latn-RS"/>
              </w:rPr>
              <w:t>-13</w:t>
            </w:r>
            <w:bookmarkEnd w:id="455"/>
          </w:p>
        </w:tc>
        <w:tc>
          <w:tcPr>
            <w:tcW w:w="1488" w:type="dxa"/>
            <w:tcBorders>
              <w:top w:val="single" w:sz="4" w:space="0" w:color="auto"/>
              <w:left w:val="single" w:sz="4" w:space="0" w:color="auto"/>
              <w:bottom w:val="single" w:sz="4" w:space="0" w:color="auto"/>
              <w:right w:val="single" w:sz="4" w:space="0" w:color="auto"/>
            </w:tcBorders>
            <w:vAlign w:val="bottom"/>
            <w:hideMark/>
          </w:tcPr>
          <w:p w14:paraId="23034C67"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6" w:name="_Toc204339133"/>
            <w:r w:rsidRPr="001C6AF5">
              <w:rPr>
                <w:rFonts w:asciiTheme="minorHAnsi" w:eastAsiaTheme="minorHAnsi" w:hAnsiTheme="minorHAnsi" w:cstheme="minorHAnsi"/>
                <w:color w:val="000000"/>
                <w:lang w:eastAsia="sr-Latn-RS"/>
              </w:rPr>
              <w:t>3422</w:t>
            </w:r>
            <w:bookmarkEnd w:id="456"/>
          </w:p>
        </w:tc>
        <w:tc>
          <w:tcPr>
            <w:tcW w:w="1093" w:type="dxa"/>
            <w:tcBorders>
              <w:top w:val="single" w:sz="4" w:space="0" w:color="auto"/>
              <w:left w:val="single" w:sz="4" w:space="0" w:color="auto"/>
              <w:bottom w:val="single" w:sz="4" w:space="0" w:color="auto"/>
              <w:right w:val="single" w:sz="4" w:space="0" w:color="auto"/>
            </w:tcBorders>
            <w:vAlign w:val="bottom"/>
            <w:hideMark/>
          </w:tcPr>
          <w:p w14:paraId="5096DF3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7" w:name="_Toc204339134"/>
            <w:r w:rsidRPr="001C6AF5">
              <w:rPr>
                <w:rFonts w:asciiTheme="minorHAnsi" w:eastAsiaTheme="minorHAnsi" w:hAnsiTheme="minorHAnsi" w:cstheme="minorHAnsi"/>
                <w:color w:val="000000"/>
                <w:lang w:eastAsia="sr-Latn-RS"/>
              </w:rPr>
              <w:t>245</w:t>
            </w:r>
            <w:bookmarkEnd w:id="457"/>
          </w:p>
        </w:tc>
        <w:tc>
          <w:tcPr>
            <w:tcW w:w="1379" w:type="dxa"/>
            <w:tcBorders>
              <w:top w:val="single" w:sz="4" w:space="0" w:color="auto"/>
              <w:left w:val="single" w:sz="4" w:space="0" w:color="auto"/>
              <w:bottom w:val="single" w:sz="4" w:space="0" w:color="auto"/>
              <w:right w:val="single" w:sz="4" w:space="0" w:color="auto"/>
            </w:tcBorders>
            <w:vAlign w:val="bottom"/>
            <w:hideMark/>
          </w:tcPr>
          <w:p w14:paraId="46FD112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8" w:name="_Toc204339135"/>
            <w:r w:rsidRPr="001C6AF5">
              <w:rPr>
                <w:rFonts w:asciiTheme="minorHAnsi" w:eastAsiaTheme="minorHAnsi" w:hAnsiTheme="minorHAnsi" w:cstheme="minorHAnsi"/>
                <w:color w:val="000000"/>
                <w:lang w:eastAsia="sr-Latn-RS"/>
              </w:rPr>
              <w:t>25.IX-27.V</w:t>
            </w:r>
            <w:bookmarkEnd w:id="458"/>
          </w:p>
        </w:tc>
        <w:tc>
          <w:tcPr>
            <w:tcW w:w="1042" w:type="dxa"/>
            <w:tcBorders>
              <w:top w:val="single" w:sz="4" w:space="0" w:color="auto"/>
              <w:left w:val="single" w:sz="4" w:space="0" w:color="auto"/>
              <w:bottom w:val="single" w:sz="4" w:space="0" w:color="auto"/>
              <w:right w:val="single" w:sz="4" w:space="0" w:color="auto"/>
            </w:tcBorders>
            <w:vAlign w:val="bottom"/>
            <w:hideMark/>
          </w:tcPr>
          <w:p w14:paraId="7586C68C"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59" w:name="_Toc204339136"/>
            <w:r w:rsidRPr="001C6AF5">
              <w:rPr>
                <w:rFonts w:asciiTheme="minorHAnsi" w:eastAsiaTheme="minorHAnsi" w:hAnsiTheme="minorHAnsi" w:cstheme="minorHAnsi"/>
                <w:color w:val="000000"/>
                <w:lang w:eastAsia="sr-Latn-RS"/>
              </w:rPr>
              <w:t>1143</w:t>
            </w:r>
            <w:bookmarkEnd w:id="459"/>
          </w:p>
        </w:tc>
      </w:tr>
      <w:tr w:rsidR="008C44EB" w:rsidRPr="001C6AF5" w14:paraId="5644680C" w14:textId="77777777" w:rsidTr="008C44EB">
        <w:tc>
          <w:tcPr>
            <w:tcW w:w="622" w:type="dxa"/>
            <w:tcBorders>
              <w:top w:val="single" w:sz="4" w:space="0" w:color="auto"/>
              <w:left w:val="single" w:sz="4" w:space="0" w:color="auto"/>
              <w:bottom w:val="single" w:sz="4" w:space="0" w:color="auto"/>
              <w:right w:val="single" w:sz="4" w:space="0" w:color="auto"/>
            </w:tcBorders>
            <w:vAlign w:val="bottom"/>
            <w:hideMark/>
          </w:tcPr>
          <w:p w14:paraId="021EE2C5"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60" w:name="_Toc204339137"/>
            <w:r w:rsidRPr="001C6AF5">
              <w:rPr>
                <w:rFonts w:asciiTheme="minorHAnsi" w:eastAsiaTheme="minorHAnsi" w:hAnsiTheme="minorHAnsi" w:cstheme="minorHAnsi"/>
                <w:color w:val="000000"/>
                <w:lang w:eastAsia="sr-Latn-RS"/>
              </w:rPr>
              <w:t>44</w:t>
            </w:r>
            <w:bookmarkEnd w:id="460"/>
          </w:p>
        </w:tc>
        <w:tc>
          <w:tcPr>
            <w:tcW w:w="1296" w:type="dxa"/>
            <w:tcBorders>
              <w:top w:val="single" w:sz="4" w:space="0" w:color="auto"/>
              <w:left w:val="single" w:sz="4" w:space="0" w:color="auto"/>
              <w:bottom w:val="single" w:sz="4" w:space="0" w:color="auto"/>
              <w:right w:val="single" w:sz="4" w:space="0" w:color="auto"/>
            </w:tcBorders>
            <w:vAlign w:val="bottom"/>
            <w:hideMark/>
          </w:tcPr>
          <w:p w14:paraId="75EE5F8D"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61" w:name="_Toc204339138"/>
            <w:r w:rsidRPr="001C6AF5">
              <w:rPr>
                <w:rFonts w:asciiTheme="minorHAnsi" w:eastAsiaTheme="minorHAnsi" w:hAnsiTheme="minorHAnsi" w:cstheme="minorHAnsi"/>
                <w:color w:val="000000"/>
                <w:lang w:eastAsia="sr-Latn-RS"/>
              </w:rPr>
              <w:t>Voskopoje</w:t>
            </w:r>
            <w:bookmarkEnd w:id="461"/>
          </w:p>
        </w:tc>
        <w:tc>
          <w:tcPr>
            <w:tcW w:w="1857" w:type="dxa"/>
            <w:tcBorders>
              <w:top w:val="single" w:sz="4" w:space="0" w:color="auto"/>
              <w:left w:val="single" w:sz="4" w:space="0" w:color="auto"/>
              <w:bottom w:val="single" w:sz="4" w:space="0" w:color="auto"/>
              <w:right w:val="single" w:sz="4" w:space="0" w:color="auto"/>
            </w:tcBorders>
            <w:vAlign w:val="bottom"/>
            <w:hideMark/>
          </w:tcPr>
          <w:p w14:paraId="54D4A91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62" w:name="_Toc204339139"/>
            <w:r w:rsidRPr="001C6AF5">
              <w:rPr>
                <w:rFonts w:asciiTheme="minorHAnsi" w:eastAsiaTheme="minorHAnsi" w:hAnsiTheme="minorHAnsi" w:cstheme="minorHAnsi"/>
                <w:color w:val="000000"/>
                <w:lang w:eastAsia="sr-Latn-RS"/>
              </w:rPr>
              <w:t>-12</w:t>
            </w:r>
            <w:bookmarkEnd w:id="462"/>
          </w:p>
        </w:tc>
        <w:tc>
          <w:tcPr>
            <w:tcW w:w="1488" w:type="dxa"/>
            <w:tcBorders>
              <w:top w:val="single" w:sz="4" w:space="0" w:color="auto"/>
              <w:left w:val="single" w:sz="4" w:space="0" w:color="auto"/>
              <w:bottom w:val="single" w:sz="4" w:space="0" w:color="auto"/>
              <w:right w:val="single" w:sz="4" w:space="0" w:color="auto"/>
            </w:tcBorders>
            <w:vAlign w:val="bottom"/>
            <w:hideMark/>
          </w:tcPr>
          <w:p w14:paraId="7D670A4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63" w:name="_Toc204339140"/>
            <w:r w:rsidRPr="001C6AF5">
              <w:rPr>
                <w:rFonts w:asciiTheme="minorHAnsi" w:eastAsiaTheme="minorHAnsi" w:hAnsiTheme="minorHAnsi" w:cstheme="minorHAnsi"/>
                <w:color w:val="000000"/>
                <w:lang w:eastAsia="sr-Latn-RS"/>
              </w:rPr>
              <w:t>3184</w:t>
            </w:r>
            <w:bookmarkEnd w:id="463"/>
          </w:p>
        </w:tc>
        <w:tc>
          <w:tcPr>
            <w:tcW w:w="1093" w:type="dxa"/>
            <w:tcBorders>
              <w:top w:val="single" w:sz="4" w:space="0" w:color="auto"/>
              <w:left w:val="single" w:sz="4" w:space="0" w:color="auto"/>
              <w:bottom w:val="single" w:sz="4" w:space="0" w:color="auto"/>
              <w:right w:val="single" w:sz="4" w:space="0" w:color="auto"/>
            </w:tcBorders>
            <w:vAlign w:val="bottom"/>
            <w:hideMark/>
          </w:tcPr>
          <w:p w14:paraId="75013CF9"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64" w:name="_Toc204339141"/>
            <w:r w:rsidRPr="001C6AF5">
              <w:rPr>
                <w:rFonts w:asciiTheme="minorHAnsi" w:eastAsiaTheme="minorHAnsi" w:hAnsiTheme="minorHAnsi" w:cstheme="minorHAnsi"/>
                <w:color w:val="000000"/>
                <w:lang w:eastAsia="sr-Latn-RS"/>
              </w:rPr>
              <w:t>233</w:t>
            </w:r>
            <w:bookmarkEnd w:id="464"/>
          </w:p>
        </w:tc>
        <w:tc>
          <w:tcPr>
            <w:tcW w:w="1379" w:type="dxa"/>
            <w:tcBorders>
              <w:top w:val="single" w:sz="4" w:space="0" w:color="auto"/>
              <w:left w:val="single" w:sz="4" w:space="0" w:color="auto"/>
              <w:bottom w:val="single" w:sz="4" w:space="0" w:color="auto"/>
              <w:right w:val="single" w:sz="4" w:space="0" w:color="auto"/>
            </w:tcBorders>
            <w:vAlign w:val="bottom"/>
            <w:hideMark/>
          </w:tcPr>
          <w:p w14:paraId="4B8D02E2"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65" w:name="_Toc204339142"/>
            <w:r w:rsidRPr="001C6AF5">
              <w:rPr>
                <w:rFonts w:asciiTheme="minorHAnsi" w:eastAsiaTheme="minorHAnsi" w:hAnsiTheme="minorHAnsi" w:cstheme="minorHAnsi"/>
                <w:color w:val="000000"/>
                <w:lang w:eastAsia="sr-Latn-RS"/>
              </w:rPr>
              <w:t>30.IX-20.V</w:t>
            </w:r>
            <w:bookmarkEnd w:id="465"/>
          </w:p>
        </w:tc>
        <w:tc>
          <w:tcPr>
            <w:tcW w:w="1042" w:type="dxa"/>
            <w:tcBorders>
              <w:top w:val="single" w:sz="4" w:space="0" w:color="auto"/>
              <w:left w:val="single" w:sz="4" w:space="0" w:color="auto"/>
              <w:bottom w:val="single" w:sz="4" w:space="0" w:color="auto"/>
              <w:right w:val="single" w:sz="4" w:space="0" w:color="auto"/>
            </w:tcBorders>
            <w:vAlign w:val="bottom"/>
            <w:hideMark/>
          </w:tcPr>
          <w:p w14:paraId="7BB47DA0" w14:textId="77777777" w:rsidR="008C44EB" w:rsidRPr="001C6AF5" w:rsidRDefault="008C44EB" w:rsidP="008C44EB">
            <w:pPr>
              <w:pStyle w:val="NormalWeb"/>
              <w:keepNext/>
              <w:numPr>
                <w:ilvl w:val="0"/>
                <w:numId w:val="180"/>
              </w:numPr>
              <w:spacing w:before="0" w:beforeAutospacing="0" w:after="0" w:afterAutospacing="0" w:line="276" w:lineRule="auto"/>
              <w:ind w:left="0"/>
              <w:jc w:val="both"/>
              <w:outlineLvl w:val="0"/>
              <w:rPr>
                <w:rFonts w:asciiTheme="minorHAnsi" w:eastAsiaTheme="minorHAnsi" w:hAnsiTheme="minorHAnsi" w:cstheme="minorHAnsi"/>
                <w:lang w:val="it-IT" w:eastAsia="sr-Latn-RS"/>
              </w:rPr>
            </w:pPr>
            <w:bookmarkStart w:id="466" w:name="_Toc204339143"/>
            <w:r w:rsidRPr="001C6AF5">
              <w:rPr>
                <w:rFonts w:asciiTheme="minorHAnsi" w:eastAsiaTheme="minorHAnsi" w:hAnsiTheme="minorHAnsi" w:cstheme="minorHAnsi"/>
                <w:color w:val="000000"/>
                <w:lang w:eastAsia="sr-Latn-RS"/>
              </w:rPr>
              <w:t>1180</w:t>
            </w:r>
            <w:bookmarkEnd w:id="466"/>
          </w:p>
        </w:tc>
      </w:tr>
    </w:tbl>
    <w:p w14:paraId="19587731" w14:textId="77777777" w:rsidR="008C44EB" w:rsidRPr="001C6AF5" w:rsidRDefault="008C44EB" w:rsidP="008C44EB">
      <w:pPr>
        <w:pStyle w:val="NormalWeb"/>
        <w:spacing w:before="0" w:line="276" w:lineRule="auto"/>
        <w:jc w:val="both"/>
        <w:rPr>
          <w:rFonts w:asciiTheme="minorHAnsi" w:eastAsiaTheme="minorHAnsi" w:hAnsiTheme="minorHAnsi" w:cstheme="minorHAnsi"/>
          <w:b/>
          <w:bCs/>
          <w:i/>
          <w:iCs/>
          <w:color w:val="000000"/>
          <w:sz w:val="20"/>
          <w:szCs w:val="20"/>
          <w:lang w:val="pt-BR" w:eastAsia="sr-Latn-RS"/>
        </w:rPr>
      </w:pPr>
      <w:r w:rsidRPr="001C6AF5">
        <w:rPr>
          <w:rFonts w:asciiTheme="minorHAnsi" w:eastAsiaTheme="minorHAnsi" w:hAnsiTheme="minorHAnsi" w:cstheme="minorHAnsi"/>
          <w:b/>
          <w:bCs/>
          <w:i/>
          <w:iCs/>
          <w:color w:val="000000"/>
          <w:sz w:val="20"/>
          <w:szCs w:val="20"/>
          <w:lang w:val="pt-BR" w:eastAsia="sr-Latn-RS"/>
        </w:rPr>
        <w:t>Burimi: Kodi Energjitik i Ndërtesave, ish Agjencia Kombëtare e Energjisë - 2003</w:t>
      </w:r>
    </w:p>
    <w:p w14:paraId="71E15CAD" w14:textId="77777777" w:rsidR="008C44EB" w:rsidRPr="001C6AF5" w:rsidRDefault="008C44EB" w:rsidP="008C44EB">
      <w:pPr>
        <w:pStyle w:val="NormalWeb"/>
        <w:spacing w:before="0" w:line="276" w:lineRule="auto"/>
        <w:jc w:val="both"/>
        <w:rPr>
          <w:rFonts w:asciiTheme="minorHAnsi" w:eastAsiaTheme="minorHAnsi" w:hAnsiTheme="minorHAnsi" w:cstheme="minorHAnsi"/>
          <w:b/>
          <w:bCs/>
          <w:i/>
          <w:iCs/>
          <w:color w:val="000000"/>
          <w:lang w:val="pt-BR" w:eastAsia="sr-Latn-RS"/>
        </w:rPr>
      </w:pPr>
    </w:p>
    <w:p w14:paraId="6DAD5CCB"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rPr>
        <w:t xml:space="preserve">Figura 2.4-2.6 paraqet ndarjen administrative të Shqipërisë bazuar në prefekturat, bashkitë dhe konceptin e HDD për Shqipërinë. Ndërkohë, Tabelat 3.2-3.4 paraqesin numrin e popullsisë dhe familjeve për të gjitha Bashkitë pjesë e Zonës 1 sipas regjistrimit CENCUS-2023. </w:t>
      </w:r>
    </w:p>
    <w:p w14:paraId="2ECDD301"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b/>
          <w:bCs/>
          <w:sz w:val="24"/>
          <w:szCs w:val="24"/>
          <w:lang w:val="it-IT"/>
        </w:rPr>
      </w:pPr>
      <w:r w:rsidRPr="001C6AF5">
        <w:rPr>
          <w:rFonts w:asciiTheme="minorHAnsi" w:hAnsiTheme="minorHAnsi" w:cstheme="minorHAnsi"/>
          <w:b/>
          <w:bCs/>
          <w:sz w:val="24"/>
          <w:szCs w:val="24"/>
          <w:lang w:val="it-IT"/>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7"/>
        <w:gridCol w:w="2802"/>
        <w:gridCol w:w="2978"/>
      </w:tblGrid>
      <w:tr w:rsidR="008C44EB" w:rsidRPr="001C6AF5" w14:paraId="35F92B02" w14:textId="77777777" w:rsidTr="008C44EB">
        <w:tc>
          <w:tcPr>
            <w:tcW w:w="3018" w:type="dxa"/>
            <w:hideMark/>
          </w:tcPr>
          <w:p w14:paraId="29249F90" w14:textId="73EE5408"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 w:val="24"/>
                <w:szCs w:val="24"/>
                <w:lang w:val="it-IT"/>
              </w:rPr>
            </w:pPr>
            <w:bookmarkStart w:id="467" w:name="_Toc204339144"/>
            <w:r w:rsidRPr="001C6AF5">
              <w:rPr>
                <w:rFonts w:asciiTheme="minorHAnsi" w:hAnsiTheme="minorHAnsi" w:cstheme="minorHAnsi"/>
                <w:b/>
                <w:noProof/>
                <w:sz w:val="24"/>
                <w:szCs w:val="24"/>
                <w:lang w:val="en-US" w:eastAsia="en-US"/>
              </w:rPr>
              <w:lastRenderedPageBreak/>
              <w:drawing>
                <wp:inline distT="0" distB="0" distL="0" distR="0" wp14:anchorId="1E5A3357" wp14:editId="6D8FA12D">
                  <wp:extent cx="1447800" cy="2247900"/>
                  <wp:effectExtent l="19050" t="19050" r="19050" b="19050"/>
                  <wp:docPr id="1915747682" name="Picture 191574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
                          <pic:cNvPicPr>
                            <a:picLocks noChangeAspect="1" noChangeArrowheads="1"/>
                          </pic:cNvPicPr>
                        </pic:nvPicPr>
                        <pic:blipFill>
                          <a:blip r:embed="rId41" cstate="print">
                            <a:extLst>
                              <a:ext uri="{28A0092B-C50C-407E-A947-70E740481C1C}">
                                <a14:useLocalDpi xmlns:a14="http://schemas.microsoft.com/office/drawing/2010/main" val="0"/>
                              </a:ext>
                            </a:extLst>
                          </a:blip>
                          <a:srcRect r="51506"/>
                          <a:stretch>
                            <a:fillRect/>
                          </a:stretch>
                        </pic:blipFill>
                        <pic:spPr bwMode="auto">
                          <a:xfrm>
                            <a:off x="0" y="0"/>
                            <a:ext cx="1447800" cy="2247900"/>
                          </a:xfrm>
                          <a:prstGeom prst="rect">
                            <a:avLst/>
                          </a:prstGeom>
                          <a:noFill/>
                          <a:ln w="12700" cmpd="sng">
                            <a:solidFill>
                              <a:srgbClr val="000000"/>
                            </a:solidFill>
                            <a:miter lim="800000"/>
                            <a:headEnd/>
                            <a:tailEnd/>
                          </a:ln>
                          <a:effectLst/>
                        </pic:spPr>
                      </pic:pic>
                    </a:graphicData>
                  </a:graphic>
                </wp:inline>
              </w:drawing>
            </w:r>
            <w:bookmarkEnd w:id="467"/>
          </w:p>
        </w:tc>
        <w:tc>
          <w:tcPr>
            <w:tcW w:w="2811" w:type="dxa"/>
            <w:hideMark/>
          </w:tcPr>
          <w:p w14:paraId="7D0A14C0" w14:textId="020466EB"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 w:val="24"/>
                <w:szCs w:val="24"/>
                <w:lang w:val="it-IT"/>
              </w:rPr>
            </w:pPr>
            <w:bookmarkStart w:id="468" w:name="_Toc204339145"/>
            <w:r w:rsidRPr="001C6AF5">
              <w:rPr>
                <w:rFonts w:asciiTheme="minorHAnsi" w:hAnsiTheme="minorHAnsi" w:cstheme="minorHAnsi"/>
                <w:noProof/>
                <w:sz w:val="24"/>
                <w:szCs w:val="24"/>
                <w:lang w:val="en-US" w:eastAsia="en-US"/>
              </w:rPr>
              <w:drawing>
                <wp:inline distT="0" distB="0" distL="0" distR="0" wp14:anchorId="05704835" wp14:editId="0D5CA3D1">
                  <wp:extent cx="1455420" cy="2247900"/>
                  <wp:effectExtent l="19050" t="19050" r="11430" b="19050"/>
                  <wp:docPr id="1915747681" name="Picture 1915747681"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umb"/>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55420" cy="2247900"/>
                          </a:xfrm>
                          <a:prstGeom prst="rect">
                            <a:avLst/>
                          </a:prstGeom>
                          <a:noFill/>
                          <a:ln w="12700" cmpd="sng">
                            <a:solidFill>
                              <a:srgbClr val="9BAABF"/>
                            </a:solidFill>
                            <a:miter lim="800000"/>
                            <a:headEnd/>
                            <a:tailEnd/>
                          </a:ln>
                          <a:effectLst/>
                        </pic:spPr>
                      </pic:pic>
                    </a:graphicData>
                  </a:graphic>
                </wp:inline>
              </w:drawing>
            </w:r>
            <w:bookmarkEnd w:id="468"/>
          </w:p>
        </w:tc>
        <w:tc>
          <w:tcPr>
            <w:tcW w:w="2958" w:type="dxa"/>
            <w:hideMark/>
          </w:tcPr>
          <w:p w14:paraId="06CB07DC" w14:textId="095D682F"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 w:val="24"/>
                <w:szCs w:val="24"/>
                <w:lang w:val="it-IT"/>
              </w:rPr>
            </w:pPr>
            <w:bookmarkStart w:id="469" w:name="_Toc204339146"/>
            <w:r w:rsidRPr="001C6AF5">
              <w:rPr>
                <w:rFonts w:asciiTheme="minorHAnsi" w:hAnsiTheme="minorHAnsi" w:cstheme="minorHAnsi"/>
                <w:b/>
                <w:noProof/>
                <w:sz w:val="24"/>
                <w:szCs w:val="24"/>
                <w:lang w:val="en-US" w:eastAsia="en-US"/>
              </w:rPr>
              <w:drawing>
                <wp:inline distT="0" distB="0" distL="0" distR="0" wp14:anchorId="3F8EC430" wp14:editId="467CA811">
                  <wp:extent cx="1592580" cy="2247900"/>
                  <wp:effectExtent l="19050" t="19050" r="26670" b="19050"/>
                  <wp:docPr id="1915747680" name="Picture 191574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
                          <pic:cNvPicPr>
                            <a:picLocks noChangeAspect="1" noChangeArrowheads="1"/>
                          </pic:cNvPicPr>
                        </pic:nvPicPr>
                        <pic:blipFill>
                          <a:blip r:embed="rId43" cstate="print">
                            <a:extLst>
                              <a:ext uri="{28A0092B-C50C-407E-A947-70E740481C1C}">
                                <a14:useLocalDpi xmlns:a14="http://schemas.microsoft.com/office/drawing/2010/main" val="0"/>
                              </a:ext>
                            </a:extLst>
                          </a:blip>
                          <a:srcRect l="48178"/>
                          <a:stretch>
                            <a:fillRect/>
                          </a:stretch>
                        </pic:blipFill>
                        <pic:spPr bwMode="auto">
                          <a:xfrm>
                            <a:off x="0" y="0"/>
                            <a:ext cx="1592580" cy="2247900"/>
                          </a:xfrm>
                          <a:prstGeom prst="rect">
                            <a:avLst/>
                          </a:prstGeom>
                          <a:noFill/>
                          <a:ln w="9525" cmpd="sng">
                            <a:solidFill>
                              <a:srgbClr val="9BAABF"/>
                            </a:solidFill>
                            <a:miter lim="800000"/>
                            <a:headEnd/>
                            <a:tailEnd/>
                          </a:ln>
                          <a:effectLst/>
                        </pic:spPr>
                      </pic:pic>
                    </a:graphicData>
                  </a:graphic>
                </wp:inline>
              </w:drawing>
            </w:r>
            <w:bookmarkEnd w:id="469"/>
          </w:p>
        </w:tc>
      </w:tr>
      <w:tr w:rsidR="008C44EB" w:rsidRPr="001C6AF5" w14:paraId="15ECE1E3" w14:textId="77777777" w:rsidTr="008C44EB">
        <w:tc>
          <w:tcPr>
            <w:tcW w:w="3018" w:type="dxa"/>
            <w:hideMark/>
          </w:tcPr>
          <w:p w14:paraId="32F3CC63"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szCs w:val="20"/>
                <w:lang w:val="it-IT"/>
              </w:rPr>
            </w:pPr>
            <w:bookmarkStart w:id="470" w:name="_Toc204339147"/>
            <w:r w:rsidRPr="001C6AF5">
              <w:rPr>
                <w:rFonts w:asciiTheme="minorHAnsi" w:hAnsiTheme="minorHAnsi" w:cstheme="minorHAnsi"/>
                <w:b/>
                <w:bCs/>
                <w:szCs w:val="20"/>
                <w:lang w:val="it-IT"/>
              </w:rPr>
              <w:t>Figura 2.4: Ndarja administrative e qarqeve / prefekturave Shqiptare</w:t>
            </w:r>
            <w:bookmarkEnd w:id="470"/>
          </w:p>
        </w:tc>
        <w:tc>
          <w:tcPr>
            <w:tcW w:w="2811" w:type="dxa"/>
            <w:hideMark/>
          </w:tcPr>
          <w:p w14:paraId="4DF4B194"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szCs w:val="20"/>
                <w:lang w:val="it-IT"/>
              </w:rPr>
            </w:pPr>
            <w:bookmarkStart w:id="471" w:name="_Toc204339148"/>
            <w:r w:rsidRPr="001C6AF5">
              <w:rPr>
                <w:rFonts w:asciiTheme="minorHAnsi" w:hAnsiTheme="minorHAnsi" w:cstheme="minorHAnsi"/>
                <w:b/>
                <w:bCs/>
                <w:szCs w:val="20"/>
                <w:lang w:val="it-IT"/>
              </w:rPr>
              <w:t>Figura 2.5: Ndarja administrative e bashkive Shqiptare</w:t>
            </w:r>
            <w:bookmarkEnd w:id="471"/>
          </w:p>
        </w:tc>
        <w:tc>
          <w:tcPr>
            <w:tcW w:w="2958" w:type="dxa"/>
            <w:hideMark/>
          </w:tcPr>
          <w:p w14:paraId="3F4D5CC6"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szCs w:val="20"/>
                <w:lang w:val="it-IT"/>
              </w:rPr>
            </w:pPr>
            <w:bookmarkStart w:id="472" w:name="_Toc204339149"/>
            <w:r w:rsidRPr="001C6AF5">
              <w:rPr>
                <w:rFonts w:asciiTheme="minorHAnsi" w:hAnsiTheme="minorHAnsi" w:cstheme="minorHAnsi"/>
                <w:b/>
                <w:bCs/>
                <w:szCs w:val="20"/>
                <w:lang w:val="it-IT"/>
              </w:rPr>
              <w:t>Figura 2.6: Zonat Klimatike të Shqipërisë bazuar në konceptin HDD</w:t>
            </w:r>
            <w:bookmarkEnd w:id="472"/>
          </w:p>
        </w:tc>
      </w:tr>
      <w:tr w:rsidR="008C44EB" w:rsidRPr="001C6AF5" w14:paraId="640820BA" w14:textId="77777777" w:rsidTr="008C44EB">
        <w:tc>
          <w:tcPr>
            <w:tcW w:w="8787" w:type="dxa"/>
            <w:gridSpan w:val="3"/>
            <w:hideMark/>
          </w:tcPr>
          <w:p w14:paraId="3BA27FA8"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szCs w:val="20"/>
                <w:lang w:val="it-IT"/>
              </w:rPr>
            </w:pPr>
            <w:bookmarkStart w:id="473" w:name="_Toc204339150"/>
            <w:r w:rsidRPr="001C6AF5">
              <w:rPr>
                <w:rFonts w:asciiTheme="minorHAnsi" w:hAnsiTheme="minorHAnsi" w:cstheme="minorHAnsi"/>
                <w:b/>
                <w:bCs/>
                <w:i/>
                <w:iCs/>
                <w:color w:val="000000"/>
                <w:szCs w:val="20"/>
                <w:lang w:val="pt-BR"/>
              </w:rPr>
              <w:t>Burimi: Kodi Energjitik i Ndërtesave, ish Agjencia Kombëtare e Energjisë - 2003</w:t>
            </w:r>
            <w:bookmarkEnd w:id="473"/>
          </w:p>
        </w:tc>
      </w:tr>
      <w:tr w:rsidR="008C44EB" w:rsidRPr="001C6AF5" w14:paraId="7E9093E3" w14:textId="77777777" w:rsidTr="008C44EB">
        <w:tc>
          <w:tcPr>
            <w:tcW w:w="3018" w:type="dxa"/>
            <w:hideMark/>
          </w:tcPr>
          <w:p w14:paraId="26DC7177" w14:textId="1E0D8812"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 w:val="24"/>
                <w:szCs w:val="24"/>
                <w:lang w:val="it-IT"/>
              </w:rPr>
            </w:pPr>
            <w:bookmarkStart w:id="474" w:name="_Toc204339151"/>
            <w:r w:rsidRPr="001C6AF5">
              <w:rPr>
                <w:rFonts w:asciiTheme="minorHAnsi" w:hAnsiTheme="minorHAnsi" w:cstheme="minorHAnsi"/>
                <w:b/>
                <w:noProof/>
                <w:sz w:val="24"/>
                <w:szCs w:val="24"/>
                <w:lang w:val="en-US" w:eastAsia="en-US"/>
              </w:rPr>
              <w:drawing>
                <wp:inline distT="0" distB="0" distL="0" distR="0" wp14:anchorId="63094259" wp14:editId="74285225">
                  <wp:extent cx="1767840" cy="3238500"/>
                  <wp:effectExtent l="19050" t="19050" r="22860" b="19050"/>
                  <wp:docPr id="662437279" name="Picture 66243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67840" cy="3238500"/>
                          </a:xfrm>
                          <a:prstGeom prst="rect">
                            <a:avLst/>
                          </a:prstGeom>
                          <a:noFill/>
                          <a:ln w="12700" cmpd="sng">
                            <a:solidFill>
                              <a:srgbClr val="9BAABF"/>
                            </a:solidFill>
                            <a:miter lim="800000"/>
                            <a:headEnd/>
                            <a:tailEnd/>
                          </a:ln>
                          <a:effectLst/>
                        </pic:spPr>
                      </pic:pic>
                    </a:graphicData>
                  </a:graphic>
                </wp:inline>
              </w:drawing>
            </w:r>
            <w:bookmarkEnd w:id="474"/>
          </w:p>
        </w:tc>
        <w:tc>
          <w:tcPr>
            <w:tcW w:w="2811" w:type="dxa"/>
            <w:hideMark/>
          </w:tcPr>
          <w:p w14:paraId="71F9994D" w14:textId="32F97CBE"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 w:val="24"/>
                <w:szCs w:val="24"/>
                <w:lang w:val="it-IT"/>
              </w:rPr>
            </w:pPr>
            <w:bookmarkStart w:id="475" w:name="_Toc204339152"/>
            <w:r w:rsidRPr="001C6AF5">
              <w:rPr>
                <w:rFonts w:asciiTheme="minorHAnsi" w:hAnsiTheme="minorHAnsi" w:cstheme="minorHAnsi"/>
                <w:b/>
                <w:noProof/>
                <w:sz w:val="24"/>
                <w:szCs w:val="24"/>
                <w:lang w:val="en-US" w:eastAsia="en-US"/>
              </w:rPr>
              <w:drawing>
                <wp:inline distT="0" distB="0" distL="0" distR="0" wp14:anchorId="75433329" wp14:editId="63AD1FB9">
                  <wp:extent cx="1630680" cy="2705100"/>
                  <wp:effectExtent l="19050" t="19050" r="26670" b="19050"/>
                  <wp:docPr id="662437278" name="Picture 66243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30680" cy="2705100"/>
                          </a:xfrm>
                          <a:prstGeom prst="rect">
                            <a:avLst/>
                          </a:prstGeom>
                          <a:noFill/>
                          <a:ln w="9525" cmpd="sng">
                            <a:solidFill>
                              <a:srgbClr val="9BAABF"/>
                            </a:solidFill>
                            <a:miter lim="800000"/>
                            <a:headEnd/>
                            <a:tailEnd/>
                          </a:ln>
                          <a:effectLst/>
                        </pic:spPr>
                      </pic:pic>
                    </a:graphicData>
                  </a:graphic>
                </wp:inline>
              </w:drawing>
            </w:r>
            <w:bookmarkEnd w:id="475"/>
          </w:p>
        </w:tc>
        <w:tc>
          <w:tcPr>
            <w:tcW w:w="2958" w:type="dxa"/>
            <w:hideMark/>
          </w:tcPr>
          <w:p w14:paraId="0F7B0C39" w14:textId="699080F3"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 w:val="24"/>
                <w:szCs w:val="24"/>
                <w:lang w:val="it-IT"/>
              </w:rPr>
            </w:pPr>
            <w:bookmarkStart w:id="476" w:name="_Toc204339153"/>
            <w:r w:rsidRPr="001C6AF5">
              <w:rPr>
                <w:rFonts w:asciiTheme="minorHAnsi" w:hAnsiTheme="minorHAnsi" w:cstheme="minorHAnsi"/>
                <w:b/>
                <w:noProof/>
                <w:sz w:val="24"/>
                <w:szCs w:val="24"/>
                <w:lang w:val="en-US" w:eastAsia="en-US"/>
              </w:rPr>
              <w:drawing>
                <wp:inline distT="0" distB="0" distL="0" distR="0" wp14:anchorId="2E0E9C23" wp14:editId="4D1EC67A">
                  <wp:extent cx="1744980" cy="1783080"/>
                  <wp:effectExtent l="19050" t="19050" r="26670" b="26670"/>
                  <wp:docPr id="662437277" name="Picture 66243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44980" cy="1783080"/>
                          </a:xfrm>
                          <a:prstGeom prst="rect">
                            <a:avLst/>
                          </a:prstGeom>
                          <a:noFill/>
                          <a:ln w="9525" cmpd="sng">
                            <a:solidFill>
                              <a:srgbClr val="9BAABF"/>
                            </a:solidFill>
                            <a:miter lim="800000"/>
                            <a:headEnd/>
                            <a:tailEnd/>
                          </a:ln>
                          <a:effectLst/>
                        </pic:spPr>
                      </pic:pic>
                    </a:graphicData>
                  </a:graphic>
                </wp:inline>
              </w:drawing>
            </w:r>
            <w:bookmarkEnd w:id="476"/>
          </w:p>
        </w:tc>
      </w:tr>
      <w:tr w:rsidR="008C44EB" w:rsidRPr="001C6AF5" w14:paraId="57CF866C" w14:textId="77777777" w:rsidTr="008C44EB">
        <w:tc>
          <w:tcPr>
            <w:tcW w:w="3018" w:type="dxa"/>
            <w:hideMark/>
          </w:tcPr>
          <w:p w14:paraId="0B86599D"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szCs w:val="20"/>
                <w:lang w:val="it-IT"/>
              </w:rPr>
            </w:pPr>
            <w:bookmarkStart w:id="477" w:name="_Toc204339154"/>
            <w:r w:rsidRPr="001C6AF5">
              <w:rPr>
                <w:rFonts w:asciiTheme="minorHAnsi" w:hAnsiTheme="minorHAnsi" w:cstheme="minorHAnsi"/>
                <w:b/>
                <w:bCs/>
                <w:szCs w:val="20"/>
                <w:lang w:val="it-IT"/>
              </w:rPr>
              <w:t>Tabela 3.2: Popullsia dhe familjet/banesat për të gjitha bashkitë pjesë e Zonës 1 sipas regjistrimit CENCUS-2023</w:t>
            </w:r>
            <w:bookmarkEnd w:id="477"/>
          </w:p>
          <w:p w14:paraId="3C28901C" w14:textId="77777777" w:rsidR="008C44EB" w:rsidRPr="001C6AF5" w:rsidRDefault="008C44EB">
            <w:pPr>
              <w:pStyle w:val="NormalWeb"/>
              <w:spacing w:before="0" w:line="276" w:lineRule="auto"/>
              <w:ind w:left="-851"/>
              <w:jc w:val="right"/>
              <w:outlineLvl w:val="0"/>
              <w:rPr>
                <w:rFonts w:asciiTheme="minorHAnsi" w:eastAsiaTheme="minorHAnsi" w:hAnsiTheme="minorHAnsi" w:cstheme="minorHAnsi"/>
                <w:b/>
                <w:bCs/>
                <w:i/>
                <w:iCs/>
                <w:color w:val="000000"/>
                <w:sz w:val="20"/>
                <w:szCs w:val="20"/>
                <w:lang w:val="pt-BR" w:eastAsia="sr-Latn-RS"/>
              </w:rPr>
            </w:pPr>
            <w:bookmarkStart w:id="478" w:name="_Toc204339155"/>
            <w:r w:rsidRPr="001C6AF5">
              <w:rPr>
                <w:rFonts w:asciiTheme="minorHAnsi" w:eastAsiaTheme="minorHAnsi" w:hAnsiTheme="minorHAnsi" w:cstheme="minorHAnsi"/>
                <w:b/>
                <w:bCs/>
                <w:i/>
                <w:iCs/>
                <w:color w:val="000000"/>
                <w:sz w:val="20"/>
                <w:szCs w:val="20"/>
                <w:lang w:val="pt-BR" w:eastAsia="sr-Latn-RS"/>
              </w:rPr>
              <w:t>Burimi: CENCUS INSTAT-2023</w:t>
            </w:r>
            <w:bookmarkEnd w:id="478"/>
          </w:p>
        </w:tc>
        <w:tc>
          <w:tcPr>
            <w:tcW w:w="2811" w:type="dxa"/>
            <w:hideMark/>
          </w:tcPr>
          <w:p w14:paraId="7B2D6539"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szCs w:val="20"/>
                <w:lang w:val="it-IT"/>
              </w:rPr>
            </w:pPr>
            <w:bookmarkStart w:id="479" w:name="_Toc204339156"/>
            <w:r w:rsidRPr="001C6AF5">
              <w:rPr>
                <w:rFonts w:asciiTheme="minorHAnsi" w:hAnsiTheme="minorHAnsi" w:cstheme="minorHAnsi"/>
                <w:b/>
                <w:bCs/>
                <w:szCs w:val="20"/>
                <w:lang w:val="it-IT"/>
              </w:rPr>
              <w:t>Tabela 3.3: Popullsia dhe familjet/banesat për të gjitha bashkitë pjesë e Zonës 2 sipas regjistrimit CENCUS-2023</w:t>
            </w:r>
            <w:bookmarkEnd w:id="479"/>
          </w:p>
          <w:p w14:paraId="179140DB" w14:textId="77777777" w:rsidR="008C44EB" w:rsidRPr="001C6AF5" w:rsidRDefault="008C44EB">
            <w:pPr>
              <w:pStyle w:val="NormalWeb"/>
              <w:spacing w:before="0" w:line="276" w:lineRule="auto"/>
              <w:ind w:left="-851"/>
              <w:jc w:val="right"/>
              <w:outlineLvl w:val="0"/>
              <w:rPr>
                <w:rFonts w:asciiTheme="minorHAnsi" w:eastAsiaTheme="minorHAnsi" w:hAnsiTheme="minorHAnsi" w:cstheme="minorHAnsi"/>
                <w:b/>
                <w:bCs/>
                <w:sz w:val="20"/>
                <w:szCs w:val="20"/>
                <w:lang w:val="it-IT" w:eastAsia="sr-Latn-RS"/>
              </w:rPr>
            </w:pPr>
            <w:bookmarkStart w:id="480" w:name="_Toc204339157"/>
            <w:r w:rsidRPr="001C6AF5">
              <w:rPr>
                <w:rFonts w:asciiTheme="minorHAnsi" w:eastAsiaTheme="minorHAnsi" w:hAnsiTheme="minorHAnsi" w:cstheme="minorHAnsi"/>
                <w:b/>
                <w:bCs/>
                <w:i/>
                <w:iCs/>
                <w:color w:val="000000"/>
                <w:sz w:val="20"/>
                <w:szCs w:val="20"/>
                <w:lang w:val="pt-BR" w:eastAsia="sr-Latn-RS"/>
              </w:rPr>
              <w:t>Burimi: CENCUS INSTAT-2023</w:t>
            </w:r>
            <w:bookmarkEnd w:id="480"/>
          </w:p>
        </w:tc>
        <w:tc>
          <w:tcPr>
            <w:tcW w:w="2958" w:type="dxa"/>
            <w:hideMark/>
          </w:tcPr>
          <w:p w14:paraId="3A71E2DB"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szCs w:val="20"/>
                <w:lang w:val="it-IT"/>
              </w:rPr>
            </w:pPr>
            <w:bookmarkStart w:id="481" w:name="_Toc204339158"/>
            <w:r w:rsidRPr="001C6AF5">
              <w:rPr>
                <w:rFonts w:asciiTheme="minorHAnsi" w:hAnsiTheme="minorHAnsi" w:cstheme="minorHAnsi"/>
                <w:b/>
                <w:bCs/>
                <w:szCs w:val="20"/>
                <w:lang w:val="it-IT"/>
              </w:rPr>
              <w:t>Tabela 3.4: Popullsia dhe familjet/banesat për të gjitha bashkitë pjesë e Zonës 3 sipas regjistrimit CENCUS-2023</w:t>
            </w:r>
            <w:bookmarkEnd w:id="481"/>
          </w:p>
          <w:p w14:paraId="3E18C878"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i/>
                <w:iCs/>
                <w:color w:val="000000"/>
                <w:szCs w:val="20"/>
                <w:lang w:val="pt-BR"/>
              </w:rPr>
            </w:pPr>
            <w:bookmarkStart w:id="482" w:name="_Toc204339159"/>
            <w:r w:rsidRPr="001C6AF5">
              <w:rPr>
                <w:rFonts w:asciiTheme="minorHAnsi" w:hAnsiTheme="minorHAnsi" w:cstheme="minorHAnsi"/>
                <w:b/>
                <w:bCs/>
                <w:i/>
                <w:iCs/>
                <w:color w:val="000000"/>
                <w:szCs w:val="20"/>
                <w:lang w:val="pt-BR"/>
              </w:rPr>
              <w:t>Burimi: CENCUS INSTAT-2023</w:t>
            </w:r>
            <w:bookmarkEnd w:id="482"/>
          </w:p>
        </w:tc>
      </w:tr>
    </w:tbl>
    <w:p w14:paraId="4F64CD7A" w14:textId="77777777" w:rsidR="008C44EB" w:rsidRPr="001C6AF5" w:rsidRDefault="008C44EB" w:rsidP="008C44EB">
      <w:pPr>
        <w:pStyle w:val="Heading3"/>
        <w:numPr>
          <w:ilvl w:val="0"/>
          <w:numId w:val="0"/>
        </w:numPr>
        <w:spacing w:before="0" w:after="0" w:line="276" w:lineRule="auto"/>
        <w:ind w:left="1584"/>
        <w:jc w:val="both"/>
        <w:rPr>
          <w:rFonts w:asciiTheme="minorHAnsi" w:hAnsiTheme="minorHAnsi" w:cstheme="minorHAnsi"/>
        </w:rPr>
      </w:pPr>
    </w:p>
    <w:p w14:paraId="692B9EE7" w14:textId="77777777" w:rsidR="008C44EB" w:rsidRPr="00225909" w:rsidRDefault="008C44EB" w:rsidP="00225909">
      <w:pPr>
        <w:pStyle w:val="Heading3"/>
      </w:pPr>
      <w:bookmarkStart w:id="483" w:name="_Toc204340648"/>
      <w:r w:rsidRPr="00225909">
        <w:t>Zonat klimatike dhe popullsia</w:t>
      </w:r>
      <w:bookmarkEnd w:id="483"/>
      <w:r w:rsidRPr="00225909">
        <w:t xml:space="preserve"> </w:t>
      </w:r>
    </w:p>
    <w:p w14:paraId="497BFF1A"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 3.7-3.8 paraqet popullsinë sipas zonave klimatike të paraqitura më sipër, përmbledhja është bëre nga konsulentët për secilën bashki në çdo zonë klimatike.</w:t>
      </w:r>
    </w:p>
    <w:p w14:paraId="34F65399"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p>
    <w:p w14:paraId="68F1F589"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lastRenderedPageBreak/>
        <w:t xml:space="preserve">Nga analiza rezulton qartë se Zona 1 ka numrin më të madh të popullsisë rezidente të barabartë me 1,685,575 banorë ose 70.21% e të gjithë popullsisë rezidente Shqiptare. Zona 2 ka 437,818 banorë ose 18.23% e të gjithë popullsisë rezidente Shqiptare. Ndërkohë Zona 3 ka 277,720 banorë ose 11.56% e të gjithë popullsisë rezidente Shqiptare. Migrimi jashtë shtetit dhe veçanërisht ai i brendshëm (lëvizja e popullsisë nga Zona 3 drejt Zonës 1 dhe 2 si dhe lëvizjet e zonës 2 drejt Zonës 1) ka dhe do të ketë ndikim të drejtpërdrejtë në konsumin total te energjisë se perdorur nga perdoruesit fundor të sektorit rezidencial. </w:t>
      </w:r>
    </w:p>
    <w:p w14:paraId="25658A9F"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3"/>
        <w:gridCol w:w="4294"/>
      </w:tblGrid>
      <w:tr w:rsidR="008C44EB" w:rsidRPr="001C6AF5" w14:paraId="17FA5F78" w14:textId="77777777" w:rsidTr="008C44EB">
        <w:tc>
          <w:tcPr>
            <w:tcW w:w="4528" w:type="dxa"/>
          </w:tcPr>
          <w:p w14:paraId="4383C749" w14:textId="77777777" w:rsidR="008C44EB" w:rsidRPr="001C6AF5" w:rsidRDefault="008C44EB">
            <w:pPr>
              <w:keepNext/>
              <w:spacing w:line="276" w:lineRule="auto"/>
              <w:jc w:val="both"/>
              <w:outlineLvl w:val="0"/>
              <w:rPr>
                <w:rFonts w:asciiTheme="minorHAnsi" w:hAnsiTheme="minorHAnsi" w:cstheme="minorHAnsi"/>
                <w:b/>
                <w:bCs/>
                <w:sz w:val="24"/>
                <w:szCs w:val="24"/>
                <w:lang w:eastAsia="en-US"/>
              </w:rPr>
            </w:pPr>
          </w:p>
          <w:p w14:paraId="318106F9" w14:textId="77B3382E" w:rsidR="008C44EB" w:rsidRPr="001C6AF5" w:rsidRDefault="008C44EB">
            <w:pPr>
              <w:keepNext/>
              <w:spacing w:line="276" w:lineRule="auto"/>
              <w:jc w:val="both"/>
              <w:outlineLvl w:val="0"/>
              <w:rPr>
                <w:rFonts w:asciiTheme="minorHAnsi" w:hAnsiTheme="minorHAnsi" w:cstheme="minorHAnsi"/>
                <w:b/>
                <w:bCs/>
                <w:sz w:val="24"/>
                <w:szCs w:val="24"/>
                <w:lang w:eastAsia="en-US"/>
              </w:rPr>
            </w:pPr>
            <w:bookmarkStart w:id="484" w:name="_Toc204339160"/>
            <w:r w:rsidRPr="001C6AF5">
              <w:rPr>
                <w:rFonts w:asciiTheme="minorHAnsi" w:hAnsiTheme="minorHAnsi" w:cstheme="minorHAnsi"/>
                <w:b/>
                <w:noProof/>
                <w:sz w:val="24"/>
                <w:szCs w:val="24"/>
                <w:lang w:val="en-US" w:eastAsia="en-US"/>
              </w:rPr>
              <w:drawing>
                <wp:inline distT="0" distB="0" distL="0" distR="0" wp14:anchorId="0188C874" wp14:editId="635CC6AE">
                  <wp:extent cx="2781300" cy="2362200"/>
                  <wp:effectExtent l="0" t="0" r="0" b="0"/>
                  <wp:docPr id="662437276" name="Picture 66243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1300" cy="2362200"/>
                          </a:xfrm>
                          <a:prstGeom prst="rect">
                            <a:avLst/>
                          </a:prstGeom>
                          <a:noFill/>
                          <a:ln>
                            <a:noFill/>
                          </a:ln>
                        </pic:spPr>
                      </pic:pic>
                    </a:graphicData>
                  </a:graphic>
                </wp:inline>
              </w:drawing>
            </w:r>
            <w:bookmarkEnd w:id="484"/>
          </w:p>
        </w:tc>
        <w:tc>
          <w:tcPr>
            <w:tcW w:w="4259" w:type="dxa"/>
          </w:tcPr>
          <w:p w14:paraId="3DF554ED" w14:textId="77777777" w:rsidR="008C44EB" w:rsidRPr="001C6AF5" w:rsidRDefault="008C44EB">
            <w:pPr>
              <w:keepNext/>
              <w:spacing w:line="276" w:lineRule="auto"/>
              <w:jc w:val="both"/>
              <w:outlineLvl w:val="0"/>
              <w:rPr>
                <w:rFonts w:asciiTheme="minorHAnsi" w:hAnsiTheme="minorHAnsi" w:cstheme="minorHAnsi"/>
                <w:b/>
                <w:bCs/>
                <w:sz w:val="24"/>
                <w:szCs w:val="24"/>
              </w:rPr>
            </w:pPr>
          </w:p>
          <w:p w14:paraId="07C7D31B" w14:textId="5E8198A8" w:rsidR="008C44EB" w:rsidRPr="001C6AF5" w:rsidRDefault="008C44EB">
            <w:pPr>
              <w:keepNext/>
              <w:spacing w:line="276" w:lineRule="auto"/>
              <w:jc w:val="both"/>
              <w:outlineLvl w:val="0"/>
              <w:rPr>
                <w:rFonts w:asciiTheme="minorHAnsi" w:hAnsiTheme="minorHAnsi" w:cstheme="minorHAnsi"/>
                <w:b/>
                <w:bCs/>
                <w:sz w:val="24"/>
                <w:szCs w:val="24"/>
              </w:rPr>
            </w:pPr>
            <w:bookmarkStart w:id="485" w:name="_Toc204339161"/>
            <w:r w:rsidRPr="001C6AF5">
              <w:rPr>
                <w:rFonts w:asciiTheme="minorHAnsi" w:hAnsiTheme="minorHAnsi" w:cstheme="minorHAnsi"/>
                <w:b/>
                <w:noProof/>
                <w:sz w:val="24"/>
                <w:szCs w:val="24"/>
                <w:lang w:val="en-US" w:eastAsia="en-US"/>
              </w:rPr>
              <w:drawing>
                <wp:inline distT="0" distB="0" distL="0" distR="0" wp14:anchorId="777EC688" wp14:editId="6B012EEC">
                  <wp:extent cx="2651760" cy="2362200"/>
                  <wp:effectExtent l="0" t="0" r="0" b="0"/>
                  <wp:docPr id="662437275" name="Picture 66243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51760" cy="2362200"/>
                          </a:xfrm>
                          <a:prstGeom prst="rect">
                            <a:avLst/>
                          </a:prstGeom>
                          <a:noFill/>
                          <a:ln>
                            <a:noFill/>
                          </a:ln>
                        </pic:spPr>
                      </pic:pic>
                    </a:graphicData>
                  </a:graphic>
                </wp:inline>
              </w:drawing>
            </w:r>
            <w:bookmarkEnd w:id="485"/>
          </w:p>
        </w:tc>
      </w:tr>
      <w:tr w:rsidR="008C44EB" w:rsidRPr="001C6AF5" w14:paraId="221B4E09" w14:textId="77777777" w:rsidTr="008C44EB">
        <w:trPr>
          <w:trHeight w:val="68"/>
        </w:trPr>
        <w:tc>
          <w:tcPr>
            <w:tcW w:w="4528" w:type="dxa"/>
            <w:hideMark/>
          </w:tcPr>
          <w:p w14:paraId="7B2D3BF5" w14:textId="77777777" w:rsidR="008C44EB" w:rsidRPr="001C6AF5" w:rsidRDefault="008C44EB">
            <w:pPr>
              <w:keepNext/>
              <w:spacing w:line="276" w:lineRule="auto"/>
              <w:jc w:val="both"/>
              <w:outlineLvl w:val="0"/>
              <w:rPr>
                <w:rFonts w:asciiTheme="minorHAnsi" w:hAnsiTheme="minorHAnsi" w:cstheme="minorHAnsi"/>
                <w:b/>
                <w:bCs/>
                <w:szCs w:val="20"/>
              </w:rPr>
            </w:pPr>
            <w:bookmarkStart w:id="486" w:name="_Toc204339162"/>
            <w:r w:rsidRPr="001C6AF5">
              <w:rPr>
                <w:rFonts w:asciiTheme="minorHAnsi" w:hAnsiTheme="minorHAnsi" w:cstheme="minorHAnsi"/>
                <w:b/>
                <w:bCs/>
                <w:szCs w:val="20"/>
              </w:rPr>
              <w:t>Figura 3.7: Popullsia sipas zonave klimatike</w:t>
            </w:r>
            <w:bookmarkEnd w:id="486"/>
          </w:p>
          <w:p w14:paraId="11621D2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it-IT"/>
              </w:rPr>
            </w:pPr>
            <w:bookmarkStart w:id="487" w:name="_Toc204339163"/>
            <w:r w:rsidRPr="001C6AF5">
              <w:rPr>
                <w:rFonts w:asciiTheme="minorHAnsi" w:hAnsiTheme="minorHAnsi" w:cstheme="minorHAnsi"/>
                <w:b/>
                <w:bCs/>
                <w:i/>
                <w:iCs/>
                <w:color w:val="000000"/>
                <w:szCs w:val="20"/>
                <w:lang w:val="pt-BR"/>
              </w:rPr>
              <w:t>Burimi: Përgatitur nga Konsulenti bazuar në CENSUS 2023 të kryer nga INSTAT</w:t>
            </w:r>
            <w:bookmarkEnd w:id="487"/>
          </w:p>
        </w:tc>
        <w:tc>
          <w:tcPr>
            <w:tcW w:w="4259" w:type="dxa"/>
            <w:hideMark/>
          </w:tcPr>
          <w:p w14:paraId="7C04C0B8" w14:textId="77777777" w:rsidR="008C44EB" w:rsidRPr="001C6AF5" w:rsidRDefault="008C44EB">
            <w:pPr>
              <w:keepNext/>
              <w:spacing w:line="276" w:lineRule="auto"/>
              <w:jc w:val="both"/>
              <w:outlineLvl w:val="0"/>
              <w:rPr>
                <w:rFonts w:asciiTheme="minorHAnsi" w:hAnsiTheme="minorHAnsi" w:cstheme="minorHAnsi"/>
                <w:b/>
                <w:bCs/>
                <w:szCs w:val="20"/>
              </w:rPr>
            </w:pPr>
            <w:bookmarkStart w:id="488" w:name="_Toc204339164"/>
            <w:r w:rsidRPr="001C6AF5">
              <w:rPr>
                <w:rFonts w:asciiTheme="minorHAnsi" w:hAnsiTheme="minorHAnsi" w:cstheme="minorHAnsi"/>
                <w:b/>
                <w:bCs/>
                <w:szCs w:val="20"/>
              </w:rPr>
              <w:t>Figura 3.8: Popullsia sipas zonave klimatike, %</w:t>
            </w:r>
            <w:bookmarkEnd w:id="488"/>
          </w:p>
          <w:p w14:paraId="5D62607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i/>
                <w:iCs/>
                <w:color w:val="000000"/>
                <w:szCs w:val="20"/>
                <w:lang w:val="pt-BR"/>
              </w:rPr>
            </w:pPr>
            <w:bookmarkStart w:id="489" w:name="_Toc204339165"/>
            <w:r w:rsidRPr="001C6AF5">
              <w:rPr>
                <w:rFonts w:asciiTheme="minorHAnsi" w:hAnsiTheme="minorHAnsi" w:cstheme="minorHAnsi"/>
                <w:b/>
                <w:bCs/>
                <w:i/>
                <w:iCs/>
                <w:color w:val="000000"/>
                <w:szCs w:val="20"/>
                <w:lang w:val="pt-BR"/>
              </w:rPr>
              <w:t>Burimi: Përgatitur nga Konsulenti bazuar në CENSUS 2023 të kryer nga INSTAT</w:t>
            </w:r>
            <w:bookmarkEnd w:id="489"/>
          </w:p>
        </w:tc>
      </w:tr>
    </w:tbl>
    <w:p w14:paraId="0C8D6778" w14:textId="77777777" w:rsidR="008C44EB" w:rsidRPr="001C6AF5" w:rsidRDefault="008C44EB" w:rsidP="008C44EB">
      <w:pPr>
        <w:pStyle w:val="Heading3"/>
        <w:numPr>
          <w:ilvl w:val="0"/>
          <w:numId w:val="0"/>
        </w:numPr>
        <w:spacing w:before="0" w:after="0" w:line="276" w:lineRule="auto"/>
        <w:ind w:left="1584"/>
        <w:jc w:val="both"/>
        <w:rPr>
          <w:rFonts w:asciiTheme="minorHAnsi" w:hAnsiTheme="minorHAnsi" w:cstheme="minorHAnsi"/>
        </w:rPr>
      </w:pPr>
    </w:p>
    <w:p w14:paraId="27C722EA" w14:textId="77777777" w:rsidR="008C44EB" w:rsidRPr="00225909" w:rsidRDefault="008C44EB" w:rsidP="00225909">
      <w:pPr>
        <w:pStyle w:val="Heading3"/>
      </w:pPr>
      <w:bookmarkStart w:id="490" w:name="_Toc204340649"/>
      <w:r w:rsidRPr="00225909">
        <w:t>Pasqyra e stokut ekzistues të ndërtesave rezidenciale në Shqipëri</w:t>
      </w:r>
      <w:bookmarkEnd w:id="490"/>
    </w:p>
    <w:p w14:paraId="1D9326F4"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Rezultatet e Regjistrimit të Popullsisë dhe Banesave 2023 synojnë të plotësojnë nevojat e përdoruesve me informacion thelbësor mbi popullsinë dhe strehimin. Të dhënat e mbledhura për madhësinë, shpërndarjen dhe karakteristikat e popullsisë së Shqipërisë janë një burim i rëndësishëm për përshkrimin dhe vlerësimin e kushteve ekonomike, sociale dhe demografike të popullsisë, si dhe për sigurimin e informacionit bazë për një numër të madh treguesish zhvillimor të bazuar në popullsi.</w:t>
      </w:r>
    </w:p>
    <w:p w14:paraId="314A1E1B"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p>
    <w:p w14:paraId="0371C5E2"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Figurat 3.9-3.10 paraqesin numrin e personave për familje/banesë (për të gjitha zonat klimatike te Shqipërisë) dhe numrin e banesave sipas zonave klimatike të paraqitura më sipër. Analiza tregon për të gjithë Shqipërinë se numri i personave për banesë është ulur nga 4.1 (2005) në 3.3 (2023) për popullsinë rezidente në Shqipëri. Ndërkohë, numri i personave për banesa për zonën 1, 2, 3 është përkatësisht 3.47, 2.97 dhe 2.96, gjë që tregon një tendencë të lëvizjes nga zonat </w:t>
      </w:r>
      <w:r w:rsidRPr="001C6AF5">
        <w:rPr>
          <w:rFonts w:asciiTheme="minorHAnsi" w:hAnsiTheme="minorHAnsi" w:cstheme="minorHAnsi"/>
          <w:sz w:val="24"/>
          <w:szCs w:val="24"/>
        </w:rPr>
        <w:lastRenderedPageBreak/>
        <w:t xml:space="preserve">rurale në ato urbane si dhe migracionin e brendshëm nga zonat 2 dhe 3 drejt zonës 1. </w:t>
      </w:r>
    </w:p>
    <w:p w14:paraId="3EC11AEF"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4320"/>
      </w:tblGrid>
      <w:tr w:rsidR="008C44EB" w:rsidRPr="001C6AF5" w14:paraId="128A93D0" w14:textId="77777777" w:rsidTr="008C44EB">
        <w:tc>
          <w:tcPr>
            <w:tcW w:w="4405" w:type="dxa"/>
            <w:hideMark/>
          </w:tcPr>
          <w:p w14:paraId="113326A2" w14:textId="7D6E31A5"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lang w:val="it-IT" w:eastAsia="sr-Latn-RS"/>
              </w:rPr>
            </w:pPr>
            <w:bookmarkStart w:id="491" w:name="_Toc204339166"/>
            <w:r w:rsidRPr="001C6AF5">
              <w:rPr>
                <w:rFonts w:asciiTheme="minorHAnsi" w:eastAsiaTheme="minorHAnsi" w:hAnsiTheme="minorHAnsi" w:cstheme="minorHAnsi"/>
                <w:noProof/>
                <w:lang w:val="en-US"/>
              </w:rPr>
              <w:drawing>
                <wp:inline distT="0" distB="0" distL="0" distR="0" wp14:anchorId="559338AE" wp14:editId="1A69D3D7">
                  <wp:extent cx="2613660" cy="1851660"/>
                  <wp:effectExtent l="0" t="0" r="0" b="0"/>
                  <wp:docPr id="662437274" name="Picture 66243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13660" cy="1851660"/>
                          </a:xfrm>
                          <a:prstGeom prst="rect">
                            <a:avLst/>
                          </a:prstGeom>
                          <a:noFill/>
                          <a:ln>
                            <a:noFill/>
                          </a:ln>
                        </pic:spPr>
                      </pic:pic>
                    </a:graphicData>
                  </a:graphic>
                </wp:inline>
              </w:drawing>
            </w:r>
            <w:bookmarkEnd w:id="491"/>
          </w:p>
        </w:tc>
        <w:tc>
          <w:tcPr>
            <w:tcW w:w="4320" w:type="dxa"/>
            <w:hideMark/>
          </w:tcPr>
          <w:p w14:paraId="725DC63A" w14:textId="69F18FAA"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lang w:val="it-IT" w:eastAsia="sr-Latn-RS"/>
              </w:rPr>
            </w:pPr>
            <w:bookmarkStart w:id="492" w:name="_Toc204339167"/>
            <w:r w:rsidRPr="001C6AF5">
              <w:rPr>
                <w:rFonts w:asciiTheme="minorHAnsi" w:eastAsiaTheme="minorHAnsi" w:hAnsiTheme="minorHAnsi" w:cstheme="minorHAnsi"/>
                <w:noProof/>
                <w:lang w:val="en-US"/>
              </w:rPr>
              <w:drawing>
                <wp:inline distT="0" distB="0" distL="0" distR="0" wp14:anchorId="0BF25889" wp14:editId="554DB174">
                  <wp:extent cx="2415540" cy="1851660"/>
                  <wp:effectExtent l="0" t="0" r="3810" b="0"/>
                  <wp:docPr id="662437273" name="Picture 66243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15540" cy="1851660"/>
                          </a:xfrm>
                          <a:prstGeom prst="rect">
                            <a:avLst/>
                          </a:prstGeom>
                          <a:noFill/>
                          <a:ln>
                            <a:noFill/>
                          </a:ln>
                        </pic:spPr>
                      </pic:pic>
                    </a:graphicData>
                  </a:graphic>
                </wp:inline>
              </w:drawing>
            </w:r>
            <w:bookmarkEnd w:id="492"/>
          </w:p>
        </w:tc>
      </w:tr>
      <w:tr w:rsidR="008C44EB" w:rsidRPr="001C6AF5" w14:paraId="246082DD" w14:textId="77777777" w:rsidTr="008C44EB">
        <w:trPr>
          <w:trHeight w:val="867"/>
        </w:trPr>
        <w:tc>
          <w:tcPr>
            <w:tcW w:w="4405" w:type="dxa"/>
            <w:hideMark/>
          </w:tcPr>
          <w:p w14:paraId="69554609" w14:textId="77777777" w:rsidR="008C44EB" w:rsidRPr="001C6AF5" w:rsidRDefault="008C44EB">
            <w:pPr>
              <w:keepNext/>
              <w:spacing w:line="276" w:lineRule="auto"/>
              <w:jc w:val="both"/>
              <w:outlineLvl w:val="0"/>
              <w:rPr>
                <w:rFonts w:asciiTheme="minorHAnsi" w:hAnsiTheme="minorHAnsi" w:cstheme="minorHAnsi"/>
                <w:b/>
                <w:bCs/>
                <w:szCs w:val="20"/>
              </w:rPr>
            </w:pPr>
            <w:bookmarkStart w:id="493" w:name="_Toc204339168"/>
            <w:r w:rsidRPr="001C6AF5">
              <w:rPr>
                <w:rFonts w:asciiTheme="minorHAnsi" w:hAnsiTheme="minorHAnsi" w:cstheme="minorHAnsi"/>
                <w:b/>
                <w:bCs/>
                <w:szCs w:val="20"/>
              </w:rPr>
              <w:t>Figura 3.9: Tendenca në rënie e numrit të personave për familje/banesë në Shqipëri</w:t>
            </w:r>
            <w:bookmarkEnd w:id="493"/>
          </w:p>
          <w:p w14:paraId="076CBF4F"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sz w:val="20"/>
                <w:szCs w:val="20"/>
                <w:lang w:val="it-IT" w:eastAsia="sr-Latn-RS"/>
              </w:rPr>
            </w:pPr>
            <w:bookmarkStart w:id="494" w:name="_Toc204339169"/>
            <w:r w:rsidRPr="001C6AF5">
              <w:rPr>
                <w:rFonts w:asciiTheme="minorHAnsi" w:eastAsiaTheme="minorHAnsi" w:hAnsiTheme="minorHAnsi" w:cstheme="minorHAnsi"/>
                <w:b/>
                <w:bCs/>
                <w:i/>
                <w:iCs/>
                <w:color w:val="000000"/>
                <w:sz w:val="20"/>
                <w:szCs w:val="20"/>
                <w:lang w:val="pt-BR" w:eastAsia="sr-Latn-RS"/>
              </w:rPr>
              <w:t>Burimi: Llogaritjet e bëra nga Konsulenti bazuar në CENSUS 2023 të kryer nga INSTAT</w:t>
            </w:r>
            <w:bookmarkEnd w:id="494"/>
          </w:p>
        </w:tc>
        <w:tc>
          <w:tcPr>
            <w:tcW w:w="4320" w:type="dxa"/>
            <w:hideMark/>
          </w:tcPr>
          <w:p w14:paraId="71F3ECB9" w14:textId="77777777" w:rsidR="008C44EB" w:rsidRPr="001C6AF5" w:rsidRDefault="008C44EB">
            <w:pPr>
              <w:keepNext/>
              <w:spacing w:line="276" w:lineRule="auto"/>
              <w:jc w:val="both"/>
              <w:outlineLvl w:val="0"/>
              <w:rPr>
                <w:rFonts w:asciiTheme="minorHAnsi" w:hAnsiTheme="minorHAnsi" w:cstheme="minorHAnsi"/>
                <w:b/>
                <w:bCs/>
                <w:szCs w:val="20"/>
              </w:rPr>
            </w:pPr>
            <w:bookmarkStart w:id="495" w:name="_Toc204339170"/>
            <w:r w:rsidRPr="001C6AF5">
              <w:rPr>
                <w:rFonts w:asciiTheme="minorHAnsi" w:hAnsiTheme="minorHAnsi" w:cstheme="minorHAnsi"/>
                <w:b/>
                <w:bCs/>
                <w:szCs w:val="20"/>
              </w:rPr>
              <w:t>Figura 3.10: Numri i personave për familje/banesë sipas zonave klimatike</w:t>
            </w:r>
            <w:bookmarkEnd w:id="495"/>
            <w:r w:rsidRPr="001C6AF5">
              <w:rPr>
                <w:rFonts w:asciiTheme="minorHAnsi" w:hAnsiTheme="minorHAnsi" w:cstheme="minorHAnsi"/>
                <w:b/>
                <w:bCs/>
                <w:szCs w:val="20"/>
              </w:rPr>
              <w:t xml:space="preserve"> </w:t>
            </w:r>
          </w:p>
          <w:p w14:paraId="35CD69CC"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sz w:val="20"/>
                <w:szCs w:val="20"/>
                <w:lang w:val="it-IT" w:eastAsia="sr-Latn-RS"/>
              </w:rPr>
            </w:pPr>
            <w:bookmarkStart w:id="496" w:name="_Toc204339171"/>
            <w:r w:rsidRPr="001C6AF5">
              <w:rPr>
                <w:rFonts w:asciiTheme="minorHAnsi" w:eastAsiaTheme="minorHAnsi" w:hAnsiTheme="minorHAnsi" w:cstheme="minorHAnsi"/>
                <w:b/>
                <w:bCs/>
                <w:i/>
                <w:iCs/>
                <w:color w:val="000000"/>
                <w:sz w:val="20"/>
                <w:szCs w:val="20"/>
                <w:lang w:val="pt-BR" w:eastAsia="sr-Latn-RS"/>
              </w:rPr>
              <w:t>Burimi: Llogaritjet e bëra nga Konsulenti bazuar në CENSUS 2023 të kryer nga INSTAT</w:t>
            </w:r>
            <w:bookmarkEnd w:id="496"/>
          </w:p>
        </w:tc>
      </w:tr>
    </w:tbl>
    <w:p w14:paraId="25892444"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p>
    <w:p w14:paraId="1940FF3A"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Figurat 3.11-3.12 paraqesin numrin e banesave (përafërsisht të barabartë me njësitë e banimit) sipas zonave klimatike të paraqitura më sipër dhe rezultatet tregojnë se zonat 1, 2, 3 kanë përkatësisht 458,886 (66.90%), 147,091 (20.25%), dhe 93,346 (12.85%) banore.</w:t>
      </w:r>
    </w:p>
    <w:p w14:paraId="6D8C0239"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326"/>
      </w:tblGrid>
      <w:tr w:rsidR="008C44EB" w:rsidRPr="001C6AF5" w14:paraId="3E0B62CF" w14:textId="77777777" w:rsidTr="008C44EB">
        <w:tc>
          <w:tcPr>
            <w:tcW w:w="4405" w:type="dxa"/>
            <w:hideMark/>
          </w:tcPr>
          <w:p w14:paraId="2F3E40B7" w14:textId="6AA6C35A"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lang w:val="it-IT" w:eastAsia="sr-Latn-RS"/>
              </w:rPr>
            </w:pPr>
            <w:bookmarkStart w:id="497" w:name="_Toc204339172"/>
            <w:r w:rsidRPr="001C6AF5">
              <w:rPr>
                <w:rFonts w:asciiTheme="minorHAnsi" w:eastAsiaTheme="minorHAnsi" w:hAnsiTheme="minorHAnsi" w:cstheme="minorHAnsi"/>
                <w:b/>
                <w:noProof/>
                <w:lang w:val="en-US"/>
              </w:rPr>
              <w:drawing>
                <wp:inline distT="0" distB="0" distL="0" distR="0" wp14:anchorId="6B3B33C4" wp14:editId="6ACDA111">
                  <wp:extent cx="2682240" cy="2202180"/>
                  <wp:effectExtent l="0" t="0" r="3810" b="7620"/>
                  <wp:docPr id="662437272" name="Picture 66243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82240" cy="2202180"/>
                          </a:xfrm>
                          <a:prstGeom prst="rect">
                            <a:avLst/>
                          </a:prstGeom>
                          <a:noFill/>
                          <a:ln>
                            <a:noFill/>
                          </a:ln>
                        </pic:spPr>
                      </pic:pic>
                    </a:graphicData>
                  </a:graphic>
                </wp:inline>
              </w:drawing>
            </w:r>
            <w:bookmarkEnd w:id="497"/>
          </w:p>
        </w:tc>
        <w:tc>
          <w:tcPr>
            <w:tcW w:w="4320" w:type="dxa"/>
            <w:hideMark/>
          </w:tcPr>
          <w:p w14:paraId="024577A3" w14:textId="55E39D02"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lang w:val="it-IT" w:eastAsia="sr-Latn-RS"/>
              </w:rPr>
            </w:pPr>
            <w:bookmarkStart w:id="498" w:name="_Toc204339173"/>
            <w:r w:rsidRPr="001C6AF5">
              <w:rPr>
                <w:rFonts w:asciiTheme="minorHAnsi" w:eastAsiaTheme="minorHAnsi" w:hAnsiTheme="minorHAnsi" w:cstheme="minorHAnsi"/>
                <w:noProof/>
                <w:lang w:val="en-US"/>
              </w:rPr>
              <w:drawing>
                <wp:inline distT="0" distB="0" distL="0" distR="0" wp14:anchorId="593DE8A7" wp14:editId="67EA0799">
                  <wp:extent cx="2606040" cy="2202180"/>
                  <wp:effectExtent l="0" t="0" r="3810" b="7620"/>
                  <wp:docPr id="662437271" name="Picture 66243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06040" cy="2202180"/>
                          </a:xfrm>
                          <a:prstGeom prst="rect">
                            <a:avLst/>
                          </a:prstGeom>
                          <a:noFill/>
                          <a:ln>
                            <a:noFill/>
                          </a:ln>
                        </pic:spPr>
                      </pic:pic>
                    </a:graphicData>
                  </a:graphic>
                </wp:inline>
              </w:drawing>
            </w:r>
            <w:bookmarkEnd w:id="498"/>
          </w:p>
        </w:tc>
      </w:tr>
      <w:tr w:rsidR="008C44EB" w:rsidRPr="001C6AF5" w14:paraId="3AFAD63B" w14:textId="77777777" w:rsidTr="008C44EB">
        <w:tc>
          <w:tcPr>
            <w:tcW w:w="4405" w:type="dxa"/>
            <w:hideMark/>
          </w:tcPr>
          <w:p w14:paraId="55DA7AB0" w14:textId="77777777" w:rsidR="008C44EB" w:rsidRPr="001C6AF5" w:rsidRDefault="008C44EB">
            <w:pPr>
              <w:keepNext/>
              <w:spacing w:line="276" w:lineRule="auto"/>
              <w:jc w:val="both"/>
              <w:outlineLvl w:val="0"/>
              <w:rPr>
                <w:rFonts w:asciiTheme="minorHAnsi" w:hAnsiTheme="minorHAnsi" w:cstheme="minorHAnsi"/>
                <w:b/>
                <w:bCs/>
                <w:szCs w:val="20"/>
              </w:rPr>
            </w:pPr>
            <w:bookmarkStart w:id="499" w:name="_Toc204339174"/>
            <w:r w:rsidRPr="001C6AF5">
              <w:rPr>
                <w:rFonts w:asciiTheme="minorHAnsi" w:hAnsiTheme="minorHAnsi" w:cstheme="minorHAnsi"/>
                <w:b/>
                <w:bCs/>
                <w:szCs w:val="20"/>
              </w:rPr>
              <w:t>Figura 3.10: Numri i banesave sipas zonave klimatike</w:t>
            </w:r>
            <w:bookmarkEnd w:id="499"/>
            <w:r w:rsidRPr="001C6AF5">
              <w:rPr>
                <w:rFonts w:asciiTheme="minorHAnsi" w:hAnsiTheme="minorHAnsi" w:cstheme="minorHAnsi"/>
                <w:b/>
                <w:bCs/>
                <w:szCs w:val="20"/>
              </w:rPr>
              <w:t xml:space="preserve"> </w:t>
            </w:r>
          </w:p>
          <w:p w14:paraId="39A19A77"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sz w:val="20"/>
                <w:szCs w:val="20"/>
                <w:lang w:val="it-IT" w:eastAsia="sr-Latn-RS"/>
              </w:rPr>
            </w:pPr>
            <w:bookmarkStart w:id="500" w:name="_Toc204339175"/>
            <w:r w:rsidRPr="001C6AF5">
              <w:rPr>
                <w:rFonts w:asciiTheme="minorHAnsi" w:eastAsiaTheme="minorHAnsi" w:hAnsiTheme="minorHAnsi" w:cstheme="minorHAnsi"/>
                <w:b/>
                <w:bCs/>
                <w:i/>
                <w:iCs/>
                <w:color w:val="000000"/>
                <w:sz w:val="20"/>
                <w:szCs w:val="20"/>
                <w:lang w:val="pt-BR" w:eastAsia="sr-Latn-RS"/>
              </w:rPr>
              <w:t>Burimi: Përmbledhje e bërë nga Konsulenti për çdo zonë klimatike bazuar në CENSUS 2023 të kryer nga INSTAT</w:t>
            </w:r>
            <w:bookmarkEnd w:id="500"/>
          </w:p>
        </w:tc>
        <w:tc>
          <w:tcPr>
            <w:tcW w:w="4320" w:type="dxa"/>
            <w:hideMark/>
          </w:tcPr>
          <w:p w14:paraId="07AF899F" w14:textId="77777777" w:rsidR="008C44EB" w:rsidRPr="001C6AF5" w:rsidRDefault="008C44EB">
            <w:pPr>
              <w:keepNext/>
              <w:spacing w:line="276" w:lineRule="auto"/>
              <w:jc w:val="both"/>
              <w:outlineLvl w:val="0"/>
              <w:rPr>
                <w:rFonts w:asciiTheme="minorHAnsi" w:hAnsiTheme="minorHAnsi" w:cstheme="minorHAnsi"/>
                <w:b/>
                <w:bCs/>
                <w:szCs w:val="20"/>
              </w:rPr>
            </w:pPr>
            <w:bookmarkStart w:id="501" w:name="_Toc204339176"/>
            <w:r w:rsidRPr="001C6AF5">
              <w:rPr>
                <w:rFonts w:asciiTheme="minorHAnsi" w:hAnsiTheme="minorHAnsi" w:cstheme="minorHAnsi"/>
                <w:b/>
                <w:bCs/>
                <w:szCs w:val="20"/>
              </w:rPr>
              <w:t>Figura 3.11: Perqindja e banesave sipas zonave klimatike</w:t>
            </w:r>
            <w:bookmarkEnd w:id="501"/>
          </w:p>
          <w:p w14:paraId="743F49B0"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sz w:val="20"/>
                <w:szCs w:val="20"/>
                <w:lang w:val="it-IT" w:eastAsia="sr-Latn-RS"/>
              </w:rPr>
            </w:pPr>
            <w:bookmarkStart w:id="502" w:name="_Toc204339177"/>
            <w:r w:rsidRPr="001C6AF5">
              <w:rPr>
                <w:rFonts w:asciiTheme="minorHAnsi" w:eastAsiaTheme="minorHAnsi" w:hAnsiTheme="minorHAnsi" w:cstheme="minorHAnsi"/>
                <w:b/>
                <w:bCs/>
                <w:i/>
                <w:iCs/>
                <w:color w:val="000000"/>
                <w:sz w:val="20"/>
                <w:szCs w:val="20"/>
                <w:lang w:val="pt-BR" w:eastAsia="sr-Latn-RS"/>
              </w:rPr>
              <w:t>Burimi: Përmbledhje e bërë nga Konsulenti për çdo zonë klimatike bazuar në CENSUS 2023 të kryer nga INSTAT</w:t>
            </w:r>
            <w:bookmarkEnd w:id="502"/>
          </w:p>
        </w:tc>
      </w:tr>
    </w:tbl>
    <w:p w14:paraId="43F9617C"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lang w:val="it-IT"/>
        </w:rPr>
      </w:pPr>
    </w:p>
    <w:p w14:paraId="511DB9E6"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lastRenderedPageBreak/>
        <w:t>Në kohën e regjistrimit, numri i përgjithshëm i banesave ishte 755,950 banesa, me një madhësi mesatare të banesës prej 3.2 anëtarë për familje. Në vitin 2011, CENSUS vlerësoi një madhësi mesatare të banesës prej 3.9 persona për banesë.</w:t>
      </w:r>
    </w:p>
    <w:p w14:paraId="7C717CF3"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28D372A9"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Ndërtesat e banimit në Shqipëri shfaqin një larmi të gjerë arkitekture, teknikash ndërtimi dhe materialesh ndërtimi. Për qëllimet e këtij studimi, sektori i banesave u nda në katër lloje bazë ndërtesash, karakteristikat thelbësore të të cilave kanë dallime të vogla në varësi të periudhave të ndryshme në të cilat janë ndërtuar (d.m.th. përdorimi i materialeve të ndryshme). Figura 3.12 paraqet Tipologjinë e Ndërtesave të Banimit ne Shqipëri.</w:t>
      </w:r>
    </w:p>
    <w:p w14:paraId="52E284F3" w14:textId="77777777" w:rsidR="008C44EB" w:rsidRPr="001C6AF5" w:rsidRDefault="008C44EB" w:rsidP="008C44EB">
      <w:pPr>
        <w:pStyle w:val="NormalWeb"/>
        <w:spacing w:before="0" w:line="276" w:lineRule="auto"/>
        <w:jc w:val="both"/>
        <w:rPr>
          <w:rFonts w:asciiTheme="minorHAnsi" w:eastAsiaTheme="minorHAnsi" w:hAnsiTheme="minorHAnsi" w:cstheme="minorHAnsi"/>
          <w:spacing w:val="-1"/>
          <w:lang w:eastAsia="sr-Latn-RS"/>
        </w:rPr>
      </w:pPr>
    </w:p>
    <w:p w14:paraId="57134A06" w14:textId="77777777" w:rsidR="008C44EB" w:rsidRPr="001C6AF5" w:rsidRDefault="008C44EB" w:rsidP="008C44EB">
      <w:pPr>
        <w:pStyle w:val="NormalWeb"/>
        <w:spacing w:before="0" w:line="276" w:lineRule="auto"/>
        <w:jc w:val="both"/>
        <w:rPr>
          <w:rFonts w:asciiTheme="minorHAnsi" w:eastAsiaTheme="minorHAnsi" w:hAnsiTheme="minorHAnsi" w:cstheme="minorHAnsi"/>
          <w:b/>
          <w:bCs/>
          <w:lang w:eastAsia="sr-Latn-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
        <w:gridCol w:w="2060"/>
        <w:gridCol w:w="2035"/>
        <w:gridCol w:w="1909"/>
        <w:gridCol w:w="2015"/>
      </w:tblGrid>
      <w:tr w:rsidR="008C44EB" w:rsidRPr="001C6AF5" w14:paraId="42414817" w14:textId="77777777" w:rsidTr="008C44EB">
        <w:tc>
          <w:tcPr>
            <w:tcW w:w="935" w:type="dxa"/>
            <w:hideMark/>
          </w:tcPr>
          <w:p w14:paraId="1A0BA9AA" w14:textId="77777777" w:rsidR="008C44EB" w:rsidRPr="001C6AF5" w:rsidRDefault="008C44EB">
            <w:pPr>
              <w:pStyle w:val="NormalWeb"/>
              <w:spacing w:before="0" w:line="276" w:lineRule="auto"/>
              <w:jc w:val="both"/>
              <w:outlineLvl w:val="0"/>
              <w:rPr>
                <w:rFonts w:asciiTheme="minorHAnsi" w:eastAsiaTheme="minorHAnsi" w:hAnsiTheme="minorHAnsi" w:cstheme="minorHAnsi"/>
                <w:spacing w:val="-1"/>
                <w:sz w:val="22"/>
                <w:szCs w:val="22"/>
                <w:lang w:eastAsia="sr-Latn-RS"/>
              </w:rPr>
            </w:pPr>
            <w:bookmarkStart w:id="503" w:name="_Toc204339178"/>
            <w:r w:rsidRPr="001C6AF5">
              <w:rPr>
                <w:rFonts w:asciiTheme="minorHAnsi" w:eastAsiaTheme="minorHAnsi" w:hAnsiTheme="minorHAnsi" w:cstheme="minorHAnsi"/>
                <w:spacing w:val="-1"/>
                <w:sz w:val="22"/>
                <w:szCs w:val="22"/>
                <w:lang w:eastAsia="sr-Latn-RS"/>
              </w:rPr>
              <w:t>Mosha</w:t>
            </w:r>
            <w:bookmarkEnd w:id="503"/>
          </w:p>
        </w:tc>
        <w:tc>
          <w:tcPr>
            <w:tcW w:w="2017" w:type="dxa"/>
            <w:hideMark/>
          </w:tcPr>
          <w:p w14:paraId="4C789E4C" w14:textId="77777777" w:rsidR="008C44EB" w:rsidRPr="001C6AF5" w:rsidRDefault="008C44EB">
            <w:pPr>
              <w:pStyle w:val="TableParagraph"/>
              <w:keepNext/>
              <w:spacing w:line="276" w:lineRule="auto"/>
              <w:ind w:left="360"/>
              <w:outlineLvl w:val="0"/>
              <w:rPr>
                <w:rFonts w:cstheme="minorHAnsi"/>
                <w:spacing w:val="-1"/>
                <w:lang w:val="en-GB" w:eastAsia="sr-Latn-RS"/>
              </w:rPr>
            </w:pPr>
            <w:bookmarkStart w:id="504" w:name="_Toc204339179"/>
            <w:r w:rsidRPr="001C6AF5">
              <w:rPr>
                <w:rFonts w:cstheme="minorHAnsi"/>
                <w:spacing w:val="-1"/>
                <w:lang w:val="en-GB" w:eastAsia="sr-Latn-RS"/>
              </w:rPr>
              <w:t>1. Shtëpi e veçuar</w:t>
            </w:r>
            <w:bookmarkEnd w:id="504"/>
          </w:p>
        </w:tc>
        <w:tc>
          <w:tcPr>
            <w:tcW w:w="1993" w:type="dxa"/>
            <w:hideMark/>
          </w:tcPr>
          <w:p w14:paraId="4A5DA4A6" w14:textId="77777777" w:rsidR="008C44EB" w:rsidRPr="001C6AF5" w:rsidRDefault="008C44EB">
            <w:pPr>
              <w:pStyle w:val="TableParagraph"/>
              <w:keepNext/>
              <w:spacing w:line="276" w:lineRule="auto"/>
              <w:ind w:left="360"/>
              <w:outlineLvl w:val="0"/>
              <w:rPr>
                <w:rFonts w:cstheme="minorHAnsi"/>
                <w:spacing w:val="-1"/>
                <w:lang w:val="en-GB" w:eastAsia="sr-Latn-RS"/>
              </w:rPr>
            </w:pPr>
            <w:bookmarkStart w:id="505" w:name="_Toc204339180"/>
            <w:r w:rsidRPr="001C6AF5">
              <w:rPr>
                <w:rFonts w:cstheme="minorHAnsi"/>
                <w:spacing w:val="-1"/>
                <w:lang w:val="en-GB" w:eastAsia="sr-Latn-RS"/>
              </w:rPr>
              <w:t>2. Shtëpi gjysmë e veçuar</w:t>
            </w:r>
            <w:bookmarkEnd w:id="505"/>
          </w:p>
        </w:tc>
        <w:tc>
          <w:tcPr>
            <w:tcW w:w="1869" w:type="dxa"/>
            <w:hideMark/>
          </w:tcPr>
          <w:p w14:paraId="05824262" w14:textId="77777777" w:rsidR="008C44EB" w:rsidRPr="001C6AF5" w:rsidRDefault="008C44EB">
            <w:pPr>
              <w:pStyle w:val="TableParagraph"/>
              <w:keepNext/>
              <w:spacing w:line="276" w:lineRule="auto"/>
              <w:ind w:left="360"/>
              <w:outlineLvl w:val="0"/>
              <w:rPr>
                <w:rFonts w:cstheme="minorHAnsi"/>
                <w:spacing w:val="-1"/>
                <w:lang w:val="en-GB" w:eastAsia="sr-Latn-RS"/>
              </w:rPr>
            </w:pPr>
            <w:bookmarkStart w:id="506" w:name="_Toc204339181"/>
            <w:r w:rsidRPr="001C6AF5">
              <w:rPr>
                <w:rFonts w:cstheme="minorHAnsi"/>
                <w:spacing w:val="-1"/>
                <w:lang w:val="en-GB" w:eastAsia="sr-Latn-RS"/>
              </w:rPr>
              <w:t>3. Shtëpi ne rresht (me tarrace)</w:t>
            </w:r>
            <w:bookmarkEnd w:id="506"/>
          </w:p>
        </w:tc>
        <w:tc>
          <w:tcPr>
            <w:tcW w:w="1973" w:type="dxa"/>
            <w:hideMark/>
          </w:tcPr>
          <w:p w14:paraId="7139676A" w14:textId="77777777" w:rsidR="008C44EB" w:rsidRPr="001C6AF5" w:rsidRDefault="008C44EB">
            <w:pPr>
              <w:pStyle w:val="NormalWeb"/>
              <w:spacing w:before="0" w:line="276" w:lineRule="auto"/>
              <w:ind w:left="360"/>
              <w:outlineLvl w:val="0"/>
              <w:rPr>
                <w:rFonts w:asciiTheme="minorHAnsi" w:eastAsiaTheme="minorHAnsi" w:hAnsiTheme="minorHAnsi" w:cstheme="minorHAnsi"/>
                <w:spacing w:val="-1"/>
                <w:sz w:val="22"/>
                <w:szCs w:val="22"/>
                <w:lang w:eastAsia="sr-Latn-RS"/>
              </w:rPr>
            </w:pPr>
            <w:bookmarkStart w:id="507" w:name="_Toc204339182"/>
            <w:r w:rsidRPr="001C6AF5">
              <w:rPr>
                <w:rFonts w:asciiTheme="minorHAnsi" w:eastAsiaTheme="minorHAnsi" w:hAnsiTheme="minorHAnsi" w:cstheme="minorHAnsi"/>
                <w:spacing w:val="-1"/>
                <w:sz w:val="22"/>
                <w:szCs w:val="22"/>
                <w:lang w:eastAsia="sr-Latn-RS"/>
              </w:rPr>
              <w:t>4. Ndërtesë me shume apartamente</w:t>
            </w:r>
            <w:bookmarkEnd w:id="507"/>
          </w:p>
        </w:tc>
      </w:tr>
      <w:tr w:rsidR="008C44EB" w:rsidRPr="001C6AF5" w14:paraId="0BD13370" w14:textId="77777777" w:rsidTr="008C44EB">
        <w:tc>
          <w:tcPr>
            <w:tcW w:w="935" w:type="dxa"/>
            <w:hideMark/>
          </w:tcPr>
          <w:p w14:paraId="5D777A7D" w14:textId="77777777" w:rsidR="008C44EB" w:rsidRPr="001C6AF5" w:rsidRDefault="008C44EB">
            <w:pPr>
              <w:pStyle w:val="NormalWeb"/>
              <w:spacing w:before="0" w:line="276" w:lineRule="auto"/>
              <w:jc w:val="both"/>
              <w:outlineLvl w:val="0"/>
              <w:rPr>
                <w:rFonts w:asciiTheme="minorHAnsi" w:eastAsiaTheme="minorHAnsi" w:hAnsiTheme="minorHAnsi" w:cstheme="minorHAnsi"/>
                <w:sz w:val="22"/>
                <w:szCs w:val="22"/>
                <w:lang w:eastAsia="sr-Latn-RS"/>
              </w:rPr>
            </w:pPr>
            <w:bookmarkStart w:id="508" w:name="_Toc204339183"/>
            <w:r w:rsidRPr="001C6AF5">
              <w:rPr>
                <w:rFonts w:asciiTheme="minorHAnsi" w:eastAsiaTheme="minorHAnsi" w:hAnsiTheme="minorHAnsi" w:cstheme="minorHAnsi"/>
                <w:sz w:val="22"/>
                <w:szCs w:val="22"/>
                <w:lang w:eastAsia="sr-Latn-RS"/>
              </w:rPr>
              <w:t>Deri ne 1960</w:t>
            </w:r>
            <w:bookmarkEnd w:id="508"/>
          </w:p>
        </w:tc>
        <w:tc>
          <w:tcPr>
            <w:tcW w:w="2017" w:type="dxa"/>
            <w:hideMark/>
          </w:tcPr>
          <w:p w14:paraId="4BA2E8F9" w14:textId="1D846B2C"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09" w:name="_Toc204339184"/>
            <w:r w:rsidRPr="001C6AF5">
              <w:rPr>
                <w:rFonts w:asciiTheme="minorHAnsi" w:eastAsia="Arial Narrow" w:hAnsiTheme="minorHAnsi" w:cstheme="minorHAnsi"/>
                <w:noProof/>
                <w:sz w:val="22"/>
                <w:szCs w:val="22"/>
                <w:lang w:val="en-US"/>
              </w:rPr>
              <w:drawing>
                <wp:inline distT="0" distB="0" distL="0" distR="0" wp14:anchorId="371331A6" wp14:editId="7A87CBA7">
                  <wp:extent cx="1158240" cy="944880"/>
                  <wp:effectExtent l="0" t="0" r="3810" b="7620"/>
                  <wp:docPr id="662437270" name="Picture 662437270"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descr="imag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58240" cy="944880"/>
                          </a:xfrm>
                          <a:prstGeom prst="rect">
                            <a:avLst/>
                          </a:prstGeom>
                          <a:noFill/>
                          <a:ln>
                            <a:noFill/>
                          </a:ln>
                        </pic:spPr>
                      </pic:pic>
                    </a:graphicData>
                  </a:graphic>
                </wp:inline>
              </w:drawing>
            </w:r>
            <w:bookmarkEnd w:id="509"/>
          </w:p>
        </w:tc>
        <w:tc>
          <w:tcPr>
            <w:tcW w:w="1993" w:type="dxa"/>
            <w:hideMark/>
          </w:tcPr>
          <w:p w14:paraId="43D070F3" w14:textId="0C492BE2"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10" w:name="_Toc204339185"/>
            <w:r w:rsidRPr="001C6AF5">
              <w:rPr>
                <w:rFonts w:asciiTheme="minorHAnsi" w:eastAsia="Arial Narrow" w:hAnsiTheme="minorHAnsi" w:cstheme="minorHAnsi"/>
                <w:noProof/>
                <w:sz w:val="22"/>
                <w:szCs w:val="22"/>
                <w:lang w:val="en-US"/>
              </w:rPr>
              <w:drawing>
                <wp:inline distT="0" distB="0" distL="0" distR="0" wp14:anchorId="7664851E" wp14:editId="7D7B7451">
                  <wp:extent cx="1127760" cy="944880"/>
                  <wp:effectExtent l="0" t="0" r="0" b="7620"/>
                  <wp:docPr id="662437269" name="Picture 66243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27760" cy="944880"/>
                          </a:xfrm>
                          <a:prstGeom prst="rect">
                            <a:avLst/>
                          </a:prstGeom>
                          <a:noFill/>
                          <a:ln>
                            <a:noFill/>
                          </a:ln>
                        </pic:spPr>
                      </pic:pic>
                    </a:graphicData>
                  </a:graphic>
                </wp:inline>
              </w:drawing>
            </w:r>
            <w:bookmarkEnd w:id="510"/>
          </w:p>
        </w:tc>
        <w:tc>
          <w:tcPr>
            <w:tcW w:w="1869" w:type="dxa"/>
            <w:hideMark/>
          </w:tcPr>
          <w:p w14:paraId="2E89E19C" w14:textId="0165BB2C"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11" w:name="_Toc204339186"/>
            <w:r w:rsidRPr="001C6AF5">
              <w:rPr>
                <w:rFonts w:asciiTheme="minorHAnsi" w:eastAsia="Arial Narrow" w:hAnsiTheme="minorHAnsi" w:cstheme="minorHAnsi"/>
                <w:noProof/>
                <w:sz w:val="22"/>
                <w:szCs w:val="22"/>
                <w:lang w:val="en-US"/>
              </w:rPr>
              <w:drawing>
                <wp:inline distT="0" distB="0" distL="0" distR="0" wp14:anchorId="0953CB9C" wp14:editId="509AAD21">
                  <wp:extent cx="1036320" cy="944880"/>
                  <wp:effectExtent l="0" t="0" r="0" b="7620"/>
                  <wp:docPr id="662437268" name="Picture 66243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36320" cy="944880"/>
                          </a:xfrm>
                          <a:prstGeom prst="rect">
                            <a:avLst/>
                          </a:prstGeom>
                          <a:noFill/>
                          <a:ln>
                            <a:noFill/>
                          </a:ln>
                        </pic:spPr>
                      </pic:pic>
                    </a:graphicData>
                  </a:graphic>
                </wp:inline>
              </w:drawing>
            </w:r>
            <w:bookmarkEnd w:id="511"/>
          </w:p>
        </w:tc>
        <w:tc>
          <w:tcPr>
            <w:tcW w:w="1973" w:type="dxa"/>
            <w:hideMark/>
          </w:tcPr>
          <w:p w14:paraId="7AA0F483" w14:textId="78578BAF"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12" w:name="_Toc204339187"/>
            <w:r w:rsidRPr="001C6AF5">
              <w:rPr>
                <w:rFonts w:asciiTheme="minorHAnsi" w:eastAsia="Arial Narrow" w:hAnsiTheme="minorHAnsi" w:cstheme="minorHAnsi"/>
                <w:noProof/>
                <w:sz w:val="22"/>
                <w:szCs w:val="22"/>
                <w:lang w:val="en-US"/>
              </w:rPr>
              <w:drawing>
                <wp:inline distT="0" distB="0" distL="0" distR="0" wp14:anchorId="6EB6CEF3" wp14:editId="67148EB1">
                  <wp:extent cx="1127760" cy="944880"/>
                  <wp:effectExtent l="0" t="0" r="0" b="7620"/>
                  <wp:docPr id="662437267" name="Picture 66243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27760" cy="944880"/>
                          </a:xfrm>
                          <a:prstGeom prst="rect">
                            <a:avLst/>
                          </a:prstGeom>
                          <a:noFill/>
                          <a:ln>
                            <a:noFill/>
                          </a:ln>
                        </pic:spPr>
                      </pic:pic>
                    </a:graphicData>
                  </a:graphic>
                </wp:inline>
              </w:drawing>
            </w:r>
            <w:bookmarkEnd w:id="512"/>
          </w:p>
        </w:tc>
      </w:tr>
      <w:tr w:rsidR="008C44EB" w:rsidRPr="001C6AF5" w14:paraId="1DC2A0CB" w14:textId="77777777" w:rsidTr="008C44EB">
        <w:tc>
          <w:tcPr>
            <w:tcW w:w="8787" w:type="dxa"/>
            <w:gridSpan w:val="5"/>
          </w:tcPr>
          <w:p w14:paraId="73AF0E40" w14:textId="77777777"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p>
        </w:tc>
      </w:tr>
      <w:tr w:rsidR="008C44EB" w:rsidRPr="001C6AF5" w14:paraId="1E21E449" w14:textId="77777777" w:rsidTr="008C44EB">
        <w:tc>
          <w:tcPr>
            <w:tcW w:w="935" w:type="dxa"/>
            <w:hideMark/>
          </w:tcPr>
          <w:p w14:paraId="4E9F42D1" w14:textId="77777777" w:rsidR="008C44EB" w:rsidRPr="001C6AF5" w:rsidRDefault="008C44EB">
            <w:pPr>
              <w:pStyle w:val="TableParagraph"/>
              <w:keepNext/>
              <w:spacing w:line="276" w:lineRule="auto"/>
              <w:ind w:right="-120"/>
              <w:jc w:val="both"/>
              <w:outlineLvl w:val="0"/>
              <w:rPr>
                <w:rFonts w:cstheme="minorHAnsi"/>
                <w:lang w:val="en-GB" w:eastAsia="sr-Latn-RS"/>
              </w:rPr>
            </w:pPr>
            <w:bookmarkStart w:id="513" w:name="_Toc204339188"/>
            <w:r w:rsidRPr="001C6AF5">
              <w:rPr>
                <w:rFonts w:cstheme="minorHAnsi"/>
                <w:lang w:val="en-GB" w:eastAsia="sr-Latn-RS"/>
              </w:rPr>
              <w:t>1961-1980</w:t>
            </w:r>
            <w:bookmarkEnd w:id="513"/>
          </w:p>
        </w:tc>
        <w:tc>
          <w:tcPr>
            <w:tcW w:w="2017" w:type="dxa"/>
            <w:hideMark/>
          </w:tcPr>
          <w:p w14:paraId="4ED3392C" w14:textId="659FE2D1"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14" w:name="_Toc204339189"/>
            <w:r w:rsidRPr="001C6AF5">
              <w:rPr>
                <w:rFonts w:asciiTheme="minorHAnsi" w:eastAsiaTheme="minorHAnsi" w:hAnsiTheme="minorHAnsi" w:cstheme="minorHAnsi"/>
                <w:noProof/>
                <w:sz w:val="22"/>
                <w:szCs w:val="22"/>
                <w:lang w:val="en-US"/>
              </w:rPr>
              <w:drawing>
                <wp:inline distT="0" distB="0" distL="0" distR="0" wp14:anchorId="762E31B7" wp14:editId="7799CB7B">
                  <wp:extent cx="1158240" cy="1005840"/>
                  <wp:effectExtent l="0" t="0" r="3810" b="3810"/>
                  <wp:docPr id="662437260" name="Picture 66243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58240" cy="1005840"/>
                          </a:xfrm>
                          <a:prstGeom prst="rect">
                            <a:avLst/>
                          </a:prstGeom>
                          <a:noFill/>
                          <a:ln>
                            <a:noFill/>
                          </a:ln>
                        </pic:spPr>
                      </pic:pic>
                    </a:graphicData>
                  </a:graphic>
                </wp:inline>
              </w:drawing>
            </w:r>
            <w:bookmarkEnd w:id="514"/>
          </w:p>
        </w:tc>
        <w:tc>
          <w:tcPr>
            <w:tcW w:w="1993" w:type="dxa"/>
            <w:hideMark/>
          </w:tcPr>
          <w:p w14:paraId="18452062" w14:textId="2EC2A9DD"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15" w:name="_Toc204339190"/>
            <w:r w:rsidRPr="001C6AF5">
              <w:rPr>
                <w:rFonts w:asciiTheme="minorHAnsi" w:eastAsia="Arial Narrow" w:hAnsiTheme="minorHAnsi" w:cstheme="minorHAnsi"/>
                <w:noProof/>
                <w:sz w:val="22"/>
                <w:szCs w:val="22"/>
                <w:lang w:val="en-US"/>
              </w:rPr>
              <w:drawing>
                <wp:inline distT="0" distB="0" distL="0" distR="0" wp14:anchorId="653639FB" wp14:editId="07A90F62">
                  <wp:extent cx="1127760" cy="1043940"/>
                  <wp:effectExtent l="0" t="0" r="0" b="3810"/>
                  <wp:docPr id="662437259" name="Picture 66243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27760" cy="1043940"/>
                          </a:xfrm>
                          <a:prstGeom prst="rect">
                            <a:avLst/>
                          </a:prstGeom>
                          <a:noFill/>
                          <a:ln>
                            <a:noFill/>
                          </a:ln>
                        </pic:spPr>
                      </pic:pic>
                    </a:graphicData>
                  </a:graphic>
                </wp:inline>
              </w:drawing>
            </w:r>
            <w:bookmarkEnd w:id="515"/>
          </w:p>
        </w:tc>
        <w:tc>
          <w:tcPr>
            <w:tcW w:w="1869" w:type="dxa"/>
            <w:hideMark/>
          </w:tcPr>
          <w:p w14:paraId="2EF80973" w14:textId="47E21EA3"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16" w:name="_Toc204339191"/>
            <w:r w:rsidRPr="001C6AF5">
              <w:rPr>
                <w:rFonts w:asciiTheme="minorHAnsi" w:eastAsia="Arial Narrow" w:hAnsiTheme="minorHAnsi" w:cstheme="minorHAnsi"/>
                <w:noProof/>
                <w:sz w:val="22"/>
                <w:szCs w:val="22"/>
                <w:lang w:val="en-US"/>
              </w:rPr>
              <w:drawing>
                <wp:inline distT="0" distB="0" distL="0" distR="0" wp14:anchorId="6C5B3FCD" wp14:editId="5F44CA15">
                  <wp:extent cx="1043940" cy="1051560"/>
                  <wp:effectExtent l="0" t="0" r="3810" b="0"/>
                  <wp:docPr id="662437258" name="Picture 66243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43940" cy="1051560"/>
                          </a:xfrm>
                          <a:prstGeom prst="rect">
                            <a:avLst/>
                          </a:prstGeom>
                          <a:noFill/>
                          <a:ln>
                            <a:noFill/>
                          </a:ln>
                        </pic:spPr>
                      </pic:pic>
                    </a:graphicData>
                  </a:graphic>
                </wp:inline>
              </w:drawing>
            </w:r>
            <w:bookmarkEnd w:id="516"/>
          </w:p>
        </w:tc>
        <w:tc>
          <w:tcPr>
            <w:tcW w:w="1973" w:type="dxa"/>
            <w:hideMark/>
          </w:tcPr>
          <w:p w14:paraId="7C8F3CF1" w14:textId="44FF3B8A"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17" w:name="_Toc204339192"/>
            <w:r w:rsidRPr="001C6AF5">
              <w:rPr>
                <w:rFonts w:asciiTheme="minorHAnsi" w:eastAsia="Arial Narrow" w:hAnsiTheme="minorHAnsi" w:cstheme="minorHAnsi"/>
                <w:noProof/>
                <w:sz w:val="22"/>
                <w:szCs w:val="22"/>
                <w:lang w:val="en-US"/>
              </w:rPr>
              <w:drawing>
                <wp:inline distT="0" distB="0" distL="0" distR="0" wp14:anchorId="03AB91B7" wp14:editId="092E0E7A">
                  <wp:extent cx="1127760" cy="1043940"/>
                  <wp:effectExtent l="0" t="0" r="0" b="3810"/>
                  <wp:docPr id="662437257" name="Picture 662437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27760" cy="1043940"/>
                          </a:xfrm>
                          <a:prstGeom prst="rect">
                            <a:avLst/>
                          </a:prstGeom>
                          <a:noFill/>
                          <a:ln>
                            <a:noFill/>
                          </a:ln>
                        </pic:spPr>
                      </pic:pic>
                    </a:graphicData>
                  </a:graphic>
                </wp:inline>
              </w:drawing>
            </w:r>
            <w:bookmarkEnd w:id="517"/>
          </w:p>
        </w:tc>
      </w:tr>
      <w:tr w:rsidR="008C44EB" w:rsidRPr="001C6AF5" w14:paraId="41F92022" w14:textId="77777777" w:rsidTr="008C44EB">
        <w:tc>
          <w:tcPr>
            <w:tcW w:w="8787" w:type="dxa"/>
            <w:gridSpan w:val="5"/>
          </w:tcPr>
          <w:p w14:paraId="153F8C61" w14:textId="77777777"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p>
        </w:tc>
      </w:tr>
      <w:tr w:rsidR="008C44EB" w:rsidRPr="001C6AF5" w14:paraId="455A3126" w14:textId="77777777" w:rsidTr="008C44EB">
        <w:tc>
          <w:tcPr>
            <w:tcW w:w="935" w:type="dxa"/>
            <w:hideMark/>
          </w:tcPr>
          <w:p w14:paraId="0D52895A" w14:textId="77777777" w:rsidR="008C44EB" w:rsidRPr="001C6AF5" w:rsidRDefault="008C44EB">
            <w:pPr>
              <w:pStyle w:val="TableParagraph"/>
              <w:keepNext/>
              <w:spacing w:line="276" w:lineRule="auto"/>
              <w:ind w:right="-120"/>
              <w:jc w:val="both"/>
              <w:outlineLvl w:val="0"/>
              <w:rPr>
                <w:rFonts w:cstheme="minorHAnsi"/>
                <w:lang w:val="en-GB" w:eastAsia="sr-Latn-RS"/>
              </w:rPr>
            </w:pPr>
            <w:bookmarkStart w:id="518" w:name="_Toc204339193"/>
            <w:r w:rsidRPr="001C6AF5">
              <w:rPr>
                <w:rFonts w:cstheme="minorHAnsi"/>
                <w:lang w:val="en-GB" w:eastAsia="sr-Latn-RS"/>
              </w:rPr>
              <w:t>1991-2000</w:t>
            </w:r>
            <w:bookmarkEnd w:id="518"/>
          </w:p>
        </w:tc>
        <w:tc>
          <w:tcPr>
            <w:tcW w:w="2017" w:type="dxa"/>
            <w:hideMark/>
          </w:tcPr>
          <w:p w14:paraId="326C02BC" w14:textId="142FE344"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19" w:name="_Toc204339194"/>
            <w:r w:rsidRPr="001C6AF5">
              <w:rPr>
                <w:rFonts w:asciiTheme="minorHAnsi" w:eastAsia="Arial Narrow" w:hAnsiTheme="minorHAnsi" w:cstheme="minorHAnsi"/>
                <w:noProof/>
                <w:sz w:val="22"/>
                <w:szCs w:val="22"/>
                <w:lang w:val="en-US"/>
              </w:rPr>
              <w:drawing>
                <wp:inline distT="0" distB="0" distL="0" distR="0" wp14:anchorId="6801BEDE" wp14:editId="2095722E">
                  <wp:extent cx="1150620" cy="1036320"/>
                  <wp:effectExtent l="0" t="0" r="0" b="0"/>
                  <wp:docPr id="662437256" name="Picture 66243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50620" cy="1036320"/>
                          </a:xfrm>
                          <a:prstGeom prst="rect">
                            <a:avLst/>
                          </a:prstGeom>
                          <a:noFill/>
                          <a:ln>
                            <a:noFill/>
                          </a:ln>
                        </pic:spPr>
                      </pic:pic>
                    </a:graphicData>
                  </a:graphic>
                </wp:inline>
              </w:drawing>
            </w:r>
            <w:bookmarkEnd w:id="519"/>
          </w:p>
        </w:tc>
        <w:tc>
          <w:tcPr>
            <w:tcW w:w="1993" w:type="dxa"/>
            <w:hideMark/>
          </w:tcPr>
          <w:p w14:paraId="74B1B33F" w14:textId="3EFDF397"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20" w:name="_Toc204339195"/>
            <w:r w:rsidRPr="001C6AF5">
              <w:rPr>
                <w:rFonts w:asciiTheme="minorHAnsi" w:eastAsia="Arial Narrow" w:hAnsiTheme="minorHAnsi" w:cstheme="minorHAnsi"/>
                <w:noProof/>
                <w:sz w:val="22"/>
                <w:szCs w:val="22"/>
                <w:lang w:val="en-US"/>
              </w:rPr>
              <w:drawing>
                <wp:inline distT="0" distB="0" distL="0" distR="0" wp14:anchorId="26043CFE" wp14:editId="3A1C70BB">
                  <wp:extent cx="1135380" cy="1043940"/>
                  <wp:effectExtent l="0" t="0" r="7620" b="3810"/>
                  <wp:docPr id="662437255" name="Picture 662437255" descr="IMG_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descr="IMG_46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35380" cy="1043940"/>
                          </a:xfrm>
                          <a:prstGeom prst="rect">
                            <a:avLst/>
                          </a:prstGeom>
                          <a:noFill/>
                          <a:ln>
                            <a:noFill/>
                          </a:ln>
                        </pic:spPr>
                      </pic:pic>
                    </a:graphicData>
                  </a:graphic>
                </wp:inline>
              </w:drawing>
            </w:r>
            <w:bookmarkEnd w:id="520"/>
          </w:p>
        </w:tc>
        <w:tc>
          <w:tcPr>
            <w:tcW w:w="1869" w:type="dxa"/>
            <w:hideMark/>
          </w:tcPr>
          <w:p w14:paraId="603666A1" w14:textId="43341C98"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21" w:name="_Toc204339196"/>
            <w:r w:rsidRPr="001C6AF5">
              <w:rPr>
                <w:rFonts w:asciiTheme="minorHAnsi" w:eastAsia="Arial Narrow" w:hAnsiTheme="minorHAnsi" w:cstheme="minorHAnsi"/>
                <w:noProof/>
                <w:sz w:val="22"/>
                <w:szCs w:val="22"/>
                <w:lang w:val="en-US"/>
              </w:rPr>
              <w:drawing>
                <wp:inline distT="0" distB="0" distL="0" distR="0" wp14:anchorId="0BA496CC" wp14:editId="4FF59D52">
                  <wp:extent cx="1013460" cy="1036320"/>
                  <wp:effectExtent l="0" t="0" r="0" b="0"/>
                  <wp:docPr id="662437254" name="Picture 66243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13460" cy="1036320"/>
                          </a:xfrm>
                          <a:prstGeom prst="rect">
                            <a:avLst/>
                          </a:prstGeom>
                          <a:noFill/>
                          <a:ln>
                            <a:noFill/>
                          </a:ln>
                        </pic:spPr>
                      </pic:pic>
                    </a:graphicData>
                  </a:graphic>
                </wp:inline>
              </w:drawing>
            </w:r>
            <w:bookmarkEnd w:id="521"/>
          </w:p>
        </w:tc>
        <w:tc>
          <w:tcPr>
            <w:tcW w:w="1973" w:type="dxa"/>
            <w:hideMark/>
          </w:tcPr>
          <w:p w14:paraId="220C1A50" w14:textId="674BF794"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22" w:name="_Toc204339197"/>
            <w:r w:rsidRPr="001C6AF5">
              <w:rPr>
                <w:rFonts w:asciiTheme="minorHAnsi" w:eastAsia="Arial Narrow" w:hAnsiTheme="minorHAnsi" w:cstheme="minorHAnsi"/>
                <w:noProof/>
                <w:sz w:val="22"/>
                <w:szCs w:val="22"/>
                <w:lang w:val="en-US"/>
              </w:rPr>
              <w:drawing>
                <wp:inline distT="0" distB="0" distL="0" distR="0" wp14:anchorId="4439BE44" wp14:editId="640F35D4">
                  <wp:extent cx="1104900" cy="1043940"/>
                  <wp:effectExtent l="0" t="0" r="0" b="3810"/>
                  <wp:docPr id="662437253" name="Picture 66243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04900" cy="1043940"/>
                          </a:xfrm>
                          <a:prstGeom prst="rect">
                            <a:avLst/>
                          </a:prstGeom>
                          <a:noFill/>
                          <a:ln>
                            <a:noFill/>
                          </a:ln>
                        </pic:spPr>
                      </pic:pic>
                    </a:graphicData>
                  </a:graphic>
                </wp:inline>
              </w:drawing>
            </w:r>
            <w:bookmarkEnd w:id="522"/>
          </w:p>
        </w:tc>
      </w:tr>
      <w:tr w:rsidR="008C44EB" w:rsidRPr="001C6AF5" w14:paraId="4BB235E8" w14:textId="77777777" w:rsidTr="008C44EB">
        <w:tc>
          <w:tcPr>
            <w:tcW w:w="8787" w:type="dxa"/>
            <w:gridSpan w:val="5"/>
          </w:tcPr>
          <w:p w14:paraId="301C6096" w14:textId="77777777"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p>
        </w:tc>
      </w:tr>
      <w:tr w:rsidR="008C44EB" w:rsidRPr="001C6AF5" w14:paraId="7D7DE2C3" w14:textId="77777777" w:rsidTr="008C44EB">
        <w:tc>
          <w:tcPr>
            <w:tcW w:w="935" w:type="dxa"/>
            <w:hideMark/>
          </w:tcPr>
          <w:p w14:paraId="0ECACFD7" w14:textId="77777777" w:rsidR="008C44EB" w:rsidRPr="001C6AF5" w:rsidRDefault="008C44EB">
            <w:pPr>
              <w:pStyle w:val="TableParagraph"/>
              <w:keepNext/>
              <w:spacing w:line="276" w:lineRule="auto"/>
              <w:ind w:right="-120"/>
              <w:outlineLvl w:val="0"/>
              <w:rPr>
                <w:rFonts w:cstheme="minorHAnsi"/>
                <w:lang w:val="en-GB" w:eastAsia="sr-Latn-RS"/>
              </w:rPr>
            </w:pPr>
            <w:bookmarkStart w:id="523" w:name="_Toc204339198"/>
            <w:r w:rsidRPr="001C6AF5">
              <w:rPr>
                <w:rFonts w:cstheme="minorHAnsi"/>
                <w:lang w:val="en-GB" w:eastAsia="sr-Latn-RS"/>
              </w:rPr>
              <w:t>2001-</w:t>
            </w:r>
            <w:bookmarkEnd w:id="523"/>
          </w:p>
          <w:p w14:paraId="15941452" w14:textId="77777777" w:rsidR="008C44EB" w:rsidRPr="001C6AF5" w:rsidRDefault="008C44EB">
            <w:pPr>
              <w:pStyle w:val="TableParagraph"/>
              <w:keepNext/>
              <w:spacing w:line="276" w:lineRule="auto"/>
              <w:ind w:right="-120"/>
              <w:outlineLvl w:val="0"/>
              <w:rPr>
                <w:rFonts w:cstheme="minorHAnsi"/>
                <w:lang w:eastAsia="sr-Latn-RS"/>
              </w:rPr>
            </w:pPr>
            <w:bookmarkStart w:id="524" w:name="_Toc204339199"/>
            <w:r w:rsidRPr="001C6AF5">
              <w:rPr>
                <w:rFonts w:cstheme="minorHAnsi"/>
                <w:lang w:val="en-GB" w:eastAsia="sr-Latn-RS"/>
              </w:rPr>
              <w:t>2011</w:t>
            </w:r>
            <w:bookmarkEnd w:id="524"/>
          </w:p>
        </w:tc>
        <w:tc>
          <w:tcPr>
            <w:tcW w:w="2017" w:type="dxa"/>
            <w:hideMark/>
          </w:tcPr>
          <w:p w14:paraId="6CDC3D84" w14:textId="14D30F68"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25" w:name="_Toc204339200"/>
            <w:r w:rsidRPr="001C6AF5">
              <w:rPr>
                <w:rFonts w:asciiTheme="minorHAnsi" w:eastAsia="Arial Narrow" w:hAnsiTheme="minorHAnsi" w:cstheme="minorHAnsi"/>
                <w:noProof/>
                <w:sz w:val="22"/>
                <w:szCs w:val="22"/>
                <w:lang w:val="en-US"/>
              </w:rPr>
              <w:drawing>
                <wp:inline distT="0" distB="0" distL="0" distR="0" wp14:anchorId="76450C58" wp14:editId="42757833">
                  <wp:extent cx="1150620" cy="1028700"/>
                  <wp:effectExtent l="0" t="0" r="0" b="0"/>
                  <wp:docPr id="662437252" name="Picture 66243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50620" cy="1028700"/>
                          </a:xfrm>
                          <a:prstGeom prst="rect">
                            <a:avLst/>
                          </a:prstGeom>
                          <a:noFill/>
                          <a:ln>
                            <a:noFill/>
                          </a:ln>
                        </pic:spPr>
                      </pic:pic>
                    </a:graphicData>
                  </a:graphic>
                </wp:inline>
              </w:drawing>
            </w:r>
            <w:bookmarkEnd w:id="525"/>
          </w:p>
        </w:tc>
        <w:tc>
          <w:tcPr>
            <w:tcW w:w="1993" w:type="dxa"/>
            <w:hideMark/>
          </w:tcPr>
          <w:p w14:paraId="5830E5D7" w14:textId="3450F6B5"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26" w:name="_Toc204339201"/>
            <w:r w:rsidRPr="001C6AF5">
              <w:rPr>
                <w:rFonts w:asciiTheme="minorHAnsi" w:eastAsia="Arial Narrow" w:hAnsiTheme="minorHAnsi" w:cstheme="minorHAnsi"/>
                <w:noProof/>
                <w:sz w:val="22"/>
                <w:szCs w:val="22"/>
                <w:lang w:val="en-US"/>
              </w:rPr>
              <w:drawing>
                <wp:inline distT="0" distB="0" distL="0" distR="0" wp14:anchorId="51F77D69" wp14:editId="774E6EBF">
                  <wp:extent cx="1135380" cy="1028700"/>
                  <wp:effectExtent l="0" t="0" r="7620" b="0"/>
                  <wp:docPr id="662437251" name="Picture 66243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35380" cy="1028700"/>
                          </a:xfrm>
                          <a:prstGeom prst="rect">
                            <a:avLst/>
                          </a:prstGeom>
                          <a:noFill/>
                          <a:ln>
                            <a:noFill/>
                          </a:ln>
                        </pic:spPr>
                      </pic:pic>
                    </a:graphicData>
                  </a:graphic>
                </wp:inline>
              </w:drawing>
            </w:r>
            <w:bookmarkEnd w:id="526"/>
          </w:p>
        </w:tc>
        <w:tc>
          <w:tcPr>
            <w:tcW w:w="1869" w:type="dxa"/>
            <w:hideMark/>
          </w:tcPr>
          <w:p w14:paraId="66EE50BB" w14:textId="0A585230"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27" w:name="_Toc204339202"/>
            <w:r w:rsidRPr="001C6AF5">
              <w:rPr>
                <w:rFonts w:asciiTheme="minorHAnsi" w:eastAsia="Arial Narrow" w:hAnsiTheme="minorHAnsi" w:cstheme="minorHAnsi"/>
                <w:noProof/>
                <w:sz w:val="22"/>
                <w:szCs w:val="22"/>
                <w:lang w:val="en-US"/>
              </w:rPr>
              <w:drawing>
                <wp:inline distT="0" distB="0" distL="0" distR="0" wp14:anchorId="1E92FF49" wp14:editId="391E8CE0">
                  <wp:extent cx="1013460" cy="1028700"/>
                  <wp:effectExtent l="0" t="0" r="0" b="0"/>
                  <wp:docPr id="662437250" name="Picture 66243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13460" cy="1028700"/>
                          </a:xfrm>
                          <a:prstGeom prst="rect">
                            <a:avLst/>
                          </a:prstGeom>
                          <a:noFill/>
                          <a:ln>
                            <a:noFill/>
                          </a:ln>
                        </pic:spPr>
                      </pic:pic>
                    </a:graphicData>
                  </a:graphic>
                </wp:inline>
              </w:drawing>
            </w:r>
            <w:bookmarkEnd w:id="527"/>
          </w:p>
        </w:tc>
        <w:tc>
          <w:tcPr>
            <w:tcW w:w="1973" w:type="dxa"/>
            <w:hideMark/>
          </w:tcPr>
          <w:p w14:paraId="5F9BF7CA" w14:textId="61523DBE"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28" w:name="_Toc204339203"/>
            <w:r w:rsidRPr="001C6AF5">
              <w:rPr>
                <w:rFonts w:asciiTheme="minorHAnsi" w:eastAsia="Arial Narrow" w:hAnsiTheme="minorHAnsi" w:cstheme="minorHAnsi"/>
                <w:noProof/>
                <w:sz w:val="22"/>
                <w:szCs w:val="22"/>
                <w:lang w:val="en-US"/>
              </w:rPr>
              <w:drawing>
                <wp:inline distT="0" distB="0" distL="0" distR="0" wp14:anchorId="08585AB5" wp14:editId="19EEED4A">
                  <wp:extent cx="1104900" cy="1028700"/>
                  <wp:effectExtent l="0" t="0" r="0" b="0"/>
                  <wp:docPr id="662437249" name="Picture 66243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4900" cy="1028700"/>
                          </a:xfrm>
                          <a:prstGeom prst="rect">
                            <a:avLst/>
                          </a:prstGeom>
                          <a:noFill/>
                          <a:ln>
                            <a:noFill/>
                          </a:ln>
                        </pic:spPr>
                      </pic:pic>
                    </a:graphicData>
                  </a:graphic>
                </wp:inline>
              </w:drawing>
            </w:r>
            <w:bookmarkEnd w:id="528"/>
          </w:p>
        </w:tc>
      </w:tr>
      <w:tr w:rsidR="008C44EB" w:rsidRPr="001C6AF5" w14:paraId="50A3202A" w14:textId="77777777" w:rsidTr="008C44EB">
        <w:tc>
          <w:tcPr>
            <w:tcW w:w="8787" w:type="dxa"/>
            <w:gridSpan w:val="5"/>
          </w:tcPr>
          <w:p w14:paraId="61713FA2" w14:textId="77777777" w:rsidR="008C44EB" w:rsidRPr="001C6AF5" w:rsidRDefault="008C44EB">
            <w:pPr>
              <w:pStyle w:val="NormalWeb"/>
              <w:spacing w:before="0" w:line="276" w:lineRule="auto"/>
              <w:ind w:left="360"/>
              <w:outlineLvl w:val="0"/>
              <w:rPr>
                <w:rFonts w:asciiTheme="minorHAnsi" w:eastAsiaTheme="minorHAnsi" w:hAnsiTheme="minorHAnsi" w:cstheme="minorHAnsi"/>
                <w:sz w:val="22"/>
                <w:szCs w:val="22"/>
                <w:lang w:eastAsia="sr-Latn-RS"/>
              </w:rPr>
            </w:pPr>
          </w:p>
        </w:tc>
      </w:tr>
      <w:tr w:rsidR="008C44EB" w:rsidRPr="001C6AF5" w14:paraId="645FAFDF" w14:textId="77777777" w:rsidTr="008C44EB">
        <w:tc>
          <w:tcPr>
            <w:tcW w:w="935" w:type="dxa"/>
            <w:hideMark/>
          </w:tcPr>
          <w:p w14:paraId="1D15BDD5" w14:textId="77777777" w:rsidR="008C44EB" w:rsidRPr="001C6AF5" w:rsidRDefault="008C44EB">
            <w:pPr>
              <w:pStyle w:val="TableParagraph"/>
              <w:keepNext/>
              <w:spacing w:line="276" w:lineRule="auto"/>
              <w:ind w:right="-120"/>
              <w:outlineLvl w:val="0"/>
              <w:rPr>
                <w:rFonts w:cstheme="minorHAnsi"/>
                <w:lang w:val="en-GB" w:eastAsia="sr-Latn-RS"/>
              </w:rPr>
            </w:pPr>
            <w:bookmarkStart w:id="529" w:name="_Toc204339204"/>
            <w:r w:rsidRPr="001C6AF5">
              <w:rPr>
                <w:rFonts w:cstheme="minorHAnsi"/>
                <w:lang w:val="en-GB" w:eastAsia="sr-Latn-RS"/>
              </w:rPr>
              <w:lastRenderedPageBreak/>
              <w:t>2012-</w:t>
            </w:r>
            <w:bookmarkEnd w:id="529"/>
          </w:p>
          <w:p w14:paraId="66204E4C" w14:textId="77777777" w:rsidR="008C44EB" w:rsidRPr="001C6AF5" w:rsidRDefault="008C44EB">
            <w:pPr>
              <w:pStyle w:val="TableParagraph"/>
              <w:keepNext/>
              <w:spacing w:line="276" w:lineRule="auto"/>
              <w:ind w:right="-120"/>
              <w:outlineLvl w:val="0"/>
              <w:rPr>
                <w:rFonts w:cstheme="minorHAnsi"/>
                <w:lang w:eastAsia="sr-Latn-RS"/>
              </w:rPr>
            </w:pPr>
            <w:bookmarkStart w:id="530" w:name="_Toc204339205"/>
            <w:r w:rsidRPr="001C6AF5">
              <w:rPr>
                <w:rFonts w:cstheme="minorHAnsi"/>
                <w:lang w:val="en-GB" w:eastAsia="sr-Latn-RS"/>
              </w:rPr>
              <w:t>2024</w:t>
            </w:r>
            <w:bookmarkEnd w:id="530"/>
          </w:p>
        </w:tc>
        <w:tc>
          <w:tcPr>
            <w:tcW w:w="2017" w:type="dxa"/>
            <w:hideMark/>
          </w:tcPr>
          <w:p w14:paraId="0068A31D" w14:textId="6C2A229F"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31" w:name="_Toc204339206"/>
            <w:r w:rsidRPr="001C6AF5">
              <w:rPr>
                <w:rFonts w:asciiTheme="minorHAnsi" w:eastAsia="Arial Narrow" w:hAnsiTheme="minorHAnsi" w:cstheme="minorHAnsi"/>
                <w:noProof/>
                <w:sz w:val="22"/>
                <w:szCs w:val="22"/>
                <w:lang w:val="en-US"/>
              </w:rPr>
              <w:drawing>
                <wp:inline distT="0" distB="0" distL="0" distR="0" wp14:anchorId="409C744C" wp14:editId="40CC3285">
                  <wp:extent cx="1150620" cy="1051560"/>
                  <wp:effectExtent l="0" t="0" r="0" b="0"/>
                  <wp:docPr id="662437248" name="Picture 66243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50620" cy="1051560"/>
                          </a:xfrm>
                          <a:prstGeom prst="rect">
                            <a:avLst/>
                          </a:prstGeom>
                          <a:noFill/>
                          <a:ln>
                            <a:noFill/>
                          </a:ln>
                        </pic:spPr>
                      </pic:pic>
                    </a:graphicData>
                  </a:graphic>
                </wp:inline>
              </w:drawing>
            </w:r>
            <w:bookmarkEnd w:id="531"/>
          </w:p>
        </w:tc>
        <w:tc>
          <w:tcPr>
            <w:tcW w:w="1993" w:type="dxa"/>
            <w:hideMark/>
          </w:tcPr>
          <w:p w14:paraId="4946396B" w14:textId="40A78AFE"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32" w:name="_Toc204339207"/>
            <w:r w:rsidRPr="001C6AF5">
              <w:rPr>
                <w:rFonts w:asciiTheme="minorHAnsi" w:eastAsia="Arial Narrow" w:hAnsiTheme="minorHAnsi" w:cstheme="minorHAnsi"/>
                <w:noProof/>
                <w:sz w:val="22"/>
                <w:szCs w:val="22"/>
                <w:lang w:val="en-US"/>
              </w:rPr>
              <w:drawing>
                <wp:inline distT="0" distB="0" distL="0" distR="0" wp14:anchorId="4D265755" wp14:editId="2D7F6BEA">
                  <wp:extent cx="1135380" cy="1051560"/>
                  <wp:effectExtent l="0" t="0" r="7620" b="0"/>
                  <wp:docPr id="219550687" name="Picture 219550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35380" cy="1051560"/>
                          </a:xfrm>
                          <a:prstGeom prst="rect">
                            <a:avLst/>
                          </a:prstGeom>
                          <a:noFill/>
                          <a:ln>
                            <a:noFill/>
                          </a:ln>
                        </pic:spPr>
                      </pic:pic>
                    </a:graphicData>
                  </a:graphic>
                </wp:inline>
              </w:drawing>
            </w:r>
            <w:bookmarkEnd w:id="532"/>
          </w:p>
        </w:tc>
        <w:tc>
          <w:tcPr>
            <w:tcW w:w="1869" w:type="dxa"/>
            <w:hideMark/>
          </w:tcPr>
          <w:p w14:paraId="2615AC52" w14:textId="6EBF5D3E"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33" w:name="_Toc204339208"/>
            <w:r w:rsidRPr="001C6AF5">
              <w:rPr>
                <w:rFonts w:asciiTheme="minorHAnsi" w:eastAsia="Arial Narrow" w:hAnsiTheme="minorHAnsi" w:cstheme="minorHAnsi"/>
                <w:noProof/>
                <w:sz w:val="22"/>
                <w:szCs w:val="22"/>
                <w:lang w:val="en-US"/>
              </w:rPr>
              <w:drawing>
                <wp:inline distT="0" distB="0" distL="0" distR="0" wp14:anchorId="52F13BE8" wp14:editId="35437612">
                  <wp:extent cx="1013460" cy="1051560"/>
                  <wp:effectExtent l="0" t="0" r="0" b="0"/>
                  <wp:docPr id="219550686" name="Picture 219550686" descr="163899_175616672469057_787355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eg" descr="163899_175616672469057_7873553_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13460" cy="1051560"/>
                          </a:xfrm>
                          <a:prstGeom prst="rect">
                            <a:avLst/>
                          </a:prstGeom>
                          <a:noFill/>
                          <a:ln>
                            <a:noFill/>
                          </a:ln>
                        </pic:spPr>
                      </pic:pic>
                    </a:graphicData>
                  </a:graphic>
                </wp:inline>
              </w:drawing>
            </w:r>
            <w:bookmarkEnd w:id="533"/>
          </w:p>
        </w:tc>
        <w:tc>
          <w:tcPr>
            <w:tcW w:w="1973" w:type="dxa"/>
            <w:hideMark/>
          </w:tcPr>
          <w:p w14:paraId="28807D9D" w14:textId="429BF992" w:rsidR="008C44EB" w:rsidRPr="001C6AF5" w:rsidRDefault="008C44EB">
            <w:pPr>
              <w:pStyle w:val="NormalWeb"/>
              <w:spacing w:before="0" w:line="276" w:lineRule="auto"/>
              <w:ind w:left="360"/>
              <w:jc w:val="both"/>
              <w:outlineLvl w:val="0"/>
              <w:rPr>
                <w:rFonts w:asciiTheme="minorHAnsi" w:eastAsiaTheme="minorHAnsi" w:hAnsiTheme="minorHAnsi" w:cstheme="minorHAnsi"/>
                <w:sz w:val="22"/>
                <w:szCs w:val="22"/>
                <w:lang w:eastAsia="sr-Latn-RS"/>
              </w:rPr>
            </w:pPr>
            <w:bookmarkStart w:id="534" w:name="_Toc204339209"/>
            <w:r w:rsidRPr="001C6AF5">
              <w:rPr>
                <w:rFonts w:asciiTheme="minorHAnsi" w:eastAsia="Arial Narrow" w:hAnsiTheme="minorHAnsi" w:cstheme="minorHAnsi"/>
                <w:noProof/>
                <w:sz w:val="22"/>
                <w:szCs w:val="22"/>
                <w:lang w:val="en-US"/>
              </w:rPr>
              <w:drawing>
                <wp:inline distT="0" distB="0" distL="0" distR="0" wp14:anchorId="0B941FEE" wp14:editId="424A33CF">
                  <wp:extent cx="1104900" cy="1051560"/>
                  <wp:effectExtent l="0" t="0" r="0" b="0"/>
                  <wp:docPr id="219550685" name="Picture 21955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04900" cy="1051560"/>
                          </a:xfrm>
                          <a:prstGeom prst="rect">
                            <a:avLst/>
                          </a:prstGeom>
                          <a:noFill/>
                          <a:ln>
                            <a:noFill/>
                          </a:ln>
                        </pic:spPr>
                      </pic:pic>
                    </a:graphicData>
                  </a:graphic>
                </wp:inline>
              </w:drawing>
            </w:r>
            <w:bookmarkEnd w:id="534"/>
          </w:p>
        </w:tc>
      </w:tr>
    </w:tbl>
    <w:p w14:paraId="45EAF4EC" w14:textId="77777777" w:rsidR="008C44EB" w:rsidRPr="001C6AF5" w:rsidRDefault="008C44EB" w:rsidP="008C44EB">
      <w:pPr>
        <w:pStyle w:val="NormalWeb"/>
        <w:spacing w:before="0" w:line="276" w:lineRule="auto"/>
        <w:ind w:left="360"/>
        <w:jc w:val="center"/>
        <w:rPr>
          <w:rFonts w:asciiTheme="minorHAnsi" w:hAnsiTheme="minorHAnsi" w:cstheme="minorHAnsi"/>
          <w:lang w:val="en-US"/>
        </w:rPr>
      </w:pPr>
      <w:r w:rsidRPr="001C6AF5">
        <w:rPr>
          <w:rFonts w:asciiTheme="minorHAnsi" w:eastAsiaTheme="minorHAnsi" w:hAnsiTheme="minorHAnsi" w:cstheme="minorHAnsi"/>
          <w:b/>
          <w:bCs/>
          <w:sz w:val="20"/>
          <w:szCs w:val="20"/>
          <w:lang w:eastAsia="sr-Latn-RS"/>
        </w:rPr>
        <w:t>Figura 3.12: Tipologjia e Ndërtesave Rezidenciale ne Shqipëri</w:t>
      </w:r>
      <w:r w:rsidRPr="001C6AF5">
        <w:rPr>
          <w:rFonts w:asciiTheme="minorHAnsi" w:hAnsiTheme="minorHAnsi" w:cstheme="minorHAnsi"/>
          <w:sz w:val="20"/>
          <w:szCs w:val="20"/>
          <w:vertAlign w:val="superscript"/>
          <w:lang w:val="en-US"/>
        </w:rPr>
        <w:footnoteReference w:id="2"/>
      </w:r>
    </w:p>
    <w:p w14:paraId="61C2E5B0" w14:textId="77777777" w:rsidR="008C44EB" w:rsidRPr="001C6AF5" w:rsidRDefault="008C44EB" w:rsidP="008C44EB">
      <w:pPr>
        <w:pStyle w:val="NormalWeb"/>
        <w:spacing w:before="0" w:line="276" w:lineRule="auto"/>
        <w:jc w:val="both"/>
        <w:rPr>
          <w:rFonts w:asciiTheme="minorHAnsi" w:hAnsiTheme="minorHAnsi" w:cstheme="minorHAnsi"/>
          <w:lang w:val="en-US"/>
        </w:rPr>
      </w:pPr>
    </w:p>
    <w:p w14:paraId="0CF2769E" w14:textId="5680DD67" w:rsidR="008C44EB" w:rsidRPr="001C6AF5" w:rsidRDefault="008C44EB" w:rsidP="008C44EB">
      <w:pPr>
        <w:pStyle w:val="NormalWeb"/>
        <w:rPr>
          <w:rFonts w:asciiTheme="minorHAnsi" w:hAnsiTheme="minorHAnsi" w:cstheme="minorHAnsi"/>
        </w:rPr>
      </w:pPr>
      <w:r w:rsidRPr="001C6AF5">
        <w:rPr>
          <w:rStyle w:val="Strong"/>
          <w:rFonts w:asciiTheme="minorHAnsi" w:eastAsiaTheme="minorEastAsia" w:hAnsiTheme="minorHAnsi" w:cstheme="minorHAnsi"/>
        </w:rPr>
        <w:t>Duke pasur parasysh periudhat e ndryshme të ndërtimit dhe përdorimin e materialeve të ndryshme</w:t>
      </w:r>
      <w:r w:rsidRPr="001C6AF5">
        <w:rPr>
          <w:rFonts w:asciiTheme="minorHAnsi" w:hAnsiTheme="minorHAnsi" w:cstheme="minorHAnsi"/>
        </w:rPr>
        <w:t xml:space="preserve">, tipologjitë shqiptare të ndërtesave të banimit mund të kategorizohen në ndërtesa </w:t>
      </w:r>
      <w:r w:rsidR="004E4880" w:rsidRPr="001C6AF5">
        <w:rPr>
          <w:rFonts w:asciiTheme="minorHAnsi" w:hAnsiTheme="minorHAnsi" w:cstheme="minorHAnsi"/>
        </w:rPr>
        <w:t>referente</w:t>
      </w:r>
      <w:r w:rsidRPr="001C6AF5">
        <w:rPr>
          <w:rFonts w:asciiTheme="minorHAnsi" w:hAnsiTheme="minorHAnsi" w:cstheme="minorHAnsi"/>
        </w:rPr>
        <w:t xml:space="preserve"> me karakteristika kryesore si më poshtë:</w:t>
      </w:r>
    </w:p>
    <w:p w14:paraId="4CBD5188" w14:textId="77777777" w:rsidR="008C44EB" w:rsidRPr="001C6AF5" w:rsidRDefault="008C44EB" w:rsidP="008C44EB">
      <w:pPr>
        <w:pStyle w:val="NormalWeb"/>
        <w:keepNext/>
        <w:numPr>
          <w:ilvl w:val="0"/>
          <w:numId w:val="211"/>
        </w:numPr>
        <w:spacing w:line="256" w:lineRule="auto"/>
        <w:rPr>
          <w:rFonts w:asciiTheme="minorHAnsi" w:hAnsiTheme="minorHAnsi" w:cstheme="minorHAnsi"/>
        </w:rPr>
      </w:pPr>
      <w:r w:rsidRPr="001C6AF5">
        <w:rPr>
          <w:rStyle w:val="Strong"/>
          <w:rFonts w:asciiTheme="minorHAnsi" w:eastAsiaTheme="minorEastAsia" w:hAnsiTheme="minorHAnsi" w:cstheme="minorHAnsi"/>
        </w:rPr>
        <w:t>Shtëpi njëkatëshe:</w:t>
      </w:r>
      <w:r w:rsidRPr="001C6AF5">
        <w:rPr>
          <w:rFonts w:asciiTheme="minorHAnsi" w:hAnsiTheme="minorHAnsi" w:cstheme="minorHAnsi"/>
        </w:rPr>
        <w:br/>
        <w:t>a) Të ndërtuara tërësisht me tulla të kuqe (si nëngrup, ndërtimet me mure prej guri përfshihen në këtë grup).</w:t>
      </w:r>
      <w:r w:rsidRPr="001C6AF5">
        <w:rPr>
          <w:rFonts w:asciiTheme="minorHAnsi" w:hAnsiTheme="minorHAnsi" w:cstheme="minorHAnsi"/>
        </w:rPr>
        <w:br/>
        <w:t>b) Të ndërtuara me çati të mbuluar me tjegulla.</w:t>
      </w:r>
      <w:r w:rsidRPr="001C6AF5">
        <w:rPr>
          <w:rFonts w:asciiTheme="minorHAnsi" w:hAnsiTheme="minorHAnsi" w:cstheme="minorHAnsi"/>
        </w:rPr>
        <w:br/>
        <w:t>c) Të ndërtuara me çati të thjeshtë betoni.</w:t>
      </w:r>
    </w:p>
    <w:p w14:paraId="15EDA8D9" w14:textId="77777777" w:rsidR="008C44EB" w:rsidRPr="001C6AF5" w:rsidRDefault="008C44EB" w:rsidP="008C44EB">
      <w:pPr>
        <w:pStyle w:val="NormalWeb"/>
        <w:keepNext/>
        <w:numPr>
          <w:ilvl w:val="0"/>
          <w:numId w:val="211"/>
        </w:numPr>
        <w:spacing w:line="256" w:lineRule="auto"/>
        <w:rPr>
          <w:rFonts w:asciiTheme="minorHAnsi" w:hAnsiTheme="minorHAnsi" w:cstheme="minorHAnsi"/>
        </w:rPr>
      </w:pPr>
      <w:r w:rsidRPr="001C6AF5">
        <w:rPr>
          <w:rStyle w:val="Strong"/>
          <w:rFonts w:asciiTheme="minorHAnsi" w:eastAsiaTheme="minorEastAsia" w:hAnsiTheme="minorHAnsi" w:cstheme="minorHAnsi"/>
        </w:rPr>
        <w:t>Vilë dykatëshe me sipërfaqe më shumë se 100 m²/kat:</w:t>
      </w:r>
      <w:r w:rsidRPr="001C6AF5">
        <w:rPr>
          <w:rFonts w:asciiTheme="minorHAnsi" w:hAnsiTheme="minorHAnsi" w:cstheme="minorHAnsi"/>
        </w:rPr>
        <w:br/>
        <w:t>a) Të ndërtuara tërësisht me tulla të kuqe (si nëngrup, ndërtimet me mure prej guri përfshihen në këtë grup).</w:t>
      </w:r>
      <w:r w:rsidRPr="001C6AF5">
        <w:rPr>
          <w:rFonts w:asciiTheme="minorHAnsi" w:hAnsiTheme="minorHAnsi" w:cstheme="minorHAnsi"/>
        </w:rPr>
        <w:br/>
        <w:t>b) Të ndërtuara me çati të mbuluar me tjegulla.</w:t>
      </w:r>
      <w:r w:rsidRPr="001C6AF5">
        <w:rPr>
          <w:rFonts w:asciiTheme="minorHAnsi" w:hAnsiTheme="minorHAnsi" w:cstheme="minorHAnsi"/>
        </w:rPr>
        <w:br/>
        <w:t>c) Të ndërtuara me dysheme të varur.</w:t>
      </w:r>
    </w:p>
    <w:p w14:paraId="59734986" w14:textId="77777777" w:rsidR="008C44EB" w:rsidRPr="001C6AF5" w:rsidRDefault="008C44EB" w:rsidP="008C44EB">
      <w:pPr>
        <w:pStyle w:val="NormalWeb"/>
        <w:keepNext/>
        <w:numPr>
          <w:ilvl w:val="0"/>
          <w:numId w:val="211"/>
        </w:numPr>
        <w:spacing w:line="256" w:lineRule="auto"/>
        <w:rPr>
          <w:rFonts w:asciiTheme="minorHAnsi" w:hAnsiTheme="minorHAnsi" w:cstheme="minorHAnsi"/>
        </w:rPr>
      </w:pPr>
      <w:r w:rsidRPr="001C6AF5">
        <w:rPr>
          <w:rStyle w:val="Strong"/>
          <w:rFonts w:asciiTheme="minorHAnsi" w:eastAsiaTheme="minorEastAsia" w:hAnsiTheme="minorHAnsi" w:cstheme="minorHAnsi"/>
        </w:rPr>
        <w:t>Ndërtesë deri në pesë kate, e ndërtuar midis viteve 1960 dhe 1990:</w:t>
      </w:r>
      <w:r w:rsidRPr="001C6AF5">
        <w:rPr>
          <w:rFonts w:asciiTheme="minorHAnsi" w:hAnsiTheme="minorHAnsi" w:cstheme="minorHAnsi"/>
        </w:rPr>
        <w:br/>
        <w:t>a) E ndërtuar me tulla silikate.</w:t>
      </w:r>
      <w:r w:rsidRPr="001C6AF5">
        <w:rPr>
          <w:rFonts w:asciiTheme="minorHAnsi" w:hAnsiTheme="minorHAnsi" w:cstheme="minorHAnsi"/>
        </w:rPr>
        <w:br/>
        <w:t>b) E ndërtuar me mure mbajtëse 38 cm të trashë.</w:t>
      </w:r>
      <w:r w:rsidRPr="001C6AF5">
        <w:rPr>
          <w:rFonts w:asciiTheme="minorHAnsi" w:hAnsiTheme="minorHAnsi" w:cstheme="minorHAnsi"/>
        </w:rPr>
        <w:br/>
        <w:t>c) E ndërtuar pa kolona.</w:t>
      </w:r>
    </w:p>
    <w:p w14:paraId="36D87877" w14:textId="77777777" w:rsidR="008C44EB" w:rsidRPr="001C6AF5" w:rsidRDefault="008C44EB" w:rsidP="008C44EB">
      <w:pPr>
        <w:pStyle w:val="NormalWeb"/>
        <w:keepNext/>
        <w:numPr>
          <w:ilvl w:val="0"/>
          <w:numId w:val="211"/>
        </w:numPr>
        <w:spacing w:line="256" w:lineRule="auto"/>
        <w:rPr>
          <w:rFonts w:asciiTheme="minorHAnsi" w:hAnsiTheme="minorHAnsi" w:cstheme="minorHAnsi"/>
        </w:rPr>
      </w:pPr>
      <w:r w:rsidRPr="001C6AF5">
        <w:rPr>
          <w:rStyle w:val="Strong"/>
          <w:rFonts w:asciiTheme="minorHAnsi" w:eastAsiaTheme="minorEastAsia" w:hAnsiTheme="minorHAnsi" w:cstheme="minorHAnsi"/>
        </w:rPr>
        <w:t>Ndërtesë deri në pesë kate, e ndërtuar midis viteve 1970 dhe 1999:</w:t>
      </w:r>
      <w:r w:rsidRPr="001C6AF5">
        <w:rPr>
          <w:rFonts w:asciiTheme="minorHAnsi" w:hAnsiTheme="minorHAnsi" w:cstheme="minorHAnsi"/>
        </w:rPr>
        <w:br/>
        <w:t>a) E ndërtuar tërësisht me tulla të kuqe.</w:t>
      </w:r>
      <w:r w:rsidRPr="001C6AF5">
        <w:rPr>
          <w:rFonts w:asciiTheme="minorHAnsi" w:hAnsiTheme="minorHAnsi" w:cstheme="minorHAnsi"/>
        </w:rPr>
        <w:br/>
        <w:t>b) E ndërtuar me mure mbajtëse 38 cm të trashë.</w:t>
      </w:r>
      <w:r w:rsidRPr="001C6AF5">
        <w:rPr>
          <w:rFonts w:asciiTheme="minorHAnsi" w:hAnsiTheme="minorHAnsi" w:cstheme="minorHAnsi"/>
        </w:rPr>
        <w:br/>
        <w:t>c) E ndërtuar me kolona antisizmike.</w:t>
      </w:r>
    </w:p>
    <w:p w14:paraId="29923E74" w14:textId="77777777" w:rsidR="008C44EB" w:rsidRPr="001C6AF5" w:rsidRDefault="008C44EB" w:rsidP="008C44EB">
      <w:pPr>
        <w:pStyle w:val="NormalWeb"/>
        <w:keepNext/>
        <w:numPr>
          <w:ilvl w:val="0"/>
          <w:numId w:val="211"/>
        </w:numPr>
        <w:spacing w:line="256" w:lineRule="auto"/>
        <w:rPr>
          <w:rFonts w:asciiTheme="minorHAnsi" w:hAnsiTheme="minorHAnsi" w:cstheme="minorHAnsi"/>
        </w:rPr>
      </w:pPr>
      <w:r w:rsidRPr="001C6AF5">
        <w:rPr>
          <w:rStyle w:val="Strong"/>
          <w:rFonts w:asciiTheme="minorHAnsi" w:eastAsiaTheme="minorEastAsia" w:hAnsiTheme="minorHAnsi" w:cstheme="minorHAnsi"/>
        </w:rPr>
        <w:t>Ndërtesë parafabrikate deri në pesë kate, e ndërtuar midis viteve 1980 dhe 1999:</w:t>
      </w:r>
      <w:r w:rsidRPr="001C6AF5">
        <w:rPr>
          <w:rFonts w:asciiTheme="minorHAnsi" w:hAnsiTheme="minorHAnsi" w:cstheme="minorHAnsi"/>
        </w:rPr>
        <w:br/>
        <w:t>a) E ndërtuar me mure parafabrikate 25 cm të trashë.</w:t>
      </w:r>
    </w:p>
    <w:p w14:paraId="6A72BE15" w14:textId="77777777" w:rsidR="008C44EB" w:rsidRPr="001C6AF5" w:rsidRDefault="008C44EB" w:rsidP="008C44EB">
      <w:pPr>
        <w:pStyle w:val="NormalWeb"/>
        <w:keepNext/>
        <w:numPr>
          <w:ilvl w:val="0"/>
          <w:numId w:val="211"/>
        </w:numPr>
        <w:spacing w:line="256" w:lineRule="auto"/>
        <w:rPr>
          <w:rFonts w:asciiTheme="minorHAnsi" w:hAnsiTheme="minorHAnsi" w:cstheme="minorHAnsi"/>
        </w:rPr>
      </w:pPr>
      <w:r w:rsidRPr="001C6AF5">
        <w:rPr>
          <w:rStyle w:val="Strong"/>
          <w:rFonts w:asciiTheme="minorHAnsi" w:eastAsiaTheme="minorEastAsia" w:hAnsiTheme="minorHAnsi" w:cstheme="minorHAnsi"/>
        </w:rPr>
        <w:t>Ndërtesë mbi pesë kate, e ndërtuar midis viteve 1999 dhe 2024:</w:t>
      </w:r>
      <w:r w:rsidRPr="001C6AF5">
        <w:rPr>
          <w:rFonts w:asciiTheme="minorHAnsi" w:hAnsiTheme="minorHAnsi" w:cstheme="minorHAnsi"/>
        </w:rPr>
        <w:br/>
        <w:t>a) E ndërtuar tërësisht me tulla të kuqe.</w:t>
      </w:r>
      <w:r w:rsidRPr="001C6AF5">
        <w:rPr>
          <w:rFonts w:asciiTheme="minorHAnsi" w:hAnsiTheme="minorHAnsi" w:cstheme="minorHAnsi"/>
        </w:rPr>
        <w:br/>
        <w:t>b) E ndërtuar me mure 25 cm të trashë.</w:t>
      </w:r>
      <w:r w:rsidRPr="001C6AF5">
        <w:rPr>
          <w:rFonts w:asciiTheme="minorHAnsi" w:hAnsiTheme="minorHAnsi" w:cstheme="minorHAnsi"/>
        </w:rPr>
        <w:br/>
        <w:t>c) E ndërtuar me kolona hekur-betoni dhe antisizmike.</w:t>
      </w:r>
    </w:p>
    <w:p w14:paraId="4EF31294" w14:textId="77777777" w:rsidR="008C44EB" w:rsidRPr="001C6AF5" w:rsidRDefault="008C44EB" w:rsidP="008C44EB">
      <w:pPr>
        <w:spacing w:after="0" w:line="276" w:lineRule="auto"/>
        <w:jc w:val="both"/>
        <w:rPr>
          <w:rFonts w:asciiTheme="minorHAnsi" w:hAnsiTheme="minorHAnsi" w:cstheme="minorHAnsi"/>
          <w:bCs/>
          <w:iCs/>
          <w:sz w:val="24"/>
          <w:szCs w:val="24"/>
          <w:lang w:val="en-US" w:eastAsia="en-GB"/>
        </w:rPr>
      </w:pPr>
    </w:p>
    <w:p w14:paraId="5E1CA7A2"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 xml:space="preserve">Vlerësimet e përçueshmërisë termike (bazuar në studimin rajonal të GIZ), të përshtatura për llojin e materialeve të ndërtimit të përdorura në Shqipëri, janë përdorur për llogaritjen e kërkesës për energji të ndërtesave. Shtëpitë e ndërtuara </w:t>
      </w:r>
      <w:r w:rsidRPr="001C6AF5">
        <w:rPr>
          <w:rFonts w:asciiTheme="minorHAnsi" w:hAnsiTheme="minorHAnsi" w:cstheme="minorHAnsi"/>
          <w:color w:val="000000"/>
          <w:sz w:val="24"/>
          <w:szCs w:val="24"/>
          <w:lang w:val="en-US"/>
        </w:rPr>
        <w:lastRenderedPageBreak/>
        <w:t>me tulla, me trashësi tipike për shumicën e shtëpive në Evropën Juglindore, duke përfshirë Shqipërinë, kanë humbje termike volumetrike që variojnë nga 0.872 W/m³K për ndërtesat e mëdha me rreth 20 apartamente, deri në 2.151 W/m³K për shtëpi të ndara. Vlerat mesatare të vlerësuara për ndërtesat e banimit të ndërtuara në fillim të viteve 1990 në zonat urbane dhe rurale janë përkatësisht 1.51 W/m³K dhe 2.08 W/m³K, me një mesatare prej 1.86 W/m³K për të gjithë stokun e banesave.</w:t>
      </w:r>
    </w:p>
    <w:p w14:paraId="0C57D2F6"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p>
    <w:p w14:paraId="2044EA6E"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Megjithatë, këto vlera nuk marrin parasysh humbjet e nxehtësisë për shkak të mirëmbajtjes së dobët, vrimave në mure, mungesës së termo-izolimit, etj.</w:t>
      </w:r>
    </w:p>
    <w:p w14:paraId="0EE2473E"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Tabela 3.5.1 paraqet të vetmet të dhëna të publikuara, në nivel vendi, deri më tani nga INSTAT në lidhje me ndarjen e stokut të banesave të banimit në katër kategoritë e ndërtesave të lartpërmendura të banimit në lidhje me CENCUS 2023. Nga analiza e të dhënave të paraqitura rezulton se numri total i banesave eshte 1,082,529, ndërkohë që numri i objekteve të banuara është 726,325 (67.09%), ndërsa 356,204 (32.91%) janë të pabanuara.</w:t>
      </w:r>
    </w:p>
    <w:p w14:paraId="19D3E1BA"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p>
    <w:p w14:paraId="70876BFE"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b/>
          <w:bCs/>
          <w:szCs w:val="20"/>
        </w:rPr>
      </w:pPr>
      <w:r w:rsidRPr="001C6AF5">
        <w:rPr>
          <w:rFonts w:asciiTheme="minorHAnsi" w:hAnsiTheme="minorHAnsi" w:cstheme="minorHAnsi"/>
          <w:b/>
          <w:bCs/>
          <w:szCs w:val="20"/>
        </w:rPr>
        <w:t xml:space="preserve">Tabela 3.5.1: Stoku i banesave rezidenciale sipas kategorive për shtëpi të veçuara dhe MAB  </w:t>
      </w:r>
    </w:p>
    <w:tbl>
      <w:tblPr>
        <w:tblStyle w:val="TableGrid"/>
        <w:tblW w:w="0" w:type="auto"/>
        <w:jc w:val="center"/>
        <w:tblLayout w:type="fixed"/>
        <w:tblLook w:val="04A0" w:firstRow="1" w:lastRow="0" w:firstColumn="1" w:lastColumn="0" w:noHBand="0" w:noVBand="1"/>
      </w:tblPr>
      <w:tblGrid>
        <w:gridCol w:w="515"/>
        <w:gridCol w:w="1195"/>
        <w:gridCol w:w="990"/>
        <w:gridCol w:w="555"/>
        <w:gridCol w:w="711"/>
        <w:gridCol w:w="711"/>
        <w:gridCol w:w="712"/>
        <w:gridCol w:w="642"/>
        <w:gridCol w:w="712"/>
        <w:gridCol w:w="712"/>
        <w:gridCol w:w="712"/>
        <w:gridCol w:w="795"/>
      </w:tblGrid>
      <w:tr w:rsidR="008C44EB" w:rsidRPr="001C6AF5" w14:paraId="1772E757" w14:textId="77777777" w:rsidTr="008C44EB">
        <w:trPr>
          <w:jc w:val="center"/>
        </w:trPr>
        <w:tc>
          <w:tcPr>
            <w:tcW w:w="1710" w:type="dxa"/>
            <w:gridSpan w:val="2"/>
            <w:vMerge w:val="restar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646DDCC" w14:textId="77777777" w:rsidR="008C44EB" w:rsidRPr="001C6AF5" w:rsidRDefault="008C44EB">
            <w:pPr>
              <w:keepNext/>
              <w:autoSpaceDE w:val="0"/>
              <w:autoSpaceDN w:val="0"/>
              <w:adjustRightInd w:val="0"/>
              <w:spacing w:line="276" w:lineRule="auto"/>
              <w:ind w:left="1"/>
              <w:outlineLvl w:val="0"/>
              <w:rPr>
                <w:rFonts w:asciiTheme="minorHAnsi" w:eastAsia="Roboto" w:hAnsiTheme="minorHAnsi" w:cstheme="minorHAnsi"/>
                <w:b/>
                <w:bCs/>
                <w:color w:val="000000" w:themeColor="dark1"/>
                <w:kern w:val="24"/>
                <w:sz w:val="22"/>
                <w:szCs w:val="22"/>
              </w:rPr>
            </w:pPr>
            <w:bookmarkStart w:id="535" w:name="_Toc204339210"/>
            <w:r w:rsidRPr="001C6AF5">
              <w:rPr>
                <w:rFonts w:asciiTheme="minorHAnsi" w:eastAsia="Roboto" w:hAnsiTheme="minorHAnsi" w:cstheme="minorHAnsi"/>
                <w:b/>
                <w:bCs/>
                <w:color w:val="000000" w:themeColor="dark1"/>
                <w:kern w:val="24"/>
                <w:sz w:val="22"/>
                <w:szCs w:val="22"/>
              </w:rPr>
              <w:t>Statusi i banimit dhe lloji i ndërtesës</w:t>
            </w:r>
            <w:bookmarkEnd w:id="535"/>
          </w:p>
        </w:tc>
        <w:tc>
          <w:tcPr>
            <w:tcW w:w="7252" w:type="dxa"/>
            <w:gridSpan w:val="10"/>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7B78B97"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36" w:name="_Toc204339211"/>
            <w:r w:rsidRPr="001C6AF5">
              <w:rPr>
                <w:rFonts w:asciiTheme="minorHAnsi" w:eastAsia="Roboto" w:hAnsiTheme="minorHAnsi" w:cstheme="minorHAnsi"/>
                <w:b/>
                <w:bCs/>
                <w:color w:val="000000" w:themeColor="dark1"/>
                <w:kern w:val="24"/>
                <w:sz w:val="22"/>
                <w:szCs w:val="22"/>
              </w:rPr>
              <w:t>Numri i banesave konvencionale në ndërtesë</w:t>
            </w:r>
            <w:bookmarkEnd w:id="536"/>
          </w:p>
        </w:tc>
      </w:tr>
      <w:tr w:rsidR="008C44EB" w:rsidRPr="001C6AF5" w14:paraId="3D5BFDDD" w14:textId="77777777" w:rsidTr="008C44EB">
        <w:trPr>
          <w:jc w:val="center"/>
        </w:trPr>
        <w:tc>
          <w:tcPr>
            <w:tcW w:w="2905" w:type="dxa"/>
            <w:gridSpan w:val="2"/>
            <w:vMerge/>
            <w:tcBorders>
              <w:top w:val="single" w:sz="4" w:space="0" w:color="auto"/>
              <w:left w:val="single" w:sz="4" w:space="0" w:color="auto"/>
              <w:bottom w:val="single" w:sz="4" w:space="0" w:color="auto"/>
              <w:right w:val="single" w:sz="4" w:space="0" w:color="auto"/>
            </w:tcBorders>
            <w:vAlign w:val="center"/>
            <w:hideMark/>
          </w:tcPr>
          <w:p w14:paraId="2E21B306"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99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5DDDAC6B"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37" w:name="_Toc204339212"/>
            <w:r w:rsidRPr="001C6AF5">
              <w:rPr>
                <w:rFonts w:asciiTheme="minorHAnsi" w:eastAsia="Roboto" w:hAnsiTheme="minorHAnsi" w:cstheme="minorHAnsi"/>
                <w:b/>
                <w:bCs/>
                <w:color w:val="000000" w:themeColor="dark1"/>
                <w:kern w:val="24"/>
                <w:sz w:val="22"/>
                <w:szCs w:val="22"/>
              </w:rPr>
              <w:t>Total</w:t>
            </w:r>
            <w:bookmarkEnd w:id="537"/>
          </w:p>
        </w:tc>
        <w:tc>
          <w:tcPr>
            <w:tcW w:w="55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C2C6A67"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38" w:name="_Toc204339213"/>
            <w:r w:rsidRPr="001C6AF5">
              <w:rPr>
                <w:rFonts w:asciiTheme="minorHAnsi" w:eastAsia="Roboto" w:hAnsiTheme="minorHAnsi" w:cstheme="minorHAnsi"/>
                <w:b/>
                <w:bCs/>
                <w:color w:val="000000" w:themeColor="dark1"/>
                <w:kern w:val="24"/>
                <w:sz w:val="22"/>
                <w:szCs w:val="22"/>
              </w:rPr>
              <w:t>1</w:t>
            </w:r>
            <w:bookmarkEnd w:id="538"/>
          </w:p>
        </w:tc>
        <w:tc>
          <w:tcPr>
            <w:tcW w:w="711"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6EFAA99D"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39" w:name="_Toc204339214"/>
            <w:r w:rsidRPr="001C6AF5">
              <w:rPr>
                <w:rFonts w:asciiTheme="minorHAnsi" w:eastAsia="Roboto" w:hAnsiTheme="minorHAnsi" w:cstheme="minorHAnsi"/>
                <w:b/>
                <w:bCs/>
                <w:color w:val="000000" w:themeColor="dark1"/>
                <w:kern w:val="24"/>
                <w:sz w:val="22"/>
                <w:szCs w:val="22"/>
              </w:rPr>
              <w:t>2</w:t>
            </w:r>
            <w:bookmarkEnd w:id="539"/>
          </w:p>
        </w:tc>
        <w:tc>
          <w:tcPr>
            <w:tcW w:w="711"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149CEB8"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40" w:name="_Toc204339215"/>
            <w:r w:rsidRPr="001C6AF5">
              <w:rPr>
                <w:rFonts w:asciiTheme="minorHAnsi" w:eastAsia="Roboto" w:hAnsiTheme="minorHAnsi" w:cstheme="minorHAnsi"/>
                <w:b/>
                <w:bCs/>
                <w:color w:val="000000" w:themeColor="dark1"/>
                <w:kern w:val="24"/>
                <w:sz w:val="22"/>
                <w:szCs w:val="22"/>
              </w:rPr>
              <w:t>3</w:t>
            </w:r>
            <w:bookmarkEnd w:id="540"/>
          </w:p>
        </w:tc>
        <w:tc>
          <w:tcPr>
            <w:tcW w:w="71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78C24DD"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41" w:name="_Toc204339216"/>
            <w:r w:rsidRPr="001C6AF5">
              <w:rPr>
                <w:rFonts w:asciiTheme="minorHAnsi" w:eastAsia="Roboto" w:hAnsiTheme="minorHAnsi" w:cstheme="minorHAnsi"/>
                <w:b/>
                <w:bCs/>
                <w:color w:val="000000" w:themeColor="dark1"/>
                <w:kern w:val="24"/>
                <w:sz w:val="22"/>
                <w:szCs w:val="22"/>
              </w:rPr>
              <w:t>4</w:t>
            </w:r>
            <w:bookmarkEnd w:id="541"/>
          </w:p>
        </w:tc>
        <w:tc>
          <w:tcPr>
            <w:tcW w:w="64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66EF8B8"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42" w:name="_Toc204339217"/>
            <w:r w:rsidRPr="001C6AF5">
              <w:rPr>
                <w:rFonts w:asciiTheme="minorHAnsi" w:eastAsia="Roboto" w:hAnsiTheme="minorHAnsi" w:cstheme="minorHAnsi"/>
                <w:b/>
                <w:bCs/>
                <w:color w:val="000000" w:themeColor="dark1"/>
                <w:kern w:val="24"/>
                <w:sz w:val="22"/>
                <w:szCs w:val="22"/>
              </w:rPr>
              <w:t>5</w:t>
            </w:r>
            <w:bookmarkEnd w:id="542"/>
          </w:p>
        </w:tc>
        <w:tc>
          <w:tcPr>
            <w:tcW w:w="71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A487ACB"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43" w:name="_Toc204339218"/>
            <w:r w:rsidRPr="001C6AF5">
              <w:rPr>
                <w:rFonts w:asciiTheme="minorHAnsi" w:eastAsia="Roboto" w:hAnsiTheme="minorHAnsi" w:cstheme="minorHAnsi"/>
                <w:b/>
                <w:bCs/>
                <w:color w:val="000000" w:themeColor="dark1"/>
                <w:kern w:val="24"/>
                <w:sz w:val="22"/>
                <w:szCs w:val="22"/>
              </w:rPr>
              <w:t>6-10</w:t>
            </w:r>
            <w:bookmarkEnd w:id="543"/>
          </w:p>
        </w:tc>
        <w:tc>
          <w:tcPr>
            <w:tcW w:w="71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99B9051"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44" w:name="_Toc204339219"/>
            <w:r w:rsidRPr="001C6AF5">
              <w:rPr>
                <w:rFonts w:asciiTheme="minorHAnsi" w:eastAsia="Roboto" w:hAnsiTheme="minorHAnsi" w:cstheme="minorHAnsi"/>
                <w:b/>
                <w:bCs/>
                <w:color w:val="000000" w:themeColor="dark1"/>
                <w:kern w:val="24"/>
                <w:sz w:val="22"/>
                <w:szCs w:val="22"/>
              </w:rPr>
              <w:t>11-15</w:t>
            </w:r>
            <w:bookmarkEnd w:id="544"/>
          </w:p>
        </w:tc>
        <w:tc>
          <w:tcPr>
            <w:tcW w:w="71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FFC53B6"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45" w:name="_Toc204339220"/>
            <w:r w:rsidRPr="001C6AF5">
              <w:rPr>
                <w:rFonts w:asciiTheme="minorHAnsi" w:eastAsia="Roboto" w:hAnsiTheme="minorHAnsi" w:cstheme="minorHAnsi"/>
                <w:b/>
                <w:bCs/>
                <w:color w:val="000000" w:themeColor="dark1"/>
                <w:kern w:val="24"/>
                <w:sz w:val="22"/>
                <w:szCs w:val="22"/>
              </w:rPr>
              <w:t>16-20</w:t>
            </w:r>
            <w:bookmarkEnd w:id="545"/>
          </w:p>
        </w:tc>
        <w:tc>
          <w:tcPr>
            <w:tcW w:w="79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E243041" w14:textId="77777777" w:rsidR="008C44EB" w:rsidRPr="001C6AF5" w:rsidRDefault="008C44EB">
            <w:pPr>
              <w:keepNext/>
              <w:autoSpaceDE w:val="0"/>
              <w:autoSpaceDN w:val="0"/>
              <w:adjustRightInd w:val="0"/>
              <w:spacing w:line="276" w:lineRule="auto"/>
              <w:ind w:left="1"/>
              <w:jc w:val="center"/>
              <w:outlineLvl w:val="0"/>
              <w:rPr>
                <w:rFonts w:asciiTheme="minorHAnsi" w:eastAsia="Roboto" w:hAnsiTheme="minorHAnsi" w:cstheme="minorHAnsi"/>
                <w:b/>
                <w:bCs/>
                <w:color w:val="000000" w:themeColor="dark1"/>
                <w:kern w:val="24"/>
                <w:sz w:val="22"/>
                <w:szCs w:val="22"/>
              </w:rPr>
            </w:pPr>
            <w:bookmarkStart w:id="546" w:name="_Toc204339221"/>
            <w:r w:rsidRPr="001C6AF5">
              <w:rPr>
                <w:rFonts w:asciiTheme="minorHAnsi" w:eastAsia="Roboto" w:hAnsiTheme="minorHAnsi" w:cstheme="minorHAnsi"/>
                <w:b/>
                <w:bCs/>
                <w:color w:val="000000" w:themeColor="dark1"/>
                <w:kern w:val="24"/>
                <w:sz w:val="22"/>
                <w:szCs w:val="22"/>
              </w:rPr>
              <w:t>21+</w:t>
            </w:r>
            <w:bookmarkEnd w:id="546"/>
          </w:p>
        </w:tc>
      </w:tr>
      <w:tr w:rsidR="008C44EB" w:rsidRPr="001C6AF5" w14:paraId="0257A45F" w14:textId="77777777" w:rsidTr="008C44EB">
        <w:trPr>
          <w:jc w:val="center"/>
        </w:trPr>
        <w:tc>
          <w:tcPr>
            <w:tcW w:w="515" w:type="dxa"/>
            <w:vMerge w:val="restart"/>
            <w:tcBorders>
              <w:top w:val="single" w:sz="4" w:space="0" w:color="auto"/>
              <w:left w:val="single" w:sz="4" w:space="0" w:color="auto"/>
              <w:bottom w:val="single" w:sz="4" w:space="0" w:color="auto"/>
              <w:right w:val="single" w:sz="4" w:space="0" w:color="auto"/>
            </w:tcBorders>
            <w:shd w:val="clear" w:color="auto" w:fill="FDE8C8" w:themeFill="accent5" w:themeFillTint="33"/>
            <w:textDirection w:val="btLr"/>
            <w:vAlign w:val="center"/>
          </w:tcPr>
          <w:p w14:paraId="0D26CF5F" w14:textId="77777777" w:rsidR="008C44EB" w:rsidRPr="001C6AF5" w:rsidRDefault="008C44EB">
            <w:pPr>
              <w:keepNext/>
              <w:autoSpaceDE w:val="0"/>
              <w:autoSpaceDN w:val="0"/>
              <w:adjustRightInd w:val="0"/>
              <w:spacing w:line="276" w:lineRule="auto"/>
              <w:ind w:left="-737" w:right="113"/>
              <w:jc w:val="both"/>
              <w:outlineLvl w:val="0"/>
              <w:rPr>
                <w:rFonts w:asciiTheme="minorHAnsi" w:hAnsiTheme="minorHAnsi" w:cstheme="minorHAnsi"/>
                <w:b/>
                <w:bCs/>
                <w:color w:val="000000"/>
                <w:sz w:val="22"/>
                <w:szCs w:val="22"/>
                <w:lang w:val="en-US"/>
              </w:rPr>
            </w:pPr>
            <w:bookmarkStart w:id="547" w:name="_Toc204339222"/>
            <w:r w:rsidRPr="001C6AF5">
              <w:rPr>
                <w:rFonts w:asciiTheme="minorHAnsi" w:hAnsiTheme="minorHAnsi" w:cstheme="minorHAnsi"/>
                <w:b/>
                <w:bCs/>
                <w:color w:val="000000"/>
                <w:sz w:val="22"/>
                <w:szCs w:val="22"/>
                <w:lang w:val="en-US"/>
              </w:rPr>
              <w:t>Total</w:t>
            </w:r>
            <w:bookmarkEnd w:id="547"/>
          </w:p>
          <w:p w14:paraId="24EE18F3" w14:textId="77777777" w:rsidR="008C44EB" w:rsidRPr="001C6AF5" w:rsidRDefault="008C44EB">
            <w:pPr>
              <w:keepNext/>
              <w:autoSpaceDE w:val="0"/>
              <w:autoSpaceDN w:val="0"/>
              <w:adjustRightInd w:val="0"/>
              <w:spacing w:line="276" w:lineRule="auto"/>
              <w:ind w:left="-737" w:right="113"/>
              <w:jc w:val="both"/>
              <w:outlineLvl w:val="0"/>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D3FE6E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48" w:name="_Toc204339223"/>
            <w:r w:rsidRPr="001C6AF5">
              <w:rPr>
                <w:rFonts w:asciiTheme="minorHAnsi" w:eastAsia="Roboto" w:hAnsiTheme="minorHAnsi" w:cstheme="minorHAnsi"/>
                <w:b/>
                <w:bCs/>
                <w:color w:val="000000"/>
                <w:kern w:val="24"/>
                <w:sz w:val="22"/>
                <w:szCs w:val="22"/>
              </w:rPr>
              <w:t>Total</w:t>
            </w:r>
            <w:bookmarkEnd w:id="548"/>
          </w:p>
        </w:tc>
        <w:tc>
          <w:tcPr>
            <w:tcW w:w="99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78A612B"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49" w:name="_Toc204339224"/>
            <w:r w:rsidRPr="001C6AF5">
              <w:rPr>
                <w:rFonts w:asciiTheme="minorHAnsi" w:eastAsia="Roboto" w:hAnsiTheme="minorHAnsi" w:cstheme="minorHAnsi"/>
                <w:b/>
                <w:bCs/>
                <w:color w:val="000000" w:themeColor="dark1"/>
                <w:kern w:val="24"/>
                <w:sz w:val="22"/>
                <w:szCs w:val="22"/>
              </w:rPr>
              <w:t>1,082,529</w:t>
            </w:r>
            <w:bookmarkEnd w:id="549"/>
          </w:p>
        </w:tc>
        <w:tc>
          <w:tcPr>
            <w:tcW w:w="55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2BE9760"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50" w:name="_Toc204339225"/>
            <w:r w:rsidRPr="001C6AF5">
              <w:rPr>
                <w:rFonts w:asciiTheme="minorHAnsi" w:eastAsia="Roboto" w:hAnsiTheme="minorHAnsi" w:cstheme="minorHAnsi"/>
                <w:b/>
                <w:bCs/>
                <w:color w:val="000000" w:themeColor="dark1"/>
                <w:kern w:val="24"/>
                <w:sz w:val="22"/>
                <w:szCs w:val="22"/>
              </w:rPr>
              <w:t>508,643</w:t>
            </w:r>
            <w:bookmarkEnd w:id="550"/>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4C1EEF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51" w:name="_Toc204339226"/>
            <w:r w:rsidRPr="001C6AF5">
              <w:rPr>
                <w:rFonts w:asciiTheme="minorHAnsi" w:eastAsia="Roboto" w:hAnsiTheme="minorHAnsi" w:cstheme="minorHAnsi"/>
                <w:b/>
                <w:bCs/>
                <w:color w:val="000000" w:themeColor="dark1"/>
                <w:kern w:val="24"/>
                <w:sz w:val="22"/>
                <w:szCs w:val="22"/>
              </w:rPr>
              <w:t>88,028</w:t>
            </w:r>
            <w:bookmarkEnd w:id="551"/>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EF8DF8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52" w:name="_Toc204339227"/>
            <w:r w:rsidRPr="001C6AF5">
              <w:rPr>
                <w:rFonts w:asciiTheme="minorHAnsi" w:eastAsia="Roboto" w:hAnsiTheme="minorHAnsi" w:cstheme="minorHAnsi"/>
                <w:b/>
                <w:bCs/>
                <w:color w:val="000000" w:themeColor="dark1"/>
                <w:kern w:val="24"/>
                <w:sz w:val="22"/>
                <w:szCs w:val="22"/>
              </w:rPr>
              <w:t>30,793</w:t>
            </w:r>
            <w:bookmarkEnd w:id="552"/>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CA3420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53" w:name="_Toc204339228"/>
            <w:r w:rsidRPr="001C6AF5">
              <w:rPr>
                <w:rFonts w:asciiTheme="minorHAnsi" w:eastAsia="Roboto" w:hAnsiTheme="minorHAnsi" w:cstheme="minorHAnsi"/>
                <w:b/>
                <w:bCs/>
                <w:color w:val="000000" w:themeColor="dark1"/>
                <w:kern w:val="24"/>
                <w:sz w:val="22"/>
                <w:szCs w:val="22"/>
              </w:rPr>
              <w:t>15,723</w:t>
            </w:r>
            <w:bookmarkEnd w:id="553"/>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E293BD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54" w:name="_Toc204339229"/>
            <w:r w:rsidRPr="001C6AF5">
              <w:rPr>
                <w:rFonts w:asciiTheme="minorHAnsi" w:eastAsia="Roboto" w:hAnsiTheme="minorHAnsi" w:cstheme="minorHAnsi"/>
                <w:b/>
                <w:bCs/>
                <w:color w:val="000000" w:themeColor="dark1"/>
                <w:kern w:val="24"/>
                <w:sz w:val="22"/>
                <w:szCs w:val="22"/>
              </w:rPr>
              <w:t>7,484</w:t>
            </w:r>
            <w:bookmarkEnd w:id="554"/>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EEAA35E"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55" w:name="_Toc204339230"/>
            <w:r w:rsidRPr="001C6AF5">
              <w:rPr>
                <w:rFonts w:asciiTheme="minorHAnsi" w:eastAsia="Roboto" w:hAnsiTheme="minorHAnsi" w:cstheme="minorHAnsi"/>
                <w:b/>
                <w:bCs/>
                <w:color w:val="000000" w:themeColor="dark1"/>
                <w:kern w:val="24"/>
                <w:sz w:val="22"/>
                <w:szCs w:val="22"/>
              </w:rPr>
              <w:t>31,893</w:t>
            </w:r>
            <w:bookmarkEnd w:id="555"/>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A8A2051"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56" w:name="_Toc204339231"/>
            <w:r w:rsidRPr="001C6AF5">
              <w:rPr>
                <w:rFonts w:asciiTheme="minorHAnsi" w:eastAsia="Roboto" w:hAnsiTheme="minorHAnsi" w:cstheme="minorHAnsi"/>
                <w:b/>
                <w:bCs/>
                <w:color w:val="000000" w:themeColor="dark1"/>
                <w:kern w:val="24"/>
                <w:sz w:val="22"/>
                <w:szCs w:val="22"/>
              </w:rPr>
              <w:t>51,276</w:t>
            </w:r>
            <w:bookmarkEnd w:id="556"/>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006B518"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57" w:name="_Toc204339232"/>
            <w:r w:rsidRPr="001C6AF5">
              <w:rPr>
                <w:rFonts w:asciiTheme="minorHAnsi" w:eastAsia="Roboto" w:hAnsiTheme="minorHAnsi" w:cstheme="minorHAnsi"/>
                <w:b/>
                <w:bCs/>
                <w:color w:val="000000" w:themeColor="dark1"/>
                <w:kern w:val="24"/>
                <w:sz w:val="22"/>
                <w:szCs w:val="22"/>
              </w:rPr>
              <w:t>45,868</w:t>
            </w:r>
            <w:bookmarkEnd w:id="557"/>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C5E225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58" w:name="_Toc204339233"/>
            <w:r w:rsidRPr="001C6AF5">
              <w:rPr>
                <w:rFonts w:asciiTheme="minorHAnsi" w:eastAsia="Roboto" w:hAnsiTheme="minorHAnsi" w:cstheme="minorHAnsi"/>
                <w:b/>
                <w:bCs/>
                <w:color w:val="000000" w:themeColor="dark1"/>
                <w:kern w:val="24"/>
                <w:sz w:val="22"/>
                <w:szCs w:val="22"/>
              </w:rPr>
              <w:t>30,2821</w:t>
            </w:r>
            <w:bookmarkEnd w:id="558"/>
          </w:p>
        </w:tc>
      </w:tr>
      <w:tr w:rsidR="008C44EB" w:rsidRPr="001C6AF5" w14:paraId="3FE6BC76"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7749784C" w14:textId="77777777" w:rsidR="008C44EB" w:rsidRPr="001C6AF5" w:rsidRDefault="008C44EB">
            <w:pPr>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898E6C2"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559" w:name="_Toc204339234"/>
            <w:r w:rsidRPr="001C6AF5">
              <w:rPr>
                <w:rFonts w:asciiTheme="minorHAnsi" w:eastAsia="Roboto" w:hAnsiTheme="minorHAnsi" w:cstheme="minorHAnsi"/>
                <w:color w:val="000000" w:themeColor="dark1"/>
                <w:kern w:val="24"/>
                <w:sz w:val="22"/>
                <w:szCs w:val="22"/>
              </w:rPr>
              <w:t>Shtëpi e veçuar</w:t>
            </w:r>
            <w:bookmarkEnd w:id="559"/>
          </w:p>
        </w:tc>
        <w:tc>
          <w:tcPr>
            <w:tcW w:w="99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CD987A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60" w:name="_Toc204339235"/>
            <w:r w:rsidRPr="001C6AF5">
              <w:rPr>
                <w:rFonts w:asciiTheme="minorHAnsi" w:eastAsia="Roboto" w:hAnsiTheme="minorHAnsi" w:cstheme="minorHAnsi"/>
                <w:color w:val="000000" w:themeColor="dark1"/>
                <w:kern w:val="24"/>
                <w:sz w:val="22"/>
                <w:szCs w:val="22"/>
              </w:rPr>
              <w:t>508,643</w:t>
            </w:r>
            <w:bookmarkEnd w:id="560"/>
          </w:p>
        </w:tc>
        <w:tc>
          <w:tcPr>
            <w:tcW w:w="55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035F01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61" w:name="_Toc204339236"/>
            <w:r w:rsidRPr="001C6AF5">
              <w:rPr>
                <w:rFonts w:asciiTheme="minorHAnsi" w:eastAsia="Roboto" w:hAnsiTheme="minorHAnsi" w:cstheme="minorHAnsi"/>
                <w:color w:val="000000" w:themeColor="dark1"/>
                <w:kern w:val="24"/>
                <w:sz w:val="22"/>
                <w:szCs w:val="22"/>
              </w:rPr>
              <w:t>508,643</w:t>
            </w:r>
            <w:bookmarkEnd w:id="561"/>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7048040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5CEAB47"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62" w:name="_Toc204339237"/>
            <w:r w:rsidRPr="001C6AF5">
              <w:rPr>
                <w:rFonts w:asciiTheme="minorHAnsi" w:eastAsia="Roboto" w:hAnsiTheme="minorHAnsi" w:cstheme="minorHAnsi"/>
                <w:color w:val="000000" w:themeColor="dark1"/>
                <w:kern w:val="24"/>
                <w:sz w:val="22"/>
                <w:szCs w:val="22"/>
              </w:rPr>
              <w:t>-</w:t>
            </w:r>
            <w:bookmarkEnd w:id="562"/>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48D81A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63" w:name="_Toc204339238"/>
            <w:r w:rsidRPr="001C6AF5">
              <w:rPr>
                <w:rFonts w:asciiTheme="minorHAnsi" w:eastAsia="Roboto" w:hAnsiTheme="minorHAnsi" w:cstheme="minorHAnsi"/>
                <w:color w:val="000000" w:themeColor="dark1"/>
                <w:kern w:val="24"/>
                <w:sz w:val="22"/>
                <w:szCs w:val="22"/>
              </w:rPr>
              <w:t>-</w:t>
            </w:r>
            <w:bookmarkEnd w:id="563"/>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3B3F315"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64" w:name="_Toc204339239"/>
            <w:r w:rsidRPr="001C6AF5">
              <w:rPr>
                <w:rFonts w:asciiTheme="minorHAnsi" w:eastAsia="Roboto" w:hAnsiTheme="minorHAnsi" w:cstheme="minorHAnsi"/>
                <w:color w:val="000000" w:themeColor="dark1"/>
                <w:kern w:val="24"/>
                <w:sz w:val="22"/>
                <w:szCs w:val="22"/>
              </w:rPr>
              <w:t>-</w:t>
            </w:r>
            <w:bookmarkEnd w:id="564"/>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981396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65" w:name="_Toc204339240"/>
            <w:r w:rsidRPr="001C6AF5">
              <w:rPr>
                <w:rFonts w:asciiTheme="minorHAnsi" w:eastAsia="Roboto" w:hAnsiTheme="minorHAnsi" w:cstheme="minorHAnsi"/>
                <w:color w:val="000000" w:themeColor="dark1"/>
                <w:kern w:val="24"/>
                <w:sz w:val="22"/>
                <w:szCs w:val="22"/>
              </w:rPr>
              <w:t>-</w:t>
            </w:r>
            <w:bookmarkEnd w:id="565"/>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D8511C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66" w:name="_Toc204339241"/>
            <w:r w:rsidRPr="001C6AF5">
              <w:rPr>
                <w:rFonts w:asciiTheme="minorHAnsi" w:eastAsia="Roboto" w:hAnsiTheme="minorHAnsi" w:cstheme="minorHAnsi"/>
                <w:color w:val="000000" w:themeColor="dark1"/>
                <w:kern w:val="24"/>
                <w:sz w:val="22"/>
                <w:szCs w:val="22"/>
              </w:rPr>
              <w:t>-</w:t>
            </w:r>
            <w:bookmarkEnd w:id="566"/>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507801E"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67" w:name="_Toc204339242"/>
            <w:r w:rsidRPr="001C6AF5">
              <w:rPr>
                <w:rFonts w:asciiTheme="minorHAnsi" w:eastAsia="Roboto" w:hAnsiTheme="minorHAnsi" w:cstheme="minorHAnsi"/>
                <w:color w:val="000000" w:themeColor="dark1"/>
                <w:kern w:val="24"/>
                <w:sz w:val="22"/>
                <w:szCs w:val="22"/>
              </w:rPr>
              <w:t>-</w:t>
            </w:r>
            <w:bookmarkEnd w:id="567"/>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4BCAD8A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p>
        </w:tc>
      </w:tr>
      <w:tr w:rsidR="008C44EB" w:rsidRPr="001C6AF5" w14:paraId="4DA23CC7"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11D8D861" w14:textId="77777777" w:rsidR="008C44EB" w:rsidRPr="001C6AF5" w:rsidRDefault="008C44EB">
            <w:pPr>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6F1CF17"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568" w:name="_Toc204339243"/>
            <w:r w:rsidRPr="001C6AF5">
              <w:rPr>
                <w:rFonts w:asciiTheme="minorHAnsi" w:eastAsia="Roboto" w:hAnsiTheme="minorHAnsi" w:cstheme="minorHAnsi"/>
                <w:color w:val="000000" w:themeColor="dark1"/>
                <w:kern w:val="24"/>
                <w:sz w:val="22"/>
                <w:szCs w:val="22"/>
              </w:rPr>
              <w:t>Shtëpi gjysmë-e-veçuar</w:t>
            </w:r>
            <w:bookmarkEnd w:id="568"/>
          </w:p>
        </w:tc>
        <w:tc>
          <w:tcPr>
            <w:tcW w:w="99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5A274A1"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69" w:name="_Toc204339244"/>
            <w:r w:rsidRPr="001C6AF5">
              <w:rPr>
                <w:rFonts w:asciiTheme="minorHAnsi" w:eastAsia="Roboto" w:hAnsiTheme="minorHAnsi" w:cstheme="minorHAnsi"/>
                <w:color w:val="000000" w:themeColor="dark1"/>
                <w:kern w:val="24"/>
                <w:sz w:val="22"/>
                <w:szCs w:val="22"/>
              </w:rPr>
              <w:t>88,028</w:t>
            </w:r>
            <w:bookmarkEnd w:id="569"/>
          </w:p>
        </w:tc>
        <w:tc>
          <w:tcPr>
            <w:tcW w:w="55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461251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70" w:name="_Toc204339245"/>
            <w:r w:rsidRPr="001C6AF5">
              <w:rPr>
                <w:rFonts w:asciiTheme="minorHAnsi" w:eastAsia="Roboto" w:hAnsiTheme="minorHAnsi" w:cstheme="minorHAnsi"/>
                <w:color w:val="000000" w:themeColor="dark1"/>
                <w:kern w:val="24"/>
                <w:sz w:val="22"/>
                <w:szCs w:val="22"/>
              </w:rPr>
              <w:t>-</w:t>
            </w:r>
            <w:bookmarkEnd w:id="570"/>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DD8028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71" w:name="_Toc204339246"/>
            <w:r w:rsidRPr="001C6AF5">
              <w:rPr>
                <w:rFonts w:asciiTheme="minorHAnsi" w:eastAsia="Roboto" w:hAnsiTheme="minorHAnsi" w:cstheme="minorHAnsi"/>
                <w:color w:val="000000" w:themeColor="dark1"/>
                <w:kern w:val="24"/>
                <w:sz w:val="22"/>
                <w:szCs w:val="22"/>
              </w:rPr>
              <w:t>88,028</w:t>
            </w:r>
            <w:bookmarkEnd w:id="571"/>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2E69AFE"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72" w:name="_Toc204339247"/>
            <w:r w:rsidRPr="001C6AF5">
              <w:rPr>
                <w:rFonts w:asciiTheme="minorHAnsi" w:eastAsia="Roboto" w:hAnsiTheme="minorHAnsi" w:cstheme="minorHAnsi"/>
                <w:color w:val="000000" w:themeColor="dark1"/>
                <w:kern w:val="24"/>
                <w:sz w:val="22"/>
                <w:szCs w:val="22"/>
              </w:rPr>
              <w:t>-</w:t>
            </w:r>
            <w:bookmarkEnd w:id="572"/>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3D4A57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73" w:name="_Toc204339248"/>
            <w:r w:rsidRPr="001C6AF5">
              <w:rPr>
                <w:rFonts w:asciiTheme="minorHAnsi" w:eastAsia="Roboto" w:hAnsiTheme="minorHAnsi" w:cstheme="minorHAnsi"/>
                <w:color w:val="000000" w:themeColor="dark1"/>
                <w:kern w:val="24"/>
                <w:sz w:val="22"/>
                <w:szCs w:val="22"/>
              </w:rPr>
              <w:t>-</w:t>
            </w:r>
            <w:bookmarkEnd w:id="573"/>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FDD947C"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74" w:name="_Toc204339249"/>
            <w:r w:rsidRPr="001C6AF5">
              <w:rPr>
                <w:rFonts w:asciiTheme="minorHAnsi" w:eastAsia="Roboto" w:hAnsiTheme="minorHAnsi" w:cstheme="minorHAnsi"/>
                <w:color w:val="000000" w:themeColor="dark1"/>
                <w:kern w:val="24"/>
                <w:sz w:val="22"/>
                <w:szCs w:val="22"/>
              </w:rPr>
              <w:t>-</w:t>
            </w:r>
            <w:bookmarkEnd w:id="574"/>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296555B"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75" w:name="_Toc204339250"/>
            <w:r w:rsidRPr="001C6AF5">
              <w:rPr>
                <w:rFonts w:asciiTheme="minorHAnsi" w:eastAsia="Roboto" w:hAnsiTheme="minorHAnsi" w:cstheme="minorHAnsi"/>
                <w:color w:val="000000" w:themeColor="dark1"/>
                <w:kern w:val="24"/>
                <w:sz w:val="22"/>
                <w:szCs w:val="22"/>
              </w:rPr>
              <w:t>-</w:t>
            </w:r>
            <w:bookmarkEnd w:id="575"/>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C5544B8"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76" w:name="_Toc204339251"/>
            <w:r w:rsidRPr="001C6AF5">
              <w:rPr>
                <w:rFonts w:asciiTheme="minorHAnsi" w:eastAsia="Roboto" w:hAnsiTheme="minorHAnsi" w:cstheme="minorHAnsi"/>
                <w:color w:val="000000" w:themeColor="dark1"/>
                <w:kern w:val="24"/>
                <w:sz w:val="22"/>
                <w:szCs w:val="22"/>
              </w:rPr>
              <w:t>-</w:t>
            </w:r>
            <w:bookmarkEnd w:id="576"/>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E3A3DA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77" w:name="_Toc204339252"/>
            <w:r w:rsidRPr="001C6AF5">
              <w:rPr>
                <w:rFonts w:asciiTheme="minorHAnsi" w:eastAsia="Roboto" w:hAnsiTheme="minorHAnsi" w:cstheme="minorHAnsi"/>
                <w:color w:val="000000" w:themeColor="dark1"/>
                <w:kern w:val="24"/>
                <w:sz w:val="22"/>
                <w:szCs w:val="22"/>
              </w:rPr>
              <w:t>-</w:t>
            </w:r>
            <w:bookmarkEnd w:id="577"/>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4B5D195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p>
        </w:tc>
      </w:tr>
      <w:tr w:rsidR="008C44EB" w:rsidRPr="001C6AF5" w14:paraId="13B8D27E"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64028924" w14:textId="77777777" w:rsidR="008C44EB" w:rsidRPr="001C6AF5" w:rsidRDefault="008C44EB">
            <w:pPr>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05404AA"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578" w:name="_Toc204339253"/>
            <w:r w:rsidRPr="001C6AF5">
              <w:rPr>
                <w:rFonts w:asciiTheme="minorHAnsi" w:eastAsia="Roboto" w:hAnsiTheme="minorHAnsi" w:cstheme="minorHAnsi"/>
                <w:color w:val="000000" w:themeColor="dark1"/>
                <w:kern w:val="24"/>
                <w:sz w:val="22"/>
                <w:szCs w:val="22"/>
              </w:rPr>
              <w:t>Shtëpi ne rresht (tarracë)</w:t>
            </w:r>
            <w:bookmarkEnd w:id="578"/>
          </w:p>
        </w:tc>
        <w:tc>
          <w:tcPr>
            <w:tcW w:w="99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243DEC0"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79" w:name="_Toc204339254"/>
            <w:r w:rsidRPr="001C6AF5">
              <w:rPr>
                <w:rFonts w:asciiTheme="minorHAnsi" w:eastAsia="Roboto" w:hAnsiTheme="minorHAnsi" w:cstheme="minorHAnsi"/>
                <w:color w:val="000000" w:themeColor="dark1"/>
                <w:kern w:val="24"/>
                <w:sz w:val="22"/>
                <w:szCs w:val="22"/>
              </w:rPr>
              <w:t>54,000</w:t>
            </w:r>
            <w:bookmarkEnd w:id="579"/>
          </w:p>
        </w:tc>
        <w:tc>
          <w:tcPr>
            <w:tcW w:w="55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0C5424B"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80" w:name="_Toc204339255"/>
            <w:r w:rsidRPr="001C6AF5">
              <w:rPr>
                <w:rFonts w:asciiTheme="minorHAnsi" w:eastAsia="Roboto" w:hAnsiTheme="minorHAnsi" w:cstheme="minorHAnsi"/>
                <w:color w:val="000000" w:themeColor="dark1"/>
                <w:kern w:val="24"/>
                <w:sz w:val="22"/>
                <w:szCs w:val="22"/>
              </w:rPr>
              <w:t>-</w:t>
            </w:r>
            <w:bookmarkEnd w:id="580"/>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A8D0937"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81" w:name="_Toc204339256"/>
            <w:r w:rsidRPr="001C6AF5">
              <w:rPr>
                <w:rFonts w:asciiTheme="minorHAnsi" w:eastAsia="Roboto" w:hAnsiTheme="minorHAnsi" w:cstheme="minorHAnsi"/>
                <w:color w:val="000000" w:themeColor="dark1"/>
                <w:kern w:val="24"/>
                <w:sz w:val="22"/>
                <w:szCs w:val="22"/>
              </w:rPr>
              <w:t>-</w:t>
            </w:r>
            <w:bookmarkEnd w:id="581"/>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FA7783E"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82" w:name="_Toc204339257"/>
            <w:r w:rsidRPr="001C6AF5">
              <w:rPr>
                <w:rFonts w:asciiTheme="minorHAnsi" w:eastAsia="Roboto" w:hAnsiTheme="minorHAnsi" w:cstheme="minorHAnsi"/>
                <w:color w:val="000000" w:themeColor="dark1"/>
                <w:kern w:val="24"/>
                <w:sz w:val="22"/>
                <w:szCs w:val="22"/>
              </w:rPr>
              <w:t>30,793</w:t>
            </w:r>
            <w:bookmarkEnd w:id="582"/>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6BCC6A1"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83" w:name="_Toc204339258"/>
            <w:r w:rsidRPr="001C6AF5">
              <w:rPr>
                <w:rFonts w:asciiTheme="minorHAnsi" w:eastAsia="Roboto" w:hAnsiTheme="minorHAnsi" w:cstheme="minorHAnsi"/>
                <w:color w:val="000000" w:themeColor="dark1"/>
                <w:kern w:val="24"/>
                <w:sz w:val="22"/>
                <w:szCs w:val="22"/>
              </w:rPr>
              <w:t>15,723</w:t>
            </w:r>
            <w:bookmarkEnd w:id="583"/>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31CDBB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84" w:name="_Toc204339259"/>
            <w:r w:rsidRPr="001C6AF5">
              <w:rPr>
                <w:rFonts w:asciiTheme="minorHAnsi" w:eastAsia="Roboto" w:hAnsiTheme="minorHAnsi" w:cstheme="minorHAnsi"/>
                <w:color w:val="000000" w:themeColor="dark1"/>
                <w:kern w:val="24"/>
                <w:sz w:val="22"/>
                <w:szCs w:val="22"/>
              </w:rPr>
              <w:t>7,484</w:t>
            </w:r>
            <w:bookmarkEnd w:id="584"/>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526C5E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85" w:name="_Toc204339260"/>
            <w:r w:rsidRPr="001C6AF5">
              <w:rPr>
                <w:rFonts w:asciiTheme="minorHAnsi" w:eastAsia="Roboto" w:hAnsiTheme="minorHAnsi" w:cstheme="minorHAnsi"/>
                <w:color w:val="000000" w:themeColor="dark1"/>
                <w:kern w:val="24"/>
                <w:sz w:val="22"/>
                <w:szCs w:val="22"/>
              </w:rPr>
              <w:t>-</w:t>
            </w:r>
            <w:bookmarkEnd w:id="585"/>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B837D3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86" w:name="_Toc204339261"/>
            <w:r w:rsidRPr="001C6AF5">
              <w:rPr>
                <w:rFonts w:asciiTheme="minorHAnsi" w:eastAsia="Roboto" w:hAnsiTheme="minorHAnsi" w:cstheme="minorHAnsi"/>
                <w:color w:val="000000" w:themeColor="dark1"/>
                <w:kern w:val="24"/>
                <w:sz w:val="22"/>
                <w:szCs w:val="22"/>
              </w:rPr>
              <w:t>-</w:t>
            </w:r>
            <w:bookmarkEnd w:id="586"/>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E66C32E"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87" w:name="_Toc204339262"/>
            <w:r w:rsidRPr="001C6AF5">
              <w:rPr>
                <w:rFonts w:asciiTheme="minorHAnsi" w:eastAsia="Roboto" w:hAnsiTheme="minorHAnsi" w:cstheme="minorHAnsi"/>
                <w:color w:val="000000" w:themeColor="dark1"/>
                <w:kern w:val="24"/>
                <w:sz w:val="22"/>
                <w:szCs w:val="22"/>
              </w:rPr>
              <w:t>-</w:t>
            </w:r>
            <w:bookmarkEnd w:id="587"/>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675A7148"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p>
        </w:tc>
      </w:tr>
      <w:tr w:rsidR="008C44EB" w:rsidRPr="001C6AF5" w14:paraId="3C94872B"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346FDE80" w14:textId="77777777" w:rsidR="008C44EB" w:rsidRPr="001C6AF5" w:rsidRDefault="008C44EB">
            <w:pPr>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2B7AD37"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588" w:name="_Toc204339263"/>
            <w:r w:rsidRPr="001C6AF5">
              <w:rPr>
                <w:rFonts w:asciiTheme="minorHAnsi" w:eastAsia="Roboto" w:hAnsiTheme="minorHAnsi" w:cstheme="minorHAnsi"/>
                <w:color w:val="000000" w:themeColor="dark1"/>
                <w:kern w:val="24"/>
                <w:sz w:val="22"/>
                <w:szCs w:val="22"/>
              </w:rPr>
              <w:t>Ndërtesë me disa apartamente</w:t>
            </w:r>
            <w:bookmarkEnd w:id="588"/>
          </w:p>
        </w:tc>
        <w:tc>
          <w:tcPr>
            <w:tcW w:w="99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B7CF338"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89" w:name="_Toc204339264"/>
            <w:r w:rsidRPr="001C6AF5">
              <w:rPr>
                <w:rFonts w:asciiTheme="minorHAnsi" w:eastAsia="Roboto" w:hAnsiTheme="minorHAnsi" w:cstheme="minorHAnsi"/>
                <w:color w:val="000000" w:themeColor="dark1"/>
                <w:kern w:val="24"/>
                <w:sz w:val="22"/>
                <w:szCs w:val="22"/>
              </w:rPr>
              <w:t>431,858</w:t>
            </w:r>
            <w:bookmarkEnd w:id="589"/>
          </w:p>
        </w:tc>
        <w:tc>
          <w:tcPr>
            <w:tcW w:w="55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38B75D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90" w:name="_Toc204339265"/>
            <w:r w:rsidRPr="001C6AF5">
              <w:rPr>
                <w:rFonts w:asciiTheme="minorHAnsi" w:eastAsia="Roboto" w:hAnsiTheme="minorHAnsi" w:cstheme="minorHAnsi"/>
                <w:color w:val="000000" w:themeColor="dark1"/>
                <w:kern w:val="24"/>
                <w:sz w:val="22"/>
                <w:szCs w:val="22"/>
              </w:rPr>
              <w:t>-</w:t>
            </w:r>
            <w:bookmarkEnd w:id="590"/>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833E84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91" w:name="_Toc204339266"/>
            <w:r w:rsidRPr="001C6AF5">
              <w:rPr>
                <w:rFonts w:asciiTheme="minorHAnsi" w:eastAsia="Roboto" w:hAnsiTheme="minorHAnsi" w:cstheme="minorHAnsi"/>
                <w:color w:val="000000" w:themeColor="dark1"/>
                <w:kern w:val="24"/>
                <w:sz w:val="22"/>
                <w:szCs w:val="22"/>
              </w:rPr>
              <w:t>-</w:t>
            </w:r>
            <w:bookmarkEnd w:id="591"/>
          </w:p>
        </w:tc>
        <w:tc>
          <w:tcPr>
            <w:tcW w:w="71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A620631"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92" w:name="_Toc204339267"/>
            <w:r w:rsidRPr="001C6AF5">
              <w:rPr>
                <w:rFonts w:asciiTheme="minorHAnsi" w:eastAsia="Roboto" w:hAnsiTheme="minorHAnsi" w:cstheme="minorHAnsi"/>
                <w:color w:val="000000" w:themeColor="dark1"/>
                <w:kern w:val="24"/>
                <w:sz w:val="22"/>
                <w:szCs w:val="22"/>
              </w:rPr>
              <w:t>-</w:t>
            </w:r>
            <w:bookmarkEnd w:id="592"/>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D9453F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93" w:name="_Toc204339268"/>
            <w:r w:rsidRPr="001C6AF5">
              <w:rPr>
                <w:rFonts w:asciiTheme="minorHAnsi" w:eastAsia="Roboto" w:hAnsiTheme="minorHAnsi" w:cstheme="minorHAnsi"/>
                <w:color w:val="000000" w:themeColor="dark1"/>
                <w:kern w:val="24"/>
                <w:sz w:val="22"/>
                <w:szCs w:val="22"/>
              </w:rPr>
              <w:t>-</w:t>
            </w:r>
            <w:bookmarkEnd w:id="593"/>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E657C6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94" w:name="_Toc204339269"/>
            <w:r w:rsidRPr="001C6AF5">
              <w:rPr>
                <w:rFonts w:asciiTheme="minorHAnsi" w:eastAsia="Roboto" w:hAnsiTheme="minorHAnsi" w:cstheme="minorHAnsi"/>
                <w:color w:val="000000" w:themeColor="dark1"/>
                <w:kern w:val="24"/>
                <w:sz w:val="22"/>
                <w:szCs w:val="22"/>
              </w:rPr>
              <w:t>-</w:t>
            </w:r>
            <w:bookmarkEnd w:id="594"/>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66331B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95" w:name="_Toc204339270"/>
            <w:r w:rsidRPr="001C6AF5">
              <w:rPr>
                <w:rFonts w:asciiTheme="minorHAnsi" w:eastAsia="Roboto" w:hAnsiTheme="minorHAnsi" w:cstheme="minorHAnsi"/>
                <w:color w:val="000000" w:themeColor="dark1"/>
                <w:kern w:val="24"/>
                <w:sz w:val="22"/>
                <w:szCs w:val="22"/>
              </w:rPr>
              <w:t>31,893</w:t>
            </w:r>
            <w:bookmarkEnd w:id="595"/>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6765A2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96" w:name="_Toc204339271"/>
            <w:r w:rsidRPr="001C6AF5">
              <w:rPr>
                <w:rFonts w:asciiTheme="minorHAnsi" w:eastAsia="Roboto" w:hAnsiTheme="minorHAnsi" w:cstheme="minorHAnsi"/>
                <w:color w:val="000000" w:themeColor="dark1"/>
                <w:kern w:val="24"/>
                <w:sz w:val="22"/>
                <w:szCs w:val="22"/>
              </w:rPr>
              <w:t>51,276</w:t>
            </w:r>
            <w:bookmarkEnd w:id="596"/>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56E220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97" w:name="_Toc204339272"/>
            <w:r w:rsidRPr="001C6AF5">
              <w:rPr>
                <w:rFonts w:asciiTheme="minorHAnsi" w:eastAsia="Roboto" w:hAnsiTheme="minorHAnsi" w:cstheme="minorHAnsi"/>
                <w:color w:val="000000" w:themeColor="dark1"/>
                <w:kern w:val="24"/>
                <w:sz w:val="22"/>
                <w:szCs w:val="22"/>
              </w:rPr>
              <w:t>45,868</w:t>
            </w:r>
            <w:bookmarkEnd w:id="597"/>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D1C2A6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598" w:name="_Toc204339273"/>
            <w:r w:rsidRPr="001C6AF5">
              <w:rPr>
                <w:rFonts w:asciiTheme="minorHAnsi" w:eastAsia="Roboto" w:hAnsiTheme="minorHAnsi" w:cstheme="minorHAnsi"/>
                <w:color w:val="000000" w:themeColor="dark1"/>
                <w:kern w:val="24"/>
                <w:sz w:val="22"/>
                <w:szCs w:val="22"/>
              </w:rPr>
              <w:t>302,821</w:t>
            </w:r>
            <w:bookmarkEnd w:id="598"/>
          </w:p>
        </w:tc>
      </w:tr>
      <w:tr w:rsidR="008C44EB" w:rsidRPr="001C6AF5" w14:paraId="4048E272" w14:textId="77777777" w:rsidTr="008C44EB">
        <w:trPr>
          <w:jc w:val="center"/>
        </w:trPr>
        <w:tc>
          <w:tcPr>
            <w:tcW w:w="51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91241EE" w14:textId="77777777" w:rsidR="008C44EB" w:rsidRPr="001C6AF5" w:rsidRDefault="008C44EB">
            <w:pPr>
              <w:keepNext/>
              <w:autoSpaceDE w:val="0"/>
              <w:autoSpaceDN w:val="0"/>
              <w:adjustRightInd w:val="0"/>
              <w:spacing w:line="276" w:lineRule="auto"/>
              <w:ind w:left="-737" w:right="113"/>
              <w:jc w:val="center"/>
              <w:outlineLvl w:val="0"/>
              <w:rPr>
                <w:rFonts w:asciiTheme="minorHAnsi" w:eastAsia="Roboto" w:hAnsiTheme="minorHAnsi" w:cstheme="minorHAnsi"/>
                <w:b/>
                <w:bCs/>
                <w:color w:val="000000" w:themeColor="dark1"/>
                <w:kern w:val="24"/>
                <w:sz w:val="22"/>
                <w:szCs w:val="22"/>
              </w:rPr>
            </w:pPr>
            <w:bookmarkStart w:id="599" w:name="_Toc204339274"/>
            <w:r w:rsidRPr="001C6AF5">
              <w:rPr>
                <w:rFonts w:asciiTheme="minorHAnsi" w:eastAsia="Roboto" w:hAnsiTheme="minorHAnsi" w:cstheme="minorHAnsi"/>
                <w:b/>
                <w:bCs/>
                <w:color w:val="000000" w:themeColor="dark1"/>
                <w:kern w:val="24"/>
                <w:sz w:val="22"/>
                <w:szCs w:val="22"/>
              </w:rPr>
              <w:t>Banesa konvencionale te banuara</w:t>
            </w:r>
            <w:bookmarkEnd w:id="599"/>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7821FA"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b/>
                <w:bCs/>
                <w:color w:val="000000"/>
                <w:sz w:val="22"/>
                <w:szCs w:val="22"/>
                <w:lang w:val="en-US"/>
              </w:rPr>
            </w:pPr>
            <w:bookmarkStart w:id="600" w:name="_Toc204339275"/>
            <w:r w:rsidRPr="001C6AF5">
              <w:rPr>
                <w:rFonts w:asciiTheme="minorHAnsi" w:eastAsia="Roboto" w:hAnsiTheme="minorHAnsi" w:cstheme="minorHAnsi"/>
                <w:b/>
                <w:bCs/>
                <w:color w:val="000000" w:themeColor="dark1"/>
                <w:kern w:val="24"/>
                <w:sz w:val="22"/>
                <w:szCs w:val="22"/>
              </w:rPr>
              <w:t>Total</w:t>
            </w:r>
            <w:bookmarkEnd w:id="600"/>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BC377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01" w:name="_Toc204339276"/>
            <w:r w:rsidRPr="001C6AF5">
              <w:rPr>
                <w:rFonts w:asciiTheme="minorHAnsi" w:eastAsia="Roboto" w:hAnsiTheme="minorHAnsi" w:cstheme="minorHAnsi"/>
                <w:b/>
                <w:bCs/>
                <w:color w:val="000000" w:themeColor="dark1"/>
                <w:kern w:val="24"/>
                <w:sz w:val="22"/>
                <w:szCs w:val="22"/>
              </w:rPr>
              <w:t>726,325</w:t>
            </w:r>
            <w:bookmarkEnd w:id="601"/>
          </w:p>
        </w:tc>
        <w:tc>
          <w:tcPr>
            <w:tcW w:w="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A9445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02" w:name="_Toc204339277"/>
            <w:r w:rsidRPr="001C6AF5">
              <w:rPr>
                <w:rFonts w:asciiTheme="minorHAnsi" w:eastAsia="Roboto" w:hAnsiTheme="minorHAnsi" w:cstheme="minorHAnsi"/>
                <w:b/>
                <w:bCs/>
                <w:color w:val="000000" w:themeColor="dark1"/>
                <w:kern w:val="24"/>
                <w:sz w:val="22"/>
                <w:szCs w:val="22"/>
              </w:rPr>
              <w:t>360,233</w:t>
            </w:r>
            <w:bookmarkEnd w:id="602"/>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AFDBE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03" w:name="_Toc204339278"/>
            <w:r w:rsidRPr="001C6AF5">
              <w:rPr>
                <w:rFonts w:asciiTheme="minorHAnsi" w:eastAsia="Roboto" w:hAnsiTheme="minorHAnsi" w:cstheme="minorHAnsi"/>
                <w:b/>
                <w:bCs/>
                <w:color w:val="000000" w:themeColor="dark1"/>
                <w:kern w:val="24"/>
                <w:sz w:val="22"/>
                <w:szCs w:val="22"/>
              </w:rPr>
              <w:t>66,599</w:t>
            </w:r>
            <w:bookmarkEnd w:id="603"/>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950BE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04" w:name="_Toc204339279"/>
            <w:r w:rsidRPr="001C6AF5">
              <w:rPr>
                <w:rFonts w:asciiTheme="minorHAnsi" w:eastAsia="Roboto" w:hAnsiTheme="minorHAnsi" w:cstheme="minorHAnsi"/>
                <w:b/>
                <w:bCs/>
                <w:color w:val="000000" w:themeColor="dark1"/>
                <w:kern w:val="24"/>
                <w:sz w:val="22"/>
                <w:szCs w:val="22"/>
              </w:rPr>
              <w:t>21,808</w:t>
            </w:r>
            <w:bookmarkEnd w:id="604"/>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F5AF7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05" w:name="_Toc204339280"/>
            <w:r w:rsidRPr="001C6AF5">
              <w:rPr>
                <w:rFonts w:asciiTheme="minorHAnsi" w:eastAsia="Roboto" w:hAnsiTheme="minorHAnsi" w:cstheme="minorHAnsi"/>
                <w:b/>
                <w:bCs/>
                <w:color w:val="000000" w:themeColor="dark1"/>
                <w:kern w:val="24"/>
                <w:sz w:val="22"/>
                <w:szCs w:val="22"/>
              </w:rPr>
              <w:t>10,890</w:t>
            </w:r>
            <w:bookmarkEnd w:id="605"/>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589A28"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06" w:name="_Toc204339281"/>
            <w:r w:rsidRPr="001C6AF5">
              <w:rPr>
                <w:rFonts w:asciiTheme="minorHAnsi" w:eastAsia="Roboto" w:hAnsiTheme="minorHAnsi" w:cstheme="minorHAnsi"/>
                <w:b/>
                <w:bCs/>
                <w:color w:val="000000" w:themeColor="dark1"/>
                <w:kern w:val="24"/>
                <w:sz w:val="22"/>
                <w:szCs w:val="22"/>
              </w:rPr>
              <w:t>5,201</w:t>
            </w:r>
            <w:bookmarkEnd w:id="606"/>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1EC00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07" w:name="_Toc204339282"/>
            <w:r w:rsidRPr="001C6AF5">
              <w:rPr>
                <w:rFonts w:asciiTheme="minorHAnsi" w:eastAsia="Roboto" w:hAnsiTheme="minorHAnsi" w:cstheme="minorHAnsi"/>
                <w:b/>
                <w:bCs/>
                <w:color w:val="000000" w:themeColor="dark1"/>
                <w:kern w:val="24"/>
                <w:sz w:val="22"/>
                <w:szCs w:val="22"/>
              </w:rPr>
              <w:t>20,393</w:t>
            </w:r>
            <w:bookmarkEnd w:id="607"/>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B9C20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08" w:name="_Toc204339283"/>
            <w:r w:rsidRPr="001C6AF5">
              <w:rPr>
                <w:rFonts w:asciiTheme="minorHAnsi" w:eastAsia="Roboto" w:hAnsiTheme="minorHAnsi" w:cstheme="minorHAnsi"/>
                <w:b/>
                <w:bCs/>
                <w:color w:val="000000" w:themeColor="dark1"/>
                <w:kern w:val="24"/>
                <w:sz w:val="22"/>
                <w:szCs w:val="22"/>
              </w:rPr>
              <w:t>33,520</w:t>
            </w:r>
            <w:bookmarkEnd w:id="608"/>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557F8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09" w:name="_Toc204339284"/>
            <w:r w:rsidRPr="001C6AF5">
              <w:rPr>
                <w:rFonts w:asciiTheme="minorHAnsi" w:eastAsia="Roboto" w:hAnsiTheme="minorHAnsi" w:cstheme="minorHAnsi"/>
                <w:b/>
                <w:bCs/>
                <w:color w:val="000000" w:themeColor="dark1"/>
                <w:kern w:val="24"/>
                <w:sz w:val="22"/>
                <w:szCs w:val="22"/>
              </w:rPr>
              <w:t>28,489</w:t>
            </w:r>
            <w:bookmarkEnd w:id="609"/>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0B36F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10" w:name="_Toc204339285"/>
            <w:r w:rsidRPr="001C6AF5">
              <w:rPr>
                <w:rFonts w:asciiTheme="minorHAnsi" w:eastAsia="Roboto" w:hAnsiTheme="minorHAnsi" w:cstheme="minorHAnsi"/>
                <w:b/>
                <w:bCs/>
                <w:color w:val="000000" w:themeColor="dark1"/>
                <w:kern w:val="24"/>
                <w:sz w:val="22"/>
                <w:szCs w:val="22"/>
              </w:rPr>
              <w:t>179,192</w:t>
            </w:r>
            <w:bookmarkEnd w:id="610"/>
          </w:p>
        </w:tc>
      </w:tr>
      <w:tr w:rsidR="008C44EB" w:rsidRPr="001C6AF5" w14:paraId="026C566E"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47241025"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8C4863"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611" w:name="_Toc204339286"/>
            <w:r w:rsidRPr="001C6AF5">
              <w:rPr>
                <w:rFonts w:asciiTheme="minorHAnsi" w:eastAsia="Roboto" w:hAnsiTheme="minorHAnsi" w:cstheme="minorHAnsi"/>
                <w:color w:val="000000" w:themeColor="dark1"/>
                <w:kern w:val="24"/>
                <w:sz w:val="22"/>
                <w:szCs w:val="22"/>
              </w:rPr>
              <w:t>Shtëpi e veçuar</w:t>
            </w:r>
            <w:bookmarkEnd w:id="611"/>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C1DBD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12" w:name="_Toc204339287"/>
            <w:r w:rsidRPr="001C6AF5">
              <w:rPr>
                <w:rFonts w:asciiTheme="minorHAnsi" w:eastAsia="Roboto" w:hAnsiTheme="minorHAnsi" w:cstheme="minorHAnsi"/>
                <w:color w:val="000000" w:themeColor="dark1"/>
                <w:kern w:val="24"/>
                <w:sz w:val="22"/>
                <w:szCs w:val="22"/>
              </w:rPr>
              <w:t>360,233</w:t>
            </w:r>
            <w:bookmarkEnd w:id="612"/>
          </w:p>
        </w:tc>
        <w:tc>
          <w:tcPr>
            <w:tcW w:w="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1C048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13" w:name="_Toc204339288"/>
            <w:r w:rsidRPr="001C6AF5">
              <w:rPr>
                <w:rFonts w:asciiTheme="minorHAnsi" w:eastAsia="Roboto" w:hAnsiTheme="minorHAnsi" w:cstheme="minorHAnsi"/>
                <w:color w:val="000000" w:themeColor="dark1"/>
                <w:kern w:val="24"/>
                <w:sz w:val="22"/>
                <w:szCs w:val="22"/>
              </w:rPr>
              <w:t>360,233</w:t>
            </w:r>
            <w:bookmarkEnd w:id="613"/>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E669B5"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14" w:name="_Toc204339289"/>
            <w:r w:rsidRPr="001C6AF5">
              <w:rPr>
                <w:rFonts w:asciiTheme="minorHAnsi" w:eastAsia="Roboto" w:hAnsiTheme="minorHAnsi" w:cstheme="minorHAnsi"/>
                <w:color w:val="000000" w:themeColor="dark1"/>
                <w:kern w:val="24"/>
                <w:sz w:val="22"/>
                <w:szCs w:val="22"/>
              </w:rPr>
              <w:t>-</w:t>
            </w:r>
            <w:bookmarkEnd w:id="614"/>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724D9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15" w:name="_Toc204339290"/>
            <w:r w:rsidRPr="001C6AF5">
              <w:rPr>
                <w:rFonts w:asciiTheme="minorHAnsi" w:eastAsia="Roboto" w:hAnsiTheme="minorHAnsi" w:cstheme="minorHAnsi"/>
                <w:color w:val="000000" w:themeColor="dark1"/>
                <w:kern w:val="24"/>
                <w:sz w:val="22"/>
                <w:szCs w:val="22"/>
              </w:rPr>
              <w:t>-</w:t>
            </w:r>
            <w:bookmarkEnd w:id="615"/>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16CDF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16" w:name="_Toc204339291"/>
            <w:r w:rsidRPr="001C6AF5">
              <w:rPr>
                <w:rFonts w:asciiTheme="minorHAnsi" w:eastAsia="Roboto" w:hAnsiTheme="minorHAnsi" w:cstheme="minorHAnsi"/>
                <w:color w:val="000000" w:themeColor="dark1"/>
                <w:kern w:val="24"/>
                <w:sz w:val="22"/>
                <w:szCs w:val="22"/>
              </w:rPr>
              <w:t>-</w:t>
            </w:r>
            <w:bookmarkEnd w:id="616"/>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E7E368"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17" w:name="_Toc204339292"/>
            <w:r w:rsidRPr="001C6AF5">
              <w:rPr>
                <w:rFonts w:asciiTheme="minorHAnsi" w:eastAsia="Roboto" w:hAnsiTheme="minorHAnsi" w:cstheme="minorHAnsi"/>
                <w:color w:val="000000" w:themeColor="dark1"/>
                <w:kern w:val="24"/>
                <w:sz w:val="22"/>
                <w:szCs w:val="22"/>
              </w:rPr>
              <w:t>-</w:t>
            </w:r>
            <w:bookmarkEnd w:id="617"/>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0BE2F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18" w:name="_Toc204339293"/>
            <w:r w:rsidRPr="001C6AF5">
              <w:rPr>
                <w:rFonts w:asciiTheme="minorHAnsi" w:eastAsia="Roboto" w:hAnsiTheme="minorHAnsi" w:cstheme="minorHAnsi"/>
                <w:color w:val="000000" w:themeColor="dark1"/>
                <w:kern w:val="24"/>
                <w:sz w:val="22"/>
                <w:szCs w:val="22"/>
              </w:rPr>
              <w:t>-</w:t>
            </w:r>
            <w:bookmarkEnd w:id="618"/>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0E59C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19" w:name="_Toc204339294"/>
            <w:r w:rsidRPr="001C6AF5">
              <w:rPr>
                <w:rFonts w:asciiTheme="minorHAnsi" w:eastAsia="Roboto" w:hAnsiTheme="minorHAnsi" w:cstheme="minorHAnsi"/>
                <w:color w:val="000000" w:themeColor="dark1"/>
                <w:kern w:val="24"/>
                <w:sz w:val="22"/>
                <w:szCs w:val="22"/>
              </w:rPr>
              <w:t>-</w:t>
            </w:r>
            <w:bookmarkEnd w:id="619"/>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96BE1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20" w:name="_Toc204339295"/>
            <w:r w:rsidRPr="001C6AF5">
              <w:rPr>
                <w:rFonts w:asciiTheme="minorHAnsi" w:eastAsia="Roboto" w:hAnsiTheme="minorHAnsi" w:cstheme="minorHAnsi"/>
                <w:color w:val="000000" w:themeColor="dark1"/>
                <w:kern w:val="24"/>
                <w:sz w:val="22"/>
                <w:szCs w:val="22"/>
              </w:rPr>
              <w:t>-</w:t>
            </w:r>
            <w:bookmarkEnd w:id="620"/>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069AC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p>
        </w:tc>
      </w:tr>
      <w:tr w:rsidR="008C44EB" w:rsidRPr="001C6AF5" w14:paraId="592EEE63"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113C6BF1"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05B5F2"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621" w:name="_Toc204339296"/>
            <w:r w:rsidRPr="001C6AF5">
              <w:rPr>
                <w:rFonts w:asciiTheme="minorHAnsi" w:eastAsia="Roboto" w:hAnsiTheme="minorHAnsi" w:cstheme="minorHAnsi"/>
                <w:color w:val="000000" w:themeColor="dark1"/>
                <w:kern w:val="24"/>
                <w:sz w:val="22"/>
                <w:szCs w:val="22"/>
              </w:rPr>
              <w:t>Shtëpi gjysmë-e-veçuar</w:t>
            </w:r>
            <w:bookmarkEnd w:id="621"/>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21FB01"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22" w:name="_Toc204339297"/>
            <w:r w:rsidRPr="001C6AF5">
              <w:rPr>
                <w:rFonts w:asciiTheme="minorHAnsi" w:eastAsia="Roboto" w:hAnsiTheme="minorHAnsi" w:cstheme="minorHAnsi"/>
                <w:color w:val="000000" w:themeColor="dark1"/>
                <w:kern w:val="24"/>
                <w:sz w:val="22"/>
                <w:szCs w:val="22"/>
              </w:rPr>
              <w:t>66,599</w:t>
            </w:r>
            <w:bookmarkEnd w:id="622"/>
          </w:p>
        </w:tc>
        <w:tc>
          <w:tcPr>
            <w:tcW w:w="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A71308"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23" w:name="_Toc204339298"/>
            <w:r w:rsidRPr="001C6AF5">
              <w:rPr>
                <w:rFonts w:asciiTheme="minorHAnsi" w:eastAsia="Roboto" w:hAnsiTheme="minorHAnsi" w:cstheme="minorHAnsi"/>
                <w:color w:val="000000" w:themeColor="dark1"/>
                <w:kern w:val="24"/>
                <w:sz w:val="22"/>
                <w:szCs w:val="22"/>
              </w:rPr>
              <w:t>-</w:t>
            </w:r>
            <w:bookmarkEnd w:id="623"/>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91E031"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24" w:name="_Toc204339299"/>
            <w:r w:rsidRPr="001C6AF5">
              <w:rPr>
                <w:rFonts w:asciiTheme="minorHAnsi" w:eastAsia="Roboto" w:hAnsiTheme="minorHAnsi" w:cstheme="minorHAnsi"/>
                <w:color w:val="000000" w:themeColor="dark1"/>
                <w:kern w:val="24"/>
                <w:sz w:val="22"/>
                <w:szCs w:val="22"/>
              </w:rPr>
              <w:t>66,599</w:t>
            </w:r>
            <w:bookmarkEnd w:id="624"/>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5279D0"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25" w:name="_Toc204339300"/>
            <w:r w:rsidRPr="001C6AF5">
              <w:rPr>
                <w:rFonts w:asciiTheme="minorHAnsi" w:eastAsia="Roboto" w:hAnsiTheme="minorHAnsi" w:cstheme="minorHAnsi"/>
                <w:color w:val="000000" w:themeColor="dark1"/>
                <w:kern w:val="24"/>
                <w:sz w:val="22"/>
                <w:szCs w:val="22"/>
              </w:rPr>
              <w:t>-</w:t>
            </w:r>
            <w:bookmarkEnd w:id="625"/>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17FB60"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26" w:name="_Toc204339301"/>
            <w:r w:rsidRPr="001C6AF5">
              <w:rPr>
                <w:rFonts w:asciiTheme="minorHAnsi" w:eastAsia="Roboto" w:hAnsiTheme="minorHAnsi" w:cstheme="minorHAnsi"/>
                <w:color w:val="000000" w:themeColor="dark1"/>
                <w:kern w:val="24"/>
                <w:sz w:val="22"/>
                <w:szCs w:val="22"/>
              </w:rPr>
              <w:t>-</w:t>
            </w:r>
            <w:bookmarkEnd w:id="626"/>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13716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27" w:name="_Toc204339302"/>
            <w:r w:rsidRPr="001C6AF5">
              <w:rPr>
                <w:rFonts w:asciiTheme="minorHAnsi" w:eastAsia="Roboto" w:hAnsiTheme="minorHAnsi" w:cstheme="minorHAnsi"/>
                <w:color w:val="000000" w:themeColor="dark1"/>
                <w:kern w:val="24"/>
                <w:sz w:val="22"/>
                <w:szCs w:val="22"/>
              </w:rPr>
              <w:t>-</w:t>
            </w:r>
            <w:bookmarkEnd w:id="627"/>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F2935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28" w:name="_Toc204339303"/>
            <w:r w:rsidRPr="001C6AF5">
              <w:rPr>
                <w:rFonts w:asciiTheme="minorHAnsi" w:eastAsia="Roboto" w:hAnsiTheme="minorHAnsi" w:cstheme="minorHAnsi"/>
                <w:color w:val="000000" w:themeColor="dark1"/>
                <w:kern w:val="24"/>
                <w:sz w:val="22"/>
                <w:szCs w:val="22"/>
              </w:rPr>
              <w:t>-</w:t>
            </w:r>
            <w:bookmarkEnd w:id="628"/>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0AAA3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29" w:name="_Toc204339304"/>
            <w:r w:rsidRPr="001C6AF5">
              <w:rPr>
                <w:rFonts w:asciiTheme="minorHAnsi" w:eastAsia="Roboto" w:hAnsiTheme="minorHAnsi" w:cstheme="minorHAnsi"/>
                <w:color w:val="000000" w:themeColor="dark1"/>
                <w:kern w:val="24"/>
                <w:sz w:val="22"/>
                <w:szCs w:val="22"/>
              </w:rPr>
              <w:t>-</w:t>
            </w:r>
            <w:bookmarkEnd w:id="629"/>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321D95"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30" w:name="_Toc204339305"/>
            <w:r w:rsidRPr="001C6AF5">
              <w:rPr>
                <w:rFonts w:asciiTheme="minorHAnsi" w:eastAsia="Roboto" w:hAnsiTheme="minorHAnsi" w:cstheme="minorHAnsi"/>
                <w:color w:val="000000" w:themeColor="dark1"/>
                <w:kern w:val="24"/>
                <w:sz w:val="22"/>
                <w:szCs w:val="22"/>
              </w:rPr>
              <w:t>-</w:t>
            </w:r>
            <w:bookmarkEnd w:id="630"/>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A5D025"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p>
        </w:tc>
      </w:tr>
      <w:tr w:rsidR="008C44EB" w:rsidRPr="001C6AF5" w14:paraId="38CD1184"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787C28B9"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333C77"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631" w:name="_Toc204339306"/>
            <w:r w:rsidRPr="001C6AF5">
              <w:rPr>
                <w:rFonts w:asciiTheme="minorHAnsi" w:eastAsia="Roboto" w:hAnsiTheme="minorHAnsi" w:cstheme="minorHAnsi"/>
                <w:color w:val="000000" w:themeColor="dark1"/>
                <w:kern w:val="24"/>
                <w:sz w:val="22"/>
                <w:szCs w:val="22"/>
              </w:rPr>
              <w:t>Shtëpi ne rresht (tarracë)</w:t>
            </w:r>
            <w:bookmarkEnd w:id="631"/>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A3736E"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32" w:name="_Toc204339307"/>
            <w:r w:rsidRPr="001C6AF5">
              <w:rPr>
                <w:rFonts w:asciiTheme="minorHAnsi" w:eastAsia="Roboto" w:hAnsiTheme="minorHAnsi" w:cstheme="minorHAnsi"/>
                <w:color w:val="000000" w:themeColor="dark1"/>
                <w:kern w:val="24"/>
                <w:sz w:val="22"/>
                <w:szCs w:val="22"/>
              </w:rPr>
              <w:t>37,899</w:t>
            </w:r>
            <w:bookmarkEnd w:id="632"/>
          </w:p>
        </w:tc>
        <w:tc>
          <w:tcPr>
            <w:tcW w:w="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90006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33" w:name="_Toc204339308"/>
            <w:r w:rsidRPr="001C6AF5">
              <w:rPr>
                <w:rFonts w:asciiTheme="minorHAnsi" w:eastAsia="Roboto" w:hAnsiTheme="minorHAnsi" w:cstheme="minorHAnsi"/>
                <w:color w:val="000000" w:themeColor="dark1"/>
                <w:kern w:val="24"/>
                <w:sz w:val="22"/>
                <w:szCs w:val="22"/>
              </w:rPr>
              <w:t>-</w:t>
            </w:r>
            <w:bookmarkEnd w:id="633"/>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6C472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34" w:name="_Toc204339309"/>
            <w:r w:rsidRPr="001C6AF5">
              <w:rPr>
                <w:rFonts w:asciiTheme="minorHAnsi" w:eastAsia="Roboto" w:hAnsiTheme="minorHAnsi" w:cstheme="minorHAnsi"/>
                <w:color w:val="000000" w:themeColor="dark1"/>
                <w:kern w:val="24"/>
                <w:sz w:val="22"/>
                <w:szCs w:val="22"/>
              </w:rPr>
              <w:t>-</w:t>
            </w:r>
            <w:bookmarkEnd w:id="634"/>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F2BE5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35" w:name="_Toc204339310"/>
            <w:r w:rsidRPr="001C6AF5">
              <w:rPr>
                <w:rFonts w:asciiTheme="minorHAnsi" w:eastAsia="Roboto" w:hAnsiTheme="minorHAnsi" w:cstheme="minorHAnsi"/>
                <w:color w:val="000000" w:themeColor="dark1"/>
                <w:kern w:val="24"/>
                <w:sz w:val="22"/>
                <w:szCs w:val="22"/>
              </w:rPr>
              <w:t>21,808</w:t>
            </w:r>
            <w:bookmarkEnd w:id="635"/>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7D16A0"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36" w:name="_Toc204339311"/>
            <w:r w:rsidRPr="001C6AF5">
              <w:rPr>
                <w:rFonts w:asciiTheme="minorHAnsi" w:eastAsia="Roboto" w:hAnsiTheme="minorHAnsi" w:cstheme="minorHAnsi"/>
                <w:color w:val="000000" w:themeColor="dark1"/>
                <w:kern w:val="24"/>
                <w:sz w:val="22"/>
                <w:szCs w:val="22"/>
              </w:rPr>
              <w:t>10,890</w:t>
            </w:r>
            <w:bookmarkEnd w:id="636"/>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D9DE1B"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37" w:name="_Toc204339312"/>
            <w:r w:rsidRPr="001C6AF5">
              <w:rPr>
                <w:rFonts w:asciiTheme="minorHAnsi" w:eastAsia="Roboto" w:hAnsiTheme="minorHAnsi" w:cstheme="minorHAnsi"/>
                <w:color w:val="000000" w:themeColor="dark1"/>
                <w:kern w:val="24"/>
                <w:sz w:val="22"/>
                <w:szCs w:val="22"/>
              </w:rPr>
              <w:t>5,201</w:t>
            </w:r>
            <w:bookmarkEnd w:id="637"/>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2A6D7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38" w:name="_Toc204339313"/>
            <w:r w:rsidRPr="001C6AF5">
              <w:rPr>
                <w:rFonts w:asciiTheme="minorHAnsi" w:eastAsia="Roboto" w:hAnsiTheme="minorHAnsi" w:cstheme="minorHAnsi"/>
                <w:color w:val="000000" w:themeColor="dark1"/>
                <w:kern w:val="24"/>
                <w:sz w:val="22"/>
                <w:szCs w:val="22"/>
              </w:rPr>
              <w:t>-</w:t>
            </w:r>
            <w:bookmarkEnd w:id="638"/>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B5C518"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39" w:name="_Toc204339314"/>
            <w:r w:rsidRPr="001C6AF5">
              <w:rPr>
                <w:rFonts w:asciiTheme="minorHAnsi" w:eastAsia="Roboto" w:hAnsiTheme="minorHAnsi" w:cstheme="minorHAnsi"/>
                <w:color w:val="000000" w:themeColor="dark1"/>
                <w:kern w:val="24"/>
                <w:sz w:val="22"/>
                <w:szCs w:val="22"/>
              </w:rPr>
              <w:t>-</w:t>
            </w:r>
            <w:bookmarkEnd w:id="639"/>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70E4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40" w:name="_Toc204339315"/>
            <w:r w:rsidRPr="001C6AF5">
              <w:rPr>
                <w:rFonts w:asciiTheme="minorHAnsi" w:eastAsia="Roboto" w:hAnsiTheme="minorHAnsi" w:cstheme="minorHAnsi"/>
                <w:color w:val="000000" w:themeColor="dark1"/>
                <w:kern w:val="24"/>
                <w:sz w:val="22"/>
                <w:szCs w:val="22"/>
              </w:rPr>
              <w:t>-</w:t>
            </w:r>
            <w:bookmarkEnd w:id="640"/>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CB6420"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p>
        </w:tc>
      </w:tr>
      <w:tr w:rsidR="008C44EB" w:rsidRPr="001C6AF5" w14:paraId="692EAF95"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2E25D264"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050D35"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641" w:name="_Toc204339316"/>
            <w:r w:rsidRPr="001C6AF5">
              <w:rPr>
                <w:rFonts w:asciiTheme="minorHAnsi" w:eastAsia="Roboto" w:hAnsiTheme="minorHAnsi" w:cstheme="minorHAnsi"/>
                <w:color w:val="000000" w:themeColor="dark1"/>
                <w:kern w:val="24"/>
                <w:sz w:val="22"/>
                <w:szCs w:val="22"/>
              </w:rPr>
              <w:t>Ndërtesë me disa apartamente</w:t>
            </w:r>
            <w:bookmarkEnd w:id="641"/>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D8A40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42" w:name="_Toc204339317"/>
            <w:r w:rsidRPr="001C6AF5">
              <w:rPr>
                <w:rFonts w:asciiTheme="minorHAnsi" w:eastAsia="Roboto" w:hAnsiTheme="minorHAnsi" w:cstheme="minorHAnsi"/>
                <w:color w:val="000000" w:themeColor="dark1"/>
                <w:kern w:val="24"/>
                <w:sz w:val="22"/>
                <w:szCs w:val="22"/>
              </w:rPr>
              <w:t>261,594</w:t>
            </w:r>
            <w:bookmarkEnd w:id="642"/>
          </w:p>
        </w:tc>
        <w:tc>
          <w:tcPr>
            <w:tcW w:w="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18E75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43" w:name="_Toc204339318"/>
            <w:r w:rsidRPr="001C6AF5">
              <w:rPr>
                <w:rFonts w:asciiTheme="minorHAnsi" w:eastAsia="Roboto" w:hAnsiTheme="minorHAnsi" w:cstheme="minorHAnsi"/>
                <w:color w:val="000000" w:themeColor="dark1"/>
                <w:kern w:val="24"/>
                <w:sz w:val="22"/>
                <w:szCs w:val="22"/>
              </w:rPr>
              <w:t>-</w:t>
            </w:r>
            <w:bookmarkEnd w:id="643"/>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71110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44" w:name="_Toc204339319"/>
            <w:r w:rsidRPr="001C6AF5">
              <w:rPr>
                <w:rFonts w:asciiTheme="minorHAnsi" w:eastAsia="Roboto" w:hAnsiTheme="minorHAnsi" w:cstheme="minorHAnsi"/>
                <w:color w:val="000000" w:themeColor="dark1"/>
                <w:kern w:val="24"/>
                <w:sz w:val="22"/>
                <w:szCs w:val="22"/>
              </w:rPr>
              <w:t>-</w:t>
            </w:r>
            <w:bookmarkEnd w:id="644"/>
          </w:p>
        </w:tc>
        <w:tc>
          <w:tcPr>
            <w:tcW w:w="7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A6705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45" w:name="_Toc204339320"/>
            <w:r w:rsidRPr="001C6AF5">
              <w:rPr>
                <w:rFonts w:asciiTheme="minorHAnsi" w:eastAsia="Roboto" w:hAnsiTheme="minorHAnsi" w:cstheme="minorHAnsi"/>
                <w:color w:val="000000" w:themeColor="dark1"/>
                <w:kern w:val="24"/>
                <w:sz w:val="22"/>
                <w:szCs w:val="22"/>
              </w:rPr>
              <w:t>-</w:t>
            </w:r>
            <w:bookmarkEnd w:id="645"/>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3081B0"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46" w:name="_Toc204339321"/>
            <w:r w:rsidRPr="001C6AF5">
              <w:rPr>
                <w:rFonts w:asciiTheme="minorHAnsi" w:eastAsia="Roboto" w:hAnsiTheme="minorHAnsi" w:cstheme="minorHAnsi"/>
                <w:color w:val="000000" w:themeColor="dark1"/>
                <w:kern w:val="24"/>
                <w:sz w:val="22"/>
                <w:szCs w:val="22"/>
              </w:rPr>
              <w:t>-</w:t>
            </w:r>
            <w:bookmarkEnd w:id="646"/>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EC0CE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47" w:name="_Toc204339322"/>
            <w:r w:rsidRPr="001C6AF5">
              <w:rPr>
                <w:rFonts w:asciiTheme="minorHAnsi" w:eastAsia="Roboto" w:hAnsiTheme="minorHAnsi" w:cstheme="minorHAnsi"/>
                <w:color w:val="000000" w:themeColor="dark1"/>
                <w:kern w:val="24"/>
                <w:sz w:val="22"/>
                <w:szCs w:val="22"/>
              </w:rPr>
              <w:t>-</w:t>
            </w:r>
            <w:bookmarkEnd w:id="647"/>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B7330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48" w:name="_Toc204339323"/>
            <w:r w:rsidRPr="001C6AF5">
              <w:rPr>
                <w:rFonts w:asciiTheme="minorHAnsi" w:eastAsia="Roboto" w:hAnsiTheme="minorHAnsi" w:cstheme="minorHAnsi"/>
                <w:color w:val="000000" w:themeColor="dark1"/>
                <w:kern w:val="24"/>
                <w:sz w:val="22"/>
                <w:szCs w:val="22"/>
              </w:rPr>
              <w:t>20,393</w:t>
            </w:r>
            <w:bookmarkEnd w:id="648"/>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2DC08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49" w:name="_Toc204339324"/>
            <w:r w:rsidRPr="001C6AF5">
              <w:rPr>
                <w:rFonts w:asciiTheme="minorHAnsi" w:eastAsia="Roboto" w:hAnsiTheme="minorHAnsi" w:cstheme="minorHAnsi"/>
                <w:color w:val="000000" w:themeColor="dark1"/>
                <w:kern w:val="24"/>
                <w:sz w:val="22"/>
                <w:szCs w:val="22"/>
              </w:rPr>
              <w:t>33,520</w:t>
            </w:r>
            <w:bookmarkEnd w:id="649"/>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40CAB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50" w:name="_Toc204339325"/>
            <w:r w:rsidRPr="001C6AF5">
              <w:rPr>
                <w:rFonts w:asciiTheme="minorHAnsi" w:eastAsia="Roboto" w:hAnsiTheme="minorHAnsi" w:cstheme="minorHAnsi"/>
                <w:color w:val="000000" w:themeColor="dark1"/>
                <w:kern w:val="24"/>
                <w:sz w:val="22"/>
                <w:szCs w:val="22"/>
              </w:rPr>
              <w:t>28,489</w:t>
            </w:r>
            <w:bookmarkEnd w:id="650"/>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ADEB7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51" w:name="_Toc204339326"/>
            <w:r w:rsidRPr="001C6AF5">
              <w:rPr>
                <w:rFonts w:asciiTheme="minorHAnsi" w:eastAsia="Roboto" w:hAnsiTheme="minorHAnsi" w:cstheme="minorHAnsi"/>
                <w:color w:val="000000" w:themeColor="dark1"/>
                <w:kern w:val="24"/>
                <w:sz w:val="22"/>
                <w:szCs w:val="22"/>
              </w:rPr>
              <w:t>179,192</w:t>
            </w:r>
            <w:bookmarkEnd w:id="651"/>
          </w:p>
        </w:tc>
      </w:tr>
      <w:tr w:rsidR="008C44EB" w:rsidRPr="001C6AF5" w14:paraId="7F37CC09" w14:textId="77777777" w:rsidTr="008C44EB">
        <w:trPr>
          <w:jc w:val="center"/>
        </w:trPr>
        <w:tc>
          <w:tcPr>
            <w:tcW w:w="515" w:type="dxa"/>
            <w:vMerge w:val="restart"/>
            <w:tcBorders>
              <w:top w:val="single" w:sz="4" w:space="0" w:color="auto"/>
              <w:left w:val="single" w:sz="4" w:space="0" w:color="auto"/>
              <w:bottom w:val="single" w:sz="4" w:space="0" w:color="auto"/>
              <w:right w:val="single" w:sz="4" w:space="0" w:color="auto"/>
            </w:tcBorders>
            <w:shd w:val="clear" w:color="auto" w:fill="D5DEE4" w:themeFill="text2" w:themeFillTint="33"/>
            <w:textDirection w:val="btLr"/>
            <w:vAlign w:val="center"/>
            <w:hideMark/>
          </w:tcPr>
          <w:p w14:paraId="3F12DD4B" w14:textId="77777777" w:rsidR="008C44EB" w:rsidRPr="001C6AF5" w:rsidRDefault="008C44EB">
            <w:pPr>
              <w:keepNext/>
              <w:autoSpaceDE w:val="0"/>
              <w:autoSpaceDN w:val="0"/>
              <w:adjustRightInd w:val="0"/>
              <w:spacing w:line="276" w:lineRule="auto"/>
              <w:ind w:left="-737" w:right="113"/>
              <w:jc w:val="right"/>
              <w:outlineLvl w:val="0"/>
              <w:rPr>
                <w:rFonts w:asciiTheme="minorHAnsi" w:eastAsia="Roboto" w:hAnsiTheme="minorHAnsi" w:cstheme="minorHAnsi"/>
                <w:b/>
                <w:bCs/>
                <w:color w:val="000000" w:themeColor="dark1"/>
                <w:kern w:val="24"/>
                <w:sz w:val="22"/>
                <w:szCs w:val="22"/>
              </w:rPr>
            </w:pPr>
            <w:bookmarkStart w:id="652" w:name="_Toc204339327"/>
            <w:r w:rsidRPr="001C6AF5">
              <w:rPr>
                <w:rFonts w:asciiTheme="minorHAnsi" w:eastAsia="Roboto" w:hAnsiTheme="minorHAnsi" w:cstheme="minorHAnsi"/>
                <w:b/>
                <w:bCs/>
                <w:color w:val="000000" w:themeColor="dark1"/>
                <w:kern w:val="24"/>
                <w:sz w:val="22"/>
                <w:szCs w:val="22"/>
              </w:rPr>
              <w:t>Banesa konvencionale te pabanuara</w:t>
            </w:r>
            <w:bookmarkEnd w:id="652"/>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1C04AE1"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b/>
                <w:bCs/>
                <w:color w:val="000000"/>
                <w:sz w:val="22"/>
                <w:szCs w:val="22"/>
                <w:lang w:val="en-US"/>
              </w:rPr>
            </w:pPr>
            <w:bookmarkStart w:id="653" w:name="_Toc204339328"/>
            <w:r w:rsidRPr="001C6AF5">
              <w:rPr>
                <w:rFonts w:asciiTheme="minorHAnsi" w:eastAsia="Roboto" w:hAnsiTheme="minorHAnsi" w:cstheme="minorHAnsi"/>
                <w:b/>
                <w:bCs/>
                <w:color w:val="000000" w:themeColor="dark1"/>
                <w:kern w:val="24"/>
                <w:sz w:val="22"/>
                <w:szCs w:val="22"/>
              </w:rPr>
              <w:t>Total</w:t>
            </w:r>
            <w:bookmarkEnd w:id="653"/>
          </w:p>
        </w:tc>
        <w:tc>
          <w:tcPr>
            <w:tcW w:w="99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905824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54" w:name="_Toc204339329"/>
            <w:r w:rsidRPr="001C6AF5">
              <w:rPr>
                <w:rFonts w:asciiTheme="minorHAnsi" w:eastAsia="Roboto" w:hAnsiTheme="minorHAnsi" w:cstheme="minorHAnsi"/>
                <w:b/>
                <w:bCs/>
                <w:color w:val="000000" w:themeColor="dark1"/>
                <w:kern w:val="24"/>
                <w:sz w:val="22"/>
                <w:szCs w:val="22"/>
              </w:rPr>
              <w:t>356,204</w:t>
            </w:r>
            <w:bookmarkEnd w:id="654"/>
          </w:p>
        </w:tc>
        <w:tc>
          <w:tcPr>
            <w:tcW w:w="55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3632D17"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55" w:name="_Toc204339330"/>
            <w:r w:rsidRPr="001C6AF5">
              <w:rPr>
                <w:rFonts w:asciiTheme="minorHAnsi" w:eastAsia="Roboto" w:hAnsiTheme="minorHAnsi" w:cstheme="minorHAnsi"/>
                <w:b/>
                <w:bCs/>
                <w:color w:val="000000" w:themeColor="dark1"/>
                <w:kern w:val="24"/>
                <w:sz w:val="22"/>
                <w:szCs w:val="22"/>
              </w:rPr>
              <w:t>148,410</w:t>
            </w:r>
            <w:bookmarkEnd w:id="655"/>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EC5A2A5"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56" w:name="_Toc204339331"/>
            <w:r w:rsidRPr="001C6AF5">
              <w:rPr>
                <w:rFonts w:asciiTheme="minorHAnsi" w:eastAsia="Roboto" w:hAnsiTheme="minorHAnsi" w:cstheme="minorHAnsi"/>
                <w:b/>
                <w:bCs/>
                <w:color w:val="000000" w:themeColor="dark1"/>
                <w:kern w:val="24"/>
                <w:sz w:val="22"/>
                <w:szCs w:val="22"/>
              </w:rPr>
              <w:t>21,429</w:t>
            </w:r>
            <w:bookmarkEnd w:id="656"/>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EFD853C"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57" w:name="_Toc204339332"/>
            <w:r w:rsidRPr="001C6AF5">
              <w:rPr>
                <w:rFonts w:asciiTheme="minorHAnsi" w:eastAsia="Roboto" w:hAnsiTheme="minorHAnsi" w:cstheme="minorHAnsi"/>
                <w:b/>
                <w:bCs/>
                <w:color w:val="000000" w:themeColor="dark1"/>
                <w:kern w:val="24"/>
                <w:sz w:val="22"/>
                <w:szCs w:val="22"/>
              </w:rPr>
              <w:t>8,985</w:t>
            </w:r>
            <w:bookmarkEnd w:id="657"/>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EED1AD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58" w:name="_Toc204339333"/>
            <w:r w:rsidRPr="001C6AF5">
              <w:rPr>
                <w:rFonts w:asciiTheme="minorHAnsi" w:eastAsia="Roboto" w:hAnsiTheme="minorHAnsi" w:cstheme="minorHAnsi"/>
                <w:b/>
                <w:bCs/>
                <w:color w:val="000000" w:themeColor="dark1"/>
                <w:kern w:val="24"/>
                <w:sz w:val="22"/>
                <w:szCs w:val="22"/>
              </w:rPr>
              <w:t>4,833</w:t>
            </w:r>
            <w:bookmarkEnd w:id="658"/>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92BDEAE"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59" w:name="_Toc204339334"/>
            <w:r w:rsidRPr="001C6AF5">
              <w:rPr>
                <w:rFonts w:asciiTheme="minorHAnsi" w:eastAsia="Roboto" w:hAnsiTheme="minorHAnsi" w:cstheme="minorHAnsi"/>
                <w:b/>
                <w:bCs/>
                <w:color w:val="000000" w:themeColor="dark1"/>
                <w:kern w:val="24"/>
                <w:sz w:val="22"/>
                <w:szCs w:val="22"/>
              </w:rPr>
              <w:t>2,283</w:t>
            </w:r>
            <w:bookmarkEnd w:id="659"/>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30AAFF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60" w:name="_Toc204339335"/>
            <w:r w:rsidRPr="001C6AF5">
              <w:rPr>
                <w:rFonts w:asciiTheme="minorHAnsi" w:eastAsia="Roboto" w:hAnsiTheme="minorHAnsi" w:cstheme="minorHAnsi"/>
                <w:b/>
                <w:bCs/>
                <w:color w:val="000000" w:themeColor="dark1"/>
                <w:kern w:val="24"/>
                <w:sz w:val="22"/>
                <w:szCs w:val="22"/>
              </w:rPr>
              <w:t>11,500</w:t>
            </w:r>
            <w:bookmarkEnd w:id="660"/>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C0DB97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61" w:name="_Toc204339336"/>
            <w:r w:rsidRPr="001C6AF5">
              <w:rPr>
                <w:rFonts w:asciiTheme="minorHAnsi" w:eastAsia="Roboto" w:hAnsiTheme="minorHAnsi" w:cstheme="minorHAnsi"/>
                <w:b/>
                <w:bCs/>
                <w:color w:val="000000" w:themeColor="dark1"/>
                <w:kern w:val="24"/>
                <w:sz w:val="22"/>
                <w:szCs w:val="22"/>
              </w:rPr>
              <w:t>17,756</w:t>
            </w:r>
            <w:bookmarkEnd w:id="661"/>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59144E1"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62" w:name="_Toc204339337"/>
            <w:r w:rsidRPr="001C6AF5">
              <w:rPr>
                <w:rFonts w:asciiTheme="minorHAnsi" w:eastAsia="Roboto" w:hAnsiTheme="minorHAnsi" w:cstheme="minorHAnsi"/>
                <w:b/>
                <w:bCs/>
                <w:color w:val="000000" w:themeColor="dark1"/>
                <w:kern w:val="24"/>
                <w:sz w:val="22"/>
                <w:szCs w:val="22"/>
              </w:rPr>
              <w:t>17379</w:t>
            </w:r>
            <w:bookmarkEnd w:id="662"/>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10C481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b/>
                <w:bCs/>
                <w:color w:val="000000"/>
                <w:sz w:val="22"/>
                <w:szCs w:val="22"/>
                <w:lang w:val="en-US"/>
              </w:rPr>
            </w:pPr>
            <w:bookmarkStart w:id="663" w:name="_Toc204339338"/>
            <w:r w:rsidRPr="001C6AF5">
              <w:rPr>
                <w:rFonts w:asciiTheme="minorHAnsi" w:eastAsia="Roboto" w:hAnsiTheme="minorHAnsi" w:cstheme="minorHAnsi"/>
                <w:b/>
                <w:bCs/>
                <w:color w:val="000000" w:themeColor="dark1"/>
                <w:kern w:val="24"/>
                <w:sz w:val="22"/>
                <w:szCs w:val="22"/>
              </w:rPr>
              <w:t>123,629</w:t>
            </w:r>
            <w:bookmarkEnd w:id="663"/>
          </w:p>
        </w:tc>
      </w:tr>
      <w:tr w:rsidR="008C44EB" w:rsidRPr="001C6AF5" w14:paraId="00E2BC69"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1A9B825D"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AE4DE75"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664" w:name="_Toc204339339"/>
            <w:r w:rsidRPr="001C6AF5">
              <w:rPr>
                <w:rFonts w:asciiTheme="minorHAnsi" w:eastAsia="Roboto" w:hAnsiTheme="minorHAnsi" w:cstheme="minorHAnsi"/>
                <w:color w:val="000000" w:themeColor="dark1"/>
                <w:kern w:val="24"/>
                <w:sz w:val="22"/>
                <w:szCs w:val="22"/>
              </w:rPr>
              <w:t>Shtëpi e veçuar</w:t>
            </w:r>
            <w:bookmarkEnd w:id="664"/>
          </w:p>
        </w:tc>
        <w:tc>
          <w:tcPr>
            <w:tcW w:w="99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93722F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65" w:name="_Toc204339340"/>
            <w:r w:rsidRPr="001C6AF5">
              <w:rPr>
                <w:rFonts w:asciiTheme="minorHAnsi" w:eastAsia="Roboto" w:hAnsiTheme="minorHAnsi" w:cstheme="minorHAnsi"/>
                <w:color w:val="000000" w:themeColor="dark1"/>
                <w:kern w:val="24"/>
                <w:sz w:val="22"/>
                <w:szCs w:val="22"/>
              </w:rPr>
              <w:t>148,410</w:t>
            </w:r>
            <w:bookmarkEnd w:id="665"/>
          </w:p>
        </w:tc>
        <w:tc>
          <w:tcPr>
            <w:tcW w:w="55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3445BB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66" w:name="_Toc204339341"/>
            <w:r w:rsidRPr="001C6AF5">
              <w:rPr>
                <w:rFonts w:asciiTheme="minorHAnsi" w:eastAsia="Roboto" w:hAnsiTheme="minorHAnsi" w:cstheme="minorHAnsi"/>
                <w:color w:val="000000" w:themeColor="dark1"/>
                <w:kern w:val="24"/>
                <w:sz w:val="22"/>
                <w:szCs w:val="22"/>
              </w:rPr>
              <w:t>148,410</w:t>
            </w:r>
            <w:bookmarkEnd w:id="666"/>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07FE928"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67" w:name="_Toc204339342"/>
            <w:r w:rsidRPr="001C6AF5">
              <w:rPr>
                <w:rFonts w:asciiTheme="minorHAnsi" w:eastAsia="Roboto" w:hAnsiTheme="minorHAnsi" w:cstheme="minorHAnsi"/>
                <w:color w:val="000000" w:themeColor="dark1"/>
                <w:kern w:val="24"/>
                <w:sz w:val="22"/>
                <w:szCs w:val="22"/>
              </w:rPr>
              <w:t>-</w:t>
            </w:r>
            <w:bookmarkEnd w:id="667"/>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6205D4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68" w:name="_Toc204339343"/>
            <w:r w:rsidRPr="001C6AF5">
              <w:rPr>
                <w:rFonts w:asciiTheme="minorHAnsi" w:eastAsia="Roboto" w:hAnsiTheme="minorHAnsi" w:cstheme="minorHAnsi"/>
                <w:color w:val="000000" w:themeColor="dark1"/>
                <w:kern w:val="24"/>
                <w:sz w:val="22"/>
                <w:szCs w:val="22"/>
              </w:rPr>
              <w:t>-</w:t>
            </w:r>
            <w:bookmarkEnd w:id="668"/>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2A82E8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69" w:name="_Toc204339344"/>
            <w:r w:rsidRPr="001C6AF5">
              <w:rPr>
                <w:rFonts w:asciiTheme="minorHAnsi" w:eastAsia="Roboto" w:hAnsiTheme="minorHAnsi" w:cstheme="minorHAnsi"/>
                <w:color w:val="000000" w:themeColor="dark1"/>
                <w:kern w:val="24"/>
                <w:sz w:val="22"/>
                <w:szCs w:val="22"/>
              </w:rPr>
              <w:t>-</w:t>
            </w:r>
            <w:bookmarkEnd w:id="669"/>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90E164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70" w:name="_Toc204339345"/>
            <w:r w:rsidRPr="001C6AF5">
              <w:rPr>
                <w:rFonts w:asciiTheme="minorHAnsi" w:eastAsia="Roboto" w:hAnsiTheme="minorHAnsi" w:cstheme="minorHAnsi"/>
                <w:color w:val="000000" w:themeColor="dark1"/>
                <w:kern w:val="24"/>
                <w:sz w:val="22"/>
                <w:szCs w:val="22"/>
              </w:rPr>
              <w:t>-</w:t>
            </w:r>
            <w:bookmarkEnd w:id="670"/>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C78CFAC"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71" w:name="_Toc204339346"/>
            <w:r w:rsidRPr="001C6AF5">
              <w:rPr>
                <w:rFonts w:asciiTheme="minorHAnsi" w:eastAsia="Roboto" w:hAnsiTheme="minorHAnsi" w:cstheme="minorHAnsi"/>
                <w:color w:val="000000" w:themeColor="dark1"/>
                <w:kern w:val="24"/>
                <w:sz w:val="22"/>
                <w:szCs w:val="22"/>
              </w:rPr>
              <w:t>-</w:t>
            </w:r>
            <w:bookmarkEnd w:id="671"/>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1C3E75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72" w:name="_Toc204339347"/>
            <w:r w:rsidRPr="001C6AF5">
              <w:rPr>
                <w:rFonts w:asciiTheme="minorHAnsi" w:eastAsia="Roboto" w:hAnsiTheme="minorHAnsi" w:cstheme="minorHAnsi"/>
                <w:color w:val="000000" w:themeColor="dark1"/>
                <w:kern w:val="24"/>
                <w:sz w:val="22"/>
                <w:szCs w:val="22"/>
              </w:rPr>
              <w:t>-</w:t>
            </w:r>
            <w:bookmarkEnd w:id="672"/>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38E0A6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73" w:name="_Toc204339348"/>
            <w:r w:rsidRPr="001C6AF5">
              <w:rPr>
                <w:rFonts w:asciiTheme="minorHAnsi" w:eastAsia="Roboto" w:hAnsiTheme="minorHAnsi" w:cstheme="minorHAnsi"/>
                <w:color w:val="000000" w:themeColor="dark1"/>
                <w:kern w:val="24"/>
                <w:sz w:val="22"/>
                <w:szCs w:val="22"/>
              </w:rPr>
              <w:t>-</w:t>
            </w:r>
            <w:bookmarkEnd w:id="673"/>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4B330F67"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p>
        </w:tc>
      </w:tr>
      <w:tr w:rsidR="008C44EB" w:rsidRPr="001C6AF5" w14:paraId="69D44BF3"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1562C165"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8A1EA7B"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674" w:name="_Toc204339349"/>
            <w:r w:rsidRPr="001C6AF5">
              <w:rPr>
                <w:rFonts w:asciiTheme="minorHAnsi" w:eastAsia="Roboto" w:hAnsiTheme="minorHAnsi" w:cstheme="minorHAnsi"/>
                <w:color w:val="000000" w:themeColor="dark1"/>
                <w:kern w:val="24"/>
                <w:sz w:val="22"/>
                <w:szCs w:val="22"/>
              </w:rPr>
              <w:t>Shtëpi gjysmë-e-veçuar</w:t>
            </w:r>
            <w:bookmarkEnd w:id="674"/>
          </w:p>
        </w:tc>
        <w:tc>
          <w:tcPr>
            <w:tcW w:w="99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6AD24CC"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75" w:name="_Toc204339350"/>
            <w:r w:rsidRPr="001C6AF5">
              <w:rPr>
                <w:rFonts w:asciiTheme="minorHAnsi" w:eastAsia="Roboto" w:hAnsiTheme="minorHAnsi" w:cstheme="minorHAnsi"/>
                <w:color w:val="000000" w:themeColor="dark1"/>
                <w:kern w:val="24"/>
                <w:sz w:val="22"/>
                <w:szCs w:val="22"/>
              </w:rPr>
              <w:t>21,429</w:t>
            </w:r>
            <w:bookmarkEnd w:id="675"/>
          </w:p>
        </w:tc>
        <w:tc>
          <w:tcPr>
            <w:tcW w:w="55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B697977"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76" w:name="_Toc204339351"/>
            <w:r w:rsidRPr="001C6AF5">
              <w:rPr>
                <w:rFonts w:asciiTheme="minorHAnsi" w:eastAsia="Roboto" w:hAnsiTheme="minorHAnsi" w:cstheme="minorHAnsi"/>
                <w:color w:val="000000" w:themeColor="dark1"/>
                <w:kern w:val="24"/>
                <w:sz w:val="22"/>
                <w:szCs w:val="22"/>
              </w:rPr>
              <w:t>-</w:t>
            </w:r>
            <w:bookmarkEnd w:id="676"/>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865BA2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77" w:name="_Toc204339352"/>
            <w:r w:rsidRPr="001C6AF5">
              <w:rPr>
                <w:rFonts w:asciiTheme="minorHAnsi" w:eastAsia="Roboto" w:hAnsiTheme="minorHAnsi" w:cstheme="minorHAnsi"/>
                <w:color w:val="000000" w:themeColor="dark1"/>
                <w:kern w:val="24"/>
                <w:sz w:val="22"/>
                <w:szCs w:val="22"/>
              </w:rPr>
              <w:t>21,429</w:t>
            </w:r>
            <w:bookmarkEnd w:id="677"/>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1A4123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78" w:name="_Toc204339353"/>
            <w:r w:rsidRPr="001C6AF5">
              <w:rPr>
                <w:rFonts w:asciiTheme="minorHAnsi" w:eastAsia="Roboto" w:hAnsiTheme="minorHAnsi" w:cstheme="minorHAnsi"/>
                <w:color w:val="000000" w:themeColor="dark1"/>
                <w:kern w:val="24"/>
                <w:sz w:val="22"/>
                <w:szCs w:val="22"/>
              </w:rPr>
              <w:t>-</w:t>
            </w:r>
            <w:bookmarkEnd w:id="678"/>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E5B6E7E"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79" w:name="_Toc204339354"/>
            <w:r w:rsidRPr="001C6AF5">
              <w:rPr>
                <w:rFonts w:asciiTheme="minorHAnsi" w:eastAsia="Roboto" w:hAnsiTheme="minorHAnsi" w:cstheme="minorHAnsi"/>
                <w:color w:val="000000" w:themeColor="dark1"/>
                <w:kern w:val="24"/>
                <w:sz w:val="22"/>
                <w:szCs w:val="22"/>
              </w:rPr>
              <w:t>-</w:t>
            </w:r>
            <w:bookmarkEnd w:id="679"/>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4AABF8C"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80" w:name="_Toc204339355"/>
            <w:r w:rsidRPr="001C6AF5">
              <w:rPr>
                <w:rFonts w:asciiTheme="minorHAnsi" w:eastAsia="Roboto" w:hAnsiTheme="minorHAnsi" w:cstheme="minorHAnsi"/>
                <w:color w:val="000000" w:themeColor="dark1"/>
                <w:kern w:val="24"/>
                <w:sz w:val="22"/>
                <w:szCs w:val="22"/>
              </w:rPr>
              <w:t>-</w:t>
            </w:r>
            <w:bookmarkEnd w:id="680"/>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5834DA7"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81" w:name="_Toc204339356"/>
            <w:r w:rsidRPr="001C6AF5">
              <w:rPr>
                <w:rFonts w:asciiTheme="minorHAnsi" w:eastAsia="Roboto" w:hAnsiTheme="minorHAnsi" w:cstheme="minorHAnsi"/>
                <w:color w:val="000000" w:themeColor="dark1"/>
                <w:kern w:val="24"/>
                <w:sz w:val="22"/>
                <w:szCs w:val="22"/>
              </w:rPr>
              <w:t>-</w:t>
            </w:r>
            <w:bookmarkEnd w:id="681"/>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946D9C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82" w:name="_Toc204339357"/>
            <w:r w:rsidRPr="001C6AF5">
              <w:rPr>
                <w:rFonts w:asciiTheme="minorHAnsi" w:eastAsia="Roboto" w:hAnsiTheme="minorHAnsi" w:cstheme="minorHAnsi"/>
                <w:color w:val="000000" w:themeColor="dark1"/>
                <w:kern w:val="24"/>
                <w:sz w:val="22"/>
                <w:szCs w:val="22"/>
              </w:rPr>
              <w:t>-</w:t>
            </w:r>
            <w:bookmarkEnd w:id="682"/>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E1EA16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83" w:name="_Toc204339358"/>
            <w:r w:rsidRPr="001C6AF5">
              <w:rPr>
                <w:rFonts w:asciiTheme="minorHAnsi" w:eastAsia="Roboto" w:hAnsiTheme="minorHAnsi" w:cstheme="minorHAnsi"/>
                <w:color w:val="000000" w:themeColor="dark1"/>
                <w:kern w:val="24"/>
                <w:sz w:val="22"/>
                <w:szCs w:val="22"/>
              </w:rPr>
              <w:t>-</w:t>
            </w:r>
            <w:bookmarkEnd w:id="683"/>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821F58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84" w:name="_Toc204339359"/>
            <w:r w:rsidRPr="001C6AF5">
              <w:rPr>
                <w:rFonts w:asciiTheme="minorHAnsi" w:eastAsia="Roboto" w:hAnsiTheme="minorHAnsi" w:cstheme="minorHAnsi"/>
                <w:color w:val="000000" w:themeColor="dark1"/>
                <w:kern w:val="24"/>
                <w:sz w:val="22"/>
                <w:szCs w:val="22"/>
              </w:rPr>
              <w:t>-</w:t>
            </w:r>
            <w:bookmarkEnd w:id="684"/>
          </w:p>
        </w:tc>
      </w:tr>
      <w:tr w:rsidR="008C44EB" w:rsidRPr="001C6AF5" w14:paraId="3BF70A7D"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10728D4F"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5A3D5FC"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685" w:name="_Toc204339360"/>
            <w:r w:rsidRPr="001C6AF5">
              <w:rPr>
                <w:rFonts w:asciiTheme="minorHAnsi" w:eastAsia="Roboto" w:hAnsiTheme="minorHAnsi" w:cstheme="minorHAnsi"/>
                <w:color w:val="000000" w:themeColor="dark1"/>
                <w:kern w:val="24"/>
                <w:sz w:val="22"/>
                <w:szCs w:val="22"/>
              </w:rPr>
              <w:t>Shtëpi ne rresht (tarracë)</w:t>
            </w:r>
            <w:bookmarkEnd w:id="685"/>
          </w:p>
        </w:tc>
        <w:tc>
          <w:tcPr>
            <w:tcW w:w="99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954E68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86" w:name="_Toc204339361"/>
            <w:r w:rsidRPr="001C6AF5">
              <w:rPr>
                <w:rFonts w:asciiTheme="minorHAnsi" w:eastAsia="Roboto" w:hAnsiTheme="minorHAnsi" w:cstheme="minorHAnsi"/>
                <w:color w:val="000000" w:themeColor="dark1"/>
                <w:kern w:val="24"/>
                <w:sz w:val="22"/>
                <w:szCs w:val="22"/>
              </w:rPr>
              <w:t>16,101</w:t>
            </w:r>
            <w:bookmarkEnd w:id="686"/>
          </w:p>
        </w:tc>
        <w:tc>
          <w:tcPr>
            <w:tcW w:w="55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91DD6C3"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87" w:name="_Toc204339362"/>
            <w:r w:rsidRPr="001C6AF5">
              <w:rPr>
                <w:rFonts w:asciiTheme="minorHAnsi" w:eastAsia="Roboto" w:hAnsiTheme="minorHAnsi" w:cstheme="minorHAnsi"/>
                <w:color w:val="000000" w:themeColor="dark1"/>
                <w:kern w:val="24"/>
                <w:sz w:val="22"/>
                <w:szCs w:val="22"/>
              </w:rPr>
              <w:t>-</w:t>
            </w:r>
            <w:bookmarkEnd w:id="687"/>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8C4D65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88" w:name="_Toc204339363"/>
            <w:r w:rsidRPr="001C6AF5">
              <w:rPr>
                <w:rFonts w:asciiTheme="minorHAnsi" w:eastAsia="Roboto" w:hAnsiTheme="minorHAnsi" w:cstheme="minorHAnsi"/>
                <w:color w:val="000000" w:themeColor="dark1"/>
                <w:kern w:val="24"/>
                <w:sz w:val="22"/>
                <w:szCs w:val="22"/>
              </w:rPr>
              <w:t>-</w:t>
            </w:r>
            <w:bookmarkEnd w:id="688"/>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260EB0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89" w:name="_Toc204339364"/>
            <w:r w:rsidRPr="001C6AF5">
              <w:rPr>
                <w:rFonts w:asciiTheme="minorHAnsi" w:eastAsia="Roboto" w:hAnsiTheme="minorHAnsi" w:cstheme="minorHAnsi"/>
                <w:color w:val="000000" w:themeColor="dark1"/>
                <w:kern w:val="24"/>
                <w:sz w:val="22"/>
                <w:szCs w:val="22"/>
              </w:rPr>
              <w:t>8,985</w:t>
            </w:r>
            <w:bookmarkEnd w:id="689"/>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B264B2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90" w:name="_Toc204339365"/>
            <w:r w:rsidRPr="001C6AF5">
              <w:rPr>
                <w:rFonts w:asciiTheme="minorHAnsi" w:eastAsia="Roboto" w:hAnsiTheme="minorHAnsi" w:cstheme="minorHAnsi"/>
                <w:color w:val="000000" w:themeColor="dark1"/>
                <w:kern w:val="24"/>
                <w:sz w:val="22"/>
                <w:szCs w:val="22"/>
              </w:rPr>
              <w:t>4,833</w:t>
            </w:r>
            <w:bookmarkEnd w:id="690"/>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71F0E6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91" w:name="_Toc204339366"/>
            <w:r w:rsidRPr="001C6AF5">
              <w:rPr>
                <w:rFonts w:asciiTheme="minorHAnsi" w:eastAsia="Roboto" w:hAnsiTheme="minorHAnsi" w:cstheme="minorHAnsi"/>
                <w:color w:val="000000" w:themeColor="dark1"/>
                <w:kern w:val="24"/>
                <w:sz w:val="22"/>
                <w:szCs w:val="22"/>
              </w:rPr>
              <w:t>2,283</w:t>
            </w:r>
            <w:bookmarkEnd w:id="691"/>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D789EC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92" w:name="_Toc204339367"/>
            <w:r w:rsidRPr="001C6AF5">
              <w:rPr>
                <w:rFonts w:asciiTheme="minorHAnsi" w:eastAsia="Roboto" w:hAnsiTheme="minorHAnsi" w:cstheme="minorHAnsi"/>
                <w:color w:val="000000" w:themeColor="dark1"/>
                <w:kern w:val="24"/>
                <w:sz w:val="22"/>
                <w:szCs w:val="22"/>
              </w:rPr>
              <w:t>-</w:t>
            </w:r>
            <w:bookmarkEnd w:id="692"/>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770CAFA"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93" w:name="_Toc204339368"/>
            <w:r w:rsidRPr="001C6AF5">
              <w:rPr>
                <w:rFonts w:asciiTheme="minorHAnsi" w:eastAsia="Roboto" w:hAnsiTheme="minorHAnsi" w:cstheme="minorHAnsi"/>
                <w:color w:val="000000" w:themeColor="dark1"/>
                <w:kern w:val="24"/>
                <w:sz w:val="22"/>
                <w:szCs w:val="22"/>
              </w:rPr>
              <w:t>-</w:t>
            </w:r>
            <w:bookmarkEnd w:id="693"/>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D27D4F9"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94" w:name="_Toc204339369"/>
            <w:r w:rsidRPr="001C6AF5">
              <w:rPr>
                <w:rFonts w:asciiTheme="minorHAnsi" w:eastAsia="Roboto" w:hAnsiTheme="minorHAnsi" w:cstheme="minorHAnsi"/>
                <w:color w:val="000000" w:themeColor="dark1"/>
                <w:kern w:val="24"/>
                <w:sz w:val="22"/>
                <w:szCs w:val="22"/>
              </w:rPr>
              <w:t>-</w:t>
            </w:r>
            <w:bookmarkEnd w:id="694"/>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2C2253D6"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p>
        </w:tc>
      </w:tr>
      <w:tr w:rsidR="008C44EB" w:rsidRPr="001C6AF5" w14:paraId="74A04755" w14:textId="77777777" w:rsidTr="008C44EB">
        <w:trPr>
          <w:jc w:val="center"/>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0F5A3DC5"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40078AC" w14:textId="77777777" w:rsidR="008C44EB" w:rsidRPr="001C6AF5" w:rsidRDefault="008C44EB">
            <w:pPr>
              <w:keepNext/>
              <w:autoSpaceDE w:val="0"/>
              <w:autoSpaceDN w:val="0"/>
              <w:adjustRightInd w:val="0"/>
              <w:spacing w:line="276" w:lineRule="auto"/>
              <w:ind w:left="1"/>
              <w:outlineLvl w:val="0"/>
              <w:rPr>
                <w:rFonts w:asciiTheme="minorHAnsi" w:hAnsiTheme="minorHAnsi" w:cstheme="minorHAnsi"/>
                <w:color w:val="000000"/>
                <w:sz w:val="22"/>
                <w:szCs w:val="22"/>
                <w:lang w:val="en-US"/>
              </w:rPr>
            </w:pPr>
            <w:bookmarkStart w:id="695" w:name="_Toc204339370"/>
            <w:r w:rsidRPr="001C6AF5">
              <w:rPr>
                <w:rFonts w:asciiTheme="minorHAnsi" w:eastAsia="Roboto" w:hAnsiTheme="minorHAnsi" w:cstheme="minorHAnsi"/>
                <w:color w:val="000000" w:themeColor="dark1"/>
                <w:kern w:val="24"/>
                <w:sz w:val="22"/>
                <w:szCs w:val="22"/>
              </w:rPr>
              <w:t>Ndërtesë me disa apartamente</w:t>
            </w:r>
            <w:bookmarkEnd w:id="695"/>
          </w:p>
        </w:tc>
        <w:tc>
          <w:tcPr>
            <w:tcW w:w="99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1222A9C"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96" w:name="_Toc204339371"/>
            <w:r w:rsidRPr="001C6AF5">
              <w:rPr>
                <w:rFonts w:asciiTheme="minorHAnsi" w:eastAsia="Roboto" w:hAnsiTheme="minorHAnsi" w:cstheme="minorHAnsi"/>
                <w:color w:val="000000" w:themeColor="dark1"/>
                <w:kern w:val="24"/>
                <w:sz w:val="22"/>
                <w:szCs w:val="22"/>
              </w:rPr>
              <w:t>170,264</w:t>
            </w:r>
            <w:bookmarkEnd w:id="696"/>
          </w:p>
        </w:tc>
        <w:tc>
          <w:tcPr>
            <w:tcW w:w="55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6C9917E"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97" w:name="_Toc204339372"/>
            <w:r w:rsidRPr="001C6AF5">
              <w:rPr>
                <w:rFonts w:asciiTheme="minorHAnsi" w:eastAsia="Roboto" w:hAnsiTheme="minorHAnsi" w:cstheme="minorHAnsi"/>
                <w:color w:val="000000" w:themeColor="dark1"/>
                <w:kern w:val="24"/>
                <w:sz w:val="22"/>
                <w:szCs w:val="22"/>
              </w:rPr>
              <w:t>-</w:t>
            </w:r>
            <w:bookmarkEnd w:id="697"/>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DDF5B20"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98" w:name="_Toc204339373"/>
            <w:r w:rsidRPr="001C6AF5">
              <w:rPr>
                <w:rFonts w:asciiTheme="minorHAnsi" w:eastAsia="Roboto" w:hAnsiTheme="minorHAnsi" w:cstheme="minorHAnsi"/>
                <w:color w:val="000000" w:themeColor="dark1"/>
                <w:kern w:val="24"/>
                <w:sz w:val="22"/>
                <w:szCs w:val="22"/>
              </w:rPr>
              <w:t>-</w:t>
            </w:r>
            <w:bookmarkEnd w:id="698"/>
          </w:p>
        </w:tc>
        <w:tc>
          <w:tcPr>
            <w:tcW w:w="71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CB7B7FC"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699" w:name="_Toc204339374"/>
            <w:r w:rsidRPr="001C6AF5">
              <w:rPr>
                <w:rFonts w:asciiTheme="minorHAnsi" w:eastAsia="Roboto" w:hAnsiTheme="minorHAnsi" w:cstheme="minorHAnsi"/>
                <w:color w:val="000000" w:themeColor="dark1"/>
                <w:kern w:val="24"/>
                <w:sz w:val="22"/>
                <w:szCs w:val="22"/>
              </w:rPr>
              <w:t>-</w:t>
            </w:r>
            <w:bookmarkEnd w:id="699"/>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F1A24D2"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700" w:name="_Toc204339375"/>
            <w:r w:rsidRPr="001C6AF5">
              <w:rPr>
                <w:rFonts w:asciiTheme="minorHAnsi" w:eastAsia="Roboto" w:hAnsiTheme="minorHAnsi" w:cstheme="minorHAnsi"/>
                <w:color w:val="000000" w:themeColor="dark1"/>
                <w:kern w:val="24"/>
                <w:sz w:val="22"/>
                <w:szCs w:val="22"/>
              </w:rPr>
              <w:t>-</w:t>
            </w:r>
            <w:bookmarkEnd w:id="700"/>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9038A2B"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701" w:name="_Toc204339376"/>
            <w:r w:rsidRPr="001C6AF5">
              <w:rPr>
                <w:rFonts w:asciiTheme="minorHAnsi" w:eastAsia="Roboto" w:hAnsiTheme="minorHAnsi" w:cstheme="minorHAnsi"/>
                <w:color w:val="000000" w:themeColor="dark1"/>
                <w:kern w:val="24"/>
                <w:sz w:val="22"/>
                <w:szCs w:val="22"/>
              </w:rPr>
              <w:t>-</w:t>
            </w:r>
            <w:bookmarkEnd w:id="701"/>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7D87374"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702" w:name="_Toc204339377"/>
            <w:r w:rsidRPr="001C6AF5">
              <w:rPr>
                <w:rFonts w:asciiTheme="minorHAnsi" w:eastAsia="Roboto" w:hAnsiTheme="minorHAnsi" w:cstheme="minorHAnsi"/>
                <w:color w:val="000000" w:themeColor="dark1"/>
                <w:kern w:val="24"/>
                <w:sz w:val="22"/>
                <w:szCs w:val="22"/>
              </w:rPr>
              <w:t>11,500</w:t>
            </w:r>
            <w:bookmarkEnd w:id="702"/>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5D20F31"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703" w:name="_Toc204339378"/>
            <w:r w:rsidRPr="001C6AF5">
              <w:rPr>
                <w:rFonts w:asciiTheme="minorHAnsi" w:eastAsia="Roboto" w:hAnsiTheme="minorHAnsi" w:cstheme="minorHAnsi"/>
                <w:color w:val="000000" w:themeColor="dark1"/>
                <w:kern w:val="24"/>
                <w:sz w:val="22"/>
                <w:szCs w:val="22"/>
              </w:rPr>
              <w:t>17,756</w:t>
            </w:r>
            <w:bookmarkEnd w:id="703"/>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69DB3ED"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704" w:name="_Toc204339379"/>
            <w:r w:rsidRPr="001C6AF5">
              <w:rPr>
                <w:rFonts w:asciiTheme="minorHAnsi" w:eastAsia="Roboto" w:hAnsiTheme="minorHAnsi" w:cstheme="minorHAnsi"/>
                <w:color w:val="000000" w:themeColor="dark1"/>
                <w:kern w:val="24"/>
                <w:sz w:val="22"/>
                <w:szCs w:val="22"/>
              </w:rPr>
              <w:t>17,379</w:t>
            </w:r>
            <w:bookmarkEnd w:id="704"/>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B0C5EDF" w14:textId="77777777" w:rsidR="008C44EB" w:rsidRPr="001C6AF5" w:rsidRDefault="008C44EB">
            <w:pPr>
              <w:keepNext/>
              <w:autoSpaceDE w:val="0"/>
              <w:autoSpaceDN w:val="0"/>
              <w:adjustRightInd w:val="0"/>
              <w:spacing w:line="276" w:lineRule="auto"/>
              <w:ind w:left="1"/>
              <w:jc w:val="both"/>
              <w:outlineLvl w:val="0"/>
              <w:rPr>
                <w:rFonts w:asciiTheme="minorHAnsi" w:hAnsiTheme="minorHAnsi" w:cstheme="minorHAnsi"/>
                <w:color w:val="000000"/>
                <w:sz w:val="22"/>
                <w:szCs w:val="22"/>
                <w:lang w:val="en-US"/>
              </w:rPr>
            </w:pPr>
            <w:bookmarkStart w:id="705" w:name="_Toc204339380"/>
            <w:r w:rsidRPr="001C6AF5">
              <w:rPr>
                <w:rFonts w:asciiTheme="minorHAnsi" w:eastAsia="Roboto" w:hAnsiTheme="minorHAnsi" w:cstheme="minorHAnsi"/>
                <w:color w:val="000000" w:themeColor="dark1"/>
                <w:kern w:val="24"/>
                <w:sz w:val="22"/>
                <w:szCs w:val="22"/>
              </w:rPr>
              <w:t>123,629</w:t>
            </w:r>
            <w:bookmarkEnd w:id="705"/>
          </w:p>
        </w:tc>
      </w:tr>
    </w:tbl>
    <w:p w14:paraId="43DD7C2B"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i/>
          <w:iCs/>
          <w:color w:val="000000"/>
          <w:sz w:val="20"/>
          <w:szCs w:val="20"/>
          <w:lang w:val="pt-BR" w:eastAsia="sr-Latn-RS"/>
        </w:rPr>
      </w:pPr>
      <w:r w:rsidRPr="001C6AF5">
        <w:rPr>
          <w:rFonts w:asciiTheme="minorHAnsi" w:eastAsiaTheme="minorHAnsi" w:hAnsiTheme="minorHAnsi" w:cstheme="minorHAnsi"/>
          <w:b/>
          <w:bCs/>
          <w:i/>
          <w:iCs/>
          <w:color w:val="000000"/>
          <w:sz w:val="20"/>
          <w:szCs w:val="20"/>
          <w:lang w:val="pt-BR" w:eastAsia="sr-Latn-RS"/>
        </w:rPr>
        <w:t>Burimi: INSTAT - CENCUS 2023.</w:t>
      </w:r>
    </w:p>
    <w:p w14:paraId="22F153DE"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1F2B21C0"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Tabela 3.5.2 paraqet përllogaritjen e kryer nga konsulenti, në nivel vendi, bazuar në numrat e banesave sipas INSTAT-it te zbërthyer në katër kategoritë e sipërpërmendura të ndërtesave të banimit që lidhen me CENCUS 2023. Llogaritja e numrit të ndërtesave është bere në bazë të mesatares për MAB-të.</w:t>
      </w:r>
    </w:p>
    <w:p w14:paraId="54BA7BC5"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r w:rsidRPr="001C6AF5">
        <w:rPr>
          <w:rFonts w:asciiTheme="minorHAnsi" w:eastAsia="Roboto" w:hAnsiTheme="minorHAnsi" w:cstheme="minorHAnsi"/>
          <w:b/>
          <w:bCs/>
          <w:color w:val="000000" w:themeColor="dark1"/>
          <w:kern w:val="24"/>
          <w:sz w:val="24"/>
          <w:szCs w:val="24"/>
        </w:rPr>
        <w:t xml:space="preserve">  </w:t>
      </w:r>
    </w:p>
    <w:p w14:paraId="112B172D" w14:textId="77777777" w:rsidR="008C44EB" w:rsidRPr="001C6AF5" w:rsidRDefault="008C44EB" w:rsidP="008C44EB">
      <w:pPr>
        <w:autoSpaceDE w:val="0"/>
        <w:autoSpaceDN w:val="0"/>
        <w:adjustRightInd w:val="0"/>
        <w:spacing w:after="0" w:line="276" w:lineRule="auto"/>
        <w:jc w:val="both"/>
        <w:rPr>
          <w:rFonts w:asciiTheme="minorHAnsi" w:eastAsia="Roboto" w:hAnsiTheme="minorHAnsi" w:cstheme="minorHAnsi"/>
          <w:b/>
          <w:bCs/>
          <w:color w:val="000000" w:themeColor="dark1"/>
          <w:kern w:val="24"/>
          <w:sz w:val="24"/>
          <w:szCs w:val="24"/>
        </w:rPr>
      </w:pPr>
      <w:r w:rsidRPr="001C6AF5">
        <w:rPr>
          <w:rFonts w:asciiTheme="minorHAnsi" w:hAnsiTheme="minorHAnsi" w:cstheme="minorHAnsi"/>
          <w:b/>
          <w:bCs/>
          <w:szCs w:val="20"/>
        </w:rPr>
        <w:t>Tabela 3.5.2: Stoku i ndërtesave të banimit sipas kategorive për shtëpite e veçuara dhe MAB-të</w:t>
      </w:r>
      <w:r w:rsidRPr="001C6AF5">
        <w:rPr>
          <w:rFonts w:asciiTheme="minorHAnsi" w:eastAsia="Roboto" w:hAnsiTheme="minorHAnsi" w:cstheme="minorHAnsi"/>
          <w:b/>
          <w:bCs/>
          <w:color w:val="000000" w:themeColor="dark1"/>
          <w:kern w:val="24"/>
          <w:sz w:val="24"/>
          <w:szCs w:val="24"/>
        </w:rPr>
        <w:t xml:space="preserve"> </w:t>
      </w:r>
    </w:p>
    <w:tbl>
      <w:tblPr>
        <w:tblStyle w:val="TableGrid"/>
        <w:tblW w:w="0" w:type="auto"/>
        <w:tblInd w:w="-185" w:type="dxa"/>
        <w:tblLayout w:type="fixed"/>
        <w:tblLook w:val="04A0" w:firstRow="1" w:lastRow="0" w:firstColumn="1" w:lastColumn="0" w:noHBand="0" w:noVBand="1"/>
      </w:tblPr>
      <w:tblGrid>
        <w:gridCol w:w="515"/>
        <w:gridCol w:w="1195"/>
        <w:gridCol w:w="810"/>
        <w:gridCol w:w="810"/>
        <w:gridCol w:w="720"/>
        <w:gridCol w:w="720"/>
        <w:gridCol w:w="619"/>
        <w:gridCol w:w="642"/>
        <w:gridCol w:w="712"/>
        <w:gridCol w:w="712"/>
        <w:gridCol w:w="712"/>
        <w:gridCol w:w="795"/>
      </w:tblGrid>
      <w:tr w:rsidR="008C44EB" w:rsidRPr="001C6AF5" w14:paraId="10DE6B5C" w14:textId="77777777" w:rsidTr="008C44EB">
        <w:tc>
          <w:tcPr>
            <w:tcW w:w="1710" w:type="dxa"/>
            <w:gridSpan w:val="2"/>
            <w:vMerge w:val="restar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D24CE53" w14:textId="77777777" w:rsidR="008C44EB" w:rsidRPr="001C6AF5" w:rsidRDefault="008C44EB">
            <w:pPr>
              <w:keepNext/>
              <w:autoSpaceDE w:val="0"/>
              <w:autoSpaceDN w:val="0"/>
              <w:adjustRightInd w:val="0"/>
              <w:spacing w:line="276" w:lineRule="auto"/>
              <w:ind w:left="-15"/>
              <w:outlineLvl w:val="0"/>
              <w:rPr>
                <w:rFonts w:asciiTheme="minorHAnsi" w:eastAsia="Roboto" w:hAnsiTheme="minorHAnsi" w:cstheme="minorHAnsi"/>
                <w:b/>
                <w:bCs/>
                <w:color w:val="000000" w:themeColor="dark1"/>
                <w:kern w:val="24"/>
                <w:sz w:val="22"/>
                <w:szCs w:val="22"/>
              </w:rPr>
            </w:pPr>
            <w:bookmarkStart w:id="706" w:name="_Toc204339381"/>
            <w:r w:rsidRPr="001C6AF5">
              <w:rPr>
                <w:rFonts w:asciiTheme="minorHAnsi" w:eastAsia="Roboto" w:hAnsiTheme="minorHAnsi" w:cstheme="minorHAnsi"/>
                <w:b/>
                <w:bCs/>
                <w:color w:val="000000" w:themeColor="dark1"/>
                <w:kern w:val="24"/>
                <w:sz w:val="22"/>
                <w:szCs w:val="22"/>
              </w:rPr>
              <w:t>Statusi i banimit dhe lloji i ndërtesave</w:t>
            </w:r>
            <w:bookmarkEnd w:id="706"/>
          </w:p>
        </w:tc>
        <w:tc>
          <w:tcPr>
            <w:tcW w:w="7252" w:type="dxa"/>
            <w:gridSpan w:val="10"/>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80C09BD"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07" w:name="_Toc204339382"/>
            <w:r w:rsidRPr="001C6AF5">
              <w:rPr>
                <w:rFonts w:asciiTheme="minorHAnsi" w:eastAsia="Roboto" w:hAnsiTheme="minorHAnsi" w:cstheme="minorHAnsi"/>
                <w:b/>
                <w:bCs/>
                <w:color w:val="000000" w:themeColor="dark1"/>
                <w:kern w:val="24"/>
                <w:sz w:val="22"/>
                <w:szCs w:val="22"/>
              </w:rPr>
              <w:t>Numri i banesave konvencionale në ndërtesë</w:t>
            </w:r>
            <w:bookmarkEnd w:id="707"/>
          </w:p>
        </w:tc>
      </w:tr>
      <w:tr w:rsidR="008C44EB" w:rsidRPr="001C6AF5" w14:paraId="750A4210" w14:textId="77777777" w:rsidTr="008C44EB">
        <w:tc>
          <w:tcPr>
            <w:tcW w:w="2905" w:type="dxa"/>
            <w:gridSpan w:val="2"/>
            <w:vMerge/>
            <w:tcBorders>
              <w:top w:val="single" w:sz="4" w:space="0" w:color="auto"/>
              <w:left w:val="single" w:sz="4" w:space="0" w:color="auto"/>
              <w:bottom w:val="single" w:sz="4" w:space="0" w:color="auto"/>
              <w:right w:val="single" w:sz="4" w:space="0" w:color="auto"/>
            </w:tcBorders>
            <w:vAlign w:val="center"/>
            <w:hideMark/>
          </w:tcPr>
          <w:p w14:paraId="3FC957C7"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81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A393F57"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08" w:name="_Toc204339383"/>
            <w:r w:rsidRPr="001C6AF5">
              <w:rPr>
                <w:rFonts w:asciiTheme="minorHAnsi" w:eastAsia="Roboto" w:hAnsiTheme="minorHAnsi" w:cstheme="minorHAnsi"/>
                <w:b/>
                <w:bCs/>
                <w:color w:val="000000" w:themeColor="dark1"/>
                <w:kern w:val="24"/>
                <w:sz w:val="22"/>
                <w:szCs w:val="22"/>
              </w:rPr>
              <w:t>Total</w:t>
            </w:r>
            <w:bookmarkEnd w:id="708"/>
          </w:p>
        </w:tc>
        <w:tc>
          <w:tcPr>
            <w:tcW w:w="81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713FC278"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09" w:name="_Toc204339384"/>
            <w:r w:rsidRPr="001C6AF5">
              <w:rPr>
                <w:rFonts w:asciiTheme="minorHAnsi" w:eastAsia="Roboto" w:hAnsiTheme="minorHAnsi" w:cstheme="minorHAnsi"/>
                <w:b/>
                <w:bCs/>
                <w:color w:val="000000" w:themeColor="dark1"/>
                <w:kern w:val="24"/>
                <w:sz w:val="22"/>
                <w:szCs w:val="22"/>
              </w:rPr>
              <w:t>1</w:t>
            </w:r>
            <w:bookmarkEnd w:id="709"/>
          </w:p>
        </w:tc>
        <w:tc>
          <w:tcPr>
            <w:tcW w:w="72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6147BF1"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10" w:name="_Toc204339385"/>
            <w:r w:rsidRPr="001C6AF5">
              <w:rPr>
                <w:rFonts w:asciiTheme="minorHAnsi" w:eastAsia="Roboto" w:hAnsiTheme="minorHAnsi" w:cstheme="minorHAnsi"/>
                <w:b/>
                <w:bCs/>
                <w:color w:val="000000" w:themeColor="dark1"/>
                <w:kern w:val="24"/>
                <w:sz w:val="22"/>
                <w:szCs w:val="22"/>
              </w:rPr>
              <w:t>2</w:t>
            </w:r>
            <w:bookmarkEnd w:id="710"/>
          </w:p>
        </w:tc>
        <w:tc>
          <w:tcPr>
            <w:tcW w:w="72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AE39A40"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11" w:name="_Toc204339386"/>
            <w:r w:rsidRPr="001C6AF5">
              <w:rPr>
                <w:rFonts w:asciiTheme="minorHAnsi" w:eastAsia="Roboto" w:hAnsiTheme="minorHAnsi" w:cstheme="minorHAnsi"/>
                <w:b/>
                <w:bCs/>
                <w:color w:val="000000" w:themeColor="dark1"/>
                <w:kern w:val="24"/>
                <w:sz w:val="22"/>
                <w:szCs w:val="22"/>
              </w:rPr>
              <w:t>3</w:t>
            </w:r>
            <w:bookmarkEnd w:id="711"/>
          </w:p>
        </w:tc>
        <w:tc>
          <w:tcPr>
            <w:tcW w:w="619"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8A170F4"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12" w:name="_Toc204339387"/>
            <w:r w:rsidRPr="001C6AF5">
              <w:rPr>
                <w:rFonts w:asciiTheme="minorHAnsi" w:eastAsia="Roboto" w:hAnsiTheme="minorHAnsi" w:cstheme="minorHAnsi"/>
                <w:b/>
                <w:bCs/>
                <w:color w:val="000000" w:themeColor="dark1"/>
                <w:kern w:val="24"/>
                <w:sz w:val="22"/>
                <w:szCs w:val="22"/>
              </w:rPr>
              <w:t>4</w:t>
            </w:r>
            <w:bookmarkEnd w:id="712"/>
          </w:p>
        </w:tc>
        <w:tc>
          <w:tcPr>
            <w:tcW w:w="64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0477031B"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13" w:name="_Toc204339388"/>
            <w:r w:rsidRPr="001C6AF5">
              <w:rPr>
                <w:rFonts w:asciiTheme="minorHAnsi" w:eastAsia="Roboto" w:hAnsiTheme="minorHAnsi" w:cstheme="minorHAnsi"/>
                <w:b/>
                <w:bCs/>
                <w:color w:val="000000" w:themeColor="dark1"/>
                <w:kern w:val="24"/>
                <w:sz w:val="22"/>
                <w:szCs w:val="22"/>
              </w:rPr>
              <w:t>5</w:t>
            </w:r>
            <w:bookmarkEnd w:id="713"/>
          </w:p>
        </w:tc>
        <w:tc>
          <w:tcPr>
            <w:tcW w:w="71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64BEDAB4"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14" w:name="_Toc204339389"/>
            <w:r w:rsidRPr="001C6AF5">
              <w:rPr>
                <w:rFonts w:asciiTheme="minorHAnsi" w:eastAsia="Roboto" w:hAnsiTheme="minorHAnsi" w:cstheme="minorHAnsi"/>
                <w:b/>
                <w:bCs/>
                <w:color w:val="000000" w:themeColor="dark1"/>
                <w:kern w:val="24"/>
                <w:sz w:val="22"/>
                <w:szCs w:val="22"/>
              </w:rPr>
              <w:t>6-10</w:t>
            </w:r>
            <w:bookmarkEnd w:id="714"/>
          </w:p>
        </w:tc>
        <w:tc>
          <w:tcPr>
            <w:tcW w:w="71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08D91891"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15" w:name="_Toc204339390"/>
            <w:r w:rsidRPr="001C6AF5">
              <w:rPr>
                <w:rFonts w:asciiTheme="minorHAnsi" w:eastAsia="Roboto" w:hAnsiTheme="minorHAnsi" w:cstheme="minorHAnsi"/>
                <w:b/>
                <w:bCs/>
                <w:color w:val="000000" w:themeColor="dark1"/>
                <w:kern w:val="24"/>
                <w:sz w:val="22"/>
                <w:szCs w:val="22"/>
              </w:rPr>
              <w:t>11-15</w:t>
            </w:r>
            <w:bookmarkEnd w:id="715"/>
          </w:p>
        </w:tc>
        <w:tc>
          <w:tcPr>
            <w:tcW w:w="71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0B9018BE"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16" w:name="_Toc204339391"/>
            <w:r w:rsidRPr="001C6AF5">
              <w:rPr>
                <w:rFonts w:asciiTheme="minorHAnsi" w:eastAsia="Roboto" w:hAnsiTheme="minorHAnsi" w:cstheme="minorHAnsi"/>
                <w:b/>
                <w:bCs/>
                <w:color w:val="000000" w:themeColor="dark1"/>
                <w:kern w:val="24"/>
                <w:sz w:val="22"/>
                <w:szCs w:val="22"/>
              </w:rPr>
              <w:t>16-20</w:t>
            </w:r>
            <w:bookmarkEnd w:id="716"/>
          </w:p>
        </w:tc>
        <w:tc>
          <w:tcPr>
            <w:tcW w:w="79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211EEFE" w14:textId="77777777" w:rsidR="008C44EB" w:rsidRPr="001C6AF5" w:rsidRDefault="008C44EB">
            <w:pPr>
              <w:keepNext/>
              <w:autoSpaceDE w:val="0"/>
              <w:autoSpaceDN w:val="0"/>
              <w:adjustRightInd w:val="0"/>
              <w:spacing w:line="276" w:lineRule="auto"/>
              <w:ind w:left="-15"/>
              <w:jc w:val="center"/>
              <w:outlineLvl w:val="0"/>
              <w:rPr>
                <w:rFonts w:asciiTheme="minorHAnsi" w:eastAsia="Roboto" w:hAnsiTheme="minorHAnsi" w:cstheme="minorHAnsi"/>
                <w:b/>
                <w:bCs/>
                <w:color w:val="000000" w:themeColor="dark1"/>
                <w:kern w:val="24"/>
                <w:sz w:val="22"/>
                <w:szCs w:val="22"/>
              </w:rPr>
            </w:pPr>
            <w:bookmarkStart w:id="717" w:name="_Toc204339392"/>
            <w:r w:rsidRPr="001C6AF5">
              <w:rPr>
                <w:rFonts w:asciiTheme="minorHAnsi" w:eastAsia="Roboto" w:hAnsiTheme="minorHAnsi" w:cstheme="minorHAnsi"/>
                <w:b/>
                <w:bCs/>
                <w:color w:val="000000" w:themeColor="dark1"/>
                <w:kern w:val="24"/>
                <w:sz w:val="22"/>
                <w:szCs w:val="22"/>
              </w:rPr>
              <w:t>21+</w:t>
            </w:r>
            <w:bookmarkEnd w:id="717"/>
          </w:p>
        </w:tc>
      </w:tr>
      <w:tr w:rsidR="008C44EB" w:rsidRPr="001C6AF5" w14:paraId="3E6C18F6" w14:textId="77777777" w:rsidTr="008C44EB">
        <w:tc>
          <w:tcPr>
            <w:tcW w:w="515" w:type="dxa"/>
            <w:vMerge w:val="restart"/>
            <w:tcBorders>
              <w:top w:val="single" w:sz="4" w:space="0" w:color="auto"/>
              <w:left w:val="single" w:sz="4" w:space="0" w:color="auto"/>
              <w:bottom w:val="single" w:sz="4" w:space="0" w:color="auto"/>
              <w:right w:val="single" w:sz="4" w:space="0" w:color="auto"/>
            </w:tcBorders>
            <w:shd w:val="clear" w:color="auto" w:fill="FDE8C8" w:themeFill="accent5" w:themeFillTint="33"/>
            <w:textDirection w:val="btLr"/>
            <w:vAlign w:val="center"/>
          </w:tcPr>
          <w:p w14:paraId="25955E12" w14:textId="77777777" w:rsidR="008C44EB" w:rsidRPr="001C6AF5" w:rsidRDefault="008C44EB">
            <w:pPr>
              <w:keepNext/>
              <w:autoSpaceDE w:val="0"/>
              <w:autoSpaceDN w:val="0"/>
              <w:adjustRightInd w:val="0"/>
              <w:spacing w:line="276" w:lineRule="auto"/>
              <w:ind w:left="-15" w:right="113"/>
              <w:jc w:val="center"/>
              <w:outlineLvl w:val="0"/>
              <w:rPr>
                <w:rFonts w:asciiTheme="minorHAnsi" w:hAnsiTheme="minorHAnsi" w:cstheme="minorHAnsi"/>
                <w:b/>
                <w:bCs/>
                <w:color w:val="000000"/>
                <w:sz w:val="22"/>
                <w:szCs w:val="22"/>
                <w:lang w:val="en-US"/>
              </w:rPr>
            </w:pPr>
            <w:bookmarkStart w:id="718" w:name="_Toc204339393"/>
            <w:r w:rsidRPr="001C6AF5">
              <w:rPr>
                <w:rFonts w:asciiTheme="minorHAnsi" w:hAnsiTheme="minorHAnsi" w:cstheme="minorHAnsi"/>
                <w:b/>
                <w:bCs/>
                <w:color w:val="000000"/>
                <w:sz w:val="22"/>
                <w:szCs w:val="22"/>
                <w:lang w:val="en-US"/>
              </w:rPr>
              <w:t>Total</w:t>
            </w:r>
            <w:bookmarkEnd w:id="718"/>
          </w:p>
          <w:p w14:paraId="6E468E8F" w14:textId="77777777" w:rsidR="008C44EB" w:rsidRPr="001C6AF5" w:rsidRDefault="008C44EB">
            <w:pPr>
              <w:keepNext/>
              <w:autoSpaceDE w:val="0"/>
              <w:autoSpaceDN w:val="0"/>
              <w:adjustRightInd w:val="0"/>
              <w:spacing w:line="276" w:lineRule="auto"/>
              <w:ind w:left="-15" w:right="113"/>
              <w:jc w:val="both"/>
              <w:outlineLvl w:val="0"/>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3D802BB"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b/>
                <w:bCs/>
                <w:color w:val="000000"/>
                <w:sz w:val="22"/>
                <w:szCs w:val="22"/>
                <w:lang w:val="en-US"/>
              </w:rPr>
            </w:pPr>
            <w:bookmarkStart w:id="719" w:name="_Toc204339394"/>
            <w:r w:rsidRPr="001C6AF5">
              <w:rPr>
                <w:rFonts w:asciiTheme="minorHAnsi" w:eastAsia="Roboto" w:hAnsiTheme="minorHAnsi" w:cstheme="minorHAnsi"/>
                <w:b/>
                <w:bCs/>
                <w:color w:val="000000"/>
                <w:kern w:val="24"/>
                <w:sz w:val="22"/>
                <w:szCs w:val="22"/>
              </w:rPr>
              <w:t>Total</w:t>
            </w:r>
            <w:bookmarkEnd w:id="719"/>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0ED804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0" w:name="_Toc204339395"/>
            <w:r w:rsidRPr="001C6AF5">
              <w:rPr>
                <w:rFonts w:asciiTheme="minorHAnsi" w:eastAsia="Roboto" w:hAnsiTheme="minorHAnsi" w:cstheme="minorHAnsi"/>
                <w:b/>
                <w:bCs/>
                <w:color w:val="000000" w:themeColor="dark1"/>
                <w:kern w:val="24"/>
                <w:sz w:val="22"/>
                <w:szCs w:val="22"/>
              </w:rPr>
              <w:t>632,936</w:t>
            </w:r>
            <w:bookmarkEnd w:id="720"/>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25FBE93"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1" w:name="_Toc204339396"/>
            <w:r w:rsidRPr="001C6AF5">
              <w:rPr>
                <w:rFonts w:asciiTheme="minorHAnsi" w:eastAsia="Roboto" w:hAnsiTheme="minorHAnsi" w:cstheme="minorHAnsi"/>
                <w:b/>
                <w:bCs/>
                <w:color w:val="000000" w:themeColor="dark1"/>
                <w:kern w:val="24"/>
                <w:sz w:val="22"/>
                <w:szCs w:val="22"/>
              </w:rPr>
              <w:t>508,643</w:t>
            </w:r>
            <w:bookmarkEnd w:id="721"/>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E1ED48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2" w:name="_Toc204339397"/>
            <w:r w:rsidRPr="001C6AF5">
              <w:rPr>
                <w:rFonts w:asciiTheme="minorHAnsi" w:eastAsia="Roboto" w:hAnsiTheme="minorHAnsi" w:cstheme="minorHAnsi"/>
                <w:b/>
                <w:bCs/>
                <w:color w:val="000000" w:themeColor="dark1"/>
                <w:kern w:val="24"/>
                <w:sz w:val="22"/>
                <w:szCs w:val="22"/>
              </w:rPr>
              <w:t>88,028</w:t>
            </w:r>
            <w:bookmarkEnd w:id="722"/>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FCB678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3" w:name="_Toc204339398"/>
            <w:r w:rsidRPr="001C6AF5">
              <w:rPr>
                <w:rFonts w:asciiTheme="minorHAnsi" w:eastAsia="Roboto" w:hAnsiTheme="minorHAnsi" w:cstheme="minorHAnsi"/>
                <w:b/>
                <w:bCs/>
                <w:color w:val="000000" w:themeColor="dark1"/>
                <w:kern w:val="24"/>
                <w:sz w:val="22"/>
                <w:szCs w:val="22"/>
              </w:rPr>
              <w:t>10,264</w:t>
            </w:r>
            <w:bookmarkEnd w:id="723"/>
          </w:p>
        </w:tc>
        <w:tc>
          <w:tcPr>
            <w:tcW w:w="619"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94F79E4"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4" w:name="_Toc204339399"/>
            <w:r w:rsidRPr="001C6AF5">
              <w:rPr>
                <w:rFonts w:asciiTheme="minorHAnsi" w:eastAsia="Roboto" w:hAnsiTheme="minorHAnsi" w:cstheme="minorHAnsi"/>
                <w:b/>
                <w:bCs/>
                <w:color w:val="000000" w:themeColor="dark1"/>
                <w:kern w:val="24"/>
                <w:sz w:val="22"/>
                <w:szCs w:val="22"/>
              </w:rPr>
              <w:t>3,931</w:t>
            </w:r>
            <w:bookmarkEnd w:id="724"/>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903DD1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5" w:name="_Toc204339400"/>
            <w:r w:rsidRPr="001C6AF5">
              <w:rPr>
                <w:rFonts w:asciiTheme="minorHAnsi" w:eastAsia="Roboto" w:hAnsiTheme="minorHAnsi" w:cstheme="minorHAnsi"/>
                <w:b/>
                <w:bCs/>
                <w:color w:val="000000" w:themeColor="dark1"/>
                <w:kern w:val="24"/>
                <w:sz w:val="22"/>
                <w:szCs w:val="22"/>
              </w:rPr>
              <w:t>1,497</w:t>
            </w:r>
            <w:bookmarkEnd w:id="725"/>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446B81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6" w:name="_Toc204339401"/>
            <w:r w:rsidRPr="001C6AF5">
              <w:rPr>
                <w:rFonts w:asciiTheme="minorHAnsi" w:eastAsia="Roboto" w:hAnsiTheme="minorHAnsi" w:cstheme="minorHAnsi"/>
                <w:b/>
                <w:bCs/>
                <w:color w:val="000000" w:themeColor="dark1"/>
                <w:kern w:val="24"/>
                <w:sz w:val="22"/>
                <w:szCs w:val="22"/>
              </w:rPr>
              <w:t>3,987</w:t>
            </w:r>
            <w:bookmarkEnd w:id="726"/>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8103AC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7" w:name="_Toc204339402"/>
            <w:r w:rsidRPr="001C6AF5">
              <w:rPr>
                <w:rFonts w:asciiTheme="minorHAnsi" w:eastAsia="Roboto" w:hAnsiTheme="minorHAnsi" w:cstheme="minorHAnsi"/>
                <w:b/>
                <w:bCs/>
                <w:color w:val="000000" w:themeColor="dark1"/>
                <w:kern w:val="24"/>
                <w:sz w:val="22"/>
                <w:szCs w:val="22"/>
              </w:rPr>
              <w:t>3,944</w:t>
            </w:r>
            <w:bookmarkEnd w:id="727"/>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1AC56B0"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8" w:name="_Toc204339403"/>
            <w:r w:rsidRPr="001C6AF5">
              <w:rPr>
                <w:rFonts w:asciiTheme="minorHAnsi" w:eastAsia="Roboto" w:hAnsiTheme="minorHAnsi" w:cstheme="minorHAnsi"/>
                <w:b/>
                <w:bCs/>
                <w:color w:val="000000" w:themeColor="dark1"/>
                <w:kern w:val="24"/>
                <w:sz w:val="22"/>
                <w:szCs w:val="22"/>
              </w:rPr>
              <w:t>2,548</w:t>
            </w:r>
            <w:bookmarkEnd w:id="728"/>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B8668B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29" w:name="_Toc204339404"/>
            <w:r w:rsidRPr="001C6AF5">
              <w:rPr>
                <w:rFonts w:asciiTheme="minorHAnsi" w:eastAsia="Roboto" w:hAnsiTheme="minorHAnsi" w:cstheme="minorHAnsi"/>
                <w:b/>
                <w:bCs/>
                <w:color w:val="000000" w:themeColor="dark1"/>
                <w:kern w:val="24"/>
                <w:sz w:val="22"/>
                <w:szCs w:val="22"/>
              </w:rPr>
              <w:t>10,094</w:t>
            </w:r>
            <w:bookmarkEnd w:id="729"/>
          </w:p>
        </w:tc>
      </w:tr>
      <w:tr w:rsidR="008C44EB" w:rsidRPr="001C6AF5" w14:paraId="7659531B"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54065F19" w14:textId="77777777" w:rsidR="008C44EB" w:rsidRPr="001C6AF5" w:rsidRDefault="008C44EB">
            <w:pPr>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37B11BC"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30" w:name="_Toc204339405"/>
            <w:r w:rsidRPr="001C6AF5">
              <w:rPr>
                <w:rFonts w:asciiTheme="minorHAnsi" w:eastAsia="Roboto" w:hAnsiTheme="minorHAnsi" w:cstheme="minorHAnsi"/>
                <w:color w:val="000000" w:themeColor="dark1"/>
                <w:kern w:val="24"/>
                <w:sz w:val="22"/>
                <w:szCs w:val="22"/>
              </w:rPr>
              <w:t>Shtëpi e veçuar</w:t>
            </w:r>
            <w:bookmarkEnd w:id="730"/>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3640FFE"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31" w:name="_Toc204339406"/>
            <w:r w:rsidRPr="001C6AF5">
              <w:rPr>
                <w:rFonts w:asciiTheme="minorHAnsi" w:eastAsia="Roboto" w:hAnsiTheme="minorHAnsi" w:cstheme="minorHAnsi"/>
                <w:color w:val="000000" w:themeColor="dark1"/>
                <w:kern w:val="24"/>
                <w:sz w:val="22"/>
                <w:szCs w:val="22"/>
              </w:rPr>
              <w:t>508,643</w:t>
            </w:r>
            <w:bookmarkEnd w:id="731"/>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0C6740A"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32" w:name="_Toc204339407"/>
            <w:r w:rsidRPr="001C6AF5">
              <w:rPr>
                <w:rFonts w:asciiTheme="minorHAnsi" w:eastAsia="Roboto" w:hAnsiTheme="minorHAnsi" w:cstheme="minorHAnsi"/>
                <w:color w:val="000000" w:themeColor="dark1"/>
                <w:kern w:val="24"/>
                <w:sz w:val="22"/>
                <w:szCs w:val="22"/>
              </w:rPr>
              <w:t>508,643</w:t>
            </w:r>
            <w:bookmarkEnd w:id="732"/>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385E8BB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1E22840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19"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2D30FD1B"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4B6ABD7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58F44597"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2E1EA240"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6843366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758B26B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r>
      <w:tr w:rsidR="008C44EB" w:rsidRPr="001C6AF5" w14:paraId="265756D8"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5BD63329" w14:textId="77777777" w:rsidR="008C44EB" w:rsidRPr="001C6AF5" w:rsidRDefault="008C44EB">
            <w:pPr>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3758B94"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33" w:name="_Toc204339408"/>
            <w:r w:rsidRPr="001C6AF5">
              <w:rPr>
                <w:rFonts w:asciiTheme="minorHAnsi" w:eastAsia="Roboto" w:hAnsiTheme="minorHAnsi" w:cstheme="minorHAnsi"/>
                <w:color w:val="000000" w:themeColor="dark1"/>
                <w:kern w:val="24"/>
                <w:sz w:val="22"/>
                <w:szCs w:val="22"/>
              </w:rPr>
              <w:t>Shtëpi gjysmë e veçuar</w:t>
            </w:r>
            <w:bookmarkEnd w:id="733"/>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F7884E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34" w:name="_Toc204339409"/>
            <w:r w:rsidRPr="001C6AF5">
              <w:rPr>
                <w:rFonts w:asciiTheme="minorHAnsi" w:eastAsia="Roboto" w:hAnsiTheme="minorHAnsi" w:cstheme="minorHAnsi"/>
                <w:color w:val="000000" w:themeColor="dark1"/>
                <w:kern w:val="24"/>
                <w:sz w:val="22"/>
                <w:szCs w:val="22"/>
              </w:rPr>
              <w:t>88,028</w:t>
            </w:r>
            <w:bookmarkEnd w:id="734"/>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1D8E9CF5"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328281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35" w:name="_Toc204339410"/>
            <w:r w:rsidRPr="001C6AF5">
              <w:rPr>
                <w:rFonts w:asciiTheme="minorHAnsi" w:eastAsia="Roboto" w:hAnsiTheme="minorHAnsi" w:cstheme="minorHAnsi"/>
                <w:color w:val="000000" w:themeColor="dark1"/>
                <w:kern w:val="24"/>
                <w:sz w:val="22"/>
                <w:szCs w:val="22"/>
              </w:rPr>
              <w:t>88,028</w:t>
            </w:r>
            <w:bookmarkEnd w:id="735"/>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3696BFF7"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19"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504F36C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09F47AA9"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0312522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70E5805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2F78BCC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45F014B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r>
      <w:tr w:rsidR="008C44EB" w:rsidRPr="001C6AF5" w14:paraId="45278B2A"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7FAB764E" w14:textId="77777777" w:rsidR="008C44EB" w:rsidRPr="001C6AF5" w:rsidRDefault="008C44EB">
            <w:pPr>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FE6865E"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36" w:name="_Toc204339411"/>
            <w:r w:rsidRPr="001C6AF5">
              <w:rPr>
                <w:rFonts w:asciiTheme="minorHAnsi" w:eastAsia="Roboto" w:hAnsiTheme="minorHAnsi" w:cstheme="minorHAnsi"/>
                <w:color w:val="000000" w:themeColor="dark1"/>
                <w:kern w:val="24"/>
                <w:sz w:val="22"/>
                <w:szCs w:val="22"/>
              </w:rPr>
              <w:t xml:space="preserve">Shtëpi ne rresht ose </w:t>
            </w:r>
            <w:r w:rsidRPr="001C6AF5">
              <w:rPr>
                <w:rFonts w:asciiTheme="minorHAnsi" w:eastAsia="Roboto" w:hAnsiTheme="minorHAnsi" w:cstheme="minorHAnsi"/>
                <w:color w:val="000000" w:themeColor="dark1"/>
                <w:kern w:val="24"/>
                <w:sz w:val="22"/>
                <w:szCs w:val="22"/>
              </w:rPr>
              <w:lastRenderedPageBreak/>
              <w:t>me tarracë</w:t>
            </w:r>
            <w:bookmarkEnd w:id="736"/>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9BDC40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37" w:name="_Toc204339412"/>
            <w:r w:rsidRPr="001C6AF5">
              <w:rPr>
                <w:rFonts w:asciiTheme="minorHAnsi" w:eastAsia="Roboto" w:hAnsiTheme="minorHAnsi" w:cstheme="minorHAnsi"/>
                <w:color w:val="000000" w:themeColor="dark1"/>
                <w:kern w:val="24"/>
                <w:sz w:val="22"/>
                <w:szCs w:val="22"/>
              </w:rPr>
              <w:lastRenderedPageBreak/>
              <w:t>15,692</w:t>
            </w:r>
            <w:bookmarkEnd w:id="737"/>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001702F7"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0DD961E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78E6A4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38" w:name="_Toc204339413"/>
            <w:r w:rsidRPr="001C6AF5">
              <w:rPr>
                <w:rFonts w:asciiTheme="minorHAnsi" w:eastAsia="Roboto" w:hAnsiTheme="minorHAnsi" w:cstheme="minorHAnsi"/>
                <w:color w:val="000000" w:themeColor="dark1"/>
                <w:kern w:val="24"/>
                <w:sz w:val="22"/>
                <w:szCs w:val="22"/>
              </w:rPr>
              <w:t>10,264</w:t>
            </w:r>
            <w:bookmarkEnd w:id="738"/>
          </w:p>
        </w:tc>
        <w:tc>
          <w:tcPr>
            <w:tcW w:w="619"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D913C7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39" w:name="_Toc204339414"/>
            <w:r w:rsidRPr="001C6AF5">
              <w:rPr>
                <w:rFonts w:asciiTheme="minorHAnsi" w:eastAsia="Roboto" w:hAnsiTheme="minorHAnsi" w:cstheme="minorHAnsi"/>
                <w:color w:val="000000" w:themeColor="dark1"/>
                <w:kern w:val="24"/>
                <w:sz w:val="22"/>
                <w:szCs w:val="22"/>
              </w:rPr>
              <w:t>3,931</w:t>
            </w:r>
            <w:bookmarkEnd w:id="739"/>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7C8D0A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40" w:name="_Toc204339415"/>
            <w:r w:rsidRPr="001C6AF5">
              <w:rPr>
                <w:rFonts w:asciiTheme="minorHAnsi" w:eastAsia="Roboto" w:hAnsiTheme="minorHAnsi" w:cstheme="minorHAnsi"/>
                <w:color w:val="000000" w:themeColor="dark1"/>
                <w:kern w:val="24"/>
                <w:sz w:val="22"/>
                <w:szCs w:val="22"/>
              </w:rPr>
              <w:t>1,497</w:t>
            </w:r>
            <w:bookmarkEnd w:id="740"/>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5DFA994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71D7DCA3"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013845D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66DCF17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r>
      <w:tr w:rsidR="008C44EB" w:rsidRPr="001C6AF5" w14:paraId="1129EDE8"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1912AD04" w14:textId="77777777" w:rsidR="008C44EB" w:rsidRPr="001C6AF5" w:rsidRDefault="008C44EB">
            <w:pPr>
              <w:rPr>
                <w:rFonts w:asciiTheme="minorHAnsi" w:hAnsiTheme="minorHAnsi" w:cstheme="minorHAnsi"/>
                <w:b/>
                <w:bCs/>
                <w:color w:val="000000"/>
                <w:sz w:val="22"/>
                <w:szCs w:val="22"/>
                <w:lang w:val="en-US"/>
              </w:rPr>
            </w:pPr>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C84355C"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41" w:name="_Toc204339416"/>
            <w:r w:rsidRPr="001C6AF5">
              <w:rPr>
                <w:rFonts w:asciiTheme="minorHAnsi" w:eastAsia="Roboto" w:hAnsiTheme="minorHAnsi" w:cstheme="minorHAnsi"/>
                <w:color w:val="000000" w:themeColor="dark1"/>
                <w:kern w:val="24"/>
                <w:sz w:val="22"/>
                <w:szCs w:val="22"/>
              </w:rPr>
              <w:t>Ndërtesë me disa apartamente</w:t>
            </w:r>
            <w:bookmarkEnd w:id="741"/>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700127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42" w:name="_Toc204339417"/>
            <w:r w:rsidRPr="001C6AF5">
              <w:rPr>
                <w:rFonts w:asciiTheme="minorHAnsi" w:eastAsia="Roboto" w:hAnsiTheme="minorHAnsi" w:cstheme="minorHAnsi"/>
                <w:color w:val="000000" w:themeColor="dark1"/>
                <w:kern w:val="24"/>
                <w:sz w:val="22"/>
                <w:szCs w:val="22"/>
              </w:rPr>
              <w:t>20,573</w:t>
            </w:r>
            <w:bookmarkEnd w:id="742"/>
          </w:p>
        </w:tc>
        <w:tc>
          <w:tcPr>
            <w:tcW w:w="81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58D24037"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14F67319"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4DAA35E3"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19"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15E21AF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4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1E310C83"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AB9B975"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43" w:name="_Toc204339418"/>
            <w:r w:rsidRPr="001C6AF5">
              <w:rPr>
                <w:rFonts w:asciiTheme="minorHAnsi" w:eastAsia="Roboto" w:hAnsiTheme="minorHAnsi" w:cstheme="minorHAnsi"/>
                <w:color w:val="000000" w:themeColor="dark1"/>
                <w:kern w:val="24"/>
                <w:sz w:val="22"/>
                <w:szCs w:val="22"/>
              </w:rPr>
              <w:t>3,987</w:t>
            </w:r>
            <w:bookmarkEnd w:id="743"/>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20C9C5E"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44" w:name="_Toc204339419"/>
            <w:r w:rsidRPr="001C6AF5">
              <w:rPr>
                <w:rFonts w:asciiTheme="minorHAnsi" w:eastAsia="Roboto" w:hAnsiTheme="minorHAnsi" w:cstheme="minorHAnsi"/>
                <w:color w:val="000000" w:themeColor="dark1"/>
                <w:kern w:val="24"/>
                <w:sz w:val="22"/>
                <w:szCs w:val="22"/>
              </w:rPr>
              <w:t>3,944</w:t>
            </w:r>
            <w:bookmarkEnd w:id="744"/>
          </w:p>
        </w:tc>
        <w:tc>
          <w:tcPr>
            <w:tcW w:w="71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8D773F9"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45" w:name="_Toc204339420"/>
            <w:r w:rsidRPr="001C6AF5">
              <w:rPr>
                <w:rFonts w:asciiTheme="minorHAnsi" w:eastAsia="Roboto" w:hAnsiTheme="minorHAnsi" w:cstheme="minorHAnsi"/>
                <w:color w:val="000000" w:themeColor="dark1"/>
                <w:kern w:val="24"/>
                <w:sz w:val="22"/>
                <w:szCs w:val="22"/>
              </w:rPr>
              <w:t>2,548</w:t>
            </w:r>
            <w:bookmarkEnd w:id="745"/>
          </w:p>
        </w:tc>
        <w:tc>
          <w:tcPr>
            <w:tcW w:w="7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C890FA4"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46" w:name="_Toc204339421"/>
            <w:r w:rsidRPr="001C6AF5">
              <w:rPr>
                <w:rFonts w:asciiTheme="minorHAnsi" w:eastAsia="Roboto" w:hAnsiTheme="minorHAnsi" w:cstheme="minorHAnsi"/>
                <w:color w:val="000000" w:themeColor="dark1"/>
                <w:kern w:val="24"/>
                <w:sz w:val="22"/>
                <w:szCs w:val="22"/>
              </w:rPr>
              <w:t>10,094</w:t>
            </w:r>
            <w:bookmarkEnd w:id="746"/>
          </w:p>
        </w:tc>
      </w:tr>
      <w:tr w:rsidR="008C44EB" w:rsidRPr="001C6AF5" w14:paraId="6871B233" w14:textId="77777777" w:rsidTr="008C44EB">
        <w:tc>
          <w:tcPr>
            <w:tcW w:w="51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1098A344" w14:textId="77777777" w:rsidR="008C44EB" w:rsidRPr="001C6AF5" w:rsidRDefault="008C44EB">
            <w:pPr>
              <w:keepNext/>
              <w:autoSpaceDE w:val="0"/>
              <w:autoSpaceDN w:val="0"/>
              <w:adjustRightInd w:val="0"/>
              <w:spacing w:line="276" w:lineRule="auto"/>
              <w:ind w:left="-15" w:right="113"/>
              <w:jc w:val="center"/>
              <w:outlineLvl w:val="0"/>
              <w:rPr>
                <w:rFonts w:asciiTheme="minorHAnsi" w:eastAsia="Roboto" w:hAnsiTheme="minorHAnsi" w:cstheme="minorHAnsi"/>
                <w:b/>
                <w:bCs/>
                <w:color w:val="000000" w:themeColor="dark1"/>
                <w:kern w:val="24"/>
                <w:sz w:val="22"/>
                <w:szCs w:val="22"/>
              </w:rPr>
            </w:pPr>
            <w:bookmarkStart w:id="747" w:name="_Toc204339422"/>
            <w:r w:rsidRPr="001C6AF5">
              <w:rPr>
                <w:rFonts w:asciiTheme="minorHAnsi" w:eastAsia="Roboto" w:hAnsiTheme="minorHAnsi" w:cstheme="minorHAnsi"/>
                <w:b/>
                <w:bCs/>
                <w:color w:val="000000" w:themeColor="dark1"/>
                <w:kern w:val="24"/>
                <w:sz w:val="22"/>
                <w:szCs w:val="22"/>
              </w:rPr>
              <w:t>Banesa konvencionale te banuara</w:t>
            </w:r>
            <w:bookmarkEnd w:id="747"/>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BC3434"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b/>
                <w:bCs/>
                <w:color w:val="000000"/>
                <w:sz w:val="22"/>
                <w:szCs w:val="22"/>
                <w:lang w:val="en-US"/>
              </w:rPr>
            </w:pPr>
            <w:bookmarkStart w:id="748" w:name="_Toc204339423"/>
            <w:r w:rsidRPr="001C6AF5">
              <w:rPr>
                <w:rFonts w:asciiTheme="minorHAnsi" w:eastAsia="Roboto" w:hAnsiTheme="minorHAnsi" w:cstheme="minorHAnsi"/>
                <w:b/>
                <w:bCs/>
                <w:color w:val="000000" w:themeColor="dark1"/>
                <w:kern w:val="24"/>
                <w:sz w:val="22"/>
                <w:szCs w:val="22"/>
              </w:rPr>
              <w:t>Total</w:t>
            </w:r>
            <w:bookmarkEnd w:id="748"/>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2B9A30"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49" w:name="_Toc204339424"/>
            <w:r w:rsidRPr="001C6AF5">
              <w:rPr>
                <w:rFonts w:asciiTheme="minorHAnsi" w:eastAsia="Roboto" w:hAnsiTheme="minorHAnsi" w:cstheme="minorHAnsi"/>
                <w:b/>
                <w:bCs/>
                <w:color w:val="000000" w:themeColor="dark1"/>
                <w:kern w:val="24"/>
                <w:sz w:val="22"/>
                <w:szCs w:val="22"/>
              </w:rPr>
              <w:t>450,547</w:t>
            </w:r>
            <w:bookmarkEnd w:id="749"/>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C7017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50" w:name="_Toc204339425"/>
            <w:r w:rsidRPr="001C6AF5">
              <w:rPr>
                <w:rFonts w:asciiTheme="minorHAnsi" w:eastAsia="Roboto" w:hAnsiTheme="minorHAnsi" w:cstheme="minorHAnsi"/>
                <w:b/>
                <w:bCs/>
                <w:color w:val="000000" w:themeColor="dark1"/>
                <w:kern w:val="24"/>
                <w:sz w:val="22"/>
                <w:szCs w:val="22"/>
              </w:rPr>
              <w:t>360,233</w:t>
            </w:r>
            <w:bookmarkEnd w:id="750"/>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90573A"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51" w:name="_Toc204339426"/>
            <w:r w:rsidRPr="001C6AF5">
              <w:rPr>
                <w:rFonts w:asciiTheme="minorHAnsi" w:eastAsia="Roboto" w:hAnsiTheme="minorHAnsi" w:cstheme="minorHAnsi"/>
                <w:b/>
                <w:bCs/>
                <w:color w:val="000000" w:themeColor="dark1"/>
                <w:kern w:val="24"/>
                <w:sz w:val="22"/>
                <w:szCs w:val="22"/>
              </w:rPr>
              <w:t>66,599</w:t>
            </w:r>
            <w:bookmarkEnd w:id="751"/>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6EFEA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52" w:name="_Toc204339427"/>
            <w:r w:rsidRPr="001C6AF5">
              <w:rPr>
                <w:rFonts w:asciiTheme="minorHAnsi" w:eastAsia="Roboto" w:hAnsiTheme="minorHAnsi" w:cstheme="minorHAnsi"/>
                <w:b/>
                <w:bCs/>
                <w:color w:val="000000" w:themeColor="dark1"/>
                <w:kern w:val="24"/>
                <w:sz w:val="22"/>
                <w:szCs w:val="22"/>
              </w:rPr>
              <w:t>7,269</w:t>
            </w:r>
            <w:bookmarkEnd w:id="752"/>
          </w:p>
        </w:tc>
        <w:tc>
          <w:tcPr>
            <w:tcW w:w="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2BF115"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53" w:name="_Toc204339428"/>
            <w:r w:rsidRPr="001C6AF5">
              <w:rPr>
                <w:rFonts w:asciiTheme="minorHAnsi" w:eastAsia="Roboto" w:hAnsiTheme="minorHAnsi" w:cstheme="minorHAnsi"/>
                <w:b/>
                <w:bCs/>
                <w:color w:val="000000" w:themeColor="dark1"/>
                <w:kern w:val="24"/>
                <w:sz w:val="22"/>
                <w:szCs w:val="22"/>
              </w:rPr>
              <w:t>2,723</w:t>
            </w:r>
            <w:bookmarkEnd w:id="753"/>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CC971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54" w:name="_Toc204339429"/>
            <w:r w:rsidRPr="001C6AF5">
              <w:rPr>
                <w:rFonts w:asciiTheme="minorHAnsi" w:eastAsia="Roboto" w:hAnsiTheme="minorHAnsi" w:cstheme="minorHAnsi"/>
                <w:b/>
                <w:bCs/>
                <w:color w:val="000000" w:themeColor="dark1"/>
                <w:kern w:val="24"/>
                <w:sz w:val="22"/>
                <w:szCs w:val="22"/>
              </w:rPr>
              <w:t>1,040</w:t>
            </w:r>
            <w:bookmarkEnd w:id="754"/>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CDD6E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55" w:name="_Toc204339430"/>
            <w:r w:rsidRPr="001C6AF5">
              <w:rPr>
                <w:rFonts w:asciiTheme="minorHAnsi" w:eastAsia="Roboto" w:hAnsiTheme="minorHAnsi" w:cstheme="minorHAnsi"/>
                <w:b/>
                <w:bCs/>
                <w:color w:val="000000" w:themeColor="dark1"/>
                <w:kern w:val="24"/>
                <w:sz w:val="22"/>
                <w:szCs w:val="22"/>
              </w:rPr>
              <w:t>2,549</w:t>
            </w:r>
            <w:bookmarkEnd w:id="755"/>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BA2B9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56" w:name="_Toc204339431"/>
            <w:r w:rsidRPr="001C6AF5">
              <w:rPr>
                <w:rFonts w:asciiTheme="minorHAnsi" w:eastAsia="Roboto" w:hAnsiTheme="minorHAnsi" w:cstheme="minorHAnsi"/>
                <w:b/>
                <w:bCs/>
                <w:color w:val="000000" w:themeColor="dark1"/>
                <w:kern w:val="24"/>
                <w:sz w:val="22"/>
                <w:szCs w:val="22"/>
              </w:rPr>
              <w:t>2,578</w:t>
            </w:r>
            <w:bookmarkEnd w:id="756"/>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2636D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57" w:name="_Toc204339432"/>
            <w:r w:rsidRPr="001C6AF5">
              <w:rPr>
                <w:rFonts w:asciiTheme="minorHAnsi" w:eastAsia="Roboto" w:hAnsiTheme="minorHAnsi" w:cstheme="minorHAnsi"/>
                <w:b/>
                <w:bCs/>
                <w:color w:val="000000" w:themeColor="dark1"/>
                <w:kern w:val="24"/>
                <w:sz w:val="22"/>
                <w:szCs w:val="22"/>
              </w:rPr>
              <w:t>1,583</w:t>
            </w:r>
            <w:bookmarkEnd w:id="757"/>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119AF0"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58" w:name="_Toc204339433"/>
            <w:r w:rsidRPr="001C6AF5">
              <w:rPr>
                <w:rFonts w:asciiTheme="minorHAnsi" w:eastAsia="Roboto" w:hAnsiTheme="minorHAnsi" w:cstheme="minorHAnsi"/>
                <w:b/>
                <w:bCs/>
                <w:color w:val="000000" w:themeColor="dark1"/>
                <w:kern w:val="24"/>
                <w:sz w:val="22"/>
                <w:szCs w:val="22"/>
              </w:rPr>
              <w:t>5,973</w:t>
            </w:r>
            <w:bookmarkEnd w:id="758"/>
          </w:p>
        </w:tc>
      </w:tr>
      <w:tr w:rsidR="008C44EB" w:rsidRPr="001C6AF5" w14:paraId="1A1F18F1"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6CCE4B3E"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2983A8"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59" w:name="_Toc204339434"/>
            <w:r w:rsidRPr="001C6AF5">
              <w:rPr>
                <w:rFonts w:asciiTheme="minorHAnsi" w:eastAsia="Roboto" w:hAnsiTheme="minorHAnsi" w:cstheme="minorHAnsi"/>
                <w:color w:val="000000" w:themeColor="dark1"/>
                <w:kern w:val="24"/>
                <w:sz w:val="22"/>
                <w:szCs w:val="22"/>
              </w:rPr>
              <w:t>Shtëpi e veçuar</w:t>
            </w:r>
            <w:bookmarkEnd w:id="759"/>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ACA0D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60" w:name="_Toc204339435"/>
            <w:r w:rsidRPr="001C6AF5">
              <w:rPr>
                <w:rFonts w:asciiTheme="minorHAnsi" w:eastAsia="Roboto" w:hAnsiTheme="minorHAnsi" w:cstheme="minorHAnsi"/>
                <w:color w:val="000000" w:themeColor="dark1"/>
                <w:kern w:val="24"/>
                <w:sz w:val="22"/>
                <w:szCs w:val="22"/>
              </w:rPr>
              <w:t>360,233</w:t>
            </w:r>
            <w:bookmarkEnd w:id="760"/>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A44083"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61" w:name="_Toc204339436"/>
            <w:r w:rsidRPr="001C6AF5">
              <w:rPr>
                <w:rFonts w:asciiTheme="minorHAnsi" w:eastAsia="Roboto" w:hAnsiTheme="minorHAnsi" w:cstheme="minorHAnsi"/>
                <w:color w:val="000000" w:themeColor="dark1"/>
                <w:kern w:val="24"/>
                <w:sz w:val="22"/>
                <w:szCs w:val="22"/>
              </w:rPr>
              <w:t>360,233</w:t>
            </w:r>
            <w:bookmarkEnd w:id="761"/>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4BAFBE"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A1D0CE"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D4654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3EF53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5137C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D6E654"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4EEE2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13D6AA"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r>
      <w:tr w:rsidR="008C44EB" w:rsidRPr="001C6AF5" w14:paraId="72D9E3A0"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360C9F95"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52DC4A"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62" w:name="_Toc204339437"/>
            <w:r w:rsidRPr="001C6AF5">
              <w:rPr>
                <w:rFonts w:asciiTheme="minorHAnsi" w:eastAsia="Roboto" w:hAnsiTheme="minorHAnsi" w:cstheme="minorHAnsi"/>
                <w:color w:val="000000" w:themeColor="dark1"/>
                <w:kern w:val="24"/>
                <w:sz w:val="22"/>
                <w:szCs w:val="22"/>
              </w:rPr>
              <w:t>Shtëpi gjysmë e veçuar</w:t>
            </w:r>
            <w:bookmarkEnd w:id="762"/>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D9CF7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63" w:name="_Toc204339438"/>
            <w:r w:rsidRPr="001C6AF5">
              <w:rPr>
                <w:rFonts w:asciiTheme="minorHAnsi" w:eastAsia="Roboto" w:hAnsiTheme="minorHAnsi" w:cstheme="minorHAnsi"/>
                <w:color w:val="000000" w:themeColor="dark1"/>
                <w:kern w:val="24"/>
                <w:sz w:val="22"/>
                <w:szCs w:val="22"/>
              </w:rPr>
              <w:t>66,599</w:t>
            </w:r>
            <w:bookmarkEnd w:id="763"/>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F8ADC5"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2F387B"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64" w:name="_Toc204339439"/>
            <w:r w:rsidRPr="001C6AF5">
              <w:rPr>
                <w:rFonts w:asciiTheme="minorHAnsi" w:eastAsia="Roboto" w:hAnsiTheme="minorHAnsi" w:cstheme="minorHAnsi"/>
                <w:color w:val="000000" w:themeColor="dark1"/>
                <w:kern w:val="24"/>
                <w:sz w:val="22"/>
                <w:szCs w:val="22"/>
              </w:rPr>
              <w:t>66,599</w:t>
            </w:r>
            <w:bookmarkEnd w:id="764"/>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969F53"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6B086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2EE5D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1340AFA"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95D03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60CA8E"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4792D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r>
      <w:tr w:rsidR="008C44EB" w:rsidRPr="001C6AF5" w14:paraId="6E07DA2E"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2BFE6BEF"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7F7E93"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65" w:name="_Toc204339440"/>
            <w:r w:rsidRPr="001C6AF5">
              <w:rPr>
                <w:rFonts w:asciiTheme="minorHAnsi" w:eastAsia="Roboto" w:hAnsiTheme="minorHAnsi" w:cstheme="minorHAnsi"/>
                <w:color w:val="000000" w:themeColor="dark1"/>
                <w:kern w:val="24"/>
                <w:sz w:val="22"/>
                <w:szCs w:val="22"/>
              </w:rPr>
              <w:t>Shtëpi ne rresht ose me tarracë</w:t>
            </w:r>
            <w:bookmarkEnd w:id="765"/>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27A39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66" w:name="_Toc204339441"/>
            <w:r w:rsidRPr="001C6AF5">
              <w:rPr>
                <w:rFonts w:asciiTheme="minorHAnsi" w:eastAsia="Roboto" w:hAnsiTheme="minorHAnsi" w:cstheme="minorHAnsi"/>
                <w:color w:val="000000" w:themeColor="dark1"/>
                <w:kern w:val="24"/>
                <w:sz w:val="22"/>
                <w:szCs w:val="22"/>
              </w:rPr>
              <w:t>11,032</w:t>
            </w:r>
            <w:bookmarkEnd w:id="766"/>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BAED8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375DE9"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1A95D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67" w:name="_Toc204339442"/>
            <w:r w:rsidRPr="001C6AF5">
              <w:rPr>
                <w:rFonts w:asciiTheme="minorHAnsi" w:eastAsia="Roboto" w:hAnsiTheme="minorHAnsi" w:cstheme="minorHAnsi"/>
                <w:color w:val="000000" w:themeColor="dark1"/>
                <w:kern w:val="24"/>
                <w:sz w:val="22"/>
                <w:szCs w:val="22"/>
              </w:rPr>
              <w:t>7,269</w:t>
            </w:r>
            <w:bookmarkEnd w:id="767"/>
          </w:p>
        </w:tc>
        <w:tc>
          <w:tcPr>
            <w:tcW w:w="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F4913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68" w:name="_Toc204339443"/>
            <w:r w:rsidRPr="001C6AF5">
              <w:rPr>
                <w:rFonts w:asciiTheme="minorHAnsi" w:eastAsia="Roboto" w:hAnsiTheme="minorHAnsi" w:cstheme="minorHAnsi"/>
                <w:color w:val="000000" w:themeColor="dark1"/>
                <w:kern w:val="24"/>
                <w:sz w:val="22"/>
                <w:szCs w:val="22"/>
              </w:rPr>
              <w:t>2,723</w:t>
            </w:r>
            <w:bookmarkEnd w:id="768"/>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74832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69" w:name="_Toc204339444"/>
            <w:r w:rsidRPr="001C6AF5">
              <w:rPr>
                <w:rFonts w:asciiTheme="minorHAnsi" w:eastAsia="Roboto" w:hAnsiTheme="minorHAnsi" w:cstheme="minorHAnsi"/>
                <w:color w:val="000000" w:themeColor="dark1"/>
                <w:kern w:val="24"/>
                <w:sz w:val="22"/>
                <w:szCs w:val="22"/>
              </w:rPr>
              <w:t>1,040</w:t>
            </w:r>
            <w:bookmarkEnd w:id="769"/>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D7B579"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59C23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7BA67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AE2D2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r>
      <w:tr w:rsidR="008C44EB" w:rsidRPr="001C6AF5" w14:paraId="5DEEE229"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3E4A17D0"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805F34"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70" w:name="_Toc204339445"/>
            <w:r w:rsidRPr="001C6AF5">
              <w:rPr>
                <w:rFonts w:asciiTheme="minorHAnsi" w:eastAsia="Roboto" w:hAnsiTheme="minorHAnsi" w:cstheme="minorHAnsi"/>
                <w:color w:val="000000" w:themeColor="dark1"/>
                <w:kern w:val="24"/>
                <w:sz w:val="22"/>
                <w:szCs w:val="22"/>
              </w:rPr>
              <w:t>Ndërtesë me disa apartamente</w:t>
            </w:r>
            <w:bookmarkEnd w:id="770"/>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D12329"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71" w:name="_Toc204339446"/>
            <w:r w:rsidRPr="001C6AF5">
              <w:rPr>
                <w:rFonts w:asciiTheme="minorHAnsi" w:eastAsia="Roboto" w:hAnsiTheme="minorHAnsi" w:cstheme="minorHAnsi"/>
                <w:color w:val="000000" w:themeColor="dark1"/>
                <w:kern w:val="24"/>
                <w:sz w:val="22"/>
                <w:szCs w:val="22"/>
              </w:rPr>
              <w:t>12,683</w:t>
            </w:r>
            <w:bookmarkEnd w:id="771"/>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3EAA7E"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1F925E"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3EFDE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9EA9DB"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E71FD5"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BD101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72" w:name="_Toc204339447"/>
            <w:r w:rsidRPr="001C6AF5">
              <w:rPr>
                <w:rFonts w:asciiTheme="minorHAnsi" w:eastAsia="Roboto" w:hAnsiTheme="minorHAnsi" w:cstheme="minorHAnsi"/>
                <w:color w:val="000000" w:themeColor="dark1"/>
                <w:kern w:val="24"/>
                <w:sz w:val="22"/>
                <w:szCs w:val="22"/>
              </w:rPr>
              <w:t>2,549</w:t>
            </w:r>
            <w:bookmarkEnd w:id="772"/>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1EF070"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73" w:name="_Toc204339448"/>
            <w:r w:rsidRPr="001C6AF5">
              <w:rPr>
                <w:rFonts w:asciiTheme="minorHAnsi" w:eastAsia="Roboto" w:hAnsiTheme="minorHAnsi" w:cstheme="minorHAnsi"/>
                <w:color w:val="000000" w:themeColor="dark1"/>
                <w:kern w:val="24"/>
                <w:sz w:val="22"/>
                <w:szCs w:val="22"/>
              </w:rPr>
              <w:t>2,578</w:t>
            </w:r>
            <w:bookmarkEnd w:id="773"/>
          </w:p>
        </w:tc>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FAC75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74" w:name="_Toc204339449"/>
            <w:r w:rsidRPr="001C6AF5">
              <w:rPr>
                <w:rFonts w:asciiTheme="minorHAnsi" w:eastAsia="Roboto" w:hAnsiTheme="minorHAnsi" w:cstheme="minorHAnsi"/>
                <w:color w:val="000000" w:themeColor="dark1"/>
                <w:kern w:val="24"/>
                <w:sz w:val="22"/>
                <w:szCs w:val="22"/>
              </w:rPr>
              <w:t>1,583</w:t>
            </w:r>
            <w:bookmarkEnd w:id="774"/>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BF09F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75" w:name="_Toc204339450"/>
            <w:r w:rsidRPr="001C6AF5">
              <w:rPr>
                <w:rFonts w:asciiTheme="minorHAnsi" w:eastAsia="Roboto" w:hAnsiTheme="minorHAnsi" w:cstheme="minorHAnsi"/>
                <w:color w:val="000000" w:themeColor="dark1"/>
                <w:kern w:val="24"/>
                <w:sz w:val="22"/>
                <w:szCs w:val="22"/>
              </w:rPr>
              <w:t>5,973</w:t>
            </w:r>
            <w:bookmarkEnd w:id="775"/>
          </w:p>
        </w:tc>
      </w:tr>
      <w:tr w:rsidR="008C44EB" w:rsidRPr="001C6AF5" w14:paraId="28E8D849" w14:textId="77777777" w:rsidTr="008C44EB">
        <w:tc>
          <w:tcPr>
            <w:tcW w:w="515" w:type="dxa"/>
            <w:vMerge w:val="restart"/>
            <w:tcBorders>
              <w:top w:val="single" w:sz="4" w:space="0" w:color="auto"/>
              <w:left w:val="single" w:sz="4" w:space="0" w:color="auto"/>
              <w:bottom w:val="single" w:sz="4" w:space="0" w:color="auto"/>
              <w:right w:val="single" w:sz="4" w:space="0" w:color="auto"/>
            </w:tcBorders>
            <w:shd w:val="clear" w:color="auto" w:fill="D5DEE4" w:themeFill="text2" w:themeFillTint="33"/>
            <w:textDirection w:val="btLr"/>
            <w:vAlign w:val="center"/>
            <w:hideMark/>
          </w:tcPr>
          <w:p w14:paraId="30672207" w14:textId="77777777" w:rsidR="008C44EB" w:rsidRPr="001C6AF5" w:rsidRDefault="008C44EB">
            <w:pPr>
              <w:keepNext/>
              <w:autoSpaceDE w:val="0"/>
              <w:autoSpaceDN w:val="0"/>
              <w:adjustRightInd w:val="0"/>
              <w:spacing w:line="276" w:lineRule="auto"/>
              <w:ind w:left="-15" w:right="113"/>
              <w:jc w:val="right"/>
              <w:outlineLvl w:val="0"/>
              <w:rPr>
                <w:rFonts w:asciiTheme="minorHAnsi" w:eastAsia="Roboto" w:hAnsiTheme="minorHAnsi" w:cstheme="minorHAnsi"/>
                <w:b/>
                <w:bCs/>
                <w:color w:val="000000" w:themeColor="dark1"/>
                <w:kern w:val="24"/>
                <w:sz w:val="22"/>
                <w:szCs w:val="22"/>
              </w:rPr>
            </w:pPr>
            <w:bookmarkStart w:id="776" w:name="_Toc204339451"/>
            <w:r w:rsidRPr="001C6AF5">
              <w:rPr>
                <w:rFonts w:asciiTheme="minorHAnsi" w:eastAsia="Roboto" w:hAnsiTheme="minorHAnsi" w:cstheme="minorHAnsi"/>
                <w:b/>
                <w:bCs/>
                <w:color w:val="000000" w:themeColor="dark1"/>
                <w:kern w:val="24"/>
                <w:sz w:val="22"/>
                <w:szCs w:val="22"/>
              </w:rPr>
              <w:t>Banesa konvencionale te pabanuara</w:t>
            </w:r>
            <w:bookmarkEnd w:id="776"/>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F9125EE"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b/>
                <w:bCs/>
                <w:color w:val="000000"/>
                <w:sz w:val="22"/>
                <w:szCs w:val="22"/>
                <w:lang w:val="en-US"/>
              </w:rPr>
            </w:pPr>
            <w:bookmarkStart w:id="777" w:name="_Toc204339452"/>
            <w:r w:rsidRPr="001C6AF5">
              <w:rPr>
                <w:rFonts w:asciiTheme="minorHAnsi" w:eastAsia="Roboto" w:hAnsiTheme="minorHAnsi" w:cstheme="minorHAnsi"/>
                <w:b/>
                <w:bCs/>
                <w:color w:val="000000" w:themeColor="dark1"/>
                <w:kern w:val="24"/>
                <w:sz w:val="22"/>
                <w:szCs w:val="22"/>
              </w:rPr>
              <w:t>Total</w:t>
            </w:r>
            <w:bookmarkEnd w:id="777"/>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E690EE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78" w:name="_Toc204339453"/>
            <w:r w:rsidRPr="001C6AF5">
              <w:rPr>
                <w:rFonts w:asciiTheme="minorHAnsi" w:eastAsia="Roboto" w:hAnsiTheme="minorHAnsi" w:cstheme="minorHAnsi"/>
                <w:b/>
                <w:bCs/>
                <w:color w:val="000000" w:themeColor="dark1"/>
                <w:kern w:val="24"/>
                <w:sz w:val="22"/>
                <w:szCs w:val="22"/>
              </w:rPr>
              <w:t>182,389</w:t>
            </w:r>
            <w:bookmarkEnd w:id="778"/>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F6E707E"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79" w:name="_Toc204339454"/>
            <w:r w:rsidRPr="001C6AF5">
              <w:rPr>
                <w:rFonts w:asciiTheme="minorHAnsi" w:eastAsia="Roboto" w:hAnsiTheme="minorHAnsi" w:cstheme="minorHAnsi"/>
                <w:b/>
                <w:bCs/>
                <w:color w:val="000000" w:themeColor="dark1"/>
                <w:kern w:val="24"/>
                <w:sz w:val="22"/>
                <w:szCs w:val="22"/>
              </w:rPr>
              <w:t>148,410</w:t>
            </w:r>
            <w:bookmarkEnd w:id="779"/>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ADE55E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80" w:name="_Toc204339455"/>
            <w:r w:rsidRPr="001C6AF5">
              <w:rPr>
                <w:rFonts w:asciiTheme="minorHAnsi" w:eastAsia="Roboto" w:hAnsiTheme="minorHAnsi" w:cstheme="minorHAnsi"/>
                <w:b/>
                <w:bCs/>
                <w:color w:val="000000" w:themeColor="dark1"/>
                <w:kern w:val="24"/>
                <w:sz w:val="22"/>
                <w:szCs w:val="22"/>
              </w:rPr>
              <w:t>21,429</w:t>
            </w:r>
            <w:bookmarkEnd w:id="780"/>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E919D35"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81" w:name="_Toc204339456"/>
            <w:r w:rsidRPr="001C6AF5">
              <w:rPr>
                <w:rFonts w:asciiTheme="minorHAnsi" w:eastAsia="Roboto" w:hAnsiTheme="minorHAnsi" w:cstheme="minorHAnsi"/>
                <w:b/>
                <w:bCs/>
                <w:color w:val="000000" w:themeColor="dark1"/>
                <w:kern w:val="24"/>
                <w:sz w:val="22"/>
                <w:szCs w:val="22"/>
              </w:rPr>
              <w:t>2,995</w:t>
            </w:r>
            <w:bookmarkEnd w:id="781"/>
          </w:p>
        </w:tc>
        <w:tc>
          <w:tcPr>
            <w:tcW w:w="619"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348FFD9"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82" w:name="_Toc204339457"/>
            <w:r w:rsidRPr="001C6AF5">
              <w:rPr>
                <w:rFonts w:asciiTheme="minorHAnsi" w:eastAsia="Roboto" w:hAnsiTheme="minorHAnsi" w:cstheme="minorHAnsi"/>
                <w:b/>
                <w:bCs/>
                <w:color w:val="000000" w:themeColor="dark1"/>
                <w:kern w:val="24"/>
                <w:sz w:val="22"/>
                <w:szCs w:val="22"/>
              </w:rPr>
              <w:t>1,208</w:t>
            </w:r>
            <w:bookmarkEnd w:id="782"/>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28C22F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83" w:name="_Toc204339458"/>
            <w:r w:rsidRPr="001C6AF5">
              <w:rPr>
                <w:rFonts w:asciiTheme="minorHAnsi" w:eastAsia="Roboto" w:hAnsiTheme="minorHAnsi" w:cstheme="minorHAnsi"/>
                <w:b/>
                <w:bCs/>
                <w:color w:val="000000" w:themeColor="dark1"/>
                <w:kern w:val="24"/>
                <w:sz w:val="22"/>
                <w:szCs w:val="22"/>
              </w:rPr>
              <w:t>457</w:t>
            </w:r>
            <w:bookmarkEnd w:id="783"/>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5253BBC"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84" w:name="_Toc204339459"/>
            <w:r w:rsidRPr="001C6AF5">
              <w:rPr>
                <w:rFonts w:asciiTheme="minorHAnsi" w:eastAsia="Roboto" w:hAnsiTheme="minorHAnsi" w:cstheme="minorHAnsi"/>
                <w:b/>
                <w:bCs/>
                <w:color w:val="000000" w:themeColor="dark1"/>
                <w:kern w:val="24"/>
                <w:sz w:val="22"/>
                <w:szCs w:val="22"/>
              </w:rPr>
              <w:t>1,438</w:t>
            </w:r>
            <w:bookmarkEnd w:id="784"/>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071806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85" w:name="_Toc204339460"/>
            <w:r w:rsidRPr="001C6AF5">
              <w:rPr>
                <w:rFonts w:asciiTheme="minorHAnsi" w:eastAsia="Roboto" w:hAnsiTheme="minorHAnsi" w:cstheme="minorHAnsi"/>
                <w:b/>
                <w:bCs/>
                <w:color w:val="000000" w:themeColor="dark1"/>
                <w:kern w:val="24"/>
                <w:sz w:val="22"/>
                <w:szCs w:val="22"/>
              </w:rPr>
              <w:t>1,366</w:t>
            </w:r>
            <w:bookmarkEnd w:id="785"/>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D56D4F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86" w:name="_Toc204339461"/>
            <w:r w:rsidRPr="001C6AF5">
              <w:rPr>
                <w:rFonts w:asciiTheme="minorHAnsi" w:eastAsia="Roboto" w:hAnsiTheme="minorHAnsi" w:cstheme="minorHAnsi"/>
                <w:b/>
                <w:bCs/>
                <w:color w:val="000000" w:themeColor="dark1"/>
                <w:kern w:val="24"/>
                <w:sz w:val="22"/>
                <w:szCs w:val="22"/>
              </w:rPr>
              <w:t>966</w:t>
            </w:r>
            <w:bookmarkEnd w:id="786"/>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735E040"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b/>
                <w:bCs/>
                <w:color w:val="000000" w:themeColor="dark1"/>
                <w:kern w:val="24"/>
                <w:sz w:val="22"/>
                <w:szCs w:val="22"/>
              </w:rPr>
            </w:pPr>
            <w:bookmarkStart w:id="787" w:name="_Toc204339462"/>
            <w:r w:rsidRPr="001C6AF5">
              <w:rPr>
                <w:rFonts w:asciiTheme="minorHAnsi" w:eastAsia="Roboto" w:hAnsiTheme="minorHAnsi" w:cstheme="minorHAnsi"/>
                <w:b/>
                <w:bCs/>
                <w:color w:val="000000" w:themeColor="dark1"/>
                <w:kern w:val="24"/>
                <w:sz w:val="22"/>
                <w:szCs w:val="22"/>
              </w:rPr>
              <w:t>4,121</w:t>
            </w:r>
            <w:bookmarkEnd w:id="787"/>
          </w:p>
        </w:tc>
      </w:tr>
      <w:tr w:rsidR="008C44EB" w:rsidRPr="001C6AF5" w14:paraId="494CD460"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07BE249E"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48F6870"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88" w:name="_Toc204339463"/>
            <w:r w:rsidRPr="001C6AF5">
              <w:rPr>
                <w:rFonts w:asciiTheme="minorHAnsi" w:eastAsia="Roboto" w:hAnsiTheme="minorHAnsi" w:cstheme="minorHAnsi"/>
                <w:color w:val="000000" w:themeColor="dark1"/>
                <w:kern w:val="24"/>
                <w:sz w:val="22"/>
                <w:szCs w:val="22"/>
              </w:rPr>
              <w:t>Shtëpi e veçuar</w:t>
            </w:r>
            <w:bookmarkEnd w:id="788"/>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CA65C84"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89" w:name="_Toc204339464"/>
            <w:r w:rsidRPr="001C6AF5">
              <w:rPr>
                <w:rFonts w:asciiTheme="minorHAnsi" w:eastAsia="Roboto" w:hAnsiTheme="minorHAnsi" w:cstheme="minorHAnsi"/>
                <w:color w:val="000000" w:themeColor="dark1"/>
                <w:kern w:val="24"/>
                <w:sz w:val="22"/>
                <w:szCs w:val="22"/>
              </w:rPr>
              <w:t>148,410</w:t>
            </w:r>
            <w:bookmarkEnd w:id="789"/>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53806E7"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90" w:name="_Toc204339465"/>
            <w:r w:rsidRPr="001C6AF5">
              <w:rPr>
                <w:rFonts w:asciiTheme="minorHAnsi" w:eastAsia="Roboto" w:hAnsiTheme="minorHAnsi" w:cstheme="minorHAnsi"/>
                <w:color w:val="000000" w:themeColor="dark1"/>
                <w:kern w:val="24"/>
                <w:sz w:val="22"/>
                <w:szCs w:val="22"/>
              </w:rPr>
              <w:t>148,410</w:t>
            </w:r>
            <w:bookmarkEnd w:id="790"/>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516D825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712D325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19"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6DF045E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35B6D87B"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429BC29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6C8622BA"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70EF3905"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246B73F9"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r>
      <w:tr w:rsidR="008C44EB" w:rsidRPr="001C6AF5" w14:paraId="13866F7F"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237C3434"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EEB73BF"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91" w:name="_Toc204339466"/>
            <w:r w:rsidRPr="001C6AF5">
              <w:rPr>
                <w:rFonts w:asciiTheme="minorHAnsi" w:eastAsia="Roboto" w:hAnsiTheme="minorHAnsi" w:cstheme="minorHAnsi"/>
                <w:color w:val="000000" w:themeColor="dark1"/>
                <w:kern w:val="24"/>
                <w:sz w:val="22"/>
                <w:szCs w:val="22"/>
              </w:rPr>
              <w:t>Shtëpi gjysmë e veçuar</w:t>
            </w:r>
            <w:bookmarkEnd w:id="791"/>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9C463D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92" w:name="_Toc204339467"/>
            <w:r w:rsidRPr="001C6AF5">
              <w:rPr>
                <w:rFonts w:asciiTheme="minorHAnsi" w:eastAsia="Roboto" w:hAnsiTheme="minorHAnsi" w:cstheme="minorHAnsi"/>
                <w:color w:val="000000" w:themeColor="dark1"/>
                <w:kern w:val="24"/>
                <w:sz w:val="22"/>
                <w:szCs w:val="22"/>
              </w:rPr>
              <w:t>21,429</w:t>
            </w:r>
            <w:bookmarkEnd w:id="792"/>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5E36257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E48063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93" w:name="_Toc204339468"/>
            <w:r w:rsidRPr="001C6AF5">
              <w:rPr>
                <w:rFonts w:asciiTheme="minorHAnsi" w:eastAsia="Roboto" w:hAnsiTheme="minorHAnsi" w:cstheme="minorHAnsi"/>
                <w:color w:val="000000" w:themeColor="dark1"/>
                <w:kern w:val="24"/>
                <w:sz w:val="22"/>
                <w:szCs w:val="22"/>
              </w:rPr>
              <w:t>21,429</w:t>
            </w:r>
            <w:bookmarkEnd w:id="793"/>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0C2370D5"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19"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46AC50BA"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5BA1D5F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6A9B7D16"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6A1AB2F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1D4FD4B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1AA0526A"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r>
      <w:tr w:rsidR="008C44EB" w:rsidRPr="001C6AF5" w14:paraId="32E39D2C"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27701D73"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326951B"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94" w:name="_Toc204339469"/>
            <w:r w:rsidRPr="001C6AF5">
              <w:rPr>
                <w:rFonts w:asciiTheme="minorHAnsi" w:eastAsia="Roboto" w:hAnsiTheme="minorHAnsi" w:cstheme="minorHAnsi"/>
                <w:color w:val="000000" w:themeColor="dark1"/>
                <w:kern w:val="24"/>
                <w:sz w:val="22"/>
                <w:szCs w:val="22"/>
              </w:rPr>
              <w:t>Shtëpi ne rresht ose me tarracë</w:t>
            </w:r>
            <w:bookmarkEnd w:id="794"/>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A32D57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95" w:name="_Toc204339470"/>
            <w:r w:rsidRPr="001C6AF5">
              <w:rPr>
                <w:rFonts w:asciiTheme="minorHAnsi" w:eastAsia="Roboto" w:hAnsiTheme="minorHAnsi" w:cstheme="minorHAnsi"/>
                <w:color w:val="000000" w:themeColor="dark1"/>
                <w:kern w:val="24"/>
                <w:sz w:val="22"/>
                <w:szCs w:val="22"/>
              </w:rPr>
              <w:t>4,660</w:t>
            </w:r>
            <w:bookmarkEnd w:id="795"/>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1B3534D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6337FAEF"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5A287D3"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96" w:name="_Toc204339471"/>
            <w:r w:rsidRPr="001C6AF5">
              <w:rPr>
                <w:rFonts w:asciiTheme="minorHAnsi" w:eastAsia="Roboto" w:hAnsiTheme="minorHAnsi" w:cstheme="minorHAnsi"/>
                <w:color w:val="000000" w:themeColor="dark1"/>
                <w:kern w:val="24"/>
                <w:sz w:val="22"/>
                <w:szCs w:val="22"/>
              </w:rPr>
              <w:t>2,995</w:t>
            </w:r>
            <w:bookmarkEnd w:id="796"/>
          </w:p>
        </w:tc>
        <w:tc>
          <w:tcPr>
            <w:tcW w:w="619"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741A42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97" w:name="_Toc204339472"/>
            <w:r w:rsidRPr="001C6AF5">
              <w:rPr>
                <w:rFonts w:asciiTheme="minorHAnsi" w:eastAsia="Roboto" w:hAnsiTheme="minorHAnsi" w:cstheme="minorHAnsi"/>
                <w:color w:val="000000" w:themeColor="dark1"/>
                <w:kern w:val="24"/>
                <w:sz w:val="22"/>
                <w:szCs w:val="22"/>
              </w:rPr>
              <w:t>1,208</w:t>
            </w:r>
            <w:bookmarkEnd w:id="797"/>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C439223"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798" w:name="_Toc204339473"/>
            <w:r w:rsidRPr="001C6AF5">
              <w:rPr>
                <w:rFonts w:asciiTheme="minorHAnsi" w:eastAsia="Roboto" w:hAnsiTheme="minorHAnsi" w:cstheme="minorHAnsi"/>
                <w:color w:val="000000" w:themeColor="dark1"/>
                <w:kern w:val="24"/>
                <w:sz w:val="22"/>
                <w:szCs w:val="22"/>
              </w:rPr>
              <w:t>457</w:t>
            </w:r>
            <w:bookmarkEnd w:id="798"/>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374A0914"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2E4B1F3B"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12F9E18B"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174E5370"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r>
      <w:tr w:rsidR="008C44EB" w:rsidRPr="001C6AF5" w14:paraId="47EBE5DF" w14:textId="77777777" w:rsidTr="008C44EB">
        <w:tc>
          <w:tcPr>
            <w:tcW w:w="1710" w:type="dxa"/>
            <w:vMerge/>
            <w:tcBorders>
              <w:top w:val="single" w:sz="4" w:space="0" w:color="auto"/>
              <w:left w:val="single" w:sz="4" w:space="0" w:color="auto"/>
              <w:bottom w:val="single" w:sz="4" w:space="0" w:color="auto"/>
              <w:right w:val="single" w:sz="4" w:space="0" w:color="auto"/>
            </w:tcBorders>
            <w:vAlign w:val="center"/>
            <w:hideMark/>
          </w:tcPr>
          <w:p w14:paraId="61115E46" w14:textId="77777777" w:rsidR="008C44EB" w:rsidRPr="001C6AF5" w:rsidRDefault="008C44EB">
            <w:pPr>
              <w:rPr>
                <w:rFonts w:asciiTheme="minorHAnsi" w:eastAsia="Roboto" w:hAnsiTheme="minorHAnsi" w:cstheme="minorHAnsi"/>
                <w:b/>
                <w:bCs/>
                <w:color w:val="000000" w:themeColor="dark1"/>
                <w:kern w:val="24"/>
                <w:sz w:val="22"/>
                <w:szCs w:val="22"/>
              </w:rPr>
            </w:pPr>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25A9398" w14:textId="77777777" w:rsidR="008C44EB" w:rsidRPr="001C6AF5" w:rsidRDefault="008C44EB">
            <w:pPr>
              <w:keepNext/>
              <w:autoSpaceDE w:val="0"/>
              <w:autoSpaceDN w:val="0"/>
              <w:adjustRightInd w:val="0"/>
              <w:spacing w:line="276" w:lineRule="auto"/>
              <w:ind w:left="-15"/>
              <w:outlineLvl w:val="0"/>
              <w:rPr>
                <w:rFonts w:asciiTheme="minorHAnsi" w:hAnsiTheme="minorHAnsi" w:cstheme="minorHAnsi"/>
                <w:color w:val="000000"/>
                <w:sz w:val="22"/>
                <w:szCs w:val="22"/>
                <w:lang w:val="en-US"/>
              </w:rPr>
            </w:pPr>
            <w:bookmarkStart w:id="799" w:name="_Toc204339474"/>
            <w:r w:rsidRPr="001C6AF5">
              <w:rPr>
                <w:rFonts w:asciiTheme="minorHAnsi" w:eastAsia="Roboto" w:hAnsiTheme="minorHAnsi" w:cstheme="minorHAnsi"/>
                <w:color w:val="000000" w:themeColor="dark1"/>
                <w:kern w:val="24"/>
                <w:sz w:val="22"/>
                <w:szCs w:val="22"/>
              </w:rPr>
              <w:t>Ndërtesë me disa apartamente</w:t>
            </w:r>
            <w:bookmarkEnd w:id="799"/>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7DD2B34"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800" w:name="_Toc204339475"/>
            <w:r w:rsidRPr="001C6AF5">
              <w:rPr>
                <w:rFonts w:asciiTheme="minorHAnsi" w:eastAsia="Roboto" w:hAnsiTheme="minorHAnsi" w:cstheme="minorHAnsi"/>
                <w:color w:val="000000" w:themeColor="dark1"/>
                <w:kern w:val="24"/>
                <w:sz w:val="22"/>
                <w:szCs w:val="22"/>
              </w:rPr>
              <w:t>7,890</w:t>
            </w:r>
            <w:bookmarkEnd w:id="800"/>
          </w:p>
        </w:tc>
        <w:tc>
          <w:tcPr>
            <w:tcW w:w="81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1ACF1C78"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1683F260"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5EF60AFD"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19"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20107C01"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64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tcPr>
          <w:p w14:paraId="33720203"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7C40A27"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801" w:name="_Toc204339476"/>
            <w:r w:rsidRPr="001C6AF5">
              <w:rPr>
                <w:rFonts w:asciiTheme="minorHAnsi" w:eastAsia="Roboto" w:hAnsiTheme="minorHAnsi" w:cstheme="minorHAnsi"/>
                <w:color w:val="000000" w:themeColor="dark1"/>
                <w:kern w:val="24"/>
                <w:sz w:val="22"/>
                <w:szCs w:val="22"/>
              </w:rPr>
              <w:t>1,438</w:t>
            </w:r>
            <w:bookmarkEnd w:id="801"/>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6C64492"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802" w:name="_Toc204339477"/>
            <w:r w:rsidRPr="001C6AF5">
              <w:rPr>
                <w:rFonts w:asciiTheme="minorHAnsi" w:eastAsia="Roboto" w:hAnsiTheme="minorHAnsi" w:cstheme="minorHAnsi"/>
                <w:color w:val="000000" w:themeColor="dark1"/>
                <w:kern w:val="24"/>
                <w:sz w:val="22"/>
                <w:szCs w:val="22"/>
              </w:rPr>
              <w:t>1,366</w:t>
            </w:r>
            <w:bookmarkEnd w:id="802"/>
          </w:p>
        </w:tc>
        <w:tc>
          <w:tcPr>
            <w:tcW w:w="712"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F417D0A"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803" w:name="_Toc204339478"/>
            <w:r w:rsidRPr="001C6AF5">
              <w:rPr>
                <w:rFonts w:asciiTheme="minorHAnsi" w:eastAsia="Roboto" w:hAnsiTheme="minorHAnsi" w:cstheme="minorHAnsi"/>
                <w:color w:val="000000" w:themeColor="dark1"/>
                <w:kern w:val="24"/>
                <w:sz w:val="22"/>
                <w:szCs w:val="22"/>
              </w:rPr>
              <w:t>966</w:t>
            </w:r>
            <w:bookmarkEnd w:id="803"/>
          </w:p>
        </w:tc>
        <w:tc>
          <w:tcPr>
            <w:tcW w:w="7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E66C6F7" w14:textId="77777777" w:rsidR="008C44EB" w:rsidRPr="001C6AF5" w:rsidRDefault="008C44EB">
            <w:pPr>
              <w:keepNext/>
              <w:autoSpaceDE w:val="0"/>
              <w:autoSpaceDN w:val="0"/>
              <w:adjustRightInd w:val="0"/>
              <w:spacing w:line="276" w:lineRule="auto"/>
              <w:ind w:left="-15"/>
              <w:jc w:val="both"/>
              <w:outlineLvl w:val="0"/>
              <w:rPr>
                <w:rFonts w:asciiTheme="minorHAnsi" w:eastAsia="Roboto" w:hAnsiTheme="minorHAnsi" w:cstheme="minorHAnsi"/>
                <w:color w:val="000000" w:themeColor="dark1"/>
                <w:kern w:val="24"/>
                <w:sz w:val="22"/>
                <w:szCs w:val="22"/>
              </w:rPr>
            </w:pPr>
            <w:bookmarkStart w:id="804" w:name="_Toc204339479"/>
            <w:r w:rsidRPr="001C6AF5">
              <w:rPr>
                <w:rFonts w:asciiTheme="minorHAnsi" w:eastAsia="Roboto" w:hAnsiTheme="minorHAnsi" w:cstheme="minorHAnsi"/>
                <w:color w:val="000000" w:themeColor="dark1"/>
                <w:kern w:val="24"/>
                <w:sz w:val="22"/>
                <w:szCs w:val="22"/>
              </w:rPr>
              <w:t>4,121</w:t>
            </w:r>
            <w:bookmarkEnd w:id="804"/>
          </w:p>
        </w:tc>
      </w:tr>
    </w:tbl>
    <w:p w14:paraId="3FDE6478"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i/>
          <w:iCs/>
          <w:color w:val="000000"/>
          <w:lang w:val="pt-BR" w:eastAsia="sr-Latn-RS"/>
        </w:rPr>
      </w:pPr>
      <w:r w:rsidRPr="001C6AF5">
        <w:rPr>
          <w:rFonts w:asciiTheme="minorHAnsi" w:eastAsiaTheme="minorHAnsi" w:hAnsiTheme="minorHAnsi" w:cstheme="minorHAnsi"/>
          <w:b/>
          <w:bCs/>
          <w:i/>
          <w:iCs/>
          <w:color w:val="000000"/>
          <w:sz w:val="20"/>
          <w:szCs w:val="20"/>
          <w:lang w:val="pt-BR" w:eastAsia="sr-Latn-RS"/>
        </w:rPr>
        <w:t>Burimi: INSTAT - CENCUS 2023.</w:t>
      </w:r>
    </w:p>
    <w:p w14:paraId="51C11BDF"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i/>
          <w:iCs/>
          <w:color w:val="000000"/>
          <w:lang w:val="pt-BR" w:eastAsia="sr-Latn-RS"/>
        </w:rPr>
      </w:pPr>
    </w:p>
    <w:p w14:paraId="78571067"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Figura 3.13 paraqet peshat e totalit të banesave të stokut të ndërtesave të banimit (të banuara dhe të pabanuara) sipas kategorive për Shtëpi te veçuara dhe MAB bazuar në CENSUS 2023 të kryer nga INSTAT.</w:t>
      </w:r>
    </w:p>
    <w:p w14:paraId="3F1D29D1"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5CDA0E11"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lastRenderedPageBreak/>
        <w:t>Nga analiza rezulton se shtëpitë e veçuara kanë peshën më të lartë me 46.99%, të ndjekura nga ndërtesat me disa apartamente (MAB) me 39.89%, më pas nga shtëpitë gjysmë të veçuara me 8.13%, dhe në fund nga shtëpitë në rresht ose me tarracë me 4.99%.</w:t>
      </w:r>
    </w:p>
    <w:p w14:paraId="345A8588"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0FC186B4"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Figura 3.14 paraqet peshën e totalit të banesave të zëna në stokun e ndërtesave të banimit, ku shtëpitë e veçuara kanë peshën më të lartë me rreth 49.60%, pasuar nga ndërtesat me shumë apartamente (MAB) me 36.02%, ndërtesat gjysmë të veçuara me 9.17%, dhe në fund nga ndërtesat në rresht ose me tarracë me 5.22%.</w:t>
      </w:r>
    </w:p>
    <w:p w14:paraId="0E596822"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16FC916F"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Figura 3.15 paraqet peshën e totalit të stokut të ndërtesave të banimit për banesat e pabanuara. Në këtë rast, ndërtesat me shumë apartamente (MAB) kanë peshën më të lartë me 47.80%, pasuar nga shtëpitë e veçuara me 41.66%, shtëpitë gjysmë të veçuara me 6.02%, dhe shtëpitë në rresht ose me tarracë me 5.52%.</w:t>
      </w:r>
    </w:p>
    <w:p w14:paraId="726401D3"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01A6E5D4"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7ACBB853"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746B3ED6"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515698B1"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022CAF5F"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1"/>
        <w:gridCol w:w="2921"/>
        <w:gridCol w:w="2945"/>
      </w:tblGrid>
      <w:tr w:rsidR="008C44EB" w:rsidRPr="001C6AF5" w14:paraId="58A9E8C3" w14:textId="77777777" w:rsidTr="008C44EB">
        <w:tc>
          <w:tcPr>
            <w:tcW w:w="2925" w:type="dxa"/>
            <w:hideMark/>
          </w:tcPr>
          <w:p w14:paraId="075086AA" w14:textId="47365B43"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color w:val="000000"/>
                <w:lang w:val="en-US" w:eastAsia="sr-Latn-RS"/>
              </w:rPr>
            </w:pPr>
            <w:bookmarkStart w:id="805" w:name="_Toc204339480"/>
            <w:r w:rsidRPr="001C6AF5">
              <w:rPr>
                <w:rFonts w:asciiTheme="minorHAnsi" w:eastAsiaTheme="minorHAnsi" w:hAnsiTheme="minorHAnsi" w:cstheme="minorHAnsi"/>
                <w:noProof/>
                <w:color w:val="000000"/>
                <w:lang w:val="en-US"/>
              </w:rPr>
              <w:drawing>
                <wp:inline distT="0" distB="0" distL="0" distR="0" wp14:anchorId="4C99AF79" wp14:editId="2D12EDE0">
                  <wp:extent cx="1722120" cy="1508760"/>
                  <wp:effectExtent l="0" t="0" r="0" b="0"/>
                  <wp:docPr id="219550684" name="Picture 21955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22120" cy="1508760"/>
                          </a:xfrm>
                          <a:prstGeom prst="rect">
                            <a:avLst/>
                          </a:prstGeom>
                          <a:noFill/>
                          <a:ln>
                            <a:noFill/>
                          </a:ln>
                        </pic:spPr>
                      </pic:pic>
                    </a:graphicData>
                  </a:graphic>
                </wp:inline>
              </w:drawing>
            </w:r>
            <w:bookmarkEnd w:id="805"/>
          </w:p>
        </w:tc>
        <w:tc>
          <w:tcPr>
            <w:tcW w:w="2926" w:type="dxa"/>
            <w:hideMark/>
          </w:tcPr>
          <w:p w14:paraId="374ACF40" w14:textId="009ACCDB"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color w:val="000000"/>
                <w:lang w:val="en-US" w:eastAsia="sr-Latn-RS"/>
              </w:rPr>
            </w:pPr>
            <w:bookmarkStart w:id="806" w:name="_Toc204339481"/>
            <w:r w:rsidRPr="001C6AF5">
              <w:rPr>
                <w:rFonts w:asciiTheme="minorHAnsi" w:eastAsiaTheme="minorHAnsi" w:hAnsiTheme="minorHAnsi" w:cstheme="minorHAnsi"/>
                <w:noProof/>
                <w:color w:val="000000"/>
                <w:lang w:val="en-US"/>
              </w:rPr>
              <w:drawing>
                <wp:inline distT="0" distB="0" distL="0" distR="0" wp14:anchorId="3EED8FC5" wp14:editId="3AC6E0BE">
                  <wp:extent cx="1722120" cy="1508760"/>
                  <wp:effectExtent l="0" t="0" r="0" b="0"/>
                  <wp:docPr id="219550683" name="Picture 21955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22120" cy="1508760"/>
                          </a:xfrm>
                          <a:prstGeom prst="rect">
                            <a:avLst/>
                          </a:prstGeom>
                          <a:noFill/>
                          <a:ln>
                            <a:noFill/>
                          </a:ln>
                        </pic:spPr>
                      </pic:pic>
                    </a:graphicData>
                  </a:graphic>
                </wp:inline>
              </w:drawing>
            </w:r>
            <w:bookmarkEnd w:id="806"/>
          </w:p>
        </w:tc>
        <w:tc>
          <w:tcPr>
            <w:tcW w:w="2926" w:type="dxa"/>
            <w:hideMark/>
          </w:tcPr>
          <w:p w14:paraId="4BFD8A27" w14:textId="323A42C9"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color w:val="000000"/>
                <w:lang w:val="en-US" w:eastAsia="sr-Latn-RS"/>
              </w:rPr>
            </w:pPr>
            <w:bookmarkStart w:id="807" w:name="_Toc204339482"/>
            <w:r w:rsidRPr="001C6AF5">
              <w:rPr>
                <w:rFonts w:asciiTheme="minorHAnsi" w:eastAsiaTheme="minorHAnsi" w:hAnsiTheme="minorHAnsi" w:cstheme="minorHAnsi"/>
                <w:noProof/>
                <w:color w:val="000000"/>
                <w:lang w:val="en-US"/>
              </w:rPr>
              <w:drawing>
                <wp:inline distT="0" distB="0" distL="0" distR="0" wp14:anchorId="3AB1581A" wp14:editId="7D92D287">
                  <wp:extent cx="1737360" cy="1508760"/>
                  <wp:effectExtent l="0" t="0" r="0" b="0"/>
                  <wp:docPr id="219550682" name="Picture 21955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37360" cy="1508760"/>
                          </a:xfrm>
                          <a:prstGeom prst="rect">
                            <a:avLst/>
                          </a:prstGeom>
                          <a:noFill/>
                          <a:ln>
                            <a:noFill/>
                          </a:ln>
                        </pic:spPr>
                      </pic:pic>
                    </a:graphicData>
                  </a:graphic>
                </wp:inline>
              </w:drawing>
            </w:r>
            <w:bookmarkEnd w:id="807"/>
          </w:p>
        </w:tc>
      </w:tr>
      <w:tr w:rsidR="008C44EB" w:rsidRPr="001C6AF5" w14:paraId="13414B46" w14:textId="77777777" w:rsidTr="008C44EB">
        <w:tc>
          <w:tcPr>
            <w:tcW w:w="2925" w:type="dxa"/>
            <w:hideMark/>
          </w:tcPr>
          <w:p w14:paraId="09535E94"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b/>
                <w:bCs/>
                <w:sz w:val="20"/>
                <w:szCs w:val="20"/>
                <w:lang w:eastAsia="sr-Latn-RS"/>
              </w:rPr>
            </w:pPr>
            <w:bookmarkStart w:id="808" w:name="_Toc204339483"/>
            <w:r w:rsidRPr="001C6AF5">
              <w:rPr>
                <w:rFonts w:asciiTheme="minorHAnsi" w:eastAsiaTheme="minorHAnsi" w:hAnsiTheme="minorHAnsi" w:cstheme="minorHAnsi"/>
                <w:b/>
                <w:bCs/>
                <w:sz w:val="20"/>
                <w:szCs w:val="20"/>
                <w:lang w:eastAsia="sr-Latn-RS"/>
              </w:rPr>
              <w:t>Figura 3.13: Stoku i banesave rezidenciale (të banuara dhe të pabanuara) sipas kategorive për shtëpi të veçuara dhe MAB</w:t>
            </w:r>
            <w:bookmarkEnd w:id="808"/>
          </w:p>
          <w:p w14:paraId="5E601028"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color w:val="000000"/>
                <w:sz w:val="20"/>
                <w:szCs w:val="20"/>
                <w:lang w:val="en-US" w:eastAsia="sr-Latn-RS"/>
              </w:rPr>
            </w:pPr>
            <w:bookmarkStart w:id="809" w:name="_Toc204339484"/>
            <w:r w:rsidRPr="001C6AF5">
              <w:rPr>
                <w:rFonts w:asciiTheme="minorHAnsi" w:eastAsiaTheme="minorHAnsi" w:hAnsiTheme="minorHAnsi" w:cstheme="minorHAnsi"/>
                <w:b/>
                <w:bCs/>
                <w:i/>
                <w:iCs/>
                <w:color w:val="000000"/>
                <w:sz w:val="20"/>
                <w:szCs w:val="20"/>
                <w:lang w:val="pt-BR" w:eastAsia="sr-Latn-RS"/>
              </w:rPr>
              <w:t>Burimi: INSTAT - CENCUS 2023</w:t>
            </w:r>
            <w:bookmarkEnd w:id="809"/>
          </w:p>
        </w:tc>
        <w:tc>
          <w:tcPr>
            <w:tcW w:w="2926" w:type="dxa"/>
            <w:hideMark/>
          </w:tcPr>
          <w:p w14:paraId="2658B7CF"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b/>
                <w:bCs/>
                <w:sz w:val="20"/>
                <w:szCs w:val="20"/>
                <w:lang w:eastAsia="sr-Latn-RS"/>
              </w:rPr>
            </w:pPr>
            <w:bookmarkStart w:id="810" w:name="_Toc204339485"/>
            <w:r w:rsidRPr="001C6AF5">
              <w:rPr>
                <w:rFonts w:asciiTheme="minorHAnsi" w:eastAsiaTheme="minorHAnsi" w:hAnsiTheme="minorHAnsi" w:cstheme="minorHAnsi"/>
                <w:b/>
                <w:bCs/>
                <w:sz w:val="20"/>
                <w:szCs w:val="20"/>
                <w:lang w:eastAsia="sr-Latn-RS"/>
              </w:rPr>
              <w:t>Figura 3.14: Stoku i banesave të banuara sipas kategorive për shtëpi të veçuara dhe MAB</w:t>
            </w:r>
            <w:bookmarkEnd w:id="810"/>
          </w:p>
          <w:p w14:paraId="34903B8B"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color w:val="000000"/>
                <w:sz w:val="20"/>
                <w:szCs w:val="20"/>
                <w:lang w:val="en-US" w:eastAsia="sr-Latn-RS"/>
              </w:rPr>
            </w:pPr>
            <w:bookmarkStart w:id="811" w:name="_Toc204339486"/>
            <w:r w:rsidRPr="001C6AF5">
              <w:rPr>
                <w:rFonts w:asciiTheme="minorHAnsi" w:eastAsiaTheme="minorHAnsi" w:hAnsiTheme="minorHAnsi" w:cstheme="minorHAnsi"/>
                <w:b/>
                <w:bCs/>
                <w:i/>
                <w:iCs/>
                <w:color w:val="000000"/>
                <w:sz w:val="20"/>
                <w:szCs w:val="20"/>
                <w:lang w:val="pt-BR" w:eastAsia="sr-Latn-RS"/>
              </w:rPr>
              <w:t>Burimi: INSTAT - CENCUS 2023</w:t>
            </w:r>
            <w:bookmarkEnd w:id="811"/>
          </w:p>
        </w:tc>
        <w:tc>
          <w:tcPr>
            <w:tcW w:w="2926" w:type="dxa"/>
            <w:hideMark/>
          </w:tcPr>
          <w:p w14:paraId="1C4917F1"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b/>
                <w:bCs/>
                <w:sz w:val="20"/>
                <w:szCs w:val="20"/>
                <w:lang w:eastAsia="sr-Latn-RS"/>
              </w:rPr>
            </w:pPr>
            <w:bookmarkStart w:id="812" w:name="_Toc204339487"/>
            <w:r w:rsidRPr="001C6AF5">
              <w:rPr>
                <w:rFonts w:asciiTheme="minorHAnsi" w:eastAsiaTheme="minorHAnsi" w:hAnsiTheme="minorHAnsi" w:cstheme="minorHAnsi"/>
                <w:b/>
                <w:bCs/>
                <w:sz w:val="20"/>
                <w:szCs w:val="20"/>
                <w:lang w:eastAsia="sr-Latn-RS"/>
              </w:rPr>
              <w:t>Figura 3.15: Stoku i banesave të pabanuara sipas kategorive për shtëpi të veçuara dhe MAB</w:t>
            </w:r>
            <w:bookmarkEnd w:id="812"/>
          </w:p>
          <w:p w14:paraId="3B28473A"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color w:val="000000"/>
                <w:sz w:val="20"/>
                <w:szCs w:val="20"/>
                <w:lang w:val="en-US" w:eastAsia="sr-Latn-RS"/>
              </w:rPr>
            </w:pPr>
            <w:bookmarkStart w:id="813" w:name="_Toc204339488"/>
            <w:r w:rsidRPr="001C6AF5">
              <w:rPr>
                <w:rFonts w:asciiTheme="minorHAnsi" w:eastAsiaTheme="minorHAnsi" w:hAnsiTheme="minorHAnsi" w:cstheme="minorHAnsi"/>
                <w:b/>
                <w:bCs/>
                <w:i/>
                <w:iCs/>
                <w:color w:val="000000"/>
                <w:sz w:val="20"/>
                <w:szCs w:val="20"/>
                <w:lang w:val="pt-BR" w:eastAsia="sr-Latn-RS"/>
              </w:rPr>
              <w:t>Burimi: INSTAT - CENCUS 2023</w:t>
            </w:r>
            <w:bookmarkEnd w:id="813"/>
          </w:p>
        </w:tc>
      </w:tr>
    </w:tbl>
    <w:p w14:paraId="4AF16FAE"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2B564958"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Duhet të theksohet se të njëjtat përqindje të sipërpërmendura në nivel shteti për secilën kategori të ndërtesave të banimit janë përdorur edhe në nivel bashkie për zhvillimin e BRP. Kjo për shkak se INSTAT nuk kishte mundësi të jepte një ndarje të detajuar sipas katër kategorive të ndërtesave të banimit për çdo bashki.</w:t>
      </w:r>
    </w:p>
    <w:p w14:paraId="2848745C"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7EA4BA85"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Aneksi 1 paraqet rezultatet e kategorive të shtëpive të veçuara, ndërtesave me shumë apartamente, shtëpive gjysmë të veçuara dhe shtëpive në rreshta ose me tarracë për secilën bashki, duke përfshirë totalin e stokut të ndërtesave rezidenciale, si dhe njësitë e banimit të banuara dhe të pabanuara.</w:t>
      </w:r>
    </w:p>
    <w:p w14:paraId="10947D00"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2B8C2611"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Është kryer një ndarje e stokut të banesave përkatëse për çdo kategori dhe për çdo zonë klimatike, dhe rezultatet janë paraqitur në Figurën 3.16.1, ndërsa Figura 3.16.2 paraqet ndarjen e stokut të ndërtesave rezidenciale.</w:t>
      </w:r>
    </w:p>
    <w:p w14:paraId="3A9D3570"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3C17ECAB" w14:textId="64FD287B" w:rsidR="008C44EB" w:rsidRPr="001C6AF5" w:rsidRDefault="008C44EB" w:rsidP="008C44EB">
      <w:pPr>
        <w:pStyle w:val="NormalWeb"/>
        <w:tabs>
          <w:tab w:val="left" w:pos="270"/>
        </w:tabs>
        <w:spacing w:before="0" w:line="276" w:lineRule="auto"/>
        <w:jc w:val="center"/>
        <w:rPr>
          <w:rFonts w:asciiTheme="minorHAnsi" w:eastAsiaTheme="minorHAnsi" w:hAnsiTheme="minorHAnsi" w:cstheme="minorHAnsi"/>
          <w:b/>
          <w:bCs/>
          <w:sz w:val="20"/>
          <w:szCs w:val="20"/>
          <w:lang w:val="it-IT" w:eastAsia="sr-Latn-RS"/>
        </w:rPr>
      </w:pPr>
      <w:r w:rsidRPr="001C6AF5">
        <w:rPr>
          <w:rFonts w:asciiTheme="minorHAnsi" w:eastAsiaTheme="minorHAnsi" w:hAnsiTheme="minorHAnsi" w:cstheme="minorHAnsi"/>
          <w:b/>
          <w:noProof/>
          <w:sz w:val="20"/>
          <w:szCs w:val="20"/>
          <w:lang w:val="en-US"/>
        </w:rPr>
        <w:drawing>
          <wp:inline distT="0" distB="0" distL="0" distR="0" wp14:anchorId="408DA7A0" wp14:editId="6A233D8D">
            <wp:extent cx="4617720" cy="2689860"/>
            <wp:effectExtent l="0" t="0" r="0" b="0"/>
            <wp:docPr id="219550681" name="Picture 21955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17720" cy="2689860"/>
                    </a:xfrm>
                    <a:prstGeom prst="rect">
                      <a:avLst/>
                    </a:prstGeom>
                    <a:noFill/>
                    <a:ln>
                      <a:noFill/>
                    </a:ln>
                  </pic:spPr>
                </pic:pic>
              </a:graphicData>
            </a:graphic>
          </wp:inline>
        </w:drawing>
      </w:r>
    </w:p>
    <w:p w14:paraId="7CDF33EF" w14:textId="77777777" w:rsidR="008C44EB" w:rsidRPr="001C6AF5" w:rsidRDefault="008C44EB" w:rsidP="008C44EB">
      <w:pPr>
        <w:pStyle w:val="NormalWeb"/>
        <w:tabs>
          <w:tab w:val="left" w:pos="270"/>
        </w:tabs>
        <w:spacing w:before="0" w:line="276" w:lineRule="auto"/>
        <w:jc w:val="center"/>
        <w:rPr>
          <w:rFonts w:asciiTheme="minorHAnsi" w:eastAsiaTheme="minorHAnsi" w:hAnsiTheme="minorHAnsi" w:cstheme="minorHAnsi"/>
          <w:b/>
          <w:bCs/>
          <w:sz w:val="20"/>
          <w:szCs w:val="20"/>
          <w:lang w:val="it-IT" w:eastAsia="sr-Latn-RS"/>
        </w:rPr>
      </w:pPr>
      <w:r w:rsidRPr="001C6AF5">
        <w:rPr>
          <w:rFonts w:asciiTheme="minorHAnsi" w:eastAsiaTheme="minorHAnsi" w:hAnsiTheme="minorHAnsi" w:cstheme="minorHAnsi"/>
          <w:b/>
          <w:bCs/>
          <w:sz w:val="20"/>
          <w:szCs w:val="20"/>
          <w:lang w:val="it-IT" w:eastAsia="sr-Latn-RS"/>
        </w:rPr>
        <w:t>Figura 3.16: Numri i banesave totale rezidenciale sipas zonave klimatike</w:t>
      </w:r>
    </w:p>
    <w:p w14:paraId="19D85389"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center"/>
        <w:rPr>
          <w:rFonts w:asciiTheme="minorHAnsi" w:hAnsiTheme="minorHAnsi" w:cstheme="minorHAnsi"/>
          <w:b/>
          <w:bCs/>
          <w:szCs w:val="20"/>
          <w:lang w:val="it-IT"/>
        </w:rPr>
      </w:pPr>
      <w:r w:rsidRPr="001C6AF5">
        <w:rPr>
          <w:rFonts w:asciiTheme="minorHAnsi" w:hAnsiTheme="minorHAnsi" w:cstheme="minorHAnsi"/>
          <w:b/>
          <w:bCs/>
          <w:i/>
          <w:iCs/>
          <w:color w:val="000000"/>
          <w:szCs w:val="20"/>
          <w:lang w:val="pt-BR"/>
        </w:rPr>
        <w:t>Burimi: Llogaritjet e bëra nga Konsulenti bazuar në CENSUS 2023 të kryer nga INSTAT</w:t>
      </w:r>
    </w:p>
    <w:p w14:paraId="1B095E0D"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p>
    <w:p w14:paraId="5169E3CD" w14:textId="2B38466C" w:rsidR="008C44EB" w:rsidRPr="001C6AF5" w:rsidRDefault="008C44EB" w:rsidP="008C44EB">
      <w:pPr>
        <w:pStyle w:val="NormalWeb"/>
        <w:tabs>
          <w:tab w:val="left" w:pos="270"/>
        </w:tabs>
        <w:spacing w:before="0" w:line="276" w:lineRule="auto"/>
        <w:jc w:val="center"/>
        <w:rPr>
          <w:rFonts w:asciiTheme="minorHAnsi" w:eastAsiaTheme="minorHAnsi" w:hAnsiTheme="minorHAnsi" w:cstheme="minorHAnsi"/>
          <w:b/>
          <w:bCs/>
          <w:sz w:val="20"/>
          <w:szCs w:val="20"/>
          <w:lang w:val="it-IT" w:eastAsia="sr-Latn-RS"/>
        </w:rPr>
      </w:pPr>
      <w:r w:rsidRPr="001C6AF5">
        <w:rPr>
          <w:rFonts w:asciiTheme="minorHAnsi" w:eastAsiaTheme="minorHAnsi" w:hAnsiTheme="minorHAnsi" w:cstheme="minorHAnsi"/>
          <w:b/>
          <w:noProof/>
          <w:sz w:val="20"/>
          <w:szCs w:val="20"/>
          <w:lang w:val="en-US"/>
        </w:rPr>
        <w:lastRenderedPageBreak/>
        <w:drawing>
          <wp:inline distT="0" distB="0" distL="0" distR="0" wp14:anchorId="15647839" wp14:editId="19DC15AD">
            <wp:extent cx="4617720" cy="3154680"/>
            <wp:effectExtent l="0" t="0" r="0" b="7620"/>
            <wp:docPr id="219550680" name="Picture 21955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17720" cy="3154680"/>
                    </a:xfrm>
                    <a:prstGeom prst="rect">
                      <a:avLst/>
                    </a:prstGeom>
                    <a:noFill/>
                    <a:ln>
                      <a:noFill/>
                    </a:ln>
                  </pic:spPr>
                </pic:pic>
              </a:graphicData>
            </a:graphic>
          </wp:inline>
        </w:drawing>
      </w:r>
    </w:p>
    <w:p w14:paraId="66550976" w14:textId="77777777" w:rsidR="008C44EB" w:rsidRPr="001C6AF5" w:rsidRDefault="008C44EB" w:rsidP="008C44EB">
      <w:pPr>
        <w:pStyle w:val="NormalWeb"/>
        <w:tabs>
          <w:tab w:val="left" w:pos="270"/>
        </w:tabs>
        <w:spacing w:before="0" w:line="276" w:lineRule="auto"/>
        <w:jc w:val="center"/>
        <w:rPr>
          <w:rFonts w:asciiTheme="minorHAnsi" w:eastAsiaTheme="minorHAnsi" w:hAnsiTheme="minorHAnsi" w:cstheme="minorHAnsi"/>
          <w:b/>
          <w:bCs/>
          <w:sz w:val="20"/>
          <w:szCs w:val="20"/>
          <w:lang w:val="it-IT" w:eastAsia="sr-Latn-RS"/>
        </w:rPr>
      </w:pPr>
      <w:r w:rsidRPr="001C6AF5">
        <w:rPr>
          <w:rFonts w:asciiTheme="minorHAnsi" w:eastAsiaTheme="minorHAnsi" w:hAnsiTheme="minorHAnsi" w:cstheme="minorHAnsi"/>
          <w:b/>
          <w:bCs/>
          <w:sz w:val="20"/>
          <w:szCs w:val="20"/>
          <w:lang w:val="it-IT" w:eastAsia="sr-Latn-RS"/>
        </w:rPr>
        <w:t>Figura 3.16: Numri i banesave totale rezidenciale sipas zonave klimatike</w:t>
      </w:r>
    </w:p>
    <w:p w14:paraId="6758D379"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center"/>
        <w:rPr>
          <w:rFonts w:asciiTheme="minorHAnsi" w:hAnsiTheme="minorHAnsi" w:cstheme="minorHAnsi"/>
          <w:b/>
          <w:bCs/>
          <w:szCs w:val="20"/>
          <w:lang w:val="it-IT"/>
        </w:rPr>
      </w:pPr>
      <w:r w:rsidRPr="001C6AF5">
        <w:rPr>
          <w:rFonts w:asciiTheme="minorHAnsi" w:hAnsiTheme="minorHAnsi" w:cstheme="minorHAnsi"/>
          <w:b/>
          <w:bCs/>
          <w:i/>
          <w:iCs/>
          <w:color w:val="000000"/>
          <w:szCs w:val="20"/>
          <w:lang w:val="pt-BR"/>
        </w:rPr>
        <w:t>Burimi: Llogaritjet e bëra nga Konsulenti bazuar në CENSUS 2023 të kryer nga INSTAT</w:t>
      </w:r>
    </w:p>
    <w:p w14:paraId="55B5C077"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p>
    <w:p w14:paraId="38A58A92"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 xml:space="preserve">Figura 3.17 paraqet një përmbledhje të përafërt të totalit të stokut të ndërtesave rezidenciale bazuar në vjetërsinë e tyre bazuar në CENSUS 2023 të kryer nga INSTAT. Nga analiza rezulton se stoku i ndërtesave të ndërtuara para vitit 1981 përfaqëson 26.1% të totalit të stokut të ndërtesave, ai i periudhës 1981-2000 përfaqëson 37.5% të totalit të stokut të ndërtesave, ndërsa stoku i ndërtuar pas vitit 2001 përfaqëson rreth 36.4% e totalit. Megjithatë, informacioni i lartpërmendur nuk mjafton për të pasur një pasqyrë të qartë në lidhje me vjetërsinë e totalit të stokut të ndërtesave rezidenciale sipas vjetërsisë së tyre për kategoritë përkatëse për çdo zonë klimatike. </w:t>
      </w:r>
    </w:p>
    <w:p w14:paraId="41C1C7C0"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p>
    <w:p w14:paraId="4218D9E1" w14:textId="027A5D7E" w:rsidR="008C44EB" w:rsidRPr="001C6AF5" w:rsidRDefault="008C44EB" w:rsidP="008C44EB">
      <w:pPr>
        <w:pStyle w:val="NormalWeb"/>
        <w:tabs>
          <w:tab w:val="left" w:pos="270"/>
        </w:tabs>
        <w:spacing w:before="0" w:line="276" w:lineRule="auto"/>
        <w:jc w:val="center"/>
        <w:rPr>
          <w:rFonts w:asciiTheme="minorHAnsi" w:eastAsiaTheme="minorHAnsi" w:hAnsiTheme="minorHAnsi" w:cstheme="minorHAnsi"/>
          <w:b/>
          <w:bCs/>
          <w:sz w:val="20"/>
          <w:szCs w:val="20"/>
          <w:lang w:val="it-IT" w:eastAsia="sr-Latn-RS"/>
        </w:rPr>
      </w:pPr>
      <w:r w:rsidRPr="001C6AF5">
        <w:rPr>
          <w:rFonts w:asciiTheme="minorHAnsi" w:eastAsiaTheme="minorHAnsi" w:hAnsiTheme="minorHAnsi" w:cstheme="minorHAnsi"/>
          <w:b/>
          <w:noProof/>
          <w:sz w:val="20"/>
          <w:szCs w:val="20"/>
          <w:lang w:val="en-US"/>
        </w:rPr>
        <w:drawing>
          <wp:inline distT="0" distB="0" distL="0" distR="0" wp14:anchorId="4A64E70B" wp14:editId="50CA786A">
            <wp:extent cx="5577840" cy="2194560"/>
            <wp:effectExtent l="19050" t="19050" r="22860" b="15240"/>
            <wp:docPr id="219550679" name="Picture 21955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77840" cy="2194560"/>
                    </a:xfrm>
                    <a:prstGeom prst="rect">
                      <a:avLst/>
                    </a:prstGeom>
                    <a:noFill/>
                    <a:ln w="19050" cmpd="sng">
                      <a:solidFill>
                        <a:srgbClr val="9BAABF"/>
                      </a:solidFill>
                      <a:miter lim="800000"/>
                      <a:headEnd/>
                      <a:tailEnd/>
                    </a:ln>
                    <a:effectLst/>
                  </pic:spPr>
                </pic:pic>
              </a:graphicData>
            </a:graphic>
          </wp:inline>
        </w:drawing>
      </w:r>
    </w:p>
    <w:p w14:paraId="4E6B715E" w14:textId="77777777" w:rsidR="008C44EB" w:rsidRPr="001C6AF5" w:rsidRDefault="008C44EB" w:rsidP="008C44EB">
      <w:pPr>
        <w:pStyle w:val="NormalWeb"/>
        <w:tabs>
          <w:tab w:val="left" w:pos="270"/>
        </w:tabs>
        <w:spacing w:before="0" w:line="276" w:lineRule="auto"/>
        <w:jc w:val="center"/>
        <w:rPr>
          <w:rFonts w:asciiTheme="minorHAnsi" w:eastAsiaTheme="minorHAnsi" w:hAnsiTheme="minorHAnsi" w:cstheme="minorHAnsi"/>
          <w:b/>
          <w:bCs/>
          <w:sz w:val="20"/>
          <w:szCs w:val="20"/>
          <w:lang w:val="it-IT" w:eastAsia="sr-Latn-RS"/>
        </w:rPr>
      </w:pPr>
      <w:r w:rsidRPr="001C6AF5">
        <w:rPr>
          <w:rFonts w:asciiTheme="minorHAnsi" w:eastAsiaTheme="minorHAnsi" w:hAnsiTheme="minorHAnsi" w:cstheme="minorHAnsi"/>
          <w:b/>
          <w:bCs/>
          <w:sz w:val="20"/>
          <w:szCs w:val="20"/>
          <w:lang w:val="it-IT" w:eastAsia="sr-Latn-RS"/>
        </w:rPr>
        <w:lastRenderedPageBreak/>
        <w:t>Figura 3.17: Numri total i njësive të banimit sipas periudhës së ndërtimit</w:t>
      </w:r>
    </w:p>
    <w:p w14:paraId="0AE8FAD1"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center"/>
        <w:rPr>
          <w:rFonts w:asciiTheme="minorHAnsi" w:hAnsiTheme="minorHAnsi" w:cstheme="minorHAnsi"/>
          <w:b/>
          <w:bCs/>
          <w:szCs w:val="20"/>
          <w:lang w:val="it-IT"/>
        </w:rPr>
      </w:pPr>
      <w:r w:rsidRPr="001C6AF5">
        <w:rPr>
          <w:rFonts w:asciiTheme="minorHAnsi" w:hAnsiTheme="minorHAnsi" w:cstheme="minorHAnsi"/>
          <w:b/>
          <w:bCs/>
          <w:i/>
          <w:iCs/>
          <w:color w:val="000000"/>
          <w:szCs w:val="20"/>
          <w:lang w:val="pt-BR"/>
        </w:rPr>
        <w:t>Burimi: CENSUS 2023 realizuar nga INSTAT</w:t>
      </w:r>
    </w:p>
    <w:p w14:paraId="26EAEB56"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p>
    <w:p w14:paraId="1D52F9B1" w14:textId="3FC7B33F"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 xml:space="preserve">Bazuar në punën e kryer më parë në lidhje me Strategjinë </w:t>
      </w:r>
      <w:r w:rsidR="001E3986">
        <w:rPr>
          <w:rFonts w:asciiTheme="minorHAnsi" w:hAnsiTheme="minorHAnsi" w:cstheme="minorHAnsi"/>
          <w:color w:val="000000"/>
          <w:sz w:val="24"/>
          <w:szCs w:val="24"/>
          <w:lang w:val="en-US"/>
        </w:rPr>
        <w:t xml:space="preserve">Afatgjatë të </w:t>
      </w:r>
      <w:r w:rsidR="00266328">
        <w:rPr>
          <w:rFonts w:asciiTheme="minorHAnsi" w:hAnsiTheme="minorHAnsi" w:cstheme="minorHAnsi"/>
          <w:color w:val="000000"/>
          <w:sz w:val="24"/>
          <w:szCs w:val="24"/>
          <w:lang w:val="en-US"/>
        </w:rPr>
        <w:t>R</w:t>
      </w:r>
      <w:r w:rsidR="001E3986">
        <w:rPr>
          <w:rFonts w:asciiTheme="minorHAnsi" w:hAnsiTheme="minorHAnsi" w:cstheme="minorHAnsi"/>
          <w:color w:val="000000"/>
          <w:sz w:val="24"/>
          <w:szCs w:val="24"/>
          <w:lang w:val="en-US"/>
        </w:rPr>
        <w:t>inovimit</w:t>
      </w:r>
      <w:r w:rsidR="00266328">
        <w:rPr>
          <w:rFonts w:asciiTheme="minorHAnsi" w:hAnsiTheme="minorHAnsi" w:cstheme="minorHAnsi"/>
          <w:color w:val="000000"/>
          <w:sz w:val="24"/>
          <w:szCs w:val="24"/>
          <w:lang w:val="en-US"/>
        </w:rPr>
        <w:t xml:space="preserve"> të Stokut të Ndërtesave</w:t>
      </w:r>
      <w:r w:rsidRPr="001C6AF5">
        <w:rPr>
          <w:rStyle w:val="FootnoteReference"/>
          <w:rFonts w:asciiTheme="minorHAnsi" w:hAnsiTheme="minorHAnsi" w:cstheme="minorHAnsi"/>
          <w:color w:val="000000"/>
          <w:sz w:val="24"/>
          <w:szCs w:val="24"/>
          <w:lang w:val="en-US"/>
        </w:rPr>
        <w:footnoteReference w:id="3"/>
      </w:r>
      <w:r w:rsidRPr="001C6AF5">
        <w:rPr>
          <w:rFonts w:asciiTheme="minorHAnsi" w:hAnsiTheme="minorHAnsi" w:cstheme="minorHAnsi"/>
          <w:color w:val="000000"/>
          <w:sz w:val="24"/>
          <w:szCs w:val="24"/>
          <w:lang w:val="en-US"/>
        </w:rPr>
        <w:t xml:space="preserve">, si dhe Censusin e kryer në 2011 dhe 2023, periudha 2001-2023 është ndarë në dy nënperiudha: 2001-2011 (2011 është viti i Censusit të mëparshëm), dhe 2012-2023 (2023 është CENSUS i fundit). Rezultatet janë paraqitur në Tabelën 3.5. Për më tepër, është e rëndësishme të theksohet se shifrat e paraqitura në Tabelën 3.5 janë kalibruar dhe të unifikuar gjithashtu me shifrat e rishikuara të përdorura sipas NECP-së së rishikuar, e cila ishte në përgatitje përfundimtare në kohën kur të dhënat janë zhvilluar (mesi i muajit Tetor 2024). </w:t>
      </w:r>
    </w:p>
    <w:p w14:paraId="1341BEAA"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p>
    <w:p w14:paraId="5C3C3E8C"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b/>
          <w:bCs/>
          <w:szCs w:val="20"/>
        </w:rPr>
      </w:pPr>
      <w:r w:rsidRPr="001C6AF5">
        <w:rPr>
          <w:rFonts w:asciiTheme="minorHAnsi" w:hAnsiTheme="minorHAnsi" w:cstheme="minorHAnsi"/>
          <w:b/>
          <w:bCs/>
          <w:szCs w:val="20"/>
        </w:rPr>
        <w:t xml:space="preserve">Tabela 3.5: Totali i stokut të ndërtesave të banimit sipas Konsulentit </w:t>
      </w:r>
    </w:p>
    <w:tbl>
      <w:tblPr>
        <w:tblStyle w:val="TableGrid"/>
        <w:tblW w:w="0" w:type="auto"/>
        <w:tblLayout w:type="fixed"/>
        <w:tblLook w:val="04A0" w:firstRow="1" w:lastRow="0" w:firstColumn="1" w:lastColumn="0" w:noHBand="0" w:noVBand="1"/>
      </w:tblPr>
      <w:tblGrid>
        <w:gridCol w:w="1719"/>
        <w:gridCol w:w="1703"/>
        <w:gridCol w:w="765"/>
        <w:gridCol w:w="765"/>
        <w:gridCol w:w="765"/>
        <w:gridCol w:w="765"/>
        <w:gridCol w:w="765"/>
        <w:gridCol w:w="765"/>
        <w:gridCol w:w="765"/>
      </w:tblGrid>
      <w:tr w:rsidR="008C44EB" w:rsidRPr="001C6AF5" w14:paraId="44E5821D" w14:textId="77777777" w:rsidTr="008C44EB">
        <w:tc>
          <w:tcPr>
            <w:tcW w:w="1719"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0E3862F2"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color w:val="000000"/>
                <w:sz w:val="24"/>
                <w:szCs w:val="24"/>
              </w:rPr>
            </w:pPr>
            <w:bookmarkStart w:id="814" w:name="_Toc204339489"/>
            <w:r w:rsidRPr="001C6AF5">
              <w:rPr>
                <w:rFonts w:asciiTheme="minorHAnsi" w:hAnsiTheme="minorHAnsi" w:cstheme="minorHAnsi"/>
                <w:b/>
                <w:bCs/>
                <w:color w:val="000000"/>
                <w:sz w:val="24"/>
                <w:szCs w:val="24"/>
              </w:rPr>
              <w:t>Mosha / perdorimi</w:t>
            </w:r>
            <w:bookmarkEnd w:id="814"/>
          </w:p>
        </w:tc>
        <w:tc>
          <w:tcPr>
            <w:tcW w:w="1703"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438887A"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color w:val="000000"/>
                <w:sz w:val="24"/>
                <w:szCs w:val="24"/>
                <w:lang w:val="en-US"/>
              </w:rPr>
            </w:pPr>
            <w:bookmarkStart w:id="815" w:name="_Toc204339490"/>
            <w:r w:rsidRPr="001C6AF5">
              <w:rPr>
                <w:rFonts w:asciiTheme="minorHAnsi" w:hAnsiTheme="minorHAnsi" w:cstheme="minorHAnsi"/>
                <w:b/>
                <w:bCs/>
                <w:color w:val="000000"/>
                <w:sz w:val="24"/>
                <w:szCs w:val="24"/>
              </w:rPr>
              <w:t>Lloji i banesave</w:t>
            </w:r>
            <w:bookmarkEnd w:id="815"/>
          </w:p>
        </w:tc>
        <w:tc>
          <w:tcPr>
            <w:tcW w:w="76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7D86A64"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color w:val="000000"/>
                <w:sz w:val="24"/>
                <w:szCs w:val="24"/>
                <w:lang w:val="en-US"/>
              </w:rPr>
            </w:pPr>
            <w:bookmarkStart w:id="816" w:name="_Toc204339491"/>
            <w:r w:rsidRPr="001C6AF5">
              <w:rPr>
                <w:rFonts w:asciiTheme="minorHAnsi" w:hAnsiTheme="minorHAnsi" w:cstheme="minorHAnsi"/>
                <w:b/>
                <w:bCs/>
                <w:color w:val="000000"/>
                <w:sz w:val="24"/>
                <w:szCs w:val="24"/>
              </w:rPr>
              <w:t>Deri ne 1960</w:t>
            </w:r>
            <w:bookmarkEnd w:id="816"/>
          </w:p>
        </w:tc>
        <w:tc>
          <w:tcPr>
            <w:tcW w:w="76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4764F67"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color w:val="000000"/>
                <w:sz w:val="24"/>
                <w:szCs w:val="24"/>
                <w:lang w:val="en-US"/>
              </w:rPr>
            </w:pPr>
            <w:bookmarkStart w:id="817" w:name="_Toc204339492"/>
            <w:r w:rsidRPr="001C6AF5">
              <w:rPr>
                <w:rFonts w:asciiTheme="minorHAnsi" w:hAnsiTheme="minorHAnsi" w:cstheme="minorHAnsi"/>
                <w:b/>
                <w:bCs/>
                <w:color w:val="000000"/>
                <w:sz w:val="24"/>
                <w:szCs w:val="24"/>
              </w:rPr>
              <w:t>1961-1980</w:t>
            </w:r>
            <w:bookmarkEnd w:id="817"/>
          </w:p>
        </w:tc>
        <w:tc>
          <w:tcPr>
            <w:tcW w:w="76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9D0EA6D"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color w:val="000000"/>
                <w:sz w:val="24"/>
                <w:szCs w:val="24"/>
                <w:lang w:val="en-US"/>
              </w:rPr>
            </w:pPr>
            <w:bookmarkStart w:id="818" w:name="_Toc204339493"/>
            <w:r w:rsidRPr="001C6AF5">
              <w:rPr>
                <w:rFonts w:asciiTheme="minorHAnsi" w:hAnsiTheme="minorHAnsi" w:cstheme="minorHAnsi"/>
                <w:b/>
                <w:bCs/>
                <w:color w:val="000000"/>
                <w:sz w:val="24"/>
                <w:szCs w:val="24"/>
              </w:rPr>
              <w:t>1981-1990</w:t>
            </w:r>
            <w:bookmarkEnd w:id="818"/>
          </w:p>
        </w:tc>
        <w:tc>
          <w:tcPr>
            <w:tcW w:w="76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EBE206E"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color w:val="000000"/>
                <w:sz w:val="24"/>
                <w:szCs w:val="24"/>
                <w:lang w:val="en-US"/>
              </w:rPr>
            </w:pPr>
            <w:bookmarkStart w:id="819" w:name="_Toc204339494"/>
            <w:r w:rsidRPr="001C6AF5">
              <w:rPr>
                <w:rFonts w:asciiTheme="minorHAnsi" w:hAnsiTheme="minorHAnsi" w:cstheme="minorHAnsi"/>
                <w:b/>
                <w:bCs/>
                <w:color w:val="000000"/>
                <w:sz w:val="24"/>
                <w:szCs w:val="24"/>
              </w:rPr>
              <w:t>1991-2000</w:t>
            </w:r>
            <w:bookmarkEnd w:id="819"/>
          </w:p>
        </w:tc>
        <w:tc>
          <w:tcPr>
            <w:tcW w:w="76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7EEEE4B6"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color w:val="000000"/>
                <w:sz w:val="24"/>
                <w:szCs w:val="24"/>
                <w:lang w:val="en-US"/>
              </w:rPr>
            </w:pPr>
            <w:bookmarkStart w:id="820" w:name="_Toc204339495"/>
            <w:r w:rsidRPr="001C6AF5">
              <w:rPr>
                <w:rFonts w:asciiTheme="minorHAnsi" w:hAnsiTheme="minorHAnsi" w:cstheme="minorHAnsi"/>
                <w:b/>
                <w:bCs/>
                <w:color w:val="000000"/>
                <w:sz w:val="24"/>
                <w:szCs w:val="24"/>
              </w:rPr>
              <w:t>2001-2011</w:t>
            </w:r>
            <w:bookmarkEnd w:id="820"/>
          </w:p>
        </w:tc>
        <w:tc>
          <w:tcPr>
            <w:tcW w:w="76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DC928A2"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color w:val="000000"/>
                <w:sz w:val="24"/>
                <w:szCs w:val="24"/>
              </w:rPr>
            </w:pPr>
            <w:bookmarkStart w:id="821" w:name="_Toc204339496"/>
            <w:r w:rsidRPr="001C6AF5">
              <w:rPr>
                <w:rFonts w:asciiTheme="minorHAnsi" w:hAnsiTheme="minorHAnsi" w:cstheme="minorHAnsi"/>
                <w:b/>
                <w:bCs/>
                <w:color w:val="000000"/>
                <w:sz w:val="24"/>
                <w:szCs w:val="24"/>
              </w:rPr>
              <w:t>2011-2023</w:t>
            </w:r>
            <w:bookmarkEnd w:id="821"/>
          </w:p>
        </w:tc>
        <w:tc>
          <w:tcPr>
            <w:tcW w:w="76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92894EA" w14:textId="77777777" w:rsidR="008C44EB" w:rsidRPr="001C6AF5" w:rsidRDefault="008C44EB">
            <w:pPr>
              <w:keepNext/>
              <w:tabs>
                <w:tab w:val="left" w:pos="-1134"/>
                <w:tab w:val="left" w:pos="270"/>
                <w:tab w:val="left" w:pos="567"/>
                <w:tab w:val="left" w:pos="1134"/>
                <w:tab w:val="left" w:pos="5304"/>
                <w:tab w:val="left" w:pos="6996"/>
              </w:tabs>
              <w:spacing w:line="276" w:lineRule="auto"/>
              <w:jc w:val="center"/>
              <w:outlineLvl w:val="0"/>
              <w:rPr>
                <w:rFonts w:asciiTheme="minorHAnsi" w:hAnsiTheme="minorHAnsi" w:cstheme="minorHAnsi"/>
                <w:b/>
                <w:bCs/>
                <w:color w:val="000000"/>
                <w:sz w:val="24"/>
                <w:szCs w:val="24"/>
              </w:rPr>
            </w:pPr>
            <w:bookmarkStart w:id="822" w:name="_Toc204339497"/>
            <w:r w:rsidRPr="001C6AF5">
              <w:rPr>
                <w:rFonts w:asciiTheme="minorHAnsi" w:hAnsiTheme="minorHAnsi" w:cstheme="minorHAnsi"/>
                <w:b/>
                <w:bCs/>
                <w:color w:val="000000"/>
                <w:sz w:val="24"/>
                <w:szCs w:val="24"/>
              </w:rPr>
              <w:t>Total</w:t>
            </w:r>
            <w:bookmarkEnd w:id="822"/>
          </w:p>
        </w:tc>
      </w:tr>
      <w:tr w:rsidR="008C44EB" w:rsidRPr="001C6AF5" w14:paraId="32D693BF" w14:textId="77777777" w:rsidTr="008C44EB">
        <w:tc>
          <w:tcPr>
            <w:tcW w:w="1719" w:type="dxa"/>
            <w:vMerge w:val="restart"/>
            <w:tcBorders>
              <w:top w:val="single" w:sz="4" w:space="0" w:color="auto"/>
              <w:left w:val="single" w:sz="4" w:space="0" w:color="auto"/>
              <w:bottom w:val="single" w:sz="4" w:space="0" w:color="auto"/>
              <w:right w:val="single" w:sz="4" w:space="0" w:color="auto"/>
            </w:tcBorders>
            <w:shd w:val="clear" w:color="auto" w:fill="FDE8C8" w:themeFill="accent5" w:themeFillTint="33"/>
            <w:hideMark/>
          </w:tcPr>
          <w:p w14:paraId="33BD79B6"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823" w:name="_Toc204339498"/>
            <w:r w:rsidRPr="001C6AF5">
              <w:rPr>
                <w:rFonts w:asciiTheme="minorHAnsi" w:hAnsiTheme="minorHAnsi" w:cstheme="minorHAnsi"/>
                <w:color w:val="000000"/>
                <w:sz w:val="24"/>
                <w:szCs w:val="24"/>
              </w:rPr>
              <w:t>Stoku total i ndërtesave të rezidenciale</w:t>
            </w:r>
            <w:bookmarkEnd w:id="823"/>
          </w:p>
        </w:tc>
        <w:tc>
          <w:tcPr>
            <w:tcW w:w="1703" w:type="dxa"/>
            <w:tcBorders>
              <w:top w:val="single" w:sz="4" w:space="0" w:color="auto"/>
              <w:left w:val="single" w:sz="4" w:space="0" w:color="auto"/>
              <w:bottom w:val="single" w:sz="4" w:space="0" w:color="auto"/>
              <w:right w:val="single" w:sz="4" w:space="0" w:color="auto"/>
            </w:tcBorders>
            <w:shd w:val="clear" w:color="auto" w:fill="FDE8C8" w:themeFill="accent5" w:themeFillTint="33"/>
            <w:hideMark/>
          </w:tcPr>
          <w:p w14:paraId="06F31988"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824" w:name="_Toc204339499"/>
            <w:r w:rsidRPr="001C6AF5">
              <w:rPr>
                <w:rFonts w:asciiTheme="minorHAnsi" w:hAnsiTheme="minorHAnsi" w:cstheme="minorHAnsi"/>
                <w:color w:val="000000"/>
                <w:sz w:val="24"/>
                <w:szCs w:val="24"/>
              </w:rPr>
              <w:t>Shtëpi e veçuar</w:t>
            </w:r>
            <w:bookmarkEnd w:id="824"/>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72724C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25" w:name="_Toc204339500"/>
            <w:r w:rsidRPr="001C6AF5">
              <w:rPr>
                <w:rFonts w:asciiTheme="minorHAnsi" w:hAnsiTheme="minorHAnsi" w:cstheme="minorHAnsi"/>
                <w:color w:val="000000"/>
                <w:sz w:val="24"/>
                <w:szCs w:val="24"/>
              </w:rPr>
              <w:t>30,833</w:t>
            </w:r>
            <w:bookmarkEnd w:id="825"/>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3BB1D9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26" w:name="_Toc204339501"/>
            <w:r w:rsidRPr="001C6AF5">
              <w:rPr>
                <w:rFonts w:asciiTheme="minorHAnsi" w:hAnsiTheme="minorHAnsi" w:cstheme="minorHAnsi"/>
                <w:color w:val="000000"/>
                <w:sz w:val="24"/>
                <w:szCs w:val="24"/>
              </w:rPr>
              <w:t>59,923</w:t>
            </w:r>
            <w:bookmarkEnd w:id="826"/>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C6A28C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27" w:name="_Toc204339502"/>
            <w:r w:rsidRPr="001C6AF5">
              <w:rPr>
                <w:rFonts w:asciiTheme="minorHAnsi" w:hAnsiTheme="minorHAnsi" w:cstheme="minorHAnsi"/>
                <w:color w:val="000000"/>
                <w:sz w:val="24"/>
                <w:szCs w:val="24"/>
              </w:rPr>
              <w:t>54,090</w:t>
            </w:r>
            <w:bookmarkEnd w:id="827"/>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FAA4F4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28" w:name="_Toc204339503"/>
            <w:r w:rsidRPr="001C6AF5">
              <w:rPr>
                <w:rFonts w:asciiTheme="minorHAnsi" w:hAnsiTheme="minorHAnsi" w:cstheme="minorHAnsi"/>
                <w:color w:val="000000"/>
                <w:sz w:val="24"/>
                <w:szCs w:val="24"/>
              </w:rPr>
              <w:t>108,752</w:t>
            </w:r>
            <w:bookmarkEnd w:id="828"/>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3B1191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29" w:name="_Toc204339504"/>
            <w:r w:rsidRPr="001C6AF5">
              <w:rPr>
                <w:rFonts w:asciiTheme="minorHAnsi" w:hAnsiTheme="minorHAnsi" w:cstheme="minorHAnsi"/>
                <w:color w:val="000000"/>
                <w:sz w:val="24"/>
                <w:szCs w:val="24"/>
              </w:rPr>
              <w:t>92,467</w:t>
            </w:r>
            <w:bookmarkEnd w:id="829"/>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C1B375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30" w:name="_Toc204339505"/>
            <w:r w:rsidRPr="001C6AF5">
              <w:rPr>
                <w:rFonts w:asciiTheme="minorHAnsi" w:hAnsiTheme="minorHAnsi" w:cstheme="minorHAnsi"/>
                <w:color w:val="000000"/>
                <w:sz w:val="24"/>
                <w:szCs w:val="24"/>
              </w:rPr>
              <w:t>162,578</w:t>
            </w:r>
            <w:bookmarkEnd w:id="830"/>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B276EE7"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31" w:name="_Toc204339506"/>
            <w:r w:rsidRPr="001C6AF5">
              <w:rPr>
                <w:rFonts w:asciiTheme="minorHAnsi" w:hAnsiTheme="minorHAnsi" w:cstheme="minorHAnsi"/>
                <w:b/>
                <w:bCs/>
                <w:color w:val="000000"/>
                <w:sz w:val="24"/>
                <w:szCs w:val="24"/>
              </w:rPr>
              <w:t>508,643</w:t>
            </w:r>
            <w:bookmarkEnd w:id="831"/>
          </w:p>
        </w:tc>
      </w:tr>
      <w:tr w:rsidR="008C44EB" w:rsidRPr="001C6AF5" w14:paraId="1A7DAE52"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6CEEDBBA"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FDE8C8" w:themeFill="accent5" w:themeFillTint="33"/>
            <w:hideMark/>
          </w:tcPr>
          <w:p w14:paraId="22706A81"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832" w:name="_Toc204339507"/>
            <w:r w:rsidRPr="001C6AF5">
              <w:rPr>
                <w:rFonts w:asciiTheme="minorHAnsi" w:hAnsiTheme="minorHAnsi" w:cstheme="minorHAnsi"/>
                <w:color w:val="000000"/>
                <w:sz w:val="24"/>
                <w:szCs w:val="24"/>
              </w:rPr>
              <w:t>Shtëpi gjysmë e veçuar</w:t>
            </w:r>
            <w:bookmarkEnd w:id="832"/>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DB29B1F"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33" w:name="_Toc204339508"/>
            <w:r w:rsidRPr="001C6AF5">
              <w:rPr>
                <w:rFonts w:asciiTheme="minorHAnsi" w:hAnsiTheme="minorHAnsi" w:cstheme="minorHAnsi"/>
                <w:color w:val="000000"/>
                <w:sz w:val="24"/>
                <w:szCs w:val="24"/>
              </w:rPr>
              <w:t>14,731</w:t>
            </w:r>
            <w:bookmarkEnd w:id="833"/>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7F5E04F"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34" w:name="_Toc204339509"/>
            <w:r w:rsidRPr="001C6AF5">
              <w:rPr>
                <w:rFonts w:asciiTheme="minorHAnsi" w:hAnsiTheme="minorHAnsi" w:cstheme="minorHAnsi"/>
                <w:color w:val="000000"/>
                <w:sz w:val="24"/>
                <w:szCs w:val="24"/>
              </w:rPr>
              <w:t>16,880</w:t>
            </w:r>
            <w:bookmarkEnd w:id="834"/>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EAB0DB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35" w:name="_Toc204339510"/>
            <w:r w:rsidRPr="001C6AF5">
              <w:rPr>
                <w:rFonts w:asciiTheme="minorHAnsi" w:hAnsiTheme="minorHAnsi" w:cstheme="minorHAnsi"/>
                <w:color w:val="000000"/>
                <w:sz w:val="24"/>
                <w:szCs w:val="24"/>
              </w:rPr>
              <w:t>9,514</w:t>
            </w:r>
            <w:bookmarkEnd w:id="835"/>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33914B8"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36" w:name="_Toc204339511"/>
            <w:r w:rsidRPr="001C6AF5">
              <w:rPr>
                <w:rFonts w:asciiTheme="minorHAnsi" w:hAnsiTheme="minorHAnsi" w:cstheme="minorHAnsi"/>
                <w:color w:val="000000"/>
                <w:sz w:val="24"/>
                <w:szCs w:val="24"/>
              </w:rPr>
              <w:t>23,632</w:t>
            </w:r>
            <w:bookmarkEnd w:id="836"/>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FDCB36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37" w:name="_Toc204339512"/>
            <w:r w:rsidRPr="001C6AF5">
              <w:rPr>
                <w:rFonts w:asciiTheme="minorHAnsi" w:hAnsiTheme="minorHAnsi" w:cstheme="minorHAnsi"/>
                <w:color w:val="000000"/>
                <w:sz w:val="24"/>
                <w:szCs w:val="24"/>
              </w:rPr>
              <w:t>13,197</w:t>
            </w:r>
            <w:bookmarkEnd w:id="837"/>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0DA7697"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38" w:name="_Toc204339513"/>
            <w:r w:rsidRPr="001C6AF5">
              <w:rPr>
                <w:rFonts w:asciiTheme="minorHAnsi" w:hAnsiTheme="minorHAnsi" w:cstheme="minorHAnsi"/>
                <w:color w:val="000000"/>
                <w:sz w:val="24"/>
                <w:szCs w:val="24"/>
              </w:rPr>
              <w:t>10,074</w:t>
            </w:r>
            <w:bookmarkEnd w:id="838"/>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8045D57"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39" w:name="_Toc204339514"/>
            <w:r w:rsidRPr="001C6AF5">
              <w:rPr>
                <w:rFonts w:asciiTheme="minorHAnsi" w:hAnsiTheme="minorHAnsi" w:cstheme="minorHAnsi"/>
                <w:b/>
                <w:bCs/>
                <w:color w:val="000000"/>
                <w:sz w:val="24"/>
                <w:szCs w:val="24"/>
              </w:rPr>
              <w:t>88,028</w:t>
            </w:r>
            <w:bookmarkEnd w:id="839"/>
          </w:p>
        </w:tc>
      </w:tr>
      <w:tr w:rsidR="008C44EB" w:rsidRPr="001C6AF5" w14:paraId="4133C41E"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62953FDA"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FDE8C8" w:themeFill="accent5" w:themeFillTint="33"/>
            <w:hideMark/>
          </w:tcPr>
          <w:p w14:paraId="12BF73A7"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840" w:name="_Toc204339515"/>
            <w:r w:rsidRPr="001C6AF5">
              <w:rPr>
                <w:rFonts w:asciiTheme="minorHAnsi" w:hAnsiTheme="minorHAnsi" w:cstheme="minorHAnsi"/>
                <w:color w:val="000000"/>
                <w:sz w:val="24"/>
                <w:szCs w:val="24"/>
              </w:rPr>
              <w:t>Shtëpi ne rresht (ose tarracë)</w:t>
            </w:r>
            <w:bookmarkEnd w:id="840"/>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5C47EE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41" w:name="_Toc204339516"/>
            <w:r w:rsidRPr="001C6AF5">
              <w:rPr>
                <w:rFonts w:asciiTheme="minorHAnsi" w:hAnsiTheme="minorHAnsi" w:cstheme="minorHAnsi"/>
                <w:color w:val="000000"/>
                <w:sz w:val="24"/>
                <w:szCs w:val="24"/>
              </w:rPr>
              <w:t>11,355</w:t>
            </w:r>
            <w:bookmarkEnd w:id="841"/>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E44FDF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42" w:name="_Toc204339517"/>
            <w:r w:rsidRPr="001C6AF5">
              <w:rPr>
                <w:rFonts w:asciiTheme="minorHAnsi" w:hAnsiTheme="minorHAnsi" w:cstheme="minorHAnsi"/>
                <w:color w:val="000000"/>
                <w:sz w:val="24"/>
                <w:szCs w:val="24"/>
              </w:rPr>
              <w:t>8,900</w:t>
            </w:r>
            <w:bookmarkEnd w:id="842"/>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7D0DB34"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43" w:name="_Toc204339518"/>
            <w:r w:rsidRPr="001C6AF5">
              <w:rPr>
                <w:rFonts w:asciiTheme="minorHAnsi" w:hAnsiTheme="minorHAnsi" w:cstheme="minorHAnsi"/>
                <w:color w:val="000000"/>
                <w:sz w:val="24"/>
                <w:szCs w:val="24"/>
              </w:rPr>
              <w:t>3,376</w:t>
            </w:r>
            <w:bookmarkEnd w:id="843"/>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276435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44" w:name="_Toc204339519"/>
            <w:r w:rsidRPr="001C6AF5">
              <w:rPr>
                <w:rFonts w:asciiTheme="minorHAnsi" w:hAnsiTheme="minorHAnsi" w:cstheme="minorHAnsi"/>
                <w:color w:val="000000"/>
                <w:sz w:val="24"/>
                <w:szCs w:val="24"/>
              </w:rPr>
              <w:t>11,049</w:t>
            </w:r>
            <w:bookmarkEnd w:id="844"/>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E0143B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45" w:name="_Toc204339520"/>
            <w:r w:rsidRPr="001C6AF5">
              <w:rPr>
                <w:rFonts w:asciiTheme="minorHAnsi" w:hAnsiTheme="minorHAnsi" w:cstheme="minorHAnsi"/>
                <w:color w:val="000000"/>
                <w:sz w:val="24"/>
                <w:szCs w:val="24"/>
              </w:rPr>
              <w:t>4,910</w:t>
            </w:r>
            <w:bookmarkEnd w:id="845"/>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18F42F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46" w:name="_Toc204339521"/>
            <w:r w:rsidRPr="001C6AF5">
              <w:rPr>
                <w:rFonts w:asciiTheme="minorHAnsi" w:hAnsiTheme="minorHAnsi" w:cstheme="minorHAnsi"/>
                <w:color w:val="000000"/>
                <w:sz w:val="24"/>
                <w:szCs w:val="24"/>
              </w:rPr>
              <w:t>14,410</w:t>
            </w:r>
            <w:bookmarkEnd w:id="846"/>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008806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47" w:name="_Toc204339522"/>
            <w:r w:rsidRPr="001C6AF5">
              <w:rPr>
                <w:rFonts w:asciiTheme="minorHAnsi" w:hAnsiTheme="minorHAnsi" w:cstheme="minorHAnsi"/>
                <w:b/>
                <w:bCs/>
                <w:color w:val="000000"/>
                <w:sz w:val="24"/>
                <w:szCs w:val="24"/>
              </w:rPr>
              <w:t>54,000</w:t>
            </w:r>
            <w:bookmarkEnd w:id="847"/>
          </w:p>
        </w:tc>
      </w:tr>
      <w:tr w:rsidR="008C44EB" w:rsidRPr="001C6AF5" w14:paraId="79EA09C2"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79F789AA"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FDE8C8" w:themeFill="accent5" w:themeFillTint="33"/>
            <w:hideMark/>
          </w:tcPr>
          <w:p w14:paraId="286925A3"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848" w:name="_Toc204339523"/>
            <w:r w:rsidRPr="001C6AF5">
              <w:rPr>
                <w:rFonts w:asciiTheme="minorHAnsi" w:hAnsiTheme="minorHAnsi" w:cstheme="minorHAnsi"/>
                <w:color w:val="000000"/>
                <w:sz w:val="24"/>
                <w:szCs w:val="24"/>
              </w:rPr>
              <w:t>Ndërtesë me disa apartamente</w:t>
            </w:r>
            <w:bookmarkEnd w:id="848"/>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4D5A0D3"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49" w:name="_Toc204339524"/>
            <w:r w:rsidRPr="001C6AF5">
              <w:rPr>
                <w:rFonts w:asciiTheme="minorHAnsi" w:hAnsiTheme="minorHAnsi" w:cstheme="minorHAnsi"/>
                <w:color w:val="000000"/>
                <w:sz w:val="24"/>
                <w:szCs w:val="24"/>
              </w:rPr>
              <w:t>30,384</w:t>
            </w:r>
            <w:bookmarkEnd w:id="849"/>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287AAD9"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50" w:name="_Toc204339525"/>
            <w:r w:rsidRPr="001C6AF5">
              <w:rPr>
                <w:rFonts w:asciiTheme="minorHAnsi" w:hAnsiTheme="minorHAnsi" w:cstheme="minorHAnsi"/>
                <w:color w:val="000000"/>
                <w:sz w:val="24"/>
                <w:szCs w:val="24"/>
              </w:rPr>
              <w:t>100,665</w:t>
            </w:r>
            <w:bookmarkEnd w:id="850"/>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9B22BC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51" w:name="_Toc204339526"/>
            <w:r w:rsidRPr="001C6AF5">
              <w:rPr>
                <w:rFonts w:asciiTheme="minorHAnsi" w:hAnsiTheme="minorHAnsi" w:cstheme="minorHAnsi"/>
                <w:color w:val="000000"/>
                <w:sz w:val="24"/>
                <w:szCs w:val="24"/>
              </w:rPr>
              <w:t>70,588</w:t>
            </w:r>
            <w:bookmarkEnd w:id="851"/>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345A518"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52" w:name="_Toc204339527"/>
            <w:r w:rsidRPr="001C6AF5">
              <w:rPr>
                <w:rFonts w:asciiTheme="minorHAnsi" w:hAnsiTheme="minorHAnsi" w:cstheme="minorHAnsi"/>
                <w:color w:val="000000"/>
                <w:sz w:val="24"/>
                <w:szCs w:val="24"/>
              </w:rPr>
              <w:t>36,829</w:t>
            </w:r>
            <w:bookmarkEnd w:id="852"/>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1DB479C"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53" w:name="_Toc204339528"/>
            <w:r w:rsidRPr="001C6AF5">
              <w:rPr>
                <w:rFonts w:asciiTheme="minorHAnsi" w:hAnsiTheme="minorHAnsi" w:cstheme="minorHAnsi"/>
                <w:color w:val="000000"/>
                <w:sz w:val="24"/>
                <w:szCs w:val="24"/>
              </w:rPr>
              <w:t>82,251</w:t>
            </w:r>
            <w:bookmarkEnd w:id="853"/>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45706D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54" w:name="_Toc204339529"/>
            <w:r w:rsidRPr="001C6AF5">
              <w:rPr>
                <w:rFonts w:asciiTheme="minorHAnsi" w:hAnsiTheme="minorHAnsi" w:cstheme="minorHAnsi"/>
                <w:color w:val="000000"/>
                <w:sz w:val="24"/>
                <w:szCs w:val="24"/>
              </w:rPr>
              <w:t>111,141</w:t>
            </w:r>
            <w:bookmarkEnd w:id="854"/>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9AF01E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55" w:name="_Toc204339530"/>
            <w:r w:rsidRPr="001C6AF5">
              <w:rPr>
                <w:rFonts w:asciiTheme="minorHAnsi" w:hAnsiTheme="minorHAnsi" w:cstheme="minorHAnsi"/>
                <w:b/>
                <w:bCs/>
                <w:color w:val="000000"/>
                <w:sz w:val="24"/>
                <w:szCs w:val="24"/>
              </w:rPr>
              <w:t>431,858</w:t>
            </w:r>
            <w:bookmarkEnd w:id="855"/>
          </w:p>
        </w:tc>
      </w:tr>
      <w:tr w:rsidR="008C44EB" w:rsidRPr="001C6AF5" w14:paraId="065AB597"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228552D0"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FC6A870"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b/>
                <w:bCs/>
                <w:color w:val="000000"/>
                <w:sz w:val="24"/>
                <w:szCs w:val="24"/>
                <w:lang w:val="en-US"/>
              </w:rPr>
            </w:pPr>
            <w:bookmarkStart w:id="856" w:name="_Toc204339531"/>
            <w:r w:rsidRPr="001C6AF5">
              <w:rPr>
                <w:rFonts w:asciiTheme="minorHAnsi" w:hAnsiTheme="minorHAnsi" w:cstheme="minorHAnsi"/>
                <w:b/>
                <w:bCs/>
                <w:color w:val="000000"/>
                <w:sz w:val="24"/>
                <w:szCs w:val="24"/>
              </w:rPr>
              <w:t>Total</w:t>
            </w:r>
            <w:bookmarkEnd w:id="856"/>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338B757"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57" w:name="_Toc204339532"/>
            <w:r w:rsidRPr="001C6AF5">
              <w:rPr>
                <w:rFonts w:asciiTheme="minorHAnsi" w:hAnsiTheme="minorHAnsi" w:cstheme="minorHAnsi"/>
                <w:b/>
                <w:bCs/>
                <w:color w:val="000000"/>
                <w:sz w:val="24"/>
                <w:szCs w:val="24"/>
              </w:rPr>
              <w:t>87,303</w:t>
            </w:r>
            <w:bookmarkEnd w:id="857"/>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1DE58C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58" w:name="_Toc204339533"/>
            <w:r w:rsidRPr="001C6AF5">
              <w:rPr>
                <w:rFonts w:asciiTheme="minorHAnsi" w:hAnsiTheme="minorHAnsi" w:cstheme="minorHAnsi"/>
                <w:b/>
                <w:bCs/>
                <w:color w:val="000000"/>
                <w:sz w:val="24"/>
                <w:szCs w:val="24"/>
              </w:rPr>
              <w:t>186,368</w:t>
            </w:r>
            <w:bookmarkEnd w:id="858"/>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9FF96E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59" w:name="_Toc204339534"/>
            <w:r w:rsidRPr="001C6AF5">
              <w:rPr>
                <w:rFonts w:asciiTheme="minorHAnsi" w:hAnsiTheme="minorHAnsi" w:cstheme="minorHAnsi"/>
                <w:b/>
                <w:bCs/>
                <w:color w:val="000000"/>
                <w:sz w:val="24"/>
                <w:szCs w:val="24"/>
              </w:rPr>
              <w:t>137,568</w:t>
            </w:r>
            <w:bookmarkEnd w:id="859"/>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D4D6EB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60" w:name="_Toc204339535"/>
            <w:r w:rsidRPr="001C6AF5">
              <w:rPr>
                <w:rFonts w:asciiTheme="minorHAnsi" w:hAnsiTheme="minorHAnsi" w:cstheme="minorHAnsi"/>
                <w:b/>
                <w:bCs/>
                <w:color w:val="000000"/>
                <w:sz w:val="24"/>
                <w:szCs w:val="24"/>
              </w:rPr>
              <w:t>180,262</w:t>
            </w:r>
            <w:bookmarkEnd w:id="860"/>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E9C546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61" w:name="_Toc204339536"/>
            <w:r w:rsidRPr="001C6AF5">
              <w:rPr>
                <w:rFonts w:asciiTheme="minorHAnsi" w:hAnsiTheme="minorHAnsi" w:cstheme="minorHAnsi"/>
                <w:b/>
                <w:bCs/>
                <w:color w:val="000000"/>
                <w:sz w:val="24"/>
                <w:szCs w:val="24"/>
              </w:rPr>
              <w:t>192,825</w:t>
            </w:r>
            <w:bookmarkEnd w:id="861"/>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E5F57B9"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62" w:name="_Toc204339537"/>
            <w:r w:rsidRPr="001C6AF5">
              <w:rPr>
                <w:rFonts w:asciiTheme="minorHAnsi" w:hAnsiTheme="minorHAnsi" w:cstheme="minorHAnsi"/>
                <w:b/>
                <w:bCs/>
                <w:color w:val="000000"/>
                <w:sz w:val="24"/>
                <w:szCs w:val="24"/>
              </w:rPr>
              <w:t>298,203</w:t>
            </w:r>
            <w:bookmarkEnd w:id="862"/>
          </w:p>
        </w:tc>
        <w:tc>
          <w:tcPr>
            <w:tcW w:w="76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AB53FB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lang w:val="en-US"/>
              </w:rPr>
            </w:pPr>
            <w:bookmarkStart w:id="863" w:name="_Toc204339538"/>
            <w:r w:rsidRPr="001C6AF5">
              <w:rPr>
                <w:rFonts w:asciiTheme="minorHAnsi" w:hAnsiTheme="minorHAnsi" w:cstheme="minorHAnsi"/>
                <w:b/>
                <w:bCs/>
                <w:color w:val="000000"/>
                <w:sz w:val="24"/>
                <w:szCs w:val="24"/>
              </w:rPr>
              <w:t>1082529</w:t>
            </w:r>
            <w:bookmarkEnd w:id="863"/>
          </w:p>
        </w:tc>
      </w:tr>
      <w:tr w:rsidR="008C44EB" w:rsidRPr="001C6AF5" w14:paraId="236831F3" w14:textId="77777777" w:rsidTr="008C44EB">
        <w:tc>
          <w:tcPr>
            <w:tcW w:w="1719" w:type="dxa"/>
            <w:vMerge w:val="restart"/>
            <w:tcBorders>
              <w:top w:val="single" w:sz="4" w:space="0" w:color="auto"/>
              <w:left w:val="single" w:sz="4" w:space="0" w:color="auto"/>
              <w:bottom w:val="single" w:sz="4" w:space="0" w:color="auto"/>
              <w:right w:val="single" w:sz="4" w:space="0" w:color="auto"/>
            </w:tcBorders>
            <w:shd w:val="clear" w:color="auto" w:fill="E9EAE9" w:themeFill="accent4" w:themeFillTint="33"/>
            <w:hideMark/>
          </w:tcPr>
          <w:p w14:paraId="60F50E5C" w14:textId="77777777" w:rsidR="008C44EB" w:rsidRPr="001C6AF5" w:rsidRDefault="008C44EB">
            <w:pPr>
              <w:keepNext/>
              <w:tabs>
                <w:tab w:val="left" w:pos="-1134"/>
                <w:tab w:val="left" w:pos="69"/>
                <w:tab w:val="left" w:pos="270"/>
                <w:tab w:val="left" w:pos="1134"/>
                <w:tab w:val="left" w:pos="5304"/>
                <w:tab w:val="left" w:pos="6996"/>
              </w:tabs>
              <w:spacing w:line="276" w:lineRule="auto"/>
              <w:outlineLvl w:val="0"/>
              <w:rPr>
                <w:rFonts w:asciiTheme="minorHAnsi" w:hAnsiTheme="minorHAnsi" w:cstheme="minorHAnsi"/>
                <w:color w:val="000000"/>
                <w:sz w:val="24"/>
                <w:szCs w:val="24"/>
              </w:rPr>
            </w:pPr>
            <w:bookmarkStart w:id="864" w:name="_Toc204339539"/>
            <w:r w:rsidRPr="001C6AF5">
              <w:rPr>
                <w:rFonts w:asciiTheme="minorHAnsi" w:hAnsiTheme="minorHAnsi" w:cstheme="minorHAnsi"/>
                <w:color w:val="000000"/>
                <w:sz w:val="24"/>
                <w:szCs w:val="24"/>
              </w:rPr>
              <w:t>Stoku Kumulativ Total i ndërtesave rezidenciale</w:t>
            </w:r>
            <w:bookmarkEnd w:id="864"/>
          </w:p>
        </w:tc>
        <w:tc>
          <w:tcPr>
            <w:tcW w:w="1703" w:type="dxa"/>
            <w:tcBorders>
              <w:top w:val="single" w:sz="4" w:space="0" w:color="auto"/>
              <w:left w:val="single" w:sz="4" w:space="0" w:color="auto"/>
              <w:bottom w:val="single" w:sz="4" w:space="0" w:color="auto"/>
              <w:right w:val="single" w:sz="4" w:space="0" w:color="auto"/>
            </w:tcBorders>
            <w:shd w:val="clear" w:color="auto" w:fill="E9EAE9" w:themeFill="accent4" w:themeFillTint="33"/>
            <w:hideMark/>
          </w:tcPr>
          <w:p w14:paraId="3434DB94"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865" w:name="_Toc204339540"/>
            <w:r w:rsidRPr="001C6AF5">
              <w:rPr>
                <w:rFonts w:asciiTheme="minorHAnsi" w:hAnsiTheme="minorHAnsi" w:cstheme="minorHAnsi"/>
                <w:color w:val="000000"/>
                <w:sz w:val="24"/>
                <w:szCs w:val="24"/>
              </w:rPr>
              <w:t>Shtëpi e veçuar</w:t>
            </w:r>
            <w:bookmarkEnd w:id="865"/>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6AD895C7"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66" w:name="_Toc204339541"/>
            <w:r w:rsidRPr="001C6AF5">
              <w:rPr>
                <w:rFonts w:asciiTheme="minorHAnsi" w:hAnsiTheme="minorHAnsi" w:cstheme="minorHAnsi"/>
                <w:color w:val="000000"/>
                <w:sz w:val="24"/>
                <w:szCs w:val="24"/>
              </w:rPr>
              <w:t>30,833</w:t>
            </w:r>
            <w:bookmarkEnd w:id="866"/>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11F6EB68"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67" w:name="_Toc204339542"/>
            <w:r w:rsidRPr="001C6AF5">
              <w:rPr>
                <w:rFonts w:asciiTheme="minorHAnsi" w:hAnsiTheme="minorHAnsi" w:cstheme="minorHAnsi"/>
                <w:color w:val="000000"/>
                <w:sz w:val="24"/>
                <w:szCs w:val="24"/>
              </w:rPr>
              <w:t>90,756</w:t>
            </w:r>
            <w:bookmarkEnd w:id="867"/>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48B1AED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68" w:name="_Toc204339543"/>
            <w:r w:rsidRPr="001C6AF5">
              <w:rPr>
                <w:rFonts w:asciiTheme="minorHAnsi" w:hAnsiTheme="minorHAnsi" w:cstheme="minorHAnsi"/>
                <w:color w:val="000000"/>
                <w:sz w:val="24"/>
                <w:szCs w:val="24"/>
              </w:rPr>
              <w:t>144,846</w:t>
            </w:r>
            <w:bookmarkEnd w:id="868"/>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638DB244"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69" w:name="_Toc204339544"/>
            <w:r w:rsidRPr="001C6AF5">
              <w:rPr>
                <w:rFonts w:asciiTheme="minorHAnsi" w:hAnsiTheme="minorHAnsi" w:cstheme="minorHAnsi"/>
                <w:color w:val="000000"/>
                <w:sz w:val="24"/>
                <w:szCs w:val="24"/>
              </w:rPr>
              <w:t>253,598</w:t>
            </w:r>
            <w:bookmarkEnd w:id="869"/>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4DFCC91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70" w:name="_Toc204339545"/>
            <w:r w:rsidRPr="001C6AF5">
              <w:rPr>
                <w:rFonts w:asciiTheme="minorHAnsi" w:hAnsiTheme="minorHAnsi" w:cstheme="minorHAnsi"/>
                <w:color w:val="000000"/>
                <w:sz w:val="24"/>
                <w:szCs w:val="24"/>
              </w:rPr>
              <w:t>346,065</w:t>
            </w:r>
            <w:bookmarkEnd w:id="870"/>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75BAA6B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71" w:name="_Toc204339546"/>
            <w:r w:rsidRPr="001C6AF5">
              <w:rPr>
                <w:rFonts w:asciiTheme="minorHAnsi" w:hAnsiTheme="minorHAnsi" w:cstheme="minorHAnsi"/>
                <w:color w:val="000000"/>
                <w:sz w:val="24"/>
                <w:szCs w:val="24"/>
              </w:rPr>
              <w:t>508,643</w:t>
            </w:r>
            <w:bookmarkEnd w:id="871"/>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tcPr>
          <w:p w14:paraId="149B430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7B2DFF13"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6F510427"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E9EAE9" w:themeFill="accent4" w:themeFillTint="33"/>
            <w:hideMark/>
          </w:tcPr>
          <w:p w14:paraId="121933F2"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872" w:name="_Toc204339547"/>
            <w:r w:rsidRPr="001C6AF5">
              <w:rPr>
                <w:rFonts w:asciiTheme="minorHAnsi" w:hAnsiTheme="minorHAnsi" w:cstheme="minorHAnsi"/>
                <w:color w:val="000000"/>
                <w:sz w:val="24"/>
                <w:szCs w:val="24"/>
              </w:rPr>
              <w:t>Shtëpi gjysmë e veçuar</w:t>
            </w:r>
            <w:bookmarkEnd w:id="872"/>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6BEA946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73" w:name="_Toc204339548"/>
            <w:r w:rsidRPr="001C6AF5">
              <w:rPr>
                <w:rFonts w:asciiTheme="minorHAnsi" w:hAnsiTheme="minorHAnsi" w:cstheme="minorHAnsi"/>
                <w:color w:val="000000"/>
                <w:sz w:val="24"/>
                <w:szCs w:val="24"/>
              </w:rPr>
              <w:t>14,731</w:t>
            </w:r>
            <w:bookmarkEnd w:id="873"/>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214CADF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74" w:name="_Toc204339549"/>
            <w:r w:rsidRPr="001C6AF5">
              <w:rPr>
                <w:rFonts w:asciiTheme="minorHAnsi" w:hAnsiTheme="minorHAnsi" w:cstheme="minorHAnsi"/>
                <w:color w:val="000000"/>
                <w:sz w:val="24"/>
                <w:szCs w:val="24"/>
              </w:rPr>
              <w:t>31,611</w:t>
            </w:r>
            <w:bookmarkEnd w:id="874"/>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15BB393F"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75" w:name="_Toc204339550"/>
            <w:r w:rsidRPr="001C6AF5">
              <w:rPr>
                <w:rFonts w:asciiTheme="minorHAnsi" w:hAnsiTheme="minorHAnsi" w:cstheme="minorHAnsi"/>
                <w:color w:val="000000"/>
                <w:sz w:val="24"/>
                <w:szCs w:val="24"/>
              </w:rPr>
              <w:t>1,125</w:t>
            </w:r>
            <w:bookmarkEnd w:id="875"/>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4A8FEF2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76" w:name="_Toc204339551"/>
            <w:r w:rsidRPr="001C6AF5">
              <w:rPr>
                <w:rFonts w:asciiTheme="minorHAnsi" w:hAnsiTheme="minorHAnsi" w:cstheme="minorHAnsi"/>
                <w:color w:val="000000"/>
                <w:sz w:val="24"/>
                <w:szCs w:val="24"/>
              </w:rPr>
              <w:t>64,757</w:t>
            </w:r>
            <w:bookmarkEnd w:id="876"/>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0ED710D4"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77" w:name="_Toc204339552"/>
            <w:r w:rsidRPr="001C6AF5">
              <w:rPr>
                <w:rFonts w:asciiTheme="minorHAnsi" w:hAnsiTheme="minorHAnsi" w:cstheme="minorHAnsi"/>
                <w:color w:val="000000"/>
                <w:sz w:val="24"/>
                <w:szCs w:val="24"/>
              </w:rPr>
              <w:t>77,954</w:t>
            </w:r>
            <w:bookmarkEnd w:id="877"/>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6BAD3E13"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78" w:name="_Toc204339553"/>
            <w:r w:rsidRPr="001C6AF5">
              <w:rPr>
                <w:rFonts w:asciiTheme="minorHAnsi" w:hAnsiTheme="minorHAnsi" w:cstheme="minorHAnsi"/>
                <w:color w:val="000000"/>
                <w:sz w:val="24"/>
                <w:szCs w:val="24"/>
              </w:rPr>
              <w:t>88,028</w:t>
            </w:r>
            <w:bookmarkEnd w:id="878"/>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tcPr>
          <w:p w14:paraId="70334D6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7AF4F7A7"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2E9F69D3"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E9EAE9" w:themeFill="accent4" w:themeFillTint="33"/>
            <w:hideMark/>
          </w:tcPr>
          <w:p w14:paraId="34AB891D"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879" w:name="_Toc204339554"/>
            <w:r w:rsidRPr="001C6AF5">
              <w:rPr>
                <w:rFonts w:asciiTheme="minorHAnsi" w:hAnsiTheme="minorHAnsi" w:cstheme="minorHAnsi"/>
                <w:color w:val="000000"/>
                <w:sz w:val="24"/>
                <w:szCs w:val="24"/>
              </w:rPr>
              <w:t>Shtëpi ne rresht (ose tarracë)</w:t>
            </w:r>
            <w:bookmarkEnd w:id="879"/>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33B7DF9F"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80" w:name="_Toc204339555"/>
            <w:r w:rsidRPr="001C6AF5">
              <w:rPr>
                <w:rFonts w:asciiTheme="minorHAnsi" w:hAnsiTheme="minorHAnsi" w:cstheme="minorHAnsi"/>
                <w:color w:val="000000"/>
                <w:sz w:val="24"/>
                <w:szCs w:val="24"/>
              </w:rPr>
              <w:t>11,355</w:t>
            </w:r>
            <w:bookmarkEnd w:id="880"/>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300AB88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81" w:name="_Toc204339556"/>
            <w:r w:rsidRPr="001C6AF5">
              <w:rPr>
                <w:rFonts w:asciiTheme="minorHAnsi" w:hAnsiTheme="minorHAnsi" w:cstheme="minorHAnsi"/>
                <w:color w:val="000000"/>
                <w:sz w:val="24"/>
                <w:szCs w:val="24"/>
              </w:rPr>
              <w:t>20,255</w:t>
            </w:r>
            <w:bookmarkEnd w:id="881"/>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265687E9"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82" w:name="_Toc204339557"/>
            <w:r w:rsidRPr="001C6AF5">
              <w:rPr>
                <w:rFonts w:asciiTheme="minorHAnsi" w:hAnsiTheme="minorHAnsi" w:cstheme="minorHAnsi"/>
                <w:color w:val="000000"/>
                <w:sz w:val="24"/>
                <w:szCs w:val="24"/>
              </w:rPr>
              <w:t>23,631</w:t>
            </w:r>
            <w:bookmarkEnd w:id="882"/>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60A8C03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83" w:name="_Toc204339558"/>
            <w:r w:rsidRPr="001C6AF5">
              <w:rPr>
                <w:rFonts w:asciiTheme="minorHAnsi" w:hAnsiTheme="minorHAnsi" w:cstheme="minorHAnsi"/>
                <w:color w:val="000000"/>
                <w:sz w:val="24"/>
                <w:szCs w:val="24"/>
              </w:rPr>
              <w:t>34,680</w:t>
            </w:r>
            <w:bookmarkEnd w:id="883"/>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44E2341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84" w:name="_Toc204339559"/>
            <w:r w:rsidRPr="001C6AF5">
              <w:rPr>
                <w:rFonts w:asciiTheme="minorHAnsi" w:hAnsiTheme="minorHAnsi" w:cstheme="minorHAnsi"/>
                <w:color w:val="000000"/>
                <w:sz w:val="24"/>
                <w:szCs w:val="24"/>
              </w:rPr>
              <w:t>39,590</w:t>
            </w:r>
            <w:bookmarkEnd w:id="884"/>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34F59F8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85" w:name="_Toc204339560"/>
            <w:r w:rsidRPr="001C6AF5">
              <w:rPr>
                <w:rFonts w:asciiTheme="minorHAnsi" w:hAnsiTheme="minorHAnsi" w:cstheme="minorHAnsi"/>
                <w:color w:val="000000"/>
                <w:sz w:val="24"/>
                <w:szCs w:val="24"/>
              </w:rPr>
              <w:t>54,000</w:t>
            </w:r>
            <w:bookmarkEnd w:id="885"/>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tcPr>
          <w:p w14:paraId="4DF63FA8"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681FA906"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22CDC9E4"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E9EAE9" w:themeFill="accent4" w:themeFillTint="33"/>
            <w:hideMark/>
          </w:tcPr>
          <w:p w14:paraId="4BC6EBFF"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886" w:name="_Toc204339561"/>
            <w:r w:rsidRPr="001C6AF5">
              <w:rPr>
                <w:rFonts w:asciiTheme="minorHAnsi" w:hAnsiTheme="minorHAnsi" w:cstheme="minorHAnsi"/>
                <w:color w:val="000000"/>
                <w:sz w:val="24"/>
                <w:szCs w:val="24"/>
              </w:rPr>
              <w:t>Ndërtesë me disa apartamente</w:t>
            </w:r>
            <w:bookmarkEnd w:id="886"/>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29586A0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87" w:name="_Toc204339562"/>
            <w:r w:rsidRPr="001C6AF5">
              <w:rPr>
                <w:rFonts w:asciiTheme="minorHAnsi" w:hAnsiTheme="minorHAnsi" w:cstheme="minorHAnsi"/>
                <w:color w:val="000000"/>
                <w:sz w:val="24"/>
                <w:szCs w:val="24"/>
              </w:rPr>
              <w:t>30,384</w:t>
            </w:r>
            <w:bookmarkEnd w:id="887"/>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3FE7966F"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88" w:name="_Toc204339563"/>
            <w:r w:rsidRPr="001C6AF5">
              <w:rPr>
                <w:rFonts w:asciiTheme="minorHAnsi" w:hAnsiTheme="minorHAnsi" w:cstheme="minorHAnsi"/>
                <w:color w:val="000000"/>
                <w:sz w:val="24"/>
                <w:szCs w:val="24"/>
              </w:rPr>
              <w:t>131,049</w:t>
            </w:r>
            <w:bookmarkEnd w:id="888"/>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3282F3A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89" w:name="_Toc204339564"/>
            <w:r w:rsidRPr="001C6AF5">
              <w:rPr>
                <w:rFonts w:asciiTheme="minorHAnsi" w:hAnsiTheme="minorHAnsi" w:cstheme="minorHAnsi"/>
                <w:color w:val="000000"/>
                <w:sz w:val="24"/>
                <w:szCs w:val="24"/>
              </w:rPr>
              <w:t>201,637</w:t>
            </w:r>
            <w:bookmarkEnd w:id="889"/>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64C9DA2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90" w:name="_Toc204339565"/>
            <w:r w:rsidRPr="001C6AF5">
              <w:rPr>
                <w:rFonts w:asciiTheme="minorHAnsi" w:hAnsiTheme="minorHAnsi" w:cstheme="minorHAnsi"/>
                <w:color w:val="000000"/>
                <w:sz w:val="24"/>
                <w:szCs w:val="24"/>
              </w:rPr>
              <w:t>238,466</w:t>
            </w:r>
            <w:bookmarkEnd w:id="890"/>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2EC3FD5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91" w:name="_Toc204339566"/>
            <w:r w:rsidRPr="001C6AF5">
              <w:rPr>
                <w:rFonts w:asciiTheme="minorHAnsi" w:hAnsiTheme="minorHAnsi" w:cstheme="minorHAnsi"/>
                <w:color w:val="000000"/>
                <w:sz w:val="24"/>
                <w:szCs w:val="24"/>
              </w:rPr>
              <w:t>320,717</w:t>
            </w:r>
            <w:bookmarkEnd w:id="891"/>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2FDBACC8"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892" w:name="_Toc204339567"/>
            <w:r w:rsidRPr="001C6AF5">
              <w:rPr>
                <w:rFonts w:asciiTheme="minorHAnsi" w:hAnsiTheme="minorHAnsi" w:cstheme="minorHAnsi"/>
                <w:color w:val="000000"/>
                <w:sz w:val="24"/>
                <w:szCs w:val="24"/>
              </w:rPr>
              <w:t>431,858</w:t>
            </w:r>
            <w:bookmarkEnd w:id="892"/>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tcPr>
          <w:p w14:paraId="19803FE3"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5826A4A3"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21A448E9"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center"/>
            <w:hideMark/>
          </w:tcPr>
          <w:p w14:paraId="368DE48B"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b/>
                <w:bCs/>
                <w:color w:val="000000"/>
                <w:sz w:val="24"/>
                <w:szCs w:val="24"/>
              </w:rPr>
            </w:pPr>
            <w:bookmarkStart w:id="893" w:name="_Toc204339568"/>
            <w:r w:rsidRPr="001C6AF5">
              <w:rPr>
                <w:rFonts w:asciiTheme="minorHAnsi" w:hAnsiTheme="minorHAnsi" w:cstheme="minorHAnsi"/>
                <w:b/>
                <w:bCs/>
                <w:color w:val="000000"/>
                <w:sz w:val="24"/>
                <w:szCs w:val="24"/>
              </w:rPr>
              <w:t>Total</w:t>
            </w:r>
            <w:bookmarkEnd w:id="893"/>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7C85706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94" w:name="_Toc204339569"/>
            <w:r w:rsidRPr="001C6AF5">
              <w:rPr>
                <w:rFonts w:asciiTheme="minorHAnsi" w:hAnsiTheme="minorHAnsi" w:cstheme="minorHAnsi"/>
                <w:b/>
                <w:bCs/>
                <w:color w:val="000000"/>
                <w:sz w:val="24"/>
                <w:szCs w:val="24"/>
              </w:rPr>
              <w:t>87,303</w:t>
            </w:r>
            <w:bookmarkEnd w:id="894"/>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2636EDD3"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95" w:name="_Toc204339570"/>
            <w:r w:rsidRPr="001C6AF5">
              <w:rPr>
                <w:rFonts w:asciiTheme="minorHAnsi" w:hAnsiTheme="minorHAnsi" w:cstheme="minorHAnsi"/>
                <w:b/>
                <w:bCs/>
                <w:color w:val="000000"/>
                <w:sz w:val="24"/>
                <w:szCs w:val="24"/>
              </w:rPr>
              <w:t>273,671</w:t>
            </w:r>
            <w:bookmarkEnd w:id="895"/>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244E849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96" w:name="_Toc204339571"/>
            <w:r w:rsidRPr="001C6AF5">
              <w:rPr>
                <w:rFonts w:asciiTheme="minorHAnsi" w:hAnsiTheme="minorHAnsi" w:cstheme="minorHAnsi"/>
                <w:b/>
                <w:bCs/>
                <w:color w:val="000000"/>
                <w:sz w:val="24"/>
                <w:szCs w:val="24"/>
              </w:rPr>
              <w:t>411,239</w:t>
            </w:r>
            <w:bookmarkEnd w:id="896"/>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7341F6B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97" w:name="_Toc204339572"/>
            <w:r w:rsidRPr="001C6AF5">
              <w:rPr>
                <w:rFonts w:asciiTheme="minorHAnsi" w:hAnsiTheme="minorHAnsi" w:cstheme="minorHAnsi"/>
                <w:b/>
                <w:bCs/>
                <w:color w:val="000000"/>
                <w:sz w:val="24"/>
                <w:szCs w:val="24"/>
              </w:rPr>
              <w:t>591,501</w:t>
            </w:r>
            <w:bookmarkEnd w:id="897"/>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44A1A99C"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98" w:name="_Toc204339573"/>
            <w:r w:rsidRPr="001C6AF5">
              <w:rPr>
                <w:rFonts w:asciiTheme="minorHAnsi" w:hAnsiTheme="minorHAnsi" w:cstheme="minorHAnsi"/>
                <w:b/>
                <w:bCs/>
                <w:color w:val="000000"/>
                <w:sz w:val="24"/>
                <w:szCs w:val="24"/>
              </w:rPr>
              <w:t>784,326</w:t>
            </w:r>
            <w:bookmarkEnd w:id="898"/>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hideMark/>
          </w:tcPr>
          <w:p w14:paraId="08F4A044"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899" w:name="_Toc204339574"/>
            <w:r w:rsidRPr="001C6AF5">
              <w:rPr>
                <w:rFonts w:asciiTheme="minorHAnsi" w:hAnsiTheme="minorHAnsi" w:cstheme="minorHAnsi"/>
                <w:b/>
                <w:bCs/>
                <w:color w:val="000000"/>
                <w:sz w:val="24"/>
                <w:szCs w:val="24"/>
              </w:rPr>
              <w:t>1082529</w:t>
            </w:r>
            <w:bookmarkEnd w:id="899"/>
          </w:p>
        </w:tc>
        <w:tc>
          <w:tcPr>
            <w:tcW w:w="765" w:type="dxa"/>
            <w:tcBorders>
              <w:top w:val="single" w:sz="4" w:space="0" w:color="auto"/>
              <w:left w:val="single" w:sz="4" w:space="0" w:color="auto"/>
              <w:bottom w:val="single" w:sz="4" w:space="0" w:color="auto"/>
              <w:right w:val="single" w:sz="4" w:space="0" w:color="auto"/>
            </w:tcBorders>
            <w:shd w:val="clear" w:color="auto" w:fill="E9EAE9" w:themeFill="accent4" w:themeFillTint="33"/>
            <w:vAlign w:val="bottom"/>
          </w:tcPr>
          <w:p w14:paraId="2BB4F4F8"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p>
        </w:tc>
      </w:tr>
      <w:tr w:rsidR="008C44EB" w:rsidRPr="001C6AF5" w14:paraId="07FABC99" w14:textId="77777777" w:rsidTr="008C44EB">
        <w:tc>
          <w:tcPr>
            <w:tcW w:w="1719" w:type="dxa"/>
            <w:vMerge w:val="restart"/>
            <w:tcBorders>
              <w:top w:val="single" w:sz="4" w:space="0" w:color="auto"/>
              <w:left w:val="single" w:sz="4" w:space="0" w:color="auto"/>
              <w:bottom w:val="single" w:sz="4" w:space="0" w:color="auto"/>
              <w:right w:val="single" w:sz="4" w:space="0" w:color="auto"/>
            </w:tcBorders>
            <w:shd w:val="clear" w:color="auto" w:fill="ABBECA" w:themeFill="accent2" w:themeFillTint="66"/>
            <w:hideMark/>
          </w:tcPr>
          <w:p w14:paraId="5D86D32F"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00" w:name="_Toc204339575"/>
            <w:r w:rsidRPr="001C6AF5">
              <w:rPr>
                <w:rFonts w:asciiTheme="minorHAnsi" w:hAnsiTheme="minorHAnsi" w:cstheme="minorHAnsi"/>
                <w:color w:val="000000"/>
                <w:sz w:val="24"/>
                <w:szCs w:val="24"/>
              </w:rPr>
              <w:lastRenderedPageBreak/>
              <w:t>Totali kumulativ i stokut te ndërtesave rezidenciale të banuara</w:t>
            </w:r>
            <w:bookmarkEnd w:id="900"/>
          </w:p>
        </w:tc>
        <w:tc>
          <w:tcPr>
            <w:tcW w:w="1703" w:type="dxa"/>
            <w:tcBorders>
              <w:top w:val="single" w:sz="4" w:space="0" w:color="auto"/>
              <w:left w:val="single" w:sz="4" w:space="0" w:color="auto"/>
              <w:bottom w:val="single" w:sz="4" w:space="0" w:color="auto"/>
              <w:right w:val="single" w:sz="4" w:space="0" w:color="auto"/>
            </w:tcBorders>
            <w:shd w:val="clear" w:color="auto" w:fill="ABBECA" w:themeFill="accent2" w:themeFillTint="66"/>
            <w:hideMark/>
          </w:tcPr>
          <w:p w14:paraId="1860A757"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01" w:name="_Toc204339576"/>
            <w:r w:rsidRPr="001C6AF5">
              <w:rPr>
                <w:rFonts w:asciiTheme="minorHAnsi" w:hAnsiTheme="minorHAnsi" w:cstheme="minorHAnsi"/>
                <w:color w:val="000000"/>
                <w:sz w:val="24"/>
                <w:szCs w:val="24"/>
              </w:rPr>
              <w:t>Shtëpi e veçuar</w:t>
            </w:r>
            <w:bookmarkEnd w:id="901"/>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4F007259"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02" w:name="_Toc204339577"/>
            <w:r w:rsidRPr="001C6AF5">
              <w:rPr>
                <w:rFonts w:asciiTheme="minorHAnsi" w:hAnsiTheme="minorHAnsi" w:cstheme="minorHAnsi"/>
                <w:color w:val="000000"/>
                <w:sz w:val="24"/>
                <w:szCs w:val="24"/>
              </w:rPr>
              <w:t>30,833</w:t>
            </w:r>
            <w:bookmarkEnd w:id="902"/>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5F2F8D9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03" w:name="_Toc204339578"/>
            <w:r w:rsidRPr="001C6AF5">
              <w:rPr>
                <w:rFonts w:asciiTheme="minorHAnsi" w:hAnsiTheme="minorHAnsi" w:cstheme="minorHAnsi"/>
                <w:color w:val="000000"/>
                <w:sz w:val="24"/>
                <w:szCs w:val="24"/>
              </w:rPr>
              <w:t>90,756</w:t>
            </w:r>
            <w:bookmarkEnd w:id="903"/>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3E57716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04" w:name="_Toc204339579"/>
            <w:r w:rsidRPr="001C6AF5">
              <w:rPr>
                <w:rFonts w:asciiTheme="minorHAnsi" w:hAnsiTheme="minorHAnsi" w:cstheme="minorHAnsi"/>
                <w:color w:val="000000"/>
                <w:sz w:val="24"/>
                <w:szCs w:val="24"/>
              </w:rPr>
              <w:t>144,846</w:t>
            </w:r>
            <w:bookmarkEnd w:id="904"/>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3BA597C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05" w:name="_Toc204339580"/>
            <w:r w:rsidRPr="001C6AF5">
              <w:rPr>
                <w:rFonts w:asciiTheme="minorHAnsi" w:hAnsiTheme="minorHAnsi" w:cstheme="minorHAnsi"/>
                <w:color w:val="000000"/>
                <w:sz w:val="24"/>
                <w:szCs w:val="24"/>
              </w:rPr>
              <w:t>215,558</w:t>
            </w:r>
            <w:bookmarkEnd w:id="905"/>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5ABCFC6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06" w:name="_Toc204339581"/>
            <w:r w:rsidRPr="001C6AF5">
              <w:rPr>
                <w:rFonts w:asciiTheme="minorHAnsi" w:hAnsiTheme="minorHAnsi" w:cstheme="minorHAnsi"/>
                <w:color w:val="000000"/>
                <w:sz w:val="24"/>
                <w:szCs w:val="24"/>
              </w:rPr>
              <w:t>283,773</w:t>
            </w:r>
            <w:bookmarkEnd w:id="906"/>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1F2B8AA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07" w:name="_Toc204339582"/>
            <w:r w:rsidRPr="001C6AF5">
              <w:rPr>
                <w:rFonts w:asciiTheme="minorHAnsi" w:hAnsiTheme="minorHAnsi" w:cstheme="minorHAnsi"/>
                <w:color w:val="000000"/>
                <w:sz w:val="24"/>
                <w:szCs w:val="24"/>
              </w:rPr>
              <w:t>360,233</w:t>
            </w:r>
            <w:bookmarkEnd w:id="907"/>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tcPr>
          <w:p w14:paraId="64721774"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38DA44C7"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3921EBEF"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ABBECA" w:themeFill="accent2" w:themeFillTint="66"/>
            <w:hideMark/>
          </w:tcPr>
          <w:p w14:paraId="65650C0F"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08" w:name="_Toc204339583"/>
            <w:r w:rsidRPr="001C6AF5">
              <w:rPr>
                <w:rFonts w:asciiTheme="minorHAnsi" w:hAnsiTheme="minorHAnsi" w:cstheme="minorHAnsi"/>
                <w:color w:val="000000"/>
                <w:sz w:val="24"/>
                <w:szCs w:val="24"/>
              </w:rPr>
              <w:t>Shtëpi gjysmë e veçuar</w:t>
            </w:r>
            <w:bookmarkEnd w:id="908"/>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708C8C4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09" w:name="_Toc204339584"/>
            <w:r w:rsidRPr="001C6AF5">
              <w:rPr>
                <w:rFonts w:asciiTheme="minorHAnsi" w:hAnsiTheme="minorHAnsi" w:cstheme="minorHAnsi"/>
                <w:color w:val="000000"/>
                <w:sz w:val="24"/>
                <w:szCs w:val="24"/>
              </w:rPr>
              <w:t>14,731</w:t>
            </w:r>
            <w:bookmarkEnd w:id="909"/>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5AEEE1D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10" w:name="_Toc204339585"/>
            <w:r w:rsidRPr="001C6AF5">
              <w:rPr>
                <w:rFonts w:asciiTheme="minorHAnsi" w:hAnsiTheme="minorHAnsi" w:cstheme="minorHAnsi"/>
                <w:color w:val="000000"/>
                <w:sz w:val="24"/>
                <w:szCs w:val="24"/>
              </w:rPr>
              <w:t>31,611</w:t>
            </w:r>
            <w:bookmarkEnd w:id="910"/>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195B427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11" w:name="_Toc204339586"/>
            <w:r w:rsidRPr="001C6AF5">
              <w:rPr>
                <w:rFonts w:asciiTheme="minorHAnsi" w:hAnsiTheme="minorHAnsi" w:cstheme="minorHAnsi"/>
                <w:color w:val="000000"/>
                <w:sz w:val="24"/>
                <w:szCs w:val="24"/>
              </w:rPr>
              <w:t>41,125</w:t>
            </w:r>
            <w:bookmarkEnd w:id="911"/>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5D12642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12" w:name="_Toc204339587"/>
            <w:r w:rsidRPr="001C6AF5">
              <w:rPr>
                <w:rFonts w:asciiTheme="minorHAnsi" w:hAnsiTheme="minorHAnsi" w:cstheme="minorHAnsi"/>
                <w:color w:val="000000"/>
                <w:sz w:val="24"/>
                <w:szCs w:val="24"/>
              </w:rPr>
              <w:t>55,043</w:t>
            </w:r>
            <w:bookmarkEnd w:id="912"/>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25998649"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13" w:name="_Toc204339588"/>
            <w:r w:rsidRPr="001C6AF5">
              <w:rPr>
                <w:rFonts w:asciiTheme="minorHAnsi" w:hAnsiTheme="minorHAnsi" w:cstheme="minorHAnsi"/>
                <w:color w:val="000000"/>
                <w:sz w:val="24"/>
                <w:szCs w:val="24"/>
              </w:rPr>
              <w:t>63,922</w:t>
            </w:r>
            <w:bookmarkEnd w:id="913"/>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0DC16EFF"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14" w:name="_Toc204339589"/>
            <w:r w:rsidRPr="001C6AF5">
              <w:rPr>
                <w:rFonts w:asciiTheme="minorHAnsi" w:hAnsiTheme="minorHAnsi" w:cstheme="minorHAnsi"/>
                <w:color w:val="000000"/>
                <w:sz w:val="24"/>
                <w:szCs w:val="24"/>
              </w:rPr>
              <w:t>66,599</w:t>
            </w:r>
            <w:bookmarkEnd w:id="914"/>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tcPr>
          <w:p w14:paraId="50CBE34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39038D71"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288D4C0E"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ABBECA" w:themeFill="accent2" w:themeFillTint="66"/>
            <w:hideMark/>
          </w:tcPr>
          <w:p w14:paraId="4FAB6CAF"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15" w:name="_Toc204339590"/>
            <w:r w:rsidRPr="001C6AF5">
              <w:rPr>
                <w:rFonts w:asciiTheme="minorHAnsi" w:hAnsiTheme="minorHAnsi" w:cstheme="minorHAnsi"/>
                <w:color w:val="000000"/>
                <w:sz w:val="24"/>
                <w:szCs w:val="24"/>
              </w:rPr>
              <w:t>Shtëpi ne rresht (ose tarracë)</w:t>
            </w:r>
            <w:bookmarkEnd w:id="915"/>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7E7546D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16" w:name="_Toc204339591"/>
            <w:r w:rsidRPr="001C6AF5">
              <w:rPr>
                <w:rFonts w:asciiTheme="minorHAnsi" w:hAnsiTheme="minorHAnsi" w:cstheme="minorHAnsi"/>
                <w:color w:val="000000"/>
                <w:sz w:val="24"/>
                <w:szCs w:val="24"/>
              </w:rPr>
              <w:t>11,355</w:t>
            </w:r>
            <w:bookmarkEnd w:id="916"/>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742CB5EC"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17" w:name="_Toc204339592"/>
            <w:r w:rsidRPr="001C6AF5">
              <w:rPr>
                <w:rFonts w:asciiTheme="minorHAnsi" w:hAnsiTheme="minorHAnsi" w:cstheme="minorHAnsi"/>
                <w:color w:val="000000"/>
                <w:sz w:val="24"/>
                <w:szCs w:val="24"/>
              </w:rPr>
              <w:t>20,255</w:t>
            </w:r>
            <w:bookmarkEnd w:id="917"/>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724C019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18" w:name="_Toc204339593"/>
            <w:r w:rsidRPr="001C6AF5">
              <w:rPr>
                <w:rFonts w:asciiTheme="minorHAnsi" w:hAnsiTheme="minorHAnsi" w:cstheme="minorHAnsi"/>
                <w:color w:val="000000"/>
                <w:sz w:val="24"/>
                <w:szCs w:val="24"/>
              </w:rPr>
              <w:t>23,631</w:t>
            </w:r>
            <w:bookmarkEnd w:id="918"/>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68E4E1A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19" w:name="_Toc204339594"/>
            <w:r w:rsidRPr="001C6AF5">
              <w:rPr>
                <w:rFonts w:asciiTheme="minorHAnsi" w:hAnsiTheme="minorHAnsi" w:cstheme="minorHAnsi"/>
                <w:color w:val="000000"/>
                <w:sz w:val="24"/>
                <w:szCs w:val="24"/>
              </w:rPr>
              <w:t>29,478</w:t>
            </w:r>
            <w:bookmarkEnd w:id="919"/>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2FB0C21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20" w:name="_Toc204339595"/>
            <w:r w:rsidRPr="001C6AF5">
              <w:rPr>
                <w:rFonts w:asciiTheme="minorHAnsi" w:hAnsiTheme="minorHAnsi" w:cstheme="minorHAnsi"/>
                <w:color w:val="000000"/>
                <w:sz w:val="24"/>
                <w:szCs w:val="24"/>
              </w:rPr>
              <w:t>32,464</w:t>
            </w:r>
            <w:bookmarkEnd w:id="920"/>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2B13D09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21" w:name="_Toc204339596"/>
            <w:r w:rsidRPr="001C6AF5">
              <w:rPr>
                <w:rFonts w:asciiTheme="minorHAnsi" w:hAnsiTheme="minorHAnsi" w:cstheme="minorHAnsi"/>
                <w:color w:val="000000"/>
                <w:sz w:val="24"/>
                <w:szCs w:val="24"/>
              </w:rPr>
              <w:t>37,899</w:t>
            </w:r>
            <w:bookmarkEnd w:id="921"/>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tcPr>
          <w:p w14:paraId="3235121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1A89C28A"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5855EB69"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ABBECA" w:themeFill="accent2" w:themeFillTint="66"/>
            <w:hideMark/>
          </w:tcPr>
          <w:p w14:paraId="7335004C"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22" w:name="_Toc204339597"/>
            <w:r w:rsidRPr="001C6AF5">
              <w:rPr>
                <w:rFonts w:asciiTheme="minorHAnsi" w:hAnsiTheme="minorHAnsi" w:cstheme="minorHAnsi"/>
                <w:color w:val="000000"/>
                <w:sz w:val="24"/>
                <w:szCs w:val="24"/>
              </w:rPr>
              <w:t>Ndërtesë me disa apartamente</w:t>
            </w:r>
            <w:bookmarkEnd w:id="922"/>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535945B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23" w:name="_Toc204339598"/>
            <w:r w:rsidRPr="001C6AF5">
              <w:rPr>
                <w:rFonts w:asciiTheme="minorHAnsi" w:hAnsiTheme="minorHAnsi" w:cstheme="minorHAnsi"/>
                <w:color w:val="000000"/>
                <w:sz w:val="24"/>
                <w:szCs w:val="24"/>
              </w:rPr>
              <w:t>30,384</w:t>
            </w:r>
            <w:bookmarkEnd w:id="923"/>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22D3684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24" w:name="_Toc204339599"/>
            <w:r w:rsidRPr="001C6AF5">
              <w:rPr>
                <w:rFonts w:asciiTheme="minorHAnsi" w:hAnsiTheme="minorHAnsi" w:cstheme="minorHAnsi"/>
                <w:color w:val="000000"/>
                <w:sz w:val="24"/>
                <w:szCs w:val="24"/>
              </w:rPr>
              <w:t>131,049</w:t>
            </w:r>
            <w:bookmarkEnd w:id="924"/>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23551303"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25" w:name="_Toc204339600"/>
            <w:r w:rsidRPr="001C6AF5">
              <w:rPr>
                <w:rFonts w:asciiTheme="minorHAnsi" w:hAnsiTheme="minorHAnsi" w:cstheme="minorHAnsi"/>
                <w:color w:val="000000"/>
                <w:sz w:val="24"/>
                <w:szCs w:val="24"/>
              </w:rPr>
              <w:t>201,637</w:t>
            </w:r>
            <w:bookmarkEnd w:id="925"/>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11C7270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26" w:name="_Toc204339601"/>
            <w:r w:rsidRPr="001C6AF5">
              <w:rPr>
                <w:rFonts w:asciiTheme="minorHAnsi" w:hAnsiTheme="minorHAnsi" w:cstheme="minorHAnsi"/>
                <w:color w:val="000000"/>
                <w:sz w:val="24"/>
                <w:szCs w:val="24"/>
              </w:rPr>
              <w:t>202,696</w:t>
            </w:r>
            <w:bookmarkEnd w:id="926"/>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2031996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27" w:name="_Toc204339602"/>
            <w:r w:rsidRPr="001C6AF5">
              <w:rPr>
                <w:rFonts w:asciiTheme="minorHAnsi" w:hAnsiTheme="minorHAnsi" w:cstheme="minorHAnsi"/>
                <w:color w:val="000000"/>
                <w:sz w:val="24"/>
                <w:szCs w:val="24"/>
              </w:rPr>
              <w:t>262,988</w:t>
            </w:r>
            <w:bookmarkEnd w:id="927"/>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29D5E38C"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28" w:name="_Toc204339603"/>
            <w:r w:rsidRPr="001C6AF5">
              <w:rPr>
                <w:rFonts w:asciiTheme="minorHAnsi" w:hAnsiTheme="minorHAnsi" w:cstheme="minorHAnsi"/>
                <w:color w:val="000000"/>
                <w:sz w:val="24"/>
                <w:szCs w:val="24"/>
              </w:rPr>
              <w:t>261,594</w:t>
            </w:r>
            <w:bookmarkEnd w:id="928"/>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tcPr>
          <w:p w14:paraId="0D874C6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0A923BFD"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31F8DC6F"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center"/>
            <w:hideMark/>
          </w:tcPr>
          <w:p w14:paraId="332D5FEC"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b/>
                <w:bCs/>
                <w:color w:val="000000"/>
                <w:sz w:val="24"/>
                <w:szCs w:val="24"/>
              </w:rPr>
            </w:pPr>
            <w:bookmarkStart w:id="929" w:name="_Toc204339604"/>
            <w:r w:rsidRPr="001C6AF5">
              <w:rPr>
                <w:rFonts w:asciiTheme="minorHAnsi" w:hAnsiTheme="minorHAnsi" w:cstheme="minorHAnsi"/>
                <w:b/>
                <w:bCs/>
                <w:color w:val="000000"/>
                <w:sz w:val="24"/>
                <w:szCs w:val="24"/>
              </w:rPr>
              <w:t>Total</w:t>
            </w:r>
            <w:bookmarkEnd w:id="929"/>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6EC5B327"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r w:rsidRPr="001C6AF5">
              <w:rPr>
                <w:rFonts w:asciiTheme="minorHAnsi" w:hAnsiTheme="minorHAnsi" w:cstheme="minorHAnsi"/>
                <w:b/>
                <w:bCs/>
                <w:color w:val="000000"/>
                <w:sz w:val="24"/>
                <w:szCs w:val="24"/>
              </w:rPr>
              <w:t xml:space="preserve">      </w:t>
            </w:r>
            <w:bookmarkStart w:id="930" w:name="_Toc204339605"/>
            <w:r w:rsidRPr="001C6AF5">
              <w:rPr>
                <w:rFonts w:asciiTheme="minorHAnsi" w:hAnsiTheme="minorHAnsi" w:cstheme="minorHAnsi"/>
                <w:b/>
                <w:bCs/>
                <w:color w:val="000000"/>
                <w:sz w:val="24"/>
                <w:szCs w:val="24"/>
              </w:rPr>
              <w:t>87,303</w:t>
            </w:r>
            <w:bookmarkEnd w:id="930"/>
            <w:r w:rsidRPr="001C6AF5">
              <w:rPr>
                <w:rFonts w:asciiTheme="minorHAnsi" w:hAnsiTheme="minorHAnsi" w:cstheme="minorHAnsi"/>
                <w:b/>
                <w:bCs/>
                <w:color w:val="000000"/>
                <w:sz w:val="24"/>
                <w:szCs w:val="24"/>
              </w:rPr>
              <w:t xml:space="preserve"> </w:t>
            </w:r>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3176D7E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r w:rsidRPr="001C6AF5">
              <w:rPr>
                <w:rFonts w:asciiTheme="minorHAnsi" w:hAnsiTheme="minorHAnsi" w:cstheme="minorHAnsi"/>
                <w:b/>
                <w:bCs/>
                <w:color w:val="000000"/>
                <w:sz w:val="24"/>
                <w:szCs w:val="24"/>
              </w:rPr>
              <w:t xml:space="preserve">          </w:t>
            </w:r>
            <w:bookmarkStart w:id="931" w:name="_Toc204339606"/>
            <w:r w:rsidRPr="001C6AF5">
              <w:rPr>
                <w:rFonts w:asciiTheme="minorHAnsi" w:hAnsiTheme="minorHAnsi" w:cstheme="minorHAnsi"/>
                <w:b/>
                <w:bCs/>
                <w:color w:val="000000"/>
                <w:sz w:val="24"/>
                <w:szCs w:val="24"/>
              </w:rPr>
              <w:t>273,671</w:t>
            </w:r>
            <w:bookmarkEnd w:id="931"/>
            <w:r w:rsidRPr="001C6AF5">
              <w:rPr>
                <w:rFonts w:asciiTheme="minorHAnsi" w:hAnsiTheme="minorHAnsi" w:cstheme="minorHAnsi"/>
                <w:b/>
                <w:bCs/>
                <w:color w:val="000000"/>
                <w:sz w:val="24"/>
                <w:szCs w:val="24"/>
              </w:rPr>
              <w:t xml:space="preserve"> </w:t>
            </w:r>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37449E3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r w:rsidRPr="001C6AF5">
              <w:rPr>
                <w:rFonts w:asciiTheme="minorHAnsi" w:hAnsiTheme="minorHAnsi" w:cstheme="minorHAnsi"/>
                <w:b/>
                <w:bCs/>
                <w:color w:val="000000"/>
                <w:sz w:val="24"/>
                <w:szCs w:val="24"/>
              </w:rPr>
              <w:t xml:space="preserve">       </w:t>
            </w:r>
            <w:bookmarkStart w:id="932" w:name="_Toc204339607"/>
            <w:r w:rsidRPr="001C6AF5">
              <w:rPr>
                <w:rFonts w:asciiTheme="minorHAnsi" w:hAnsiTheme="minorHAnsi" w:cstheme="minorHAnsi"/>
                <w:b/>
                <w:bCs/>
                <w:color w:val="000000"/>
                <w:sz w:val="24"/>
                <w:szCs w:val="24"/>
              </w:rPr>
              <w:t>411,239</w:t>
            </w:r>
            <w:bookmarkEnd w:id="932"/>
            <w:r w:rsidRPr="001C6AF5">
              <w:rPr>
                <w:rFonts w:asciiTheme="minorHAnsi" w:hAnsiTheme="minorHAnsi" w:cstheme="minorHAnsi"/>
                <w:b/>
                <w:bCs/>
                <w:color w:val="000000"/>
                <w:sz w:val="24"/>
                <w:szCs w:val="24"/>
              </w:rPr>
              <w:t xml:space="preserve"> </w:t>
            </w:r>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5E759444"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r w:rsidRPr="001C6AF5">
              <w:rPr>
                <w:rFonts w:asciiTheme="minorHAnsi" w:hAnsiTheme="minorHAnsi" w:cstheme="minorHAnsi"/>
                <w:b/>
                <w:bCs/>
                <w:color w:val="000000"/>
                <w:sz w:val="24"/>
                <w:szCs w:val="24"/>
              </w:rPr>
              <w:t xml:space="preserve">                   </w:t>
            </w:r>
            <w:bookmarkStart w:id="933" w:name="_Toc204339608"/>
            <w:r w:rsidRPr="001C6AF5">
              <w:rPr>
                <w:rFonts w:asciiTheme="minorHAnsi" w:hAnsiTheme="minorHAnsi" w:cstheme="minorHAnsi"/>
                <w:b/>
                <w:bCs/>
                <w:color w:val="000000"/>
                <w:sz w:val="24"/>
                <w:szCs w:val="24"/>
              </w:rPr>
              <w:t>502,776</w:t>
            </w:r>
            <w:bookmarkEnd w:id="933"/>
            <w:r w:rsidRPr="001C6AF5">
              <w:rPr>
                <w:rFonts w:asciiTheme="minorHAnsi" w:hAnsiTheme="minorHAnsi" w:cstheme="minorHAnsi"/>
                <w:b/>
                <w:bCs/>
                <w:color w:val="000000"/>
                <w:sz w:val="24"/>
                <w:szCs w:val="24"/>
              </w:rPr>
              <w:t xml:space="preserve"> </w:t>
            </w:r>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5FC5E61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r w:rsidRPr="001C6AF5">
              <w:rPr>
                <w:rFonts w:asciiTheme="minorHAnsi" w:hAnsiTheme="minorHAnsi" w:cstheme="minorHAnsi"/>
                <w:b/>
                <w:bCs/>
                <w:color w:val="000000"/>
                <w:sz w:val="24"/>
                <w:szCs w:val="24"/>
              </w:rPr>
              <w:t xml:space="preserve">            </w:t>
            </w:r>
            <w:bookmarkStart w:id="934" w:name="_Toc204339609"/>
            <w:r w:rsidRPr="001C6AF5">
              <w:rPr>
                <w:rFonts w:asciiTheme="minorHAnsi" w:hAnsiTheme="minorHAnsi" w:cstheme="minorHAnsi"/>
                <w:b/>
                <w:bCs/>
                <w:color w:val="000000"/>
                <w:sz w:val="24"/>
                <w:szCs w:val="24"/>
              </w:rPr>
              <w:t>643,147</w:t>
            </w:r>
            <w:bookmarkEnd w:id="934"/>
            <w:r w:rsidRPr="001C6AF5">
              <w:rPr>
                <w:rFonts w:asciiTheme="minorHAnsi" w:hAnsiTheme="minorHAnsi" w:cstheme="minorHAnsi"/>
                <w:b/>
                <w:bCs/>
                <w:color w:val="000000"/>
                <w:sz w:val="24"/>
                <w:szCs w:val="24"/>
              </w:rPr>
              <w:t xml:space="preserve"> </w:t>
            </w:r>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hideMark/>
          </w:tcPr>
          <w:p w14:paraId="4618138F"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r w:rsidRPr="001C6AF5">
              <w:rPr>
                <w:rFonts w:asciiTheme="minorHAnsi" w:hAnsiTheme="minorHAnsi" w:cstheme="minorHAnsi"/>
                <w:b/>
                <w:bCs/>
                <w:color w:val="000000"/>
                <w:sz w:val="24"/>
                <w:szCs w:val="24"/>
              </w:rPr>
              <w:t xml:space="preserve">           </w:t>
            </w:r>
            <w:bookmarkStart w:id="935" w:name="_Toc204339610"/>
            <w:r w:rsidRPr="001C6AF5">
              <w:rPr>
                <w:rFonts w:asciiTheme="minorHAnsi" w:hAnsiTheme="minorHAnsi" w:cstheme="minorHAnsi"/>
                <w:b/>
                <w:bCs/>
                <w:color w:val="000000"/>
                <w:sz w:val="24"/>
                <w:szCs w:val="24"/>
              </w:rPr>
              <w:t>726,325</w:t>
            </w:r>
            <w:bookmarkEnd w:id="935"/>
            <w:r w:rsidRPr="001C6AF5">
              <w:rPr>
                <w:rFonts w:asciiTheme="minorHAnsi" w:hAnsiTheme="minorHAnsi" w:cstheme="minorHAnsi"/>
                <w:b/>
                <w:bCs/>
                <w:color w:val="000000"/>
                <w:sz w:val="24"/>
                <w:szCs w:val="24"/>
              </w:rPr>
              <w:t xml:space="preserve"> </w:t>
            </w:r>
          </w:p>
        </w:tc>
        <w:tc>
          <w:tcPr>
            <w:tcW w:w="765" w:type="dxa"/>
            <w:tcBorders>
              <w:top w:val="single" w:sz="4" w:space="0" w:color="auto"/>
              <w:left w:val="single" w:sz="4" w:space="0" w:color="auto"/>
              <w:bottom w:val="single" w:sz="4" w:space="0" w:color="auto"/>
              <w:right w:val="single" w:sz="4" w:space="0" w:color="auto"/>
            </w:tcBorders>
            <w:shd w:val="clear" w:color="auto" w:fill="ABBECA" w:themeFill="accent2" w:themeFillTint="66"/>
            <w:vAlign w:val="bottom"/>
          </w:tcPr>
          <w:p w14:paraId="24B338A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p>
        </w:tc>
      </w:tr>
      <w:tr w:rsidR="008C44EB" w:rsidRPr="001C6AF5" w14:paraId="4DA5A22B" w14:textId="77777777" w:rsidTr="008C44EB">
        <w:tc>
          <w:tcPr>
            <w:tcW w:w="171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14050B"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36" w:name="_Toc204339611"/>
            <w:r w:rsidRPr="001C6AF5">
              <w:rPr>
                <w:rFonts w:asciiTheme="minorHAnsi" w:hAnsiTheme="minorHAnsi" w:cstheme="minorHAnsi"/>
                <w:color w:val="000000"/>
                <w:sz w:val="24"/>
                <w:szCs w:val="24"/>
              </w:rPr>
              <w:t>Totali kumulativ i stokut te ndërtesave rezidenciale të pabanuara</w:t>
            </w:r>
            <w:bookmarkEnd w:id="936"/>
          </w:p>
        </w:tc>
        <w:tc>
          <w:tcPr>
            <w:tcW w:w="17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125050"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37" w:name="_Toc204339612"/>
            <w:r w:rsidRPr="001C6AF5">
              <w:rPr>
                <w:rFonts w:asciiTheme="minorHAnsi" w:hAnsiTheme="minorHAnsi" w:cstheme="minorHAnsi"/>
                <w:color w:val="000000"/>
                <w:sz w:val="24"/>
                <w:szCs w:val="24"/>
              </w:rPr>
              <w:t>Shtëpi e veçuar</w:t>
            </w:r>
            <w:bookmarkEnd w:id="937"/>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9FD45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38" w:name="_Toc204339613"/>
            <w:r w:rsidRPr="001C6AF5">
              <w:rPr>
                <w:rFonts w:asciiTheme="minorHAnsi" w:hAnsiTheme="minorHAnsi" w:cstheme="minorHAnsi"/>
                <w:color w:val="000000"/>
                <w:sz w:val="24"/>
                <w:szCs w:val="24"/>
              </w:rPr>
              <w:t>-</w:t>
            </w:r>
            <w:bookmarkEnd w:id="938"/>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A11DA9"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39" w:name="_Toc204339614"/>
            <w:r w:rsidRPr="001C6AF5">
              <w:rPr>
                <w:rFonts w:asciiTheme="minorHAnsi" w:hAnsiTheme="minorHAnsi" w:cstheme="minorHAnsi"/>
                <w:color w:val="000000"/>
                <w:sz w:val="24"/>
                <w:szCs w:val="24"/>
              </w:rPr>
              <w:t>-</w:t>
            </w:r>
            <w:bookmarkEnd w:id="939"/>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FBCE5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40" w:name="_Toc204339615"/>
            <w:r w:rsidRPr="001C6AF5">
              <w:rPr>
                <w:rFonts w:asciiTheme="minorHAnsi" w:hAnsiTheme="minorHAnsi" w:cstheme="minorHAnsi"/>
                <w:color w:val="000000"/>
                <w:sz w:val="24"/>
                <w:szCs w:val="24"/>
              </w:rPr>
              <w:t>-</w:t>
            </w:r>
            <w:bookmarkEnd w:id="940"/>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2883D4"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41" w:name="_Toc204339616"/>
            <w:r w:rsidRPr="001C6AF5">
              <w:rPr>
                <w:rFonts w:asciiTheme="minorHAnsi" w:hAnsiTheme="minorHAnsi" w:cstheme="minorHAnsi"/>
                <w:color w:val="000000"/>
                <w:sz w:val="24"/>
                <w:szCs w:val="24"/>
              </w:rPr>
              <w:t>38,040</w:t>
            </w:r>
            <w:bookmarkEnd w:id="941"/>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561EC6"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42" w:name="_Toc204339617"/>
            <w:r w:rsidRPr="001C6AF5">
              <w:rPr>
                <w:rFonts w:asciiTheme="minorHAnsi" w:hAnsiTheme="minorHAnsi" w:cstheme="minorHAnsi"/>
                <w:color w:val="000000"/>
                <w:sz w:val="24"/>
                <w:szCs w:val="24"/>
              </w:rPr>
              <w:t>62,292</w:t>
            </w:r>
            <w:bookmarkEnd w:id="942"/>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E78C1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43" w:name="_Toc204339618"/>
            <w:r w:rsidRPr="001C6AF5">
              <w:rPr>
                <w:rFonts w:asciiTheme="minorHAnsi" w:hAnsiTheme="minorHAnsi" w:cstheme="minorHAnsi"/>
                <w:color w:val="000000"/>
                <w:sz w:val="24"/>
                <w:szCs w:val="24"/>
              </w:rPr>
              <w:t>148,410</w:t>
            </w:r>
            <w:bookmarkEnd w:id="943"/>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F51EA6"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063DE613"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664B199F"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22C5F8"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44" w:name="_Toc204339619"/>
            <w:r w:rsidRPr="001C6AF5">
              <w:rPr>
                <w:rFonts w:asciiTheme="minorHAnsi" w:hAnsiTheme="minorHAnsi" w:cstheme="minorHAnsi"/>
                <w:color w:val="000000"/>
                <w:sz w:val="24"/>
                <w:szCs w:val="24"/>
              </w:rPr>
              <w:t>Shtëpi gjysmë e veçuar</w:t>
            </w:r>
            <w:bookmarkEnd w:id="944"/>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11B9CC"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45" w:name="_Toc204339620"/>
            <w:r w:rsidRPr="001C6AF5">
              <w:rPr>
                <w:rFonts w:asciiTheme="minorHAnsi" w:hAnsiTheme="minorHAnsi" w:cstheme="minorHAnsi"/>
                <w:color w:val="000000"/>
                <w:sz w:val="24"/>
                <w:szCs w:val="24"/>
              </w:rPr>
              <w:t>-</w:t>
            </w:r>
            <w:bookmarkEnd w:id="945"/>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11A6D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46" w:name="_Toc204339621"/>
            <w:r w:rsidRPr="001C6AF5">
              <w:rPr>
                <w:rFonts w:asciiTheme="minorHAnsi" w:hAnsiTheme="minorHAnsi" w:cstheme="minorHAnsi"/>
                <w:color w:val="000000"/>
                <w:sz w:val="24"/>
                <w:szCs w:val="24"/>
              </w:rPr>
              <w:t>-</w:t>
            </w:r>
            <w:bookmarkEnd w:id="946"/>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3B71BC"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47" w:name="_Toc204339622"/>
            <w:r w:rsidRPr="001C6AF5">
              <w:rPr>
                <w:rFonts w:asciiTheme="minorHAnsi" w:hAnsiTheme="minorHAnsi" w:cstheme="minorHAnsi"/>
                <w:color w:val="000000"/>
                <w:sz w:val="24"/>
                <w:szCs w:val="24"/>
              </w:rPr>
              <w:t>-</w:t>
            </w:r>
            <w:bookmarkEnd w:id="947"/>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870007"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48" w:name="_Toc204339623"/>
            <w:r w:rsidRPr="001C6AF5">
              <w:rPr>
                <w:rFonts w:asciiTheme="minorHAnsi" w:hAnsiTheme="minorHAnsi" w:cstheme="minorHAnsi"/>
                <w:color w:val="000000"/>
                <w:sz w:val="24"/>
                <w:szCs w:val="24"/>
              </w:rPr>
              <w:t>9,714</w:t>
            </w:r>
            <w:bookmarkEnd w:id="948"/>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18F85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49" w:name="_Toc204339624"/>
            <w:r w:rsidRPr="001C6AF5">
              <w:rPr>
                <w:rFonts w:asciiTheme="minorHAnsi" w:hAnsiTheme="minorHAnsi" w:cstheme="minorHAnsi"/>
                <w:color w:val="000000"/>
                <w:sz w:val="24"/>
                <w:szCs w:val="24"/>
              </w:rPr>
              <w:t>14,032</w:t>
            </w:r>
            <w:bookmarkEnd w:id="949"/>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FCF05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50" w:name="_Toc204339625"/>
            <w:r w:rsidRPr="001C6AF5">
              <w:rPr>
                <w:rFonts w:asciiTheme="minorHAnsi" w:hAnsiTheme="minorHAnsi" w:cstheme="minorHAnsi"/>
                <w:color w:val="000000"/>
                <w:sz w:val="24"/>
                <w:szCs w:val="24"/>
              </w:rPr>
              <w:t>21,429</w:t>
            </w:r>
            <w:bookmarkEnd w:id="950"/>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9BEF7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78CB8256"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0FB00B8C"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B7A684"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51" w:name="_Toc204339626"/>
            <w:r w:rsidRPr="001C6AF5">
              <w:rPr>
                <w:rFonts w:asciiTheme="minorHAnsi" w:hAnsiTheme="minorHAnsi" w:cstheme="minorHAnsi"/>
                <w:color w:val="000000"/>
                <w:sz w:val="24"/>
                <w:szCs w:val="24"/>
              </w:rPr>
              <w:t>Shtëpi ne rresht (ose tarracë)</w:t>
            </w:r>
            <w:bookmarkEnd w:id="951"/>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7BF9A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52" w:name="_Toc204339627"/>
            <w:r w:rsidRPr="001C6AF5">
              <w:rPr>
                <w:rFonts w:asciiTheme="minorHAnsi" w:hAnsiTheme="minorHAnsi" w:cstheme="minorHAnsi"/>
                <w:color w:val="000000"/>
                <w:sz w:val="24"/>
                <w:szCs w:val="24"/>
              </w:rPr>
              <w:t>-</w:t>
            </w:r>
            <w:bookmarkEnd w:id="952"/>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267F6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53" w:name="_Toc204339628"/>
            <w:r w:rsidRPr="001C6AF5">
              <w:rPr>
                <w:rFonts w:asciiTheme="minorHAnsi" w:hAnsiTheme="minorHAnsi" w:cstheme="minorHAnsi"/>
                <w:color w:val="000000"/>
                <w:sz w:val="24"/>
                <w:szCs w:val="24"/>
              </w:rPr>
              <w:t>-</w:t>
            </w:r>
            <w:bookmarkEnd w:id="953"/>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F32BC6"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54" w:name="_Toc204339629"/>
            <w:r w:rsidRPr="001C6AF5">
              <w:rPr>
                <w:rFonts w:asciiTheme="minorHAnsi" w:hAnsiTheme="minorHAnsi" w:cstheme="minorHAnsi"/>
                <w:color w:val="000000"/>
                <w:sz w:val="24"/>
                <w:szCs w:val="24"/>
              </w:rPr>
              <w:t>-</w:t>
            </w:r>
            <w:bookmarkEnd w:id="954"/>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E3272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55" w:name="_Toc204339630"/>
            <w:r w:rsidRPr="001C6AF5">
              <w:rPr>
                <w:rFonts w:asciiTheme="minorHAnsi" w:hAnsiTheme="minorHAnsi" w:cstheme="minorHAnsi"/>
                <w:color w:val="000000"/>
                <w:sz w:val="24"/>
                <w:szCs w:val="24"/>
              </w:rPr>
              <w:t>5,202</w:t>
            </w:r>
            <w:bookmarkEnd w:id="955"/>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62671A"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56" w:name="_Toc204339631"/>
            <w:r w:rsidRPr="001C6AF5">
              <w:rPr>
                <w:rFonts w:asciiTheme="minorHAnsi" w:hAnsiTheme="minorHAnsi" w:cstheme="minorHAnsi"/>
                <w:color w:val="000000"/>
                <w:sz w:val="24"/>
                <w:szCs w:val="24"/>
              </w:rPr>
              <w:t>7,126</w:t>
            </w:r>
            <w:bookmarkEnd w:id="956"/>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1A190E"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57" w:name="_Toc204339632"/>
            <w:r w:rsidRPr="001C6AF5">
              <w:rPr>
                <w:rFonts w:asciiTheme="minorHAnsi" w:hAnsiTheme="minorHAnsi" w:cstheme="minorHAnsi"/>
                <w:color w:val="000000"/>
                <w:sz w:val="24"/>
                <w:szCs w:val="24"/>
              </w:rPr>
              <w:t>16,101</w:t>
            </w:r>
            <w:bookmarkEnd w:id="957"/>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3FE1F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4288BF58"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32540864"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CD2B493"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color w:val="000000"/>
                <w:sz w:val="24"/>
                <w:szCs w:val="24"/>
              </w:rPr>
            </w:pPr>
            <w:bookmarkStart w:id="958" w:name="_Toc204339633"/>
            <w:r w:rsidRPr="001C6AF5">
              <w:rPr>
                <w:rFonts w:asciiTheme="minorHAnsi" w:hAnsiTheme="minorHAnsi" w:cstheme="minorHAnsi"/>
                <w:color w:val="000000"/>
                <w:sz w:val="24"/>
                <w:szCs w:val="24"/>
              </w:rPr>
              <w:t>Ndërtesë me disa apartamente</w:t>
            </w:r>
            <w:bookmarkEnd w:id="958"/>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6659D9"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59" w:name="_Toc204339634"/>
            <w:r w:rsidRPr="001C6AF5">
              <w:rPr>
                <w:rFonts w:asciiTheme="minorHAnsi" w:hAnsiTheme="minorHAnsi" w:cstheme="minorHAnsi"/>
                <w:color w:val="000000"/>
                <w:sz w:val="24"/>
                <w:szCs w:val="24"/>
              </w:rPr>
              <w:t>-</w:t>
            </w:r>
            <w:bookmarkEnd w:id="959"/>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91A9A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60" w:name="_Toc204339635"/>
            <w:r w:rsidRPr="001C6AF5">
              <w:rPr>
                <w:rFonts w:asciiTheme="minorHAnsi" w:hAnsiTheme="minorHAnsi" w:cstheme="minorHAnsi"/>
                <w:color w:val="000000"/>
                <w:sz w:val="24"/>
                <w:szCs w:val="24"/>
              </w:rPr>
              <w:t>-</w:t>
            </w:r>
            <w:bookmarkEnd w:id="960"/>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25707C"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61" w:name="_Toc204339636"/>
            <w:r w:rsidRPr="001C6AF5">
              <w:rPr>
                <w:rFonts w:asciiTheme="minorHAnsi" w:hAnsiTheme="minorHAnsi" w:cstheme="minorHAnsi"/>
                <w:color w:val="000000"/>
                <w:sz w:val="24"/>
                <w:szCs w:val="24"/>
              </w:rPr>
              <w:t>-</w:t>
            </w:r>
            <w:bookmarkEnd w:id="961"/>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592D92"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62" w:name="_Toc204339637"/>
            <w:r w:rsidRPr="001C6AF5">
              <w:rPr>
                <w:rFonts w:asciiTheme="minorHAnsi" w:hAnsiTheme="minorHAnsi" w:cstheme="minorHAnsi"/>
                <w:color w:val="000000"/>
                <w:sz w:val="24"/>
                <w:szCs w:val="24"/>
              </w:rPr>
              <w:t>35,770</w:t>
            </w:r>
            <w:bookmarkEnd w:id="962"/>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3622C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63" w:name="_Toc204339638"/>
            <w:r w:rsidRPr="001C6AF5">
              <w:rPr>
                <w:rFonts w:asciiTheme="minorHAnsi" w:hAnsiTheme="minorHAnsi" w:cstheme="minorHAnsi"/>
                <w:color w:val="000000"/>
                <w:sz w:val="24"/>
                <w:szCs w:val="24"/>
              </w:rPr>
              <w:t>57,729</w:t>
            </w:r>
            <w:bookmarkEnd w:id="963"/>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E176AC"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bookmarkStart w:id="964" w:name="_Toc204339639"/>
            <w:r w:rsidRPr="001C6AF5">
              <w:rPr>
                <w:rFonts w:asciiTheme="minorHAnsi" w:hAnsiTheme="minorHAnsi" w:cstheme="minorHAnsi"/>
                <w:color w:val="000000"/>
                <w:sz w:val="24"/>
                <w:szCs w:val="24"/>
              </w:rPr>
              <w:t>170,264</w:t>
            </w:r>
            <w:bookmarkEnd w:id="964"/>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9295C6"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color w:val="000000"/>
                <w:sz w:val="24"/>
                <w:szCs w:val="24"/>
              </w:rPr>
            </w:pPr>
          </w:p>
        </w:tc>
      </w:tr>
      <w:tr w:rsidR="008C44EB" w:rsidRPr="001C6AF5" w14:paraId="19332789" w14:textId="77777777" w:rsidTr="008C44EB">
        <w:tc>
          <w:tcPr>
            <w:tcW w:w="1719" w:type="dxa"/>
            <w:vMerge/>
            <w:tcBorders>
              <w:top w:val="single" w:sz="4" w:space="0" w:color="auto"/>
              <w:left w:val="single" w:sz="4" w:space="0" w:color="auto"/>
              <w:bottom w:val="single" w:sz="4" w:space="0" w:color="auto"/>
              <w:right w:val="single" w:sz="4" w:space="0" w:color="auto"/>
            </w:tcBorders>
            <w:vAlign w:val="center"/>
            <w:hideMark/>
          </w:tcPr>
          <w:p w14:paraId="13217AE6" w14:textId="77777777" w:rsidR="008C44EB" w:rsidRPr="001C6AF5" w:rsidRDefault="008C44EB">
            <w:pPr>
              <w:rPr>
                <w:rFonts w:asciiTheme="minorHAnsi" w:hAnsiTheme="minorHAnsi" w:cstheme="minorHAnsi"/>
                <w:color w:val="000000"/>
                <w:sz w:val="24"/>
                <w:szCs w:val="24"/>
              </w:rPr>
            </w:pPr>
          </w:p>
        </w:tc>
        <w:tc>
          <w:tcPr>
            <w:tcW w:w="17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747A90" w14:textId="77777777" w:rsidR="008C44EB" w:rsidRPr="001C6AF5" w:rsidRDefault="008C44EB">
            <w:pPr>
              <w:keepNext/>
              <w:tabs>
                <w:tab w:val="left" w:pos="-1134"/>
                <w:tab w:val="left" w:pos="270"/>
                <w:tab w:val="left" w:pos="567"/>
                <w:tab w:val="left" w:pos="1134"/>
                <w:tab w:val="left" w:pos="5304"/>
                <w:tab w:val="left" w:pos="6996"/>
              </w:tabs>
              <w:spacing w:line="276" w:lineRule="auto"/>
              <w:outlineLvl w:val="0"/>
              <w:rPr>
                <w:rFonts w:asciiTheme="minorHAnsi" w:hAnsiTheme="minorHAnsi" w:cstheme="minorHAnsi"/>
                <w:b/>
                <w:bCs/>
                <w:color w:val="000000"/>
                <w:sz w:val="24"/>
                <w:szCs w:val="24"/>
              </w:rPr>
            </w:pPr>
            <w:bookmarkStart w:id="965" w:name="_Toc204339640"/>
            <w:r w:rsidRPr="001C6AF5">
              <w:rPr>
                <w:rFonts w:asciiTheme="minorHAnsi" w:hAnsiTheme="minorHAnsi" w:cstheme="minorHAnsi"/>
                <w:b/>
                <w:bCs/>
                <w:color w:val="000000"/>
                <w:sz w:val="24"/>
                <w:szCs w:val="24"/>
              </w:rPr>
              <w:t>Total</w:t>
            </w:r>
            <w:bookmarkEnd w:id="965"/>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8E91D9"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966" w:name="_Toc204339641"/>
            <w:r w:rsidRPr="001C6AF5">
              <w:rPr>
                <w:rFonts w:asciiTheme="minorHAnsi" w:hAnsiTheme="minorHAnsi" w:cstheme="minorHAnsi"/>
                <w:b/>
                <w:bCs/>
                <w:color w:val="000000"/>
                <w:sz w:val="24"/>
                <w:szCs w:val="24"/>
              </w:rPr>
              <w:t>-</w:t>
            </w:r>
            <w:bookmarkEnd w:id="966"/>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7DF9C4"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967" w:name="_Toc204339642"/>
            <w:r w:rsidRPr="001C6AF5">
              <w:rPr>
                <w:rFonts w:asciiTheme="minorHAnsi" w:hAnsiTheme="minorHAnsi" w:cstheme="minorHAnsi"/>
                <w:b/>
                <w:bCs/>
                <w:color w:val="000000"/>
                <w:sz w:val="24"/>
                <w:szCs w:val="24"/>
              </w:rPr>
              <w:t>-</w:t>
            </w:r>
            <w:bookmarkEnd w:id="967"/>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E3961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968" w:name="_Toc204339643"/>
            <w:r w:rsidRPr="001C6AF5">
              <w:rPr>
                <w:rFonts w:asciiTheme="minorHAnsi" w:hAnsiTheme="minorHAnsi" w:cstheme="minorHAnsi"/>
                <w:b/>
                <w:bCs/>
                <w:color w:val="000000"/>
                <w:sz w:val="24"/>
                <w:szCs w:val="24"/>
              </w:rPr>
              <w:t>-</w:t>
            </w:r>
            <w:bookmarkEnd w:id="968"/>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00D70D"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969" w:name="_Toc204339644"/>
            <w:r w:rsidRPr="001C6AF5">
              <w:rPr>
                <w:rFonts w:asciiTheme="minorHAnsi" w:hAnsiTheme="minorHAnsi" w:cstheme="minorHAnsi"/>
                <w:b/>
                <w:bCs/>
                <w:color w:val="000000"/>
                <w:sz w:val="24"/>
                <w:szCs w:val="24"/>
              </w:rPr>
              <w:t>88,725</w:t>
            </w:r>
            <w:bookmarkEnd w:id="969"/>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46F5A7"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970" w:name="_Toc204339645"/>
            <w:r w:rsidRPr="001C6AF5">
              <w:rPr>
                <w:rFonts w:asciiTheme="minorHAnsi" w:hAnsiTheme="minorHAnsi" w:cstheme="minorHAnsi"/>
                <w:b/>
                <w:bCs/>
                <w:color w:val="000000"/>
                <w:sz w:val="24"/>
                <w:szCs w:val="24"/>
              </w:rPr>
              <w:t>141,179</w:t>
            </w:r>
            <w:bookmarkEnd w:id="970"/>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4AB8A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bookmarkStart w:id="971" w:name="_Toc204339646"/>
            <w:r w:rsidRPr="001C6AF5">
              <w:rPr>
                <w:rFonts w:asciiTheme="minorHAnsi" w:hAnsiTheme="minorHAnsi" w:cstheme="minorHAnsi"/>
                <w:b/>
                <w:bCs/>
                <w:color w:val="000000"/>
                <w:sz w:val="24"/>
                <w:szCs w:val="24"/>
              </w:rPr>
              <w:t>356,204</w:t>
            </w:r>
            <w:bookmarkEnd w:id="971"/>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9B706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color w:val="000000"/>
                <w:sz w:val="24"/>
                <w:szCs w:val="24"/>
              </w:rPr>
            </w:pPr>
          </w:p>
        </w:tc>
      </w:tr>
    </w:tbl>
    <w:p w14:paraId="5A8074A1"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lang w:val="pt-BR"/>
        </w:rPr>
        <w:t>Burimi: Të dhënat deri në vitin 2000 bazohen në Strategjinë Kombëtare të Energjisë dhe Call-off: Strategjia e Rinovimit të Ndërtesave të Shqipërisë (ECA, Mars 2023) në kuadër të “Programi Rajonal i Efiçencës së Energjisë në Ballkanin Perëndimor (REEP) Faza II Politika “REEP Plus” Dritarja e Dialogut 1(a)" ku të dhënat për periudhen 2001-2011 bazohen në CENCUS 2011 dhe për periudhën 2012-2023 bazohen në totalin e stokut rezidencial.</w:t>
      </w:r>
    </w:p>
    <w:p w14:paraId="0D0737BB"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p>
    <w:p w14:paraId="68F1C258"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Në Figurat 3.18-3.19 paraqitet numri i banesave sipas moshës dhe llojit të ndërtesave të banimit bazuar në përllogaritjet e kryera nga konsulentët e EECG bazuar në CENSUS-et përkatëse të kryera nga INSTAT.</w:t>
      </w:r>
    </w:p>
    <w:p w14:paraId="1DB999C4"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4"/>
      </w:tblGrid>
      <w:tr w:rsidR="008C44EB" w:rsidRPr="001C6AF5" w14:paraId="77BB5233" w14:textId="77777777" w:rsidTr="008C44EB">
        <w:tc>
          <w:tcPr>
            <w:tcW w:w="4675" w:type="dxa"/>
            <w:hideMark/>
          </w:tcPr>
          <w:p w14:paraId="744CA7FA" w14:textId="74939287" w:rsidR="008C44EB" w:rsidRPr="001C6AF5" w:rsidRDefault="008C44EB">
            <w:pPr>
              <w:keepNext/>
              <w:spacing w:line="276" w:lineRule="auto"/>
              <w:jc w:val="both"/>
              <w:outlineLvl w:val="0"/>
              <w:rPr>
                <w:rFonts w:asciiTheme="minorHAnsi" w:hAnsiTheme="minorHAnsi" w:cstheme="minorHAnsi"/>
                <w:b/>
                <w:sz w:val="24"/>
                <w:szCs w:val="24"/>
                <w:lang w:val="it-IT" w:eastAsia="en-US"/>
              </w:rPr>
            </w:pPr>
            <w:bookmarkStart w:id="972" w:name="_Toc204339647"/>
            <w:r w:rsidRPr="001C6AF5">
              <w:rPr>
                <w:rFonts w:asciiTheme="minorHAnsi" w:hAnsiTheme="minorHAnsi" w:cstheme="minorHAnsi"/>
                <w:b/>
                <w:noProof/>
                <w:sz w:val="24"/>
                <w:szCs w:val="24"/>
                <w:lang w:val="en-US" w:eastAsia="en-US"/>
              </w:rPr>
              <w:lastRenderedPageBreak/>
              <w:drawing>
                <wp:inline distT="0" distB="0" distL="0" distR="0" wp14:anchorId="1C005DA6" wp14:editId="4AF8F134">
                  <wp:extent cx="2689860" cy="2522220"/>
                  <wp:effectExtent l="0" t="0" r="0" b="0"/>
                  <wp:docPr id="219550678" name="Picture 21955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89860" cy="2522220"/>
                          </a:xfrm>
                          <a:prstGeom prst="rect">
                            <a:avLst/>
                          </a:prstGeom>
                          <a:noFill/>
                          <a:ln>
                            <a:noFill/>
                          </a:ln>
                        </pic:spPr>
                      </pic:pic>
                    </a:graphicData>
                  </a:graphic>
                </wp:inline>
              </w:drawing>
            </w:r>
            <w:bookmarkEnd w:id="972"/>
          </w:p>
        </w:tc>
        <w:tc>
          <w:tcPr>
            <w:tcW w:w="4686" w:type="dxa"/>
            <w:hideMark/>
          </w:tcPr>
          <w:p w14:paraId="3BD50F5E" w14:textId="2CDFF144" w:rsidR="008C44EB" w:rsidRPr="001C6AF5" w:rsidRDefault="008C44EB">
            <w:pPr>
              <w:keepNext/>
              <w:spacing w:line="276" w:lineRule="auto"/>
              <w:jc w:val="both"/>
              <w:outlineLvl w:val="0"/>
              <w:rPr>
                <w:rFonts w:asciiTheme="minorHAnsi" w:hAnsiTheme="minorHAnsi" w:cstheme="minorHAnsi"/>
                <w:b/>
                <w:sz w:val="24"/>
                <w:szCs w:val="24"/>
                <w:lang w:val="it-IT"/>
              </w:rPr>
            </w:pPr>
            <w:bookmarkStart w:id="973" w:name="_Toc204339648"/>
            <w:r w:rsidRPr="001C6AF5">
              <w:rPr>
                <w:rFonts w:asciiTheme="minorHAnsi" w:hAnsiTheme="minorHAnsi" w:cstheme="minorHAnsi"/>
                <w:noProof/>
                <w:sz w:val="24"/>
                <w:szCs w:val="24"/>
                <w:lang w:val="en-US" w:eastAsia="en-US"/>
              </w:rPr>
              <w:drawing>
                <wp:inline distT="0" distB="0" distL="0" distR="0" wp14:anchorId="55157C2D" wp14:editId="36E95AF2">
                  <wp:extent cx="2689860" cy="2514600"/>
                  <wp:effectExtent l="0" t="0" r="0" b="0"/>
                  <wp:docPr id="219550677" name="Picture 21955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89860" cy="2514600"/>
                          </a:xfrm>
                          <a:prstGeom prst="rect">
                            <a:avLst/>
                          </a:prstGeom>
                          <a:noFill/>
                          <a:ln>
                            <a:noFill/>
                          </a:ln>
                        </pic:spPr>
                      </pic:pic>
                    </a:graphicData>
                  </a:graphic>
                </wp:inline>
              </w:drawing>
            </w:r>
            <w:bookmarkEnd w:id="973"/>
          </w:p>
        </w:tc>
      </w:tr>
      <w:tr w:rsidR="008C44EB" w:rsidRPr="001C6AF5" w14:paraId="04A23A56" w14:textId="77777777" w:rsidTr="008C44EB">
        <w:tc>
          <w:tcPr>
            <w:tcW w:w="4675" w:type="dxa"/>
            <w:hideMark/>
          </w:tcPr>
          <w:p w14:paraId="684D728D"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974" w:name="_Toc204339649"/>
            <w:r w:rsidRPr="001C6AF5">
              <w:rPr>
                <w:rFonts w:asciiTheme="minorHAnsi" w:hAnsiTheme="minorHAnsi" w:cstheme="minorHAnsi"/>
                <w:b/>
                <w:bCs/>
                <w:szCs w:val="20"/>
                <w:lang w:val="en-US"/>
              </w:rPr>
              <w:t>Figura 3.18.: Numri total i banesave rezidenciale sipas moshës dhe llojit të ndërtesave rezidenciale për vitet 1960-2023</w:t>
            </w:r>
            <w:bookmarkEnd w:id="974"/>
          </w:p>
          <w:p w14:paraId="7E306728"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it-IT"/>
              </w:rPr>
            </w:pPr>
            <w:bookmarkStart w:id="975" w:name="_Toc204339650"/>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975"/>
          </w:p>
        </w:tc>
        <w:tc>
          <w:tcPr>
            <w:tcW w:w="4686" w:type="dxa"/>
            <w:hideMark/>
          </w:tcPr>
          <w:p w14:paraId="21F264DE" w14:textId="77777777" w:rsidR="008C44EB" w:rsidRPr="001C6AF5" w:rsidRDefault="008C44EB">
            <w:pPr>
              <w:keepNext/>
              <w:spacing w:line="276" w:lineRule="auto"/>
              <w:jc w:val="both"/>
              <w:outlineLvl w:val="0"/>
              <w:rPr>
                <w:rFonts w:asciiTheme="minorHAnsi" w:hAnsiTheme="minorHAnsi" w:cstheme="minorHAnsi"/>
                <w:b/>
                <w:bCs/>
                <w:szCs w:val="20"/>
              </w:rPr>
            </w:pPr>
            <w:bookmarkStart w:id="976" w:name="_Toc204339651"/>
            <w:r w:rsidRPr="001C6AF5">
              <w:rPr>
                <w:rFonts w:asciiTheme="minorHAnsi" w:hAnsiTheme="minorHAnsi" w:cstheme="minorHAnsi"/>
                <w:b/>
                <w:bCs/>
                <w:szCs w:val="20"/>
                <w:lang w:val="en-US"/>
              </w:rPr>
              <w:t>Figura 3.19.: Përqindja e numrit të banesave rezidenciale sipas moshës dhe llojit të ndërtesave rezidenciale për vitet 1960-2023</w:t>
            </w:r>
            <w:bookmarkEnd w:id="976"/>
          </w:p>
          <w:p w14:paraId="6B144B86" w14:textId="77777777" w:rsidR="008C44EB" w:rsidRPr="001C6AF5" w:rsidRDefault="008C44EB">
            <w:pPr>
              <w:keepNext/>
              <w:spacing w:line="276" w:lineRule="auto"/>
              <w:jc w:val="both"/>
              <w:outlineLvl w:val="0"/>
              <w:rPr>
                <w:rFonts w:asciiTheme="minorHAnsi" w:hAnsiTheme="minorHAnsi" w:cstheme="minorHAnsi"/>
                <w:b/>
                <w:szCs w:val="20"/>
                <w:lang w:val="it-IT"/>
              </w:rPr>
            </w:pPr>
            <w:bookmarkStart w:id="977" w:name="_Toc204339652"/>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977"/>
          </w:p>
        </w:tc>
      </w:tr>
    </w:tbl>
    <w:p w14:paraId="5EA4A306"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r w:rsidRPr="001C6AF5">
        <w:rPr>
          <w:rFonts w:asciiTheme="minorHAnsi" w:eastAsiaTheme="minorHAnsi" w:hAnsiTheme="minorHAnsi" w:cstheme="minorHAnsi"/>
          <w:b/>
          <w:bCs/>
          <w:lang w:val="it-IT" w:eastAsia="sr-Latn-RS"/>
        </w:rPr>
        <w:t xml:space="preserve"> </w:t>
      </w:r>
    </w:p>
    <w:p w14:paraId="6D0EF658"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Figurat 3.20 - 3.21 paraqesin numrin kumulativ të banesave sipas moshës dhe llojit të ndërtesave të banimit bazuar në përllogaritjet e kryera nga konsulentët e KPC dhe CENSUS-et përkatëse të kryera nga INSTAT.</w:t>
      </w:r>
    </w:p>
    <w:p w14:paraId="720D6DA6"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4449"/>
      </w:tblGrid>
      <w:tr w:rsidR="008C44EB" w:rsidRPr="001C6AF5" w14:paraId="3CB0B439" w14:textId="77777777" w:rsidTr="008C44EB">
        <w:tc>
          <w:tcPr>
            <w:tcW w:w="4675" w:type="dxa"/>
            <w:hideMark/>
          </w:tcPr>
          <w:p w14:paraId="083477DD" w14:textId="144C3B6E" w:rsidR="008C44EB" w:rsidRPr="001C6AF5" w:rsidRDefault="008C44EB">
            <w:pPr>
              <w:keepNext/>
              <w:spacing w:line="276" w:lineRule="auto"/>
              <w:jc w:val="both"/>
              <w:outlineLvl w:val="0"/>
              <w:rPr>
                <w:rFonts w:asciiTheme="minorHAnsi" w:hAnsiTheme="minorHAnsi" w:cstheme="minorHAnsi"/>
                <w:b/>
                <w:sz w:val="24"/>
                <w:szCs w:val="24"/>
                <w:lang w:val="it-IT" w:eastAsia="en-US"/>
              </w:rPr>
            </w:pPr>
            <w:bookmarkStart w:id="978" w:name="_Toc204339653"/>
            <w:r w:rsidRPr="001C6AF5">
              <w:rPr>
                <w:rFonts w:asciiTheme="minorHAnsi" w:hAnsiTheme="minorHAnsi" w:cstheme="minorHAnsi"/>
                <w:b/>
                <w:noProof/>
                <w:sz w:val="24"/>
                <w:szCs w:val="24"/>
                <w:lang w:val="en-US" w:eastAsia="en-US"/>
              </w:rPr>
              <w:drawing>
                <wp:inline distT="0" distB="0" distL="0" distR="0" wp14:anchorId="3449A024" wp14:editId="1757D629">
                  <wp:extent cx="2689860" cy="2522220"/>
                  <wp:effectExtent l="0" t="0" r="0" b="0"/>
                  <wp:docPr id="219550676" name="Picture 21955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89860" cy="2522220"/>
                          </a:xfrm>
                          <a:prstGeom prst="rect">
                            <a:avLst/>
                          </a:prstGeom>
                          <a:noFill/>
                          <a:ln>
                            <a:noFill/>
                          </a:ln>
                        </pic:spPr>
                      </pic:pic>
                    </a:graphicData>
                  </a:graphic>
                </wp:inline>
              </w:drawing>
            </w:r>
            <w:bookmarkEnd w:id="978"/>
          </w:p>
        </w:tc>
        <w:tc>
          <w:tcPr>
            <w:tcW w:w="4686" w:type="dxa"/>
            <w:hideMark/>
          </w:tcPr>
          <w:p w14:paraId="5FE704D1" w14:textId="07082B28" w:rsidR="008C44EB" w:rsidRPr="001C6AF5" w:rsidRDefault="008C44EB">
            <w:pPr>
              <w:keepNext/>
              <w:spacing w:line="276" w:lineRule="auto"/>
              <w:jc w:val="both"/>
              <w:outlineLvl w:val="0"/>
              <w:rPr>
                <w:rFonts w:asciiTheme="minorHAnsi" w:hAnsiTheme="minorHAnsi" w:cstheme="minorHAnsi"/>
                <w:b/>
                <w:sz w:val="24"/>
                <w:szCs w:val="24"/>
                <w:lang w:val="it-IT"/>
              </w:rPr>
            </w:pPr>
            <w:bookmarkStart w:id="979" w:name="_Toc204339654"/>
            <w:r w:rsidRPr="001C6AF5">
              <w:rPr>
                <w:rFonts w:asciiTheme="minorHAnsi" w:hAnsiTheme="minorHAnsi" w:cstheme="minorHAnsi"/>
                <w:noProof/>
                <w:sz w:val="24"/>
                <w:szCs w:val="24"/>
                <w:lang w:val="en-US" w:eastAsia="en-US"/>
              </w:rPr>
              <w:drawing>
                <wp:inline distT="0" distB="0" distL="0" distR="0" wp14:anchorId="07915E19" wp14:editId="4D884675">
                  <wp:extent cx="2758440" cy="2514600"/>
                  <wp:effectExtent l="0" t="0" r="3810" b="0"/>
                  <wp:docPr id="219550675" name="Picture 21955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58440" cy="2514600"/>
                          </a:xfrm>
                          <a:prstGeom prst="rect">
                            <a:avLst/>
                          </a:prstGeom>
                          <a:noFill/>
                          <a:ln>
                            <a:noFill/>
                          </a:ln>
                        </pic:spPr>
                      </pic:pic>
                    </a:graphicData>
                  </a:graphic>
                </wp:inline>
              </w:drawing>
            </w:r>
            <w:bookmarkEnd w:id="979"/>
          </w:p>
        </w:tc>
      </w:tr>
      <w:tr w:rsidR="008C44EB" w:rsidRPr="001C6AF5" w14:paraId="52793DEB" w14:textId="77777777" w:rsidTr="008C44EB">
        <w:tc>
          <w:tcPr>
            <w:tcW w:w="4675" w:type="dxa"/>
            <w:hideMark/>
          </w:tcPr>
          <w:p w14:paraId="61FEB091"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980" w:name="_Toc204339655"/>
            <w:r w:rsidRPr="001C6AF5">
              <w:rPr>
                <w:rFonts w:asciiTheme="minorHAnsi" w:hAnsiTheme="minorHAnsi" w:cstheme="minorHAnsi"/>
                <w:b/>
                <w:bCs/>
                <w:szCs w:val="20"/>
                <w:lang w:val="en-US"/>
              </w:rPr>
              <w:t>Figura 3.20.: Numri total kumulativ i banesave rezidenciale sipas moshës dhe llojit të ndërtesave rezidenciale deri në vitin 2023</w:t>
            </w:r>
            <w:bookmarkEnd w:id="980"/>
          </w:p>
          <w:p w14:paraId="02C89DE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it-IT"/>
              </w:rPr>
            </w:pPr>
            <w:bookmarkStart w:id="981" w:name="_Toc204339656"/>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981"/>
          </w:p>
        </w:tc>
        <w:tc>
          <w:tcPr>
            <w:tcW w:w="4686" w:type="dxa"/>
            <w:hideMark/>
          </w:tcPr>
          <w:p w14:paraId="655F01C8"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982" w:name="_Toc204339657"/>
            <w:r w:rsidRPr="001C6AF5">
              <w:rPr>
                <w:rFonts w:asciiTheme="minorHAnsi" w:hAnsiTheme="minorHAnsi" w:cstheme="minorHAnsi"/>
                <w:b/>
                <w:bCs/>
                <w:szCs w:val="20"/>
                <w:lang w:val="en-US"/>
              </w:rPr>
              <w:t>Figura 3.21.: Perqindja e numrit total kumulativ të banesave rezidenciale sipas moshës dhe llojit të ndërtesave rezidenciale deri në vitin 2023</w:t>
            </w:r>
            <w:bookmarkEnd w:id="982"/>
          </w:p>
          <w:p w14:paraId="08D44575" w14:textId="77777777" w:rsidR="008C44EB" w:rsidRPr="001C6AF5" w:rsidRDefault="008C44EB">
            <w:pPr>
              <w:keepNext/>
              <w:spacing w:line="276" w:lineRule="auto"/>
              <w:jc w:val="both"/>
              <w:outlineLvl w:val="0"/>
              <w:rPr>
                <w:rFonts w:asciiTheme="minorHAnsi" w:hAnsiTheme="minorHAnsi" w:cstheme="minorHAnsi"/>
                <w:b/>
                <w:szCs w:val="20"/>
                <w:lang w:val="it-IT"/>
              </w:rPr>
            </w:pPr>
            <w:bookmarkStart w:id="983" w:name="_Toc204339658"/>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983"/>
          </w:p>
        </w:tc>
      </w:tr>
    </w:tbl>
    <w:p w14:paraId="104944DA"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r w:rsidRPr="001C6AF5">
        <w:rPr>
          <w:rFonts w:asciiTheme="minorHAnsi" w:eastAsiaTheme="minorHAnsi" w:hAnsiTheme="minorHAnsi" w:cstheme="minorHAnsi"/>
          <w:b/>
          <w:bCs/>
          <w:lang w:val="it-IT" w:eastAsia="sr-Latn-RS"/>
        </w:rPr>
        <w:t xml:space="preserve"> </w:t>
      </w:r>
    </w:p>
    <w:p w14:paraId="65E328EC"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b/>
          <w:bCs/>
          <w:i/>
          <w:iCs/>
          <w:color w:val="000000"/>
          <w:sz w:val="24"/>
          <w:szCs w:val="24"/>
          <w:lang w:val="en-US"/>
        </w:rPr>
      </w:pPr>
      <w:r w:rsidRPr="001C6AF5">
        <w:rPr>
          <w:rFonts w:asciiTheme="minorHAnsi" w:hAnsiTheme="minorHAnsi" w:cstheme="minorHAnsi"/>
          <w:b/>
          <w:bCs/>
          <w:i/>
          <w:iCs/>
          <w:color w:val="000000"/>
          <w:sz w:val="24"/>
          <w:szCs w:val="24"/>
          <w:lang w:val="en-US"/>
        </w:rPr>
        <w:lastRenderedPageBreak/>
        <w:t>Ndërtesat rezidenciale te banuara</w:t>
      </w:r>
    </w:p>
    <w:p w14:paraId="56A5DBBF"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p>
    <w:p w14:paraId="33EC0B73"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Në Figurat 3.22 - 3.23 paraqitet numri kumulativ i banesave rezidenciale të banuara sipas moshës dhe llojit të ndërtesave bazuar në llogaritjet e kryera nga konsulentët, dhe ne CENSUS-et përkatëse të kryera nga INSTAT.</w:t>
      </w:r>
    </w:p>
    <w:p w14:paraId="0180052F"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185"/>
      </w:tblGrid>
      <w:tr w:rsidR="008C44EB" w:rsidRPr="001C6AF5" w14:paraId="2C9A946B" w14:textId="77777777" w:rsidTr="008C44EB">
        <w:tc>
          <w:tcPr>
            <w:tcW w:w="4675" w:type="dxa"/>
            <w:hideMark/>
          </w:tcPr>
          <w:p w14:paraId="27539DB7" w14:textId="7CC2298E" w:rsidR="008C44EB" w:rsidRPr="001C6AF5" w:rsidRDefault="008C44EB">
            <w:pPr>
              <w:keepNext/>
              <w:spacing w:line="276" w:lineRule="auto"/>
              <w:jc w:val="both"/>
              <w:outlineLvl w:val="0"/>
              <w:rPr>
                <w:rFonts w:asciiTheme="minorHAnsi" w:hAnsiTheme="minorHAnsi" w:cstheme="minorHAnsi"/>
                <w:b/>
                <w:sz w:val="24"/>
                <w:szCs w:val="24"/>
                <w:lang w:val="it-IT" w:eastAsia="en-US"/>
              </w:rPr>
            </w:pPr>
            <w:bookmarkStart w:id="984" w:name="_Toc204339659"/>
            <w:r w:rsidRPr="001C6AF5">
              <w:rPr>
                <w:rFonts w:asciiTheme="minorHAnsi" w:hAnsiTheme="minorHAnsi" w:cstheme="minorHAnsi"/>
                <w:b/>
                <w:noProof/>
                <w:sz w:val="24"/>
                <w:szCs w:val="24"/>
                <w:lang w:val="en-US" w:eastAsia="en-US"/>
              </w:rPr>
              <w:drawing>
                <wp:inline distT="0" distB="0" distL="0" distR="0" wp14:anchorId="6ED39077" wp14:editId="271F69F9">
                  <wp:extent cx="2804160" cy="2522220"/>
                  <wp:effectExtent l="0" t="0" r="0" b="0"/>
                  <wp:docPr id="219550674" name="Picture 21955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04160" cy="2522220"/>
                          </a:xfrm>
                          <a:prstGeom prst="rect">
                            <a:avLst/>
                          </a:prstGeom>
                          <a:noFill/>
                          <a:ln>
                            <a:noFill/>
                          </a:ln>
                        </pic:spPr>
                      </pic:pic>
                    </a:graphicData>
                  </a:graphic>
                </wp:inline>
              </w:drawing>
            </w:r>
            <w:bookmarkEnd w:id="984"/>
          </w:p>
        </w:tc>
        <w:tc>
          <w:tcPr>
            <w:tcW w:w="4686" w:type="dxa"/>
            <w:hideMark/>
          </w:tcPr>
          <w:p w14:paraId="4DD62D74" w14:textId="33C8AE22" w:rsidR="008C44EB" w:rsidRPr="001C6AF5" w:rsidRDefault="008C44EB">
            <w:pPr>
              <w:keepNext/>
              <w:spacing w:line="276" w:lineRule="auto"/>
              <w:jc w:val="both"/>
              <w:outlineLvl w:val="0"/>
              <w:rPr>
                <w:rFonts w:asciiTheme="minorHAnsi" w:hAnsiTheme="minorHAnsi" w:cstheme="minorHAnsi"/>
                <w:b/>
                <w:sz w:val="24"/>
                <w:szCs w:val="24"/>
                <w:lang w:val="it-IT"/>
              </w:rPr>
            </w:pPr>
            <w:bookmarkStart w:id="985" w:name="_Toc204339660"/>
            <w:r w:rsidRPr="001C6AF5">
              <w:rPr>
                <w:rFonts w:asciiTheme="minorHAnsi" w:hAnsiTheme="minorHAnsi" w:cstheme="minorHAnsi"/>
                <w:noProof/>
                <w:sz w:val="24"/>
                <w:szCs w:val="24"/>
                <w:lang w:val="en-US" w:eastAsia="en-US"/>
              </w:rPr>
              <w:drawing>
                <wp:inline distT="0" distB="0" distL="0" distR="0" wp14:anchorId="455A0597" wp14:editId="4252E4D0">
                  <wp:extent cx="2537460" cy="2522220"/>
                  <wp:effectExtent l="0" t="0" r="0" b="0"/>
                  <wp:docPr id="219550673" name="Picture 219550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37460" cy="2522220"/>
                          </a:xfrm>
                          <a:prstGeom prst="rect">
                            <a:avLst/>
                          </a:prstGeom>
                          <a:noFill/>
                          <a:ln>
                            <a:noFill/>
                          </a:ln>
                        </pic:spPr>
                      </pic:pic>
                    </a:graphicData>
                  </a:graphic>
                </wp:inline>
              </w:drawing>
            </w:r>
            <w:bookmarkEnd w:id="985"/>
          </w:p>
        </w:tc>
      </w:tr>
      <w:tr w:rsidR="008C44EB" w:rsidRPr="001C6AF5" w14:paraId="092AD3F9" w14:textId="77777777" w:rsidTr="008C44EB">
        <w:tc>
          <w:tcPr>
            <w:tcW w:w="4675" w:type="dxa"/>
            <w:hideMark/>
          </w:tcPr>
          <w:p w14:paraId="413CA3CA"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986" w:name="_Toc204339661"/>
            <w:r w:rsidRPr="001C6AF5">
              <w:rPr>
                <w:rFonts w:asciiTheme="minorHAnsi" w:hAnsiTheme="minorHAnsi" w:cstheme="minorHAnsi"/>
                <w:b/>
                <w:bCs/>
                <w:szCs w:val="20"/>
                <w:lang w:val="en-US"/>
              </w:rPr>
              <w:t>Figura 3.22.: Numri total kumulativ i banesave rezidenciale të banuara sipas moshës dhe llojit të ndërtesave deri në vitin 2023</w:t>
            </w:r>
            <w:bookmarkEnd w:id="986"/>
          </w:p>
          <w:p w14:paraId="4E644AD5"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it-IT"/>
              </w:rPr>
            </w:pPr>
            <w:bookmarkStart w:id="987" w:name="_Toc204339662"/>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987"/>
          </w:p>
        </w:tc>
        <w:tc>
          <w:tcPr>
            <w:tcW w:w="4686" w:type="dxa"/>
            <w:hideMark/>
          </w:tcPr>
          <w:p w14:paraId="7897AE09"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988" w:name="_Toc204339663"/>
            <w:r w:rsidRPr="001C6AF5">
              <w:rPr>
                <w:rFonts w:asciiTheme="minorHAnsi" w:hAnsiTheme="minorHAnsi" w:cstheme="minorHAnsi"/>
                <w:b/>
                <w:bCs/>
                <w:szCs w:val="20"/>
                <w:lang w:val="en-US"/>
              </w:rPr>
              <w:t>Figura 3.23.: Perqindja e numrit total kumulativ të banesave rezidenciale të banuara sipas moshës dhe llojit deri në vitin 2023</w:t>
            </w:r>
            <w:bookmarkEnd w:id="988"/>
          </w:p>
          <w:p w14:paraId="6DFC753F" w14:textId="77777777" w:rsidR="008C44EB" w:rsidRPr="001C6AF5" w:rsidRDefault="008C44EB">
            <w:pPr>
              <w:keepNext/>
              <w:spacing w:line="276" w:lineRule="auto"/>
              <w:jc w:val="both"/>
              <w:outlineLvl w:val="0"/>
              <w:rPr>
                <w:rFonts w:asciiTheme="minorHAnsi" w:hAnsiTheme="minorHAnsi" w:cstheme="minorHAnsi"/>
                <w:b/>
                <w:szCs w:val="20"/>
                <w:lang w:val="it-IT"/>
              </w:rPr>
            </w:pPr>
            <w:bookmarkStart w:id="989" w:name="_Toc204339664"/>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989"/>
          </w:p>
        </w:tc>
      </w:tr>
    </w:tbl>
    <w:p w14:paraId="4B12A217"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p>
    <w:p w14:paraId="24E133C2"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b/>
          <w:bCs/>
          <w:i/>
          <w:iCs/>
          <w:color w:val="000000"/>
          <w:sz w:val="24"/>
          <w:szCs w:val="24"/>
          <w:lang w:val="en-US"/>
        </w:rPr>
      </w:pPr>
      <w:r w:rsidRPr="001C6AF5">
        <w:rPr>
          <w:rFonts w:asciiTheme="minorHAnsi" w:hAnsiTheme="minorHAnsi" w:cstheme="minorHAnsi"/>
          <w:b/>
          <w:bCs/>
          <w:i/>
          <w:iCs/>
          <w:color w:val="000000"/>
          <w:sz w:val="24"/>
          <w:szCs w:val="24"/>
          <w:lang w:val="en-US"/>
        </w:rPr>
        <w:t>Ndërtesat rezidenciale te pabanuara</w:t>
      </w:r>
    </w:p>
    <w:p w14:paraId="6E8B666D"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 xml:space="preserve">Figurat 3.24 - 3.25 paraqesin numrin kumulativ të njësive rezidenciale aktualisht të pabanuara sipas vjetërsisë dhe llojit bazuar në llogaritjet e kryera nga konsulentët dhe ne CENSUS-et përkatëse të kryera nga INSTAT. Gjithashtu, është e rëndësishme të përmendet se deri në fund të vitit 1990 fenomeni i njësive të pabanuara nuk ekzistonte.  </w:t>
      </w:r>
      <w:r w:rsidRPr="001C6AF5">
        <w:rPr>
          <w:rFonts w:asciiTheme="minorHAnsi" w:hAnsiTheme="minorHAnsi" w:cstheme="minorHAnsi"/>
          <w:sz w:val="24"/>
          <w:szCs w:val="24"/>
          <w:lang w:val="it-IT"/>
        </w:rPr>
        <w:t xml:space="preserve"> </w:t>
      </w:r>
    </w:p>
    <w:p w14:paraId="74E55257"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071"/>
      </w:tblGrid>
      <w:tr w:rsidR="008C44EB" w:rsidRPr="001C6AF5" w14:paraId="0EB20B04" w14:textId="77777777" w:rsidTr="008C44EB">
        <w:tc>
          <w:tcPr>
            <w:tcW w:w="4675" w:type="dxa"/>
            <w:hideMark/>
          </w:tcPr>
          <w:p w14:paraId="1C94BF6E" w14:textId="5A581D94" w:rsidR="008C44EB" w:rsidRPr="001C6AF5" w:rsidRDefault="008C44EB">
            <w:pPr>
              <w:keepNext/>
              <w:spacing w:line="276" w:lineRule="auto"/>
              <w:jc w:val="both"/>
              <w:outlineLvl w:val="0"/>
              <w:rPr>
                <w:rFonts w:asciiTheme="minorHAnsi" w:hAnsiTheme="minorHAnsi" w:cstheme="minorHAnsi"/>
                <w:b/>
                <w:sz w:val="24"/>
                <w:szCs w:val="24"/>
                <w:lang w:val="it-IT" w:eastAsia="en-US"/>
              </w:rPr>
            </w:pPr>
            <w:bookmarkStart w:id="990" w:name="_Toc204339665"/>
            <w:r w:rsidRPr="001C6AF5">
              <w:rPr>
                <w:rFonts w:asciiTheme="minorHAnsi" w:hAnsiTheme="minorHAnsi" w:cstheme="minorHAnsi"/>
                <w:b/>
                <w:noProof/>
                <w:sz w:val="24"/>
                <w:szCs w:val="24"/>
                <w:lang w:val="en-US" w:eastAsia="en-US"/>
              </w:rPr>
              <w:lastRenderedPageBreak/>
              <w:drawing>
                <wp:inline distT="0" distB="0" distL="0" distR="0" wp14:anchorId="29953C1C" wp14:editId="5278D8F2">
                  <wp:extent cx="2849880" cy="2522220"/>
                  <wp:effectExtent l="0" t="0" r="7620" b="0"/>
                  <wp:docPr id="219550672" name="Picture 21955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49880" cy="2522220"/>
                          </a:xfrm>
                          <a:prstGeom prst="rect">
                            <a:avLst/>
                          </a:prstGeom>
                          <a:noFill/>
                          <a:ln>
                            <a:noFill/>
                          </a:ln>
                        </pic:spPr>
                      </pic:pic>
                    </a:graphicData>
                  </a:graphic>
                </wp:inline>
              </w:drawing>
            </w:r>
            <w:bookmarkEnd w:id="990"/>
          </w:p>
        </w:tc>
        <w:tc>
          <w:tcPr>
            <w:tcW w:w="4686" w:type="dxa"/>
            <w:hideMark/>
          </w:tcPr>
          <w:p w14:paraId="1180A120" w14:textId="7FA4E9FE" w:rsidR="008C44EB" w:rsidRPr="001C6AF5" w:rsidRDefault="008C44EB">
            <w:pPr>
              <w:keepNext/>
              <w:spacing w:line="276" w:lineRule="auto"/>
              <w:jc w:val="both"/>
              <w:outlineLvl w:val="0"/>
              <w:rPr>
                <w:rFonts w:asciiTheme="minorHAnsi" w:hAnsiTheme="minorHAnsi" w:cstheme="minorHAnsi"/>
                <w:b/>
                <w:sz w:val="24"/>
                <w:szCs w:val="24"/>
                <w:lang w:val="it-IT"/>
              </w:rPr>
            </w:pPr>
            <w:bookmarkStart w:id="991" w:name="_Toc204339666"/>
            <w:r w:rsidRPr="001C6AF5">
              <w:rPr>
                <w:rFonts w:asciiTheme="minorHAnsi" w:hAnsiTheme="minorHAnsi" w:cstheme="minorHAnsi"/>
                <w:noProof/>
                <w:sz w:val="24"/>
                <w:szCs w:val="24"/>
                <w:lang w:val="en-US" w:eastAsia="en-US"/>
              </w:rPr>
              <w:drawing>
                <wp:inline distT="0" distB="0" distL="0" distR="0" wp14:anchorId="5D2FD83C" wp14:editId="46C76FD5">
                  <wp:extent cx="2430780" cy="2522220"/>
                  <wp:effectExtent l="0" t="0" r="7620" b="0"/>
                  <wp:docPr id="219550671" name="Picture 21955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5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30780" cy="2522220"/>
                          </a:xfrm>
                          <a:prstGeom prst="rect">
                            <a:avLst/>
                          </a:prstGeom>
                          <a:noFill/>
                          <a:ln>
                            <a:noFill/>
                          </a:ln>
                        </pic:spPr>
                      </pic:pic>
                    </a:graphicData>
                  </a:graphic>
                </wp:inline>
              </w:drawing>
            </w:r>
            <w:bookmarkEnd w:id="991"/>
          </w:p>
        </w:tc>
      </w:tr>
      <w:tr w:rsidR="008C44EB" w:rsidRPr="001C6AF5" w14:paraId="686F7374" w14:textId="77777777" w:rsidTr="008C44EB">
        <w:tc>
          <w:tcPr>
            <w:tcW w:w="4675" w:type="dxa"/>
            <w:hideMark/>
          </w:tcPr>
          <w:p w14:paraId="5F5D4961"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992" w:name="_Toc204339667"/>
            <w:r w:rsidRPr="001C6AF5">
              <w:rPr>
                <w:rFonts w:asciiTheme="minorHAnsi" w:hAnsiTheme="minorHAnsi" w:cstheme="minorHAnsi"/>
                <w:b/>
                <w:bCs/>
                <w:szCs w:val="20"/>
                <w:lang w:val="en-US"/>
              </w:rPr>
              <w:t>Figura 3.24.: Numri total kumulativ i banesave rezidenciale aktualisht të pabanuara sipas moshës dhe llojit deri në vitin 2023</w:t>
            </w:r>
            <w:bookmarkEnd w:id="992"/>
          </w:p>
          <w:p w14:paraId="18D4FF88"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it-IT"/>
              </w:rPr>
            </w:pPr>
            <w:bookmarkStart w:id="993" w:name="_Toc204339668"/>
            <w:r w:rsidRPr="001C6AF5">
              <w:rPr>
                <w:rFonts w:asciiTheme="minorHAnsi" w:hAnsiTheme="minorHAnsi" w:cstheme="minorHAnsi"/>
                <w:b/>
                <w:bCs/>
                <w:i/>
                <w:iCs/>
                <w:color w:val="000000"/>
                <w:szCs w:val="20"/>
                <w:lang w:val="pt-BR"/>
              </w:rPr>
              <w:t>Burimi: Llogaritjet e kryera nga konsulentët në bazë të CENSUS-eve përkatëse të kryera nga INSTAT</w:t>
            </w:r>
            <w:bookmarkEnd w:id="993"/>
          </w:p>
        </w:tc>
        <w:tc>
          <w:tcPr>
            <w:tcW w:w="4686" w:type="dxa"/>
            <w:hideMark/>
          </w:tcPr>
          <w:p w14:paraId="3E5BD075"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994" w:name="_Toc204339669"/>
            <w:r w:rsidRPr="001C6AF5">
              <w:rPr>
                <w:rFonts w:asciiTheme="minorHAnsi" w:hAnsiTheme="minorHAnsi" w:cstheme="minorHAnsi"/>
                <w:b/>
                <w:bCs/>
                <w:szCs w:val="20"/>
                <w:lang w:val="en-US"/>
              </w:rPr>
              <w:t>Figura 3.25.: Pjesa e numrit total kumulativ të njesive rezidenciale aktualisht të pabanuara sipas moshës dhe llojit deri në vitin 2023</w:t>
            </w:r>
            <w:bookmarkEnd w:id="994"/>
          </w:p>
          <w:p w14:paraId="6359005A" w14:textId="77777777" w:rsidR="008C44EB" w:rsidRPr="001C6AF5" w:rsidRDefault="008C44EB">
            <w:pPr>
              <w:keepNext/>
              <w:spacing w:line="276" w:lineRule="auto"/>
              <w:jc w:val="both"/>
              <w:outlineLvl w:val="0"/>
              <w:rPr>
                <w:rFonts w:asciiTheme="minorHAnsi" w:hAnsiTheme="minorHAnsi" w:cstheme="minorHAnsi"/>
                <w:b/>
                <w:szCs w:val="20"/>
                <w:lang w:val="it-IT"/>
              </w:rPr>
            </w:pPr>
            <w:bookmarkStart w:id="995" w:name="_Toc204339670"/>
            <w:r w:rsidRPr="001C6AF5">
              <w:rPr>
                <w:rFonts w:asciiTheme="minorHAnsi" w:hAnsiTheme="minorHAnsi" w:cstheme="minorHAnsi"/>
                <w:b/>
                <w:bCs/>
                <w:i/>
                <w:iCs/>
                <w:color w:val="000000"/>
                <w:szCs w:val="20"/>
                <w:lang w:val="pt-BR"/>
              </w:rPr>
              <w:t>Burimi: Llogaritjet e kryera nga konsulentët në bazë të CENSUS-eve përkatëse të kryera nga INSTAT</w:t>
            </w:r>
            <w:bookmarkEnd w:id="995"/>
          </w:p>
        </w:tc>
      </w:tr>
    </w:tbl>
    <w:p w14:paraId="16AD2586"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p>
    <w:p w14:paraId="0B854D3D"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b/>
          <w:bCs/>
          <w:i/>
          <w:iCs/>
          <w:color w:val="000000"/>
          <w:sz w:val="24"/>
          <w:szCs w:val="24"/>
          <w:lang w:val="en-US"/>
        </w:rPr>
        <w:t>Permbledhje e stokut të ndërtesave rezidenciale të banuara dhe të pabanuara</w:t>
      </w:r>
    </w:p>
    <w:p w14:paraId="13F0E28C"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Tabela 3.6 paraqet të vetmet të dhëna të publikuara, në nivel vendi, deri më tani, nga INSTAT në lidhje me sipërfaqen e stokut të ndërtesave rezidenciale (m</w:t>
      </w:r>
      <w:r w:rsidRPr="001C6AF5">
        <w:rPr>
          <w:rFonts w:asciiTheme="minorHAnsi" w:hAnsiTheme="minorHAnsi" w:cstheme="minorHAnsi"/>
          <w:color w:val="000000"/>
          <w:sz w:val="24"/>
          <w:szCs w:val="24"/>
          <w:vertAlign w:val="superscript"/>
          <w:lang w:val="en-US"/>
        </w:rPr>
        <w:t>2</w:t>
      </w:r>
      <w:r w:rsidRPr="001C6AF5">
        <w:rPr>
          <w:rFonts w:asciiTheme="minorHAnsi" w:hAnsiTheme="minorHAnsi" w:cstheme="minorHAnsi"/>
          <w:color w:val="000000"/>
          <w:sz w:val="24"/>
          <w:szCs w:val="24"/>
          <w:lang w:val="en-US"/>
        </w:rPr>
        <w:t xml:space="preserve">) dhe me sipërfaqen totale për çdo kategori për ndertesa te veçuara dhe MAB nga CENCUS 2023. </w:t>
      </w:r>
    </w:p>
    <w:p w14:paraId="1B2FCFFB"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color w:val="000000"/>
          <w:sz w:val="24"/>
          <w:szCs w:val="24"/>
          <w:lang w:val="en-US"/>
        </w:rPr>
      </w:pPr>
    </w:p>
    <w:p w14:paraId="144A8FBA"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b/>
          <w:bCs/>
          <w:szCs w:val="20"/>
        </w:rPr>
      </w:pPr>
      <w:r w:rsidRPr="001C6AF5">
        <w:rPr>
          <w:rFonts w:asciiTheme="minorHAnsi" w:hAnsiTheme="minorHAnsi" w:cstheme="minorHAnsi"/>
          <w:b/>
          <w:bCs/>
          <w:szCs w:val="20"/>
        </w:rPr>
        <w:t xml:space="preserve">Tabela 3.6: Stoku i ndërtesave rezidenciale sipas sipërfaqes mesatare të ndërtimit të tyre dhe sipërfaqes totale për cdo kategori për ndertesa te veçuara dhe MAB </w:t>
      </w:r>
    </w:p>
    <w:tbl>
      <w:tblPr>
        <w:tblStyle w:val="TableGrid"/>
        <w:tblW w:w="9000" w:type="dxa"/>
        <w:tblInd w:w="-185" w:type="dxa"/>
        <w:tblLook w:val="04A0" w:firstRow="1" w:lastRow="0" w:firstColumn="1" w:lastColumn="0" w:noHBand="0" w:noVBand="1"/>
      </w:tblPr>
      <w:tblGrid>
        <w:gridCol w:w="1506"/>
        <w:gridCol w:w="1418"/>
        <w:gridCol w:w="1418"/>
        <w:gridCol w:w="1418"/>
        <w:gridCol w:w="1418"/>
        <w:gridCol w:w="1418"/>
        <w:gridCol w:w="1418"/>
      </w:tblGrid>
      <w:tr w:rsidR="008C44EB" w:rsidRPr="001C6AF5" w14:paraId="29E949F7" w14:textId="77777777" w:rsidTr="008C44EB">
        <w:tc>
          <w:tcPr>
            <w:tcW w:w="9000" w:type="dxa"/>
            <w:gridSpan w:val="7"/>
            <w:tcBorders>
              <w:top w:val="single" w:sz="4" w:space="0" w:color="auto"/>
              <w:left w:val="single" w:sz="4" w:space="0" w:color="auto"/>
              <w:bottom w:val="single" w:sz="4" w:space="0" w:color="auto"/>
              <w:right w:val="single" w:sz="4" w:space="0" w:color="auto"/>
            </w:tcBorders>
            <w:shd w:val="clear" w:color="auto" w:fill="FDE8C8" w:themeFill="accent5" w:themeFillTint="33"/>
            <w:hideMark/>
          </w:tcPr>
          <w:p w14:paraId="0B788740"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996" w:name="_Toc204339671"/>
            <w:r w:rsidRPr="001C6AF5">
              <w:rPr>
                <w:rFonts w:asciiTheme="minorHAnsi" w:hAnsiTheme="minorHAnsi" w:cstheme="minorHAnsi"/>
                <w:b/>
                <w:bCs/>
                <w:sz w:val="24"/>
                <w:szCs w:val="24"/>
              </w:rPr>
              <w:lastRenderedPageBreak/>
              <w:t>Numri total i stokut të ndërtesave rezidenciale të banuara sipas sipërfaqes mesatare</w:t>
            </w:r>
            <w:bookmarkEnd w:id="996"/>
          </w:p>
        </w:tc>
      </w:tr>
      <w:tr w:rsidR="008C44EB" w:rsidRPr="001C6AF5" w14:paraId="13708784"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tcPr>
          <w:p w14:paraId="75C7468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8EA3D13"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997" w:name="_Toc204339672"/>
            <w:r w:rsidRPr="001C6AF5">
              <w:rPr>
                <w:rFonts w:asciiTheme="minorHAnsi" w:hAnsiTheme="minorHAnsi" w:cstheme="minorHAnsi"/>
                <w:color w:val="000000"/>
                <w:sz w:val="24"/>
                <w:szCs w:val="24"/>
              </w:rPr>
              <w:t>Total</w:t>
            </w:r>
            <w:bookmarkEnd w:id="997"/>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D360866"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998" w:name="_Toc204339673"/>
            <w:r w:rsidRPr="001C6AF5">
              <w:rPr>
                <w:rFonts w:asciiTheme="minorHAnsi" w:hAnsiTheme="minorHAnsi" w:cstheme="minorHAnsi"/>
                <w:color w:val="000000"/>
                <w:sz w:val="24"/>
                <w:szCs w:val="24"/>
              </w:rPr>
              <w:t>1</w:t>
            </w:r>
            <w:bookmarkEnd w:id="998"/>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CED0CB2"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999" w:name="_Toc204339674"/>
            <w:r w:rsidRPr="001C6AF5">
              <w:rPr>
                <w:rFonts w:asciiTheme="minorHAnsi" w:hAnsiTheme="minorHAnsi" w:cstheme="minorHAnsi"/>
                <w:color w:val="000000"/>
                <w:sz w:val="24"/>
                <w:szCs w:val="24"/>
              </w:rPr>
              <w:t>2</w:t>
            </w:r>
            <w:bookmarkEnd w:id="999"/>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D0CC1C3"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1000" w:name="_Toc204339675"/>
            <w:r w:rsidRPr="001C6AF5">
              <w:rPr>
                <w:rFonts w:asciiTheme="minorHAnsi" w:hAnsiTheme="minorHAnsi" w:cstheme="minorHAnsi"/>
                <w:color w:val="000000"/>
                <w:sz w:val="24"/>
                <w:szCs w:val="24"/>
              </w:rPr>
              <w:t>3</w:t>
            </w:r>
            <w:bookmarkEnd w:id="1000"/>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D72190E"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1001" w:name="_Toc204339676"/>
            <w:r w:rsidRPr="001C6AF5">
              <w:rPr>
                <w:rFonts w:asciiTheme="minorHAnsi" w:hAnsiTheme="minorHAnsi" w:cstheme="minorHAnsi"/>
                <w:color w:val="000000"/>
                <w:sz w:val="24"/>
                <w:szCs w:val="24"/>
              </w:rPr>
              <w:t>4</w:t>
            </w:r>
            <w:bookmarkEnd w:id="1001"/>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D37DEF0"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1002" w:name="_Toc204339677"/>
            <w:r w:rsidRPr="001C6AF5">
              <w:rPr>
                <w:rFonts w:asciiTheme="minorHAnsi" w:hAnsiTheme="minorHAnsi" w:cstheme="minorHAnsi"/>
                <w:color w:val="000000"/>
                <w:sz w:val="24"/>
                <w:szCs w:val="24"/>
              </w:rPr>
              <w:t>5+</w:t>
            </w:r>
            <w:bookmarkEnd w:id="1002"/>
          </w:p>
        </w:tc>
      </w:tr>
      <w:tr w:rsidR="008C44EB" w:rsidRPr="001C6AF5" w14:paraId="033F7CA4"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F0B7CD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03" w:name="_Toc204339678"/>
            <w:r w:rsidRPr="001C6AF5">
              <w:rPr>
                <w:rFonts w:asciiTheme="minorHAnsi" w:hAnsiTheme="minorHAnsi" w:cstheme="minorHAnsi"/>
                <w:b/>
                <w:bCs/>
                <w:color w:val="000000"/>
                <w:sz w:val="24"/>
                <w:szCs w:val="24"/>
              </w:rPr>
              <w:t>Total</w:t>
            </w:r>
            <w:bookmarkEnd w:id="1003"/>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6C10C2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04" w:name="_Toc204339679"/>
            <w:r w:rsidRPr="001C6AF5">
              <w:rPr>
                <w:rFonts w:asciiTheme="minorHAnsi" w:hAnsiTheme="minorHAnsi" w:cstheme="minorHAnsi"/>
                <w:b/>
                <w:bCs/>
                <w:color w:val="000000"/>
                <w:sz w:val="24"/>
                <w:szCs w:val="24"/>
              </w:rPr>
              <w:t>726,325</w:t>
            </w:r>
            <w:bookmarkEnd w:id="1004"/>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6FD5D3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05" w:name="_Toc204339680"/>
            <w:r w:rsidRPr="001C6AF5">
              <w:rPr>
                <w:rFonts w:asciiTheme="minorHAnsi" w:hAnsiTheme="minorHAnsi" w:cstheme="minorHAnsi"/>
                <w:b/>
                <w:bCs/>
                <w:color w:val="000000"/>
                <w:sz w:val="24"/>
                <w:szCs w:val="24"/>
              </w:rPr>
              <w:t>90,969</w:t>
            </w:r>
            <w:bookmarkEnd w:id="1005"/>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0EEB1C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06" w:name="_Toc204339681"/>
            <w:r w:rsidRPr="001C6AF5">
              <w:rPr>
                <w:rFonts w:asciiTheme="minorHAnsi" w:hAnsiTheme="minorHAnsi" w:cstheme="minorHAnsi"/>
                <w:b/>
                <w:bCs/>
                <w:color w:val="000000"/>
                <w:sz w:val="24"/>
                <w:szCs w:val="24"/>
              </w:rPr>
              <w:t>202830</w:t>
            </w:r>
            <w:bookmarkEnd w:id="1006"/>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027A14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07" w:name="_Toc204339682"/>
            <w:r w:rsidRPr="001C6AF5">
              <w:rPr>
                <w:rFonts w:asciiTheme="minorHAnsi" w:hAnsiTheme="minorHAnsi" w:cstheme="minorHAnsi"/>
                <w:b/>
                <w:bCs/>
                <w:color w:val="000000"/>
                <w:sz w:val="24"/>
                <w:szCs w:val="24"/>
              </w:rPr>
              <w:t>146,457</w:t>
            </w:r>
            <w:bookmarkEnd w:id="1007"/>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B62BCD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08" w:name="_Toc204339683"/>
            <w:r w:rsidRPr="001C6AF5">
              <w:rPr>
                <w:rFonts w:asciiTheme="minorHAnsi" w:hAnsiTheme="minorHAnsi" w:cstheme="minorHAnsi"/>
                <w:b/>
                <w:bCs/>
                <w:color w:val="000000"/>
                <w:sz w:val="24"/>
                <w:szCs w:val="24"/>
              </w:rPr>
              <w:t>129,845</w:t>
            </w:r>
            <w:bookmarkEnd w:id="1008"/>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5F280A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09" w:name="_Toc204339684"/>
            <w:r w:rsidRPr="001C6AF5">
              <w:rPr>
                <w:rFonts w:asciiTheme="minorHAnsi" w:hAnsiTheme="minorHAnsi" w:cstheme="minorHAnsi"/>
                <w:b/>
                <w:bCs/>
                <w:color w:val="000000"/>
                <w:sz w:val="24"/>
                <w:szCs w:val="24"/>
              </w:rPr>
              <w:t>156,224</w:t>
            </w:r>
            <w:bookmarkEnd w:id="1009"/>
          </w:p>
        </w:tc>
      </w:tr>
      <w:tr w:rsidR="008C44EB" w:rsidRPr="001C6AF5" w14:paraId="1E36FB25"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59D427F"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10" w:name="_Toc204339685"/>
            <w:r w:rsidRPr="001C6AF5">
              <w:rPr>
                <w:rFonts w:asciiTheme="minorHAnsi" w:hAnsiTheme="minorHAnsi" w:cstheme="minorHAnsi"/>
                <w:color w:val="000000"/>
                <w:sz w:val="24"/>
                <w:szCs w:val="24"/>
              </w:rPr>
              <w:t>Mesatare 40-68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10"/>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D0CCE5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11" w:name="_Toc204339686"/>
            <w:r w:rsidRPr="001C6AF5">
              <w:rPr>
                <w:rFonts w:asciiTheme="minorHAnsi" w:hAnsiTheme="minorHAnsi" w:cstheme="minorHAnsi"/>
                <w:color w:val="000000"/>
                <w:sz w:val="24"/>
                <w:szCs w:val="24"/>
              </w:rPr>
              <w:t>127552</w:t>
            </w:r>
            <w:bookmarkEnd w:id="1011"/>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F54C60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12" w:name="_Toc204339687"/>
            <w:r w:rsidRPr="001C6AF5">
              <w:rPr>
                <w:rFonts w:asciiTheme="minorHAnsi" w:hAnsiTheme="minorHAnsi" w:cstheme="minorHAnsi"/>
                <w:color w:val="000000"/>
                <w:sz w:val="24"/>
                <w:szCs w:val="24"/>
              </w:rPr>
              <w:t>21,243</w:t>
            </w:r>
            <w:bookmarkEnd w:id="1012"/>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23E067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13" w:name="_Toc204339688"/>
            <w:r w:rsidRPr="001C6AF5">
              <w:rPr>
                <w:rFonts w:asciiTheme="minorHAnsi" w:hAnsiTheme="minorHAnsi" w:cstheme="minorHAnsi"/>
                <w:color w:val="000000"/>
                <w:sz w:val="24"/>
                <w:szCs w:val="24"/>
              </w:rPr>
              <w:t>38,947</w:t>
            </w:r>
            <w:bookmarkEnd w:id="1013"/>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089AEE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14" w:name="_Toc204339689"/>
            <w:r w:rsidRPr="001C6AF5">
              <w:rPr>
                <w:rFonts w:asciiTheme="minorHAnsi" w:hAnsiTheme="minorHAnsi" w:cstheme="minorHAnsi"/>
                <w:color w:val="000000"/>
                <w:sz w:val="24"/>
                <w:szCs w:val="24"/>
              </w:rPr>
              <w:t>26,591</w:t>
            </w:r>
            <w:bookmarkEnd w:id="1014"/>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D06F6C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15" w:name="_Toc204339690"/>
            <w:r w:rsidRPr="001C6AF5">
              <w:rPr>
                <w:rFonts w:asciiTheme="minorHAnsi" w:hAnsiTheme="minorHAnsi" w:cstheme="minorHAnsi"/>
                <w:color w:val="000000"/>
                <w:sz w:val="24"/>
                <w:szCs w:val="24"/>
              </w:rPr>
              <w:t>20,064</w:t>
            </w:r>
            <w:bookmarkEnd w:id="1015"/>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F36390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16" w:name="_Toc204339691"/>
            <w:r w:rsidRPr="001C6AF5">
              <w:rPr>
                <w:rFonts w:asciiTheme="minorHAnsi" w:hAnsiTheme="minorHAnsi" w:cstheme="minorHAnsi"/>
                <w:color w:val="000000"/>
                <w:sz w:val="24"/>
                <w:szCs w:val="24"/>
              </w:rPr>
              <w:t>20,707</w:t>
            </w:r>
            <w:bookmarkEnd w:id="1016"/>
          </w:p>
        </w:tc>
      </w:tr>
      <w:tr w:rsidR="008C44EB" w:rsidRPr="001C6AF5" w14:paraId="04525EB0"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E4D6AFF"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17" w:name="_Toc204339692"/>
            <w:r w:rsidRPr="001C6AF5">
              <w:rPr>
                <w:rFonts w:asciiTheme="minorHAnsi" w:hAnsiTheme="minorHAnsi" w:cstheme="minorHAnsi"/>
                <w:color w:val="000000"/>
                <w:sz w:val="24"/>
                <w:szCs w:val="24"/>
              </w:rPr>
              <w:t>Mesatare 69-98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17"/>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B0E871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18" w:name="_Toc204339693"/>
            <w:r w:rsidRPr="001C6AF5">
              <w:rPr>
                <w:rFonts w:asciiTheme="minorHAnsi" w:hAnsiTheme="minorHAnsi" w:cstheme="minorHAnsi"/>
                <w:color w:val="000000"/>
                <w:sz w:val="24"/>
                <w:szCs w:val="24"/>
              </w:rPr>
              <w:t>341,983</w:t>
            </w:r>
            <w:bookmarkEnd w:id="1018"/>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76137A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19" w:name="_Toc204339694"/>
            <w:r w:rsidRPr="001C6AF5">
              <w:rPr>
                <w:rFonts w:asciiTheme="minorHAnsi" w:hAnsiTheme="minorHAnsi" w:cstheme="minorHAnsi"/>
                <w:color w:val="000000"/>
                <w:sz w:val="24"/>
                <w:szCs w:val="24"/>
              </w:rPr>
              <w:t>44,649</w:t>
            </w:r>
            <w:bookmarkEnd w:id="1019"/>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7A0C14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20" w:name="_Toc204339695"/>
            <w:r w:rsidRPr="001C6AF5">
              <w:rPr>
                <w:rFonts w:asciiTheme="minorHAnsi" w:hAnsiTheme="minorHAnsi" w:cstheme="minorHAnsi"/>
                <w:color w:val="000000"/>
                <w:sz w:val="24"/>
                <w:szCs w:val="24"/>
              </w:rPr>
              <w:t>99,725</w:t>
            </w:r>
            <w:bookmarkEnd w:id="1020"/>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D23C92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21" w:name="_Toc204339696"/>
            <w:r w:rsidRPr="001C6AF5">
              <w:rPr>
                <w:rFonts w:asciiTheme="minorHAnsi" w:hAnsiTheme="minorHAnsi" w:cstheme="minorHAnsi"/>
                <w:color w:val="000000"/>
                <w:sz w:val="24"/>
                <w:szCs w:val="24"/>
              </w:rPr>
              <w:t>70,404</w:t>
            </w:r>
            <w:bookmarkEnd w:id="1021"/>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0E91A3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22" w:name="_Toc204339697"/>
            <w:r w:rsidRPr="001C6AF5">
              <w:rPr>
                <w:rFonts w:asciiTheme="minorHAnsi" w:hAnsiTheme="minorHAnsi" w:cstheme="minorHAnsi"/>
                <w:color w:val="000000"/>
                <w:sz w:val="24"/>
                <w:szCs w:val="24"/>
              </w:rPr>
              <w:t>59,436</w:t>
            </w:r>
            <w:bookmarkEnd w:id="1022"/>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99F6E2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23" w:name="_Toc204339698"/>
            <w:r w:rsidRPr="001C6AF5">
              <w:rPr>
                <w:rFonts w:asciiTheme="minorHAnsi" w:hAnsiTheme="minorHAnsi" w:cstheme="minorHAnsi"/>
                <w:color w:val="000000"/>
                <w:sz w:val="24"/>
                <w:szCs w:val="24"/>
              </w:rPr>
              <w:t>67,769</w:t>
            </w:r>
            <w:bookmarkEnd w:id="1023"/>
          </w:p>
        </w:tc>
      </w:tr>
      <w:tr w:rsidR="008C44EB" w:rsidRPr="001C6AF5" w14:paraId="368D94F0"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7072B1A"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24" w:name="_Toc204339699"/>
            <w:r w:rsidRPr="001C6AF5">
              <w:rPr>
                <w:rFonts w:asciiTheme="minorHAnsi" w:hAnsiTheme="minorHAnsi" w:cstheme="minorHAnsi"/>
                <w:color w:val="000000"/>
                <w:sz w:val="24"/>
                <w:szCs w:val="24"/>
              </w:rPr>
              <w:t>Mesatare 99-128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24"/>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90D61E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25" w:name="_Toc204339700"/>
            <w:r w:rsidRPr="001C6AF5">
              <w:rPr>
                <w:rFonts w:asciiTheme="minorHAnsi" w:hAnsiTheme="minorHAnsi" w:cstheme="minorHAnsi"/>
                <w:color w:val="000000"/>
                <w:sz w:val="24"/>
                <w:szCs w:val="24"/>
              </w:rPr>
              <w:t>172,398</w:t>
            </w:r>
            <w:bookmarkEnd w:id="1025"/>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170E1F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26" w:name="_Toc204339701"/>
            <w:r w:rsidRPr="001C6AF5">
              <w:rPr>
                <w:rFonts w:asciiTheme="minorHAnsi" w:hAnsiTheme="minorHAnsi" w:cstheme="minorHAnsi"/>
                <w:color w:val="000000"/>
                <w:sz w:val="24"/>
                <w:szCs w:val="24"/>
              </w:rPr>
              <w:t>17,672</w:t>
            </w:r>
            <w:bookmarkEnd w:id="1026"/>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29A53F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27" w:name="_Toc204339702"/>
            <w:r w:rsidRPr="001C6AF5">
              <w:rPr>
                <w:rFonts w:asciiTheme="minorHAnsi" w:hAnsiTheme="minorHAnsi" w:cstheme="minorHAnsi"/>
                <w:color w:val="000000"/>
                <w:sz w:val="24"/>
                <w:szCs w:val="24"/>
              </w:rPr>
              <w:t>45,075</w:t>
            </w:r>
            <w:bookmarkEnd w:id="1027"/>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59324C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28" w:name="_Toc204339703"/>
            <w:r w:rsidRPr="001C6AF5">
              <w:rPr>
                <w:rFonts w:asciiTheme="minorHAnsi" w:hAnsiTheme="minorHAnsi" w:cstheme="minorHAnsi"/>
                <w:color w:val="000000"/>
                <w:sz w:val="24"/>
                <w:szCs w:val="24"/>
              </w:rPr>
              <w:t>35,019</w:t>
            </w:r>
            <w:bookmarkEnd w:id="1028"/>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8F6090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29" w:name="_Toc204339704"/>
            <w:r w:rsidRPr="001C6AF5">
              <w:rPr>
                <w:rFonts w:asciiTheme="minorHAnsi" w:hAnsiTheme="minorHAnsi" w:cstheme="minorHAnsi"/>
                <w:color w:val="000000"/>
                <w:sz w:val="24"/>
                <w:szCs w:val="24"/>
              </w:rPr>
              <w:t>34,969</w:t>
            </w:r>
            <w:bookmarkEnd w:id="1029"/>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1C4661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30" w:name="_Toc204339705"/>
            <w:r w:rsidRPr="001C6AF5">
              <w:rPr>
                <w:rFonts w:asciiTheme="minorHAnsi" w:hAnsiTheme="minorHAnsi" w:cstheme="minorHAnsi"/>
                <w:color w:val="000000"/>
                <w:sz w:val="24"/>
                <w:szCs w:val="24"/>
              </w:rPr>
              <w:t>39,663</w:t>
            </w:r>
            <w:bookmarkEnd w:id="1030"/>
          </w:p>
        </w:tc>
      </w:tr>
      <w:tr w:rsidR="008C44EB" w:rsidRPr="001C6AF5" w14:paraId="4F52B259"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0979C71"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31" w:name="_Toc204339706"/>
            <w:r w:rsidRPr="001C6AF5">
              <w:rPr>
                <w:rFonts w:asciiTheme="minorHAnsi" w:hAnsiTheme="minorHAnsi" w:cstheme="minorHAnsi"/>
                <w:color w:val="000000"/>
                <w:sz w:val="24"/>
                <w:szCs w:val="24"/>
              </w:rPr>
              <w:t>Mesatare 129-174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31"/>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359926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32" w:name="_Toc204339707"/>
            <w:r w:rsidRPr="001C6AF5">
              <w:rPr>
                <w:rFonts w:asciiTheme="minorHAnsi" w:hAnsiTheme="minorHAnsi" w:cstheme="minorHAnsi"/>
                <w:color w:val="000000"/>
                <w:sz w:val="24"/>
                <w:szCs w:val="24"/>
              </w:rPr>
              <w:t>54,559</w:t>
            </w:r>
            <w:bookmarkEnd w:id="1032"/>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E52AD9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33" w:name="_Toc204339708"/>
            <w:r w:rsidRPr="001C6AF5">
              <w:rPr>
                <w:rFonts w:asciiTheme="minorHAnsi" w:hAnsiTheme="minorHAnsi" w:cstheme="minorHAnsi"/>
                <w:color w:val="000000"/>
                <w:sz w:val="24"/>
                <w:szCs w:val="24"/>
              </w:rPr>
              <w:t>4,891</w:t>
            </w:r>
            <w:bookmarkEnd w:id="1033"/>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4DB80A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34" w:name="_Toc204339709"/>
            <w:r w:rsidRPr="001C6AF5">
              <w:rPr>
                <w:rFonts w:asciiTheme="minorHAnsi" w:hAnsiTheme="minorHAnsi" w:cstheme="minorHAnsi"/>
                <w:color w:val="000000"/>
                <w:sz w:val="24"/>
                <w:szCs w:val="24"/>
              </w:rPr>
              <w:t>13,490</w:t>
            </w:r>
            <w:bookmarkEnd w:id="1034"/>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3E47DD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35" w:name="_Toc204339710"/>
            <w:r w:rsidRPr="001C6AF5">
              <w:rPr>
                <w:rFonts w:asciiTheme="minorHAnsi" w:hAnsiTheme="minorHAnsi" w:cstheme="minorHAnsi"/>
                <w:color w:val="000000"/>
                <w:sz w:val="24"/>
                <w:szCs w:val="24"/>
              </w:rPr>
              <w:t>10,057</w:t>
            </w:r>
            <w:bookmarkEnd w:id="1035"/>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FBC406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36" w:name="_Toc204339711"/>
            <w:r w:rsidRPr="001C6AF5">
              <w:rPr>
                <w:rFonts w:asciiTheme="minorHAnsi" w:hAnsiTheme="minorHAnsi" w:cstheme="minorHAnsi"/>
                <w:color w:val="000000"/>
                <w:sz w:val="24"/>
                <w:szCs w:val="24"/>
              </w:rPr>
              <w:t>10,602</w:t>
            </w:r>
            <w:bookmarkEnd w:id="1036"/>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4006C9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37" w:name="_Toc204339712"/>
            <w:r w:rsidRPr="001C6AF5">
              <w:rPr>
                <w:rFonts w:asciiTheme="minorHAnsi" w:hAnsiTheme="minorHAnsi" w:cstheme="minorHAnsi"/>
                <w:color w:val="000000"/>
                <w:sz w:val="24"/>
                <w:szCs w:val="24"/>
              </w:rPr>
              <w:t>15,519</w:t>
            </w:r>
            <w:bookmarkEnd w:id="1037"/>
          </w:p>
        </w:tc>
      </w:tr>
      <w:tr w:rsidR="008C44EB" w:rsidRPr="001C6AF5" w14:paraId="79BC4E62"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290E3EA"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38" w:name="_Toc204339713"/>
            <w:r w:rsidRPr="001C6AF5">
              <w:rPr>
                <w:rFonts w:asciiTheme="minorHAnsi" w:hAnsiTheme="minorHAnsi" w:cstheme="minorHAnsi"/>
                <w:color w:val="000000"/>
                <w:sz w:val="24"/>
                <w:szCs w:val="24"/>
              </w:rPr>
              <w:t>Mbi 175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38"/>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B844AD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39" w:name="_Toc204339714"/>
            <w:r w:rsidRPr="001C6AF5">
              <w:rPr>
                <w:rFonts w:asciiTheme="minorHAnsi" w:hAnsiTheme="minorHAnsi" w:cstheme="minorHAnsi"/>
                <w:color w:val="000000"/>
                <w:sz w:val="24"/>
                <w:szCs w:val="24"/>
              </w:rPr>
              <w:t>18,625</w:t>
            </w:r>
            <w:bookmarkEnd w:id="1039"/>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D381B3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40" w:name="_Toc204339715"/>
            <w:r w:rsidRPr="001C6AF5">
              <w:rPr>
                <w:rFonts w:asciiTheme="minorHAnsi" w:hAnsiTheme="minorHAnsi" w:cstheme="minorHAnsi"/>
                <w:color w:val="000000"/>
                <w:sz w:val="24"/>
                <w:szCs w:val="24"/>
              </w:rPr>
              <w:t>1,784</w:t>
            </w:r>
            <w:bookmarkEnd w:id="1040"/>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C7898E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41" w:name="_Toc204339716"/>
            <w:r w:rsidRPr="001C6AF5">
              <w:rPr>
                <w:rFonts w:asciiTheme="minorHAnsi" w:hAnsiTheme="minorHAnsi" w:cstheme="minorHAnsi"/>
                <w:color w:val="000000"/>
                <w:sz w:val="24"/>
                <w:szCs w:val="24"/>
              </w:rPr>
              <w:t>4,470</w:t>
            </w:r>
            <w:bookmarkEnd w:id="1041"/>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98E5E7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42" w:name="_Toc204339717"/>
            <w:r w:rsidRPr="001C6AF5">
              <w:rPr>
                <w:rFonts w:asciiTheme="minorHAnsi" w:hAnsiTheme="minorHAnsi" w:cstheme="minorHAnsi"/>
                <w:color w:val="000000"/>
                <w:sz w:val="24"/>
                <w:szCs w:val="24"/>
              </w:rPr>
              <w:t>3,179</w:t>
            </w:r>
            <w:bookmarkEnd w:id="1042"/>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5CAA37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43" w:name="_Toc204339718"/>
            <w:r w:rsidRPr="001C6AF5">
              <w:rPr>
                <w:rFonts w:asciiTheme="minorHAnsi" w:hAnsiTheme="minorHAnsi" w:cstheme="minorHAnsi"/>
                <w:color w:val="000000"/>
                <w:sz w:val="24"/>
                <w:szCs w:val="24"/>
              </w:rPr>
              <w:t>3,416</w:t>
            </w:r>
            <w:bookmarkEnd w:id="1043"/>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9EDFAD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44" w:name="_Toc204339719"/>
            <w:r w:rsidRPr="001C6AF5">
              <w:rPr>
                <w:rFonts w:asciiTheme="minorHAnsi" w:hAnsiTheme="minorHAnsi" w:cstheme="minorHAnsi"/>
                <w:color w:val="000000"/>
                <w:sz w:val="24"/>
                <w:szCs w:val="24"/>
              </w:rPr>
              <w:t>5,776</w:t>
            </w:r>
            <w:bookmarkEnd w:id="1044"/>
          </w:p>
        </w:tc>
      </w:tr>
      <w:tr w:rsidR="008C44EB" w:rsidRPr="001C6AF5" w14:paraId="5DF99244" w14:textId="77777777" w:rsidTr="008C44EB">
        <w:tc>
          <w:tcPr>
            <w:tcW w:w="9000" w:type="dxa"/>
            <w:gridSpan w:val="7"/>
            <w:tcBorders>
              <w:top w:val="single" w:sz="4" w:space="0" w:color="auto"/>
              <w:left w:val="single" w:sz="4" w:space="0" w:color="auto"/>
              <w:bottom w:val="single" w:sz="4" w:space="0" w:color="auto"/>
              <w:right w:val="single" w:sz="4" w:space="0" w:color="auto"/>
            </w:tcBorders>
            <w:shd w:val="clear" w:color="auto" w:fill="FDE8C8" w:themeFill="accent5" w:themeFillTint="33"/>
            <w:vAlign w:val="bottom"/>
            <w:hideMark/>
          </w:tcPr>
          <w:p w14:paraId="48180EB8"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1045" w:name="_Toc204339720"/>
            <w:r w:rsidRPr="001C6AF5">
              <w:rPr>
                <w:rFonts w:asciiTheme="minorHAnsi" w:hAnsiTheme="minorHAnsi" w:cstheme="minorHAnsi"/>
                <w:b/>
                <w:bCs/>
                <w:sz w:val="24"/>
                <w:szCs w:val="24"/>
              </w:rPr>
              <w:t>Sipërfaqja totale e stokut të ndërtesave rezidenciale te banuara sipas sipërfaqes mesatare (m</w:t>
            </w:r>
            <w:r w:rsidRPr="001C6AF5">
              <w:rPr>
                <w:rFonts w:asciiTheme="minorHAnsi" w:hAnsiTheme="minorHAnsi" w:cstheme="minorHAnsi"/>
                <w:b/>
                <w:bCs/>
                <w:sz w:val="24"/>
                <w:szCs w:val="24"/>
                <w:vertAlign w:val="superscript"/>
              </w:rPr>
              <w:t>2</w:t>
            </w:r>
            <w:r w:rsidRPr="001C6AF5">
              <w:rPr>
                <w:rFonts w:asciiTheme="minorHAnsi" w:hAnsiTheme="minorHAnsi" w:cstheme="minorHAnsi"/>
                <w:b/>
                <w:bCs/>
                <w:sz w:val="24"/>
                <w:szCs w:val="24"/>
              </w:rPr>
              <w:t>)</w:t>
            </w:r>
            <w:bookmarkEnd w:id="1045"/>
          </w:p>
        </w:tc>
      </w:tr>
      <w:tr w:rsidR="008C44EB" w:rsidRPr="001C6AF5" w14:paraId="798B526E"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A6D2A5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46" w:name="_Toc204339721"/>
            <w:r w:rsidRPr="001C6AF5">
              <w:rPr>
                <w:rFonts w:asciiTheme="minorHAnsi" w:hAnsiTheme="minorHAnsi" w:cstheme="minorHAnsi"/>
                <w:b/>
                <w:bCs/>
                <w:color w:val="000000"/>
                <w:sz w:val="24"/>
                <w:szCs w:val="24"/>
              </w:rPr>
              <w:t>Total</w:t>
            </w:r>
            <w:bookmarkEnd w:id="1046"/>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8FE648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47" w:name="_Toc204339722"/>
            <w:r w:rsidRPr="001C6AF5">
              <w:rPr>
                <w:rFonts w:asciiTheme="minorHAnsi" w:hAnsiTheme="minorHAnsi" w:cstheme="minorHAnsi"/>
                <w:b/>
                <w:bCs/>
                <w:color w:val="000000"/>
                <w:sz w:val="24"/>
                <w:szCs w:val="24"/>
              </w:rPr>
              <w:t>56,063,795</w:t>
            </w:r>
            <w:bookmarkEnd w:id="1047"/>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263AB3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48" w:name="_Toc204339723"/>
            <w:r w:rsidRPr="001C6AF5">
              <w:rPr>
                <w:rFonts w:asciiTheme="minorHAnsi" w:hAnsiTheme="minorHAnsi" w:cstheme="minorHAnsi"/>
                <w:b/>
                <w:bCs/>
                <w:color w:val="000000"/>
                <w:sz w:val="24"/>
                <w:szCs w:val="24"/>
              </w:rPr>
              <w:t>6,623,168</w:t>
            </w:r>
            <w:bookmarkEnd w:id="1048"/>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4AB655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49" w:name="_Toc204339724"/>
            <w:r w:rsidRPr="001C6AF5">
              <w:rPr>
                <w:rFonts w:asciiTheme="minorHAnsi" w:hAnsiTheme="minorHAnsi" w:cstheme="minorHAnsi"/>
                <w:b/>
                <w:bCs/>
                <w:color w:val="000000"/>
                <w:sz w:val="24"/>
                <w:szCs w:val="24"/>
              </w:rPr>
              <w:t>15,423,790</w:t>
            </w:r>
            <w:bookmarkEnd w:id="1049"/>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E5AD18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50" w:name="_Toc204339725"/>
            <w:r w:rsidRPr="001C6AF5">
              <w:rPr>
                <w:rFonts w:asciiTheme="minorHAnsi" w:hAnsiTheme="minorHAnsi" w:cstheme="minorHAnsi"/>
                <w:b/>
                <w:bCs/>
                <w:color w:val="000000"/>
                <w:sz w:val="24"/>
                <w:szCs w:val="24"/>
              </w:rPr>
              <w:t>11,242,075</w:t>
            </w:r>
            <w:bookmarkEnd w:id="1050"/>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D261B7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51" w:name="_Toc204339726"/>
            <w:r w:rsidRPr="001C6AF5">
              <w:rPr>
                <w:rFonts w:asciiTheme="minorHAnsi" w:hAnsiTheme="minorHAnsi" w:cstheme="minorHAnsi"/>
                <w:b/>
                <w:bCs/>
                <w:color w:val="000000"/>
                <w:sz w:val="24"/>
                <w:szCs w:val="24"/>
              </w:rPr>
              <w:t>10,331,033</w:t>
            </w:r>
            <w:bookmarkEnd w:id="1051"/>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9F866C4"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52" w:name="_Toc204339727"/>
            <w:r w:rsidRPr="001C6AF5">
              <w:rPr>
                <w:rFonts w:asciiTheme="minorHAnsi" w:hAnsiTheme="minorHAnsi" w:cstheme="minorHAnsi"/>
                <w:b/>
                <w:bCs/>
                <w:color w:val="000000"/>
                <w:sz w:val="24"/>
                <w:szCs w:val="24"/>
              </w:rPr>
              <w:t>12,443,729</w:t>
            </w:r>
            <w:bookmarkEnd w:id="1052"/>
          </w:p>
        </w:tc>
      </w:tr>
      <w:tr w:rsidR="008C44EB" w:rsidRPr="001C6AF5" w14:paraId="201EEED4"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0E62F02"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53" w:name="_Toc204339728"/>
            <w:r w:rsidRPr="001C6AF5">
              <w:rPr>
                <w:rFonts w:asciiTheme="minorHAnsi" w:hAnsiTheme="minorHAnsi" w:cstheme="minorHAnsi"/>
                <w:color w:val="000000"/>
                <w:sz w:val="24"/>
                <w:szCs w:val="24"/>
              </w:rPr>
              <w:t>Mesatare 40-68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53"/>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9A6530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54" w:name="_Toc204339729"/>
            <w:r w:rsidRPr="001C6AF5">
              <w:rPr>
                <w:rFonts w:asciiTheme="minorHAnsi" w:hAnsiTheme="minorHAnsi" w:cstheme="minorHAnsi"/>
                <w:color w:val="000000"/>
                <w:sz w:val="24"/>
                <w:szCs w:val="24"/>
              </w:rPr>
              <w:t>5,102,080</w:t>
            </w:r>
            <w:bookmarkEnd w:id="1054"/>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CCC957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55" w:name="_Toc204339730"/>
            <w:r w:rsidRPr="001C6AF5">
              <w:rPr>
                <w:rFonts w:asciiTheme="minorHAnsi" w:hAnsiTheme="minorHAnsi" w:cstheme="minorHAnsi"/>
                <w:color w:val="000000"/>
                <w:sz w:val="24"/>
                <w:szCs w:val="24"/>
              </w:rPr>
              <w:t>849,720</w:t>
            </w:r>
            <w:bookmarkEnd w:id="1055"/>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F8E4F6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56" w:name="_Toc204339731"/>
            <w:r w:rsidRPr="001C6AF5">
              <w:rPr>
                <w:rFonts w:asciiTheme="minorHAnsi" w:hAnsiTheme="minorHAnsi" w:cstheme="minorHAnsi"/>
                <w:color w:val="000000"/>
                <w:sz w:val="24"/>
                <w:szCs w:val="24"/>
              </w:rPr>
              <w:t>1,557,880</w:t>
            </w:r>
            <w:bookmarkEnd w:id="1056"/>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1899244"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57" w:name="_Toc204339732"/>
            <w:r w:rsidRPr="001C6AF5">
              <w:rPr>
                <w:rFonts w:asciiTheme="minorHAnsi" w:hAnsiTheme="minorHAnsi" w:cstheme="minorHAnsi"/>
                <w:color w:val="000000"/>
                <w:sz w:val="24"/>
                <w:szCs w:val="24"/>
              </w:rPr>
              <w:t>1,063,640</w:t>
            </w:r>
            <w:bookmarkEnd w:id="1057"/>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5BCFEB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58" w:name="_Toc204339733"/>
            <w:r w:rsidRPr="001C6AF5">
              <w:rPr>
                <w:rFonts w:asciiTheme="minorHAnsi" w:hAnsiTheme="minorHAnsi" w:cstheme="minorHAnsi"/>
                <w:color w:val="000000"/>
                <w:sz w:val="24"/>
                <w:szCs w:val="24"/>
              </w:rPr>
              <w:t>802,560</w:t>
            </w:r>
            <w:bookmarkEnd w:id="1058"/>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E856FC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59" w:name="_Toc204339734"/>
            <w:r w:rsidRPr="001C6AF5">
              <w:rPr>
                <w:rFonts w:asciiTheme="minorHAnsi" w:hAnsiTheme="minorHAnsi" w:cstheme="minorHAnsi"/>
                <w:color w:val="000000"/>
                <w:sz w:val="24"/>
                <w:szCs w:val="24"/>
              </w:rPr>
              <w:t>828,280</w:t>
            </w:r>
            <w:bookmarkEnd w:id="1059"/>
          </w:p>
        </w:tc>
      </w:tr>
      <w:tr w:rsidR="008C44EB" w:rsidRPr="001C6AF5" w14:paraId="38731C78"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DBD0F4F"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60" w:name="_Toc204339735"/>
            <w:r w:rsidRPr="001C6AF5">
              <w:rPr>
                <w:rFonts w:asciiTheme="minorHAnsi" w:hAnsiTheme="minorHAnsi" w:cstheme="minorHAnsi"/>
                <w:color w:val="000000"/>
                <w:sz w:val="24"/>
                <w:szCs w:val="24"/>
              </w:rPr>
              <w:t>Mesatare 69-98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60"/>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90130C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61" w:name="_Toc204339736"/>
            <w:r w:rsidRPr="001C6AF5">
              <w:rPr>
                <w:rFonts w:asciiTheme="minorHAnsi" w:hAnsiTheme="minorHAnsi" w:cstheme="minorHAnsi"/>
                <w:color w:val="000000"/>
                <w:sz w:val="24"/>
                <w:szCs w:val="24"/>
              </w:rPr>
              <w:t>23,596,827</w:t>
            </w:r>
            <w:bookmarkEnd w:id="1061"/>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DB9FFE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62" w:name="_Toc204339737"/>
            <w:r w:rsidRPr="001C6AF5">
              <w:rPr>
                <w:rFonts w:asciiTheme="minorHAnsi" w:hAnsiTheme="minorHAnsi" w:cstheme="minorHAnsi"/>
                <w:color w:val="000000"/>
                <w:sz w:val="24"/>
                <w:szCs w:val="24"/>
              </w:rPr>
              <w:t>3,080,781</w:t>
            </w:r>
            <w:bookmarkEnd w:id="1062"/>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39B8CD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63" w:name="_Toc204339738"/>
            <w:r w:rsidRPr="001C6AF5">
              <w:rPr>
                <w:rFonts w:asciiTheme="minorHAnsi" w:hAnsiTheme="minorHAnsi" w:cstheme="minorHAnsi"/>
                <w:color w:val="000000"/>
                <w:sz w:val="24"/>
                <w:szCs w:val="24"/>
              </w:rPr>
              <w:t>6,881,025</w:t>
            </w:r>
            <w:bookmarkEnd w:id="1063"/>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178315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64" w:name="_Toc204339739"/>
            <w:r w:rsidRPr="001C6AF5">
              <w:rPr>
                <w:rFonts w:asciiTheme="minorHAnsi" w:hAnsiTheme="minorHAnsi" w:cstheme="minorHAnsi"/>
                <w:color w:val="000000"/>
                <w:sz w:val="24"/>
                <w:szCs w:val="24"/>
              </w:rPr>
              <w:t>4,857,876</w:t>
            </w:r>
            <w:bookmarkEnd w:id="1064"/>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B09806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65" w:name="_Toc204339740"/>
            <w:r w:rsidRPr="001C6AF5">
              <w:rPr>
                <w:rFonts w:asciiTheme="minorHAnsi" w:hAnsiTheme="minorHAnsi" w:cstheme="minorHAnsi"/>
                <w:color w:val="000000"/>
                <w:sz w:val="24"/>
                <w:szCs w:val="24"/>
              </w:rPr>
              <w:t>4,101,084</w:t>
            </w:r>
            <w:bookmarkEnd w:id="1065"/>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69049F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66" w:name="_Toc204339741"/>
            <w:r w:rsidRPr="001C6AF5">
              <w:rPr>
                <w:rFonts w:asciiTheme="minorHAnsi" w:hAnsiTheme="minorHAnsi" w:cstheme="minorHAnsi"/>
                <w:color w:val="000000"/>
                <w:sz w:val="24"/>
                <w:szCs w:val="24"/>
              </w:rPr>
              <w:t>4,676,061</w:t>
            </w:r>
            <w:bookmarkEnd w:id="1066"/>
          </w:p>
        </w:tc>
      </w:tr>
      <w:tr w:rsidR="008C44EB" w:rsidRPr="001C6AF5" w14:paraId="003702AA"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317EBDB"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67" w:name="_Toc204339742"/>
            <w:r w:rsidRPr="001C6AF5">
              <w:rPr>
                <w:rFonts w:asciiTheme="minorHAnsi" w:hAnsiTheme="minorHAnsi" w:cstheme="minorHAnsi"/>
                <w:color w:val="000000"/>
                <w:sz w:val="24"/>
                <w:szCs w:val="24"/>
              </w:rPr>
              <w:t>Mesatare 99-128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67"/>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7BFF63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68" w:name="_Toc204339743"/>
            <w:r w:rsidRPr="001C6AF5">
              <w:rPr>
                <w:rFonts w:asciiTheme="minorHAnsi" w:hAnsiTheme="minorHAnsi" w:cstheme="minorHAnsi"/>
                <w:color w:val="000000"/>
                <w:sz w:val="24"/>
                <w:szCs w:val="24"/>
              </w:rPr>
              <w:t>17,067,402</w:t>
            </w:r>
            <w:bookmarkEnd w:id="1068"/>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A567F84"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69" w:name="_Toc204339744"/>
            <w:r w:rsidRPr="001C6AF5">
              <w:rPr>
                <w:rFonts w:asciiTheme="minorHAnsi" w:hAnsiTheme="minorHAnsi" w:cstheme="minorHAnsi"/>
                <w:color w:val="000000"/>
                <w:sz w:val="24"/>
                <w:szCs w:val="24"/>
              </w:rPr>
              <w:t>1,749,528</w:t>
            </w:r>
            <w:bookmarkEnd w:id="1069"/>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366C05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70" w:name="_Toc204339745"/>
            <w:r w:rsidRPr="001C6AF5">
              <w:rPr>
                <w:rFonts w:asciiTheme="minorHAnsi" w:hAnsiTheme="minorHAnsi" w:cstheme="minorHAnsi"/>
                <w:color w:val="000000"/>
                <w:sz w:val="24"/>
                <w:szCs w:val="24"/>
              </w:rPr>
              <w:t>4,462,425</w:t>
            </w:r>
            <w:bookmarkEnd w:id="1070"/>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7EED90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71" w:name="_Toc204339746"/>
            <w:r w:rsidRPr="001C6AF5">
              <w:rPr>
                <w:rFonts w:asciiTheme="minorHAnsi" w:hAnsiTheme="minorHAnsi" w:cstheme="minorHAnsi"/>
                <w:color w:val="000000"/>
                <w:sz w:val="24"/>
                <w:szCs w:val="24"/>
              </w:rPr>
              <w:t>3,466,881</w:t>
            </w:r>
            <w:bookmarkEnd w:id="1071"/>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10987B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72" w:name="_Toc204339747"/>
            <w:r w:rsidRPr="001C6AF5">
              <w:rPr>
                <w:rFonts w:asciiTheme="minorHAnsi" w:hAnsiTheme="minorHAnsi" w:cstheme="minorHAnsi"/>
                <w:color w:val="000000"/>
                <w:sz w:val="24"/>
                <w:szCs w:val="24"/>
              </w:rPr>
              <w:t>3,461,931</w:t>
            </w:r>
            <w:bookmarkEnd w:id="1072"/>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5A82F9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73" w:name="_Toc204339748"/>
            <w:r w:rsidRPr="001C6AF5">
              <w:rPr>
                <w:rFonts w:asciiTheme="minorHAnsi" w:hAnsiTheme="minorHAnsi" w:cstheme="minorHAnsi"/>
                <w:color w:val="000000"/>
                <w:sz w:val="24"/>
                <w:szCs w:val="24"/>
              </w:rPr>
              <w:t>3,926,637</w:t>
            </w:r>
            <w:bookmarkEnd w:id="1073"/>
          </w:p>
        </w:tc>
      </w:tr>
      <w:tr w:rsidR="008C44EB" w:rsidRPr="001C6AF5" w14:paraId="204FD30E"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96DD8EC"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74" w:name="_Toc204339749"/>
            <w:r w:rsidRPr="001C6AF5">
              <w:rPr>
                <w:rFonts w:asciiTheme="minorHAnsi" w:hAnsiTheme="minorHAnsi" w:cstheme="minorHAnsi"/>
                <w:color w:val="000000"/>
                <w:sz w:val="24"/>
                <w:szCs w:val="24"/>
              </w:rPr>
              <w:t>Mesatare 129-174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74"/>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627B32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75" w:name="_Toc204339750"/>
            <w:r w:rsidRPr="001C6AF5">
              <w:rPr>
                <w:rFonts w:asciiTheme="minorHAnsi" w:hAnsiTheme="minorHAnsi" w:cstheme="minorHAnsi"/>
                <w:color w:val="000000"/>
                <w:sz w:val="24"/>
                <w:szCs w:val="24"/>
              </w:rPr>
              <w:t>7,038,111</w:t>
            </w:r>
            <w:bookmarkEnd w:id="1075"/>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C11744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76" w:name="_Toc204339751"/>
            <w:r w:rsidRPr="001C6AF5">
              <w:rPr>
                <w:rFonts w:asciiTheme="minorHAnsi" w:hAnsiTheme="minorHAnsi" w:cstheme="minorHAnsi"/>
                <w:color w:val="000000"/>
                <w:sz w:val="24"/>
                <w:szCs w:val="24"/>
              </w:rPr>
              <w:t>630,939</w:t>
            </w:r>
            <w:bookmarkEnd w:id="1076"/>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4A5B03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77" w:name="_Toc204339752"/>
            <w:r w:rsidRPr="001C6AF5">
              <w:rPr>
                <w:rFonts w:asciiTheme="minorHAnsi" w:hAnsiTheme="minorHAnsi" w:cstheme="minorHAnsi"/>
                <w:color w:val="000000"/>
                <w:sz w:val="24"/>
                <w:szCs w:val="24"/>
              </w:rPr>
              <w:t>1,740,210</w:t>
            </w:r>
            <w:bookmarkEnd w:id="1077"/>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365F63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78" w:name="_Toc204339753"/>
            <w:r w:rsidRPr="001C6AF5">
              <w:rPr>
                <w:rFonts w:asciiTheme="minorHAnsi" w:hAnsiTheme="minorHAnsi" w:cstheme="minorHAnsi"/>
                <w:color w:val="000000"/>
                <w:sz w:val="24"/>
                <w:szCs w:val="24"/>
              </w:rPr>
              <w:t>1,297,353</w:t>
            </w:r>
            <w:bookmarkEnd w:id="1078"/>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9A3535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79" w:name="_Toc204339754"/>
            <w:r w:rsidRPr="001C6AF5">
              <w:rPr>
                <w:rFonts w:asciiTheme="minorHAnsi" w:hAnsiTheme="minorHAnsi" w:cstheme="minorHAnsi"/>
                <w:color w:val="000000"/>
                <w:sz w:val="24"/>
                <w:szCs w:val="24"/>
              </w:rPr>
              <w:t>1,367,658</w:t>
            </w:r>
            <w:bookmarkEnd w:id="1079"/>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49C1867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80" w:name="_Toc204339755"/>
            <w:r w:rsidRPr="001C6AF5">
              <w:rPr>
                <w:rFonts w:asciiTheme="minorHAnsi" w:hAnsiTheme="minorHAnsi" w:cstheme="minorHAnsi"/>
                <w:color w:val="000000"/>
                <w:sz w:val="24"/>
                <w:szCs w:val="24"/>
              </w:rPr>
              <w:t>2,001,951</w:t>
            </w:r>
            <w:bookmarkEnd w:id="1080"/>
          </w:p>
        </w:tc>
      </w:tr>
      <w:tr w:rsidR="008C44EB" w:rsidRPr="001C6AF5" w14:paraId="4DAA4141"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1607B6E"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081" w:name="_Toc204339756"/>
            <w:r w:rsidRPr="001C6AF5">
              <w:rPr>
                <w:rFonts w:asciiTheme="minorHAnsi" w:hAnsiTheme="minorHAnsi" w:cstheme="minorHAnsi"/>
                <w:color w:val="000000"/>
                <w:sz w:val="24"/>
                <w:szCs w:val="24"/>
              </w:rPr>
              <w:t>Mbi 175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81"/>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D6BFF6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82" w:name="_Toc204339757"/>
            <w:r w:rsidRPr="001C6AF5">
              <w:rPr>
                <w:rFonts w:asciiTheme="minorHAnsi" w:hAnsiTheme="minorHAnsi" w:cstheme="minorHAnsi"/>
                <w:color w:val="000000"/>
                <w:sz w:val="24"/>
                <w:szCs w:val="24"/>
              </w:rPr>
              <w:t>3,259,375</w:t>
            </w:r>
            <w:bookmarkEnd w:id="1082"/>
          </w:p>
        </w:tc>
        <w:tc>
          <w:tcPr>
            <w:tcW w:w="1106"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332077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83" w:name="_Toc204339758"/>
            <w:r w:rsidRPr="001C6AF5">
              <w:rPr>
                <w:rFonts w:asciiTheme="minorHAnsi" w:hAnsiTheme="minorHAnsi" w:cstheme="minorHAnsi"/>
                <w:color w:val="000000"/>
                <w:sz w:val="24"/>
                <w:szCs w:val="24"/>
              </w:rPr>
              <w:t>312,200</w:t>
            </w:r>
            <w:bookmarkEnd w:id="1083"/>
          </w:p>
        </w:tc>
        <w:tc>
          <w:tcPr>
            <w:tcW w:w="1284"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154E2B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84" w:name="_Toc204339759"/>
            <w:r w:rsidRPr="001C6AF5">
              <w:rPr>
                <w:rFonts w:asciiTheme="minorHAnsi" w:hAnsiTheme="minorHAnsi" w:cstheme="minorHAnsi"/>
                <w:color w:val="000000"/>
                <w:sz w:val="24"/>
                <w:szCs w:val="24"/>
              </w:rPr>
              <w:t>782,250</w:t>
            </w:r>
            <w:bookmarkEnd w:id="1084"/>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089ED0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85" w:name="_Toc204339760"/>
            <w:r w:rsidRPr="001C6AF5">
              <w:rPr>
                <w:rFonts w:asciiTheme="minorHAnsi" w:hAnsiTheme="minorHAnsi" w:cstheme="minorHAnsi"/>
                <w:color w:val="000000"/>
                <w:sz w:val="24"/>
                <w:szCs w:val="24"/>
              </w:rPr>
              <w:t>556,325</w:t>
            </w:r>
            <w:bookmarkEnd w:id="1085"/>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3656227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86" w:name="_Toc204339761"/>
            <w:r w:rsidRPr="001C6AF5">
              <w:rPr>
                <w:rFonts w:asciiTheme="minorHAnsi" w:hAnsiTheme="minorHAnsi" w:cstheme="minorHAnsi"/>
                <w:color w:val="000000"/>
                <w:sz w:val="24"/>
                <w:szCs w:val="24"/>
              </w:rPr>
              <w:t>597,800</w:t>
            </w:r>
            <w:bookmarkEnd w:id="1086"/>
          </w:p>
        </w:tc>
        <w:tc>
          <w:tcPr>
            <w:tcW w:w="119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1762D0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087" w:name="_Toc204339762"/>
            <w:r w:rsidRPr="001C6AF5">
              <w:rPr>
                <w:rFonts w:asciiTheme="minorHAnsi" w:hAnsiTheme="minorHAnsi" w:cstheme="minorHAnsi"/>
                <w:color w:val="000000"/>
                <w:sz w:val="24"/>
                <w:szCs w:val="24"/>
              </w:rPr>
              <w:t>1,010,800</w:t>
            </w:r>
            <w:bookmarkEnd w:id="1087"/>
          </w:p>
        </w:tc>
      </w:tr>
      <w:tr w:rsidR="008C44EB" w:rsidRPr="001C6AF5" w14:paraId="7A4A0215" w14:textId="77777777" w:rsidTr="008C44EB">
        <w:tc>
          <w:tcPr>
            <w:tcW w:w="9000" w:type="dxa"/>
            <w:gridSpan w:val="7"/>
            <w:tcBorders>
              <w:top w:val="single" w:sz="4" w:space="0" w:color="auto"/>
              <w:left w:val="single" w:sz="4" w:space="0" w:color="auto"/>
              <w:bottom w:val="single" w:sz="4" w:space="0" w:color="auto"/>
              <w:right w:val="single" w:sz="4" w:space="0" w:color="auto"/>
            </w:tcBorders>
            <w:shd w:val="clear" w:color="auto" w:fill="D5DEE4" w:themeFill="text2" w:themeFillTint="33"/>
            <w:hideMark/>
          </w:tcPr>
          <w:p w14:paraId="1796410B"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1088" w:name="_Toc204339763"/>
            <w:r w:rsidRPr="001C6AF5">
              <w:rPr>
                <w:rFonts w:asciiTheme="minorHAnsi" w:hAnsiTheme="minorHAnsi" w:cstheme="minorHAnsi"/>
                <w:b/>
                <w:bCs/>
                <w:sz w:val="24"/>
                <w:szCs w:val="24"/>
              </w:rPr>
              <w:t>Numri total i stokut të ndërtesave rezidenciale të pabanuara sipas sipërfaqes mesatare</w:t>
            </w:r>
            <w:bookmarkEnd w:id="1088"/>
          </w:p>
        </w:tc>
      </w:tr>
      <w:tr w:rsidR="008C44EB" w:rsidRPr="001C6AF5" w14:paraId="50ECA136"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43EDD96"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color w:val="000000"/>
                <w:sz w:val="24"/>
                <w:szCs w:val="24"/>
              </w:rPr>
            </w:pPr>
            <w:bookmarkStart w:id="1089" w:name="_Toc204339764"/>
            <w:r w:rsidRPr="001C6AF5">
              <w:rPr>
                <w:rFonts w:asciiTheme="minorHAnsi" w:hAnsiTheme="minorHAnsi" w:cstheme="minorHAnsi"/>
                <w:b/>
                <w:bCs/>
                <w:color w:val="000000"/>
                <w:sz w:val="24"/>
                <w:szCs w:val="24"/>
              </w:rPr>
              <w:t>Total</w:t>
            </w:r>
            <w:bookmarkEnd w:id="1089"/>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AC7840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090" w:name="_Toc204339765"/>
            <w:r w:rsidRPr="001C6AF5">
              <w:rPr>
                <w:rFonts w:asciiTheme="minorHAnsi" w:hAnsiTheme="minorHAnsi" w:cstheme="minorHAnsi"/>
                <w:b/>
                <w:bCs/>
                <w:color w:val="000000"/>
                <w:sz w:val="24"/>
                <w:szCs w:val="24"/>
              </w:rPr>
              <w:t>356,204</w:t>
            </w:r>
            <w:bookmarkEnd w:id="1090"/>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320034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091" w:name="_Toc204339766"/>
            <w:r w:rsidRPr="001C6AF5">
              <w:rPr>
                <w:rFonts w:asciiTheme="minorHAnsi" w:hAnsiTheme="minorHAnsi" w:cstheme="minorHAnsi"/>
                <w:b/>
                <w:bCs/>
                <w:color w:val="000000"/>
                <w:sz w:val="24"/>
                <w:szCs w:val="24"/>
              </w:rPr>
              <w:t>51,156</w:t>
            </w:r>
            <w:bookmarkEnd w:id="1091"/>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E2A069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092" w:name="_Toc204339767"/>
            <w:r w:rsidRPr="001C6AF5">
              <w:rPr>
                <w:rFonts w:asciiTheme="minorHAnsi" w:hAnsiTheme="minorHAnsi" w:cstheme="minorHAnsi"/>
                <w:b/>
                <w:bCs/>
                <w:color w:val="000000"/>
                <w:sz w:val="24"/>
                <w:szCs w:val="24"/>
              </w:rPr>
              <w:t>104,196</w:t>
            </w:r>
            <w:bookmarkEnd w:id="1092"/>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D4AD1B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093" w:name="_Toc204339768"/>
            <w:r w:rsidRPr="001C6AF5">
              <w:rPr>
                <w:rFonts w:asciiTheme="minorHAnsi" w:hAnsiTheme="minorHAnsi" w:cstheme="minorHAnsi"/>
                <w:b/>
                <w:bCs/>
                <w:color w:val="000000"/>
                <w:sz w:val="24"/>
                <w:szCs w:val="24"/>
              </w:rPr>
              <w:t>73,232</w:t>
            </w:r>
            <w:bookmarkEnd w:id="1093"/>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A5C995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094" w:name="_Toc204339769"/>
            <w:r w:rsidRPr="001C6AF5">
              <w:rPr>
                <w:rFonts w:asciiTheme="minorHAnsi" w:hAnsiTheme="minorHAnsi" w:cstheme="minorHAnsi"/>
                <w:b/>
                <w:bCs/>
                <w:color w:val="000000"/>
                <w:sz w:val="24"/>
                <w:szCs w:val="24"/>
              </w:rPr>
              <w:t>60,393</w:t>
            </w:r>
            <w:bookmarkEnd w:id="1094"/>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D74B26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095" w:name="_Toc204339770"/>
            <w:r w:rsidRPr="001C6AF5">
              <w:rPr>
                <w:rFonts w:asciiTheme="minorHAnsi" w:hAnsiTheme="minorHAnsi" w:cstheme="minorHAnsi"/>
                <w:b/>
                <w:bCs/>
                <w:color w:val="000000"/>
                <w:sz w:val="24"/>
                <w:szCs w:val="24"/>
              </w:rPr>
              <w:t>67,228</w:t>
            </w:r>
            <w:bookmarkEnd w:id="1095"/>
          </w:p>
        </w:tc>
      </w:tr>
      <w:tr w:rsidR="008C44EB" w:rsidRPr="001C6AF5" w14:paraId="1AE68450"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0F16A43" w14:textId="77777777" w:rsidR="008C44EB" w:rsidRPr="001C6AF5" w:rsidRDefault="008C44EB">
            <w:pPr>
              <w:keepNext/>
              <w:autoSpaceDE w:val="0"/>
              <w:autoSpaceDN w:val="0"/>
              <w:adjustRightInd w:val="0"/>
              <w:spacing w:line="276" w:lineRule="auto"/>
              <w:outlineLvl w:val="0"/>
              <w:rPr>
                <w:rFonts w:asciiTheme="minorHAnsi" w:hAnsiTheme="minorHAnsi" w:cstheme="minorHAnsi"/>
                <w:color w:val="000000"/>
                <w:sz w:val="24"/>
                <w:szCs w:val="24"/>
              </w:rPr>
            </w:pPr>
            <w:bookmarkStart w:id="1096" w:name="_Toc204339771"/>
            <w:r w:rsidRPr="001C6AF5">
              <w:rPr>
                <w:rFonts w:asciiTheme="minorHAnsi" w:hAnsiTheme="minorHAnsi" w:cstheme="minorHAnsi"/>
                <w:color w:val="000000"/>
                <w:sz w:val="24"/>
                <w:szCs w:val="24"/>
              </w:rPr>
              <w:t>Mesatare 40-68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096"/>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886576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097" w:name="_Toc204339772"/>
            <w:r w:rsidRPr="001C6AF5">
              <w:rPr>
                <w:rFonts w:asciiTheme="minorHAnsi" w:hAnsiTheme="minorHAnsi" w:cstheme="minorHAnsi"/>
                <w:color w:val="000000"/>
                <w:sz w:val="24"/>
                <w:szCs w:val="24"/>
              </w:rPr>
              <w:t>170,344</w:t>
            </w:r>
            <w:bookmarkEnd w:id="1097"/>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4D47DD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098" w:name="_Toc204339773"/>
            <w:r w:rsidRPr="001C6AF5">
              <w:rPr>
                <w:rFonts w:asciiTheme="minorHAnsi" w:hAnsiTheme="minorHAnsi" w:cstheme="minorHAnsi"/>
                <w:color w:val="000000"/>
                <w:sz w:val="24"/>
                <w:szCs w:val="24"/>
              </w:rPr>
              <w:t>28,370</w:t>
            </w:r>
            <w:bookmarkEnd w:id="1098"/>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6ED408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099" w:name="_Toc204339774"/>
            <w:r w:rsidRPr="001C6AF5">
              <w:rPr>
                <w:rFonts w:asciiTheme="minorHAnsi" w:hAnsiTheme="minorHAnsi" w:cstheme="minorHAnsi"/>
                <w:color w:val="000000"/>
                <w:sz w:val="24"/>
                <w:szCs w:val="24"/>
              </w:rPr>
              <w:t>52,013</w:t>
            </w:r>
            <w:bookmarkEnd w:id="1099"/>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6D1728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00" w:name="_Toc204339775"/>
            <w:r w:rsidRPr="001C6AF5">
              <w:rPr>
                <w:rFonts w:asciiTheme="minorHAnsi" w:hAnsiTheme="minorHAnsi" w:cstheme="minorHAnsi"/>
                <w:color w:val="000000"/>
                <w:sz w:val="24"/>
                <w:szCs w:val="24"/>
              </w:rPr>
              <w:t>35,512</w:t>
            </w:r>
            <w:bookmarkEnd w:id="1100"/>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C24809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01" w:name="_Toc204339776"/>
            <w:r w:rsidRPr="001C6AF5">
              <w:rPr>
                <w:rFonts w:asciiTheme="minorHAnsi" w:hAnsiTheme="minorHAnsi" w:cstheme="minorHAnsi"/>
                <w:color w:val="000000"/>
                <w:sz w:val="24"/>
                <w:szCs w:val="24"/>
              </w:rPr>
              <w:t>26,795</w:t>
            </w:r>
            <w:bookmarkEnd w:id="1101"/>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F64D90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02" w:name="_Toc204339777"/>
            <w:r w:rsidRPr="001C6AF5">
              <w:rPr>
                <w:rFonts w:asciiTheme="minorHAnsi" w:hAnsiTheme="minorHAnsi" w:cstheme="minorHAnsi"/>
                <w:color w:val="000000"/>
                <w:sz w:val="24"/>
                <w:szCs w:val="24"/>
              </w:rPr>
              <w:t>27,654</w:t>
            </w:r>
            <w:bookmarkEnd w:id="1102"/>
          </w:p>
        </w:tc>
      </w:tr>
      <w:tr w:rsidR="008C44EB" w:rsidRPr="001C6AF5" w14:paraId="179B87A8"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86EAF55" w14:textId="77777777" w:rsidR="008C44EB" w:rsidRPr="001C6AF5" w:rsidRDefault="008C44EB">
            <w:pPr>
              <w:keepNext/>
              <w:autoSpaceDE w:val="0"/>
              <w:autoSpaceDN w:val="0"/>
              <w:adjustRightInd w:val="0"/>
              <w:spacing w:line="276" w:lineRule="auto"/>
              <w:outlineLvl w:val="0"/>
              <w:rPr>
                <w:rFonts w:asciiTheme="minorHAnsi" w:hAnsiTheme="minorHAnsi" w:cstheme="minorHAnsi"/>
                <w:color w:val="000000"/>
                <w:sz w:val="24"/>
                <w:szCs w:val="24"/>
              </w:rPr>
            </w:pPr>
            <w:bookmarkStart w:id="1103" w:name="_Toc204339778"/>
            <w:r w:rsidRPr="001C6AF5">
              <w:rPr>
                <w:rFonts w:asciiTheme="minorHAnsi" w:hAnsiTheme="minorHAnsi" w:cstheme="minorHAnsi"/>
                <w:color w:val="000000"/>
                <w:sz w:val="24"/>
                <w:szCs w:val="24"/>
              </w:rPr>
              <w:t>Mesatare 69-98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03"/>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949012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04" w:name="_Toc204339779"/>
            <w:r w:rsidRPr="001C6AF5">
              <w:rPr>
                <w:rFonts w:asciiTheme="minorHAnsi" w:hAnsiTheme="minorHAnsi" w:cstheme="minorHAnsi"/>
                <w:color w:val="000000"/>
                <w:sz w:val="24"/>
                <w:szCs w:val="24"/>
              </w:rPr>
              <w:t>85,873</w:t>
            </w:r>
            <w:bookmarkEnd w:id="1104"/>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0BF2F7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05" w:name="_Toc204339780"/>
            <w:r w:rsidRPr="001C6AF5">
              <w:rPr>
                <w:rFonts w:asciiTheme="minorHAnsi" w:hAnsiTheme="minorHAnsi" w:cstheme="minorHAnsi"/>
                <w:color w:val="000000"/>
                <w:sz w:val="24"/>
                <w:szCs w:val="24"/>
              </w:rPr>
              <w:t>11,211</w:t>
            </w:r>
            <w:bookmarkEnd w:id="1105"/>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18D5F7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06" w:name="_Toc204339781"/>
            <w:r w:rsidRPr="001C6AF5">
              <w:rPr>
                <w:rFonts w:asciiTheme="minorHAnsi" w:hAnsiTheme="minorHAnsi" w:cstheme="minorHAnsi"/>
                <w:color w:val="000000"/>
                <w:sz w:val="24"/>
                <w:szCs w:val="24"/>
              </w:rPr>
              <w:t>25,041</w:t>
            </w:r>
            <w:bookmarkEnd w:id="1106"/>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7954E8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07" w:name="_Toc204339782"/>
            <w:r w:rsidRPr="001C6AF5">
              <w:rPr>
                <w:rFonts w:asciiTheme="minorHAnsi" w:hAnsiTheme="minorHAnsi" w:cstheme="minorHAnsi"/>
                <w:color w:val="000000"/>
                <w:sz w:val="24"/>
                <w:szCs w:val="24"/>
              </w:rPr>
              <w:t>17,679</w:t>
            </w:r>
            <w:bookmarkEnd w:id="1107"/>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5F1434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08" w:name="_Toc204339783"/>
            <w:r w:rsidRPr="001C6AF5">
              <w:rPr>
                <w:rFonts w:asciiTheme="minorHAnsi" w:hAnsiTheme="minorHAnsi" w:cstheme="minorHAnsi"/>
                <w:color w:val="000000"/>
                <w:sz w:val="24"/>
                <w:szCs w:val="24"/>
              </w:rPr>
              <w:t>14,924</w:t>
            </w:r>
            <w:bookmarkEnd w:id="1108"/>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3AF4FF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09" w:name="_Toc204339784"/>
            <w:r w:rsidRPr="001C6AF5">
              <w:rPr>
                <w:rFonts w:asciiTheme="minorHAnsi" w:hAnsiTheme="minorHAnsi" w:cstheme="minorHAnsi"/>
                <w:color w:val="000000"/>
                <w:sz w:val="24"/>
                <w:szCs w:val="24"/>
              </w:rPr>
              <w:t>17,017</w:t>
            </w:r>
            <w:bookmarkEnd w:id="1109"/>
          </w:p>
        </w:tc>
      </w:tr>
      <w:tr w:rsidR="008C44EB" w:rsidRPr="001C6AF5" w14:paraId="14B57832"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4AFF21A" w14:textId="77777777" w:rsidR="008C44EB" w:rsidRPr="001C6AF5" w:rsidRDefault="008C44EB">
            <w:pPr>
              <w:keepNext/>
              <w:autoSpaceDE w:val="0"/>
              <w:autoSpaceDN w:val="0"/>
              <w:adjustRightInd w:val="0"/>
              <w:spacing w:line="276" w:lineRule="auto"/>
              <w:outlineLvl w:val="0"/>
              <w:rPr>
                <w:rFonts w:asciiTheme="minorHAnsi" w:hAnsiTheme="minorHAnsi" w:cstheme="minorHAnsi"/>
                <w:color w:val="000000"/>
                <w:sz w:val="24"/>
                <w:szCs w:val="24"/>
              </w:rPr>
            </w:pPr>
            <w:bookmarkStart w:id="1110" w:name="_Toc204339785"/>
            <w:r w:rsidRPr="001C6AF5">
              <w:rPr>
                <w:rFonts w:asciiTheme="minorHAnsi" w:hAnsiTheme="minorHAnsi" w:cstheme="minorHAnsi"/>
                <w:color w:val="000000"/>
                <w:sz w:val="24"/>
                <w:szCs w:val="24"/>
              </w:rPr>
              <w:lastRenderedPageBreak/>
              <w:t>Mesatare 99-128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10"/>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CE7A08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11" w:name="_Toc204339786"/>
            <w:r w:rsidRPr="001C6AF5">
              <w:rPr>
                <w:rFonts w:asciiTheme="minorHAnsi" w:hAnsiTheme="minorHAnsi" w:cstheme="minorHAnsi"/>
                <w:color w:val="000000"/>
                <w:sz w:val="24"/>
                <w:szCs w:val="24"/>
              </w:rPr>
              <w:t>27,176</w:t>
            </w:r>
            <w:bookmarkEnd w:id="1111"/>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D05D65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12" w:name="_Toc204339787"/>
            <w:r w:rsidRPr="001C6AF5">
              <w:rPr>
                <w:rFonts w:asciiTheme="minorHAnsi" w:hAnsiTheme="minorHAnsi" w:cstheme="minorHAnsi"/>
                <w:color w:val="000000"/>
                <w:sz w:val="24"/>
                <w:szCs w:val="24"/>
              </w:rPr>
              <w:t>2,786</w:t>
            </w:r>
            <w:bookmarkEnd w:id="1112"/>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3FBF6F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13" w:name="_Toc204339788"/>
            <w:r w:rsidRPr="001C6AF5">
              <w:rPr>
                <w:rFonts w:asciiTheme="minorHAnsi" w:hAnsiTheme="minorHAnsi" w:cstheme="minorHAnsi"/>
                <w:color w:val="000000"/>
                <w:sz w:val="24"/>
                <w:szCs w:val="24"/>
              </w:rPr>
              <w:t>7,105</w:t>
            </w:r>
            <w:bookmarkEnd w:id="1113"/>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43EEA4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14" w:name="_Toc204339789"/>
            <w:r w:rsidRPr="001C6AF5">
              <w:rPr>
                <w:rFonts w:asciiTheme="minorHAnsi" w:hAnsiTheme="minorHAnsi" w:cstheme="minorHAnsi"/>
                <w:color w:val="000000"/>
                <w:sz w:val="24"/>
                <w:szCs w:val="24"/>
              </w:rPr>
              <w:t>5,520</w:t>
            </w:r>
            <w:bookmarkEnd w:id="1114"/>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CAF743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15" w:name="_Toc204339790"/>
            <w:r w:rsidRPr="001C6AF5">
              <w:rPr>
                <w:rFonts w:asciiTheme="minorHAnsi" w:hAnsiTheme="minorHAnsi" w:cstheme="minorHAnsi"/>
                <w:color w:val="000000"/>
                <w:sz w:val="24"/>
                <w:szCs w:val="24"/>
              </w:rPr>
              <w:t>5,512</w:t>
            </w:r>
            <w:bookmarkEnd w:id="1115"/>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209956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16" w:name="_Toc204339791"/>
            <w:r w:rsidRPr="001C6AF5">
              <w:rPr>
                <w:rFonts w:asciiTheme="minorHAnsi" w:hAnsiTheme="minorHAnsi" w:cstheme="minorHAnsi"/>
                <w:color w:val="000000"/>
                <w:sz w:val="24"/>
                <w:szCs w:val="24"/>
              </w:rPr>
              <w:t>6,252</w:t>
            </w:r>
            <w:bookmarkEnd w:id="1116"/>
          </w:p>
        </w:tc>
      </w:tr>
      <w:tr w:rsidR="008C44EB" w:rsidRPr="001C6AF5" w14:paraId="283B3E54"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0D0DF99" w14:textId="77777777" w:rsidR="008C44EB" w:rsidRPr="001C6AF5" w:rsidRDefault="008C44EB">
            <w:pPr>
              <w:keepNext/>
              <w:autoSpaceDE w:val="0"/>
              <w:autoSpaceDN w:val="0"/>
              <w:adjustRightInd w:val="0"/>
              <w:spacing w:line="276" w:lineRule="auto"/>
              <w:outlineLvl w:val="0"/>
              <w:rPr>
                <w:rFonts w:asciiTheme="minorHAnsi" w:hAnsiTheme="minorHAnsi" w:cstheme="minorHAnsi"/>
                <w:color w:val="000000"/>
                <w:sz w:val="24"/>
                <w:szCs w:val="24"/>
              </w:rPr>
            </w:pPr>
            <w:bookmarkStart w:id="1117" w:name="_Toc204339792"/>
            <w:r w:rsidRPr="001C6AF5">
              <w:rPr>
                <w:rFonts w:asciiTheme="minorHAnsi" w:hAnsiTheme="minorHAnsi" w:cstheme="minorHAnsi"/>
                <w:color w:val="000000"/>
                <w:sz w:val="24"/>
                <w:szCs w:val="24"/>
              </w:rPr>
              <w:t>Mesatare 129-174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17"/>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81EA45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18" w:name="_Toc204339793"/>
            <w:r w:rsidRPr="001C6AF5">
              <w:rPr>
                <w:rFonts w:asciiTheme="minorHAnsi" w:hAnsiTheme="minorHAnsi" w:cstheme="minorHAnsi"/>
                <w:color w:val="000000"/>
                <w:sz w:val="24"/>
                <w:szCs w:val="24"/>
              </w:rPr>
              <w:t>9,277</w:t>
            </w:r>
            <w:bookmarkEnd w:id="1118"/>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A94249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19" w:name="_Toc204339794"/>
            <w:r w:rsidRPr="001C6AF5">
              <w:rPr>
                <w:rFonts w:asciiTheme="minorHAnsi" w:hAnsiTheme="minorHAnsi" w:cstheme="minorHAnsi"/>
                <w:color w:val="000000"/>
                <w:sz w:val="24"/>
                <w:szCs w:val="24"/>
              </w:rPr>
              <w:t>832</w:t>
            </w:r>
            <w:bookmarkEnd w:id="1119"/>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04D173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20" w:name="_Toc204339795"/>
            <w:r w:rsidRPr="001C6AF5">
              <w:rPr>
                <w:rFonts w:asciiTheme="minorHAnsi" w:hAnsiTheme="minorHAnsi" w:cstheme="minorHAnsi"/>
                <w:color w:val="000000"/>
                <w:sz w:val="24"/>
                <w:szCs w:val="24"/>
              </w:rPr>
              <w:t>2,294</w:t>
            </w:r>
            <w:bookmarkEnd w:id="1120"/>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88068B4"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21" w:name="_Toc204339796"/>
            <w:r w:rsidRPr="001C6AF5">
              <w:rPr>
                <w:rFonts w:asciiTheme="minorHAnsi" w:hAnsiTheme="minorHAnsi" w:cstheme="minorHAnsi"/>
                <w:color w:val="000000"/>
                <w:sz w:val="24"/>
                <w:szCs w:val="24"/>
              </w:rPr>
              <w:t>1,710</w:t>
            </w:r>
            <w:bookmarkEnd w:id="1121"/>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13DA56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22" w:name="_Toc204339797"/>
            <w:r w:rsidRPr="001C6AF5">
              <w:rPr>
                <w:rFonts w:asciiTheme="minorHAnsi" w:hAnsiTheme="minorHAnsi" w:cstheme="minorHAnsi"/>
                <w:color w:val="000000"/>
                <w:sz w:val="24"/>
                <w:szCs w:val="24"/>
              </w:rPr>
              <w:t>1,803</w:t>
            </w:r>
            <w:bookmarkEnd w:id="1122"/>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4FFE684"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23" w:name="_Toc204339798"/>
            <w:r w:rsidRPr="001C6AF5">
              <w:rPr>
                <w:rFonts w:asciiTheme="minorHAnsi" w:hAnsiTheme="minorHAnsi" w:cstheme="minorHAnsi"/>
                <w:color w:val="000000"/>
                <w:sz w:val="24"/>
                <w:szCs w:val="24"/>
              </w:rPr>
              <w:t>2,639</w:t>
            </w:r>
            <w:bookmarkEnd w:id="1123"/>
          </w:p>
        </w:tc>
      </w:tr>
      <w:tr w:rsidR="008C44EB" w:rsidRPr="001C6AF5" w14:paraId="54931FBE"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3D2F755" w14:textId="77777777" w:rsidR="008C44EB" w:rsidRPr="001C6AF5" w:rsidRDefault="008C44EB">
            <w:pPr>
              <w:keepNext/>
              <w:autoSpaceDE w:val="0"/>
              <w:autoSpaceDN w:val="0"/>
              <w:adjustRightInd w:val="0"/>
              <w:spacing w:line="276" w:lineRule="auto"/>
              <w:outlineLvl w:val="0"/>
              <w:rPr>
                <w:rFonts w:asciiTheme="minorHAnsi" w:hAnsiTheme="minorHAnsi" w:cstheme="minorHAnsi"/>
                <w:color w:val="000000"/>
                <w:sz w:val="24"/>
                <w:szCs w:val="24"/>
              </w:rPr>
            </w:pPr>
            <w:bookmarkStart w:id="1124" w:name="_Toc204339799"/>
            <w:r w:rsidRPr="001C6AF5">
              <w:rPr>
                <w:rFonts w:asciiTheme="minorHAnsi" w:hAnsiTheme="minorHAnsi" w:cstheme="minorHAnsi"/>
                <w:color w:val="000000"/>
                <w:sz w:val="24"/>
                <w:szCs w:val="24"/>
              </w:rPr>
              <w:t>Mbi 175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24"/>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F67310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25" w:name="_Toc204339800"/>
            <w:r w:rsidRPr="001C6AF5">
              <w:rPr>
                <w:rFonts w:asciiTheme="minorHAnsi" w:hAnsiTheme="minorHAnsi" w:cstheme="minorHAnsi"/>
                <w:color w:val="000000"/>
                <w:sz w:val="24"/>
                <w:szCs w:val="24"/>
              </w:rPr>
              <w:t>63,534</w:t>
            </w:r>
            <w:bookmarkEnd w:id="1125"/>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4D189E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26" w:name="_Toc204339801"/>
            <w:r w:rsidRPr="001C6AF5">
              <w:rPr>
                <w:rFonts w:asciiTheme="minorHAnsi" w:hAnsiTheme="minorHAnsi" w:cstheme="minorHAnsi"/>
                <w:color w:val="000000"/>
                <w:sz w:val="24"/>
                <w:szCs w:val="24"/>
              </w:rPr>
              <w:t>7,957</w:t>
            </w:r>
            <w:bookmarkEnd w:id="1126"/>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5A43604"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27" w:name="_Toc204339802"/>
            <w:r w:rsidRPr="001C6AF5">
              <w:rPr>
                <w:rFonts w:asciiTheme="minorHAnsi" w:hAnsiTheme="minorHAnsi" w:cstheme="minorHAnsi"/>
                <w:color w:val="000000"/>
                <w:sz w:val="24"/>
                <w:szCs w:val="24"/>
              </w:rPr>
              <w:t>17,742</w:t>
            </w:r>
            <w:bookmarkEnd w:id="1127"/>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7B8FBC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28" w:name="_Toc204339803"/>
            <w:r w:rsidRPr="001C6AF5">
              <w:rPr>
                <w:rFonts w:asciiTheme="minorHAnsi" w:hAnsiTheme="minorHAnsi" w:cstheme="minorHAnsi"/>
                <w:color w:val="000000"/>
                <w:sz w:val="24"/>
                <w:szCs w:val="24"/>
              </w:rPr>
              <w:t>12,811</w:t>
            </w:r>
            <w:bookmarkEnd w:id="1128"/>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EA0410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29" w:name="_Toc204339804"/>
            <w:r w:rsidRPr="001C6AF5">
              <w:rPr>
                <w:rFonts w:asciiTheme="minorHAnsi" w:hAnsiTheme="minorHAnsi" w:cstheme="minorHAnsi"/>
                <w:color w:val="000000"/>
                <w:sz w:val="24"/>
                <w:szCs w:val="24"/>
              </w:rPr>
              <w:t>11,358</w:t>
            </w:r>
            <w:bookmarkEnd w:id="1129"/>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4EBC93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30" w:name="_Toc204339805"/>
            <w:r w:rsidRPr="001C6AF5">
              <w:rPr>
                <w:rFonts w:asciiTheme="minorHAnsi" w:hAnsiTheme="minorHAnsi" w:cstheme="minorHAnsi"/>
                <w:color w:val="000000"/>
                <w:sz w:val="24"/>
                <w:szCs w:val="24"/>
              </w:rPr>
              <w:t>13,666</w:t>
            </w:r>
            <w:bookmarkEnd w:id="1130"/>
          </w:p>
        </w:tc>
      </w:tr>
      <w:tr w:rsidR="008C44EB" w:rsidRPr="001C6AF5" w14:paraId="4105597E" w14:textId="77777777" w:rsidTr="008C44EB">
        <w:tc>
          <w:tcPr>
            <w:tcW w:w="9000" w:type="dxa"/>
            <w:gridSpan w:val="7"/>
            <w:tcBorders>
              <w:top w:val="single" w:sz="4" w:space="0" w:color="auto"/>
              <w:left w:val="single" w:sz="4" w:space="0" w:color="auto"/>
              <w:bottom w:val="single" w:sz="4" w:space="0" w:color="auto"/>
              <w:right w:val="single" w:sz="4" w:space="0" w:color="auto"/>
            </w:tcBorders>
            <w:shd w:val="clear" w:color="auto" w:fill="D5DEE4" w:themeFill="text2" w:themeFillTint="33"/>
            <w:vAlign w:val="bottom"/>
            <w:hideMark/>
          </w:tcPr>
          <w:p w14:paraId="2B3590EB"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1131" w:name="_Toc204339806"/>
            <w:r w:rsidRPr="001C6AF5">
              <w:rPr>
                <w:rFonts w:asciiTheme="minorHAnsi" w:hAnsiTheme="minorHAnsi" w:cstheme="minorHAnsi"/>
                <w:b/>
                <w:bCs/>
                <w:sz w:val="24"/>
                <w:szCs w:val="24"/>
              </w:rPr>
              <w:t>Sipërfaqja totale e stokut të ndërtesave rezidenciale të pabanuara sipas sipërfaqes mesatare (m</w:t>
            </w:r>
            <w:r w:rsidRPr="001C6AF5">
              <w:rPr>
                <w:rFonts w:asciiTheme="minorHAnsi" w:hAnsiTheme="minorHAnsi" w:cstheme="minorHAnsi"/>
                <w:b/>
                <w:bCs/>
                <w:sz w:val="24"/>
                <w:szCs w:val="24"/>
                <w:vertAlign w:val="superscript"/>
              </w:rPr>
              <w:t>2</w:t>
            </w:r>
            <w:r w:rsidRPr="001C6AF5">
              <w:rPr>
                <w:rFonts w:asciiTheme="minorHAnsi" w:hAnsiTheme="minorHAnsi" w:cstheme="minorHAnsi"/>
                <w:b/>
                <w:bCs/>
                <w:sz w:val="24"/>
                <w:szCs w:val="24"/>
              </w:rPr>
              <w:t>)</w:t>
            </w:r>
            <w:bookmarkEnd w:id="1131"/>
          </w:p>
        </w:tc>
      </w:tr>
      <w:tr w:rsidR="008C44EB" w:rsidRPr="001C6AF5" w14:paraId="64D80235"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547139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32" w:name="_Toc204339807"/>
            <w:r w:rsidRPr="001C6AF5">
              <w:rPr>
                <w:rFonts w:asciiTheme="minorHAnsi" w:hAnsiTheme="minorHAnsi" w:cstheme="minorHAnsi"/>
                <w:b/>
                <w:bCs/>
                <w:color w:val="000000"/>
                <w:sz w:val="24"/>
                <w:szCs w:val="24"/>
              </w:rPr>
              <w:t>Total</w:t>
            </w:r>
            <w:bookmarkEnd w:id="1132"/>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2C8238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133" w:name="_Toc204339808"/>
            <w:r w:rsidRPr="001C6AF5">
              <w:rPr>
                <w:rFonts w:asciiTheme="minorHAnsi" w:hAnsiTheme="minorHAnsi" w:cstheme="minorHAnsi"/>
                <w:b/>
                <w:bCs/>
                <w:color w:val="000000"/>
                <w:sz w:val="24"/>
                <w:szCs w:val="24"/>
              </w:rPr>
              <w:t>27,494,783</w:t>
            </w:r>
            <w:bookmarkEnd w:id="1133"/>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3080CC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134" w:name="_Toc204339809"/>
            <w:r w:rsidRPr="001C6AF5">
              <w:rPr>
                <w:rFonts w:asciiTheme="minorHAnsi" w:hAnsiTheme="minorHAnsi" w:cstheme="minorHAnsi"/>
                <w:b/>
                <w:bCs/>
                <w:color w:val="000000"/>
                <w:sz w:val="24"/>
                <w:szCs w:val="24"/>
              </w:rPr>
              <w:t>3,830,604</w:t>
            </w:r>
            <w:bookmarkEnd w:id="1134"/>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6DEBEC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135" w:name="_Toc204339810"/>
            <w:r w:rsidRPr="001C6AF5">
              <w:rPr>
                <w:rFonts w:asciiTheme="minorHAnsi" w:hAnsiTheme="minorHAnsi" w:cstheme="minorHAnsi"/>
                <w:b/>
                <w:bCs/>
                <w:color w:val="000000"/>
                <w:sz w:val="24"/>
                <w:szCs w:val="24"/>
              </w:rPr>
              <w:t>7,970,767</w:t>
            </w:r>
            <w:bookmarkEnd w:id="1135"/>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A49B0A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136" w:name="_Toc204339811"/>
            <w:r w:rsidRPr="001C6AF5">
              <w:rPr>
                <w:rFonts w:asciiTheme="minorHAnsi" w:hAnsiTheme="minorHAnsi" w:cstheme="minorHAnsi"/>
                <w:b/>
                <w:bCs/>
                <w:color w:val="000000"/>
                <w:sz w:val="24"/>
                <w:szCs w:val="24"/>
              </w:rPr>
              <w:t>5,635,990</w:t>
            </w:r>
            <w:bookmarkEnd w:id="1136"/>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80A169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137" w:name="_Toc204339812"/>
            <w:r w:rsidRPr="001C6AF5">
              <w:rPr>
                <w:rFonts w:asciiTheme="minorHAnsi" w:hAnsiTheme="minorHAnsi" w:cstheme="minorHAnsi"/>
                <w:b/>
                <w:bCs/>
                <w:color w:val="000000"/>
                <w:sz w:val="24"/>
                <w:szCs w:val="24"/>
              </w:rPr>
              <w:t>4,733,110</w:t>
            </w:r>
            <w:bookmarkEnd w:id="1137"/>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6123DC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color w:val="000000"/>
                <w:sz w:val="24"/>
                <w:szCs w:val="24"/>
              </w:rPr>
            </w:pPr>
            <w:bookmarkStart w:id="1138" w:name="_Toc204339813"/>
            <w:r w:rsidRPr="001C6AF5">
              <w:rPr>
                <w:rFonts w:asciiTheme="minorHAnsi" w:hAnsiTheme="minorHAnsi" w:cstheme="minorHAnsi"/>
                <w:b/>
                <w:bCs/>
                <w:color w:val="000000"/>
                <w:sz w:val="24"/>
                <w:szCs w:val="24"/>
              </w:rPr>
              <w:t>5,324,313</w:t>
            </w:r>
            <w:bookmarkEnd w:id="1138"/>
          </w:p>
        </w:tc>
      </w:tr>
      <w:tr w:rsidR="008C44EB" w:rsidRPr="001C6AF5" w14:paraId="1F8C9DEC"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DD99713"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139" w:name="_Toc204339814"/>
            <w:r w:rsidRPr="001C6AF5">
              <w:rPr>
                <w:rFonts w:asciiTheme="minorHAnsi" w:hAnsiTheme="minorHAnsi" w:cstheme="minorHAnsi"/>
                <w:color w:val="000000"/>
                <w:sz w:val="24"/>
                <w:szCs w:val="24"/>
              </w:rPr>
              <w:t>Mesatare 40-68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39"/>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F859C5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40" w:name="_Toc204339815"/>
            <w:r w:rsidRPr="001C6AF5">
              <w:rPr>
                <w:rFonts w:asciiTheme="minorHAnsi" w:hAnsiTheme="minorHAnsi" w:cstheme="minorHAnsi"/>
                <w:color w:val="000000"/>
                <w:sz w:val="24"/>
                <w:szCs w:val="24"/>
              </w:rPr>
              <w:t>2,502,160</w:t>
            </w:r>
            <w:bookmarkEnd w:id="1140"/>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3CC0A7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41" w:name="_Toc204339816"/>
            <w:r w:rsidRPr="001C6AF5">
              <w:rPr>
                <w:rFonts w:asciiTheme="minorHAnsi" w:hAnsiTheme="minorHAnsi" w:cstheme="minorHAnsi"/>
                <w:color w:val="000000"/>
                <w:sz w:val="24"/>
                <w:szCs w:val="24"/>
              </w:rPr>
              <w:t>313,384</w:t>
            </w:r>
            <w:bookmarkEnd w:id="1141"/>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5BAC5B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42" w:name="_Toc204339817"/>
            <w:r w:rsidRPr="001C6AF5">
              <w:rPr>
                <w:rFonts w:asciiTheme="minorHAnsi" w:hAnsiTheme="minorHAnsi" w:cstheme="minorHAnsi"/>
                <w:color w:val="000000"/>
                <w:sz w:val="24"/>
                <w:szCs w:val="24"/>
              </w:rPr>
              <w:t>698,741</w:t>
            </w:r>
            <w:bookmarkEnd w:id="1142"/>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94087D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43" w:name="_Toc204339818"/>
            <w:r w:rsidRPr="001C6AF5">
              <w:rPr>
                <w:rFonts w:asciiTheme="minorHAnsi" w:hAnsiTheme="minorHAnsi" w:cstheme="minorHAnsi"/>
                <w:color w:val="000000"/>
                <w:sz w:val="24"/>
                <w:szCs w:val="24"/>
              </w:rPr>
              <w:t>504,538</w:t>
            </w:r>
            <w:bookmarkEnd w:id="1143"/>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BA885C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44" w:name="_Toc204339819"/>
            <w:r w:rsidRPr="001C6AF5">
              <w:rPr>
                <w:rFonts w:asciiTheme="minorHAnsi" w:hAnsiTheme="minorHAnsi" w:cstheme="minorHAnsi"/>
                <w:color w:val="000000"/>
                <w:sz w:val="24"/>
                <w:szCs w:val="24"/>
              </w:rPr>
              <w:t>447,311</w:t>
            </w:r>
            <w:bookmarkEnd w:id="1144"/>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B20ACA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45" w:name="_Toc204339820"/>
            <w:r w:rsidRPr="001C6AF5">
              <w:rPr>
                <w:rFonts w:asciiTheme="minorHAnsi" w:hAnsiTheme="minorHAnsi" w:cstheme="minorHAnsi"/>
                <w:color w:val="000000"/>
                <w:sz w:val="24"/>
                <w:szCs w:val="24"/>
              </w:rPr>
              <w:t>538,185</w:t>
            </w:r>
            <w:bookmarkEnd w:id="1145"/>
          </w:p>
        </w:tc>
      </w:tr>
      <w:tr w:rsidR="008C44EB" w:rsidRPr="001C6AF5" w14:paraId="2E6F3764"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09327FF"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146" w:name="_Toc204339821"/>
            <w:r w:rsidRPr="001C6AF5">
              <w:rPr>
                <w:rFonts w:asciiTheme="minorHAnsi" w:hAnsiTheme="minorHAnsi" w:cstheme="minorHAnsi"/>
                <w:color w:val="000000"/>
                <w:sz w:val="24"/>
                <w:szCs w:val="24"/>
              </w:rPr>
              <w:t>Mesatare 69-98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46"/>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872437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47" w:name="_Toc204339822"/>
            <w:r w:rsidRPr="001C6AF5">
              <w:rPr>
                <w:rFonts w:asciiTheme="minorHAnsi" w:hAnsiTheme="minorHAnsi" w:cstheme="minorHAnsi"/>
                <w:color w:val="000000"/>
                <w:sz w:val="24"/>
                <w:szCs w:val="24"/>
              </w:rPr>
              <w:t>11,572,346</w:t>
            </w:r>
            <w:bookmarkEnd w:id="1147"/>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2941B4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48" w:name="_Toc204339823"/>
            <w:r w:rsidRPr="001C6AF5">
              <w:rPr>
                <w:rFonts w:asciiTheme="minorHAnsi" w:hAnsiTheme="minorHAnsi" w:cstheme="minorHAnsi"/>
                <w:color w:val="000000"/>
                <w:sz w:val="24"/>
                <w:szCs w:val="24"/>
              </w:rPr>
              <w:t>1,927,303</w:t>
            </w:r>
            <w:bookmarkEnd w:id="1148"/>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6E853B4"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49" w:name="_Toc204339824"/>
            <w:r w:rsidRPr="001C6AF5">
              <w:rPr>
                <w:rFonts w:asciiTheme="minorHAnsi" w:hAnsiTheme="minorHAnsi" w:cstheme="minorHAnsi"/>
                <w:color w:val="000000"/>
                <w:sz w:val="24"/>
                <w:szCs w:val="24"/>
              </w:rPr>
              <w:t>3,533,525</w:t>
            </w:r>
            <w:bookmarkEnd w:id="1149"/>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9E00E7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50" w:name="_Toc204339825"/>
            <w:r w:rsidRPr="001C6AF5">
              <w:rPr>
                <w:rFonts w:asciiTheme="minorHAnsi" w:hAnsiTheme="minorHAnsi" w:cstheme="minorHAnsi"/>
                <w:color w:val="000000"/>
                <w:sz w:val="24"/>
                <w:szCs w:val="24"/>
              </w:rPr>
              <w:t>2,412,508</w:t>
            </w:r>
            <w:bookmarkEnd w:id="1150"/>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397984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51" w:name="_Toc204339826"/>
            <w:r w:rsidRPr="001C6AF5">
              <w:rPr>
                <w:rFonts w:asciiTheme="minorHAnsi" w:hAnsiTheme="minorHAnsi" w:cstheme="minorHAnsi"/>
                <w:color w:val="000000"/>
                <w:sz w:val="24"/>
                <w:szCs w:val="24"/>
              </w:rPr>
              <w:t>1,820,336</w:t>
            </w:r>
            <w:bookmarkEnd w:id="1151"/>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9B9228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52" w:name="_Toc204339827"/>
            <w:r w:rsidRPr="001C6AF5">
              <w:rPr>
                <w:rFonts w:asciiTheme="minorHAnsi" w:hAnsiTheme="minorHAnsi" w:cstheme="minorHAnsi"/>
                <w:color w:val="000000"/>
                <w:sz w:val="24"/>
                <w:szCs w:val="24"/>
              </w:rPr>
              <w:t>1,878,674</w:t>
            </w:r>
            <w:bookmarkEnd w:id="1152"/>
          </w:p>
        </w:tc>
      </w:tr>
      <w:tr w:rsidR="008C44EB" w:rsidRPr="001C6AF5" w14:paraId="2D1D4E32"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BACCBB2"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153" w:name="_Toc204339828"/>
            <w:r w:rsidRPr="001C6AF5">
              <w:rPr>
                <w:rFonts w:asciiTheme="minorHAnsi" w:hAnsiTheme="minorHAnsi" w:cstheme="minorHAnsi"/>
                <w:color w:val="000000"/>
                <w:sz w:val="24"/>
                <w:szCs w:val="24"/>
              </w:rPr>
              <w:t>Mesatare 99-128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53"/>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F0F59B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54" w:name="_Toc204339829"/>
            <w:r w:rsidRPr="001C6AF5">
              <w:rPr>
                <w:rFonts w:asciiTheme="minorHAnsi" w:hAnsiTheme="minorHAnsi" w:cstheme="minorHAnsi"/>
                <w:color w:val="000000"/>
                <w:sz w:val="24"/>
                <w:szCs w:val="24"/>
              </w:rPr>
              <w:t>8,370,188</w:t>
            </w:r>
            <w:bookmarkEnd w:id="1154"/>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AF254B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55" w:name="_Toc204339830"/>
            <w:r w:rsidRPr="001C6AF5">
              <w:rPr>
                <w:rFonts w:asciiTheme="minorHAnsi" w:hAnsiTheme="minorHAnsi" w:cstheme="minorHAnsi"/>
                <w:color w:val="000000"/>
                <w:sz w:val="24"/>
                <w:szCs w:val="24"/>
              </w:rPr>
              <w:t>1,092,804</w:t>
            </w:r>
            <w:bookmarkEnd w:id="1155"/>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DA7EA8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56" w:name="_Toc204339831"/>
            <w:r w:rsidRPr="001C6AF5">
              <w:rPr>
                <w:rFonts w:asciiTheme="minorHAnsi" w:hAnsiTheme="minorHAnsi" w:cstheme="minorHAnsi"/>
                <w:color w:val="000000"/>
                <w:sz w:val="24"/>
                <w:szCs w:val="24"/>
              </w:rPr>
              <w:t>2,440,814</w:t>
            </w:r>
            <w:bookmarkEnd w:id="1156"/>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DDC5FC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57" w:name="_Toc204339832"/>
            <w:r w:rsidRPr="001C6AF5">
              <w:rPr>
                <w:rFonts w:asciiTheme="minorHAnsi" w:hAnsiTheme="minorHAnsi" w:cstheme="minorHAnsi"/>
                <w:color w:val="000000"/>
                <w:sz w:val="24"/>
                <w:szCs w:val="24"/>
              </w:rPr>
              <w:t>1,723,170</w:t>
            </w:r>
            <w:bookmarkEnd w:id="1157"/>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A5269D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58" w:name="_Toc204339833"/>
            <w:r w:rsidRPr="001C6AF5">
              <w:rPr>
                <w:rFonts w:asciiTheme="minorHAnsi" w:hAnsiTheme="minorHAnsi" w:cstheme="minorHAnsi"/>
                <w:color w:val="000000"/>
                <w:sz w:val="24"/>
                <w:szCs w:val="24"/>
              </w:rPr>
              <w:t>1,454,723</w:t>
            </w:r>
            <w:bookmarkEnd w:id="1158"/>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6B371B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59" w:name="_Toc204339834"/>
            <w:r w:rsidRPr="001C6AF5">
              <w:rPr>
                <w:rFonts w:asciiTheme="minorHAnsi" w:hAnsiTheme="minorHAnsi" w:cstheme="minorHAnsi"/>
                <w:color w:val="000000"/>
                <w:sz w:val="24"/>
                <w:szCs w:val="24"/>
              </w:rPr>
              <w:t>1,658,677</w:t>
            </w:r>
            <w:bookmarkEnd w:id="1159"/>
          </w:p>
        </w:tc>
      </w:tr>
      <w:tr w:rsidR="008C44EB" w:rsidRPr="001C6AF5" w14:paraId="21480D90"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84DA529"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160" w:name="_Toc204339835"/>
            <w:r w:rsidRPr="001C6AF5">
              <w:rPr>
                <w:rFonts w:asciiTheme="minorHAnsi" w:hAnsiTheme="minorHAnsi" w:cstheme="minorHAnsi"/>
                <w:color w:val="000000"/>
                <w:sz w:val="24"/>
                <w:szCs w:val="24"/>
              </w:rPr>
              <w:t>Mesatare 129-174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60"/>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5C5FD4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61" w:name="_Toc204339836"/>
            <w:r w:rsidRPr="001C6AF5">
              <w:rPr>
                <w:rFonts w:asciiTheme="minorHAnsi" w:hAnsiTheme="minorHAnsi" w:cstheme="minorHAnsi"/>
                <w:color w:val="000000"/>
                <w:sz w:val="24"/>
                <w:szCs w:val="24"/>
              </w:rPr>
              <w:t>3,451,628</w:t>
            </w:r>
            <w:bookmarkEnd w:id="1161"/>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0793199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62" w:name="_Toc204339837"/>
            <w:r w:rsidRPr="001C6AF5">
              <w:rPr>
                <w:rFonts w:asciiTheme="minorHAnsi" w:hAnsiTheme="minorHAnsi" w:cstheme="minorHAnsi"/>
                <w:color w:val="000000"/>
                <w:sz w:val="24"/>
                <w:szCs w:val="24"/>
              </w:rPr>
              <w:t>353,816</w:t>
            </w:r>
            <w:bookmarkEnd w:id="1162"/>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314871B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63" w:name="_Toc204339838"/>
            <w:r w:rsidRPr="001C6AF5">
              <w:rPr>
                <w:rFonts w:asciiTheme="minorHAnsi" w:hAnsiTheme="minorHAnsi" w:cstheme="minorHAnsi"/>
                <w:color w:val="000000"/>
                <w:sz w:val="24"/>
                <w:szCs w:val="24"/>
              </w:rPr>
              <w:t>902,459</w:t>
            </w:r>
            <w:bookmarkEnd w:id="1163"/>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33E7EF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64" w:name="_Toc204339839"/>
            <w:r w:rsidRPr="001C6AF5">
              <w:rPr>
                <w:rFonts w:asciiTheme="minorHAnsi" w:hAnsiTheme="minorHAnsi" w:cstheme="minorHAnsi"/>
                <w:color w:val="000000"/>
                <w:sz w:val="24"/>
                <w:szCs w:val="24"/>
              </w:rPr>
              <w:t>701,125</w:t>
            </w:r>
            <w:bookmarkEnd w:id="1164"/>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F99F0F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65" w:name="_Toc204339840"/>
            <w:r w:rsidRPr="001C6AF5">
              <w:rPr>
                <w:rFonts w:asciiTheme="minorHAnsi" w:hAnsiTheme="minorHAnsi" w:cstheme="minorHAnsi"/>
                <w:color w:val="000000"/>
                <w:sz w:val="24"/>
                <w:szCs w:val="24"/>
              </w:rPr>
              <w:t>700,124</w:t>
            </w:r>
            <w:bookmarkEnd w:id="1165"/>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FBE441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66" w:name="_Toc204339841"/>
            <w:r w:rsidRPr="001C6AF5">
              <w:rPr>
                <w:rFonts w:asciiTheme="minorHAnsi" w:hAnsiTheme="minorHAnsi" w:cstheme="minorHAnsi"/>
                <w:color w:val="000000"/>
                <w:sz w:val="24"/>
                <w:szCs w:val="24"/>
              </w:rPr>
              <w:t>794,104</w:t>
            </w:r>
            <w:bookmarkEnd w:id="1166"/>
          </w:p>
        </w:tc>
      </w:tr>
      <w:tr w:rsidR="008C44EB" w:rsidRPr="001C6AF5" w14:paraId="03CD1F25"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643D1EE8"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167" w:name="_Toc204339842"/>
            <w:r w:rsidRPr="001C6AF5">
              <w:rPr>
                <w:rFonts w:asciiTheme="minorHAnsi" w:hAnsiTheme="minorHAnsi" w:cstheme="minorHAnsi"/>
                <w:color w:val="000000"/>
                <w:sz w:val="24"/>
                <w:szCs w:val="24"/>
              </w:rPr>
              <w:t>Mbi 175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67"/>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17D7A31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68" w:name="_Toc204339843"/>
            <w:r w:rsidRPr="001C6AF5">
              <w:rPr>
                <w:rFonts w:asciiTheme="minorHAnsi" w:hAnsiTheme="minorHAnsi" w:cstheme="minorHAnsi"/>
                <w:color w:val="000000"/>
                <w:sz w:val="24"/>
                <w:szCs w:val="24"/>
              </w:rPr>
              <w:t>1,598,461</w:t>
            </w:r>
            <w:bookmarkEnd w:id="1168"/>
          </w:p>
        </w:tc>
        <w:tc>
          <w:tcPr>
            <w:tcW w:w="1106"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697958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69" w:name="_Toc204339844"/>
            <w:r w:rsidRPr="001C6AF5">
              <w:rPr>
                <w:rFonts w:asciiTheme="minorHAnsi" w:hAnsiTheme="minorHAnsi" w:cstheme="minorHAnsi"/>
                <w:color w:val="000000"/>
                <w:sz w:val="24"/>
                <w:szCs w:val="24"/>
              </w:rPr>
              <w:t>143,296</w:t>
            </w:r>
            <w:bookmarkEnd w:id="1169"/>
          </w:p>
        </w:tc>
        <w:tc>
          <w:tcPr>
            <w:tcW w:w="1284"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4050010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70" w:name="_Toc204339845"/>
            <w:r w:rsidRPr="001C6AF5">
              <w:rPr>
                <w:rFonts w:asciiTheme="minorHAnsi" w:hAnsiTheme="minorHAnsi" w:cstheme="minorHAnsi"/>
                <w:color w:val="000000"/>
                <w:sz w:val="24"/>
                <w:szCs w:val="24"/>
              </w:rPr>
              <w:t>395,228</w:t>
            </w:r>
            <w:bookmarkEnd w:id="1170"/>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58456BF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71" w:name="_Toc204339846"/>
            <w:r w:rsidRPr="001C6AF5">
              <w:rPr>
                <w:rFonts w:asciiTheme="minorHAnsi" w:hAnsiTheme="minorHAnsi" w:cstheme="minorHAnsi"/>
                <w:color w:val="000000"/>
                <w:sz w:val="24"/>
                <w:szCs w:val="24"/>
              </w:rPr>
              <w:t>294,648</w:t>
            </w:r>
            <w:bookmarkEnd w:id="1171"/>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7A4B186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72" w:name="_Toc204339847"/>
            <w:r w:rsidRPr="001C6AF5">
              <w:rPr>
                <w:rFonts w:asciiTheme="minorHAnsi" w:hAnsiTheme="minorHAnsi" w:cstheme="minorHAnsi"/>
                <w:color w:val="000000"/>
                <w:sz w:val="24"/>
                <w:szCs w:val="24"/>
              </w:rPr>
              <w:t>310,616</w:t>
            </w:r>
            <w:bookmarkEnd w:id="1172"/>
          </w:p>
        </w:tc>
        <w:tc>
          <w:tcPr>
            <w:tcW w:w="1195" w:type="dxa"/>
            <w:tcBorders>
              <w:top w:val="single" w:sz="4" w:space="0" w:color="auto"/>
              <w:left w:val="single" w:sz="4" w:space="0" w:color="auto"/>
              <w:bottom w:val="single" w:sz="4" w:space="0" w:color="auto"/>
              <w:right w:val="single" w:sz="4" w:space="0" w:color="auto"/>
            </w:tcBorders>
            <w:shd w:val="clear" w:color="auto" w:fill="D5DEE4" w:themeFill="text2" w:themeFillTint="33"/>
            <w:vAlign w:val="center"/>
            <w:hideMark/>
          </w:tcPr>
          <w:p w14:paraId="2DF3FA1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color w:val="000000"/>
                <w:sz w:val="24"/>
                <w:szCs w:val="24"/>
              </w:rPr>
            </w:pPr>
            <w:bookmarkStart w:id="1173" w:name="_Toc204339848"/>
            <w:r w:rsidRPr="001C6AF5">
              <w:rPr>
                <w:rFonts w:asciiTheme="minorHAnsi" w:hAnsiTheme="minorHAnsi" w:cstheme="minorHAnsi"/>
                <w:color w:val="000000"/>
                <w:sz w:val="24"/>
                <w:szCs w:val="24"/>
              </w:rPr>
              <w:t>454,673</w:t>
            </w:r>
            <w:bookmarkEnd w:id="1173"/>
          </w:p>
        </w:tc>
      </w:tr>
      <w:tr w:rsidR="008C44EB" w:rsidRPr="001C6AF5" w14:paraId="2FFB2851" w14:textId="77777777" w:rsidTr="008C44EB">
        <w:tc>
          <w:tcPr>
            <w:tcW w:w="9000"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F306E0F"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1174" w:name="_Toc204339849"/>
            <w:r w:rsidRPr="001C6AF5">
              <w:rPr>
                <w:rFonts w:asciiTheme="minorHAnsi" w:hAnsiTheme="minorHAnsi" w:cstheme="minorHAnsi"/>
                <w:b/>
                <w:bCs/>
                <w:sz w:val="24"/>
                <w:szCs w:val="24"/>
              </w:rPr>
              <w:t>Numri total i stokut të ndërtesave rezidenciale të banuara dhe të pabanuara sipas sipërfaqes mesatare</w:t>
            </w:r>
            <w:bookmarkEnd w:id="1174"/>
          </w:p>
        </w:tc>
      </w:tr>
      <w:tr w:rsidR="008C44EB" w:rsidRPr="001C6AF5" w14:paraId="3919B941"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46706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75" w:name="_Toc204339850"/>
            <w:r w:rsidRPr="001C6AF5">
              <w:rPr>
                <w:rFonts w:asciiTheme="minorHAnsi" w:hAnsiTheme="minorHAnsi" w:cstheme="minorHAnsi"/>
                <w:b/>
                <w:bCs/>
                <w:color w:val="000000"/>
                <w:sz w:val="24"/>
                <w:szCs w:val="24"/>
              </w:rPr>
              <w:t>Total</w:t>
            </w:r>
            <w:bookmarkEnd w:id="1175"/>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654375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76" w:name="_Toc204339851"/>
            <w:r w:rsidRPr="001C6AF5">
              <w:rPr>
                <w:rFonts w:asciiTheme="minorHAnsi" w:hAnsiTheme="minorHAnsi" w:cstheme="minorHAnsi"/>
                <w:b/>
                <w:bCs/>
                <w:color w:val="000000"/>
                <w:sz w:val="24"/>
                <w:szCs w:val="24"/>
              </w:rPr>
              <w:t>1,082,529</w:t>
            </w:r>
            <w:bookmarkEnd w:id="1176"/>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7DB65A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77" w:name="_Toc204339852"/>
            <w:r w:rsidRPr="001C6AF5">
              <w:rPr>
                <w:rFonts w:asciiTheme="minorHAnsi" w:hAnsiTheme="minorHAnsi" w:cstheme="minorHAnsi"/>
                <w:b/>
                <w:bCs/>
                <w:color w:val="000000"/>
                <w:sz w:val="24"/>
                <w:szCs w:val="24"/>
              </w:rPr>
              <w:t>142,125</w:t>
            </w:r>
            <w:bookmarkEnd w:id="1177"/>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6D7DD8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78" w:name="_Toc204339853"/>
            <w:r w:rsidRPr="001C6AF5">
              <w:rPr>
                <w:rFonts w:asciiTheme="minorHAnsi" w:hAnsiTheme="minorHAnsi" w:cstheme="minorHAnsi"/>
                <w:b/>
                <w:bCs/>
                <w:color w:val="000000"/>
                <w:sz w:val="24"/>
                <w:szCs w:val="24"/>
              </w:rPr>
              <w:t>307,026</w:t>
            </w:r>
            <w:bookmarkEnd w:id="1178"/>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5B96A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79" w:name="_Toc204339854"/>
            <w:r w:rsidRPr="001C6AF5">
              <w:rPr>
                <w:rFonts w:asciiTheme="minorHAnsi" w:hAnsiTheme="minorHAnsi" w:cstheme="minorHAnsi"/>
                <w:b/>
                <w:bCs/>
                <w:color w:val="000000"/>
                <w:sz w:val="24"/>
                <w:szCs w:val="24"/>
              </w:rPr>
              <w:t>219,689</w:t>
            </w:r>
            <w:bookmarkEnd w:id="1179"/>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EAE9D0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80" w:name="_Toc204339855"/>
            <w:r w:rsidRPr="001C6AF5">
              <w:rPr>
                <w:rFonts w:asciiTheme="minorHAnsi" w:hAnsiTheme="minorHAnsi" w:cstheme="minorHAnsi"/>
                <w:b/>
                <w:bCs/>
                <w:color w:val="000000"/>
                <w:sz w:val="24"/>
                <w:szCs w:val="24"/>
              </w:rPr>
              <w:t>190,238</w:t>
            </w:r>
            <w:bookmarkEnd w:id="1180"/>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BCB80D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81" w:name="_Toc204339856"/>
            <w:r w:rsidRPr="001C6AF5">
              <w:rPr>
                <w:rFonts w:asciiTheme="minorHAnsi" w:hAnsiTheme="minorHAnsi" w:cstheme="minorHAnsi"/>
                <w:b/>
                <w:bCs/>
                <w:color w:val="000000"/>
                <w:sz w:val="24"/>
                <w:szCs w:val="24"/>
              </w:rPr>
              <w:t>223,452</w:t>
            </w:r>
            <w:bookmarkEnd w:id="1181"/>
          </w:p>
        </w:tc>
      </w:tr>
      <w:tr w:rsidR="008C44EB" w:rsidRPr="001C6AF5" w14:paraId="712271F3"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E4B899"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182" w:name="_Toc204339857"/>
            <w:r w:rsidRPr="001C6AF5">
              <w:rPr>
                <w:rFonts w:asciiTheme="minorHAnsi" w:hAnsiTheme="minorHAnsi" w:cstheme="minorHAnsi"/>
                <w:color w:val="000000"/>
                <w:sz w:val="24"/>
                <w:szCs w:val="24"/>
              </w:rPr>
              <w:t>Mesatare 40-68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82"/>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38A921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83" w:name="_Toc204339858"/>
            <w:r w:rsidRPr="001C6AF5">
              <w:rPr>
                <w:rFonts w:asciiTheme="minorHAnsi" w:hAnsiTheme="minorHAnsi" w:cstheme="minorHAnsi"/>
                <w:color w:val="000000"/>
                <w:sz w:val="24"/>
                <w:szCs w:val="24"/>
              </w:rPr>
              <w:t>191,086</w:t>
            </w:r>
            <w:bookmarkEnd w:id="1183"/>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6131AE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84" w:name="_Toc204339859"/>
            <w:r w:rsidRPr="001C6AF5">
              <w:rPr>
                <w:rFonts w:asciiTheme="minorHAnsi" w:hAnsiTheme="minorHAnsi" w:cstheme="minorHAnsi"/>
                <w:color w:val="000000"/>
                <w:sz w:val="24"/>
                <w:szCs w:val="24"/>
              </w:rPr>
              <w:t>29,200</w:t>
            </w:r>
            <w:bookmarkEnd w:id="1184"/>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FCD42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85" w:name="_Toc204339860"/>
            <w:r w:rsidRPr="001C6AF5">
              <w:rPr>
                <w:rFonts w:asciiTheme="minorHAnsi" w:hAnsiTheme="minorHAnsi" w:cstheme="minorHAnsi"/>
                <w:color w:val="000000"/>
                <w:sz w:val="24"/>
                <w:szCs w:val="24"/>
              </w:rPr>
              <w:t>56,689</w:t>
            </w:r>
            <w:bookmarkEnd w:id="1185"/>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62F49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86" w:name="_Toc204339861"/>
            <w:r w:rsidRPr="001C6AF5">
              <w:rPr>
                <w:rFonts w:asciiTheme="minorHAnsi" w:hAnsiTheme="minorHAnsi" w:cstheme="minorHAnsi"/>
                <w:color w:val="000000"/>
                <w:sz w:val="24"/>
                <w:szCs w:val="24"/>
              </w:rPr>
              <w:t>39,402</w:t>
            </w:r>
            <w:bookmarkEnd w:id="1186"/>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4F2A5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87" w:name="_Toc204339862"/>
            <w:r w:rsidRPr="001C6AF5">
              <w:rPr>
                <w:rFonts w:asciiTheme="minorHAnsi" w:hAnsiTheme="minorHAnsi" w:cstheme="minorHAnsi"/>
                <w:color w:val="000000"/>
                <w:sz w:val="24"/>
                <w:szCs w:val="24"/>
              </w:rPr>
              <w:t>31,422</w:t>
            </w:r>
            <w:bookmarkEnd w:id="1187"/>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18167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88" w:name="_Toc204339863"/>
            <w:r w:rsidRPr="001C6AF5">
              <w:rPr>
                <w:rFonts w:asciiTheme="minorHAnsi" w:hAnsiTheme="minorHAnsi" w:cstheme="minorHAnsi"/>
                <w:color w:val="000000"/>
                <w:sz w:val="24"/>
                <w:szCs w:val="24"/>
              </w:rPr>
              <w:t>34,373</w:t>
            </w:r>
            <w:bookmarkEnd w:id="1188"/>
          </w:p>
        </w:tc>
      </w:tr>
      <w:tr w:rsidR="008C44EB" w:rsidRPr="001C6AF5" w14:paraId="37014DE1"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7A6340"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189" w:name="_Toc204339864"/>
            <w:r w:rsidRPr="001C6AF5">
              <w:rPr>
                <w:rFonts w:asciiTheme="minorHAnsi" w:hAnsiTheme="minorHAnsi" w:cstheme="minorHAnsi"/>
                <w:color w:val="000000"/>
                <w:sz w:val="24"/>
                <w:szCs w:val="24"/>
              </w:rPr>
              <w:t>Mesatare 69-98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89"/>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F3E754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90" w:name="_Toc204339865"/>
            <w:r w:rsidRPr="001C6AF5">
              <w:rPr>
                <w:rFonts w:asciiTheme="minorHAnsi" w:hAnsiTheme="minorHAnsi" w:cstheme="minorHAnsi"/>
                <w:color w:val="000000"/>
                <w:sz w:val="24"/>
                <w:szCs w:val="24"/>
              </w:rPr>
              <w:t>512,327</w:t>
            </w:r>
            <w:bookmarkEnd w:id="1190"/>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A25F54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91" w:name="_Toc204339866"/>
            <w:r w:rsidRPr="001C6AF5">
              <w:rPr>
                <w:rFonts w:asciiTheme="minorHAnsi" w:hAnsiTheme="minorHAnsi" w:cstheme="minorHAnsi"/>
                <w:color w:val="000000"/>
                <w:sz w:val="24"/>
                <w:szCs w:val="24"/>
              </w:rPr>
              <w:t>73,019</w:t>
            </w:r>
            <w:bookmarkEnd w:id="1191"/>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D3F0EB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92" w:name="_Toc204339867"/>
            <w:r w:rsidRPr="001C6AF5">
              <w:rPr>
                <w:rFonts w:asciiTheme="minorHAnsi" w:hAnsiTheme="minorHAnsi" w:cstheme="minorHAnsi"/>
                <w:color w:val="000000"/>
                <w:sz w:val="24"/>
                <w:szCs w:val="24"/>
              </w:rPr>
              <w:t>151,738</w:t>
            </w:r>
            <w:bookmarkEnd w:id="1192"/>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7235FD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93" w:name="_Toc204339868"/>
            <w:r w:rsidRPr="001C6AF5">
              <w:rPr>
                <w:rFonts w:asciiTheme="minorHAnsi" w:hAnsiTheme="minorHAnsi" w:cstheme="minorHAnsi"/>
                <w:color w:val="000000"/>
                <w:sz w:val="24"/>
                <w:szCs w:val="24"/>
              </w:rPr>
              <w:t>105,916</w:t>
            </w:r>
            <w:bookmarkEnd w:id="1193"/>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1F7B4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94" w:name="_Toc204339869"/>
            <w:r w:rsidRPr="001C6AF5">
              <w:rPr>
                <w:rFonts w:asciiTheme="minorHAnsi" w:hAnsiTheme="minorHAnsi" w:cstheme="minorHAnsi"/>
                <w:color w:val="000000"/>
                <w:sz w:val="24"/>
                <w:szCs w:val="24"/>
              </w:rPr>
              <w:t>86,231</w:t>
            </w:r>
            <w:bookmarkEnd w:id="1194"/>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C99FB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95" w:name="_Toc204339870"/>
            <w:r w:rsidRPr="001C6AF5">
              <w:rPr>
                <w:rFonts w:asciiTheme="minorHAnsi" w:hAnsiTheme="minorHAnsi" w:cstheme="minorHAnsi"/>
                <w:color w:val="000000"/>
                <w:sz w:val="24"/>
                <w:szCs w:val="24"/>
              </w:rPr>
              <w:t>95,423</w:t>
            </w:r>
            <w:bookmarkEnd w:id="1195"/>
          </w:p>
        </w:tc>
      </w:tr>
      <w:tr w:rsidR="008C44EB" w:rsidRPr="001C6AF5" w14:paraId="2BBDE153"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8158A21"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196" w:name="_Toc204339871"/>
            <w:r w:rsidRPr="001C6AF5">
              <w:rPr>
                <w:rFonts w:asciiTheme="minorHAnsi" w:hAnsiTheme="minorHAnsi" w:cstheme="minorHAnsi"/>
                <w:color w:val="000000"/>
                <w:sz w:val="24"/>
                <w:szCs w:val="24"/>
              </w:rPr>
              <w:t>Mesatare 99-128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196"/>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60E23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97" w:name="_Toc204339872"/>
            <w:r w:rsidRPr="001C6AF5">
              <w:rPr>
                <w:rFonts w:asciiTheme="minorHAnsi" w:hAnsiTheme="minorHAnsi" w:cstheme="minorHAnsi"/>
                <w:color w:val="000000"/>
                <w:sz w:val="24"/>
                <w:szCs w:val="24"/>
              </w:rPr>
              <w:t>258,271</w:t>
            </w:r>
            <w:bookmarkEnd w:id="1197"/>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D323B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98" w:name="_Toc204339873"/>
            <w:r w:rsidRPr="001C6AF5">
              <w:rPr>
                <w:rFonts w:asciiTheme="minorHAnsi" w:hAnsiTheme="minorHAnsi" w:cstheme="minorHAnsi"/>
                <w:color w:val="000000"/>
                <w:sz w:val="24"/>
                <w:szCs w:val="24"/>
              </w:rPr>
              <w:t>28,883</w:t>
            </w:r>
            <w:bookmarkEnd w:id="1198"/>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70EAF5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199" w:name="_Toc204339874"/>
            <w:r w:rsidRPr="001C6AF5">
              <w:rPr>
                <w:rFonts w:asciiTheme="minorHAnsi" w:hAnsiTheme="minorHAnsi" w:cstheme="minorHAnsi"/>
                <w:color w:val="000000"/>
                <w:sz w:val="24"/>
                <w:szCs w:val="24"/>
              </w:rPr>
              <w:t>70,116</w:t>
            </w:r>
            <w:bookmarkEnd w:id="1199"/>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969D12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00" w:name="_Toc204339875"/>
            <w:r w:rsidRPr="001C6AF5">
              <w:rPr>
                <w:rFonts w:asciiTheme="minorHAnsi" w:hAnsiTheme="minorHAnsi" w:cstheme="minorHAnsi"/>
                <w:color w:val="000000"/>
                <w:sz w:val="24"/>
                <w:szCs w:val="24"/>
              </w:rPr>
              <w:t>52,698</w:t>
            </w:r>
            <w:bookmarkEnd w:id="1200"/>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8AC87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01" w:name="_Toc204339876"/>
            <w:r w:rsidRPr="001C6AF5">
              <w:rPr>
                <w:rFonts w:asciiTheme="minorHAnsi" w:hAnsiTheme="minorHAnsi" w:cstheme="minorHAnsi"/>
                <w:color w:val="000000"/>
                <w:sz w:val="24"/>
                <w:szCs w:val="24"/>
              </w:rPr>
              <w:t>49,893</w:t>
            </w:r>
            <w:bookmarkEnd w:id="1201"/>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39A00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02" w:name="_Toc204339877"/>
            <w:r w:rsidRPr="001C6AF5">
              <w:rPr>
                <w:rFonts w:asciiTheme="minorHAnsi" w:hAnsiTheme="minorHAnsi" w:cstheme="minorHAnsi"/>
                <w:color w:val="000000"/>
                <w:sz w:val="24"/>
                <w:szCs w:val="24"/>
              </w:rPr>
              <w:t>56,680</w:t>
            </w:r>
            <w:bookmarkEnd w:id="1202"/>
          </w:p>
        </w:tc>
      </w:tr>
      <w:tr w:rsidR="008C44EB" w:rsidRPr="001C6AF5" w14:paraId="17B76551"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E79F562"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203" w:name="_Toc204339878"/>
            <w:r w:rsidRPr="001C6AF5">
              <w:rPr>
                <w:rFonts w:asciiTheme="minorHAnsi" w:hAnsiTheme="minorHAnsi" w:cstheme="minorHAnsi"/>
                <w:color w:val="000000"/>
                <w:sz w:val="24"/>
                <w:szCs w:val="24"/>
              </w:rPr>
              <w:t>Mesatare 129-174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203"/>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7C78E5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04" w:name="_Toc204339879"/>
            <w:r w:rsidRPr="001C6AF5">
              <w:rPr>
                <w:rFonts w:asciiTheme="minorHAnsi" w:hAnsiTheme="minorHAnsi" w:cstheme="minorHAnsi"/>
                <w:color w:val="000000"/>
                <w:sz w:val="24"/>
                <w:szCs w:val="24"/>
              </w:rPr>
              <w:t>81,735</w:t>
            </w:r>
            <w:bookmarkEnd w:id="1204"/>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AC5BFF"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05" w:name="_Toc204339880"/>
            <w:r w:rsidRPr="001C6AF5">
              <w:rPr>
                <w:rFonts w:asciiTheme="minorHAnsi" w:hAnsiTheme="minorHAnsi" w:cstheme="minorHAnsi"/>
                <w:color w:val="000000"/>
                <w:sz w:val="24"/>
                <w:szCs w:val="24"/>
              </w:rPr>
              <w:t>7,677</w:t>
            </w:r>
            <w:bookmarkEnd w:id="1205"/>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8522EE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06" w:name="_Toc204339881"/>
            <w:r w:rsidRPr="001C6AF5">
              <w:rPr>
                <w:rFonts w:asciiTheme="minorHAnsi" w:hAnsiTheme="minorHAnsi" w:cstheme="minorHAnsi"/>
                <w:color w:val="000000"/>
                <w:sz w:val="24"/>
                <w:szCs w:val="24"/>
              </w:rPr>
              <w:t>20,595</w:t>
            </w:r>
            <w:bookmarkEnd w:id="1206"/>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DE825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07" w:name="_Toc204339882"/>
            <w:r w:rsidRPr="001C6AF5">
              <w:rPr>
                <w:rFonts w:asciiTheme="minorHAnsi" w:hAnsiTheme="minorHAnsi" w:cstheme="minorHAnsi"/>
                <w:color w:val="000000"/>
                <w:sz w:val="24"/>
                <w:szCs w:val="24"/>
              </w:rPr>
              <w:t>15,577</w:t>
            </w:r>
            <w:bookmarkEnd w:id="1207"/>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A3B8B24"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08" w:name="_Toc204339883"/>
            <w:r w:rsidRPr="001C6AF5">
              <w:rPr>
                <w:rFonts w:asciiTheme="minorHAnsi" w:hAnsiTheme="minorHAnsi" w:cstheme="minorHAnsi"/>
                <w:color w:val="000000"/>
                <w:sz w:val="24"/>
                <w:szCs w:val="24"/>
              </w:rPr>
              <w:t>16,114</w:t>
            </w:r>
            <w:bookmarkEnd w:id="1208"/>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55B2C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09" w:name="_Toc204339884"/>
            <w:r w:rsidRPr="001C6AF5">
              <w:rPr>
                <w:rFonts w:asciiTheme="minorHAnsi" w:hAnsiTheme="minorHAnsi" w:cstheme="minorHAnsi"/>
                <w:color w:val="000000"/>
                <w:sz w:val="24"/>
                <w:szCs w:val="24"/>
              </w:rPr>
              <w:t>21,771</w:t>
            </w:r>
            <w:bookmarkEnd w:id="1209"/>
          </w:p>
        </w:tc>
      </w:tr>
      <w:tr w:rsidR="008C44EB" w:rsidRPr="001C6AF5" w14:paraId="41A7C0D6"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1B687AD"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210" w:name="_Toc204339885"/>
            <w:r w:rsidRPr="001C6AF5">
              <w:rPr>
                <w:rFonts w:asciiTheme="minorHAnsi" w:hAnsiTheme="minorHAnsi" w:cstheme="minorHAnsi"/>
                <w:color w:val="000000"/>
                <w:sz w:val="24"/>
                <w:szCs w:val="24"/>
              </w:rPr>
              <w:t>Mbi 175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210"/>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7FDAF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11" w:name="_Toc204339886"/>
            <w:r w:rsidRPr="001C6AF5">
              <w:rPr>
                <w:rFonts w:asciiTheme="minorHAnsi" w:hAnsiTheme="minorHAnsi" w:cstheme="minorHAnsi"/>
                <w:color w:val="000000"/>
                <w:sz w:val="24"/>
                <w:szCs w:val="24"/>
              </w:rPr>
              <w:t>27,902</w:t>
            </w:r>
            <w:bookmarkEnd w:id="1211"/>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E008EA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12" w:name="_Toc204339887"/>
            <w:r w:rsidRPr="001C6AF5">
              <w:rPr>
                <w:rFonts w:asciiTheme="minorHAnsi" w:hAnsiTheme="minorHAnsi" w:cstheme="minorHAnsi"/>
                <w:color w:val="000000"/>
                <w:sz w:val="24"/>
                <w:szCs w:val="24"/>
              </w:rPr>
              <w:t>2,616</w:t>
            </w:r>
            <w:bookmarkEnd w:id="1212"/>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66D4A6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13" w:name="_Toc204339888"/>
            <w:r w:rsidRPr="001C6AF5">
              <w:rPr>
                <w:rFonts w:asciiTheme="minorHAnsi" w:hAnsiTheme="minorHAnsi" w:cstheme="minorHAnsi"/>
                <w:color w:val="000000"/>
                <w:sz w:val="24"/>
                <w:szCs w:val="24"/>
              </w:rPr>
              <w:t>6,764</w:t>
            </w:r>
            <w:bookmarkEnd w:id="1213"/>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CB2E2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14" w:name="_Toc204339889"/>
            <w:r w:rsidRPr="001C6AF5">
              <w:rPr>
                <w:rFonts w:asciiTheme="minorHAnsi" w:hAnsiTheme="minorHAnsi" w:cstheme="minorHAnsi"/>
                <w:color w:val="000000"/>
                <w:sz w:val="24"/>
                <w:szCs w:val="24"/>
              </w:rPr>
              <w:t>4,889</w:t>
            </w:r>
            <w:bookmarkEnd w:id="1214"/>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2B6499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15" w:name="_Toc204339890"/>
            <w:r w:rsidRPr="001C6AF5">
              <w:rPr>
                <w:rFonts w:asciiTheme="minorHAnsi" w:hAnsiTheme="minorHAnsi" w:cstheme="minorHAnsi"/>
                <w:color w:val="000000"/>
                <w:sz w:val="24"/>
                <w:szCs w:val="24"/>
              </w:rPr>
              <w:t>5,219</w:t>
            </w:r>
            <w:bookmarkEnd w:id="1215"/>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631DAE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16" w:name="_Toc204339891"/>
            <w:r w:rsidRPr="001C6AF5">
              <w:rPr>
                <w:rFonts w:asciiTheme="minorHAnsi" w:hAnsiTheme="minorHAnsi" w:cstheme="minorHAnsi"/>
                <w:color w:val="000000"/>
                <w:sz w:val="24"/>
                <w:szCs w:val="24"/>
              </w:rPr>
              <w:t>8,415</w:t>
            </w:r>
            <w:bookmarkEnd w:id="1216"/>
          </w:p>
        </w:tc>
      </w:tr>
      <w:tr w:rsidR="008C44EB" w:rsidRPr="001C6AF5" w14:paraId="49427685" w14:textId="77777777" w:rsidTr="008C44EB">
        <w:tc>
          <w:tcPr>
            <w:tcW w:w="9000"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B9DA151" w14:textId="77777777" w:rsidR="008C44EB" w:rsidRPr="001C6AF5" w:rsidRDefault="008C44EB">
            <w:pPr>
              <w:keepNext/>
              <w:autoSpaceDE w:val="0"/>
              <w:autoSpaceDN w:val="0"/>
              <w:adjustRightInd w:val="0"/>
              <w:spacing w:line="276" w:lineRule="auto"/>
              <w:jc w:val="center"/>
              <w:outlineLvl w:val="0"/>
              <w:rPr>
                <w:rFonts w:asciiTheme="minorHAnsi" w:hAnsiTheme="minorHAnsi" w:cstheme="minorHAnsi"/>
                <w:b/>
                <w:bCs/>
                <w:sz w:val="24"/>
                <w:szCs w:val="24"/>
              </w:rPr>
            </w:pPr>
            <w:bookmarkStart w:id="1217" w:name="_Toc204339892"/>
            <w:r w:rsidRPr="001C6AF5">
              <w:rPr>
                <w:rFonts w:asciiTheme="minorHAnsi" w:hAnsiTheme="minorHAnsi" w:cstheme="minorHAnsi"/>
                <w:b/>
                <w:bCs/>
                <w:sz w:val="24"/>
                <w:szCs w:val="24"/>
              </w:rPr>
              <w:t>Sipërfaqja totale e stokut te ndërtesave rezidenciale te banuara dhe të pabanuara sipas sipërfaqes mesatare (m</w:t>
            </w:r>
            <w:r w:rsidRPr="001C6AF5">
              <w:rPr>
                <w:rFonts w:asciiTheme="minorHAnsi" w:hAnsiTheme="minorHAnsi" w:cstheme="minorHAnsi"/>
                <w:b/>
                <w:bCs/>
                <w:sz w:val="24"/>
                <w:szCs w:val="24"/>
                <w:vertAlign w:val="superscript"/>
              </w:rPr>
              <w:t>2</w:t>
            </w:r>
            <w:r w:rsidRPr="001C6AF5">
              <w:rPr>
                <w:rFonts w:asciiTheme="minorHAnsi" w:hAnsiTheme="minorHAnsi" w:cstheme="minorHAnsi"/>
                <w:b/>
                <w:bCs/>
                <w:sz w:val="24"/>
                <w:szCs w:val="24"/>
              </w:rPr>
              <w:t>)</w:t>
            </w:r>
            <w:bookmarkEnd w:id="1217"/>
          </w:p>
        </w:tc>
      </w:tr>
      <w:tr w:rsidR="008C44EB" w:rsidRPr="001C6AF5" w14:paraId="20C3D60A"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C99AD8"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218" w:name="_Toc204339893"/>
            <w:r w:rsidRPr="001C6AF5">
              <w:rPr>
                <w:rFonts w:asciiTheme="minorHAnsi" w:hAnsiTheme="minorHAnsi" w:cstheme="minorHAnsi"/>
                <w:b/>
                <w:bCs/>
                <w:color w:val="000000"/>
                <w:sz w:val="24"/>
                <w:szCs w:val="24"/>
              </w:rPr>
              <w:lastRenderedPageBreak/>
              <w:t>Total</w:t>
            </w:r>
            <w:bookmarkEnd w:id="1218"/>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24611B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19" w:name="_Toc204339894"/>
            <w:r w:rsidRPr="001C6AF5">
              <w:rPr>
                <w:rFonts w:asciiTheme="minorHAnsi" w:hAnsiTheme="minorHAnsi" w:cstheme="minorHAnsi"/>
                <w:b/>
                <w:bCs/>
                <w:color w:val="000000"/>
                <w:sz w:val="24"/>
                <w:szCs w:val="24"/>
              </w:rPr>
              <w:t>83,558,578</w:t>
            </w:r>
            <w:bookmarkEnd w:id="1219"/>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2314CB"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20" w:name="_Toc204339895"/>
            <w:r w:rsidRPr="001C6AF5">
              <w:rPr>
                <w:rFonts w:asciiTheme="minorHAnsi" w:hAnsiTheme="minorHAnsi" w:cstheme="minorHAnsi"/>
                <w:b/>
                <w:bCs/>
                <w:color w:val="000000"/>
                <w:sz w:val="24"/>
                <w:szCs w:val="24"/>
              </w:rPr>
              <w:t>10,453,772</w:t>
            </w:r>
            <w:bookmarkEnd w:id="1220"/>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DE16BEA"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21" w:name="_Toc204339896"/>
            <w:r w:rsidRPr="001C6AF5">
              <w:rPr>
                <w:rFonts w:asciiTheme="minorHAnsi" w:hAnsiTheme="minorHAnsi" w:cstheme="minorHAnsi"/>
                <w:b/>
                <w:bCs/>
                <w:color w:val="000000"/>
                <w:sz w:val="24"/>
                <w:szCs w:val="24"/>
              </w:rPr>
              <w:t>23,394,557</w:t>
            </w:r>
            <w:bookmarkEnd w:id="1221"/>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F5C46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22" w:name="_Toc204339897"/>
            <w:r w:rsidRPr="001C6AF5">
              <w:rPr>
                <w:rFonts w:asciiTheme="minorHAnsi" w:hAnsiTheme="minorHAnsi" w:cstheme="minorHAnsi"/>
                <w:b/>
                <w:bCs/>
                <w:color w:val="000000"/>
                <w:sz w:val="24"/>
                <w:szCs w:val="24"/>
              </w:rPr>
              <w:t>16,878,065</w:t>
            </w:r>
            <w:bookmarkEnd w:id="1222"/>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7B84F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23" w:name="_Toc204339898"/>
            <w:r w:rsidRPr="001C6AF5">
              <w:rPr>
                <w:rFonts w:asciiTheme="minorHAnsi" w:hAnsiTheme="minorHAnsi" w:cstheme="minorHAnsi"/>
                <w:b/>
                <w:bCs/>
                <w:color w:val="000000"/>
                <w:sz w:val="24"/>
                <w:szCs w:val="24"/>
              </w:rPr>
              <w:t>15,064,143</w:t>
            </w:r>
            <w:bookmarkEnd w:id="1223"/>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A80B3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24" w:name="_Toc204339899"/>
            <w:r w:rsidRPr="001C6AF5">
              <w:rPr>
                <w:rFonts w:asciiTheme="minorHAnsi" w:hAnsiTheme="minorHAnsi" w:cstheme="minorHAnsi"/>
                <w:b/>
                <w:bCs/>
                <w:color w:val="000000"/>
                <w:sz w:val="24"/>
                <w:szCs w:val="24"/>
              </w:rPr>
              <w:t>17,768,042</w:t>
            </w:r>
            <w:bookmarkEnd w:id="1224"/>
          </w:p>
        </w:tc>
      </w:tr>
      <w:tr w:rsidR="008C44EB" w:rsidRPr="001C6AF5" w14:paraId="625E6AC1"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6FDED"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225" w:name="_Toc204339900"/>
            <w:r w:rsidRPr="001C6AF5">
              <w:rPr>
                <w:rFonts w:asciiTheme="minorHAnsi" w:hAnsiTheme="minorHAnsi" w:cstheme="minorHAnsi"/>
                <w:color w:val="000000"/>
                <w:sz w:val="24"/>
                <w:szCs w:val="24"/>
              </w:rPr>
              <w:t>Mesatare 40-68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225"/>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781AB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26" w:name="_Toc204339901"/>
            <w:r w:rsidRPr="001C6AF5">
              <w:rPr>
                <w:rFonts w:asciiTheme="minorHAnsi" w:hAnsiTheme="minorHAnsi" w:cstheme="minorHAnsi"/>
                <w:color w:val="000000"/>
                <w:sz w:val="24"/>
                <w:szCs w:val="24"/>
              </w:rPr>
              <w:t>7,604,240</w:t>
            </w:r>
            <w:bookmarkEnd w:id="1226"/>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A6432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27" w:name="_Toc204339902"/>
            <w:r w:rsidRPr="001C6AF5">
              <w:rPr>
                <w:rFonts w:asciiTheme="minorHAnsi" w:hAnsiTheme="minorHAnsi" w:cstheme="minorHAnsi"/>
                <w:color w:val="000000"/>
                <w:sz w:val="24"/>
                <w:szCs w:val="24"/>
              </w:rPr>
              <w:t>1,163,104</w:t>
            </w:r>
            <w:bookmarkEnd w:id="1227"/>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6B63D1"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28" w:name="_Toc204339903"/>
            <w:r w:rsidRPr="001C6AF5">
              <w:rPr>
                <w:rFonts w:asciiTheme="minorHAnsi" w:hAnsiTheme="minorHAnsi" w:cstheme="minorHAnsi"/>
                <w:color w:val="000000"/>
                <w:sz w:val="24"/>
                <w:szCs w:val="24"/>
              </w:rPr>
              <w:t>2,256,621</w:t>
            </w:r>
            <w:bookmarkEnd w:id="1228"/>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6E146BC"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29" w:name="_Toc204339904"/>
            <w:r w:rsidRPr="001C6AF5">
              <w:rPr>
                <w:rFonts w:asciiTheme="minorHAnsi" w:hAnsiTheme="minorHAnsi" w:cstheme="minorHAnsi"/>
                <w:color w:val="000000"/>
                <w:sz w:val="24"/>
                <w:szCs w:val="24"/>
              </w:rPr>
              <w:t>1,568,178</w:t>
            </w:r>
            <w:bookmarkEnd w:id="1229"/>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634CC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30" w:name="_Toc204339905"/>
            <w:r w:rsidRPr="001C6AF5">
              <w:rPr>
                <w:rFonts w:asciiTheme="minorHAnsi" w:hAnsiTheme="minorHAnsi" w:cstheme="minorHAnsi"/>
                <w:color w:val="000000"/>
                <w:sz w:val="24"/>
                <w:szCs w:val="24"/>
              </w:rPr>
              <w:t>1,249,871</w:t>
            </w:r>
            <w:bookmarkEnd w:id="1230"/>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86184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31" w:name="_Toc204339906"/>
            <w:r w:rsidRPr="001C6AF5">
              <w:rPr>
                <w:rFonts w:asciiTheme="minorHAnsi" w:hAnsiTheme="minorHAnsi" w:cstheme="minorHAnsi"/>
                <w:color w:val="000000"/>
                <w:sz w:val="24"/>
                <w:szCs w:val="24"/>
              </w:rPr>
              <w:t>1,366,465</w:t>
            </w:r>
            <w:bookmarkEnd w:id="1231"/>
          </w:p>
        </w:tc>
      </w:tr>
      <w:tr w:rsidR="008C44EB" w:rsidRPr="001C6AF5" w14:paraId="05259DF9"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B325DD4"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232" w:name="_Toc204339907"/>
            <w:r w:rsidRPr="001C6AF5">
              <w:rPr>
                <w:rFonts w:asciiTheme="minorHAnsi" w:hAnsiTheme="minorHAnsi" w:cstheme="minorHAnsi"/>
                <w:color w:val="000000"/>
                <w:sz w:val="24"/>
                <w:szCs w:val="24"/>
              </w:rPr>
              <w:t>Mesatare 69-98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232"/>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46878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33" w:name="_Toc204339908"/>
            <w:r w:rsidRPr="001C6AF5">
              <w:rPr>
                <w:rFonts w:asciiTheme="minorHAnsi" w:hAnsiTheme="minorHAnsi" w:cstheme="minorHAnsi"/>
                <w:color w:val="000000"/>
                <w:sz w:val="24"/>
                <w:szCs w:val="24"/>
              </w:rPr>
              <w:t>35,169,173</w:t>
            </w:r>
            <w:bookmarkEnd w:id="1233"/>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ACAF78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34" w:name="_Toc204339909"/>
            <w:r w:rsidRPr="001C6AF5">
              <w:rPr>
                <w:rFonts w:asciiTheme="minorHAnsi" w:hAnsiTheme="minorHAnsi" w:cstheme="minorHAnsi"/>
                <w:color w:val="000000"/>
                <w:sz w:val="24"/>
                <w:szCs w:val="24"/>
              </w:rPr>
              <w:t>5,008,084</w:t>
            </w:r>
            <w:bookmarkEnd w:id="1234"/>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86BE9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35" w:name="_Toc204339910"/>
            <w:r w:rsidRPr="001C6AF5">
              <w:rPr>
                <w:rFonts w:asciiTheme="minorHAnsi" w:hAnsiTheme="minorHAnsi" w:cstheme="minorHAnsi"/>
                <w:color w:val="000000"/>
                <w:sz w:val="24"/>
                <w:szCs w:val="24"/>
              </w:rPr>
              <w:t>10,414,550</w:t>
            </w:r>
            <w:bookmarkEnd w:id="1235"/>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749E0A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36" w:name="_Toc204339911"/>
            <w:r w:rsidRPr="001C6AF5">
              <w:rPr>
                <w:rFonts w:asciiTheme="minorHAnsi" w:hAnsiTheme="minorHAnsi" w:cstheme="minorHAnsi"/>
                <w:color w:val="000000"/>
                <w:sz w:val="24"/>
                <w:szCs w:val="24"/>
              </w:rPr>
              <w:t>7,270,384</w:t>
            </w:r>
            <w:bookmarkEnd w:id="1236"/>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3C1294"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37" w:name="_Toc204339912"/>
            <w:r w:rsidRPr="001C6AF5">
              <w:rPr>
                <w:rFonts w:asciiTheme="minorHAnsi" w:hAnsiTheme="minorHAnsi" w:cstheme="minorHAnsi"/>
                <w:color w:val="000000"/>
                <w:sz w:val="24"/>
                <w:szCs w:val="24"/>
              </w:rPr>
              <w:t>5,921,420</w:t>
            </w:r>
            <w:bookmarkEnd w:id="1237"/>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3A17C2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38" w:name="_Toc204339913"/>
            <w:r w:rsidRPr="001C6AF5">
              <w:rPr>
                <w:rFonts w:asciiTheme="minorHAnsi" w:hAnsiTheme="minorHAnsi" w:cstheme="minorHAnsi"/>
                <w:color w:val="000000"/>
                <w:sz w:val="24"/>
                <w:szCs w:val="24"/>
              </w:rPr>
              <w:t>6,554,735</w:t>
            </w:r>
            <w:bookmarkEnd w:id="1238"/>
          </w:p>
        </w:tc>
      </w:tr>
      <w:tr w:rsidR="008C44EB" w:rsidRPr="001C6AF5" w14:paraId="5A176F48"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2A01D9"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239" w:name="_Toc204339914"/>
            <w:r w:rsidRPr="001C6AF5">
              <w:rPr>
                <w:rFonts w:asciiTheme="minorHAnsi" w:hAnsiTheme="minorHAnsi" w:cstheme="minorHAnsi"/>
                <w:color w:val="000000"/>
                <w:sz w:val="24"/>
                <w:szCs w:val="24"/>
              </w:rPr>
              <w:t>Mesatare 99-128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239"/>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9591A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40" w:name="_Toc204339915"/>
            <w:r w:rsidRPr="001C6AF5">
              <w:rPr>
                <w:rFonts w:asciiTheme="minorHAnsi" w:hAnsiTheme="minorHAnsi" w:cstheme="minorHAnsi"/>
                <w:color w:val="000000"/>
                <w:sz w:val="24"/>
                <w:szCs w:val="24"/>
              </w:rPr>
              <w:t>25,437,590</w:t>
            </w:r>
            <w:bookmarkEnd w:id="1240"/>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A00EFB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41" w:name="_Toc204339916"/>
            <w:r w:rsidRPr="001C6AF5">
              <w:rPr>
                <w:rFonts w:asciiTheme="minorHAnsi" w:hAnsiTheme="minorHAnsi" w:cstheme="minorHAnsi"/>
                <w:color w:val="000000"/>
                <w:sz w:val="24"/>
                <w:szCs w:val="24"/>
              </w:rPr>
              <w:t>2,842,332</w:t>
            </w:r>
            <w:bookmarkEnd w:id="1241"/>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0F8D64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42" w:name="_Toc204339917"/>
            <w:r w:rsidRPr="001C6AF5">
              <w:rPr>
                <w:rFonts w:asciiTheme="minorHAnsi" w:hAnsiTheme="minorHAnsi" w:cstheme="minorHAnsi"/>
                <w:color w:val="000000"/>
                <w:sz w:val="24"/>
                <w:szCs w:val="24"/>
              </w:rPr>
              <w:t>6,903,239</w:t>
            </w:r>
            <w:bookmarkEnd w:id="1242"/>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40843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43" w:name="_Toc204339918"/>
            <w:r w:rsidRPr="001C6AF5">
              <w:rPr>
                <w:rFonts w:asciiTheme="minorHAnsi" w:hAnsiTheme="minorHAnsi" w:cstheme="minorHAnsi"/>
                <w:color w:val="000000"/>
                <w:sz w:val="24"/>
                <w:szCs w:val="24"/>
              </w:rPr>
              <w:t>5,190,051</w:t>
            </w:r>
            <w:bookmarkEnd w:id="1243"/>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1CC43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44" w:name="_Toc204339919"/>
            <w:r w:rsidRPr="001C6AF5">
              <w:rPr>
                <w:rFonts w:asciiTheme="minorHAnsi" w:hAnsiTheme="minorHAnsi" w:cstheme="minorHAnsi"/>
                <w:color w:val="000000"/>
                <w:sz w:val="24"/>
                <w:szCs w:val="24"/>
              </w:rPr>
              <w:t>4,916,654</w:t>
            </w:r>
            <w:bookmarkEnd w:id="1244"/>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59F449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45" w:name="_Toc204339920"/>
            <w:r w:rsidRPr="001C6AF5">
              <w:rPr>
                <w:rFonts w:asciiTheme="minorHAnsi" w:hAnsiTheme="minorHAnsi" w:cstheme="minorHAnsi"/>
                <w:color w:val="000000"/>
                <w:sz w:val="24"/>
                <w:szCs w:val="24"/>
              </w:rPr>
              <w:t>5,585,314</w:t>
            </w:r>
            <w:bookmarkEnd w:id="1245"/>
          </w:p>
        </w:tc>
      </w:tr>
      <w:tr w:rsidR="008C44EB" w:rsidRPr="001C6AF5" w14:paraId="78B52F19"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01504DB"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246" w:name="_Toc204339921"/>
            <w:r w:rsidRPr="001C6AF5">
              <w:rPr>
                <w:rFonts w:asciiTheme="minorHAnsi" w:hAnsiTheme="minorHAnsi" w:cstheme="minorHAnsi"/>
                <w:color w:val="000000"/>
                <w:sz w:val="24"/>
                <w:szCs w:val="24"/>
              </w:rPr>
              <w:t>Mesatare 129-174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246"/>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682E62"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47" w:name="_Toc204339922"/>
            <w:r w:rsidRPr="001C6AF5">
              <w:rPr>
                <w:rFonts w:asciiTheme="minorHAnsi" w:hAnsiTheme="minorHAnsi" w:cstheme="minorHAnsi"/>
                <w:color w:val="000000"/>
                <w:sz w:val="24"/>
                <w:szCs w:val="24"/>
              </w:rPr>
              <w:t>10,489,739</w:t>
            </w:r>
            <w:bookmarkEnd w:id="1247"/>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843DD"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48" w:name="_Toc204339923"/>
            <w:r w:rsidRPr="001C6AF5">
              <w:rPr>
                <w:rFonts w:asciiTheme="minorHAnsi" w:hAnsiTheme="minorHAnsi" w:cstheme="minorHAnsi"/>
                <w:color w:val="000000"/>
                <w:sz w:val="24"/>
                <w:szCs w:val="24"/>
              </w:rPr>
              <w:t>984,755</w:t>
            </w:r>
            <w:bookmarkEnd w:id="1248"/>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E03C18"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49" w:name="_Toc204339924"/>
            <w:r w:rsidRPr="001C6AF5">
              <w:rPr>
                <w:rFonts w:asciiTheme="minorHAnsi" w:hAnsiTheme="minorHAnsi" w:cstheme="minorHAnsi"/>
                <w:color w:val="000000"/>
                <w:sz w:val="24"/>
                <w:szCs w:val="24"/>
              </w:rPr>
              <w:t>2,642,669</w:t>
            </w:r>
            <w:bookmarkEnd w:id="1249"/>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6E3126"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50" w:name="_Toc204339925"/>
            <w:r w:rsidRPr="001C6AF5">
              <w:rPr>
                <w:rFonts w:asciiTheme="minorHAnsi" w:hAnsiTheme="minorHAnsi" w:cstheme="minorHAnsi"/>
                <w:color w:val="000000"/>
                <w:sz w:val="24"/>
                <w:szCs w:val="24"/>
              </w:rPr>
              <w:t>1,998,478</w:t>
            </w:r>
            <w:bookmarkEnd w:id="1250"/>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603CC5"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51" w:name="_Toc204339926"/>
            <w:r w:rsidRPr="001C6AF5">
              <w:rPr>
                <w:rFonts w:asciiTheme="minorHAnsi" w:hAnsiTheme="minorHAnsi" w:cstheme="minorHAnsi"/>
                <w:color w:val="000000"/>
                <w:sz w:val="24"/>
                <w:szCs w:val="24"/>
              </w:rPr>
              <w:t>2,067,782</w:t>
            </w:r>
            <w:bookmarkEnd w:id="1251"/>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0833B9"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52" w:name="_Toc204339927"/>
            <w:r w:rsidRPr="001C6AF5">
              <w:rPr>
                <w:rFonts w:asciiTheme="minorHAnsi" w:hAnsiTheme="minorHAnsi" w:cstheme="minorHAnsi"/>
                <w:color w:val="000000"/>
                <w:sz w:val="24"/>
                <w:szCs w:val="24"/>
              </w:rPr>
              <w:t>2,796,055</w:t>
            </w:r>
            <w:bookmarkEnd w:id="1252"/>
          </w:p>
        </w:tc>
      </w:tr>
      <w:tr w:rsidR="008C44EB" w:rsidRPr="001C6AF5" w14:paraId="61234350" w14:textId="77777777" w:rsidTr="008C44EB">
        <w:tc>
          <w:tcPr>
            <w:tcW w:w="17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DCCBB0" w14:textId="77777777" w:rsidR="008C44EB" w:rsidRPr="001C6AF5" w:rsidRDefault="008C44EB">
            <w:pPr>
              <w:keepNext/>
              <w:autoSpaceDE w:val="0"/>
              <w:autoSpaceDN w:val="0"/>
              <w:adjustRightInd w:val="0"/>
              <w:spacing w:line="276" w:lineRule="auto"/>
              <w:outlineLvl w:val="0"/>
              <w:rPr>
                <w:rFonts w:asciiTheme="minorHAnsi" w:hAnsiTheme="minorHAnsi" w:cstheme="minorHAnsi"/>
                <w:b/>
                <w:bCs/>
                <w:sz w:val="24"/>
                <w:szCs w:val="24"/>
              </w:rPr>
            </w:pPr>
            <w:bookmarkStart w:id="1253" w:name="_Toc204339928"/>
            <w:r w:rsidRPr="001C6AF5">
              <w:rPr>
                <w:rFonts w:asciiTheme="minorHAnsi" w:hAnsiTheme="minorHAnsi" w:cstheme="minorHAnsi"/>
                <w:color w:val="000000"/>
                <w:sz w:val="24"/>
                <w:szCs w:val="24"/>
              </w:rPr>
              <w:t>Mbi 175 m</w:t>
            </w:r>
            <w:r w:rsidRPr="001C6AF5">
              <w:rPr>
                <w:rFonts w:asciiTheme="minorHAnsi" w:hAnsiTheme="minorHAnsi" w:cstheme="minorHAnsi"/>
                <w:color w:val="000000"/>
                <w:sz w:val="24"/>
                <w:szCs w:val="24"/>
                <w:vertAlign w:val="superscript"/>
              </w:rPr>
              <w:t>2</w:t>
            </w:r>
            <w:r w:rsidRPr="001C6AF5">
              <w:rPr>
                <w:rFonts w:asciiTheme="minorHAnsi" w:hAnsiTheme="minorHAnsi" w:cstheme="minorHAnsi"/>
                <w:color w:val="000000"/>
                <w:sz w:val="24"/>
                <w:szCs w:val="24"/>
              </w:rPr>
              <w:t>/ndërtesë</w:t>
            </w:r>
            <w:bookmarkEnd w:id="1253"/>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67F17A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54" w:name="_Toc204339929"/>
            <w:r w:rsidRPr="001C6AF5">
              <w:rPr>
                <w:rFonts w:asciiTheme="minorHAnsi" w:hAnsiTheme="minorHAnsi" w:cstheme="minorHAnsi"/>
                <w:color w:val="000000"/>
                <w:sz w:val="24"/>
                <w:szCs w:val="24"/>
              </w:rPr>
              <w:t>4,857,836</w:t>
            </w:r>
            <w:bookmarkEnd w:id="1254"/>
          </w:p>
        </w:tc>
        <w:tc>
          <w:tcPr>
            <w:tcW w:w="1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4BB06AE"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55" w:name="_Toc204339930"/>
            <w:r w:rsidRPr="001C6AF5">
              <w:rPr>
                <w:rFonts w:asciiTheme="minorHAnsi" w:hAnsiTheme="minorHAnsi" w:cstheme="minorHAnsi"/>
                <w:color w:val="000000"/>
                <w:sz w:val="24"/>
                <w:szCs w:val="24"/>
              </w:rPr>
              <w:t>455,496</w:t>
            </w:r>
            <w:bookmarkEnd w:id="1255"/>
          </w:p>
        </w:tc>
        <w:tc>
          <w:tcPr>
            <w:tcW w:w="12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FC3713"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56" w:name="_Toc204339931"/>
            <w:r w:rsidRPr="001C6AF5">
              <w:rPr>
                <w:rFonts w:asciiTheme="minorHAnsi" w:hAnsiTheme="minorHAnsi" w:cstheme="minorHAnsi"/>
                <w:color w:val="000000"/>
                <w:sz w:val="24"/>
                <w:szCs w:val="24"/>
              </w:rPr>
              <w:t>1,177,478</w:t>
            </w:r>
            <w:bookmarkEnd w:id="1256"/>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D9A307"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57" w:name="_Toc204339932"/>
            <w:r w:rsidRPr="001C6AF5">
              <w:rPr>
                <w:rFonts w:asciiTheme="minorHAnsi" w:hAnsiTheme="minorHAnsi" w:cstheme="minorHAnsi"/>
                <w:color w:val="000000"/>
                <w:sz w:val="24"/>
                <w:szCs w:val="24"/>
              </w:rPr>
              <w:t>850,973</w:t>
            </w:r>
            <w:bookmarkEnd w:id="1257"/>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50163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58" w:name="_Toc204339933"/>
            <w:r w:rsidRPr="001C6AF5">
              <w:rPr>
                <w:rFonts w:asciiTheme="minorHAnsi" w:hAnsiTheme="minorHAnsi" w:cstheme="minorHAnsi"/>
                <w:color w:val="000000"/>
                <w:sz w:val="24"/>
                <w:szCs w:val="24"/>
              </w:rPr>
              <w:t>908,416</w:t>
            </w:r>
            <w:bookmarkEnd w:id="1258"/>
          </w:p>
        </w:tc>
        <w:tc>
          <w:tcPr>
            <w:tcW w:w="11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7016B0" w14:textId="77777777" w:rsidR="008C44EB" w:rsidRPr="001C6AF5" w:rsidRDefault="008C44EB">
            <w:pPr>
              <w:keepNext/>
              <w:autoSpaceDE w:val="0"/>
              <w:autoSpaceDN w:val="0"/>
              <w:adjustRightInd w:val="0"/>
              <w:spacing w:line="276" w:lineRule="auto"/>
              <w:jc w:val="both"/>
              <w:outlineLvl w:val="0"/>
              <w:rPr>
                <w:rFonts w:asciiTheme="minorHAnsi" w:hAnsiTheme="minorHAnsi" w:cstheme="minorHAnsi"/>
                <w:b/>
                <w:bCs/>
                <w:sz w:val="24"/>
                <w:szCs w:val="24"/>
              </w:rPr>
            </w:pPr>
            <w:bookmarkStart w:id="1259" w:name="_Toc204339934"/>
            <w:r w:rsidRPr="001C6AF5">
              <w:rPr>
                <w:rFonts w:asciiTheme="minorHAnsi" w:hAnsiTheme="minorHAnsi" w:cstheme="minorHAnsi"/>
                <w:color w:val="000000"/>
                <w:sz w:val="24"/>
                <w:szCs w:val="24"/>
              </w:rPr>
              <w:t>1,465,473</w:t>
            </w:r>
            <w:bookmarkEnd w:id="1259"/>
          </w:p>
        </w:tc>
      </w:tr>
    </w:tbl>
    <w:p w14:paraId="20DA4B0D"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i/>
          <w:iCs/>
          <w:color w:val="000000"/>
          <w:lang w:val="pt-BR" w:eastAsia="sr-Latn-RS"/>
        </w:rPr>
      </w:pPr>
      <w:r w:rsidRPr="001C6AF5">
        <w:rPr>
          <w:rFonts w:asciiTheme="minorHAnsi" w:eastAsiaTheme="minorHAnsi" w:hAnsiTheme="minorHAnsi" w:cstheme="minorHAnsi"/>
          <w:b/>
          <w:bCs/>
          <w:i/>
          <w:iCs/>
          <w:color w:val="000000"/>
          <w:sz w:val="20"/>
          <w:szCs w:val="20"/>
          <w:lang w:val="pt-BR" w:eastAsia="sr-Latn-RS"/>
        </w:rPr>
        <w:t>Burimi: Llogaritjet e Konsulentit bazuar në INSTAT - CENCUS 2023</w:t>
      </w:r>
      <w:r w:rsidRPr="001C6AF5">
        <w:rPr>
          <w:rFonts w:asciiTheme="minorHAnsi" w:eastAsiaTheme="minorHAnsi" w:hAnsiTheme="minorHAnsi" w:cstheme="minorHAnsi"/>
          <w:b/>
          <w:bCs/>
          <w:i/>
          <w:iCs/>
          <w:color w:val="000000"/>
          <w:lang w:val="pt-BR" w:eastAsia="sr-Latn-RS"/>
        </w:rPr>
        <w:t>.</w:t>
      </w:r>
    </w:p>
    <w:p w14:paraId="717DF648"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p>
    <w:p w14:paraId="085E09B7"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Tabela 3.7 është zhvilluar duke krahasuar shifrat e sipërpërmendura me vlerat e paraqitura në Strategjinë Kombëtare të Energjisë dhe NECP, në lidhje me sipërfaqen totale të stokut të ndërtesave rezidenciale.</w:t>
      </w:r>
    </w:p>
    <w:p w14:paraId="1AA77824"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25B8BB92"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Sipas Strategjisë së Energjisë, stoku i ndërtesave rezidenciale është konsideruar 68,725,464 m² për vitin 2017 (me 2017-n si vit bazë për skenarët e krijuar 2017-2030), dhe norma e rritjes e përdorur në dokumentin e Strategjisë së Energjisë u supozua 2.5%. Prandaj, stoku total rezidencial i parashikuar sipas strategjisë ishte 80,000,000 m² për vitin 2023.</w:t>
      </w:r>
    </w:p>
    <w:p w14:paraId="3B00963F"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2090D04C"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r w:rsidRPr="001C6AF5">
        <w:rPr>
          <w:rFonts w:asciiTheme="minorHAnsi" w:eastAsiaTheme="minorHAnsi" w:hAnsiTheme="minorHAnsi" w:cstheme="minorHAnsi"/>
          <w:color w:val="000000"/>
          <w:lang w:val="en-US" w:eastAsia="sr-Latn-RS"/>
        </w:rPr>
        <w:t>Ndërkohë, sipërfaqja totale rezidenciale, e banuar dhe e pabanuar, sipas Censusit 2023, e llogaritur nga konsulenti, vlerësohet të jetë 83,558,579 m². Diferenca midis dy vlerave është 4.26%, duke treguar se llogaritjet e kryera nga konsulenti janë në përputhje dhe konvergojnë me vlerësimet e mëparshme.</w:t>
      </w:r>
    </w:p>
    <w:p w14:paraId="6E93AC2D"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color w:val="000000"/>
          <w:lang w:val="en-US" w:eastAsia="sr-Latn-RS"/>
        </w:rPr>
      </w:pPr>
    </w:p>
    <w:p w14:paraId="32413FDF"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b/>
          <w:bCs/>
          <w:szCs w:val="20"/>
        </w:rPr>
      </w:pPr>
      <w:r w:rsidRPr="001C6AF5">
        <w:rPr>
          <w:rFonts w:asciiTheme="minorHAnsi" w:hAnsiTheme="minorHAnsi" w:cstheme="minorHAnsi"/>
          <w:b/>
          <w:bCs/>
          <w:szCs w:val="20"/>
        </w:rPr>
        <w:t xml:space="preserve">Tabela 3.7: Stoku i ndërtesave rezidenciale sipas Strategjisë së Energjisë dhe NECP bashke me analizen aktuale bazuar në CENCUS-2023 </w:t>
      </w:r>
    </w:p>
    <w:tbl>
      <w:tblPr>
        <w:tblStyle w:val="TableGrid"/>
        <w:tblW w:w="0" w:type="auto"/>
        <w:jc w:val="center"/>
        <w:tblLook w:val="04A0" w:firstRow="1" w:lastRow="0" w:firstColumn="1" w:lastColumn="0" w:noHBand="0" w:noVBand="1"/>
      </w:tblPr>
      <w:tblGrid>
        <w:gridCol w:w="1020"/>
        <w:gridCol w:w="1109"/>
        <w:gridCol w:w="1108"/>
        <w:gridCol w:w="1108"/>
        <w:gridCol w:w="1108"/>
        <w:gridCol w:w="1108"/>
        <w:gridCol w:w="1108"/>
        <w:gridCol w:w="1108"/>
      </w:tblGrid>
      <w:tr w:rsidR="008C44EB" w:rsidRPr="001C6AF5" w14:paraId="37441F05" w14:textId="77777777" w:rsidTr="008C44EB">
        <w:trPr>
          <w:jc w:val="center"/>
        </w:trPr>
        <w:tc>
          <w:tcPr>
            <w:tcW w:w="134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C3C1BDE"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60" w:name="_Toc204339935"/>
            <w:r w:rsidRPr="001C6AF5">
              <w:rPr>
                <w:rFonts w:asciiTheme="minorHAnsi" w:eastAsiaTheme="minorHAnsi" w:hAnsiTheme="minorHAnsi" w:cstheme="minorHAnsi"/>
                <w:color w:val="000000"/>
                <w:lang w:val="en-US" w:eastAsia="sr-Latn-RS"/>
              </w:rPr>
              <w:t>Viti</w:t>
            </w:r>
            <w:bookmarkEnd w:id="1260"/>
          </w:p>
        </w:tc>
        <w:tc>
          <w:tcPr>
            <w:tcW w:w="131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905BC8E"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61" w:name="_Toc204339936"/>
            <w:r w:rsidRPr="001C6AF5">
              <w:rPr>
                <w:rFonts w:asciiTheme="minorHAnsi" w:eastAsiaTheme="minorHAnsi" w:hAnsiTheme="minorHAnsi" w:cstheme="minorHAnsi"/>
                <w:color w:val="000000" w:themeColor="dark1"/>
                <w:kern w:val="24"/>
                <w:lang w:eastAsia="sr-Latn-RS"/>
              </w:rPr>
              <w:t>2017</w:t>
            </w:r>
            <w:bookmarkEnd w:id="1261"/>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C1F9A88"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62" w:name="_Toc204339937"/>
            <w:r w:rsidRPr="001C6AF5">
              <w:rPr>
                <w:rFonts w:asciiTheme="minorHAnsi" w:eastAsiaTheme="minorHAnsi" w:hAnsiTheme="minorHAnsi" w:cstheme="minorHAnsi"/>
                <w:color w:val="000000" w:themeColor="dark1"/>
                <w:kern w:val="24"/>
                <w:lang w:eastAsia="sr-Latn-RS"/>
              </w:rPr>
              <w:t>2018</w:t>
            </w:r>
            <w:bookmarkEnd w:id="1262"/>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378327E"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themeColor="dark1"/>
                <w:kern w:val="24"/>
                <w:lang w:eastAsia="sr-Latn-RS"/>
              </w:rPr>
            </w:pPr>
            <w:bookmarkStart w:id="1263" w:name="_Toc204339938"/>
            <w:r w:rsidRPr="001C6AF5">
              <w:rPr>
                <w:rFonts w:asciiTheme="minorHAnsi" w:eastAsiaTheme="minorHAnsi" w:hAnsiTheme="minorHAnsi" w:cstheme="minorHAnsi"/>
                <w:color w:val="000000" w:themeColor="dark1"/>
                <w:kern w:val="24"/>
                <w:lang w:eastAsia="sr-Latn-RS"/>
              </w:rPr>
              <w:t>2019</w:t>
            </w:r>
            <w:bookmarkEnd w:id="1263"/>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535D296"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64" w:name="_Toc204339939"/>
            <w:r w:rsidRPr="001C6AF5">
              <w:rPr>
                <w:rFonts w:asciiTheme="minorHAnsi" w:eastAsiaTheme="minorHAnsi" w:hAnsiTheme="minorHAnsi" w:cstheme="minorHAnsi"/>
                <w:color w:val="000000" w:themeColor="dark1"/>
                <w:kern w:val="24"/>
                <w:lang w:eastAsia="sr-Latn-RS"/>
              </w:rPr>
              <w:t>2020</w:t>
            </w:r>
            <w:bookmarkEnd w:id="1264"/>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7CDC6A8D"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65" w:name="_Toc204339940"/>
            <w:r w:rsidRPr="001C6AF5">
              <w:rPr>
                <w:rFonts w:asciiTheme="minorHAnsi" w:eastAsiaTheme="minorHAnsi" w:hAnsiTheme="minorHAnsi" w:cstheme="minorHAnsi"/>
                <w:color w:val="000000" w:themeColor="dark1"/>
                <w:kern w:val="24"/>
                <w:lang w:eastAsia="sr-Latn-RS"/>
              </w:rPr>
              <w:t>2021</w:t>
            </w:r>
            <w:bookmarkEnd w:id="1265"/>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EF0ADEB"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66" w:name="_Toc204339941"/>
            <w:r w:rsidRPr="001C6AF5">
              <w:rPr>
                <w:rFonts w:asciiTheme="minorHAnsi" w:eastAsiaTheme="minorHAnsi" w:hAnsiTheme="minorHAnsi" w:cstheme="minorHAnsi"/>
                <w:color w:val="000000" w:themeColor="dark1"/>
                <w:kern w:val="24"/>
                <w:lang w:eastAsia="sr-Latn-RS"/>
              </w:rPr>
              <w:t>2022</w:t>
            </w:r>
            <w:bookmarkEnd w:id="1266"/>
          </w:p>
        </w:tc>
        <w:tc>
          <w:tcPr>
            <w:tcW w:w="103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624CCC3D"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67" w:name="_Toc204339942"/>
            <w:r w:rsidRPr="001C6AF5">
              <w:rPr>
                <w:rFonts w:asciiTheme="minorHAnsi" w:eastAsiaTheme="minorHAnsi" w:hAnsiTheme="minorHAnsi" w:cstheme="minorHAnsi"/>
                <w:color w:val="000000" w:themeColor="dark1"/>
                <w:kern w:val="24"/>
                <w:lang w:eastAsia="sr-Latn-RS"/>
              </w:rPr>
              <w:t>2023</w:t>
            </w:r>
            <w:bookmarkEnd w:id="1267"/>
          </w:p>
        </w:tc>
      </w:tr>
      <w:tr w:rsidR="008C44EB" w:rsidRPr="001C6AF5" w14:paraId="69CABB2F" w14:textId="77777777" w:rsidTr="008C44EB">
        <w:trPr>
          <w:jc w:val="center"/>
        </w:trPr>
        <w:tc>
          <w:tcPr>
            <w:tcW w:w="1345" w:type="dxa"/>
            <w:tcBorders>
              <w:top w:val="single" w:sz="4" w:space="0" w:color="auto"/>
              <w:left w:val="single" w:sz="4" w:space="0" w:color="auto"/>
              <w:bottom w:val="single" w:sz="4" w:space="0" w:color="auto"/>
              <w:right w:val="single" w:sz="4" w:space="0" w:color="auto"/>
            </w:tcBorders>
            <w:shd w:val="clear" w:color="auto" w:fill="FDE8C8" w:themeFill="accent5" w:themeFillTint="33"/>
          </w:tcPr>
          <w:p w14:paraId="4B66DB02"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b/>
                <w:bCs/>
                <w:color w:val="000000"/>
                <w:kern w:val="24"/>
                <w:lang w:eastAsia="sr-Latn-RS"/>
              </w:rPr>
            </w:pPr>
          </w:p>
        </w:tc>
        <w:tc>
          <w:tcPr>
            <w:tcW w:w="7432" w:type="dxa"/>
            <w:gridSpan w:val="7"/>
            <w:tcBorders>
              <w:top w:val="single" w:sz="4" w:space="0" w:color="auto"/>
              <w:left w:val="single" w:sz="4" w:space="0" w:color="auto"/>
              <w:bottom w:val="single" w:sz="4" w:space="0" w:color="auto"/>
              <w:right w:val="single" w:sz="4" w:space="0" w:color="auto"/>
            </w:tcBorders>
            <w:shd w:val="clear" w:color="auto" w:fill="FDE8C8" w:themeFill="accent5" w:themeFillTint="33"/>
            <w:hideMark/>
          </w:tcPr>
          <w:p w14:paraId="43ECAD8C"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b/>
                <w:bCs/>
                <w:color w:val="000000"/>
                <w:kern w:val="24"/>
                <w:lang w:eastAsia="sr-Latn-RS"/>
              </w:rPr>
            </w:pPr>
            <w:bookmarkStart w:id="1268" w:name="_Toc204339943"/>
            <w:r w:rsidRPr="001C6AF5">
              <w:rPr>
                <w:rFonts w:asciiTheme="minorHAnsi" w:eastAsiaTheme="minorHAnsi" w:hAnsiTheme="minorHAnsi" w:cstheme="minorHAnsi"/>
                <w:b/>
                <w:bCs/>
                <w:color w:val="000000"/>
                <w:kern w:val="24"/>
                <w:lang w:eastAsia="sr-Latn-RS"/>
              </w:rPr>
              <w:t>Sipas Strategjisë së Energjisë dhe NECP (Norma e Rritjes eshte supozuar 2.5%)</w:t>
            </w:r>
            <w:bookmarkEnd w:id="1268"/>
          </w:p>
        </w:tc>
      </w:tr>
      <w:tr w:rsidR="008C44EB" w:rsidRPr="001C6AF5" w14:paraId="7BB432A6" w14:textId="77777777" w:rsidTr="008C44EB">
        <w:trPr>
          <w:jc w:val="center"/>
        </w:trPr>
        <w:tc>
          <w:tcPr>
            <w:tcW w:w="134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bottom"/>
            <w:hideMark/>
          </w:tcPr>
          <w:p w14:paraId="217BE66C" w14:textId="77777777" w:rsidR="008C44EB" w:rsidRPr="001C6AF5" w:rsidRDefault="008C44EB">
            <w:pPr>
              <w:pStyle w:val="NormalWeb"/>
              <w:tabs>
                <w:tab w:val="left" w:pos="270"/>
              </w:tabs>
              <w:spacing w:before="0" w:line="276" w:lineRule="auto"/>
              <w:outlineLvl w:val="0"/>
              <w:rPr>
                <w:rFonts w:asciiTheme="minorHAnsi" w:eastAsiaTheme="minorHAnsi" w:hAnsiTheme="minorHAnsi" w:cstheme="minorHAnsi"/>
                <w:color w:val="000000"/>
                <w:lang w:val="en-US" w:eastAsia="sr-Latn-RS"/>
              </w:rPr>
            </w:pPr>
            <w:bookmarkStart w:id="1269" w:name="_Toc204339944"/>
            <w:r w:rsidRPr="001C6AF5">
              <w:rPr>
                <w:rFonts w:asciiTheme="minorHAnsi" w:eastAsiaTheme="minorHAnsi" w:hAnsiTheme="minorHAnsi" w:cstheme="minorHAnsi"/>
                <w:color w:val="000000"/>
                <w:kern w:val="24"/>
                <w:lang w:eastAsia="sr-Latn-RS"/>
              </w:rPr>
              <w:t>Sipërfaqja totale e banimit (m2)</w:t>
            </w:r>
            <w:bookmarkEnd w:id="1269"/>
          </w:p>
        </w:tc>
        <w:tc>
          <w:tcPr>
            <w:tcW w:w="1315"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94389BD"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70" w:name="_Toc204339945"/>
            <w:r w:rsidRPr="001C6AF5">
              <w:rPr>
                <w:rFonts w:asciiTheme="minorHAnsi" w:eastAsiaTheme="minorHAnsi" w:hAnsiTheme="minorHAnsi" w:cstheme="minorHAnsi"/>
                <w:color w:val="000000" w:themeColor="dark1"/>
                <w:kern w:val="24"/>
                <w:lang w:eastAsia="sr-Latn-RS"/>
              </w:rPr>
              <w:t>68,725,464</w:t>
            </w:r>
            <w:bookmarkEnd w:id="1270"/>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F07DC99"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71" w:name="_Toc204339946"/>
            <w:r w:rsidRPr="001C6AF5">
              <w:rPr>
                <w:rFonts w:asciiTheme="minorHAnsi" w:eastAsiaTheme="minorHAnsi" w:hAnsiTheme="minorHAnsi" w:cstheme="minorHAnsi"/>
                <w:color w:val="000000" w:themeColor="dark1"/>
                <w:kern w:val="24"/>
                <w:lang w:eastAsia="sr-Latn-RS"/>
              </w:rPr>
              <w:t>70,487,655</w:t>
            </w:r>
            <w:bookmarkEnd w:id="1271"/>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0BA69142"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themeColor="dark1"/>
                <w:kern w:val="24"/>
                <w:lang w:eastAsia="sr-Latn-RS"/>
              </w:rPr>
            </w:pPr>
            <w:bookmarkStart w:id="1272" w:name="_Toc204339947"/>
            <w:r w:rsidRPr="001C6AF5">
              <w:rPr>
                <w:rFonts w:asciiTheme="minorHAnsi" w:eastAsiaTheme="minorHAnsi" w:hAnsiTheme="minorHAnsi" w:cstheme="minorHAnsi"/>
                <w:color w:val="000000" w:themeColor="dark1"/>
                <w:kern w:val="24"/>
                <w:lang w:eastAsia="sr-Latn-RS"/>
              </w:rPr>
              <w:t>72,295,031</w:t>
            </w:r>
            <w:bookmarkEnd w:id="1272"/>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01F42E2"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73" w:name="_Toc204339948"/>
            <w:r w:rsidRPr="001C6AF5">
              <w:rPr>
                <w:rFonts w:asciiTheme="minorHAnsi" w:eastAsiaTheme="minorHAnsi" w:hAnsiTheme="minorHAnsi" w:cstheme="minorHAnsi"/>
                <w:color w:val="000000" w:themeColor="dark1"/>
                <w:kern w:val="24"/>
                <w:lang w:eastAsia="sr-Latn-RS"/>
              </w:rPr>
              <w:t>74,148,750</w:t>
            </w:r>
            <w:bookmarkEnd w:id="1273"/>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1A558A88"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74" w:name="_Toc204339949"/>
            <w:r w:rsidRPr="001C6AF5">
              <w:rPr>
                <w:rFonts w:asciiTheme="minorHAnsi" w:eastAsiaTheme="minorHAnsi" w:hAnsiTheme="minorHAnsi" w:cstheme="minorHAnsi"/>
                <w:color w:val="000000" w:themeColor="dark1"/>
                <w:kern w:val="24"/>
                <w:lang w:eastAsia="sr-Latn-RS"/>
              </w:rPr>
              <w:t>76,050,000</w:t>
            </w:r>
            <w:bookmarkEnd w:id="1274"/>
          </w:p>
        </w:tc>
        <w:tc>
          <w:tcPr>
            <w:tcW w:w="1017"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5EB0403F"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color w:val="000000"/>
                <w:lang w:val="en-US" w:eastAsia="sr-Latn-RS"/>
              </w:rPr>
            </w:pPr>
            <w:bookmarkStart w:id="1275" w:name="_Toc204339950"/>
            <w:r w:rsidRPr="001C6AF5">
              <w:rPr>
                <w:rFonts w:asciiTheme="minorHAnsi" w:eastAsiaTheme="minorHAnsi" w:hAnsiTheme="minorHAnsi" w:cstheme="minorHAnsi"/>
                <w:color w:val="000000" w:themeColor="dark1"/>
                <w:kern w:val="24"/>
                <w:lang w:eastAsia="sr-Latn-RS"/>
              </w:rPr>
              <w:t>78,000,000</w:t>
            </w:r>
            <w:bookmarkEnd w:id="1275"/>
          </w:p>
        </w:tc>
        <w:tc>
          <w:tcPr>
            <w:tcW w:w="1032" w:type="dxa"/>
            <w:tcBorders>
              <w:top w:val="single" w:sz="4" w:space="0" w:color="auto"/>
              <w:left w:val="single" w:sz="4" w:space="0" w:color="auto"/>
              <w:bottom w:val="single" w:sz="4" w:space="0" w:color="auto"/>
              <w:right w:val="single" w:sz="4" w:space="0" w:color="auto"/>
            </w:tcBorders>
            <w:shd w:val="clear" w:color="auto" w:fill="FDE8C8" w:themeFill="accent5" w:themeFillTint="33"/>
            <w:vAlign w:val="center"/>
            <w:hideMark/>
          </w:tcPr>
          <w:p w14:paraId="2A9D9D9C" w14:textId="77777777" w:rsidR="008C44EB" w:rsidRPr="001C6AF5" w:rsidRDefault="008C44EB">
            <w:pPr>
              <w:pStyle w:val="NormalWeb"/>
              <w:tabs>
                <w:tab w:val="left" w:pos="270"/>
              </w:tabs>
              <w:spacing w:before="0" w:line="276" w:lineRule="auto"/>
              <w:jc w:val="center"/>
              <w:outlineLvl w:val="0"/>
              <w:rPr>
                <w:rFonts w:asciiTheme="minorHAnsi" w:eastAsiaTheme="minorHAnsi" w:hAnsiTheme="minorHAnsi" w:cstheme="minorHAnsi"/>
                <w:b/>
                <w:bCs/>
                <w:color w:val="000000" w:themeColor="dark1"/>
                <w:kern w:val="24"/>
                <w:lang w:eastAsia="sr-Latn-RS"/>
              </w:rPr>
            </w:pPr>
            <w:bookmarkStart w:id="1276" w:name="_Toc204339951"/>
            <w:r w:rsidRPr="001C6AF5">
              <w:rPr>
                <w:rFonts w:asciiTheme="minorHAnsi" w:eastAsiaTheme="minorHAnsi" w:hAnsiTheme="minorHAnsi" w:cstheme="minorHAnsi"/>
                <w:b/>
                <w:bCs/>
                <w:color w:val="000000" w:themeColor="dark1"/>
                <w:kern w:val="24"/>
                <w:lang w:eastAsia="sr-Latn-RS"/>
              </w:rPr>
              <w:t>80,000,000</w:t>
            </w:r>
            <w:bookmarkEnd w:id="1276"/>
          </w:p>
        </w:tc>
      </w:tr>
      <w:tr w:rsidR="008C44EB" w:rsidRPr="001C6AF5" w14:paraId="3A724184" w14:textId="77777777" w:rsidTr="008C44EB">
        <w:trPr>
          <w:jc w:val="center"/>
        </w:trPr>
        <w:tc>
          <w:tcPr>
            <w:tcW w:w="134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4B08075C"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color w:val="000000"/>
                <w:lang w:val="en-US" w:eastAsia="sr-Latn-RS"/>
              </w:rPr>
            </w:pPr>
          </w:p>
        </w:tc>
        <w:tc>
          <w:tcPr>
            <w:tcW w:w="6400" w:type="dxa"/>
            <w:gridSpan w:val="6"/>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0E0F3469" w14:textId="77777777" w:rsidR="008C44EB" w:rsidRPr="001C6AF5" w:rsidRDefault="008C44EB">
            <w:pPr>
              <w:pStyle w:val="NormalWeb"/>
              <w:tabs>
                <w:tab w:val="left" w:pos="270"/>
              </w:tabs>
              <w:spacing w:before="0" w:line="276" w:lineRule="auto"/>
              <w:outlineLvl w:val="0"/>
              <w:rPr>
                <w:rFonts w:asciiTheme="minorHAnsi" w:eastAsiaTheme="minorHAnsi" w:hAnsiTheme="minorHAnsi" w:cstheme="minorHAnsi"/>
                <w:color w:val="000000"/>
                <w:lang w:val="en-US" w:eastAsia="sr-Latn-RS"/>
              </w:rPr>
            </w:pPr>
            <w:bookmarkStart w:id="1277" w:name="_Toc204339952"/>
            <w:r w:rsidRPr="001C6AF5">
              <w:rPr>
                <w:rFonts w:asciiTheme="minorHAnsi" w:eastAsiaTheme="minorHAnsi" w:hAnsiTheme="minorHAnsi" w:cstheme="minorHAnsi"/>
                <w:color w:val="000000"/>
                <w:lang w:val="en-US" w:eastAsia="sr-Latn-RS"/>
              </w:rPr>
              <w:t>Sipërfaqja totale rezidenciale e banuar (m2) sipas CENSUS (2023)</w:t>
            </w:r>
            <w:bookmarkEnd w:id="1277"/>
          </w:p>
        </w:tc>
        <w:tc>
          <w:tcPr>
            <w:tcW w:w="103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bottom"/>
            <w:hideMark/>
          </w:tcPr>
          <w:p w14:paraId="785A4767" w14:textId="77777777" w:rsidR="008C44EB" w:rsidRPr="001C6AF5" w:rsidRDefault="008C44EB">
            <w:pPr>
              <w:pStyle w:val="NormalWeb"/>
              <w:tabs>
                <w:tab w:val="left" w:pos="270"/>
              </w:tabs>
              <w:spacing w:before="0" w:line="276" w:lineRule="auto"/>
              <w:jc w:val="right"/>
              <w:outlineLvl w:val="0"/>
              <w:rPr>
                <w:rFonts w:asciiTheme="minorHAnsi" w:eastAsiaTheme="minorHAnsi" w:hAnsiTheme="minorHAnsi" w:cstheme="minorHAnsi"/>
                <w:color w:val="000000" w:themeColor="dark1"/>
                <w:kern w:val="24"/>
                <w:lang w:eastAsia="sr-Latn-RS"/>
              </w:rPr>
            </w:pPr>
            <w:bookmarkStart w:id="1278" w:name="_Toc204339953"/>
            <w:r w:rsidRPr="001C6AF5">
              <w:rPr>
                <w:rFonts w:asciiTheme="minorHAnsi" w:eastAsiaTheme="minorHAnsi" w:hAnsiTheme="minorHAnsi" w:cstheme="minorHAnsi"/>
                <w:color w:val="000000" w:themeColor="dark1"/>
                <w:kern w:val="24"/>
                <w:lang w:eastAsia="sr-Latn-RS"/>
              </w:rPr>
              <w:t>56,063,795</w:t>
            </w:r>
            <w:bookmarkEnd w:id="1278"/>
          </w:p>
        </w:tc>
      </w:tr>
      <w:tr w:rsidR="008C44EB" w:rsidRPr="001C6AF5" w14:paraId="3DA5D9A8" w14:textId="77777777" w:rsidTr="008C44EB">
        <w:trPr>
          <w:jc w:val="center"/>
        </w:trPr>
        <w:tc>
          <w:tcPr>
            <w:tcW w:w="134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4C482B9C"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color w:val="000000"/>
                <w:lang w:val="en-US" w:eastAsia="sr-Latn-RS"/>
              </w:rPr>
            </w:pPr>
          </w:p>
        </w:tc>
        <w:tc>
          <w:tcPr>
            <w:tcW w:w="6400" w:type="dxa"/>
            <w:gridSpan w:val="6"/>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07BDE487" w14:textId="77777777" w:rsidR="008C44EB" w:rsidRPr="001C6AF5" w:rsidRDefault="008C44EB">
            <w:pPr>
              <w:pStyle w:val="NormalWeb"/>
              <w:tabs>
                <w:tab w:val="left" w:pos="270"/>
              </w:tabs>
              <w:spacing w:before="0" w:line="276" w:lineRule="auto"/>
              <w:outlineLvl w:val="0"/>
              <w:rPr>
                <w:rFonts w:asciiTheme="minorHAnsi" w:eastAsiaTheme="minorHAnsi" w:hAnsiTheme="minorHAnsi" w:cstheme="minorHAnsi"/>
                <w:color w:val="000000"/>
                <w:lang w:val="en-US" w:eastAsia="sr-Latn-RS"/>
              </w:rPr>
            </w:pPr>
            <w:bookmarkStart w:id="1279" w:name="_Toc204339954"/>
            <w:r w:rsidRPr="001C6AF5">
              <w:rPr>
                <w:rFonts w:asciiTheme="minorHAnsi" w:eastAsiaTheme="minorHAnsi" w:hAnsiTheme="minorHAnsi" w:cstheme="minorHAnsi"/>
                <w:color w:val="000000"/>
                <w:lang w:val="en-US" w:eastAsia="sr-Latn-RS"/>
              </w:rPr>
              <w:t>Sipërfaqja totale rezidenciale e pabanuar (m2) sipas CENSUS (2023)</w:t>
            </w:r>
            <w:bookmarkEnd w:id="1279"/>
          </w:p>
        </w:tc>
        <w:tc>
          <w:tcPr>
            <w:tcW w:w="103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bottom"/>
            <w:hideMark/>
          </w:tcPr>
          <w:p w14:paraId="1AF4D541" w14:textId="77777777" w:rsidR="008C44EB" w:rsidRPr="001C6AF5" w:rsidRDefault="008C44EB">
            <w:pPr>
              <w:pStyle w:val="NormalWeb"/>
              <w:tabs>
                <w:tab w:val="left" w:pos="270"/>
              </w:tabs>
              <w:spacing w:before="0" w:line="276" w:lineRule="auto"/>
              <w:jc w:val="right"/>
              <w:outlineLvl w:val="0"/>
              <w:rPr>
                <w:rFonts w:asciiTheme="minorHAnsi" w:eastAsiaTheme="minorHAnsi" w:hAnsiTheme="minorHAnsi" w:cstheme="minorHAnsi"/>
                <w:color w:val="000000" w:themeColor="dark1"/>
                <w:kern w:val="24"/>
                <w:lang w:eastAsia="sr-Latn-RS"/>
              </w:rPr>
            </w:pPr>
            <w:bookmarkStart w:id="1280" w:name="_Toc204339955"/>
            <w:r w:rsidRPr="001C6AF5">
              <w:rPr>
                <w:rFonts w:asciiTheme="minorHAnsi" w:eastAsiaTheme="minorHAnsi" w:hAnsiTheme="minorHAnsi" w:cstheme="minorHAnsi"/>
                <w:color w:val="000000" w:themeColor="dark1"/>
                <w:kern w:val="24"/>
                <w:lang w:eastAsia="sr-Latn-RS"/>
              </w:rPr>
              <w:t>27,494,783</w:t>
            </w:r>
            <w:bookmarkEnd w:id="1280"/>
          </w:p>
        </w:tc>
      </w:tr>
      <w:tr w:rsidR="008C44EB" w:rsidRPr="001C6AF5" w14:paraId="40110CBE" w14:textId="77777777" w:rsidTr="008C44EB">
        <w:trPr>
          <w:jc w:val="center"/>
        </w:trPr>
        <w:tc>
          <w:tcPr>
            <w:tcW w:w="134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1E9BE0F8" w14:textId="77777777" w:rsidR="008C44EB" w:rsidRPr="001C6AF5" w:rsidRDefault="008C44EB">
            <w:pPr>
              <w:pStyle w:val="NormalWeb"/>
              <w:tabs>
                <w:tab w:val="left" w:pos="270"/>
              </w:tabs>
              <w:spacing w:before="0" w:line="276" w:lineRule="auto"/>
              <w:jc w:val="both"/>
              <w:outlineLvl w:val="0"/>
              <w:rPr>
                <w:rFonts w:asciiTheme="minorHAnsi" w:eastAsiaTheme="minorHAnsi" w:hAnsiTheme="minorHAnsi" w:cstheme="minorHAnsi"/>
                <w:color w:val="000000"/>
                <w:lang w:val="en-US" w:eastAsia="sr-Latn-RS"/>
              </w:rPr>
            </w:pPr>
          </w:p>
        </w:tc>
        <w:tc>
          <w:tcPr>
            <w:tcW w:w="6400" w:type="dxa"/>
            <w:gridSpan w:val="6"/>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5D1242E3" w14:textId="77777777" w:rsidR="008C44EB" w:rsidRPr="001C6AF5" w:rsidRDefault="008C44EB">
            <w:pPr>
              <w:pStyle w:val="NormalWeb"/>
              <w:tabs>
                <w:tab w:val="left" w:pos="270"/>
              </w:tabs>
              <w:spacing w:before="0" w:line="276" w:lineRule="auto"/>
              <w:outlineLvl w:val="0"/>
              <w:rPr>
                <w:rFonts w:asciiTheme="minorHAnsi" w:eastAsiaTheme="minorHAnsi" w:hAnsiTheme="minorHAnsi" w:cstheme="minorHAnsi"/>
                <w:color w:val="000000"/>
                <w:lang w:val="en-US" w:eastAsia="sr-Latn-RS"/>
              </w:rPr>
            </w:pPr>
            <w:bookmarkStart w:id="1281" w:name="_Toc204339956"/>
            <w:r w:rsidRPr="001C6AF5">
              <w:rPr>
                <w:rFonts w:asciiTheme="minorHAnsi" w:eastAsiaTheme="minorHAnsi" w:hAnsiTheme="minorHAnsi" w:cstheme="minorHAnsi"/>
                <w:color w:val="000000"/>
                <w:lang w:val="en-US" w:eastAsia="sr-Latn-RS"/>
              </w:rPr>
              <w:t>Sipërfaqja totale rezidenciale e banuar dhe e pabanuar (m2) sipas CENSUS (2023)</w:t>
            </w:r>
            <w:bookmarkEnd w:id="1281"/>
          </w:p>
        </w:tc>
        <w:tc>
          <w:tcPr>
            <w:tcW w:w="1032"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bottom"/>
            <w:hideMark/>
          </w:tcPr>
          <w:p w14:paraId="209CF288" w14:textId="77777777" w:rsidR="008C44EB" w:rsidRPr="001C6AF5" w:rsidRDefault="008C44EB">
            <w:pPr>
              <w:pStyle w:val="NormalWeb"/>
              <w:tabs>
                <w:tab w:val="left" w:pos="270"/>
              </w:tabs>
              <w:spacing w:before="0" w:line="276" w:lineRule="auto"/>
              <w:jc w:val="right"/>
              <w:outlineLvl w:val="0"/>
              <w:rPr>
                <w:rFonts w:asciiTheme="minorHAnsi" w:eastAsiaTheme="minorHAnsi" w:hAnsiTheme="minorHAnsi" w:cstheme="minorHAnsi"/>
                <w:b/>
                <w:bCs/>
                <w:color w:val="000000" w:themeColor="dark1"/>
                <w:kern w:val="24"/>
                <w:lang w:eastAsia="sr-Latn-RS"/>
              </w:rPr>
            </w:pPr>
            <w:bookmarkStart w:id="1282" w:name="_Toc204339957"/>
            <w:r w:rsidRPr="001C6AF5">
              <w:rPr>
                <w:rFonts w:asciiTheme="minorHAnsi" w:eastAsiaTheme="minorHAnsi" w:hAnsiTheme="minorHAnsi" w:cstheme="minorHAnsi"/>
                <w:b/>
                <w:bCs/>
                <w:color w:val="000000" w:themeColor="dark1"/>
                <w:kern w:val="24"/>
                <w:lang w:eastAsia="sr-Latn-RS"/>
              </w:rPr>
              <w:t>83,558,579</w:t>
            </w:r>
            <w:bookmarkEnd w:id="1282"/>
          </w:p>
        </w:tc>
      </w:tr>
    </w:tbl>
    <w:p w14:paraId="6922BDD9" w14:textId="77777777" w:rsidR="008C44EB" w:rsidRPr="001C6AF5" w:rsidRDefault="008C44EB" w:rsidP="008C44EB">
      <w:pPr>
        <w:pStyle w:val="NormalWeb"/>
        <w:tabs>
          <w:tab w:val="left" w:pos="270"/>
        </w:tabs>
        <w:spacing w:before="0" w:line="276" w:lineRule="auto"/>
        <w:rPr>
          <w:rFonts w:asciiTheme="minorHAnsi" w:eastAsiaTheme="minorHAnsi" w:hAnsiTheme="minorHAnsi" w:cstheme="minorHAnsi"/>
          <w:b/>
          <w:bCs/>
          <w:i/>
          <w:iCs/>
          <w:color w:val="000000"/>
          <w:sz w:val="20"/>
          <w:szCs w:val="20"/>
          <w:lang w:val="pt-BR" w:eastAsia="sr-Latn-RS"/>
        </w:rPr>
      </w:pPr>
      <w:r w:rsidRPr="001C6AF5">
        <w:rPr>
          <w:rFonts w:asciiTheme="minorHAnsi" w:eastAsiaTheme="minorHAnsi" w:hAnsiTheme="minorHAnsi" w:cstheme="minorHAnsi"/>
          <w:b/>
          <w:bCs/>
          <w:i/>
          <w:iCs/>
          <w:color w:val="000000"/>
          <w:sz w:val="20"/>
          <w:szCs w:val="20"/>
          <w:lang w:val="pt-BR" w:eastAsia="sr-Latn-RS"/>
        </w:rPr>
        <w:t>Burimi: Strategjia e Energjisë, NECP, CENSUS 2023</w:t>
      </w:r>
    </w:p>
    <w:p w14:paraId="74DA0C17"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p>
    <w:p w14:paraId="6C0EBB86"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Figurat 3.26 - 3.27 paraqesin sipërfaqen e njësive të banimit sipas moshës dhe llojit të stokut total të ndërtesave rezidenciale (të banuara dhe të pabanuara) bazuar në llogaritjet e kryera nga konsulentët e EECG sipas CENSUS-eve përkatëse të kryera nga INSTAT.</w:t>
      </w:r>
    </w:p>
    <w:p w14:paraId="0C3CF68C"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1"/>
        <w:gridCol w:w="4466"/>
      </w:tblGrid>
      <w:tr w:rsidR="008C44EB" w:rsidRPr="001C6AF5" w14:paraId="2CE384D0" w14:textId="77777777" w:rsidTr="008C44EB">
        <w:tc>
          <w:tcPr>
            <w:tcW w:w="4675" w:type="dxa"/>
            <w:hideMark/>
          </w:tcPr>
          <w:p w14:paraId="19CB1DDF" w14:textId="5E2FD5C4" w:rsidR="008C44EB" w:rsidRPr="001C6AF5" w:rsidRDefault="008C44EB">
            <w:pPr>
              <w:keepNext/>
              <w:spacing w:line="276" w:lineRule="auto"/>
              <w:jc w:val="both"/>
              <w:outlineLvl w:val="0"/>
              <w:rPr>
                <w:rFonts w:asciiTheme="minorHAnsi" w:hAnsiTheme="minorHAnsi" w:cstheme="minorHAnsi"/>
                <w:b/>
                <w:sz w:val="24"/>
                <w:szCs w:val="24"/>
                <w:lang w:val="it-IT" w:eastAsia="en-US"/>
              </w:rPr>
            </w:pPr>
            <w:bookmarkStart w:id="1283" w:name="_Toc204339958"/>
            <w:r w:rsidRPr="001C6AF5">
              <w:rPr>
                <w:rFonts w:asciiTheme="minorHAnsi" w:hAnsiTheme="minorHAnsi" w:cstheme="minorHAnsi"/>
                <w:b/>
                <w:noProof/>
                <w:sz w:val="24"/>
                <w:szCs w:val="24"/>
                <w:lang w:val="en-US" w:eastAsia="en-US"/>
              </w:rPr>
              <w:drawing>
                <wp:inline distT="0" distB="0" distL="0" distR="0" wp14:anchorId="0F875C61" wp14:editId="5733A838">
                  <wp:extent cx="2705100" cy="2529840"/>
                  <wp:effectExtent l="0" t="0" r="0" b="3810"/>
                  <wp:docPr id="219550670" name="Picture 21955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5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05100" cy="2529840"/>
                          </a:xfrm>
                          <a:prstGeom prst="rect">
                            <a:avLst/>
                          </a:prstGeom>
                          <a:noFill/>
                          <a:ln>
                            <a:noFill/>
                          </a:ln>
                        </pic:spPr>
                      </pic:pic>
                    </a:graphicData>
                  </a:graphic>
                </wp:inline>
              </w:drawing>
            </w:r>
            <w:bookmarkEnd w:id="1283"/>
          </w:p>
        </w:tc>
        <w:tc>
          <w:tcPr>
            <w:tcW w:w="4686" w:type="dxa"/>
            <w:hideMark/>
          </w:tcPr>
          <w:p w14:paraId="2045B2A7" w14:textId="40BFE4DB" w:rsidR="008C44EB" w:rsidRPr="001C6AF5" w:rsidRDefault="008C44EB">
            <w:pPr>
              <w:keepNext/>
              <w:spacing w:line="276" w:lineRule="auto"/>
              <w:jc w:val="both"/>
              <w:outlineLvl w:val="0"/>
              <w:rPr>
                <w:rFonts w:asciiTheme="minorHAnsi" w:hAnsiTheme="minorHAnsi" w:cstheme="minorHAnsi"/>
                <w:b/>
                <w:sz w:val="24"/>
                <w:szCs w:val="24"/>
                <w:lang w:val="it-IT"/>
              </w:rPr>
            </w:pPr>
            <w:bookmarkStart w:id="1284" w:name="_Toc204339959"/>
            <w:r w:rsidRPr="001C6AF5">
              <w:rPr>
                <w:rFonts w:asciiTheme="minorHAnsi" w:hAnsiTheme="minorHAnsi" w:cstheme="minorHAnsi"/>
                <w:noProof/>
                <w:sz w:val="24"/>
                <w:szCs w:val="24"/>
                <w:lang w:val="en-US" w:eastAsia="en-US"/>
              </w:rPr>
              <w:drawing>
                <wp:inline distT="0" distB="0" distL="0" distR="0" wp14:anchorId="56EF9BE6" wp14:editId="0293B437">
                  <wp:extent cx="2796540" cy="2529840"/>
                  <wp:effectExtent l="0" t="0" r="3810" b="3810"/>
                  <wp:docPr id="219550669" name="Picture 21955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96540" cy="2529840"/>
                          </a:xfrm>
                          <a:prstGeom prst="rect">
                            <a:avLst/>
                          </a:prstGeom>
                          <a:noFill/>
                          <a:ln>
                            <a:noFill/>
                          </a:ln>
                        </pic:spPr>
                      </pic:pic>
                    </a:graphicData>
                  </a:graphic>
                </wp:inline>
              </w:drawing>
            </w:r>
            <w:bookmarkEnd w:id="1284"/>
          </w:p>
        </w:tc>
      </w:tr>
      <w:tr w:rsidR="008C44EB" w:rsidRPr="001C6AF5" w14:paraId="2DBACA78" w14:textId="77777777" w:rsidTr="008C44EB">
        <w:tc>
          <w:tcPr>
            <w:tcW w:w="4675" w:type="dxa"/>
            <w:hideMark/>
          </w:tcPr>
          <w:p w14:paraId="2F6AF8BA"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285" w:name="_Toc204339960"/>
            <w:r w:rsidRPr="001C6AF5">
              <w:rPr>
                <w:rFonts w:asciiTheme="minorHAnsi" w:hAnsiTheme="minorHAnsi" w:cstheme="minorHAnsi"/>
                <w:b/>
                <w:bCs/>
                <w:szCs w:val="20"/>
                <w:lang w:val="en-US"/>
              </w:rPr>
              <w:t>Figura 3.26.: Sipërfaqja totale e ndërtesave rezidenciale sipas moshës dhe llojit deri në 2023</w:t>
            </w:r>
            <w:bookmarkEnd w:id="1285"/>
          </w:p>
          <w:p w14:paraId="35D4D74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it-IT"/>
              </w:rPr>
            </w:pPr>
            <w:bookmarkStart w:id="1286" w:name="_Toc204339961"/>
            <w:r w:rsidRPr="001C6AF5">
              <w:rPr>
                <w:rFonts w:asciiTheme="minorHAnsi" w:hAnsiTheme="minorHAnsi" w:cstheme="minorHAnsi"/>
                <w:b/>
                <w:bCs/>
                <w:i/>
                <w:iCs/>
                <w:color w:val="000000"/>
                <w:szCs w:val="20"/>
                <w:lang w:val="pt-BR"/>
              </w:rPr>
              <w:t>Burimi: Përgatitur nga Konsulenti bazuar në CENSUS-et përkatëse të kryera nga INSTAT</w:t>
            </w:r>
            <w:bookmarkEnd w:id="1286"/>
          </w:p>
        </w:tc>
        <w:tc>
          <w:tcPr>
            <w:tcW w:w="4686" w:type="dxa"/>
            <w:hideMark/>
          </w:tcPr>
          <w:p w14:paraId="4152B0BB" w14:textId="77777777" w:rsidR="008C44EB" w:rsidRPr="001C6AF5" w:rsidRDefault="008C44EB">
            <w:pPr>
              <w:keepNext/>
              <w:spacing w:line="276" w:lineRule="auto"/>
              <w:jc w:val="both"/>
              <w:outlineLvl w:val="0"/>
              <w:rPr>
                <w:rFonts w:asciiTheme="minorHAnsi" w:hAnsiTheme="minorHAnsi" w:cstheme="minorHAnsi"/>
                <w:b/>
                <w:bCs/>
                <w:szCs w:val="20"/>
              </w:rPr>
            </w:pPr>
            <w:bookmarkStart w:id="1287" w:name="_Toc204339962"/>
            <w:r w:rsidRPr="001C6AF5">
              <w:rPr>
                <w:rFonts w:asciiTheme="minorHAnsi" w:hAnsiTheme="minorHAnsi" w:cstheme="minorHAnsi"/>
                <w:b/>
                <w:bCs/>
                <w:szCs w:val="20"/>
                <w:lang w:val="en-US"/>
              </w:rPr>
              <w:t>Figura 3.27.: Pjesa e sipërfaqes totale të ndërtesave rezidenciale sipas moshës dhe llojit deri në 2023</w:t>
            </w:r>
            <w:bookmarkEnd w:id="1287"/>
          </w:p>
          <w:p w14:paraId="1C52C0CA" w14:textId="77777777" w:rsidR="008C44EB" w:rsidRPr="001C6AF5" w:rsidRDefault="008C44EB">
            <w:pPr>
              <w:keepNext/>
              <w:spacing w:line="276" w:lineRule="auto"/>
              <w:jc w:val="both"/>
              <w:outlineLvl w:val="0"/>
              <w:rPr>
                <w:rFonts w:asciiTheme="minorHAnsi" w:hAnsiTheme="minorHAnsi" w:cstheme="minorHAnsi"/>
                <w:b/>
                <w:szCs w:val="20"/>
                <w:lang w:val="it-IT"/>
              </w:rPr>
            </w:pPr>
            <w:bookmarkStart w:id="1288" w:name="_Toc204339963"/>
            <w:r w:rsidRPr="001C6AF5">
              <w:rPr>
                <w:rFonts w:asciiTheme="minorHAnsi" w:hAnsiTheme="minorHAnsi" w:cstheme="minorHAnsi"/>
                <w:b/>
                <w:bCs/>
                <w:i/>
                <w:iCs/>
                <w:color w:val="000000"/>
                <w:szCs w:val="20"/>
                <w:lang w:val="pt-BR"/>
              </w:rPr>
              <w:t>Burimi: Përgatitur nga Konsulenti bazuar në CENSUS-et përkatëse të kryera nga INSTAT</w:t>
            </w:r>
            <w:bookmarkEnd w:id="1288"/>
          </w:p>
        </w:tc>
      </w:tr>
    </w:tbl>
    <w:p w14:paraId="71F62333"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r w:rsidRPr="001C6AF5">
        <w:rPr>
          <w:rFonts w:asciiTheme="minorHAnsi" w:eastAsiaTheme="minorHAnsi" w:hAnsiTheme="minorHAnsi" w:cstheme="minorHAnsi"/>
          <w:b/>
          <w:bCs/>
          <w:lang w:val="it-IT" w:eastAsia="sr-Latn-RS"/>
        </w:rPr>
        <w:t xml:space="preserve"> </w:t>
      </w:r>
    </w:p>
    <w:p w14:paraId="0AB151EB"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lastRenderedPageBreak/>
        <w:t>Figurat 3.28 - 3.29 paraqesin sipërfaqen totale kumulative të ndërtesave rezidenciale (të banuara dhe të pabanuara) sipas moshës dhe llojit bazuar në llogaritjet e kryera nga konsulenti.</w:t>
      </w:r>
    </w:p>
    <w:p w14:paraId="4FA0578C"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7"/>
        <w:gridCol w:w="4310"/>
      </w:tblGrid>
      <w:tr w:rsidR="008C44EB" w:rsidRPr="001C6AF5" w14:paraId="2F9A3A07" w14:textId="77777777" w:rsidTr="008C44EB">
        <w:tc>
          <w:tcPr>
            <w:tcW w:w="4675" w:type="dxa"/>
            <w:hideMark/>
          </w:tcPr>
          <w:p w14:paraId="554B7205" w14:textId="4DAAC47F" w:rsidR="008C44EB" w:rsidRPr="001C6AF5" w:rsidRDefault="008C44EB">
            <w:pPr>
              <w:keepNext/>
              <w:spacing w:line="276" w:lineRule="auto"/>
              <w:jc w:val="both"/>
              <w:outlineLvl w:val="0"/>
              <w:rPr>
                <w:rFonts w:asciiTheme="minorHAnsi" w:hAnsiTheme="minorHAnsi" w:cstheme="minorHAnsi"/>
                <w:b/>
                <w:sz w:val="24"/>
                <w:szCs w:val="24"/>
                <w:lang w:val="it-IT" w:eastAsia="en-US"/>
              </w:rPr>
            </w:pPr>
            <w:bookmarkStart w:id="1289" w:name="_Toc204339964"/>
            <w:r w:rsidRPr="001C6AF5">
              <w:rPr>
                <w:rFonts w:asciiTheme="minorHAnsi" w:hAnsiTheme="minorHAnsi" w:cstheme="minorHAnsi"/>
                <w:b/>
                <w:noProof/>
                <w:sz w:val="24"/>
                <w:szCs w:val="24"/>
                <w:lang w:val="en-US" w:eastAsia="en-US"/>
              </w:rPr>
              <w:drawing>
                <wp:inline distT="0" distB="0" distL="0" distR="0" wp14:anchorId="413CBC44" wp14:editId="1EF2E4E8">
                  <wp:extent cx="2705100" cy="2499360"/>
                  <wp:effectExtent l="0" t="0" r="0" b="0"/>
                  <wp:docPr id="219550668" name="Picture 21955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05100" cy="2499360"/>
                          </a:xfrm>
                          <a:prstGeom prst="rect">
                            <a:avLst/>
                          </a:prstGeom>
                          <a:noFill/>
                          <a:ln>
                            <a:noFill/>
                          </a:ln>
                        </pic:spPr>
                      </pic:pic>
                    </a:graphicData>
                  </a:graphic>
                </wp:inline>
              </w:drawing>
            </w:r>
            <w:bookmarkEnd w:id="1289"/>
          </w:p>
        </w:tc>
        <w:tc>
          <w:tcPr>
            <w:tcW w:w="4686" w:type="dxa"/>
            <w:hideMark/>
          </w:tcPr>
          <w:p w14:paraId="4A6213B1" w14:textId="63FB43D7" w:rsidR="008C44EB" w:rsidRPr="001C6AF5" w:rsidRDefault="008C44EB">
            <w:pPr>
              <w:keepNext/>
              <w:spacing w:line="276" w:lineRule="auto"/>
              <w:jc w:val="both"/>
              <w:outlineLvl w:val="0"/>
              <w:rPr>
                <w:rFonts w:asciiTheme="minorHAnsi" w:hAnsiTheme="minorHAnsi" w:cstheme="minorHAnsi"/>
                <w:b/>
                <w:sz w:val="24"/>
                <w:szCs w:val="24"/>
                <w:lang w:val="it-IT"/>
              </w:rPr>
            </w:pPr>
            <w:bookmarkStart w:id="1290" w:name="_Toc204339965"/>
            <w:r w:rsidRPr="001C6AF5">
              <w:rPr>
                <w:rFonts w:asciiTheme="minorHAnsi" w:hAnsiTheme="minorHAnsi" w:cstheme="minorHAnsi"/>
                <w:noProof/>
                <w:sz w:val="24"/>
                <w:szCs w:val="24"/>
                <w:lang w:val="en-US" w:eastAsia="en-US"/>
              </w:rPr>
              <w:drawing>
                <wp:inline distT="0" distB="0" distL="0" distR="0" wp14:anchorId="520F6441" wp14:editId="4A474A7D">
                  <wp:extent cx="2598420" cy="2537460"/>
                  <wp:effectExtent l="0" t="0" r="0" b="0"/>
                  <wp:docPr id="219550667" name="Picture 21955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6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98420" cy="2537460"/>
                          </a:xfrm>
                          <a:prstGeom prst="rect">
                            <a:avLst/>
                          </a:prstGeom>
                          <a:noFill/>
                          <a:ln>
                            <a:noFill/>
                          </a:ln>
                        </pic:spPr>
                      </pic:pic>
                    </a:graphicData>
                  </a:graphic>
                </wp:inline>
              </w:drawing>
            </w:r>
            <w:bookmarkEnd w:id="1290"/>
          </w:p>
        </w:tc>
      </w:tr>
      <w:tr w:rsidR="008C44EB" w:rsidRPr="001C6AF5" w14:paraId="3BFE9BB6" w14:textId="77777777" w:rsidTr="008C44EB">
        <w:tc>
          <w:tcPr>
            <w:tcW w:w="4675" w:type="dxa"/>
            <w:hideMark/>
          </w:tcPr>
          <w:p w14:paraId="4AB0F862"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291" w:name="_Toc204339966"/>
            <w:r w:rsidRPr="001C6AF5">
              <w:rPr>
                <w:rFonts w:asciiTheme="minorHAnsi" w:hAnsiTheme="minorHAnsi" w:cstheme="minorHAnsi"/>
                <w:b/>
                <w:bCs/>
                <w:szCs w:val="20"/>
                <w:lang w:val="en-US"/>
              </w:rPr>
              <w:t>Figura 3.28.: Sipërfaqja totale kumulative e ndërtesave rezidenciale sipas moshës dhe llojit deri në vitin 2023</w:t>
            </w:r>
            <w:bookmarkEnd w:id="1291"/>
          </w:p>
          <w:p w14:paraId="02359947"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it-IT"/>
              </w:rPr>
            </w:pPr>
            <w:bookmarkStart w:id="1292" w:name="_Toc204339967"/>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1292"/>
          </w:p>
        </w:tc>
        <w:tc>
          <w:tcPr>
            <w:tcW w:w="4686" w:type="dxa"/>
            <w:hideMark/>
          </w:tcPr>
          <w:p w14:paraId="5D45EBD1" w14:textId="77777777" w:rsidR="008C44EB" w:rsidRPr="001C6AF5" w:rsidRDefault="008C44EB">
            <w:pPr>
              <w:keepNext/>
              <w:spacing w:line="276" w:lineRule="auto"/>
              <w:jc w:val="both"/>
              <w:outlineLvl w:val="0"/>
              <w:rPr>
                <w:rFonts w:asciiTheme="minorHAnsi" w:hAnsiTheme="minorHAnsi" w:cstheme="minorHAnsi"/>
                <w:b/>
                <w:bCs/>
                <w:szCs w:val="20"/>
              </w:rPr>
            </w:pPr>
            <w:bookmarkStart w:id="1293" w:name="_Toc204339968"/>
            <w:r w:rsidRPr="001C6AF5">
              <w:rPr>
                <w:rFonts w:asciiTheme="minorHAnsi" w:hAnsiTheme="minorHAnsi" w:cstheme="minorHAnsi"/>
                <w:b/>
                <w:bCs/>
                <w:szCs w:val="20"/>
                <w:lang w:val="en-US"/>
              </w:rPr>
              <w:t>Figura 3.29.: Pjesa e sipërfaqes totale kumulative të ndërtesave rezidenciale sipas moshës dhe llojit deri në vitin 2023</w:t>
            </w:r>
            <w:bookmarkEnd w:id="1293"/>
          </w:p>
          <w:p w14:paraId="5E74A584" w14:textId="77777777" w:rsidR="008C44EB" w:rsidRPr="001C6AF5" w:rsidRDefault="008C44EB">
            <w:pPr>
              <w:keepNext/>
              <w:spacing w:line="276" w:lineRule="auto"/>
              <w:jc w:val="both"/>
              <w:outlineLvl w:val="0"/>
              <w:rPr>
                <w:rFonts w:asciiTheme="minorHAnsi" w:hAnsiTheme="minorHAnsi" w:cstheme="minorHAnsi"/>
                <w:b/>
                <w:szCs w:val="20"/>
                <w:lang w:val="it-IT"/>
              </w:rPr>
            </w:pPr>
            <w:bookmarkStart w:id="1294" w:name="_Toc204339969"/>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1294"/>
          </w:p>
        </w:tc>
      </w:tr>
    </w:tbl>
    <w:p w14:paraId="31A85808"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r w:rsidRPr="001C6AF5">
        <w:rPr>
          <w:rFonts w:asciiTheme="minorHAnsi" w:eastAsiaTheme="minorHAnsi" w:hAnsiTheme="minorHAnsi" w:cstheme="minorHAnsi"/>
          <w:b/>
          <w:bCs/>
          <w:lang w:val="it-IT" w:eastAsia="sr-Latn-RS"/>
        </w:rPr>
        <w:t xml:space="preserve"> </w:t>
      </w:r>
    </w:p>
    <w:p w14:paraId="2245E640"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Në Figurat 3.30 - 3.31 paraqitet sipërfaqja kumulative e ndërtesave rezidenciale të banuara sipas moshës dhe llojit bazuar në llogaritjet e kryera nga konsulenti.</w:t>
      </w:r>
    </w:p>
    <w:p w14:paraId="6E9EF9B1"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3"/>
        <w:gridCol w:w="4334"/>
      </w:tblGrid>
      <w:tr w:rsidR="008C44EB" w:rsidRPr="001C6AF5" w14:paraId="1D166032" w14:textId="77777777" w:rsidTr="008C44EB">
        <w:tc>
          <w:tcPr>
            <w:tcW w:w="4675" w:type="dxa"/>
            <w:hideMark/>
          </w:tcPr>
          <w:p w14:paraId="63DDF056" w14:textId="50B113B5" w:rsidR="008C44EB" w:rsidRPr="001C6AF5" w:rsidRDefault="008C44EB">
            <w:pPr>
              <w:keepNext/>
              <w:spacing w:line="276" w:lineRule="auto"/>
              <w:jc w:val="both"/>
              <w:outlineLvl w:val="0"/>
              <w:rPr>
                <w:rFonts w:asciiTheme="minorHAnsi" w:hAnsiTheme="minorHAnsi" w:cstheme="minorHAnsi"/>
                <w:b/>
                <w:sz w:val="24"/>
                <w:szCs w:val="24"/>
                <w:lang w:val="it-IT" w:eastAsia="en-US"/>
              </w:rPr>
            </w:pPr>
            <w:bookmarkStart w:id="1295" w:name="_Toc204339970"/>
            <w:r w:rsidRPr="001C6AF5">
              <w:rPr>
                <w:rFonts w:asciiTheme="minorHAnsi" w:hAnsiTheme="minorHAnsi" w:cstheme="minorHAnsi"/>
                <w:b/>
                <w:noProof/>
                <w:sz w:val="24"/>
                <w:szCs w:val="24"/>
                <w:lang w:val="en-US" w:eastAsia="en-US"/>
              </w:rPr>
              <w:drawing>
                <wp:inline distT="0" distB="0" distL="0" distR="0" wp14:anchorId="3385EC81" wp14:editId="5C5733B1">
                  <wp:extent cx="2705100" cy="2529840"/>
                  <wp:effectExtent l="0" t="0" r="0" b="3810"/>
                  <wp:docPr id="219550666" name="Picture 21955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6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05100" cy="2529840"/>
                          </a:xfrm>
                          <a:prstGeom prst="rect">
                            <a:avLst/>
                          </a:prstGeom>
                          <a:noFill/>
                          <a:ln>
                            <a:noFill/>
                          </a:ln>
                        </pic:spPr>
                      </pic:pic>
                    </a:graphicData>
                  </a:graphic>
                </wp:inline>
              </w:drawing>
            </w:r>
            <w:bookmarkEnd w:id="1295"/>
          </w:p>
        </w:tc>
        <w:tc>
          <w:tcPr>
            <w:tcW w:w="4686" w:type="dxa"/>
            <w:hideMark/>
          </w:tcPr>
          <w:p w14:paraId="545A08F4" w14:textId="3F5064D2" w:rsidR="008C44EB" w:rsidRPr="001C6AF5" w:rsidRDefault="008C44EB">
            <w:pPr>
              <w:keepNext/>
              <w:spacing w:line="276" w:lineRule="auto"/>
              <w:jc w:val="both"/>
              <w:outlineLvl w:val="0"/>
              <w:rPr>
                <w:rFonts w:asciiTheme="minorHAnsi" w:hAnsiTheme="minorHAnsi" w:cstheme="minorHAnsi"/>
                <w:b/>
                <w:sz w:val="24"/>
                <w:szCs w:val="24"/>
                <w:lang w:val="it-IT"/>
              </w:rPr>
            </w:pPr>
            <w:bookmarkStart w:id="1296" w:name="_Toc204339971"/>
            <w:r w:rsidRPr="001C6AF5">
              <w:rPr>
                <w:rFonts w:asciiTheme="minorHAnsi" w:hAnsiTheme="minorHAnsi" w:cstheme="minorHAnsi"/>
                <w:noProof/>
                <w:sz w:val="24"/>
                <w:szCs w:val="24"/>
                <w:lang w:val="en-US" w:eastAsia="en-US"/>
              </w:rPr>
              <w:drawing>
                <wp:inline distT="0" distB="0" distL="0" distR="0" wp14:anchorId="33CED101" wp14:editId="33C11960">
                  <wp:extent cx="2621280" cy="2529840"/>
                  <wp:effectExtent l="0" t="0" r="7620" b="3810"/>
                  <wp:docPr id="219550665" name="Picture 21955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6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21280" cy="2529840"/>
                          </a:xfrm>
                          <a:prstGeom prst="rect">
                            <a:avLst/>
                          </a:prstGeom>
                          <a:noFill/>
                          <a:ln>
                            <a:noFill/>
                          </a:ln>
                        </pic:spPr>
                      </pic:pic>
                    </a:graphicData>
                  </a:graphic>
                </wp:inline>
              </w:drawing>
            </w:r>
            <w:bookmarkEnd w:id="1296"/>
          </w:p>
        </w:tc>
      </w:tr>
      <w:tr w:rsidR="008C44EB" w:rsidRPr="001C6AF5" w14:paraId="3B4F58B3" w14:textId="77777777" w:rsidTr="008C44EB">
        <w:tc>
          <w:tcPr>
            <w:tcW w:w="4675" w:type="dxa"/>
            <w:hideMark/>
          </w:tcPr>
          <w:p w14:paraId="7E7512AF"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297" w:name="_Toc204339972"/>
            <w:r w:rsidRPr="001C6AF5">
              <w:rPr>
                <w:rFonts w:asciiTheme="minorHAnsi" w:hAnsiTheme="minorHAnsi" w:cstheme="minorHAnsi"/>
                <w:b/>
                <w:bCs/>
                <w:szCs w:val="20"/>
                <w:lang w:val="en-US"/>
              </w:rPr>
              <w:t>Figura 3.30.: Sipërfaqja totale kumulative e ndërtesave rezidenciale të banuara sipas moshës dhe llojit deri në vitin 2023</w:t>
            </w:r>
            <w:bookmarkEnd w:id="1297"/>
          </w:p>
          <w:p w14:paraId="6C5AD070"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it-IT"/>
              </w:rPr>
            </w:pPr>
            <w:bookmarkStart w:id="1298" w:name="_Toc204339973"/>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1298"/>
          </w:p>
        </w:tc>
        <w:tc>
          <w:tcPr>
            <w:tcW w:w="4686" w:type="dxa"/>
            <w:hideMark/>
          </w:tcPr>
          <w:p w14:paraId="72FB451B" w14:textId="77777777" w:rsidR="008C44EB" w:rsidRPr="001C6AF5" w:rsidRDefault="008C44EB">
            <w:pPr>
              <w:keepNext/>
              <w:spacing w:line="276" w:lineRule="auto"/>
              <w:jc w:val="both"/>
              <w:outlineLvl w:val="0"/>
              <w:rPr>
                <w:rFonts w:asciiTheme="minorHAnsi" w:hAnsiTheme="minorHAnsi" w:cstheme="minorHAnsi"/>
                <w:b/>
                <w:bCs/>
                <w:szCs w:val="20"/>
              </w:rPr>
            </w:pPr>
            <w:bookmarkStart w:id="1299" w:name="_Toc204339974"/>
            <w:r w:rsidRPr="001C6AF5">
              <w:rPr>
                <w:rFonts w:asciiTheme="minorHAnsi" w:hAnsiTheme="minorHAnsi" w:cstheme="minorHAnsi"/>
                <w:b/>
                <w:bCs/>
                <w:szCs w:val="20"/>
                <w:lang w:val="en-US"/>
              </w:rPr>
              <w:t>Figura 3.31.: Perqindja e sipërfaqes totale kumulative të ndërtesave rezidenciale të banuara sipas moshës dhe llojit deri në vitin 2023</w:t>
            </w:r>
            <w:bookmarkEnd w:id="1299"/>
          </w:p>
          <w:p w14:paraId="2C9716B8" w14:textId="77777777" w:rsidR="008C44EB" w:rsidRPr="001C6AF5" w:rsidRDefault="008C44EB">
            <w:pPr>
              <w:keepNext/>
              <w:spacing w:line="276" w:lineRule="auto"/>
              <w:jc w:val="both"/>
              <w:outlineLvl w:val="0"/>
              <w:rPr>
                <w:rFonts w:asciiTheme="minorHAnsi" w:hAnsiTheme="minorHAnsi" w:cstheme="minorHAnsi"/>
                <w:b/>
                <w:szCs w:val="20"/>
                <w:lang w:val="it-IT"/>
              </w:rPr>
            </w:pPr>
            <w:bookmarkStart w:id="1300" w:name="_Toc204339975"/>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1300"/>
          </w:p>
        </w:tc>
      </w:tr>
    </w:tbl>
    <w:p w14:paraId="6E0AAC48"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p>
    <w:p w14:paraId="2A803D85"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Figurat 3.32 - 3.39 paraqesin përmbledhjen e numrit kumulativ dhe sipërfaqes së ndërtesave aktuale të banuara sipas moshës dhe tipit bazuar në llogaritjet e kryera nga konsulenti për çdo zonë klimatike.</w:t>
      </w:r>
    </w:p>
    <w:p w14:paraId="14C4D86F" w14:textId="77777777" w:rsidR="008C44EB" w:rsidRPr="001C6AF5" w:rsidRDefault="008C44EB" w:rsidP="008C44EB">
      <w:pPr>
        <w:spacing w:after="0" w:line="276" w:lineRule="auto"/>
        <w:rPr>
          <w:rFonts w:asciiTheme="minorHAnsi" w:eastAsiaTheme="majorEastAsia" w:hAnsiTheme="minorHAnsi" w:cstheme="minorHAnsi"/>
          <w:b/>
          <w:iCs/>
          <w:color w:val="484B49" w:themeColor="accent4" w:themeShade="80"/>
          <w:sz w:val="24"/>
          <w:szCs w:val="24"/>
        </w:rPr>
        <w:sectPr w:rsidR="008C44EB" w:rsidRPr="001C6AF5">
          <w:footerReference w:type="default" r:id="rId93"/>
          <w:pgSz w:w="11906" w:h="16838"/>
          <w:pgMar w:top="384" w:right="1418" w:bottom="1134" w:left="1701" w:header="680" w:footer="0" w:gutter="0"/>
          <w:cols w:space="72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40"/>
        <w:gridCol w:w="4590"/>
        <w:gridCol w:w="3976"/>
        <w:gridCol w:w="3979"/>
      </w:tblGrid>
      <w:tr w:rsidR="008C44EB" w:rsidRPr="001C6AF5" w14:paraId="762657FB" w14:textId="77777777" w:rsidTr="008C44EB">
        <w:tc>
          <w:tcPr>
            <w:tcW w:w="2340" w:type="dxa"/>
            <w:hideMark/>
          </w:tcPr>
          <w:p w14:paraId="5EAFC7E1" w14:textId="5D06AFEB"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hAnsiTheme="minorHAnsi" w:cstheme="minorHAnsi"/>
                <w:noProof/>
                <w:sz w:val="20"/>
                <w:szCs w:val="20"/>
                <w:lang w:val="en-US" w:eastAsia="en-US"/>
              </w:rPr>
              <w:drawing>
                <wp:inline distT="0" distB="0" distL="0" distR="0" wp14:anchorId="2034D96C" wp14:editId="56643308">
                  <wp:extent cx="1295400" cy="1821180"/>
                  <wp:effectExtent l="19050" t="19050" r="19050" b="26670"/>
                  <wp:docPr id="219550664" name="Picture 21955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
                          <pic:cNvPicPr>
                            <a:picLocks noChangeAspect="1" noChangeArrowheads="1"/>
                          </pic:cNvPicPr>
                        </pic:nvPicPr>
                        <pic:blipFill>
                          <a:blip r:embed="rId94" cstate="print">
                            <a:extLst>
                              <a:ext uri="{28A0092B-C50C-407E-A947-70E740481C1C}">
                                <a14:useLocalDpi xmlns:a14="http://schemas.microsoft.com/office/drawing/2010/main" val="0"/>
                              </a:ext>
                            </a:extLst>
                          </a:blip>
                          <a:srcRect l="48178"/>
                          <a:stretch>
                            <a:fillRect/>
                          </a:stretch>
                        </pic:blipFill>
                        <pic:spPr bwMode="auto">
                          <a:xfrm>
                            <a:off x="0" y="0"/>
                            <a:ext cx="1295400" cy="1821180"/>
                          </a:xfrm>
                          <a:prstGeom prst="rect">
                            <a:avLst/>
                          </a:prstGeom>
                          <a:noFill/>
                          <a:ln w="9525" cmpd="sng">
                            <a:solidFill>
                              <a:srgbClr val="9BAABF"/>
                            </a:solidFill>
                            <a:miter lim="800000"/>
                            <a:headEnd/>
                            <a:tailEnd/>
                          </a:ln>
                          <a:effectLst/>
                        </pic:spPr>
                      </pic:pic>
                    </a:graphicData>
                  </a:graphic>
                </wp:inline>
              </w:drawing>
            </w:r>
          </w:p>
        </w:tc>
        <w:tc>
          <w:tcPr>
            <w:tcW w:w="4590" w:type="dxa"/>
            <w:hideMark/>
          </w:tcPr>
          <w:p w14:paraId="1893ED5D" w14:textId="3B643A13"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hAnsiTheme="minorHAnsi" w:cstheme="minorHAnsi"/>
                <w:noProof/>
                <w:sz w:val="20"/>
                <w:szCs w:val="20"/>
                <w:lang w:val="en-US" w:eastAsia="en-US"/>
              </w:rPr>
              <w:drawing>
                <wp:inline distT="0" distB="0" distL="0" distR="0" wp14:anchorId="2685D7B5" wp14:editId="585B2340">
                  <wp:extent cx="2819400" cy="1828800"/>
                  <wp:effectExtent l="0" t="0" r="0" b="0"/>
                  <wp:docPr id="219550663" name="Picture 219550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6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19400" cy="1828800"/>
                          </a:xfrm>
                          <a:prstGeom prst="rect">
                            <a:avLst/>
                          </a:prstGeom>
                          <a:noFill/>
                          <a:ln>
                            <a:noFill/>
                          </a:ln>
                        </pic:spPr>
                      </pic:pic>
                    </a:graphicData>
                  </a:graphic>
                </wp:inline>
              </w:drawing>
            </w:r>
          </w:p>
        </w:tc>
        <w:tc>
          <w:tcPr>
            <w:tcW w:w="3976" w:type="dxa"/>
            <w:hideMark/>
          </w:tcPr>
          <w:p w14:paraId="7E05CE77" w14:textId="358C8991"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hAnsiTheme="minorHAnsi" w:cstheme="minorHAnsi"/>
                <w:noProof/>
                <w:sz w:val="20"/>
                <w:szCs w:val="20"/>
                <w:lang w:val="en-US" w:eastAsia="en-US"/>
              </w:rPr>
              <w:drawing>
                <wp:inline distT="0" distB="0" distL="0" distR="0" wp14:anchorId="77B0FB90" wp14:editId="77BD55AB">
                  <wp:extent cx="2385060" cy="1844040"/>
                  <wp:effectExtent l="0" t="0" r="0" b="381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6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85060" cy="1844040"/>
                          </a:xfrm>
                          <a:prstGeom prst="rect">
                            <a:avLst/>
                          </a:prstGeom>
                          <a:noFill/>
                          <a:ln>
                            <a:noFill/>
                          </a:ln>
                        </pic:spPr>
                      </pic:pic>
                    </a:graphicData>
                  </a:graphic>
                </wp:inline>
              </w:drawing>
            </w:r>
          </w:p>
        </w:tc>
        <w:tc>
          <w:tcPr>
            <w:tcW w:w="3976" w:type="dxa"/>
            <w:hideMark/>
          </w:tcPr>
          <w:p w14:paraId="3FCEA896" w14:textId="0C4F87F1"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hAnsiTheme="minorHAnsi" w:cstheme="minorHAnsi"/>
                <w:noProof/>
                <w:sz w:val="20"/>
                <w:szCs w:val="20"/>
                <w:lang w:val="en-US" w:eastAsia="en-US"/>
              </w:rPr>
              <w:drawing>
                <wp:inline distT="0" distB="0" distL="0" distR="0" wp14:anchorId="5BAFC816" wp14:editId="735B300E">
                  <wp:extent cx="2286000" cy="183642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6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86000" cy="1836420"/>
                          </a:xfrm>
                          <a:prstGeom prst="rect">
                            <a:avLst/>
                          </a:prstGeom>
                          <a:noFill/>
                          <a:ln>
                            <a:noFill/>
                          </a:ln>
                        </pic:spPr>
                      </pic:pic>
                    </a:graphicData>
                  </a:graphic>
                </wp:inline>
              </w:drawing>
            </w:r>
          </w:p>
        </w:tc>
      </w:tr>
      <w:tr w:rsidR="008C44EB" w:rsidRPr="001C6AF5" w14:paraId="5A4E72F0" w14:textId="77777777" w:rsidTr="008C44EB">
        <w:tc>
          <w:tcPr>
            <w:tcW w:w="2340" w:type="dxa"/>
            <w:vMerge w:val="restart"/>
            <w:hideMark/>
          </w:tcPr>
          <w:p w14:paraId="380A420D" w14:textId="77777777"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eastAsiaTheme="minorHAnsi" w:hAnsiTheme="minorHAnsi" w:cstheme="minorHAnsi"/>
                <w:bCs/>
                <w:iCs w:val="0"/>
                <w:color w:val="auto"/>
                <w:sz w:val="20"/>
                <w:szCs w:val="20"/>
                <w:lang w:val="en-US"/>
              </w:rPr>
              <w:t>Figura 3.32.: Zonat Klimatike te Shqipërisë</w:t>
            </w:r>
          </w:p>
        </w:tc>
        <w:tc>
          <w:tcPr>
            <w:tcW w:w="4590" w:type="dxa"/>
            <w:hideMark/>
          </w:tcPr>
          <w:p w14:paraId="7C94CEF3"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301" w:name="_Toc204339976"/>
            <w:r w:rsidRPr="001C6AF5">
              <w:rPr>
                <w:rFonts w:asciiTheme="minorHAnsi" w:hAnsiTheme="minorHAnsi" w:cstheme="minorHAnsi"/>
                <w:b/>
                <w:bCs/>
                <w:szCs w:val="20"/>
                <w:lang w:val="en-US"/>
              </w:rPr>
              <w:t>Figura 3.34.: Zona klimatike 1: Numri total kumulativ i banesave të banuara deri në vitin 2023</w:t>
            </w:r>
            <w:bookmarkEnd w:id="1301"/>
          </w:p>
        </w:tc>
        <w:tc>
          <w:tcPr>
            <w:tcW w:w="3976" w:type="dxa"/>
            <w:hideMark/>
          </w:tcPr>
          <w:p w14:paraId="73D4457F" w14:textId="77777777"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eastAsiaTheme="minorHAnsi" w:hAnsiTheme="minorHAnsi" w:cstheme="minorHAnsi"/>
                <w:bCs/>
                <w:iCs w:val="0"/>
                <w:color w:val="auto"/>
                <w:sz w:val="20"/>
                <w:szCs w:val="20"/>
                <w:lang w:val="en-US"/>
              </w:rPr>
              <w:t>Figura 3.36.: Zona klimatike 2: Numri total kumulativ i banesave të banuara deri në vitin 2023</w:t>
            </w:r>
          </w:p>
        </w:tc>
        <w:tc>
          <w:tcPr>
            <w:tcW w:w="3976" w:type="dxa"/>
            <w:hideMark/>
          </w:tcPr>
          <w:p w14:paraId="317B17D7" w14:textId="77777777" w:rsidR="008C44EB" w:rsidRPr="001C6AF5" w:rsidRDefault="008C44EB">
            <w:pPr>
              <w:pStyle w:val="Heading4"/>
              <w:spacing w:before="0" w:after="0" w:line="276" w:lineRule="auto"/>
              <w:jc w:val="both"/>
              <w:outlineLvl w:val="3"/>
              <w:rPr>
                <w:rFonts w:asciiTheme="minorHAnsi" w:eastAsiaTheme="minorHAnsi" w:hAnsiTheme="minorHAnsi" w:cstheme="minorHAnsi"/>
                <w:bCs/>
                <w:iCs w:val="0"/>
                <w:color w:val="auto"/>
                <w:sz w:val="20"/>
                <w:szCs w:val="20"/>
                <w:lang w:val="en-US"/>
              </w:rPr>
            </w:pPr>
            <w:r w:rsidRPr="001C6AF5">
              <w:rPr>
                <w:rFonts w:asciiTheme="minorHAnsi" w:eastAsiaTheme="minorHAnsi" w:hAnsiTheme="minorHAnsi" w:cstheme="minorHAnsi"/>
                <w:bCs/>
                <w:iCs w:val="0"/>
                <w:color w:val="auto"/>
                <w:sz w:val="20"/>
                <w:szCs w:val="20"/>
                <w:lang w:val="en-US"/>
              </w:rPr>
              <w:t>Figura 3.38.: Zona klimatike 3: Numri total kumulativ i banesave të banuara deri në vitin 2023</w:t>
            </w:r>
          </w:p>
        </w:tc>
      </w:tr>
      <w:tr w:rsidR="008C44EB" w:rsidRPr="001C6AF5" w14:paraId="41B3EBCA" w14:textId="77777777" w:rsidTr="008C44EB">
        <w:tc>
          <w:tcPr>
            <w:tcW w:w="2340" w:type="dxa"/>
            <w:vMerge/>
            <w:vAlign w:val="center"/>
            <w:hideMark/>
          </w:tcPr>
          <w:p w14:paraId="0E9C473E" w14:textId="77777777" w:rsidR="008C44EB" w:rsidRPr="001C6AF5" w:rsidRDefault="008C44EB">
            <w:pPr>
              <w:rPr>
                <w:rFonts w:asciiTheme="minorHAnsi" w:eastAsiaTheme="majorEastAsia" w:hAnsiTheme="minorHAnsi" w:cstheme="minorHAnsi"/>
                <w:b/>
                <w:iCs/>
                <w:color w:val="484B49" w:themeColor="accent4" w:themeShade="80"/>
                <w:szCs w:val="20"/>
              </w:rPr>
            </w:pPr>
          </w:p>
        </w:tc>
        <w:tc>
          <w:tcPr>
            <w:tcW w:w="12545" w:type="dxa"/>
            <w:gridSpan w:val="3"/>
          </w:tcPr>
          <w:p w14:paraId="1C65D823" w14:textId="77777777" w:rsidR="008C44EB" w:rsidRPr="001C6AF5" w:rsidRDefault="008C44EB">
            <w:pPr>
              <w:pStyle w:val="Heading4"/>
              <w:spacing w:before="0" w:after="0" w:line="276" w:lineRule="auto"/>
              <w:jc w:val="both"/>
              <w:outlineLvl w:val="3"/>
              <w:rPr>
                <w:rFonts w:asciiTheme="minorHAnsi" w:hAnsiTheme="minorHAnsi" w:cstheme="minorHAnsi"/>
                <w:b w:val="0"/>
                <w:bCs/>
                <w:i/>
                <w:iCs w:val="0"/>
                <w:color w:val="000000"/>
                <w:sz w:val="20"/>
                <w:szCs w:val="20"/>
                <w:lang w:val="pt-BR"/>
              </w:rPr>
            </w:pPr>
            <w:r w:rsidRPr="001C6AF5">
              <w:rPr>
                <w:rFonts w:asciiTheme="minorHAnsi" w:hAnsiTheme="minorHAnsi" w:cstheme="minorHAnsi"/>
                <w:b w:val="0"/>
                <w:bCs/>
                <w:i/>
                <w:iCs w:val="0"/>
                <w:color w:val="000000"/>
                <w:sz w:val="20"/>
                <w:szCs w:val="20"/>
                <w:lang w:val="pt-BR"/>
              </w:rPr>
              <w:t>Burimi: Llogaritjet e kryera nga Konsulenti bazuar në CENSUS-2023</w:t>
            </w:r>
          </w:p>
          <w:p w14:paraId="0A217C8D" w14:textId="77777777" w:rsidR="008C44EB" w:rsidRPr="001C6AF5" w:rsidRDefault="008C44EB">
            <w:pPr>
              <w:keepNext/>
              <w:spacing w:line="276" w:lineRule="auto"/>
              <w:jc w:val="both"/>
              <w:outlineLvl w:val="0"/>
              <w:rPr>
                <w:rFonts w:asciiTheme="minorHAnsi" w:eastAsiaTheme="majorEastAsia" w:hAnsiTheme="minorHAnsi" w:cstheme="minorHAnsi"/>
                <w:bCs/>
                <w:i/>
                <w:iCs/>
                <w:color w:val="000000"/>
                <w:szCs w:val="20"/>
                <w:lang w:val="pt-BR"/>
              </w:rPr>
            </w:pPr>
          </w:p>
        </w:tc>
      </w:tr>
      <w:tr w:rsidR="008C44EB" w:rsidRPr="001C6AF5" w14:paraId="51AF1CDF" w14:textId="77777777" w:rsidTr="008C44EB">
        <w:tc>
          <w:tcPr>
            <w:tcW w:w="2340" w:type="dxa"/>
            <w:hideMark/>
          </w:tcPr>
          <w:p w14:paraId="2E69718F" w14:textId="01C1A158"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hAnsiTheme="minorHAnsi" w:cstheme="minorHAnsi"/>
                <w:noProof/>
                <w:sz w:val="20"/>
                <w:szCs w:val="20"/>
                <w:lang w:val="en-US" w:eastAsia="en-US"/>
              </w:rPr>
              <w:drawing>
                <wp:inline distT="0" distB="0" distL="0" distR="0" wp14:anchorId="019BC8BD" wp14:editId="7ED9BA00">
                  <wp:extent cx="1295400" cy="2171700"/>
                  <wp:effectExtent l="19050" t="19050" r="19050" b="19050"/>
                  <wp:docPr id="211" name="Picture 211"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69" descr="Thumb"/>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95400" cy="2171700"/>
                          </a:xfrm>
                          <a:prstGeom prst="rect">
                            <a:avLst/>
                          </a:prstGeom>
                          <a:noFill/>
                          <a:ln w="12700" cmpd="sng">
                            <a:solidFill>
                              <a:srgbClr val="9BAABF"/>
                            </a:solidFill>
                            <a:miter lim="800000"/>
                            <a:headEnd/>
                            <a:tailEnd/>
                          </a:ln>
                          <a:effectLst/>
                        </pic:spPr>
                      </pic:pic>
                    </a:graphicData>
                  </a:graphic>
                </wp:inline>
              </w:drawing>
            </w:r>
          </w:p>
        </w:tc>
        <w:tc>
          <w:tcPr>
            <w:tcW w:w="4590" w:type="dxa"/>
            <w:hideMark/>
          </w:tcPr>
          <w:p w14:paraId="1E36583D" w14:textId="4C47AC56"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hAnsiTheme="minorHAnsi" w:cstheme="minorHAnsi"/>
                <w:noProof/>
                <w:sz w:val="20"/>
                <w:szCs w:val="20"/>
                <w:lang w:val="en-US" w:eastAsia="en-US"/>
              </w:rPr>
              <w:drawing>
                <wp:inline distT="0" distB="0" distL="0" distR="0" wp14:anchorId="5070BED8" wp14:editId="3ADD064E">
                  <wp:extent cx="2857500" cy="2186940"/>
                  <wp:effectExtent l="0" t="0" r="0"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0" cy="2186940"/>
                          </a:xfrm>
                          <a:prstGeom prst="rect">
                            <a:avLst/>
                          </a:prstGeom>
                          <a:noFill/>
                          <a:ln>
                            <a:noFill/>
                          </a:ln>
                        </pic:spPr>
                      </pic:pic>
                    </a:graphicData>
                  </a:graphic>
                </wp:inline>
              </w:drawing>
            </w:r>
          </w:p>
        </w:tc>
        <w:tc>
          <w:tcPr>
            <w:tcW w:w="3976" w:type="dxa"/>
            <w:hideMark/>
          </w:tcPr>
          <w:p w14:paraId="25E3D51C" w14:textId="09A1DC74"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hAnsiTheme="minorHAnsi" w:cstheme="minorHAnsi"/>
                <w:noProof/>
                <w:sz w:val="20"/>
                <w:szCs w:val="20"/>
                <w:lang w:val="en-US" w:eastAsia="en-US"/>
              </w:rPr>
              <w:drawing>
                <wp:inline distT="0" distB="0" distL="0" distR="0" wp14:anchorId="1056498D" wp14:editId="3F03A370">
                  <wp:extent cx="2385060" cy="2186940"/>
                  <wp:effectExtent l="0" t="0" r="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85060" cy="2186940"/>
                          </a:xfrm>
                          <a:prstGeom prst="rect">
                            <a:avLst/>
                          </a:prstGeom>
                          <a:noFill/>
                          <a:ln>
                            <a:noFill/>
                          </a:ln>
                        </pic:spPr>
                      </pic:pic>
                    </a:graphicData>
                  </a:graphic>
                </wp:inline>
              </w:drawing>
            </w:r>
          </w:p>
        </w:tc>
        <w:tc>
          <w:tcPr>
            <w:tcW w:w="3976" w:type="dxa"/>
            <w:hideMark/>
          </w:tcPr>
          <w:p w14:paraId="30734872" w14:textId="050778B3"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hAnsiTheme="minorHAnsi" w:cstheme="minorHAnsi"/>
                <w:noProof/>
                <w:sz w:val="20"/>
                <w:szCs w:val="20"/>
                <w:lang w:val="en-US" w:eastAsia="en-US"/>
              </w:rPr>
              <w:drawing>
                <wp:inline distT="0" distB="0" distL="0" distR="0" wp14:anchorId="5950666F" wp14:editId="2C2AE7B3">
                  <wp:extent cx="2385060" cy="2186940"/>
                  <wp:effectExtent l="0" t="0" r="0"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85060" cy="2186940"/>
                          </a:xfrm>
                          <a:prstGeom prst="rect">
                            <a:avLst/>
                          </a:prstGeom>
                          <a:noFill/>
                          <a:ln>
                            <a:noFill/>
                          </a:ln>
                        </pic:spPr>
                      </pic:pic>
                    </a:graphicData>
                  </a:graphic>
                </wp:inline>
              </w:drawing>
            </w:r>
          </w:p>
        </w:tc>
      </w:tr>
      <w:tr w:rsidR="008C44EB" w:rsidRPr="001C6AF5" w14:paraId="16ABD22B" w14:textId="77777777" w:rsidTr="008C44EB">
        <w:tc>
          <w:tcPr>
            <w:tcW w:w="2340" w:type="dxa"/>
            <w:vMerge w:val="restart"/>
            <w:hideMark/>
          </w:tcPr>
          <w:p w14:paraId="45F38096" w14:textId="77777777"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eastAsiaTheme="minorHAnsi" w:hAnsiTheme="minorHAnsi" w:cstheme="minorHAnsi"/>
                <w:bCs/>
                <w:iCs w:val="0"/>
                <w:color w:val="auto"/>
                <w:sz w:val="20"/>
                <w:szCs w:val="20"/>
                <w:lang w:val="de-DE"/>
              </w:rPr>
              <w:t>Figura 3.32.: Bashkitë e Shqipërisë</w:t>
            </w:r>
          </w:p>
        </w:tc>
        <w:tc>
          <w:tcPr>
            <w:tcW w:w="4590" w:type="dxa"/>
            <w:hideMark/>
          </w:tcPr>
          <w:p w14:paraId="2998D1B6" w14:textId="77777777" w:rsidR="008C44EB" w:rsidRPr="001C6AF5" w:rsidRDefault="008C44EB">
            <w:pPr>
              <w:keepNext/>
              <w:spacing w:line="276" w:lineRule="auto"/>
              <w:jc w:val="both"/>
              <w:outlineLvl w:val="0"/>
              <w:rPr>
                <w:rFonts w:asciiTheme="minorHAnsi" w:hAnsiTheme="minorHAnsi" w:cstheme="minorHAnsi"/>
                <w:szCs w:val="20"/>
              </w:rPr>
            </w:pPr>
            <w:bookmarkStart w:id="1302" w:name="_Toc204339977"/>
            <w:r w:rsidRPr="001C6AF5">
              <w:rPr>
                <w:rFonts w:asciiTheme="minorHAnsi" w:hAnsiTheme="minorHAnsi" w:cstheme="minorHAnsi"/>
                <w:b/>
                <w:bCs/>
                <w:szCs w:val="20"/>
                <w:lang w:val="en-US"/>
              </w:rPr>
              <w:t>Figura 3.35.: Zona klimatike 1: Sipërfaqja totale kumulative e banesave të pabanuara deri në vitin 2023</w:t>
            </w:r>
            <w:bookmarkEnd w:id="1302"/>
            <w:r w:rsidRPr="001C6AF5">
              <w:rPr>
                <w:rFonts w:asciiTheme="minorHAnsi" w:hAnsiTheme="minorHAnsi" w:cstheme="minorHAnsi"/>
                <w:b/>
                <w:bCs/>
                <w:szCs w:val="20"/>
                <w:lang w:val="en-US"/>
              </w:rPr>
              <w:t xml:space="preserve"> </w:t>
            </w:r>
          </w:p>
        </w:tc>
        <w:tc>
          <w:tcPr>
            <w:tcW w:w="3976" w:type="dxa"/>
            <w:hideMark/>
          </w:tcPr>
          <w:p w14:paraId="66B1F713" w14:textId="77777777"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eastAsiaTheme="minorHAnsi" w:hAnsiTheme="minorHAnsi" w:cstheme="minorHAnsi"/>
                <w:bCs/>
                <w:iCs w:val="0"/>
                <w:color w:val="auto"/>
                <w:sz w:val="20"/>
                <w:szCs w:val="20"/>
                <w:lang w:val="en-US"/>
              </w:rPr>
              <w:t>Figura 3.37.: Zona klimatike 2: Sipërfaqja totale kumulative e banesave të pabanuara deri në vitin 2023</w:t>
            </w:r>
          </w:p>
        </w:tc>
        <w:tc>
          <w:tcPr>
            <w:tcW w:w="3976" w:type="dxa"/>
            <w:hideMark/>
          </w:tcPr>
          <w:p w14:paraId="54608A70" w14:textId="77777777" w:rsidR="008C44EB" w:rsidRPr="001C6AF5" w:rsidRDefault="008C44EB">
            <w:pPr>
              <w:pStyle w:val="Heading4"/>
              <w:spacing w:before="0" w:after="0" w:line="276" w:lineRule="auto"/>
              <w:jc w:val="both"/>
              <w:outlineLvl w:val="3"/>
              <w:rPr>
                <w:rFonts w:asciiTheme="minorHAnsi" w:hAnsiTheme="minorHAnsi" w:cstheme="minorHAnsi"/>
                <w:sz w:val="20"/>
                <w:szCs w:val="20"/>
              </w:rPr>
            </w:pPr>
            <w:r w:rsidRPr="001C6AF5">
              <w:rPr>
                <w:rFonts w:asciiTheme="minorHAnsi" w:eastAsiaTheme="minorHAnsi" w:hAnsiTheme="minorHAnsi" w:cstheme="minorHAnsi"/>
                <w:bCs/>
                <w:iCs w:val="0"/>
                <w:color w:val="auto"/>
                <w:sz w:val="20"/>
                <w:szCs w:val="20"/>
                <w:lang w:val="en-US"/>
              </w:rPr>
              <w:t>Figura 3.39.: Zona klimatike 3: Sipërfaqja totale kumulative e banesave të pabanuara deri në vitin 2023</w:t>
            </w:r>
          </w:p>
        </w:tc>
      </w:tr>
      <w:tr w:rsidR="008C44EB" w:rsidRPr="001C6AF5" w14:paraId="20978F25" w14:textId="77777777" w:rsidTr="008C44EB">
        <w:tc>
          <w:tcPr>
            <w:tcW w:w="2340" w:type="dxa"/>
            <w:vMerge/>
            <w:vAlign w:val="center"/>
            <w:hideMark/>
          </w:tcPr>
          <w:p w14:paraId="58AA692D" w14:textId="77777777" w:rsidR="008C44EB" w:rsidRPr="001C6AF5" w:rsidRDefault="008C44EB">
            <w:pPr>
              <w:rPr>
                <w:rFonts w:asciiTheme="minorHAnsi" w:eastAsiaTheme="majorEastAsia" w:hAnsiTheme="minorHAnsi" w:cstheme="minorHAnsi"/>
                <w:b/>
                <w:iCs/>
                <w:color w:val="484B49" w:themeColor="accent4" w:themeShade="80"/>
                <w:szCs w:val="20"/>
              </w:rPr>
            </w:pPr>
          </w:p>
        </w:tc>
        <w:tc>
          <w:tcPr>
            <w:tcW w:w="12545" w:type="dxa"/>
            <w:gridSpan w:val="3"/>
            <w:hideMark/>
          </w:tcPr>
          <w:p w14:paraId="1C91CDF9" w14:textId="77777777" w:rsidR="008C44EB" w:rsidRPr="001C6AF5" w:rsidRDefault="008C44EB" w:rsidP="008C44EB">
            <w:pPr>
              <w:pStyle w:val="Heading4"/>
              <w:numPr>
                <w:ilvl w:val="0"/>
                <w:numId w:val="180"/>
              </w:numPr>
              <w:spacing w:before="0" w:after="0" w:line="276" w:lineRule="auto"/>
              <w:jc w:val="both"/>
              <w:outlineLvl w:val="3"/>
              <w:rPr>
                <w:rFonts w:asciiTheme="minorHAnsi" w:eastAsiaTheme="minorHAnsi" w:hAnsiTheme="minorHAnsi" w:cstheme="minorHAnsi"/>
                <w:bCs/>
                <w:iCs w:val="0"/>
                <w:color w:val="auto"/>
                <w:sz w:val="20"/>
                <w:szCs w:val="20"/>
                <w:lang w:val="en-US"/>
              </w:rPr>
            </w:pPr>
            <w:r w:rsidRPr="001C6AF5">
              <w:rPr>
                <w:rFonts w:asciiTheme="minorHAnsi" w:hAnsiTheme="minorHAnsi" w:cstheme="minorHAnsi"/>
                <w:b w:val="0"/>
                <w:bCs/>
                <w:i/>
                <w:iCs w:val="0"/>
                <w:color w:val="000000"/>
                <w:sz w:val="20"/>
                <w:szCs w:val="20"/>
                <w:lang w:val="pt-BR"/>
              </w:rPr>
              <w:t>Burimi: Llogaritjet e kryera nga Konsulenti bazuar në CENSUS-2023</w:t>
            </w:r>
          </w:p>
        </w:tc>
      </w:tr>
    </w:tbl>
    <w:p w14:paraId="715B2F11" w14:textId="77777777" w:rsidR="008C44EB" w:rsidRPr="001C6AF5" w:rsidRDefault="008C44EB" w:rsidP="008C44EB">
      <w:pPr>
        <w:pStyle w:val="Heading4"/>
        <w:spacing w:before="0" w:after="0" w:line="276" w:lineRule="auto"/>
        <w:jc w:val="both"/>
        <w:rPr>
          <w:rFonts w:asciiTheme="minorHAnsi" w:hAnsiTheme="minorHAnsi" w:cstheme="minorHAnsi"/>
          <w:sz w:val="24"/>
          <w:szCs w:val="24"/>
        </w:rPr>
      </w:pPr>
    </w:p>
    <w:p w14:paraId="52299AF5" w14:textId="77777777" w:rsidR="008C44EB" w:rsidRPr="001C6AF5" w:rsidRDefault="008C44EB" w:rsidP="008C44EB">
      <w:pPr>
        <w:spacing w:after="0" w:line="276" w:lineRule="auto"/>
        <w:rPr>
          <w:rFonts w:asciiTheme="minorHAnsi" w:hAnsiTheme="minorHAnsi" w:cstheme="minorHAnsi"/>
          <w:sz w:val="24"/>
          <w:szCs w:val="24"/>
        </w:rPr>
        <w:sectPr w:rsidR="008C44EB" w:rsidRPr="001C6AF5">
          <w:pgSz w:w="16838" w:h="11906" w:orient="landscape"/>
          <w:pgMar w:top="1701" w:right="384" w:bottom="1418" w:left="1134" w:header="680" w:footer="0" w:gutter="0"/>
          <w:cols w:space="720"/>
        </w:sectPr>
      </w:pPr>
    </w:p>
    <w:p w14:paraId="212A858B" w14:textId="77777777" w:rsidR="008C44EB" w:rsidRPr="001C6AF5" w:rsidRDefault="008C44EB" w:rsidP="008C44EB">
      <w:pPr>
        <w:spacing w:after="0" w:line="276" w:lineRule="auto"/>
        <w:jc w:val="both"/>
        <w:rPr>
          <w:rFonts w:asciiTheme="minorHAnsi" w:hAnsiTheme="minorHAnsi" w:cstheme="minorHAnsi"/>
          <w:sz w:val="24"/>
          <w:szCs w:val="24"/>
        </w:rPr>
      </w:pPr>
    </w:p>
    <w:p w14:paraId="7751E57B" w14:textId="77777777" w:rsidR="008C44EB" w:rsidRPr="001C6AF5" w:rsidRDefault="008C44EB" w:rsidP="008C44EB">
      <w:pPr>
        <w:pStyle w:val="Heading4"/>
        <w:spacing w:before="0"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 xml:space="preserve">3.1.1.3 Banesa rezidenciale përkohesisht të pabanuara </w:t>
      </w:r>
    </w:p>
    <w:p w14:paraId="1BDDA489"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Figurat 3.32-3.33 paraqesin numrin kumulativ të banesave aktualisht të pabanuara sipas moshës dhe llojit bazuar në llogaritjet e kryera nga konsulenti.</w:t>
      </w:r>
    </w:p>
    <w:p w14:paraId="20FDD132"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8"/>
        <w:gridCol w:w="4309"/>
      </w:tblGrid>
      <w:tr w:rsidR="008C44EB" w:rsidRPr="001C6AF5" w14:paraId="5FB8A51A" w14:textId="77777777" w:rsidTr="008C44EB">
        <w:tc>
          <w:tcPr>
            <w:tcW w:w="4675" w:type="dxa"/>
            <w:hideMark/>
          </w:tcPr>
          <w:p w14:paraId="444F3232" w14:textId="3D8F1A27" w:rsidR="008C44EB" w:rsidRPr="001C6AF5" w:rsidRDefault="008C44EB">
            <w:pPr>
              <w:keepNext/>
              <w:spacing w:line="276" w:lineRule="auto"/>
              <w:jc w:val="both"/>
              <w:outlineLvl w:val="0"/>
              <w:rPr>
                <w:rFonts w:asciiTheme="minorHAnsi" w:hAnsiTheme="minorHAnsi" w:cstheme="minorHAnsi"/>
                <w:b/>
                <w:szCs w:val="20"/>
                <w:lang w:val="it-IT" w:eastAsia="en-US"/>
              </w:rPr>
            </w:pPr>
            <w:bookmarkStart w:id="1303" w:name="_Toc204339978"/>
            <w:r w:rsidRPr="001C6AF5">
              <w:rPr>
                <w:rFonts w:asciiTheme="minorHAnsi" w:hAnsiTheme="minorHAnsi" w:cstheme="minorHAnsi"/>
                <w:b/>
                <w:noProof/>
                <w:szCs w:val="20"/>
                <w:lang w:val="en-US" w:eastAsia="en-US"/>
              </w:rPr>
              <w:drawing>
                <wp:inline distT="0" distB="0" distL="0" distR="0" wp14:anchorId="7C76A3B6" wp14:editId="75CE7C66">
                  <wp:extent cx="2674620" cy="249936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7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74620" cy="2499360"/>
                          </a:xfrm>
                          <a:prstGeom prst="rect">
                            <a:avLst/>
                          </a:prstGeom>
                          <a:noFill/>
                          <a:ln>
                            <a:noFill/>
                          </a:ln>
                        </pic:spPr>
                      </pic:pic>
                    </a:graphicData>
                  </a:graphic>
                </wp:inline>
              </w:drawing>
            </w:r>
            <w:bookmarkEnd w:id="1303"/>
          </w:p>
        </w:tc>
        <w:tc>
          <w:tcPr>
            <w:tcW w:w="4686" w:type="dxa"/>
            <w:hideMark/>
          </w:tcPr>
          <w:p w14:paraId="2D45897F" w14:textId="20078021" w:rsidR="008C44EB" w:rsidRPr="001C6AF5" w:rsidRDefault="008C44EB">
            <w:pPr>
              <w:keepNext/>
              <w:spacing w:line="276" w:lineRule="auto"/>
              <w:jc w:val="both"/>
              <w:outlineLvl w:val="0"/>
              <w:rPr>
                <w:rFonts w:asciiTheme="minorHAnsi" w:hAnsiTheme="minorHAnsi" w:cstheme="minorHAnsi"/>
                <w:b/>
                <w:szCs w:val="20"/>
                <w:lang w:val="it-IT"/>
              </w:rPr>
            </w:pPr>
            <w:bookmarkStart w:id="1304" w:name="_Toc204339979"/>
            <w:r w:rsidRPr="001C6AF5">
              <w:rPr>
                <w:rFonts w:asciiTheme="minorHAnsi" w:hAnsiTheme="minorHAnsi" w:cstheme="minorHAnsi"/>
                <w:b/>
                <w:noProof/>
                <w:szCs w:val="20"/>
                <w:lang w:val="en-US" w:eastAsia="en-US"/>
              </w:rPr>
              <w:drawing>
                <wp:inline distT="0" distB="0" distL="0" distR="0" wp14:anchorId="6E7372D4" wp14:editId="368C46D0">
                  <wp:extent cx="2537460" cy="2491740"/>
                  <wp:effectExtent l="0" t="0" r="0" b="381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7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37460" cy="2491740"/>
                          </a:xfrm>
                          <a:prstGeom prst="rect">
                            <a:avLst/>
                          </a:prstGeom>
                          <a:noFill/>
                          <a:ln>
                            <a:noFill/>
                          </a:ln>
                        </pic:spPr>
                      </pic:pic>
                    </a:graphicData>
                  </a:graphic>
                </wp:inline>
              </w:drawing>
            </w:r>
            <w:bookmarkEnd w:id="1304"/>
          </w:p>
        </w:tc>
      </w:tr>
      <w:tr w:rsidR="008C44EB" w:rsidRPr="001C6AF5" w14:paraId="7BDDB0DD" w14:textId="77777777" w:rsidTr="008C44EB">
        <w:tc>
          <w:tcPr>
            <w:tcW w:w="4675" w:type="dxa"/>
            <w:hideMark/>
          </w:tcPr>
          <w:p w14:paraId="49A2B9BA"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05" w:name="_Toc204339980"/>
            <w:r w:rsidRPr="001C6AF5">
              <w:rPr>
                <w:rFonts w:asciiTheme="minorHAnsi" w:hAnsiTheme="minorHAnsi" w:cstheme="minorHAnsi"/>
                <w:b/>
                <w:bCs/>
                <w:szCs w:val="20"/>
                <w:lang w:val="en-US"/>
              </w:rPr>
              <w:t>Figura 3.32.: Numri total kumulativ i banesave aktualisht të pabanuara (sipas INSTAT) sipas moshës dhe llojit deri në vitin 2023</w:t>
            </w:r>
            <w:bookmarkEnd w:id="1305"/>
          </w:p>
          <w:p w14:paraId="02BBE1E6"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i/>
                <w:iCs/>
                <w:color w:val="000000"/>
                <w:szCs w:val="20"/>
                <w:lang w:val="pt-BR"/>
              </w:rPr>
            </w:pPr>
            <w:bookmarkStart w:id="1306" w:name="_Toc204339981"/>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1306"/>
          </w:p>
        </w:tc>
        <w:tc>
          <w:tcPr>
            <w:tcW w:w="4686" w:type="dxa"/>
            <w:hideMark/>
          </w:tcPr>
          <w:p w14:paraId="7CD5F969" w14:textId="77777777" w:rsidR="008C44EB" w:rsidRPr="001C6AF5" w:rsidRDefault="008C44EB">
            <w:pPr>
              <w:keepNext/>
              <w:spacing w:line="276" w:lineRule="auto"/>
              <w:jc w:val="both"/>
              <w:outlineLvl w:val="0"/>
              <w:rPr>
                <w:rFonts w:asciiTheme="minorHAnsi" w:hAnsiTheme="minorHAnsi" w:cstheme="minorHAnsi"/>
                <w:b/>
                <w:bCs/>
                <w:szCs w:val="20"/>
              </w:rPr>
            </w:pPr>
            <w:bookmarkStart w:id="1307" w:name="_Toc204339982"/>
            <w:r w:rsidRPr="001C6AF5">
              <w:rPr>
                <w:rFonts w:asciiTheme="minorHAnsi" w:hAnsiTheme="minorHAnsi" w:cstheme="minorHAnsi"/>
                <w:b/>
                <w:bCs/>
                <w:szCs w:val="20"/>
                <w:lang w:val="en-US"/>
              </w:rPr>
              <w:t>Figura 3.33.: Perqindja e numrit te banesave aktualisht të pabanuara sipas moshës dhe llojit deri në vitin 2023</w:t>
            </w:r>
            <w:bookmarkEnd w:id="1307"/>
          </w:p>
          <w:p w14:paraId="37CE2E94"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308" w:name="_Toc204339983"/>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1308"/>
          </w:p>
        </w:tc>
      </w:tr>
    </w:tbl>
    <w:p w14:paraId="02D70AF8" w14:textId="77777777" w:rsidR="008C44EB" w:rsidRPr="001C6AF5" w:rsidRDefault="008C44EB" w:rsidP="008C44EB">
      <w:pPr>
        <w:pStyle w:val="NormalWeb"/>
        <w:tabs>
          <w:tab w:val="left" w:pos="270"/>
        </w:tabs>
        <w:spacing w:before="0" w:line="276" w:lineRule="auto"/>
        <w:jc w:val="both"/>
        <w:rPr>
          <w:rFonts w:asciiTheme="minorHAnsi" w:eastAsiaTheme="minorHAnsi" w:hAnsiTheme="minorHAnsi" w:cstheme="minorHAnsi"/>
          <w:b/>
          <w:bCs/>
          <w:lang w:val="it-IT" w:eastAsia="sr-Latn-RS"/>
        </w:rPr>
      </w:pPr>
    </w:p>
    <w:p w14:paraId="0ECC892A"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Figurat 3.34-3.35 paraqesin sipërfaqen kumulative të banesave rezidenciale aktualisht të pabanuara sipas moshës dhe llojit bazuar në llogaritjet e kryera nga konsulentët EECG bazuar në CENCUS-et përkatëse të kryera nga INSTAT.</w:t>
      </w:r>
    </w:p>
    <w:p w14:paraId="57B6C529"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341"/>
      </w:tblGrid>
      <w:tr w:rsidR="008C44EB" w:rsidRPr="001C6AF5" w14:paraId="76B8DE8E" w14:textId="77777777" w:rsidTr="008C44EB">
        <w:tc>
          <w:tcPr>
            <w:tcW w:w="4675" w:type="dxa"/>
            <w:hideMark/>
          </w:tcPr>
          <w:p w14:paraId="19B68984" w14:textId="5D9529A5" w:rsidR="008C44EB" w:rsidRPr="001C6AF5" w:rsidRDefault="008C44EB">
            <w:pPr>
              <w:keepNext/>
              <w:spacing w:line="276" w:lineRule="auto"/>
              <w:jc w:val="both"/>
              <w:outlineLvl w:val="0"/>
              <w:rPr>
                <w:rFonts w:asciiTheme="minorHAnsi" w:hAnsiTheme="minorHAnsi" w:cstheme="minorHAnsi"/>
                <w:b/>
                <w:szCs w:val="20"/>
                <w:lang w:val="it-IT" w:eastAsia="en-US"/>
              </w:rPr>
            </w:pPr>
            <w:bookmarkStart w:id="1309" w:name="_Toc204339984"/>
            <w:r w:rsidRPr="001C6AF5">
              <w:rPr>
                <w:rFonts w:asciiTheme="minorHAnsi" w:hAnsiTheme="minorHAnsi" w:cstheme="minorHAnsi"/>
                <w:b/>
                <w:noProof/>
                <w:szCs w:val="20"/>
                <w:lang w:val="en-US" w:eastAsia="en-US"/>
              </w:rPr>
              <w:drawing>
                <wp:inline distT="0" distB="0" distL="0" distR="0" wp14:anchorId="5E0916A4" wp14:editId="50D6274A">
                  <wp:extent cx="2743200" cy="249936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7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499360"/>
                          </a:xfrm>
                          <a:prstGeom prst="rect">
                            <a:avLst/>
                          </a:prstGeom>
                          <a:noFill/>
                          <a:ln>
                            <a:noFill/>
                          </a:ln>
                        </pic:spPr>
                      </pic:pic>
                    </a:graphicData>
                  </a:graphic>
                </wp:inline>
              </w:drawing>
            </w:r>
            <w:bookmarkEnd w:id="1309"/>
          </w:p>
        </w:tc>
        <w:tc>
          <w:tcPr>
            <w:tcW w:w="4686" w:type="dxa"/>
            <w:hideMark/>
          </w:tcPr>
          <w:p w14:paraId="0AC65BB5" w14:textId="2CFCB3DC" w:rsidR="008C44EB" w:rsidRPr="001C6AF5" w:rsidRDefault="008C44EB">
            <w:pPr>
              <w:keepNext/>
              <w:spacing w:line="276" w:lineRule="auto"/>
              <w:jc w:val="both"/>
              <w:outlineLvl w:val="0"/>
              <w:rPr>
                <w:rFonts w:asciiTheme="minorHAnsi" w:hAnsiTheme="minorHAnsi" w:cstheme="minorHAnsi"/>
                <w:b/>
                <w:szCs w:val="20"/>
                <w:lang w:val="it-IT"/>
              </w:rPr>
            </w:pPr>
            <w:bookmarkStart w:id="1310" w:name="_Toc204339985"/>
            <w:r w:rsidRPr="001C6AF5">
              <w:rPr>
                <w:rFonts w:asciiTheme="minorHAnsi" w:hAnsiTheme="minorHAnsi" w:cstheme="minorHAnsi"/>
                <w:b/>
                <w:noProof/>
                <w:szCs w:val="20"/>
                <w:lang w:val="en-US" w:eastAsia="en-US"/>
              </w:rPr>
              <w:drawing>
                <wp:inline distT="0" distB="0" distL="0" distR="0" wp14:anchorId="1DB67383" wp14:editId="5CCB4C64">
                  <wp:extent cx="2674620" cy="249936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21147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74620" cy="2499360"/>
                          </a:xfrm>
                          <a:prstGeom prst="rect">
                            <a:avLst/>
                          </a:prstGeom>
                          <a:noFill/>
                          <a:ln>
                            <a:noFill/>
                          </a:ln>
                        </pic:spPr>
                      </pic:pic>
                    </a:graphicData>
                  </a:graphic>
                </wp:inline>
              </w:drawing>
            </w:r>
            <w:bookmarkEnd w:id="1310"/>
          </w:p>
        </w:tc>
      </w:tr>
      <w:tr w:rsidR="008C44EB" w:rsidRPr="001C6AF5" w14:paraId="737C3B69" w14:textId="77777777" w:rsidTr="008C44EB">
        <w:tc>
          <w:tcPr>
            <w:tcW w:w="4675" w:type="dxa"/>
            <w:hideMark/>
          </w:tcPr>
          <w:p w14:paraId="2D3EE972"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11" w:name="_Toc204339986"/>
            <w:r w:rsidRPr="001C6AF5">
              <w:rPr>
                <w:rFonts w:asciiTheme="minorHAnsi" w:hAnsiTheme="minorHAnsi" w:cstheme="minorHAnsi"/>
                <w:b/>
                <w:bCs/>
                <w:szCs w:val="20"/>
                <w:lang w:val="en-US"/>
              </w:rPr>
              <w:t>Figura 3.34.: Sipërfaqja totale kumulative e banesave aktualisht të pabanuara sipas moshës dhe llojit deri në vitin 2023</w:t>
            </w:r>
            <w:bookmarkEnd w:id="1311"/>
          </w:p>
          <w:p w14:paraId="618E77A1"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i/>
                <w:iCs/>
                <w:color w:val="000000"/>
                <w:szCs w:val="20"/>
                <w:lang w:val="pt-BR"/>
              </w:rPr>
            </w:pPr>
            <w:bookmarkStart w:id="1312" w:name="_Toc204339987"/>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1312"/>
          </w:p>
        </w:tc>
        <w:tc>
          <w:tcPr>
            <w:tcW w:w="4686" w:type="dxa"/>
            <w:hideMark/>
          </w:tcPr>
          <w:p w14:paraId="319044B0" w14:textId="77777777" w:rsidR="008C44EB" w:rsidRPr="001C6AF5" w:rsidRDefault="008C44EB">
            <w:pPr>
              <w:keepNext/>
              <w:spacing w:line="276" w:lineRule="auto"/>
              <w:jc w:val="both"/>
              <w:outlineLvl w:val="0"/>
              <w:rPr>
                <w:rFonts w:asciiTheme="minorHAnsi" w:hAnsiTheme="minorHAnsi" w:cstheme="minorHAnsi"/>
                <w:b/>
                <w:bCs/>
                <w:szCs w:val="20"/>
              </w:rPr>
            </w:pPr>
            <w:bookmarkStart w:id="1313" w:name="_Toc204339988"/>
            <w:r w:rsidRPr="001C6AF5">
              <w:rPr>
                <w:rFonts w:asciiTheme="minorHAnsi" w:hAnsiTheme="minorHAnsi" w:cstheme="minorHAnsi"/>
                <w:b/>
                <w:bCs/>
                <w:szCs w:val="20"/>
                <w:lang w:val="en-US"/>
              </w:rPr>
              <w:t>Figura 3.35.: Sipërfaqja totale kumulative e njësive të banimit aktualisht të pabanuara sipas moshës dhe llojit deri në vitin 2023</w:t>
            </w:r>
            <w:bookmarkEnd w:id="1313"/>
          </w:p>
          <w:p w14:paraId="06A7EEAE"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314" w:name="_Toc204339989"/>
            <w:r w:rsidRPr="001C6AF5">
              <w:rPr>
                <w:rFonts w:asciiTheme="minorHAnsi" w:hAnsiTheme="minorHAnsi" w:cstheme="minorHAnsi"/>
                <w:b/>
                <w:bCs/>
                <w:i/>
                <w:iCs/>
                <w:color w:val="000000"/>
                <w:szCs w:val="20"/>
                <w:lang w:val="pt-BR"/>
              </w:rPr>
              <w:t>Burimi: Llogaritjet e kryera nga Konsulenti bazuar në CENSUS-et përkatëse të kryera nga INSTAT</w:t>
            </w:r>
            <w:bookmarkEnd w:id="1314"/>
          </w:p>
        </w:tc>
      </w:tr>
    </w:tbl>
    <w:p w14:paraId="00001FD0" w14:textId="77777777" w:rsidR="008C44EB" w:rsidRPr="001C6AF5" w:rsidRDefault="008C44EB" w:rsidP="008C44EB">
      <w:pPr>
        <w:spacing w:after="0" w:line="276" w:lineRule="auto"/>
        <w:jc w:val="both"/>
        <w:rPr>
          <w:rFonts w:asciiTheme="minorHAnsi" w:hAnsiTheme="minorHAnsi" w:cstheme="minorHAnsi"/>
          <w:sz w:val="24"/>
          <w:szCs w:val="24"/>
        </w:rPr>
      </w:pPr>
    </w:p>
    <w:p w14:paraId="1FD11AFF" w14:textId="77777777" w:rsidR="008C44EB" w:rsidRPr="001C6AF5" w:rsidRDefault="008C44EB" w:rsidP="00225909">
      <w:pPr>
        <w:pStyle w:val="Heading3"/>
      </w:pPr>
      <w:bookmarkStart w:id="1315" w:name="_Toc204340650"/>
      <w:r w:rsidRPr="001C6AF5">
        <w:t>Parashikimi për stokun e ndërtesave rezidenciale</w:t>
      </w:r>
      <w:bookmarkEnd w:id="1315"/>
    </w:p>
    <w:p w14:paraId="34057777"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Nga analiza e stokut të ndërtesave rezidenciale rezultoi se deri në fund të vitit 2023, numri i objekteve të banuara është 726,325 (56,063,795 m2), të pabanuara 356,204 (27,494,783 m2), dhe gjithsej 1,082,5529 (8). Në këtë seksion do të përshkruhet në detaje parashikimi i stokut të ndërtesave rezidenciale të banuara, pasi është kjo pjesë e stokut rezidencial që lidhet drejtpërdrejt me konsumin e energjisë në sektorin e banimit. Parashikimi i numrit të ndërtesave në sektorin rezidencial bazohet në dy parametra bazë: </w:t>
      </w:r>
    </w:p>
    <w:p w14:paraId="50C4D4CA" w14:textId="77777777" w:rsidR="008C44EB" w:rsidRPr="001C6AF5" w:rsidRDefault="008C44EB" w:rsidP="008C44EB">
      <w:pPr>
        <w:pStyle w:val="ListParagraph"/>
        <w:numPr>
          <w:ilvl w:val="0"/>
          <w:numId w:val="212"/>
        </w:numPr>
        <w:spacing w:after="0" w:line="276" w:lineRule="auto"/>
        <w:ind w:left="450" w:hanging="270"/>
        <w:jc w:val="both"/>
        <w:rPr>
          <w:rFonts w:asciiTheme="minorHAnsi" w:hAnsiTheme="minorHAnsi" w:cstheme="minorHAnsi"/>
          <w:sz w:val="24"/>
          <w:szCs w:val="24"/>
        </w:rPr>
      </w:pPr>
      <w:r w:rsidRPr="001C6AF5">
        <w:rPr>
          <w:rFonts w:asciiTheme="minorHAnsi" w:hAnsiTheme="minorHAnsi" w:cstheme="minorHAnsi"/>
          <w:sz w:val="24"/>
          <w:szCs w:val="24"/>
        </w:rPr>
        <w:t xml:space="preserve">Parashikimi i popullsisë për periudhën 2023-2050 (paraqitur në Figurën 3.44) bazuar në NECP, dhe </w:t>
      </w:r>
    </w:p>
    <w:p w14:paraId="2A242AF1" w14:textId="77777777" w:rsidR="008C44EB" w:rsidRPr="001C6AF5" w:rsidRDefault="008C44EB" w:rsidP="008C44EB">
      <w:pPr>
        <w:pStyle w:val="ListParagraph"/>
        <w:numPr>
          <w:ilvl w:val="0"/>
          <w:numId w:val="212"/>
        </w:numPr>
        <w:spacing w:after="0" w:line="276" w:lineRule="auto"/>
        <w:ind w:left="450" w:hanging="270"/>
        <w:jc w:val="both"/>
        <w:rPr>
          <w:rFonts w:asciiTheme="minorHAnsi" w:hAnsiTheme="minorHAnsi" w:cstheme="minorHAnsi"/>
          <w:sz w:val="24"/>
          <w:szCs w:val="24"/>
        </w:rPr>
      </w:pPr>
      <w:r w:rsidRPr="001C6AF5">
        <w:rPr>
          <w:rFonts w:asciiTheme="minorHAnsi" w:hAnsiTheme="minorHAnsi" w:cstheme="minorHAnsi"/>
          <w:sz w:val="24"/>
          <w:szCs w:val="24"/>
        </w:rPr>
        <w:t>Parashikimi i numrit të banorëve për banesa për të gjithë periudhën 2023 -2050 (paraqitur në Figurën 3.45).</w:t>
      </w:r>
    </w:p>
    <w:p w14:paraId="4890260F" w14:textId="77777777" w:rsidR="008C44EB" w:rsidRPr="001C6AF5" w:rsidRDefault="008C44EB" w:rsidP="008C44EB">
      <w:pPr>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301"/>
      </w:tblGrid>
      <w:tr w:rsidR="008C44EB" w:rsidRPr="001C6AF5" w14:paraId="1857A63E" w14:textId="77777777" w:rsidTr="008C44EB">
        <w:tc>
          <w:tcPr>
            <w:tcW w:w="4476" w:type="dxa"/>
            <w:hideMark/>
          </w:tcPr>
          <w:p w14:paraId="5D10E45D" w14:textId="12FB2014" w:rsidR="008C44EB" w:rsidRPr="001C6AF5" w:rsidRDefault="008C44EB">
            <w:pPr>
              <w:keepNext/>
              <w:spacing w:line="276" w:lineRule="auto"/>
              <w:jc w:val="both"/>
              <w:outlineLvl w:val="0"/>
              <w:rPr>
                <w:rFonts w:asciiTheme="minorHAnsi" w:hAnsiTheme="minorHAnsi" w:cstheme="minorHAnsi"/>
                <w:szCs w:val="20"/>
              </w:rPr>
            </w:pPr>
            <w:bookmarkStart w:id="1316" w:name="_Toc204339990"/>
            <w:r w:rsidRPr="001C6AF5">
              <w:rPr>
                <w:rFonts w:asciiTheme="minorHAnsi" w:hAnsiTheme="minorHAnsi" w:cstheme="minorHAnsi"/>
                <w:noProof/>
                <w:szCs w:val="20"/>
                <w:lang w:val="en-US" w:eastAsia="en-US"/>
              </w:rPr>
              <w:drawing>
                <wp:inline distT="0" distB="0" distL="0" distR="0" wp14:anchorId="7B7A2B93" wp14:editId="6A695FE8">
                  <wp:extent cx="2705100" cy="1592580"/>
                  <wp:effectExtent l="0" t="0" r="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05100" cy="1592580"/>
                          </a:xfrm>
                          <a:prstGeom prst="rect">
                            <a:avLst/>
                          </a:prstGeom>
                          <a:noFill/>
                          <a:ln>
                            <a:noFill/>
                          </a:ln>
                        </pic:spPr>
                      </pic:pic>
                    </a:graphicData>
                  </a:graphic>
                </wp:inline>
              </w:drawing>
            </w:r>
            <w:bookmarkEnd w:id="1316"/>
          </w:p>
        </w:tc>
        <w:tc>
          <w:tcPr>
            <w:tcW w:w="4301" w:type="dxa"/>
            <w:hideMark/>
          </w:tcPr>
          <w:p w14:paraId="6C15B899" w14:textId="4833E4B7" w:rsidR="008C44EB" w:rsidRPr="001C6AF5" w:rsidRDefault="008C44EB">
            <w:pPr>
              <w:keepNext/>
              <w:spacing w:line="276" w:lineRule="auto"/>
              <w:jc w:val="both"/>
              <w:outlineLvl w:val="0"/>
              <w:rPr>
                <w:rFonts w:asciiTheme="minorHAnsi" w:hAnsiTheme="minorHAnsi" w:cstheme="minorHAnsi"/>
                <w:szCs w:val="20"/>
              </w:rPr>
            </w:pPr>
            <w:bookmarkStart w:id="1317" w:name="_Toc204339991"/>
            <w:r w:rsidRPr="001C6AF5">
              <w:rPr>
                <w:rFonts w:asciiTheme="minorHAnsi" w:hAnsiTheme="minorHAnsi" w:cstheme="minorHAnsi"/>
                <w:noProof/>
                <w:szCs w:val="20"/>
                <w:lang w:val="en-US" w:eastAsia="en-US"/>
              </w:rPr>
              <w:drawing>
                <wp:inline distT="0" distB="0" distL="0" distR="0" wp14:anchorId="18E68F14" wp14:editId="6FAFFE98">
                  <wp:extent cx="2590800" cy="158496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90800" cy="1584960"/>
                          </a:xfrm>
                          <a:prstGeom prst="rect">
                            <a:avLst/>
                          </a:prstGeom>
                          <a:noFill/>
                          <a:ln>
                            <a:noFill/>
                          </a:ln>
                        </pic:spPr>
                      </pic:pic>
                    </a:graphicData>
                  </a:graphic>
                </wp:inline>
              </w:drawing>
            </w:r>
            <w:bookmarkEnd w:id="1317"/>
          </w:p>
        </w:tc>
      </w:tr>
      <w:tr w:rsidR="008C44EB" w:rsidRPr="001C6AF5" w14:paraId="2D1E26FF" w14:textId="77777777" w:rsidTr="008C44EB">
        <w:tc>
          <w:tcPr>
            <w:tcW w:w="4476" w:type="dxa"/>
            <w:hideMark/>
          </w:tcPr>
          <w:p w14:paraId="75915849"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18" w:name="_Toc204339992"/>
            <w:r w:rsidRPr="001C6AF5">
              <w:rPr>
                <w:rFonts w:asciiTheme="minorHAnsi" w:hAnsiTheme="minorHAnsi" w:cstheme="minorHAnsi"/>
                <w:b/>
                <w:bCs/>
                <w:szCs w:val="20"/>
                <w:lang w:val="en-US"/>
              </w:rPr>
              <w:t>Figura 3.44: Popullsia Shqiptare e parashikuar për periudhën 2023-2050</w:t>
            </w:r>
            <w:bookmarkEnd w:id="1318"/>
          </w:p>
          <w:p w14:paraId="63F4D876"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i/>
                <w:iCs/>
                <w:color w:val="000000"/>
                <w:szCs w:val="20"/>
                <w:lang w:val="pt-BR"/>
              </w:rPr>
            </w:pPr>
            <w:bookmarkStart w:id="1319" w:name="_Toc204339993"/>
            <w:r w:rsidRPr="001C6AF5">
              <w:rPr>
                <w:rFonts w:asciiTheme="minorHAnsi" w:hAnsiTheme="minorHAnsi" w:cstheme="minorHAnsi"/>
                <w:b/>
                <w:bCs/>
                <w:i/>
                <w:iCs/>
                <w:color w:val="000000"/>
                <w:szCs w:val="20"/>
                <w:lang w:val="pt-BR"/>
              </w:rPr>
              <w:t>Burimi: NECP</w:t>
            </w:r>
            <w:bookmarkEnd w:id="1319"/>
          </w:p>
        </w:tc>
        <w:tc>
          <w:tcPr>
            <w:tcW w:w="4301" w:type="dxa"/>
            <w:hideMark/>
          </w:tcPr>
          <w:p w14:paraId="43210F18" w14:textId="77777777" w:rsidR="008C44EB" w:rsidRPr="001C6AF5" w:rsidRDefault="008C44EB">
            <w:pPr>
              <w:keepNext/>
              <w:spacing w:line="276" w:lineRule="auto"/>
              <w:jc w:val="both"/>
              <w:outlineLvl w:val="0"/>
              <w:rPr>
                <w:rFonts w:asciiTheme="minorHAnsi" w:hAnsiTheme="minorHAnsi" w:cstheme="minorHAnsi"/>
                <w:b/>
                <w:bCs/>
                <w:szCs w:val="20"/>
              </w:rPr>
            </w:pPr>
            <w:bookmarkStart w:id="1320" w:name="_Toc204339994"/>
            <w:r w:rsidRPr="001C6AF5">
              <w:rPr>
                <w:rFonts w:asciiTheme="minorHAnsi" w:hAnsiTheme="minorHAnsi" w:cstheme="minorHAnsi"/>
                <w:b/>
                <w:bCs/>
                <w:szCs w:val="20"/>
                <w:lang w:val="en-US"/>
              </w:rPr>
              <w:t>Figura 3.45.: Numri i personave për familje (njësi banimi) për periudhën 2023-2050</w:t>
            </w:r>
            <w:bookmarkEnd w:id="1320"/>
          </w:p>
          <w:p w14:paraId="664CD898" w14:textId="77777777" w:rsidR="008C44EB" w:rsidRPr="001C6AF5" w:rsidRDefault="008C44EB">
            <w:pPr>
              <w:keepNext/>
              <w:spacing w:line="276" w:lineRule="auto"/>
              <w:jc w:val="both"/>
              <w:outlineLvl w:val="0"/>
              <w:rPr>
                <w:rFonts w:asciiTheme="minorHAnsi" w:hAnsiTheme="minorHAnsi" w:cstheme="minorHAnsi"/>
                <w:szCs w:val="20"/>
              </w:rPr>
            </w:pPr>
            <w:bookmarkStart w:id="1321" w:name="_Toc204339995"/>
            <w:r w:rsidRPr="001C6AF5">
              <w:rPr>
                <w:rFonts w:asciiTheme="minorHAnsi" w:hAnsiTheme="minorHAnsi" w:cstheme="minorHAnsi"/>
                <w:b/>
                <w:bCs/>
                <w:i/>
                <w:iCs/>
                <w:color w:val="000000"/>
                <w:szCs w:val="20"/>
                <w:lang w:val="pt-BR"/>
              </w:rPr>
              <w:t>Burimi: NECP</w:t>
            </w:r>
            <w:bookmarkEnd w:id="1321"/>
            <w:r w:rsidRPr="001C6AF5">
              <w:rPr>
                <w:rFonts w:asciiTheme="minorHAnsi" w:hAnsiTheme="minorHAnsi" w:cstheme="minorHAnsi"/>
                <w:szCs w:val="20"/>
                <w:lang w:val="pt-BR"/>
              </w:rPr>
              <w:t xml:space="preserve"> </w:t>
            </w:r>
          </w:p>
        </w:tc>
      </w:tr>
    </w:tbl>
    <w:p w14:paraId="78CACE10" w14:textId="77777777" w:rsidR="008C44EB" w:rsidRPr="001C6AF5" w:rsidRDefault="008C44EB" w:rsidP="008C44EB">
      <w:pPr>
        <w:spacing w:after="0" w:line="276" w:lineRule="auto"/>
        <w:jc w:val="both"/>
        <w:rPr>
          <w:rFonts w:asciiTheme="minorHAnsi" w:hAnsiTheme="minorHAnsi" w:cstheme="minorHAnsi"/>
          <w:sz w:val="24"/>
          <w:szCs w:val="24"/>
        </w:rPr>
      </w:pPr>
    </w:p>
    <w:p w14:paraId="17503C51"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Sipas NECP, popullsia do të vazhdojë të ulet nga 2.4 milionë banorë në vitin 2023 në 2.28 milionë në vitin 2035 dhe më pas do të rritet deri në 2.62 milionë në vitin 2050.</w:t>
      </w:r>
    </w:p>
    <w:p w14:paraId="7C26B6AE" w14:textId="77777777" w:rsidR="008C44EB" w:rsidRPr="001C6AF5" w:rsidRDefault="008C44EB" w:rsidP="008C44EB">
      <w:pPr>
        <w:spacing w:after="0" w:line="276" w:lineRule="auto"/>
        <w:jc w:val="both"/>
        <w:rPr>
          <w:rFonts w:asciiTheme="minorHAnsi" w:hAnsiTheme="minorHAnsi" w:cstheme="minorHAnsi"/>
          <w:sz w:val="24"/>
          <w:szCs w:val="24"/>
        </w:rPr>
      </w:pPr>
    </w:p>
    <w:p w14:paraId="743B2772"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Në Figurat 3.46-3.47 paraqitet parashikimi i numrit të banesave rezidenciale të banuara bazuar në parashikimin e popullsisë dhe parashikimin e numrit të banorëve për banesa. Sipas këtij parashikimi, numri i banesave të banuara do të rritet nga 726,325 në vitin 2023 në 1,005,091 në vitin 2050. Shtojca 3 paraqet numrin përkatës të parashikuar të banesave rezidenciale të banuara për periudhën 2023-2023 në Shqipëri dhe të njejtat parashikime janë përdorur gjithashtu në NECP. </w:t>
      </w:r>
    </w:p>
    <w:p w14:paraId="1C653288" w14:textId="77777777" w:rsidR="008C44EB" w:rsidRPr="001C6AF5" w:rsidRDefault="008C44EB" w:rsidP="008C44EB">
      <w:pPr>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361"/>
      </w:tblGrid>
      <w:tr w:rsidR="008C44EB" w:rsidRPr="001C6AF5" w14:paraId="2B18729C" w14:textId="77777777" w:rsidTr="008C44EB">
        <w:tc>
          <w:tcPr>
            <w:tcW w:w="4416" w:type="dxa"/>
            <w:hideMark/>
          </w:tcPr>
          <w:p w14:paraId="71505775" w14:textId="31FA2751" w:rsidR="008C44EB" w:rsidRPr="001C6AF5" w:rsidRDefault="008C44EB">
            <w:pPr>
              <w:keepNext/>
              <w:spacing w:line="276" w:lineRule="auto"/>
              <w:jc w:val="both"/>
              <w:outlineLvl w:val="0"/>
              <w:rPr>
                <w:rFonts w:asciiTheme="minorHAnsi" w:hAnsiTheme="minorHAnsi" w:cstheme="minorHAnsi"/>
                <w:szCs w:val="20"/>
              </w:rPr>
            </w:pPr>
            <w:bookmarkStart w:id="1322" w:name="_Toc204339996"/>
            <w:r w:rsidRPr="001C6AF5">
              <w:rPr>
                <w:rFonts w:asciiTheme="minorHAnsi" w:hAnsiTheme="minorHAnsi" w:cstheme="minorHAnsi"/>
                <w:noProof/>
                <w:szCs w:val="20"/>
                <w:lang w:val="en-US" w:eastAsia="en-US"/>
              </w:rPr>
              <w:drawing>
                <wp:inline distT="0" distB="0" distL="0" distR="0" wp14:anchorId="600BC2A9" wp14:editId="604F9412">
                  <wp:extent cx="2667000" cy="200406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67000" cy="2004060"/>
                          </a:xfrm>
                          <a:prstGeom prst="rect">
                            <a:avLst/>
                          </a:prstGeom>
                          <a:noFill/>
                          <a:ln>
                            <a:noFill/>
                          </a:ln>
                        </pic:spPr>
                      </pic:pic>
                    </a:graphicData>
                  </a:graphic>
                </wp:inline>
              </w:drawing>
            </w:r>
            <w:bookmarkEnd w:id="1322"/>
          </w:p>
        </w:tc>
        <w:tc>
          <w:tcPr>
            <w:tcW w:w="4361" w:type="dxa"/>
            <w:hideMark/>
          </w:tcPr>
          <w:p w14:paraId="32380B5B" w14:textId="5BB52CB3" w:rsidR="008C44EB" w:rsidRPr="001C6AF5" w:rsidRDefault="008C44EB">
            <w:pPr>
              <w:keepNext/>
              <w:spacing w:line="276" w:lineRule="auto"/>
              <w:jc w:val="both"/>
              <w:outlineLvl w:val="0"/>
              <w:rPr>
                <w:rFonts w:asciiTheme="minorHAnsi" w:hAnsiTheme="minorHAnsi" w:cstheme="minorHAnsi"/>
                <w:szCs w:val="20"/>
              </w:rPr>
            </w:pPr>
            <w:bookmarkStart w:id="1323" w:name="_Toc204339997"/>
            <w:r w:rsidRPr="001C6AF5">
              <w:rPr>
                <w:rFonts w:asciiTheme="minorHAnsi" w:hAnsiTheme="minorHAnsi" w:cstheme="minorHAnsi"/>
                <w:noProof/>
                <w:szCs w:val="20"/>
                <w:lang w:val="en-US" w:eastAsia="en-US"/>
              </w:rPr>
              <w:drawing>
                <wp:inline distT="0" distB="0" distL="0" distR="0" wp14:anchorId="3E37C9C7" wp14:editId="6757973E">
                  <wp:extent cx="2613660" cy="200406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13660" cy="2004060"/>
                          </a:xfrm>
                          <a:prstGeom prst="rect">
                            <a:avLst/>
                          </a:prstGeom>
                          <a:noFill/>
                          <a:ln>
                            <a:noFill/>
                          </a:ln>
                        </pic:spPr>
                      </pic:pic>
                    </a:graphicData>
                  </a:graphic>
                </wp:inline>
              </w:drawing>
            </w:r>
            <w:bookmarkEnd w:id="1323"/>
          </w:p>
        </w:tc>
      </w:tr>
      <w:tr w:rsidR="008C44EB" w:rsidRPr="001C6AF5" w14:paraId="48CF2889" w14:textId="77777777" w:rsidTr="008C44EB">
        <w:tc>
          <w:tcPr>
            <w:tcW w:w="4416" w:type="dxa"/>
            <w:hideMark/>
          </w:tcPr>
          <w:p w14:paraId="63F18843"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24" w:name="_Toc204339998"/>
            <w:r w:rsidRPr="001C6AF5">
              <w:rPr>
                <w:rFonts w:asciiTheme="minorHAnsi" w:hAnsiTheme="minorHAnsi" w:cstheme="minorHAnsi"/>
                <w:b/>
                <w:bCs/>
                <w:szCs w:val="20"/>
                <w:lang w:val="en-US"/>
              </w:rPr>
              <w:t>Figura 3.46: Numri total i parashikuar i banesave të banuara sipas kategorive të ndryshme të ndërtesave</w:t>
            </w:r>
            <w:bookmarkEnd w:id="1324"/>
            <w:r w:rsidRPr="001C6AF5">
              <w:rPr>
                <w:rFonts w:asciiTheme="minorHAnsi" w:hAnsiTheme="minorHAnsi" w:cstheme="minorHAnsi"/>
                <w:b/>
                <w:bCs/>
                <w:szCs w:val="20"/>
                <w:lang w:val="en-US"/>
              </w:rPr>
              <w:t xml:space="preserve"> </w:t>
            </w:r>
          </w:p>
          <w:p w14:paraId="44055805" w14:textId="77777777" w:rsidR="008C44EB" w:rsidRPr="001C6AF5" w:rsidRDefault="008C44EB">
            <w:pPr>
              <w:keepNext/>
              <w:spacing w:line="276" w:lineRule="auto"/>
              <w:jc w:val="both"/>
              <w:outlineLvl w:val="0"/>
              <w:rPr>
                <w:rFonts w:asciiTheme="minorHAnsi" w:hAnsiTheme="minorHAnsi" w:cstheme="minorHAnsi"/>
                <w:szCs w:val="20"/>
              </w:rPr>
            </w:pPr>
            <w:bookmarkStart w:id="1325" w:name="_Toc204339999"/>
            <w:r w:rsidRPr="001C6AF5">
              <w:rPr>
                <w:rFonts w:asciiTheme="minorHAnsi" w:hAnsiTheme="minorHAnsi" w:cstheme="minorHAnsi"/>
                <w:b/>
                <w:bCs/>
                <w:i/>
                <w:iCs/>
                <w:color w:val="000000"/>
                <w:szCs w:val="20"/>
                <w:lang w:val="pt-BR"/>
              </w:rPr>
              <w:t>Burimi: Llogaritjet e kryera nga Konsulenti bazuar në NECP</w:t>
            </w:r>
            <w:bookmarkEnd w:id="1325"/>
          </w:p>
        </w:tc>
        <w:tc>
          <w:tcPr>
            <w:tcW w:w="4361" w:type="dxa"/>
            <w:hideMark/>
          </w:tcPr>
          <w:p w14:paraId="1C0E7DF4" w14:textId="77777777" w:rsidR="008C44EB" w:rsidRPr="001C6AF5" w:rsidRDefault="008C44EB">
            <w:pPr>
              <w:keepNext/>
              <w:spacing w:line="276" w:lineRule="auto"/>
              <w:jc w:val="both"/>
              <w:outlineLvl w:val="0"/>
              <w:rPr>
                <w:rFonts w:asciiTheme="minorHAnsi" w:hAnsiTheme="minorHAnsi" w:cstheme="minorHAnsi"/>
                <w:b/>
                <w:bCs/>
                <w:szCs w:val="20"/>
              </w:rPr>
            </w:pPr>
            <w:bookmarkStart w:id="1326" w:name="_Toc204340000"/>
            <w:r w:rsidRPr="001C6AF5">
              <w:rPr>
                <w:rFonts w:asciiTheme="minorHAnsi" w:hAnsiTheme="minorHAnsi" w:cstheme="minorHAnsi"/>
                <w:b/>
                <w:bCs/>
                <w:szCs w:val="20"/>
                <w:lang w:val="en-US"/>
              </w:rPr>
              <w:t>Figura 3.47: Perqindja e parashikuar e banesave të banuara sipas parashikimit për kategori të ndryshme ndërtesash</w:t>
            </w:r>
            <w:bookmarkEnd w:id="1326"/>
          </w:p>
          <w:p w14:paraId="7302ADB7" w14:textId="77777777" w:rsidR="008C44EB" w:rsidRPr="001C6AF5" w:rsidRDefault="008C44EB">
            <w:pPr>
              <w:keepNext/>
              <w:spacing w:line="276" w:lineRule="auto"/>
              <w:jc w:val="both"/>
              <w:outlineLvl w:val="0"/>
              <w:rPr>
                <w:rFonts w:asciiTheme="minorHAnsi" w:hAnsiTheme="minorHAnsi" w:cstheme="minorHAnsi"/>
                <w:szCs w:val="20"/>
              </w:rPr>
            </w:pPr>
            <w:bookmarkStart w:id="1327" w:name="_Toc204340001"/>
            <w:r w:rsidRPr="001C6AF5">
              <w:rPr>
                <w:rFonts w:asciiTheme="minorHAnsi" w:hAnsiTheme="minorHAnsi" w:cstheme="minorHAnsi"/>
                <w:b/>
                <w:bCs/>
                <w:i/>
                <w:iCs/>
                <w:color w:val="000000"/>
                <w:szCs w:val="20"/>
                <w:lang w:val="pt-BR"/>
              </w:rPr>
              <w:t>Burimi: Llogaritjet e kryera nga Konsulenti bazuar në NECP</w:t>
            </w:r>
            <w:bookmarkEnd w:id="1327"/>
          </w:p>
        </w:tc>
      </w:tr>
    </w:tbl>
    <w:p w14:paraId="4E52EEB4" w14:textId="77777777" w:rsidR="008C44EB" w:rsidRPr="001C6AF5" w:rsidRDefault="008C44EB" w:rsidP="008C44EB">
      <w:pPr>
        <w:spacing w:after="0" w:line="276" w:lineRule="auto"/>
        <w:jc w:val="both"/>
        <w:rPr>
          <w:rFonts w:asciiTheme="minorHAnsi" w:hAnsiTheme="minorHAnsi" w:cstheme="minorHAnsi"/>
          <w:b/>
          <w:bCs/>
          <w:i/>
          <w:iCs/>
          <w:color w:val="000000"/>
          <w:sz w:val="24"/>
          <w:szCs w:val="24"/>
          <w:lang w:val="pt-BR"/>
        </w:rPr>
      </w:pPr>
    </w:p>
    <w:p w14:paraId="5E9C4E8C"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 3.48 tregon parashikimin e sipërfaqes së dyshemesë për banesë nga viti 2023 deri në vitin 2050. Parashikimi bazohet në një rritje mesatare të sipërfaqes së dyshemesë prej 0.75%</w:t>
      </w:r>
      <w:r w:rsidRPr="001C6AF5">
        <w:rPr>
          <w:rStyle w:val="FootnoteReference"/>
          <w:rFonts w:asciiTheme="minorHAnsi" w:hAnsiTheme="minorHAnsi" w:cstheme="minorHAnsi"/>
          <w:sz w:val="24"/>
          <w:szCs w:val="24"/>
        </w:rPr>
        <w:footnoteReference w:id="4"/>
      </w:r>
      <w:r w:rsidRPr="001C6AF5">
        <w:rPr>
          <w:rFonts w:asciiTheme="minorHAnsi" w:hAnsiTheme="minorHAnsi" w:cstheme="minorHAnsi"/>
          <w:sz w:val="24"/>
          <w:szCs w:val="24"/>
        </w:rPr>
        <w:t xml:space="preserve"> në vit deri në vitin 2050. Në vitin 2050 sipërfaqja mesatare e dyshemesë për banesë është vlerësuar 94 m².</w:t>
      </w:r>
    </w:p>
    <w:p w14:paraId="2D7E44ED" w14:textId="77777777" w:rsidR="008C44EB" w:rsidRPr="001C6AF5" w:rsidRDefault="008C44EB" w:rsidP="008C44EB">
      <w:pPr>
        <w:spacing w:after="0" w:line="276" w:lineRule="auto"/>
        <w:jc w:val="both"/>
        <w:rPr>
          <w:rFonts w:asciiTheme="minorHAnsi" w:hAnsiTheme="minorHAnsi" w:cstheme="minorHAnsi"/>
          <w:sz w:val="24"/>
          <w:szCs w:val="24"/>
        </w:rPr>
      </w:pPr>
    </w:p>
    <w:p w14:paraId="6026F96F" w14:textId="39836B7F" w:rsidR="008C44EB" w:rsidRPr="001C6AF5" w:rsidRDefault="008C44EB" w:rsidP="008C44EB">
      <w:pPr>
        <w:spacing w:after="0" w:line="276" w:lineRule="auto"/>
        <w:jc w:val="center"/>
        <w:rPr>
          <w:rFonts w:asciiTheme="minorHAnsi" w:hAnsiTheme="minorHAnsi" w:cstheme="minorHAnsi"/>
          <w:b/>
          <w:bCs/>
          <w:szCs w:val="20"/>
          <w:lang w:val="de-DE"/>
        </w:rPr>
      </w:pPr>
      <w:r w:rsidRPr="001C6AF5">
        <w:rPr>
          <w:rFonts w:asciiTheme="minorHAnsi" w:hAnsiTheme="minorHAnsi" w:cstheme="minorHAnsi"/>
          <w:b/>
          <w:noProof/>
          <w:szCs w:val="20"/>
          <w:lang w:val="en-US" w:eastAsia="en-US"/>
        </w:rPr>
        <w:drawing>
          <wp:inline distT="0" distB="0" distL="0" distR="0" wp14:anchorId="7D449ED9" wp14:editId="21AE5F1C">
            <wp:extent cx="3093720" cy="1859280"/>
            <wp:effectExtent l="0" t="0" r="0" b="762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93720" cy="1859280"/>
                    </a:xfrm>
                    <a:prstGeom prst="rect">
                      <a:avLst/>
                    </a:prstGeom>
                    <a:noFill/>
                    <a:ln>
                      <a:noFill/>
                    </a:ln>
                  </pic:spPr>
                </pic:pic>
              </a:graphicData>
            </a:graphic>
          </wp:inline>
        </w:drawing>
      </w:r>
    </w:p>
    <w:p w14:paraId="523C0026" w14:textId="77777777" w:rsidR="008C44EB" w:rsidRPr="001C6AF5" w:rsidRDefault="008C44EB" w:rsidP="008C44EB">
      <w:pPr>
        <w:spacing w:after="0" w:line="276" w:lineRule="auto"/>
        <w:jc w:val="center"/>
        <w:rPr>
          <w:rFonts w:asciiTheme="minorHAnsi" w:hAnsiTheme="minorHAnsi" w:cstheme="minorHAnsi"/>
          <w:b/>
          <w:bCs/>
          <w:szCs w:val="20"/>
          <w:lang w:val="en-US"/>
        </w:rPr>
      </w:pPr>
      <w:r w:rsidRPr="001C6AF5">
        <w:rPr>
          <w:rFonts w:asciiTheme="minorHAnsi" w:hAnsiTheme="minorHAnsi" w:cstheme="minorHAnsi"/>
          <w:b/>
          <w:bCs/>
          <w:szCs w:val="20"/>
          <w:lang w:val="en-US"/>
        </w:rPr>
        <w:t>Figura 3.48: Sipërfaqja e përgjithshme specifike e parashikuar për banesat e banuara sipas kategorive</w:t>
      </w:r>
    </w:p>
    <w:p w14:paraId="62DE9010" w14:textId="77777777" w:rsidR="008C44EB" w:rsidRPr="001C6AF5" w:rsidRDefault="008C44EB" w:rsidP="008C44EB">
      <w:pPr>
        <w:spacing w:after="0" w:line="276" w:lineRule="auto"/>
        <w:jc w:val="center"/>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lang w:val="pt-BR"/>
        </w:rPr>
        <w:t>Burimi: Llogaritjet e kryera nga Konsulenti bazuar në CENSUS-et përkatëse të kryera nga INSTAT</w:t>
      </w:r>
    </w:p>
    <w:p w14:paraId="0F49A2FC" w14:textId="77777777" w:rsidR="008C44EB" w:rsidRPr="001C6AF5" w:rsidRDefault="008C44EB" w:rsidP="008C44EB">
      <w:pPr>
        <w:spacing w:after="0" w:line="276" w:lineRule="auto"/>
        <w:jc w:val="both"/>
        <w:rPr>
          <w:rFonts w:asciiTheme="minorHAnsi" w:hAnsiTheme="minorHAnsi" w:cstheme="minorHAnsi"/>
          <w:b/>
          <w:bCs/>
          <w:i/>
          <w:iCs/>
          <w:color w:val="000000"/>
          <w:sz w:val="24"/>
          <w:szCs w:val="24"/>
          <w:lang w:val="pt-BR"/>
        </w:rPr>
      </w:pPr>
    </w:p>
    <w:p w14:paraId="16FE69FA"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Në Figurat 3.49-3.50 është paraqitur parashikimi i sipërfaqes totale të stokut të ndërtesave rezidenciale të banuara deri në vitin 2050. Parashikimi tregon se stoku i ndërtesave të banuara pritet të rritet nga 56 milionë m² në vitin 2023 në 95 milionë m² në vitin 2050.</w:t>
      </w:r>
    </w:p>
    <w:p w14:paraId="393459C9" w14:textId="77777777" w:rsidR="008C44EB" w:rsidRPr="001C6AF5" w:rsidRDefault="008C44EB" w:rsidP="008C44EB">
      <w:pPr>
        <w:spacing w:after="0" w:line="276" w:lineRule="auto"/>
        <w:jc w:val="both"/>
        <w:rPr>
          <w:rFonts w:asciiTheme="minorHAnsi" w:hAnsiTheme="minorHAnsi" w:cstheme="minorHAnsi"/>
          <w:sz w:val="24"/>
          <w:szCs w:val="24"/>
        </w:rPr>
      </w:pPr>
    </w:p>
    <w:p w14:paraId="2865562D"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Sipërfaqja e dyshemesë së shtëpive të veçuara do të arrijë deri në 44.1 milionë m² (e barabartë me 46.47% të totalit), e ndjekur nga një rritje e MAB-ve (Ndërtesave me Shumë Apartamente) deri në 41.3 milionë m² (e barabartë me 43.5% të totalit).</w:t>
      </w:r>
    </w:p>
    <w:p w14:paraId="52A7D43D" w14:textId="77777777" w:rsidR="008C44EB" w:rsidRPr="001C6AF5" w:rsidRDefault="008C44EB" w:rsidP="008C44EB">
      <w:pPr>
        <w:spacing w:after="0" w:line="276" w:lineRule="auto"/>
        <w:jc w:val="both"/>
        <w:rPr>
          <w:rFonts w:asciiTheme="minorHAnsi" w:hAnsiTheme="minorHAnsi" w:cstheme="minorHAnsi"/>
          <w:sz w:val="24"/>
          <w:szCs w:val="24"/>
        </w:rPr>
      </w:pPr>
    </w:p>
    <w:p w14:paraId="0B86047A"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Aneksi 4 paraqet sipërfaqen përkatëse të parashikuar (shprehur në m²) të ndërtesave rezidenciale të banuara për periudhën 2023-2050 në Shqipëri. E njëjta sipërfaqe e parashikuar për të gjithë stokun e ndërtesave rezidenciale të banuara është përdorur edhe në NECP.</w:t>
      </w:r>
    </w:p>
    <w:p w14:paraId="2F666768" w14:textId="77777777" w:rsidR="008C44EB" w:rsidRPr="001C6AF5" w:rsidRDefault="008C44EB" w:rsidP="008C44EB">
      <w:pPr>
        <w:spacing w:after="0" w:line="276" w:lineRule="auto"/>
        <w:jc w:val="both"/>
        <w:rPr>
          <w:rFonts w:asciiTheme="minorHAnsi" w:eastAsia="Times New Roman" w:hAnsiTheme="minorHAnsi" w:cstheme="minorHAnsi"/>
          <w:color w:val="000000"/>
          <w:sz w:val="24"/>
          <w:szCs w:val="24"/>
          <w:lang w:val="en-US"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2"/>
        <w:gridCol w:w="4435"/>
      </w:tblGrid>
      <w:tr w:rsidR="008C44EB" w:rsidRPr="001C6AF5" w14:paraId="0E45B3E1" w14:textId="77777777" w:rsidTr="008C44EB">
        <w:trPr>
          <w:jc w:val="center"/>
        </w:trPr>
        <w:tc>
          <w:tcPr>
            <w:tcW w:w="4315" w:type="dxa"/>
            <w:hideMark/>
          </w:tcPr>
          <w:p w14:paraId="0699C545" w14:textId="238EF09F" w:rsidR="008C44EB" w:rsidRPr="001C6AF5" w:rsidRDefault="008C44EB">
            <w:pPr>
              <w:keepNext/>
              <w:tabs>
                <w:tab w:val="left" w:pos="0"/>
              </w:tabs>
              <w:spacing w:line="276" w:lineRule="auto"/>
              <w:jc w:val="both"/>
              <w:outlineLvl w:val="0"/>
              <w:rPr>
                <w:rFonts w:asciiTheme="minorHAnsi" w:hAnsiTheme="minorHAnsi" w:cstheme="minorHAnsi"/>
                <w:szCs w:val="20"/>
              </w:rPr>
            </w:pPr>
            <w:bookmarkStart w:id="1328" w:name="_Toc204340002"/>
            <w:r w:rsidRPr="001C6AF5">
              <w:rPr>
                <w:rFonts w:asciiTheme="minorHAnsi" w:hAnsiTheme="minorHAnsi" w:cstheme="minorHAnsi"/>
                <w:noProof/>
                <w:szCs w:val="20"/>
                <w:lang w:val="en-US" w:eastAsia="en-US"/>
              </w:rPr>
              <w:drawing>
                <wp:inline distT="0" distB="0" distL="0" distR="0" wp14:anchorId="4C8ED694" wp14:editId="00F11976">
                  <wp:extent cx="2651760" cy="200406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51760" cy="2004060"/>
                          </a:xfrm>
                          <a:prstGeom prst="rect">
                            <a:avLst/>
                          </a:prstGeom>
                          <a:noFill/>
                          <a:ln>
                            <a:noFill/>
                          </a:ln>
                        </pic:spPr>
                      </pic:pic>
                    </a:graphicData>
                  </a:graphic>
                </wp:inline>
              </w:drawing>
            </w:r>
            <w:bookmarkEnd w:id="1328"/>
          </w:p>
        </w:tc>
        <w:tc>
          <w:tcPr>
            <w:tcW w:w="4462" w:type="dxa"/>
            <w:hideMark/>
          </w:tcPr>
          <w:p w14:paraId="54319C4A" w14:textId="70D61625" w:rsidR="008C44EB" w:rsidRPr="001C6AF5" w:rsidRDefault="008C44EB">
            <w:pPr>
              <w:keepNext/>
              <w:tabs>
                <w:tab w:val="left" w:pos="0"/>
              </w:tabs>
              <w:spacing w:line="276" w:lineRule="auto"/>
              <w:jc w:val="both"/>
              <w:outlineLvl w:val="0"/>
              <w:rPr>
                <w:rFonts w:asciiTheme="minorHAnsi" w:hAnsiTheme="minorHAnsi" w:cstheme="minorHAnsi"/>
                <w:szCs w:val="20"/>
              </w:rPr>
            </w:pPr>
            <w:bookmarkStart w:id="1329" w:name="_Toc204340003"/>
            <w:r w:rsidRPr="001C6AF5">
              <w:rPr>
                <w:rFonts w:asciiTheme="minorHAnsi" w:hAnsiTheme="minorHAnsi" w:cstheme="minorHAnsi"/>
                <w:noProof/>
                <w:szCs w:val="20"/>
                <w:lang w:val="en-US" w:eastAsia="en-US"/>
              </w:rPr>
              <w:drawing>
                <wp:inline distT="0" distB="0" distL="0" distR="0" wp14:anchorId="1ECACD66" wp14:editId="36D386E2">
                  <wp:extent cx="2697480" cy="2004060"/>
                  <wp:effectExtent l="0" t="0" r="762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97480" cy="2004060"/>
                          </a:xfrm>
                          <a:prstGeom prst="rect">
                            <a:avLst/>
                          </a:prstGeom>
                          <a:noFill/>
                          <a:ln>
                            <a:noFill/>
                          </a:ln>
                        </pic:spPr>
                      </pic:pic>
                    </a:graphicData>
                  </a:graphic>
                </wp:inline>
              </w:drawing>
            </w:r>
            <w:bookmarkEnd w:id="1329"/>
          </w:p>
        </w:tc>
      </w:tr>
      <w:tr w:rsidR="008C44EB" w:rsidRPr="001C6AF5" w14:paraId="1512AA5E" w14:textId="77777777" w:rsidTr="008C44EB">
        <w:trPr>
          <w:jc w:val="center"/>
        </w:trPr>
        <w:tc>
          <w:tcPr>
            <w:tcW w:w="4315" w:type="dxa"/>
            <w:hideMark/>
          </w:tcPr>
          <w:p w14:paraId="23126EEB" w14:textId="77777777" w:rsidR="008C44EB" w:rsidRPr="001C6AF5" w:rsidRDefault="008C44EB">
            <w:pPr>
              <w:keepNext/>
              <w:tabs>
                <w:tab w:val="left" w:pos="0"/>
              </w:tabs>
              <w:spacing w:line="276" w:lineRule="auto"/>
              <w:jc w:val="both"/>
              <w:outlineLvl w:val="0"/>
              <w:rPr>
                <w:rFonts w:asciiTheme="minorHAnsi" w:hAnsiTheme="minorHAnsi" w:cstheme="minorHAnsi"/>
                <w:b/>
                <w:bCs/>
                <w:szCs w:val="20"/>
                <w:lang w:val="en-US"/>
              </w:rPr>
            </w:pPr>
            <w:bookmarkStart w:id="1330" w:name="_Toc204340004"/>
            <w:r w:rsidRPr="001C6AF5">
              <w:rPr>
                <w:rFonts w:asciiTheme="minorHAnsi" w:hAnsiTheme="minorHAnsi" w:cstheme="minorHAnsi"/>
                <w:b/>
                <w:bCs/>
                <w:szCs w:val="20"/>
                <w:lang w:val="en-US"/>
              </w:rPr>
              <w:t>Figura 3.49: Sipërfaqja totale e parashikuar e dyshemese se banesave të banuara sipas kategorive të ndryshme të ndërtesave</w:t>
            </w:r>
            <w:bookmarkEnd w:id="1330"/>
            <w:r w:rsidRPr="001C6AF5">
              <w:rPr>
                <w:rFonts w:asciiTheme="minorHAnsi" w:hAnsiTheme="minorHAnsi" w:cstheme="minorHAnsi"/>
                <w:b/>
                <w:bCs/>
                <w:szCs w:val="20"/>
                <w:lang w:val="en-US"/>
              </w:rPr>
              <w:t xml:space="preserve"> </w:t>
            </w:r>
          </w:p>
          <w:p w14:paraId="1535FF58" w14:textId="77777777" w:rsidR="008C44EB" w:rsidRPr="001C6AF5" w:rsidRDefault="008C44EB">
            <w:pPr>
              <w:keepNext/>
              <w:tabs>
                <w:tab w:val="left" w:pos="0"/>
              </w:tabs>
              <w:spacing w:line="276" w:lineRule="auto"/>
              <w:jc w:val="both"/>
              <w:outlineLvl w:val="0"/>
              <w:rPr>
                <w:rFonts w:asciiTheme="minorHAnsi" w:hAnsiTheme="minorHAnsi" w:cstheme="minorHAnsi"/>
                <w:szCs w:val="20"/>
              </w:rPr>
            </w:pPr>
            <w:bookmarkStart w:id="1331" w:name="_Toc204340005"/>
            <w:r w:rsidRPr="001C6AF5">
              <w:rPr>
                <w:rFonts w:asciiTheme="minorHAnsi" w:hAnsiTheme="minorHAnsi" w:cstheme="minorHAnsi"/>
                <w:b/>
                <w:bCs/>
                <w:i/>
                <w:iCs/>
                <w:color w:val="000000"/>
                <w:szCs w:val="20"/>
                <w:lang w:val="pt-BR"/>
              </w:rPr>
              <w:t>Burimi: Llogaritjet e kryera nga Konsulenti</w:t>
            </w:r>
            <w:bookmarkEnd w:id="1331"/>
            <w:r w:rsidRPr="001C6AF5">
              <w:rPr>
                <w:rFonts w:asciiTheme="minorHAnsi" w:hAnsiTheme="minorHAnsi" w:cstheme="minorHAnsi"/>
                <w:b/>
                <w:bCs/>
                <w:i/>
                <w:iCs/>
                <w:color w:val="000000"/>
                <w:szCs w:val="20"/>
                <w:lang w:val="pt-BR"/>
              </w:rPr>
              <w:t xml:space="preserve"> </w:t>
            </w:r>
          </w:p>
        </w:tc>
        <w:tc>
          <w:tcPr>
            <w:tcW w:w="4462" w:type="dxa"/>
            <w:hideMark/>
          </w:tcPr>
          <w:p w14:paraId="5391A1DE" w14:textId="77777777" w:rsidR="008C44EB" w:rsidRPr="001C6AF5" w:rsidRDefault="008C44EB">
            <w:pPr>
              <w:keepNext/>
              <w:tabs>
                <w:tab w:val="left" w:pos="0"/>
              </w:tabs>
              <w:spacing w:line="276" w:lineRule="auto"/>
              <w:jc w:val="both"/>
              <w:outlineLvl w:val="0"/>
              <w:rPr>
                <w:rFonts w:asciiTheme="minorHAnsi" w:hAnsiTheme="minorHAnsi" w:cstheme="minorHAnsi"/>
                <w:b/>
                <w:bCs/>
                <w:szCs w:val="20"/>
              </w:rPr>
            </w:pPr>
            <w:bookmarkStart w:id="1332" w:name="_Toc204340006"/>
            <w:r w:rsidRPr="001C6AF5">
              <w:rPr>
                <w:rFonts w:asciiTheme="minorHAnsi" w:hAnsiTheme="minorHAnsi" w:cstheme="minorHAnsi"/>
                <w:b/>
                <w:bCs/>
                <w:szCs w:val="20"/>
                <w:lang w:val="en-US"/>
              </w:rPr>
              <w:t>Figura 3.50: Perqindja e parashikuar e sipërfaqes se dyshemese së banesave të banuara sipas kategorive të ndryshme të ndërtesave</w:t>
            </w:r>
            <w:bookmarkEnd w:id="1332"/>
          </w:p>
          <w:p w14:paraId="14FBA5C1" w14:textId="77777777" w:rsidR="008C44EB" w:rsidRPr="001C6AF5" w:rsidRDefault="008C44EB">
            <w:pPr>
              <w:keepNext/>
              <w:tabs>
                <w:tab w:val="left" w:pos="0"/>
              </w:tabs>
              <w:spacing w:line="276" w:lineRule="auto"/>
              <w:jc w:val="both"/>
              <w:outlineLvl w:val="0"/>
              <w:rPr>
                <w:rFonts w:asciiTheme="minorHAnsi" w:hAnsiTheme="minorHAnsi" w:cstheme="minorHAnsi"/>
                <w:szCs w:val="20"/>
              </w:rPr>
            </w:pPr>
            <w:bookmarkStart w:id="1333" w:name="_Toc204340007"/>
            <w:r w:rsidRPr="001C6AF5">
              <w:rPr>
                <w:rFonts w:asciiTheme="minorHAnsi" w:hAnsiTheme="minorHAnsi" w:cstheme="minorHAnsi"/>
                <w:b/>
                <w:bCs/>
                <w:i/>
                <w:iCs/>
                <w:color w:val="000000"/>
                <w:szCs w:val="20"/>
                <w:lang w:val="pt-BR"/>
              </w:rPr>
              <w:t>Burimi: Llogaritjet e kryera nga Konsulenti</w:t>
            </w:r>
            <w:bookmarkEnd w:id="1333"/>
          </w:p>
        </w:tc>
      </w:tr>
    </w:tbl>
    <w:p w14:paraId="081E960B" w14:textId="77777777" w:rsidR="008C44EB" w:rsidRPr="001C6AF5" w:rsidRDefault="008C44EB" w:rsidP="008C44EB">
      <w:pPr>
        <w:tabs>
          <w:tab w:val="left" w:pos="0"/>
        </w:tabs>
        <w:spacing w:after="0" w:line="276" w:lineRule="auto"/>
        <w:jc w:val="both"/>
        <w:rPr>
          <w:rFonts w:asciiTheme="minorHAnsi" w:hAnsiTheme="minorHAnsi" w:cstheme="minorHAnsi"/>
          <w:sz w:val="24"/>
          <w:szCs w:val="24"/>
        </w:rPr>
      </w:pPr>
    </w:p>
    <w:p w14:paraId="186ED8D3" w14:textId="77777777" w:rsidR="008C44EB" w:rsidRPr="001C6AF5" w:rsidRDefault="008C44EB" w:rsidP="008C44EB">
      <w:pPr>
        <w:tabs>
          <w:tab w:val="left" w:pos="0"/>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E njëjta metodologji e përdorur për të gjithë vendin aplikohet për përcaktimin e numrit të parashikuar dhe sipërfaqes përkatëse të banesave rezidenciale të banuara për çdo zonë klimatike (1, 2 dhe 3).</w:t>
      </w:r>
    </w:p>
    <w:p w14:paraId="6F80CC4C" w14:textId="77777777" w:rsidR="008C44EB" w:rsidRPr="001C6AF5" w:rsidRDefault="008C44EB" w:rsidP="008C44EB">
      <w:pPr>
        <w:tabs>
          <w:tab w:val="left" w:pos="0"/>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Në figurat 3.51-3.52 paraqitet parashikimi i numrit dhe sipërfaqeve përkatëse të banesave rezidenciale të banuara për zonën klimatike 1. Nga analiza rezulton se numri i banesave rezidenciale të banuara do të rritet nga 485,496 në vitin 2023 në 682,736 deri në vitin 2050. Shtojca 5 paraqet numrin përkatës të parashikuar të banesave rezidenciale të banuara për zonën klimatike 1 (të njëjtat numra të parashikuar përdoren gjithashtu në NECP).</w:t>
      </w:r>
    </w:p>
    <w:p w14:paraId="3B2A81E9" w14:textId="77777777" w:rsidR="008C44EB" w:rsidRPr="001C6AF5" w:rsidRDefault="008C44EB" w:rsidP="008C44EB">
      <w:pPr>
        <w:tabs>
          <w:tab w:val="left" w:pos="0"/>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Analiza tregon se stoku i ndërtesave rezidenciale të banuara do të rritet nga 37 milion m² në vitin 2023 në 64 milion m² deri në vitin 2050 (paraqitur në figurat 3.53-3.54). Shtojca 6 paraqet sipërfaqen përkatëse të parashikuar (shprehur në m²) të ndërtesave rezidenciale të banuara për zonën klimatike 1. E njëjta sipërfaqe e parashikuar e stokut të ndërtesave rezidenciale të banuara për zonën klimatike 1 përdoret gjithashtu në NECP.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0"/>
        <w:gridCol w:w="84"/>
        <w:gridCol w:w="4295"/>
        <w:gridCol w:w="8"/>
      </w:tblGrid>
      <w:tr w:rsidR="008C44EB" w:rsidRPr="001C6AF5" w14:paraId="14EB6A3C" w14:textId="77777777" w:rsidTr="008C44EB">
        <w:tc>
          <w:tcPr>
            <w:tcW w:w="4416" w:type="dxa"/>
            <w:gridSpan w:val="2"/>
            <w:hideMark/>
          </w:tcPr>
          <w:p w14:paraId="68C69CB0" w14:textId="4AA773AB" w:rsidR="008C44EB" w:rsidRPr="001C6AF5" w:rsidRDefault="008C44EB">
            <w:pPr>
              <w:keepNext/>
              <w:tabs>
                <w:tab w:val="left" w:pos="0"/>
              </w:tabs>
              <w:spacing w:line="276" w:lineRule="auto"/>
              <w:jc w:val="both"/>
              <w:outlineLvl w:val="0"/>
              <w:rPr>
                <w:rFonts w:asciiTheme="minorHAnsi" w:hAnsiTheme="minorHAnsi" w:cstheme="minorHAnsi"/>
                <w:szCs w:val="20"/>
              </w:rPr>
            </w:pPr>
            <w:bookmarkStart w:id="1334" w:name="_Toc204340008"/>
            <w:r w:rsidRPr="001C6AF5">
              <w:rPr>
                <w:rFonts w:asciiTheme="minorHAnsi" w:hAnsiTheme="minorHAnsi" w:cstheme="minorHAnsi"/>
                <w:noProof/>
                <w:szCs w:val="20"/>
                <w:lang w:val="en-US" w:eastAsia="en-US"/>
              </w:rPr>
              <w:drawing>
                <wp:inline distT="0" distB="0" distL="0" distR="0" wp14:anchorId="65368F87" wp14:editId="37E17E51">
                  <wp:extent cx="2781300" cy="2049780"/>
                  <wp:effectExtent l="0" t="0" r="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81300" cy="2049780"/>
                          </a:xfrm>
                          <a:prstGeom prst="rect">
                            <a:avLst/>
                          </a:prstGeom>
                          <a:noFill/>
                          <a:ln>
                            <a:noFill/>
                          </a:ln>
                        </pic:spPr>
                      </pic:pic>
                    </a:graphicData>
                  </a:graphic>
                </wp:inline>
              </w:drawing>
            </w:r>
            <w:bookmarkEnd w:id="1334"/>
          </w:p>
        </w:tc>
        <w:tc>
          <w:tcPr>
            <w:tcW w:w="4361" w:type="dxa"/>
            <w:gridSpan w:val="2"/>
            <w:hideMark/>
          </w:tcPr>
          <w:p w14:paraId="2675EBFF" w14:textId="73CA9213" w:rsidR="008C44EB" w:rsidRPr="001C6AF5" w:rsidRDefault="008C44EB">
            <w:pPr>
              <w:keepNext/>
              <w:tabs>
                <w:tab w:val="left" w:pos="0"/>
              </w:tabs>
              <w:spacing w:line="276" w:lineRule="auto"/>
              <w:jc w:val="both"/>
              <w:outlineLvl w:val="0"/>
              <w:rPr>
                <w:rFonts w:asciiTheme="minorHAnsi" w:hAnsiTheme="minorHAnsi" w:cstheme="minorHAnsi"/>
                <w:szCs w:val="20"/>
              </w:rPr>
            </w:pPr>
            <w:bookmarkStart w:id="1335" w:name="_Toc204340009"/>
            <w:r w:rsidRPr="001C6AF5">
              <w:rPr>
                <w:rFonts w:asciiTheme="minorHAnsi" w:hAnsiTheme="minorHAnsi" w:cstheme="minorHAnsi"/>
                <w:noProof/>
                <w:szCs w:val="20"/>
                <w:lang w:val="en-US" w:eastAsia="en-US"/>
              </w:rPr>
              <w:drawing>
                <wp:inline distT="0" distB="0" distL="0" distR="0" wp14:anchorId="792D2733" wp14:editId="7C01A269">
                  <wp:extent cx="2567940" cy="2049780"/>
                  <wp:effectExtent l="0" t="0" r="3810" b="76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67940" cy="2049780"/>
                          </a:xfrm>
                          <a:prstGeom prst="rect">
                            <a:avLst/>
                          </a:prstGeom>
                          <a:noFill/>
                          <a:ln>
                            <a:noFill/>
                          </a:ln>
                        </pic:spPr>
                      </pic:pic>
                    </a:graphicData>
                  </a:graphic>
                </wp:inline>
              </w:drawing>
            </w:r>
            <w:bookmarkEnd w:id="1335"/>
          </w:p>
        </w:tc>
      </w:tr>
      <w:tr w:rsidR="008C44EB" w:rsidRPr="001C6AF5" w14:paraId="276FA90B" w14:textId="77777777" w:rsidTr="008C44EB">
        <w:tc>
          <w:tcPr>
            <w:tcW w:w="4416" w:type="dxa"/>
            <w:gridSpan w:val="2"/>
          </w:tcPr>
          <w:p w14:paraId="2657360C" w14:textId="77777777" w:rsidR="008C44EB" w:rsidRPr="001C6AF5" w:rsidRDefault="008C44EB">
            <w:pPr>
              <w:keepNext/>
              <w:tabs>
                <w:tab w:val="left" w:pos="0"/>
              </w:tabs>
              <w:spacing w:line="276" w:lineRule="auto"/>
              <w:jc w:val="both"/>
              <w:outlineLvl w:val="0"/>
              <w:rPr>
                <w:rFonts w:asciiTheme="minorHAnsi" w:hAnsiTheme="minorHAnsi" w:cstheme="minorHAnsi"/>
                <w:b/>
                <w:bCs/>
                <w:szCs w:val="20"/>
                <w:lang w:val="en-US"/>
              </w:rPr>
            </w:pPr>
            <w:bookmarkStart w:id="1336" w:name="_Toc204340010"/>
            <w:r w:rsidRPr="001C6AF5">
              <w:rPr>
                <w:rFonts w:asciiTheme="minorHAnsi" w:hAnsiTheme="minorHAnsi" w:cstheme="minorHAnsi"/>
                <w:b/>
                <w:bCs/>
                <w:szCs w:val="20"/>
                <w:lang w:val="en-US"/>
              </w:rPr>
              <w:t>Figura 3.51: Numri total i parashikuar i banesave rezidenciale për zonën klimatike 1 sipas kategorive</w:t>
            </w:r>
            <w:bookmarkEnd w:id="1336"/>
          </w:p>
          <w:p w14:paraId="7AC13150" w14:textId="77777777" w:rsidR="008C44EB" w:rsidRPr="001C6AF5" w:rsidRDefault="008C44EB">
            <w:pPr>
              <w:keepNext/>
              <w:tabs>
                <w:tab w:val="left" w:pos="0"/>
              </w:tabs>
              <w:spacing w:line="276" w:lineRule="auto"/>
              <w:jc w:val="both"/>
              <w:outlineLvl w:val="0"/>
              <w:rPr>
                <w:rFonts w:asciiTheme="minorHAnsi" w:hAnsiTheme="minorHAnsi" w:cstheme="minorHAnsi"/>
                <w:b/>
                <w:bCs/>
                <w:i/>
                <w:iCs/>
                <w:color w:val="000000"/>
                <w:szCs w:val="20"/>
                <w:lang w:val="pt-BR"/>
              </w:rPr>
            </w:pPr>
            <w:bookmarkStart w:id="1337" w:name="_Toc204340011"/>
            <w:r w:rsidRPr="001C6AF5">
              <w:rPr>
                <w:rFonts w:asciiTheme="minorHAnsi" w:hAnsiTheme="minorHAnsi" w:cstheme="minorHAnsi"/>
                <w:b/>
                <w:bCs/>
                <w:i/>
                <w:iCs/>
                <w:color w:val="000000"/>
                <w:szCs w:val="20"/>
                <w:lang w:val="pt-BR"/>
              </w:rPr>
              <w:t>Burimi: Llogaritjet e kryera nga Konsulenti</w:t>
            </w:r>
            <w:bookmarkEnd w:id="1337"/>
          </w:p>
          <w:p w14:paraId="608DCACA" w14:textId="77777777" w:rsidR="008C44EB" w:rsidRPr="001C6AF5" w:rsidRDefault="008C44EB">
            <w:pPr>
              <w:keepNext/>
              <w:tabs>
                <w:tab w:val="left" w:pos="0"/>
              </w:tabs>
              <w:spacing w:line="276" w:lineRule="auto"/>
              <w:jc w:val="both"/>
              <w:outlineLvl w:val="0"/>
              <w:rPr>
                <w:rFonts w:asciiTheme="minorHAnsi" w:hAnsiTheme="minorHAnsi" w:cstheme="minorHAnsi"/>
                <w:szCs w:val="20"/>
              </w:rPr>
            </w:pPr>
          </w:p>
          <w:p w14:paraId="3AA9839F" w14:textId="77777777" w:rsidR="008C44EB" w:rsidRPr="001C6AF5" w:rsidRDefault="008C44EB">
            <w:pPr>
              <w:keepNext/>
              <w:tabs>
                <w:tab w:val="left" w:pos="0"/>
              </w:tabs>
              <w:spacing w:line="276" w:lineRule="auto"/>
              <w:jc w:val="both"/>
              <w:outlineLvl w:val="0"/>
              <w:rPr>
                <w:rFonts w:asciiTheme="minorHAnsi" w:hAnsiTheme="minorHAnsi" w:cstheme="minorHAnsi"/>
                <w:szCs w:val="20"/>
              </w:rPr>
            </w:pPr>
          </w:p>
        </w:tc>
        <w:tc>
          <w:tcPr>
            <w:tcW w:w="4361" w:type="dxa"/>
            <w:gridSpan w:val="2"/>
          </w:tcPr>
          <w:p w14:paraId="142B353E" w14:textId="77777777" w:rsidR="008C44EB" w:rsidRPr="001C6AF5" w:rsidRDefault="008C44EB">
            <w:pPr>
              <w:keepNext/>
              <w:tabs>
                <w:tab w:val="left" w:pos="0"/>
              </w:tabs>
              <w:spacing w:line="276" w:lineRule="auto"/>
              <w:jc w:val="both"/>
              <w:outlineLvl w:val="0"/>
              <w:rPr>
                <w:rFonts w:asciiTheme="minorHAnsi" w:hAnsiTheme="minorHAnsi" w:cstheme="minorHAnsi"/>
                <w:b/>
                <w:bCs/>
                <w:szCs w:val="20"/>
              </w:rPr>
            </w:pPr>
            <w:bookmarkStart w:id="1338" w:name="_Toc204340012"/>
            <w:r w:rsidRPr="001C6AF5">
              <w:rPr>
                <w:rFonts w:asciiTheme="minorHAnsi" w:hAnsiTheme="minorHAnsi" w:cstheme="minorHAnsi"/>
                <w:b/>
                <w:bCs/>
                <w:szCs w:val="20"/>
                <w:lang w:val="en-US"/>
              </w:rPr>
              <w:t>Figura 3.52: Perqindja e numrit të parashikuar të banesave rezidenciale për zonën klimatike 1</w:t>
            </w:r>
            <w:bookmarkEnd w:id="1338"/>
            <w:r w:rsidRPr="001C6AF5">
              <w:rPr>
                <w:rFonts w:asciiTheme="minorHAnsi" w:hAnsiTheme="minorHAnsi" w:cstheme="minorHAnsi"/>
                <w:b/>
                <w:bCs/>
                <w:szCs w:val="20"/>
                <w:lang w:val="en-US"/>
              </w:rPr>
              <w:t xml:space="preserve"> </w:t>
            </w:r>
          </w:p>
          <w:p w14:paraId="58A65421" w14:textId="77777777" w:rsidR="008C44EB" w:rsidRPr="001C6AF5" w:rsidRDefault="008C44EB">
            <w:pPr>
              <w:keepNext/>
              <w:tabs>
                <w:tab w:val="left" w:pos="0"/>
              </w:tabs>
              <w:spacing w:line="276" w:lineRule="auto"/>
              <w:jc w:val="both"/>
              <w:outlineLvl w:val="0"/>
              <w:rPr>
                <w:rFonts w:asciiTheme="minorHAnsi" w:hAnsiTheme="minorHAnsi" w:cstheme="minorHAnsi"/>
                <w:b/>
                <w:bCs/>
                <w:i/>
                <w:iCs/>
                <w:color w:val="000000"/>
                <w:szCs w:val="20"/>
                <w:lang w:val="pt-BR"/>
              </w:rPr>
            </w:pPr>
            <w:bookmarkStart w:id="1339" w:name="_Toc204340013"/>
            <w:r w:rsidRPr="001C6AF5">
              <w:rPr>
                <w:rFonts w:asciiTheme="minorHAnsi" w:hAnsiTheme="minorHAnsi" w:cstheme="minorHAnsi"/>
                <w:b/>
                <w:bCs/>
                <w:i/>
                <w:iCs/>
                <w:color w:val="000000"/>
                <w:szCs w:val="20"/>
                <w:lang w:val="pt-BR"/>
              </w:rPr>
              <w:t>Burimi: Llogaritjet e kryera nga Konsulenti</w:t>
            </w:r>
            <w:bookmarkEnd w:id="1339"/>
          </w:p>
          <w:p w14:paraId="7FF65033" w14:textId="77777777" w:rsidR="008C44EB" w:rsidRPr="001C6AF5" w:rsidRDefault="008C44EB">
            <w:pPr>
              <w:keepNext/>
              <w:tabs>
                <w:tab w:val="left" w:pos="0"/>
              </w:tabs>
              <w:spacing w:line="276" w:lineRule="auto"/>
              <w:jc w:val="both"/>
              <w:outlineLvl w:val="0"/>
              <w:rPr>
                <w:rFonts w:asciiTheme="minorHAnsi" w:hAnsiTheme="minorHAnsi" w:cstheme="minorHAnsi"/>
                <w:szCs w:val="20"/>
              </w:rPr>
            </w:pPr>
          </w:p>
        </w:tc>
      </w:tr>
      <w:tr w:rsidR="008C44EB" w:rsidRPr="001C6AF5" w14:paraId="06746585" w14:textId="77777777" w:rsidTr="008C44EB">
        <w:trPr>
          <w:gridAfter w:val="1"/>
          <w:wAfter w:w="10" w:type="dxa"/>
        </w:trPr>
        <w:tc>
          <w:tcPr>
            <w:tcW w:w="4315" w:type="dxa"/>
            <w:hideMark/>
          </w:tcPr>
          <w:p w14:paraId="01B4CFDC" w14:textId="2494749D" w:rsidR="008C44EB" w:rsidRPr="001C6AF5" w:rsidRDefault="008C44EB">
            <w:pPr>
              <w:keepNext/>
              <w:tabs>
                <w:tab w:val="left" w:pos="0"/>
              </w:tabs>
              <w:spacing w:line="276" w:lineRule="auto"/>
              <w:jc w:val="both"/>
              <w:outlineLvl w:val="0"/>
              <w:rPr>
                <w:rFonts w:asciiTheme="minorHAnsi" w:eastAsia="Times New Roman" w:hAnsiTheme="minorHAnsi" w:cstheme="minorHAnsi"/>
                <w:color w:val="000000"/>
                <w:szCs w:val="20"/>
                <w:lang w:val="en-US" w:eastAsia="en-US"/>
              </w:rPr>
            </w:pPr>
            <w:bookmarkStart w:id="1340" w:name="_Toc204340014"/>
            <w:r w:rsidRPr="001C6AF5">
              <w:rPr>
                <w:rFonts w:asciiTheme="minorHAnsi" w:eastAsia="Times New Roman" w:hAnsiTheme="minorHAnsi" w:cstheme="minorHAnsi"/>
                <w:noProof/>
                <w:color w:val="000000"/>
                <w:szCs w:val="20"/>
                <w:lang w:val="en-US" w:eastAsia="en-US"/>
              </w:rPr>
              <w:drawing>
                <wp:inline distT="0" distB="0" distL="0" distR="0" wp14:anchorId="5445C4B7" wp14:editId="61546203">
                  <wp:extent cx="2667000" cy="1828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67000" cy="1828800"/>
                          </a:xfrm>
                          <a:prstGeom prst="rect">
                            <a:avLst/>
                          </a:prstGeom>
                          <a:noFill/>
                          <a:ln>
                            <a:noFill/>
                          </a:ln>
                        </pic:spPr>
                      </pic:pic>
                    </a:graphicData>
                  </a:graphic>
                </wp:inline>
              </w:drawing>
            </w:r>
            <w:bookmarkEnd w:id="1340"/>
          </w:p>
        </w:tc>
        <w:tc>
          <w:tcPr>
            <w:tcW w:w="4462" w:type="dxa"/>
            <w:gridSpan w:val="2"/>
            <w:hideMark/>
          </w:tcPr>
          <w:p w14:paraId="1096DBA1" w14:textId="434831B1" w:rsidR="008C44EB" w:rsidRPr="001C6AF5" w:rsidRDefault="008C44EB">
            <w:pPr>
              <w:keepNext/>
              <w:tabs>
                <w:tab w:val="left" w:pos="0"/>
              </w:tabs>
              <w:spacing w:line="276" w:lineRule="auto"/>
              <w:jc w:val="both"/>
              <w:outlineLvl w:val="0"/>
              <w:rPr>
                <w:rFonts w:asciiTheme="minorHAnsi" w:hAnsiTheme="minorHAnsi" w:cstheme="minorHAnsi"/>
                <w:szCs w:val="20"/>
              </w:rPr>
            </w:pPr>
            <w:bookmarkStart w:id="1341" w:name="_Toc204340015"/>
            <w:r w:rsidRPr="001C6AF5">
              <w:rPr>
                <w:rFonts w:asciiTheme="minorHAnsi" w:hAnsiTheme="minorHAnsi" w:cstheme="minorHAnsi"/>
                <w:noProof/>
                <w:szCs w:val="20"/>
                <w:lang w:val="en-US" w:eastAsia="en-US"/>
              </w:rPr>
              <w:drawing>
                <wp:inline distT="0" distB="0" distL="0" distR="0" wp14:anchorId="13987D9F" wp14:editId="63DEAE20">
                  <wp:extent cx="2727960" cy="18288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27960" cy="1828800"/>
                          </a:xfrm>
                          <a:prstGeom prst="rect">
                            <a:avLst/>
                          </a:prstGeom>
                          <a:noFill/>
                          <a:ln>
                            <a:noFill/>
                          </a:ln>
                        </pic:spPr>
                      </pic:pic>
                    </a:graphicData>
                  </a:graphic>
                </wp:inline>
              </w:drawing>
            </w:r>
            <w:bookmarkEnd w:id="1341"/>
          </w:p>
        </w:tc>
      </w:tr>
      <w:tr w:rsidR="008C44EB" w:rsidRPr="001C6AF5" w14:paraId="5B2220C6" w14:textId="77777777" w:rsidTr="008C44EB">
        <w:trPr>
          <w:gridAfter w:val="1"/>
          <w:wAfter w:w="10" w:type="dxa"/>
        </w:trPr>
        <w:tc>
          <w:tcPr>
            <w:tcW w:w="4315" w:type="dxa"/>
            <w:hideMark/>
          </w:tcPr>
          <w:p w14:paraId="3A674202" w14:textId="77777777" w:rsidR="008C44EB" w:rsidRPr="001C6AF5" w:rsidRDefault="008C44EB">
            <w:pPr>
              <w:keepNext/>
              <w:tabs>
                <w:tab w:val="left" w:pos="0"/>
              </w:tabs>
              <w:spacing w:line="276" w:lineRule="auto"/>
              <w:jc w:val="both"/>
              <w:outlineLvl w:val="0"/>
              <w:rPr>
                <w:rFonts w:asciiTheme="minorHAnsi" w:hAnsiTheme="minorHAnsi" w:cstheme="minorHAnsi"/>
                <w:b/>
                <w:bCs/>
                <w:szCs w:val="20"/>
                <w:lang w:val="en-US"/>
              </w:rPr>
            </w:pPr>
            <w:bookmarkStart w:id="1342" w:name="_Toc204340016"/>
            <w:r w:rsidRPr="001C6AF5">
              <w:rPr>
                <w:rFonts w:asciiTheme="minorHAnsi" w:hAnsiTheme="minorHAnsi" w:cstheme="minorHAnsi"/>
                <w:b/>
                <w:bCs/>
                <w:szCs w:val="20"/>
                <w:lang w:val="en-US"/>
              </w:rPr>
              <w:t>Figura 3.53: Sipërfaqja totale e parashikuar e dyshemesë së banesave të banuara për zonën klimatike 1 sipas kategorive të ndryshme</w:t>
            </w:r>
            <w:bookmarkEnd w:id="1342"/>
          </w:p>
          <w:p w14:paraId="265C2464" w14:textId="77777777" w:rsidR="008C44EB" w:rsidRPr="001C6AF5" w:rsidRDefault="008C44EB">
            <w:pPr>
              <w:keepNext/>
              <w:tabs>
                <w:tab w:val="left" w:pos="0"/>
              </w:tabs>
              <w:spacing w:line="276" w:lineRule="auto"/>
              <w:jc w:val="both"/>
              <w:outlineLvl w:val="0"/>
              <w:rPr>
                <w:rFonts w:asciiTheme="minorHAnsi" w:hAnsiTheme="minorHAnsi" w:cstheme="minorHAnsi"/>
                <w:szCs w:val="20"/>
              </w:rPr>
            </w:pPr>
            <w:bookmarkStart w:id="1343" w:name="_Toc204340017"/>
            <w:r w:rsidRPr="001C6AF5">
              <w:rPr>
                <w:rFonts w:asciiTheme="minorHAnsi" w:hAnsiTheme="minorHAnsi" w:cstheme="minorHAnsi"/>
                <w:b/>
                <w:bCs/>
                <w:i/>
                <w:iCs/>
                <w:color w:val="000000"/>
                <w:szCs w:val="20"/>
                <w:lang w:val="pt-BR"/>
              </w:rPr>
              <w:t>Burimi: Llogaritjet e kryera nga Konsulenti</w:t>
            </w:r>
            <w:bookmarkEnd w:id="1343"/>
          </w:p>
        </w:tc>
        <w:tc>
          <w:tcPr>
            <w:tcW w:w="4462" w:type="dxa"/>
            <w:gridSpan w:val="2"/>
            <w:hideMark/>
          </w:tcPr>
          <w:p w14:paraId="37ECC5C1" w14:textId="77777777" w:rsidR="008C44EB" w:rsidRPr="001C6AF5" w:rsidRDefault="008C44EB">
            <w:pPr>
              <w:keepNext/>
              <w:tabs>
                <w:tab w:val="left" w:pos="0"/>
              </w:tabs>
              <w:spacing w:line="276" w:lineRule="auto"/>
              <w:jc w:val="both"/>
              <w:outlineLvl w:val="0"/>
              <w:rPr>
                <w:rFonts w:asciiTheme="minorHAnsi" w:hAnsiTheme="minorHAnsi" w:cstheme="minorHAnsi"/>
                <w:b/>
                <w:bCs/>
                <w:szCs w:val="20"/>
              </w:rPr>
            </w:pPr>
            <w:bookmarkStart w:id="1344" w:name="_Toc204340018"/>
            <w:r w:rsidRPr="001C6AF5">
              <w:rPr>
                <w:rFonts w:asciiTheme="minorHAnsi" w:hAnsiTheme="minorHAnsi" w:cstheme="minorHAnsi"/>
                <w:b/>
                <w:bCs/>
                <w:szCs w:val="20"/>
                <w:lang w:val="en-US"/>
              </w:rPr>
              <w:t>Figura 3.54: Perqindja e sipërfaqes së parashikuar të dyshemesë së banesave të banuara për zonën klimatike 1 sipas kategorive të ndryshme</w:t>
            </w:r>
            <w:bookmarkEnd w:id="1344"/>
          </w:p>
          <w:p w14:paraId="116B4426" w14:textId="77777777" w:rsidR="008C44EB" w:rsidRPr="001C6AF5" w:rsidRDefault="008C44EB">
            <w:pPr>
              <w:keepNext/>
              <w:tabs>
                <w:tab w:val="left" w:pos="0"/>
              </w:tabs>
              <w:spacing w:line="276" w:lineRule="auto"/>
              <w:jc w:val="both"/>
              <w:outlineLvl w:val="0"/>
              <w:rPr>
                <w:rFonts w:asciiTheme="minorHAnsi" w:hAnsiTheme="minorHAnsi" w:cstheme="minorHAnsi"/>
                <w:szCs w:val="20"/>
              </w:rPr>
            </w:pPr>
            <w:bookmarkStart w:id="1345" w:name="_Toc204340019"/>
            <w:r w:rsidRPr="001C6AF5">
              <w:rPr>
                <w:rFonts w:asciiTheme="minorHAnsi" w:hAnsiTheme="minorHAnsi" w:cstheme="minorHAnsi"/>
                <w:b/>
                <w:bCs/>
                <w:i/>
                <w:iCs/>
                <w:color w:val="000000"/>
                <w:szCs w:val="20"/>
                <w:lang w:val="pt-BR"/>
              </w:rPr>
              <w:t>Burimi: Llogaritjet e kryera nga Konsulenti</w:t>
            </w:r>
            <w:bookmarkEnd w:id="1345"/>
          </w:p>
        </w:tc>
      </w:tr>
    </w:tbl>
    <w:p w14:paraId="475023E5" w14:textId="77777777" w:rsidR="008C44EB" w:rsidRPr="001C6AF5" w:rsidRDefault="008C44EB" w:rsidP="008C44EB">
      <w:pPr>
        <w:spacing w:after="0" w:line="276" w:lineRule="auto"/>
        <w:jc w:val="both"/>
        <w:rPr>
          <w:rFonts w:asciiTheme="minorHAnsi" w:hAnsiTheme="minorHAnsi" w:cstheme="minorHAnsi"/>
          <w:sz w:val="24"/>
          <w:szCs w:val="24"/>
        </w:rPr>
      </w:pPr>
    </w:p>
    <w:p w14:paraId="687DEB78" w14:textId="77777777" w:rsidR="008C44EB" w:rsidRPr="001C6AF5" w:rsidRDefault="008C44EB" w:rsidP="008C44EB">
      <w:pPr>
        <w:spacing w:after="0" w:line="276" w:lineRule="auto"/>
        <w:jc w:val="both"/>
        <w:rPr>
          <w:rFonts w:asciiTheme="minorHAnsi" w:hAnsiTheme="minorHAnsi" w:cstheme="minorHAnsi"/>
          <w:sz w:val="24"/>
          <w:szCs w:val="24"/>
        </w:rPr>
      </w:pPr>
    </w:p>
    <w:p w14:paraId="41BF4E49" w14:textId="77777777" w:rsidR="008C44EB" w:rsidRPr="001C6AF5" w:rsidRDefault="008C44EB" w:rsidP="008C44EB">
      <w:pPr>
        <w:spacing w:after="0" w:line="276" w:lineRule="auto"/>
        <w:jc w:val="both"/>
        <w:rPr>
          <w:rFonts w:asciiTheme="minorHAnsi" w:hAnsiTheme="minorHAnsi" w:cstheme="minorHAnsi"/>
          <w:sz w:val="24"/>
          <w:szCs w:val="24"/>
        </w:rPr>
      </w:pPr>
    </w:p>
    <w:p w14:paraId="632B0B60"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 3.55-3.58 paraqet parashikimin e numrit dhe sipërfaqeve përkatëse të banesave rezidenciale të banuara për zonën klimatike 2. Nga analiza rezulton se numri i banesave rezidenciale të banuara do të rritet nga 147,427 në vitin 2023 në 200,749 në vitin 2050.</w:t>
      </w:r>
    </w:p>
    <w:p w14:paraId="05605F4F"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Aneksi 7 paraqet parashikimet përkatëse të numrit të ndërtesave rezidenciale të banuara për zonën klimatike 2 (të njëjtat numra janë parashikuar edhe në NECP).</w:t>
      </w:r>
    </w:p>
    <w:p w14:paraId="5D350FB9"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Analiza tregon se sipërfaqja e stokut të ndërtesave të banuara do të rritet nga 11.4 milionë m² në vitin 2023 në 19 milionë m² deri në vitin 2050. Shtojca 6 paraqet sipërfaqen përkatëse të parashikuar (shprehur në m²) të ndërtesave rezidenciale të banuara për zonën klimatike 2 (të njëjtat parashikime janë përfshirë edhe në NECP).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7"/>
        <w:gridCol w:w="83"/>
        <w:gridCol w:w="4382"/>
        <w:gridCol w:w="15"/>
      </w:tblGrid>
      <w:tr w:rsidR="008C44EB" w:rsidRPr="001C6AF5" w14:paraId="02BB4C61" w14:textId="77777777" w:rsidTr="008C44EB">
        <w:tc>
          <w:tcPr>
            <w:tcW w:w="4416" w:type="dxa"/>
            <w:gridSpan w:val="2"/>
            <w:hideMark/>
          </w:tcPr>
          <w:p w14:paraId="57A9049F" w14:textId="5783437B" w:rsidR="008C44EB" w:rsidRPr="001C6AF5" w:rsidRDefault="008C44EB">
            <w:pPr>
              <w:keepNext/>
              <w:spacing w:line="276" w:lineRule="auto"/>
              <w:jc w:val="both"/>
              <w:outlineLvl w:val="0"/>
              <w:rPr>
                <w:rFonts w:asciiTheme="minorHAnsi" w:hAnsiTheme="minorHAnsi" w:cstheme="minorHAnsi"/>
                <w:szCs w:val="20"/>
              </w:rPr>
            </w:pPr>
            <w:bookmarkStart w:id="1346" w:name="_Toc204340020"/>
            <w:r w:rsidRPr="001C6AF5">
              <w:rPr>
                <w:rFonts w:asciiTheme="minorHAnsi" w:hAnsiTheme="minorHAnsi" w:cstheme="minorHAnsi"/>
                <w:noProof/>
                <w:szCs w:val="20"/>
                <w:lang w:val="en-US" w:eastAsia="en-US"/>
              </w:rPr>
              <w:drawing>
                <wp:inline distT="0" distB="0" distL="0" distR="0" wp14:anchorId="5C17E7C5" wp14:editId="516D375A">
                  <wp:extent cx="2667000" cy="1844040"/>
                  <wp:effectExtent l="0" t="0" r="0" b="3810"/>
                  <wp:docPr id="776714943" name="Picture 77671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67000" cy="1844040"/>
                          </a:xfrm>
                          <a:prstGeom prst="rect">
                            <a:avLst/>
                          </a:prstGeom>
                          <a:noFill/>
                          <a:ln>
                            <a:noFill/>
                          </a:ln>
                        </pic:spPr>
                      </pic:pic>
                    </a:graphicData>
                  </a:graphic>
                </wp:inline>
              </w:drawing>
            </w:r>
            <w:bookmarkEnd w:id="1346"/>
          </w:p>
        </w:tc>
        <w:tc>
          <w:tcPr>
            <w:tcW w:w="4361" w:type="dxa"/>
            <w:gridSpan w:val="2"/>
            <w:hideMark/>
          </w:tcPr>
          <w:p w14:paraId="0A232E7E" w14:textId="19949844" w:rsidR="008C44EB" w:rsidRPr="001C6AF5" w:rsidRDefault="008C44EB">
            <w:pPr>
              <w:keepNext/>
              <w:spacing w:line="276" w:lineRule="auto"/>
              <w:jc w:val="both"/>
              <w:outlineLvl w:val="0"/>
              <w:rPr>
                <w:rFonts w:asciiTheme="minorHAnsi" w:hAnsiTheme="minorHAnsi" w:cstheme="minorHAnsi"/>
                <w:szCs w:val="20"/>
              </w:rPr>
            </w:pPr>
            <w:bookmarkStart w:id="1347" w:name="_Toc204340021"/>
            <w:r w:rsidRPr="001C6AF5">
              <w:rPr>
                <w:rFonts w:asciiTheme="minorHAnsi" w:hAnsiTheme="minorHAnsi" w:cstheme="minorHAnsi"/>
                <w:noProof/>
                <w:szCs w:val="20"/>
                <w:lang w:val="en-US" w:eastAsia="en-US"/>
              </w:rPr>
              <w:drawing>
                <wp:inline distT="0" distB="0" distL="0" distR="0" wp14:anchorId="1C235473" wp14:editId="74487AEC">
                  <wp:extent cx="2659380" cy="1844040"/>
                  <wp:effectExtent l="0" t="0" r="7620" b="3810"/>
                  <wp:docPr id="776714942" name="Picture 77671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59380" cy="1844040"/>
                          </a:xfrm>
                          <a:prstGeom prst="rect">
                            <a:avLst/>
                          </a:prstGeom>
                          <a:noFill/>
                          <a:ln>
                            <a:noFill/>
                          </a:ln>
                        </pic:spPr>
                      </pic:pic>
                    </a:graphicData>
                  </a:graphic>
                </wp:inline>
              </w:drawing>
            </w:r>
            <w:bookmarkEnd w:id="1347"/>
          </w:p>
        </w:tc>
      </w:tr>
      <w:tr w:rsidR="008C44EB" w:rsidRPr="001C6AF5" w14:paraId="603FB1EE" w14:textId="77777777" w:rsidTr="008C44EB">
        <w:tc>
          <w:tcPr>
            <w:tcW w:w="4416" w:type="dxa"/>
            <w:gridSpan w:val="2"/>
          </w:tcPr>
          <w:p w14:paraId="666DC5FB"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48" w:name="_Toc204340022"/>
            <w:r w:rsidRPr="001C6AF5">
              <w:rPr>
                <w:rFonts w:asciiTheme="minorHAnsi" w:hAnsiTheme="minorHAnsi" w:cstheme="minorHAnsi"/>
                <w:b/>
                <w:bCs/>
                <w:szCs w:val="20"/>
                <w:lang w:val="en-US"/>
              </w:rPr>
              <w:t>Figura 3.55: Numri total i parashikuar i banesave të banuara për zonën klimatike 2 sipas kategorive të ndryshme</w:t>
            </w:r>
            <w:bookmarkEnd w:id="1348"/>
          </w:p>
          <w:p w14:paraId="1C51167D"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349" w:name="_Toc204340023"/>
            <w:r w:rsidRPr="001C6AF5">
              <w:rPr>
                <w:rFonts w:asciiTheme="minorHAnsi" w:hAnsiTheme="minorHAnsi" w:cstheme="minorHAnsi"/>
                <w:b/>
                <w:bCs/>
                <w:i/>
                <w:iCs/>
                <w:color w:val="000000"/>
                <w:szCs w:val="20"/>
                <w:lang w:val="pt-BR"/>
              </w:rPr>
              <w:t>Burimi: Llogaritjet e kryera nga Konsulenti</w:t>
            </w:r>
            <w:bookmarkEnd w:id="1349"/>
          </w:p>
          <w:p w14:paraId="6DD87DE4" w14:textId="77777777" w:rsidR="008C44EB" w:rsidRPr="001C6AF5" w:rsidRDefault="008C44EB">
            <w:pPr>
              <w:keepNext/>
              <w:spacing w:line="276" w:lineRule="auto"/>
              <w:jc w:val="both"/>
              <w:outlineLvl w:val="0"/>
              <w:rPr>
                <w:rFonts w:asciiTheme="minorHAnsi" w:hAnsiTheme="minorHAnsi" w:cstheme="minorHAnsi"/>
                <w:szCs w:val="20"/>
              </w:rPr>
            </w:pPr>
          </w:p>
        </w:tc>
        <w:tc>
          <w:tcPr>
            <w:tcW w:w="4361" w:type="dxa"/>
            <w:gridSpan w:val="2"/>
            <w:hideMark/>
          </w:tcPr>
          <w:p w14:paraId="256294C8" w14:textId="77777777" w:rsidR="008C44EB" w:rsidRPr="001C6AF5" w:rsidRDefault="008C44EB">
            <w:pPr>
              <w:keepNext/>
              <w:spacing w:line="276" w:lineRule="auto"/>
              <w:jc w:val="both"/>
              <w:outlineLvl w:val="0"/>
              <w:rPr>
                <w:rFonts w:asciiTheme="minorHAnsi" w:hAnsiTheme="minorHAnsi" w:cstheme="minorHAnsi"/>
                <w:b/>
                <w:bCs/>
                <w:szCs w:val="20"/>
              </w:rPr>
            </w:pPr>
            <w:bookmarkStart w:id="1350" w:name="_Toc204340024"/>
            <w:r w:rsidRPr="001C6AF5">
              <w:rPr>
                <w:rFonts w:asciiTheme="minorHAnsi" w:hAnsiTheme="minorHAnsi" w:cstheme="minorHAnsi"/>
                <w:b/>
                <w:bCs/>
                <w:szCs w:val="20"/>
                <w:lang w:val="en-US"/>
              </w:rPr>
              <w:t>Figura 3.56: Perqindja e numrit të parashikuar të banesave të banuara për zonën klimatike 2 sipas kategorive të ndryshme</w:t>
            </w:r>
            <w:bookmarkEnd w:id="1350"/>
          </w:p>
          <w:p w14:paraId="51F2875C" w14:textId="77777777" w:rsidR="008C44EB" w:rsidRPr="001C6AF5" w:rsidRDefault="008C44EB">
            <w:pPr>
              <w:keepNext/>
              <w:spacing w:line="276" w:lineRule="auto"/>
              <w:jc w:val="both"/>
              <w:outlineLvl w:val="0"/>
              <w:rPr>
                <w:rFonts w:asciiTheme="minorHAnsi" w:hAnsiTheme="minorHAnsi" w:cstheme="minorHAnsi"/>
                <w:szCs w:val="20"/>
              </w:rPr>
            </w:pPr>
            <w:bookmarkStart w:id="1351" w:name="_Toc204340025"/>
            <w:r w:rsidRPr="001C6AF5">
              <w:rPr>
                <w:rFonts w:asciiTheme="minorHAnsi" w:hAnsiTheme="minorHAnsi" w:cstheme="minorHAnsi"/>
                <w:b/>
                <w:bCs/>
                <w:i/>
                <w:iCs/>
                <w:color w:val="000000"/>
                <w:szCs w:val="20"/>
                <w:lang w:val="pt-BR"/>
              </w:rPr>
              <w:t>Burimi: Llogaritjet e kryera nga Konsulenti</w:t>
            </w:r>
            <w:bookmarkEnd w:id="1351"/>
          </w:p>
        </w:tc>
      </w:tr>
      <w:tr w:rsidR="008C44EB" w:rsidRPr="001C6AF5" w14:paraId="5E6454D8" w14:textId="77777777" w:rsidTr="008C44EB">
        <w:trPr>
          <w:gridAfter w:val="1"/>
          <w:wAfter w:w="10" w:type="dxa"/>
        </w:trPr>
        <w:tc>
          <w:tcPr>
            <w:tcW w:w="4315" w:type="dxa"/>
            <w:hideMark/>
          </w:tcPr>
          <w:p w14:paraId="0699EBAE" w14:textId="3956699A" w:rsidR="008C44EB" w:rsidRPr="001C6AF5" w:rsidRDefault="008C44EB">
            <w:pPr>
              <w:keepNext/>
              <w:spacing w:line="276" w:lineRule="auto"/>
              <w:jc w:val="both"/>
              <w:outlineLvl w:val="0"/>
              <w:rPr>
                <w:rFonts w:asciiTheme="minorHAnsi" w:eastAsia="Times New Roman" w:hAnsiTheme="minorHAnsi" w:cstheme="minorHAnsi"/>
                <w:color w:val="000000"/>
                <w:szCs w:val="20"/>
                <w:lang w:val="en-US" w:eastAsia="en-US"/>
              </w:rPr>
            </w:pPr>
            <w:bookmarkStart w:id="1352" w:name="_Toc204340026"/>
            <w:r w:rsidRPr="001C6AF5">
              <w:rPr>
                <w:rFonts w:asciiTheme="minorHAnsi" w:eastAsia="Times New Roman" w:hAnsiTheme="minorHAnsi" w:cstheme="minorHAnsi"/>
                <w:noProof/>
                <w:color w:val="000000"/>
                <w:szCs w:val="20"/>
                <w:lang w:val="en-US" w:eastAsia="en-US"/>
              </w:rPr>
              <w:drawing>
                <wp:inline distT="0" distB="0" distL="0" distR="0" wp14:anchorId="126B7820" wp14:editId="15DADDB1">
                  <wp:extent cx="2621280" cy="1706880"/>
                  <wp:effectExtent l="0" t="0" r="7620" b="7620"/>
                  <wp:docPr id="776714941" name="Picture 77671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1280" cy="1706880"/>
                          </a:xfrm>
                          <a:prstGeom prst="rect">
                            <a:avLst/>
                          </a:prstGeom>
                          <a:noFill/>
                          <a:ln>
                            <a:noFill/>
                          </a:ln>
                        </pic:spPr>
                      </pic:pic>
                    </a:graphicData>
                  </a:graphic>
                </wp:inline>
              </w:drawing>
            </w:r>
            <w:bookmarkEnd w:id="1352"/>
          </w:p>
        </w:tc>
        <w:tc>
          <w:tcPr>
            <w:tcW w:w="4462" w:type="dxa"/>
            <w:gridSpan w:val="2"/>
            <w:hideMark/>
          </w:tcPr>
          <w:p w14:paraId="59F31B1F" w14:textId="74A4CB50" w:rsidR="008C44EB" w:rsidRPr="001C6AF5" w:rsidRDefault="008C44EB">
            <w:pPr>
              <w:keepNext/>
              <w:spacing w:line="276" w:lineRule="auto"/>
              <w:jc w:val="both"/>
              <w:outlineLvl w:val="0"/>
              <w:rPr>
                <w:rFonts w:asciiTheme="minorHAnsi" w:hAnsiTheme="minorHAnsi" w:cstheme="minorHAnsi"/>
                <w:szCs w:val="20"/>
              </w:rPr>
            </w:pPr>
            <w:bookmarkStart w:id="1353" w:name="_Toc204340027"/>
            <w:r w:rsidRPr="001C6AF5">
              <w:rPr>
                <w:rFonts w:asciiTheme="minorHAnsi" w:hAnsiTheme="minorHAnsi" w:cstheme="minorHAnsi"/>
                <w:noProof/>
                <w:szCs w:val="20"/>
                <w:lang w:val="en-US" w:eastAsia="en-US"/>
              </w:rPr>
              <w:drawing>
                <wp:inline distT="0" distB="0" distL="0" distR="0" wp14:anchorId="3FEC2DE1" wp14:editId="258A07D9">
                  <wp:extent cx="2727960" cy="1706880"/>
                  <wp:effectExtent l="0" t="0" r="0" b="7620"/>
                  <wp:docPr id="776714940" name="Picture 77671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27960" cy="1706880"/>
                          </a:xfrm>
                          <a:prstGeom prst="rect">
                            <a:avLst/>
                          </a:prstGeom>
                          <a:noFill/>
                          <a:ln>
                            <a:noFill/>
                          </a:ln>
                        </pic:spPr>
                      </pic:pic>
                    </a:graphicData>
                  </a:graphic>
                </wp:inline>
              </w:drawing>
            </w:r>
            <w:bookmarkEnd w:id="1353"/>
          </w:p>
        </w:tc>
      </w:tr>
      <w:tr w:rsidR="008C44EB" w:rsidRPr="001C6AF5" w14:paraId="0D32E0A8" w14:textId="77777777" w:rsidTr="008C44EB">
        <w:trPr>
          <w:gridAfter w:val="1"/>
          <w:wAfter w:w="10" w:type="dxa"/>
        </w:trPr>
        <w:tc>
          <w:tcPr>
            <w:tcW w:w="4315" w:type="dxa"/>
            <w:hideMark/>
          </w:tcPr>
          <w:p w14:paraId="4A17C17A"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54" w:name="_Toc204340028"/>
            <w:r w:rsidRPr="001C6AF5">
              <w:rPr>
                <w:rFonts w:asciiTheme="minorHAnsi" w:hAnsiTheme="minorHAnsi" w:cstheme="minorHAnsi"/>
                <w:b/>
                <w:bCs/>
                <w:szCs w:val="20"/>
                <w:lang w:val="en-US"/>
              </w:rPr>
              <w:t>Figura 3.57: Sipërfaqja totale e parashikuar e dyshemesë së banesave të banuara për zonën klimatike 2 sipas kategorive të ndryshme</w:t>
            </w:r>
            <w:bookmarkEnd w:id="1354"/>
            <w:r w:rsidRPr="001C6AF5">
              <w:rPr>
                <w:rFonts w:asciiTheme="minorHAnsi" w:hAnsiTheme="minorHAnsi" w:cstheme="minorHAnsi"/>
                <w:b/>
                <w:bCs/>
                <w:szCs w:val="20"/>
                <w:lang w:val="en-US"/>
              </w:rPr>
              <w:t xml:space="preserve"> </w:t>
            </w:r>
          </w:p>
          <w:p w14:paraId="0C664B73" w14:textId="77777777" w:rsidR="008C44EB" w:rsidRPr="001C6AF5" w:rsidRDefault="008C44EB">
            <w:pPr>
              <w:keepNext/>
              <w:spacing w:line="276" w:lineRule="auto"/>
              <w:jc w:val="both"/>
              <w:outlineLvl w:val="0"/>
              <w:rPr>
                <w:rFonts w:asciiTheme="minorHAnsi" w:hAnsiTheme="minorHAnsi" w:cstheme="minorHAnsi"/>
                <w:szCs w:val="20"/>
              </w:rPr>
            </w:pPr>
            <w:bookmarkStart w:id="1355" w:name="_Toc204340029"/>
            <w:r w:rsidRPr="001C6AF5">
              <w:rPr>
                <w:rFonts w:asciiTheme="minorHAnsi" w:hAnsiTheme="minorHAnsi" w:cstheme="minorHAnsi"/>
                <w:b/>
                <w:bCs/>
                <w:i/>
                <w:iCs/>
                <w:color w:val="000000"/>
                <w:szCs w:val="20"/>
                <w:lang w:val="pt-BR"/>
              </w:rPr>
              <w:t>Burimi: Llogaritjet e kryera nga Konsulenti</w:t>
            </w:r>
            <w:bookmarkEnd w:id="1355"/>
          </w:p>
        </w:tc>
        <w:tc>
          <w:tcPr>
            <w:tcW w:w="4462" w:type="dxa"/>
            <w:gridSpan w:val="2"/>
            <w:hideMark/>
          </w:tcPr>
          <w:p w14:paraId="4B69445B" w14:textId="77777777" w:rsidR="008C44EB" w:rsidRPr="001C6AF5" w:rsidRDefault="008C44EB">
            <w:pPr>
              <w:keepNext/>
              <w:spacing w:line="276" w:lineRule="auto"/>
              <w:jc w:val="both"/>
              <w:outlineLvl w:val="0"/>
              <w:rPr>
                <w:rFonts w:asciiTheme="minorHAnsi" w:hAnsiTheme="minorHAnsi" w:cstheme="minorHAnsi"/>
                <w:b/>
                <w:bCs/>
                <w:szCs w:val="20"/>
              </w:rPr>
            </w:pPr>
            <w:bookmarkStart w:id="1356" w:name="_Toc204340030"/>
            <w:r w:rsidRPr="001C6AF5">
              <w:rPr>
                <w:rFonts w:asciiTheme="minorHAnsi" w:hAnsiTheme="minorHAnsi" w:cstheme="minorHAnsi"/>
                <w:b/>
                <w:bCs/>
                <w:szCs w:val="20"/>
                <w:lang w:val="en-US"/>
              </w:rPr>
              <w:t>Figura 3.58: Perqindja e sipërfaqes së parashikuar të dyshemesë së banesave të banuara për zonën klimatike 2 sipas kategorive të ndryshme</w:t>
            </w:r>
            <w:bookmarkEnd w:id="1356"/>
          </w:p>
          <w:p w14:paraId="20703F23" w14:textId="77777777" w:rsidR="008C44EB" w:rsidRPr="001C6AF5" w:rsidRDefault="008C44EB">
            <w:pPr>
              <w:keepNext/>
              <w:spacing w:line="276" w:lineRule="auto"/>
              <w:jc w:val="both"/>
              <w:outlineLvl w:val="0"/>
              <w:rPr>
                <w:rFonts w:asciiTheme="minorHAnsi" w:hAnsiTheme="minorHAnsi" w:cstheme="minorHAnsi"/>
                <w:szCs w:val="20"/>
              </w:rPr>
            </w:pPr>
            <w:bookmarkStart w:id="1357" w:name="_Toc204340031"/>
            <w:r w:rsidRPr="001C6AF5">
              <w:rPr>
                <w:rFonts w:asciiTheme="minorHAnsi" w:hAnsiTheme="minorHAnsi" w:cstheme="minorHAnsi"/>
                <w:b/>
                <w:bCs/>
                <w:i/>
                <w:iCs/>
                <w:color w:val="000000"/>
                <w:szCs w:val="20"/>
                <w:lang w:val="pt-BR"/>
              </w:rPr>
              <w:t>Burimi: Llogaritjet e kryera nga Konsulenti</w:t>
            </w:r>
            <w:bookmarkEnd w:id="1357"/>
          </w:p>
        </w:tc>
      </w:tr>
    </w:tbl>
    <w:p w14:paraId="73E156AF" w14:textId="77777777" w:rsidR="008C44EB" w:rsidRPr="001C6AF5" w:rsidRDefault="008C44EB" w:rsidP="008C44EB">
      <w:pPr>
        <w:spacing w:after="0" w:line="276" w:lineRule="auto"/>
        <w:jc w:val="both"/>
        <w:rPr>
          <w:rFonts w:asciiTheme="minorHAnsi" w:hAnsiTheme="minorHAnsi" w:cstheme="minorHAnsi"/>
          <w:sz w:val="24"/>
          <w:szCs w:val="24"/>
        </w:rPr>
      </w:pPr>
    </w:p>
    <w:p w14:paraId="26C7669F"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 3.59-3.62 paraqet parashikimin e numrit dhe sipërfaqeve përkatëse të njësive rezidenciale të banuara për zonën klimatike 3. Nga analiza rezulton se numri i njësive rezidenciale të banuara do të rritet nga 93,402 në vitin 2023 në 121,605 në vitin 2050. Aneksi 9 paraqet numrat e parashikuar te ndërtesave rezidenciale për zonën klimatike 3 dhe të njëjtat parashikime jane perdorur ne NECP. Analiza tregon se stoku i ndërtesave të banuara do të rritet nga 7.2 milionë m2 (2023) në 11.55 milionë m2 (2050). Shtojca 10 paraqet sipërfaqen përkatëse të parashikuar (shprehur në m2) të ndërtesave rezidenciale të banuara për zonën klimatike 3 dhe te njejtat parashikime jane perdorur ne NECP.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40"/>
        <w:gridCol w:w="4406"/>
        <w:gridCol w:w="15"/>
      </w:tblGrid>
      <w:tr w:rsidR="008C44EB" w:rsidRPr="001C6AF5" w14:paraId="63F41FD5" w14:textId="77777777" w:rsidTr="008C44EB">
        <w:tc>
          <w:tcPr>
            <w:tcW w:w="4416" w:type="dxa"/>
            <w:gridSpan w:val="2"/>
            <w:hideMark/>
          </w:tcPr>
          <w:p w14:paraId="4AB89CBB" w14:textId="2AEB2DC9" w:rsidR="008C44EB" w:rsidRPr="001C6AF5" w:rsidRDefault="008C44EB">
            <w:pPr>
              <w:keepNext/>
              <w:spacing w:line="276" w:lineRule="auto"/>
              <w:jc w:val="both"/>
              <w:outlineLvl w:val="0"/>
              <w:rPr>
                <w:rFonts w:asciiTheme="minorHAnsi" w:hAnsiTheme="minorHAnsi" w:cstheme="minorHAnsi"/>
                <w:szCs w:val="20"/>
              </w:rPr>
            </w:pPr>
            <w:bookmarkStart w:id="1358" w:name="_Toc204340032"/>
            <w:r w:rsidRPr="001C6AF5">
              <w:rPr>
                <w:rFonts w:asciiTheme="minorHAnsi" w:hAnsiTheme="minorHAnsi" w:cstheme="minorHAnsi"/>
                <w:noProof/>
                <w:szCs w:val="20"/>
                <w:lang w:val="en-US" w:eastAsia="en-US"/>
              </w:rPr>
              <w:drawing>
                <wp:inline distT="0" distB="0" distL="0" distR="0" wp14:anchorId="62A8EACD" wp14:editId="1CCC3635">
                  <wp:extent cx="2621280" cy="1653540"/>
                  <wp:effectExtent l="0" t="0" r="7620" b="3810"/>
                  <wp:docPr id="776714939" name="Picture 77671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21280" cy="1653540"/>
                          </a:xfrm>
                          <a:prstGeom prst="rect">
                            <a:avLst/>
                          </a:prstGeom>
                          <a:noFill/>
                          <a:ln>
                            <a:noFill/>
                          </a:ln>
                        </pic:spPr>
                      </pic:pic>
                    </a:graphicData>
                  </a:graphic>
                </wp:inline>
              </w:drawing>
            </w:r>
            <w:bookmarkEnd w:id="1358"/>
          </w:p>
        </w:tc>
        <w:tc>
          <w:tcPr>
            <w:tcW w:w="4361" w:type="dxa"/>
            <w:gridSpan w:val="2"/>
            <w:hideMark/>
          </w:tcPr>
          <w:p w14:paraId="276189E7" w14:textId="5698EEDC" w:rsidR="008C44EB" w:rsidRPr="001C6AF5" w:rsidRDefault="008C44EB">
            <w:pPr>
              <w:keepNext/>
              <w:spacing w:line="276" w:lineRule="auto"/>
              <w:jc w:val="both"/>
              <w:outlineLvl w:val="0"/>
              <w:rPr>
                <w:rFonts w:asciiTheme="minorHAnsi" w:hAnsiTheme="minorHAnsi" w:cstheme="minorHAnsi"/>
                <w:szCs w:val="20"/>
              </w:rPr>
            </w:pPr>
            <w:bookmarkStart w:id="1359" w:name="_Toc204340033"/>
            <w:r w:rsidRPr="001C6AF5">
              <w:rPr>
                <w:rFonts w:asciiTheme="minorHAnsi" w:hAnsiTheme="minorHAnsi" w:cstheme="minorHAnsi"/>
                <w:noProof/>
                <w:szCs w:val="20"/>
                <w:lang w:val="en-US" w:eastAsia="en-US"/>
              </w:rPr>
              <w:drawing>
                <wp:inline distT="0" distB="0" distL="0" distR="0" wp14:anchorId="0544A10E" wp14:editId="1AA0791E">
                  <wp:extent cx="2689860" cy="1653540"/>
                  <wp:effectExtent l="0" t="0" r="0" b="3810"/>
                  <wp:docPr id="776714938" name="Picture 77671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89860" cy="1653540"/>
                          </a:xfrm>
                          <a:prstGeom prst="rect">
                            <a:avLst/>
                          </a:prstGeom>
                          <a:noFill/>
                          <a:ln>
                            <a:noFill/>
                          </a:ln>
                        </pic:spPr>
                      </pic:pic>
                    </a:graphicData>
                  </a:graphic>
                </wp:inline>
              </w:drawing>
            </w:r>
            <w:bookmarkEnd w:id="1359"/>
          </w:p>
        </w:tc>
      </w:tr>
      <w:tr w:rsidR="008C44EB" w:rsidRPr="001C6AF5" w14:paraId="5017AF5A" w14:textId="77777777" w:rsidTr="008C44EB">
        <w:tc>
          <w:tcPr>
            <w:tcW w:w="4416" w:type="dxa"/>
            <w:gridSpan w:val="2"/>
            <w:hideMark/>
          </w:tcPr>
          <w:p w14:paraId="27762212"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60" w:name="_Toc204340034"/>
            <w:r w:rsidRPr="001C6AF5">
              <w:rPr>
                <w:rFonts w:asciiTheme="minorHAnsi" w:hAnsiTheme="minorHAnsi" w:cstheme="minorHAnsi"/>
                <w:b/>
                <w:bCs/>
                <w:szCs w:val="20"/>
                <w:lang w:val="en-US"/>
              </w:rPr>
              <w:t>Figura 3.59: Numri total i parashikuar i banesave të banuara për zonën klimatike 3</w:t>
            </w:r>
            <w:bookmarkEnd w:id="1360"/>
            <w:r w:rsidRPr="001C6AF5">
              <w:rPr>
                <w:rFonts w:asciiTheme="minorHAnsi" w:hAnsiTheme="minorHAnsi" w:cstheme="minorHAnsi"/>
                <w:b/>
                <w:bCs/>
                <w:szCs w:val="20"/>
                <w:lang w:val="en-US"/>
              </w:rPr>
              <w:t xml:space="preserve">  </w:t>
            </w:r>
          </w:p>
          <w:p w14:paraId="7A05D165" w14:textId="77777777" w:rsidR="008C44EB" w:rsidRPr="001C6AF5" w:rsidRDefault="008C44EB">
            <w:pPr>
              <w:keepNext/>
              <w:spacing w:line="276" w:lineRule="auto"/>
              <w:jc w:val="both"/>
              <w:outlineLvl w:val="0"/>
              <w:rPr>
                <w:rFonts w:asciiTheme="minorHAnsi" w:hAnsiTheme="minorHAnsi" w:cstheme="minorHAnsi"/>
                <w:szCs w:val="20"/>
              </w:rPr>
            </w:pPr>
            <w:bookmarkStart w:id="1361" w:name="_Toc204340035"/>
            <w:r w:rsidRPr="001C6AF5">
              <w:rPr>
                <w:rFonts w:asciiTheme="minorHAnsi" w:hAnsiTheme="minorHAnsi" w:cstheme="minorHAnsi"/>
                <w:b/>
                <w:bCs/>
                <w:i/>
                <w:iCs/>
                <w:color w:val="000000"/>
                <w:szCs w:val="20"/>
                <w:lang w:val="pt-BR"/>
              </w:rPr>
              <w:t>Burimi: Llogaritjet e kryera nga Konsulenti</w:t>
            </w:r>
            <w:bookmarkEnd w:id="1361"/>
          </w:p>
        </w:tc>
        <w:tc>
          <w:tcPr>
            <w:tcW w:w="4361" w:type="dxa"/>
            <w:gridSpan w:val="2"/>
          </w:tcPr>
          <w:p w14:paraId="4C3F0D1F" w14:textId="77777777" w:rsidR="008C44EB" w:rsidRPr="001C6AF5" w:rsidRDefault="008C44EB">
            <w:pPr>
              <w:keepNext/>
              <w:spacing w:line="276" w:lineRule="auto"/>
              <w:jc w:val="both"/>
              <w:outlineLvl w:val="0"/>
              <w:rPr>
                <w:rFonts w:asciiTheme="minorHAnsi" w:hAnsiTheme="minorHAnsi" w:cstheme="minorHAnsi"/>
                <w:b/>
                <w:bCs/>
                <w:szCs w:val="20"/>
              </w:rPr>
            </w:pPr>
            <w:bookmarkStart w:id="1362" w:name="_Toc204340036"/>
            <w:r w:rsidRPr="001C6AF5">
              <w:rPr>
                <w:rFonts w:asciiTheme="minorHAnsi" w:hAnsiTheme="minorHAnsi" w:cstheme="minorHAnsi"/>
                <w:b/>
                <w:bCs/>
                <w:szCs w:val="20"/>
                <w:lang w:val="en-US"/>
              </w:rPr>
              <w:t>Figura 3.60: Perqindja e numrit të parashikuar të banesave të banuara në zonën klimatike 3</w:t>
            </w:r>
            <w:bookmarkEnd w:id="1362"/>
            <w:r w:rsidRPr="001C6AF5">
              <w:rPr>
                <w:rFonts w:asciiTheme="minorHAnsi" w:hAnsiTheme="minorHAnsi" w:cstheme="minorHAnsi"/>
                <w:b/>
                <w:bCs/>
                <w:szCs w:val="20"/>
                <w:lang w:val="en-US"/>
              </w:rPr>
              <w:t xml:space="preserve"> </w:t>
            </w:r>
          </w:p>
          <w:p w14:paraId="29E73ACD"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363" w:name="_Toc204340037"/>
            <w:r w:rsidRPr="001C6AF5">
              <w:rPr>
                <w:rFonts w:asciiTheme="minorHAnsi" w:hAnsiTheme="minorHAnsi" w:cstheme="minorHAnsi"/>
                <w:b/>
                <w:bCs/>
                <w:i/>
                <w:iCs/>
                <w:color w:val="000000"/>
                <w:szCs w:val="20"/>
                <w:lang w:val="pt-BR"/>
              </w:rPr>
              <w:t>Burimi: Llogaritjet e kryera nga Konsulenti</w:t>
            </w:r>
            <w:bookmarkEnd w:id="1363"/>
          </w:p>
          <w:p w14:paraId="26C78A77" w14:textId="77777777" w:rsidR="008C44EB" w:rsidRPr="001C6AF5" w:rsidRDefault="008C44EB">
            <w:pPr>
              <w:keepNext/>
              <w:spacing w:line="276" w:lineRule="auto"/>
              <w:jc w:val="both"/>
              <w:outlineLvl w:val="0"/>
              <w:rPr>
                <w:rFonts w:asciiTheme="minorHAnsi" w:hAnsiTheme="minorHAnsi" w:cstheme="minorHAnsi"/>
                <w:szCs w:val="20"/>
              </w:rPr>
            </w:pPr>
          </w:p>
        </w:tc>
      </w:tr>
      <w:tr w:rsidR="008C44EB" w:rsidRPr="001C6AF5" w14:paraId="5FAB65B5" w14:textId="77777777" w:rsidTr="008C44EB">
        <w:trPr>
          <w:gridAfter w:val="1"/>
          <w:wAfter w:w="10" w:type="dxa"/>
        </w:trPr>
        <w:tc>
          <w:tcPr>
            <w:tcW w:w="4315" w:type="dxa"/>
            <w:hideMark/>
          </w:tcPr>
          <w:p w14:paraId="37AEEB69" w14:textId="04991017" w:rsidR="008C44EB" w:rsidRPr="001C6AF5" w:rsidRDefault="008C44EB">
            <w:pPr>
              <w:keepNext/>
              <w:spacing w:line="276" w:lineRule="auto"/>
              <w:jc w:val="both"/>
              <w:outlineLvl w:val="0"/>
              <w:rPr>
                <w:rFonts w:asciiTheme="minorHAnsi" w:eastAsia="Times New Roman" w:hAnsiTheme="minorHAnsi" w:cstheme="minorHAnsi"/>
                <w:color w:val="000000"/>
                <w:szCs w:val="20"/>
                <w:lang w:val="en-US" w:eastAsia="en-US"/>
              </w:rPr>
            </w:pPr>
            <w:bookmarkStart w:id="1364" w:name="_Toc204340038"/>
            <w:r w:rsidRPr="001C6AF5">
              <w:rPr>
                <w:rFonts w:asciiTheme="minorHAnsi" w:eastAsia="Times New Roman" w:hAnsiTheme="minorHAnsi" w:cstheme="minorHAnsi"/>
                <w:noProof/>
                <w:color w:val="000000"/>
                <w:szCs w:val="20"/>
                <w:lang w:val="en-US" w:eastAsia="en-US"/>
              </w:rPr>
              <w:drawing>
                <wp:inline distT="0" distB="0" distL="0" distR="0" wp14:anchorId="34E33CC0" wp14:editId="20D5781C">
                  <wp:extent cx="2621280" cy="1889760"/>
                  <wp:effectExtent l="0" t="0" r="7620" b="0"/>
                  <wp:docPr id="776714937" name="Picture 77671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21280" cy="1889760"/>
                          </a:xfrm>
                          <a:prstGeom prst="rect">
                            <a:avLst/>
                          </a:prstGeom>
                          <a:noFill/>
                          <a:ln>
                            <a:noFill/>
                          </a:ln>
                        </pic:spPr>
                      </pic:pic>
                    </a:graphicData>
                  </a:graphic>
                </wp:inline>
              </w:drawing>
            </w:r>
            <w:bookmarkEnd w:id="1364"/>
          </w:p>
        </w:tc>
        <w:tc>
          <w:tcPr>
            <w:tcW w:w="4462" w:type="dxa"/>
            <w:gridSpan w:val="2"/>
            <w:hideMark/>
          </w:tcPr>
          <w:p w14:paraId="4C89DB35" w14:textId="3CBE3D86" w:rsidR="008C44EB" w:rsidRPr="001C6AF5" w:rsidRDefault="008C44EB">
            <w:pPr>
              <w:keepNext/>
              <w:spacing w:line="276" w:lineRule="auto"/>
              <w:jc w:val="both"/>
              <w:outlineLvl w:val="0"/>
              <w:rPr>
                <w:rFonts w:asciiTheme="minorHAnsi" w:hAnsiTheme="minorHAnsi" w:cstheme="minorHAnsi"/>
                <w:szCs w:val="20"/>
              </w:rPr>
            </w:pPr>
            <w:bookmarkStart w:id="1365" w:name="_Toc204340039"/>
            <w:r w:rsidRPr="001C6AF5">
              <w:rPr>
                <w:rFonts w:asciiTheme="minorHAnsi" w:hAnsiTheme="minorHAnsi" w:cstheme="minorHAnsi"/>
                <w:noProof/>
                <w:szCs w:val="20"/>
                <w:lang w:val="en-US" w:eastAsia="en-US"/>
              </w:rPr>
              <w:drawing>
                <wp:inline distT="0" distB="0" distL="0" distR="0" wp14:anchorId="0C9E611A" wp14:editId="0BE7376B">
                  <wp:extent cx="2697480" cy="1912620"/>
                  <wp:effectExtent l="0" t="0" r="7620" b="0"/>
                  <wp:docPr id="776714936" name="Picture 77671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97480" cy="1912620"/>
                          </a:xfrm>
                          <a:prstGeom prst="rect">
                            <a:avLst/>
                          </a:prstGeom>
                          <a:noFill/>
                          <a:ln>
                            <a:noFill/>
                          </a:ln>
                        </pic:spPr>
                      </pic:pic>
                    </a:graphicData>
                  </a:graphic>
                </wp:inline>
              </w:drawing>
            </w:r>
            <w:bookmarkEnd w:id="1365"/>
          </w:p>
        </w:tc>
      </w:tr>
      <w:tr w:rsidR="008C44EB" w:rsidRPr="001C6AF5" w14:paraId="6F627FDE" w14:textId="77777777" w:rsidTr="008C44EB">
        <w:trPr>
          <w:gridAfter w:val="1"/>
          <w:wAfter w:w="10" w:type="dxa"/>
        </w:trPr>
        <w:tc>
          <w:tcPr>
            <w:tcW w:w="4315" w:type="dxa"/>
            <w:hideMark/>
          </w:tcPr>
          <w:p w14:paraId="4D69A858"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66" w:name="_Toc204340040"/>
            <w:r w:rsidRPr="001C6AF5">
              <w:rPr>
                <w:rFonts w:asciiTheme="minorHAnsi" w:hAnsiTheme="minorHAnsi" w:cstheme="minorHAnsi"/>
                <w:b/>
                <w:bCs/>
                <w:szCs w:val="20"/>
                <w:lang w:val="en-US"/>
              </w:rPr>
              <w:t>Figura 3.61: Sipërfaqja totale e parashikuar e dyshemesë së banesave të banuara për zonën klimatike 3 sipas kategorive të ndryshme</w:t>
            </w:r>
            <w:bookmarkEnd w:id="1366"/>
            <w:r w:rsidRPr="001C6AF5">
              <w:rPr>
                <w:rFonts w:asciiTheme="minorHAnsi" w:hAnsiTheme="minorHAnsi" w:cstheme="minorHAnsi"/>
                <w:b/>
                <w:bCs/>
                <w:szCs w:val="20"/>
                <w:lang w:val="en-US"/>
              </w:rPr>
              <w:t xml:space="preserve"> </w:t>
            </w:r>
          </w:p>
          <w:p w14:paraId="696C1EC5" w14:textId="77777777" w:rsidR="008C44EB" w:rsidRPr="001C6AF5" w:rsidRDefault="008C44EB">
            <w:pPr>
              <w:keepNext/>
              <w:spacing w:line="276" w:lineRule="auto"/>
              <w:jc w:val="both"/>
              <w:outlineLvl w:val="0"/>
              <w:rPr>
                <w:rFonts w:asciiTheme="minorHAnsi" w:hAnsiTheme="minorHAnsi" w:cstheme="minorHAnsi"/>
                <w:szCs w:val="20"/>
              </w:rPr>
            </w:pPr>
            <w:bookmarkStart w:id="1367" w:name="_Toc204340041"/>
            <w:r w:rsidRPr="001C6AF5">
              <w:rPr>
                <w:rFonts w:asciiTheme="minorHAnsi" w:hAnsiTheme="minorHAnsi" w:cstheme="minorHAnsi"/>
                <w:b/>
                <w:bCs/>
                <w:i/>
                <w:iCs/>
                <w:color w:val="000000"/>
                <w:szCs w:val="20"/>
                <w:lang w:val="pt-BR"/>
              </w:rPr>
              <w:t>Burimi: Llogaritjet e kryera nga Konsulenti</w:t>
            </w:r>
            <w:bookmarkEnd w:id="1367"/>
          </w:p>
        </w:tc>
        <w:tc>
          <w:tcPr>
            <w:tcW w:w="4462" w:type="dxa"/>
            <w:gridSpan w:val="2"/>
            <w:hideMark/>
          </w:tcPr>
          <w:p w14:paraId="73E54D7F" w14:textId="77777777" w:rsidR="008C44EB" w:rsidRPr="001C6AF5" w:rsidRDefault="008C44EB">
            <w:pPr>
              <w:keepNext/>
              <w:spacing w:line="276" w:lineRule="auto"/>
              <w:jc w:val="both"/>
              <w:outlineLvl w:val="0"/>
              <w:rPr>
                <w:rFonts w:asciiTheme="minorHAnsi" w:hAnsiTheme="minorHAnsi" w:cstheme="minorHAnsi"/>
                <w:b/>
                <w:bCs/>
                <w:szCs w:val="20"/>
              </w:rPr>
            </w:pPr>
            <w:bookmarkStart w:id="1368" w:name="_Toc204340042"/>
            <w:r w:rsidRPr="001C6AF5">
              <w:rPr>
                <w:rFonts w:asciiTheme="minorHAnsi" w:hAnsiTheme="minorHAnsi" w:cstheme="minorHAnsi"/>
                <w:b/>
                <w:bCs/>
                <w:szCs w:val="20"/>
                <w:lang w:val="en-US"/>
              </w:rPr>
              <w:t>Figura 3.62: Perqindja e sipërfaqes së parashikuar të dyshemesë së banesave të banuara për zonën klimatike 3 sipas kategorive të ndryshme</w:t>
            </w:r>
            <w:bookmarkEnd w:id="1368"/>
          </w:p>
          <w:p w14:paraId="3EDAEA7C" w14:textId="77777777" w:rsidR="008C44EB" w:rsidRPr="001C6AF5" w:rsidRDefault="008C44EB">
            <w:pPr>
              <w:keepNext/>
              <w:spacing w:line="276" w:lineRule="auto"/>
              <w:jc w:val="both"/>
              <w:outlineLvl w:val="0"/>
              <w:rPr>
                <w:rFonts w:asciiTheme="minorHAnsi" w:hAnsiTheme="minorHAnsi" w:cstheme="minorHAnsi"/>
                <w:szCs w:val="20"/>
              </w:rPr>
            </w:pPr>
            <w:bookmarkStart w:id="1369" w:name="_Toc204340043"/>
            <w:r w:rsidRPr="001C6AF5">
              <w:rPr>
                <w:rFonts w:asciiTheme="minorHAnsi" w:hAnsiTheme="minorHAnsi" w:cstheme="minorHAnsi"/>
                <w:b/>
                <w:bCs/>
                <w:i/>
                <w:iCs/>
                <w:color w:val="000000"/>
                <w:szCs w:val="20"/>
                <w:lang w:val="pt-BR"/>
              </w:rPr>
              <w:t>Burimi: Llogaritjet e kryera nga Konsulenti</w:t>
            </w:r>
            <w:bookmarkEnd w:id="1369"/>
          </w:p>
        </w:tc>
      </w:tr>
    </w:tbl>
    <w:p w14:paraId="30D06C46" w14:textId="77777777" w:rsidR="008C44EB" w:rsidRPr="001C6AF5" w:rsidRDefault="008C44EB" w:rsidP="008C44EB">
      <w:pPr>
        <w:spacing w:after="0" w:line="276" w:lineRule="auto"/>
        <w:jc w:val="both"/>
        <w:rPr>
          <w:rFonts w:asciiTheme="minorHAnsi" w:hAnsiTheme="minorHAnsi" w:cstheme="minorHAnsi"/>
          <w:sz w:val="24"/>
          <w:szCs w:val="24"/>
        </w:rPr>
      </w:pPr>
    </w:p>
    <w:p w14:paraId="46D68063"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Në Figurat 3.63-3.66 paraqitet përmbledhja e parashikimit të numrit dhe sipërfaqeve përkatëse të njësive rezidenciale të banuara në Zonan klimatike 3. Shtojca 11 paraqet numrin e parashikuar përkatës të ndërtesave rezidenciale të banuara në Zonan klimatike 3 (i njëjti parashikim eshte perdorur ne NECP). Shtojca 12 paraqet sipërfaqen përkatëse të parashikuar (shprehur në m2) të ndërtesave rezidenciale të banuara në Zonan klimatike 3 (i njëjti parashikim eshte perdorur ne NECP).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2"/>
        <w:gridCol w:w="8"/>
        <w:gridCol w:w="4299"/>
        <w:gridCol w:w="8"/>
      </w:tblGrid>
      <w:tr w:rsidR="008C44EB" w:rsidRPr="001C6AF5" w14:paraId="3A2C10DA" w14:textId="77777777" w:rsidTr="008C44EB">
        <w:tc>
          <w:tcPr>
            <w:tcW w:w="4416" w:type="dxa"/>
            <w:gridSpan w:val="2"/>
            <w:hideMark/>
          </w:tcPr>
          <w:p w14:paraId="2E083054" w14:textId="329C33DA" w:rsidR="008C44EB" w:rsidRPr="001C6AF5" w:rsidRDefault="008C44EB">
            <w:pPr>
              <w:keepNext/>
              <w:spacing w:line="276" w:lineRule="auto"/>
              <w:jc w:val="both"/>
              <w:outlineLvl w:val="0"/>
              <w:rPr>
                <w:rFonts w:asciiTheme="minorHAnsi" w:hAnsiTheme="minorHAnsi" w:cstheme="minorHAnsi"/>
                <w:szCs w:val="20"/>
              </w:rPr>
            </w:pPr>
            <w:bookmarkStart w:id="1370" w:name="_Toc204340044"/>
            <w:r w:rsidRPr="001C6AF5">
              <w:rPr>
                <w:rFonts w:asciiTheme="minorHAnsi" w:hAnsiTheme="minorHAnsi" w:cstheme="minorHAnsi"/>
                <w:noProof/>
                <w:szCs w:val="20"/>
                <w:lang w:val="en-US" w:eastAsia="en-US"/>
              </w:rPr>
              <w:drawing>
                <wp:inline distT="0" distB="0" distL="0" distR="0" wp14:anchorId="32FFE3A2" wp14:editId="7788C7A3">
                  <wp:extent cx="2735580" cy="1752600"/>
                  <wp:effectExtent l="0" t="0" r="7620" b="0"/>
                  <wp:docPr id="776714935" name="Picture 77671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35580" cy="1752600"/>
                          </a:xfrm>
                          <a:prstGeom prst="rect">
                            <a:avLst/>
                          </a:prstGeom>
                          <a:noFill/>
                          <a:ln>
                            <a:noFill/>
                          </a:ln>
                        </pic:spPr>
                      </pic:pic>
                    </a:graphicData>
                  </a:graphic>
                </wp:inline>
              </w:drawing>
            </w:r>
            <w:bookmarkEnd w:id="1370"/>
          </w:p>
        </w:tc>
        <w:tc>
          <w:tcPr>
            <w:tcW w:w="4361" w:type="dxa"/>
            <w:gridSpan w:val="2"/>
            <w:hideMark/>
          </w:tcPr>
          <w:p w14:paraId="0B32E29B" w14:textId="285C08E3" w:rsidR="008C44EB" w:rsidRPr="001C6AF5" w:rsidRDefault="008C44EB">
            <w:pPr>
              <w:keepNext/>
              <w:spacing w:line="276" w:lineRule="auto"/>
              <w:jc w:val="both"/>
              <w:outlineLvl w:val="0"/>
              <w:rPr>
                <w:rFonts w:asciiTheme="minorHAnsi" w:hAnsiTheme="minorHAnsi" w:cstheme="minorHAnsi"/>
                <w:szCs w:val="20"/>
              </w:rPr>
            </w:pPr>
            <w:bookmarkStart w:id="1371" w:name="_Toc204340045"/>
            <w:r w:rsidRPr="001C6AF5">
              <w:rPr>
                <w:rFonts w:asciiTheme="minorHAnsi" w:hAnsiTheme="minorHAnsi" w:cstheme="minorHAnsi"/>
                <w:noProof/>
                <w:szCs w:val="20"/>
                <w:lang w:val="en-US" w:eastAsia="en-US"/>
              </w:rPr>
              <w:drawing>
                <wp:inline distT="0" distB="0" distL="0" distR="0" wp14:anchorId="1DCC98BE" wp14:editId="0CA6CCBD">
                  <wp:extent cx="2636520" cy="1821180"/>
                  <wp:effectExtent l="0" t="0" r="0" b="7620"/>
                  <wp:docPr id="776714934" name="Picture 77671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36520" cy="1821180"/>
                          </a:xfrm>
                          <a:prstGeom prst="rect">
                            <a:avLst/>
                          </a:prstGeom>
                          <a:noFill/>
                          <a:ln>
                            <a:noFill/>
                          </a:ln>
                        </pic:spPr>
                      </pic:pic>
                    </a:graphicData>
                  </a:graphic>
                </wp:inline>
              </w:drawing>
            </w:r>
            <w:bookmarkEnd w:id="1371"/>
          </w:p>
        </w:tc>
      </w:tr>
      <w:tr w:rsidR="008C44EB" w:rsidRPr="001C6AF5" w14:paraId="04AEED91" w14:textId="77777777" w:rsidTr="008C44EB">
        <w:tc>
          <w:tcPr>
            <w:tcW w:w="4416" w:type="dxa"/>
            <w:gridSpan w:val="2"/>
          </w:tcPr>
          <w:p w14:paraId="478F4C0B"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72" w:name="_Toc204340046"/>
            <w:r w:rsidRPr="001C6AF5">
              <w:rPr>
                <w:rFonts w:asciiTheme="minorHAnsi" w:hAnsiTheme="minorHAnsi" w:cstheme="minorHAnsi"/>
                <w:b/>
                <w:bCs/>
                <w:szCs w:val="20"/>
                <w:lang w:val="en-US"/>
              </w:rPr>
              <w:t>Figura 3.63: Numri total i parashikuar i banesave të banuara për tre zonat klimatike</w:t>
            </w:r>
            <w:bookmarkEnd w:id="1372"/>
            <w:r w:rsidRPr="001C6AF5">
              <w:rPr>
                <w:rFonts w:asciiTheme="minorHAnsi" w:hAnsiTheme="minorHAnsi" w:cstheme="minorHAnsi"/>
                <w:b/>
                <w:bCs/>
                <w:szCs w:val="20"/>
                <w:lang w:val="en-US"/>
              </w:rPr>
              <w:t xml:space="preserve">  </w:t>
            </w:r>
          </w:p>
          <w:p w14:paraId="5F651B75"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373" w:name="_Toc204340047"/>
            <w:r w:rsidRPr="001C6AF5">
              <w:rPr>
                <w:rFonts w:asciiTheme="minorHAnsi" w:hAnsiTheme="minorHAnsi" w:cstheme="minorHAnsi"/>
                <w:b/>
                <w:bCs/>
                <w:i/>
                <w:iCs/>
                <w:color w:val="000000"/>
                <w:szCs w:val="20"/>
                <w:lang w:val="pt-BR"/>
              </w:rPr>
              <w:t>Burimi: Llogaritjet e kryera nga Konsulenti</w:t>
            </w:r>
            <w:bookmarkEnd w:id="1373"/>
          </w:p>
          <w:p w14:paraId="44DB5310" w14:textId="77777777" w:rsidR="008C44EB" w:rsidRPr="001C6AF5" w:rsidRDefault="008C44EB">
            <w:pPr>
              <w:keepNext/>
              <w:spacing w:line="276" w:lineRule="auto"/>
              <w:jc w:val="both"/>
              <w:outlineLvl w:val="0"/>
              <w:rPr>
                <w:rFonts w:asciiTheme="minorHAnsi" w:hAnsiTheme="minorHAnsi" w:cstheme="minorHAnsi"/>
                <w:szCs w:val="20"/>
              </w:rPr>
            </w:pPr>
          </w:p>
        </w:tc>
        <w:tc>
          <w:tcPr>
            <w:tcW w:w="4361" w:type="dxa"/>
            <w:gridSpan w:val="2"/>
            <w:hideMark/>
          </w:tcPr>
          <w:p w14:paraId="2D0E5472" w14:textId="77777777" w:rsidR="008C44EB" w:rsidRPr="001C6AF5" w:rsidRDefault="008C44EB">
            <w:pPr>
              <w:keepNext/>
              <w:spacing w:line="276" w:lineRule="auto"/>
              <w:jc w:val="both"/>
              <w:outlineLvl w:val="0"/>
              <w:rPr>
                <w:rFonts w:asciiTheme="minorHAnsi" w:hAnsiTheme="minorHAnsi" w:cstheme="minorHAnsi"/>
                <w:b/>
                <w:bCs/>
                <w:szCs w:val="20"/>
              </w:rPr>
            </w:pPr>
            <w:bookmarkStart w:id="1374" w:name="_Toc204340048"/>
            <w:r w:rsidRPr="001C6AF5">
              <w:rPr>
                <w:rFonts w:asciiTheme="minorHAnsi" w:hAnsiTheme="minorHAnsi" w:cstheme="minorHAnsi"/>
                <w:b/>
                <w:bCs/>
                <w:szCs w:val="20"/>
                <w:lang w:val="en-US"/>
              </w:rPr>
              <w:t>Figura 3.64: Perqindja e parashikuar e numrit të banesave të banuara për tre zonat klimatike</w:t>
            </w:r>
            <w:bookmarkEnd w:id="1374"/>
            <w:r w:rsidRPr="001C6AF5">
              <w:rPr>
                <w:rFonts w:asciiTheme="minorHAnsi" w:hAnsiTheme="minorHAnsi" w:cstheme="minorHAnsi"/>
                <w:b/>
                <w:bCs/>
                <w:szCs w:val="20"/>
                <w:lang w:val="en-US"/>
              </w:rPr>
              <w:t xml:space="preserve"> </w:t>
            </w:r>
          </w:p>
          <w:p w14:paraId="19CA65C5"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375" w:name="_Toc204340049"/>
            <w:r w:rsidRPr="001C6AF5">
              <w:rPr>
                <w:rFonts w:asciiTheme="minorHAnsi" w:hAnsiTheme="minorHAnsi" w:cstheme="minorHAnsi"/>
                <w:b/>
                <w:bCs/>
                <w:i/>
                <w:iCs/>
                <w:color w:val="000000"/>
                <w:szCs w:val="20"/>
                <w:lang w:val="pt-BR"/>
              </w:rPr>
              <w:t>Burimi: Llogaritjet e kryera nga Konsulenti</w:t>
            </w:r>
            <w:bookmarkEnd w:id="1375"/>
          </w:p>
        </w:tc>
      </w:tr>
      <w:tr w:rsidR="008C44EB" w:rsidRPr="001C6AF5" w14:paraId="1A841F59" w14:textId="77777777" w:rsidTr="008C44EB">
        <w:trPr>
          <w:gridAfter w:val="1"/>
          <w:wAfter w:w="10" w:type="dxa"/>
        </w:trPr>
        <w:tc>
          <w:tcPr>
            <w:tcW w:w="4315" w:type="dxa"/>
            <w:hideMark/>
          </w:tcPr>
          <w:p w14:paraId="45DC9397" w14:textId="0466AC91" w:rsidR="008C44EB" w:rsidRPr="001C6AF5" w:rsidRDefault="008C44EB">
            <w:pPr>
              <w:keepNext/>
              <w:spacing w:line="276" w:lineRule="auto"/>
              <w:jc w:val="both"/>
              <w:outlineLvl w:val="0"/>
              <w:rPr>
                <w:rFonts w:asciiTheme="minorHAnsi" w:eastAsia="Times New Roman" w:hAnsiTheme="minorHAnsi" w:cstheme="minorHAnsi"/>
                <w:color w:val="000000"/>
                <w:szCs w:val="20"/>
                <w:lang w:val="en-US" w:eastAsia="en-US"/>
              </w:rPr>
            </w:pPr>
            <w:bookmarkStart w:id="1376" w:name="_Toc204340050"/>
            <w:r w:rsidRPr="001C6AF5">
              <w:rPr>
                <w:rFonts w:asciiTheme="minorHAnsi" w:eastAsia="Times New Roman" w:hAnsiTheme="minorHAnsi" w:cstheme="minorHAnsi"/>
                <w:noProof/>
                <w:color w:val="000000"/>
                <w:szCs w:val="20"/>
                <w:lang w:val="en-US" w:eastAsia="en-US"/>
              </w:rPr>
              <w:drawing>
                <wp:inline distT="0" distB="0" distL="0" distR="0" wp14:anchorId="4D0C7129" wp14:editId="71BB5A26">
                  <wp:extent cx="2735580" cy="1958340"/>
                  <wp:effectExtent l="0" t="0" r="7620" b="3810"/>
                  <wp:docPr id="776714933" name="Picture 77671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35580" cy="1958340"/>
                          </a:xfrm>
                          <a:prstGeom prst="rect">
                            <a:avLst/>
                          </a:prstGeom>
                          <a:noFill/>
                          <a:ln>
                            <a:noFill/>
                          </a:ln>
                        </pic:spPr>
                      </pic:pic>
                    </a:graphicData>
                  </a:graphic>
                </wp:inline>
              </w:drawing>
            </w:r>
            <w:bookmarkEnd w:id="1376"/>
          </w:p>
        </w:tc>
        <w:tc>
          <w:tcPr>
            <w:tcW w:w="4462" w:type="dxa"/>
            <w:gridSpan w:val="2"/>
            <w:hideMark/>
          </w:tcPr>
          <w:p w14:paraId="3A16DF5F" w14:textId="193700B7" w:rsidR="008C44EB" w:rsidRPr="001C6AF5" w:rsidRDefault="008C44EB">
            <w:pPr>
              <w:keepNext/>
              <w:spacing w:line="276" w:lineRule="auto"/>
              <w:jc w:val="both"/>
              <w:outlineLvl w:val="0"/>
              <w:rPr>
                <w:rFonts w:asciiTheme="minorHAnsi" w:hAnsiTheme="minorHAnsi" w:cstheme="minorHAnsi"/>
                <w:szCs w:val="20"/>
              </w:rPr>
            </w:pPr>
            <w:bookmarkStart w:id="1377" w:name="_Toc204340051"/>
            <w:r w:rsidRPr="001C6AF5">
              <w:rPr>
                <w:rFonts w:asciiTheme="minorHAnsi" w:hAnsiTheme="minorHAnsi" w:cstheme="minorHAnsi"/>
                <w:noProof/>
                <w:szCs w:val="20"/>
                <w:lang w:val="en-US" w:eastAsia="en-US"/>
              </w:rPr>
              <w:drawing>
                <wp:inline distT="0" distB="0" distL="0" distR="0" wp14:anchorId="715E1E50" wp14:editId="338C7125">
                  <wp:extent cx="2628900" cy="1958340"/>
                  <wp:effectExtent l="0" t="0" r="0" b="3810"/>
                  <wp:docPr id="776714932" name="Picture 77671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28900" cy="1958340"/>
                          </a:xfrm>
                          <a:prstGeom prst="rect">
                            <a:avLst/>
                          </a:prstGeom>
                          <a:noFill/>
                          <a:ln>
                            <a:noFill/>
                          </a:ln>
                        </pic:spPr>
                      </pic:pic>
                    </a:graphicData>
                  </a:graphic>
                </wp:inline>
              </w:drawing>
            </w:r>
            <w:bookmarkEnd w:id="1377"/>
          </w:p>
        </w:tc>
      </w:tr>
      <w:tr w:rsidR="008C44EB" w:rsidRPr="001C6AF5" w14:paraId="21666DD8" w14:textId="77777777" w:rsidTr="008C44EB">
        <w:trPr>
          <w:gridAfter w:val="1"/>
          <w:wAfter w:w="10" w:type="dxa"/>
        </w:trPr>
        <w:tc>
          <w:tcPr>
            <w:tcW w:w="4315" w:type="dxa"/>
            <w:hideMark/>
          </w:tcPr>
          <w:p w14:paraId="59B35905"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378" w:name="_Toc204340052"/>
            <w:r w:rsidRPr="001C6AF5">
              <w:rPr>
                <w:rFonts w:asciiTheme="minorHAnsi" w:hAnsiTheme="minorHAnsi" w:cstheme="minorHAnsi"/>
                <w:b/>
                <w:bCs/>
                <w:szCs w:val="20"/>
                <w:lang w:val="en-US"/>
              </w:rPr>
              <w:t>Figura 3.65: Sipërfaqja totale e parashikuar e dyshemesë së banesave të banuara për tre zonat klimatike</w:t>
            </w:r>
            <w:bookmarkEnd w:id="1378"/>
            <w:r w:rsidRPr="001C6AF5">
              <w:rPr>
                <w:rFonts w:asciiTheme="minorHAnsi" w:hAnsiTheme="minorHAnsi" w:cstheme="minorHAnsi"/>
                <w:b/>
                <w:bCs/>
                <w:szCs w:val="20"/>
                <w:lang w:val="en-US"/>
              </w:rPr>
              <w:t xml:space="preserve"> </w:t>
            </w:r>
          </w:p>
          <w:p w14:paraId="506AFDCA" w14:textId="77777777" w:rsidR="008C44EB" w:rsidRPr="001C6AF5" w:rsidRDefault="008C44EB">
            <w:pPr>
              <w:keepNext/>
              <w:spacing w:line="276" w:lineRule="auto"/>
              <w:jc w:val="both"/>
              <w:outlineLvl w:val="0"/>
              <w:rPr>
                <w:rFonts w:asciiTheme="minorHAnsi" w:hAnsiTheme="minorHAnsi" w:cstheme="minorHAnsi"/>
                <w:szCs w:val="20"/>
              </w:rPr>
            </w:pPr>
            <w:bookmarkStart w:id="1379" w:name="_Toc204340053"/>
            <w:r w:rsidRPr="001C6AF5">
              <w:rPr>
                <w:rFonts w:asciiTheme="minorHAnsi" w:hAnsiTheme="minorHAnsi" w:cstheme="minorHAnsi"/>
                <w:b/>
                <w:bCs/>
                <w:i/>
                <w:iCs/>
                <w:color w:val="000000"/>
                <w:szCs w:val="20"/>
                <w:lang w:val="pt-BR"/>
              </w:rPr>
              <w:t>Burimi: Llogaritjet e kryera nga Konsulenti</w:t>
            </w:r>
            <w:bookmarkEnd w:id="1379"/>
          </w:p>
        </w:tc>
        <w:tc>
          <w:tcPr>
            <w:tcW w:w="4462" w:type="dxa"/>
            <w:gridSpan w:val="2"/>
            <w:hideMark/>
          </w:tcPr>
          <w:p w14:paraId="33971A95" w14:textId="77777777" w:rsidR="008C44EB" w:rsidRPr="001C6AF5" w:rsidRDefault="008C44EB">
            <w:pPr>
              <w:keepNext/>
              <w:spacing w:line="276" w:lineRule="auto"/>
              <w:jc w:val="both"/>
              <w:outlineLvl w:val="0"/>
              <w:rPr>
                <w:rFonts w:asciiTheme="minorHAnsi" w:hAnsiTheme="minorHAnsi" w:cstheme="minorHAnsi"/>
                <w:b/>
                <w:bCs/>
                <w:szCs w:val="20"/>
              </w:rPr>
            </w:pPr>
            <w:bookmarkStart w:id="1380" w:name="_Toc204340054"/>
            <w:r w:rsidRPr="001C6AF5">
              <w:rPr>
                <w:rFonts w:asciiTheme="minorHAnsi" w:hAnsiTheme="minorHAnsi" w:cstheme="minorHAnsi"/>
                <w:b/>
                <w:bCs/>
                <w:szCs w:val="20"/>
                <w:lang w:val="en-US"/>
              </w:rPr>
              <w:t>Figura 3.66: Perqindja e sipërfaqes së parashikuar të dyshemesë së banesave të banuara për tre zonat klimatike</w:t>
            </w:r>
            <w:bookmarkEnd w:id="1380"/>
            <w:r w:rsidRPr="001C6AF5">
              <w:rPr>
                <w:rFonts w:asciiTheme="minorHAnsi" w:hAnsiTheme="minorHAnsi" w:cstheme="minorHAnsi"/>
                <w:b/>
                <w:bCs/>
                <w:szCs w:val="20"/>
                <w:lang w:val="en-US"/>
              </w:rPr>
              <w:t xml:space="preserve"> </w:t>
            </w:r>
          </w:p>
          <w:p w14:paraId="46E384B2" w14:textId="77777777" w:rsidR="008C44EB" w:rsidRPr="001C6AF5" w:rsidRDefault="008C44EB">
            <w:pPr>
              <w:keepNext/>
              <w:spacing w:line="276" w:lineRule="auto"/>
              <w:jc w:val="both"/>
              <w:outlineLvl w:val="0"/>
              <w:rPr>
                <w:rFonts w:asciiTheme="minorHAnsi" w:hAnsiTheme="minorHAnsi" w:cstheme="minorHAnsi"/>
                <w:szCs w:val="20"/>
              </w:rPr>
            </w:pPr>
            <w:bookmarkStart w:id="1381" w:name="_Toc204340055"/>
            <w:r w:rsidRPr="001C6AF5">
              <w:rPr>
                <w:rFonts w:asciiTheme="minorHAnsi" w:hAnsiTheme="minorHAnsi" w:cstheme="minorHAnsi"/>
                <w:b/>
                <w:bCs/>
                <w:i/>
                <w:iCs/>
                <w:color w:val="000000"/>
                <w:szCs w:val="20"/>
                <w:lang w:val="pt-BR"/>
              </w:rPr>
              <w:t>Burimi: Llogaritjet e kryera nga Konsulenti</w:t>
            </w:r>
            <w:bookmarkEnd w:id="1381"/>
          </w:p>
        </w:tc>
      </w:tr>
    </w:tbl>
    <w:p w14:paraId="7190AE63" w14:textId="77777777" w:rsidR="008C44EB" w:rsidRPr="001C6AF5" w:rsidRDefault="008C44EB" w:rsidP="008C44EB">
      <w:pPr>
        <w:pStyle w:val="Heading3"/>
        <w:numPr>
          <w:ilvl w:val="0"/>
          <w:numId w:val="0"/>
        </w:numPr>
        <w:spacing w:before="0" w:after="0" w:line="276" w:lineRule="auto"/>
        <w:jc w:val="both"/>
        <w:rPr>
          <w:rFonts w:asciiTheme="minorHAnsi" w:hAnsiTheme="minorHAnsi" w:cstheme="minorHAnsi"/>
          <w:color w:val="425968" w:themeColor="accent2"/>
          <w:spacing w:val="-10"/>
        </w:rPr>
      </w:pPr>
    </w:p>
    <w:p w14:paraId="63D475DA" w14:textId="296687B8" w:rsidR="008C44EB" w:rsidRPr="00225909" w:rsidRDefault="008C44EB" w:rsidP="00225909">
      <w:pPr>
        <w:pStyle w:val="Heading2"/>
      </w:pPr>
      <w:bookmarkStart w:id="1382" w:name="_Toc204340651"/>
      <w:r w:rsidRPr="00225909">
        <w:t>Permbledhje e stokut të ndërtesave publike ekzistuese në Shqipëri</w:t>
      </w:r>
      <w:bookmarkEnd w:id="1382"/>
    </w:p>
    <w:p w14:paraId="68BA0BA7" w14:textId="55B94465" w:rsidR="008C44EB" w:rsidRPr="00225909" w:rsidRDefault="008C44EB" w:rsidP="00225909">
      <w:pPr>
        <w:pStyle w:val="Heading3"/>
      </w:pPr>
      <w:bookmarkStart w:id="1383" w:name="_Toc204340652"/>
      <w:r w:rsidRPr="00225909">
        <w:t>Të dhënat e furnizimit dhe konsumit të energjisë në stokun e ndërtesave publike</w:t>
      </w:r>
      <w:bookmarkEnd w:id="1383"/>
    </w:p>
    <w:p w14:paraId="445DEF3E"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sz w:val="24"/>
          <w:szCs w:val="24"/>
        </w:rPr>
        <w:t>Sektori i Shërbimeve është i ndarë në dy nënsektorë sipas EUROSTAT dhe INSTAT: 1) Shërbimet Publike, dhe 2) Shërbimet Private, siç tregohet në Figurën 3.67. Konsumi i energjisë në sektorin e shërbimeve ndikohet nga faktorë të ndryshëm, duke përfshirë numrin e ndërtesave, sipërfaqen e tyre totale, numrin e përdoruesve, zonat klimatike, teknologjitë e përdorura, efiçencën e tyre, dhe konsumin specifik të energjisë që lidhet me secilin shërbim energjitik.</w:t>
      </w:r>
      <w:r w:rsidRPr="001C6AF5">
        <w:rPr>
          <w:rFonts w:asciiTheme="minorHAnsi" w:hAnsiTheme="minorHAnsi" w:cstheme="minorHAnsi"/>
          <w:color w:val="000000"/>
          <w:sz w:val="24"/>
          <w:szCs w:val="24"/>
          <w:lang w:val="en-US"/>
        </w:rPr>
        <w:t xml:space="preserve"> </w:t>
      </w:r>
    </w:p>
    <w:p w14:paraId="62AFF4BD"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134CE0FD" w14:textId="3A9FA2E5" w:rsidR="008C44EB" w:rsidRPr="001C6AF5" w:rsidRDefault="008C44EB" w:rsidP="008C44EB">
      <w:pPr>
        <w:pStyle w:val="NormalWeb"/>
        <w:spacing w:before="0" w:line="276" w:lineRule="auto"/>
        <w:jc w:val="center"/>
        <w:rPr>
          <w:rFonts w:asciiTheme="minorHAnsi" w:eastAsiaTheme="minorHAnsi" w:hAnsiTheme="minorHAnsi" w:cstheme="minorHAnsi"/>
          <w:sz w:val="20"/>
          <w:szCs w:val="20"/>
          <w:lang w:val="eu-ES" w:eastAsia="sr-Latn-RS"/>
        </w:rPr>
      </w:pPr>
      <w:r w:rsidRPr="001C6AF5">
        <w:rPr>
          <w:rFonts w:asciiTheme="minorHAnsi" w:eastAsiaTheme="minorHAnsi" w:hAnsiTheme="minorHAnsi" w:cstheme="minorHAnsi"/>
          <w:noProof/>
          <w:sz w:val="20"/>
          <w:szCs w:val="20"/>
          <w:lang w:val="en-US"/>
        </w:rPr>
        <w:drawing>
          <wp:inline distT="0" distB="0" distL="0" distR="0" wp14:anchorId="42BDDCE5" wp14:editId="6224D8D7">
            <wp:extent cx="4526280" cy="4137660"/>
            <wp:effectExtent l="0" t="0" r="7620" b="0"/>
            <wp:docPr id="776714931" name="Picture 77671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26280" cy="4137660"/>
                    </a:xfrm>
                    <a:prstGeom prst="rect">
                      <a:avLst/>
                    </a:prstGeom>
                    <a:noFill/>
                    <a:ln>
                      <a:noFill/>
                    </a:ln>
                  </pic:spPr>
                </pic:pic>
              </a:graphicData>
            </a:graphic>
          </wp:inline>
        </w:drawing>
      </w:r>
    </w:p>
    <w:p w14:paraId="075FF3B9" w14:textId="77777777" w:rsidR="008C44EB" w:rsidRPr="001C6AF5" w:rsidRDefault="008C44EB" w:rsidP="008C44EB">
      <w:pPr>
        <w:spacing w:after="0" w:line="276" w:lineRule="auto"/>
        <w:jc w:val="center"/>
        <w:rPr>
          <w:rFonts w:asciiTheme="minorHAnsi" w:hAnsiTheme="minorHAnsi" w:cstheme="minorHAnsi"/>
          <w:b/>
          <w:bCs/>
          <w:szCs w:val="20"/>
          <w:lang w:val="en-US"/>
        </w:rPr>
      </w:pPr>
      <w:r w:rsidRPr="001C6AF5">
        <w:rPr>
          <w:rFonts w:asciiTheme="minorHAnsi" w:hAnsiTheme="minorHAnsi" w:cstheme="minorHAnsi"/>
          <w:b/>
          <w:bCs/>
          <w:color w:val="000000"/>
          <w:szCs w:val="20"/>
          <w:lang w:val="pt-BR"/>
        </w:rPr>
        <w:t>Figure 3.67.: Paraqitje skematike e të gjitha faturave që marrin pjesë në përcaktimin e vlerave të konsumit të energjisë për situatën aktuale dhe për të ardhmen në sektorin e shërbimeve publike dhe private</w:t>
      </w:r>
    </w:p>
    <w:p w14:paraId="0715C153" w14:textId="77777777" w:rsidR="008C44EB" w:rsidRPr="001C6AF5" w:rsidRDefault="008C44EB" w:rsidP="008C44EB">
      <w:pPr>
        <w:spacing w:after="0" w:line="276" w:lineRule="auto"/>
        <w:jc w:val="center"/>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lang w:val="pt-BR"/>
        </w:rPr>
        <w:t>Burimi: Përgatitur nga Konsulenti</w:t>
      </w:r>
    </w:p>
    <w:p w14:paraId="68A63AB5" w14:textId="77777777" w:rsidR="008C44EB" w:rsidRPr="001C6AF5" w:rsidRDefault="008C44EB" w:rsidP="008C44EB">
      <w:pPr>
        <w:spacing w:after="0" w:line="276" w:lineRule="auto"/>
        <w:jc w:val="center"/>
        <w:rPr>
          <w:rFonts w:asciiTheme="minorHAnsi" w:hAnsiTheme="minorHAnsi" w:cstheme="minorHAnsi"/>
          <w:color w:val="000000"/>
          <w:sz w:val="24"/>
          <w:szCs w:val="24"/>
          <w:lang w:val="en-US"/>
        </w:rPr>
      </w:pPr>
    </w:p>
    <w:p w14:paraId="4C271C60"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Nënsektori i Shërbimeve Publike mbulon kryesisht shëndetësinë, arsimin, kulturën dhe administratën. Në Shqipëri, ai kategorizohet më tej bazuar në pronësinë: ndërtesa publike qendrore dhe ndërtesa publike bashkiake. Historikisht, kërkesat dhe sistemet për ngrohje në sektorin e Shërbimeve Publike janë karakterizuar nga efiçencë e moderuar në sistemet teknike, instalime dhe operacione. Megjithatë, vitet e fundit janë prezantuar sisteme teknike më efiçente në disa raste. Të dhënat mbi konsumin e energjisë për çdo shërbim dhe kontributet e secilit burim energjie bazohen në anketa të ndryshme të kryera gjatë përgatitjes së Strategjisë së Energjisë, si dhe në një studim të detajuar të realizuar nga Ministria e Infrastrukturës dhe Energjisë (MIE) me mbështetjen e Bankës Botërore (BB).</w:t>
      </w:r>
    </w:p>
    <w:p w14:paraId="13787AED"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101086BB"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Është e rëndësishme të theksohet se, në përgjithësi, sistemet e ngrohjes, gatimit, ujit të ngrohtë dhe ndriçimit në këto nënsektorë janë aplikuar me standarde relativisht të ulëta, shpesh duke dështuar të plotësojnë kushtet e komfortit. Kjo lidhet kryesisht me infrastrukturën energjetike të vjetëruar ose me moshë të mesme dhe me buxhete të kufizuara, veçanërisht për ndërtesat publike bashkiake.</w:t>
      </w:r>
    </w:p>
    <w:p w14:paraId="650D62FD"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4D9B6072" w14:textId="455C3855" w:rsidR="008C44EB" w:rsidRPr="001C6AF5" w:rsidRDefault="008C44EB" w:rsidP="00225909">
      <w:pPr>
        <w:pStyle w:val="Heading3"/>
      </w:pPr>
      <w:bookmarkStart w:id="1384" w:name="_Toc204340653"/>
      <w:r w:rsidRPr="001C6AF5">
        <w:t>Kategorizimi i Përgjithshëm i Stokut të Ndërtesave Publike</w:t>
      </w:r>
      <w:bookmarkEnd w:id="1384"/>
    </w:p>
    <w:p w14:paraId="5CCFDBC4"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rPr>
        <w:t>Sipas përkufizimit, ndërtesat publike janë çdo lloj ndërtese që është e aksesueshme nga publiku, përdoret nga publiku për qëllimin e ofrimit të shërbimeve publike, dhe ku të gjitha shërbimet e energjisë dhe të tjera financohen nga burime publike, bashkiake dhe qeveritare qendrore. Ndërtesat publike në Shqipëri mund të kategorizohen në 5 grupe sipas funksionit dhe përgjegjësisë operacionale. Tabela 3.9 paraqet kategoritë e ndërtesave publike në Shqipëri sipas pronësisë së tyre.</w:t>
      </w:r>
      <w:r w:rsidRPr="001C6AF5">
        <w:rPr>
          <w:rFonts w:asciiTheme="minorHAnsi" w:hAnsiTheme="minorHAnsi" w:cstheme="minorHAnsi"/>
          <w:color w:val="000000"/>
          <w:sz w:val="24"/>
          <w:szCs w:val="24"/>
          <w:lang w:val="en-US"/>
        </w:rPr>
        <w:t xml:space="preserve"> </w:t>
      </w:r>
    </w:p>
    <w:p w14:paraId="2D2ECCB0"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776F57A6" w14:textId="77777777" w:rsidR="008C44EB" w:rsidRPr="001C6AF5" w:rsidRDefault="008C44EB" w:rsidP="008C44EB">
      <w:pPr>
        <w:spacing w:after="0" w:line="276" w:lineRule="auto"/>
        <w:jc w:val="both"/>
        <w:rPr>
          <w:rFonts w:asciiTheme="minorHAnsi" w:hAnsiTheme="minorHAnsi" w:cstheme="minorHAnsi"/>
          <w:b/>
          <w:bCs/>
          <w:color w:val="000000"/>
          <w:szCs w:val="20"/>
          <w:lang w:val="pt-BR"/>
        </w:rPr>
      </w:pPr>
      <w:r w:rsidRPr="001C6AF5">
        <w:rPr>
          <w:rFonts w:asciiTheme="minorHAnsi" w:hAnsiTheme="minorHAnsi" w:cstheme="minorHAnsi"/>
          <w:b/>
          <w:bCs/>
          <w:color w:val="000000"/>
          <w:szCs w:val="20"/>
          <w:lang w:val="pt-BR"/>
        </w:rPr>
        <w:t xml:space="preserve">Tabela 3.9: Categorization of public buildings and their ownership </w:t>
      </w:r>
    </w:p>
    <w:tbl>
      <w:tblPr>
        <w:tblW w:w="8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7114"/>
      </w:tblGrid>
      <w:tr w:rsidR="008C44EB" w:rsidRPr="001C6AF5" w14:paraId="7FD9156C" w14:textId="77777777" w:rsidTr="008C44EB">
        <w:trPr>
          <w:trHeight w:val="225"/>
          <w:tblHeader/>
        </w:trPr>
        <w:tc>
          <w:tcPr>
            <w:tcW w:w="1706" w:type="dxa"/>
            <w:tcBorders>
              <w:top w:val="single" w:sz="4" w:space="0" w:color="auto"/>
              <w:left w:val="single" w:sz="4" w:space="0" w:color="auto"/>
              <w:bottom w:val="single" w:sz="4" w:space="0" w:color="auto"/>
              <w:right w:val="single" w:sz="4" w:space="0" w:color="auto"/>
            </w:tcBorders>
            <w:shd w:val="clear" w:color="auto" w:fill="D6DCE5" w:themeFill="accent1" w:themeFillTint="66"/>
            <w:noWrap/>
            <w:hideMark/>
          </w:tcPr>
          <w:p w14:paraId="058261BC" w14:textId="77777777" w:rsidR="008C44EB" w:rsidRPr="001C6AF5" w:rsidRDefault="008C44EB">
            <w:pPr>
              <w:spacing w:after="0" w:line="276" w:lineRule="auto"/>
              <w:jc w:val="center"/>
              <w:rPr>
                <w:rFonts w:asciiTheme="minorHAnsi" w:hAnsiTheme="minorHAnsi" w:cstheme="minorHAnsi"/>
                <w:b/>
                <w:bCs/>
                <w:color w:val="000000"/>
                <w:sz w:val="24"/>
                <w:szCs w:val="24"/>
                <w:lang w:val="en-US"/>
              </w:rPr>
            </w:pPr>
            <w:r w:rsidRPr="001C6AF5">
              <w:rPr>
                <w:rFonts w:asciiTheme="minorHAnsi" w:hAnsiTheme="minorHAnsi" w:cstheme="minorHAnsi"/>
                <w:b/>
                <w:bCs/>
                <w:color w:val="000000"/>
                <w:sz w:val="24"/>
                <w:szCs w:val="24"/>
              </w:rPr>
              <w:t>Kategoria e llojit të ndërtesës</w:t>
            </w:r>
          </w:p>
        </w:tc>
        <w:tc>
          <w:tcPr>
            <w:tcW w:w="7114" w:type="dxa"/>
            <w:tcBorders>
              <w:top w:val="single" w:sz="4" w:space="0" w:color="auto"/>
              <w:left w:val="single" w:sz="4" w:space="0" w:color="auto"/>
              <w:bottom w:val="single" w:sz="4" w:space="0" w:color="auto"/>
              <w:right w:val="single" w:sz="4" w:space="0" w:color="auto"/>
            </w:tcBorders>
            <w:shd w:val="clear" w:color="auto" w:fill="D6DCE5" w:themeFill="accent1" w:themeFillTint="66"/>
            <w:vAlign w:val="center"/>
            <w:hideMark/>
          </w:tcPr>
          <w:p w14:paraId="75EC2875" w14:textId="77777777" w:rsidR="008C44EB" w:rsidRPr="001C6AF5" w:rsidRDefault="008C44EB">
            <w:pPr>
              <w:spacing w:after="0" w:line="276" w:lineRule="auto"/>
              <w:jc w:val="center"/>
              <w:rPr>
                <w:rFonts w:asciiTheme="minorHAnsi" w:hAnsiTheme="minorHAnsi" w:cstheme="minorHAnsi"/>
                <w:b/>
                <w:bCs/>
                <w:color w:val="000000"/>
                <w:sz w:val="24"/>
                <w:szCs w:val="24"/>
                <w:lang w:val="en-US"/>
              </w:rPr>
            </w:pPr>
            <w:r w:rsidRPr="001C6AF5">
              <w:rPr>
                <w:rFonts w:asciiTheme="minorHAnsi" w:hAnsiTheme="minorHAnsi" w:cstheme="minorHAnsi"/>
                <w:b/>
                <w:bCs/>
                <w:color w:val="000000"/>
                <w:sz w:val="24"/>
                <w:szCs w:val="24"/>
              </w:rPr>
              <w:t>Nënkategoritë e stokut të ndërtesave</w:t>
            </w:r>
          </w:p>
        </w:tc>
      </w:tr>
      <w:tr w:rsidR="008C44EB" w:rsidRPr="001C6AF5" w14:paraId="5353CE9E" w14:textId="77777777" w:rsidTr="008C44EB">
        <w:trPr>
          <w:trHeight w:val="225"/>
        </w:trPr>
        <w:tc>
          <w:tcPr>
            <w:tcW w:w="1706" w:type="dxa"/>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4617D96E"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rPr>
              <w:t>Ndërtesa arsimore bashkiake</w:t>
            </w:r>
          </w:p>
        </w:tc>
        <w:tc>
          <w:tcPr>
            <w:tcW w:w="7114"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1BFD1AEB" w14:textId="77777777" w:rsidR="008C44EB" w:rsidRPr="001C6AF5" w:rsidRDefault="008C44EB">
            <w:pPr>
              <w:spacing w:after="0" w:line="276" w:lineRule="auto"/>
              <w:ind w:firstLine="14"/>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Kopshte dhe çerdhe</w:t>
            </w:r>
          </w:p>
          <w:p w14:paraId="57FE678F" w14:textId="77777777" w:rsidR="008C44EB" w:rsidRPr="001C6AF5" w:rsidRDefault="008C44EB">
            <w:pPr>
              <w:spacing w:after="0" w:line="276" w:lineRule="auto"/>
              <w:ind w:firstLine="14"/>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Shkolla fillore</w:t>
            </w:r>
          </w:p>
          <w:p w14:paraId="55D7D002" w14:textId="77777777" w:rsidR="008C44EB" w:rsidRPr="001C6AF5" w:rsidRDefault="008C44EB">
            <w:pPr>
              <w:spacing w:after="0" w:line="276" w:lineRule="auto"/>
              <w:ind w:firstLine="14"/>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Shkolla të mesme</w:t>
            </w:r>
          </w:p>
        </w:tc>
      </w:tr>
      <w:tr w:rsidR="008C44EB" w:rsidRPr="001C6AF5" w14:paraId="34BF6A48" w14:textId="77777777" w:rsidTr="008C44EB">
        <w:trPr>
          <w:trHeight w:val="225"/>
        </w:trPr>
        <w:tc>
          <w:tcPr>
            <w:tcW w:w="1706"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hideMark/>
          </w:tcPr>
          <w:p w14:paraId="512A60D5"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rPr>
              <w:t>Ndërtesa administrative bashkiake</w:t>
            </w:r>
          </w:p>
        </w:tc>
        <w:tc>
          <w:tcPr>
            <w:tcW w:w="7114"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61D1B89F"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administrative, bashkitë, etj.</w:t>
            </w:r>
          </w:p>
          <w:p w14:paraId="45A4A585"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Qendra shërbimi bashkiake (për qëllime të shumta: ndihmë mjekësore e parë, administratë, shërbim social)</w:t>
            </w:r>
          </w:p>
          <w:p w14:paraId="586EBF86"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Biblioteka bashkiake</w:t>
            </w:r>
          </w:p>
          <w:p w14:paraId="2BB65A36"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Qendra kulturore dhe teatro bashkiake</w:t>
            </w:r>
          </w:p>
          <w:p w14:paraId="0DAF9DFD"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Muzeumet dhe galeritë bashkiake</w:t>
            </w:r>
          </w:p>
          <w:p w14:paraId="254CBA9E"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Azile, jetimore</w:t>
            </w:r>
          </w:p>
          <w:p w14:paraId="0BA012B9"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Shtëpi për të moshuarit</w:t>
            </w:r>
          </w:p>
          <w:p w14:paraId="16FAF616"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Qendra turistike bashkiake</w:t>
            </w:r>
          </w:p>
        </w:tc>
      </w:tr>
      <w:tr w:rsidR="008C44EB" w:rsidRPr="001C6AF5" w14:paraId="3CD1619E" w14:textId="77777777" w:rsidTr="008C44EB">
        <w:trPr>
          <w:trHeight w:val="225"/>
        </w:trPr>
        <w:tc>
          <w:tcPr>
            <w:tcW w:w="1706" w:type="dxa"/>
            <w:tcBorders>
              <w:top w:val="single" w:sz="4" w:space="0" w:color="auto"/>
              <w:left w:val="single" w:sz="4" w:space="0" w:color="auto"/>
              <w:bottom w:val="single" w:sz="4" w:space="0" w:color="auto"/>
              <w:right w:val="single" w:sz="4" w:space="0" w:color="auto"/>
            </w:tcBorders>
            <w:shd w:val="clear" w:color="auto" w:fill="FDE8C8" w:themeFill="accent5" w:themeFillTint="33"/>
            <w:noWrap/>
            <w:hideMark/>
          </w:tcPr>
          <w:p w14:paraId="2E5D2027" w14:textId="77777777" w:rsidR="008C44EB" w:rsidRPr="001C6AF5" w:rsidRDefault="008C44EB">
            <w:pPr>
              <w:spacing w:after="0" w:line="276" w:lineRule="auto"/>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rPr>
              <w:t>Ndërtesa qeveritare qendrore për arsimin të lartë</w:t>
            </w:r>
          </w:p>
        </w:tc>
        <w:tc>
          <w:tcPr>
            <w:tcW w:w="7114" w:type="dxa"/>
            <w:tcBorders>
              <w:top w:val="single" w:sz="4" w:space="0" w:color="auto"/>
              <w:left w:val="single" w:sz="4" w:space="0" w:color="auto"/>
              <w:bottom w:val="single" w:sz="4" w:space="0" w:color="auto"/>
              <w:right w:val="single" w:sz="4" w:space="0" w:color="auto"/>
            </w:tcBorders>
            <w:shd w:val="clear" w:color="auto" w:fill="FDE8C8" w:themeFill="accent5" w:themeFillTint="33"/>
            <w:hideMark/>
          </w:tcPr>
          <w:p w14:paraId="45A74365" w14:textId="77777777" w:rsidR="008C44EB" w:rsidRPr="001C6AF5" w:rsidRDefault="008C44EB">
            <w:pPr>
              <w:spacing w:after="0" w:line="276" w:lineRule="auto"/>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Universitetet qendrore</w:t>
            </w:r>
            <w:r w:rsidRPr="001C6AF5">
              <w:rPr>
                <w:rFonts w:asciiTheme="minorHAnsi" w:hAnsiTheme="minorHAnsi" w:cstheme="minorHAnsi"/>
                <w:color w:val="000000"/>
                <w:sz w:val="24"/>
                <w:szCs w:val="24"/>
                <w:lang w:val="en-US"/>
              </w:rPr>
              <w:br/>
              <w:t>Kolegje</w:t>
            </w:r>
            <w:r w:rsidRPr="001C6AF5">
              <w:rPr>
                <w:rFonts w:asciiTheme="minorHAnsi" w:hAnsiTheme="minorHAnsi" w:cstheme="minorHAnsi"/>
                <w:color w:val="000000"/>
                <w:sz w:val="24"/>
                <w:szCs w:val="24"/>
                <w:lang w:val="en-US"/>
              </w:rPr>
              <w:br/>
              <w:t>Konvikte - Qytete studentore</w:t>
            </w:r>
            <w:r w:rsidRPr="001C6AF5">
              <w:rPr>
                <w:rFonts w:asciiTheme="minorHAnsi" w:hAnsiTheme="minorHAnsi" w:cstheme="minorHAnsi"/>
                <w:color w:val="000000"/>
                <w:sz w:val="24"/>
                <w:szCs w:val="24"/>
                <w:lang w:val="en-US"/>
              </w:rPr>
              <w:br/>
              <w:t>Shkolla profesionale</w:t>
            </w:r>
            <w:r w:rsidRPr="001C6AF5">
              <w:rPr>
                <w:rFonts w:asciiTheme="minorHAnsi" w:hAnsiTheme="minorHAnsi" w:cstheme="minorHAnsi"/>
                <w:color w:val="000000"/>
                <w:sz w:val="24"/>
                <w:szCs w:val="24"/>
                <w:lang w:val="en-US"/>
              </w:rPr>
              <w:br/>
              <w:t>Biblioteka qendrore</w:t>
            </w:r>
          </w:p>
        </w:tc>
      </w:tr>
      <w:tr w:rsidR="008C44EB" w:rsidRPr="001C6AF5" w14:paraId="1B65FD1C" w14:textId="77777777" w:rsidTr="008C44EB">
        <w:trPr>
          <w:trHeight w:val="225"/>
        </w:trPr>
        <w:tc>
          <w:tcPr>
            <w:tcW w:w="1706" w:type="dxa"/>
            <w:tcBorders>
              <w:top w:val="single" w:sz="4" w:space="0" w:color="auto"/>
              <w:left w:val="single" w:sz="4" w:space="0" w:color="auto"/>
              <w:bottom w:val="single" w:sz="4" w:space="0" w:color="auto"/>
              <w:right w:val="single" w:sz="4" w:space="0" w:color="auto"/>
            </w:tcBorders>
            <w:shd w:val="clear" w:color="auto" w:fill="FCD291" w:themeFill="accent5" w:themeFillTint="66"/>
            <w:noWrap/>
            <w:hideMark/>
          </w:tcPr>
          <w:p w14:paraId="479AC1C4" w14:textId="77777777" w:rsidR="008C44EB" w:rsidRPr="001C6AF5" w:rsidRDefault="008C44EB">
            <w:pPr>
              <w:spacing w:after="0" w:line="276" w:lineRule="auto"/>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rPr>
              <w:t>Ndërtesa shëndetësore dhe sociale</w:t>
            </w:r>
          </w:p>
        </w:tc>
        <w:tc>
          <w:tcPr>
            <w:tcW w:w="7114" w:type="dxa"/>
            <w:tcBorders>
              <w:top w:val="single" w:sz="4" w:space="0" w:color="auto"/>
              <w:left w:val="single" w:sz="4" w:space="0" w:color="auto"/>
              <w:bottom w:val="single" w:sz="4" w:space="0" w:color="auto"/>
              <w:right w:val="single" w:sz="4" w:space="0" w:color="auto"/>
            </w:tcBorders>
            <w:shd w:val="clear" w:color="auto" w:fill="FCD291" w:themeFill="accent5" w:themeFillTint="66"/>
            <w:hideMark/>
          </w:tcPr>
          <w:p w14:paraId="17084E1A"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Qendra Shëndetësore dhe Poliklinika</w:t>
            </w:r>
          </w:p>
          <w:p w14:paraId="34A90361"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Spitale bashkiake</w:t>
            </w:r>
          </w:p>
          <w:p w14:paraId="52F36219"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Spitale rajonale</w:t>
            </w:r>
          </w:p>
          <w:p w14:paraId="5E074C52"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Spitale terciare</w:t>
            </w:r>
          </w:p>
          <w:p w14:paraId="5907CD90"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administrative shëndetësore dhe institucione përkujdesje sociale</w:t>
            </w:r>
          </w:p>
        </w:tc>
      </w:tr>
      <w:tr w:rsidR="008C44EB" w:rsidRPr="001C6AF5" w14:paraId="73257601" w14:textId="77777777" w:rsidTr="008C44EB">
        <w:trPr>
          <w:trHeight w:val="225"/>
        </w:trPr>
        <w:tc>
          <w:tcPr>
            <w:tcW w:w="1706" w:type="dxa"/>
            <w:tcBorders>
              <w:top w:val="single" w:sz="4" w:space="0" w:color="auto"/>
              <w:left w:val="single" w:sz="4" w:space="0" w:color="auto"/>
              <w:bottom w:val="single" w:sz="4" w:space="0" w:color="auto"/>
              <w:right w:val="single" w:sz="4" w:space="0" w:color="auto"/>
            </w:tcBorders>
            <w:shd w:val="clear" w:color="auto" w:fill="FBBC5B" w:themeFill="accent5" w:themeFillTint="99"/>
            <w:noWrap/>
            <w:hideMark/>
          </w:tcPr>
          <w:p w14:paraId="32ABCEF3" w14:textId="77777777" w:rsidR="008C44EB" w:rsidRPr="001C6AF5" w:rsidRDefault="008C44EB">
            <w:pPr>
              <w:spacing w:after="0" w:line="276" w:lineRule="auto"/>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rPr>
              <w:t>Ndërtesa të administratës qendrore</w:t>
            </w:r>
          </w:p>
        </w:tc>
        <w:tc>
          <w:tcPr>
            <w:tcW w:w="7114" w:type="dxa"/>
            <w:tcBorders>
              <w:top w:val="single" w:sz="4" w:space="0" w:color="auto"/>
              <w:left w:val="single" w:sz="4" w:space="0" w:color="auto"/>
              <w:bottom w:val="single" w:sz="4" w:space="0" w:color="auto"/>
              <w:right w:val="single" w:sz="4" w:space="0" w:color="auto"/>
            </w:tcBorders>
            <w:shd w:val="clear" w:color="auto" w:fill="FBBC5B" w:themeFill="accent5" w:themeFillTint="99"/>
            <w:hideMark/>
          </w:tcPr>
          <w:p w14:paraId="042F0777"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administrative të Kryeministrisë dhe Agjencive të Shtetit</w:t>
            </w:r>
          </w:p>
          <w:p w14:paraId="1B3E02C6"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të Këshillit të Ministrave</w:t>
            </w:r>
          </w:p>
          <w:p w14:paraId="34FD35A8"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administrative</w:t>
            </w:r>
          </w:p>
          <w:p w14:paraId="71002BB2"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Zyra të regjistrimit të pasurive të paluajtshme, hipoteka dhe arkiva</w:t>
            </w:r>
          </w:p>
          <w:p w14:paraId="2E993850"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nën përgjegjësinë e Ministrisë së Arsimit dhe Sporteve</w:t>
            </w:r>
          </w:p>
          <w:p w14:paraId="47121739"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Institucionet shkencore</w:t>
            </w:r>
          </w:p>
          <w:p w14:paraId="1C11CE76"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administrative të Ministrisë së Financave</w:t>
            </w:r>
          </w:p>
          <w:p w14:paraId="722A35CB"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administrative të Ministrisë së Punëve të Jashtme</w:t>
            </w:r>
          </w:p>
          <w:p w14:paraId="585E9E09"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nën përgjegjësinë e Ministrisë së Mbrojtjes</w:t>
            </w:r>
          </w:p>
          <w:p w14:paraId="40E1B1AF"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ushtarake, njësi ushtarake, ndërtesa të tjera ushtarake dhe institucione të tjera</w:t>
            </w:r>
          </w:p>
          <w:p w14:paraId="2D6A6E6D"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nën përgjegjësinë e Ministrisë së Brendshme</w:t>
            </w:r>
          </w:p>
          <w:p w14:paraId="671B1BFE"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administrative qendrore dhe përfaqësime në rajone</w:t>
            </w:r>
          </w:p>
          <w:p w14:paraId="160DDBA8"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Prefekturat dhe administratat rajonale</w:t>
            </w:r>
          </w:p>
          <w:p w14:paraId="2CB08397"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Drejtoritë e policisë, stacionet e policisë, institucione dhe të tjera</w:t>
            </w:r>
          </w:p>
          <w:p w14:paraId="0AB4FD3E"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Shërbime emergjence</w:t>
            </w:r>
          </w:p>
          <w:p w14:paraId="5C63EEA4"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Posta</w:t>
            </w:r>
          </w:p>
          <w:p w14:paraId="00C6EF7C"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nën përgjegjësinë e Ministrisë së Drejtësisë</w:t>
            </w:r>
          </w:p>
          <w:p w14:paraId="6ADE1CB8"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Gjykata dhe burgje</w:t>
            </w:r>
          </w:p>
          <w:p w14:paraId="6600B348"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nën përgjegjësinë e Ministrisë së Bujqësisë, qendrore dhe në rajone</w:t>
            </w:r>
          </w:p>
          <w:p w14:paraId="43EAC0E0"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administrative të Ministrisë së Infrastrukturës dhe Energjisë</w:t>
            </w:r>
          </w:p>
          <w:p w14:paraId="1FF6248C"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nën përgjegjësinë e Ministrisë së Kulturës</w:t>
            </w:r>
          </w:p>
          <w:p w14:paraId="40E4DA2A"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Muzeumet dhe galeritë qendrore</w:t>
            </w:r>
          </w:p>
          <w:p w14:paraId="269245CA"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Qendrat kulturore dhe teatro qendrore</w:t>
            </w:r>
          </w:p>
          <w:p w14:paraId="548C29A1"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 xml:space="preserve">Ndërtesa nën përgjegjësinë e Ministrisë së Turizmit dhe Mjedisit </w:t>
            </w:r>
          </w:p>
          <w:p w14:paraId="2025D7C3"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administrative</w:t>
            </w:r>
          </w:p>
          <w:p w14:paraId="66D3183F"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Zyra turistike qendrore dhe rajonale</w:t>
            </w:r>
          </w:p>
          <w:p w14:paraId="4B5622DF"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Institucionet shkencore qendrore, Akademia e Shkencave, institucione shkencore lokale</w:t>
            </w:r>
          </w:p>
          <w:p w14:paraId="428493C3" w14:textId="77777777" w:rsidR="008C44EB" w:rsidRPr="001C6AF5" w:rsidRDefault="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Ndërtesa dhe institucione të tjera në administrim të Akademisë së Shkencave</w:t>
            </w:r>
          </w:p>
        </w:tc>
      </w:tr>
    </w:tbl>
    <w:p w14:paraId="7F2D0037" w14:textId="77777777" w:rsidR="008C44EB" w:rsidRPr="001C6AF5" w:rsidRDefault="008C44EB" w:rsidP="008C44EB">
      <w:pPr>
        <w:spacing w:after="0" w:line="276" w:lineRule="auto"/>
        <w:jc w:val="both"/>
        <w:rPr>
          <w:rFonts w:asciiTheme="minorHAnsi" w:hAnsiTheme="minorHAnsi" w:cstheme="minorHAnsi"/>
          <w:b/>
          <w:bCs/>
          <w:i/>
          <w:iCs/>
          <w:color w:val="000000"/>
          <w:szCs w:val="20"/>
        </w:rPr>
      </w:pPr>
      <w:r w:rsidRPr="001C6AF5">
        <w:rPr>
          <w:rFonts w:asciiTheme="minorHAnsi" w:hAnsiTheme="minorHAnsi" w:cstheme="minorHAnsi"/>
          <w:b/>
          <w:bCs/>
          <w:i/>
          <w:iCs/>
          <w:color w:val="000000"/>
          <w:szCs w:val="20"/>
        </w:rPr>
        <w:t>Burimi: Klasifikimi i kryer nga Konsulenti</w:t>
      </w:r>
    </w:p>
    <w:p w14:paraId="7C6E47EC"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2DCA1203"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Bilanci Vjetor i Energjisë i Shqipërisë ofron konsumin total të energjisë për të gjithë sektorin e shërbimeve, por nuk ofron të dhëna të detajuara për nën-sektorin e Shërbimeve Publike dhe nën-sektorin e Shërbimeve Private.</w:t>
      </w:r>
    </w:p>
    <w:p w14:paraId="3C21B882"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br/>
        <w:t xml:space="preserve">Banka Botërore (BB) ka realizuar studimin më të plotë mbi inventarin dhe konsumimin e energjisë në ndërtesat publike në </w:t>
      </w:r>
      <w:r w:rsidRPr="001C6AF5">
        <w:rPr>
          <w:rFonts w:asciiTheme="minorHAnsi" w:hAnsiTheme="minorHAnsi" w:cstheme="minorHAnsi"/>
          <w:color w:val="000000"/>
          <w:sz w:val="24"/>
          <w:szCs w:val="24"/>
          <w:lang w:val="en-US"/>
        </w:rPr>
        <w:t>Shqipëri</w:t>
      </w:r>
      <w:r w:rsidRPr="001C6AF5">
        <w:rPr>
          <w:rStyle w:val="FootnoteReference"/>
          <w:rFonts w:asciiTheme="minorHAnsi" w:hAnsiTheme="minorHAnsi" w:cstheme="minorHAnsi"/>
          <w:color w:val="000000"/>
          <w:sz w:val="24"/>
          <w:szCs w:val="24"/>
          <w:lang w:val="en-US"/>
        </w:rPr>
        <w:footnoteReference w:id="5"/>
      </w:r>
      <w:r w:rsidRPr="001C6AF5">
        <w:rPr>
          <w:rFonts w:asciiTheme="minorHAnsi" w:hAnsiTheme="minorHAnsi" w:cstheme="minorHAnsi"/>
          <w:color w:val="000000"/>
          <w:sz w:val="24"/>
          <w:szCs w:val="24"/>
        </w:rPr>
        <w:t>. Analiza e detajuar e kryer në këtë studim tregon se konsumi i energjisë i stokut të ndërtesave publike për vitin 2018 kishte një peshë prej 19.48% të konsumit total të energjisë për të gjithë sektorin e shërbimeve. Kjo peshë u përdor në llogaritjet dhe analizat e mëtejshme në këtë Strategji. U supozua që kjo peshë mbetet e pandryshuar për gjithë periudhën 2015-2023.</w:t>
      </w:r>
    </w:p>
    <w:p w14:paraId="74B02EA3"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r w:rsidRPr="001C6AF5">
        <w:rPr>
          <w:rFonts w:asciiTheme="minorHAnsi" w:hAnsiTheme="minorHAnsi" w:cstheme="minorHAnsi"/>
          <w:color w:val="000000"/>
          <w:sz w:val="24"/>
          <w:szCs w:val="24"/>
        </w:rPr>
        <w:br/>
      </w:r>
      <w:r w:rsidRPr="001C6AF5">
        <w:rPr>
          <w:rFonts w:asciiTheme="minorHAnsi" w:hAnsiTheme="minorHAnsi" w:cstheme="minorHAnsi"/>
          <w:b/>
          <w:bCs/>
          <w:color w:val="000000"/>
          <w:sz w:val="24"/>
          <w:szCs w:val="24"/>
        </w:rPr>
        <w:t>Figurat 3.68 - 3.69</w:t>
      </w:r>
      <w:r w:rsidRPr="001C6AF5">
        <w:rPr>
          <w:rFonts w:asciiTheme="minorHAnsi" w:hAnsiTheme="minorHAnsi" w:cstheme="minorHAnsi"/>
          <w:color w:val="000000"/>
          <w:sz w:val="24"/>
          <w:szCs w:val="24"/>
        </w:rPr>
        <w:t xml:space="preserve"> paraqesin konsumin total të energjisë finale të stokut të ndërtesave publike për vitet 2015 – 2023 (bazuar në supozimet e përmendura më sipër).</w:t>
      </w:r>
    </w:p>
    <w:p w14:paraId="25FA1422"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6"/>
        <w:gridCol w:w="4361"/>
      </w:tblGrid>
      <w:tr w:rsidR="008C44EB" w:rsidRPr="001C6AF5" w14:paraId="02630538" w14:textId="77777777" w:rsidTr="008C44EB">
        <w:tc>
          <w:tcPr>
            <w:tcW w:w="4650" w:type="dxa"/>
            <w:hideMark/>
          </w:tcPr>
          <w:p w14:paraId="05E32C01" w14:textId="30BA1A7E" w:rsidR="008C44EB" w:rsidRPr="001C6AF5" w:rsidRDefault="008C44EB">
            <w:pPr>
              <w:keepNext/>
              <w:spacing w:line="276" w:lineRule="auto"/>
              <w:ind w:right="69"/>
              <w:jc w:val="both"/>
              <w:outlineLvl w:val="0"/>
              <w:rPr>
                <w:rFonts w:asciiTheme="minorHAnsi" w:hAnsiTheme="minorHAnsi" w:cstheme="minorHAnsi"/>
                <w:szCs w:val="20"/>
                <w:lang w:val="pt-BR"/>
              </w:rPr>
            </w:pPr>
            <w:bookmarkStart w:id="1385" w:name="_Toc204340056"/>
            <w:r w:rsidRPr="001C6AF5">
              <w:rPr>
                <w:rFonts w:asciiTheme="minorHAnsi" w:hAnsiTheme="minorHAnsi" w:cstheme="minorHAnsi"/>
                <w:noProof/>
                <w:szCs w:val="20"/>
                <w:lang w:val="en-US" w:eastAsia="en-US"/>
              </w:rPr>
              <w:drawing>
                <wp:inline distT="0" distB="0" distL="0" distR="0" wp14:anchorId="08D02485" wp14:editId="0EBF7C5A">
                  <wp:extent cx="2788920" cy="2293620"/>
                  <wp:effectExtent l="0" t="0" r="0" b="0"/>
                  <wp:docPr id="776714930" name="Picture 77671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0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88920" cy="2293620"/>
                          </a:xfrm>
                          <a:prstGeom prst="rect">
                            <a:avLst/>
                          </a:prstGeom>
                          <a:noFill/>
                          <a:ln>
                            <a:noFill/>
                          </a:ln>
                        </pic:spPr>
                      </pic:pic>
                    </a:graphicData>
                  </a:graphic>
                </wp:inline>
              </w:drawing>
            </w:r>
            <w:bookmarkEnd w:id="1385"/>
          </w:p>
        </w:tc>
        <w:tc>
          <w:tcPr>
            <w:tcW w:w="4650" w:type="dxa"/>
            <w:hideMark/>
          </w:tcPr>
          <w:p w14:paraId="771BD90F" w14:textId="62271B28" w:rsidR="008C44EB" w:rsidRPr="001C6AF5" w:rsidRDefault="008C44EB">
            <w:pPr>
              <w:keepNext/>
              <w:spacing w:line="276" w:lineRule="auto"/>
              <w:jc w:val="both"/>
              <w:outlineLvl w:val="0"/>
              <w:rPr>
                <w:rFonts w:asciiTheme="minorHAnsi" w:hAnsiTheme="minorHAnsi" w:cstheme="minorHAnsi"/>
                <w:color w:val="000000"/>
                <w:szCs w:val="20"/>
                <w:lang w:val="pt-BR"/>
              </w:rPr>
            </w:pPr>
            <w:bookmarkStart w:id="1386" w:name="_Toc204340057"/>
            <w:r w:rsidRPr="001C6AF5">
              <w:rPr>
                <w:rFonts w:asciiTheme="minorHAnsi" w:hAnsiTheme="minorHAnsi" w:cstheme="minorHAnsi"/>
                <w:noProof/>
                <w:color w:val="000000"/>
                <w:szCs w:val="20"/>
                <w:lang w:val="en-US" w:eastAsia="en-US"/>
              </w:rPr>
              <w:drawing>
                <wp:inline distT="0" distB="0" distL="0" distR="0" wp14:anchorId="3415C84D" wp14:editId="5B8B66C4">
                  <wp:extent cx="2788920" cy="2293620"/>
                  <wp:effectExtent l="0" t="0" r="0" b="0"/>
                  <wp:docPr id="776714929" name="Picture 77671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0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88920" cy="2293620"/>
                          </a:xfrm>
                          <a:prstGeom prst="rect">
                            <a:avLst/>
                          </a:prstGeom>
                          <a:noFill/>
                          <a:ln>
                            <a:noFill/>
                          </a:ln>
                        </pic:spPr>
                      </pic:pic>
                    </a:graphicData>
                  </a:graphic>
                </wp:inline>
              </w:drawing>
            </w:r>
            <w:bookmarkEnd w:id="1386"/>
          </w:p>
        </w:tc>
      </w:tr>
      <w:tr w:rsidR="008C44EB" w:rsidRPr="001C6AF5" w14:paraId="6AC211FC" w14:textId="77777777" w:rsidTr="008C44EB">
        <w:tc>
          <w:tcPr>
            <w:tcW w:w="4650" w:type="dxa"/>
            <w:hideMark/>
          </w:tcPr>
          <w:p w14:paraId="2BCBF70F"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387" w:name="_Toc204340058"/>
            <w:r w:rsidRPr="001C6AF5">
              <w:rPr>
                <w:rFonts w:asciiTheme="minorHAnsi" w:hAnsiTheme="minorHAnsi" w:cstheme="minorHAnsi"/>
                <w:b/>
                <w:bCs/>
                <w:color w:val="000000"/>
                <w:szCs w:val="20"/>
                <w:lang w:val="pt-BR"/>
              </w:rPr>
              <w:t xml:space="preserve">Figure 3.68.: </w:t>
            </w:r>
            <w:r w:rsidRPr="001C6AF5">
              <w:rPr>
                <w:rFonts w:asciiTheme="minorHAnsi" w:hAnsiTheme="minorHAnsi" w:cstheme="minorHAnsi"/>
                <w:b/>
                <w:bCs/>
                <w:color w:val="000000"/>
                <w:szCs w:val="20"/>
              </w:rPr>
              <w:t>Tendenca e konsumit të energjisë finale për Ndërtesat Publike për vitet 2015-2023 (ktoe)</w:t>
            </w:r>
            <w:r w:rsidRPr="001C6AF5">
              <w:rPr>
                <w:rFonts w:asciiTheme="minorHAnsi" w:hAnsiTheme="minorHAnsi" w:cstheme="minorHAnsi"/>
                <w:b/>
                <w:bCs/>
                <w:color w:val="000000"/>
                <w:szCs w:val="20"/>
              </w:rPr>
              <w:br/>
              <w:t>Burimi: Llogaritjet e bëra nga Konsulenti bazuar në Bilancin e Energjisë së Shqipërisë 2015-2023, INSTAT, MIE/AKBN dhe BB</w:t>
            </w:r>
            <w:bookmarkEnd w:id="1387"/>
          </w:p>
        </w:tc>
        <w:tc>
          <w:tcPr>
            <w:tcW w:w="4650" w:type="dxa"/>
            <w:hideMark/>
          </w:tcPr>
          <w:p w14:paraId="4AD1B964" w14:textId="56E05E0D" w:rsidR="008C44EB" w:rsidRPr="001C6AF5" w:rsidRDefault="008C44EB">
            <w:pPr>
              <w:keepNext/>
              <w:spacing w:line="276" w:lineRule="auto"/>
              <w:jc w:val="both"/>
              <w:outlineLvl w:val="0"/>
              <w:rPr>
                <w:rFonts w:asciiTheme="minorHAnsi" w:hAnsiTheme="minorHAnsi" w:cstheme="minorHAnsi"/>
                <w:b/>
                <w:bCs/>
                <w:color w:val="000000"/>
                <w:szCs w:val="20"/>
                <w:lang w:val="pt-BR"/>
              </w:rPr>
            </w:pPr>
            <w:bookmarkStart w:id="1388" w:name="_Toc204340059"/>
            <w:r w:rsidRPr="001C6AF5">
              <w:rPr>
                <w:rFonts w:asciiTheme="minorHAnsi" w:hAnsiTheme="minorHAnsi" w:cstheme="minorHAnsi"/>
                <w:b/>
                <w:bCs/>
                <w:color w:val="000000"/>
                <w:szCs w:val="20"/>
                <w:lang w:val="pt-BR"/>
              </w:rPr>
              <w:t xml:space="preserve">Figure 3.69.: </w:t>
            </w:r>
            <w:r w:rsidRPr="001C6AF5">
              <w:rPr>
                <w:rFonts w:asciiTheme="minorHAnsi" w:hAnsiTheme="minorHAnsi" w:cstheme="minorHAnsi"/>
                <w:b/>
                <w:bCs/>
                <w:color w:val="000000"/>
                <w:szCs w:val="20"/>
              </w:rPr>
              <w:t>Tendenca e konsumit të energjisë finale për Ndërtesat Publike 2015</w:t>
            </w:r>
            <w:r w:rsidR="0056315E" w:rsidRPr="001C6AF5">
              <w:rPr>
                <w:rFonts w:asciiTheme="minorHAnsi" w:hAnsiTheme="minorHAnsi" w:cstheme="minorHAnsi"/>
                <w:b/>
                <w:bCs/>
                <w:color w:val="000000"/>
                <w:szCs w:val="20"/>
              </w:rPr>
              <w:t>- ‘</w:t>
            </w:r>
            <w:r w:rsidRPr="001C6AF5">
              <w:rPr>
                <w:rFonts w:asciiTheme="minorHAnsi" w:hAnsiTheme="minorHAnsi" w:cstheme="minorHAnsi"/>
                <w:b/>
                <w:bCs/>
                <w:color w:val="000000"/>
                <w:szCs w:val="20"/>
              </w:rPr>
              <w:t>23 (ktoe)</w:t>
            </w:r>
            <w:r w:rsidRPr="001C6AF5">
              <w:rPr>
                <w:rFonts w:asciiTheme="minorHAnsi" w:hAnsiTheme="minorHAnsi" w:cstheme="minorHAnsi"/>
                <w:b/>
                <w:bCs/>
                <w:color w:val="000000"/>
                <w:szCs w:val="20"/>
              </w:rPr>
              <w:br/>
              <w:t>Burimi: Llogaritjet e bëra nga Konsulenti bazuar në Bilancin e Energjisë 2015-2023, INSTAT, MIE/AKBN dhe BB</w:t>
            </w:r>
            <w:bookmarkEnd w:id="1388"/>
          </w:p>
        </w:tc>
      </w:tr>
    </w:tbl>
    <w:p w14:paraId="3238D687" w14:textId="77777777" w:rsidR="008C44EB" w:rsidRPr="001C6AF5" w:rsidRDefault="008C44EB" w:rsidP="008C44EB">
      <w:pPr>
        <w:spacing w:after="0" w:line="276" w:lineRule="auto"/>
        <w:jc w:val="both"/>
        <w:rPr>
          <w:rFonts w:asciiTheme="minorHAnsi" w:hAnsiTheme="minorHAnsi" w:cstheme="minorHAnsi"/>
          <w:color w:val="000000"/>
          <w:sz w:val="24"/>
          <w:szCs w:val="24"/>
          <w:lang w:val="pt-BR"/>
        </w:rPr>
      </w:pPr>
    </w:p>
    <w:p w14:paraId="498AB4B0" w14:textId="0528002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Analiza e grafikeve tregon një rënie të lehtë në konsumimin e energjisë në nën-sektorin e ndërtesave publike gjatë vitit 2022 dhe 2023 krahasuar me vitin 2021. Kjo reduktim i atribuohet disa projekteve të realizuara nga qeveritë qendrore dhe lokale, të cilat janë përqendruar në përmirësimin e efiçencës energjetike të stokut të ndërtesave të tyre. Analiza tregon gjithashtu se energjia elektrike është burimi kryesor i energjisë i përdorur, i ndjekur nga LPG dhe nafta, me biomasa (kryesisht në formën e druve të </w:t>
      </w:r>
      <w:r w:rsidR="004E4880" w:rsidRPr="001C6AF5">
        <w:rPr>
          <w:rFonts w:asciiTheme="minorHAnsi" w:hAnsiTheme="minorHAnsi" w:cstheme="minorHAnsi"/>
          <w:sz w:val="24"/>
          <w:szCs w:val="24"/>
        </w:rPr>
        <w:t>lendeve djegese</w:t>
      </w:r>
      <w:r w:rsidRPr="001C6AF5">
        <w:rPr>
          <w:rFonts w:asciiTheme="minorHAnsi" w:hAnsiTheme="minorHAnsi" w:cstheme="minorHAnsi"/>
          <w:sz w:val="24"/>
          <w:szCs w:val="24"/>
        </w:rPr>
        <w:t>) si kontribuesi tjetër. Gjithashtu, është e rëndësishme të theksohet se energjia diellore, veçanërisht përmes sistemeve të ngrohjes së ujit diellor dhe, më kohët e fundit, sistemeve fotovoltaike të vetëprodhuesve PV, ka shënuar një rritje të qëndrueshme në kontributin e saj për plotësimin e kërkesave për ujë të ngrohtë dhe energji elektrike. Ky trend pritet të krijojë një bazë të fortë për një depërtim më të madh të tregut në vitet në vazhdim.</w:t>
      </w:r>
    </w:p>
    <w:p w14:paraId="69428DE4" w14:textId="77777777" w:rsidR="008C44EB" w:rsidRPr="001C6AF5" w:rsidRDefault="008C44EB" w:rsidP="008C44EB">
      <w:pPr>
        <w:spacing w:after="0" w:line="276" w:lineRule="auto"/>
        <w:jc w:val="both"/>
        <w:rPr>
          <w:rFonts w:asciiTheme="minorHAnsi" w:hAnsiTheme="minorHAnsi" w:cstheme="minorHAnsi"/>
          <w:sz w:val="24"/>
          <w:szCs w:val="24"/>
        </w:rPr>
      </w:pPr>
    </w:p>
    <w:p w14:paraId="394A4862" w14:textId="128E5043" w:rsidR="008C44EB" w:rsidRPr="001C6AF5" w:rsidRDefault="008C44EB" w:rsidP="00225909">
      <w:pPr>
        <w:pStyle w:val="Heading3"/>
      </w:pPr>
      <w:bookmarkStart w:id="1389" w:name="_Toc204340654"/>
      <w:r w:rsidRPr="001C6AF5">
        <w:t>Përmbledhje e stokut aktual të Ndërtesave Publike</w:t>
      </w:r>
      <w:bookmarkEnd w:id="1389"/>
    </w:p>
    <w:p w14:paraId="71C7A84C" w14:textId="77777777" w:rsidR="008C44EB" w:rsidRPr="001C6AF5" w:rsidRDefault="008C44EB" w:rsidP="008C44EB">
      <w:pPr>
        <w:rPr>
          <w:rFonts w:asciiTheme="minorHAnsi" w:hAnsiTheme="minorHAnsi" w:cstheme="minorHAnsi"/>
        </w:rPr>
      </w:pPr>
    </w:p>
    <w:p w14:paraId="13905D81"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Stoku i ndërtesave publike në Shqipëri përfshin 9,297 ndërtesa me një sipërfaqe totale prej 6.013 milion m² në vitin 2018, sipas të dhënave të mbledhura nga të gjitha 61 bashkitë dhe të gjitha institucionet qendrore shqiptare, sipas studimit të lartpërmendur nga Banka Botërore. Një burim tjetër të dhënash për stokun e ndërtesave publike tregon se ka gjithsej 9,260 ndërtesa me një sipërfaqe totale katrore prej 5.988 milion m² në vitin 2017 (bazuar në Strategjinë e Energjisë). Analiza tregon qartë një rritje prej 0.4% midis dy viteve dhe kjo vlerë merret si norma mesatare e rritjes për të gjithë periudhën 2015-2023. Duke supozuar një normë mesatare rritjeje prej 0.4% në vit, stoku i ndërtesave publike shqiptare do të arrijë në 9,492 ndërtesa me një sipërfaqe totale prej 6,144,446 m² në vitin 2023.</w:t>
      </w:r>
    </w:p>
    <w:p w14:paraId="245FD4F0"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0B78C213"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Në vitin 2023, numri më i lartë i ndërtesave i takon stokut të ndërtesave publike bashkiake për arsimin, që përfshin kopshtet, shkollat fillore, shkollat e mesme dhe konviktet. Ky grup përbëhet nga 3,142 ndërtesa (33.09%); sipërfaqe: 2,219,162 m² (36.12%).</w:t>
      </w:r>
    </w:p>
    <w:p w14:paraId="32B9FFEF"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249C5409"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Grupi i dytë më i madh përfshin ndërtesat qendrore të shëndetësisë dhe sociale, të cilat përfshijnë qendra të shumta të kujdesit shëndetësor në fshatra dhe zona urbane të vogla. Ky grup përbëhet nga 2,438 ndërtesa (25.68%); sipërfaqe: 544,769 m² (8.87%).</w:t>
      </w:r>
    </w:p>
    <w:p w14:paraId="1C509971"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Grupi i tretë më i madh përfshin të gjitha ndërtesat administrative për ministritë dhe agjencitë. Ky grup përbëhet nga 2,273 ndërtesa (23.94%); sipërfaqe: 2,052,527 m² (33.40%).</w:t>
      </w:r>
    </w:p>
    <w:p w14:paraId="5B1B320E"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3D5C3128"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Figurat 3.70-3.71 paraqesin stokun e ndërtesave publike (si numër dhe sipërfaqe) për periudhën 2015-2023.</w:t>
      </w:r>
    </w:p>
    <w:p w14:paraId="14D69EDB"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0898EA70" w14:textId="77777777" w:rsidR="008C44EB" w:rsidRPr="001C6AF5" w:rsidRDefault="008C44EB" w:rsidP="008C44EB">
      <w:pPr>
        <w:spacing w:after="0" w:line="276" w:lineRule="auto"/>
        <w:jc w:val="both"/>
        <w:rPr>
          <w:rFonts w:asciiTheme="minorHAnsi" w:hAnsiTheme="minorHAnsi" w:cstheme="minorHAnsi"/>
          <w:sz w:val="24"/>
          <w:szCs w:val="24"/>
        </w:rPr>
      </w:pPr>
    </w:p>
    <w:p w14:paraId="6D668AF9" w14:textId="46137847" w:rsidR="008C44EB" w:rsidRPr="001C6AF5" w:rsidRDefault="008C44EB" w:rsidP="008C44EB">
      <w:pPr>
        <w:spacing w:after="0" w:line="276" w:lineRule="auto"/>
        <w:jc w:val="center"/>
        <w:rPr>
          <w:rFonts w:asciiTheme="minorHAnsi" w:hAnsiTheme="minorHAnsi" w:cstheme="minorHAnsi"/>
          <w:szCs w:val="20"/>
        </w:rPr>
      </w:pPr>
      <w:r w:rsidRPr="001C6AF5">
        <w:rPr>
          <w:rFonts w:asciiTheme="minorHAnsi" w:hAnsiTheme="minorHAnsi" w:cstheme="minorHAnsi"/>
          <w:noProof/>
          <w:szCs w:val="20"/>
          <w:lang w:val="en-US" w:eastAsia="en-US"/>
        </w:rPr>
        <w:drawing>
          <wp:inline distT="0" distB="0" distL="0" distR="0" wp14:anchorId="42B1FE79" wp14:editId="745D9B15">
            <wp:extent cx="3756660" cy="1965960"/>
            <wp:effectExtent l="0" t="0" r="0" b="0"/>
            <wp:docPr id="776714928" name="Picture 77671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56660" cy="1965960"/>
                    </a:xfrm>
                    <a:prstGeom prst="rect">
                      <a:avLst/>
                    </a:prstGeom>
                    <a:noFill/>
                    <a:ln>
                      <a:noFill/>
                    </a:ln>
                  </pic:spPr>
                </pic:pic>
              </a:graphicData>
            </a:graphic>
          </wp:inline>
        </w:drawing>
      </w:r>
    </w:p>
    <w:p w14:paraId="11EE6CD1" w14:textId="77777777" w:rsidR="008C44EB" w:rsidRPr="001C6AF5" w:rsidRDefault="008C44EB" w:rsidP="008C44EB">
      <w:pPr>
        <w:spacing w:after="0" w:line="276" w:lineRule="auto"/>
        <w:jc w:val="center"/>
        <w:rPr>
          <w:rFonts w:asciiTheme="minorHAnsi" w:hAnsiTheme="minorHAnsi" w:cstheme="minorHAnsi"/>
          <w:b/>
          <w:bCs/>
          <w:color w:val="000000"/>
          <w:szCs w:val="20"/>
          <w:lang w:val="pt-BR"/>
        </w:rPr>
      </w:pPr>
      <w:r w:rsidRPr="001C6AF5">
        <w:rPr>
          <w:rFonts w:asciiTheme="minorHAnsi" w:hAnsiTheme="minorHAnsi" w:cstheme="minorHAnsi"/>
          <w:b/>
          <w:bCs/>
          <w:color w:val="000000"/>
          <w:szCs w:val="20"/>
          <w:lang w:val="pt-BR"/>
        </w:rPr>
        <w:t xml:space="preserve">Figura 3.70.: </w:t>
      </w:r>
      <w:r w:rsidRPr="001C6AF5">
        <w:rPr>
          <w:rFonts w:asciiTheme="minorHAnsi" w:hAnsiTheme="minorHAnsi" w:cstheme="minorHAnsi"/>
          <w:b/>
          <w:bCs/>
          <w:color w:val="000000"/>
          <w:szCs w:val="20"/>
        </w:rPr>
        <w:t>Stoku i Ndërtesave Publike; numri i ndërtesave sipas kategorive për vitet 2015-2023</w:t>
      </w:r>
    </w:p>
    <w:p w14:paraId="02D1593C" w14:textId="77777777" w:rsidR="008C44EB" w:rsidRPr="001C6AF5" w:rsidRDefault="008C44EB" w:rsidP="008C44EB">
      <w:pPr>
        <w:spacing w:after="0" w:line="276" w:lineRule="auto"/>
        <w:jc w:val="center"/>
        <w:rPr>
          <w:rFonts w:asciiTheme="minorHAnsi" w:hAnsiTheme="minorHAnsi" w:cstheme="minorHAnsi"/>
          <w:b/>
          <w:bCs/>
          <w:i/>
          <w:iCs/>
          <w:color w:val="000000"/>
          <w:szCs w:val="20"/>
        </w:rPr>
      </w:pPr>
      <w:r w:rsidRPr="001C6AF5">
        <w:rPr>
          <w:rFonts w:asciiTheme="minorHAnsi" w:hAnsiTheme="minorHAnsi" w:cstheme="minorHAnsi"/>
          <w:b/>
          <w:bCs/>
          <w:i/>
          <w:iCs/>
          <w:color w:val="000000"/>
          <w:szCs w:val="20"/>
        </w:rPr>
        <w:t>Burimi: Llogaritjet e kryera nga Konsulenti bazuar në studimin e Bankës Botërore për vitin 2018 dhe Strategjinë Kombëtare të Energjisë dhe supozimet e Konsulentit për periudhën 2015-2017 dhe 2019-2023.</w:t>
      </w:r>
    </w:p>
    <w:p w14:paraId="3458F4F7" w14:textId="77777777" w:rsidR="008C44EB" w:rsidRPr="001C6AF5" w:rsidRDefault="008C44EB" w:rsidP="008C44EB">
      <w:pPr>
        <w:spacing w:after="0" w:line="276" w:lineRule="auto"/>
        <w:jc w:val="center"/>
        <w:rPr>
          <w:rFonts w:asciiTheme="minorHAnsi" w:hAnsiTheme="minorHAnsi" w:cstheme="minorHAnsi"/>
          <w:szCs w:val="20"/>
        </w:rPr>
      </w:pPr>
    </w:p>
    <w:p w14:paraId="53BA7AFA" w14:textId="7B8372AE" w:rsidR="008C44EB" w:rsidRPr="001C6AF5" w:rsidRDefault="008C44EB" w:rsidP="008C44EB">
      <w:pPr>
        <w:spacing w:after="0" w:line="276" w:lineRule="auto"/>
        <w:jc w:val="center"/>
        <w:rPr>
          <w:rFonts w:asciiTheme="minorHAnsi" w:hAnsiTheme="minorHAnsi" w:cstheme="minorHAnsi"/>
          <w:szCs w:val="20"/>
        </w:rPr>
      </w:pPr>
      <w:r w:rsidRPr="001C6AF5">
        <w:rPr>
          <w:rFonts w:asciiTheme="minorHAnsi" w:hAnsiTheme="minorHAnsi" w:cstheme="minorHAnsi"/>
          <w:noProof/>
          <w:szCs w:val="20"/>
          <w:lang w:val="en-US" w:eastAsia="en-US"/>
        </w:rPr>
        <w:drawing>
          <wp:inline distT="0" distB="0" distL="0" distR="0" wp14:anchorId="417C5341" wp14:editId="2D38EA5B">
            <wp:extent cx="3756660" cy="2141220"/>
            <wp:effectExtent l="0" t="0" r="0" b="0"/>
            <wp:docPr id="776714927" name="Picture 77671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56660" cy="2141220"/>
                    </a:xfrm>
                    <a:prstGeom prst="rect">
                      <a:avLst/>
                    </a:prstGeom>
                    <a:noFill/>
                    <a:ln>
                      <a:noFill/>
                    </a:ln>
                  </pic:spPr>
                </pic:pic>
              </a:graphicData>
            </a:graphic>
          </wp:inline>
        </w:drawing>
      </w:r>
    </w:p>
    <w:p w14:paraId="340CB218" w14:textId="77777777" w:rsidR="008C44EB" w:rsidRPr="001C6AF5" w:rsidRDefault="008C44EB" w:rsidP="008C44EB">
      <w:pPr>
        <w:spacing w:after="0" w:line="276" w:lineRule="auto"/>
        <w:jc w:val="center"/>
        <w:rPr>
          <w:rFonts w:asciiTheme="minorHAnsi" w:hAnsiTheme="minorHAnsi" w:cstheme="minorHAnsi"/>
          <w:b/>
          <w:bCs/>
          <w:color w:val="000000"/>
          <w:szCs w:val="20"/>
          <w:lang w:val="pt-BR"/>
        </w:rPr>
      </w:pPr>
      <w:r w:rsidRPr="001C6AF5">
        <w:rPr>
          <w:rFonts w:asciiTheme="minorHAnsi" w:hAnsiTheme="minorHAnsi" w:cstheme="minorHAnsi"/>
          <w:b/>
          <w:bCs/>
          <w:color w:val="000000"/>
          <w:szCs w:val="20"/>
          <w:lang w:val="pt-BR"/>
        </w:rPr>
        <w:t xml:space="preserve">Figura 3.71: </w:t>
      </w:r>
      <w:r w:rsidRPr="001C6AF5">
        <w:rPr>
          <w:rFonts w:asciiTheme="minorHAnsi" w:hAnsiTheme="minorHAnsi" w:cstheme="minorHAnsi"/>
          <w:b/>
          <w:bCs/>
          <w:color w:val="000000"/>
          <w:szCs w:val="20"/>
        </w:rPr>
        <w:t>Stoku i Ndërtesave Publike; sipërfaqja e katit për kategori ndërtesash për vitet 2015-2023 (m²)</w:t>
      </w:r>
    </w:p>
    <w:p w14:paraId="6619246C" w14:textId="77777777" w:rsidR="008C44EB" w:rsidRPr="001C6AF5" w:rsidRDefault="008C44EB" w:rsidP="008C44EB">
      <w:pPr>
        <w:spacing w:after="0" w:line="276" w:lineRule="auto"/>
        <w:jc w:val="center"/>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rPr>
        <w:t>Burimi: Llogaritjet e kryera nga Konsulenti bazuar në studimin e Bankës Botërore për vitin 2018 dhe Strategjinë Kombëtare të Energjisë dhe supozimet e Konsulentit për periudhën 2015-2017 dhe 2019-2023.</w:t>
      </w:r>
    </w:p>
    <w:p w14:paraId="6D973E0A" w14:textId="77777777" w:rsidR="008C44EB" w:rsidRPr="001C6AF5" w:rsidRDefault="008C44EB" w:rsidP="008C44EB">
      <w:pPr>
        <w:spacing w:after="0" w:line="276" w:lineRule="auto"/>
        <w:jc w:val="both"/>
        <w:rPr>
          <w:rFonts w:asciiTheme="minorHAnsi" w:hAnsiTheme="minorHAnsi" w:cstheme="minorHAnsi"/>
          <w:sz w:val="24"/>
          <w:szCs w:val="24"/>
        </w:rPr>
      </w:pPr>
    </w:p>
    <w:p w14:paraId="5E33FAAB"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Në përgjithësi, përdoren tri lloje sisteme ngrohjeje në ndërtesat publike, bazuar në më shumë se 200 auditime energjie të kryera nga konsulentë gjatë pesë viteve të fundit në kuadër të projektit të Bankës Botërore dhe projektit Smart Energy Municipality (SEMP) të financuar nga SECO:</w:t>
      </w:r>
    </w:p>
    <w:p w14:paraId="0B2467D6"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0EB03DEF" w14:textId="77777777" w:rsidR="008C44EB" w:rsidRPr="001C6AF5" w:rsidRDefault="008C44EB" w:rsidP="008C44EB">
      <w:pPr>
        <w:pStyle w:val="ListParagraph"/>
        <w:numPr>
          <w:ilvl w:val="0"/>
          <w:numId w:val="213"/>
        </w:numPr>
        <w:spacing w:after="0" w:line="276" w:lineRule="auto"/>
        <w:ind w:left="360"/>
        <w:jc w:val="both"/>
        <w:rPr>
          <w:rFonts w:asciiTheme="minorHAnsi" w:eastAsia="Times New Roman" w:hAnsiTheme="minorHAnsi" w:cstheme="minorHAnsi"/>
          <w:sz w:val="24"/>
          <w:szCs w:val="24"/>
          <w:lang w:eastAsia="en-US"/>
        </w:rPr>
      </w:pPr>
      <w:r w:rsidRPr="001C6AF5">
        <w:rPr>
          <w:rFonts w:asciiTheme="minorHAnsi" w:eastAsia="Times New Roman" w:hAnsiTheme="minorHAnsi" w:cstheme="minorHAnsi"/>
          <w:sz w:val="24"/>
          <w:szCs w:val="24"/>
          <w:lang w:eastAsia="en-US"/>
        </w:rPr>
        <w:t>Energjia Elektriek: Përdoret për ngrohës individualë elektrikë, ventilatorë, njësitë e kondicionimit qendrore (AC), dhe njësitë AC të ndara. Ky sistem është kryesisht i pranishëm në ndërtesat e administratës qendrore, institucionet shëndetësore dhe ndërtesat arsimore, kryesisht në Zonën Klimatike 1.</w:t>
      </w:r>
    </w:p>
    <w:p w14:paraId="1A44AE5A" w14:textId="77777777" w:rsidR="008C44EB" w:rsidRPr="001C6AF5" w:rsidRDefault="008C44EB" w:rsidP="008C44EB">
      <w:pPr>
        <w:pStyle w:val="ListParagraph"/>
        <w:numPr>
          <w:ilvl w:val="0"/>
          <w:numId w:val="213"/>
        </w:numPr>
        <w:spacing w:after="0" w:line="276" w:lineRule="auto"/>
        <w:ind w:left="360"/>
        <w:jc w:val="both"/>
        <w:rPr>
          <w:rFonts w:asciiTheme="minorHAnsi" w:eastAsia="Times New Roman" w:hAnsiTheme="minorHAnsi" w:cstheme="minorHAnsi"/>
          <w:sz w:val="24"/>
          <w:szCs w:val="24"/>
          <w:lang w:eastAsia="en-US"/>
        </w:rPr>
      </w:pPr>
      <w:r w:rsidRPr="001C6AF5">
        <w:rPr>
          <w:rFonts w:asciiTheme="minorHAnsi" w:eastAsia="Times New Roman" w:hAnsiTheme="minorHAnsi" w:cstheme="minorHAnsi"/>
          <w:sz w:val="24"/>
          <w:szCs w:val="24"/>
          <w:lang w:eastAsia="en-US"/>
        </w:rPr>
        <w:t>Nafta dhe Gazi: Përdoren për sisteme ngrohjeje qendrore me kaldajë nafte. Ky sistem gjendet shpesh në ndërtesat e administratës qendrore dhe, në masë më të vogël, në ndërtesat shëndetësore/sociale, kryesisht në Zonat Klimatike 2 dhe 3. LPG përdoret kryesisht për gatim dhe ngrohje përmes sobave individuale me gaz.</w:t>
      </w:r>
    </w:p>
    <w:p w14:paraId="57E172D5" w14:textId="77777777" w:rsidR="008C44EB" w:rsidRPr="001C6AF5" w:rsidRDefault="008C44EB" w:rsidP="008C44EB">
      <w:pPr>
        <w:pStyle w:val="ListParagraph"/>
        <w:numPr>
          <w:ilvl w:val="0"/>
          <w:numId w:val="213"/>
        </w:numPr>
        <w:spacing w:after="0" w:line="276" w:lineRule="auto"/>
        <w:ind w:left="360"/>
        <w:jc w:val="both"/>
        <w:rPr>
          <w:rFonts w:asciiTheme="minorHAnsi" w:eastAsia="Times New Roman" w:hAnsiTheme="minorHAnsi" w:cstheme="minorHAnsi"/>
          <w:sz w:val="24"/>
          <w:szCs w:val="24"/>
          <w:lang w:eastAsia="en-US"/>
        </w:rPr>
      </w:pPr>
      <w:r w:rsidRPr="001C6AF5">
        <w:rPr>
          <w:rFonts w:asciiTheme="minorHAnsi" w:eastAsia="Times New Roman" w:hAnsiTheme="minorHAnsi" w:cstheme="minorHAnsi"/>
          <w:sz w:val="24"/>
          <w:szCs w:val="24"/>
          <w:lang w:eastAsia="en-US"/>
        </w:rPr>
        <w:t>Druri (Dru zjarri, Pelet druri, ose Copëza druri): Përdoret në sisteme ngrohjeje qendrore individuale me kaldajë. Ky sistem përdoret kryesisht në administratën bashkiake, ndërtesat arsimore dhe institucionet shëndetësore/sociale, kryesisht në Zonat Klimatike 2 dhe 3.</w:t>
      </w:r>
    </w:p>
    <w:p w14:paraId="7EFF41CC" w14:textId="77777777" w:rsidR="008C44EB" w:rsidRPr="001C6AF5" w:rsidRDefault="008C44EB" w:rsidP="008C44EB">
      <w:pPr>
        <w:pStyle w:val="ListParagraph"/>
        <w:spacing w:after="0" w:line="276" w:lineRule="auto"/>
        <w:jc w:val="both"/>
        <w:rPr>
          <w:rFonts w:asciiTheme="minorHAnsi" w:hAnsiTheme="minorHAnsi" w:cstheme="minorHAnsi"/>
          <w:color w:val="000000"/>
          <w:sz w:val="24"/>
          <w:szCs w:val="24"/>
          <w:lang w:val="en-US"/>
        </w:rPr>
      </w:pPr>
    </w:p>
    <w:p w14:paraId="218C28F2" w14:textId="77777777" w:rsidR="008C44EB" w:rsidRPr="001C6AF5" w:rsidRDefault="008C44EB" w:rsidP="008C44EB">
      <w:pPr>
        <w:pStyle w:val="NormalWeb"/>
        <w:keepNext/>
        <w:numPr>
          <w:ilvl w:val="0"/>
          <w:numId w:val="214"/>
        </w:numPr>
        <w:spacing w:line="276" w:lineRule="auto"/>
        <w:jc w:val="both"/>
        <w:rPr>
          <w:rFonts w:asciiTheme="minorHAnsi" w:hAnsiTheme="minorHAnsi" w:cstheme="minorHAnsi"/>
        </w:rPr>
      </w:pPr>
      <w:r w:rsidRPr="001C6AF5">
        <w:rPr>
          <w:rFonts w:asciiTheme="minorHAnsi" w:hAnsiTheme="minorHAnsi" w:cstheme="minorHAnsi"/>
        </w:rPr>
        <w:t>Ndërtesat publike të ngrohura me energji elektrike: Efiçenca e njësive decentralizuara (zakonisht të bazuara në dhomë) është i lartë, por vetëm disa prej tyre janë të pajisura me pompa të nxehtësisë në njësitë AC. Nuk ka humbje në shpërndarjen e nxehtësisë. Shumica e njësive AC përdoren për ngrohje dhe ftohje në përputhje me kërkesat e temperaturës në brendësi, pa kontroll të madh mbi konsumimin e energjisë nga operatori i ndërtesës. Si rezultat, ndërtesat e ngrohura me energji elektrike zakonisht ofrojnë nivele të ulëta të komoditetit në ngrohjes.</w:t>
      </w:r>
    </w:p>
    <w:p w14:paraId="190B8CE1" w14:textId="77777777" w:rsidR="008C44EB" w:rsidRPr="001C6AF5" w:rsidRDefault="008C44EB" w:rsidP="008C44EB">
      <w:pPr>
        <w:pStyle w:val="NormalWeb"/>
        <w:keepNext/>
        <w:numPr>
          <w:ilvl w:val="0"/>
          <w:numId w:val="214"/>
        </w:numPr>
        <w:spacing w:line="276" w:lineRule="auto"/>
        <w:jc w:val="both"/>
        <w:rPr>
          <w:rFonts w:asciiTheme="minorHAnsi" w:hAnsiTheme="minorHAnsi" w:cstheme="minorHAnsi"/>
        </w:rPr>
      </w:pPr>
      <w:r w:rsidRPr="001C6AF5">
        <w:rPr>
          <w:rFonts w:asciiTheme="minorHAnsi" w:hAnsiTheme="minorHAnsi" w:cstheme="minorHAnsi"/>
        </w:rPr>
        <w:t>Ndërtesat e ngrohura me naftë: Efiçenca e gjenerimit të nxehtësisë në kaldaja është i ulët deri në mesatar (60-80%) për shkak të mirëmbajtjes së ulët. Humbje të konsiderueshme të nxehtësisë ndodhin për shkak të sistemeve të ngrohjes të paekuilibruara dhe mungesës së kontrollit të temperaturës në dhoma. Kostoja reale e energjisë së naftës është 4-5 herë më e lartë se ajo e drurit. Furnizimi me naftë mund të kontrollohet ose kufizohet nga operatori i ndërtesës. Ndërtesat e ngrohura me naftë zakonisht ofrojnë një komoditet ngrohjeje të moderuar.</w:t>
      </w:r>
    </w:p>
    <w:p w14:paraId="6B2859B8" w14:textId="223F928B" w:rsidR="008C44EB" w:rsidRPr="001C6AF5" w:rsidRDefault="008C44EB" w:rsidP="008C44EB">
      <w:pPr>
        <w:pStyle w:val="NormalWeb"/>
        <w:keepNext/>
        <w:numPr>
          <w:ilvl w:val="0"/>
          <w:numId w:val="214"/>
        </w:numPr>
        <w:spacing w:line="276" w:lineRule="auto"/>
        <w:jc w:val="both"/>
        <w:rPr>
          <w:rFonts w:asciiTheme="minorHAnsi" w:hAnsiTheme="minorHAnsi" w:cstheme="minorHAnsi"/>
        </w:rPr>
      </w:pPr>
      <w:r w:rsidRPr="001C6AF5">
        <w:rPr>
          <w:rFonts w:asciiTheme="minorHAnsi" w:hAnsiTheme="minorHAnsi" w:cstheme="minorHAnsi"/>
        </w:rPr>
        <w:t xml:space="preserve">Ngrohja me soba LPG: Sobat LPG të përdorura për ngrohje janë shumë eficient (&gt;85%) dhe shpesh përdoren si mbështetje për ngrohësit elektrikë. Nuk ka humbje të shpërndarjes së nxehtësisë. Megjithatë, LPG nuk mund të përdoret në dhoma të banuara shumë ose për periudha të gjata për shkak të </w:t>
      </w:r>
      <w:r w:rsidR="000450CB" w:rsidRPr="001C6AF5">
        <w:rPr>
          <w:rFonts w:asciiTheme="minorHAnsi" w:hAnsiTheme="minorHAnsi" w:cstheme="minorHAnsi"/>
        </w:rPr>
        <w:t>gazeve</w:t>
      </w:r>
      <w:r w:rsidRPr="001C6AF5">
        <w:rPr>
          <w:rFonts w:asciiTheme="minorHAnsi" w:hAnsiTheme="minorHAnsi" w:cstheme="minorHAnsi"/>
        </w:rPr>
        <w:t xml:space="preserve"> të dëmshme që çliron. Kostoja reale e energjisë LPG është 2.5-3 herë më e lartë se ajo e drurit. Furnizimi me LPG mund të kontrollohet ose kufizohet nga operatori i ndërtesës. Ndërtesat e ngrohura me LPG zakonisht ofrojnë një komoditet të moderuar ngrohjeje, edhe kur kombinohen me ngrohës me energji elektrike.</w:t>
      </w:r>
    </w:p>
    <w:p w14:paraId="0606DAB6" w14:textId="77777777" w:rsidR="008C44EB" w:rsidRPr="001C6AF5" w:rsidRDefault="008C44EB" w:rsidP="008C44EB">
      <w:pPr>
        <w:pStyle w:val="NormalWeb"/>
        <w:keepNext/>
        <w:numPr>
          <w:ilvl w:val="0"/>
          <w:numId w:val="214"/>
        </w:numPr>
        <w:spacing w:line="276" w:lineRule="auto"/>
        <w:jc w:val="both"/>
        <w:rPr>
          <w:rFonts w:asciiTheme="minorHAnsi" w:hAnsiTheme="minorHAnsi" w:cstheme="minorHAnsi"/>
        </w:rPr>
      </w:pPr>
      <w:r w:rsidRPr="001C6AF5">
        <w:rPr>
          <w:rFonts w:asciiTheme="minorHAnsi" w:hAnsiTheme="minorHAnsi" w:cstheme="minorHAnsi"/>
        </w:rPr>
        <w:t>Ndërtesat e ngrohura me soba druri: Sobat e drurit zakonisht gjenden vetëm në dhomat e banuara, duke lënë korridoret dhe hapësira të tjera të pa ngrohura. Efiçenca e gjenerimit të nxehtësisë në soba është i ulët (30-50%), duke kërkuar një nevojë të konsiderueshme manuale për ngrohje. Tymrat nga sobat shkaktojnë ndotje ajri në dhoma, duke çuar në rreziqe shëndetësore. Kostoja reale e drurit është e ulët, duke e bërë atë një opsion tërheqës për bashkitë, veçanërisht ato që përdorin pyjet e tyre për të siguruar dru zjarri me çmime ende më të ulëta. Furnizimi me dru mund të kontrollohet ose kufizohet nga operatori i ndërtesës. Ndërtesat e ngrohura me soba druri zakonisht ofrojnë nivele të ulëta të komoditetit të ngrohjes.</w:t>
      </w:r>
    </w:p>
    <w:p w14:paraId="50013D20" w14:textId="77777777" w:rsidR="008C44EB" w:rsidRPr="001C6AF5" w:rsidRDefault="008C44EB" w:rsidP="008C44EB">
      <w:pPr>
        <w:pStyle w:val="NormalWeb"/>
        <w:keepNext/>
        <w:numPr>
          <w:ilvl w:val="0"/>
          <w:numId w:val="214"/>
        </w:numPr>
        <w:spacing w:line="276" w:lineRule="auto"/>
        <w:jc w:val="both"/>
        <w:rPr>
          <w:rFonts w:asciiTheme="minorHAnsi" w:hAnsiTheme="minorHAnsi" w:cstheme="minorHAnsi"/>
        </w:rPr>
      </w:pPr>
      <w:r w:rsidRPr="001C6AF5">
        <w:rPr>
          <w:rFonts w:asciiTheme="minorHAnsi" w:hAnsiTheme="minorHAnsi" w:cstheme="minorHAnsi"/>
        </w:rPr>
        <w:t>Ndërtesat e ngrohura me pelet druri: Efiçenca e gjenerimit të nxehtësisë në kaldajë është mesatar deri në të lartë (70-85%) për shkak të kapacitetit të tyre të madh dhe stafit të dedikuar për operim. Humbje të moderuara të shpërndarjes së nxehtësisë ndodhin për shkak të sistemeve të ngrohjes të paekuilibruara dhe mungesës së kontrollit të temperaturës në dhoma. Kostoja reale e peletëve të drurit është e ulët, duke e bërë atë një opsion tërheqës për përdoruesit e ndërtesave. Furnizimi me pelet druri mund të kontrollohet ose kufizohet nga operatori i ndërtesës. Ndërtesat e ngrohura me pelet druri zakonisht ofrojnë nivele të moderuara deri në të larta të komoditetit të ngrohjes.</w:t>
      </w:r>
    </w:p>
    <w:p w14:paraId="5A92D9A1"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Analiza e kryer mbi më shumë se 200 auditime energjie për ndërtesa të ndryshme publike, të kryera nga konsulenti në kuadër të projekteve BB dhe SEMP, ka treguar qartë se në përgjithësi kushtet e komoditetit nuk janë plotësohen. Varfëria energjetike (pjesërisht për shkak të mungesës së buxhetit të bashkive) dhe siguria e furnizimit kanë bërë që konsumi të jetë më i ulët për të përmbushur kërkesat për energjinë finale për të siguruar kushtet e komoditetit për të gjitha shërbimet energjetike. “Konsumi i vërtetë” varet nga faktorët e mëposhtëm dhe mund të ndryshojë ndjeshëm për lloje të ndryshme ndërtesash publike: </w:t>
      </w:r>
    </w:p>
    <w:p w14:paraId="4EB3C9A2"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 Buxheti i bashkisë dedikuar për përmbushjen e shërbimeve energjetike; </w:t>
      </w:r>
    </w:p>
    <w:p w14:paraId="624B2504"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 Vendndodhja e ndërtesës në një zonë klimatike; </w:t>
      </w:r>
    </w:p>
    <w:p w14:paraId="77D7EA22"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 Niveli i okupimit nga përdoruesit, koha e funksionimit si dhe niveli i hapësirës së ngrohur (pjesërisht jo e përdorur ose e ngrohur); </w:t>
      </w:r>
    </w:p>
    <w:p w14:paraId="313E18D5"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 Gjendja teknike e mbështjellësit të ndërtesës, e cila përcakton humbjet; </w:t>
      </w:r>
    </w:p>
    <w:p w14:paraId="364B6E3C"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Lloji i sistemit teknik të energjisë dhe kushtet e gjenerimit të nxehtësisë (ngrohje me dru/naftë/energji elektrike).</w:t>
      </w:r>
    </w:p>
    <w:p w14:paraId="06D0B8E2" w14:textId="77777777" w:rsidR="008C44EB" w:rsidRPr="001C6AF5" w:rsidRDefault="008C44EB" w:rsidP="008C44EB">
      <w:pPr>
        <w:pStyle w:val="NormalWeb"/>
        <w:spacing w:before="0" w:line="276" w:lineRule="auto"/>
        <w:jc w:val="both"/>
        <w:rPr>
          <w:rFonts w:asciiTheme="minorHAnsi" w:hAnsiTheme="minorHAnsi" w:cstheme="minorHAnsi"/>
        </w:rPr>
      </w:pPr>
    </w:p>
    <w:p w14:paraId="10517BB7"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Konsumi i vërtetë i energjisë mund të përcaktohet në bazë të informacionit të siguruar nga faturat e energjisë (energji elektrike dhe të gjitha komoditetet e tjera të energjisë) sipas inventarit të konsumit të energjisë. Siç u përmend më sipër, shumica e ndërtesave janë “të nën-ngrohura” dhe “të nën-ndriçuara”, gjë që çon në një konsum të ulët specifik të energjisë. Por kjo nuk do të thotë që ndërtesat janë me efiçencë të energjisë, përkundrazi: ndërtesat nuk përmbushin standardet e furnizimit për komoditetin e ambientit dhe nuk i plotësojnë funksionalitetet e tyre. Prandaj, të dhënat e bazës së konsumit të vërtetë nuk mund të përdoren për të krahasuar performancën energjetike të ndërtesave me ndërtesa të tjera dhe nuk është e mundur të jepen rekomandime për kursimin e energjisë. Ky fakt (ndërtesat që nuk përmbushin kërkesën për energji sipas kërkesave normative dhe të komoditetit) pengon mundësinë e krahasimit të konsumit të vërtetë të energjisë me ndërtesa të ngjashme në shtete të tjera të Europës.</w:t>
      </w:r>
    </w:p>
    <w:p w14:paraId="2103C525" w14:textId="77777777" w:rsidR="008C44EB" w:rsidRPr="001C6AF5" w:rsidRDefault="008C44EB" w:rsidP="008C44EB">
      <w:pPr>
        <w:pStyle w:val="NormalWeb"/>
        <w:spacing w:before="0" w:line="276" w:lineRule="auto"/>
        <w:jc w:val="both"/>
        <w:rPr>
          <w:rFonts w:asciiTheme="minorHAnsi" w:hAnsiTheme="minorHAnsi" w:cstheme="minorHAnsi"/>
        </w:rPr>
      </w:pPr>
    </w:p>
    <w:p w14:paraId="28AECF9F"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Analiza e stokut të ndërtesave publike për të gjitha bashkitë dhe institucionet qendrore publike tregon përmbledhjen e mëposhtme në bazë të moshës së ndërtesave, sipas vitit të ndërtimit: </w:t>
      </w:r>
    </w:p>
    <w:p w14:paraId="555FBC8F"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 Një e katërta e stokut të ndërtesave publike është më e vjetër se 50 vjet; </w:t>
      </w:r>
    </w:p>
    <w:p w14:paraId="54D1A3D2"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 Rreth 50% e ndërtesave janë ndërtuar gjatë periudhës 1966-1988 sipas normave të ndërtimit të asaj periudhe dhe me cilësi të përshtatshme nga pikëpamja termike; </w:t>
      </w:r>
    </w:p>
    <w:p w14:paraId="0986A262"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 10% e ndërtesave janë ndërtuar mes viteve 1988 dhe 2009, zakonisht me cilësi të ulët; </w:t>
      </w:r>
    </w:p>
    <w:p w14:paraId="0D103D15"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 xml:space="preserve">• Rreth 15% e ndërtesave janë relativisht të reja, me ndërtim pas vitit 2009. </w:t>
      </w:r>
    </w:p>
    <w:p w14:paraId="4303F9F0" w14:textId="77777777" w:rsidR="008C44EB" w:rsidRPr="001C6AF5" w:rsidRDefault="008C44EB" w:rsidP="008C44EB">
      <w:pPr>
        <w:pStyle w:val="NormalWeb"/>
        <w:spacing w:before="0" w:line="276" w:lineRule="auto"/>
        <w:jc w:val="both"/>
        <w:rPr>
          <w:rFonts w:asciiTheme="minorHAnsi" w:hAnsiTheme="minorHAnsi" w:cstheme="minorHAnsi"/>
        </w:rPr>
      </w:pPr>
    </w:p>
    <w:p w14:paraId="0A984595"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Cilësia e ndërtimit të strukturave të ndërtesave është e mirë në përgjithësi, pasi është aplikuar izolimi termik i mureve të jashtme, çative dhe dritareve me performancë më të mirë. Performanca e pajisjeve të ngrohjes ndryshon, për shembull: nuk përdoren kaldaja me kondensim, pjesa e pompës së nxehtësisë në njësitë AC është e ulët dhe kaldajat me pelet të drurit kanë eficiencë mesatare/ të lartë. Aplikimi i kolektorëve diellorë për SHW dhe më së fundmi sistemet fotovoltaike PV për vetëkonsum në kopshte dhe disa ndërtesa shëndetësore është në rritje, për shkak të rritjes së ndërgjegjësimit, disponueshmërisë së teknologjive dhe përpjekjeve nga projektet e donatorëve ndërkombëtarë dhe buxheti i shtetit i siguruar nga MIE dhe zbatuar nga Agjencia e Efiçencës së Energjisë.</w:t>
      </w:r>
    </w:p>
    <w:p w14:paraId="0EB20CFE" w14:textId="77777777" w:rsidR="008C44EB" w:rsidRPr="001C6AF5" w:rsidRDefault="008C44EB" w:rsidP="008C44EB">
      <w:pPr>
        <w:pStyle w:val="NormalWeb"/>
        <w:spacing w:before="0" w:line="276" w:lineRule="auto"/>
        <w:jc w:val="both"/>
        <w:rPr>
          <w:rFonts w:asciiTheme="minorHAnsi" w:hAnsiTheme="minorHAnsi" w:cstheme="minorHAnsi"/>
        </w:rPr>
      </w:pPr>
    </w:p>
    <w:p w14:paraId="5FA93806" w14:textId="77777777" w:rsidR="008C44EB" w:rsidRPr="001C6AF5" w:rsidRDefault="008C44EB" w:rsidP="008C44EB">
      <w:pPr>
        <w:pStyle w:val="NormalWeb"/>
        <w:spacing w:before="0" w:line="276" w:lineRule="auto"/>
        <w:jc w:val="both"/>
        <w:rPr>
          <w:rFonts w:asciiTheme="minorHAnsi" w:hAnsiTheme="minorHAnsi" w:cstheme="minorHAnsi"/>
        </w:rPr>
      </w:pPr>
      <w:r w:rsidRPr="001C6AF5">
        <w:rPr>
          <w:rFonts w:asciiTheme="minorHAnsi" w:hAnsiTheme="minorHAnsi" w:cstheme="minorHAnsi"/>
        </w:rPr>
        <w:t>Figurat 3.72-3.77 paraqesin përmbledhjen e numrit dhe sipërfaqes totale të ndërtesave publike, sipas llogaritjeve të kryera nga konsulenti për çdo Zonë klimatike. Analiza tregon se Zona klimatike e parë ka numrin më të madh të ndërtesave publike (5,018; 52.86%) dhe një sipërfaqe totale prej 3,962,643 m² (64.49%).</w:t>
      </w:r>
    </w:p>
    <w:p w14:paraId="79D73084"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9"/>
        <w:gridCol w:w="4438"/>
      </w:tblGrid>
      <w:tr w:rsidR="008C44EB" w:rsidRPr="001C6AF5" w14:paraId="00C0EDE1" w14:textId="77777777" w:rsidTr="008C44EB">
        <w:tc>
          <w:tcPr>
            <w:tcW w:w="4417" w:type="dxa"/>
            <w:hideMark/>
          </w:tcPr>
          <w:p w14:paraId="4F6D3F33" w14:textId="71F5ADD5" w:rsidR="008C44EB" w:rsidRPr="001C6AF5" w:rsidRDefault="008C44EB">
            <w:pPr>
              <w:keepNext/>
              <w:spacing w:line="276" w:lineRule="auto"/>
              <w:jc w:val="both"/>
              <w:outlineLvl w:val="0"/>
              <w:rPr>
                <w:rFonts w:asciiTheme="minorHAnsi" w:hAnsiTheme="minorHAnsi" w:cstheme="minorHAnsi"/>
                <w:noProof/>
                <w:szCs w:val="20"/>
              </w:rPr>
            </w:pPr>
            <w:bookmarkStart w:id="1390" w:name="_Toc204340060"/>
            <w:r w:rsidRPr="001C6AF5">
              <w:rPr>
                <w:rFonts w:asciiTheme="minorHAnsi" w:hAnsiTheme="minorHAnsi" w:cstheme="minorHAnsi"/>
                <w:noProof/>
                <w:szCs w:val="20"/>
                <w:lang w:val="en-US" w:eastAsia="en-US"/>
              </w:rPr>
              <w:drawing>
                <wp:inline distT="0" distB="0" distL="0" distR="0" wp14:anchorId="5992C2A6" wp14:editId="6E1D5F3A">
                  <wp:extent cx="2644140" cy="1828800"/>
                  <wp:effectExtent l="0" t="0" r="3810" b="0"/>
                  <wp:docPr id="776714926" name="Picture 77671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44140" cy="1828800"/>
                          </a:xfrm>
                          <a:prstGeom prst="rect">
                            <a:avLst/>
                          </a:prstGeom>
                          <a:noFill/>
                          <a:ln>
                            <a:noFill/>
                          </a:ln>
                        </pic:spPr>
                      </pic:pic>
                    </a:graphicData>
                  </a:graphic>
                </wp:inline>
              </w:drawing>
            </w:r>
            <w:bookmarkEnd w:id="1390"/>
          </w:p>
        </w:tc>
        <w:tc>
          <w:tcPr>
            <w:tcW w:w="4370" w:type="dxa"/>
            <w:hideMark/>
          </w:tcPr>
          <w:p w14:paraId="2D1E5C1F" w14:textId="35DF75C1" w:rsidR="008C44EB" w:rsidRPr="001C6AF5" w:rsidRDefault="008C44EB">
            <w:pPr>
              <w:keepNext/>
              <w:spacing w:line="276" w:lineRule="auto"/>
              <w:jc w:val="both"/>
              <w:outlineLvl w:val="0"/>
              <w:rPr>
                <w:rFonts w:asciiTheme="minorHAnsi" w:hAnsiTheme="minorHAnsi" w:cstheme="minorHAnsi"/>
                <w:noProof/>
                <w:color w:val="000000"/>
                <w:szCs w:val="20"/>
                <w:lang w:val="en-US"/>
              </w:rPr>
            </w:pPr>
            <w:bookmarkStart w:id="1391" w:name="_Toc204340061"/>
            <w:r w:rsidRPr="001C6AF5">
              <w:rPr>
                <w:rFonts w:asciiTheme="minorHAnsi" w:hAnsiTheme="minorHAnsi" w:cstheme="minorHAnsi"/>
                <w:noProof/>
                <w:color w:val="000000"/>
                <w:szCs w:val="20"/>
                <w:lang w:val="en-US" w:eastAsia="en-US"/>
              </w:rPr>
              <w:drawing>
                <wp:inline distT="0" distB="0" distL="0" distR="0" wp14:anchorId="6E423291" wp14:editId="14D95A96">
                  <wp:extent cx="2613660" cy="1828800"/>
                  <wp:effectExtent l="0" t="0" r="0" b="0"/>
                  <wp:docPr id="776714925" name="Picture 77671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13660" cy="1828800"/>
                          </a:xfrm>
                          <a:prstGeom prst="rect">
                            <a:avLst/>
                          </a:prstGeom>
                          <a:noFill/>
                          <a:ln>
                            <a:noFill/>
                          </a:ln>
                        </pic:spPr>
                      </pic:pic>
                    </a:graphicData>
                  </a:graphic>
                </wp:inline>
              </w:drawing>
            </w:r>
            <w:bookmarkEnd w:id="1391"/>
          </w:p>
        </w:tc>
      </w:tr>
      <w:tr w:rsidR="008C44EB" w:rsidRPr="001C6AF5" w14:paraId="0A13C61C" w14:textId="77777777" w:rsidTr="008C44EB">
        <w:tc>
          <w:tcPr>
            <w:tcW w:w="4417" w:type="dxa"/>
            <w:hideMark/>
          </w:tcPr>
          <w:p w14:paraId="04727156" w14:textId="77777777" w:rsidR="008C44EB" w:rsidRPr="001C6AF5" w:rsidRDefault="008C44EB">
            <w:pPr>
              <w:keepNext/>
              <w:spacing w:line="276" w:lineRule="auto"/>
              <w:jc w:val="both"/>
              <w:outlineLvl w:val="0"/>
              <w:rPr>
                <w:rFonts w:asciiTheme="minorHAnsi" w:hAnsiTheme="minorHAnsi" w:cstheme="minorHAnsi"/>
                <w:noProof/>
                <w:szCs w:val="20"/>
              </w:rPr>
            </w:pPr>
            <w:bookmarkStart w:id="1392" w:name="_Toc204340062"/>
            <w:r w:rsidRPr="001C6AF5">
              <w:rPr>
                <w:rFonts w:asciiTheme="minorHAnsi" w:hAnsiTheme="minorHAnsi" w:cstheme="minorHAnsi"/>
                <w:b/>
                <w:bCs/>
                <w:szCs w:val="20"/>
                <w:lang w:val="en-US"/>
              </w:rPr>
              <w:t xml:space="preserve">Figura 3.72.: Zona Klimatike 1: </w:t>
            </w:r>
            <w:r w:rsidRPr="001C6AF5">
              <w:rPr>
                <w:rFonts w:asciiTheme="minorHAnsi" w:hAnsiTheme="minorHAnsi" w:cstheme="minorHAnsi"/>
                <w:b/>
                <w:bCs/>
                <w:szCs w:val="20"/>
              </w:rPr>
              <w:t>Numri total kumulativ i ndërtesave publike deri në vitin 2023</w:t>
            </w:r>
            <w:bookmarkEnd w:id="1392"/>
          </w:p>
        </w:tc>
        <w:tc>
          <w:tcPr>
            <w:tcW w:w="4370" w:type="dxa"/>
            <w:hideMark/>
          </w:tcPr>
          <w:p w14:paraId="3572A43F" w14:textId="77777777" w:rsidR="008C44EB" w:rsidRPr="001C6AF5" w:rsidRDefault="008C44EB">
            <w:pPr>
              <w:keepNext/>
              <w:spacing w:line="276" w:lineRule="auto"/>
              <w:jc w:val="both"/>
              <w:outlineLvl w:val="0"/>
              <w:rPr>
                <w:rFonts w:asciiTheme="minorHAnsi" w:hAnsiTheme="minorHAnsi" w:cstheme="minorHAnsi"/>
                <w:noProof/>
                <w:color w:val="000000"/>
                <w:szCs w:val="20"/>
                <w:lang w:val="en-US"/>
              </w:rPr>
            </w:pPr>
            <w:bookmarkStart w:id="1393" w:name="_Toc204340063"/>
            <w:r w:rsidRPr="001C6AF5">
              <w:rPr>
                <w:rFonts w:asciiTheme="minorHAnsi" w:hAnsiTheme="minorHAnsi" w:cstheme="minorHAnsi"/>
                <w:b/>
                <w:bCs/>
                <w:szCs w:val="20"/>
                <w:lang w:val="en-US"/>
              </w:rPr>
              <w:t xml:space="preserve">Figura 3.75.: Zona Klimatike 1: </w:t>
            </w:r>
            <w:r w:rsidRPr="001C6AF5">
              <w:rPr>
                <w:rFonts w:asciiTheme="minorHAnsi" w:hAnsiTheme="minorHAnsi" w:cstheme="minorHAnsi"/>
                <w:b/>
                <w:bCs/>
                <w:szCs w:val="20"/>
              </w:rPr>
              <w:t>Sipërfaqja totale kumulative (m2) e ndërtesave publike deri në vitin 2023</w:t>
            </w:r>
            <w:bookmarkEnd w:id="1393"/>
          </w:p>
        </w:tc>
      </w:tr>
      <w:tr w:rsidR="008C44EB" w:rsidRPr="001C6AF5" w14:paraId="18B436B4" w14:textId="77777777" w:rsidTr="008C44EB">
        <w:tc>
          <w:tcPr>
            <w:tcW w:w="4417" w:type="dxa"/>
            <w:hideMark/>
          </w:tcPr>
          <w:p w14:paraId="33A3E3C2" w14:textId="780A3627" w:rsidR="008C44EB" w:rsidRPr="001C6AF5" w:rsidRDefault="008C44EB">
            <w:pPr>
              <w:keepNext/>
              <w:spacing w:line="276" w:lineRule="auto"/>
              <w:jc w:val="both"/>
              <w:outlineLvl w:val="0"/>
              <w:rPr>
                <w:rFonts w:asciiTheme="minorHAnsi" w:hAnsiTheme="minorHAnsi" w:cstheme="minorHAnsi"/>
                <w:noProof/>
                <w:szCs w:val="20"/>
              </w:rPr>
            </w:pPr>
            <w:bookmarkStart w:id="1394" w:name="_Toc204340064"/>
            <w:r w:rsidRPr="001C6AF5">
              <w:rPr>
                <w:rFonts w:asciiTheme="minorHAnsi" w:hAnsiTheme="minorHAnsi" w:cstheme="minorHAnsi"/>
                <w:noProof/>
                <w:szCs w:val="20"/>
                <w:lang w:val="en-US" w:eastAsia="en-US"/>
              </w:rPr>
              <w:drawing>
                <wp:inline distT="0" distB="0" distL="0" distR="0" wp14:anchorId="7C9AE3D3" wp14:editId="3FBB0FC3">
                  <wp:extent cx="2613660" cy="1737360"/>
                  <wp:effectExtent l="0" t="0" r="0" b="0"/>
                  <wp:docPr id="776714924" name="Picture 77671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13660" cy="1737360"/>
                          </a:xfrm>
                          <a:prstGeom prst="rect">
                            <a:avLst/>
                          </a:prstGeom>
                          <a:noFill/>
                          <a:ln>
                            <a:noFill/>
                          </a:ln>
                        </pic:spPr>
                      </pic:pic>
                    </a:graphicData>
                  </a:graphic>
                </wp:inline>
              </w:drawing>
            </w:r>
            <w:bookmarkEnd w:id="1394"/>
          </w:p>
        </w:tc>
        <w:tc>
          <w:tcPr>
            <w:tcW w:w="4370" w:type="dxa"/>
            <w:hideMark/>
          </w:tcPr>
          <w:p w14:paraId="31655D2C" w14:textId="4CF1D114" w:rsidR="008C44EB" w:rsidRPr="001C6AF5" w:rsidRDefault="008C44EB">
            <w:pPr>
              <w:keepNext/>
              <w:spacing w:line="276" w:lineRule="auto"/>
              <w:jc w:val="both"/>
              <w:outlineLvl w:val="0"/>
              <w:rPr>
                <w:rFonts w:asciiTheme="minorHAnsi" w:hAnsiTheme="minorHAnsi" w:cstheme="minorHAnsi"/>
                <w:noProof/>
                <w:color w:val="000000"/>
                <w:szCs w:val="20"/>
                <w:lang w:val="en-US"/>
              </w:rPr>
            </w:pPr>
            <w:bookmarkStart w:id="1395" w:name="_Toc204340065"/>
            <w:r w:rsidRPr="001C6AF5">
              <w:rPr>
                <w:rFonts w:asciiTheme="minorHAnsi" w:hAnsiTheme="minorHAnsi" w:cstheme="minorHAnsi"/>
                <w:noProof/>
                <w:szCs w:val="20"/>
                <w:lang w:val="en-US" w:eastAsia="en-US"/>
              </w:rPr>
              <w:drawing>
                <wp:inline distT="0" distB="0" distL="0" distR="0" wp14:anchorId="5D231F4B" wp14:editId="29E26810">
                  <wp:extent cx="2705100" cy="1752600"/>
                  <wp:effectExtent l="0" t="0" r="0" b="0"/>
                  <wp:docPr id="776714923" name="Picture 77671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05100" cy="1752600"/>
                          </a:xfrm>
                          <a:prstGeom prst="rect">
                            <a:avLst/>
                          </a:prstGeom>
                          <a:noFill/>
                          <a:ln>
                            <a:noFill/>
                          </a:ln>
                        </pic:spPr>
                      </pic:pic>
                    </a:graphicData>
                  </a:graphic>
                </wp:inline>
              </w:drawing>
            </w:r>
            <w:bookmarkEnd w:id="1395"/>
          </w:p>
        </w:tc>
      </w:tr>
      <w:tr w:rsidR="008C44EB" w:rsidRPr="001C6AF5" w14:paraId="6E74F4AA" w14:textId="77777777" w:rsidTr="008C44EB">
        <w:tc>
          <w:tcPr>
            <w:tcW w:w="4417" w:type="dxa"/>
          </w:tcPr>
          <w:p w14:paraId="54A36970" w14:textId="77777777" w:rsidR="008C44EB" w:rsidRPr="001C6AF5" w:rsidRDefault="008C44EB">
            <w:pPr>
              <w:keepNext/>
              <w:spacing w:line="276" w:lineRule="auto"/>
              <w:jc w:val="both"/>
              <w:outlineLvl w:val="0"/>
              <w:rPr>
                <w:rFonts w:asciiTheme="minorHAnsi" w:hAnsiTheme="minorHAnsi" w:cstheme="minorHAnsi"/>
                <w:b/>
                <w:iCs/>
                <w:szCs w:val="20"/>
                <w:lang w:val="en-US"/>
              </w:rPr>
            </w:pPr>
            <w:bookmarkStart w:id="1396" w:name="_Toc204340066"/>
            <w:r w:rsidRPr="001C6AF5">
              <w:rPr>
                <w:rFonts w:asciiTheme="minorHAnsi" w:hAnsiTheme="minorHAnsi" w:cstheme="minorHAnsi"/>
                <w:b/>
                <w:iCs/>
                <w:szCs w:val="20"/>
                <w:lang w:val="en-US"/>
              </w:rPr>
              <w:t xml:space="preserve">Figura 3.73.: </w:t>
            </w:r>
            <w:r w:rsidRPr="001C6AF5">
              <w:rPr>
                <w:rFonts w:asciiTheme="minorHAnsi" w:hAnsiTheme="minorHAnsi" w:cstheme="minorHAnsi"/>
                <w:b/>
                <w:bCs/>
                <w:szCs w:val="20"/>
                <w:lang w:val="en-US"/>
              </w:rPr>
              <w:t>Zona Klimatike</w:t>
            </w:r>
            <w:r w:rsidRPr="001C6AF5">
              <w:rPr>
                <w:rFonts w:asciiTheme="minorHAnsi" w:hAnsiTheme="minorHAnsi" w:cstheme="minorHAnsi"/>
                <w:b/>
                <w:iCs/>
                <w:szCs w:val="20"/>
                <w:lang w:val="en-US"/>
              </w:rPr>
              <w:t xml:space="preserve"> 2: </w:t>
            </w:r>
            <w:r w:rsidRPr="001C6AF5">
              <w:rPr>
                <w:rFonts w:asciiTheme="minorHAnsi" w:hAnsiTheme="minorHAnsi" w:cstheme="minorHAnsi"/>
                <w:b/>
                <w:iCs/>
                <w:szCs w:val="20"/>
              </w:rPr>
              <w:t>Numri total kumulativ i ndërtesave publike deri në vitin 2023</w:t>
            </w:r>
            <w:bookmarkEnd w:id="1396"/>
          </w:p>
          <w:p w14:paraId="1C10C38F" w14:textId="77777777" w:rsidR="008C44EB" w:rsidRPr="001C6AF5" w:rsidRDefault="008C44EB">
            <w:pPr>
              <w:keepNext/>
              <w:spacing w:line="276" w:lineRule="auto"/>
              <w:jc w:val="both"/>
              <w:outlineLvl w:val="0"/>
              <w:rPr>
                <w:rFonts w:asciiTheme="minorHAnsi" w:hAnsiTheme="minorHAnsi" w:cstheme="minorHAnsi"/>
                <w:noProof/>
                <w:szCs w:val="20"/>
              </w:rPr>
            </w:pPr>
          </w:p>
        </w:tc>
        <w:tc>
          <w:tcPr>
            <w:tcW w:w="4370" w:type="dxa"/>
            <w:hideMark/>
          </w:tcPr>
          <w:p w14:paraId="4A2AFE92" w14:textId="77777777" w:rsidR="008C44EB" w:rsidRPr="001C6AF5" w:rsidRDefault="008C44EB">
            <w:pPr>
              <w:keepNext/>
              <w:spacing w:line="276" w:lineRule="auto"/>
              <w:jc w:val="both"/>
              <w:outlineLvl w:val="0"/>
              <w:rPr>
                <w:rFonts w:asciiTheme="minorHAnsi" w:hAnsiTheme="minorHAnsi" w:cstheme="minorHAnsi"/>
                <w:noProof/>
                <w:color w:val="000000"/>
                <w:szCs w:val="20"/>
                <w:lang w:val="en-US"/>
              </w:rPr>
            </w:pPr>
            <w:bookmarkStart w:id="1397" w:name="_Toc204340067"/>
            <w:r w:rsidRPr="001C6AF5">
              <w:rPr>
                <w:rFonts w:asciiTheme="minorHAnsi" w:hAnsiTheme="minorHAnsi" w:cstheme="minorHAnsi"/>
                <w:b/>
                <w:bCs/>
                <w:szCs w:val="20"/>
                <w:lang w:val="en-US"/>
              </w:rPr>
              <w:t xml:space="preserve">Figura 3.76.: Zona Klimatike 2: </w:t>
            </w:r>
            <w:r w:rsidRPr="001C6AF5">
              <w:rPr>
                <w:rFonts w:asciiTheme="minorHAnsi" w:hAnsiTheme="minorHAnsi" w:cstheme="minorHAnsi"/>
                <w:b/>
                <w:bCs/>
                <w:szCs w:val="20"/>
              </w:rPr>
              <w:t>Sipërfaqja totale kumulative (m2) e ndërtesave publike deri në vitin 2023</w:t>
            </w:r>
            <w:bookmarkEnd w:id="1397"/>
          </w:p>
        </w:tc>
      </w:tr>
      <w:tr w:rsidR="008C44EB" w:rsidRPr="001C6AF5" w14:paraId="3BB1D622" w14:textId="77777777" w:rsidTr="008C44EB">
        <w:tc>
          <w:tcPr>
            <w:tcW w:w="4417" w:type="dxa"/>
            <w:hideMark/>
          </w:tcPr>
          <w:p w14:paraId="17DAFE7E" w14:textId="2F6BEB7F" w:rsidR="008C44EB" w:rsidRPr="001C6AF5" w:rsidRDefault="008C44EB">
            <w:pPr>
              <w:keepNext/>
              <w:spacing w:line="276" w:lineRule="auto"/>
              <w:jc w:val="both"/>
              <w:outlineLvl w:val="0"/>
              <w:rPr>
                <w:rFonts w:asciiTheme="minorHAnsi" w:hAnsiTheme="minorHAnsi" w:cstheme="minorHAnsi"/>
                <w:color w:val="000000"/>
                <w:szCs w:val="20"/>
                <w:lang w:val="en-US"/>
              </w:rPr>
            </w:pPr>
            <w:bookmarkStart w:id="1398" w:name="_Toc204340068"/>
            <w:r w:rsidRPr="001C6AF5">
              <w:rPr>
                <w:rFonts w:asciiTheme="minorHAnsi" w:hAnsiTheme="minorHAnsi" w:cstheme="minorHAnsi"/>
                <w:noProof/>
                <w:szCs w:val="20"/>
                <w:lang w:val="en-US" w:eastAsia="en-US"/>
              </w:rPr>
              <w:drawing>
                <wp:inline distT="0" distB="0" distL="0" distR="0" wp14:anchorId="27747403" wp14:editId="3407EF16">
                  <wp:extent cx="2644140" cy="1828800"/>
                  <wp:effectExtent l="0" t="0" r="3810" b="0"/>
                  <wp:docPr id="776714922" name="Picture 77671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44140" cy="1828800"/>
                          </a:xfrm>
                          <a:prstGeom prst="rect">
                            <a:avLst/>
                          </a:prstGeom>
                          <a:noFill/>
                          <a:ln>
                            <a:noFill/>
                          </a:ln>
                        </pic:spPr>
                      </pic:pic>
                    </a:graphicData>
                  </a:graphic>
                </wp:inline>
              </w:drawing>
            </w:r>
            <w:r w:rsidRPr="001C6AF5">
              <w:rPr>
                <w:rFonts w:asciiTheme="minorHAnsi" w:hAnsiTheme="minorHAnsi" w:cstheme="minorHAnsi"/>
                <w:b/>
                <w:bCs/>
                <w:szCs w:val="20"/>
                <w:lang w:val="en-US"/>
              </w:rPr>
              <w:t xml:space="preserve">Figura 3.74.: Zona Klimatike 3: </w:t>
            </w:r>
            <w:r w:rsidRPr="001C6AF5">
              <w:rPr>
                <w:rFonts w:asciiTheme="minorHAnsi" w:hAnsiTheme="minorHAnsi" w:cstheme="minorHAnsi"/>
                <w:b/>
                <w:bCs/>
                <w:szCs w:val="20"/>
              </w:rPr>
              <w:t>Numri total kumulativ i ndërtesave publike deri në vitin 2023</w:t>
            </w:r>
            <w:bookmarkEnd w:id="1398"/>
          </w:p>
        </w:tc>
        <w:tc>
          <w:tcPr>
            <w:tcW w:w="4370" w:type="dxa"/>
          </w:tcPr>
          <w:p w14:paraId="4761EE6E" w14:textId="77777777" w:rsidR="008C44EB" w:rsidRPr="001C6AF5" w:rsidRDefault="008C44EB">
            <w:pPr>
              <w:keepNext/>
              <w:spacing w:line="276" w:lineRule="auto"/>
              <w:jc w:val="both"/>
              <w:outlineLvl w:val="0"/>
              <w:rPr>
                <w:rFonts w:asciiTheme="minorHAnsi" w:hAnsiTheme="minorHAnsi" w:cstheme="minorHAnsi"/>
                <w:b/>
                <w:bCs/>
                <w:szCs w:val="20"/>
                <w:lang w:val="en-US"/>
              </w:rPr>
            </w:pPr>
          </w:p>
          <w:p w14:paraId="1304D6D1" w14:textId="56CD918F" w:rsidR="008C44EB" w:rsidRPr="001C6AF5" w:rsidRDefault="008C44EB">
            <w:pPr>
              <w:keepNext/>
              <w:spacing w:line="276" w:lineRule="auto"/>
              <w:jc w:val="both"/>
              <w:outlineLvl w:val="0"/>
              <w:rPr>
                <w:rFonts w:asciiTheme="minorHAnsi" w:hAnsiTheme="minorHAnsi" w:cstheme="minorHAnsi"/>
                <w:color w:val="000000"/>
                <w:szCs w:val="20"/>
                <w:lang w:val="en-US"/>
              </w:rPr>
            </w:pPr>
            <w:bookmarkStart w:id="1399" w:name="_Toc204340069"/>
            <w:r w:rsidRPr="001C6AF5">
              <w:rPr>
                <w:rFonts w:asciiTheme="minorHAnsi" w:hAnsiTheme="minorHAnsi" w:cstheme="minorHAnsi"/>
                <w:noProof/>
                <w:color w:val="000000"/>
                <w:szCs w:val="20"/>
                <w:lang w:val="en-US" w:eastAsia="en-US"/>
              </w:rPr>
              <w:drawing>
                <wp:inline distT="0" distB="0" distL="0" distR="0" wp14:anchorId="399362EB" wp14:editId="22028C50">
                  <wp:extent cx="2674620" cy="1813560"/>
                  <wp:effectExtent l="0" t="0" r="0" b="0"/>
                  <wp:docPr id="776714921" name="Picture 77671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74620" cy="1813560"/>
                          </a:xfrm>
                          <a:prstGeom prst="rect">
                            <a:avLst/>
                          </a:prstGeom>
                          <a:noFill/>
                          <a:ln>
                            <a:noFill/>
                          </a:ln>
                        </pic:spPr>
                      </pic:pic>
                    </a:graphicData>
                  </a:graphic>
                </wp:inline>
              </w:drawing>
            </w:r>
            <w:r w:rsidRPr="001C6AF5">
              <w:rPr>
                <w:rFonts w:asciiTheme="minorHAnsi" w:hAnsiTheme="minorHAnsi" w:cstheme="minorHAnsi"/>
                <w:b/>
                <w:bCs/>
                <w:szCs w:val="20"/>
                <w:lang w:val="en-US"/>
              </w:rPr>
              <w:t xml:space="preserve">Figura 3.77.: Zona Klimatike 3: </w:t>
            </w:r>
            <w:r w:rsidRPr="001C6AF5">
              <w:rPr>
                <w:rFonts w:asciiTheme="minorHAnsi" w:hAnsiTheme="minorHAnsi" w:cstheme="minorHAnsi"/>
                <w:b/>
                <w:bCs/>
                <w:szCs w:val="20"/>
              </w:rPr>
              <w:t>Sipërfaqja totale kumulative (m2) e ndërtesave publike deri në vitin 2023</w:t>
            </w:r>
            <w:bookmarkEnd w:id="1399"/>
          </w:p>
        </w:tc>
      </w:tr>
      <w:tr w:rsidR="008C44EB" w:rsidRPr="001C6AF5" w14:paraId="6F466C68" w14:textId="77777777" w:rsidTr="008C44EB">
        <w:tc>
          <w:tcPr>
            <w:tcW w:w="8787" w:type="dxa"/>
            <w:gridSpan w:val="2"/>
            <w:hideMark/>
          </w:tcPr>
          <w:p w14:paraId="3070B7C2"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400" w:name="_Toc204340070"/>
            <w:r w:rsidRPr="001C6AF5">
              <w:rPr>
                <w:rFonts w:asciiTheme="minorHAnsi" w:hAnsiTheme="minorHAnsi" w:cstheme="minorHAnsi"/>
                <w:bCs/>
                <w:i/>
                <w:color w:val="000000"/>
                <w:szCs w:val="20"/>
              </w:rPr>
              <w:t>Burimi: Llogaritjet e kryera nga Konsulenti, bazuar në Raportin përkatës të Bankës Botërore dhe Strategjinë Kombëtare të Energjisë</w:t>
            </w:r>
            <w:bookmarkEnd w:id="1400"/>
          </w:p>
        </w:tc>
      </w:tr>
    </w:tbl>
    <w:p w14:paraId="7BB9D74D" w14:textId="77777777" w:rsidR="008C44EB" w:rsidRPr="001C6AF5" w:rsidRDefault="008C44EB" w:rsidP="008C44EB">
      <w:pPr>
        <w:spacing w:after="0" w:line="276" w:lineRule="auto"/>
        <w:jc w:val="both"/>
        <w:rPr>
          <w:rFonts w:asciiTheme="minorHAnsi" w:hAnsiTheme="minorHAnsi" w:cstheme="minorHAnsi"/>
          <w:sz w:val="24"/>
          <w:szCs w:val="24"/>
        </w:rPr>
      </w:pPr>
    </w:p>
    <w:p w14:paraId="23859930" w14:textId="55082C5A" w:rsidR="008C44EB" w:rsidRPr="001C6AF5" w:rsidRDefault="008C44EB" w:rsidP="00225909">
      <w:pPr>
        <w:pStyle w:val="Heading3"/>
      </w:pPr>
      <w:bookmarkStart w:id="1401" w:name="_Toc204340655"/>
      <w:r w:rsidRPr="001C6AF5">
        <w:t>Parashikimi i Stokut të Ndërtesave Publike 2023 - 2050</w:t>
      </w:r>
      <w:bookmarkEnd w:id="1401"/>
    </w:p>
    <w:p w14:paraId="575295C9" w14:textId="77777777" w:rsidR="008C44EB" w:rsidRPr="001C6AF5" w:rsidRDefault="008C44EB" w:rsidP="008C44EB">
      <w:pPr>
        <w:spacing w:after="0" w:line="276" w:lineRule="auto"/>
        <w:jc w:val="both"/>
        <w:rPr>
          <w:rFonts w:asciiTheme="minorHAnsi" w:hAnsiTheme="minorHAnsi" w:cstheme="minorHAnsi"/>
          <w:sz w:val="24"/>
          <w:szCs w:val="24"/>
        </w:rPr>
      </w:pPr>
    </w:p>
    <w:p w14:paraId="16492793"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Figura 3.78 paraqet numrin e parashikuar të përgjithshëm të ndërtesave publike qendrore dhe bashkiake për periudhën 2023-2050 në Shqipëri. Parashikimi për numrin e ndërtesave publike qendrore dhe bashkiake nga viti 2023 deri në vitin 2050 është bërë përmes ekstrapolimit linear, duke supozuar një normë rritjeje vjetore prej 0.75% për të gjitha pesë kategoritë. Numri i ndërtesave do të rritet nga 9,492 në vitin 2023 në 12,950 në vitin 2050. Aneksi 13 paraqet numrin e parashikuar të ndërtesave publike qendrore dhe bashkiake në Shqipëri për këtë periudhë.</w:t>
      </w:r>
    </w:p>
    <w:p w14:paraId="0F7FE6EE"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Figura 3.79 paraqet sipërfaqen totale të parashikuar të ndërtesave publike qendrore dhe bashkiake për periudhën 2023-2050 në Shqipëri. Për parashikimin e sipërfaqes totale të këtyre ndërtesave është aplikuar një normë rritjeje vjetore prej 1% (norma më e lartë e rritjes reflekton tendencën që ndërtesat e reja të kenë sipërfaqe specifike më të madhe). Sipërfaqja e stokut të ndërtesave do të rritet nga 6.144 milion m² në vitin 2023 në 9.967 milion m² në vitin 2050. Aneksi 14 paraqet sipërfaqen e parashikuar përkatëse të ndërtesave publike qendrore dhe bashkiake për periudhën 2023-2050.</w:t>
      </w:r>
    </w:p>
    <w:p w14:paraId="38CAF89A"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 </w:t>
      </w:r>
    </w:p>
    <w:p w14:paraId="5DAFF200" w14:textId="77777777" w:rsidR="008C44EB" w:rsidRPr="001C6AF5" w:rsidRDefault="008C44EB" w:rsidP="008C44EB">
      <w:pPr>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4"/>
      </w:tblGrid>
      <w:tr w:rsidR="008C44EB" w:rsidRPr="001C6AF5" w14:paraId="791AAAFE" w14:textId="77777777" w:rsidTr="008C44EB">
        <w:tc>
          <w:tcPr>
            <w:tcW w:w="4416" w:type="dxa"/>
            <w:hideMark/>
          </w:tcPr>
          <w:p w14:paraId="41E3E3D5" w14:textId="77777777" w:rsidR="008C44EB" w:rsidRPr="001C6AF5" w:rsidRDefault="008C44EB">
            <w:pPr>
              <w:rPr>
                <w:rFonts w:asciiTheme="minorHAnsi" w:hAnsiTheme="minorHAnsi" w:cstheme="minorHAnsi"/>
                <w:sz w:val="24"/>
                <w:szCs w:val="24"/>
              </w:rPr>
            </w:pPr>
          </w:p>
        </w:tc>
        <w:tc>
          <w:tcPr>
            <w:tcW w:w="4361" w:type="dxa"/>
            <w:hideMark/>
          </w:tcPr>
          <w:p w14:paraId="5EA8498E" w14:textId="77777777" w:rsidR="008C44EB" w:rsidRPr="001C6AF5" w:rsidRDefault="008C44EB">
            <w:pPr>
              <w:rPr>
                <w:rFonts w:asciiTheme="minorHAnsi" w:hAnsiTheme="minorHAnsi" w:cstheme="minorHAnsi"/>
                <w:szCs w:val="20"/>
                <w:lang w:val="en-US" w:eastAsia="en-US"/>
              </w:rPr>
            </w:pPr>
          </w:p>
        </w:tc>
      </w:tr>
      <w:tr w:rsidR="008C44EB" w:rsidRPr="001C6AF5" w14:paraId="16C09FF9" w14:textId="77777777" w:rsidTr="008C44EB">
        <w:tc>
          <w:tcPr>
            <w:tcW w:w="4416" w:type="dxa"/>
            <w:hideMark/>
          </w:tcPr>
          <w:p w14:paraId="0F1ECD62" w14:textId="5C6E57B5" w:rsidR="008C44EB" w:rsidRPr="001C6AF5" w:rsidRDefault="008C44EB">
            <w:pPr>
              <w:keepNext/>
              <w:spacing w:line="276" w:lineRule="auto"/>
              <w:jc w:val="both"/>
              <w:outlineLvl w:val="0"/>
              <w:rPr>
                <w:rFonts w:asciiTheme="minorHAnsi" w:hAnsiTheme="minorHAnsi" w:cstheme="minorHAnsi"/>
                <w:b/>
                <w:bCs/>
                <w:szCs w:val="20"/>
                <w:lang w:val="de-DE"/>
              </w:rPr>
            </w:pPr>
            <w:bookmarkStart w:id="1402" w:name="_Toc204340071"/>
            <w:r w:rsidRPr="001C6AF5">
              <w:rPr>
                <w:rFonts w:asciiTheme="minorHAnsi" w:hAnsiTheme="minorHAnsi" w:cstheme="minorHAnsi"/>
                <w:b/>
                <w:noProof/>
                <w:szCs w:val="20"/>
                <w:lang w:val="en-US" w:eastAsia="en-US"/>
              </w:rPr>
              <w:drawing>
                <wp:inline distT="0" distB="0" distL="0" distR="0" wp14:anchorId="6646A451" wp14:editId="0EF54FC4">
                  <wp:extent cx="2720340" cy="1844040"/>
                  <wp:effectExtent l="0" t="0" r="3810" b="3810"/>
                  <wp:docPr id="776714920" name="Picture 77671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20340" cy="1844040"/>
                          </a:xfrm>
                          <a:prstGeom prst="rect">
                            <a:avLst/>
                          </a:prstGeom>
                          <a:noFill/>
                          <a:ln>
                            <a:noFill/>
                          </a:ln>
                        </pic:spPr>
                      </pic:pic>
                    </a:graphicData>
                  </a:graphic>
                </wp:inline>
              </w:drawing>
            </w:r>
            <w:bookmarkEnd w:id="1402"/>
          </w:p>
        </w:tc>
        <w:tc>
          <w:tcPr>
            <w:tcW w:w="4361" w:type="dxa"/>
            <w:hideMark/>
          </w:tcPr>
          <w:p w14:paraId="2BB9ECDD" w14:textId="730484C9" w:rsidR="008C44EB" w:rsidRPr="001C6AF5" w:rsidRDefault="008C44EB">
            <w:pPr>
              <w:keepNext/>
              <w:spacing w:line="276" w:lineRule="auto"/>
              <w:jc w:val="both"/>
              <w:outlineLvl w:val="0"/>
              <w:rPr>
                <w:rFonts w:asciiTheme="minorHAnsi" w:hAnsiTheme="minorHAnsi" w:cstheme="minorHAnsi"/>
                <w:b/>
                <w:bCs/>
                <w:szCs w:val="20"/>
                <w:lang w:val="de-DE"/>
              </w:rPr>
            </w:pPr>
            <w:bookmarkStart w:id="1403" w:name="_Toc204340072"/>
            <w:r w:rsidRPr="001C6AF5">
              <w:rPr>
                <w:rFonts w:asciiTheme="minorHAnsi" w:hAnsiTheme="minorHAnsi" w:cstheme="minorHAnsi"/>
                <w:b/>
                <w:noProof/>
                <w:szCs w:val="20"/>
                <w:lang w:val="en-US" w:eastAsia="en-US"/>
              </w:rPr>
              <w:drawing>
                <wp:inline distT="0" distB="0" distL="0" distR="0" wp14:anchorId="3F1A9430" wp14:editId="589F5ED6">
                  <wp:extent cx="2720340" cy="1844040"/>
                  <wp:effectExtent l="0" t="0" r="3810" b="3810"/>
                  <wp:docPr id="776714919" name="Picture 77671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20340" cy="1844040"/>
                          </a:xfrm>
                          <a:prstGeom prst="rect">
                            <a:avLst/>
                          </a:prstGeom>
                          <a:noFill/>
                          <a:ln>
                            <a:noFill/>
                          </a:ln>
                        </pic:spPr>
                      </pic:pic>
                    </a:graphicData>
                  </a:graphic>
                </wp:inline>
              </w:drawing>
            </w:r>
            <w:bookmarkEnd w:id="1403"/>
          </w:p>
        </w:tc>
      </w:tr>
      <w:tr w:rsidR="008C44EB" w:rsidRPr="001C6AF5" w14:paraId="6C55E8CB" w14:textId="77777777" w:rsidTr="008C44EB">
        <w:tc>
          <w:tcPr>
            <w:tcW w:w="4416" w:type="dxa"/>
            <w:hideMark/>
          </w:tcPr>
          <w:p w14:paraId="76C5C415" w14:textId="77777777" w:rsidR="008C44EB" w:rsidRPr="001C6AF5" w:rsidRDefault="008C44EB">
            <w:pPr>
              <w:keepNext/>
              <w:spacing w:line="276" w:lineRule="auto"/>
              <w:jc w:val="both"/>
              <w:outlineLvl w:val="0"/>
              <w:rPr>
                <w:rFonts w:asciiTheme="minorHAnsi" w:hAnsiTheme="minorHAnsi" w:cstheme="minorHAnsi"/>
                <w:b/>
                <w:bCs/>
                <w:szCs w:val="20"/>
              </w:rPr>
            </w:pPr>
            <w:bookmarkStart w:id="1404" w:name="_Toc204340073"/>
            <w:r w:rsidRPr="001C6AF5">
              <w:rPr>
                <w:rFonts w:asciiTheme="minorHAnsi" w:hAnsiTheme="minorHAnsi" w:cstheme="minorHAnsi"/>
                <w:b/>
                <w:bCs/>
                <w:szCs w:val="20"/>
                <w:lang w:val="en-US"/>
              </w:rPr>
              <w:t xml:space="preserve">Figura 3.78.: </w:t>
            </w:r>
            <w:r w:rsidRPr="001C6AF5">
              <w:rPr>
                <w:rFonts w:asciiTheme="minorHAnsi" w:hAnsiTheme="minorHAnsi" w:cstheme="minorHAnsi"/>
                <w:b/>
                <w:bCs/>
                <w:szCs w:val="20"/>
              </w:rPr>
              <w:t>Numri total i parashikuar i ndërtesave publike qendrore dhe bashkiake sipas kategorive të ndryshme</w:t>
            </w:r>
            <w:bookmarkEnd w:id="1404"/>
            <w:r w:rsidRPr="001C6AF5">
              <w:rPr>
                <w:rFonts w:asciiTheme="minorHAnsi" w:hAnsiTheme="minorHAnsi" w:cstheme="minorHAnsi"/>
                <w:b/>
                <w:bCs/>
                <w:szCs w:val="20"/>
              </w:rPr>
              <w:t xml:space="preserve">  </w:t>
            </w:r>
          </w:p>
          <w:p w14:paraId="1C00556A" w14:textId="77777777" w:rsidR="008C44EB" w:rsidRPr="001C6AF5" w:rsidRDefault="008C44EB">
            <w:pPr>
              <w:keepNext/>
              <w:spacing w:line="276" w:lineRule="auto"/>
              <w:jc w:val="both"/>
              <w:outlineLvl w:val="0"/>
              <w:rPr>
                <w:rFonts w:asciiTheme="minorHAnsi" w:hAnsiTheme="minorHAnsi" w:cstheme="minorHAnsi"/>
                <w:b/>
                <w:bCs/>
                <w:i/>
                <w:iCs/>
                <w:szCs w:val="20"/>
              </w:rPr>
            </w:pPr>
            <w:bookmarkStart w:id="1405" w:name="_Toc204340074"/>
            <w:r w:rsidRPr="001C6AF5">
              <w:rPr>
                <w:rFonts w:asciiTheme="minorHAnsi" w:hAnsiTheme="minorHAnsi" w:cstheme="minorHAnsi"/>
                <w:b/>
                <w:bCs/>
                <w:i/>
                <w:iCs/>
                <w:szCs w:val="20"/>
              </w:rPr>
              <w:t>Burimi: Llogaritjet e kryera nga Konsulenti bazuar në trendet dhe supozimet përkatëse.</w:t>
            </w:r>
            <w:bookmarkEnd w:id="1405"/>
          </w:p>
        </w:tc>
        <w:tc>
          <w:tcPr>
            <w:tcW w:w="4361" w:type="dxa"/>
            <w:hideMark/>
          </w:tcPr>
          <w:p w14:paraId="53D979AE" w14:textId="77777777" w:rsidR="008C44EB" w:rsidRPr="001C6AF5" w:rsidRDefault="008C44EB">
            <w:pPr>
              <w:keepNext/>
              <w:spacing w:line="276" w:lineRule="auto"/>
              <w:jc w:val="both"/>
              <w:outlineLvl w:val="0"/>
              <w:rPr>
                <w:rFonts w:asciiTheme="minorHAnsi" w:hAnsiTheme="minorHAnsi" w:cstheme="minorHAnsi"/>
                <w:b/>
                <w:bCs/>
                <w:szCs w:val="20"/>
              </w:rPr>
            </w:pPr>
            <w:bookmarkStart w:id="1406" w:name="_Toc204340075"/>
            <w:r w:rsidRPr="001C6AF5">
              <w:rPr>
                <w:rFonts w:asciiTheme="minorHAnsi" w:hAnsiTheme="minorHAnsi" w:cstheme="minorHAnsi"/>
                <w:b/>
                <w:bCs/>
                <w:szCs w:val="20"/>
                <w:lang w:val="en-US"/>
              </w:rPr>
              <w:t xml:space="preserve">Figura 3.79.: </w:t>
            </w:r>
            <w:r w:rsidRPr="001C6AF5">
              <w:rPr>
                <w:rFonts w:asciiTheme="minorHAnsi" w:hAnsiTheme="minorHAnsi" w:cstheme="minorHAnsi"/>
                <w:b/>
                <w:bCs/>
                <w:szCs w:val="20"/>
              </w:rPr>
              <w:t>Sipërfaqja e parashikuar e ndërtesave publike qendrore dhe bashkiake sipas kategorive të ndryshme</w:t>
            </w:r>
            <w:bookmarkEnd w:id="1406"/>
          </w:p>
          <w:p w14:paraId="591DEE90" w14:textId="77777777" w:rsidR="008C44EB" w:rsidRPr="001C6AF5" w:rsidRDefault="008C44EB">
            <w:pPr>
              <w:keepNext/>
              <w:spacing w:line="276" w:lineRule="auto"/>
              <w:jc w:val="both"/>
              <w:outlineLvl w:val="0"/>
              <w:rPr>
                <w:rFonts w:asciiTheme="minorHAnsi" w:hAnsiTheme="minorHAnsi" w:cstheme="minorHAnsi"/>
                <w:szCs w:val="20"/>
              </w:rPr>
            </w:pPr>
            <w:bookmarkStart w:id="1407" w:name="_Toc204340076"/>
            <w:r w:rsidRPr="001C6AF5">
              <w:rPr>
                <w:rFonts w:asciiTheme="minorHAnsi" w:hAnsiTheme="minorHAnsi" w:cstheme="minorHAnsi"/>
                <w:b/>
                <w:bCs/>
                <w:i/>
                <w:iCs/>
                <w:szCs w:val="20"/>
              </w:rPr>
              <w:t>Burimi: Llogaritjet e kryera nga Konsulenti bazuar në trendet dhe supozimet përkatëse.</w:t>
            </w:r>
            <w:bookmarkEnd w:id="1407"/>
          </w:p>
        </w:tc>
      </w:tr>
    </w:tbl>
    <w:p w14:paraId="36D0B5D3" w14:textId="77777777" w:rsidR="008C44EB" w:rsidRPr="001C6AF5" w:rsidRDefault="008C44EB" w:rsidP="008C44EB">
      <w:pPr>
        <w:spacing w:after="0" w:line="276" w:lineRule="auto"/>
        <w:jc w:val="both"/>
        <w:rPr>
          <w:rFonts w:asciiTheme="minorHAnsi" w:hAnsiTheme="minorHAnsi" w:cstheme="minorHAnsi"/>
          <w:b/>
          <w:bCs/>
          <w:i/>
          <w:iCs/>
          <w:color w:val="000000"/>
          <w:sz w:val="24"/>
          <w:szCs w:val="24"/>
          <w:lang w:val="pt-BR"/>
        </w:rPr>
      </w:pPr>
    </w:p>
    <w:p w14:paraId="7FDC1FB6"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Për llogaritjen e numrit dhe sipërfaqes përkatëse të ndërtesave publike qendrore dhe bashkiake për secilën Zonë Klimatike 1 dhe 2, u aplikuan supozime të mëposhtme:</w:t>
      </w:r>
    </w:p>
    <w:p w14:paraId="3AB994EF" w14:textId="77777777" w:rsidR="008C44EB" w:rsidRPr="001C6AF5" w:rsidRDefault="008C44EB" w:rsidP="008C44EB">
      <w:pPr>
        <w:numPr>
          <w:ilvl w:val="0"/>
          <w:numId w:val="215"/>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Numri i ndërtesave: norma e rritjes vjetore prej 1.5% bazuar në të dhënat e korelacionit të vitit të kaluar dhe numrin e popullsisë që jeton në ndërtesat përkatëse.</w:t>
      </w:r>
    </w:p>
    <w:p w14:paraId="7C936C90" w14:textId="77777777" w:rsidR="008C44EB" w:rsidRPr="001C6AF5" w:rsidRDefault="008C44EB" w:rsidP="008C44EB">
      <w:pPr>
        <w:numPr>
          <w:ilvl w:val="0"/>
          <w:numId w:val="215"/>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Sipërfaqja e ndërtesave: norma e rritjes vjetore prej 0.5% bazuar në të dhënat e korelacionit të vitit të kaluar dhe frekuencën e përdorimit gjatë ditës nga popullsia që jeton në ndërtesat përkatëse.</w:t>
      </w:r>
    </w:p>
    <w:p w14:paraId="3EB8C50D" w14:textId="77777777" w:rsidR="008C44EB" w:rsidRPr="001C6AF5" w:rsidRDefault="008C44EB" w:rsidP="008C44EB">
      <w:pPr>
        <w:spacing w:after="0" w:line="276" w:lineRule="auto"/>
        <w:ind w:left="720"/>
        <w:jc w:val="both"/>
        <w:rPr>
          <w:rFonts w:asciiTheme="minorHAnsi" w:hAnsiTheme="minorHAnsi" w:cstheme="minorHAnsi"/>
          <w:sz w:val="24"/>
          <w:szCs w:val="24"/>
          <w:lang w:val="en-US"/>
        </w:rPr>
      </w:pPr>
    </w:p>
    <w:p w14:paraId="516C5D90"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Figurat 3.80-3.81 paraqesin parashikimin e numrit dhe sipërfaqeve përkatëse të ndërtesave publike qendrore dhe bashkiake për Zonën Klimatike 1. Numri i ndërtesave publike do të rritet nga 4,848 në vitin 2023 në 7,597 në vitin 2050. Sipërfaqja e ndërtesave publike qendrore dhe bashkiake do të rritet nga 3.831 milion m² në vitin 2023 në 7.091 milion m² në vitin 2050.</w:t>
      </w:r>
    </w:p>
    <w:p w14:paraId="454E2EFC"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Aneksi 15 paraqet numrin e parashikuar të ndërtesave publike qendrore dhe bashkiake për Zonën Klimatike 1. Aneksi 16 paraqet sipërfaqen e parashikuar (shprehur në m²) të ndërtesave publike qendrore dhe bashkiake për Zonën Klimatike 1.</w:t>
      </w:r>
    </w:p>
    <w:p w14:paraId="636D52EF" w14:textId="77777777" w:rsidR="008C44EB" w:rsidRPr="001C6AF5" w:rsidRDefault="008C44EB" w:rsidP="008C44EB">
      <w:pPr>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1"/>
        <w:gridCol w:w="4356"/>
      </w:tblGrid>
      <w:tr w:rsidR="008C44EB" w:rsidRPr="001C6AF5" w14:paraId="7B445364" w14:textId="77777777" w:rsidTr="008C44EB">
        <w:tc>
          <w:tcPr>
            <w:tcW w:w="4626" w:type="dxa"/>
            <w:hideMark/>
          </w:tcPr>
          <w:p w14:paraId="74138F69" w14:textId="1C027C29" w:rsidR="008C44EB" w:rsidRPr="001C6AF5" w:rsidRDefault="008C44EB">
            <w:pPr>
              <w:keepNext/>
              <w:spacing w:line="276" w:lineRule="auto"/>
              <w:jc w:val="both"/>
              <w:outlineLvl w:val="0"/>
              <w:rPr>
                <w:rFonts w:asciiTheme="minorHAnsi" w:hAnsiTheme="minorHAnsi" w:cstheme="minorHAnsi"/>
                <w:noProof/>
                <w:szCs w:val="20"/>
              </w:rPr>
            </w:pPr>
            <w:bookmarkStart w:id="1408" w:name="_Toc204340077"/>
            <w:r w:rsidRPr="001C6AF5">
              <w:rPr>
                <w:rFonts w:asciiTheme="minorHAnsi" w:hAnsiTheme="minorHAnsi" w:cstheme="minorHAnsi"/>
                <w:noProof/>
                <w:szCs w:val="20"/>
                <w:lang w:val="en-US" w:eastAsia="en-US"/>
              </w:rPr>
              <w:drawing>
                <wp:inline distT="0" distB="0" distL="0" distR="0" wp14:anchorId="79B3CA54" wp14:editId="05B9800C">
                  <wp:extent cx="2522220" cy="1874520"/>
                  <wp:effectExtent l="0" t="0" r="0" b="0"/>
                  <wp:docPr id="776714918" name="Picture 77671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22220" cy="1874520"/>
                          </a:xfrm>
                          <a:prstGeom prst="rect">
                            <a:avLst/>
                          </a:prstGeom>
                          <a:noFill/>
                          <a:ln>
                            <a:noFill/>
                          </a:ln>
                        </pic:spPr>
                      </pic:pic>
                    </a:graphicData>
                  </a:graphic>
                </wp:inline>
              </w:drawing>
            </w:r>
            <w:bookmarkEnd w:id="1408"/>
          </w:p>
        </w:tc>
        <w:tc>
          <w:tcPr>
            <w:tcW w:w="4161" w:type="dxa"/>
            <w:hideMark/>
          </w:tcPr>
          <w:p w14:paraId="2D71A143" w14:textId="47E6DF26" w:rsidR="008C44EB" w:rsidRPr="001C6AF5" w:rsidRDefault="008C44EB">
            <w:pPr>
              <w:keepNext/>
              <w:spacing w:line="276" w:lineRule="auto"/>
              <w:jc w:val="both"/>
              <w:outlineLvl w:val="0"/>
              <w:rPr>
                <w:rFonts w:asciiTheme="minorHAnsi" w:hAnsiTheme="minorHAnsi" w:cstheme="minorHAnsi"/>
                <w:noProof/>
                <w:szCs w:val="20"/>
              </w:rPr>
            </w:pPr>
            <w:bookmarkStart w:id="1409" w:name="_Toc204340078"/>
            <w:r w:rsidRPr="001C6AF5">
              <w:rPr>
                <w:rFonts w:asciiTheme="minorHAnsi" w:hAnsiTheme="minorHAnsi" w:cstheme="minorHAnsi"/>
                <w:noProof/>
                <w:szCs w:val="20"/>
                <w:lang w:val="en-US" w:eastAsia="en-US"/>
              </w:rPr>
              <w:drawing>
                <wp:inline distT="0" distB="0" distL="0" distR="0" wp14:anchorId="0165F101" wp14:editId="31BDC2CD">
                  <wp:extent cx="2621280" cy="1874520"/>
                  <wp:effectExtent l="0" t="0" r="7620" b="0"/>
                  <wp:docPr id="776714916" name="Picture 77671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21280" cy="1874520"/>
                          </a:xfrm>
                          <a:prstGeom prst="rect">
                            <a:avLst/>
                          </a:prstGeom>
                          <a:noFill/>
                          <a:ln>
                            <a:noFill/>
                          </a:ln>
                        </pic:spPr>
                      </pic:pic>
                    </a:graphicData>
                  </a:graphic>
                </wp:inline>
              </w:drawing>
            </w:r>
            <w:bookmarkEnd w:id="1409"/>
          </w:p>
        </w:tc>
      </w:tr>
      <w:tr w:rsidR="008C44EB" w:rsidRPr="001C6AF5" w14:paraId="6B643E35" w14:textId="77777777" w:rsidTr="008C44EB">
        <w:trPr>
          <w:trHeight w:val="1110"/>
        </w:trPr>
        <w:tc>
          <w:tcPr>
            <w:tcW w:w="4626" w:type="dxa"/>
            <w:hideMark/>
          </w:tcPr>
          <w:p w14:paraId="07400B2F"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410" w:name="_Toc204340079"/>
            <w:r w:rsidRPr="001C6AF5">
              <w:rPr>
                <w:rFonts w:asciiTheme="minorHAnsi" w:hAnsiTheme="minorHAnsi" w:cstheme="minorHAnsi"/>
                <w:b/>
                <w:bCs/>
                <w:szCs w:val="20"/>
                <w:lang w:val="en-US"/>
              </w:rPr>
              <w:t xml:space="preserve">Figura 3.80.: </w:t>
            </w:r>
            <w:r w:rsidRPr="001C6AF5">
              <w:rPr>
                <w:rFonts w:asciiTheme="minorHAnsi" w:hAnsiTheme="minorHAnsi" w:cstheme="minorHAnsi"/>
                <w:b/>
                <w:bCs/>
                <w:szCs w:val="20"/>
              </w:rPr>
              <w:t>Numri total i parashikuar për Zonën Klimatike 1 të ndërtesave publike qendrore dhe bashkiake sipas kategorive të ndryshme</w:t>
            </w:r>
            <w:bookmarkEnd w:id="1410"/>
          </w:p>
          <w:p w14:paraId="3EF9B442" w14:textId="77777777" w:rsidR="008C44EB" w:rsidRPr="001C6AF5" w:rsidRDefault="008C44EB">
            <w:pPr>
              <w:keepNext/>
              <w:spacing w:line="276" w:lineRule="auto"/>
              <w:jc w:val="both"/>
              <w:outlineLvl w:val="0"/>
              <w:rPr>
                <w:rFonts w:asciiTheme="minorHAnsi" w:hAnsiTheme="minorHAnsi" w:cstheme="minorHAnsi"/>
                <w:szCs w:val="20"/>
              </w:rPr>
            </w:pPr>
            <w:bookmarkStart w:id="1411" w:name="_Toc204340080"/>
            <w:r w:rsidRPr="001C6AF5">
              <w:rPr>
                <w:rFonts w:asciiTheme="minorHAnsi" w:hAnsiTheme="minorHAnsi" w:cstheme="minorHAnsi"/>
                <w:b/>
                <w:bCs/>
                <w:i/>
                <w:iCs/>
                <w:szCs w:val="20"/>
              </w:rPr>
              <w:t>Burimi: Llogaritjet e kryera nga Konsulenti bazuar në trendet dhe supozimet përkatëse.</w:t>
            </w:r>
            <w:bookmarkEnd w:id="1411"/>
          </w:p>
        </w:tc>
        <w:tc>
          <w:tcPr>
            <w:tcW w:w="4161" w:type="dxa"/>
            <w:hideMark/>
          </w:tcPr>
          <w:p w14:paraId="0C852BEF" w14:textId="77777777" w:rsidR="008C44EB" w:rsidRPr="001C6AF5" w:rsidRDefault="008C44EB">
            <w:pPr>
              <w:keepNext/>
              <w:spacing w:line="276" w:lineRule="auto"/>
              <w:jc w:val="both"/>
              <w:outlineLvl w:val="0"/>
              <w:rPr>
                <w:rFonts w:asciiTheme="minorHAnsi" w:hAnsiTheme="minorHAnsi" w:cstheme="minorHAnsi"/>
                <w:b/>
                <w:bCs/>
                <w:szCs w:val="20"/>
              </w:rPr>
            </w:pPr>
            <w:bookmarkStart w:id="1412" w:name="_Toc204340081"/>
            <w:r w:rsidRPr="001C6AF5">
              <w:rPr>
                <w:rFonts w:asciiTheme="minorHAnsi" w:hAnsiTheme="minorHAnsi" w:cstheme="minorHAnsi"/>
                <w:b/>
                <w:bCs/>
                <w:szCs w:val="20"/>
                <w:lang w:val="en-US"/>
              </w:rPr>
              <w:t xml:space="preserve">Figura 3.81.: </w:t>
            </w:r>
            <w:r w:rsidRPr="001C6AF5">
              <w:rPr>
                <w:rFonts w:asciiTheme="minorHAnsi" w:hAnsiTheme="minorHAnsi" w:cstheme="minorHAnsi"/>
                <w:b/>
                <w:bCs/>
                <w:szCs w:val="20"/>
              </w:rPr>
              <w:t>Sipërfaqja e parashikuar për Zonën Klimatike 1 të ndërtesave publike qendrore dhe bashkiake sipas kategorive të ndryshme</w:t>
            </w:r>
            <w:bookmarkEnd w:id="1412"/>
          </w:p>
          <w:p w14:paraId="6BF32F23" w14:textId="77777777" w:rsidR="008C44EB" w:rsidRPr="001C6AF5" w:rsidRDefault="008C44EB">
            <w:pPr>
              <w:keepNext/>
              <w:spacing w:line="276" w:lineRule="auto"/>
              <w:jc w:val="both"/>
              <w:outlineLvl w:val="0"/>
              <w:rPr>
                <w:rFonts w:asciiTheme="minorHAnsi" w:hAnsiTheme="minorHAnsi" w:cstheme="minorHAnsi"/>
                <w:szCs w:val="20"/>
              </w:rPr>
            </w:pPr>
            <w:bookmarkStart w:id="1413" w:name="_Toc204340082"/>
            <w:r w:rsidRPr="001C6AF5">
              <w:rPr>
                <w:rFonts w:asciiTheme="minorHAnsi" w:hAnsiTheme="minorHAnsi" w:cstheme="minorHAnsi"/>
                <w:b/>
                <w:bCs/>
                <w:i/>
                <w:iCs/>
                <w:szCs w:val="20"/>
              </w:rPr>
              <w:t>Burimi: Llogaritjet e kryera nga Konsulenti bazuar në trendet dhe supozimet përkatëse.</w:t>
            </w:r>
            <w:bookmarkEnd w:id="1413"/>
          </w:p>
        </w:tc>
      </w:tr>
    </w:tbl>
    <w:p w14:paraId="7FB3780D" w14:textId="77777777" w:rsidR="008C44EB" w:rsidRPr="001C6AF5" w:rsidRDefault="008C44EB" w:rsidP="008C44EB">
      <w:pPr>
        <w:spacing w:after="0" w:line="276" w:lineRule="auto"/>
        <w:jc w:val="both"/>
        <w:rPr>
          <w:rFonts w:asciiTheme="minorHAnsi" w:hAnsiTheme="minorHAnsi" w:cstheme="minorHAnsi"/>
          <w:sz w:val="24"/>
          <w:szCs w:val="24"/>
        </w:rPr>
      </w:pPr>
    </w:p>
    <w:p w14:paraId="23119438" w14:textId="77777777" w:rsidR="008C44EB" w:rsidRPr="001C6AF5" w:rsidRDefault="008C44EB" w:rsidP="008C44EB">
      <w:pPr>
        <w:spacing w:after="0" w:line="276" w:lineRule="auto"/>
        <w:jc w:val="both"/>
        <w:rPr>
          <w:rFonts w:asciiTheme="minorHAnsi" w:hAnsiTheme="minorHAnsi" w:cstheme="minorHAnsi"/>
          <w:sz w:val="24"/>
          <w:szCs w:val="24"/>
        </w:rPr>
      </w:pPr>
    </w:p>
    <w:p w14:paraId="746FE7CE"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Figurat 3.82-3.83 paraqesin parashikimin e numrit dhe sipërfaqeve përkatëse të ndërtesave publike qendrore dhe bashkiake për Zonën Klimatike 2. Numri i njësive të banuara të zëna do të rritet nga 2,551 në vitin 2023 në 3,231 deri në vitin 2050. Sipërfaqja e ndërtesave publike qendrore dhe bashkiake do të rritet nga 1.336 milion m</w:t>
      </w:r>
      <w:r w:rsidRPr="001C6AF5">
        <w:rPr>
          <w:rFonts w:asciiTheme="minorHAnsi" w:hAnsiTheme="minorHAnsi" w:cstheme="minorHAnsi"/>
          <w:sz w:val="24"/>
          <w:szCs w:val="24"/>
          <w:vertAlign w:val="superscript"/>
          <w:lang w:val="en-US"/>
        </w:rPr>
        <w:t>2</w:t>
      </w:r>
      <w:r w:rsidRPr="001C6AF5">
        <w:rPr>
          <w:rFonts w:asciiTheme="minorHAnsi" w:hAnsiTheme="minorHAnsi" w:cstheme="minorHAnsi"/>
          <w:sz w:val="24"/>
          <w:szCs w:val="24"/>
          <w:lang w:val="en-US"/>
        </w:rPr>
        <w:t xml:space="preserve"> në vitin 2023 në 1.889 milion m</w:t>
      </w:r>
      <w:r w:rsidRPr="001C6AF5">
        <w:rPr>
          <w:rFonts w:asciiTheme="minorHAnsi" w:hAnsiTheme="minorHAnsi" w:cstheme="minorHAnsi"/>
          <w:sz w:val="24"/>
          <w:szCs w:val="24"/>
          <w:vertAlign w:val="superscript"/>
          <w:lang w:val="en-US"/>
        </w:rPr>
        <w:t>2</w:t>
      </w:r>
      <w:r w:rsidRPr="001C6AF5">
        <w:rPr>
          <w:rFonts w:asciiTheme="minorHAnsi" w:hAnsiTheme="minorHAnsi" w:cstheme="minorHAnsi"/>
          <w:sz w:val="24"/>
          <w:szCs w:val="24"/>
          <w:lang w:val="en-US"/>
        </w:rPr>
        <w:t xml:space="preserve"> në vitin 2050.</w:t>
      </w:r>
    </w:p>
    <w:p w14:paraId="041CC446" w14:textId="77777777" w:rsidR="008C44EB" w:rsidRPr="001C6AF5" w:rsidRDefault="008C44EB" w:rsidP="008C44EB">
      <w:pPr>
        <w:spacing w:after="0" w:line="276" w:lineRule="auto"/>
        <w:jc w:val="both"/>
        <w:rPr>
          <w:rFonts w:asciiTheme="minorHAnsi" w:hAnsiTheme="minorHAnsi" w:cstheme="minorHAnsi"/>
          <w:sz w:val="24"/>
          <w:szCs w:val="24"/>
          <w:lang w:val="en-US"/>
        </w:rPr>
      </w:pPr>
    </w:p>
    <w:p w14:paraId="5EA25D69"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Shtojca 17 paraqet numrin e parashikuar përkatës të ndërtesave publike qendrore dhe bashkiake për Zonën Klimatike 2. Shtojca 18 paraqet sipërfaqen përkatëse të parashikuar (shprehur në m</w:t>
      </w:r>
      <w:r w:rsidRPr="001C6AF5">
        <w:rPr>
          <w:rFonts w:asciiTheme="minorHAnsi" w:hAnsiTheme="minorHAnsi" w:cstheme="minorHAnsi"/>
          <w:sz w:val="24"/>
          <w:szCs w:val="24"/>
          <w:vertAlign w:val="superscript"/>
          <w:lang w:val="en-US"/>
        </w:rPr>
        <w:t>2</w:t>
      </w:r>
      <w:r w:rsidRPr="001C6AF5">
        <w:rPr>
          <w:rFonts w:asciiTheme="minorHAnsi" w:hAnsiTheme="minorHAnsi" w:cstheme="minorHAnsi"/>
          <w:sz w:val="24"/>
          <w:szCs w:val="24"/>
          <w:lang w:val="en-US"/>
        </w:rPr>
        <w:t>) të ndërtesave publike qendrore dhe bashkiake për Zonën Klimatike 2.</w:t>
      </w:r>
    </w:p>
    <w:p w14:paraId="15E676E3" w14:textId="77777777" w:rsidR="008C44EB" w:rsidRPr="001C6AF5" w:rsidRDefault="008C44EB" w:rsidP="008C44EB">
      <w:pPr>
        <w:spacing w:after="0" w:line="276" w:lineRule="auto"/>
        <w:jc w:val="both"/>
        <w:rPr>
          <w:rFonts w:asciiTheme="minorHAnsi" w:hAnsiTheme="minorHAnsi" w:cstheme="minorHAnsi"/>
          <w:sz w:val="24"/>
          <w:szCs w:val="24"/>
        </w:rPr>
      </w:pPr>
    </w:p>
    <w:p w14:paraId="456BB1F7" w14:textId="77777777" w:rsidR="008C44EB" w:rsidRPr="001C6AF5" w:rsidRDefault="008C44EB" w:rsidP="008C44EB">
      <w:pPr>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158"/>
      </w:tblGrid>
      <w:tr w:rsidR="008C44EB" w:rsidRPr="001C6AF5" w14:paraId="718B9D24" w14:textId="77777777" w:rsidTr="008C44EB">
        <w:tc>
          <w:tcPr>
            <w:tcW w:w="4626" w:type="dxa"/>
            <w:hideMark/>
          </w:tcPr>
          <w:p w14:paraId="4F971FDB" w14:textId="77777777" w:rsidR="008C44EB" w:rsidRPr="001C6AF5" w:rsidRDefault="008C44EB">
            <w:pPr>
              <w:rPr>
                <w:rFonts w:asciiTheme="minorHAnsi" w:hAnsiTheme="minorHAnsi" w:cstheme="minorHAnsi"/>
                <w:sz w:val="24"/>
                <w:szCs w:val="24"/>
              </w:rPr>
            </w:pPr>
          </w:p>
        </w:tc>
        <w:tc>
          <w:tcPr>
            <w:tcW w:w="4161" w:type="dxa"/>
            <w:hideMark/>
          </w:tcPr>
          <w:p w14:paraId="73ADE734" w14:textId="77777777" w:rsidR="008C44EB" w:rsidRPr="001C6AF5" w:rsidRDefault="008C44EB">
            <w:pPr>
              <w:rPr>
                <w:rFonts w:asciiTheme="minorHAnsi" w:hAnsiTheme="minorHAnsi" w:cstheme="minorHAnsi"/>
                <w:szCs w:val="20"/>
                <w:lang w:val="en-US" w:eastAsia="en-US"/>
              </w:rPr>
            </w:pPr>
          </w:p>
        </w:tc>
      </w:tr>
      <w:tr w:rsidR="008C44EB" w:rsidRPr="001C6AF5" w14:paraId="7C3DEA32" w14:textId="77777777" w:rsidTr="008C44EB">
        <w:tc>
          <w:tcPr>
            <w:tcW w:w="4626" w:type="dxa"/>
            <w:hideMark/>
          </w:tcPr>
          <w:p w14:paraId="1418539C" w14:textId="12594759" w:rsidR="008C44EB" w:rsidRPr="001C6AF5" w:rsidRDefault="008C44EB">
            <w:pPr>
              <w:keepNext/>
              <w:spacing w:line="276" w:lineRule="auto"/>
              <w:jc w:val="both"/>
              <w:outlineLvl w:val="0"/>
              <w:rPr>
                <w:rFonts w:asciiTheme="minorHAnsi" w:hAnsiTheme="minorHAnsi" w:cstheme="minorHAnsi"/>
                <w:noProof/>
                <w:szCs w:val="20"/>
              </w:rPr>
            </w:pPr>
            <w:bookmarkStart w:id="1414" w:name="_Toc204340083"/>
            <w:r w:rsidRPr="001C6AF5">
              <w:rPr>
                <w:rFonts w:asciiTheme="minorHAnsi" w:hAnsiTheme="minorHAnsi" w:cstheme="minorHAnsi"/>
                <w:noProof/>
                <w:szCs w:val="20"/>
                <w:lang w:val="en-US" w:eastAsia="en-US"/>
              </w:rPr>
              <w:drawing>
                <wp:inline distT="0" distB="0" distL="0" distR="0" wp14:anchorId="3EDB69D6" wp14:editId="0379D800">
                  <wp:extent cx="2849880" cy="2133600"/>
                  <wp:effectExtent l="0" t="0" r="7620" b="0"/>
                  <wp:docPr id="776714915" name="Picture 77671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49880" cy="2133600"/>
                          </a:xfrm>
                          <a:prstGeom prst="rect">
                            <a:avLst/>
                          </a:prstGeom>
                          <a:noFill/>
                          <a:ln>
                            <a:noFill/>
                          </a:ln>
                        </pic:spPr>
                      </pic:pic>
                    </a:graphicData>
                  </a:graphic>
                </wp:inline>
              </w:drawing>
            </w:r>
            <w:bookmarkEnd w:id="1414"/>
          </w:p>
        </w:tc>
        <w:tc>
          <w:tcPr>
            <w:tcW w:w="4161" w:type="dxa"/>
            <w:hideMark/>
          </w:tcPr>
          <w:p w14:paraId="044C3FF2" w14:textId="16746042" w:rsidR="008C44EB" w:rsidRPr="001C6AF5" w:rsidRDefault="008C44EB">
            <w:pPr>
              <w:keepNext/>
              <w:spacing w:line="276" w:lineRule="auto"/>
              <w:jc w:val="both"/>
              <w:outlineLvl w:val="0"/>
              <w:rPr>
                <w:rFonts w:asciiTheme="minorHAnsi" w:hAnsiTheme="minorHAnsi" w:cstheme="minorHAnsi"/>
                <w:noProof/>
                <w:szCs w:val="20"/>
              </w:rPr>
            </w:pPr>
            <w:bookmarkStart w:id="1415" w:name="_Toc204340084"/>
            <w:r w:rsidRPr="001C6AF5">
              <w:rPr>
                <w:rFonts w:asciiTheme="minorHAnsi" w:hAnsiTheme="minorHAnsi" w:cstheme="minorHAnsi"/>
                <w:noProof/>
                <w:szCs w:val="20"/>
                <w:lang w:val="en-US" w:eastAsia="en-US"/>
              </w:rPr>
              <w:drawing>
                <wp:inline distT="0" distB="0" distL="0" distR="0" wp14:anchorId="0278129C" wp14:editId="4B9285D6">
                  <wp:extent cx="2545080" cy="2125980"/>
                  <wp:effectExtent l="0" t="0" r="7620" b="7620"/>
                  <wp:docPr id="776714914" name="Picture 77671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45080" cy="2125980"/>
                          </a:xfrm>
                          <a:prstGeom prst="rect">
                            <a:avLst/>
                          </a:prstGeom>
                          <a:noFill/>
                          <a:ln>
                            <a:noFill/>
                          </a:ln>
                        </pic:spPr>
                      </pic:pic>
                    </a:graphicData>
                  </a:graphic>
                </wp:inline>
              </w:drawing>
            </w:r>
            <w:bookmarkEnd w:id="1415"/>
          </w:p>
        </w:tc>
      </w:tr>
      <w:tr w:rsidR="008C44EB" w:rsidRPr="001C6AF5" w14:paraId="40D472EF" w14:textId="77777777" w:rsidTr="008C44EB">
        <w:tc>
          <w:tcPr>
            <w:tcW w:w="4626" w:type="dxa"/>
            <w:hideMark/>
          </w:tcPr>
          <w:p w14:paraId="6E4E84B6"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416" w:name="_Toc204340085"/>
            <w:r w:rsidRPr="001C6AF5">
              <w:rPr>
                <w:rFonts w:asciiTheme="minorHAnsi" w:hAnsiTheme="minorHAnsi" w:cstheme="minorHAnsi"/>
                <w:b/>
                <w:bCs/>
                <w:szCs w:val="20"/>
                <w:lang w:val="en-US"/>
              </w:rPr>
              <w:t xml:space="preserve">Figura 3.82.: </w:t>
            </w:r>
            <w:r w:rsidRPr="001C6AF5">
              <w:rPr>
                <w:rFonts w:asciiTheme="minorHAnsi" w:hAnsiTheme="minorHAnsi" w:cstheme="minorHAnsi"/>
                <w:b/>
                <w:bCs/>
                <w:szCs w:val="20"/>
              </w:rPr>
              <w:t>Numri total i ndërtesave publike qendrore dhe bashkiake sipas kategorive të ndryshme i parashikuar për Zonën Klimatike 2.</w:t>
            </w:r>
            <w:bookmarkEnd w:id="1416"/>
          </w:p>
          <w:p w14:paraId="55462065" w14:textId="77777777" w:rsidR="008C44EB" w:rsidRPr="001C6AF5" w:rsidRDefault="008C44EB">
            <w:pPr>
              <w:keepNext/>
              <w:spacing w:line="276" w:lineRule="auto"/>
              <w:jc w:val="both"/>
              <w:outlineLvl w:val="0"/>
              <w:rPr>
                <w:rFonts w:asciiTheme="minorHAnsi" w:hAnsiTheme="minorHAnsi" w:cstheme="minorHAnsi"/>
                <w:szCs w:val="20"/>
              </w:rPr>
            </w:pPr>
            <w:bookmarkStart w:id="1417" w:name="_Toc204340086"/>
            <w:r w:rsidRPr="001C6AF5">
              <w:rPr>
                <w:rFonts w:asciiTheme="minorHAnsi" w:hAnsiTheme="minorHAnsi" w:cstheme="minorHAnsi"/>
                <w:b/>
                <w:bCs/>
                <w:i/>
                <w:iCs/>
                <w:szCs w:val="20"/>
              </w:rPr>
              <w:t>Burimi: Llogaritjet e kryera nga Konsulenti bazuar në trendet dhe supozimet përkatëse.</w:t>
            </w:r>
            <w:bookmarkEnd w:id="1417"/>
          </w:p>
        </w:tc>
        <w:tc>
          <w:tcPr>
            <w:tcW w:w="4161" w:type="dxa"/>
            <w:hideMark/>
          </w:tcPr>
          <w:p w14:paraId="7E559A47" w14:textId="77777777" w:rsidR="008C44EB" w:rsidRPr="001C6AF5" w:rsidRDefault="008C44EB">
            <w:pPr>
              <w:keepNext/>
              <w:spacing w:line="276" w:lineRule="auto"/>
              <w:jc w:val="both"/>
              <w:outlineLvl w:val="0"/>
              <w:rPr>
                <w:rFonts w:asciiTheme="minorHAnsi" w:hAnsiTheme="minorHAnsi" w:cstheme="minorHAnsi"/>
                <w:b/>
                <w:bCs/>
                <w:szCs w:val="20"/>
              </w:rPr>
            </w:pPr>
            <w:bookmarkStart w:id="1418" w:name="_Toc204340087"/>
            <w:r w:rsidRPr="001C6AF5">
              <w:rPr>
                <w:rFonts w:asciiTheme="minorHAnsi" w:hAnsiTheme="minorHAnsi" w:cstheme="minorHAnsi"/>
                <w:b/>
                <w:bCs/>
                <w:szCs w:val="20"/>
                <w:lang w:val="en-US"/>
              </w:rPr>
              <w:t xml:space="preserve">Figura 3.83.: </w:t>
            </w:r>
            <w:r w:rsidRPr="001C6AF5">
              <w:rPr>
                <w:rFonts w:asciiTheme="minorHAnsi" w:hAnsiTheme="minorHAnsi" w:cstheme="minorHAnsi"/>
                <w:b/>
                <w:bCs/>
                <w:szCs w:val="20"/>
              </w:rPr>
              <w:t>Sipërfaqja e parashikuar për Zonën Klimatike 2 të ndërtesave publike qendrore dhe bashkiake sipas kategorive të ndryshme.</w:t>
            </w:r>
            <w:bookmarkEnd w:id="1418"/>
          </w:p>
          <w:p w14:paraId="350CA2F5" w14:textId="77777777" w:rsidR="008C44EB" w:rsidRPr="001C6AF5" w:rsidRDefault="008C44EB">
            <w:pPr>
              <w:keepNext/>
              <w:spacing w:line="276" w:lineRule="auto"/>
              <w:jc w:val="both"/>
              <w:outlineLvl w:val="0"/>
              <w:rPr>
                <w:rFonts w:asciiTheme="minorHAnsi" w:hAnsiTheme="minorHAnsi" w:cstheme="minorHAnsi"/>
                <w:szCs w:val="20"/>
              </w:rPr>
            </w:pPr>
            <w:bookmarkStart w:id="1419" w:name="_Toc204340088"/>
            <w:r w:rsidRPr="001C6AF5">
              <w:rPr>
                <w:rFonts w:asciiTheme="minorHAnsi" w:hAnsiTheme="minorHAnsi" w:cstheme="minorHAnsi"/>
                <w:b/>
                <w:bCs/>
                <w:i/>
                <w:iCs/>
                <w:szCs w:val="20"/>
              </w:rPr>
              <w:t>Burimi: Llogaritjet e kryera nga Konsulenti bazuar në trendet dhe supozimet përkatëse.</w:t>
            </w:r>
            <w:bookmarkEnd w:id="1419"/>
          </w:p>
        </w:tc>
      </w:tr>
    </w:tbl>
    <w:p w14:paraId="314A242D" w14:textId="77777777" w:rsidR="008C44EB" w:rsidRPr="001C6AF5" w:rsidRDefault="008C44EB" w:rsidP="008C44EB">
      <w:pPr>
        <w:spacing w:after="0" w:line="276" w:lineRule="auto"/>
        <w:jc w:val="both"/>
        <w:rPr>
          <w:rFonts w:asciiTheme="minorHAnsi" w:hAnsiTheme="minorHAnsi" w:cstheme="minorHAnsi"/>
          <w:sz w:val="24"/>
          <w:szCs w:val="24"/>
        </w:rPr>
      </w:pPr>
    </w:p>
    <w:p w14:paraId="045A94AA" w14:textId="77777777" w:rsidR="008C44EB" w:rsidRPr="001C6AF5" w:rsidRDefault="008C44EB" w:rsidP="008C44EB">
      <w:pPr>
        <w:spacing w:after="0" w:line="276" w:lineRule="auto"/>
        <w:jc w:val="both"/>
        <w:rPr>
          <w:rFonts w:asciiTheme="minorHAnsi" w:hAnsiTheme="minorHAnsi" w:cstheme="minorHAnsi"/>
          <w:sz w:val="24"/>
          <w:szCs w:val="24"/>
        </w:rPr>
      </w:pPr>
    </w:p>
    <w:p w14:paraId="2205E7B8"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Për llogaritjen e numrit dhe sipërfaqes përkatëse të ndërtesave publike qendrore dhe bashkiake për çdo Zonë Klimatike 3, janë aplikuar këto supozime:</w:t>
      </w:r>
    </w:p>
    <w:p w14:paraId="57974CE4" w14:textId="77777777" w:rsidR="008C44EB" w:rsidRPr="001C6AF5" w:rsidRDefault="008C44EB" w:rsidP="008C44EB">
      <w:pPr>
        <w:numPr>
          <w:ilvl w:val="0"/>
          <w:numId w:val="216"/>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Numri i ndërtesave: norma vjetore e rritjes 0.25%, më e ulët se në Zonën 1 dhe 2;</w:t>
      </w:r>
    </w:p>
    <w:p w14:paraId="626DB8DE" w14:textId="77777777" w:rsidR="008C44EB" w:rsidRPr="001C6AF5" w:rsidRDefault="008C44EB" w:rsidP="008C44EB">
      <w:pPr>
        <w:numPr>
          <w:ilvl w:val="0"/>
          <w:numId w:val="216"/>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Sipërfaqja e ndërtesave: norma vjetore e rritjes 0.25%, më e ulët se në Zonën 1 dhe 2.</w:t>
      </w:r>
    </w:p>
    <w:p w14:paraId="265A0806" w14:textId="77777777" w:rsidR="008C44EB" w:rsidRPr="001C6AF5" w:rsidRDefault="008C44EB" w:rsidP="008C44EB">
      <w:pPr>
        <w:spacing w:after="0" w:line="276" w:lineRule="auto"/>
        <w:jc w:val="both"/>
        <w:rPr>
          <w:rFonts w:asciiTheme="minorHAnsi" w:hAnsiTheme="minorHAnsi" w:cstheme="minorHAnsi"/>
          <w:sz w:val="24"/>
          <w:szCs w:val="24"/>
          <w:lang w:val="en-US"/>
        </w:rPr>
      </w:pPr>
    </w:p>
    <w:p w14:paraId="66F28CD1"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Figura 3.84-3.85 paraqet parashikimin e numrit dhe sipërfaqeve përkatëse të ndërtesave publike qendrore dhe bashkiake për Zonën Klimatike 3. Numri i ndërtesave do të rritet nga 1,784 në vitin 2023 në 2,122 deri në vitin 2050. Sipërfaqja e ndërtesave publike qendrore dhe bashkiake do të rritet nga 0.775 milion m2 në vitin 2023 në 0.988 milion m2 në vitin 2050.</w:t>
      </w:r>
    </w:p>
    <w:p w14:paraId="02112870"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Shtojca 19 paraqet numrin përkatës të parashikuar të ndërtesave publike qendrore dhe bashkiake për Zonën Klimatike 3. Shtojca 20 paraqet sipërfaqen përkatëse të parashikuar (shprehur në m</w:t>
      </w:r>
      <w:r w:rsidRPr="001C6AF5">
        <w:rPr>
          <w:rFonts w:asciiTheme="minorHAnsi" w:hAnsiTheme="minorHAnsi" w:cstheme="minorHAnsi"/>
          <w:sz w:val="24"/>
          <w:szCs w:val="24"/>
          <w:vertAlign w:val="superscript"/>
          <w:lang w:val="en-US"/>
        </w:rPr>
        <w:t>2</w:t>
      </w:r>
      <w:r w:rsidRPr="001C6AF5">
        <w:rPr>
          <w:rFonts w:asciiTheme="minorHAnsi" w:hAnsiTheme="minorHAnsi" w:cstheme="minorHAnsi"/>
          <w:sz w:val="24"/>
          <w:szCs w:val="24"/>
          <w:lang w:val="en-US"/>
        </w:rPr>
        <w:t>) të ndërtesave publike qendrore dhe bashkiake për Zonën Klimatike 3.</w:t>
      </w:r>
    </w:p>
    <w:p w14:paraId="6749037D" w14:textId="77777777" w:rsidR="008C44EB" w:rsidRPr="001C6AF5" w:rsidRDefault="008C44EB" w:rsidP="008C44EB">
      <w:pPr>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2"/>
        <w:gridCol w:w="4335"/>
      </w:tblGrid>
      <w:tr w:rsidR="008C44EB" w:rsidRPr="001C6AF5" w14:paraId="323CC6F8" w14:textId="77777777" w:rsidTr="008C44EB">
        <w:tc>
          <w:tcPr>
            <w:tcW w:w="4626" w:type="dxa"/>
            <w:hideMark/>
          </w:tcPr>
          <w:p w14:paraId="7717B218" w14:textId="77777777" w:rsidR="008C44EB" w:rsidRPr="001C6AF5" w:rsidRDefault="008C44EB">
            <w:pPr>
              <w:rPr>
                <w:rFonts w:asciiTheme="minorHAnsi" w:hAnsiTheme="minorHAnsi" w:cstheme="minorHAnsi"/>
                <w:sz w:val="24"/>
                <w:szCs w:val="24"/>
              </w:rPr>
            </w:pPr>
          </w:p>
        </w:tc>
        <w:tc>
          <w:tcPr>
            <w:tcW w:w="4161" w:type="dxa"/>
            <w:hideMark/>
          </w:tcPr>
          <w:p w14:paraId="631831D6" w14:textId="77777777" w:rsidR="008C44EB" w:rsidRPr="001C6AF5" w:rsidRDefault="008C44EB">
            <w:pPr>
              <w:rPr>
                <w:rFonts w:asciiTheme="minorHAnsi" w:hAnsiTheme="minorHAnsi" w:cstheme="minorHAnsi"/>
                <w:szCs w:val="20"/>
                <w:lang w:val="en-US" w:eastAsia="en-US"/>
              </w:rPr>
            </w:pPr>
          </w:p>
        </w:tc>
      </w:tr>
      <w:tr w:rsidR="008C44EB" w:rsidRPr="001C6AF5" w14:paraId="599C6571" w14:textId="77777777" w:rsidTr="008C44EB">
        <w:tc>
          <w:tcPr>
            <w:tcW w:w="4626" w:type="dxa"/>
            <w:hideMark/>
          </w:tcPr>
          <w:p w14:paraId="60A9E4F8" w14:textId="0570556E" w:rsidR="008C44EB" w:rsidRPr="001C6AF5" w:rsidRDefault="008C44EB">
            <w:pPr>
              <w:keepNext/>
              <w:spacing w:line="276" w:lineRule="auto"/>
              <w:jc w:val="both"/>
              <w:outlineLvl w:val="0"/>
              <w:rPr>
                <w:rFonts w:asciiTheme="minorHAnsi" w:hAnsiTheme="minorHAnsi" w:cstheme="minorHAnsi"/>
                <w:noProof/>
                <w:szCs w:val="20"/>
              </w:rPr>
            </w:pPr>
            <w:bookmarkStart w:id="1420" w:name="_Toc204340089"/>
            <w:r w:rsidRPr="001C6AF5">
              <w:rPr>
                <w:rFonts w:asciiTheme="minorHAnsi" w:hAnsiTheme="minorHAnsi" w:cstheme="minorHAnsi"/>
                <w:noProof/>
                <w:szCs w:val="20"/>
                <w:lang w:val="en-US" w:eastAsia="en-US"/>
              </w:rPr>
              <w:drawing>
                <wp:inline distT="0" distB="0" distL="0" distR="0" wp14:anchorId="536E9DC6" wp14:editId="6E449646">
                  <wp:extent cx="2758440" cy="2133600"/>
                  <wp:effectExtent l="0" t="0" r="3810" b="0"/>
                  <wp:docPr id="776714913" name="Picture 77671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58440" cy="2133600"/>
                          </a:xfrm>
                          <a:prstGeom prst="rect">
                            <a:avLst/>
                          </a:prstGeom>
                          <a:noFill/>
                          <a:ln>
                            <a:noFill/>
                          </a:ln>
                        </pic:spPr>
                      </pic:pic>
                    </a:graphicData>
                  </a:graphic>
                </wp:inline>
              </w:drawing>
            </w:r>
            <w:bookmarkEnd w:id="1420"/>
          </w:p>
        </w:tc>
        <w:tc>
          <w:tcPr>
            <w:tcW w:w="4161" w:type="dxa"/>
            <w:hideMark/>
          </w:tcPr>
          <w:p w14:paraId="70C1E5DE" w14:textId="0385FEEA" w:rsidR="008C44EB" w:rsidRPr="001C6AF5" w:rsidRDefault="008C44EB">
            <w:pPr>
              <w:keepNext/>
              <w:spacing w:line="276" w:lineRule="auto"/>
              <w:jc w:val="both"/>
              <w:outlineLvl w:val="0"/>
              <w:rPr>
                <w:rFonts w:asciiTheme="minorHAnsi" w:hAnsiTheme="minorHAnsi" w:cstheme="minorHAnsi"/>
                <w:noProof/>
                <w:szCs w:val="20"/>
              </w:rPr>
            </w:pPr>
            <w:bookmarkStart w:id="1421" w:name="_Toc204340090"/>
            <w:r w:rsidRPr="001C6AF5">
              <w:rPr>
                <w:rFonts w:asciiTheme="minorHAnsi" w:hAnsiTheme="minorHAnsi" w:cstheme="minorHAnsi"/>
                <w:noProof/>
                <w:szCs w:val="20"/>
                <w:lang w:val="en-US" w:eastAsia="en-US"/>
              </w:rPr>
              <w:drawing>
                <wp:inline distT="0" distB="0" distL="0" distR="0" wp14:anchorId="55A78A20" wp14:editId="2D8F5F39">
                  <wp:extent cx="2682240" cy="2133600"/>
                  <wp:effectExtent l="0" t="0" r="3810" b="0"/>
                  <wp:docPr id="776714912" name="Picture 77671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82240" cy="2133600"/>
                          </a:xfrm>
                          <a:prstGeom prst="rect">
                            <a:avLst/>
                          </a:prstGeom>
                          <a:noFill/>
                          <a:ln>
                            <a:noFill/>
                          </a:ln>
                        </pic:spPr>
                      </pic:pic>
                    </a:graphicData>
                  </a:graphic>
                </wp:inline>
              </w:drawing>
            </w:r>
            <w:bookmarkEnd w:id="1421"/>
          </w:p>
        </w:tc>
      </w:tr>
      <w:tr w:rsidR="008C44EB" w:rsidRPr="001C6AF5" w14:paraId="3E71EB51" w14:textId="77777777" w:rsidTr="008C44EB">
        <w:tc>
          <w:tcPr>
            <w:tcW w:w="4626" w:type="dxa"/>
            <w:hideMark/>
          </w:tcPr>
          <w:p w14:paraId="5FEC7A30" w14:textId="77777777" w:rsidR="008C44EB" w:rsidRPr="001C6AF5" w:rsidRDefault="008C44EB">
            <w:pPr>
              <w:keepNext/>
              <w:spacing w:line="276" w:lineRule="auto"/>
              <w:ind w:left="-15"/>
              <w:jc w:val="both"/>
              <w:outlineLvl w:val="0"/>
              <w:rPr>
                <w:rFonts w:asciiTheme="minorHAnsi" w:hAnsiTheme="minorHAnsi" w:cstheme="minorHAnsi"/>
                <w:b/>
                <w:bCs/>
                <w:szCs w:val="20"/>
                <w:lang w:val="en-US"/>
              </w:rPr>
            </w:pPr>
            <w:bookmarkStart w:id="1422" w:name="_Toc204340091"/>
            <w:r w:rsidRPr="001C6AF5">
              <w:rPr>
                <w:rFonts w:asciiTheme="minorHAnsi" w:hAnsiTheme="minorHAnsi" w:cstheme="minorHAnsi"/>
                <w:b/>
                <w:bCs/>
                <w:szCs w:val="20"/>
                <w:lang w:val="en-US"/>
              </w:rPr>
              <w:t xml:space="preserve">Figura 3.84.: </w:t>
            </w:r>
            <w:r w:rsidRPr="001C6AF5">
              <w:rPr>
                <w:rFonts w:asciiTheme="minorHAnsi" w:hAnsiTheme="minorHAnsi" w:cstheme="minorHAnsi"/>
                <w:b/>
                <w:bCs/>
                <w:szCs w:val="20"/>
              </w:rPr>
              <w:t>Numri total i parashikuar për Zonën Klimatike 3 të ndërtesave publike qendrore dhe bashkiake sipas kategorive të ndryshme.</w:t>
            </w:r>
            <w:bookmarkEnd w:id="1422"/>
          </w:p>
          <w:p w14:paraId="0E1870FC" w14:textId="77777777" w:rsidR="008C44EB" w:rsidRPr="001C6AF5" w:rsidRDefault="008C44EB">
            <w:pPr>
              <w:keepNext/>
              <w:spacing w:line="276" w:lineRule="auto"/>
              <w:jc w:val="both"/>
              <w:outlineLvl w:val="0"/>
              <w:rPr>
                <w:rFonts w:asciiTheme="minorHAnsi" w:hAnsiTheme="minorHAnsi" w:cstheme="minorHAnsi"/>
                <w:szCs w:val="20"/>
              </w:rPr>
            </w:pPr>
            <w:bookmarkStart w:id="1423" w:name="_Toc204340092"/>
            <w:r w:rsidRPr="001C6AF5">
              <w:rPr>
                <w:rFonts w:asciiTheme="minorHAnsi" w:hAnsiTheme="minorHAnsi" w:cstheme="minorHAnsi"/>
                <w:b/>
                <w:bCs/>
                <w:i/>
                <w:iCs/>
                <w:szCs w:val="20"/>
              </w:rPr>
              <w:t>Burimi: Llogaritjet e kryera nga Konsulenti bazuar në trendet dhe supozimet përkatëse.</w:t>
            </w:r>
            <w:bookmarkEnd w:id="1423"/>
          </w:p>
        </w:tc>
        <w:tc>
          <w:tcPr>
            <w:tcW w:w="4161" w:type="dxa"/>
            <w:hideMark/>
          </w:tcPr>
          <w:p w14:paraId="5AB33C73" w14:textId="77777777" w:rsidR="008C44EB" w:rsidRPr="001C6AF5" w:rsidRDefault="008C44EB">
            <w:pPr>
              <w:keepNext/>
              <w:spacing w:line="276" w:lineRule="auto"/>
              <w:jc w:val="both"/>
              <w:outlineLvl w:val="0"/>
              <w:rPr>
                <w:rFonts w:asciiTheme="minorHAnsi" w:hAnsiTheme="minorHAnsi" w:cstheme="minorHAnsi"/>
                <w:b/>
                <w:bCs/>
                <w:szCs w:val="20"/>
              </w:rPr>
            </w:pPr>
            <w:bookmarkStart w:id="1424" w:name="_Toc204340093"/>
            <w:r w:rsidRPr="001C6AF5">
              <w:rPr>
                <w:rFonts w:asciiTheme="minorHAnsi" w:hAnsiTheme="minorHAnsi" w:cstheme="minorHAnsi"/>
                <w:b/>
                <w:bCs/>
                <w:szCs w:val="20"/>
                <w:lang w:val="en-US"/>
              </w:rPr>
              <w:t xml:space="preserve">Figura 3.85.: </w:t>
            </w:r>
            <w:r w:rsidRPr="001C6AF5">
              <w:rPr>
                <w:rFonts w:asciiTheme="minorHAnsi" w:hAnsiTheme="minorHAnsi" w:cstheme="minorHAnsi"/>
                <w:b/>
                <w:bCs/>
                <w:szCs w:val="20"/>
              </w:rPr>
              <w:t>Sipërfaqja e parashikuar për Zonën Klimatike 3 të ndërtesave publike qendrore dhe bashkiake sipas kategorive të ndryshme.</w:t>
            </w:r>
            <w:bookmarkEnd w:id="1424"/>
          </w:p>
          <w:p w14:paraId="2922FDDE" w14:textId="77777777" w:rsidR="008C44EB" w:rsidRPr="001C6AF5" w:rsidRDefault="008C44EB">
            <w:pPr>
              <w:keepNext/>
              <w:spacing w:line="276" w:lineRule="auto"/>
              <w:ind w:left="-60"/>
              <w:jc w:val="both"/>
              <w:outlineLvl w:val="0"/>
              <w:rPr>
                <w:rFonts w:asciiTheme="minorHAnsi" w:hAnsiTheme="minorHAnsi" w:cstheme="minorHAnsi"/>
                <w:szCs w:val="20"/>
              </w:rPr>
            </w:pPr>
            <w:bookmarkStart w:id="1425" w:name="_Toc204340094"/>
            <w:r w:rsidRPr="001C6AF5">
              <w:rPr>
                <w:rFonts w:asciiTheme="minorHAnsi" w:hAnsiTheme="minorHAnsi" w:cstheme="minorHAnsi"/>
                <w:b/>
                <w:bCs/>
                <w:i/>
                <w:iCs/>
                <w:szCs w:val="20"/>
              </w:rPr>
              <w:t>Burimi: Llogaritjet e kryera nga Konsulenti bazuar në trendet dhe supozimet përkatëse.</w:t>
            </w:r>
            <w:bookmarkEnd w:id="1425"/>
          </w:p>
        </w:tc>
      </w:tr>
    </w:tbl>
    <w:p w14:paraId="335D48B6" w14:textId="77777777" w:rsidR="008C44EB" w:rsidRPr="001C6AF5" w:rsidRDefault="008C44EB" w:rsidP="008C44EB">
      <w:pPr>
        <w:spacing w:after="0" w:line="276" w:lineRule="auto"/>
        <w:jc w:val="both"/>
        <w:rPr>
          <w:rFonts w:asciiTheme="minorHAnsi" w:hAnsiTheme="minorHAnsi" w:cstheme="minorHAnsi"/>
          <w:sz w:val="24"/>
          <w:szCs w:val="24"/>
        </w:rPr>
      </w:pPr>
    </w:p>
    <w:p w14:paraId="1CBB3022" w14:textId="77777777" w:rsidR="008C44EB" w:rsidRPr="001C6AF5" w:rsidRDefault="008C44EB" w:rsidP="008C44EB">
      <w:pPr>
        <w:spacing w:after="0" w:line="276" w:lineRule="auto"/>
        <w:jc w:val="both"/>
        <w:rPr>
          <w:rFonts w:asciiTheme="minorHAnsi" w:hAnsiTheme="minorHAnsi" w:cstheme="minorHAnsi"/>
          <w:sz w:val="24"/>
          <w:szCs w:val="24"/>
        </w:rPr>
      </w:pPr>
    </w:p>
    <w:p w14:paraId="54323CCD" w14:textId="5C230F32" w:rsidR="008C44EB" w:rsidRPr="001C6AF5" w:rsidRDefault="008C44EB" w:rsidP="00225909">
      <w:pPr>
        <w:pStyle w:val="Heading2"/>
      </w:pPr>
      <w:bookmarkStart w:id="1426" w:name="_Toc204340656"/>
      <w:r w:rsidRPr="001C6AF5">
        <w:t>Përmbledhje e stokut aktual të ndërtesave komerciale dhe të shërbimeve private në Shqipëri.</w:t>
      </w:r>
      <w:bookmarkEnd w:id="1426"/>
    </w:p>
    <w:p w14:paraId="26536402" w14:textId="77777777" w:rsidR="008C44EB" w:rsidRPr="001C6AF5" w:rsidRDefault="008C44EB" w:rsidP="008C44EB">
      <w:pPr>
        <w:rPr>
          <w:rFonts w:asciiTheme="minorHAnsi" w:hAnsiTheme="minorHAnsi" w:cstheme="minorHAnsi"/>
        </w:rPr>
      </w:pPr>
    </w:p>
    <w:p w14:paraId="68306AE7" w14:textId="567E2B1C" w:rsidR="008C44EB" w:rsidRPr="001C6AF5" w:rsidRDefault="008C44EB" w:rsidP="00225909">
      <w:pPr>
        <w:pStyle w:val="Heading3"/>
      </w:pPr>
      <w:bookmarkStart w:id="1427" w:name="_Toc204340657"/>
      <w:r w:rsidRPr="001C6AF5">
        <w:t>Të dhënat për furnizimin me energji dhe konsumimin e stokut të ndërtesave tregtare dhe shërbimeve private.</w:t>
      </w:r>
      <w:bookmarkEnd w:id="1427"/>
    </w:p>
    <w:p w14:paraId="24821961" w14:textId="77777777" w:rsidR="008C44EB" w:rsidRPr="001C6AF5" w:rsidRDefault="008C44EB" w:rsidP="008C44EB">
      <w:pPr>
        <w:rPr>
          <w:rFonts w:asciiTheme="minorHAnsi" w:hAnsiTheme="minorHAnsi" w:cstheme="minorHAnsi"/>
        </w:rPr>
      </w:pPr>
    </w:p>
    <w:p w14:paraId="2E146293"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Sektori i Shërbimeve Private po zhvillohet, dhe ka tendencë të integrojë me ritme të shpejta teknologjinë moderne të energjisë dhe instalimet, veçanërisht dhe në vitet e fundit përdorimin e energjisë diellore si sisteme për ngrohjen e ujit me energji diellore (SWHS) dhe Vetëprodhuesit PV. Kështu, në shumë shërbime, sektori privat ka arritur dhe do të arrijë zhvillime teknologjike dhe cilësore moderne. Ky grup shërbimesh përfshin kategori biznesi, si hotele, restorante, banka, zyra turistike, zyra konsulence, zyra sigurimesh, etj., si dhe shumë shërbime paralele me shërbimet publike në arsim, kulturë, mjekësi, etj., të cilat synojnë të garantojnë për klientët e tyre një komoditet maksimal. Siç u përmend më lart, anketa e fundit për energjinë/mbikëqyrjen për sektorin e shërbimeve është kryer nga USAID në vitin 2016 për të mbledhur disa të dhëna të pjesshme për sektorin e shërbimeve për përgatitjen e Strategjisë së Energjisë të miratuar në vitin 2018. Për më tepër, duhet të theksohet se disa nën-sektore të sektorit të Shërbimeve Private ende trashëgojnë disa shërbime tradicionale në fushën e shërbimeve të riparimeve dhe në tregtinë e vogël, të cilat nuk kanë as mundësinë dhe as kërkesën për ngrohje/kondicionim.</w:t>
      </w:r>
    </w:p>
    <w:p w14:paraId="5F166E0D"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Një nga sektorët më të rëndësishëm të shërbimeve private në Shqipëri është turizmi, i cili përfshin: hotele, motele, resorte, restorante, qendra rekreacioni, etj. Turizmi është një nga sektorët kryesorë në nxitjen e zhvillimit të qëndrueshëm ekonomik dhe është sektori kryesor strategjik i Qeverisë Shqiptare. Ndikimi i gjerë në aktivitetin ekonomik e rendit sektorin e turizmit si një nga faktorët kryesorë të rritjes ekonomike dhe punësimit.</w:t>
      </w:r>
    </w:p>
    <w:p w14:paraId="7A88E1F4"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Numri i vizitorëve të huaj që kanë vizituar Shqipërinë tregon ritme të larta rritjeje, duke kaluar nga 317 mijë vizitorë në vitin 2000 në 12 milion vizitorë të huaj në vitin 2023. Rritja e numrit të ndërtesave turistike, restoranteve, shtëpive të mikpritjes ka rritur konsumimin e energjisë në këtë sektor.</w:t>
      </w:r>
    </w:p>
    <w:p w14:paraId="705149CB"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Figurat 3.86-3.87 paraqesin konsumimin total të energjisë për ndërtesat tregtare dhe shërbimeve private për vitet 2015 - 2023. Duke qenë se statistikat kombëtare të energjisë nuk ofrojnë të dhëna të ndara për sektorët e shërbimeve tregtare dhe private, konsumimi vjetor i energjisë për stokun e ndërtesave të shërbimeve private dhe komerciale llogaritet duke zbritur konsumimin vjetor të energjisë për stokun e ndërtesave publike (i analizuar në Kapitullin 3.2) nga konsumimi total i energjisë për sektorin e shërbimeve.</w:t>
      </w:r>
    </w:p>
    <w:p w14:paraId="7988F032"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0"/>
        <w:gridCol w:w="4347"/>
      </w:tblGrid>
      <w:tr w:rsidR="008C44EB" w:rsidRPr="001C6AF5" w14:paraId="7BAEF014" w14:textId="77777777" w:rsidTr="008C44EB">
        <w:tc>
          <w:tcPr>
            <w:tcW w:w="4650" w:type="dxa"/>
            <w:hideMark/>
          </w:tcPr>
          <w:p w14:paraId="1573AD52" w14:textId="78C9DB99" w:rsidR="008C44EB" w:rsidRPr="001C6AF5" w:rsidRDefault="008C44EB">
            <w:pPr>
              <w:keepNext/>
              <w:spacing w:line="276" w:lineRule="auto"/>
              <w:ind w:left="-15"/>
              <w:jc w:val="both"/>
              <w:outlineLvl w:val="0"/>
              <w:rPr>
                <w:rFonts w:asciiTheme="minorHAnsi" w:hAnsiTheme="minorHAnsi" w:cstheme="minorHAnsi"/>
                <w:szCs w:val="20"/>
                <w:lang w:val="pt-BR"/>
              </w:rPr>
            </w:pPr>
            <w:bookmarkStart w:id="1428" w:name="_Toc204340095"/>
            <w:r w:rsidRPr="001C6AF5">
              <w:rPr>
                <w:rFonts w:asciiTheme="minorHAnsi" w:hAnsiTheme="minorHAnsi" w:cstheme="minorHAnsi"/>
                <w:noProof/>
                <w:szCs w:val="20"/>
                <w:lang w:val="en-US" w:eastAsia="en-US"/>
              </w:rPr>
              <w:drawing>
                <wp:inline distT="0" distB="0" distL="0" distR="0" wp14:anchorId="176ACC43" wp14:editId="35B6D8B3">
                  <wp:extent cx="2766060" cy="21412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66060" cy="2141220"/>
                          </a:xfrm>
                          <a:prstGeom prst="rect">
                            <a:avLst/>
                          </a:prstGeom>
                          <a:noFill/>
                          <a:ln>
                            <a:noFill/>
                          </a:ln>
                        </pic:spPr>
                      </pic:pic>
                    </a:graphicData>
                  </a:graphic>
                </wp:inline>
              </w:drawing>
            </w:r>
            <w:bookmarkEnd w:id="1428"/>
          </w:p>
        </w:tc>
        <w:tc>
          <w:tcPr>
            <w:tcW w:w="4650" w:type="dxa"/>
            <w:hideMark/>
          </w:tcPr>
          <w:p w14:paraId="11CCDFB5" w14:textId="63A1A0E7" w:rsidR="008C44EB" w:rsidRPr="001C6AF5" w:rsidRDefault="008C44EB">
            <w:pPr>
              <w:keepNext/>
              <w:spacing w:line="276" w:lineRule="auto"/>
              <w:ind w:left="-15"/>
              <w:jc w:val="both"/>
              <w:outlineLvl w:val="0"/>
              <w:rPr>
                <w:rFonts w:asciiTheme="minorHAnsi" w:hAnsiTheme="minorHAnsi" w:cstheme="minorHAnsi"/>
                <w:color w:val="000000"/>
                <w:szCs w:val="20"/>
                <w:lang w:val="pt-BR"/>
              </w:rPr>
            </w:pPr>
            <w:bookmarkStart w:id="1429" w:name="_Toc204340096"/>
            <w:r w:rsidRPr="001C6AF5">
              <w:rPr>
                <w:rFonts w:asciiTheme="minorHAnsi" w:hAnsiTheme="minorHAnsi" w:cstheme="minorHAnsi"/>
                <w:noProof/>
                <w:color w:val="000000"/>
                <w:szCs w:val="20"/>
                <w:lang w:val="en-US" w:eastAsia="en-US"/>
              </w:rPr>
              <w:drawing>
                <wp:inline distT="0" distB="0" distL="0" distR="0" wp14:anchorId="772AE99F" wp14:editId="7F160489">
                  <wp:extent cx="2697480" cy="2141220"/>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19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97480" cy="2141220"/>
                          </a:xfrm>
                          <a:prstGeom prst="rect">
                            <a:avLst/>
                          </a:prstGeom>
                          <a:noFill/>
                          <a:ln>
                            <a:noFill/>
                          </a:ln>
                        </pic:spPr>
                      </pic:pic>
                    </a:graphicData>
                  </a:graphic>
                </wp:inline>
              </w:drawing>
            </w:r>
            <w:bookmarkEnd w:id="1429"/>
          </w:p>
        </w:tc>
      </w:tr>
      <w:tr w:rsidR="008C44EB" w:rsidRPr="001C6AF5" w14:paraId="717B54B2" w14:textId="77777777" w:rsidTr="008C44EB">
        <w:tc>
          <w:tcPr>
            <w:tcW w:w="4650" w:type="dxa"/>
            <w:hideMark/>
          </w:tcPr>
          <w:p w14:paraId="013D1A7E" w14:textId="77777777" w:rsidR="008C44EB" w:rsidRPr="001C6AF5" w:rsidRDefault="008C44EB">
            <w:pPr>
              <w:keepNext/>
              <w:spacing w:line="276" w:lineRule="auto"/>
              <w:ind w:left="-15"/>
              <w:jc w:val="both"/>
              <w:outlineLvl w:val="0"/>
              <w:rPr>
                <w:rFonts w:asciiTheme="minorHAnsi" w:hAnsiTheme="minorHAnsi" w:cstheme="minorHAnsi"/>
                <w:b/>
                <w:bCs/>
                <w:color w:val="000000"/>
                <w:szCs w:val="20"/>
                <w:lang w:val="pt-BR"/>
              </w:rPr>
            </w:pPr>
            <w:bookmarkStart w:id="1430" w:name="_Toc204340097"/>
            <w:r w:rsidRPr="001C6AF5">
              <w:rPr>
                <w:rFonts w:asciiTheme="minorHAnsi" w:hAnsiTheme="minorHAnsi" w:cstheme="minorHAnsi"/>
                <w:b/>
                <w:bCs/>
                <w:color w:val="000000"/>
                <w:szCs w:val="20"/>
                <w:lang w:val="pt-BR"/>
              </w:rPr>
              <w:t>Figura 3.86.: Progresi i konsumit final të energjisë për ndërtesat komerciale dhe shërbimet private për vitet 2015-2023 (ktoe)</w:t>
            </w:r>
            <w:bookmarkEnd w:id="1430"/>
          </w:p>
          <w:p w14:paraId="202E048E" w14:textId="77777777" w:rsidR="008C44EB" w:rsidRPr="001C6AF5" w:rsidRDefault="008C44EB">
            <w:pPr>
              <w:keepNext/>
              <w:spacing w:line="276" w:lineRule="auto"/>
              <w:ind w:left="-15"/>
              <w:jc w:val="both"/>
              <w:outlineLvl w:val="0"/>
              <w:rPr>
                <w:rFonts w:asciiTheme="minorHAnsi" w:hAnsiTheme="minorHAnsi" w:cstheme="minorHAnsi"/>
                <w:b/>
                <w:bCs/>
                <w:i/>
                <w:iCs/>
                <w:color w:val="000000"/>
                <w:szCs w:val="20"/>
                <w:lang w:val="pt-BR"/>
              </w:rPr>
            </w:pPr>
            <w:bookmarkStart w:id="1431" w:name="_Toc204340098"/>
            <w:r w:rsidRPr="001C6AF5">
              <w:rPr>
                <w:rFonts w:asciiTheme="minorHAnsi" w:hAnsiTheme="minorHAnsi" w:cstheme="minorHAnsi"/>
                <w:b/>
                <w:bCs/>
                <w:i/>
                <w:iCs/>
                <w:color w:val="000000"/>
                <w:szCs w:val="20"/>
              </w:rPr>
              <w:t>Burimi: Llogaritjet e kryera nga Konsulenti bazuar në Bilancin e Energjisë 2015-2023, INSTAT dhe MIE/AKBN</w:t>
            </w:r>
            <w:bookmarkEnd w:id="1431"/>
          </w:p>
        </w:tc>
        <w:tc>
          <w:tcPr>
            <w:tcW w:w="4650" w:type="dxa"/>
            <w:hideMark/>
          </w:tcPr>
          <w:p w14:paraId="20717895" w14:textId="77777777" w:rsidR="008C44EB" w:rsidRPr="001C6AF5" w:rsidRDefault="008C44EB">
            <w:pPr>
              <w:keepNext/>
              <w:spacing w:line="276" w:lineRule="auto"/>
              <w:ind w:left="-15"/>
              <w:jc w:val="both"/>
              <w:outlineLvl w:val="0"/>
              <w:rPr>
                <w:rFonts w:asciiTheme="minorHAnsi" w:hAnsiTheme="minorHAnsi" w:cstheme="minorHAnsi"/>
                <w:b/>
                <w:bCs/>
                <w:color w:val="000000"/>
                <w:szCs w:val="20"/>
                <w:lang w:val="pt-BR"/>
              </w:rPr>
            </w:pPr>
            <w:bookmarkStart w:id="1432" w:name="_Toc204340099"/>
            <w:r w:rsidRPr="001C6AF5">
              <w:rPr>
                <w:rFonts w:asciiTheme="minorHAnsi" w:hAnsiTheme="minorHAnsi" w:cstheme="minorHAnsi"/>
                <w:b/>
                <w:bCs/>
                <w:color w:val="000000"/>
                <w:szCs w:val="20"/>
                <w:lang w:val="pt-BR"/>
              </w:rPr>
              <w:t>Figura 3.87.: Progresi</w:t>
            </w:r>
            <w:r w:rsidRPr="001C6AF5">
              <w:rPr>
                <w:rFonts w:asciiTheme="minorHAnsi" w:hAnsiTheme="minorHAnsi" w:cstheme="minorHAnsi"/>
                <w:b/>
                <w:bCs/>
                <w:color w:val="000000"/>
                <w:szCs w:val="20"/>
              </w:rPr>
              <w:t xml:space="preserve"> i konsumit final të energjisë për ndërtesat komerciale dhe shërbimet private për vitet 2015-2023 (ktoe)</w:t>
            </w:r>
            <w:bookmarkEnd w:id="1432"/>
          </w:p>
          <w:p w14:paraId="3C2BA590" w14:textId="77777777" w:rsidR="008C44EB" w:rsidRPr="001C6AF5" w:rsidRDefault="008C44EB">
            <w:pPr>
              <w:keepNext/>
              <w:spacing w:line="276" w:lineRule="auto"/>
              <w:ind w:left="-15"/>
              <w:jc w:val="both"/>
              <w:outlineLvl w:val="0"/>
              <w:rPr>
                <w:rFonts w:asciiTheme="minorHAnsi" w:hAnsiTheme="minorHAnsi" w:cstheme="minorHAnsi"/>
                <w:b/>
                <w:bCs/>
                <w:color w:val="000000"/>
                <w:szCs w:val="20"/>
                <w:lang w:val="pt-BR"/>
              </w:rPr>
            </w:pPr>
            <w:bookmarkStart w:id="1433" w:name="_Toc204340100"/>
            <w:r w:rsidRPr="001C6AF5">
              <w:rPr>
                <w:rFonts w:asciiTheme="minorHAnsi" w:hAnsiTheme="minorHAnsi" w:cstheme="minorHAnsi"/>
                <w:b/>
                <w:bCs/>
                <w:i/>
                <w:iCs/>
                <w:color w:val="000000"/>
                <w:szCs w:val="20"/>
              </w:rPr>
              <w:t>Burimi: Llogaritjet e kryera nga Konsulenti bazuar në Bilancin e Energjisë 2015-2023, INSTAT dhe MIE/AKBN</w:t>
            </w:r>
            <w:bookmarkEnd w:id="1433"/>
          </w:p>
        </w:tc>
      </w:tr>
    </w:tbl>
    <w:p w14:paraId="236D2ED8" w14:textId="77777777" w:rsidR="008C44EB" w:rsidRPr="001C6AF5" w:rsidRDefault="008C44EB" w:rsidP="008C44EB">
      <w:pPr>
        <w:spacing w:after="0" w:line="276" w:lineRule="auto"/>
        <w:jc w:val="both"/>
        <w:rPr>
          <w:rFonts w:asciiTheme="minorHAnsi" w:hAnsiTheme="minorHAnsi" w:cstheme="minorHAnsi"/>
          <w:color w:val="000000"/>
          <w:sz w:val="24"/>
          <w:szCs w:val="24"/>
          <w:lang w:val="pt-BR"/>
        </w:rPr>
      </w:pPr>
    </w:p>
    <w:p w14:paraId="2EAAE9D0"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Analiza tregon një rritje të ndjeshme të konsumit të energjisë në këtë sektor dhe një ulje të përkohshme të konsumit në vitin 2021 për shkak të Covid-19.</w:t>
      </w:r>
    </w:p>
    <w:p w14:paraId="6DD8A621"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2B6A2A77" w14:textId="14BFBE1B" w:rsidR="008C44EB" w:rsidRPr="001C6AF5" w:rsidRDefault="008C44EB" w:rsidP="00225909">
      <w:pPr>
        <w:pStyle w:val="Heading3"/>
      </w:pPr>
      <w:bookmarkStart w:id="1434" w:name="_Toc204340658"/>
      <w:r w:rsidRPr="001C6AF5">
        <w:t>Të dhënat e përgjithshme të stokut të ndërtesave komerciale dhe të shërbimeve private</w:t>
      </w:r>
      <w:bookmarkEnd w:id="1434"/>
    </w:p>
    <w:p w14:paraId="22EBCF0E" w14:textId="77777777" w:rsidR="008C44EB" w:rsidRPr="001C6AF5" w:rsidRDefault="008C44EB" w:rsidP="008C44EB">
      <w:pPr>
        <w:pStyle w:val="NormalWeb"/>
        <w:spacing w:before="0" w:line="276" w:lineRule="auto"/>
        <w:rPr>
          <w:rFonts w:asciiTheme="minorHAnsi" w:hAnsiTheme="minorHAnsi" w:cstheme="minorHAnsi"/>
        </w:rPr>
      </w:pPr>
    </w:p>
    <w:p w14:paraId="4B730BED" w14:textId="77777777" w:rsidR="008C44EB" w:rsidRPr="001C6AF5" w:rsidRDefault="008C44EB" w:rsidP="008C44EB">
      <w:pPr>
        <w:pStyle w:val="NormalWeb"/>
        <w:spacing w:before="0" w:line="276" w:lineRule="auto"/>
        <w:rPr>
          <w:rFonts w:asciiTheme="minorHAnsi" w:hAnsiTheme="minorHAnsi" w:cstheme="minorHAnsi"/>
        </w:rPr>
      </w:pPr>
      <w:r w:rsidRPr="001C6AF5">
        <w:rPr>
          <w:rFonts w:asciiTheme="minorHAnsi" w:hAnsiTheme="minorHAnsi" w:cstheme="minorHAnsi"/>
        </w:rPr>
        <w:t xml:space="preserve">Burimi kryesor i informacionit të detajuar për llojet e ndërtesave në stokun e ndërtesave të shërbimeve private dhe komerciale është INSTAT dhe mund të ndahet në kategoritë kryesore si më poshtë: </w:t>
      </w:r>
    </w:p>
    <w:p w14:paraId="179D53A6" w14:textId="77777777" w:rsidR="008C44EB" w:rsidRPr="001C6AF5" w:rsidRDefault="008C44EB" w:rsidP="008C44EB">
      <w:pPr>
        <w:pStyle w:val="NormalWeb"/>
        <w:keepNext/>
        <w:numPr>
          <w:ilvl w:val="0"/>
          <w:numId w:val="217"/>
        </w:numPr>
        <w:spacing w:before="0" w:beforeAutospacing="0" w:after="0" w:afterAutospacing="0" w:line="276" w:lineRule="auto"/>
        <w:rPr>
          <w:rFonts w:asciiTheme="minorHAnsi" w:hAnsiTheme="minorHAnsi" w:cstheme="minorHAnsi"/>
        </w:rPr>
      </w:pPr>
      <w:r w:rsidRPr="001C6AF5">
        <w:rPr>
          <w:rFonts w:asciiTheme="minorHAnsi" w:hAnsiTheme="minorHAnsi" w:cstheme="minorHAnsi"/>
        </w:rPr>
        <w:t xml:space="preserve">Tregtia me shumicë dhe me pakicë (dyqane, tregje dhe supermarkete); </w:t>
      </w:r>
    </w:p>
    <w:p w14:paraId="099EC4E6" w14:textId="77777777" w:rsidR="008C44EB" w:rsidRPr="001C6AF5" w:rsidRDefault="008C44EB" w:rsidP="008C44EB">
      <w:pPr>
        <w:pStyle w:val="NormalWeb"/>
        <w:keepNext/>
        <w:numPr>
          <w:ilvl w:val="0"/>
          <w:numId w:val="217"/>
        </w:numPr>
        <w:spacing w:before="0" w:beforeAutospacing="0" w:after="0" w:afterAutospacing="0" w:line="276" w:lineRule="auto"/>
        <w:rPr>
          <w:rFonts w:asciiTheme="minorHAnsi" w:hAnsiTheme="minorHAnsi" w:cstheme="minorHAnsi"/>
        </w:rPr>
      </w:pPr>
      <w:r w:rsidRPr="001C6AF5">
        <w:rPr>
          <w:rFonts w:asciiTheme="minorHAnsi" w:hAnsiTheme="minorHAnsi" w:cstheme="minorHAnsi"/>
        </w:rPr>
        <w:t xml:space="preserve">Zyra private të profesionistëve të ndryshëm; </w:t>
      </w:r>
    </w:p>
    <w:p w14:paraId="2AF46ADF" w14:textId="77777777" w:rsidR="008C44EB" w:rsidRPr="001C6AF5" w:rsidRDefault="008C44EB" w:rsidP="008C44EB">
      <w:pPr>
        <w:pStyle w:val="NormalWeb"/>
        <w:keepNext/>
        <w:numPr>
          <w:ilvl w:val="0"/>
          <w:numId w:val="217"/>
        </w:numPr>
        <w:spacing w:before="0" w:beforeAutospacing="0" w:after="0" w:afterAutospacing="0" w:line="276" w:lineRule="auto"/>
        <w:rPr>
          <w:rFonts w:asciiTheme="minorHAnsi" w:hAnsiTheme="minorHAnsi" w:cstheme="minorHAnsi"/>
        </w:rPr>
      </w:pPr>
      <w:r w:rsidRPr="001C6AF5">
        <w:rPr>
          <w:rFonts w:asciiTheme="minorHAnsi" w:hAnsiTheme="minorHAnsi" w:cstheme="minorHAnsi"/>
        </w:rPr>
        <w:t xml:space="preserve">Kopsht/private shkolla/universitete; </w:t>
      </w:r>
    </w:p>
    <w:p w14:paraId="7DB4B324" w14:textId="77777777" w:rsidR="008C44EB" w:rsidRPr="001C6AF5" w:rsidRDefault="008C44EB" w:rsidP="008C44EB">
      <w:pPr>
        <w:pStyle w:val="NormalWeb"/>
        <w:keepNext/>
        <w:numPr>
          <w:ilvl w:val="0"/>
          <w:numId w:val="217"/>
        </w:numPr>
        <w:spacing w:before="0" w:beforeAutospacing="0" w:after="0" w:afterAutospacing="0" w:line="276" w:lineRule="auto"/>
        <w:rPr>
          <w:rFonts w:asciiTheme="minorHAnsi" w:hAnsiTheme="minorHAnsi" w:cstheme="minorHAnsi"/>
        </w:rPr>
      </w:pPr>
      <w:r w:rsidRPr="001C6AF5">
        <w:rPr>
          <w:rFonts w:asciiTheme="minorHAnsi" w:hAnsiTheme="minorHAnsi" w:cstheme="minorHAnsi"/>
        </w:rPr>
        <w:t xml:space="preserve">Hotele dhe restorante; </w:t>
      </w:r>
    </w:p>
    <w:p w14:paraId="18496CE2" w14:textId="77777777" w:rsidR="008C44EB" w:rsidRPr="001C6AF5" w:rsidRDefault="008C44EB" w:rsidP="008C44EB">
      <w:pPr>
        <w:pStyle w:val="NormalWeb"/>
        <w:keepNext/>
        <w:numPr>
          <w:ilvl w:val="0"/>
          <w:numId w:val="217"/>
        </w:numPr>
        <w:spacing w:before="0" w:beforeAutospacing="0" w:after="0" w:afterAutospacing="0" w:line="276" w:lineRule="auto"/>
        <w:rPr>
          <w:rFonts w:asciiTheme="minorHAnsi" w:hAnsiTheme="minorHAnsi" w:cstheme="minorHAnsi"/>
        </w:rPr>
      </w:pPr>
      <w:r w:rsidRPr="001C6AF5">
        <w:rPr>
          <w:rFonts w:asciiTheme="minorHAnsi" w:hAnsiTheme="minorHAnsi" w:cstheme="minorHAnsi"/>
        </w:rPr>
        <w:t xml:space="preserve">Ndërtesa të sektorit privat të shëndetësisë; dhe </w:t>
      </w:r>
    </w:p>
    <w:p w14:paraId="53E2D6DE" w14:textId="77777777" w:rsidR="008C44EB" w:rsidRPr="001C6AF5" w:rsidRDefault="008C44EB" w:rsidP="008C44EB">
      <w:pPr>
        <w:pStyle w:val="NormalWeb"/>
        <w:keepNext/>
        <w:numPr>
          <w:ilvl w:val="0"/>
          <w:numId w:val="217"/>
        </w:numPr>
        <w:spacing w:before="0" w:beforeAutospacing="0" w:after="0" w:afterAutospacing="0" w:line="276" w:lineRule="auto"/>
        <w:rPr>
          <w:rFonts w:asciiTheme="minorHAnsi" w:hAnsiTheme="minorHAnsi" w:cstheme="minorHAnsi"/>
        </w:rPr>
      </w:pPr>
      <w:r w:rsidRPr="001C6AF5">
        <w:rPr>
          <w:rFonts w:asciiTheme="minorHAnsi" w:hAnsiTheme="minorHAnsi" w:cstheme="minorHAnsi"/>
        </w:rPr>
        <w:t>Ndërtesa dhe hapësira për aktivitete kulturore, sportive dhe aktivitete të tjera (jo të përfshira në kategoritë e mësipërme).</w:t>
      </w:r>
    </w:p>
    <w:p w14:paraId="4059E867" w14:textId="77777777" w:rsidR="008C44EB" w:rsidRPr="001C6AF5" w:rsidRDefault="008C44EB" w:rsidP="008C44EB">
      <w:pPr>
        <w:shd w:val="clear" w:color="auto" w:fill="FFFFFF" w:themeFill="background1"/>
        <w:spacing w:after="0" w:line="276" w:lineRule="auto"/>
        <w:jc w:val="both"/>
        <w:rPr>
          <w:rFonts w:asciiTheme="minorHAnsi" w:hAnsiTheme="minorHAnsi" w:cstheme="minorHAnsi"/>
          <w:color w:val="000000"/>
          <w:sz w:val="24"/>
          <w:szCs w:val="24"/>
          <w:lang w:val="en-US"/>
        </w:rPr>
      </w:pPr>
    </w:p>
    <w:p w14:paraId="54358485"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2429B8A3" w14:textId="77777777" w:rsidR="008C44EB" w:rsidRPr="001C6AF5" w:rsidRDefault="008C44EB" w:rsidP="008C44EB">
      <w:pPr>
        <w:spacing w:after="0" w:line="276" w:lineRule="auto"/>
        <w:jc w:val="both"/>
        <w:rPr>
          <w:rFonts w:asciiTheme="minorHAnsi" w:hAnsiTheme="minorHAnsi" w:cstheme="minorHAnsi"/>
          <w:color w:val="000000"/>
          <w:sz w:val="24"/>
          <w:szCs w:val="24"/>
        </w:rPr>
      </w:pPr>
      <w:r w:rsidRPr="001C6AF5">
        <w:rPr>
          <w:rFonts w:asciiTheme="minorHAnsi" w:hAnsiTheme="minorHAnsi" w:cstheme="minorHAnsi"/>
          <w:color w:val="000000"/>
          <w:sz w:val="24"/>
          <w:szCs w:val="24"/>
        </w:rPr>
        <w:t>Figurat 3.88 - 3.89 tregojnë kontributin në PBB në terma realë dhe nominalë nga stokun i ndërtesave të shërbimeve private dhe komerciale në Shqipëri, sipas të dhënave nga NECP, Banka e Shqipërisë dhe Banka Botërore. Analiza tregon se shkalla e rritjes së PBB-së është respektivisht 3.74% dhe 11.93% në terma realë dhe nominalë për stokun e ndërtesave të shërbimeve private dhe komerciale për periudhën e gjithëpërfshirëse 2015-2023.</w:t>
      </w:r>
    </w:p>
    <w:p w14:paraId="6F9D0247" w14:textId="77777777" w:rsidR="008C44EB" w:rsidRPr="001C6AF5" w:rsidRDefault="008C44EB" w:rsidP="008C44EB">
      <w:pPr>
        <w:spacing w:after="0" w:line="276" w:lineRule="auto"/>
        <w:jc w:val="both"/>
        <w:rPr>
          <w:rFonts w:asciiTheme="minorHAnsi" w:hAnsiTheme="minorHAnsi" w:cstheme="minorHAnsi"/>
          <w:sz w:val="24"/>
          <w:szCs w:val="24"/>
          <w:lang w:val="it-I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1"/>
        <w:gridCol w:w="4376"/>
      </w:tblGrid>
      <w:tr w:rsidR="008C44EB" w:rsidRPr="001C6AF5" w14:paraId="129938D5" w14:textId="77777777" w:rsidTr="008C44EB">
        <w:tc>
          <w:tcPr>
            <w:tcW w:w="4675" w:type="dxa"/>
            <w:hideMark/>
          </w:tcPr>
          <w:p w14:paraId="756D5F6A" w14:textId="0B79E3BE" w:rsidR="008C44EB" w:rsidRPr="001C6AF5" w:rsidRDefault="008C44EB">
            <w:pPr>
              <w:keepNext/>
              <w:spacing w:line="276" w:lineRule="auto"/>
              <w:jc w:val="both"/>
              <w:outlineLvl w:val="0"/>
              <w:rPr>
                <w:rFonts w:asciiTheme="minorHAnsi" w:hAnsiTheme="minorHAnsi" w:cstheme="minorHAnsi"/>
                <w:szCs w:val="20"/>
                <w:lang w:val="it-IT"/>
              </w:rPr>
            </w:pPr>
            <w:bookmarkStart w:id="1435" w:name="_Toc204340101"/>
            <w:r w:rsidRPr="001C6AF5">
              <w:rPr>
                <w:rFonts w:asciiTheme="minorHAnsi" w:hAnsiTheme="minorHAnsi" w:cstheme="minorHAnsi"/>
                <w:noProof/>
                <w:szCs w:val="20"/>
                <w:lang w:val="en-US" w:eastAsia="en-US"/>
              </w:rPr>
              <w:drawing>
                <wp:inline distT="0" distB="0" distL="0" distR="0" wp14:anchorId="44517D4F" wp14:editId="63DA6D04">
                  <wp:extent cx="2689860" cy="23850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19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89860" cy="2385060"/>
                          </a:xfrm>
                          <a:prstGeom prst="rect">
                            <a:avLst/>
                          </a:prstGeom>
                          <a:noFill/>
                          <a:ln>
                            <a:noFill/>
                          </a:ln>
                        </pic:spPr>
                      </pic:pic>
                    </a:graphicData>
                  </a:graphic>
                </wp:inline>
              </w:drawing>
            </w:r>
            <w:bookmarkEnd w:id="1435"/>
          </w:p>
        </w:tc>
        <w:tc>
          <w:tcPr>
            <w:tcW w:w="4675" w:type="dxa"/>
            <w:hideMark/>
          </w:tcPr>
          <w:p w14:paraId="7FF26EFF" w14:textId="5836B300" w:rsidR="008C44EB" w:rsidRPr="001C6AF5" w:rsidRDefault="008C44EB">
            <w:pPr>
              <w:keepNext/>
              <w:spacing w:line="276" w:lineRule="auto"/>
              <w:jc w:val="both"/>
              <w:outlineLvl w:val="0"/>
              <w:rPr>
                <w:rFonts w:asciiTheme="minorHAnsi" w:hAnsiTheme="minorHAnsi" w:cstheme="minorHAnsi"/>
                <w:szCs w:val="20"/>
                <w:lang w:val="en-US"/>
              </w:rPr>
            </w:pPr>
            <w:bookmarkStart w:id="1436" w:name="_Toc204340102"/>
            <w:r w:rsidRPr="001C6AF5">
              <w:rPr>
                <w:rFonts w:asciiTheme="minorHAnsi" w:hAnsiTheme="minorHAnsi" w:cstheme="minorHAnsi"/>
                <w:noProof/>
                <w:szCs w:val="20"/>
                <w:lang w:val="en-US" w:eastAsia="en-US"/>
              </w:rPr>
              <w:drawing>
                <wp:inline distT="0" distB="0" distL="0" distR="0" wp14:anchorId="054125FB" wp14:editId="0B884FC1">
                  <wp:extent cx="2667000" cy="238506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19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67000" cy="2385060"/>
                          </a:xfrm>
                          <a:prstGeom prst="rect">
                            <a:avLst/>
                          </a:prstGeom>
                          <a:noFill/>
                          <a:ln>
                            <a:noFill/>
                          </a:ln>
                        </pic:spPr>
                      </pic:pic>
                    </a:graphicData>
                  </a:graphic>
                </wp:inline>
              </w:drawing>
            </w:r>
            <w:bookmarkEnd w:id="1436"/>
          </w:p>
        </w:tc>
      </w:tr>
      <w:tr w:rsidR="008C44EB" w:rsidRPr="001C6AF5" w14:paraId="69C50472" w14:textId="77777777" w:rsidTr="008C44EB">
        <w:tc>
          <w:tcPr>
            <w:tcW w:w="4675" w:type="dxa"/>
            <w:hideMark/>
          </w:tcPr>
          <w:p w14:paraId="1B25F12A" w14:textId="77777777" w:rsidR="008C44EB" w:rsidRPr="001C6AF5" w:rsidRDefault="008C44EB">
            <w:pPr>
              <w:keepNext/>
              <w:spacing w:line="276" w:lineRule="auto"/>
              <w:jc w:val="both"/>
              <w:outlineLvl w:val="0"/>
              <w:rPr>
                <w:rFonts w:asciiTheme="minorHAnsi" w:hAnsiTheme="minorHAnsi" w:cstheme="minorHAnsi"/>
                <w:b/>
                <w:bCs/>
                <w:szCs w:val="20"/>
              </w:rPr>
            </w:pPr>
            <w:bookmarkStart w:id="1437" w:name="_Toc204340103"/>
            <w:r w:rsidRPr="001C6AF5">
              <w:rPr>
                <w:rFonts w:asciiTheme="minorHAnsi" w:hAnsiTheme="minorHAnsi" w:cstheme="minorHAnsi"/>
                <w:b/>
                <w:bCs/>
                <w:szCs w:val="20"/>
              </w:rPr>
              <w:t>Figura 3.88.: PBB në terma realë për vlerat historike për nën-sektorin e shërbimeve private dhe komerciale në Shqipëri (Euro)</w:t>
            </w:r>
            <w:bookmarkEnd w:id="1437"/>
          </w:p>
          <w:p w14:paraId="19A18B10" w14:textId="77777777" w:rsidR="008C44EB" w:rsidRPr="001C6AF5" w:rsidRDefault="008C44EB">
            <w:pPr>
              <w:keepNext/>
              <w:spacing w:line="276" w:lineRule="auto"/>
              <w:jc w:val="both"/>
              <w:outlineLvl w:val="0"/>
              <w:rPr>
                <w:rFonts w:asciiTheme="minorHAnsi" w:hAnsiTheme="minorHAnsi" w:cstheme="minorHAnsi"/>
                <w:b/>
                <w:bCs/>
                <w:szCs w:val="20"/>
              </w:rPr>
            </w:pPr>
            <w:bookmarkStart w:id="1438" w:name="_Toc204340104"/>
            <w:r w:rsidRPr="001C6AF5">
              <w:rPr>
                <w:rFonts w:asciiTheme="minorHAnsi" w:hAnsiTheme="minorHAnsi" w:cstheme="minorHAnsi"/>
                <w:b/>
                <w:bCs/>
                <w:i/>
                <w:iCs/>
                <w:color w:val="000000"/>
                <w:szCs w:val="20"/>
              </w:rPr>
              <w:t>Burimi: Grafiku i përgatitur nga Konsulenti bazuar në raportet e Bankës së Shqipërisë dhe Bankës Botërore për vitet 2015-2023</w:t>
            </w:r>
            <w:bookmarkEnd w:id="1438"/>
          </w:p>
        </w:tc>
        <w:tc>
          <w:tcPr>
            <w:tcW w:w="4675" w:type="dxa"/>
            <w:hideMark/>
          </w:tcPr>
          <w:p w14:paraId="65609E21" w14:textId="77777777" w:rsidR="008C44EB" w:rsidRPr="001C6AF5" w:rsidRDefault="008C44EB">
            <w:pPr>
              <w:keepNext/>
              <w:spacing w:line="276" w:lineRule="auto"/>
              <w:jc w:val="both"/>
              <w:outlineLvl w:val="0"/>
              <w:rPr>
                <w:rFonts w:asciiTheme="minorHAnsi" w:hAnsiTheme="minorHAnsi" w:cstheme="minorHAnsi"/>
                <w:b/>
                <w:bCs/>
                <w:szCs w:val="20"/>
              </w:rPr>
            </w:pPr>
            <w:bookmarkStart w:id="1439" w:name="_Toc204340105"/>
            <w:r w:rsidRPr="001C6AF5">
              <w:rPr>
                <w:rFonts w:asciiTheme="minorHAnsi" w:hAnsiTheme="minorHAnsi" w:cstheme="minorHAnsi"/>
                <w:b/>
                <w:bCs/>
                <w:szCs w:val="20"/>
              </w:rPr>
              <w:t>Figura 3.89.: PBB në terma nominalë për vlerat historike për nën-sektorin e shërbimeve private dhe komerciale në Shqipëri (Euro)</w:t>
            </w:r>
            <w:bookmarkEnd w:id="1439"/>
          </w:p>
          <w:p w14:paraId="469F5678"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440" w:name="_Toc204340106"/>
            <w:r w:rsidRPr="001C6AF5">
              <w:rPr>
                <w:rFonts w:asciiTheme="minorHAnsi" w:hAnsiTheme="minorHAnsi" w:cstheme="minorHAnsi"/>
                <w:b/>
                <w:bCs/>
                <w:i/>
                <w:iCs/>
                <w:color w:val="000000"/>
                <w:szCs w:val="20"/>
              </w:rPr>
              <w:t>Burimi: Grafiku i përgatitur nga Konsulenti bazuar në raportet e Bankës së Shqipërisë dhe Bankës Botërore për vitet 2015-2023</w:t>
            </w:r>
            <w:bookmarkEnd w:id="1440"/>
          </w:p>
        </w:tc>
      </w:tr>
    </w:tbl>
    <w:p w14:paraId="464874DC" w14:textId="77777777" w:rsidR="008C44EB" w:rsidRPr="001C6AF5" w:rsidRDefault="008C44EB" w:rsidP="008C44EB">
      <w:pPr>
        <w:spacing w:after="0" w:line="276" w:lineRule="auto"/>
        <w:jc w:val="both"/>
        <w:rPr>
          <w:rFonts w:asciiTheme="minorHAnsi" w:hAnsiTheme="minorHAnsi" w:cstheme="minorHAnsi"/>
          <w:sz w:val="24"/>
          <w:szCs w:val="24"/>
        </w:rPr>
      </w:pPr>
    </w:p>
    <w:p w14:paraId="64B807E4" w14:textId="4C902A40" w:rsidR="008C44EB" w:rsidRPr="001C6AF5" w:rsidRDefault="008C44EB" w:rsidP="00225909">
      <w:pPr>
        <w:pStyle w:val="Heading3"/>
      </w:pPr>
      <w:bookmarkStart w:id="1441" w:name="_Toc204340659"/>
      <w:r w:rsidRPr="001C6AF5">
        <w:t>Përmbledhje e Stokut të Ndërtesave të Shërbimeve Komerciale dhe Private</w:t>
      </w:r>
      <w:bookmarkEnd w:id="1441"/>
    </w:p>
    <w:p w14:paraId="0313AC38" w14:textId="77777777" w:rsidR="008C44EB" w:rsidRPr="001C6AF5" w:rsidRDefault="008C44EB" w:rsidP="008C44EB">
      <w:pPr>
        <w:rPr>
          <w:rFonts w:asciiTheme="minorHAnsi" w:hAnsiTheme="minorHAnsi" w:cstheme="minorHAnsi"/>
        </w:rPr>
      </w:pPr>
    </w:p>
    <w:p w14:paraId="24C29386"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sz w:val="24"/>
          <w:szCs w:val="24"/>
        </w:rPr>
        <w:t>Të dhënat e detajuara nuk janë të disponueshme për ndarjen e stokut të ndërtesave të shërbimeve private dhe komerciale sipas vitit të ndërtesës, madhësisë, pronësisë, vendndodhjes ose tipologjive. Gjithashtu, informacioni i detajuar nuk është lehtësisht i disponueshëm për materialet e ndërtimit (pavarësisht se ato janë kryesisht ndërtim me tulla), karakteristikat termofizike të strukturave të ndërtesave (izolimi, xhami, ventilimi, ndriçimi natyral), apo sistemet e ngrohjes, ftohjes dhe ndriçimit. Për këtë arsye, të dhënat e mëposhtme janë llogaritur duke përdorur të dhënat nga INSTAT dhe përvojën e ekipit të Konsulencës. Duke marrë parasysh numrin e ulët të të dhënave të disponueshme, do të bëhen disa supozime, të cilat janë marrë ose nga vendet fqinje ose bazuar në përvojën ndërkombëtare. Stoku i ndërtesave të shërbimeve private dhe komerciale në Shqipëri është shumë heterogjen për shkak të ndryshimeve në sipërfaqet mesatare, llojet e ndërtimit, llojet e përdorimit dhe konsumit të energjisë, në varësi të përdorimit. Figura 3.90 paraqet stokun e ndërtesave të shërbimeve private dhe komerciale bazuar në të dhënat vjetore nga INSTAT dhe numrin total të stokut të ndërtesave (pra 85,093 për vitin 2023)</w:t>
      </w:r>
      <w:r w:rsidRPr="001C6AF5">
        <w:rPr>
          <w:rStyle w:val="FootnoteReference"/>
          <w:rFonts w:asciiTheme="minorHAnsi" w:hAnsiTheme="minorHAnsi" w:cstheme="minorHAnsi"/>
          <w:sz w:val="24"/>
          <w:szCs w:val="24"/>
        </w:rPr>
        <w:footnoteReference w:id="6"/>
      </w:r>
      <w:r w:rsidRPr="001C6AF5">
        <w:rPr>
          <w:rFonts w:asciiTheme="minorHAnsi" w:hAnsiTheme="minorHAnsi" w:cstheme="minorHAnsi"/>
          <w:color w:val="000000"/>
          <w:sz w:val="24"/>
          <w:szCs w:val="24"/>
          <w:lang w:val="en-US"/>
        </w:rPr>
        <w:t xml:space="preserve">. </w:t>
      </w:r>
    </w:p>
    <w:p w14:paraId="57A2317B"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04511633" w14:textId="28748161" w:rsidR="008C44EB" w:rsidRPr="001C6AF5" w:rsidRDefault="008C44EB" w:rsidP="008C44EB">
      <w:pPr>
        <w:spacing w:after="0" w:line="276" w:lineRule="auto"/>
        <w:jc w:val="center"/>
        <w:rPr>
          <w:rFonts w:asciiTheme="minorHAnsi" w:hAnsiTheme="minorHAnsi" w:cstheme="minorHAnsi"/>
          <w:szCs w:val="20"/>
        </w:rPr>
      </w:pPr>
      <w:r w:rsidRPr="001C6AF5">
        <w:rPr>
          <w:rFonts w:asciiTheme="minorHAnsi" w:hAnsiTheme="minorHAnsi" w:cstheme="minorHAnsi"/>
          <w:noProof/>
          <w:szCs w:val="20"/>
          <w:lang w:val="en-US" w:eastAsia="en-US"/>
        </w:rPr>
        <w:drawing>
          <wp:inline distT="0" distB="0" distL="0" distR="0" wp14:anchorId="2F5ABF57" wp14:editId="21612FD3">
            <wp:extent cx="3886200" cy="24079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86200" cy="2407920"/>
                    </a:xfrm>
                    <a:prstGeom prst="rect">
                      <a:avLst/>
                    </a:prstGeom>
                    <a:noFill/>
                    <a:ln>
                      <a:noFill/>
                    </a:ln>
                  </pic:spPr>
                </pic:pic>
              </a:graphicData>
            </a:graphic>
          </wp:inline>
        </w:drawing>
      </w:r>
    </w:p>
    <w:p w14:paraId="35CD6630" w14:textId="77777777" w:rsidR="008C44EB" w:rsidRPr="001C6AF5" w:rsidRDefault="008C44EB" w:rsidP="008C44EB">
      <w:pPr>
        <w:spacing w:after="0" w:line="276" w:lineRule="auto"/>
        <w:jc w:val="center"/>
        <w:rPr>
          <w:rFonts w:asciiTheme="minorHAnsi" w:hAnsiTheme="minorHAnsi" w:cstheme="minorHAnsi"/>
          <w:b/>
          <w:bCs/>
          <w:color w:val="000000"/>
          <w:szCs w:val="20"/>
          <w:lang w:val="pt-BR"/>
        </w:rPr>
      </w:pPr>
      <w:r w:rsidRPr="001C6AF5">
        <w:rPr>
          <w:rFonts w:asciiTheme="minorHAnsi" w:hAnsiTheme="minorHAnsi" w:cstheme="minorHAnsi"/>
          <w:b/>
          <w:bCs/>
          <w:color w:val="000000"/>
          <w:szCs w:val="20"/>
          <w:lang w:val="pt-BR"/>
        </w:rPr>
        <w:t>Figura 3.</w:t>
      </w:r>
      <w:r w:rsidRPr="001C6AF5">
        <w:rPr>
          <w:rFonts w:asciiTheme="minorHAnsi" w:hAnsiTheme="minorHAnsi" w:cstheme="minorHAnsi"/>
          <w:b/>
          <w:bCs/>
          <w:szCs w:val="20"/>
        </w:rPr>
        <w:t>90.:</w:t>
      </w:r>
      <w:r w:rsidRPr="001C6AF5">
        <w:rPr>
          <w:rFonts w:asciiTheme="minorHAnsi" w:hAnsiTheme="minorHAnsi" w:cstheme="minorHAnsi"/>
          <w:b/>
          <w:bCs/>
          <w:color w:val="000000"/>
          <w:szCs w:val="20"/>
          <w:lang w:val="pt-BR"/>
        </w:rPr>
        <w:t xml:space="preserve"> </w:t>
      </w:r>
      <w:r w:rsidRPr="001C6AF5">
        <w:rPr>
          <w:rFonts w:asciiTheme="minorHAnsi" w:hAnsiTheme="minorHAnsi" w:cstheme="minorHAnsi"/>
          <w:b/>
          <w:bCs/>
          <w:color w:val="000000"/>
          <w:szCs w:val="20"/>
        </w:rPr>
        <w:t>Numri i stokut të ndërtesave të shërbimeve private dhe komerciale, për kategori të ndryshme, për vitet 2015-2023.</w:t>
      </w:r>
    </w:p>
    <w:p w14:paraId="23D61A1A" w14:textId="77777777" w:rsidR="008C44EB" w:rsidRPr="001C6AF5" w:rsidRDefault="008C44EB" w:rsidP="008C44EB">
      <w:pPr>
        <w:spacing w:after="0" w:line="276" w:lineRule="auto"/>
        <w:jc w:val="center"/>
        <w:rPr>
          <w:rFonts w:asciiTheme="minorHAnsi" w:hAnsiTheme="minorHAnsi" w:cstheme="minorHAnsi"/>
          <w:b/>
          <w:bCs/>
          <w:i/>
          <w:iCs/>
          <w:color w:val="000000"/>
          <w:szCs w:val="20"/>
          <w:lang w:eastAsia="en-US"/>
        </w:rPr>
      </w:pPr>
      <w:r w:rsidRPr="001C6AF5">
        <w:rPr>
          <w:rFonts w:asciiTheme="minorHAnsi" w:hAnsiTheme="minorHAnsi" w:cstheme="minorHAnsi"/>
          <w:b/>
          <w:bCs/>
          <w:i/>
          <w:iCs/>
          <w:color w:val="000000"/>
          <w:szCs w:val="20"/>
          <w:lang w:eastAsia="en-US"/>
        </w:rPr>
        <w:t>Burimet: Llogaritjet e kryera nga Konsulenti bazuar në llojet e ndërtesave të përcaktuara nga Klasifikimi i INSTAT. Numri i ndërtesave bazohet në kompanitë aktive me të njëjtin kod NACE.</w:t>
      </w:r>
    </w:p>
    <w:p w14:paraId="67B4290A"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05975D6C"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color w:val="000000"/>
          <w:sz w:val="24"/>
          <w:szCs w:val="24"/>
        </w:rPr>
        <w:t>Figura 3.91 paraqet tendencat e sipërfaqes mesatare të stokut të ndërtesave të shërbimeve private dhe komerciale, bazuar në të dhënat vjetore të INSTAT. Vlerat për secilin vit janë përditësuar me lëshimin e lejeve të reja të ndërtimit deri në vitin 2023 dhe përvojën e Konsulentit.</w:t>
      </w:r>
    </w:p>
    <w:p w14:paraId="1AE7A438" w14:textId="74D7A82F" w:rsidR="008C44EB" w:rsidRPr="001C6AF5" w:rsidRDefault="008C44EB" w:rsidP="008C44EB">
      <w:pPr>
        <w:spacing w:after="0" w:line="276" w:lineRule="auto"/>
        <w:jc w:val="center"/>
        <w:rPr>
          <w:rFonts w:asciiTheme="minorHAnsi" w:hAnsiTheme="minorHAnsi" w:cstheme="minorHAnsi"/>
          <w:szCs w:val="20"/>
        </w:rPr>
      </w:pPr>
      <w:r w:rsidRPr="001C6AF5">
        <w:rPr>
          <w:rFonts w:asciiTheme="minorHAnsi" w:hAnsiTheme="minorHAnsi" w:cstheme="minorHAnsi"/>
          <w:noProof/>
          <w:szCs w:val="20"/>
          <w:lang w:val="en-US" w:eastAsia="en-US"/>
        </w:rPr>
        <w:drawing>
          <wp:inline distT="0" distB="0" distL="0" distR="0" wp14:anchorId="476B2613" wp14:editId="24087E07">
            <wp:extent cx="4579620" cy="2240280"/>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19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9620" cy="2240280"/>
                    </a:xfrm>
                    <a:prstGeom prst="rect">
                      <a:avLst/>
                    </a:prstGeom>
                    <a:noFill/>
                    <a:ln>
                      <a:noFill/>
                    </a:ln>
                  </pic:spPr>
                </pic:pic>
              </a:graphicData>
            </a:graphic>
          </wp:inline>
        </w:drawing>
      </w:r>
    </w:p>
    <w:p w14:paraId="4393C3B9" w14:textId="77777777" w:rsidR="008C44EB" w:rsidRPr="001C6AF5" w:rsidRDefault="008C44EB" w:rsidP="008C44EB">
      <w:pPr>
        <w:spacing w:after="0" w:line="276" w:lineRule="auto"/>
        <w:jc w:val="center"/>
        <w:rPr>
          <w:rFonts w:asciiTheme="minorHAnsi" w:hAnsiTheme="minorHAnsi" w:cstheme="minorHAnsi"/>
          <w:b/>
          <w:bCs/>
          <w:color w:val="000000"/>
          <w:szCs w:val="20"/>
          <w:lang w:val="pt-BR"/>
        </w:rPr>
      </w:pPr>
      <w:r w:rsidRPr="001C6AF5">
        <w:rPr>
          <w:rFonts w:asciiTheme="minorHAnsi" w:hAnsiTheme="minorHAnsi" w:cstheme="minorHAnsi"/>
          <w:b/>
          <w:bCs/>
          <w:color w:val="000000"/>
          <w:szCs w:val="20"/>
          <w:lang w:val="pt-BR"/>
        </w:rPr>
        <w:t>Figura 3.</w:t>
      </w:r>
      <w:r w:rsidRPr="001C6AF5">
        <w:rPr>
          <w:rFonts w:asciiTheme="minorHAnsi" w:hAnsiTheme="minorHAnsi" w:cstheme="minorHAnsi"/>
          <w:b/>
          <w:bCs/>
          <w:szCs w:val="20"/>
        </w:rPr>
        <w:t xml:space="preserve">91.: </w:t>
      </w:r>
      <w:r w:rsidRPr="001C6AF5">
        <w:rPr>
          <w:rFonts w:asciiTheme="minorHAnsi" w:hAnsiTheme="minorHAnsi" w:cstheme="minorHAnsi"/>
          <w:b/>
          <w:bCs/>
          <w:color w:val="000000"/>
          <w:szCs w:val="20"/>
        </w:rPr>
        <w:t>Tendencat e stokut të ndërtesave të shërbimeve private dhe komerciale, për kategori të ndryshme, për vitet 2015-2023 (m</w:t>
      </w:r>
      <w:r w:rsidRPr="001C6AF5">
        <w:rPr>
          <w:rFonts w:asciiTheme="minorHAnsi" w:hAnsiTheme="minorHAnsi" w:cstheme="minorHAnsi"/>
          <w:b/>
          <w:bCs/>
          <w:color w:val="000000"/>
          <w:szCs w:val="20"/>
          <w:vertAlign w:val="superscript"/>
        </w:rPr>
        <w:t>2</w:t>
      </w:r>
      <w:r w:rsidRPr="001C6AF5">
        <w:rPr>
          <w:rFonts w:asciiTheme="minorHAnsi" w:hAnsiTheme="minorHAnsi" w:cstheme="minorHAnsi"/>
          <w:b/>
          <w:bCs/>
          <w:color w:val="000000"/>
          <w:szCs w:val="20"/>
        </w:rPr>
        <w:t>/ndërtesë)</w:t>
      </w:r>
    </w:p>
    <w:p w14:paraId="16C85FB5" w14:textId="77777777" w:rsidR="008C44EB" w:rsidRPr="001C6AF5" w:rsidRDefault="008C44EB" w:rsidP="008C44EB">
      <w:pPr>
        <w:pStyle w:val="ECASourceText"/>
        <w:spacing w:before="0" w:after="0" w:line="276" w:lineRule="auto"/>
        <w:jc w:val="center"/>
        <w:rPr>
          <w:rFonts w:asciiTheme="minorHAnsi" w:hAnsiTheme="minorHAnsi" w:cstheme="minorHAnsi"/>
          <w:b/>
          <w:bCs/>
          <w:i/>
          <w:iCs/>
          <w:color w:val="000000"/>
          <w:sz w:val="20"/>
          <w:szCs w:val="20"/>
          <w:lang w:val="pt-BR"/>
        </w:rPr>
      </w:pPr>
      <w:r w:rsidRPr="001C6AF5">
        <w:rPr>
          <w:rFonts w:asciiTheme="minorHAnsi" w:hAnsiTheme="minorHAnsi" w:cstheme="minorHAnsi"/>
          <w:b/>
          <w:bCs/>
          <w:i/>
          <w:iCs/>
          <w:color w:val="000000"/>
          <w:sz w:val="20"/>
          <w:szCs w:val="20"/>
        </w:rPr>
        <w:t>Burimi: Llogaritjet e kryera nga Konsulenti bazohen në klasifikimin e llojeve të ndërtesave sipas INSTAT. Sipërfaqja totale për secilën kategori ndërtesash është bazuar në informacionet e INSTAT (2009) dhe është përditësuar me lëshimin e lejeve të ndërtimit deri në vitin 2023, sipas eksperiencës së Konsulentit.</w:t>
      </w:r>
    </w:p>
    <w:p w14:paraId="200C71E1" w14:textId="77777777" w:rsidR="008C44EB" w:rsidRPr="001C6AF5" w:rsidRDefault="008C44EB" w:rsidP="008C44EB">
      <w:pPr>
        <w:spacing w:after="0" w:line="276" w:lineRule="auto"/>
        <w:jc w:val="both"/>
        <w:rPr>
          <w:rFonts w:asciiTheme="minorHAnsi" w:hAnsiTheme="minorHAnsi" w:cstheme="minorHAnsi"/>
          <w:sz w:val="24"/>
          <w:szCs w:val="24"/>
        </w:rPr>
      </w:pPr>
    </w:p>
    <w:p w14:paraId="18799763"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Figura 3.92 paraqet sipërfaqen totale të stokut të ndërtesave të shërbimit privat dhe komercial, të llogaritur nga konsulenti bazuar në numrin dhe sipërfaqen mesatare specifike për secilën kategori ndërtesash të paraqitura në figurat 3.90 dhe 3.91. Sipërfaqja totale e stokut të ndërtesave të shërbimit privat dhe komercial është 18,961,436 m² për vitin 2023. Analiza tregon se grupi më i madh është ai i hoteleve dhe restoranteve, i ndjekur nga grupi i ndërtesave tregtare me shumicë dhe pakicë.</w:t>
      </w:r>
    </w:p>
    <w:p w14:paraId="0BB171DB"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31699D93" w14:textId="4733F909" w:rsidR="008C44EB" w:rsidRPr="001C6AF5" w:rsidRDefault="008C44EB" w:rsidP="008C44EB">
      <w:pPr>
        <w:spacing w:after="0" w:line="276" w:lineRule="auto"/>
        <w:jc w:val="center"/>
        <w:rPr>
          <w:rFonts w:asciiTheme="minorHAnsi" w:hAnsiTheme="minorHAnsi" w:cstheme="minorHAnsi"/>
          <w:szCs w:val="20"/>
        </w:rPr>
      </w:pPr>
      <w:r w:rsidRPr="001C6AF5">
        <w:rPr>
          <w:rFonts w:asciiTheme="minorHAnsi" w:hAnsiTheme="minorHAnsi" w:cstheme="minorHAnsi"/>
          <w:noProof/>
          <w:szCs w:val="20"/>
          <w:lang w:val="en-US" w:eastAsia="en-US"/>
        </w:rPr>
        <w:drawing>
          <wp:inline distT="0" distB="0" distL="0" distR="0" wp14:anchorId="74A08CF4" wp14:editId="4E5FAB1B">
            <wp:extent cx="4495800" cy="287274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95800" cy="2872740"/>
                    </a:xfrm>
                    <a:prstGeom prst="rect">
                      <a:avLst/>
                    </a:prstGeom>
                    <a:noFill/>
                    <a:ln>
                      <a:noFill/>
                    </a:ln>
                  </pic:spPr>
                </pic:pic>
              </a:graphicData>
            </a:graphic>
          </wp:inline>
        </w:drawing>
      </w:r>
    </w:p>
    <w:p w14:paraId="3BCEE107" w14:textId="77777777" w:rsidR="008C44EB" w:rsidRPr="001C6AF5" w:rsidRDefault="008C44EB" w:rsidP="008C44EB">
      <w:pPr>
        <w:spacing w:after="0" w:line="276" w:lineRule="auto"/>
        <w:jc w:val="center"/>
        <w:rPr>
          <w:rFonts w:asciiTheme="minorHAnsi" w:hAnsiTheme="minorHAnsi" w:cstheme="minorHAnsi"/>
          <w:b/>
          <w:bCs/>
          <w:color w:val="000000"/>
          <w:szCs w:val="20"/>
          <w:lang w:val="pt-BR"/>
        </w:rPr>
      </w:pPr>
      <w:r w:rsidRPr="001C6AF5">
        <w:rPr>
          <w:rFonts w:asciiTheme="minorHAnsi" w:hAnsiTheme="minorHAnsi" w:cstheme="minorHAnsi"/>
          <w:b/>
          <w:bCs/>
          <w:color w:val="000000"/>
          <w:szCs w:val="20"/>
          <w:lang w:val="pt-BR"/>
        </w:rPr>
        <w:t>Figura 3.</w:t>
      </w:r>
      <w:r w:rsidRPr="001C6AF5">
        <w:rPr>
          <w:rFonts w:asciiTheme="minorHAnsi" w:hAnsiTheme="minorHAnsi" w:cstheme="minorHAnsi"/>
          <w:b/>
          <w:bCs/>
          <w:szCs w:val="20"/>
        </w:rPr>
        <w:t>92.:</w:t>
      </w:r>
      <w:r w:rsidRPr="001C6AF5">
        <w:rPr>
          <w:rFonts w:asciiTheme="minorHAnsi" w:hAnsiTheme="minorHAnsi" w:cstheme="minorHAnsi"/>
          <w:b/>
          <w:bCs/>
          <w:color w:val="000000"/>
          <w:szCs w:val="20"/>
          <w:lang w:val="pt-BR"/>
        </w:rPr>
        <w:t xml:space="preserve"> </w:t>
      </w:r>
      <w:r w:rsidRPr="001C6AF5">
        <w:rPr>
          <w:rFonts w:asciiTheme="minorHAnsi" w:hAnsiTheme="minorHAnsi" w:cstheme="minorHAnsi"/>
          <w:b/>
          <w:bCs/>
          <w:color w:val="000000"/>
          <w:szCs w:val="20"/>
        </w:rPr>
        <w:t>Trendi i sipërfaqeve totale të stokut të ndërtesave të shërbimit privat dhe komercial, për kategori të ndryshme, për vitet 2015-2023 (m²)</w:t>
      </w:r>
    </w:p>
    <w:p w14:paraId="0A9B8E1B" w14:textId="77777777" w:rsidR="008C44EB" w:rsidRPr="001C6AF5" w:rsidRDefault="008C44EB" w:rsidP="008C44EB">
      <w:pPr>
        <w:pStyle w:val="ECABullets"/>
        <w:numPr>
          <w:ilvl w:val="0"/>
          <w:numId w:val="0"/>
        </w:numPr>
        <w:spacing w:line="276" w:lineRule="auto"/>
        <w:jc w:val="center"/>
        <w:rPr>
          <w:rFonts w:asciiTheme="minorHAnsi" w:eastAsiaTheme="minorHAnsi" w:hAnsiTheme="minorHAnsi" w:cstheme="minorHAnsi"/>
          <w:b/>
          <w:bCs/>
          <w:i/>
          <w:iCs/>
          <w:color w:val="000000"/>
          <w:sz w:val="20"/>
          <w:szCs w:val="20"/>
          <w:lang w:val="en-GB" w:eastAsia="en-US"/>
        </w:rPr>
      </w:pPr>
      <w:r w:rsidRPr="001C6AF5">
        <w:rPr>
          <w:rFonts w:asciiTheme="minorHAnsi" w:eastAsiaTheme="minorHAnsi" w:hAnsiTheme="minorHAnsi" w:cstheme="minorHAnsi"/>
          <w:b/>
          <w:bCs/>
          <w:i/>
          <w:iCs/>
          <w:color w:val="000000"/>
          <w:sz w:val="20"/>
          <w:szCs w:val="20"/>
          <w:lang w:val="en-GB" w:eastAsia="en-US"/>
        </w:rPr>
        <w:t>Burimet: Llogaritjet e kryera nga Konsulenti bazuar në kategoritë e ndërtesave sipas Klasifikimit INSTAT</w:t>
      </w:r>
    </w:p>
    <w:p w14:paraId="0CA75D01" w14:textId="77777777" w:rsidR="008C44EB" w:rsidRPr="001C6AF5" w:rsidRDefault="008C44EB" w:rsidP="008C44EB">
      <w:pPr>
        <w:pStyle w:val="ECABullets"/>
        <w:numPr>
          <w:ilvl w:val="0"/>
          <w:numId w:val="0"/>
        </w:numPr>
        <w:spacing w:line="276" w:lineRule="auto"/>
        <w:rPr>
          <w:rFonts w:asciiTheme="minorHAnsi" w:eastAsiaTheme="minorHAnsi" w:hAnsiTheme="minorHAnsi" w:cstheme="minorHAnsi"/>
          <w:lang w:val="en-GB" w:eastAsia="en-US"/>
        </w:rPr>
      </w:pPr>
    </w:p>
    <w:p w14:paraId="0BA7B5E0"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Të dhënat e INSTAT nuk japin një ndarje të stokut të shërbimeve private dhe ndërtesave tregtare sipas bashkive. Ndërkohë, INSTAT ofron të dhëna të vlefshme në lidhje me stokun e shërbimeve private dhe ndërtesave tregtare vetëm për 12 rajone të Shqipërisë për vitin 2021 dhe 2022. Këto të dhëna janë paraqitur në Tabelën 3.10.</w:t>
      </w:r>
    </w:p>
    <w:p w14:paraId="3BF902EE"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p>
    <w:p w14:paraId="5AF232E9" w14:textId="77777777" w:rsidR="008C44EB" w:rsidRPr="001C6AF5" w:rsidRDefault="008C44EB" w:rsidP="008C44EB">
      <w:pPr>
        <w:autoSpaceDE w:val="0"/>
        <w:autoSpaceDN w:val="0"/>
        <w:adjustRightInd w:val="0"/>
        <w:spacing w:after="0" w:line="276" w:lineRule="auto"/>
        <w:jc w:val="both"/>
        <w:rPr>
          <w:rFonts w:asciiTheme="minorHAnsi" w:hAnsiTheme="minorHAnsi" w:cstheme="minorHAnsi"/>
          <w:b/>
          <w:bCs/>
          <w:szCs w:val="20"/>
        </w:rPr>
      </w:pPr>
      <w:r w:rsidRPr="001C6AF5">
        <w:rPr>
          <w:rFonts w:asciiTheme="minorHAnsi" w:hAnsiTheme="minorHAnsi" w:cstheme="minorHAnsi"/>
          <w:b/>
          <w:bCs/>
          <w:szCs w:val="20"/>
        </w:rPr>
        <w:t xml:space="preserve">Tabela 3.10: Ndarja e stokut të shërbimeve private dhe ndërtesave tregtare për çdo rajon (2021-2022) </w:t>
      </w:r>
    </w:p>
    <w:tbl>
      <w:tblPr>
        <w:tblStyle w:val="TableGrid"/>
        <w:tblW w:w="0" w:type="auto"/>
        <w:tblLook w:val="04A0" w:firstRow="1" w:lastRow="0" w:firstColumn="1" w:lastColumn="0" w:noHBand="0" w:noVBand="1"/>
      </w:tblPr>
      <w:tblGrid>
        <w:gridCol w:w="1183"/>
        <w:gridCol w:w="1006"/>
        <w:gridCol w:w="1006"/>
        <w:gridCol w:w="895"/>
        <w:gridCol w:w="895"/>
        <w:gridCol w:w="861"/>
        <w:gridCol w:w="895"/>
        <w:gridCol w:w="895"/>
        <w:gridCol w:w="861"/>
      </w:tblGrid>
      <w:tr w:rsidR="008C44EB" w:rsidRPr="001C6AF5" w14:paraId="05C8964B" w14:textId="77777777" w:rsidTr="008C44EB">
        <w:tc>
          <w:tcPr>
            <w:tcW w:w="0" w:type="auto"/>
            <w:vMerge w:val="restart"/>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1897F54E"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b/>
                <w:bCs/>
                <w:color w:val="000000" w:themeColor="dark1"/>
                <w:kern w:val="24"/>
                <w:szCs w:val="20"/>
              </w:rPr>
            </w:pPr>
            <w:bookmarkStart w:id="1442" w:name="_Toc204340107"/>
            <w:r w:rsidRPr="001C6AF5">
              <w:rPr>
                <w:rFonts w:asciiTheme="minorHAnsi" w:eastAsia="Roboto" w:hAnsiTheme="minorHAnsi" w:cstheme="minorHAnsi"/>
                <w:b/>
                <w:bCs/>
                <w:color w:val="000000" w:themeColor="dark1"/>
                <w:kern w:val="24"/>
                <w:szCs w:val="20"/>
              </w:rPr>
              <w:t>Rajonet</w:t>
            </w:r>
            <w:bookmarkEnd w:id="1442"/>
          </w:p>
        </w:tc>
        <w:tc>
          <w:tcPr>
            <w:tcW w:w="0" w:type="auto"/>
            <w:vMerge w:val="restart"/>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18AA70F4"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43" w:name="_Toc204340108"/>
            <w:r w:rsidRPr="001C6AF5">
              <w:rPr>
                <w:rFonts w:asciiTheme="minorHAnsi" w:eastAsia="Roboto" w:hAnsiTheme="minorHAnsi" w:cstheme="minorHAnsi"/>
                <w:b/>
                <w:bCs/>
                <w:color w:val="000000" w:themeColor="dark1"/>
                <w:kern w:val="24"/>
                <w:szCs w:val="20"/>
              </w:rPr>
              <w:t>2021</w:t>
            </w:r>
            <w:bookmarkEnd w:id="1443"/>
          </w:p>
        </w:tc>
        <w:tc>
          <w:tcPr>
            <w:tcW w:w="0" w:type="auto"/>
            <w:vMerge w:val="restart"/>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5DBBFC48"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44" w:name="_Toc204340109"/>
            <w:r w:rsidRPr="001C6AF5">
              <w:rPr>
                <w:rFonts w:asciiTheme="minorHAnsi" w:eastAsia="Roboto" w:hAnsiTheme="minorHAnsi" w:cstheme="minorHAnsi"/>
                <w:b/>
                <w:bCs/>
                <w:color w:val="000000" w:themeColor="dark1"/>
                <w:kern w:val="24"/>
                <w:szCs w:val="20"/>
              </w:rPr>
              <w:t>2022</w:t>
            </w:r>
            <w:bookmarkEnd w:id="1444"/>
          </w:p>
        </w:tc>
        <w:tc>
          <w:tcPr>
            <w:tcW w:w="0" w:type="auto"/>
            <w:gridSpan w:val="3"/>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0FCA467A"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45" w:name="_Toc204340110"/>
            <w:r w:rsidRPr="001C6AF5">
              <w:rPr>
                <w:rFonts w:asciiTheme="minorHAnsi" w:eastAsia="Roboto" w:hAnsiTheme="minorHAnsi" w:cstheme="minorHAnsi"/>
                <w:b/>
                <w:bCs/>
                <w:color w:val="000000" w:themeColor="dark1"/>
                <w:kern w:val="24"/>
                <w:szCs w:val="20"/>
              </w:rPr>
              <w:t>2021</w:t>
            </w:r>
            <w:bookmarkEnd w:id="1445"/>
          </w:p>
        </w:tc>
        <w:tc>
          <w:tcPr>
            <w:tcW w:w="0" w:type="auto"/>
            <w:gridSpan w:val="3"/>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5DFE7482"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46" w:name="_Toc204340111"/>
            <w:r w:rsidRPr="001C6AF5">
              <w:rPr>
                <w:rFonts w:asciiTheme="minorHAnsi" w:eastAsia="Roboto" w:hAnsiTheme="minorHAnsi" w:cstheme="minorHAnsi"/>
                <w:b/>
                <w:bCs/>
                <w:color w:val="000000" w:themeColor="dark1"/>
                <w:kern w:val="24"/>
                <w:szCs w:val="20"/>
              </w:rPr>
              <w:t>2022</w:t>
            </w:r>
            <w:bookmarkEnd w:id="1446"/>
          </w:p>
        </w:tc>
      </w:tr>
      <w:tr w:rsidR="008C44EB" w:rsidRPr="001C6AF5" w14:paraId="13295B21" w14:textId="77777777" w:rsidTr="008C44EB">
        <w:tc>
          <w:tcPr>
            <w:tcW w:w="0" w:type="auto"/>
            <w:vMerge/>
            <w:tcBorders>
              <w:top w:val="single" w:sz="4" w:space="0" w:color="auto"/>
              <w:left w:val="single" w:sz="4" w:space="0" w:color="auto"/>
              <w:bottom w:val="single" w:sz="4" w:space="0" w:color="auto"/>
              <w:right w:val="single" w:sz="4" w:space="0" w:color="auto"/>
            </w:tcBorders>
            <w:vAlign w:val="center"/>
            <w:hideMark/>
          </w:tcPr>
          <w:p w14:paraId="7B3A6068" w14:textId="77777777" w:rsidR="008C44EB" w:rsidRPr="001C6AF5" w:rsidRDefault="008C44EB">
            <w:pPr>
              <w:rPr>
                <w:rFonts w:asciiTheme="minorHAnsi" w:eastAsia="Roboto" w:hAnsiTheme="minorHAnsi" w:cstheme="minorHAnsi"/>
                <w:b/>
                <w:bCs/>
                <w:color w:val="000000" w:themeColor="dark1"/>
                <w:kern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917995" w14:textId="77777777" w:rsidR="008C44EB" w:rsidRPr="001C6AF5" w:rsidRDefault="008C44EB">
            <w:pPr>
              <w:rPr>
                <w:rFonts w:asciiTheme="minorHAnsi" w:eastAsia="Roboto" w:hAnsiTheme="minorHAnsi" w:cstheme="minorHAnsi"/>
                <w:b/>
                <w:bCs/>
                <w:color w:val="000000" w:themeColor="dark1"/>
                <w:kern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F21016" w14:textId="77777777" w:rsidR="008C44EB" w:rsidRPr="001C6AF5" w:rsidRDefault="008C44EB">
            <w:pPr>
              <w:rPr>
                <w:rFonts w:asciiTheme="minorHAnsi" w:eastAsia="Roboto" w:hAnsiTheme="minorHAnsi" w:cstheme="minorHAnsi"/>
                <w:b/>
                <w:bCs/>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5D5FF65B"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47" w:name="_Toc204340112"/>
            <w:r w:rsidRPr="001C6AF5">
              <w:rPr>
                <w:rFonts w:asciiTheme="minorHAnsi" w:eastAsia="Roboto" w:hAnsiTheme="minorHAnsi" w:cstheme="minorHAnsi"/>
                <w:b/>
                <w:bCs/>
                <w:color w:val="000000" w:themeColor="dark1"/>
                <w:kern w:val="24"/>
                <w:szCs w:val="20"/>
              </w:rPr>
              <w:t>Zona 1</w:t>
            </w:r>
            <w:bookmarkEnd w:id="1447"/>
          </w:p>
        </w:tc>
        <w:tc>
          <w:tcPr>
            <w:tcW w:w="0" w:type="auto"/>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457ADD2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48" w:name="_Toc204340113"/>
            <w:r w:rsidRPr="001C6AF5">
              <w:rPr>
                <w:rFonts w:asciiTheme="minorHAnsi" w:eastAsia="Roboto" w:hAnsiTheme="minorHAnsi" w:cstheme="minorHAnsi"/>
                <w:b/>
                <w:bCs/>
                <w:color w:val="000000" w:themeColor="dark1"/>
                <w:kern w:val="24"/>
                <w:szCs w:val="20"/>
              </w:rPr>
              <w:t>Zona 2</w:t>
            </w:r>
            <w:bookmarkEnd w:id="1448"/>
          </w:p>
        </w:tc>
        <w:tc>
          <w:tcPr>
            <w:tcW w:w="0" w:type="auto"/>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1582B75A"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49" w:name="_Toc204340114"/>
            <w:r w:rsidRPr="001C6AF5">
              <w:rPr>
                <w:rFonts w:asciiTheme="minorHAnsi" w:eastAsia="Roboto" w:hAnsiTheme="minorHAnsi" w:cstheme="minorHAnsi"/>
                <w:b/>
                <w:bCs/>
                <w:color w:val="000000" w:themeColor="dark1"/>
                <w:kern w:val="24"/>
                <w:szCs w:val="20"/>
              </w:rPr>
              <w:t>Zona 3</w:t>
            </w:r>
            <w:bookmarkEnd w:id="1449"/>
          </w:p>
        </w:tc>
        <w:tc>
          <w:tcPr>
            <w:tcW w:w="0" w:type="auto"/>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52C0A22E"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50" w:name="_Toc204340115"/>
            <w:r w:rsidRPr="001C6AF5">
              <w:rPr>
                <w:rFonts w:asciiTheme="minorHAnsi" w:eastAsia="Roboto" w:hAnsiTheme="minorHAnsi" w:cstheme="minorHAnsi"/>
                <w:b/>
                <w:bCs/>
                <w:color w:val="000000" w:themeColor="dark1"/>
                <w:kern w:val="24"/>
                <w:szCs w:val="20"/>
              </w:rPr>
              <w:t>Zona 1</w:t>
            </w:r>
            <w:bookmarkEnd w:id="1450"/>
          </w:p>
        </w:tc>
        <w:tc>
          <w:tcPr>
            <w:tcW w:w="0" w:type="auto"/>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431A982D"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51" w:name="_Toc204340116"/>
            <w:r w:rsidRPr="001C6AF5">
              <w:rPr>
                <w:rFonts w:asciiTheme="minorHAnsi" w:eastAsia="Roboto" w:hAnsiTheme="minorHAnsi" w:cstheme="minorHAnsi"/>
                <w:b/>
                <w:bCs/>
                <w:color w:val="000000" w:themeColor="dark1"/>
                <w:kern w:val="24"/>
                <w:szCs w:val="20"/>
              </w:rPr>
              <w:t>Zona 2</w:t>
            </w:r>
            <w:bookmarkEnd w:id="1451"/>
          </w:p>
        </w:tc>
        <w:tc>
          <w:tcPr>
            <w:tcW w:w="0" w:type="auto"/>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6E4CCB8A"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452" w:name="_Toc204340117"/>
            <w:r w:rsidRPr="001C6AF5">
              <w:rPr>
                <w:rFonts w:asciiTheme="minorHAnsi" w:eastAsia="Roboto" w:hAnsiTheme="minorHAnsi" w:cstheme="minorHAnsi"/>
                <w:b/>
                <w:bCs/>
                <w:color w:val="000000" w:themeColor="dark1"/>
                <w:kern w:val="24"/>
                <w:szCs w:val="20"/>
              </w:rPr>
              <w:t>Zona 3</w:t>
            </w:r>
            <w:bookmarkEnd w:id="1452"/>
          </w:p>
        </w:tc>
      </w:tr>
      <w:tr w:rsidR="008C44EB" w:rsidRPr="001C6AF5" w14:paraId="4154E906"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3499CD57"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453" w:name="_Toc204340118"/>
            <w:r w:rsidRPr="001C6AF5">
              <w:rPr>
                <w:rFonts w:asciiTheme="minorHAnsi" w:eastAsia="Roboto" w:hAnsiTheme="minorHAnsi" w:cstheme="minorHAnsi"/>
                <w:color w:val="000000" w:themeColor="dark1"/>
                <w:kern w:val="24"/>
                <w:szCs w:val="20"/>
              </w:rPr>
              <w:t>Berat</w:t>
            </w:r>
            <w:bookmarkEnd w:id="1453"/>
          </w:p>
        </w:tc>
        <w:tc>
          <w:tcPr>
            <w:tcW w:w="0" w:type="auto"/>
            <w:tcBorders>
              <w:top w:val="single" w:sz="4" w:space="0" w:color="auto"/>
              <w:left w:val="single" w:sz="4" w:space="0" w:color="auto"/>
              <w:bottom w:val="single" w:sz="4" w:space="0" w:color="auto"/>
              <w:right w:val="single" w:sz="4" w:space="0" w:color="auto"/>
            </w:tcBorders>
            <w:vAlign w:val="center"/>
            <w:hideMark/>
          </w:tcPr>
          <w:p w14:paraId="0B675FF8"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54" w:name="_Toc204340119"/>
            <w:r w:rsidRPr="001C6AF5">
              <w:rPr>
                <w:rFonts w:asciiTheme="minorHAnsi" w:eastAsia="Roboto" w:hAnsiTheme="minorHAnsi" w:cstheme="minorHAnsi"/>
                <w:color w:val="000000" w:themeColor="dark1"/>
                <w:kern w:val="24"/>
                <w:szCs w:val="20"/>
              </w:rPr>
              <w:t>2,431</w:t>
            </w:r>
            <w:bookmarkEnd w:id="1454"/>
          </w:p>
        </w:tc>
        <w:tc>
          <w:tcPr>
            <w:tcW w:w="0" w:type="auto"/>
            <w:tcBorders>
              <w:top w:val="single" w:sz="4" w:space="0" w:color="auto"/>
              <w:left w:val="single" w:sz="4" w:space="0" w:color="auto"/>
              <w:bottom w:val="single" w:sz="4" w:space="0" w:color="auto"/>
              <w:right w:val="single" w:sz="4" w:space="0" w:color="auto"/>
            </w:tcBorders>
            <w:vAlign w:val="center"/>
            <w:hideMark/>
          </w:tcPr>
          <w:p w14:paraId="17D96D03"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55" w:name="_Toc204340120"/>
            <w:r w:rsidRPr="001C6AF5">
              <w:rPr>
                <w:rFonts w:asciiTheme="minorHAnsi" w:eastAsia="Roboto" w:hAnsiTheme="minorHAnsi" w:cstheme="minorHAnsi"/>
                <w:color w:val="000000" w:themeColor="dark1"/>
                <w:kern w:val="24"/>
                <w:szCs w:val="20"/>
              </w:rPr>
              <w:t>2,649</w:t>
            </w:r>
            <w:bookmarkEnd w:id="1455"/>
          </w:p>
        </w:tc>
        <w:tc>
          <w:tcPr>
            <w:tcW w:w="0" w:type="auto"/>
            <w:tcBorders>
              <w:top w:val="single" w:sz="4" w:space="0" w:color="auto"/>
              <w:left w:val="single" w:sz="4" w:space="0" w:color="auto"/>
              <w:bottom w:val="single" w:sz="4" w:space="0" w:color="auto"/>
              <w:right w:val="single" w:sz="4" w:space="0" w:color="auto"/>
            </w:tcBorders>
            <w:vAlign w:val="center"/>
            <w:hideMark/>
          </w:tcPr>
          <w:p w14:paraId="0B37BD3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56" w:name="_Toc204340121"/>
            <w:r w:rsidRPr="001C6AF5">
              <w:rPr>
                <w:rFonts w:asciiTheme="minorHAnsi" w:eastAsia="Roboto" w:hAnsiTheme="minorHAnsi" w:cstheme="minorHAnsi"/>
                <w:color w:val="000000" w:themeColor="dark1"/>
                <w:kern w:val="24"/>
                <w:szCs w:val="20"/>
              </w:rPr>
              <w:t>1,945</w:t>
            </w:r>
            <w:bookmarkEnd w:id="1456"/>
          </w:p>
        </w:tc>
        <w:tc>
          <w:tcPr>
            <w:tcW w:w="0" w:type="auto"/>
            <w:tcBorders>
              <w:top w:val="single" w:sz="4" w:space="0" w:color="auto"/>
              <w:left w:val="single" w:sz="4" w:space="0" w:color="auto"/>
              <w:bottom w:val="single" w:sz="4" w:space="0" w:color="auto"/>
              <w:right w:val="single" w:sz="4" w:space="0" w:color="auto"/>
            </w:tcBorders>
            <w:vAlign w:val="center"/>
            <w:hideMark/>
          </w:tcPr>
          <w:p w14:paraId="7463D35B"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57" w:name="_Toc204340122"/>
            <w:r w:rsidRPr="001C6AF5">
              <w:rPr>
                <w:rFonts w:asciiTheme="minorHAnsi" w:eastAsia="Roboto" w:hAnsiTheme="minorHAnsi" w:cstheme="minorHAnsi"/>
                <w:color w:val="000000" w:themeColor="dark1"/>
                <w:kern w:val="24"/>
                <w:szCs w:val="20"/>
              </w:rPr>
              <w:t>486</w:t>
            </w:r>
            <w:bookmarkEnd w:id="1457"/>
          </w:p>
        </w:tc>
        <w:tc>
          <w:tcPr>
            <w:tcW w:w="0" w:type="auto"/>
            <w:tcBorders>
              <w:top w:val="single" w:sz="4" w:space="0" w:color="auto"/>
              <w:left w:val="single" w:sz="4" w:space="0" w:color="auto"/>
              <w:bottom w:val="single" w:sz="4" w:space="0" w:color="auto"/>
              <w:right w:val="single" w:sz="4" w:space="0" w:color="auto"/>
            </w:tcBorders>
            <w:vAlign w:val="center"/>
          </w:tcPr>
          <w:p w14:paraId="34B0301D"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6328B4B"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58" w:name="_Toc204340123"/>
            <w:r w:rsidRPr="001C6AF5">
              <w:rPr>
                <w:rFonts w:asciiTheme="minorHAnsi" w:eastAsia="Roboto" w:hAnsiTheme="minorHAnsi" w:cstheme="minorHAnsi"/>
                <w:color w:val="000000" w:themeColor="dark1"/>
                <w:kern w:val="24"/>
                <w:szCs w:val="20"/>
              </w:rPr>
              <w:t>2,119</w:t>
            </w:r>
            <w:bookmarkEnd w:id="1458"/>
          </w:p>
        </w:tc>
        <w:tc>
          <w:tcPr>
            <w:tcW w:w="0" w:type="auto"/>
            <w:tcBorders>
              <w:top w:val="single" w:sz="4" w:space="0" w:color="auto"/>
              <w:left w:val="single" w:sz="4" w:space="0" w:color="auto"/>
              <w:bottom w:val="single" w:sz="4" w:space="0" w:color="auto"/>
              <w:right w:val="single" w:sz="4" w:space="0" w:color="auto"/>
            </w:tcBorders>
            <w:vAlign w:val="center"/>
            <w:hideMark/>
          </w:tcPr>
          <w:p w14:paraId="3C16B66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59" w:name="_Toc204340124"/>
            <w:r w:rsidRPr="001C6AF5">
              <w:rPr>
                <w:rFonts w:asciiTheme="minorHAnsi" w:eastAsia="Roboto" w:hAnsiTheme="minorHAnsi" w:cstheme="minorHAnsi"/>
                <w:color w:val="000000" w:themeColor="dark1"/>
                <w:kern w:val="24"/>
                <w:szCs w:val="20"/>
              </w:rPr>
              <w:t>530</w:t>
            </w:r>
            <w:bookmarkEnd w:id="1459"/>
          </w:p>
        </w:tc>
        <w:tc>
          <w:tcPr>
            <w:tcW w:w="0" w:type="auto"/>
            <w:tcBorders>
              <w:top w:val="single" w:sz="4" w:space="0" w:color="auto"/>
              <w:left w:val="single" w:sz="4" w:space="0" w:color="auto"/>
              <w:bottom w:val="single" w:sz="4" w:space="0" w:color="auto"/>
              <w:right w:val="single" w:sz="4" w:space="0" w:color="auto"/>
            </w:tcBorders>
            <w:vAlign w:val="center"/>
          </w:tcPr>
          <w:p w14:paraId="4E5F83ED"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r>
      <w:tr w:rsidR="008C44EB" w:rsidRPr="001C6AF5" w14:paraId="08B6A326"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717C616B"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460" w:name="_Toc204340125"/>
            <w:r w:rsidRPr="001C6AF5">
              <w:rPr>
                <w:rFonts w:asciiTheme="minorHAnsi" w:eastAsia="Roboto" w:hAnsiTheme="minorHAnsi" w:cstheme="minorHAnsi"/>
                <w:color w:val="000000" w:themeColor="dark1"/>
                <w:kern w:val="24"/>
                <w:szCs w:val="20"/>
              </w:rPr>
              <w:t>Dibër</w:t>
            </w:r>
            <w:bookmarkEnd w:id="1460"/>
          </w:p>
        </w:tc>
        <w:tc>
          <w:tcPr>
            <w:tcW w:w="0" w:type="auto"/>
            <w:tcBorders>
              <w:top w:val="single" w:sz="4" w:space="0" w:color="auto"/>
              <w:left w:val="single" w:sz="4" w:space="0" w:color="auto"/>
              <w:bottom w:val="single" w:sz="4" w:space="0" w:color="auto"/>
              <w:right w:val="single" w:sz="4" w:space="0" w:color="auto"/>
            </w:tcBorders>
            <w:vAlign w:val="center"/>
            <w:hideMark/>
          </w:tcPr>
          <w:p w14:paraId="4BB248B2"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61" w:name="_Toc204340126"/>
            <w:r w:rsidRPr="001C6AF5">
              <w:rPr>
                <w:rFonts w:asciiTheme="minorHAnsi" w:eastAsia="Roboto" w:hAnsiTheme="minorHAnsi" w:cstheme="minorHAnsi"/>
                <w:color w:val="000000" w:themeColor="dark1"/>
                <w:kern w:val="24"/>
                <w:szCs w:val="20"/>
              </w:rPr>
              <w:t>1,367</w:t>
            </w:r>
            <w:bookmarkEnd w:id="1461"/>
          </w:p>
        </w:tc>
        <w:tc>
          <w:tcPr>
            <w:tcW w:w="0" w:type="auto"/>
            <w:tcBorders>
              <w:top w:val="single" w:sz="4" w:space="0" w:color="auto"/>
              <w:left w:val="single" w:sz="4" w:space="0" w:color="auto"/>
              <w:bottom w:val="single" w:sz="4" w:space="0" w:color="auto"/>
              <w:right w:val="single" w:sz="4" w:space="0" w:color="auto"/>
            </w:tcBorders>
            <w:vAlign w:val="center"/>
            <w:hideMark/>
          </w:tcPr>
          <w:p w14:paraId="119BB433"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62" w:name="_Toc204340127"/>
            <w:r w:rsidRPr="001C6AF5">
              <w:rPr>
                <w:rFonts w:asciiTheme="minorHAnsi" w:eastAsia="Roboto" w:hAnsiTheme="minorHAnsi" w:cstheme="minorHAnsi"/>
                <w:color w:val="000000" w:themeColor="dark1"/>
                <w:kern w:val="24"/>
                <w:szCs w:val="20"/>
              </w:rPr>
              <w:t>1,452</w:t>
            </w:r>
            <w:bookmarkEnd w:id="1462"/>
          </w:p>
        </w:tc>
        <w:tc>
          <w:tcPr>
            <w:tcW w:w="0" w:type="auto"/>
            <w:tcBorders>
              <w:top w:val="single" w:sz="4" w:space="0" w:color="auto"/>
              <w:left w:val="single" w:sz="4" w:space="0" w:color="auto"/>
              <w:bottom w:val="single" w:sz="4" w:space="0" w:color="auto"/>
              <w:right w:val="single" w:sz="4" w:space="0" w:color="auto"/>
            </w:tcBorders>
            <w:vAlign w:val="center"/>
          </w:tcPr>
          <w:p w14:paraId="1D5CD2B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0D0C3CDA"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9873B88"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63" w:name="_Toc204340128"/>
            <w:r w:rsidRPr="001C6AF5">
              <w:rPr>
                <w:rFonts w:asciiTheme="minorHAnsi" w:eastAsia="Roboto" w:hAnsiTheme="minorHAnsi" w:cstheme="minorHAnsi"/>
                <w:color w:val="000000" w:themeColor="dark1"/>
                <w:kern w:val="24"/>
                <w:szCs w:val="20"/>
              </w:rPr>
              <w:t>1,367</w:t>
            </w:r>
            <w:bookmarkEnd w:id="1463"/>
          </w:p>
        </w:tc>
        <w:tc>
          <w:tcPr>
            <w:tcW w:w="0" w:type="auto"/>
            <w:tcBorders>
              <w:top w:val="single" w:sz="4" w:space="0" w:color="auto"/>
              <w:left w:val="single" w:sz="4" w:space="0" w:color="auto"/>
              <w:bottom w:val="single" w:sz="4" w:space="0" w:color="auto"/>
              <w:right w:val="single" w:sz="4" w:space="0" w:color="auto"/>
            </w:tcBorders>
            <w:vAlign w:val="center"/>
          </w:tcPr>
          <w:p w14:paraId="44039D0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9AD1B52"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FDEE9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64" w:name="_Toc204340129"/>
            <w:r w:rsidRPr="001C6AF5">
              <w:rPr>
                <w:rFonts w:asciiTheme="minorHAnsi" w:eastAsia="Roboto" w:hAnsiTheme="minorHAnsi" w:cstheme="minorHAnsi"/>
                <w:color w:val="000000" w:themeColor="dark1"/>
                <w:kern w:val="24"/>
                <w:szCs w:val="20"/>
              </w:rPr>
              <w:t>1,452</w:t>
            </w:r>
            <w:bookmarkEnd w:id="1464"/>
          </w:p>
        </w:tc>
      </w:tr>
      <w:tr w:rsidR="008C44EB" w:rsidRPr="001C6AF5" w14:paraId="3C53C083"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619D9430"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465" w:name="_Toc204340130"/>
            <w:r w:rsidRPr="001C6AF5">
              <w:rPr>
                <w:rFonts w:asciiTheme="minorHAnsi" w:eastAsia="Roboto" w:hAnsiTheme="minorHAnsi" w:cstheme="minorHAnsi"/>
                <w:color w:val="000000" w:themeColor="dark1"/>
                <w:kern w:val="24"/>
                <w:szCs w:val="20"/>
              </w:rPr>
              <w:t>Durrës</w:t>
            </w:r>
            <w:bookmarkEnd w:id="1465"/>
          </w:p>
        </w:tc>
        <w:tc>
          <w:tcPr>
            <w:tcW w:w="0" w:type="auto"/>
            <w:tcBorders>
              <w:top w:val="single" w:sz="4" w:space="0" w:color="auto"/>
              <w:left w:val="single" w:sz="4" w:space="0" w:color="auto"/>
              <w:bottom w:val="single" w:sz="4" w:space="0" w:color="auto"/>
              <w:right w:val="single" w:sz="4" w:space="0" w:color="auto"/>
            </w:tcBorders>
            <w:vAlign w:val="center"/>
            <w:hideMark/>
          </w:tcPr>
          <w:p w14:paraId="754AD5CB"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66" w:name="_Toc204340131"/>
            <w:r w:rsidRPr="001C6AF5">
              <w:rPr>
                <w:rFonts w:asciiTheme="minorHAnsi" w:eastAsia="Roboto" w:hAnsiTheme="minorHAnsi" w:cstheme="minorHAnsi"/>
                <w:color w:val="000000" w:themeColor="dark1"/>
                <w:kern w:val="24"/>
                <w:szCs w:val="20"/>
              </w:rPr>
              <w:t>7,451</w:t>
            </w:r>
            <w:bookmarkEnd w:id="1466"/>
          </w:p>
        </w:tc>
        <w:tc>
          <w:tcPr>
            <w:tcW w:w="0" w:type="auto"/>
            <w:tcBorders>
              <w:top w:val="single" w:sz="4" w:space="0" w:color="auto"/>
              <w:left w:val="single" w:sz="4" w:space="0" w:color="auto"/>
              <w:bottom w:val="single" w:sz="4" w:space="0" w:color="auto"/>
              <w:right w:val="single" w:sz="4" w:space="0" w:color="auto"/>
            </w:tcBorders>
            <w:vAlign w:val="center"/>
            <w:hideMark/>
          </w:tcPr>
          <w:p w14:paraId="52F8BD36"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67" w:name="_Toc204340132"/>
            <w:r w:rsidRPr="001C6AF5">
              <w:rPr>
                <w:rFonts w:asciiTheme="minorHAnsi" w:eastAsia="Roboto" w:hAnsiTheme="minorHAnsi" w:cstheme="minorHAnsi"/>
                <w:color w:val="000000" w:themeColor="dark1"/>
                <w:kern w:val="24"/>
                <w:szCs w:val="20"/>
              </w:rPr>
              <w:t>8,367</w:t>
            </w:r>
            <w:bookmarkEnd w:id="1467"/>
          </w:p>
        </w:tc>
        <w:tc>
          <w:tcPr>
            <w:tcW w:w="0" w:type="auto"/>
            <w:tcBorders>
              <w:top w:val="single" w:sz="4" w:space="0" w:color="auto"/>
              <w:left w:val="single" w:sz="4" w:space="0" w:color="auto"/>
              <w:bottom w:val="single" w:sz="4" w:space="0" w:color="auto"/>
              <w:right w:val="single" w:sz="4" w:space="0" w:color="auto"/>
            </w:tcBorders>
            <w:vAlign w:val="center"/>
            <w:hideMark/>
          </w:tcPr>
          <w:p w14:paraId="2B7FB32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68" w:name="_Toc204340133"/>
            <w:r w:rsidRPr="001C6AF5">
              <w:rPr>
                <w:rFonts w:asciiTheme="minorHAnsi" w:eastAsia="Roboto" w:hAnsiTheme="minorHAnsi" w:cstheme="minorHAnsi"/>
                <w:color w:val="000000" w:themeColor="dark1"/>
                <w:kern w:val="24"/>
                <w:szCs w:val="20"/>
              </w:rPr>
              <w:t>7,451</w:t>
            </w:r>
            <w:bookmarkEnd w:id="1468"/>
          </w:p>
        </w:tc>
        <w:tc>
          <w:tcPr>
            <w:tcW w:w="0" w:type="auto"/>
            <w:tcBorders>
              <w:top w:val="single" w:sz="4" w:space="0" w:color="auto"/>
              <w:left w:val="single" w:sz="4" w:space="0" w:color="auto"/>
              <w:bottom w:val="single" w:sz="4" w:space="0" w:color="auto"/>
              <w:right w:val="single" w:sz="4" w:space="0" w:color="auto"/>
            </w:tcBorders>
            <w:vAlign w:val="center"/>
          </w:tcPr>
          <w:p w14:paraId="5D09E17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F1CB3A8"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B250ACC"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69" w:name="_Toc204340134"/>
            <w:r w:rsidRPr="001C6AF5">
              <w:rPr>
                <w:rFonts w:asciiTheme="minorHAnsi" w:eastAsia="Roboto" w:hAnsiTheme="minorHAnsi" w:cstheme="minorHAnsi"/>
                <w:color w:val="000000" w:themeColor="dark1"/>
                <w:kern w:val="24"/>
                <w:szCs w:val="20"/>
              </w:rPr>
              <w:t>8,367</w:t>
            </w:r>
            <w:bookmarkEnd w:id="1469"/>
          </w:p>
        </w:tc>
        <w:tc>
          <w:tcPr>
            <w:tcW w:w="0" w:type="auto"/>
            <w:tcBorders>
              <w:top w:val="single" w:sz="4" w:space="0" w:color="auto"/>
              <w:left w:val="single" w:sz="4" w:space="0" w:color="auto"/>
              <w:bottom w:val="single" w:sz="4" w:space="0" w:color="auto"/>
              <w:right w:val="single" w:sz="4" w:space="0" w:color="auto"/>
            </w:tcBorders>
            <w:vAlign w:val="center"/>
          </w:tcPr>
          <w:p w14:paraId="071C1AFD"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C441E8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r>
      <w:tr w:rsidR="008C44EB" w:rsidRPr="001C6AF5" w14:paraId="3AB696C7"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740D4684"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470" w:name="_Toc204340135"/>
            <w:r w:rsidRPr="001C6AF5">
              <w:rPr>
                <w:rFonts w:asciiTheme="minorHAnsi" w:eastAsia="Roboto" w:hAnsiTheme="minorHAnsi" w:cstheme="minorHAnsi"/>
                <w:color w:val="000000" w:themeColor="dark1"/>
                <w:kern w:val="24"/>
                <w:szCs w:val="20"/>
              </w:rPr>
              <w:t>Elbasan</w:t>
            </w:r>
            <w:bookmarkEnd w:id="1470"/>
          </w:p>
        </w:tc>
        <w:tc>
          <w:tcPr>
            <w:tcW w:w="0" w:type="auto"/>
            <w:tcBorders>
              <w:top w:val="single" w:sz="4" w:space="0" w:color="auto"/>
              <w:left w:val="single" w:sz="4" w:space="0" w:color="auto"/>
              <w:bottom w:val="single" w:sz="4" w:space="0" w:color="auto"/>
              <w:right w:val="single" w:sz="4" w:space="0" w:color="auto"/>
            </w:tcBorders>
            <w:vAlign w:val="center"/>
            <w:hideMark/>
          </w:tcPr>
          <w:p w14:paraId="3C57297E"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71" w:name="_Toc204340136"/>
            <w:r w:rsidRPr="001C6AF5">
              <w:rPr>
                <w:rFonts w:asciiTheme="minorHAnsi" w:eastAsia="Roboto" w:hAnsiTheme="minorHAnsi" w:cstheme="minorHAnsi"/>
                <w:color w:val="000000" w:themeColor="dark1"/>
                <w:kern w:val="24"/>
                <w:szCs w:val="20"/>
              </w:rPr>
              <w:t>4,741</w:t>
            </w:r>
            <w:bookmarkEnd w:id="1471"/>
          </w:p>
        </w:tc>
        <w:tc>
          <w:tcPr>
            <w:tcW w:w="0" w:type="auto"/>
            <w:tcBorders>
              <w:top w:val="single" w:sz="4" w:space="0" w:color="auto"/>
              <w:left w:val="single" w:sz="4" w:space="0" w:color="auto"/>
              <w:bottom w:val="single" w:sz="4" w:space="0" w:color="auto"/>
              <w:right w:val="single" w:sz="4" w:space="0" w:color="auto"/>
            </w:tcBorders>
            <w:vAlign w:val="center"/>
            <w:hideMark/>
          </w:tcPr>
          <w:p w14:paraId="76DFA43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72" w:name="_Toc204340137"/>
            <w:r w:rsidRPr="001C6AF5">
              <w:rPr>
                <w:rFonts w:asciiTheme="minorHAnsi" w:eastAsia="Roboto" w:hAnsiTheme="minorHAnsi" w:cstheme="minorHAnsi"/>
                <w:color w:val="000000" w:themeColor="dark1"/>
                <w:kern w:val="24"/>
                <w:szCs w:val="20"/>
              </w:rPr>
              <w:t>5,047</w:t>
            </w:r>
            <w:bookmarkEnd w:id="1472"/>
          </w:p>
        </w:tc>
        <w:tc>
          <w:tcPr>
            <w:tcW w:w="0" w:type="auto"/>
            <w:tcBorders>
              <w:top w:val="single" w:sz="4" w:space="0" w:color="auto"/>
              <w:left w:val="single" w:sz="4" w:space="0" w:color="auto"/>
              <w:bottom w:val="single" w:sz="4" w:space="0" w:color="auto"/>
              <w:right w:val="single" w:sz="4" w:space="0" w:color="auto"/>
            </w:tcBorders>
            <w:vAlign w:val="center"/>
          </w:tcPr>
          <w:p w14:paraId="7CAB727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8546C0B"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73" w:name="_Toc204340138"/>
            <w:r w:rsidRPr="001C6AF5">
              <w:rPr>
                <w:rFonts w:asciiTheme="minorHAnsi" w:eastAsia="Roboto" w:hAnsiTheme="minorHAnsi" w:cstheme="minorHAnsi"/>
                <w:color w:val="000000" w:themeColor="dark1"/>
                <w:kern w:val="24"/>
                <w:szCs w:val="20"/>
              </w:rPr>
              <w:t>4,741</w:t>
            </w:r>
            <w:bookmarkEnd w:id="1473"/>
          </w:p>
        </w:tc>
        <w:tc>
          <w:tcPr>
            <w:tcW w:w="0" w:type="auto"/>
            <w:tcBorders>
              <w:top w:val="single" w:sz="4" w:space="0" w:color="auto"/>
              <w:left w:val="single" w:sz="4" w:space="0" w:color="auto"/>
              <w:bottom w:val="single" w:sz="4" w:space="0" w:color="auto"/>
              <w:right w:val="single" w:sz="4" w:space="0" w:color="auto"/>
            </w:tcBorders>
            <w:vAlign w:val="center"/>
          </w:tcPr>
          <w:p w14:paraId="39C1D037"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B5DAF3C"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418882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74" w:name="_Toc204340139"/>
            <w:r w:rsidRPr="001C6AF5">
              <w:rPr>
                <w:rFonts w:asciiTheme="minorHAnsi" w:eastAsia="Roboto" w:hAnsiTheme="minorHAnsi" w:cstheme="minorHAnsi"/>
                <w:color w:val="000000" w:themeColor="dark1"/>
                <w:kern w:val="24"/>
                <w:szCs w:val="20"/>
              </w:rPr>
              <w:t>5,047</w:t>
            </w:r>
            <w:bookmarkEnd w:id="1474"/>
          </w:p>
        </w:tc>
        <w:tc>
          <w:tcPr>
            <w:tcW w:w="0" w:type="auto"/>
            <w:tcBorders>
              <w:top w:val="single" w:sz="4" w:space="0" w:color="auto"/>
              <w:left w:val="single" w:sz="4" w:space="0" w:color="auto"/>
              <w:bottom w:val="single" w:sz="4" w:space="0" w:color="auto"/>
              <w:right w:val="single" w:sz="4" w:space="0" w:color="auto"/>
            </w:tcBorders>
            <w:vAlign w:val="center"/>
          </w:tcPr>
          <w:p w14:paraId="2C2C4DE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r>
      <w:tr w:rsidR="008C44EB" w:rsidRPr="001C6AF5" w14:paraId="2B56FC82"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09C318AD"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475" w:name="_Toc204340140"/>
            <w:r w:rsidRPr="001C6AF5">
              <w:rPr>
                <w:rFonts w:asciiTheme="minorHAnsi" w:eastAsia="Roboto" w:hAnsiTheme="minorHAnsi" w:cstheme="minorHAnsi"/>
                <w:color w:val="000000" w:themeColor="dark1"/>
                <w:kern w:val="24"/>
                <w:szCs w:val="20"/>
              </w:rPr>
              <w:t>Fier</w:t>
            </w:r>
            <w:bookmarkEnd w:id="1475"/>
          </w:p>
        </w:tc>
        <w:tc>
          <w:tcPr>
            <w:tcW w:w="0" w:type="auto"/>
            <w:tcBorders>
              <w:top w:val="single" w:sz="4" w:space="0" w:color="auto"/>
              <w:left w:val="single" w:sz="4" w:space="0" w:color="auto"/>
              <w:bottom w:val="single" w:sz="4" w:space="0" w:color="auto"/>
              <w:right w:val="single" w:sz="4" w:space="0" w:color="auto"/>
            </w:tcBorders>
            <w:vAlign w:val="center"/>
            <w:hideMark/>
          </w:tcPr>
          <w:p w14:paraId="1C966A2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76" w:name="_Toc204340141"/>
            <w:r w:rsidRPr="001C6AF5">
              <w:rPr>
                <w:rFonts w:asciiTheme="minorHAnsi" w:eastAsia="Roboto" w:hAnsiTheme="minorHAnsi" w:cstheme="minorHAnsi"/>
                <w:color w:val="000000" w:themeColor="dark1"/>
                <w:kern w:val="24"/>
                <w:szCs w:val="20"/>
              </w:rPr>
              <w:t>5,908</w:t>
            </w:r>
            <w:bookmarkEnd w:id="1476"/>
          </w:p>
        </w:tc>
        <w:tc>
          <w:tcPr>
            <w:tcW w:w="0" w:type="auto"/>
            <w:tcBorders>
              <w:top w:val="single" w:sz="4" w:space="0" w:color="auto"/>
              <w:left w:val="single" w:sz="4" w:space="0" w:color="auto"/>
              <w:bottom w:val="single" w:sz="4" w:space="0" w:color="auto"/>
              <w:right w:val="single" w:sz="4" w:space="0" w:color="auto"/>
            </w:tcBorders>
            <w:vAlign w:val="center"/>
            <w:hideMark/>
          </w:tcPr>
          <w:p w14:paraId="51735B0B"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77" w:name="_Toc204340142"/>
            <w:r w:rsidRPr="001C6AF5">
              <w:rPr>
                <w:rFonts w:asciiTheme="minorHAnsi" w:eastAsia="Roboto" w:hAnsiTheme="minorHAnsi" w:cstheme="minorHAnsi"/>
                <w:color w:val="000000" w:themeColor="dark1"/>
                <w:kern w:val="24"/>
                <w:szCs w:val="20"/>
              </w:rPr>
              <w:t>6,291</w:t>
            </w:r>
            <w:bookmarkEnd w:id="1477"/>
          </w:p>
        </w:tc>
        <w:tc>
          <w:tcPr>
            <w:tcW w:w="0" w:type="auto"/>
            <w:tcBorders>
              <w:top w:val="single" w:sz="4" w:space="0" w:color="auto"/>
              <w:left w:val="single" w:sz="4" w:space="0" w:color="auto"/>
              <w:bottom w:val="single" w:sz="4" w:space="0" w:color="auto"/>
              <w:right w:val="single" w:sz="4" w:space="0" w:color="auto"/>
            </w:tcBorders>
            <w:vAlign w:val="center"/>
            <w:hideMark/>
          </w:tcPr>
          <w:p w14:paraId="51789F0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78" w:name="_Toc204340143"/>
            <w:r w:rsidRPr="001C6AF5">
              <w:rPr>
                <w:rFonts w:asciiTheme="minorHAnsi" w:eastAsia="Roboto" w:hAnsiTheme="minorHAnsi" w:cstheme="minorHAnsi"/>
                <w:color w:val="000000" w:themeColor="dark1"/>
                <w:kern w:val="24"/>
                <w:szCs w:val="20"/>
              </w:rPr>
              <w:t>5,908</w:t>
            </w:r>
            <w:bookmarkEnd w:id="1478"/>
          </w:p>
        </w:tc>
        <w:tc>
          <w:tcPr>
            <w:tcW w:w="0" w:type="auto"/>
            <w:tcBorders>
              <w:top w:val="single" w:sz="4" w:space="0" w:color="auto"/>
              <w:left w:val="single" w:sz="4" w:space="0" w:color="auto"/>
              <w:bottom w:val="single" w:sz="4" w:space="0" w:color="auto"/>
              <w:right w:val="single" w:sz="4" w:space="0" w:color="auto"/>
            </w:tcBorders>
            <w:vAlign w:val="center"/>
          </w:tcPr>
          <w:p w14:paraId="1B795D7B"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1A040948"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7E4E194"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79" w:name="_Toc204340144"/>
            <w:r w:rsidRPr="001C6AF5">
              <w:rPr>
                <w:rFonts w:asciiTheme="minorHAnsi" w:eastAsia="Roboto" w:hAnsiTheme="minorHAnsi" w:cstheme="minorHAnsi"/>
                <w:color w:val="000000" w:themeColor="dark1"/>
                <w:kern w:val="24"/>
                <w:szCs w:val="20"/>
              </w:rPr>
              <w:t>6,291</w:t>
            </w:r>
            <w:bookmarkEnd w:id="1479"/>
          </w:p>
        </w:tc>
        <w:tc>
          <w:tcPr>
            <w:tcW w:w="0" w:type="auto"/>
            <w:tcBorders>
              <w:top w:val="single" w:sz="4" w:space="0" w:color="auto"/>
              <w:left w:val="single" w:sz="4" w:space="0" w:color="auto"/>
              <w:bottom w:val="single" w:sz="4" w:space="0" w:color="auto"/>
              <w:right w:val="single" w:sz="4" w:space="0" w:color="auto"/>
            </w:tcBorders>
            <w:vAlign w:val="center"/>
          </w:tcPr>
          <w:p w14:paraId="12AEBD1D"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499CCE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r>
      <w:tr w:rsidR="008C44EB" w:rsidRPr="001C6AF5" w14:paraId="4D01F9DD"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4321D65A"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480" w:name="_Toc204340145"/>
            <w:r w:rsidRPr="001C6AF5">
              <w:rPr>
                <w:rFonts w:asciiTheme="minorHAnsi" w:eastAsia="Roboto" w:hAnsiTheme="minorHAnsi" w:cstheme="minorHAnsi"/>
                <w:color w:val="000000" w:themeColor="dark1"/>
                <w:kern w:val="24"/>
                <w:szCs w:val="20"/>
              </w:rPr>
              <w:t>Gjirokastër</w:t>
            </w:r>
            <w:bookmarkEnd w:id="1480"/>
          </w:p>
        </w:tc>
        <w:tc>
          <w:tcPr>
            <w:tcW w:w="0" w:type="auto"/>
            <w:tcBorders>
              <w:top w:val="single" w:sz="4" w:space="0" w:color="auto"/>
              <w:left w:val="single" w:sz="4" w:space="0" w:color="auto"/>
              <w:bottom w:val="single" w:sz="4" w:space="0" w:color="auto"/>
              <w:right w:val="single" w:sz="4" w:space="0" w:color="auto"/>
            </w:tcBorders>
            <w:vAlign w:val="center"/>
            <w:hideMark/>
          </w:tcPr>
          <w:p w14:paraId="04290D58"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81" w:name="_Toc204340146"/>
            <w:r w:rsidRPr="001C6AF5">
              <w:rPr>
                <w:rFonts w:asciiTheme="minorHAnsi" w:eastAsia="Roboto" w:hAnsiTheme="minorHAnsi" w:cstheme="minorHAnsi"/>
                <w:color w:val="000000" w:themeColor="dark1"/>
                <w:kern w:val="24"/>
                <w:szCs w:val="20"/>
              </w:rPr>
              <w:t>1,542</w:t>
            </w:r>
            <w:bookmarkEnd w:id="1481"/>
          </w:p>
        </w:tc>
        <w:tc>
          <w:tcPr>
            <w:tcW w:w="0" w:type="auto"/>
            <w:tcBorders>
              <w:top w:val="single" w:sz="4" w:space="0" w:color="auto"/>
              <w:left w:val="single" w:sz="4" w:space="0" w:color="auto"/>
              <w:bottom w:val="single" w:sz="4" w:space="0" w:color="auto"/>
              <w:right w:val="single" w:sz="4" w:space="0" w:color="auto"/>
            </w:tcBorders>
            <w:vAlign w:val="center"/>
            <w:hideMark/>
          </w:tcPr>
          <w:p w14:paraId="35F1A9DC"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82" w:name="_Toc204340147"/>
            <w:r w:rsidRPr="001C6AF5">
              <w:rPr>
                <w:rFonts w:asciiTheme="minorHAnsi" w:eastAsia="Roboto" w:hAnsiTheme="minorHAnsi" w:cstheme="minorHAnsi"/>
                <w:color w:val="000000" w:themeColor="dark1"/>
                <w:kern w:val="24"/>
                <w:szCs w:val="20"/>
              </w:rPr>
              <w:t>1,654</w:t>
            </w:r>
            <w:bookmarkEnd w:id="1482"/>
          </w:p>
        </w:tc>
        <w:tc>
          <w:tcPr>
            <w:tcW w:w="0" w:type="auto"/>
            <w:tcBorders>
              <w:top w:val="single" w:sz="4" w:space="0" w:color="auto"/>
              <w:left w:val="single" w:sz="4" w:space="0" w:color="auto"/>
              <w:bottom w:val="single" w:sz="4" w:space="0" w:color="auto"/>
              <w:right w:val="single" w:sz="4" w:space="0" w:color="auto"/>
            </w:tcBorders>
            <w:vAlign w:val="center"/>
          </w:tcPr>
          <w:p w14:paraId="130E1BF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F5296D0"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83" w:name="_Toc204340148"/>
            <w:r w:rsidRPr="001C6AF5">
              <w:rPr>
                <w:rFonts w:asciiTheme="minorHAnsi" w:eastAsia="Roboto" w:hAnsiTheme="minorHAnsi" w:cstheme="minorHAnsi"/>
                <w:color w:val="000000" w:themeColor="dark1"/>
                <w:kern w:val="24"/>
                <w:szCs w:val="20"/>
              </w:rPr>
              <w:t>1,542</w:t>
            </w:r>
            <w:bookmarkEnd w:id="1483"/>
          </w:p>
        </w:tc>
        <w:tc>
          <w:tcPr>
            <w:tcW w:w="0" w:type="auto"/>
            <w:tcBorders>
              <w:top w:val="single" w:sz="4" w:space="0" w:color="auto"/>
              <w:left w:val="single" w:sz="4" w:space="0" w:color="auto"/>
              <w:bottom w:val="single" w:sz="4" w:space="0" w:color="auto"/>
              <w:right w:val="single" w:sz="4" w:space="0" w:color="auto"/>
            </w:tcBorders>
            <w:vAlign w:val="center"/>
          </w:tcPr>
          <w:p w14:paraId="3E706E1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A3D7CD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3EA4ACC"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84" w:name="_Toc204340149"/>
            <w:r w:rsidRPr="001C6AF5">
              <w:rPr>
                <w:rFonts w:asciiTheme="minorHAnsi" w:eastAsia="Roboto" w:hAnsiTheme="minorHAnsi" w:cstheme="minorHAnsi"/>
                <w:color w:val="000000" w:themeColor="dark1"/>
                <w:kern w:val="24"/>
                <w:szCs w:val="20"/>
              </w:rPr>
              <w:t>1,654</w:t>
            </w:r>
            <w:bookmarkEnd w:id="1484"/>
          </w:p>
        </w:tc>
        <w:tc>
          <w:tcPr>
            <w:tcW w:w="0" w:type="auto"/>
            <w:tcBorders>
              <w:top w:val="single" w:sz="4" w:space="0" w:color="auto"/>
              <w:left w:val="single" w:sz="4" w:space="0" w:color="auto"/>
              <w:bottom w:val="single" w:sz="4" w:space="0" w:color="auto"/>
              <w:right w:val="single" w:sz="4" w:space="0" w:color="auto"/>
            </w:tcBorders>
            <w:vAlign w:val="center"/>
          </w:tcPr>
          <w:p w14:paraId="6E444B1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r>
      <w:tr w:rsidR="008C44EB" w:rsidRPr="001C6AF5" w14:paraId="45088C74"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5FDB6FD2"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485" w:name="_Toc204340150"/>
            <w:r w:rsidRPr="001C6AF5">
              <w:rPr>
                <w:rFonts w:asciiTheme="minorHAnsi" w:eastAsia="Roboto" w:hAnsiTheme="minorHAnsi" w:cstheme="minorHAnsi"/>
                <w:color w:val="000000" w:themeColor="dark1"/>
                <w:kern w:val="24"/>
                <w:szCs w:val="20"/>
              </w:rPr>
              <w:t>Korçë</w:t>
            </w:r>
            <w:bookmarkEnd w:id="1485"/>
          </w:p>
        </w:tc>
        <w:tc>
          <w:tcPr>
            <w:tcW w:w="0" w:type="auto"/>
            <w:tcBorders>
              <w:top w:val="single" w:sz="4" w:space="0" w:color="auto"/>
              <w:left w:val="single" w:sz="4" w:space="0" w:color="auto"/>
              <w:bottom w:val="single" w:sz="4" w:space="0" w:color="auto"/>
              <w:right w:val="single" w:sz="4" w:space="0" w:color="auto"/>
            </w:tcBorders>
            <w:vAlign w:val="center"/>
            <w:hideMark/>
          </w:tcPr>
          <w:p w14:paraId="005DB1A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86" w:name="_Toc204340151"/>
            <w:r w:rsidRPr="001C6AF5">
              <w:rPr>
                <w:rFonts w:asciiTheme="minorHAnsi" w:eastAsia="Roboto" w:hAnsiTheme="minorHAnsi" w:cstheme="minorHAnsi"/>
                <w:color w:val="000000" w:themeColor="dark1"/>
                <w:kern w:val="24"/>
                <w:szCs w:val="20"/>
              </w:rPr>
              <w:t>3,819</w:t>
            </w:r>
            <w:bookmarkEnd w:id="1486"/>
          </w:p>
        </w:tc>
        <w:tc>
          <w:tcPr>
            <w:tcW w:w="0" w:type="auto"/>
            <w:tcBorders>
              <w:top w:val="single" w:sz="4" w:space="0" w:color="auto"/>
              <w:left w:val="single" w:sz="4" w:space="0" w:color="auto"/>
              <w:bottom w:val="single" w:sz="4" w:space="0" w:color="auto"/>
              <w:right w:val="single" w:sz="4" w:space="0" w:color="auto"/>
            </w:tcBorders>
            <w:vAlign w:val="center"/>
            <w:hideMark/>
          </w:tcPr>
          <w:p w14:paraId="2574BF1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87" w:name="_Toc204340152"/>
            <w:r w:rsidRPr="001C6AF5">
              <w:rPr>
                <w:rFonts w:asciiTheme="minorHAnsi" w:eastAsia="Roboto" w:hAnsiTheme="minorHAnsi" w:cstheme="minorHAnsi"/>
                <w:color w:val="000000" w:themeColor="dark1"/>
                <w:kern w:val="24"/>
                <w:szCs w:val="20"/>
              </w:rPr>
              <w:t>4,056</w:t>
            </w:r>
            <w:bookmarkEnd w:id="1487"/>
          </w:p>
        </w:tc>
        <w:tc>
          <w:tcPr>
            <w:tcW w:w="0" w:type="auto"/>
            <w:tcBorders>
              <w:top w:val="single" w:sz="4" w:space="0" w:color="auto"/>
              <w:left w:val="single" w:sz="4" w:space="0" w:color="auto"/>
              <w:bottom w:val="single" w:sz="4" w:space="0" w:color="auto"/>
              <w:right w:val="single" w:sz="4" w:space="0" w:color="auto"/>
            </w:tcBorders>
            <w:vAlign w:val="center"/>
          </w:tcPr>
          <w:p w14:paraId="0AD2A488"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4DFE9D7E"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BECCB6E"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88" w:name="_Toc204340153"/>
            <w:r w:rsidRPr="001C6AF5">
              <w:rPr>
                <w:rFonts w:asciiTheme="minorHAnsi" w:eastAsia="Roboto" w:hAnsiTheme="minorHAnsi" w:cstheme="minorHAnsi"/>
                <w:color w:val="000000" w:themeColor="dark1"/>
                <w:kern w:val="24"/>
                <w:szCs w:val="20"/>
              </w:rPr>
              <w:t>3,819</w:t>
            </w:r>
            <w:bookmarkEnd w:id="1488"/>
          </w:p>
        </w:tc>
        <w:tc>
          <w:tcPr>
            <w:tcW w:w="0" w:type="auto"/>
            <w:tcBorders>
              <w:top w:val="single" w:sz="4" w:space="0" w:color="auto"/>
              <w:left w:val="single" w:sz="4" w:space="0" w:color="auto"/>
              <w:bottom w:val="single" w:sz="4" w:space="0" w:color="auto"/>
              <w:right w:val="single" w:sz="4" w:space="0" w:color="auto"/>
            </w:tcBorders>
            <w:vAlign w:val="center"/>
          </w:tcPr>
          <w:p w14:paraId="064520F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250D7932"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0EF3D1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89" w:name="_Toc204340154"/>
            <w:r w:rsidRPr="001C6AF5">
              <w:rPr>
                <w:rFonts w:asciiTheme="minorHAnsi" w:eastAsia="Roboto" w:hAnsiTheme="minorHAnsi" w:cstheme="minorHAnsi"/>
                <w:color w:val="000000" w:themeColor="dark1"/>
                <w:kern w:val="24"/>
                <w:szCs w:val="20"/>
              </w:rPr>
              <w:t>4,056</w:t>
            </w:r>
            <w:bookmarkEnd w:id="1489"/>
          </w:p>
        </w:tc>
      </w:tr>
      <w:tr w:rsidR="008C44EB" w:rsidRPr="001C6AF5" w14:paraId="59FA260C"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74010ED6"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490" w:name="_Toc204340155"/>
            <w:r w:rsidRPr="001C6AF5">
              <w:rPr>
                <w:rFonts w:asciiTheme="minorHAnsi" w:eastAsia="Roboto" w:hAnsiTheme="minorHAnsi" w:cstheme="minorHAnsi"/>
                <w:color w:val="000000" w:themeColor="dark1"/>
                <w:kern w:val="24"/>
                <w:szCs w:val="20"/>
              </w:rPr>
              <w:t>Kukës</w:t>
            </w:r>
            <w:bookmarkEnd w:id="1490"/>
          </w:p>
        </w:tc>
        <w:tc>
          <w:tcPr>
            <w:tcW w:w="0" w:type="auto"/>
            <w:tcBorders>
              <w:top w:val="single" w:sz="4" w:space="0" w:color="auto"/>
              <w:left w:val="single" w:sz="4" w:space="0" w:color="auto"/>
              <w:bottom w:val="single" w:sz="4" w:space="0" w:color="auto"/>
              <w:right w:val="single" w:sz="4" w:space="0" w:color="auto"/>
            </w:tcBorders>
            <w:vAlign w:val="center"/>
            <w:hideMark/>
          </w:tcPr>
          <w:p w14:paraId="67A319A2"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91" w:name="_Toc204340156"/>
            <w:r w:rsidRPr="001C6AF5">
              <w:rPr>
                <w:rFonts w:asciiTheme="minorHAnsi" w:eastAsia="Roboto" w:hAnsiTheme="minorHAnsi" w:cstheme="minorHAnsi"/>
                <w:color w:val="000000" w:themeColor="dark1"/>
                <w:kern w:val="24"/>
                <w:szCs w:val="20"/>
              </w:rPr>
              <w:t>789</w:t>
            </w:r>
            <w:bookmarkEnd w:id="1491"/>
          </w:p>
        </w:tc>
        <w:tc>
          <w:tcPr>
            <w:tcW w:w="0" w:type="auto"/>
            <w:tcBorders>
              <w:top w:val="single" w:sz="4" w:space="0" w:color="auto"/>
              <w:left w:val="single" w:sz="4" w:space="0" w:color="auto"/>
              <w:bottom w:val="single" w:sz="4" w:space="0" w:color="auto"/>
              <w:right w:val="single" w:sz="4" w:space="0" w:color="auto"/>
            </w:tcBorders>
            <w:vAlign w:val="center"/>
            <w:hideMark/>
          </w:tcPr>
          <w:p w14:paraId="771B394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92" w:name="_Toc204340157"/>
            <w:r w:rsidRPr="001C6AF5">
              <w:rPr>
                <w:rFonts w:asciiTheme="minorHAnsi" w:eastAsia="Roboto" w:hAnsiTheme="minorHAnsi" w:cstheme="minorHAnsi"/>
                <w:color w:val="000000" w:themeColor="dark1"/>
                <w:kern w:val="24"/>
                <w:szCs w:val="20"/>
              </w:rPr>
              <w:t>883</w:t>
            </w:r>
            <w:bookmarkEnd w:id="1492"/>
          </w:p>
        </w:tc>
        <w:tc>
          <w:tcPr>
            <w:tcW w:w="0" w:type="auto"/>
            <w:tcBorders>
              <w:top w:val="single" w:sz="4" w:space="0" w:color="auto"/>
              <w:left w:val="single" w:sz="4" w:space="0" w:color="auto"/>
              <w:bottom w:val="single" w:sz="4" w:space="0" w:color="auto"/>
              <w:right w:val="single" w:sz="4" w:space="0" w:color="auto"/>
            </w:tcBorders>
            <w:vAlign w:val="center"/>
          </w:tcPr>
          <w:p w14:paraId="6A7192C3"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22183CC0"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6DF598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93" w:name="_Toc204340158"/>
            <w:r w:rsidRPr="001C6AF5">
              <w:rPr>
                <w:rFonts w:asciiTheme="minorHAnsi" w:eastAsia="Roboto" w:hAnsiTheme="minorHAnsi" w:cstheme="minorHAnsi"/>
                <w:color w:val="000000" w:themeColor="dark1"/>
                <w:kern w:val="24"/>
                <w:szCs w:val="20"/>
              </w:rPr>
              <w:t>789</w:t>
            </w:r>
            <w:bookmarkEnd w:id="1493"/>
          </w:p>
        </w:tc>
        <w:tc>
          <w:tcPr>
            <w:tcW w:w="0" w:type="auto"/>
            <w:tcBorders>
              <w:top w:val="single" w:sz="4" w:space="0" w:color="auto"/>
              <w:left w:val="single" w:sz="4" w:space="0" w:color="auto"/>
              <w:bottom w:val="single" w:sz="4" w:space="0" w:color="auto"/>
              <w:right w:val="single" w:sz="4" w:space="0" w:color="auto"/>
            </w:tcBorders>
            <w:vAlign w:val="center"/>
          </w:tcPr>
          <w:p w14:paraId="117A90B3"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260DD1C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B35CCAE"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94" w:name="_Toc204340159"/>
            <w:r w:rsidRPr="001C6AF5">
              <w:rPr>
                <w:rFonts w:asciiTheme="minorHAnsi" w:eastAsia="Roboto" w:hAnsiTheme="minorHAnsi" w:cstheme="minorHAnsi"/>
                <w:color w:val="000000" w:themeColor="dark1"/>
                <w:kern w:val="24"/>
                <w:szCs w:val="20"/>
              </w:rPr>
              <w:t>883</w:t>
            </w:r>
            <w:bookmarkEnd w:id="1494"/>
          </w:p>
        </w:tc>
      </w:tr>
      <w:tr w:rsidR="008C44EB" w:rsidRPr="001C6AF5" w14:paraId="65FC9815"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6C92777E"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495" w:name="_Toc204340160"/>
            <w:r w:rsidRPr="001C6AF5">
              <w:rPr>
                <w:rFonts w:asciiTheme="minorHAnsi" w:eastAsia="Roboto" w:hAnsiTheme="minorHAnsi" w:cstheme="minorHAnsi"/>
                <w:color w:val="000000" w:themeColor="dark1"/>
                <w:kern w:val="24"/>
                <w:szCs w:val="20"/>
              </w:rPr>
              <w:t>Lezhë</w:t>
            </w:r>
            <w:bookmarkEnd w:id="1495"/>
          </w:p>
        </w:tc>
        <w:tc>
          <w:tcPr>
            <w:tcW w:w="0" w:type="auto"/>
            <w:tcBorders>
              <w:top w:val="single" w:sz="4" w:space="0" w:color="auto"/>
              <w:left w:val="single" w:sz="4" w:space="0" w:color="auto"/>
              <w:bottom w:val="single" w:sz="4" w:space="0" w:color="auto"/>
              <w:right w:val="single" w:sz="4" w:space="0" w:color="auto"/>
            </w:tcBorders>
            <w:vAlign w:val="center"/>
            <w:hideMark/>
          </w:tcPr>
          <w:p w14:paraId="49FF1482"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96" w:name="_Toc204340161"/>
            <w:r w:rsidRPr="001C6AF5">
              <w:rPr>
                <w:rFonts w:asciiTheme="minorHAnsi" w:eastAsia="Roboto" w:hAnsiTheme="minorHAnsi" w:cstheme="minorHAnsi"/>
                <w:color w:val="000000" w:themeColor="dark1"/>
                <w:kern w:val="24"/>
                <w:szCs w:val="20"/>
              </w:rPr>
              <w:t>2,581</w:t>
            </w:r>
            <w:bookmarkEnd w:id="1496"/>
          </w:p>
        </w:tc>
        <w:tc>
          <w:tcPr>
            <w:tcW w:w="0" w:type="auto"/>
            <w:tcBorders>
              <w:top w:val="single" w:sz="4" w:space="0" w:color="auto"/>
              <w:left w:val="single" w:sz="4" w:space="0" w:color="auto"/>
              <w:bottom w:val="single" w:sz="4" w:space="0" w:color="auto"/>
              <w:right w:val="single" w:sz="4" w:space="0" w:color="auto"/>
            </w:tcBorders>
            <w:vAlign w:val="center"/>
            <w:hideMark/>
          </w:tcPr>
          <w:p w14:paraId="59C2A34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97" w:name="_Toc204340162"/>
            <w:r w:rsidRPr="001C6AF5">
              <w:rPr>
                <w:rFonts w:asciiTheme="minorHAnsi" w:eastAsia="Roboto" w:hAnsiTheme="minorHAnsi" w:cstheme="minorHAnsi"/>
                <w:color w:val="000000" w:themeColor="dark1"/>
                <w:kern w:val="24"/>
                <w:szCs w:val="20"/>
              </w:rPr>
              <w:t>2,816</w:t>
            </w:r>
            <w:bookmarkEnd w:id="1497"/>
          </w:p>
        </w:tc>
        <w:tc>
          <w:tcPr>
            <w:tcW w:w="0" w:type="auto"/>
            <w:tcBorders>
              <w:top w:val="single" w:sz="4" w:space="0" w:color="auto"/>
              <w:left w:val="single" w:sz="4" w:space="0" w:color="auto"/>
              <w:bottom w:val="single" w:sz="4" w:space="0" w:color="auto"/>
              <w:right w:val="single" w:sz="4" w:space="0" w:color="auto"/>
            </w:tcBorders>
            <w:vAlign w:val="center"/>
            <w:hideMark/>
          </w:tcPr>
          <w:p w14:paraId="1AFDE143"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98" w:name="_Toc204340163"/>
            <w:r w:rsidRPr="001C6AF5">
              <w:rPr>
                <w:rFonts w:asciiTheme="minorHAnsi" w:eastAsia="Roboto" w:hAnsiTheme="minorHAnsi" w:cstheme="minorHAnsi"/>
                <w:color w:val="000000" w:themeColor="dark1"/>
                <w:kern w:val="24"/>
                <w:szCs w:val="20"/>
              </w:rPr>
              <w:t>2,581</w:t>
            </w:r>
            <w:bookmarkEnd w:id="1498"/>
          </w:p>
        </w:tc>
        <w:tc>
          <w:tcPr>
            <w:tcW w:w="0" w:type="auto"/>
            <w:tcBorders>
              <w:top w:val="single" w:sz="4" w:space="0" w:color="auto"/>
              <w:left w:val="single" w:sz="4" w:space="0" w:color="auto"/>
              <w:bottom w:val="single" w:sz="4" w:space="0" w:color="auto"/>
              <w:right w:val="single" w:sz="4" w:space="0" w:color="auto"/>
            </w:tcBorders>
            <w:vAlign w:val="center"/>
          </w:tcPr>
          <w:p w14:paraId="18B7895B"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41D1C82"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BDB86C2"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499" w:name="_Toc204340164"/>
            <w:r w:rsidRPr="001C6AF5">
              <w:rPr>
                <w:rFonts w:asciiTheme="minorHAnsi" w:eastAsia="Roboto" w:hAnsiTheme="minorHAnsi" w:cstheme="minorHAnsi"/>
                <w:color w:val="000000" w:themeColor="dark1"/>
                <w:kern w:val="24"/>
                <w:szCs w:val="20"/>
              </w:rPr>
              <w:t>2,816</w:t>
            </w:r>
            <w:bookmarkEnd w:id="1499"/>
          </w:p>
        </w:tc>
        <w:tc>
          <w:tcPr>
            <w:tcW w:w="0" w:type="auto"/>
            <w:tcBorders>
              <w:top w:val="single" w:sz="4" w:space="0" w:color="auto"/>
              <w:left w:val="single" w:sz="4" w:space="0" w:color="auto"/>
              <w:bottom w:val="single" w:sz="4" w:space="0" w:color="auto"/>
              <w:right w:val="single" w:sz="4" w:space="0" w:color="auto"/>
            </w:tcBorders>
            <w:vAlign w:val="center"/>
          </w:tcPr>
          <w:p w14:paraId="2FCDB10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010CE01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r>
      <w:tr w:rsidR="008C44EB" w:rsidRPr="001C6AF5" w14:paraId="413784C8"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26634868"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500" w:name="_Toc204340165"/>
            <w:r w:rsidRPr="001C6AF5">
              <w:rPr>
                <w:rFonts w:asciiTheme="minorHAnsi" w:eastAsia="Roboto" w:hAnsiTheme="minorHAnsi" w:cstheme="minorHAnsi"/>
                <w:color w:val="000000" w:themeColor="dark1"/>
                <w:kern w:val="24"/>
                <w:szCs w:val="20"/>
              </w:rPr>
              <w:t>Shkodër</w:t>
            </w:r>
            <w:bookmarkEnd w:id="1500"/>
          </w:p>
        </w:tc>
        <w:tc>
          <w:tcPr>
            <w:tcW w:w="0" w:type="auto"/>
            <w:tcBorders>
              <w:top w:val="single" w:sz="4" w:space="0" w:color="auto"/>
              <w:left w:val="single" w:sz="4" w:space="0" w:color="auto"/>
              <w:bottom w:val="single" w:sz="4" w:space="0" w:color="auto"/>
              <w:right w:val="single" w:sz="4" w:space="0" w:color="auto"/>
            </w:tcBorders>
            <w:vAlign w:val="center"/>
            <w:hideMark/>
          </w:tcPr>
          <w:p w14:paraId="49DD7680"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01" w:name="_Toc204340166"/>
            <w:r w:rsidRPr="001C6AF5">
              <w:rPr>
                <w:rFonts w:asciiTheme="minorHAnsi" w:eastAsia="Roboto" w:hAnsiTheme="minorHAnsi" w:cstheme="minorHAnsi"/>
                <w:color w:val="000000" w:themeColor="dark1"/>
                <w:kern w:val="24"/>
                <w:szCs w:val="20"/>
              </w:rPr>
              <w:t>3,852</w:t>
            </w:r>
            <w:bookmarkEnd w:id="1501"/>
          </w:p>
        </w:tc>
        <w:tc>
          <w:tcPr>
            <w:tcW w:w="0" w:type="auto"/>
            <w:tcBorders>
              <w:top w:val="single" w:sz="4" w:space="0" w:color="auto"/>
              <w:left w:val="single" w:sz="4" w:space="0" w:color="auto"/>
              <w:bottom w:val="single" w:sz="4" w:space="0" w:color="auto"/>
              <w:right w:val="single" w:sz="4" w:space="0" w:color="auto"/>
            </w:tcBorders>
            <w:vAlign w:val="center"/>
            <w:hideMark/>
          </w:tcPr>
          <w:p w14:paraId="5017F998"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02" w:name="_Toc204340167"/>
            <w:r w:rsidRPr="001C6AF5">
              <w:rPr>
                <w:rFonts w:asciiTheme="minorHAnsi" w:eastAsia="Roboto" w:hAnsiTheme="minorHAnsi" w:cstheme="minorHAnsi"/>
                <w:color w:val="000000" w:themeColor="dark1"/>
                <w:kern w:val="24"/>
                <w:szCs w:val="20"/>
              </w:rPr>
              <w:t>4,154</w:t>
            </w:r>
            <w:bookmarkEnd w:id="1502"/>
          </w:p>
        </w:tc>
        <w:tc>
          <w:tcPr>
            <w:tcW w:w="0" w:type="auto"/>
            <w:tcBorders>
              <w:top w:val="single" w:sz="4" w:space="0" w:color="auto"/>
              <w:left w:val="single" w:sz="4" w:space="0" w:color="auto"/>
              <w:bottom w:val="single" w:sz="4" w:space="0" w:color="auto"/>
              <w:right w:val="single" w:sz="4" w:space="0" w:color="auto"/>
            </w:tcBorders>
            <w:vAlign w:val="center"/>
            <w:hideMark/>
          </w:tcPr>
          <w:p w14:paraId="42CF280A"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03" w:name="_Toc204340168"/>
            <w:r w:rsidRPr="001C6AF5">
              <w:rPr>
                <w:rFonts w:asciiTheme="minorHAnsi" w:eastAsia="Roboto" w:hAnsiTheme="minorHAnsi" w:cstheme="minorHAnsi"/>
                <w:color w:val="000000" w:themeColor="dark1"/>
                <w:kern w:val="24"/>
                <w:szCs w:val="20"/>
              </w:rPr>
              <w:t>770</w:t>
            </w:r>
            <w:bookmarkEnd w:id="1503"/>
          </w:p>
        </w:tc>
        <w:tc>
          <w:tcPr>
            <w:tcW w:w="0" w:type="auto"/>
            <w:tcBorders>
              <w:top w:val="single" w:sz="4" w:space="0" w:color="auto"/>
              <w:left w:val="single" w:sz="4" w:space="0" w:color="auto"/>
              <w:bottom w:val="single" w:sz="4" w:space="0" w:color="auto"/>
              <w:right w:val="single" w:sz="4" w:space="0" w:color="auto"/>
            </w:tcBorders>
            <w:vAlign w:val="center"/>
            <w:hideMark/>
          </w:tcPr>
          <w:p w14:paraId="203FF016"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04" w:name="_Toc204340169"/>
            <w:r w:rsidRPr="001C6AF5">
              <w:rPr>
                <w:rFonts w:asciiTheme="minorHAnsi" w:eastAsia="Roboto" w:hAnsiTheme="minorHAnsi" w:cstheme="minorHAnsi"/>
                <w:color w:val="000000" w:themeColor="dark1"/>
                <w:kern w:val="24"/>
                <w:szCs w:val="20"/>
              </w:rPr>
              <w:t>3,082</w:t>
            </w:r>
            <w:bookmarkEnd w:id="1504"/>
          </w:p>
        </w:tc>
        <w:tc>
          <w:tcPr>
            <w:tcW w:w="0" w:type="auto"/>
            <w:tcBorders>
              <w:top w:val="single" w:sz="4" w:space="0" w:color="auto"/>
              <w:left w:val="single" w:sz="4" w:space="0" w:color="auto"/>
              <w:bottom w:val="single" w:sz="4" w:space="0" w:color="auto"/>
              <w:right w:val="single" w:sz="4" w:space="0" w:color="auto"/>
            </w:tcBorders>
            <w:vAlign w:val="center"/>
          </w:tcPr>
          <w:p w14:paraId="4FEA376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75C928E"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05" w:name="_Toc204340170"/>
            <w:r w:rsidRPr="001C6AF5">
              <w:rPr>
                <w:rFonts w:asciiTheme="minorHAnsi" w:eastAsia="Roboto" w:hAnsiTheme="minorHAnsi" w:cstheme="minorHAnsi"/>
                <w:color w:val="000000" w:themeColor="dark1"/>
                <w:kern w:val="24"/>
                <w:szCs w:val="20"/>
              </w:rPr>
              <w:t>831</w:t>
            </w:r>
            <w:bookmarkEnd w:id="1505"/>
          </w:p>
        </w:tc>
        <w:tc>
          <w:tcPr>
            <w:tcW w:w="0" w:type="auto"/>
            <w:tcBorders>
              <w:top w:val="single" w:sz="4" w:space="0" w:color="auto"/>
              <w:left w:val="single" w:sz="4" w:space="0" w:color="auto"/>
              <w:bottom w:val="single" w:sz="4" w:space="0" w:color="auto"/>
              <w:right w:val="single" w:sz="4" w:space="0" w:color="auto"/>
            </w:tcBorders>
            <w:vAlign w:val="center"/>
            <w:hideMark/>
          </w:tcPr>
          <w:p w14:paraId="656F4280"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06" w:name="_Toc204340171"/>
            <w:r w:rsidRPr="001C6AF5">
              <w:rPr>
                <w:rFonts w:asciiTheme="minorHAnsi" w:eastAsia="Roboto" w:hAnsiTheme="minorHAnsi" w:cstheme="minorHAnsi"/>
                <w:color w:val="000000" w:themeColor="dark1"/>
                <w:kern w:val="24"/>
                <w:szCs w:val="20"/>
              </w:rPr>
              <w:t>3,323</w:t>
            </w:r>
            <w:bookmarkEnd w:id="1506"/>
          </w:p>
        </w:tc>
        <w:tc>
          <w:tcPr>
            <w:tcW w:w="0" w:type="auto"/>
            <w:tcBorders>
              <w:top w:val="single" w:sz="4" w:space="0" w:color="auto"/>
              <w:left w:val="single" w:sz="4" w:space="0" w:color="auto"/>
              <w:bottom w:val="single" w:sz="4" w:space="0" w:color="auto"/>
              <w:right w:val="single" w:sz="4" w:space="0" w:color="auto"/>
            </w:tcBorders>
            <w:vAlign w:val="center"/>
          </w:tcPr>
          <w:p w14:paraId="78571E6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r>
      <w:tr w:rsidR="008C44EB" w:rsidRPr="001C6AF5" w14:paraId="24E498E1"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09EDBB42"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507" w:name="_Toc204340172"/>
            <w:r w:rsidRPr="001C6AF5">
              <w:rPr>
                <w:rFonts w:asciiTheme="minorHAnsi" w:eastAsia="Roboto" w:hAnsiTheme="minorHAnsi" w:cstheme="minorHAnsi"/>
                <w:color w:val="000000" w:themeColor="dark1"/>
                <w:kern w:val="24"/>
                <w:szCs w:val="20"/>
              </w:rPr>
              <w:t>Tiranë</w:t>
            </w:r>
            <w:bookmarkEnd w:id="1507"/>
          </w:p>
        </w:tc>
        <w:tc>
          <w:tcPr>
            <w:tcW w:w="0" w:type="auto"/>
            <w:tcBorders>
              <w:top w:val="single" w:sz="4" w:space="0" w:color="auto"/>
              <w:left w:val="single" w:sz="4" w:space="0" w:color="auto"/>
              <w:bottom w:val="single" w:sz="4" w:space="0" w:color="auto"/>
              <w:right w:val="single" w:sz="4" w:space="0" w:color="auto"/>
            </w:tcBorders>
            <w:vAlign w:val="center"/>
            <w:hideMark/>
          </w:tcPr>
          <w:p w14:paraId="00359B36"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08" w:name="_Toc204340173"/>
            <w:r w:rsidRPr="001C6AF5">
              <w:rPr>
                <w:rFonts w:asciiTheme="minorHAnsi" w:eastAsia="Roboto" w:hAnsiTheme="minorHAnsi" w:cstheme="minorHAnsi"/>
                <w:color w:val="000000" w:themeColor="dark1"/>
                <w:kern w:val="24"/>
                <w:szCs w:val="20"/>
              </w:rPr>
              <w:t>36,802</w:t>
            </w:r>
            <w:bookmarkEnd w:id="1508"/>
          </w:p>
        </w:tc>
        <w:tc>
          <w:tcPr>
            <w:tcW w:w="0" w:type="auto"/>
            <w:tcBorders>
              <w:top w:val="single" w:sz="4" w:space="0" w:color="auto"/>
              <w:left w:val="single" w:sz="4" w:space="0" w:color="auto"/>
              <w:bottom w:val="single" w:sz="4" w:space="0" w:color="auto"/>
              <w:right w:val="single" w:sz="4" w:space="0" w:color="auto"/>
            </w:tcBorders>
            <w:vAlign w:val="center"/>
            <w:hideMark/>
          </w:tcPr>
          <w:p w14:paraId="23901DFE"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09" w:name="_Toc204340174"/>
            <w:r w:rsidRPr="001C6AF5">
              <w:rPr>
                <w:rFonts w:asciiTheme="minorHAnsi" w:eastAsia="Roboto" w:hAnsiTheme="minorHAnsi" w:cstheme="minorHAnsi"/>
                <w:color w:val="000000" w:themeColor="dark1"/>
                <w:kern w:val="24"/>
                <w:szCs w:val="20"/>
              </w:rPr>
              <w:t>38,695</w:t>
            </w:r>
            <w:bookmarkEnd w:id="1509"/>
          </w:p>
        </w:tc>
        <w:tc>
          <w:tcPr>
            <w:tcW w:w="0" w:type="auto"/>
            <w:tcBorders>
              <w:top w:val="single" w:sz="4" w:space="0" w:color="auto"/>
              <w:left w:val="single" w:sz="4" w:space="0" w:color="auto"/>
              <w:bottom w:val="single" w:sz="4" w:space="0" w:color="auto"/>
              <w:right w:val="single" w:sz="4" w:space="0" w:color="auto"/>
            </w:tcBorders>
            <w:vAlign w:val="center"/>
            <w:hideMark/>
          </w:tcPr>
          <w:p w14:paraId="6ADB55AA"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10" w:name="_Toc204340175"/>
            <w:r w:rsidRPr="001C6AF5">
              <w:rPr>
                <w:rFonts w:asciiTheme="minorHAnsi" w:eastAsia="Roboto" w:hAnsiTheme="minorHAnsi" w:cstheme="minorHAnsi"/>
                <w:color w:val="000000" w:themeColor="dark1"/>
                <w:kern w:val="24"/>
                <w:szCs w:val="20"/>
              </w:rPr>
              <w:t>36,802</w:t>
            </w:r>
            <w:bookmarkEnd w:id="1510"/>
          </w:p>
        </w:tc>
        <w:tc>
          <w:tcPr>
            <w:tcW w:w="0" w:type="auto"/>
            <w:tcBorders>
              <w:top w:val="single" w:sz="4" w:space="0" w:color="auto"/>
              <w:left w:val="single" w:sz="4" w:space="0" w:color="auto"/>
              <w:bottom w:val="single" w:sz="4" w:space="0" w:color="auto"/>
              <w:right w:val="single" w:sz="4" w:space="0" w:color="auto"/>
            </w:tcBorders>
            <w:vAlign w:val="center"/>
          </w:tcPr>
          <w:p w14:paraId="7B72526A"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6BD0AFDB"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FF74E6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11" w:name="_Toc204340176"/>
            <w:r w:rsidRPr="001C6AF5">
              <w:rPr>
                <w:rFonts w:asciiTheme="minorHAnsi" w:eastAsia="Roboto" w:hAnsiTheme="minorHAnsi" w:cstheme="minorHAnsi"/>
                <w:color w:val="000000" w:themeColor="dark1"/>
                <w:kern w:val="24"/>
                <w:szCs w:val="20"/>
              </w:rPr>
              <w:t>38,695</w:t>
            </w:r>
            <w:bookmarkEnd w:id="1511"/>
          </w:p>
        </w:tc>
        <w:tc>
          <w:tcPr>
            <w:tcW w:w="0" w:type="auto"/>
            <w:tcBorders>
              <w:top w:val="single" w:sz="4" w:space="0" w:color="auto"/>
              <w:left w:val="single" w:sz="4" w:space="0" w:color="auto"/>
              <w:bottom w:val="single" w:sz="4" w:space="0" w:color="auto"/>
              <w:right w:val="single" w:sz="4" w:space="0" w:color="auto"/>
            </w:tcBorders>
            <w:vAlign w:val="center"/>
          </w:tcPr>
          <w:p w14:paraId="0D88C52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2FF3D6E"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r>
      <w:tr w:rsidR="008C44EB" w:rsidRPr="001C6AF5" w14:paraId="20AC5737"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70C9A323"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color w:val="000000" w:themeColor="dark1"/>
                <w:kern w:val="24"/>
                <w:szCs w:val="20"/>
              </w:rPr>
            </w:pPr>
            <w:bookmarkStart w:id="1512" w:name="_Toc204340177"/>
            <w:r w:rsidRPr="001C6AF5">
              <w:rPr>
                <w:rFonts w:asciiTheme="minorHAnsi" w:eastAsia="Roboto" w:hAnsiTheme="minorHAnsi" w:cstheme="minorHAnsi"/>
                <w:color w:val="000000" w:themeColor="dark1"/>
                <w:kern w:val="24"/>
                <w:szCs w:val="20"/>
              </w:rPr>
              <w:t>Vlorë</w:t>
            </w:r>
            <w:bookmarkEnd w:id="1512"/>
          </w:p>
        </w:tc>
        <w:tc>
          <w:tcPr>
            <w:tcW w:w="0" w:type="auto"/>
            <w:tcBorders>
              <w:top w:val="single" w:sz="4" w:space="0" w:color="auto"/>
              <w:left w:val="single" w:sz="4" w:space="0" w:color="auto"/>
              <w:bottom w:val="single" w:sz="4" w:space="0" w:color="auto"/>
              <w:right w:val="single" w:sz="4" w:space="0" w:color="auto"/>
            </w:tcBorders>
            <w:vAlign w:val="center"/>
            <w:hideMark/>
          </w:tcPr>
          <w:p w14:paraId="028466C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13" w:name="_Toc204340178"/>
            <w:r w:rsidRPr="001C6AF5">
              <w:rPr>
                <w:rFonts w:asciiTheme="minorHAnsi" w:eastAsia="Roboto" w:hAnsiTheme="minorHAnsi" w:cstheme="minorHAnsi"/>
                <w:color w:val="000000" w:themeColor="dark1"/>
                <w:kern w:val="24"/>
                <w:szCs w:val="20"/>
              </w:rPr>
              <w:t>5,550</w:t>
            </w:r>
            <w:bookmarkEnd w:id="1513"/>
          </w:p>
        </w:tc>
        <w:tc>
          <w:tcPr>
            <w:tcW w:w="0" w:type="auto"/>
            <w:tcBorders>
              <w:top w:val="single" w:sz="4" w:space="0" w:color="auto"/>
              <w:left w:val="single" w:sz="4" w:space="0" w:color="auto"/>
              <w:bottom w:val="single" w:sz="4" w:space="0" w:color="auto"/>
              <w:right w:val="single" w:sz="4" w:space="0" w:color="auto"/>
            </w:tcBorders>
            <w:vAlign w:val="center"/>
            <w:hideMark/>
          </w:tcPr>
          <w:p w14:paraId="2C67E43E"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14" w:name="_Toc204340179"/>
            <w:r w:rsidRPr="001C6AF5">
              <w:rPr>
                <w:rFonts w:asciiTheme="minorHAnsi" w:eastAsia="Roboto" w:hAnsiTheme="minorHAnsi" w:cstheme="minorHAnsi"/>
                <w:color w:val="000000" w:themeColor="dark1"/>
                <w:kern w:val="24"/>
                <w:szCs w:val="20"/>
              </w:rPr>
              <w:t>6,303</w:t>
            </w:r>
            <w:bookmarkEnd w:id="1514"/>
          </w:p>
        </w:tc>
        <w:tc>
          <w:tcPr>
            <w:tcW w:w="0" w:type="auto"/>
            <w:tcBorders>
              <w:top w:val="single" w:sz="4" w:space="0" w:color="auto"/>
              <w:left w:val="single" w:sz="4" w:space="0" w:color="auto"/>
              <w:bottom w:val="single" w:sz="4" w:space="0" w:color="auto"/>
              <w:right w:val="single" w:sz="4" w:space="0" w:color="auto"/>
            </w:tcBorders>
            <w:vAlign w:val="center"/>
            <w:hideMark/>
          </w:tcPr>
          <w:p w14:paraId="28ABF35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15" w:name="_Toc204340180"/>
            <w:r w:rsidRPr="001C6AF5">
              <w:rPr>
                <w:rFonts w:asciiTheme="minorHAnsi" w:eastAsia="Roboto" w:hAnsiTheme="minorHAnsi" w:cstheme="minorHAnsi"/>
                <w:color w:val="000000" w:themeColor="dark1"/>
                <w:kern w:val="24"/>
                <w:szCs w:val="20"/>
              </w:rPr>
              <w:t>5,550</w:t>
            </w:r>
            <w:bookmarkEnd w:id="1515"/>
          </w:p>
        </w:tc>
        <w:tc>
          <w:tcPr>
            <w:tcW w:w="0" w:type="auto"/>
            <w:tcBorders>
              <w:top w:val="single" w:sz="4" w:space="0" w:color="auto"/>
              <w:left w:val="single" w:sz="4" w:space="0" w:color="auto"/>
              <w:bottom w:val="single" w:sz="4" w:space="0" w:color="auto"/>
              <w:right w:val="single" w:sz="4" w:space="0" w:color="auto"/>
            </w:tcBorders>
            <w:vAlign w:val="center"/>
          </w:tcPr>
          <w:p w14:paraId="67A3591F"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009EF88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DB0BC43"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bookmarkStart w:id="1516" w:name="_Toc204340181"/>
            <w:r w:rsidRPr="001C6AF5">
              <w:rPr>
                <w:rFonts w:asciiTheme="minorHAnsi" w:eastAsia="Roboto" w:hAnsiTheme="minorHAnsi" w:cstheme="minorHAnsi"/>
                <w:color w:val="000000" w:themeColor="dark1"/>
                <w:kern w:val="24"/>
                <w:szCs w:val="20"/>
              </w:rPr>
              <w:t>6,303</w:t>
            </w:r>
            <w:bookmarkEnd w:id="1516"/>
          </w:p>
        </w:tc>
        <w:tc>
          <w:tcPr>
            <w:tcW w:w="0" w:type="auto"/>
            <w:tcBorders>
              <w:top w:val="single" w:sz="4" w:space="0" w:color="auto"/>
              <w:left w:val="single" w:sz="4" w:space="0" w:color="auto"/>
              <w:bottom w:val="single" w:sz="4" w:space="0" w:color="auto"/>
              <w:right w:val="single" w:sz="4" w:space="0" w:color="auto"/>
            </w:tcBorders>
            <w:vAlign w:val="center"/>
          </w:tcPr>
          <w:p w14:paraId="30334E27"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B49FE44"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color w:val="000000" w:themeColor="dark1"/>
                <w:kern w:val="24"/>
                <w:szCs w:val="20"/>
              </w:rPr>
            </w:pPr>
          </w:p>
        </w:tc>
      </w:tr>
      <w:tr w:rsidR="008C44EB" w:rsidRPr="001C6AF5" w14:paraId="24263666"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0E9A8AA9"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b/>
                <w:bCs/>
                <w:color w:val="000000" w:themeColor="dark1"/>
                <w:kern w:val="24"/>
                <w:szCs w:val="20"/>
              </w:rPr>
            </w:pPr>
            <w:bookmarkStart w:id="1517" w:name="_Toc204340182"/>
            <w:r w:rsidRPr="001C6AF5">
              <w:rPr>
                <w:rFonts w:asciiTheme="minorHAnsi" w:eastAsia="Roboto" w:hAnsiTheme="minorHAnsi" w:cstheme="minorHAnsi"/>
                <w:b/>
                <w:bCs/>
                <w:color w:val="000000" w:themeColor="dark1"/>
                <w:kern w:val="24"/>
                <w:szCs w:val="20"/>
              </w:rPr>
              <w:t>Shqiperi</w:t>
            </w:r>
            <w:bookmarkEnd w:id="1517"/>
          </w:p>
        </w:tc>
        <w:tc>
          <w:tcPr>
            <w:tcW w:w="0" w:type="auto"/>
            <w:tcBorders>
              <w:top w:val="single" w:sz="4" w:space="0" w:color="auto"/>
              <w:left w:val="single" w:sz="4" w:space="0" w:color="auto"/>
              <w:bottom w:val="single" w:sz="4" w:space="0" w:color="auto"/>
              <w:right w:val="single" w:sz="4" w:space="0" w:color="auto"/>
            </w:tcBorders>
            <w:vAlign w:val="center"/>
            <w:hideMark/>
          </w:tcPr>
          <w:p w14:paraId="59C63947"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18" w:name="_Toc204340183"/>
            <w:r w:rsidRPr="001C6AF5">
              <w:rPr>
                <w:rFonts w:asciiTheme="minorHAnsi" w:eastAsia="Roboto" w:hAnsiTheme="minorHAnsi" w:cstheme="minorHAnsi"/>
                <w:b/>
                <w:bCs/>
                <w:color w:val="000000" w:themeColor="dark1"/>
                <w:kern w:val="24"/>
                <w:szCs w:val="20"/>
              </w:rPr>
              <w:t>76,833</w:t>
            </w:r>
            <w:bookmarkEnd w:id="1518"/>
          </w:p>
        </w:tc>
        <w:tc>
          <w:tcPr>
            <w:tcW w:w="0" w:type="auto"/>
            <w:tcBorders>
              <w:top w:val="single" w:sz="4" w:space="0" w:color="auto"/>
              <w:left w:val="single" w:sz="4" w:space="0" w:color="auto"/>
              <w:bottom w:val="single" w:sz="4" w:space="0" w:color="auto"/>
              <w:right w:val="single" w:sz="4" w:space="0" w:color="auto"/>
            </w:tcBorders>
            <w:vAlign w:val="center"/>
            <w:hideMark/>
          </w:tcPr>
          <w:p w14:paraId="2490485D"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19" w:name="_Toc204340184"/>
            <w:r w:rsidRPr="001C6AF5">
              <w:rPr>
                <w:rFonts w:asciiTheme="minorHAnsi" w:eastAsia="Roboto" w:hAnsiTheme="minorHAnsi" w:cstheme="minorHAnsi"/>
                <w:b/>
                <w:bCs/>
                <w:color w:val="000000" w:themeColor="dark1"/>
                <w:kern w:val="24"/>
                <w:szCs w:val="20"/>
              </w:rPr>
              <w:t>82,367</w:t>
            </w:r>
            <w:bookmarkEnd w:id="1519"/>
          </w:p>
        </w:tc>
        <w:tc>
          <w:tcPr>
            <w:tcW w:w="0" w:type="auto"/>
            <w:tcBorders>
              <w:top w:val="single" w:sz="4" w:space="0" w:color="auto"/>
              <w:left w:val="single" w:sz="4" w:space="0" w:color="auto"/>
              <w:bottom w:val="single" w:sz="4" w:space="0" w:color="auto"/>
              <w:right w:val="single" w:sz="4" w:space="0" w:color="auto"/>
            </w:tcBorders>
            <w:vAlign w:val="center"/>
            <w:hideMark/>
          </w:tcPr>
          <w:p w14:paraId="4E34DD0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20" w:name="_Toc204340185"/>
            <w:r w:rsidRPr="001C6AF5">
              <w:rPr>
                <w:rFonts w:asciiTheme="minorHAnsi" w:eastAsia="Roboto" w:hAnsiTheme="minorHAnsi" w:cstheme="minorHAnsi"/>
                <w:b/>
                <w:bCs/>
                <w:color w:val="000000" w:themeColor="dark1"/>
                <w:kern w:val="24"/>
                <w:szCs w:val="20"/>
              </w:rPr>
              <w:t>61,007</w:t>
            </w:r>
            <w:bookmarkEnd w:id="1520"/>
          </w:p>
        </w:tc>
        <w:tc>
          <w:tcPr>
            <w:tcW w:w="0" w:type="auto"/>
            <w:tcBorders>
              <w:top w:val="single" w:sz="4" w:space="0" w:color="auto"/>
              <w:left w:val="single" w:sz="4" w:space="0" w:color="auto"/>
              <w:bottom w:val="single" w:sz="4" w:space="0" w:color="auto"/>
              <w:right w:val="single" w:sz="4" w:space="0" w:color="auto"/>
            </w:tcBorders>
            <w:vAlign w:val="center"/>
            <w:hideMark/>
          </w:tcPr>
          <w:p w14:paraId="5D0FDC5C"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21" w:name="_Toc204340186"/>
            <w:r w:rsidRPr="001C6AF5">
              <w:rPr>
                <w:rFonts w:asciiTheme="minorHAnsi" w:eastAsia="Roboto" w:hAnsiTheme="minorHAnsi" w:cstheme="minorHAnsi"/>
                <w:b/>
                <w:bCs/>
                <w:color w:val="000000" w:themeColor="dark1"/>
                <w:kern w:val="24"/>
                <w:szCs w:val="20"/>
              </w:rPr>
              <w:t>9,850</w:t>
            </w:r>
            <w:bookmarkEnd w:id="1521"/>
          </w:p>
        </w:tc>
        <w:tc>
          <w:tcPr>
            <w:tcW w:w="0" w:type="auto"/>
            <w:tcBorders>
              <w:top w:val="single" w:sz="4" w:space="0" w:color="auto"/>
              <w:left w:val="single" w:sz="4" w:space="0" w:color="auto"/>
              <w:bottom w:val="single" w:sz="4" w:space="0" w:color="auto"/>
              <w:right w:val="single" w:sz="4" w:space="0" w:color="auto"/>
            </w:tcBorders>
            <w:vAlign w:val="center"/>
            <w:hideMark/>
          </w:tcPr>
          <w:p w14:paraId="4485A39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22" w:name="_Toc204340187"/>
            <w:r w:rsidRPr="001C6AF5">
              <w:rPr>
                <w:rFonts w:asciiTheme="minorHAnsi" w:eastAsia="Roboto" w:hAnsiTheme="minorHAnsi" w:cstheme="minorHAnsi"/>
                <w:b/>
                <w:bCs/>
                <w:color w:val="000000" w:themeColor="dark1"/>
                <w:kern w:val="24"/>
                <w:szCs w:val="20"/>
              </w:rPr>
              <w:t>5,975</w:t>
            </w:r>
            <w:bookmarkEnd w:id="1522"/>
          </w:p>
        </w:tc>
        <w:tc>
          <w:tcPr>
            <w:tcW w:w="0" w:type="auto"/>
            <w:tcBorders>
              <w:top w:val="single" w:sz="4" w:space="0" w:color="auto"/>
              <w:left w:val="single" w:sz="4" w:space="0" w:color="auto"/>
              <w:bottom w:val="single" w:sz="4" w:space="0" w:color="auto"/>
              <w:right w:val="single" w:sz="4" w:space="0" w:color="auto"/>
            </w:tcBorders>
            <w:vAlign w:val="center"/>
            <w:hideMark/>
          </w:tcPr>
          <w:p w14:paraId="55E0CBF7"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23" w:name="_Toc204340188"/>
            <w:r w:rsidRPr="001C6AF5">
              <w:rPr>
                <w:rFonts w:asciiTheme="minorHAnsi" w:eastAsia="Roboto" w:hAnsiTheme="minorHAnsi" w:cstheme="minorHAnsi"/>
                <w:b/>
                <w:bCs/>
                <w:color w:val="000000" w:themeColor="dark1"/>
                <w:kern w:val="24"/>
                <w:szCs w:val="20"/>
              </w:rPr>
              <w:t>65,422</w:t>
            </w:r>
            <w:bookmarkEnd w:id="1523"/>
          </w:p>
        </w:tc>
        <w:tc>
          <w:tcPr>
            <w:tcW w:w="0" w:type="auto"/>
            <w:tcBorders>
              <w:top w:val="single" w:sz="4" w:space="0" w:color="auto"/>
              <w:left w:val="single" w:sz="4" w:space="0" w:color="auto"/>
              <w:bottom w:val="single" w:sz="4" w:space="0" w:color="auto"/>
              <w:right w:val="single" w:sz="4" w:space="0" w:color="auto"/>
            </w:tcBorders>
            <w:vAlign w:val="center"/>
            <w:hideMark/>
          </w:tcPr>
          <w:p w14:paraId="2BFD97DA"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24" w:name="_Toc204340189"/>
            <w:r w:rsidRPr="001C6AF5">
              <w:rPr>
                <w:rFonts w:asciiTheme="minorHAnsi" w:eastAsia="Roboto" w:hAnsiTheme="minorHAnsi" w:cstheme="minorHAnsi"/>
                <w:b/>
                <w:bCs/>
                <w:color w:val="000000" w:themeColor="dark1"/>
                <w:kern w:val="24"/>
                <w:szCs w:val="20"/>
              </w:rPr>
              <w:t>10,554</w:t>
            </w:r>
            <w:bookmarkEnd w:id="1524"/>
          </w:p>
        </w:tc>
        <w:tc>
          <w:tcPr>
            <w:tcW w:w="0" w:type="auto"/>
            <w:tcBorders>
              <w:top w:val="single" w:sz="4" w:space="0" w:color="auto"/>
              <w:left w:val="single" w:sz="4" w:space="0" w:color="auto"/>
              <w:bottom w:val="single" w:sz="4" w:space="0" w:color="auto"/>
              <w:right w:val="single" w:sz="4" w:space="0" w:color="auto"/>
            </w:tcBorders>
            <w:vAlign w:val="center"/>
            <w:hideMark/>
          </w:tcPr>
          <w:p w14:paraId="3AB746DC"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25" w:name="_Toc204340190"/>
            <w:r w:rsidRPr="001C6AF5">
              <w:rPr>
                <w:rFonts w:asciiTheme="minorHAnsi" w:eastAsia="Roboto" w:hAnsiTheme="minorHAnsi" w:cstheme="minorHAnsi"/>
                <w:b/>
                <w:bCs/>
                <w:color w:val="000000" w:themeColor="dark1"/>
                <w:kern w:val="24"/>
                <w:szCs w:val="20"/>
              </w:rPr>
              <w:t>6,391</w:t>
            </w:r>
            <w:bookmarkEnd w:id="1525"/>
          </w:p>
        </w:tc>
      </w:tr>
      <w:tr w:rsidR="008C44EB" w:rsidRPr="001C6AF5" w14:paraId="1373430F" w14:textId="77777777" w:rsidTr="008C44EB">
        <w:tc>
          <w:tcPr>
            <w:tcW w:w="0" w:type="auto"/>
            <w:tcBorders>
              <w:top w:val="single" w:sz="4" w:space="0" w:color="auto"/>
              <w:left w:val="single" w:sz="4" w:space="0" w:color="auto"/>
              <w:bottom w:val="single" w:sz="4" w:space="0" w:color="auto"/>
              <w:right w:val="single" w:sz="4" w:space="0" w:color="auto"/>
            </w:tcBorders>
            <w:vAlign w:val="center"/>
            <w:hideMark/>
          </w:tcPr>
          <w:p w14:paraId="69019DAD" w14:textId="77777777" w:rsidR="008C44EB" w:rsidRPr="001C6AF5" w:rsidRDefault="008C44EB">
            <w:pPr>
              <w:keepNext/>
              <w:autoSpaceDE w:val="0"/>
              <w:autoSpaceDN w:val="0"/>
              <w:adjustRightInd w:val="0"/>
              <w:spacing w:line="276" w:lineRule="auto"/>
              <w:jc w:val="both"/>
              <w:outlineLvl w:val="0"/>
              <w:rPr>
                <w:rFonts w:asciiTheme="minorHAnsi" w:eastAsia="Roboto" w:hAnsiTheme="minorHAnsi" w:cstheme="minorHAnsi"/>
                <w:b/>
                <w:bCs/>
                <w:color w:val="000000" w:themeColor="dark1"/>
                <w:kern w:val="24"/>
                <w:szCs w:val="20"/>
              </w:rPr>
            </w:pPr>
            <w:bookmarkStart w:id="1526" w:name="_Toc204340191"/>
            <w:r w:rsidRPr="001C6AF5">
              <w:rPr>
                <w:rFonts w:asciiTheme="minorHAnsi" w:eastAsia="Roboto" w:hAnsiTheme="minorHAnsi" w:cstheme="minorHAnsi"/>
                <w:b/>
                <w:bCs/>
                <w:color w:val="000000" w:themeColor="dark1"/>
                <w:kern w:val="24"/>
                <w:szCs w:val="20"/>
              </w:rPr>
              <w:t>Perqindje</w:t>
            </w:r>
            <w:bookmarkEnd w:id="1526"/>
          </w:p>
        </w:tc>
        <w:tc>
          <w:tcPr>
            <w:tcW w:w="0" w:type="auto"/>
            <w:tcBorders>
              <w:top w:val="single" w:sz="4" w:space="0" w:color="auto"/>
              <w:left w:val="single" w:sz="4" w:space="0" w:color="auto"/>
              <w:bottom w:val="single" w:sz="4" w:space="0" w:color="auto"/>
              <w:right w:val="single" w:sz="4" w:space="0" w:color="auto"/>
            </w:tcBorders>
            <w:vAlign w:val="center"/>
            <w:hideMark/>
          </w:tcPr>
          <w:p w14:paraId="7E0ADFA5"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27" w:name="_Toc204340192"/>
            <w:r w:rsidRPr="001C6AF5">
              <w:rPr>
                <w:rFonts w:asciiTheme="minorHAnsi" w:eastAsia="Roboto" w:hAnsiTheme="minorHAnsi" w:cstheme="minorHAnsi"/>
                <w:b/>
                <w:bCs/>
                <w:color w:val="000000" w:themeColor="dark1"/>
                <w:kern w:val="24"/>
                <w:szCs w:val="20"/>
              </w:rPr>
              <w:t>100.00%</w:t>
            </w:r>
            <w:bookmarkEnd w:id="1527"/>
          </w:p>
        </w:tc>
        <w:tc>
          <w:tcPr>
            <w:tcW w:w="0" w:type="auto"/>
            <w:tcBorders>
              <w:top w:val="single" w:sz="4" w:space="0" w:color="auto"/>
              <w:left w:val="single" w:sz="4" w:space="0" w:color="auto"/>
              <w:bottom w:val="single" w:sz="4" w:space="0" w:color="auto"/>
              <w:right w:val="single" w:sz="4" w:space="0" w:color="auto"/>
            </w:tcBorders>
            <w:vAlign w:val="center"/>
            <w:hideMark/>
          </w:tcPr>
          <w:p w14:paraId="0232A911"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28" w:name="_Toc204340193"/>
            <w:r w:rsidRPr="001C6AF5">
              <w:rPr>
                <w:rFonts w:asciiTheme="minorHAnsi" w:eastAsia="Roboto" w:hAnsiTheme="minorHAnsi" w:cstheme="minorHAnsi"/>
                <w:b/>
                <w:bCs/>
                <w:color w:val="000000" w:themeColor="dark1"/>
                <w:kern w:val="24"/>
                <w:szCs w:val="20"/>
              </w:rPr>
              <w:t>100.00%</w:t>
            </w:r>
            <w:bookmarkEnd w:id="1528"/>
          </w:p>
        </w:tc>
        <w:tc>
          <w:tcPr>
            <w:tcW w:w="0" w:type="auto"/>
            <w:tcBorders>
              <w:top w:val="single" w:sz="4" w:space="0" w:color="auto"/>
              <w:left w:val="single" w:sz="4" w:space="0" w:color="auto"/>
              <w:bottom w:val="single" w:sz="4" w:space="0" w:color="auto"/>
              <w:right w:val="single" w:sz="4" w:space="0" w:color="auto"/>
            </w:tcBorders>
            <w:vAlign w:val="center"/>
            <w:hideMark/>
          </w:tcPr>
          <w:p w14:paraId="6C8CA8D8"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29" w:name="_Toc204340194"/>
            <w:r w:rsidRPr="001C6AF5">
              <w:rPr>
                <w:rFonts w:asciiTheme="minorHAnsi" w:eastAsia="Roboto" w:hAnsiTheme="minorHAnsi" w:cstheme="minorHAnsi"/>
                <w:b/>
                <w:bCs/>
                <w:color w:val="000000" w:themeColor="dark1"/>
                <w:kern w:val="24"/>
                <w:szCs w:val="20"/>
              </w:rPr>
              <w:t>79.40%</w:t>
            </w:r>
            <w:bookmarkEnd w:id="1529"/>
          </w:p>
        </w:tc>
        <w:tc>
          <w:tcPr>
            <w:tcW w:w="0" w:type="auto"/>
            <w:tcBorders>
              <w:top w:val="single" w:sz="4" w:space="0" w:color="auto"/>
              <w:left w:val="single" w:sz="4" w:space="0" w:color="auto"/>
              <w:bottom w:val="single" w:sz="4" w:space="0" w:color="auto"/>
              <w:right w:val="single" w:sz="4" w:space="0" w:color="auto"/>
            </w:tcBorders>
            <w:vAlign w:val="center"/>
            <w:hideMark/>
          </w:tcPr>
          <w:p w14:paraId="6B366519"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30" w:name="_Toc204340195"/>
            <w:r w:rsidRPr="001C6AF5">
              <w:rPr>
                <w:rFonts w:asciiTheme="minorHAnsi" w:eastAsia="Roboto" w:hAnsiTheme="minorHAnsi" w:cstheme="minorHAnsi"/>
                <w:b/>
                <w:bCs/>
                <w:color w:val="000000" w:themeColor="dark1"/>
                <w:kern w:val="24"/>
                <w:szCs w:val="20"/>
              </w:rPr>
              <w:t>12.82%</w:t>
            </w:r>
            <w:bookmarkEnd w:id="1530"/>
          </w:p>
        </w:tc>
        <w:tc>
          <w:tcPr>
            <w:tcW w:w="0" w:type="auto"/>
            <w:tcBorders>
              <w:top w:val="single" w:sz="4" w:space="0" w:color="auto"/>
              <w:left w:val="single" w:sz="4" w:space="0" w:color="auto"/>
              <w:bottom w:val="single" w:sz="4" w:space="0" w:color="auto"/>
              <w:right w:val="single" w:sz="4" w:space="0" w:color="auto"/>
            </w:tcBorders>
            <w:vAlign w:val="center"/>
            <w:hideMark/>
          </w:tcPr>
          <w:p w14:paraId="20D15FF4"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31" w:name="_Toc204340196"/>
            <w:r w:rsidRPr="001C6AF5">
              <w:rPr>
                <w:rFonts w:asciiTheme="minorHAnsi" w:eastAsia="Roboto" w:hAnsiTheme="minorHAnsi" w:cstheme="minorHAnsi"/>
                <w:b/>
                <w:bCs/>
                <w:color w:val="000000" w:themeColor="dark1"/>
                <w:kern w:val="24"/>
                <w:szCs w:val="20"/>
              </w:rPr>
              <w:t>7.78%</w:t>
            </w:r>
            <w:bookmarkEnd w:id="1531"/>
          </w:p>
        </w:tc>
        <w:tc>
          <w:tcPr>
            <w:tcW w:w="0" w:type="auto"/>
            <w:tcBorders>
              <w:top w:val="single" w:sz="4" w:space="0" w:color="auto"/>
              <w:left w:val="single" w:sz="4" w:space="0" w:color="auto"/>
              <w:bottom w:val="single" w:sz="4" w:space="0" w:color="auto"/>
              <w:right w:val="single" w:sz="4" w:space="0" w:color="auto"/>
            </w:tcBorders>
            <w:vAlign w:val="center"/>
            <w:hideMark/>
          </w:tcPr>
          <w:p w14:paraId="1B5ACE76"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32" w:name="_Toc204340197"/>
            <w:r w:rsidRPr="001C6AF5">
              <w:rPr>
                <w:rFonts w:asciiTheme="minorHAnsi" w:eastAsia="Roboto" w:hAnsiTheme="minorHAnsi" w:cstheme="minorHAnsi"/>
                <w:b/>
                <w:bCs/>
                <w:color w:val="000000" w:themeColor="dark1"/>
                <w:kern w:val="24"/>
                <w:szCs w:val="20"/>
              </w:rPr>
              <w:t>79.43%</w:t>
            </w:r>
            <w:bookmarkEnd w:id="1532"/>
          </w:p>
        </w:tc>
        <w:tc>
          <w:tcPr>
            <w:tcW w:w="0" w:type="auto"/>
            <w:tcBorders>
              <w:top w:val="single" w:sz="4" w:space="0" w:color="auto"/>
              <w:left w:val="single" w:sz="4" w:space="0" w:color="auto"/>
              <w:bottom w:val="single" w:sz="4" w:space="0" w:color="auto"/>
              <w:right w:val="single" w:sz="4" w:space="0" w:color="auto"/>
            </w:tcBorders>
            <w:vAlign w:val="center"/>
            <w:hideMark/>
          </w:tcPr>
          <w:p w14:paraId="05AF4EE6"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33" w:name="_Toc204340198"/>
            <w:r w:rsidRPr="001C6AF5">
              <w:rPr>
                <w:rFonts w:asciiTheme="minorHAnsi" w:eastAsia="Roboto" w:hAnsiTheme="minorHAnsi" w:cstheme="minorHAnsi"/>
                <w:b/>
                <w:bCs/>
                <w:color w:val="000000" w:themeColor="dark1"/>
                <w:kern w:val="24"/>
                <w:szCs w:val="20"/>
              </w:rPr>
              <w:t>12.81%</w:t>
            </w:r>
            <w:bookmarkEnd w:id="1533"/>
          </w:p>
        </w:tc>
        <w:tc>
          <w:tcPr>
            <w:tcW w:w="0" w:type="auto"/>
            <w:tcBorders>
              <w:top w:val="single" w:sz="4" w:space="0" w:color="auto"/>
              <w:left w:val="single" w:sz="4" w:space="0" w:color="auto"/>
              <w:bottom w:val="single" w:sz="4" w:space="0" w:color="auto"/>
              <w:right w:val="single" w:sz="4" w:space="0" w:color="auto"/>
            </w:tcBorders>
            <w:vAlign w:val="center"/>
            <w:hideMark/>
          </w:tcPr>
          <w:p w14:paraId="317292B7" w14:textId="77777777" w:rsidR="008C44EB" w:rsidRPr="001C6AF5" w:rsidRDefault="008C44EB">
            <w:pPr>
              <w:keepNext/>
              <w:autoSpaceDE w:val="0"/>
              <w:autoSpaceDN w:val="0"/>
              <w:adjustRightInd w:val="0"/>
              <w:spacing w:line="276" w:lineRule="auto"/>
              <w:jc w:val="center"/>
              <w:outlineLvl w:val="0"/>
              <w:rPr>
                <w:rFonts w:asciiTheme="minorHAnsi" w:eastAsia="Roboto" w:hAnsiTheme="minorHAnsi" w:cstheme="minorHAnsi"/>
                <w:b/>
                <w:bCs/>
                <w:color w:val="000000" w:themeColor="dark1"/>
                <w:kern w:val="24"/>
                <w:szCs w:val="20"/>
              </w:rPr>
            </w:pPr>
            <w:bookmarkStart w:id="1534" w:name="_Toc204340199"/>
            <w:r w:rsidRPr="001C6AF5">
              <w:rPr>
                <w:rFonts w:asciiTheme="minorHAnsi" w:eastAsia="Roboto" w:hAnsiTheme="minorHAnsi" w:cstheme="minorHAnsi"/>
                <w:b/>
                <w:bCs/>
                <w:color w:val="000000" w:themeColor="dark1"/>
                <w:kern w:val="24"/>
                <w:szCs w:val="20"/>
              </w:rPr>
              <w:t>7.76%</w:t>
            </w:r>
            <w:bookmarkEnd w:id="1534"/>
          </w:p>
        </w:tc>
      </w:tr>
    </w:tbl>
    <w:p w14:paraId="47E0625A"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p>
    <w:p w14:paraId="0629F09D" w14:textId="77777777" w:rsidR="008C44EB" w:rsidRPr="001C6AF5" w:rsidRDefault="008C44EB" w:rsidP="008C44EB">
      <w:pPr>
        <w:tabs>
          <w:tab w:val="left" w:pos="-1134"/>
          <w:tab w:val="left" w:pos="270"/>
          <w:tab w:val="left" w:pos="567"/>
          <w:tab w:val="left" w:pos="1134"/>
          <w:tab w:val="left" w:pos="5304"/>
          <w:tab w:val="left" w:pos="6996"/>
        </w:tabs>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Përqindja mesatare e numrit të shërbimeve private dhe ndërtesave tregtare për secilën Zonë klimatike ishte përkatësisht 79.41% (Zona 1), 12.82% (Zona 2) dhe 7.77% (Zona 3) në 2021 dhe 2022. Këto pjesë janë përdorur në këtë Strategji për llogaritjen e numrit të ndërtesave dhe sipërfaqeve të tyre për cdo zonë klimatike. Figurat 3.93 - 3.98 tregojne numrin dhe siperfaqet e stokut te shërbimeve private dhe ndertesave tregtare për çdo zonë klimatike në vitin 2023.</w:t>
      </w:r>
    </w:p>
    <w:p w14:paraId="12006951"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4"/>
        <w:gridCol w:w="4433"/>
      </w:tblGrid>
      <w:tr w:rsidR="008C44EB" w:rsidRPr="001C6AF5" w14:paraId="6D5882BE" w14:textId="77777777" w:rsidTr="008C44EB">
        <w:trPr>
          <w:trHeight w:val="5990"/>
        </w:trPr>
        <w:tc>
          <w:tcPr>
            <w:tcW w:w="4515" w:type="dxa"/>
            <w:hideMark/>
          </w:tcPr>
          <w:p w14:paraId="34D4F755" w14:textId="1CB0C9AA" w:rsidR="008C44EB" w:rsidRPr="001C6AF5" w:rsidRDefault="008C44EB">
            <w:pPr>
              <w:spacing w:line="276" w:lineRule="auto"/>
              <w:jc w:val="both"/>
              <w:rPr>
                <w:rFonts w:asciiTheme="minorHAnsi" w:hAnsiTheme="minorHAnsi" w:cstheme="minorHAnsi"/>
                <w:i/>
                <w:iCs/>
                <w:color w:val="000000"/>
                <w:szCs w:val="20"/>
                <w:lang w:val="en-US"/>
              </w:rPr>
            </w:pPr>
            <w:r w:rsidRPr="001C6AF5">
              <w:rPr>
                <w:rFonts w:asciiTheme="minorHAnsi" w:hAnsiTheme="minorHAnsi" w:cstheme="minorHAnsi"/>
                <w:i/>
                <w:noProof/>
                <w:color w:val="000000"/>
                <w:szCs w:val="20"/>
                <w:lang w:val="en-US" w:eastAsia="en-US"/>
              </w:rPr>
              <w:drawing>
                <wp:inline distT="0" distB="0" distL="0" distR="0" wp14:anchorId="4E4C559D" wp14:editId="38908E53">
                  <wp:extent cx="2606040" cy="2324100"/>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06040" cy="2324100"/>
                          </a:xfrm>
                          <a:prstGeom prst="rect">
                            <a:avLst/>
                          </a:prstGeom>
                          <a:noFill/>
                          <a:ln>
                            <a:noFill/>
                          </a:ln>
                        </pic:spPr>
                      </pic:pic>
                    </a:graphicData>
                  </a:graphic>
                </wp:inline>
              </w:drawing>
            </w:r>
          </w:p>
          <w:p w14:paraId="6921467A" w14:textId="77777777" w:rsidR="008C44EB" w:rsidRPr="001C6AF5" w:rsidRDefault="008C44EB">
            <w:pPr>
              <w:spacing w:line="276" w:lineRule="auto"/>
              <w:jc w:val="both"/>
              <w:rPr>
                <w:rFonts w:asciiTheme="minorHAnsi" w:hAnsiTheme="minorHAnsi" w:cstheme="minorHAnsi"/>
                <w:i/>
                <w:iCs/>
                <w:color w:val="000000"/>
                <w:szCs w:val="20"/>
                <w:lang w:val="en-US"/>
              </w:rPr>
            </w:pPr>
            <w:r w:rsidRPr="001C6AF5">
              <w:rPr>
                <w:rFonts w:asciiTheme="minorHAnsi" w:hAnsiTheme="minorHAnsi" w:cstheme="minorHAnsi"/>
                <w:b/>
                <w:bCs/>
                <w:szCs w:val="20"/>
                <w:lang w:val="en-US"/>
              </w:rPr>
              <w:t>Figura 3.93.: Zona klimatike 1: Numri total kumulativ e stokut te shërbimeve private dhe ndërtesave tregtare deri në vitin 2023</w:t>
            </w:r>
          </w:p>
        </w:tc>
        <w:tc>
          <w:tcPr>
            <w:tcW w:w="4598" w:type="dxa"/>
            <w:hideMark/>
          </w:tcPr>
          <w:p w14:paraId="3C99A4EA" w14:textId="2DD09235" w:rsidR="008C44EB" w:rsidRPr="001C6AF5" w:rsidRDefault="008C44EB">
            <w:pPr>
              <w:spacing w:line="276" w:lineRule="auto"/>
              <w:jc w:val="both"/>
              <w:rPr>
                <w:rFonts w:asciiTheme="minorHAnsi" w:hAnsiTheme="minorHAnsi" w:cstheme="minorHAnsi"/>
                <w:i/>
                <w:iCs/>
                <w:color w:val="000000"/>
                <w:szCs w:val="20"/>
                <w:lang w:val="en-US"/>
              </w:rPr>
            </w:pPr>
            <w:r w:rsidRPr="001C6AF5">
              <w:rPr>
                <w:rFonts w:asciiTheme="minorHAnsi" w:hAnsiTheme="minorHAnsi" w:cstheme="minorHAnsi"/>
                <w:i/>
                <w:noProof/>
                <w:color w:val="000000"/>
                <w:szCs w:val="20"/>
                <w:lang w:val="en-US" w:eastAsia="en-US"/>
              </w:rPr>
              <w:drawing>
                <wp:inline distT="0" distB="0" distL="0" distR="0" wp14:anchorId="617D544E" wp14:editId="52B611AA">
                  <wp:extent cx="2857500" cy="23241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57500" cy="2324100"/>
                          </a:xfrm>
                          <a:prstGeom prst="rect">
                            <a:avLst/>
                          </a:prstGeom>
                          <a:noFill/>
                          <a:ln>
                            <a:noFill/>
                          </a:ln>
                        </pic:spPr>
                      </pic:pic>
                    </a:graphicData>
                  </a:graphic>
                </wp:inline>
              </w:drawing>
            </w:r>
            <w:r w:rsidRPr="001C6AF5">
              <w:rPr>
                <w:rFonts w:asciiTheme="minorHAnsi" w:hAnsiTheme="minorHAnsi" w:cstheme="minorHAnsi"/>
              </w:rPr>
              <w:t xml:space="preserve"> </w:t>
            </w:r>
            <w:r w:rsidRPr="001C6AF5">
              <w:rPr>
                <w:rFonts w:asciiTheme="minorHAnsi" w:hAnsiTheme="minorHAnsi" w:cstheme="minorHAnsi"/>
                <w:b/>
                <w:bCs/>
                <w:szCs w:val="20"/>
                <w:lang w:val="en-US"/>
              </w:rPr>
              <w:t>Figura 3.96.: Zona klimatike 1: Sipërfaqja totale kumulative (m2) e stokut të shërbimeve private dhe ndërtesave tregtare deri në vitin 2023</w:t>
            </w:r>
          </w:p>
        </w:tc>
      </w:tr>
      <w:tr w:rsidR="008C44EB" w:rsidRPr="001C6AF5" w14:paraId="55789FB2" w14:textId="77777777" w:rsidTr="008C44EB">
        <w:tc>
          <w:tcPr>
            <w:tcW w:w="4515" w:type="dxa"/>
          </w:tcPr>
          <w:p w14:paraId="779C95C7" w14:textId="77777777" w:rsidR="008C44EB" w:rsidRPr="001C6AF5" w:rsidRDefault="008C44EB">
            <w:pPr>
              <w:keepNext/>
              <w:spacing w:line="276" w:lineRule="auto"/>
              <w:jc w:val="both"/>
              <w:outlineLvl w:val="0"/>
              <w:rPr>
                <w:rFonts w:asciiTheme="minorHAnsi" w:hAnsiTheme="minorHAnsi" w:cstheme="minorHAnsi"/>
                <w:b/>
                <w:bCs/>
                <w:szCs w:val="20"/>
                <w:lang w:val="en-US"/>
              </w:rPr>
            </w:pPr>
          </w:p>
        </w:tc>
        <w:tc>
          <w:tcPr>
            <w:tcW w:w="4598" w:type="dxa"/>
          </w:tcPr>
          <w:p w14:paraId="4D2ADCB7" w14:textId="77777777" w:rsidR="008C44EB" w:rsidRPr="001C6AF5" w:rsidRDefault="008C44EB">
            <w:pPr>
              <w:keepNext/>
              <w:spacing w:line="276" w:lineRule="auto"/>
              <w:jc w:val="both"/>
              <w:outlineLvl w:val="0"/>
              <w:rPr>
                <w:rFonts w:asciiTheme="minorHAnsi" w:hAnsiTheme="minorHAnsi" w:cstheme="minorHAnsi"/>
                <w:b/>
                <w:bCs/>
                <w:szCs w:val="20"/>
                <w:lang w:val="en-US"/>
              </w:rPr>
            </w:pPr>
          </w:p>
          <w:p w14:paraId="00624834" w14:textId="77777777" w:rsidR="008C44EB" w:rsidRPr="001C6AF5" w:rsidRDefault="008C44EB">
            <w:pPr>
              <w:keepNext/>
              <w:spacing w:line="276" w:lineRule="auto"/>
              <w:jc w:val="both"/>
              <w:outlineLvl w:val="0"/>
              <w:rPr>
                <w:rFonts w:asciiTheme="minorHAnsi" w:hAnsiTheme="minorHAnsi" w:cstheme="minorHAnsi"/>
                <w:b/>
                <w:bCs/>
                <w:szCs w:val="20"/>
                <w:lang w:val="en-US"/>
              </w:rPr>
            </w:pPr>
          </w:p>
        </w:tc>
      </w:tr>
      <w:tr w:rsidR="008C44EB" w:rsidRPr="001C6AF5" w14:paraId="279BF090" w14:textId="77777777" w:rsidTr="008C44EB">
        <w:tc>
          <w:tcPr>
            <w:tcW w:w="4515" w:type="dxa"/>
            <w:hideMark/>
          </w:tcPr>
          <w:p w14:paraId="0F936156" w14:textId="797AA0AA" w:rsidR="008C44EB" w:rsidRPr="001C6AF5" w:rsidRDefault="008C44EB">
            <w:pPr>
              <w:spacing w:line="276" w:lineRule="auto"/>
              <w:jc w:val="both"/>
              <w:rPr>
                <w:rFonts w:asciiTheme="minorHAnsi" w:hAnsiTheme="minorHAnsi" w:cstheme="minorHAnsi"/>
                <w:color w:val="000000"/>
                <w:szCs w:val="20"/>
                <w:lang w:val="en-US"/>
              </w:rPr>
            </w:pPr>
            <w:r w:rsidRPr="001C6AF5">
              <w:rPr>
                <w:rFonts w:asciiTheme="minorHAnsi" w:hAnsiTheme="minorHAnsi" w:cstheme="minorHAnsi"/>
                <w:noProof/>
                <w:color w:val="000000"/>
                <w:szCs w:val="20"/>
                <w:lang w:val="en-US" w:eastAsia="en-US"/>
              </w:rPr>
              <w:drawing>
                <wp:inline distT="0" distB="0" distL="0" distR="0" wp14:anchorId="2018203C" wp14:editId="1A9C4E75">
                  <wp:extent cx="2804160" cy="227838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04160" cy="2278380"/>
                          </a:xfrm>
                          <a:prstGeom prst="rect">
                            <a:avLst/>
                          </a:prstGeom>
                          <a:noFill/>
                          <a:ln>
                            <a:noFill/>
                          </a:ln>
                        </pic:spPr>
                      </pic:pic>
                    </a:graphicData>
                  </a:graphic>
                </wp:inline>
              </w:drawing>
            </w:r>
          </w:p>
        </w:tc>
        <w:tc>
          <w:tcPr>
            <w:tcW w:w="4598" w:type="dxa"/>
            <w:hideMark/>
          </w:tcPr>
          <w:p w14:paraId="2409D0CC" w14:textId="1236F98B" w:rsidR="008C44EB" w:rsidRPr="001C6AF5" w:rsidRDefault="008C44EB">
            <w:pPr>
              <w:spacing w:line="276" w:lineRule="auto"/>
              <w:jc w:val="both"/>
              <w:rPr>
                <w:rFonts w:asciiTheme="minorHAnsi" w:hAnsiTheme="minorHAnsi" w:cstheme="minorHAnsi"/>
                <w:color w:val="000000"/>
                <w:szCs w:val="20"/>
                <w:lang w:val="en-US"/>
              </w:rPr>
            </w:pPr>
            <w:r w:rsidRPr="001C6AF5">
              <w:rPr>
                <w:rFonts w:asciiTheme="minorHAnsi" w:hAnsiTheme="minorHAnsi" w:cstheme="minorHAnsi"/>
                <w:noProof/>
                <w:color w:val="000000"/>
                <w:szCs w:val="20"/>
                <w:lang w:val="en-US" w:eastAsia="en-US"/>
              </w:rPr>
              <w:drawing>
                <wp:inline distT="0" distB="0" distL="0" distR="0" wp14:anchorId="589966DA" wp14:editId="6C8DAD1C">
                  <wp:extent cx="2758440" cy="2278380"/>
                  <wp:effectExtent l="0" t="0" r="381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58440" cy="2278380"/>
                          </a:xfrm>
                          <a:prstGeom prst="rect">
                            <a:avLst/>
                          </a:prstGeom>
                          <a:noFill/>
                          <a:ln>
                            <a:noFill/>
                          </a:ln>
                        </pic:spPr>
                      </pic:pic>
                    </a:graphicData>
                  </a:graphic>
                </wp:inline>
              </w:drawing>
            </w:r>
          </w:p>
        </w:tc>
      </w:tr>
      <w:tr w:rsidR="008C44EB" w:rsidRPr="001C6AF5" w14:paraId="0B3CEF32" w14:textId="77777777" w:rsidTr="008C44EB">
        <w:tc>
          <w:tcPr>
            <w:tcW w:w="4515" w:type="dxa"/>
          </w:tcPr>
          <w:p w14:paraId="24687E9C"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535" w:name="_Toc204340200"/>
            <w:r w:rsidRPr="001C6AF5">
              <w:rPr>
                <w:rFonts w:asciiTheme="minorHAnsi" w:hAnsiTheme="minorHAnsi" w:cstheme="minorHAnsi"/>
                <w:b/>
                <w:bCs/>
                <w:szCs w:val="20"/>
                <w:lang w:val="en-US"/>
              </w:rPr>
              <w:t>Figura 3.94.: Zona klimatike 2: Numri total kumulativ e stokut te shërbimeve private dhe ndërtesave tregtare deri në vitin 2023</w:t>
            </w:r>
            <w:bookmarkEnd w:id="1535"/>
          </w:p>
          <w:p w14:paraId="57CDE649" w14:textId="77777777" w:rsidR="008C44EB" w:rsidRPr="001C6AF5" w:rsidRDefault="008C44EB">
            <w:pPr>
              <w:keepNext/>
              <w:spacing w:line="276" w:lineRule="auto"/>
              <w:jc w:val="both"/>
              <w:outlineLvl w:val="0"/>
              <w:rPr>
                <w:rFonts w:asciiTheme="minorHAnsi" w:hAnsiTheme="minorHAnsi" w:cstheme="minorHAnsi"/>
                <w:b/>
                <w:bCs/>
                <w:szCs w:val="20"/>
                <w:lang w:val="en-US"/>
              </w:rPr>
            </w:pPr>
          </w:p>
        </w:tc>
        <w:tc>
          <w:tcPr>
            <w:tcW w:w="4598" w:type="dxa"/>
          </w:tcPr>
          <w:p w14:paraId="11086087" w14:textId="77777777" w:rsidR="008C44EB" w:rsidRPr="001C6AF5" w:rsidRDefault="008C44EB">
            <w:pPr>
              <w:spacing w:line="276"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Figura 3.97.: Zona klimatike 2: Sipërfaqja totale kumulative (m2) e stokut te te shërbimeve private dhe ndërtesave tregtare deri në vitin 2023</w:t>
            </w:r>
          </w:p>
          <w:p w14:paraId="096BE500" w14:textId="77777777" w:rsidR="008C44EB" w:rsidRPr="001C6AF5" w:rsidRDefault="008C44EB">
            <w:pPr>
              <w:spacing w:line="276" w:lineRule="auto"/>
              <w:jc w:val="both"/>
              <w:rPr>
                <w:rFonts w:asciiTheme="minorHAnsi" w:hAnsiTheme="minorHAnsi" w:cstheme="minorHAnsi"/>
                <w:color w:val="000000"/>
                <w:szCs w:val="20"/>
                <w:lang w:val="en-US"/>
              </w:rPr>
            </w:pPr>
          </w:p>
        </w:tc>
      </w:tr>
      <w:tr w:rsidR="008C44EB" w:rsidRPr="001C6AF5" w14:paraId="010BCEFC" w14:textId="77777777" w:rsidTr="008C44EB">
        <w:tc>
          <w:tcPr>
            <w:tcW w:w="4515" w:type="dxa"/>
            <w:hideMark/>
          </w:tcPr>
          <w:p w14:paraId="3BB0FB80" w14:textId="4C7DC462" w:rsidR="008C44EB" w:rsidRPr="001C6AF5" w:rsidRDefault="008C44EB">
            <w:pPr>
              <w:spacing w:line="276" w:lineRule="auto"/>
              <w:jc w:val="both"/>
              <w:rPr>
                <w:rFonts w:asciiTheme="minorHAnsi" w:hAnsiTheme="minorHAnsi" w:cstheme="minorHAnsi"/>
                <w:color w:val="000000"/>
                <w:szCs w:val="20"/>
                <w:lang w:val="en-US"/>
              </w:rPr>
            </w:pPr>
            <w:r w:rsidRPr="001C6AF5">
              <w:rPr>
                <w:rFonts w:asciiTheme="minorHAnsi" w:hAnsiTheme="minorHAnsi" w:cstheme="minorHAnsi"/>
                <w:noProof/>
                <w:color w:val="000000"/>
                <w:szCs w:val="20"/>
                <w:lang w:val="en-US" w:eastAsia="en-US"/>
              </w:rPr>
              <w:drawing>
                <wp:inline distT="0" distB="0" distL="0" distR="0" wp14:anchorId="100B96DC" wp14:editId="15969278">
                  <wp:extent cx="2689860" cy="227076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89860" cy="2270760"/>
                          </a:xfrm>
                          <a:prstGeom prst="rect">
                            <a:avLst/>
                          </a:prstGeom>
                          <a:noFill/>
                          <a:ln>
                            <a:noFill/>
                          </a:ln>
                        </pic:spPr>
                      </pic:pic>
                    </a:graphicData>
                  </a:graphic>
                </wp:inline>
              </w:drawing>
            </w:r>
          </w:p>
        </w:tc>
        <w:tc>
          <w:tcPr>
            <w:tcW w:w="4598" w:type="dxa"/>
            <w:hideMark/>
          </w:tcPr>
          <w:p w14:paraId="0FAD2908" w14:textId="632808E9" w:rsidR="008C44EB" w:rsidRPr="001C6AF5" w:rsidRDefault="008C44EB">
            <w:pPr>
              <w:spacing w:line="276" w:lineRule="auto"/>
              <w:jc w:val="both"/>
              <w:rPr>
                <w:rFonts w:asciiTheme="minorHAnsi" w:hAnsiTheme="minorHAnsi" w:cstheme="minorHAnsi"/>
                <w:color w:val="000000"/>
                <w:szCs w:val="20"/>
                <w:lang w:val="en-US"/>
              </w:rPr>
            </w:pPr>
            <w:r w:rsidRPr="001C6AF5">
              <w:rPr>
                <w:rFonts w:asciiTheme="minorHAnsi" w:hAnsiTheme="minorHAnsi" w:cstheme="minorHAnsi"/>
                <w:noProof/>
                <w:color w:val="000000"/>
                <w:szCs w:val="20"/>
                <w:lang w:val="en-US" w:eastAsia="en-US"/>
              </w:rPr>
              <w:drawing>
                <wp:inline distT="0" distB="0" distL="0" distR="0" wp14:anchorId="27A72B59" wp14:editId="56DFCF7E">
                  <wp:extent cx="2857500" cy="22707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57500" cy="2270760"/>
                          </a:xfrm>
                          <a:prstGeom prst="rect">
                            <a:avLst/>
                          </a:prstGeom>
                          <a:noFill/>
                          <a:ln>
                            <a:noFill/>
                          </a:ln>
                        </pic:spPr>
                      </pic:pic>
                    </a:graphicData>
                  </a:graphic>
                </wp:inline>
              </w:drawing>
            </w:r>
          </w:p>
        </w:tc>
      </w:tr>
      <w:tr w:rsidR="008C44EB" w:rsidRPr="001C6AF5" w14:paraId="6A61D9B5" w14:textId="77777777" w:rsidTr="008C44EB">
        <w:tc>
          <w:tcPr>
            <w:tcW w:w="4515" w:type="dxa"/>
            <w:hideMark/>
          </w:tcPr>
          <w:p w14:paraId="3D103A11"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536" w:name="_Toc204340201"/>
            <w:r w:rsidRPr="001C6AF5">
              <w:rPr>
                <w:rFonts w:asciiTheme="minorHAnsi" w:hAnsiTheme="minorHAnsi" w:cstheme="minorHAnsi"/>
                <w:b/>
                <w:bCs/>
                <w:szCs w:val="20"/>
                <w:lang w:val="en-US"/>
              </w:rPr>
              <w:t>Figura 3.95.: Zona klimatike 3: Numri total kumulativ i stokut te shërbimeve private dhe ndërtesave tregtare deri në vitin 2023</w:t>
            </w:r>
            <w:bookmarkEnd w:id="1536"/>
          </w:p>
        </w:tc>
        <w:tc>
          <w:tcPr>
            <w:tcW w:w="4598" w:type="dxa"/>
            <w:hideMark/>
          </w:tcPr>
          <w:p w14:paraId="32907193" w14:textId="77777777" w:rsidR="008C44EB" w:rsidRPr="001C6AF5" w:rsidRDefault="008C44EB">
            <w:pPr>
              <w:spacing w:line="276" w:lineRule="auto"/>
              <w:jc w:val="both"/>
              <w:rPr>
                <w:rFonts w:asciiTheme="minorHAnsi" w:hAnsiTheme="minorHAnsi" w:cstheme="minorHAnsi"/>
                <w:color w:val="000000"/>
                <w:szCs w:val="20"/>
                <w:lang w:val="en-US"/>
              </w:rPr>
            </w:pPr>
            <w:r w:rsidRPr="001C6AF5">
              <w:rPr>
                <w:rFonts w:asciiTheme="minorHAnsi" w:hAnsiTheme="minorHAnsi" w:cstheme="minorHAnsi"/>
                <w:b/>
                <w:bCs/>
                <w:szCs w:val="20"/>
                <w:lang w:val="en-US"/>
              </w:rPr>
              <w:t>Figura 3.98.: Zona klimatike 3: Sipërfaqja totale kumulative (m2) e stokut të shërbimeve private dhe ndërtesave tregtare deri në vitin 2023</w:t>
            </w:r>
          </w:p>
        </w:tc>
      </w:tr>
    </w:tbl>
    <w:p w14:paraId="46E9F5A1" w14:textId="77777777" w:rsidR="008C44EB" w:rsidRPr="001C6AF5" w:rsidRDefault="008C44EB" w:rsidP="008C44EB">
      <w:pPr>
        <w:pStyle w:val="Heading4"/>
        <w:spacing w:before="0" w:after="0" w:line="276" w:lineRule="auto"/>
        <w:jc w:val="both"/>
        <w:rPr>
          <w:rFonts w:asciiTheme="minorHAnsi" w:hAnsiTheme="minorHAnsi" w:cstheme="minorHAnsi"/>
          <w:b w:val="0"/>
          <w:bCs/>
          <w:i/>
          <w:iCs w:val="0"/>
          <w:color w:val="000000"/>
          <w:sz w:val="20"/>
          <w:szCs w:val="20"/>
          <w:lang w:val="pt-BR"/>
        </w:rPr>
      </w:pPr>
      <w:r w:rsidRPr="001C6AF5">
        <w:rPr>
          <w:rFonts w:asciiTheme="minorHAnsi" w:hAnsiTheme="minorHAnsi" w:cstheme="minorHAnsi"/>
          <w:b w:val="0"/>
          <w:bCs/>
          <w:i/>
          <w:iCs w:val="0"/>
          <w:color w:val="000000"/>
          <w:sz w:val="18"/>
          <w:szCs w:val="18"/>
          <w:lang w:val="pt-BR"/>
        </w:rPr>
        <w:t>Burimi: Llogaritjet e kryera nga Konsulenti bazuar në të dhënat përkatëse të INSTAT dhe Strategjisë Kombëtare të Energjisë</w:t>
      </w:r>
      <w:r w:rsidRPr="001C6AF5">
        <w:rPr>
          <w:rFonts w:asciiTheme="minorHAnsi" w:hAnsiTheme="minorHAnsi" w:cstheme="minorHAnsi"/>
          <w:b w:val="0"/>
          <w:bCs/>
          <w:i/>
          <w:iCs w:val="0"/>
          <w:color w:val="000000"/>
          <w:sz w:val="20"/>
          <w:szCs w:val="20"/>
          <w:lang w:val="pt-BR"/>
        </w:rPr>
        <w:t xml:space="preserve"> </w:t>
      </w:r>
    </w:p>
    <w:p w14:paraId="18810B84" w14:textId="77777777" w:rsidR="008C44EB" w:rsidRPr="001C6AF5" w:rsidRDefault="008C44EB" w:rsidP="008C44EB">
      <w:pPr>
        <w:spacing w:after="0" w:line="276" w:lineRule="auto"/>
        <w:jc w:val="both"/>
        <w:rPr>
          <w:rFonts w:asciiTheme="minorHAnsi" w:hAnsiTheme="minorHAnsi" w:cstheme="minorHAnsi"/>
          <w:sz w:val="24"/>
          <w:szCs w:val="24"/>
          <w:lang w:val="en-US"/>
        </w:rPr>
      </w:pPr>
    </w:p>
    <w:p w14:paraId="29A37B41" w14:textId="0FD554A4" w:rsidR="008C44EB" w:rsidRPr="001C6AF5" w:rsidRDefault="008C44EB" w:rsidP="00225909">
      <w:pPr>
        <w:pStyle w:val="Heading3"/>
      </w:pPr>
      <w:bookmarkStart w:id="1537" w:name="_Toc204340660"/>
      <w:r w:rsidRPr="001C6AF5">
        <w:t>Parashikimi i Stokut të Shërbimeve Private dhe Ndërtesave Tregtare</w:t>
      </w:r>
      <w:bookmarkEnd w:id="1537"/>
    </w:p>
    <w:p w14:paraId="7FBC3E35" w14:textId="77777777" w:rsidR="008C44EB" w:rsidRPr="001C6AF5" w:rsidRDefault="008C44EB" w:rsidP="008C44EB">
      <w:pPr>
        <w:spacing w:after="0" w:line="240" w:lineRule="auto"/>
        <w:rPr>
          <w:rFonts w:asciiTheme="minorHAnsi" w:hAnsiTheme="minorHAnsi" w:cstheme="minorHAnsi"/>
        </w:rPr>
      </w:pPr>
    </w:p>
    <w:p w14:paraId="73AB7009" w14:textId="77777777" w:rsidR="008C44EB" w:rsidRPr="001C6AF5" w:rsidRDefault="008C44EB" w:rsidP="008C44EB">
      <w:pPr>
        <w:spacing w:after="0" w:line="240"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Parashikimi i numrit dhe sipërfaqes së shërbimeve private dhe ndërtesave tregtare është llogaritur në bazë të normës vjetore të rritjes për kategori dhe zona klimatike të ndryshme. Normat e rritjes janë vlerësuar nga Konsulenti bazuar në tendencat aktuale lineare dhe zhvillimin ekonomik të secilës zonë klimatike. Normat e rritjes për Zonën 1 janë më të larta se Zona 2 dhe më të larta se Zona 3, të lidhura totalisht edhe me zhvillimin ekonomik për secilën kategori ndërtesash të paraqitur në Tabelën 3.11. </w:t>
      </w:r>
    </w:p>
    <w:p w14:paraId="4919FFCA" w14:textId="77777777" w:rsidR="008C44EB" w:rsidRPr="001C6AF5" w:rsidRDefault="008C44EB" w:rsidP="008C44EB">
      <w:pPr>
        <w:spacing w:after="0" w:line="240" w:lineRule="auto"/>
        <w:jc w:val="both"/>
        <w:rPr>
          <w:rFonts w:asciiTheme="minorHAnsi" w:hAnsiTheme="minorHAnsi" w:cstheme="minorHAnsi"/>
          <w:sz w:val="24"/>
          <w:szCs w:val="24"/>
        </w:rPr>
      </w:pPr>
    </w:p>
    <w:p w14:paraId="0576C30D" w14:textId="77777777" w:rsidR="008C44EB" w:rsidRPr="001C6AF5" w:rsidRDefault="008C44EB" w:rsidP="008C44EB">
      <w:pPr>
        <w:spacing w:after="0" w:line="240"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 xml:space="preserve">Tabela 3.11: Supozimi i normave përkatëse me rritje mesatare për parashikimin e numrit të stokut shërbimeve private dhe ndërtesave tregtare për periudhën 2023-2050 </w:t>
      </w:r>
    </w:p>
    <w:tbl>
      <w:tblPr>
        <w:tblStyle w:val="TableGrid"/>
        <w:tblW w:w="0" w:type="auto"/>
        <w:tblLook w:val="04A0" w:firstRow="1" w:lastRow="0" w:firstColumn="1" w:lastColumn="0" w:noHBand="0" w:noVBand="1"/>
      </w:tblPr>
      <w:tblGrid>
        <w:gridCol w:w="2211"/>
        <w:gridCol w:w="2188"/>
        <w:gridCol w:w="2189"/>
        <w:gridCol w:w="2189"/>
      </w:tblGrid>
      <w:tr w:rsidR="008C44EB" w:rsidRPr="001C6AF5" w14:paraId="1E7E00F2" w14:textId="77777777" w:rsidTr="008C44EB">
        <w:tc>
          <w:tcPr>
            <w:tcW w:w="2211" w:type="dxa"/>
            <w:vMerge w:val="restart"/>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382574F5" w14:textId="77777777" w:rsidR="008C44EB" w:rsidRPr="001C6AF5" w:rsidRDefault="008C44EB">
            <w:pPr>
              <w:keepNext/>
              <w:spacing w:line="276" w:lineRule="auto"/>
              <w:jc w:val="both"/>
              <w:outlineLvl w:val="0"/>
              <w:rPr>
                <w:rFonts w:asciiTheme="minorHAnsi" w:hAnsiTheme="minorHAnsi" w:cstheme="minorHAnsi"/>
                <w:sz w:val="22"/>
                <w:szCs w:val="22"/>
                <w:lang w:val="en-US"/>
              </w:rPr>
            </w:pPr>
            <w:bookmarkStart w:id="1538" w:name="_Toc204340202"/>
            <w:r w:rsidRPr="001C6AF5">
              <w:rPr>
                <w:rFonts w:asciiTheme="minorHAnsi" w:hAnsiTheme="minorHAnsi" w:cstheme="minorHAnsi"/>
                <w:sz w:val="22"/>
                <w:szCs w:val="22"/>
                <w:lang w:val="en-US"/>
              </w:rPr>
              <w:t>Kategoritë e shërbimeve private dhe ndërtesave tregtare</w:t>
            </w:r>
            <w:bookmarkEnd w:id="1538"/>
            <w:r w:rsidRPr="001C6AF5">
              <w:rPr>
                <w:rFonts w:asciiTheme="minorHAnsi" w:hAnsiTheme="minorHAnsi" w:cstheme="minorHAnsi"/>
                <w:sz w:val="22"/>
                <w:szCs w:val="22"/>
                <w:lang w:val="en-US"/>
              </w:rPr>
              <w:t xml:space="preserve"> </w:t>
            </w:r>
          </w:p>
        </w:tc>
        <w:tc>
          <w:tcPr>
            <w:tcW w:w="6566" w:type="dxa"/>
            <w:gridSpan w:val="3"/>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1004AD6E" w14:textId="77777777" w:rsidR="008C44EB" w:rsidRPr="001C6AF5" w:rsidRDefault="008C44EB">
            <w:pPr>
              <w:keepNext/>
              <w:spacing w:line="276" w:lineRule="auto"/>
              <w:jc w:val="both"/>
              <w:outlineLvl w:val="0"/>
              <w:rPr>
                <w:rFonts w:asciiTheme="minorHAnsi" w:hAnsiTheme="minorHAnsi" w:cstheme="minorHAnsi"/>
                <w:sz w:val="22"/>
                <w:szCs w:val="22"/>
                <w:lang w:val="en-US"/>
              </w:rPr>
            </w:pPr>
            <w:bookmarkStart w:id="1539" w:name="_Toc204340203"/>
            <w:r w:rsidRPr="001C6AF5">
              <w:rPr>
                <w:rFonts w:asciiTheme="minorHAnsi" w:hAnsiTheme="minorHAnsi" w:cstheme="minorHAnsi"/>
                <w:sz w:val="22"/>
                <w:szCs w:val="22"/>
                <w:lang w:val="en-US"/>
              </w:rPr>
              <w:t>Norme rritje mesatare për numrin e shërbimeve private dhe ndërtesave tregtare për të gjithë periudhën 2023-2050</w:t>
            </w:r>
            <w:bookmarkEnd w:id="1539"/>
          </w:p>
        </w:tc>
      </w:tr>
      <w:tr w:rsidR="008C44EB" w:rsidRPr="001C6AF5" w14:paraId="0A69E20D" w14:textId="77777777" w:rsidTr="008C44EB">
        <w:tc>
          <w:tcPr>
            <w:tcW w:w="0" w:type="auto"/>
            <w:vMerge/>
            <w:tcBorders>
              <w:top w:val="single" w:sz="4" w:space="0" w:color="auto"/>
              <w:left w:val="single" w:sz="4" w:space="0" w:color="auto"/>
              <w:bottom w:val="single" w:sz="4" w:space="0" w:color="auto"/>
              <w:right w:val="single" w:sz="4" w:space="0" w:color="auto"/>
            </w:tcBorders>
            <w:vAlign w:val="center"/>
            <w:hideMark/>
          </w:tcPr>
          <w:p w14:paraId="62F70F4A" w14:textId="77777777" w:rsidR="008C44EB" w:rsidRPr="001C6AF5" w:rsidRDefault="008C44EB">
            <w:pPr>
              <w:rPr>
                <w:rFonts w:asciiTheme="minorHAnsi" w:hAnsiTheme="minorHAnsi" w:cstheme="minorHAnsi"/>
                <w:sz w:val="22"/>
                <w:szCs w:val="22"/>
                <w:lang w:val="en-US"/>
              </w:rPr>
            </w:pPr>
          </w:p>
        </w:tc>
        <w:tc>
          <w:tcPr>
            <w:tcW w:w="2188"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3B127FBF" w14:textId="77777777" w:rsidR="008C44EB" w:rsidRPr="001C6AF5" w:rsidRDefault="008C44EB">
            <w:pPr>
              <w:keepNext/>
              <w:spacing w:line="276" w:lineRule="auto"/>
              <w:jc w:val="center"/>
              <w:outlineLvl w:val="0"/>
              <w:rPr>
                <w:rFonts w:asciiTheme="minorHAnsi" w:hAnsiTheme="minorHAnsi" w:cstheme="minorHAnsi"/>
                <w:sz w:val="22"/>
                <w:szCs w:val="22"/>
                <w:lang w:val="de-DE"/>
              </w:rPr>
            </w:pPr>
            <w:bookmarkStart w:id="1540" w:name="_Toc204340204"/>
            <w:r w:rsidRPr="001C6AF5">
              <w:rPr>
                <w:rFonts w:asciiTheme="minorHAnsi" w:hAnsiTheme="minorHAnsi" w:cstheme="minorHAnsi"/>
                <w:sz w:val="22"/>
                <w:szCs w:val="22"/>
                <w:lang w:val="de-DE"/>
              </w:rPr>
              <w:t>Zona klimatike 1 (%)</w:t>
            </w:r>
            <w:bookmarkEnd w:id="1540"/>
          </w:p>
        </w:tc>
        <w:tc>
          <w:tcPr>
            <w:tcW w:w="2189"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4FBB9183" w14:textId="77777777" w:rsidR="008C44EB" w:rsidRPr="001C6AF5" w:rsidRDefault="008C44EB">
            <w:pPr>
              <w:keepNext/>
              <w:spacing w:line="276" w:lineRule="auto"/>
              <w:jc w:val="center"/>
              <w:outlineLvl w:val="0"/>
              <w:rPr>
                <w:rFonts w:asciiTheme="minorHAnsi" w:hAnsiTheme="minorHAnsi" w:cstheme="minorHAnsi"/>
                <w:sz w:val="22"/>
                <w:szCs w:val="22"/>
                <w:lang w:val="de-DE"/>
              </w:rPr>
            </w:pPr>
            <w:bookmarkStart w:id="1541" w:name="_Toc204340205"/>
            <w:r w:rsidRPr="001C6AF5">
              <w:rPr>
                <w:rFonts w:asciiTheme="minorHAnsi" w:hAnsiTheme="minorHAnsi" w:cstheme="minorHAnsi"/>
                <w:sz w:val="22"/>
                <w:szCs w:val="22"/>
                <w:lang w:val="de-DE"/>
              </w:rPr>
              <w:t>Zona klimatike 2 (%)</w:t>
            </w:r>
            <w:bookmarkEnd w:id="1541"/>
          </w:p>
        </w:tc>
        <w:tc>
          <w:tcPr>
            <w:tcW w:w="2189"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69CA213C" w14:textId="77777777" w:rsidR="008C44EB" w:rsidRPr="001C6AF5" w:rsidRDefault="008C44EB">
            <w:pPr>
              <w:keepNext/>
              <w:spacing w:line="276" w:lineRule="auto"/>
              <w:jc w:val="center"/>
              <w:outlineLvl w:val="0"/>
              <w:rPr>
                <w:rFonts w:asciiTheme="minorHAnsi" w:hAnsiTheme="minorHAnsi" w:cstheme="minorHAnsi"/>
                <w:sz w:val="22"/>
                <w:szCs w:val="22"/>
                <w:lang w:val="de-DE"/>
              </w:rPr>
            </w:pPr>
            <w:bookmarkStart w:id="1542" w:name="_Toc204340206"/>
            <w:r w:rsidRPr="001C6AF5">
              <w:rPr>
                <w:rFonts w:asciiTheme="minorHAnsi" w:hAnsiTheme="minorHAnsi" w:cstheme="minorHAnsi"/>
                <w:sz w:val="22"/>
                <w:szCs w:val="22"/>
                <w:lang w:val="de-DE"/>
              </w:rPr>
              <w:t>Zona klimatike 3 (%)</w:t>
            </w:r>
            <w:bookmarkEnd w:id="1542"/>
          </w:p>
        </w:tc>
      </w:tr>
      <w:tr w:rsidR="008C44EB" w:rsidRPr="001C6AF5" w14:paraId="42C84C4F" w14:textId="77777777" w:rsidTr="008C44EB">
        <w:tc>
          <w:tcPr>
            <w:tcW w:w="2211" w:type="dxa"/>
            <w:tcBorders>
              <w:top w:val="single" w:sz="4" w:space="0" w:color="auto"/>
              <w:left w:val="single" w:sz="4" w:space="0" w:color="auto"/>
              <w:bottom w:val="single" w:sz="4" w:space="0" w:color="auto"/>
              <w:right w:val="single" w:sz="4" w:space="0" w:color="auto"/>
            </w:tcBorders>
            <w:hideMark/>
          </w:tcPr>
          <w:p w14:paraId="1B11CBBD" w14:textId="77777777" w:rsidR="008C44EB" w:rsidRPr="001C6AF5" w:rsidRDefault="008C44EB">
            <w:pPr>
              <w:keepNext/>
              <w:spacing w:line="276" w:lineRule="auto"/>
              <w:jc w:val="both"/>
              <w:outlineLvl w:val="0"/>
              <w:rPr>
                <w:rFonts w:asciiTheme="minorHAnsi" w:hAnsiTheme="minorHAnsi" w:cstheme="minorHAnsi"/>
                <w:sz w:val="22"/>
                <w:szCs w:val="22"/>
                <w:lang w:val="de-DE"/>
              </w:rPr>
            </w:pPr>
            <w:bookmarkStart w:id="1543" w:name="_Toc204340207"/>
            <w:r w:rsidRPr="001C6AF5">
              <w:rPr>
                <w:rFonts w:asciiTheme="minorHAnsi" w:hAnsiTheme="minorHAnsi" w:cstheme="minorHAnsi"/>
              </w:rPr>
              <w:t>Ndërtesa tregtare me shumicë dhe pakicë</w:t>
            </w:r>
            <w:bookmarkEnd w:id="1543"/>
          </w:p>
        </w:tc>
        <w:tc>
          <w:tcPr>
            <w:tcW w:w="2188" w:type="dxa"/>
            <w:tcBorders>
              <w:top w:val="single" w:sz="4" w:space="0" w:color="auto"/>
              <w:left w:val="single" w:sz="4" w:space="0" w:color="auto"/>
              <w:bottom w:val="single" w:sz="4" w:space="0" w:color="auto"/>
              <w:right w:val="single" w:sz="4" w:space="0" w:color="auto"/>
            </w:tcBorders>
            <w:hideMark/>
          </w:tcPr>
          <w:p w14:paraId="14C1E249" w14:textId="77777777" w:rsidR="008C44EB" w:rsidRPr="001C6AF5" w:rsidRDefault="008C44EB">
            <w:pPr>
              <w:keepNext/>
              <w:spacing w:line="276" w:lineRule="auto"/>
              <w:jc w:val="center"/>
              <w:outlineLvl w:val="0"/>
              <w:rPr>
                <w:rFonts w:asciiTheme="minorHAnsi" w:hAnsiTheme="minorHAnsi" w:cstheme="minorHAnsi"/>
                <w:sz w:val="22"/>
                <w:szCs w:val="22"/>
                <w:lang w:val="de-DE"/>
              </w:rPr>
            </w:pPr>
            <w:bookmarkStart w:id="1544" w:name="_Toc204340208"/>
            <w:r w:rsidRPr="001C6AF5">
              <w:rPr>
                <w:rFonts w:asciiTheme="minorHAnsi" w:hAnsiTheme="minorHAnsi" w:cstheme="minorHAnsi"/>
                <w:sz w:val="22"/>
                <w:szCs w:val="22"/>
                <w:lang w:val="de-DE"/>
              </w:rPr>
              <w:t>0.85%</w:t>
            </w:r>
            <w:bookmarkEnd w:id="1544"/>
          </w:p>
        </w:tc>
        <w:tc>
          <w:tcPr>
            <w:tcW w:w="2189" w:type="dxa"/>
            <w:tcBorders>
              <w:top w:val="single" w:sz="4" w:space="0" w:color="auto"/>
              <w:left w:val="single" w:sz="4" w:space="0" w:color="auto"/>
              <w:bottom w:val="single" w:sz="4" w:space="0" w:color="auto"/>
              <w:right w:val="single" w:sz="4" w:space="0" w:color="auto"/>
            </w:tcBorders>
            <w:hideMark/>
          </w:tcPr>
          <w:p w14:paraId="6D12CF14"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45" w:name="_Toc204340209"/>
            <w:r w:rsidRPr="001C6AF5">
              <w:rPr>
                <w:rFonts w:asciiTheme="minorHAnsi" w:hAnsiTheme="minorHAnsi" w:cstheme="minorHAnsi"/>
                <w:sz w:val="22"/>
                <w:szCs w:val="22"/>
                <w:lang w:val="de-DE"/>
              </w:rPr>
              <w:t>0.50%</w:t>
            </w:r>
            <w:bookmarkEnd w:id="1545"/>
          </w:p>
        </w:tc>
        <w:tc>
          <w:tcPr>
            <w:tcW w:w="2189" w:type="dxa"/>
            <w:tcBorders>
              <w:top w:val="single" w:sz="4" w:space="0" w:color="auto"/>
              <w:left w:val="single" w:sz="4" w:space="0" w:color="auto"/>
              <w:bottom w:val="single" w:sz="4" w:space="0" w:color="auto"/>
              <w:right w:val="single" w:sz="4" w:space="0" w:color="auto"/>
            </w:tcBorders>
            <w:hideMark/>
          </w:tcPr>
          <w:p w14:paraId="059F13D3"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46" w:name="_Toc204340210"/>
            <w:r w:rsidRPr="001C6AF5">
              <w:rPr>
                <w:rFonts w:asciiTheme="minorHAnsi" w:hAnsiTheme="minorHAnsi" w:cstheme="minorHAnsi"/>
                <w:sz w:val="22"/>
                <w:szCs w:val="22"/>
                <w:lang w:val="de-DE"/>
              </w:rPr>
              <w:t>0.35%</w:t>
            </w:r>
            <w:bookmarkEnd w:id="1546"/>
          </w:p>
        </w:tc>
      </w:tr>
      <w:tr w:rsidR="008C44EB" w:rsidRPr="001C6AF5" w14:paraId="565DFCAE" w14:textId="77777777" w:rsidTr="008C44EB">
        <w:tc>
          <w:tcPr>
            <w:tcW w:w="2211" w:type="dxa"/>
            <w:tcBorders>
              <w:top w:val="single" w:sz="4" w:space="0" w:color="auto"/>
              <w:left w:val="single" w:sz="4" w:space="0" w:color="auto"/>
              <w:bottom w:val="single" w:sz="4" w:space="0" w:color="auto"/>
              <w:right w:val="single" w:sz="4" w:space="0" w:color="auto"/>
            </w:tcBorders>
            <w:hideMark/>
          </w:tcPr>
          <w:p w14:paraId="1924578E" w14:textId="77777777" w:rsidR="008C44EB" w:rsidRPr="001C6AF5" w:rsidRDefault="008C44EB">
            <w:pPr>
              <w:keepNext/>
              <w:spacing w:line="276" w:lineRule="auto"/>
              <w:jc w:val="both"/>
              <w:outlineLvl w:val="0"/>
              <w:rPr>
                <w:rFonts w:asciiTheme="minorHAnsi" w:hAnsiTheme="minorHAnsi" w:cstheme="minorHAnsi"/>
                <w:sz w:val="22"/>
                <w:szCs w:val="22"/>
                <w:lang w:val="de-DE"/>
              </w:rPr>
            </w:pPr>
            <w:bookmarkStart w:id="1547" w:name="_Toc204340211"/>
            <w:r w:rsidRPr="001C6AF5">
              <w:rPr>
                <w:rFonts w:asciiTheme="minorHAnsi" w:hAnsiTheme="minorHAnsi" w:cstheme="minorHAnsi"/>
              </w:rPr>
              <w:t>Zyra Private</w:t>
            </w:r>
            <w:bookmarkEnd w:id="1547"/>
          </w:p>
        </w:tc>
        <w:tc>
          <w:tcPr>
            <w:tcW w:w="2188" w:type="dxa"/>
            <w:tcBorders>
              <w:top w:val="single" w:sz="4" w:space="0" w:color="auto"/>
              <w:left w:val="single" w:sz="4" w:space="0" w:color="auto"/>
              <w:bottom w:val="single" w:sz="4" w:space="0" w:color="auto"/>
              <w:right w:val="single" w:sz="4" w:space="0" w:color="auto"/>
            </w:tcBorders>
            <w:hideMark/>
          </w:tcPr>
          <w:p w14:paraId="223FA8CC"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48" w:name="_Toc204340212"/>
            <w:r w:rsidRPr="001C6AF5">
              <w:rPr>
                <w:rFonts w:asciiTheme="minorHAnsi" w:hAnsiTheme="minorHAnsi" w:cstheme="minorHAnsi"/>
                <w:sz w:val="22"/>
                <w:szCs w:val="22"/>
                <w:lang w:val="de-DE"/>
              </w:rPr>
              <w:t>0.70%</w:t>
            </w:r>
            <w:bookmarkEnd w:id="1548"/>
          </w:p>
        </w:tc>
        <w:tc>
          <w:tcPr>
            <w:tcW w:w="2189" w:type="dxa"/>
            <w:tcBorders>
              <w:top w:val="single" w:sz="4" w:space="0" w:color="auto"/>
              <w:left w:val="single" w:sz="4" w:space="0" w:color="auto"/>
              <w:bottom w:val="single" w:sz="4" w:space="0" w:color="auto"/>
              <w:right w:val="single" w:sz="4" w:space="0" w:color="auto"/>
            </w:tcBorders>
            <w:hideMark/>
          </w:tcPr>
          <w:p w14:paraId="7F3B5526"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49" w:name="_Toc204340213"/>
            <w:r w:rsidRPr="001C6AF5">
              <w:rPr>
                <w:rFonts w:asciiTheme="minorHAnsi" w:hAnsiTheme="minorHAnsi" w:cstheme="minorHAnsi"/>
                <w:sz w:val="22"/>
                <w:szCs w:val="22"/>
                <w:lang w:val="de-DE"/>
              </w:rPr>
              <w:t>0.45%</w:t>
            </w:r>
            <w:bookmarkEnd w:id="1549"/>
          </w:p>
        </w:tc>
        <w:tc>
          <w:tcPr>
            <w:tcW w:w="2189" w:type="dxa"/>
            <w:tcBorders>
              <w:top w:val="single" w:sz="4" w:space="0" w:color="auto"/>
              <w:left w:val="single" w:sz="4" w:space="0" w:color="auto"/>
              <w:bottom w:val="single" w:sz="4" w:space="0" w:color="auto"/>
              <w:right w:val="single" w:sz="4" w:space="0" w:color="auto"/>
            </w:tcBorders>
            <w:hideMark/>
          </w:tcPr>
          <w:p w14:paraId="223E981B"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50" w:name="_Toc204340214"/>
            <w:r w:rsidRPr="001C6AF5">
              <w:rPr>
                <w:rFonts w:asciiTheme="minorHAnsi" w:hAnsiTheme="minorHAnsi" w:cstheme="minorHAnsi"/>
                <w:sz w:val="22"/>
                <w:szCs w:val="22"/>
                <w:lang w:val="de-DE"/>
              </w:rPr>
              <w:t>0.25%</w:t>
            </w:r>
            <w:bookmarkEnd w:id="1550"/>
          </w:p>
        </w:tc>
      </w:tr>
      <w:tr w:rsidR="008C44EB" w:rsidRPr="001C6AF5" w14:paraId="3B9D9A9D" w14:textId="77777777" w:rsidTr="008C44EB">
        <w:tc>
          <w:tcPr>
            <w:tcW w:w="2211" w:type="dxa"/>
            <w:tcBorders>
              <w:top w:val="single" w:sz="4" w:space="0" w:color="auto"/>
              <w:left w:val="single" w:sz="4" w:space="0" w:color="auto"/>
              <w:bottom w:val="single" w:sz="4" w:space="0" w:color="auto"/>
              <w:right w:val="single" w:sz="4" w:space="0" w:color="auto"/>
            </w:tcBorders>
            <w:hideMark/>
          </w:tcPr>
          <w:p w14:paraId="6EB373E1" w14:textId="77777777" w:rsidR="008C44EB" w:rsidRPr="001C6AF5" w:rsidRDefault="008C44EB">
            <w:pPr>
              <w:keepNext/>
              <w:spacing w:line="276" w:lineRule="auto"/>
              <w:jc w:val="both"/>
              <w:outlineLvl w:val="0"/>
              <w:rPr>
                <w:rFonts w:asciiTheme="minorHAnsi" w:hAnsiTheme="minorHAnsi" w:cstheme="minorHAnsi"/>
                <w:sz w:val="22"/>
                <w:szCs w:val="22"/>
                <w:lang w:val="de-DE"/>
              </w:rPr>
            </w:pPr>
            <w:bookmarkStart w:id="1551" w:name="_Toc204340215"/>
            <w:r w:rsidRPr="001C6AF5">
              <w:rPr>
                <w:rFonts w:asciiTheme="minorHAnsi" w:hAnsiTheme="minorHAnsi" w:cstheme="minorHAnsi"/>
              </w:rPr>
              <w:t>Ndërtesa arsimore private</w:t>
            </w:r>
            <w:bookmarkEnd w:id="1551"/>
            <w:r w:rsidRPr="001C6AF5">
              <w:rPr>
                <w:rFonts w:asciiTheme="minorHAnsi" w:hAnsiTheme="minorHAnsi" w:cstheme="minorHAnsi"/>
              </w:rPr>
              <w:t xml:space="preserve"> </w:t>
            </w:r>
          </w:p>
        </w:tc>
        <w:tc>
          <w:tcPr>
            <w:tcW w:w="2188" w:type="dxa"/>
            <w:tcBorders>
              <w:top w:val="single" w:sz="4" w:space="0" w:color="auto"/>
              <w:left w:val="single" w:sz="4" w:space="0" w:color="auto"/>
              <w:bottom w:val="single" w:sz="4" w:space="0" w:color="auto"/>
              <w:right w:val="single" w:sz="4" w:space="0" w:color="auto"/>
            </w:tcBorders>
            <w:hideMark/>
          </w:tcPr>
          <w:p w14:paraId="75716251"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52" w:name="_Toc204340216"/>
            <w:r w:rsidRPr="001C6AF5">
              <w:rPr>
                <w:rFonts w:asciiTheme="minorHAnsi" w:hAnsiTheme="minorHAnsi" w:cstheme="minorHAnsi"/>
                <w:sz w:val="22"/>
                <w:szCs w:val="22"/>
                <w:lang w:val="de-DE"/>
              </w:rPr>
              <w:t>0.70%</w:t>
            </w:r>
            <w:bookmarkEnd w:id="1552"/>
          </w:p>
        </w:tc>
        <w:tc>
          <w:tcPr>
            <w:tcW w:w="2189" w:type="dxa"/>
            <w:tcBorders>
              <w:top w:val="single" w:sz="4" w:space="0" w:color="auto"/>
              <w:left w:val="single" w:sz="4" w:space="0" w:color="auto"/>
              <w:bottom w:val="single" w:sz="4" w:space="0" w:color="auto"/>
              <w:right w:val="single" w:sz="4" w:space="0" w:color="auto"/>
            </w:tcBorders>
            <w:hideMark/>
          </w:tcPr>
          <w:p w14:paraId="19D5A6B4"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53" w:name="_Toc204340217"/>
            <w:r w:rsidRPr="001C6AF5">
              <w:rPr>
                <w:rFonts w:asciiTheme="minorHAnsi" w:hAnsiTheme="minorHAnsi" w:cstheme="minorHAnsi"/>
                <w:sz w:val="22"/>
                <w:szCs w:val="22"/>
                <w:lang w:val="de-DE"/>
              </w:rPr>
              <w:t>0.45%</w:t>
            </w:r>
            <w:bookmarkEnd w:id="1553"/>
          </w:p>
        </w:tc>
        <w:tc>
          <w:tcPr>
            <w:tcW w:w="2189" w:type="dxa"/>
            <w:tcBorders>
              <w:top w:val="single" w:sz="4" w:space="0" w:color="auto"/>
              <w:left w:val="single" w:sz="4" w:space="0" w:color="auto"/>
              <w:bottom w:val="single" w:sz="4" w:space="0" w:color="auto"/>
              <w:right w:val="single" w:sz="4" w:space="0" w:color="auto"/>
            </w:tcBorders>
            <w:hideMark/>
          </w:tcPr>
          <w:p w14:paraId="346902CF"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54" w:name="_Toc204340218"/>
            <w:r w:rsidRPr="001C6AF5">
              <w:rPr>
                <w:rFonts w:asciiTheme="minorHAnsi" w:hAnsiTheme="minorHAnsi" w:cstheme="minorHAnsi"/>
                <w:sz w:val="22"/>
                <w:szCs w:val="22"/>
                <w:lang w:val="de-DE"/>
              </w:rPr>
              <w:t>0.25%</w:t>
            </w:r>
            <w:bookmarkEnd w:id="1554"/>
          </w:p>
        </w:tc>
      </w:tr>
      <w:tr w:rsidR="008C44EB" w:rsidRPr="001C6AF5" w14:paraId="49D8582B" w14:textId="77777777" w:rsidTr="008C44EB">
        <w:trPr>
          <w:trHeight w:val="62"/>
        </w:trPr>
        <w:tc>
          <w:tcPr>
            <w:tcW w:w="2211" w:type="dxa"/>
            <w:tcBorders>
              <w:top w:val="single" w:sz="4" w:space="0" w:color="auto"/>
              <w:left w:val="single" w:sz="4" w:space="0" w:color="auto"/>
              <w:bottom w:val="single" w:sz="4" w:space="0" w:color="auto"/>
              <w:right w:val="single" w:sz="4" w:space="0" w:color="auto"/>
            </w:tcBorders>
            <w:hideMark/>
          </w:tcPr>
          <w:p w14:paraId="28414397" w14:textId="77777777" w:rsidR="008C44EB" w:rsidRPr="001C6AF5" w:rsidRDefault="008C44EB">
            <w:pPr>
              <w:keepNext/>
              <w:spacing w:line="276" w:lineRule="auto"/>
              <w:jc w:val="both"/>
              <w:outlineLvl w:val="0"/>
              <w:rPr>
                <w:rFonts w:asciiTheme="minorHAnsi" w:hAnsiTheme="minorHAnsi" w:cstheme="minorHAnsi"/>
                <w:sz w:val="22"/>
                <w:szCs w:val="22"/>
                <w:lang w:val="de-DE"/>
              </w:rPr>
            </w:pPr>
            <w:bookmarkStart w:id="1555" w:name="_Toc204340219"/>
            <w:r w:rsidRPr="001C6AF5">
              <w:rPr>
                <w:rFonts w:asciiTheme="minorHAnsi" w:hAnsiTheme="minorHAnsi" w:cstheme="minorHAnsi"/>
              </w:rPr>
              <w:t>Hotele dhe restorante</w:t>
            </w:r>
            <w:bookmarkEnd w:id="1555"/>
          </w:p>
        </w:tc>
        <w:tc>
          <w:tcPr>
            <w:tcW w:w="2188" w:type="dxa"/>
            <w:tcBorders>
              <w:top w:val="single" w:sz="4" w:space="0" w:color="auto"/>
              <w:left w:val="single" w:sz="4" w:space="0" w:color="auto"/>
              <w:bottom w:val="single" w:sz="4" w:space="0" w:color="auto"/>
              <w:right w:val="single" w:sz="4" w:space="0" w:color="auto"/>
            </w:tcBorders>
            <w:hideMark/>
          </w:tcPr>
          <w:p w14:paraId="6ACAC76D"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56" w:name="_Toc204340220"/>
            <w:r w:rsidRPr="001C6AF5">
              <w:rPr>
                <w:rFonts w:asciiTheme="minorHAnsi" w:hAnsiTheme="minorHAnsi" w:cstheme="minorHAnsi"/>
                <w:sz w:val="22"/>
                <w:szCs w:val="22"/>
                <w:lang w:val="de-DE"/>
              </w:rPr>
              <w:t>1.20%</w:t>
            </w:r>
            <w:bookmarkEnd w:id="1556"/>
          </w:p>
        </w:tc>
        <w:tc>
          <w:tcPr>
            <w:tcW w:w="2189" w:type="dxa"/>
            <w:tcBorders>
              <w:top w:val="single" w:sz="4" w:space="0" w:color="auto"/>
              <w:left w:val="single" w:sz="4" w:space="0" w:color="auto"/>
              <w:bottom w:val="single" w:sz="4" w:space="0" w:color="auto"/>
              <w:right w:val="single" w:sz="4" w:space="0" w:color="auto"/>
            </w:tcBorders>
            <w:hideMark/>
          </w:tcPr>
          <w:p w14:paraId="00519D0F"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57" w:name="_Toc204340221"/>
            <w:r w:rsidRPr="001C6AF5">
              <w:rPr>
                <w:rFonts w:asciiTheme="minorHAnsi" w:hAnsiTheme="minorHAnsi" w:cstheme="minorHAnsi"/>
                <w:sz w:val="22"/>
                <w:szCs w:val="22"/>
                <w:lang w:val="de-DE"/>
              </w:rPr>
              <w:t>1.00%</w:t>
            </w:r>
            <w:bookmarkEnd w:id="1557"/>
          </w:p>
        </w:tc>
        <w:tc>
          <w:tcPr>
            <w:tcW w:w="2189" w:type="dxa"/>
            <w:tcBorders>
              <w:top w:val="single" w:sz="4" w:space="0" w:color="auto"/>
              <w:left w:val="single" w:sz="4" w:space="0" w:color="auto"/>
              <w:bottom w:val="single" w:sz="4" w:space="0" w:color="auto"/>
              <w:right w:val="single" w:sz="4" w:space="0" w:color="auto"/>
            </w:tcBorders>
            <w:hideMark/>
          </w:tcPr>
          <w:p w14:paraId="5602F0AF"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58" w:name="_Toc204340222"/>
            <w:r w:rsidRPr="001C6AF5">
              <w:rPr>
                <w:rFonts w:asciiTheme="minorHAnsi" w:hAnsiTheme="minorHAnsi" w:cstheme="minorHAnsi"/>
                <w:sz w:val="22"/>
                <w:szCs w:val="22"/>
                <w:lang w:val="de-DE"/>
              </w:rPr>
              <w:t>0.75%</w:t>
            </w:r>
            <w:bookmarkEnd w:id="1558"/>
          </w:p>
        </w:tc>
      </w:tr>
      <w:tr w:rsidR="008C44EB" w:rsidRPr="001C6AF5" w14:paraId="17682212" w14:textId="77777777" w:rsidTr="008C44EB">
        <w:trPr>
          <w:trHeight w:val="62"/>
        </w:trPr>
        <w:tc>
          <w:tcPr>
            <w:tcW w:w="2211" w:type="dxa"/>
            <w:tcBorders>
              <w:top w:val="single" w:sz="4" w:space="0" w:color="auto"/>
              <w:left w:val="single" w:sz="4" w:space="0" w:color="auto"/>
              <w:bottom w:val="single" w:sz="4" w:space="0" w:color="auto"/>
              <w:right w:val="single" w:sz="4" w:space="0" w:color="auto"/>
            </w:tcBorders>
            <w:hideMark/>
          </w:tcPr>
          <w:p w14:paraId="0BBB55BF" w14:textId="77777777" w:rsidR="008C44EB" w:rsidRPr="001C6AF5" w:rsidRDefault="008C44EB">
            <w:pPr>
              <w:keepNext/>
              <w:spacing w:line="276" w:lineRule="auto"/>
              <w:jc w:val="both"/>
              <w:outlineLvl w:val="0"/>
              <w:rPr>
                <w:rFonts w:asciiTheme="minorHAnsi" w:hAnsiTheme="minorHAnsi" w:cstheme="minorHAnsi"/>
                <w:sz w:val="22"/>
                <w:szCs w:val="22"/>
                <w:lang w:val="de-DE"/>
              </w:rPr>
            </w:pPr>
            <w:bookmarkStart w:id="1559" w:name="_Toc204340223"/>
            <w:r w:rsidRPr="001C6AF5">
              <w:rPr>
                <w:rFonts w:asciiTheme="minorHAnsi" w:hAnsiTheme="minorHAnsi" w:cstheme="minorHAnsi"/>
              </w:rPr>
              <w:t>Qendra private te kujdesit shëndetësor</w:t>
            </w:r>
            <w:bookmarkEnd w:id="1559"/>
          </w:p>
        </w:tc>
        <w:tc>
          <w:tcPr>
            <w:tcW w:w="2188" w:type="dxa"/>
            <w:tcBorders>
              <w:top w:val="single" w:sz="4" w:space="0" w:color="auto"/>
              <w:left w:val="single" w:sz="4" w:space="0" w:color="auto"/>
              <w:bottom w:val="single" w:sz="4" w:space="0" w:color="auto"/>
              <w:right w:val="single" w:sz="4" w:space="0" w:color="auto"/>
            </w:tcBorders>
            <w:hideMark/>
          </w:tcPr>
          <w:p w14:paraId="2CD537FC"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60" w:name="_Toc204340224"/>
            <w:r w:rsidRPr="001C6AF5">
              <w:rPr>
                <w:rFonts w:asciiTheme="minorHAnsi" w:hAnsiTheme="minorHAnsi" w:cstheme="minorHAnsi"/>
                <w:sz w:val="22"/>
                <w:szCs w:val="22"/>
                <w:lang w:val="de-DE"/>
              </w:rPr>
              <w:t>0.35%</w:t>
            </w:r>
            <w:bookmarkEnd w:id="1560"/>
          </w:p>
        </w:tc>
        <w:tc>
          <w:tcPr>
            <w:tcW w:w="2189" w:type="dxa"/>
            <w:tcBorders>
              <w:top w:val="single" w:sz="4" w:space="0" w:color="auto"/>
              <w:left w:val="single" w:sz="4" w:space="0" w:color="auto"/>
              <w:bottom w:val="single" w:sz="4" w:space="0" w:color="auto"/>
              <w:right w:val="single" w:sz="4" w:space="0" w:color="auto"/>
            </w:tcBorders>
            <w:hideMark/>
          </w:tcPr>
          <w:p w14:paraId="0AD18FD9"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61" w:name="_Toc204340225"/>
            <w:r w:rsidRPr="001C6AF5">
              <w:rPr>
                <w:rFonts w:asciiTheme="minorHAnsi" w:hAnsiTheme="minorHAnsi" w:cstheme="minorHAnsi"/>
                <w:sz w:val="22"/>
                <w:szCs w:val="22"/>
                <w:lang w:val="de-DE"/>
              </w:rPr>
              <w:t>0.20%</w:t>
            </w:r>
            <w:bookmarkEnd w:id="1561"/>
          </w:p>
        </w:tc>
        <w:tc>
          <w:tcPr>
            <w:tcW w:w="2189" w:type="dxa"/>
            <w:tcBorders>
              <w:top w:val="single" w:sz="4" w:space="0" w:color="auto"/>
              <w:left w:val="single" w:sz="4" w:space="0" w:color="auto"/>
              <w:bottom w:val="single" w:sz="4" w:space="0" w:color="auto"/>
              <w:right w:val="single" w:sz="4" w:space="0" w:color="auto"/>
            </w:tcBorders>
            <w:hideMark/>
          </w:tcPr>
          <w:p w14:paraId="24882E62"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62" w:name="_Toc204340226"/>
            <w:r w:rsidRPr="001C6AF5">
              <w:rPr>
                <w:rFonts w:asciiTheme="minorHAnsi" w:hAnsiTheme="minorHAnsi" w:cstheme="minorHAnsi"/>
                <w:sz w:val="22"/>
                <w:szCs w:val="22"/>
                <w:lang w:val="de-DE"/>
              </w:rPr>
              <w:t>0.15%</w:t>
            </w:r>
            <w:bookmarkEnd w:id="1562"/>
          </w:p>
        </w:tc>
      </w:tr>
      <w:tr w:rsidR="008C44EB" w:rsidRPr="001C6AF5" w14:paraId="0AAD394C" w14:textId="77777777" w:rsidTr="008C44EB">
        <w:trPr>
          <w:trHeight w:val="62"/>
        </w:trPr>
        <w:tc>
          <w:tcPr>
            <w:tcW w:w="2211" w:type="dxa"/>
            <w:tcBorders>
              <w:top w:val="single" w:sz="4" w:space="0" w:color="auto"/>
              <w:left w:val="single" w:sz="4" w:space="0" w:color="auto"/>
              <w:bottom w:val="single" w:sz="4" w:space="0" w:color="auto"/>
              <w:right w:val="single" w:sz="4" w:space="0" w:color="auto"/>
            </w:tcBorders>
            <w:hideMark/>
          </w:tcPr>
          <w:p w14:paraId="10EFD66C" w14:textId="77777777" w:rsidR="008C44EB" w:rsidRPr="001C6AF5" w:rsidRDefault="008C44EB">
            <w:pPr>
              <w:keepNext/>
              <w:spacing w:line="276" w:lineRule="auto"/>
              <w:jc w:val="both"/>
              <w:outlineLvl w:val="0"/>
              <w:rPr>
                <w:rFonts w:asciiTheme="minorHAnsi" w:hAnsiTheme="minorHAnsi" w:cstheme="minorHAnsi"/>
                <w:sz w:val="22"/>
                <w:szCs w:val="22"/>
                <w:lang w:val="en-US"/>
              </w:rPr>
            </w:pPr>
            <w:bookmarkStart w:id="1563" w:name="_Toc204340227"/>
            <w:r w:rsidRPr="001C6AF5">
              <w:rPr>
                <w:rFonts w:asciiTheme="minorHAnsi" w:hAnsiTheme="minorHAnsi" w:cstheme="minorHAnsi"/>
              </w:rPr>
              <w:t>Qendra private sportive, kulturore, dhe të tjera</w:t>
            </w:r>
            <w:bookmarkEnd w:id="1563"/>
          </w:p>
        </w:tc>
        <w:tc>
          <w:tcPr>
            <w:tcW w:w="2188" w:type="dxa"/>
            <w:tcBorders>
              <w:top w:val="single" w:sz="4" w:space="0" w:color="auto"/>
              <w:left w:val="single" w:sz="4" w:space="0" w:color="auto"/>
              <w:bottom w:val="single" w:sz="4" w:space="0" w:color="auto"/>
              <w:right w:val="single" w:sz="4" w:space="0" w:color="auto"/>
            </w:tcBorders>
            <w:hideMark/>
          </w:tcPr>
          <w:p w14:paraId="5C01A475"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64" w:name="_Toc204340228"/>
            <w:r w:rsidRPr="001C6AF5">
              <w:rPr>
                <w:rFonts w:asciiTheme="minorHAnsi" w:hAnsiTheme="minorHAnsi" w:cstheme="minorHAnsi"/>
                <w:sz w:val="22"/>
                <w:szCs w:val="22"/>
                <w:lang w:val="de-DE"/>
              </w:rPr>
              <w:t>0.35%</w:t>
            </w:r>
            <w:bookmarkEnd w:id="1564"/>
          </w:p>
        </w:tc>
        <w:tc>
          <w:tcPr>
            <w:tcW w:w="2189" w:type="dxa"/>
            <w:tcBorders>
              <w:top w:val="single" w:sz="4" w:space="0" w:color="auto"/>
              <w:left w:val="single" w:sz="4" w:space="0" w:color="auto"/>
              <w:bottom w:val="single" w:sz="4" w:space="0" w:color="auto"/>
              <w:right w:val="single" w:sz="4" w:space="0" w:color="auto"/>
            </w:tcBorders>
            <w:hideMark/>
          </w:tcPr>
          <w:p w14:paraId="460EF153"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65" w:name="_Toc204340229"/>
            <w:r w:rsidRPr="001C6AF5">
              <w:rPr>
                <w:rFonts w:asciiTheme="minorHAnsi" w:hAnsiTheme="minorHAnsi" w:cstheme="minorHAnsi"/>
                <w:sz w:val="22"/>
                <w:szCs w:val="22"/>
                <w:lang w:val="de-DE"/>
              </w:rPr>
              <w:t>0.20%</w:t>
            </w:r>
            <w:bookmarkEnd w:id="1565"/>
          </w:p>
        </w:tc>
        <w:tc>
          <w:tcPr>
            <w:tcW w:w="2189" w:type="dxa"/>
            <w:tcBorders>
              <w:top w:val="single" w:sz="4" w:space="0" w:color="auto"/>
              <w:left w:val="single" w:sz="4" w:space="0" w:color="auto"/>
              <w:bottom w:val="single" w:sz="4" w:space="0" w:color="auto"/>
              <w:right w:val="single" w:sz="4" w:space="0" w:color="auto"/>
            </w:tcBorders>
            <w:hideMark/>
          </w:tcPr>
          <w:p w14:paraId="464CC84E" w14:textId="77777777" w:rsidR="008C44EB" w:rsidRPr="001C6AF5" w:rsidRDefault="008C44EB">
            <w:pPr>
              <w:keepNext/>
              <w:spacing w:line="276" w:lineRule="auto"/>
              <w:jc w:val="center"/>
              <w:outlineLvl w:val="0"/>
              <w:rPr>
                <w:rFonts w:asciiTheme="minorHAnsi" w:hAnsiTheme="minorHAnsi" w:cstheme="minorHAnsi"/>
                <w:sz w:val="22"/>
                <w:szCs w:val="22"/>
              </w:rPr>
            </w:pPr>
            <w:bookmarkStart w:id="1566" w:name="_Toc204340230"/>
            <w:r w:rsidRPr="001C6AF5">
              <w:rPr>
                <w:rFonts w:asciiTheme="minorHAnsi" w:hAnsiTheme="minorHAnsi" w:cstheme="minorHAnsi"/>
                <w:sz w:val="22"/>
                <w:szCs w:val="22"/>
                <w:lang w:val="de-DE"/>
              </w:rPr>
              <w:t>0.15%</w:t>
            </w:r>
            <w:bookmarkEnd w:id="1566"/>
          </w:p>
        </w:tc>
      </w:tr>
    </w:tbl>
    <w:p w14:paraId="327BCDBC" w14:textId="77777777" w:rsidR="008C44EB" w:rsidRPr="001C6AF5" w:rsidRDefault="008C44EB" w:rsidP="008C44EB">
      <w:pPr>
        <w:spacing w:after="0" w:line="276" w:lineRule="auto"/>
        <w:jc w:val="both"/>
        <w:rPr>
          <w:rFonts w:asciiTheme="minorHAnsi" w:hAnsiTheme="minorHAnsi" w:cstheme="minorHAnsi"/>
          <w:szCs w:val="20"/>
        </w:rPr>
      </w:pPr>
      <w:r w:rsidRPr="001C6AF5">
        <w:rPr>
          <w:rFonts w:asciiTheme="minorHAnsi" w:hAnsiTheme="minorHAnsi" w:cstheme="minorHAnsi"/>
          <w:b/>
          <w:bCs/>
          <w:i/>
          <w:iCs/>
          <w:color w:val="000000"/>
          <w:szCs w:val="20"/>
          <w:lang w:val="pt-BR"/>
        </w:rPr>
        <w:t>Burimi: Supozimi i Konsulentit</w:t>
      </w:r>
    </w:p>
    <w:p w14:paraId="529076D1" w14:textId="77777777" w:rsidR="008C44EB" w:rsidRPr="001C6AF5" w:rsidRDefault="008C44EB" w:rsidP="008C44EB">
      <w:pPr>
        <w:spacing w:after="0" w:line="276" w:lineRule="auto"/>
        <w:jc w:val="both"/>
        <w:rPr>
          <w:rFonts w:asciiTheme="minorHAnsi" w:hAnsiTheme="minorHAnsi" w:cstheme="minorHAnsi"/>
          <w:sz w:val="24"/>
          <w:szCs w:val="24"/>
        </w:rPr>
      </w:pPr>
    </w:p>
    <w:p w14:paraId="0B2B21BF"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Në figurën 3.99 është paraqitur parashikimi i numrit të objekteve të shërbimeve private dhe tregtare për periudhën 2023-2050.</w:t>
      </w:r>
    </w:p>
    <w:p w14:paraId="10BA4C7E" w14:textId="77777777" w:rsidR="008C44EB" w:rsidRPr="001C6AF5" w:rsidRDefault="008C44EB" w:rsidP="008C44EB">
      <w:pPr>
        <w:spacing w:after="0" w:line="276" w:lineRule="auto"/>
        <w:jc w:val="both"/>
        <w:rPr>
          <w:rFonts w:asciiTheme="minorHAnsi" w:hAnsiTheme="minorHAnsi" w:cstheme="minorHAnsi"/>
          <w:sz w:val="24"/>
          <w:szCs w:val="24"/>
        </w:rPr>
      </w:pPr>
    </w:p>
    <w:p w14:paraId="561548C7" w14:textId="0EE45ADB" w:rsidR="008C44EB" w:rsidRPr="001C6AF5" w:rsidRDefault="008C44EB" w:rsidP="008C44EB">
      <w:pPr>
        <w:spacing w:after="0" w:line="276" w:lineRule="auto"/>
        <w:rPr>
          <w:rFonts w:asciiTheme="minorHAnsi" w:hAnsiTheme="minorHAnsi" w:cstheme="minorHAnsi"/>
          <w:szCs w:val="20"/>
        </w:rPr>
      </w:pPr>
      <w:r w:rsidRPr="001C6AF5">
        <w:rPr>
          <w:rFonts w:asciiTheme="minorHAnsi" w:hAnsiTheme="minorHAnsi" w:cstheme="minorHAnsi"/>
          <w:noProof/>
          <w:szCs w:val="20"/>
          <w:lang w:val="en-US" w:eastAsia="en-US"/>
        </w:rPr>
        <w:drawing>
          <wp:inline distT="0" distB="0" distL="0" distR="0" wp14:anchorId="5336BC5D" wp14:editId="25281CC4">
            <wp:extent cx="5554980" cy="2773680"/>
            <wp:effectExtent l="0" t="0" r="762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54980" cy="2773680"/>
                    </a:xfrm>
                    <a:prstGeom prst="rect">
                      <a:avLst/>
                    </a:prstGeom>
                    <a:noFill/>
                    <a:ln>
                      <a:noFill/>
                    </a:ln>
                  </pic:spPr>
                </pic:pic>
              </a:graphicData>
            </a:graphic>
          </wp:inline>
        </w:drawing>
      </w:r>
    </w:p>
    <w:p w14:paraId="0995CD51" w14:textId="77777777" w:rsidR="008C44EB" w:rsidRPr="001C6AF5" w:rsidRDefault="008C44EB" w:rsidP="008C44EB">
      <w:pPr>
        <w:keepNext/>
        <w:spacing w:after="0" w:line="276" w:lineRule="auto"/>
        <w:ind w:left="-18"/>
        <w:outlineLvl w:val="0"/>
        <w:rPr>
          <w:rFonts w:asciiTheme="minorHAnsi" w:hAnsiTheme="minorHAnsi" w:cstheme="minorHAnsi"/>
          <w:b/>
          <w:bCs/>
          <w:szCs w:val="20"/>
          <w:lang w:val="en-US"/>
        </w:rPr>
      </w:pPr>
      <w:bookmarkStart w:id="1567" w:name="_Toc204340231"/>
      <w:r w:rsidRPr="001C6AF5">
        <w:rPr>
          <w:rFonts w:asciiTheme="minorHAnsi" w:hAnsiTheme="minorHAnsi" w:cstheme="minorHAnsi"/>
          <w:b/>
          <w:bCs/>
          <w:szCs w:val="20"/>
          <w:lang w:val="en-US"/>
        </w:rPr>
        <w:t>Figura 3.99.: Numri total i parashikuar i shërbimeve private dhe ndërtesave tregtare sipas kategorive</w:t>
      </w:r>
      <w:bookmarkEnd w:id="1567"/>
    </w:p>
    <w:p w14:paraId="52F259CB" w14:textId="77777777" w:rsidR="008C44EB" w:rsidRPr="001C6AF5" w:rsidRDefault="008C44EB" w:rsidP="008C44EB">
      <w:pPr>
        <w:keepNext/>
        <w:spacing w:after="0" w:line="276" w:lineRule="auto"/>
        <w:ind w:left="-18"/>
        <w:outlineLvl w:val="0"/>
        <w:rPr>
          <w:rFonts w:asciiTheme="minorHAnsi" w:hAnsiTheme="minorHAnsi" w:cstheme="minorHAnsi"/>
          <w:szCs w:val="20"/>
        </w:rPr>
      </w:pPr>
      <w:bookmarkStart w:id="1568" w:name="_Toc204340232"/>
      <w:r w:rsidRPr="001C6AF5">
        <w:rPr>
          <w:rFonts w:asciiTheme="minorHAnsi" w:hAnsiTheme="minorHAnsi" w:cstheme="minorHAnsi"/>
          <w:i/>
          <w:iCs/>
          <w:color w:val="000000"/>
          <w:sz w:val="18"/>
          <w:szCs w:val="18"/>
          <w:lang w:val="pt-BR"/>
        </w:rPr>
        <w:t>Burimi: Llogaritjet e kryera nga Konsulenti bazuar në tendencat përkatëse dhe normat vjetore të rritjes (shiko Tabelën 3.7)</w:t>
      </w:r>
      <w:bookmarkEnd w:id="1568"/>
    </w:p>
    <w:p w14:paraId="366B9185" w14:textId="77777777" w:rsidR="008C44EB" w:rsidRPr="001C6AF5" w:rsidRDefault="008C44EB" w:rsidP="008C44EB">
      <w:pPr>
        <w:spacing w:after="0" w:line="276" w:lineRule="auto"/>
        <w:jc w:val="both"/>
        <w:rPr>
          <w:rFonts w:asciiTheme="minorHAnsi" w:hAnsiTheme="minorHAnsi" w:cstheme="minorHAnsi"/>
          <w:sz w:val="24"/>
          <w:szCs w:val="24"/>
        </w:rPr>
      </w:pPr>
    </w:p>
    <w:p w14:paraId="57BA6DD0"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Numri i shërbimeve private dhe ndërtesave tregtare do të rritet nga 85,098 në 2023 në 107,481 në 2050. Aneksi 21 paraqet numrin përkatës të parashikuar të shërbimeve private dhe ndërtesave tregtare për periudhën 2023-2050 në Shqipëri.</w:t>
      </w:r>
    </w:p>
    <w:p w14:paraId="26139DE1" w14:textId="77777777" w:rsidR="008C44EB" w:rsidRPr="001C6AF5" w:rsidRDefault="008C44EB" w:rsidP="008C44EB">
      <w:pPr>
        <w:spacing w:after="0" w:line="276" w:lineRule="auto"/>
        <w:jc w:val="both"/>
        <w:rPr>
          <w:rFonts w:asciiTheme="minorHAnsi" w:hAnsiTheme="minorHAnsi" w:cstheme="minorHAnsi"/>
          <w:sz w:val="24"/>
          <w:szCs w:val="24"/>
        </w:rPr>
      </w:pPr>
    </w:p>
    <w:p w14:paraId="599C87FE"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 3.100 tregon parashikimin e sipërfaqes specifike sipas kategorive për shërbime private dhe ndertesa tregtare për periudhën 2023-2050.</w:t>
      </w:r>
    </w:p>
    <w:p w14:paraId="651A1182" w14:textId="77777777" w:rsidR="008C44EB" w:rsidRPr="001C6AF5" w:rsidRDefault="008C44EB" w:rsidP="008C44EB">
      <w:pPr>
        <w:spacing w:after="0" w:line="276" w:lineRule="auto"/>
        <w:jc w:val="both"/>
        <w:rPr>
          <w:rFonts w:asciiTheme="minorHAnsi" w:hAnsiTheme="minorHAnsi" w:cstheme="minorHAnsi"/>
          <w:sz w:val="24"/>
          <w:szCs w:val="24"/>
        </w:rPr>
      </w:pPr>
    </w:p>
    <w:p w14:paraId="341E9A32" w14:textId="3089A386" w:rsidR="008C44EB" w:rsidRPr="001C6AF5" w:rsidRDefault="008C44EB" w:rsidP="008C44EB">
      <w:pPr>
        <w:spacing w:after="0" w:line="276" w:lineRule="auto"/>
        <w:jc w:val="center"/>
        <w:rPr>
          <w:rFonts w:asciiTheme="minorHAnsi" w:hAnsiTheme="minorHAnsi" w:cstheme="minorHAnsi"/>
          <w:szCs w:val="20"/>
        </w:rPr>
      </w:pPr>
      <w:r w:rsidRPr="001C6AF5">
        <w:rPr>
          <w:rFonts w:asciiTheme="minorHAnsi" w:hAnsiTheme="minorHAnsi" w:cstheme="minorHAnsi"/>
          <w:noProof/>
          <w:szCs w:val="20"/>
          <w:lang w:val="en-US" w:eastAsia="en-US"/>
        </w:rPr>
        <w:drawing>
          <wp:inline distT="0" distB="0" distL="0" distR="0" wp14:anchorId="75E51D1D" wp14:editId="1D3C6209">
            <wp:extent cx="3954780" cy="2423160"/>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54780" cy="2423160"/>
                    </a:xfrm>
                    <a:prstGeom prst="rect">
                      <a:avLst/>
                    </a:prstGeom>
                    <a:noFill/>
                    <a:ln>
                      <a:noFill/>
                    </a:ln>
                  </pic:spPr>
                </pic:pic>
              </a:graphicData>
            </a:graphic>
          </wp:inline>
        </w:drawing>
      </w:r>
    </w:p>
    <w:p w14:paraId="150E2E35" w14:textId="77777777" w:rsidR="008C44EB" w:rsidRPr="001C6AF5" w:rsidRDefault="008C44EB" w:rsidP="008C44EB">
      <w:pPr>
        <w:spacing w:after="0" w:line="276" w:lineRule="auto"/>
        <w:rPr>
          <w:rFonts w:asciiTheme="minorHAnsi" w:hAnsiTheme="minorHAnsi" w:cstheme="minorHAnsi"/>
          <w:b/>
          <w:bCs/>
          <w:color w:val="000000"/>
          <w:szCs w:val="20"/>
          <w:lang w:val="pt-BR"/>
        </w:rPr>
      </w:pPr>
      <w:r w:rsidRPr="001C6AF5">
        <w:rPr>
          <w:rFonts w:asciiTheme="minorHAnsi" w:hAnsiTheme="minorHAnsi" w:cstheme="minorHAnsi"/>
          <w:b/>
          <w:bCs/>
          <w:color w:val="000000"/>
          <w:szCs w:val="20"/>
          <w:lang w:val="pt-BR"/>
        </w:rPr>
        <w:t>Figura 3.100.: Parashikimi i sipërfaqes specifike për ndërtesa tregtare dhe shërbime private (m2/ndërtesë)</w:t>
      </w:r>
    </w:p>
    <w:p w14:paraId="5C0F6A03" w14:textId="77777777" w:rsidR="008C44EB" w:rsidRPr="001C6AF5" w:rsidRDefault="008C44EB" w:rsidP="008C44EB">
      <w:pPr>
        <w:spacing w:after="0" w:line="276" w:lineRule="auto"/>
        <w:jc w:val="center"/>
        <w:rPr>
          <w:rFonts w:asciiTheme="minorHAnsi" w:hAnsiTheme="minorHAnsi" w:cstheme="minorHAnsi"/>
          <w:szCs w:val="20"/>
        </w:rPr>
      </w:pPr>
      <w:r w:rsidRPr="001C6AF5">
        <w:rPr>
          <w:rFonts w:asciiTheme="minorHAnsi" w:hAnsiTheme="minorHAnsi" w:cstheme="minorHAnsi"/>
          <w:i/>
          <w:iCs/>
          <w:color w:val="000000"/>
          <w:szCs w:val="20"/>
          <w:lang w:val="pt-BR"/>
        </w:rPr>
        <w:t>Burimi: Llogaritje te kryera nga Konsulenti me interpolim liniar bazuar në periudhën 2015-2023</w:t>
      </w:r>
    </w:p>
    <w:p w14:paraId="5662EF39" w14:textId="77777777" w:rsidR="008C44EB" w:rsidRPr="001C6AF5" w:rsidRDefault="008C44EB" w:rsidP="008C44EB">
      <w:pPr>
        <w:spacing w:after="0" w:line="276" w:lineRule="auto"/>
        <w:jc w:val="both"/>
        <w:rPr>
          <w:rFonts w:asciiTheme="minorHAnsi" w:hAnsiTheme="minorHAnsi" w:cstheme="minorHAnsi"/>
          <w:sz w:val="24"/>
          <w:szCs w:val="24"/>
        </w:rPr>
      </w:pPr>
    </w:p>
    <w:p w14:paraId="2C803A65"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 3.101 paraqet sipërfaqen totale të parashikuar të ndërtesave të shërbimeve private dhe tregtare për periudhën 2023-2050 në Shqipëri. Sipas këtij parashikimi numri i objekteve të shërbimeve private dhe tregtare do të rritet nga 18.96 milionë m2 në vitin 2023 në 35.64 milionë m2 në vitin 2050. Aneksi 22 paraqet sipërfaqen përkatëse të parashikuar (shprehur në m2) të objekteve të shërbimeve private dhe tregtare për periudhën 2023-2050.</w:t>
      </w:r>
    </w:p>
    <w:p w14:paraId="4E4D029E" w14:textId="77777777" w:rsidR="008C44EB" w:rsidRPr="001C6AF5" w:rsidRDefault="008C44EB" w:rsidP="008C44EB">
      <w:pPr>
        <w:spacing w:after="0" w:line="276" w:lineRule="auto"/>
        <w:jc w:val="both"/>
        <w:rPr>
          <w:rFonts w:asciiTheme="minorHAnsi" w:hAnsiTheme="minorHAnsi" w:cstheme="minorHAnsi"/>
          <w:sz w:val="24"/>
          <w:szCs w:val="24"/>
        </w:rPr>
      </w:pPr>
    </w:p>
    <w:p w14:paraId="7B6A3DA3" w14:textId="69849532" w:rsidR="008C44EB" w:rsidRPr="001C6AF5" w:rsidRDefault="008C44EB" w:rsidP="008C44EB">
      <w:pPr>
        <w:spacing w:after="0" w:line="276" w:lineRule="auto"/>
        <w:jc w:val="center"/>
        <w:rPr>
          <w:rFonts w:asciiTheme="minorHAnsi" w:eastAsia="Times New Roman" w:hAnsiTheme="minorHAnsi" w:cstheme="minorHAnsi"/>
          <w:color w:val="000000"/>
          <w:szCs w:val="20"/>
          <w:lang w:val="en-US" w:eastAsia="en-US"/>
        </w:rPr>
      </w:pPr>
      <w:r w:rsidRPr="001C6AF5">
        <w:rPr>
          <w:rFonts w:asciiTheme="minorHAnsi" w:eastAsia="Times New Roman" w:hAnsiTheme="minorHAnsi" w:cstheme="minorHAnsi"/>
          <w:noProof/>
          <w:color w:val="000000"/>
          <w:szCs w:val="20"/>
          <w:lang w:val="en-US" w:eastAsia="en-US"/>
        </w:rPr>
        <w:drawing>
          <wp:inline distT="0" distB="0" distL="0" distR="0" wp14:anchorId="719ADFDD" wp14:editId="01C123BC">
            <wp:extent cx="3954780" cy="2903220"/>
            <wp:effectExtent l="0" t="0" r="7620" b="0"/>
            <wp:docPr id="1531211487" name="Picture 153121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4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54780" cy="2903220"/>
                    </a:xfrm>
                    <a:prstGeom prst="rect">
                      <a:avLst/>
                    </a:prstGeom>
                    <a:noFill/>
                    <a:ln>
                      <a:noFill/>
                    </a:ln>
                  </pic:spPr>
                </pic:pic>
              </a:graphicData>
            </a:graphic>
          </wp:inline>
        </w:drawing>
      </w:r>
    </w:p>
    <w:p w14:paraId="35CB990A" w14:textId="77777777" w:rsidR="008C44EB" w:rsidRPr="001C6AF5" w:rsidRDefault="008C44EB" w:rsidP="008C44EB">
      <w:pPr>
        <w:keepNext/>
        <w:spacing w:after="0" w:line="276" w:lineRule="auto"/>
        <w:ind w:left="-18"/>
        <w:jc w:val="center"/>
        <w:outlineLvl w:val="0"/>
        <w:rPr>
          <w:rFonts w:asciiTheme="minorHAnsi" w:hAnsiTheme="minorHAnsi" w:cstheme="minorHAnsi"/>
          <w:b/>
          <w:bCs/>
          <w:szCs w:val="20"/>
        </w:rPr>
      </w:pPr>
      <w:bookmarkStart w:id="1569" w:name="_Toc204340233"/>
      <w:r w:rsidRPr="001C6AF5">
        <w:rPr>
          <w:rFonts w:asciiTheme="minorHAnsi" w:hAnsiTheme="minorHAnsi" w:cstheme="minorHAnsi"/>
          <w:b/>
          <w:bCs/>
          <w:szCs w:val="20"/>
          <w:lang w:val="en-US"/>
        </w:rPr>
        <w:t>Figura 3.101: Sipërfaqja e parashikuar e ndërtesave të shërbimeve private dhe tregtare sipas kategorive</w:t>
      </w:r>
      <w:bookmarkEnd w:id="1569"/>
    </w:p>
    <w:p w14:paraId="5EBAF42A" w14:textId="77777777" w:rsidR="008C44EB" w:rsidRPr="001C6AF5" w:rsidRDefault="008C44EB" w:rsidP="008C44EB">
      <w:pPr>
        <w:spacing w:after="0" w:line="276" w:lineRule="auto"/>
        <w:jc w:val="center"/>
        <w:rPr>
          <w:rFonts w:asciiTheme="minorHAnsi" w:hAnsiTheme="minorHAnsi" w:cstheme="minorHAnsi"/>
          <w:szCs w:val="20"/>
        </w:rPr>
      </w:pPr>
      <w:r w:rsidRPr="001C6AF5">
        <w:rPr>
          <w:rFonts w:asciiTheme="minorHAnsi" w:hAnsiTheme="minorHAnsi" w:cstheme="minorHAnsi"/>
          <w:i/>
          <w:iCs/>
          <w:color w:val="000000"/>
          <w:sz w:val="18"/>
          <w:szCs w:val="18"/>
          <w:lang w:val="pt-BR"/>
        </w:rPr>
        <w:t>Burimi: Llogaritje te kryera nga Konsulenti bazuar në supozime si: norma e rritjes vjetore, sipërfaqja specifike për kategori.</w:t>
      </w:r>
    </w:p>
    <w:p w14:paraId="4535DFCD" w14:textId="77777777" w:rsidR="008C44EB" w:rsidRPr="001C6AF5" w:rsidRDefault="008C44EB" w:rsidP="008C44EB">
      <w:pPr>
        <w:spacing w:after="0" w:line="276" w:lineRule="auto"/>
        <w:jc w:val="both"/>
        <w:rPr>
          <w:rFonts w:asciiTheme="minorHAnsi" w:hAnsiTheme="minorHAnsi" w:cstheme="minorHAnsi"/>
          <w:sz w:val="24"/>
          <w:szCs w:val="24"/>
        </w:rPr>
      </w:pPr>
    </w:p>
    <w:p w14:paraId="3ED78E92" w14:textId="77777777" w:rsidR="008C44EB" w:rsidRPr="001C6AF5" w:rsidRDefault="008C44EB" w:rsidP="008C44EB">
      <w:pPr>
        <w:spacing w:after="0" w:line="276" w:lineRule="auto"/>
        <w:jc w:val="both"/>
        <w:rPr>
          <w:rFonts w:asciiTheme="minorHAnsi" w:hAnsiTheme="minorHAnsi" w:cstheme="minorHAnsi"/>
          <w:b/>
          <w:bCs/>
          <w:sz w:val="24"/>
          <w:szCs w:val="24"/>
        </w:rPr>
      </w:pPr>
      <w:r w:rsidRPr="001C6AF5">
        <w:rPr>
          <w:rFonts w:asciiTheme="minorHAnsi" w:hAnsiTheme="minorHAnsi" w:cstheme="minorHAnsi"/>
          <w:b/>
          <w:bCs/>
          <w:sz w:val="24"/>
          <w:szCs w:val="24"/>
        </w:rPr>
        <w:t>Ndarja e numrit dhe sipërfaqes totale të shërbimeve private dhe ndërtesave tregtare për çdo zonë klimatike:</w:t>
      </w:r>
    </w:p>
    <w:p w14:paraId="6E853B5F"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Për llogaritjen e parashikimit të numrit dhe sipërfaqes të shërbimeve private dhe ndërtesave tregtare për secilën zonë klimatike 1, 2, dhe 3, u zbatuan të njëjtat supozime të përshkruara në seksionin e mësipërm.</w:t>
      </w:r>
    </w:p>
    <w:p w14:paraId="08439E88"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Figurat 3.102 - 3.103 paraqesin parashikimin e numrave dhe sipërfaqeve të objekteve të shërbimeve private dhe tregtare për Zonën klimatike 1.</w:t>
      </w:r>
    </w:p>
    <w:p w14:paraId="252573FE" w14:textId="77777777" w:rsidR="008C44EB" w:rsidRPr="001C6AF5" w:rsidRDefault="008C44EB" w:rsidP="008C44EB">
      <w:pPr>
        <w:spacing w:after="0" w:line="276" w:lineRule="auto"/>
        <w:jc w:val="both"/>
        <w:rPr>
          <w:rFonts w:asciiTheme="minorHAnsi" w:hAnsiTheme="minorHAnsi" w:cstheme="minorHAnsi"/>
          <w:sz w:val="24"/>
          <w:szCs w:val="24"/>
        </w:rPr>
      </w:pPr>
    </w:p>
    <w:p w14:paraId="28DF8DAC"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Sipas parashikimit, numri i ndërtesave të shërbimeve private dhe tregtare do të rritet nga 67,580 në 2023 në 85,356 në 2050. Sipërfaqja e shërbimeve private dhe ndërtesave tregtare do të rritet nga 13.65 milion m2 në 2023 në 25.66 milion m2 në 2050.</w:t>
      </w:r>
    </w:p>
    <w:p w14:paraId="234AD461" w14:textId="77777777" w:rsidR="008C44EB" w:rsidRPr="001C6AF5" w:rsidRDefault="008C44EB" w:rsidP="008C44EB">
      <w:pPr>
        <w:spacing w:after="0" w:line="276" w:lineRule="auto"/>
        <w:jc w:val="both"/>
        <w:rPr>
          <w:rFonts w:asciiTheme="minorHAnsi" w:hAnsiTheme="minorHAnsi" w:cstheme="minorHAnsi"/>
          <w:sz w:val="24"/>
          <w:szCs w:val="24"/>
        </w:rPr>
      </w:pPr>
    </w:p>
    <w:p w14:paraId="08C25F5D" w14:textId="77777777" w:rsidR="008C44EB" w:rsidRPr="001C6AF5" w:rsidRDefault="008C44EB" w:rsidP="008C44EB">
      <w:pPr>
        <w:tabs>
          <w:tab w:val="left" w:pos="1097"/>
        </w:tabs>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Aneksi 23 paraqet numrin përkatës të parashikuar të ndërtesave të shërbimeve private dhe tregtare për Zonën klimatike 1. Aneksi 24 paraqet sipërfaqen përkatëse të parashikuar (të shprehur në m2) të ndërtesave publike qendrore dhe bashkiake për Zonën klimatike 1.</w:t>
      </w:r>
    </w:p>
    <w:p w14:paraId="23D12943" w14:textId="77777777" w:rsidR="008C44EB" w:rsidRPr="001C6AF5" w:rsidRDefault="008C44EB" w:rsidP="008C44EB">
      <w:pPr>
        <w:tabs>
          <w:tab w:val="left" w:pos="1097"/>
        </w:tabs>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4268"/>
      </w:tblGrid>
      <w:tr w:rsidR="008C44EB" w:rsidRPr="001C6AF5" w14:paraId="204CDB06" w14:textId="77777777" w:rsidTr="008C44EB">
        <w:tc>
          <w:tcPr>
            <w:tcW w:w="4558" w:type="dxa"/>
            <w:hideMark/>
          </w:tcPr>
          <w:p w14:paraId="2A28A4D7" w14:textId="69BB7D5D" w:rsidR="008C44EB" w:rsidRPr="001C6AF5" w:rsidRDefault="008C44EB">
            <w:pPr>
              <w:keepNext/>
              <w:spacing w:line="276" w:lineRule="auto"/>
              <w:jc w:val="both"/>
              <w:outlineLvl w:val="0"/>
              <w:rPr>
                <w:rFonts w:asciiTheme="minorHAnsi" w:hAnsiTheme="minorHAnsi" w:cstheme="minorHAnsi"/>
                <w:noProof/>
                <w:szCs w:val="20"/>
              </w:rPr>
            </w:pPr>
            <w:bookmarkStart w:id="1570" w:name="_Toc204340234"/>
            <w:r w:rsidRPr="001C6AF5">
              <w:rPr>
                <w:rFonts w:asciiTheme="minorHAnsi" w:hAnsiTheme="minorHAnsi" w:cstheme="minorHAnsi"/>
                <w:noProof/>
                <w:szCs w:val="20"/>
                <w:lang w:val="en-US" w:eastAsia="en-US"/>
              </w:rPr>
              <w:drawing>
                <wp:inline distT="0" distB="0" distL="0" distR="0" wp14:anchorId="5D8B04B7" wp14:editId="1433B4AF">
                  <wp:extent cx="2796540" cy="2125980"/>
                  <wp:effectExtent l="0" t="0" r="3810" b="7620"/>
                  <wp:docPr id="1531211486" name="Picture 153121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4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96540" cy="2125980"/>
                          </a:xfrm>
                          <a:prstGeom prst="rect">
                            <a:avLst/>
                          </a:prstGeom>
                          <a:noFill/>
                          <a:ln>
                            <a:noFill/>
                          </a:ln>
                        </pic:spPr>
                      </pic:pic>
                    </a:graphicData>
                  </a:graphic>
                </wp:inline>
              </w:drawing>
            </w:r>
            <w:bookmarkEnd w:id="1570"/>
          </w:p>
        </w:tc>
        <w:tc>
          <w:tcPr>
            <w:tcW w:w="4229" w:type="dxa"/>
            <w:hideMark/>
          </w:tcPr>
          <w:p w14:paraId="74489A1A" w14:textId="6F6319FD" w:rsidR="008C44EB" w:rsidRPr="001C6AF5" w:rsidRDefault="008C44EB">
            <w:pPr>
              <w:keepNext/>
              <w:spacing w:line="276" w:lineRule="auto"/>
              <w:jc w:val="both"/>
              <w:outlineLvl w:val="0"/>
              <w:rPr>
                <w:rFonts w:asciiTheme="minorHAnsi" w:hAnsiTheme="minorHAnsi" w:cstheme="minorHAnsi"/>
                <w:noProof/>
                <w:szCs w:val="20"/>
              </w:rPr>
            </w:pPr>
            <w:bookmarkStart w:id="1571" w:name="_Toc204340235"/>
            <w:r w:rsidRPr="001C6AF5">
              <w:rPr>
                <w:rFonts w:asciiTheme="minorHAnsi" w:hAnsiTheme="minorHAnsi" w:cstheme="minorHAnsi"/>
                <w:noProof/>
                <w:szCs w:val="20"/>
                <w:lang w:val="en-US" w:eastAsia="en-US"/>
              </w:rPr>
              <w:drawing>
                <wp:inline distT="0" distB="0" distL="0" distR="0" wp14:anchorId="3940BBD2" wp14:editId="6B0FEBA2">
                  <wp:extent cx="2636520" cy="2125980"/>
                  <wp:effectExtent l="0" t="0" r="0" b="7620"/>
                  <wp:docPr id="1531211485" name="Picture 153121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4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36520" cy="2125980"/>
                          </a:xfrm>
                          <a:prstGeom prst="rect">
                            <a:avLst/>
                          </a:prstGeom>
                          <a:noFill/>
                          <a:ln>
                            <a:noFill/>
                          </a:ln>
                        </pic:spPr>
                      </pic:pic>
                    </a:graphicData>
                  </a:graphic>
                </wp:inline>
              </w:drawing>
            </w:r>
            <w:bookmarkEnd w:id="1571"/>
          </w:p>
        </w:tc>
      </w:tr>
      <w:tr w:rsidR="008C44EB" w:rsidRPr="001C6AF5" w14:paraId="25AE2459" w14:textId="77777777" w:rsidTr="008C44EB">
        <w:trPr>
          <w:trHeight w:val="1110"/>
        </w:trPr>
        <w:tc>
          <w:tcPr>
            <w:tcW w:w="4558" w:type="dxa"/>
            <w:hideMark/>
          </w:tcPr>
          <w:p w14:paraId="3F7B2728"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572" w:name="_Toc204340236"/>
            <w:r w:rsidRPr="001C6AF5">
              <w:rPr>
                <w:rFonts w:asciiTheme="minorHAnsi" w:hAnsiTheme="minorHAnsi" w:cstheme="minorHAnsi"/>
                <w:b/>
                <w:bCs/>
                <w:szCs w:val="20"/>
                <w:lang w:val="en-US"/>
              </w:rPr>
              <w:t>Figura 3.102.: Numri total i parashikuar për zonën klimatike 1 të shërbimeve private dhe ndërtesave tregtare sipas kategorive</w:t>
            </w:r>
            <w:bookmarkEnd w:id="1572"/>
            <w:r w:rsidRPr="001C6AF5">
              <w:rPr>
                <w:rFonts w:asciiTheme="minorHAnsi" w:hAnsiTheme="minorHAnsi" w:cstheme="minorHAnsi"/>
                <w:b/>
                <w:bCs/>
                <w:szCs w:val="20"/>
                <w:lang w:val="en-US"/>
              </w:rPr>
              <w:t xml:space="preserve"> </w:t>
            </w:r>
          </w:p>
          <w:p w14:paraId="729A0949" w14:textId="77777777" w:rsidR="008C44EB" w:rsidRPr="001C6AF5" w:rsidRDefault="008C44EB">
            <w:pPr>
              <w:keepNext/>
              <w:spacing w:line="276" w:lineRule="auto"/>
              <w:jc w:val="both"/>
              <w:outlineLvl w:val="0"/>
              <w:rPr>
                <w:rFonts w:asciiTheme="minorHAnsi" w:hAnsiTheme="minorHAnsi" w:cstheme="minorHAnsi"/>
                <w:szCs w:val="20"/>
              </w:rPr>
            </w:pPr>
            <w:bookmarkStart w:id="1573" w:name="_Toc204340237"/>
            <w:r w:rsidRPr="001C6AF5">
              <w:rPr>
                <w:rFonts w:asciiTheme="minorHAnsi" w:hAnsiTheme="minorHAnsi" w:cstheme="minorHAnsi"/>
                <w:b/>
                <w:bCs/>
                <w:i/>
                <w:iCs/>
                <w:color w:val="000000"/>
                <w:szCs w:val="20"/>
                <w:lang w:val="pt-BR"/>
              </w:rPr>
              <w:t>Burimi: Llogaritjet e kryera nga Konsulenti bazuar në supozime si: shkalla e rritjes vjetore, dhe sipërfaqja specifike për kategori ndërtese.</w:t>
            </w:r>
            <w:bookmarkEnd w:id="1573"/>
            <w:r w:rsidRPr="001C6AF5">
              <w:rPr>
                <w:rFonts w:asciiTheme="minorHAnsi" w:hAnsiTheme="minorHAnsi" w:cstheme="minorHAnsi"/>
                <w:b/>
                <w:bCs/>
                <w:i/>
                <w:iCs/>
                <w:color w:val="000000"/>
                <w:szCs w:val="20"/>
                <w:lang w:val="pt-BR"/>
              </w:rPr>
              <w:t xml:space="preserve"> </w:t>
            </w:r>
          </w:p>
        </w:tc>
        <w:tc>
          <w:tcPr>
            <w:tcW w:w="4229" w:type="dxa"/>
            <w:hideMark/>
          </w:tcPr>
          <w:p w14:paraId="1A633AF8" w14:textId="77777777" w:rsidR="008C44EB" w:rsidRPr="001C6AF5" w:rsidRDefault="008C44EB">
            <w:pPr>
              <w:keepNext/>
              <w:spacing w:line="276" w:lineRule="auto"/>
              <w:jc w:val="both"/>
              <w:outlineLvl w:val="0"/>
              <w:rPr>
                <w:rFonts w:asciiTheme="minorHAnsi" w:hAnsiTheme="minorHAnsi" w:cstheme="minorHAnsi"/>
                <w:b/>
                <w:bCs/>
                <w:szCs w:val="20"/>
              </w:rPr>
            </w:pPr>
            <w:bookmarkStart w:id="1574" w:name="_Toc204340238"/>
            <w:r w:rsidRPr="001C6AF5">
              <w:rPr>
                <w:rFonts w:asciiTheme="minorHAnsi" w:hAnsiTheme="minorHAnsi" w:cstheme="minorHAnsi"/>
                <w:b/>
                <w:bCs/>
                <w:szCs w:val="20"/>
                <w:lang w:val="en-US"/>
              </w:rPr>
              <w:t>Figura 3.103.: Siperfaqja e parashikuar për zonën klimatike 1 të shërbimeve private dhe ndërtesave tregtare sipas kategorive</w:t>
            </w:r>
            <w:bookmarkEnd w:id="1574"/>
          </w:p>
          <w:p w14:paraId="6BDA02E6" w14:textId="77777777" w:rsidR="008C44EB" w:rsidRPr="001C6AF5" w:rsidRDefault="008C44EB">
            <w:pPr>
              <w:keepNext/>
              <w:spacing w:line="276" w:lineRule="auto"/>
              <w:jc w:val="both"/>
              <w:outlineLvl w:val="0"/>
              <w:rPr>
                <w:rFonts w:asciiTheme="minorHAnsi" w:hAnsiTheme="minorHAnsi" w:cstheme="minorHAnsi"/>
                <w:szCs w:val="20"/>
              </w:rPr>
            </w:pPr>
            <w:bookmarkStart w:id="1575" w:name="_Toc204340239"/>
            <w:r w:rsidRPr="001C6AF5">
              <w:rPr>
                <w:rFonts w:asciiTheme="minorHAnsi" w:hAnsiTheme="minorHAnsi" w:cstheme="minorHAnsi"/>
                <w:b/>
                <w:bCs/>
                <w:i/>
                <w:iCs/>
                <w:color w:val="000000"/>
                <w:szCs w:val="20"/>
                <w:lang w:val="pt-BR"/>
              </w:rPr>
              <w:t>Burimi: Llogaritjet e kryera nga Konsulenti bazuar në supozime si: shkalla e rritjes vjetore, dhe sipërfaqja specifike për kategori ndërtese.</w:t>
            </w:r>
            <w:bookmarkEnd w:id="1575"/>
          </w:p>
        </w:tc>
      </w:tr>
    </w:tbl>
    <w:p w14:paraId="24B5284D" w14:textId="77777777" w:rsidR="008C44EB" w:rsidRPr="001C6AF5" w:rsidRDefault="008C44EB" w:rsidP="008C44EB">
      <w:pPr>
        <w:spacing w:after="0" w:line="276" w:lineRule="auto"/>
        <w:jc w:val="both"/>
        <w:rPr>
          <w:rFonts w:asciiTheme="minorHAnsi" w:hAnsiTheme="minorHAnsi" w:cstheme="minorHAnsi"/>
          <w:sz w:val="24"/>
          <w:szCs w:val="24"/>
        </w:rPr>
      </w:pPr>
    </w:p>
    <w:p w14:paraId="54D7CDC4"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Figurat 3.104 - 3.105 paraqesin parashikimin e numrit dhe sipërfaqeve të objekteve te shërbimeve private dhe tregtare për zonen klimatike 2.</w:t>
      </w:r>
    </w:p>
    <w:p w14:paraId="75FDB017" w14:textId="77777777" w:rsidR="008C44EB" w:rsidRPr="001C6AF5" w:rsidRDefault="008C44EB" w:rsidP="008C44EB">
      <w:pPr>
        <w:spacing w:after="0" w:line="276" w:lineRule="auto"/>
        <w:jc w:val="both"/>
        <w:rPr>
          <w:rFonts w:asciiTheme="minorHAnsi" w:hAnsiTheme="minorHAnsi" w:cstheme="minorHAnsi"/>
          <w:sz w:val="24"/>
          <w:szCs w:val="24"/>
        </w:rPr>
      </w:pPr>
    </w:p>
    <w:p w14:paraId="20596508"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Sipas parashikimit, numri i objekteve do të rritet nga 11,886 në 2023 në 13,776 në 2050. Sipërfaqja e objekteve të shërbimeve private dhe tregtare do të rritet nga 3.13 milion m2 në 2023 në 5.89 milion m2 në 2050.</w:t>
      </w:r>
    </w:p>
    <w:p w14:paraId="2085B55B" w14:textId="77777777" w:rsidR="008C44EB" w:rsidRPr="001C6AF5" w:rsidRDefault="008C44EB" w:rsidP="008C44EB">
      <w:pPr>
        <w:spacing w:after="0" w:line="276" w:lineRule="auto"/>
        <w:jc w:val="both"/>
        <w:rPr>
          <w:rFonts w:asciiTheme="minorHAnsi" w:hAnsiTheme="minorHAnsi" w:cstheme="minorHAnsi"/>
          <w:sz w:val="24"/>
          <w:szCs w:val="24"/>
        </w:rPr>
      </w:pPr>
    </w:p>
    <w:p w14:paraId="448B288B"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Aneksi 25 paraqet numrin përkatës të parashikuar të objekteve të shërbimeve private dhe tregtare për zonen klimatike 2.</w:t>
      </w:r>
    </w:p>
    <w:p w14:paraId="299F3716" w14:textId="77777777" w:rsidR="008C44EB" w:rsidRPr="001C6AF5" w:rsidRDefault="008C44EB" w:rsidP="008C44EB">
      <w:pPr>
        <w:spacing w:after="0" w:line="276" w:lineRule="auto"/>
        <w:jc w:val="both"/>
        <w:rPr>
          <w:rFonts w:asciiTheme="minorHAnsi" w:hAnsiTheme="minorHAnsi" w:cstheme="minorHAnsi"/>
          <w:sz w:val="24"/>
          <w:szCs w:val="24"/>
        </w:rPr>
      </w:pPr>
    </w:p>
    <w:p w14:paraId="5C11119F"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Aneksi 26 paraqet sipërfaqen përkatëse të parashikuar (shprehur në m2) të objekteve të shërbimeve private dhe tregtare për zonen klimatike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296"/>
      </w:tblGrid>
      <w:tr w:rsidR="008C44EB" w:rsidRPr="001C6AF5" w14:paraId="7234AE99" w14:textId="77777777" w:rsidTr="008C44EB">
        <w:tc>
          <w:tcPr>
            <w:tcW w:w="4692" w:type="dxa"/>
            <w:hideMark/>
          </w:tcPr>
          <w:p w14:paraId="15DDD74F" w14:textId="0600122D" w:rsidR="008C44EB" w:rsidRPr="001C6AF5" w:rsidRDefault="008C44EB">
            <w:pPr>
              <w:keepNext/>
              <w:spacing w:line="276" w:lineRule="auto"/>
              <w:jc w:val="both"/>
              <w:outlineLvl w:val="0"/>
              <w:rPr>
                <w:rFonts w:asciiTheme="minorHAnsi" w:hAnsiTheme="minorHAnsi" w:cstheme="minorHAnsi"/>
                <w:noProof/>
                <w:szCs w:val="20"/>
              </w:rPr>
            </w:pPr>
            <w:bookmarkStart w:id="1576" w:name="_Toc204340240"/>
            <w:r w:rsidRPr="001C6AF5">
              <w:rPr>
                <w:rFonts w:asciiTheme="minorHAnsi" w:hAnsiTheme="minorHAnsi" w:cstheme="minorHAnsi"/>
                <w:noProof/>
                <w:szCs w:val="20"/>
                <w:lang w:val="en-US" w:eastAsia="en-US"/>
              </w:rPr>
              <w:drawing>
                <wp:inline distT="0" distB="0" distL="0" distR="0" wp14:anchorId="03722AE1" wp14:editId="7E7AFF57">
                  <wp:extent cx="2697480" cy="2125980"/>
                  <wp:effectExtent l="0" t="0" r="7620" b="7620"/>
                  <wp:docPr id="1531211484" name="Picture 153121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4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97480" cy="2125980"/>
                          </a:xfrm>
                          <a:prstGeom prst="rect">
                            <a:avLst/>
                          </a:prstGeom>
                          <a:noFill/>
                          <a:ln>
                            <a:noFill/>
                          </a:ln>
                        </pic:spPr>
                      </pic:pic>
                    </a:graphicData>
                  </a:graphic>
                </wp:inline>
              </w:drawing>
            </w:r>
            <w:bookmarkEnd w:id="1576"/>
          </w:p>
        </w:tc>
        <w:tc>
          <w:tcPr>
            <w:tcW w:w="4095" w:type="dxa"/>
            <w:hideMark/>
          </w:tcPr>
          <w:p w14:paraId="7A999D4E" w14:textId="269BC4C6" w:rsidR="008C44EB" w:rsidRPr="001C6AF5" w:rsidRDefault="008C44EB">
            <w:pPr>
              <w:keepNext/>
              <w:spacing w:line="276" w:lineRule="auto"/>
              <w:jc w:val="both"/>
              <w:outlineLvl w:val="0"/>
              <w:rPr>
                <w:rFonts w:asciiTheme="minorHAnsi" w:hAnsiTheme="minorHAnsi" w:cstheme="minorHAnsi"/>
                <w:noProof/>
                <w:szCs w:val="20"/>
              </w:rPr>
            </w:pPr>
            <w:bookmarkStart w:id="1577" w:name="_Toc204340241"/>
            <w:r w:rsidRPr="001C6AF5">
              <w:rPr>
                <w:rFonts w:asciiTheme="minorHAnsi" w:hAnsiTheme="minorHAnsi" w:cstheme="minorHAnsi"/>
                <w:noProof/>
                <w:szCs w:val="20"/>
                <w:lang w:val="en-US" w:eastAsia="en-US"/>
              </w:rPr>
              <w:drawing>
                <wp:inline distT="0" distB="0" distL="0" distR="0" wp14:anchorId="4DE3A712" wp14:editId="4904222F">
                  <wp:extent cx="2590800" cy="2125980"/>
                  <wp:effectExtent l="0" t="0" r="0" b="7620"/>
                  <wp:docPr id="1531211483" name="Picture 153121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4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90800" cy="2125980"/>
                          </a:xfrm>
                          <a:prstGeom prst="rect">
                            <a:avLst/>
                          </a:prstGeom>
                          <a:noFill/>
                          <a:ln>
                            <a:noFill/>
                          </a:ln>
                        </pic:spPr>
                      </pic:pic>
                    </a:graphicData>
                  </a:graphic>
                </wp:inline>
              </w:drawing>
            </w:r>
            <w:bookmarkEnd w:id="1577"/>
          </w:p>
        </w:tc>
      </w:tr>
      <w:tr w:rsidR="008C44EB" w:rsidRPr="001C6AF5" w14:paraId="35D410FF" w14:textId="77777777" w:rsidTr="008C44EB">
        <w:tc>
          <w:tcPr>
            <w:tcW w:w="4692" w:type="dxa"/>
            <w:hideMark/>
          </w:tcPr>
          <w:p w14:paraId="6A1B07C2"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578" w:name="_Toc204340242"/>
            <w:r w:rsidRPr="001C6AF5">
              <w:rPr>
                <w:rFonts w:asciiTheme="minorHAnsi" w:hAnsiTheme="minorHAnsi" w:cstheme="minorHAnsi"/>
                <w:b/>
                <w:bCs/>
                <w:szCs w:val="20"/>
                <w:lang w:val="en-US"/>
              </w:rPr>
              <w:t>Figura 3.104.: Numri i parashikuar i objekteve te shërbimeve private dhe ndërtesave tregtare për Zonën Klimatike 2</w:t>
            </w:r>
            <w:bookmarkEnd w:id="1578"/>
            <w:r w:rsidRPr="001C6AF5">
              <w:rPr>
                <w:rFonts w:asciiTheme="minorHAnsi" w:hAnsiTheme="minorHAnsi" w:cstheme="minorHAnsi"/>
                <w:b/>
                <w:bCs/>
                <w:szCs w:val="20"/>
                <w:lang w:val="en-US"/>
              </w:rPr>
              <w:t xml:space="preserve"> </w:t>
            </w:r>
          </w:p>
          <w:p w14:paraId="2A059823" w14:textId="77777777" w:rsidR="008C44EB" w:rsidRPr="001C6AF5" w:rsidRDefault="008C44EB">
            <w:pPr>
              <w:keepNext/>
              <w:spacing w:line="276" w:lineRule="auto"/>
              <w:jc w:val="both"/>
              <w:outlineLvl w:val="0"/>
              <w:rPr>
                <w:rFonts w:asciiTheme="minorHAnsi" w:hAnsiTheme="minorHAnsi" w:cstheme="minorHAnsi"/>
                <w:szCs w:val="20"/>
              </w:rPr>
            </w:pPr>
            <w:bookmarkStart w:id="1579" w:name="_Toc204340243"/>
            <w:r w:rsidRPr="001C6AF5">
              <w:rPr>
                <w:rFonts w:asciiTheme="minorHAnsi" w:hAnsiTheme="minorHAnsi" w:cstheme="minorHAnsi"/>
                <w:b/>
                <w:bCs/>
                <w:i/>
                <w:iCs/>
                <w:color w:val="000000"/>
                <w:szCs w:val="20"/>
                <w:lang w:val="pt-BR"/>
              </w:rPr>
              <w:t>Burimi: Llogaritje te kryera nga Konsulenti bazuar në supozime si: norma e rritjes vjetore, dhe sipërfaqja specifike për kategori ndertese.</w:t>
            </w:r>
            <w:bookmarkEnd w:id="1579"/>
          </w:p>
        </w:tc>
        <w:tc>
          <w:tcPr>
            <w:tcW w:w="4095" w:type="dxa"/>
            <w:hideMark/>
          </w:tcPr>
          <w:p w14:paraId="33AA3774" w14:textId="77777777" w:rsidR="008C44EB" w:rsidRPr="001C6AF5" w:rsidRDefault="008C44EB">
            <w:pPr>
              <w:keepNext/>
              <w:spacing w:line="276" w:lineRule="auto"/>
              <w:jc w:val="both"/>
              <w:outlineLvl w:val="0"/>
              <w:rPr>
                <w:rFonts w:asciiTheme="minorHAnsi" w:hAnsiTheme="minorHAnsi" w:cstheme="minorHAnsi"/>
                <w:b/>
                <w:bCs/>
                <w:szCs w:val="20"/>
              </w:rPr>
            </w:pPr>
            <w:bookmarkStart w:id="1580" w:name="_Toc204340244"/>
            <w:r w:rsidRPr="001C6AF5">
              <w:rPr>
                <w:rFonts w:asciiTheme="minorHAnsi" w:hAnsiTheme="minorHAnsi" w:cstheme="minorHAnsi"/>
                <w:b/>
                <w:bCs/>
                <w:szCs w:val="20"/>
                <w:lang w:val="en-US"/>
              </w:rPr>
              <w:t>Figura 3.105.: Siperfaqja e parashikuar e objekteve të shërbimeve private dhe tregtare për Zonën Klimatike 2</w:t>
            </w:r>
            <w:bookmarkEnd w:id="1580"/>
            <w:r w:rsidRPr="001C6AF5">
              <w:rPr>
                <w:rFonts w:asciiTheme="minorHAnsi" w:hAnsiTheme="minorHAnsi" w:cstheme="minorHAnsi"/>
                <w:b/>
                <w:bCs/>
                <w:szCs w:val="20"/>
                <w:lang w:val="en-US"/>
              </w:rPr>
              <w:t xml:space="preserve"> </w:t>
            </w:r>
          </w:p>
          <w:p w14:paraId="241E3495" w14:textId="77777777" w:rsidR="008C44EB" w:rsidRPr="001C6AF5" w:rsidRDefault="008C44EB">
            <w:pPr>
              <w:keepNext/>
              <w:spacing w:line="276" w:lineRule="auto"/>
              <w:jc w:val="both"/>
              <w:outlineLvl w:val="0"/>
              <w:rPr>
                <w:rFonts w:asciiTheme="minorHAnsi" w:hAnsiTheme="minorHAnsi" w:cstheme="minorHAnsi"/>
                <w:szCs w:val="20"/>
              </w:rPr>
            </w:pPr>
            <w:bookmarkStart w:id="1581" w:name="_Toc204340245"/>
            <w:r w:rsidRPr="001C6AF5">
              <w:rPr>
                <w:rFonts w:asciiTheme="minorHAnsi" w:hAnsiTheme="minorHAnsi" w:cstheme="minorHAnsi"/>
                <w:b/>
                <w:bCs/>
                <w:i/>
                <w:iCs/>
                <w:color w:val="000000"/>
                <w:szCs w:val="20"/>
                <w:lang w:val="pt-BR"/>
              </w:rPr>
              <w:t>Burimi: Llogaritje te kryera nga Konsulenti bazuar në supozime si: norma e rritjes vjetore, dhe sipërfaqja specifike për kategori ndertese.</w:t>
            </w:r>
            <w:bookmarkEnd w:id="1581"/>
          </w:p>
        </w:tc>
      </w:tr>
    </w:tbl>
    <w:p w14:paraId="239CCA73" w14:textId="77777777" w:rsidR="008C44EB" w:rsidRPr="001C6AF5" w:rsidRDefault="008C44EB" w:rsidP="008C44EB">
      <w:pPr>
        <w:spacing w:after="0" w:line="276" w:lineRule="auto"/>
        <w:jc w:val="both"/>
        <w:rPr>
          <w:rFonts w:asciiTheme="minorHAnsi" w:hAnsiTheme="minorHAnsi" w:cstheme="minorHAnsi"/>
          <w:sz w:val="24"/>
          <w:szCs w:val="24"/>
        </w:rPr>
      </w:pPr>
    </w:p>
    <w:p w14:paraId="510F6003"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 3.106 - 3.107 paraqet parashikimin e numrit dhe sipërfaqeve të objekteve të shërbimeve private dhe tregtare për zonen klimatike 3.</w:t>
      </w:r>
    </w:p>
    <w:p w14:paraId="55E342CF"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Sipas parashikimit, numri i objekteve do të rritet nga 6,398 në 2023 në 8,349 në 2050.</w:t>
      </w:r>
    </w:p>
    <w:p w14:paraId="0A86D260"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Sipërfaqja e objekteve të shërbimeve private dhe tregtare do të rritet nga 1.99 milion m2 në 2023 në 4.08 milion m2 në 2050.</w:t>
      </w:r>
    </w:p>
    <w:p w14:paraId="714151D0"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Aneksi 27 paraqet numrin e parashikuar përkatës të objekteve te shërbimeve private dhe tregtare për zonen klimatike 3.</w:t>
      </w:r>
    </w:p>
    <w:p w14:paraId="71EC8774"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Aneksi 28 paraqet sipërfaqen përkatëse të parashikuar (shprehur në m2) të objekteve të shërbimeve private dhe tregtare për zonën klimatike 3.</w:t>
      </w:r>
    </w:p>
    <w:p w14:paraId="1A1566C0" w14:textId="77777777" w:rsidR="008C44EB" w:rsidRPr="001C6AF5" w:rsidRDefault="008C44EB" w:rsidP="008C44EB">
      <w:pPr>
        <w:spacing w:after="0" w:line="276" w:lineRule="auto"/>
        <w:jc w:val="both"/>
        <w:rPr>
          <w:rFonts w:asciiTheme="minorHAnsi" w:hAnsiTheme="minorHAnsi"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328"/>
      </w:tblGrid>
      <w:tr w:rsidR="008C44EB" w:rsidRPr="001C6AF5" w14:paraId="2197F65E" w14:textId="77777777" w:rsidTr="008C44EB">
        <w:tc>
          <w:tcPr>
            <w:tcW w:w="4294" w:type="dxa"/>
            <w:hideMark/>
          </w:tcPr>
          <w:p w14:paraId="4213A619" w14:textId="78E397C0" w:rsidR="008C44EB" w:rsidRPr="001C6AF5" w:rsidRDefault="008C44EB">
            <w:pPr>
              <w:keepNext/>
              <w:spacing w:line="276" w:lineRule="auto"/>
              <w:jc w:val="both"/>
              <w:outlineLvl w:val="0"/>
              <w:rPr>
                <w:rFonts w:asciiTheme="minorHAnsi" w:hAnsiTheme="minorHAnsi" w:cstheme="minorHAnsi"/>
                <w:noProof/>
                <w:szCs w:val="20"/>
              </w:rPr>
            </w:pPr>
            <w:bookmarkStart w:id="1582" w:name="_Toc204340246"/>
            <w:r w:rsidRPr="001C6AF5">
              <w:rPr>
                <w:rFonts w:asciiTheme="minorHAnsi" w:hAnsiTheme="minorHAnsi" w:cstheme="minorHAnsi"/>
                <w:noProof/>
                <w:szCs w:val="20"/>
                <w:lang w:val="en-US" w:eastAsia="en-US"/>
              </w:rPr>
              <w:drawing>
                <wp:inline distT="0" distB="0" distL="0" distR="0" wp14:anchorId="318D3342" wp14:editId="7D076274">
                  <wp:extent cx="2712720" cy="2019300"/>
                  <wp:effectExtent l="0" t="0" r="0" b="0"/>
                  <wp:docPr id="1531211482" name="Picture 153121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4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12720" cy="2019300"/>
                          </a:xfrm>
                          <a:prstGeom prst="rect">
                            <a:avLst/>
                          </a:prstGeom>
                          <a:noFill/>
                          <a:ln>
                            <a:noFill/>
                          </a:ln>
                        </pic:spPr>
                      </pic:pic>
                    </a:graphicData>
                  </a:graphic>
                </wp:inline>
              </w:drawing>
            </w:r>
            <w:bookmarkEnd w:id="1582"/>
          </w:p>
        </w:tc>
        <w:tc>
          <w:tcPr>
            <w:tcW w:w="4493" w:type="dxa"/>
            <w:hideMark/>
          </w:tcPr>
          <w:p w14:paraId="06D7D877" w14:textId="51979A11" w:rsidR="008C44EB" w:rsidRPr="001C6AF5" w:rsidRDefault="008C44EB">
            <w:pPr>
              <w:keepNext/>
              <w:spacing w:line="276" w:lineRule="auto"/>
              <w:jc w:val="both"/>
              <w:outlineLvl w:val="0"/>
              <w:rPr>
                <w:rFonts w:asciiTheme="minorHAnsi" w:hAnsiTheme="minorHAnsi" w:cstheme="minorHAnsi"/>
                <w:noProof/>
                <w:szCs w:val="20"/>
              </w:rPr>
            </w:pPr>
            <w:bookmarkStart w:id="1583" w:name="_Toc204340247"/>
            <w:r w:rsidRPr="001C6AF5">
              <w:rPr>
                <w:rFonts w:asciiTheme="minorHAnsi" w:hAnsiTheme="minorHAnsi" w:cstheme="minorHAnsi"/>
                <w:noProof/>
                <w:szCs w:val="20"/>
                <w:lang w:val="en-US" w:eastAsia="en-US"/>
              </w:rPr>
              <w:drawing>
                <wp:inline distT="0" distB="0" distL="0" distR="0" wp14:anchorId="10F43D07" wp14:editId="71459350">
                  <wp:extent cx="2628900" cy="2019300"/>
                  <wp:effectExtent l="0" t="0" r="0" b="0"/>
                  <wp:docPr id="1531211481" name="Picture 153121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825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28900" cy="2019300"/>
                          </a:xfrm>
                          <a:prstGeom prst="rect">
                            <a:avLst/>
                          </a:prstGeom>
                          <a:noFill/>
                          <a:ln>
                            <a:noFill/>
                          </a:ln>
                        </pic:spPr>
                      </pic:pic>
                    </a:graphicData>
                  </a:graphic>
                </wp:inline>
              </w:drawing>
            </w:r>
            <w:bookmarkEnd w:id="1583"/>
          </w:p>
        </w:tc>
      </w:tr>
      <w:tr w:rsidR="008C44EB" w:rsidRPr="001C6AF5" w14:paraId="007F777D" w14:textId="77777777" w:rsidTr="008C44EB">
        <w:tc>
          <w:tcPr>
            <w:tcW w:w="4294" w:type="dxa"/>
            <w:hideMark/>
          </w:tcPr>
          <w:p w14:paraId="5DD34345"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584" w:name="_Toc204340248"/>
            <w:r w:rsidRPr="001C6AF5">
              <w:rPr>
                <w:rFonts w:asciiTheme="minorHAnsi" w:hAnsiTheme="minorHAnsi" w:cstheme="minorHAnsi"/>
                <w:b/>
                <w:bCs/>
                <w:szCs w:val="20"/>
                <w:lang w:val="en-US"/>
              </w:rPr>
              <w:t>Figura 3.106: Numri i parashikuar i objekteve të shërbimeve private dhe tregtare për zonën klimatike 3</w:t>
            </w:r>
            <w:bookmarkEnd w:id="1584"/>
            <w:r w:rsidRPr="001C6AF5">
              <w:rPr>
                <w:rFonts w:asciiTheme="minorHAnsi" w:hAnsiTheme="minorHAnsi" w:cstheme="minorHAnsi"/>
                <w:b/>
                <w:bCs/>
                <w:szCs w:val="20"/>
                <w:lang w:val="en-US"/>
              </w:rPr>
              <w:t xml:space="preserve"> </w:t>
            </w:r>
          </w:p>
          <w:p w14:paraId="0CC8A714" w14:textId="77777777" w:rsidR="008C44EB" w:rsidRPr="001C6AF5" w:rsidRDefault="008C44EB">
            <w:pPr>
              <w:keepNext/>
              <w:spacing w:line="276" w:lineRule="auto"/>
              <w:jc w:val="both"/>
              <w:outlineLvl w:val="0"/>
              <w:rPr>
                <w:rFonts w:asciiTheme="minorHAnsi" w:hAnsiTheme="minorHAnsi" w:cstheme="minorHAnsi"/>
                <w:szCs w:val="20"/>
              </w:rPr>
            </w:pPr>
            <w:bookmarkStart w:id="1585" w:name="_Toc204340249"/>
            <w:r w:rsidRPr="001C6AF5">
              <w:rPr>
                <w:rFonts w:asciiTheme="minorHAnsi" w:hAnsiTheme="minorHAnsi" w:cstheme="minorHAnsi"/>
                <w:b/>
                <w:bCs/>
                <w:i/>
                <w:iCs/>
                <w:color w:val="000000"/>
                <w:szCs w:val="20"/>
                <w:lang w:val="pt-BR"/>
              </w:rPr>
              <w:t>Burimi: Llogaritjet e kryera nga Konsulenti bazuar në supozime si: norma e rritjes vjetore, dhe sipërfaqja specifike për kategori ndërtese.</w:t>
            </w:r>
            <w:bookmarkEnd w:id="1585"/>
          </w:p>
        </w:tc>
        <w:tc>
          <w:tcPr>
            <w:tcW w:w="4493" w:type="dxa"/>
            <w:hideMark/>
          </w:tcPr>
          <w:p w14:paraId="08BE6B28" w14:textId="77777777" w:rsidR="008C44EB" w:rsidRPr="001C6AF5" w:rsidRDefault="008C44EB">
            <w:pPr>
              <w:keepNext/>
              <w:spacing w:line="276" w:lineRule="auto"/>
              <w:jc w:val="both"/>
              <w:outlineLvl w:val="0"/>
              <w:rPr>
                <w:rFonts w:asciiTheme="minorHAnsi" w:hAnsiTheme="minorHAnsi" w:cstheme="minorHAnsi"/>
                <w:b/>
                <w:bCs/>
                <w:szCs w:val="20"/>
              </w:rPr>
            </w:pPr>
            <w:bookmarkStart w:id="1586" w:name="_Toc204340250"/>
            <w:r w:rsidRPr="001C6AF5">
              <w:rPr>
                <w:rFonts w:asciiTheme="minorHAnsi" w:hAnsiTheme="minorHAnsi" w:cstheme="minorHAnsi"/>
                <w:b/>
                <w:bCs/>
                <w:szCs w:val="20"/>
                <w:lang w:val="en-US"/>
              </w:rPr>
              <w:t>Figura 3.107: Siperfaqja e parashikuar e objekteve të shërbimeve private dhe tregtare për zonën klimatike 3</w:t>
            </w:r>
            <w:bookmarkEnd w:id="1586"/>
            <w:r w:rsidRPr="001C6AF5">
              <w:rPr>
                <w:rFonts w:asciiTheme="minorHAnsi" w:hAnsiTheme="minorHAnsi" w:cstheme="minorHAnsi"/>
                <w:b/>
                <w:bCs/>
                <w:szCs w:val="20"/>
                <w:lang w:val="en-US"/>
              </w:rPr>
              <w:t xml:space="preserve"> </w:t>
            </w:r>
          </w:p>
          <w:p w14:paraId="0C219C8D" w14:textId="77777777" w:rsidR="008C44EB" w:rsidRPr="001C6AF5" w:rsidRDefault="008C44EB">
            <w:pPr>
              <w:keepNext/>
              <w:spacing w:line="276" w:lineRule="auto"/>
              <w:jc w:val="both"/>
              <w:outlineLvl w:val="0"/>
              <w:rPr>
                <w:rFonts w:asciiTheme="minorHAnsi" w:hAnsiTheme="minorHAnsi" w:cstheme="minorHAnsi"/>
                <w:szCs w:val="20"/>
              </w:rPr>
            </w:pPr>
            <w:bookmarkStart w:id="1587" w:name="_Toc204340251"/>
            <w:r w:rsidRPr="001C6AF5">
              <w:rPr>
                <w:rFonts w:asciiTheme="minorHAnsi" w:hAnsiTheme="minorHAnsi" w:cstheme="minorHAnsi"/>
                <w:b/>
                <w:bCs/>
                <w:i/>
                <w:iCs/>
                <w:color w:val="000000"/>
                <w:szCs w:val="20"/>
                <w:lang w:val="pt-BR"/>
              </w:rPr>
              <w:t>Burimi: Llogaritjet e kryera nga Konsulenti bazuar në supozime si: norma e rritjes vjetore, dhe sipërfaqja specifike për kategori ndërtese.</w:t>
            </w:r>
            <w:bookmarkEnd w:id="1587"/>
          </w:p>
        </w:tc>
      </w:tr>
    </w:tbl>
    <w:p w14:paraId="3517949B" w14:textId="77777777" w:rsidR="008C44EB" w:rsidRPr="001C6AF5" w:rsidRDefault="008C44EB" w:rsidP="008C44EB">
      <w:pPr>
        <w:spacing w:after="0" w:line="276" w:lineRule="auto"/>
        <w:jc w:val="both"/>
        <w:rPr>
          <w:rFonts w:asciiTheme="minorHAnsi" w:hAnsiTheme="minorHAnsi" w:cstheme="minorHAnsi"/>
          <w:sz w:val="24"/>
          <w:szCs w:val="24"/>
        </w:rPr>
      </w:pPr>
    </w:p>
    <w:p w14:paraId="64ACDFDD" w14:textId="77777777" w:rsidR="008C44EB" w:rsidRPr="001C6AF5" w:rsidRDefault="008C44EB" w:rsidP="008C44EB">
      <w:pPr>
        <w:spacing w:after="0" w:line="276" w:lineRule="auto"/>
        <w:jc w:val="both"/>
        <w:rPr>
          <w:rFonts w:asciiTheme="minorHAnsi" w:hAnsiTheme="minorHAnsi" w:cstheme="minorHAnsi"/>
          <w:sz w:val="24"/>
          <w:szCs w:val="24"/>
        </w:rPr>
      </w:pPr>
    </w:p>
    <w:p w14:paraId="571519A8" w14:textId="4C791791" w:rsidR="008C44EB" w:rsidRPr="00A572FB" w:rsidRDefault="00FD54E7" w:rsidP="00A572FB">
      <w:pPr>
        <w:pStyle w:val="Heading2"/>
        <w:rPr>
          <w:rFonts w:asciiTheme="minorHAnsi" w:hAnsiTheme="minorHAnsi" w:cstheme="minorHAnsi"/>
        </w:rPr>
      </w:pPr>
      <w:hyperlink r:id="rId169" w:anchor="_Toc176802506" w:history="1">
        <w:bookmarkStart w:id="1588" w:name="_Toc204340661"/>
        <w:r w:rsidR="008C44EB" w:rsidRPr="00A572FB">
          <w:rPr>
            <w:rStyle w:val="Hyperlink"/>
            <w:rFonts w:asciiTheme="minorHAnsi" w:hAnsiTheme="minorHAnsi" w:cstheme="minorHAnsi"/>
            <w:color w:val="667C9D" w:themeColor="accent1" w:themeShade="BF"/>
            <w:u w:val="none"/>
          </w:rPr>
          <w:t>(Kosto Optimale) Kerkesat per Minimumin e Performances Energjetike ne Ndertesat Ekzistuese dhe</w:t>
        </w:r>
      </w:hyperlink>
      <w:r w:rsidR="008C44EB" w:rsidRPr="00A572FB">
        <w:rPr>
          <w:rFonts w:asciiTheme="minorHAnsi" w:hAnsiTheme="minorHAnsi" w:cstheme="minorHAnsi"/>
        </w:rPr>
        <w:t xml:space="preserve"> te Reja</w:t>
      </w:r>
      <w:bookmarkEnd w:id="1588"/>
    </w:p>
    <w:p w14:paraId="5F8627A2" w14:textId="77777777" w:rsidR="008C44EB" w:rsidRPr="001C6AF5" w:rsidRDefault="008C44EB" w:rsidP="008C44EB">
      <w:pPr>
        <w:rPr>
          <w:rFonts w:asciiTheme="minorHAnsi" w:hAnsiTheme="minorHAnsi" w:cstheme="minorHAnsi"/>
        </w:rPr>
      </w:pPr>
    </w:p>
    <w:p w14:paraId="38AB5761" w14:textId="1E5C576E" w:rsidR="008C44EB" w:rsidRPr="001C6AF5" w:rsidRDefault="008C44EB" w:rsidP="00A572FB">
      <w:pPr>
        <w:pStyle w:val="Heading3"/>
      </w:pPr>
      <w:bookmarkStart w:id="1589" w:name="_Toc204340662"/>
      <w:r w:rsidRPr="001C6AF5">
        <w:t>Baza Aktuale Ligjore per Kerkesat per Minimumin e Performances Energjetike ne Ndertesa</w:t>
      </w:r>
      <w:bookmarkEnd w:id="1589"/>
    </w:p>
    <w:p w14:paraId="204402CD" w14:textId="77777777"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Aktet nënligjore më të rëndësishme që lidhen me kërkesat minimale të performancës energjetike ne stokun e ndërtesave të Shqipërisë janë:</w:t>
      </w:r>
    </w:p>
    <w:p w14:paraId="6C2C2ECA" w14:textId="239E9ED8"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Vendimi i Këshillit të Ministrave (VKM) nr. 1094, datë 24.12.2020 “Për Metodologjinë Kombëtare të Llogaritjes së Performancës së Energjisë në Ndërtesa</w:t>
      </w:r>
      <w:r w:rsidR="0056315E" w:rsidRPr="001C6AF5">
        <w:rPr>
          <w:rFonts w:asciiTheme="minorHAnsi" w:hAnsiTheme="minorHAnsi" w:cstheme="minorHAnsi"/>
          <w:sz w:val="24"/>
          <w:szCs w:val="24"/>
          <w:lang w:val="en-US"/>
        </w:rPr>
        <w:t>”.</w:t>
      </w:r>
    </w:p>
    <w:p w14:paraId="760BDDB0" w14:textId="77777777"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VKM nr. 537, datë 8.7.2020 për “Kërkesat minimale të performancës energjetike të ndërtesave”;</w:t>
      </w:r>
    </w:p>
    <w:p w14:paraId="40448EC4" w14:textId="77777777"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VKM nr. 958, datë 2.12.2020 për “Miratimin e procedurave dhe kushteve për certifikimin e performancës energjetike të ndërtesave dhe modelin llogarites si dhe përmbajtjen e kushteve për regjistrimin e certifikatës së performancës energjetike të ndërtesave”; dhe</w:t>
      </w:r>
    </w:p>
    <w:p w14:paraId="2125C95A" w14:textId="20434535" w:rsidR="008C44EB" w:rsidRPr="001C6AF5" w:rsidRDefault="008C44EB" w:rsidP="008C44EB">
      <w:pPr>
        <w:pStyle w:val="ListParagraph"/>
        <w:numPr>
          <w:ilvl w:val="0"/>
          <w:numId w:val="218"/>
        </w:num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akte te tjera specifike nen-</w:t>
      </w:r>
      <w:r w:rsidR="0056315E" w:rsidRPr="001C6AF5">
        <w:rPr>
          <w:rFonts w:asciiTheme="minorHAnsi" w:hAnsiTheme="minorHAnsi" w:cstheme="minorHAnsi"/>
          <w:sz w:val="24"/>
          <w:szCs w:val="24"/>
          <w:lang w:val="en-US"/>
        </w:rPr>
        <w:t>ligjore.</w:t>
      </w:r>
    </w:p>
    <w:p w14:paraId="41AA347F" w14:textId="77777777" w:rsidR="008C44EB" w:rsidRPr="001C6AF5" w:rsidRDefault="008C44EB" w:rsidP="008C44EB">
      <w:pPr>
        <w:spacing w:after="0" w:line="240" w:lineRule="auto"/>
        <w:jc w:val="both"/>
        <w:rPr>
          <w:rFonts w:asciiTheme="minorHAnsi" w:hAnsiTheme="minorHAnsi" w:cstheme="minorHAnsi"/>
          <w:sz w:val="24"/>
          <w:szCs w:val="24"/>
          <w:lang w:val="en-US"/>
        </w:rPr>
      </w:pPr>
    </w:p>
    <w:p w14:paraId="39ACCBD2" w14:textId="77777777"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VKM nr. 537, datë 8.7.2020 përcakton të gjitha kategoritë e ndërtesave të cilat janë të detyruara të respektojnë kërkesat minimale të performancës energjetike për ndërtesat dhe elementët e ndërtesës, si: vilat, blloqet e apartamenteve, zyrat, përfshirë bibliotekat, ndërtesat kërkimore dhe muzetë; ndërtesa arsimore, shkolla, universitete, kopshte, institucione arsimore, konvikte, gjykata, burgje dhe qendra akomodimi; spitalet, ndërtesat e kujdesit shëndetësor, ndërtesat rehabilituese dhe institucionet e kujdesit shëndetësor; hotele dhe restorante, ndërtesa biznesi, ndërtesa shërbimesh private, ndërtesa të aktiviteteve të tregtisë me shumicë dhe pakicë, ndërtesa argëtuese, tregtare, ndërtesa industriale dhe ndërtesa stacionesh/terminale transporti; dhe ambiente sportive (të brendshme).</w:t>
      </w:r>
    </w:p>
    <w:p w14:paraId="35140F68" w14:textId="77777777" w:rsidR="008C44EB" w:rsidRPr="001C6AF5" w:rsidRDefault="008C44EB" w:rsidP="008C44EB">
      <w:pPr>
        <w:spacing w:after="0" w:line="240" w:lineRule="auto"/>
        <w:jc w:val="both"/>
        <w:rPr>
          <w:rFonts w:asciiTheme="minorHAnsi" w:hAnsiTheme="minorHAnsi" w:cstheme="minorHAnsi"/>
          <w:sz w:val="24"/>
          <w:szCs w:val="24"/>
          <w:lang w:val="en-US"/>
        </w:rPr>
      </w:pPr>
    </w:p>
    <w:p w14:paraId="5D9FD3A2" w14:textId="77777777"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Për më tepër, ky akt nënligjor përcakton edhe kërkesat teknike që duhet të plotësojnë të gjitha kategoritë e ndërtesave për të përmbushur kërkesat minimale të performancës së efiçencës energjetike. Ndërtesat (të reja ose të rehabilituara) duhet të plotësojnë kërkesat minimale (nga pikëpamja e kërkesës dhe furnizimit me komoditete te ndryshme energjetike. Kërkesat monitorohen bazuar në vlerat specifike të parametrave të mëposhtëm:</w:t>
      </w:r>
    </w:p>
    <w:p w14:paraId="5786D94C" w14:textId="77777777"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1- U përkatëse (vlerat e koeficientit të transferimit të nxehtësisë [W/(m2K)] për muret e jashtme, dritaret e jashtme, çati/t, tarracat, dyert e jashtme dhe dysheme te katit/katet përdhese);</w:t>
      </w:r>
    </w:p>
    <w:p w14:paraId="6B4B2494" w14:textId="77777777"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2- Do të kontrollohen të gjithë parametrat e sistemeve teknike, për ndërtesat e reja rezidenciale dhe jorezidenciale, si dhe për njësitë e tyre individuale të banimit dhe tregtare. Vlerat minimale standarde për të gjithë parametrat e sistemeve teknike janë dhënë në vendimin e sipërpërmendur dhe janë paraqitur në tabelën 3.8;</w:t>
      </w:r>
    </w:p>
    <w:p w14:paraId="3CC73827" w14:textId="77777777"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3- Auditori i Energjisë do të marrë të gjitha parametrat për anën e kërkesës dhe furnizimit me komoditete te ndryshme energjetike të ndërtesës përkatëse bazuar në proejktet e detajuara inxhinierike dhe specifikimin e raportit përkatës për të lëshuar Certifikatën e Përkohshme të Performancës Energjetike (TEPC);</w:t>
      </w:r>
    </w:p>
    <w:p w14:paraId="41C209B5" w14:textId="77777777" w:rsidR="008C44EB" w:rsidRPr="001C6AF5" w:rsidRDefault="008C44EB" w:rsidP="008C44EB">
      <w:pPr>
        <w:spacing w:after="0" w:line="240"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4- Pronarët e ndërtesave ekzistuese dhe zhvilluesit e ndërtesave të reja do të marrin lejet e ri/ndërtimit vetëm pasi ndërtesa e tyre të përmbushë kërkesat minimale të performancës energjetike dhe të gjitha kërkesat e tjera sipas projektimit të detajuar inxhinierik.</w:t>
      </w:r>
    </w:p>
    <w:p w14:paraId="4BFB40EA" w14:textId="77777777" w:rsidR="008C44EB" w:rsidRPr="001C6AF5" w:rsidRDefault="008C44EB" w:rsidP="008C44EB">
      <w:pPr>
        <w:pStyle w:val="ListParagraph"/>
        <w:numPr>
          <w:ilvl w:val="0"/>
          <w:numId w:val="219"/>
        </w:numPr>
        <w:spacing w:line="240" w:lineRule="auto"/>
        <w:contextualSpacing/>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xml:space="preserve">5- Auditori i Energjisë do të marrë të gjithë parametrat për anën e kërkesës dhe furnizimit me komoditete te ndryshme energjetike të ndërtesës përkatëse bazuar në projektet e ndërtuara në mënyrë që të lëshojë Certifikatën Përfundimtare të Performancës së Energjisë (TEPC) pas finalizimit të ndërtesës si pjesë e kërkesave ligjore për lëshimin e lejes së shfrytezimit të ndërtesës.    </w:t>
      </w:r>
    </w:p>
    <w:p w14:paraId="00F63AE3" w14:textId="77777777" w:rsidR="008C44EB" w:rsidRPr="001C6AF5" w:rsidRDefault="008C44EB" w:rsidP="008C44EB">
      <w:pPr>
        <w:spacing w:after="0" w:line="276" w:lineRule="auto"/>
        <w:jc w:val="both"/>
        <w:rPr>
          <w:rFonts w:asciiTheme="minorHAnsi" w:hAnsiTheme="minorHAnsi" w:cstheme="minorHAnsi"/>
          <w:sz w:val="24"/>
          <w:szCs w:val="24"/>
        </w:rPr>
      </w:pPr>
    </w:p>
    <w:p w14:paraId="013DBCD5"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Ekzistojnë lloje të ndryshme ndërtesash (dhe elemente të ndërtesave) që kërkohen për të arritur një nivel të performancës së efiçencës së energjisë:</w:t>
      </w:r>
    </w:p>
    <w:p w14:paraId="3881EADB" w14:textId="77777777" w:rsidR="008C44EB" w:rsidRPr="001C6AF5" w:rsidRDefault="008C44EB" w:rsidP="008C44EB">
      <w:pPr>
        <w:numPr>
          <w:ilvl w:val="0"/>
          <w:numId w:val="220"/>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Të gjitha ndërtesat e reja dhe njësitë e ndërtesave të reja gjatë të gjitha fazave të ndërtimit, përfshirë projektimin;</w:t>
      </w:r>
    </w:p>
    <w:p w14:paraId="6B1BB0BA" w14:textId="77777777" w:rsidR="008C44EB" w:rsidRPr="001C6AF5" w:rsidRDefault="008C44EB" w:rsidP="008C44EB">
      <w:pPr>
        <w:numPr>
          <w:ilvl w:val="0"/>
          <w:numId w:val="220"/>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Të gjitha ndërtesat ekzistuese dhe njësitë e ndërtesave të reja gjatë të gjitha fazave të rinovimit, përfshirë zgjerimin;</w:t>
      </w:r>
    </w:p>
    <w:p w14:paraId="2057C702" w14:textId="77777777" w:rsidR="008C44EB" w:rsidRPr="001C6AF5" w:rsidRDefault="008C44EB" w:rsidP="008C44EB">
      <w:pPr>
        <w:numPr>
          <w:ilvl w:val="0"/>
          <w:numId w:val="220"/>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Zëvendësimi i elementeve të veçanta të ndërtesës, të cilat janë pjesë e mbështjellës së ndërtesës dhe që kanë një ndikim të konsiderueshëm mbi performancën e energjisë së ndërtesës, kur ato zëvendësohen ose i shtohen ndërtesës;</w:t>
      </w:r>
    </w:p>
    <w:p w14:paraId="627A5FE1" w14:textId="77777777" w:rsidR="008C44EB" w:rsidRPr="001C6AF5" w:rsidRDefault="008C44EB" w:rsidP="008C44EB">
      <w:pPr>
        <w:numPr>
          <w:ilvl w:val="0"/>
          <w:numId w:val="220"/>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Zëvendësimi i sistemeve teknike të ndërtesave me qëllim rritjen e efiçencës</w:t>
      </w:r>
    </w:p>
    <w:p w14:paraId="0BBD37DF" w14:textId="77777777" w:rsidR="008C44EB" w:rsidRPr="001C6AF5" w:rsidRDefault="008C44EB" w:rsidP="008C44EB">
      <w:pPr>
        <w:spacing w:after="0" w:line="276" w:lineRule="auto"/>
        <w:ind w:left="720"/>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w:t>
      </w:r>
    </w:p>
    <w:p w14:paraId="75152686"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Kuadri ligjor</w:t>
      </w:r>
      <w:r w:rsidRPr="001C6AF5">
        <w:rPr>
          <w:rFonts w:asciiTheme="minorHAnsi" w:hAnsiTheme="minorHAnsi" w:cstheme="minorHAnsi"/>
          <w:sz w:val="24"/>
          <w:szCs w:val="24"/>
          <w:lang w:val="en-US"/>
        </w:rPr>
        <w:t xml:space="preserve"> (shiko më shumë kapitullin 2) përcakton kërkesat e ndryshme sipas natyrës së ndërtesës. Prandaj, ndërtesat kategorizohen sipas tipologjisë dhe funksionit:</w:t>
      </w:r>
    </w:p>
    <w:p w14:paraId="4773CB94" w14:textId="77777777" w:rsidR="008C44EB" w:rsidRPr="001C6AF5" w:rsidRDefault="008C44EB" w:rsidP="008C44EB">
      <w:pPr>
        <w:numPr>
          <w:ilvl w:val="0"/>
          <w:numId w:val="221"/>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rezidenciale – kategoria e parë e stokut:</w:t>
      </w:r>
      <w:r w:rsidRPr="001C6AF5">
        <w:rPr>
          <w:rFonts w:asciiTheme="minorHAnsi" w:hAnsiTheme="minorHAnsi" w:cstheme="minorHAnsi"/>
          <w:sz w:val="24"/>
          <w:szCs w:val="24"/>
          <w:lang w:val="en-US"/>
        </w:rPr>
        <w:t xml:space="preserve"> Ndërtesa të veçuara të banimit me një familje, përfshirë vilat, ndërtesa të lidhura dhe/ose shtëpi të veçuara me tarracë;</w:t>
      </w:r>
    </w:p>
    <w:p w14:paraId="4055D1FE" w14:textId="77777777" w:rsidR="008C44EB" w:rsidRPr="001C6AF5" w:rsidRDefault="008C44EB" w:rsidP="008C44EB">
      <w:pPr>
        <w:numPr>
          <w:ilvl w:val="0"/>
          <w:numId w:val="221"/>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rezidenciale – kategoria e dytë e stokut:</w:t>
      </w:r>
      <w:r w:rsidRPr="001C6AF5">
        <w:rPr>
          <w:rFonts w:asciiTheme="minorHAnsi" w:hAnsiTheme="minorHAnsi" w:cstheme="minorHAnsi"/>
          <w:sz w:val="24"/>
          <w:szCs w:val="24"/>
          <w:lang w:val="en-US"/>
        </w:rPr>
        <w:t xml:space="preserve"> Blloqet e apartamenteve (MAB-pallate), përfshirë ndërtesa banimi me tre ose më shumë apartamente dhe blloqet e ndërtuara nga institucionet e mirëqenies sociale;</w:t>
      </w:r>
    </w:p>
    <w:p w14:paraId="3765E653" w14:textId="77777777" w:rsidR="008C44EB" w:rsidRPr="001C6AF5" w:rsidRDefault="008C44EB" w:rsidP="008C44EB">
      <w:pPr>
        <w:numPr>
          <w:ilvl w:val="0"/>
          <w:numId w:val="221"/>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jo rezidenciale – kategoria e parë e stokut:</w:t>
      </w:r>
      <w:r w:rsidRPr="001C6AF5">
        <w:rPr>
          <w:rFonts w:asciiTheme="minorHAnsi" w:hAnsiTheme="minorHAnsi" w:cstheme="minorHAnsi"/>
          <w:sz w:val="24"/>
          <w:szCs w:val="24"/>
          <w:lang w:val="en-US"/>
        </w:rPr>
        <w:t xml:space="preserve"> Zyrat, përfshirë bibliotekat, ndërtesat kërkimore dhe muzeumet;</w:t>
      </w:r>
    </w:p>
    <w:p w14:paraId="5B41CAF4" w14:textId="77777777" w:rsidR="008C44EB" w:rsidRPr="001C6AF5" w:rsidRDefault="008C44EB" w:rsidP="008C44EB">
      <w:pPr>
        <w:numPr>
          <w:ilvl w:val="0"/>
          <w:numId w:val="221"/>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jo rezidenciale – kategoria e dytë e stokut:</w:t>
      </w:r>
      <w:r w:rsidRPr="001C6AF5">
        <w:rPr>
          <w:rFonts w:asciiTheme="minorHAnsi" w:hAnsiTheme="minorHAnsi" w:cstheme="minorHAnsi"/>
          <w:sz w:val="24"/>
          <w:szCs w:val="24"/>
          <w:lang w:val="en-US"/>
        </w:rPr>
        <w:t xml:space="preserve"> Ndërtesat e edukimit/arsimimit, përfshirë shkollat, universitetet, kopshtet, institucionet e edukimit, konviktet, gjykatat, burgjet dhe qendrat akomoduese;</w:t>
      </w:r>
    </w:p>
    <w:p w14:paraId="0613D374" w14:textId="77777777" w:rsidR="008C44EB" w:rsidRPr="001C6AF5" w:rsidRDefault="008C44EB" w:rsidP="008C44EB">
      <w:pPr>
        <w:numPr>
          <w:ilvl w:val="0"/>
          <w:numId w:val="221"/>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jo rezidenciale – kategoria e tretë e stokut:</w:t>
      </w:r>
      <w:r w:rsidRPr="001C6AF5">
        <w:rPr>
          <w:rFonts w:asciiTheme="minorHAnsi" w:hAnsiTheme="minorHAnsi" w:cstheme="minorHAnsi"/>
          <w:sz w:val="24"/>
          <w:szCs w:val="24"/>
          <w:lang w:val="en-US"/>
        </w:rPr>
        <w:t xml:space="preserve"> Spitalet, përfshirë ndërtesat e kujdesit shëndetësor, ndërtesat e rehabilitimit dhe të institucioneve të kujdesit shëndetësor;</w:t>
      </w:r>
    </w:p>
    <w:p w14:paraId="41A3B054" w14:textId="77777777" w:rsidR="008C44EB" w:rsidRPr="001C6AF5" w:rsidRDefault="008C44EB" w:rsidP="008C44EB">
      <w:pPr>
        <w:numPr>
          <w:ilvl w:val="0"/>
          <w:numId w:val="221"/>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jo rezidenciale – kategoria e katërt e stokut:</w:t>
      </w:r>
      <w:r w:rsidRPr="001C6AF5">
        <w:rPr>
          <w:rFonts w:asciiTheme="minorHAnsi" w:hAnsiTheme="minorHAnsi" w:cstheme="minorHAnsi"/>
          <w:sz w:val="24"/>
          <w:szCs w:val="24"/>
          <w:lang w:val="en-US"/>
        </w:rPr>
        <w:t xml:space="preserve"> Hotelet dhe restorantet, përfshirë ndërtesa biznesi dhe ndërtesa akomodimi dhe shërbimi, përveç ndërtesave të zyrave dhe ndërtesave tregtare;</w:t>
      </w:r>
    </w:p>
    <w:p w14:paraId="3FB06048" w14:textId="77777777" w:rsidR="008C44EB" w:rsidRPr="001C6AF5" w:rsidRDefault="008C44EB" w:rsidP="008C44EB">
      <w:pPr>
        <w:numPr>
          <w:ilvl w:val="0"/>
          <w:numId w:val="221"/>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jo rezidenciale – kategoria e pestë e stokut:</w:t>
      </w:r>
      <w:r w:rsidRPr="001C6AF5">
        <w:rPr>
          <w:rFonts w:asciiTheme="minorHAnsi" w:hAnsiTheme="minorHAnsi" w:cstheme="minorHAnsi"/>
          <w:sz w:val="24"/>
          <w:szCs w:val="24"/>
          <w:lang w:val="en-US"/>
        </w:rPr>
        <w:t xml:space="preserve"> Ndërtesa ku zhvillohen aktivitete të tregtisë me shumicë ose pakicë që klasifikohen si ndërtesa shërbimi, përfshirë ndërtesa tregtare dhe ndërtesa stacioni/terminale;</w:t>
      </w:r>
    </w:p>
    <w:p w14:paraId="6C6A74DB" w14:textId="77777777" w:rsidR="008C44EB" w:rsidRPr="001C6AF5" w:rsidRDefault="008C44EB" w:rsidP="008C44EB">
      <w:pPr>
        <w:numPr>
          <w:ilvl w:val="0"/>
          <w:numId w:val="221"/>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b/>
          <w:bCs/>
          <w:sz w:val="24"/>
          <w:szCs w:val="24"/>
          <w:lang w:val="en-US"/>
        </w:rPr>
        <w:t>Ndërtesat jo rezidenciale – kategoria e gjashtë e stokut:</w:t>
      </w:r>
      <w:r w:rsidRPr="001C6AF5">
        <w:rPr>
          <w:rFonts w:asciiTheme="minorHAnsi" w:hAnsiTheme="minorHAnsi" w:cstheme="minorHAnsi"/>
          <w:sz w:val="24"/>
          <w:szCs w:val="24"/>
          <w:lang w:val="en-US"/>
        </w:rPr>
        <w:t xml:space="preserve"> Objektet sportive, përfshirë objektet e mbyllura.</w:t>
      </w:r>
    </w:p>
    <w:p w14:paraId="4B11F96F" w14:textId="77777777" w:rsidR="008C44EB" w:rsidRPr="001C6AF5" w:rsidRDefault="008C44EB" w:rsidP="008C44EB">
      <w:pPr>
        <w:spacing w:after="0" w:line="276" w:lineRule="auto"/>
        <w:jc w:val="both"/>
        <w:rPr>
          <w:rFonts w:asciiTheme="minorHAnsi" w:hAnsiTheme="minorHAnsi" w:cstheme="minorHAnsi"/>
          <w:sz w:val="24"/>
          <w:szCs w:val="24"/>
        </w:rPr>
      </w:pPr>
    </w:p>
    <w:p w14:paraId="0B9AE52E"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Kuadri ligjor përcakton kushtet teknike që duhet të plotësojnë të gjitha kategoritë e ndërtesave të sipërpërmendura për të përmbushur kërkesat minimale të performancës energjetike. Kushtet monitorohen, maten dhe duhet të rezultojnë në vlera specifike të parametrave të mëposhtëm:</w:t>
      </w:r>
    </w:p>
    <w:p w14:paraId="5056BE9F" w14:textId="7ED6352B" w:rsidR="008C44EB" w:rsidRPr="001C6AF5" w:rsidRDefault="008C44EB" w:rsidP="008C44EB">
      <w:pPr>
        <w:pStyle w:val="NormalWeb"/>
        <w:keepNext/>
        <w:numPr>
          <w:ilvl w:val="1"/>
          <w:numId w:val="222"/>
        </w:numPr>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b/>
          <w:bCs/>
          <w:kern w:val="18"/>
        </w:rPr>
        <w:t>“Vlera</w:t>
      </w:r>
      <w:r w:rsidRPr="001C6AF5">
        <w:rPr>
          <w:rFonts w:asciiTheme="minorHAnsi" w:eastAsiaTheme="minorHAnsi" w:hAnsiTheme="minorHAnsi" w:cstheme="minorHAnsi"/>
          <w:b/>
          <w:bCs/>
          <w:spacing w:val="59"/>
          <w:kern w:val="18"/>
        </w:rPr>
        <w:t xml:space="preserve"> </w:t>
      </w:r>
      <w:r w:rsidRPr="001C6AF5">
        <w:rPr>
          <w:rFonts w:asciiTheme="minorHAnsi" w:eastAsiaTheme="minorHAnsi" w:hAnsiTheme="minorHAnsi" w:cstheme="minorHAnsi"/>
          <w:b/>
          <w:bCs/>
          <w:kern w:val="18"/>
        </w:rPr>
        <w:t>U, ose vlera</w:t>
      </w:r>
      <w:r w:rsidRPr="001C6AF5">
        <w:rPr>
          <w:rFonts w:asciiTheme="minorHAnsi" w:eastAsiaTheme="minorHAnsi" w:hAnsiTheme="minorHAnsi" w:cstheme="minorHAnsi"/>
          <w:b/>
          <w:bCs/>
          <w:spacing w:val="59"/>
          <w:kern w:val="18"/>
        </w:rPr>
        <w:t xml:space="preserve"> </w:t>
      </w:r>
      <w:r w:rsidRPr="001C6AF5">
        <w:rPr>
          <w:rFonts w:asciiTheme="minorHAnsi" w:eastAsiaTheme="minorHAnsi" w:hAnsiTheme="minorHAnsi" w:cstheme="minorHAnsi"/>
          <w:b/>
          <w:bCs/>
          <w:kern w:val="18"/>
        </w:rPr>
        <w:t>specifike e koeficientit të përgjithshëm të transmetimit të</w:t>
      </w:r>
      <w:r w:rsidRPr="001C6AF5">
        <w:rPr>
          <w:rFonts w:asciiTheme="minorHAnsi" w:eastAsiaTheme="minorHAnsi" w:hAnsiTheme="minorHAnsi" w:cstheme="minorHAnsi"/>
          <w:b/>
          <w:bCs/>
          <w:w w:val="99"/>
          <w:kern w:val="18"/>
        </w:rPr>
        <w:t xml:space="preserve"> </w:t>
      </w:r>
      <w:r w:rsidRPr="001C6AF5">
        <w:rPr>
          <w:rFonts w:asciiTheme="minorHAnsi" w:eastAsiaTheme="minorHAnsi" w:hAnsiTheme="minorHAnsi" w:cstheme="minorHAnsi"/>
          <w:b/>
          <w:bCs/>
          <w:kern w:val="18"/>
        </w:rPr>
        <w:t>nxehtësisë</w:t>
      </w:r>
      <w:r w:rsidRPr="001C6AF5">
        <w:rPr>
          <w:rFonts w:asciiTheme="minorHAnsi" w:eastAsiaTheme="minorHAnsi" w:hAnsiTheme="minorHAnsi" w:cstheme="minorHAnsi"/>
          <w:b/>
          <w:bCs/>
          <w:spacing w:val="37"/>
          <w:kern w:val="18"/>
        </w:rPr>
        <w:t xml:space="preserve"> </w:t>
      </w:r>
      <w:r w:rsidRPr="001C6AF5">
        <w:rPr>
          <w:rFonts w:asciiTheme="minorHAnsi" w:eastAsiaTheme="minorHAnsi" w:hAnsiTheme="minorHAnsi" w:cstheme="minorHAnsi"/>
          <w:kern w:val="18"/>
        </w:rPr>
        <w:t>[W/(m</w:t>
      </w:r>
      <w:r w:rsidRPr="001C6AF5">
        <w:rPr>
          <w:rFonts w:asciiTheme="minorHAnsi" w:eastAsiaTheme="minorHAnsi" w:hAnsiTheme="minorHAnsi" w:cstheme="minorHAnsi"/>
          <w:kern w:val="18"/>
          <w:position w:val="8"/>
        </w:rPr>
        <w:t>2</w:t>
      </w:r>
      <w:r w:rsidRPr="001C6AF5">
        <w:rPr>
          <w:rFonts w:asciiTheme="minorHAnsi" w:eastAsiaTheme="minorHAnsi" w:hAnsiTheme="minorHAnsi" w:cstheme="minorHAnsi"/>
          <w:kern w:val="18"/>
        </w:rPr>
        <w:t>K)]”,</w:t>
      </w:r>
      <w:r w:rsidRPr="001C6AF5">
        <w:rPr>
          <w:rFonts w:asciiTheme="minorHAnsi" w:eastAsiaTheme="minorHAnsi" w:hAnsiTheme="minorHAnsi" w:cstheme="minorHAnsi"/>
          <w:spacing w:val="37"/>
          <w:kern w:val="18"/>
        </w:rPr>
        <w:t xml:space="preserve"> </w:t>
      </w:r>
      <w:r w:rsidRPr="001C6AF5">
        <w:rPr>
          <w:rFonts w:asciiTheme="minorHAnsi" w:eastAsiaTheme="minorHAnsi" w:hAnsiTheme="minorHAnsi" w:cstheme="minorHAnsi"/>
          <w:kern w:val="18"/>
        </w:rPr>
        <w:t>humbja</w:t>
      </w:r>
      <w:r w:rsidRPr="001C6AF5">
        <w:rPr>
          <w:rFonts w:asciiTheme="minorHAnsi" w:eastAsiaTheme="minorHAnsi" w:hAnsiTheme="minorHAnsi" w:cstheme="minorHAnsi"/>
          <w:spacing w:val="36"/>
          <w:kern w:val="18"/>
        </w:rPr>
        <w:t xml:space="preserve"> </w:t>
      </w:r>
      <w:r w:rsidRPr="001C6AF5">
        <w:rPr>
          <w:rFonts w:asciiTheme="minorHAnsi" w:eastAsiaTheme="minorHAnsi" w:hAnsiTheme="minorHAnsi" w:cstheme="minorHAnsi"/>
          <w:kern w:val="18"/>
        </w:rPr>
        <w:t>totale</w:t>
      </w:r>
      <w:r w:rsidRPr="001C6AF5">
        <w:rPr>
          <w:rFonts w:asciiTheme="minorHAnsi" w:eastAsiaTheme="minorHAnsi" w:hAnsiTheme="minorHAnsi" w:cstheme="minorHAnsi"/>
          <w:spacing w:val="37"/>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37"/>
          <w:kern w:val="18"/>
        </w:rPr>
        <w:t xml:space="preserve"> </w:t>
      </w:r>
      <w:r w:rsidRPr="001C6AF5">
        <w:rPr>
          <w:rFonts w:asciiTheme="minorHAnsi" w:eastAsiaTheme="minorHAnsi" w:hAnsiTheme="minorHAnsi" w:cstheme="minorHAnsi"/>
          <w:kern w:val="18"/>
        </w:rPr>
        <w:t>nxehtësisë</w:t>
      </w:r>
      <w:r w:rsidRPr="001C6AF5">
        <w:rPr>
          <w:rFonts w:asciiTheme="minorHAnsi" w:eastAsiaTheme="minorHAnsi" w:hAnsiTheme="minorHAnsi" w:cstheme="minorHAnsi"/>
          <w:spacing w:val="37"/>
          <w:kern w:val="18"/>
        </w:rPr>
        <w:t xml:space="preserve"> </w:t>
      </w:r>
      <w:r w:rsidRPr="001C6AF5">
        <w:rPr>
          <w:rFonts w:asciiTheme="minorHAnsi" w:eastAsiaTheme="minorHAnsi" w:hAnsiTheme="minorHAnsi" w:cstheme="minorHAnsi"/>
          <w:kern w:val="18"/>
        </w:rPr>
        <w:t>specifike</w:t>
      </w:r>
      <w:r w:rsidRPr="001C6AF5">
        <w:rPr>
          <w:rFonts w:asciiTheme="minorHAnsi" w:eastAsiaTheme="minorHAnsi" w:hAnsiTheme="minorHAnsi" w:cstheme="minorHAnsi"/>
          <w:spacing w:val="37"/>
          <w:kern w:val="18"/>
        </w:rPr>
        <w:t xml:space="preserve"> </w:t>
      </w:r>
      <w:r w:rsidRPr="001C6AF5">
        <w:rPr>
          <w:rFonts w:asciiTheme="minorHAnsi" w:eastAsiaTheme="minorHAnsi" w:hAnsiTheme="minorHAnsi" w:cstheme="minorHAnsi"/>
          <w:kern w:val="18"/>
        </w:rPr>
        <w:t>përmes</w:t>
      </w:r>
      <w:r w:rsidRPr="001C6AF5">
        <w:rPr>
          <w:rFonts w:asciiTheme="minorHAnsi" w:eastAsiaTheme="minorHAnsi" w:hAnsiTheme="minorHAnsi" w:cstheme="minorHAnsi"/>
          <w:spacing w:val="37"/>
          <w:kern w:val="18"/>
        </w:rPr>
        <w:t xml:space="preserve"> </w:t>
      </w:r>
      <w:r w:rsidRPr="001C6AF5">
        <w:rPr>
          <w:rFonts w:asciiTheme="minorHAnsi" w:eastAsiaTheme="minorHAnsi" w:hAnsiTheme="minorHAnsi" w:cstheme="minorHAnsi"/>
          <w:kern w:val="18"/>
        </w:rPr>
        <w:t>një</w:t>
      </w:r>
      <w:r w:rsidRPr="001C6AF5">
        <w:rPr>
          <w:rFonts w:asciiTheme="minorHAnsi" w:eastAsiaTheme="minorHAnsi" w:hAnsiTheme="minorHAnsi" w:cstheme="minorHAnsi"/>
          <w:spacing w:val="37"/>
          <w:kern w:val="18"/>
        </w:rPr>
        <w:t xml:space="preserve"> </w:t>
      </w:r>
      <w:r w:rsidRPr="001C6AF5">
        <w:rPr>
          <w:rFonts w:asciiTheme="minorHAnsi" w:eastAsiaTheme="minorHAnsi" w:hAnsiTheme="minorHAnsi" w:cstheme="minorHAnsi"/>
          <w:kern w:val="18"/>
        </w:rPr>
        <w:t>elementi</w:t>
      </w:r>
      <w:r w:rsidRPr="001C6AF5">
        <w:rPr>
          <w:rFonts w:asciiTheme="minorHAnsi" w:eastAsiaTheme="minorHAnsi" w:hAnsiTheme="minorHAnsi" w:cstheme="minorHAnsi"/>
          <w:spacing w:val="36"/>
          <w:kern w:val="18"/>
        </w:rPr>
        <w:t xml:space="preserve"> </w:t>
      </w:r>
      <w:r w:rsidRPr="001C6AF5">
        <w:rPr>
          <w:rFonts w:asciiTheme="minorHAnsi" w:eastAsiaTheme="minorHAnsi" w:hAnsiTheme="minorHAnsi" w:cstheme="minorHAnsi"/>
          <w:kern w:val="18"/>
        </w:rPr>
        <w:t>humogjen</w:t>
      </w:r>
      <w:r w:rsidRPr="001C6AF5">
        <w:rPr>
          <w:rFonts w:asciiTheme="minorHAnsi" w:eastAsiaTheme="minorHAnsi" w:hAnsiTheme="minorHAnsi" w:cstheme="minorHAnsi"/>
          <w:spacing w:val="22"/>
          <w:w w:val="99"/>
          <w:kern w:val="18"/>
        </w:rPr>
        <w:t xml:space="preserve"> </w:t>
      </w:r>
      <w:r w:rsidRPr="001C6AF5">
        <w:rPr>
          <w:rFonts w:asciiTheme="minorHAnsi" w:eastAsiaTheme="minorHAnsi" w:hAnsiTheme="minorHAnsi" w:cstheme="minorHAnsi"/>
          <w:kern w:val="18"/>
        </w:rPr>
        <w:t>(mur,</w:t>
      </w:r>
      <w:r w:rsidRPr="001C6AF5">
        <w:rPr>
          <w:rFonts w:asciiTheme="minorHAnsi" w:eastAsiaTheme="minorHAnsi" w:hAnsiTheme="minorHAnsi" w:cstheme="minorHAnsi"/>
          <w:spacing w:val="59"/>
          <w:kern w:val="18"/>
        </w:rPr>
        <w:t xml:space="preserve"> </w:t>
      </w:r>
      <w:r w:rsidR="0056315E" w:rsidRPr="001C6AF5">
        <w:rPr>
          <w:rFonts w:asciiTheme="minorHAnsi" w:eastAsiaTheme="minorHAnsi" w:hAnsiTheme="minorHAnsi" w:cstheme="minorHAnsi"/>
          <w:kern w:val="18"/>
        </w:rPr>
        <w:t>dritare, çati</w:t>
      </w:r>
      <w:r w:rsidRPr="001C6AF5">
        <w:rPr>
          <w:rFonts w:asciiTheme="minorHAnsi" w:eastAsiaTheme="minorHAnsi" w:hAnsiTheme="minorHAnsi" w:cstheme="minorHAnsi"/>
          <w:kern w:val="18"/>
        </w:rPr>
        <w:t>,</w:t>
      </w:r>
      <w:r w:rsidRPr="001C6AF5">
        <w:rPr>
          <w:rFonts w:asciiTheme="minorHAnsi" w:eastAsiaTheme="minorHAnsi" w:hAnsiTheme="minorHAnsi" w:cstheme="minorHAnsi"/>
          <w:spacing w:val="59"/>
          <w:kern w:val="18"/>
        </w:rPr>
        <w:t xml:space="preserve"> </w:t>
      </w:r>
      <w:r w:rsidRPr="001C6AF5">
        <w:rPr>
          <w:rFonts w:asciiTheme="minorHAnsi" w:eastAsiaTheme="minorHAnsi" w:hAnsiTheme="minorHAnsi" w:cstheme="minorHAnsi"/>
          <w:kern w:val="18"/>
        </w:rPr>
        <w:t>tarracë,  derë</w:t>
      </w:r>
      <w:r w:rsidRPr="001C6AF5">
        <w:rPr>
          <w:rFonts w:asciiTheme="minorHAnsi" w:eastAsiaTheme="minorHAnsi" w:hAnsiTheme="minorHAnsi" w:cstheme="minorHAnsi"/>
          <w:spacing w:val="59"/>
          <w:kern w:val="18"/>
        </w:rPr>
        <w:t xml:space="preserve"> </w:t>
      </w:r>
      <w:r w:rsidRPr="001C6AF5">
        <w:rPr>
          <w:rFonts w:asciiTheme="minorHAnsi" w:eastAsiaTheme="minorHAnsi" w:hAnsiTheme="minorHAnsi" w:cstheme="minorHAnsi"/>
          <w:kern w:val="18"/>
        </w:rPr>
        <w:t>e  jashtme</w:t>
      </w:r>
      <w:r w:rsidRPr="001C6AF5">
        <w:rPr>
          <w:rFonts w:asciiTheme="minorHAnsi" w:eastAsiaTheme="minorHAnsi" w:hAnsiTheme="minorHAnsi" w:cstheme="minorHAnsi"/>
          <w:spacing w:val="59"/>
          <w:kern w:val="18"/>
        </w:rPr>
        <w:t xml:space="preserve"> </w:t>
      </w:r>
      <w:r w:rsidRPr="001C6AF5">
        <w:rPr>
          <w:rFonts w:asciiTheme="minorHAnsi" w:eastAsiaTheme="minorHAnsi" w:hAnsiTheme="minorHAnsi" w:cstheme="minorHAnsi"/>
          <w:kern w:val="18"/>
        </w:rPr>
        <w:t>dhe  dysheme</w:t>
      </w:r>
      <w:r w:rsidRPr="001C6AF5">
        <w:rPr>
          <w:rFonts w:asciiTheme="minorHAnsi" w:eastAsiaTheme="minorHAnsi" w:hAnsiTheme="minorHAnsi" w:cstheme="minorHAnsi"/>
          <w:spacing w:val="59"/>
          <w:kern w:val="18"/>
        </w:rPr>
        <w:t xml:space="preserve"> </w:t>
      </w:r>
      <w:r w:rsidRPr="001C6AF5">
        <w:rPr>
          <w:rFonts w:asciiTheme="minorHAnsi" w:eastAsiaTheme="minorHAnsi" w:hAnsiTheme="minorHAnsi" w:cstheme="minorHAnsi"/>
          <w:kern w:val="18"/>
        </w:rPr>
        <w:t>e  mbështetur</w:t>
      </w:r>
      <w:r w:rsidRPr="001C6AF5">
        <w:rPr>
          <w:rFonts w:asciiTheme="minorHAnsi" w:eastAsiaTheme="minorHAnsi" w:hAnsiTheme="minorHAnsi" w:cstheme="minorHAnsi"/>
          <w:spacing w:val="59"/>
          <w:kern w:val="18"/>
        </w:rPr>
        <w:t xml:space="preserve"> </w:t>
      </w:r>
      <w:r w:rsidRPr="001C6AF5">
        <w:rPr>
          <w:rFonts w:asciiTheme="minorHAnsi" w:eastAsiaTheme="minorHAnsi" w:hAnsiTheme="minorHAnsi" w:cstheme="minorHAnsi"/>
          <w:kern w:val="18"/>
        </w:rPr>
        <w:t>me  tokën.</w:t>
      </w:r>
    </w:p>
    <w:p w14:paraId="2ADBBA59" w14:textId="77777777" w:rsidR="008C44EB" w:rsidRPr="001C6AF5" w:rsidRDefault="008C44EB" w:rsidP="008C44EB">
      <w:pPr>
        <w:pStyle w:val="NormalWeb"/>
        <w:keepNext/>
        <w:numPr>
          <w:ilvl w:val="1"/>
          <w:numId w:val="222"/>
        </w:numPr>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b/>
          <w:bCs/>
          <w:kern w:val="18"/>
        </w:rPr>
        <w:t>“Konsumi</w:t>
      </w:r>
      <w:r w:rsidRPr="001C6AF5">
        <w:rPr>
          <w:rFonts w:asciiTheme="minorHAnsi" w:eastAsiaTheme="minorHAnsi" w:hAnsiTheme="minorHAnsi" w:cstheme="minorHAnsi"/>
          <w:b/>
          <w:bCs/>
          <w:spacing w:val="18"/>
          <w:kern w:val="18"/>
        </w:rPr>
        <w:t xml:space="preserve"> </w:t>
      </w:r>
      <w:r w:rsidRPr="001C6AF5">
        <w:rPr>
          <w:rFonts w:asciiTheme="minorHAnsi" w:eastAsiaTheme="minorHAnsi" w:hAnsiTheme="minorHAnsi" w:cstheme="minorHAnsi"/>
          <w:b/>
          <w:bCs/>
          <w:kern w:val="18"/>
        </w:rPr>
        <w:t>total</w:t>
      </w:r>
      <w:r w:rsidRPr="001C6AF5">
        <w:rPr>
          <w:rFonts w:asciiTheme="minorHAnsi" w:eastAsiaTheme="minorHAnsi" w:hAnsiTheme="minorHAnsi" w:cstheme="minorHAnsi"/>
          <w:b/>
          <w:bCs/>
          <w:spacing w:val="18"/>
          <w:kern w:val="18"/>
        </w:rPr>
        <w:t xml:space="preserve"> </w:t>
      </w:r>
      <w:r w:rsidRPr="001C6AF5">
        <w:rPr>
          <w:rFonts w:asciiTheme="minorHAnsi" w:eastAsiaTheme="minorHAnsi" w:hAnsiTheme="minorHAnsi" w:cstheme="minorHAnsi"/>
          <w:b/>
          <w:bCs/>
          <w:kern w:val="18"/>
        </w:rPr>
        <w:t>i</w:t>
      </w:r>
      <w:r w:rsidRPr="001C6AF5">
        <w:rPr>
          <w:rFonts w:asciiTheme="minorHAnsi" w:eastAsiaTheme="minorHAnsi" w:hAnsiTheme="minorHAnsi" w:cstheme="minorHAnsi"/>
          <w:b/>
          <w:bCs/>
          <w:spacing w:val="18"/>
          <w:kern w:val="18"/>
        </w:rPr>
        <w:t xml:space="preserve"> </w:t>
      </w:r>
      <w:r w:rsidRPr="001C6AF5">
        <w:rPr>
          <w:rFonts w:asciiTheme="minorHAnsi" w:eastAsiaTheme="minorHAnsi" w:hAnsiTheme="minorHAnsi" w:cstheme="minorHAnsi"/>
          <w:b/>
          <w:bCs/>
          <w:kern w:val="18"/>
        </w:rPr>
        <w:t>energjisë</w:t>
      </w:r>
      <w:r w:rsidRPr="001C6AF5">
        <w:rPr>
          <w:rFonts w:asciiTheme="minorHAnsi" w:eastAsiaTheme="minorHAnsi" w:hAnsiTheme="minorHAnsi" w:cstheme="minorHAnsi"/>
          <w:b/>
          <w:bCs/>
          <w:spacing w:val="18"/>
          <w:kern w:val="18"/>
        </w:rPr>
        <w:t xml:space="preserve"> </w:t>
      </w:r>
      <w:r w:rsidRPr="001C6AF5">
        <w:rPr>
          <w:rFonts w:asciiTheme="minorHAnsi" w:eastAsiaTheme="minorHAnsi" w:hAnsiTheme="minorHAnsi" w:cstheme="minorHAnsi"/>
          <w:b/>
          <w:bCs/>
          <w:kern w:val="18"/>
        </w:rPr>
        <w:t>së</w:t>
      </w:r>
      <w:r w:rsidRPr="001C6AF5">
        <w:rPr>
          <w:rFonts w:asciiTheme="minorHAnsi" w:eastAsiaTheme="minorHAnsi" w:hAnsiTheme="minorHAnsi" w:cstheme="minorHAnsi"/>
          <w:b/>
          <w:bCs/>
          <w:spacing w:val="18"/>
          <w:kern w:val="18"/>
        </w:rPr>
        <w:t xml:space="preserve"> </w:t>
      </w:r>
      <w:r w:rsidRPr="001C6AF5">
        <w:rPr>
          <w:rFonts w:asciiTheme="minorHAnsi" w:eastAsiaTheme="minorHAnsi" w:hAnsiTheme="minorHAnsi" w:cstheme="minorHAnsi"/>
          <w:b/>
          <w:bCs/>
          <w:kern w:val="18"/>
        </w:rPr>
        <w:t>ndërtesës</w:t>
      </w:r>
      <w:r w:rsidRPr="001C6AF5">
        <w:rPr>
          <w:rFonts w:asciiTheme="minorHAnsi" w:eastAsiaTheme="minorHAnsi" w:hAnsiTheme="minorHAnsi" w:cstheme="minorHAnsi"/>
          <w:b/>
          <w:bCs/>
          <w:spacing w:val="18"/>
          <w:kern w:val="18"/>
        </w:rPr>
        <w:t xml:space="preserve"> </w:t>
      </w:r>
      <w:r w:rsidRPr="001C6AF5">
        <w:rPr>
          <w:rFonts w:asciiTheme="minorHAnsi" w:eastAsiaTheme="minorHAnsi" w:hAnsiTheme="minorHAnsi" w:cstheme="minorHAnsi"/>
          <w:b/>
          <w:bCs/>
          <w:kern w:val="18"/>
        </w:rPr>
        <w:t>(kWh/vit)”</w:t>
      </w:r>
      <w:r w:rsidRPr="001C6AF5">
        <w:rPr>
          <w:rFonts w:asciiTheme="minorHAnsi" w:eastAsiaTheme="minorHAnsi" w:hAnsiTheme="minorHAnsi" w:cstheme="minorHAnsi"/>
          <w:kern w:val="18"/>
        </w:rPr>
        <w:t>,</w:t>
      </w:r>
      <w:r w:rsidRPr="001C6AF5">
        <w:rPr>
          <w:rFonts w:asciiTheme="minorHAnsi" w:eastAsiaTheme="minorHAnsi" w:hAnsiTheme="minorHAnsi" w:cstheme="minorHAnsi"/>
          <w:spacing w:val="18"/>
          <w:kern w:val="18"/>
        </w:rPr>
        <w:t xml:space="preserve"> </w:t>
      </w:r>
      <w:r w:rsidRPr="001C6AF5">
        <w:rPr>
          <w:rFonts w:asciiTheme="minorHAnsi" w:eastAsiaTheme="minorHAnsi" w:hAnsiTheme="minorHAnsi" w:cstheme="minorHAnsi"/>
          <w:kern w:val="18"/>
        </w:rPr>
        <w:t>sasia</w:t>
      </w:r>
      <w:r w:rsidRPr="001C6AF5">
        <w:rPr>
          <w:rFonts w:asciiTheme="minorHAnsi" w:eastAsiaTheme="minorHAnsi" w:hAnsiTheme="minorHAnsi" w:cstheme="minorHAnsi"/>
          <w:spacing w:val="18"/>
          <w:kern w:val="18"/>
        </w:rPr>
        <w:t xml:space="preserve"> </w:t>
      </w:r>
      <w:r w:rsidRPr="001C6AF5">
        <w:rPr>
          <w:rFonts w:asciiTheme="minorHAnsi" w:eastAsiaTheme="minorHAnsi" w:hAnsiTheme="minorHAnsi" w:cstheme="minorHAnsi"/>
          <w:kern w:val="18"/>
        </w:rPr>
        <w:t>në</w:t>
      </w:r>
      <w:r w:rsidRPr="001C6AF5">
        <w:rPr>
          <w:rFonts w:asciiTheme="minorHAnsi" w:eastAsiaTheme="minorHAnsi" w:hAnsiTheme="minorHAnsi" w:cstheme="minorHAnsi"/>
          <w:spacing w:val="18"/>
          <w:kern w:val="18"/>
        </w:rPr>
        <w:t xml:space="preserve"> </w:t>
      </w:r>
      <w:r w:rsidRPr="001C6AF5">
        <w:rPr>
          <w:rFonts w:asciiTheme="minorHAnsi" w:eastAsiaTheme="minorHAnsi" w:hAnsiTheme="minorHAnsi" w:cstheme="minorHAnsi"/>
          <w:kern w:val="18"/>
        </w:rPr>
        <w:t>kWh</w:t>
      </w:r>
      <w:r w:rsidRPr="001C6AF5">
        <w:rPr>
          <w:rFonts w:asciiTheme="minorHAnsi" w:eastAsiaTheme="minorHAnsi" w:hAnsiTheme="minorHAnsi" w:cstheme="minorHAnsi"/>
          <w:spacing w:val="18"/>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19"/>
          <w:kern w:val="18"/>
        </w:rPr>
        <w:t xml:space="preserve"> </w:t>
      </w:r>
      <w:r w:rsidRPr="001C6AF5">
        <w:rPr>
          <w:rFonts w:asciiTheme="minorHAnsi" w:eastAsiaTheme="minorHAnsi" w:hAnsiTheme="minorHAnsi" w:cstheme="minorHAnsi"/>
          <w:kern w:val="18"/>
        </w:rPr>
        <w:t>energjisë</w:t>
      </w:r>
      <w:r w:rsidRPr="001C6AF5">
        <w:rPr>
          <w:rFonts w:asciiTheme="minorHAnsi" w:eastAsiaTheme="minorHAnsi" w:hAnsiTheme="minorHAnsi" w:cstheme="minorHAnsi"/>
          <w:spacing w:val="23"/>
          <w:w w:val="99"/>
          <w:kern w:val="18"/>
        </w:rPr>
        <w:t xml:space="preserve"> </w:t>
      </w:r>
      <w:r w:rsidRPr="001C6AF5">
        <w:rPr>
          <w:rFonts w:asciiTheme="minorHAnsi" w:eastAsiaTheme="minorHAnsi" w:hAnsiTheme="minorHAnsi" w:cstheme="minorHAnsi"/>
          <w:kern w:val="18"/>
        </w:rPr>
        <w:t>ekuivalente</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të</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dhënë,</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cila</w:t>
      </w:r>
      <w:r w:rsidRPr="001C6AF5">
        <w:rPr>
          <w:rFonts w:asciiTheme="minorHAnsi" w:eastAsiaTheme="minorHAnsi" w:hAnsiTheme="minorHAnsi" w:cstheme="minorHAnsi"/>
          <w:spacing w:val="8"/>
          <w:kern w:val="18"/>
        </w:rPr>
        <w:t xml:space="preserve"> </w:t>
      </w:r>
      <w:r w:rsidRPr="001C6AF5">
        <w:rPr>
          <w:rFonts w:asciiTheme="minorHAnsi" w:eastAsiaTheme="minorHAnsi" w:hAnsiTheme="minorHAnsi" w:cstheme="minorHAnsi"/>
          <w:kern w:val="18"/>
        </w:rPr>
        <w:t>konsumohet</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përgjatë</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një</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viti</w:t>
      </w:r>
      <w:r w:rsidRPr="001C6AF5">
        <w:rPr>
          <w:rFonts w:asciiTheme="minorHAnsi" w:eastAsiaTheme="minorHAnsi" w:hAnsiTheme="minorHAnsi" w:cstheme="minorHAnsi"/>
          <w:spacing w:val="8"/>
          <w:kern w:val="18"/>
        </w:rPr>
        <w:t xml:space="preserve"> </w:t>
      </w:r>
      <w:r w:rsidRPr="001C6AF5">
        <w:rPr>
          <w:rFonts w:asciiTheme="minorHAnsi" w:eastAsiaTheme="minorHAnsi" w:hAnsiTheme="minorHAnsi" w:cstheme="minorHAnsi"/>
          <w:kern w:val="18"/>
        </w:rPr>
        <w:t>përmes</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përdorimit</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të</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sistemeve</w:t>
      </w:r>
      <w:r w:rsidRPr="001C6AF5">
        <w:rPr>
          <w:rFonts w:asciiTheme="minorHAnsi" w:eastAsiaTheme="minorHAnsi" w:hAnsiTheme="minorHAnsi" w:cstheme="minorHAnsi"/>
          <w:spacing w:val="8"/>
          <w:kern w:val="18"/>
        </w:rPr>
        <w:t xml:space="preserve"> </w:t>
      </w:r>
      <w:r w:rsidRPr="001C6AF5">
        <w:rPr>
          <w:rFonts w:asciiTheme="minorHAnsi" w:eastAsiaTheme="minorHAnsi" w:hAnsiTheme="minorHAnsi" w:cstheme="minorHAnsi"/>
          <w:kern w:val="18"/>
        </w:rPr>
        <w:t>teknike</w:t>
      </w:r>
      <w:r w:rsidRPr="001C6AF5">
        <w:rPr>
          <w:rFonts w:asciiTheme="minorHAnsi" w:eastAsiaTheme="minorHAnsi" w:hAnsiTheme="minorHAnsi" w:cstheme="minorHAnsi"/>
          <w:w w:val="99"/>
          <w:kern w:val="18"/>
        </w:rPr>
        <w:t xml:space="preserve"> </w:t>
      </w:r>
      <w:r w:rsidRPr="001C6AF5">
        <w:rPr>
          <w:rFonts w:asciiTheme="minorHAnsi" w:eastAsiaTheme="minorHAnsi" w:hAnsiTheme="minorHAnsi" w:cstheme="minorHAnsi"/>
          <w:kern w:val="18"/>
        </w:rPr>
        <w:t>të</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ndërtesës</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për</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kontrollin</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klimës</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së</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brendshme</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për</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ngrohjen,</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për</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ftohjen,</w:t>
      </w:r>
      <w:r w:rsidRPr="001C6AF5">
        <w:rPr>
          <w:rFonts w:asciiTheme="minorHAnsi" w:eastAsiaTheme="minorHAnsi" w:hAnsiTheme="minorHAnsi" w:cstheme="minorHAnsi"/>
          <w:spacing w:val="11"/>
          <w:kern w:val="18"/>
        </w:rPr>
        <w:t xml:space="preserve"> </w:t>
      </w:r>
      <w:r w:rsidRPr="001C6AF5">
        <w:rPr>
          <w:rFonts w:asciiTheme="minorHAnsi" w:eastAsiaTheme="minorHAnsi" w:hAnsiTheme="minorHAnsi" w:cstheme="minorHAnsi"/>
          <w:kern w:val="18"/>
        </w:rPr>
        <w:t>për</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ngrohjen</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10"/>
          <w:kern w:val="18"/>
        </w:rPr>
        <w:t xml:space="preserve"> </w:t>
      </w:r>
      <w:r w:rsidRPr="001C6AF5">
        <w:rPr>
          <w:rFonts w:asciiTheme="minorHAnsi" w:eastAsiaTheme="minorHAnsi" w:hAnsiTheme="minorHAnsi" w:cstheme="minorHAnsi"/>
          <w:kern w:val="18"/>
        </w:rPr>
        <w:t>ujit</w:t>
      </w:r>
      <w:r w:rsidRPr="001C6AF5">
        <w:rPr>
          <w:rFonts w:asciiTheme="minorHAnsi" w:eastAsiaTheme="minorHAnsi" w:hAnsiTheme="minorHAnsi" w:cstheme="minorHAnsi"/>
          <w:w w:val="99"/>
          <w:kern w:val="18"/>
        </w:rPr>
        <w:t xml:space="preserve"> </w:t>
      </w:r>
      <w:r w:rsidRPr="001C6AF5">
        <w:rPr>
          <w:rFonts w:asciiTheme="minorHAnsi" w:eastAsiaTheme="minorHAnsi" w:hAnsiTheme="minorHAnsi" w:cstheme="minorHAnsi"/>
          <w:kern w:val="18"/>
        </w:rPr>
        <w:t>sanitar,</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për</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ventilimin,</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për</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ndriçimin</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dhe</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për</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funksionimin</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pajisjeve</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të</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tjera</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elektrike.</w:t>
      </w:r>
    </w:p>
    <w:p w14:paraId="4A88A0FA" w14:textId="77777777" w:rsidR="008C44EB" w:rsidRPr="001C6AF5" w:rsidRDefault="008C44EB" w:rsidP="008C44EB">
      <w:pPr>
        <w:spacing w:after="0" w:line="276" w:lineRule="auto"/>
        <w:jc w:val="both"/>
        <w:rPr>
          <w:rFonts w:asciiTheme="minorHAnsi" w:hAnsiTheme="minorHAnsi" w:cstheme="minorHAnsi"/>
          <w:sz w:val="24"/>
          <w:szCs w:val="24"/>
        </w:rPr>
      </w:pPr>
    </w:p>
    <w:p w14:paraId="76947CF2" w14:textId="77777777" w:rsidR="008C44EB" w:rsidRPr="001C6AF5" w:rsidRDefault="008C44EB" w:rsidP="008C44EB">
      <w:pPr>
        <w:spacing w:after="0" w:line="276" w:lineRule="auto"/>
        <w:jc w:val="both"/>
        <w:rPr>
          <w:rFonts w:asciiTheme="minorHAnsi" w:hAnsiTheme="minorHAnsi" w:cstheme="minorHAnsi"/>
          <w:sz w:val="24"/>
          <w:szCs w:val="24"/>
        </w:rPr>
      </w:pPr>
    </w:p>
    <w:p w14:paraId="398A3FDC" w14:textId="1F9D193C" w:rsidR="008C44EB" w:rsidRPr="001C6AF5" w:rsidRDefault="008C44EB" w:rsidP="00A572FB">
      <w:pPr>
        <w:pStyle w:val="Heading3"/>
      </w:pPr>
      <w:bookmarkStart w:id="1590" w:name="_Toc204340663"/>
      <w:r w:rsidRPr="001C6AF5">
        <w:t>Kerkesat Minimale Teknike</w:t>
      </w:r>
      <w:bookmarkEnd w:id="1590"/>
    </w:p>
    <w:p w14:paraId="07C09CCA"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Ne perputhje me VKM no. 537, date 8.7.2020, në të gjitha ndërtesat e</w:t>
      </w:r>
      <w:r w:rsidRPr="001C6AF5">
        <w:rPr>
          <w:rFonts w:asciiTheme="minorHAnsi" w:hAnsiTheme="minorHAnsi" w:cstheme="minorHAnsi"/>
          <w:spacing w:val="8"/>
          <w:sz w:val="24"/>
          <w:szCs w:val="24"/>
        </w:rPr>
        <w:t xml:space="preserve"> </w:t>
      </w:r>
      <w:r w:rsidRPr="001C6AF5">
        <w:rPr>
          <w:rFonts w:asciiTheme="minorHAnsi" w:hAnsiTheme="minorHAnsi" w:cstheme="minorHAnsi"/>
          <w:sz w:val="24"/>
          <w:szCs w:val="24"/>
        </w:rPr>
        <w:t>reja</w:t>
      </w:r>
      <w:r w:rsidRPr="001C6AF5">
        <w:rPr>
          <w:rFonts w:asciiTheme="minorHAnsi" w:hAnsiTheme="minorHAnsi" w:cstheme="minorHAnsi"/>
          <w:w w:val="99"/>
          <w:sz w:val="24"/>
          <w:szCs w:val="24"/>
        </w:rPr>
        <w:t xml:space="preserve"> </w:t>
      </w:r>
      <w:r w:rsidRPr="001C6AF5">
        <w:rPr>
          <w:rFonts w:asciiTheme="minorHAnsi" w:hAnsiTheme="minorHAnsi" w:cstheme="minorHAnsi"/>
          <w:sz w:val="24"/>
          <w:szCs w:val="24"/>
        </w:rPr>
        <w:t>të</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shprehura</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me</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koeficientin</w:t>
      </w:r>
      <w:r w:rsidRPr="001C6AF5">
        <w:rPr>
          <w:rFonts w:asciiTheme="minorHAnsi" w:hAnsiTheme="minorHAnsi" w:cstheme="minorHAnsi"/>
          <w:spacing w:val="2"/>
          <w:sz w:val="24"/>
          <w:szCs w:val="24"/>
        </w:rPr>
        <w:t xml:space="preserve"> </w:t>
      </w:r>
      <w:r w:rsidRPr="001C6AF5">
        <w:rPr>
          <w:rFonts w:asciiTheme="minorHAnsi" w:hAnsiTheme="minorHAnsi" w:cstheme="minorHAnsi"/>
          <w:sz w:val="24"/>
          <w:szCs w:val="24"/>
        </w:rPr>
        <w:t>e</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përgjithshëm</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të</w:t>
      </w:r>
      <w:r w:rsidRPr="001C6AF5">
        <w:rPr>
          <w:rFonts w:asciiTheme="minorHAnsi" w:hAnsiTheme="minorHAnsi" w:cstheme="minorHAnsi"/>
          <w:spacing w:val="2"/>
          <w:sz w:val="24"/>
          <w:szCs w:val="24"/>
        </w:rPr>
        <w:t xml:space="preserve"> </w:t>
      </w:r>
      <w:r w:rsidRPr="001C6AF5">
        <w:rPr>
          <w:rFonts w:asciiTheme="minorHAnsi" w:hAnsiTheme="minorHAnsi" w:cstheme="minorHAnsi"/>
          <w:sz w:val="24"/>
          <w:szCs w:val="24"/>
        </w:rPr>
        <w:t>transmetimit</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të</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nxehtësisë</w:t>
      </w:r>
      <w:r w:rsidRPr="001C6AF5">
        <w:rPr>
          <w:rFonts w:asciiTheme="minorHAnsi" w:hAnsiTheme="minorHAnsi" w:cstheme="minorHAnsi"/>
          <w:spacing w:val="2"/>
          <w:sz w:val="24"/>
          <w:szCs w:val="24"/>
        </w:rPr>
        <w:t xml:space="preserve"> </w:t>
      </w:r>
      <w:r w:rsidRPr="001C6AF5">
        <w:rPr>
          <w:rFonts w:asciiTheme="minorHAnsi" w:hAnsiTheme="minorHAnsi" w:cstheme="minorHAnsi"/>
          <w:sz w:val="24"/>
          <w:szCs w:val="24"/>
        </w:rPr>
        <w:t>U</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nuk</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tejkalojnë</w:t>
      </w:r>
      <w:r w:rsidRPr="001C6AF5">
        <w:rPr>
          <w:rFonts w:asciiTheme="minorHAnsi" w:hAnsiTheme="minorHAnsi" w:cstheme="minorHAnsi"/>
          <w:spacing w:val="2"/>
          <w:sz w:val="24"/>
          <w:szCs w:val="24"/>
        </w:rPr>
        <w:t xml:space="preserve"> </w:t>
      </w:r>
      <w:r w:rsidRPr="001C6AF5">
        <w:rPr>
          <w:rFonts w:asciiTheme="minorHAnsi" w:hAnsiTheme="minorHAnsi" w:cstheme="minorHAnsi"/>
          <w:sz w:val="24"/>
          <w:szCs w:val="24"/>
        </w:rPr>
        <w:t>vlerat</w:t>
      </w:r>
      <w:r w:rsidRPr="001C6AF5">
        <w:rPr>
          <w:rFonts w:asciiTheme="minorHAnsi" w:hAnsiTheme="minorHAnsi" w:cstheme="minorHAnsi"/>
          <w:w w:val="99"/>
          <w:sz w:val="24"/>
          <w:szCs w:val="24"/>
        </w:rPr>
        <w:t xml:space="preserve"> </w:t>
      </w:r>
      <w:r w:rsidRPr="001C6AF5">
        <w:rPr>
          <w:rFonts w:asciiTheme="minorHAnsi" w:hAnsiTheme="minorHAnsi" w:cstheme="minorHAnsi"/>
          <w:sz w:val="24"/>
          <w:szCs w:val="24"/>
        </w:rPr>
        <w:t>e</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lejuara</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të</w:t>
      </w:r>
      <w:r w:rsidRPr="001C6AF5">
        <w:rPr>
          <w:rFonts w:asciiTheme="minorHAnsi" w:hAnsiTheme="minorHAnsi" w:cstheme="minorHAnsi"/>
          <w:spacing w:val="-5"/>
          <w:sz w:val="24"/>
          <w:szCs w:val="24"/>
        </w:rPr>
        <w:t xml:space="preserve"> </w:t>
      </w:r>
      <w:r w:rsidRPr="001C6AF5">
        <w:rPr>
          <w:rFonts w:asciiTheme="minorHAnsi" w:hAnsiTheme="minorHAnsi" w:cstheme="minorHAnsi"/>
          <w:sz w:val="24"/>
          <w:szCs w:val="24"/>
        </w:rPr>
        <w:t>këtij</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koeficienti,</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të</w:t>
      </w:r>
      <w:r w:rsidRPr="001C6AF5">
        <w:rPr>
          <w:rFonts w:asciiTheme="minorHAnsi" w:hAnsiTheme="minorHAnsi" w:cstheme="minorHAnsi"/>
          <w:spacing w:val="-5"/>
          <w:sz w:val="24"/>
          <w:szCs w:val="24"/>
        </w:rPr>
        <w:t xml:space="preserve"> </w:t>
      </w:r>
      <w:r w:rsidRPr="001C6AF5">
        <w:rPr>
          <w:rFonts w:asciiTheme="minorHAnsi" w:hAnsiTheme="minorHAnsi" w:cstheme="minorHAnsi"/>
          <w:sz w:val="24"/>
          <w:szCs w:val="24"/>
        </w:rPr>
        <w:t>përcaktuara</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më</w:t>
      </w:r>
      <w:r w:rsidRPr="001C6AF5">
        <w:rPr>
          <w:rFonts w:asciiTheme="minorHAnsi" w:hAnsiTheme="minorHAnsi" w:cstheme="minorHAnsi"/>
          <w:spacing w:val="-5"/>
          <w:sz w:val="24"/>
          <w:szCs w:val="24"/>
        </w:rPr>
        <w:t xml:space="preserve"> </w:t>
      </w:r>
      <w:r w:rsidRPr="001C6AF5">
        <w:rPr>
          <w:rFonts w:asciiTheme="minorHAnsi" w:hAnsiTheme="minorHAnsi" w:cstheme="minorHAnsi"/>
          <w:sz w:val="24"/>
          <w:szCs w:val="24"/>
        </w:rPr>
        <w:t xml:space="preserve">poshtë: </w:t>
      </w:r>
    </w:p>
    <w:p w14:paraId="034B97E6" w14:textId="77777777" w:rsidR="008C44EB" w:rsidRPr="001C6AF5" w:rsidRDefault="008C44EB" w:rsidP="008C44EB">
      <w:pPr>
        <w:pStyle w:val="NormalWeb"/>
        <w:keepNext/>
        <w:numPr>
          <w:ilvl w:val="1"/>
          <w:numId w:val="223"/>
        </w:numPr>
        <w:tabs>
          <w:tab w:val="left" w:pos="720"/>
        </w:tabs>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muret</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jashtme</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në</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kontakt</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me</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mjedisin</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 xml:space="preserve">jashtëm </w:t>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t xml:space="preserve"> U = 0.38 (W / m</w:t>
      </w:r>
      <w:r w:rsidRPr="001C6AF5">
        <w:rPr>
          <w:rFonts w:asciiTheme="minorHAnsi" w:eastAsiaTheme="minorHAnsi" w:hAnsiTheme="minorHAnsi" w:cstheme="minorHAnsi"/>
          <w:kern w:val="18"/>
          <w:vertAlign w:val="superscript"/>
        </w:rPr>
        <w:t>2</w:t>
      </w:r>
      <w:r w:rsidRPr="001C6AF5">
        <w:rPr>
          <w:rFonts w:asciiTheme="minorHAnsi" w:eastAsiaTheme="minorHAnsi" w:hAnsiTheme="minorHAnsi" w:cstheme="minorHAnsi"/>
          <w:kern w:val="18"/>
        </w:rPr>
        <w:t>K)</w:t>
      </w:r>
    </w:p>
    <w:p w14:paraId="060F13F9" w14:textId="77777777" w:rsidR="008C44EB" w:rsidRPr="001C6AF5" w:rsidRDefault="008C44EB" w:rsidP="008C44EB">
      <w:pPr>
        <w:pStyle w:val="NormalWeb"/>
        <w:keepNext/>
        <w:numPr>
          <w:ilvl w:val="1"/>
          <w:numId w:val="223"/>
        </w:numPr>
        <w:tabs>
          <w:tab w:val="left" w:pos="720"/>
        </w:tabs>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çatia</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pjerrët</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ose</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tarracë):</w:t>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t>U = 0.35 (W / m</w:t>
      </w:r>
      <w:r w:rsidRPr="001C6AF5">
        <w:rPr>
          <w:rFonts w:asciiTheme="minorHAnsi" w:eastAsiaTheme="minorHAnsi" w:hAnsiTheme="minorHAnsi" w:cstheme="minorHAnsi"/>
          <w:kern w:val="18"/>
          <w:vertAlign w:val="superscript"/>
        </w:rPr>
        <w:t>2</w:t>
      </w:r>
      <w:r w:rsidRPr="001C6AF5">
        <w:rPr>
          <w:rFonts w:asciiTheme="minorHAnsi" w:eastAsiaTheme="minorHAnsi" w:hAnsiTheme="minorHAnsi" w:cstheme="minorHAnsi"/>
          <w:kern w:val="18"/>
        </w:rPr>
        <w:t>K)</w:t>
      </w:r>
    </w:p>
    <w:p w14:paraId="0B7DDA88" w14:textId="77777777" w:rsidR="008C44EB" w:rsidRPr="001C6AF5" w:rsidRDefault="008C44EB" w:rsidP="008C44EB">
      <w:pPr>
        <w:pStyle w:val="NormalWeb"/>
        <w:keepNext/>
        <w:numPr>
          <w:ilvl w:val="1"/>
          <w:numId w:val="223"/>
        </w:numPr>
        <w:tabs>
          <w:tab w:val="left" w:pos="720"/>
        </w:tabs>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soleta</w:t>
      </w:r>
      <w:r w:rsidRPr="001C6AF5">
        <w:rPr>
          <w:rFonts w:asciiTheme="minorHAnsi" w:eastAsiaTheme="minorHAnsi" w:hAnsiTheme="minorHAnsi" w:cstheme="minorHAnsi"/>
          <w:spacing w:val="-8"/>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7"/>
          <w:kern w:val="18"/>
        </w:rPr>
        <w:t xml:space="preserve"> </w:t>
      </w:r>
      <w:r w:rsidRPr="001C6AF5">
        <w:rPr>
          <w:rFonts w:asciiTheme="minorHAnsi" w:eastAsiaTheme="minorHAnsi" w:hAnsiTheme="minorHAnsi" w:cstheme="minorHAnsi"/>
          <w:kern w:val="18"/>
        </w:rPr>
        <w:t xml:space="preserve">papafingos: </w:t>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t>U = 0.38 (W / m</w:t>
      </w:r>
      <w:r w:rsidRPr="001C6AF5">
        <w:rPr>
          <w:rFonts w:asciiTheme="minorHAnsi" w:eastAsiaTheme="minorHAnsi" w:hAnsiTheme="minorHAnsi" w:cstheme="minorHAnsi"/>
          <w:kern w:val="18"/>
          <w:vertAlign w:val="superscript"/>
        </w:rPr>
        <w:t>2</w:t>
      </w:r>
      <w:r w:rsidRPr="001C6AF5">
        <w:rPr>
          <w:rFonts w:asciiTheme="minorHAnsi" w:eastAsiaTheme="minorHAnsi" w:hAnsiTheme="minorHAnsi" w:cstheme="minorHAnsi"/>
          <w:kern w:val="18"/>
        </w:rPr>
        <w:t>K)</w:t>
      </w:r>
    </w:p>
    <w:p w14:paraId="763537CF" w14:textId="77777777" w:rsidR="008C44EB" w:rsidRPr="001C6AF5" w:rsidRDefault="008C44EB" w:rsidP="008C44EB">
      <w:pPr>
        <w:pStyle w:val="NormalWeb"/>
        <w:keepNext/>
        <w:numPr>
          <w:ilvl w:val="1"/>
          <w:numId w:val="223"/>
        </w:numPr>
        <w:tabs>
          <w:tab w:val="left" w:pos="720"/>
        </w:tabs>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dysheme</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mbështetur</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në</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 xml:space="preserve">tokë: </w:t>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t>U = 0.5 (W / m</w:t>
      </w:r>
      <w:r w:rsidRPr="001C6AF5">
        <w:rPr>
          <w:rFonts w:asciiTheme="minorHAnsi" w:eastAsiaTheme="minorHAnsi" w:hAnsiTheme="minorHAnsi" w:cstheme="minorHAnsi"/>
          <w:kern w:val="18"/>
          <w:vertAlign w:val="superscript"/>
        </w:rPr>
        <w:t>2</w:t>
      </w:r>
      <w:r w:rsidRPr="001C6AF5">
        <w:rPr>
          <w:rFonts w:asciiTheme="minorHAnsi" w:eastAsiaTheme="minorHAnsi" w:hAnsiTheme="minorHAnsi" w:cstheme="minorHAnsi"/>
          <w:kern w:val="18"/>
        </w:rPr>
        <w:t>K)</w:t>
      </w:r>
    </w:p>
    <w:p w14:paraId="72AAFBC8" w14:textId="1DEA6D41" w:rsidR="008C44EB" w:rsidRPr="001C6AF5" w:rsidRDefault="0056315E" w:rsidP="008C44EB">
      <w:pPr>
        <w:pStyle w:val="NormalWeb"/>
        <w:keepNext/>
        <w:numPr>
          <w:ilvl w:val="1"/>
          <w:numId w:val="223"/>
        </w:numPr>
        <w:tabs>
          <w:tab w:val="left" w:pos="720"/>
        </w:tabs>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 xml:space="preserve">komponentët </w:t>
      </w:r>
      <w:r w:rsidRPr="001C6AF5">
        <w:rPr>
          <w:rFonts w:asciiTheme="minorHAnsi" w:eastAsiaTheme="minorHAnsi" w:hAnsiTheme="minorHAnsi" w:cstheme="minorHAnsi"/>
          <w:spacing w:val="21"/>
          <w:kern w:val="18"/>
        </w:rPr>
        <w:t>me</w:t>
      </w:r>
      <w:r w:rsidR="008C44EB" w:rsidRPr="001C6AF5">
        <w:rPr>
          <w:rFonts w:asciiTheme="minorHAnsi" w:eastAsiaTheme="minorHAnsi" w:hAnsiTheme="minorHAnsi" w:cstheme="minorHAnsi"/>
          <w:kern w:val="18"/>
        </w:rPr>
        <w:t xml:space="preserve"> </w:t>
      </w:r>
      <w:r w:rsidR="008C44EB" w:rsidRPr="001C6AF5">
        <w:rPr>
          <w:rFonts w:asciiTheme="minorHAnsi" w:eastAsiaTheme="minorHAnsi" w:hAnsiTheme="minorHAnsi" w:cstheme="minorHAnsi"/>
          <w:spacing w:val="22"/>
          <w:kern w:val="18"/>
        </w:rPr>
        <w:t xml:space="preserve"> </w:t>
      </w:r>
      <w:r w:rsidR="008C44EB" w:rsidRPr="001C6AF5">
        <w:rPr>
          <w:rFonts w:asciiTheme="minorHAnsi" w:eastAsiaTheme="minorHAnsi" w:hAnsiTheme="minorHAnsi" w:cstheme="minorHAnsi"/>
          <w:kern w:val="18"/>
        </w:rPr>
        <w:t xml:space="preserve">xham </w:t>
      </w:r>
      <w:r w:rsidR="008C44EB" w:rsidRPr="001C6AF5">
        <w:rPr>
          <w:rFonts w:asciiTheme="minorHAnsi" w:eastAsiaTheme="minorHAnsi" w:hAnsiTheme="minorHAnsi" w:cstheme="minorHAnsi"/>
          <w:spacing w:val="22"/>
          <w:kern w:val="18"/>
        </w:rPr>
        <w:t xml:space="preserve"> </w:t>
      </w:r>
      <w:r w:rsidR="008C44EB" w:rsidRPr="001C6AF5">
        <w:rPr>
          <w:rFonts w:asciiTheme="minorHAnsi" w:eastAsiaTheme="minorHAnsi" w:hAnsiTheme="minorHAnsi" w:cstheme="minorHAnsi"/>
          <w:kern w:val="18"/>
        </w:rPr>
        <w:t>(dritaret)</w:t>
      </w:r>
      <w:r w:rsidR="008C44EB" w:rsidRPr="001C6AF5">
        <w:rPr>
          <w:rFonts w:asciiTheme="minorHAnsi" w:eastAsiaTheme="minorHAnsi" w:hAnsiTheme="minorHAnsi" w:cstheme="minorHAnsi"/>
          <w:kern w:val="18"/>
        </w:rPr>
        <w:tab/>
      </w:r>
      <w:r w:rsidR="008C44EB" w:rsidRPr="001C6AF5">
        <w:rPr>
          <w:rFonts w:asciiTheme="minorHAnsi" w:eastAsiaTheme="minorHAnsi" w:hAnsiTheme="minorHAnsi" w:cstheme="minorHAnsi"/>
          <w:kern w:val="18"/>
        </w:rPr>
        <w:tab/>
      </w:r>
      <w:r w:rsidR="008C44EB" w:rsidRPr="001C6AF5">
        <w:rPr>
          <w:rFonts w:asciiTheme="minorHAnsi" w:eastAsiaTheme="minorHAnsi" w:hAnsiTheme="minorHAnsi" w:cstheme="minorHAnsi"/>
          <w:kern w:val="18"/>
        </w:rPr>
        <w:tab/>
      </w:r>
      <w:r w:rsidR="008C44EB" w:rsidRPr="001C6AF5">
        <w:rPr>
          <w:rFonts w:asciiTheme="minorHAnsi" w:eastAsiaTheme="minorHAnsi" w:hAnsiTheme="minorHAnsi" w:cstheme="minorHAnsi"/>
          <w:kern w:val="18"/>
        </w:rPr>
        <w:tab/>
        <w:t>U = 2.00 (W / m</w:t>
      </w:r>
      <w:r w:rsidR="008C44EB" w:rsidRPr="001C6AF5">
        <w:rPr>
          <w:rFonts w:asciiTheme="minorHAnsi" w:eastAsiaTheme="minorHAnsi" w:hAnsiTheme="minorHAnsi" w:cstheme="minorHAnsi"/>
          <w:kern w:val="18"/>
          <w:vertAlign w:val="superscript"/>
        </w:rPr>
        <w:t>2</w:t>
      </w:r>
      <w:r w:rsidR="008C44EB" w:rsidRPr="001C6AF5">
        <w:rPr>
          <w:rFonts w:asciiTheme="minorHAnsi" w:eastAsiaTheme="minorHAnsi" w:hAnsiTheme="minorHAnsi" w:cstheme="minorHAnsi"/>
          <w:kern w:val="18"/>
        </w:rPr>
        <w:t>K)</w:t>
      </w:r>
    </w:p>
    <w:p w14:paraId="248A1D12" w14:textId="77777777" w:rsidR="008C44EB" w:rsidRPr="001C6AF5" w:rsidRDefault="008C44EB" w:rsidP="008C44EB">
      <w:pPr>
        <w:pStyle w:val="NormalWeb"/>
        <w:tabs>
          <w:tab w:val="left" w:pos="720"/>
        </w:tabs>
        <w:spacing w:before="0" w:line="276" w:lineRule="auto"/>
        <w:ind w:left="850"/>
        <w:jc w:val="both"/>
        <w:rPr>
          <w:rFonts w:asciiTheme="minorHAnsi" w:eastAsiaTheme="minorHAnsi" w:hAnsiTheme="minorHAnsi" w:cstheme="minorHAnsi"/>
          <w:kern w:val="18"/>
        </w:rPr>
      </w:pPr>
    </w:p>
    <w:p w14:paraId="618A074A"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Ne te gjitha ndërtesat ekzistuese</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dhe</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njësitë</w:t>
      </w:r>
      <w:r w:rsidRPr="001C6AF5">
        <w:rPr>
          <w:rFonts w:asciiTheme="minorHAnsi" w:hAnsiTheme="minorHAnsi" w:cstheme="minorHAnsi"/>
          <w:spacing w:val="5"/>
          <w:sz w:val="24"/>
          <w:szCs w:val="24"/>
        </w:rPr>
        <w:t xml:space="preserve"> </w:t>
      </w:r>
      <w:r w:rsidRPr="001C6AF5">
        <w:rPr>
          <w:rFonts w:asciiTheme="minorHAnsi" w:hAnsiTheme="minorHAnsi" w:cstheme="minorHAnsi"/>
          <w:sz w:val="24"/>
          <w:szCs w:val="24"/>
        </w:rPr>
        <w:t>e</w:t>
      </w:r>
      <w:r w:rsidRPr="001C6AF5">
        <w:rPr>
          <w:rFonts w:asciiTheme="minorHAnsi" w:hAnsiTheme="minorHAnsi" w:cstheme="minorHAnsi"/>
          <w:w w:val="99"/>
          <w:sz w:val="24"/>
          <w:szCs w:val="24"/>
        </w:rPr>
        <w:t xml:space="preserve"> </w:t>
      </w:r>
      <w:r w:rsidRPr="001C6AF5">
        <w:rPr>
          <w:rFonts w:asciiTheme="minorHAnsi" w:hAnsiTheme="minorHAnsi" w:cstheme="minorHAnsi"/>
          <w:sz w:val="24"/>
          <w:szCs w:val="24"/>
        </w:rPr>
        <w:t>ndërtesave</w:t>
      </w:r>
      <w:r w:rsidRPr="001C6AF5">
        <w:rPr>
          <w:rFonts w:asciiTheme="minorHAnsi" w:hAnsiTheme="minorHAnsi" w:cstheme="minorHAnsi"/>
          <w:spacing w:val="34"/>
          <w:sz w:val="24"/>
          <w:szCs w:val="24"/>
        </w:rPr>
        <w:t xml:space="preserve"> </w:t>
      </w:r>
      <w:r w:rsidRPr="001C6AF5">
        <w:rPr>
          <w:rFonts w:asciiTheme="minorHAnsi" w:hAnsiTheme="minorHAnsi" w:cstheme="minorHAnsi"/>
          <w:sz w:val="24"/>
          <w:szCs w:val="24"/>
        </w:rPr>
        <w:t>ekzistuese,</w:t>
      </w:r>
      <w:r w:rsidRPr="001C6AF5">
        <w:rPr>
          <w:rFonts w:asciiTheme="minorHAnsi" w:hAnsiTheme="minorHAnsi" w:cstheme="minorHAnsi"/>
          <w:spacing w:val="35"/>
          <w:sz w:val="24"/>
          <w:szCs w:val="24"/>
        </w:rPr>
        <w:t xml:space="preserve"> </w:t>
      </w:r>
      <w:r w:rsidRPr="001C6AF5">
        <w:rPr>
          <w:rFonts w:asciiTheme="minorHAnsi" w:hAnsiTheme="minorHAnsi" w:cstheme="minorHAnsi"/>
          <w:sz w:val="24"/>
          <w:szCs w:val="24"/>
        </w:rPr>
        <w:t>kur</w:t>
      </w:r>
      <w:r w:rsidRPr="001C6AF5">
        <w:rPr>
          <w:rFonts w:asciiTheme="minorHAnsi" w:hAnsiTheme="minorHAnsi" w:cstheme="minorHAnsi"/>
          <w:spacing w:val="35"/>
          <w:sz w:val="24"/>
          <w:szCs w:val="24"/>
        </w:rPr>
        <w:t xml:space="preserve"> </w:t>
      </w:r>
      <w:r w:rsidRPr="001C6AF5">
        <w:rPr>
          <w:rFonts w:asciiTheme="minorHAnsi" w:hAnsiTheme="minorHAnsi" w:cstheme="minorHAnsi"/>
          <w:sz w:val="24"/>
          <w:szCs w:val="24"/>
        </w:rPr>
        <w:t>ato</w:t>
      </w:r>
      <w:r w:rsidRPr="001C6AF5">
        <w:rPr>
          <w:rFonts w:asciiTheme="minorHAnsi" w:hAnsiTheme="minorHAnsi" w:cstheme="minorHAnsi"/>
          <w:spacing w:val="34"/>
          <w:sz w:val="24"/>
          <w:szCs w:val="24"/>
        </w:rPr>
        <w:t xml:space="preserve"> </w:t>
      </w:r>
      <w:r w:rsidRPr="001C6AF5">
        <w:rPr>
          <w:rFonts w:asciiTheme="minorHAnsi" w:hAnsiTheme="minorHAnsi" w:cstheme="minorHAnsi"/>
          <w:sz w:val="24"/>
          <w:szCs w:val="24"/>
        </w:rPr>
        <w:t>i</w:t>
      </w:r>
      <w:r w:rsidRPr="001C6AF5">
        <w:rPr>
          <w:rFonts w:asciiTheme="minorHAnsi" w:hAnsiTheme="minorHAnsi" w:cstheme="minorHAnsi"/>
          <w:spacing w:val="35"/>
          <w:sz w:val="24"/>
          <w:szCs w:val="24"/>
        </w:rPr>
        <w:t xml:space="preserve"> </w:t>
      </w:r>
      <w:r w:rsidRPr="001C6AF5">
        <w:rPr>
          <w:rFonts w:asciiTheme="minorHAnsi" w:hAnsiTheme="minorHAnsi" w:cstheme="minorHAnsi"/>
          <w:sz w:val="24"/>
          <w:szCs w:val="24"/>
        </w:rPr>
        <w:t>nënshtrohen</w:t>
      </w:r>
      <w:r w:rsidRPr="001C6AF5">
        <w:rPr>
          <w:rFonts w:asciiTheme="minorHAnsi" w:hAnsiTheme="minorHAnsi" w:cstheme="minorHAnsi"/>
          <w:spacing w:val="35"/>
          <w:sz w:val="24"/>
          <w:szCs w:val="24"/>
        </w:rPr>
        <w:t xml:space="preserve"> </w:t>
      </w:r>
      <w:r w:rsidRPr="001C6AF5">
        <w:rPr>
          <w:rFonts w:asciiTheme="minorHAnsi" w:hAnsiTheme="minorHAnsi" w:cstheme="minorHAnsi"/>
          <w:sz w:val="24"/>
          <w:szCs w:val="24"/>
        </w:rPr>
        <w:t>një</w:t>
      </w:r>
      <w:r w:rsidRPr="001C6AF5">
        <w:rPr>
          <w:rFonts w:asciiTheme="minorHAnsi" w:hAnsiTheme="minorHAnsi" w:cstheme="minorHAnsi"/>
          <w:spacing w:val="35"/>
          <w:sz w:val="24"/>
          <w:szCs w:val="24"/>
        </w:rPr>
        <w:t xml:space="preserve"> </w:t>
      </w:r>
      <w:r w:rsidRPr="001C6AF5">
        <w:rPr>
          <w:rFonts w:asciiTheme="minorHAnsi" w:hAnsiTheme="minorHAnsi" w:cstheme="minorHAnsi"/>
          <w:sz w:val="24"/>
          <w:szCs w:val="24"/>
        </w:rPr>
        <w:t>rinovimi</w:t>
      </w:r>
      <w:r w:rsidRPr="001C6AF5">
        <w:rPr>
          <w:rFonts w:asciiTheme="minorHAnsi" w:hAnsiTheme="minorHAnsi" w:cstheme="minorHAnsi"/>
          <w:spacing w:val="34"/>
          <w:sz w:val="24"/>
          <w:szCs w:val="24"/>
        </w:rPr>
        <w:t xml:space="preserve"> </w:t>
      </w:r>
      <w:r w:rsidRPr="001C6AF5">
        <w:rPr>
          <w:rFonts w:asciiTheme="minorHAnsi" w:hAnsiTheme="minorHAnsi" w:cstheme="minorHAnsi"/>
          <w:sz w:val="24"/>
          <w:szCs w:val="24"/>
        </w:rPr>
        <w:t>të</w:t>
      </w:r>
      <w:r w:rsidRPr="001C6AF5">
        <w:rPr>
          <w:rFonts w:asciiTheme="minorHAnsi" w:hAnsiTheme="minorHAnsi" w:cstheme="minorHAnsi"/>
          <w:spacing w:val="35"/>
          <w:sz w:val="24"/>
          <w:szCs w:val="24"/>
        </w:rPr>
        <w:t xml:space="preserve"> </w:t>
      </w:r>
      <w:r w:rsidRPr="001C6AF5">
        <w:rPr>
          <w:rFonts w:asciiTheme="minorHAnsi" w:hAnsiTheme="minorHAnsi" w:cstheme="minorHAnsi"/>
          <w:sz w:val="24"/>
          <w:szCs w:val="24"/>
        </w:rPr>
        <w:t>rëndësishëm</w:t>
      </w:r>
      <w:r w:rsidRPr="001C6AF5">
        <w:rPr>
          <w:rFonts w:asciiTheme="minorHAnsi" w:hAnsiTheme="minorHAnsi" w:cstheme="minorHAnsi"/>
          <w:spacing w:val="35"/>
          <w:sz w:val="24"/>
          <w:szCs w:val="24"/>
        </w:rPr>
        <w:t xml:space="preserve"> </w:t>
      </w:r>
      <w:r w:rsidRPr="001C6AF5">
        <w:rPr>
          <w:rFonts w:asciiTheme="minorHAnsi" w:hAnsiTheme="minorHAnsi" w:cstheme="minorHAnsi"/>
          <w:sz w:val="24"/>
          <w:szCs w:val="24"/>
        </w:rPr>
        <w:t>dhe/ose</w:t>
      </w:r>
      <w:r w:rsidRPr="001C6AF5">
        <w:rPr>
          <w:rFonts w:asciiTheme="minorHAnsi" w:hAnsiTheme="minorHAnsi" w:cstheme="minorHAnsi"/>
          <w:spacing w:val="35"/>
          <w:sz w:val="24"/>
          <w:szCs w:val="24"/>
        </w:rPr>
        <w:t xml:space="preserve"> </w:t>
      </w:r>
      <w:r w:rsidRPr="001C6AF5">
        <w:rPr>
          <w:rFonts w:asciiTheme="minorHAnsi" w:hAnsiTheme="minorHAnsi" w:cstheme="minorHAnsi"/>
          <w:sz w:val="24"/>
          <w:szCs w:val="24"/>
        </w:rPr>
        <w:t>kur</w:t>
      </w:r>
      <w:r w:rsidRPr="001C6AF5">
        <w:rPr>
          <w:rFonts w:asciiTheme="minorHAnsi" w:hAnsiTheme="minorHAnsi" w:cstheme="minorHAnsi"/>
          <w:w w:val="99"/>
          <w:sz w:val="24"/>
          <w:szCs w:val="24"/>
        </w:rPr>
        <w:t xml:space="preserve"> </w:t>
      </w:r>
      <w:r w:rsidRPr="001C6AF5">
        <w:rPr>
          <w:rFonts w:asciiTheme="minorHAnsi" w:hAnsiTheme="minorHAnsi" w:cstheme="minorHAnsi"/>
          <w:sz w:val="24"/>
          <w:szCs w:val="24"/>
        </w:rPr>
        <w:t>zgjerohen, të shprehura me koeficientin</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e përgjithshëm të transmetimit të</w:t>
      </w:r>
      <w:r w:rsidRPr="001C6AF5">
        <w:rPr>
          <w:rFonts w:asciiTheme="minorHAnsi" w:hAnsiTheme="minorHAnsi" w:cstheme="minorHAnsi"/>
          <w:spacing w:val="1"/>
          <w:sz w:val="24"/>
          <w:szCs w:val="24"/>
        </w:rPr>
        <w:t xml:space="preserve"> </w:t>
      </w:r>
      <w:r w:rsidRPr="001C6AF5">
        <w:rPr>
          <w:rFonts w:asciiTheme="minorHAnsi" w:hAnsiTheme="minorHAnsi" w:cstheme="minorHAnsi"/>
          <w:sz w:val="24"/>
          <w:szCs w:val="24"/>
        </w:rPr>
        <w:t>nxehtësisë U,</w:t>
      </w:r>
      <w:r w:rsidRPr="001C6AF5">
        <w:rPr>
          <w:rFonts w:asciiTheme="minorHAnsi" w:hAnsiTheme="minorHAnsi" w:cstheme="minorHAnsi"/>
          <w:w w:val="99"/>
          <w:sz w:val="24"/>
          <w:szCs w:val="24"/>
        </w:rPr>
        <w:t xml:space="preserve"> </w:t>
      </w:r>
      <w:r w:rsidRPr="001C6AF5">
        <w:rPr>
          <w:rFonts w:asciiTheme="minorHAnsi" w:hAnsiTheme="minorHAnsi" w:cstheme="minorHAnsi"/>
          <w:sz w:val="24"/>
          <w:szCs w:val="24"/>
        </w:rPr>
        <w:t>nuk</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tejkalojnë</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vlerat</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e</w:t>
      </w:r>
      <w:r w:rsidRPr="001C6AF5">
        <w:rPr>
          <w:rFonts w:asciiTheme="minorHAnsi" w:hAnsiTheme="minorHAnsi" w:cstheme="minorHAnsi"/>
          <w:spacing w:val="-5"/>
          <w:sz w:val="24"/>
          <w:szCs w:val="24"/>
        </w:rPr>
        <w:t xml:space="preserve"> </w:t>
      </w:r>
      <w:r w:rsidRPr="001C6AF5">
        <w:rPr>
          <w:rFonts w:asciiTheme="minorHAnsi" w:hAnsiTheme="minorHAnsi" w:cstheme="minorHAnsi"/>
          <w:sz w:val="24"/>
          <w:szCs w:val="24"/>
        </w:rPr>
        <w:t>lejuara</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të</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këtij</w:t>
      </w:r>
      <w:r w:rsidRPr="001C6AF5">
        <w:rPr>
          <w:rFonts w:asciiTheme="minorHAnsi" w:hAnsiTheme="minorHAnsi" w:cstheme="minorHAnsi"/>
          <w:spacing w:val="-5"/>
          <w:sz w:val="24"/>
          <w:szCs w:val="24"/>
        </w:rPr>
        <w:t xml:space="preserve"> </w:t>
      </w:r>
      <w:r w:rsidRPr="001C6AF5">
        <w:rPr>
          <w:rFonts w:asciiTheme="minorHAnsi" w:hAnsiTheme="minorHAnsi" w:cstheme="minorHAnsi"/>
          <w:sz w:val="24"/>
          <w:szCs w:val="24"/>
        </w:rPr>
        <w:t>koeficienti,</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të</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përcaktuara</w:t>
      </w:r>
      <w:r w:rsidRPr="001C6AF5">
        <w:rPr>
          <w:rFonts w:asciiTheme="minorHAnsi" w:hAnsiTheme="minorHAnsi" w:cstheme="minorHAnsi"/>
          <w:spacing w:val="-5"/>
          <w:sz w:val="24"/>
          <w:szCs w:val="24"/>
        </w:rPr>
        <w:t xml:space="preserve"> </w:t>
      </w:r>
      <w:r w:rsidRPr="001C6AF5">
        <w:rPr>
          <w:rFonts w:asciiTheme="minorHAnsi" w:hAnsiTheme="minorHAnsi" w:cstheme="minorHAnsi"/>
          <w:sz w:val="24"/>
          <w:szCs w:val="24"/>
        </w:rPr>
        <w:t>më</w:t>
      </w:r>
      <w:r w:rsidRPr="001C6AF5">
        <w:rPr>
          <w:rFonts w:asciiTheme="minorHAnsi" w:hAnsiTheme="minorHAnsi" w:cstheme="minorHAnsi"/>
          <w:spacing w:val="-6"/>
          <w:sz w:val="24"/>
          <w:szCs w:val="24"/>
        </w:rPr>
        <w:t xml:space="preserve"> </w:t>
      </w:r>
      <w:r w:rsidRPr="001C6AF5">
        <w:rPr>
          <w:rFonts w:asciiTheme="minorHAnsi" w:hAnsiTheme="minorHAnsi" w:cstheme="minorHAnsi"/>
          <w:sz w:val="24"/>
          <w:szCs w:val="24"/>
        </w:rPr>
        <w:t>poshtë:</w:t>
      </w:r>
    </w:p>
    <w:p w14:paraId="0746943A" w14:textId="77777777" w:rsidR="008C44EB" w:rsidRPr="001C6AF5" w:rsidRDefault="008C44EB" w:rsidP="008C44EB">
      <w:pPr>
        <w:pStyle w:val="NormalWeb"/>
        <w:keepNext/>
        <w:numPr>
          <w:ilvl w:val="1"/>
          <w:numId w:val="224"/>
        </w:numPr>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muret</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jashtme</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në</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kontakt</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me</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mjedisin</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jashtëm: U = 0.40 (W / m</w:t>
      </w:r>
      <w:r w:rsidRPr="001C6AF5">
        <w:rPr>
          <w:rFonts w:asciiTheme="minorHAnsi" w:eastAsiaTheme="minorHAnsi" w:hAnsiTheme="minorHAnsi" w:cstheme="minorHAnsi"/>
          <w:kern w:val="18"/>
          <w:vertAlign w:val="superscript"/>
        </w:rPr>
        <w:t>2</w:t>
      </w:r>
      <w:r w:rsidRPr="001C6AF5">
        <w:rPr>
          <w:rFonts w:asciiTheme="minorHAnsi" w:eastAsiaTheme="minorHAnsi" w:hAnsiTheme="minorHAnsi" w:cstheme="minorHAnsi"/>
          <w:kern w:val="18"/>
        </w:rPr>
        <w:t>K)</w:t>
      </w:r>
    </w:p>
    <w:p w14:paraId="39B12F97" w14:textId="77777777" w:rsidR="008C44EB" w:rsidRPr="001C6AF5" w:rsidRDefault="008C44EB" w:rsidP="008C44EB">
      <w:pPr>
        <w:pStyle w:val="NormalWeb"/>
        <w:keepNext/>
        <w:numPr>
          <w:ilvl w:val="1"/>
          <w:numId w:val="224"/>
        </w:numPr>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çatia</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pjerrët</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ose</w:t>
      </w:r>
      <w:r w:rsidRPr="001C6AF5">
        <w:rPr>
          <w:rFonts w:asciiTheme="minorHAnsi" w:eastAsiaTheme="minorHAnsi" w:hAnsiTheme="minorHAnsi" w:cstheme="minorHAnsi"/>
          <w:spacing w:val="-4"/>
          <w:kern w:val="18"/>
        </w:rPr>
        <w:t xml:space="preserve"> </w:t>
      </w:r>
      <w:r w:rsidRPr="001C6AF5">
        <w:rPr>
          <w:rFonts w:asciiTheme="minorHAnsi" w:eastAsiaTheme="minorHAnsi" w:hAnsiTheme="minorHAnsi" w:cstheme="minorHAnsi"/>
          <w:kern w:val="18"/>
        </w:rPr>
        <w:t>tarracë):</w:t>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t>U = 0.35 (W / m</w:t>
      </w:r>
      <w:r w:rsidRPr="001C6AF5">
        <w:rPr>
          <w:rFonts w:asciiTheme="minorHAnsi" w:eastAsiaTheme="minorHAnsi" w:hAnsiTheme="minorHAnsi" w:cstheme="minorHAnsi"/>
          <w:kern w:val="18"/>
          <w:vertAlign w:val="superscript"/>
        </w:rPr>
        <w:t>2</w:t>
      </w:r>
      <w:r w:rsidRPr="001C6AF5">
        <w:rPr>
          <w:rFonts w:asciiTheme="minorHAnsi" w:eastAsiaTheme="minorHAnsi" w:hAnsiTheme="minorHAnsi" w:cstheme="minorHAnsi"/>
          <w:kern w:val="18"/>
        </w:rPr>
        <w:t>K)</w:t>
      </w:r>
    </w:p>
    <w:p w14:paraId="5D7B8860" w14:textId="2C320740" w:rsidR="008C44EB" w:rsidRPr="001C6AF5" w:rsidRDefault="008C44EB" w:rsidP="008C44EB">
      <w:pPr>
        <w:pStyle w:val="NormalWeb"/>
        <w:keepNext/>
        <w:numPr>
          <w:ilvl w:val="1"/>
          <w:numId w:val="224"/>
        </w:numPr>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soleta</w:t>
      </w:r>
      <w:r w:rsidRPr="001C6AF5">
        <w:rPr>
          <w:rFonts w:asciiTheme="minorHAnsi" w:eastAsiaTheme="minorHAnsi" w:hAnsiTheme="minorHAnsi" w:cstheme="minorHAnsi"/>
          <w:spacing w:val="-8"/>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7"/>
          <w:kern w:val="18"/>
        </w:rPr>
        <w:t xml:space="preserve"> </w:t>
      </w:r>
      <w:r w:rsidR="0056315E" w:rsidRPr="001C6AF5">
        <w:rPr>
          <w:rFonts w:asciiTheme="minorHAnsi" w:eastAsiaTheme="minorHAnsi" w:hAnsiTheme="minorHAnsi" w:cstheme="minorHAnsi"/>
          <w:kern w:val="18"/>
        </w:rPr>
        <w:t>papafingos:</w:t>
      </w:r>
      <w:r w:rsidRPr="001C6AF5">
        <w:rPr>
          <w:rFonts w:asciiTheme="minorHAnsi" w:eastAsiaTheme="minorHAnsi" w:hAnsiTheme="minorHAnsi" w:cstheme="minorHAnsi"/>
          <w:kern w:val="18"/>
        </w:rPr>
        <w:t xml:space="preserve"> </w:t>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t>U = 0.45 (W / m</w:t>
      </w:r>
      <w:r w:rsidRPr="001C6AF5">
        <w:rPr>
          <w:rFonts w:asciiTheme="minorHAnsi" w:eastAsiaTheme="minorHAnsi" w:hAnsiTheme="minorHAnsi" w:cstheme="minorHAnsi"/>
          <w:kern w:val="18"/>
          <w:vertAlign w:val="superscript"/>
        </w:rPr>
        <w:t>2</w:t>
      </w:r>
      <w:r w:rsidRPr="001C6AF5">
        <w:rPr>
          <w:rFonts w:asciiTheme="minorHAnsi" w:eastAsiaTheme="minorHAnsi" w:hAnsiTheme="minorHAnsi" w:cstheme="minorHAnsi"/>
          <w:kern w:val="18"/>
        </w:rPr>
        <w:t>K)</w:t>
      </w:r>
    </w:p>
    <w:p w14:paraId="672BA084" w14:textId="77777777" w:rsidR="008C44EB" w:rsidRPr="001C6AF5" w:rsidRDefault="008C44EB" w:rsidP="008C44EB">
      <w:pPr>
        <w:pStyle w:val="NormalWeb"/>
        <w:keepNext/>
        <w:numPr>
          <w:ilvl w:val="1"/>
          <w:numId w:val="224"/>
        </w:numPr>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dysheme</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e</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mbështetur</w:t>
      </w:r>
      <w:r w:rsidRPr="001C6AF5">
        <w:rPr>
          <w:rFonts w:asciiTheme="minorHAnsi" w:eastAsiaTheme="minorHAnsi" w:hAnsiTheme="minorHAnsi" w:cstheme="minorHAnsi"/>
          <w:spacing w:val="-5"/>
          <w:kern w:val="18"/>
        </w:rPr>
        <w:t xml:space="preserve"> </w:t>
      </w:r>
      <w:r w:rsidRPr="001C6AF5">
        <w:rPr>
          <w:rFonts w:asciiTheme="minorHAnsi" w:eastAsiaTheme="minorHAnsi" w:hAnsiTheme="minorHAnsi" w:cstheme="minorHAnsi"/>
          <w:kern w:val="18"/>
        </w:rPr>
        <w:t>në</w:t>
      </w:r>
      <w:r w:rsidRPr="001C6AF5">
        <w:rPr>
          <w:rFonts w:asciiTheme="minorHAnsi" w:eastAsiaTheme="minorHAnsi" w:hAnsiTheme="minorHAnsi" w:cstheme="minorHAnsi"/>
          <w:spacing w:val="-6"/>
          <w:kern w:val="18"/>
        </w:rPr>
        <w:t xml:space="preserve"> </w:t>
      </w:r>
      <w:r w:rsidRPr="001C6AF5">
        <w:rPr>
          <w:rFonts w:asciiTheme="minorHAnsi" w:eastAsiaTheme="minorHAnsi" w:hAnsiTheme="minorHAnsi" w:cstheme="minorHAnsi"/>
          <w:kern w:val="18"/>
        </w:rPr>
        <w:t xml:space="preserve">tokë: </w:t>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r>
      <w:r w:rsidRPr="001C6AF5">
        <w:rPr>
          <w:rFonts w:asciiTheme="minorHAnsi" w:eastAsiaTheme="minorHAnsi" w:hAnsiTheme="minorHAnsi" w:cstheme="minorHAnsi"/>
          <w:kern w:val="18"/>
        </w:rPr>
        <w:tab/>
        <w:t>U = 0.5 (W / m</w:t>
      </w:r>
      <w:r w:rsidRPr="001C6AF5">
        <w:rPr>
          <w:rFonts w:asciiTheme="minorHAnsi" w:eastAsiaTheme="minorHAnsi" w:hAnsiTheme="minorHAnsi" w:cstheme="minorHAnsi"/>
          <w:kern w:val="18"/>
          <w:vertAlign w:val="superscript"/>
        </w:rPr>
        <w:t>2</w:t>
      </w:r>
      <w:r w:rsidRPr="001C6AF5">
        <w:rPr>
          <w:rFonts w:asciiTheme="minorHAnsi" w:eastAsiaTheme="minorHAnsi" w:hAnsiTheme="minorHAnsi" w:cstheme="minorHAnsi"/>
          <w:kern w:val="18"/>
        </w:rPr>
        <w:t>K)</w:t>
      </w:r>
    </w:p>
    <w:p w14:paraId="0FB9D966" w14:textId="75586407" w:rsidR="008C44EB" w:rsidRPr="001C6AF5" w:rsidRDefault="0056315E" w:rsidP="008C44EB">
      <w:pPr>
        <w:pStyle w:val="NormalWeb"/>
        <w:keepNext/>
        <w:numPr>
          <w:ilvl w:val="1"/>
          <w:numId w:val="224"/>
        </w:numPr>
        <w:spacing w:before="0" w:beforeAutospacing="0" w:after="0" w:afterAutospacing="0" w:line="276" w:lineRule="auto"/>
        <w:jc w:val="both"/>
        <w:rPr>
          <w:rFonts w:asciiTheme="minorHAnsi" w:eastAsiaTheme="minorHAnsi" w:hAnsiTheme="minorHAnsi" w:cstheme="minorHAnsi"/>
          <w:kern w:val="18"/>
        </w:rPr>
      </w:pPr>
      <w:r w:rsidRPr="001C6AF5">
        <w:rPr>
          <w:rFonts w:asciiTheme="minorHAnsi" w:eastAsiaTheme="minorHAnsi" w:hAnsiTheme="minorHAnsi" w:cstheme="minorHAnsi"/>
          <w:kern w:val="18"/>
        </w:rPr>
        <w:t xml:space="preserve">komponentët </w:t>
      </w:r>
      <w:r w:rsidRPr="001C6AF5">
        <w:rPr>
          <w:rFonts w:asciiTheme="minorHAnsi" w:eastAsiaTheme="minorHAnsi" w:hAnsiTheme="minorHAnsi" w:cstheme="minorHAnsi"/>
          <w:spacing w:val="21"/>
          <w:kern w:val="18"/>
        </w:rPr>
        <w:t>me</w:t>
      </w:r>
      <w:r w:rsidR="008C44EB" w:rsidRPr="001C6AF5">
        <w:rPr>
          <w:rFonts w:asciiTheme="minorHAnsi" w:eastAsiaTheme="minorHAnsi" w:hAnsiTheme="minorHAnsi" w:cstheme="minorHAnsi"/>
          <w:kern w:val="18"/>
        </w:rPr>
        <w:t xml:space="preserve"> </w:t>
      </w:r>
      <w:r w:rsidR="008C44EB" w:rsidRPr="001C6AF5">
        <w:rPr>
          <w:rFonts w:asciiTheme="minorHAnsi" w:eastAsiaTheme="minorHAnsi" w:hAnsiTheme="minorHAnsi" w:cstheme="minorHAnsi"/>
          <w:spacing w:val="22"/>
          <w:kern w:val="18"/>
        </w:rPr>
        <w:t xml:space="preserve"> </w:t>
      </w:r>
      <w:r w:rsidR="008C44EB" w:rsidRPr="001C6AF5">
        <w:rPr>
          <w:rFonts w:asciiTheme="minorHAnsi" w:eastAsiaTheme="minorHAnsi" w:hAnsiTheme="minorHAnsi" w:cstheme="minorHAnsi"/>
          <w:kern w:val="18"/>
        </w:rPr>
        <w:t xml:space="preserve">xham </w:t>
      </w:r>
      <w:r w:rsidR="008C44EB" w:rsidRPr="001C6AF5">
        <w:rPr>
          <w:rFonts w:asciiTheme="minorHAnsi" w:eastAsiaTheme="minorHAnsi" w:hAnsiTheme="minorHAnsi" w:cstheme="minorHAnsi"/>
          <w:spacing w:val="22"/>
          <w:kern w:val="18"/>
        </w:rPr>
        <w:t xml:space="preserve"> </w:t>
      </w:r>
      <w:r w:rsidR="008C44EB" w:rsidRPr="001C6AF5">
        <w:rPr>
          <w:rFonts w:asciiTheme="minorHAnsi" w:eastAsiaTheme="minorHAnsi" w:hAnsiTheme="minorHAnsi" w:cstheme="minorHAnsi"/>
          <w:kern w:val="18"/>
        </w:rPr>
        <w:t xml:space="preserve">(dritaret) </w:t>
      </w:r>
      <w:r w:rsidR="008C44EB" w:rsidRPr="001C6AF5">
        <w:rPr>
          <w:rFonts w:asciiTheme="minorHAnsi" w:eastAsiaTheme="minorHAnsi" w:hAnsiTheme="minorHAnsi" w:cstheme="minorHAnsi"/>
          <w:kern w:val="18"/>
        </w:rPr>
        <w:tab/>
      </w:r>
      <w:r w:rsidR="008C44EB" w:rsidRPr="001C6AF5">
        <w:rPr>
          <w:rFonts w:asciiTheme="minorHAnsi" w:eastAsiaTheme="minorHAnsi" w:hAnsiTheme="minorHAnsi" w:cstheme="minorHAnsi"/>
          <w:kern w:val="18"/>
        </w:rPr>
        <w:tab/>
      </w:r>
      <w:r w:rsidR="008C44EB" w:rsidRPr="001C6AF5">
        <w:rPr>
          <w:rFonts w:asciiTheme="minorHAnsi" w:eastAsiaTheme="minorHAnsi" w:hAnsiTheme="minorHAnsi" w:cstheme="minorHAnsi"/>
          <w:kern w:val="18"/>
        </w:rPr>
        <w:tab/>
        <w:t>U = 2.20 (W / m</w:t>
      </w:r>
      <w:r w:rsidR="008C44EB" w:rsidRPr="001C6AF5">
        <w:rPr>
          <w:rFonts w:asciiTheme="minorHAnsi" w:eastAsiaTheme="minorHAnsi" w:hAnsiTheme="minorHAnsi" w:cstheme="minorHAnsi"/>
          <w:kern w:val="18"/>
          <w:vertAlign w:val="superscript"/>
        </w:rPr>
        <w:t>2</w:t>
      </w:r>
      <w:r w:rsidR="008C44EB" w:rsidRPr="001C6AF5">
        <w:rPr>
          <w:rFonts w:asciiTheme="minorHAnsi" w:eastAsiaTheme="minorHAnsi" w:hAnsiTheme="minorHAnsi" w:cstheme="minorHAnsi"/>
          <w:kern w:val="18"/>
        </w:rPr>
        <w:t>K)</w:t>
      </w:r>
    </w:p>
    <w:p w14:paraId="67D5D1AE" w14:textId="77777777" w:rsidR="008C44EB" w:rsidRPr="001C6AF5" w:rsidRDefault="008C44EB" w:rsidP="008C44EB">
      <w:pPr>
        <w:spacing w:after="0" w:line="276" w:lineRule="auto"/>
        <w:jc w:val="both"/>
        <w:rPr>
          <w:rFonts w:asciiTheme="minorHAnsi" w:hAnsiTheme="minorHAnsi" w:cstheme="minorHAnsi"/>
          <w:sz w:val="24"/>
          <w:szCs w:val="24"/>
        </w:rPr>
      </w:pPr>
    </w:p>
    <w:p w14:paraId="10D9DFD3"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Kuadri ligjor përcakton gjithashtu kërkesat minimale të performancës energjetike të pajisjeve dhe sistemeve teknike të ndërtesës. Të gjitha sistemet teknike për ndërtesat e reja rezidenciale dhe jorezidenciale, si dhe banesat e tyre individuale dhe njësitë tregtare (“njësitë”) duhet të auditohen dhe miratohen bazuar në vizatimet projektimit te detajuar inxhinierik për lëshimin e Certifikatës së Përkohshme të Performancës Energjetike në Ndërtesë, në përputhje me standardet minimale treguese të eficences të energjisë. Vlerat perkatese te ketij standarti janë dhënë në </w:t>
      </w:r>
      <w:hyperlink r:id="rId170" w:anchor="_Appendix_1._Energy" w:history="1">
        <w:r w:rsidRPr="001C6AF5">
          <w:rPr>
            <w:rStyle w:val="Hyperlink"/>
            <w:rFonts w:asciiTheme="minorHAnsi" w:hAnsiTheme="minorHAnsi" w:cstheme="minorHAnsi"/>
            <w:color w:val="auto"/>
            <w:sz w:val="24"/>
            <w:szCs w:val="24"/>
          </w:rPr>
          <w:t>Tabele</w:t>
        </w:r>
      </w:hyperlink>
      <w:r w:rsidRPr="001C6AF5">
        <w:rPr>
          <w:rFonts w:asciiTheme="minorHAnsi" w:hAnsiTheme="minorHAnsi" w:cstheme="minorHAnsi"/>
          <w:sz w:val="24"/>
          <w:szCs w:val="24"/>
        </w:rPr>
        <w:t xml:space="preserve">n 3.12 në përputhje me VKM No. 537, date 8.7.2020. </w:t>
      </w:r>
    </w:p>
    <w:p w14:paraId="116C4C71" w14:textId="77777777" w:rsidR="008C44EB" w:rsidRPr="001C6AF5" w:rsidRDefault="008C44EB" w:rsidP="008C44EB">
      <w:pPr>
        <w:spacing w:after="0" w:line="276" w:lineRule="auto"/>
        <w:jc w:val="both"/>
        <w:rPr>
          <w:rFonts w:asciiTheme="minorHAnsi" w:hAnsiTheme="minorHAnsi" w:cstheme="minorHAnsi"/>
          <w:sz w:val="24"/>
          <w:szCs w:val="24"/>
        </w:rPr>
      </w:pPr>
    </w:p>
    <w:p w14:paraId="02BD33AA" w14:textId="77777777" w:rsidR="008C44EB" w:rsidRPr="001C6AF5" w:rsidRDefault="008C44EB" w:rsidP="008C44EB">
      <w:pPr>
        <w:spacing w:after="0" w:line="276" w:lineRule="auto"/>
        <w:jc w:val="both"/>
        <w:rPr>
          <w:rFonts w:asciiTheme="minorHAnsi" w:hAnsiTheme="minorHAnsi" w:cstheme="minorHAnsi"/>
          <w:sz w:val="24"/>
          <w:szCs w:val="24"/>
        </w:rPr>
      </w:pPr>
    </w:p>
    <w:p w14:paraId="2F73C578" w14:textId="77777777" w:rsidR="008C44EB" w:rsidRPr="001C6AF5" w:rsidRDefault="008C44EB" w:rsidP="008C44EB">
      <w:pPr>
        <w:pStyle w:val="Caption"/>
        <w:numPr>
          <w:ilvl w:val="0"/>
          <w:numId w:val="225"/>
        </w:numPr>
        <w:tabs>
          <w:tab w:val="left" w:pos="720"/>
          <w:tab w:val="left" w:pos="1134"/>
        </w:tabs>
        <w:suppressAutoHyphens w:val="0"/>
        <w:spacing w:after="0" w:line="276" w:lineRule="auto"/>
        <w:jc w:val="both"/>
        <w:rPr>
          <w:rFonts w:asciiTheme="minorHAnsi" w:hAnsiTheme="minorHAnsi" w:cstheme="minorHAnsi"/>
          <w:bCs/>
          <w:iCs w:val="0"/>
          <w:color w:val="auto"/>
          <w:szCs w:val="20"/>
          <w:lang w:val="en-US"/>
        </w:rPr>
      </w:pPr>
      <w:r w:rsidRPr="001C6AF5">
        <w:rPr>
          <w:rFonts w:asciiTheme="minorHAnsi" w:hAnsiTheme="minorHAnsi" w:cstheme="minorHAnsi"/>
          <w:bCs/>
          <w:iCs w:val="0"/>
          <w:color w:val="auto"/>
          <w:szCs w:val="20"/>
          <w:lang w:val="en-US"/>
        </w:rPr>
        <w:t xml:space="preserve">Tabela 3.12: Kërkesat e Performancës së Energjisë për sistemet teknike të aplikuara në ndërtesa </w:t>
      </w:r>
    </w:p>
    <w:tbl>
      <w:tblPr>
        <w:tblW w:w="8805" w:type="dxa"/>
        <w:tblInd w:w="5" w:type="dxa"/>
        <w:tblLayout w:type="fixed"/>
        <w:tblCellMar>
          <w:left w:w="0" w:type="dxa"/>
          <w:right w:w="0" w:type="dxa"/>
        </w:tblCellMar>
        <w:tblLook w:val="04A0" w:firstRow="1" w:lastRow="0" w:firstColumn="1" w:lastColumn="0" w:noHBand="0" w:noVBand="1"/>
      </w:tblPr>
      <w:tblGrid>
        <w:gridCol w:w="1170"/>
        <w:gridCol w:w="5027"/>
        <w:gridCol w:w="1259"/>
        <w:gridCol w:w="1349"/>
      </w:tblGrid>
      <w:tr w:rsidR="008C44EB" w:rsidRPr="001C6AF5" w14:paraId="01022B49" w14:textId="77777777" w:rsidTr="008C44EB">
        <w:trPr>
          <w:trHeight w:hRule="exact" w:val="712"/>
        </w:trPr>
        <w:tc>
          <w:tcPr>
            <w:tcW w:w="1170" w:type="dxa"/>
            <w:tcBorders>
              <w:top w:val="single" w:sz="4" w:space="0" w:color="auto"/>
              <w:left w:val="single" w:sz="4" w:space="0" w:color="auto"/>
              <w:bottom w:val="single" w:sz="4" w:space="0" w:color="000000" w:themeColor="text1"/>
              <w:right w:val="single" w:sz="4" w:space="0" w:color="000000" w:themeColor="text1"/>
            </w:tcBorders>
            <w:shd w:val="clear" w:color="auto" w:fill="C9DBA8" w:themeFill="accent6" w:themeFillTint="66"/>
            <w:hideMark/>
          </w:tcPr>
          <w:p w14:paraId="076B55BB" w14:textId="77777777" w:rsidR="008C44EB" w:rsidRPr="001C6AF5" w:rsidRDefault="008C44EB">
            <w:pPr>
              <w:pStyle w:val="TableParagraph"/>
              <w:kinsoku w:val="0"/>
              <w:overflowPunct w:val="0"/>
              <w:spacing w:line="276" w:lineRule="auto"/>
              <w:ind w:left="103" w:right="151"/>
              <w:rPr>
                <w:rFonts w:cstheme="minorHAnsi"/>
                <w:b/>
                <w:kern w:val="18"/>
                <w:sz w:val="20"/>
                <w:szCs w:val="20"/>
                <w:lang w:val="en-GB"/>
              </w:rPr>
            </w:pPr>
            <w:r w:rsidRPr="001C6AF5">
              <w:rPr>
                <w:rFonts w:cstheme="minorHAnsi"/>
                <w:b/>
                <w:color w:val="FFFFFF" w:themeColor="background1"/>
                <w:kern w:val="18"/>
                <w:sz w:val="20"/>
                <w:szCs w:val="20"/>
                <w:lang w:val="en-GB"/>
              </w:rPr>
              <w:t>Burimi termik</w:t>
            </w: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9DBA8" w:themeFill="accent6" w:themeFillTint="66"/>
            <w:hideMark/>
          </w:tcPr>
          <w:p w14:paraId="3BC495D7" w14:textId="77777777" w:rsidR="008C44EB" w:rsidRPr="001C6AF5" w:rsidRDefault="008C44EB">
            <w:pPr>
              <w:pStyle w:val="TableParagraph"/>
              <w:kinsoku w:val="0"/>
              <w:overflowPunct w:val="0"/>
              <w:spacing w:line="276" w:lineRule="auto"/>
              <w:ind w:left="103"/>
              <w:rPr>
                <w:rFonts w:cstheme="minorHAnsi"/>
                <w:b/>
                <w:kern w:val="18"/>
                <w:sz w:val="20"/>
                <w:szCs w:val="20"/>
                <w:lang w:val="en-GB"/>
              </w:rPr>
            </w:pPr>
            <w:r w:rsidRPr="001C6AF5">
              <w:rPr>
                <w:rFonts w:cstheme="minorHAnsi"/>
                <w:b/>
                <w:color w:val="FFFFFF" w:themeColor="background1"/>
                <w:kern w:val="18"/>
                <w:sz w:val="20"/>
                <w:szCs w:val="20"/>
                <w:lang w:val="en-GB"/>
              </w:rPr>
              <w:t>Sistemi teknik për ngrohje/ftohje</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9DBA8" w:themeFill="accent6" w:themeFillTint="66"/>
            <w:hideMark/>
          </w:tcPr>
          <w:p w14:paraId="7FB527B4" w14:textId="77777777" w:rsidR="008C44EB" w:rsidRPr="001C6AF5" w:rsidRDefault="008C44EB">
            <w:pPr>
              <w:pStyle w:val="TableParagraph"/>
              <w:kinsoku w:val="0"/>
              <w:overflowPunct w:val="0"/>
              <w:spacing w:line="276" w:lineRule="auto"/>
              <w:ind w:left="103"/>
              <w:rPr>
                <w:rFonts w:cstheme="minorHAnsi"/>
                <w:b/>
                <w:kern w:val="18"/>
                <w:sz w:val="20"/>
                <w:szCs w:val="20"/>
                <w:lang w:val="en-GB"/>
              </w:rPr>
            </w:pPr>
            <w:r w:rsidRPr="001C6AF5">
              <w:rPr>
                <w:rFonts w:cstheme="minorHAnsi"/>
                <w:b/>
                <w:color w:val="FFFFFF" w:themeColor="background1"/>
                <w:kern w:val="18"/>
                <w:sz w:val="20"/>
                <w:szCs w:val="20"/>
                <w:lang w:val="en-GB"/>
              </w:rPr>
              <w:t>Njësia që kërkohet</w:t>
            </w:r>
          </w:p>
        </w:tc>
        <w:tc>
          <w:tcPr>
            <w:tcW w:w="1350" w:type="dxa"/>
            <w:tcBorders>
              <w:top w:val="single" w:sz="4" w:space="0" w:color="auto"/>
              <w:left w:val="single" w:sz="4" w:space="0" w:color="000000" w:themeColor="text1"/>
              <w:bottom w:val="single" w:sz="4" w:space="0" w:color="000000" w:themeColor="text1"/>
              <w:right w:val="single" w:sz="4" w:space="0" w:color="auto"/>
            </w:tcBorders>
            <w:shd w:val="clear" w:color="auto" w:fill="C9DBA8" w:themeFill="accent6" w:themeFillTint="66"/>
            <w:hideMark/>
          </w:tcPr>
          <w:p w14:paraId="63C112FC" w14:textId="77777777" w:rsidR="008C44EB" w:rsidRPr="001C6AF5" w:rsidRDefault="008C44EB">
            <w:pPr>
              <w:pStyle w:val="TableParagraph"/>
              <w:kinsoku w:val="0"/>
              <w:overflowPunct w:val="0"/>
              <w:spacing w:line="276" w:lineRule="auto"/>
              <w:ind w:left="103" w:right="74"/>
              <w:rPr>
                <w:rFonts w:cstheme="minorHAnsi"/>
                <w:b/>
                <w:kern w:val="18"/>
                <w:sz w:val="20"/>
                <w:szCs w:val="20"/>
                <w:lang w:val="en-GB"/>
              </w:rPr>
            </w:pPr>
            <w:r w:rsidRPr="001C6AF5">
              <w:rPr>
                <w:rFonts w:cstheme="minorHAnsi"/>
                <w:b/>
                <w:color w:val="FFFFFF" w:themeColor="background1"/>
                <w:kern w:val="18"/>
                <w:sz w:val="20"/>
                <w:szCs w:val="20"/>
                <w:lang w:val="en-GB"/>
              </w:rPr>
              <w:t>Kërkesa minimale</w:t>
            </w:r>
          </w:p>
        </w:tc>
      </w:tr>
      <w:tr w:rsidR="008C44EB" w:rsidRPr="001C6AF5" w14:paraId="37AD3626" w14:textId="77777777" w:rsidTr="008C44EB">
        <w:trPr>
          <w:trHeight w:hRule="exact" w:val="294"/>
        </w:trPr>
        <w:tc>
          <w:tcPr>
            <w:tcW w:w="1170" w:type="dxa"/>
            <w:vMerge w:val="restart"/>
            <w:tcBorders>
              <w:top w:val="single" w:sz="4" w:space="0" w:color="000000" w:themeColor="text1"/>
              <w:left w:val="single" w:sz="4" w:space="0" w:color="auto"/>
              <w:bottom w:val="nil"/>
              <w:right w:val="single" w:sz="4" w:space="0" w:color="000000" w:themeColor="text1"/>
            </w:tcBorders>
            <w:shd w:val="clear" w:color="auto" w:fill="C9DBA8" w:themeFill="accent6" w:themeFillTint="66"/>
          </w:tcPr>
          <w:p w14:paraId="4B434BE9"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6FC412EB"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b/>
                <w:kern w:val="18"/>
                <w:sz w:val="20"/>
                <w:szCs w:val="20"/>
                <w:lang w:val="en-GB"/>
              </w:rPr>
              <w:t>Biomase drusore</w:t>
            </w: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16AE8A"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Me oxhak të hapur</w:t>
            </w:r>
          </w:p>
        </w:tc>
        <w:tc>
          <w:tcPr>
            <w:tcW w:w="1260" w:type="dxa"/>
            <w:vMerge w:val="restart"/>
            <w:tcBorders>
              <w:top w:val="single" w:sz="4" w:space="0" w:color="000000" w:themeColor="text1"/>
              <w:left w:val="single" w:sz="4" w:space="0" w:color="000000" w:themeColor="text1"/>
              <w:bottom w:val="nil"/>
              <w:right w:val="single" w:sz="4" w:space="0" w:color="000000" w:themeColor="text1"/>
            </w:tcBorders>
          </w:tcPr>
          <w:p w14:paraId="1132D700"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666EDFEF"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4691B1DC"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5E611D30"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4EA9933A"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5A81FB46" w14:textId="77777777" w:rsidR="008C44EB" w:rsidRPr="001C6AF5" w:rsidRDefault="008C44EB">
            <w:pPr>
              <w:pStyle w:val="TableParagraph"/>
              <w:kinsoku w:val="0"/>
              <w:overflowPunct w:val="0"/>
              <w:spacing w:line="276" w:lineRule="auto"/>
              <w:ind w:right="323"/>
              <w:jc w:val="both"/>
              <w:rPr>
                <w:rFonts w:cstheme="minorHAnsi"/>
                <w:kern w:val="18"/>
                <w:sz w:val="20"/>
                <w:szCs w:val="20"/>
                <w:lang w:val="en-GB"/>
              </w:rPr>
            </w:pPr>
            <w:r w:rsidRPr="001C6AF5">
              <w:rPr>
                <w:rFonts w:cstheme="minorHAnsi"/>
                <w:kern w:val="18"/>
                <w:sz w:val="20"/>
                <w:szCs w:val="20"/>
                <w:lang w:val="en-GB"/>
              </w:rPr>
              <w:t>Rendimenti termik</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919927"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0.15</w:t>
            </w:r>
          </w:p>
        </w:tc>
      </w:tr>
      <w:tr w:rsidR="008C44EB" w:rsidRPr="001C6AF5" w14:paraId="4C675BE8" w14:textId="77777777" w:rsidTr="008C44EB">
        <w:trPr>
          <w:trHeight w:hRule="exact" w:val="294"/>
        </w:trPr>
        <w:tc>
          <w:tcPr>
            <w:tcW w:w="1170" w:type="dxa"/>
            <w:vMerge/>
            <w:tcBorders>
              <w:top w:val="single" w:sz="4" w:space="0" w:color="000000" w:themeColor="text1"/>
              <w:left w:val="single" w:sz="4" w:space="0" w:color="auto"/>
              <w:bottom w:val="nil"/>
              <w:right w:val="single" w:sz="4" w:space="0" w:color="000000" w:themeColor="text1"/>
            </w:tcBorders>
            <w:vAlign w:val="center"/>
            <w:hideMark/>
          </w:tcPr>
          <w:p w14:paraId="0B032680"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E8B60C"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Oxhak me qarkullim ajri në dhomë</w:t>
            </w:r>
          </w:p>
        </w:tc>
        <w:tc>
          <w:tcPr>
            <w:tcW w:w="1260" w:type="dxa"/>
            <w:vMerge/>
            <w:tcBorders>
              <w:top w:val="single" w:sz="4" w:space="0" w:color="000000" w:themeColor="text1"/>
              <w:left w:val="single" w:sz="4" w:space="0" w:color="000000" w:themeColor="text1"/>
              <w:bottom w:val="nil"/>
              <w:right w:val="single" w:sz="4" w:space="0" w:color="000000" w:themeColor="text1"/>
            </w:tcBorders>
            <w:vAlign w:val="center"/>
            <w:hideMark/>
          </w:tcPr>
          <w:p w14:paraId="049CB105"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3FCB4F"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0.35</w:t>
            </w:r>
          </w:p>
        </w:tc>
      </w:tr>
      <w:tr w:rsidR="008C44EB" w:rsidRPr="001C6AF5" w14:paraId="502B1646" w14:textId="77777777" w:rsidTr="008C44EB">
        <w:trPr>
          <w:trHeight w:hRule="exact" w:val="294"/>
        </w:trPr>
        <w:tc>
          <w:tcPr>
            <w:tcW w:w="1170" w:type="dxa"/>
            <w:vMerge/>
            <w:tcBorders>
              <w:top w:val="single" w:sz="4" w:space="0" w:color="000000" w:themeColor="text1"/>
              <w:left w:val="single" w:sz="4" w:space="0" w:color="auto"/>
              <w:bottom w:val="nil"/>
              <w:right w:val="single" w:sz="4" w:space="0" w:color="000000" w:themeColor="text1"/>
            </w:tcBorders>
            <w:vAlign w:val="center"/>
            <w:hideMark/>
          </w:tcPr>
          <w:p w14:paraId="343DB4B0"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49A2DF"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Oxhak me këmbyes nxehtësie të instaluar gaz - ajër/ujë</w:t>
            </w:r>
          </w:p>
        </w:tc>
        <w:tc>
          <w:tcPr>
            <w:tcW w:w="1260" w:type="dxa"/>
            <w:vMerge/>
            <w:tcBorders>
              <w:top w:val="single" w:sz="4" w:space="0" w:color="000000" w:themeColor="text1"/>
              <w:left w:val="single" w:sz="4" w:space="0" w:color="000000" w:themeColor="text1"/>
              <w:bottom w:val="nil"/>
              <w:right w:val="single" w:sz="4" w:space="0" w:color="000000" w:themeColor="text1"/>
            </w:tcBorders>
            <w:vAlign w:val="center"/>
            <w:hideMark/>
          </w:tcPr>
          <w:p w14:paraId="29FA242C"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4A79AF"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0.70</w:t>
            </w:r>
          </w:p>
        </w:tc>
      </w:tr>
      <w:tr w:rsidR="008C44EB" w:rsidRPr="001C6AF5" w14:paraId="2352F0D5" w14:textId="77777777" w:rsidTr="008C44EB">
        <w:trPr>
          <w:trHeight w:hRule="exact" w:val="294"/>
        </w:trPr>
        <w:tc>
          <w:tcPr>
            <w:tcW w:w="1170" w:type="dxa"/>
            <w:vMerge/>
            <w:tcBorders>
              <w:top w:val="single" w:sz="4" w:space="0" w:color="000000" w:themeColor="text1"/>
              <w:left w:val="single" w:sz="4" w:space="0" w:color="auto"/>
              <w:bottom w:val="nil"/>
              <w:right w:val="single" w:sz="4" w:space="0" w:color="000000" w:themeColor="text1"/>
            </w:tcBorders>
            <w:vAlign w:val="center"/>
            <w:hideMark/>
          </w:tcPr>
          <w:p w14:paraId="20026442"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CCEFE0"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Sobë druri me eficiencë</w:t>
            </w:r>
          </w:p>
        </w:tc>
        <w:tc>
          <w:tcPr>
            <w:tcW w:w="1260" w:type="dxa"/>
            <w:vMerge/>
            <w:tcBorders>
              <w:top w:val="single" w:sz="4" w:space="0" w:color="000000" w:themeColor="text1"/>
              <w:left w:val="single" w:sz="4" w:space="0" w:color="000000" w:themeColor="text1"/>
              <w:bottom w:val="nil"/>
              <w:right w:val="single" w:sz="4" w:space="0" w:color="000000" w:themeColor="text1"/>
            </w:tcBorders>
            <w:vAlign w:val="center"/>
            <w:hideMark/>
          </w:tcPr>
          <w:p w14:paraId="4F1B2B2F"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547680"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0.80</w:t>
            </w:r>
          </w:p>
        </w:tc>
      </w:tr>
      <w:tr w:rsidR="008C44EB" w:rsidRPr="001C6AF5" w14:paraId="3051AE73" w14:textId="77777777" w:rsidTr="008C44EB">
        <w:trPr>
          <w:trHeight w:hRule="exact" w:val="294"/>
        </w:trPr>
        <w:tc>
          <w:tcPr>
            <w:tcW w:w="1170" w:type="dxa"/>
            <w:vMerge w:val="restart"/>
            <w:tcBorders>
              <w:top w:val="single" w:sz="4" w:space="0" w:color="000000" w:themeColor="text1"/>
              <w:left w:val="single" w:sz="4" w:space="0" w:color="auto"/>
              <w:bottom w:val="nil"/>
              <w:right w:val="single" w:sz="4" w:space="0" w:color="000000" w:themeColor="text1"/>
            </w:tcBorders>
            <w:shd w:val="clear" w:color="auto" w:fill="C9DBA8" w:themeFill="accent6" w:themeFillTint="66"/>
            <w:hideMark/>
          </w:tcPr>
          <w:p w14:paraId="3FEDD72C"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b/>
                <w:kern w:val="18"/>
                <w:sz w:val="20"/>
                <w:szCs w:val="20"/>
                <w:lang w:val="en-GB"/>
              </w:rPr>
              <w:t>Pellet</w:t>
            </w: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648AE1"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Ngrohëse lokale</w:t>
            </w:r>
          </w:p>
        </w:tc>
        <w:tc>
          <w:tcPr>
            <w:tcW w:w="1260" w:type="dxa"/>
            <w:vMerge/>
            <w:tcBorders>
              <w:top w:val="single" w:sz="4" w:space="0" w:color="000000" w:themeColor="text1"/>
              <w:left w:val="single" w:sz="4" w:space="0" w:color="000000" w:themeColor="text1"/>
              <w:bottom w:val="nil"/>
              <w:right w:val="single" w:sz="4" w:space="0" w:color="000000" w:themeColor="text1"/>
            </w:tcBorders>
            <w:vAlign w:val="center"/>
            <w:hideMark/>
          </w:tcPr>
          <w:p w14:paraId="06308FB1"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052463"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0.85</w:t>
            </w:r>
          </w:p>
        </w:tc>
      </w:tr>
      <w:tr w:rsidR="008C44EB" w:rsidRPr="001C6AF5" w14:paraId="6F07E640" w14:textId="77777777" w:rsidTr="008C44EB">
        <w:trPr>
          <w:trHeight w:hRule="exact" w:val="294"/>
        </w:trPr>
        <w:tc>
          <w:tcPr>
            <w:tcW w:w="1170" w:type="dxa"/>
            <w:vMerge/>
            <w:tcBorders>
              <w:top w:val="single" w:sz="4" w:space="0" w:color="000000" w:themeColor="text1"/>
              <w:left w:val="single" w:sz="4" w:space="0" w:color="auto"/>
              <w:bottom w:val="nil"/>
              <w:right w:val="single" w:sz="4" w:space="0" w:color="000000" w:themeColor="text1"/>
            </w:tcBorders>
            <w:vAlign w:val="center"/>
            <w:hideMark/>
          </w:tcPr>
          <w:p w14:paraId="489E4C5E"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E47CC6"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Ngrohëse uji me qarkullim të ujit të ngrohtë në ndërtesë</w:t>
            </w:r>
          </w:p>
        </w:tc>
        <w:tc>
          <w:tcPr>
            <w:tcW w:w="1260" w:type="dxa"/>
            <w:vMerge/>
            <w:tcBorders>
              <w:top w:val="single" w:sz="4" w:space="0" w:color="000000" w:themeColor="text1"/>
              <w:left w:val="single" w:sz="4" w:space="0" w:color="000000" w:themeColor="text1"/>
              <w:bottom w:val="nil"/>
              <w:right w:val="single" w:sz="4" w:space="0" w:color="000000" w:themeColor="text1"/>
            </w:tcBorders>
            <w:vAlign w:val="center"/>
            <w:hideMark/>
          </w:tcPr>
          <w:p w14:paraId="0793B4D7"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8D47CA"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0.90</w:t>
            </w:r>
          </w:p>
        </w:tc>
      </w:tr>
      <w:tr w:rsidR="008C44EB" w:rsidRPr="001C6AF5" w14:paraId="29901DF0" w14:textId="77777777" w:rsidTr="008C44EB">
        <w:trPr>
          <w:trHeight w:hRule="exact" w:val="247"/>
        </w:trPr>
        <w:tc>
          <w:tcPr>
            <w:tcW w:w="1170" w:type="dxa"/>
            <w:vMerge w:val="restart"/>
            <w:tcBorders>
              <w:top w:val="single" w:sz="4" w:space="0" w:color="000000" w:themeColor="text1"/>
              <w:left w:val="single" w:sz="4" w:space="0" w:color="auto"/>
              <w:bottom w:val="nil"/>
              <w:right w:val="single" w:sz="4" w:space="0" w:color="000000" w:themeColor="text1"/>
            </w:tcBorders>
            <w:shd w:val="clear" w:color="auto" w:fill="C9DBA8" w:themeFill="accent6" w:themeFillTint="66"/>
            <w:hideMark/>
          </w:tcPr>
          <w:p w14:paraId="1D19053C"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b/>
                <w:kern w:val="18"/>
                <w:sz w:val="20"/>
                <w:szCs w:val="20"/>
                <w:lang w:val="en-GB"/>
              </w:rPr>
              <w:t>Gaz natyror</w:t>
            </w: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EA9C7F"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Kaldajë standarde me ujë të ngrohtë qarkullues</w:t>
            </w:r>
          </w:p>
        </w:tc>
        <w:tc>
          <w:tcPr>
            <w:tcW w:w="1260" w:type="dxa"/>
            <w:vMerge/>
            <w:tcBorders>
              <w:top w:val="single" w:sz="4" w:space="0" w:color="000000" w:themeColor="text1"/>
              <w:left w:val="single" w:sz="4" w:space="0" w:color="000000" w:themeColor="text1"/>
              <w:bottom w:val="nil"/>
              <w:right w:val="single" w:sz="4" w:space="0" w:color="000000" w:themeColor="text1"/>
            </w:tcBorders>
            <w:vAlign w:val="center"/>
            <w:hideMark/>
          </w:tcPr>
          <w:p w14:paraId="3A829BD7"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A14991"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0.85</w:t>
            </w:r>
          </w:p>
        </w:tc>
      </w:tr>
      <w:tr w:rsidR="008C44EB" w:rsidRPr="001C6AF5" w14:paraId="35C9EFB0" w14:textId="77777777" w:rsidTr="008C44EB">
        <w:trPr>
          <w:trHeight w:hRule="exact" w:val="294"/>
        </w:trPr>
        <w:tc>
          <w:tcPr>
            <w:tcW w:w="1170" w:type="dxa"/>
            <w:vMerge/>
            <w:tcBorders>
              <w:top w:val="single" w:sz="4" w:space="0" w:color="000000" w:themeColor="text1"/>
              <w:left w:val="single" w:sz="4" w:space="0" w:color="auto"/>
              <w:bottom w:val="nil"/>
              <w:right w:val="single" w:sz="4" w:space="0" w:color="000000" w:themeColor="text1"/>
            </w:tcBorders>
            <w:vAlign w:val="center"/>
            <w:hideMark/>
          </w:tcPr>
          <w:p w14:paraId="18D946FF"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857110"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Kaldajë me kondensim me ujë të ngrohtë qarkullues</w:t>
            </w:r>
          </w:p>
        </w:tc>
        <w:tc>
          <w:tcPr>
            <w:tcW w:w="1260" w:type="dxa"/>
            <w:vMerge/>
            <w:tcBorders>
              <w:top w:val="single" w:sz="4" w:space="0" w:color="000000" w:themeColor="text1"/>
              <w:left w:val="single" w:sz="4" w:space="0" w:color="000000" w:themeColor="text1"/>
              <w:bottom w:val="nil"/>
              <w:right w:val="single" w:sz="4" w:space="0" w:color="000000" w:themeColor="text1"/>
            </w:tcBorders>
            <w:vAlign w:val="center"/>
            <w:hideMark/>
          </w:tcPr>
          <w:p w14:paraId="344F5724"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CEE23B"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0.95</w:t>
            </w:r>
          </w:p>
        </w:tc>
      </w:tr>
      <w:tr w:rsidR="008C44EB" w:rsidRPr="001C6AF5" w14:paraId="3C315115" w14:textId="77777777" w:rsidTr="008C44EB">
        <w:trPr>
          <w:trHeight w:hRule="exact" w:val="294"/>
        </w:trPr>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9DBA8" w:themeFill="accent6" w:themeFillTint="66"/>
            <w:hideMark/>
          </w:tcPr>
          <w:p w14:paraId="1EFD0F40"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b/>
                <w:kern w:val="18"/>
                <w:sz w:val="20"/>
                <w:szCs w:val="20"/>
                <w:lang w:val="en-GB"/>
              </w:rPr>
              <w:t>Naftë</w:t>
            </w: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3EDBB2"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Kaldajë standarde me ujë të nxehtë qarkullues</w:t>
            </w:r>
          </w:p>
        </w:tc>
        <w:tc>
          <w:tcPr>
            <w:tcW w:w="1260" w:type="dxa"/>
            <w:vMerge/>
            <w:tcBorders>
              <w:top w:val="single" w:sz="4" w:space="0" w:color="000000" w:themeColor="text1"/>
              <w:left w:val="single" w:sz="4" w:space="0" w:color="000000" w:themeColor="text1"/>
              <w:bottom w:val="nil"/>
              <w:right w:val="single" w:sz="4" w:space="0" w:color="000000" w:themeColor="text1"/>
            </w:tcBorders>
            <w:vAlign w:val="center"/>
            <w:hideMark/>
          </w:tcPr>
          <w:p w14:paraId="1F7F2684"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F54A53"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0.86</w:t>
            </w:r>
          </w:p>
        </w:tc>
      </w:tr>
      <w:tr w:rsidR="008C44EB" w:rsidRPr="001C6AF5" w14:paraId="65E65899" w14:textId="77777777" w:rsidTr="008C44EB">
        <w:trPr>
          <w:trHeight w:hRule="exact" w:val="294"/>
        </w:trPr>
        <w:tc>
          <w:tcPr>
            <w:tcW w:w="1170" w:type="dxa"/>
            <w:vMerge w:val="restart"/>
            <w:tcBorders>
              <w:top w:val="single" w:sz="4" w:space="0" w:color="000000" w:themeColor="text1"/>
              <w:left w:val="single" w:sz="4" w:space="0" w:color="auto"/>
              <w:bottom w:val="single" w:sz="4" w:space="0" w:color="auto"/>
              <w:right w:val="single" w:sz="4" w:space="0" w:color="000000" w:themeColor="text1"/>
            </w:tcBorders>
            <w:shd w:val="clear" w:color="auto" w:fill="C9DBA8" w:themeFill="accent6" w:themeFillTint="66"/>
          </w:tcPr>
          <w:p w14:paraId="4B006114"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68991CEC"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54F76FB6"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33857B20"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22D14495"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5140C652"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3D05087D"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05236EF1"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3B63CAA0"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7E612301" w14:textId="77777777" w:rsidR="008C44EB" w:rsidRPr="001C6AF5" w:rsidRDefault="008C44EB">
            <w:pPr>
              <w:pStyle w:val="TableParagraph"/>
              <w:kinsoku w:val="0"/>
              <w:overflowPunct w:val="0"/>
              <w:spacing w:line="276" w:lineRule="auto"/>
              <w:ind w:left="103" w:right="419"/>
              <w:jc w:val="both"/>
              <w:rPr>
                <w:rFonts w:cstheme="minorHAnsi"/>
                <w:b/>
                <w:kern w:val="18"/>
                <w:sz w:val="20"/>
                <w:szCs w:val="20"/>
                <w:lang w:val="en-GB"/>
              </w:rPr>
            </w:pPr>
          </w:p>
          <w:p w14:paraId="6F88D71F" w14:textId="77777777" w:rsidR="008C44EB" w:rsidRPr="001C6AF5" w:rsidRDefault="008C44EB">
            <w:pPr>
              <w:pStyle w:val="TableParagraph"/>
              <w:kinsoku w:val="0"/>
              <w:overflowPunct w:val="0"/>
              <w:spacing w:line="276" w:lineRule="auto"/>
              <w:ind w:left="103" w:right="61"/>
              <w:jc w:val="both"/>
              <w:rPr>
                <w:rFonts w:cstheme="minorHAnsi"/>
                <w:kern w:val="18"/>
                <w:sz w:val="20"/>
                <w:szCs w:val="20"/>
                <w:lang w:val="en-GB"/>
              </w:rPr>
            </w:pPr>
            <w:r w:rsidRPr="001C6AF5">
              <w:rPr>
                <w:rFonts w:cstheme="minorHAnsi"/>
                <w:b/>
                <w:kern w:val="18"/>
                <w:sz w:val="20"/>
                <w:szCs w:val="20"/>
                <w:lang w:val="en-GB"/>
              </w:rPr>
              <w:t>Energji Elektrike</w:t>
            </w: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B1A08B"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Akumulator</w:t>
            </w:r>
          </w:p>
        </w:tc>
        <w:tc>
          <w:tcPr>
            <w:tcW w:w="12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68DE13"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2E1C2FD5"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0A63C950" w14:textId="77777777" w:rsidR="008C44EB" w:rsidRPr="001C6AF5" w:rsidRDefault="008C44EB">
            <w:pPr>
              <w:pStyle w:val="TableParagraph"/>
              <w:kinsoku w:val="0"/>
              <w:overflowPunct w:val="0"/>
              <w:spacing w:line="276" w:lineRule="auto"/>
              <w:ind w:left="13"/>
              <w:jc w:val="both"/>
              <w:rPr>
                <w:rFonts w:cstheme="minorHAnsi"/>
                <w:kern w:val="18"/>
                <w:sz w:val="20"/>
                <w:szCs w:val="20"/>
                <w:lang w:val="en-GB"/>
              </w:rPr>
            </w:pPr>
            <w:r w:rsidRPr="001C6AF5">
              <w:rPr>
                <w:rFonts w:cstheme="minorHAnsi"/>
                <w:kern w:val="18"/>
                <w:sz w:val="20"/>
                <w:szCs w:val="20"/>
                <w:lang w:val="en-GB"/>
              </w:rPr>
              <w:t>Koeficienti i performancës (COP)</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2EA7C1"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1.00</w:t>
            </w:r>
          </w:p>
        </w:tc>
      </w:tr>
      <w:tr w:rsidR="008C44EB" w:rsidRPr="001C6AF5" w14:paraId="3EAAC64D" w14:textId="77777777" w:rsidTr="008C44EB">
        <w:trPr>
          <w:trHeight w:hRule="exact" w:val="532"/>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50E1DC58"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CEF1FE" w14:textId="77777777" w:rsidR="008C44EB" w:rsidRPr="001C6AF5" w:rsidRDefault="008C44EB">
            <w:pPr>
              <w:pStyle w:val="TableParagraph"/>
              <w:kinsoku w:val="0"/>
              <w:overflowPunct w:val="0"/>
              <w:spacing w:line="276" w:lineRule="auto"/>
              <w:ind w:left="103" w:right="390"/>
              <w:jc w:val="both"/>
              <w:rPr>
                <w:rFonts w:cstheme="minorHAnsi"/>
                <w:kern w:val="18"/>
                <w:sz w:val="20"/>
                <w:szCs w:val="20"/>
                <w:lang w:val="en-GB"/>
              </w:rPr>
            </w:pPr>
            <w:r w:rsidRPr="001C6AF5">
              <w:rPr>
                <w:rFonts w:cstheme="minorHAnsi"/>
                <w:kern w:val="18"/>
                <w:sz w:val="20"/>
                <w:szCs w:val="20"/>
                <w:lang w:val="en-GB"/>
              </w:rPr>
              <w:t>Panel ngrohjeje, ngrohje me rreze infra të kuqe, ngrohje radiante, boiler elektrike, oxhak ngrohes elektrik</w:t>
            </w:r>
          </w:p>
        </w:tc>
        <w:tc>
          <w:tcPr>
            <w:tcW w:w="12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263E78"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3746FB"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1.00</w:t>
            </w:r>
          </w:p>
        </w:tc>
      </w:tr>
      <w:tr w:rsidR="008C44EB" w:rsidRPr="001C6AF5" w14:paraId="1E0F3BEC"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38865DE0"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CC356A"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Ngrohës me rrezatim</w:t>
            </w:r>
          </w:p>
        </w:tc>
        <w:tc>
          <w:tcPr>
            <w:tcW w:w="12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29F195"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25C54F"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0.86</w:t>
            </w:r>
          </w:p>
        </w:tc>
      </w:tr>
      <w:tr w:rsidR="008C44EB" w:rsidRPr="001C6AF5" w14:paraId="45763FA6"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497A8681"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86DE6C"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Pompë nxehtësie ajër-ajër ose ajër-ujë</w:t>
            </w:r>
          </w:p>
        </w:tc>
        <w:tc>
          <w:tcPr>
            <w:tcW w:w="12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0FD416"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483DC3"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3.00</w:t>
            </w:r>
          </w:p>
        </w:tc>
      </w:tr>
      <w:tr w:rsidR="008C44EB" w:rsidRPr="001C6AF5" w14:paraId="3B17B701"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6474AD07"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1ECAB2"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Pompa nxehtësie gjeotermale</w:t>
            </w:r>
          </w:p>
        </w:tc>
        <w:tc>
          <w:tcPr>
            <w:tcW w:w="12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52F0BF"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EAA062"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3.70</w:t>
            </w:r>
          </w:p>
        </w:tc>
      </w:tr>
      <w:tr w:rsidR="008C44EB" w:rsidRPr="001C6AF5" w14:paraId="2F2C9BB4"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17D46E51"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98E1CE"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Ventilatorë futje ajri periodike - për fuqinë specifike (SFP)</w:t>
            </w:r>
          </w:p>
        </w:tc>
        <w:tc>
          <w:tcPr>
            <w:tcW w:w="1260" w:type="dxa"/>
            <w:vMerge w:val="restart"/>
            <w:tcBorders>
              <w:top w:val="single" w:sz="4" w:space="0" w:color="auto"/>
              <w:left w:val="single" w:sz="4" w:space="0" w:color="auto"/>
              <w:bottom w:val="nil"/>
              <w:right w:val="single" w:sz="4" w:space="0" w:color="auto"/>
            </w:tcBorders>
          </w:tcPr>
          <w:p w14:paraId="431B8782"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122A60BE"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7ECE1CAE"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442F403D"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(SPF)</w:t>
            </w:r>
          </w:p>
          <w:p w14:paraId="63C035E8"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5FE0E5A3"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W/(l/sek)</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D68EAE"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0.50</w:t>
            </w:r>
          </w:p>
        </w:tc>
      </w:tr>
      <w:tr w:rsidR="008C44EB" w:rsidRPr="001C6AF5" w14:paraId="2513B022"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5D5E10D8"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B9211B"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Ventilatorë futje ajri i vazhduar</w:t>
            </w:r>
          </w:p>
        </w:tc>
        <w:tc>
          <w:tcPr>
            <w:tcW w:w="1260" w:type="dxa"/>
            <w:vMerge/>
            <w:tcBorders>
              <w:top w:val="single" w:sz="4" w:space="0" w:color="auto"/>
              <w:left w:val="single" w:sz="4" w:space="0" w:color="auto"/>
              <w:bottom w:val="nil"/>
              <w:right w:val="single" w:sz="4" w:space="0" w:color="auto"/>
            </w:tcBorders>
            <w:vAlign w:val="center"/>
            <w:hideMark/>
          </w:tcPr>
          <w:p w14:paraId="65380590"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3A4FC9"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0.70</w:t>
            </w:r>
          </w:p>
        </w:tc>
      </w:tr>
      <w:tr w:rsidR="008C44EB" w:rsidRPr="001C6AF5" w14:paraId="49A15920"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7F58C138"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F97C61"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Ventilatorë futje ajri i vazhduar me rikuperim nxehtësie</w:t>
            </w:r>
          </w:p>
        </w:tc>
        <w:tc>
          <w:tcPr>
            <w:tcW w:w="1260" w:type="dxa"/>
            <w:vMerge/>
            <w:tcBorders>
              <w:top w:val="single" w:sz="4" w:space="0" w:color="auto"/>
              <w:left w:val="single" w:sz="4" w:space="0" w:color="auto"/>
              <w:bottom w:val="nil"/>
              <w:right w:val="single" w:sz="4" w:space="0" w:color="auto"/>
            </w:tcBorders>
            <w:vAlign w:val="center"/>
            <w:hideMark/>
          </w:tcPr>
          <w:p w14:paraId="2025529B"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DED515"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1.50</w:t>
            </w:r>
          </w:p>
        </w:tc>
      </w:tr>
      <w:tr w:rsidR="008C44EB" w:rsidRPr="001C6AF5" w14:paraId="5D04C744"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4DE4F9F0"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5559CE"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Ventilim qendror i balancuar për ngrohje dhe ftohje</w:t>
            </w:r>
          </w:p>
        </w:tc>
        <w:tc>
          <w:tcPr>
            <w:tcW w:w="1260" w:type="dxa"/>
            <w:vMerge/>
            <w:tcBorders>
              <w:top w:val="single" w:sz="4" w:space="0" w:color="auto"/>
              <w:left w:val="single" w:sz="4" w:space="0" w:color="auto"/>
              <w:bottom w:val="nil"/>
              <w:right w:val="single" w:sz="4" w:space="0" w:color="auto"/>
            </w:tcBorders>
            <w:vAlign w:val="center"/>
            <w:hideMark/>
          </w:tcPr>
          <w:p w14:paraId="39632A13"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51E682"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2.00</w:t>
            </w:r>
          </w:p>
        </w:tc>
      </w:tr>
      <w:tr w:rsidR="008C44EB" w:rsidRPr="001C6AF5" w14:paraId="4BFDB174"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1B5D64D5"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F1ECC9"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Ventilim qendror i balancuar vetëm për ngrohje</w:t>
            </w:r>
          </w:p>
        </w:tc>
        <w:tc>
          <w:tcPr>
            <w:tcW w:w="1260" w:type="dxa"/>
            <w:vMerge/>
            <w:tcBorders>
              <w:top w:val="single" w:sz="4" w:space="0" w:color="auto"/>
              <w:left w:val="single" w:sz="4" w:space="0" w:color="auto"/>
              <w:bottom w:val="nil"/>
              <w:right w:val="single" w:sz="4" w:space="0" w:color="auto"/>
            </w:tcBorders>
            <w:vAlign w:val="center"/>
            <w:hideMark/>
          </w:tcPr>
          <w:p w14:paraId="2415B7B5"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3568AD"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1.80</w:t>
            </w:r>
          </w:p>
        </w:tc>
      </w:tr>
      <w:tr w:rsidR="008C44EB" w:rsidRPr="001C6AF5" w14:paraId="577F49C5"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5E8D8BAD"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345232"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Ventilim – dhënës periodik</w:t>
            </w:r>
          </w:p>
        </w:tc>
        <w:tc>
          <w:tcPr>
            <w:tcW w:w="1260" w:type="dxa"/>
            <w:vMerge/>
            <w:tcBorders>
              <w:top w:val="single" w:sz="4" w:space="0" w:color="auto"/>
              <w:left w:val="single" w:sz="4" w:space="0" w:color="auto"/>
              <w:bottom w:val="nil"/>
              <w:right w:val="single" w:sz="4" w:space="0" w:color="auto"/>
            </w:tcBorders>
            <w:vAlign w:val="center"/>
            <w:hideMark/>
          </w:tcPr>
          <w:p w14:paraId="2D424D03"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9147E0"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0.50</w:t>
            </w:r>
          </w:p>
        </w:tc>
      </w:tr>
      <w:tr w:rsidR="008C44EB" w:rsidRPr="001C6AF5" w14:paraId="6A95C080"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493DEBE6"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8FAE85"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Njësitë e ventilatoreve</w:t>
            </w:r>
          </w:p>
        </w:tc>
        <w:tc>
          <w:tcPr>
            <w:tcW w:w="1260" w:type="dxa"/>
            <w:vMerge/>
            <w:tcBorders>
              <w:top w:val="single" w:sz="4" w:space="0" w:color="auto"/>
              <w:left w:val="single" w:sz="4" w:space="0" w:color="auto"/>
              <w:bottom w:val="nil"/>
              <w:right w:val="single" w:sz="4" w:space="0" w:color="auto"/>
            </w:tcBorders>
            <w:vAlign w:val="center"/>
            <w:hideMark/>
          </w:tcPr>
          <w:p w14:paraId="0E27079A"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5B45E9"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0.50</w:t>
            </w:r>
          </w:p>
        </w:tc>
      </w:tr>
      <w:tr w:rsidR="008C44EB" w:rsidRPr="001C6AF5" w14:paraId="79487AFF"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0E06EBEF"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95E5D9"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Nxehtësia e larguar nga kuzhina nga ventilatori dhe filtri</w:t>
            </w:r>
          </w:p>
        </w:tc>
        <w:tc>
          <w:tcPr>
            <w:tcW w:w="1260" w:type="dxa"/>
            <w:vMerge/>
            <w:tcBorders>
              <w:top w:val="single" w:sz="4" w:space="0" w:color="auto"/>
              <w:left w:val="single" w:sz="4" w:space="0" w:color="auto"/>
              <w:bottom w:val="nil"/>
              <w:right w:val="single" w:sz="4" w:space="0" w:color="auto"/>
            </w:tcBorders>
            <w:vAlign w:val="center"/>
            <w:hideMark/>
          </w:tcPr>
          <w:p w14:paraId="239F8E40"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20ED9D"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1.00</w:t>
            </w:r>
          </w:p>
        </w:tc>
      </w:tr>
      <w:tr w:rsidR="008C44EB" w:rsidRPr="001C6AF5" w14:paraId="2F7088E7"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6CA3761B"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F6D22F"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Këmbyes të nxehtësisë ajër-ajër i rrafshët</w:t>
            </w:r>
          </w:p>
        </w:tc>
        <w:tc>
          <w:tcPr>
            <w:tcW w:w="12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EA2FF6"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4B3ED6DE"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p>
          <w:p w14:paraId="44C5EF12"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Në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715902"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50%</w:t>
            </w:r>
          </w:p>
        </w:tc>
      </w:tr>
      <w:tr w:rsidR="008C44EB" w:rsidRPr="001C6AF5" w14:paraId="0E8632F7"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0B40E468"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871F21"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Këmbyes të nxehtësisë në tubacionet e shpërndarjes</w:t>
            </w:r>
          </w:p>
        </w:tc>
        <w:tc>
          <w:tcPr>
            <w:tcW w:w="12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C21B6B"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A296F7"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60%</w:t>
            </w:r>
          </w:p>
        </w:tc>
      </w:tr>
      <w:tr w:rsidR="008C44EB" w:rsidRPr="001C6AF5" w14:paraId="749A9228"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4D5DDECF"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398411"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Këmbyes nxehtësie rrotativ</w:t>
            </w:r>
          </w:p>
        </w:tc>
        <w:tc>
          <w:tcPr>
            <w:tcW w:w="12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8C43FD"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190325"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65%</w:t>
            </w:r>
          </w:p>
        </w:tc>
      </w:tr>
      <w:tr w:rsidR="008C44EB" w:rsidRPr="001C6AF5" w14:paraId="1FD2D4C0" w14:textId="77777777" w:rsidTr="008C44EB">
        <w:trPr>
          <w:trHeight w:hRule="exact" w:val="294"/>
        </w:trPr>
        <w:tc>
          <w:tcPr>
            <w:tcW w:w="1170" w:type="dxa"/>
            <w:vMerge/>
            <w:tcBorders>
              <w:top w:val="single" w:sz="4" w:space="0" w:color="000000" w:themeColor="text1"/>
              <w:left w:val="single" w:sz="4" w:space="0" w:color="auto"/>
              <w:bottom w:val="single" w:sz="4" w:space="0" w:color="auto"/>
              <w:right w:val="single" w:sz="4" w:space="0" w:color="000000" w:themeColor="text1"/>
            </w:tcBorders>
            <w:vAlign w:val="center"/>
            <w:hideMark/>
          </w:tcPr>
          <w:p w14:paraId="68E60210" w14:textId="77777777" w:rsidR="008C44EB" w:rsidRPr="001C6AF5" w:rsidRDefault="008C44EB">
            <w:pPr>
              <w:spacing w:after="0"/>
              <w:rPr>
                <w:rFonts w:asciiTheme="minorHAnsi" w:hAnsiTheme="minorHAnsi" w:cstheme="minorHAnsi"/>
                <w:kern w:val="18"/>
                <w:szCs w:val="20"/>
                <w:lang w:eastAsia="en-US"/>
              </w:rPr>
            </w:pPr>
          </w:p>
        </w:tc>
        <w:tc>
          <w:tcPr>
            <w:tcW w:w="5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EA11A1" w14:textId="77777777" w:rsidR="008C44EB" w:rsidRPr="001C6AF5" w:rsidRDefault="008C44EB">
            <w:pPr>
              <w:pStyle w:val="TableParagraph"/>
              <w:kinsoku w:val="0"/>
              <w:overflowPunct w:val="0"/>
              <w:spacing w:line="276" w:lineRule="auto"/>
              <w:ind w:left="103"/>
              <w:jc w:val="both"/>
              <w:rPr>
                <w:rFonts w:cstheme="minorHAnsi"/>
                <w:kern w:val="18"/>
                <w:sz w:val="20"/>
                <w:szCs w:val="20"/>
                <w:lang w:val="en-GB"/>
              </w:rPr>
            </w:pPr>
            <w:r w:rsidRPr="001C6AF5">
              <w:rPr>
                <w:rFonts w:cstheme="minorHAnsi"/>
                <w:kern w:val="18"/>
                <w:sz w:val="20"/>
                <w:szCs w:val="20"/>
                <w:lang w:val="en-GB"/>
              </w:rPr>
              <w:t>Këmbyes nxehtësie tub-me-tub</w:t>
            </w:r>
          </w:p>
        </w:tc>
        <w:tc>
          <w:tcPr>
            <w:tcW w:w="12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0B323F4" w14:textId="77777777" w:rsidR="008C44EB" w:rsidRPr="001C6AF5" w:rsidRDefault="008C44EB">
            <w:pPr>
              <w:spacing w:after="0"/>
              <w:rPr>
                <w:rFonts w:asciiTheme="minorHAnsi" w:hAnsiTheme="minorHAnsi" w:cstheme="minorHAnsi"/>
                <w:kern w:val="18"/>
                <w:szCs w:val="20"/>
                <w:lang w:eastAsia="en-US"/>
              </w:rPr>
            </w:pPr>
          </w:p>
        </w:tc>
        <w:tc>
          <w:tcPr>
            <w:tcW w:w="1350" w:type="dxa"/>
            <w:tcBorders>
              <w:top w:val="single" w:sz="4" w:space="0" w:color="000000" w:themeColor="text1"/>
              <w:left w:val="single" w:sz="4" w:space="0" w:color="000000" w:themeColor="text1"/>
              <w:bottom w:val="single" w:sz="4" w:space="0" w:color="auto"/>
              <w:right w:val="single" w:sz="4" w:space="0" w:color="auto"/>
            </w:tcBorders>
            <w:hideMark/>
          </w:tcPr>
          <w:p w14:paraId="53773902" w14:textId="77777777" w:rsidR="008C44EB" w:rsidRPr="001C6AF5" w:rsidRDefault="008C44EB">
            <w:pPr>
              <w:pStyle w:val="TableParagraph"/>
              <w:kinsoku w:val="0"/>
              <w:overflowPunct w:val="0"/>
              <w:spacing w:line="276" w:lineRule="auto"/>
              <w:jc w:val="both"/>
              <w:rPr>
                <w:rFonts w:cstheme="minorHAnsi"/>
                <w:kern w:val="18"/>
                <w:sz w:val="20"/>
                <w:szCs w:val="20"/>
                <w:lang w:val="en-GB"/>
              </w:rPr>
            </w:pPr>
            <w:r w:rsidRPr="001C6AF5">
              <w:rPr>
                <w:rFonts w:cstheme="minorHAnsi"/>
                <w:kern w:val="18"/>
                <w:sz w:val="20"/>
                <w:szCs w:val="20"/>
                <w:lang w:val="en-GB"/>
              </w:rPr>
              <w:t>45%</w:t>
            </w:r>
          </w:p>
        </w:tc>
      </w:tr>
    </w:tbl>
    <w:p w14:paraId="7638871D" w14:textId="77777777" w:rsidR="008C44EB" w:rsidRPr="001C6AF5" w:rsidRDefault="008C44EB" w:rsidP="008C44EB">
      <w:pPr>
        <w:spacing w:after="0" w:line="276" w:lineRule="auto"/>
        <w:jc w:val="both"/>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lang w:val="pt-BR"/>
        </w:rPr>
        <w:t>Burimi: Vendim i Këshillit të Ministrave Nr. 537, datë 8.7.2020</w:t>
      </w:r>
    </w:p>
    <w:p w14:paraId="71A45AAB" w14:textId="77777777" w:rsidR="008C44EB" w:rsidRPr="001C6AF5" w:rsidRDefault="008C44EB" w:rsidP="008C44EB">
      <w:pPr>
        <w:spacing w:after="0" w:line="276" w:lineRule="auto"/>
        <w:jc w:val="both"/>
        <w:rPr>
          <w:rFonts w:asciiTheme="minorHAnsi" w:hAnsiTheme="minorHAnsi" w:cstheme="minorHAnsi"/>
          <w:sz w:val="24"/>
          <w:szCs w:val="24"/>
        </w:rPr>
      </w:pPr>
    </w:p>
    <w:p w14:paraId="49374B21" w14:textId="77777777" w:rsidR="008C44EB" w:rsidRPr="001C6AF5" w:rsidRDefault="008C44EB" w:rsidP="008C44EB">
      <w:pPr>
        <w:spacing w:after="0" w:line="276" w:lineRule="auto"/>
        <w:jc w:val="both"/>
        <w:rPr>
          <w:rFonts w:asciiTheme="minorHAnsi" w:hAnsiTheme="minorHAnsi" w:cstheme="minorHAnsi"/>
          <w:sz w:val="24"/>
          <w:szCs w:val="24"/>
        </w:rPr>
      </w:pPr>
    </w:p>
    <w:p w14:paraId="694A1850" w14:textId="7B4D68DF" w:rsidR="008C44EB" w:rsidRPr="001C6AF5" w:rsidRDefault="008C44EB" w:rsidP="00A572FB">
      <w:pPr>
        <w:pStyle w:val="Heading3"/>
      </w:pPr>
      <w:bookmarkStart w:id="1591" w:name="_Toc204340664"/>
      <w:r w:rsidRPr="001C6AF5">
        <w:t>Sigurimi i plotësimit të kërkesave minimale teknike</w:t>
      </w:r>
      <w:bookmarkEnd w:id="1591"/>
      <w:r w:rsidRPr="001C6AF5">
        <w:t xml:space="preserve"> </w:t>
      </w:r>
    </w:p>
    <w:p w14:paraId="5A93A168"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Në të gjitha rastet kur kërkohet leje ndërtimi për një ndërtesë të re dhe njësitë e saj, si dhe për rinovimin apo rikonstruksionin e rëndësishëm të një ndërtese ekzistuese dhe njësitë e saj, në raportin e auditimit dhe të verifikimit të energjisë që shoqëron certifikatën e performancës së energjisë, duhet të jepen prova se janë analizuar mundësitë e përdorimit të sistemeve alternative me efiçencë të lartë, të parashikuara, si më poshtë:</w:t>
      </w:r>
    </w:p>
    <w:p w14:paraId="6CA405A5" w14:textId="77777777" w:rsidR="008C44EB" w:rsidRPr="001C6AF5" w:rsidRDefault="008C44EB" w:rsidP="008C44EB">
      <w:pPr>
        <w:numPr>
          <w:ilvl w:val="0"/>
          <w:numId w:val="226"/>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Sistemet e decentralizuara të furnizimit me energji që shfrytëzojnë burime të rinovueshme të energjisë, siç janë sistemet fotovoltaike vetëprodhuese për ndërtesën që rinovohet apo ndërtohet e re, panelet diellore për ujin e ngrohtë, pompat e nxehtësisë me performancë të lartë të ftohura me energji gjeotermike apo në ujërat sipërfaqësore për ngrohje/ftohje dhe ujë të ngrohtë sanitar;</w:t>
      </w:r>
    </w:p>
    <w:p w14:paraId="6B79763D" w14:textId="77777777" w:rsidR="008C44EB" w:rsidRPr="001C6AF5" w:rsidRDefault="008C44EB" w:rsidP="008C44EB">
      <w:pPr>
        <w:numPr>
          <w:ilvl w:val="0"/>
          <w:numId w:val="226"/>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Sistemet koogjeneruese;</w:t>
      </w:r>
    </w:p>
    <w:p w14:paraId="2DB9E032" w14:textId="77777777" w:rsidR="008C44EB" w:rsidRPr="001C6AF5" w:rsidRDefault="008C44EB" w:rsidP="008C44EB">
      <w:pPr>
        <w:numPr>
          <w:ilvl w:val="0"/>
          <w:numId w:val="226"/>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Sistemet me pompa nxehtësie me koeficient performancë të lartë;</w:t>
      </w:r>
    </w:p>
    <w:p w14:paraId="4EDAB681" w14:textId="77777777" w:rsidR="008C44EB" w:rsidRPr="001C6AF5" w:rsidRDefault="008C44EB" w:rsidP="008C44EB">
      <w:pPr>
        <w:numPr>
          <w:ilvl w:val="0"/>
          <w:numId w:val="226"/>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Sistemet e ngrohjes dhe ftohjes individuale dhe/ose të përqendruara, veçanërisht ato që shfrytëzojnë burime të rinovueshme energjie që përdoren në qytete;</w:t>
      </w:r>
    </w:p>
    <w:p w14:paraId="3798529F" w14:textId="77777777" w:rsidR="008C44EB" w:rsidRPr="001C6AF5" w:rsidRDefault="008C44EB" w:rsidP="008C44EB">
      <w:pPr>
        <w:numPr>
          <w:ilvl w:val="0"/>
          <w:numId w:val="226"/>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Sistemet e ngrohjes së ujit me burime të rinovueshme;</w:t>
      </w:r>
    </w:p>
    <w:p w14:paraId="69A67CD8" w14:textId="77777777" w:rsidR="008C44EB" w:rsidRPr="001C6AF5" w:rsidRDefault="008C44EB" w:rsidP="008C44EB">
      <w:pPr>
        <w:numPr>
          <w:ilvl w:val="0"/>
          <w:numId w:val="226"/>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Rikuperimi i energjisë në sistemet e ventilimit;</w:t>
      </w:r>
    </w:p>
    <w:p w14:paraId="33105791" w14:textId="77777777" w:rsidR="008C44EB" w:rsidRPr="001C6AF5" w:rsidRDefault="008C44EB" w:rsidP="008C44EB">
      <w:pPr>
        <w:numPr>
          <w:ilvl w:val="0"/>
          <w:numId w:val="226"/>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Ndriçimi efiçient duke përjashtuar llambat inkandeshente.</w:t>
      </w:r>
    </w:p>
    <w:p w14:paraId="14FC1B23" w14:textId="77777777" w:rsidR="008C44EB" w:rsidRPr="001C6AF5" w:rsidRDefault="008C44EB" w:rsidP="008C44EB">
      <w:pPr>
        <w:spacing w:after="0" w:line="276" w:lineRule="auto"/>
        <w:jc w:val="both"/>
        <w:rPr>
          <w:rFonts w:asciiTheme="minorHAnsi" w:hAnsiTheme="minorHAnsi" w:cstheme="minorHAnsi"/>
          <w:sz w:val="24"/>
          <w:szCs w:val="24"/>
        </w:rPr>
      </w:pPr>
    </w:p>
    <w:p w14:paraId="26A9CFCE" w14:textId="77777777" w:rsidR="008C44EB" w:rsidRPr="001C6AF5" w:rsidRDefault="008C44EB" w:rsidP="008C44EB">
      <w:p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Kuadri ligjor përcakton klasën minimale të performancës së energjisë që ndërtesat duhet të respektojnë. Certifikata e Performancës së Energjisë shërben për të përcaktuar dhe vërtetuar nivelin e performancës energjetike në ndërtesë. Konsumi total vjetor i energjisë i ndërtesës për metër katror të sipërfaqes së saj të shfrytëzueshme (të okupuar) përfshin sasinë e kërkesës primare të energjisë për ngrohje, ftohje, ujë të ngrohtë shtëpiak dhe ndriçim sipas përdorimit tipik të ndërtesës dhe vlerësohet nëpërmjet Certifikatës së Përkohshme dhe Përfundimtare të Performancës Energjetike në Ndërtesë, duke përdorur Metodologjinë Kombëtare për Llogaritjen e Performancës së Integruar Energjetike të Ndërtesave Ekzistuese (për t'u rehabilituar) ose të Reja dhe njësive të tyre të këtyre ndërtesave.</w:t>
      </w:r>
    </w:p>
    <w:p w14:paraId="5B95CD41" w14:textId="77777777" w:rsidR="008C44EB" w:rsidRPr="001C6AF5" w:rsidRDefault="008C44EB" w:rsidP="008C44EB">
      <w:p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Ndërtesa konsiderohet të jetë në përputhje me kërkesat minimale të performancës së energjisë nëse vlera e llogaritur e konsumit të energjisë primare në EPC është më e vogël ose e barabartë me 50% të konsumit të energjisë primare në ndërtesën "referencë" – p.sh. nëse ndërtesa referente ka konsum të energjisë primare prej 200 kWh/m²/vit, kërkesa minimale e performancës së energjisë për ndërtesën aktuale do të duhej të ishte 100 kWh/m²/vit, ku parametri referencë i ndërtesës përcaktohet nga lloji i ndërtesës dhe gjeometria e saj.</w:t>
      </w:r>
    </w:p>
    <w:p w14:paraId="1CF01207" w14:textId="77777777" w:rsidR="008C44EB" w:rsidRPr="001C6AF5" w:rsidRDefault="008C44EB" w:rsidP="008C44EB">
      <w:p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Raporti i Auditorit përcakton detyrimet e subjekteve/kompanive projektuese që duhet të merren parasysh për ndërtesat e reja dhe ato ekzistuese që do të rehabilitohen. Autoritetet e qeverisjes vendore, të cilat lëshojnë lejen e ndërtimit (rehabilitimit) të objektit, janë të detyruara të kontrollojnë nëse rekomandimet e Auditorit janë përmbushur. Ky rekomandim fokusohet në mbështjelljen e ndërtesës dhe sistemet teknike për ndërtesat ekzistuese (të cilat do të rehabilitohen) dhe ndërtesat e reja, si më poshtë:</w:t>
      </w:r>
    </w:p>
    <w:p w14:paraId="40F06119" w14:textId="77777777" w:rsidR="008C44EB" w:rsidRPr="001C6AF5" w:rsidRDefault="008C44EB" w:rsidP="008C44EB">
      <w:pPr>
        <w:numPr>
          <w:ilvl w:val="0"/>
          <w:numId w:val="227"/>
        </w:num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Materialet e ndërtimit dhe dimensionet për çdo element të mbështjellësit të ndërtesës;</w:t>
      </w:r>
    </w:p>
    <w:p w14:paraId="60C9CBA7" w14:textId="77777777" w:rsidR="008C44EB" w:rsidRPr="001C6AF5" w:rsidRDefault="008C44EB" w:rsidP="008C44EB">
      <w:pPr>
        <w:numPr>
          <w:ilvl w:val="0"/>
          <w:numId w:val="227"/>
        </w:num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Materialet izoluese dhe trashësia e tyre për mbështjellësin e ndërtesës;</w:t>
      </w:r>
    </w:p>
    <w:p w14:paraId="3896C220" w14:textId="77777777" w:rsidR="008C44EB" w:rsidRPr="001C6AF5" w:rsidRDefault="008C44EB" w:rsidP="008C44EB">
      <w:pPr>
        <w:numPr>
          <w:ilvl w:val="0"/>
          <w:numId w:val="227"/>
        </w:num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Nyje termike ose ura termike ndërmjet elementeve për mbështjellësin e ndërtesës;</w:t>
      </w:r>
    </w:p>
    <w:p w14:paraId="0AA21427" w14:textId="77777777" w:rsidR="008C44EB" w:rsidRPr="001C6AF5" w:rsidRDefault="008C44EB" w:rsidP="008C44EB">
      <w:pPr>
        <w:numPr>
          <w:ilvl w:val="0"/>
          <w:numId w:val="227"/>
        </w:numPr>
        <w:spacing w:before="100" w:beforeAutospacing="1" w:after="100" w:afterAutospacing="1" w:line="240" w:lineRule="auto"/>
        <w:jc w:val="both"/>
        <w:rPr>
          <w:rFonts w:asciiTheme="minorHAnsi" w:eastAsia="Times New Roman" w:hAnsiTheme="minorHAnsi" w:cstheme="minorHAnsi"/>
          <w:sz w:val="24"/>
          <w:szCs w:val="24"/>
          <w:lang w:val="en-US" w:eastAsia="en-US"/>
        </w:rPr>
      </w:pPr>
      <w:r w:rsidRPr="001C6AF5">
        <w:rPr>
          <w:rFonts w:asciiTheme="minorHAnsi" w:eastAsia="Times New Roman" w:hAnsiTheme="minorHAnsi" w:cstheme="minorHAnsi"/>
          <w:sz w:val="24"/>
          <w:szCs w:val="24"/>
          <w:lang w:val="en-US" w:eastAsia="en-US"/>
        </w:rPr>
        <w:t>Lloji dhe performanca e efikasitetit të energjisë të sistemeve teknike (ngrohje, ftohje, ndriçim, ventilim, ujë të ngrohtë, sisteme të decentralizuara të furnizimit me energji elektrike që përdorin burime të rinovueshme të energjisë (si autoprodhuesit fotovoltaikë për ndërtesën që rinovohet ose ndërtesat e reja));</w:t>
      </w:r>
    </w:p>
    <w:p w14:paraId="06EBDD6F" w14:textId="77777777" w:rsidR="008C44EB" w:rsidRPr="001C6AF5" w:rsidRDefault="008C44EB" w:rsidP="008C44EB">
      <w:pPr>
        <w:numPr>
          <w:ilvl w:val="0"/>
          <w:numId w:val="227"/>
        </w:numPr>
        <w:spacing w:before="100" w:beforeAutospacing="1" w:after="100" w:afterAutospacing="1" w:line="276" w:lineRule="auto"/>
        <w:jc w:val="both"/>
        <w:rPr>
          <w:rFonts w:asciiTheme="minorHAnsi" w:hAnsiTheme="minorHAnsi" w:cstheme="minorHAnsi"/>
          <w:b/>
          <w:bCs/>
          <w:i/>
          <w:iCs/>
          <w:sz w:val="24"/>
          <w:szCs w:val="24"/>
        </w:rPr>
      </w:pPr>
      <w:r w:rsidRPr="001C6AF5">
        <w:rPr>
          <w:rFonts w:asciiTheme="minorHAnsi" w:eastAsia="Times New Roman" w:hAnsiTheme="minorHAnsi" w:cstheme="minorHAnsi"/>
          <w:sz w:val="24"/>
          <w:szCs w:val="24"/>
          <w:lang w:val="en-US" w:eastAsia="en-US"/>
        </w:rPr>
        <w:t>Kontroll manual ose automatik i sistemeve teknike.</w:t>
      </w:r>
    </w:p>
    <w:p w14:paraId="219AA6D2" w14:textId="5B67F5D9" w:rsidR="008C44EB" w:rsidRPr="001C6AF5" w:rsidRDefault="008C44EB" w:rsidP="00A572FB">
      <w:pPr>
        <w:pStyle w:val="Heading3"/>
      </w:pPr>
      <w:bookmarkStart w:id="1592" w:name="_Toc204340665"/>
      <w:r w:rsidRPr="001C6AF5">
        <w:t>Masat në lidhje me kostot optimale</w:t>
      </w:r>
      <w:bookmarkEnd w:id="1592"/>
      <w:r w:rsidRPr="001C6AF5">
        <w:t xml:space="preserve"> </w:t>
      </w:r>
    </w:p>
    <w:p w14:paraId="44FE824F"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br/>
        <w:t xml:space="preserve">Një analizë kosto-optimale, e bazuar në tipologjinë e ndërtesave të Shqipërisë, ende nuk ekziston për ndërtesat e banimit (as për stokun e ndërtesave publike, tregtare ose private). Prandaj, një zbatim i metodologjisë me kosto optimale, siç përcaktohet nga Direktiva EPBD, dhe duke përfshirë kostot globale, duke përcaktuar nivelet optimale të kostos për masat e ndryshme të EE dhe BRE për lloje të ndryshme ndërtesash dhe ndërtesa nZEB/me emetim zero, ende duhet të zhvillohet dhe zbatohet. MIE dhe AEE kanë planifikuar ta përgatisin këtë dokument gjatë vitit 2025.    </w:t>
      </w:r>
    </w:p>
    <w:p w14:paraId="72D9D721" w14:textId="77777777" w:rsidR="008C44EB" w:rsidRPr="001C6AF5" w:rsidRDefault="008C44EB" w:rsidP="008C44EB">
      <w:pPr>
        <w:spacing w:after="0" w:line="276" w:lineRule="auto"/>
        <w:jc w:val="both"/>
        <w:rPr>
          <w:rFonts w:asciiTheme="minorHAnsi" w:hAnsiTheme="minorHAnsi" w:cstheme="minorHAnsi"/>
          <w:sz w:val="24"/>
          <w:szCs w:val="24"/>
        </w:rPr>
      </w:pPr>
    </w:p>
    <w:p w14:paraId="2A1F034D" w14:textId="77DB339C" w:rsidR="008C44EB" w:rsidRPr="001C6AF5" w:rsidRDefault="008C44EB" w:rsidP="00A572FB">
      <w:pPr>
        <w:pStyle w:val="Heading2"/>
        <w:rPr>
          <w:rFonts w:asciiTheme="minorHAnsi" w:hAnsiTheme="minorHAnsi" w:cstheme="minorHAnsi"/>
        </w:rPr>
      </w:pPr>
      <w:bookmarkStart w:id="1593" w:name="_Toc204340666"/>
      <w:r w:rsidRPr="001C6AF5">
        <w:rPr>
          <w:rFonts w:asciiTheme="minorHAnsi" w:hAnsiTheme="minorHAnsi" w:cstheme="minorHAnsi"/>
        </w:rPr>
        <w:t xml:space="preserve">Percaktimi i ndertesave me konsum energjetik pothuajse zero </w:t>
      </w:r>
      <w:hyperlink r:id="rId171" w:anchor="_Toc176802507" w:history="1">
        <w:r w:rsidRPr="001C6AF5">
          <w:rPr>
            <w:rStyle w:val="Hyperlink"/>
            <w:rFonts w:asciiTheme="minorHAnsi" w:hAnsiTheme="minorHAnsi" w:cstheme="minorHAnsi"/>
            <w:color w:val="667C9D" w:themeColor="accent1" w:themeShade="BF"/>
          </w:rPr>
          <w:t>per</w:t>
        </w:r>
      </w:hyperlink>
      <w:r w:rsidRPr="001C6AF5">
        <w:rPr>
          <w:rFonts w:asciiTheme="minorHAnsi" w:hAnsiTheme="minorHAnsi" w:cstheme="minorHAnsi"/>
        </w:rPr>
        <w:t xml:space="preserve"> ndertesat e reja dhe ekzistuese</w:t>
      </w:r>
      <w:bookmarkEnd w:id="1593"/>
    </w:p>
    <w:p w14:paraId="02CE739F" w14:textId="77777777" w:rsidR="008C44EB" w:rsidRPr="001C6AF5" w:rsidRDefault="008C44EB" w:rsidP="008C44EB">
      <w:pPr>
        <w:spacing w:after="0" w:line="240" w:lineRule="auto"/>
        <w:jc w:val="both"/>
        <w:rPr>
          <w:rFonts w:asciiTheme="minorHAnsi" w:hAnsiTheme="minorHAnsi" w:cstheme="minorHAnsi"/>
          <w:szCs w:val="20"/>
        </w:rPr>
      </w:pPr>
      <w:r w:rsidRPr="001C6AF5">
        <w:rPr>
          <w:rFonts w:asciiTheme="minorHAnsi" w:hAnsiTheme="minorHAnsi" w:cstheme="minorHAnsi"/>
          <w:szCs w:val="20"/>
        </w:rPr>
        <w:t xml:space="preserve">Kuadri ligjor përcakton klasën minimale të performancës së energjisë që ndërtesat duhet të respektojnë. Kërkesa bazë për energji finale për çdo ndërtesë/kategori përcaktohet sipas Projektimit Inxhinierik të Detajuar (DED) të ndërtesës, vendndodhjes së saj dhe kushteve minimale të komfortit. Certifikata e Performancës së Energjisë shërben për të përcaktuar dhe vërtetuar nivelin e performancës. Kërkesa/konsumi total vjetor i energjisë së ndërtesës për metër katror të sipërfaqes së saj të shfrytëzueshme (të kushtezuar) përfshin sasinë e kërkesës përfundimtare të energjisë për ngrohje, ftohje, ujë të ngrohtë dhe ndriçim sipas përdorimit tipik të ndërtesës, dhe vlerësohet nëpërmjet Certifikatës se Performancës së Përkohshme dhe Përfundimtare të Energjisë në Ndërtesë, duke përdorur Metodologjinë Kombëtare për Llogaritjen e performancës së integruar energjetike të ndërtesave ekzistuese (për t'u rehabilituar) ose ndërtesave të reja dhe njësive të të këtyre ndërtesave. </w:t>
      </w:r>
    </w:p>
    <w:p w14:paraId="45365BA6" w14:textId="77777777" w:rsidR="008C44EB" w:rsidRPr="001C6AF5" w:rsidRDefault="008C44EB" w:rsidP="008C44EB">
      <w:pPr>
        <w:spacing w:after="0" w:line="240" w:lineRule="auto"/>
        <w:jc w:val="both"/>
        <w:rPr>
          <w:rFonts w:asciiTheme="minorHAnsi" w:hAnsiTheme="minorHAnsi" w:cstheme="minorHAnsi"/>
          <w:szCs w:val="20"/>
        </w:rPr>
      </w:pPr>
    </w:p>
    <w:p w14:paraId="5166D4AF" w14:textId="77777777" w:rsidR="008C44EB" w:rsidRPr="001C6AF5" w:rsidRDefault="008C44EB" w:rsidP="008C44EB">
      <w:pPr>
        <w:spacing w:after="0" w:line="240" w:lineRule="auto"/>
        <w:jc w:val="both"/>
        <w:rPr>
          <w:rFonts w:asciiTheme="minorHAnsi" w:hAnsiTheme="minorHAnsi" w:cstheme="minorHAnsi"/>
          <w:szCs w:val="20"/>
          <w:lang w:eastAsia="en-US"/>
        </w:rPr>
      </w:pPr>
      <w:r w:rsidRPr="001C6AF5">
        <w:rPr>
          <w:rFonts w:asciiTheme="minorHAnsi" w:hAnsiTheme="minorHAnsi" w:cstheme="minorHAnsi"/>
          <w:szCs w:val="20"/>
        </w:rPr>
        <w:t>Ndërtesa konsiderohet se është në përputhje me kërkesat minimale të performancës energjetike, nëse vlera e llogaritur e shkallës së eficences përfundimtare të energjisë në EPC është më e vogël ose e barabartë me 50. Formula bazë për llogaritjen e saj është si më poshtë:</w:t>
      </w:r>
    </w:p>
    <w:p w14:paraId="70FA2533" w14:textId="77777777" w:rsidR="008C44EB" w:rsidRPr="001C6AF5" w:rsidRDefault="008C44EB" w:rsidP="008C44EB">
      <w:pPr>
        <w:tabs>
          <w:tab w:val="left" w:pos="2610"/>
        </w:tabs>
        <w:spacing w:after="0" w:line="240" w:lineRule="auto"/>
        <w:jc w:val="both"/>
        <w:rPr>
          <w:rFonts w:asciiTheme="minorHAnsi" w:hAnsiTheme="minorHAnsi" w:cstheme="minorHAnsi"/>
          <w:szCs w:val="20"/>
        </w:rPr>
      </w:pPr>
    </w:p>
    <w:p w14:paraId="4771F762" w14:textId="77777777" w:rsidR="008C44EB" w:rsidRPr="001C6AF5" w:rsidRDefault="008C44EB" w:rsidP="008C44EB">
      <w:pPr>
        <w:spacing w:after="0" w:line="240" w:lineRule="auto"/>
        <w:jc w:val="both"/>
        <w:rPr>
          <w:rFonts w:asciiTheme="minorHAnsi" w:hAnsiTheme="minorHAnsi" w:cstheme="minorHAnsi"/>
          <w:szCs w:val="20"/>
        </w:rPr>
      </w:pPr>
      <w:r w:rsidRPr="001C6AF5">
        <w:rPr>
          <w:rFonts w:asciiTheme="minorHAnsi" w:eastAsia="Calibri" w:hAnsiTheme="minorHAnsi" w:cstheme="minorHAnsi"/>
          <w:position w:val="-32"/>
          <w:szCs w:val="20"/>
        </w:rPr>
        <w:object w:dxaOrig="5520" w:dyaOrig="768" w14:anchorId="04D5E5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75pt;height:36pt" o:ole="" fillcolor="window">
            <v:imagedata r:id="rId172" o:title=""/>
          </v:shape>
          <o:OLEObject Type="Embed" ProgID="Equation.3" ShapeID="_x0000_i1025" DrawAspect="Content" ObjectID="_1820651275" r:id="rId173"/>
        </w:object>
      </w:r>
    </w:p>
    <w:p w14:paraId="7A2C4D21" w14:textId="77777777" w:rsidR="008C44EB" w:rsidRPr="001C6AF5" w:rsidRDefault="008C44EB" w:rsidP="008C44EB">
      <w:pPr>
        <w:spacing w:after="0" w:line="240" w:lineRule="auto"/>
        <w:jc w:val="both"/>
        <w:rPr>
          <w:rFonts w:asciiTheme="minorHAnsi" w:hAnsiTheme="minorHAnsi" w:cstheme="minorHAnsi"/>
          <w:szCs w:val="20"/>
        </w:rPr>
      </w:pPr>
    </w:p>
    <w:p w14:paraId="1097E5B9" w14:textId="77777777" w:rsidR="008C44EB" w:rsidRPr="001C6AF5" w:rsidRDefault="008C44EB" w:rsidP="008C44EB">
      <w:pPr>
        <w:spacing w:after="0" w:line="240" w:lineRule="auto"/>
        <w:jc w:val="both"/>
        <w:rPr>
          <w:rFonts w:asciiTheme="minorHAnsi" w:hAnsiTheme="minorHAnsi" w:cstheme="minorHAnsi"/>
          <w:szCs w:val="20"/>
        </w:rPr>
      </w:pPr>
      <w:r w:rsidRPr="001C6AF5">
        <w:rPr>
          <w:rFonts w:asciiTheme="minorHAnsi" w:hAnsiTheme="minorHAnsi" w:cstheme="minorHAnsi"/>
          <w:szCs w:val="20"/>
        </w:rPr>
        <w:t>Shembull: Shtepi me 100 m</w:t>
      </w:r>
      <w:r w:rsidRPr="001C6AF5">
        <w:rPr>
          <w:rFonts w:asciiTheme="minorHAnsi" w:hAnsiTheme="minorHAnsi" w:cstheme="minorHAnsi"/>
          <w:szCs w:val="20"/>
          <w:vertAlign w:val="superscript"/>
        </w:rPr>
        <w:t>2</w:t>
      </w:r>
      <w:r w:rsidRPr="001C6AF5">
        <w:rPr>
          <w:rFonts w:asciiTheme="minorHAnsi" w:hAnsiTheme="minorHAnsi" w:cstheme="minorHAnsi"/>
          <w:szCs w:val="20"/>
        </w:rPr>
        <w:t xml:space="preserve">: </w:t>
      </w:r>
    </w:p>
    <w:p w14:paraId="2E54B211" w14:textId="77777777" w:rsidR="008C44EB" w:rsidRPr="001C6AF5" w:rsidRDefault="008C44EB" w:rsidP="008C44EB">
      <w:pPr>
        <w:spacing w:after="0" w:line="240" w:lineRule="auto"/>
        <w:jc w:val="both"/>
        <w:rPr>
          <w:rFonts w:asciiTheme="minorHAnsi" w:hAnsiTheme="minorHAnsi" w:cstheme="minorHAnsi"/>
          <w:szCs w:val="20"/>
        </w:rPr>
      </w:pPr>
      <w:r w:rsidRPr="001C6AF5">
        <w:rPr>
          <w:rFonts w:asciiTheme="minorHAnsi" w:eastAsia="Calibri" w:hAnsiTheme="minorHAnsi" w:cstheme="minorHAnsi"/>
          <w:szCs w:val="20"/>
        </w:rPr>
        <w:object w:dxaOrig="3840" w:dyaOrig="372" w14:anchorId="1CC0DD58">
          <v:shape id="_x0000_i1026" type="#_x0000_t75" style="width:194.25pt;height:21.75pt" o:ole="">
            <v:imagedata r:id="rId174" o:title=""/>
          </v:shape>
          <o:OLEObject Type="Embed" ProgID="Equation.3" ShapeID="_x0000_i1026" DrawAspect="Content" ObjectID="_1820651276" r:id="rId175"/>
        </w:object>
      </w:r>
      <w:r w:rsidRPr="001C6AF5">
        <w:rPr>
          <w:rFonts w:asciiTheme="minorHAnsi" w:hAnsiTheme="minorHAnsi" w:cstheme="minorHAnsi"/>
          <w:szCs w:val="20"/>
        </w:rPr>
        <w:t xml:space="preserve">=12,000kWh/year; </w:t>
      </w:r>
      <w:r w:rsidRPr="001C6AF5">
        <w:rPr>
          <w:rFonts w:asciiTheme="minorHAnsi" w:eastAsia="Calibri" w:hAnsiTheme="minorHAnsi" w:cstheme="minorHAnsi"/>
          <w:szCs w:val="20"/>
        </w:rPr>
        <w:object w:dxaOrig="3840" w:dyaOrig="372" w14:anchorId="2DF84699">
          <v:shape id="_x0000_i1027" type="#_x0000_t75" style="width:194.25pt;height:21.75pt" o:ole="">
            <v:imagedata r:id="rId176" o:title=""/>
          </v:shape>
          <o:OLEObject Type="Embed" ProgID="Equation.3" ShapeID="_x0000_i1027" DrawAspect="Content" ObjectID="_1820651277" r:id="rId177"/>
        </w:object>
      </w:r>
      <w:r w:rsidRPr="001C6AF5">
        <w:rPr>
          <w:rFonts w:asciiTheme="minorHAnsi" w:hAnsiTheme="minorHAnsi" w:cstheme="minorHAnsi"/>
          <w:szCs w:val="20"/>
        </w:rPr>
        <w:t xml:space="preserve">=7,500 kWh/year; </w:t>
      </w:r>
    </w:p>
    <w:p w14:paraId="023FF113" w14:textId="77777777" w:rsidR="008C44EB" w:rsidRPr="001C6AF5" w:rsidRDefault="008C44EB" w:rsidP="008C44EB">
      <w:pPr>
        <w:spacing w:after="0" w:line="240" w:lineRule="auto"/>
        <w:jc w:val="both"/>
        <w:rPr>
          <w:rFonts w:asciiTheme="minorHAnsi" w:hAnsiTheme="minorHAnsi" w:cstheme="minorHAnsi"/>
          <w:szCs w:val="20"/>
        </w:rPr>
      </w:pPr>
      <w:r w:rsidRPr="001C6AF5">
        <w:rPr>
          <w:rFonts w:asciiTheme="minorHAnsi" w:eastAsia="Calibri" w:hAnsiTheme="minorHAnsi" w:cstheme="minorHAnsi"/>
          <w:szCs w:val="20"/>
        </w:rPr>
        <w:object w:dxaOrig="1104" w:dyaOrig="372" w14:anchorId="28B915F4">
          <v:shape id="_x0000_i1028" type="#_x0000_t75" style="width:57.75pt;height:21.75pt" o:ole="">
            <v:imagedata r:id="rId178" o:title=""/>
          </v:shape>
          <o:OLEObject Type="Embed" ProgID="Equation.3" ShapeID="_x0000_i1028" DrawAspect="Content" ObjectID="_1820651278" r:id="rId179"/>
        </w:object>
      </w:r>
      <w:r w:rsidRPr="001C6AF5">
        <w:rPr>
          <w:rFonts w:asciiTheme="minorHAnsi" w:hAnsiTheme="minorHAnsi" w:cstheme="minorHAnsi"/>
          <w:szCs w:val="20"/>
        </w:rPr>
        <w:t>12000/7500*50=80; Sipas metodes llogaritese EPC e kesaj ndertese do te jete “D”.</w:t>
      </w:r>
    </w:p>
    <w:p w14:paraId="6A101089" w14:textId="77777777" w:rsidR="008C44EB" w:rsidRPr="001C6AF5" w:rsidRDefault="008C44EB" w:rsidP="008C44EB">
      <w:pPr>
        <w:spacing w:after="0" w:line="276" w:lineRule="auto"/>
        <w:jc w:val="both"/>
        <w:rPr>
          <w:rFonts w:asciiTheme="minorHAnsi" w:hAnsiTheme="minorHAnsi" w:cstheme="minorHAnsi"/>
          <w:sz w:val="24"/>
          <w:szCs w:val="24"/>
        </w:rPr>
      </w:pPr>
    </w:p>
    <w:p w14:paraId="05573F2D" w14:textId="544EAC94"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Raporti i Auditorit përcakton detyrimet që lidhen vetëm me kushtet e EPC-së të subjekteve/kompanive projektuese që duhen marrë në konsideratë për ndërtesat e reja dhe për ndertesat ekzistuese që do të rehabilitohet. Këto rekomandime janë fokusuar më së shumti në mbështjellësin e ndërtesës dhe sistemet teknike për ndërtesat ekzistuese (të cilat do të rehabilitohen) dhe për ndërtesat e reja (të cilat do të ndërtohen). Duke vazhduar shembullin e lartpërmendur, ishte e qartë se EPC do të jetë D. Për të marrë EPC si A ose B, Auditori i Energjisë përgatit raportin dhe jep këshilla/rekomandime për studion e cila duhet te rishikoje DED për të rritur/përfshirë më shumë masa te EE/BRE. Lista më e rëndësishme e masave EE/RES, të cilat janë praktike dhe të realizueshme për kushtet shqiptare, prezantohen në sesionet në faze e dyte te kesaj </w:t>
      </w:r>
      <w:r w:rsidR="0025260F" w:rsidRPr="001C6AF5">
        <w:rPr>
          <w:rFonts w:asciiTheme="minorHAnsi" w:hAnsiTheme="minorHAnsi" w:cstheme="minorHAnsi"/>
          <w:sz w:val="24"/>
          <w:szCs w:val="24"/>
        </w:rPr>
        <w:t>strategjie.</w:t>
      </w:r>
    </w:p>
    <w:p w14:paraId="7F1F5EEF" w14:textId="77777777" w:rsidR="008C44EB" w:rsidRPr="001C6AF5" w:rsidRDefault="008C44EB" w:rsidP="008C44EB">
      <w:pPr>
        <w:spacing w:after="0" w:line="276" w:lineRule="auto"/>
        <w:jc w:val="both"/>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4389"/>
        <w:gridCol w:w="4388"/>
      </w:tblGrid>
      <w:tr w:rsidR="008C44EB" w:rsidRPr="001C6AF5" w14:paraId="54A5D51F" w14:textId="77777777" w:rsidTr="008C44EB">
        <w:tc>
          <w:tcPr>
            <w:tcW w:w="4508" w:type="dxa"/>
            <w:tcBorders>
              <w:top w:val="single" w:sz="4" w:space="0" w:color="auto"/>
              <w:left w:val="single" w:sz="4" w:space="0" w:color="auto"/>
              <w:bottom w:val="single" w:sz="4" w:space="0" w:color="auto"/>
              <w:right w:val="single" w:sz="4" w:space="0" w:color="auto"/>
            </w:tcBorders>
          </w:tcPr>
          <w:p w14:paraId="718A02DD" w14:textId="77777777" w:rsidR="008C44EB" w:rsidRPr="001C6AF5" w:rsidRDefault="008C44EB">
            <w:pPr>
              <w:spacing w:line="276" w:lineRule="auto"/>
              <w:jc w:val="both"/>
              <w:rPr>
                <w:rFonts w:asciiTheme="minorHAnsi" w:hAnsiTheme="minorHAnsi" w:cstheme="minorHAnsi"/>
                <w:sz w:val="24"/>
                <w:szCs w:val="24"/>
                <w:lang w:eastAsia="de-DE"/>
              </w:rPr>
            </w:pPr>
          </w:p>
          <w:p w14:paraId="569CC4DB" w14:textId="06F2D9EA" w:rsidR="008C44EB" w:rsidRPr="001C6AF5" w:rsidRDefault="008C44EB">
            <w:pPr>
              <w:spacing w:line="276" w:lineRule="auto"/>
              <w:jc w:val="both"/>
              <w:rPr>
                <w:rFonts w:asciiTheme="minorHAnsi" w:hAnsiTheme="minorHAnsi" w:cstheme="minorHAnsi"/>
                <w:sz w:val="24"/>
                <w:szCs w:val="24"/>
                <w:lang w:eastAsia="de-DE"/>
              </w:rPr>
            </w:pPr>
            <w:r w:rsidRPr="001C6AF5">
              <w:rPr>
                <w:rFonts w:asciiTheme="minorHAnsi" w:hAnsiTheme="minorHAnsi" w:cstheme="minorHAnsi"/>
                <w:szCs w:val="20"/>
              </w:rPr>
              <w:t xml:space="preserve">Shembull: Shtepi </w:t>
            </w:r>
            <w:r w:rsidR="0025260F" w:rsidRPr="001C6AF5">
              <w:rPr>
                <w:rFonts w:asciiTheme="minorHAnsi" w:hAnsiTheme="minorHAnsi" w:cstheme="minorHAnsi"/>
                <w:szCs w:val="20"/>
              </w:rPr>
              <w:t xml:space="preserve">me </w:t>
            </w:r>
            <w:r w:rsidR="0025260F" w:rsidRPr="001C6AF5">
              <w:rPr>
                <w:rFonts w:asciiTheme="minorHAnsi" w:hAnsiTheme="minorHAnsi" w:cstheme="minorHAnsi"/>
                <w:sz w:val="24"/>
                <w:szCs w:val="24"/>
                <w:lang w:eastAsia="de-DE"/>
              </w:rPr>
              <w:t>100</w:t>
            </w:r>
            <w:r w:rsidRPr="001C6AF5">
              <w:rPr>
                <w:rFonts w:asciiTheme="minorHAnsi" w:hAnsiTheme="minorHAnsi" w:cstheme="minorHAnsi"/>
                <w:sz w:val="24"/>
                <w:szCs w:val="24"/>
                <w:lang w:eastAsia="de-DE"/>
              </w:rPr>
              <w:t xml:space="preserve"> m</w:t>
            </w:r>
            <w:r w:rsidRPr="001C6AF5">
              <w:rPr>
                <w:rFonts w:asciiTheme="minorHAnsi" w:hAnsiTheme="minorHAnsi" w:cstheme="minorHAnsi"/>
                <w:sz w:val="24"/>
                <w:szCs w:val="24"/>
                <w:vertAlign w:val="superscript"/>
                <w:lang w:eastAsia="de-DE"/>
              </w:rPr>
              <w:t>2</w:t>
            </w:r>
            <w:r w:rsidRPr="001C6AF5">
              <w:rPr>
                <w:rFonts w:asciiTheme="minorHAnsi" w:hAnsiTheme="minorHAnsi" w:cstheme="minorHAnsi"/>
                <w:sz w:val="24"/>
                <w:szCs w:val="24"/>
                <w:lang w:eastAsia="de-DE"/>
              </w:rPr>
              <w:t xml:space="preserve">: </w:t>
            </w:r>
          </w:p>
          <w:p w14:paraId="5738E70A" w14:textId="77777777" w:rsidR="008C44EB" w:rsidRPr="001C6AF5" w:rsidRDefault="008C44EB">
            <w:pPr>
              <w:spacing w:line="276" w:lineRule="auto"/>
              <w:jc w:val="both"/>
              <w:rPr>
                <w:rFonts w:asciiTheme="minorHAnsi" w:hAnsiTheme="minorHAnsi" w:cstheme="minorHAnsi"/>
                <w:sz w:val="24"/>
                <w:szCs w:val="24"/>
                <w:lang w:eastAsia="de-DE"/>
              </w:rPr>
            </w:pPr>
            <w:r w:rsidRPr="001C6AF5">
              <w:rPr>
                <w:rFonts w:asciiTheme="minorHAnsi" w:eastAsia="Calibri" w:hAnsiTheme="minorHAnsi" w:cstheme="minorHAnsi"/>
                <w:position w:val="-14"/>
                <w:sz w:val="24"/>
                <w:szCs w:val="24"/>
                <w:lang w:eastAsia="de-DE"/>
              </w:rPr>
              <w:object w:dxaOrig="3600" w:dyaOrig="372" w14:anchorId="5F8BF839">
                <v:shape id="_x0000_i1029" type="#_x0000_t75" style="width:180pt;height:21.75pt" o:ole="">
                  <v:imagedata r:id="rId180" o:title=""/>
                </v:shape>
                <o:OLEObject Type="Embed" ProgID="Equation.3" ShapeID="_x0000_i1029" DrawAspect="Content" ObjectID="_1820651279" r:id="rId181"/>
              </w:object>
            </w:r>
            <w:r w:rsidRPr="001C6AF5">
              <w:rPr>
                <w:rFonts w:asciiTheme="minorHAnsi" w:hAnsiTheme="minorHAnsi" w:cstheme="minorHAnsi"/>
                <w:sz w:val="24"/>
                <w:szCs w:val="24"/>
                <w:lang w:eastAsia="de-DE"/>
              </w:rPr>
              <w:t xml:space="preserve">=6,000kWh/year; </w:t>
            </w:r>
            <w:r w:rsidRPr="001C6AF5">
              <w:rPr>
                <w:rFonts w:asciiTheme="minorHAnsi" w:eastAsia="Calibri" w:hAnsiTheme="minorHAnsi" w:cstheme="minorHAnsi"/>
                <w:sz w:val="24"/>
                <w:szCs w:val="24"/>
                <w:lang w:eastAsia="de-DE"/>
              </w:rPr>
              <w:object w:dxaOrig="3840" w:dyaOrig="372" w14:anchorId="17BE8098">
                <v:shape id="_x0000_i1030" type="#_x0000_t75" style="width:194.25pt;height:21.75pt" o:ole="">
                  <v:imagedata r:id="rId176" o:title=""/>
                </v:shape>
                <o:OLEObject Type="Embed" ProgID="Equation.3" ShapeID="_x0000_i1030" DrawAspect="Content" ObjectID="_1820651280" r:id="rId182"/>
              </w:object>
            </w:r>
            <w:r w:rsidRPr="001C6AF5">
              <w:rPr>
                <w:rFonts w:asciiTheme="minorHAnsi" w:hAnsiTheme="minorHAnsi" w:cstheme="minorHAnsi"/>
                <w:sz w:val="24"/>
                <w:szCs w:val="24"/>
                <w:lang w:eastAsia="de-DE"/>
              </w:rPr>
              <w:t xml:space="preserve">=7,500 kWh/year; </w:t>
            </w:r>
          </w:p>
          <w:p w14:paraId="3D045089" w14:textId="77777777" w:rsidR="008C44EB" w:rsidRPr="001C6AF5" w:rsidRDefault="008C44EB">
            <w:pPr>
              <w:spacing w:line="276" w:lineRule="auto"/>
              <w:jc w:val="both"/>
              <w:rPr>
                <w:rFonts w:asciiTheme="minorHAnsi" w:hAnsiTheme="minorHAnsi" w:cstheme="minorHAnsi"/>
                <w:sz w:val="24"/>
                <w:szCs w:val="24"/>
                <w:lang w:eastAsia="de-DE"/>
              </w:rPr>
            </w:pPr>
            <w:r w:rsidRPr="001C6AF5">
              <w:rPr>
                <w:rFonts w:asciiTheme="minorHAnsi" w:eastAsia="Calibri" w:hAnsiTheme="minorHAnsi" w:cstheme="minorHAnsi"/>
                <w:sz w:val="24"/>
                <w:szCs w:val="24"/>
                <w:lang w:eastAsia="de-DE"/>
              </w:rPr>
              <w:object w:dxaOrig="1104" w:dyaOrig="372" w14:anchorId="0258118D">
                <v:shape id="_x0000_i1031" type="#_x0000_t75" style="width:57.75pt;height:21.75pt" o:ole="">
                  <v:imagedata r:id="rId178" o:title=""/>
                </v:shape>
                <o:OLEObject Type="Embed" ProgID="Equation.3" ShapeID="_x0000_i1031" DrawAspect="Content" ObjectID="_1820651281" r:id="rId183"/>
              </w:object>
            </w:r>
            <w:r w:rsidRPr="001C6AF5">
              <w:rPr>
                <w:rFonts w:asciiTheme="minorHAnsi" w:hAnsiTheme="minorHAnsi" w:cstheme="minorHAnsi"/>
                <w:sz w:val="24"/>
                <w:szCs w:val="24"/>
                <w:lang w:eastAsia="de-DE"/>
              </w:rPr>
              <w:t xml:space="preserve">6000/7500*50=40 </w:t>
            </w:r>
          </w:p>
          <w:p w14:paraId="699272CE" w14:textId="77777777" w:rsidR="008C44EB" w:rsidRPr="001C6AF5" w:rsidRDefault="008C44EB">
            <w:pPr>
              <w:spacing w:line="276" w:lineRule="auto"/>
              <w:jc w:val="both"/>
              <w:rPr>
                <w:rFonts w:asciiTheme="minorHAnsi" w:hAnsiTheme="minorHAnsi" w:cstheme="minorHAnsi"/>
                <w:sz w:val="24"/>
                <w:szCs w:val="24"/>
                <w:lang w:eastAsia="de-DE"/>
              </w:rPr>
            </w:pPr>
          </w:p>
          <w:p w14:paraId="324B3D47" w14:textId="77777777" w:rsidR="008C44EB" w:rsidRPr="001C6AF5" w:rsidRDefault="008C44EB">
            <w:pPr>
              <w:spacing w:line="276" w:lineRule="auto"/>
              <w:jc w:val="both"/>
              <w:rPr>
                <w:rFonts w:asciiTheme="minorHAnsi" w:hAnsiTheme="minorHAnsi" w:cstheme="minorHAnsi"/>
                <w:sz w:val="24"/>
                <w:szCs w:val="24"/>
                <w:lang w:eastAsia="de-DE"/>
              </w:rPr>
            </w:pPr>
            <w:r w:rsidRPr="001C6AF5">
              <w:rPr>
                <w:rFonts w:asciiTheme="minorHAnsi" w:hAnsiTheme="minorHAnsi" w:cstheme="minorHAnsi"/>
                <w:sz w:val="24"/>
                <w:szCs w:val="24"/>
                <w:lang w:eastAsia="de-DE"/>
              </w:rPr>
              <w:t>Sipas ketyre llogaritjeve, EPC per kete ndertese do te jete “B”.</w:t>
            </w:r>
          </w:p>
          <w:p w14:paraId="0B7A8A9D" w14:textId="77777777" w:rsidR="008C44EB" w:rsidRPr="001C6AF5" w:rsidRDefault="008C44EB">
            <w:pPr>
              <w:spacing w:line="276" w:lineRule="auto"/>
              <w:jc w:val="both"/>
              <w:rPr>
                <w:rFonts w:asciiTheme="minorHAnsi" w:hAnsiTheme="minorHAnsi" w:cstheme="minorHAnsi"/>
                <w:sz w:val="24"/>
                <w:szCs w:val="24"/>
                <w:lang w:eastAsia="de-DE"/>
              </w:rPr>
            </w:pPr>
          </w:p>
        </w:tc>
        <w:tc>
          <w:tcPr>
            <w:tcW w:w="4508" w:type="dxa"/>
            <w:tcBorders>
              <w:top w:val="single" w:sz="4" w:space="0" w:color="auto"/>
              <w:left w:val="single" w:sz="4" w:space="0" w:color="auto"/>
              <w:bottom w:val="single" w:sz="4" w:space="0" w:color="auto"/>
              <w:right w:val="single" w:sz="4" w:space="0" w:color="auto"/>
            </w:tcBorders>
          </w:tcPr>
          <w:p w14:paraId="772456E3" w14:textId="77777777" w:rsidR="008C44EB" w:rsidRPr="001C6AF5" w:rsidRDefault="008C44EB">
            <w:pPr>
              <w:spacing w:line="276" w:lineRule="auto"/>
              <w:jc w:val="both"/>
              <w:rPr>
                <w:rFonts w:asciiTheme="minorHAnsi" w:hAnsiTheme="minorHAnsi" w:cstheme="minorHAnsi"/>
                <w:sz w:val="24"/>
                <w:szCs w:val="24"/>
                <w:lang w:eastAsia="de-DE"/>
              </w:rPr>
            </w:pPr>
          </w:p>
          <w:p w14:paraId="482648F6" w14:textId="77777777" w:rsidR="008C44EB" w:rsidRPr="001C6AF5" w:rsidRDefault="008C44EB">
            <w:pPr>
              <w:spacing w:line="276" w:lineRule="auto"/>
              <w:jc w:val="both"/>
              <w:rPr>
                <w:rFonts w:asciiTheme="minorHAnsi" w:hAnsiTheme="minorHAnsi" w:cstheme="minorHAnsi"/>
                <w:sz w:val="24"/>
                <w:szCs w:val="24"/>
                <w:lang w:eastAsia="de-DE"/>
              </w:rPr>
            </w:pPr>
            <w:r w:rsidRPr="001C6AF5">
              <w:rPr>
                <w:rFonts w:asciiTheme="minorHAnsi" w:hAnsiTheme="minorHAnsi" w:cstheme="minorHAnsi"/>
                <w:szCs w:val="20"/>
              </w:rPr>
              <w:t xml:space="preserve">Shembull: Shtepi me </w:t>
            </w:r>
            <w:r w:rsidRPr="001C6AF5">
              <w:rPr>
                <w:rFonts w:asciiTheme="minorHAnsi" w:hAnsiTheme="minorHAnsi" w:cstheme="minorHAnsi"/>
                <w:sz w:val="24"/>
                <w:szCs w:val="24"/>
                <w:lang w:eastAsia="de-DE"/>
              </w:rPr>
              <w:t>100 m</w:t>
            </w:r>
            <w:r w:rsidRPr="001C6AF5">
              <w:rPr>
                <w:rFonts w:asciiTheme="minorHAnsi" w:hAnsiTheme="minorHAnsi" w:cstheme="minorHAnsi"/>
                <w:sz w:val="24"/>
                <w:szCs w:val="24"/>
                <w:vertAlign w:val="superscript"/>
                <w:lang w:eastAsia="de-DE"/>
              </w:rPr>
              <w:t>2</w:t>
            </w:r>
            <w:r w:rsidRPr="001C6AF5">
              <w:rPr>
                <w:rFonts w:asciiTheme="minorHAnsi" w:hAnsiTheme="minorHAnsi" w:cstheme="minorHAnsi"/>
                <w:sz w:val="24"/>
                <w:szCs w:val="24"/>
                <w:lang w:eastAsia="de-DE"/>
              </w:rPr>
              <w:t xml:space="preserve">: </w:t>
            </w:r>
          </w:p>
          <w:p w14:paraId="7FC9E100" w14:textId="77777777" w:rsidR="008C44EB" w:rsidRPr="001C6AF5" w:rsidRDefault="008C44EB">
            <w:pPr>
              <w:spacing w:line="276" w:lineRule="auto"/>
              <w:jc w:val="both"/>
              <w:rPr>
                <w:rFonts w:asciiTheme="minorHAnsi" w:hAnsiTheme="minorHAnsi" w:cstheme="minorHAnsi"/>
                <w:sz w:val="24"/>
                <w:szCs w:val="24"/>
                <w:lang w:eastAsia="de-DE"/>
              </w:rPr>
            </w:pPr>
            <w:r w:rsidRPr="001C6AF5">
              <w:rPr>
                <w:rFonts w:asciiTheme="minorHAnsi" w:eastAsia="Calibri" w:hAnsiTheme="minorHAnsi" w:cstheme="minorHAnsi"/>
                <w:position w:val="-14"/>
                <w:sz w:val="24"/>
                <w:szCs w:val="24"/>
                <w:lang w:eastAsia="de-DE"/>
              </w:rPr>
              <w:object w:dxaOrig="3840" w:dyaOrig="372" w14:anchorId="07A608E5">
                <v:shape id="_x0000_i1032" type="#_x0000_t75" style="width:194.25pt;height:21.75pt" o:ole="">
                  <v:imagedata r:id="rId184" o:title=""/>
                </v:shape>
                <o:OLEObject Type="Embed" ProgID="Equation.3" ShapeID="_x0000_i1032" DrawAspect="Content" ObjectID="_1820651282" r:id="rId185"/>
              </w:object>
            </w:r>
            <w:r w:rsidRPr="001C6AF5">
              <w:rPr>
                <w:rFonts w:asciiTheme="minorHAnsi" w:hAnsiTheme="minorHAnsi" w:cstheme="minorHAnsi"/>
                <w:sz w:val="24"/>
                <w:szCs w:val="24"/>
                <w:lang w:eastAsia="de-DE"/>
              </w:rPr>
              <w:t xml:space="preserve">=3,000kWh/year; </w:t>
            </w:r>
            <w:r w:rsidRPr="001C6AF5">
              <w:rPr>
                <w:rFonts w:asciiTheme="minorHAnsi" w:eastAsia="Calibri" w:hAnsiTheme="minorHAnsi" w:cstheme="minorHAnsi"/>
                <w:sz w:val="24"/>
                <w:szCs w:val="24"/>
                <w:lang w:eastAsia="de-DE"/>
              </w:rPr>
              <w:object w:dxaOrig="3840" w:dyaOrig="372" w14:anchorId="07AFF54A">
                <v:shape id="_x0000_i1033" type="#_x0000_t75" style="width:194.25pt;height:21.75pt" o:ole="">
                  <v:imagedata r:id="rId176" o:title=""/>
                </v:shape>
                <o:OLEObject Type="Embed" ProgID="Equation.3" ShapeID="_x0000_i1033" DrawAspect="Content" ObjectID="_1820651283" r:id="rId186"/>
              </w:object>
            </w:r>
            <w:r w:rsidRPr="001C6AF5">
              <w:rPr>
                <w:rFonts w:asciiTheme="minorHAnsi" w:hAnsiTheme="minorHAnsi" w:cstheme="minorHAnsi"/>
                <w:sz w:val="24"/>
                <w:szCs w:val="24"/>
                <w:lang w:eastAsia="de-DE"/>
              </w:rPr>
              <w:t xml:space="preserve">=7,500 kWh/year; </w:t>
            </w:r>
          </w:p>
          <w:p w14:paraId="7EC9C2D2" w14:textId="77777777" w:rsidR="008C44EB" w:rsidRPr="001C6AF5" w:rsidRDefault="008C44EB">
            <w:pPr>
              <w:spacing w:line="276" w:lineRule="auto"/>
              <w:jc w:val="both"/>
              <w:rPr>
                <w:rFonts w:asciiTheme="minorHAnsi" w:hAnsiTheme="minorHAnsi" w:cstheme="minorHAnsi"/>
                <w:sz w:val="24"/>
                <w:szCs w:val="24"/>
                <w:lang w:eastAsia="de-DE"/>
              </w:rPr>
            </w:pPr>
            <w:r w:rsidRPr="001C6AF5">
              <w:rPr>
                <w:rFonts w:asciiTheme="minorHAnsi" w:eastAsia="Calibri" w:hAnsiTheme="minorHAnsi" w:cstheme="minorHAnsi"/>
                <w:sz w:val="24"/>
                <w:szCs w:val="24"/>
                <w:lang w:eastAsia="de-DE"/>
              </w:rPr>
              <w:object w:dxaOrig="1104" w:dyaOrig="372" w14:anchorId="0461D5EB">
                <v:shape id="_x0000_i1034" type="#_x0000_t75" style="width:57.75pt;height:21.75pt" o:ole="">
                  <v:imagedata r:id="rId178" o:title=""/>
                </v:shape>
                <o:OLEObject Type="Embed" ProgID="Equation.3" ShapeID="_x0000_i1034" DrawAspect="Content" ObjectID="_1820651284" r:id="rId187"/>
              </w:object>
            </w:r>
            <w:r w:rsidRPr="001C6AF5">
              <w:rPr>
                <w:rFonts w:asciiTheme="minorHAnsi" w:hAnsiTheme="minorHAnsi" w:cstheme="minorHAnsi"/>
                <w:sz w:val="24"/>
                <w:szCs w:val="24"/>
                <w:lang w:eastAsia="de-DE"/>
              </w:rPr>
              <w:t>3000/7500*50=20</w:t>
            </w:r>
          </w:p>
          <w:p w14:paraId="1D43DC04" w14:textId="77777777" w:rsidR="008C44EB" w:rsidRPr="001C6AF5" w:rsidRDefault="008C44EB">
            <w:pPr>
              <w:spacing w:line="276" w:lineRule="auto"/>
              <w:jc w:val="both"/>
              <w:rPr>
                <w:rFonts w:asciiTheme="minorHAnsi" w:hAnsiTheme="minorHAnsi" w:cstheme="minorHAnsi"/>
                <w:sz w:val="24"/>
                <w:szCs w:val="24"/>
                <w:lang w:eastAsia="de-DE"/>
              </w:rPr>
            </w:pPr>
          </w:p>
          <w:p w14:paraId="4F5C4451" w14:textId="77777777" w:rsidR="008C44EB" w:rsidRPr="001C6AF5" w:rsidRDefault="008C44EB">
            <w:pPr>
              <w:spacing w:line="276" w:lineRule="auto"/>
              <w:jc w:val="both"/>
              <w:rPr>
                <w:rFonts w:asciiTheme="minorHAnsi" w:hAnsiTheme="minorHAnsi" w:cstheme="minorHAnsi"/>
                <w:sz w:val="24"/>
                <w:szCs w:val="24"/>
                <w:lang w:eastAsia="de-DE"/>
              </w:rPr>
            </w:pPr>
            <w:r w:rsidRPr="001C6AF5">
              <w:rPr>
                <w:rFonts w:asciiTheme="minorHAnsi" w:hAnsiTheme="minorHAnsi" w:cstheme="minorHAnsi"/>
                <w:sz w:val="24"/>
                <w:szCs w:val="24"/>
                <w:lang w:eastAsia="de-DE"/>
              </w:rPr>
              <w:t>Sipas ketyre llogaritjeve, EPC per kete ndertese do te jete “A”.</w:t>
            </w:r>
          </w:p>
          <w:p w14:paraId="21B5C07A" w14:textId="77777777" w:rsidR="008C44EB" w:rsidRPr="001C6AF5" w:rsidRDefault="008C44EB">
            <w:pPr>
              <w:spacing w:line="276" w:lineRule="auto"/>
              <w:jc w:val="both"/>
              <w:rPr>
                <w:rFonts w:asciiTheme="minorHAnsi" w:hAnsiTheme="minorHAnsi" w:cstheme="minorHAnsi"/>
                <w:sz w:val="24"/>
                <w:szCs w:val="24"/>
                <w:lang w:eastAsia="de-DE"/>
              </w:rPr>
            </w:pPr>
          </w:p>
        </w:tc>
      </w:tr>
    </w:tbl>
    <w:p w14:paraId="78EDE711" w14:textId="77777777" w:rsidR="008C44EB" w:rsidRPr="001C6AF5" w:rsidRDefault="008C44EB" w:rsidP="008C44EB">
      <w:pPr>
        <w:spacing w:after="0" w:line="276" w:lineRule="auto"/>
        <w:jc w:val="both"/>
        <w:rPr>
          <w:rFonts w:asciiTheme="minorHAnsi" w:hAnsiTheme="minorHAnsi" w:cstheme="minorHAnsi"/>
          <w:sz w:val="24"/>
          <w:szCs w:val="24"/>
          <w:lang w:eastAsia="en-US"/>
        </w:rPr>
      </w:pPr>
    </w:p>
    <w:p w14:paraId="59C66B17" w14:textId="77777777" w:rsidR="008C44EB" w:rsidRPr="001C6AF5" w:rsidRDefault="008C44EB" w:rsidP="008C44EB">
      <w:pPr>
        <w:pStyle w:val="BodyText20"/>
        <w:spacing w:line="276" w:lineRule="auto"/>
        <w:rPr>
          <w:rFonts w:cstheme="minorHAnsi"/>
          <w:sz w:val="24"/>
          <w:szCs w:val="24"/>
        </w:rPr>
      </w:pPr>
      <w:r w:rsidRPr="001C6AF5">
        <w:rPr>
          <w:rFonts w:cstheme="minorHAnsi"/>
          <w:sz w:val="24"/>
          <w:szCs w:val="24"/>
        </w:rPr>
        <w:t>Kushtet kryesore për plotësimin e kërkesave të ndertesave me konsum te Energjisë Gati Zero për të gjitha kategoritë e ndërtesave sipas Vendimit nr. 537, datë 8.7.2020 janë:</w:t>
      </w:r>
    </w:p>
    <w:p w14:paraId="2C072B32" w14:textId="77777777" w:rsidR="008C44EB" w:rsidRPr="001C6AF5" w:rsidRDefault="008C44EB" w:rsidP="008C44EB">
      <w:pPr>
        <w:pStyle w:val="BodyText20"/>
        <w:spacing w:line="276" w:lineRule="auto"/>
        <w:rPr>
          <w:rFonts w:cstheme="minorHAnsi"/>
          <w:sz w:val="24"/>
          <w:szCs w:val="24"/>
        </w:rPr>
      </w:pPr>
    </w:p>
    <w:p w14:paraId="2A10EED6" w14:textId="77777777" w:rsidR="008C44EB" w:rsidRPr="001C6AF5" w:rsidRDefault="008C44EB" w:rsidP="008C44EB">
      <w:pPr>
        <w:pStyle w:val="BodyText20"/>
        <w:spacing w:line="276" w:lineRule="auto"/>
        <w:rPr>
          <w:rFonts w:cstheme="minorHAnsi"/>
          <w:sz w:val="24"/>
          <w:szCs w:val="24"/>
        </w:rPr>
      </w:pPr>
      <w:r w:rsidRPr="001C6AF5">
        <w:rPr>
          <w:rFonts w:cstheme="minorHAnsi"/>
          <w:sz w:val="24"/>
          <w:szCs w:val="24"/>
        </w:rPr>
        <w:t>a) Raporti i kërkesës totale për energji finale pas zbatimit të masave EE/BRE të ndërtesës së propozuar për 1 m2 kundrejt kërkesës finale për energji për ndërtesën referente duhet të jetë më pak se 50%. Formula bazë për llogaritjen e saj është si më poshtë:</w:t>
      </w:r>
    </w:p>
    <w:p w14:paraId="66A76121" w14:textId="77777777" w:rsidR="008C44EB" w:rsidRPr="001C6AF5" w:rsidRDefault="008C44EB" w:rsidP="008C44EB">
      <w:pPr>
        <w:pStyle w:val="BodyText20"/>
        <w:spacing w:line="276" w:lineRule="auto"/>
        <w:rPr>
          <w:rFonts w:cstheme="minorHAnsi"/>
          <w:sz w:val="24"/>
          <w:szCs w:val="24"/>
        </w:rPr>
      </w:pPr>
      <w:r w:rsidRPr="001C6AF5">
        <w:rPr>
          <w:rFonts w:cstheme="minorHAnsi"/>
          <w:sz w:val="24"/>
          <w:szCs w:val="24"/>
        </w:rPr>
        <w:t>:</w:t>
      </w:r>
    </w:p>
    <w:p w14:paraId="3E462394"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eastAsia="Calibri" w:hAnsiTheme="minorHAnsi" w:cstheme="minorHAnsi"/>
          <w:position w:val="-32"/>
          <w:sz w:val="24"/>
          <w:szCs w:val="24"/>
        </w:rPr>
        <w:object w:dxaOrig="5952" w:dyaOrig="768" w14:anchorId="38584BE0">
          <v:shape id="_x0000_i1035" type="#_x0000_t75" style="width:295.5pt;height:36pt" o:ole="" fillcolor="window">
            <v:imagedata r:id="rId188" o:title=""/>
          </v:shape>
          <o:OLEObject Type="Embed" ProgID="Equation.3" ShapeID="_x0000_i1035" DrawAspect="Content" ObjectID="_1820651285" r:id="rId189"/>
        </w:object>
      </w:r>
    </w:p>
    <w:p w14:paraId="23CFB085" w14:textId="77777777" w:rsidR="008C44EB" w:rsidRPr="001C6AF5" w:rsidRDefault="008C44EB" w:rsidP="008C44EB">
      <w:pPr>
        <w:spacing w:after="0" w:line="276" w:lineRule="auto"/>
        <w:jc w:val="both"/>
        <w:rPr>
          <w:rFonts w:asciiTheme="minorHAnsi" w:hAnsiTheme="minorHAnsi" w:cstheme="minorHAnsi"/>
          <w:sz w:val="24"/>
          <w:szCs w:val="24"/>
        </w:rPr>
      </w:pPr>
    </w:p>
    <w:p w14:paraId="71B3AA4A" w14:textId="77777777" w:rsidR="008C44EB" w:rsidRPr="001C6AF5" w:rsidRDefault="008C44EB" w:rsidP="008C44EB">
      <w:pPr>
        <w:pStyle w:val="BodyText20"/>
        <w:spacing w:line="276" w:lineRule="auto"/>
        <w:rPr>
          <w:rFonts w:cstheme="minorHAnsi"/>
          <w:sz w:val="24"/>
          <w:szCs w:val="24"/>
        </w:rPr>
      </w:pPr>
    </w:p>
    <w:p w14:paraId="1498E022"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b) Raporti i energjisë së rinovueshme të gjeneruar pas zbatimit të të gjitha masave EE/BRE të ndërtesës aktuale në vit kundrejt konsumit total të energjisë finale për ndërtesën aktuale për 1 m2 duhet të jetë më i lartë se 50%. Formula bazë për llogaritjen e saj është si më poshtë:</w:t>
      </w:r>
      <w:r w:rsidRPr="001C6AF5">
        <w:rPr>
          <w:rFonts w:asciiTheme="minorHAnsi" w:eastAsia="Calibri" w:hAnsiTheme="minorHAnsi" w:cstheme="minorHAnsi"/>
          <w:position w:val="-32"/>
          <w:sz w:val="24"/>
          <w:szCs w:val="24"/>
        </w:rPr>
        <w:object w:dxaOrig="6720" w:dyaOrig="768" w14:anchorId="2E63A975">
          <v:shape id="_x0000_i1036" type="#_x0000_t75" style="width:338.25pt;height:36pt" o:ole="" fillcolor="window">
            <v:imagedata r:id="rId190" o:title=""/>
          </v:shape>
          <o:OLEObject Type="Embed" ProgID="Equation.3" ShapeID="_x0000_i1036" DrawAspect="Content" ObjectID="_1820651286" r:id="rId191"/>
        </w:object>
      </w:r>
    </w:p>
    <w:p w14:paraId="47DB2695" w14:textId="77777777" w:rsidR="008C44EB" w:rsidRPr="001C6AF5" w:rsidRDefault="008C44EB" w:rsidP="008C44EB">
      <w:pPr>
        <w:spacing w:after="0" w:line="276" w:lineRule="auto"/>
        <w:jc w:val="both"/>
        <w:rPr>
          <w:rFonts w:asciiTheme="minorHAnsi" w:hAnsiTheme="minorHAnsi" w:cstheme="minorHAnsi"/>
          <w:sz w:val="24"/>
          <w:szCs w:val="24"/>
        </w:rPr>
      </w:pPr>
    </w:p>
    <w:p w14:paraId="3D63FEBE" w14:textId="77777777" w:rsidR="008C44EB" w:rsidRPr="001C6AF5" w:rsidRDefault="008C44EB" w:rsidP="008C44EB">
      <w:pPr>
        <w:pStyle w:val="BodyText20"/>
        <w:spacing w:line="276" w:lineRule="auto"/>
        <w:rPr>
          <w:rFonts w:cstheme="minorHAnsi"/>
          <w:sz w:val="24"/>
          <w:szCs w:val="24"/>
        </w:rPr>
      </w:pPr>
      <w:r w:rsidRPr="001C6AF5">
        <w:rPr>
          <w:rFonts w:cstheme="minorHAnsi"/>
          <w:sz w:val="24"/>
          <w:szCs w:val="24"/>
        </w:rPr>
        <w:t>c)</w:t>
      </w:r>
      <w:r w:rsidRPr="001C6AF5">
        <w:rPr>
          <w:rFonts w:cstheme="minorHAnsi"/>
          <w:sz w:val="24"/>
          <w:szCs w:val="24"/>
        </w:rPr>
        <w:tab/>
        <w:t>Vlera e llogaritur per EPC duhet te jete me e vogel se 25.</w:t>
      </w:r>
    </w:p>
    <w:p w14:paraId="403085FB"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eastAsia="Calibri" w:hAnsiTheme="minorHAnsi" w:cstheme="minorHAnsi"/>
          <w:position w:val="-32"/>
          <w:sz w:val="24"/>
          <w:szCs w:val="24"/>
        </w:rPr>
        <w:object w:dxaOrig="6216" w:dyaOrig="768" w14:anchorId="4068B6EF">
          <v:shape id="_x0000_i1037" type="#_x0000_t75" style="width:309.75pt;height:36pt" o:ole="">
            <v:imagedata r:id="rId192" o:title=""/>
          </v:shape>
          <o:OLEObject Type="Embed" ProgID="Equation.3" ShapeID="_x0000_i1037" DrawAspect="Content" ObjectID="_1820651287" r:id="rId193"/>
        </w:object>
      </w:r>
    </w:p>
    <w:p w14:paraId="2090C88D" w14:textId="77777777" w:rsidR="008C44EB" w:rsidRPr="001C6AF5" w:rsidRDefault="008C44EB" w:rsidP="008C44EB">
      <w:pPr>
        <w:spacing w:after="0" w:line="276" w:lineRule="auto"/>
        <w:jc w:val="both"/>
        <w:rPr>
          <w:rFonts w:asciiTheme="minorHAnsi" w:hAnsiTheme="minorHAnsi" w:cstheme="minorHAnsi"/>
          <w:sz w:val="24"/>
          <w:szCs w:val="24"/>
        </w:rPr>
      </w:pPr>
    </w:p>
    <w:p w14:paraId="6D6A7EF2"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Nga analiza e mësipërme rezulton se brenda EPC-së nuk parashikohet kërkesa specifike për energji e ndërtesës (kWh/m2*vit) sipas vendimit nr.537, datë 8.7.2020. EPC paraqet vetëm raportin e kërkesës finale të energjisë për ndërtesën aktuale, duke e krahasuar atë me ndërtesën përkatëse referente. Aktualisht (Tetor 2024), MIE/AEE me mbështetjen e KfW po finalizojnë punën për përmirësimin e EPC dhe Softuerin Kombëtar për përcaktimin e EPC, në bazë të të cilit performanca energjetike e një ndërtese do të shprehet në kWh/m2*vit.</w:t>
      </w:r>
    </w:p>
    <w:p w14:paraId="2994ECD2" w14:textId="77777777" w:rsidR="008C44EB" w:rsidRPr="001C6AF5" w:rsidRDefault="008C44EB" w:rsidP="008C44EB">
      <w:pPr>
        <w:spacing w:after="0" w:line="276" w:lineRule="auto"/>
        <w:jc w:val="both"/>
        <w:rPr>
          <w:rFonts w:asciiTheme="minorHAnsi" w:hAnsiTheme="minorHAnsi" w:cstheme="minorHAnsi"/>
          <w:sz w:val="24"/>
          <w:szCs w:val="24"/>
        </w:rPr>
      </w:pPr>
    </w:p>
    <w:p w14:paraId="514E0523"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Megjithatë, duhet theksuar se MIE është në përgatitjen përfundimtare të Ligjit për Ndërtesat e Performancës së Energjisë sipas EPBD-së më të fundit dhe duhet të jepet një përkufizim i qartë i ndërtesave me emetim zero, pra duke përcaktuar qartë në legjislacion, për çdo lloj ndërtese, sa vijon. kërkesat minimale të një ndërtese me emetim zero në Shqipëri (por pa u kufizuar në):</w:t>
      </w:r>
    </w:p>
    <w:p w14:paraId="3927E92E"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përqindja minimale e RE, e shprehur në %,</w:t>
      </w:r>
    </w:p>
    <w:p w14:paraId="4B295EE7"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Kërkesa minimale e kërkuar specifike për energji primare, e shprehur në kWh/m2*vit.</w:t>
      </w:r>
    </w:p>
    <w:p w14:paraId="0D2AB1EB" w14:textId="77777777" w:rsidR="008C44EB" w:rsidRPr="001C6AF5" w:rsidRDefault="008C44EB" w:rsidP="008C44EB">
      <w:pPr>
        <w:spacing w:after="0" w:line="276" w:lineRule="auto"/>
        <w:jc w:val="both"/>
        <w:rPr>
          <w:rFonts w:asciiTheme="minorHAnsi" w:hAnsiTheme="minorHAnsi" w:cstheme="minorHAnsi"/>
          <w:sz w:val="24"/>
          <w:szCs w:val="24"/>
        </w:rPr>
      </w:pPr>
    </w:p>
    <w:p w14:paraId="39F82A5C" w14:textId="77777777" w:rsidR="008C44EB" w:rsidRPr="001C6AF5" w:rsidRDefault="008C44EB" w:rsidP="008C44EB">
      <w:pPr>
        <w:spacing w:after="0" w:line="276" w:lineRule="auto"/>
        <w:jc w:val="both"/>
        <w:rPr>
          <w:rFonts w:asciiTheme="minorHAnsi" w:hAnsiTheme="minorHAnsi" w:cstheme="minorHAnsi"/>
          <w:sz w:val="24"/>
          <w:szCs w:val="24"/>
        </w:rPr>
      </w:pPr>
    </w:p>
    <w:p w14:paraId="007DE8C9" w14:textId="7F4872DB" w:rsidR="008C44EB" w:rsidRPr="00A572FB" w:rsidRDefault="00FD54E7" w:rsidP="00A572FB">
      <w:pPr>
        <w:pStyle w:val="Heading2"/>
      </w:pPr>
      <w:hyperlink r:id="rId194" w:anchor="_Toc176802508" w:history="1">
        <w:bookmarkStart w:id="1594" w:name="_Toc204340667"/>
        <w:r w:rsidR="008C44EB" w:rsidRPr="00A572FB">
          <w:rPr>
            <w:rStyle w:val="Hyperlink"/>
            <w:color w:val="425968" w:themeColor="accent2"/>
            <w:u w:val="none"/>
          </w:rPr>
          <w:t>Certifikata</w:t>
        </w:r>
      </w:hyperlink>
      <w:r w:rsidR="008C44EB" w:rsidRPr="00A572FB">
        <w:rPr>
          <w:rStyle w:val="Hyperlink"/>
          <w:color w:val="425968" w:themeColor="accent2"/>
          <w:u w:val="none"/>
        </w:rPr>
        <w:t xml:space="preserve"> e Performancës së Energjisë</w:t>
      </w:r>
      <w:r w:rsidR="008C44EB" w:rsidRPr="00A572FB">
        <w:t xml:space="preserve"> (EPC)</w:t>
      </w:r>
      <w:bookmarkEnd w:id="1594"/>
    </w:p>
    <w:p w14:paraId="795826EE" w14:textId="77777777" w:rsidR="008C44EB" w:rsidRPr="001C6AF5" w:rsidRDefault="008C44EB" w:rsidP="008C44EB">
      <w:pPr>
        <w:rPr>
          <w:rFonts w:asciiTheme="minorHAnsi" w:hAnsiTheme="minorHAnsi" w:cstheme="minorHAnsi"/>
        </w:rPr>
      </w:pPr>
    </w:p>
    <w:p w14:paraId="45DA7657"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EPC është pjesë përbërëse e lejeve të ndërtimit për ndërtesat e reja dhe ato të rehabilituara. Aneksi II paraqet një formë standarde të EPC-së aktuale, e cila siç u përmend më lart është në proces ndryshimi. Personi juridik projektues/kërkuesi, si pjesë e dokumentacionit tekniko-ligjor të dorëzuar pranë autoriteteve bashkiake, kur aplikon për leje ndërtimi për objekte të reja dhe ekzistuese (të cilat do të rehabilitohen), paraqet një certifikatë paraprake/të përkohshme të performancës energjetike, të lëshuar nga Audituesit e Certifikuar të Energjisë, së bashku me "Deklaratën e përgjegjësisë profesionale", përmes së cilës ai/ajo konfirmon dhe mban përgjegjësi për përputhjen e projektit të propozuar me legjislacionin në fuqi, që përcakton kërkesat minimale për performancën energjetike të ndërtesave, për marrjen e certifikatës së përdorimit të miratuar nga autoritetet shtetërore.</w:t>
      </w:r>
    </w:p>
    <w:p w14:paraId="68FAD2FA"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Aplikanti paraqet raportin përfundimtar të kontrollit, aktorët dhe llojet e ndryshme të dokumenteve. Përgjegjësia kryesore e përgatitjes së grupit të aplikimit është 'konsorciumi' i zhvilluesit, qiradhënësit dhe subjektit ndërtues. Ky konsorcium fiton kapacitetet teknike për të përgatitur një projekt teknik i cili përfshin disa lloje ekspertize (përfshin rilevimin topografik, arkitektonik, strukturë civile, mekaniko-elektrike-hidraulike (MEP), ekspert mjedisi etj.). I gjithë ekipi përgatit grupin e dokumenteve që përshkruhen më tej, më poshtë të përfshira në Listën e Dokumenteve në Procesin e Miratimit të Lejeve të Ndërtimit. Këto dokumente ndahen në dokumentet ligjore, siç janë Certifikata e Pasurisë, Kontrata e Sipërmarrjes, Licencat etj.; dokumentet teknike, si projektet dhe raportet teknike të projektimit inxhinierik me detaje arkitektonike, strukturore, mekanike-elektrike-hidraulike (MEP), si dhe Raporti i Vlerësimit të Ndikimit në Mjedis (kërkohet vetëm për MAB-të).</w:t>
      </w:r>
    </w:p>
    <w:p w14:paraId="797CA5D2"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Pas hartimit të projektit të detajuar inxhinierik me të gjitha aspektet teknike (arkitektonike, strukturore dhe MEP), konsorciumit i kërkohet të dorëzojë projektin teknik për shqyrtim tek Auditori i Energjisë, i cili vlerëson performancën energjetike të ndërtesës së propozuar. Nëse projekti teknik i propozuar përputhet me standardet e kërkesave të performancës minimale të energjisë, projekti pajiset me një EPC të Përkohshme. Nëse projekti nuk përputhet me këto standarde, atëherë projekti kërkohet të modifikohet sipas rekomandimeve të Raportit të Auditorit derisa të plotësohen kushtet. Bashkisë i kërkohet të shqyrtojë grupin e dokumenteve. Megjithatë, për një grup të caktuar dokumentesh, procesi i ekzaminimit përqendrohet në përmbajtjen e dokumenteve, ndërsa për grupin tjetër të dokumenteve, bashkia kufizohet në sigurimin e vetëm ekzistencës së këtyre dokumenteve, pa shqyrtuar përmbajtjen apo kryer analizë teknike të tyre. Bashkia shqyrton projektin teknik në drejtim të kontrollit të përputhshmërisë me normat dhe standardet e projektimit (të përcaktuara nga kuadri ligjor) dhe rregulloret (të përcaktuara nga Planet e Detajuara të Përgjithshme dhe Vendore – shembull: kontrollimi i parametrave të vëllimit të ndërtimit, pengesat, gjurmët, hapësirë parkimi, Normat dhe standardet e dimensioneve të ndërtimit, janë objekt shqyrtimi nga Drejtoria e Urbanistikës). Megjithatë, përputhshmëri të tjera si: Normat dhe standardet statike të strukturës, Certifikata EPC dhe normat dhe standardet e MEP nuk janë objekt i kontrollit të hollësishëm të Bashkisë.</w:t>
      </w:r>
    </w:p>
    <w:p w14:paraId="3DF263CC"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Për të kryer llogaritjet e energjisë duke përdorur metodologjinë e përshkruar më sipër, është përgatitur një model kombëtar softuer EPC dhe miratuar me VKM nr. 958, datë 2.12.2020. Metodologjia përfshin gjithashtu llogaritjen e performancës termike të një ndërtese, duke përdorur të gjitha masat e mëposhtme të EE në mbështjellësin e ndërtesës: i) izolimin e mureve të jashtme; ii) termoizolimi i çatisë/tarracës/papafingo; iii) termoizolimi i dyshemesë në kontakt me tokën; iv) futja e dyerve EE të jashtme hermetike; dhe v) futja e dritareve EE; vi) sistemet teknike (ngrohje, ftohje, ventilim, ujë të ngrohtë, ndriçim, ujë të ngrohtë diellor dhe PV diellore). Softueri që zbaton metodologjinë bazohet në të dhënat e futura nga përdoruesit e softuerit (Auditorët e Certifikuar të Energjisë së Ndërtesave) dhe bazat e të dhënave të ndryshme (të dhënat meteorologjike (temperaturat e jashtme, HDD, CDD për të 61 bashkitë shqiptare), të dhënat e materialeve të ndërtimit, të dhënat e strukturave të ndryshme të ndërtesave, të dhëna të ndryshme teknike të sistemit dhe të dhëna të tjera).</w:t>
      </w:r>
    </w:p>
    <w:p w14:paraId="16EB625A"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xml:space="preserve">Sistemi që rregullon aktivitetet për EPC-në e ndërtesave është mjaft kompleks dhe përfshin disa institucione. Pala kryesore e interesit është </w:t>
      </w:r>
      <w:r w:rsidRPr="001C6AF5">
        <w:rPr>
          <w:rFonts w:asciiTheme="minorHAnsi" w:hAnsiTheme="minorHAnsi" w:cstheme="minorHAnsi"/>
          <w:b/>
          <w:bCs/>
          <w:sz w:val="24"/>
          <w:szCs w:val="24"/>
          <w:lang w:val="en-US"/>
        </w:rPr>
        <w:t>Agjencia e EE</w:t>
      </w:r>
      <w:r w:rsidRPr="001C6AF5">
        <w:rPr>
          <w:rFonts w:asciiTheme="minorHAnsi" w:hAnsiTheme="minorHAnsi" w:cstheme="minorHAnsi"/>
          <w:sz w:val="24"/>
          <w:szCs w:val="24"/>
          <w:lang w:val="en-US"/>
        </w:rPr>
        <w:t>, e cila është agjencia që (i) monitoron zbatimin praktik të EPBL dhe akteve të tjera nënligjore, (ii) monitoron normat, standardet dhe kërkesat për ndërtesat në aspektin e performancës së efiçencës së energjisë, (iii) certifikon auditorët që janë përgjegjës për përgatitjen dhe monitorimin e performancës energjetike të ndërtesave, (iv) monitoron dhe mbikëqyr veprimtarinë e auditorëve përmes procesit të monitorimit.</w:t>
      </w:r>
    </w:p>
    <w:p w14:paraId="5F28D6FB" w14:textId="77777777" w:rsidR="008C44EB" w:rsidRPr="001C6AF5" w:rsidRDefault="008C44EB" w:rsidP="008C44EB">
      <w:pPr>
        <w:spacing w:after="0" w:line="276" w:lineRule="auto"/>
        <w:jc w:val="both"/>
        <w:rPr>
          <w:rFonts w:asciiTheme="minorHAnsi" w:hAnsiTheme="minorHAnsi" w:cstheme="minorHAnsi"/>
          <w:sz w:val="24"/>
          <w:szCs w:val="24"/>
        </w:rPr>
      </w:pPr>
    </w:p>
    <w:p w14:paraId="3CCC558B"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AEE po realizon disa trajnime dhe stafi teknik i bashkive ka nevojë për shumë më tepër trajnim për ekspertizën teknike që do të mundësojë kontrollin e përmbajtjes së këtyre elementeve. Për këtë arsye, përgjegjësia për përmbushjen e këtyre aspekteve i takon Auditorit të Energjisë (entiteti i licencuar). Bashkitë kanë autoritetin ligjor për të shqyrtuar meritën dhe përmbajtjen e zgjidhjeve teknike të performancës së efiçencës së energjisë të projektit. Prandaj, sa i përket Performancës së Energjisë, Bashkive u kërkohet vetëm të kontrollojnë praninë e dokumenteve të mëposhtme: Raporti i Auditorit, Licenca e Auditorit, Deklarata e Përgjegjësisë së Auditorit dhe Certifikata e Përkohshme e Performancës së Energjisë (e cila regjistrohet automatikisht në softuerin kombëtar EPC). Pas miratimit të lejes së ndërtimit, fillon ndërtimi/zhvillimi i projektit. Pasi ndërtesa të përfundojë, Bashkia është përgjegjëse për lëshimin e lejes së përdorimit dhe Auditori i Energjisë, duke kontrolluar edhe një herë DED (siç është ndërtuar), përgatit Certifikatën Përfundimtare të Performancës së Energjisë (e cila gjithashtu regjistrohet automatikisht në mjetin EPC).</w:t>
      </w:r>
    </w:p>
    <w:p w14:paraId="05FA80BA"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Qeveria ka miratuar vendimin e Këshillit të Ministrave nr. 934, datë 25.11.2020 “Për miratimin e kritereve dhe procedurave për përzgjedhjen dhe sasinë/numrin e EPC-ve për ndërtesat që do të verifikohen”. Agjencia e EE është autoriteti që do të kryejë sistematikisht një proces verifikimi për certifikatat e performancës energjetike të ndërtesave të lëshuara dhe raportet e tyre specifike të auditimit të energjisë, sipas vendimit të sipërpërmendur. Agjencia e EE kryen përzgjedhjen e certifikatave të performancës energjetike për t'u verifikuar, bazuar në kriteret e mëposhtme: a) Nëse auditori i energjisë ka konstatuar parregullsi në të paktën 1 nga 3 certifikatat e fundit të lëshuara nga ai/ajo; b) Nëse auditorit të energjisë që ka lëshuar certifikatën i është revokuar më parë certifikata e auditorit të energjisë nga agjencia; c) Përzgjedhja e rastësishme në një shkallë prej të paktën 5% të numrit total të certifikatave të performancës energjetike të lëshuara në një vit të caktuar.</w:t>
      </w:r>
    </w:p>
    <w:p w14:paraId="76292121"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Sipas EPBD, Aneksi II, treguesit e detyrueshëm që duhet të raportohen në PBB janë:</w:t>
      </w:r>
    </w:p>
    <w:p w14:paraId="22E8ECB8" w14:textId="77777777" w:rsidR="008C44EB" w:rsidRPr="001C6AF5" w:rsidRDefault="008C44EB" w:rsidP="008C44EB">
      <w:pPr>
        <w:numPr>
          <w:ilvl w:val="0"/>
          <w:numId w:val="228"/>
        </w:num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Numri i certifikatave të performancës energjetike: • Sipas llojit të ndërtesës: ndërtesa banimi, publike dhe ndërtesa shërbimi privat dhe tregtare. • Për klasën përkatëse të performancës energjetike.</w:t>
      </w:r>
    </w:p>
    <w:p w14:paraId="5CCE20E4"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Aktualisht, bazuar në informacionin e Grupit Teknik të Punës (TWG), numri i përgjithshëm i EPC-ve të lëshuara është afërsisht 110,000 për periudhën 2021-2024. Mjeti EPC është në proces rishikimi, siç u përmend më lart, dhe për shkak të sfidave të programimit kompjuterik, për momentin ka qenë e pamundur të sintetizohen treguesit që kërkohen nga Direktiva. AEE, së bashku me Agjencinë Kombëtare të Shoqërisë së Informacionit (AKSHI), po punojnë për mundësimin e raportimit të treguesve EPC, sipas kërkesave të Direktivës, sa më shpejt të jetë e mundur.</w:t>
      </w:r>
    </w:p>
    <w:p w14:paraId="6AD0A0B2" w14:textId="77777777" w:rsidR="008C44EB" w:rsidRPr="001C6AF5" w:rsidRDefault="008C44EB" w:rsidP="008C44EB">
      <w:pPr>
        <w:spacing w:after="0" w:line="276" w:lineRule="auto"/>
        <w:jc w:val="both"/>
        <w:rPr>
          <w:rFonts w:asciiTheme="minorHAnsi" w:hAnsiTheme="minorHAnsi" w:cstheme="minorHAnsi"/>
          <w:sz w:val="24"/>
          <w:szCs w:val="24"/>
        </w:rPr>
      </w:pPr>
    </w:p>
    <w:p w14:paraId="60B1ACA5" w14:textId="77777777" w:rsidR="008C44EB" w:rsidRPr="001C6AF5" w:rsidRDefault="008C44EB" w:rsidP="008C44EB">
      <w:pPr>
        <w:spacing w:after="0" w:line="276" w:lineRule="auto"/>
        <w:jc w:val="both"/>
        <w:rPr>
          <w:rFonts w:asciiTheme="minorHAnsi" w:hAnsiTheme="minorHAnsi" w:cstheme="minorHAnsi"/>
          <w:sz w:val="24"/>
          <w:szCs w:val="24"/>
        </w:rPr>
      </w:pPr>
    </w:p>
    <w:p w14:paraId="1B392A02" w14:textId="77777777" w:rsidR="008C44EB" w:rsidRPr="001C6AF5" w:rsidRDefault="008C44EB" w:rsidP="008C44EB">
      <w:pPr>
        <w:spacing w:after="0" w:line="276" w:lineRule="auto"/>
        <w:jc w:val="both"/>
        <w:rPr>
          <w:rFonts w:asciiTheme="minorHAnsi" w:eastAsiaTheme="majorEastAsia" w:hAnsiTheme="minorHAnsi" w:cstheme="minorHAnsi"/>
          <w:b/>
          <w:color w:val="425968" w:themeColor="accent2"/>
          <w:spacing w:val="-10"/>
          <w:sz w:val="24"/>
          <w:szCs w:val="24"/>
        </w:rPr>
      </w:pPr>
      <w:r w:rsidRPr="001C6AF5">
        <w:rPr>
          <w:rFonts w:asciiTheme="minorHAnsi" w:hAnsiTheme="minorHAnsi" w:cstheme="minorHAnsi"/>
          <w:sz w:val="24"/>
          <w:szCs w:val="24"/>
        </w:rPr>
        <w:br w:type="page"/>
      </w:r>
    </w:p>
    <w:p w14:paraId="7B0D5010" w14:textId="77777777" w:rsidR="008C44EB" w:rsidRPr="00A572FB" w:rsidRDefault="008C44EB" w:rsidP="00A572FB">
      <w:pPr>
        <w:pStyle w:val="Heading1"/>
        <w:tabs>
          <w:tab w:val="left" w:pos="1620"/>
        </w:tabs>
        <w:ind w:left="1620"/>
      </w:pPr>
      <w:bookmarkStart w:id="1595" w:name="_Toc204340252"/>
      <w:bookmarkStart w:id="1596" w:name="_Toc204340668"/>
      <w:r w:rsidRPr="00A572FB">
        <w:t>Normat e Monitorimit të Ndërtesave në Shqipëri, Procesi i Monitorimit, Raportimit, Verifikimet dhe Kursimet e Arritura</w:t>
      </w:r>
      <w:bookmarkEnd w:id="1595"/>
      <w:bookmarkEnd w:id="1596"/>
      <w:r w:rsidRPr="00A572FB">
        <w:t xml:space="preserve"> </w:t>
      </w:r>
    </w:p>
    <w:p w14:paraId="48C55EA3" w14:textId="77777777" w:rsidR="008C44EB" w:rsidRPr="00A572FB" w:rsidRDefault="008C44EB" w:rsidP="00A572FB">
      <w:pPr>
        <w:pStyle w:val="Heading2"/>
      </w:pPr>
      <w:bookmarkStart w:id="1597" w:name="_Toc204340253"/>
      <w:bookmarkStart w:id="1598" w:name="_Toc204340669"/>
      <w:r w:rsidRPr="00A572FB">
        <w:t>Normat e Monitorimit të Ndërtesave në Shqipëri</w:t>
      </w:r>
      <w:bookmarkEnd w:id="1597"/>
      <w:bookmarkEnd w:id="1598"/>
      <w:r w:rsidRPr="00A572FB">
        <w:t xml:space="preserve"> </w:t>
      </w:r>
    </w:p>
    <w:p w14:paraId="56CC718C" w14:textId="77777777" w:rsidR="008C44EB" w:rsidRPr="001C6AF5" w:rsidRDefault="008C44EB" w:rsidP="008C44EB">
      <w:pPr>
        <w:pStyle w:val="Heading3"/>
        <w:spacing w:before="0" w:after="0" w:line="276" w:lineRule="auto"/>
        <w:ind w:left="1134"/>
        <w:jc w:val="both"/>
        <w:rPr>
          <w:rFonts w:asciiTheme="minorHAnsi" w:hAnsiTheme="minorHAnsi" w:cstheme="minorHAnsi"/>
          <w:lang w:val="it-IT"/>
        </w:rPr>
      </w:pPr>
      <w:bookmarkStart w:id="1599" w:name="_Toc204340670"/>
      <w:r w:rsidRPr="001C6AF5">
        <w:rPr>
          <w:rFonts w:asciiTheme="minorHAnsi" w:hAnsiTheme="minorHAnsi" w:cstheme="minorHAnsi"/>
        </w:rPr>
        <w:t>Normat Ekzistuese të Rinovimit të Ndërtesave Residenciale në Shqipëri</w:t>
      </w:r>
      <w:bookmarkEnd w:id="1599"/>
      <w:r w:rsidRPr="001C6AF5">
        <w:rPr>
          <w:rFonts w:asciiTheme="minorHAnsi" w:hAnsiTheme="minorHAnsi" w:cstheme="minorHAnsi"/>
          <w:lang w:val="it-IT"/>
        </w:rPr>
        <w:t xml:space="preserve"> </w:t>
      </w:r>
    </w:p>
    <w:p w14:paraId="7C2CFBFF" w14:textId="77777777" w:rsidR="008C44EB" w:rsidRPr="001C6AF5" w:rsidRDefault="008C44EB" w:rsidP="008C44EB">
      <w:pPr>
        <w:spacing w:after="0" w:line="276" w:lineRule="auto"/>
        <w:jc w:val="both"/>
        <w:rPr>
          <w:rFonts w:asciiTheme="minorHAnsi" w:hAnsiTheme="minorHAnsi" w:cstheme="minorHAnsi"/>
          <w:b/>
          <w:bCs/>
          <w:sz w:val="24"/>
          <w:szCs w:val="24"/>
        </w:rPr>
      </w:pPr>
      <w:r w:rsidRPr="001C6AF5">
        <w:rPr>
          <w:rFonts w:asciiTheme="minorHAnsi" w:hAnsiTheme="minorHAnsi" w:cstheme="minorHAnsi"/>
          <w:b/>
          <w:bCs/>
          <w:sz w:val="24"/>
          <w:szCs w:val="24"/>
        </w:rPr>
        <w:t>Aktivitetet e ndërmarra për rinovimin e ndërtesave rezidenciale:</w:t>
      </w:r>
    </w:p>
    <w:p w14:paraId="64CC544E"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Qeveria Shqiptare ka bërë hapa përpara në ofrimin e granteve dhe stimujve që synojnë nxitjen e efiçencës së energjisë në sektorin e ndërtesave të banimit nëpërmjet granteve MIE/AEE në fazën e parë duke financuar Sisteme Diellore të Ujit të Ngrohtë (SHWS) për 2,000 familje. Këto grante ofrojnë mbështetje financiare për blerjen e SHWS deri në 90% të vlerës totale të blerë dhe është e rëndësishme të theksohet se faza e parë është zbatuar në vitin 2023 dhe faza e dytë është në përgatitje përfundimtare dhe do të përfshijë 2000 familje të tjera me teknologji të ndryshme EE/BRE.</w:t>
      </w:r>
    </w:p>
    <w:p w14:paraId="0DCB191E" w14:textId="77777777" w:rsidR="008C44EB" w:rsidRPr="001C6AF5" w:rsidRDefault="008C44EB" w:rsidP="008C44EB">
      <w:pPr>
        <w:spacing w:after="0" w:line="276" w:lineRule="auto"/>
        <w:jc w:val="both"/>
        <w:rPr>
          <w:rFonts w:asciiTheme="minorHAnsi" w:hAnsiTheme="minorHAnsi" w:cstheme="minorHAnsi"/>
          <w:sz w:val="24"/>
          <w:szCs w:val="24"/>
        </w:rPr>
      </w:pPr>
    </w:p>
    <w:p w14:paraId="438F5323"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Në 6 vitet e fundit, Bashkia e Tiranës ka zbatuar një Fond Komunitar për rinovimin e zarfit mbeshtjelles të ndërtesave të më shumë se 100 MAB-ve. Rinovimi i 10 MAB-ve të tjera janë në proces planifikimi dhe rehabilitimi. Rekomandohet zgjerimi i Fondit Komunitar për Zbatimin e masave EE/RES për përmbushjen e kërkesave rregullatore për performancën minimale të energjisë ne ndertesa si dhe standardet NZEB për stokun MAB për stokun e ndërtesave qendrore dhe ato bashkiake.</w:t>
      </w:r>
    </w:p>
    <w:p w14:paraId="6C754B3E"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Agjencia për Efiçiencë të Energjisë është duke zhvilluar një projekt pilot që synon rinovimin e:</w:t>
      </w:r>
    </w:p>
    <w:p w14:paraId="6AD46815"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pesë ndërtesa ekzistuese shumëfamiljare-MAB të identifikuara nga Bashkia Tepelene;</w:t>
      </w:r>
    </w:p>
    <w:p w14:paraId="71A9D075"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tre ndërtesa shumëfamiljare-MAB ekzistuese të identifikuara nga Bashkia Korçë;</w:t>
      </w:r>
    </w:p>
    <w:p w14:paraId="1AAF08D3"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4-6 ndërtesa shumëfamiljare-MAB ekzistuese të identifikuara nga çdo bashki Shkodër, Malësi e Madhe, Kurbin, Kukës, Has, Lezhë, Pukë, Vau i Dejës, Klos, Fushë Arrë, Mat dhe Bulqizë;</w:t>
      </w:r>
    </w:p>
    <w:p w14:paraId="47F244EB" w14:textId="77777777" w:rsidR="008C44EB" w:rsidRPr="001C6AF5" w:rsidRDefault="008C44EB" w:rsidP="008C44EB">
      <w:pPr>
        <w:pStyle w:val="ListParagraph"/>
        <w:numPr>
          <w:ilvl w:val="0"/>
          <w:numId w:val="229"/>
        </w:num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3-8 ndërtesa shumëfamiljare-MAB ekzistuese të identifikuara nga çdo bashki e Bashkisë Dibër, Tropojë, Krujë, Durrës dhe Rrogozhinë;</w:t>
      </w:r>
    </w:p>
    <w:p w14:paraId="344AC30A" w14:textId="77777777" w:rsidR="008C44EB" w:rsidRPr="001C6AF5" w:rsidRDefault="008C44EB" w:rsidP="008C44EB">
      <w:pPr>
        <w:spacing w:after="0" w:line="276" w:lineRule="auto"/>
        <w:jc w:val="both"/>
        <w:rPr>
          <w:rFonts w:asciiTheme="minorHAnsi" w:hAnsiTheme="minorHAnsi" w:cstheme="minorHAnsi"/>
          <w:i/>
          <w:iCs/>
          <w:sz w:val="24"/>
          <w:szCs w:val="24"/>
        </w:rPr>
      </w:pPr>
    </w:p>
    <w:p w14:paraId="33291E0A"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GEFF/BERZH nënshkroi linja kredie prej rreth 20 milionë euro me tre institucione financiare partnere vendase, Pro Credit Bank, Union Bank dhe institucione mikrofinanciare, si pjesë e një programi më të madh 85 milionë euro GEFF që vepron në Ballkanin Perëndimor me fokus kryesor në dhenien e kredive për familjet për zbatimin e masave EE/BRE për rehabilitimin e shtëpive/apartamenteve të tyre. Grantet janë nga 15% deri në 20% të vlerës totale të huasë, me kusht që pas zbatimit të suksesshëm dhe verifikimit të masave të EE/BRE.</w:t>
      </w:r>
    </w:p>
    <w:p w14:paraId="4B724371" w14:textId="77777777" w:rsidR="008C44EB" w:rsidRPr="001C6AF5" w:rsidRDefault="008C44EB" w:rsidP="008C44EB">
      <w:pPr>
        <w:spacing w:after="0" w:line="276" w:lineRule="auto"/>
        <w:jc w:val="both"/>
        <w:rPr>
          <w:rFonts w:asciiTheme="minorHAnsi" w:hAnsiTheme="minorHAnsi" w:cstheme="minorHAnsi"/>
          <w:sz w:val="24"/>
          <w:szCs w:val="24"/>
          <w:lang w:val="en-US"/>
        </w:rPr>
      </w:pPr>
    </w:p>
    <w:p w14:paraId="79922FC5"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Qytetarët shqiptarë po investojnë paratë e tyre ose edhe nëpërmjet kredive tregtare dhe produkteve të kredisë nëpërmjet bankave (pothuajse të gjitha bankat në Shqipëri kanë nën portofolin e tyre produkte rehabilitimi shtëpie) për të kryer rehabilitimin ose blerjen e apartamenteve të reja.</w:t>
      </w:r>
    </w:p>
    <w:p w14:paraId="783FA414" w14:textId="77777777" w:rsidR="008C44EB" w:rsidRPr="001C6AF5" w:rsidRDefault="008C44EB" w:rsidP="008C44EB">
      <w:pPr>
        <w:spacing w:after="0" w:line="276" w:lineRule="auto"/>
        <w:jc w:val="both"/>
        <w:rPr>
          <w:rFonts w:asciiTheme="minorHAnsi" w:hAnsiTheme="minorHAnsi" w:cstheme="minorHAnsi"/>
          <w:sz w:val="24"/>
          <w:szCs w:val="24"/>
          <w:lang w:val="en-US"/>
        </w:rPr>
      </w:pPr>
    </w:p>
    <w:p w14:paraId="3C869BDC" w14:textId="77777777" w:rsidR="008C44EB" w:rsidRPr="001C6AF5" w:rsidRDefault="008C44EB" w:rsidP="008C44EB">
      <w:pPr>
        <w:pStyle w:val="ECABodyText"/>
        <w:spacing w:after="0" w:line="276" w:lineRule="auto"/>
        <w:jc w:val="both"/>
        <w:rPr>
          <w:rFonts w:asciiTheme="minorHAnsi" w:hAnsiTheme="minorHAnsi" w:cstheme="minorHAnsi"/>
          <w:sz w:val="24"/>
          <w:szCs w:val="24"/>
          <w:lang w:val="it-IT" w:eastAsia="sr-Latn-RS"/>
        </w:rPr>
      </w:pPr>
      <w:r w:rsidRPr="001C6AF5">
        <w:rPr>
          <w:rFonts w:asciiTheme="minorHAnsi" w:hAnsiTheme="minorHAnsi" w:cstheme="minorHAnsi"/>
          <w:sz w:val="24"/>
          <w:szCs w:val="24"/>
          <w:lang w:val="en-US"/>
        </w:rPr>
        <w:t>Shqipëria u përball me një sërë sfidash në zbatimin e masave të përfshira në NECP. Shumë nga masat kërkonin bashkëpunimin e ministrive të qeverisë dhe subjekteve të tjera jashtë Ministrisë te Infrastruktures dhe Energjisë (MIE). Megjithatë, ka munguar mirëkuptimi ndërministror, ​​koordinimi dhe rrjedhimisht pranimi i planit, duke penguar integrimin e masave në plane më të gjera sektoriale. Për më tepër, disa masa ishin joreale në afatet kohore të propozuara dhe nuk iu nënshtruan një vlerësimi të detajuar të ndikimit te ketyre masave</w:t>
      </w:r>
      <w:r w:rsidRPr="001C6AF5">
        <w:rPr>
          <w:rFonts w:asciiTheme="minorHAnsi" w:hAnsiTheme="minorHAnsi" w:cstheme="minorHAnsi"/>
          <w:sz w:val="24"/>
          <w:szCs w:val="24"/>
          <w:lang w:val="it-IT" w:eastAsia="sr-Latn-RS"/>
        </w:rPr>
        <w:t>.</w:t>
      </w:r>
    </w:p>
    <w:p w14:paraId="131625DC" w14:textId="77777777" w:rsidR="008C44EB" w:rsidRPr="001C6AF5" w:rsidRDefault="008C44EB" w:rsidP="008C44EB">
      <w:pPr>
        <w:pStyle w:val="ECABodyText"/>
        <w:spacing w:after="0" w:line="276" w:lineRule="auto"/>
        <w:jc w:val="both"/>
        <w:rPr>
          <w:rFonts w:asciiTheme="minorHAnsi" w:hAnsiTheme="minorHAnsi" w:cstheme="minorHAnsi"/>
          <w:sz w:val="24"/>
          <w:szCs w:val="24"/>
          <w:lang w:val="it-IT" w:eastAsia="sr-Latn-RS"/>
        </w:rPr>
      </w:pPr>
    </w:p>
    <w:p w14:paraId="53B721B7" w14:textId="77777777" w:rsidR="008C44EB" w:rsidRPr="001C6AF5" w:rsidRDefault="008C44EB" w:rsidP="008C44EB">
      <w:pPr>
        <w:pStyle w:val="ECABodyText"/>
        <w:spacing w:after="0" w:line="276" w:lineRule="auto"/>
        <w:jc w:val="both"/>
        <w:rPr>
          <w:rFonts w:asciiTheme="minorHAnsi" w:hAnsiTheme="minorHAnsi" w:cstheme="minorHAnsi"/>
          <w:sz w:val="24"/>
          <w:szCs w:val="24"/>
          <w:lang w:val="it-IT" w:eastAsia="sr-Latn-RS"/>
        </w:rPr>
      </w:pPr>
      <w:r w:rsidRPr="001C6AF5">
        <w:rPr>
          <w:rFonts w:asciiTheme="minorHAnsi" w:hAnsiTheme="minorHAnsi" w:cstheme="minorHAnsi"/>
          <w:sz w:val="24"/>
          <w:szCs w:val="24"/>
          <w:lang w:val="it-IT" w:eastAsia="sr-Latn-RS"/>
        </w:rPr>
        <w:t>Aktualisht, janë realizuar një numër i madh projektesh pilot për rinovimin e ndërtesave të banimit, ka pasur disa trajnime për auditorët dhe menaxherët e energjisë, dhe me mbështetjen e instituteve ndërkombëtare të financimit (IFIs) dhe donatorëve, bankat vendase kanë ofruar linja krediti për masat e efiçiencës së energjisë, kryesisht për përmirësimin zarfin mbeshtjelles te ndërteses, siç u permend më parë.</w:t>
      </w:r>
    </w:p>
    <w:p w14:paraId="33955D8C" w14:textId="77777777" w:rsidR="008C44EB" w:rsidRPr="001C6AF5" w:rsidRDefault="008C44EB" w:rsidP="008C44EB">
      <w:pPr>
        <w:pStyle w:val="ECABodyText"/>
        <w:spacing w:after="0" w:line="276" w:lineRule="auto"/>
        <w:jc w:val="both"/>
        <w:rPr>
          <w:rFonts w:asciiTheme="minorHAnsi" w:hAnsiTheme="minorHAnsi" w:cstheme="minorHAnsi"/>
          <w:sz w:val="24"/>
          <w:szCs w:val="24"/>
          <w:lang w:val="it-IT" w:eastAsia="sr-Latn-RS"/>
        </w:rPr>
      </w:pPr>
    </w:p>
    <w:p w14:paraId="04328533" w14:textId="77777777" w:rsidR="008C44EB" w:rsidRPr="001C6AF5" w:rsidRDefault="008C44EB" w:rsidP="008C44EB">
      <w:pPr>
        <w:pStyle w:val="ECABodyText"/>
        <w:spacing w:after="0" w:line="276" w:lineRule="auto"/>
        <w:jc w:val="both"/>
        <w:rPr>
          <w:rFonts w:asciiTheme="minorHAnsi" w:hAnsiTheme="minorHAnsi" w:cstheme="minorHAnsi"/>
          <w:sz w:val="24"/>
          <w:szCs w:val="24"/>
          <w:lang w:val="it-IT" w:eastAsia="sr-Latn-RS"/>
        </w:rPr>
      </w:pPr>
      <w:r w:rsidRPr="001C6AF5">
        <w:rPr>
          <w:rFonts w:asciiTheme="minorHAnsi" w:hAnsiTheme="minorHAnsi" w:cstheme="minorHAnsi"/>
          <w:sz w:val="24"/>
          <w:szCs w:val="24"/>
          <w:lang w:val="it-IT" w:eastAsia="sr-Latn-RS"/>
        </w:rPr>
        <w:t>Një vlerësim formal i kursimeve të energjisë të arritura nga aktivitetet e përmendura më sipër është penguar nga mungesa e një platforme monitorimi dhe verifikimi me anë të së cilës të llogariten kursimet duke përdorur një qasje "nga poshtë-lart" (BU), ndërkohë që disponueshmëria dhe cilësia e statistikave kombëtare ka kufizuar dobinë e një përqasjeje nga lart-poshtë (TD) pasi ky dokument po paraqet më tej në pjesën e dytë të këtij kapitulli. Sigurimi i proceseve për masat e zbatuara EE/BRE dhe rrjedhimisht mbledhja e të dhënave për sektorin e banimit nga të gjitha ndertesat e ri-konstruktuara dhe lejet e reja të ndërtimit duhet të mblidhen përmes platformës MRV që është ne proces te krijimit nga AEE.</w:t>
      </w:r>
    </w:p>
    <w:p w14:paraId="212CB7FE" w14:textId="77777777" w:rsidR="008C44EB" w:rsidRPr="001C6AF5" w:rsidRDefault="008C44EB" w:rsidP="008C44EB">
      <w:pPr>
        <w:pStyle w:val="ECABodyText"/>
        <w:spacing w:after="0" w:line="276" w:lineRule="auto"/>
        <w:jc w:val="both"/>
        <w:rPr>
          <w:rFonts w:asciiTheme="minorHAnsi" w:hAnsiTheme="minorHAnsi" w:cstheme="minorHAnsi"/>
          <w:sz w:val="24"/>
          <w:szCs w:val="24"/>
          <w:lang w:val="it-IT" w:eastAsia="sr-Latn-RS"/>
        </w:rPr>
      </w:pPr>
    </w:p>
    <w:p w14:paraId="4B9B432B"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lang w:val="it-IT"/>
        </w:rPr>
        <w:t>Siç u përmend më lart krijimi i një platforme të duhur do të kërkohej: i) numri i ndërtesave dhe sipërfaqet e tyre përkatëse të rinovuara/rindërtuara në sektorin e banimit, në sektorin e ndërtesave publike qendrore dhe bashkiake dhe në sektorin e ndërtesave të sektorit të shërbimeve private dhe komerciale; dhe 2) numrin e objekteve që sipas legjislacionit ekzistues në fuqi janë klasifikuar si monumente kulture në sektorin e banimit, në sektorin e ndërtesave publike qendrore dhe bashkiake dhe në sektorin e ndërtesave në sektorin e shërbimeve private dhe komerciale..</w:t>
      </w:r>
    </w:p>
    <w:p w14:paraId="1E6CB5CB" w14:textId="77777777" w:rsidR="008C44EB" w:rsidRPr="001C6AF5" w:rsidRDefault="008C44EB" w:rsidP="008C44EB">
      <w:pPr>
        <w:spacing w:after="0" w:line="276" w:lineRule="auto"/>
        <w:jc w:val="both"/>
        <w:rPr>
          <w:rFonts w:asciiTheme="minorHAnsi" w:hAnsiTheme="minorHAnsi" w:cstheme="minorHAnsi"/>
          <w:b/>
          <w:bCs/>
          <w:sz w:val="24"/>
          <w:szCs w:val="24"/>
          <w:lang w:val="it-IT"/>
        </w:rPr>
      </w:pPr>
    </w:p>
    <w:p w14:paraId="4B86F92C" w14:textId="77777777" w:rsidR="008C44EB" w:rsidRPr="001C6AF5" w:rsidRDefault="008C44EB" w:rsidP="008C44EB">
      <w:pPr>
        <w:spacing w:after="0" w:line="276" w:lineRule="auto"/>
        <w:jc w:val="both"/>
        <w:rPr>
          <w:rFonts w:asciiTheme="minorHAnsi" w:hAnsiTheme="minorHAnsi" w:cstheme="minorHAnsi"/>
          <w:b/>
          <w:bCs/>
          <w:sz w:val="24"/>
          <w:szCs w:val="24"/>
          <w:lang w:val="it-IT"/>
        </w:rPr>
      </w:pPr>
    </w:p>
    <w:p w14:paraId="1411F151" w14:textId="77777777" w:rsidR="008C44EB" w:rsidRPr="001C6AF5" w:rsidRDefault="008C44EB" w:rsidP="008C44EB">
      <w:pPr>
        <w:spacing w:after="0" w:line="276" w:lineRule="auto"/>
        <w:jc w:val="both"/>
        <w:rPr>
          <w:rFonts w:asciiTheme="minorHAnsi" w:hAnsiTheme="minorHAnsi" w:cstheme="minorHAnsi"/>
          <w:b/>
          <w:bCs/>
          <w:sz w:val="24"/>
          <w:szCs w:val="24"/>
          <w:lang w:val="it-IT"/>
        </w:rPr>
      </w:pPr>
      <w:r w:rsidRPr="001C6AF5">
        <w:rPr>
          <w:rFonts w:asciiTheme="minorHAnsi" w:hAnsiTheme="minorHAnsi" w:cstheme="minorHAnsi"/>
          <w:b/>
          <w:bCs/>
          <w:sz w:val="24"/>
          <w:szCs w:val="24"/>
          <w:lang w:val="it-IT"/>
        </w:rPr>
        <w:t>Normat e rinovimit te ndertesave te sektorit residencial/banimit:</w:t>
      </w:r>
    </w:p>
    <w:p w14:paraId="0F636C39"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lang w:val="it-IT"/>
        </w:rPr>
        <w:t>Aktualisht, deri me tani nuk jane mbledhur te dhena ne lidhje me normat e rinovimit te ndertesave te sektorit residencial/banimit.</w:t>
      </w:r>
    </w:p>
    <w:p w14:paraId="743B783B"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it-IT"/>
        </w:rPr>
        <w:t>Për qëllimin e kësaj Strategjie, Konsulenti, i mbështetur nga Grupi Teknik i Punës, përgatiti një formular duke kërkuar të dhënat e kërkuara ne lidhje me normat e rinovimit te ndertesave te sektorit residencial/banimit dhe, përveç kësaj, duke sqaruar të gjitha të dhënat e nevojshme në lidhje me shkallën e rinovimit që do të mblidhte secila bashki (d.m.th. të dhënat në lidhje me numrin të ndërtesave dhe sipërfaqeve të tyre përkatëse të rinovuara/rindërtuara). Aktualisht, Agjencia e Efiçiencës së Energjisë është duke komunikuar me të gjitha bashkite me qëllim mbledhjen e të dhënave të kërkuara</w:t>
      </w:r>
      <w:r w:rsidRPr="001C6AF5">
        <w:rPr>
          <w:rFonts w:asciiTheme="minorHAnsi" w:hAnsiTheme="minorHAnsi" w:cstheme="minorHAnsi"/>
          <w:sz w:val="24"/>
          <w:szCs w:val="24"/>
          <w:lang w:val="en-US"/>
        </w:rPr>
        <w:t>.</w:t>
      </w:r>
    </w:p>
    <w:p w14:paraId="2880721C" w14:textId="77777777" w:rsidR="008C44EB" w:rsidRPr="001C6AF5" w:rsidRDefault="008C44EB" w:rsidP="008C44EB">
      <w:pPr>
        <w:spacing w:after="0" w:line="276" w:lineRule="auto"/>
        <w:jc w:val="both"/>
        <w:rPr>
          <w:rFonts w:asciiTheme="minorHAnsi" w:hAnsiTheme="minorHAnsi" w:cstheme="minorHAnsi"/>
          <w:sz w:val="24"/>
          <w:szCs w:val="24"/>
          <w:lang w:val="it-IT"/>
        </w:rPr>
      </w:pPr>
    </w:p>
    <w:p w14:paraId="62A66D9E" w14:textId="77777777" w:rsidR="008C44EB" w:rsidRPr="00A572FB" w:rsidRDefault="008C44EB" w:rsidP="00A572FB">
      <w:pPr>
        <w:pStyle w:val="Heading3"/>
      </w:pPr>
      <w:bookmarkStart w:id="1600" w:name="_Toc204340671"/>
      <w:r w:rsidRPr="00A572FB">
        <w:t>Normat Ekzistuese të Rinovimit të Ndërtesave Publike Qendrore dhe Bashkiake në Shqipëri</w:t>
      </w:r>
      <w:bookmarkEnd w:id="1600"/>
    </w:p>
    <w:p w14:paraId="25C83140" w14:textId="77777777" w:rsidR="008C44EB" w:rsidRPr="001C6AF5" w:rsidRDefault="008C44EB" w:rsidP="008C44EB">
      <w:pPr>
        <w:spacing w:after="0" w:line="276" w:lineRule="auto"/>
        <w:jc w:val="both"/>
        <w:rPr>
          <w:rFonts w:asciiTheme="minorHAnsi" w:hAnsiTheme="minorHAnsi" w:cstheme="minorHAnsi"/>
          <w:b/>
          <w:bCs/>
          <w:sz w:val="24"/>
          <w:szCs w:val="24"/>
        </w:rPr>
      </w:pPr>
      <w:r w:rsidRPr="001C6AF5">
        <w:rPr>
          <w:rFonts w:asciiTheme="minorHAnsi" w:hAnsiTheme="minorHAnsi" w:cstheme="minorHAnsi"/>
          <w:b/>
          <w:bCs/>
          <w:sz w:val="24"/>
          <w:szCs w:val="24"/>
          <w:lang w:val="it-IT"/>
        </w:rPr>
        <w:t>Normat e rinovimit te ndertesave te sektorit te ndertesave publike</w:t>
      </w:r>
      <w:r w:rsidRPr="001C6AF5">
        <w:rPr>
          <w:rFonts w:asciiTheme="minorHAnsi" w:hAnsiTheme="minorHAnsi" w:cstheme="minorHAnsi"/>
          <w:b/>
          <w:bCs/>
          <w:sz w:val="24"/>
          <w:szCs w:val="24"/>
        </w:rPr>
        <w:t>:</w:t>
      </w:r>
    </w:p>
    <w:p w14:paraId="0C16187B" w14:textId="77777777" w:rsidR="008C44EB" w:rsidRPr="001C6AF5" w:rsidRDefault="008C44EB" w:rsidP="008C44EB">
      <w:pPr>
        <w:pStyle w:val="ECABodyText"/>
        <w:spacing w:after="0" w:line="276" w:lineRule="auto"/>
        <w:jc w:val="both"/>
        <w:rPr>
          <w:rFonts w:asciiTheme="minorHAnsi" w:hAnsiTheme="minorHAnsi" w:cstheme="minorHAnsi"/>
          <w:sz w:val="24"/>
          <w:szCs w:val="24"/>
          <w:lang w:val="it-IT" w:eastAsia="sr-Latn-RS"/>
        </w:rPr>
      </w:pPr>
      <w:r w:rsidRPr="001C6AF5">
        <w:rPr>
          <w:rFonts w:asciiTheme="minorHAnsi" w:hAnsiTheme="minorHAnsi" w:cstheme="minorHAnsi"/>
          <w:sz w:val="24"/>
          <w:szCs w:val="24"/>
          <w:lang w:val="it-IT" w:eastAsia="sr-Latn-RS"/>
        </w:rPr>
        <w:t>Pavarësisht vështirësive të mësipërme, njëfarë progresi në EE në Shqipëri u arrit duke kryer investime të ndryshme në lidhje me sektorin e ndërtesave publike qendrore dhe bashkiake. Një vlerësim i kursimeve të energjisë të arritura nga masat e mësipërme është penguar nga mungesa e një platforme monitorimi dhe verifikimi me anë të së cilës të llogariten kursimet duke përdorur një qasje "nga poshtë-lart" (BU), ndërkohë që disponueshmëria dhe cilësia e statistikave kombëtare ka kufizuar dobinë e perdorimit te një përqasjeje “Top-Poshtë” (TD). Sigurimi i krijimit të proceseve për të mundësuar raportimin e saktë dhe në kohë gjatë periudhës së mbuluar nga NECP i rishikuar shihet si masë prioritare. Disa projekte të efiçiencës së energjisë janë në zhvillim/zbatim, siç përshkruhet nepermjet te dhenave te siguruara nga AEE dhe janë si më poshtë:</w:t>
      </w:r>
      <w:r w:rsidRPr="001C6AF5">
        <w:rPr>
          <w:rFonts w:asciiTheme="minorHAnsi" w:hAnsiTheme="minorHAnsi" w:cstheme="minorHAnsi"/>
          <w:sz w:val="24"/>
          <w:szCs w:val="24"/>
          <w:lang w:val="it-IT"/>
        </w:rPr>
        <w:t xml:space="preserve"> </w:t>
      </w:r>
    </w:p>
    <w:p w14:paraId="46B5CAF3" w14:textId="77777777" w:rsidR="008C44EB" w:rsidRPr="001C6AF5" w:rsidRDefault="008C44EB" w:rsidP="008C44EB">
      <w:pPr>
        <w:pStyle w:val="ListParagraph"/>
        <w:numPr>
          <w:ilvl w:val="0"/>
          <w:numId w:val="230"/>
        </w:num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Projekti “Zhvillimi i një Mekanizmi Financiar për rritjen e EE ne Ndërtesat Publike në Shqipëri” u financua nga Banka Botërore. Objektivi i këtij aktiviteti është informimi dhe lehtësimi i vendimmarrjes për mekanizmat e financimit të qëndrueshëm për efiçencën e energjisë (EE) në sektorin e ndërtesave publike.</w:t>
      </w:r>
    </w:p>
    <w:p w14:paraId="4737A2D2" w14:textId="77777777" w:rsidR="008C44EB" w:rsidRPr="001C6AF5" w:rsidRDefault="008C44EB" w:rsidP="008C44EB">
      <w:pPr>
        <w:pStyle w:val="ListParagraph"/>
        <w:numPr>
          <w:ilvl w:val="0"/>
          <w:numId w:val="230"/>
        </w:num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 Bashkite Smart Energy është një projekt i financuar nga SECO nepermjet Ambasades e Zvicrës. Objektivi i këtij projekti dypalësh është të mbështesë bashkitë e përzgjedhura shqiptare për të menaxhuar energjinë në mënyrë të qëndrueshme dhe për të zbatuar politikën kombëtare të energjisë në nivel lokal. Për këtë qëllim, ai do të pilotojë dhe institucionalizojë një sistem të menaxhimit të energjisë që bazohet në Çmimin Evropian të Energjisë (EEA) dhe përfshin kërkesat e legjislacionit kombëtar të energjisë. Projekti kontribuon në përmirësimin e menaxhimit të energjisë, reduktimin e konsumit të energjisë, zbutjen e ndryshimeve klimatike dhe promovimin e zhvillimit të qëndrueshëm ekonomik. </w:t>
      </w:r>
    </w:p>
    <w:p w14:paraId="3C6E2443" w14:textId="77777777" w:rsidR="008C44EB" w:rsidRPr="001C6AF5" w:rsidRDefault="008C44EB" w:rsidP="008C44EB">
      <w:pPr>
        <w:pStyle w:val="ListParagraph"/>
        <w:numPr>
          <w:ilvl w:val="0"/>
          <w:numId w:val="230"/>
        </w:num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Studimi dhe Masa e Fondit të EE nepermjet Ekspertëve për “Menaxhimin e Energjisë në Bashki” nga Qeveria Gjermania/GIZ, për të forcuar kapacitetet partnere në efiçiencën e energjisë dhe për të planifikuar, prioritizuar dhe zbatuar masa selektive të efiçiencës së energjisë në nivel bashkiak në 12 bashki.</w:t>
      </w:r>
    </w:p>
    <w:p w14:paraId="6871ED3D" w14:textId="77777777" w:rsidR="008C44EB" w:rsidRPr="001C6AF5" w:rsidRDefault="008C44EB" w:rsidP="008C44EB">
      <w:pPr>
        <w:pStyle w:val="ListParagraph"/>
        <w:numPr>
          <w:ilvl w:val="0"/>
          <w:numId w:val="230"/>
        </w:num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Programi Rajonal: “ORF Eficenca e Energjisë” nga GIZ nepermejt Aktorëve përkatës politikë dhe të shoqërisë civile në Evropën Juglindore përfitojnë gjithnjë e më shumë nga rrjetet rajonale për zbatimin e standardeve të BE-së në fushën e mbrojtjes së klimës.</w:t>
      </w:r>
    </w:p>
    <w:p w14:paraId="75A72143" w14:textId="3B5B7A39" w:rsidR="008C44EB" w:rsidRPr="001C6AF5" w:rsidRDefault="008C44EB" w:rsidP="008C44EB">
      <w:pPr>
        <w:pStyle w:val="ListParagraph"/>
        <w:numPr>
          <w:ilvl w:val="0"/>
          <w:numId w:val="230"/>
        </w:numPr>
        <w:spacing w:after="0" w:line="276" w:lineRule="auto"/>
        <w:jc w:val="both"/>
        <w:rPr>
          <w:rFonts w:asciiTheme="minorHAnsi" w:hAnsiTheme="minorHAnsi" w:cstheme="minorHAnsi"/>
          <w:sz w:val="24"/>
          <w:szCs w:val="24"/>
          <w:lang w:eastAsia="en-US"/>
        </w:rPr>
      </w:pPr>
      <w:r w:rsidRPr="001C6AF5">
        <w:rPr>
          <w:rFonts w:asciiTheme="minorHAnsi" w:hAnsiTheme="minorHAnsi" w:cstheme="minorHAnsi"/>
          <w:sz w:val="24"/>
          <w:szCs w:val="24"/>
        </w:rPr>
        <w:t xml:space="preserve">• Programi Interreg IPA II i Bashkëpunimit Ndërkufitar Greqi-Shqipëri 2014-2020. Objektivi i projektit është zbatimi i investimeve në shkallë të vogël nZEB (ndërtesa me konsum energjetik pothuajse zero) dhe zhvillimi i një qasjeje të përbashkët ndaj NZEB-ve publike përmes iniciativave të zgjuara dhe krijimit dhe funksionimit të komuniteteve energjetike në zonat e pranueshme. Ky projekt po zbatohet në bashkinë e Gjirokastrës dhe përfshin rikonstruksionin e Qendrës Kulturore “Fato Berberi”, duke përmirësuar ndjeshëm efiçencën energjetike të godinës dhe duke e kthyer atë në një godinë me konsum afërsisht zeros të </w:t>
      </w:r>
      <w:r w:rsidR="0025260F" w:rsidRPr="001C6AF5">
        <w:rPr>
          <w:rFonts w:asciiTheme="minorHAnsi" w:hAnsiTheme="minorHAnsi" w:cstheme="minorHAnsi"/>
          <w:sz w:val="24"/>
          <w:szCs w:val="24"/>
        </w:rPr>
        <w:t>energjisë.</w:t>
      </w:r>
      <w:r w:rsidRPr="001C6AF5">
        <w:rPr>
          <w:rFonts w:asciiTheme="minorHAnsi" w:hAnsiTheme="minorHAnsi" w:cstheme="minorHAnsi"/>
          <w:sz w:val="24"/>
          <w:szCs w:val="24"/>
        </w:rPr>
        <w:t xml:space="preserve"> </w:t>
      </w:r>
    </w:p>
    <w:p w14:paraId="27B3FAF5" w14:textId="77777777" w:rsidR="008C44EB" w:rsidRPr="001C6AF5" w:rsidRDefault="008C44EB" w:rsidP="008C44EB">
      <w:pPr>
        <w:spacing w:after="0" w:line="276" w:lineRule="auto"/>
        <w:jc w:val="both"/>
        <w:rPr>
          <w:rFonts w:asciiTheme="minorHAnsi" w:hAnsiTheme="minorHAnsi" w:cstheme="minorHAnsi"/>
          <w:sz w:val="24"/>
          <w:szCs w:val="24"/>
        </w:rPr>
      </w:pPr>
    </w:p>
    <w:p w14:paraId="3EAF46F8" w14:textId="77777777" w:rsidR="008C44EB" w:rsidRPr="001C6AF5" w:rsidRDefault="008C44EB" w:rsidP="008C44EB">
      <w:pPr>
        <w:spacing w:after="0" w:line="276" w:lineRule="auto"/>
        <w:jc w:val="both"/>
        <w:rPr>
          <w:rFonts w:asciiTheme="minorHAnsi" w:hAnsiTheme="minorHAnsi" w:cstheme="minorHAnsi"/>
          <w:b/>
          <w:bCs/>
          <w:sz w:val="24"/>
          <w:szCs w:val="24"/>
          <w:lang w:val="it-IT"/>
        </w:rPr>
      </w:pPr>
      <w:r w:rsidRPr="001C6AF5">
        <w:rPr>
          <w:rFonts w:asciiTheme="minorHAnsi" w:hAnsiTheme="minorHAnsi" w:cstheme="minorHAnsi"/>
          <w:b/>
          <w:bCs/>
          <w:sz w:val="24"/>
          <w:szCs w:val="24"/>
          <w:lang w:val="it-IT"/>
        </w:rPr>
        <w:t>Normat e rinovimit te ndertesave Publike Qendrore dhe Bashkiake :</w:t>
      </w:r>
    </w:p>
    <w:p w14:paraId="65427A3F"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lang w:val="it-IT"/>
        </w:rPr>
        <w:t>Aktualisht, deri me tani nuk jane mbledhur te dhena ne lidhje me normat e rinovimit te ndertesave Publike Qendrore dhe Bashkiake..</w:t>
      </w:r>
    </w:p>
    <w:p w14:paraId="4258C124" w14:textId="49983F8A"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xml:space="preserve">Siç u përmend më lart, ekipi i Konsulentit i mbështetur nga Grupi Teknik i Punës, përgatiti një formular ku kërkoheshin të dhënat e kërkuara dhe, përveç kësaj, sqaronte të gjitha të dhënat e nevojshme në lidhje me shkallën e rinovimit te ndertesave; keto te dhena do të mblidhen nga çdo institucion qendror, Fondi Shqiptar i Zhvillimit dhe nga çdo bashki (d.m.th. të dhëna në lidhje me numrin e ndërtesave publike qendrore dhe bashkiake dhe sipërfaqet e tyre përkatëse të rinovuara/rindërtuara). Aktualisht, Agjencia e Efiçiencës së Energjisë po komunikon me institucionet qendrore, Fondin Shqiptar të Zhvillimit dhe të gjitha bashkitë duke synuar mbledhjen e të dhënave të </w:t>
      </w:r>
      <w:r w:rsidR="0025260F" w:rsidRPr="001C6AF5">
        <w:rPr>
          <w:rFonts w:asciiTheme="minorHAnsi" w:hAnsiTheme="minorHAnsi" w:cstheme="minorHAnsi"/>
          <w:sz w:val="24"/>
          <w:szCs w:val="24"/>
          <w:lang w:val="en-US"/>
        </w:rPr>
        <w:t>kërkuara.</w:t>
      </w:r>
    </w:p>
    <w:p w14:paraId="61F65E63" w14:textId="77777777" w:rsidR="008C44EB" w:rsidRPr="001C6AF5" w:rsidRDefault="008C44EB" w:rsidP="008C44EB">
      <w:pPr>
        <w:spacing w:after="0" w:line="276" w:lineRule="auto"/>
        <w:jc w:val="both"/>
        <w:rPr>
          <w:rFonts w:asciiTheme="minorHAnsi" w:hAnsiTheme="minorHAnsi" w:cstheme="minorHAnsi"/>
          <w:sz w:val="24"/>
          <w:szCs w:val="24"/>
          <w:lang w:val="en-US"/>
        </w:rPr>
      </w:pPr>
    </w:p>
    <w:p w14:paraId="438FF3C6" w14:textId="77777777" w:rsidR="008C44EB" w:rsidRPr="001C6AF5" w:rsidRDefault="008C44EB" w:rsidP="008C44EB">
      <w:pPr>
        <w:pStyle w:val="Heading3"/>
        <w:spacing w:before="0" w:after="0" w:line="276" w:lineRule="auto"/>
        <w:jc w:val="both"/>
        <w:rPr>
          <w:rFonts w:asciiTheme="minorHAnsi" w:hAnsiTheme="minorHAnsi" w:cstheme="minorHAnsi"/>
          <w:lang w:val="en-US"/>
        </w:rPr>
      </w:pPr>
      <w:bookmarkStart w:id="1601" w:name="_Toc204340672"/>
      <w:r w:rsidRPr="001C6AF5">
        <w:rPr>
          <w:rFonts w:asciiTheme="minorHAnsi" w:hAnsiTheme="minorHAnsi" w:cstheme="minorHAnsi"/>
        </w:rPr>
        <w:t>Normat Ekzistuese të Rinovimit të Ndërtesave te Sherbimeve Private dhe atyre Komerciale në Shqipëri</w:t>
      </w:r>
      <w:bookmarkEnd w:id="1601"/>
    </w:p>
    <w:p w14:paraId="0487DDC8" w14:textId="77777777" w:rsidR="008C44EB" w:rsidRPr="001C6AF5" w:rsidRDefault="008C44EB" w:rsidP="008C44EB">
      <w:pPr>
        <w:spacing w:after="0" w:line="276" w:lineRule="auto"/>
        <w:jc w:val="both"/>
        <w:rPr>
          <w:rFonts w:asciiTheme="minorHAnsi" w:hAnsiTheme="minorHAnsi" w:cstheme="minorHAnsi"/>
          <w:b/>
          <w:bCs/>
          <w:sz w:val="24"/>
          <w:szCs w:val="24"/>
          <w:lang w:val="it-IT"/>
        </w:rPr>
      </w:pPr>
      <w:r w:rsidRPr="001C6AF5">
        <w:rPr>
          <w:rFonts w:asciiTheme="minorHAnsi" w:hAnsiTheme="minorHAnsi" w:cstheme="minorHAnsi"/>
          <w:b/>
          <w:bCs/>
          <w:sz w:val="24"/>
          <w:szCs w:val="24"/>
          <w:lang w:val="it-IT"/>
        </w:rPr>
        <w:t>Aktivitetet e ndermarra ne lidje me rinovimin e ndertesave te Sherbimeve Private dhe atyre Komerciale :</w:t>
      </w:r>
    </w:p>
    <w:p w14:paraId="6B53F5E1" w14:textId="77777777" w:rsidR="008C44EB" w:rsidRPr="001C6AF5" w:rsidRDefault="008C44EB" w:rsidP="008C44EB">
      <w:pPr>
        <w:spacing w:after="0" w:line="276" w:lineRule="auto"/>
        <w:jc w:val="both"/>
        <w:rPr>
          <w:rFonts w:asciiTheme="minorHAnsi" w:hAnsiTheme="minorHAnsi" w:cstheme="minorHAnsi"/>
          <w:sz w:val="24"/>
          <w:szCs w:val="24"/>
          <w:lang w:val="en-US"/>
        </w:rPr>
      </w:pPr>
      <w:r w:rsidRPr="001C6AF5">
        <w:rPr>
          <w:rFonts w:asciiTheme="minorHAnsi" w:hAnsiTheme="minorHAnsi" w:cstheme="minorHAnsi"/>
          <w:sz w:val="24"/>
          <w:szCs w:val="24"/>
          <w:lang w:val="en-US"/>
        </w:rPr>
        <w:t xml:space="preserve">Sektori privat po investon fuqishëm në masat EE/RES për përmirësimin e stokut të ndërtesave të tyre me mbështetjen e institucioneve ndërkombëtare të financimit (IFI) dhe donatorëve, si dhe bankave vendase që ofrojnë linja krediti për masat e efiçiencës së energjisë, kryesisht për përmirësimin e zarfeve të ndërtesave, sic u përmend më lart. </w:t>
      </w:r>
    </w:p>
    <w:p w14:paraId="0F0CA9BC" w14:textId="21FFFA7C" w:rsidR="008C44EB" w:rsidRPr="001C6AF5" w:rsidRDefault="008C44EB" w:rsidP="008C44EB">
      <w:pPr>
        <w:spacing w:after="0" w:line="276" w:lineRule="auto"/>
        <w:jc w:val="both"/>
        <w:rPr>
          <w:rFonts w:asciiTheme="minorHAnsi" w:hAnsiTheme="minorHAnsi" w:cstheme="minorHAnsi"/>
          <w:b/>
          <w:bCs/>
          <w:sz w:val="24"/>
          <w:szCs w:val="24"/>
          <w:lang w:val="it-IT"/>
        </w:rPr>
      </w:pPr>
      <w:r w:rsidRPr="001C6AF5">
        <w:rPr>
          <w:rFonts w:asciiTheme="minorHAnsi" w:hAnsiTheme="minorHAnsi" w:cstheme="minorHAnsi"/>
          <w:b/>
          <w:bCs/>
          <w:sz w:val="24"/>
          <w:szCs w:val="24"/>
          <w:lang w:val="it-IT"/>
        </w:rPr>
        <w:t>Normat e rinovimit te ndertesave te Sherbimeve Private dhe atyre Komerciale:</w:t>
      </w:r>
    </w:p>
    <w:p w14:paraId="73D84179"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lang w:val="it-IT"/>
        </w:rPr>
        <w:t>Aktualisht, deri me tani nuk jane mbledhur te dhena ne lidhje me normat e rinovimit te ndertesave të Sherbimeve Private dhe atyre Komerciale..</w:t>
      </w:r>
    </w:p>
    <w:p w14:paraId="4A54B74B"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lang w:val="en-US"/>
        </w:rPr>
        <w:t xml:space="preserve">Konsulenti i mbështetur nga Grupi Teknik i Punës, përgatiti një formular ku kërkon të dhënat e kërkuara dhe, përveç kësaj, sqaroi të gjitha të dhënat e nevojshme në lidhje me shkallën e rinovimit te ndertesave që do të mblidhet nga secila </w:t>
      </w:r>
      <w:r w:rsidRPr="001C6AF5">
        <w:rPr>
          <w:rFonts w:asciiTheme="minorHAnsi" w:hAnsiTheme="minorHAnsi" w:cstheme="minorHAnsi"/>
          <w:sz w:val="24"/>
          <w:szCs w:val="24"/>
        </w:rPr>
        <w:t>bashki</w:t>
      </w:r>
      <w:r w:rsidRPr="001C6AF5">
        <w:rPr>
          <w:rFonts w:asciiTheme="minorHAnsi" w:hAnsiTheme="minorHAnsi" w:cstheme="minorHAnsi"/>
          <w:sz w:val="24"/>
          <w:szCs w:val="24"/>
          <w:lang w:val="en-US"/>
        </w:rPr>
        <w:t xml:space="preserve"> (d.m.th. të dhënat në lidhje me numrin e ndërtesave të shërbimit privat dhe komercial dhe sipërfaqet e tyre përkatëse të rinovuara/rindërtuara). Aktualisht, Agjencia e Efiçiencës së Energjisë është duke komunikuar me të gjitha </w:t>
      </w:r>
      <w:r w:rsidRPr="001C6AF5">
        <w:rPr>
          <w:rFonts w:asciiTheme="minorHAnsi" w:hAnsiTheme="minorHAnsi" w:cstheme="minorHAnsi"/>
          <w:sz w:val="24"/>
          <w:szCs w:val="24"/>
        </w:rPr>
        <w:t>bashkite</w:t>
      </w:r>
      <w:r w:rsidRPr="001C6AF5">
        <w:rPr>
          <w:rFonts w:asciiTheme="minorHAnsi" w:hAnsiTheme="minorHAnsi" w:cstheme="minorHAnsi"/>
          <w:sz w:val="24"/>
          <w:szCs w:val="24"/>
          <w:lang w:val="en-US"/>
        </w:rPr>
        <w:t xml:space="preserve"> me qëllim mbledhjen e të dhënave të kërkuara.</w:t>
      </w:r>
      <w:r w:rsidRPr="001C6AF5">
        <w:rPr>
          <w:rFonts w:asciiTheme="minorHAnsi" w:hAnsiTheme="minorHAnsi" w:cstheme="minorHAnsi"/>
          <w:sz w:val="24"/>
          <w:szCs w:val="24"/>
          <w:lang w:val="it-IT"/>
        </w:rPr>
        <w:t xml:space="preserve"> </w:t>
      </w:r>
    </w:p>
    <w:p w14:paraId="2F08874C" w14:textId="77777777" w:rsidR="008C44EB" w:rsidRPr="001C6AF5" w:rsidRDefault="008C44EB" w:rsidP="008C44EB">
      <w:pPr>
        <w:spacing w:after="0" w:line="276" w:lineRule="auto"/>
        <w:jc w:val="both"/>
        <w:rPr>
          <w:rFonts w:asciiTheme="minorHAnsi" w:hAnsiTheme="minorHAnsi" w:cstheme="minorHAnsi"/>
          <w:sz w:val="24"/>
          <w:szCs w:val="24"/>
          <w:lang w:val="en-US"/>
        </w:rPr>
      </w:pPr>
    </w:p>
    <w:p w14:paraId="753B3A49" w14:textId="77777777" w:rsidR="008C44EB" w:rsidRPr="00A572FB" w:rsidRDefault="008C44EB" w:rsidP="00A572FB">
      <w:pPr>
        <w:pStyle w:val="Heading2"/>
      </w:pPr>
      <w:bookmarkStart w:id="1602" w:name="_Toc204340254"/>
      <w:bookmarkStart w:id="1603" w:name="_Toc204340673"/>
      <w:r w:rsidRPr="00A572FB">
        <w:t>Monitorimi, raportimi dhe verifikimi (MRV) i kursimeve te arritura</w:t>
      </w:r>
      <w:bookmarkEnd w:id="1602"/>
      <w:bookmarkEnd w:id="1603"/>
      <w:r w:rsidRPr="00A572FB">
        <w:t xml:space="preserve"> </w:t>
      </w:r>
    </w:p>
    <w:p w14:paraId="7C37EDE3" w14:textId="77777777" w:rsidR="008C44EB" w:rsidRPr="00A572FB" w:rsidRDefault="008C44EB" w:rsidP="00A572FB">
      <w:pPr>
        <w:pStyle w:val="Heading3"/>
      </w:pPr>
      <w:bookmarkStart w:id="1604" w:name="_Toc204340674"/>
      <w:r w:rsidRPr="00A572FB">
        <w:t>Sistemi ekzistues MRV per monitorimin e kursimeve te eergjise ne Stokun e Ndertesave ne Shqiperi</w:t>
      </w:r>
      <w:bookmarkEnd w:id="1604"/>
    </w:p>
    <w:p w14:paraId="08AE28E9"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Një sistem i përshtatshëm MRV duhet të krijohet për gjurmimin e emetimeve, siç parashikohet në “Ligjin për Ndryshimet Klimatike” të miratuar dhe VKM nr. 889, datë 27.12.2022 për miratimin e rregullores për monitorimin, raportimin e emetimeve të gazeve serë dhe informacione të tjera lidhur me ndryshimet klimatike në nivel kombëtar. Ky vendim përcakton në mënyrë të detajuar të gjithë sektorët ekonomikë, duke përfshirë metodat e llogaritjes së shkarkimeve nga sektori rezidencial, shërbimet private, shërbimet publike, ndërmarrjet industriale, emetimet nga sektori i transportit dhe bujqësisë.</w:t>
      </w:r>
    </w:p>
    <w:p w14:paraId="1C642779" w14:textId="77777777" w:rsidR="008C44EB" w:rsidRPr="001C6AF5" w:rsidRDefault="008C44EB" w:rsidP="008C44EB">
      <w:pPr>
        <w:spacing w:after="0" w:line="276" w:lineRule="auto"/>
        <w:jc w:val="both"/>
        <w:rPr>
          <w:rFonts w:asciiTheme="minorHAnsi" w:hAnsiTheme="minorHAnsi" w:cstheme="minorHAnsi"/>
          <w:sz w:val="24"/>
          <w:szCs w:val="24"/>
        </w:rPr>
      </w:pPr>
    </w:p>
    <w:p w14:paraId="494B029B"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Megjithatë, vlen të theksohet se zbatimi i VKM nr. 889, datë 27.12.2022 është në fazat fillestare dhe Agjencia Kombëtare e Mjedisit është përgjegjëse për të gjithë sektorët për të gjitha gazet serë. Agjencia për Efiçiencë të Energjisë, bazuar në Ligjin për EE, është institucioni teknik i cili duhet të zbatojë sistemin MRV që mbulon të gjithë sektorët që kanë të bëjnë me konsumin e energjisë, duke përfshirë tre sektorët: residencial, ndërtesa publike dhe shërbime private dhe komerciale.</w:t>
      </w:r>
    </w:p>
    <w:p w14:paraId="5DAFD03E" w14:textId="77777777" w:rsidR="008C44EB" w:rsidRPr="001C6AF5" w:rsidRDefault="008C44EB" w:rsidP="008C44EB">
      <w:pPr>
        <w:spacing w:after="0" w:line="276" w:lineRule="auto"/>
        <w:jc w:val="both"/>
        <w:rPr>
          <w:rFonts w:asciiTheme="minorHAnsi" w:hAnsiTheme="minorHAnsi" w:cstheme="minorHAnsi"/>
          <w:sz w:val="24"/>
          <w:szCs w:val="24"/>
        </w:rPr>
      </w:pPr>
    </w:p>
    <w:p w14:paraId="3CD4D5DB"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Vendimi i Këshillit të Ministrave datë 17 korrik 2024 miratoi VKM-në “Përcaktimi i përqindjes së sipërfaqes së stokut të ndërtesave publike që do të rinovohen çdo vit krahasuar me sipërfaqen totale të stokut të ndërtesave publike”. Është e rëndësishme të përmendet se VKM-ja është fokusuar drejtpërdrejt edhe me ngritjen e Sistemeve MRV për stokun e ndërtesave publike. </w:t>
      </w:r>
    </w:p>
    <w:p w14:paraId="4C1D0BA6" w14:textId="77777777" w:rsidR="008C44EB" w:rsidRPr="001C6AF5" w:rsidRDefault="008C44EB" w:rsidP="008C44EB">
      <w:pPr>
        <w:spacing w:after="0" w:line="276" w:lineRule="auto"/>
        <w:jc w:val="both"/>
        <w:rPr>
          <w:rFonts w:asciiTheme="minorHAnsi" w:hAnsiTheme="minorHAnsi" w:cstheme="minorHAnsi"/>
          <w:sz w:val="24"/>
          <w:szCs w:val="24"/>
        </w:rPr>
      </w:pPr>
    </w:p>
    <w:p w14:paraId="1154B806"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Qëllimi i këtij vendimi është përcaktimi i përqindjes së sipërfaqes së stokut të ndërtesave publike që do të rinovohen çdo vit, krahasuar me sipërfaqen totale të stokut të ndërtesave publike si dhe vendosja e sistemeve MRV për stokun e ndërtesave publike. Me hyrjen në fuqi të këtij vendimi ngarkohet sektori publik për zbatimin e objektivit, të përcaktuar sipas pikës 1, të nenit 9/4, të ligjit nr. 124/2015, “Për efiçencën e energjisë”, i ndryshuar me qellim kryesor: 3% e totalit të stokut të ndërtesës qendrore (llogaritur kundrejt sipërfaqes totale) do të rinovohet çdo vit; dhe 2% e totalit të stokut të ndërtesave bashkiake (e llogaritur kundrejt sipërfaqes totale) do të rinovohet çdo vit.</w:t>
      </w:r>
    </w:p>
    <w:p w14:paraId="7A24740D" w14:textId="77777777" w:rsidR="008C44EB" w:rsidRPr="001C6AF5" w:rsidRDefault="008C44EB" w:rsidP="008C44EB">
      <w:pPr>
        <w:spacing w:after="0" w:line="276" w:lineRule="auto"/>
        <w:jc w:val="both"/>
        <w:rPr>
          <w:rFonts w:asciiTheme="minorHAnsi" w:hAnsiTheme="minorHAnsi" w:cstheme="minorHAnsi"/>
          <w:sz w:val="24"/>
          <w:szCs w:val="24"/>
        </w:rPr>
      </w:pPr>
    </w:p>
    <w:p w14:paraId="63850790"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Rinovimet që do të kryhen nga institucionet publike do të garantojnë të paktën zbatimin e kërkesave minimale të performancës energjetike, sipas vendimit nr. 537, datë 8.7.2020, të Këshillit të Ministrave, “Për miratimin e kërkesave minimale të performancës energjetike të ndërtesave dhe elementeve të zarfit mbeshtjelles te nderteses dhe sistemeve teknike”.</w:t>
      </w:r>
    </w:p>
    <w:p w14:paraId="01800E6F" w14:textId="77777777" w:rsidR="008C44EB" w:rsidRPr="001C6AF5" w:rsidRDefault="008C44EB" w:rsidP="008C44EB">
      <w:pPr>
        <w:spacing w:after="0" w:line="276" w:lineRule="auto"/>
        <w:jc w:val="both"/>
        <w:rPr>
          <w:rFonts w:asciiTheme="minorHAnsi" w:hAnsiTheme="minorHAnsi" w:cstheme="minorHAnsi"/>
          <w:sz w:val="24"/>
          <w:szCs w:val="24"/>
        </w:rPr>
      </w:pPr>
    </w:p>
    <w:p w14:paraId="28B67A1D"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Agjencia për Efiçiencë të Energjisë përgatit inventarin e të gjitha objekteve publike të identifikuara sipas këtij vendimi, ku përcaktohet sipërfaqja (në m2) që do të rinovohet çdo vit për ndërtesat qe shfrytezohen nga organet e pushtetit qendror dhe objektet e tjera publike te shfrytezuara nga bashkite. Inventari i ndërtesave publike miratohet me Urdhër që do të lëshohet nga ministri përgjegjës për energjinë dhe përmban informacionin përkatës sipas vendimit të mësipërm. Inventari i objekteve publike do të rishikohet çdo 10 (dhjetë) vjet.</w:t>
      </w:r>
    </w:p>
    <w:p w14:paraId="7B777071" w14:textId="77777777" w:rsidR="008C44EB" w:rsidRPr="001C6AF5" w:rsidRDefault="008C44EB" w:rsidP="008C44EB">
      <w:pPr>
        <w:spacing w:after="0" w:line="276" w:lineRule="auto"/>
        <w:jc w:val="both"/>
        <w:rPr>
          <w:rFonts w:asciiTheme="minorHAnsi" w:hAnsiTheme="minorHAnsi" w:cstheme="minorHAnsi"/>
          <w:sz w:val="24"/>
          <w:szCs w:val="24"/>
        </w:rPr>
      </w:pPr>
    </w:p>
    <w:p w14:paraId="30219673"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Brenda 6 (gjashtë) muajve, pas miratimit të inventarizimit të ndërtesave publike dhe përpara datës 31 mars të çdo viti pasardhës, Agjencia e Efiçiencës së Energjisë, në bashkëpunim me ministrinë përgjegjëse për energjinë, harton listën e ndërtesave që kualifikohen për t'ju nënshtruar rinovimit. Ndërtesat që kanë pësuar rinovim në zarfin mbeshtjelles te ndërtesës ose sistemet teknike mund të përfshihen në listën e ndërtesave që do të rinovohen vetëm pas 10 (dhjetë) vitesh nga data e përfundimit të rinovimit.</w:t>
      </w:r>
    </w:p>
    <w:p w14:paraId="13959185" w14:textId="77777777" w:rsidR="008C44EB" w:rsidRPr="001C6AF5" w:rsidRDefault="008C44EB" w:rsidP="008C44EB">
      <w:pPr>
        <w:spacing w:after="0" w:line="276" w:lineRule="auto"/>
        <w:jc w:val="both"/>
        <w:rPr>
          <w:rFonts w:asciiTheme="minorHAnsi" w:hAnsiTheme="minorHAnsi" w:cstheme="minorHAnsi"/>
          <w:sz w:val="24"/>
          <w:szCs w:val="24"/>
        </w:rPr>
      </w:pPr>
    </w:p>
    <w:p w14:paraId="6BFC69B0"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 xml:space="preserve">Aspekte të rëndësishme të vendimit kanë të bëjnë edhe me sistemin MRV të kursimit të energjisë me focus si vijon: Agjencia për Efiçiencë të Energjisë është institucioni përgjegjës për monitorimin e kursimeve të energjisë në stokun e ndërtesave publike; për çdo objekt të rinovuar, autoriteti kontraktor i dërgon Agjencisë për Efiçiencë të Energjisë informacionin e përcaktuar sipas këtij vendimi; informacioni i marrë sipas çdo auditimi energjetik duhet te plotësohet sipas modelit që është pjesë e këtij vendimi, te dhenat e marra nga formulari plotësohet në platformën e monitorimit dhe verifikimit, të ngritur për këtë qëllim; Agjencia për Efiçiencë të Energjisë raporton çdo vit në Ministrinë përgjegjëse për Energjinë për ecurinë e procesit të rinovimit gjatë vitit të kaluar. Agjencia për Efiçiencë të Energjisë po planifikon ta ketë gati platformën e MRV deri në mesin e vitit 2025. </w:t>
      </w:r>
    </w:p>
    <w:p w14:paraId="4D6F84FD" w14:textId="77777777" w:rsidR="008C44EB" w:rsidRPr="001C6AF5" w:rsidRDefault="008C44EB" w:rsidP="008C44EB">
      <w:pPr>
        <w:spacing w:after="0" w:line="276" w:lineRule="auto"/>
        <w:jc w:val="both"/>
        <w:rPr>
          <w:rFonts w:asciiTheme="minorHAnsi" w:hAnsiTheme="minorHAnsi" w:cstheme="minorHAnsi"/>
          <w:sz w:val="24"/>
          <w:szCs w:val="24"/>
        </w:rPr>
      </w:pPr>
    </w:p>
    <w:p w14:paraId="4A4DC815" w14:textId="77777777" w:rsidR="008C44EB" w:rsidRPr="001C6AF5" w:rsidRDefault="008C44EB" w:rsidP="008C44EB">
      <w:pPr>
        <w:pStyle w:val="ECABodyText"/>
        <w:spacing w:after="0" w:line="276" w:lineRule="auto"/>
        <w:jc w:val="both"/>
        <w:rPr>
          <w:rFonts w:asciiTheme="minorHAnsi" w:hAnsiTheme="minorHAnsi" w:cstheme="minorHAnsi"/>
          <w:sz w:val="24"/>
          <w:szCs w:val="24"/>
          <w:lang w:eastAsia="sr-Latn-RS"/>
        </w:rPr>
      </w:pPr>
      <w:r w:rsidRPr="001C6AF5">
        <w:rPr>
          <w:rFonts w:asciiTheme="minorHAnsi" w:hAnsiTheme="minorHAnsi" w:cstheme="minorHAnsi"/>
          <w:sz w:val="24"/>
          <w:szCs w:val="24"/>
          <w:lang w:eastAsia="sr-Latn-RS"/>
        </w:rPr>
        <w:t>Për të mbledhur dhe llogaritur të dhënat sipas metodes “Poshte-Lart” (BU), nevojitet një platformë integrale M&amp;V dhe AEE po punon për plotësinë e saj siç u përmend më lart. Platforma M&amp;V do të mbledhë informacion mbi projektet e regjistruara, zbatimin e tyre, kursimet e energjisë, emetimet e CO2 dhe koston e zbatimit. Kursimet e energjisë mund të vlerësohen edhe kur ka të dhëna të kufizuara për një projekt të zbatuar (viti i ndërtimit të ndërtesës, siperfaqia e ngrohjes, viti i zbatimit). Sado efikase dhe të dobishme, skemat MRV do të mbeten gjithmonë vetëm modele llogaritese te peraferta. Ata do të duhet të veprojnë si pika qendrore për aktorët nga niveli kombëtar, rajonal dhe lokal për të përmirësuar bashkëpunimin për formalizimin e rrjedhës së të dhënave, gjë që është e rëndësishme për të pasur një sistem MRV të suksesshëm dhe praktikisht të zbatuar. Në të vërtetë, një platformë e integruar M&amp;V kërkon formalizimin e informacionit të punës për rrjedhat e të dhënave dhe mekanizmat e vendosur koordinues ndërmjet të gjitha organizatave qendrore dhe komunale. MRV në procesin e përgatitjes do ta trajtojë këtë sfidë nga një kënd që e veçon atë nga projektet e tjera në fusha të ngjashme:</w:t>
      </w:r>
    </w:p>
    <w:p w14:paraId="2501B63B" w14:textId="77777777" w:rsidR="008C44EB" w:rsidRPr="001C6AF5" w:rsidRDefault="008C44EB" w:rsidP="008C44EB">
      <w:pPr>
        <w:pStyle w:val="ECABodyText"/>
        <w:spacing w:after="0" w:line="276" w:lineRule="auto"/>
        <w:jc w:val="both"/>
        <w:rPr>
          <w:rFonts w:asciiTheme="minorHAnsi" w:hAnsiTheme="minorHAnsi" w:cstheme="minorHAnsi"/>
          <w:sz w:val="24"/>
          <w:szCs w:val="24"/>
          <w:lang w:eastAsia="sr-Latn-RS"/>
        </w:rPr>
      </w:pPr>
      <w:r w:rsidRPr="001C6AF5">
        <w:rPr>
          <w:rFonts w:asciiTheme="minorHAnsi" w:hAnsiTheme="minorHAnsi" w:cstheme="minorHAnsi"/>
          <w:sz w:val="24"/>
          <w:szCs w:val="24"/>
          <w:lang w:eastAsia="sr-Latn-RS"/>
        </w:rPr>
        <w:t>• Do të mbulohet zinxhiri i plotë i planifikimit dhe zbatimit, nga ministritë kombëtare si adresuesit kryesorë deri te rajonet dhe bashkitë.</w:t>
      </w:r>
    </w:p>
    <w:p w14:paraId="4DB8BECA" w14:textId="77777777" w:rsidR="008C44EB" w:rsidRPr="001C6AF5" w:rsidRDefault="008C44EB" w:rsidP="008C44EB">
      <w:pPr>
        <w:pStyle w:val="ECABodyText"/>
        <w:spacing w:after="0" w:line="276" w:lineRule="auto"/>
        <w:jc w:val="both"/>
        <w:rPr>
          <w:rFonts w:asciiTheme="minorHAnsi" w:hAnsiTheme="minorHAnsi" w:cstheme="minorHAnsi"/>
          <w:sz w:val="24"/>
          <w:szCs w:val="24"/>
          <w:lang w:eastAsia="sr-Latn-RS"/>
        </w:rPr>
      </w:pPr>
      <w:r w:rsidRPr="001C6AF5">
        <w:rPr>
          <w:rFonts w:asciiTheme="minorHAnsi" w:hAnsiTheme="minorHAnsi" w:cstheme="minorHAnsi"/>
          <w:sz w:val="24"/>
          <w:szCs w:val="24"/>
          <w:lang w:eastAsia="sr-Latn-RS"/>
        </w:rPr>
        <w:t>• Mekanizmat e koordinimit të zhvilluara brenda MRV-së nuk mbulojnë vetëm NECP ose planet lokale/rajonale (d.m.th. MECAP/SEAPs), por të gjitha llojet e energjisë (efikasiteti) dhe planet e veprimit klimatik.</w:t>
      </w:r>
    </w:p>
    <w:p w14:paraId="437C1E8E" w14:textId="77777777" w:rsidR="008C44EB" w:rsidRPr="001C6AF5" w:rsidRDefault="008C44EB" w:rsidP="008C44EB">
      <w:pPr>
        <w:pStyle w:val="ECABullets"/>
        <w:numPr>
          <w:ilvl w:val="0"/>
          <w:numId w:val="231"/>
        </w:numPr>
        <w:tabs>
          <w:tab w:val="clear" w:pos="720"/>
        </w:tabs>
        <w:spacing w:line="276" w:lineRule="auto"/>
        <w:rPr>
          <w:rFonts w:asciiTheme="minorHAnsi" w:eastAsiaTheme="minorHAnsi" w:hAnsiTheme="minorHAnsi" w:cstheme="minorHAnsi"/>
          <w:lang w:val="en-GB" w:eastAsia="sr-Latn-RS"/>
        </w:rPr>
      </w:pPr>
      <w:r w:rsidRPr="001C6AF5">
        <w:rPr>
          <w:rFonts w:asciiTheme="minorHAnsi" w:hAnsiTheme="minorHAnsi" w:cstheme="minorHAnsi"/>
          <w:lang w:eastAsia="sr-Latn-RS"/>
        </w:rPr>
        <w:t>• Më e rëndësishmja, mekanizmat koordinues brenda MRV-së duhet të lidhen me një masë konkrete, zhvillimin dhe zbatimin e saj në nivel kombëtar dhe lokal. Prandaj, koordinimi mund të vihet në praktikë menjëherë, duke shkuar përtej përpjekjeve konceptuale të bëra në kuadër të projekteve të tjera</w:t>
      </w:r>
      <w:r w:rsidRPr="001C6AF5">
        <w:rPr>
          <w:rFonts w:asciiTheme="minorHAnsi" w:eastAsiaTheme="minorHAnsi" w:hAnsiTheme="minorHAnsi" w:cstheme="minorHAnsi"/>
          <w:lang w:val="en-GB" w:eastAsia="sr-Latn-RS"/>
        </w:rPr>
        <w:t>.</w:t>
      </w:r>
    </w:p>
    <w:p w14:paraId="0BACF8E4" w14:textId="77777777" w:rsidR="008C44EB" w:rsidRPr="001C6AF5" w:rsidRDefault="008C44EB" w:rsidP="008C44EB">
      <w:pPr>
        <w:pStyle w:val="ECABullets"/>
        <w:numPr>
          <w:ilvl w:val="0"/>
          <w:numId w:val="0"/>
        </w:numPr>
        <w:tabs>
          <w:tab w:val="left" w:pos="720"/>
        </w:tabs>
        <w:spacing w:line="276" w:lineRule="auto"/>
        <w:ind w:left="567"/>
        <w:rPr>
          <w:rFonts w:asciiTheme="minorHAnsi" w:eastAsiaTheme="minorHAnsi" w:hAnsiTheme="minorHAnsi" w:cstheme="minorHAnsi"/>
          <w:lang w:val="en-GB" w:eastAsia="sr-Latn-RS"/>
        </w:rPr>
      </w:pPr>
    </w:p>
    <w:p w14:paraId="05D50B5D" w14:textId="77777777" w:rsidR="008C44EB" w:rsidRPr="001C6AF5" w:rsidRDefault="008C44EB" w:rsidP="008C44EB">
      <w:pPr>
        <w:pStyle w:val="Heading3"/>
        <w:spacing w:before="0" w:after="0" w:line="276" w:lineRule="auto"/>
        <w:jc w:val="both"/>
        <w:rPr>
          <w:rFonts w:asciiTheme="minorHAnsi" w:hAnsiTheme="minorHAnsi" w:cstheme="minorHAnsi"/>
          <w:lang w:val="it-IT"/>
        </w:rPr>
      </w:pPr>
      <w:bookmarkStart w:id="1605" w:name="_Toc204340675"/>
      <w:r w:rsidRPr="001C6AF5">
        <w:rPr>
          <w:rFonts w:asciiTheme="minorHAnsi" w:hAnsiTheme="minorHAnsi" w:cstheme="minorHAnsi"/>
          <w:lang w:val="it-IT"/>
        </w:rPr>
        <w:t>Kursimet e Arritura ne Ndërtesat Residenciale</w:t>
      </w:r>
      <w:bookmarkEnd w:id="1605"/>
    </w:p>
    <w:p w14:paraId="59219BAA"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Vlerësimi nga lart-poshtë (TD) i kursimeve të energjisë për periudhën 2018-2023 (me referencë 2018 si 'vit bazë', bazuar në Strategjinë e Energjisë dhe NECP), është ndërmarrë kryesisht duke përdorur metodologjinë TD te zhvilluar në kuadër të monitorimit. Platforma e verifikimit dhe vlerësimit (M&amp;V&amp;E) eshte zhvilluar nga GIZ dhe Instituti i Energjisë Hrvoje Požar (EIHP) për vendet e Komunitetit të Energjisë. Modeli M&amp;V&amp;E TD ndjek parimet e vendosura nga projekti ODYSSEE-MURE dhe ofron një sërë treguesish TD brenda katër sektorëve të treguesve të banimit, shërbimeve, transportit dhe industrisë. Sektori i banesave zë peshën e dytë më të madhe të konsumit final të energjisë në Shqipëri pas transportit.</w:t>
      </w:r>
    </w:p>
    <w:p w14:paraId="795DC164" w14:textId="77777777" w:rsidR="008C44EB" w:rsidRPr="001C6AF5" w:rsidRDefault="008C44EB" w:rsidP="008C44EB">
      <w:pPr>
        <w:spacing w:after="0" w:line="276" w:lineRule="auto"/>
        <w:jc w:val="both"/>
        <w:rPr>
          <w:rFonts w:asciiTheme="minorHAnsi" w:hAnsiTheme="minorHAnsi" w:cstheme="minorHAnsi"/>
          <w:sz w:val="24"/>
          <w:szCs w:val="24"/>
        </w:rPr>
      </w:pPr>
    </w:p>
    <w:p w14:paraId="1CD1041A"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Figurat 4.1-4.3 paraqesin analizën e parë nga lart-poshtë në të cilën jepet si më poshtë:</w:t>
      </w:r>
    </w:p>
    <w:p w14:paraId="19972D25"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i) vlerat e konsumit të energjisë nga sektori rezidencial bazuar në bilancet vjetore historike për periudhën 2016-2023;</w:t>
      </w:r>
    </w:p>
    <w:p w14:paraId="57AB93CC"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ii) kërkesën për energji sipas skenarit bazë bazuar në strategjinë kombëtare të energjisë, për sektorin rezidencial, për periudhën 2016-2040;</w:t>
      </w:r>
    </w:p>
    <w:p w14:paraId="6C51CB27" w14:textId="77777777" w:rsidR="008C44EB" w:rsidRPr="001C6AF5" w:rsidRDefault="008C44EB" w:rsidP="008C44EB">
      <w:pPr>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iii) Kërkesa për energji bazuar në skenarin WEM (Me Masat Ekzistuese) bazuar në NECP, për sektorin e banesave, për periudhën 2016-2040;</w:t>
      </w:r>
    </w:p>
    <w:p w14:paraId="18EB9367" w14:textId="77777777" w:rsidR="008C44EB" w:rsidRPr="001C6AF5" w:rsidRDefault="008C44EB" w:rsidP="008C44EB">
      <w:pPr>
        <w:pStyle w:val="ListParagraph"/>
        <w:numPr>
          <w:ilvl w:val="2"/>
          <w:numId w:val="225"/>
        </w:num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iv) kërkesa për energji bazuar në skenarin WAM (Me Masa Shtesë), për sektorin e banesave, për periudhën 2016-2040</w:t>
      </w:r>
      <w:r w:rsidRPr="001C6AF5">
        <w:rPr>
          <w:rFonts w:asciiTheme="minorHAnsi" w:eastAsia="Times New Roman" w:hAnsiTheme="minorHAnsi" w:cstheme="minorHAnsi"/>
          <w:spacing w:val="-1"/>
          <w:sz w:val="24"/>
          <w:szCs w:val="24"/>
          <w:lang w:val="fi-FI" w:eastAsia="fi-FI"/>
        </w:rPr>
        <w:t>.</w:t>
      </w:r>
    </w:p>
    <w:p w14:paraId="20829031"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4BE25D00"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Konsulentët kanë analizuar diferencën ndërmjet vlerës së parashikuar te skenarit baze sipas Strategjisë, NECP dhe vlerave historike të regjistruara për sektorin e banimit sipas bilancit vjetor të energjisë për çdo vit. Në rastet kur diferenca është negative, tregon se konsumi real është më i ulët se kërkesa për energji, pra në këto vite përkatëse ka pasur kursime të energjisë; në rastin kur diferenca është pozitive, tregon se kemi konsum real më të madh se vlerat e parashikuara, sipas secilit skenar, si rezultat nuk do të ketë kursime të energjisë.</w:t>
      </w:r>
    </w:p>
    <w:p w14:paraId="4616A17E"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6D3E261A"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Analiza për vitin 2018-2021 tregon qartë se konsumi aktual i energjisë për sektorin e banesave ka qenë më i lartë se kërkesa për energji e parashikuar nga Strategjia e Energjisë dhe NECP. Dhe kjo mund të shpjegohet veçanërisht për vitin 2020-2021, duke qenë se në situatën me Covid-19, e gjithë popullata më së shumti ka qëndruar brenda shtëpive/banesave të tyre, gjë që e ka detyruar popullatën të përdorë konsum më të madh se vitet e kaluara. Ndërkohë, konsumi historik i energjisë për periudhën 2022-2023 është më i ulët se skenari bazë duke sjellë kursime të energjisë, duke treguar se zbatimi i masave EE/BRE ka filluar të tregojë kontributin e tyre.</w:t>
      </w:r>
    </w:p>
    <w:p w14:paraId="0448B0A8"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73ADBE39"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Analiza tregon (figurat 4.1-4.3) se kursimet e energjisë janë në nivelin 0.4% dhe 5.54% kundrejt skenarit bazë për të dy vitet 2022 dhe 2023. Ndërkohë, konsumi për 2022 dhe 2023 është më i lartë se vlerat përkatëse të parashikuara sipas WEM dhe WAM nën NECP. Kjo analizë tregon qartë se duhet bërë shumë më tepër në sektorin e banimit për të arritur objektivat e EE sipas WAM/NECP.</w:t>
      </w:r>
    </w:p>
    <w:p w14:paraId="6B677C74"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7C1E4FC5" w14:textId="5E8B7A62" w:rsidR="008C44EB" w:rsidRPr="001C6AF5" w:rsidRDefault="008C44EB" w:rsidP="008C44EB">
      <w:pPr>
        <w:spacing w:after="0" w:line="276" w:lineRule="auto"/>
        <w:jc w:val="center"/>
        <w:rPr>
          <w:rFonts w:asciiTheme="minorHAnsi" w:eastAsia="Times New Roman" w:hAnsiTheme="minorHAnsi" w:cstheme="minorHAnsi"/>
          <w:spacing w:val="-1"/>
          <w:szCs w:val="20"/>
          <w:lang w:val="fi-FI" w:eastAsia="fi-FI"/>
        </w:rPr>
      </w:pPr>
      <w:r w:rsidRPr="001C6AF5">
        <w:rPr>
          <w:rFonts w:asciiTheme="minorHAnsi" w:eastAsia="Times New Roman" w:hAnsiTheme="minorHAnsi" w:cstheme="minorHAnsi"/>
          <w:noProof/>
          <w:spacing w:val="-1"/>
          <w:szCs w:val="20"/>
          <w:lang w:val="en-US" w:eastAsia="en-US"/>
        </w:rPr>
        <w:drawing>
          <wp:inline distT="0" distB="0" distL="0" distR="0" wp14:anchorId="0C3EC8F7" wp14:editId="4BFDB166">
            <wp:extent cx="4541520" cy="2019300"/>
            <wp:effectExtent l="0" t="0" r="0" b="0"/>
            <wp:docPr id="1531211480" name="Picture 153121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541520" cy="2019300"/>
                    </a:xfrm>
                    <a:prstGeom prst="rect">
                      <a:avLst/>
                    </a:prstGeom>
                    <a:noFill/>
                    <a:ln>
                      <a:noFill/>
                    </a:ln>
                  </pic:spPr>
                </pic:pic>
              </a:graphicData>
            </a:graphic>
          </wp:inline>
        </w:drawing>
      </w:r>
    </w:p>
    <w:p w14:paraId="31E72C7B" w14:textId="77777777" w:rsidR="008C44EB" w:rsidRPr="001C6AF5" w:rsidRDefault="008C44EB" w:rsidP="008C44EB">
      <w:pPr>
        <w:spacing w:after="0" w:line="276" w:lineRule="auto"/>
        <w:jc w:val="center"/>
        <w:rPr>
          <w:rFonts w:asciiTheme="minorHAnsi" w:hAnsiTheme="minorHAnsi" w:cstheme="minorHAnsi"/>
          <w:b/>
          <w:bCs/>
          <w:szCs w:val="20"/>
          <w:lang w:val="en-US"/>
        </w:rPr>
      </w:pPr>
      <w:r w:rsidRPr="001C6AF5">
        <w:rPr>
          <w:rFonts w:asciiTheme="minorHAnsi" w:hAnsiTheme="minorHAnsi" w:cstheme="minorHAnsi"/>
          <w:b/>
          <w:bCs/>
          <w:szCs w:val="20"/>
          <w:lang w:val="en-US"/>
        </w:rPr>
        <w:t>Figura 4.1.: Vlera historike te konsumit historik të energjisë nga sektori residencial kundrejt kërkesës për energji të parashikuar sipas Strategjisë Kombëtare të Energjisë dhe WEM/WAM të NECP (ktoe).</w:t>
      </w:r>
    </w:p>
    <w:p w14:paraId="0CA24487" w14:textId="77777777" w:rsidR="008C44EB" w:rsidRPr="001C6AF5" w:rsidRDefault="008C44EB" w:rsidP="008C44EB">
      <w:pPr>
        <w:spacing w:after="0" w:line="276" w:lineRule="auto"/>
        <w:jc w:val="center"/>
        <w:rPr>
          <w:rFonts w:asciiTheme="minorHAnsi" w:hAnsiTheme="minorHAnsi" w:cstheme="minorHAnsi"/>
          <w:b/>
          <w:bCs/>
          <w:szCs w:val="20"/>
          <w:lang w:val="en-US"/>
        </w:rPr>
      </w:pPr>
      <w:r w:rsidRPr="001C6AF5">
        <w:rPr>
          <w:rFonts w:asciiTheme="minorHAnsi" w:hAnsiTheme="minorHAnsi" w:cstheme="minorHAnsi"/>
          <w:b/>
          <w:bCs/>
          <w:i/>
          <w:iCs/>
          <w:color w:val="000000"/>
          <w:szCs w:val="20"/>
          <w:lang w:val="pt-BR"/>
        </w:rPr>
        <w:t>Burimi: Përgatitur nga Konsulenti për sektorin residencial  bazuar në Bilancin Vjetor të Energjisë përkatëse, Strategjinë Kombëtare të Energjisë dhe WEM/WAM të NECP</w:t>
      </w:r>
    </w:p>
    <w:p w14:paraId="482B9A5A" w14:textId="77777777" w:rsidR="008C44EB" w:rsidRPr="001C6AF5" w:rsidRDefault="008C44EB" w:rsidP="008C44EB">
      <w:pPr>
        <w:spacing w:after="0" w:line="276" w:lineRule="auto"/>
        <w:jc w:val="center"/>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lang w:val="pt-BR"/>
        </w:rPr>
        <w:t>Source: Prepared by the Consultant for the residential sector based on the respective Yearly Energy Balance, National Strategy of Energy and WEM/WAM of NECP</w:t>
      </w:r>
    </w:p>
    <w:p w14:paraId="4BCD4816" w14:textId="77777777" w:rsidR="008C44EB" w:rsidRPr="001C6AF5" w:rsidRDefault="008C44EB" w:rsidP="008C44EB">
      <w:pPr>
        <w:spacing w:after="0" w:line="276" w:lineRule="auto"/>
        <w:jc w:val="center"/>
        <w:rPr>
          <w:rFonts w:asciiTheme="minorHAnsi" w:eastAsia="Times New Roman" w:hAnsiTheme="minorHAnsi" w:cstheme="minorHAnsi"/>
          <w:spacing w:val="-1"/>
          <w:szCs w:val="20"/>
          <w:lang w:val="fi-FI" w:eastAsia="fi-FI"/>
        </w:rPr>
      </w:pPr>
    </w:p>
    <w:p w14:paraId="1D534238"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Gjithashtu, tabela 4.1 dhe figurat 4.2-4.3 paraqesin rezultatet përmbledhëse të kursimeve të arritura të sektorit rezidencial..</w:t>
      </w:r>
    </w:p>
    <w:p w14:paraId="1E202A19"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371"/>
      </w:tblGrid>
      <w:tr w:rsidR="008C44EB" w:rsidRPr="001C6AF5" w14:paraId="2F652666" w14:textId="77777777" w:rsidTr="008C44EB">
        <w:tc>
          <w:tcPr>
            <w:tcW w:w="4388" w:type="dxa"/>
            <w:hideMark/>
          </w:tcPr>
          <w:p w14:paraId="52FBCD0F" w14:textId="69473DA6" w:rsidR="008C44EB" w:rsidRPr="001C6AF5" w:rsidRDefault="008C44EB">
            <w:pPr>
              <w:keepNext/>
              <w:spacing w:line="276" w:lineRule="auto"/>
              <w:jc w:val="both"/>
              <w:outlineLvl w:val="0"/>
              <w:rPr>
                <w:rFonts w:asciiTheme="minorHAnsi" w:eastAsia="Times New Roman" w:hAnsiTheme="minorHAnsi" w:cstheme="minorHAnsi"/>
                <w:spacing w:val="-1"/>
                <w:szCs w:val="20"/>
                <w:lang w:val="fi-FI" w:eastAsia="fi-FI"/>
              </w:rPr>
            </w:pPr>
            <w:bookmarkStart w:id="1606" w:name="_Toc204340255"/>
            <w:r w:rsidRPr="001C6AF5">
              <w:rPr>
                <w:rFonts w:asciiTheme="minorHAnsi" w:eastAsia="Times New Roman" w:hAnsiTheme="minorHAnsi" w:cstheme="minorHAnsi"/>
                <w:noProof/>
                <w:spacing w:val="-1"/>
                <w:szCs w:val="20"/>
                <w:lang w:val="en-US" w:eastAsia="en-US"/>
              </w:rPr>
              <w:drawing>
                <wp:inline distT="0" distB="0" distL="0" distR="0" wp14:anchorId="5FB072E9" wp14:editId="510A296D">
                  <wp:extent cx="2659380" cy="2156460"/>
                  <wp:effectExtent l="0" t="0" r="7620" b="0"/>
                  <wp:docPr id="1531211479" name="Picture 153121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59380" cy="2156460"/>
                          </a:xfrm>
                          <a:prstGeom prst="rect">
                            <a:avLst/>
                          </a:prstGeom>
                          <a:noFill/>
                          <a:ln>
                            <a:noFill/>
                          </a:ln>
                        </pic:spPr>
                      </pic:pic>
                    </a:graphicData>
                  </a:graphic>
                </wp:inline>
              </w:drawing>
            </w:r>
            <w:bookmarkEnd w:id="1606"/>
          </w:p>
        </w:tc>
        <w:tc>
          <w:tcPr>
            <w:tcW w:w="4389" w:type="dxa"/>
            <w:hideMark/>
          </w:tcPr>
          <w:p w14:paraId="20F69955" w14:textId="2E46A491" w:rsidR="008C44EB" w:rsidRPr="001C6AF5" w:rsidRDefault="008C44EB">
            <w:pPr>
              <w:keepNext/>
              <w:spacing w:line="276" w:lineRule="auto"/>
              <w:ind w:left="-791"/>
              <w:jc w:val="both"/>
              <w:outlineLvl w:val="0"/>
              <w:rPr>
                <w:rFonts w:asciiTheme="minorHAnsi" w:eastAsia="Times New Roman" w:hAnsiTheme="minorHAnsi" w:cstheme="minorHAnsi"/>
                <w:spacing w:val="-1"/>
                <w:szCs w:val="20"/>
                <w:lang w:val="fi-FI" w:eastAsia="fi-FI"/>
              </w:rPr>
            </w:pPr>
            <w:bookmarkStart w:id="1607" w:name="_Toc204340256"/>
            <w:r w:rsidRPr="001C6AF5">
              <w:rPr>
                <w:rFonts w:asciiTheme="minorHAnsi" w:eastAsia="Times New Roman" w:hAnsiTheme="minorHAnsi" w:cstheme="minorHAnsi"/>
                <w:noProof/>
                <w:spacing w:val="-1"/>
                <w:szCs w:val="20"/>
                <w:lang w:val="en-US" w:eastAsia="en-US"/>
              </w:rPr>
              <w:drawing>
                <wp:inline distT="0" distB="0" distL="0" distR="0" wp14:anchorId="0F3543EB" wp14:editId="215F5DBA">
                  <wp:extent cx="2644140" cy="2156460"/>
                  <wp:effectExtent l="0" t="0" r="3810" b="0"/>
                  <wp:docPr id="1531211478" name="Picture 153121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644140" cy="2156460"/>
                          </a:xfrm>
                          <a:prstGeom prst="rect">
                            <a:avLst/>
                          </a:prstGeom>
                          <a:noFill/>
                          <a:ln>
                            <a:noFill/>
                          </a:ln>
                        </pic:spPr>
                      </pic:pic>
                    </a:graphicData>
                  </a:graphic>
                </wp:inline>
              </w:drawing>
            </w:r>
            <w:bookmarkEnd w:id="1607"/>
          </w:p>
        </w:tc>
      </w:tr>
      <w:tr w:rsidR="008C44EB" w:rsidRPr="001C6AF5" w14:paraId="64D3FFFD" w14:textId="77777777" w:rsidTr="008C44EB">
        <w:tc>
          <w:tcPr>
            <w:tcW w:w="4388" w:type="dxa"/>
            <w:hideMark/>
          </w:tcPr>
          <w:p w14:paraId="567EECB2"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08" w:name="_Toc204340257"/>
            <w:r w:rsidRPr="001C6AF5">
              <w:rPr>
                <w:rFonts w:asciiTheme="minorHAnsi" w:hAnsiTheme="minorHAnsi" w:cstheme="minorHAnsi"/>
                <w:b/>
                <w:bCs/>
                <w:szCs w:val="20"/>
                <w:lang w:val="en-US"/>
              </w:rPr>
              <w:t>Figura 4.2.: Diferenca midis konsumit historik të energjisë nga sektori residencial kundrejt kërkesës për energji të parashikuar sipas Strategjisë Kombëtare të Energjisë dhe WEM/WAM të NECP (ktoe).</w:t>
            </w:r>
            <w:bookmarkEnd w:id="1608"/>
          </w:p>
          <w:p w14:paraId="5E4B5A1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en-US"/>
              </w:rPr>
            </w:pPr>
            <w:bookmarkStart w:id="1609" w:name="_Toc204340258"/>
            <w:r w:rsidRPr="001C6AF5">
              <w:rPr>
                <w:rFonts w:asciiTheme="minorHAnsi" w:hAnsiTheme="minorHAnsi" w:cstheme="minorHAnsi"/>
                <w:b/>
                <w:bCs/>
                <w:i/>
                <w:iCs/>
                <w:color w:val="000000"/>
                <w:szCs w:val="20"/>
                <w:lang w:val="pt-BR"/>
              </w:rPr>
              <w:t>Burimi: Përgatitur nga Konsulenti për sektorin residencial  bazuar në Bilancin Vjetor të Energjisë përkatëse, Strategjinë Kombëtare të Energjisë dhe WEM/WAM të NECP</w:t>
            </w:r>
            <w:bookmarkEnd w:id="1609"/>
          </w:p>
        </w:tc>
        <w:tc>
          <w:tcPr>
            <w:tcW w:w="4389" w:type="dxa"/>
            <w:hideMark/>
          </w:tcPr>
          <w:p w14:paraId="0BCC97CD"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10" w:name="_Toc204340259"/>
            <w:r w:rsidRPr="001C6AF5">
              <w:rPr>
                <w:rFonts w:asciiTheme="minorHAnsi" w:hAnsiTheme="minorHAnsi" w:cstheme="minorHAnsi"/>
                <w:b/>
                <w:bCs/>
                <w:szCs w:val="20"/>
                <w:lang w:val="en-US"/>
              </w:rPr>
              <w:t>Figura 4.3.: Diferenca midis konsumit historik të energjisë nga sektori residencial kundrejt kërkesës për energji të parashikuar sipas Strategjisë Kombëtare të Energjisë dhe WEM/WAM të NECP (%).</w:t>
            </w:r>
            <w:bookmarkEnd w:id="1610"/>
          </w:p>
          <w:p w14:paraId="42E84CB8"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szCs w:val="20"/>
                <w:lang w:val="en-US"/>
              </w:rPr>
            </w:pPr>
            <w:bookmarkStart w:id="1611" w:name="_Toc204340260"/>
            <w:r w:rsidRPr="001C6AF5">
              <w:rPr>
                <w:rFonts w:asciiTheme="minorHAnsi" w:hAnsiTheme="minorHAnsi" w:cstheme="minorHAnsi"/>
                <w:b/>
                <w:bCs/>
                <w:i/>
                <w:iCs/>
                <w:color w:val="000000"/>
                <w:szCs w:val="20"/>
                <w:lang w:val="pt-BR"/>
              </w:rPr>
              <w:t>Burimi: Përgatitur nga Konsulenti për sektorin residencial  bazuar në Bilancin Vjetor të Energjisë përkatëse, Strategjinë Kombëtare të Energjisë dhe WEM/WAM të NECP</w:t>
            </w:r>
            <w:bookmarkEnd w:id="1611"/>
          </w:p>
        </w:tc>
      </w:tr>
    </w:tbl>
    <w:p w14:paraId="34108240"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786195F5" w14:textId="77777777" w:rsidR="008C44EB" w:rsidRPr="001C6AF5" w:rsidRDefault="008C44EB" w:rsidP="008C44EB">
      <w:pPr>
        <w:spacing w:after="0" w:line="276"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 xml:space="preserve">Tabela 4.1.: Përmbledhje e rezultateve të Kursimeve të Arritura të Stokut të Ndërtesave te Residencial </w:t>
      </w:r>
    </w:p>
    <w:tbl>
      <w:tblPr>
        <w:tblW w:w="8881" w:type="dxa"/>
        <w:tblLook w:val="04A0" w:firstRow="1" w:lastRow="0" w:firstColumn="1" w:lastColumn="0" w:noHBand="0" w:noVBand="1"/>
      </w:tblPr>
      <w:tblGrid>
        <w:gridCol w:w="4135"/>
        <w:gridCol w:w="945"/>
        <w:gridCol w:w="945"/>
        <w:gridCol w:w="1024"/>
        <w:gridCol w:w="1024"/>
        <w:gridCol w:w="1024"/>
        <w:gridCol w:w="945"/>
      </w:tblGrid>
      <w:tr w:rsidR="008C44EB" w:rsidRPr="001C6AF5" w14:paraId="6B0F5CFE" w14:textId="77777777" w:rsidTr="008C44EB">
        <w:trPr>
          <w:trHeight w:val="240"/>
        </w:trPr>
        <w:tc>
          <w:tcPr>
            <w:tcW w:w="4135"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hideMark/>
          </w:tcPr>
          <w:p w14:paraId="52C2C77F" w14:textId="77777777" w:rsidR="008C44EB" w:rsidRPr="001C6AF5" w:rsidRDefault="008C44EB">
            <w:pPr>
              <w:spacing w:after="0" w:line="276" w:lineRule="auto"/>
              <w:jc w:val="both"/>
              <w:rPr>
                <w:rFonts w:asciiTheme="minorHAnsi" w:eastAsia="Times New Roman" w:hAnsiTheme="minorHAnsi" w:cstheme="minorHAnsi"/>
                <w:b/>
                <w:bCs/>
                <w:spacing w:val="-1"/>
                <w:sz w:val="24"/>
                <w:szCs w:val="24"/>
                <w:lang w:val="fi-FI" w:eastAsia="fi-FI"/>
              </w:rPr>
            </w:pPr>
            <w:r w:rsidRPr="001C6AF5">
              <w:rPr>
                <w:rFonts w:asciiTheme="minorHAnsi" w:eastAsia="Times New Roman" w:hAnsiTheme="minorHAnsi" w:cstheme="minorHAnsi"/>
                <w:b/>
                <w:bCs/>
                <w:spacing w:val="-1"/>
                <w:sz w:val="24"/>
                <w:szCs w:val="24"/>
                <w:lang w:val="fi-FI" w:eastAsia="fi-FI"/>
              </w:rPr>
              <w:t>Parametrat kryesorë</w:t>
            </w:r>
          </w:p>
        </w:tc>
        <w:tc>
          <w:tcPr>
            <w:tcW w:w="76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156C37C5" w14:textId="77777777" w:rsidR="008C44EB" w:rsidRPr="001C6AF5" w:rsidRDefault="008C44EB">
            <w:pPr>
              <w:spacing w:after="0" w:line="276" w:lineRule="auto"/>
              <w:jc w:val="both"/>
              <w:rPr>
                <w:rFonts w:asciiTheme="minorHAnsi" w:eastAsia="Times New Roman" w:hAnsiTheme="minorHAnsi" w:cstheme="minorHAnsi"/>
                <w:b/>
                <w:bCs/>
                <w:spacing w:val="-1"/>
                <w:sz w:val="24"/>
                <w:szCs w:val="24"/>
                <w:lang w:val="fi-FI" w:eastAsia="fi-FI"/>
              </w:rPr>
            </w:pPr>
            <w:r w:rsidRPr="001C6AF5">
              <w:rPr>
                <w:rFonts w:asciiTheme="minorHAnsi" w:eastAsia="Times New Roman" w:hAnsiTheme="minorHAnsi" w:cstheme="minorHAnsi"/>
                <w:b/>
                <w:bCs/>
                <w:spacing w:val="-1"/>
                <w:sz w:val="24"/>
                <w:szCs w:val="24"/>
                <w:lang w:val="fi-FI" w:eastAsia="fi-FI"/>
              </w:rPr>
              <w:t>2018</w:t>
            </w:r>
          </w:p>
        </w:tc>
        <w:tc>
          <w:tcPr>
            <w:tcW w:w="76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73A431DE" w14:textId="77777777" w:rsidR="008C44EB" w:rsidRPr="001C6AF5" w:rsidRDefault="008C44EB">
            <w:pPr>
              <w:spacing w:after="0" w:line="276" w:lineRule="auto"/>
              <w:jc w:val="both"/>
              <w:rPr>
                <w:rFonts w:asciiTheme="minorHAnsi" w:eastAsia="Times New Roman" w:hAnsiTheme="minorHAnsi" w:cstheme="minorHAnsi"/>
                <w:b/>
                <w:bCs/>
                <w:spacing w:val="-1"/>
                <w:sz w:val="24"/>
                <w:szCs w:val="24"/>
                <w:lang w:val="fi-FI" w:eastAsia="fi-FI"/>
              </w:rPr>
            </w:pPr>
            <w:r w:rsidRPr="001C6AF5">
              <w:rPr>
                <w:rFonts w:asciiTheme="minorHAnsi" w:eastAsia="Times New Roman" w:hAnsiTheme="minorHAnsi" w:cstheme="minorHAnsi"/>
                <w:b/>
                <w:bCs/>
                <w:spacing w:val="-1"/>
                <w:sz w:val="24"/>
                <w:szCs w:val="24"/>
                <w:lang w:val="fi-FI" w:eastAsia="fi-FI"/>
              </w:rPr>
              <w:t>2019</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7D19FF6A" w14:textId="77777777" w:rsidR="008C44EB" w:rsidRPr="001C6AF5" w:rsidRDefault="008C44EB">
            <w:pPr>
              <w:spacing w:after="0" w:line="276" w:lineRule="auto"/>
              <w:jc w:val="both"/>
              <w:rPr>
                <w:rFonts w:asciiTheme="minorHAnsi" w:eastAsia="Times New Roman" w:hAnsiTheme="minorHAnsi" w:cstheme="minorHAnsi"/>
                <w:b/>
                <w:bCs/>
                <w:spacing w:val="-1"/>
                <w:sz w:val="24"/>
                <w:szCs w:val="24"/>
                <w:lang w:val="fi-FI" w:eastAsia="fi-FI"/>
              </w:rPr>
            </w:pPr>
            <w:r w:rsidRPr="001C6AF5">
              <w:rPr>
                <w:rFonts w:asciiTheme="minorHAnsi" w:eastAsia="Times New Roman" w:hAnsiTheme="minorHAnsi" w:cstheme="minorHAnsi"/>
                <w:b/>
                <w:bCs/>
                <w:spacing w:val="-1"/>
                <w:sz w:val="24"/>
                <w:szCs w:val="24"/>
                <w:lang w:val="fi-FI" w:eastAsia="fi-FI"/>
              </w:rPr>
              <w:t>2020</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696889C1" w14:textId="77777777" w:rsidR="008C44EB" w:rsidRPr="001C6AF5" w:rsidRDefault="008C44EB">
            <w:pPr>
              <w:spacing w:after="0" w:line="276" w:lineRule="auto"/>
              <w:jc w:val="both"/>
              <w:rPr>
                <w:rFonts w:asciiTheme="minorHAnsi" w:eastAsia="Times New Roman" w:hAnsiTheme="minorHAnsi" w:cstheme="minorHAnsi"/>
                <w:b/>
                <w:bCs/>
                <w:spacing w:val="-1"/>
                <w:sz w:val="24"/>
                <w:szCs w:val="24"/>
                <w:lang w:val="fi-FI" w:eastAsia="fi-FI"/>
              </w:rPr>
            </w:pPr>
            <w:r w:rsidRPr="001C6AF5">
              <w:rPr>
                <w:rFonts w:asciiTheme="minorHAnsi" w:eastAsia="Times New Roman" w:hAnsiTheme="minorHAnsi" w:cstheme="minorHAnsi"/>
                <w:b/>
                <w:bCs/>
                <w:spacing w:val="-1"/>
                <w:sz w:val="24"/>
                <w:szCs w:val="24"/>
                <w:lang w:val="fi-FI" w:eastAsia="fi-FI"/>
              </w:rPr>
              <w:t>2021</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6A79A1E1" w14:textId="77777777" w:rsidR="008C44EB" w:rsidRPr="001C6AF5" w:rsidRDefault="008C44EB">
            <w:pPr>
              <w:spacing w:after="0" w:line="276" w:lineRule="auto"/>
              <w:jc w:val="both"/>
              <w:rPr>
                <w:rFonts w:asciiTheme="minorHAnsi" w:eastAsia="Times New Roman" w:hAnsiTheme="minorHAnsi" w:cstheme="minorHAnsi"/>
                <w:b/>
                <w:bCs/>
                <w:spacing w:val="-1"/>
                <w:sz w:val="24"/>
                <w:szCs w:val="24"/>
                <w:lang w:val="fi-FI" w:eastAsia="fi-FI"/>
              </w:rPr>
            </w:pPr>
            <w:r w:rsidRPr="001C6AF5">
              <w:rPr>
                <w:rFonts w:asciiTheme="minorHAnsi" w:eastAsia="Times New Roman" w:hAnsiTheme="minorHAnsi" w:cstheme="minorHAnsi"/>
                <w:b/>
                <w:bCs/>
                <w:spacing w:val="-1"/>
                <w:sz w:val="24"/>
                <w:szCs w:val="24"/>
                <w:lang w:val="fi-FI" w:eastAsia="fi-FI"/>
              </w:rPr>
              <w:t>2022</w:t>
            </w:r>
          </w:p>
        </w:tc>
        <w:tc>
          <w:tcPr>
            <w:tcW w:w="76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57441CBD" w14:textId="77777777" w:rsidR="008C44EB" w:rsidRPr="001C6AF5" w:rsidRDefault="008C44EB">
            <w:pPr>
              <w:spacing w:after="0" w:line="276" w:lineRule="auto"/>
              <w:jc w:val="both"/>
              <w:rPr>
                <w:rFonts w:asciiTheme="minorHAnsi" w:eastAsia="Times New Roman" w:hAnsiTheme="minorHAnsi" w:cstheme="minorHAnsi"/>
                <w:b/>
                <w:bCs/>
                <w:spacing w:val="-1"/>
                <w:sz w:val="24"/>
                <w:szCs w:val="24"/>
                <w:lang w:val="fi-FI" w:eastAsia="fi-FI"/>
              </w:rPr>
            </w:pPr>
            <w:r w:rsidRPr="001C6AF5">
              <w:rPr>
                <w:rFonts w:asciiTheme="minorHAnsi" w:eastAsia="Times New Roman" w:hAnsiTheme="minorHAnsi" w:cstheme="minorHAnsi"/>
                <w:b/>
                <w:bCs/>
                <w:spacing w:val="-1"/>
                <w:sz w:val="24"/>
                <w:szCs w:val="24"/>
                <w:lang w:val="fi-FI" w:eastAsia="fi-FI"/>
              </w:rPr>
              <w:t>2023</w:t>
            </w:r>
          </w:p>
        </w:tc>
      </w:tr>
      <w:tr w:rsidR="008C44EB" w:rsidRPr="001C6AF5" w14:paraId="25CCC941" w14:textId="77777777" w:rsidTr="008C44EB">
        <w:trPr>
          <w:trHeight w:val="245"/>
        </w:trPr>
        <w:tc>
          <w:tcPr>
            <w:tcW w:w="4135" w:type="dxa"/>
            <w:tcBorders>
              <w:top w:val="nil"/>
              <w:left w:val="single" w:sz="4" w:space="0" w:color="auto"/>
              <w:bottom w:val="single" w:sz="4" w:space="0" w:color="auto"/>
              <w:right w:val="single" w:sz="4" w:space="0" w:color="auto"/>
            </w:tcBorders>
            <w:hideMark/>
          </w:tcPr>
          <w:p w14:paraId="476F706A"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Skenari Bazë i Kërkesës per Ndërtesat per Shërbimet Private për Energji për 2016-2030. Strategjia e Energjisë, ktoe</w:t>
            </w:r>
          </w:p>
        </w:tc>
        <w:tc>
          <w:tcPr>
            <w:tcW w:w="761" w:type="dxa"/>
            <w:tcBorders>
              <w:top w:val="nil"/>
              <w:left w:val="nil"/>
              <w:bottom w:val="single" w:sz="4" w:space="0" w:color="auto"/>
              <w:right w:val="single" w:sz="4" w:space="0" w:color="auto"/>
            </w:tcBorders>
            <w:vAlign w:val="center"/>
            <w:hideMark/>
          </w:tcPr>
          <w:p w14:paraId="19385AF7"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475.07</w:t>
            </w:r>
          </w:p>
        </w:tc>
        <w:tc>
          <w:tcPr>
            <w:tcW w:w="761" w:type="dxa"/>
            <w:tcBorders>
              <w:top w:val="nil"/>
              <w:left w:val="nil"/>
              <w:bottom w:val="single" w:sz="4" w:space="0" w:color="auto"/>
              <w:right w:val="single" w:sz="4" w:space="0" w:color="auto"/>
            </w:tcBorders>
            <w:vAlign w:val="center"/>
            <w:hideMark/>
          </w:tcPr>
          <w:p w14:paraId="22068202"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485.91</w:t>
            </w:r>
          </w:p>
        </w:tc>
        <w:tc>
          <w:tcPr>
            <w:tcW w:w="821" w:type="dxa"/>
            <w:tcBorders>
              <w:top w:val="nil"/>
              <w:left w:val="nil"/>
              <w:bottom w:val="single" w:sz="4" w:space="0" w:color="auto"/>
              <w:right w:val="single" w:sz="4" w:space="0" w:color="auto"/>
            </w:tcBorders>
            <w:vAlign w:val="center"/>
            <w:hideMark/>
          </w:tcPr>
          <w:p w14:paraId="6EB65D1E"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496.98</w:t>
            </w:r>
          </w:p>
        </w:tc>
        <w:tc>
          <w:tcPr>
            <w:tcW w:w="821" w:type="dxa"/>
            <w:tcBorders>
              <w:top w:val="nil"/>
              <w:left w:val="nil"/>
              <w:bottom w:val="single" w:sz="4" w:space="0" w:color="auto"/>
              <w:right w:val="single" w:sz="4" w:space="0" w:color="auto"/>
            </w:tcBorders>
            <w:vAlign w:val="center"/>
            <w:hideMark/>
          </w:tcPr>
          <w:p w14:paraId="651F324B"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508.32</w:t>
            </w:r>
          </w:p>
        </w:tc>
        <w:tc>
          <w:tcPr>
            <w:tcW w:w="821" w:type="dxa"/>
            <w:tcBorders>
              <w:top w:val="nil"/>
              <w:left w:val="nil"/>
              <w:bottom w:val="single" w:sz="4" w:space="0" w:color="auto"/>
              <w:right w:val="single" w:sz="4" w:space="0" w:color="auto"/>
            </w:tcBorders>
            <w:vAlign w:val="center"/>
            <w:hideMark/>
          </w:tcPr>
          <w:p w14:paraId="78D964BF"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519.91</w:t>
            </w:r>
          </w:p>
        </w:tc>
        <w:tc>
          <w:tcPr>
            <w:tcW w:w="761" w:type="dxa"/>
            <w:tcBorders>
              <w:top w:val="nil"/>
              <w:left w:val="nil"/>
              <w:bottom w:val="single" w:sz="4" w:space="0" w:color="auto"/>
              <w:right w:val="single" w:sz="4" w:space="0" w:color="auto"/>
            </w:tcBorders>
            <w:vAlign w:val="center"/>
            <w:hideMark/>
          </w:tcPr>
          <w:p w14:paraId="46FAFD1B"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531.76</w:t>
            </w:r>
          </w:p>
        </w:tc>
      </w:tr>
      <w:tr w:rsidR="008C44EB" w:rsidRPr="001C6AF5" w14:paraId="19CA4062" w14:textId="77777777" w:rsidTr="008C44EB">
        <w:trPr>
          <w:trHeight w:val="461"/>
        </w:trPr>
        <w:tc>
          <w:tcPr>
            <w:tcW w:w="4135" w:type="dxa"/>
            <w:tcBorders>
              <w:top w:val="nil"/>
              <w:left w:val="single" w:sz="4" w:space="0" w:color="auto"/>
              <w:bottom w:val="single" w:sz="4" w:space="0" w:color="auto"/>
              <w:right w:val="single" w:sz="4" w:space="0" w:color="auto"/>
            </w:tcBorders>
            <w:hideMark/>
          </w:tcPr>
          <w:p w14:paraId="3C51914A"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Kërkesa për Energji te sektorit te Shërbimeve Private WEM 2017-2040 sipas NECP, ktoe</w:t>
            </w:r>
          </w:p>
        </w:tc>
        <w:tc>
          <w:tcPr>
            <w:tcW w:w="761" w:type="dxa"/>
            <w:tcBorders>
              <w:top w:val="nil"/>
              <w:left w:val="nil"/>
              <w:bottom w:val="single" w:sz="4" w:space="0" w:color="auto"/>
              <w:right w:val="single" w:sz="4" w:space="0" w:color="auto"/>
            </w:tcBorders>
            <w:vAlign w:val="center"/>
            <w:hideMark/>
          </w:tcPr>
          <w:p w14:paraId="203F9316"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475.07</w:t>
            </w:r>
          </w:p>
        </w:tc>
        <w:tc>
          <w:tcPr>
            <w:tcW w:w="761" w:type="dxa"/>
            <w:tcBorders>
              <w:top w:val="nil"/>
              <w:left w:val="nil"/>
              <w:bottom w:val="single" w:sz="4" w:space="0" w:color="auto"/>
              <w:right w:val="single" w:sz="4" w:space="0" w:color="auto"/>
            </w:tcBorders>
            <w:vAlign w:val="center"/>
            <w:hideMark/>
          </w:tcPr>
          <w:p w14:paraId="41FA663E"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481.6</w:t>
            </w:r>
          </w:p>
        </w:tc>
        <w:tc>
          <w:tcPr>
            <w:tcW w:w="821" w:type="dxa"/>
            <w:tcBorders>
              <w:top w:val="nil"/>
              <w:left w:val="nil"/>
              <w:bottom w:val="single" w:sz="4" w:space="0" w:color="auto"/>
              <w:right w:val="single" w:sz="4" w:space="0" w:color="auto"/>
            </w:tcBorders>
            <w:vAlign w:val="center"/>
            <w:hideMark/>
          </w:tcPr>
          <w:p w14:paraId="3E313BA7"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481.9</w:t>
            </w:r>
          </w:p>
        </w:tc>
        <w:tc>
          <w:tcPr>
            <w:tcW w:w="821" w:type="dxa"/>
            <w:tcBorders>
              <w:top w:val="nil"/>
              <w:left w:val="nil"/>
              <w:bottom w:val="single" w:sz="4" w:space="0" w:color="auto"/>
              <w:right w:val="single" w:sz="4" w:space="0" w:color="auto"/>
            </w:tcBorders>
            <w:vAlign w:val="center"/>
            <w:hideMark/>
          </w:tcPr>
          <w:p w14:paraId="01CA5B6D"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482.1</w:t>
            </w:r>
          </w:p>
        </w:tc>
        <w:tc>
          <w:tcPr>
            <w:tcW w:w="821" w:type="dxa"/>
            <w:tcBorders>
              <w:top w:val="nil"/>
              <w:left w:val="nil"/>
              <w:bottom w:val="single" w:sz="4" w:space="0" w:color="auto"/>
              <w:right w:val="single" w:sz="4" w:space="0" w:color="auto"/>
            </w:tcBorders>
            <w:vAlign w:val="center"/>
            <w:hideMark/>
          </w:tcPr>
          <w:p w14:paraId="4B220B56"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482.4</w:t>
            </w:r>
          </w:p>
        </w:tc>
        <w:tc>
          <w:tcPr>
            <w:tcW w:w="761" w:type="dxa"/>
            <w:tcBorders>
              <w:top w:val="nil"/>
              <w:left w:val="nil"/>
              <w:bottom w:val="single" w:sz="4" w:space="0" w:color="auto"/>
              <w:right w:val="single" w:sz="4" w:space="0" w:color="auto"/>
            </w:tcBorders>
            <w:vAlign w:val="center"/>
            <w:hideMark/>
          </w:tcPr>
          <w:p w14:paraId="7419B88F"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482.7</w:t>
            </w:r>
          </w:p>
        </w:tc>
      </w:tr>
      <w:tr w:rsidR="008C44EB" w:rsidRPr="001C6AF5" w14:paraId="40FBA32E" w14:textId="77777777" w:rsidTr="008C44EB">
        <w:trPr>
          <w:trHeight w:val="83"/>
        </w:trPr>
        <w:tc>
          <w:tcPr>
            <w:tcW w:w="4135" w:type="dxa"/>
            <w:tcBorders>
              <w:top w:val="nil"/>
              <w:left w:val="single" w:sz="4" w:space="0" w:color="auto"/>
              <w:bottom w:val="single" w:sz="4" w:space="0" w:color="auto"/>
              <w:right w:val="single" w:sz="4" w:space="0" w:color="auto"/>
            </w:tcBorders>
            <w:hideMark/>
          </w:tcPr>
          <w:p w14:paraId="7F14C1F2"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Shërbimi Privat Kërkesa per Energji WAM 2017-2040 sipas NECP, ktoe</w:t>
            </w:r>
          </w:p>
        </w:tc>
        <w:tc>
          <w:tcPr>
            <w:tcW w:w="761" w:type="dxa"/>
            <w:tcBorders>
              <w:top w:val="nil"/>
              <w:left w:val="nil"/>
              <w:bottom w:val="single" w:sz="4" w:space="0" w:color="auto"/>
              <w:right w:val="single" w:sz="4" w:space="0" w:color="auto"/>
            </w:tcBorders>
            <w:vAlign w:val="center"/>
            <w:hideMark/>
          </w:tcPr>
          <w:p w14:paraId="5A6152A7"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475.07</w:t>
            </w:r>
          </w:p>
        </w:tc>
        <w:tc>
          <w:tcPr>
            <w:tcW w:w="761" w:type="dxa"/>
            <w:tcBorders>
              <w:top w:val="nil"/>
              <w:left w:val="nil"/>
              <w:bottom w:val="single" w:sz="4" w:space="0" w:color="auto"/>
              <w:right w:val="single" w:sz="4" w:space="0" w:color="auto"/>
            </w:tcBorders>
            <w:vAlign w:val="center"/>
            <w:hideMark/>
          </w:tcPr>
          <w:p w14:paraId="62ACC6AE"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473.18</w:t>
            </w:r>
          </w:p>
        </w:tc>
        <w:tc>
          <w:tcPr>
            <w:tcW w:w="821" w:type="dxa"/>
            <w:tcBorders>
              <w:top w:val="nil"/>
              <w:left w:val="nil"/>
              <w:bottom w:val="single" w:sz="4" w:space="0" w:color="auto"/>
              <w:right w:val="single" w:sz="4" w:space="0" w:color="auto"/>
            </w:tcBorders>
            <w:vAlign w:val="center"/>
            <w:hideMark/>
          </w:tcPr>
          <w:p w14:paraId="194EDE46"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471.27</w:t>
            </w:r>
          </w:p>
        </w:tc>
        <w:tc>
          <w:tcPr>
            <w:tcW w:w="821" w:type="dxa"/>
            <w:tcBorders>
              <w:top w:val="nil"/>
              <w:left w:val="nil"/>
              <w:bottom w:val="single" w:sz="4" w:space="0" w:color="auto"/>
              <w:right w:val="single" w:sz="4" w:space="0" w:color="auto"/>
            </w:tcBorders>
            <w:vAlign w:val="center"/>
            <w:hideMark/>
          </w:tcPr>
          <w:p w14:paraId="01B1EDD6"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468.47</w:t>
            </w:r>
          </w:p>
        </w:tc>
        <w:tc>
          <w:tcPr>
            <w:tcW w:w="821" w:type="dxa"/>
            <w:tcBorders>
              <w:top w:val="nil"/>
              <w:left w:val="nil"/>
              <w:bottom w:val="single" w:sz="4" w:space="0" w:color="auto"/>
              <w:right w:val="single" w:sz="4" w:space="0" w:color="auto"/>
            </w:tcBorders>
            <w:vAlign w:val="center"/>
            <w:hideMark/>
          </w:tcPr>
          <w:p w14:paraId="21FDEC62"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465.05</w:t>
            </w:r>
          </w:p>
        </w:tc>
        <w:tc>
          <w:tcPr>
            <w:tcW w:w="761" w:type="dxa"/>
            <w:tcBorders>
              <w:top w:val="nil"/>
              <w:left w:val="nil"/>
              <w:bottom w:val="single" w:sz="4" w:space="0" w:color="auto"/>
              <w:right w:val="single" w:sz="4" w:space="0" w:color="auto"/>
            </w:tcBorders>
            <w:vAlign w:val="center"/>
            <w:hideMark/>
          </w:tcPr>
          <w:p w14:paraId="25622394"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461.03</w:t>
            </w:r>
          </w:p>
        </w:tc>
      </w:tr>
      <w:tr w:rsidR="008C44EB" w:rsidRPr="001C6AF5" w14:paraId="6C8F321A" w14:textId="77777777" w:rsidTr="008C44EB">
        <w:trPr>
          <w:trHeight w:val="191"/>
        </w:trPr>
        <w:tc>
          <w:tcPr>
            <w:tcW w:w="4135" w:type="dxa"/>
            <w:tcBorders>
              <w:top w:val="nil"/>
              <w:left w:val="single" w:sz="4" w:space="0" w:color="auto"/>
              <w:bottom w:val="single" w:sz="4" w:space="0" w:color="auto"/>
              <w:right w:val="single" w:sz="4" w:space="0" w:color="auto"/>
            </w:tcBorders>
            <w:hideMark/>
          </w:tcPr>
          <w:p w14:paraId="10B00151"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Konsumi real i Energjisë Shërbimi Privat 2017-2023 sipas Bilanci vjetor i energjisë, ktoe</w:t>
            </w:r>
          </w:p>
        </w:tc>
        <w:tc>
          <w:tcPr>
            <w:tcW w:w="761" w:type="dxa"/>
            <w:tcBorders>
              <w:top w:val="nil"/>
              <w:left w:val="nil"/>
              <w:bottom w:val="single" w:sz="4" w:space="0" w:color="auto"/>
              <w:right w:val="single" w:sz="4" w:space="0" w:color="auto"/>
            </w:tcBorders>
            <w:vAlign w:val="center"/>
            <w:hideMark/>
          </w:tcPr>
          <w:p w14:paraId="4B2F3F97"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475.07</w:t>
            </w:r>
          </w:p>
        </w:tc>
        <w:tc>
          <w:tcPr>
            <w:tcW w:w="761" w:type="dxa"/>
            <w:tcBorders>
              <w:top w:val="nil"/>
              <w:left w:val="nil"/>
              <w:bottom w:val="single" w:sz="4" w:space="0" w:color="auto"/>
              <w:right w:val="single" w:sz="4" w:space="0" w:color="auto"/>
            </w:tcBorders>
            <w:vAlign w:val="center"/>
            <w:hideMark/>
          </w:tcPr>
          <w:p w14:paraId="6EA7626A"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492.54</w:t>
            </w:r>
          </w:p>
        </w:tc>
        <w:tc>
          <w:tcPr>
            <w:tcW w:w="821" w:type="dxa"/>
            <w:tcBorders>
              <w:top w:val="nil"/>
              <w:left w:val="nil"/>
              <w:bottom w:val="single" w:sz="4" w:space="0" w:color="auto"/>
              <w:right w:val="single" w:sz="4" w:space="0" w:color="auto"/>
            </w:tcBorders>
            <w:vAlign w:val="center"/>
            <w:hideMark/>
          </w:tcPr>
          <w:p w14:paraId="26775F31"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528.31</w:t>
            </w:r>
          </w:p>
        </w:tc>
        <w:tc>
          <w:tcPr>
            <w:tcW w:w="821" w:type="dxa"/>
            <w:tcBorders>
              <w:top w:val="nil"/>
              <w:left w:val="nil"/>
              <w:bottom w:val="single" w:sz="4" w:space="0" w:color="auto"/>
              <w:right w:val="single" w:sz="4" w:space="0" w:color="auto"/>
            </w:tcBorders>
            <w:vAlign w:val="center"/>
            <w:hideMark/>
          </w:tcPr>
          <w:p w14:paraId="4C8B96D1"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535.27</w:t>
            </w:r>
          </w:p>
        </w:tc>
        <w:tc>
          <w:tcPr>
            <w:tcW w:w="821" w:type="dxa"/>
            <w:tcBorders>
              <w:top w:val="nil"/>
              <w:left w:val="nil"/>
              <w:bottom w:val="single" w:sz="4" w:space="0" w:color="auto"/>
              <w:right w:val="single" w:sz="4" w:space="0" w:color="auto"/>
            </w:tcBorders>
            <w:vAlign w:val="center"/>
            <w:hideMark/>
          </w:tcPr>
          <w:p w14:paraId="2225BCB9"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517.81</w:t>
            </w:r>
          </w:p>
        </w:tc>
        <w:tc>
          <w:tcPr>
            <w:tcW w:w="761" w:type="dxa"/>
            <w:tcBorders>
              <w:top w:val="nil"/>
              <w:left w:val="nil"/>
              <w:bottom w:val="single" w:sz="4" w:space="0" w:color="auto"/>
              <w:right w:val="single" w:sz="4" w:space="0" w:color="auto"/>
            </w:tcBorders>
            <w:vAlign w:val="center"/>
            <w:hideMark/>
          </w:tcPr>
          <w:p w14:paraId="1CC5D528"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502.29</w:t>
            </w:r>
          </w:p>
        </w:tc>
      </w:tr>
      <w:tr w:rsidR="008C44EB" w:rsidRPr="001C6AF5" w14:paraId="3F6EAEF0" w14:textId="77777777" w:rsidTr="008C44EB">
        <w:trPr>
          <w:trHeight w:val="128"/>
        </w:trPr>
        <w:tc>
          <w:tcPr>
            <w:tcW w:w="4135" w:type="dxa"/>
            <w:tcBorders>
              <w:top w:val="nil"/>
              <w:left w:val="single" w:sz="4" w:space="0" w:color="auto"/>
              <w:bottom w:val="single" w:sz="4" w:space="0" w:color="auto"/>
              <w:right w:val="single" w:sz="4" w:space="0" w:color="auto"/>
            </w:tcBorders>
            <w:hideMark/>
          </w:tcPr>
          <w:p w14:paraId="4C81EFBA"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Diferenca ndermjet Konsumit Energjetik dhe Parashikimit Bazë (Strategjia e Energjisë), ktoe</w:t>
            </w:r>
          </w:p>
        </w:tc>
        <w:tc>
          <w:tcPr>
            <w:tcW w:w="761" w:type="dxa"/>
            <w:tcBorders>
              <w:top w:val="nil"/>
              <w:left w:val="nil"/>
              <w:bottom w:val="single" w:sz="4" w:space="0" w:color="auto"/>
              <w:right w:val="single" w:sz="4" w:space="0" w:color="auto"/>
            </w:tcBorders>
            <w:vAlign w:val="center"/>
            <w:hideMark/>
          </w:tcPr>
          <w:p w14:paraId="2FD69C25"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0.00</w:t>
            </w:r>
          </w:p>
        </w:tc>
        <w:tc>
          <w:tcPr>
            <w:tcW w:w="761" w:type="dxa"/>
            <w:tcBorders>
              <w:top w:val="nil"/>
              <w:left w:val="nil"/>
              <w:bottom w:val="single" w:sz="4" w:space="0" w:color="auto"/>
              <w:right w:val="single" w:sz="4" w:space="0" w:color="auto"/>
            </w:tcBorders>
            <w:vAlign w:val="center"/>
            <w:hideMark/>
          </w:tcPr>
          <w:p w14:paraId="57310EA8"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6.63</w:t>
            </w:r>
          </w:p>
        </w:tc>
        <w:tc>
          <w:tcPr>
            <w:tcW w:w="821" w:type="dxa"/>
            <w:tcBorders>
              <w:top w:val="nil"/>
              <w:left w:val="nil"/>
              <w:bottom w:val="single" w:sz="4" w:space="0" w:color="auto"/>
              <w:right w:val="single" w:sz="4" w:space="0" w:color="auto"/>
            </w:tcBorders>
            <w:vAlign w:val="center"/>
            <w:hideMark/>
          </w:tcPr>
          <w:p w14:paraId="100C2D5C"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31.33</w:t>
            </w:r>
          </w:p>
        </w:tc>
        <w:tc>
          <w:tcPr>
            <w:tcW w:w="821" w:type="dxa"/>
            <w:tcBorders>
              <w:top w:val="nil"/>
              <w:left w:val="nil"/>
              <w:bottom w:val="single" w:sz="4" w:space="0" w:color="auto"/>
              <w:right w:val="single" w:sz="4" w:space="0" w:color="auto"/>
            </w:tcBorders>
            <w:vAlign w:val="center"/>
            <w:hideMark/>
          </w:tcPr>
          <w:p w14:paraId="3E34CC3B"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26.95</w:t>
            </w:r>
          </w:p>
        </w:tc>
        <w:tc>
          <w:tcPr>
            <w:tcW w:w="821" w:type="dxa"/>
            <w:tcBorders>
              <w:top w:val="nil"/>
              <w:left w:val="nil"/>
              <w:bottom w:val="single" w:sz="4" w:space="0" w:color="auto"/>
              <w:right w:val="single" w:sz="4" w:space="0" w:color="auto"/>
            </w:tcBorders>
            <w:vAlign w:val="center"/>
            <w:hideMark/>
          </w:tcPr>
          <w:p w14:paraId="0A8BDAEA"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-2.10</w:t>
            </w:r>
          </w:p>
        </w:tc>
        <w:tc>
          <w:tcPr>
            <w:tcW w:w="761" w:type="dxa"/>
            <w:tcBorders>
              <w:top w:val="nil"/>
              <w:left w:val="nil"/>
              <w:bottom w:val="single" w:sz="4" w:space="0" w:color="auto"/>
              <w:right w:val="single" w:sz="4" w:space="0" w:color="auto"/>
            </w:tcBorders>
            <w:vAlign w:val="center"/>
            <w:hideMark/>
          </w:tcPr>
          <w:p w14:paraId="3259F091"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-29.47</w:t>
            </w:r>
          </w:p>
        </w:tc>
      </w:tr>
      <w:tr w:rsidR="008C44EB" w:rsidRPr="001C6AF5" w14:paraId="2DE535AB" w14:textId="77777777" w:rsidTr="008C44EB">
        <w:trPr>
          <w:trHeight w:val="155"/>
        </w:trPr>
        <w:tc>
          <w:tcPr>
            <w:tcW w:w="4135" w:type="dxa"/>
            <w:tcBorders>
              <w:top w:val="nil"/>
              <w:left w:val="single" w:sz="4" w:space="0" w:color="auto"/>
              <w:bottom w:val="single" w:sz="4" w:space="0" w:color="auto"/>
              <w:right w:val="single" w:sz="4" w:space="0" w:color="auto"/>
            </w:tcBorders>
            <w:hideMark/>
          </w:tcPr>
          <w:p w14:paraId="1439F2E0"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Diferenca ndermjet Konsumit Energjetik dhe Parashikimit WEM (NECP), ktoe</w:t>
            </w:r>
          </w:p>
        </w:tc>
        <w:tc>
          <w:tcPr>
            <w:tcW w:w="761" w:type="dxa"/>
            <w:tcBorders>
              <w:top w:val="nil"/>
              <w:left w:val="nil"/>
              <w:bottom w:val="single" w:sz="4" w:space="0" w:color="auto"/>
              <w:right w:val="single" w:sz="4" w:space="0" w:color="auto"/>
            </w:tcBorders>
            <w:vAlign w:val="center"/>
            <w:hideMark/>
          </w:tcPr>
          <w:p w14:paraId="0E272C02"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0.00</w:t>
            </w:r>
          </w:p>
        </w:tc>
        <w:tc>
          <w:tcPr>
            <w:tcW w:w="761" w:type="dxa"/>
            <w:tcBorders>
              <w:top w:val="nil"/>
              <w:left w:val="nil"/>
              <w:bottom w:val="single" w:sz="4" w:space="0" w:color="auto"/>
              <w:right w:val="single" w:sz="4" w:space="0" w:color="auto"/>
            </w:tcBorders>
            <w:vAlign w:val="center"/>
            <w:hideMark/>
          </w:tcPr>
          <w:p w14:paraId="0FCFF7C9"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10.96</w:t>
            </w:r>
          </w:p>
        </w:tc>
        <w:tc>
          <w:tcPr>
            <w:tcW w:w="821" w:type="dxa"/>
            <w:tcBorders>
              <w:top w:val="nil"/>
              <w:left w:val="nil"/>
              <w:bottom w:val="single" w:sz="4" w:space="0" w:color="auto"/>
              <w:right w:val="single" w:sz="4" w:space="0" w:color="auto"/>
            </w:tcBorders>
            <w:vAlign w:val="center"/>
            <w:hideMark/>
          </w:tcPr>
          <w:p w14:paraId="38619032"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46.45</w:t>
            </w:r>
          </w:p>
        </w:tc>
        <w:tc>
          <w:tcPr>
            <w:tcW w:w="821" w:type="dxa"/>
            <w:tcBorders>
              <w:top w:val="nil"/>
              <w:left w:val="nil"/>
              <w:bottom w:val="single" w:sz="4" w:space="0" w:color="auto"/>
              <w:right w:val="single" w:sz="4" w:space="0" w:color="auto"/>
            </w:tcBorders>
            <w:vAlign w:val="center"/>
            <w:hideMark/>
          </w:tcPr>
          <w:p w14:paraId="11E58E28"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53.12</w:t>
            </w:r>
          </w:p>
        </w:tc>
        <w:tc>
          <w:tcPr>
            <w:tcW w:w="821" w:type="dxa"/>
            <w:tcBorders>
              <w:top w:val="nil"/>
              <w:left w:val="nil"/>
              <w:bottom w:val="single" w:sz="4" w:space="0" w:color="auto"/>
              <w:right w:val="single" w:sz="4" w:space="0" w:color="auto"/>
            </w:tcBorders>
            <w:vAlign w:val="center"/>
            <w:hideMark/>
          </w:tcPr>
          <w:p w14:paraId="2E8B4CA7"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35.38</w:t>
            </w:r>
          </w:p>
        </w:tc>
        <w:tc>
          <w:tcPr>
            <w:tcW w:w="761" w:type="dxa"/>
            <w:tcBorders>
              <w:top w:val="nil"/>
              <w:left w:val="nil"/>
              <w:bottom w:val="single" w:sz="4" w:space="0" w:color="auto"/>
              <w:right w:val="single" w:sz="4" w:space="0" w:color="auto"/>
            </w:tcBorders>
            <w:vAlign w:val="center"/>
            <w:hideMark/>
          </w:tcPr>
          <w:p w14:paraId="31087E62"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19.58</w:t>
            </w:r>
          </w:p>
        </w:tc>
      </w:tr>
      <w:tr w:rsidR="008C44EB" w:rsidRPr="001C6AF5" w14:paraId="56BD4809" w14:textId="77777777" w:rsidTr="008C44EB">
        <w:trPr>
          <w:trHeight w:val="83"/>
        </w:trPr>
        <w:tc>
          <w:tcPr>
            <w:tcW w:w="4135" w:type="dxa"/>
            <w:tcBorders>
              <w:top w:val="nil"/>
              <w:left w:val="single" w:sz="4" w:space="0" w:color="auto"/>
              <w:bottom w:val="single" w:sz="4" w:space="0" w:color="auto"/>
              <w:right w:val="single" w:sz="4" w:space="0" w:color="auto"/>
            </w:tcBorders>
            <w:hideMark/>
          </w:tcPr>
          <w:p w14:paraId="4D48A036"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Diferenca ndermjet Konsumit Energjetik dhe Parashikimit WAM (NECP), ktoe</w:t>
            </w:r>
          </w:p>
        </w:tc>
        <w:tc>
          <w:tcPr>
            <w:tcW w:w="761" w:type="dxa"/>
            <w:tcBorders>
              <w:top w:val="nil"/>
              <w:left w:val="nil"/>
              <w:bottom w:val="single" w:sz="4" w:space="0" w:color="auto"/>
              <w:right w:val="single" w:sz="4" w:space="0" w:color="auto"/>
            </w:tcBorders>
            <w:vAlign w:val="center"/>
            <w:hideMark/>
          </w:tcPr>
          <w:p w14:paraId="76370F35"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0.00</w:t>
            </w:r>
          </w:p>
        </w:tc>
        <w:tc>
          <w:tcPr>
            <w:tcW w:w="761" w:type="dxa"/>
            <w:tcBorders>
              <w:top w:val="nil"/>
              <w:left w:val="nil"/>
              <w:bottom w:val="single" w:sz="4" w:space="0" w:color="auto"/>
              <w:right w:val="single" w:sz="4" w:space="0" w:color="auto"/>
            </w:tcBorders>
            <w:vAlign w:val="center"/>
            <w:hideMark/>
          </w:tcPr>
          <w:p w14:paraId="394F4B0E"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19.36</w:t>
            </w:r>
          </w:p>
        </w:tc>
        <w:tc>
          <w:tcPr>
            <w:tcW w:w="821" w:type="dxa"/>
            <w:tcBorders>
              <w:top w:val="nil"/>
              <w:left w:val="nil"/>
              <w:bottom w:val="single" w:sz="4" w:space="0" w:color="auto"/>
              <w:right w:val="single" w:sz="4" w:space="0" w:color="auto"/>
            </w:tcBorders>
            <w:vAlign w:val="center"/>
            <w:hideMark/>
          </w:tcPr>
          <w:p w14:paraId="31FF3A05"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57.04</w:t>
            </w:r>
          </w:p>
        </w:tc>
        <w:tc>
          <w:tcPr>
            <w:tcW w:w="821" w:type="dxa"/>
            <w:tcBorders>
              <w:top w:val="nil"/>
              <w:left w:val="nil"/>
              <w:bottom w:val="single" w:sz="4" w:space="0" w:color="auto"/>
              <w:right w:val="single" w:sz="4" w:space="0" w:color="auto"/>
            </w:tcBorders>
            <w:vAlign w:val="center"/>
            <w:hideMark/>
          </w:tcPr>
          <w:p w14:paraId="276194CE"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66.80</w:t>
            </w:r>
          </w:p>
        </w:tc>
        <w:tc>
          <w:tcPr>
            <w:tcW w:w="821" w:type="dxa"/>
            <w:tcBorders>
              <w:top w:val="nil"/>
              <w:left w:val="nil"/>
              <w:bottom w:val="single" w:sz="4" w:space="0" w:color="auto"/>
              <w:right w:val="single" w:sz="4" w:space="0" w:color="auto"/>
            </w:tcBorders>
            <w:vAlign w:val="center"/>
            <w:hideMark/>
          </w:tcPr>
          <w:p w14:paraId="65966525"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52.76</w:t>
            </w:r>
          </w:p>
        </w:tc>
        <w:tc>
          <w:tcPr>
            <w:tcW w:w="761" w:type="dxa"/>
            <w:tcBorders>
              <w:top w:val="nil"/>
              <w:left w:val="nil"/>
              <w:bottom w:val="single" w:sz="4" w:space="0" w:color="auto"/>
              <w:right w:val="single" w:sz="4" w:space="0" w:color="auto"/>
            </w:tcBorders>
            <w:vAlign w:val="center"/>
            <w:hideMark/>
          </w:tcPr>
          <w:p w14:paraId="55B33320"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41.27</w:t>
            </w:r>
          </w:p>
        </w:tc>
      </w:tr>
      <w:tr w:rsidR="008C44EB" w:rsidRPr="001C6AF5" w14:paraId="7C7178DD" w14:textId="77777777" w:rsidTr="008C44EB">
        <w:trPr>
          <w:trHeight w:val="58"/>
        </w:trPr>
        <w:tc>
          <w:tcPr>
            <w:tcW w:w="4135" w:type="dxa"/>
            <w:tcBorders>
              <w:top w:val="nil"/>
              <w:left w:val="single" w:sz="4" w:space="0" w:color="auto"/>
              <w:bottom w:val="single" w:sz="4" w:space="0" w:color="auto"/>
              <w:right w:val="single" w:sz="4" w:space="0" w:color="auto"/>
            </w:tcBorders>
            <w:hideMark/>
          </w:tcPr>
          <w:p w14:paraId="36817350" w14:textId="1FA4CD92"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 xml:space="preserve">Diferenca ndermjet Konsumit Energjetik dhe </w:t>
            </w:r>
            <w:r w:rsidR="0025260F" w:rsidRPr="001C6AF5">
              <w:rPr>
                <w:rFonts w:asciiTheme="minorHAnsi" w:hAnsiTheme="minorHAnsi" w:cstheme="minorHAnsi"/>
                <w:sz w:val="24"/>
                <w:szCs w:val="24"/>
              </w:rPr>
              <w:t>Parashikimit te</w:t>
            </w:r>
            <w:r w:rsidRPr="001C6AF5">
              <w:rPr>
                <w:rFonts w:asciiTheme="minorHAnsi" w:hAnsiTheme="minorHAnsi" w:cstheme="minorHAnsi"/>
                <w:sz w:val="24"/>
                <w:szCs w:val="24"/>
              </w:rPr>
              <w:t xml:space="preserve"> Skenarit Bazë (Strategjia e Energjisë), %</w:t>
            </w:r>
          </w:p>
        </w:tc>
        <w:tc>
          <w:tcPr>
            <w:tcW w:w="761" w:type="dxa"/>
            <w:tcBorders>
              <w:top w:val="nil"/>
              <w:left w:val="nil"/>
              <w:bottom w:val="single" w:sz="4" w:space="0" w:color="auto"/>
              <w:right w:val="single" w:sz="4" w:space="0" w:color="auto"/>
            </w:tcBorders>
            <w:vAlign w:val="center"/>
            <w:hideMark/>
          </w:tcPr>
          <w:p w14:paraId="1F318913"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0.00%</w:t>
            </w:r>
          </w:p>
        </w:tc>
        <w:tc>
          <w:tcPr>
            <w:tcW w:w="761" w:type="dxa"/>
            <w:tcBorders>
              <w:top w:val="nil"/>
              <w:left w:val="nil"/>
              <w:bottom w:val="single" w:sz="4" w:space="0" w:color="auto"/>
              <w:right w:val="single" w:sz="4" w:space="0" w:color="auto"/>
            </w:tcBorders>
            <w:vAlign w:val="center"/>
            <w:hideMark/>
          </w:tcPr>
          <w:p w14:paraId="4A645C8B"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1.37%</w:t>
            </w:r>
          </w:p>
        </w:tc>
        <w:tc>
          <w:tcPr>
            <w:tcW w:w="821" w:type="dxa"/>
            <w:tcBorders>
              <w:top w:val="nil"/>
              <w:left w:val="nil"/>
              <w:bottom w:val="single" w:sz="4" w:space="0" w:color="auto"/>
              <w:right w:val="single" w:sz="4" w:space="0" w:color="auto"/>
            </w:tcBorders>
            <w:vAlign w:val="center"/>
            <w:hideMark/>
          </w:tcPr>
          <w:p w14:paraId="073F14A5"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6.30%</w:t>
            </w:r>
          </w:p>
        </w:tc>
        <w:tc>
          <w:tcPr>
            <w:tcW w:w="821" w:type="dxa"/>
            <w:tcBorders>
              <w:top w:val="nil"/>
              <w:left w:val="nil"/>
              <w:bottom w:val="single" w:sz="4" w:space="0" w:color="auto"/>
              <w:right w:val="single" w:sz="4" w:space="0" w:color="auto"/>
            </w:tcBorders>
            <w:vAlign w:val="center"/>
            <w:hideMark/>
          </w:tcPr>
          <w:p w14:paraId="1A07B0BF"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5.30%</w:t>
            </w:r>
          </w:p>
        </w:tc>
        <w:tc>
          <w:tcPr>
            <w:tcW w:w="821" w:type="dxa"/>
            <w:tcBorders>
              <w:top w:val="nil"/>
              <w:left w:val="nil"/>
              <w:bottom w:val="single" w:sz="4" w:space="0" w:color="auto"/>
              <w:right w:val="single" w:sz="4" w:space="0" w:color="auto"/>
            </w:tcBorders>
            <w:vAlign w:val="center"/>
            <w:hideMark/>
          </w:tcPr>
          <w:p w14:paraId="341448B5"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-0.40%</w:t>
            </w:r>
          </w:p>
        </w:tc>
        <w:tc>
          <w:tcPr>
            <w:tcW w:w="761" w:type="dxa"/>
            <w:tcBorders>
              <w:top w:val="nil"/>
              <w:left w:val="nil"/>
              <w:bottom w:val="single" w:sz="4" w:space="0" w:color="auto"/>
              <w:right w:val="single" w:sz="4" w:space="0" w:color="auto"/>
            </w:tcBorders>
            <w:vAlign w:val="center"/>
            <w:hideMark/>
          </w:tcPr>
          <w:p w14:paraId="09361FE0"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-5.54%</w:t>
            </w:r>
          </w:p>
        </w:tc>
      </w:tr>
      <w:tr w:rsidR="008C44EB" w:rsidRPr="001C6AF5" w14:paraId="0A711D46" w14:textId="77777777" w:rsidTr="008C44EB">
        <w:trPr>
          <w:trHeight w:val="58"/>
        </w:trPr>
        <w:tc>
          <w:tcPr>
            <w:tcW w:w="4135" w:type="dxa"/>
            <w:tcBorders>
              <w:top w:val="nil"/>
              <w:left w:val="single" w:sz="4" w:space="0" w:color="auto"/>
              <w:bottom w:val="single" w:sz="4" w:space="0" w:color="auto"/>
              <w:right w:val="single" w:sz="4" w:space="0" w:color="auto"/>
            </w:tcBorders>
            <w:hideMark/>
          </w:tcPr>
          <w:p w14:paraId="2836A1BC"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Diferenca ndermjet Konsumit Energjetik dhe Parashikimit WEM (NECP), %</w:t>
            </w:r>
          </w:p>
        </w:tc>
        <w:tc>
          <w:tcPr>
            <w:tcW w:w="761" w:type="dxa"/>
            <w:tcBorders>
              <w:top w:val="nil"/>
              <w:left w:val="nil"/>
              <w:bottom w:val="single" w:sz="4" w:space="0" w:color="auto"/>
              <w:right w:val="single" w:sz="4" w:space="0" w:color="auto"/>
            </w:tcBorders>
            <w:vAlign w:val="center"/>
            <w:hideMark/>
          </w:tcPr>
          <w:p w14:paraId="52E76F0E"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0.00%</w:t>
            </w:r>
          </w:p>
        </w:tc>
        <w:tc>
          <w:tcPr>
            <w:tcW w:w="761" w:type="dxa"/>
            <w:tcBorders>
              <w:top w:val="nil"/>
              <w:left w:val="nil"/>
              <w:bottom w:val="single" w:sz="4" w:space="0" w:color="auto"/>
              <w:right w:val="single" w:sz="4" w:space="0" w:color="auto"/>
            </w:tcBorders>
            <w:vAlign w:val="center"/>
            <w:hideMark/>
          </w:tcPr>
          <w:p w14:paraId="139C4A0D"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2.28%</w:t>
            </w:r>
          </w:p>
        </w:tc>
        <w:tc>
          <w:tcPr>
            <w:tcW w:w="821" w:type="dxa"/>
            <w:tcBorders>
              <w:top w:val="nil"/>
              <w:left w:val="nil"/>
              <w:bottom w:val="single" w:sz="4" w:space="0" w:color="auto"/>
              <w:right w:val="single" w:sz="4" w:space="0" w:color="auto"/>
            </w:tcBorders>
            <w:vAlign w:val="center"/>
            <w:hideMark/>
          </w:tcPr>
          <w:p w14:paraId="6DD17FA7"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9.64%</w:t>
            </w:r>
          </w:p>
        </w:tc>
        <w:tc>
          <w:tcPr>
            <w:tcW w:w="821" w:type="dxa"/>
            <w:tcBorders>
              <w:top w:val="nil"/>
              <w:left w:val="nil"/>
              <w:bottom w:val="single" w:sz="4" w:space="0" w:color="auto"/>
              <w:right w:val="single" w:sz="4" w:space="0" w:color="auto"/>
            </w:tcBorders>
            <w:vAlign w:val="center"/>
            <w:hideMark/>
          </w:tcPr>
          <w:p w14:paraId="191B2CF2"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11.02%</w:t>
            </w:r>
          </w:p>
        </w:tc>
        <w:tc>
          <w:tcPr>
            <w:tcW w:w="821" w:type="dxa"/>
            <w:tcBorders>
              <w:top w:val="nil"/>
              <w:left w:val="nil"/>
              <w:bottom w:val="single" w:sz="4" w:space="0" w:color="auto"/>
              <w:right w:val="single" w:sz="4" w:space="0" w:color="auto"/>
            </w:tcBorders>
            <w:vAlign w:val="center"/>
            <w:hideMark/>
          </w:tcPr>
          <w:p w14:paraId="4297FC62"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7.33%</w:t>
            </w:r>
          </w:p>
        </w:tc>
        <w:tc>
          <w:tcPr>
            <w:tcW w:w="761" w:type="dxa"/>
            <w:tcBorders>
              <w:top w:val="nil"/>
              <w:left w:val="nil"/>
              <w:bottom w:val="single" w:sz="4" w:space="0" w:color="auto"/>
              <w:right w:val="single" w:sz="4" w:space="0" w:color="auto"/>
            </w:tcBorders>
            <w:vAlign w:val="center"/>
            <w:hideMark/>
          </w:tcPr>
          <w:p w14:paraId="5BBA057B"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4.06%</w:t>
            </w:r>
          </w:p>
        </w:tc>
      </w:tr>
      <w:tr w:rsidR="008C44EB" w:rsidRPr="001C6AF5" w14:paraId="486FC397" w14:textId="77777777" w:rsidTr="008C44EB">
        <w:trPr>
          <w:trHeight w:val="110"/>
        </w:trPr>
        <w:tc>
          <w:tcPr>
            <w:tcW w:w="4135" w:type="dxa"/>
            <w:tcBorders>
              <w:top w:val="nil"/>
              <w:left w:val="single" w:sz="4" w:space="0" w:color="auto"/>
              <w:bottom w:val="single" w:sz="4" w:space="0" w:color="auto"/>
              <w:right w:val="single" w:sz="4" w:space="0" w:color="auto"/>
            </w:tcBorders>
            <w:hideMark/>
          </w:tcPr>
          <w:p w14:paraId="307CB4E3"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hAnsiTheme="minorHAnsi" w:cstheme="minorHAnsi"/>
                <w:sz w:val="24"/>
                <w:szCs w:val="24"/>
              </w:rPr>
              <w:t>Diferenca ndermjet Konsumit Energjetik dhe Parashikimit WAM (NECP), %</w:t>
            </w:r>
          </w:p>
        </w:tc>
        <w:tc>
          <w:tcPr>
            <w:tcW w:w="761" w:type="dxa"/>
            <w:tcBorders>
              <w:top w:val="nil"/>
              <w:left w:val="nil"/>
              <w:bottom w:val="single" w:sz="4" w:space="0" w:color="auto"/>
              <w:right w:val="single" w:sz="4" w:space="0" w:color="auto"/>
            </w:tcBorders>
            <w:vAlign w:val="center"/>
            <w:hideMark/>
          </w:tcPr>
          <w:p w14:paraId="3B34339E"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0.00%</w:t>
            </w:r>
          </w:p>
        </w:tc>
        <w:tc>
          <w:tcPr>
            <w:tcW w:w="761" w:type="dxa"/>
            <w:tcBorders>
              <w:top w:val="nil"/>
              <w:left w:val="nil"/>
              <w:bottom w:val="single" w:sz="4" w:space="0" w:color="auto"/>
              <w:right w:val="single" w:sz="4" w:space="0" w:color="auto"/>
            </w:tcBorders>
            <w:vAlign w:val="center"/>
            <w:hideMark/>
          </w:tcPr>
          <w:p w14:paraId="5CAD155B"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4.09%</w:t>
            </w:r>
          </w:p>
        </w:tc>
        <w:tc>
          <w:tcPr>
            <w:tcW w:w="821" w:type="dxa"/>
            <w:tcBorders>
              <w:top w:val="nil"/>
              <w:left w:val="nil"/>
              <w:bottom w:val="single" w:sz="4" w:space="0" w:color="auto"/>
              <w:right w:val="single" w:sz="4" w:space="0" w:color="auto"/>
            </w:tcBorders>
            <w:vAlign w:val="center"/>
            <w:hideMark/>
          </w:tcPr>
          <w:p w14:paraId="77191F8B"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12.10%</w:t>
            </w:r>
          </w:p>
        </w:tc>
        <w:tc>
          <w:tcPr>
            <w:tcW w:w="821" w:type="dxa"/>
            <w:tcBorders>
              <w:top w:val="nil"/>
              <w:left w:val="nil"/>
              <w:bottom w:val="single" w:sz="4" w:space="0" w:color="auto"/>
              <w:right w:val="single" w:sz="4" w:space="0" w:color="auto"/>
            </w:tcBorders>
            <w:vAlign w:val="center"/>
            <w:hideMark/>
          </w:tcPr>
          <w:p w14:paraId="19DC0F62"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14.26%</w:t>
            </w:r>
          </w:p>
        </w:tc>
        <w:tc>
          <w:tcPr>
            <w:tcW w:w="821" w:type="dxa"/>
            <w:tcBorders>
              <w:top w:val="nil"/>
              <w:left w:val="nil"/>
              <w:bottom w:val="single" w:sz="4" w:space="0" w:color="auto"/>
              <w:right w:val="single" w:sz="4" w:space="0" w:color="auto"/>
            </w:tcBorders>
            <w:vAlign w:val="center"/>
            <w:hideMark/>
          </w:tcPr>
          <w:p w14:paraId="2A46EE0E"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11.34%</w:t>
            </w:r>
          </w:p>
        </w:tc>
        <w:tc>
          <w:tcPr>
            <w:tcW w:w="761" w:type="dxa"/>
            <w:tcBorders>
              <w:top w:val="nil"/>
              <w:left w:val="nil"/>
              <w:bottom w:val="single" w:sz="4" w:space="0" w:color="auto"/>
              <w:right w:val="single" w:sz="4" w:space="0" w:color="auto"/>
            </w:tcBorders>
            <w:vAlign w:val="center"/>
            <w:hideMark/>
          </w:tcPr>
          <w:p w14:paraId="7E27658D" w14:textId="77777777" w:rsidR="008C44EB" w:rsidRPr="001C6AF5" w:rsidRDefault="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8.95%</w:t>
            </w:r>
          </w:p>
        </w:tc>
      </w:tr>
    </w:tbl>
    <w:p w14:paraId="02AF4AF4" w14:textId="77777777" w:rsidR="008C44EB" w:rsidRPr="001C6AF5" w:rsidRDefault="008C44EB" w:rsidP="008C44EB">
      <w:pPr>
        <w:spacing w:after="0" w:line="276" w:lineRule="auto"/>
        <w:jc w:val="both"/>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lang w:val="pt-BR"/>
        </w:rPr>
        <w:t>Burimi: Përgatitur nga Konsulenti për Ndërtesat Residenciale bazuar në Bilancin Vjetor të Energjisë, Strategjinë Kombëtare të Energjisë dhe Skenaret e WEM/WAM të NECP</w:t>
      </w:r>
    </w:p>
    <w:p w14:paraId="19DB36FA" w14:textId="77777777" w:rsidR="008C44EB" w:rsidRPr="001C6AF5" w:rsidRDefault="008C44EB" w:rsidP="008C44EB">
      <w:pPr>
        <w:spacing w:after="0" w:line="276" w:lineRule="auto"/>
        <w:jc w:val="both"/>
        <w:rPr>
          <w:rFonts w:asciiTheme="minorHAnsi" w:hAnsiTheme="minorHAnsi" w:cstheme="minorHAnsi"/>
          <w:color w:val="000000"/>
          <w:szCs w:val="20"/>
          <w:lang w:val="en-US"/>
        </w:rPr>
      </w:pPr>
    </w:p>
    <w:p w14:paraId="09D8E17A" w14:textId="142EDB89"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sz w:val="24"/>
          <w:szCs w:val="24"/>
        </w:rPr>
        <w:t xml:space="preserve">Zhvilluesit e këtij dokumenti kanë kryer analizën e dytë TD bazuar në trendin e intensitetit energjetik të stokut të ndërtesave të banimit. Figura 4.4 paraqet ecurinë e intensitetit të energjisë për të gjithë stokun e ndërtesave (aktualisht të banuara dhe të pabanuara) të sektorit të banimit, për vitet 2016-2023, shprehur në kWh/m2*vit të ndërtesave të banimit bazuar në llogaritjet e kryera nga ekipi i konsulentëve. Vlera e intensitetit të energjisë për të gjithë stokun e ndërtesave (aktualisht të banuara dhe të pabanuara) të sektorit të banimit llogaritet si raport i konsumit total të energjisë të sektorit të banimit me sipërfaqen totale të ndërtesave (aktualisht të banuara dhe të pabanuara). Analiza e Figurës 4.4 tregon se tendenca e intensitetit për të gjithë stokun e ndërtesave (aktualisht të banuara dhe të pabanuara) të sektorit të banimit është në rënie si rezultat primar i rritjes shumë të shpejtë të stokut. Vlera e intensitetit të energjisë për stokun e ndërtesave aktualisht të pabanuara në sektorin e banimit llogaritet si raport i konsumit të tyre të energjisë (duke supozuar se ato konsumojnë mesatarisht vetëm 1/12 e konsumit total - duke supozuar se ndërtesat e pabanuara (duke qenë si shtëpi emigrantësh, shtepia e dyte dhe e sapo ndertuar dhe e pashitur ende) jane perdorur vetem nje muaj) te sektorit te banimit me siperfaqe pallatesh jo aktualisht e banuar. Figura 4.5 tregon se tendenca e intensitetit për stokun e ndërtesave aktualisht të pabanuara është në rënie si rezultat parësor i rritjes shumë të shpejtë të stokut të këtij grupi </w:t>
      </w:r>
      <w:r w:rsidR="0025260F" w:rsidRPr="001C6AF5">
        <w:rPr>
          <w:rFonts w:asciiTheme="minorHAnsi" w:hAnsiTheme="minorHAnsi" w:cstheme="minorHAnsi"/>
          <w:sz w:val="24"/>
          <w:szCs w:val="24"/>
        </w:rPr>
        <w:t>ndërtesash.</w:t>
      </w:r>
      <w:r w:rsidRPr="001C6AF5">
        <w:rPr>
          <w:rFonts w:asciiTheme="minorHAnsi" w:hAnsiTheme="minorHAnsi" w:cstheme="minorHAnsi"/>
          <w:color w:val="000000"/>
          <w:sz w:val="24"/>
          <w:szCs w:val="24"/>
          <w:lang w:val="en-US"/>
        </w:rPr>
        <w:t xml:space="preserve"> </w:t>
      </w:r>
    </w:p>
    <w:p w14:paraId="604EC8D4"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497B601B"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r w:rsidRPr="001C6AF5">
        <w:rPr>
          <w:rFonts w:asciiTheme="minorHAnsi" w:hAnsiTheme="minorHAnsi" w:cstheme="minorHAnsi"/>
          <w:color w:val="000000"/>
          <w:sz w:val="24"/>
          <w:szCs w:val="24"/>
          <w:lang w:val="en-US"/>
        </w:rPr>
        <w:t>Figura 4.6 tregon se tendenca e intensitetit për stokun e ndërtesave aktualisht të banuara është në rënie si rezultat parësor i rritjes shumë të shpejtë të stokut të këtij grupi ndërtesash. Si përfundim, ekipi i konsulentëve ka bërë gjithashtu korrigjimin përfundimtar të vlerave të intensitetit të energjisë për stokun e ndërtesave aktualisht të banuara në sektorin e banimit, të llogaritur duke përdorur një raport të konsumit të tyre të energjisë (duke zbritur nga konsumi total pjesën e konsumuar nga ndërtesat që janë të pabanuara aktualisht dhe që supozohej të ishte e barabartë me vetëm 1/12 e konsumit total - duke supozuar se këto ndërtesa përdoren vetëm një muaj) të sektori residencial me sipërfaqen e ndërtesave të banuara aktualisht.</w:t>
      </w:r>
    </w:p>
    <w:p w14:paraId="1D22C5A6"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5A0542FA"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color w:val="000000"/>
          <w:sz w:val="24"/>
          <w:szCs w:val="24"/>
          <w:lang w:val="en-US"/>
        </w:rPr>
        <w:t>Analiza e figurave 4.7-4.8 tregon se tendenca e intensitetit të korrigjuar për të gjithë stokun e ndërtesave të banuara aktualisht në sektorin e banimit është në rënie dhe kjo analizë tregon përfundimin e ngjashëm me analizën e mëparshme TD: gjatë periudhës 2019-2021, konsumi specifik i energjisë është rritur, por është ulur deri në 10% për vitin 2023 krahasuar me vitin 2018 (bazë vit)</w:t>
      </w:r>
      <w:r w:rsidRPr="001C6AF5">
        <w:rPr>
          <w:rFonts w:asciiTheme="minorHAnsi" w:hAnsiTheme="minorHAnsi" w:cstheme="minorHAnsi"/>
          <w:sz w:val="24"/>
          <w:szCs w:val="24"/>
          <w:lang w:val="it-IT"/>
        </w:rPr>
        <w:t xml:space="preserve">. </w:t>
      </w:r>
    </w:p>
    <w:p w14:paraId="16E74A36" w14:textId="77777777" w:rsidR="008C44EB" w:rsidRPr="001C6AF5" w:rsidRDefault="008C44EB" w:rsidP="008C44EB">
      <w:pPr>
        <w:spacing w:after="0" w:line="276" w:lineRule="auto"/>
        <w:jc w:val="both"/>
        <w:rPr>
          <w:rFonts w:asciiTheme="minorHAnsi" w:hAnsiTheme="minorHAnsi" w:cstheme="minorHAnsi"/>
          <w:sz w:val="24"/>
          <w:szCs w:val="24"/>
          <w:lang w:val="it-I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5"/>
        <w:gridCol w:w="2884"/>
        <w:gridCol w:w="3048"/>
      </w:tblGrid>
      <w:tr w:rsidR="008C44EB" w:rsidRPr="001C6AF5" w14:paraId="3C0D359B" w14:textId="77777777" w:rsidTr="008C44EB">
        <w:trPr>
          <w:trHeight w:val="3150"/>
        </w:trPr>
        <w:tc>
          <w:tcPr>
            <w:tcW w:w="2925" w:type="dxa"/>
            <w:hideMark/>
          </w:tcPr>
          <w:p w14:paraId="4216C7D8" w14:textId="2EA9F5DB" w:rsidR="008C44EB" w:rsidRPr="001C6AF5" w:rsidRDefault="008C44EB">
            <w:pPr>
              <w:keepNext/>
              <w:spacing w:line="276" w:lineRule="auto"/>
              <w:jc w:val="both"/>
              <w:outlineLvl w:val="0"/>
              <w:rPr>
                <w:rFonts w:asciiTheme="minorHAnsi" w:hAnsiTheme="minorHAnsi" w:cstheme="minorHAnsi"/>
                <w:szCs w:val="20"/>
                <w:lang w:val="it-IT"/>
              </w:rPr>
            </w:pPr>
            <w:bookmarkStart w:id="1612" w:name="_Toc204340261"/>
            <w:r w:rsidRPr="001C6AF5">
              <w:rPr>
                <w:rFonts w:asciiTheme="minorHAnsi" w:hAnsiTheme="minorHAnsi" w:cstheme="minorHAnsi"/>
                <w:noProof/>
                <w:szCs w:val="20"/>
                <w:lang w:val="en-US" w:eastAsia="en-US"/>
              </w:rPr>
              <w:drawing>
                <wp:inline distT="0" distB="0" distL="0" distR="0" wp14:anchorId="097B37BC" wp14:editId="02C2D347">
                  <wp:extent cx="1691640" cy="1965960"/>
                  <wp:effectExtent l="0" t="0" r="3810" b="0"/>
                  <wp:docPr id="1531211477" name="Picture 153121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91640" cy="1965960"/>
                          </a:xfrm>
                          <a:prstGeom prst="rect">
                            <a:avLst/>
                          </a:prstGeom>
                          <a:noFill/>
                          <a:ln>
                            <a:noFill/>
                          </a:ln>
                        </pic:spPr>
                      </pic:pic>
                    </a:graphicData>
                  </a:graphic>
                </wp:inline>
              </w:drawing>
            </w:r>
            <w:bookmarkEnd w:id="1612"/>
          </w:p>
        </w:tc>
        <w:tc>
          <w:tcPr>
            <w:tcW w:w="2926" w:type="dxa"/>
            <w:hideMark/>
          </w:tcPr>
          <w:p w14:paraId="7EFD7538" w14:textId="1CCA71A9" w:rsidR="008C44EB" w:rsidRPr="001C6AF5" w:rsidRDefault="008C44EB">
            <w:pPr>
              <w:keepNext/>
              <w:spacing w:line="276" w:lineRule="auto"/>
              <w:jc w:val="both"/>
              <w:outlineLvl w:val="0"/>
              <w:rPr>
                <w:rFonts w:asciiTheme="minorHAnsi" w:hAnsiTheme="minorHAnsi" w:cstheme="minorHAnsi"/>
                <w:szCs w:val="20"/>
                <w:lang w:val="it-IT"/>
              </w:rPr>
            </w:pPr>
            <w:bookmarkStart w:id="1613" w:name="_Toc204340262"/>
            <w:r w:rsidRPr="001C6AF5">
              <w:rPr>
                <w:rFonts w:asciiTheme="minorHAnsi" w:hAnsiTheme="minorHAnsi" w:cstheme="minorHAnsi"/>
                <w:noProof/>
                <w:szCs w:val="20"/>
                <w:lang w:val="en-US" w:eastAsia="en-US"/>
              </w:rPr>
              <w:drawing>
                <wp:inline distT="0" distB="0" distL="0" distR="0" wp14:anchorId="5715E4F6" wp14:editId="4327DA8C">
                  <wp:extent cx="1714500" cy="1965960"/>
                  <wp:effectExtent l="0" t="0" r="0" b="0"/>
                  <wp:docPr id="1531211474" name="Picture 153121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714500" cy="1965960"/>
                          </a:xfrm>
                          <a:prstGeom prst="rect">
                            <a:avLst/>
                          </a:prstGeom>
                          <a:noFill/>
                          <a:ln>
                            <a:noFill/>
                          </a:ln>
                        </pic:spPr>
                      </pic:pic>
                    </a:graphicData>
                  </a:graphic>
                </wp:inline>
              </w:drawing>
            </w:r>
            <w:bookmarkEnd w:id="1613"/>
          </w:p>
        </w:tc>
        <w:tc>
          <w:tcPr>
            <w:tcW w:w="2926" w:type="dxa"/>
            <w:hideMark/>
          </w:tcPr>
          <w:p w14:paraId="5C86D7AF" w14:textId="214DAEE7" w:rsidR="008C44EB" w:rsidRPr="001C6AF5" w:rsidRDefault="008C44EB">
            <w:pPr>
              <w:keepNext/>
              <w:spacing w:line="276" w:lineRule="auto"/>
              <w:ind w:hanging="26"/>
              <w:jc w:val="both"/>
              <w:outlineLvl w:val="0"/>
              <w:rPr>
                <w:rFonts w:asciiTheme="minorHAnsi" w:hAnsiTheme="minorHAnsi" w:cstheme="minorHAnsi"/>
                <w:szCs w:val="20"/>
                <w:lang w:val="it-IT"/>
              </w:rPr>
            </w:pPr>
            <w:bookmarkStart w:id="1614" w:name="_Toc204340263"/>
            <w:r w:rsidRPr="001C6AF5">
              <w:rPr>
                <w:rFonts w:asciiTheme="minorHAnsi" w:hAnsiTheme="minorHAnsi" w:cstheme="minorHAnsi"/>
                <w:noProof/>
                <w:szCs w:val="20"/>
                <w:lang w:val="en-US" w:eastAsia="en-US"/>
              </w:rPr>
              <w:drawing>
                <wp:inline distT="0" distB="0" distL="0" distR="0" wp14:anchorId="7DFD9E02" wp14:editId="7681D07B">
                  <wp:extent cx="1836420" cy="1965960"/>
                  <wp:effectExtent l="0" t="0" r="0" b="0"/>
                  <wp:docPr id="1531211473" name="Picture 153121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36420" cy="1965960"/>
                          </a:xfrm>
                          <a:prstGeom prst="rect">
                            <a:avLst/>
                          </a:prstGeom>
                          <a:noFill/>
                          <a:ln>
                            <a:noFill/>
                          </a:ln>
                        </pic:spPr>
                      </pic:pic>
                    </a:graphicData>
                  </a:graphic>
                </wp:inline>
              </w:drawing>
            </w:r>
            <w:bookmarkEnd w:id="1614"/>
          </w:p>
        </w:tc>
      </w:tr>
      <w:tr w:rsidR="008C44EB" w:rsidRPr="001C6AF5" w14:paraId="2D388AB8" w14:textId="77777777" w:rsidTr="008C44EB">
        <w:tc>
          <w:tcPr>
            <w:tcW w:w="2925" w:type="dxa"/>
            <w:hideMark/>
          </w:tcPr>
          <w:p w14:paraId="61CE5DC3"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15" w:name="_Toc204340264"/>
            <w:r w:rsidRPr="001C6AF5">
              <w:rPr>
                <w:rFonts w:asciiTheme="minorHAnsi" w:hAnsiTheme="minorHAnsi" w:cstheme="minorHAnsi"/>
                <w:b/>
                <w:bCs/>
                <w:szCs w:val="20"/>
                <w:lang w:val="en-US"/>
              </w:rPr>
              <w:t xml:space="preserve">Figura </w:t>
            </w:r>
            <w:r w:rsidRPr="001C6AF5">
              <w:rPr>
                <w:rFonts w:asciiTheme="minorHAnsi" w:hAnsiTheme="minorHAnsi" w:cstheme="minorHAnsi"/>
                <w:color w:val="000000"/>
                <w:szCs w:val="20"/>
                <w:lang w:val="en-US"/>
              </w:rPr>
              <w:t>4.4</w:t>
            </w:r>
            <w:r w:rsidRPr="001C6AF5">
              <w:rPr>
                <w:rFonts w:asciiTheme="minorHAnsi" w:hAnsiTheme="minorHAnsi" w:cstheme="minorHAnsi"/>
                <w:b/>
                <w:bCs/>
                <w:szCs w:val="20"/>
                <w:lang w:val="en-US"/>
              </w:rPr>
              <w:t>.: Trendi i intensitetit për të gjithë stokun e ndërtesave (aktualisht të banuara dhe të pabanuara) të sektorit të banimit (duke marrë parasysh konsumin total të energjisë për banesa), kWh/m2*vit</w:t>
            </w:r>
            <w:bookmarkEnd w:id="1615"/>
          </w:p>
          <w:p w14:paraId="44EFF59B" w14:textId="77777777" w:rsidR="008C44EB" w:rsidRPr="001C6AF5" w:rsidRDefault="008C44EB">
            <w:pPr>
              <w:keepNext/>
              <w:spacing w:line="276" w:lineRule="auto"/>
              <w:jc w:val="both"/>
              <w:outlineLvl w:val="0"/>
              <w:rPr>
                <w:rFonts w:asciiTheme="minorHAnsi" w:hAnsiTheme="minorHAnsi" w:cstheme="minorHAnsi"/>
                <w:szCs w:val="20"/>
                <w:lang w:val="it-IT"/>
              </w:rPr>
            </w:pPr>
            <w:bookmarkStart w:id="1616" w:name="_Toc204340265"/>
            <w:r w:rsidRPr="001C6AF5">
              <w:rPr>
                <w:rFonts w:asciiTheme="minorHAnsi" w:hAnsiTheme="minorHAnsi" w:cstheme="minorHAnsi"/>
                <w:b/>
                <w:bCs/>
                <w:szCs w:val="20"/>
                <w:lang w:val="en-US"/>
              </w:rPr>
              <w:t>Burimi: Llogaritur nga Konsulenti për çdo vit</w:t>
            </w:r>
            <w:bookmarkEnd w:id="1616"/>
          </w:p>
        </w:tc>
        <w:tc>
          <w:tcPr>
            <w:tcW w:w="2926" w:type="dxa"/>
            <w:hideMark/>
          </w:tcPr>
          <w:p w14:paraId="44AE0723"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17" w:name="_Toc204340266"/>
            <w:r w:rsidRPr="001C6AF5">
              <w:rPr>
                <w:rFonts w:asciiTheme="minorHAnsi" w:hAnsiTheme="minorHAnsi" w:cstheme="minorHAnsi"/>
                <w:b/>
                <w:bCs/>
                <w:szCs w:val="20"/>
                <w:lang w:val="en-US"/>
              </w:rPr>
              <w:t>Figura 4.5.: Trendi i intensitetit për stokun e ndërtesave aktualisht të pabanuara në sektorin e banimit (duke marrë parasysh 1/12 e totalit të konsumit të energjisë për banesa), për vitet 2015-2023, kWh/m2*vit</w:t>
            </w:r>
            <w:bookmarkEnd w:id="1617"/>
          </w:p>
          <w:p w14:paraId="63549CA9" w14:textId="77777777" w:rsidR="008C44EB" w:rsidRPr="001C6AF5" w:rsidRDefault="008C44EB">
            <w:pPr>
              <w:keepNext/>
              <w:spacing w:line="276" w:lineRule="auto"/>
              <w:jc w:val="both"/>
              <w:outlineLvl w:val="0"/>
              <w:rPr>
                <w:rFonts w:asciiTheme="minorHAnsi" w:hAnsiTheme="minorHAnsi" w:cstheme="minorHAnsi"/>
                <w:szCs w:val="20"/>
                <w:lang w:val="it-IT"/>
              </w:rPr>
            </w:pPr>
            <w:bookmarkStart w:id="1618" w:name="_Toc204340267"/>
            <w:r w:rsidRPr="001C6AF5">
              <w:rPr>
                <w:rFonts w:asciiTheme="minorHAnsi" w:hAnsiTheme="minorHAnsi" w:cstheme="minorHAnsi"/>
                <w:b/>
                <w:bCs/>
                <w:szCs w:val="20"/>
                <w:lang w:val="en-US"/>
              </w:rPr>
              <w:t>Burimi: Llogaritur nga CVonsultant për çdo vit</w:t>
            </w:r>
            <w:bookmarkEnd w:id="1618"/>
          </w:p>
        </w:tc>
        <w:tc>
          <w:tcPr>
            <w:tcW w:w="2926" w:type="dxa"/>
            <w:hideMark/>
          </w:tcPr>
          <w:p w14:paraId="400ADC28" w14:textId="77777777" w:rsidR="008C44EB" w:rsidRPr="001C6AF5" w:rsidRDefault="008C44EB">
            <w:pPr>
              <w:keepNext/>
              <w:spacing w:line="276" w:lineRule="auto"/>
              <w:ind w:left="-26" w:right="-56"/>
              <w:jc w:val="both"/>
              <w:outlineLvl w:val="0"/>
              <w:rPr>
                <w:rFonts w:asciiTheme="minorHAnsi" w:hAnsiTheme="minorHAnsi" w:cstheme="minorHAnsi"/>
                <w:b/>
                <w:bCs/>
                <w:szCs w:val="20"/>
                <w:lang w:val="en-US"/>
              </w:rPr>
            </w:pPr>
            <w:bookmarkStart w:id="1619" w:name="_Toc204340268"/>
            <w:r w:rsidRPr="001C6AF5">
              <w:rPr>
                <w:rFonts w:asciiTheme="minorHAnsi" w:hAnsiTheme="minorHAnsi" w:cstheme="minorHAnsi"/>
                <w:b/>
                <w:bCs/>
                <w:szCs w:val="20"/>
                <w:lang w:val="en-US"/>
              </w:rPr>
              <w:t>Figura 4.6.: Trendi i intensitetit për stokun e ndërtesave aktualisht të banuara në sektorin e banimit (duke marrë parasysh konsumin total të energjisë për banesa), për vitet 2015-2023, kWh/m2*vit</w:t>
            </w:r>
            <w:bookmarkEnd w:id="1619"/>
          </w:p>
          <w:p w14:paraId="7BACBF6C" w14:textId="77777777" w:rsidR="008C44EB" w:rsidRPr="001C6AF5" w:rsidRDefault="008C44EB">
            <w:pPr>
              <w:keepNext/>
              <w:spacing w:line="276" w:lineRule="auto"/>
              <w:ind w:left="64"/>
              <w:jc w:val="both"/>
              <w:outlineLvl w:val="0"/>
              <w:rPr>
                <w:rFonts w:asciiTheme="minorHAnsi" w:hAnsiTheme="minorHAnsi" w:cstheme="minorHAnsi"/>
                <w:szCs w:val="20"/>
                <w:lang w:val="it-IT"/>
              </w:rPr>
            </w:pPr>
            <w:bookmarkStart w:id="1620" w:name="_Toc204340269"/>
            <w:r w:rsidRPr="001C6AF5">
              <w:rPr>
                <w:rFonts w:asciiTheme="minorHAnsi" w:hAnsiTheme="minorHAnsi" w:cstheme="minorHAnsi"/>
                <w:b/>
                <w:bCs/>
                <w:szCs w:val="20"/>
                <w:lang w:val="en-US"/>
              </w:rPr>
              <w:t>Burimi: Llogaritur nga Konsulenti për çdo vit</w:t>
            </w:r>
            <w:bookmarkEnd w:id="1620"/>
          </w:p>
        </w:tc>
      </w:tr>
    </w:tbl>
    <w:p w14:paraId="6D2E91AD" w14:textId="77777777" w:rsidR="008C44EB" w:rsidRPr="001C6AF5" w:rsidRDefault="008C44EB" w:rsidP="008C44EB">
      <w:pPr>
        <w:spacing w:after="0" w:line="276" w:lineRule="auto"/>
        <w:jc w:val="both"/>
        <w:rPr>
          <w:rFonts w:asciiTheme="minorHAnsi" w:hAnsiTheme="minorHAnsi" w:cstheme="minorHAnsi"/>
          <w:sz w:val="24"/>
          <w:szCs w:val="24"/>
          <w:lang w:val="it-I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8C44EB" w:rsidRPr="001C6AF5" w14:paraId="29BE04DF" w14:textId="77777777" w:rsidTr="008C44EB">
        <w:tc>
          <w:tcPr>
            <w:tcW w:w="4388" w:type="dxa"/>
            <w:hideMark/>
          </w:tcPr>
          <w:p w14:paraId="2E979C13" w14:textId="4AAF0913" w:rsidR="008C44EB" w:rsidRPr="001C6AF5" w:rsidRDefault="008C44EB">
            <w:pPr>
              <w:keepNext/>
              <w:spacing w:line="276" w:lineRule="auto"/>
              <w:jc w:val="both"/>
              <w:outlineLvl w:val="0"/>
              <w:rPr>
                <w:rFonts w:asciiTheme="minorHAnsi" w:hAnsiTheme="minorHAnsi" w:cstheme="minorHAnsi"/>
                <w:szCs w:val="20"/>
                <w:lang w:val="it-IT"/>
              </w:rPr>
            </w:pPr>
            <w:bookmarkStart w:id="1621" w:name="_Toc204340270"/>
            <w:r w:rsidRPr="001C6AF5">
              <w:rPr>
                <w:rFonts w:asciiTheme="minorHAnsi" w:hAnsiTheme="minorHAnsi" w:cstheme="minorHAnsi"/>
                <w:noProof/>
                <w:szCs w:val="20"/>
                <w:lang w:val="en-US" w:eastAsia="en-US"/>
              </w:rPr>
              <w:drawing>
                <wp:inline distT="0" distB="0" distL="0" distR="0" wp14:anchorId="05A3C178" wp14:editId="6607F217">
                  <wp:extent cx="2598420" cy="2430780"/>
                  <wp:effectExtent l="0" t="0" r="0" b="7620"/>
                  <wp:docPr id="1531211472" name="Picture 153121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98420" cy="2430780"/>
                          </a:xfrm>
                          <a:prstGeom prst="rect">
                            <a:avLst/>
                          </a:prstGeom>
                          <a:noFill/>
                          <a:ln>
                            <a:noFill/>
                          </a:ln>
                        </pic:spPr>
                      </pic:pic>
                    </a:graphicData>
                  </a:graphic>
                </wp:inline>
              </w:drawing>
            </w:r>
            <w:bookmarkEnd w:id="1621"/>
          </w:p>
        </w:tc>
        <w:tc>
          <w:tcPr>
            <w:tcW w:w="4389" w:type="dxa"/>
            <w:hideMark/>
          </w:tcPr>
          <w:p w14:paraId="094B530E" w14:textId="3125B573" w:rsidR="008C44EB" w:rsidRPr="001C6AF5" w:rsidRDefault="008C44EB">
            <w:pPr>
              <w:keepNext/>
              <w:spacing w:line="276" w:lineRule="auto"/>
              <w:jc w:val="both"/>
              <w:outlineLvl w:val="0"/>
              <w:rPr>
                <w:rFonts w:asciiTheme="minorHAnsi" w:hAnsiTheme="minorHAnsi" w:cstheme="minorHAnsi"/>
                <w:szCs w:val="20"/>
                <w:lang w:val="it-IT"/>
              </w:rPr>
            </w:pPr>
            <w:bookmarkStart w:id="1622" w:name="_Toc204340271"/>
            <w:r w:rsidRPr="001C6AF5">
              <w:rPr>
                <w:rFonts w:asciiTheme="minorHAnsi" w:hAnsiTheme="minorHAnsi" w:cstheme="minorHAnsi"/>
                <w:noProof/>
                <w:szCs w:val="20"/>
                <w:lang w:val="en-US" w:eastAsia="en-US"/>
              </w:rPr>
              <w:drawing>
                <wp:inline distT="0" distB="0" distL="0" distR="0" wp14:anchorId="7641CD1E" wp14:editId="43233C28">
                  <wp:extent cx="2644140" cy="2430780"/>
                  <wp:effectExtent l="0" t="0" r="3810" b="7620"/>
                  <wp:docPr id="1531211471" name="Picture 153121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44140" cy="2430780"/>
                          </a:xfrm>
                          <a:prstGeom prst="rect">
                            <a:avLst/>
                          </a:prstGeom>
                          <a:noFill/>
                          <a:ln>
                            <a:noFill/>
                          </a:ln>
                        </pic:spPr>
                      </pic:pic>
                    </a:graphicData>
                  </a:graphic>
                </wp:inline>
              </w:drawing>
            </w:r>
            <w:bookmarkEnd w:id="1622"/>
          </w:p>
        </w:tc>
      </w:tr>
      <w:tr w:rsidR="008C44EB" w:rsidRPr="001C6AF5" w14:paraId="713A90B4" w14:textId="77777777" w:rsidTr="008C44EB">
        <w:tc>
          <w:tcPr>
            <w:tcW w:w="4388" w:type="dxa"/>
            <w:hideMark/>
          </w:tcPr>
          <w:p w14:paraId="79CDAF1B"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23" w:name="_Toc204340272"/>
            <w:r w:rsidRPr="001C6AF5">
              <w:rPr>
                <w:rFonts w:asciiTheme="minorHAnsi" w:hAnsiTheme="minorHAnsi" w:cstheme="minorHAnsi"/>
                <w:b/>
                <w:bCs/>
                <w:szCs w:val="20"/>
                <w:lang w:val="en-US"/>
              </w:rPr>
              <w:t>Figura 4.7.: Intensiteti i korrigjuar për të gjithë stokun e ndërtesave aktualisht të banuara në sektorin e banimit (duke marrë parasysh 11/12 e konsumit total të energjisë për banim), kWh/m2*vit</w:t>
            </w:r>
            <w:bookmarkEnd w:id="1623"/>
          </w:p>
          <w:p w14:paraId="62C3A5AD" w14:textId="77777777" w:rsidR="008C44EB" w:rsidRPr="001C6AF5" w:rsidRDefault="008C44EB">
            <w:pPr>
              <w:keepNext/>
              <w:spacing w:line="276" w:lineRule="auto"/>
              <w:jc w:val="both"/>
              <w:outlineLvl w:val="0"/>
              <w:rPr>
                <w:rFonts w:asciiTheme="minorHAnsi" w:hAnsiTheme="minorHAnsi" w:cstheme="minorHAnsi"/>
                <w:szCs w:val="20"/>
                <w:lang w:val="it-IT"/>
              </w:rPr>
            </w:pPr>
            <w:bookmarkStart w:id="1624" w:name="_Toc204340273"/>
            <w:r w:rsidRPr="001C6AF5">
              <w:rPr>
                <w:rFonts w:asciiTheme="minorHAnsi" w:hAnsiTheme="minorHAnsi" w:cstheme="minorHAnsi"/>
                <w:b/>
                <w:bCs/>
                <w:szCs w:val="20"/>
                <w:lang w:val="en-US"/>
              </w:rPr>
              <w:t>Burimi: Llogaritur nga Konsulenti për çdo vit</w:t>
            </w:r>
            <w:bookmarkEnd w:id="1624"/>
          </w:p>
        </w:tc>
        <w:tc>
          <w:tcPr>
            <w:tcW w:w="4389" w:type="dxa"/>
            <w:hideMark/>
          </w:tcPr>
          <w:p w14:paraId="06B7DC41"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25" w:name="_Toc204340274"/>
            <w:r w:rsidRPr="001C6AF5">
              <w:rPr>
                <w:rFonts w:asciiTheme="minorHAnsi" w:hAnsiTheme="minorHAnsi" w:cstheme="minorHAnsi"/>
                <w:b/>
                <w:bCs/>
                <w:szCs w:val="20"/>
                <w:lang w:val="en-US"/>
              </w:rPr>
              <w:t>Figura 4.8.: Intensiteti i korrigjuar për të gjithë stokun e ndërtesave të banuara aktualisht në sektorin e banimit (duke marrë parasysh 11/12 e konsumit total të energjisë për banim), %</w:t>
            </w:r>
            <w:bookmarkEnd w:id="1625"/>
          </w:p>
          <w:p w14:paraId="56896D7F" w14:textId="77777777" w:rsidR="008C44EB" w:rsidRPr="001C6AF5" w:rsidRDefault="008C44EB">
            <w:pPr>
              <w:keepNext/>
              <w:spacing w:line="276" w:lineRule="auto"/>
              <w:ind w:left="-911"/>
              <w:jc w:val="both"/>
              <w:outlineLvl w:val="0"/>
              <w:rPr>
                <w:rFonts w:asciiTheme="minorHAnsi" w:hAnsiTheme="minorHAnsi" w:cstheme="minorHAnsi"/>
                <w:szCs w:val="20"/>
                <w:lang w:val="it-IT"/>
              </w:rPr>
            </w:pPr>
            <w:bookmarkStart w:id="1626" w:name="_Toc204340275"/>
            <w:r w:rsidRPr="001C6AF5">
              <w:rPr>
                <w:rFonts w:asciiTheme="minorHAnsi" w:hAnsiTheme="minorHAnsi" w:cstheme="minorHAnsi"/>
                <w:b/>
                <w:bCs/>
                <w:szCs w:val="20"/>
                <w:lang w:val="en-US"/>
              </w:rPr>
              <w:t>Burimi: Llogaritur nga Konsulenti për çdo vit</w:t>
            </w:r>
            <w:bookmarkEnd w:id="1626"/>
          </w:p>
        </w:tc>
      </w:tr>
    </w:tbl>
    <w:p w14:paraId="6ECE34FC" w14:textId="77777777" w:rsidR="008C44EB" w:rsidRPr="001C6AF5" w:rsidRDefault="008C44EB" w:rsidP="008C44EB">
      <w:pPr>
        <w:spacing w:after="0" w:line="276" w:lineRule="auto"/>
        <w:jc w:val="both"/>
        <w:rPr>
          <w:rFonts w:asciiTheme="minorHAnsi" w:hAnsiTheme="minorHAnsi" w:cstheme="minorHAnsi"/>
          <w:sz w:val="24"/>
          <w:szCs w:val="24"/>
          <w:lang w:val="it-IT"/>
        </w:rPr>
      </w:pPr>
    </w:p>
    <w:p w14:paraId="77D3A174" w14:textId="77777777" w:rsidR="008C44EB" w:rsidRPr="001C6AF5" w:rsidRDefault="008C44EB" w:rsidP="008C44EB">
      <w:pPr>
        <w:pStyle w:val="ECABodyText"/>
        <w:spacing w:after="0" w:line="276" w:lineRule="auto"/>
        <w:jc w:val="both"/>
        <w:rPr>
          <w:rFonts w:asciiTheme="minorHAnsi" w:hAnsiTheme="minorHAnsi" w:cstheme="minorHAnsi"/>
          <w:sz w:val="24"/>
          <w:szCs w:val="24"/>
        </w:rPr>
      </w:pPr>
      <w:r w:rsidRPr="001C6AF5">
        <w:rPr>
          <w:rFonts w:asciiTheme="minorHAnsi" w:hAnsiTheme="minorHAnsi" w:cstheme="minorHAnsi"/>
          <w:sz w:val="24"/>
          <w:szCs w:val="24"/>
        </w:rPr>
        <w:t>Rezultatet e mesiperme ofrojnë dëshmi të qarta të një përmirësimi të qëndrueshëm të EE për vitet 2022-2023 bazuar në dy metodat e analizuara të TD të paraqitura më sipër.</w:t>
      </w:r>
    </w:p>
    <w:p w14:paraId="0CE5CD5D" w14:textId="77777777" w:rsidR="008C44EB" w:rsidRPr="001C6AF5" w:rsidRDefault="008C44EB" w:rsidP="008C44EB">
      <w:pPr>
        <w:pStyle w:val="Heading3"/>
        <w:spacing w:before="0" w:after="0" w:line="276" w:lineRule="auto"/>
        <w:jc w:val="both"/>
        <w:rPr>
          <w:rFonts w:asciiTheme="minorHAnsi" w:hAnsiTheme="minorHAnsi" w:cstheme="minorHAnsi"/>
          <w:lang w:val="it-IT"/>
        </w:rPr>
      </w:pPr>
      <w:bookmarkStart w:id="1627" w:name="_Toc204340676"/>
      <w:r w:rsidRPr="001C6AF5">
        <w:rPr>
          <w:rFonts w:asciiTheme="minorHAnsi" w:hAnsiTheme="minorHAnsi" w:cstheme="minorHAnsi"/>
          <w:lang w:val="it-IT"/>
        </w:rPr>
        <w:t>Kursimet e Arritura në Ndërtesat Publike Qendrore dhe Bashkiake</w:t>
      </w:r>
      <w:bookmarkEnd w:id="1627"/>
    </w:p>
    <w:p w14:paraId="670423C0" w14:textId="77777777" w:rsidR="008C44EB" w:rsidRPr="001C6AF5" w:rsidRDefault="008C44EB" w:rsidP="008C44EB">
      <w:pPr>
        <w:spacing w:after="0" w:line="276" w:lineRule="auto"/>
        <w:jc w:val="both"/>
        <w:rPr>
          <w:rFonts w:asciiTheme="minorHAnsi" w:hAnsiTheme="minorHAnsi" w:cstheme="minorHAnsi"/>
          <w:sz w:val="24"/>
          <w:szCs w:val="24"/>
        </w:rPr>
      </w:pPr>
    </w:p>
    <w:p w14:paraId="24DC7B15" w14:textId="77777777" w:rsidR="008C44EB" w:rsidRPr="001C6AF5" w:rsidRDefault="008C44EB" w:rsidP="008C44EB">
      <w:pPr>
        <w:spacing w:after="0" w:line="276" w:lineRule="auto"/>
        <w:jc w:val="both"/>
        <w:rPr>
          <w:rFonts w:asciiTheme="minorHAnsi" w:hAnsiTheme="minorHAnsi" w:cstheme="minorHAnsi"/>
          <w:b/>
          <w:bCs/>
          <w:sz w:val="24"/>
          <w:szCs w:val="24"/>
          <w:lang w:val="en-US"/>
        </w:rPr>
      </w:pPr>
      <w:r w:rsidRPr="001C6AF5">
        <w:rPr>
          <w:rFonts w:asciiTheme="minorHAnsi" w:hAnsiTheme="minorHAnsi" w:cstheme="minorHAnsi"/>
          <w:sz w:val="24"/>
          <w:szCs w:val="24"/>
        </w:rPr>
        <w:t xml:space="preserve">Figura 4.9 paraqet parashikimin historik të konsumit të energjisë dhe kërkesës për energji për stokun e ndërtesave publike qendrore dhe </w:t>
      </w:r>
      <w:r w:rsidRPr="001C6AF5">
        <w:rPr>
          <w:rFonts w:asciiTheme="minorHAnsi" w:hAnsiTheme="minorHAnsi" w:cstheme="minorHAnsi"/>
          <w:sz w:val="24"/>
          <w:szCs w:val="24"/>
          <w:lang w:val="it-IT"/>
        </w:rPr>
        <w:t>bashkiake</w:t>
      </w:r>
      <w:r w:rsidRPr="001C6AF5">
        <w:rPr>
          <w:rFonts w:asciiTheme="minorHAnsi" w:hAnsiTheme="minorHAnsi" w:cstheme="minorHAnsi"/>
          <w:sz w:val="24"/>
          <w:szCs w:val="24"/>
        </w:rPr>
        <w:t xml:space="preserve">. Analiza për vitin 2018-2019 tregon se konsumi i energjisë për stokun e ndërtesave publike qendrore dhe </w:t>
      </w:r>
      <w:r w:rsidRPr="001C6AF5">
        <w:rPr>
          <w:rFonts w:asciiTheme="minorHAnsi" w:hAnsiTheme="minorHAnsi" w:cstheme="minorHAnsi"/>
          <w:sz w:val="24"/>
          <w:szCs w:val="24"/>
          <w:lang w:val="it-IT"/>
        </w:rPr>
        <w:t>bashkiake</w:t>
      </w:r>
      <w:r w:rsidRPr="001C6AF5">
        <w:rPr>
          <w:rFonts w:asciiTheme="minorHAnsi" w:hAnsiTheme="minorHAnsi" w:cstheme="minorHAnsi"/>
          <w:sz w:val="24"/>
          <w:szCs w:val="24"/>
        </w:rPr>
        <w:t xml:space="preserve"> ka qenë më i lartë se kërkesa për energji e parashikuar nga Strategjia e Energjisë dhe NECP. Ndërkohë, konsumi historik i energjisë për periudhën 2020 është më i ulët se skenari i parashikuar i kërkesës për energji WEM dhe WAM dhe kjo shpjegohet më së shumti për shkak të mbylljes së shumë institucioneve publike për shkak të Covid-19. Konsumi i energjisë për periudhën 2021-2023 është më i ulët se skenari bazë duke sjellë kursime të energjisë, duke treguar se zbatimi i masave EE/BRE ka filluar të tregojë kontributin e tyre. Analiza tregon se kursimet e energjisë janë në nivelin 4.4% dhe 10% krahasuar me skenarin bazë për të dy vitet 2022 dhe 2023 (figurat 4.10-4.11). Ndërkohë, konsumi për 2022 dhe 2023 është më i lartë se vlerat përkatëse të parashikuara sipas WM dhe WAM sipas NECP. Kjo analizë tregon qartë se duhet bërë shumë më tepër në kuadër të stokut të ndërtesave publike qendrore dhe </w:t>
      </w:r>
      <w:r w:rsidRPr="001C6AF5">
        <w:rPr>
          <w:rFonts w:asciiTheme="minorHAnsi" w:hAnsiTheme="minorHAnsi" w:cstheme="minorHAnsi"/>
          <w:sz w:val="24"/>
          <w:szCs w:val="24"/>
          <w:lang w:val="it-IT"/>
        </w:rPr>
        <w:t>bashkiake</w:t>
      </w:r>
      <w:r w:rsidRPr="001C6AF5">
        <w:rPr>
          <w:rFonts w:asciiTheme="minorHAnsi" w:hAnsiTheme="minorHAnsi" w:cstheme="minorHAnsi"/>
          <w:sz w:val="24"/>
          <w:szCs w:val="24"/>
        </w:rPr>
        <w:t xml:space="preserve"> për të arritur objektivat e EE sipas WAM/NECP</w:t>
      </w:r>
      <w:r w:rsidRPr="001C6AF5">
        <w:rPr>
          <w:rFonts w:asciiTheme="minorHAnsi" w:eastAsia="Times New Roman" w:hAnsiTheme="minorHAnsi" w:cstheme="minorHAnsi"/>
          <w:spacing w:val="-1"/>
          <w:sz w:val="24"/>
          <w:szCs w:val="24"/>
          <w:lang w:val="fi-FI" w:eastAsia="fi-FI"/>
        </w:rPr>
        <w:t>.</w:t>
      </w:r>
    </w:p>
    <w:p w14:paraId="396A918C"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485E752F" w14:textId="59F31402" w:rsidR="008C44EB" w:rsidRPr="001C6AF5" w:rsidRDefault="008C44EB" w:rsidP="008C44EB">
      <w:pPr>
        <w:spacing w:after="0" w:line="276" w:lineRule="auto"/>
        <w:jc w:val="center"/>
        <w:rPr>
          <w:rFonts w:asciiTheme="minorHAnsi" w:eastAsia="Times New Roman" w:hAnsiTheme="minorHAnsi" w:cstheme="minorHAnsi"/>
          <w:spacing w:val="-1"/>
          <w:szCs w:val="20"/>
          <w:lang w:val="fi-FI" w:eastAsia="fi-FI"/>
        </w:rPr>
      </w:pPr>
      <w:r w:rsidRPr="001C6AF5">
        <w:rPr>
          <w:rFonts w:asciiTheme="minorHAnsi" w:eastAsia="Times New Roman" w:hAnsiTheme="minorHAnsi" w:cstheme="minorHAnsi"/>
          <w:noProof/>
          <w:spacing w:val="-1"/>
          <w:szCs w:val="20"/>
          <w:lang w:val="en-US" w:eastAsia="en-US"/>
        </w:rPr>
        <w:drawing>
          <wp:inline distT="0" distB="0" distL="0" distR="0" wp14:anchorId="5566DE66" wp14:editId="5CEBB7B2">
            <wp:extent cx="4533900" cy="2346960"/>
            <wp:effectExtent l="0" t="0" r="0" b="0"/>
            <wp:docPr id="1531211470" name="Picture 153121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33900" cy="2346960"/>
                    </a:xfrm>
                    <a:prstGeom prst="rect">
                      <a:avLst/>
                    </a:prstGeom>
                    <a:noFill/>
                    <a:ln>
                      <a:noFill/>
                    </a:ln>
                  </pic:spPr>
                </pic:pic>
              </a:graphicData>
            </a:graphic>
          </wp:inline>
        </w:drawing>
      </w:r>
    </w:p>
    <w:p w14:paraId="6AC2774B" w14:textId="77777777" w:rsidR="008C44EB" w:rsidRPr="001C6AF5" w:rsidRDefault="008C44EB" w:rsidP="008C44EB">
      <w:pPr>
        <w:spacing w:after="0" w:line="276" w:lineRule="auto"/>
        <w:jc w:val="center"/>
        <w:rPr>
          <w:rFonts w:asciiTheme="minorHAnsi" w:hAnsiTheme="minorHAnsi" w:cstheme="minorHAnsi"/>
          <w:b/>
          <w:bCs/>
          <w:szCs w:val="20"/>
          <w:lang w:val="en-US"/>
        </w:rPr>
      </w:pPr>
      <w:r w:rsidRPr="001C6AF5">
        <w:rPr>
          <w:rFonts w:asciiTheme="minorHAnsi" w:hAnsiTheme="minorHAnsi" w:cstheme="minorHAnsi"/>
          <w:b/>
          <w:bCs/>
          <w:szCs w:val="20"/>
          <w:lang w:val="en-US"/>
        </w:rPr>
        <w:t>Figure 4.9.: Vlera historike te konsumit historik të energjisë nga Ndërtesat publike qendrore dhe bashkiake kundrejt kërkesës për energji të parashikuar sipas Strategjisë Kombëtare të Energjisë dhe WEM/WAM të NECP (ktoe).</w:t>
      </w:r>
    </w:p>
    <w:p w14:paraId="416775AD" w14:textId="77777777" w:rsidR="008C44EB" w:rsidRPr="001C6AF5" w:rsidRDefault="008C44EB" w:rsidP="008C44EB">
      <w:pPr>
        <w:spacing w:after="0" w:line="276" w:lineRule="auto"/>
        <w:jc w:val="center"/>
        <w:rPr>
          <w:rFonts w:asciiTheme="minorHAnsi" w:hAnsiTheme="minorHAnsi" w:cstheme="minorHAnsi"/>
          <w:b/>
          <w:bCs/>
          <w:szCs w:val="20"/>
          <w:lang w:val="en-US"/>
        </w:rPr>
      </w:pPr>
      <w:r w:rsidRPr="001C6AF5">
        <w:rPr>
          <w:rFonts w:asciiTheme="minorHAnsi" w:hAnsiTheme="minorHAnsi" w:cstheme="minorHAnsi"/>
          <w:b/>
          <w:bCs/>
          <w:i/>
          <w:iCs/>
          <w:color w:val="000000"/>
          <w:szCs w:val="20"/>
          <w:lang w:val="pt-BR"/>
        </w:rPr>
        <w:t>Burimi: Përgatitur nga Konsulenti për nga Ndërtesat publike qendrore dhe bashkiake bazuar në Bilancin Vjetor të Energjisë përkatëse, Strategjinë Kombëtare të Energjisë dhe WEM/WAM të NECP</w:t>
      </w:r>
    </w:p>
    <w:p w14:paraId="391A4A3C"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3"/>
        <w:gridCol w:w="4334"/>
      </w:tblGrid>
      <w:tr w:rsidR="008C44EB" w:rsidRPr="001C6AF5" w14:paraId="41E4C8EF" w14:textId="77777777" w:rsidTr="008C44EB">
        <w:tc>
          <w:tcPr>
            <w:tcW w:w="4388" w:type="dxa"/>
            <w:hideMark/>
          </w:tcPr>
          <w:p w14:paraId="409EB836" w14:textId="278C3908" w:rsidR="008C44EB" w:rsidRPr="001C6AF5" w:rsidRDefault="008C44EB">
            <w:pPr>
              <w:keepNext/>
              <w:spacing w:line="276" w:lineRule="auto"/>
              <w:jc w:val="both"/>
              <w:outlineLvl w:val="0"/>
              <w:rPr>
                <w:rFonts w:asciiTheme="minorHAnsi" w:eastAsia="Times New Roman" w:hAnsiTheme="minorHAnsi" w:cstheme="minorHAnsi"/>
                <w:spacing w:val="-1"/>
                <w:szCs w:val="20"/>
                <w:lang w:val="fi-FI" w:eastAsia="fi-FI"/>
              </w:rPr>
            </w:pPr>
            <w:bookmarkStart w:id="1628" w:name="_Toc204340276"/>
            <w:r w:rsidRPr="001C6AF5">
              <w:rPr>
                <w:rFonts w:asciiTheme="minorHAnsi" w:eastAsia="Times New Roman" w:hAnsiTheme="minorHAnsi" w:cstheme="minorHAnsi"/>
                <w:noProof/>
                <w:spacing w:val="-1"/>
                <w:szCs w:val="20"/>
                <w:lang w:val="en-US" w:eastAsia="en-US"/>
              </w:rPr>
              <w:drawing>
                <wp:inline distT="0" distB="0" distL="0" distR="0" wp14:anchorId="666EDB79" wp14:editId="3EF18F19">
                  <wp:extent cx="2727960" cy="2644140"/>
                  <wp:effectExtent l="0" t="0" r="0" b="3810"/>
                  <wp:docPr id="1531211469" name="Picture 153121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27960" cy="2644140"/>
                          </a:xfrm>
                          <a:prstGeom prst="rect">
                            <a:avLst/>
                          </a:prstGeom>
                          <a:noFill/>
                          <a:ln>
                            <a:noFill/>
                          </a:ln>
                        </pic:spPr>
                      </pic:pic>
                    </a:graphicData>
                  </a:graphic>
                </wp:inline>
              </w:drawing>
            </w:r>
            <w:bookmarkEnd w:id="1628"/>
          </w:p>
        </w:tc>
        <w:tc>
          <w:tcPr>
            <w:tcW w:w="4389" w:type="dxa"/>
            <w:hideMark/>
          </w:tcPr>
          <w:p w14:paraId="240DD659" w14:textId="458D3443" w:rsidR="008C44EB" w:rsidRPr="001C6AF5" w:rsidRDefault="008C44EB">
            <w:pPr>
              <w:keepNext/>
              <w:spacing w:line="276" w:lineRule="auto"/>
              <w:jc w:val="both"/>
              <w:outlineLvl w:val="0"/>
              <w:rPr>
                <w:rFonts w:asciiTheme="minorHAnsi" w:eastAsia="Times New Roman" w:hAnsiTheme="minorHAnsi" w:cstheme="minorHAnsi"/>
                <w:spacing w:val="-1"/>
                <w:szCs w:val="20"/>
                <w:lang w:val="fi-FI" w:eastAsia="fi-FI"/>
              </w:rPr>
            </w:pPr>
            <w:bookmarkStart w:id="1629" w:name="_Toc204340277"/>
            <w:r w:rsidRPr="001C6AF5">
              <w:rPr>
                <w:rFonts w:asciiTheme="minorHAnsi" w:eastAsia="Times New Roman" w:hAnsiTheme="minorHAnsi" w:cstheme="minorHAnsi"/>
                <w:noProof/>
                <w:spacing w:val="-1"/>
                <w:szCs w:val="20"/>
                <w:lang w:val="en-US" w:eastAsia="en-US"/>
              </w:rPr>
              <w:drawing>
                <wp:inline distT="0" distB="0" distL="0" distR="0" wp14:anchorId="45E6AACA" wp14:editId="1093B39E">
                  <wp:extent cx="2651760" cy="2644140"/>
                  <wp:effectExtent l="0" t="0" r="0" b="3810"/>
                  <wp:docPr id="1531211465" name="Picture 153121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51760" cy="2644140"/>
                          </a:xfrm>
                          <a:prstGeom prst="rect">
                            <a:avLst/>
                          </a:prstGeom>
                          <a:noFill/>
                          <a:ln>
                            <a:noFill/>
                          </a:ln>
                        </pic:spPr>
                      </pic:pic>
                    </a:graphicData>
                  </a:graphic>
                </wp:inline>
              </w:drawing>
            </w:r>
            <w:bookmarkEnd w:id="1629"/>
          </w:p>
        </w:tc>
      </w:tr>
      <w:tr w:rsidR="008C44EB" w:rsidRPr="001C6AF5" w14:paraId="7E4E1B6C" w14:textId="77777777" w:rsidTr="008C44EB">
        <w:tc>
          <w:tcPr>
            <w:tcW w:w="4388" w:type="dxa"/>
            <w:hideMark/>
          </w:tcPr>
          <w:p w14:paraId="00FD3FEF"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30" w:name="_Toc204340278"/>
            <w:r w:rsidRPr="001C6AF5">
              <w:rPr>
                <w:rFonts w:asciiTheme="minorHAnsi" w:hAnsiTheme="minorHAnsi" w:cstheme="minorHAnsi"/>
                <w:b/>
                <w:bCs/>
                <w:szCs w:val="20"/>
                <w:lang w:val="en-US"/>
              </w:rPr>
              <w:t>Figura 4.10.: Diferenca midis konsumit historik të energjisë nga Ndërtesat publike qendrore dhe bashkiake kundrejt kërkesës për energji të parashikuar sipas Strategjisë Kombëtare të Energjisë dhe WEM/WAM të NECP (ktoe).</w:t>
            </w:r>
            <w:bookmarkEnd w:id="1630"/>
          </w:p>
          <w:p w14:paraId="0E8A75C4" w14:textId="77777777" w:rsidR="008C44EB" w:rsidRPr="001C6AF5" w:rsidRDefault="008C44EB">
            <w:pPr>
              <w:keepNext/>
              <w:spacing w:line="276" w:lineRule="auto"/>
              <w:jc w:val="both"/>
              <w:outlineLvl w:val="0"/>
              <w:rPr>
                <w:rFonts w:asciiTheme="minorHAnsi" w:hAnsiTheme="minorHAnsi" w:cstheme="minorHAnsi"/>
                <w:b/>
                <w:bCs/>
                <w:i/>
                <w:iCs/>
                <w:color w:val="000000"/>
                <w:szCs w:val="20"/>
                <w:lang w:val="pt-BR"/>
              </w:rPr>
            </w:pPr>
            <w:bookmarkStart w:id="1631" w:name="_Toc204340279"/>
            <w:r w:rsidRPr="001C6AF5">
              <w:rPr>
                <w:rFonts w:asciiTheme="minorHAnsi" w:hAnsiTheme="minorHAnsi" w:cstheme="minorHAnsi"/>
                <w:b/>
                <w:bCs/>
                <w:i/>
                <w:iCs/>
                <w:color w:val="000000"/>
                <w:szCs w:val="20"/>
                <w:lang w:val="pt-BR"/>
              </w:rPr>
              <w:t>Burimi: Përgatitur nga Konsulenti për Ndërtesat publike qendrore dhe bashkiake bazuar në Bilancin Vjetor të Energjisë përkatëse, Strategjinë Kombëtare të Energjisë dhe WEM/WAM të NECP</w:t>
            </w:r>
            <w:bookmarkEnd w:id="1631"/>
          </w:p>
        </w:tc>
        <w:tc>
          <w:tcPr>
            <w:tcW w:w="4389" w:type="dxa"/>
            <w:hideMark/>
          </w:tcPr>
          <w:p w14:paraId="70D48DAF"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32" w:name="_Toc204340280"/>
            <w:r w:rsidRPr="001C6AF5">
              <w:rPr>
                <w:rFonts w:asciiTheme="minorHAnsi" w:hAnsiTheme="minorHAnsi" w:cstheme="minorHAnsi"/>
                <w:b/>
                <w:bCs/>
                <w:szCs w:val="20"/>
                <w:lang w:val="en-US"/>
              </w:rPr>
              <w:t>Figura 4.11.: Diferenca midis konsumit historik të energjisë nga Ndërtesat publike qendrore dhe bashkiake kundrejt kërkesës për energji të parashikuar sipas Strategjisë Kombëtare të Energjisë dhe WEM/WAM të NECP (%).</w:t>
            </w:r>
            <w:bookmarkEnd w:id="1632"/>
          </w:p>
          <w:p w14:paraId="254C61B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i/>
                <w:iCs/>
                <w:color w:val="000000"/>
                <w:szCs w:val="20"/>
                <w:lang w:val="pt-BR"/>
              </w:rPr>
            </w:pPr>
            <w:bookmarkStart w:id="1633" w:name="_Toc204340281"/>
            <w:r w:rsidRPr="001C6AF5">
              <w:rPr>
                <w:rFonts w:asciiTheme="minorHAnsi" w:hAnsiTheme="minorHAnsi" w:cstheme="minorHAnsi"/>
                <w:b/>
                <w:bCs/>
                <w:i/>
                <w:iCs/>
                <w:color w:val="000000"/>
                <w:szCs w:val="20"/>
                <w:lang w:val="pt-BR"/>
              </w:rPr>
              <w:t>Burimi: Përgatitur nga Konsulenti për Ndërtesat publike qendrore dhe bashkiake bazuar në Bilancin Vjetor të Energjisë përkatëse, Strategjinë Kombëtare të Energjisë dhe WEM/WAM të NECP</w:t>
            </w:r>
            <w:bookmarkEnd w:id="1633"/>
          </w:p>
        </w:tc>
      </w:tr>
    </w:tbl>
    <w:p w14:paraId="157EEBEF"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412DE04E"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 xml:space="preserve">Tabela 4.2 paraqet rezultatet përmbledhëse të kursimeve të arritura të stokut të ndërtesave publike qendrore dhe </w:t>
      </w:r>
      <w:r w:rsidRPr="001C6AF5">
        <w:rPr>
          <w:rFonts w:asciiTheme="minorHAnsi" w:hAnsiTheme="minorHAnsi" w:cstheme="minorHAnsi"/>
          <w:sz w:val="24"/>
          <w:szCs w:val="24"/>
          <w:lang w:val="it-IT"/>
        </w:rPr>
        <w:t>bashkiake</w:t>
      </w:r>
      <w:r w:rsidRPr="001C6AF5">
        <w:rPr>
          <w:rFonts w:asciiTheme="minorHAnsi" w:eastAsia="Times New Roman" w:hAnsiTheme="minorHAnsi" w:cstheme="minorHAnsi"/>
          <w:spacing w:val="-1"/>
          <w:sz w:val="24"/>
          <w:szCs w:val="24"/>
          <w:lang w:val="fi-FI" w:eastAsia="fi-FI"/>
        </w:rPr>
        <w:t>..</w:t>
      </w:r>
    </w:p>
    <w:p w14:paraId="1802D7D2" w14:textId="77777777" w:rsidR="008C44EB" w:rsidRPr="001C6AF5" w:rsidRDefault="008C44EB" w:rsidP="008C44EB">
      <w:pPr>
        <w:spacing w:after="0" w:line="276" w:lineRule="auto"/>
        <w:jc w:val="both"/>
        <w:rPr>
          <w:rFonts w:asciiTheme="minorHAnsi" w:hAnsiTheme="minorHAnsi" w:cstheme="minorHAnsi"/>
          <w:sz w:val="24"/>
          <w:szCs w:val="24"/>
          <w:lang w:val="it-IT"/>
        </w:rPr>
      </w:pPr>
    </w:p>
    <w:p w14:paraId="401E51B4" w14:textId="77777777" w:rsidR="008C44EB" w:rsidRPr="001C6AF5" w:rsidRDefault="008C44EB" w:rsidP="008C44EB">
      <w:pPr>
        <w:spacing w:after="0" w:line="276"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Tabela 4.2: Përmbledhje e rezultateve të Kursimeve të Arritura të Stokut të Ndërtesave Publike Qendrore dhe Bashkiake</w:t>
      </w:r>
    </w:p>
    <w:tbl>
      <w:tblPr>
        <w:tblW w:w="8881" w:type="dxa"/>
        <w:tblLook w:val="04A0" w:firstRow="1" w:lastRow="0" w:firstColumn="1" w:lastColumn="0" w:noHBand="0" w:noVBand="1"/>
      </w:tblPr>
      <w:tblGrid>
        <w:gridCol w:w="4135"/>
        <w:gridCol w:w="835"/>
        <w:gridCol w:w="835"/>
        <w:gridCol w:w="957"/>
        <w:gridCol w:w="957"/>
        <w:gridCol w:w="957"/>
        <w:gridCol w:w="957"/>
      </w:tblGrid>
      <w:tr w:rsidR="008C44EB" w:rsidRPr="001C6AF5" w14:paraId="07E9B42D" w14:textId="77777777" w:rsidTr="008C44EB">
        <w:trPr>
          <w:trHeight w:val="240"/>
        </w:trPr>
        <w:tc>
          <w:tcPr>
            <w:tcW w:w="4135"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hideMark/>
          </w:tcPr>
          <w:p w14:paraId="66314BFE"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Parametrat kryesorë</w:t>
            </w:r>
          </w:p>
        </w:tc>
        <w:tc>
          <w:tcPr>
            <w:tcW w:w="73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0C3D34CE"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2018</w:t>
            </w:r>
          </w:p>
        </w:tc>
        <w:tc>
          <w:tcPr>
            <w:tcW w:w="73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231F7B09"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2019</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09BFC497"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2020</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1CE590CD"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2021</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2DF0C7F0"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2022</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09331643"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2023</w:t>
            </w:r>
          </w:p>
        </w:tc>
      </w:tr>
      <w:tr w:rsidR="008C44EB" w:rsidRPr="001C6AF5" w14:paraId="0427ABA4" w14:textId="77777777" w:rsidTr="008C44EB">
        <w:trPr>
          <w:trHeight w:val="245"/>
        </w:trPr>
        <w:tc>
          <w:tcPr>
            <w:tcW w:w="4135" w:type="dxa"/>
            <w:tcBorders>
              <w:top w:val="nil"/>
              <w:left w:val="single" w:sz="4" w:space="0" w:color="auto"/>
              <w:bottom w:val="single" w:sz="4" w:space="0" w:color="auto"/>
              <w:right w:val="single" w:sz="4" w:space="0" w:color="auto"/>
            </w:tcBorders>
            <w:hideMark/>
          </w:tcPr>
          <w:p w14:paraId="2BB1DFC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Skenari Bazë i Kërkesës per Ndërtesat per Shërbimet Private për Energji për 2016-2030. Strategjia e Energjisë, ktoe</w:t>
            </w:r>
          </w:p>
        </w:tc>
        <w:tc>
          <w:tcPr>
            <w:tcW w:w="731" w:type="dxa"/>
            <w:tcBorders>
              <w:top w:val="nil"/>
              <w:left w:val="nil"/>
              <w:bottom w:val="single" w:sz="4" w:space="0" w:color="auto"/>
              <w:right w:val="single" w:sz="4" w:space="0" w:color="auto"/>
            </w:tcBorders>
            <w:vAlign w:val="center"/>
            <w:hideMark/>
          </w:tcPr>
          <w:p w14:paraId="61E3201F"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41.56</w:t>
            </w:r>
          </w:p>
        </w:tc>
        <w:tc>
          <w:tcPr>
            <w:tcW w:w="731" w:type="dxa"/>
            <w:tcBorders>
              <w:top w:val="nil"/>
              <w:left w:val="nil"/>
              <w:bottom w:val="single" w:sz="4" w:space="0" w:color="auto"/>
              <w:right w:val="single" w:sz="4" w:space="0" w:color="auto"/>
            </w:tcBorders>
            <w:vAlign w:val="center"/>
            <w:hideMark/>
          </w:tcPr>
          <w:p w14:paraId="61543A00"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42.60</w:t>
            </w:r>
          </w:p>
        </w:tc>
        <w:tc>
          <w:tcPr>
            <w:tcW w:w="821" w:type="dxa"/>
            <w:tcBorders>
              <w:top w:val="nil"/>
              <w:left w:val="nil"/>
              <w:bottom w:val="single" w:sz="4" w:space="0" w:color="auto"/>
              <w:right w:val="single" w:sz="4" w:space="0" w:color="auto"/>
            </w:tcBorders>
            <w:vAlign w:val="center"/>
            <w:hideMark/>
          </w:tcPr>
          <w:p w14:paraId="7741EBB0"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43.67</w:t>
            </w:r>
          </w:p>
        </w:tc>
        <w:tc>
          <w:tcPr>
            <w:tcW w:w="821" w:type="dxa"/>
            <w:tcBorders>
              <w:top w:val="nil"/>
              <w:left w:val="nil"/>
              <w:bottom w:val="single" w:sz="4" w:space="0" w:color="auto"/>
              <w:right w:val="single" w:sz="4" w:space="0" w:color="auto"/>
            </w:tcBorders>
            <w:vAlign w:val="center"/>
            <w:hideMark/>
          </w:tcPr>
          <w:p w14:paraId="36FBA909"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44.54</w:t>
            </w:r>
          </w:p>
        </w:tc>
        <w:tc>
          <w:tcPr>
            <w:tcW w:w="821" w:type="dxa"/>
            <w:tcBorders>
              <w:top w:val="nil"/>
              <w:left w:val="nil"/>
              <w:bottom w:val="single" w:sz="4" w:space="0" w:color="auto"/>
              <w:right w:val="single" w:sz="4" w:space="0" w:color="auto"/>
            </w:tcBorders>
            <w:vAlign w:val="center"/>
            <w:hideMark/>
          </w:tcPr>
          <w:p w14:paraId="6F909FE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45.43</w:t>
            </w:r>
          </w:p>
        </w:tc>
        <w:tc>
          <w:tcPr>
            <w:tcW w:w="821" w:type="dxa"/>
            <w:tcBorders>
              <w:top w:val="nil"/>
              <w:left w:val="nil"/>
              <w:bottom w:val="single" w:sz="4" w:space="0" w:color="auto"/>
              <w:right w:val="single" w:sz="4" w:space="0" w:color="auto"/>
            </w:tcBorders>
            <w:vAlign w:val="center"/>
            <w:hideMark/>
          </w:tcPr>
          <w:p w14:paraId="1A532E65"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46.34</w:t>
            </w:r>
          </w:p>
        </w:tc>
      </w:tr>
      <w:tr w:rsidR="008C44EB" w:rsidRPr="001C6AF5" w14:paraId="692E5594" w14:textId="77777777" w:rsidTr="008C44EB">
        <w:trPr>
          <w:trHeight w:val="461"/>
        </w:trPr>
        <w:tc>
          <w:tcPr>
            <w:tcW w:w="4135" w:type="dxa"/>
            <w:tcBorders>
              <w:top w:val="nil"/>
              <w:left w:val="single" w:sz="4" w:space="0" w:color="auto"/>
              <w:bottom w:val="single" w:sz="4" w:space="0" w:color="auto"/>
              <w:right w:val="single" w:sz="4" w:space="0" w:color="auto"/>
            </w:tcBorders>
            <w:hideMark/>
          </w:tcPr>
          <w:p w14:paraId="00F068F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Kërkesa për Energji te sektorit te Shërbimeve Private WEM 2017-2040 sipas NECP, ktoe</w:t>
            </w:r>
          </w:p>
        </w:tc>
        <w:tc>
          <w:tcPr>
            <w:tcW w:w="731" w:type="dxa"/>
            <w:tcBorders>
              <w:top w:val="nil"/>
              <w:left w:val="nil"/>
              <w:bottom w:val="single" w:sz="4" w:space="0" w:color="auto"/>
              <w:right w:val="single" w:sz="4" w:space="0" w:color="auto"/>
            </w:tcBorders>
            <w:vAlign w:val="center"/>
            <w:hideMark/>
          </w:tcPr>
          <w:p w14:paraId="21F813B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41.56</w:t>
            </w:r>
          </w:p>
        </w:tc>
        <w:tc>
          <w:tcPr>
            <w:tcW w:w="731" w:type="dxa"/>
            <w:tcBorders>
              <w:top w:val="nil"/>
              <w:left w:val="nil"/>
              <w:bottom w:val="single" w:sz="4" w:space="0" w:color="auto"/>
              <w:right w:val="single" w:sz="4" w:space="0" w:color="auto"/>
            </w:tcBorders>
            <w:vAlign w:val="center"/>
            <w:hideMark/>
          </w:tcPr>
          <w:p w14:paraId="4519259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40.7</w:t>
            </w:r>
          </w:p>
        </w:tc>
        <w:tc>
          <w:tcPr>
            <w:tcW w:w="821" w:type="dxa"/>
            <w:tcBorders>
              <w:top w:val="nil"/>
              <w:left w:val="nil"/>
              <w:bottom w:val="single" w:sz="4" w:space="0" w:color="auto"/>
              <w:right w:val="single" w:sz="4" w:space="0" w:color="auto"/>
            </w:tcBorders>
            <w:vAlign w:val="center"/>
            <w:hideMark/>
          </w:tcPr>
          <w:p w14:paraId="70C46D48"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39.9</w:t>
            </w:r>
          </w:p>
        </w:tc>
        <w:tc>
          <w:tcPr>
            <w:tcW w:w="821" w:type="dxa"/>
            <w:tcBorders>
              <w:top w:val="nil"/>
              <w:left w:val="nil"/>
              <w:bottom w:val="single" w:sz="4" w:space="0" w:color="auto"/>
              <w:right w:val="single" w:sz="4" w:space="0" w:color="auto"/>
            </w:tcBorders>
            <w:vAlign w:val="center"/>
            <w:hideMark/>
          </w:tcPr>
          <w:p w14:paraId="3AA14DB4"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39.0</w:t>
            </w:r>
          </w:p>
        </w:tc>
        <w:tc>
          <w:tcPr>
            <w:tcW w:w="821" w:type="dxa"/>
            <w:tcBorders>
              <w:top w:val="nil"/>
              <w:left w:val="nil"/>
              <w:bottom w:val="single" w:sz="4" w:space="0" w:color="auto"/>
              <w:right w:val="single" w:sz="4" w:space="0" w:color="auto"/>
            </w:tcBorders>
            <w:vAlign w:val="center"/>
            <w:hideMark/>
          </w:tcPr>
          <w:p w14:paraId="592ED79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38.1</w:t>
            </w:r>
          </w:p>
        </w:tc>
        <w:tc>
          <w:tcPr>
            <w:tcW w:w="821" w:type="dxa"/>
            <w:tcBorders>
              <w:top w:val="nil"/>
              <w:left w:val="nil"/>
              <w:bottom w:val="single" w:sz="4" w:space="0" w:color="auto"/>
              <w:right w:val="single" w:sz="4" w:space="0" w:color="auto"/>
            </w:tcBorders>
            <w:vAlign w:val="center"/>
            <w:hideMark/>
          </w:tcPr>
          <w:p w14:paraId="7512B17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37.3</w:t>
            </w:r>
          </w:p>
        </w:tc>
      </w:tr>
      <w:tr w:rsidR="008C44EB" w:rsidRPr="001C6AF5" w14:paraId="1CB69254" w14:textId="77777777" w:rsidTr="008C44EB">
        <w:trPr>
          <w:trHeight w:val="83"/>
        </w:trPr>
        <w:tc>
          <w:tcPr>
            <w:tcW w:w="4135" w:type="dxa"/>
            <w:tcBorders>
              <w:top w:val="nil"/>
              <w:left w:val="single" w:sz="4" w:space="0" w:color="auto"/>
              <w:bottom w:val="single" w:sz="4" w:space="0" w:color="auto"/>
              <w:right w:val="single" w:sz="4" w:space="0" w:color="auto"/>
            </w:tcBorders>
            <w:hideMark/>
          </w:tcPr>
          <w:p w14:paraId="3195EFA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Shërbimi Privat Kërkesa per Energji WAM 2017-2040 sipas NECP, ktoe</w:t>
            </w:r>
          </w:p>
        </w:tc>
        <w:tc>
          <w:tcPr>
            <w:tcW w:w="731" w:type="dxa"/>
            <w:tcBorders>
              <w:top w:val="nil"/>
              <w:left w:val="nil"/>
              <w:bottom w:val="single" w:sz="4" w:space="0" w:color="auto"/>
              <w:right w:val="single" w:sz="4" w:space="0" w:color="auto"/>
            </w:tcBorders>
            <w:vAlign w:val="center"/>
            <w:hideMark/>
          </w:tcPr>
          <w:p w14:paraId="601787D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41.56</w:t>
            </w:r>
          </w:p>
        </w:tc>
        <w:tc>
          <w:tcPr>
            <w:tcW w:w="731" w:type="dxa"/>
            <w:tcBorders>
              <w:top w:val="nil"/>
              <w:left w:val="nil"/>
              <w:bottom w:val="single" w:sz="4" w:space="0" w:color="auto"/>
              <w:right w:val="single" w:sz="4" w:space="0" w:color="auto"/>
            </w:tcBorders>
            <w:vAlign w:val="center"/>
            <w:hideMark/>
          </w:tcPr>
          <w:p w14:paraId="01C27F4D"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40.5</w:t>
            </w:r>
          </w:p>
        </w:tc>
        <w:tc>
          <w:tcPr>
            <w:tcW w:w="821" w:type="dxa"/>
            <w:tcBorders>
              <w:top w:val="nil"/>
              <w:left w:val="nil"/>
              <w:bottom w:val="single" w:sz="4" w:space="0" w:color="auto"/>
              <w:right w:val="single" w:sz="4" w:space="0" w:color="auto"/>
            </w:tcBorders>
            <w:vAlign w:val="center"/>
            <w:hideMark/>
          </w:tcPr>
          <w:p w14:paraId="1D9A51B1"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39.1</w:t>
            </w:r>
          </w:p>
        </w:tc>
        <w:tc>
          <w:tcPr>
            <w:tcW w:w="821" w:type="dxa"/>
            <w:tcBorders>
              <w:top w:val="nil"/>
              <w:left w:val="nil"/>
              <w:bottom w:val="single" w:sz="4" w:space="0" w:color="auto"/>
              <w:right w:val="single" w:sz="4" w:space="0" w:color="auto"/>
            </w:tcBorders>
            <w:vAlign w:val="center"/>
            <w:hideMark/>
          </w:tcPr>
          <w:p w14:paraId="443CA6E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37.6</w:t>
            </w:r>
          </w:p>
        </w:tc>
        <w:tc>
          <w:tcPr>
            <w:tcW w:w="821" w:type="dxa"/>
            <w:tcBorders>
              <w:top w:val="nil"/>
              <w:left w:val="nil"/>
              <w:bottom w:val="single" w:sz="4" w:space="0" w:color="auto"/>
              <w:right w:val="single" w:sz="4" w:space="0" w:color="auto"/>
            </w:tcBorders>
            <w:vAlign w:val="center"/>
            <w:hideMark/>
          </w:tcPr>
          <w:p w14:paraId="65DCC8B5"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36.1</w:t>
            </w:r>
          </w:p>
        </w:tc>
        <w:tc>
          <w:tcPr>
            <w:tcW w:w="821" w:type="dxa"/>
            <w:tcBorders>
              <w:top w:val="nil"/>
              <w:left w:val="nil"/>
              <w:bottom w:val="single" w:sz="4" w:space="0" w:color="auto"/>
              <w:right w:val="single" w:sz="4" w:space="0" w:color="auto"/>
            </w:tcBorders>
            <w:vAlign w:val="center"/>
            <w:hideMark/>
          </w:tcPr>
          <w:p w14:paraId="620CB63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34.6</w:t>
            </w:r>
          </w:p>
        </w:tc>
      </w:tr>
      <w:tr w:rsidR="008C44EB" w:rsidRPr="001C6AF5" w14:paraId="1C21D15F" w14:textId="77777777" w:rsidTr="008C44EB">
        <w:trPr>
          <w:trHeight w:val="191"/>
        </w:trPr>
        <w:tc>
          <w:tcPr>
            <w:tcW w:w="4135" w:type="dxa"/>
            <w:tcBorders>
              <w:top w:val="nil"/>
              <w:left w:val="single" w:sz="4" w:space="0" w:color="auto"/>
              <w:bottom w:val="single" w:sz="4" w:space="0" w:color="auto"/>
              <w:right w:val="single" w:sz="4" w:space="0" w:color="auto"/>
            </w:tcBorders>
            <w:hideMark/>
          </w:tcPr>
          <w:p w14:paraId="2318652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Konsumi real i Energjisë Shërbimi Privat 2017-2023 sipas Bilanci vjetor i energjisë, ktoe</w:t>
            </w:r>
          </w:p>
        </w:tc>
        <w:tc>
          <w:tcPr>
            <w:tcW w:w="731" w:type="dxa"/>
            <w:tcBorders>
              <w:top w:val="nil"/>
              <w:left w:val="nil"/>
              <w:bottom w:val="single" w:sz="4" w:space="0" w:color="auto"/>
              <w:right w:val="single" w:sz="4" w:space="0" w:color="auto"/>
            </w:tcBorders>
            <w:vAlign w:val="bottom"/>
            <w:hideMark/>
          </w:tcPr>
          <w:p w14:paraId="79ED4B54"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41.56</w:t>
            </w:r>
          </w:p>
        </w:tc>
        <w:tc>
          <w:tcPr>
            <w:tcW w:w="731" w:type="dxa"/>
            <w:tcBorders>
              <w:top w:val="nil"/>
              <w:left w:val="nil"/>
              <w:bottom w:val="single" w:sz="4" w:space="0" w:color="auto"/>
              <w:right w:val="single" w:sz="4" w:space="0" w:color="auto"/>
            </w:tcBorders>
            <w:vAlign w:val="bottom"/>
            <w:hideMark/>
          </w:tcPr>
          <w:p w14:paraId="1F6FBE45"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43.40</w:t>
            </w:r>
          </w:p>
        </w:tc>
        <w:tc>
          <w:tcPr>
            <w:tcW w:w="821" w:type="dxa"/>
            <w:tcBorders>
              <w:top w:val="nil"/>
              <w:left w:val="nil"/>
              <w:bottom w:val="single" w:sz="4" w:space="0" w:color="auto"/>
              <w:right w:val="single" w:sz="4" w:space="0" w:color="auto"/>
            </w:tcBorders>
            <w:vAlign w:val="bottom"/>
            <w:hideMark/>
          </w:tcPr>
          <w:p w14:paraId="1CE30E2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38.00</w:t>
            </w:r>
          </w:p>
        </w:tc>
        <w:tc>
          <w:tcPr>
            <w:tcW w:w="821" w:type="dxa"/>
            <w:tcBorders>
              <w:top w:val="nil"/>
              <w:left w:val="nil"/>
              <w:bottom w:val="single" w:sz="4" w:space="0" w:color="auto"/>
              <w:right w:val="single" w:sz="4" w:space="0" w:color="auto"/>
            </w:tcBorders>
            <w:vAlign w:val="bottom"/>
            <w:hideMark/>
          </w:tcPr>
          <w:p w14:paraId="4DA27A4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42.34</w:t>
            </w:r>
          </w:p>
        </w:tc>
        <w:tc>
          <w:tcPr>
            <w:tcW w:w="821" w:type="dxa"/>
            <w:tcBorders>
              <w:top w:val="nil"/>
              <w:left w:val="nil"/>
              <w:bottom w:val="single" w:sz="4" w:space="0" w:color="auto"/>
              <w:right w:val="single" w:sz="4" w:space="0" w:color="auto"/>
            </w:tcBorders>
            <w:vAlign w:val="bottom"/>
            <w:hideMark/>
          </w:tcPr>
          <w:p w14:paraId="6D3AEC8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41.45</w:t>
            </w:r>
          </w:p>
        </w:tc>
        <w:tc>
          <w:tcPr>
            <w:tcW w:w="821" w:type="dxa"/>
            <w:tcBorders>
              <w:top w:val="nil"/>
              <w:left w:val="nil"/>
              <w:bottom w:val="single" w:sz="4" w:space="0" w:color="auto"/>
              <w:right w:val="single" w:sz="4" w:space="0" w:color="auto"/>
            </w:tcBorders>
            <w:vAlign w:val="bottom"/>
            <w:hideMark/>
          </w:tcPr>
          <w:p w14:paraId="08901FD5"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41.62</w:t>
            </w:r>
          </w:p>
        </w:tc>
      </w:tr>
      <w:tr w:rsidR="008C44EB" w:rsidRPr="001C6AF5" w14:paraId="53846BD6" w14:textId="77777777" w:rsidTr="008C44EB">
        <w:trPr>
          <w:trHeight w:val="128"/>
        </w:trPr>
        <w:tc>
          <w:tcPr>
            <w:tcW w:w="4135" w:type="dxa"/>
            <w:tcBorders>
              <w:top w:val="nil"/>
              <w:left w:val="single" w:sz="4" w:space="0" w:color="auto"/>
              <w:bottom w:val="single" w:sz="4" w:space="0" w:color="auto"/>
              <w:right w:val="single" w:sz="4" w:space="0" w:color="auto"/>
            </w:tcBorders>
            <w:hideMark/>
          </w:tcPr>
          <w:p w14:paraId="5869FCA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Bazë (Strategjia e Energjisë), ktoe</w:t>
            </w:r>
          </w:p>
        </w:tc>
        <w:tc>
          <w:tcPr>
            <w:tcW w:w="731" w:type="dxa"/>
            <w:tcBorders>
              <w:top w:val="nil"/>
              <w:left w:val="nil"/>
              <w:bottom w:val="single" w:sz="4" w:space="0" w:color="auto"/>
              <w:right w:val="single" w:sz="4" w:space="0" w:color="auto"/>
            </w:tcBorders>
            <w:vAlign w:val="center"/>
            <w:hideMark/>
          </w:tcPr>
          <w:p w14:paraId="750F90E0"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31" w:type="dxa"/>
            <w:tcBorders>
              <w:top w:val="nil"/>
              <w:left w:val="nil"/>
              <w:bottom w:val="single" w:sz="4" w:space="0" w:color="auto"/>
              <w:right w:val="single" w:sz="4" w:space="0" w:color="auto"/>
            </w:tcBorders>
            <w:vAlign w:val="center"/>
            <w:hideMark/>
          </w:tcPr>
          <w:p w14:paraId="7135D044"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0.80</w:t>
            </w:r>
          </w:p>
        </w:tc>
        <w:tc>
          <w:tcPr>
            <w:tcW w:w="821" w:type="dxa"/>
            <w:tcBorders>
              <w:top w:val="nil"/>
              <w:left w:val="nil"/>
              <w:bottom w:val="single" w:sz="4" w:space="0" w:color="auto"/>
              <w:right w:val="single" w:sz="4" w:space="0" w:color="auto"/>
            </w:tcBorders>
            <w:vAlign w:val="center"/>
            <w:hideMark/>
          </w:tcPr>
          <w:p w14:paraId="3883BA50"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-5.67</w:t>
            </w:r>
          </w:p>
        </w:tc>
        <w:tc>
          <w:tcPr>
            <w:tcW w:w="821" w:type="dxa"/>
            <w:tcBorders>
              <w:top w:val="nil"/>
              <w:left w:val="nil"/>
              <w:bottom w:val="single" w:sz="4" w:space="0" w:color="auto"/>
              <w:right w:val="single" w:sz="4" w:space="0" w:color="auto"/>
            </w:tcBorders>
            <w:vAlign w:val="center"/>
            <w:hideMark/>
          </w:tcPr>
          <w:p w14:paraId="308F6169"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-2.20</w:t>
            </w:r>
          </w:p>
        </w:tc>
        <w:tc>
          <w:tcPr>
            <w:tcW w:w="821" w:type="dxa"/>
            <w:tcBorders>
              <w:top w:val="nil"/>
              <w:left w:val="nil"/>
              <w:bottom w:val="single" w:sz="4" w:space="0" w:color="auto"/>
              <w:right w:val="single" w:sz="4" w:space="0" w:color="auto"/>
            </w:tcBorders>
            <w:vAlign w:val="center"/>
            <w:hideMark/>
          </w:tcPr>
          <w:p w14:paraId="0798C48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-3.98</w:t>
            </w:r>
          </w:p>
        </w:tc>
        <w:tc>
          <w:tcPr>
            <w:tcW w:w="821" w:type="dxa"/>
            <w:tcBorders>
              <w:top w:val="nil"/>
              <w:left w:val="nil"/>
              <w:bottom w:val="single" w:sz="4" w:space="0" w:color="auto"/>
              <w:right w:val="single" w:sz="4" w:space="0" w:color="auto"/>
            </w:tcBorders>
            <w:vAlign w:val="center"/>
            <w:hideMark/>
          </w:tcPr>
          <w:p w14:paraId="0AB8182F"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-4.72</w:t>
            </w:r>
          </w:p>
        </w:tc>
      </w:tr>
      <w:tr w:rsidR="008C44EB" w:rsidRPr="001C6AF5" w14:paraId="6680EE02" w14:textId="77777777" w:rsidTr="008C44EB">
        <w:trPr>
          <w:trHeight w:val="155"/>
        </w:trPr>
        <w:tc>
          <w:tcPr>
            <w:tcW w:w="4135" w:type="dxa"/>
            <w:tcBorders>
              <w:top w:val="nil"/>
              <w:left w:val="single" w:sz="4" w:space="0" w:color="auto"/>
              <w:bottom w:val="single" w:sz="4" w:space="0" w:color="auto"/>
              <w:right w:val="single" w:sz="4" w:space="0" w:color="auto"/>
            </w:tcBorders>
            <w:hideMark/>
          </w:tcPr>
          <w:p w14:paraId="1A29C364"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WEM (NECP), ktoe</w:t>
            </w:r>
          </w:p>
        </w:tc>
        <w:tc>
          <w:tcPr>
            <w:tcW w:w="731" w:type="dxa"/>
            <w:tcBorders>
              <w:top w:val="nil"/>
              <w:left w:val="nil"/>
              <w:bottom w:val="single" w:sz="4" w:space="0" w:color="auto"/>
              <w:right w:val="single" w:sz="4" w:space="0" w:color="auto"/>
            </w:tcBorders>
            <w:vAlign w:val="center"/>
            <w:hideMark/>
          </w:tcPr>
          <w:p w14:paraId="4F39943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31" w:type="dxa"/>
            <w:tcBorders>
              <w:top w:val="nil"/>
              <w:left w:val="nil"/>
              <w:bottom w:val="single" w:sz="4" w:space="0" w:color="auto"/>
              <w:right w:val="single" w:sz="4" w:space="0" w:color="auto"/>
            </w:tcBorders>
            <w:vAlign w:val="center"/>
            <w:hideMark/>
          </w:tcPr>
          <w:p w14:paraId="6EF7E75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2.70</w:t>
            </w:r>
          </w:p>
        </w:tc>
        <w:tc>
          <w:tcPr>
            <w:tcW w:w="821" w:type="dxa"/>
            <w:tcBorders>
              <w:top w:val="nil"/>
              <w:left w:val="nil"/>
              <w:bottom w:val="single" w:sz="4" w:space="0" w:color="auto"/>
              <w:right w:val="single" w:sz="4" w:space="0" w:color="auto"/>
            </w:tcBorders>
            <w:vAlign w:val="center"/>
            <w:hideMark/>
          </w:tcPr>
          <w:p w14:paraId="3773850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-1.90</w:t>
            </w:r>
          </w:p>
        </w:tc>
        <w:tc>
          <w:tcPr>
            <w:tcW w:w="821" w:type="dxa"/>
            <w:tcBorders>
              <w:top w:val="nil"/>
              <w:left w:val="nil"/>
              <w:bottom w:val="single" w:sz="4" w:space="0" w:color="auto"/>
              <w:right w:val="single" w:sz="4" w:space="0" w:color="auto"/>
            </w:tcBorders>
            <w:vAlign w:val="center"/>
            <w:hideMark/>
          </w:tcPr>
          <w:p w14:paraId="65C3E1E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3.34</w:t>
            </w:r>
          </w:p>
        </w:tc>
        <w:tc>
          <w:tcPr>
            <w:tcW w:w="821" w:type="dxa"/>
            <w:tcBorders>
              <w:top w:val="nil"/>
              <w:left w:val="nil"/>
              <w:bottom w:val="single" w:sz="4" w:space="0" w:color="auto"/>
              <w:right w:val="single" w:sz="4" w:space="0" w:color="auto"/>
            </w:tcBorders>
            <w:vAlign w:val="center"/>
            <w:hideMark/>
          </w:tcPr>
          <w:p w14:paraId="26BED5E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3.35</w:t>
            </w:r>
          </w:p>
        </w:tc>
        <w:tc>
          <w:tcPr>
            <w:tcW w:w="821" w:type="dxa"/>
            <w:tcBorders>
              <w:top w:val="nil"/>
              <w:left w:val="nil"/>
              <w:bottom w:val="single" w:sz="4" w:space="0" w:color="auto"/>
              <w:right w:val="single" w:sz="4" w:space="0" w:color="auto"/>
            </w:tcBorders>
            <w:vAlign w:val="center"/>
            <w:hideMark/>
          </w:tcPr>
          <w:p w14:paraId="0221D1F9"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4.32</w:t>
            </w:r>
          </w:p>
        </w:tc>
      </w:tr>
      <w:tr w:rsidR="008C44EB" w:rsidRPr="001C6AF5" w14:paraId="10A4A2F2" w14:textId="77777777" w:rsidTr="008C44EB">
        <w:trPr>
          <w:trHeight w:val="83"/>
        </w:trPr>
        <w:tc>
          <w:tcPr>
            <w:tcW w:w="4135" w:type="dxa"/>
            <w:tcBorders>
              <w:top w:val="nil"/>
              <w:left w:val="single" w:sz="4" w:space="0" w:color="auto"/>
              <w:bottom w:val="single" w:sz="4" w:space="0" w:color="auto"/>
              <w:right w:val="single" w:sz="4" w:space="0" w:color="auto"/>
            </w:tcBorders>
            <w:hideMark/>
          </w:tcPr>
          <w:p w14:paraId="7B37B78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WAM (NECP), ktoe</w:t>
            </w:r>
          </w:p>
        </w:tc>
        <w:tc>
          <w:tcPr>
            <w:tcW w:w="731" w:type="dxa"/>
            <w:tcBorders>
              <w:top w:val="nil"/>
              <w:left w:val="nil"/>
              <w:bottom w:val="single" w:sz="4" w:space="0" w:color="auto"/>
              <w:right w:val="single" w:sz="4" w:space="0" w:color="auto"/>
            </w:tcBorders>
            <w:vAlign w:val="center"/>
            <w:hideMark/>
          </w:tcPr>
          <w:p w14:paraId="238920C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31" w:type="dxa"/>
            <w:tcBorders>
              <w:top w:val="nil"/>
              <w:left w:val="nil"/>
              <w:bottom w:val="single" w:sz="4" w:space="0" w:color="auto"/>
              <w:right w:val="single" w:sz="4" w:space="0" w:color="auto"/>
            </w:tcBorders>
            <w:vAlign w:val="center"/>
            <w:hideMark/>
          </w:tcPr>
          <w:p w14:paraId="5EBBE8B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2.90</w:t>
            </w:r>
          </w:p>
        </w:tc>
        <w:tc>
          <w:tcPr>
            <w:tcW w:w="821" w:type="dxa"/>
            <w:tcBorders>
              <w:top w:val="nil"/>
              <w:left w:val="nil"/>
              <w:bottom w:val="single" w:sz="4" w:space="0" w:color="auto"/>
              <w:right w:val="single" w:sz="4" w:space="0" w:color="auto"/>
            </w:tcBorders>
            <w:vAlign w:val="center"/>
            <w:hideMark/>
          </w:tcPr>
          <w:p w14:paraId="69DC37B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-1.10</w:t>
            </w:r>
          </w:p>
        </w:tc>
        <w:tc>
          <w:tcPr>
            <w:tcW w:w="821" w:type="dxa"/>
            <w:tcBorders>
              <w:top w:val="nil"/>
              <w:left w:val="nil"/>
              <w:bottom w:val="single" w:sz="4" w:space="0" w:color="auto"/>
              <w:right w:val="single" w:sz="4" w:space="0" w:color="auto"/>
            </w:tcBorders>
            <w:vAlign w:val="center"/>
            <w:hideMark/>
          </w:tcPr>
          <w:p w14:paraId="4052ED0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4.74</w:t>
            </w:r>
          </w:p>
        </w:tc>
        <w:tc>
          <w:tcPr>
            <w:tcW w:w="821" w:type="dxa"/>
            <w:tcBorders>
              <w:top w:val="nil"/>
              <w:left w:val="nil"/>
              <w:bottom w:val="single" w:sz="4" w:space="0" w:color="auto"/>
              <w:right w:val="single" w:sz="4" w:space="0" w:color="auto"/>
            </w:tcBorders>
            <w:vAlign w:val="center"/>
            <w:hideMark/>
          </w:tcPr>
          <w:p w14:paraId="485D100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5.35</w:t>
            </w:r>
          </w:p>
        </w:tc>
        <w:tc>
          <w:tcPr>
            <w:tcW w:w="821" w:type="dxa"/>
            <w:tcBorders>
              <w:top w:val="nil"/>
              <w:left w:val="nil"/>
              <w:bottom w:val="single" w:sz="4" w:space="0" w:color="auto"/>
              <w:right w:val="single" w:sz="4" w:space="0" w:color="auto"/>
            </w:tcBorders>
            <w:vAlign w:val="center"/>
            <w:hideMark/>
          </w:tcPr>
          <w:p w14:paraId="353D6DA8"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7.02</w:t>
            </w:r>
          </w:p>
        </w:tc>
      </w:tr>
      <w:tr w:rsidR="008C44EB" w:rsidRPr="001C6AF5" w14:paraId="48DF4562" w14:textId="77777777" w:rsidTr="008C44EB">
        <w:trPr>
          <w:trHeight w:val="58"/>
        </w:trPr>
        <w:tc>
          <w:tcPr>
            <w:tcW w:w="4135" w:type="dxa"/>
            <w:tcBorders>
              <w:top w:val="nil"/>
              <w:left w:val="single" w:sz="4" w:space="0" w:color="auto"/>
              <w:bottom w:val="single" w:sz="4" w:space="0" w:color="auto"/>
              <w:right w:val="single" w:sz="4" w:space="0" w:color="auto"/>
            </w:tcBorders>
            <w:hideMark/>
          </w:tcPr>
          <w:p w14:paraId="170BDA62" w14:textId="3BB1158F"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 xml:space="preserve">Diferenca ndermjet Konsumit Energjetik dhe </w:t>
            </w:r>
            <w:r w:rsidR="0025260F" w:rsidRPr="001C6AF5">
              <w:rPr>
                <w:rFonts w:asciiTheme="minorHAnsi" w:hAnsiTheme="minorHAnsi" w:cstheme="minorHAnsi"/>
                <w:sz w:val="22"/>
                <w:szCs w:val="22"/>
              </w:rPr>
              <w:t>Parashikimit te</w:t>
            </w:r>
            <w:r w:rsidRPr="001C6AF5">
              <w:rPr>
                <w:rFonts w:asciiTheme="minorHAnsi" w:hAnsiTheme="minorHAnsi" w:cstheme="minorHAnsi"/>
                <w:sz w:val="22"/>
                <w:szCs w:val="22"/>
              </w:rPr>
              <w:t xml:space="preserve"> Skenarit Bazë (Strategjia e Energjisë), %</w:t>
            </w:r>
          </w:p>
        </w:tc>
        <w:tc>
          <w:tcPr>
            <w:tcW w:w="731" w:type="dxa"/>
            <w:tcBorders>
              <w:top w:val="nil"/>
              <w:left w:val="nil"/>
              <w:bottom w:val="single" w:sz="4" w:space="0" w:color="auto"/>
              <w:right w:val="single" w:sz="4" w:space="0" w:color="auto"/>
            </w:tcBorders>
            <w:vAlign w:val="center"/>
            <w:hideMark/>
          </w:tcPr>
          <w:p w14:paraId="3CC5AB7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31" w:type="dxa"/>
            <w:tcBorders>
              <w:top w:val="nil"/>
              <w:left w:val="nil"/>
              <w:bottom w:val="single" w:sz="4" w:space="0" w:color="auto"/>
              <w:right w:val="single" w:sz="4" w:space="0" w:color="auto"/>
            </w:tcBorders>
            <w:vAlign w:val="center"/>
            <w:hideMark/>
          </w:tcPr>
          <w:p w14:paraId="06506B4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1.88%</w:t>
            </w:r>
          </w:p>
        </w:tc>
        <w:tc>
          <w:tcPr>
            <w:tcW w:w="821" w:type="dxa"/>
            <w:tcBorders>
              <w:top w:val="nil"/>
              <w:left w:val="nil"/>
              <w:bottom w:val="single" w:sz="4" w:space="0" w:color="auto"/>
              <w:right w:val="single" w:sz="4" w:space="0" w:color="auto"/>
            </w:tcBorders>
            <w:vAlign w:val="center"/>
            <w:hideMark/>
          </w:tcPr>
          <w:p w14:paraId="56300AE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-12.97%</w:t>
            </w:r>
          </w:p>
        </w:tc>
        <w:tc>
          <w:tcPr>
            <w:tcW w:w="821" w:type="dxa"/>
            <w:tcBorders>
              <w:top w:val="nil"/>
              <w:left w:val="nil"/>
              <w:bottom w:val="single" w:sz="4" w:space="0" w:color="auto"/>
              <w:right w:val="single" w:sz="4" w:space="0" w:color="auto"/>
            </w:tcBorders>
            <w:vAlign w:val="center"/>
            <w:hideMark/>
          </w:tcPr>
          <w:p w14:paraId="0C1E719F"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-4.94%</w:t>
            </w:r>
          </w:p>
        </w:tc>
        <w:tc>
          <w:tcPr>
            <w:tcW w:w="821" w:type="dxa"/>
            <w:tcBorders>
              <w:top w:val="nil"/>
              <w:left w:val="nil"/>
              <w:bottom w:val="single" w:sz="4" w:space="0" w:color="auto"/>
              <w:right w:val="single" w:sz="4" w:space="0" w:color="auto"/>
            </w:tcBorders>
            <w:vAlign w:val="center"/>
            <w:hideMark/>
          </w:tcPr>
          <w:p w14:paraId="06F99B5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-8.75%</w:t>
            </w:r>
          </w:p>
        </w:tc>
        <w:tc>
          <w:tcPr>
            <w:tcW w:w="821" w:type="dxa"/>
            <w:tcBorders>
              <w:top w:val="nil"/>
              <w:left w:val="nil"/>
              <w:bottom w:val="single" w:sz="4" w:space="0" w:color="auto"/>
              <w:right w:val="single" w:sz="4" w:space="0" w:color="auto"/>
            </w:tcBorders>
            <w:vAlign w:val="center"/>
            <w:hideMark/>
          </w:tcPr>
          <w:p w14:paraId="30C9CD8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-10.18%</w:t>
            </w:r>
          </w:p>
        </w:tc>
      </w:tr>
      <w:tr w:rsidR="008C44EB" w:rsidRPr="001C6AF5" w14:paraId="3A437055" w14:textId="77777777" w:rsidTr="008C44EB">
        <w:trPr>
          <w:trHeight w:val="58"/>
        </w:trPr>
        <w:tc>
          <w:tcPr>
            <w:tcW w:w="4135" w:type="dxa"/>
            <w:tcBorders>
              <w:top w:val="nil"/>
              <w:left w:val="single" w:sz="4" w:space="0" w:color="auto"/>
              <w:bottom w:val="single" w:sz="4" w:space="0" w:color="auto"/>
              <w:right w:val="single" w:sz="4" w:space="0" w:color="auto"/>
            </w:tcBorders>
            <w:hideMark/>
          </w:tcPr>
          <w:p w14:paraId="38758C0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WEM (NECP), %</w:t>
            </w:r>
          </w:p>
        </w:tc>
        <w:tc>
          <w:tcPr>
            <w:tcW w:w="731" w:type="dxa"/>
            <w:tcBorders>
              <w:top w:val="nil"/>
              <w:left w:val="nil"/>
              <w:bottom w:val="single" w:sz="4" w:space="0" w:color="auto"/>
              <w:right w:val="single" w:sz="4" w:space="0" w:color="auto"/>
            </w:tcBorders>
            <w:vAlign w:val="center"/>
            <w:hideMark/>
          </w:tcPr>
          <w:p w14:paraId="108ACB8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31" w:type="dxa"/>
            <w:tcBorders>
              <w:top w:val="nil"/>
              <w:left w:val="nil"/>
              <w:bottom w:val="single" w:sz="4" w:space="0" w:color="auto"/>
              <w:right w:val="single" w:sz="4" w:space="0" w:color="auto"/>
            </w:tcBorders>
            <w:vAlign w:val="center"/>
            <w:hideMark/>
          </w:tcPr>
          <w:p w14:paraId="37AFD19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6.63%</w:t>
            </w:r>
          </w:p>
        </w:tc>
        <w:tc>
          <w:tcPr>
            <w:tcW w:w="821" w:type="dxa"/>
            <w:tcBorders>
              <w:top w:val="nil"/>
              <w:left w:val="nil"/>
              <w:bottom w:val="single" w:sz="4" w:space="0" w:color="auto"/>
              <w:right w:val="single" w:sz="4" w:space="0" w:color="auto"/>
            </w:tcBorders>
            <w:vAlign w:val="center"/>
            <w:hideMark/>
          </w:tcPr>
          <w:p w14:paraId="6F0860E0"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-4.75%</w:t>
            </w:r>
          </w:p>
        </w:tc>
        <w:tc>
          <w:tcPr>
            <w:tcW w:w="821" w:type="dxa"/>
            <w:tcBorders>
              <w:top w:val="nil"/>
              <w:left w:val="nil"/>
              <w:bottom w:val="single" w:sz="4" w:space="0" w:color="auto"/>
              <w:right w:val="single" w:sz="4" w:space="0" w:color="auto"/>
            </w:tcBorders>
            <w:vAlign w:val="center"/>
            <w:hideMark/>
          </w:tcPr>
          <w:p w14:paraId="2F79551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8.56%</w:t>
            </w:r>
          </w:p>
        </w:tc>
        <w:tc>
          <w:tcPr>
            <w:tcW w:w="821" w:type="dxa"/>
            <w:tcBorders>
              <w:top w:val="nil"/>
              <w:left w:val="nil"/>
              <w:bottom w:val="single" w:sz="4" w:space="0" w:color="auto"/>
              <w:right w:val="single" w:sz="4" w:space="0" w:color="auto"/>
            </w:tcBorders>
            <w:vAlign w:val="center"/>
            <w:hideMark/>
          </w:tcPr>
          <w:p w14:paraId="5CC2BDA8"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8.80%</w:t>
            </w:r>
          </w:p>
        </w:tc>
        <w:tc>
          <w:tcPr>
            <w:tcW w:w="821" w:type="dxa"/>
            <w:tcBorders>
              <w:top w:val="nil"/>
              <w:left w:val="nil"/>
              <w:bottom w:val="single" w:sz="4" w:space="0" w:color="auto"/>
              <w:right w:val="single" w:sz="4" w:space="0" w:color="auto"/>
            </w:tcBorders>
            <w:vAlign w:val="center"/>
            <w:hideMark/>
          </w:tcPr>
          <w:p w14:paraId="35F2AF7F"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11.59%</w:t>
            </w:r>
          </w:p>
        </w:tc>
      </w:tr>
      <w:tr w:rsidR="008C44EB" w:rsidRPr="001C6AF5" w14:paraId="46059A9E" w14:textId="77777777" w:rsidTr="008C44EB">
        <w:trPr>
          <w:trHeight w:val="110"/>
        </w:trPr>
        <w:tc>
          <w:tcPr>
            <w:tcW w:w="4135" w:type="dxa"/>
            <w:tcBorders>
              <w:top w:val="nil"/>
              <w:left w:val="single" w:sz="4" w:space="0" w:color="auto"/>
              <w:bottom w:val="single" w:sz="4" w:space="0" w:color="auto"/>
              <w:right w:val="single" w:sz="4" w:space="0" w:color="auto"/>
            </w:tcBorders>
            <w:hideMark/>
          </w:tcPr>
          <w:p w14:paraId="48393483"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WAM (NECP), %</w:t>
            </w:r>
          </w:p>
        </w:tc>
        <w:tc>
          <w:tcPr>
            <w:tcW w:w="731" w:type="dxa"/>
            <w:tcBorders>
              <w:top w:val="nil"/>
              <w:left w:val="nil"/>
              <w:bottom w:val="single" w:sz="4" w:space="0" w:color="auto"/>
              <w:right w:val="single" w:sz="4" w:space="0" w:color="auto"/>
            </w:tcBorders>
            <w:vAlign w:val="center"/>
            <w:hideMark/>
          </w:tcPr>
          <w:p w14:paraId="55A051F1"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31" w:type="dxa"/>
            <w:tcBorders>
              <w:top w:val="nil"/>
              <w:left w:val="nil"/>
              <w:bottom w:val="single" w:sz="4" w:space="0" w:color="auto"/>
              <w:right w:val="single" w:sz="4" w:space="0" w:color="auto"/>
            </w:tcBorders>
            <w:vAlign w:val="center"/>
            <w:hideMark/>
          </w:tcPr>
          <w:p w14:paraId="027467E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7.16%</w:t>
            </w:r>
          </w:p>
        </w:tc>
        <w:tc>
          <w:tcPr>
            <w:tcW w:w="821" w:type="dxa"/>
            <w:tcBorders>
              <w:top w:val="nil"/>
              <w:left w:val="nil"/>
              <w:bottom w:val="single" w:sz="4" w:space="0" w:color="auto"/>
              <w:right w:val="single" w:sz="4" w:space="0" w:color="auto"/>
            </w:tcBorders>
            <w:vAlign w:val="center"/>
            <w:hideMark/>
          </w:tcPr>
          <w:p w14:paraId="46C33BE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-2.80%</w:t>
            </w:r>
          </w:p>
        </w:tc>
        <w:tc>
          <w:tcPr>
            <w:tcW w:w="821" w:type="dxa"/>
            <w:tcBorders>
              <w:top w:val="nil"/>
              <w:left w:val="nil"/>
              <w:bottom w:val="single" w:sz="4" w:space="0" w:color="auto"/>
              <w:right w:val="single" w:sz="4" w:space="0" w:color="auto"/>
            </w:tcBorders>
            <w:vAlign w:val="center"/>
            <w:hideMark/>
          </w:tcPr>
          <w:p w14:paraId="4ADEA441"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12.60%</w:t>
            </w:r>
          </w:p>
        </w:tc>
        <w:tc>
          <w:tcPr>
            <w:tcW w:w="821" w:type="dxa"/>
            <w:tcBorders>
              <w:top w:val="nil"/>
              <w:left w:val="nil"/>
              <w:bottom w:val="single" w:sz="4" w:space="0" w:color="auto"/>
              <w:right w:val="single" w:sz="4" w:space="0" w:color="auto"/>
            </w:tcBorders>
            <w:vAlign w:val="center"/>
            <w:hideMark/>
          </w:tcPr>
          <w:p w14:paraId="5A50221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14.83%</w:t>
            </w:r>
          </w:p>
        </w:tc>
        <w:tc>
          <w:tcPr>
            <w:tcW w:w="821" w:type="dxa"/>
            <w:tcBorders>
              <w:top w:val="nil"/>
              <w:left w:val="nil"/>
              <w:bottom w:val="single" w:sz="4" w:space="0" w:color="auto"/>
              <w:right w:val="single" w:sz="4" w:space="0" w:color="auto"/>
            </w:tcBorders>
            <w:vAlign w:val="center"/>
            <w:hideMark/>
          </w:tcPr>
          <w:p w14:paraId="4F3882F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20.30%</w:t>
            </w:r>
          </w:p>
        </w:tc>
      </w:tr>
    </w:tbl>
    <w:p w14:paraId="60098B85" w14:textId="77777777" w:rsidR="008C44EB" w:rsidRPr="001C6AF5" w:rsidRDefault="008C44EB" w:rsidP="008C44EB">
      <w:pPr>
        <w:spacing w:after="0" w:line="276" w:lineRule="auto"/>
        <w:jc w:val="both"/>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lang w:val="pt-BR"/>
        </w:rPr>
        <w:t>Burimi: Përgatitur nga Konsulenti për Ndërtesat  Publike Qendrore dhe bashkiake bazuar në Bilancin Vjetor të Energjisë, Strategjinë Kombëtare të Energjisë dhe Skenaret e WEM/WAM të NECP</w:t>
      </w:r>
    </w:p>
    <w:p w14:paraId="693A4B46" w14:textId="77777777" w:rsidR="008C44EB" w:rsidRPr="001C6AF5" w:rsidRDefault="008C44EB" w:rsidP="008C44EB">
      <w:pPr>
        <w:spacing w:after="0" w:line="276" w:lineRule="auto"/>
        <w:jc w:val="both"/>
        <w:rPr>
          <w:rFonts w:asciiTheme="minorHAnsi" w:hAnsiTheme="minorHAnsi" w:cstheme="minorHAnsi"/>
          <w:color w:val="000000"/>
          <w:sz w:val="24"/>
          <w:szCs w:val="24"/>
          <w:lang w:val="en-US"/>
        </w:rPr>
      </w:pPr>
    </w:p>
    <w:p w14:paraId="7C66B416"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lang w:val="it-IT"/>
        </w:rPr>
        <w:t>Në figurat 4.12-4.13 paraqitet ecuria e intensitetit të energjisë për të gjithë stokun e ndërtesave qendrore dhe bashkiake, për vitet 2015-2023 (në kWh/m</w:t>
      </w:r>
      <w:r w:rsidRPr="001C6AF5">
        <w:rPr>
          <w:rFonts w:asciiTheme="minorHAnsi" w:hAnsiTheme="minorHAnsi" w:cstheme="minorHAnsi"/>
          <w:sz w:val="24"/>
          <w:szCs w:val="24"/>
          <w:vertAlign w:val="superscript"/>
          <w:lang w:val="it-IT"/>
        </w:rPr>
        <w:t>2</w:t>
      </w:r>
      <w:r w:rsidRPr="001C6AF5">
        <w:rPr>
          <w:rFonts w:asciiTheme="minorHAnsi" w:hAnsiTheme="minorHAnsi" w:cstheme="minorHAnsi"/>
          <w:sz w:val="24"/>
          <w:szCs w:val="24"/>
          <w:lang w:val="it-IT"/>
        </w:rPr>
        <w:t xml:space="preserve">*vit), bazuar në llogaritjet e kryera nga Konsulenti. Vlera e intensitetit të energjisë për të gjithë stokun e ndërtesave publike qendrore dhe bashkiake llogaritet si raport i konsumit total të energjisë me sipërfaqen totale të ndërtesave. Analiza e figurave 4.12 dhe 4.13 tregon se tendenca e intensitetit për të gjithë stokun publik të ndërtesave qendrore dhe bashkiake është një rritje e moderuar e komfortit me afërsisht 15% për stokun e ndërtesave publike për periudhën 2015-2023. </w:t>
      </w: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7"/>
        <w:gridCol w:w="4943"/>
      </w:tblGrid>
      <w:tr w:rsidR="008C44EB" w:rsidRPr="001C6AF5" w14:paraId="1591C3A6" w14:textId="77777777" w:rsidTr="008C44EB">
        <w:tc>
          <w:tcPr>
            <w:tcW w:w="4507" w:type="dxa"/>
          </w:tcPr>
          <w:p w14:paraId="0B17B345" w14:textId="77777777" w:rsidR="008C44EB" w:rsidRPr="001C6AF5" w:rsidRDefault="008C44EB">
            <w:pPr>
              <w:keepNext/>
              <w:spacing w:line="276" w:lineRule="auto"/>
              <w:jc w:val="both"/>
              <w:outlineLvl w:val="0"/>
              <w:rPr>
                <w:rFonts w:asciiTheme="minorHAnsi" w:hAnsiTheme="minorHAnsi" w:cstheme="minorHAnsi"/>
                <w:b/>
                <w:szCs w:val="20"/>
                <w:lang w:val="it-IT"/>
              </w:rPr>
            </w:pPr>
          </w:p>
          <w:p w14:paraId="27451A89" w14:textId="4ED52378" w:rsidR="008C44EB" w:rsidRPr="001C6AF5" w:rsidRDefault="008C44EB">
            <w:pPr>
              <w:keepNext/>
              <w:spacing w:line="276" w:lineRule="auto"/>
              <w:jc w:val="both"/>
              <w:outlineLvl w:val="0"/>
              <w:rPr>
                <w:rFonts w:asciiTheme="minorHAnsi" w:hAnsiTheme="minorHAnsi" w:cstheme="minorHAnsi"/>
                <w:b/>
                <w:szCs w:val="20"/>
                <w:lang w:val="it-IT"/>
              </w:rPr>
            </w:pPr>
            <w:bookmarkStart w:id="1634" w:name="_Toc204340282"/>
            <w:r w:rsidRPr="001C6AF5">
              <w:rPr>
                <w:rFonts w:asciiTheme="minorHAnsi" w:hAnsiTheme="minorHAnsi" w:cstheme="minorHAnsi"/>
                <w:noProof/>
                <w:szCs w:val="20"/>
                <w:lang w:val="en-US" w:eastAsia="en-US"/>
              </w:rPr>
              <w:drawing>
                <wp:inline distT="0" distB="0" distL="0" distR="0" wp14:anchorId="3D32EE8F" wp14:editId="6C94D0D5">
                  <wp:extent cx="2499360" cy="22936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499360" cy="2293620"/>
                          </a:xfrm>
                          <a:prstGeom prst="rect">
                            <a:avLst/>
                          </a:prstGeom>
                          <a:noFill/>
                          <a:ln>
                            <a:noFill/>
                          </a:ln>
                        </pic:spPr>
                      </pic:pic>
                    </a:graphicData>
                  </a:graphic>
                </wp:inline>
              </w:drawing>
            </w:r>
            <w:bookmarkEnd w:id="1634"/>
          </w:p>
        </w:tc>
        <w:tc>
          <w:tcPr>
            <w:tcW w:w="4296" w:type="dxa"/>
          </w:tcPr>
          <w:p w14:paraId="2117C3A7" w14:textId="77777777" w:rsidR="008C44EB" w:rsidRPr="001C6AF5" w:rsidRDefault="008C44EB">
            <w:pPr>
              <w:keepNext/>
              <w:spacing w:line="276" w:lineRule="auto"/>
              <w:jc w:val="both"/>
              <w:outlineLvl w:val="0"/>
              <w:rPr>
                <w:rFonts w:asciiTheme="minorHAnsi" w:hAnsiTheme="minorHAnsi" w:cstheme="minorHAnsi"/>
                <w:b/>
                <w:szCs w:val="20"/>
                <w:lang w:val="it-IT"/>
              </w:rPr>
            </w:pPr>
          </w:p>
          <w:p w14:paraId="27B994E4" w14:textId="2699A948" w:rsidR="008C44EB" w:rsidRPr="001C6AF5" w:rsidRDefault="008C44EB">
            <w:pPr>
              <w:keepNext/>
              <w:spacing w:line="276" w:lineRule="auto"/>
              <w:jc w:val="both"/>
              <w:outlineLvl w:val="0"/>
              <w:rPr>
                <w:rFonts w:asciiTheme="minorHAnsi" w:hAnsiTheme="minorHAnsi" w:cstheme="minorHAnsi"/>
                <w:b/>
                <w:szCs w:val="20"/>
                <w:lang w:val="it-IT"/>
              </w:rPr>
            </w:pPr>
            <w:bookmarkStart w:id="1635" w:name="_Toc204340283"/>
            <w:r w:rsidRPr="001C6AF5">
              <w:rPr>
                <w:rFonts w:asciiTheme="minorHAnsi" w:hAnsiTheme="minorHAnsi" w:cstheme="minorHAnsi"/>
                <w:noProof/>
                <w:szCs w:val="20"/>
                <w:lang w:val="en-US" w:eastAsia="en-US"/>
              </w:rPr>
              <w:drawing>
                <wp:inline distT="0" distB="0" distL="0" distR="0" wp14:anchorId="65F6C25B" wp14:editId="1D0B056D">
                  <wp:extent cx="2880360" cy="22936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80360" cy="2293620"/>
                          </a:xfrm>
                          <a:prstGeom prst="rect">
                            <a:avLst/>
                          </a:prstGeom>
                          <a:noFill/>
                          <a:ln>
                            <a:noFill/>
                          </a:ln>
                        </pic:spPr>
                      </pic:pic>
                    </a:graphicData>
                  </a:graphic>
                </wp:inline>
              </w:drawing>
            </w:r>
            <w:bookmarkEnd w:id="1635"/>
          </w:p>
        </w:tc>
      </w:tr>
      <w:tr w:rsidR="008C44EB" w:rsidRPr="001C6AF5" w14:paraId="4126CC95" w14:textId="77777777" w:rsidTr="008C44EB">
        <w:tc>
          <w:tcPr>
            <w:tcW w:w="4507" w:type="dxa"/>
            <w:hideMark/>
          </w:tcPr>
          <w:p w14:paraId="140B8276"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36" w:name="_Toc204340284"/>
            <w:r w:rsidRPr="001C6AF5">
              <w:rPr>
                <w:rFonts w:asciiTheme="minorHAnsi" w:hAnsiTheme="minorHAnsi" w:cstheme="minorHAnsi"/>
                <w:b/>
                <w:bCs/>
                <w:szCs w:val="20"/>
                <w:lang w:val="en-US"/>
              </w:rPr>
              <w:t>Figura 4.12.: Trendi i intensitetit për stokun e ndërtesave publike qendrore dhe bashkiake, për vitet 2015-2023, kWh/m</w:t>
            </w:r>
            <w:r w:rsidRPr="001C6AF5">
              <w:rPr>
                <w:rFonts w:asciiTheme="minorHAnsi" w:hAnsiTheme="minorHAnsi" w:cstheme="minorHAnsi"/>
                <w:b/>
                <w:bCs/>
                <w:szCs w:val="20"/>
                <w:vertAlign w:val="superscript"/>
                <w:lang w:val="en-US"/>
              </w:rPr>
              <w:t>2</w:t>
            </w:r>
            <w:r w:rsidRPr="001C6AF5">
              <w:rPr>
                <w:rFonts w:asciiTheme="minorHAnsi" w:hAnsiTheme="minorHAnsi" w:cstheme="minorHAnsi"/>
                <w:b/>
                <w:bCs/>
                <w:szCs w:val="20"/>
                <w:lang w:val="en-US"/>
              </w:rPr>
              <w:t>*vit</w:t>
            </w:r>
            <w:bookmarkEnd w:id="1636"/>
          </w:p>
          <w:p w14:paraId="1898A377" w14:textId="77777777" w:rsidR="008C44EB" w:rsidRPr="001C6AF5" w:rsidRDefault="008C44EB">
            <w:pPr>
              <w:keepNext/>
              <w:spacing w:line="276" w:lineRule="auto"/>
              <w:jc w:val="both"/>
              <w:outlineLvl w:val="0"/>
              <w:rPr>
                <w:rFonts w:asciiTheme="minorHAnsi" w:hAnsiTheme="minorHAnsi" w:cstheme="minorHAnsi"/>
                <w:b/>
                <w:bCs/>
                <w:szCs w:val="20"/>
                <w:lang w:val="it-IT"/>
              </w:rPr>
            </w:pPr>
            <w:bookmarkStart w:id="1637" w:name="_Toc204340285"/>
            <w:r w:rsidRPr="001C6AF5">
              <w:rPr>
                <w:rFonts w:asciiTheme="minorHAnsi" w:hAnsiTheme="minorHAnsi" w:cstheme="minorHAnsi"/>
                <w:b/>
                <w:bCs/>
                <w:i/>
                <w:iCs/>
                <w:szCs w:val="20"/>
                <w:lang w:val="en-US"/>
              </w:rPr>
              <w:t>Burimi: Llogartje te kryera Konsulentët</w:t>
            </w:r>
            <w:bookmarkEnd w:id="1637"/>
          </w:p>
        </w:tc>
        <w:tc>
          <w:tcPr>
            <w:tcW w:w="4943" w:type="dxa"/>
            <w:hideMark/>
          </w:tcPr>
          <w:p w14:paraId="32C3C15B"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38" w:name="_Toc204340286"/>
            <w:r w:rsidRPr="001C6AF5">
              <w:rPr>
                <w:rFonts w:asciiTheme="minorHAnsi" w:hAnsiTheme="minorHAnsi" w:cstheme="minorHAnsi"/>
                <w:b/>
                <w:bCs/>
                <w:szCs w:val="20"/>
                <w:lang w:val="en-US"/>
              </w:rPr>
              <w:t>Figura 4.13.: Trendi i intensitetit për stokun e ndërtesave publike qendrore dhe bashkiake, për vitet 2015-2023 (vlera e vitit 2015 eshte normalizur 100%), kWh/m</w:t>
            </w:r>
            <w:r w:rsidRPr="001C6AF5">
              <w:rPr>
                <w:rFonts w:asciiTheme="minorHAnsi" w:hAnsiTheme="minorHAnsi" w:cstheme="minorHAnsi"/>
                <w:b/>
                <w:bCs/>
                <w:szCs w:val="20"/>
                <w:vertAlign w:val="superscript"/>
                <w:lang w:val="en-US"/>
              </w:rPr>
              <w:t>2</w:t>
            </w:r>
            <w:r w:rsidRPr="001C6AF5">
              <w:rPr>
                <w:rFonts w:asciiTheme="minorHAnsi" w:hAnsiTheme="minorHAnsi" w:cstheme="minorHAnsi"/>
                <w:b/>
                <w:bCs/>
                <w:szCs w:val="20"/>
                <w:lang w:val="en-US"/>
              </w:rPr>
              <w:t>*vit</w:t>
            </w:r>
            <w:bookmarkEnd w:id="1638"/>
          </w:p>
          <w:p w14:paraId="1ADD9195" w14:textId="77777777" w:rsidR="008C44EB" w:rsidRPr="001C6AF5" w:rsidRDefault="008C44EB">
            <w:pPr>
              <w:keepNext/>
              <w:spacing w:line="276" w:lineRule="auto"/>
              <w:jc w:val="both"/>
              <w:outlineLvl w:val="0"/>
              <w:rPr>
                <w:rFonts w:asciiTheme="minorHAnsi" w:hAnsiTheme="minorHAnsi" w:cstheme="minorHAnsi"/>
                <w:b/>
                <w:bCs/>
                <w:szCs w:val="20"/>
              </w:rPr>
            </w:pPr>
            <w:bookmarkStart w:id="1639" w:name="_Toc204340287"/>
            <w:r w:rsidRPr="001C6AF5">
              <w:rPr>
                <w:rFonts w:asciiTheme="minorHAnsi" w:hAnsiTheme="minorHAnsi" w:cstheme="minorHAnsi"/>
                <w:b/>
                <w:bCs/>
                <w:i/>
                <w:iCs/>
                <w:szCs w:val="20"/>
                <w:lang w:val="en-US"/>
              </w:rPr>
              <w:t>Burimi: Llogartje te kryera Konsulentët</w:t>
            </w:r>
            <w:bookmarkEnd w:id="1639"/>
          </w:p>
        </w:tc>
      </w:tr>
    </w:tbl>
    <w:p w14:paraId="0883469A" w14:textId="77777777" w:rsidR="008C44EB" w:rsidRPr="001C6AF5" w:rsidRDefault="008C44EB" w:rsidP="008C44EB">
      <w:pPr>
        <w:spacing w:after="0" w:line="276" w:lineRule="auto"/>
        <w:jc w:val="both"/>
        <w:rPr>
          <w:rFonts w:asciiTheme="minorHAnsi" w:hAnsiTheme="minorHAnsi" w:cstheme="minorHAnsi"/>
          <w:sz w:val="24"/>
          <w:szCs w:val="24"/>
        </w:rPr>
      </w:pPr>
    </w:p>
    <w:p w14:paraId="2F382696" w14:textId="77777777" w:rsidR="008C44EB" w:rsidRPr="001C6AF5" w:rsidRDefault="008C44EB" w:rsidP="008C44EB">
      <w:pPr>
        <w:pStyle w:val="Heading3"/>
        <w:spacing w:before="0" w:after="0" w:line="276" w:lineRule="auto"/>
        <w:jc w:val="both"/>
        <w:rPr>
          <w:rFonts w:asciiTheme="minorHAnsi" w:hAnsiTheme="minorHAnsi" w:cstheme="minorHAnsi"/>
          <w:lang w:val="it-IT"/>
        </w:rPr>
      </w:pPr>
      <w:bookmarkStart w:id="1640" w:name="_Toc204340677"/>
      <w:r w:rsidRPr="001C6AF5">
        <w:rPr>
          <w:rFonts w:asciiTheme="minorHAnsi" w:hAnsiTheme="minorHAnsi" w:cstheme="minorHAnsi"/>
          <w:lang w:val="it-IT"/>
        </w:rPr>
        <w:t>Kursimet e Arritura ne Ndërtesat e Shërbimeve Private dhe ato Komerciale</w:t>
      </w:r>
      <w:bookmarkEnd w:id="1640"/>
      <w:r w:rsidRPr="001C6AF5">
        <w:rPr>
          <w:rFonts w:asciiTheme="minorHAnsi" w:hAnsiTheme="minorHAnsi" w:cstheme="minorHAnsi"/>
          <w:lang w:val="it-IT"/>
        </w:rPr>
        <w:t xml:space="preserve"> </w:t>
      </w:r>
    </w:p>
    <w:p w14:paraId="15855453" w14:textId="0ECC3A71" w:rsidR="008C44EB" w:rsidRPr="001C6AF5" w:rsidRDefault="008C44EB" w:rsidP="008C44EB">
      <w:pPr>
        <w:pStyle w:val="NormalWeb"/>
        <w:spacing w:before="0" w:line="276" w:lineRule="auto"/>
        <w:jc w:val="both"/>
        <w:rPr>
          <w:rFonts w:asciiTheme="minorHAnsi" w:eastAsiaTheme="minorHAnsi" w:hAnsiTheme="minorHAnsi" w:cstheme="minorHAnsi"/>
          <w:lang w:val="it-IT" w:eastAsia="sr-Latn-RS"/>
        </w:rPr>
      </w:pPr>
      <w:r w:rsidRPr="001C6AF5">
        <w:rPr>
          <w:rFonts w:asciiTheme="minorHAnsi" w:eastAsiaTheme="minorHAnsi" w:hAnsiTheme="minorHAnsi" w:cstheme="minorHAnsi"/>
          <w:lang w:val="it-IT" w:eastAsia="sr-Latn-RS"/>
        </w:rPr>
        <w:t>Figura 4-14 paraqet parashikimin e konsumit të energjisë dhe kërkesës për energji të ndërtesave të shërbimeve private dhe stokun e ndërtesave tregtare. Një analizë e periudhës 2018-2020 zbulon se konsumi i energjisë në këtë sektor ishte më i lartë se kërkesa për energji e parashikuar nga Strategjia e Energjisë dhe NECP. Në të kundërt, konsumi aktual i energjisë në 2021 ishte më i ulët se skenari i parashikimit të kërkesës për energji bazë dhe WEM, kryesisht për shkak të ndikimit të pandemisë COVID-19.</w:t>
      </w:r>
    </w:p>
    <w:p w14:paraId="37009E90" w14:textId="77777777" w:rsidR="008C44EB" w:rsidRPr="001C6AF5" w:rsidRDefault="008C44EB" w:rsidP="008C44EB">
      <w:pPr>
        <w:pStyle w:val="NormalWeb"/>
        <w:spacing w:before="0" w:line="276" w:lineRule="auto"/>
        <w:jc w:val="both"/>
        <w:rPr>
          <w:rFonts w:asciiTheme="minorHAnsi" w:eastAsiaTheme="minorHAnsi" w:hAnsiTheme="minorHAnsi" w:cstheme="minorHAnsi"/>
          <w:lang w:val="it-IT" w:eastAsia="sr-Latn-RS"/>
        </w:rPr>
      </w:pPr>
      <w:r w:rsidRPr="001C6AF5">
        <w:rPr>
          <w:rFonts w:asciiTheme="minorHAnsi" w:eastAsiaTheme="minorHAnsi" w:hAnsiTheme="minorHAnsi" w:cstheme="minorHAnsi"/>
          <w:lang w:val="it-IT" w:eastAsia="sr-Latn-RS"/>
        </w:rPr>
        <w:t>Për periudhën 2021–2023, konsumi i energjisë rezulton nën skenarin bazë, duke reflektuar kursimet e energjisë dhe duke treguar se zbatimi i masave EE/RES ka filluar të japë rezultate. Analiza tregon kursime të energjisë prej 13% në 2022 dhe 6.25% në 2023 krahasuar me skenarin bazë. Megjithatë, konsumi i energjisë në 2022 dhe 2023 tejkaloi vlerat e parashikuara sipas skenarëve WM dhe WAM në NECP (Figurat 4.15-4.16). Kjo thekson nevojën për përpjekje shtesë në Ndërtesat e shërbimeve private dhe stokun e ndërtesave komerciale për të përmbushur objektivat e eficences të energjisë në përputhje me objektivat WAM/NECP.</w:t>
      </w:r>
    </w:p>
    <w:p w14:paraId="2DCFCCCF"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17F0FA84" w14:textId="7F524DF9" w:rsidR="008C44EB" w:rsidRPr="001C6AF5" w:rsidRDefault="008C44EB" w:rsidP="008C44EB">
      <w:pPr>
        <w:spacing w:after="0" w:line="276" w:lineRule="auto"/>
        <w:jc w:val="center"/>
        <w:rPr>
          <w:rFonts w:asciiTheme="minorHAnsi" w:hAnsiTheme="minorHAnsi" w:cstheme="minorHAnsi"/>
          <w:b/>
          <w:bCs/>
          <w:szCs w:val="20"/>
          <w:lang w:val="de-DE"/>
        </w:rPr>
      </w:pPr>
      <w:r w:rsidRPr="001C6AF5">
        <w:rPr>
          <w:rFonts w:asciiTheme="minorHAnsi" w:hAnsiTheme="minorHAnsi" w:cstheme="minorHAnsi"/>
          <w:b/>
          <w:noProof/>
          <w:szCs w:val="20"/>
          <w:lang w:val="en-US" w:eastAsia="en-US"/>
        </w:rPr>
        <w:drawing>
          <wp:inline distT="0" distB="0" distL="0" distR="0" wp14:anchorId="468B182A" wp14:editId="20CD4EBC">
            <wp:extent cx="4663440" cy="2080260"/>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663440" cy="2080260"/>
                    </a:xfrm>
                    <a:prstGeom prst="rect">
                      <a:avLst/>
                    </a:prstGeom>
                    <a:noFill/>
                    <a:ln>
                      <a:noFill/>
                    </a:ln>
                  </pic:spPr>
                </pic:pic>
              </a:graphicData>
            </a:graphic>
          </wp:inline>
        </w:drawing>
      </w:r>
    </w:p>
    <w:p w14:paraId="12C76137" w14:textId="77777777" w:rsidR="008C44EB" w:rsidRPr="001C6AF5" w:rsidRDefault="008C44EB" w:rsidP="008C44EB">
      <w:pPr>
        <w:spacing w:after="0" w:line="276" w:lineRule="auto"/>
        <w:jc w:val="center"/>
        <w:rPr>
          <w:rFonts w:asciiTheme="minorHAnsi" w:hAnsiTheme="minorHAnsi" w:cstheme="minorHAnsi"/>
          <w:b/>
          <w:bCs/>
          <w:szCs w:val="20"/>
          <w:lang w:val="en-US"/>
        </w:rPr>
      </w:pPr>
      <w:r w:rsidRPr="001C6AF5">
        <w:rPr>
          <w:rFonts w:asciiTheme="minorHAnsi" w:hAnsiTheme="minorHAnsi" w:cstheme="minorHAnsi"/>
          <w:b/>
          <w:bCs/>
          <w:szCs w:val="20"/>
          <w:lang w:val="en-US"/>
        </w:rPr>
        <w:t>Figura 4.14.: Vlera historike te konsumit historik të energjisë nga sektori shërbimeve private dhe komerciale kundrejt kërkesës për energji të parashikuar sipas Strategjisë Kombëtare të Energjisë dhe WEM/WAM të NECP (ktoe).</w:t>
      </w:r>
    </w:p>
    <w:p w14:paraId="05E9247F" w14:textId="77777777" w:rsidR="008C44EB" w:rsidRPr="001C6AF5" w:rsidRDefault="008C44EB" w:rsidP="008C44EB">
      <w:pPr>
        <w:spacing w:after="0" w:line="276" w:lineRule="auto"/>
        <w:jc w:val="center"/>
        <w:rPr>
          <w:rFonts w:asciiTheme="minorHAnsi" w:hAnsiTheme="minorHAnsi" w:cstheme="minorHAnsi"/>
          <w:b/>
          <w:bCs/>
          <w:szCs w:val="20"/>
          <w:lang w:val="en-US"/>
        </w:rPr>
      </w:pPr>
      <w:r w:rsidRPr="001C6AF5">
        <w:rPr>
          <w:rFonts w:asciiTheme="minorHAnsi" w:hAnsiTheme="minorHAnsi" w:cstheme="minorHAnsi"/>
          <w:b/>
          <w:bCs/>
          <w:i/>
          <w:iCs/>
          <w:color w:val="000000"/>
          <w:szCs w:val="20"/>
          <w:lang w:val="pt-BR"/>
        </w:rPr>
        <w:t>Burimi: Përgatitur nga Konsulenti nga sektori shërbimeve private dhe komerciale</w:t>
      </w:r>
      <w:r w:rsidRPr="001C6AF5">
        <w:rPr>
          <w:rFonts w:asciiTheme="minorHAnsi" w:hAnsiTheme="minorHAnsi" w:cstheme="minorHAnsi"/>
          <w:b/>
          <w:bCs/>
          <w:szCs w:val="20"/>
          <w:lang w:val="en-US"/>
        </w:rPr>
        <w:t xml:space="preserve"> </w:t>
      </w:r>
      <w:r w:rsidRPr="001C6AF5">
        <w:rPr>
          <w:rFonts w:asciiTheme="minorHAnsi" w:hAnsiTheme="minorHAnsi" w:cstheme="minorHAnsi"/>
          <w:b/>
          <w:bCs/>
          <w:i/>
          <w:iCs/>
          <w:color w:val="000000"/>
          <w:szCs w:val="20"/>
          <w:lang w:val="pt-BR"/>
        </w:rPr>
        <w:t>bazuar në Bilancin Vjetor të Energjisë përkatëse, Strategjinë Kombëtare të Energjisë dhe WEM/WAM të NECP</w:t>
      </w:r>
    </w:p>
    <w:p w14:paraId="5C29C160" w14:textId="77777777" w:rsidR="008C44EB" w:rsidRPr="001C6AF5" w:rsidRDefault="008C44EB" w:rsidP="008C44EB">
      <w:pPr>
        <w:spacing w:after="0" w:line="276" w:lineRule="auto"/>
        <w:jc w:val="center"/>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lang w:val="pt-BR"/>
        </w:rPr>
        <w:t>.</w:t>
      </w:r>
    </w:p>
    <w:p w14:paraId="48EC6447"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gridCol w:w="4286"/>
      </w:tblGrid>
      <w:tr w:rsidR="008C44EB" w:rsidRPr="001C6AF5" w14:paraId="3FBF20C4" w14:textId="77777777" w:rsidTr="008C44EB">
        <w:tc>
          <w:tcPr>
            <w:tcW w:w="4388" w:type="dxa"/>
            <w:hideMark/>
          </w:tcPr>
          <w:p w14:paraId="2FCFE0EB" w14:textId="0EEE23A4" w:rsidR="008C44EB" w:rsidRPr="001C6AF5" w:rsidRDefault="008C44EB">
            <w:pPr>
              <w:keepNext/>
              <w:spacing w:line="276" w:lineRule="auto"/>
              <w:jc w:val="both"/>
              <w:outlineLvl w:val="0"/>
              <w:rPr>
                <w:rFonts w:asciiTheme="minorHAnsi" w:eastAsia="Times New Roman" w:hAnsiTheme="minorHAnsi" w:cstheme="minorHAnsi"/>
                <w:spacing w:val="-1"/>
                <w:szCs w:val="20"/>
                <w:lang w:val="fi-FI" w:eastAsia="fi-FI"/>
              </w:rPr>
            </w:pPr>
            <w:bookmarkStart w:id="1641" w:name="_Toc204340288"/>
            <w:r w:rsidRPr="001C6AF5">
              <w:rPr>
                <w:rFonts w:asciiTheme="minorHAnsi" w:eastAsia="Times New Roman" w:hAnsiTheme="minorHAnsi" w:cstheme="minorHAnsi"/>
                <w:noProof/>
                <w:spacing w:val="-1"/>
                <w:szCs w:val="20"/>
                <w:lang w:val="en-US" w:eastAsia="en-US"/>
              </w:rPr>
              <w:drawing>
                <wp:inline distT="0" distB="0" distL="0" distR="0" wp14:anchorId="612AEDCE" wp14:editId="10F72A0B">
                  <wp:extent cx="2727960" cy="26593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727960" cy="2659380"/>
                          </a:xfrm>
                          <a:prstGeom prst="rect">
                            <a:avLst/>
                          </a:prstGeom>
                          <a:noFill/>
                          <a:ln>
                            <a:noFill/>
                          </a:ln>
                        </pic:spPr>
                      </pic:pic>
                    </a:graphicData>
                  </a:graphic>
                </wp:inline>
              </w:drawing>
            </w:r>
            <w:bookmarkEnd w:id="1641"/>
          </w:p>
        </w:tc>
        <w:tc>
          <w:tcPr>
            <w:tcW w:w="4389" w:type="dxa"/>
            <w:hideMark/>
          </w:tcPr>
          <w:p w14:paraId="54F46B24" w14:textId="02CD42CB" w:rsidR="008C44EB" w:rsidRPr="001C6AF5" w:rsidRDefault="008C44EB">
            <w:pPr>
              <w:keepNext/>
              <w:spacing w:line="276" w:lineRule="auto"/>
              <w:jc w:val="both"/>
              <w:outlineLvl w:val="0"/>
              <w:rPr>
                <w:rFonts w:asciiTheme="minorHAnsi" w:eastAsia="Times New Roman" w:hAnsiTheme="minorHAnsi" w:cstheme="minorHAnsi"/>
                <w:spacing w:val="-1"/>
                <w:szCs w:val="20"/>
                <w:lang w:val="fi-FI" w:eastAsia="fi-FI"/>
              </w:rPr>
            </w:pPr>
            <w:bookmarkStart w:id="1642" w:name="_Toc204340289"/>
            <w:r w:rsidRPr="001C6AF5">
              <w:rPr>
                <w:rFonts w:asciiTheme="minorHAnsi" w:eastAsia="Times New Roman" w:hAnsiTheme="minorHAnsi" w:cstheme="minorHAnsi"/>
                <w:noProof/>
                <w:spacing w:val="-1"/>
                <w:szCs w:val="20"/>
                <w:lang w:val="en-US" w:eastAsia="en-US"/>
              </w:rPr>
              <w:drawing>
                <wp:inline distT="0" distB="0" distL="0" distR="0" wp14:anchorId="46F1DCEA" wp14:editId="4E365260">
                  <wp:extent cx="2583180" cy="2659380"/>
                  <wp:effectExtent l="0" t="0" r="762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583180" cy="2659380"/>
                          </a:xfrm>
                          <a:prstGeom prst="rect">
                            <a:avLst/>
                          </a:prstGeom>
                          <a:noFill/>
                          <a:ln>
                            <a:noFill/>
                          </a:ln>
                        </pic:spPr>
                      </pic:pic>
                    </a:graphicData>
                  </a:graphic>
                </wp:inline>
              </w:drawing>
            </w:r>
            <w:bookmarkEnd w:id="1642"/>
          </w:p>
        </w:tc>
      </w:tr>
      <w:tr w:rsidR="008C44EB" w:rsidRPr="001C6AF5" w14:paraId="7B2B2A01" w14:textId="77777777" w:rsidTr="008C44EB">
        <w:tc>
          <w:tcPr>
            <w:tcW w:w="4388" w:type="dxa"/>
            <w:hideMark/>
          </w:tcPr>
          <w:p w14:paraId="2258CD21"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43" w:name="_Toc204340290"/>
            <w:r w:rsidRPr="001C6AF5">
              <w:rPr>
                <w:rFonts w:asciiTheme="minorHAnsi" w:hAnsiTheme="minorHAnsi" w:cstheme="minorHAnsi"/>
                <w:b/>
                <w:bCs/>
                <w:szCs w:val="20"/>
                <w:lang w:val="en-US"/>
              </w:rPr>
              <w:t>Figura 4.15.: Diferenca midis konsumit historik të energjisë nga Ndërtesat e shërbimeve private dhe komerciale kundrejt kërkesës për energji të parashikuar sipas Strategjisë Kombëtare të Energjisë dhe WEM/WAM të NECP (ktoe).</w:t>
            </w:r>
            <w:bookmarkEnd w:id="1643"/>
          </w:p>
          <w:p w14:paraId="43C2413B"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i/>
                <w:iCs/>
                <w:color w:val="000000"/>
                <w:szCs w:val="20"/>
                <w:lang w:val="pt-BR"/>
              </w:rPr>
            </w:pPr>
            <w:bookmarkStart w:id="1644" w:name="_Toc204340291"/>
            <w:r w:rsidRPr="001C6AF5">
              <w:rPr>
                <w:rFonts w:asciiTheme="minorHAnsi" w:hAnsiTheme="minorHAnsi" w:cstheme="minorHAnsi"/>
                <w:b/>
                <w:bCs/>
                <w:i/>
                <w:iCs/>
                <w:color w:val="000000"/>
                <w:szCs w:val="20"/>
                <w:lang w:val="pt-BR"/>
              </w:rPr>
              <w:t>Burimi: Përgatitur nga Konsulenti për Ndërtesat shërbimeve private dhe komerciale bazuar në Bilancin Vjetor të Energjisë përkatëse, Strategjinë Kombëtare të Energjisë dhe WEM/WAM të NECP</w:t>
            </w:r>
            <w:bookmarkEnd w:id="1644"/>
          </w:p>
        </w:tc>
        <w:tc>
          <w:tcPr>
            <w:tcW w:w="4389" w:type="dxa"/>
            <w:hideMark/>
          </w:tcPr>
          <w:p w14:paraId="0E4D50E6" w14:textId="77777777" w:rsidR="008C44EB" w:rsidRPr="001C6AF5" w:rsidRDefault="008C44EB">
            <w:pPr>
              <w:keepNext/>
              <w:spacing w:line="276" w:lineRule="auto"/>
              <w:jc w:val="both"/>
              <w:outlineLvl w:val="0"/>
              <w:rPr>
                <w:rFonts w:asciiTheme="minorHAnsi" w:hAnsiTheme="minorHAnsi" w:cstheme="minorHAnsi"/>
                <w:b/>
                <w:bCs/>
                <w:szCs w:val="20"/>
                <w:lang w:val="en-US"/>
              </w:rPr>
            </w:pPr>
            <w:bookmarkStart w:id="1645" w:name="_Toc204340292"/>
            <w:r w:rsidRPr="001C6AF5">
              <w:rPr>
                <w:rFonts w:asciiTheme="minorHAnsi" w:hAnsiTheme="minorHAnsi" w:cstheme="minorHAnsi"/>
                <w:b/>
                <w:bCs/>
                <w:szCs w:val="20"/>
                <w:lang w:val="en-US"/>
              </w:rPr>
              <w:t>Figura 4.16.: Diferenca midis konsumit historik të energjisë nga Ndërtesat e shërbimeve private dhe komerciale kundrejt kërkesës për energji të parashikuar sipas Strategjisë Kombëtare të Energjisë dhe WEM/WAM të NECP (%).</w:t>
            </w:r>
            <w:bookmarkEnd w:id="1645"/>
          </w:p>
          <w:p w14:paraId="47254093" w14:textId="77777777" w:rsidR="008C44EB" w:rsidRPr="001C6AF5" w:rsidRDefault="008C44EB">
            <w:pPr>
              <w:keepNext/>
              <w:tabs>
                <w:tab w:val="left" w:pos="-1134"/>
                <w:tab w:val="left" w:pos="270"/>
                <w:tab w:val="left" w:pos="567"/>
                <w:tab w:val="left" w:pos="1134"/>
                <w:tab w:val="left" w:pos="5304"/>
                <w:tab w:val="left" w:pos="6996"/>
              </w:tabs>
              <w:spacing w:line="276" w:lineRule="auto"/>
              <w:jc w:val="both"/>
              <w:outlineLvl w:val="0"/>
              <w:rPr>
                <w:rFonts w:asciiTheme="minorHAnsi" w:hAnsiTheme="minorHAnsi" w:cstheme="minorHAnsi"/>
                <w:b/>
                <w:bCs/>
                <w:i/>
                <w:iCs/>
                <w:color w:val="000000"/>
                <w:szCs w:val="20"/>
                <w:lang w:val="pt-BR"/>
              </w:rPr>
            </w:pPr>
            <w:bookmarkStart w:id="1646" w:name="_Toc204340293"/>
            <w:r w:rsidRPr="001C6AF5">
              <w:rPr>
                <w:rFonts w:asciiTheme="minorHAnsi" w:hAnsiTheme="minorHAnsi" w:cstheme="minorHAnsi"/>
                <w:b/>
                <w:bCs/>
                <w:i/>
                <w:iCs/>
                <w:color w:val="000000"/>
                <w:szCs w:val="20"/>
                <w:lang w:val="pt-BR"/>
              </w:rPr>
              <w:t>Burimi: Përgatitur nga Konsulenti për Ndërtesat shërbimeve private dhe komerciale bazuar në Bilancin Vjetor të Energjisë përkatëse, Strategjinë Kombëtare të Energjisë dhe WEM/WAM të NECP</w:t>
            </w:r>
            <w:bookmarkEnd w:id="1646"/>
          </w:p>
        </w:tc>
      </w:tr>
    </w:tbl>
    <w:p w14:paraId="41F76A10"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4BACD1D6"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r w:rsidRPr="001C6AF5">
        <w:rPr>
          <w:rFonts w:asciiTheme="minorHAnsi" w:eastAsia="Times New Roman" w:hAnsiTheme="minorHAnsi" w:cstheme="minorHAnsi"/>
          <w:spacing w:val="-1"/>
          <w:sz w:val="24"/>
          <w:szCs w:val="24"/>
          <w:lang w:val="fi-FI" w:eastAsia="fi-FI"/>
        </w:rPr>
        <w:t>Tabela 4.3 paraqet rezultatet përmbledhëse të kursimeve të arritura të Shërbimeve Private dhe Stokut të Ndërtesave Tregtare.</w:t>
      </w:r>
    </w:p>
    <w:p w14:paraId="3FFAD968" w14:textId="77777777" w:rsidR="008C44EB" w:rsidRPr="001C6AF5" w:rsidRDefault="008C44EB" w:rsidP="008C44EB">
      <w:pPr>
        <w:spacing w:after="0" w:line="276" w:lineRule="auto"/>
        <w:jc w:val="both"/>
        <w:rPr>
          <w:rFonts w:asciiTheme="minorHAnsi" w:hAnsiTheme="minorHAnsi" w:cstheme="minorHAnsi"/>
          <w:sz w:val="24"/>
          <w:szCs w:val="24"/>
          <w:lang w:val="it-IT"/>
        </w:rPr>
      </w:pPr>
    </w:p>
    <w:p w14:paraId="15733C62" w14:textId="77777777" w:rsidR="008C44EB" w:rsidRPr="001C6AF5" w:rsidRDefault="008C44EB" w:rsidP="008C44EB">
      <w:pPr>
        <w:spacing w:after="0" w:line="276"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Tabela 4.3 Përmbledhje e rezultateve të Kursimeve të Arritura të Stokut të Ndërtesave te Shërbimeve Private dhe Ndërtesave Tregtare</w:t>
      </w:r>
    </w:p>
    <w:tbl>
      <w:tblPr>
        <w:tblW w:w="8881" w:type="dxa"/>
        <w:tblLook w:val="04A0" w:firstRow="1" w:lastRow="0" w:firstColumn="1" w:lastColumn="0" w:noHBand="0" w:noVBand="1"/>
      </w:tblPr>
      <w:tblGrid>
        <w:gridCol w:w="4135"/>
        <w:gridCol w:w="883"/>
        <w:gridCol w:w="883"/>
        <w:gridCol w:w="957"/>
        <w:gridCol w:w="883"/>
        <w:gridCol w:w="957"/>
        <w:gridCol w:w="957"/>
      </w:tblGrid>
      <w:tr w:rsidR="008C44EB" w:rsidRPr="001C6AF5" w14:paraId="0CE2A1E8" w14:textId="77777777" w:rsidTr="008C44EB">
        <w:trPr>
          <w:trHeight w:val="240"/>
        </w:trPr>
        <w:tc>
          <w:tcPr>
            <w:tcW w:w="4135"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hideMark/>
          </w:tcPr>
          <w:p w14:paraId="00E027AA"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Parametrat kryesorë</w:t>
            </w:r>
          </w:p>
        </w:tc>
        <w:tc>
          <w:tcPr>
            <w:tcW w:w="76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325E50BE"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2018</w:t>
            </w:r>
          </w:p>
        </w:tc>
        <w:tc>
          <w:tcPr>
            <w:tcW w:w="76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674C5467"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2019</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764ECE6A"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2020</w:t>
            </w:r>
          </w:p>
        </w:tc>
        <w:tc>
          <w:tcPr>
            <w:tcW w:w="76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4851BCAE"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2021</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02C048F0"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2022</w:t>
            </w:r>
          </w:p>
        </w:tc>
        <w:tc>
          <w:tcPr>
            <w:tcW w:w="821" w:type="dxa"/>
            <w:tcBorders>
              <w:top w:val="single" w:sz="4" w:space="0" w:color="auto"/>
              <w:left w:val="nil"/>
              <w:bottom w:val="single" w:sz="4" w:space="0" w:color="auto"/>
              <w:right w:val="single" w:sz="4" w:space="0" w:color="auto"/>
            </w:tcBorders>
            <w:shd w:val="clear" w:color="auto" w:fill="C9DBA8" w:themeFill="accent6" w:themeFillTint="66"/>
            <w:vAlign w:val="center"/>
            <w:hideMark/>
          </w:tcPr>
          <w:p w14:paraId="25BADDFB" w14:textId="77777777" w:rsidR="008C44EB" w:rsidRPr="001C6AF5" w:rsidRDefault="008C44EB">
            <w:pPr>
              <w:spacing w:after="0" w:line="276" w:lineRule="auto"/>
              <w:jc w:val="both"/>
              <w:rPr>
                <w:rFonts w:asciiTheme="minorHAnsi" w:eastAsia="Times New Roman" w:hAnsiTheme="minorHAnsi" w:cstheme="minorHAnsi"/>
                <w:b/>
                <w:bCs/>
                <w:spacing w:val="-1"/>
                <w:sz w:val="22"/>
                <w:szCs w:val="22"/>
                <w:lang w:val="fi-FI" w:eastAsia="fi-FI"/>
              </w:rPr>
            </w:pPr>
            <w:r w:rsidRPr="001C6AF5">
              <w:rPr>
                <w:rFonts w:asciiTheme="minorHAnsi" w:eastAsia="Times New Roman" w:hAnsiTheme="minorHAnsi" w:cstheme="minorHAnsi"/>
                <w:b/>
                <w:bCs/>
                <w:spacing w:val="-1"/>
                <w:sz w:val="22"/>
                <w:szCs w:val="22"/>
                <w:lang w:val="fi-FI" w:eastAsia="fi-FI"/>
              </w:rPr>
              <w:t>2023</w:t>
            </w:r>
          </w:p>
        </w:tc>
      </w:tr>
      <w:tr w:rsidR="008C44EB" w:rsidRPr="001C6AF5" w14:paraId="2B334EC3" w14:textId="77777777" w:rsidTr="008C44EB">
        <w:trPr>
          <w:trHeight w:val="245"/>
        </w:trPr>
        <w:tc>
          <w:tcPr>
            <w:tcW w:w="4135" w:type="dxa"/>
            <w:tcBorders>
              <w:top w:val="nil"/>
              <w:left w:val="single" w:sz="4" w:space="0" w:color="auto"/>
              <w:bottom w:val="single" w:sz="4" w:space="0" w:color="auto"/>
              <w:right w:val="single" w:sz="4" w:space="0" w:color="auto"/>
            </w:tcBorders>
            <w:hideMark/>
          </w:tcPr>
          <w:p w14:paraId="6D6A02D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Skenari Bazë i Kërkesës per Ndërtesat per Shërbimet Private për Energji për 2016-2030. Strategjia e Energjisë, ktoe</w:t>
            </w:r>
          </w:p>
        </w:tc>
        <w:tc>
          <w:tcPr>
            <w:tcW w:w="761" w:type="dxa"/>
            <w:tcBorders>
              <w:top w:val="nil"/>
              <w:left w:val="nil"/>
              <w:bottom w:val="single" w:sz="4" w:space="0" w:color="auto"/>
              <w:right w:val="single" w:sz="4" w:space="0" w:color="auto"/>
            </w:tcBorders>
            <w:vAlign w:val="center"/>
            <w:hideMark/>
          </w:tcPr>
          <w:p w14:paraId="16FBEFD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163.97</w:t>
            </w:r>
          </w:p>
        </w:tc>
        <w:tc>
          <w:tcPr>
            <w:tcW w:w="761" w:type="dxa"/>
            <w:tcBorders>
              <w:top w:val="nil"/>
              <w:left w:val="nil"/>
              <w:bottom w:val="single" w:sz="4" w:space="0" w:color="auto"/>
              <w:right w:val="single" w:sz="4" w:space="0" w:color="auto"/>
            </w:tcBorders>
            <w:vAlign w:val="center"/>
            <w:hideMark/>
          </w:tcPr>
          <w:p w14:paraId="5A2CB6C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168.07</w:t>
            </w:r>
          </w:p>
        </w:tc>
        <w:tc>
          <w:tcPr>
            <w:tcW w:w="821" w:type="dxa"/>
            <w:tcBorders>
              <w:top w:val="nil"/>
              <w:left w:val="nil"/>
              <w:bottom w:val="single" w:sz="4" w:space="0" w:color="auto"/>
              <w:right w:val="single" w:sz="4" w:space="0" w:color="auto"/>
            </w:tcBorders>
            <w:vAlign w:val="center"/>
            <w:hideMark/>
          </w:tcPr>
          <w:p w14:paraId="006D3941"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172.27</w:t>
            </w:r>
          </w:p>
        </w:tc>
        <w:tc>
          <w:tcPr>
            <w:tcW w:w="761" w:type="dxa"/>
            <w:tcBorders>
              <w:top w:val="nil"/>
              <w:left w:val="nil"/>
              <w:bottom w:val="single" w:sz="4" w:space="0" w:color="auto"/>
              <w:right w:val="single" w:sz="4" w:space="0" w:color="auto"/>
            </w:tcBorders>
            <w:vAlign w:val="center"/>
            <w:hideMark/>
          </w:tcPr>
          <w:p w14:paraId="793A2C3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175.71</w:t>
            </w:r>
          </w:p>
        </w:tc>
        <w:tc>
          <w:tcPr>
            <w:tcW w:w="821" w:type="dxa"/>
            <w:tcBorders>
              <w:top w:val="nil"/>
              <w:left w:val="nil"/>
              <w:bottom w:val="single" w:sz="4" w:space="0" w:color="auto"/>
              <w:right w:val="single" w:sz="4" w:space="0" w:color="auto"/>
            </w:tcBorders>
            <w:vAlign w:val="center"/>
            <w:hideMark/>
          </w:tcPr>
          <w:p w14:paraId="47BFC76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179.23</w:t>
            </w:r>
          </w:p>
        </w:tc>
        <w:tc>
          <w:tcPr>
            <w:tcW w:w="821" w:type="dxa"/>
            <w:tcBorders>
              <w:top w:val="nil"/>
              <w:left w:val="nil"/>
              <w:bottom w:val="single" w:sz="4" w:space="0" w:color="auto"/>
              <w:right w:val="single" w:sz="4" w:space="0" w:color="auto"/>
            </w:tcBorders>
            <w:vAlign w:val="center"/>
            <w:hideMark/>
          </w:tcPr>
          <w:p w14:paraId="2352668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182.81</w:t>
            </w:r>
          </w:p>
        </w:tc>
      </w:tr>
      <w:tr w:rsidR="008C44EB" w:rsidRPr="001C6AF5" w14:paraId="2A8426E8" w14:textId="77777777" w:rsidTr="008C44EB">
        <w:trPr>
          <w:trHeight w:val="461"/>
        </w:trPr>
        <w:tc>
          <w:tcPr>
            <w:tcW w:w="4135" w:type="dxa"/>
            <w:tcBorders>
              <w:top w:val="nil"/>
              <w:left w:val="single" w:sz="4" w:space="0" w:color="auto"/>
              <w:bottom w:val="single" w:sz="4" w:space="0" w:color="auto"/>
              <w:right w:val="single" w:sz="4" w:space="0" w:color="auto"/>
            </w:tcBorders>
            <w:hideMark/>
          </w:tcPr>
          <w:p w14:paraId="6A6157E5"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Kërkesa për Energji te sektorit te Shërbimeve Private WEM 2017-2040 sipas NECP, ktoe</w:t>
            </w:r>
          </w:p>
        </w:tc>
        <w:tc>
          <w:tcPr>
            <w:tcW w:w="761" w:type="dxa"/>
            <w:tcBorders>
              <w:top w:val="nil"/>
              <w:left w:val="nil"/>
              <w:bottom w:val="single" w:sz="4" w:space="0" w:color="auto"/>
              <w:right w:val="single" w:sz="4" w:space="0" w:color="auto"/>
            </w:tcBorders>
            <w:vAlign w:val="center"/>
            <w:hideMark/>
          </w:tcPr>
          <w:p w14:paraId="3375C9D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163.97</w:t>
            </w:r>
          </w:p>
        </w:tc>
        <w:tc>
          <w:tcPr>
            <w:tcW w:w="761" w:type="dxa"/>
            <w:tcBorders>
              <w:top w:val="nil"/>
              <w:left w:val="nil"/>
              <w:bottom w:val="single" w:sz="4" w:space="0" w:color="auto"/>
              <w:right w:val="single" w:sz="4" w:space="0" w:color="auto"/>
            </w:tcBorders>
            <w:vAlign w:val="center"/>
            <w:hideMark/>
          </w:tcPr>
          <w:p w14:paraId="48CD8BF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160.7</w:t>
            </w:r>
          </w:p>
        </w:tc>
        <w:tc>
          <w:tcPr>
            <w:tcW w:w="821" w:type="dxa"/>
            <w:tcBorders>
              <w:top w:val="nil"/>
              <w:left w:val="nil"/>
              <w:bottom w:val="single" w:sz="4" w:space="0" w:color="auto"/>
              <w:right w:val="single" w:sz="4" w:space="0" w:color="auto"/>
            </w:tcBorders>
            <w:vAlign w:val="center"/>
            <w:hideMark/>
          </w:tcPr>
          <w:p w14:paraId="10800995"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157.5</w:t>
            </w:r>
          </w:p>
        </w:tc>
        <w:tc>
          <w:tcPr>
            <w:tcW w:w="761" w:type="dxa"/>
            <w:tcBorders>
              <w:top w:val="nil"/>
              <w:left w:val="nil"/>
              <w:bottom w:val="single" w:sz="4" w:space="0" w:color="auto"/>
              <w:right w:val="single" w:sz="4" w:space="0" w:color="auto"/>
            </w:tcBorders>
            <w:vAlign w:val="center"/>
            <w:hideMark/>
          </w:tcPr>
          <w:p w14:paraId="1AFC541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153.9</w:t>
            </w:r>
          </w:p>
        </w:tc>
        <w:tc>
          <w:tcPr>
            <w:tcW w:w="821" w:type="dxa"/>
            <w:tcBorders>
              <w:top w:val="nil"/>
              <w:left w:val="nil"/>
              <w:bottom w:val="single" w:sz="4" w:space="0" w:color="auto"/>
              <w:right w:val="single" w:sz="4" w:space="0" w:color="auto"/>
            </w:tcBorders>
            <w:vAlign w:val="center"/>
            <w:hideMark/>
          </w:tcPr>
          <w:p w14:paraId="5D331B0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150.5</w:t>
            </w:r>
          </w:p>
        </w:tc>
        <w:tc>
          <w:tcPr>
            <w:tcW w:w="821" w:type="dxa"/>
            <w:tcBorders>
              <w:top w:val="nil"/>
              <w:left w:val="nil"/>
              <w:bottom w:val="single" w:sz="4" w:space="0" w:color="auto"/>
              <w:right w:val="single" w:sz="4" w:space="0" w:color="auto"/>
            </w:tcBorders>
            <w:vAlign w:val="center"/>
            <w:hideMark/>
          </w:tcPr>
          <w:p w14:paraId="0CA17EA5"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147.1</w:t>
            </w:r>
          </w:p>
        </w:tc>
      </w:tr>
      <w:tr w:rsidR="008C44EB" w:rsidRPr="001C6AF5" w14:paraId="272A7A8E" w14:textId="77777777" w:rsidTr="008C44EB">
        <w:trPr>
          <w:trHeight w:val="83"/>
        </w:trPr>
        <w:tc>
          <w:tcPr>
            <w:tcW w:w="4135" w:type="dxa"/>
            <w:tcBorders>
              <w:top w:val="nil"/>
              <w:left w:val="single" w:sz="4" w:space="0" w:color="auto"/>
              <w:bottom w:val="single" w:sz="4" w:space="0" w:color="auto"/>
              <w:right w:val="single" w:sz="4" w:space="0" w:color="auto"/>
            </w:tcBorders>
            <w:hideMark/>
          </w:tcPr>
          <w:p w14:paraId="2AD55724"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Shërbimi Privat Kërkesa per Energji WAM 2017-2040 sipas NECP, ktoe</w:t>
            </w:r>
          </w:p>
        </w:tc>
        <w:tc>
          <w:tcPr>
            <w:tcW w:w="761" w:type="dxa"/>
            <w:tcBorders>
              <w:top w:val="nil"/>
              <w:left w:val="nil"/>
              <w:bottom w:val="single" w:sz="4" w:space="0" w:color="auto"/>
              <w:right w:val="single" w:sz="4" w:space="0" w:color="auto"/>
            </w:tcBorders>
            <w:vAlign w:val="center"/>
            <w:hideMark/>
          </w:tcPr>
          <w:p w14:paraId="557CD725"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163.97</w:t>
            </w:r>
          </w:p>
        </w:tc>
        <w:tc>
          <w:tcPr>
            <w:tcW w:w="761" w:type="dxa"/>
            <w:tcBorders>
              <w:top w:val="nil"/>
              <w:left w:val="nil"/>
              <w:bottom w:val="single" w:sz="4" w:space="0" w:color="auto"/>
              <w:right w:val="single" w:sz="4" w:space="0" w:color="auto"/>
            </w:tcBorders>
            <w:vAlign w:val="center"/>
            <w:hideMark/>
          </w:tcPr>
          <w:p w14:paraId="315682D4"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159.9</w:t>
            </w:r>
          </w:p>
        </w:tc>
        <w:tc>
          <w:tcPr>
            <w:tcW w:w="821" w:type="dxa"/>
            <w:tcBorders>
              <w:top w:val="nil"/>
              <w:left w:val="nil"/>
              <w:bottom w:val="single" w:sz="4" w:space="0" w:color="auto"/>
              <w:right w:val="single" w:sz="4" w:space="0" w:color="auto"/>
            </w:tcBorders>
            <w:vAlign w:val="center"/>
            <w:hideMark/>
          </w:tcPr>
          <w:p w14:paraId="5EE5D76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154.3</w:t>
            </w:r>
          </w:p>
        </w:tc>
        <w:tc>
          <w:tcPr>
            <w:tcW w:w="761" w:type="dxa"/>
            <w:tcBorders>
              <w:top w:val="nil"/>
              <w:left w:val="nil"/>
              <w:bottom w:val="single" w:sz="4" w:space="0" w:color="auto"/>
              <w:right w:val="single" w:sz="4" w:space="0" w:color="auto"/>
            </w:tcBorders>
            <w:vAlign w:val="center"/>
            <w:hideMark/>
          </w:tcPr>
          <w:p w14:paraId="32867DB0"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148.5</w:t>
            </w:r>
          </w:p>
        </w:tc>
        <w:tc>
          <w:tcPr>
            <w:tcW w:w="821" w:type="dxa"/>
            <w:tcBorders>
              <w:top w:val="nil"/>
              <w:left w:val="nil"/>
              <w:bottom w:val="single" w:sz="4" w:space="0" w:color="auto"/>
              <w:right w:val="single" w:sz="4" w:space="0" w:color="auto"/>
            </w:tcBorders>
            <w:vAlign w:val="center"/>
            <w:hideMark/>
          </w:tcPr>
          <w:p w14:paraId="6C90A3E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142.5</w:t>
            </w:r>
          </w:p>
        </w:tc>
        <w:tc>
          <w:tcPr>
            <w:tcW w:w="821" w:type="dxa"/>
            <w:tcBorders>
              <w:top w:val="nil"/>
              <w:left w:val="nil"/>
              <w:bottom w:val="single" w:sz="4" w:space="0" w:color="auto"/>
              <w:right w:val="single" w:sz="4" w:space="0" w:color="auto"/>
            </w:tcBorders>
            <w:vAlign w:val="center"/>
            <w:hideMark/>
          </w:tcPr>
          <w:p w14:paraId="03EC9C0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137.9</w:t>
            </w:r>
          </w:p>
        </w:tc>
      </w:tr>
      <w:tr w:rsidR="008C44EB" w:rsidRPr="001C6AF5" w14:paraId="38710CC8" w14:textId="77777777" w:rsidTr="008C44EB">
        <w:trPr>
          <w:trHeight w:val="191"/>
        </w:trPr>
        <w:tc>
          <w:tcPr>
            <w:tcW w:w="4135" w:type="dxa"/>
            <w:tcBorders>
              <w:top w:val="nil"/>
              <w:left w:val="single" w:sz="4" w:space="0" w:color="auto"/>
              <w:bottom w:val="single" w:sz="4" w:space="0" w:color="auto"/>
              <w:right w:val="single" w:sz="4" w:space="0" w:color="auto"/>
            </w:tcBorders>
            <w:hideMark/>
          </w:tcPr>
          <w:p w14:paraId="23AC746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Konsumi real i Energjisë Shërbimi Privat 2017-2023 sipas Bilanci vjetor i energjisë, ktoe</w:t>
            </w:r>
          </w:p>
        </w:tc>
        <w:tc>
          <w:tcPr>
            <w:tcW w:w="761" w:type="dxa"/>
            <w:tcBorders>
              <w:top w:val="nil"/>
              <w:left w:val="nil"/>
              <w:bottom w:val="single" w:sz="4" w:space="0" w:color="auto"/>
              <w:right w:val="single" w:sz="4" w:space="0" w:color="auto"/>
            </w:tcBorders>
            <w:vAlign w:val="bottom"/>
            <w:hideMark/>
          </w:tcPr>
          <w:p w14:paraId="29FA4C9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163.97</w:t>
            </w:r>
          </w:p>
        </w:tc>
        <w:tc>
          <w:tcPr>
            <w:tcW w:w="761" w:type="dxa"/>
            <w:tcBorders>
              <w:top w:val="nil"/>
              <w:left w:val="nil"/>
              <w:bottom w:val="single" w:sz="4" w:space="0" w:color="auto"/>
              <w:right w:val="single" w:sz="4" w:space="0" w:color="auto"/>
            </w:tcBorders>
            <w:vAlign w:val="bottom"/>
            <w:hideMark/>
          </w:tcPr>
          <w:p w14:paraId="0259070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169.98</w:t>
            </w:r>
          </w:p>
        </w:tc>
        <w:tc>
          <w:tcPr>
            <w:tcW w:w="821" w:type="dxa"/>
            <w:tcBorders>
              <w:top w:val="nil"/>
              <w:left w:val="nil"/>
              <w:bottom w:val="single" w:sz="4" w:space="0" w:color="auto"/>
              <w:right w:val="single" w:sz="4" w:space="0" w:color="auto"/>
            </w:tcBorders>
            <w:vAlign w:val="bottom"/>
            <w:hideMark/>
          </w:tcPr>
          <w:p w14:paraId="2C6FB75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184.82</w:t>
            </w:r>
          </w:p>
        </w:tc>
        <w:tc>
          <w:tcPr>
            <w:tcW w:w="761" w:type="dxa"/>
            <w:tcBorders>
              <w:top w:val="nil"/>
              <w:left w:val="nil"/>
              <w:bottom w:val="single" w:sz="4" w:space="0" w:color="auto"/>
              <w:right w:val="single" w:sz="4" w:space="0" w:color="auto"/>
            </w:tcBorders>
            <w:vAlign w:val="bottom"/>
            <w:hideMark/>
          </w:tcPr>
          <w:p w14:paraId="54DA557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152.78</w:t>
            </w:r>
          </w:p>
        </w:tc>
        <w:tc>
          <w:tcPr>
            <w:tcW w:w="821" w:type="dxa"/>
            <w:tcBorders>
              <w:top w:val="nil"/>
              <w:left w:val="nil"/>
              <w:bottom w:val="single" w:sz="4" w:space="0" w:color="auto"/>
              <w:right w:val="single" w:sz="4" w:space="0" w:color="auto"/>
            </w:tcBorders>
            <w:vAlign w:val="bottom"/>
            <w:hideMark/>
          </w:tcPr>
          <w:p w14:paraId="570E59B3"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175.92</w:t>
            </w:r>
          </w:p>
        </w:tc>
        <w:tc>
          <w:tcPr>
            <w:tcW w:w="821" w:type="dxa"/>
            <w:tcBorders>
              <w:top w:val="nil"/>
              <w:left w:val="nil"/>
              <w:bottom w:val="single" w:sz="4" w:space="0" w:color="auto"/>
              <w:right w:val="single" w:sz="4" w:space="0" w:color="auto"/>
            </w:tcBorders>
            <w:vAlign w:val="bottom"/>
            <w:hideMark/>
          </w:tcPr>
          <w:p w14:paraId="5C94183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171.21</w:t>
            </w:r>
          </w:p>
        </w:tc>
      </w:tr>
      <w:tr w:rsidR="008C44EB" w:rsidRPr="001C6AF5" w14:paraId="6A6513D2" w14:textId="77777777" w:rsidTr="008C44EB">
        <w:trPr>
          <w:trHeight w:val="128"/>
        </w:trPr>
        <w:tc>
          <w:tcPr>
            <w:tcW w:w="4135" w:type="dxa"/>
            <w:tcBorders>
              <w:top w:val="nil"/>
              <w:left w:val="single" w:sz="4" w:space="0" w:color="auto"/>
              <w:bottom w:val="single" w:sz="4" w:space="0" w:color="auto"/>
              <w:right w:val="single" w:sz="4" w:space="0" w:color="auto"/>
            </w:tcBorders>
            <w:hideMark/>
          </w:tcPr>
          <w:p w14:paraId="64042D98"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Bazë (Strategjia e Energjisë), ktoe</w:t>
            </w:r>
          </w:p>
        </w:tc>
        <w:tc>
          <w:tcPr>
            <w:tcW w:w="761" w:type="dxa"/>
            <w:tcBorders>
              <w:top w:val="nil"/>
              <w:left w:val="nil"/>
              <w:bottom w:val="single" w:sz="4" w:space="0" w:color="auto"/>
              <w:right w:val="single" w:sz="4" w:space="0" w:color="auto"/>
            </w:tcBorders>
            <w:vAlign w:val="center"/>
            <w:hideMark/>
          </w:tcPr>
          <w:p w14:paraId="0F56115D"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61" w:type="dxa"/>
            <w:tcBorders>
              <w:top w:val="nil"/>
              <w:left w:val="nil"/>
              <w:bottom w:val="single" w:sz="4" w:space="0" w:color="auto"/>
              <w:right w:val="single" w:sz="4" w:space="0" w:color="auto"/>
            </w:tcBorders>
            <w:vAlign w:val="center"/>
            <w:hideMark/>
          </w:tcPr>
          <w:p w14:paraId="73E4DAE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1.92</w:t>
            </w:r>
          </w:p>
        </w:tc>
        <w:tc>
          <w:tcPr>
            <w:tcW w:w="821" w:type="dxa"/>
            <w:tcBorders>
              <w:top w:val="nil"/>
              <w:left w:val="nil"/>
              <w:bottom w:val="single" w:sz="4" w:space="0" w:color="auto"/>
              <w:right w:val="single" w:sz="4" w:space="0" w:color="auto"/>
            </w:tcBorders>
            <w:vAlign w:val="center"/>
            <w:hideMark/>
          </w:tcPr>
          <w:p w14:paraId="2DAE99A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12.55</w:t>
            </w:r>
          </w:p>
        </w:tc>
        <w:tc>
          <w:tcPr>
            <w:tcW w:w="761" w:type="dxa"/>
            <w:tcBorders>
              <w:top w:val="nil"/>
              <w:left w:val="nil"/>
              <w:bottom w:val="single" w:sz="4" w:space="0" w:color="auto"/>
              <w:right w:val="single" w:sz="4" w:space="0" w:color="auto"/>
            </w:tcBorders>
            <w:vAlign w:val="center"/>
            <w:hideMark/>
          </w:tcPr>
          <w:p w14:paraId="1E4944F5"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-22.93</w:t>
            </w:r>
          </w:p>
        </w:tc>
        <w:tc>
          <w:tcPr>
            <w:tcW w:w="821" w:type="dxa"/>
            <w:tcBorders>
              <w:top w:val="nil"/>
              <w:left w:val="nil"/>
              <w:bottom w:val="single" w:sz="4" w:space="0" w:color="auto"/>
              <w:right w:val="single" w:sz="4" w:space="0" w:color="auto"/>
            </w:tcBorders>
            <w:vAlign w:val="center"/>
            <w:hideMark/>
          </w:tcPr>
          <w:p w14:paraId="7BE721B3"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-3.31</w:t>
            </w:r>
          </w:p>
        </w:tc>
        <w:tc>
          <w:tcPr>
            <w:tcW w:w="821" w:type="dxa"/>
            <w:tcBorders>
              <w:top w:val="nil"/>
              <w:left w:val="nil"/>
              <w:bottom w:val="single" w:sz="4" w:space="0" w:color="auto"/>
              <w:right w:val="single" w:sz="4" w:space="0" w:color="auto"/>
            </w:tcBorders>
            <w:vAlign w:val="center"/>
            <w:hideMark/>
          </w:tcPr>
          <w:p w14:paraId="6D04C0C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-11.61</w:t>
            </w:r>
          </w:p>
        </w:tc>
      </w:tr>
      <w:tr w:rsidR="008C44EB" w:rsidRPr="001C6AF5" w14:paraId="0F721246" w14:textId="77777777" w:rsidTr="008C44EB">
        <w:trPr>
          <w:trHeight w:val="155"/>
        </w:trPr>
        <w:tc>
          <w:tcPr>
            <w:tcW w:w="4135" w:type="dxa"/>
            <w:tcBorders>
              <w:top w:val="nil"/>
              <w:left w:val="single" w:sz="4" w:space="0" w:color="auto"/>
              <w:bottom w:val="single" w:sz="4" w:space="0" w:color="auto"/>
              <w:right w:val="single" w:sz="4" w:space="0" w:color="auto"/>
            </w:tcBorders>
            <w:hideMark/>
          </w:tcPr>
          <w:p w14:paraId="42B644A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WEM (NECP), ktoe</w:t>
            </w:r>
          </w:p>
        </w:tc>
        <w:tc>
          <w:tcPr>
            <w:tcW w:w="761" w:type="dxa"/>
            <w:tcBorders>
              <w:top w:val="nil"/>
              <w:left w:val="nil"/>
              <w:bottom w:val="single" w:sz="4" w:space="0" w:color="auto"/>
              <w:right w:val="single" w:sz="4" w:space="0" w:color="auto"/>
            </w:tcBorders>
            <w:vAlign w:val="center"/>
            <w:hideMark/>
          </w:tcPr>
          <w:p w14:paraId="657524B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61" w:type="dxa"/>
            <w:tcBorders>
              <w:top w:val="nil"/>
              <w:left w:val="nil"/>
              <w:bottom w:val="single" w:sz="4" w:space="0" w:color="auto"/>
              <w:right w:val="single" w:sz="4" w:space="0" w:color="auto"/>
            </w:tcBorders>
            <w:vAlign w:val="center"/>
            <w:hideMark/>
          </w:tcPr>
          <w:p w14:paraId="5A0F77F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9.30</w:t>
            </w:r>
          </w:p>
        </w:tc>
        <w:tc>
          <w:tcPr>
            <w:tcW w:w="821" w:type="dxa"/>
            <w:tcBorders>
              <w:top w:val="nil"/>
              <w:left w:val="nil"/>
              <w:bottom w:val="single" w:sz="4" w:space="0" w:color="auto"/>
              <w:right w:val="single" w:sz="4" w:space="0" w:color="auto"/>
            </w:tcBorders>
            <w:vAlign w:val="center"/>
            <w:hideMark/>
          </w:tcPr>
          <w:p w14:paraId="1E796079"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27.34</w:t>
            </w:r>
          </w:p>
        </w:tc>
        <w:tc>
          <w:tcPr>
            <w:tcW w:w="761" w:type="dxa"/>
            <w:tcBorders>
              <w:top w:val="nil"/>
              <w:left w:val="nil"/>
              <w:bottom w:val="single" w:sz="4" w:space="0" w:color="auto"/>
              <w:right w:val="single" w:sz="4" w:space="0" w:color="auto"/>
            </w:tcBorders>
            <w:vAlign w:val="center"/>
            <w:hideMark/>
          </w:tcPr>
          <w:p w14:paraId="3176C87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-1.15</w:t>
            </w:r>
          </w:p>
        </w:tc>
        <w:tc>
          <w:tcPr>
            <w:tcW w:w="821" w:type="dxa"/>
            <w:tcBorders>
              <w:top w:val="nil"/>
              <w:left w:val="nil"/>
              <w:bottom w:val="single" w:sz="4" w:space="0" w:color="auto"/>
              <w:right w:val="single" w:sz="4" w:space="0" w:color="auto"/>
            </w:tcBorders>
            <w:vAlign w:val="center"/>
            <w:hideMark/>
          </w:tcPr>
          <w:p w14:paraId="34F5542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25.45</w:t>
            </w:r>
          </w:p>
        </w:tc>
        <w:tc>
          <w:tcPr>
            <w:tcW w:w="821" w:type="dxa"/>
            <w:tcBorders>
              <w:top w:val="nil"/>
              <w:left w:val="nil"/>
              <w:bottom w:val="single" w:sz="4" w:space="0" w:color="auto"/>
              <w:right w:val="single" w:sz="4" w:space="0" w:color="auto"/>
            </w:tcBorders>
            <w:vAlign w:val="center"/>
            <w:hideMark/>
          </w:tcPr>
          <w:p w14:paraId="42AA0441"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24.12</w:t>
            </w:r>
          </w:p>
        </w:tc>
      </w:tr>
      <w:tr w:rsidR="008C44EB" w:rsidRPr="001C6AF5" w14:paraId="123A006E" w14:textId="77777777" w:rsidTr="008C44EB">
        <w:trPr>
          <w:trHeight w:val="83"/>
        </w:trPr>
        <w:tc>
          <w:tcPr>
            <w:tcW w:w="4135" w:type="dxa"/>
            <w:tcBorders>
              <w:top w:val="nil"/>
              <w:left w:val="single" w:sz="4" w:space="0" w:color="auto"/>
              <w:bottom w:val="single" w:sz="4" w:space="0" w:color="auto"/>
              <w:right w:val="single" w:sz="4" w:space="0" w:color="auto"/>
            </w:tcBorders>
            <w:hideMark/>
          </w:tcPr>
          <w:p w14:paraId="2633C70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WAM (NECP), ktoe</w:t>
            </w:r>
          </w:p>
        </w:tc>
        <w:tc>
          <w:tcPr>
            <w:tcW w:w="761" w:type="dxa"/>
            <w:tcBorders>
              <w:top w:val="nil"/>
              <w:left w:val="nil"/>
              <w:bottom w:val="single" w:sz="4" w:space="0" w:color="auto"/>
              <w:right w:val="single" w:sz="4" w:space="0" w:color="auto"/>
            </w:tcBorders>
            <w:vAlign w:val="center"/>
            <w:hideMark/>
          </w:tcPr>
          <w:p w14:paraId="2B67D301"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61" w:type="dxa"/>
            <w:tcBorders>
              <w:top w:val="nil"/>
              <w:left w:val="nil"/>
              <w:bottom w:val="single" w:sz="4" w:space="0" w:color="auto"/>
              <w:right w:val="single" w:sz="4" w:space="0" w:color="auto"/>
            </w:tcBorders>
            <w:vAlign w:val="center"/>
            <w:hideMark/>
          </w:tcPr>
          <w:p w14:paraId="49169751"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10.12</w:t>
            </w:r>
          </w:p>
        </w:tc>
        <w:tc>
          <w:tcPr>
            <w:tcW w:w="821" w:type="dxa"/>
            <w:tcBorders>
              <w:top w:val="nil"/>
              <w:left w:val="nil"/>
              <w:bottom w:val="single" w:sz="4" w:space="0" w:color="auto"/>
              <w:right w:val="single" w:sz="4" w:space="0" w:color="auto"/>
            </w:tcBorders>
            <w:vAlign w:val="center"/>
            <w:hideMark/>
          </w:tcPr>
          <w:p w14:paraId="02B7E2F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30.54</w:t>
            </w:r>
          </w:p>
        </w:tc>
        <w:tc>
          <w:tcPr>
            <w:tcW w:w="761" w:type="dxa"/>
            <w:tcBorders>
              <w:top w:val="nil"/>
              <w:left w:val="nil"/>
              <w:bottom w:val="single" w:sz="4" w:space="0" w:color="auto"/>
              <w:right w:val="single" w:sz="4" w:space="0" w:color="auto"/>
            </w:tcBorders>
            <w:vAlign w:val="center"/>
            <w:hideMark/>
          </w:tcPr>
          <w:p w14:paraId="638B87E1"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4.29</w:t>
            </w:r>
          </w:p>
        </w:tc>
        <w:tc>
          <w:tcPr>
            <w:tcW w:w="821" w:type="dxa"/>
            <w:tcBorders>
              <w:top w:val="nil"/>
              <w:left w:val="nil"/>
              <w:bottom w:val="single" w:sz="4" w:space="0" w:color="auto"/>
              <w:right w:val="single" w:sz="4" w:space="0" w:color="auto"/>
            </w:tcBorders>
            <w:vAlign w:val="center"/>
            <w:hideMark/>
          </w:tcPr>
          <w:p w14:paraId="7AE8B4A1"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33.37</w:t>
            </w:r>
          </w:p>
        </w:tc>
        <w:tc>
          <w:tcPr>
            <w:tcW w:w="821" w:type="dxa"/>
            <w:tcBorders>
              <w:top w:val="nil"/>
              <w:left w:val="nil"/>
              <w:bottom w:val="single" w:sz="4" w:space="0" w:color="auto"/>
              <w:right w:val="single" w:sz="4" w:space="0" w:color="auto"/>
            </w:tcBorders>
            <w:vAlign w:val="center"/>
            <w:hideMark/>
          </w:tcPr>
          <w:p w14:paraId="4C6678ED"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33.29</w:t>
            </w:r>
          </w:p>
        </w:tc>
      </w:tr>
      <w:tr w:rsidR="008C44EB" w:rsidRPr="001C6AF5" w14:paraId="2F417BEE" w14:textId="77777777" w:rsidTr="008C44EB">
        <w:trPr>
          <w:trHeight w:val="58"/>
        </w:trPr>
        <w:tc>
          <w:tcPr>
            <w:tcW w:w="4135" w:type="dxa"/>
            <w:tcBorders>
              <w:top w:val="nil"/>
              <w:left w:val="single" w:sz="4" w:space="0" w:color="auto"/>
              <w:bottom w:val="single" w:sz="4" w:space="0" w:color="auto"/>
              <w:right w:val="single" w:sz="4" w:space="0" w:color="auto"/>
            </w:tcBorders>
            <w:hideMark/>
          </w:tcPr>
          <w:p w14:paraId="562F37C1" w14:textId="4FFBBE5A"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 xml:space="preserve">Diferenca ndermjet Konsumit Energjetik dhe </w:t>
            </w:r>
            <w:r w:rsidR="0025260F" w:rsidRPr="001C6AF5">
              <w:rPr>
                <w:rFonts w:asciiTheme="minorHAnsi" w:hAnsiTheme="minorHAnsi" w:cstheme="minorHAnsi"/>
                <w:sz w:val="22"/>
                <w:szCs w:val="22"/>
              </w:rPr>
              <w:t>Parashikimit te</w:t>
            </w:r>
            <w:r w:rsidRPr="001C6AF5">
              <w:rPr>
                <w:rFonts w:asciiTheme="minorHAnsi" w:hAnsiTheme="minorHAnsi" w:cstheme="minorHAnsi"/>
                <w:sz w:val="22"/>
                <w:szCs w:val="22"/>
              </w:rPr>
              <w:t xml:space="preserve"> Skenarit Bazë (Strategjia e Energjisë), %</w:t>
            </w:r>
          </w:p>
        </w:tc>
        <w:tc>
          <w:tcPr>
            <w:tcW w:w="761" w:type="dxa"/>
            <w:tcBorders>
              <w:top w:val="nil"/>
              <w:left w:val="nil"/>
              <w:bottom w:val="single" w:sz="4" w:space="0" w:color="auto"/>
              <w:right w:val="single" w:sz="4" w:space="0" w:color="auto"/>
            </w:tcBorders>
            <w:vAlign w:val="center"/>
            <w:hideMark/>
          </w:tcPr>
          <w:p w14:paraId="6C7ABF00"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61" w:type="dxa"/>
            <w:tcBorders>
              <w:top w:val="nil"/>
              <w:left w:val="nil"/>
              <w:bottom w:val="single" w:sz="4" w:space="0" w:color="auto"/>
              <w:right w:val="single" w:sz="4" w:space="0" w:color="auto"/>
            </w:tcBorders>
            <w:vAlign w:val="center"/>
            <w:hideMark/>
          </w:tcPr>
          <w:p w14:paraId="3BFE65AD"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1.14%</w:t>
            </w:r>
          </w:p>
        </w:tc>
        <w:tc>
          <w:tcPr>
            <w:tcW w:w="821" w:type="dxa"/>
            <w:tcBorders>
              <w:top w:val="nil"/>
              <w:left w:val="nil"/>
              <w:bottom w:val="single" w:sz="4" w:space="0" w:color="auto"/>
              <w:right w:val="single" w:sz="4" w:space="0" w:color="auto"/>
            </w:tcBorders>
            <w:vAlign w:val="center"/>
            <w:hideMark/>
          </w:tcPr>
          <w:p w14:paraId="298F6F4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7.28%</w:t>
            </w:r>
          </w:p>
        </w:tc>
        <w:tc>
          <w:tcPr>
            <w:tcW w:w="761" w:type="dxa"/>
            <w:tcBorders>
              <w:top w:val="nil"/>
              <w:left w:val="nil"/>
              <w:bottom w:val="single" w:sz="4" w:space="0" w:color="auto"/>
              <w:right w:val="single" w:sz="4" w:space="0" w:color="auto"/>
            </w:tcBorders>
            <w:vAlign w:val="center"/>
            <w:hideMark/>
          </w:tcPr>
          <w:p w14:paraId="7EAD7B1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-13.1%</w:t>
            </w:r>
          </w:p>
        </w:tc>
        <w:tc>
          <w:tcPr>
            <w:tcW w:w="821" w:type="dxa"/>
            <w:tcBorders>
              <w:top w:val="nil"/>
              <w:left w:val="nil"/>
              <w:bottom w:val="single" w:sz="4" w:space="0" w:color="auto"/>
              <w:right w:val="single" w:sz="4" w:space="0" w:color="auto"/>
            </w:tcBorders>
            <w:vAlign w:val="center"/>
            <w:hideMark/>
          </w:tcPr>
          <w:p w14:paraId="6058224E"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-1.85%</w:t>
            </w:r>
          </w:p>
        </w:tc>
        <w:tc>
          <w:tcPr>
            <w:tcW w:w="821" w:type="dxa"/>
            <w:tcBorders>
              <w:top w:val="nil"/>
              <w:left w:val="nil"/>
              <w:bottom w:val="single" w:sz="4" w:space="0" w:color="auto"/>
              <w:right w:val="single" w:sz="4" w:space="0" w:color="auto"/>
            </w:tcBorders>
            <w:vAlign w:val="center"/>
            <w:hideMark/>
          </w:tcPr>
          <w:p w14:paraId="3028FB6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-6.35%</w:t>
            </w:r>
          </w:p>
        </w:tc>
      </w:tr>
      <w:tr w:rsidR="008C44EB" w:rsidRPr="001C6AF5" w14:paraId="6B3597D6" w14:textId="77777777" w:rsidTr="008C44EB">
        <w:trPr>
          <w:trHeight w:val="58"/>
        </w:trPr>
        <w:tc>
          <w:tcPr>
            <w:tcW w:w="4135" w:type="dxa"/>
            <w:tcBorders>
              <w:top w:val="nil"/>
              <w:left w:val="single" w:sz="4" w:space="0" w:color="auto"/>
              <w:bottom w:val="single" w:sz="4" w:space="0" w:color="auto"/>
              <w:right w:val="single" w:sz="4" w:space="0" w:color="auto"/>
            </w:tcBorders>
            <w:hideMark/>
          </w:tcPr>
          <w:p w14:paraId="7E3C274F"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WEM (NECP), %</w:t>
            </w:r>
          </w:p>
        </w:tc>
        <w:tc>
          <w:tcPr>
            <w:tcW w:w="761" w:type="dxa"/>
            <w:tcBorders>
              <w:top w:val="nil"/>
              <w:left w:val="nil"/>
              <w:bottom w:val="single" w:sz="4" w:space="0" w:color="auto"/>
              <w:right w:val="single" w:sz="4" w:space="0" w:color="auto"/>
            </w:tcBorders>
            <w:vAlign w:val="center"/>
            <w:hideMark/>
          </w:tcPr>
          <w:p w14:paraId="64BCF756"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61" w:type="dxa"/>
            <w:tcBorders>
              <w:top w:val="nil"/>
              <w:left w:val="nil"/>
              <w:bottom w:val="single" w:sz="4" w:space="0" w:color="auto"/>
              <w:right w:val="single" w:sz="4" w:space="0" w:color="auto"/>
            </w:tcBorders>
            <w:vAlign w:val="center"/>
            <w:hideMark/>
          </w:tcPr>
          <w:p w14:paraId="40697EF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5.78%</w:t>
            </w:r>
          </w:p>
        </w:tc>
        <w:tc>
          <w:tcPr>
            <w:tcW w:w="821" w:type="dxa"/>
            <w:tcBorders>
              <w:top w:val="nil"/>
              <w:left w:val="nil"/>
              <w:bottom w:val="single" w:sz="4" w:space="0" w:color="auto"/>
              <w:right w:val="single" w:sz="4" w:space="0" w:color="auto"/>
            </w:tcBorders>
            <w:vAlign w:val="center"/>
            <w:hideMark/>
          </w:tcPr>
          <w:p w14:paraId="2A390368"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17.36%</w:t>
            </w:r>
          </w:p>
        </w:tc>
        <w:tc>
          <w:tcPr>
            <w:tcW w:w="761" w:type="dxa"/>
            <w:tcBorders>
              <w:top w:val="nil"/>
              <w:left w:val="nil"/>
              <w:bottom w:val="single" w:sz="4" w:space="0" w:color="auto"/>
              <w:right w:val="single" w:sz="4" w:space="0" w:color="auto"/>
            </w:tcBorders>
            <w:vAlign w:val="center"/>
            <w:hideMark/>
          </w:tcPr>
          <w:p w14:paraId="6844644D"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-0.75%</w:t>
            </w:r>
          </w:p>
        </w:tc>
        <w:tc>
          <w:tcPr>
            <w:tcW w:w="821" w:type="dxa"/>
            <w:tcBorders>
              <w:top w:val="nil"/>
              <w:left w:val="nil"/>
              <w:bottom w:val="single" w:sz="4" w:space="0" w:color="auto"/>
              <w:right w:val="single" w:sz="4" w:space="0" w:color="auto"/>
            </w:tcBorders>
            <w:vAlign w:val="center"/>
            <w:hideMark/>
          </w:tcPr>
          <w:p w14:paraId="22C8CEA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16.91%</w:t>
            </w:r>
          </w:p>
        </w:tc>
        <w:tc>
          <w:tcPr>
            <w:tcW w:w="821" w:type="dxa"/>
            <w:tcBorders>
              <w:top w:val="nil"/>
              <w:left w:val="nil"/>
              <w:bottom w:val="single" w:sz="4" w:space="0" w:color="auto"/>
              <w:right w:val="single" w:sz="4" w:space="0" w:color="auto"/>
            </w:tcBorders>
            <w:vAlign w:val="center"/>
            <w:hideMark/>
          </w:tcPr>
          <w:p w14:paraId="0CAD30CB"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16.40%</w:t>
            </w:r>
          </w:p>
        </w:tc>
      </w:tr>
      <w:tr w:rsidR="008C44EB" w:rsidRPr="001C6AF5" w14:paraId="11F43AC2" w14:textId="77777777" w:rsidTr="008C44EB">
        <w:trPr>
          <w:trHeight w:val="110"/>
        </w:trPr>
        <w:tc>
          <w:tcPr>
            <w:tcW w:w="4135" w:type="dxa"/>
            <w:tcBorders>
              <w:top w:val="nil"/>
              <w:left w:val="single" w:sz="4" w:space="0" w:color="auto"/>
              <w:bottom w:val="single" w:sz="4" w:space="0" w:color="auto"/>
              <w:right w:val="single" w:sz="4" w:space="0" w:color="auto"/>
            </w:tcBorders>
            <w:hideMark/>
          </w:tcPr>
          <w:p w14:paraId="020EE083"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hAnsiTheme="minorHAnsi" w:cstheme="minorHAnsi"/>
                <w:sz w:val="22"/>
                <w:szCs w:val="22"/>
              </w:rPr>
              <w:t>Diferenca ndermjet Konsumit Energjetik dhe Parashikimit WAM (NECP), %</w:t>
            </w:r>
          </w:p>
        </w:tc>
        <w:tc>
          <w:tcPr>
            <w:tcW w:w="761" w:type="dxa"/>
            <w:tcBorders>
              <w:top w:val="nil"/>
              <w:left w:val="nil"/>
              <w:bottom w:val="single" w:sz="4" w:space="0" w:color="auto"/>
              <w:right w:val="single" w:sz="4" w:space="0" w:color="auto"/>
            </w:tcBorders>
            <w:vAlign w:val="center"/>
            <w:hideMark/>
          </w:tcPr>
          <w:p w14:paraId="0FC7A72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0.00%</w:t>
            </w:r>
          </w:p>
        </w:tc>
        <w:tc>
          <w:tcPr>
            <w:tcW w:w="761" w:type="dxa"/>
            <w:tcBorders>
              <w:top w:val="nil"/>
              <w:left w:val="nil"/>
              <w:bottom w:val="single" w:sz="4" w:space="0" w:color="auto"/>
              <w:right w:val="single" w:sz="4" w:space="0" w:color="auto"/>
            </w:tcBorders>
            <w:vAlign w:val="center"/>
            <w:hideMark/>
          </w:tcPr>
          <w:p w14:paraId="796376E7"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6.33%</w:t>
            </w:r>
          </w:p>
        </w:tc>
        <w:tc>
          <w:tcPr>
            <w:tcW w:w="821" w:type="dxa"/>
            <w:tcBorders>
              <w:top w:val="nil"/>
              <w:left w:val="nil"/>
              <w:bottom w:val="single" w:sz="4" w:space="0" w:color="auto"/>
              <w:right w:val="single" w:sz="4" w:space="0" w:color="auto"/>
            </w:tcBorders>
            <w:vAlign w:val="center"/>
            <w:hideMark/>
          </w:tcPr>
          <w:p w14:paraId="77D56B8F"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19.80%</w:t>
            </w:r>
          </w:p>
        </w:tc>
        <w:tc>
          <w:tcPr>
            <w:tcW w:w="761" w:type="dxa"/>
            <w:tcBorders>
              <w:top w:val="nil"/>
              <w:left w:val="nil"/>
              <w:bottom w:val="single" w:sz="4" w:space="0" w:color="auto"/>
              <w:right w:val="single" w:sz="4" w:space="0" w:color="auto"/>
            </w:tcBorders>
            <w:vAlign w:val="center"/>
            <w:hideMark/>
          </w:tcPr>
          <w:p w14:paraId="518C3FAA"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2.89%</w:t>
            </w:r>
          </w:p>
        </w:tc>
        <w:tc>
          <w:tcPr>
            <w:tcW w:w="821" w:type="dxa"/>
            <w:tcBorders>
              <w:top w:val="nil"/>
              <w:left w:val="nil"/>
              <w:bottom w:val="single" w:sz="4" w:space="0" w:color="auto"/>
              <w:right w:val="single" w:sz="4" w:space="0" w:color="auto"/>
            </w:tcBorders>
            <w:vAlign w:val="center"/>
            <w:hideMark/>
          </w:tcPr>
          <w:p w14:paraId="0C733A32"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23.41%</w:t>
            </w:r>
          </w:p>
        </w:tc>
        <w:tc>
          <w:tcPr>
            <w:tcW w:w="821" w:type="dxa"/>
            <w:tcBorders>
              <w:top w:val="nil"/>
              <w:left w:val="nil"/>
              <w:bottom w:val="single" w:sz="4" w:space="0" w:color="auto"/>
              <w:right w:val="single" w:sz="4" w:space="0" w:color="auto"/>
            </w:tcBorders>
            <w:vAlign w:val="center"/>
            <w:hideMark/>
          </w:tcPr>
          <w:p w14:paraId="3B8C570C" w14:textId="77777777" w:rsidR="008C44EB" w:rsidRPr="001C6AF5" w:rsidRDefault="008C44EB">
            <w:pPr>
              <w:spacing w:after="0" w:line="276" w:lineRule="auto"/>
              <w:jc w:val="both"/>
              <w:rPr>
                <w:rFonts w:asciiTheme="minorHAnsi" w:eastAsia="Times New Roman" w:hAnsiTheme="minorHAnsi" w:cstheme="minorHAnsi"/>
                <w:spacing w:val="-1"/>
                <w:sz w:val="22"/>
                <w:szCs w:val="22"/>
                <w:lang w:val="fi-FI" w:eastAsia="fi-FI"/>
              </w:rPr>
            </w:pPr>
            <w:r w:rsidRPr="001C6AF5">
              <w:rPr>
                <w:rFonts w:asciiTheme="minorHAnsi" w:eastAsia="Times New Roman" w:hAnsiTheme="minorHAnsi" w:cstheme="minorHAnsi"/>
                <w:spacing w:val="-1"/>
                <w:sz w:val="22"/>
                <w:szCs w:val="22"/>
                <w:lang w:val="fi-FI" w:eastAsia="fi-FI"/>
              </w:rPr>
              <w:t>24.14%</w:t>
            </w:r>
          </w:p>
        </w:tc>
      </w:tr>
    </w:tbl>
    <w:p w14:paraId="617EDE52" w14:textId="77777777" w:rsidR="008C44EB" w:rsidRPr="001C6AF5" w:rsidRDefault="008C44EB" w:rsidP="008C44EB">
      <w:pPr>
        <w:spacing w:after="0" w:line="276" w:lineRule="auto"/>
        <w:jc w:val="both"/>
        <w:rPr>
          <w:rFonts w:asciiTheme="minorHAnsi" w:hAnsiTheme="minorHAnsi" w:cstheme="minorHAnsi"/>
          <w:b/>
          <w:bCs/>
          <w:i/>
          <w:iCs/>
          <w:color w:val="000000"/>
          <w:szCs w:val="20"/>
          <w:lang w:val="pt-BR"/>
        </w:rPr>
      </w:pPr>
      <w:r w:rsidRPr="001C6AF5">
        <w:rPr>
          <w:rFonts w:asciiTheme="minorHAnsi" w:hAnsiTheme="minorHAnsi" w:cstheme="minorHAnsi"/>
          <w:b/>
          <w:bCs/>
          <w:i/>
          <w:iCs/>
          <w:color w:val="000000"/>
          <w:szCs w:val="20"/>
          <w:lang w:val="pt-BR"/>
        </w:rPr>
        <w:t>Burimi: Përgatitur nga Konsulenti për Ndërtesat e Shërbimeve Private dhe Stokun e Ndërtesave Tregtare bazuar në Bilancin Vjetor të Energjisë, Strategjinë Kombëtare të Energjisë dhe Skenaret e WEM/WAM të NECP</w:t>
      </w:r>
    </w:p>
    <w:p w14:paraId="5B23D252"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08486829" w14:textId="77777777" w:rsidR="008C44EB" w:rsidRPr="001C6AF5" w:rsidRDefault="008C44EB" w:rsidP="008C44EB">
      <w:pPr>
        <w:spacing w:after="0" w:line="276" w:lineRule="auto"/>
        <w:jc w:val="both"/>
        <w:rPr>
          <w:rFonts w:asciiTheme="minorHAnsi" w:eastAsia="Times New Roman" w:hAnsiTheme="minorHAnsi" w:cstheme="minorHAnsi"/>
          <w:spacing w:val="-1"/>
          <w:sz w:val="24"/>
          <w:szCs w:val="24"/>
          <w:lang w:val="fi-FI" w:eastAsia="fi-FI"/>
        </w:rPr>
      </w:pPr>
    </w:p>
    <w:p w14:paraId="5CD0B499"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lang w:val="it-IT"/>
        </w:rPr>
        <w:t>Figurat 4.17-4.18 paraqesin ecurinë e intensitetit të energjisë për të gjithë Stokun e Ndërtesave të Shërbimit Privat dhe Tregtar, për vitet 2015-2023 (në kWh/m</w:t>
      </w:r>
      <w:r w:rsidRPr="001C6AF5">
        <w:rPr>
          <w:rFonts w:asciiTheme="minorHAnsi" w:hAnsiTheme="minorHAnsi" w:cstheme="minorHAnsi"/>
          <w:sz w:val="24"/>
          <w:szCs w:val="24"/>
          <w:vertAlign w:val="superscript"/>
          <w:lang w:val="it-IT"/>
        </w:rPr>
        <w:t>2</w:t>
      </w:r>
      <w:r w:rsidRPr="001C6AF5">
        <w:rPr>
          <w:rFonts w:asciiTheme="minorHAnsi" w:hAnsiTheme="minorHAnsi" w:cstheme="minorHAnsi"/>
          <w:sz w:val="24"/>
          <w:szCs w:val="24"/>
          <w:lang w:val="it-IT"/>
        </w:rPr>
        <w:t xml:space="preserve">*vit). </w:t>
      </w:r>
    </w:p>
    <w:p w14:paraId="4DAD4B44" w14:textId="77777777" w:rsidR="008C44EB" w:rsidRPr="001C6AF5" w:rsidRDefault="008C44EB" w:rsidP="008C44EB">
      <w:pPr>
        <w:pStyle w:val="NormalWeb"/>
        <w:spacing w:before="0" w:line="276" w:lineRule="auto"/>
        <w:jc w:val="both"/>
        <w:rPr>
          <w:rFonts w:asciiTheme="minorHAnsi" w:eastAsiaTheme="minorHAnsi" w:hAnsiTheme="minorHAnsi" w:cstheme="minorHAnsi"/>
          <w:i/>
          <w:lang w:val="it-IT" w:eastAsia="sr-Latn-RS"/>
        </w:rPr>
      </w:pPr>
      <w:r w:rsidRPr="001C6AF5">
        <w:rPr>
          <w:rFonts w:asciiTheme="minorHAnsi" w:eastAsiaTheme="minorHAnsi" w:hAnsiTheme="minorHAnsi" w:cstheme="minorHAnsi"/>
          <w:i/>
          <w:lang w:val="it-IT" w:eastAsia="sr-Latn-RS"/>
        </w:rPr>
        <w:t>.</w:t>
      </w:r>
    </w:p>
    <w:tbl>
      <w:tblPr>
        <w:tblW w:w="9450" w:type="dxa"/>
        <w:tblLook w:val="04A0" w:firstRow="1" w:lastRow="0" w:firstColumn="1" w:lastColumn="0" w:noHBand="0" w:noVBand="1"/>
      </w:tblPr>
      <w:tblGrid>
        <w:gridCol w:w="4507"/>
        <w:gridCol w:w="4943"/>
      </w:tblGrid>
      <w:tr w:rsidR="008C44EB" w:rsidRPr="001C6AF5" w14:paraId="69930782" w14:textId="77777777" w:rsidTr="008C44EB">
        <w:tc>
          <w:tcPr>
            <w:tcW w:w="4507" w:type="dxa"/>
            <w:hideMark/>
          </w:tcPr>
          <w:p w14:paraId="0C2D48F2" w14:textId="7C77AFD6" w:rsidR="008C44EB" w:rsidRPr="001C6AF5" w:rsidRDefault="008C44EB">
            <w:pPr>
              <w:spacing w:after="0" w:line="276" w:lineRule="auto"/>
              <w:jc w:val="both"/>
              <w:rPr>
                <w:rFonts w:asciiTheme="minorHAnsi" w:hAnsiTheme="minorHAnsi" w:cstheme="minorHAnsi"/>
                <w:b/>
                <w:bCs/>
                <w:szCs w:val="20"/>
                <w:lang w:val="en-US"/>
              </w:rPr>
            </w:pPr>
            <w:r w:rsidRPr="001C6AF5">
              <w:rPr>
                <w:rFonts w:asciiTheme="minorHAnsi" w:hAnsiTheme="minorHAnsi" w:cstheme="minorHAnsi"/>
                <w:noProof/>
                <w:szCs w:val="20"/>
                <w:lang w:val="en-US" w:eastAsia="en-US"/>
              </w:rPr>
              <w:drawing>
                <wp:inline distT="0" distB="0" distL="0" distR="0" wp14:anchorId="47B4D81F" wp14:editId="1E6DFC60">
                  <wp:extent cx="2468880" cy="2049780"/>
                  <wp:effectExtent l="0" t="0" r="762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68880" cy="2049780"/>
                          </a:xfrm>
                          <a:prstGeom prst="rect">
                            <a:avLst/>
                          </a:prstGeom>
                          <a:noFill/>
                          <a:ln>
                            <a:noFill/>
                          </a:ln>
                        </pic:spPr>
                      </pic:pic>
                    </a:graphicData>
                  </a:graphic>
                </wp:inline>
              </w:drawing>
            </w:r>
            <w:r w:rsidRPr="001C6AF5">
              <w:rPr>
                <w:rFonts w:asciiTheme="minorHAnsi" w:hAnsiTheme="minorHAnsi" w:cstheme="minorHAnsi"/>
                <w:szCs w:val="20"/>
              </w:rPr>
              <w:t xml:space="preserve"> </w:t>
            </w:r>
            <w:r w:rsidRPr="001C6AF5">
              <w:rPr>
                <w:rFonts w:asciiTheme="minorHAnsi" w:hAnsiTheme="minorHAnsi" w:cstheme="minorHAnsi"/>
                <w:b/>
                <w:bCs/>
                <w:szCs w:val="20"/>
                <w:lang w:val="en-US"/>
              </w:rPr>
              <w:t>Figura 4.17.: Trendi i intensitetit për stokun e ndërtesave te shërbimeve private dhe atyre komerciale, për vitet 2015-2023 (vlera e vitit 2015 eshte normalizur 100%), kWh/m2*vit</w:t>
            </w:r>
          </w:p>
          <w:p w14:paraId="40542C34" w14:textId="77777777" w:rsidR="008C44EB" w:rsidRPr="001C6AF5" w:rsidRDefault="008C44EB">
            <w:pPr>
              <w:spacing w:after="0" w:line="276" w:lineRule="auto"/>
              <w:jc w:val="both"/>
              <w:rPr>
                <w:rFonts w:asciiTheme="minorHAnsi" w:hAnsiTheme="minorHAnsi" w:cstheme="minorHAnsi"/>
                <w:b/>
                <w:bCs/>
                <w:szCs w:val="20"/>
                <w:lang w:val="it-IT"/>
              </w:rPr>
            </w:pPr>
            <w:r w:rsidRPr="001C6AF5">
              <w:rPr>
                <w:rFonts w:asciiTheme="minorHAnsi" w:hAnsiTheme="minorHAnsi" w:cstheme="minorHAnsi"/>
                <w:b/>
                <w:bCs/>
                <w:szCs w:val="20"/>
                <w:lang w:val="en-US"/>
              </w:rPr>
              <w:t>Burimi: Llogartje te kryera Konsulentët</w:t>
            </w:r>
          </w:p>
        </w:tc>
        <w:tc>
          <w:tcPr>
            <w:tcW w:w="4943" w:type="dxa"/>
            <w:hideMark/>
          </w:tcPr>
          <w:p w14:paraId="78309AE2" w14:textId="2B1A874E" w:rsidR="008C44EB" w:rsidRPr="001C6AF5" w:rsidRDefault="008C44EB">
            <w:pPr>
              <w:spacing w:after="0" w:line="276" w:lineRule="auto"/>
              <w:jc w:val="both"/>
              <w:rPr>
                <w:rFonts w:asciiTheme="minorHAnsi" w:hAnsiTheme="minorHAnsi" w:cstheme="minorHAnsi"/>
                <w:b/>
                <w:bCs/>
                <w:szCs w:val="20"/>
                <w:lang w:val="de-DE"/>
              </w:rPr>
            </w:pPr>
            <w:r w:rsidRPr="001C6AF5">
              <w:rPr>
                <w:rFonts w:asciiTheme="minorHAnsi" w:hAnsiTheme="minorHAnsi" w:cstheme="minorHAnsi"/>
                <w:b/>
                <w:noProof/>
                <w:szCs w:val="20"/>
                <w:lang w:val="en-US" w:eastAsia="en-US"/>
              </w:rPr>
              <w:drawing>
                <wp:inline distT="0" distB="0" distL="0" distR="0" wp14:anchorId="7FD3F24D" wp14:editId="776CFC5E">
                  <wp:extent cx="2476500" cy="2049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76500" cy="2049780"/>
                          </a:xfrm>
                          <a:prstGeom prst="rect">
                            <a:avLst/>
                          </a:prstGeom>
                          <a:noFill/>
                          <a:ln>
                            <a:noFill/>
                          </a:ln>
                        </pic:spPr>
                      </pic:pic>
                    </a:graphicData>
                  </a:graphic>
                </wp:inline>
              </w:drawing>
            </w:r>
          </w:p>
          <w:p w14:paraId="7BB2C1B1" w14:textId="77777777" w:rsidR="008C44EB" w:rsidRPr="001C6AF5" w:rsidRDefault="008C44EB">
            <w:pPr>
              <w:spacing w:after="0" w:line="276"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Figura 4.18.: Trendi i intensitetit për stokun e ndërtesave te shërbimeve private dhe atyre komerciale, për vitet 2015-2023 (vlera e vitit 2015 eshte normalizur 100%), kWh/Euro</w:t>
            </w:r>
          </w:p>
          <w:p w14:paraId="13BD8B3B" w14:textId="77777777" w:rsidR="008C44EB" w:rsidRPr="001C6AF5" w:rsidRDefault="008C44EB">
            <w:pPr>
              <w:spacing w:after="0" w:line="276" w:lineRule="auto"/>
              <w:jc w:val="both"/>
              <w:rPr>
                <w:rFonts w:asciiTheme="minorHAnsi" w:hAnsiTheme="minorHAnsi" w:cstheme="minorHAnsi"/>
                <w:b/>
                <w:bCs/>
                <w:szCs w:val="20"/>
              </w:rPr>
            </w:pPr>
            <w:r w:rsidRPr="001C6AF5">
              <w:rPr>
                <w:rFonts w:asciiTheme="minorHAnsi" w:hAnsiTheme="minorHAnsi" w:cstheme="minorHAnsi"/>
                <w:b/>
                <w:bCs/>
                <w:szCs w:val="20"/>
                <w:lang w:val="en-US"/>
              </w:rPr>
              <w:t>Burimi: Llogartje te kryera Konsulentët</w:t>
            </w:r>
          </w:p>
        </w:tc>
      </w:tr>
    </w:tbl>
    <w:p w14:paraId="48940574" w14:textId="77777777" w:rsidR="008C44EB" w:rsidRPr="001C6AF5" w:rsidRDefault="008C44EB" w:rsidP="008C44EB">
      <w:pPr>
        <w:spacing w:after="0" w:line="276" w:lineRule="auto"/>
        <w:jc w:val="both"/>
        <w:rPr>
          <w:rFonts w:asciiTheme="minorHAnsi" w:hAnsiTheme="minorHAnsi" w:cstheme="minorHAnsi"/>
          <w:sz w:val="24"/>
          <w:szCs w:val="24"/>
          <w:lang w:val="it-IT"/>
        </w:rPr>
      </w:pPr>
    </w:p>
    <w:p w14:paraId="71A21D50"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lang w:val="it-IT"/>
        </w:rPr>
        <w:t>Nga analiza e figurave 4.17 dhe 4.18 rezulton se tendenca e intensitetit për stokun e ndërtesave të shërbimeve private dhe komerciale është me një rritje prej 2% si rezultat parësor i rritjes së çmimeve të pajisjeve energjetike në këto ndërtesa.</w:t>
      </w:r>
    </w:p>
    <w:p w14:paraId="734B6EA9" w14:textId="77777777" w:rsidR="008C44EB" w:rsidRPr="001C6AF5" w:rsidRDefault="008C44EB" w:rsidP="008C44EB">
      <w:pPr>
        <w:spacing w:after="0" w:line="276" w:lineRule="auto"/>
        <w:jc w:val="both"/>
        <w:rPr>
          <w:rFonts w:asciiTheme="minorHAnsi" w:hAnsiTheme="minorHAnsi" w:cstheme="minorHAnsi"/>
          <w:sz w:val="24"/>
          <w:szCs w:val="24"/>
          <w:lang w:val="it-IT"/>
        </w:rPr>
      </w:pPr>
    </w:p>
    <w:p w14:paraId="2FE1391D" w14:textId="77777777" w:rsidR="008C44EB" w:rsidRPr="001C6AF5" w:rsidRDefault="008C44EB" w:rsidP="008C44EB">
      <w:pPr>
        <w:spacing w:after="0" w:line="276" w:lineRule="auto"/>
        <w:jc w:val="both"/>
        <w:rPr>
          <w:rFonts w:asciiTheme="minorHAnsi" w:hAnsiTheme="minorHAnsi" w:cstheme="minorHAnsi"/>
          <w:sz w:val="24"/>
          <w:szCs w:val="24"/>
          <w:lang w:val="it-IT"/>
        </w:rPr>
      </w:pPr>
      <w:r w:rsidRPr="001C6AF5">
        <w:rPr>
          <w:rFonts w:asciiTheme="minorHAnsi" w:hAnsiTheme="minorHAnsi" w:cstheme="minorHAnsi"/>
          <w:sz w:val="24"/>
          <w:szCs w:val="24"/>
          <w:lang w:val="it-IT"/>
        </w:rPr>
        <w:t>Figurat 4.19-4.20 paraqesin trendin e intensitetit të energjisë për stokun e ndërtesave të shërbimeve private dhe tregtare të shprehura në kWh/Euro (d.m.th. njësi konsumi i energjisë ndaj GDP-së së prodhuar nga sektori i shërbimeve private dhe komerciale), për vitet 2015-2023, bazuar mbi llogaritjet e bëra nga Konsulentët. Analiza e figurave 56 dhe 57 tregon se tendenca e intensitetit të energjisë e shprehur në kWh/Euro për stokun e ndërtesave të shërbimit privat dhe komercial është një rënie prej 9% si rezultat i rritjes së çmimeve të pajisjeve energjetike në këto ndërtesa dhe rritjes. në kursimin e energjisë nga këta operatorë ekonomikë.</w:t>
      </w:r>
    </w:p>
    <w:p w14:paraId="6E58E0C7" w14:textId="77777777" w:rsidR="008C44EB" w:rsidRPr="001C6AF5" w:rsidRDefault="008C44EB" w:rsidP="008C44EB">
      <w:pPr>
        <w:spacing w:after="0" w:line="276" w:lineRule="auto"/>
        <w:jc w:val="both"/>
        <w:rPr>
          <w:rFonts w:asciiTheme="minorHAnsi" w:hAnsiTheme="minorHAnsi" w:cstheme="minorHAnsi"/>
          <w:sz w:val="24"/>
          <w:szCs w:val="24"/>
          <w:lang w:val="it-IT"/>
        </w:rPr>
      </w:pPr>
    </w:p>
    <w:tbl>
      <w:tblPr>
        <w:tblW w:w="9450" w:type="dxa"/>
        <w:tblLook w:val="04A0" w:firstRow="1" w:lastRow="0" w:firstColumn="1" w:lastColumn="0" w:noHBand="0" w:noVBand="1"/>
      </w:tblPr>
      <w:tblGrid>
        <w:gridCol w:w="4507"/>
        <w:gridCol w:w="4943"/>
      </w:tblGrid>
      <w:tr w:rsidR="008C44EB" w:rsidRPr="001C6AF5" w14:paraId="217F41C5" w14:textId="77777777" w:rsidTr="008C44EB">
        <w:tc>
          <w:tcPr>
            <w:tcW w:w="4507" w:type="dxa"/>
            <w:hideMark/>
          </w:tcPr>
          <w:p w14:paraId="62B42AED" w14:textId="742D9513" w:rsidR="008C44EB" w:rsidRPr="001C6AF5" w:rsidRDefault="008C44EB">
            <w:pPr>
              <w:spacing w:after="0" w:line="276" w:lineRule="auto"/>
              <w:jc w:val="both"/>
              <w:rPr>
                <w:rFonts w:asciiTheme="minorHAnsi" w:hAnsiTheme="minorHAnsi" w:cstheme="minorHAnsi"/>
                <w:b/>
                <w:bCs/>
                <w:szCs w:val="20"/>
                <w:lang w:val="en-US"/>
              </w:rPr>
            </w:pPr>
            <w:r w:rsidRPr="001C6AF5">
              <w:rPr>
                <w:rFonts w:asciiTheme="minorHAnsi" w:hAnsiTheme="minorHAnsi" w:cstheme="minorHAnsi"/>
                <w:b/>
                <w:noProof/>
                <w:szCs w:val="20"/>
                <w:lang w:val="en-US" w:eastAsia="en-US"/>
              </w:rPr>
              <w:drawing>
                <wp:inline distT="0" distB="0" distL="0" distR="0" wp14:anchorId="01037A66" wp14:editId="657C7F54">
                  <wp:extent cx="2468880" cy="200406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68880" cy="2004060"/>
                          </a:xfrm>
                          <a:prstGeom prst="rect">
                            <a:avLst/>
                          </a:prstGeom>
                          <a:noFill/>
                          <a:ln>
                            <a:noFill/>
                          </a:ln>
                        </pic:spPr>
                      </pic:pic>
                    </a:graphicData>
                  </a:graphic>
                </wp:inline>
              </w:drawing>
            </w:r>
            <w:r w:rsidRPr="001C6AF5">
              <w:rPr>
                <w:rFonts w:asciiTheme="minorHAnsi" w:hAnsiTheme="minorHAnsi" w:cstheme="minorHAnsi"/>
                <w:b/>
                <w:bCs/>
                <w:szCs w:val="20"/>
                <w:lang w:val="en-US"/>
              </w:rPr>
              <w:t xml:space="preserve"> Figura 56.: Trendi i intensitetit për stokun e ndërtesave te shërbimeve private dhe atyre komerciale, për vitet 2015-2023, kWh/Euro</w:t>
            </w:r>
          </w:p>
          <w:p w14:paraId="34DFB105" w14:textId="77777777" w:rsidR="008C44EB" w:rsidRPr="001C6AF5" w:rsidRDefault="008C44EB">
            <w:pPr>
              <w:spacing w:after="0" w:line="276" w:lineRule="auto"/>
              <w:jc w:val="both"/>
              <w:rPr>
                <w:rFonts w:asciiTheme="minorHAnsi" w:hAnsiTheme="minorHAnsi" w:cstheme="minorHAnsi"/>
                <w:b/>
                <w:bCs/>
                <w:szCs w:val="20"/>
                <w:lang w:val="it-IT"/>
              </w:rPr>
            </w:pPr>
            <w:r w:rsidRPr="001C6AF5">
              <w:rPr>
                <w:rFonts w:asciiTheme="minorHAnsi" w:hAnsiTheme="minorHAnsi" w:cstheme="minorHAnsi"/>
                <w:b/>
                <w:bCs/>
                <w:szCs w:val="20"/>
                <w:lang w:val="en-US"/>
              </w:rPr>
              <w:t xml:space="preserve">Burimi: Llogartje te kryera Konsulentët </w:t>
            </w:r>
          </w:p>
        </w:tc>
        <w:tc>
          <w:tcPr>
            <w:tcW w:w="4943" w:type="dxa"/>
            <w:hideMark/>
          </w:tcPr>
          <w:p w14:paraId="0496EE61" w14:textId="4F6098CD" w:rsidR="008C44EB" w:rsidRPr="001C6AF5" w:rsidRDefault="008C44EB">
            <w:pPr>
              <w:spacing w:after="0" w:line="276" w:lineRule="auto"/>
              <w:jc w:val="both"/>
              <w:rPr>
                <w:rFonts w:asciiTheme="minorHAnsi" w:hAnsiTheme="minorHAnsi" w:cstheme="minorHAnsi"/>
                <w:b/>
                <w:bCs/>
                <w:szCs w:val="20"/>
                <w:lang w:val="de-DE"/>
              </w:rPr>
            </w:pPr>
            <w:r w:rsidRPr="001C6AF5">
              <w:rPr>
                <w:rFonts w:asciiTheme="minorHAnsi" w:hAnsiTheme="minorHAnsi" w:cstheme="minorHAnsi"/>
                <w:b/>
                <w:noProof/>
                <w:szCs w:val="20"/>
                <w:lang w:val="en-US" w:eastAsia="en-US"/>
              </w:rPr>
              <w:drawing>
                <wp:inline distT="0" distB="0" distL="0" distR="0" wp14:anchorId="7D7B496F" wp14:editId="6058F29F">
                  <wp:extent cx="2476500" cy="20040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76500" cy="2004060"/>
                          </a:xfrm>
                          <a:prstGeom prst="rect">
                            <a:avLst/>
                          </a:prstGeom>
                          <a:noFill/>
                          <a:ln>
                            <a:noFill/>
                          </a:ln>
                        </pic:spPr>
                      </pic:pic>
                    </a:graphicData>
                  </a:graphic>
                </wp:inline>
              </w:drawing>
            </w:r>
          </w:p>
          <w:p w14:paraId="2D439F62" w14:textId="77777777" w:rsidR="008C44EB" w:rsidRPr="001C6AF5" w:rsidRDefault="008C44EB">
            <w:pPr>
              <w:spacing w:after="0" w:line="276"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Figura 57.: Trendi i intensitetit për stokun e ndërtesave te shërbimeve private dhe atyre komerciale, për vitet 2015-2023 (vlera e vitit 2015 eshte normalizur 100%), kWh/Euro</w:t>
            </w:r>
          </w:p>
          <w:p w14:paraId="16464985" w14:textId="77777777" w:rsidR="008C44EB" w:rsidRPr="001C6AF5" w:rsidRDefault="008C44EB">
            <w:pPr>
              <w:spacing w:after="0" w:line="276" w:lineRule="auto"/>
              <w:jc w:val="both"/>
              <w:rPr>
                <w:rFonts w:asciiTheme="minorHAnsi" w:hAnsiTheme="minorHAnsi" w:cstheme="minorHAnsi"/>
                <w:b/>
                <w:bCs/>
                <w:szCs w:val="20"/>
              </w:rPr>
            </w:pPr>
            <w:r w:rsidRPr="001C6AF5">
              <w:rPr>
                <w:rFonts w:asciiTheme="minorHAnsi" w:hAnsiTheme="minorHAnsi" w:cstheme="minorHAnsi"/>
                <w:b/>
                <w:bCs/>
                <w:szCs w:val="20"/>
                <w:lang w:val="en-US"/>
              </w:rPr>
              <w:t xml:space="preserve">Burimi: Llogartje te kryera Konsulentët </w:t>
            </w:r>
          </w:p>
        </w:tc>
      </w:tr>
    </w:tbl>
    <w:p w14:paraId="2A0ADCDD" w14:textId="77777777" w:rsidR="008C44EB" w:rsidRPr="001C6AF5" w:rsidRDefault="008C44EB" w:rsidP="008C44EB">
      <w:pPr>
        <w:spacing w:after="0" w:line="276" w:lineRule="auto"/>
        <w:jc w:val="both"/>
        <w:rPr>
          <w:rFonts w:asciiTheme="minorHAnsi" w:hAnsiTheme="minorHAnsi" w:cstheme="minorHAnsi"/>
          <w:sz w:val="24"/>
          <w:szCs w:val="24"/>
        </w:rPr>
      </w:pPr>
    </w:p>
    <w:p w14:paraId="0D98BE0F" w14:textId="5B654320" w:rsidR="00843625" w:rsidRPr="001C6AF5" w:rsidRDefault="00843625" w:rsidP="00843625">
      <w:pPr>
        <w:rPr>
          <w:rFonts w:asciiTheme="minorHAnsi" w:eastAsiaTheme="majorEastAsia" w:hAnsiTheme="minorHAnsi" w:cstheme="minorHAnsi"/>
          <w:b/>
          <w:color w:val="425968" w:themeColor="accent2"/>
          <w:spacing w:val="-10"/>
          <w:sz w:val="36"/>
          <w:szCs w:val="32"/>
        </w:rPr>
      </w:pPr>
      <w:r w:rsidRPr="001C6AF5">
        <w:rPr>
          <w:rFonts w:asciiTheme="minorHAnsi" w:hAnsiTheme="minorHAnsi" w:cstheme="minorHAnsi"/>
        </w:rPr>
        <w:br w:type="page"/>
      </w:r>
    </w:p>
    <w:p w14:paraId="13622879" w14:textId="67938189" w:rsidR="00843625" w:rsidRPr="001C6AF5" w:rsidRDefault="00FC25A3" w:rsidP="00A572FB">
      <w:pPr>
        <w:pStyle w:val="Heading1"/>
        <w:ind w:left="900"/>
      </w:pPr>
      <w:bookmarkStart w:id="1647" w:name="_Toc176802514"/>
      <w:bookmarkStart w:id="1648" w:name="_Toc204340294"/>
      <w:bookmarkStart w:id="1649" w:name="_Toc204340678"/>
      <w:r w:rsidRPr="001C6AF5">
        <w:t>K</w:t>
      </w:r>
      <w:r w:rsidR="00CC296B" w:rsidRPr="001C6AF5">
        <w:t>e</w:t>
      </w:r>
      <w:r w:rsidRPr="001C6AF5">
        <w:t>rkesa p</w:t>
      </w:r>
      <w:r w:rsidR="00CC296B" w:rsidRPr="001C6AF5">
        <w:t>e</w:t>
      </w:r>
      <w:r w:rsidRPr="001C6AF5">
        <w:t xml:space="preserve">r energji, emetimet e </w:t>
      </w:r>
      <w:r w:rsidR="000450CB" w:rsidRPr="001C6AF5">
        <w:t>gazeve</w:t>
      </w:r>
      <w:r w:rsidRPr="001C6AF5">
        <w:t xml:space="preserve"> ser</w:t>
      </w:r>
      <w:r w:rsidR="00CC296B" w:rsidRPr="001C6AF5">
        <w:t>e</w:t>
      </w:r>
      <w:r w:rsidRPr="001C6AF5">
        <w:t>, kursimet e energjis</w:t>
      </w:r>
      <w:r w:rsidR="00CC296B" w:rsidRPr="001C6AF5">
        <w:t>e</w:t>
      </w:r>
      <w:r w:rsidRPr="001C6AF5">
        <w:t xml:space="preserve"> elektrike, pjesa e objektivave t</w:t>
      </w:r>
      <w:r w:rsidR="00CC296B" w:rsidRPr="001C6AF5">
        <w:t>e</w:t>
      </w:r>
      <w:r w:rsidRPr="001C6AF5">
        <w:t xml:space="preserve"> energjis</w:t>
      </w:r>
      <w:r w:rsidR="00CC296B" w:rsidRPr="001C6AF5">
        <w:t>e</w:t>
      </w:r>
      <w:r w:rsidRPr="001C6AF5">
        <w:t xml:space="preserve"> s</w:t>
      </w:r>
      <w:r w:rsidR="00CC296B" w:rsidRPr="001C6AF5">
        <w:t>e</w:t>
      </w:r>
      <w:r w:rsidRPr="001C6AF5">
        <w:t xml:space="preserve"> rinovueshme n</w:t>
      </w:r>
      <w:r w:rsidR="00CC296B" w:rsidRPr="001C6AF5">
        <w:t>e</w:t>
      </w:r>
      <w:r w:rsidRPr="001C6AF5">
        <w:t xml:space="preserve"> sektorin e nd</w:t>
      </w:r>
      <w:r w:rsidR="00CC296B" w:rsidRPr="001C6AF5">
        <w:t>e</w:t>
      </w:r>
      <w:r w:rsidRPr="001C6AF5">
        <w:t>rt</w:t>
      </w:r>
      <w:r w:rsidR="00E44B62" w:rsidRPr="001C6AF5">
        <w:t>esave</w:t>
      </w:r>
      <w:bookmarkEnd w:id="1647"/>
      <w:r w:rsidR="00E44B62" w:rsidRPr="001C6AF5">
        <w:t xml:space="preserve"> referente</w:t>
      </w:r>
      <w:bookmarkEnd w:id="1648"/>
      <w:bookmarkEnd w:id="1649"/>
      <w:r w:rsidR="00E44B62" w:rsidRPr="001C6AF5">
        <w:t xml:space="preserve"> </w:t>
      </w:r>
    </w:p>
    <w:p w14:paraId="758E4C41" w14:textId="31FCC25F" w:rsidR="008E0913" w:rsidRPr="001C6AF5" w:rsidRDefault="008E0913" w:rsidP="00944D3F">
      <w:pPr>
        <w:pStyle w:val="Heading2"/>
      </w:pPr>
      <w:bookmarkStart w:id="1650" w:name="_Toc204340679"/>
      <w:r w:rsidRPr="001C6AF5">
        <w:t>Koncepti i ndertesat referente</w:t>
      </w:r>
      <w:bookmarkEnd w:id="1650"/>
      <w:r w:rsidRPr="001C6AF5">
        <w:t xml:space="preserve"> </w:t>
      </w:r>
    </w:p>
    <w:p w14:paraId="6CA2EE9A" w14:textId="757B3874" w:rsidR="0052708D" w:rsidRPr="001C6AF5" w:rsidRDefault="00E44B62" w:rsidP="0052708D">
      <w:pPr>
        <w:spacing w:after="0" w:line="240" w:lineRule="auto"/>
        <w:jc w:val="both"/>
        <w:rPr>
          <w:rFonts w:asciiTheme="minorHAnsi" w:eastAsia="Times New Roman" w:hAnsiTheme="minorHAnsi" w:cstheme="minorHAnsi"/>
          <w:color w:val="1F1F1F"/>
          <w:szCs w:val="20"/>
          <w:lang w:eastAsia="en-GB"/>
        </w:rPr>
      </w:pPr>
      <w:r w:rsidRPr="001C6AF5">
        <w:rPr>
          <w:rFonts w:asciiTheme="minorHAnsi" w:eastAsia="Times New Roman" w:hAnsiTheme="minorHAnsi" w:cstheme="minorHAnsi"/>
          <w:color w:val="1F1F1F"/>
          <w:szCs w:val="20"/>
          <w:lang w:eastAsia="en-GB"/>
        </w:rPr>
        <w:t>Q</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nga viti 2010, BE-ja ka k</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rkuar q</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brenda EPBD-s</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vendet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rcaktojn</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k</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rkesat minimale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performanc</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s energjetike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rtesave dhe komponent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ve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rtesave me q</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llim arritjen e niveleve optimale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kostos duke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rdorur nj</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kuad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r metodologjik krahasues. Konkretisht, me arsyetimin se nuk </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sht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e mundur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llogaritet nj</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investim optimal i kostos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r </w:t>
      </w:r>
      <w:r w:rsidR="00CC296B" w:rsidRPr="001C6AF5">
        <w:rPr>
          <w:rFonts w:asciiTheme="minorHAnsi" w:eastAsia="Times New Roman" w:hAnsiTheme="minorHAnsi" w:cstheme="minorHAnsi"/>
          <w:color w:val="1F1F1F"/>
          <w:szCs w:val="20"/>
          <w:lang w:eastAsia="en-GB"/>
        </w:rPr>
        <w:t>c</w:t>
      </w:r>
      <w:r w:rsidRPr="001C6AF5">
        <w:rPr>
          <w:rFonts w:asciiTheme="minorHAnsi" w:eastAsia="Times New Roman" w:hAnsiTheme="minorHAnsi" w:cstheme="minorHAnsi"/>
          <w:color w:val="1F1F1F"/>
          <w:szCs w:val="20"/>
          <w:lang w:eastAsia="en-GB"/>
        </w:rPr>
        <w:t>do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vetme kur planifikohet nj</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plan/strategji rinovimi n</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gjith</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vendin, kuadri ligjor i EPBD-s</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k</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rkon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rcaktoj</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nj</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s</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rtesash </w:t>
      </w:r>
      <w:r w:rsidR="004E4880" w:rsidRPr="001C6AF5">
        <w:rPr>
          <w:rFonts w:asciiTheme="minorHAnsi" w:eastAsia="Times New Roman" w:hAnsiTheme="minorHAnsi" w:cstheme="minorHAnsi"/>
          <w:color w:val="1F1F1F"/>
          <w:szCs w:val="20"/>
          <w:lang w:eastAsia="en-GB"/>
        </w:rPr>
        <w:t>referente</w:t>
      </w:r>
      <w:r w:rsidRPr="001C6AF5">
        <w:rPr>
          <w:rFonts w:asciiTheme="minorHAnsi" w:eastAsia="Times New Roman" w:hAnsiTheme="minorHAnsi" w:cstheme="minorHAnsi"/>
          <w:color w:val="1F1F1F"/>
          <w:szCs w:val="20"/>
          <w:lang w:eastAsia="en-GB"/>
        </w:rPr>
        <w:t>, si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rtesa tipike q</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rfaq</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sojn</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stokun 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rtesave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nj</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vendi.</w:t>
      </w:r>
      <w:r w:rsidR="0052708D" w:rsidRPr="001C6AF5">
        <w:rPr>
          <w:rFonts w:asciiTheme="minorHAnsi" w:eastAsia="Times New Roman" w:hAnsiTheme="minorHAnsi" w:cstheme="minorHAnsi"/>
          <w:color w:val="1F1F1F"/>
          <w:szCs w:val="20"/>
          <w:lang w:eastAsia="en-GB"/>
        </w:rPr>
        <w:t xml:space="preserve"> </w:t>
      </w:r>
    </w:p>
    <w:p w14:paraId="41A87578" w14:textId="77777777" w:rsidR="0052708D" w:rsidRPr="001C6AF5" w:rsidRDefault="0052708D" w:rsidP="0052708D">
      <w:pPr>
        <w:spacing w:after="0" w:line="240" w:lineRule="auto"/>
        <w:jc w:val="both"/>
        <w:rPr>
          <w:rFonts w:asciiTheme="minorHAnsi" w:eastAsia="Times New Roman" w:hAnsiTheme="minorHAnsi" w:cstheme="minorHAnsi"/>
          <w:color w:val="1F1F1F"/>
          <w:szCs w:val="20"/>
          <w:lang w:eastAsia="en-GB"/>
        </w:rPr>
      </w:pPr>
    </w:p>
    <w:p w14:paraId="2613436F" w14:textId="703E2E7F" w:rsidR="0052708D" w:rsidRPr="001C6AF5" w:rsidRDefault="00B64FAC" w:rsidP="0052708D">
      <w:pPr>
        <w:spacing w:after="0" w:line="240" w:lineRule="auto"/>
        <w:jc w:val="both"/>
        <w:rPr>
          <w:rFonts w:asciiTheme="minorHAnsi" w:eastAsia="Times New Roman" w:hAnsiTheme="minorHAnsi" w:cstheme="minorHAnsi"/>
          <w:color w:val="1F1F1F"/>
          <w:sz w:val="24"/>
          <w:szCs w:val="24"/>
          <w:lang w:eastAsia="en-GB"/>
        </w:rPr>
      </w:pPr>
      <w:r w:rsidRPr="001C6AF5">
        <w:rPr>
          <w:rFonts w:asciiTheme="minorHAnsi" w:eastAsia="Times New Roman" w:hAnsiTheme="minorHAnsi" w:cstheme="minorHAnsi"/>
          <w:color w:val="1F1F1F"/>
          <w:szCs w:val="20"/>
          <w:lang w:eastAsia="en-GB"/>
        </w:rPr>
        <w:t>Prandaj, me q</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llim q</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jet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gjendje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planifikohet zbatimi i nj</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plani rinovimi n</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shkall</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gjer</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gjith</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vendin brenda sektorit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rtesave n</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Shqip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ri, pra zbatimi i masave EE/RE q</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w:t>
      </w:r>
      <w:r w:rsidR="00CC296B" w:rsidRPr="001C6AF5">
        <w:rPr>
          <w:rFonts w:asciiTheme="minorHAnsi" w:eastAsia="Times New Roman" w:hAnsiTheme="minorHAnsi" w:cstheme="minorHAnsi"/>
          <w:color w:val="1F1F1F"/>
          <w:szCs w:val="20"/>
          <w:lang w:eastAsia="en-GB"/>
        </w:rPr>
        <w:t>c</w:t>
      </w:r>
      <w:r w:rsidRPr="001C6AF5">
        <w:rPr>
          <w:rFonts w:asciiTheme="minorHAnsi" w:eastAsia="Times New Roman" w:hAnsiTheme="minorHAnsi" w:cstheme="minorHAnsi"/>
          <w:color w:val="1F1F1F"/>
          <w:szCs w:val="20"/>
          <w:lang w:eastAsia="en-GB"/>
        </w:rPr>
        <w:t>ojn</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drejt rinovimit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thell</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dhe/ose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rtesave me emetime zero, </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sht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me r</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si thelb</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sore q</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s</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pari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identifikohen llojet e ndryshme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rtesave dhe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rcaktohen karakteristikat e tyre mesatare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performanc</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s energjetike,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cilat do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paraqisnin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gjith</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stokun 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rtesave,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 secilin nga tre sektor</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t 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rtesave - banesat, publik dhe privat/komercial. Prandaj, n</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rputhje me Shtojc</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n VII (Metodologjia krahasuese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identifikuar nivelet optimale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kostos s</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k</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rkesave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performanc</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s energjetike 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rtesat dhe element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t e nd</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rtimit) t</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xml:space="preserve"> EPBD-s</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 Shqip</w:t>
      </w:r>
      <w:r w:rsidR="00CC296B" w:rsidRPr="001C6AF5">
        <w:rPr>
          <w:rFonts w:asciiTheme="minorHAnsi" w:eastAsia="Times New Roman" w:hAnsiTheme="minorHAnsi" w:cstheme="minorHAnsi"/>
          <w:color w:val="1F1F1F"/>
          <w:szCs w:val="20"/>
          <w:lang w:eastAsia="en-GB"/>
        </w:rPr>
        <w:t>e</w:t>
      </w:r>
      <w:r w:rsidRPr="001C6AF5">
        <w:rPr>
          <w:rFonts w:asciiTheme="minorHAnsi" w:eastAsia="Times New Roman" w:hAnsiTheme="minorHAnsi" w:cstheme="minorHAnsi"/>
          <w:color w:val="1F1F1F"/>
          <w:szCs w:val="20"/>
          <w:lang w:eastAsia="en-GB"/>
        </w:rPr>
        <w:t>ria duhet t</w:t>
      </w:r>
      <w:r w:rsidR="00CC296B" w:rsidRPr="001C6AF5">
        <w:rPr>
          <w:rFonts w:asciiTheme="minorHAnsi" w:eastAsia="Times New Roman" w:hAnsiTheme="minorHAnsi" w:cstheme="minorHAnsi"/>
          <w:color w:val="1F1F1F"/>
          <w:szCs w:val="20"/>
          <w:lang w:eastAsia="en-GB"/>
        </w:rPr>
        <w:t>e</w:t>
      </w:r>
      <w:r w:rsidR="0052708D" w:rsidRPr="001C6AF5">
        <w:rPr>
          <w:rFonts w:asciiTheme="minorHAnsi" w:hAnsiTheme="minorHAnsi" w:cstheme="minorHAnsi"/>
        </w:rPr>
        <w:t>:</w:t>
      </w:r>
    </w:p>
    <w:p w14:paraId="25F40D42" w14:textId="1331C31D" w:rsidR="00B64FAC" w:rsidRPr="001C6AF5" w:rsidRDefault="00B64FAC" w:rsidP="00B64FAC">
      <w:pPr>
        <w:pStyle w:val="BodyText"/>
        <w:numPr>
          <w:ilvl w:val="0"/>
          <w:numId w:val="59"/>
        </w:numPr>
        <w:spacing w:after="0" w:line="240" w:lineRule="auto"/>
        <w:ind w:right="130"/>
        <w:jc w:val="both"/>
        <w:rPr>
          <w:rFonts w:asciiTheme="minorHAnsi" w:hAnsiTheme="minorHAnsi" w:cstheme="minorHAnsi"/>
        </w:rPr>
      </w:pP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rcaktoj</w:t>
      </w:r>
      <w:r w:rsidR="00CC296B" w:rsidRPr="001C6AF5">
        <w:rPr>
          <w:rFonts w:asciiTheme="minorHAnsi" w:hAnsiTheme="minorHAnsi" w:cstheme="minorHAnsi"/>
        </w:rPr>
        <w:t>e</w:t>
      </w:r>
      <w:r w:rsidRPr="001C6AF5">
        <w:rPr>
          <w:rFonts w:asciiTheme="minorHAnsi" w:hAnsiTheme="minorHAnsi" w:cstheme="minorHAnsi"/>
        </w:rPr>
        <w:t xml:space="preserve"> nd</w:t>
      </w:r>
      <w:r w:rsidR="00CC296B" w:rsidRPr="001C6AF5">
        <w:rPr>
          <w:rFonts w:asciiTheme="minorHAnsi" w:hAnsiTheme="minorHAnsi" w:cstheme="minorHAnsi"/>
        </w:rPr>
        <w:t>e</w:t>
      </w:r>
      <w:r w:rsidRPr="001C6AF5">
        <w:rPr>
          <w:rFonts w:asciiTheme="minorHAnsi" w:hAnsiTheme="minorHAnsi" w:cstheme="minorHAnsi"/>
        </w:rPr>
        <w:t xml:space="preserve">rtesat </w:t>
      </w:r>
      <w:r w:rsidR="004E4880" w:rsidRPr="001C6AF5">
        <w:rPr>
          <w:rFonts w:asciiTheme="minorHAnsi" w:hAnsiTheme="minorHAnsi" w:cstheme="minorHAnsi"/>
        </w:rPr>
        <w:t>referente</w:t>
      </w:r>
      <w:r w:rsidRPr="001C6AF5">
        <w:rPr>
          <w:rFonts w:asciiTheme="minorHAnsi" w:hAnsiTheme="minorHAnsi" w:cstheme="minorHAnsi"/>
        </w:rPr>
        <w:t xml:space="preserve"> q</w:t>
      </w:r>
      <w:r w:rsidR="00CC296B" w:rsidRPr="001C6AF5">
        <w:rPr>
          <w:rFonts w:asciiTheme="minorHAnsi" w:hAnsiTheme="minorHAnsi" w:cstheme="minorHAnsi"/>
        </w:rPr>
        <w:t>e</w:t>
      </w:r>
      <w:r w:rsidRPr="001C6AF5">
        <w:rPr>
          <w:rFonts w:asciiTheme="minorHAnsi" w:hAnsiTheme="minorHAnsi" w:cstheme="minorHAnsi"/>
        </w:rPr>
        <w:t xml:space="preserve"> karakterizohen nga</w:t>
      </w:r>
      <w:r w:rsidR="004E4880" w:rsidRPr="001C6AF5">
        <w:rPr>
          <w:rFonts w:asciiTheme="minorHAnsi" w:hAnsiTheme="minorHAnsi" w:cstheme="minorHAnsi"/>
        </w:rPr>
        <w:t xml:space="preserve"> kategoria perkatese</w:t>
      </w:r>
      <w:r w:rsidRPr="001C6AF5">
        <w:rPr>
          <w:rFonts w:asciiTheme="minorHAnsi" w:hAnsiTheme="minorHAnsi" w:cstheme="minorHAnsi"/>
        </w:rPr>
        <w:t xml:space="preserve"> dhe</w:t>
      </w:r>
      <w:r w:rsidR="004E4880" w:rsidRPr="001C6AF5">
        <w:rPr>
          <w:rFonts w:asciiTheme="minorHAnsi" w:hAnsiTheme="minorHAnsi" w:cstheme="minorHAnsi"/>
        </w:rPr>
        <w:t xml:space="preserve"> qe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rfaq</w:t>
      </w:r>
      <w:r w:rsidR="00CC296B" w:rsidRPr="001C6AF5">
        <w:rPr>
          <w:rFonts w:asciiTheme="minorHAnsi" w:hAnsiTheme="minorHAnsi" w:cstheme="minorHAnsi"/>
        </w:rPr>
        <w:t>e</w:t>
      </w:r>
      <w:r w:rsidRPr="001C6AF5">
        <w:rPr>
          <w:rFonts w:asciiTheme="minorHAnsi" w:hAnsiTheme="minorHAnsi" w:cstheme="minorHAnsi"/>
        </w:rPr>
        <w:t>sojn</w:t>
      </w:r>
      <w:r w:rsidR="00CC296B" w:rsidRPr="001C6AF5">
        <w:rPr>
          <w:rFonts w:asciiTheme="minorHAnsi" w:hAnsiTheme="minorHAnsi" w:cstheme="minorHAnsi"/>
        </w:rPr>
        <w:t>e</w:t>
      </w:r>
      <w:r w:rsidRPr="001C6AF5">
        <w:rPr>
          <w:rFonts w:asciiTheme="minorHAnsi" w:hAnsiTheme="minorHAnsi" w:cstheme="minorHAnsi"/>
        </w:rPr>
        <w:t xml:space="preserve"> funksionalitetin dhe vendndodhjen e tyre gjeografike, duke p</w:t>
      </w:r>
      <w:r w:rsidR="00CC296B" w:rsidRPr="001C6AF5">
        <w:rPr>
          <w:rFonts w:asciiTheme="minorHAnsi" w:hAnsiTheme="minorHAnsi" w:cstheme="minorHAnsi"/>
        </w:rPr>
        <w:t>e</w:t>
      </w:r>
      <w:r w:rsidRPr="001C6AF5">
        <w:rPr>
          <w:rFonts w:asciiTheme="minorHAnsi" w:hAnsiTheme="minorHAnsi" w:cstheme="minorHAnsi"/>
        </w:rPr>
        <w:t>rfshir</w:t>
      </w:r>
      <w:r w:rsidR="00CC296B" w:rsidRPr="001C6AF5">
        <w:rPr>
          <w:rFonts w:asciiTheme="minorHAnsi" w:hAnsiTheme="minorHAnsi" w:cstheme="minorHAnsi"/>
        </w:rPr>
        <w:t>e</w:t>
      </w:r>
      <w:r w:rsidRPr="001C6AF5">
        <w:rPr>
          <w:rFonts w:asciiTheme="minorHAnsi" w:hAnsiTheme="minorHAnsi" w:cstheme="minorHAnsi"/>
        </w:rPr>
        <w:t xml:space="preserve"> kushtet klimatike t</w:t>
      </w:r>
      <w:r w:rsidR="00CC296B" w:rsidRPr="001C6AF5">
        <w:rPr>
          <w:rFonts w:asciiTheme="minorHAnsi" w:hAnsiTheme="minorHAnsi" w:cstheme="minorHAnsi"/>
        </w:rPr>
        <w:t>e</w:t>
      </w:r>
      <w:r w:rsidRPr="001C6AF5">
        <w:rPr>
          <w:rFonts w:asciiTheme="minorHAnsi" w:hAnsiTheme="minorHAnsi" w:cstheme="minorHAnsi"/>
        </w:rPr>
        <w:t xml:space="preserve"> brendshme dhe t</w:t>
      </w:r>
      <w:r w:rsidR="00CC296B" w:rsidRPr="001C6AF5">
        <w:rPr>
          <w:rFonts w:asciiTheme="minorHAnsi" w:hAnsiTheme="minorHAnsi" w:cstheme="minorHAnsi"/>
        </w:rPr>
        <w:t>e</w:t>
      </w:r>
      <w:r w:rsidRPr="001C6AF5">
        <w:rPr>
          <w:rFonts w:asciiTheme="minorHAnsi" w:hAnsiTheme="minorHAnsi" w:cstheme="minorHAnsi"/>
        </w:rPr>
        <w:t xml:space="preserve"> jashtme,</w:t>
      </w:r>
    </w:p>
    <w:p w14:paraId="1EAD5972" w14:textId="7716E482" w:rsidR="00B64FAC" w:rsidRPr="001C6AF5" w:rsidRDefault="00B64FAC" w:rsidP="00B64FAC">
      <w:pPr>
        <w:pStyle w:val="BodyText"/>
        <w:numPr>
          <w:ilvl w:val="0"/>
          <w:numId w:val="59"/>
        </w:numPr>
        <w:spacing w:after="0" w:line="240" w:lineRule="auto"/>
        <w:ind w:right="130"/>
        <w:jc w:val="both"/>
        <w:rPr>
          <w:rFonts w:asciiTheme="minorHAnsi" w:hAnsiTheme="minorHAnsi" w:cstheme="minorHAnsi"/>
        </w:rPr>
      </w:pP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rcaktoj</w:t>
      </w:r>
      <w:r w:rsidR="00CC296B" w:rsidRPr="001C6AF5">
        <w:rPr>
          <w:rFonts w:asciiTheme="minorHAnsi" w:hAnsiTheme="minorHAnsi" w:cstheme="minorHAnsi"/>
        </w:rPr>
        <w:t>e</w:t>
      </w:r>
      <w:r w:rsidRPr="001C6AF5">
        <w:rPr>
          <w:rFonts w:asciiTheme="minorHAnsi" w:hAnsiTheme="minorHAnsi" w:cstheme="minorHAnsi"/>
        </w:rPr>
        <w:t xml:space="preserve"> masat e eficences t</w:t>
      </w:r>
      <w:r w:rsidR="00CC296B" w:rsidRPr="001C6AF5">
        <w:rPr>
          <w:rFonts w:asciiTheme="minorHAnsi" w:hAnsiTheme="minorHAnsi" w:cstheme="minorHAnsi"/>
        </w:rPr>
        <w:t>e</w:t>
      </w:r>
      <w:r w:rsidRPr="001C6AF5">
        <w:rPr>
          <w:rFonts w:asciiTheme="minorHAnsi" w:hAnsiTheme="minorHAnsi" w:cstheme="minorHAnsi"/>
        </w:rPr>
        <w:t xml:space="preserve"> energjis</w:t>
      </w:r>
      <w:r w:rsidR="00CC296B" w:rsidRPr="001C6AF5">
        <w:rPr>
          <w:rFonts w:asciiTheme="minorHAnsi" w:hAnsiTheme="minorHAnsi" w:cstheme="minorHAnsi"/>
        </w:rPr>
        <w:t>e</w:t>
      </w:r>
      <w:r w:rsidRPr="001C6AF5">
        <w:rPr>
          <w:rFonts w:asciiTheme="minorHAnsi" w:hAnsiTheme="minorHAnsi" w:cstheme="minorHAnsi"/>
        </w:rPr>
        <w:t xml:space="preserve"> q</w:t>
      </w:r>
      <w:r w:rsidR="00CC296B" w:rsidRPr="001C6AF5">
        <w:rPr>
          <w:rFonts w:asciiTheme="minorHAnsi" w:hAnsiTheme="minorHAnsi" w:cstheme="minorHAnsi"/>
        </w:rPr>
        <w:t>e</w:t>
      </w:r>
      <w:r w:rsidRPr="001C6AF5">
        <w:rPr>
          <w:rFonts w:asciiTheme="minorHAnsi" w:hAnsiTheme="minorHAnsi" w:cstheme="minorHAnsi"/>
        </w:rPr>
        <w:t xml:space="preserve"> do t</w:t>
      </w:r>
      <w:r w:rsidR="00CC296B" w:rsidRPr="001C6AF5">
        <w:rPr>
          <w:rFonts w:asciiTheme="minorHAnsi" w:hAnsiTheme="minorHAnsi" w:cstheme="minorHAnsi"/>
        </w:rPr>
        <w:t>e</w:t>
      </w:r>
      <w:r w:rsidRPr="001C6AF5">
        <w:rPr>
          <w:rFonts w:asciiTheme="minorHAnsi" w:hAnsiTheme="minorHAnsi" w:cstheme="minorHAnsi"/>
        </w:rPr>
        <w:t xml:space="preserve"> vler</w:t>
      </w:r>
      <w:r w:rsidR="00CC296B" w:rsidRPr="001C6AF5">
        <w:rPr>
          <w:rFonts w:asciiTheme="minorHAnsi" w:hAnsiTheme="minorHAnsi" w:cstheme="minorHAnsi"/>
        </w:rPr>
        <w:t>e</w:t>
      </w:r>
      <w:r w:rsidRPr="001C6AF5">
        <w:rPr>
          <w:rFonts w:asciiTheme="minorHAnsi" w:hAnsiTheme="minorHAnsi" w:cstheme="minorHAnsi"/>
        </w:rPr>
        <w:t>sohen p</w:t>
      </w:r>
      <w:r w:rsidR="00CC296B" w:rsidRPr="001C6AF5">
        <w:rPr>
          <w:rFonts w:asciiTheme="minorHAnsi" w:hAnsiTheme="minorHAnsi" w:cstheme="minorHAnsi"/>
        </w:rPr>
        <w:t>e</w:t>
      </w:r>
      <w:r w:rsidRPr="001C6AF5">
        <w:rPr>
          <w:rFonts w:asciiTheme="minorHAnsi" w:hAnsiTheme="minorHAnsi" w:cstheme="minorHAnsi"/>
        </w:rPr>
        <w:t>r nd</w:t>
      </w:r>
      <w:r w:rsidR="00CC296B" w:rsidRPr="001C6AF5">
        <w:rPr>
          <w:rFonts w:asciiTheme="minorHAnsi" w:hAnsiTheme="minorHAnsi" w:cstheme="minorHAnsi"/>
        </w:rPr>
        <w:t>e</w:t>
      </w:r>
      <w:r w:rsidRPr="001C6AF5">
        <w:rPr>
          <w:rFonts w:asciiTheme="minorHAnsi" w:hAnsiTheme="minorHAnsi" w:cstheme="minorHAnsi"/>
        </w:rPr>
        <w:t xml:space="preserve">rtesat </w:t>
      </w:r>
      <w:r w:rsidR="004E4880" w:rsidRPr="001C6AF5">
        <w:rPr>
          <w:rFonts w:asciiTheme="minorHAnsi" w:hAnsiTheme="minorHAnsi" w:cstheme="minorHAnsi"/>
        </w:rPr>
        <w:t>referente</w:t>
      </w:r>
      <w:r w:rsidRPr="001C6AF5">
        <w:rPr>
          <w:rFonts w:asciiTheme="minorHAnsi" w:hAnsiTheme="minorHAnsi" w:cstheme="minorHAnsi"/>
        </w:rPr>
        <w:t>,</w:t>
      </w:r>
    </w:p>
    <w:p w14:paraId="7B4D344A" w14:textId="4449392D" w:rsidR="00B64FAC" w:rsidRPr="001C6AF5" w:rsidRDefault="00B64FAC" w:rsidP="00B64FAC">
      <w:pPr>
        <w:pStyle w:val="BodyText"/>
        <w:numPr>
          <w:ilvl w:val="0"/>
          <w:numId w:val="59"/>
        </w:numPr>
        <w:spacing w:after="0" w:line="240" w:lineRule="auto"/>
        <w:ind w:right="130"/>
        <w:jc w:val="both"/>
        <w:rPr>
          <w:rFonts w:asciiTheme="minorHAnsi" w:hAnsiTheme="minorHAnsi" w:cstheme="minorHAnsi"/>
        </w:rPr>
      </w:pP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vler</w:t>
      </w:r>
      <w:r w:rsidR="00CC296B" w:rsidRPr="001C6AF5">
        <w:rPr>
          <w:rFonts w:asciiTheme="minorHAnsi" w:hAnsiTheme="minorHAnsi" w:cstheme="minorHAnsi"/>
        </w:rPr>
        <w:t>e</w:t>
      </w:r>
      <w:r w:rsidRPr="001C6AF5">
        <w:rPr>
          <w:rFonts w:asciiTheme="minorHAnsi" w:hAnsiTheme="minorHAnsi" w:cstheme="minorHAnsi"/>
        </w:rPr>
        <w:t>soj</w:t>
      </w:r>
      <w:r w:rsidR="00CC296B" w:rsidRPr="001C6AF5">
        <w:rPr>
          <w:rFonts w:asciiTheme="minorHAnsi" w:hAnsiTheme="minorHAnsi" w:cstheme="minorHAnsi"/>
        </w:rPr>
        <w:t>e</w:t>
      </w:r>
      <w:r w:rsidRPr="001C6AF5">
        <w:rPr>
          <w:rFonts w:asciiTheme="minorHAnsi" w:hAnsiTheme="minorHAnsi" w:cstheme="minorHAnsi"/>
        </w:rPr>
        <w:t xml:space="preserve"> nevoj</w:t>
      </w:r>
      <w:r w:rsidR="00CC296B" w:rsidRPr="001C6AF5">
        <w:rPr>
          <w:rFonts w:asciiTheme="minorHAnsi" w:hAnsiTheme="minorHAnsi" w:cstheme="minorHAnsi"/>
        </w:rPr>
        <w:t>e</w:t>
      </w:r>
      <w:r w:rsidRPr="001C6AF5">
        <w:rPr>
          <w:rFonts w:asciiTheme="minorHAnsi" w:hAnsiTheme="minorHAnsi" w:cstheme="minorHAnsi"/>
        </w:rPr>
        <w:t>n p</w:t>
      </w:r>
      <w:r w:rsidR="00CC296B" w:rsidRPr="001C6AF5">
        <w:rPr>
          <w:rFonts w:asciiTheme="minorHAnsi" w:hAnsiTheme="minorHAnsi" w:cstheme="minorHAnsi"/>
        </w:rPr>
        <w:t>e</w:t>
      </w:r>
      <w:r w:rsidRPr="001C6AF5">
        <w:rPr>
          <w:rFonts w:asciiTheme="minorHAnsi" w:hAnsiTheme="minorHAnsi" w:cstheme="minorHAnsi"/>
        </w:rPr>
        <w:t>rfundimtare dhe primare p</w:t>
      </w:r>
      <w:r w:rsidR="00CC296B" w:rsidRPr="001C6AF5">
        <w:rPr>
          <w:rFonts w:asciiTheme="minorHAnsi" w:hAnsiTheme="minorHAnsi" w:cstheme="minorHAnsi"/>
        </w:rPr>
        <w:t>e</w:t>
      </w:r>
      <w:r w:rsidRPr="001C6AF5">
        <w:rPr>
          <w:rFonts w:asciiTheme="minorHAnsi" w:hAnsiTheme="minorHAnsi" w:cstheme="minorHAnsi"/>
        </w:rPr>
        <w:t>r energji dhe emetimet q</w:t>
      </w:r>
      <w:r w:rsidR="00CC296B" w:rsidRPr="001C6AF5">
        <w:rPr>
          <w:rFonts w:asciiTheme="minorHAnsi" w:hAnsiTheme="minorHAnsi" w:cstheme="minorHAnsi"/>
        </w:rPr>
        <w:t>e</w:t>
      </w:r>
      <w:r w:rsidRPr="001C6AF5">
        <w:rPr>
          <w:rFonts w:asciiTheme="minorHAnsi" w:hAnsiTheme="minorHAnsi" w:cstheme="minorHAnsi"/>
        </w:rPr>
        <w:t xml:space="preserve"> rezultojn</w:t>
      </w:r>
      <w:r w:rsidR="00CC296B" w:rsidRPr="001C6AF5">
        <w:rPr>
          <w:rFonts w:asciiTheme="minorHAnsi" w:hAnsiTheme="minorHAnsi" w:cstheme="minorHAnsi"/>
        </w:rPr>
        <w:t>e</w:t>
      </w:r>
      <w:r w:rsidRPr="001C6AF5">
        <w:rPr>
          <w:rFonts w:asciiTheme="minorHAnsi" w:hAnsiTheme="minorHAnsi" w:cstheme="minorHAnsi"/>
        </w:rPr>
        <w:t xml:space="preserve"> nga nd</w:t>
      </w:r>
      <w:r w:rsidR="00CC296B" w:rsidRPr="001C6AF5">
        <w:rPr>
          <w:rFonts w:asciiTheme="minorHAnsi" w:hAnsiTheme="minorHAnsi" w:cstheme="minorHAnsi"/>
        </w:rPr>
        <w:t>e</w:t>
      </w:r>
      <w:r w:rsidRPr="001C6AF5">
        <w:rPr>
          <w:rFonts w:asciiTheme="minorHAnsi" w:hAnsiTheme="minorHAnsi" w:cstheme="minorHAnsi"/>
        </w:rPr>
        <w:t xml:space="preserve">rtesat </w:t>
      </w:r>
      <w:r w:rsidR="004E4880" w:rsidRPr="001C6AF5">
        <w:rPr>
          <w:rFonts w:asciiTheme="minorHAnsi" w:hAnsiTheme="minorHAnsi" w:cstheme="minorHAnsi"/>
        </w:rPr>
        <w:t>referente</w:t>
      </w:r>
      <w:r w:rsidRPr="001C6AF5">
        <w:rPr>
          <w:rFonts w:asciiTheme="minorHAnsi" w:hAnsiTheme="minorHAnsi" w:cstheme="minorHAnsi"/>
        </w:rPr>
        <w:t xml:space="preserve"> me masat e p</w:t>
      </w:r>
      <w:r w:rsidR="00CC296B" w:rsidRPr="001C6AF5">
        <w:rPr>
          <w:rFonts w:asciiTheme="minorHAnsi" w:hAnsiTheme="minorHAnsi" w:cstheme="minorHAnsi"/>
        </w:rPr>
        <w:t>e</w:t>
      </w:r>
      <w:r w:rsidRPr="001C6AF5">
        <w:rPr>
          <w:rFonts w:asciiTheme="minorHAnsi" w:hAnsiTheme="minorHAnsi" w:cstheme="minorHAnsi"/>
        </w:rPr>
        <w:t>rcaktuara t</w:t>
      </w:r>
      <w:r w:rsidR="00CC296B" w:rsidRPr="001C6AF5">
        <w:rPr>
          <w:rFonts w:asciiTheme="minorHAnsi" w:hAnsiTheme="minorHAnsi" w:cstheme="minorHAnsi"/>
        </w:rPr>
        <w:t>e</w:t>
      </w:r>
      <w:r w:rsidRPr="001C6AF5">
        <w:rPr>
          <w:rFonts w:asciiTheme="minorHAnsi" w:hAnsiTheme="minorHAnsi" w:cstheme="minorHAnsi"/>
        </w:rPr>
        <w:t xml:space="preserve"> efi</w:t>
      </w:r>
      <w:r w:rsidR="00386516" w:rsidRPr="001C6AF5">
        <w:rPr>
          <w:rFonts w:asciiTheme="minorHAnsi" w:hAnsiTheme="minorHAnsi" w:cstheme="minorHAnsi"/>
        </w:rPr>
        <w:t>cences</w:t>
      </w:r>
      <w:r w:rsidRPr="001C6AF5">
        <w:rPr>
          <w:rFonts w:asciiTheme="minorHAnsi" w:hAnsiTheme="minorHAnsi" w:cstheme="minorHAnsi"/>
        </w:rPr>
        <w:t xml:space="preserve"> </w:t>
      </w:r>
      <w:r w:rsidR="00386516" w:rsidRPr="001C6AF5">
        <w:rPr>
          <w:rFonts w:asciiTheme="minorHAnsi" w:hAnsiTheme="minorHAnsi" w:cstheme="minorHAnsi"/>
        </w:rPr>
        <w:t>s</w:t>
      </w:r>
      <w:r w:rsidR="00CC296B" w:rsidRPr="001C6AF5">
        <w:rPr>
          <w:rFonts w:asciiTheme="minorHAnsi" w:hAnsiTheme="minorHAnsi" w:cstheme="minorHAnsi"/>
        </w:rPr>
        <w:t>e</w:t>
      </w:r>
      <w:r w:rsidRPr="001C6AF5">
        <w:rPr>
          <w:rFonts w:asciiTheme="minorHAnsi" w:hAnsiTheme="minorHAnsi" w:cstheme="minorHAnsi"/>
        </w:rPr>
        <w:t xml:space="preserve"> energjis</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aplikuara, dhe</w:t>
      </w:r>
    </w:p>
    <w:p w14:paraId="010F25B1" w14:textId="48234731" w:rsidR="0052708D" w:rsidRPr="001C6AF5" w:rsidRDefault="00B64FAC" w:rsidP="00A8365F">
      <w:pPr>
        <w:pStyle w:val="BodyText"/>
        <w:numPr>
          <w:ilvl w:val="0"/>
          <w:numId w:val="59"/>
        </w:numPr>
        <w:spacing w:after="0" w:line="240" w:lineRule="auto"/>
        <w:ind w:right="130"/>
        <w:jc w:val="both"/>
        <w:rPr>
          <w:rFonts w:asciiTheme="minorHAnsi" w:hAnsiTheme="minorHAnsi" w:cstheme="minorHAnsi"/>
        </w:rPr>
      </w:pP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llogaris</w:t>
      </w:r>
      <w:r w:rsidR="00CC296B" w:rsidRPr="001C6AF5">
        <w:rPr>
          <w:rFonts w:asciiTheme="minorHAnsi" w:hAnsiTheme="minorHAnsi" w:cstheme="minorHAnsi"/>
        </w:rPr>
        <w:t>e</w:t>
      </w:r>
      <w:r w:rsidRPr="001C6AF5">
        <w:rPr>
          <w:rFonts w:asciiTheme="minorHAnsi" w:hAnsiTheme="minorHAnsi" w:cstheme="minorHAnsi"/>
        </w:rPr>
        <w:t xml:space="preserve"> kostot e masave t</w:t>
      </w:r>
      <w:r w:rsidR="00CC296B" w:rsidRPr="001C6AF5">
        <w:rPr>
          <w:rFonts w:asciiTheme="minorHAnsi" w:hAnsiTheme="minorHAnsi" w:cstheme="minorHAnsi"/>
        </w:rPr>
        <w:t>e</w:t>
      </w:r>
      <w:r w:rsidRPr="001C6AF5">
        <w:rPr>
          <w:rFonts w:asciiTheme="minorHAnsi" w:hAnsiTheme="minorHAnsi" w:cstheme="minorHAnsi"/>
        </w:rPr>
        <w:t xml:space="preserve"> efi</w:t>
      </w:r>
      <w:r w:rsidR="00386516" w:rsidRPr="001C6AF5">
        <w:rPr>
          <w:rFonts w:asciiTheme="minorHAnsi" w:hAnsiTheme="minorHAnsi" w:cstheme="minorHAnsi"/>
        </w:rPr>
        <w:t>cences</w:t>
      </w:r>
      <w:r w:rsidRPr="001C6AF5">
        <w:rPr>
          <w:rFonts w:asciiTheme="minorHAnsi" w:hAnsiTheme="minorHAnsi" w:cstheme="minorHAnsi"/>
        </w:rPr>
        <w:t xml:space="preserve"> </w:t>
      </w:r>
      <w:r w:rsidR="00386516" w:rsidRPr="001C6AF5">
        <w:rPr>
          <w:rFonts w:asciiTheme="minorHAnsi" w:hAnsiTheme="minorHAnsi" w:cstheme="minorHAnsi"/>
        </w:rPr>
        <w:t>s</w:t>
      </w:r>
      <w:r w:rsidR="00CC296B" w:rsidRPr="001C6AF5">
        <w:rPr>
          <w:rFonts w:asciiTheme="minorHAnsi" w:hAnsiTheme="minorHAnsi" w:cstheme="minorHAnsi"/>
        </w:rPr>
        <w:t>e</w:t>
      </w:r>
      <w:r w:rsidRPr="001C6AF5">
        <w:rPr>
          <w:rFonts w:asciiTheme="minorHAnsi" w:hAnsiTheme="minorHAnsi" w:cstheme="minorHAnsi"/>
        </w:rPr>
        <w:t xml:space="preserve"> energjis</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aplikuara n</w:t>
      </w:r>
      <w:r w:rsidR="00CC296B" w:rsidRPr="001C6AF5">
        <w:rPr>
          <w:rFonts w:asciiTheme="minorHAnsi" w:hAnsiTheme="minorHAnsi" w:cstheme="minorHAnsi"/>
        </w:rPr>
        <w:t>e</w:t>
      </w:r>
      <w:r w:rsidRPr="001C6AF5">
        <w:rPr>
          <w:rFonts w:asciiTheme="minorHAnsi" w:hAnsiTheme="minorHAnsi" w:cstheme="minorHAnsi"/>
        </w:rPr>
        <w:t xml:space="preserve"> nd</w:t>
      </w:r>
      <w:r w:rsidR="00CC296B" w:rsidRPr="001C6AF5">
        <w:rPr>
          <w:rFonts w:asciiTheme="minorHAnsi" w:hAnsiTheme="minorHAnsi" w:cstheme="minorHAnsi"/>
        </w:rPr>
        <w:t>e</w:t>
      </w:r>
      <w:r w:rsidRPr="001C6AF5">
        <w:rPr>
          <w:rFonts w:asciiTheme="minorHAnsi" w:hAnsiTheme="minorHAnsi" w:cstheme="minorHAnsi"/>
        </w:rPr>
        <w:t xml:space="preserve">rtesat </w:t>
      </w:r>
      <w:r w:rsidR="004E4880" w:rsidRPr="001C6AF5">
        <w:rPr>
          <w:rFonts w:asciiTheme="minorHAnsi" w:hAnsiTheme="minorHAnsi" w:cstheme="minorHAnsi"/>
        </w:rPr>
        <w:t>referente</w:t>
      </w:r>
      <w:r w:rsidR="0052708D" w:rsidRPr="001C6AF5">
        <w:rPr>
          <w:rFonts w:asciiTheme="minorHAnsi" w:hAnsiTheme="minorHAnsi" w:cstheme="minorHAnsi"/>
        </w:rPr>
        <w:t>.</w:t>
      </w:r>
    </w:p>
    <w:p w14:paraId="3D25A934" w14:textId="0C6F0675" w:rsidR="0052708D" w:rsidRPr="001C6AF5" w:rsidRDefault="00386516" w:rsidP="0052708D">
      <w:pPr>
        <w:pStyle w:val="BodyText"/>
        <w:spacing w:line="240" w:lineRule="auto"/>
        <w:ind w:right="132"/>
        <w:jc w:val="both"/>
        <w:rPr>
          <w:rFonts w:asciiTheme="minorHAnsi" w:hAnsiTheme="minorHAnsi" w:cstheme="minorHAnsi"/>
        </w:rPr>
      </w:pPr>
      <w:r w:rsidRPr="001C6AF5">
        <w:rPr>
          <w:rFonts w:asciiTheme="minorHAnsi" w:hAnsiTheme="minorHAnsi" w:cstheme="minorHAnsi"/>
        </w:rPr>
        <w:t>Kjo qasje i mund</w:t>
      </w:r>
      <w:r w:rsidR="00CC296B" w:rsidRPr="001C6AF5">
        <w:rPr>
          <w:rFonts w:asciiTheme="minorHAnsi" w:hAnsiTheme="minorHAnsi" w:cstheme="minorHAnsi"/>
        </w:rPr>
        <w:t>e</w:t>
      </w:r>
      <w:r w:rsidRPr="001C6AF5">
        <w:rPr>
          <w:rFonts w:asciiTheme="minorHAnsi" w:hAnsiTheme="minorHAnsi" w:cstheme="minorHAnsi"/>
        </w:rPr>
        <w:t>son Qeveris</w:t>
      </w:r>
      <w:r w:rsidR="00CC296B" w:rsidRPr="001C6AF5">
        <w:rPr>
          <w:rFonts w:asciiTheme="minorHAnsi" w:hAnsiTheme="minorHAnsi" w:cstheme="minorHAnsi"/>
        </w:rPr>
        <w:t>e</w:t>
      </w:r>
      <w:r w:rsidRPr="001C6AF5">
        <w:rPr>
          <w:rFonts w:asciiTheme="minorHAnsi" w:hAnsiTheme="minorHAnsi" w:cstheme="minorHAnsi"/>
        </w:rPr>
        <w:t xml:space="preserve"> Shqiptare t</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rcaktoj</w:t>
      </w:r>
      <w:r w:rsidR="00CC296B" w:rsidRPr="001C6AF5">
        <w:rPr>
          <w:rFonts w:asciiTheme="minorHAnsi" w:hAnsiTheme="minorHAnsi" w:cstheme="minorHAnsi"/>
        </w:rPr>
        <w:t>e</w:t>
      </w:r>
      <w:r w:rsidRPr="001C6AF5">
        <w:rPr>
          <w:rFonts w:asciiTheme="minorHAnsi" w:hAnsiTheme="minorHAnsi" w:cstheme="minorHAnsi"/>
        </w:rPr>
        <w:t xml:space="preserve"> performanc</w:t>
      </w:r>
      <w:r w:rsidR="00CC296B" w:rsidRPr="001C6AF5">
        <w:rPr>
          <w:rFonts w:asciiTheme="minorHAnsi" w:hAnsiTheme="minorHAnsi" w:cstheme="minorHAnsi"/>
        </w:rPr>
        <w:t>e</w:t>
      </w:r>
      <w:r w:rsidRPr="001C6AF5">
        <w:rPr>
          <w:rFonts w:asciiTheme="minorHAnsi" w:hAnsiTheme="minorHAnsi" w:cstheme="minorHAnsi"/>
        </w:rPr>
        <w:t>n energjetike dhe t</w:t>
      </w:r>
      <w:r w:rsidR="00CC296B" w:rsidRPr="001C6AF5">
        <w:rPr>
          <w:rFonts w:asciiTheme="minorHAnsi" w:hAnsiTheme="minorHAnsi" w:cstheme="minorHAnsi"/>
        </w:rPr>
        <w:t>e</w:t>
      </w:r>
      <w:r w:rsidRPr="001C6AF5">
        <w:rPr>
          <w:rFonts w:asciiTheme="minorHAnsi" w:hAnsiTheme="minorHAnsi" w:cstheme="minorHAnsi"/>
        </w:rPr>
        <w:t xml:space="preserve"> emetimeve t</w:t>
      </w:r>
      <w:r w:rsidR="00CC296B" w:rsidRPr="001C6AF5">
        <w:rPr>
          <w:rFonts w:asciiTheme="minorHAnsi" w:hAnsiTheme="minorHAnsi" w:cstheme="minorHAnsi"/>
        </w:rPr>
        <w:t>e</w:t>
      </w:r>
      <w:r w:rsidRPr="001C6AF5">
        <w:rPr>
          <w:rFonts w:asciiTheme="minorHAnsi" w:hAnsiTheme="minorHAnsi" w:cstheme="minorHAnsi"/>
        </w:rPr>
        <w:t xml:space="preserve"> nd</w:t>
      </w:r>
      <w:r w:rsidR="00CC296B" w:rsidRPr="001C6AF5">
        <w:rPr>
          <w:rFonts w:asciiTheme="minorHAnsi" w:hAnsiTheme="minorHAnsi" w:cstheme="minorHAnsi"/>
        </w:rPr>
        <w:t>e</w:t>
      </w:r>
      <w:r w:rsidRPr="001C6AF5">
        <w:rPr>
          <w:rFonts w:asciiTheme="minorHAnsi" w:hAnsiTheme="minorHAnsi" w:cstheme="minorHAnsi"/>
        </w:rPr>
        <w:t>rtesave dhe element</w:t>
      </w:r>
      <w:r w:rsidR="00CC296B" w:rsidRPr="001C6AF5">
        <w:rPr>
          <w:rFonts w:asciiTheme="minorHAnsi" w:hAnsiTheme="minorHAnsi" w:cstheme="minorHAnsi"/>
        </w:rPr>
        <w:t>e</w:t>
      </w:r>
      <w:r w:rsidRPr="001C6AF5">
        <w:rPr>
          <w:rFonts w:asciiTheme="minorHAnsi" w:hAnsiTheme="minorHAnsi" w:cstheme="minorHAnsi"/>
        </w:rPr>
        <w:t>ve t</w:t>
      </w:r>
      <w:r w:rsidR="00CC296B" w:rsidRPr="001C6AF5">
        <w:rPr>
          <w:rFonts w:asciiTheme="minorHAnsi" w:hAnsiTheme="minorHAnsi" w:cstheme="minorHAnsi"/>
        </w:rPr>
        <w:t>e</w:t>
      </w:r>
      <w:r w:rsidRPr="001C6AF5">
        <w:rPr>
          <w:rFonts w:asciiTheme="minorHAnsi" w:hAnsiTheme="minorHAnsi" w:cstheme="minorHAnsi"/>
        </w:rPr>
        <w:t xml:space="preserve"> nd</w:t>
      </w:r>
      <w:r w:rsidR="00CC296B" w:rsidRPr="001C6AF5">
        <w:rPr>
          <w:rFonts w:asciiTheme="minorHAnsi" w:hAnsiTheme="minorHAnsi" w:cstheme="minorHAnsi"/>
        </w:rPr>
        <w:t>e</w:t>
      </w:r>
      <w:r w:rsidRPr="001C6AF5">
        <w:rPr>
          <w:rFonts w:asciiTheme="minorHAnsi" w:hAnsiTheme="minorHAnsi" w:cstheme="minorHAnsi"/>
        </w:rPr>
        <w:t>rtimit dhe aspektet ekonomike t</w:t>
      </w:r>
      <w:r w:rsidR="00CC296B" w:rsidRPr="001C6AF5">
        <w:rPr>
          <w:rFonts w:asciiTheme="minorHAnsi" w:hAnsiTheme="minorHAnsi" w:cstheme="minorHAnsi"/>
        </w:rPr>
        <w:t>e</w:t>
      </w:r>
      <w:r w:rsidRPr="001C6AF5">
        <w:rPr>
          <w:rFonts w:asciiTheme="minorHAnsi" w:hAnsiTheme="minorHAnsi" w:cstheme="minorHAnsi"/>
        </w:rPr>
        <w:t xml:space="preserve"> masave q</w:t>
      </w:r>
      <w:r w:rsidR="00CC296B" w:rsidRPr="001C6AF5">
        <w:rPr>
          <w:rFonts w:asciiTheme="minorHAnsi" w:hAnsiTheme="minorHAnsi" w:cstheme="minorHAnsi"/>
        </w:rPr>
        <w:t>e</w:t>
      </w:r>
      <w:r w:rsidRPr="001C6AF5">
        <w:rPr>
          <w:rFonts w:asciiTheme="minorHAnsi" w:hAnsiTheme="minorHAnsi" w:cstheme="minorHAnsi"/>
        </w:rPr>
        <w:t xml:space="preserve"> lidhen me performanc</w:t>
      </w:r>
      <w:r w:rsidR="00CC296B" w:rsidRPr="001C6AF5">
        <w:rPr>
          <w:rFonts w:asciiTheme="minorHAnsi" w:hAnsiTheme="minorHAnsi" w:cstheme="minorHAnsi"/>
        </w:rPr>
        <w:t>e</w:t>
      </w:r>
      <w:r w:rsidRPr="001C6AF5">
        <w:rPr>
          <w:rFonts w:asciiTheme="minorHAnsi" w:hAnsiTheme="minorHAnsi" w:cstheme="minorHAnsi"/>
        </w:rPr>
        <w:t>n energjetike dhe t</w:t>
      </w:r>
      <w:r w:rsidR="00CC296B" w:rsidRPr="001C6AF5">
        <w:rPr>
          <w:rFonts w:asciiTheme="minorHAnsi" w:hAnsiTheme="minorHAnsi" w:cstheme="minorHAnsi"/>
        </w:rPr>
        <w:t>e</w:t>
      </w:r>
      <w:r w:rsidRPr="001C6AF5">
        <w:rPr>
          <w:rFonts w:asciiTheme="minorHAnsi" w:hAnsiTheme="minorHAnsi" w:cstheme="minorHAnsi"/>
        </w:rPr>
        <w:t xml:space="preserve"> emetimeve (dhe p</w:t>
      </w:r>
      <w:r w:rsidR="00CC296B" w:rsidRPr="001C6AF5">
        <w:rPr>
          <w:rFonts w:asciiTheme="minorHAnsi" w:hAnsiTheme="minorHAnsi" w:cstheme="minorHAnsi"/>
        </w:rPr>
        <w:t>e</w:t>
      </w:r>
      <w:r w:rsidRPr="001C6AF5">
        <w:rPr>
          <w:rFonts w:asciiTheme="minorHAnsi" w:hAnsiTheme="minorHAnsi" w:cstheme="minorHAnsi"/>
        </w:rPr>
        <w:t>r rrjedhoj</w:t>
      </w:r>
      <w:r w:rsidR="00CC296B" w:rsidRPr="001C6AF5">
        <w:rPr>
          <w:rFonts w:asciiTheme="minorHAnsi" w:hAnsiTheme="minorHAnsi" w:cstheme="minorHAnsi"/>
        </w:rPr>
        <w:t>e</w:t>
      </w:r>
      <w:r w:rsidRPr="001C6AF5">
        <w:rPr>
          <w:rFonts w:asciiTheme="minorHAnsi" w:hAnsiTheme="minorHAnsi" w:cstheme="minorHAnsi"/>
        </w:rPr>
        <w:t xml:space="preserve"> nevojat e k</w:t>
      </w:r>
      <w:r w:rsidR="00CC296B" w:rsidRPr="001C6AF5">
        <w:rPr>
          <w:rFonts w:asciiTheme="minorHAnsi" w:hAnsiTheme="minorHAnsi" w:cstheme="minorHAnsi"/>
        </w:rPr>
        <w:t>e</w:t>
      </w:r>
      <w:r w:rsidRPr="001C6AF5">
        <w:rPr>
          <w:rFonts w:asciiTheme="minorHAnsi" w:hAnsiTheme="minorHAnsi" w:cstheme="minorHAnsi"/>
        </w:rPr>
        <w:t>rkuara p</w:t>
      </w:r>
      <w:r w:rsidR="00CC296B" w:rsidRPr="001C6AF5">
        <w:rPr>
          <w:rFonts w:asciiTheme="minorHAnsi" w:hAnsiTheme="minorHAnsi" w:cstheme="minorHAnsi"/>
        </w:rPr>
        <w:t>e</w:t>
      </w:r>
      <w:r w:rsidRPr="001C6AF5">
        <w:rPr>
          <w:rFonts w:asciiTheme="minorHAnsi" w:hAnsiTheme="minorHAnsi" w:cstheme="minorHAnsi"/>
        </w:rPr>
        <w:t>r investime dhe kursimet e energjis</w:t>
      </w:r>
      <w:r w:rsidR="00CC296B" w:rsidRPr="001C6AF5">
        <w:rPr>
          <w:rFonts w:asciiTheme="minorHAnsi" w:hAnsiTheme="minorHAnsi" w:cstheme="minorHAnsi"/>
        </w:rPr>
        <w:t>e</w:t>
      </w:r>
      <w:r w:rsidRPr="001C6AF5">
        <w:rPr>
          <w:rFonts w:asciiTheme="minorHAnsi" w:hAnsiTheme="minorHAnsi" w:cstheme="minorHAnsi"/>
        </w:rPr>
        <w:t xml:space="preserve"> q</w:t>
      </w:r>
      <w:r w:rsidR="00CC296B" w:rsidRPr="001C6AF5">
        <w:rPr>
          <w:rFonts w:asciiTheme="minorHAnsi" w:hAnsiTheme="minorHAnsi" w:cstheme="minorHAnsi"/>
        </w:rPr>
        <w:t>e</w:t>
      </w:r>
      <w:r w:rsidRPr="001C6AF5">
        <w:rPr>
          <w:rFonts w:asciiTheme="minorHAnsi" w:hAnsiTheme="minorHAnsi" w:cstheme="minorHAnsi"/>
        </w:rPr>
        <w:t xml:space="preserve"> rezultojn</w:t>
      </w:r>
      <w:r w:rsidR="00CC296B" w:rsidRPr="001C6AF5">
        <w:rPr>
          <w:rFonts w:asciiTheme="minorHAnsi" w:hAnsiTheme="minorHAnsi" w:cstheme="minorHAnsi"/>
        </w:rPr>
        <w:t>e</w:t>
      </w:r>
      <w:r w:rsidRPr="001C6AF5">
        <w:rPr>
          <w:rFonts w:asciiTheme="minorHAnsi" w:hAnsiTheme="minorHAnsi" w:cstheme="minorHAnsi"/>
        </w:rPr>
        <w:t>, p</w:t>
      </w:r>
      <w:r w:rsidR="00CC296B" w:rsidRPr="001C6AF5">
        <w:rPr>
          <w:rFonts w:asciiTheme="minorHAnsi" w:hAnsiTheme="minorHAnsi" w:cstheme="minorHAnsi"/>
        </w:rPr>
        <w:t>e</w:t>
      </w:r>
      <w:r w:rsidRPr="001C6AF5">
        <w:rPr>
          <w:rFonts w:asciiTheme="minorHAnsi" w:hAnsiTheme="minorHAnsi" w:cstheme="minorHAnsi"/>
        </w:rPr>
        <w:t>rfitimet ekonomike dhe mjedisore), dhe t'i lidh</w:t>
      </w:r>
      <w:r w:rsidR="00CC296B" w:rsidRPr="001C6AF5">
        <w:rPr>
          <w:rFonts w:asciiTheme="minorHAnsi" w:hAnsiTheme="minorHAnsi" w:cstheme="minorHAnsi"/>
        </w:rPr>
        <w:t>e</w:t>
      </w:r>
      <w:r w:rsidRPr="001C6AF5">
        <w:rPr>
          <w:rFonts w:asciiTheme="minorHAnsi" w:hAnsiTheme="minorHAnsi" w:cstheme="minorHAnsi"/>
        </w:rPr>
        <w:t xml:space="preserve"> ato me q</w:t>
      </w:r>
      <w:r w:rsidR="00CC296B" w:rsidRPr="001C6AF5">
        <w:rPr>
          <w:rFonts w:asciiTheme="minorHAnsi" w:hAnsiTheme="minorHAnsi" w:cstheme="minorHAnsi"/>
        </w:rPr>
        <w:t>e</w:t>
      </w:r>
      <w:r w:rsidRPr="001C6AF5">
        <w:rPr>
          <w:rFonts w:asciiTheme="minorHAnsi" w:hAnsiTheme="minorHAnsi" w:cstheme="minorHAnsi"/>
        </w:rPr>
        <w:t>llim identifikimin e nivelit optimal t</w:t>
      </w:r>
      <w:r w:rsidR="00CC296B" w:rsidRPr="001C6AF5">
        <w:rPr>
          <w:rFonts w:asciiTheme="minorHAnsi" w:hAnsiTheme="minorHAnsi" w:cstheme="minorHAnsi"/>
        </w:rPr>
        <w:t>e</w:t>
      </w:r>
      <w:r w:rsidRPr="001C6AF5">
        <w:rPr>
          <w:rFonts w:asciiTheme="minorHAnsi" w:hAnsiTheme="minorHAnsi" w:cstheme="minorHAnsi"/>
        </w:rPr>
        <w:t xml:space="preserve"> kostos p</w:t>
      </w:r>
      <w:r w:rsidR="00CC296B" w:rsidRPr="001C6AF5">
        <w:rPr>
          <w:rFonts w:asciiTheme="minorHAnsi" w:hAnsiTheme="minorHAnsi" w:cstheme="minorHAnsi"/>
        </w:rPr>
        <w:t>e</w:t>
      </w:r>
      <w:r w:rsidRPr="001C6AF5">
        <w:rPr>
          <w:rFonts w:asciiTheme="minorHAnsi" w:hAnsiTheme="minorHAnsi" w:cstheme="minorHAnsi"/>
        </w:rPr>
        <w:t>r t</w:t>
      </w:r>
      <w:r w:rsidR="00CC296B" w:rsidRPr="001C6AF5">
        <w:rPr>
          <w:rFonts w:asciiTheme="minorHAnsi" w:hAnsiTheme="minorHAnsi" w:cstheme="minorHAnsi"/>
        </w:rPr>
        <w:t>e</w:t>
      </w:r>
      <w:r w:rsidRPr="001C6AF5">
        <w:rPr>
          <w:rFonts w:asciiTheme="minorHAnsi" w:hAnsiTheme="minorHAnsi" w:cstheme="minorHAnsi"/>
        </w:rPr>
        <w:t xml:space="preserve"> arritur nj</w:t>
      </w:r>
      <w:r w:rsidR="00CC296B" w:rsidRPr="001C6AF5">
        <w:rPr>
          <w:rFonts w:asciiTheme="minorHAnsi" w:hAnsiTheme="minorHAnsi" w:cstheme="minorHAnsi"/>
        </w:rPr>
        <w:t>e</w:t>
      </w:r>
      <w:r w:rsidRPr="001C6AF5">
        <w:rPr>
          <w:rFonts w:asciiTheme="minorHAnsi" w:hAnsiTheme="minorHAnsi" w:cstheme="minorHAnsi"/>
        </w:rPr>
        <w:t xml:space="preserve"> stok nd</w:t>
      </w:r>
      <w:r w:rsidR="00CC296B" w:rsidRPr="001C6AF5">
        <w:rPr>
          <w:rFonts w:asciiTheme="minorHAnsi" w:hAnsiTheme="minorHAnsi" w:cstheme="minorHAnsi"/>
        </w:rPr>
        <w:t>e</w:t>
      </w:r>
      <w:r w:rsidRPr="001C6AF5">
        <w:rPr>
          <w:rFonts w:asciiTheme="minorHAnsi" w:hAnsiTheme="minorHAnsi" w:cstheme="minorHAnsi"/>
        </w:rPr>
        <w:t>rtesash me emetime zero deri n</w:t>
      </w:r>
      <w:r w:rsidR="00CC296B" w:rsidRPr="001C6AF5">
        <w:rPr>
          <w:rFonts w:asciiTheme="minorHAnsi" w:hAnsiTheme="minorHAnsi" w:cstheme="minorHAnsi"/>
        </w:rPr>
        <w:t>e</w:t>
      </w:r>
      <w:r w:rsidRPr="001C6AF5">
        <w:rPr>
          <w:rFonts w:asciiTheme="minorHAnsi" w:hAnsiTheme="minorHAnsi" w:cstheme="minorHAnsi"/>
        </w:rPr>
        <w:t xml:space="preserve"> vitin 2050.</w:t>
      </w:r>
    </w:p>
    <w:p w14:paraId="3ED1D353" w14:textId="29E22D51" w:rsidR="00386516" w:rsidRPr="001C6AF5" w:rsidRDefault="00386516" w:rsidP="00386516">
      <w:pPr>
        <w:pStyle w:val="BodyText"/>
        <w:spacing w:line="240" w:lineRule="auto"/>
        <w:ind w:right="132"/>
        <w:jc w:val="both"/>
        <w:rPr>
          <w:rFonts w:asciiTheme="minorHAnsi" w:hAnsiTheme="minorHAnsi" w:cstheme="minorHAnsi"/>
          <w:spacing w:val="-1"/>
          <w:szCs w:val="20"/>
        </w:rPr>
      </w:pPr>
      <w:r w:rsidRPr="001C6AF5">
        <w:rPr>
          <w:rFonts w:asciiTheme="minorHAnsi" w:hAnsiTheme="minorHAnsi" w:cstheme="minorHAnsi"/>
          <w:spacing w:val="-1"/>
          <w:szCs w:val="20"/>
        </w:rPr>
        <w:t>Me q</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llim identifikimin dhe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rcaktimin 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rtesave </w:t>
      </w:r>
      <w:r w:rsidR="004E4880" w:rsidRPr="001C6AF5">
        <w:rPr>
          <w:rFonts w:asciiTheme="minorHAnsi" w:hAnsiTheme="minorHAnsi" w:cstheme="minorHAnsi"/>
          <w:spacing w:val="-1"/>
          <w:szCs w:val="20"/>
        </w:rPr>
        <w:t>referente</w:t>
      </w:r>
      <w:r w:rsidRPr="001C6AF5">
        <w:rPr>
          <w:rFonts w:asciiTheme="minorHAnsi" w:hAnsiTheme="minorHAnsi" w:cstheme="minorHAnsi"/>
          <w:spacing w:val="-1"/>
          <w:szCs w:val="20"/>
        </w:rPr>
        <w:t>, dhe duke marr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parasysh disponueshm</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rin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kufizuar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nave, konsulenti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rdori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dyja qasjet e modelimit - nga lart-posht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dhe nga posht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-lart. Modeli nga lart-posht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ekonometrik, i fokusuar kryesisht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rdorimin e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lidhje me parametra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ndrysh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m ekonomik</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si</w:t>
      </w:r>
      <w:r w:rsidR="00CC296B" w:rsidRPr="001C6AF5">
        <w:rPr>
          <w:rFonts w:asciiTheme="minorHAnsi" w:hAnsiTheme="minorHAnsi" w:cstheme="minorHAnsi"/>
          <w:spacing w:val="-1"/>
          <w:szCs w:val="20"/>
        </w:rPr>
        <w:t>c</w:t>
      </w:r>
      <w:r w:rsidRPr="001C6AF5">
        <w:rPr>
          <w:rFonts w:asciiTheme="minorHAnsi" w:hAnsiTheme="minorHAnsi" w:cstheme="minorHAnsi"/>
          <w:spacing w:val="-1"/>
          <w:szCs w:val="20"/>
        </w:rPr>
        <w:t xml:space="preserve"> jan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CC296B" w:rsidRPr="001C6AF5">
        <w:rPr>
          <w:rFonts w:asciiTheme="minorHAnsi" w:hAnsiTheme="minorHAnsi" w:cstheme="minorHAnsi"/>
          <w:spacing w:val="-1"/>
          <w:szCs w:val="20"/>
        </w:rPr>
        <w:t>c</w:t>
      </w:r>
      <w:r w:rsidRPr="001C6AF5">
        <w:rPr>
          <w:rFonts w:asciiTheme="minorHAnsi" w:hAnsiTheme="minorHAnsi" w:cstheme="minorHAnsi"/>
          <w:spacing w:val="-1"/>
          <w:szCs w:val="20"/>
        </w:rPr>
        <w:t xml:space="preserve">mimet e </w:t>
      </w:r>
      <w:r w:rsidR="004E4880" w:rsidRPr="001C6AF5">
        <w:rPr>
          <w:rFonts w:asciiTheme="minorHAnsi" w:hAnsiTheme="minorHAnsi" w:cstheme="minorHAnsi"/>
          <w:spacing w:val="-1"/>
          <w:szCs w:val="20"/>
        </w:rPr>
        <w:t>lendeve djegese</w:t>
      </w:r>
      <w:r w:rsidRPr="001C6AF5">
        <w:rPr>
          <w:rFonts w:asciiTheme="minorHAnsi" w:hAnsiTheme="minorHAnsi" w:cstheme="minorHAnsi"/>
          <w:spacing w:val="-1"/>
          <w:szCs w:val="20"/>
        </w:rPr>
        <w:t>, konsumi total i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rfundimtare dhe primare,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ardhurat mesatare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person, sip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rfaqja totale e stokut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rtesave sipas sektorit dhe PBB-ja.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kund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 modelet nga posht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-lart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rtohen nga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nat mbi nj</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hierarki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komponent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ve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disagreguar,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cil</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 m</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pas kombinohen bazuar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vler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simet e ndikimit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tyre individual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rdorimin e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Nj</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dallim i m</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tejsh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m i modeleve nga posht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-lart njeh dy qasje kryesore: nj</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ra e bazuar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teknikat e modelimit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performanc</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 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fizik</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 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rtesave dhe tjetra e bazuar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teknikat statistikore, zakonisht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formuluara duke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rdorur metoda regresioni.</w:t>
      </w:r>
    </w:p>
    <w:p w14:paraId="692EE9E1" w14:textId="49708594" w:rsidR="0052708D" w:rsidRPr="001C6AF5" w:rsidRDefault="00386516" w:rsidP="0052708D">
      <w:pPr>
        <w:pStyle w:val="BodyText"/>
        <w:spacing w:line="240" w:lineRule="auto"/>
        <w:ind w:right="132"/>
        <w:jc w:val="both"/>
        <w:rPr>
          <w:rFonts w:asciiTheme="minorHAnsi" w:hAnsiTheme="minorHAnsi" w:cstheme="minorHAnsi"/>
          <w:spacing w:val="-1"/>
          <w:szCs w:val="20"/>
        </w:rPr>
      </w:pPr>
      <w:r w:rsidRPr="001C6AF5">
        <w:rPr>
          <w:rFonts w:asciiTheme="minorHAnsi" w:hAnsiTheme="minorHAnsi" w:cstheme="minorHAnsi"/>
          <w:spacing w:val="-1"/>
          <w:szCs w:val="20"/>
        </w:rPr>
        <w:t>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BRP-n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qasja nga posht</w:t>
      </w:r>
      <w:r w:rsidR="00CC296B" w:rsidRPr="001C6AF5">
        <w:rPr>
          <w:rFonts w:asciiTheme="minorHAnsi" w:hAnsiTheme="minorHAnsi" w:cstheme="minorHAnsi"/>
          <w:spacing w:val="-1"/>
          <w:szCs w:val="20"/>
        </w:rPr>
        <w:t>e</w:t>
      </w:r>
      <w:r w:rsidR="004E4880" w:rsidRPr="001C6AF5">
        <w:rPr>
          <w:rFonts w:asciiTheme="minorHAnsi" w:hAnsiTheme="minorHAnsi" w:cstheme="minorHAnsi"/>
          <w:spacing w:val="-1"/>
          <w:szCs w:val="20"/>
        </w:rPr>
        <w:t>-</w:t>
      </w:r>
      <w:r w:rsidRPr="001C6AF5">
        <w:rPr>
          <w:rFonts w:asciiTheme="minorHAnsi" w:hAnsiTheme="minorHAnsi" w:cstheme="minorHAnsi"/>
          <w:spacing w:val="-1"/>
          <w:szCs w:val="20"/>
        </w:rPr>
        <w:t xml:space="preserve">lart </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rdorur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llogaritur treguesit e m</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posht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m sipas Shtojc</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 II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direktiv</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 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BE-s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BE 2024/1275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Stokun 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rtesave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Shqip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ri.</w:t>
      </w:r>
      <w:r w:rsidR="0052708D" w:rsidRPr="001C6AF5">
        <w:rPr>
          <w:rFonts w:asciiTheme="minorHAnsi" w:hAnsiTheme="minorHAnsi" w:cstheme="minorHAnsi"/>
          <w:spacing w:val="-1"/>
          <w:szCs w:val="20"/>
        </w:rPr>
        <w:t>:</w:t>
      </w:r>
    </w:p>
    <w:p w14:paraId="7BB8BD33" w14:textId="728EB77E" w:rsidR="00386516" w:rsidRPr="001C6AF5" w:rsidRDefault="00386516" w:rsidP="00C8350D">
      <w:pPr>
        <w:pStyle w:val="BodyText"/>
        <w:spacing w:after="0" w:line="240" w:lineRule="auto"/>
        <w:ind w:left="720" w:right="132"/>
        <w:jc w:val="both"/>
        <w:rPr>
          <w:rFonts w:asciiTheme="minorHAnsi" w:hAnsiTheme="minorHAnsi" w:cstheme="minorHAnsi"/>
          <w:spacing w:val="-1"/>
          <w:szCs w:val="20"/>
        </w:rPr>
      </w:pPr>
      <w:r w:rsidRPr="001C6AF5">
        <w:rPr>
          <w:rFonts w:asciiTheme="minorHAnsi" w:hAnsiTheme="minorHAnsi" w:cstheme="minorHAnsi"/>
          <w:spacing w:val="-1"/>
          <w:szCs w:val="20"/>
        </w:rPr>
        <w:t>• konsumi vjetor i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primare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lloj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rtese (banesore, publike, tregtare),</w:t>
      </w:r>
    </w:p>
    <w:p w14:paraId="793F4C61" w14:textId="0D8F9F29" w:rsidR="00386516" w:rsidRPr="001C6AF5" w:rsidRDefault="00386516" w:rsidP="00C8350D">
      <w:pPr>
        <w:pStyle w:val="BodyText"/>
        <w:spacing w:after="0" w:line="240" w:lineRule="auto"/>
        <w:ind w:left="720" w:right="132"/>
        <w:jc w:val="both"/>
        <w:rPr>
          <w:rFonts w:asciiTheme="minorHAnsi" w:hAnsiTheme="minorHAnsi" w:cstheme="minorHAnsi"/>
          <w:spacing w:val="-1"/>
          <w:szCs w:val="20"/>
        </w:rPr>
      </w:pPr>
      <w:r w:rsidRPr="001C6AF5">
        <w:rPr>
          <w:rFonts w:asciiTheme="minorHAnsi" w:hAnsiTheme="minorHAnsi" w:cstheme="minorHAnsi"/>
          <w:spacing w:val="-1"/>
          <w:szCs w:val="20"/>
        </w:rPr>
        <w:t xml:space="preserve">• </w:t>
      </w:r>
      <w:r w:rsidR="004E4880" w:rsidRPr="001C6AF5">
        <w:rPr>
          <w:rFonts w:asciiTheme="minorHAnsi" w:hAnsiTheme="minorHAnsi" w:cstheme="minorHAnsi"/>
          <w:spacing w:val="-1"/>
          <w:szCs w:val="20"/>
        </w:rPr>
        <w:t xml:space="preserve">konsumi </w:t>
      </w:r>
      <w:r w:rsidRPr="001C6AF5">
        <w:rPr>
          <w:rFonts w:asciiTheme="minorHAnsi" w:hAnsiTheme="minorHAnsi" w:cstheme="minorHAnsi"/>
          <w:spacing w:val="-1"/>
          <w:szCs w:val="20"/>
        </w:rPr>
        <w:t>mesatar</w:t>
      </w:r>
      <w:r w:rsidR="004E4880" w:rsidRPr="001C6AF5">
        <w:rPr>
          <w:rFonts w:asciiTheme="minorHAnsi" w:hAnsiTheme="minorHAnsi" w:cstheme="minorHAnsi"/>
          <w:spacing w:val="-1"/>
          <w:szCs w:val="20"/>
        </w:rPr>
        <w:t xml:space="preserve"> specifik</w:t>
      </w:r>
      <w:r w:rsidRPr="001C6AF5">
        <w:rPr>
          <w:rFonts w:asciiTheme="minorHAnsi" w:hAnsiTheme="minorHAnsi" w:cstheme="minorHAnsi"/>
          <w:spacing w:val="-1"/>
          <w:szCs w:val="20"/>
        </w:rPr>
        <w:t xml:space="preserve"> i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primare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kWh/m²a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rtesat rezidenciale,</w:t>
      </w:r>
    </w:p>
    <w:p w14:paraId="0C621303" w14:textId="42993A04" w:rsidR="00386516" w:rsidRPr="001C6AF5" w:rsidRDefault="00386516" w:rsidP="00C8350D">
      <w:pPr>
        <w:pStyle w:val="BodyText"/>
        <w:spacing w:after="0" w:line="240" w:lineRule="auto"/>
        <w:ind w:left="720" w:right="132"/>
        <w:jc w:val="both"/>
        <w:rPr>
          <w:rFonts w:asciiTheme="minorHAnsi" w:hAnsiTheme="minorHAnsi" w:cstheme="minorHAnsi"/>
          <w:spacing w:val="-1"/>
          <w:szCs w:val="20"/>
        </w:rPr>
      </w:pPr>
      <w:r w:rsidRPr="001C6AF5">
        <w:rPr>
          <w:rFonts w:asciiTheme="minorHAnsi" w:hAnsiTheme="minorHAnsi" w:cstheme="minorHAnsi"/>
          <w:spacing w:val="-1"/>
          <w:szCs w:val="20"/>
        </w:rPr>
        <w:t>• konsumi vjetor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rfundimtar i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rdorim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rfundimtar (6 sh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rbime energjie),</w:t>
      </w:r>
    </w:p>
    <w:p w14:paraId="2980119D" w14:textId="379B7E4A" w:rsidR="00386516" w:rsidRPr="001C6AF5" w:rsidRDefault="00386516" w:rsidP="00C8350D">
      <w:pPr>
        <w:pStyle w:val="BodyText"/>
        <w:spacing w:after="0" w:line="240" w:lineRule="auto"/>
        <w:ind w:left="720" w:right="132"/>
        <w:jc w:val="both"/>
        <w:rPr>
          <w:rFonts w:asciiTheme="minorHAnsi" w:hAnsiTheme="minorHAnsi" w:cstheme="minorHAnsi"/>
          <w:spacing w:val="-1"/>
          <w:szCs w:val="20"/>
        </w:rPr>
      </w:pPr>
      <w:r w:rsidRPr="001C6AF5">
        <w:rPr>
          <w:rFonts w:asciiTheme="minorHAnsi" w:hAnsiTheme="minorHAnsi" w:cstheme="minorHAnsi"/>
          <w:spacing w:val="-1"/>
          <w:szCs w:val="20"/>
        </w:rPr>
        <w:t>• kursimet e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ktoe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lloj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rtese (banesore, publike, tregtare),</w:t>
      </w:r>
    </w:p>
    <w:p w14:paraId="31307E5E" w14:textId="2B524B7C" w:rsidR="00386516" w:rsidRPr="001C6AF5" w:rsidRDefault="00386516" w:rsidP="00C8350D">
      <w:pPr>
        <w:pStyle w:val="BodyText"/>
        <w:spacing w:after="0" w:line="240" w:lineRule="auto"/>
        <w:ind w:left="720" w:right="132"/>
        <w:jc w:val="both"/>
        <w:rPr>
          <w:rFonts w:asciiTheme="minorHAnsi" w:hAnsiTheme="minorHAnsi" w:cstheme="minorHAnsi"/>
          <w:spacing w:val="-1"/>
          <w:szCs w:val="20"/>
        </w:rPr>
      </w:pPr>
      <w:r w:rsidRPr="001C6AF5">
        <w:rPr>
          <w:rFonts w:asciiTheme="minorHAnsi" w:hAnsiTheme="minorHAnsi" w:cstheme="minorHAnsi"/>
          <w:spacing w:val="-1"/>
          <w:szCs w:val="20"/>
        </w:rPr>
        <w:t>• pjesa e BRE-ve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sektorin 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rtesave (MW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instaluara ose GWh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gjeneruara),</w:t>
      </w:r>
    </w:p>
    <w:p w14:paraId="2C6C96D2" w14:textId="59D992E7" w:rsidR="00386516" w:rsidRPr="001C6AF5" w:rsidRDefault="00386516" w:rsidP="00C8350D">
      <w:pPr>
        <w:pStyle w:val="BodyText"/>
        <w:spacing w:after="0" w:line="240" w:lineRule="auto"/>
        <w:ind w:left="720" w:right="132"/>
        <w:jc w:val="both"/>
        <w:rPr>
          <w:rFonts w:asciiTheme="minorHAnsi" w:hAnsiTheme="minorHAnsi" w:cstheme="minorHAnsi"/>
          <w:spacing w:val="-1"/>
          <w:szCs w:val="20"/>
        </w:rPr>
      </w:pPr>
      <w:r w:rsidRPr="001C6AF5">
        <w:rPr>
          <w:rFonts w:asciiTheme="minorHAnsi" w:hAnsiTheme="minorHAnsi" w:cstheme="minorHAnsi"/>
          <w:spacing w:val="-1"/>
          <w:szCs w:val="20"/>
        </w:rPr>
        <w:t xml:space="preserve">• </w:t>
      </w:r>
      <w:r w:rsidR="008204E3" w:rsidRPr="001C6AF5">
        <w:rPr>
          <w:rFonts w:asciiTheme="minorHAnsi" w:hAnsiTheme="minorHAnsi" w:cstheme="minorHAnsi"/>
          <w:spacing w:val="-1"/>
          <w:szCs w:val="20"/>
        </w:rPr>
        <w:t>reduktimi</w:t>
      </w:r>
      <w:r w:rsidRPr="001C6AF5">
        <w:rPr>
          <w:rFonts w:asciiTheme="minorHAnsi" w:hAnsiTheme="minorHAnsi" w:cstheme="minorHAnsi"/>
          <w:spacing w:val="-1"/>
          <w:szCs w:val="20"/>
        </w:rPr>
        <w:t xml:space="preserve"> e kostove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(EUR)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banes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(familje),</w:t>
      </w:r>
    </w:p>
    <w:p w14:paraId="5CE2B261" w14:textId="0AE58BCD" w:rsidR="00386516" w:rsidRPr="001C6AF5" w:rsidRDefault="00386516" w:rsidP="00C8350D">
      <w:pPr>
        <w:pStyle w:val="BodyText"/>
        <w:spacing w:after="0" w:line="240" w:lineRule="auto"/>
        <w:ind w:left="720" w:right="132"/>
        <w:jc w:val="both"/>
        <w:rPr>
          <w:rFonts w:asciiTheme="minorHAnsi" w:hAnsiTheme="minorHAnsi" w:cstheme="minorHAnsi"/>
          <w:spacing w:val="-1"/>
          <w:szCs w:val="20"/>
        </w:rPr>
      </w:pPr>
      <w:r w:rsidRPr="001C6AF5">
        <w:rPr>
          <w:rFonts w:asciiTheme="minorHAnsi" w:hAnsiTheme="minorHAnsi" w:cstheme="minorHAnsi"/>
          <w:spacing w:val="-1"/>
          <w:szCs w:val="20"/>
        </w:rPr>
        <w:t xml:space="preserve">• emetimet e </w:t>
      </w:r>
      <w:r w:rsidR="000450CB" w:rsidRPr="001C6AF5">
        <w:rPr>
          <w:rFonts w:asciiTheme="minorHAnsi" w:hAnsiTheme="minorHAnsi" w:cstheme="minorHAnsi"/>
          <w:spacing w:val="-1"/>
          <w:szCs w:val="20"/>
        </w:rPr>
        <w:t>gazeve</w:t>
      </w:r>
      <w:r w:rsidRPr="001C6AF5">
        <w:rPr>
          <w:rFonts w:asciiTheme="minorHAnsi" w:hAnsiTheme="minorHAnsi" w:cstheme="minorHAnsi"/>
          <w:spacing w:val="-1"/>
          <w:szCs w:val="20"/>
        </w:rPr>
        <w:t xml:space="preserve"> </w:t>
      </w:r>
      <w:r w:rsidR="008E5AD0" w:rsidRPr="001C6AF5">
        <w:rPr>
          <w:rFonts w:asciiTheme="minorHAnsi" w:hAnsiTheme="minorHAnsi" w:cstheme="minorHAnsi"/>
          <w:spacing w:val="-1"/>
          <w:szCs w:val="20"/>
        </w:rPr>
        <w:t xml:space="preserve">me efekt </w:t>
      </w:r>
      <w:r w:rsidRPr="001C6AF5">
        <w:rPr>
          <w:rFonts w:asciiTheme="minorHAnsi" w:hAnsiTheme="minorHAnsi" w:cstheme="minorHAnsi"/>
          <w:spacing w:val="-1"/>
          <w:szCs w:val="20"/>
        </w:rPr>
        <w:t>ser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(kgCO</w:t>
      </w:r>
      <w:r w:rsidRPr="001C6AF5">
        <w:rPr>
          <w:rFonts w:asciiTheme="minorHAnsi" w:hAnsiTheme="minorHAnsi" w:cstheme="minorHAnsi"/>
          <w:spacing w:val="-1"/>
          <w:szCs w:val="20"/>
          <w:vertAlign w:val="subscript"/>
        </w:rPr>
        <w:t>2</w:t>
      </w:r>
      <w:r w:rsidRPr="001C6AF5">
        <w:rPr>
          <w:rFonts w:asciiTheme="minorHAnsi" w:hAnsiTheme="minorHAnsi" w:cstheme="minorHAnsi"/>
          <w:spacing w:val="-1"/>
          <w:szCs w:val="20"/>
        </w:rPr>
        <w:t>eq/m²a)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lloj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rtese (banesore, publike, tregtare),</w:t>
      </w:r>
    </w:p>
    <w:p w14:paraId="7FE22700" w14:textId="276D158B" w:rsidR="00386516" w:rsidRPr="001C6AF5" w:rsidRDefault="00386516" w:rsidP="00C8350D">
      <w:pPr>
        <w:pStyle w:val="BodyText"/>
        <w:spacing w:after="0" w:line="240" w:lineRule="auto"/>
        <w:ind w:left="720" w:right="132"/>
        <w:jc w:val="both"/>
        <w:rPr>
          <w:rFonts w:asciiTheme="minorHAnsi" w:hAnsiTheme="minorHAnsi" w:cstheme="minorHAnsi"/>
          <w:spacing w:val="-1"/>
          <w:szCs w:val="20"/>
        </w:rPr>
      </w:pPr>
      <w:r w:rsidRPr="001C6AF5">
        <w:rPr>
          <w:rFonts w:asciiTheme="minorHAnsi" w:hAnsiTheme="minorHAnsi" w:cstheme="minorHAnsi"/>
          <w:spacing w:val="-1"/>
          <w:szCs w:val="20"/>
        </w:rPr>
        <w:t xml:space="preserve">• </w:t>
      </w:r>
      <w:r w:rsidR="008204E3" w:rsidRPr="001C6AF5">
        <w:rPr>
          <w:rFonts w:asciiTheme="minorHAnsi" w:hAnsiTheme="minorHAnsi" w:cstheme="minorHAnsi"/>
          <w:spacing w:val="-1"/>
          <w:szCs w:val="20"/>
        </w:rPr>
        <w:t>reduktimi</w:t>
      </w:r>
      <w:r w:rsidRPr="001C6AF5">
        <w:rPr>
          <w:rFonts w:asciiTheme="minorHAnsi" w:hAnsiTheme="minorHAnsi" w:cstheme="minorHAnsi"/>
          <w:spacing w:val="-1"/>
          <w:szCs w:val="20"/>
        </w:rPr>
        <w:t xml:space="preserve"> e emetimeve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0450CB" w:rsidRPr="001C6AF5">
        <w:rPr>
          <w:rFonts w:asciiTheme="minorHAnsi" w:hAnsiTheme="minorHAnsi" w:cstheme="minorHAnsi"/>
          <w:spacing w:val="-1"/>
          <w:szCs w:val="20"/>
        </w:rPr>
        <w:t>gazeve</w:t>
      </w:r>
      <w:r w:rsidRPr="001C6AF5">
        <w:rPr>
          <w:rFonts w:asciiTheme="minorHAnsi" w:hAnsiTheme="minorHAnsi" w:cstheme="minorHAnsi"/>
          <w:spacing w:val="-1"/>
          <w:szCs w:val="20"/>
        </w:rPr>
        <w:t xml:space="preserve"> </w:t>
      </w:r>
      <w:r w:rsidR="008E5AD0" w:rsidRPr="001C6AF5">
        <w:rPr>
          <w:rFonts w:asciiTheme="minorHAnsi" w:hAnsiTheme="minorHAnsi" w:cstheme="minorHAnsi"/>
          <w:spacing w:val="-1"/>
          <w:szCs w:val="20"/>
        </w:rPr>
        <w:t xml:space="preserve">me efekt </w:t>
      </w:r>
      <w:r w:rsidRPr="001C6AF5">
        <w:rPr>
          <w:rFonts w:asciiTheme="minorHAnsi" w:hAnsiTheme="minorHAnsi" w:cstheme="minorHAnsi"/>
          <w:spacing w:val="-1"/>
          <w:szCs w:val="20"/>
        </w:rPr>
        <w:t>ser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(kgCO</w:t>
      </w:r>
      <w:r w:rsidRPr="001C6AF5">
        <w:rPr>
          <w:rFonts w:asciiTheme="minorHAnsi" w:hAnsiTheme="minorHAnsi" w:cstheme="minorHAnsi"/>
          <w:spacing w:val="-1"/>
          <w:szCs w:val="20"/>
          <w:vertAlign w:val="subscript"/>
        </w:rPr>
        <w:t>2</w:t>
      </w:r>
      <w:r w:rsidRPr="001C6AF5">
        <w:rPr>
          <w:rFonts w:asciiTheme="minorHAnsi" w:hAnsiTheme="minorHAnsi" w:cstheme="minorHAnsi"/>
          <w:spacing w:val="-1"/>
          <w:szCs w:val="20"/>
        </w:rPr>
        <w:t>eq/m²a)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lloj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rtese (banesore, publike, tregtare), dhe</w:t>
      </w:r>
    </w:p>
    <w:p w14:paraId="21FF1D31" w14:textId="329956F9" w:rsidR="00386516" w:rsidRPr="001C6AF5" w:rsidRDefault="00386516" w:rsidP="00C8350D">
      <w:pPr>
        <w:pStyle w:val="BodyText"/>
        <w:spacing w:after="0" w:line="240" w:lineRule="auto"/>
        <w:ind w:left="720" w:right="132"/>
        <w:jc w:val="both"/>
        <w:rPr>
          <w:rFonts w:asciiTheme="minorHAnsi" w:hAnsiTheme="minorHAnsi" w:cstheme="minorHAnsi"/>
          <w:spacing w:val="-1"/>
          <w:szCs w:val="20"/>
        </w:rPr>
      </w:pPr>
      <w:r w:rsidRPr="001C6AF5">
        <w:rPr>
          <w:rFonts w:asciiTheme="minorHAnsi" w:hAnsiTheme="minorHAnsi" w:cstheme="minorHAnsi"/>
          <w:spacing w:val="-1"/>
          <w:szCs w:val="20"/>
        </w:rPr>
        <w:t>• k</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rkesat minimale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performanc</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 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me kosto optimale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rtesat e reja dhe ekzistuese</w:t>
      </w:r>
    </w:p>
    <w:p w14:paraId="47B82C2F" w14:textId="77777777" w:rsidR="0052708D" w:rsidRPr="001C6AF5" w:rsidRDefault="0052708D" w:rsidP="0052708D">
      <w:pPr>
        <w:pStyle w:val="BodyText"/>
        <w:spacing w:line="240" w:lineRule="auto"/>
        <w:ind w:right="132"/>
        <w:jc w:val="both"/>
        <w:rPr>
          <w:rFonts w:asciiTheme="minorHAnsi" w:hAnsiTheme="minorHAnsi" w:cstheme="minorHAnsi"/>
        </w:rPr>
      </w:pPr>
    </w:p>
    <w:p w14:paraId="7F83ED46" w14:textId="211CE81C" w:rsidR="0052708D" w:rsidRPr="001C6AF5" w:rsidRDefault="008E5AD0" w:rsidP="0052708D">
      <w:pPr>
        <w:pStyle w:val="BodyText"/>
        <w:spacing w:line="240" w:lineRule="auto"/>
        <w:ind w:right="132"/>
        <w:jc w:val="both"/>
        <w:rPr>
          <w:rFonts w:asciiTheme="minorHAnsi" w:hAnsiTheme="minorHAnsi" w:cstheme="minorHAnsi"/>
          <w:spacing w:val="-1"/>
          <w:szCs w:val="20"/>
        </w:rPr>
      </w:pPr>
      <w:r w:rsidRPr="001C6AF5">
        <w:rPr>
          <w:rFonts w:asciiTheme="minorHAnsi" w:hAnsiTheme="minorHAnsi" w:cstheme="minorHAnsi"/>
          <w:spacing w:val="-1"/>
          <w:szCs w:val="20"/>
        </w:rPr>
        <w:t>Nj</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aspekt i 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sish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m i qasjes tipologjike </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potenciali i saj i dyfisht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 komunikimit: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nivelin individual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 (tipit), ajo demonstron potencialin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rmir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sim dhe kursime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pronar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 dhe pal</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 e tjera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interesuara;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nivel komb</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tar, ajo lejon nj</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rmbledhje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karakteristikave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performanc</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 dhe potencialit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rikonstruksionit, duke ndihmuar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vendimmarrjen strategjike. Kjo </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ve</w:t>
      </w:r>
      <w:r w:rsidR="00CC296B" w:rsidRPr="001C6AF5">
        <w:rPr>
          <w:rFonts w:asciiTheme="minorHAnsi" w:hAnsiTheme="minorHAnsi" w:cstheme="minorHAnsi"/>
          <w:spacing w:val="-1"/>
          <w:szCs w:val="20"/>
        </w:rPr>
        <w:t>c</w:t>
      </w:r>
      <w:r w:rsidRPr="001C6AF5">
        <w:rPr>
          <w:rFonts w:asciiTheme="minorHAnsi" w:hAnsiTheme="minorHAnsi" w:cstheme="minorHAnsi"/>
          <w:spacing w:val="-1"/>
          <w:szCs w:val="20"/>
        </w:rPr>
        <w:t>an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risht e 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sishme kur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rgatitet nj</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plan gjith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rfshir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 afatgjat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8204E3" w:rsidRPr="001C6AF5">
        <w:rPr>
          <w:rFonts w:asciiTheme="minorHAnsi" w:hAnsiTheme="minorHAnsi" w:cstheme="minorHAnsi"/>
          <w:spacing w:val="-1"/>
          <w:szCs w:val="20"/>
        </w:rPr>
        <w:t xml:space="preserve">te </w:t>
      </w:r>
      <w:r w:rsidRPr="001C6AF5">
        <w:rPr>
          <w:rFonts w:asciiTheme="minorHAnsi" w:hAnsiTheme="minorHAnsi" w:cstheme="minorHAnsi"/>
          <w:spacing w:val="-1"/>
          <w:szCs w:val="20"/>
        </w:rPr>
        <w:t>rinovimit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8204E3" w:rsidRPr="001C6AF5">
        <w:rPr>
          <w:rFonts w:asciiTheme="minorHAnsi" w:hAnsiTheme="minorHAnsi" w:cstheme="minorHAnsi"/>
          <w:spacing w:val="-1"/>
          <w:szCs w:val="20"/>
        </w:rPr>
        <w:t>nderteseve</w:t>
      </w:r>
      <w:r w:rsidRPr="001C6AF5">
        <w:rPr>
          <w:rFonts w:asciiTheme="minorHAnsi" w:hAnsiTheme="minorHAnsi" w:cstheme="minorHAnsi"/>
          <w:spacing w:val="-1"/>
          <w:szCs w:val="20"/>
        </w:rPr>
        <w:t>.</w:t>
      </w:r>
    </w:p>
    <w:p w14:paraId="03328D58" w14:textId="6D01403A" w:rsidR="0052708D" w:rsidRPr="001C6AF5" w:rsidRDefault="00CC296B" w:rsidP="0052708D">
      <w:pPr>
        <w:pStyle w:val="BodyText"/>
        <w:spacing w:line="240" w:lineRule="auto"/>
        <w:ind w:right="132"/>
        <w:jc w:val="both"/>
        <w:rPr>
          <w:rFonts w:asciiTheme="minorHAnsi" w:hAnsiTheme="minorHAnsi" w:cstheme="minorHAnsi"/>
          <w:spacing w:val="-1"/>
          <w:szCs w:val="20"/>
        </w:rPr>
      </w:pPr>
      <w:r w:rsidRPr="001C6AF5">
        <w:rPr>
          <w:rFonts w:asciiTheme="minorHAnsi" w:hAnsiTheme="minorHAnsi" w:cstheme="minorHAnsi"/>
          <w:spacing w:val="-1"/>
          <w:szCs w:val="20"/>
        </w:rPr>
        <w:t>Ce</w:t>
      </w:r>
      <w:r w:rsidR="008E5AD0" w:rsidRPr="001C6AF5">
        <w:rPr>
          <w:rFonts w:asciiTheme="minorHAnsi" w:hAnsiTheme="minorHAnsi" w:cstheme="minorHAnsi"/>
          <w:spacing w:val="-1"/>
          <w:szCs w:val="20"/>
        </w:rPr>
        <w:t>shtja e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rfaq</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simit 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nd</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rtesave 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referenc</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s s</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rzgjedhura trajtohet n</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rmjet nd</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rtesave model, 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rfaq</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suara vizualisht nga nd</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rtesat aktuale q</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rputhen m</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ngusht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me karakteristikat e modelit. N</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k</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qasje, nd</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rtesat model reference formulohen bazuar n</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parimin q</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karakteristikat e tyre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rputhen me vlerat mesatare 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dh</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nave 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gjeneruara statistikisht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 secil</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n n</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nkategori brenda secilit sektor 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nd</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rtesave. Llogaritjet e performanc</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s energjetike kryhen duke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rdorur karakteristikat fizike reale nga dokumentacioni i nd</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rtimit 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nd</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rtesave. Energjia e nevojshme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 ngrohje, energjia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rfundimtare, energjia primare dhe emetimet e CO</w:t>
      </w:r>
      <w:r w:rsidR="008E5AD0" w:rsidRPr="001C6AF5">
        <w:rPr>
          <w:rFonts w:asciiTheme="minorHAnsi" w:hAnsiTheme="minorHAnsi" w:cstheme="minorHAnsi"/>
          <w:spacing w:val="-1"/>
          <w:szCs w:val="20"/>
          <w:vertAlign w:val="subscript"/>
        </w:rPr>
        <w:t>2</w:t>
      </w:r>
      <w:r w:rsidR="008E5AD0" w:rsidRPr="001C6AF5">
        <w:rPr>
          <w:rFonts w:asciiTheme="minorHAnsi" w:hAnsiTheme="minorHAnsi" w:cstheme="minorHAnsi"/>
          <w:spacing w:val="-1"/>
          <w:szCs w:val="20"/>
        </w:rPr>
        <w:t xml:space="preserve">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 secilen lloj nd</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rtese llogariten,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rmblidhen n</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nivel komb</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tar dhe paraqiten n</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k</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kapitull s</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bashku me shtojcat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rkat</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se p</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 secil</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n nd</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rtes</w:t>
      </w:r>
      <w:r w:rsidRPr="001C6AF5">
        <w:rPr>
          <w:rFonts w:asciiTheme="minorHAnsi" w:hAnsiTheme="minorHAnsi" w:cstheme="minorHAnsi"/>
          <w:spacing w:val="-1"/>
          <w:szCs w:val="20"/>
        </w:rPr>
        <w:t>e</w:t>
      </w:r>
      <w:r w:rsidR="008E5AD0" w:rsidRPr="001C6AF5">
        <w:rPr>
          <w:rFonts w:asciiTheme="minorHAnsi" w:hAnsiTheme="minorHAnsi" w:cstheme="minorHAnsi"/>
          <w:spacing w:val="-1"/>
          <w:szCs w:val="20"/>
        </w:rPr>
        <w:t xml:space="preserve"> reference.</w:t>
      </w:r>
    </w:p>
    <w:p w14:paraId="456526A2" w14:textId="7B97C1C1" w:rsidR="0052708D" w:rsidRPr="001C6AF5" w:rsidRDefault="008E5AD0" w:rsidP="0052708D">
      <w:pPr>
        <w:pStyle w:val="BodyText"/>
        <w:spacing w:line="240" w:lineRule="auto"/>
        <w:ind w:right="131"/>
        <w:jc w:val="both"/>
        <w:rPr>
          <w:rFonts w:asciiTheme="minorHAnsi" w:hAnsiTheme="minorHAnsi" w:cstheme="minorHAnsi"/>
          <w:szCs w:val="20"/>
        </w:rPr>
      </w:pPr>
      <w:r w:rsidRPr="001C6AF5">
        <w:rPr>
          <w:rFonts w:asciiTheme="minorHAnsi" w:hAnsiTheme="minorHAnsi" w:cstheme="minorHAnsi"/>
          <w:spacing w:val="-1"/>
          <w:szCs w:val="20"/>
        </w:rPr>
        <w:t>Lidhur me sistemet kryesore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rtimit dhe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rb</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sit e mb</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shtjelljes termike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rtesave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Shqip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ri, ende nuk ekziston nj</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tipologji komb</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tare. Konsulenti ka mbledhur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na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secilin lloj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rtese </w:t>
      </w:r>
      <w:r w:rsidR="004E4880" w:rsidRPr="001C6AF5">
        <w:rPr>
          <w:rFonts w:asciiTheme="minorHAnsi" w:hAnsiTheme="minorHAnsi" w:cstheme="minorHAnsi"/>
          <w:spacing w:val="-1"/>
          <w:szCs w:val="20"/>
        </w:rPr>
        <w:t>referente</w:t>
      </w:r>
      <w:r w:rsidRPr="001C6AF5">
        <w:rPr>
          <w:rFonts w:asciiTheme="minorHAnsi" w:hAnsiTheme="minorHAnsi" w:cstheme="minorHAnsi"/>
          <w:spacing w:val="-1"/>
          <w:szCs w:val="20"/>
        </w:rPr>
        <w:t>, duke marr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parasysh gjendjen aktuale dhe dy nivele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rmir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simi: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rmbushjen e k</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rkesave minimale dhe arritjen e standardeve zero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energjis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si</w:t>
      </w:r>
      <w:r w:rsidR="00CC296B" w:rsidRPr="001C6AF5">
        <w:rPr>
          <w:rFonts w:asciiTheme="minorHAnsi" w:hAnsiTheme="minorHAnsi" w:cstheme="minorHAnsi"/>
          <w:spacing w:val="-1"/>
          <w:szCs w:val="20"/>
        </w:rPr>
        <w:t>c</w:t>
      </w:r>
      <w:r w:rsidRPr="001C6AF5">
        <w:rPr>
          <w:rFonts w:asciiTheme="minorHAnsi" w:hAnsiTheme="minorHAnsi" w:cstheme="minorHAnsi"/>
          <w:spacing w:val="-1"/>
          <w:szCs w:val="20"/>
        </w:rPr>
        <w:t xml:space="preserv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rshkruhet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Vendimin e K</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shillit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Ministrave Nr. 537, dat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8.7.2020. Stoku ekzistues i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rtesave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Shqip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ri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rb</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het kryesisht nga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rtime me muratur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dhe beton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armuar, me pllaka masive dyshemeje dhe </w:t>
      </w:r>
      <w:r w:rsidR="00CC296B" w:rsidRPr="001C6AF5">
        <w:rPr>
          <w:rFonts w:asciiTheme="minorHAnsi" w:hAnsiTheme="minorHAnsi" w:cstheme="minorHAnsi"/>
          <w:spacing w:val="-1"/>
          <w:szCs w:val="20"/>
        </w:rPr>
        <w:t>c</w:t>
      </w:r>
      <w:r w:rsidRPr="001C6AF5">
        <w:rPr>
          <w:rFonts w:asciiTheme="minorHAnsi" w:hAnsiTheme="minorHAnsi" w:cstheme="minorHAnsi"/>
          <w:spacing w:val="-1"/>
          <w:szCs w:val="20"/>
        </w:rPr>
        <w:t>atie, ose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rtime prej druri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r tavanet dhe </w:t>
      </w:r>
      <w:r w:rsidR="00CC296B" w:rsidRPr="001C6AF5">
        <w:rPr>
          <w:rFonts w:asciiTheme="minorHAnsi" w:hAnsiTheme="minorHAnsi" w:cstheme="minorHAnsi"/>
          <w:spacing w:val="-1"/>
          <w:szCs w:val="20"/>
        </w:rPr>
        <w:t>c</w:t>
      </w:r>
      <w:r w:rsidRPr="001C6AF5">
        <w:rPr>
          <w:rFonts w:asciiTheme="minorHAnsi" w:hAnsiTheme="minorHAnsi" w:cstheme="minorHAnsi"/>
          <w:spacing w:val="-1"/>
          <w:szCs w:val="20"/>
        </w:rPr>
        <w:t>atit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pjerr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ta. Shtresat izoluese praktikisht nuk ekzistonin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rtesat 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rtuara para vitit 2000, dhe zbatimi i tyre ka qen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sporadik.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rtesat e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rtuara pas vitit 2021, izolimi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rgjith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si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rmbush k</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rkesat e legjislacionit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lartp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rmendur. Komponent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 e dritareve jan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kryesisht prej druri, megjith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se ato i jan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nshtruar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rpjekjeve sporadike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rinovimit nga pronar</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 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sektorin publik, privat dhe rezidencial.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na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holl</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sishme rreth karakteristikave materiale t</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secilit lloj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rtese p</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 secil</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n nd</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rtes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4E4880" w:rsidRPr="001C6AF5">
        <w:rPr>
          <w:rFonts w:asciiTheme="minorHAnsi" w:hAnsiTheme="minorHAnsi" w:cstheme="minorHAnsi"/>
          <w:spacing w:val="-1"/>
          <w:szCs w:val="20"/>
        </w:rPr>
        <w:t>referente</w:t>
      </w:r>
      <w:r w:rsidRPr="001C6AF5">
        <w:rPr>
          <w:rFonts w:asciiTheme="minorHAnsi" w:hAnsiTheme="minorHAnsi" w:cstheme="minorHAnsi"/>
          <w:spacing w:val="-1"/>
          <w:szCs w:val="20"/>
        </w:rPr>
        <w:t xml:space="preserve"> jan</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mbledhur si pjes</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k</w:t>
      </w:r>
      <w:r w:rsidR="00CC296B" w:rsidRPr="001C6AF5">
        <w:rPr>
          <w:rFonts w:asciiTheme="minorHAnsi" w:hAnsiTheme="minorHAnsi" w:cstheme="minorHAnsi"/>
          <w:spacing w:val="-1"/>
          <w:szCs w:val="20"/>
        </w:rPr>
        <w:t>e</w:t>
      </w:r>
      <w:r w:rsidRPr="001C6AF5">
        <w:rPr>
          <w:rFonts w:asciiTheme="minorHAnsi" w:hAnsiTheme="minorHAnsi" w:cstheme="minorHAnsi"/>
          <w:spacing w:val="-1"/>
          <w:szCs w:val="20"/>
        </w:rPr>
        <w:t>tij projekti nga konsulenti.</w:t>
      </w:r>
      <w:r w:rsidR="0052708D" w:rsidRPr="001C6AF5">
        <w:rPr>
          <w:rFonts w:asciiTheme="minorHAnsi" w:hAnsiTheme="minorHAnsi" w:cstheme="minorHAnsi"/>
          <w:spacing w:val="-6"/>
          <w:szCs w:val="20"/>
        </w:rPr>
        <w:t xml:space="preserve"> </w:t>
      </w:r>
    </w:p>
    <w:p w14:paraId="03DD5BAB" w14:textId="07F10AAB" w:rsidR="008E5AD0" w:rsidRPr="001C6AF5" w:rsidRDefault="008E5AD0" w:rsidP="008E5AD0">
      <w:pPr>
        <w:jc w:val="both"/>
        <w:rPr>
          <w:rFonts w:asciiTheme="minorHAnsi" w:hAnsiTheme="minorHAnsi" w:cstheme="minorHAnsi"/>
          <w:lang w:val="en-US"/>
        </w:rPr>
      </w:pPr>
      <w:r w:rsidRPr="001C6AF5">
        <w:rPr>
          <w:rFonts w:asciiTheme="minorHAnsi" w:hAnsiTheme="minorHAnsi" w:cstheme="minorHAnsi"/>
          <w:lang w:val="en-US"/>
        </w:rPr>
        <w:t>Pika fillestare p</w:t>
      </w:r>
      <w:r w:rsidR="00CC296B" w:rsidRPr="001C6AF5">
        <w:rPr>
          <w:rFonts w:asciiTheme="minorHAnsi" w:hAnsiTheme="minorHAnsi" w:cstheme="minorHAnsi"/>
          <w:lang w:val="en-US"/>
        </w:rPr>
        <w:t>e</w:t>
      </w:r>
      <w:r w:rsidRPr="001C6AF5">
        <w:rPr>
          <w:rFonts w:asciiTheme="minorHAnsi" w:hAnsiTheme="minorHAnsi" w:cstheme="minorHAnsi"/>
          <w:lang w:val="en-US"/>
        </w:rPr>
        <w:t>r zbatimin e tipologjis</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komb</w:t>
      </w:r>
      <w:r w:rsidR="00CC296B" w:rsidRPr="001C6AF5">
        <w:rPr>
          <w:rFonts w:asciiTheme="minorHAnsi" w:hAnsiTheme="minorHAnsi" w:cstheme="minorHAnsi"/>
          <w:lang w:val="en-US"/>
        </w:rPr>
        <w:t>e</w:t>
      </w:r>
      <w:r w:rsidRPr="001C6AF5">
        <w:rPr>
          <w:rFonts w:asciiTheme="minorHAnsi" w:hAnsiTheme="minorHAnsi" w:cstheme="minorHAnsi"/>
          <w:lang w:val="en-US"/>
        </w:rPr>
        <w:t>tare bazohet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universalitetin e llojeve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p</w:t>
      </w:r>
      <w:r w:rsidR="00CC296B" w:rsidRPr="001C6AF5">
        <w:rPr>
          <w:rFonts w:asciiTheme="minorHAnsi" w:hAnsiTheme="minorHAnsi" w:cstheme="minorHAnsi"/>
          <w:lang w:val="en-US"/>
        </w:rPr>
        <w:t>e</w:t>
      </w:r>
      <w:r w:rsidRPr="001C6AF5">
        <w:rPr>
          <w:rFonts w:asciiTheme="minorHAnsi" w:hAnsiTheme="minorHAnsi" w:cstheme="minorHAnsi"/>
          <w:lang w:val="en-US"/>
        </w:rPr>
        <w:t>rcaktuara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nd</w:t>
      </w:r>
      <w:r w:rsidR="00CC296B" w:rsidRPr="001C6AF5">
        <w:rPr>
          <w:rFonts w:asciiTheme="minorHAnsi" w:hAnsiTheme="minorHAnsi" w:cstheme="minorHAnsi"/>
          <w:lang w:val="en-US"/>
        </w:rPr>
        <w:t>e</w:t>
      </w:r>
      <w:r w:rsidRPr="001C6AF5">
        <w:rPr>
          <w:rFonts w:asciiTheme="minorHAnsi" w:hAnsiTheme="minorHAnsi" w:cstheme="minorHAnsi"/>
          <w:lang w:val="en-US"/>
        </w:rPr>
        <w:t>rtesave dhe p</w:t>
      </w:r>
      <w:r w:rsidR="00CC296B" w:rsidRPr="001C6AF5">
        <w:rPr>
          <w:rFonts w:asciiTheme="minorHAnsi" w:hAnsiTheme="minorHAnsi" w:cstheme="minorHAnsi"/>
          <w:lang w:val="en-US"/>
        </w:rPr>
        <w:t>e</w:t>
      </w:r>
      <w:r w:rsidRPr="001C6AF5">
        <w:rPr>
          <w:rFonts w:asciiTheme="minorHAnsi" w:hAnsiTheme="minorHAnsi" w:cstheme="minorHAnsi"/>
          <w:lang w:val="en-US"/>
        </w:rPr>
        <w:t>rfaq</w:t>
      </w:r>
      <w:r w:rsidR="00CC296B" w:rsidRPr="001C6AF5">
        <w:rPr>
          <w:rFonts w:asciiTheme="minorHAnsi" w:hAnsiTheme="minorHAnsi" w:cstheme="minorHAnsi"/>
          <w:lang w:val="en-US"/>
        </w:rPr>
        <w:t>e</w:t>
      </w:r>
      <w:r w:rsidRPr="001C6AF5">
        <w:rPr>
          <w:rFonts w:asciiTheme="minorHAnsi" w:hAnsiTheme="minorHAnsi" w:cstheme="minorHAnsi"/>
          <w:lang w:val="en-US"/>
        </w:rPr>
        <w:t>simin e tyre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nivel komb</w:t>
      </w:r>
      <w:r w:rsidR="00CC296B" w:rsidRPr="001C6AF5">
        <w:rPr>
          <w:rFonts w:asciiTheme="minorHAnsi" w:hAnsiTheme="minorHAnsi" w:cstheme="minorHAnsi"/>
          <w:lang w:val="en-US"/>
        </w:rPr>
        <w:t>e</w:t>
      </w:r>
      <w:r w:rsidRPr="001C6AF5">
        <w:rPr>
          <w:rFonts w:asciiTheme="minorHAnsi" w:hAnsiTheme="minorHAnsi" w:cstheme="minorHAnsi"/>
          <w:lang w:val="en-US"/>
        </w:rPr>
        <w:t>tar, duke mbuluar secil</w:t>
      </w:r>
      <w:r w:rsidR="00CC296B" w:rsidRPr="001C6AF5">
        <w:rPr>
          <w:rFonts w:asciiTheme="minorHAnsi" w:hAnsiTheme="minorHAnsi" w:cstheme="minorHAnsi"/>
          <w:lang w:val="en-US"/>
        </w:rPr>
        <w:t>e</w:t>
      </w:r>
      <w:r w:rsidRPr="001C6AF5">
        <w:rPr>
          <w:rFonts w:asciiTheme="minorHAnsi" w:hAnsiTheme="minorHAnsi" w:cstheme="minorHAnsi"/>
          <w:lang w:val="en-US"/>
        </w:rPr>
        <w:t>n kategori brenda stokut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nd</w:t>
      </w:r>
      <w:r w:rsidR="00CC296B" w:rsidRPr="001C6AF5">
        <w:rPr>
          <w:rFonts w:asciiTheme="minorHAnsi" w:hAnsiTheme="minorHAnsi" w:cstheme="minorHAnsi"/>
          <w:lang w:val="en-US"/>
        </w:rPr>
        <w:t>e</w:t>
      </w:r>
      <w:r w:rsidRPr="001C6AF5">
        <w:rPr>
          <w:rFonts w:asciiTheme="minorHAnsi" w:hAnsiTheme="minorHAnsi" w:cstheme="minorHAnsi"/>
          <w:lang w:val="en-US"/>
        </w:rPr>
        <w:t>rtesave publike, private dhe rezidenciale. Zbatimi i m</w:t>
      </w:r>
      <w:r w:rsidR="00CC296B" w:rsidRPr="001C6AF5">
        <w:rPr>
          <w:rFonts w:asciiTheme="minorHAnsi" w:hAnsiTheme="minorHAnsi" w:cstheme="minorHAnsi"/>
          <w:lang w:val="en-US"/>
        </w:rPr>
        <w:t>e</w:t>
      </w:r>
      <w:r w:rsidRPr="001C6AF5">
        <w:rPr>
          <w:rFonts w:asciiTheme="minorHAnsi" w:hAnsiTheme="minorHAnsi" w:cstheme="minorHAnsi"/>
          <w:lang w:val="en-US"/>
        </w:rPr>
        <w:t>tejsh</w:t>
      </w:r>
      <w:r w:rsidR="00CC296B" w:rsidRPr="001C6AF5">
        <w:rPr>
          <w:rFonts w:asciiTheme="minorHAnsi" w:hAnsiTheme="minorHAnsi" w:cstheme="minorHAnsi"/>
          <w:lang w:val="en-US"/>
        </w:rPr>
        <w:t>e</w:t>
      </w:r>
      <w:r w:rsidRPr="001C6AF5">
        <w:rPr>
          <w:rFonts w:asciiTheme="minorHAnsi" w:hAnsiTheme="minorHAnsi" w:cstheme="minorHAnsi"/>
          <w:lang w:val="en-US"/>
        </w:rPr>
        <w:t>m i k</w:t>
      </w:r>
      <w:r w:rsidR="00CC296B" w:rsidRPr="001C6AF5">
        <w:rPr>
          <w:rFonts w:asciiTheme="minorHAnsi" w:hAnsiTheme="minorHAnsi" w:cstheme="minorHAnsi"/>
          <w:lang w:val="en-US"/>
        </w:rPr>
        <w:t>e</w:t>
      </w:r>
      <w:r w:rsidRPr="001C6AF5">
        <w:rPr>
          <w:rFonts w:asciiTheme="minorHAnsi" w:hAnsiTheme="minorHAnsi" w:cstheme="minorHAnsi"/>
          <w:lang w:val="en-US"/>
        </w:rPr>
        <w:t>saj metodologjie, ve</w:t>
      </w:r>
      <w:r w:rsidR="00CC296B" w:rsidRPr="001C6AF5">
        <w:rPr>
          <w:rFonts w:asciiTheme="minorHAnsi" w:hAnsiTheme="minorHAnsi" w:cstheme="minorHAnsi"/>
          <w:lang w:val="en-US"/>
        </w:rPr>
        <w:t>c</w:t>
      </w:r>
      <w:r w:rsidRPr="001C6AF5">
        <w:rPr>
          <w:rFonts w:asciiTheme="minorHAnsi" w:hAnsiTheme="minorHAnsi" w:cstheme="minorHAnsi"/>
          <w:lang w:val="en-US"/>
        </w:rPr>
        <w:t>an</w:t>
      </w:r>
      <w:r w:rsidR="00CC296B" w:rsidRPr="001C6AF5">
        <w:rPr>
          <w:rFonts w:asciiTheme="minorHAnsi" w:hAnsiTheme="minorHAnsi" w:cstheme="minorHAnsi"/>
          <w:lang w:val="en-US"/>
        </w:rPr>
        <w:t>e</w:t>
      </w:r>
      <w:r w:rsidRPr="001C6AF5">
        <w:rPr>
          <w:rFonts w:asciiTheme="minorHAnsi" w:hAnsiTheme="minorHAnsi" w:cstheme="minorHAnsi"/>
          <w:lang w:val="en-US"/>
        </w:rPr>
        <w:t>risht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nivel lokal, </w:t>
      </w:r>
      <w:r w:rsidR="00CC296B" w:rsidRPr="001C6AF5">
        <w:rPr>
          <w:rFonts w:asciiTheme="minorHAnsi" w:hAnsiTheme="minorHAnsi" w:cstheme="minorHAnsi"/>
          <w:lang w:val="en-US"/>
        </w:rPr>
        <w:t>e</w:t>
      </w:r>
      <w:r w:rsidRPr="001C6AF5">
        <w:rPr>
          <w:rFonts w:asciiTheme="minorHAnsi" w:hAnsiTheme="minorHAnsi" w:cstheme="minorHAnsi"/>
          <w:lang w:val="en-US"/>
        </w:rPr>
        <w:t>sht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i realizuesh</w:t>
      </w:r>
      <w:r w:rsidR="00CC296B" w:rsidRPr="001C6AF5">
        <w:rPr>
          <w:rFonts w:asciiTheme="minorHAnsi" w:hAnsiTheme="minorHAnsi" w:cstheme="minorHAnsi"/>
          <w:lang w:val="en-US"/>
        </w:rPr>
        <w:t>e</w:t>
      </w:r>
      <w:r w:rsidRPr="001C6AF5">
        <w:rPr>
          <w:rFonts w:asciiTheme="minorHAnsi" w:hAnsiTheme="minorHAnsi" w:cstheme="minorHAnsi"/>
          <w:lang w:val="en-US"/>
        </w:rPr>
        <w:t>m; megjithat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w:t>
      </w:r>
      <w:r w:rsidR="00CC296B" w:rsidRPr="001C6AF5">
        <w:rPr>
          <w:rFonts w:asciiTheme="minorHAnsi" w:hAnsiTheme="minorHAnsi" w:cstheme="minorHAnsi"/>
          <w:lang w:val="en-US"/>
        </w:rPr>
        <w:t>e</w:t>
      </w:r>
      <w:r w:rsidRPr="001C6AF5">
        <w:rPr>
          <w:rFonts w:asciiTheme="minorHAnsi" w:hAnsiTheme="minorHAnsi" w:cstheme="minorHAnsi"/>
          <w:lang w:val="en-US"/>
        </w:rPr>
        <w:t>sht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e r</w:t>
      </w:r>
      <w:r w:rsidR="00CC296B" w:rsidRPr="001C6AF5">
        <w:rPr>
          <w:rFonts w:asciiTheme="minorHAnsi" w:hAnsiTheme="minorHAnsi" w:cstheme="minorHAnsi"/>
          <w:lang w:val="en-US"/>
        </w:rPr>
        <w:t>e</w:t>
      </w:r>
      <w:r w:rsidRPr="001C6AF5">
        <w:rPr>
          <w:rFonts w:asciiTheme="minorHAnsi" w:hAnsiTheme="minorHAnsi" w:cstheme="minorHAnsi"/>
          <w:lang w:val="en-US"/>
        </w:rPr>
        <w:t>nd</w:t>
      </w:r>
      <w:r w:rsidR="00CC296B" w:rsidRPr="001C6AF5">
        <w:rPr>
          <w:rFonts w:asciiTheme="minorHAnsi" w:hAnsiTheme="minorHAnsi" w:cstheme="minorHAnsi"/>
          <w:lang w:val="en-US"/>
        </w:rPr>
        <w:t>e</w:t>
      </w:r>
      <w:r w:rsidRPr="001C6AF5">
        <w:rPr>
          <w:rFonts w:asciiTheme="minorHAnsi" w:hAnsiTheme="minorHAnsi" w:cstheme="minorHAnsi"/>
          <w:lang w:val="en-US"/>
        </w:rPr>
        <w:t>sishme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pranohen kufizimet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zbatimin direkt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matric</w:t>
      </w:r>
      <w:r w:rsidR="00CC296B" w:rsidRPr="001C6AF5">
        <w:rPr>
          <w:rFonts w:asciiTheme="minorHAnsi" w:hAnsiTheme="minorHAnsi" w:cstheme="minorHAnsi"/>
          <w:lang w:val="en-US"/>
        </w:rPr>
        <w:t>e</w:t>
      </w:r>
      <w:r w:rsidRPr="001C6AF5">
        <w:rPr>
          <w:rFonts w:asciiTheme="minorHAnsi" w:hAnsiTheme="minorHAnsi" w:cstheme="minorHAnsi"/>
          <w:lang w:val="en-US"/>
        </w:rPr>
        <w:t>s komb</w:t>
      </w:r>
      <w:r w:rsidR="00CC296B" w:rsidRPr="001C6AF5">
        <w:rPr>
          <w:rFonts w:asciiTheme="minorHAnsi" w:hAnsiTheme="minorHAnsi" w:cstheme="minorHAnsi"/>
          <w:lang w:val="en-US"/>
        </w:rPr>
        <w:t>e</w:t>
      </w:r>
      <w:r w:rsidRPr="001C6AF5">
        <w:rPr>
          <w:rFonts w:asciiTheme="minorHAnsi" w:hAnsiTheme="minorHAnsi" w:cstheme="minorHAnsi"/>
          <w:lang w:val="en-US"/>
        </w:rPr>
        <w:t>tare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nd</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rtesave </w:t>
      </w:r>
      <w:r w:rsidR="004E4880" w:rsidRPr="001C6AF5">
        <w:rPr>
          <w:rFonts w:asciiTheme="minorHAnsi" w:hAnsiTheme="minorHAnsi" w:cstheme="minorHAnsi"/>
          <w:lang w:val="en-US"/>
        </w:rPr>
        <w:t>referente</w:t>
      </w:r>
      <w:r w:rsidRPr="001C6AF5">
        <w:rPr>
          <w:rFonts w:asciiTheme="minorHAnsi" w:hAnsiTheme="minorHAnsi" w:cstheme="minorHAnsi"/>
          <w:lang w:val="en-US"/>
        </w:rPr>
        <w:t>.</w:t>
      </w:r>
    </w:p>
    <w:p w14:paraId="5E126092" w14:textId="1CE546A9" w:rsidR="008E5AD0" w:rsidRPr="001C6AF5" w:rsidRDefault="008E5AD0" w:rsidP="008E5AD0">
      <w:pPr>
        <w:jc w:val="both"/>
        <w:rPr>
          <w:rFonts w:asciiTheme="minorHAnsi" w:hAnsiTheme="minorHAnsi" w:cstheme="minorHAnsi"/>
          <w:lang w:val="en-US"/>
        </w:rPr>
      </w:pPr>
      <w:r w:rsidRPr="001C6AF5">
        <w:rPr>
          <w:rFonts w:asciiTheme="minorHAnsi" w:hAnsiTheme="minorHAnsi" w:cstheme="minorHAnsi"/>
          <w:lang w:val="en-US"/>
        </w:rPr>
        <w:t>Matrica e nd</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rtesave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p</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r secilin sektor - publik, privat dhe rezidencial - </w:t>
      </w:r>
      <w:r w:rsidR="00CC296B" w:rsidRPr="001C6AF5">
        <w:rPr>
          <w:rFonts w:asciiTheme="minorHAnsi" w:hAnsiTheme="minorHAnsi" w:cstheme="minorHAnsi"/>
          <w:lang w:val="en-US"/>
        </w:rPr>
        <w:t>e</w:t>
      </w:r>
      <w:r w:rsidRPr="001C6AF5">
        <w:rPr>
          <w:rFonts w:asciiTheme="minorHAnsi" w:hAnsiTheme="minorHAnsi" w:cstheme="minorHAnsi"/>
          <w:lang w:val="en-US"/>
        </w:rPr>
        <w:t>sht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modeluar, me secil</w:t>
      </w:r>
      <w:r w:rsidR="00CC296B" w:rsidRPr="001C6AF5">
        <w:rPr>
          <w:rFonts w:asciiTheme="minorHAnsi" w:hAnsiTheme="minorHAnsi" w:cstheme="minorHAnsi"/>
          <w:lang w:val="en-US"/>
        </w:rPr>
        <w:t>e</w:t>
      </w:r>
      <w:r w:rsidRPr="001C6AF5">
        <w:rPr>
          <w:rFonts w:asciiTheme="minorHAnsi" w:hAnsiTheme="minorHAnsi" w:cstheme="minorHAnsi"/>
          <w:lang w:val="en-US"/>
        </w:rPr>
        <w:t>n nd</w:t>
      </w:r>
      <w:r w:rsidR="00CC296B" w:rsidRPr="001C6AF5">
        <w:rPr>
          <w:rFonts w:asciiTheme="minorHAnsi" w:hAnsiTheme="minorHAnsi" w:cstheme="minorHAnsi"/>
          <w:lang w:val="en-US"/>
        </w:rPr>
        <w:t>e</w:t>
      </w:r>
      <w:r w:rsidRPr="001C6AF5">
        <w:rPr>
          <w:rFonts w:asciiTheme="minorHAnsi" w:hAnsiTheme="minorHAnsi" w:cstheme="minorHAnsi"/>
          <w:lang w:val="en-US"/>
        </w:rPr>
        <w:t>rtes</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q</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p</w:t>
      </w:r>
      <w:r w:rsidR="00CC296B" w:rsidRPr="001C6AF5">
        <w:rPr>
          <w:rFonts w:asciiTheme="minorHAnsi" w:hAnsiTheme="minorHAnsi" w:cstheme="minorHAnsi"/>
          <w:lang w:val="en-US"/>
        </w:rPr>
        <w:t>e</w:t>
      </w:r>
      <w:r w:rsidRPr="001C6AF5">
        <w:rPr>
          <w:rFonts w:asciiTheme="minorHAnsi" w:hAnsiTheme="minorHAnsi" w:cstheme="minorHAnsi"/>
          <w:lang w:val="en-US"/>
        </w:rPr>
        <w:t>rfaq</w:t>
      </w:r>
      <w:r w:rsidR="00CC296B" w:rsidRPr="001C6AF5">
        <w:rPr>
          <w:rFonts w:asciiTheme="minorHAnsi" w:hAnsiTheme="minorHAnsi" w:cstheme="minorHAnsi"/>
          <w:lang w:val="en-US"/>
        </w:rPr>
        <w:t>e</w:t>
      </w:r>
      <w:r w:rsidRPr="001C6AF5">
        <w:rPr>
          <w:rFonts w:asciiTheme="minorHAnsi" w:hAnsiTheme="minorHAnsi" w:cstheme="minorHAnsi"/>
          <w:lang w:val="en-US"/>
        </w:rPr>
        <w:t>son nd</w:t>
      </w:r>
      <w:r w:rsidR="00CC296B" w:rsidRPr="001C6AF5">
        <w:rPr>
          <w:rFonts w:asciiTheme="minorHAnsi" w:hAnsiTheme="minorHAnsi" w:cstheme="minorHAnsi"/>
          <w:lang w:val="en-US"/>
        </w:rPr>
        <w:t>e</w:t>
      </w:r>
      <w:r w:rsidRPr="001C6AF5">
        <w:rPr>
          <w:rFonts w:asciiTheme="minorHAnsi" w:hAnsiTheme="minorHAnsi" w:cstheme="minorHAnsi"/>
          <w:lang w:val="en-US"/>
        </w:rPr>
        <w:t>rtesa tipike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nj</w:t>
      </w:r>
      <w:r w:rsidR="00CC296B" w:rsidRPr="001C6AF5">
        <w:rPr>
          <w:rFonts w:asciiTheme="minorHAnsi" w:hAnsiTheme="minorHAnsi" w:cstheme="minorHAnsi"/>
          <w:lang w:val="en-US"/>
        </w:rPr>
        <w:t>e</w:t>
      </w:r>
      <w:r w:rsidRPr="001C6AF5">
        <w:rPr>
          <w:rFonts w:asciiTheme="minorHAnsi" w:hAnsiTheme="minorHAnsi" w:cstheme="minorHAnsi"/>
          <w:lang w:val="en-US"/>
        </w:rPr>
        <w:t>jtit lloj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nj</w:t>
      </w:r>
      <w:r w:rsidR="00CC296B" w:rsidRPr="001C6AF5">
        <w:rPr>
          <w:rFonts w:asciiTheme="minorHAnsi" w:hAnsiTheme="minorHAnsi" w:cstheme="minorHAnsi"/>
          <w:lang w:val="en-US"/>
        </w:rPr>
        <w:t>e</w:t>
      </w:r>
      <w:r w:rsidRPr="001C6AF5">
        <w:rPr>
          <w:rFonts w:asciiTheme="minorHAnsi" w:hAnsiTheme="minorHAnsi" w:cstheme="minorHAnsi"/>
          <w:lang w:val="en-US"/>
        </w:rPr>
        <w:t>jtat kushte p</w:t>
      </w:r>
      <w:r w:rsidR="00CC296B" w:rsidRPr="001C6AF5">
        <w:rPr>
          <w:rFonts w:asciiTheme="minorHAnsi" w:hAnsiTheme="minorHAnsi" w:cstheme="minorHAnsi"/>
          <w:lang w:val="en-US"/>
        </w:rPr>
        <w:t>e</w:t>
      </w:r>
      <w:r w:rsidRPr="001C6AF5">
        <w:rPr>
          <w:rFonts w:asciiTheme="minorHAnsi" w:hAnsiTheme="minorHAnsi" w:cstheme="minorHAnsi"/>
          <w:lang w:val="en-US"/>
        </w:rPr>
        <w:t>rdorimi. Analiza kryhet p</w:t>
      </w:r>
      <w:r w:rsidR="00CC296B" w:rsidRPr="001C6AF5">
        <w:rPr>
          <w:rFonts w:asciiTheme="minorHAnsi" w:hAnsiTheme="minorHAnsi" w:cstheme="minorHAnsi"/>
          <w:lang w:val="en-US"/>
        </w:rPr>
        <w:t>e</w:t>
      </w:r>
      <w:r w:rsidRPr="001C6AF5">
        <w:rPr>
          <w:rFonts w:asciiTheme="minorHAnsi" w:hAnsiTheme="minorHAnsi" w:cstheme="minorHAnsi"/>
          <w:lang w:val="en-US"/>
        </w:rPr>
        <w:t>r tre zona klimatike, duke ofruar nj</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vler</w:t>
      </w:r>
      <w:r w:rsidR="00CC296B" w:rsidRPr="001C6AF5">
        <w:rPr>
          <w:rFonts w:asciiTheme="minorHAnsi" w:hAnsiTheme="minorHAnsi" w:cstheme="minorHAnsi"/>
          <w:lang w:val="en-US"/>
        </w:rPr>
        <w:t>e</w:t>
      </w:r>
      <w:r w:rsidRPr="001C6AF5">
        <w:rPr>
          <w:rFonts w:asciiTheme="minorHAnsi" w:hAnsiTheme="minorHAnsi" w:cstheme="minorHAnsi"/>
          <w:lang w:val="en-US"/>
        </w:rPr>
        <w:t>sim paraprak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bilancit termik dhe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energjis</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s</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nd</w:t>
      </w:r>
      <w:r w:rsidR="00CC296B" w:rsidRPr="001C6AF5">
        <w:rPr>
          <w:rFonts w:asciiTheme="minorHAnsi" w:hAnsiTheme="minorHAnsi" w:cstheme="minorHAnsi"/>
          <w:lang w:val="en-US"/>
        </w:rPr>
        <w:t>e</w:t>
      </w:r>
      <w:r w:rsidRPr="001C6AF5">
        <w:rPr>
          <w:rFonts w:asciiTheme="minorHAnsi" w:hAnsiTheme="minorHAnsi" w:cstheme="minorHAnsi"/>
          <w:lang w:val="en-US"/>
        </w:rPr>
        <w:t>rtesave. Koh</w:t>
      </w:r>
      <w:r w:rsidR="00CC296B" w:rsidRPr="001C6AF5">
        <w:rPr>
          <w:rFonts w:asciiTheme="minorHAnsi" w:hAnsiTheme="minorHAnsi" w:cstheme="minorHAnsi"/>
          <w:lang w:val="en-US"/>
        </w:rPr>
        <w:t>e</w:t>
      </w:r>
      <w:r w:rsidRPr="001C6AF5">
        <w:rPr>
          <w:rFonts w:asciiTheme="minorHAnsi" w:hAnsiTheme="minorHAnsi" w:cstheme="minorHAnsi"/>
          <w:lang w:val="en-US"/>
        </w:rPr>
        <w:t>t e fundit, koncepti i nd</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rtesave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w:t>
      </w:r>
      <w:r w:rsidR="00CC296B" w:rsidRPr="001C6AF5">
        <w:rPr>
          <w:rFonts w:asciiTheme="minorHAnsi" w:hAnsiTheme="minorHAnsi" w:cstheme="minorHAnsi"/>
          <w:lang w:val="en-US"/>
        </w:rPr>
        <w:t>e</w:t>
      </w:r>
      <w:r w:rsidRPr="001C6AF5">
        <w:rPr>
          <w:rFonts w:asciiTheme="minorHAnsi" w:hAnsiTheme="minorHAnsi" w:cstheme="minorHAnsi"/>
          <w:lang w:val="en-US"/>
        </w:rPr>
        <w:t>sht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miratuar gjer</w:t>
      </w:r>
      <w:r w:rsidR="00CC296B" w:rsidRPr="001C6AF5">
        <w:rPr>
          <w:rFonts w:asciiTheme="minorHAnsi" w:hAnsiTheme="minorHAnsi" w:cstheme="minorHAnsi"/>
          <w:lang w:val="en-US"/>
        </w:rPr>
        <w:t>e</w:t>
      </w:r>
      <w:r w:rsidRPr="001C6AF5">
        <w:rPr>
          <w:rFonts w:asciiTheme="minorHAnsi" w:hAnsiTheme="minorHAnsi" w:cstheme="minorHAnsi"/>
          <w:lang w:val="en-US"/>
        </w:rPr>
        <w:t>sisht dhe p</w:t>
      </w:r>
      <w:r w:rsidR="00CC296B" w:rsidRPr="001C6AF5">
        <w:rPr>
          <w:rFonts w:asciiTheme="minorHAnsi" w:hAnsiTheme="minorHAnsi" w:cstheme="minorHAnsi"/>
          <w:lang w:val="en-US"/>
        </w:rPr>
        <w:t>e</w:t>
      </w:r>
      <w:r w:rsidRPr="001C6AF5">
        <w:rPr>
          <w:rFonts w:asciiTheme="minorHAnsi" w:hAnsiTheme="minorHAnsi" w:cstheme="minorHAnsi"/>
          <w:lang w:val="en-US"/>
        </w:rPr>
        <w:t>rdorur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pothuajse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gjitha Planet Afatgjata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Rinovimit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Nd</w:t>
      </w:r>
      <w:r w:rsidR="00CC296B" w:rsidRPr="001C6AF5">
        <w:rPr>
          <w:rFonts w:asciiTheme="minorHAnsi" w:hAnsiTheme="minorHAnsi" w:cstheme="minorHAnsi"/>
          <w:lang w:val="en-US"/>
        </w:rPr>
        <w:t>e</w:t>
      </w:r>
      <w:r w:rsidRPr="001C6AF5">
        <w:rPr>
          <w:rFonts w:asciiTheme="minorHAnsi" w:hAnsiTheme="minorHAnsi" w:cstheme="minorHAnsi"/>
          <w:lang w:val="en-US"/>
        </w:rPr>
        <w:t>rtesave (LTBRP)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p</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rgatitura nga </w:t>
      </w:r>
      <w:r w:rsidR="008204E3" w:rsidRPr="001C6AF5">
        <w:rPr>
          <w:rFonts w:asciiTheme="minorHAnsi" w:hAnsiTheme="minorHAnsi" w:cstheme="minorHAnsi"/>
          <w:lang w:val="en-US"/>
        </w:rPr>
        <w:t xml:space="preserve">te gjitha </w:t>
      </w:r>
      <w:r w:rsidRPr="001C6AF5">
        <w:rPr>
          <w:rFonts w:asciiTheme="minorHAnsi" w:hAnsiTheme="minorHAnsi" w:cstheme="minorHAnsi"/>
          <w:lang w:val="en-US"/>
        </w:rPr>
        <w:t>vende</w:t>
      </w:r>
      <w:r w:rsidR="008204E3" w:rsidRPr="001C6AF5">
        <w:rPr>
          <w:rFonts w:asciiTheme="minorHAnsi" w:hAnsiTheme="minorHAnsi" w:cstheme="minorHAnsi"/>
          <w:lang w:val="en-US"/>
        </w:rPr>
        <w:t>t e BE-se</w:t>
      </w:r>
      <w:r w:rsidRPr="001C6AF5">
        <w:rPr>
          <w:rFonts w:asciiTheme="minorHAnsi" w:hAnsiTheme="minorHAnsi" w:cstheme="minorHAnsi"/>
          <w:lang w:val="en-US"/>
        </w:rPr>
        <w:t>.</w:t>
      </w:r>
    </w:p>
    <w:p w14:paraId="15BC63C9" w14:textId="5308C915" w:rsidR="008204E3" w:rsidRPr="001C6AF5" w:rsidRDefault="008204E3" w:rsidP="00944D3F">
      <w:pPr>
        <w:pStyle w:val="Heading2"/>
      </w:pPr>
      <w:bookmarkStart w:id="1651" w:name="_Toc204340680"/>
      <w:r w:rsidRPr="001C6AF5">
        <w:t>Ndertesat referente ne sektorin residencial</w:t>
      </w:r>
      <w:bookmarkEnd w:id="1651"/>
      <w:r w:rsidRPr="001C6AF5">
        <w:t xml:space="preserve"> </w:t>
      </w:r>
    </w:p>
    <w:p w14:paraId="6B7BAE0B" w14:textId="48896751" w:rsidR="0052708D" w:rsidRPr="001C6AF5" w:rsidRDefault="008E5AD0" w:rsidP="0052708D">
      <w:pPr>
        <w:tabs>
          <w:tab w:val="left" w:pos="-1134"/>
          <w:tab w:val="left" w:pos="270"/>
          <w:tab w:val="left" w:pos="567"/>
          <w:tab w:val="left" w:pos="1134"/>
          <w:tab w:val="left" w:pos="5304"/>
          <w:tab w:val="left" w:pos="6996"/>
        </w:tabs>
        <w:spacing w:after="0" w:line="240" w:lineRule="auto"/>
        <w:jc w:val="both"/>
        <w:rPr>
          <w:rFonts w:asciiTheme="minorHAnsi" w:hAnsiTheme="minorHAnsi" w:cstheme="minorHAnsi"/>
        </w:rPr>
      </w:pPr>
      <w:r w:rsidRPr="001C6AF5">
        <w:rPr>
          <w:rFonts w:asciiTheme="minorHAnsi" w:hAnsiTheme="minorHAnsi" w:cstheme="minorHAnsi"/>
          <w:lang w:val="en-US"/>
        </w:rPr>
        <w:t>Nd</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rtesat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paraqitura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w:t>
      </w:r>
      <w:r w:rsidR="00CC296B" w:rsidRPr="001C6AF5">
        <w:rPr>
          <w:rFonts w:asciiTheme="minorHAnsi" w:hAnsiTheme="minorHAnsi" w:cstheme="minorHAnsi"/>
          <w:lang w:val="en-US"/>
        </w:rPr>
        <w:t>e</w:t>
      </w:r>
      <w:r w:rsidRPr="001C6AF5">
        <w:rPr>
          <w:rFonts w:asciiTheme="minorHAnsi" w:hAnsiTheme="minorHAnsi" w:cstheme="minorHAnsi"/>
          <w:lang w:val="en-US"/>
        </w:rPr>
        <w:t>nkapitujt e m</w:t>
      </w:r>
      <w:r w:rsidR="00CC296B" w:rsidRPr="001C6AF5">
        <w:rPr>
          <w:rFonts w:asciiTheme="minorHAnsi" w:hAnsiTheme="minorHAnsi" w:cstheme="minorHAnsi"/>
          <w:lang w:val="en-US"/>
        </w:rPr>
        <w:t>e</w:t>
      </w:r>
      <w:r w:rsidRPr="001C6AF5">
        <w:rPr>
          <w:rFonts w:asciiTheme="minorHAnsi" w:hAnsiTheme="minorHAnsi" w:cstheme="minorHAnsi"/>
          <w:lang w:val="en-US"/>
        </w:rPr>
        <w:t>posht</w:t>
      </w:r>
      <w:r w:rsidR="00CC296B" w:rsidRPr="001C6AF5">
        <w:rPr>
          <w:rFonts w:asciiTheme="minorHAnsi" w:hAnsiTheme="minorHAnsi" w:cstheme="minorHAnsi"/>
          <w:lang w:val="en-US"/>
        </w:rPr>
        <w:t>e</w:t>
      </w:r>
      <w:r w:rsidRPr="001C6AF5">
        <w:rPr>
          <w:rFonts w:asciiTheme="minorHAnsi" w:hAnsiTheme="minorHAnsi" w:cstheme="minorHAnsi"/>
          <w:lang w:val="en-US"/>
        </w:rPr>
        <w:t>m, p</w:t>
      </w:r>
      <w:r w:rsidR="00CC296B" w:rsidRPr="001C6AF5">
        <w:rPr>
          <w:rFonts w:asciiTheme="minorHAnsi" w:hAnsiTheme="minorHAnsi" w:cstheme="minorHAnsi"/>
          <w:lang w:val="en-US"/>
        </w:rPr>
        <w:t>e</w:t>
      </w:r>
      <w:r w:rsidRPr="001C6AF5">
        <w:rPr>
          <w:rFonts w:asciiTheme="minorHAnsi" w:hAnsiTheme="minorHAnsi" w:cstheme="minorHAnsi"/>
          <w:lang w:val="en-US"/>
        </w:rPr>
        <w:t>r secilin sektor (publik, privat dhe rezidencial), jan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modele q</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p</w:t>
      </w:r>
      <w:r w:rsidR="00CC296B" w:rsidRPr="001C6AF5">
        <w:rPr>
          <w:rFonts w:asciiTheme="minorHAnsi" w:hAnsiTheme="minorHAnsi" w:cstheme="minorHAnsi"/>
          <w:lang w:val="en-US"/>
        </w:rPr>
        <w:t>e</w:t>
      </w:r>
      <w:r w:rsidRPr="001C6AF5">
        <w:rPr>
          <w:rFonts w:asciiTheme="minorHAnsi" w:hAnsiTheme="minorHAnsi" w:cstheme="minorHAnsi"/>
          <w:lang w:val="en-US"/>
        </w:rPr>
        <w:t>rafrojn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nd</w:t>
      </w:r>
      <w:r w:rsidR="00CC296B" w:rsidRPr="001C6AF5">
        <w:rPr>
          <w:rFonts w:asciiTheme="minorHAnsi" w:hAnsiTheme="minorHAnsi" w:cstheme="minorHAnsi"/>
          <w:lang w:val="en-US"/>
        </w:rPr>
        <w:t>e</w:t>
      </w:r>
      <w:r w:rsidRPr="001C6AF5">
        <w:rPr>
          <w:rFonts w:asciiTheme="minorHAnsi" w:hAnsiTheme="minorHAnsi" w:cstheme="minorHAnsi"/>
          <w:lang w:val="en-US"/>
        </w:rPr>
        <w:t>rtesat 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nj</w:t>
      </w:r>
      <w:r w:rsidR="00CC296B" w:rsidRPr="001C6AF5">
        <w:rPr>
          <w:rFonts w:asciiTheme="minorHAnsi" w:hAnsiTheme="minorHAnsi" w:cstheme="minorHAnsi"/>
          <w:lang w:val="en-US"/>
        </w:rPr>
        <w:t>e</w:t>
      </w:r>
      <w:r w:rsidRPr="001C6AF5">
        <w:rPr>
          <w:rFonts w:asciiTheme="minorHAnsi" w:hAnsiTheme="minorHAnsi" w:cstheme="minorHAnsi"/>
          <w:lang w:val="en-US"/>
        </w:rPr>
        <w:t>jtit lloj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kushte identike p</w:t>
      </w:r>
      <w:r w:rsidR="00CC296B" w:rsidRPr="001C6AF5">
        <w:rPr>
          <w:rFonts w:asciiTheme="minorHAnsi" w:hAnsiTheme="minorHAnsi" w:cstheme="minorHAnsi"/>
          <w:lang w:val="en-US"/>
        </w:rPr>
        <w:t>e</w:t>
      </w:r>
      <w:r w:rsidRPr="001C6AF5">
        <w:rPr>
          <w:rFonts w:asciiTheme="minorHAnsi" w:hAnsiTheme="minorHAnsi" w:cstheme="minorHAnsi"/>
          <w:lang w:val="en-US"/>
        </w:rPr>
        <w:t>rdorimi,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secil</w:t>
      </w:r>
      <w:r w:rsidR="00CC296B" w:rsidRPr="001C6AF5">
        <w:rPr>
          <w:rFonts w:asciiTheme="minorHAnsi" w:hAnsiTheme="minorHAnsi" w:cstheme="minorHAnsi"/>
          <w:lang w:val="en-US"/>
        </w:rPr>
        <w:t>e</w:t>
      </w:r>
      <w:r w:rsidRPr="001C6AF5">
        <w:rPr>
          <w:rFonts w:asciiTheme="minorHAnsi" w:hAnsiTheme="minorHAnsi" w:cstheme="minorHAnsi"/>
          <w:lang w:val="en-US"/>
        </w:rPr>
        <w:t>n prej tre zonave klimatike.</w:t>
      </w:r>
      <w:r w:rsidR="008204E3" w:rsidRPr="001C6AF5">
        <w:rPr>
          <w:rFonts w:asciiTheme="minorHAnsi" w:hAnsiTheme="minorHAnsi" w:cstheme="minorHAnsi"/>
        </w:rPr>
        <w:t>1, 2, 3.</w:t>
      </w:r>
      <w:r w:rsidRPr="001C6AF5">
        <w:rPr>
          <w:rFonts w:asciiTheme="minorHAnsi" w:hAnsiTheme="minorHAnsi" w:cstheme="minorHAnsi"/>
        </w:rPr>
        <w:t xml:space="preserve"> Nd</w:t>
      </w:r>
      <w:r w:rsidR="00CC296B" w:rsidRPr="001C6AF5">
        <w:rPr>
          <w:rFonts w:asciiTheme="minorHAnsi" w:hAnsiTheme="minorHAnsi" w:cstheme="minorHAnsi"/>
        </w:rPr>
        <w:t>e</w:t>
      </w:r>
      <w:r w:rsidRPr="001C6AF5">
        <w:rPr>
          <w:rFonts w:asciiTheme="minorHAnsi" w:hAnsiTheme="minorHAnsi" w:cstheme="minorHAnsi"/>
        </w:rPr>
        <w:t xml:space="preserve">rtesat </w:t>
      </w:r>
      <w:r w:rsidR="004E4880" w:rsidRPr="001C6AF5">
        <w:rPr>
          <w:rFonts w:asciiTheme="minorHAnsi" w:hAnsiTheme="minorHAnsi" w:cstheme="minorHAnsi"/>
        </w:rPr>
        <w:t>referente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banimit n</w:t>
      </w:r>
      <w:r w:rsidR="00CC296B" w:rsidRPr="001C6AF5">
        <w:rPr>
          <w:rFonts w:asciiTheme="minorHAnsi" w:hAnsiTheme="minorHAnsi" w:cstheme="minorHAnsi"/>
        </w:rPr>
        <w:t>e</w:t>
      </w:r>
      <w:r w:rsidRPr="001C6AF5">
        <w:rPr>
          <w:rFonts w:asciiTheme="minorHAnsi" w:hAnsiTheme="minorHAnsi" w:cstheme="minorHAnsi"/>
        </w:rPr>
        <w:t xml:space="preserve"> Shqip</w:t>
      </w:r>
      <w:r w:rsidR="00CC296B" w:rsidRPr="001C6AF5">
        <w:rPr>
          <w:rFonts w:asciiTheme="minorHAnsi" w:hAnsiTheme="minorHAnsi" w:cstheme="minorHAnsi"/>
        </w:rPr>
        <w:t>e</w:t>
      </w:r>
      <w:r w:rsidRPr="001C6AF5">
        <w:rPr>
          <w:rFonts w:asciiTheme="minorHAnsi" w:hAnsiTheme="minorHAnsi" w:cstheme="minorHAnsi"/>
        </w:rPr>
        <w:t>ri</w:t>
      </w:r>
      <w:r w:rsidR="008204E3" w:rsidRPr="001C6AF5">
        <w:rPr>
          <w:rFonts w:asciiTheme="minorHAnsi" w:hAnsiTheme="minorHAnsi" w:cstheme="minorHAnsi"/>
        </w:rPr>
        <w:t xml:space="preserve"> bazuar ne </w:t>
      </w:r>
      <w:r w:rsidRPr="001C6AF5">
        <w:rPr>
          <w:rFonts w:asciiTheme="minorHAnsi" w:hAnsiTheme="minorHAnsi" w:cstheme="minorHAnsi"/>
        </w:rPr>
        <w:t>Regjistrimi</w:t>
      </w:r>
      <w:r w:rsidR="008204E3" w:rsidRPr="001C6AF5">
        <w:rPr>
          <w:rFonts w:asciiTheme="minorHAnsi" w:hAnsiTheme="minorHAnsi" w:cstheme="minorHAnsi"/>
        </w:rPr>
        <w:t>n</w:t>
      </w:r>
      <w:r w:rsidRPr="001C6AF5">
        <w:rPr>
          <w:rFonts w:asciiTheme="minorHAnsi" w:hAnsiTheme="minorHAnsi" w:cstheme="minorHAnsi"/>
        </w:rPr>
        <w:t xml:space="preserve"> </w:t>
      </w:r>
      <w:r w:rsidR="008204E3" w:rsidRPr="001C6AF5">
        <w:rPr>
          <w:rFonts w:asciiTheme="minorHAnsi" w:hAnsiTheme="minorHAnsi" w:cstheme="minorHAnsi"/>
        </w:rPr>
        <w:t xml:space="preserve">e </w:t>
      </w:r>
      <w:r w:rsidRPr="001C6AF5">
        <w:rPr>
          <w:rFonts w:asciiTheme="minorHAnsi" w:hAnsiTheme="minorHAnsi" w:cstheme="minorHAnsi"/>
        </w:rPr>
        <w:t>Popullsis</w:t>
      </w:r>
      <w:r w:rsidR="00CC296B" w:rsidRPr="001C6AF5">
        <w:rPr>
          <w:rFonts w:asciiTheme="minorHAnsi" w:hAnsiTheme="minorHAnsi" w:cstheme="minorHAnsi"/>
        </w:rPr>
        <w:t>e</w:t>
      </w:r>
      <w:r w:rsidRPr="001C6AF5">
        <w:rPr>
          <w:rFonts w:asciiTheme="minorHAnsi" w:hAnsiTheme="minorHAnsi" w:cstheme="minorHAnsi"/>
        </w:rPr>
        <w:t xml:space="preserve"> dhe Banesave </w:t>
      </w:r>
      <w:r w:rsidR="008204E3" w:rsidRPr="001C6AF5">
        <w:rPr>
          <w:rFonts w:asciiTheme="minorHAnsi" w:hAnsiTheme="minorHAnsi" w:cstheme="minorHAnsi"/>
        </w:rPr>
        <w:t xml:space="preserve">te </w:t>
      </w:r>
      <w:r w:rsidRPr="001C6AF5">
        <w:rPr>
          <w:rFonts w:asciiTheme="minorHAnsi" w:hAnsiTheme="minorHAnsi" w:cstheme="minorHAnsi"/>
        </w:rPr>
        <w:t>vitit 2023 synon t</w:t>
      </w:r>
      <w:r w:rsidR="00CC296B" w:rsidRPr="001C6AF5">
        <w:rPr>
          <w:rFonts w:asciiTheme="minorHAnsi" w:hAnsiTheme="minorHAnsi" w:cstheme="minorHAnsi"/>
        </w:rPr>
        <w:t>e</w:t>
      </w:r>
      <w:r w:rsidRPr="001C6AF5">
        <w:rPr>
          <w:rFonts w:asciiTheme="minorHAnsi" w:hAnsiTheme="minorHAnsi" w:cstheme="minorHAnsi"/>
        </w:rPr>
        <w:t xml:space="preserve"> ofroj</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dh</w:t>
      </w:r>
      <w:r w:rsidR="00CC296B" w:rsidRPr="001C6AF5">
        <w:rPr>
          <w:rFonts w:asciiTheme="minorHAnsi" w:hAnsiTheme="minorHAnsi" w:cstheme="minorHAnsi"/>
        </w:rPr>
        <w:t>e</w:t>
      </w:r>
      <w:r w:rsidRPr="001C6AF5">
        <w:rPr>
          <w:rFonts w:asciiTheme="minorHAnsi" w:hAnsiTheme="minorHAnsi" w:cstheme="minorHAnsi"/>
        </w:rPr>
        <w:t>na thelb</w:t>
      </w:r>
      <w:r w:rsidR="00CC296B" w:rsidRPr="001C6AF5">
        <w:rPr>
          <w:rFonts w:asciiTheme="minorHAnsi" w:hAnsiTheme="minorHAnsi" w:cstheme="minorHAnsi"/>
        </w:rPr>
        <w:t>e</w:t>
      </w:r>
      <w:r w:rsidRPr="001C6AF5">
        <w:rPr>
          <w:rFonts w:asciiTheme="minorHAnsi" w:hAnsiTheme="minorHAnsi" w:cstheme="minorHAnsi"/>
        </w:rPr>
        <w:t>sore mbi popullsin</w:t>
      </w:r>
      <w:r w:rsidR="00CC296B" w:rsidRPr="001C6AF5">
        <w:rPr>
          <w:rFonts w:asciiTheme="minorHAnsi" w:hAnsiTheme="minorHAnsi" w:cstheme="minorHAnsi"/>
        </w:rPr>
        <w:t>e</w:t>
      </w:r>
      <w:r w:rsidRPr="001C6AF5">
        <w:rPr>
          <w:rFonts w:asciiTheme="minorHAnsi" w:hAnsiTheme="minorHAnsi" w:cstheme="minorHAnsi"/>
        </w:rPr>
        <w:t xml:space="preserve"> dhe banesat e Shqip</w:t>
      </w:r>
      <w:r w:rsidR="00CC296B" w:rsidRPr="001C6AF5">
        <w:rPr>
          <w:rFonts w:asciiTheme="minorHAnsi" w:hAnsiTheme="minorHAnsi" w:cstheme="minorHAnsi"/>
        </w:rPr>
        <w:t>e</w:t>
      </w:r>
      <w:r w:rsidRPr="001C6AF5">
        <w:rPr>
          <w:rFonts w:asciiTheme="minorHAnsi" w:hAnsiTheme="minorHAnsi" w:cstheme="minorHAnsi"/>
        </w:rPr>
        <w:t>ris</w:t>
      </w:r>
      <w:r w:rsidR="00CC296B" w:rsidRPr="001C6AF5">
        <w:rPr>
          <w:rFonts w:asciiTheme="minorHAnsi" w:hAnsiTheme="minorHAnsi" w:cstheme="minorHAnsi"/>
        </w:rPr>
        <w:t>e</w:t>
      </w:r>
      <w:r w:rsidRPr="001C6AF5">
        <w:rPr>
          <w:rFonts w:asciiTheme="minorHAnsi" w:hAnsiTheme="minorHAnsi" w:cstheme="minorHAnsi"/>
        </w:rPr>
        <w:t>. Stoku i nd</w:t>
      </w:r>
      <w:r w:rsidR="00CC296B" w:rsidRPr="001C6AF5">
        <w:rPr>
          <w:rFonts w:asciiTheme="minorHAnsi" w:hAnsiTheme="minorHAnsi" w:cstheme="minorHAnsi"/>
        </w:rPr>
        <w:t>e</w:t>
      </w:r>
      <w:r w:rsidRPr="001C6AF5">
        <w:rPr>
          <w:rFonts w:asciiTheme="minorHAnsi" w:hAnsiTheme="minorHAnsi" w:cstheme="minorHAnsi"/>
        </w:rPr>
        <w:t>rtesave t</w:t>
      </w:r>
      <w:r w:rsidR="00CC296B" w:rsidRPr="001C6AF5">
        <w:rPr>
          <w:rFonts w:asciiTheme="minorHAnsi" w:hAnsiTheme="minorHAnsi" w:cstheme="minorHAnsi"/>
        </w:rPr>
        <w:t>e</w:t>
      </w:r>
      <w:r w:rsidRPr="001C6AF5">
        <w:rPr>
          <w:rFonts w:asciiTheme="minorHAnsi" w:hAnsiTheme="minorHAnsi" w:cstheme="minorHAnsi"/>
        </w:rPr>
        <w:t xml:space="preserve"> banimit analizohet n</w:t>
      </w:r>
      <w:r w:rsidR="00CC296B" w:rsidRPr="001C6AF5">
        <w:rPr>
          <w:rFonts w:asciiTheme="minorHAnsi" w:hAnsiTheme="minorHAnsi" w:cstheme="minorHAnsi"/>
        </w:rPr>
        <w:t>e</w:t>
      </w:r>
      <w:r w:rsidRPr="001C6AF5">
        <w:rPr>
          <w:rFonts w:asciiTheme="minorHAnsi" w:hAnsiTheme="minorHAnsi" w:cstheme="minorHAnsi"/>
        </w:rPr>
        <w:t xml:space="preserve"> detaje n</w:t>
      </w:r>
      <w:r w:rsidR="00CC296B" w:rsidRPr="001C6AF5">
        <w:rPr>
          <w:rFonts w:asciiTheme="minorHAnsi" w:hAnsiTheme="minorHAnsi" w:cstheme="minorHAnsi"/>
        </w:rPr>
        <w:t>e</w:t>
      </w:r>
      <w:r w:rsidRPr="001C6AF5">
        <w:rPr>
          <w:rFonts w:asciiTheme="minorHAnsi" w:hAnsiTheme="minorHAnsi" w:cstheme="minorHAnsi"/>
        </w:rPr>
        <w:t xml:space="preserve"> Kapitullin 3. Analizat e paraqitura m</w:t>
      </w:r>
      <w:r w:rsidR="00CC296B" w:rsidRPr="001C6AF5">
        <w:rPr>
          <w:rFonts w:asciiTheme="minorHAnsi" w:hAnsiTheme="minorHAnsi" w:cstheme="minorHAnsi"/>
        </w:rPr>
        <w:t>e</w:t>
      </w:r>
      <w:r w:rsidRPr="001C6AF5">
        <w:rPr>
          <w:rFonts w:asciiTheme="minorHAnsi" w:hAnsiTheme="minorHAnsi" w:cstheme="minorHAnsi"/>
        </w:rPr>
        <w:t xml:space="preserve"> sip</w:t>
      </w:r>
      <w:r w:rsidR="00CC296B" w:rsidRPr="001C6AF5">
        <w:rPr>
          <w:rFonts w:asciiTheme="minorHAnsi" w:hAnsiTheme="minorHAnsi" w:cstheme="minorHAnsi"/>
        </w:rPr>
        <w:t>e</w:t>
      </w:r>
      <w:r w:rsidRPr="001C6AF5">
        <w:rPr>
          <w:rFonts w:asciiTheme="minorHAnsi" w:hAnsiTheme="minorHAnsi" w:cstheme="minorHAnsi"/>
        </w:rPr>
        <w:t>r e kategorizojn</w:t>
      </w:r>
      <w:r w:rsidR="00CC296B" w:rsidRPr="001C6AF5">
        <w:rPr>
          <w:rFonts w:asciiTheme="minorHAnsi" w:hAnsiTheme="minorHAnsi" w:cstheme="minorHAnsi"/>
        </w:rPr>
        <w:t>e</w:t>
      </w:r>
      <w:r w:rsidRPr="001C6AF5">
        <w:rPr>
          <w:rFonts w:asciiTheme="minorHAnsi" w:hAnsiTheme="minorHAnsi" w:cstheme="minorHAnsi"/>
        </w:rPr>
        <w:t xml:space="preserve"> stokun e nd</w:t>
      </w:r>
      <w:r w:rsidR="00CC296B" w:rsidRPr="001C6AF5">
        <w:rPr>
          <w:rFonts w:asciiTheme="minorHAnsi" w:hAnsiTheme="minorHAnsi" w:cstheme="minorHAnsi"/>
        </w:rPr>
        <w:t>e</w:t>
      </w:r>
      <w:r w:rsidRPr="001C6AF5">
        <w:rPr>
          <w:rFonts w:asciiTheme="minorHAnsi" w:hAnsiTheme="minorHAnsi" w:cstheme="minorHAnsi"/>
        </w:rPr>
        <w:t>rtesave t</w:t>
      </w:r>
      <w:r w:rsidR="00CC296B" w:rsidRPr="001C6AF5">
        <w:rPr>
          <w:rFonts w:asciiTheme="minorHAnsi" w:hAnsiTheme="minorHAnsi" w:cstheme="minorHAnsi"/>
        </w:rPr>
        <w:t>e</w:t>
      </w:r>
      <w:r w:rsidRPr="001C6AF5">
        <w:rPr>
          <w:rFonts w:asciiTheme="minorHAnsi" w:hAnsiTheme="minorHAnsi" w:cstheme="minorHAnsi"/>
        </w:rPr>
        <w:t xml:space="preserve"> banimit n</w:t>
      </w:r>
      <w:r w:rsidR="00CC296B" w:rsidRPr="001C6AF5">
        <w:rPr>
          <w:rFonts w:asciiTheme="minorHAnsi" w:hAnsiTheme="minorHAnsi" w:cstheme="minorHAnsi"/>
        </w:rPr>
        <w:t>e</w:t>
      </w:r>
      <w:r w:rsidRPr="001C6AF5">
        <w:rPr>
          <w:rFonts w:asciiTheme="minorHAnsi" w:hAnsiTheme="minorHAnsi" w:cstheme="minorHAnsi"/>
        </w:rPr>
        <w:t xml:space="preserve"> kat</w:t>
      </w:r>
      <w:r w:rsidR="00CC296B" w:rsidRPr="001C6AF5">
        <w:rPr>
          <w:rFonts w:asciiTheme="minorHAnsi" w:hAnsiTheme="minorHAnsi" w:cstheme="minorHAnsi"/>
        </w:rPr>
        <w:t>e</w:t>
      </w:r>
      <w:r w:rsidRPr="001C6AF5">
        <w:rPr>
          <w:rFonts w:asciiTheme="minorHAnsi" w:hAnsiTheme="minorHAnsi" w:cstheme="minorHAnsi"/>
        </w:rPr>
        <w:t>r lloje: sht</w:t>
      </w:r>
      <w:r w:rsidR="00CC296B" w:rsidRPr="001C6AF5">
        <w:rPr>
          <w:rFonts w:asciiTheme="minorHAnsi" w:hAnsiTheme="minorHAnsi" w:cstheme="minorHAnsi"/>
        </w:rPr>
        <w:t>e</w:t>
      </w:r>
      <w:r w:rsidRPr="001C6AF5">
        <w:rPr>
          <w:rFonts w:asciiTheme="minorHAnsi" w:hAnsiTheme="minorHAnsi" w:cstheme="minorHAnsi"/>
        </w:rPr>
        <w:t>pi t</w:t>
      </w:r>
      <w:r w:rsidR="00CC296B" w:rsidRPr="001C6AF5">
        <w:rPr>
          <w:rFonts w:asciiTheme="minorHAnsi" w:hAnsiTheme="minorHAnsi" w:cstheme="minorHAnsi"/>
        </w:rPr>
        <w:t>e</w:t>
      </w:r>
      <w:r w:rsidRPr="001C6AF5">
        <w:rPr>
          <w:rFonts w:asciiTheme="minorHAnsi" w:hAnsiTheme="minorHAnsi" w:cstheme="minorHAnsi"/>
        </w:rPr>
        <w:t xml:space="preserve"> ve</w:t>
      </w:r>
      <w:r w:rsidR="00CC296B" w:rsidRPr="001C6AF5">
        <w:rPr>
          <w:rFonts w:asciiTheme="minorHAnsi" w:hAnsiTheme="minorHAnsi" w:cstheme="minorHAnsi"/>
        </w:rPr>
        <w:t>c</w:t>
      </w:r>
      <w:r w:rsidRPr="001C6AF5">
        <w:rPr>
          <w:rFonts w:asciiTheme="minorHAnsi" w:hAnsiTheme="minorHAnsi" w:cstheme="minorHAnsi"/>
        </w:rPr>
        <w:t>uara, sht</w:t>
      </w:r>
      <w:r w:rsidR="00CC296B" w:rsidRPr="001C6AF5">
        <w:rPr>
          <w:rFonts w:asciiTheme="minorHAnsi" w:hAnsiTheme="minorHAnsi" w:cstheme="minorHAnsi"/>
        </w:rPr>
        <w:t>e</w:t>
      </w:r>
      <w:r w:rsidRPr="001C6AF5">
        <w:rPr>
          <w:rFonts w:asciiTheme="minorHAnsi" w:hAnsiTheme="minorHAnsi" w:cstheme="minorHAnsi"/>
        </w:rPr>
        <w:t>pi gjysm</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ve</w:t>
      </w:r>
      <w:r w:rsidR="00CC296B" w:rsidRPr="001C6AF5">
        <w:rPr>
          <w:rFonts w:asciiTheme="minorHAnsi" w:hAnsiTheme="minorHAnsi" w:cstheme="minorHAnsi"/>
        </w:rPr>
        <w:t>c</w:t>
      </w:r>
      <w:r w:rsidRPr="001C6AF5">
        <w:rPr>
          <w:rFonts w:asciiTheme="minorHAnsi" w:hAnsiTheme="minorHAnsi" w:cstheme="minorHAnsi"/>
        </w:rPr>
        <w:t>uara, sht</w:t>
      </w:r>
      <w:r w:rsidR="00CC296B" w:rsidRPr="001C6AF5">
        <w:rPr>
          <w:rFonts w:asciiTheme="minorHAnsi" w:hAnsiTheme="minorHAnsi" w:cstheme="minorHAnsi"/>
        </w:rPr>
        <w:t>e</w:t>
      </w:r>
      <w:r w:rsidRPr="001C6AF5">
        <w:rPr>
          <w:rFonts w:asciiTheme="minorHAnsi" w:hAnsiTheme="minorHAnsi" w:cstheme="minorHAnsi"/>
        </w:rPr>
        <w:t>pi n</w:t>
      </w:r>
      <w:r w:rsidR="00CC296B" w:rsidRPr="001C6AF5">
        <w:rPr>
          <w:rFonts w:asciiTheme="minorHAnsi" w:hAnsiTheme="minorHAnsi" w:cstheme="minorHAnsi"/>
        </w:rPr>
        <w:t>e</w:t>
      </w:r>
      <w:r w:rsidRPr="001C6AF5">
        <w:rPr>
          <w:rFonts w:asciiTheme="minorHAnsi" w:hAnsiTheme="minorHAnsi" w:cstheme="minorHAnsi"/>
        </w:rPr>
        <w:t xml:space="preserve"> rresht ose me tarraca dhe Nd</w:t>
      </w:r>
      <w:r w:rsidR="00CC296B" w:rsidRPr="001C6AF5">
        <w:rPr>
          <w:rFonts w:asciiTheme="minorHAnsi" w:hAnsiTheme="minorHAnsi" w:cstheme="minorHAnsi"/>
        </w:rPr>
        <w:t>e</w:t>
      </w:r>
      <w:r w:rsidRPr="001C6AF5">
        <w:rPr>
          <w:rFonts w:asciiTheme="minorHAnsi" w:hAnsiTheme="minorHAnsi" w:cstheme="minorHAnsi"/>
        </w:rPr>
        <w:t>rtesa me Shum</w:t>
      </w:r>
      <w:r w:rsidR="00CC296B" w:rsidRPr="001C6AF5">
        <w:rPr>
          <w:rFonts w:asciiTheme="minorHAnsi" w:hAnsiTheme="minorHAnsi" w:cstheme="minorHAnsi"/>
        </w:rPr>
        <w:t>e</w:t>
      </w:r>
      <w:r w:rsidRPr="001C6AF5">
        <w:rPr>
          <w:rFonts w:asciiTheme="minorHAnsi" w:hAnsiTheme="minorHAnsi" w:cstheme="minorHAnsi"/>
        </w:rPr>
        <w:t xml:space="preserve"> Apartamente (MAB). Informacioni i dh</w:t>
      </w:r>
      <w:r w:rsidR="00CC296B" w:rsidRPr="001C6AF5">
        <w:rPr>
          <w:rFonts w:asciiTheme="minorHAnsi" w:hAnsiTheme="minorHAnsi" w:cstheme="minorHAnsi"/>
        </w:rPr>
        <w:t>e</w:t>
      </w:r>
      <w:r w:rsidRPr="001C6AF5">
        <w:rPr>
          <w:rFonts w:asciiTheme="minorHAnsi" w:hAnsiTheme="minorHAnsi" w:cstheme="minorHAnsi"/>
        </w:rPr>
        <w:t>n</w:t>
      </w:r>
      <w:r w:rsidR="00CC296B" w:rsidRPr="001C6AF5">
        <w:rPr>
          <w:rFonts w:asciiTheme="minorHAnsi" w:hAnsiTheme="minorHAnsi" w:cstheme="minorHAnsi"/>
        </w:rPr>
        <w:t>e</w:t>
      </w:r>
      <w:r w:rsidRPr="001C6AF5">
        <w:rPr>
          <w:rFonts w:asciiTheme="minorHAnsi" w:hAnsiTheme="minorHAnsi" w:cstheme="minorHAnsi"/>
        </w:rPr>
        <w:t xml:space="preserve"> n</w:t>
      </w:r>
      <w:r w:rsidR="00CC296B" w:rsidRPr="001C6AF5">
        <w:rPr>
          <w:rFonts w:asciiTheme="minorHAnsi" w:hAnsiTheme="minorHAnsi" w:cstheme="minorHAnsi"/>
        </w:rPr>
        <w:t>e</w:t>
      </w:r>
      <w:r w:rsidRPr="001C6AF5">
        <w:rPr>
          <w:rFonts w:asciiTheme="minorHAnsi" w:hAnsiTheme="minorHAnsi" w:cstheme="minorHAnsi"/>
        </w:rPr>
        <w:t xml:space="preserve"> Kapitullin 3 sh</w:t>
      </w:r>
      <w:r w:rsidR="00CC296B" w:rsidRPr="001C6AF5">
        <w:rPr>
          <w:rFonts w:asciiTheme="minorHAnsi" w:hAnsiTheme="minorHAnsi" w:cstheme="minorHAnsi"/>
        </w:rPr>
        <w:t>e</w:t>
      </w:r>
      <w:r w:rsidRPr="001C6AF5">
        <w:rPr>
          <w:rFonts w:asciiTheme="minorHAnsi" w:hAnsiTheme="minorHAnsi" w:cstheme="minorHAnsi"/>
        </w:rPr>
        <w:t>rben si nj</w:t>
      </w:r>
      <w:r w:rsidR="00CC296B" w:rsidRPr="001C6AF5">
        <w:rPr>
          <w:rFonts w:asciiTheme="minorHAnsi" w:hAnsiTheme="minorHAnsi" w:cstheme="minorHAnsi"/>
        </w:rPr>
        <w:t>e</w:t>
      </w:r>
      <w:r w:rsidRPr="001C6AF5">
        <w:rPr>
          <w:rFonts w:asciiTheme="minorHAnsi" w:hAnsiTheme="minorHAnsi" w:cstheme="minorHAnsi"/>
        </w:rPr>
        <w:t xml:space="preserve"> baz</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dh</w:t>
      </w:r>
      <w:r w:rsidR="00CC296B" w:rsidRPr="001C6AF5">
        <w:rPr>
          <w:rFonts w:asciiTheme="minorHAnsi" w:hAnsiTheme="minorHAnsi" w:cstheme="minorHAnsi"/>
        </w:rPr>
        <w:t>e</w:t>
      </w:r>
      <w:r w:rsidRPr="001C6AF5">
        <w:rPr>
          <w:rFonts w:asciiTheme="minorHAnsi" w:hAnsiTheme="minorHAnsi" w:cstheme="minorHAnsi"/>
        </w:rPr>
        <w:t>nash themelore p</w:t>
      </w:r>
      <w:r w:rsidR="00CC296B" w:rsidRPr="001C6AF5">
        <w:rPr>
          <w:rFonts w:asciiTheme="minorHAnsi" w:hAnsiTheme="minorHAnsi" w:cstheme="minorHAnsi"/>
        </w:rPr>
        <w:t>e</w:t>
      </w:r>
      <w:r w:rsidRPr="001C6AF5">
        <w:rPr>
          <w:rFonts w:asciiTheme="minorHAnsi" w:hAnsiTheme="minorHAnsi" w:cstheme="minorHAnsi"/>
        </w:rPr>
        <w:t>r p</w:t>
      </w:r>
      <w:r w:rsidR="00CC296B" w:rsidRPr="001C6AF5">
        <w:rPr>
          <w:rFonts w:asciiTheme="minorHAnsi" w:hAnsiTheme="minorHAnsi" w:cstheme="minorHAnsi"/>
        </w:rPr>
        <w:t>e</w:t>
      </w:r>
      <w:r w:rsidRPr="001C6AF5">
        <w:rPr>
          <w:rFonts w:asciiTheme="minorHAnsi" w:hAnsiTheme="minorHAnsi" w:cstheme="minorHAnsi"/>
        </w:rPr>
        <w:t>rcaktimin e nd</w:t>
      </w:r>
      <w:r w:rsidR="00CC296B" w:rsidRPr="001C6AF5">
        <w:rPr>
          <w:rFonts w:asciiTheme="minorHAnsi" w:hAnsiTheme="minorHAnsi" w:cstheme="minorHAnsi"/>
        </w:rPr>
        <w:t>e</w:t>
      </w:r>
      <w:r w:rsidRPr="001C6AF5">
        <w:rPr>
          <w:rFonts w:asciiTheme="minorHAnsi" w:hAnsiTheme="minorHAnsi" w:cstheme="minorHAnsi"/>
        </w:rPr>
        <w:t xml:space="preserve">rtesave </w:t>
      </w:r>
      <w:r w:rsidR="004E4880" w:rsidRPr="001C6AF5">
        <w:rPr>
          <w:rFonts w:asciiTheme="minorHAnsi" w:hAnsiTheme="minorHAnsi" w:cstheme="minorHAnsi"/>
        </w:rPr>
        <w:t>referente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 stokun e nd</w:t>
      </w:r>
      <w:r w:rsidR="00CC296B" w:rsidRPr="001C6AF5">
        <w:rPr>
          <w:rFonts w:asciiTheme="minorHAnsi" w:hAnsiTheme="minorHAnsi" w:cstheme="minorHAnsi"/>
        </w:rPr>
        <w:t>e</w:t>
      </w:r>
      <w:r w:rsidRPr="001C6AF5">
        <w:rPr>
          <w:rFonts w:asciiTheme="minorHAnsi" w:hAnsiTheme="minorHAnsi" w:cstheme="minorHAnsi"/>
        </w:rPr>
        <w:t>rtesave t</w:t>
      </w:r>
      <w:r w:rsidR="00CC296B" w:rsidRPr="001C6AF5">
        <w:rPr>
          <w:rFonts w:asciiTheme="minorHAnsi" w:hAnsiTheme="minorHAnsi" w:cstheme="minorHAnsi"/>
        </w:rPr>
        <w:t>e</w:t>
      </w:r>
      <w:r w:rsidRPr="001C6AF5">
        <w:rPr>
          <w:rFonts w:asciiTheme="minorHAnsi" w:hAnsiTheme="minorHAnsi" w:cstheme="minorHAnsi"/>
        </w:rPr>
        <w:t xml:space="preserve"> banimit. Tabela 5.1 paraqet madh</w:t>
      </w:r>
      <w:r w:rsidR="00CC296B" w:rsidRPr="001C6AF5">
        <w:rPr>
          <w:rFonts w:asciiTheme="minorHAnsi" w:hAnsiTheme="minorHAnsi" w:cstheme="minorHAnsi"/>
        </w:rPr>
        <w:t>e</w:t>
      </w:r>
      <w:r w:rsidRPr="001C6AF5">
        <w:rPr>
          <w:rFonts w:asciiTheme="minorHAnsi" w:hAnsiTheme="minorHAnsi" w:cstheme="minorHAnsi"/>
        </w:rPr>
        <w:t>sin</w:t>
      </w:r>
      <w:r w:rsidR="00CC296B" w:rsidRPr="001C6AF5">
        <w:rPr>
          <w:rFonts w:asciiTheme="minorHAnsi" w:hAnsiTheme="minorHAnsi" w:cstheme="minorHAnsi"/>
        </w:rPr>
        <w:t>e</w:t>
      </w:r>
      <w:r w:rsidRPr="001C6AF5">
        <w:rPr>
          <w:rFonts w:asciiTheme="minorHAnsi" w:hAnsiTheme="minorHAnsi" w:cstheme="minorHAnsi"/>
        </w:rPr>
        <w:t xml:space="preserve"> mesatare (sip</w:t>
      </w:r>
      <w:r w:rsidR="00CC296B" w:rsidRPr="001C6AF5">
        <w:rPr>
          <w:rFonts w:asciiTheme="minorHAnsi" w:hAnsiTheme="minorHAnsi" w:cstheme="minorHAnsi"/>
        </w:rPr>
        <w:t>e</w:t>
      </w:r>
      <w:r w:rsidRPr="001C6AF5">
        <w:rPr>
          <w:rFonts w:asciiTheme="minorHAnsi" w:hAnsiTheme="minorHAnsi" w:cstheme="minorHAnsi"/>
        </w:rPr>
        <w:t xml:space="preserve">rfaqja e </w:t>
      </w:r>
      <w:r w:rsidR="008204E3" w:rsidRPr="001C6AF5">
        <w:rPr>
          <w:rFonts w:asciiTheme="minorHAnsi" w:hAnsiTheme="minorHAnsi" w:cstheme="minorHAnsi"/>
        </w:rPr>
        <w:t xml:space="preserve">banimit </w:t>
      </w:r>
      <w:r w:rsidRPr="001C6AF5">
        <w:rPr>
          <w:rFonts w:asciiTheme="minorHAnsi" w:hAnsiTheme="minorHAnsi" w:cstheme="minorHAnsi"/>
        </w:rPr>
        <w:t>n</w:t>
      </w:r>
      <w:r w:rsidR="00CC296B" w:rsidRPr="001C6AF5">
        <w:rPr>
          <w:rFonts w:asciiTheme="minorHAnsi" w:hAnsiTheme="minorHAnsi" w:cstheme="minorHAnsi"/>
        </w:rPr>
        <w:t>e</w:t>
      </w:r>
      <w:r w:rsidRPr="001C6AF5">
        <w:rPr>
          <w:rFonts w:asciiTheme="minorHAnsi" w:hAnsiTheme="minorHAnsi" w:cstheme="minorHAnsi"/>
        </w:rPr>
        <w:t xml:space="preserve"> m²) dhe HDD-t</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 4 llojet e nd</w:t>
      </w:r>
      <w:r w:rsidR="00CC296B" w:rsidRPr="001C6AF5">
        <w:rPr>
          <w:rFonts w:asciiTheme="minorHAnsi" w:hAnsiTheme="minorHAnsi" w:cstheme="minorHAnsi"/>
        </w:rPr>
        <w:t>e</w:t>
      </w:r>
      <w:r w:rsidRPr="001C6AF5">
        <w:rPr>
          <w:rFonts w:asciiTheme="minorHAnsi" w:hAnsiTheme="minorHAnsi" w:cstheme="minorHAnsi"/>
        </w:rPr>
        <w:t xml:space="preserve">rtesave </w:t>
      </w:r>
      <w:r w:rsidR="004E4880" w:rsidRPr="001C6AF5">
        <w:rPr>
          <w:rFonts w:asciiTheme="minorHAnsi" w:hAnsiTheme="minorHAnsi" w:cstheme="minorHAnsi"/>
        </w:rPr>
        <w:t>referente</w:t>
      </w:r>
      <w:r w:rsidRPr="001C6AF5">
        <w:rPr>
          <w:rFonts w:asciiTheme="minorHAnsi" w:hAnsiTheme="minorHAnsi" w:cstheme="minorHAnsi"/>
        </w:rPr>
        <w:t>.</w:t>
      </w:r>
    </w:p>
    <w:p w14:paraId="6EA554B8" w14:textId="77777777" w:rsidR="008204E3" w:rsidRPr="001C6AF5" w:rsidRDefault="008204E3" w:rsidP="0052708D">
      <w:pPr>
        <w:spacing w:after="0" w:line="240" w:lineRule="auto"/>
        <w:rPr>
          <w:rFonts w:asciiTheme="minorHAnsi" w:hAnsiTheme="minorHAnsi" w:cstheme="minorHAnsi"/>
          <w:b/>
          <w:bCs/>
          <w:lang w:val="en-US"/>
        </w:rPr>
      </w:pPr>
    </w:p>
    <w:p w14:paraId="02D0BCCF" w14:textId="5A4D6C3C" w:rsidR="0052708D" w:rsidRPr="001C6AF5" w:rsidRDefault="00CB2CFA" w:rsidP="0052708D">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Tabela 5.1.: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rcaktimi i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rtesave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Stokun e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rtesave Rezidenciale n</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Shqip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1242"/>
        <w:gridCol w:w="1218"/>
        <w:gridCol w:w="1658"/>
        <w:gridCol w:w="1037"/>
        <w:gridCol w:w="1037"/>
        <w:gridCol w:w="1037"/>
      </w:tblGrid>
      <w:tr w:rsidR="00C17CA8" w:rsidRPr="001C6AF5" w14:paraId="535BB693" w14:textId="77777777" w:rsidTr="00C8350D">
        <w:tc>
          <w:tcPr>
            <w:tcW w:w="1621"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bottom"/>
            <w:hideMark/>
          </w:tcPr>
          <w:p w14:paraId="1CE7F864" w14:textId="34BEF198" w:rsidR="00C17CA8" w:rsidRPr="001C6AF5" w:rsidRDefault="00C17CA8" w:rsidP="00C17CA8">
            <w:pPr>
              <w:spacing w:after="0" w:line="240" w:lineRule="auto"/>
              <w:jc w:val="center"/>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Kategoria</w:t>
            </w:r>
          </w:p>
        </w:tc>
        <w:tc>
          <w:tcPr>
            <w:tcW w:w="1282"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0A30C7BC" w14:textId="1B4CF0AE" w:rsidR="00C17CA8" w:rsidRPr="001C6AF5" w:rsidRDefault="00C17CA8" w:rsidP="00C17CA8">
            <w:pPr>
              <w:spacing w:after="0" w:line="240" w:lineRule="auto"/>
              <w:jc w:val="center"/>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Numri i nd</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rtesave t</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 xml:space="preserve"> banimit</w:t>
            </w:r>
          </w:p>
        </w:tc>
        <w:tc>
          <w:tcPr>
            <w:tcW w:w="1248"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tcPr>
          <w:p w14:paraId="0C6B32A5" w14:textId="71BA0B37" w:rsidR="00C17CA8" w:rsidRPr="001C6AF5" w:rsidRDefault="00C17CA8" w:rsidP="00C17CA8">
            <w:pPr>
              <w:spacing w:after="0" w:line="240" w:lineRule="auto"/>
              <w:jc w:val="center"/>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Siperfaqja totale (m</w:t>
            </w:r>
            <w:r w:rsidRPr="001C6AF5">
              <w:rPr>
                <w:rFonts w:asciiTheme="minorHAnsi" w:eastAsia="Roboto" w:hAnsiTheme="minorHAnsi" w:cstheme="minorHAnsi"/>
                <w:kern w:val="24"/>
                <w:sz w:val="18"/>
                <w:szCs w:val="18"/>
                <w:vertAlign w:val="superscript"/>
                <w:lang w:eastAsia="en-US"/>
              </w:rPr>
              <w:t>2</w:t>
            </w:r>
            <w:r w:rsidRPr="001C6AF5">
              <w:rPr>
                <w:rFonts w:asciiTheme="minorHAnsi" w:eastAsia="Roboto" w:hAnsiTheme="minorHAnsi" w:cstheme="minorHAnsi"/>
                <w:kern w:val="24"/>
                <w:sz w:val="18"/>
                <w:szCs w:val="18"/>
                <w:lang w:eastAsia="en-US"/>
              </w:rPr>
              <w:t>)</w:t>
            </w:r>
          </w:p>
          <w:p w14:paraId="07829207" w14:textId="77777777" w:rsidR="00C17CA8" w:rsidRPr="001C6AF5" w:rsidRDefault="00C17CA8" w:rsidP="00C17CA8">
            <w:pPr>
              <w:spacing w:after="0" w:line="240" w:lineRule="auto"/>
              <w:jc w:val="center"/>
              <w:rPr>
                <w:rFonts w:asciiTheme="minorHAnsi" w:eastAsia="Roboto" w:hAnsiTheme="minorHAnsi" w:cstheme="minorHAnsi"/>
                <w:kern w:val="24"/>
                <w:sz w:val="18"/>
                <w:szCs w:val="18"/>
                <w:lang w:eastAsia="en-US"/>
              </w:rPr>
            </w:pPr>
          </w:p>
        </w:tc>
        <w:tc>
          <w:tcPr>
            <w:tcW w:w="1755"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42B600B9" w14:textId="55E58A78" w:rsidR="00C17CA8" w:rsidRPr="001C6AF5" w:rsidRDefault="00C17CA8" w:rsidP="00C17CA8">
            <w:pPr>
              <w:pStyle w:val="NormalWeb"/>
              <w:spacing w:after="0" w:line="256" w:lineRule="auto"/>
              <w:jc w:val="center"/>
              <w:textAlignment w:val="bottom"/>
              <w:rPr>
                <w:rFonts w:asciiTheme="minorHAnsi" w:eastAsia="Roboto" w:hAnsiTheme="minorHAnsi" w:cstheme="minorHAnsi"/>
                <w:kern w:val="24"/>
                <w:sz w:val="18"/>
                <w:szCs w:val="18"/>
              </w:rPr>
            </w:pPr>
            <w:r w:rsidRPr="001C6AF5">
              <w:rPr>
                <w:rFonts w:asciiTheme="minorHAnsi" w:eastAsia="Roboto" w:hAnsiTheme="minorHAnsi" w:cstheme="minorHAnsi"/>
                <w:kern w:val="24"/>
                <w:sz w:val="18"/>
                <w:szCs w:val="18"/>
              </w:rPr>
              <w:t>Sip</w:t>
            </w:r>
            <w:r w:rsidR="00CC296B" w:rsidRPr="001C6AF5">
              <w:rPr>
                <w:rFonts w:asciiTheme="minorHAnsi" w:eastAsia="Roboto" w:hAnsiTheme="minorHAnsi" w:cstheme="minorHAnsi"/>
                <w:kern w:val="24"/>
                <w:sz w:val="18"/>
                <w:szCs w:val="18"/>
              </w:rPr>
              <w:t>e</w:t>
            </w:r>
            <w:r w:rsidRPr="001C6AF5">
              <w:rPr>
                <w:rFonts w:asciiTheme="minorHAnsi" w:eastAsia="Roboto" w:hAnsiTheme="minorHAnsi" w:cstheme="minorHAnsi"/>
                <w:kern w:val="24"/>
                <w:sz w:val="18"/>
                <w:szCs w:val="18"/>
              </w:rPr>
              <w:t>rfaqja Mesatare e Katit t</w:t>
            </w:r>
            <w:r w:rsidR="00CC296B" w:rsidRPr="001C6AF5">
              <w:rPr>
                <w:rFonts w:asciiTheme="minorHAnsi" w:eastAsia="Roboto" w:hAnsiTheme="minorHAnsi" w:cstheme="minorHAnsi"/>
                <w:kern w:val="24"/>
                <w:sz w:val="18"/>
                <w:szCs w:val="18"/>
              </w:rPr>
              <w:t>e</w:t>
            </w:r>
            <w:r w:rsidRPr="001C6AF5">
              <w:rPr>
                <w:rFonts w:asciiTheme="minorHAnsi" w:eastAsia="Roboto" w:hAnsiTheme="minorHAnsi" w:cstheme="minorHAnsi"/>
                <w:kern w:val="24"/>
                <w:sz w:val="18"/>
                <w:szCs w:val="18"/>
              </w:rPr>
              <w:t xml:space="preserve"> Nd</w:t>
            </w:r>
            <w:r w:rsidR="00CC296B" w:rsidRPr="001C6AF5">
              <w:rPr>
                <w:rFonts w:asciiTheme="minorHAnsi" w:eastAsia="Roboto" w:hAnsiTheme="minorHAnsi" w:cstheme="minorHAnsi"/>
                <w:kern w:val="24"/>
                <w:sz w:val="18"/>
                <w:szCs w:val="18"/>
              </w:rPr>
              <w:t>e</w:t>
            </w:r>
            <w:r w:rsidRPr="001C6AF5">
              <w:rPr>
                <w:rFonts w:asciiTheme="minorHAnsi" w:eastAsia="Roboto" w:hAnsiTheme="minorHAnsi" w:cstheme="minorHAnsi"/>
                <w:kern w:val="24"/>
                <w:sz w:val="18"/>
                <w:szCs w:val="18"/>
              </w:rPr>
              <w:t xml:space="preserve">rtesave </w:t>
            </w:r>
            <w:r w:rsidR="004E4880" w:rsidRPr="001C6AF5">
              <w:rPr>
                <w:rFonts w:asciiTheme="minorHAnsi" w:eastAsia="Roboto" w:hAnsiTheme="minorHAnsi" w:cstheme="minorHAnsi"/>
                <w:kern w:val="24"/>
                <w:sz w:val="18"/>
                <w:szCs w:val="18"/>
              </w:rPr>
              <w:t>Referente</w:t>
            </w:r>
          </w:p>
          <w:p w14:paraId="312EA6C2" w14:textId="03178FED" w:rsidR="00C17CA8" w:rsidRPr="001C6AF5" w:rsidRDefault="00C17CA8" w:rsidP="00C17CA8">
            <w:pPr>
              <w:spacing w:after="0" w:line="240" w:lineRule="auto"/>
              <w:jc w:val="center"/>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rPr>
              <w:t>(m2/nd</w:t>
            </w:r>
            <w:r w:rsidR="00CC296B" w:rsidRPr="001C6AF5">
              <w:rPr>
                <w:rFonts w:asciiTheme="minorHAnsi" w:eastAsia="Roboto" w:hAnsiTheme="minorHAnsi" w:cstheme="minorHAnsi"/>
                <w:kern w:val="24"/>
                <w:sz w:val="18"/>
                <w:szCs w:val="18"/>
              </w:rPr>
              <w:t>e</w:t>
            </w:r>
            <w:r w:rsidRPr="001C6AF5">
              <w:rPr>
                <w:rFonts w:asciiTheme="minorHAnsi" w:eastAsia="Roboto" w:hAnsiTheme="minorHAnsi" w:cstheme="minorHAnsi"/>
                <w:kern w:val="24"/>
                <w:sz w:val="18"/>
                <w:szCs w:val="18"/>
              </w:rPr>
              <w:t>rtes</w:t>
            </w:r>
            <w:r w:rsidR="00CC296B" w:rsidRPr="001C6AF5">
              <w:rPr>
                <w:rFonts w:asciiTheme="minorHAnsi" w:eastAsia="Roboto" w:hAnsiTheme="minorHAnsi" w:cstheme="minorHAnsi"/>
                <w:kern w:val="24"/>
                <w:sz w:val="18"/>
                <w:szCs w:val="18"/>
              </w:rPr>
              <w:t>e</w:t>
            </w:r>
            <w:r w:rsidRPr="001C6AF5">
              <w:rPr>
                <w:rFonts w:asciiTheme="minorHAnsi" w:eastAsia="Roboto" w:hAnsiTheme="minorHAnsi" w:cstheme="minorHAnsi"/>
                <w:kern w:val="24"/>
                <w:sz w:val="18"/>
                <w:szCs w:val="18"/>
              </w:rPr>
              <w:t>)</w:t>
            </w:r>
          </w:p>
        </w:tc>
        <w:tc>
          <w:tcPr>
            <w:tcW w:w="957"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65C03A17" w14:textId="1C817B6B" w:rsidR="00C17CA8" w:rsidRPr="001C6AF5" w:rsidRDefault="00C17CA8" w:rsidP="00C17CA8">
            <w:pPr>
              <w:spacing w:after="0" w:line="240" w:lineRule="auto"/>
              <w:jc w:val="center"/>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HDD mesatare e ponderuar p</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r Zon</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n 1</w:t>
            </w:r>
          </w:p>
        </w:tc>
        <w:tc>
          <w:tcPr>
            <w:tcW w:w="957"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1A81677D" w14:textId="412C1FB1" w:rsidR="00C17CA8" w:rsidRPr="001C6AF5" w:rsidRDefault="00C17CA8" w:rsidP="00C17CA8">
            <w:pPr>
              <w:spacing w:after="0" w:line="240" w:lineRule="auto"/>
              <w:jc w:val="center"/>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HDD mesatare e ponderuar p</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r Zon</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n 2</w:t>
            </w:r>
          </w:p>
        </w:tc>
        <w:tc>
          <w:tcPr>
            <w:tcW w:w="957"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716BE5CC" w14:textId="6BD06DAB" w:rsidR="00C17CA8" w:rsidRPr="001C6AF5" w:rsidRDefault="00C17CA8" w:rsidP="00C17CA8">
            <w:pPr>
              <w:spacing w:after="0" w:line="240" w:lineRule="auto"/>
              <w:jc w:val="center"/>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HDD mesatare e ponderuar p</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r Zon</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n 3</w:t>
            </w:r>
          </w:p>
        </w:tc>
      </w:tr>
      <w:tr w:rsidR="00C17CA8" w:rsidRPr="001C6AF5" w14:paraId="2C5544DC" w14:textId="77777777" w:rsidTr="00C8350D">
        <w:tc>
          <w:tcPr>
            <w:tcW w:w="1621" w:type="dxa"/>
            <w:tcBorders>
              <w:top w:val="single" w:sz="4" w:space="0" w:color="auto"/>
              <w:left w:val="single" w:sz="4" w:space="0" w:color="auto"/>
              <w:bottom w:val="single" w:sz="4" w:space="0" w:color="auto"/>
              <w:right w:val="single" w:sz="4" w:space="0" w:color="auto"/>
            </w:tcBorders>
            <w:vAlign w:val="bottom"/>
            <w:hideMark/>
          </w:tcPr>
          <w:p w14:paraId="0077FBCD" w14:textId="0B793413" w:rsidR="00C17CA8" w:rsidRPr="001C6AF5" w:rsidRDefault="00C17CA8" w:rsidP="00C17CA8">
            <w:pPr>
              <w:spacing w:after="0" w:line="240" w:lineRule="auto"/>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Sht</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pi individuale</w:t>
            </w:r>
          </w:p>
        </w:tc>
        <w:tc>
          <w:tcPr>
            <w:tcW w:w="1282" w:type="dxa"/>
            <w:tcBorders>
              <w:top w:val="single" w:sz="4" w:space="0" w:color="auto"/>
              <w:left w:val="single" w:sz="4" w:space="0" w:color="auto"/>
              <w:bottom w:val="single" w:sz="4" w:space="0" w:color="auto"/>
              <w:right w:val="single" w:sz="4" w:space="0" w:color="auto"/>
            </w:tcBorders>
            <w:vAlign w:val="center"/>
            <w:hideMark/>
          </w:tcPr>
          <w:p w14:paraId="16038526"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364,064</w:t>
            </w:r>
          </w:p>
        </w:tc>
        <w:tc>
          <w:tcPr>
            <w:tcW w:w="1248" w:type="dxa"/>
            <w:tcBorders>
              <w:top w:val="single" w:sz="4" w:space="0" w:color="auto"/>
              <w:left w:val="single" w:sz="4" w:space="0" w:color="auto"/>
              <w:bottom w:val="single" w:sz="4" w:space="0" w:color="auto"/>
              <w:right w:val="single" w:sz="4" w:space="0" w:color="auto"/>
            </w:tcBorders>
            <w:vAlign w:val="center"/>
            <w:hideMark/>
          </w:tcPr>
          <w:p w14:paraId="2017B396"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28,713,261</w:t>
            </w:r>
          </w:p>
        </w:tc>
        <w:tc>
          <w:tcPr>
            <w:tcW w:w="1755" w:type="dxa"/>
            <w:tcBorders>
              <w:top w:val="single" w:sz="4" w:space="0" w:color="auto"/>
              <w:left w:val="single" w:sz="4" w:space="0" w:color="auto"/>
              <w:bottom w:val="single" w:sz="4" w:space="0" w:color="auto"/>
              <w:right w:val="single" w:sz="4" w:space="0" w:color="auto"/>
            </w:tcBorders>
            <w:vAlign w:val="center"/>
            <w:hideMark/>
          </w:tcPr>
          <w:p w14:paraId="485149FC" w14:textId="072CE49F"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hAnsiTheme="minorHAnsi" w:cstheme="minorHAnsi"/>
                <w:sz w:val="18"/>
                <w:szCs w:val="18"/>
              </w:rPr>
              <w:t>79</w:t>
            </w:r>
          </w:p>
        </w:tc>
        <w:tc>
          <w:tcPr>
            <w:tcW w:w="957" w:type="dxa"/>
            <w:tcBorders>
              <w:top w:val="single" w:sz="4" w:space="0" w:color="auto"/>
              <w:left w:val="single" w:sz="4" w:space="0" w:color="auto"/>
              <w:bottom w:val="single" w:sz="4" w:space="0" w:color="auto"/>
              <w:right w:val="single" w:sz="4" w:space="0" w:color="auto"/>
            </w:tcBorders>
            <w:vAlign w:val="center"/>
            <w:hideMark/>
          </w:tcPr>
          <w:p w14:paraId="71902B7D"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1,071</w:t>
            </w:r>
          </w:p>
        </w:tc>
        <w:tc>
          <w:tcPr>
            <w:tcW w:w="957" w:type="dxa"/>
            <w:tcBorders>
              <w:top w:val="single" w:sz="4" w:space="0" w:color="auto"/>
              <w:left w:val="single" w:sz="4" w:space="0" w:color="auto"/>
              <w:bottom w:val="single" w:sz="4" w:space="0" w:color="auto"/>
              <w:right w:val="single" w:sz="4" w:space="0" w:color="auto"/>
            </w:tcBorders>
            <w:vAlign w:val="center"/>
            <w:hideMark/>
          </w:tcPr>
          <w:p w14:paraId="42E141F6"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1,561</w:t>
            </w:r>
          </w:p>
        </w:tc>
        <w:tc>
          <w:tcPr>
            <w:tcW w:w="957" w:type="dxa"/>
            <w:tcBorders>
              <w:top w:val="single" w:sz="4" w:space="0" w:color="auto"/>
              <w:left w:val="single" w:sz="4" w:space="0" w:color="auto"/>
              <w:bottom w:val="single" w:sz="4" w:space="0" w:color="auto"/>
              <w:right w:val="single" w:sz="4" w:space="0" w:color="auto"/>
            </w:tcBorders>
            <w:vAlign w:val="center"/>
            <w:hideMark/>
          </w:tcPr>
          <w:p w14:paraId="56AC5567"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2,692</w:t>
            </w:r>
          </w:p>
        </w:tc>
      </w:tr>
      <w:tr w:rsidR="00C17CA8" w:rsidRPr="001C6AF5" w14:paraId="2306B23D" w14:textId="77777777" w:rsidTr="00C8350D">
        <w:tc>
          <w:tcPr>
            <w:tcW w:w="1621" w:type="dxa"/>
            <w:tcBorders>
              <w:top w:val="single" w:sz="4" w:space="0" w:color="auto"/>
              <w:left w:val="single" w:sz="4" w:space="0" w:color="auto"/>
              <w:bottom w:val="single" w:sz="4" w:space="0" w:color="auto"/>
              <w:right w:val="single" w:sz="4" w:space="0" w:color="auto"/>
            </w:tcBorders>
            <w:vAlign w:val="bottom"/>
            <w:hideMark/>
          </w:tcPr>
          <w:p w14:paraId="5E3F69BC" w14:textId="5590DBA2" w:rsidR="00C17CA8" w:rsidRPr="001C6AF5" w:rsidRDefault="00C17CA8" w:rsidP="00C17CA8">
            <w:pPr>
              <w:spacing w:after="0" w:line="240" w:lineRule="auto"/>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Sht</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pi pjes</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risht e ve</w:t>
            </w:r>
            <w:r w:rsidR="00CC296B" w:rsidRPr="001C6AF5">
              <w:rPr>
                <w:rFonts w:asciiTheme="minorHAnsi" w:eastAsia="Roboto" w:hAnsiTheme="minorHAnsi" w:cstheme="minorHAnsi"/>
                <w:kern w:val="24"/>
                <w:sz w:val="18"/>
                <w:szCs w:val="18"/>
                <w:lang w:eastAsia="en-US"/>
              </w:rPr>
              <w:t>c</w:t>
            </w:r>
            <w:r w:rsidRPr="001C6AF5">
              <w:rPr>
                <w:rFonts w:asciiTheme="minorHAnsi" w:eastAsia="Roboto" w:hAnsiTheme="minorHAnsi" w:cstheme="minorHAnsi"/>
                <w:kern w:val="24"/>
                <w:sz w:val="18"/>
                <w:szCs w:val="18"/>
                <w:lang w:eastAsia="en-US"/>
              </w:rPr>
              <w:t>uar</w:t>
            </w:r>
          </w:p>
        </w:tc>
        <w:tc>
          <w:tcPr>
            <w:tcW w:w="1282" w:type="dxa"/>
            <w:tcBorders>
              <w:top w:val="single" w:sz="4" w:space="0" w:color="auto"/>
              <w:left w:val="single" w:sz="4" w:space="0" w:color="auto"/>
              <w:bottom w:val="single" w:sz="4" w:space="0" w:color="auto"/>
              <w:right w:val="single" w:sz="4" w:space="0" w:color="auto"/>
            </w:tcBorders>
            <w:vAlign w:val="center"/>
            <w:hideMark/>
          </w:tcPr>
          <w:p w14:paraId="41C84BE1"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63,006</w:t>
            </w:r>
          </w:p>
        </w:tc>
        <w:tc>
          <w:tcPr>
            <w:tcW w:w="1248" w:type="dxa"/>
            <w:tcBorders>
              <w:top w:val="single" w:sz="4" w:space="0" w:color="auto"/>
              <w:left w:val="single" w:sz="4" w:space="0" w:color="auto"/>
              <w:bottom w:val="single" w:sz="4" w:space="0" w:color="auto"/>
              <w:right w:val="single" w:sz="4" w:space="0" w:color="auto"/>
            </w:tcBorders>
            <w:vAlign w:val="center"/>
            <w:hideMark/>
          </w:tcPr>
          <w:p w14:paraId="3C13D6DF"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4,786,886</w:t>
            </w:r>
          </w:p>
        </w:tc>
        <w:tc>
          <w:tcPr>
            <w:tcW w:w="1755" w:type="dxa"/>
            <w:tcBorders>
              <w:top w:val="single" w:sz="4" w:space="0" w:color="auto"/>
              <w:left w:val="single" w:sz="4" w:space="0" w:color="auto"/>
              <w:bottom w:val="single" w:sz="4" w:space="0" w:color="auto"/>
              <w:right w:val="single" w:sz="4" w:space="0" w:color="auto"/>
            </w:tcBorders>
            <w:vAlign w:val="center"/>
            <w:hideMark/>
          </w:tcPr>
          <w:p w14:paraId="60270493" w14:textId="604B5B3C"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hAnsiTheme="minorHAnsi" w:cstheme="minorHAnsi"/>
                <w:sz w:val="18"/>
                <w:szCs w:val="18"/>
              </w:rPr>
              <w:t>76</w:t>
            </w:r>
          </w:p>
        </w:tc>
        <w:tc>
          <w:tcPr>
            <w:tcW w:w="957" w:type="dxa"/>
            <w:tcBorders>
              <w:top w:val="single" w:sz="4" w:space="0" w:color="auto"/>
              <w:left w:val="single" w:sz="4" w:space="0" w:color="auto"/>
              <w:bottom w:val="single" w:sz="4" w:space="0" w:color="auto"/>
              <w:right w:val="single" w:sz="4" w:space="0" w:color="auto"/>
            </w:tcBorders>
            <w:vAlign w:val="center"/>
            <w:hideMark/>
          </w:tcPr>
          <w:p w14:paraId="53E753E4"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1,071</w:t>
            </w:r>
          </w:p>
        </w:tc>
        <w:tc>
          <w:tcPr>
            <w:tcW w:w="957" w:type="dxa"/>
            <w:tcBorders>
              <w:top w:val="single" w:sz="4" w:space="0" w:color="auto"/>
              <w:left w:val="single" w:sz="4" w:space="0" w:color="auto"/>
              <w:bottom w:val="single" w:sz="4" w:space="0" w:color="auto"/>
              <w:right w:val="single" w:sz="4" w:space="0" w:color="auto"/>
            </w:tcBorders>
            <w:vAlign w:val="center"/>
            <w:hideMark/>
          </w:tcPr>
          <w:p w14:paraId="6C8A3F85"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1,561</w:t>
            </w:r>
          </w:p>
        </w:tc>
        <w:tc>
          <w:tcPr>
            <w:tcW w:w="957" w:type="dxa"/>
            <w:tcBorders>
              <w:top w:val="single" w:sz="4" w:space="0" w:color="auto"/>
              <w:left w:val="single" w:sz="4" w:space="0" w:color="auto"/>
              <w:bottom w:val="single" w:sz="4" w:space="0" w:color="auto"/>
              <w:right w:val="single" w:sz="4" w:space="0" w:color="auto"/>
            </w:tcBorders>
            <w:vAlign w:val="center"/>
            <w:hideMark/>
          </w:tcPr>
          <w:p w14:paraId="0EB3CE86"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2,692</w:t>
            </w:r>
          </w:p>
        </w:tc>
      </w:tr>
      <w:tr w:rsidR="00C17CA8" w:rsidRPr="001C6AF5" w14:paraId="3C5B612E" w14:textId="77777777" w:rsidTr="00C8350D">
        <w:tc>
          <w:tcPr>
            <w:tcW w:w="1621" w:type="dxa"/>
            <w:tcBorders>
              <w:top w:val="single" w:sz="4" w:space="0" w:color="auto"/>
              <w:left w:val="single" w:sz="4" w:space="0" w:color="auto"/>
              <w:bottom w:val="single" w:sz="4" w:space="0" w:color="auto"/>
              <w:right w:val="single" w:sz="4" w:space="0" w:color="auto"/>
            </w:tcBorders>
            <w:vAlign w:val="bottom"/>
            <w:hideMark/>
          </w:tcPr>
          <w:p w14:paraId="52F0938B" w14:textId="51B3A4D9" w:rsidR="00C17CA8" w:rsidRPr="001C6AF5" w:rsidRDefault="00C17CA8" w:rsidP="00C17CA8">
            <w:pPr>
              <w:spacing w:after="0" w:line="240" w:lineRule="auto"/>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Sht</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pi n</w:t>
            </w:r>
            <w:r w:rsidR="00CC296B" w:rsidRPr="001C6AF5">
              <w:rPr>
                <w:rFonts w:asciiTheme="minorHAnsi" w:eastAsia="Roboto" w:hAnsiTheme="minorHAnsi" w:cstheme="minorHAnsi"/>
                <w:kern w:val="24"/>
                <w:sz w:val="18"/>
                <w:szCs w:val="18"/>
                <w:lang w:eastAsia="en-US"/>
              </w:rPr>
              <w:t>e</w:t>
            </w:r>
            <w:r w:rsidRPr="001C6AF5">
              <w:rPr>
                <w:rFonts w:asciiTheme="minorHAnsi" w:eastAsia="Roboto" w:hAnsiTheme="minorHAnsi" w:cstheme="minorHAnsi"/>
                <w:kern w:val="24"/>
                <w:sz w:val="18"/>
                <w:szCs w:val="18"/>
                <w:lang w:eastAsia="en-US"/>
              </w:rPr>
              <w:t xml:space="preserve"> rend tarracor</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2591CFA"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11,013</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FB988B9"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2,936,473</w:t>
            </w:r>
          </w:p>
        </w:tc>
        <w:tc>
          <w:tcPr>
            <w:tcW w:w="1755" w:type="dxa"/>
            <w:tcBorders>
              <w:top w:val="single" w:sz="4" w:space="0" w:color="auto"/>
              <w:left w:val="single" w:sz="4" w:space="0" w:color="auto"/>
              <w:bottom w:val="single" w:sz="4" w:space="0" w:color="auto"/>
              <w:right w:val="single" w:sz="4" w:space="0" w:color="auto"/>
            </w:tcBorders>
            <w:vAlign w:val="center"/>
            <w:hideMark/>
          </w:tcPr>
          <w:p w14:paraId="6BBEFC3E" w14:textId="45F804D5"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hAnsiTheme="minorHAnsi" w:cstheme="minorHAnsi"/>
                <w:sz w:val="18"/>
                <w:szCs w:val="18"/>
              </w:rPr>
              <w:t>267</w:t>
            </w:r>
          </w:p>
        </w:tc>
        <w:tc>
          <w:tcPr>
            <w:tcW w:w="957" w:type="dxa"/>
            <w:tcBorders>
              <w:top w:val="single" w:sz="4" w:space="0" w:color="auto"/>
              <w:left w:val="single" w:sz="4" w:space="0" w:color="auto"/>
              <w:bottom w:val="single" w:sz="4" w:space="0" w:color="auto"/>
              <w:right w:val="single" w:sz="4" w:space="0" w:color="auto"/>
            </w:tcBorders>
            <w:vAlign w:val="center"/>
            <w:hideMark/>
          </w:tcPr>
          <w:p w14:paraId="18DFCAF7"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1,071</w:t>
            </w:r>
          </w:p>
        </w:tc>
        <w:tc>
          <w:tcPr>
            <w:tcW w:w="957" w:type="dxa"/>
            <w:tcBorders>
              <w:top w:val="single" w:sz="4" w:space="0" w:color="auto"/>
              <w:left w:val="single" w:sz="4" w:space="0" w:color="auto"/>
              <w:bottom w:val="single" w:sz="4" w:space="0" w:color="auto"/>
              <w:right w:val="single" w:sz="4" w:space="0" w:color="auto"/>
            </w:tcBorders>
            <w:vAlign w:val="center"/>
            <w:hideMark/>
          </w:tcPr>
          <w:p w14:paraId="5C7A23B2"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1,561</w:t>
            </w:r>
          </w:p>
        </w:tc>
        <w:tc>
          <w:tcPr>
            <w:tcW w:w="957" w:type="dxa"/>
            <w:tcBorders>
              <w:top w:val="single" w:sz="4" w:space="0" w:color="auto"/>
              <w:left w:val="single" w:sz="4" w:space="0" w:color="auto"/>
              <w:bottom w:val="single" w:sz="4" w:space="0" w:color="auto"/>
              <w:right w:val="single" w:sz="4" w:space="0" w:color="auto"/>
            </w:tcBorders>
            <w:vAlign w:val="center"/>
            <w:hideMark/>
          </w:tcPr>
          <w:p w14:paraId="54B845D2"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2,692</w:t>
            </w:r>
          </w:p>
        </w:tc>
      </w:tr>
      <w:tr w:rsidR="00C17CA8" w:rsidRPr="001C6AF5" w14:paraId="7B319D6E" w14:textId="77777777" w:rsidTr="00C8350D">
        <w:tc>
          <w:tcPr>
            <w:tcW w:w="1621" w:type="dxa"/>
            <w:tcBorders>
              <w:top w:val="single" w:sz="4" w:space="0" w:color="auto"/>
              <w:left w:val="single" w:sz="4" w:space="0" w:color="auto"/>
              <w:bottom w:val="single" w:sz="4" w:space="0" w:color="auto"/>
              <w:right w:val="single" w:sz="4" w:space="0" w:color="auto"/>
            </w:tcBorders>
            <w:vAlign w:val="bottom"/>
            <w:hideMark/>
          </w:tcPr>
          <w:p w14:paraId="18ABFE06" w14:textId="73C7FF08" w:rsidR="00C17CA8" w:rsidRPr="001C6AF5" w:rsidRDefault="00C17CA8" w:rsidP="00C17CA8">
            <w:pPr>
              <w:spacing w:after="0" w:line="240" w:lineRule="auto"/>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Apartamente-Pallat</w:t>
            </w:r>
          </w:p>
        </w:tc>
        <w:tc>
          <w:tcPr>
            <w:tcW w:w="1282" w:type="dxa"/>
            <w:tcBorders>
              <w:top w:val="single" w:sz="4" w:space="0" w:color="auto"/>
              <w:left w:val="single" w:sz="4" w:space="0" w:color="auto"/>
              <w:bottom w:val="single" w:sz="4" w:space="0" w:color="auto"/>
              <w:right w:val="single" w:sz="4" w:space="0" w:color="auto"/>
            </w:tcBorders>
            <w:vAlign w:val="center"/>
            <w:hideMark/>
          </w:tcPr>
          <w:p w14:paraId="193CFDA1"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12,462</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3DACDF9"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19,627,175</w:t>
            </w:r>
          </w:p>
        </w:tc>
        <w:tc>
          <w:tcPr>
            <w:tcW w:w="1755" w:type="dxa"/>
            <w:tcBorders>
              <w:top w:val="single" w:sz="4" w:space="0" w:color="auto"/>
              <w:left w:val="single" w:sz="4" w:space="0" w:color="auto"/>
              <w:bottom w:val="single" w:sz="4" w:space="0" w:color="auto"/>
              <w:right w:val="single" w:sz="4" w:space="0" w:color="auto"/>
            </w:tcBorders>
            <w:vAlign w:val="center"/>
            <w:hideMark/>
          </w:tcPr>
          <w:p w14:paraId="0C1CA40D" w14:textId="56DE38C4"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hAnsiTheme="minorHAnsi" w:cstheme="minorHAnsi"/>
                <w:sz w:val="18"/>
                <w:szCs w:val="18"/>
              </w:rPr>
              <w:t>1,575</w:t>
            </w:r>
          </w:p>
        </w:tc>
        <w:tc>
          <w:tcPr>
            <w:tcW w:w="957" w:type="dxa"/>
            <w:tcBorders>
              <w:top w:val="single" w:sz="4" w:space="0" w:color="auto"/>
              <w:left w:val="single" w:sz="4" w:space="0" w:color="auto"/>
              <w:bottom w:val="single" w:sz="4" w:space="0" w:color="auto"/>
              <w:right w:val="single" w:sz="4" w:space="0" w:color="auto"/>
            </w:tcBorders>
            <w:vAlign w:val="center"/>
            <w:hideMark/>
          </w:tcPr>
          <w:p w14:paraId="41CE2AFD"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1,071</w:t>
            </w:r>
          </w:p>
        </w:tc>
        <w:tc>
          <w:tcPr>
            <w:tcW w:w="957" w:type="dxa"/>
            <w:tcBorders>
              <w:top w:val="single" w:sz="4" w:space="0" w:color="auto"/>
              <w:left w:val="single" w:sz="4" w:space="0" w:color="auto"/>
              <w:bottom w:val="single" w:sz="4" w:space="0" w:color="auto"/>
              <w:right w:val="single" w:sz="4" w:space="0" w:color="auto"/>
            </w:tcBorders>
            <w:vAlign w:val="center"/>
            <w:hideMark/>
          </w:tcPr>
          <w:p w14:paraId="1D540274"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1,561</w:t>
            </w:r>
          </w:p>
        </w:tc>
        <w:tc>
          <w:tcPr>
            <w:tcW w:w="957" w:type="dxa"/>
            <w:tcBorders>
              <w:top w:val="single" w:sz="4" w:space="0" w:color="auto"/>
              <w:left w:val="single" w:sz="4" w:space="0" w:color="auto"/>
              <w:bottom w:val="single" w:sz="4" w:space="0" w:color="auto"/>
              <w:right w:val="single" w:sz="4" w:space="0" w:color="auto"/>
            </w:tcBorders>
            <w:vAlign w:val="center"/>
            <w:hideMark/>
          </w:tcPr>
          <w:p w14:paraId="3AEEEE1D" w14:textId="77777777" w:rsidR="00C17CA8" w:rsidRPr="001C6AF5" w:rsidRDefault="00C17CA8" w:rsidP="00C17CA8">
            <w:pPr>
              <w:spacing w:after="0" w:line="240" w:lineRule="auto"/>
              <w:jc w:val="right"/>
              <w:rPr>
                <w:rFonts w:asciiTheme="minorHAnsi" w:eastAsia="Roboto" w:hAnsiTheme="minorHAnsi" w:cstheme="minorHAnsi"/>
                <w:kern w:val="24"/>
                <w:sz w:val="18"/>
                <w:szCs w:val="18"/>
                <w:lang w:eastAsia="en-US"/>
              </w:rPr>
            </w:pPr>
            <w:r w:rsidRPr="001C6AF5">
              <w:rPr>
                <w:rFonts w:asciiTheme="minorHAnsi" w:eastAsia="Roboto" w:hAnsiTheme="minorHAnsi" w:cstheme="minorHAnsi"/>
                <w:kern w:val="24"/>
                <w:sz w:val="18"/>
                <w:szCs w:val="18"/>
                <w:lang w:eastAsia="en-US"/>
              </w:rPr>
              <w:t>2,692</w:t>
            </w:r>
          </w:p>
        </w:tc>
      </w:tr>
    </w:tbl>
    <w:p w14:paraId="39718F6E" w14:textId="5A8FD848" w:rsidR="0052708D" w:rsidRPr="001C6AF5" w:rsidRDefault="00C17CA8" w:rsidP="0052708D">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 xml:space="preserve">Burimi: Llogaritur nga Konsulentet  </w:t>
      </w:r>
      <w:r w:rsidR="0052708D" w:rsidRPr="001C6AF5">
        <w:rPr>
          <w:rFonts w:asciiTheme="minorHAnsi" w:hAnsiTheme="minorHAnsi" w:cstheme="minorHAnsi"/>
          <w:b/>
          <w:bCs/>
          <w:i/>
          <w:iCs/>
          <w:color w:val="000000"/>
          <w:sz w:val="16"/>
          <w:szCs w:val="16"/>
          <w:lang w:val="pt-BR"/>
        </w:rPr>
        <w:t xml:space="preserve"> </w:t>
      </w:r>
    </w:p>
    <w:p w14:paraId="2D9FF31F" w14:textId="77777777" w:rsidR="0052708D" w:rsidRPr="001C6AF5" w:rsidRDefault="0052708D" w:rsidP="0069444D">
      <w:pPr>
        <w:rPr>
          <w:rFonts w:asciiTheme="minorHAnsi" w:eastAsia="Roboto" w:hAnsiTheme="minorHAnsi" w:cstheme="minorHAnsi"/>
          <w:color w:val="000000"/>
          <w:kern w:val="24"/>
          <w:sz w:val="18"/>
          <w:szCs w:val="18"/>
          <w:lang w:eastAsia="en-US"/>
        </w:rPr>
      </w:pPr>
    </w:p>
    <w:p w14:paraId="38BCB849" w14:textId="684660C5" w:rsidR="00C17CA8" w:rsidRPr="001C6AF5" w:rsidRDefault="000111A2" w:rsidP="00C8350D">
      <w:pPr>
        <w:rPr>
          <w:rFonts w:asciiTheme="minorHAnsi" w:hAnsiTheme="minorHAnsi" w:cstheme="minorHAnsi"/>
          <w:b/>
          <w:bCs/>
        </w:rPr>
      </w:pPr>
      <w:r w:rsidRPr="001C6AF5">
        <w:rPr>
          <w:rFonts w:asciiTheme="minorHAnsi" w:hAnsiTheme="minorHAnsi" w:cstheme="minorHAnsi"/>
          <w:b/>
          <w:bCs/>
        </w:rPr>
        <w:t>5.</w:t>
      </w:r>
      <w:r w:rsidR="008E0913" w:rsidRPr="001C6AF5">
        <w:rPr>
          <w:rFonts w:asciiTheme="minorHAnsi" w:hAnsiTheme="minorHAnsi" w:cstheme="minorHAnsi"/>
          <w:b/>
          <w:bCs/>
        </w:rPr>
        <w:t>2</w:t>
      </w:r>
      <w:r w:rsidRPr="001C6AF5">
        <w:rPr>
          <w:rFonts w:asciiTheme="minorHAnsi" w:hAnsiTheme="minorHAnsi" w:cstheme="minorHAnsi"/>
          <w:b/>
          <w:bCs/>
        </w:rPr>
        <w:t xml:space="preserve">.1 </w:t>
      </w:r>
      <w:r w:rsidR="00142C3D" w:rsidRPr="001C6AF5">
        <w:rPr>
          <w:rFonts w:asciiTheme="minorHAnsi" w:hAnsiTheme="minorHAnsi" w:cstheme="minorHAnsi"/>
          <w:b/>
          <w:bCs/>
        </w:rPr>
        <w:t>Sht</w:t>
      </w:r>
      <w:r w:rsidR="00CC296B" w:rsidRPr="001C6AF5">
        <w:rPr>
          <w:rFonts w:asciiTheme="minorHAnsi" w:hAnsiTheme="minorHAnsi" w:cstheme="minorHAnsi"/>
          <w:b/>
          <w:bCs/>
        </w:rPr>
        <w:t>e</w:t>
      </w:r>
      <w:r w:rsidR="00142C3D" w:rsidRPr="001C6AF5">
        <w:rPr>
          <w:rFonts w:asciiTheme="minorHAnsi" w:hAnsiTheme="minorHAnsi" w:cstheme="minorHAnsi"/>
          <w:b/>
          <w:bCs/>
        </w:rPr>
        <w:t>pi e Ve</w:t>
      </w:r>
      <w:r w:rsidR="00CC296B" w:rsidRPr="001C6AF5">
        <w:rPr>
          <w:rFonts w:asciiTheme="minorHAnsi" w:hAnsiTheme="minorHAnsi" w:cstheme="minorHAnsi"/>
          <w:b/>
          <w:bCs/>
        </w:rPr>
        <w:t>c</w:t>
      </w:r>
      <w:r w:rsidR="00142C3D" w:rsidRPr="001C6AF5">
        <w:rPr>
          <w:rFonts w:asciiTheme="minorHAnsi" w:hAnsiTheme="minorHAnsi" w:cstheme="minorHAnsi"/>
          <w:b/>
          <w:bCs/>
        </w:rPr>
        <w:t>uar (DH)</w:t>
      </w:r>
    </w:p>
    <w:p w14:paraId="11C1238D" w14:textId="38B93F13" w:rsidR="00C60FD1" w:rsidRPr="001C6AF5" w:rsidRDefault="00142C3D" w:rsidP="00142C3D">
      <w:pPr>
        <w:pStyle w:val="Heading4"/>
        <w:spacing w:before="0" w:after="120"/>
        <w:rPr>
          <w:rFonts w:asciiTheme="minorHAnsi" w:eastAsiaTheme="minorHAnsi" w:hAnsiTheme="minorHAnsi" w:cstheme="minorHAnsi"/>
          <w:b w:val="0"/>
          <w:iCs w:val="0"/>
          <w:color w:val="auto"/>
          <w:sz w:val="20"/>
        </w:rPr>
      </w:pPr>
      <w:r w:rsidRPr="001C6AF5">
        <w:rPr>
          <w:rFonts w:asciiTheme="minorHAnsi" w:eastAsiaTheme="minorHAnsi" w:hAnsiTheme="minorHAnsi" w:cstheme="minorHAnsi"/>
          <w:b w:val="0"/>
          <w:iCs w:val="0"/>
          <w:color w:val="auto"/>
          <w:sz w:val="20"/>
        </w:rPr>
        <w:t>Karakteristikat kryesore p</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r nd</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rtes</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n </w:t>
      </w:r>
      <w:r w:rsidR="004E4880" w:rsidRPr="001C6AF5">
        <w:rPr>
          <w:rFonts w:asciiTheme="minorHAnsi" w:eastAsiaTheme="minorHAnsi" w:hAnsiTheme="minorHAnsi" w:cstheme="minorHAnsi"/>
          <w:b w:val="0"/>
          <w:iCs w:val="0"/>
          <w:color w:val="auto"/>
          <w:sz w:val="20"/>
        </w:rPr>
        <w:t>referente</w:t>
      </w:r>
      <w:r w:rsidRPr="001C6AF5">
        <w:rPr>
          <w:rFonts w:asciiTheme="minorHAnsi" w:eastAsiaTheme="minorHAnsi" w:hAnsiTheme="minorHAnsi" w:cstheme="minorHAnsi"/>
          <w:b w:val="0"/>
          <w:iCs w:val="0"/>
          <w:color w:val="auto"/>
          <w:sz w:val="20"/>
        </w:rPr>
        <w:t xml:space="preserve"> t</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 sht</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pis</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 s</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 ve</w:t>
      </w:r>
      <w:r w:rsidR="00CC296B" w:rsidRPr="001C6AF5">
        <w:rPr>
          <w:rFonts w:asciiTheme="minorHAnsi" w:eastAsiaTheme="minorHAnsi" w:hAnsiTheme="minorHAnsi" w:cstheme="minorHAnsi"/>
          <w:b w:val="0"/>
          <w:iCs w:val="0"/>
          <w:color w:val="auto"/>
          <w:sz w:val="20"/>
        </w:rPr>
        <w:t>c</w:t>
      </w:r>
      <w:r w:rsidRPr="001C6AF5">
        <w:rPr>
          <w:rFonts w:asciiTheme="minorHAnsi" w:eastAsiaTheme="minorHAnsi" w:hAnsiTheme="minorHAnsi" w:cstheme="minorHAnsi"/>
          <w:b w:val="0"/>
          <w:iCs w:val="0"/>
          <w:color w:val="auto"/>
          <w:sz w:val="20"/>
        </w:rPr>
        <w:t>uar t</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 p</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rzgjedhur paraqiten n</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 Tabel</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n 5.2. M</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 shum</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 informacion mbi nd</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rtes</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n </w:t>
      </w:r>
      <w:r w:rsidR="004E4880" w:rsidRPr="001C6AF5">
        <w:rPr>
          <w:rFonts w:asciiTheme="minorHAnsi" w:eastAsiaTheme="minorHAnsi" w:hAnsiTheme="minorHAnsi" w:cstheme="minorHAnsi"/>
          <w:b w:val="0"/>
          <w:iCs w:val="0"/>
          <w:color w:val="auto"/>
          <w:sz w:val="20"/>
        </w:rPr>
        <w:t>referente</w:t>
      </w:r>
      <w:r w:rsidRPr="001C6AF5">
        <w:rPr>
          <w:rFonts w:asciiTheme="minorHAnsi" w:eastAsiaTheme="minorHAnsi" w:hAnsiTheme="minorHAnsi" w:cstheme="minorHAnsi"/>
          <w:b w:val="0"/>
          <w:iCs w:val="0"/>
          <w:color w:val="auto"/>
          <w:sz w:val="20"/>
        </w:rPr>
        <w:t xml:space="preserve"> t</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 p</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rzgjedhur jepet n</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 xml:space="preserve"> Shtojc</w:t>
      </w:r>
      <w:r w:rsidR="00CC296B" w:rsidRPr="001C6AF5">
        <w:rPr>
          <w:rFonts w:asciiTheme="minorHAnsi" w:eastAsiaTheme="minorHAnsi" w:hAnsiTheme="minorHAnsi" w:cstheme="minorHAnsi"/>
          <w:b w:val="0"/>
          <w:iCs w:val="0"/>
          <w:color w:val="auto"/>
          <w:sz w:val="20"/>
        </w:rPr>
        <w:t>e</w:t>
      </w:r>
      <w:r w:rsidRPr="001C6AF5">
        <w:rPr>
          <w:rFonts w:asciiTheme="minorHAnsi" w:eastAsiaTheme="minorHAnsi" w:hAnsiTheme="minorHAnsi" w:cstheme="minorHAnsi"/>
          <w:b w:val="0"/>
          <w:iCs w:val="0"/>
          <w:color w:val="auto"/>
          <w:sz w:val="20"/>
        </w:rPr>
        <w:t>n 29</w:t>
      </w:r>
      <w:r w:rsidR="00C60FD1" w:rsidRPr="001C6AF5">
        <w:rPr>
          <w:rFonts w:asciiTheme="minorHAnsi" w:eastAsiaTheme="minorHAnsi" w:hAnsiTheme="minorHAnsi" w:cstheme="minorHAnsi"/>
          <w:b w:val="0"/>
          <w:iCs w:val="0"/>
          <w:color w:val="auto"/>
          <w:sz w:val="20"/>
        </w:rPr>
        <w:t>.</w:t>
      </w:r>
    </w:p>
    <w:p w14:paraId="397D96B7" w14:textId="35B5840F" w:rsidR="00C60FD1" w:rsidRPr="001C6AF5" w:rsidRDefault="00142C3D" w:rsidP="00C60FD1">
      <w:pPr>
        <w:spacing w:after="0" w:line="240" w:lineRule="auto"/>
        <w:rPr>
          <w:rFonts w:asciiTheme="minorHAnsi" w:hAnsiTheme="minorHAnsi" w:cstheme="minorHAnsi"/>
          <w:szCs w:val="20"/>
          <w:lang w:val="en-US"/>
        </w:rPr>
      </w:pPr>
      <w:r w:rsidRPr="001C6AF5">
        <w:rPr>
          <w:rFonts w:asciiTheme="minorHAnsi" w:hAnsiTheme="minorHAnsi" w:cstheme="minorHAnsi"/>
          <w:b/>
          <w:bCs/>
          <w:lang w:val="en-US"/>
        </w:rPr>
        <w:t>Tabela 5.2.: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rtesa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e Sht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pis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Ve</w:t>
      </w:r>
      <w:r w:rsidR="00CC296B" w:rsidRPr="001C6AF5">
        <w:rPr>
          <w:rFonts w:asciiTheme="minorHAnsi" w:hAnsiTheme="minorHAnsi" w:cstheme="minorHAnsi"/>
          <w:b/>
          <w:bCs/>
          <w:lang w:val="en-US"/>
        </w:rPr>
        <w:t>c</w:t>
      </w:r>
      <w:r w:rsidRPr="001C6AF5">
        <w:rPr>
          <w:rFonts w:asciiTheme="minorHAnsi" w:hAnsiTheme="minorHAnsi" w:cstheme="minorHAnsi"/>
          <w:b/>
          <w:bCs/>
          <w:lang w:val="en-US"/>
        </w:rPr>
        <w:t>uar</w:t>
      </w:r>
    </w:p>
    <w:tbl>
      <w:tblPr>
        <w:tblW w:w="8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8"/>
        <w:gridCol w:w="601"/>
        <w:gridCol w:w="602"/>
        <w:gridCol w:w="602"/>
        <w:gridCol w:w="600"/>
        <w:gridCol w:w="600"/>
        <w:gridCol w:w="600"/>
        <w:gridCol w:w="599"/>
        <w:gridCol w:w="600"/>
        <w:gridCol w:w="600"/>
        <w:gridCol w:w="599"/>
        <w:gridCol w:w="600"/>
        <w:gridCol w:w="600"/>
        <w:gridCol w:w="679"/>
      </w:tblGrid>
      <w:tr w:rsidR="00C60FD1" w:rsidRPr="001C6AF5" w14:paraId="1A705780" w14:textId="77777777" w:rsidTr="00DC2C5D">
        <w:trPr>
          <w:cantSplit/>
          <w:trHeight w:val="1937"/>
        </w:trPr>
        <w:tc>
          <w:tcPr>
            <w:tcW w:w="848"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220BB0B1"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Para-</w:t>
            </w:r>
          </w:p>
          <w:p w14:paraId="35863158"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 xml:space="preserve">meters </w:t>
            </w:r>
          </w:p>
        </w:tc>
        <w:tc>
          <w:tcPr>
            <w:tcW w:w="601"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781FDBE6"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Total building area (m</w:t>
            </w:r>
            <w:r w:rsidRPr="001C6AF5">
              <w:rPr>
                <w:rFonts w:asciiTheme="minorHAnsi" w:hAnsiTheme="minorHAnsi" w:cstheme="minorHAnsi"/>
                <w:sz w:val="16"/>
                <w:szCs w:val="16"/>
                <w:vertAlign w:val="superscript"/>
                <w:lang w:val="en-US"/>
              </w:rPr>
              <w:t>2</w:t>
            </w:r>
            <w:r w:rsidRPr="001C6AF5">
              <w:rPr>
                <w:rFonts w:asciiTheme="minorHAnsi" w:hAnsiTheme="minorHAnsi" w:cstheme="minorHAnsi"/>
                <w:sz w:val="16"/>
                <w:szCs w:val="16"/>
                <w:lang w:val="en-US"/>
              </w:rPr>
              <w:t>)</w:t>
            </w:r>
          </w:p>
        </w:tc>
        <w:tc>
          <w:tcPr>
            <w:tcW w:w="602"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79440C13"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Floors</w:t>
            </w:r>
          </w:p>
        </w:tc>
        <w:tc>
          <w:tcPr>
            <w:tcW w:w="602"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4290291E"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Av. Nr. Persons-Zone 1</w:t>
            </w:r>
          </w:p>
        </w:tc>
        <w:tc>
          <w:tcPr>
            <w:tcW w:w="60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2F863340"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Av. Nr. Persons-Zone 2</w:t>
            </w:r>
          </w:p>
        </w:tc>
        <w:tc>
          <w:tcPr>
            <w:tcW w:w="60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4A68DF70"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Av. Nr. Persons-Zone 3</w:t>
            </w:r>
          </w:p>
        </w:tc>
        <w:tc>
          <w:tcPr>
            <w:tcW w:w="60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3450A694"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Outside Walls (m</w:t>
            </w:r>
            <w:r w:rsidRPr="001C6AF5">
              <w:rPr>
                <w:rFonts w:asciiTheme="minorHAnsi" w:hAnsiTheme="minorHAnsi" w:cstheme="minorHAnsi"/>
                <w:sz w:val="16"/>
                <w:szCs w:val="16"/>
                <w:vertAlign w:val="superscript"/>
                <w:lang w:val="en-US"/>
              </w:rPr>
              <w:t>2</w:t>
            </w:r>
            <w:r w:rsidRPr="001C6AF5">
              <w:rPr>
                <w:rFonts w:asciiTheme="minorHAnsi" w:hAnsiTheme="minorHAnsi" w:cstheme="minorHAnsi"/>
                <w:sz w:val="16"/>
                <w:szCs w:val="16"/>
                <w:lang w:val="en-US"/>
              </w:rPr>
              <w:t>)</w:t>
            </w:r>
          </w:p>
        </w:tc>
        <w:tc>
          <w:tcPr>
            <w:tcW w:w="599"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15133BE8"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Roof (m</w:t>
            </w:r>
            <w:r w:rsidRPr="001C6AF5">
              <w:rPr>
                <w:rFonts w:asciiTheme="minorHAnsi" w:hAnsiTheme="minorHAnsi" w:cstheme="minorHAnsi"/>
                <w:sz w:val="16"/>
                <w:szCs w:val="16"/>
                <w:vertAlign w:val="superscript"/>
                <w:lang w:val="en-US"/>
              </w:rPr>
              <w:t>2</w:t>
            </w:r>
            <w:r w:rsidRPr="001C6AF5">
              <w:rPr>
                <w:rFonts w:asciiTheme="minorHAnsi" w:hAnsiTheme="minorHAnsi" w:cstheme="minorHAnsi"/>
                <w:sz w:val="16"/>
                <w:szCs w:val="16"/>
                <w:lang w:val="en-US"/>
              </w:rPr>
              <w:t>)</w:t>
            </w:r>
          </w:p>
        </w:tc>
        <w:tc>
          <w:tcPr>
            <w:tcW w:w="60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1DEDF957"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Floor (m</w:t>
            </w:r>
            <w:r w:rsidRPr="001C6AF5">
              <w:rPr>
                <w:rFonts w:asciiTheme="minorHAnsi" w:hAnsiTheme="minorHAnsi" w:cstheme="minorHAnsi"/>
                <w:sz w:val="16"/>
                <w:szCs w:val="16"/>
                <w:vertAlign w:val="superscript"/>
                <w:lang w:val="en-US"/>
              </w:rPr>
              <w:t>2</w:t>
            </w:r>
            <w:r w:rsidRPr="001C6AF5">
              <w:rPr>
                <w:rFonts w:asciiTheme="minorHAnsi" w:hAnsiTheme="minorHAnsi" w:cstheme="minorHAnsi"/>
                <w:sz w:val="16"/>
                <w:szCs w:val="16"/>
                <w:lang w:val="en-US"/>
              </w:rPr>
              <w:t xml:space="preserve">) </w:t>
            </w:r>
          </w:p>
        </w:tc>
        <w:tc>
          <w:tcPr>
            <w:tcW w:w="60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4D835213"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Windows (m</w:t>
            </w:r>
            <w:r w:rsidRPr="001C6AF5">
              <w:rPr>
                <w:rFonts w:asciiTheme="minorHAnsi" w:hAnsiTheme="minorHAnsi" w:cstheme="minorHAnsi"/>
                <w:sz w:val="16"/>
                <w:szCs w:val="16"/>
                <w:vertAlign w:val="superscript"/>
                <w:lang w:val="en-US"/>
              </w:rPr>
              <w:t>2</w:t>
            </w:r>
            <w:r w:rsidRPr="001C6AF5">
              <w:rPr>
                <w:rFonts w:asciiTheme="minorHAnsi" w:hAnsiTheme="minorHAnsi" w:cstheme="minorHAnsi"/>
                <w:sz w:val="16"/>
                <w:szCs w:val="16"/>
                <w:lang w:val="en-US"/>
              </w:rPr>
              <w:t>)</w:t>
            </w:r>
          </w:p>
        </w:tc>
        <w:tc>
          <w:tcPr>
            <w:tcW w:w="599"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41F08A14"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Outside doors (m</w:t>
            </w:r>
            <w:r w:rsidRPr="001C6AF5">
              <w:rPr>
                <w:rFonts w:asciiTheme="minorHAnsi" w:hAnsiTheme="minorHAnsi" w:cstheme="minorHAnsi"/>
                <w:sz w:val="16"/>
                <w:szCs w:val="16"/>
                <w:vertAlign w:val="superscript"/>
                <w:lang w:val="en-US"/>
              </w:rPr>
              <w:t xml:space="preserve"> k</w:t>
            </w:r>
            <w:r w:rsidRPr="001C6AF5">
              <w:rPr>
                <w:rFonts w:asciiTheme="minorHAnsi" w:hAnsiTheme="minorHAnsi" w:cstheme="minorHAnsi"/>
                <w:sz w:val="16"/>
                <w:szCs w:val="16"/>
                <w:lang w:val="en-US"/>
              </w:rPr>
              <w:t>)</w:t>
            </w:r>
          </w:p>
        </w:tc>
        <w:tc>
          <w:tcPr>
            <w:tcW w:w="60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43EDFFAD"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 xml:space="preserve">HDD/CDD Zone 1  </w:t>
            </w:r>
            <w:r w:rsidRPr="001C6AF5">
              <w:rPr>
                <w:rFonts w:asciiTheme="minorHAnsi" w:hAnsiTheme="minorHAnsi" w:cstheme="minorHAnsi"/>
                <w:sz w:val="16"/>
                <w:szCs w:val="16"/>
                <w:vertAlign w:val="superscript"/>
                <w:lang w:val="en-US"/>
              </w:rPr>
              <w:t>0</w:t>
            </w:r>
            <w:r w:rsidRPr="001C6AF5">
              <w:rPr>
                <w:rFonts w:asciiTheme="minorHAnsi" w:hAnsiTheme="minorHAnsi" w:cstheme="minorHAnsi"/>
                <w:sz w:val="16"/>
                <w:szCs w:val="16"/>
                <w:lang w:val="en-US"/>
              </w:rPr>
              <w:t>C</w:t>
            </w:r>
          </w:p>
        </w:tc>
        <w:tc>
          <w:tcPr>
            <w:tcW w:w="60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1C766498"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 xml:space="preserve">HDD/CDD Zone 2  </w:t>
            </w:r>
            <w:r w:rsidRPr="001C6AF5">
              <w:rPr>
                <w:rFonts w:asciiTheme="minorHAnsi" w:hAnsiTheme="minorHAnsi" w:cstheme="minorHAnsi"/>
                <w:sz w:val="16"/>
                <w:szCs w:val="16"/>
                <w:vertAlign w:val="superscript"/>
                <w:lang w:val="en-US"/>
              </w:rPr>
              <w:t>0</w:t>
            </w:r>
            <w:r w:rsidRPr="001C6AF5">
              <w:rPr>
                <w:rFonts w:asciiTheme="minorHAnsi" w:hAnsiTheme="minorHAnsi" w:cstheme="minorHAnsi"/>
                <w:sz w:val="16"/>
                <w:szCs w:val="16"/>
                <w:lang w:val="en-US"/>
              </w:rPr>
              <w:t>C</w:t>
            </w:r>
          </w:p>
        </w:tc>
        <w:tc>
          <w:tcPr>
            <w:tcW w:w="679"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04FDDF68" w14:textId="77777777" w:rsidR="00C60FD1" w:rsidRPr="001C6AF5" w:rsidRDefault="00C60FD1">
            <w:pPr>
              <w:spacing w:after="0" w:line="240" w:lineRule="auto"/>
              <w:ind w:left="113" w:right="113"/>
              <w:rPr>
                <w:rFonts w:asciiTheme="minorHAnsi" w:hAnsiTheme="minorHAnsi" w:cstheme="minorHAnsi"/>
                <w:sz w:val="16"/>
                <w:szCs w:val="16"/>
                <w:lang w:val="en-US"/>
              </w:rPr>
            </w:pPr>
            <w:r w:rsidRPr="001C6AF5">
              <w:rPr>
                <w:rFonts w:asciiTheme="minorHAnsi" w:hAnsiTheme="minorHAnsi" w:cstheme="minorHAnsi"/>
                <w:sz w:val="16"/>
                <w:szCs w:val="16"/>
                <w:lang w:val="en-US"/>
              </w:rPr>
              <w:t xml:space="preserve">HDD/CDD Zone 3  </w:t>
            </w:r>
            <w:r w:rsidRPr="001C6AF5">
              <w:rPr>
                <w:rFonts w:asciiTheme="minorHAnsi" w:hAnsiTheme="minorHAnsi" w:cstheme="minorHAnsi"/>
                <w:sz w:val="16"/>
                <w:szCs w:val="16"/>
                <w:vertAlign w:val="superscript"/>
                <w:lang w:val="en-US"/>
              </w:rPr>
              <w:t>0</w:t>
            </w:r>
            <w:r w:rsidRPr="001C6AF5">
              <w:rPr>
                <w:rFonts w:asciiTheme="minorHAnsi" w:hAnsiTheme="minorHAnsi" w:cstheme="minorHAnsi"/>
                <w:sz w:val="16"/>
                <w:szCs w:val="16"/>
                <w:lang w:val="en-US"/>
              </w:rPr>
              <w:t>C</w:t>
            </w:r>
          </w:p>
        </w:tc>
      </w:tr>
      <w:tr w:rsidR="00DC2C5D" w:rsidRPr="001C6AF5" w14:paraId="5CAA4316" w14:textId="77777777" w:rsidTr="00DC2C5D">
        <w:trPr>
          <w:cantSplit/>
          <w:trHeight w:val="730"/>
        </w:trPr>
        <w:tc>
          <w:tcPr>
            <w:tcW w:w="848" w:type="dxa"/>
            <w:tcBorders>
              <w:top w:val="single" w:sz="4" w:space="0" w:color="auto"/>
              <w:left w:val="single" w:sz="4" w:space="0" w:color="auto"/>
              <w:bottom w:val="single" w:sz="4" w:space="0" w:color="auto"/>
              <w:right w:val="single" w:sz="4" w:space="0" w:color="auto"/>
            </w:tcBorders>
            <w:vAlign w:val="center"/>
            <w:hideMark/>
          </w:tcPr>
          <w:p w14:paraId="62D97E3F" w14:textId="77777777" w:rsidR="00DC2C5D" w:rsidRPr="001C6AF5" w:rsidRDefault="00DC2C5D" w:rsidP="00DC2C5D">
            <w:pPr>
              <w:spacing w:after="0" w:line="240" w:lineRule="auto"/>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Value</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4CCD324B" w14:textId="677A85F3"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1574.96</w:t>
            </w:r>
          </w:p>
        </w:tc>
        <w:tc>
          <w:tcPr>
            <w:tcW w:w="602" w:type="dxa"/>
            <w:tcBorders>
              <w:top w:val="single" w:sz="4" w:space="0" w:color="auto"/>
              <w:left w:val="single" w:sz="4" w:space="0" w:color="auto"/>
              <w:bottom w:val="single" w:sz="4" w:space="0" w:color="auto"/>
              <w:right w:val="single" w:sz="4" w:space="0" w:color="auto"/>
            </w:tcBorders>
            <w:textDirection w:val="btLr"/>
            <w:hideMark/>
          </w:tcPr>
          <w:p w14:paraId="770F474D" w14:textId="75E024CF"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1</w:t>
            </w:r>
          </w:p>
        </w:tc>
        <w:tc>
          <w:tcPr>
            <w:tcW w:w="602" w:type="dxa"/>
            <w:tcBorders>
              <w:top w:val="single" w:sz="4" w:space="0" w:color="auto"/>
              <w:left w:val="single" w:sz="4" w:space="0" w:color="auto"/>
              <w:bottom w:val="single" w:sz="4" w:space="0" w:color="auto"/>
              <w:right w:val="single" w:sz="4" w:space="0" w:color="auto"/>
            </w:tcBorders>
            <w:textDirection w:val="btLr"/>
            <w:hideMark/>
          </w:tcPr>
          <w:p w14:paraId="202F4FEF" w14:textId="01A17EA1"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3.471</w:t>
            </w:r>
          </w:p>
        </w:tc>
        <w:tc>
          <w:tcPr>
            <w:tcW w:w="600" w:type="dxa"/>
            <w:tcBorders>
              <w:top w:val="single" w:sz="4" w:space="0" w:color="auto"/>
              <w:left w:val="single" w:sz="4" w:space="0" w:color="auto"/>
              <w:bottom w:val="single" w:sz="4" w:space="0" w:color="auto"/>
              <w:right w:val="single" w:sz="4" w:space="0" w:color="auto"/>
            </w:tcBorders>
            <w:textDirection w:val="btLr"/>
            <w:hideMark/>
          </w:tcPr>
          <w:p w14:paraId="521A3A25" w14:textId="7220F120"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2.976</w:t>
            </w:r>
          </w:p>
        </w:tc>
        <w:tc>
          <w:tcPr>
            <w:tcW w:w="600" w:type="dxa"/>
            <w:tcBorders>
              <w:top w:val="single" w:sz="4" w:space="0" w:color="auto"/>
              <w:left w:val="single" w:sz="4" w:space="0" w:color="auto"/>
              <w:bottom w:val="single" w:sz="4" w:space="0" w:color="auto"/>
              <w:right w:val="single" w:sz="4" w:space="0" w:color="auto"/>
            </w:tcBorders>
            <w:textDirection w:val="btLr"/>
            <w:hideMark/>
          </w:tcPr>
          <w:p w14:paraId="533591BB" w14:textId="50D62724"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2.975</w:t>
            </w:r>
          </w:p>
        </w:tc>
        <w:tc>
          <w:tcPr>
            <w:tcW w:w="600" w:type="dxa"/>
            <w:tcBorders>
              <w:top w:val="single" w:sz="4" w:space="0" w:color="auto"/>
              <w:left w:val="single" w:sz="4" w:space="0" w:color="auto"/>
              <w:bottom w:val="single" w:sz="4" w:space="0" w:color="auto"/>
              <w:right w:val="single" w:sz="4" w:space="0" w:color="auto"/>
            </w:tcBorders>
            <w:textDirection w:val="btLr"/>
            <w:hideMark/>
          </w:tcPr>
          <w:p w14:paraId="4924892D" w14:textId="530DE15E"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92</w:t>
            </w:r>
          </w:p>
        </w:tc>
        <w:tc>
          <w:tcPr>
            <w:tcW w:w="599" w:type="dxa"/>
            <w:tcBorders>
              <w:top w:val="single" w:sz="4" w:space="0" w:color="auto"/>
              <w:left w:val="single" w:sz="4" w:space="0" w:color="auto"/>
              <w:bottom w:val="single" w:sz="4" w:space="0" w:color="auto"/>
              <w:right w:val="single" w:sz="4" w:space="0" w:color="auto"/>
            </w:tcBorders>
            <w:textDirection w:val="btLr"/>
            <w:hideMark/>
          </w:tcPr>
          <w:p w14:paraId="19AF5FD0" w14:textId="4A1E9910"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107</w:t>
            </w:r>
          </w:p>
        </w:tc>
        <w:tc>
          <w:tcPr>
            <w:tcW w:w="600" w:type="dxa"/>
            <w:tcBorders>
              <w:top w:val="single" w:sz="4" w:space="0" w:color="auto"/>
              <w:left w:val="single" w:sz="4" w:space="0" w:color="auto"/>
              <w:bottom w:val="single" w:sz="4" w:space="0" w:color="auto"/>
              <w:right w:val="single" w:sz="4" w:space="0" w:color="auto"/>
            </w:tcBorders>
            <w:textDirection w:val="btLr"/>
            <w:hideMark/>
          </w:tcPr>
          <w:p w14:paraId="77FB6794" w14:textId="20EE3466"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79</w:t>
            </w:r>
          </w:p>
        </w:tc>
        <w:tc>
          <w:tcPr>
            <w:tcW w:w="600" w:type="dxa"/>
            <w:tcBorders>
              <w:top w:val="single" w:sz="4" w:space="0" w:color="auto"/>
              <w:left w:val="single" w:sz="4" w:space="0" w:color="auto"/>
              <w:bottom w:val="single" w:sz="4" w:space="0" w:color="auto"/>
              <w:right w:val="single" w:sz="4" w:space="0" w:color="auto"/>
            </w:tcBorders>
            <w:textDirection w:val="btLr"/>
            <w:hideMark/>
          </w:tcPr>
          <w:p w14:paraId="02C1A1BD" w14:textId="1EF09526"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17</w:t>
            </w:r>
          </w:p>
        </w:tc>
        <w:tc>
          <w:tcPr>
            <w:tcW w:w="599" w:type="dxa"/>
            <w:tcBorders>
              <w:top w:val="single" w:sz="4" w:space="0" w:color="auto"/>
              <w:left w:val="single" w:sz="4" w:space="0" w:color="auto"/>
              <w:bottom w:val="single" w:sz="4" w:space="0" w:color="auto"/>
              <w:right w:val="single" w:sz="4" w:space="0" w:color="auto"/>
            </w:tcBorders>
            <w:textDirection w:val="btLr"/>
            <w:hideMark/>
          </w:tcPr>
          <w:p w14:paraId="596684A2" w14:textId="43C09AC1"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5.3</w:t>
            </w:r>
          </w:p>
        </w:tc>
        <w:tc>
          <w:tcPr>
            <w:tcW w:w="600" w:type="dxa"/>
            <w:tcBorders>
              <w:top w:val="single" w:sz="4" w:space="0" w:color="auto"/>
              <w:left w:val="single" w:sz="4" w:space="0" w:color="auto"/>
              <w:bottom w:val="single" w:sz="4" w:space="0" w:color="auto"/>
              <w:right w:val="single" w:sz="4" w:space="0" w:color="auto"/>
            </w:tcBorders>
            <w:textDirection w:val="btLr"/>
            <w:vAlign w:val="center"/>
            <w:hideMark/>
          </w:tcPr>
          <w:p w14:paraId="4CFB24CD" w14:textId="77777777"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1,071/271</w:t>
            </w:r>
          </w:p>
        </w:tc>
        <w:tc>
          <w:tcPr>
            <w:tcW w:w="600" w:type="dxa"/>
            <w:tcBorders>
              <w:top w:val="single" w:sz="4" w:space="0" w:color="auto"/>
              <w:left w:val="single" w:sz="4" w:space="0" w:color="auto"/>
              <w:bottom w:val="single" w:sz="4" w:space="0" w:color="auto"/>
              <w:right w:val="single" w:sz="4" w:space="0" w:color="auto"/>
            </w:tcBorders>
            <w:textDirection w:val="btLr"/>
            <w:vAlign w:val="center"/>
            <w:hideMark/>
          </w:tcPr>
          <w:p w14:paraId="59BFB72B" w14:textId="77777777"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1,561/217</w:t>
            </w:r>
          </w:p>
        </w:tc>
        <w:tc>
          <w:tcPr>
            <w:tcW w:w="679" w:type="dxa"/>
            <w:tcBorders>
              <w:top w:val="single" w:sz="4" w:space="0" w:color="auto"/>
              <w:left w:val="single" w:sz="4" w:space="0" w:color="auto"/>
              <w:bottom w:val="single" w:sz="4" w:space="0" w:color="auto"/>
              <w:right w:val="single" w:sz="4" w:space="0" w:color="auto"/>
            </w:tcBorders>
            <w:textDirection w:val="btLr"/>
            <w:vAlign w:val="center"/>
            <w:hideMark/>
          </w:tcPr>
          <w:p w14:paraId="2AE2DFA3" w14:textId="77777777"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2,692/176</w:t>
            </w:r>
          </w:p>
        </w:tc>
      </w:tr>
      <w:tr w:rsidR="00DC2C5D" w:rsidRPr="001C6AF5" w14:paraId="5D2970AE" w14:textId="77777777" w:rsidTr="00DC2C5D">
        <w:trPr>
          <w:cantSplit/>
          <w:trHeight w:val="698"/>
        </w:trPr>
        <w:tc>
          <w:tcPr>
            <w:tcW w:w="848" w:type="dxa"/>
            <w:tcBorders>
              <w:top w:val="single" w:sz="4" w:space="0" w:color="auto"/>
              <w:left w:val="single" w:sz="4" w:space="0" w:color="auto"/>
              <w:bottom w:val="single" w:sz="4" w:space="0" w:color="auto"/>
              <w:right w:val="single" w:sz="4" w:space="0" w:color="auto"/>
            </w:tcBorders>
            <w:hideMark/>
          </w:tcPr>
          <w:p w14:paraId="0ADC78CA" w14:textId="77777777" w:rsidR="00DC2C5D" w:rsidRPr="001C6AF5" w:rsidRDefault="00DC2C5D" w:rsidP="00DC2C5D">
            <w:pPr>
              <w:spacing w:after="0" w:line="240" w:lineRule="auto"/>
              <w:rPr>
                <w:rFonts w:asciiTheme="minorHAnsi" w:hAnsiTheme="minorHAnsi" w:cstheme="minorHAnsi"/>
                <w:sz w:val="16"/>
                <w:szCs w:val="16"/>
                <w:lang w:val="en-US"/>
              </w:rPr>
            </w:pPr>
            <w:r w:rsidRPr="001C6AF5">
              <w:rPr>
                <w:rFonts w:asciiTheme="minorHAnsi" w:hAnsiTheme="minorHAnsi" w:cstheme="minorHAnsi"/>
                <w:sz w:val="16"/>
                <w:szCs w:val="16"/>
                <w:lang w:val="en-US"/>
              </w:rPr>
              <w:t>U value,</w:t>
            </w:r>
          </w:p>
          <w:p w14:paraId="47129009" w14:textId="77777777" w:rsidR="00DC2C5D" w:rsidRPr="001C6AF5" w:rsidRDefault="00DC2C5D" w:rsidP="00DC2C5D">
            <w:pPr>
              <w:spacing w:after="0" w:line="240" w:lineRule="auto"/>
              <w:rPr>
                <w:rFonts w:asciiTheme="minorHAnsi" w:hAnsiTheme="minorHAnsi" w:cstheme="minorHAnsi"/>
                <w:sz w:val="16"/>
                <w:szCs w:val="16"/>
                <w:lang w:val="en-US"/>
              </w:rPr>
            </w:pPr>
            <w:r w:rsidRPr="001C6AF5">
              <w:rPr>
                <w:rFonts w:asciiTheme="minorHAnsi" w:hAnsiTheme="minorHAnsi" w:cstheme="minorHAnsi"/>
                <w:sz w:val="16"/>
                <w:szCs w:val="16"/>
                <w:lang w:val="en-US"/>
              </w:rPr>
              <w:t>[W/m</w:t>
            </w:r>
            <w:r w:rsidRPr="001C6AF5">
              <w:rPr>
                <w:rFonts w:asciiTheme="minorHAnsi" w:hAnsiTheme="minorHAnsi" w:cstheme="minorHAnsi"/>
                <w:sz w:val="16"/>
                <w:szCs w:val="16"/>
                <w:vertAlign w:val="superscript"/>
                <w:lang w:val="en-US"/>
              </w:rPr>
              <w:t>2</w:t>
            </w:r>
            <w:r w:rsidRPr="001C6AF5">
              <w:rPr>
                <w:rFonts w:asciiTheme="minorHAnsi" w:hAnsiTheme="minorHAnsi" w:cstheme="minorHAnsi"/>
                <w:sz w:val="16"/>
                <w:szCs w:val="16"/>
                <w:lang w:val="en-US"/>
              </w:rPr>
              <w:t>K]</w:t>
            </w:r>
          </w:p>
        </w:tc>
        <w:tc>
          <w:tcPr>
            <w:tcW w:w="601"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E2C7B05" w14:textId="77777777" w:rsidR="00DC2C5D" w:rsidRPr="001C6AF5" w:rsidRDefault="00DC2C5D" w:rsidP="00DC2C5D">
            <w:pPr>
              <w:spacing w:after="0" w:line="240" w:lineRule="auto"/>
              <w:rPr>
                <w:rFonts w:asciiTheme="minorHAnsi" w:hAnsiTheme="minorHAnsi" w:cstheme="minorHAnsi"/>
                <w:sz w:val="16"/>
                <w:szCs w:val="16"/>
                <w:lang w:val="en-US"/>
              </w:rPr>
            </w:pPr>
          </w:p>
        </w:tc>
        <w:tc>
          <w:tcPr>
            <w:tcW w:w="602"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B7828CF" w14:textId="77777777" w:rsidR="00DC2C5D" w:rsidRPr="001C6AF5" w:rsidRDefault="00DC2C5D" w:rsidP="00DC2C5D">
            <w:pPr>
              <w:spacing w:after="0" w:line="240" w:lineRule="auto"/>
              <w:rPr>
                <w:rFonts w:asciiTheme="minorHAnsi" w:hAnsiTheme="minorHAnsi" w:cstheme="minorHAnsi"/>
                <w:sz w:val="16"/>
                <w:szCs w:val="16"/>
                <w:lang w:val="en-US"/>
              </w:rPr>
            </w:pPr>
          </w:p>
        </w:tc>
        <w:tc>
          <w:tcPr>
            <w:tcW w:w="602"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BC27DAB" w14:textId="77777777" w:rsidR="00DC2C5D" w:rsidRPr="001C6AF5" w:rsidRDefault="00DC2C5D" w:rsidP="00DC2C5D">
            <w:pPr>
              <w:spacing w:after="0" w:line="240" w:lineRule="auto"/>
              <w:rPr>
                <w:rFonts w:asciiTheme="minorHAnsi" w:hAnsiTheme="minorHAnsi" w:cstheme="minorHAnsi"/>
                <w:sz w:val="16"/>
                <w:szCs w:val="16"/>
                <w:lang w:val="en-US"/>
              </w:rPr>
            </w:pPr>
          </w:p>
        </w:tc>
        <w:tc>
          <w:tcPr>
            <w:tcW w:w="60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F5BD552" w14:textId="77777777" w:rsidR="00DC2C5D" w:rsidRPr="001C6AF5" w:rsidRDefault="00DC2C5D" w:rsidP="00DC2C5D">
            <w:pPr>
              <w:spacing w:after="0" w:line="240" w:lineRule="auto"/>
              <w:rPr>
                <w:rFonts w:asciiTheme="minorHAnsi" w:hAnsiTheme="minorHAnsi" w:cstheme="minorHAnsi"/>
                <w:sz w:val="16"/>
                <w:szCs w:val="16"/>
                <w:lang w:val="en-US"/>
              </w:rPr>
            </w:pPr>
          </w:p>
        </w:tc>
        <w:tc>
          <w:tcPr>
            <w:tcW w:w="60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0113A095" w14:textId="77777777" w:rsidR="00DC2C5D" w:rsidRPr="001C6AF5" w:rsidRDefault="00DC2C5D" w:rsidP="00DC2C5D">
            <w:pPr>
              <w:spacing w:after="0" w:line="240" w:lineRule="auto"/>
              <w:rPr>
                <w:rFonts w:asciiTheme="minorHAnsi" w:hAnsiTheme="minorHAnsi" w:cstheme="minorHAnsi"/>
                <w:sz w:val="16"/>
                <w:szCs w:val="16"/>
                <w:lang w:val="en-US"/>
              </w:rPr>
            </w:pPr>
          </w:p>
        </w:tc>
        <w:tc>
          <w:tcPr>
            <w:tcW w:w="600" w:type="dxa"/>
            <w:tcBorders>
              <w:top w:val="single" w:sz="4" w:space="0" w:color="auto"/>
              <w:left w:val="single" w:sz="4" w:space="0" w:color="auto"/>
              <w:bottom w:val="single" w:sz="4" w:space="0" w:color="auto"/>
              <w:right w:val="single" w:sz="4" w:space="0" w:color="auto"/>
            </w:tcBorders>
            <w:textDirection w:val="btLr"/>
            <w:hideMark/>
          </w:tcPr>
          <w:p w14:paraId="690415EB" w14:textId="6B3C1A89"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2.082</w:t>
            </w:r>
          </w:p>
        </w:tc>
        <w:tc>
          <w:tcPr>
            <w:tcW w:w="599" w:type="dxa"/>
            <w:tcBorders>
              <w:top w:val="single" w:sz="4" w:space="0" w:color="auto"/>
              <w:left w:val="single" w:sz="4" w:space="0" w:color="auto"/>
              <w:bottom w:val="single" w:sz="4" w:space="0" w:color="auto"/>
              <w:right w:val="single" w:sz="4" w:space="0" w:color="auto"/>
            </w:tcBorders>
            <w:textDirection w:val="btLr"/>
            <w:hideMark/>
          </w:tcPr>
          <w:p w14:paraId="5CC9D580" w14:textId="65B5EF42"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3.574</w:t>
            </w:r>
          </w:p>
        </w:tc>
        <w:tc>
          <w:tcPr>
            <w:tcW w:w="600" w:type="dxa"/>
            <w:tcBorders>
              <w:top w:val="single" w:sz="4" w:space="0" w:color="auto"/>
              <w:left w:val="single" w:sz="4" w:space="0" w:color="auto"/>
              <w:bottom w:val="single" w:sz="4" w:space="0" w:color="auto"/>
              <w:right w:val="single" w:sz="4" w:space="0" w:color="auto"/>
            </w:tcBorders>
            <w:textDirection w:val="btLr"/>
            <w:hideMark/>
          </w:tcPr>
          <w:p w14:paraId="461081D7" w14:textId="51A8A982"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1.805</w:t>
            </w:r>
          </w:p>
        </w:tc>
        <w:tc>
          <w:tcPr>
            <w:tcW w:w="600" w:type="dxa"/>
            <w:tcBorders>
              <w:top w:val="single" w:sz="4" w:space="0" w:color="auto"/>
              <w:left w:val="single" w:sz="4" w:space="0" w:color="auto"/>
              <w:bottom w:val="single" w:sz="4" w:space="0" w:color="auto"/>
              <w:right w:val="single" w:sz="4" w:space="0" w:color="auto"/>
            </w:tcBorders>
            <w:textDirection w:val="btLr"/>
            <w:hideMark/>
          </w:tcPr>
          <w:p w14:paraId="0251F5FE" w14:textId="7F1EC77F"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3.800</w:t>
            </w:r>
          </w:p>
        </w:tc>
        <w:tc>
          <w:tcPr>
            <w:tcW w:w="599" w:type="dxa"/>
            <w:tcBorders>
              <w:top w:val="single" w:sz="4" w:space="0" w:color="auto"/>
              <w:left w:val="single" w:sz="4" w:space="0" w:color="auto"/>
              <w:bottom w:val="single" w:sz="4" w:space="0" w:color="auto"/>
              <w:right w:val="single" w:sz="4" w:space="0" w:color="auto"/>
            </w:tcBorders>
            <w:textDirection w:val="btLr"/>
            <w:hideMark/>
          </w:tcPr>
          <w:p w14:paraId="1D56BF6F" w14:textId="34F9E545" w:rsidR="00DC2C5D" w:rsidRPr="001C6AF5" w:rsidRDefault="00DC2C5D" w:rsidP="00DC2C5D">
            <w:pPr>
              <w:spacing w:after="0" w:line="240" w:lineRule="auto"/>
              <w:ind w:left="113" w:right="113"/>
              <w:jc w:val="center"/>
              <w:rPr>
                <w:rFonts w:asciiTheme="minorHAnsi" w:hAnsiTheme="minorHAnsi" w:cstheme="minorHAnsi"/>
                <w:sz w:val="16"/>
                <w:szCs w:val="16"/>
                <w:lang w:val="en-US"/>
              </w:rPr>
            </w:pPr>
            <w:r w:rsidRPr="001C6AF5">
              <w:rPr>
                <w:rFonts w:asciiTheme="minorHAnsi" w:hAnsiTheme="minorHAnsi" w:cstheme="minorHAnsi"/>
                <w:sz w:val="16"/>
                <w:szCs w:val="16"/>
                <w:lang w:val="en-US"/>
              </w:rPr>
              <w:t>3.800</w:t>
            </w:r>
          </w:p>
        </w:tc>
        <w:tc>
          <w:tcPr>
            <w:tcW w:w="60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3FAB49C" w14:textId="77777777" w:rsidR="00DC2C5D" w:rsidRPr="001C6AF5" w:rsidRDefault="00DC2C5D" w:rsidP="00DC2C5D">
            <w:pPr>
              <w:spacing w:after="0" w:line="240" w:lineRule="auto"/>
              <w:rPr>
                <w:rFonts w:asciiTheme="minorHAnsi" w:hAnsiTheme="minorHAnsi" w:cstheme="minorHAnsi"/>
                <w:sz w:val="16"/>
                <w:szCs w:val="16"/>
                <w:lang w:val="en-US"/>
              </w:rPr>
            </w:pPr>
          </w:p>
        </w:tc>
        <w:tc>
          <w:tcPr>
            <w:tcW w:w="60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3EF8063" w14:textId="77777777" w:rsidR="00DC2C5D" w:rsidRPr="001C6AF5" w:rsidRDefault="00DC2C5D" w:rsidP="00DC2C5D">
            <w:pPr>
              <w:spacing w:after="0" w:line="240" w:lineRule="auto"/>
              <w:rPr>
                <w:rFonts w:asciiTheme="minorHAnsi" w:hAnsiTheme="minorHAnsi" w:cstheme="minorHAnsi"/>
                <w:sz w:val="16"/>
                <w:szCs w:val="16"/>
                <w:lang w:val="en-US"/>
              </w:rPr>
            </w:pPr>
          </w:p>
        </w:tc>
        <w:tc>
          <w:tcPr>
            <w:tcW w:w="67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61D4D3F" w14:textId="77777777" w:rsidR="00DC2C5D" w:rsidRPr="001C6AF5" w:rsidRDefault="00DC2C5D" w:rsidP="00DC2C5D">
            <w:pPr>
              <w:spacing w:after="0" w:line="240" w:lineRule="auto"/>
              <w:rPr>
                <w:rFonts w:asciiTheme="minorHAnsi" w:hAnsiTheme="minorHAnsi" w:cstheme="minorHAnsi"/>
                <w:sz w:val="16"/>
                <w:szCs w:val="16"/>
                <w:lang w:val="en-US"/>
              </w:rPr>
            </w:pPr>
          </w:p>
        </w:tc>
      </w:tr>
    </w:tbl>
    <w:p w14:paraId="19D4BAB9" w14:textId="48E5DD5F" w:rsidR="00C60FD1" w:rsidRPr="001C6AF5" w:rsidRDefault="00C17CA8" w:rsidP="00C60FD1">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 xml:space="preserve">Burimi: Llogaritur nga Konsulentet  </w:t>
      </w:r>
      <w:r w:rsidR="00C60FD1" w:rsidRPr="001C6AF5">
        <w:rPr>
          <w:rFonts w:asciiTheme="minorHAnsi" w:hAnsiTheme="minorHAnsi" w:cstheme="minorHAnsi"/>
          <w:b/>
          <w:bCs/>
          <w:i/>
          <w:iCs/>
          <w:color w:val="000000"/>
          <w:sz w:val="16"/>
          <w:szCs w:val="16"/>
          <w:lang w:val="pt-BR"/>
        </w:rPr>
        <w:t xml:space="preserve"> </w:t>
      </w:r>
    </w:p>
    <w:p w14:paraId="110C1A2F" w14:textId="77777777" w:rsidR="00C60FD1" w:rsidRPr="001C6AF5" w:rsidRDefault="00C60FD1" w:rsidP="00C60FD1">
      <w:pPr>
        <w:spacing w:after="0" w:line="240" w:lineRule="auto"/>
        <w:rPr>
          <w:rFonts w:asciiTheme="minorHAnsi" w:hAnsiTheme="minorHAnsi" w:cstheme="minorHAnsi"/>
          <w:szCs w:val="20"/>
          <w:lang w:val="en-US"/>
        </w:rPr>
      </w:pPr>
    </w:p>
    <w:p w14:paraId="4BE38330" w14:textId="77777777" w:rsidR="00013E37" w:rsidRPr="001C6AF5" w:rsidRDefault="00013E37" w:rsidP="00C60FD1">
      <w:pPr>
        <w:spacing w:after="0" w:line="240" w:lineRule="auto"/>
        <w:jc w:val="both"/>
        <w:rPr>
          <w:rFonts w:asciiTheme="minorHAnsi" w:hAnsiTheme="minorHAnsi" w:cstheme="minorHAnsi"/>
          <w:b/>
          <w:bCs/>
          <w:i/>
          <w:szCs w:val="20"/>
          <w:u w:val="single"/>
          <w:lang w:val="en-US"/>
        </w:rPr>
      </w:pPr>
    </w:p>
    <w:p w14:paraId="68776542" w14:textId="0F980A38" w:rsidR="00013E37" w:rsidRPr="001C6AF5" w:rsidRDefault="00142C3D" w:rsidP="00C60FD1">
      <w:pPr>
        <w:spacing w:after="0" w:line="240" w:lineRule="auto"/>
        <w:jc w:val="both"/>
        <w:rPr>
          <w:rFonts w:asciiTheme="minorHAnsi" w:hAnsiTheme="minorHAnsi" w:cstheme="minorHAnsi"/>
          <w:szCs w:val="20"/>
          <w:lang w:val="en-US"/>
        </w:rPr>
      </w:pPr>
      <w:r w:rsidRPr="001C6AF5">
        <w:rPr>
          <w:rFonts w:asciiTheme="minorHAnsi" w:hAnsiTheme="minorHAnsi" w:cstheme="minorHAnsi"/>
          <w:b/>
          <w:bCs/>
          <w:i/>
          <w:szCs w:val="20"/>
          <w:u w:val="single"/>
          <w:lang w:val="en-US"/>
        </w:rPr>
        <w:t>Llogaritja e konsumit baz</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t</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energjis</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 Nd</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rtes</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w:t>
      </w:r>
      <w:r w:rsidR="004E4880" w:rsidRPr="001C6AF5">
        <w:rPr>
          <w:rFonts w:asciiTheme="minorHAnsi" w:hAnsiTheme="minorHAnsi" w:cstheme="minorHAnsi"/>
          <w:b/>
          <w:bCs/>
          <w:i/>
          <w:szCs w:val="20"/>
          <w:u w:val="single"/>
          <w:lang w:val="en-US"/>
        </w:rPr>
        <w:t>referente</w:t>
      </w:r>
      <w:r w:rsidRPr="001C6AF5">
        <w:rPr>
          <w:rFonts w:asciiTheme="minorHAnsi" w:hAnsiTheme="minorHAnsi" w:cstheme="minorHAnsi"/>
          <w:b/>
          <w:bCs/>
          <w:i/>
          <w:szCs w:val="20"/>
          <w:u w:val="single"/>
          <w:lang w:val="en-US"/>
        </w:rPr>
        <w:t xml:space="preserve"> p</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r sht</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pi t</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ve</w:t>
      </w:r>
      <w:r w:rsidR="00CC296B" w:rsidRPr="001C6AF5">
        <w:rPr>
          <w:rFonts w:asciiTheme="minorHAnsi" w:hAnsiTheme="minorHAnsi" w:cstheme="minorHAnsi"/>
          <w:b/>
          <w:bCs/>
          <w:i/>
          <w:szCs w:val="20"/>
          <w:u w:val="single"/>
          <w:lang w:val="en-US"/>
        </w:rPr>
        <w:t>c</w:t>
      </w:r>
      <w:r w:rsidRPr="001C6AF5">
        <w:rPr>
          <w:rFonts w:asciiTheme="minorHAnsi" w:hAnsiTheme="minorHAnsi" w:cstheme="minorHAnsi"/>
          <w:b/>
          <w:bCs/>
          <w:i/>
          <w:szCs w:val="20"/>
          <w:u w:val="single"/>
          <w:lang w:val="en-US"/>
        </w:rPr>
        <w:t>uara</w:t>
      </w:r>
    </w:p>
    <w:p w14:paraId="0D172C28" w14:textId="08F5A876" w:rsidR="00142C3D" w:rsidRPr="001C6AF5" w:rsidRDefault="00142C3D" w:rsidP="00142C3D">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Konsulenti llogariti konsumin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n </w:t>
      </w:r>
      <w:r w:rsidR="004E4880" w:rsidRPr="001C6AF5">
        <w:rPr>
          <w:rFonts w:asciiTheme="minorHAnsi" w:hAnsiTheme="minorHAnsi" w:cstheme="minorHAnsi"/>
          <w:szCs w:val="20"/>
          <w:lang w:val="en-US"/>
        </w:rPr>
        <w:t>referente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pis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uar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secil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zon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klimatike, bazuar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Bilancin Vjetor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vitin 2023 duke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rdorur konceptin e intensitetit relativ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si dhe pjes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e sip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rfaqeve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kategorive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rtesave kundrejt vlerave totale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jt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kategori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rtesash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vendin. Si</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 xml:space="preserve"> tregohet, energjia elektrike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burimi kryesor i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brenda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rtesave </w:t>
      </w:r>
      <w:r w:rsidR="004E4880" w:rsidRPr="001C6AF5">
        <w:rPr>
          <w:rFonts w:asciiTheme="minorHAnsi" w:hAnsiTheme="minorHAnsi" w:cstheme="minorHAnsi"/>
          <w:szCs w:val="20"/>
          <w:lang w:val="en-US"/>
        </w:rPr>
        <w:t>referente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pive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uara, duke kontribuar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rkat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sisht 56.75%, 50.95% dhe 47.49%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Zonat 1, 2 dhe 3.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krahasim, druri i zjarrit kontribuon 17.52%, 22.62% dhe 37.27%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jtat zona.</w:t>
      </w:r>
    </w:p>
    <w:p w14:paraId="4D05AB29" w14:textId="374D6FFC" w:rsidR="00142C3D" w:rsidRPr="001C6AF5" w:rsidRDefault="00142C3D" w:rsidP="00142C3D">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vitin 2023, konsumi specifik i llogaritur i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n </w:t>
      </w:r>
      <w:r w:rsidR="004E4880" w:rsidRPr="001C6AF5">
        <w:rPr>
          <w:rFonts w:asciiTheme="minorHAnsi" w:hAnsiTheme="minorHAnsi" w:cstheme="minorHAnsi"/>
          <w:szCs w:val="20"/>
          <w:lang w:val="en-US"/>
        </w:rPr>
        <w:t>referente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pis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uar arriti af</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rsisht 102.51 kWh/m²·vit, 140.02 kWh/m²·vit dhe 218.31 kWh/m²·vit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Zonat 1, 2 dhe 3,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rkat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sisht.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to vlera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rfaq</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sojn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konsumin 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s </w:t>
      </w:r>
      <w:r w:rsidR="004E4880" w:rsidRPr="001C6AF5">
        <w:rPr>
          <w:rFonts w:asciiTheme="minorHAnsi" w:hAnsiTheme="minorHAnsi" w:cstheme="minorHAnsi"/>
          <w:szCs w:val="20"/>
          <w:lang w:val="en-US"/>
        </w:rPr>
        <w:t>referente</w:t>
      </w:r>
      <w:r w:rsidRPr="001C6AF5">
        <w:rPr>
          <w:rFonts w:asciiTheme="minorHAnsi" w:hAnsiTheme="minorHAnsi" w:cstheme="minorHAnsi"/>
          <w:szCs w:val="20"/>
          <w:lang w:val="en-US"/>
        </w:rPr>
        <w:t xml:space="preserve"> duke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rdorur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nat e konsumit aktual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Bilancit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(qasja nga lart posht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w:t>
      </w:r>
    </w:p>
    <w:p w14:paraId="748C64FD" w14:textId="1F550FE6" w:rsidR="00C60FD1" w:rsidRPr="001C6AF5" w:rsidRDefault="00142C3D" w:rsidP="00C60FD1">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Konsumi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 i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Tabel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n </w:t>
      </w:r>
      <w:r w:rsidR="005D5BDF" w:rsidRPr="001C6AF5">
        <w:rPr>
          <w:rFonts w:asciiTheme="minorHAnsi" w:hAnsiTheme="minorHAnsi" w:cstheme="minorHAnsi"/>
          <w:szCs w:val="20"/>
          <w:lang w:val="en-US"/>
        </w:rPr>
        <w:t>5. 3..</w:t>
      </w:r>
    </w:p>
    <w:p w14:paraId="490B2BAE" w14:textId="77777777" w:rsidR="00C60FD1" w:rsidRPr="001C6AF5" w:rsidRDefault="00C60FD1" w:rsidP="00C60FD1">
      <w:pPr>
        <w:spacing w:after="0" w:line="240" w:lineRule="auto"/>
        <w:rPr>
          <w:rFonts w:asciiTheme="minorHAnsi" w:hAnsiTheme="minorHAnsi" w:cstheme="minorHAnsi"/>
          <w:b/>
          <w:bCs/>
          <w:lang w:val="en-US"/>
        </w:rPr>
      </w:pPr>
    </w:p>
    <w:p w14:paraId="4C979018" w14:textId="30CDE35A" w:rsidR="00C60FD1" w:rsidRPr="001C6AF5" w:rsidRDefault="00142C3D" w:rsidP="00C60FD1">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Tabela 5.3.: Konsumi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rfundimtar i energjis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i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rtes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s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sht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pis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ve</w:t>
      </w:r>
      <w:r w:rsidR="00CC296B" w:rsidRPr="001C6AF5">
        <w:rPr>
          <w:rFonts w:asciiTheme="minorHAnsi" w:hAnsiTheme="minorHAnsi" w:cstheme="minorHAnsi"/>
          <w:b/>
          <w:bCs/>
          <w:lang w:val="en-US"/>
        </w:rPr>
        <w:t>c</w:t>
      </w:r>
      <w:r w:rsidRPr="001C6AF5">
        <w:rPr>
          <w:rFonts w:asciiTheme="minorHAnsi" w:hAnsiTheme="minorHAnsi" w:cstheme="minorHAnsi"/>
          <w:b/>
          <w:bCs/>
          <w:lang w:val="en-US"/>
        </w:rPr>
        <w:t>uar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secil</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n zon</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klimatike bazuar n</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Statistikat e Energjis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Shqip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vitin 2023</w:t>
      </w: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4"/>
        <w:gridCol w:w="630"/>
        <w:gridCol w:w="540"/>
        <w:gridCol w:w="720"/>
        <w:gridCol w:w="630"/>
        <w:gridCol w:w="630"/>
        <w:gridCol w:w="630"/>
        <w:gridCol w:w="630"/>
        <w:gridCol w:w="630"/>
        <w:gridCol w:w="810"/>
        <w:gridCol w:w="810"/>
        <w:gridCol w:w="900"/>
        <w:gridCol w:w="831"/>
      </w:tblGrid>
      <w:tr w:rsidR="00C60FD1" w:rsidRPr="001C6AF5" w14:paraId="5870261E" w14:textId="77777777" w:rsidTr="004A6732">
        <w:trPr>
          <w:cantSplit/>
          <w:trHeight w:val="1961"/>
        </w:trPr>
        <w:tc>
          <w:tcPr>
            <w:tcW w:w="1074"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6D7FD969"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Parameters</w:t>
            </w:r>
          </w:p>
        </w:tc>
        <w:tc>
          <w:tcPr>
            <w:tcW w:w="63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5CC4722D"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Electricity, ktoe</w:t>
            </w:r>
          </w:p>
        </w:tc>
        <w:tc>
          <w:tcPr>
            <w:tcW w:w="54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775D0AE0"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Diesel, ktoe</w:t>
            </w:r>
          </w:p>
        </w:tc>
        <w:tc>
          <w:tcPr>
            <w:tcW w:w="72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47772E1C"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LPG, ktoe</w:t>
            </w:r>
          </w:p>
        </w:tc>
        <w:tc>
          <w:tcPr>
            <w:tcW w:w="63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4230B007"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Wood, ktoe</w:t>
            </w:r>
          </w:p>
        </w:tc>
        <w:tc>
          <w:tcPr>
            <w:tcW w:w="63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60DDDDCC"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Pellets, ktoe</w:t>
            </w:r>
          </w:p>
        </w:tc>
        <w:tc>
          <w:tcPr>
            <w:tcW w:w="63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3A92D279"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Solar DHW, ktoe</w:t>
            </w:r>
          </w:p>
        </w:tc>
        <w:tc>
          <w:tcPr>
            <w:tcW w:w="63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2DA12CFF"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Solar PV, ktoe</w:t>
            </w:r>
          </w:p>
        </w:tc>
        <w:tc>
          <w:tcPr>
            <w:tcW w:w="63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1B47FF97"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TOTAL, ktoe</w:t>
            </w:r>
          </w:p>
        </w:tc>
        <w:tc>
          <w:tcPr>
            <w:tcW w:w="81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34250C3D"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MAB Spec. En. Cons. (kWh/m2*y)</w:t>
            </w:r>
          </w:p>
        </w:tc>
        <w:tc>
          <w:tcPr>
            <w:tcW w:w="81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vAlign w:val="center"/>
            <w:hideMark/>
          </w:tcPr>
          <w:p w14:paraId="0C534579" w14:textId="77777777" w:rsidR="00C60FD1" w:rsidRPr="001C6AF5" w:rsidRDefault="00C60FD1">
            <w:pPr>
              <w:spacing w:after="0" w:line="240" w:lineRule="auto"/>
              <w:ind w:left="113" w:right="113"/>
              <w:jc w:val="center"/>
              <w:rPr>
                <w:rFonts w:asciiTheme="minorHAnsi" w:hAnsiTheme="minorHAnsi" w:cstheme="minorHAnsi"/>
                <w:b/>
                <w:bCs/>
                <w:sz w:val="16"/>
                <w:szCs w:val="16"/>
              </w:rPr>
            </w:pPr>
            <w:r w:rsidRPr="001C6AF5">
              <w:rPr>
                <w:rFonts w:asciiTheme="minorHAnsi" w:hAnsiTheme="minorHAnsi" w:cstheme="minorHAnsi"/>
                <w:b/>
                <w:bCs/>
                <w:sz w:val="16"/>
                <w:szCs w:val="16"/>
              </w:rPr>
              <w:t>MAB Total En. Cons. (kWh/ year)</w:t>
            </w:r>
          </w:p>
        </w:tc>
        <w:tc>
          <w:tcPr>
            <w:tcW w:w="90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719CE71B"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Weighted average energy price for building category</w:t>
            </w:r>
            <w:r w:rsidRPr="001C6AF5">
              <w:rPr>
                <w:rStyle w:val="FootnoteReference"/>
                <w:rFonts w:asciiTheme="minorHAnsi" w:hAnsiTheme="minorHAnsi" w:cstheme="minorHAnsi"/>
                <w:sz w:val="16"/>
                <w:szCs w:val="16"/>
              </w:rPr>
              <w:footnoteReference w:id="7"/>
            </w:r>
            <w:r w:rsidRPr="001C6AF5">
              <w:rPr>
                <w:rFonts w:asciiTheme="minorHAnsi" w:hAnsiTheme="minorHAnsi" w:cstheme="minorHAnsi"/>
                <w:sz w:val="16"/>
                <w:szCs w:val="16"/>
              </w:rPr>
              <w:t>, Euro cent/kWh</w:t>
            </w:r>
          </w:p>
        </w:tc>
        <w:tc>
          <w:tcPr>
            <w:tcW w:w="831"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2B5AE0D5" w14:textId="77777777" w:rsidR="00C60FD1" w:rsidRPr="001C6AF5" w:rsidRDefault="00C60FD1">
            <w:pPr>
              <w:spacing w:after="0" w:line="240" w:lineRule="auto"/>
              <w:ind w:left="113" w:right="113"/>
              <w:jc w:val="center"/>
              <w:rPr>
                <w:rFonts w:asciiTheme="minorHAnsi" w:hAnsiTheme="minorHAnsi" w:cstheme="minorHAnsi"/>
                <w:sz w:val="16"/>
                <w:szCs w:val="16"/>
              </w:rPr>
            </w:pPr>
            <w:r w:rsidRPr="001C6AF5">
              <w:rPr>
                <w:rFonts w:asciiTheme="minorHAnsi" w:hAnsiTheme="minorHAnsi" w:cstheme="minorHAnsi"/>
                <w:sz w:val="16"/>
                <w:szCs w:val="16"/>
              </w:rPr>
              <w:t>Specific Emission factor for building category</w:t>
            </w:r>
            <w:r w:rsidRPr="001C6AF5">
              <w:rPr>
                <w:rStyle w:val="FootnoteReference"/>
                <w:rFonts w:asciiTheme="minorHAnsi" w:hAnsiTheme="minorHAnsi" w:cstheme="minorHAnsi"/>
                <w:sz w:val="16"/>
                <w:szCs w:val="16"/>
              </w:rPr>
              <w:footnoteReference w:id="8"/>
            </w:r>
            <w:r w:rsidRPr="001C6AF5">
              <w:rPr>
                <w:rFonts w:asciiTheme="minorHAnsi" w:hAnsiTheme="minorHAnsi" w:cstheme="minorHAnsi"/>
                <w:sz w:val="16"/>
                <w:szCs w:val="16"/>
              </w:rPr>
              <w:t xml:space="preserve">, kg/kWh </w:t>
            </w:r>
          </w:p>
        </w:tc>
      </w:tr>
      <w:tr w:rsidR="004A6732" w:rsidRPr="001C6AF5" w14:paraId="0745607B" w14:textId="77777777" w:rsidTr="004A6732">
        <w:tc>
          <w:tcPr>
            <w:tcW w:w="1074" w:type="dxa"/>
            <w:tcBorders>
              <w:top w:val="single" w:sz="4" w:space="0" w:color="auto"/>
              <w:left w:val="single" w:sz="4" w:space="0" w:color="auto"/>
              <w:bottom w:val="single" w:sz="4" w:space="0" w:color="auto"/>
              <w:right w:val="single" w:sz="4" w:space="0" w:color="auto"/>
            </w:tcBorders>
            <w:vAlign w:val="center"/>
            <w:hideMark/>
          </w:tcPr>
          <w:p w14:paraId="61732576" w14:textId="3F1E9DEA"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DH zone 1</w:t>
            </w:r>
          </w:p>
        </w:tc>
        <w:tc>
          <w:tcPr>
            <w:tcW w:w="630" w:type="dxa"/>
            <w:tcBorders>
              <w:top w:val="single" w:sz="4" w:space="0" w:color="auto"/>
              <w:left w:val="single" w:sz="4" w:space="0" w:color="auto"/>
              <w:bottom w:val="single" w:sz="4" w:space="0" w:color="auto"/>
              <w:right w:val="single" w:sz="4" w:space="0" w:color="auto"/>
            </w:tcBorders>
            <w:hideMark/>
          </w:tcPr>
          <w:p w14:paraId="19711489" w14:textId="41359866"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96.17</w:t>
            </w:r>
          </w:p>
        </w:tc>
        <w:tc>
          <w:tcPr>
            <w:tcW w:w="540" w:type="dxa"/>
            <w:tcBorders>
              <w:top w:val="single" w:sz="4" w:space="0" w:color="auto"/>
              <w:left w:val="single" w:sz="4" w:space="0" w:color="auto"/>
              <w:bottom w:val="single" w:sz="4" w:space="0" w:color="auto"/>
              <w:right w:val="single" w:sz="4" w:space="0" w:color="auto"/>
            </w:tcBorders>
            <w:hideMark/>
          </w:tcPr>
          <w:p w14:paraId="222D7821" w14:textId="15BC9FBE"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3.62</w:t>
            </w:r>
          </w:p>
        </w:tc>
        <w:tc>
          <w:tcPr>
            <w:tcW w:w="720" w:type="dxa"/>
            <w:tcBorders>
              <w:top w:val="single" w:sz="4" w:space="0" w:color="auto"/>
              <w:left w:val="single" w:sz="4" w:space="0" w:color="auto"/>
              <w:bottom w:val="single" w:sz="4" w:space="0" w:color="auto"/>
              <w:right w:val="single" w:sz="4" w:space="0" w:color="auto"/>
            </w:tcBorders>
            <w:hideMark/>
          </w:tcPr>
          <w:p w14:paraId="456651D8" w14:textId="0C7CEC1E"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32.59</w:t>
            </w:r>
          </w:p>
        </w:tc>
        <w:tc>
          <w:tcPr>
            <w:tcW w:w="630" w:type="dxa"/>
            <w:tcBorders>
              <w:top w:val="single" w:sz="4" w:space="0" w:color="auto"/>
              <w:left w:val="single" w:sz="4" w:space="0" w:color="auto"/>
              <w:bottom w:val="single" w:sz="4" w:space="0" w:color="auto"/>
              <w:right w:val="single" w:sz="4" w:space="0" w:color="auto"/>
            </w:tcBorders>
            <w:hideMark/>
          </w:tcPr>
          <w:p w14:paraId="015EACBB" w14:textId="6386050A"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29.69</w:t>
            </w:r>
          </w:p>
        </w:tc>
        <w:tc>
          <w:tcPr>
            <w:tcW w:w="630" w:type="dxa"/>
            <w:tcBorders>
              <w:top w:val="single" w:sz="4" w:space="0" w:color="auto"/>
              <w:left w:val="single" w:sz="4" w:space="0" w:color="auto"/>
              <w:bottom w:val="single" w:sz="4" w:space="0" w:color="auto"/>
              <w:right w:val="single" w:sz="4" w:space="0" w:color="auto"/>
            </w:tcBorders>
            <w:hideMark/>
          </w:tcPr>
          <w:p w14:paraId="28152C92" w14:textId="096D9602"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3.299</w:t>
            </w:r>
          </w:p>
        </w:tc>
        <w:tc>
          <w:tcPr>
            <w:tcW w:w="630" w:type="dxa"/>
            <w:tcBorders>
              <w:top w:val="single" w:sz="4" w:space="0" w:color="auto"/>
              <w:left w:val="single" w:sz="4" w:space="0" w:color="auto"/>
              <w:bottom w:val="single" w:sz="4" w:space="0" w:color="auto"/>
              <w:right w:val="single" w:sz="4" w:space="0" w:color="auto"/>
            </w:tcBorders>
            <w:hideMark/>
          </w:tcPr>
          <w:p w14:paraId="4F5B9E14" w14:textId="168AB793"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3.468</w:t>
            </w:r>
          </w:p>
        </w:tc>
        <w:tc>
          <w:tcPr>
            <w:tcW w:w="630" w:type="dxa"/>
            <w:tcBorders>
              <w:top w:val="single" w:sz="4" w:space="0" w:color="auto"/>
              <w:left w:val="single" w:sz="4" w:space="0" w:color="auto"/>
              <w:bottom w:val="single" w:sz="4" w:space="0" w:color="auto"/>
              <w:right w:val="single" w:sz="4" w:space="0" w:color="auto"/>
            </w:tcBorders>
            <w:hideMark/>
          </w:tcPr>
          <w:p w14:paraId="08CC3DB9" w14:textId="429AF3DA"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0.612</w:t>
            </w:r>
          </w:p>
        </w:tc>
        <w:tc>
          <w:tcPr>
            <w:tcW w:w="630" w:type="dxa"/>
            <w:tcBorders>
              <w:top w:val="single" w:sz="4" w:space="0" w:color="auto"/>
              <w:left w:val="single" w:sz="4" w:space="0" w:color="auto"/>
              <w:bottom w:val="single" w:sz="4" w:space="0" w:color="auto"/>
              <w:right w:val="single" w:sz="4" w:space="0" w:color="auto"/>
            </w:tcBorders>
            <w:hideMark/>
          </w:tcPr>
          <w:p w14:paraId="1E6892EA" w14:textId="41BDA4B7"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169.46</w:t>
            </w:r>
          </w:p>
        </w:tc>
        <w:tc>
          <w:tcPr>
            <w:tcW w:w="810" w:type="dxa"/>
            <w:tcBorders>
              <w:top w:val="single" w:sz="4" w:space="0" w:color="auto"/>
              <w:left w:val="single" w:sz="4" w:space="0" w:color="auto"/>
              <w:bottom w:val="single" w:sz="4" w:space="0" w:color="auto"/>
              <w:right w:val="single" w:sz="4" w:space="0" w:color="auto"/>
            </w:tcBorders>
            <w:vAlign w:val="center"/>
            <w:hideMark/>
          </w:tcPr>
          <w:p w14:paraId="2CD8D108" w14:textId="79C0FE22" w:rsidR="004A6732" w:rsidRPr="001C6AF5" w:rsidRDefault="004A6732" w:rsidP="004A673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102.51</w:t>
            </w:r>
          </w:p>
        </w:tc>
        <w:tc>
          <w:tcPr>
            <w:tcW w:w="810" w:type="dxa"/>
            <w:tcBorders>
              <w:top w:val="single" w:sz="4" w:space="0" w:color="auto"/>
              <w:left w:val="single" w:sz="4" w:space="0" w:color="auto"/>
              <w:bottom w:val="single" w:sz="4" w:space="0" w:color="auto"/>
              <w:right w:val="single" w:sz="4" w:space="0" w:color="auto"/>
            </w:tcBorders>
            <w:vAlign w:val="center"/>
            <w:hideMark/>
          </w:tcPr>
          <w:p w14:paraId="14D7F853" w14:textId="3421B87A" w:rsidR="004A6732" w:rsidRPr="001C6AF5" w:rsidRDefault="004A6732" w:rsidP="004A6732">
            <w:pPr>
              <w:spacing w:after="0" w:line="240" w:lineRule="auto"/>
              <w:jc w:val="center"/>
              <w:rPr>
                <w:rFonts w:asciiTheme="minorHAnsi" w:hAnsiTheme="minorHAnsi" w:cstheme="minorHAnsi"/>
                <w:b/>
                <w:bCs/>
                <w:sz w:val="16"/>
                <w:szCs w:val="16"/>
              </w:rPr>
            </w:pPr>
            <w:r w:rsidRPr="001C6AF5">
              <w:rPr>
                <w:rFonts w:asciiTheme="minorHAnsi" w:hAnsiTheme="minorHAnsi" w:cstheme="minorHAnsi"/>
                <w:sz w:val="16"/>
                <w:szCs w:val="16"/>
              </w:rPr>
              <w:t>8085</w:t>
            </w:r>
          </w:p>
        </w:tc>
        <w:tc>
          <w:tcPr>
            <w:tcW w:w="900" w:type="dxa"/>
            <w:tcBorders>
              <w:top w:val="single" w:sz="4" w:space="0" w:color="auto"/>
              <w:left w:val="single" w:sz="4" w:space="0" w:color="auto"/>
              <w:bottom w:val="single" w:sz="4" w:space="0" w:color="auto"/>
              <w:right w:val="single" w:sz="4" w:space="0" w:color="auto"/>
            </w:tcBorders>
            <w:vAlign w:val="center"/>
            <w:hideMark/>
          </w:tcPr>
          <w:p w14:paraId="3C5E4884" w14:textId="2F63CCB5" w:rsidR="004A6732" w:rsidRPr="001C6AF5" w:rsidRDefault="004A6732" w:rsidP="004A673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9.898</w:t>
            </w:r>
          </w:p>
        </w:tc>
        <w:tc>
          <w:tcPr>
            <w:tcW w:w="831" w:type="dxa"/>
            <w:tcBorders>
              <w:top w:val="single" w:sz="4" w:space="0" w:color="auto"/>
              <w:left w:val="single" w:sz="4" w:space="0" w:color="auto"/>
              <w:bottom w:val="single" w:sz="4" w:space="0" w:color="auto"/>
              <w:right w:val="single" w:sz="4" w:space="0" w:color="auto"/>
            </w:tcBorders>
            <w:vAlign w:val="center"/>
            <w:hideMark/>
          </w:tcPr>
          <w:p w14:paraId="0810CAEB" w14:textId="3205E559" w:rsidR="004A6732" w:rsidRPr="001C6AF5" w:rsidRDefault="004A6732" w:rsidP="004A673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0.232</w:t>
            </w:r>
          </w:p>
        </w:tc>
      </w:tr>
      <w:tr w:rsidR="004A6732" w:rsidRPr="001C6AF5" w14:paraId="4FC10C86" w14:textId="77777777" w:rsidTr="004A6732">
        <w:tc>
          <w:tcPr>
            <w:tcW w:w="1074" w:type="dxa"/>
            <w:tcBorders>
              <w:top w:val="single" w:sz="4" w:space="0" w:color="auto"/>
              <w:left w:val="single" w:sz="4" w:space="0" w:color="auto"/>
              <w:bottom w:val="single" w:sz="4" w:space="0" w:color="auto"/>
              <w:right w:val="single" w:sz="4" w:space="0" w:color="auto"/>
            </w:tcBorders>
            <w:vAlign w:val="center"/>
            <w:hideMark/>
          </w:tcPr>
          <w:p w14:paraId="0B9310A0" w14:textId="468850E7"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DH zone 2</w:t>
            </w:r>
          </w:p>
        </w:tc>
        <w:tc>
          <w:tcPr>
            <w:tcW w:w="630" w:type="dxa"/>
            <w:tcBorders>
              <w:top w:val="single" w:sz="4" w:space="0" w:color="auto"/>
              <w:left w:val="single" w:sz="4" w:space="0" w:color="auto"/>
              <w:bottom w:val="single" w:sz="4" w:space="0" w:color="auto"/>
              <w:right w:val="single" w:sz="4" w:space="0" w:color="auto"/>
            </w:tcBorders>
            <w:hideMark/>
          </w:tcPr>
          <w:p w14:paraId="23F1779C" w14:textId="40244983"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35.77</w:t>
            </w:r>
          </w:p>
        </w:tc>
        <w:tc>
          <w:tcPr>
            <w:tcW w:w="540" w:type="dxa"/>
            <w:tcBorders>
              <w:top w:val="single" w:sz="4" w:space="0" w:color="auto"/>
              <w:left w:val="single" w:sz="4" w:space="0" w:color="auto"/>
              <w:bottom w:val="single" w:sz="4" w:space="0" w:color="auto"/>
              <w:right w:val="single" w:sz="4" w:space="0" w:color="auto"/>
            </w:tcBorders>
            <w:hideMark/>
          </w:tcPr>
          <w:p w14:paraId="018658F8" w14:textId="154E2646"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1.63</w:t>
            </w:r>
          </w:p>
        </w:tc>
        <w:tc>
          <w:tcPr>
            <w:tcW w:w="720" w:type="dxa"/>
            <w:tcBorders>
              <w:top w:val="single" w:sz="4" w:space="0" w:color="auto"/>
              <w:left w:val="single" w:sz="4" w:space="0" w:color="auto"/>
              <w:bottom w:val="single" w:sz="4" w:space="0" w:color="auto"/>
              <w:right w:val="single" w:sz="4" w:space="0" w:color="auto"/>
            </w:tcBorders>
            <w:hideMark/>
          </w:tcPr>
          <w:p w14:paraId="1A0FC58A" w14:textId="2B4DEEA2"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13.48</w:t>
            </w:r>
          </w:p>
        </w:tc>
        <w:tc>
          <w:tcPr>
            <w:tcW w:w="630" w:type="dxa"/>
            <w:tcBorders>
              <w:top w:val="single" w:sz="4" w:space="0" w:color="auto"/>
              <w:left w:val="single" w:sz="4" w:space="0" w:color="auto"/>
              <w:bottom w:val="single" w:sz="4" w:space="0" w:color="auto"/>
              <w:right w:val="single" w:sz="4" w:space="0" w:color="auto"/>
            </w:tcBorders>
            <w:hideMark/>
          </w:tcPr>
          <w:p w14:paraId="6A19EF63" w14:textId="277C3B08"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15.87</w:t>
            </w:r>
          </w:p>
        </w:tc>
        <w:tc>
          <w:tcPr>
            <w:tcW w:w="630" w:type="dxa"/>
            <w:tcBorders>
              <w:top w:val="single" w:sz="4" w:space="0" w:color="auto"/>
              <w:left w:val="single" w:sz="4" w:space="0" w:color="auto"/>
              <w:bottom w:val="single" w:sz="4" w:space="0" w:color="auto"/>
              <w:right w:val="single" w:sz="4" w:space="0" w:color="auto"/>
            </w:tcBorders>
            <w:hideMark/>
          </w:tcPr>
          <w:p w14:paraId="00018D69" w14:textId="15618D5B"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1.764</w:t>
            </w:r>
          </w:p>
        </w:tc>
        <w:tc>
          <w:tcPr>
            <w:tcW w:w="630" w:type="dxa"/>
            <w:tcBorders>
              <w:top w:val="single" w:sz="4" w:space="0" w:color="auto"/>
              <w:left w:val="single" w:sz="4" w:space="0" w:color="auto"/>
              <w:bottom w:val="single" w:sz="4" w:space="0" w:color="auto"/>
              <w:right w:val="single" w:sz="4" w:space="0" w:color="auto"/>
            </w:tcBorders>
            <w:hideMark/>
          </w:tcPr>
          <w:p w14:paraId="569AA83F" w14:textId="5EDF442A"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1.437</w:t>
            </w:r>
          </w:p>
        </w:tc>
        <w:tc>
          <w:tcPr>
            <w:tcW w:w="630" w:type="dxa"/>
            <w:tcBorders>
              <w:top w:val="single" w:sz="4" w:space="0" w:color="auto"/>
              <w:left w:val="single" w:sz="4" w:space="0" w:color="auto"/>
              <w:bottom w:val="single" w:sz="4" w:space="0" w:color="auto"/>
              <w:right w:val="single" w:sz="4" w:space="0" w:color="auto"/>
            </w:tcBorders>
            <w:hideMark/>
          </w:tcPr>
          <w:p w14:paraId="06354E16" w14:textId="57AA1E40"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0.254</w:t>
            </w:r>
          </w:p>
        </w:tc>
        <w:tc>
          <w:tcPr>
            <w:tcW w:w="630" w:type="dxa"/>
            <w:tcBorders>
              <w:top w:val="single" w:sz="4" w:space="0" w:color="auto"/>
              <w:left w:val="single" w:sz="4" w:space="0" w:color="auto"/>
              <w:bottom w:val="single" w:sz="4" w:space="0" w:color="auto"/>
              <w:right w:val="single" w:sz="4" w:space="0" w:color="auto"/>
            </w:tcBorders>
            <w:hideMark/>
          </w:tcPr>
          <w:p w14:paraId="4601511F" w14:textId="2364D4C7"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70.20</w:t>
            </w:r>
          </w:p>
        </w:tc>
        <w:tc>
          <w:tcPr>
            <w:tcW w:w="810" w:type="dxa"/>
            <w:tcBorders>
              <w:top w:val="single" w:sz="4" w:space="0" w:color="auto"/>
              <w:left w:val="single" w:sz="4" w:space="0" w:color="auto"/>
              <w:bottom w:val="single" w:sz="4" w:space="0" w:color="auto"/>
              <w:right w:val="single" w:sz="4" w:space="0" w:color="auto"/>
            </w:tcBorders>
            <w:vAlign w:val="center"/>
            <w:hideMark/>
          </w:tcPr>
          <w:p w14:paraId="3B91F5C4" w14:textId="738A75B8" w:rsidR="004A6732" w:rsidRPr="001C6AF5" w:rsidRDefault="004A6732" w:rsidP="004A673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140.02</w:t>
            </w:r>
          </w:p>
        </w:tc>
        <w:tc>
          <w:tcPr>
            <w:tcW w:w="810" w:type="dxa"/>
            <w:tcBorders>
              <w:top w:val="single" w:sz="4" w:space="0" w:color="auto"/>
              <w:left w:val="single" w:sz="4" w:space="0" w:color="auto"/>
              <w:bottom w:val="single" w:sz="4" w:space="0" w:color="auto"/>
              <w:right w:val="single" w:sz="4" w:space="0" w:color="auto"/>
            </w:tcBorders>
            <w:vAlign w:val="center"/>
            <w:hideMark/>
          </w:tcPr>
          <w:p w14:paraId="698E426F" w14:textId="39CBE112" w:rsidR="004A6732" w:rsidRPr="001C6AF5" w:rsidRDefault="004A6732" w:rsidP="004A6732">
            <w:pPr>
              <w:spacing w:after="0" w:line="240" w:lineRule="auto"/>
              <w:jc w:val="center"/>
              <w:rPr>
                <w:rFonts w:asciiTheme="minorHAnsi" w:hAnsiTheme="minorHAnsi" w:cstheme="minorHAnsi"/>
                <w:b/>
                <w:bCs/>
                <w:sz w:val="16"/>
                <w:szCs w:val="16"/>
              </w:rPr>
            </w:pPr>
            <w:r w:rsidRPr="001C6AF5">
              <w:rPr>
                <w:rFonts w:asciiTheme="minorHAnsi" w:hAnsiTheme="minorHAnsi" w:cstheme="minorHAnsi"/>
                <w:sz w:val="16"/>
                <w:szCs w:val="16"/>
              </w:rPr>
              <w:t>11043</w:t>
            </w:r>
          </w:p>
        </w:tc>
        <w:tc>
          <w:tcPr>
            <w:tcW w:w="900" w:type="dxa"/>
            <w:tcBorders>
              <w:top w:val="single" w:sz="4" w:space="0" w:color="auto"/>
              <w:left w:val="single" w:sz="4" w:space="0" w:color="auto"/>
              <w:bottom w:val="single" w:sz="4" w:space="0" w:color="auto"/>
              <w:right w:val="single" w:sz="4" w:space="0" w:color="auto"/>
            </w:tcBorders>
            <w:vAlign w:val="center"/>
            <w:hideMark/>
          </w:tcPr>
          <w:p w14:paraId="11977B30" w14:textId="0582EB5A" w:rsidR="004A6732" w:rsidRPr="001C6AF5" w:rsidRDefault="004A6732" w:rsidP="004A673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9.488</w:t>
            </w:r>
          </w:p>
        </w:tc>
        <w:tc>
          <w:tcPr>
            <w:tcW w:w="831" w:type="dxa"/>
            <w:tcBorders>
              <w:top w:val="single" w:sz="4" w:space="0" w:color="auto"/>
              <w:left w:val="single" w:sz="4" w:space="0" w:color="auto"/>
              <w:bottom w:val="single" w:sz="4" w:space="0" w:color="auto"/>
              <w:right w:val="single" w:sz="4" w:space="0" w:color="auto"/>
            </w:tcBorders>
            <w:vAlign w:val="center"/>
            <w:hideMark/>
          </w:tcPr>
          <w:p w14:paraId="7B5D9243" w14:textId="273C6046" w:rsidR="004A6732" w:rsidRPr="001C6AF5" w:rsidRDefault="004A6732" w:rsidP="004A673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0.215</w:t>
            </w:r>
          </w:p>
        </w:tc>
      </w:tr>
      <w:tr w:rsidR="004A6732" w:rsidRPr="001C6AF5" w14:paraId="390275F5" w14:textId="77777777" w:rsidTr="004A6732">
        <w:tc>
          <w:tcPr>
            <w:tcW w:w="1074" w:type="dxa"/>
            <w:tcBorders>
              <w:top w:val="single" w:sz="4" w:space="0" w:color="auto"/>
              <w:left w:val="single" w:sz="4" w:space="0" w:color="auto"/>
              <w:bottom w:val="single" w:sz="4" w:space="0" w:color="auto"/>
              <w:right w:val="single" w:sz="4" w:space="0" w:color="auto"/>
            </w:tcBorders>
            <w:vAlign w:val="center"/>
            <w:hideMark/>
          </w:tcPr>
          <w:p w14:paraId="3C0A5802" w14:textId="0D235181"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DH zone 3</w:t>
            </w:r>
          </w:p>
        </w:tc>
        <w:tc>
          <w:tcPr>
            <w:tcW w:w="630" w:type="dxa"/>
            <w:tcBorders>
              <w:top w:val="single" w:sz="4" w:space="0" w:color="auto"/>
              <w:left w:val="single" w:sz="4" w:space="0" w:color="auto"/>
              <w:bottom w:val="single" w:sz="4" w:space="0" w:color="auto"/>
              <w:right w:val="single" w:sz="4" w:space="0" w:color="auto"/>
            </w:tcBorders>
            <w:hideMark/>
          </w:tcPr>
          <w:p w14:paraId="73DF0AB5" w14:textId="4B24F2DE"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32.64</w:t>
            </w:r>
          </w:p>
        </w:tc>
        <w:tc>
          <w:tcPr>
            <w:tcW w:w="540" w:type="dxa"/>
            <w:tcBorders>
              <w:top w:val="single" w:sz="4" w:space="0" w:color="auto"/>
              <w:left w:val="single" w:sz="4" w:space="0" w:color="auto"/>
              <w:bottom w:val="single" w:sz="4" w:space="0" w:color="auto"/>
              <w:right w:val="single" w:sz="4" w:space="0" w:color="auto"/>
            </w:tcBorders>
            <w:hideMark/>
          </w:tcPr>
          <w:p w14:paraId="4EAAB49E" w14:textId="4ED58823"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0.63</w:t>
            </w:r>
          </w:p>
        </w:tc>
        <w:tc>
          <w:tcPr>
            <w:tcW w:w="720" w:type="dxa"/>
            <w:tcBorders>
              <w:top w:val="single" w:sz="4" w:space="0" w:color="auto"/>
              <w:left w:val="single" w:sz="4" w:space="0" w:color="auto"/>
              <w:bottom w:val="single" w:sz="4" w:space="0" w:color="auto"/>
              <w:right w:val="single" w:sz="4" w:space="0" w:color="auto"/>
            </w:tcBorders>
            <w:hideMark/>
          </w:tcPr>
          <w:p w14:paraId="05DFFCC6" w14:textId="22B0C0A2"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6.63</w:t>
            </w:r>
          </w:p>
        </w:tc>
        <w:tc>
          <w:tcPr>
            <w:tcW w:w="630" w:type="dxa"/>
            <w:tcBorders>
              <w:top w:val="single" w:sz="4" w:space="0" w:color="auto"/>
              <w:left w:val="single" w:sz="4" w:space="0" w:color="auto"/>
              <w:bottom w:val="single" w:sz="4" w:space="0" w:color="auto"/>
              <w:right w:val="single" w:sz="4" w:space="0" w:color="auto"/>
            </w:tcBorders>
            <w:hideMark/>
          </w:tcPr>
          <w:p w14:paraId="7CF0F691" w14:textId="63F1790C"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25.61</w:t>
            </w:r>
          </w:p>
        </w:tc>
        <w:tc>
          <w:tcPr>
            <w:tcW w:w="630" w:type="dxa"/>
            <w:tcBorders>
              <w:top w:val="single" w:sz="4" w:space="0" w:color="auto"/>
              <w:left w:val="single" w:sz="4" w:space="0" w:color="auto"/>
              <w:bottom w:val="single" w:sz="4" w:space="0" w:color="auto"/>
              <w:right w:val="single" w:sz="4" w:space="0" w:color="auto"/>
            </w:tcBorders>
            <w:hideMark/>
          </w:tcPr>
          <w:p w14:paraId="4330132F" w14:textId="338AAB14"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2.846</w:t>
            </w:r>
          </w:p>
        </w:tc>
        <w:tc>
          <w:tcPr>
            <w:tcW w:w="630" w:type="dxa"/>
            <w:tcBorders>
              <w:top w:val="single" w:sz="4" w:space="0" w:color="auto"/>
              <w:left w:val="single" w:sz="4" w:space="0" w:color="auto"/>
              <w:bottom w:val="single" w:sz="4" w:space="0" w:color="auto"/>
              <w:right w:val="single" w:sz="4" w:space="0" w:color="auto"/>
            </w:tcBorders>
            <w:hideMark/>
          </w:tcPr>
          <w:p w14:paraId="265CCB51" w14:textId="3439B73C"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0.519</w:t>
            </w:r>
          </w:p>
        </w:tc>
        <w:tc>
          <w:tcPr>
            <w:tcW w:w="630" w:type="dxa"/>
            <w:tcBorders>
              <w:top w:val="single" w:sz="4" w:space="0" w:color="auto"/>
              <w:left w:val="single" w:sz="4" w:space="0" w:color="auto"/>
              <w:bottom w:val="single" w:sz="4" w:space="0" w:color="auto"/>
              <w:right w:val="single" w:sz="4" w:space="0" w:color="auto"/>
            </w:tcBorders>
            <w:hideMark/>
          </w:tcPr>
          <w:p w14:paraId="50F0A2B7" w14:textId="568F6734"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0.092</w:t>
            </w:r>
          </w:p>
        </w:tc>
        <w:tc>
          <w:tcPr>
            <w:tcW w:w="630" w:type="dxa"/>
            <w:tcBorders>
              <w:top w:val="single" w:sz="4" w:space="0" w:color="auto"/>
              <w:left w:val="single" w:sz="4" w:space="0" w:color="auto"/>
              <w:bottom w:val="single" w:sz="4" w:space="0" w:color="auto"/>
              <w:right w:val="single" w:sz="4" w:space="0" w:color="auto"/>
            </w:tcBorders>
            <w:hideMark/>
          </w:tcPr>
          <w:p w14:paraId="3A9F1A7A" w14:textId="6E439707" w:rsidR="004A6732" w:rsidRPr="001C6AF5" w:rsidRDefault="004A6732" w:rsidP="004A6732">
            <w:pPr>
              <w:spacing w:after="0" w:line="240" w:lineRule="auto"/>
              <w:rPr>
                <w:rFonts w:asciiTheme="minorHAnsi" w:hAnsiTheme="minorHAnsi" w:cstheme="minorHAnsi"/>
                <w:sz w:val="16"/>
                <w:szCs w:val="16"/>
              </w:rPr>
            </w:pPr>
            <w:r w:rsidRPr="001C6AF5">
              <w:rPr>
                <w:rFonts w:asciiTheme="minorHAnsi" w:hAnsiTheme="minorHAnsi" w:cstheme="minorHAnsi"/>
                <w:sz w:val="16"/>
                <w:szCs w:val="16"/>
              </w:rPr>
              <w:t>68.73</w:t>
            </w:r>
          </w:p>
        </w:tc>
        <w:tc>
          <w:tcPr>
            <w:tcW w:w="810" w:type="dxa"/>
            <w:tcBorders>
              <w:top w:val="single" w:sz="4" w:space="0" w:color="auto"/>
              <w:left w:val="single" w:sz="4" w:space="0" w:color="auto"/>
              <w:bottom w:val="single" w:sz="4" w:space="0" w:color="auto"/>
              <w:right w:val="single" w:sz="4" w:space="0" w:color="auto"/>
            </w:tcBorders>
            <w:vAlign w:val="center"/>
            <w:hideMark/>
          </w:tcPr>
          <w:p w14:paraId="04C7858D" w14:textId="2D3E8FB1" w:rsidR="004A6732" w:rsidRPr="001C6AF5" w:rsidRDefault="004A6732" w:rsidP="004A673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218.31</w:t>
            </w:r>
          </w:p>
        </w:tc>
        <w:tc>
          <w:tcPr>
            <w:tcW w:w="810" w:type="dxa"/>
            <w:tcBorders>
              <w:top w:val="single" w:sz="4" w:space="0" w:color="auto"/>
              <w:left w:val="single" w:sz="4" w:space="0" w:color="auto"/>
              <w:bottom w:val="single" w:sz="4" w:space="0" w:color="auto"/>
              <w:right w:val="single" w:sz="4" w:space="0" w:color="auto"/>
            </w:tcBorders>
            <w:vAlign w:val="center"/>
            <w:hideMark/>
          </w:tcPr>
          <w:p w14:paraId="755B33C8" w14:textId="364609C7" w:rsidR="004A6732" w:rsidRPr="001C6AF5" w:rsidRDefault="004A6732" w:rsidP="004A6732">
            <w:pPr>
              <w:spacing w:after="0" w:line="240" w:lineRule="auto"/>
              <w:jc w:val="center"/>
              <w:rPr>
                <w:rFonts w:asciiTheme="minorHAnsi" w:hAnsiTheme="minorHAnsi" w:cstheme="minorHAnsi"/>
                <w:b/>
                <w:bCs/>
                <w:sz w:val="16"/>
                <w:szCs w:val="16"/>
              </w:rPr>
            </w:pPr>
            <w:r w:rsidRPr="001C6AF5">
              <w:rPr>
                <w:rFonts w:asciiTheme="minorHAnsi" w:hAnsiTheme="minorHAnsi" w:cstheme="minorHAnsi"/>
                <w:sz w:val="16"/>
                <w:szCs w:val="16"/>
              </w:rPr>
              <w:t>17218</w:t>
            </w:r>
          </w:p>
        </w:tc>
        <w:tc>
          <w:tcPr>
            <w:tcW w:w="900" w:type="dxa"/>
            <w:tcBorders>
              <w:top w:val="single" w:sz="4" w:space="0" w:color="auto"/>
              <w:left w:val="single" w:sz="4" w:space="0" w:color="auto"/>
              <w:bottom w:val="single" w:sz="4" w:space="0" w:color="auto"/>
              <w:right w:val="single" w:sz="4" w:space="0" w:color="auto"/>
            </w:tcBorders>
            <w:vAlign w:val="center"/>
            <w:hideMark/>
          </w:tcPr>
          <w:p w14:paraId="46DE7D63" w14:textId="579CD872" w:rsidR="004A6732" w:rsidRPr="001C6AF5" w:rsidRDefault="004A6732" w:rsidP="004A673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8.36</w:t>
            </w:r>
          </w:p>
        </w:tc>
        <w:tc>
          <w:tcPr>
            <w:tcW w:w="831" w:type="dxa"/>
            <w:tcBorders>
              <w:top w:val="single" w:sz="4" w:space="0" w:color="auto"/>
              <w:left w:val="single" w:sz="4" w:space="0" w:color="auto"/>
              <w:bottom w:val="single" w:sz="4" w:space="0" w:color="auto"/>
              <w:right w:val="single" w:sz="4" w:space="0" w:color="auto"/>
            </w:tcBorders>
            <w:vAlign w:val="center"/>
            <w:hideMark/>
          </w:tcPr>
          <w:p w14:paraId="607D1102" w14:textId="52462835" w:rsidR="004A6732" w:rsidRPr="001C6AF5" w:rsidRDefault="004A6732" w:rsidP="004A6732">
            <w:pPr>
              <w:spacing w:after="0" w:line="240" w:lineRule="auto"/>
              <w:jc w:val="center"/>
              <w:rPr>
                <w:rFonts w:asciiTheme="minorHAnsi" w:hAnsiTheme="minorHAnsi" w:cstheme="minorHAnsi"/>
                <w:sz w:val="16"/>
                <w:szCs w:val="16"/>
              </w:rPr>
            </w:pPr>
            <w:r w:rsidRPr="001C6AF5">
              <w:rPr>
                <w:rFonts w:asciiTheme="minorHAnsi" w:hAnsiTheme="minorHAnsi" w:cstheme="minorHAnsi"/>
                <w:sz w:val="16"/>
                <w:szCs w:val="16"/>
              </w:rPr>
              <w:t>0.181</w:t>
            </w:r>
          </w:p>
        </w:tc>
      </w:tr>
    </w:tbl>
    <w:p w14:paraId="2E7417FD" w14:textId="2629D788" w:rsidR="00C60FD1" w:rsidRPr="001C6AF5" w:rsidRDefault="00C17CA8" w:rsidP="00C60FD1">
      <w:pPr>
        <w:spacing w:after="0" w:line="240" w:lineRule="auto"/>
        <w:rPr>
          <w:rFonts w:asciiTheme="minorHAnsi" w:hAnsiTheme="minorHAnsi" w:cstheme="minorHAnsi"/>
          <w:b/>
          <w:bCs/>
          <w:i/>
          <w:iCs/>
          <w:sz w:val="16"/>
          <w:szCs w:val="16"/>
          <w:lang w:val="pt-BR"/>
        </w:rPr>
      </w:pPr>
      <w:r w:rsidRPr="001C6AF5">
        <w:rPr>
          <w:rFonts w:asciiTheme="minorHAnsi" w:hAnsiTheme="minorHAnsi" w:cstheme="minorHAnsi"/>
          <w:b/>
          <w:bCs/>
          <w:i/>
          <w:iCs/>
          <w:sz w:val="16"/>
          <w:szCs w:val="16"/>
          <w:lang w:val="pt-BR"/>
        </w:rPr>
        <w:t xml:space="preserve">Burimi: Llogaritur nga Konsulentet  </w:t>
      </w:r>
    </w:p>
    <w:p w14:paraId="5AD8F280" w14:textId="77777777" w:rsidR="00C60FD1" w:rsidRPr="001C6AF5" w:rsidRDefault="00C60FD1" w:rsidP="00C60FD1">
      <w:pPr>
        <w:spacing w:after="0" w:line="240" w:lineRule="auto"/>
        <w:jc w:val="both"/>
        <w:rPr>
          <w:rFonts w:asciiTheme="minorHAnsi" w:hAnsiTheme="minorHAnsi" w:cstheme="minorHAnsi"/>
          <w:b/>
          <w:bCs/>
          <w:i/>
          <w:szCs w:val="20"/>
          <w:u w:val="single"/>
          <w:lang w:val="en-US"/>
        </w:rPr>
      </w:pPr>
    </w:p>
    <w:p w14:paraId="242A77C6" w14:textId="77777777" w:rsidR="00013E37" w:rsidRPr="001C6AF5" w:rsidRDefault="00013E37" w:rsidP="00C60FD1">
      <w:pPr>
        <w:spacing w:after="0" w:line="240" w:lineRule="auto"/>
        <w:jc w:val="both"/>
        <w:rPr>
          <w:rFonts w:asciiTheme="minorHAnsi" w:hAnsiTheme="minorHAnsi" w:cstheme="minorHAnsi"/>
          <w:b/>
          <w:bCs/>
          <w:i/>
          <w:szCs w:val="20"/>
          <w:u w:val="single"/>
          <w:lang w:val="en-US"/>
        </w:rPr>
      </w:pPr>
    </w:p>
    <w:p w14:paraId="4DE766CF" w14:textId="6597AE23" w:rsidR="00013E37" w:rsidRPr="001C6AF5" w:rsidRDefault="00142C3D" w:rsidP="00C60FD1">
      <w:pPr>
        <w:spacing w:after="0" w:line="240" w:lineRule="auto"/>
        <w:jc w:val="both"/>
        <w:rPr>
          <w:rFonts w:asciiTheme="minorHAnsi" w:hAnsiTheme="minorHAnsi" w:cstheme="minorHAnsi"/>
          <w:szCs w:val="20"/>
          <w:lang w:val="en-US"/>
        </w:rPr>
      </w:pPr>
      <w:r w:rsidRPr="001C6AF5">
        <w:rPr>
          <w:rFonts w:asciiTheme="minorHAnsi" w:hAnsiTheme="minorHAnsi" w:cstheme="minorHAnsi"/>
          <w:b/>
          <w:bCs/>
          <w:i/>
          <w:szCs w:val="20"/>
          <w:u w:val="single"/>
          <w:lang w:val="en-US"/>
        </w:rPr>
        <w:t>Llogaritja e k</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rkes</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s baz</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p</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r energji p</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rfundimtare - nd</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rtesa </w:t>
      </w:r>
      <w:r w:rsidR="004E4880" w:rsidRPr="001C6AF5">
        <w:rPr>
          <w:rFonts w:asciiTheme="minorHAnsi" w:hAnsiTheme="minorHAnsi" w:cstheme="minorHAnsi"/>
          <w:b/>
          <w:bCs/>
          <w:i/>
          <w:szCs w:val="20"/>
          <w:u w:val="single"/>
          <w:lang w:val="en-US"/>
        </w:rPr>
        <w:t>referente</w:t>
      </w:r>
      <w:r w:rsidRPr="001C6AF5">
        <w:rPr>
          <w:rFonts w:asciiTheme="minorHAnsi" w:hAnsiTheme="minorHAnsi" w:cstheme="minorHAnsi"/>
          <w:b/>
          <w:bCs/>
          <w:i/>
          <w:szCs w:val="20"/>
          <w:u w:val="single"/>
          <w:lang w:val="en-US"/>
        </w:rPr>
        <w:t xml:space="preserve"> e sht</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pis</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s</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ve</w:t>
      </w:r>
      <w:r w:rsidR="00CC296B" w:rsidRPr="001C6AF5">
        <w:rPr>
          <w:rFonts w:asciiTheme="minorHAnsi" w:hAnsiTheme="minorHAnsi" w:cstheme="minorHAnsi"/>
          <w:b/>
          <w:bCs/>
          <w:i/>
          <w:szCs w:val="20"/>
          <w:u w:val="single"/>
          <w:lang w:val="en-US"/>
        </w:rPr>
        <w:t>c</w:t>
      </w:r>
      <w:r w:rsidRPr="001C6AF5">
        <w:rPr>
          <w:rFonts w:asciiTheme="minorHAnsi" w:hAnsiTheme="minorHAnsi" w:cstheme="minorHAnsi"/>
          <w:b/>
          <w:bCs/>
          <w:i/>
          <w:szCs w:val="20"/>
          <w:u w:val="single"/>
          <w:lang w:val="en-US"/>
        </w:rPr>
        <w:t>uar</w:t>
      </w:r>
    </w:p>
    <w:p w14:paraId="457C884D" w14:textId="62945709" w:rsidR="00C60FD1" w:rsidRPr="001C6AF5" w:rsidRDefault="00142C3D" w:rsidP="00C60FD1">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Metodologjia e llogaritjes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rcaktuar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baz</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ngrohjen dhe ftohjen e hap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s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duke ndjekur Urdhrin Nr. 5, dat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12.01.2021.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 xml:space="preserve">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saj, Konsulenti ka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rgatitur nj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supozimesh dhe ka kryer llogaritjet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baz</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(duke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rmbushur kushtet e </w:t>
      </w:r>
      <w:r w:rsidR="000450CB" w:rsidRPr="001C6AF5">
        <w:rPr>
          <w:rFonts w:asciiTheme="minorHAnsi" w:hAnsiTheme="minorHAnsi" w:cstheme="minorHAnsi"/>
          <w:szCs w:val="20"/>
          <w:lang w:val="en-US"/>
        </w:rPr>
        <w:t>komfortit</w:t>
      </w:r>
      <w:r w:rsidRPr="001C6AF5">
        <w:rPr>
          <w:rFonts w:asciiTheme="minorHAnsi" w:hAnsiTheme="minorHAnsi" w:cstheme="minorHAnsi"/>
          <w:szCs w:val="20"/>
          <w:lang w:val="en-US"/>
        </w:rPr>
        <w:t xml:space="preserve"> </w:t>
      </w:r>
      <w:r w:rsidR="000450CB" w:rsidRPr="001C6AF5">
        <w:rPr>
          <w:rFonts w:asciiTheme="minorHAnsi" w:hAnsiTheme="minorHAnsi" w:cstheme="minorHAnsi"/>
          <w:szCs w:val="20"/>
          <w:lang w:val="en-US"/>
        </w:rPr>
        <w:t xml:space="preserve">me </w:t>
      </w:r>
      <w:r w:rsidRPr="001C6AF5">
        <w:rPr>
          <w:rFonts w:asciiTheme="minorHAnsi" w:hAnsiTheme="minorHAnsi" w:cstheme="minorHAnsi"/>
          <w:szCs w:val="20"/>
          <w:lang w:val="en-US"/>
        </w:rPr>
        <w:t>dhe pa masat EE/RES)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n </w:t>
      </w:r>
      <w:r w:rsidR="004E4880" w:rsidRPr="001C6AF5">
        <w:rPr>
          <w:rFonts w:asciiTheme="minorHAnsi" w:hAnsiTheme="minorHAnsi" w:cstheme="minorHAnsi"/>
          <w:szCs w:val="20"/>
          <w:lang w:val="en-US"/>
        </w:rPr>
        <w:t>referente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pis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uar brenda secil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zon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klimatike (e paraqitur 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holl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sisht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Shtojc</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29).</w:t>
      </w:r>
    </w:p>
    <w:p w14:paraId="5585D301" w14:textId="77777777" w:rsidR="00C60FD1" w:rsidRPr="001C6AF5" w:rsidRDefault="00C60FD1" w:rsidP="00C60FD1">
      <w:pPr>
        <w:spacing w:after="0" w:line="240" w:lineRule="auto"/>
        <w:jc w:val="both"/>
        <w:rPr>
          <w:rFonts w:asciiTheme="minorHAnsi" w:hAnsiTheme="minorHAnsi" w:cstheme="minorHAnsi"/>
          <w:szCs w:val="20"/>
          <w:lang w:val="en-US"/>
        </w:rPr>
      </w:pPr>
    </w:p>
    <w:p w14:paraId="09FCAFD3" w14:textId="62A949DD" w:rsidR="00C60FD1" w:rsidRPr="001C6AF5" w:rsidRDefault="00142C3D" w:rsidP="00C60FD1">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Shifrat 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posht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ilustrojn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konsumin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krahasuar me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energji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n </w:t>
      </w:r>
      <w:r w:rsidR="004E4880" w:rsidRPr="001C6AF5">
        <w:rPr>
          <w:rFonts w:asciiTheme="minorHAnsi" w:hAnsiTheme="minorHAnsi" w:cstheme="minorHAnsi"/>
          <w:szCs w:val="20"/>
          <w:lang w:val="en-US"/>
        </w:rPr>
        <w:t>referente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pis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uar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tre zonat klimatike. Diferenca midis konsumit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 energji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af</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rsisht 56.85%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zon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1, 63.75%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zon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2 dhe 75.62%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zon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3. Si</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 xml:space="preserve"> tregojn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qart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gjetjet nga kjo analiz</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dhe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rputhje me gjetjet nga projekti i Bank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Bot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rore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rmir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simi i EE/RES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rtesat Publike Qendrore dhe Bashkiake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(2016-2019)", kushtet minimale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49068D" w:rsidRPr="001C6AF5">
        <w:rPr>
          <w:rFonts w:asciiTheme="minorHAnsi" w:hAnsiTheme="minorHAnsi" w:cstheme="minorHAnsi"/>
          <w:szCs w:val="20"/>
          <w:lang w:val="en-US"/>
        </w:rPr>
        <w:t>komoditetit</w:t>
      </w:r>
      <w:r w:rsidRPr="001C6AF5">
        <w:rPr>
          <w:rFonts w:asciiTheme="minorHAnsi" w:hAnsiTheme="minorHAnsi" w:cstheme="minorHAnsi"/>
          <w:szCs w:val="20"/>
          <w:lang w:val="en-US"/>
        </w:rPr>
        <w:t>/jetes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(si</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 xml:space="preserve">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rkohen nga standardet komb</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tare) nuk po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rmbushen. Kjo konfirmon edhe nj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her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 mungesa e </w:t>
      </w:r>
      <w:r w:rsidR="004E4880" w:rsidRPr="001C6AF5">
        <w:rPr>
          <w:rFonts w:asciiTheme="minorHAnsi" w:hAnsiTheme="minorHAnsi" w:cstheme="minorHAnsi"/>
          <w:szCs w:val="20"/>
          <w:lang w:val="en-US"/>
        </w:rPr>
        <w:t>lendeve djegese</w:t>
      </w:r>
      <w:r w:rsidRPr="001C6AF5">
        <w:rPr>
          <w:rFonts w:asciiTheme="minorHAnsi" w:hAnsiTheme="minorHAnsi" w:cstheme="minorHAnsi"/>
          <w:szCs w:val="20"/>
          <w:lang w:val="en-US"/>
        </w:rPr>
        <w:t>/energjis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0450CB" w:rsidRPr="001C6AF5">
        <w:rPr>
          <w:rFonts w:asciiTheme="minorHAnsi" w:hAnsiTheme="minorHAnsi" w:cstheme="minorHAnsi"/>
          <w:szCs w:val="20"/>
          <w:lang w:val="en-US"/>
        </w:rPr>
        <w:t xml:space="preserve">Elektrike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rhapur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sektorin e banesave </w:t>
      </w:r>
      <w:r w:rsidR="000450CB" w:rsidRPr="001C6AF5">
        <w:rPr>
          <w:rFonts w:asciiTheme="minorHAnsi" w:hAnsiTheme="minorHAnsi" w:cstheme="minorHAnsi"/>
          <w:szCs w:val="20"/>
          <w:lang w:val="en-US"/>
        </w:rPr>
        <w:t xml:space="preserve">duke evidentuar ne menyre te qarteprezenen e varferise elenergjetike </w:t>
      </w:r>
      <w:r w:rsidRPr="001C6AF5">
        <w:rPr>
          <w:rFonts w:asciiTheme="minorHAnsi" w:hAnsiTheme="minorHAnsi" w:cstheme="minorHAnsi"/>
          <w:szCs w:val="20"/>
          <w:lang w:val="en-US"/>
        </w:rPr>
        <w:t>(m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shum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detaje mund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gjenden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Kapitullin 12)</w:t>
      </w:r>
      <w:r w:rsidR="007F0800" w:rsidRPr="001C6AF5">
        <w:rPr>
          <w:rFonts w:asciiTheme="minorHAnsi" w:hAnsiTheme="minorHAnsi" w:cstheme="minorHAnsi"/>
          <w:szCs w:val="20"/>
          <w:lang w:val="en-US"/>
        </w:rPr>
        <w:t>.</w:t>
      </w:r>
    </w:p>
    <w:p w14:paraId="3DF1D8B1" w14:textId="77777777" w:rsidR="00C60FD1" w:rsidRPr="001C6AF5" w:rsidRDefault="00C60FD1" w:rsidP="00C60FD1">
      <w:pPr>
        <w:spacing w:after="0" w:line="240" w:lineRule="auto"/>
        <w:jc w:val="both"/>
        <w:rPr>
          <w:rFonts w:asciiTheme="minorHAnsi" w:hAnsiTheme="minorHAnsi" w:cstheme="minorHAnsi"/>
          <w:szCs w:val="20"/>
          <w:lang w:val="en-US"/>
        </w:rPr>
      </w:pPr>
    </w:p>
    <w:tbl>
      <w:tblPr>
        <w:tblW w:w="0" w:type="auto"/>
        <w:tblLook w:val="04A0" w:firstRow="1" w:lastRow="0" w:firstColumn="1" w:lastColumn="0" w:noHBand="0" w:noVBand="1"/>
      </w:tblPr>
      <w:tblGrid>
        <w:gridCol w:w="3059"/>
        <w:gridCol w:w="2705"/>
        <w:gridCol w:w="3023"/>
      </w:tblGrid>
      <w:tr w:rsidR="00917AE1" w:rsidRPr="001C6AF5" w14:paraId="06551565" w14:textId="77777777" w:rsidTr="00C60FD1">
        <w:tc>
          <w:tcPr>
            <w:tcW w:w="3510" w:type="dxa"/>
            <w:hideMark/>
          </w:tcPr>
          <w:p w14:paraId="0212CA22" w14:textId="5A96387A" w:rsidR="00C60FD1" w:rsidRPr="001C6AF5" w:rsidRDefault="00917AE1">
            <w:pPr>
              <w:spacing w:after="0" w:line="240" w:lineRule="auto"/>
              <w:rPr>
                <w:rFonts w:asciiTheme="minorHAnsi" w:hAnsiTheme="minorHAnsi" w:cstheme="minorHAnsi"/>
                <w:szCs w:val="20"/>
                <w:lang w:val="en-US"/>
              </w:rPr>
            </w:pPr>
            <w:r w:rsidRPr="001C6AF5">
              <w:rPr>
                <w:rFonts w:asciiTheme="minorHAnsi" w:hAnsiTheme="minorHAnsi" w:cstheme="minorHAnsi"/>
                <w:noProof/>
                <w:szCs w:val="20"/>
                <w:lang w:val="en-US" w:eastAsia="en-US"/>
              </w:rPr>
              <w:drawing>
                <wp:inline distT="0" distB="0" distL="0" distR="0" wp14:anchorId="32C5BFF7" wp14:editId="2C514BB1">
                  <wp:extent cx="1836420" cy="1987550"/>
                  <wp:effectExtent l="0" t="0" r="0" b="0"/>
                  <wp:docPr id="1846444800" name="Picture 184644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36420" cy="1987550"/>
                          </a:xfrm>
                          <a:prstGeom prst="rect">
                            <a:avLst/>
                          </a:prstGeom>
                          <a:noFill/>
                        </pic:spPr>
                      </pic:pic>
                    </a:graphicData>
                  </a:graphic>
                </wp:inline>
              </w:drawing>
            </w:r>
          </w:p>
        </w:tc>
        <w:tc>
          <w:tcPr>
            <w:tcW w:w="2842" w:type="dxa"/>
            <w:hideMark/>
          </w:tcPr>
          <w:p w14:paraId="25E126F0" w14:textId="595F8EA4" w:rsidR="00C60FD1" w:rsidRPr="001C6AF5" w:rsidRDefault="00917AE1">
            <w:pPr>
              <w:spacing w:after="0" w:line="240" w:lineRule="auto"/>
              <w:rPr>
                <w:rFonts w:asciiTheme="minorHAnsi" w:hAnsiTheme="minorHAnsi" w:cstheme="minorHAnsi"/>
                <w:szCs w:val="20"/>
                <w:lang w:val="en-US"/>
              </w:rPr>
            </w:pPr>
            <w:r w:rsidRPr="001C6AF5">
              <w:rPr>
                <w:rFonts w:asciiTheme="minorHAnsi" w:hAnsiTheme="minorHAnsi" w:cstheme="minorHAnsi"/>
                <w:noProof/>
                <w:szCs w:val="20"/>
                <w:lang w:val="en-US" w:eastAsia="en-US"/>
              </w:rPr>
              <w:drawing>
                <wp:inline distT="0" distB="0" distL="0" distR="0" wp14:anchorId="695BA8B8" wp14:editId="1ECAB3C6">
                  <wp:extent cx="1607820" cy="1987550"/>
                  <wp:effectExtent l="0" t="0" r="0" b="0"/>
                  <wp:docPr id="1846444801" name="Picture 184644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607820" cy="1987550"/>
                          </a:xfrm>
                          <a:prstGeom prst="rect">
                            <a:avLst/>
                          </a:prstGeom>
                          <a:noFill/>
                        </pic:spPr>
                      </pic:pic>
                    </a:graphicData>
                  </a:graphic>
                </wp:inline>
              </w:drawing>
            </w:r>
          </w:p>
        </w:tc>
        <w:tc>
          <w:tcPr>
            <w:tcW w:w="3098" w:type="dxa"/>
            <w:hideMark/>
          </w:tcPr>
          <w:p w14:paraId="499F7B96" w14:textId="7B653D31" w:rsidR="00C60FD1" w:rsidRPr="001C6AF5" w:rsidRDefault="00917AE1">
            <w:pPr>
              <w:spacing w:after="0" w:line="240" w:lineRule="auto"/>
              <w:rPr>
                <w:rFonts w:asciiTheme="minorHAnsi" w:hAnsiTheme="minorHAnsi" w:cstheme="minorHAnsi"/>
                <w:szCs w:val="20"/>
                <w:lang w:val="en-US"/>
              </w:rPr>
            </w:pPr>
            <w:r w:rsidRPr="001C6AF5">
              <w:rPr>
                <w:rFonts w:asciiTheme="minorHAnsi" w:hAnsiTheme="minorHAnsi" w:cstheme="minorHAnsi"/>
                <w:noProof/>
                <w:szCs w:val="20"/>
                <w:lang w:val="en-US" w:eastAsia="en-US"/>
              </w:rPr>
              <w:drawing>
                <wp:inline distT="0" distB="0" distL="0" distR="0" wp14:anchorId="24AECC88" wp14:editId="01A5DDA7">
                  <wp:extent cx="1813560" cy="1987550"/>
                  <wp:effectExtent l="0" t="0" r="0" b="0"/>
                  <wp:docPr id="1846444802" name="Picture 184644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30102" cy="2005679"/>
                          </a:xfrm>
                          <a:prstGeom prst="rect">
                            <a:avLst/>
                          </a:prstGeom>
                          <a:noFill/>
                        </pic:spPr>
                      </pic:pic>
                    </a:graphicData>
                  </a:graphic>
                </wp:inline>
              </w:drawing>
            </w:r>
          </w:p>
        </w:tc>
      </w:tr>
      <w:tr w:rsidR="00917AE1" w:rsidRPr="001C6AF5" w14:paraId="0C3278DA" w14:textId="77777777" w:rsidTr="00C60FD1">
        <w:tc>
          <w:tcPr>
            <w:tcW w:w="3510" w:type="dxa"/>
            <w:hideMark/>
          </w:tcPr>
          <w:p w14:paraId="35C41605" w14:textId="7B97944C" w:rsidR="0049068D" w:rsidRPr="001C6AF5" w:rsidRDefault="0049068D" w:rsidP="0049068D">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Figura 5.1.: K</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rkesa/konsumi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rfundimtar baz</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energji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rtes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n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 Zona 1, kWh/vit</w:t>
            </w:r>
          </w:p>
          <w:p w14:paraId="07BE9B44" w14:textId="79712C7A" w:rsidR="00C60FD1" w:rsidRPr="001C6AF5" w:rsidRDefault="0049068D">
            <w:pPr>
              <w:spacing w:after="0" w:line="240" w:lineRule="auto"/>
              <w:rPr>
                <w:rFonts w:asciiTheme="minorHAnsi" w:hAnsiTheme="minorHAnsi" w:cstheme="minorHAnsi"/>
                <w:szCs w:val="20"/>
                <w:lang w:val="en-US"/>
              </w:rPr>
            </w:pPr>
            <w:r w:rsidRPr="001C6AF5">
              <w:rPr>
                <w:rFonts w:asciiTheme="minorHAnsi" w:hAnsiTheme="minorHAnsi" w:cstheme="minorHAnsi"/>
                <w:lang w:val="en-US"/>
              </w:rPr>
              <w:t>Burimi: Llogaritur nga Konsulenti</w:t>
            </w:r>
          </w:p>
        </w:tc>
        <w:tc>
          <w:tcPr>
            <w:tcW w:w="2842" w:type="dxa"/>
            <w:hideMark/>
          </w:tcPr>
          <w:p w14:paraId="3BCD852A" w14:textId="3053A9D3" w:rsidR="0049068D" w:rsidRPr="001C6AF5" w:rsidRDefault="0049068D" w:rsidP="0049068D">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Figura 5.2.: K</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rkesa/konsumi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rfundimtar baz</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i energjis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rtes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n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 Zona 2, kWh/vit</w:t>
            </w:r>
          </w:p>
          <w:p w14:paraId="4A9DFA05" w14:textId="0E7D5EB4" w:rsidR="00C60FD1" w:rsidRPr="001C6AF5" w:rsidRDefault="0049068D">
            <w:pPr>
              <w:spacing w:after="0" w:line="240" w:lineRule="auto"/>
              <w:rPr>
                <w:rFonts w:asciiTheme="minorHAnsi" w:hAnsiTheme="minorHAnsi" w:cstheme="minorHAnsi"/>
                <w:szCs w:val="20"/>
                <w:lang w:val="en-US"/>
              </w:rPr>
            </w:pPr>
            <w:r w:rsidRPr="001C6AF5">
              <w:rPr>
                <w:rFonts w:asciiTheme="minorHAnsi" w:hAnsiTheme="minorHAnsi" w:cstheme="minorHAnsi"/>
                <w:lang w:val="en-US"/>
              </w:rPr>
              <w:t>Burimi: Llogaritur nga Konsulenti</w:t>
            </w:r>
          </w:p>
        </w:tc>
        <w:tc>
          <w:tcPr>
            <w:tcW w:w="3098" w:type="dxa"/>
            <w:hideMark/>
          </w:tcPr>
          <w:p w14:paraId="3EA5AAD6" w14:textId="21222E39" w:rsidR="0049068D" w:rsidRPr="001C6AF5" w:rsidRDefault="0049068D" w:rsidP="0049068D">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Figura 5.2.: K</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rkesa/konsumi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rfundimtar baz</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i energjis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rtes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n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 Zona 2, kWh/vit</w:t>
            </w:r>
          </w:p>
          <w:p w14:paraId="328750C6" w14:textId="37540C16" w:rsidR="00C60FD1" w:rsidRPr="001C6AF5" w:rsidRDefault="0049068D">
            <w:pPr>
              <w:spacing w:after="0" w:line="240" w:lineRule="auto"/>
              <w:rPr>
                <w:rFonts w:asciiTheme="minorHAnsi" w:hAnsiTheme="minorHAnsi" w:cstheme="minorHAnsi"/>
                <w:szCs w:val="20"/>
                <w:lang w:val="en-US"/>
              </w:rPr>
            </w:pPr>
            <w:r w:rsidRPr="001C6AF5">
              <w:rPr>
                <w:rFonts w:asciiTheme="minorHAnsi" w:hAnsiTheme="minorHAnsi" w:cstheme="minorHAnsi"/>
                <w:lang w:val="en-US"/>
              </w:rPr>
              <w:t>Burimi: Llogaritur nga Konsulenti</w:t>
            </w:r>
          </w:p>
        </w:tc>
      </w:tr>
    </w:tbl>
    <w:p w14:paraId="0752EA29" w14:textId="77777777" w:rsidR="00C60FD1" w:rsidRPr="001C6AF5" w:rsidRDefault="00C60FD1" w:rsidP="00C60FD1">
      <w:pPr>
        <w:spacing w:after="0" w:line="240" w:lineRule="auto"/>
        <w:jc w:val="both"/>
        <w:rPr>
          <w:rFonts w:asciiTheme="minorHAnsi" w:hAnsiTheme="minorHAnsi" w:cstheme="minorHAnsi"/>
          <w:szCs w:val="20"/>
          <w:lang w:val="en-US"/>
        </w:rPr>
      </w:pPr>
    </w:p>
    <w:p w14:paraId="1B8775DE" w14:textId="77777777" w:rsidR="00013E37" w:rsidRPr="001C6AF5" w:rsidRDefault="00013E37" w:rsidP="00C60FD1">
      <w:pPr>
        <w:spacing w:after="0" w:line="240" w:lineRule="auto"/>
        <w:jc w:val="both"/>
        <w:rPr>
          <w:rFonts w:asciiTheme="minorHAnsi" w:hAnsiTheme="minorHAnsi" w:cstheme="minorHAnsi"/>
          <w:b/>
          <w:bCs/>
          <w:i/>
          <w:szCs w:val="20"/>
          <w:u w:val="single"/>
          <w:lang w:val="en-US"/>
        </w:rPr>
      </w:pPr>
    </w:p>
    <w:p w14:paraId="1E0E068C" w14:textId="28DE5ECF" w:rsidR="00013E37" w:rsidRPr="001C6AF5" w:rsidRDefault="0049068D" w:rsidP="00C60FD1">
      <w:pPr>
        <w:spacing w:after="0" w:line="240" w:lineRule="auto"/>
        <w:jc w:val="both"/>
        <w:rPr>
          <w:rFonts w:asciiTheme="minorHAnsi" w:hAnsiTheme="minorHAnsi" w:cstheme="minorHAnsi"/>
          <w:szCs w:val="20"/>
          <w:lang w:val="en-US"/>
        </w:rPr>
      </w:pPr>
      <w:r w:rsidRPr="001C6AF5">
        <w:rPr>
          <w:rFonts w:asciiTheme="minorHAnsi" w:hAnsiTheme="minorHAnsi" w:cstheme="minorHAnsi"/>
          <w:b/>
          <w:bCs/>
          <w:i/>
          <w:szCs w:val="20"/>
          <w:u w:val="single"/>
          <w:lang w:val="en-US"/>
        </w:rPr>
        <w:t>P</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rcaktimi i paketave EE/RE p</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r rinovim t</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thell</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dhe nd</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rtesa me emetime zero p</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r zona t</w:t>
      </w:r>
      <w:r w:rsidR="00CC296B" w:rsidRPr="001C6AF5">
        <w:rPr>
          <w:rFonts w:asciiTheme="minorHAnsi" w:hAnsiTheme="minorHAnsi" w:cstheme="minorHAnsi"/>
          <w:b/>
          <w:bCs/>
          <w:i/>
          <w:szCs w:val="20"/>
          <w:u w:val="single"/>
          <w:lang w:val="en-US"/>
        </w:rPr>
        <w:t>e</w:t>
      </w:r>
      <w:r w:rsidRPr="001C6AF5">
        <w:rPr>
          <w:rFonts w:asciiTheme="minorHAnsi" w:hAnsiTheme="minorHAnsi" w:cstheme="minorHAnsi"/>
          <w:b/>
          <w:bCs/>
          <w:i/>
          <w:szCs w:val="20"/>
          <w:u w:val="single"/>
          <w:lang w:val="en-US"/>
        </w:rPr>
        <w:t xml:space="preserve"> ndryshme klimatike (</w:t>
      </w:r>
      <w:r w:rsidR="00CC296B" w:rsidRPr="001C6AF5">
        <w:rPr>
          <w:rFonts w:asciiTheme="minorHAnsi" w:hAnsiTheme="minorHAnsi" w:cstheme="minorHAnsi"/>
          <w:b/>
          <w:bCs/>
          <w:i/>
          <w:szCs w:val="20"/>
          <w:u w:val="single"/>
          <w:lang w:val="en-US"/>
        </w:rPr>
        <w:t>C</w:t>
      </w:r>
      <w:r w:rsidRPr="001C6AF5">
        <w:rPr>
          <w:rFonts w:asciiTheme="minorHAnsi" w:hAnsiTheme="minorHAnsi" w:cstheme="minorHAnsi"/>
          <w:b/>
          <w:bCs/>
          <w:i/>
          <w:szCs w:val="20"/>
          <w:u w:val="single"/>
          <w:lang w:val="en-US"/>
        </w:rPr>
        <w:t>ek)</w:t>
      </w:r>
    </w:p>
    <w:p w14:paraId="74E2667F" w14:textId="733630BA" w:rsidR="00C60FD1" w:rsidRPr="001C6AF5" w:rsidRDefault="0049068D" w:rsidP="00A8365F">
      <w:pPr>
        <w:pStyle w:val="Heading4"/>
        <w:keepLines/>
        <w:numPr>
          <w:ilvl w:val="0"/>
          <w:numId w:val="61"/>
        </w:numPr>
        <w:spacing w:before="0" w:after="0" w:line="240" w:lineRule="auto"/>
        <w:jc w:val="both"/>
        <w:rPr>
          <w:rFonts w:asciiTheme="minorHAnsi" w:eastAsiaTheme="minorHAnsi" w:hAnsiTheme="minorHAnsi" w:cstheme="minorHAnsi"/>
          <w:b w:val="0"/>
          <w:iCs w:val="0"/>
          <w:color w:val="auto"/>
          <w:sz w:val="20"/>
          <w:szCs w:val="20"/>
          <w:lang w:val="en-US"/>
        </w:rPr>
      </w:pPr>
      <w:r w:rsidRPr="001C6AF5">
        <w:rPr>
          <w:rFonts w:asciiTheme="minorHAnsi" w:hAnsiTheme="minorHAnsi" w:cstheme="minorHAnsi"/>
          <w:szCs w:val="20"/>
          <w:lang w:val="en-US"/>
        </w:rPr>
        <w:t>Me q</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llim q</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jet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gjendje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llogariten kursimet e pritura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0450CB" w:rsidRPr="001C6AF5">
        <w:rPr>
          <w:rFonts w:asciiTheme="minorHAnsi" w:hAnsiTheme="minorHAnsi" w:cstheme="minorHAnsi"/>
          <w:szCs w:val="20"/>
          <w:lang w:val="en-US"/>
        </w:rPr>
        <w:t>gazeve</w:t>
      </w:r>
      <w:r w:rsidRPr="001C6AF5">
        <w:rPr>
          <w:rFonts w:asciiTheme="minorHAnsi" w:hAnsiTheme="minorHAnsi" w:cstheme="minorHAnsi"/>
          <w:szCs w:val="20"/>
          <w:lang w:val="en-US"/>
        </w:rPr>
        <w:t xml:space="preserve"> me efekt ser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n </w:t>
      </w:r>
      <w:r w:rsidR="004E4880" w:rsidRPr="001C6AF5">
        <w:rPr>
          <w:rFonts w:asciiTheme="minorHAnsi" w:hAnsiTheme="minorHAnsi" w:cstheme="minorHAnsi"/>
          <w:szCs w:val="20"/>
          <w:lang w:val="en-US"/>
        </w:rPr>
        <w:t>referente</w:t>
      </w:r>
      <w:r w:rsidRPr="001C6AF5">
        <w:rPr>
          <w:rFonts w:asciiTheme="minorHAnsi" w:hAnsiTheme="minorHAnsi" w:cstheme="minorHAnsi"/>
          <w:szCs w:val="20"/>
          <w:lang w:val="en-US"/>
        </w:rPr>
        <w:t xml:space="preserve"> dhe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zbatohen ato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stokun 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pive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uara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ri, si dhe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rcaktohen nevojat e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rkuara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investime, dhe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shtu </w:t>
      </w:r>
      <w:r w:rsidR="000450CB" w:rsidRPr="001C6AF5">
        <w:rPr>
          <w:rFonts w:asciiTheme="minorHAnsi" w:hAnsiTheme="minorHAnsi" w:cstheme="minorHAnsi"/>
          <w:szCs w:val="20"/>
          <w:lang w:val="en-US"/>
        </w:rPr>
        <w:t xml:space="preserve">te behet e mundur realizimi i </w:t>
      </w:r>
      <w:r w:rsidRPr="001C6AF5">
        <w:rPr>
          <w:rFonts w:asciiTheme="minorHAnsi" w:hAnsiTheme="minorHAnsi" w:cstheme="minorHAnsi"/>
          <w:szCs w:val="20"/>
          <w:lang w:val="en-US"/>
        </w:rPr>
        <w:t>plani</w:t>
      </w:r>
      <w:r w:rsidR="000450CB" w:rsidRPr="001C6AF5">
        <w:rPr>
          <w:rFonts w:asciiTheme="minorHAnsi" w:hAnsiTheme="minorHAnsi" w:cstheme="minorHAnsi"/>
          <w:szCs w:val="20"/>
          <w:lang w:val="en-US"/>
        </w:rPr>
        <w:t>t</w:t>
      </w:r>
      <w:r w:rsidRPr="001C6AF5">
        <w:rPr>
          <w:rFonts w:asciiTheme="minorHAnsi" w:hAnsiTheme="minorHAnsi" w:cstheme="minorHAnsi"/>
          <w:szCs w:val="20"/>
          <w:lang w:val="en-US"/>
        </w:rPr>
        <w:t xml:space="preserve"> </w:t>
      </w:r>
      <w:r w:rsidR="000450CB" w:rsidRPr="001C6AF5">
        <w:rPr>
          <w:rFonts w:asciiTheme="minorHAnsi" w:hAnsiTheme="minorHAnsi" w:cstheme="minorHAnsi"/>
          <w:szCs w:val="20"/>
          <w:lang w:val="en-US"/>
        </w:rPr>
        <w:t>te dekarbonizimit</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deri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vitin 2050, jan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rcaktuar dy skenar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posht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m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EE/RES bazuar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njohurit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Konsulentit dhe standardet teknike ekzistuese:</w:t>
      </w:r>
      <w:r w:rsidRPr="001C6AF5">
        <w:rPr>
          <w:rFonts w:asciiTheme="minorHAnsi" w:eastAsiaTheme="minorHAnsi" w:hAnsiTheme="minorHAnsi" w:cstheme="minorHAnsi"/>
          <w:b w:val="0"/>
          <w:iCs w:val="0"/>
          <w:color w:val="auto"/>
          <w:sz w:val="20"/>
          <w:szCs w:val="20"/>
          <w:lang w:val="en-US"/>
        </w:rPr>
        <w:t>• Skenari i Rinovimit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Thell</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EE/RE (Skenari I): ​​nd</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rtesa </w:t>
      </w:r>
      <w:r w:rsidR="004E4880" w:rsidRPr="001C6AF5">
        <w:rPr>
          <w:rFonts w:asciiTheme="minorHAnsi" w:eastAsiaTheme="minorHAnsi" w:hAnsiTheme="minorHAnsi" w:cstheme="minorHAnsi"/>
          <w:b w:val="0"/>
          <w:iCs w:val="0"/>
          <w:color w:val="auto"/>
          <w:sz w:val="20"/>
          <w:szCs w:val="20"/>
          <w:lang w:val="en-US"/>
        </w:rPr>
        <w:t>referente</w:t>
      </w:r>
      <w:r w:rsidRPr="001C6AF5">
        <w:rPr>
          <w:rFonts w:asciiTheme="minorHAnsi" w:eastAsiaTheme="minorHAnsi" w:hAnsiTheme="minorHAnsi" w:cstheme="minorHAnsi"/>
          <w:b w:val="0"/>
          <w:iCs w:val="0"/>
          <w:color w:val="auto"/>
          <w:sz w:val="20"/>
          <w:szCs w:val="20"/>
          <w:lang w:val="en-US"/>
        </w:rPr>
        <w:t xml:space="preserve"> p</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rmbush K</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rkesat Minimale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Performanc</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s Energjetike sipas Vendimit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K</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shillit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Ministrave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Shqip</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ris</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Nr. 537, dat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8/7/2020 (paraqitur n</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detaje n</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n</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nkapitullin 3.4.2 K</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rkesat minimale teknike). Ky skenar parashikon q</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masat e m</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poshtme EE/RE grupohen dhe zbatohen s</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bashku n</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nd</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rtes</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n </w:t>
      </w:r>
      <w:r w:rsidR="004E4880" w:rsidRPr="001C6AF5">
        <w:rPr>
          <w:rFonts w:asciiTheme="minorHAnsi" w:eastAsiaTheme="minorHAnsi" w:hAnsiTheme="minorHAnsi" w:cstheme="minorHAnsi"/>
          <w:b w:val="0"/>
          <w:iCs w:val="0"/>
          <w:color w:val="auto"/>
          <w:sz w:val="20"/>
          <w:szCs w:val="20"/>
          <w:lang w:val="en-US"/>
        </w:rPr>
        <w:t>referente</w:t>
      </w:r>
      <w:r w:rsidRPr="001C6AF5">
        <w:rPr>
          <w:rFonts w:asciiTheme="minorHAnsi" w:eastAsiaTheme="minorHAnsi" w:hAnsiTheme="minorHAnsi" w:cstheme="minorHAnsi"/>
          <w:b w:val="0"/>
          <w:iCs w:val="0"/>
          <w:color w:val="auto"/>
          <w:sz w:val="20"/>
          <w:szCs w:val="20"/>
          <w:lang w:val="en-US"/>
        </w:rPr>
        <w:t xml:space="preserve">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DH-s</w:t>
      </w:r>
      <w:r w:rsidR="00CC296B" w:rsidRPr="001C6AF5">
        <w:rPr>
          <w:rFonts w:asciiTheme="minorHAnsi" w:eastAsiaTheme="minorHAnsi" w:hAnsiTheme="minorHAnsi" w:cstheme="minorHAnsi"/>
          <w:b w:val="0"/>
          <w:iCs w:val="0"/>
          <w:color w:val="auto"/>
          <w:sz w:val="20"/>
          <w:szCs w:val="20"/>
          <w:lang w:val="en-US"/>
        </w:rPr>
        <w:t>e</w:t>
      </w:r>
      <w:r w:rsidR="00C60FD1" w:rsidRPr="001C6AF5">
        <w:rPr>
          <w:rFonts w:asciiTheme="minorHAnsi" w:eastAsiaTheme="minorHAnsi" w:hAnsiTheme="minorHAnsi" w:cstheme="minorHAnsi"/>
          <w:b w:val="0"/>
          <w:iCs w:val="0"/>
          <w:color w:val="auto"/>
          <w:sz w:val="20"/>
          <w:szCs w:val="20"/>
          <w:lang w:val="en-US"/>
        </w:rPr>
        <w:t xml:space="preserve">: </w:t>
      </w:r>
    </w:p>
    <w:p w14:paraId="54082563" w14:textId="25C19BC1" w:rsidR="0049068D" w:rsidRPr="001C6AF5" w:rsidRDefault="0049068D" w:rsidP="0049068D">
      <w:pPr>
        <w:pStyle w:val="ListParagraph"/>
        <w:numPr>
          <w:ilvl w:val="1"/>
          <w:numId w:val="61"/>
        </w:numPr>
        <w:spacing w:after="0" w:line="240" w:lineRule="auto"/>
        <w:contextualSpacing/>
        <w:jc w:val="both"/>
        <w:rPr>
          <w:rFonts w:asciiTheme="minorHAnsi" w:hAnsiTheme="minorHAnsi" w:cstheme="minorHAnsi"/>
          <w:szCs w:val="20"/>
          <w:lang w:val="en-US"/>
        </w:rPr>
      </w:pPr>
      <w:r w:rsidRPr="001C6AF5">
        <w:rPr>
          <w:rFonts w:asciiTheme="minorHAnsi" w:hAnsiTheme="minorHAnsi" w:cstheme="minorHAnsi"/>
          <w:szCs w:val="20"/>
          <w:lang w:val="en-US"/>
        </w:rPr>
        <w:t>o Izolimi termik i mureve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jasht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m (CZ1 - 5cm, CZ2 - 8 cm, CZ3 - 10cm);</w:t>
      </w:r>
    </w:p>
    <w:p w14:paraId="2A20C28B" w14:textId="62227372" w:rsidR="0049068D" w:rsidRPr="001C6AF5" w:rsidRDefault="0049068D" w:rsidP="0049068D">
      <w:pPr>
        <w:pStyle w:val="ListParagraph"/>
        <w:numPr>
          <w:ilvl w:val="1"/>
          <w:numId w:val="61"/>
        </w:numPr>
        <w:spacing w:after="0" w:line="240" w:lineRule="auto"/>
        <w:contextualSpacing/>
        <w:jc w:val="both"/>
        <w:rPr>
          <w:rFonts w:asciiTheme="minorHAnsi" w:hAnsiTheme="minorHAnsi" w:cstheme="minorHAnsi"/>
          <w:szCs w:val="20"/>
          <w:lang w:val="en-US"/>
        </w:rPr>
      </w:pPr>
      <w:r w:rsidRPr="001C6AF5">
        <w:rPr>
          <w:rFonts w:asciiTheme="minorHAnsi" w:hAnsiTheme="minorHAnsi" w:cstheme="minorHAnsi"/>
          <w:szCs w:val="20"/>
          <w:lang w:val="en-US"/>
        </w:rPr>
        <w:t xml:space="preserve">o Izolimi termik i </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atis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(CZ1 - 8cm, CZ2 - 12cm, CZ3 - 15cm);</w:t>
      </w:r>
    </w:p>
    <w:p w14:paraId="7395A585" w14:textId="5EB3C89C" w:rsidR="0049068D" w:rsidRPr="001C6AF5" w:rsidRDefault="0049068D" w:rsidP="0049068D">
      <w:pPr>
        <w:pStyle w:val="ListParagraph"/>
        <w:numPr>
          <w:ilvl w:val="1"/>
          <w:numId w:val="61"/>
        </w:numPr>
        <w:spacing w:after="0" w:line="240" w:lineRule="auto"/>
        <w:contextualSpacing/>
        <w:jc w:val="both"/>
        <w:rPr>
          <w:rFonts w:asciiTheme="minorHAnsi" w:hAnsiTheme="minorHAnsi" w:cstheme="minorHAnsi"/>
          <w:szCs w:val="20"/>
          <w:lang w:val="en-US"/>
        </w:rPr>
      </w:pPr>
      <w:r w:rsidRPr="001C6AF5">
        <w:rPr>
          <w:rFonts w:asciiTheme="minorHAnsi" w:hAnsiTheme="minorHAnsi" w:cstheme="minorHAnsi"/>
          <w:szCs w:val="20"/>
          <w:lang w:val="en-US"/>
        </w:rPr>
        <w:t>o Izolimi termik i dyshemes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(CZ1 - 5cm, CZ2 - 6cm, CZ3 - 7cm);</w:t>
      </w:r>
    </w:p>
    <w:p w14:paraId="2E1CD5B0" w14:textId="00F85792" w:rsidR="0049068D" w:rsidRPr="001C6AF5" w:rsidRDefault="0049068D" w:rsidP="0049068D">
      <w:pPr>
        <w:pStyle w:val="ListParagraph"/>
        <w:numPr>
          <w:ilvl w:val="1"/>
          <w:numId w:val="61"/>
        </w:numPr>
        <w:spacing w:after="0" w:line="240" w:lineRule="auto"/>
        <w:contextualSpacing/>
        <w:jc w:val="both"/>
        <w:rPr>
          <w:rFonts w:asciiTheme="minorHAnsi" w:hAnsiTheme="minorHAnsi" w:cstheme="minorHAnsi"/>
          <w:szCs w:val="20"/>
          <w:lang w:val="en-US"/>
        </w:rPr>
      </w:pPr>
      <w:r w:rsidRPr="001C6AF5">
        <w:rPr>
          <w:rFonts w:asciiTheme="minorHAnsi" w:hAnsiTheme="minorHAnsi" w:cstheme="minorHAnsi"/>
          <w:szCs w:val="20"/>
          <w:lang w:val="en-US"/>
        </w:rPr>
        <w:t>Instalimi i dritareve eficente (CZ1-1.8 W/(m2 0K), CZ2-1.6 W/(m2 0K), CZ3 – 1.4 W/(m2 0K)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Rinovim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Thell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rtesave; dhe CZ1-1.4 W/(m2 0K), CZ2-1.3 W/(m2 0K), CZ3 – 1.2 W/(m2 0K)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Emetim Zero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rtesave);</w:t>
      </w:r>
    </w:p>
    <w:p w14:paraId="233E8CEB" w14:textId="5244233A" w:rsidR="0049068D" w:rsidRPr="001C6AF5" w:rsidRDefault="0049068D" w:rsidP="0049068D">
      <w:pPr>
        <w:pStyle w:val="ListParagraph"/>
        <w:numPr>
          <w:ilvl w:val="1"/>
          <w:numId w:val="61"/>
        </w:numPr>
        <w:spacing w:after="0" w:line="240" w:lineRule="auto"/>
        <w:contextualSpacing/>
        <w:jc w:val="both"/>
        <w:rPr>
          <w:rFonts w:asciiTheme="minorHAnsi" w:hAnsiTheme="minorHAnsi" w:cstheme="minorHAnsi"/>
          <w:szCs w:val="20"/>
          <w:lang w:val="en-US"/>
        </w:rPr>
      </w:pPr>
      <w:r w:rsidRPr="001C6AF5">
        <w:rPr>
          <w:rFonts w:asciiTheme="minorHAnsi" w:hAnsiTheme="minorHAnsi" w:cstheme="minorHAnsi"/>
          <w:szCs w:val="20"/>
          <w:lang w:val="en-US"/>
        </w:rPr>
        <w:t>Instalimi i dyerve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jashtme </w:t>
      </w:r>
      <w:r w:rsidR="00CC296B" w:rsidRPr="001C6AF5">
        <w:rPr>
          <w:rFonts w:asciiTheme="minorHAnsi" w:hAnsiTheme="minorHAnsi" w:cstheme="minorHAnsi"/>
          <w:szCs w:val="20"/>
          <w:lang w:val="en-US"/>
        </w:rPr>
        <w:t>eficente</w:t>
      </w:r>
      <w:r w:rsidRPr="001C6AF5">
        <w:rPr>
          <w:rFonts w:asciiTheme="minorHAnsi" w:hAnsiTheme="minorHAnsi" w:cstheme="minorHAnsi"/>
          <w:szCs w:val="20"/>
          <w:lang w:val="en-US"/>
        </w:rPr>
        <w:t xml:space="preserve"> (CZ1, CZ2, CZ3 – 1.8 W/(m2 0K);</w:t>
      </w:r>
    </w:p>
    <w:p w14:paraId="31B0CDE4" w14:textId="23D97876" w:rsidR="0049068D" w:rsidRPr="001C6AF5" w:rsidRDefault="0049068D" w:rsidP="0049068D">
      <w:pPr>
        <w:pStyle w:val="ListParagraph"/>
        <w:numPr>
          <w:ilvl w:val="1"/>
          <w:numId w:val="61"/>
        </w:numPr>
        <w:spacing w:after="0" w:line="240" w:lineRule="auto"/>
        <w:contextualSpacing/>
        <w:jc w:val="both"/>
        <w:rPr>
          <w:rFonts w:asciiTheme="minorHAnsi" w:hAnsiTheme="minorHAnsi" w:cstheme="minorHAnsi"/>
          <w:szCs w:val="20"/>
          <w:lang w:val="en-US"/>
        </w:rPr>
      </w:pPr>
      <w:r w:rsidRPr="001C6AF5">
        <w:rPr>
          <w:rFonts w:asciiTheme="minorHAnsi" w:hAnsiTheme="minorHAnsi" w:cstheme="minorHAnsi"/>
          <w:szCs w:val="20"/>
          <w:lang w:val="en-US"/>
        </w:rPr>
        <w:t>o Sistem eficent i pomp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nxeht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(ose sisteme ngrohjeje qendrore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bazuara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biomas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(eficenca COP/sistemit = 3.8); dhe</w:t>
      </w:r>
    </w:p>
    <w:p w14:paraId="35175F06" w14:textId="1B0841D7" w:rsidR="00C60FD1" w:rsidRPr="001C6AF5" w:rsidRDefault="0049068D" w:rsidP="00A8365F">
      <w:pPr>
        <w:pStyle w:val="ListParagraph"/>
        <w:numPr>
          <w:ilvl w:val="1"/>
          <w:numId w:val="61"/>
        </w:numPr>
        <w:spacing w:after="0" w:line="240" w:lineRule="auto"/>
        <w:contextualSpacing/>
        <w:jc w:val="both"/>
        <w:rPr>
          <w:rFonts w:asciiTheme="minorHAnsi" w:hAnsiTheme="minorHAnsi" w:cstheme="minorHAnsi"/>
          <w:szCs w:val="20"/>
          <w:lang w:val="en-US"/>
        </w:rPr>
      </w:pPr>
      <w:r w:rsidRPr="001C6AF5">
        <w:rPr>
          <w:rFonts w:asciiTheme="minorHAnsi" w:hAnsiTheme="minorHAnsi" w:cstheme="minorHAnsi"/>
          <w:szCs w:val="20"/>
          <w:lang w:val="en-US"/>
        </w:rPr>
        <w:t>Instalimi i llambave LED me eficence energjetik</w:t>
      </w:r>
      <w:r w:rsidR="002D78D8" w:rsidRPr="001C6AF5">
        <w:rPr>
          <w:rFonts w:asciiTheme="minorHAnsi" w:hAnsiTheme="minorHAnsi" w:cstheme="minorHAnsi"/>
          <w:szCs w:val="20"/>
          <w:lang w:val="en-US"/>
        </w:rPr>
        <w:t>e</w:t>
      </w:r>
      <w:r w:rsidR="00C60FD1" w:rsidRPr="001C6AF5">
        <w:rPr>
          <w:rFonts w:asciiTheme="minorHAnsi" w:hAnsiTheme="minorHAnsi" w:cstheme="minorHAnsi"/>
          <w:szCs w:val="20"/>
          <w:lang w:val="en-US"/>
        </w:rPr>
        <w:t>.</w:t>
      </w:r>
    </w:p>
    <w:p w14:paraId="5CA5421E" w14:textId="7541B423" w:rsidR="00C60FD1" w:rsidRPr="001C6AF5" w:rsidRDefault="00D756C5" w:rsidP="00A8365F">
      <w:pPr>
        <w:pStyle w:val="Heading4"/>
        <w:keepLines/>
        <w:numPr>
          <w:ilvl w:val="0"/>
          <w:numId w:val="61"/>
        </w:numPr>
        <w:spacing w:before="0" w:after="0" w:line="240" w:lineRule="auto"/>
        <w:jc w:val="both"/>
        <w:rPr>
          <w:rFonts w:asciiTheme="minorHAnsi" w:eastAsiaTheme="minorHAnsi" w:hAnsiTheme="minorHAnsi" w:cstheme="minorHAnsi"/>
          <w:b w:val="0"/>
          <w:iCs w:val="0"/>
          <w:color w:val="auto"/>
          <w:sz w:val="20"/>
          <w:szCs w:val="20"/>
          <w:lang w:val="en-US"/>
        </w:rPr>
      </w:pPr>
      <w:r w:rsidRPr="001C6AF5">
        <w:rPr>
          <w:rFonts w:asciiTheme="minorHAnsi" w:eastAsiaTheme="minorHAnsi" w:hAnsiTheme="minorHAnsi" w:cstheme="minorHAnsi"/>
          <w:b w:val="0"/>
          <w:iCs w:val="0"/>
          <w:color w:val="auto"/>
          <w:sz w:val="20"/>
          <w:szCs w:val="20"/>
          <w:lang w:val="en-US"/>
        </w:rPr>
        <w:t>• Skenari EE/RES p</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 Nd</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rtesa me Emetim Zero (Skenari II): nd</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rtesa </w:t>
      </w:r>
      <w:r w:rsidR="004E4880" w:rsidRPr="001C6AF5">
        <w:rPr>
          <w:rFonts w:asciiTheme="minorHAnsi" w:eastAsiaTheme="minorHAnsi" w:hAnsiTheme="minorHAnsi" w:cstheme="minorHAnsi"/>
          <w:b w:val="0"/>
          <w:iCs w:val="0"/>
          <w:color w:val="auto"/>
          <w:sz w:val="20"/>
          <w:szCs w:val="20"/>
          <w:lang w:val="en-US"/>
        </w:rPr>
        <w:t>referente</w:t>
      </w:r>
      <w:r w:rsidRPr="001C6AF5">
        <w:rPr>
          <w:rFonts w:asciiTheme="minorHAnsi" w:eastAsiaTheme="minorHAnsi" w:hAnsiTheme="minorHAnsi" w:cstheme="minorHAnsi"/>
          <w:b w:val="0"/>
          <w:iCs w:val="0"/>
          <w:color w:val="auto"/>
          <w:sz w:val="20"/>
          <w:szCs w:val="20"/>
          <w:lang w:val="en-US"/>
        </w:rPr>
        <w:t xml:space="preserve"> q</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p</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rmbush k</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rkesat p</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 nd</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rtesa me emetim zero sipas Vendimit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K</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shillit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Ministrave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Shqip</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ris</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Nr. 537, dat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8/7/2020 (paraqitur n</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detaje n</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sesionin 3.5 P</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rkufizimi i nd</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rtesave me energji pothuajse zero - nd</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rtesa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reja dhe ekzistuese). Ky skenar parashikon q</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p</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rve</w:t>
      </w:r>
      <w:r w:rsidR="00CC296B" w:rsidRPr="001C6AF5">
        <w:rPr>
          <w:rFonts w:asciiTheme="minorHAnsi" w:eastAsiaTheme="minorHAnsi" w:hAnsiTheme="minorHAnsi" w:cstheme="minorHAnsi"/>
          <w:b w:val="0"/>
          <w:iCs w:val="0"/>
          <w:color w:val="auto"/>
          <w:sz w:val="20"/>
          <w:szCs w:val="20"/>
          <w:lang w:val="en-US"/>
        </w:rPr>
        <w:t>c</w:t>
      </w:r>
      <w:r w:rsidRPr="001C6AF5">
        <w:rPr>
          <w:rFonts w:asciiTheme="minorHAnsi" w:eastAsiaTheme="minorHAnsi" w:hAnsiTheme="minorHAnsi" w:cstheme="minorHAnsi"/>
          <w:b w:val="0"/>
          <w:iCs w:val="0"/>
          <w:color w:val="auto"/>
          <w:sz w:val="20"/>
          <w:szCs w:val="20"/>
          <w:lang w:val="en-US"/>
        </w:rPr>
        <w:t xml:space="preserve">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gjitha masave nga skenari i rinovimit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thell</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(skenari I), masat e m</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poshtme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RE zbatohen gjithashtu n</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nd</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rtes</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n </w:t>
      </w:r>
      <w:r w:rsidR="004E4880" w:rsidRPr="001C6AF5">
        <w:rPr>
          <w:rFonts w:asciiTheme="minorHAnsi" w:eastAsiaTheme="minorHAnsi" w:hAnsiTheme="minorHAnsi" w:cstheme="minorHAnsi"/>
          <w:b w:val="0"/>
          <w:iCs w:val="0"/>
          <w:color w:val="auto"/>
          <w:sz w:val="20"/>
          <w:szCs w:val="20"/>
          <w:lang w:val="en-US"/>
        </w:rPr>
        <w:t>referente</w:t>
      </w:r>
      <w:r w:rsidRPr="001C6AF5">
        <w:rPr>
          <w:rFonts w:asciiTheme="minorHAnsi" w:eastAsiaTheme="minorHAnsi" w:hAnsiTheme="minorHAnsi" w:cstheme="minorHAnsi"/>
          <w:b w:val="0"/>
          <w:iCs w:val="0"/>
          <w:color w:val="auto"/>
          <w:sz w:val="20"/>
          <w:szCs w:val="20"/>
          <w:lang w:val="en-US"/>
        </w:rPr>
        <w:t xml:space="preserve"> t</w:t>
      </w:r>
      <w:r w:rsidR="00CC296B" w:rsidRPr="001C6AF5">
        <w:rPr>
          <w:rFonts w:asciiTheme="minorHAnsi" w:eastAsiaTheme="minorHAnsi" w:hAnsiTheme="minorHAnsi" w:cstheme="minorHAnsi"/>
          <w:b w:val="0"/>
          <w:iCs w:val="0"/>
          <w:color w:val="auto"/>
          <w:sz w:val="20"/>
          <w:szCs w:val="20"/>
          <w:lang w:val="en-US"/>
        </w:rPr>
        <w:t>e</w:t>
      </w:r>
      <w:r w:rsidRPr="001C6AF5">
        <w:rPr>
          <w:rFonts w:asciiTheme="minorHAnsi" w:eastAsiaTheme="minorHAnsi" w:hAnsiTheme="minorHAnsi" w:cstheme="minorHAnsi"/>
          <w:b w:val="0"/>
          <w:iCs w:val="0"/>
          <w:color w:val="auto"/>
          <w:sz w:val="20"/>
          <w:szCs w:val="20"/>
          <w:lang w:val="en-US"/>
        </w:rPr>
        <w:t xml:space="preserve"> DH-s</w:t>
      </w:r>
      <w:r w:rsidR="00CC296B" w:rsidRPr="001C6AF5">
        <w:rPr>
          <w:rFonts w:asciiTheme="minorHAnsi" w:eastAsiaTheme="minorHAnsi" w:hAnsiTheme="minorHAnsi" w:cstheme="minorHAnsi"/>
          <w:b w:val="0"/>
          <w:iCs w:val="0"/>
          <w:color w:val="auto"/>
          <w:sz w:val="20"/>
          <w:szCs w:val="20"/>
          <w:lang w:val="en-US"/>
        </w:rPr>
        <w:t>e</w:t>
      </w:r>
      <w:r w:rsidR="00C60FD1" w:rsidRPr="001C6AF5">
        <w:rPr>
          <w:rFonts w:asciiTheme="minorHAnsi" w:eastAsiaTheme="minorHAnsi" w:hAnsiTheme="minorHAnsi" w:cstheme="minorHAnsi"/>
          <w:b w:val="0"/>
          <w:iCs w:val="0"/>
          <w:color w:val="auto"/>
          <w:sz w:val="20"/>
          <w:szCs w:val="20"/>
          <w:lang w:val="en-US"/>
        </w:rPr>
        <w:t>:</w:t>
      </w:r>
    </w:p>
    <w:p w14:paraId="047EE61E" w14:textId="74A88637" w:rsidR="00C60FD1" w:rsidRPr="001C6AF5" w:rsidRDefault="007B1943" w:rsidP="00A8365F">
      <w:pPr>
        <w:pStyle w:val="ListParagraph"/>
        <w:numPr>
          <w:ilvl w:val="1"/>
          <w:numId w:val="61"/>
        </w:numPr>
        <w:spacing w:after="0" w:line="240" w:lineRule="auto"/>
        <w:contextualSpacing/>
        <w:jc w:val="both"/>
        <w:rPr>
          <w:rFonts w:asciiTheme="minorHAnsi" w:hAnsiTheme="minorHAnsi" w:cstheme="minorHAnsi"/>
          <w:szCs w:val="20"/>
          <w:lang w:val="en-US"/>
        </w:rPr>
      </w:pPr>
      <w:r w:rsidRPr="001C6AF5">
        <w:rPr>
          <w:rFonts w:asciiTheme="minorHAnsi" w:hAnsiTheme="minorHAnsi" w:cstheme="minorHAnsi"/>
          <w:szCs w:val="20"/>
          <w:lang w:val="en-US"/>
        </w:rPr>
        <w:t>Instalimi i nj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Sistemi Diellor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Uj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Ngroht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(SHWS) (mbulim 90%, 75%, 60% i nevojave vjetore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uj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ngroht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rkat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sisht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CZ1, CZ2 dhe CZ3; ); o Instalimi i nj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Sistemi Fotovoltaik (kapaciteti i instaluar: 3 kW, 4 kW dhe 4.5 kW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rkat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sisht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CZ1, CZ2 dhe CZ3</w:t>
      </w:r>
      <w:r w:rsidR="00C60FD1" w:rsidRPr="001C6AF5">
        <w:rPr>
          <w:rFonts w:asciiTheme="minorHAnsi" w:hAnsiTheme="minorHAnsi" w:cstheme="minorHAnsi"/>
          <w:szCs w:val="20"/>
          <w:lang w:val="en-US"/>
        </w:rPr>
        <w:t>).</w:t>
      </w:r>
    </w:p>
    <w:p w14:paraId="134EB045" w14:textId="77777777" w:rsidR="00C60FD1" w:rsidRPr="001C6AF5" w:rsidRDefault="00C60FD1" w:rsidP="00C60FD1">
      <w:pPr>
        <w:spacing w:after="0" w:line="240" w:lineRule="auto"/>
        <w:jc w:val="both"/>
        <w:rPr>
          <w:rFonts w:asciiTheme="minorHAnsi" w:hAnsiTheme="minorHAnsi" w:cstheme="minorHAnsi"/>
          <w:szCs w:val="20"/>
          <w:lang w:val="en-US"/>
        </w:rPr>
      </w:pPr>
    </w:p>
    <w:p w14:paraId="6D2D89C1" w14:textId="3947E467" w:rsidR="00C60FD1" w:rsidRPr="001C6AF5" w:rsidRDefault="007B1943" w:rsidP="00C60FD1">
      <w:pPr>
        <w:jc w:val="both"/>
        <w:rPr>
          <w:rFonts w:asciiTheme="minorHAnsi" w:hAnsiTheme="minorHAnsi" w:cstheme="minorHAnsi"/>
          <w:szCs w:val="20"/>
          <w:lang w:val="en-US"/>
        </w:rPr>
      </w:pPr>
      <w:r w:rsidRPr="001C6AF5">
        <w:rPr>
          <w:rFonts w:asciiTheme="minorHAnsi" w:hAnsiTheme="minorHAnsi" w:cstheme="minorHAnsi"/>
          <w:szCs w:val="20"/>
          <w:lang w:val="en-US"/>
        </w:rPr>
        <w:t>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gjitha shifrat teknike dhe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investimeve "</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el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dor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si dhe llogaritjet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rkat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secil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mas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EE/RE, jepen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Shtojc</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29. Tabela 5.4 ofron nj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rmbledhje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konsumit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energji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 rastet - paketat EE/RE baz</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rinovim i thell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(skenari I) dhe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 me zero emetime (skenari II).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zon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klimatike 1, konsumi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 vjetor i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8,098 kWh,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rkesa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energji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skenarin baz</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(duke marr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parasysh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gjitha kushtet e </w:t>
      </w:r>
      <w:r w:rsidR="000450CB" w:rsidRPr="001C6AF5">
        <w:rPr>
          <w:rFonts w:asciiTheme="minorHAnsi" w:hAnsiTheme="minorHAnsi" w:cstheme="minorHAnsi"/>
          <w:szCs w:val="20"/>
          <w:lang w:val="en-US"/>
        </w:rPr>
        <w:t>komfortit</w:t>
      </w:r>
      <w:r w:rsidRPr="001C6AF5">
        <w:rPr>
          <w:rFonts w:asciiTheme="minorHAnsi" w:hAnsiTheme="minorHAnsi" w:cstheme="minorHAnsi"/>
          <w:szCs w:val="20"/>
          <w:lang w:val="en-US"/>
        </w:rPr>
        <w:t xml:space="preserve">)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14,246 kWh,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rsa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rkesa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 energji e skenarit I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7,121 kWh dhe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rkesa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rfundimtare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 energji e skenarit II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2,751 kWh. Ju lutemi gjeni detajet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zon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2 dhe zon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3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Tabel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5.4.</w:t>
      </w:r>
    </w:p>
    <w:p w14:paraId="070AA1E2" w14:textId="7894C5E8" w:rsidR="00C60FD1" w:rsidRPr="001C6AF5" w:rsidRDefault="00300B78" w:rsidP="00C60FD1">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Tabela 5.4: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rmbledhje e konsumit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energjis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skenari baz</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Skenari I EE/RES dhe Skenari II EE/RES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rtes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n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w:t>
      </w:r>
      <w:r w:rsidR="000450CB" w:rsidRPr="001C6AF5">
        <w:rPr>
          <w:rFonts w:asciiTheme="minorHAnsi" w:hAnsiTheme="minorHAnsi" w:cstheme="minorHAnsi"/>
          <w:b/>
          <w:bCs/>
          <w:lang w:val="en-US"/>
        </w:rPr>
        <w:t>Shtepi te Vecuara</w:t>
      </w:r>
      <w:r w:rsidRPr="001C6AF5" w:rsidDel="00300B78">
        <w:rPr>
          <w:rFonts w:asciiTheme="minorHAnsi" w:hAnsiTheme="minorHAnsi" w:cstheme="minorHAnsi"/>
          <w:b/>
          <w:bCs/>
          <w:lang w:val="en-US"/>
        </w:rPr>
        <w:t xml:space="preserve"> </w:t>
      </w:r>
      <w:r w:rsidR="00E06767" w:rsidRPr="001C6AF5">
        <w:rPr>
          <w:rStyle w:val="FootnoteReference"/>
          <w:rFonts w:asciiTheme="minorHAnsi" w:hAnsiTheme="minorHAnsi" w:cstheme="minorHAnsi"/>
          <w:b/>
          <w:bCs/>
          <w:lang w:val="en-US"/>
        </w:rPr>
        <w:footnoteReference w:id="9"/>
      </w:r>
    </w:p>
    <w:tbl>
      <w:tblPr>
        <w:tblW w:w="934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66"/>
        <w:gridCol w:w="689"/>
        <w:gridCol w:w="718"/>
        <w:gridCol w:w="630"/>
        <w:gridCol w:w="582"/>
        <w:gridCol w:w="620"/>
        <w:gridCol w:w="620"/>
        <w:gridCol w:w="620"/>
        <w:gridCol w:w="620"/>
        <w:gridCol w:w="620"/>
        <w:gridCol w:w="620"/>
        <w:gridCol w:w="620"/>
        <w:gridCol w:w="620"/>
      </w:tblGrid>
      <w:tr w:rsidR="00C60FD1" w:rsidRPr="001C6AF5" w14:paraId="16DE99A3" w14:textId="77777777" w:rsidTr="00222DFF">
        <w:trPr>
          <w:trHeight w:val="284"/>
        </w:trPr>
        <w:tc>
          <w:tcPr>
            <w:tcW w:w="1766"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hideMark/>
          </w:tcPr>
          <w:p w14:paraId="3DF11CD0" w14:textId="1FFBAB3A" w:rsidR="00C60FD1" w:rsidRPr="001C6AF5" w:rsidRDefault="00FA5BEC">
            <w:pPr>
              <w:spacing w:after="0" w:line="240" w:lineRule="auto"/>
              <w:outlineLvl w:val="0"/>
              <w:rPr>
                <w:rFonts w:asciiTheme="minorHAnsi" w:eastAsia="Times New Roman" w:hAnsiTheme="minorHAnsi" w:cstheme="minorHAnsi"/>
                <w:b/>
                <w:bCs/>
                <w:color w:val="000000"/>
                <w:sz w:val="16"/>
                <w:szCs w:val="16"/>
                <w:lang w:val="en-US" w:eastAsia="de-CH"/>
              </w:rPr>
            </w:pPr>
            <w:bookmarkStart w:id="1652" w:name="_Toc204340295"/>
            <w:r w:rsidRPr="001C6AF5">
              <w:rPr>
                <w:rFonts w:asciiTheme="minorHAnsi" w:eastAsia="Times New Roman" w:hAnsiTheme="minorHAnsi" w:cstheme="minorHAnsi"/>
                <w:b/>
                <w:bCs/>
                <w:color w:val="000000"/>
                <w:sz w:val="16"/>
                <w:szCs w:val="16"/>
                <w:lang w:val="en-US" w:eastAsia="de-CH"/>
              </w:rPr>
              <w:t>Zona</w:t>
            </w:r>
            <w:bookmarkEnd w:id="1652"/>
            <w:r w:rsidRPr="001C6AF5">
              <w:rPr>
                <w:rFonts w:asciiTheme="minorHAnsi" w:eastAsia="Times New Roman" w:hAnsiTheme="minorHAnsi" w:cstheme="minorHAnsi"/>
                <w:b/>
                <w:bCs/>
                <w:color w:val="000000"/>
                <w:sz w:val="16"/>
                <w:szCs w:val="16"/>
                <w:lang w:val="en-US" w:eastAsia="de-CH"/>
              </w:rPr>
              <w:t xml:space="preserve"> </w:t>
            </w:r>
          </w:p>
        </w:tc>
        <w:tc>
          <w:tcPr>
            <w:tcW w:w="2619" w:type="dxa"/>
            <w:gridSpan w:val="4"/>
            <w:tcBorders>
              <w:top w:val="single" w:sz="4" w:space="0" w:color="auto"/>
              <w:left w:val="single" w:sz="4" w:space="0" w:color="auto"/>
              <w:bottom w:val="single" w:sz="4" w:space="0" w:color="auto"/>
              <w:right w:val="single" w:sz="4" w:space="0" w:color="auto"/>
            </w:tcBorders>
            <w:shd w:val="clear" w:color="auto" w:fill="C9DBA8" w:themeFill="accent6" w:themeFillTint="66"/>
            <w:noWrap/>
            <w:hideMark/>
          </w:tcPr>
          <w:p w14:paraId="65EB3CDD" w14:textId="7ED9016A" w:rsidR="00C60FD1" w:rsidRPr="001C6AF5" w:rsidRDefault="00FA5BE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1653" w:name="_Toc192327826"/>
            <w:bookmarkStart w:id="1654" w:name="_Toc192331393"/>
            <w:bookmarkStart w:id="1655" w:name="_Toc204340296"/>
            <w:r w:rsidRPr="001C6AF5">
              <w:rPr>
                <w:rFonts w:asciiTheme="minorHAnsi" w:eastAsia="Times New Roman" w:hAnsiTheme="minorHAnsi" w:cstheme="minorHAnsi"/>
                <w:b/>
                <w:bCs/>
                <w:color w:val="000000"/>
                <w:sz w:val="16"/>
                <w:szCs w:val="16"/>
                <w:lang w:val="en-US" w:eastAsia="de-CH"/>
              </w:rPr>
              <w:t xml:space="preserve">Zona klimatike </w:t>
            </w:r>
            <w:r w:rsidR="00C60FD1" w:rsidRPr="001C6AF5">
              <w:rPr>
                <w:rFonts w:asciiTheme="minorHAnsi" w:eastAsia="Times New Roman" w:hAnsiTheme="minorHAnsi" w:cstheme="minorHAnsi"/>
                <w:b/>
                <w:bCs/>
                <w:color w:val="000000"/>
                <w:sz w:val="16"/>
                <w:szCs w:val="16"/>
                <w:lang w:val="en-US" w:eastAsia="de-CH"/>
              </w:rPr>
              <w:t xml:space="preserve"> 1</w:t>
            </w:r>
            <w:bookmarkEnd w:id="1653"/>
            <w:bookmarkEnd w:id="1654"/>
            <w:bookmarkEnd w:id="1655"/>
          </w:p>
        </w:tc>
        <w:tc>
          <w:tcPr>
            <w:tcW w:w="2480" w:type="dxa"/>
            <w:gridSpan w:val="4"/>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0C8ADA4E" w14:textId="6793C29A" w:rsidR="00C60FD1" w:rsidRPr="001C6AF5" w:rsidRDefault="00FA5BE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1656" w:name="_Toc192327827"/>
            <w:bookmarkStart w:id="1657" w:name="_Toc192331394"/>
            <w:bookmarkStart w:id="1658" w:name="_Toc204340297"/>
            <w:r w:rsidRPr="001C6AF5">
              <w:rPr>
                <w:rFonts w:asciiTheme="minorHAnsi" w:eastAsia="Times New Roman" w:hAnsiTheme="minorHAnsi" w:cstheme="minorHAnsi"/>
                <w:b/>
                <w:bCs/>
                <w:color w:val="000000"/>
                <w:sz w:val="16"/>
                <w:szCs w:val="16"/>
                <w:lang w:val="en-US" w:eastAsia="de-CH"/>
              </w:rPr>
              <w:t xml:space="preserve">Zona klimatike  </w:t>
            </w:r>
            <w:r w:rsidR="00C60FD1" w:rsidRPr="001C6AF5">
              <w:rPr>
                <w:rFonts w:asciiTheme="minorHAnsi" w:eastAsia="Times New Roman" w:hAnsiTheme="minorHAnsi" w:cstheme="minorHAnsi"/>
                <w:b/>
                <w:bCs/>
                <w:color w:val="000000"/>
                <w:sz w:val="16"/>
                <w:szCs w:val="16"/>
                <w:lang w:val="en-US" w:eastAsia="de-CH"/>
              </w:rPr>
              <w:t>2</w:t>
            </w:r>
            <w:bookmarkEnd w:id="1656"/>
            <w:bookmarkEnd w:id="1657"/>
            <w:bookmarkEnd w:id="1658"/>
          </w:p>
        </w:tc>
        <w:tc>
          <w:tcPr>
            <w:tcW w:w="2480" w:type="dxa"/>
            <w:gridSpan w:val="4"/>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45E5AB04" w14:textId="3816EB1B" w:rsidR="00C60FD1" w:rsidRPr="001C6AF5" w:rsidRDefault="00C60FD1">
            <w:pPr>
              <w:spacing w:after="0" w:line="240" w:lineRule="auto"/>
              <w:jc w:val="center"/>
              <w:outlineLvl w:val="0"/>
              <w:rPr>
                <w:rFonts w:asciiTheme="minorHAnsi" w:eastAsia="Times New Roman" w:hAnsiTheme="minorHAnsi" w:cstheme="minorHAnsi"/>
                <w:b/>
                <w:bCs/>
                <w:color w:val="000000"/>
                <w:sz w:val="16"/>
                <w:szCs w:val="16"/>
                <w:lang w:val="en-US" w:eastAsia="de-CH"/>
              </w:rPr>
            </w:pPr>
            <w:r w:rsidRPr="001C6AF5">
              <w:rPr>
                <w:rFonts w:asciiTheme="minorHAnsi" w:eastAsia="Times New Roman" w:hAnsiTheme="minorHAnsi" w:cstheme="minorHAnsi"/>
                <w:b/>
                <w:bCs/>
                <w:color w:val="000000"/>
                <w:sz w:val="16"/>
                <w:szCs w:val="16"/>
                <w:lang w:val="en-US" w:eastAsia="de-CH"/>
              </w:rPr>
              <w:t xml:space="preserve"> </w:t>
            </w:r>
            <w:bookmarkStart w:id="1659" w:name="_Toc192327828"/>
            <w:bookmarkStart w:id="1660" w:name="_Toc192331395"/>
            <w:bookmarkStart w:id="1661" w:name="_Toc204340298"/>
            <w:r w:rsidR="00FA5BEC" w:rsidRPr="001C6AF5">
              <w:rPr>
                <w:rFonts w:asciiTheme="minorHAnsi" w:eastAsia="Times New Roman" w:hAnsiTheme="minorHAnsi" w:cstheme="minorHAnsi"/>
                <w:b/>
                <w:bCs/>
                <w:color w:val="000000"/>
                <w:sz w:val="16"/>
                <w:szCs w:val="16"/>
                <w:lang w:val="en-US" w:eastAsia="de-CH"/>
              </w:rPr>
              <w:t xml:space="preserve">Zona klimatike  </w:t>
            </w:r>
            <w:r w:rsidRPr="001C6AF5">
              <w:rPr>
                <w:rFonts w:asciiTheme="minorHAnsi" w:eastAsia="Times New Roman" w:hAnsiTheme="minorHAnsi" w:cstheme="minorHAnsi"/>
                <w:b/>
                <w:bCs/>
                <w:color w:val="000000"/>
                <w:sz w:val="16"/>
                <w:szCs w:val="16"/>
                <w:lang w:val="en-US" w:eastAsia="de-CH"/>
              </w:rPr>
              <w:t>3</w:t>
            </w:r>
            <w:bookmarkEnd w:id="1659"/>
            <w:bookmarkEnd w:id="1660"/>
            <w:bookmarkEnd w:id="1661"/>
          </w:p>
        </w:tc>
      </w:tr>
      <w:tr w:rsidR="00C60FD1" w:rsidRPr="001C6AF5" w14:paraId="300D5CE8" w14:textId="77777777" w:rsidTr="00222DFF">
        <w:trPr>
          <w:cantSplit/>
          <w:trHeight w:val="1287"/>
        </w:trPr>
        <w:tc>
          <w:tcPr>
            <w:tcW w:w="1766"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hideMark/>
          </w:tcPr>
          <w:p w14:paraId="74B8CC3E" w14:textId="1D05C5CB" w:rsidR="00C60FD1" w:rsidRPr="001C6AF5" w:rsidRDefault="00FA5BEC">
            <w:pPr>
              <w:spacing w:after="0" w:line="240" w:lineRule="auto"/>
              <w:outlineLvl w:val="0"/>
              <w:rPr>
                <w:rFonts w:asciiTheme="minorHAnsi" w:eastAsia="Times New Roman" w:hAnsiTheme="minorHAnsi" w:cstheme="minorHAnsi"/>
                <w:b/>
                <w:bCs/>
                <w:color w:val="000000"/>
                <w:sz w:val="16"/>
                <w:szCs w:val="16"/>
                <w:lang w:val="en-US" w:eastAsia="de-CH"/>
              </w:rPr>
            </w:pPr>
            <w:bookmarkStart w:id="1662" w:name="_Toc204340299"/>
            <w:r w:rsidRPr="001C6AF5">
              <w:rPr>
                <w:rFonts w:asciiTheme="minorHAnsi" w:eastAsia="Times New Roman" w:hAnsiTheme="minorHAnsi" w:cstheme="minorHAnsi"/>
                <w:b/>
                <w:bCs/>
                <w:color w:val="000000"/>
                <w:sz w:val="16"/>
                <w:szCs w:val="16"/>
                <w:lang w:val="en-US" w:eastAsia="de-CH"/>
              </w:rPr>
              <w:t>Parametrat</w:t>
            </w:r>
            <w:bookmarkEnd w:id="1662"/>
          </w:p>
        </w:tc>
        <w:tc>
          <w:tcPr>
            <w:tcW w:w="689"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textDirection w:val="btLr"/>
            <w:hideMark/>
          </w:tcPr>
          <w:p w14:paraId="7080520B" w14:textId="5999280D" w:rsidR="00C60FD1" w:rsidRPr="001C6AF5" w:rsidRDefault="00FA5BEC">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63" w:name="_Toc204340300"/>
            <w:r w:rsidRPr="001C6AF5">
              <w:rPr>
                <w:rFonts w:asciiTheme="minorHAnsi" w:eastAsia="Times New Roman" w:hAnsiTheme="minorHAnsi" w:cstheme="minorHAnsi"/>
                <w:color w:val="000000"/>
                <w:sz w:val="16"/>
                <w:szCs w:val="16"/>
                <w:lang w:val="en-US" w:eastAsia="de-CH"/>
              </w:rPr>
              <w:t>Konsumi sipas Skenarit Baze</w:t>
            </w:r>
            <w:bookmarkEnd w:id="1663"/>
            <w:r w:rsidRPr="001C6AF5">
              <w:rPr>
                <w:rFonts w:asciiTheme="minorHAnsi" w:eastAsia="Times New Roman" w:hAnsiTheme="minorHAnsi" w:cstheme="minorHAnsi"/>
                <w:color w:val="000000"/>
                <w:sz w:val="16"/>
                <w:szCs w:val="16"/>
                <w:lang w:val="en-US" w:eastAsia="de-CH"/>
              </w:rPr>
              <w:t xml:space="preserve"> </w:t>
            </w:r>
            <w:r w:rsidR="00C60FD1" w:rsidRPr="001C6AF5">
              <w:rPr>
                <w:rFonts w:asciiTheme="minorHAnsi" w:eastAsia="Times New Roman" w:hAnsiTheme="minorHAnsi" w:cstheme="minorHAnsi"/>
                <w:color w:val="000000"/>
                <w:sz w:val="16"/>
                <w:szCs w:val="16"/>
                <w:lang w:val="en-US" w:eastAsia="de-CH"/>
              </w:rPr>
              <w:t xml:space="preserve"> </w:t>
            </w:r>
          </w:p>
        </w:tc>
        <w:tc>
          <w:tcPr>
            <w:tcW w:w="718"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textDirection w:val="btLr"/>
            <w:hideMark/>
          </w:tcPr>
          <w:p w14:paraId="05D86304" w14:textId="4B34CE8D" w:rsidR="00C60FD1" w:rsidRPr="001C6AF5" w:rsidRDefault="00FA5BEC">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64" w:name="_Toc204340301"/>
            <w:r w:rsidRPr="001C6AF5">
              <w:rPr>
                <w:rFonts w:asciiTheme="minorHAnsi" w:eastAsia="Times New Roman" w:hAnsiTheme="minorHAnsi" w:cstheme="minorHAnsi"/>
                <w:color w:val="000000"/>
                <w:sz w:val="16"/>
                <w:szCs w:val="16"/>
                <w:lang w:val="en-US" w:eastAsia="de-CH"/>
              </w:rPr>
              <w:t>Kerkkesa sipas skenarit baze</w:t>
            </w:r>
            <w:bookmarkEnd w:id="1664"/>
          </w:p>
        </w:tc>
        <w:tc>
          <w:tcPr>
            <w:tcW w:w="63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12608514" w14:textId="7D10CFD4" w:rsidR="007A4D86" w:rsidRPr="001C6AF5" w:rsidRDefault="007A4D86" w:rsidP="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65" w:name="_Toc204340302"/>
            <w:bookmarkStart w:id="1666" w:name="_Toc192327832"/>
            <w:bookmarkStart w:id="1667" w:name="_Toc192331399"/>
            <w:r w:rsidRPr="001C6AF5">
              <w:rPr>
                <w:rFonts w:asciiTheme="minorHAnsi" w:eastAsia="Times New Roman" w:hAnsiTheme="minorHAnsi" w:cstheme="minorHAnsi"/>
                <w:color w:val="000000"/>
                <w:sz w:val="16"/>
                <w:szCs w:val="16"/>
                <w:lang w:val="en-US" w:eastAsia="de-CH"/>
              </w:rPr>
              <w:t>EE/Rinovim i Thell</w:t>
            </w:r>
            <w:r w:rsidR="00CC296B" w:rsidRPr="001C6AF5">
              <w:rPr>
                <w:rFonts w:asciiTheme="minorHAnsi" w:eastAsia="Times New Roman" w:hAnsiTheme="minorHAnsi" w:cstheme="minorHAnsi"/>
                <w:color w:val="000000"/>
                <w:sz w:val="16"/>
                <w:szCs w:val="16"/>
                <w:lang w:val="en-US" w:eastAsia="de-CH"/>
              </w:rPr>
              <w:t>e</w:t>
            </w:r>
            <w:r w:rsidRPr="001C6AF5">
              <w:rPr>
                <w:rFonts w:asciiTheme="minorHAnsi" w:eastAsia="Times New Roman" w:hAnsiTheme="minorHAnsi" w:cstheme="minorHAnsi"/>
                <w:color w:val="000000"/>
                <w:sz w:val="16"/>
                <w:szCs w:val="16"/>
                <w:lang w:val="en-US" w:eastAsia="de-CH"/>
              </w:rPr>
              <w:t xml:space="preserve"> -</w:t>
            </w:r>
            <w:bookmarkEnd w:id="1665"/>
          </w:p>
          <w:p w14:paraId="1C415F09" w14:textId="36D4156C" w:rsidR="00C60FD1" w:rsidRPr="001C6AF5" w:rsidRDefault="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68" w:name="_Toc204340303"/>
            <w:r w:rsidRPr="001C6AF5">
              <w:rPr>
                <w:rFonts w:asciiTheme="minorHAnsi" w:eastAsia="Times New Roman" w:hAnsiTheme="minorHAnsi" w:cstheme="minorHAnsi"/>
                <w:color w:val="000000"/>
                <w:sz w:val="16"/>
                <w:szCs w:val="16"/>
                <w:lang w:val="en-US" w:eastAsia="de-CH"/>
              </w:rPr>
              <w:t>Skenari I</w:t>
            </w:r>
            <w:bookmarkEnd w:id="1666"/>
            <w:bookmarkEnd w:id="1667"/>
            <w:bookmarkEnd w:id="1668"/>
          </w:p>
        </w:tc>
        <w:tc>
          <w:tcPr>
            <w:tcW w:w="582"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57C4AC98" w14:textId="637F6960" w:rsidR="00C60FD1" w:rsidRPr="001C6AF5" w:rsidRDefault="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69" w:name="_Toc204340304"/>
            <w:r w:rsidRPr="001C6AF5">
              <w:rPr>
                <w:rFonts w:asciiTheme="minorHAnsi" w:eastAsia="Times New Roman" w:hAnsiTheme="minorHAnsi" w:cstheme="minorHAnsi"/>
                <w:color w:val="000000"/>
                <w:sz w:val="16"/>
                <w:szCs w:val="16"/>
                <w:lang w:val="en-US" w:eastAsia="de-CH"/>
              </w:rPr>
              <w:t>ZEB - Skenari II</w:t>
            </w:r>
            <w:bookmarkEnd w:id="1669"/>
          </w:p>
        </w:tc>
        <w:tc>
          <w:tcPr>
            <w:tcW w:w="62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2F1E200E" w14:textId="26C0C29C" w:rsidR="00C60FD1" w:rsidRPr="001C6AF5" w:rsidRDefault="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70" w:name="_Toc192327836"/>
            <w:bookmarkStart w:id="1671" w:name="_Toc192331403"/>
            <w:bookmarkStart w:id="1672" w:name="_Toc204340305"/>
            <w:r w:rsidRPr="001C6AF5">
              <w:rPr>
                <w:rFonts w:asciiTheme="minorHAnsi" w:eastAsia="Times New Roman" w:hAnsiTheme="minorHAnsi" w:cstheme="minorHAnsi"/>
                <w:color w:val="000000"/>
                <w:sz w:val="16"/>
                <w:szCs w:val="16"/>
                <w:lang w:val="en-US" w:eastAsia="de-CH"/>
              </w:rPr>
              <w:t>Konsumi sipas skenarit baz</w:t>
            </w:r>
            <w:r w:rsidR="00CC296B" w:rsidRPr="001C6AF5">
              <w:rPr>
                <w:rFonts w:asciiTheme="minorHAnsi" w:eastAsia="Times New Roman" w:hAnsiTheme="minorHAnsi" w:cstheme="minorHAnsi"/>
                <w:color w:val="000000"/>
                <w:sz w:val="16"/>
                <w:szCs w:val="16"/>
                <w:lang w:val="en-US" w:eastAsia="de-CH"/>
              </w:rPr>
              <w:t>e</w:t>
            </w:r>
            <w:bookmarkEnd w:id="1670"/>
            <w:bookmarkEnd w:id="1671"/>
            <w:bookmarkEnd w:id="1672"/>
          </w:p>
        </w:tc>
        <w:tc>
          <w:tcPr>
            <w:tcW w:w="62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31C094F3" w14:textId="17D8A80E" w:rsidR="00C60FD1" w:rsidRPr="001C6AF5" w:rsidRDefault="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73" w:name="_Toc192327837"/>
            <w:bookmarkStart w:id="1674" w:name="_Toc192331404"/>
            <w:bookmarkStart w:id="1675" w:name="_Toc204340306"/>
            <w:r w:rsidRPr="001C6AF5">
              <w:rPr>
                <w:rFonts w:asciiTheme="minorHAnsi" w:eastAsia="Times New Roman" w:hAnsiTheme="minorHAnsi" w:cstheme="minorHAnsi"/>
                <w:color w:val="000000"/>
                <w:sz w:val="16"/>
                <w:szCs w:val="16"/>
                <w:lang w:val="en-US" w:eastAsia="de-CH"/>
              </w:rPr>
              <w:t>Kerkkesa sipas</w:t>
            </w:r>
            <w:bookmarkEnd w:id="1673"/>
            <w:bookmarkEnd w:id="1674"/>
            <w:bookmarkEnd w:id="1675"/>
          </w:p>
        </w:tc>
        <w:tc>
          <w:tcPr>
            <w:tcW w:w="62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43CAB14E" w14:textId="399A5561" w:rsidR="007A4D86" w:rsidRPr="001C6AF5" w:rsidRDefault="007A4D86" w:rsidP="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76" w:name="_Toc204340307"/>
            <w:bookmarkStart w:id="1677" w:name="_Toc192327838"/>
            <w:bookmarkStart w:id="1678" w:name="_Toc192331405"/>
            <w:r w:rsidRPr="001C6AF5">
              <w:rPr>
                <w:rFonts w:asciiTheme="minorHAnsi" w:eastAsia="Times New Roman" w:hAnsiTheme="minorHAnsi" w:cstheme="minorHAnsi"/>
                <w:color w:val="000000"/>
                <w:sz w:val="16"/>
                <w:szCs w:val="16"/>
                <w:lang w:val="en-US" w:eastAsia="de-CH"/>
              </w:rPr>
              <w:t>Rinovim i thell</w:t>
            </w:r>
            <w:r w:rsidR="00CC296B" w:rsidRPr="001C6AF5">
              <w:rPr>
                <w:rFonts w:asciiTheme="minorHAnsi" w:eastAsia="Times New Roman" w:hAnsiTheme="minorHAnsi" w:cstheme="minorHAnsi"/>
                <w:color w:val="000000"/>
                <w:sz w:val="16"/>
                <w:szCs w:val="16"/>
                <w:lang w:val="en-US" w:eastAsia="de-CH"/>
              </w:rPr>
              <w:t>e</w:t>
            </w:r>
            <w:r w:rsidRPr="001C6AF5">
              <w:rPr>
                <w:rFonts w:asciiTheme="minorHAnsi" w:eastAsia="Times New Roman" w:hAnsiTheme="minorHAnsi" w:cstheme="minorHAnsi"/>
                <w:color w:val="000000"/>
                <w:sz w:val="16"/>
                <w:szCs w:val="16"/>
                <w:lang w:val="en-US" w:eastAsia="de-CH"/>
              </w:rPr>
              <w:t xml:space="preserve"> -</w:t>
            </w:r>
            <w:bookmarkEnd w:id="1676"/>
          </w:p>
          <w:p w14:paraId="73C10D00" w14:textId="68636C51" w:rsidR="00C60FD1" w:rsidRPr="001C6AF5" w:rsidRDefault="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79" w:name="_Toc204340308"/>
            <w:r w:rsidRPr="001C6AF5">
              <w:rPr>
                <w:rFonts w:asciiTheme="minorHAnsi" w:eastAsia="Times New Roman" w:hAnsiTheme="minorHAnsi" w:cstheme="minorHAnsi"/>
                <w:color w:val="000000"/>
                <w:sz w:val="16"/>
                <w:szCs w:val="16"/>
                <w:lang w:val="en-US" w:eastAsia="de-CH"/>
              </w:rPr>
              <w:t>Skenari I</w:t>
            </w:r>
            <w:bookmarkEnd w:id="1677"/>
            <w:bookmarkEnd w:id="1678"/>
            <w:bookmarkEnd w:id="1679"/>
          </w:p>
        </w:tc>
        <w:tc>
          <w:tcPr>
            <w:tcW w:w="62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78C05439" w14:textId="616CAA96" w:rsidR="00C60FD1" w:rsidRPr="001C6AF5" w:rsidRDefault="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80" w:name="_Toc192327840"/>
            <w:bookmarkStart w:id="1681" w:name="_Toc192331407"/>
            <w:bookmarkStart w:id="1682" w:name="_Toc204340309"/>
            <w:r w:rsidRPr="001C6AF5">
              <w:rPr>
                <w:rFonts w:asciiTheme="minorHAnsi" w:eastAsia="Times New Roman" w:hAnsiTheme="minorHAnsi" w:cstheme="minorHAnsi"/>
                <w:color w:val="000000"/>
                <w:sz w:val="16"/>
                <w:szCs w:val="16"/>
                <w:lang w:val="en-US" w:eastAsia="de-CH"/>
              </w:rPr>
              <w:t>ZEB - Skenari II</w:t>
            </w:r>
            <w:bookmarkEnd w:id="1680"/>
            <w:bookmarkEnd w:id="1681"/>
            <w:bookmarkEnd w:id="1682"/>
          </w:p>
        </w:tc>
        <w:tc>
          <w:tcPr>
            <w:tcW w:w="62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056BF4C3" w14:textId="79036CE7" w:rsidR="00C60FD1" w:rsidRPr="001C6AF5" w:rsidRDefault="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83" w:name="_Toc192327842"/>
            <w:bookmarkStart w:id="1684" w:name="_Toc192331409"/>
            <w:bookmarkStart w:id="1685" w:name="_Toc204340310"/>
            <w:r w:rsidRPr="001C6AF5">
              <w:rPr>
                <w:rFonts w:asciiTheme="minorHAnsi" w:eastAsia="Times New Roman" w:hAnsiTheme="minorHAnsi" w:cstheme="minorHAnsi"/>
                <w:color w:val="000000"/>
                <w:sz w:val="16"/>
                <w:szCs w:val="16"/>
                <w:lang w:val="en-US" w:eastAsia="de-CH"/>
              </w:rPr>
              <w:t>Konsumi baz</w:t>
            </w:r>
            <w:r w:rsidR="00CC296B" w:rsidRPr="001C6AF5">
              <w:rPr>
                <w:rFonts w:asciiTheme="minorHAnsi" w:eastAsia="Times New Roman" w:hAnsiTheme="minorHAnsi" w:cstheme="minorHAnsi"/>
                <w:color w:val="000000"/>
                <w:sz w:val="16"/>
                <w:szCs w:val="16"/>
                <w:lang w:val="en-US" w:eastAsia="de-CH"/>
              </w:rPr>
              <w:t>e</w:t>
            </w:r>
            <w:bookmarkEnd w:id="1683"/>
            <w:bookmarkEnd w:id="1684"/>
            <w:bookmarkEnd w:id="1685"/>
          </w:p>
        </w:tc>
        <w:tc>
          <w:tcPr>
            <w:tcW w:w="62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19999F9B" w14:textId="5126D440" w:rsidR="00C60FD1" w:rsidRPr="001C6AF5" w:rsidRDefault="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86" w:name="_Toc192327843"/>
            <w:bookmarkStart w:id="1687" w:name="_Toc192331410"/>
            <w:bookmarkStart w:id="1688" w:name="_Toc204340311"/>
            <w:r w:rsidRPr="001C6AF5">
              <w:rPr>
                <w:rFonts w:asciiTheme="minorHAnsi" w:eastAsia="Times New Roman" w:hAnsiTheme="minorHAnsi" w:cstheme="minorHAnsi"/>
                <w:color w:val="000000"/>
                <w:sz w:val="16"/>
                <w:szCs w:val="16"/>
                <w:lang w:val="en-US" w:eastAsia="de-CH"/>
              </w:rPr>
              <w:t>K</w:t>
            </w:r>
            <w:r w:rsidR="00CC296B" w:rsidRPr="001C6AF5">
              <w:rPr>
                <w:rFonts w:asciiTheme="minorHAnsi" w:eastAsia="Times New Roman" w:hAnsiTheme="minorHAnsi" w:cstheme="minorHAnsi"/>
                <w:color w:val="000000"/>
                <w:sz w:val="16"/>
                <w:szCs w:val="16"/>
                <w:lang w:val="en-US" w:eastAsia="de-CH"/>
              </w:rPr>
              <w:t>e</w:t>
            </w:r>
            <w:r w:rsidRPr="001C6AF5">
              <w:rPr>
                <w:rFonts w:asciiTheme="minorHAnsi" w:eastAsia="Times New Roman" w:hAnsiTheme="minorHAnsi" w:cstheme="minorHAnsi"/>
                <w:color w:val="000000"/>
                <w:sz w:val="16"/>
                <w:szCs w:val="16"/>
                <w:lang w:val="en-US" w:eastAsia="de-CH"/>
              </w:rPr>
              <w:t>rkesa baz</w:t>
            </w:r>
            <w:r w:rsidR="00CC296B" w:rsidRPr="001C6AF5">
              <w:rPr>
                <w:rFonts w:asciiTheme="minorHAnsi" w:eastAsia="Times New Roman" w:hAnsiTheme="minorHAnsi" w:cstheme="minorHAnsi"/>
                <w:color w:val="000000"/>
                <w:sz w:val="16"/>
                <w:szCs w:val="16"/>
                <w:lang w:val="en-US" w:eastAsia="de-CH"/>
              </w:rPr>
              <w:t>e</w:t>
            </w:r>
            <w:bookmarkEnd w:id="1686"/>
            <w:bookmarkEnd w:id="1687"/>
            <w:bookmarkEnd w:id="1688"/>
          </w:p>
        </w:tc>
        <w:tc>
          <w:tcPr>
            <w:tcW w:w="62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707E0B2A" w14:textId="5D16FDE4" w:rsidR="00C60FD1" w:rsidRPr="001C6AF5" w:rsidRDefault="007A4D86">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89" w:name="_Toc192327844"/>
            <w:bookmarkStart w:id="1690" w:name="_Toc192331411"/>
            <w:bookmarkStart w:id="1691" w:name="_Toc204340312"/>
            <w:r w:rsidRPr="001C6AF5">
              <w:rPr>
                <w:rFonts w:asciiTheme="minorHAnsi" w:eastAsia="Times New Roman" w:hAnsiTheme="minorHAnsi" w:cstheme="minorHAnsi"/>
                <w:color w:val="000000"/>
                <w:sz w:val="16"/>
                <w:szCs w:val="16"/>
                <w:lang w:val="en-US" w:eastAsia="de-CH"/>
              </w:rPr>
              <w:t>Rinovim i thell</w:t>
            </w:r>
            <w:r w:rsidR="00CC296B" w:rsidRPr="001C6AF5">
              <w:rPr>
                <w:rFonts w:asciiTheme="minorHAnsi" w:eastAsia="Times New Roman" w:hAnsiTheme="minorHAnsi" w:cstheme="minorHAnsi"/>
                <w:color w:val="000000"/>
                <w:sz w:val="16"/>
                <w:szCs w:val="16"/>
                <w:lang w:val="en-US" w:eastAsia="de-CH"/>
              </w:rPr>
              <w:t>e</w:t>
            </w:r>
            <w:r w:rsidRPr="001C6AF5">
              <w:rPr>
                <w:rFonts w:asciiTheme="minorHAnsi" w:eastAsia="Times New Roman" w:hAnsiTheme="minorHAnsi" w:cstheme="minorHAnsi"/>
                <w:color w:val="000000"/>
                <w:sz w:val="16"/>
                <w:szCs w:val="16"/>
                <w:lang w:val="en-US" w:eastAsia="de-CH"/>
              </w:rPr>
              <w:t xml:space="preserve"> - Skenari I</w:t>
            </w:r>
            <w:bookmarkEnd w:id="1689"/>
            <w:bookmarkEnd w:id="1690"/>
            <w:bookmarkEnd w:id="1691"/>
          </w:p>
        </w:tc>
        <w:tc>
          <w:tcPr>
            <w:tcW w:w="620" w:type="dxa"/>
            <w:tcBorders>
              <w:top w:val="single" w:sz="4" w:space="0" w:color="auto"/>
              <w:left w:val="single" w:sz="4" w:space="0" w:color="auto"/>
              <w:bottom w:val="single" w:sz="4" w:space="0" w:color="auto"/>
              <w:right w:val="single" w:sz="4" w:space="0" w:color="auto"/>
            </w:tcBorders>
            <w:shd w:val="clear" w:color="auto" w:fill="C9DBA8" w:themeFill="accent6" w:themeFillTint="66"/>
            <w:textDirection w:val="btLr"/>
            <w:hideMark/>
          </w:tcPr>
          <w:p w14:paraId="628F571A" w14:textId="1F33DBE3" w:rsidR="00C60FD1" w:rsidRPr="001C6AF5" w:rsidRDefault="00BF6C15">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1692" w:name="_Toc192327846"/>
            <w:bookmarkStart w:id="1693" w:name="_Toc192331413"/>
            <w:bookmarkStart w:id="1694" w:name="_Toc204340313"/>
            <w:r w:rsidRPr="001C6AF5">
              <w:rPr>
                <w:rFonts w:asciiTheme="minorHAnsi" w:eastAsia="Times New Roman" w:hAnsiTheme="minorHAnsi" w:cstheme="minorHAnsi"/>
                <w:color w:val="000000"/>
                <w:sz w:val="16"/>
                <w:szCs w:val="16"/>
                <w:lang w:val="en-US" w:eastAsia="de-CH"/>
              </w:rPr>
              <w:t>ZEB - Skenari II</w:t>
            </w:r>
            <w:bookmarkEnd w:id="1692"/>
            <w:bookmarkEnd w:id="1693"/>
            <w:bookmarkEnd w:id="1694"/>
          </w:p>
        </w:tc>
      </w:tr>
      <w:tr w:rsidR="00BF6C15" w:rsidRPr="001C6AF5" w14:paraId="71981470" w14:textId="77777777" w:rsidTr="00C8350D">
        <w:trPr>
          <w:cantSplit/>
          <w:trHeight w:val="668"/>
        </w:trPr>
        <w:tc>
          <w:tcPr>
            <w:tcW w:w="1766" w:type="dxa"/>
            <w:tcBorders>
              <w:top w:val="single" w:sz="4" w:space="0" w:color="auto"/>
              <w:left w:val="single" w:sz="4" w:space="0" w:color="auto"/>
              <w:bottom w:val="single" w:sz="4" w:space="0" w:color="auto"/>
              <w:right w:val="single" w:sz="4" w:space="0" w:color="auto"/>
            </w:tcBorders>
            <w:noWrap/>
            <w:hideMark/>
          </w:tcPr>
          <w:p w14:paraId="0BB20FAB" w14:textId="23B24B36" w:rsidR="00BF6C15" w:rsidRPr="001C6AF5" w:rsidRDefault="00BF6C15" w:rsidP="00BF6C15">
            <w:pPr>
              <w:spacing w:after="0" w:line="240" w:lineRule="auto"/>
              <w:outlineLvl w:val="0"/>
              <w:rPr>
                <w:rFonts w:asciiTheme="minorHAnsi" w:eastAsia="Times New Roman" w:hAnsiTheme="minorHAnsi" w:cstheme="minorHAnsi"/>
                <w:color w:val="000000"/>
                <w:sz w:val="16"/>
                <w:szCs w:val="16"/>
                <w:lang w:val="en-US" w:eastAsia="de-CH"/>
              </w:rPr>
            </w:pPr>
            <w:bookmarkStart w:id="1695" w:name="_Toc192327848"/>
            <w:bookmarkStart w:id="1696" w:name="_Toc192331415"/>
            <w:bookmarkStart w:id="1697" w:name="_Toc204340314"/>
            <w:r w:rsidRPr="001C6AF5">
              <w:rPr>
                <w:rFonts w:asciiTheme="minorHAnsi" w:hAnsiTheme="minorHAnsi" w:cstheme="minorHAnsi"/>
              </w:rPr>
              <w:t>Energji elektrike [kWh/a]</w:t>
            </w:r>
            <w:bookmarkEnd w:id="1695"/>
            <w:bookmarkEnd w:id="1696"/>
            <w:bookmarkEnd w:id="1697"/>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490FCF5D" w14:textId="39809DE2"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698" w:name="_Toc192327849"/>
            <w:bookmarkStart w:id="1699" w:name="_Toc192331416"/>
            <w:bookmarkStart w:id="1700" w:name="_Toc204340315"/>
            <w:r w:rsidRPr="001C6AF5">
              <w:rPr>
                <w:rFonts w:asciiTheme="minorHAnsi" w:hAnsiTheme="minorHAnsi" w:cstheme="minorHAnsi"/>
                <w:color w:val="000000"/>
                <w:sz w:val="16"/>
                <w:szCs w:val="16"/>
              </w:rPr>
              <w:t>3,644</w:t>
            </w:r>
            <w:bookmarkEnd w:id="1698"/>
            <w:bookmarkEnd w:id="1699"/>
            <w:bookmarkEnd w:id="1700"/>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7E92FE1F" w14:textId="430369B4"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01" w:name="_Toc192327850"/>
            <w:bookmarkStart w:id="1702" w:name="_Toc192331417"/>
            <w:bookmarkStart w:id="1703" w:name="_Toc204340316"/>
            <w:r w:rsidRPr="001C6AF5">
              <w:rPr>
                <w:rFonts w:asciiTheme="minorHAnsi" w:hAnsiTheme="minorHAnsi" w:cstheme="minorHAnsi"/>
                <w:color w:val="000000"/>
                <w:sz w:val="16"/>
                <w:szCs w:val="16"/>
              </w:rPr>
              <w:t>6,411</w:t>
            </w:r>
            <w:bookmarkEnd w:id="1701"/>
            <w:bookmarkEnd w:id="1702"/>
            <w:bookmarkEnd w:id="1703"/>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682BD535" w14:textId="62E035BD"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04" w:name="_Toc192327851"/>
            <w:bookmarkStart w:id="1705" w:name="_Toc192331418"/>
            <w:bookmarkStart w:id="1706" w:name="_Toc204340317"/>
            <w:r w:rsidRPr="001C6AF5">
              <w:rPr>
                <w:rFonts w:asciiTheme="minorHAnsi" w:hAnsiTheme="minorHAnsi" w:cstheme="minorHAnsi"/>
                <w:color w:val="000000"/>
                <w:sz w:val="16"/>
                <w:szCs w:val="16"/>
              </w:rPr>
              <w:t>2,388</w:t>
            </w:r>
            <w:bookmarkEnd w:id="1704"/>
            <w:bookmarkEnd w:id="1705"/>
            <w:bookmarkEnd w:id="1706"/>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749F4C76" w14:textId="73FDACA6"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07" w:name="_Toc192327852"/>
            <w:bookmarkStart w:id="1708" w:name="_Toc192331419"/>
            <w:bookmarkStart w:id="1709" w:name="_Toc204340318"/>
            <w:r w:rsidRPr="001C6AF5">
              <w:rPr>
                <w:rFonts w:asciiTheme="minorHAnsi" w:hAnsiTheme="minorHAnsi" w:cstheme="minorHAnsi"/>
                <w:color w:val="000000"/>
                <w:sz w:val="16"/>
                <w:szCs w:val="16"/>
              </w:rPr>
              <w:t>-323</w:t>
            </w:r>
            <w:bookmarkEnd w:id="1707"/>
            <w:bookmarkEnd w:id="1708"/>
            <w:bookmarkEnd w:id="1709"/>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1E452E86" w14:textId="2C1B0D09"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10" w:name="_Toc192327853"/>
            <w:bookmarkStart w:id="1711" w:name="_Toc192331420"/>
            <w:bookmarkStart w:id="1712" w:name="_Toc204340319"/>
            <w:r w:rsidRPr="001C6AF5">
              <w:rPr>
                <w:rFonts w:asciiTheme="minorHAnsi" w:hAnsiTheme="minorHAnsi" w:cstheme="minorHAnsi"/>
                <w:color w:val="000000"/>
                <w:sz w:val="16"/>
                <w:szCs w:val="16"/>
              </w:rPr>
              <w:t>4,756</w:t>
            </w:r>
            <w:bookmarkEnd w:id="1710"/>
            <w:bookmarkEnd w:id="1711"/>
            <w:bookmarkEnd w:id="1712"/>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F1694A2" w14:textId="3CB4005A"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13" w:name="_Toc192327854"/>
            <w:bookmarkStart w:id="1714" w:name="_Toc192331421"/>
            <w:bookmarkStart w:id="1715" w:name="_Toc204340320"/>
            <w:r w:rsidRPr="001C6AF5">
              <w:rPr>
                <w:rFonts w:asciiTheme="minorHAnsi" w:hAnsiTheme="minorHAnsi" w:cstheme="minorHAnsi"/>
                <w:color w:val="000000"/>
                <w:sz w:val="16"/>
                <w:szCs w:val="16"/>
              </w:rPr>
              <w:t>7,461</w:t>
            </w:r>
            <w:bookmarkEnd w:id="1713"/>
            <w:bookmarkEnd w:id="1714"/>
            <w:bookmarkEnd w:id="1715"/>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050EF69" w14:textId="7B1F6D11"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16" w:name="_Toc192327855"/>
            <w:bookmarkStart w:id="1717" w:name="_Toc192331422"/>
            <w:bookmarkStart w:id="1718" w:name="_Toc204340321"/>
            <w:r w:rsidRPr="001C6AF5">
              <w:rPr>
                <w:rFonts w:asciiTheme="minorHAnsi" w:hAnsiTheme="minorHAnsi" w:cstheme="minorHAnsi"/>
                <w:color w:val="000000"/>
                <w:sz w:val="16"/>
                <w:szCs w:val="16"/>
              </w:rPr>
              <w:t>3,058</w:t>
            </w:r>
            <w:bookmarkEnd w:id="1716"/>
            <w:bookmarkEnd w:id="1717"/>
            <w:bookmarkEnd w:id="1718"/>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3BFD397B" w14:textId="114962FC"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19" w:name="_Toc192327856"/>
            <w:bookmarkStart w:id="1720" w:name="_Toc192331423"/>
            <w:bookmarkStart w:id="1721" w:name="_Toc204340322"/>
            <w:r w:rsidRPr="001C6AF5">
              <w:rPr>
                <w:rFonts w:asciiTheme="minorHAnsi" w:hAnsiTheme="minorHAnsi" w:cstheme="minorHAnsi"/>
                <w:color w:val="000000"/>
                <w:sz w:val="16"/>
                <w:szCs w:val="16"/>
              </w:rPr>
              <w:t>279</w:t>
            </w:r>
            <w:bookmarkEnd w:id="1719"/>
            <w:bookmarkEnd w:id="1720"/>
            <w:bookmarkEnd w:id="1721"/>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C92EF36" w14:textId="760C18E9"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22" w:name="_Toc192327857"/>
            <w:bookmarkStart w:id="1723" w:name="_Toc192331424"/>
            <w:bookmarkStart w:id="1724" w:name="_Toc204340323"/>
            <w:r w:rsidRPr="001C6AF5">
              <w:rPr>
                <w:rFonts w:asciiTheme="minorHAnsi" w:hAnsiTheme="minorHAnsi" w:cstheme="minorHAnsi"/>
                <w:color w:val="000000"/>
                <w:sz w:val="16"/>
                <w:szCs w:val="16"/>
              </w:rPr>
              <w:t>7,243</w:t>
            </w:r>
            <w:bookmarkEnd w:id="1722"/>
            <w:bookmarkEnd w:id="1723"/>
            <w:bookmarkEnd w:id="1724"/>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BEFD671" w14:textId="04B76887"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25" w:name="_Toc192327858"/>
            <w:bookmarkStart w:id="1726" w:name="_Toc192331425"/>
            <w:bookmarkStart w:id="1727" w:name="_Toc204340324"/>
            <w:r w:rsidRPr="001C6AF5">
              <w:rPr>
                <w:rFonts w:asciiTheme="minorHAnsi" w:hAnsiTheme="minorHAnsi" w:cstheme="minorHAnsi"/>
                <w:color w:val="000000"/>
                <w:sz w:val="16"/>
                <w:szCs w:val="16"/>
              </w:rPr>
              <w:t>9,579</w:t>
            </w:r>
            <w:bookmarkEnd w:id="1725"/>
            <w:bookmarkEnd w:id="1726"/>
            <w:bookmarkEnd w:id="1727"/>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B026F37" w14:textId="3E87AAF6"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28" w:name="_Toc192327859"/>
            <w:bookmarkStart w:id="1729" w:name="_Toc192331426"/>
            <w:bookmarkStart w:id="1730" w:name="_Toc204340325"/>
            <w:r w:rsidRPr="001C6AF5">
              <w:rPr>
                <w:rFonts w:asciiTheme="minorHAnsi" w:hAnsiTheme="minorHAnsi" w:cstheme="minorHAnsi"/>
                <w:color w:val="000000"/>
                <w:sz w:val="16"/>
                <w:szCs w:val="16"/>
              </w:rPr>
              <w:t>3,724</w:t>
            </w:r>
            <w:bookmarkEnd w:id="1728"/>
            <w:bookmarkEnd w:id="1729"/>
            <w:bookmarkEnd w:id="1730"/>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1771535F" w14:textId="515963F8"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31" w:name="_Toc192327860"/>
            <w:bookmarkStart w:id="1732" w:name="_Toc192331427"/>
            <w:bookmarkStart w:id="1733" w:name="_Toc204340326"/>
            <w:r w:rsidRPr="001C6AF5">
              <w:rPr>
                <w:rFonts w:asciiTheme="minorHAnsi" w:hAnsiTheme="minorHAnsi" w:cstheme="minorHAnsi"/>
                <w:color w:val="000000"/>
                <w:sz w:val="16"/>
                <w:szCs w:val="16"/>
              </w:rPr>
              <w:t>826</w:t>
            </w:r>
            <w:bookmarkEnd w:id="1731"/>
            <w:bookmarkEnd w:id="1732"/>
            <w:bookmarkEnd w:id="1733"/>
          </w:p>
        </w:tc>
      </w:tr>
      <w:tr w:rsidR="00BF6C15" w:rsidRPr="001C6AF5" w14:paraId="0EDED08F" w14:textId="77777777" w:rsidTr="00C8350D">
        <w:trPr>
          <w:cantSplit/>
          <w:trHeight w:val="713"/>
        </w:trPr>
        <w:tc>
          <w:tcPr>
            <w:tcW w:w="1766" w:type="dxa"/>
            <w:tcBorders>
              <w:top w:val="single" w:sz="4" w:space="0" w:color="auto"/>
              <w:left w:val="single" w:sz="4" w:space="0" w:color="auto"/>
              <w:bottom w:val="single" w:sz="4" w:space="0" w:color="auto"/>
              <w:right w:val="single" w:sz="4" w:space="0" w:color="auto"/>
            </w:tcBorders>
            <w:noWrap/>
            <w:hideMark/>
          </w:tcPr>
          <w:p w14:paraId="7254FDFA" w14:textId="0445601B" w:rsidR="00BF6C15" w:rsidRPr="001C6AF5" w:rsidRDefault="00BF6C15" w:rsidP="00BF6C15">
            <w:pPr>
              <w:spacing w:after="0" w:line="240" w:lineRule="auto"/>
              <w:outlineLvl w:val="0"/>
              <w:rPr>
                <w:rFonts w:asciiTheme="minorHAnsi" w:eastAsia="Times New Roman" w:hAnsiTheme="minorHAnsi" w:cstheme="minorHAnsi"/>
                <w:color w:val="000000"/>
                <w:sz w:val="16"/>
                <w:szCs w:val="16"/>
                <w:lang w:val="en-US" w:eastAsia="de-CH"/>
              </w:rPr>
            </w:pPr>
            <w:bookmarkStart w:id="1734" w:name="_Toc192327861"/>
            <w:bookmarkStart w:id="1735" w:name="_Toc192331428"/>
            <w:bookmarkStart w:id="1736" w:name="_Toc204340327"/>
            <w:r w:rsidRPr="001C6AF5">
              <w:rPr>
                <w:rFonts w:asciiTheme="minorHAnsi" w:hAnsiTheme="minorHAnsi" w:cstheme="minorHAnsi"/>
              </w:rPr>
              <w:t>Ngrohje [kWh/a]</w:t>
            </w:r>
            <w:bookmarkEnd w:id="1734"/>
            <w:bookmarkEnd w:id="1735"/>
            <w:bookmarkEnd w:id="1736"/>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41A0523C" w14:textId="3C425CB2"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37" w:name="_Toc192327862"/>
            <w:bookmarkStart w:id="1738" w:name="_Toc192331429"/>
            <w:bookmarkStart w:id="1739" w:name="_Toc204340328"/>
            <w:r w:rsidRPr="001C6AF5">
              <w:rPr>
                <w:rFonts w:asciiTheme="minorHAnsi" w:hAnsiTheme="minorHAnsi" w:cstheme="minorHAnsi"/>
                <w:color w:val="000000"/>
                <w:sz w:val="16"/>
                <w:szCs w:val="16"/>
              </w:rPr>
              <w:t>4,454</w:t>
            </w:r>
            <w:bookmarkEnd w:id="1737"/>
            <w:bookmarkEnd w:id="1738"/>
            <w:bookmarkEnd w:id="1739"/>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3E7FAFB9" w14:textId="07D85832"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40" w:name="_Toc192327863"/>
            <w:bookmarkStart w:id="1741" w:name="_Toc192331430"/>
            <w:bookmarkStart w:id="1742" w:name="_Toc204340329"/>
            <w:r w:rsidRPr="001C6AF5">
              <w:rPr>
                <w:rFonts w:asciiTheme="minorHAnsi" w:hAnsiTheme="minorHAnsi" w:cstheme="minorHAnsi"/>
                <w:color w:val="000000"/>
                <w:sz w:val="16"/>
                <w:szCs w:val="16"/>
              </w:rPr>
              <w:t>7,835</w:t>
            </w:r>
            <w:bookmarkEnd w:id="1740"/>
            <w:bookmarkEnd w:id="1741"/>
            <w:bookmarkEnd w:id="1742"/>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43852393" w14:textId="2463B821"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43" w:name="_Toc192327864"/>
            <w:bookmarkStart w:id="1744" w:name="_Toc192331431"/>
            <w:bookmarkStart w:id="1745" w:name="_Toc204340330"/>
            <w:r w:rsidRPr="001C6AF5">
              <w:rPr>
                <w:rFonts w:asciiTheme="minorHAnsi" w:hAnsiTheme="minorHAnsi" w:cstheme="minorHAnsi"/>
                <w:color w:val="000000"/>
                <w:sz w:val="16"/>
                <w:szCs w:val="16"/>
              </w:rPr>
              <w:t>2,918</w:t>
            </w:r>
            <w:bookmarkEnd w:id="1743"/>
            <w:bookmarkEnd w:id="1744"/>
            <w:bookmarkEnd w:id="1745"/>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65B2904C" w14:textId="0B6868F9"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46" w:name="_Toc192327865"/>
            <w:bookmarkStart w:id="1747" w:name="_Toc192331432"/>
            <w:bookmarkStart w:id="1748" w:name="_Toc204340331"/>
            <w:r w:rsidRPr="001C6AF5">
              <w:rPr>
                <w:rFonts w:asciiTheme="minorHAnsi" w:hAnsiTheme="minorHAnsi" w:cstheme="minorHAnsi"/>
                <w:color w:val="000000"/>
                <w:sz w:val="16"/>
                <w:szCs w:val="16"/>
              </w:rPr>
              <w:t>-395</w:t>
            </w:r>
            <w:bookmarkEnd w:id="1746"/>
            <w:bookmarkEnd w:id="1747"/>
            <w:bookmarkEnd w:id="1748"/>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E56A1E8" w14:textId="2F41F755"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49" w:name="_Toc192327866"/>
            <w:bookmarkStart w:id="1750" w:name="_Toc192331433"/>
            <w:bookmarkStart w:id="1751" w:name="_Toc204340332"/>
            <w:r w:rsidRPr="001C6AF5">
              <w:rPr>
                <w:rFonts w:asciiTheme="minorHAnsi" w:hAnsiTheme="minorHAnsi" w:cstheme="minorHAnsi"/>
                <w:color w:val="000000"/>
                <w:sz w:val="16"/>
                <w:szCs w:val="16"/>
              </w:rPr>
              <w:t>6,305</w:t>
            </w:r>
            <w:bookmarkEnd w:id="1749"/>
            <w:bookmarkEnd w:id="1750"/>
            <w:bookmarkEnd w:id="1751"/>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C8E0325" w14:textId="7C2462A6"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52" w:name="_Toc192327867"/>
            <w:bookmarkStart w:id="1753" w:name="_Toc192331434"/>
            <w:bookmarkStart w:id="1754" w:name="_Toc204340333"/>
            <w:r w:rsidRPr="001C6AF5">
              <w:rPr>
                <w:rFonts w:asciiTheme="minorHAnsi" w:hAnsiTheme="minorHAnsi" w:cstheme="minorHAnsi"/>
                <w:color w:val="000000"/>
                <w:sz w:val="16"/>
                <w:szCs w:val="16"/>
              </w:rPr>
              <w:t>9,890</w:t>
            </w:r>
            <w:bookmarkEnd w:id="1752"/>
            <w:bookmarkEnd w:id="1753"/>
            <w:bookmarkEnd w:id="1754"/>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F1B6F51" w14:textId="52CD669D"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55" w:name="_Toc192327868"/>
            <w:bookmarkStart w:id="1756" w:name="_Toc192331435"/>
            <w:bookmarkStart w:id="1757" w:name="_Toc204340334"/>
            <w:r w:rsidRPr="001C6AF5">
              <w:rPr>
                <w:rFonts w:asciiTheme="minorHAnsi" w:hAnsiTheme="minorHAnsi" w:cstheme="minorHAnsi"/>
                <w:color w:val="000000"/>
                <w:sz w:val="16"/>
                <w:szCs w:val="16"/>
              </w:rPr>
              <w:t>4,054</w:t>
            </w:r>
            <w:bookmarkEnd w:id="1755"/>
            <w:bookmarkEnd w:id="1756"/>
            <w:bookmarkEnd w:id="1757"/>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3A8A5E34" w14:textId="1311FA18"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58" w:name="_Toc192327869"/>
            <w:bookmarkStart w:id="1759" w:name="_Toc192331436"/>
            <w:bookmarkStart w:id="1760" w:name="_Toc204340335"/>
            <w:r w:rsidRPr="001C6AF5">
              <w:rPr>
                <w:rFonts w:asciiTheme="minorHAnsi" w:hAnsiTheme="minorHAnsi" w:cstheme="minorHAnsi"/>
                <w:color w:val="000000"/>
                <w:sz w:val="16"/>
                <w:szCs w:val="16"/>
              </w:rPr>
              <w:t>370</w:t>
            </w:r>
            <w:bookmarkEnd w:id="1758"/>
            <w:bookmarkEnd w:id="1759"/>
            <w:bookmarkEnd w:id="1760"/>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94CBA51" w14:textId="0C0DEE9E"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61" w:name="_Toc192327870"/>
            <w:bookmarkStart w:id="1762" w:name="_Toc192331437"/>
            <w:bookmarkStart w:id="1763" w:name="_Toc204340336"/>
            <w:r w:rsidRPr="001C6AF5">
              <w:rPr>
                <w:rFonts w:asciiTheme="minorHAnsi" w:hAnsiTheme="minorHAnsi" w:cstheme="minorHAnsi"/>
                <w:color w:val="000000"/>
                <w:sz w:val="16"/>
                <w:szCs w:val="16"/>
              </w:rPr>
              <w:t>10,003</w:t>
            </w:r>
            <w:bookmarkEnd w:id="1761"/>
            <w:bookmarkEnd w:id="1762"/>
            <w:bookmarkEnd w:id="1763"/>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3F94B5EE" w14:textId="2408296B"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64" w:name="_Toc192327871"/>
            <w:bookmarkStart w:id="1765" w:name="_Toc192331438"/>
            <w:bookmarkStart w:id="1766" w:name="_Toc204340337"/>
            <w:r w:rsidRPr="001C6AF5">
              <w:rPr>
                <w:rFonts w:asciiTheme="minorHAnsi" w:hAnsiTheme="minorHAnsi" w:cstheme="minorHAnsi"/>
                <w:color w:val="000000"/>
                <w:sz w:val="16"/>
                <w:szCs w:val="16"/>
              </w:rPr>
              <w:t>13,228</w:t>
            </w:r>
            <w:bookmarkEnd w:id="1764"/>
            <w:bookmarkEnd w:id="1765"/>
            <w:bookmarkEnd w:id="1766"/>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471432A5" w14:textId="0DB7DDB5"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67" w:name="_Toc192327872"/>
            <w:bookmarkStart w:id="1768" w:name="_Toc192331439"/>
            <w:bookmarkStart w:id="1769" w:name="_Toc204340338"/>
            <w:r w:rsidRPr="001C6AF5">
              <w:rPr>
                <w:rFonts w:asciiTheme="minorHAnsi" w:hAnsiTheme="minorHAnsi" w:cstheme="minorHAnsi"/>
                <w:color w:val="000000"/>
                <w:sz w:val="16"/>
                <w:szCs w:val="16"/>
              </w:rPr>
              <w:t>4,552</w:t>
            </w:r>
            <w:bookmarkEnd w:id="1767"/>
            <w:bookmarkEnd w:id="1768"/>
            <w:bookmarkEnd w:id="1769"/>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CE7ACD8" w14:textId="5F9277DE"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770" w:name="_Toc192327873"/>
            <w:bookmarkStart w:id="1771" w:name="_Toc192331440"/>
            <w:bookmarkStart w:id="1772" w:name="_Toc204340339"/>
            <w:r w:rsidRPr="001C6AF5">
              <w:rPr>
                <w:rFonts w:asciiTheme="minorHAnsi" w:hAnsiTheme="minorHAnsi" w:cstheme="minorHAnsi"/>
                <w:color w:val="000000"/>
                <w:sz w:val="16"/>
                <w:szCs w:val="16"/>
              </w:rPr>
              <w:t>1,010</w:t>
            </w:r>
            <w:bookmarkEnd w:id="1770"/>
            <w:bookmarkEnd w:id="1771"/>
            <w:bookmarkEnd w:id="1772"/>
          </w:p>
        </w:tc>
      </w:tr>
      <w:tr w:rsidR="00BF6C15" w:rsidRPr="001C6AF5" w14:paraId="47F95EEF" w14:textId="77777777" w:rsidTr="00C8350D">
        <w:trPr>
          <w:cantSplit/>
          <w:trHeight w:val="713"/>
        </w:trPr>
        <w:tc>
          <w:tcPr>
            <w:tcW w:w="1766" w:type="dxa"/>
            <w:tcBorders>
              <w:top w:val="single" w:sz="4" w:space="0" w:color="auto"/>
              <w:left w:val="single" w:sz="4" w:space="0" w:color="auto"/>
              <w:bottom w:val="single" w:sz="4" w:space="0" w:color="auto"/>
              <w:right w:val="single" w:sz="4" w:space="0" w:color="auto"/>
            </w:tcBorders>
            <w:noWrap/>
            <w:hideMark/>
          </w:tcPr>
          <w:p w14:paraId="14F3BB9E" w14:textId="7EC76B14" w:rsidR="00BF6C15" w:rsidRPr="001C6AF5" w:rsidRDefault="00BF6C15" w:rsidP="00BF6C15">
            <w:pPr>
              <w:spacing w:after="0" w:line="240" w:lineRule="auto"/>
              <w:outlineLvl w:val="0"/>
              <w:rPr>
                <w:rFonts w:asciiTheme="minorHAnsi" w:eastAsia="Times New Roman" w:hAnsiTheme="minorHAnsi" w:cstheme="minorHAnsi"/>
                <w:color w:val="000000"/>
                <w:sz w:val="16"/>
                <w:szCs w:val="16"/>
                <w:lang w:val="en-US" w:eastAsia="de-CH"/>
              </w:rPr>
            </w:pPr>
            <w:bookmarkStart w:id="1773" w:name="_Toc192327874"/>
            <w:bookmarkStart w:id="1774" w:name="_Toc192331441"/>
            <w:bookmarkStart w:id="1775" w:name="_Toc204340340"/>
            <w:r w:rsidRPr="001C6AF5">
              <w:rPr>
                <w:rFonts w:asciiTheme="minorHAnsi" w:hAnsiTheme="minorHAnsi" w:cstheme="minorHAnsi"/>
              </w:rPr>
              <w:t>KONSUMI TOTALI FINAL I ENERGJIS</w:t>
            </w:r>
            <w:r w:rsidR="00CC296B" w:rsidRPr="001C6AF5">
              <w:rPr>
                <w:rFonts w:asciiTheme="minorHAnsi" w:hAnsiTheme="minorHAnsi" w:cstheme="minorHAnsi"/>
              </w:rPr>
              <w:t>E</w:t>
            </w:r>
            <w:r w:rsidRPr="001C6AF5">
              <w:rPr>
                <w:rFonts w:asciiTheme="minorHAnsi" w:hAnsiTheme="minorHAnsi" w:cstheme="minorHAnsi"/>
              </w:rPr>
              <w:t xml:space="preserve"> [kWh/a]</w:t>
            </w:r>
            <w:bookmarkEnd w:id="1773"/>
            <w:bookmarkEnd w:id="1774"/>
            <w:bookmarkEnd w:id="1775"/>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657162AE" w14:textId="0A5DB1EC"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776" w:name="_Toc192327875"/>
            <w:bookmarkStart w:id="1777" w:name="_Toc192331442"/>
            <w:bookmarkStart w:id="1778" w:name="_Toc204340341"/>
            <w:r w:rsidRPr="001C6AF5">
              <w:rPr>
                <w:rFonts w:asciiTheme="minorHAnsi" w:hAnsiTheme="minorHAnsi" w:cstheme="minorHAnsi"/>
                <w:color w:val="000000"/>
                <w:sz w:val="16"/>
                <w:szCs w:val="16"/>
              </w:rPr>
              <w:t>8,098</w:t>
            </w:r>
            <w:bookmarkEnd w:id="1776"/>
            <w:bookmarkEnd w:id="1777"/>
            <w:bookmarkEnd w:id="1778"/>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49E39596" w14:textId="160A3D83"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779" w:name="_Toc192327876"/>
            <w:bookmarkStart w:id="1780" w:name="_Toc192331443"/>
            <w:bookmarkStart w:id="1781" w:name="_Toc204340342"/>
            <w:r w:rsidRPr="001C6AF5">
              <w:rPr>
                <w:rFonts w:asciiTheme="minorHAnsi" w:hAnsiTheme="minorHAnsi" w:cstheme="minorHAnsi"/>
                <w:color w:val="000000"/>
                <w:sz w:val="16"/>
                <w:szCs w:val="16"/>
              </w:rPr>
              <w:t>14,246</w:t>
            </w:r>
            <w:bookmarkEnd w:id="1779"/>
            <w:bookmarkEnd w:id="1780"/>
            <w:bookmarkEnd w:id="1781"/>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3AEE764E" w14:textId="6E651E6E"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782" w:name="_Toc192327877"/>
            <w:bookmarkStart w:id="1783" w:name="_Toc192331444"/>
            <w:bookmarkStart w:id="1784" w:name="_Toc204340343"/>
            <w:r w:rsidRPr="001C6AF5">
              <w:rPr>
                <w:rFonts w:asciiTheme="minorHAnsi" w:hAnsiTheme="minorHAnsi" w:cstheme="minorHAnsi"/>
                <w:color w:val="000000"/>
                <w:sz w:val="16"/>
                <w:szCs w:val="16"/>
              </w:rPr>
              <w:t>5,306</w:t>
            </w:r>
            <w:bookmarkEnd w:id="1782"/>
            <w:bookmarkEnd w:id="1783"/>
            <w:bookmarkEnd w:id="1784"/>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693D6DDE" w14:textId="6ED40EE6"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785" w:name="_Toc192327878"/>
            <w:bookmarkStart w:id="1786" w:name="_Toc192331445"/>
            <w:bookmarkStart w:id="1787" w:name="_Toc204340344"/>
            <w:r w:rsidRPr="001C6AF5">
              <w:rPr>
                <w:rFonts w:asciiTheme="minorHAnsi" w:hAnsiTheme="minorHAnsi" w:cstheme="minorHAnsi"/>
                <w:color w:val="000000"/>
                <w:sz w:val="16"/>
                <w:szCs w:val="16"/>
              </w:rPr>
              <w:t>-718</w:t>
            </w:r>
            <w:bookmarkEnd w:id="1785"/>
            <w:bookmarkEnd w:id="1786"/>
            <w:bookmarkEnd w:id="1787"/>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4ACCE30" w14:textId="473B5780"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788" w:name="_Toc192327879"/>
            <w:bookmarkStart w:id="1789" w:name="_Toc192331446"/>
            <w:bookmarkStart w:id="1790" w:name="_Toc204340345"/>
            <w:r w:rsidRPr="001C6AF5">
              <w:rPr>
                <w:rFonts w:asciiTheme="minorHAnsi" w:hAnsiTheme="minorHAnsi" w:cstheme="minorHAnsi"/>
                <w:color w:val="000000"/>
                <w:sz w:val="16"/>
                <w:szCs w:val="16"/>
              </w:rPr>
              <w:t>11,061</w:t>
            </w:r>
            <w:bookmarkEnd w:id="1788"/>
            <w:bookmarkEnd w:id="1789"/>
            <w:bookmarkEnd w:id="1790"/>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46F00E6" w14:textId="42901F28"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791" w:name="_Toc192327880"/>
            <w:bookmarkStart w:id="1792" w:name="_Toc192331447"/>
            <w:bookmarkStart w:id="1793" w:name="_Toc204340346"/>
            <w:r w:rsidRPr="001C6AF5">
              <w:rPr>
                <w:rFonts w:asciiTheme="minorHAnsi" w:hAnsiTheme="minorHAnsi" w:cstheme="minorHAnsi"/>
                <w:color w:val="000000"/>
                <w:sz w:val="16"/>
                <w:szCs w:val="16"/>
              </w:rPr>
              <w:t>17,350</w:t>
            </w:r>
            <w:bookmarkEnd w:id="1791"/>
            <w:bookmarkEnd w:id="1792"/>
            <w:bookmarkEnd w:id="1793"/>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1823BF7" w14:textId="781DA048"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794" w:name="_Toc192327881"/>
            <w:bookmarkStart w:id="1795" w:name="_Toc192331448"/>
            <w:bookmarkStart w:id="1796" w:name="_Toc204340347"/>
            <w:r w:rsidRPr="001C6AF5">
              <w:rPr>
                <w:rFonts w:asciiTheme="minorHAnsi" w:hAnsiTheme="minorHAnsi" w:cstheme="minorHAnsi"/>
                <w:color w:val="000000"/>
                <w:sz w:val="16"/>
                <w:szCs w:val="16"/>
              </w:rPr>
              <w:t>7,112</w:t>
            </w:r>
            <w:bookmarkEnd w:id="1794"/>
            <w:bookmarkEnd w:id="1795"/>
            <w:bookmarkEnd w:id="1796"/>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C43465B" w14:textId="76A73ED0"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797" w:name="_Toc192327882"/>
            <w:bookmarkStart w:id="1798" w:name="_Toc192331449"/>
            <w:bookmarkStart w:id="1799" w:name="_Toc204340348"/>
            <w:r w:rsidRPr="001C6AF5">
              <w:rPr>
                <w:rFonts w:asciiTheme="minorHAnsi" w:hAnsiTheme="minorHAnsi" w:cstheme="minorHAnsi"/>
                <w:color w:val="000000"/>
                <w:sz w:val="16"/>
                <w:szCs w:val="16"/>
              </w:rPr>
              <w:t>610</w:t>
            </w:r>
            <w:bookmarkEnd w:id="1797"/>
            <w:bookmarkEnd w:id="1798"/>
            <w:bookmarkEnd w:id="1799"/>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BEEB973" w14:textId="47A95168"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800" w:name="_Toc192327883"/>
            <w:bookmarkStart w:id="1801" w:name="_Toc192331450"/>
            <w:bookmarkStart w:id="1802" w:name="_Toc204340349"/>
            <w:r w:rsidRPr="001C6AF5">
              <w:rPr>
                <w:rFonts w:asciiTheme="minorHAnsi" w:hAnsiTheme="minorHAnsi" w:cstheme="minorHAnsi"/>
                <w:color w:val="000000"/>
                <w:sz w:val="16"/>
                <w:szCs w:val="16"/>
              </w:rPr>
              <w:t>17,246</w:t>
            </w:r>
            <w:bookmarkEnd w:id="1800"/>
            <w:bookmarkEnd w:id="1801"/>
            <w:bookmarkEnd w:id="1802"/>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04D2094" w14:textId="19354E67"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803" w:name="_Toc192327884"/>
            <w:bookmarkStart w:id="1804" w:name="_Toc192331451"/>
            <w:bookmarkStart w:id="1805" w:name="_Toc204340350"/>
            <w:r w:rsidRPr="001C6AF5">
              <w:rPr>
                <w:rFonts w:asciiTheme="minorHAnsi" w:hAnsiTheme="minorHAnsi" w:cstheme="minorHAnsi"/>
                <w:color w:val="000000"/>
                <w:sz w:val="16"/>
                <w:szCs w:val="16"/>
              </w:rPr>
              <w:t>22,808</w:t>
            </w:r>
            <w:bookmarkEnd w:id="1803"/>
            <w:bookmarkEnd w:id="1804"/>
            <w:bookmarkEnd w:id="1805"/>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9E7C9A0" w14:textId="172833B0"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806" w:name="_Toc192327885"/>
            <w:bookmarkStart w:id="1807" w:name="_Toc192331452"/>
            <w:bookmarkStart w:id="1808" w:name="_Toc204340351"/>
            <w:r w:rsidRPr="001C6AF5">
              <w:rPr>
                <w:rFonts w:asciiTheme="minorHAnsi" w:hAnsiTheme="minorHAnsi" w:cstheme="minorHAnsi"/>
                <w:color w:val="000000"/>
                <w:sz w:val="16"/>
                <w:szCs w:val="16"/>
              </w:rPr>
              <w:t>8,277</w:t>
            </w:r>
            <w:bookmarkEnd w:id="1806"/>
            <w:bookmarkEnd w:id="1807"/>
            <w:bookmarkEnd w:id="1808"/>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1C2EBC45" w14:textId="6F9BAF18" w:rsidR="00BF6C15" w:rsidRPr="001C6AF5" w:rsidRDefault="00BF6C15" w:rsidP="00BF6C15">
            <w:pPr>
              <w:spacing w:after="0" w:line="240" w:lineRule="auto"/>
              <w:ind w:left="113" w:right="113"/>
              <w:jc w:val="center"/>
              <w:outlineLvl w:val="0"/>
              <w:rPr>
                <w:rFonts w:asciiTheme="minorHAnsi" w:hAnsiTheme="minorHAnsi" w:cstheme="minorHAnsi"/>
                <w:b/>
                <w:bCs/>
                <w:color w:val="000000"/>
                <w:sz w:val="16"/>
                <w:szCs w:val="16"/>
              </w:rPr>
            </w:pPr>
            <w:bookmarkStart w:id="1809" w:name="_Toc192327886"/>
            <w:bookmarkStart w:id="1810" w:name="_Toc192331453"/>
            <w:bookmarkStart w:id="1811" w:name="_Toc204340352"/>
            <w:r w:rsidRPr="001C6AF5">
              <w:rPr>
                <w:rFonts w:asciiTheme="minorHAnsi" w:hAnsiTheme="minorHAnsi" w:cstheme="minorHAnsi"/>
                <w:color w:val="000000"/>
                <w:sz w:val="16"/>
                <w:szCs w:val="16"/>
              </w:rPr>
              <w:t>1,698</w:t>
            </w:r>
            <w:bookmarkEnd w:id="1809"/>
            <w:bookmarkEnd w:id="1810"/>
            <w:bookmarkEnd w:id="1811"/>
          </w:p>
        </w:tc>
      </w:tr>
      <w:tr w:rsidR="00BF6C15" w:rsidRPr="001C6AF5" w14:paraId="5A11DEFF" w14:textId="77777777" w:rsidTr="00C8350D">
        <w:trPr>
          <w:cantSplit/>
          <w:trHeight w:val="704"/>
        </w:trPr>
        <w:tc>
          <w:tcPr>
            <w:tcW w:w="1766" w:type="dxa"/>
            <w:tcBorders>
              <w:top w:val="single" w:sz="4" w:space="0" w:color="auto"/>
              <w:left w:val="single" w:sz="4" w:space="0" w:color="auto"/>
              <w:bottom w:val="single" w:sz="4" w:space="0" w:color="auto"/>
              <w:right w:val="single" w:sz="4" w:space="0" w:color="auto"/>
            </w:tcBorders>
            <w:noWrap/>
            <w:hideMark/>
          </w:tcPr>
          <w:p w14:paraId="44BBD5AF" w14:textId="17212D4D" w:rsidR="00BF6C15" w:rsidRPr="001C6AF5" w:rsidRDefault="00BF6C15" w:rsidP="00BF6C15">
            <w:pPr>
              <w:spacing w:after="0" w:line="240" w:lineRule="auto"/>
              <w:outlineLvl w:val="0"/>
              <w:rPr>
                <w:rFonts w:asciiTheme="minorHAnsi" w:eastAsia="Times New Roman" w:hAnsiTheme="minorHAnsi" w:cstheme="minorHAnsi"/>
                <w:color w:val="000000"/>
                <w:sz w:val="16"/>
                <w:szCs w:val="16"/>
                <w:lang w:val="en-US" w:eastAsia="de-CH"/>
              </w:rPr>
            </w:pPr>
            <w:bookmarkStart w:id="1812" w:name="_Toc192327887"/>
            <w:bookmarkStart w:id="1813" w:name="_Toc192331454"/>
            <w:bookmarkStart w:id="1814" w:name="_Toc204340353"/>
            <w:r w:rsidRPr="001C6AF5">
              <w:rPr>
                <w:rFonts w:asciiTheme="minorHAnsi" w:hAnsiTheme="minorHAnsi" w:cstheme="minorHAnsi"/>
              </w:rPr>
              <w:t>KONSUMI TOTALI PRIMAR I ENERGJIS</w:t>
            </w:r>
            <w:r w:rsidR="00CC296B" w:rsidRPr="001C6AF5">
              <w:rPr>
                <w:rFonts w:asciiTheme="minorHAnsi" w:hAnsiTheme="minorHAnsi" w:cstheme="minorHAnsi"/>
              </w:rPr>
              <w:t>E</w:t>
            </w:r>
            <w:r w:rsidRPr="001C6AF5">
              <w:rPr>
                <w:rFonts w:asciiTheme="minorHAnsi" w:hAnsiTheme="minorHAnsi" w:cstheme="minorHAnsi"/>
              </w:rPr>
              <w:t xml:space="preserve"> [kWh/a]</w:t>
            </w:r>
            <w:bookmarkEnd w:id="1812"/>
            <w:bookmarkEnd w:id="1813"/>
            <w:bookmarkEnd w:id="1814"/>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750172C3" w14:textId="03B4CE84"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15" w:name="_Toc192327888"/>
            <w:bookmarkStart w:id="1816" w:name="_Toc192331455"/>
            <w:bookmarkStart w:id="1817" w:name="_Toc204340354"/>
            <w:r w:rsidRPr="001C6AF5">
              <w:rPr>
                <w:rFonts w:asciiTheme="minorHAnsi" w:hAnsiTheme="minorHAnsi" w:cstheme="minorHAnsi"/>
                <w:color w:val="000000"/>
                <w:sz w:val="16"/>
                <w:szCs w:val="16"/>
              </w:rPr>
              <w:t>9,379</w:t>
            </w:r>
            <w:bookmarkEnd w:id="1815"/>
            <w:bookmarkEnd w:id="1816"/>
            <w:bookmarkEnd w:id="1817"/>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539C9B06" w14:textId="7EEF44CD"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18" w:name="_Toc192327889"/>
            <w:bookmarkStart w:id="1819" w:name="_Toc192331456"/>
            <w:bookmarkStart w:id="1820" w:name="_Toc204340355"/>
            <w:r w:rsidRPr="001C6AF5">
              <w:rPr>
                <w:rFonts w:asciiTheme="minorHAnsi" w:hAnsiTheme="minorHAnsi" w:cstheme="minorHAnsi"/>
                <w:color w:val="000000"/>
                <w:sz w:val="16"/>
                <w:szCs w:val="16"/>
              </w:rPr>
              <w:t>16,498</w:t>
            </w:r>
            <w:bookmarkEnd w:id="1818"/>
            <w:bookmarkEnd w:id="1819"/>
            <w:bookmarkEnd w:id="1820"/>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39F41C82" w14:textId="4698DB9C"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21" w:name="_Toc192327890"/>
            <w:bookmarkStart w:id="1822" w:name="_Toc192331457"/>
            <w:bookmarkStart w:id="1823" w:name="_Toc204340356"/>
            <w:r w:rsidRPr="001C6AF5">
              <w:rPr>
                <w:rFonts w:asciiTheme="minorHAnsi" w:hAnsiTheme="minorHAnsi" w:cstheme="minorHAnsi"/>
                <w:color w:val="000000"/>
                <w:sz w:val="16"/>
                <w:szCs w:val="16"/>
              </w:rPr>
              <w:t>6,145</w:t>
            </w:r>
            <w:bookmarkEnd w:id="1821"/>
            <w:bookmarkEnd w:id="1822"/>
            <w:bookmarkEnd w:id="1823"/>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64F66D35" w14:textId="16027D77"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24" w:name="_Toc192327891"/>
            <w:bookmarkStart w:id="1825" w:name="_Toc192331458"/>
            <w:bookmarkStart w:id="1826" w:name="_Toc204340357"/>
            <w:r w:rsidRPr="001C6AF5">
              <w:rPr>
                <w:rFonts w:asciiTheme="minorHAnsi" w:hAnsiTheme="minorHAnsi" w:cstheme="minorHAnsi"/>
                <w:color w:val="000000"/>
                <w:sz w:val="16"/>
                <w:szCs w:val="16"/>
              </w:rPr>
              <w:t>-832</w:t>
            </w:r>
            <w:bookmarkEnd w:id="1824"/>
            <w:bookmarkEnd w:id="1825"/>
            <w:bookmarkEnd w:id="1826"/>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CC87D1E" w14:textId="4D928CAF"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27" w:name="_Toc192327892"/>
            <w:bookmarkStart w:id="1828" w:name="_Toc192331459"/>
            <w:bookmarkStart w:id="1829" w:name="_Toc204340358"/>
            <w:r w:rsidRPr="001C6AF5">
              <w:rPr>
                <w:rFonts w:asciiTheme="minorHAnsi" w:hAnsiTheme="minorHAnsi" w:cstheme="minorHAnsi"/>
                <w:color w:val="000000"/>
                <w:sz w:val="16"/>
                <w:szCs w:val="16"/>
              </w:rPr>
              <w:t>12,775</w:t>
            </w:r>
            <w:bookmarkEnd w:id="1827"/>
            <w:bookmarkEnd w:id="1828"/>
            <w:bookmarkEnd w:id="1829"/>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1274D333" w14:textId="7AE01874"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30" w:name="_Toc192327893"/>
            <w:bookmarkStart w:id="1831" w:name="_Toc192331460"/>
            <w:bookmarkStart w:id="1832" w:name="_Toc204340359"/>
            <w:r w:rsidRPr="001C6AF5">
              <w:rPr>
                <w:rFonts w:asciiTheme="minorHAnsi" w:hAnsiTheme="minorHAnsi" w:cstheme="minorHAnsi"/>
                <w:color w:val="000000"/>
                <w:sz w:val="16"/>
                <w:szCs w:val="16"/>
              </w:rPr>
              <w:t>20,039</w:t>
            </w:r>
            <w:bookmarkEnd w:id="1830"/>
            <w:bookmarkEnd w:id="1831"/>
            <w:bookmarkEnd w:id="1832"/>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6D70333" w14:textId="5D4C50FA"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33" w:name="_Toc192327894"/>
            <w:bookmarkStart w:id="1834" w:name="_Toc192331461"/>
            <w:bookmarkStart w:id="1835" w:name="_Toc204340360"/>
            <w:r w:rsidRPr="001C6AF5">
              <w:rPr>
                <w:rFonts w:asciiTheme="minorHAnsi" w:hAnsiTheme="minorHAnsi" w:cstheme="minorHAnsi"/>
                <w:color w:val="000000"/>
                <w:sz w:val="16"/>
                <w:szCs w:val="16"/>
              </w:rPr>
              <w:t>8,214</w:t>
            </w:r>
            <w:bookmarkEnd w:id="1833"/>
            <w:bookmarkEnd w:id="1834"/>
            <w:bookmarkEnd w:id="1835"/>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1A293CC" w14:textId="7080A513"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36" w:name="_Toc192327895"/>
            <w:bookmarkStart w:id="1837" w:name="_Toc192331462"/>
            <w:bookmarkStart w:id="1838" w:name="_Toc204340361"/>
            <w:r w:rsidRPr="001C6AF5">
              <w:rPr>
                <w:rFonts w:asciiTheme="minorHAnsi" w:hAnsiTheme="minorHAnsi" w:cstheme="minorHAnsi"/>
                <w:color w:val="000000"/>
                <w:sz w:val="16"/>
                <w:szCs w:val="16"/>
              </w:rPr>
              <w:t>749</w:t>
            </w:r>
            <w:bookmarkEnd w:id="1836"/>
            <w:bookmarkEnd w:id="1837"/>
            <w:bookmarkEnd w:id="1838"/>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50CAB89" w14:textId="2F1E3CFC"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39" w:name="_Toc192327896"/>
            <w:bookmarkStart w:id="1840" w:name="_Toc192331463"/>
            <w:bookmarkStart w:id="1841" w:name="_Toc204340362"/>
            <w:r w:rsidRPr="001C6AF5">
              <w:rPr>
                <w:rFonts w:asciiTheme="minorHAnsi" w:hAnsiTheme="minorHAnsi" w:cstheme="minorHAnsi"/>
                <w:color w:val="000000"/>
                <w:sz w:val="16"/>
                <w:szCs w:val="16"/>
              </w:rPr>
              <w:t>19,891</w:t>
            </w:r>
            <w:bookmarkEnd w:id="1839"/>
            <w:bookmarkEnd w:id="1840"/>
            <w:bookmarkEnd w:id="1841"/>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21D89FB" w14:textId="3830D9A0"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42" w:name="_Toc192327897"/>
            <w:bookmarkStart w:id="1843" w:name="_Toc192331464"/>
            <w:bookmarkStart w:id="1844" w:name="_Toc204340363"/>
            <w:r w:rsidRPr="001C6AF5">
              <w:rPr>
                <w:rFonts w:asciiTheme="minorHAnsi" w:hAnsiTheme="minorHAnsi" w:cstheme="minorHAnsi"/>
                <w:color w:val="000000"/>
                <w:sz w:val="16"/>
                <w:szCs w:val="16"/>
              </w:rPr>
              <w:t>26,305</w:t>
            </w:r>
            <w:bookmarkEnd w:id="1842"/>
            <w:bookmarkEnd w:id="1843"/>
            <w:bookmarkEnd w:id="1844"/>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4243022E" w14:textId="6F30FA75"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45" w:name="_Toc192327898"/>
            <w:bookmarkStart w:id="1846" w:name="_Toc192331465"/>
            <w:bookmarkStart w:id="1847" w:name="_Toc204340364"/>
            <w:r w:rsidRPr="001C6AF5">
              <w:rPr>
                <w:rFonts w:asciiTheme="minorHAnsi" w:hAnsiTheme="minorHAnsi" w:cstheme="minorHAnsi"/>
                <w:color w:val="000000"/>
                <w:sz w:val="16"/>
                <w:szCs w:val="16"/>
              </w:rPr>
              <w:t>9,585</w:t>
            </w:r>
            <w:bookmarkEnd w:id="1845"/>
            <w:bookmarkEnd w:id="1846"/>
            <w:bookmarkEnd w:id="1847"/>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1FB767B2" w14:textId="036D2BF5"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48" w:name="_Toc192327899"/>
            <w:bookmarkStart w:id="1849" w:name="_Toc192331466"/>
            <w:bookmarkStart w:id="1850" w:name="_Toc204340365"/>
            <w:r w:rsidRPr="001C6AF5">
              <w:rPr>
                <w:rFonts w:asciiTheme="minorHAnsi" w:hAnsiTheme="minorHAnsi" w:cstheme="minorHAnsi"/>
                <w:color w:val="000000"/>
                <w:sz w:val="16"/>
                <w:szCs w:val="16"/>
              </w:rPr>
              <w:t>2,126</w:t>
            </w:r>
            <w:bookmarkEnd w:id="1848"/>
            <w:bookmarkEnd w:id="1849"/>
            <w:bookmarkEnd w:id="1850"/>
          </w:p>
        </w:tc>
      </w:tr>
      <w:tr w:rsidR="00BF6C15" w:rsidRPr="001C6AF5" w14:paraId="47036AEB" w14:textId="77777777" w:rsidTr="00C8350D">
        <w:trPr>
          <w:cantSplit/>
          <w:trHeight w:val="713"/>
        </w:trPr>
        <w:tc>
          <w:tcPr>
            <w:tcW w:w="1766" w:type="dxa"/>
            <w:tcBorders>
              <w:top w:val="single" w:sz="4" w:space="0" w:color="auto"/>
              <w:left w:val="single" w:sz="4" w:space="0" w:color="auto"/>
              <w:bottom w:val="single" w:sz="4" w:space="0" w:color="auto"/>
              <w:right w:val="single" w:sz="4" w:space="0" w:color="auto"/>
            </w:tcBorders>
            <w:noWrap/>
            <w:hideMark/>
          </w:tcPr>
          <w:p w14:paraId="7AA4B37A" w14:textId="49B35A72" w:rsidR="00BF6C15" w:rsidRPr="001C6AF5" w:rsidRDefault="00BF6C15" w:rsidP="00BF6C15">
            <w:pPr>
              <w:spacing w:after="0" w:line="240" w:lineRule="auto"/>
              <w:outlineLvl w:val="0"/>
              <w:rPr>
                <w:rFonts w:asciiTheme="minorHAnsi" w:eastAsia="Times New Roman" w:hAnsiTheme="minorHAnsi" w:cstheme="minorHAnsi"/>
                <w:color w:val="000000"/>
                <w:sz w:val="16"/>
                <w:szCs w:val="16"/>
                <w:lang w:val="en-US" w:eastAsia="de-CH"/>
              </w:rPr>
            </w:pPr>
            <w:bookmarkStart w:id="1851" w:name="_Toc192327900"/>
            <w:bookmarkStart w:id="1852" w:name="_Toc192331467"/>
            <w:bookmarkStart w:id="1853" w:name="_Toc204340366"/>
            <w:r w:rsidRPr="001C6AF5">
              <w:rPr>
                <w:rFonts w:asciiTheme="minorHAnsi" w:hAnsiTheme="minorHAnsi" w:cstheme="minorHAnsi"/>
              </w:rPr>
              <w:t>Energji elektrike specifike [kWh/m2]</w:t>
            </w:r>
            <w:bookmarkEnd w:id="1851"/>
            <w:bookmarkEnd w:id="1852"/>
            <w:bookmarkEnd w:id="1853"/>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1B863D2B" w14:textId="60616DFE"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54" w:name="_Toc192327901"/>
            <w:bookmarkStart w:id="1855" w:name="_Toc192331468"/>
            <w:bookmarkStart w:id="1856" w:name="_Toc204340367"/>
            <w:r w:rsidRPr="001C6AF5">
              <w:rPr>
                <w:rFonts w:asciiTheme="minorHAnsi" w:hAnsiTheme="minorHAnsi" w:cstheme="minorHAnsi"/>
                <w:color w:val="000000"/>
                <w:sz w:val="16"/>
                <w:szCs w:val="16"/>
              </w:rPr>
              <w:t>46.13</w:t>
            </w:r>
            <w:bookmarkEnd w:id="1854"/>
            <w:bookmarkEnd w:id="1855"/>
            <w:bookmarkEnd w:id="1856"/>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07E55931" w14:textId="3055288D"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57" w:name="_Toc192327902"/>
            <w:bookmarkStart w:id="1858" w:name="_Toc192331469"/>
            <w:bookmarkStart w:id="1859" w:name="_Toc204340368"/>
            <w:r w:rsidRPr="001C6AF5">
              <w:rPr>
                <w:rFonts w:asciiTheme="minorHAnsi" w:hAnsiTheme="minorHAnsi" w:cstheme="minorHAnsi"/>
                <w:color w:val="000000"/>
                <w:sz w:val="16"/>
                <w:szCs w:val="16"/>
              </w:rPr>
              <w:t>81.15</w:t>
            </w:r>
            <w:bookmarkEnd w:id="1857"/>
            <w:bookmarkEnd w:id="1858"/>
            <w:bookmarkEnd w:id="1859"/>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049B539E" w14:textId="2D7F532F"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60" w:name="_Toc192327903"/>
            <w:bookmarkStart w:id="1861" w:name="_Toc192331470"/>
            <w:bookmarkStart w:id="1862" w:name="_Toc204340369"/>
            <w:r w:rsidRPr="001C6AF5">
              <w:rPr>
                <w:rFonts w:asciiTheme="minorHAnsi" w:hAnsiTheme="minorHAnsi" w:cstheme="minorHAnsi"/>
                <w:color w:val="000000"/>
                <w:sz w:val="16"/>
                <w:szCs w:val="16"/>
              </w:rPr>
              <w:t>30.22</w:t>
            </w:r>
            <w:bookmarkEnd w:id="1860"/>
            <w:bookmarkEnd w:id="1861"/>
            <w:bookmarkEnd w:id="1862"/>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55E38B52" w14:textId="032AEA6A"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63" w:name="_Toc192327904"/>
            <w:bookmarkStart w:id="1864" w:name="_Toc192331471"/>
            <w:bookmarkStart w:id="1865" w:name="_Toc204340370"/>
            <w:r w:rsidRPr="001C6AF5">
              <w:rPr>
                <w:rFonts w:asciiTheme="minorHAnsi" w:hAnsiTheme="minorHAnsi" w:cstheme="minorHAnsi"/>
                <w:color w:val="000000"/>
                <w:sz w:val="16"/>
                <w:szCs w:val="16"/>
              </w:rPr>
              <w:t>-4.09</w:t>
            </w:r>
            <w:bookmarkEnd w:id="1863"/>
            <w:bookmarkEnd w:id="1864"/>
            <w:bookmarkEnd w:id="1865"/>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1564A81A" w14:textId="617D87B9"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66" w:name="_Toc192327905"/>
            <w:bookmarkStart w:id="1867" w:name="_Toc192331472"/>
            <w:bookmarkStart w:id="1868" w:name="_Toc204340371"/>
            <w:r w:rsidRPr="001C6AF5">
              <w:rPr>
                <w:rFonts w:asciiTheme="minorHAnsi" w:hAnsiTheme="minorHAnsi" w:cstheme="minorHAnsi"/>
                <w:color w:val="000000"/>
                <w:sz w:val="16"/>
                <w:szCs w:val="16"/>
              </w:rPr>
              <w:t>60.21</w:t>
            </w:r>
            <w:bookmarkEnd w:id="1866"/>
            <w:bookmarkEnd w:id="1867"/>
            <w:bookmarkEnd w:id="1868"/>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191A2B8" w14:textId="63399B45"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69" w:name="_Toc192327906"/>
            <w:bookmarkStart w:id="1870" w:name="_Toc192331473"/>
            <w:bookmarkStart w:id="1871" w:name="_Toc204340372"/>
            <w:r w:rsidRPr="001C6AF5">
              <w:rPr>
                <w:rFonts w:asciiTheme="minorHAnsi" w:hAnsiTheme="minorHAnsi" w:cstheme="minorHAnsi"/>
                <w:color w:val="000000"/>
                <w:sz w:val="16"/>
                <w:szCs w:val="16"/>
              </w:rPr>
              <w:t>94.44</w:t>
            </w:r>
            <w:bookmarkEnd w:id="1869"/>
            <w:bookmarkEnd w:id="1870"/>
            <w:bookmarkEnd w:id="1871"/>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B1C4C4D" w14:textId="67B62B9F"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72" w:name="_Toc192327907"/>
            <w:bookmarkStart w:id="1873" w:name="_Toc192331474"/>
            <w:bookmarkStart w:id="1874" w:name="_Toc204340373"/>
            <w:r w:rsidRPr="001C6AF5">
              <w:rPr>
                <w:rFonts w:asciiTheme="minorHAnsi" w:hAnsiTheme="minorHAnsi" w:cstheme="minorHAnsi"/>
                <w:color w:val="000000"/>
                <w:sz w:val="16"/>
                <w:szCs w:val="16"/>
              </w:rPr>
              <w:t>38.71</w:t>
            </w:r>
            <w:bookmarkEnd w:id="1872"/>
            <w:bookmarkEnd w:id="1873"/>
            <w:bookmarkEnd w:id="1874"/>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7A80F8B" w14:textId="20CAE683"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75" w:name="_Toc192327908"/>
            <w:bookmarkStart w:id="1876" w:name="_Toc192331475"/>
            <w:bookmarkStart w:id="1877" w:name="_Toc204340374"/>
            <w:r w:rsidRPr="001C6AF5">
              <w:rPr>
                <w:rFonts w:asciiTheme="minorHAnsi" w:hAnsiTheme="minorHAnsi" w:cstheme="minorHAnsi"/>
                <w:color w:val="000000"/>
                <w:sz w:val="16"/>
                <w:szCs w:val="16"/>
              </w:rPr>
              <w:t>3.53</w:t>
            </w:r>
            <w:bookmarkEnd w:id="1875"/>
            <w:bookmarkEnd w:id="1876"/>
            <w:bookmarkEnd w:id="1877"/>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35694514" w14:textId="79C00AF6"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78" w:name="_Toc192327909"/>
            <w:bookmarkStart w:id="1879" w:name="_Toc192331476"/>
            <w:bookmarkStart w:id="1880" w:name="_Toc204340375"/>
            <w:r w:rsidRPr="001C6AF5">
              <w:rPr>
                <w:rFonts w:asciiTheme="minorHAnsi" w:hAnsiTheme="minorHAnsi" w:cstheme="minorHAnsi"/>
                <w:color w:val="000000"/>
                <w:sz w:val="16"/>
                <w:szCs w:val="16"/>
              </w:rPr>
              <w:t>91.69</w:t>
            </w:r>
            <w:bookmarkEnd w:id="1878"/>
            <w:bookmarkEnd w:id="1879"/>
            <w:bookmarkEnd w:id="1880"/>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28BD43A" w14:textId="6437568F"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81" w:name="_Toc192327910"/>
            <w:bookmarkStart w:id="1882" w:name="_Toc192331477"/>
            <w:bookmarkStart w:id="1883" w:name="_Toc204340376"/>
            <w:r w:rsidRPr="001C6AF5">
              <w:rPr>
                <w:rFonts w:asciiTheme="minorHAnsi" w:hAnsiTheme="minorHAnsi" w:cstheme="minorHAnsi"/>
                <w:color w:val="000000"/>
                <w:sz w:val="16"/>
                <w:szCs w:val="16"/>
              </w:rPr>
              <w:t>121.26</w:t>
            </w:r>
            <w:bookmarkEnd w:id="1881"/>
            <w:bookmarkEnd w:id="1882"/>
            <w:bookmarkEnd w:id="1883"/>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959853E" w14:textId="259CE223"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84" w:name="_Toc192327911"/>
            <w:bookmarkStart w:id="1885" w:name="_Toc192331478"/>
            <w:bookmarkStart w:id="1886" w:name="_Toc204340377"/>
            <w:r w:rsidRPr="001C6AF5">
              <w:rPr>
                <w:rFonts w:asciiTheme="minorHAnsi" w:hAnsiTheme="minorHAnsi" w:cstheme="minorHAnsi"/>
                <w:color w:val="000000"/>
                <w:sz w:val="16"/>
                <w:szCs w:val="16"/>
              </w:rPr>
              <w:t>47.14</w:t>
            </w:r>
            <w:bookmarkEnd w:id="1884"/>
            <w:bookmarkEnd w:id="1885"/>
            <w:bookmarkEnd w:id="1886"/>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A598300" w14:textId="2CD18B41"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87" w:name="_Toc192327912"/>
            <w:bookmarkStart w:id="1888" w:name="_Toc192331479"/>
            <w:bookmarkStart w:id="1889" w:name="_Toc204340378"/>
            <w:r w:rsidRPr="001C6AF5">
              <w:rPr>
                <w:rFonts w:asciiTheme="minorHAnsi" w:hAnsiTheme="minorHAnsi" w:cstheme="minorHAnsi"/>
                <w:color w:val="000000"/>
                <w:sz w:val="16"/>
                <w:szCs w:val="16"/>
              </w:rPr>
              <w:t>10.46</w:t>
            </w:r>
            <w:bookmarkEnd w:id="1887"/>
            <w:bookmarkEnd w:id="1888"/>
            <w:bookmarkEnd w:id="1889"/>
          </w:p>
        </w:tc>
      </w:tr>
      <w:tr w:rsidR="00BF6C15" w:rsidRPr="001C6AF5" w14:paraId="1BB6F30C" w14:textId="77777777" w:rsidTr="00C8350D">
        <w:trPr>
          <w:cantSplit/>
          <w:trHeight w:val="713"/>
        </w:trPr>
        <w:tc>
          <w:tcPr>
            <w:tcW w:w="1766" w:type="dxa"/>
            <w:tcBorders>
              <w:top w:val="single" w:sz="4" w:space="0" w:color="auto"/>
              <w:left w:val="single" w:sz="4" w:space="0" w:color="auto"/>
              <w:bottom w:val="single" w:sz="4" w:space="0" w:color="auto"/>
              <w:right w:val="single" w:sz="4" w:space="0" w:color="auto"/>
            </w:tcBorders>
            <w:noWrap/>
            <w:hideMark/>
          </w:tcPr>
          <w:p w14:paraId="6929A3FE" w14:textId="35F71BB7" w:rsidR="00BF6C15" w:rsidRPr="001C6AF5" w:rsidRDefault="00BF6C15" w:rsidP="00BF6C15">
            <w:pPr>
              <w:spacing w:after="0" w:line="240" w:lineRule="auto"/>
              <w:outlineLvl w:val="0"/>
              <w:rPr>
                <w:rFonts w:asciiTheme="minorHAnsi" w:eastAsia="Times New Roman" w:hAnsiTheme="minorHAnsi" w:cstheme="minorHAnsi"/>
                <w:color w:val="000000"/>
                <w:sz w:val="16"/>
                <w:szCs w:val="16"/>
                <w:lang w:val="en-US" w:eastAsia="de-CH"/>
              </w:rPr>
            </w:pPr>
            <w:bookmarkStart w:id="1890" w:name="_Toc192327913"/>
            <w:bookmarkStart w:id="1891" w:name="_Toc192331480"/>
            <w:bookmarkStart w:id="1892" w:name="_Toc204340379"/>
            <w:r w:rsidRPr="001C6AF5">
              <w:rPr>
                <w:rFonts w:asciiTheme="minorHAnsi" w:hAnsiTheme="minorHAnsi" w:cstheme="minorHAnsi"/>
              </w:rPr>
              <w:t>Ngrohje specifike [kWh/m2]</w:t>
            </w:r>
            <w:bookmarkEnd w:id="1890"/>
            <w:bookmarkEnd w:id="1891"/>
            <w:bookmarkEnd w:id="1892"/>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7D853351" w14:textId="27B22C2B"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93" w:name="_Toc192327914"/>
            <w:bookmarkStart w:id="1894" w:name="_Toc192331481"/>
            <w:bookmarkStart w:id="1895" w:name="_Toc204340380"/>
            <w:r w:rsidRPr="001C6AF5">
              <w:rPr>
                <w:rFonts w:asciiTheme="minorHAnsi" w:hAnsiTheme="minorHAnsi" w:cstheme="minorHAnsi"/>
                <w:color w:val="000000"/>
                <w:sz w:val="16"/>
                <w:szCs w:val="16"/>
              </w:rPr>
              <w:t>56.38</w:t>
            </w:r>
            <w:bookmarkEnd w:id="1893"/>
            <w:bookmarkEnd w:id="1894"/>
            <w:bookmarkEnd w:id="1895"/>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7A0EA7C7" w14:textId="72ED64A1"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96" w:name="_Toc192327915"/>
            <w:bookmarkStart w:id="1897" w:name="_Toc192331482"/>
            <w:bookmarkStart w:id="1898" w:name="_Toc204340381"/>
            <w:r w:rsidRPr="001C6AF5">
              <w:rPr>
                <w:rFonts w:asciiTheme="minorHAnsi" w:hAnsiTheme="minorHAnsi" w:cstheme="minorHAnsi"/>
                <w:color w:val="000000"/>
                <w:sz w:val="16"/>
                <w:szCs w:val="16"/>
              </w:rPr>
              <w:t>99.18</w:t>
            </w:r>
            <w:bookmarkEnd w:id="1896"/>
            <w:bookmarkEnd w:id="1897"/>
            <w:bookmarkEnd w:id="1898"/>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1F477927" w14:textId="2BBC5523"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899" w:name="_Toc192327916"/>
            <w:bookmarkStart w:id="1900" w:name="_Toc192331483"/>
            <w:bookmarkStart w:id="1901" w:name="_Toc204340382"/>
            <w:r w:rsidRPr="001C6AF5">
              <w:rPr>
                <w:rFonts w:asciiTheme="minorHAnsi" w:hAnsiTheme="minorHAnsi" w:cstheme="minorHAnsi"/>
                <w:color w:val="000000"/>
                <w:sz w:val="16"/>
                <w:szCs w:val="16"/>
              </w:rPr>
              <w:t>36.94</w:t>
            </w:r>
            <w:bookmarkEnd w:id="1899"/>
            <w:bookmarkEnd w:id="1900"/>
            <w:bookmarkEnd w:id="1901"/>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13FF8A63" w14:textId="305EF9DC"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02" w:name="_Toc192327917"/>
            <w:bookmarkStart w:id="1903" w:name="_Toc192331484"/>
            <w:bookmarkStart w:id="1904" w:name="_Toc204340383"/>
            <w:r w:rsidRPr="001C6AF5">
              <w:rPr>
                <w:rFonts w:asciiTheme="minorHAnsi" w:hAnsiTheme="minorHAnsi" w:cstheme="minorHAnsi"/>
                <w:color w:val="000000"/>
                <w:sz w:val="16"/>
                <w:szCs w:val="16"/>
              </w:rPr>
              <w:t>-5.00</w:t>
            </w:r>
            <w:bookmarkEnd w:id="1902"/>
            <w:bookmarkEnd w:id="1903"/>
            <w:bookmarkEnd w:id="1904"/>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4D6CBACD" w14:textId="5BC3EEBE"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05" w:name="_Toc192327918"/>
            <w:bookmarkStart w:id="1906" w:name="_Toc192331485"/>
            <w:bookmarkStart w:id="1907" w:name="_Toc204340384"/>
            <w:r w:rsidRPr="001C6AF5">
              <w:rPr>
                <w:rFonts w:asciiTheme="minorHAnsi" w:hAnsiTheme="minorHAnsi" w:cstheme="minorHAnsi"/>
                <w:color w:val="000000"/>
                <w:sz w:val="16"/>
                <w:szCs w:val="16"/>
              </w:rPr>
              <w:t>79.81</w:t>
            </w:r>
            <w:bookmarkEnd w:id="1905"/>
            <w:bookmarkEnd w:id="1906"/>
            <w:bookmarkEnd w:id="1907"/>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F472536" w14:textId="64E772AB"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08" w:name="_Toc192327919"/>
            <w:bookmarkStart w:id="1909" w:name="_Toc192331486"/>
            <w:bookmarkStart w:id="1910" w:name="_Toc204340385"/>
            <w:r w:rsidRPr="001C6AF5">
              <w:rPr>
                <w:rFonts w:asciiTheme="minorHAnsi" w:hAnsiTheme="minorHAnsi" w:cstheme="minorHAnsi"/>
                <w:color w:val="000000"/>
                <w:sz w:val="16"/>
                <w:szCs w:val="16"/>
              </w:rPr>
              <w:t>125.19</w:t>
            </w:r>
            <w:bookmarkEnd w:id="1908"/>
            <w:bookmarkEnd w:id="1909"/>
            <w:bookmarkEnd w:id="1910"/>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476B612F" w14:textId="49CF294D"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11" w:name="_Toc192327920"/>
            <w:bookmarkStart w:id="1912" w:name="_Toc192331487"/>
            <w:bookmarkStart w:id="1913" w:name="_Toc204340386"/>
            <w:r w:rsidRPr="001C6AF5">
              <w:rPr>
                <w:rFonts w:asciiTheme="minorHAnsi" w:hAnsiTheme="minorHAnsi" w:cstheme="minorHAnsi"/>
                <w:color w:val="000000"/>
                <w:sz w:val="16"/>
                <w:szCs w:val="16"/>
              </w:rPr>
              <w:t>51.31</w:t>
            </w:r>
            <w:bookmarkEnd w:id="1911"/>
            <w:bookmarkEnd w:id="1912"/>
            <w:bookmarkEnd w:id="1913"/>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D7C165F" w14:textId="526FC0CE"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14" w:name="_Toc192327921"/>
            <w:bookmarkStart w:id="1915" w:name="_Toc192331488"/>
            <w:bookmarkStart w:id="1916" w:name="_Toc204340387"/>
            <w:r w:rsidRPr="001C6AF5">
              <w:rPr>
                <w:rFonts w:asciiTheme="minorHAnsi" w:hAnsiTheme="minorHAnsi" w:cstheme="minorHAnsi"/>
                <w:color w:val="000000"/>
                <w:sz w:val="16"/>
                <w:szCs w:val="16"/>
              </w:rPr>
              <w:t>4.68</w:t>
            </w:r>
            <w:bookmarkEnd w:id="1914"/>
            <w:bookmarkEnd w:id="1915"/>
            <w:bookmarkEnd w:id="1916"/>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1C733399" w14:textId="621260E7"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17" w:name="_Toc192327922"/>
            <w:bookmarkStart w:id="1918" w:name="_Toc192331489"/>
            <w:bookmarkStart w:id="1919" w:name="_Toc204340388"/>
            <w:r w:rsidRPr="001C6AF5">
              <w:rPr>
                <w:rFonts w:asciiTheme="minorHAnsi" w:hAnsiTheme="minorHAnsi" w:cstheme="minorHAnsi"/>
                <w:color w:val="000000"/>
                <w:sz w:val="16"/>
                <w:szCs w:val="16"/>
              </w:rPr>
              <w:t>126.62</w:t>
            </w:r>
            <w:bookmarkEnd w:id="1917"/>
            <w:bookmarkEnd w:id="1918"/>
            <w:bookmarkEnd w:id="1919"/>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A8F3C71" w14:textId="342C7659"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20" w:name="_Toc192327923"/>
            <w:bookmarkStart w:id="1921" w:name="_Toc192331490"/>
            <w:bookmarkStart w:id="1922" w:name="_Toc204340389"/>
            <w:r w:rsidRPr="001C6AF5">
              <w:rPr>
                <w:rFonts w:asciiTheme="minorHAnsi" w:hAnsiTheme="minorHAnsi" w:cstheme="minorHAnsi"/>
                <w:color w:val="000000"/>
                <w:sz w:val="16"/>
                <w:szCs w:val="16"/>
              </w:rPr>
              <w:t>167.45</w:t>
            </w:r>
            <w:bookmarkEnd w:id="1920"/>
            <w:bookmarkEnd w:id="1921"/>
            <w:bookmarkEnd w:id="1922"/>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340E75F2" w14:textId="2302E53F"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23" w:name="_Toc192327924"/>
            <w:bookmarkStart w:id="1924" w:name="_Toc192331491"/>
            <w:bookmarkStart w:id="1925" w:name="_Toc204340390"/>
            <w:r w:rsidRPr="001C6AF5">
              <w:rPr>
                <w:rFonts w:asciiTheme="minorHAnsi" w:hAnsiTheme="minorHAnsi" w:cstheme="minorHAnsi"/>
                <w:color w:val="000000"/>
                <w:sz w:val="16"/>
                <w:szCs w:val="16"/>
              </w:rPr>
              <w:t>57.62</w:t>
            </w:r>
            <w:bookmarkEnd w:id="1923"/>
            <w:bookmarkEnd w:id="1924"/>
            <w:bookmarkEnd w:id="1925"/>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9CF95EA" w14:textId="01E00144"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26" w:name="_Toc192327925"/>
            <w:bookmarkStart w:id="1927" w:name="_Toc192331492"/>
            <w:bookmarkStart w:id="1928" w:name="_Toc204340391"/>
            <w:r w:rsidRPr="001C6AF5">
              <w:rPr>
                <w:rFonts w:asciiTheme="minorHAnsi" w:hAnsiTheme="minorHAnsi" w:cstheme="minorHAnsi"/>
                <w:color w:val="000000"/>
                <w:sz w:val="16"/>
                <w:szCs w:val="16"/>
              </w:rPr>
              <w:t>12.78</w:t>
            </w:r>
            <w:bookmarkEnd w:id="1926"/>
            <w:bookmarkEnd w:id="1927"/>
            <w:bookmarkEnd w:id="1928"/>
          </w:p>
        </w:tc>
      </w:tr>
      <w:tr w:rsidR="00BF6C15" w:rsidRPr="001C6AF5" w14:paraId="1330BA8E" w14:textId="77777777" w:rsidTr="00C8350D">
        <w:trPr>
          <w:cantSplit/>
          <w:trHeight w:val="704"/>
        </w:trPr>
        <w:tc>
          <w:tcPr>
            <w:tcW w:w="1766" w:type="dxa"/>
            <w:tcBorders>
              <w:top w:val="single" w:sz="4" w:space="0" w:color="auto"/>
              <w:left w:val="single" w:sz="4" w:space="0" w:color="auto"/>
              <w:bottom w:val="single" w:sz="4" w:space="0" w:color="auto"/>
              <w:right w:val="single" w:sz="4" w:space="0" w:color="auto"/>
            </w:tcBorders>
            <w:noWrap/>
            <w:hideMark/>
          </w:tcPr>
          <w:p w14:paraId="5496E04F" w14:textId="1C61BABA" w:rsidR="00BF6C15" w:rsidRPr="001C6AF5" w:rsidRDefault="00BF6C15" w:rsidP="00BF6C15">
            <w:pPr>
              <w:spacing w:after="0" w:line="240" w:lineRule="auto"/>
              <w:outlineLvl w:val="0"/>
              <w:rPr>
                <w:rFonts w:asciiTheme="minorHAnsi" w:eastAsia="Times New Roman" w:hAnsiTheme="minorHAnsi" w:cstheme="minorHAnsi"/>
                <w:color w:val="000000"/>
                <w:sz w:val="16"/>
                <w:szCs w:val="16"/>
                <w:lang w:val="en-US" w:eastAsia="de-CH"/>
              </w:rPr>
            </w:pPr>
            <w:bookmarkStart w:id="1929" w:name="_Toc192327926"/>
            <w:bookmarkStart w:id="1930" w:name="_Toc192331493"/>
            <w:bookmarkStart w:id="1931" w:name="_Toc204340392"/>
            <w:r w:rsidRPr="001C6AF5">
              <w:rPr>
                <w:rFonts w:asciiTheme="minorHAnsi" w:hAnsiTheme="minorHAnsi" w:cstheme="minorHAnsi"/>
              </w:rPr>
              <w:t>Emetime CO2eq [ton/CO2/vit]</w:t>
            </w:r>
            <w:bookmarkEnd w:id="1929"/>
            <w:bookmarkEnd w:id="1930"/>
            <w:bookmarkEnd w:id="1931"/>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3B282572" w14:textId="22FF1EDF"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32" w:name="_Toc192327927"/>
            <w:bookmarkStart w:id="1933" w:name="_Toc192331494"/>
            <w:bookmarkStart w:id="1934" w:name="_Toc204340393"/>
            <w:r w:rsidRPr="001C6AF5">
              <w:rPr>
                <w:rFonts w:asciiTheme="minorHAnsi" w:hAnsiTheme="minorHAnsi" w:cstheme="minorHAnsi"/>
                <w:color w:val="000000"/>
                <w:sz w:val="16"/>
                <w:szCs w:val="16"/>
              </w:rPr>
              <w:t>1.88</w:t>
            </w:r>
            <w:bookmarkEnd w:id="1932"/>
            <w:bookmarkEnd w:id="1933"/>
            <w:bookmarkEnd w:id="1934"/>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0E314BBA" w14:textId="47E231F1"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35" w:name="_Toc192327928"/>
            <w:bookmarkStart w:id="1936" w:name="_Toc192331495"/>
            <w:bookmarkStart w:id="1937" w:name="_Toc204340394"/>
            <w:r w:rsidRPr="001C6AF5">
              <w:rPr>
                <w:rFonts w:asciiTheme="minorHAnsi" w:hAnsiTheme="minorHAnsi" w:cstheme="minorHAnsi"/>
                <w:color w:val="000000"/>
                <w:sz w:val="16"/>
                <w:szCs w:val="16"/>
              </w:rPr>
              <w:t>3.32</w:t>
            </w:r>
            <w:bookmarkEnd w:id="1935"/>
            <w:bookmarkEnd w:id="1936"/>
            <w:bookmarkEnd w:id="1937"/>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1432D2B9" w14:textId="0CB0F45D"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38" w:name="_Toc192327929"/>
            <w:bookmarkStart w:id="1939" w:name="_Toc192331496"/>
            <w:bookmarkStart w:id="1940" w:name="_Toc204340395"/>
            <w:r w:rsidRPr="001C6AF5">
              <w:rPr>
                <w:rFonts w:asciiTheme="minorHAnsi" w:hAnsiTheme="minorHAnsi" w:cstheme="minorHAnsi"/>
                <w:color w:val="000000"/>
                <w:sz w:val="16"/>
                <w:szCs w:val="16"/>
              </w:rPr>
              <w:t>1.23</w:t>
            </w:r>
            <w:bookmarkEnd w:id="1938"/>
            <w:bookmarkEnd w:id="1939"/>
            <w:bookmarkEnd w:id="1940"/>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7CCAC6DD" w14:textId="2D4957BF"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41" w:name="_Toc192327930"/>
            <w:bookmarkStart w:id="1942" w:name="_Toc192331497"/>
            <w:bookmarkStart w:id="1943" w:name="_Toc204340396"/>
            <w:r w:rsidRPr="001C6AF5">
              <w:rPr>
                <w:rFonts w:asciiTheme="minorHAnsi" w:hAnsiTheme="minorHAnsi" w:cstheme="minorHAnsi"/>
                <w:color w:val="000000"/>
                <w:sz w:val="16"/>
                <w:szCs w:val="16"/>
              </w:rPr>
              <w:t>-0.17</w:t>
            </w:r>
            <w:bookmarkEnd w:id="1941"/>
            <w:bookmarkEnd w:id="1942"/>
            <w:bookmarkEnd w:id="1943"/>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A3C0D51" w14:textId="60710B74"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44" w:name="_Toc192327931"/>
            <w:bookmarkStart w:id="1945" w:name="_Toc192331498"/>
            <w:bookmarkStart w:id="1946" w:name="_Toc204340397"/>
            <w:r w:rsidRPr="001C6AF5">
              <w:rPr>
                <w:rFonts w:asciiTheme="minorHAnsi" w:hAnsiTheme="minorHAnsi" w:cstheme="minorHAnsi"/>
                <w:color w:val="000000"/>
                <w:sz w:val="16"/>
                <w:szCs w:val="16"/>
              </w:rPr>
              <w:t>2.38</w:t>
            </w:r>
            <w:bookmarkEnd w:id="1944"/>
            <w:bookmarkEnd w:id="1945"/>
            <w:bookmarkEnd w:id="1946"/>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3CD787CF" w14:textId="0A22A558"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47" w:name="_Toc192327932"/>
            <w:bookmarkStart w:id="1948" w:name="_Toc192331499"/>
            <w:bookmarkStart w:id="1949" w:name="_Toc204340398"/>
            <w:r w:rsidRPr="001C6AF5">
              <w:rPr>
                <w:rFonts w:asciiTheme="minorHAnsi" w:hAnsiTheme="minorHAnsi" w:cstheme="minorHAnsi"/>
                <w:color w:val="000000"/>
                <w:sz w:val="16"/>
                <w:szCs w:val="16"/>
              </w:rPr>
              <w:t>3.07</w:t>
            </w:r>
            <w:bookmarkEnd w:id="1947"/>
            <w:bookmarkEnd w:id="1948"/>
            <w:bookmarkEnd w:id="1949"/>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3381F08F" w14:textId="12143F45"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50" w:name="_Toc192327933"/>
            <w:bookmarkStart w:id="1951" w:name="_Toc192331500"/>
            <w:bookmarkStart w:id="1952" w:name="_Toc204340399"/>
            <w:r w:rsidRPr="001C6AF5">
              <w:rPr>
                <w:rFonts w:asciiTheme="minorHAnsi" w:hAnsiTheme="minorHAnsi" w:cstheme="minorHAnsi"/>
                <w:color w:val="000000"/>
                <w:sz w:val="16"/>
                <w:szCs w:val="16"/>
              </w:rPr>
              <w:t>1.14</w:t>
            </w:r>
            <w:bookmarkEnd w:id="1950"/>
            <w:bookmarkEnd w:id="1951"/>
            <w:bookmarkEnd w:id="1952"/>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1AF6680E" w14:textId="49D7F016"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53" w:name="_Toc192327934"/>
            <w:bookmarkStart w:id="1954" w:name="_Toc192331501"/>
            <w:bookmarkStart w:id="1955" w:name="_Toc204340400"/>
            <w:r w:rsidRPr="001C6AF5">
              <w:rPr>
                <w:rFonts w:asciiTheme="minorHAnsi" w:hAnsiTheme="minorHAnsi" w:cstheme="minorHAnsi"/>
                <w:color w:val="000000"/>
                <w:sz w:val="16"/>
                <w:szCs w:val="16"/>
              </w:rPr>
              <w:t>-0.15</w:t>
            </w:r>
            <w:bookmarkEnd w:id="1953"/>
            <w:bookmarkEnd w:id="1954"/>
            <w:bookmarkEnd w:id="1955"/>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A02AD36" w14:textId="5B0C98C1"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56" w:name="_Toc192327935"/>
            <w:bookmarkStart w:id="1957" w:name="_Toc192331502"/>
            <w:bookmarkStart w:id="1958" w:name="_Toc204340401"/>
            <w:r w:rsidRPr="001C6AF5">
              <w:rPr>
                <w:rFonts w:asciiTheme="minorHAnsi" w:hAnsiTheme="minorHAnsi" w:cstheme="minorHAnsi"/>
                <w:color w:val="000000"/>
                <w:sz w:val="16"/>
                <w:szCs w:val="16"/>
              </w:rPr>
              <w:t>2.01</w:t>
            </w:r>
            <w:bookmarkEnd w:id="1956"/>
            <w:bookmarkEnd w:id="1957"/>
            <w:bookmarkEnd w:id="1958"/>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3BBDF6F" w14:textId="1BE68910"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59" w:name="_Toc192327936"/>
            <w:bookmarkStart w:id="1960" w:name="_Toc192331503"/>
            <w:bookmarkStart w:id="1961" w:name="_Toc204340402"/>
            <w:r w:rsidRPr="001C6AF5">
              <w:rPr>
                <w:rFonts w:asciiTheme="minorHAnsi" w:hAnsiTheme="minorHAnsi" w:cstheme="minorHAnsi"/>
                <w:color w:val="000000"/>
                <w:sz w:val="16"/>
                <w:szCs w:val="16"/>
              </w:rPr>
              <w:t>2.59</w:t>
            </w:r>
            <w:bookmarkEnd w:id="1959"/>
            <w:bookmarkEnd w:id="1960"/>
            <w:bookmarkEnd w:id="1961"/>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977980A" w14:textId="4FEF5EE0"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62" w:name="_Toc192327937"/>
            <w:bookmarkStart w:id="1963" w:name="_Toc192331504"/>
            <w:bookmarkStart w:id="1964" w:name="_Toc204340403"/>
            <w:r w:rsidRPr="001C6AF5">
              <w:rPr>
                <w:rFonts w:asciiTheme="minorHAnsi" w:hAnsiTheme="minorHAnsi" w:cstheme="minorHAnsi"/>
                <w:color w:val="000000"/>
                <w:sz w:val="16"/>
                <w:szCs w:val="16"/>
              </w:rPr>
              <w:t>0.97</w:t>
            </w:r>
            <w:bookmarkEnd w:id="1962"/>
            <w:bookmarkEnd w:id="1963"/>
            <w:bookmarkEnd w:id="1964"/>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C1094FF" w14:textId="71DAE43C"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65" w:name="_Toc192327938"/>
            <w:bookmarkStart w:id="1966" w:name="_Toc192331505"/>
            <w:bookmarkStart w:id="1967" w:name="_Toc204340404"/>
            <w:r w:rsidRPr="001C6AF5">
              <w:rPr>
                <w:rFonts w:asciiTheme="minorHAnsi" w:hAnsiTheme="minorHAnsi" w:cstheme="minorHAnsi"/>
                <w:color w:val="000000"/>
                <w:sz w:val="16"/>
                <w:szCs w:val="16"/>
              </w:rPr>
              <w:t>-0.13</w:t>
            </w:r>
            <w:bookmarkEnd w:id="1965"/>
            <w:bookmarkEnd w:id="1966"/>
            <w:bookmarkEnd w:id="1967"/>
          </w:p>
        </w:tc>
      </w:tr>
      <w:tr w:rsidR="00BF6C15" w:rsidRPr="001C6AF5" w14:paraId="2D9BE311" w14:textId="77777777" w:rsidTr="00C8350D">
        <w:trPr>
          <w:cantSplit/>
          <w:trHeight w:val="713"/>
        </w:trPr>
        <w:tc>
          <w:tcPr>
            <w:tcW w:w="1766" w:type="dxa"/>
            <w:tcBorders>
              <w:top w:val="single" w:sz="4" w:space="0" w:color="auto"/>
              <w:left w:val="single" w:sz="4" w:space="0" w:color="auto"/>
              <w:bottom w:val="single" w:sz="4" w:space="0" w:color="auto"/>
              <w:right w:val="single" w:sz="4" w:space="0" w:color="auto"/>
            </w:tcBorders>
            <w:noWrap/>
            <w:hideMark/>
          </w:tcPr>
          <w:p w14:paraId="4F718ABD" w14:textId="0DCD9ACC" w:rsidR="00BF6C15" w:rsidRPr="001C6AF5" w:rsidRDefault="00BF6C15" w:rsidP="00BF6C15">
            <w:pPr>
              <w:spacing w:after="0" w:line="240" w:lineRule="auto"/>
              <w:outlineLvl w:val="0"/>
              <w:rPr>
                <w:rFonts w:asciiTheme="minorHAnsi" w:eastAsia="Times New Roman" w:hAnsiTheme="minorHAnsi" w:cstheme="minorHAnsi"/>
                <w:color w:val="000000"/>
                <w:sz w:val="16"/>
                <w:szCs w:val="16"/>
                <w:lang w:val="en-US" w:eastAsia="de-CH"/>
              </w:rPr>
            </w:pPr>
            <w:bookmarkStart w:id="1968" w:name="_Toc192327939"/>
            <w:bookmarkStart w:id="1969" w:name="_Toc192331506"/>
            <w:bookmarkStart w:id="1970" w:name="_Toc204340405"/>
            <w:r w:rsidRPr="001C6AF5">
              <w:rPr>
                <w:rFonts w:asciiTheme="minorHAnsi" w:hAnsiTheme="minorHAnsi" w:cstheme="minorHAnsi"/>
              </w:rPr>
              <w:t>Emetime CO2eq [kg/CO2/vit/m2]</w:t>
            </w:r>
            <w:bookmarkEnd w:id="1968"/>
            <w:bookmarkEnd w:id="1969"/>
            <w:bookmarkEnd w:id="1970"/>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51E4547E" w14:textId="1E0BC6B0"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71" w:name="_Toc192327940"/>
            <w:bookmarkStart w:id="1972" w:name="_Toc192331507"/>
            <w:bookmarkStart w:id="1973" w:name="_Toc204340406"/>
            <w:r w:rsidRPr="001C6AF5">
              <w:rPr>
                <w:rFonts w:asciiTheme="minorHAnsi" w:hAnsiTheme="minorHAnsi" w:cstheme="minorHAnsi"/>
                <w:color w:val="000000"/>
                <w:sz w:val="16"/>
                <w:szCs w:val="16"/>
              </w:rPr>
              <w:t>23.86</w:t>
            </w:r>
            <w:bookmarkEnd w:id="1971"/>
            <w:bookmarkEnd w:id="1972"/>
            <w:bookmarkEnd w:id="1973"/>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3F8A4BD3" w14:textId="2697DFA5"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74" w:name="_Toc192327941"/>
            <w:bookmarkStart w:id="1975" w:name="_Toc192331508"/>
            <w:bookmarkStart w:id="1976" w:name="_Toc204340407"/>
            <w:r w:rsidRPr="001C6AF5">
              <w:rPr>
                <w:rFonts w:asciiTheme="minorHAnsi" w:hAnsiTheme="minorHAnsi" w:cstheme="minorHAnsi"/>
                <w:color w:val="000000"/>
                <w:sz w:val="16"/>
                <w:szCs w:val="16"/>
              </w:rPr>
              <w:t>41.96</w:t>
            </w:r>
            <w:bookmarkEnd w:id="1974"/>
            <w:bookmarkEnd w:id="1975"/>
            <w:bookmarkEnd w:id="1976"/>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378BC6A1" w14:textId="6BFC056C"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77" w:name="_Toc192327942"/>
            <w:bookmarkStart w:id="1978" w:name="_Toc192331509"/>
            <w:bookmarkStart w:id="1979" w:name="_Toc204340408"/>
            <w:r w:rsidRPr="001C6AF5">
              <w:rPr>
                <w:rFonts w:asciiTheme="minorHAnsi" w:hAnsiTheme="minorHAnsi" w:cstheme="minorHAnsi"/>
                <w:color w:val="000000"/>
                <w:sz w:val="16"/>
                <w:szCs w:val="16"/>
              </w:rPr>
              <w:t>15.63</w:t>
            </w:r>
            <w:bookmarkEnd w:id="1977"/>
            <w:bookmarkEnd w:id="1978"/>
            <w:bookmarkEnd w:id="1979"/>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084FD453" w14:textId="11098578"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80" w:name="_Toc192327943"/>
            <w:bookmarkStart w:id="1981" w:name="_Toc192331510"/>
            <w:bookmarkStart w:id="1982" w:name="_Toc204340409"/>
            <w:r w:rsidRPr="001C6AF5">
              <w:rPr>
                <w:rFonts w:asciiTheme="minorHAnsi" w:hAnsiTheme="minorHAnsi" w:cstheme="minorHAnsi"/>
                <w:color w:val="000000"/>
                <w:sz w:val="16"/>
                <w:szCs w:val="16"/>
              </w:rPr>
              <w:t>-2.12</w:t>
            </w:r>
            <w:bookmarkEnd w:id="1980"/>
            <w:bookmarkEnd w:id="1981"/>
            <w:bookmarkEnd w:id="1982"/>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99132B7" w14:textId="48B0E3A7"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83" w:name="_Toc192327944"/>
            <w:bookmarkStart w:id="1984" w:name="_Toc192331511"/>
            <w:bookmarkStart w:id="1985" w:name="_Toc204340410"/>
            <w:r w:rsidRPr="001C6AF5">
              <w:rPr>
                <w:rFonts w:asciiTheme="minorHAnsi" w:hAnsiTheme="minorHAnsi" w:cstheme="minorHAnsi"/>
                <w:color w:val="000000"/>
                <w:sz w:val="16"/>
                <w:szCs w:val="16"/>
              </w:rPr>
              <w:t>30.16</w:t>
            </w:r>
            <w:bookmarkEnd w:id="1983"/>
            <w:bookmarkEnd w:id="1984"/>
            <w:bookmarkEnd w:id="1985"/>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2538A05" w14:textId="3ABBA8DA"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86" w:name="_Toc192327945"/>
            <w:bookmarkStart w:id="1987" w:name="_Toc192331512"/>
            <w:bookmarkStart w:id="1988" w:name="_Toc204340411"/>
            <w:r w:rsidRPr="001C6AF5">
              <w:rPr>
                <w:rFonts w:asciiTheme="minorHAnsi" w:hAnsiTheme="minorHAnsi" w:cstheme="minorHAnsi"/>
                <w:color w:val="000000"/>
                <w:sz w:val="16"/>
                <w:szCs w:val="16"/>
              </w:rPr>
              <w:t>38.85</w:t>
            </w:r>
            <w:bookmarkEnd w:id="1986"/>
            <w:bookmarkEnd w:id="1987"/>
            <w:bookmarkEnd w:id="1988"/>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9E2BF40" w14:textId="041D4CEA"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89" w:name="_Toc192327946"/>
            <w:bookmarkStart w:id="1990" w:name="_Toc192331513"/>
            <w:bookmarkStart w:id="1991" w:name="_Toc204340412"/>
            <w:r w:rsidRPr="001C6AF5">
              <w:rPr>
                <w:rFonts w:asciiTheme="minorHAnsi" w:hAnsiTheme="minorHAnsi" w:cstheme="minorHAnsi"/>
                <w:color w:val="000000"/>
                <w:sz w:val="16"/>
                <w:szCs w:val="16"/>
              </w:rPr>
              <w:t>14.47</w:t>
            </w:r>
            <w:bookmarkEnd w:id="1989"/>
            <w:bookmarkEnd w:id="1990"/>
            <w:bookmarkEnd w:id="1991"/>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3ACFE77F" w14:textId="56D9BC3D"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92" w:name="_Toc192327947"/>
            <w:bookmarkStart w:id="1993" w:name="_Toc192331514"/>
            <w:bookmarkStart w:id="1994" w:name="_Toc204340413"/>
            <w:r w:rsidRPr="001C6AF5">
              <w:rPr>
                <w:rFonts w:asciiTheme="minorHAnsi" w:hAnsiTheme="minorHAnsi" w:cstheme="minorHAnsi"/>
                <w:color w:val="000000"/>
                <w:sz w:val="16"/>
                <w:szCs w:val="16"/>
              </w:rPr>
              <w:t>-1.96</w:t>
            </w:r>
            <w:bookmarkEnd w:id="1992"/>
            <w:bookmarkEnd w:id="1993"/>
            <w:bookmarkEnd w:id="1994"/>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4F0C688" w14:textId="00F281DE"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95" w:name="_Toc192327948"/>
            <w:bookmarkStart w:id="1996" w:name="_Toc192331515"/>
            <w:bookmarkStart w:id="1997" w:name="_Toc204340414"/>
            <w:r w:rsidRPr="001C6AF5">
              <w:rPr>
                <w:rFonts w:asciiTheme="minorHAnsi" w:hAnsiTheme="minorHAnsi" w:cstheme="minorHAnsi"/>
                <w:color w:val="000000"/>
                <w:sz w:val="16"/>
                <w:szCs w:val="16"/>
              </w:rPr>
              <w:t>25.48</w:t>
            </w:r>
            <w:bookmarkEnd w:id="1995"/>
            <w:bookmarkEnd w:id="1996"/>
            <w:bookmarkEnd w:id="1997"/>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33FD2F9E" w14:textId="56336535"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1998" w:name="_Toc192327949"/>
            <w:bookmarkStart w:id="1999" w:name="_Toc192331516"/>
            <w:bookmarkStart w:id="2000" w:name="_Toc204340415"/>
            <w:r w:rsidRPr="001C6AF5">
              <w:rPr>
                <w:rFonts w:asciiTheme="minorHAnsi" w:hAnsiTheme="minorHAnsi" w:cstheme="minorHAnsi"/>
                <w:color w:val="000000"/>
                <w:sz w:val="16"/>
                <w:szCs w:val="16"/>
              </w:rPr>
              <w:t>32.81</w:t>
            </w:r>
            <w:bookmarkEnd w:id="1998"/>
            <w:bookmarkEnd w:id="1999"/>
            <w:bookmarkEnd w:id="2000"/>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13187C92" w14:textId="29010D5A"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01" w:name="_Toc192327950"/>
            <w:bookmarkStart w:id="2002" w:name="_Toc192331517"/>
            <w:bookmarkStart w:id="2003" w:name="_Toc204340416"/>
            <w:r w:rsidRPr="001C6AF5">
              <w:rPr>
                <w:rFonts w:asciiTheme="minorHAnsi" w:hAnsiTheme="minorHAnsi" w:cstheme="minorHAnsi"/>
                <w:color w:val="000000"/>
                <w:sz w:val="16"/>
                <w:szCs w:val="16"/>
              </w:rPr>
              <w:t>12.22</w:t>
            </w:r>
            <w:bookmarkEnd w:id="2001"/>
            <w:bookmarkEnd w:id="2002"/>
            <w:bookmarkEnd w:id="2003"/>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D6F9B0C" w14:textId="7F457493"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04" w:name="_Toc192327951"/>
            <w:bookmarkStart w:id="2005" w:name="_Toc192331518"/>
            <w:bookmarkStart w:id="2006" w:name="_Toc204340417"/>
            <w:r w:rsidRPr="001C6AF5">
              <w:rPr>
                <w:rFonts w:asciiTheme="minorHAnsi" w:hAnsiTheme="minorHAnsi" w:cstheme="minorHAnsi"/>
                <w:color w:val="000000"/>
                <w:sz w:val="16"/>
                <w:szCs w:val="16"/>
              </w:rPr>
              <w:t>-1.65</w:t>
            </w:r>
            <w:bookmarkEnd w:id="2004"/>
            <w:bookmarkEnd w:id="2005"/>
            <w:bookmarkEnd w:id="2006"/>
          </w:p>
        </w:tc>
      </w:tr>
      <w:tr w:rsidR="00BF6C15" w:rsidRPr="001C6AF5" w14:paraId="0420948C" w14:textId="77777777" w:rsidTr="00C8350D">
        <w:trPr>
          <w:cantSplit/>
          <w:trHeight w:val="713"/>
        </w:trPr>
        <w:tc>
          <w:tcPr>
            <w:tcW w:w="1766" w:type="dxa"/>
            <w:tcBorders>
              <w:top w:val="single" w:sz="4" w:space="0" w:color="auto"/>
              <w:left w:val="single" w:sz="4" w:space="0" w:color="auto"/>
              <w:bottom w:val="single" w:sz="4" w:space="0" w:color="auto"/>
              <w:right w:val="single" w:sz="4" w:space="0" w:color="auto"/>
            </w:tcBorders>
            <w:noWrap/>
            <w:hideMark/>
          </w:tcPr>
          <w:p w14:paraId="5062D67F" w14:textId="6D83DC67" w:rsidR="00BF6C15" w:rsidRPr="001C6AF5" w:rsidRDefault="00BF6C15" w:rsidP="00BF6C15">
            <w:pPr>
              <w:spacing w:after="0" w:line="240" w:lineRule="auto"/>
              <w:outlineLvl w:val="0"/>
              <w:rPr>
                <w:rFonts w:asciiTheme="minorHAnsi" w:eastAsia="Times New Roman" w:hAnsiTheme="minorHAnsi" w:cstheme="minorHAnsi"/>
                <w:color w:val="000000"/>
                <w:sz w:val="16"/>
                <w:szCs w:val="16"/>
                <w:lang w:val="en-US" w:eastAsia="de-CH"/>
              </w:rPr>
            </w:pPr>
            <w:bookmarkStart w:id="2007" w:name="_Toc192327952"/>
            <w:bookmarkStart w:id="2008" w:name="_Toc192331519"/>
            <w:bookmarkStart w:id="2009" w:name="_Toc204340418"/>
            <w:r w:rsidRPr="001C6AF5">
              <w:rPr>
                <w:rFonts w:asciiTheme="minorHAnsi" w:hAnsiTheme="minorHAnsi" w:cstheme="minorHAnsi"/>
              </w:rPr>
              <w:t>Konsumi specifik total p</w:t>
            </w:r>
            <w:r w:rsidR="00CC296B" w:rsidRPr="001C6AF5">
              <w:rPr>
                <w:rFonts w:asciiTheme="minorHAnsi" w:hAnsiTheme="minorHAnsi" w:cstheme="minorHAnsi"/>
              </w:rPr>
              <w:t>e</w:t>
            </w:r>
            <w:r w:rsidRPr="001C6AF5">
              <w:rPr>
                <w:rFonts w:asciiTheme="minorHAnsi" w:hAnsiTheme="minorHAnsi" w:cstheme="minorHAnsi"/>
              </w:rPr>
              <w:t>rfundimtar, [kWh/m2*vit]</w:t>
            </w:r>
            <w:bookmarkEnd w:id="2007"/>
            <w:bookmarkEnd w:id="2008"/>
            <w:bookmarkEnd w:id="2009"/>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7ACB9F60" w14:textId="5EFB6614"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10" w:name="_Toc192327953"/>
            <w:bookmarkStart w:id="2011" w:name="_Toc192331520"/>
            <w:bookmarkStart w:id="2012" w:name="_Toc204340419"/>
            <w:r w:rsidRPr="001C6AF5">
              <w:rPr>
                <w:rFonts w:asciiTheme="minorHAnsi" w:hAnsiTheme="minorHAnsi" w:cstheme="minorHAnsi"/>
                <w:color w:val="000000"/>
                <w:sz w:val="16"/>
                <w:szCs w:val="16"/>
              </w:rPr>
              <w:t>102.51</w:t>
            </w:r>
            <w:bookmarkEnd w:id="2010"/>
            <w:bookmarkEnd w:id="2011"/>
            <w:bookmarkEnd w:id="2012"/>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70AE0C86" w14:textId="32504F78"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13" w:name="_Toc192327954"/>
            <w:bookmarkStart w:id="2014" w:name="_Toc192331521"/>
            <w:bookmarkStart w:id="2015" w:name="_Toc204340420"/>
            <w:r w:rsidRPr="001C6AF5">
              <w:rPr>
                <w:rFonts w:asciiTheme="minorHAnsi" w:hAnsiTheme="minorHAnsi" w:cstheme="minorHAnsi"/>
                <w:color w:val="000000"/>
                <w:sz w:val="16"/>
                <w:szCs w:val="16"/>
              </w:rPr>
              <w:t>180.32</w:t>
            </w:r>
            <w:bookmarkEnd w:id="2013"/>
            <w:bookmarkEnd w:id="2014"/>
            <w:bookmarkEnd w:id="2015"/>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60236B30" w14:textId="50DA77BE"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16" w:name="_Toc192327955"/>
            <w:bookmarkStart w:id="2017" w:name="_Toc192331522"/>
            <w:bookmarkStart w:id="2018" w:name="_Toc204340421"/>
            <w:r w:rsidRPr="001C6AF5">
              <w:rPr>
                <w:rFonts w:asciiTheme="minorHAnsi" w:hAnsiTheme="minorHAnsi" w:cstheme="minorHAnsi"/>
                <w:color w:val="000000"/>
                <w:sz w:val="16"/>
                <w:szCs w:val="16"/>
              </w:rPr>
              <w:t>67.17</w:t>
            </w:r>
            <w:bookmarkEnd w:id="2016"/>
            <w:bookmarkEnd w:id="2017"/>
            <w:bookmarkEnd w:id="2018"/>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49D3E9AD" w14:textId="15BE1652"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19" w:name="_Toc192327956"/>
            <w:bookmarkStart w:id="2020" w:name="_Toc192331523"/>
            <w:bookmarkStart w:id="2021" w:name="_Toc204340422"/>
            <w:r w:rsidRPr="001C6AF5">
              <w:rPr>
                <w:rFonts w:asciiTheme="minorHAnsi" w:hAnsiTheme="minorHAnsi" w:cstheme="minorHAnsi"/>
                <w:color w:val="000000"/>
                <w:sz w:val="16"/>
                <w:szCs w:val="16"/>
              </w:rPr>
              <w:t>-9.09</w:t>
            </w:r>
            <w:bookmarkEnd w:id="2019"/>
            <w:bookmarkEnd w:id="2020"/>
            <w:bookmarkEnd w:id="2021"/>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1B8787F" w14:textId="4CCB4659"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22" w:name="_Toc192327957"/>
            <w:bookmarkStart w:id="2023" w:name="_Toc192331524"/>
            <w:bookmarkStart w:id="2024" w:name="_Toc204340423"/>
            <w:r w:rsidRPr="001C6AF5">
              <w:rPr>
                <w:rFonts w:asciiTheme="minorHAnsi" w:hAnsiTheme="minorHAnsi" w:cstheme="minorHAnsi"/>
                <w:color w:val="000000"/>
                <w:sz w:val="16"/>
                <w:szCs w:val="16"/>
              </w:rPr>
              <w:t>140.02</w:t>
            </w:r>
            <w:bookmarkEnd w:id="2022"/>
            <w:bookmarkEnd w:id="2023"/>
            <w:bookmarkEnd w:id="2024"/>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CF39A7E" w14:textId="61A5326E"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25" w:name="_Toc192327958"/>
            <w:bookmarkStart w:id="2026" w:name="_Toc192331525"/>
            <w:bookmarkStart w:id="2027" w:name="_Toc204340424"/>
            <w:r w:rsidRPr="001C6AF5">
              <w:rPr>
                <w:rFonts w:asciiTheme="minorHAnsi" w:hAnsiTheme="minorHAnsi" w:cstheme="minorHAnsi"/>
                <w:color w:val="000000"/>
                <w:sz w:val="16"/>
                <w:szCs w:val="16"/>
              </w:rPr>
              <w:t>219.62</w:t>
            </w:r>
            <w:bookmarkEnd w:id="2025"/>
            <w:bookmarkEnd w:id="2026"/>
            <w:bookmarkEnd w:id="2027"/>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287AC55E" w14:textId="4E24B852"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28" w:name="_Toc192327959"/>
            <w:bookmarkStart w:id="2029" w:name="_Toc192331526"/>
            <w:bookmarkStart w:id="2030" w:name="_Toc204340425"/>
            <w:r w:rsidRPr="001C6AF5">
              <w:rPr>
                <w:rFonts w:asciiTheme="minorHAnsi" w:hAnsiTheme="minorHAnsi" w:cstheme="minorHAnsi"/>
                <w:color w:val="000000"/>
                <w:sz w:val="16"/>
                <w:szCs w:val="16"/>
              </w:rPr>
              <w:t>90.03</w:t>
            </w:r>
            <w:bookmarkEnd w:id="2028"/>
            <w:bookmarkEnd w:id="2029"/>
            <w:bookmarkEnd w:id="2030"/>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8F268B7" w14:textId="0EA20477"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31" w:name="_Toc192327960"/>
            <w:bookmarkStart w:id="2032" w:name="_Toc192331527"/>
            <w:bookmarkStart w:id="2033" w:name="_Toc204340426"/>
            <w:r w:rsidRPr="001C6AF5">
              <w:rPr>
                <w:rFonts w:asciiTheme="minorHAnsi" w:hAnsiTheme="minorHAnsi" w:cstheme="minorHAnsi"/>
                <w:color w:val="000000"/>
                <w:sz w:val="16"/>
                <w:szCs w:val="16"/>
              </w:rPr>
              <w:t>8.21</w:t>
            </w:r>
            <w:bookmarkEnd w:id="2031"/>
            <w:bookmarkEnd w:id="2032"/>
            <w:bookmarkEnd w:id="2033"/>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6A7E57C" w14:textId="2C3B3BC6"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34" w:name="_Toc192327961"/>
            <w:bookmarkStart w:id="2035" w:name="_Toc192331528"/>
            <w:bookmarkStart w:id="2036" w:name="_Toc204340427"/>
            <w:r w:rsidRPr="001C6AF5">
              <w:rPr>
                <w:rFonts w:asciiTheme="minorHAnsi" w:hAnsiTheme="minorHAnsi" w:cstheme="minorHAnsi"/>
                <w:color w:val="000000"/>
                <w:sz w:val="16"/>
                <w:szCs w:val="16"/>
              </w:rPr>
              <w:t>218.31</w:t>
            </w:r>
            <w:bookmarkEnd w:id="2034"/>
            <w:bookmarkEnd w:id="2035"/>
            <w:bookmarkEnd w:id="2036"/>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21B97F3" w14:textId="2847577F"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37" w:name="_Toc192327962"/>
            <w:bookmarkStart w:id="2038" w:name="_Toc192331529"/>
            <w:bookmarkStart w:id="2039" w:name="_Toc204340428"/>
            <w:r w:rsidRPr="001C6AF5">
              <w:rPr>
                <w:rFonts w:asciiTheme="minorHAnsi" w:hAnsiTheme="minorHAnsi" w:cstheme="minorHAnsi"/>
                <w:color w:val="000000"/>
                <w:sz w:val="16"/>
                <w:szCs w:val="16"/>
              </w:rPr>
              <w:t>288.70</w:t>
            </w:r>
            <w:bookmarkEnd w:id="2037"/>
            <w:bookmarkEnd w:id="2038"/>
            <w:bookmarkEnd w:id="2039"/>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7A0E6D8" w14:textId="76D8C3DF"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40" w:name="_Toc192327963"/>
            <w:bookmarkStart w:id="2041" w:name="_Toc192331530"/>
            <w:bookmarkStart w:id="2042" w:name="_Toc204340429"/>
            <w:r w:rsidRPr="001C6AF5">
              <w:rPr>
                <w:rFonts w:asciiTheme="minorHAnsi" w:hAnsiTheme="minorHAnsi" w:cstheme="minorHAnsi"/>
                <w:color w:val="000000"/>
                <w:sz w:val="16"/>
                <w:szCs w:val="16"/>
              </w:rPr>
              <w:t>104.77</w:t>
            </w:r>
            <w:bookmarkEnd w:id="2040"/>
            <w:bookmarkEnd w:id="2041"/>
            <w:bookmarkEnd w:id="2042"/>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2C4D4B2" w14:textId="420E2DA0" w:rsidR="00BF6C15" w:rsidRPr="001C6AF5" w:rsidRDefault="00BF6C15" w:rsidP="00BF6C15">
            <w:pPr>
              <w:spacing w:after="0" w:line="240" w:lineRule="auto"/>
              <w:ind w:left="113" w:right="113"/>
              <w:jc w:val="center"/>
              <w:outlineLvl w:val="0"/>
              <w:rPr>
                <w:rFonts w:asciiTheme="minorHAnsi" w:hAnsiTheme="minorHAnsi" w:cstheme="minorHAnsi"/>
                <w:color w:val="000000"/>
                <w:sz w:val="16"/>
                <w:szCs w:val="16"/>
              </w:rPr>
            </w:pPr>
            <w:bookmarkStart w:id="2043" w:name="_Toc192327964"/>
            <w:bookmarkStart w:id="2044" w:name="_Toc192331531"/>
            <w:bookmarkStart w:id="2045" w:name="_Toc204340430"/>
            <w:r w:rsidRPr="001C6AF5">
              <w:rPr>
                <w:rFonts w:asciiTheme="minorHAnsi" w:hAnsiTheme="minorHAnsi" w:cstheme="minorHAnsi"/>
                <w:color w:val="000000"/>
                <w:sz w:val="16"/>
                <w:szCs w:val="16"/>
              </w:rPr>
              <w:t>23.24</w:t>
            </w:r>
            <w:bookmarkEnd w:id="2043"/>
            <w:bookmarkEnd w:id="2044"/>
            <w:bookmarkEnd w:id="2045"/>
          </w:p>
        </w:tc>
      </w:tr>
      <w:tr w:rsidR="00E06767" w:rsidRPr="001C6AF5" w14:paraId="2B43ACDD" w14:textId="77777777" w:rsidTr="00152E11">
        <w:trPr>
          <w:cantSplit/>
          <w:trHeight w:val="704"/>
        </w:trPr>
        <w:tc>
          <w:tcPr>
            <w:tcW w:w="1766" w:type="dxa"/>
            <w:tcBorders>
              <w:top w:val="single" w:sz="4" w:space="0" w:color="auto"/>
              <w:left w:val="single" w:sz="4" w:space="0" w:color="auto"/>
              <w:bottom w:val="single" w:sz="4" w:space="0" w:color="auto"/>
              <w:right w:val="single" w:sz="4" w:space="0" w:color="auto"/>
            </w:tcBorders>
            <w:noWrap/>
            <w:vAlign w:val="center"/>
            <w:hideMark/>
          </w:tcPr>
          <w:p w14:paraId="70EF7747" w14:textId="36FF7A56" w:rsidR="00E06767" w:rsidRPr="001C6AF5" w:rsidRDefault="00BF6C15" w:rsidP="00E06767">
            <w:pPr>
              <w:spacing w:after="0" w:line="240" w:lineRule="auto"/>
              <w:outlineLvl w:val="0"/>
              <w:rPr>
                <w:rFonts w:asciiTheme="minorHAnsi" w:eastAsia="Times New Roman" w:hAnsiTheme="minorHAnsi" w:cstheme="minorHAnsi"/>
                <w:bCs/>
                <w:color w:val="000000"/>
                <w:sz w:val="16"/>
                <w:szCs w:val="16"/>
                <w:lang w:val="en-US" w:eastAsia="de-CH"/>
              </w:rPr>
            </w:pPr>
            <w:bookmarkStart w:id="2046" w:name="_Toc192327965"/>
            <w:bookmarkStart w:id="2047" w:name="_Toc192331532"/>
            <w:bookmarkStart w:id="2048" w:name="_Toc204340431"/>
            <w:r w:rsidRPr="001C6AF5">
              <w:rPr>
                <w:rFonts w:asciiTheme="minorHAnsi" w:hAnsiTheme="minorHAnsi" w:cstheme="minorHAnsi"/>
                <w:bCs/>
                <w:color w:val="000000"/>
                <w:sz w:val="16"/>
                <w:szCs w:val="16"/>
              </w:rPr>
              <w:t>Specifike totale fillore en. konsumi, [kWh/m2*a]</w:t>
            </w:r>
            <w:bookmarkEnd w:id="2046"/>
            <w:bookmarkEnd w:id="2047"/>
            <w:bookmarkEnd w:id="2048"/>
          </w:p>
        </w:tc>
        <w:tc>
          <w:tcPr>
            <w:tcW w:w="689" w:type="dxa"/>
            <w:tcBorders>
              <w:top w:val="single" w:sz="4" w:space="0" w:color="auto"/>
              <w:left w:val="single" w:sz="4" w:space="0" w:color="auto"/>
              <w:bottom w:val="single" w:sz="4" w:space="0" w:color="auto"/>
              <w:right w:val="single" w:sz="4" w:space="0" w:color="auto"/>
            </w:tcBorders>
            <w:noWrap/>
            <w:textDirection w:val="btLr"/>
            <w:vAlign w:val="center"/>
            <w:hideMark/>
          </w:tcPr>
          <w:p w14:paraId="2DBFD661" w14:textId="5BC0BDA1"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49" w:name="_Toc192327966"/>
            <w:bookmarkStart w:id="2050" w:name="_Toc192331533"/>
            <w:bookmarkStart w:id="2051" w:name="_Toc204340432"/>
            <w:r w:rsidRPr="001C6AF5">
              <w:rPr>
                <w:rFonts w:asciiTheme="minorHAnsi" w:hAnsiTheme="minorHAnsi" w:cstheme="minorHAnsi"/>
                <w:color w:val="000000"/>
                <w:sz w:val="16"/>
                <w:szCs w:val="16"/>
              </w:rPr>
              <w:t>118.72</w:t>
            </w:r>
            <w:bookmarkEnd w:id="2049"/>
            <w:bookmarkEnd w:id="2050"/>
            <w:bookmarkEnd w:id="2051"/>
          </w:p>
        </w:tc>
        <w:tc>
          <w:tcPr>
            <w:tcW w:w="718" w:type="dxa"/>
            <w:tcBorders>
              <w:top w:val="single" w:sz="4" w:space="0" w:color="auto"/>
              <w:left w:val="single" w:sz="4" w:space="0" w:color="auto"/>
              <w:bottom w:val="single" w:sz="4" w:space="0" w:color="auto"/>
              <w:right w:val="single" w:sz="4" w:space="0" w:color="auto"/>
            </w:tcBorders>
            <w:noWrap/>
            <w:textDirection w:val="btLr"/>
            <w:vAlign w:val="center"/>
            <w:hideMark/>
          </w:tcPr>
          <w:p w14:paraId="33901D2F" w14:textId="2839C1CB"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52" w:name="_Toc192327967"/>
            <w:bookmarkStart w:id="2053" w:name="_Toc192331534"/>
            <w:bookmarkStart w:id="2054" w:name="_Toc204340433"/>
            <w:r w:rsidRPr="001C6AF5">
              <w:rPr>
                <w:rFonts w:asciiTheme="minorHAnsi" w:hAnsiTheme="minorHAnsi" w:cstheme="minorHAnsi"/>
                <w:color w:val="000000"/>
                <w:sz w:val="16"/>
                <w:szCs w:val="16"/>
              </w:rPr>
              <w:t>208.84</w:t>
            </w:r>
            <w:bookmarkEnd w:id="2052"/>
            <w:bookmarkEnd w:id="2053"/>
            <w:bookmarkEnd w:id="2054"/>
          </w:p>
        </w:tc>
        <w:tc>
          <w:tcPr>
            <w:tcW w:w="630" w:type="dxa"/>
            <w:tcBorders>
              <w:top w:val="single" w:sz="4" w:space="0" w:color="auto"/>
              <w:left w:val="single" w:sz="4" w:space="0" w:color="auto"/>
              <w:bottom w:val="single" w:sz="4" w:space="0" w:color="auto"/>
              <w:right w:val="single" w:sz="4" w:space="0" w:color="auto"/>
            </w:tcBorders>
            <w:textDirection w:val="btLr"/>
            <w:vAlign w:val="center"/>
            <w:hideMark/>
          </w:tcPr>
          <w:p w14:paraId="3ABC54AA" w14:textId="247D4D2E"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55" w:name="_Toc192327968"/>
            <w:bookmarkStart w:id="2056" w:name="_Toc192331535"/>
            <w:bookmarkStart w:id="2057" w:name="_Toc204340434"/>
            <w:r w:rsidRPr="001C6AF5">
              <w:rPr>
                <w:rFonts w:asciiTheme="minorHAnsi" w:hAnsiTheme="minorHAnsi" w:cstheme="minorHAnsi"/>
                <w:color w:val="000000"/>
                <w:sz w:val="16"/>
                <w:szCs w:val="16"/>
              </w:rPr>
              <w:t>77.78</w:t>
            </w:r>
            <w:bookmarkEnd w:id="2055"/>
            <w:bookmarkEnd w:id="2056"/>
            <w:bookmarkEnd w:id="2057"/>
          </w:p>
        </w:tc>
        <w:tc>
          <w:tcPr>
            <w:tcW w:w="582" w:type="dxa"/>
            <w:tcBorders>
              <w:top w:val="single" w:sz="4" w:space="0" w:color="auto"/>
              <w:left w:val="single" w:sz="4" w:space="0" w:color="auto"/>
              <w:bottom w:val="single" w:sz="4" w:space="0" w:color="auto"/>
              <w:right w:val="single" w:sz="4" w:space="0" w:color="auto"/>
            </w:tcBorders>
            <w:textDirection w:val="btLr"/>
            <w:vAlign w:val="center"/>
            <w:hideMark/>
          </w:tcPr>
          <w:p w14:paraId="6608C743" w14:textId="69B44A53"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58" w:name="_Toc192327969"/>
            <w:bookmarkStart w:id="2059" w:name="_Toc192331536"/>
            <w:bookmarkStart w:id="2060" w:name="_Toc204340435"/>
            <w:r w:rsidRPr="001C6AF5">
              <w:rPr>
                <w:rFonts w:asciiTheme="minorHAnsi" w:hAnsiTheme="minorHAnsi" w:cstheme="minorHAnsi"/>
                <w:color w:val="000000"/>
                <w:sz w:val="16"/>
                <w:szCs w:val="16"/>
              </w:rPr>
              <w:t>-10.53</w:t>
            </w:r>
            <w:bookmarkEnd w:id="2058"/>
            <w:bookmarkEnd w:id="2059"/>
            <w:bookmarkEnd w:id="2060"/>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9D13672" w14:textId="774DD51A"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61" w:name="_Toc192327970"/>
            <w:bookmarkStart w:id="2062" w:name="_Toc192331537"/>
            <w:bookmarkStart w:id="2063" w:name="_Toc204340436"/>
            <w:r w:rsidRPr="001C6AF5">
              <w:rPr>
                <w:rFonts w:asciiTheme="minorHAnsi" w:hAnsiTheme="minorHAnsi" w:cstheme="minorHAnsi"/>
                <w:color w:val="000000"/>
                <w:sz w:val="16"/>
                <w:szCs w:val="16"/>
              </w:rPr>
              <w:t>161.71</w:t>
            </w:r>
            <w:bookmarkEnd w:id="2061"/>
            <w:bookmarkEnd w:id="2062"/>
            <w:bookmarkEnd w:id="2063"/>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A229CD6" w14:textId="7D20AD43"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64" w:name="_Toc192327971"/>
            <w:bookmarkStart w:id="2065" w:name="_Toc192331538"/>
            <w:bookmarkStart w:id="2066" w:name="_Toc204340437"/>
            <w:r w:rsidRPr="001C6AF5">
              <w:rPr>
                <w:rFonts w:asciiTheme="minorHAnsi" w:hAnsiTheme="minorHAnsi" w:cstheme="minorHAnsi"/>
                <w:color w:val="000000"/>
                <w:sz w:val="16"/>
                <w:szCs w:val="16"/>
              </w:rPr>
              <w:t>253.65</w:t>
            </w:r>
            <w:bookmarkEnd w:id="2064"/>
            <w:bookmarkEnd w:id="2065"/>
            <w:bookmarkEnd w:id="2066"/>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4CE7AD76" w14:textId="451AE812"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67" w:name="_Toc192327972"/>
            <w:bookmarkStart w:id="2068" w:name="_Toc192331539"/>
            <w:bookmarkStart w:id="2069" w:name="_Toc204340438"/>
            <w:r w:rsidRPr="001C6AF5">
              <w:rPr>
                <w:rFonts w:asciiTheme="minorHAnsi" w:hAnsiTheme="minorHAnsi" w:cstheme="minorHAnsi"/>
                <w:color w:val="000000"/>
                <w:sz w:val="16"/>
                <w:szCs w:val="16"/>
              </w:rPr>
              <w:t>103.97</w:t>
            </w:r>
            <w:bookmarkEnd w:id="2067"/>
            <w:bookmarkEnd w:id="2068"/>
            <w:bookmarkEnd w:id="2069"/>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6EF65B09" w14:textId="1862D13B"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70" w:name="_Toc192327973"/>
            <w:bookmarkStart w:id="2071" w:name="_Toc192331540"/>
            <w:bookmarkStart w:id="2072" w:name="_Toc204340439"/>
            <w:r w:rsidRPr="001C6AF5">
              <w:rPr>
                <w:rFonts w:asciiTheme="minorHAnsi" w:hAnsiTheme="minorHAnsi" w:cstheme="minorHAnsi"/>
                <w:color w:val="000000"/>
                <w:sz w:val="16"/>
                <w:szCs w:val="16"/>
              </w:rPr>
              <w:t>9.48</w:t>
            </w:r>
            <w:bookmarkEnd w:id="2070"/>
            <w:bookmarkEnd w:id="2071"/>
            <w:bookmarkEnd w:id="2072"/>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C0F59EF" w14:textId="0F5F0FA5"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73" w:name="_Toc192327974"/>
            <w:bookmarkStart w:id="2074" w:name="_Toc192331541"/>
            <w:bookmarkStart w:id="2075" w:name="_Toc204340440"/>
            <w:r w:rsidRPr="001C6AF5">
              <w:rPr>
                <w:rFonts w:asciiTheme="minorHAnsi" w:hAnsiTheme="minorHAnsi" w:cstheme="minorHAnsi"/>
                <w:color w:val="000000"/>
                <w:sz w:val="16"/>
                <w:szCs w:val="16"/>
              </w:rPr>
              <w:t>251.79</w:t>
            </w:r>
            <w:bookmarkEnd w:id="2073"/>
            <w:bookmarkEnd w:id="2074"/>
            <w:bookmarkEnd w:id="2075"/>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73FA14CA" w14:textId="099DAEB0"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76" w:name="_Toc192327975"/>
            <w:bookmarkStart w:id="2077" w:name="_Toc192331542"/>
            <w:bookmarkStart w:id="2078" w:name="_Toc204340441"/>
            <w:r w:rsidRPr="001C6AF5">
              <w:rPr>
                <w:rFonts w:asciiTheme="minorHAnsi" w:hAnsiTheme="minorHAnsi" w:cstheme="minorHAnsi"/>
                <w:color w:val="000000"/>
                <w:sz w:val="16"/>
                <w:szCs w:val="16"/>
              </w:rPr>
              <w:t>332.98</w:t>
            </w:r>
            <w:bookmarkEnd w:id="2076"/>
            <w:bookmarkEnd w:id="2077"/>
            <w:bookmarkEnd w:id="2078"/>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5BFC8A09" w14:textId="2DA1F3BD"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79" w:name="_Toc192327976"/>
            <w:bookmarkStart w:id="2080" w:name="_Toc192331543"/>
            <w:bookmarkStart w:id="2081" w:name="_Toc204340442"/>
            <w:r w:rsidRPr="001C6AF5">
              <w:rPr>
                <w:rFonts w:asciiTheme="minorHAnsi" w:hAnsiTheme="minorHAnsi" w:cstheme="minorHAnsi"/>
                <w:color w:val="000000"/>
                <w:sz w:val="16"/>
                <w:szCs w:val="16"/>
              </w:rPr>
              <w:t>121.33</w:t>
            </w:r>
            <w:bookmarkEnd w:id="2079"/>
            <w:bookmarkEnd w:id="2080"/>
            <w:bookmarkEnd w:id="2081"/>
          </w:p>
        </w:tc>
        <w:tc>
          <w:tcPr>
            <w:tcW w:w="620" w:type="dxa"/>
            <w:tcBorders>
              <w:top w:val="single" w:sz="4" w:space="0" w:color="auto"/>
              <w:left w:val="single" w:sz="4" w:space="0" w:color="auto"/>
              <w:bottom w:val="single" w:sz="4" w:space="0" w:color="auto"/>
              <w:right w:val="single" w:sz="4" w:space="0" w:color="auto"/>
            </w:tcBorders>
            <w:textDirection w:val="btLr"/>
            <w:vAlign w:val="center"/>
            <w:hideMark/>
          </w:tcPr>
          <w:p w14:paraId="02485078" w14:textId="1A5AFFB5" w:rsidR="00E06767" w:rsidRPr="001C6AF5" w:rsidRDefault="00E06767">
            <w:pPr>
              <w:spacing w:after="0" w:line="240" w:lineRule="auto"/>
              <w:ind w:left="113" w:right="113"/>
              <w:jc w:val="center"/>
              <w:outlineLvl w:val="0"/>
              <w:rPr>
                <w:rFonts w:asciiTheme="minorHAnsi" w:hAnsiTheme="minorHAnsi" w:cstheme="minorHAnsi"/>
                <w:b/>
                <w:color w:val="000000"/>
                <w:sz w:val="16"/>
                <w:szCs w:val="16"/>
              </w:rPr>
            </w:pPr>
            <w:bookmarkStart w:id="2082" w:name="_Toc192327977"/>
            <w:bookmarkStart w:id="2083" w:name="_Toc192331544"/>
            <w:bookmarkStart w:id="2084" w:name="_Toc204340443"/>
            <w:r w:rsidRPr="001C6AF5">
              <w:rPr>
                <w:rFonts w:asciiTheme="minorHAnsi" w:hAnsiTheme="minorHAnsi" w:cstheme="minorHAnsi"/>
                <w:color w:val="000000"/>
                <w:sz w:val="16"/>
                <w:szCs w:val="16"/>
              </w:rPr>
              <w:t>26.91</w:t>
            </w:r>
            <w:bookmarkEnd w:id="2082"/>
            <w:bookmarkEnd w:id="2083"/>
            <w:bookmarkEnd w:id="2084"/>
          </w:p>
        </w:tc>
      </w:tr>
    </w:tbl>
    <w:p w14:paraId="5E4B66A3" w14:textId="7C2A4B60" w:rsidR="00C60FD1" w:rsidRPr="001C6AF5" w:rsidRDefault="00C17CA8" w:rsidP="00C60FD1">
      <w:pPr>
        <w:spacing w:after="120" w:line="240" w:lineRule="auto"/>
        <w:rPr>
          <w:rFonts w:asciiTheme="minorHAnsi" w:eastAsia="Times New Roman" w:hAnsiTheme="minorHAnsi" w:cstheme="minorHAnsi"/>
          <w:color w:val="000000"/>
          <w:szCs w:val="20"/>
          <w:lang w:val="en-US" w:eastAsia="de-CH"/>
        </w:rPr>
      </w:pPr>
      <w:r w:rsidRPr="001C6AF5">
        <w:rPr>
          <w:rFonts w:asciiTheme="minorHAnsi" w:hAnsiTheme="minorHAnsi" w:cstheme="minorHAnsi"/>
          <w:b/>
          <w:bCs/>
          <w:i/>
          <w:iCs/>
          <w:color w:val="000000"/>
          <w:sz w:val="16"/>
          <w:szCs w:val="16"/>
          <w:lang w:val="pt-BR"/>
        </w:rPr>
        <w:t xml:space="preserve">Burimi: Llogaritur nga Konsulentet  </w:t>
      </w:r>
    </w:p>
    <w:p w14:paraId="519E5DFA" w14:textId="209E53A2" w:rsidR="00C60FD1" w:rsidRPr="001C6AF5" w:rsidRDefault="00BF6C15" w:rsidP="00C60FD1">
      <w:pPr>
        <w:spacing w:after="0" w:line="240" w:lineRule="auto"/>
        <w:jc w:val="both"/>
        <w:rPr>
          <w:rFonts w:asciiTheme="minorHAnsi" w:hAnsiTheme="minorHAnsi" w:cstheme="minorHAnsi"/>
        </w:rPr>
      </w:pPr>
      <w:r w:rsidRPr="001C6AF5">
        <w:rPr>
          <w:rFonts w:asciiTheme="minorHAnsi" w:hAnsiTheme="minorHAnsi" w:cstheme="minorHAnsi"/>
          <w:szCs w:val="20"/>
        </w:rPr>
        <w:t>Figurat 5.4 – 5.6 ilustrojn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konsumin total specifik vjetor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k</w:t>
      </w:r>
      <w:r w:rsidR="00CC296B" w:rsidRPr="001C6AF5">
        <w:rPr>
          <w:rFonts w:asciiTheme="minorHAnsi" w:hAnsiTheme="minorHAnsi" w:cstheme="minorHAnsi"/>
          <w:szCs w:val="20"/>
        </w:rPr>
        <w:t>e</w:t>
      </w:r>
      <w:r w:rsidRPr="001C6AF5">
        <w:rPr>
          <w:rFonts w:asciiTheme="minorHAnsi" w:hAnsiTheme="minorHAnsi" w:cstheme="minorHAnsi"/>
          <w:szCs w:val="20"/>
        </w:rPr>
        <w:t>rkes</w:t>
      </w:r>
      <w:r w:rsidR="00CC296B" w:rsidRPr="001C6AF5">
        <w:rPr>
          <w:rFonts w:asciiTheme="minorHAnsi" w:hAnsiTheme="minorHAnsi" w:cstheme="minorHAnsi"/>
          <w:szCs w:val="20"/>
        </w:rPr>
        <w:t>e</w:t>
      </w:r>
      <w:r w:rsidRPr="001C6AF5">
        <w:rPr>
          <w:rFonts w:asciiTheme="minorHAnsi" w:hAnsiTheme="minorHAnsi" w:cstheme="minorHAnsi"/>
          <w:szCs w:val="20"/>
        </w:rPr>
        <w:t>n totale specifike vjetore p</w:t>
      </w:r>
      <w:r w:rsidR="00CC296B" w:rsidRPr="001C6AF5">
        <w:rPr>
          <w:rFonts w:asciiTheme="minorHAnsi" w:hAnsiTheme="minorHAnsi" w:cstheme="minorHAnsi"/>
          <w:szCs w:val="20"/>
        </w:rPr>
        <w:t>e</w:t>
      </w:r>
      <w:r w:rsidRPr="001C6AF5">
        <w:rPr>
          <w:rFonts w:asciiTheme="minorHAnsi" w:hAnsiTheme="minorHAnsi" w:cstheme="minorHAnsi"/>
          <w:szCs w:val="20"/>
        </w:rPr>
        <w:t>r energji p</w:t>
      </w:r>
      <w:r w:rsidR="00CC296B" w:rsidRPr="001C6AF5">
        <w:rPr>
          <w:rFonts w:asciiTheme="minorHAnsi" w:hAnsiTheme="minorHAnsi" w:cstheme="minorHAnsi"/>
          <w:szCs w:val="20"/>
        </w:rPr>
        <w:t>e</w:t>
      </w:r>
      <w:r w:rsidRPr="001C6AF5">
        <w:rPr>
          <w:rFonts w:asciiTheme="minorHAnsi" w:hAnsiTheme="minorHAnsi" w:cstheme="minorHAnsi"/>
          <w:szCs w:val="20"/>
        </w:rPr>
        <w:t>r skenarin baz</w:t>
      </w:r>
      <w:r w:rsidR="00CC296B" w:rsidRPr="001C6AF5">
        <w:rPr>
          <w:rFonts w:asciiTheme="minorHAnsi" w:hAnsiTheme="minorHAnsi" w:cstheme="minorHAnsi"/>
          <w:szCs w:val="20"/>
        </w:rPr>
        <w:t>e</w:t>
      </w:r>
      <w:r w:rsidRPr="001C6AF5">
        <w:rPr>
          <w:rFonts w:asciiTheme="minorHAnsi" w:hAnsiTheme="minorHAnsi" w:cstheme="minorHAnsi"/>
          <w:szCs w:val="20"/>
        </w:rPr>
        <w:t>, si dhe k</w:t>
      </w:r>
      <w:r w:rsidR="00CC296B" w:rsidRPr="001C6AF5">
        <w:rPr>
          <w:rFonts w:asciiTheme="minorHAnsi" w:hAnsiTheme="minorHAnsi" w:cstheme="minorHAnsi"/>
          <w:szCs w:val="20"/>
        </w:rPr>
        <w:t>e</w:t>
      </w:r>
      <w:r w:rsidRPr="001C6AF5">
        <w:rPr>
          <w:rFonts w:asciiTheme="minorHAnsi" w:hAnsiTheme="minorHAnsi" w:cstheme="minorHAnsi"/>
          <w:szCs w:val="20"/>
        </w:rPr>
        <w:t>rkes</w:t>
      </w:r>
      <w:r w:rsidR="00CC296B" w:rsidRPr="001C6AF5">
        <w:rPr>
          <w:rFonts w:asciiTheme="minorHAnsi" w:hAnsiTheme="minorHAnsi" w:cstheme="minorHAnsi"/>
          <w:szCs w:val="20"/>
        </w:rPr>
        <w:t>e</w:t>
      </w:r>
      <w:r w:rsidRPr="001C6AF5">
        <w:rPr>
          <w:rFonts w:asciiTheme="minorHAnsi" w:hAnsiTheme="minorHAnsi" w:cstheme="minorHAnsi"/>
          <w:szCs w:val="20"/>
        </w:rPr>
        <w:t>n totale specifike vjetore p</w:t>
      </w:r>
      <w:r w:rsidR="00CC296B" w:rsidRPr="001C6AF5">
        <w:rPr>
          <w:rFonts w:asciiTheme="minorHAnsi" w:hAnsiTheme="minorHAnsi" w:cstheme="minorHAnsi"/>
          <w:szCs w:val="20"/>
        </w:rPr>
        <w:t>e</w:t>
      </w:r>
      <w:r w:rsidRPr="001C6AF5">
        <w:rPr>
          <w:rFonts w:asciiTheme="minorHAnsi" w:hAnsiTheme="minorHAnsi" w:cstheme="minorHAnsi"/>
          <w:szCs w:val="20"/>
        </w:rPr>
        <w:t>r energji pas zbatimit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thell</w:t>
      </w:r>
      <w:r w:rsidR="00CC296B" w:rsidRPr="001C6AF5">
        <w:rPr>
          <w:rFonts w:asciiTheme="minorHAnsi" w:hAnsiTheme="minorHAnsi" w:cstheme="minorHAnsi"/>
          <w:szCs w:val="20"/>
        </w:rPr>
        <w:t>e</w:t>
      </w:r>
      <w:r w:rsidRPr="001C6AF5">
        <w:rPr>
          <w:rFonts w:asciiTheme="minorHAnsi" w:hAnsiTheme="minorHAnsi" w:cstheme="minorHAnsi"/>
          <w:szCs w:val="20"/>
        </w:rPr>
        <w:t xml:space="preserve"> dhe masave ZEB (skenar</w:t>
      </w:r>
      <w:r w:rsidR="00CC296B" w:rsidRPr="001C6AF5">
        <w:rPr>
          <w:rFonts w:asciiTheme="minorHAnsi" w:hAnsiTheme="minorHAnsi" w:cstheme="minorHAnsi"/>
          <w:szCs w:val="20"/>
        </w:rPr>
        <w:t>e</w:t>
      </w:r>
      <w:r w:rsidRPr="001C6AF5">
        <w:rPr>
          <w:rFonts w:asciiTheme="minorHAnsi" w:hAnsiTheme="minorHAnsi" w:cstheme="minorHAnsi"/>
          <w:szCs w:val="20"/>
        </w:rPr>
        <w:t>t I dhe II), me q</w:t>
      </w:r>
      <w:r w:rsidR="00CC296B" w:rsidRPr="001C6AF5">
        <w:rPr>
          <w:rFonts w:asciiTheme="minorHAnsi" w:hAnsiTheme="minorHAnsi" w:cstheme="minorHAnsi"/>
          <w:szCs w:val="20"/>
        </w:rPr>
        <w:t>e</w:t>
      </w:r>
      <w:r w:rsidRPr="001C6AF5">
        <w:rPr>
          <w:rFonts w:asciiTheme="minorHAnsi" w:hAnsiTheme="minorHAnsi" w:cstheme="minorHAnsi"/>
          <w:szCs w:val="20"/>
        </w:rPr>
        <w:t>llim p</w:t>
      </w:r>
      <w:r w:rsidR="00CC296B" w:rsidRPr="001C6AF5">
        <w:rPr>
          <w:rFonts w:asciiTheme="minorHAnsi" w:hAnsiTheme="minorHAnsi" w:cstheme="minorHAnsi"/>
          <w:szCs w:val="20"/>
        </w:rPr>
        <w:t>e</w:t>
      </w:r>
      <w:r w:rsidRPr="001C6AF5">
        <w:rPr>
          <w:rFonts w:asciiTheme="minorHAnsi" w:hAnsiTheme="minorHAnsi" w:cstheme="minorHAnsi"/>
          <w:szCs w:val="20"/>
        </w:rPr>
        <w:t>rmbushjen e k</w:t>
      </w:r>
      <w:r w:rsidR="00CC296B" w:rsidRPr="001C6AF5">
        <w:rPr>
          <w:rFonts w:asciiTheme="minorHAnsi" w:hAnsiTheme="minorHAnsi" w:cstheme="minorHAnsi"/>
          <w:szCs w:val="20"/>
        </w:rPr>
        <w:t>e</w:t>
      </w:r>
      <w:r w:rsidRPr="001C6AF5">
        <w:rPr>
          <w:rFonts w:asciiTheme="minorHAnsi" w:hAnsiTheme="minorHAnsi" w:cstheme="minorHAnsi"/>
          <w:szCs w:val="20"/>
        </w:rPr>
        <w:t>rkesave minimale dhe k</w:t>
      </w:r>
      <w:r w:rsidR="00CC296B" w:rsidRPr="001C6AF5">
        <w:rPr>
          <w:rFonts w:asciiTheme="minorHAnsi" w:hAnsiTheme="minorHAnsi" w:cstheme="minorHAnsi"/>
          <w:szCs w:val="20"/>
        </w:rPr>
        <w:t>e</w:t>
      </w:r>
      <w:r w:rsidRPr="001C6AF5">
        <w:rPr>
          <w:rFonts w:asciiTheme="minorHAnsi" w:hAnsiTheme="minorHAnsi" w:cstheme="minorHAnsi"/>
          <w:szCs w:val="20"/>
        </w:rPr>
        <w:t>rkesave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me emetim zero. K</w:t>
      </w:r>
      <w:r w:rsidR="00CC296B" w:rsidRPr="001C6AF5">
        <w:rPr>
          <w:rFonts w:asciiTheme="minorHAnsi" w:hAnsiTheme="minorHAnsi" w:cstheme="minorHAnsi"/>
          <w:szCs w:val="20"/>
        </w:rPr>
        <w:t>e</w:t>
      </w:r>
      <w:r w:rsidRPr="001C6AF5">
        <w:rPr>
          <w:rFonts w:asciiTheme="minorHAnsi" w:hAnsiTheme="minorHAnsi" w:cstheme="minorHAnsi"/>
          <w:szCs w:val="20"/>
        </w:rPr>
        <w:t>to kursime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llogaritura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dhe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GHG/CO</w:t>
      </w:r>
      <w:r w:rsidRPr="001C6AF5">
        <w:rPr>
          <w:rFonts w:asciiTheme="minorHAnsi" w:hAnsiTheme="minorHAnsi" w:cstheme="minorHAnsi"/>
          <w:szCs w:val="20"/>
          <w:vertAlign w:val="subscript"/>
        </w:rPr>
        <w:t>2</w:t>
      </w:r>
      <w:r w:rsidRPr="001C6AF5">
        <w:rPr>
          <w:rFonts w:asciiTheme="minorHAnsi" w:hAnsiTheme="minorHAnsi" w:cstheme="minorHAnsi"/>
          <w:szCs w:val="20"/>
        </w:rPr>
        <w:t xml:space="preserve">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rdoren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tej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rcaktimin e objektivave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w:t>
      </w:r>
      <w:r w:rsidR="0059465E" w:rsidRPr="001C6AF5">
        <w:rPr>
          <w:rFonts w:asciiTheme="minorHAnsi" w:hAnsiTheme="minorHAnsi" w:cstheme="minorHAnsi"/>
          <w:szCs w:val="20"/>
        </w:rPr>
        <w:t>planit</w:t>
      </w:r>
      <w:r w:rsidRPr="001C6AF5">
        <w:rPr>
          <w:rFonts w:asciiTheme="minorHAnsi" w:hAnsiTheme="minorHAnsi" w:cstheme="minorHAnsi"/>
          <w:szCs w:val="20"/>
        </w:rPr>
        <w:t xml:space="preserve"> </w:t>
      </w:r>
      <w:r w:rsidR="0059465E" w:rsidRPr="001C6AF5">
        <w:rPr>
          <w:rFonts w:asciiTheme="minorHAnsi" w:hAnsiTheme="minorHAnsi" w:cstheme="minorHAnsi"/>
          <w:szCs w:val="20"/>
        </w:rPr>
        <w:t xml:space="preserve">te </w:t>
      </w:r>
      <w:r w:rsidRPr="001C6AF5">
        <w:rPr>
          <w:rFonts w:asciiTheme="minorHAnsi" w:hAnsiTheme="minorHAnsi" w:cstheme="minorHAnsi"/>
          <w:szCs w:val="20"/>
        </w:rPr>
        <w:t xml:space="preserve">dekarbonizimit </w:t>
      </w:r>
      <w:r w:rsidR="005D5BDF" w:rsidRPr="001C6AF5">
        <w:rPr>
          <w:rFonts w:asciiTheme="minorHAnsi" w:hAnsiTheme="minorHAnsi" w:cstheme="minorHAnsi"/>
          <w:szCs w:val="20"/>
        </w:rPr>
        <w:t>te stokut</w:t>
      </w:r>
      <w:r w:rsidR="0059465E" w:rsidRPr="001C6AF5">
        <w:rPr>
          <w:rFonts w:asciiTheme="minorHAnsi" w:hAnsiTheme="minorHAnsi" w:cstheme="minorHAnsi"/>
          <w:szCs w:val="20"/>
        </w:rPr>
        <w:t xml:space="preserve"> te ndertesave te </w:t>
      </w:r>
      <w:r w:rsidRPr="001C6AF5">
        <w:rPr>
          <w:rFonts w:asciiTheme="minorHAnsi" w:hAnsiTheme="minorHAnsi" w:cstheme="minorHAnsi"/>
          <w:szCs w:val="20"/>
        </w:rPr>
        <w:t>Shqip</w:t>
      </w:r>
      <w:r w:rsidR="00CC296B" w:rsidRPr="001C6AF5">
        <w:rPr>
          <w:rFonts w:asciiTheme="minorHAnsi" w:hAnsiTheme="minorHAnsi" w:cstheme="minorHAnsi"/>
          <w:szCs w:val="20"/>
        </w:rPr>
        <w:t>e</w:t>
      </w:r>
      <w:r w:rsidRPr="001C6AF5">
        <w:rPr>
          <w:rFonts w:asciiTheme="minorHAnsi" w:hAnsiTheme="minorHAnsi" w:cstheme="minorHAnsi"/>
          <w:szCs w:val="20"/>
        </w:rPr>
        <w:t>ris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vitin 2050.</w:t>
      </w:r>
    </w:p>
    <w:p w14:paraId="5713BCA7" w14:textId="77777777" w:rsidR="00C60FD1" w:rsidRPr="001C6AF5" w:rsidRDefault="00C60FD1" w:rsidP="00C60FD1">
      <w:pPr>
        <w:spacing w:after="0" w:line="240" w:lineRule="auto"/>
        <w:rPr>
          <w:rFonts w:asciiTheme="minorHAnsi" w:hAnsiTheme="minorHAnsi" w:cstheme="minorHAnsi"/>
          <w:szCs w:val="20"/>
        </w:rPr>
      </w:pPr>
    </w:p>
    <w:p w14:paraId="31B251FA" w14:textId="1837F7BC" w:rsidR="004F42EF" w:rsidRPr="001C6AF5" w:rsidRDefault="004F42EF">
      <w:pPr>
        <w:pStyle w:val="Caption"/>
        <w:spacing w:after="0" w:line="240" w:lineRule="auto"/>
        <w:rPr>
          <w:rFonts w:asciiTheme="minorHAnsi" w:hAnsiTheme="minorHAnsi" w:cstheme="minorHAnsi"/>
          <w:szCs w:val="20"/>
          <w:lang w:val="en-US"/>
        </w:rPr>
      </w:pPr>
    </w:p>
    <w:p w14:paraId="7DCF30EA" w14:textId="090D3D9A" w:rsidR="005F4737" w:rsidRPr="001C6AF5" w:rsidRDefault="005F4737" w:rsidP="00C60FD1">
      <w:pPr>
        <w:spacing w:after="0" w:line="240" w:lineRule="auto"/>
        <w:rPr>
          <w:rFonts w:asciiTheme="minorHAnsi" w:hAnsiTheme="minorHAnsi" w:cstheme="minorHAnsi"/>
          <w:b/>
          <w:bCs/>
          <w:lang w:val="en-US"/>
        </w:rPr>
      </w:pPr>
    </w:p>
    <w:p w14:paraId="2397EB3D" w14:textId="77777777" w:rsidR="005F4737" w:rsidRPr="001C6AF5" w:rsidRDefault="005F4737" w:rsidP="00C60FD1">
      <w:pPr>
        <w:spacing w:after="0" w:line="240" w:lineRule="auto"/>
        <w:rPr>
          <w:rFonts w:asciiTheme="minorHAnsi" w:hAnsiTheme="minorHAnsi" w:cstheme="minorHAnsi"/>
          <w:b/>
          <w:bCs/>
          <w:lang w:val="en-US"/>
        </w:rPr>
      </w:pPr>
    </w:p>
    <w:p w14:paraId="08B0D92A" w14:textId="04EDDE58" w:rsidR="005F4737" w:rsidRPr="001C6AF5" w:rsidRDefault="004F42EF" w:rsidP="00C60FD1">
      <w:pPr>
        <w:spacing w:after="0" w:line="240" w:lineRule="auto"/>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370F368C" wp14:editId="4B9E9F28">
            <wp:extent cx="4099560" cy="2547620"/>
            <wp:effectExtent l="0" t="0" r="0" b="5080"/>
            <wp:docPr id="1846444803" name="Picture 184644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100857" cy="2548426"/>
                    </a:xfrm>
                    <a:prstGeom prst="rect">
                      <a:avLst/>
                    </a:prstGeom>
                    <a:noFill/>
                  </pic:spPr>
                </pic:pic>
              </a:graphicData>
            </a:graphic>
          </wp:inline>
        </w:drawing>
      </w:r>
    </w:p>
    <w:p w14:paraId="0B995A99" w14:textId="77777777" w:rsidR="00D66896" w:rsidRPr="001C6AF5" w:rsidRDefault="00D66896" w:rsidP="00C60FD1">
      <w:pPr>
        <w:spacing w:after="0" w:line="240" w:lineRule="auto"/>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7164ED7B" wp14:editId="0520AAFF">
            <wp:extent cx="4259580" cy="2529728"/>
            <wp:effectExtent l="0" t="0" r="7620" b="4445"/>
            <wp:docPr id="1846444805" name="Picture 184644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263437" cy="2532018"/>
                    </a:xfrm>
                    <a:prstGeom prst="rect">
                      <a:avLst/>
                    </a:prstGeom>
                    <a:noFill/>
                  </pic:spPr>
                </pic:pic>
              </a:graphicData>
            </a:graphic>
          </wp:inline>
        </w:drawing>
      </w:r>
    </w:p>
    <w:p w14:paraId="50730AF0" w14:textId="10C4D435" w:rsidR="00BF6C15" w:rsidRPr="001C6AF5" w:rsidRDefault="00BF6C15" w:rsidP="00BF6C15">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Figura 5.4: Konsumi/k</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rkesa/kursimet totale specifike vjetore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energjis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rtesat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NQ-s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secil</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n mas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EE/RES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zon</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n 1, kWh/m</w:t>
      </w:r>
      <w:r w:rsidRPr="001C6AF5">
        <w:rPr>
          <w:rFonts w:asciiTheme="minorHAnsi" w:hAnsiTheme="minorHAnsi" w:cstheme="minorHAnsi"/>
          <w:b/>
          <w:bCs/>
          <w:vertAlign w:val="superscript"/>
          <w:lang w:val="en-US"/>
        </w:rPr>
        <w:t>2</w:t>
      </w:r>
      <w:r w:rsidRPr="001C6AF5">
        <w:rPr>
          <w:rFonts w:asciiTheme="minorHAnsi" w:hAnsiTheme="minorHAnsi" w:cstheme="minorHAnsi"/>
          <w:b/>
          <w:bCs/>
          <w:lang w:val="en-US"/>
        </w:rPr>
        <w:t xml:space="preserve"> vit</w:t>
      </w:r>
    </w:p>
    <w:p w14:paraId="07149856" w14:textId="683ACE68" w:rsidR="00C60FD1" w:rsidRPr="001C6AF5" w:rsidRDefault="00BF6C15" w:rsidP="00C60FD1">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Burimi: Llogaritur nga Konsulent</w:t>
      </w:r>
      <w:r w:rsidR="00CC296B"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p>
    <w:p w14:paraId="3C24D6A9" w14:textId="494CEE50" w:rsidR="00C60FD1" w:rsidRPr="001C6AF5" w:rsidRDefault="00C60FD1" w:rsidP="00C60FD1">
      <w:pPr>
        <w:spacing w:after="0" w:line="240" w:lineRule="auto"/>
        <w:rPr>
          <w:rFonts w:asciiTheme="minorHAnsi" w:hAnsiTheme="minorHAnsi" w:cstheme="minorHAnsi"/>
          <w:b/>
          <w:bCs/>
          <w:i/>
          <w:iCs/>
          <w:color w:val="000000"/>
          <w:sz w:val="16"/>
          <w:szCs w:val="16"/>
          <w:lang w:val="pt-BR"/>
        </w:rPr>
      </w:pPr>
    </w:p>
    <w:p w14:paraId="6C4BECCE" w14:textId="2DB9B63B" w:rsidR="00C60FD1" w:rsidRPr="001C6AF5" w:rsidRDefault="00C60FD1" w:rsidP="00C60FD1">
      <w:pPr>
        <w:spacing w:after="0" w:line="240" w:lineRule="auto"/>
        <w:rPr>
          <w:rFonts w:asciiTheme="minorHAnsi" w:hAnsiTheme="minorHAnsi" w:cstheme="minorHAnsi"/>
          <w:b/>
          <w:bCs/>
          <w:i/>
          <w:iCs/>
          <w:color w:val="000000"/>
          <w:sz w:val="16"/>
          <w:szCs w:val="16"/>
          <w:lang w:val="pt-BR"/>
        </w:rPr>
      </w:pPr>
    </w:p>
    <w:p w14:paraId="60036EB1" w14:textId="524D8165" w:rsidR="008F1A47" w:rsidRPr="001C6AF5" w:rsidRDefault="008F1A47" w:rsidP="00C60FD1">
      <w:pPr>
        <w:spacing w:after="0" w:line="240" w:lineRule="auto"/>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4D483798" wp14:editId="520E769F">
            <wp:extent cx="4114800" cy="2173310"/>
            <wp:effectExtent l="0" t="0" r="0" b="0"/>
            <wp:docPr id="1846444806" name="Picture 184644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17389" cy="2174677"/>
                    </a:xfrm>
                    <a:prstGeom prst="rect">
                      <a:avLst/>
                    </a:prstGeom>
                    <a:noFill/>
                  </pic:spPr>
                </pic:pic>
              </a:graphicData>
            </a:graphic>
          </wp:inline>
        </w:drawing>
      </w:r>
    </w:p>
    <w:p w14:paraId="3B2927E7" w14:textId="468D5536" w:rsidR="00C60FD1" w:rsidRPr="001C6AF5" w:rsidRDefault="00BF6C15" w:rsidP="00C60FD1">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b/>
          <w:bCs/>
          <w:lang w:val="en-US"/>
        </w:rPr>
        <w:t>Figura 5.5: Konsumi/k</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rkesa/kursimet totale specifike vjetore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energjis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rtesat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NQ-s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secil</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n mas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EE/RES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zon</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n 2, kWh/m</w:t>
      </w:r>
      <w:r w:rsidRPr="001C6AF5">
        <w:rPr>
          <w:rFonts w:asciiTheme="minorHAnsi" w:hAnsiTheme="minorHAnsi" w:cstheme="minorHAnsi"/>
          <w:b/>
          <w:bCs/>
          <w:vertAlign w:val="superscript"/>
          <w:lang w:val="en-US"/>
        </w:rPr>
        <w:t>2</w:t>
      </w:r>
      <w:r w:rsidRPr="001C6AF5">
        <w:rPr>
          <w:rFonts w:asciiTheme="minorHAnsi" w:hAnsiTheme="minorHAnsi" w:cstheme="minorHAnsi"/>
          <w:b/>
          <w:bCs/>
          <w:lang w:val="en-US"/>
        </w:rPr>
        <w:t xml:space="preserve"> vit</w:t>
      </w:r>
      <w:r w:rsidR="00C015C7" w:rsidRPr="001C6AF5">
        <w:rPr>
          <w:rFonts w:asciiTheme="minorHAnsi" w:hAnsiTheme="minorHAnsi" w:cstheme="minorHAnsi"/>
          <w:b/>
          <w:bCs/>
          <w:i/>
          <w:iCs/>
          <w:color w:val="000000"/>
          <w:sz w:val="16"/>
          <w:szCs w:val="16"/>
          <w:lang w:val="pt-BR"/>
        </w:rPr>
        <w:t>Burimi: Llogaritur nga Konsulent</w:t>
      </w:r>
      <w:r w:rsidR="00CC296B" w:rsidRPr="001C6AF5">
        <w:rPr>
          <w:rFonts w:asciiTheme="minorHAnsi" w:hAnsiTheme="minorHAnsi" w:cstheme="minorHAnsi"/>
          <w:b/>
          <w:bCs/>
          <w:i/>
          <w:iCs/>
          <w:color w:val="000000"/>
          <w:sz w:val="16"/>
          <w:szCs w:val="16"/>
          <w:lang w:val="pt-BR"/>
        </w:rPr>
        <w:t>e</w:t>
      </w:r>
      <w:r w:rsidR="00C015C7" w:rsidRPr="001C6AF5">
        <w:rPr>
          <w:rFonts w:asciiTheme="minorHAnsi" w:hAnsiTheme="minorHAnsi" w:cstheme="minorHAnsi"/>
          <w:b/>
          <w:bCs/>
          <w:i/>
          <w:iCs/>
          <w:color w:val="000000"/>
          <w:sz w:val="16"/>
          <w:szCs w:val="16"/>
          <w:lang w:val="pt-BR"/>
        </w:rPr>
        <w:t>t</w:t>
      </w:r>
    </w:p>
    <w:p w14:paraId="34EC9353" w14:textId="2EC1C267" w:rsidR="00C60FD1" w:rsidRPr="001C6AF5" w:rsidRDefault="00C60FD1" w:rsidP="00C60FD1">
      <w:pPr>
        <w:spacing w:after="0" w:line="240" w:lineRule="auto"/>
        <w:rPr>
          <w:rFonts w:asciiTheme="minorHAnsi" w:hAnsiTheme="minorHAnsi" w:cstheme="minorHAnsi"/>
          <w:b/>
          <w:bCs/>
          <w:i/>
          <w:iCs/>
          <w:color w:val="000000"/>
          <w:sz w:val="16"/>
          <w:szCs w:val="16"/>
          <w:lang w:val="pt-BR"/>
        </w:rPr>
      </w:pPr>
    </w:p>
    <w:p w14:paraId="0CAECF5B" w14:textId="38B88F01" w:rsidR="008F1A47" w:rsidRPr="001C6AF5" w:rsidRDefault="008F1A47" w:rsidP="00C60FD1">
      <w:pPr>
        <w:spacing w:after="0" w:line="240" w:lineRule="auto"/>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50FD44C7" wp14:editId="6C6AD3BF">
            <wp:extent cx="4113742" cy="2674620"/>
            <wp:effectExtent l="0" t="0" r="1270" b="0"/>
            <wp:docPr id="1846444807" name="Picture 184644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117091" cy="2676798"/>
                    </a:xfrm>
                    <a:prstGeom prst="rect">
                      <a:avLst/>
                    </a:prstGeom>
                    <a:noFill/>
                  </pic:spPr>
                </pic:pic>
              </a:graphicData>
            </a:graphic>
          </wp:inline>
        </w:drawing>
      </w:r>
    </w:p>
    <w:p w14:paraId="72DC98C9" w14:textId="7C5948DC" w:rsidR="00C60FD1" w:rsidRPr="001C6AF5" w:rsidRDefault="00C015C7" w:rsidP="00C60FD1">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Figura 5.6: Konsumi/k</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rkesa/kursimet totale specifike vjetore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energjis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rtesat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NQ-s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secil</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n mas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EE/RES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zon</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n 3, kWh/m2 vit</w:t>
      </w:r>
    </w:p>
    <w:p w14:paraId="13DE5BB8" w14:textId="0425D443" w:rsidR="00C60FD1" w:rsidRPr="001C6AF5" w:rsidRDefault="00C015C7" w:rsidP="00C60FD1">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Burimi: Llogaritur nga Konsulent</w:t>
      </w:r>
      <w:r w:rsidR="00CC296B"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p>
    <w:p w14:paraId="3F21A495" w14:textId="77777777" w:rsidR="004A6732" w:rsidRPr="001C6AF5" w:rsidRDefault="004A6732" w:rsidP="00C60FD1">
      <w:pPr>
        <w:spacing w:after="0" w:line="240" w:lineRule="auto"/>
        <w:jc w:val="both"/>
        <w:rPr>
          <w:rFonts w:asciiTheme="minorHAnsi" w:hAnsiTheme="minorHAnsi" w:cstheme="minorHAnsi"/>
          <w:szCs w:val="20"/>
        </w:rPr>
      </w:pPr>
    </w:p>
    <w:p w14:paraId="54716FB1" w14:textId="084D109E" w:rsidR="00C60FD1" w:rsidRPr="001C6AF5" w:rsidRDefault="00C015C7" w:rsidP="00C60FD1">
      <w:pPr>
        <w:spacing w:after="0" w:line="240" w:lineRule="auto"/>
        <w:jc w:val="both"/>
        <w:rPr>
          <w:rFonts w:asciiTheme="minorHAnsi" w:hAnsiTheme="minorHAnsi" w:cstheme="minorHAnsi"/>
          <w:szCs w:val="20"/>
        </w:rPr>
      </w:pPr>
      <w:r w:rsidRPr="001C6AF5">
        <w:rPr>
          <w:rFonts w:asciiTheme="minorHAnsi" w:hAnsiTheme="minorHAnsi" w:cstheme="minorHAnsi"/>
          <w:szCs w:val="20"/>
        </w:rPr>
        <w:t>Duke pasur parasysh faktin se legjislacioni aktual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Shqip</w:t>
      </w:r>
      <w:r w:rsidR="00CC296B" w:rsidRPr="001C6AF5">
        <w:rPr>
          <w:rFonts w:asciiTheme="minorHAnsi" w:hAnsiTheme="minorHAnsi" w:cstheme="minorHAnsi"/>
          <w:szCs w:val="20"/>
        </w:rPr>
        <w:t>e</w:t>
      </w:r>
      <w:r w:rsidRPr="001C6AF5">
        <w:rPr>
          <w:rFonts w:asciiTheme="minorHAnsi" w:hAnsiTheme="minorHAnsi" w:cstheme="minorHAnsi"/>
          <w:szCs w:val="20"/>
        </w:rPr>
        <w:t>ri p</w:t>
      </w:r>
      <w:r w:rsidR="00CC296B" w:rsidRPr="001C6AF5">
        <w:rPr>
          <w:rFonts w:asciiTheme="minorHAnsi" w:hAnsiTheme="minorHAnsi" w:cstheme="minorHAnsi"/>
          <w:szCs w:val="20"/>
        </w:rPr>
        <w:t>e</w:t>
      </w:r>
      <w:r w:rsidRPr="001C6AF5">
        <w:rPr>
          <w:rFonts w:asciiTheme="minorHAnsi" w:hAnsiTheme="minorHAnsi" w:cstheme="minorHAnsi"/>
          <w:szCs w:val="20"/>
        </w:rPr>
        <w:t>rcakton vet</w:t>
      </w:r>
      <w:r w:rsidR="00CC296B" w:rsidRPr="001C6AF5">
        <w:rPr>
          <w:rFonts w:asciiTheme="minorHAnsi" w:hAnsiTheme="minorHAnsi" w:cstheme="minorHAnsi"/>
          <w:szCs w:val="20"/>
        </w:rPr>
        <w:t>e</w:t>
      </w:r>
      <w:r w:rsidRPr="001C6AF5">
        <w:rPr>
          <w:rFonts w:asciiTheme="minorHAnsi" w:hAnsiTheme="minorHAnsi" w:cstheme="minorHAnsi"/>
          <w:szCs w:val="20"/>
        </w:rPr>
        <w:t>m k</w:t>
      </w:r>
      <w:r w:rsidR="00CC296B" w:rsidRPr="001C6AF5">
        <w:rPr>
          <w:rFonts w:asciiTheme="minorHAnsi" w:hAnsiTheme="minorHAnsi" w:cstheme="minorHAnsi"/>
          <w:szCs w:val="20"/>
        </w:rPr>
        <w:t>e</w:t>
      </w:r>
      <w:r w:rsidRPr="001C6AF5">
        <w:rPr>
          <w:rFonts w:asciiTheme="minorHAnsi" w:hAnsiTheme="minorHAnsi" w:cstheme="minorHAnsi"/>
          <w:szCs w:val="20"/>
        </w:rPr>
        <w:t>rkesat 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pothuajse zero (NZE) (projektligji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rcakton k</w:t>
      </w:r>
      <w:r w:rsidR="00CC296B" w:rsidRPr="001C6AF5">
        <w:rPr>
          <w:rFonts w:asciiTheme="minorHAnsi" w:hAnsiTheme="minorHAnsi" w:cstheme="minorHAnsi"/>
          <w:szCs w:val="20"/>
        </w:rPr>
        <w:t>e</w:t>
      </w:r>
      <w:r w:rsidRPr="001C6AF5">
        <w:rPr>
          <w:rFonts w:asciiTheme="minorHAnsi" w:hAnsiTheme="minorHAnsi" w:cstheme="minorHAnsi"/>
          <w:szCs w:val="20"/>
        </w:rPr>
        <w:t>rkesat e nd</w:t>
      </w:r>
      <w:r w:rsidR="00CC296B" w:rsidRPr="001C6AF5">
        <w:rPr>
          <w:rFonts w:asciiTheme="minorHAnsi" w:hAnsiTheme="minorHAnsi" w:cstheme="minorHAnsi"/>
          <w:szCs w:val="20"/>
        </w:rPr>
        <w:t>e</w:t>
      </w:r>
      <w:r w:rsidRPr="001C6AF5">
        <w:rPr>
          <w:rFonts w:asciiTheme="minorHAnsi" w:hAnsiTheme="minorHAnsi" w:cstheme="minorHAnsi"/>
          <w:szCs w:val="20"/>
        </w:rPr>
        <w:t xml:space="preserve">rtesave me emetime zero </w:t>
      </w:r>
      <w:r w:rsidR="00CC296B" w:rsidRPr="001C6AF5">
        <w:rPr>
          <w:rFonts w:asciiTheme="minorHAnsi" w:hAnsiTheme="minorHAnsi" w:cstheme="minorHAnsi"/>
          <w:szCs w:val="20"/>
        </w:rPr>
        <w:t>e</w:t>
      </w:r>
      <w:r w:rsidRPr="001C6AF5">
        <w:rPr>
          <w:rFonts w:asciiTheme="minorHAnsi" w:hAnsiTheme="minorHAnsi" w:cstheme="minorHAnsi"/>
          <w:szCs w:val="20"/>
        </w:rPr>
        <w:t>sht</w:t>
      </w:r>
      <w:r w:rsidR="00CC296B" w:rsidRPr="001C6AF5">
        <w:rPr>
          <w:rFonts w:asciiTheme="minorHAnsi" w:hAnsiTheme="minorHAnsi" w:cstheme="minorHAnsi"/>
          <w:szCs w:val="20"/>
        </w:rPr>
        <w:t>e</w:t>
      </w:r>
      <w:r w:rsidRPr="001C6AF5">
        <w:rPr>
          <w:rFonts w:asciiTheme="minorHAnsi" w:hAnsiTheme="minorHAnsi" w:cstheme="minorHAnsi"/>
          <w:szCs w:val="20"/>
        </w:rPr>
        <w:t xml:space="preserve"> aktualisht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faz</w:t>
      </w:r>
      <w:r w:rsidR="00CC296B" w:rsidRPr="001C6AF5">
        <w:rPr>
          <w:rFonts w:asciiTheme="minorHAnsi" w:hAnsiTheme="minorHAnsi" w:cstheme="minorHAnsi"/>
          <w:szCs w:val="20"/>
        </w:rPr>
        <w:t>e</w:t>
      </w:r>
      <w:r w:rsidRPr="001C6AF5">
        <w:rPr>
          <w:rFonts w:asciiTheme="minorHAnsi" w:hAnsiTheme="minorHAnsi" w:cstheme="minorHAnsi"/>
          <w:szCs w:val="20"/>
        </w:rPr>
        <w:t>n e miratimit), paketa e masave me emetime zero (skenari II) po krahasohet me parametrat 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pothuajse zero - d.m.th., Vendimin e K</w:t>
      </w:r>
      <w:r w:rsidR="00CC296B" w:rsidRPr="001C6AF5">
        <w:rPr>
          <w:rFonts w:asciiTheme="minorHAnsi" w:hAnsiTheme="minorHAnsi" w:cstheme="minorHAnsi"/>
          <w:szCs w:val="20"/>
        </w:rPr>
        <w:t>e</w:t>
      </w:r>
      <w:r w:rsidRPr="001C6AF5">
        <w:rPr>
          <w:rFonts w:asciiTheme="minorHAnsi" w:hAnsiTheme="minorHAnsi" w:cstheme="minorHAnsi"/>
          <w:szCs w:val="20"/>
        </w:rPr>
        <w:t>shillit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Ministrave Nr. 537, dat</w:t>
      </w:r>
      <w:r w:rsidR="00CC296B" w:rsidRPr="001C6AF5">
        <w:rPr>
          <w:rFonts w:asciiTheme="minorHAnsi" w:hAnsiTheme="minorHAnsi" w:cstheme="minorHAnsi"/>
          <w:szCs w:val="20"/>
        </w:rPr>
        <w:t>e</w:t>
      </w:r>
      <w:r w:rsidRPr="001C6AF5">
        <w:rPr>
          <w:rFonts w:asciiTheme="minorHAnsi" w:hAnsiTheme="minorHAnsi" w:cstheme="minorHAnsi"/>
          <w:szCs w:val="20"/>
        </w:rPr>
        <w:t xml:space="preserve"> 8/7/2020.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rmbushen parametrat e m</w:t>
      </w:r>
      <w:r w:rsidR="00CC296B" w:rsidRPr="001C6AF5">
        <w:rPr>
          <w:rFonts w:asciiTheme="minorHAnsi" w:hAnsiTheme="minorHAnsi" w:cstheme="minorHAnsi"/>
          <w:szCs w:val="20"/>
        </w:rPr>
        <w:t>e</w:t>
      </w:r>
      <w:r w:rsidRPr="001C6AF5">
        <w:rPr>
          <w:rFonts w:asciiTheme="minorHAnsi" w:hAnsiTheme="minorHAnsi" w:cstheme="minorHAnsi"/>
          <w:szCs w:val="20"/>
        </w:rPr>
        <w:t>posht</w:t>
      </w:r>
      <w:r w:rsidR="00CC296B" w:rsidRPr="001C6AF5">
        <w:rPr>
          <w:rFonts w:asciiTheme="minorHAnsi" w:hAnsiTheme="minorHAnsi" w:cstheme="minorHAnsi"/>
          <w:szCs w:val="20"/>
        </w:rPr>
        <w:t>e</w:t>
      </w:r>
      <w:r w:rsidRPr="001C6AF5">
        <w:rPr>
          <w:rFonts w:asciiTheme="minorHAnsi" w:hAnsiTheme="minorHAnsi" w:cstheme="minorHAnsi"/>
          <w:szCs w:val="20"/>
        </w:rPr>
        <w:t>m:</w:t>
      </w:r>
    </w:p>
    <w:p w14:paraId="30B41824" w14:textId="77777777" w:rsidR="006A3264" w:rsidRPr="001C6AF5" w:rsidRDefault="006A3264" w:rsidP="00C60FD1">
      <w:pPr>
        <w:spacing w:after="0" w:line="240" w:lineRule="auto"/>
        <w:jc w:val="both"/>
        <w:rPr>
          <w:rFonts w:asciiTheme="minorHAnsi" w:hAnsiTheme="minorHAnsi" w:cstheme="minorHAnsi"/>
          <w:szCs w:val="20"/>
        </w:rPr>
      </w:pPr>
    </w:p>
    <w:p w14:paraId="214828FD" w14:textId="2F66C9D7" w:rsidR="00C60FD1" w:rsidRPr="001C6AF5" w:rsidRDefault="00C015C7" w:rsidP="00C60FD1">
      <w:pPr>
        <w:spacing w:after="0" w:line="240" w:lineRule="auto"/>
        <w:jc w:val="both"/>
        <w:rPr>
          <w:rFonts w:asciiTheme="minorHAnsi" w:hAnsiTheme="minorHAnsi" w:cstheme="minorHAnsi"/>
          <w:lang w:val="en-US"/>
        </w:rPr>
      </w:pPr>
      <w:r w:rsidRPr="001C6AF5">
        <w:rPr>
          <w:rFonts w:asciiTheme="minorHAnsi" w:hAnsiTheme="minorHAnsi" w:cstheme="minorHAnsi"/>
          <w:szCs w:val="20"/>
        </w:rPr>
        <w:t>Duke pasur parasysh faktin se legjislacioni aktual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Shqip</w:t>
      </w:r>
      <w:r w:rsidR="00CC296B" w:rsidRPr="001C6AF5">
        <w:rPr>
          <w:rFonts w:asciiTheme="minorHAnsi" w:hAnsiTheme="minorHAnsi" w:cstheme="minorHAnsi"/>
          <w:szCs w:val="20"/>
        </w:rPr>
        <w:t>e</w:t>
      </w:r>
      <w:r w:rsidRPr="001C6AF5">
        <w:rPr>
          <w:rFonts w:asciiTheme="minorHAnsi" w:hAnsiTheme="minorHAnsi" w:cstheme="minorHAnsi"/>
          <w:szCs w:val="20"/>
        </w:rPr>
        <w:t>ri p</w:t>
      </w:r>
      <w:r w:rsidR="00CC296B" w:rsidRPr="001C6AF5">
        <w:rPr>
          <w:rFonts w:asciiTheme="minorHAnsi" w:hAnsiTheme="minorHAnsi" w:cstheme="minorHAnsi"/>
          <w:szCs w:val="20"/>
        </w:rPr>
        <w:t>e</w:t>
      </w:r>
      <w:r w:rsidRPr="001C6AF5">
        <w:rPr>
          <w:rFonts w:asciiTheme="minorHAnsi" w:hAnsiTheme="minorHAnsi" w:cstheme="minorHAnsi"/>
          <w:szCs w:val="20"/>
        </w:rPr>
        <w:t>rcakton vet</w:t>
      </w:r>
      <w:r w:rsidR="00CC296B" w:rsidRPr="001C6AF5">
        <w:rPr>
          <w:rFonts w:asciiTheme="minorHAnsi" w:hAnsiTheme="minorHAnsi" w:cstheme="minorHAnsi"/>
          <w:szCs w:val="20"/>
        </w:rPr>
        <w:t>e</w:t>
      </w:r>
      <w:r w:rsidRPr="001C6AF5">
        <w:rPr>
          <w:rFonts w:asciiTheme="minorHAnsi" w:hAnsiTheme="minorHAnsi" w:cstheme="minorHAnsi"/>
          <w:szCs w:val="20"/>
        </w:rPr>
        <w:t>m k</w:t>
      </w:r>
      <w:r w:rsidR="00CC296B" w:rsidRPr="001C6AF5">
        <w:rPr>
          <w:rFonts w:asciiTheme="minorHAnsi" w:hAnsiTheme="minorHAnsi" w:cstheme="minorHAnsi"/>
          <w:szCs w:val="20"/>
        </w:rPr>
        <w:t>e</w:t>
      </w:r>
      <w:r w:rsidRPr="001C6AF5">
        <w:rPr>
          <w:rFonts w:asciiTheme="minorHAnsi" w:hAnsiTheme="minorHAnsi" w:cstheme="minorHAnsi"/>
          <w:szCs w:val="20"/>
        </w:rPr>
        <w:t>rkesat 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pothuajse zero (NZE) (projektligji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rcakton k</w:t>
      </w:r>
      <w:r w:rsidR="00CC296B" w:rsidRPr="001C6AF5">
        <w:rPr>
          <w:rFonts w:asciiTheme="minorHAnsi" w:hAnsiTheme="minorHAnsi" w:cstheme="minorHAnsi"/>
          <w:szCs w:val="20"/>
        </w:rPr>
        <w:t>e</w:t>
      </w:r>
      <w:r w:rsidRPr="001C6AF5">
        <w:rPr>
          <w:rFonts w:asciiTheme="minorHAnsi" w:hAnsiTheme="minorHAnsi" w:cstheme="minorHAnsi"/>
          <w:szCs w:val="20"/>
        </w:rPr>
        <w:t>rkesat e nd</w:t>
      </w:r>
      <w:r w:rsidR="00CC296B" w:rsidRPr="001C6AF5">
        <w:rPr>
          <w:rFonts w:asciiTheme="minorHAnsi" w:hAnsiTheme="minorHAnsi" w:cstheme="minorHAnsi"/>
          <w:szCs w:val="20"/>
        </w:rPr>
        <w:t>e</w:t>
      </w:r>
      <w:r w:rsidRPr="001C6AF5">
        <w:rPr>
          <w:rFonts w:asciiTheme="minorHAnsi" w:hAnsiTheme="minorHAnsi" w:cstheme="minorHAnsi"/>
          <w:szCs w:val="20"/>
        </w:rPr>
        <w:t xml:space="preserve">rtesave me emetime zero </w:t>
      </w:r>
      <w:r w:rsidR="00CC296B" w:rsidRPr="001C6AF5">
        <w:rPr>
          <w:rFonts w:asciiTheme="minorHAnsi" w:hAnsiTheme="minorHAnsi" w:cstheme="minorHAnsi"/>
          <w:szCs w:val="20"/>
        </w:rPr>
        <w:t>e</w:t>
      </w:r>
      <w:r w:rsidRPr="001C6AF5">
        <w:rPr>
          <w:rFonts w:asciiTheme="minorHAnsi" w:hAnsiTheme="minorHAnsi" w:cstheme="minorHAnsi"/>
          <w:szCs w:val="20"/>
        </w:rPr>
        <w:t>sht</w:t>
      </w:r>
      <w:r w:rsidR="00CC296B" w:rsidRPr="001C6AF5">
        <w:rPr>
          <w:rFonts w:asciiTheme="minorHAnsi" w:hAnsiTheme="minorHAnsi" w:cstheme="minorHAnsi"/>
          <w:szCs w:val="20"/>
        </w:rPr>
        <w:t>e</w:t>
      </w:r>
      <w:r w:rsidRPr="001C6AF5">
        <w:rPr>
          <w:rFonts w:asciiTheme="minorHAnsi" w:hAnsiTheme="minorHAnsi" w:cstheme="minorHAnsi"/>
          <w:szCs w:val="20"/>
        </w:rPr>
        <w:t xml:space="preserve"> aktualisht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faz</w:t>
      </w:r>
      <w:r w:rsidR="00CC296B" w:rsidRPr="001C6AF5">
        <w:rPr>
          <w:rFonts w:asciiTheme="minorHAnsi" w:hAnsiTheme="minorHAnsi" w:cstheme="minorHAnsi"/>
          <w:szCs w:val="20"/>
        </w:rPr>
        <w:t>e</w:t>
      </w:r>
      <w:r w:rsidRPr="001C6AF5">
        <w:rPr>
          <w:rFonts w:asciiTheme="minorHAnsi" w:hAnsiTheme="minorHAnsi" w:cstheme="minorHAnsi"/>
          <w:szCs w:val="20"/>
        </w:rPr>
        <w:t>n e miratimit), paketa e masave me emetime zero (skenari II) po krahasohet me parametrat 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pothuajse zero - d.m.th., Vendimin e K</w:t>
      </w:r>
      <w:r w:rsidR="00CC296B" w:rsidRPr="001C6AF5">
        <w:rPr>
          <w:rFonts w:asciiTheme="minorHAnsi" w:hAnsiTheme="minorHAnsi" w:cstheme="minorHAnsi"/>
          <w:szCs w:val="20"/>
        </w:rPr>
        <w:t>e</w:t>
      </w:r>
      <w:r w:rsidRPr="001C6AF5">
        <w:rPr>
          <w:rFonts w:asciiTheme="minorHAnsi" w:hAnsiTheme="minorHAnsi" w:cstheme="minorHAnsi"/>
          <w:szCs w:val="20"/>
        </w:rPr>
        <w:t>shillit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Ministrave Nr. 537, dat</w:t>
      </w:r>
      <w:r w:rsidR="00CC296B" w:rsidRPr="001C6AF5">
        <w:rPr>
          <w:rFonts w:asciiTheme="minorHAnsi" w:hAnsiTheme="minorHAnsi" w:cstheme="minorHAnsi"/>
          <w:szCs w:val="20"/>
        </w:rPr>
        <w:t>e</w:t>
      </w:r>
      <w:r w:rsidRPr="001C6AF5">
        <w:rPr>
          <w:rFonts w:asciiTheme="minorHAnsi" w:hAnsiTheme="minorHAnsi" w:cstheme="minorHAnsi"/>
          <w:szCs w:val="20"/>
        </w:rPr>
        <w:t xml:space="preserve"> 8/7/2020.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 xml:space="preserve">rmbushen parametrat e </w:t>
      </w:r>
      <w:r w:rsidR="005D5BDF" w:rsidRPr="001C6AF5">
        <w:rPr>
          <w:rFonts w:asciiTheme="minorHAnsi" w:hAnsiTheme="minorHAnsi" w:cstheme="minorHAnsi"/>
          <w:szCs w:val="20"/>
        </w:rPr>
        <w:t>meposhtem:</w:t>
      </w:r>
      <w:r w:rsidR="005D5BDF" w:rsidRPr="001C6AF5">
        <w:rPr>
          <w:rFonts w:asciiTheme="minorHAnsi" w:hAnsiTheme="minorHAnsi" w:cstheme="minorHAnsi"/>
          <w:lang w:val="en-US"/>
        </w:rPr>
        <w:t xml:space="preserve"> Te</w:t>
      </w:r>
      <w:r w:rsidRPr="001C6AF5">
        <w:rPr>
          <w:rFonts w:asciiTheme="minorHAnsi" w:hAnsiTheme="minorHAnsi" w:cstheme="minorHAnsi"/>
          <w:lang w:val="en-US"/>
        </w:rPr>
        <w:t xml:space="preserve"> gjitha kushtet e p</w:t>
      </w:r>
      <w:r w:rsidR="00CC296B" w:rsidRPr="001C6AF5">
        <w:rPr>
          <w:rFonts w:asciiTheme="minorHAnsi" w:hAnsiTheme="minorHAnsi" w:cstheme="minorHAnsi"/>
          <w:lang w:val="en-US"/>
        </w:rPr>
        <w:t>e</w:t>
      </w:r>
      <w:r w:rsidRPr="001C6AF5">
        <w:rPr>
          <w:rFonts w:asciiTheme="minorHAnsi" w:hAnsiTheme="minorHAnsi" w:cstheme="minorHAnsi"/>
          <w:lang w:val="en-US"/>
        </w:rPr>
        <w:t>rmendura m</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sip</w:t>
      </w:r>
      <w:r w:rsidR="00CC296B" w:rsidRPr="001C6AF5">
        <w:rPr>
          <w:rFonts w:asciiTheme="minorHAnsi" w:hAnsiTheme="minorHAnsi" w:cstheme="minorHAnsi"/>
          <w:lang w:val="en-US"/>
        </w:rPr>
        <w:t>e</w:t>
      </w:r>
      <w:r w:rsidRPr="001C6AF5">
        <w:rPr>
          <w:rFonts w:asciiTheme="minorHAnsi" w:hAnsiTheme="minorHAnsi" w:cstheme="minorHAnsi"/>
          <w:lang w:val="en-US"/>
        </w:rPr>
        <w:t>r p</w:t>
      </w:r>
      <w:r w:rsidR="00CC296B" w:rsidRPr="001C6AF5">
        <w:rPr>
          <w:rFonts w:asciiTheme="minorHAnsi" w:hAnsiTheme="minorHAnsi" w:cstheme="minorHAnsi"/>
          <w:lang w:val="en-US"/>
        </w:rPr>
        <w:t>e</w:t>
      </w:r>
      <w:r w:rsidRPr="001C6AF5">
        <w:rPr>
          <w:rFonts w:asciiTheme="minorHAnsi" w:hAnsiTheme="minorHAnsi" w:cstheme="minorHAnsi"/>
          <w:lang w:val="en-US"/>
        </w:rPr>
        <w:t>r p</w:t>
      </w:r>
      <w:r w:rsidR="00CC296B" w:rsidRPr="001C6AF5">
        <w:rPr>
          <w:rFonts w:asciiTheme="minorHAnsi" w:hAnsiTheme="minorHAnsi" w:cstheme="minorHAnsi"/>
          <w:lang w:val="en-US"/>
        </w:rPr>
        <w:t>e</w:t>
      </w:r>
      <w:r w:rsidRPr="001C6AF5">
        <w:rPr>
          <w:rFonts w:asciiTheme="minorHAnsi" w:hAnsiTheme="minorHAnsi" w:cstheme="minorHAnsi"/>
          <w:lang w:val="en-US"/>
        </w:rPr>
        <w:t>rmbushjen e k</w:t>
      </w:r>
      <w:r w:rsidR="00CC296B" w:rsidRPr="001C6AF5">
        <w:rPr>
          <w:rFonts w:asciiTheme="minorHAnsi" w:hAnsiTheme="minorHAnsi" w:cstheme="minorHAnsi"/>
          <w:lang w:val="en-US"/>
        </w:rPr>
        <w:t>e</w:t>
      </w:r>
      <w:r w:rsidRPr="001C6AF5">
        <w:rPr>
          <w:rFonts w:asciiTheme="minorHAnsi" w:hAnsiTheme="minorHAnsi" w:cstheme="minorHAnsi"/>
          <w:lang w:val="en-US"/>
        </w:rPr>
        <w:t>rkesave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Energjis</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Zero p</w:t>
      </w:r>
      <w:r w:rsidR="00CC296B" w:rsidRPr="001C6AF5">
        <w:rPr>
          <w:rFonts w:asciiTheme="minorHAnsi" w:hAnsiTheme="minorHAnsi" w:cstheme="minorHAnsi"/>
          <w:lang w:val="en-US"/>
        </w:rPr>
        <w:t>e</w:t>
      </w:r>
      <w:r w:rsidRPr="001C6AF5">
        <w:rPr>
          <w:rFonts w:asciiTheme="minorHAnsi" w:hAnsiTheme="minorHAnsi" w:cstheme="minorHAnsi"/>
          <w:lang w:val="en-US"/>
        </w:rPr>
        <w:t>r nd</w:t>
      </w:r>
      <w:r w:rsidR="00CC296B" w:rsidRPr="001C6AF5">
        <w:rPr>
          <w:rFonts w:asciiTheme="minorHAnsi" w:hAnsiTheme="minorHAnsi" w:cstheme="minorHAnsi"/>
          <w:lang w:val="en-US"/>
        </w:rPr>
        <w:t>e</w:t>
      </w:r>
      <w:r w:rsidRPr="001C6AF5">
        <w:rPr>
          <w:rFonts w:asciiTheme="minorHAnsi" w:hAnsiTheme="minorHAnsi" w:cstheme="minorHAnsi"/>
          <w:lang w:val="en-US"/>
        </w:rPr>
        <w:t>rtes</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n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NQ-s</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jan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p</w:t>
      </w:r>
      <w:r w:rsidR="00CC296B" w:rsidRPr="001C6AF5">
        <w:rPr>
          <w:rFonts w:asciiTheme="minorHAnsi" w:hAnsiTheme="minorHAnsi" w:cstheme="minorHAnsi"/>
          <w:lang w:val="en-US"/>
        </w:rPr>
        <w:t>e</w:t>
      </w:r>
      <w:r w:rsidRPr="001C6AF5">
        <w:rPr>
          <w:rFonts w:asciiTheme="minorHAnsi" w:hAnsiTheme="minorHAnsi" w:cstheme="minorHAnsi"/>
          <w:lang w:val="en-US"/>
        </w:rPr>
        <w:t>rmbushur sipas rezultateve p</w:t>
      </w:r>
      <w:r w:rsidR="00CC296B" w:rsidRPr="001C6AF5">
        <w:rPr>
          <w:rFonts w:asciiTheme="minorHAnsi" w:hAnsiTheme="minorHAnsi" w:cstheme="minorHAnsi"/>
          <w:lang w:val="en-US"/>
        </w:rPr>
        <w:t>e</w:t>
      </w:r>
      <w:r w:rsidRPr="001C6AF5">
        <w:rPr>
          <w:rFonts w:asciiTheme="minorHAnsi" w:hAnsiTheme="minorHAnsi" w:cstheme="minorHAnsi"/>
          <w:lang w:val="en-US"/>
        </w:rPr>
        <w:t>rkat</w:t>
      </w:r>
      <w:r w:rsidR="00CC296B" w:rsidRPr="001C6AF5">
        <w:rPr>
          <w:rFonts w:asciiTheme="minorHAnsi" w:hAnsiTheme="minorHAnsi" w:cstheme="minorHAnsi"/>
          <w:lang w:val="en-US"/>
        </w:rPr>
        <w:t>e</w:t>
      </w:r>
      <w:r w:rsidRPr="001C6AF5">
        <w:rPr>
          <w:rFonts w:asciiTheme="minorHAnsi" w:hAnsiTheme="minorHAnsi" w:cstheme="minorHAnsi"/>
          <w:lang w:val="en-US"/>
        </w:rPr>
        <w:t>se t</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paraqitura n</w:t>
      </w:r>
      <w:r w:rsidR="00CC296B" w:rsidRPr="001C6AF5">
        <w:rPr>
          <w:rFonts w:asciiTheme="minorHAnsi" w:hAnsiTheme="minorHAnsi" w:cstheme="minorHAnsi"/>
          <w:lang w:val="en-US"/>
        </w:rPr>
        <w:t>e</w:t>
      </w:r>
      <w:r w:rsidRPr="001C6AF5">
        <w:rPr>
          <w:rFonts w:asciiTheme="minorHAnsi" w:hAnsiTheme="minorHAnsi" w:cstheme="minorHAnsi"/>
          <w:lang w:val="en-US"/>
        </w:rPr>
        <w:t xml:space="preserve"> Tabel</w:t>
      </w:r>
      <w:r w:rsidR="00CC296B" w:rsidRPr="001C6AF5">
        <w:rPr>
          <w:rFonts w:asciiTheme="minorHAnsi" w:hAnsiTheme="minorHAnsi" w:cstheme="minorHAnsi"/>
          <w:lang w:val="en-US"/>
        </w:rPr>
        <w:t>e</w:t>
      </w:r>
      <w:r w:rsidRPr="001C6AF5">
        <w:rPr>
          <w:rFonts w:asciiTheme="minorHAnsi" w:hAnsiTheme="minorHAnsi" w:cstheme="minorHAnsi"/>
          <w:lang w:val="en-US"/>
        </w:rPr>
        <w:t>n 5.5.</w:t>
      </w:r>
    </w:p>
    <w:p w14:paraId="6EDCFC45" w14:textId="77777777" w:rsidR="004A6732" w:rsidRPr="001C6AF5" w:rsidRDefault="004A6732" w:rsidP="00C60FD1">
      <w:pPr>
        <w:spacing w:after="0" w:line="240" w:lineRule="auto"/>
        <w:jc w:val="both"/>
        <w:rPr>
          <w:rFonts w:asciiTheme="minorHAnsi" w:hAnsiTheme="minorHAnsi" w:cstheme="minorHAnsi"/>
          <w:lang w:val="en-US"/>
        </w:rPr>
      </w:pPr>
    </w:p>
    <w:p w14:paraId="411E4011" w14:textId="10730241" w:rsidR="00C60FD1" w:rsidRPr="001C6AF5" w:rsidRDefault="00C015C7" w:rsidP="00C60FD1">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Tabela 5.5: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rmbledhje 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rmbushjes 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k</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rkesave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rtes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s NZE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 nd</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rtes</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n </w:t>
      </w:r>
      <w:r w:rsidR="004E4880" w:rsidRPr="001C6AF5">
        <w:rPr>
          <w:rFonts w:asciiTheme="minorHAnsi" w:hAnsiTheme="minorHAnsi" w:cstheme="minorHAnsi"/>
          <w:b/>
          <w:bCs/>
          <w:lang w:val="en-US"/>
        </w:rPr>
        <w:t>referente</w:t>
      </w:r>
      <w:r w:rsidRPr="001C6AF5">
        <w:rPr>
          <w:rFonts w:asciiTheme="minorHAnsi" w:hAnsiTheme="minorHAnsi" w:cstheme="minorHAnsi"/>
          <w:b/>
          <w:bCs/>
          <w:lang w:val="en-US"/>
        </w:rPr>
        <w:t xml:space="preserve"> DH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1"/>
        <w:gridCol w:w="1633"/>
        <w:gridCol w:w="1950"/>
        <w:gridCol w:w="1633"/>
      </w:tblGrid>
      <w:tr w:rsidR="00C015C7" w:rsidRPr="001C6AF5" w14:paraId="74C09C21" w14:textId="77777777" w:rsidTr="0069410A">
        <w:trPr>
          <w:trHeight w:val="539"/>
        </w:trPr>
        <w:tc>
          <w:tcPr>
            <w:tcW w:w="3561"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408C95D5" w14:textId="308334C2" w:rsidR="00C015C7" w:rsidRPr="001C6AF5" w:rsidRDefault="00C015C7" w:rsidP="00C015C7">
            <w:pPr>
              <w:spacing w:after="0" w:line="240" w:lineRule="auto"/>
              <w:jc w:val="both"/>
              <w:rPr>
                <w:rFonts w:asciiTheme="minorHAnsi" w:hAnsiTheme="minorHAnsi" w:cstheme="minorHAnsi"/>
                <w:sz w:val="18"/>
                <w:szCs w:val="20"/>
                <w:lang w:val="en-US"/>
              </w:rPr>
            </w:pPr>
            <w:r w:rsidRPr="001C6AF5">
              <w:rPr>
                <w:rFonts w:asciiTheme="minorHAnsi" w:hAnsiTheme="minorHAnsi" w:cstheme="minorHAnsi"/>
              </w:rPr>
              <w:t>K</w:t>
            </w:r>
            <w:r w:rsidR="00CC296B" w:rsidRPr="001C6AF5">
              <w:rPr>
                <w:rFonts w:asciiTheme="minorHAnsi" w:hAnsiTheme="minorHAnsi" w:cstheme="minorHAnsi"/>
              </w:rPr>
              <w:t>e</w:t>
            </w:r>
            <w:r w:rsidRPr="001C6AF5">
              <w:rPr>
                <w:rFonts w:asciiTheme="minorHAnsi" w:hAnsiTheme="minorHAnsi" w:cstheme="minorHAnsi"/>
              </w:rPr>
              <w:t>rkesat e Nd</w:t>
            </w:r>
            <w:r w:rsidR="00CC296B" w:rsidRPr="001C6AF5">
              <w:rPr>
                <w:rFonts w:asciiTheme="minorHAnsi" w:hAnsiTheme="minorHAnsi" w:cstheme="minorHAnsi"/>
              </w:rPr>
              <w:t>e</w:t>
            </w:r>
            <w:r w:rsidRPr="001C6AF5">
              <w:rPr>
                <w:rFonts w:asciiTheme="minorHAnsi" w:hAnsiTheme="minorHAnsi" w:cstheme="minorHAnsi"/>
              </w:rPr>
              <w:t>rtes</w:t>
            </w:r>
            <w:r w:rsidR="00CC296B" w:rsidRPr="001C6AF5">
              <w:rPr>
                <w:rFonts w:asciiTheme="minorHAnsi" w:hAnsiTheme="minorHAnsi" w:cstheme="minorHAnsi"/>
              </w:rPr>
              <w:t>e</w:t>
            </w:r>
            <w:r w:rsidRPr="001C6AF5">
              <w:rPr>
                <w:rFonts w:asciiTheme="minorHAnsi" w:hAnsiTheme="minorHAnsi" w:cstheme="minorHAnsi"/>
              </w:rPr>
              <w:t>s NZE</w:t>
            </w:r>
          </w:p>
        </w:tc>
        <w:tc>
          <w:tcPr>
            <w:tcW w:w="1633"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6C5CD50F" w14:textId="272A4371" w:rsidR="00C015C7" w:rsidRPr="001C6AF5" w:rsidRDefault="00C015C7" w:rsidP="00C015C7">
            <w:pPr>
              <w:spacing w:after="0" w:line="240" w:lineRule="auto"/>
              <w:jc w:val="center"/>
              <w:rPr>
                <w:rFonts w:asciiTheme="minorHAnsi" w:hAnsiTheme="minorHAnsi" w:cstheme="minorHAnsi"/>
                <w:sz w:val="18"/>
                <w:szCs w:val="20"/>
                <w:lang w:val="en-US"/>
              </w:rPr>
            </w:pPr>
            <w:r w:rsidRPr="001C6AF5">
              <w:rPr>
                <w:rFonts w:asciiTheme="minorHAnsi" w:hAnsiTheme="minorHAnsi" w:cstheme="minorHAnsi"/>
                <w:sz w:val="18"/>
                <w:szCs w:val="20"/>
                <w:lang w:val="en-US"/>
              </w:rPr>
              <w:t>Nd</w:t>
            </w:r>
            <w:r w:rsidR="00CC296B" w:rsidRPr="001C6AF5">
              <w:rPr>
                <w:rFonts w:asciiTheme="minorHAnsi" w:hAnsiTheme="minorHAnsi" w:cstheme="minorHAnsi"/>
                <w:sz w:val="18"/>
                <w:szCs w:val="20"/>
                <w:lang w:val="en-US"/>
              </w:rPr>
              <w:t>e</w:t>
            </w:r>
            <w:r w:rsidRPr="001C6AF5">
              <w:rPr>
                <w:rFonts w:asciiTheme="minorHAnsi" w:hAnsiTheme="minorHAnsi" w:cstheme="minorHAnsi"/>
                <w:sz w:val="18"/>
                <w:szCs w:val="20"/>
                <w:lang w:val="en-US"/>
              </w:rPr>
              <w:t xml:space="preserve">rtesa </w:t>
            </w:r>
            <w:r w:rsidR="004E4880" w:rsidRPr="001C6AF5">
              <w:rPr>
                <w:rFonts w:asciiTheme="minorHAnsi" w:hAnsiTheme="minorHAnsi" w:cstheme="minorHAnsi"/>
                <w:sz w:val="18"/>
                <w:szCs w:val="20"/>
                <w:lang w:val="en-US"/>
              </w:rPr>
              <w:t>Referente</w:t>
            </w:r>
            <w:r w:rsidRPr="001C6AF5">
              <w:rPr>
                <w:rFonts w:asciiTheme="minorHAnsi" w:hAnsiTheme="minorHAnsi" w:cstheme="minorHAnsi"/>
                <w:sz w:val="18"/>
                <w:szCs w:val="20"/>
                <w:lang w:val="en-US"/>
              </w:rPr>
              <w:t xml:space="preserve"> DH n</w:t>
            </w:r>
            <w:r w:rsidR="00CC296B" w:rsidRPr="001C6AF5">
              <w:rPr>
                <w:rFonts w:asciiTheme="minorHAnsi" w:hAnsiTheme="minorHAnsi" w:cstheme="minorHAnsi"/>
                <w:sz w:val="18"/>
                <w:szCs w:val="20"/>
                <w:lang w:val="en-US"/>
              </w:rPr>
              <w:t>e</w:t>
            </w:r>
            <w:r w:rsidRPr="001C6AF5">
              <w:rPr>
                <w:rFonts w:asciiTheme="minorHAnsi" w:hAnsiTheme="minorHAnsi" w:cstheme="minorHAnsi"/>
                <w:sz w:val="18"/>
                <w:szCs w:val="20"/>
                <w:lang w:val="en-US"/>
              </w:rPr>
              <w:t xml:space="preserve"> Zon</w:t>
            </w:r>
            <w:r w:rsidR="00CC296B" w:rsidRPr="001C6AF5">
              <w:rPr>
                <w:rFonts w:asciiTheme="minorHAnsi" w:hAnsiTheme="minorHAnsi" w:cstheme="minorHAnsi"/>
                <w:sz w:val="18"/>
                <w:szCs w:val="20"/>
                <w:lang w:val="en-US"/>
              </w:rPr>
              <w:t>e</w:t>
            </w:r>
            <w:r w:rsidRPr="001C6AF5">
              <w:rPr>
                <w:rFonts w:asciiTheme="minorHAnsi" w:hAnsiTheme="minorHAnsi" w:cstheme="minorHAnsi"/>
                <w:sz w:val="18"/>
                <w:szCs w:val="20"/>
                <w:lang w:val="en-US"/>
              </w:rPr>
              <w:t>n 1</w:t>
            </w:r>
          </w:p>
        </w:tc>
        <w:tc>
          <w:tcPr>
            <w:tcW w:w="1950"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406681A2" w14:textId="1B6A1900" w:rsidR="00C015C7" w:rsidRPr="001C6AF5" w:rsidRDefault="00C015C7" w:rsidP="00C015C7">
            <w:pPr>
              <w:spacing w:after="0" w:line="240" w:lineRule="auto"/>
              <w:jc w:val="center"/>
              <w:rPr>
                <w:rFonts w:asciiTheme="minorHAnsi" w:hAnsiTheme="minorHAnsi" w:cstheme="minorHAnsi"/>
                <w:sz w:val="18"/>
                <w:szCs w:val="20"/>
                <w:lang w:val="en-US"/>
              </w:rPr>
            </w:pPr>
            <w:r w:rsidRPr="001C6AF5">
              <w:rPr>
                <w:rFonts w:asciiTheme="minorHAnsi" w:hAnsiTheme="minorHAnsi" w:cstheme="minorHAnsi"/>
                <w:sz w:val="18"/>
                <w:szCs w:val="20"/>
                <w:lang w:val="en-US"/>
              </w:rPr>
              <w:t>Nd</w:t>
            </w:r>
            <w:r w:rsidR="00CC296B" w:rsidRPr="001C6AF5">
              <w:rPr>
                <w:rFonts w:asciiTheme="minorHAnsi" w:hAnsiTheme="minorHAnsi" w:cstheme="minorHAnsi"/>
                <w:sz w:val="18"/>
                <w:szCs w:val="20"/>
                <w:lang w:val="en-US"/>
              </w:rPr>
              <w:t>e</w:t>
            </w:r>
            <w:r w:rsidRPr="001C6AF5">
              <w:rPr>
                <w:rFonts w:asciiTheme="minorHAnsi" w:hAnsiTheme="minorHAnsi" w:cstheme="minorHAnsi"/>
                <w:sz w:val="18"/>
                <w:szCs w:val="20"/>
                <w:lang w:val="en-US"/>
              </w:rPr>
              <w:t xml:space="preserve">rtesa </w:t>
            </w:r>
            <w:r w:rsidR="004E4880" w:rsidRPr="001C6AF5">
              <w:rPr>
                <w:rFonts w:asciiTheme="minorHAnsi" w:hAnsiTheme="minorHAnsi" w:cstheme="minorHAnsi"/>
                <w:sz w:val="18"/>
                <w:szCs w:val="20"/>
                <w:lang w:val="en-US"/>
              </w:rPr>
              <w:t>Referente</w:t>
            </w:r>
            <w:r w:rsidRPr="001C6AF5">
              <w:rPr>
                <w:rFonts w:asciiTheme="minorHAnsi" w:hAnsiTheme="minorHAnsi" w:cstheme="minorHAnsi"/>
                <w:sz w:val="18"/>
                <w:szCs w:val="20"/>
                <w:lang w:val="en-US"/>
              </w:rPr>
              <w:t xml:space="preserve"> DH n</w:t>
            </w:r>
            <w:r w:rsidR="00CC296B" w:rsidRPr="001C6AF5">
              <w:rPr>
                <w:rFonts w:asciiTheme="minorHAnsi" w:hAnsiTheme="minorHAnsi" w:cstheme="minorHAnsi"/>
                <w:sz w:val="18"/>
                <w:szCs w:val="20"/>
                <w:lang w:val="en-US"/>
              </w:rPr>
              <w:t>e</w:t>
            </w:r>
            <w:r w:rsidRPr="001C6AF5">
              <w:rPr>
                <w:rFonts w:asciiTheme="minorHAnsi" w:hAnsiTheme="minorHAnsi" w:cstheme="minorHAnsi"/>
                <w:sz w:val="18"/>
                <w:szCs w:val="20"/>
                <w:lang w:val="en-US"/>
              </w:rPr>
              <w:t xml:space="preserve"> Zon</w:t>
            </w:r>
            <w:r w:rsidR="00CC296B" w:rsidRPr="001C6AF5">
              <w:rPr>
                <w:rFonts w:asciiTheme="minorHAnsi" w:hAnsiTheme="minorHAnsi" w:cstheme="minorHAnsi"/>
                <w:sz w:val="18"/>
                <w:szCs w:val="20"/>
                <w:lang w:val="en-US"/>
              </w:rPr>
              <w:t>e</w:t>
            </w:r>
            <w:r w:rsidRPr="001C6AF5">
              <w:rPr>
                <w:rFonts w:asciiTheme="minorHAnsi" w:hAnsiTheme="minorHAnsi" w:cstheme="minorHAnsi"/>
                <w:sz w:val="18"/>
                <w:szCs w:val="20"/>
                <w:lang w:val="en-US"/>
              </w:rPr>
              <w:t>n 2</w:t>
            </w:r>
          </w:p>
        </w:tc>
        <w:tc>
          <w:tcPr>
            <w:tcW w:w="1633"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3787EDF5" w14:textId="504DCB66" w:rsidR="00C015C7" w:rsidRPr="001C6AF5" w:rsidRDefault="00C015C7" w:rsidP="00C015C7">
            <w:pPr>
              <w:spacing w:after="0" w:line="240" w:lineRule="auto"/>
              <w:jc w:val="center"/>
              <w:rPr>
                <w:rFonts w:asciiTheme="minorHAnsi" w:hAnsiTheme="minorHAnsi" w:cstheme="minorHAnsi"/>
                <w:sz w:val="18"/>
                <w:szCs w:val="20"/>
                <w:lang w:val="en-US"/>
              </w:rPr>
            </w:pPr>
            <w:r w:rsidRPr="001C6AF5">
              <w:rPr>
                <w:rFonts w:asciiTheme="minorHAnsi" w:hAnsiTheme="minorHAnsi" w:cstheme="minorHAnsi"/>
                <w:sz w:val="18"/>
                <w:szCs w:val="20"/>
                <w:lang w:val="en-US"/>
              </w:rPr>
              <w:t>Nd</w:t>
            </w:r>
            <w:r w:rsidR="00CC296B" w:rsidRPr="001C6AF5">
              <w:rPr>
                <w:rFonts w:asciiTheme="minorHAnsi" w:hAnsiTheme="minorHAnsi" w:cstheme="minorHAnsi"/>
                <w:sz w:val="18"/>
                <w:szCs w:val="20"/>
                <w:lang w:val="en-US"/>
              </w:rPr>
              <w:t>e</w:t>
            </w:r>
            <w:r w:rsidRPr="001C6AF5">
              <w:rPr>
                <w:rFonts w:asciiTheme="minorHAnsi" w:hAnsiTheme="minorHAnsi" w:cstheme="minorHAnsi"/>
                <w:sz w:val="18"/>
                <w:szCs w:val="20"/>
                <w:lang w:val="en-US"/>
              </w:rPr>
              <w:t xml:space="preserve">rtesa </w:t>
            </w:r>
            <w:r w:rsidR="004E4880" w:rsidRPr="001C6AF5">
              <w:rPr>
                <w:rFonts w:asciiTheme="minorHAnsi" w:hAnsiTheme="minorHAnsi" w:cstheme="minorHAnsi"/>
                <w:sz w:val="18"/>
                <w:szCs w:val="20"/>
                <w:lang w:val="en-US"/>
              </w:rPr>
              <w:t>Referente</w:t>
            </w:r>
            <w:r w:rsidRPr="001C6AF5">
              <w:rPr>
                <w:rFonts w:asciiTheme="minorHAnsi" w:hAnsiTheme="minorHAnsi" w:cstheme="minorHAnsi"/>
                <w:sz w:val="18"/>
                <w:szCs w:val="20"/>
                <w:lang w:val="en-US"/>
              </w:rPr>
              <w:t xml:space="preserve"> DH n</w:t>
            </w:r>
            <w:r w:rsidR="00CC296B" w:rsidRPr="001C6AF5">
              <w:rPr>
                <w:rFonts w:asciiTheme="minorHAnsi" w:hAnsiTheme="minorHAnsi" w:cstheme="minorHAnsi"/>
                <w:sz w:val="18"/>
                <w:szCs w:val="20"/>
                <w:lang w:val="en-US"/>
              </w:rPr>
              <w:t>e</w:t>
            </w:r>
            <w:r w:rsidRPr="001C6AF5">
              <w:rPr>
                <w:rFonts w:asciiTheme="minorHAnsi" w:hAnsiTheme="minorHAnsi" w:cstheme="minorHAnsi"/>
                <w:sz w:val="18"/>
                <w:szCs w:val="20"/>
                <w:lang w:val="en-US"/>
              </w:rPr>
              <w:t xml:space="preserve"> Zon</w:t>
            </w:r>
            <w:r w:rsidR="00CC296B" w:rsidRPr="001C6AF5">
              <w:rPr>
                <w:rFonts w:asciiTheme="minorHAnsi" w:hAnsiTheme="minorHAnsi" w:cstheme="minorHAnsi"/>
                <w:sz w:val="18"/>
                <w:szCs w:val="20"/>
                <w:lang w:val="en-US"/>
              </w:rPr>
              <w:t>e</w:t>
            </w:r>
            <w:r w:rsidRPr="001C6AF5">
              <w:rPr>
                <w:rFonts w:asciiTheme="minorHAnsi" w:hAnsiTheme="minorHAnsi" w:cstheme="minorHAnsi"/>
                <w:sz w:val="18"/>
                <w:szCs w:val="20"/>
                <w:lang w:val="en-US"/>
              </w:rPr>
              <w:t>n 3</w:t>
            </w:r>
          </w:p>
        </w:tc>
      </w:tr>
      <w:tr w:rsidR="00C015C7" w:rsidRPr="001C6AF5" w14:paraId="7B764E4B" w14:textId="77777777" w:rsidTr="0069410A">
        <w:trPr>
          <w:trHeight w:val="116"/>
        </w:trPr>
        <w:tc>
          <w:tcPr>
            <w:tcW w:w="3561" w:type="dxa"/>
            <w:tcBorders>
              <w:top w:val="single" w:sz="4" w:space="0" w:color="auto"/>
              <w:left w:val="single" w:sz="4" w:space="0" w:color="auto"/>
              <w:bottom w:val="single" w:sz="4" w:space="0" w:color="auto"/>
              <w:right w:val="single" w:sz="4" w:space="0" w:color="auto"/>
            </w:tcBorders>
            <w:hideMark/>
          </w:tcPr>
          <w:p w14:paraId="1C328CCF" w14:textId="5C7D34FC" w:rsidR="00C015C7" w:rsidRPr="001C6AF5" w:rsidRDefault="00C015C7" w:rsidP="00C015C7">
            <w:pPr>
              <w:spacing w:after="0" w:line="240" w:lineRule="auto"/>
              <w:jc w:val="both"/>
              <w:rPr>
                <w:rFonts w:asciiTheme="minorHAnsi" w:hAnsiTheme="minorHAnsi" w:cstheme="minorHAnsi"/>
                <w:sz w:val="18"/>
                <w:szCs w:val="20"/>
                <w:lang w:val="en-US"/>
              </w:rPr>
            </w:pPr>
            <w:r w:rsidRPr="001C6AF5">
              <w:rPr>
                <w:rFonts w:asciiTheme="minorHAnsi" w:hAnsiTheme="minorHAnsi" w:cstheme="minorHAnsi"/>
              </w:rPr>
              <w:t>Kursime specifike t</w:t>
            </w:r>
            <w:r w:rsidR="00CC296B" w:rsidRPr="001C6AF5">
              <w:rPr>
                <w:rFonts w:asciiTheme="minorHAnsi" w:hAnsiTheme="minorHAnsi" w:cstheme="minorHAnsi"/>
              </w:rPr>
              <w:t>e</w:t>
            </w:r>
            <w:r w:rsidRPr="001C6AF5">
              <w:rPr>
                <w:rFonts w:asciiTheme="minorHAnsi" w:hAnsiTheme="minorHAnsi" w:cstheme="minorHAnsi"/>
              </w:rPr>
              <w:t xml:space="preserve"> energjis</w:t>
            </w:r>
            <w:r w:rsidR="00CC296B" w:rsidRPr="001C6AF5">
              <w:rPr>
                <w:rFonts w:asciiTheme="minorHAnsi" w:hAnsiTheme="minorHAnsi" w:cstheme="minorHAnsi"/>
              </w:rPr>
              <w:t>e</w:t>
            </w:r>
            <w:r w:rsidRPr="001C6AF5">
              <w:rPr>
                <w:rFonts w:asciiTheme="minorHAnsi" w:hAnsiTheme="minorHAnsi" w:cstheme="minorHAnsi"/>
              </w:rPr>
              <w:t>, %</w:t>
            </w:r>
          </w:p>
        </w:tc>
        <w:tc>
          <w:tcPr>
            <w:tcW w:w="1633" w:type="dxa"/>
            <w:tcBorders>
              <w:top w:val="single" w:sz="4" w:space="0" w:color="auto"/>
              <w:left w:val="single" w:sz="4" w:space="0" w:color="auto"/>
              <w:bottom w:val="single" w:sz="4" w:space="0" w:color="auto"/>
              <w:right w:val="single" w:sz="4" w:space="0" w:color="auto"/>
            </w:tcBorders>
            <w:hideMark/>
          </w:tcPr>
          <w:p w14:paraId="5A50AD8D" w14:textId="6C9E8CCF" w:rsidR="00C015C7" w:rsidRPr="001C6AF5" w:rsidRDefault="00C015C7" w:rsidP="00C015C7">
            <w:pPr>
              <w:spacing w:after="0" w:line="240" w:lineRule="auto"/>
              <w:jc w:val="center"/>
              <w:rPr>
                <w:rFonts w:asciiTheme="minorHAnsi" w:eastAsia="Times New Roman" w:hAnsiTheme="minorHAnsi" w:cstheme="minorHAnsi"/>
                <w:color w:val="000000"/>
                <w:sz w:val="18"/>
                <w:szCs w:val="20"/>
                <w:lang w:val="en-US"/>
              </w:rPr>
            </w:pPr>
            <w:r w:rsidRPr="001C6AF5">
              <w:rPr>
                <w:rFonts w:asciiTheme="minorHAnsi" w:eastAsia="Times New Roman" w:hAnsiTheme="minorHAnsi" w:cstheme="minorHAnsi"/>
                <w:color w:val="000000"/>
                <w:sz w:val="18"/>
                <w:szCs w:val="20"/>
                <w:lang w:val="en-US"/>
              </w:rPr>
              <w:t>80.69%</w:t>
            </w:r>
          </w:p>
        </w:tc>
        <w:tc>
          <w:tcPr>
            <w:tcW w:w="1950" w:type="dxa"/>
            <w:tcBorders>
              <w:top w:val="single" w:sz="4" w:space="0" w:color="auto"/>
              <w:left w:val="single" w:sz="4" w:space="0" w:color="auto"/>
              <w:bottom w:val="single" w:sz="4" w:space="0" w:color="auto"/>
              <w:right w:val="single" w:sz="4" w:space="0" w:color="auto"/>
            </w:tcBorders>
            <w:hideMark/>
          </w:tcPr>
          <w:p w14:paraId="641ED795" w14:textId="47E49550" w:rsidR="00C015C7" w:rsidRPr="001C6AF5" w:rsidRDefault="00C015C7" w:rsidP="00C015C7">
            <w:pPr>
              <w:spacing w:after="0" w:line="240" w:lineRule="auto"/>
              <w:jc w:val="center"/>
              <w:rPr>
                <w:rFonts w:asciiTheme="minorHAnsi" w:eastAsia="Times New Roman" w:hAnsiTheme="minorHAnsi" w:cstheme="minorHAnsi"/>
                <w:color w:val="000000"/>
                <w:sz w:val="18"/>
                <w:szCs w:val="20"/>
                <w:lang w:val="en-US"/>
              </w:rPr>
            </w:pPr>
            <w:r w:rsidRPr="001C6AF5">
              <w:rPr>
                <w:rFonts w:asciiTheme="minorHAnsi" w:eastAsia="Times New Roman" w:hAnsiTheme="minorHAnsi" w:cstheme="minorHAnsi"/>
                <w:color w:val="000000"/>
                <w:sz w:val="18"/>
                <w:szCs w:val="20"/>
                <w:lang w:val="en-US"/>
              </w:rPr>
              <w:t>91.08%</w:t>
            </w:r>
          </w:p>
        </w:tc>
        <w:tc>
          <w:tcPr>
            <w:tcW w:w="1633" w:type="dxa"/>
            <w:tcBorders>
              <w:top w:val="single" w:sz="4" w:space="0" w:color="auto"/>
              <w:left w:val="single" w:sz="4" w:space="0" w:color="auto"/>
              <w:bottom w:val="single" w:sz="4" w:space="0" w:color="auto"/>
              <w:right w:val="single" w:sz="4" w:space="0" w:color="auto"/>
            </w:tcBorders>
            <w:hideMark/>
          </w:tcPr>
          <w:p w14:paraId="0E415569" w14:textId="01A15409" w:rsidR="00C015C7" w:rsidRPr="001C6AF5" w:rsidRDefault="00C015C7" w:rsidP="00C015C7">
            <w:pPr>
              <w:spacing w:after="0" w:line="240" w:lineRule="auto"/>
              <w:jc w:val="center"/>
              <w:rPr>
                <w:rFonts w:asciiTheme="minorHAnsi" w:eastAsia="Times New Roman" w:hAnsiTheme="minorHAnsi" w:cstheme="minorHAnsi"/>
                <w:color w:val="000000"/>
                <w:sz w:val="18"/>
                <w:szCs w:val="20"/>
                <w:lang w:val="en-US"/>
              </w:rPr>
            </w:pPr>
            <w:r w:rsidRPr="001C6AF5">
              <w:rPr>
                <w:rFonts w:asciiTheme="minorHAnsi" w:eastAsia="Times New Roman" w:hAnsiTheme="minorHAnsi" w:cstheme="minorHAnsi"/>
                <w:color w:val="000000"/>
                <w:sz w:val="18"/>
                <w:szCs w:val="20"/>
                <w:lang w:val="en-US"/>
              </w:rPr>
              <w:t>93.17%</w:t>
            </w:r>
          </w:p>
        </w:tc>
      </w:tr>
      <w:tr w:rsidR="00C015C7" w:rsidRPr="001C6AF5" w14:paraId="7715924E" w14:textId="77777777" w:rsidTr="0069410A">
        <w:trPr>
          <w:trHeight w:val="68"/>
        </w:trPr>
        <w:tc>
          <w:tcPr>
            <w:tcW w:w="3561" w:type="dxa"/>
            <w:tcBorders>
              <w:top w:val="single" w:sz="4" w:space="0" w:color="auto"/>
              <w:left w:val="single" w:sz="4" w:space="0" w:color="auto"/>
              <w:bottom w:val="single" w:sz="4" w:space="0" w:color="auto"/>
              <w:right w:val="single" w:sz="4" w:space="0" w:color="auto"/>
            </w:tcBorders>
            <w:hideMark/>
          </w:tcPr>
          <w:p w14:paraId="04A69972" w14:textId="7A24B6F0" w:rsidR="00C015C7" w:rsidRPr="001C6AF5" w:rsidRDefault="00C015C7" w:rsidP="00C015C7">
            <w:pPr>
              <w:spacing w:after="0" w:line="240" w:lineRule="auto"/>
              <w:jc w:val="both"/>
              <w:rPr>
                <w:rFonts w:asciiTheme="minorHAnsi" w:hAnsiTheme="minorHAnsi" w:cstheme="minorHAnsi"/>
                <w:sz w:val="18"/>
                <w:szCs w:val="20"/>
                <w:lang w:val="en-US"/>
              </w:rPr>
            </w:pPr>
            <w:r w:rsidRPr="001C6AF5">
              <w:rPr>
                <w:rFonts w:asciiTheme="minorHAnsi" w:hAnsiTheme="minorHAnsi" w:cstheme="minorHAnsi"/>
              </w:rPr>
              <w:t>Pjesa e BRE-ve p</w:t>
            </w:r>
            <w:r w:rsidR="00CC296B" w:rsidRPr="001C6AF5">
              <w:rPr>
                <w:rFonts w:asciiTheme="minorHAnsi" w:hAnsiTheme="minorHAnsi" w:cstheme="minorHAnsi"/>
              </w:rPr>
              <w:t>e</w:t>
            </w:r>
            <w:r w:rsidRPr="001C6AF5">
              <w:rPr>
                <w:rFonts w:asciiTheme="minorHAnsi" w:hAnsiTheme="minorHAnsi" w:cstheme="minorHAnsi"/>
              </w:rPr>
              <w:t xml:space="preserve">r </w:t>
            </w:r>
            <w:r w:rsidR="006B10A4" w:rsidRPr="001C6AF5">
              <w:rPr>
                <w:rFonts w:asciiTheme="minorHAnsi" w:hAnsiTheme="minorHAnsi" w:cstheme="minorHAnsi"/>
              </w:rPr>
              <w:t>plotesimin e nevojave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 energji, %</w:t>
            </w:r>
          </w:p>
        </w:tc>
        <w:tc>
          <w:tcPr>
            <w:tcW w:w="1633" w:type="dxa"/>
            <w:tcBorders>
              <w:top w:val="single" w:sz="4" w:space="0" w:color="auto"/>
              <w:left w:val="single" w:sz="4" w:space="0" w:color="auto"/>
              <w:bottom w:val="single" w:sz="4" w:space="0" w:color="auto"/>
              <w:right w:val="single" w:sz="4" w:space="0" w:color="auto"/>
            </w:tcBorders>
            <w:hideMark/>
          </w:tcPr>
          <w:p w14:paraId="06596A2F" w14:textId="12C0AC50" w:rsidR="00C015C7" w:rsidRPr="001C6AF5" w:rsidRDefault="00C015C7" w:rsidP="00C015C7">
            <w:pPr>
              <w:spacing w:after="0" w:line="240" w:lineRule="auto"/>
              <w:jc w:val="center"/>
              <w:rPr>
                <w:rFonts w:asciiTheme="minorHAnsi" w:eastAsia="Times New Roman" w:hAnsiTheme="minorHAnsi" w:cstheme="minorHAnsi"/>
                <w:color w:val="000000"/>
                <w:sz w:val="18"/>
                <w:szCs w:val="20"/>
                <w:lang w:val="en-US"/>
              </w:rPr>
            </w:pPr>
            <w:r w:rsidRPr="001C6AF5">
              <w:rPr>
                <w:rFonts w:asciiTheme="minorHAnsi" w:eastAsia="Times New Roman" w:hAnsiTheme="minorHAnsi" w:cstheme="minorHAnsi"/>
                <w:color w:val="000000"/>
                <w:sz w:val="18"/>
                <w:szCs w:val="20"/>
                <w:lang w:val="en-US"/>
              </w:rPr>
              <w:t>59.45%</w:t>
            </w:r>
          </w:p>
        </w:tc>
        <w:tc>
          <w:tcPr>
            <w:tcW w:w="1950" w:type="dxa"/>
            <w:tcBorders>
              <w:top w:val="single" w:sz="4" w:space="0" w:color="auto"/>
              <w:left w:val="single" w:sz="4" w:space="0" w:color="auto"/>
              <w:bottom w:val="single" w:sz="4" w:space="0" w:color="auto"/>
              <w:right w:val="single" w:sz="4" w:space="0" w:color="auto"/>
            </w:tcBorders>
            <w:hideMark/>
          </w:tcPr>
          <w:p w14:paraId="2F4B304B" w14:textId="6D2141D6" w:rsidR="00C015C7" w:rsidRPr="001C6AF5" w:rsidRDefault="00C015C7" w:rsidP="00C015C7">
            <w:pPr>
              <w:spacing w:after="0" w:line="240" w:lineRule="auto"/>
              <w:jc w:val="center"/>
              <w:rPr>
                <w:rFonts w:asciiTheme="minorHAnsi" w:eastAsia="Times New Roman" w:hAnsiTheme="minorHAnsi" w:cstheme="minorHAnsi"/>
                <w:color w:val="000000"/>
                <w:sz w:val="18"/>
                <w:szCs w:val="20"/>
                <w:lang w:val="en-US"/>
              </w:rPr>
            </w:pPr>
            <w:r w:rsidRPr="001C6AF5">
              <w:rPr>
                <w:rFonts w:asciiTheme="minorHAnsi" w:eastAsia="Times New Roman" w:hAnsiTheme="minorHAnsi" w:cstheme="minorHAnsi"/>
                <w:color w:val="000000"/>
                <w:sz w:val="18"/>
                <w:szCs w:val="20"/>
                <w:lang w:val="en-US"/>
              </w:rPr>
              <w:t>39.58%</w:t>
            </w:r>
          </w:p>
        </w:tc>
        <w:tc>
          <w:tcPr>
            <w:tcW w:w="1633" w:type="dxa"/>
            <w:tcBorders>
              <w:top w:val="single" w:sz="4" w:space="0" w:color="auto"/>
              <w:left w:val="single" w:sz="4" w:space="0" w:color="auto"/>
              <w:bottom w:val="single" w:sz="4" w:space="0" w:color="auto"/>
              <w:right w:val="single" w:sz="4" w:space="0" w:color="auto"/>
            </w:tcBorders>
            <w:hideMark/>
          </w:tcPr>
          <w:p w14:paraId="72886EF5" w14:textId="640E9421" w:rsidR="00C015C7" w:rsidRPr="001C6AF5" w:rsidRDefault="00C015C7" w:rsidP="00C015C7">
            <w:pPr>
              <w:spacing w:after="0" w:line="240" w:lineRule="auto"/>
              <w:jc w:val="center"/>
              <w:rPr>
                <w:rFonts w:asciiTheme="minorHAnsi" w:eastAsia="Times New Roman" w:hAnsiTheme="minorHAnsi" w:cstheme="minorHAnsi"/>
                <w:color w:val="000000"/>
                <w:sz w:val="18"/>
                <w:szCs w:val="20"/>
                <w:lang w:val="en-US"/>
              </w:rPr>
            </w:pPr>
            <w:r w:rsidRPr="001C6AF5">
              <w:rPr>
                <w:rFonts w:asciiTheme="minorHAnsi" w:eastAsia="Times New Roman" w:hAnsiTheme="minorHAnsi" w:cstheme="minorHAnsi"/>
                <w:color w:val="000000"/>
                <w:sz w:val="18"/>
                <w:szCs w:val="20"/>
                <w:lang w:val="en-US"/>
              </w:rPr>
              <w:t>32.37%</w:t>
            </w:r>
          </w:p>
        </w:tc>
      </w:tr>
      <w:tr w:rsidR="00C015C7" w:rsidRPr="001C6AF5" w14:paraId="3290779B" w14:textId="77777777" w:rsidTr="0069410A">
        <w:tc>
          <w:tcPr>
            <w:tcW w:w="3561" w:type="dxa"/>
            <w:tcBorders>
              <w:top w:val="single" w:sz="4" w:space="0" w:color="auto"/>
              <w:left w:val="single" w:sz="4" w:space="0" w:color="auto"/>
              <w:bottom w:val="single" w:sz="4" w:space="0" w:color="auto"/>
              <w:right w:val="single" w:sz="4" w:space="0" w:color="auto"/>
            </w:tcBorders>
            <w:hideMark/>
          </w:tcPr>
          <w:p w14:paraId="119AAA5B" w14:textId="41153512" w:rsidR="00C015C7" w:rsidRPr="001C6AF5" w:rsidRDefault="00C015C7" w:rsidP="00C015C7">
            <w:pPr>
              <w:spacing w:after="0" w:line="240" w:lineRule="auto"/>
              <w:jc w:val="both"/>
              <w:rPr>
                <w:rFonts w:asciiTheme="minorHAnsi" w:hAnsiTheme="minorHAnsi" w:cstheme="minorHAnsi"/>
                <w:sz w:val="18"/>
                <w:szCs w:val="20"/>
                <w:lang w:val="en-US"/>
              </w:rPr>
            </w:pPr>
            <w:r w:rsidRPr="001C6AF5">
              <w:rPr>
                <w:rFonts w:asciiTheme="minorHAnsi" w:hAnsiTheme="minorHAnsi" w:cstheme="minorHAnsi"/>
              </w:rPr>
              <w:t>Certifikata e Shkall</w:t>
            </w:r>
            <w:r w:rsidR="00CC296B" w:rsidRPr="001C6AF5">
              <w:rPr>
                <w:rFonts w:asciiTheme="minorHAnsi" w:hAnsiTheme="minorHAnsi" w:cstheme="minorHAnsi"/>
              </w:rPr>
              <w:t>e</w:t>
            </w:r>
            <w:r w:rsidRPr="001C6AF5">
              <w:rPr>
                <w:rFonts w:asciiTheme="minorHAnsi" w:hAnsiTheme="minorHAnsi" w:cstheme="minorHAnsi"/>
              </w:rPr>
              <w:t>s s</w:t>
            </w:r>
            <w:r w:rsidR="00CC296B" w:rsidRPr="001C6AF5">
              <w:rPr>
                <w:rFonts w:asciiTheme="minorHAnsi" w:hAnsiTheme="minorHAnsi" w:cstheme="minorHAnsi"/>
              </w:rPr>
              <w:t>e</w:t>
            </w:r>
            <w:r w:rsidRPr="001C6AF5">
              <w:rPr>
                <w:rFonts w:asciiTheme="minorHAnsi" w:hAnsiTheme="minorHAnsi" w:cstheme="minorHAnsi"/>
              </w:rPr>
              <w:t xml:space="preserve"> Performanc</w:t>
            </w:r>
            <w:r w:rsidR="00CC296B" w:rsidRPr="001C6AF5">
              <w:rPr>
                <w:rFonts w:asciiTheme="minorHAnsi" w:hAnsiTheme="minorHAnsi" w:cstheme="minorHAnsi"/>
              </w:rPr>
              <w:t>e</w:t>
            </w:r>
            <w:r w:rsidRPr="001C6AF5">
              <w:rPr>
                <w:rFonts w:asciiTheme="minorHAnsi" w:hAnsiTheme="minorHAnsi" w:cstheme="minorHAnsi"/>
              </w:rPr>
              <w:t>s s</w:t>
            </w:r>
            <w:r w:rsidR="00CC296B" w:rsidRPr="001C6AF5">
              <w:rPr>
                <w:rFonts w:asciiTheme="minorHAnsi" w:hAnsiTheme="minorHAnsi" w:cstheme="minorHAnsi"/>
              </w:rPr>
              <w:t>e</w:t>
            </w:r>
            <w:r w:rsidRPr="001C6AF5">
              <w:rPr>
                <w:rFonts w:asciiTheme="minorHAnsi" w:hAnsiTheme="minorHAnsi" w:cstheme="minorHAnsi"/>
              </w:rPr>
              <w:t xml:space="preserve"> Energjis</w:t>
            </w:r>
            <w:r w:rsidR="00CC296B" w:rsidRPr="001C6AF5">
              <w:rPr>
                <w:rFonts w:asciiTheme="minorHAnsi" w:hAnsiTheme="minorHAnsi" w:cstheme="minorHAnsi"/>
              </w:rPr>
              <w:t>e</w:t>
            </w:r>
          </w:p>
        </w:tc>
        <w:tc>
          <w:tcPr>
            <w:tcW w:w="1633" w:type="dxa"/>
            <w:tcBorders>
              <w:top w:val="single" w:sz="4" w:space="0" w:color="auto"/>
              <w:left w:val="single" w:sz="4" w:space="0" w:color="auto"/>
              <w:bottom w:val="single" w:sz="4" w:space="0" w:color="auto"/>
              <w:right w:val="single" w:sz="4" w:space="0" w:color="auto"/>
            </w:tcBorders>
            <w:hideMark/>
          </w:tcPr>
          <w:p w14:paraId="75862DD0" w14:textId="55FC8CD9" w:rsidR="00C015C7" w:rsidRPr="001C6AF5" w:rsidRDefault="00C015C7" w:rsidP="00C015C7">
            <w:pPr>
              <w:spacing w:after="0" w:line="240" w:lineRule="auto"/>
              <w:jc w:val="center"/>
              <w:rPr>
                <w:rFonts w:asciiTheme="minorHAnsi" w:eastAsia="Times New Roman" w:hAnsiTheme="minorHAnsi" w:cstheme="minorHAnsi"/>
                <w:color w:val="000000"/>
                <w:sz w:val="18"/>
                <w:szCs w:val="20"/>
                <w:lang w:val="en-US"/>
              </w:rPr>
            </w:pPr>
            <w:r w:rsidRPr="001C6AF5">
              <w:rPr>
                <w:rFonts w:asciiTheme="minorHAnsi" w:eastAsia="Times New Roman" w:hAnsiTheme="minorHAnsi" w:cstheme="minorHAnsi"/>
                <w:color w:val="000000"/>
                <w:sz w:val="18"/>
                <w:szCs w:val="20"/>
                <w:lang w:val="en-US"/>
              </w:rPr>
              <w:t>9.66</w:t>
            </w:r>
          </w:p>
        </w:tc>
        <w:tc>
          <w:tcPr>
            <w:tcW w:w="1950" w:type="dxa"/>
            <w:tcBorders>
              <w:top w:val="single" w:sz="4" w:space="0" w:color="auto"/>
              <w:left w:val="single" w:sz="4" w:space="0" w:color="auto"/>
              <w:bottom w:val="single" w:sz="4" w:space="0" w:color="auto"/>
              <w:right w:val="single" w:sz="4" w:space="0" w:color="auto"/>
            </w:tcBorders>
            <w:hideMark/>
          </w:tcPr>
          <w:p w14:paraId="37986CB7" w14:textId="216C87F6" w:rsidR="00C015C7" w:rsidRPr="001C6AF5" w:rsidRDefault="00C015C7" w:rsidP="00C015C7">
            <w:pPr>
              <w:spacing w:after="0" w:line="240" w:lineRule="auto"/>
              <w:jc w:val="center"/>
              <w:rPr>
                <w:rFonts w:asciiTheme="minorHAnsi" w:eastAsia="Times New Roman" w:hAnsiTheme="minorHAnsi" w:cstheme="minorHAnsi"/>
                <w:color w:val="000000"/>
                <w:sz w:val="18"/>
                <w:szCs w:val="20"/>
                <w:lang w:val="en-US"/>
              </w:rPr>
            </w:pPr>
            <w:r w:rsidRPr="001C6AF5">
              <w:rPr>
                <w:rFonts w:asciiTheme="minorHAnsi" w:eastAsia="Times New Roman" w:hAnsiTheme="minorHAnsi" w:cstheme="minorHAnsi"/>
                <w:color w:val="000000"/>
                <w:sz w:val="18"/>
                <w:szCs w:val="20"/>
                <w:lang w:val="en-US"/>
              </w:rPr>
              <w:t>9.95</w:t>
            </w:r>
          </w:p>
        </w:tc>
        <w:tc>
          <w:tcPr>
            <w:tcW w:w="1633" w:type="dxa"/>
            <w:tcBorders>
              <w:top w:val="single" w:sz="4" w:space="0" w:color="auto"/>
              <w:left w:val="single" w:sz="4" w:space="0" w:color="auto"/>
              <w:bottom w:val="single" w:sz="4" w:space="0" w:color="auto"/>
              <w:right w:val="single" w:sz="4" w:space="0" w:color="auto"/>
            </w:tcBorders>
            <w:hideMark/>
          </w:tcPr>
          <w:p w14:paraId="6D8F6E89" w14:textId="6F5E1467" w:rsidR="00C015C7" w:rsidRPr="001C6AF5" w:rsidRDefault="00C015C7" w:rsidP="00C015C7">
            <w:pPr>
              <w:spacing w:after="0" w:line="240" w:lineRule="auto"/>
              <w:jc w:val="center"/>
              <w:rPr>
                <w:rFonts w:asciiTheme="minorHAnsi" w:eastAsia="Times New Roman" w:hAnsiTheme="minorHAnsi" w:cstheme="minorHAnsi"/>
                <w:color w:val="000000"/>
                <w:sz w:val="18"/>
                <w:szCs w:val="20"/>
                <w:lang w:val="en-US"/>
              </w:rPr>
            </w:pPr>
            <w:r w:rsidRPr="001C6AF5">
              <w:rPr>
                <w:rFonts w:asciiTheme="minorHAnsi" w:eastAsia="Times New Roman" w:hAnsiTheme="minorHAnsi" w:cstheme="minorHAnsi"/>
                <w:color w:val="000000"/>
                <w:sz w:val="18"/>
                <w:szCs w:val="20"/>
                <w:lang w:val="en-US"/>
              </w:rPr>
              <w:t>9.03</w:t>
            </w:r>
          </w:p>
        </w:tc>
      </w:tr>
    </w:tbl>
    <w:p w14:paraId="6B493645" w14:textId="65A1D6F8" w:rsidR="00C60FD1" w:rsidRPr="001C6AF5" w:rsidRDefault="00C17CA8" w:rsidP="00C60FD1">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 xml:space="preserve">Burimi: Llogaritur nga Konsulentet  </w:t>
      </w:r>
    </w:p>
    <w:p w14:paraId="72B3E169" w14:textId="77777777" w:rsidR="00C60FD1" w:rsidRPr="001C6AF5" w:rsidRDefault="00C60FD1" w:rsidP="00C60FD1">
      <w:pPr>
        <w:spacing w:after="0" w:line="240" w:lineRule="auto"/>
        <w:jc w:val="both"/>
        <w:rPr>
          <w:rFonts w:asciiTheme="minorHAnsi" w:eastAsia="Times New Roman" w:hAnsiTheme="minorHAnsi" w:cstheme="minorHAnsi"/>
          <w:color w:val="000000"/>
          <w:szCs w:val="16"/>
          <w:lang w:val="en-US"/>
        </w:rPr>
      </w:pPr>
    </w:p>
    <w:p w14:paraId="71D133D6" w14:textId="5380DCF3" w:rsidR="00C60FD1" w:rsidRPr="001C6AF5" w:rsidRDefault="002F1501" w:rsidP="00C60FD1">
      <w:pPr>
        <w:spacing w:after="0" w:line="240" w:lineRule="auto"/>
        <w:jc w:val="both"/>
        <w:rPr>
          <w:rFonts w:asciiTheme="minorHAnsi" w:eastAsia="Times New Roman" w:hAnsiTheme="minorHAnsi" w:cstheme="minorHAnsi"/>
          <w:color w:val="000000"/>
          <w:szCs w:val="20"/>
          <w:lang w:val="en-US" w:eastAsia="de-CH"/>
        </w:rPr>
      </w:pPr>
      <w:r w:rsidRPr="001C6AF5">
        <w:rPr>
          <w:rFonts w:asciiTheme="minorHAnsi" w:eastAsia="Times New Roman" w:hAnsiTheme="minorHAnsi" w:cstheme="minorHAnsi"/>
          <w:color w:val="000000"/>
          <w:szCs w:val="20"/>
          <w:lang w:val="en-US" w:eastAsia="de-CH"/>
        </w:rPr>
        <w:t>Shtojca 29 paraqet kostot specifike p</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r nj</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si p</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r secil</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n mas</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 xml:space="preserve"> EE/RES t</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 xml:space="preserve"> paraqitur m</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 xml:space="preserve"> sip</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r. Tabela 5.6 p</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rmbledh kostot e investimit t</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 xml:space="preserve"> lidhura me t</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 xml:space="preserve"> gjitha masat EE/RES p</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r nd</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rtes</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 xml:space="preserve">n </w:t>
      </w:r>
      <w:r w:rsidR="004E4880" w:rsidRPr="001C6AF5">
        <w:rPr>
          <w:rFonts w:asciiTheme="minorHAnsi" w:eastAsia="Times New Roman" w:hAnsiTheme="minorHAnsi" w:cstheme="minorHAnsi"/>
          <w:color w:val="000000"/>
          <w:szCs w:val="20"/>
          <w:lang w:val="en-US" w:eastAsia="de-CH"/>
        </w:rPr>
        <w:t>referente</w:t>
      </w:r>
      <w:r w:rsidRPr="001C6AF5">
        <w:rPr>
          <w:rFonts w:asciiTheme="minorHAnsi" w:eastAsia="Times New Roman" w:hAnsiTheme="minorHAnsi" w:cstheme="minorHAnsi"/>
          <w:color w:val="000000"/>
          <w:szCs w:val="20"/>
          <w:lang w:val="en-US" w:eastAsia="de-CH"/>
        </w:rPr>
        <w:t xml:space="preserve"> p</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r Skenarin I (Rinovim i Thell</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 (279 Euro/m</w:t>
      </w:r>
      <w:r w:rsidRPr="001C6AF5">
        <w:rPr>
          <w:rFonts w:asciiTheme="minorHAnsi" w:eastAsia="Times New Roman" w:hAnsiTheme="minorHAnsi" w:cstheme="minorHAnsi"/>
          <w:color w:val="000000"/>
          <w:szCs w:val="20"/>
          <w:vertAlign w:val="superscript"/>
          <w:lang w:val="en-US" w:eastAsia="de-CH"/>
        </w:rPr>
        <w:t>2</w:t>
      </w:r>
      <w:r w:rsidRPr="001C6AF5">
        <w:rPr>
          <w:rFonts w:asciiTheme="minorHAnsi" w:eastAsia="Times New Roman" w:hAnsiTheme="minorHAnsi" w:cstheme="minorHAnsi"/>
          <w:color w:val="000000"/>
          <w:szCs w:val="20"/>
          <w:lang w:val="en-US" w:eastAsia="de-CH"/>
        </w:rPr>
        <w:t xml:space="preserve"> - 352 Euro/m</w:t>
      </w:r>
      <w:r w:rsidRPr="001C6AF5">
        <w:rPr>
          <w:rFonts w:asciiTheme="minorHAnsi" w:eastAsia="Times New Roman" w:hAnsiTheme="minorHAnsi" w:cstheme="minorHAnsi"/>
          <w:color w:val="000000"/>
          <w:szCs w:val="20"/>
          <w:vertAlign w:val="superscript"/>
          <w:lang w:val="en-US" w:eastAsia="de-CH"/>
        </w:rPr>
        <w:t>2</w:t>
      </w:r>
      <w:r w:rsidRPr="001C6AF5">
        <w:rPr>
          <w:rFonts w:asciiTheme="minorHAnsi" w:eastAsia="Times New Roman" w:hAnsiTheme="minorHAnsi" w:cstheme="minorHAnsi"/>
          <w:color w:val="000000"/>
          <w:szCs w:val="20"/>
          <w:lang w:val="en-US" w:eastAsia="de-CH"/>
        </w:rPr>
        <w:t>) dhe p</w:t>
      </w:r>
      <w:r w:rsidR="00CC296B" w:rsidRPr="001C6AF5">
        <w:rPr>
          <w:rFonts w:asciiTheme="minorHAnsi" w:eastAsia="Times New Roman" w:hAnsiTheme="minorHAnsi" w:cstheme="minorHAnsi"/>
          <w:color w:val="000000"/>
          <w:szCs w:val="20"/>
          <w:lang w:val="en-US" w:eastAsia="de-CH"/>
        </w:rPr>
        <w:t>e</w:t>
      </w:r>
      <w:r w:rsidRPr="001C6AF5">
        <w:rPr>
          <w:rFonts w:asciiTheme="minorHAnsi" w:eastAsia="Times New Roman" w:hAnsiTheme="minorHAnsi" w:cstheme="minorHAnsi"/>
          <w:color w:val="000000"/>
          <w:szCs w:val="20"/>
          <w:lang w:val="en-US" w:eastAsia="de-CH"/>
        </w:rPr>
        <w:t>r Skenarin II (ZEB) (349 Euro/m</w:t>
      </w:r>
      <w:r w:rsidRPr="001C6AF5">
        <w:rPr>
          <w:rFonts w:asciiTheme="minorHAnsi" w:eastAsia="Times New Roman" w:hAnsiTheme="minorHAnsi" w:cstheme="minorHAnsi"/>
          <w:color w:val="000000"/>
          <w:szCs w:val="20"/>
          <w:vertAlign w:val="superscript"/>
          <w:lang w:val="en-US" w:eastAsia="de-CH"/>
        </w:rPr>
        <w:t>2</w:t>
      </w:r>
      <w:r w:rsidRPr="001C6AF5">
        <w:rPr>
          <w:rFonts w:asciiTheme="minorHAnsi" w:eastAsia="Times New Roman" w:hAnsiTheme="minorHAnsi" w:cstheme="minorHAnsi"/>
          <w:color w:val="000000"/>
          <w:szCs w:val="20"/>
          <w:lang w:val="en-US" w:eastAsia="de-CH"/>
        </w:rPr>
        <w:t xml:space="preserve"> - 467 Euro/m</w:t>
      </w:r>
      <w:r w:rsidRPr="001C6AF5">
        <w:rPr>
          <w:rFonts w:asciiTheme="minorHAnsi" w:eastAsia="Times New Roman" w:hAnsiTheme="minorHAnsi" w:cstheme="minorHAnsi"/>
          <w:color w:val="000000"/>
          <w:szCs w:val="20"/>
          <w:vertAlign w:val="superscript"/>
          <w:lang w:val="en-US" w:eastAsia="de-CH"/>
        </w:rPr>
        <w:t>2</w:t>
      </w:r>
      <w:r w:rsidRPr="001C6AF5">
        <w:rPr>
          <w:rFonts w:asciiTheme="minorHAnsi" w:eastAsia="Times New Roman" w:hAnsiTheme="minorHAnsi" w:cstheme="minorHAnsi"/>
          <w:color w:val="000000"/>
          <w:szCs w:val="20"/>
          <w:lang w:val="en-US" w:eastAsia="de-CH"/>
        </w:rPr>
        <w:t>)</w:t>
      </w:r>
      <w:r w:rsidR="00D17354" w:rsidRPr="001C6AF5">
        <w:rPr>
          <w:rFonts w:asciiTheme="minorHAnsi" w:eastAsia="Times New Roman" w:hAnsiTheme="minorHAnsi" w:cstheme="minorHAnsi"/>
          <w:color w:val="000000"/>
          <w:szCs w:val="20"/>
          <w:lang w:val="en-US" w:eastAsia="de-CH"/>
        </w:rPr>
        <w:t>.</w:t>
      </w:r>
    </w:p>
    <w:p w14:paraId="286DAC64" w14:textId="77777777" w:rsidR="00D17354" w:rsidRPr="001C6AF5" w:rsidRDefault="00D17354" w:rsidP="00C60FD1">
      <w:pPr>
        <w:spacing w:after="0" w:line="240" w:lineRule="auto"/>
        <w:jc w:val="both"/>
        <w:rPr>
          <w:rFonts w:asciiTheme="minorHAnsi" w:eastAsia="Times New Roman" w:hAnsiTheme="minorHAnsi" w:cstheme="minorHAnsi"/>
          <w:color w:val="000000"/>
          <w:szCs w:val="16"/>
          <w:lang w:val="en-US"/>
        </w:rPr>
      </w:pPr>
    </w:p>
    <w:p w14:paraId="3F6C1715" w14:textId="510D29E2" w:rsidR="00813071" w:rsidRPr="001C6AF5" w:rsidRDefault="002F1501" w:rsidP="00C60FD1">
      <w:pPr>
        <w:spacing w:after="0" w:line="240" w:lineRule="auto"/>
        <w:rPr>
          <w:rFonts w:asciiTheme="minorHAnsi" w:hAnsiTheme="minorHAnsi" w:cstheme="minorHAnsi"/>
          <w:sz w:val="2"/>
          <w:szCs w:val="2"/>
        </w:rPr>
      </w:pPr>
      <w:r w:rsidRPr="001C6AF5">
        <w:rPr>
          <w:rFonts w:asciiTheme="minorHAnsi" w:hAnsiTheme="minorHAnsi" w:cstheme="minorHAnsi"/>
          <w:b/>
          <w:bCs/>
          <w:lang w:val="en-US"/>
        </w:rPr>
        <w:t>Tabela 5.6: P</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rmbledhje e masave t</w:t>
      </w:r>
      <w:r w:rsidR="00CC296B" w:rsidRPr="001C6AF5">
        <w:rPr>
          <w:rFonts w:asciiTheme="minorHAnsi" w:hAnsiTheme="minorHAnsi" w:cstheme="minorHAnsi"/>
          <w:b/>
          <w:bCs/>
          <w:lang w:val="en-US"/>
        </w:rPr>
        <w:t>e</w:t>
      </w:r>
      <w:r w:rsidRPr="001C6AF5">
        <w:rPr>
          <w:rFonts w:asciiTheme="minorHAnsi" w:hAnsiTheme="minorHAnsi" w:cstheme="minorHAnsi"/>
          <w:b/>
          <w:bCs/>
          <w:lang w:val="en-US"/>
        </w:rPr>
        <w:t xml:space="preserve"> EE dhe BRE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8"/>
        <w:gridCol w:w="742"/>
        <w:gridCol w:w="3150"/>
        <w:gridCol w:w="732"/>
        <w:gridCol w:w="653"/>
        <w:gridCol w:w="653"/>
        <w:gridCol w:w="653"/>
        <w:gridCol w:w="653"/>
        <w:gridCol w:w="653"/>
      </w:tblGrid>
      <w:tr w:rsidR="006A3264" w:rsidRPr="001C6AF5" w14:paraId="1E7C0C28" w14:textId="77777777" w:rsidTr="006A3264">
        <w:trPr>
          <w:trHeight w:val="284"/>
        </w:trPr>
        <w:tc>
          <w:tcPr>
            <w:tcW w:w="522" w:type="pct"/>
            <w:tcBorders>
              <w:top w:val="single" w:sz="4" w:space="0" w:color="auto"/>
              <w:left w:val="single" w:sz="4" w:space="0" w:color="auto"/>
              <w:bottom w:val="single" w:sz="4" w:space="0" w:color="auto"/>
              <w:right w:val="single" w:sz="4" w:space="0" w:color="auto"/>
            </w:tcBorders>
            <w:shd w:val="clear" w:color="auto" w:fill="AEC97D" w:themeFill="accent6" w:themeFillTint="99"/>
            <w:noWrap/>
            <w:hideMark/>
          </w:tcPr>
          <w:p w14:paraId="1CF9617B" w14:textId="746CE2D2"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085" w:name="_Toc192327978"/>
            <w:bookmarkStart w:id="2086" w:name="_Toc192331545"/>
            <w:bookmarkStart w:id="2087" w:name="_Toc204340444"/>
            <w:r w:rsidRPr="001C6AF5">
              <w:rPr>
                <w:rFonts w:asciiTheme="minorHAnsi" w:hAnsiTheme="minorHAnsi" w:cstheme="minorHAnsi"/>
              </w:rPr>
              <w:t>Skenari II</w:t>
            </w:r>
            <w:bookmarkEnd w:id="2085"/>
            <w:bookmarkEnd w:id="2086"/>
            <w:bookmarkEnd w:id="2087"/>
          </w:p>
        </w:tc>
        <w:tc>
          <w:tcPr>
            <w:tcW w:w="447" w:type="pct"/>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261D5F76" w14:textId="49BF7B8A"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088" w:name="_Toc192327979"/>
            <w:bookmarkStart w:id="2089" w:name="_Toc192331546"/>
            <w:bookmarkStart w:id="2090" w:name="_Toc204340445"/>
            <w:r w:rsidRPr="001C6AF5">
              <w:rPr>
                <w:rFonts w:asciiTheme="minorHAnsi" w:hAnsiTheme="minorHAnsi" w:cstheme="minorHAnsi"/>
              </w:rPr>
              <w:t>Skenari I</w:t>
            </w:r>
            <w:bookmarkEnd w:id="2088"/>
            <w:bookmarkEnd w:id="2089"/>
            <w:bookmarkEnd w:id="2090"/>
          </w:p>
        </w:tc>
        <w:tc>
          <w:tcPr>
            <w:tcW w:w="1101"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4FE3F90C" w14:textId="16CF9DD7"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091" w:name="_Toc192327980"/>
            <w:bookmarkStart w:id="2092" w:name="_Toc192331547"/>
            <w:bookmarkStart w:id="2093" w:name="_Toc204340446"/>
            <w:r w:rsidRPr="001C6AF5">
              <w:rPr>
                <w:rFonts w:asciiTheme="minorHAnsi" w:hAnsiTheme="minorHAnsi" w:cstheme="minorHAnsi"/>
              </w:rPr>
              <w:t>Masa EE/RES</w:t>
            </w:r>
            <w:bookmarkEnd w:id="2091"/>
            <w:bookmarkEnd w:id="2092"/>
            <w:bookmarkEnd w:id="2093"/>
          </w:p>
        </w:tc>
        <w:tc>
          <w:tcPr>
            <w:tcW w:w="831"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77D630A0" w14:textId="2260065F"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094" w:name="_Toc192327981"/>
            <w:bookmarkStart w:id="2095" w:name="_Toc192331548"/>
            <w:bookmarkStart w:id="2096" w:name="_Toc204340447"/>
            <w:r w:rsidRPr="001C6AF5">
              <w:rPr>
                <w:rFonts w:asciiTheme="minorHAnsi" w:eastAsia="Times New Roman" w:hAnsiTheme="minorHAnsi" w:cstheme="minorHAnsi"/>
                <w:b/>
                <w:bCs/>
                <w:color w:val="000000"/>
                <w:sz w:val="16"/>
                <w:szCs w:val="16"/>
                <w:lang w:val="en-US" w:eastAsia="de-CH"/>
              </w:rPr>
              <w:t>Investimet</w:t>
            </w:r>
            <w:bookmarkEnd w:id="2094"/>
            <w:bookmarkEnd w:id="2095"/>
            <w:bookmarkEnd w:id="2096"/>
          </w:p>
          <w:p w14:paraId="6F146036" w14:textId="776E7AD2"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097" w:name="_Toc192327982"/>
            <w:bookmarkStart w:id="2098" w:name="_Toc192331549"/>
            <w:bookmarkStart w:id="2099" w:name="_Toc204340448"/>
            <w:r w:rsidRPr="001C6AF5">
              <w:rPr>
                <w:rFonts w:asciiTheme="minorHAnsi" w:eastAsia="Times New Roman" w:hAnsiTheme="minorHAnsi" w:cstheme="minorHAnsi"/>
                <w:b/>
                <w:bCs/>
                <w:color w:val="000000"/>
                <w:sz w:val="16"/>
                <w:szCs w:val="16"/>
                <w:lang w:val="en-US" w:eastAsia="de-CH"/>
              </w:rPr>
              <w:t>Zona 1 [EUR]</w:t>
            </w:r>
            <w:bookmarkEnd w:id="2097"/>
            <w:bookmarkEnd w:id="2098"/>
            <w:bookmarkEnd w:id="2099"/>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7BBBDBA5" w14:textId="10609E14"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100" w:name="_Toc192327983"/>
            <w:bookmarkStart w:id="2101" w:name="_Toc192331550"/>
            <w:bookmarkStart w:id="2102" w:name="_Toc204340449"/>
            <w:r w:rsidRPr="001C6AF5">
              <w:rPr>
                <w:rFonts w:asciiTheme="minorHAnsi" w:eastAsia="Times New Roman" w:hAnsiTheme="minorHAnsi" w:cstheme="minorHAnsi"/>
                <w:b/>
                <w:bCs/>
                <w:color w:val="000000"/>
                <w:sz w:val="16"/>
                <w:szCs w:val="16"/>
                <w:lang w:val="en-US" w:eastAsia="de-CH"/>
              </w:rPr>
              <w:t>Investimet</w:t>
            </w:r>
            <w:bookmarkEnd w:id="2100"/>
            <w:bookmarkEnd w:id="2101"/>
            <w:bookmarkEnd w:id="2102"/>
          </w:p>
          <w:p w14:paraId="4AA583D0" w14:textId="621B485C"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103" w:name="_Toc192327984"/>
            <w:bookmarkStart w:id="2104" w:name="_Toc192331551"/>
            <w:bookmarkStart w:id="2105" w:name="_Toc204340450"/>
            <w:r w:rsidRPr="001C6AF5">
              <w:rPr>
                <w:rFonts w:asciiTheme="minorHAnsi" w:eastAsia="Times New Roman" w:hAnsiTheme="minorHAnsi" w:cstheme="minorHAnsi"/>
                <w:b/>
                <w:bCs/>
                <w:color w:val="000000"/>
                <w:sz w:val="16"/>
                <w:szCs w:val="16"/>
                <w:lang w:val="en-US" w:eastAsia="de-CH"/>
              </w:rPr>
              <w:t>Zona 2 [EUR]</w:t>
            </w:r>
            <w:bookmarkEnd w:id="2103"/>
            <w:bookmarkEnd w:id="2104"/>
            <w:bookmarkEnd w:id="2105"/>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ABEA04C" w14:textId="71CD98D5"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106" w:name="_Toc204340451"/>
            <w:bookmarkStart w:id="2107" w:name="_Toc192327985"/>
            <w:bookmarkStart w:id="2108" w:name="_Toc192331552"/>
            <w:r w:rsidRPr="001C6AF5">
              <w:rPr>
                <w:rFonts w:asciiTheme="minorHAnsi" w:eastAsia="Times New Roman" w:hAnsiTheme="minorHAnsi" w:cstheme="minorHAnsi"/>
                <w:b/>
                <w:bCs/>
                <w:color w:val="000000"/>
                <w:sz w:val="16"/>
                <w:szCs w:val="16"/>
                <w:lang w:val="en-US" w:eastAsia="de-CH"/>
              </w:rPr>
              <w:t>Investimet</w:t>
            </w:r>
            <w:bookmarkEnd w:id="2106"/>
            <w:r w:rsidRPr="001C6AF5">
              <w:rPr>
                <w:rFonts w:asciiTheme="minorHAnsi" w:eastAsia="Times New Roman" w:hAnsiTheme="minorHAnsi" w:cstheme="minorHAnsi"/>
                <w:b/>
                <w:bCs/>
                <w:color w:val="000000"/>
                <w:sz w:val="16"/>
                <w:szCs w:val="16"/>
                <w:lang w:val="en-US" w:eastAsia="de-CH"/>
              </w:rPr>
              <w:t xml:space="preserve"> </w:t>
            </w:r>
            <w:bookmarkEnd w:id="2107"/>
            <w:bookmarkEnd w:id="2108"/>
          </w:p>
          <w:p w14:paraId="591BE70F" w14:textId="7996C808"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109" w:name="_Toc192327986"/>
            <w:bookmarkStart w:id="2110" w:name="_Toc192331553"/>
            <w:bookmarkStart w:id="2111" w:name="_Toc204340452"/>
            <w:r w:rsidRPr="001C6AF5">
              <w:rPr>
                <w:rFonts w:asciiTheme="minorHAnsi" w:eastAsia="Times New Roman" w:hAnsiTheme="minorHAnsi" w:cstheme="minorHAnsi"/>
                <w:b/>
                <w:bCs/>
                <w:color w:val="000000"/>
                <w:sz w:val="16"/>
                <w:szCs w:val="16"/>
                <w:lang w:val="en-US" w:eastAsia="de-CH"/>
              </w:rPr>
              <w:t>Zone 3 [EUR]</w:t>
            </w:r>
            <w:bookmarkEnd w:id="2109"/>
            <w:bookmarkEnd w:id="2110"/>
            <w:bookmarkEnd w:id="2111"/>
          </w:p>
        </w:tc>
      </w:tr>
      <w:tr w:rsidR="006A3264" w:rsidRPr="001C6AF5" w14:paraId="67DD4A66" w14:textId="77777777" w:rsidTr="006A3264">
        <w:trPr>
          <w:trHeight w:val="137"/>
        </w:trPr>
        <w:tc>
          <w:tcPr>
            <w:tcW w:w="522" w:type="pct"/>
            <w:vMerge w:val="restart"/>
            <w:tcBorders>
              <w:top w:val="single" w:sz="4" w:space="0" w:color="auto"/>
              <w:left w:val="single" w:sz="4" w:space="0" w:color="auto"/>
              <w:bottom w:val="single" w:sz="4" w:space="0" w:color="auto"/>
              <w:right w:val="single" w:sz="4" w:space="0" w:color="auto"/>
            </w:tcBorders>
            <w:shd w:val="clear" w:color="auto" w:fill="AEC97D" w:themeFill="accent6" w:themeFillTint="99"/>
            <w:noWrap/>
            <w:textDirection w:val="btLr"/>
            <w:hideMark/>
          </w:tcPr>
          <w:p w14:paraId="17EB2EFA" w14:textId="6E6FF206" w:rsidR="0022506C" w:rsidRPr="001C6AF5" w:rsidRDefault="0022506C" w:rsidP="0022506C">
            <w:pPr>
              <w:spacing w:after="0" w:line="240" w:lineRule="auto"/>
              <w:ind w:left="113" w:right="113"/>
              <w:jc w:val="center"/>
              <w:outlineLvl w:val="0"/>
              <w:rPr>
                <w:rFonts w:asciiTheme="minorHAnsi" w:eastAsia="Times New Roman" w:hAnsiTheme="minorHAnsi" w:cstheme="minorHAnsi"/>
                <w:color w:val="000000"/>
                <w:sz w:val="16"/>
                <w:szCs w:val="16"/>
                <w:lang w:val="en-US" w:eastAsia="de-CH"/>
              </w:rPr>
            </w:pPr>
            <w:bookmarkStart w:id="2112" w:name="_Toc192327987"/>
            <w:bookmarkStart w:id="2113" w:name="_Toc192331554"/>
            <w:bookmarkStart w:id="2114" w:name="_Toc204340453"/>
            <w:r w:rsidRPr="001C6AF5">
              <w:rPr>
                <w:rFonts w:asciiTheme="minorHAnsi" w:hAnsiTheme="minorHAnsi" w:cstheme="minorHAnsi"/>
              </w:rPr>
              <w:t>Skenari i Nd</w:t>
            </w:r>
            <w:r w:rsidR="00CC296B" w:rsidRPr="001C6AF5">
              <w:rPr>
                <w:rFonts w:asciiTheme="minorHAnsi" w:hAnsiTheme="minorHAnsi" w:cstheme="minorHAnsi"/>
              </w:rPr>
              <w:t>e</w:t>
            </w:r>
            <w:r w:rsidRPr="001C6AF5">
              <w:rPr>
                <w:rFonts w:asciiTheme="minorHAnsi" w:hAnsiTheme="minorHAnsi" w:cstheme="minorHAnsi"/>
              </w:rPr>
              <w:t>rtesave me Emetim Zero EE/RES (Skenari II)</w:t>
            </w:r>
            <w:bookmarkEnd w:id="2112"/>
            <w:bookmarkEnd w:id="2113"/>
            <w:bookmarkEnd w:id="2114"/>
          </w:p>
        </w:tc>
        <w:tc>
          <w:tcPr>
            <w:tcW w:w="447" w:type="pct"/>
            <w:vMerge w:val="restart"/>
            <w:tcBorders>
              <w:top w:val="single" w:sz="4" w:space="0" w:color="auto"/>
              <w:left w:val="single" w:sz="4" w:space="0" w:color="auto"/>
              <w:bottom w:val="single" w:sz="4" w:space="0" w:color="auto"/>
              <w:right w:val="single" w:sz="4" w:space="0" w:color="auto"/>
            </w:tcBorders>
            <w:shd w:val="clear" w:color="auto" w:fill="E4EDD3" w:themeFill="accent6" w:themeFillTint="33"/>
            <w:textDirection w:val="btLr"/>
            <w:hideMark/>
          </w:tcPr>
          <w:p w14:paraId="3475FB7F" w14:textId="0FE4BA6E" w:rsidR="0022506C" w:rsidRPr="001C6AF5" w:rsidRDefault="0022506C" w:rsidP="0022506C">
            <w:pPr>
              <w:spacing w:after="0" w:line="240" w:lineRule="auto"/>
              <w:ind w:left="113" w:right="113"/>
              <w:jc w:val="center"/>
              <w:outlineLvl w:val="0"/>
              <w:rPr>
                <w:rFonts w:asciiTheme="minorHAnsi" w:hAnsiTheme="minorHAnsi" w:cstheme="minorHAnsi"/>
                <w:color w:val="000000"/>
                <w:sz w:val="16"/>
                <w:szCs w:val="16"/>
              </w:rPr>
            </w:pPr>
            <w:bookmarkStart w:id="2115" w:name="_Toc192327988"/>
            <w:bookmarkStart w:id="2116" w:name="_Toc192331555"/>
            <w:bookmarkStart w:id="2117" w:name="_Toc204340454"/>
            <w:r w:rsidRPr="001C6AF5">
              <w:rPr>
                <w:rFonts w:asciiTheme="minorHAnsi" w:hAnsiTheme="minorHAnsi" w:cstheme="minorHAnsi"/>
              </w:rPr>
              <w:t>Skenari i Rinovimit t</w:t>
            </w:r>
            <w:r w:rsidR="00CC296B" w:rsidRPr="001C6AF5">
              <w:rPr>
                <w:rFonts w:asciiTheme="minorHAnsi" w:hAnsiTheme="minorHAnsi" w:cstheme="minorHAnsi"/>
              </w:rPr>
              <w:t>e</w:t>
            </w:r>
            <w:r w:rsidRPr="001C6AF5">
              <w:rPr>
                <w:rFonts w:asciiTheme="minorHAnsi" w:hAnsiTheme="minorHAnsi" w:cstheme="minorHAnsi"/>
              </w:rPr>
              <w:t xml:space="preserve"> Thell</w:t>
            </w:r>
            <w:r w:rsidR="00CC296B" w:rsidRPr="001C6AF5">
              <w:rPr>
                <w:rFonts w:asciiTheme="minorHAnsi" w:hAnsiTheme="minorHAnsi" w:cstheme="minorHAnsi"/>
              </w:rPr>
              <w:t>e</w:t>
            </w:r>
            <w:r w:rsidRPr="001C6AF5">
              <w:rPr>
                <w:rFonts w:asciiTheme="minorHAnsi" w:hAnsiTheme="minorHAnsi" w:cstheme="minorHAnsi"/>
              </w:rPr>
              <w:t xml:space="preserve"> EE/BRE (Skenari I)</w:t>
            </w:r>
            <w:bookmarkEnd w:id="2115"/>
            <w:bookmarkEnd w:id="2116"/>
            <w:bookmarkEnd w:id="2117"/>
          </w:p>
        </w:tc>
        <w:tc>
          <w:tcPr>
            <w:tcW w:w="1101"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2D3E0656" w14:textId="7840AE84"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118" w:name="_Toc192327989"/>
            <w:bookmarkStart w:id="2119" w:name="_Toc192331556"/>
            <w:bookmarkStart w:id="2120" w:name="_Toc204340455"/>
            <w:r w:rsidRPr="001C6AF5">
              <w:rPr>
                <w:rFonts w:asciiTheme="minorHAnsi" w:hAnsiTheme="minorHAnsi" w:cstheme="minorHAnsi"/>
              </w:rPr>
              <w:t>Izolimi termik i mureve t</w:t>
            </w:r>
            <w:r w:rsidR="00CC296B" w:rsidRPr="001C6AF5">
              <w:rPr>
                <w:rFonts w:asciiTheme="minorHAnsi" w:hAnsiTheme="minorHAnsi" w:cstheme="minorHAnsi"/>
              </w:rPr>
              <w:t>e</w:t>
            </w:r>
            <w:r w:rsidRPr="001C6AF5">
              <w:rPr>
                <w:rFonts w:asciiTheme="minorHAnsi" w:hAnsiTheme="minorHAnsi" w:cstheme="minorHAnsi"/>
              </w:rPr>
              <w:t xml:space="preserve"> jasht</w:t>
            </w:r>
            <w:r w:rsidR="00CC296B" w:rsidRPr="001C6AF5">
              <w:rPr>
                <w:rFonts w:asciiTheme="minorHAnsi" w:hAnsiTheme="minorHAnsi" w:cstheme="minorHAnsi"/>
              </w:rPr>
              <w:t>e</w:t>
            </w:r>
            <w:r w:rsidRPr="001C6AF5">
              <w:rPr>
                <w:rFonts w:asciiTheme="minorHAnsi" w:hAnsiTheme="minorHAnsi" w:cstheme="minorHAnsi"/>
              </w:rPr>
              <w:t>m</w:t>
            </w:r>
            <w:bookmarkEnd w:id="2118"/>
            <w:bookmarkEnd w:id="2119"/>
            <w:bookmarkEnd w:id="2120"/>
          </w:p>
        </w:tc>
        <w:tc>
          <w:tcPr>
            <w:tcW w:w="831"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3F85EADB" w14:textId="454C475C"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21" w:name="_Toc192327990"/>
            <w:bookmarkStart w:id="2122" w:name="_Toc192331557"/>
            <w:bookmarkStart w:id="2123" w:name="_Toc204340456"/>
            <w:r w:rsidRPr="001C6AF5">
              <w:rPr>
                <w:rFonts w:asciiTheme="minorHAnsi" w:hAnsiTheme="minorHAnsi" w:cstheme="minorHAnsi"/>
                <w:color w:val="000000"/>
                <w:sz w:val="16"/>
                <w:szCs w:val="16"/>
              </w:rPr>
              <w:t>2,763</w:t>
            </w:r>
            <w:bookmarkEnd w:id="2121"/>
            <w:bookmarkEnd w:id="2122"/>
            <w:bookmarkEnd w:id="2123"/>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0F8FB6B1" w14:textId="610BF823"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24" w:name="_Toc192327991"/>
            <w:bookmarkStart w:id="2125" w:name="_Toc192331558"/>
            <w:bookmarkStart w:id="2126" w:name="_Toc204340457"/>
            <w:r w:rsidRPr="001C6AF5">
              <w:rPr>
                <w:rFonts w:asciiTheme="minorHAnsi" w:hAnsiTheme="minorHAnsi" w:cstheme="minorHAnsi"/>
                <w:color w:val="000000"/>
                <w:sz w:val="16"/>
                <w:szCs w:val="16"/>
              </w:rPr>
              <w:t>3,039</w:t>
            </w:r>
            <w:bookmarkEnd w:id="2124"/>
            <w:bookmarkEnd w:id="2125"/>
            <w:bookmarkEnd w:id="2126"/>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76063B1" w14:textId="3E77CC2D"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27" w:name="_Toc192327992"/>
            <w:bookmarkStart w:id="2128" w:name="_Toc192331559"/>
            <w:bookmarkStart w:id="2129" w:name="_Toc204340458"/>
            <w:r w:rsidRPr="001C6AF5">
              <w:rPr>
                <w:rFonts w:asciiTheme="minorHAnsi" w:hAnsiTheme="minorHAnsi" w:cstheme="minorHAnsi"/>
                <w:color w:val="000000"/>
                <w:sz w:val="16"/>
                <w:szCs w:val="16"/>
              </w:rPr>
              <w:t>3,343</w:t>
            </w:r>
            <w:bookmarkEnd w:id="2127"/>
            <w:bookmarkEnd w:id="2128"/>
            <w:bookmarkEnd w:id="2129"/>
          </w:p>
        </w:tc>
      </w:tr>
      <w:tr w:rsidR="006A3264" w:rsidRPr="001C6AF5" w14:paraId="2A939A6F" w14:textId="77777777" w:rsidTr="006A3264">
        <w:trPr>
          <w:trHeight w:val="101"/>
        </w:trPr>
        <w:tc>
          <w:tcPr>
            <w:tcW w:w="522" w:type="pct"/>
            <w:vMerge/>
            <w:tcBorders>
              <w:top w:val="single" w:sz="4" w:space="0" w:color="auto"/>
              <w:left w:val="single" w:sz="4" w:space="0" w:color="auto"/>
              <w:bottom w:val="single" w:sz="4" w:space="0" w:color="auto"/>
              <w:right w:val="single" w:sz="4" w:space="0" w:color="auto"/>
            </w:tcBorders>
            <w:vAlign w:val="center"/>
            <w:hideMark/>
          </w:tcPr>
          <w:p w14:paraId="2F7C27BD" w14:textId="77777777" w:rsidR="0022506C" w:rsidRPr="001C6AF5" w:rsidRDefault="0022506C" w:rsidP="0022506C">
            <w:pPr>
              <w:spacing w:after="0"/>
              <w:jc w:val="center"/>
              <w:rPr>
                <w:rFonts w:asciiTheme="minorHAnsi" w:eastAsia="Times New Roman" w:hAnsiTheme="minorHAnsi" w:cstheme="minorHAnsi"/>
                <w:color w:val="000000"/>
                <w:sz w:val="16"/>
                <w:szCs w:val="16"/>
                <w:lang w:val="en-US" w:eastAsia="de-CH"/>
              </w:rPr>
            </w:pPr>
          </w:p>
        </w:tc>
        <w:tc>
          <w:tcPr>
            <w:tcW w:w="447" w:type="pct"/>
            <w:vMerge/>
            <w:tcBorders>
              <w:top w:val="single" w:sz="4" w:space="0" w:color="auto"/>
              <w:left w:val="single" w:sz="4" w:space="0" w:color="auto"/>
              <w:bottom w:val="single" w:sz="4" w:space="0" w:color="auto"/>
              <w:right w:val="single" w:sz="4" w:space="0" w:color="auto"/>
            </w:tcBorders>
            <w:vAlign w:val="center"/>
            <w:hideMark/>
          </w:tcPr>
          <w:p w14:paraId="490D3ABA" w14:textId="77777777" w:rsidR="0022506C" w:rsidRPr="001C6AF5" w:rsidRDefault="0022506C" w:rsidP="0022506C">
            <w:pPr>
              <w:spacing w:after="0"/>
              <w:jc w:val="center"/>
              <w:rPr>
                <w:rFonts w:asciiTheme="minorHAnsi" w:hAnsiTheme="minorHAnsi" w:cstheme="minorHAnsi"/>
                <w:color w:val="000000"/>
                <w:sz w:val="16"/>
                <w:szCs w:val="16"/>
              </w:rPr>
            </w:pPr>
          </w:p>
        </w:tc>
        <w:tc>
          <w:tcPr>
            <w:tcW w:w="1101"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1B92CCD6" w14:textId="32D85E8D"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130" w:name="_Toc192327993"/>
            <w:bookmarkStart w:id="2131" w:name="_Toc192331560"/>
            <w:bookmarkStart w:id="2132" w:name="_Toc204340459"/>
            <w:r w:rsidRPr="001C6AF5">
              <w:rPr>
                <w:rFonts w:asciiTheme="minorHAnsi" w:hAnsiTheme="minorHAnsi" w:cstheme="minorHAnsi"/>
              </w:rPr>
              <w:t xml:space="preserve">Izolimi termik i </w:t>
            </w:r>
            <w:r w:rsidR="00CC296B" w:rsidRPr="001C6AF5">
              <w:rPr>
                <w:rFonts w:asciiTheme="minorHAnsi" w:hAnsiTheme="minorHAnsi" w:cstheme="minorHAnsi"/>
              </w:rPr>
              <w:t>c</w:t>
            </w:r>
            <w:r w:rsidRPr="001C6AF5">
              <w:rPr>
                <w:rFonts w:asciiTheme="minorHAnsi" w:hAnsiTheme="minorHAnsi" w:cstheme="minorHAnsi"/>
              </w:rPr>
              <w:t>atis</w:t>
            </w:r>
            <w:r w:rsidR="00CC296B" w:rsidRPr="001C6AF5">
              <w:rPr>
                <w:rFonts w:asciiTheme="minorHAnsi" w:hAnsiTheme="minorHAnsi" w:cstheme="minorHAnsi"/>
              </w:rPr>
              <w:t>e</w:t>
            </w:r>
            <w:bookmarkEnd w:id="2130"/>
            <w:bookmarkEnd w:id="2131"/>
            <w:bookmarkEnd w:id="2132"/>
          </w:p>
        </w:tc>
        <w:tc>
          <w:tcPr>
            <w:tcW w:w="831"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69C8EA5B" w14:textId="1C3C455A"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33" w:name="_Toc192327994"/>
            <w:bookmarkStart w:id="2134" w:name="_Toc192331561"/>
            <w:bookmarkStart w:id="2135" w:name="_Toc204340460"/>
            <w:r w:rsidRPr="001C6AF5">
              <w:rPr>
                <w:rFonts w:asciiTheme="minorHAnsi" w:hAnsiTheme="minorHAnsi" w:cstheme="minorHAnsi"/>
                <w:color w:val="000000"/>
                <w:sz w:val="16"/>
                <w:szCs w:val="16"/>
              </w:rPr>
              <w:t>5,119</w:t>
            </w:r>
            <w:bookmarkEnd w:id="2133"/>
            <w:bookmarkEnd w:id="2134"/>
            <w:bookmarkEnd w:id="2135"/>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5BD3A33D" w14:textId="1CEC65D7"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36" w:name="_Toc192327995"/>
            <w:bookmarkStart w:id="2137" w:name="_Toc192331562"/>
            <w:bookmarkStart w:id="2138" w:name="_Toc204340461"/>
            <w:r w:rsidRPr="001C6AF5">
              <w:rPr>
                <w:rFonts w:asciiTheme="minorHAnsi" w:hAnsiTheme="minorHAnsi" w:cstheme="minorHAnsi"/>
                <w:color w:val="000000"/>
                <w:sz w:val="16"/>
                <w:szCs w:val="16"/>
              </w:rPr>
              <w:t>5,631</w:t>
            </w:r>
            <w:bookmarkEnd w:id="2136"/>
            <w:bookmarkEnd w:id="2137"/>
            <w:bookmarkEnd w:id="2138"/>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612A3080" w14:textId="3D73A54F"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39" w:name="_Toc192327996"/>
            <w:bookmarkStart w:id="2140" w:name="_Toc192331563"/>
            <w:bookmarkStart w:id="2141" w:name="_Toc204340462"/>
            <w:r w:rsidRPr="001C6AF5">
              <w:rPr>
                <w:rFonts w:asciiTheme="minorHAnsi" w:hAnsiTheme="minorHAnsi" w:cstheme="minorHAnsi"/>
                <w:color w:val="000000"/>
                <w:sz w:val="16"/>
                <w:szCs w:val="16"/>
              </w:rPr>
              <w:t>6,194</w:t>
            </w:r>
            <w:bookmarkEnd w:id="2139"/>
            <w:bookmarkEnd w:id="2140"/>
            <w:bookmarkEnd w:id="2141"/>
          </w:p>
        </w:tc>
      </w:tr>
      <w:tr w:rsidR="006A3264" w:rsidRPr="001C6AF5" w14:paraId="5F4009C4" w14:textId="77777777" w:rsidTr="006A3264">
        <w:trPr>
          <w:trHeight w:val="83"/>
        </w:trPr>
        <w:tc>
          <w:tcPr>
            <w:tcW w:w="522" w:type="pct"/>
            <w:vMerge/>
            <w:tcBorders>
              <w:top w:val="single" w:sz="4" w:space="0" w:color="auto"/>
              <w:left w:val="single" w:sz="4" w:space="0" w:color="auto"/>
              <w:bottom w:val="single" w:sz="4" w:space="0" w:color="auto"/>
              <w:right w:val="single" w:sz="4" w:space="0" w:color="auto"/>
            </w:tcBorders>
            <w:vAlign w:val="center"/>
            <w:hideMark/>
          </w:tcPr>
          <w:p w14:paraId="7B98586E" w14:textId="77777777" w:rsidR="0022506C" w:rsidRPr="001C6AF5" w:rsidRDefault="0022506C" w:rsidP="0022506C">
            <w:pPr>
              <w:spacing w:after="0"/>
              <w:jc w:val="center"/>
              <w:rPr>
                <w:rFonts w:asciiTheme="minorHAnsi" w:eastAsia="Times New Roman" w:hAnsiTheme="minorHAnsi" w:cstheme="minorHAnsi"/>
                <w:color w:val="000000"/>
                <w:sz w:val="16"/>
                <w:szCs w:val="16"/>
                <w:lang w:val="en-US" w:eastAsia="de-CH"/>
              </w:rPr>
            </w:pPr>
          </w:p>
        </w:tc>
        <w:tc>
          <w:tcPr>
            <w:tcW w:w="447" w:type="pct"/>
            <w:vMerge/>
            <w:tcBorders>
              <w:top w:val="single" w:sz="4" w:space="0" w:color="auto"/>
              <w:left w:val="single" w:sz="4" w:space="0" w:color="auto"/>
              <w:bottom w:val="single" w:sz="4" w:space="0" w:color="auto"/>
              <w:right w:val="single" w:sz="4" w:space="0" w:color="auto"/>
            </w:tcBorders>
            <w:vAlign w:val="center"/>
            <w:hideMark/>
          </w:tcPr>
          <w:p w14:paraId="1E857870" w14:textId="77777777" w:rsidR="0022506C" w:rsidRPr="001C6AF5" w:rsidRDefault="0022506C" w:rsidP="0022506C">
            <w:pPr>
              <w:spacing w:after="0"/>
              <w:jc w:val="center"/>
              <w:rPr>
                <w:rFonts w:asciiTheme="minorHAnsi" w:hAnsiTheme="minorHAnsi" w:cstheme="minorHAnsi"/>
                <w:color w:val="000000"/>
                <w:sz w:val="16"/>
                <w:szCs w:val="16"/>
              </w:rPr>
            </w:pPr>
          </w:p>
        </w:tc>
        <w:tc>
          <w:tcPr>
            <w:tcW w:w="1101"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016A1990" w14:textId="1A8100EE"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142" w:name="_Toc192327997"/>
            <w:bookmarkStart w:id="2143" w:name="_Toc192331564"/>
            <w:bookmarkStart w:id="2144" w:name="_Toc204340463"/>
            <w:r w:rsidRPr="001C6AF5">
              <w:rPr>
                <w:rFonts w:asciiTheme="minorHAnsi" w:hAnsiTheme="minorHAnsi" w:cstheme="minorHAnsi"/>
              </w:rPr>
              <w:t>Izolimi termik i bodrumit</w:t>
            </w:r>
            <w:bookmarkEnd w:id="2142"/>
            <w:bookmarkEnd w:id="2143"/>
            <w:bookmarkEnd w:id="2144"/>
          </w:p>
        </w:tc>
        <w:tc>
          <w:tcPr>
            <w:tcW w:w="831"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5E63579E" w14:textId="06E7450D"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45" w:name="_Toc192327998"/>
            <w:bookmarkStart w:id="2146" w:name="_Toc192331565"/>
            <w:bookmarkStart w:id="2147" w:name="_Toc204340464"/>
            <w:r w:rsidRPr="001C6AF5">
              <w:rPr>
                <w:rFonts w:asciiTheme="minorHAnsi" w:hAnsiTheme="minorHAnsi" w:cstheme="minorHAnsi"/>
                <w:color w:val="000000"/>
                <w:sz w:val="16"/>
                <w:szCs w:val="16"/>
              </w:rPr>
              <w:t>3,792</w:t>
            </w:r>
            <w:bookmarkEnd w:id="2145"/>
            <w:bookmarkEnd w:id="2146"/>
            <w:bookmarkEnd w:id="2147"/>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4252BFB" w14:textId="04865117"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48" w:name="_Toc192327999"/>
            <w:bookmarkStart w:id="2149" w:name="_Toc192331566"/>
            <w:bookmarkStart w:id="2150" w:name="_Toc204340465"/>
            <w:r w:rsidRPr="001C6AF5">
              <w:rPr>
                <w:rFonts w:asciiTheme="minorHAnsi" w:hAnsiTheme="minorHAnsi" w:cstheme="minorHAnsi"/>
                <w:color w:val="000000"/>
                <w:sz w:val="16"/>
                <w:szCs w:val="16"/>
              </w:rPr>
              <w:t>4,171</w:t>
            </w:r>
            <w:bookmarkEnd w:id="2148"/>
            <w:bookmarkEnd w:id="2149"/>
            <w:bookmarkEnd w:id="2150"/>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1150A7C" w14:textId="4CCA8D0F"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51" w:name="_Toc192328000"/>
            <w:bookmarkStart w:id="2152" w:name="_Toc192331567"/>
            <w:bookmarkStart w:id="2153" w:name="_Toc204340466"/>
            <w:r w:rsidRPr="001C6AF5">
              <w:rPr>
                <w:rFonts w:asciiTheme="minorHAnsi" w:hAnsiTheme="minorHAnsi" w:cstheme="minorHAnsi"/>
                <w:color w:val="000000"/>
                <w:sz w:val="16"/>
                <w:szCs w:val="16"/>
              </w:rPr>
              <w:t>6,194</w:t>
            </w:r>
            <w:bookmarkEnd w:id="2151"/>
            <w:bookmarkEnd w:id="2152"/>
            <w:bookmarkEnd w:id="2153"/>
          </w:p>
        </w:tc>
      </w:tr>
      <w:tr w:rsidR="006A3264" w:rsidRPr="001C6AF5" w14:paraId="61167155" w14:textId="77777777" w:rsidTr="006A3264">
        <w:trPr>
          <w:trHeight w:val="284"/>
        </w:trPr>
        <w:tc>
          <w:tcPr>
            <w:tcW w:w="522" w:type="pct"/>
            <w:vMerge/>
            <w:tcBorders>
              <w:top w:val="single" w:sz="4" w:space="0" w:color="auto"/>
              <w:left w:val="single" w:sz="4" w:space="0" w:color="auto"/>
              <w:bottom w:val="single" w:sz="4" w:space="0" w:color="auto"/>
              <w:right w:val="single" w:sz="4" w:space="0" w:color="auto"/>
            </w:tcBorders>
            <w:vAlign w:val="center"/>
            <w:hideMark/>
          </w:tcPr>
          <w:p w14:paraId="36C3926C" w14:textId="77777777" w:rsidR="0022506C" w:rsidRPr="001C6AF5" w:rsidRDefault="0022506C" w:rsidP="0022506C">
            <w:pPr>
              <w:spacing w:after="0"/>
              <w:jc w:val="center"/>
              <w:rPr>
                <w:rFonts w:asciiTheme="minorHAnsi" w:eastAsia="Times New Roman" w:hAnsiTheme="minorHAnsi" w:cstheme="minorHAnsi"/>
                <w:color w:val="000000"/>
                <w:sz w:val="16"/>
                <w:szCs w:val="16"/>
                <w:lang w:val="en-US" w:eastAsia="de-CH"/>
              </w:rPr>
            </w:pPr>
          </w:p>
        </w:tc>
        <w:tc>
          <w:tcPr>
            <w:tcW w:w="447" w:type="pct"/>
            <w:vMerge/>
            <w:tcBorders>
              <w:top w:val="single" w:sz="4" w:space="0" w:color="auto"/>
              <w:left w:val="single" w:sz="4" w:space="0" w:color="auto"/>
              <w:bottom w:val="single" w:sz="4" w:space="0" w:color="auto"/>
              <w:right w:val="single" w:sz="4" w:space="0" w:color="auto"/>
            </w:tcBorders>
            <w:vAlign w:val="center"/>
            <w:hideMark/>
          </w:tcPr>
          <w:p w14:paraId="07D51A7F" w14:textId="77777777" w:rsidR="0022506C" w:rsidRPr="001C6AF5" w:rsidRDefault="0022506C" w:rsidP="0022506C">
            <w:pPr>
              <w:spacing w:after="0"/>
              <w:jc w:val="center"/>
              <w:rPr>
                <w:rFonts w:asciiTheme="minorHAnsi" w:hAnsiTheme="minorHAnsi" w:cstheme="minorHAnsi"/>
                <w:color w:val="000000"/>
                <w:sz w:val="16"/>
                <w:szCs w:val="16"/>
              </w:rPr>
            </w:pPr>
          </w:p>
        </w:tc>
        <w:tc>
          <w:tcPr>
            <w:tcW w:w="1101"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156624C6" w14:textId="7EA2FD6B"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154" w:name="_Toc192328001"/>
            <w:bookmarkStart w:id="2155" w:name="_Toc192331568"/>
            <w:bookmarkStart w:id="2156" w:name="_Toc204340467"/>
            <w:r w:rsidRPr="001C6AF5">
              <w:rPr>
                <w:rFonts w:asciiTheme="minorHAnsi" w:hAnsiTheme="minorHAnsi" w:cstheme="minorHAnsi"/>
              </w:rPr>
              <w:t xml:space="preserve">Dritare </w:t>
            </w:r>
            <w:r w:rsidR="00CC296B" w:rsidRPr="001C6AF5">
              <w:rPr>
                <w:rFonts w:asciiTheme="minorHAnsi" w:hAnsiTheme="minorHAnsi" w:cstheme="minorHAnsi"/>
              </w:rPr>
              <w:t>eficente</w:t>
            </w:r>
            <w:bookmarkEnd w:id="2154"/>
            <w:bookmarkEnd w:id="2155"/>
            <w:bookmarkEnd w:id="2156"/>
          </w:p>
        </w:tc>
        <w:tc>
          <w:tcPr>
            <w:tcW w:w="831"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0A9D80F9" w14:textId="1E30019C"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57" w:name="_Toc192328002"/>
            <w:bookmarkStart w:id="2158" w:name="_Toc192331569"/>
            <w:bookmarkStart w:id="2159" w:name="_Toc204340468"/>
            <w:r w:rsidRPr="001C6AF5">
              <w:rPr>
                <w:rFonts w:asciiTheme="minorHAnsi" w:hAnsiTheme="minorHAnsi" w:cstheme="minorHAnsi"/>
                <w:color w:val="000000"/>
                <w:sz w:val="16"/>
                <w:szCs w:val="16"/>
              </w:rPr>
              <w:t>4,763</w:t>
            </w:r>
            <w:bookmarkEnd w:id="2157"/>
            <w:bookmarkEnd w:id="2158"/>
            <w:bookmarkEnd w:id="2159"/>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5769770B" w14:textId="5F7CEAF3"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60" w:name="_Toc192328003"/>
            <w:bookmarkStart w:id="2161" w:name="_Toc192331570"/>
            <w:bookmarkStart w:id="2162" w:name="_Toc204340469"/>
            <w:r w:rsidRPr="001C6AF5">
              <w:rPr>
                <w:rFonts w:asciiTheme="minorHAnsi" w:hAnsiTheme="minorHAnsi" w:cstheme="minorHAnsi"/>
                <w:color w:val="000000"/>
                <w:sz w:val="16"/>
                <w:szCs w:val="16"/>
              </w:rPr>
              <w:t>4,877</w:t>
            </w:r>
            <w:bookmarkEnd w:id="2160"/>
            <w:bookmarkEnd w:id="2161"/>
            <w:bookmarkEnd w:id="2162"/>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0408CFBE" w14:textId="6AA9D864"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63" w:name="_Toc192328004"/>
            <w:bookmarkStart w:id="2164" w:name="_Toc192331571"/>
            <w:bookmarkStart w:id="2165" w:name="_Toc204340470"/>
            <w:r w:rsidRPr="001C6AF5">
              <w:rPr>
                <w:rFonts w:asciiTheme="minorHAnsi" w:hAnsiTheme="minorHAnsi" w:cstheme="minorHAnsi"/>
                <w:color w:val="000000"/>
                <w:sz w:val="16"/>
                <w:szCs w:val="16"/>
              </w:rPr>
              <w:t>4,990</w:t>
            </w:r>
            <w:bookmarkEnd w:id="2163"/>
            <w:bookmarkEnd w:id="2164"/>
            <w:bookmarkEnd w:id="2165"/>
          </w:p>
        </w:tc>
      </w:tr>
      <w:tr w:rsidR="006A3264" w:rsidRPr="001C6AF5" w14:paraId="2F17B07F" w14:textId="77777777" w:rsidTr="006A3264">
        <w:trPr>
          <w:trHeight w:val="58"/>
        </w:trPr>
        <w:tc>
          <w:tcPr>
            <w:tcW w:w="522" w:type="pct"/>
            <w:vMerge/>
            <w:tcBorders>
              <w:top w:val="single" w:sz="4" w:space="0" w:color="auto"/>
              <w:left w:val="single" w:sz="4" w:space="0" w:color="auto"/>
              <w:bottom w:val="single" w:sz="4" w:space="0" w:color="auto"/>
              <w:right w:val="single" w:sz="4" w:space="0" w:color="auto"/>
            </w:tcBorders>
            <w:vAlign w:val="center"/>
            <w:hideMark/>
          </w:tcPr>
          <w:p w14:paraId="3506A465" w14:textId="77777777" w:rsidR="0022506C" w:rsidRPr="001C6AF5" w:rsidRDefault="0022506C" w:rsidP="0022506C">
            <w:pPr>
              <w:spacing w:after="0"/>
              <w:jc w:val="center"/>
              <w:rPr>
                <w:rFonts w:asciiTheme="minorHAnsi" w:eastAsia="Times New Roman" w:hAnsiTheme="minorHAnsi" w:cstheme="minorHAnsi"/>
                <w:color w:val="000000"/>
                <w:sz w:val="16"/>
                <w:szCs w:val="16"/>
                <w:lang w:val="en-US" w:eastAsia="de-CH"/>
              </w:rPr>
            </w:pPr>
          </w:p>
        </w:tc>
        <w:tc>
          <w:tcPr>
            <w:tcW w:w="447" w:type="pct"/>
            <w:vMerge/>
            <w:tcBorders>
              <w:top w:val="single" w:sz="4" w:space="0" w:color="auto"/>
              <w:left w:val="single" w:sz="4" w:space="0" w:color="auto"/>
              <w:bottom w:val="single" w:sz="4" w:space="0" w:color="auto"/>
              <w:right w:val="single" w:sz="4" w:space="0" w:color="auto"/>
            </w:tcBorders>
            <w:vAlign w:val="center"/>
            <w:hideMark/>
          </w:tcPr>
          <w:p w14:paraId="5ADD7A5A" w14:textId="77777777" w:rsidR="0022506C" w:rsidRPr="001C6AF5" w:rsidRDefault="0022506C" w:rsidP="0022506C">
            <w:pPr>
              <w:spacing w:after="0"/>
              <w:jc w:val="center"/>
              <w:rPr>
                <w:rFonts w:asciiTheme="minorHAnsi" w:hAnsiTheme="minorHAnsi" w:cstheme="minorHAnsi"/>
                <w:color w:val="000000"/>
                <w:sz w:val="16"/>
                <w:szCs w:val="16"/>
              </w:rPr>
            </w:pPr>
          </w:p>
        </w:tc>
        <w:tc>
          <w:tcPr>
            <w:tcW w:w="1101"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7DABA95B" w14:textId="1F87E0F2"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166" w:name="_Toc192328005"/>
            <w:bookmarkStart w:id="2167" w:name="_Toc192331572"/>
            <w:bookmarkStart w:id="2168" w:name="_Toc204340471"/>
            <w:r w:rsidRPr="001C6AF5">
              <w:rPr>
                <w:rFonts w:asciiTheme="minorHAnsi" w:hAnsiTheme="minorHAnsi" w:cstheme="minorHAnsi"/>
              </w:rPr>
              <w:t>Dyer t</w:t>
            </w:r>
            <w:r w:rsidR="00CC296B" w:rsidRPr="001C6AF5">
              <w:rPr>
                <w:rFonts w:asciiTheme="minorHAnsi" w:hAnsiTheme="minorHAnsi" w:cstheme="minorHAnsi"/>
              </w:rPr>
              <w:t>e</w:t>
            </w:r>
            <w:r w:rsidRPr="001C6AF5">
              <w:rPr>
                <w:rFonts w:asciiTheme="minorHAnsi" w:hAnsiTheme="minorHAnsi" w:cstheme="minorHAnsi"/>
              </w:rPr>
              <w:t xml:space="preserve"> jashtme </w:t>
            </w:r>
            <w:r w:rsidR="00CC296B" w:rsidRPr="001C6AF5">
              <w:rPr>
                <w:rFonts w:asciiTheme="minorHAnsi" w:hAnsiTheme="minorHAnsi" w:cstheme="minorHAnsi"/>
              </w:rPr>
              <w:t>eficente</w:t>
            </w:r>
            <w:bookmarkEnd w:id="2166"/>
            <w:bookmarkEnd w:id="2167"/>
            <w:bookmarkEnd w:id="2168"/>
          </w:p>
        </w:tc>
        <w:tc>
          <w:tcPr>
            <w:tcW w:w="831"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3D8D0005" w14:textId="7F897FCD"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69" w:name="_Toc192328006"/>
            <w:bookmarkStart w:id="2170" w:name="_Toc192331573"/>
            <w:bookmarkStart w:id="2171" w:name="_Toc204340472"/>
            <w:r w:rsidRPr="001C6AF5">
              <w:rPr>
                <w:rFonts w:asciiTheme="minorHAnsi" w:hAnsiTheme="minorHAnsi" w:cstheme="minorHAnsi"/>
                <w:color w:val="000000"/>
                <w:sz w:val="16"/>
                <w:szCs w:val="16"/>
              </w:rPr>
              <w:t>2,328</w:t>
            </w:r>
            <w:bookmarkEnd w:id="2169"/>
            <w:bookmarkEnd w:id="2170"/>
            <w:bookmarkEnd w:id="2171"/>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6546924F" w14:textId="29C9EAAA"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72" w:name="_Toc192328007"/>
            <w:bookmarkStart w:id="2173" w:name="_Toc192331574"/>
            <w:bookmarkStart w:id="2174" w:name="_Toc204340473"/>
            <w:r w:rsidRPr="001C6AF5">
              <w:rPr>
                <w:rFonts w:asciiTheme="minorHAnsi" w:hAnsiTheme="minorHAnsi" w:cstheme="minorHAnsi"/>
                <w:color w:val="000000"/>
                <w:sz w:val="16"/>
                <w:szCs w:val="16"/>
              </w:rPr>
              <w:t>2,384</w:t>
            </w:r>
            <w:bookmarkEnd w:id="2172"/>
            <w:bookmarkEnd w:id="2173"/>
            <w:bookmarkEnd w:id="2174"/>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5F67E060" w14:textId="7F01BB4A"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75" w:name="_Toc192328008"/>
            <w:bookmarkStart w:id="2176" w:name="_Toc192331575"/>
            <w:bookmarkStart w:id="2177" w:name="_Toc204340474"/>
            <w:r w:rsidRPr="001C6AF5">
              <w:rPr>
                <w:rFonts w:asciiTheme="minorHAnsi" w:hAnsiTheme="minorHAnsi" w:cstheme="minorHAnsi"/>
                <w:color w:val="000000"/>
                <w:sz w:val="16"/>
                <w:szCs w:val="16"/>
              </w:rPr>
              <w:t>2,439</w:t>
            </w:r>
            <w:bookmarkEnd w:id="2175"/>
            <w:bookmarkEnd w:id="2176"/>
            <w:bookmarkEnd w:id="2177"/>
          </w:p>
        </w:tc>
      </w:tr>
      <w:tr w:rsidR="006A3264" w:rsidRPr="001C6AF5" w14:paraId="12E6EC1F" w14:textId="77777777" w:rsidTr="006A3264">
        <w:trPr>
          <w:trHeight w:val="58"/>
        </w:trPr>
        <w:tc>
          <w:tcPr>
            <w:tcW w:w="522" w:type="pct"/>
            <w:vMerge/>
            <w:tcBorders>
              <w:top w:val="single" w:sz="4" w:space="0" w:color="auto"/>
              <w:left w:val="single" w:sz="4" w:space="0" w:color="auto"/>
              <w:bottom w:val="single" w:sz="4" w:space="0" w:color="auto"/>
              <w:right w:val="single" w:sz="4" w:space="0" w:color="auto"/>
            </w:tcBorders>
            <w:vAlign w:val="center"/>
            <w:hideMark/>
          </w:tcPr>
          <w:p w14:paraId="3ADAC803" w14:textId="77777777" w:rsidR="0022506C" w:rsidRPr="001C6AF5" w:rsidRDefault="0022506C" w:rsidP="0022506C">
            <w:pPr>
              <w:spacing w:after="0"/>
              <w:jc w:val="center"/>
              <w:rPr>
                <w:rFonts w:asciiTheme="minorHAnsi" w:eastAsia="Times New Roman" w:hAnsiTheme="minorHAnsi" w:cstheme="minorHAnsi"/>
                <w:color w:val="000000"/>
                <w:sz w:val="16"/>
                <w:szCs w:val="16"/>
                <w:lang w:val="en-US" w:eastAsia="de-CH"/>
              </w:rPr>
            </w:pPr>
          </w:p>
        </w:tc>
        <w:tc>
          <w:tcPr>
            <w:tcW w:w="447" w:type="pct"/>
            <w:vMerge/>
            <w:tcBorders>
              <w:top w:val="single" w:sz="4" w:space="0" w:color="auto"/>
              <w:left w:val="single" w:sz="4" w:space="0" w:color="auto"/>
              <w:bottom w:val="single" w:sz="4" w:space="0" w:color="auto"/>
              <w:right w:val="single" w:sz="4" w:space="0" w:color="auto"/>
            </w:tcBorders>
            <w:vAlign w:val="center"/>
            <w:hideMark/>
          </w:tcPr>
          <w:p w14:paraId="7637E6B1" w14:textId="77777777" w:rsidR="0022506C" w:rsidRPr="001C6AF5" w:rsidRDefault="0022506C" w:rsidP="0022506C">
            <w:pPr>
              <w:spacing w:after="0"/>
              <w:jc w:val="center"/>
              <w:rPr>
                <w:rFonts w:asciiTheme="minorHAnsi" w:hAnsiTheme="minorHAnsi" w:cstheme="minorHAnsi"/>
                <w:color w:val="000000"/>
                <w:sz w:val="16"/>
                <w:szCs w:val="16"/>
              </w:rPr>
            </w:pPr>
          </w:p>
        </w:tc>
        <w:tc>
          <w:tcPr>
            <w:tcW w:w="1101"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5999F8B4" w14:textId="64BA111F"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178" w:name="_Toc192328009"/>
            <w:bookmarkStart w:id="2179" w:name="_Toc192331576"/>
            <w:bookmarkStart w:id="2180" w:name="_Toc204340475"/>
            <w:r w:rsidRPr="001C6AF5">
              <w:rPr>
                <w:rFonts w:asciiTheme="minorHAnsi" w:hAnsiTheme="minorHAnsi" w:cstheme="minorHAnsi"/>
              </w:rPr>
              <w:t>Sistem pompe nxeht</w:t>
            </w:r>
            <w:r w:rsidR="00CC296B" w:rsidRPr="001C6AF5">
              <w:rPr>
                <w:rFonts w:asciiTheme="minorHAnsi" w:hAnsiTheme="minorHAnsi" w:cstheme="minorHAnsi"/>
              </w:rPr>
              <w:t>e</w:t>
            </w:r>
            <w:r w:rsidRPr="001C6AF5">
              <w:rPr>
                <w:rFonts w:asciiTheme="minorHAnsi" w:hAnsiTheme="minorHAnsi" w:cstheme="minorHAnsi"/>
              </w:rPr>
              <w:t>sie</w:t>
            </w:r>
            <w:bookmarkEnd w:id="2178"/>
            <w:bookmarkEnd w:id="2179"/>
            <w:bookmarkEnd w:id="2180"/>
          </w:p>
        </w:tc>
        <w:tc>
          <w:tcPr>
            <w:tcW w:w="831"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02E6FA85" w14:textId="28E96FA6"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81" w:name="_Toc192328010"/>
            <w:bookmarkStart w:id="2182" w:name="_Toc192331577"/>
            <w:bookmarkStart w:id="2183" w:name="_Toc204340476"/>
            <w:r w:rsidRPr="001C6AF5">
              <w:rPr>
                <w:rFonts w:asciiTheme="minorHAnsi" w:hAnsiTheme="minorHAnsi" w:cstheme="minorHAnsi"/>
                <w:color w:val="000000"/>
                <w:sz w:val="16"/>
                <w:szCs w:val="16"/>
              </w:rPr>
              <w:t>3,160</w:t>
            </w:r>
            <w:bookmarkEnd w:id="2181"/>
            <w:bookmarkEnd w:id="2182"/>
            <w:bookmarkEnd w:id="2183"/>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72256DB8" w14:textId="2A7E6692"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84" w:name="_Toc192328011"/>
            <w:bookmarkStart w:id="2185" w:name="_Toc192331578"/>
            <w:bookmarkStart w:id="2186" w:name="_Toc204340477"/>
            <w:r w:rsidRPr="001C6AF5">
              <w:rPr>
                <w:rFonts w:asciiTheme="minorHAnsi" w:hAnsiTheme="minorHAnsi" w:cstheme="minorHAnsi"/>
                <w:color w:val="000000"/>
                <w:sz w:val="16"/>
                <w:szCs w:val="16"/>
              </w:rPr>
              <w:t>3,792</w:t>
            </w:r>
            <w:bookmarkEnd w:id="2184"/>
            <w:bookmarkEnd w:id="2185"/>
            <w:bookmarkEnd w:id="2186"/>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0EF2EE6" w14:textId="04D56108"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87" w:name="_Toc192328012"/>
            <w:bookmarkStart w:id="2188" w:name="_Toc192331579"/>
            <w:bookmarkStart w:id="2189" w:name="_Toc204340478"/>
            <w:r w:rsidRPr="001C6AF5">
              <w:rPr>
                <w:rFonts w:asciiTheme="minorHAnsi" w:hAnsiTheme="minorHAnsi" w:cstheme="minorHAnsi"/>
                <w:color w:val="000000"/>
                <w:sz w:val="16"/>
                <w:szCs w:val="16"/>
              </w:rPr>
              <w:t>4,550</w:t>
            </w:r>
            <w:bookmarkEnd w:id="2187"/>
            <w:bookmarkEnd w:id="2188"/>
            <w:bookmarkEnd w:id="2189"/>
          </w:p>
        </w:tc>
      </w:tr>
      <w:tr w:rsidR="006A3264" w:rsidRPr="001C6AF5" w14:paraId="576213AE" w14:textId="77777777" w:rsidTr="006A3264">
        <w:trPr>
          <w:trHeight w:val="58"/>
        </w:trPr>
        <w:tc>
          <w:tcPr>
            <w:tcW w:w="522" w:type="pct"/>
            <w:vMerge/>
            <w:tcBorders>
              <w:top w:val="single" w:sz="4" w:space="0" w:color="auto"/>
              <w:left w:val="single" w:sz="4" w:space="0" w:color="auto"/>
              <w:bottom w:val="single" w:sz="4" w:space="0" w:color="auto"/>
              <w:right w:val="single" w:sz="4" w:space="0" w:color="auto"/>
            </w:tcBorders>
            <w:vAlign w:val="center"/>
            <w:hideMark/>
          </w:tcPr>
          <w:p w14:paraId="3FFD2E70" w14:textId="77777777" w:rsidR="0022506C" w:rsidRPr="001C6AF5" w:rsidRDefault="0022506C" w:rsidP="0022506C">
            <w:pPr>
              <w:spacing w:after="0"/>
              <w:jc w:val="center"/>
              <w:rPr>
                <w:rFonts w:asciiTheme="minorHAnsi" w:eastAsia="Times New Roman" w:hAnsiTheme="minorHAnsi" w:cstheme="minorHAnsi"/>
                <w:color w:val="000000"/>
                <w:sz w:val="16"/>
                <w:szCs w:val="16"/>
                <w:lang w:val="en-US" w:eastAsia="de-CH"/>
              </w:rPr>
            </w:pPr>
          </w:p>
        </w:tc>
        <w:tc>
          <w:tcPr>
            <w:tcW w:w="447" w:type="pct"/>
            <w:vMerge/>
            <w:tcBorders>
              <w:top w:val="single" w:sz="4" w:space="0" w:color="auto"/>
              <w:left w:val="single" w:sz="4" w:space="0" w:color="auto"/>
              <w:bottom w:val="single" w:sz="4" w:space="0" w:color="auto"/>
              <w:right w:val="single" w:sz="4" w:space="0" w:color="auto"/>
            </w:tcBorders>
            <w:vAlign w:val="center"/>
            <w:hideMark/>
          </w:tcPr>
          <w:p w14:paraId="6EEB5BF8" w14:textId="77777777" w:rsidR="0022506C" w:rsidRPr="001C6AF5" w:rsidRDefault="0022506C" w:rsidP="0022506C">
            <w:pPr>
              <w:spacing w:after="0"/>
              <w:jc w:val="center"/>
              <w:rPr>
                <w:rFonts w:asciiTheme="minorHAnsi" w:hAnsiTheme="minorHAnsi" w:cstheme="minorHAnsi"/>
                <w:color w:val="000000"/>
                <w:sz w:val="16"/>
                <w:szCs w:val="16"/>
              </w:rPr>
            </w:pPr>
          </w:p>
        </w:tc>
        <w:tc>
          <w:tcPr>
            <w:tcW w:w="1101"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56343EC4" w14:textId="726CCABB"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90" w:name="_Toc192328013"/>
            <w:bookmarkStart w:id="2191" w:name="_Toc192331580"/>
            <w:bookmarkStart w:id="2192" w:name="_Toc204340479"/>
            <w:r w:rsidRPr="001C6AF5">
              <w:rPr>
                <w:rFonts w:asciiTheme="minorHAnsi" w:hAnsiTheme="minorHAnsi" w:cstheme="minorHAnsi"/>
              </w:rPr>
              <w:t>Ndri</w:t>
            </w:r>
            <w:r w:rsidR="00CC296B" w:rsidRPr="001C6AF5">
              <w:rPr>
                <w:rFonts w:asciiTheme="minorHAnsi" w:hAnsiTheme="minorHAnsi" w:cstheme="minorHAnsi"/>
              </w:rPr>
              <w:t>c</w:t>
            </w:r>
            <w:r w:rsidRPr="001C6AF5">
              <w:rPr>
                <w:rFonts w:asciiTheme="minorHAnsi" w:hAnsiTheme="minorHAnsi" w:cstheme="minorHAnsi"/>
              </w:rPr>
              <w:t xml:space="preserve">im </w:t>
            </w:r>
            <w:r w:rsidR="00CC296B" w:rsidRPr="001C6AF5">
              <w:rPr>
                <w:rFonts w:asciiTheme="minorHAnsi" w:hAnsiTheme="minorHAnsi" w:cstheme="minorHAnsi"/>
              </w:rPr>
              <w:t>eficent</w:t>
            </w:r>
            <w:bookmarkEnd w:id="2190"/>
            <w:bookmarkEnd w:id="2191"/>
            <w:bookmarkEnd w:id="2192"/>
          </w:p>
        </w:tc>
        <w:tc>
          <w:tcPr>
            <w:tcW w:w="831"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tcPr>
          <w:p w14:paraId="2D58C0D8" w14:textId="3DE257FB"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93" w:name="_Toc192328014"/>
            <w:bookmarkStart w:id="2194" w:name="_Toc192331581"/>
            <w:bookmarkStart w:id="2195" w:name="_Toc204340480"/>
            <w:r w:rsidRPr="001C6AF5">
              <w:rPr>
                <w:rFonts w:asciiTheme="minorHAnsi" w:hAnsiTheme="minorHAnsi" w:cstheme="minorHAnsi"/>
                <w:color w:val="000000"/>
                <w:sz w:val="16"/>
                <w:szCs w:val="16"/>
              </w:rPr>
              <w:t>79</w:t>
            </w:r>
            <w:bookmarkEnd w:id="2193"/>
            <w:bookmarkEnd w:id="2194"/>
            <w:bookmarkEnd w:id="2195"/>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40EAD790" w14:textId="116395A9"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96" w:name="_Toc192328015"/>
            <w:bookmarkStart w:id="2197" w:name="_Toc192331582"/>
            <w:bookmarkStart w:id="2198" w:name="_Toc204340481"/>
            <w:r w:rsidRPr="001C6AF5">
              <w:rPr>
                <w:rFonts w:asciiTheme="minorHAnsi" w:hAnsiTheme="minorHAnsi" w:cstheme="minorHAnsi"/>
                <w:color w:val="000000"/>
                <w:sz w:val="16"/>
                <w:szCs w:val="16"/>
              </w:rPr>
              <w:t>79</w:t>
            </w:r>
            <w:bookmarkEnd w:id="2196"/>
            <w:bookmarkEnd w:id="2197"/>
            <w:bookmarkEnd w:id="2198"/>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0C5C98E4" w14:textId="7E3B424E"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199" w:name="_Toc192328016"/>
            <w:bookmarkStart w:id="2200" w:name="_Toc192331583"/>
            <w:bookmarkStart w:id="2201" w:name="_Toc204340482"/>
            <w:r w:rsidRPr="001C6AF5">
              <w:rPr>
                <w:rFonts w:asciiTheme="minorHAnsi" w:hAnsiTheme="minorHAnsi" w:cstheme="minorHAnsi"/>
                <w:color w:val="000000"/>
                <w:sz w:val="16"/>
                <w:szCs w:val="16"/>
              </w:rPr>
              <w:t>79</w:t>
            </w:r>
            <w:bookmarkEnd w:id="2199"/>
            <w:bookmarkEnd w:id="2200"/>
            <w:bookmarkEnd w:id="2201"/>
          </w:p>
        </w:tc>
      </w:tr>
      <w:tr w:rsidR="006A3264" w:rsidRPr="001C6AF5" w14:paraId="2F05BFB3" w14:textId="77777777" w:rsidTr="006A3264">
        <w:trPr>
          <w:trHeight w:val="284"/>
        </w:trPr>
        <w:tc>
          <w:tcPr>
            <w:tcW w:w="522" w:type="pct"/>
            <w:vMerge/>
            <w:tcBorders>
              <w:top w:val="single" w:sz="4" w:space="0" w:color="auto"/>
              <w:left w:val="single" w:sz="4" w:space="0" w:color="auto"/>
              <w:bottom w:val="single" w:sz="4" w:space="0" w:color="auto"/>
              <w:right w:val="single" w:sz="4" w:space="0" w:color="auto"/>
            </w:tcBorders>
            <w:vAlign w:val="center"/>
            <w:hideMark/>
          </w:tcPr>
          <w:p w14:paraId="6899E488" w14:textId="77777777" w:rsidR="00813071" w:rsidRPr="001C6AF5" w:rsidRDefault="00813071" w:rsidP="00152E11">
            <w:pPr>
              <w:spacing w:after="0"/>
              <w:jc w:val="center"/>
              <w:rPr>
                <w:rFonts w:asciiTheme="minorHAnsi" w:eastAsia="Times New Roman" w:hAnsiTheme="minorHAnsi" w:cstheme="minorHAnsi"/>
                <w:color w:val="000000"/>
                <w:sz w:val="16"/>
                <w:szCs w:val="16"/>
                <w:lang w:val="en-US" w:eastAsia="de-CH"/>
              </w:rPr>
            </w:pPr>
          </w:p>
        </w:tc>
        <w:tc>
          <w:tcPr>
            <w:tcW w:w="447" w:type="pct"/>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tcPr>
          <w:p w14:paraId="72E12BF1" w14:textId="77777777" w:rsidR="00813071" w:rsidRPr="001C6AF5" w:rsidRDefault="00813071">
            <w:pPr>
              <w:spacing w:after="0" w:line="240" w:lineRule="auto"/>
              <w:jc w:val="center"/>
              <w:outlineLvl w:val="0"/>
              <w:rPr>
                <w:rFonts w:asciiTheme="minorHAnsi" w:hAnsiTheme="minorHAnsi" w:cstheme="minorHAnsi"/>
                <w:color w:val="000000"/>
                <w:sz w:val="16"/>
                <w:szCs w:val="16"/>
              </w:rPr>
            </w:pPr>
          </w:p>
        </w:tc>
        <w:tc>
          <w:tcPr>
            <w:tcW w:w="1101" w:type="pct"/>
            <w:tcBorders>
              <w:top w:val="single" w:sz="4" w:space="0" w:color="auto"/>
              <w:left w:val="single" w:sz="4" w:space="0" w:color="auto"/>
              <w:bottom w:val="single" w:sz="4" w:space="0" w:color="auto"/>
              <w:right w:val="single" w:sz="4" w:space="0" w:color="auto"/>
            </w:tcBorders>
            <w:shd w:val="clear" w:color="auto" w:fill="AEC97D" w:themeFill="accent6" w:themeFillTint="99"/>
            <w:noWrap/>
            <w:vAlign w:val="center"/>
            <w:hideMark/>
          </w:tcPr>
          <w:p w14:paraId="435FA407" w14:textId="58249EF1" w:rsidR="00813071" w:rsidRPr="001C6AF5" w:rsidRDefault="006A3264">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202" w:name="_Toc204340483"/>
            <w:r w:rsidRPr="001C6AF5">
              <w:rPr>
                <w:rFonts w:asciiTheme="minorHAnsi" w:hAnsiTheme="minorHAnsi" w:cstheme="minorHAnsi"/>
                <w:color w:val="000000"/>
                <w:sz w:val="16"/>
                <w:szCs w:val="16"/>
              </w:rPr>
              <w:t>Kolektoret per ngrohjen e ujit me energji diellore</w:t>
            </w:r>
            <w:bookmarkEnd w:id="2202"/>
          </w:p>
        </w:tc>
        <w:tc>
          <w:tcPr>
            <w:tcW w:w="831"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noWrap/>
            <w:vAlign w:val="center"/>
          </w:tcPr>
          <w:p w14:paraId="4724748A" w14:textId="1EDEEE9E" w:rsidR="00813071" w:rsidRPr="001C6AF5" w:rsidRDefault="00813071">
            <w:pPr>
              <w:spacing w:after="0" w:line="240" w:lineRule="auto"/>
              <w:jc w:val="center"/>
              <w:outlineLvl w:val="0"/>
              <w:rPr>
                <w:rFonts w:asciiTheme="minorHAnsi" w:hAnsiTheme="minorHAnsi" w:cstheme="minorHAnsi"/>
                <w:color w:val="000000"/>
                <w:sz w:val="16"/>
                <w:szCs w:val="16"/>
              </w:rPr>
            </w:pPr>
            <w:bookmarkStart w:id="2203" w:name="_Toc192328018"/>
            <w:bookmarkStart w:id="2204" w:name="_Toc192331585"/>
            <w:bookmarkStart w:id="2205" w:name="_Toc204340484"/>
            <w:r w:rsidRPr="001C6AF5">
              <w:rPr>
                <w:rFonts w:asciiTheme="minorHAnsi" w:hAnsiTheme="minorHAnsi" w:cstheme="minorHAnsi"/>
                <w:color w:val="000000"/>
                <w:sz w:val="16"/>
                <w:szCs w:val="16"/>
              </w:rPr>
              <w:t>1,339</w:t>
            </w:r>
            <w:bookmarkEnd w:id="2203"/>
            <w:bookmarkEnd w:id="2204"/>
            <w:bookmarkEnd w:id="2205"/>
          </w:p>
        </w:tc>
        <w:tc>
          <w:tcPr>
            <w:tcW w:w="1049"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tcPr>
          <w:p w14:paraId="5C979D5C" w14:textId="2830AA80" w:rsidR="00813071" w:rsidRPr="001C6AF5" w:rsidRDefault="00813071">
            <w:pPr>
              <w:spacing w:after="0" w:line="240" w:lineRule="auto"/>
              <w:jc w:val="center"/>
              <w:outlineLvl w:val="0"/>
              <w:rPr>
                <w:rFonts w:asciiTheme="minorHAnsi" w:hAnsiTheme="minorHAnsi" w:cstheme="minorHAnsi"/>
                <w:color w:val="000000"/>
                <w:sz w:val="16"/>
                <w:szCs w:val="16"/>
              </w:rPr>
            </w:pPr>
            <w:bookmarkStart w:id="2206" w:name="_Toc192328019"/>
            <w:bookmarkStart w:id="2207" w:name="_Toc192331586"/>
            <w:bookmarkStart w:id="2208" w:name="_Toc204340485"/>
            <w:r w:rsidRPr="001C6AF5">
              <w:rPr>
                <w:rFonts w:asciiTheme="minorHAnsi" w:hAnsiTheme="minorHAnsi" w:cstheme="minorHAnsi"/>
                <w:color w:val="000000"/>
                <w:sz w:val="16"/>
                <w:szCs w:val="16"/>
              </w:rPr>
              <w:t>1,443</w:t>
            </w:r>
            <w:bookmarkEnd w:id="2206"/>
            <w:bookmarkEnd w:id="2207"/>
            <w:bookmarkEnd w:id="2208"/>
          </w:p>
        </w:tc>
        <w:tc>
          <w:tcPr>
            <w:tcW w:w="1049"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tcPr>
          <w:p w14:paraId="3F7CBA59" w14:textId="5FF786C7" w:rsidR="00813071" w:rsidRPr="001C6AF5" w:rsidRDefault="00813071">
            <w:pPr>
              <w:spacing w:after="0" w:line="240" w:lineRule="auto"/>
              <w:jc w:val="center"/>
              <w:outlineLvl w:val="0"/>
              <w:rPr>
                <w:rFonts w:asciiTheme="minorHAnsi" w:hAnsiTheme="minorHAnsi" w:cstheme="minorHAnsi"/>
                <w:color w:val="000000"/>
                <w:sz w:val="16"/>
                <w:szCs w:val="16"/>
              </w:rPr>
            </w:pPr>
            <w:bookmarkStart w:id="2209" w:name="_Toc192328020"/>
            <w:bookmarkStart w:id="2210" w:name="_Toc192331587"/>
            <w:bookmarkStart w:id="2211" w:name="_Toc204340486"/>
            <w:r w:rsidRPr="001C6AF5">
              <w:rPr>
                <w:rFonts w:asciiTheme="minorHAnsi" w:hAnsiTheme="minorHAnsi" w:cstheme="minorHAnsi"/>
                <w:color w:val="000000"/>
                <w:sz w:val="16"/>
                <w:szCs w:val="16"/>
              </w:rPr>
              <w:t>1,649</w:t>
            </w:r>
            <w:bookmarkEnd w:id="2209"/>
            <w:bookmarkEnd w:id="2210"/>
            <w:bookmarkEnd w:id="2211"/>
          </w:p>
        </w:tc>
      </w:tr>
      <w:tr w:rsidR="006A3264" w:rsidRPr="001C6AF5" w14:paraId="4DDF1847" w14:textId="77777777" w:rsidTr="006A3264">
        <w:trPr>
          <w:trHeight w:val="284"/>
        </w:trPr>
        <w:tc>
          <w:tcPr>
            <w:tcW w:w="522" w:type="pct"/>
            <w:vMerge/>
            <w:tcBorders>
              <w:top w:val="single" w:sz="4" w:space="0" w:color="auto"/>
              <w:left w:val="single" w:sz="4" w:space="0" w:color="auto"/>
              <w:bottom w:val="single" w:sz="4" w:space="0" w:color="auto"/>
              <w:right w:val="single" w:sz="4" w:space="0" w:color="auto"/>
            </w:tcBorders>
            <w:vAlign w:val="center"/>
            <w:hideMark/>
          </w:tcPr>
          <w:p w14:paraId="0A9807ED" w14:textId="77777777" w:rsidR="00813071" w:rsidRPr="001C6AF5" w:rsidRDefault="00813071" w:rsidP="00152E11">
            <w:pPr>
              <w:spacing w:after="0"/>
              <w:jc w:val="center"/>
              <w:rPr>
                <w:rFonts w:asciiTheme="minorHAnsi" w:eastAsia="Times New Roman" w:hAnsiTheme="minorHAnsi" w:cstheme="minorHAnsi"/>
                <w:color w:val="000000"/>
                <w:sz w:val="16"/>
                <w:szCs w:val="16"/>
                <w:lang w:val="en-US" w:eastAsia="de-CH"/>
              </w:rPr>
            </w:pPr>
          </w:p>
        </w:tc>
        <w:tc>
          <w:tcPr>
            <w:tcW w:w="447" w:type="pct"/>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tcPr>
          <w:p w14:paraId="0574D708" w14:textId="77777777" w:rsidR="00813071" w:rsidRPr="001C6AF5" w:rsidRDefault="00813071">
            <w:pPr>
              <w:spacing w:after="0" w:line="240" w:lineRule="auto"/>
              <w:jc w:val="center"/>
              <w:outlineLvl w:val="0"/>
              <w:rPr>
                <w:rFonts w:asciiTheme="minorHAnsi" w:hAnsiTheme="minorHAnsi" w:cstheme="minorHAnsi"/>
                <w:color w:val="000000"/>
                <w:sz w:val="16"/>
                <w:szCs w:val="16"/>
              </w:rPr>
            </w:pPr>
          </w:p>
        </w:tc>
        <w:tc>
          <w:tcPr>
            <w:tcW w:w="1101" w:type="pct"/>
            <w:tcBorders>
              <w:top w:val="single" w:sz="4" w:space="0" w:color="auto"/>
              <w:left w:val="single" w:sz="4" w:space="0" w:color="auto"/>
              <w:bottom w:val="single" w:sz="4" w:space="0" w:color="auto"/>
              <w:right w:val="single" w:sz="4" w:space="0" w:color="auto"/>
            </w:tcBorders>
            <w:shd w:val="clear" w:color="auto" w:fill="AEC97D" w:themeFill="accent6" w:themeFillTint="99"/>
            <w:noWrap/>
            <w:vAlign w:val="center"/>
            <w:hideMark/>
          </w:tcPr>
          <w:p w14:paraId="6E6A0FC4" w14:textId="33BBD775" w:rsidR="00813071" w:rsidRPr="001C6AF5" w:rsidRDefault="006A3264">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212" w:name="_Toc204340487"/>
            <w:r w:rsidRPr="001C6AF5">
              <w:rPr>
                <w:rFonts w:asciiTheme="minorHAnsi" w:hAnsiTheme="minorHAnsi" w:cstheme="minorHAnsi"/>
                <w:color w:val="000000"/>
                <w:sz w:val="16"/>
                <w:szCs w:val="16"/>
              </w:rPr>
              <w:t>Sistemet diellore fotovoltaike</w:t>
            </w:r>
            <w:bookmarkEnd w:id="2212"/>
          </w:p>
        </w:tc>
        <w:tc>
          <w:tcPr>
            <w:tcW w:w="831"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noWrap/>
            <w:vAlign w:val="center"/>
          </w:tcPr>
          <w:p w14:paraId="75EBC571" w14:textId="7F9E93F0" w:rsidR="00813071" w:rsidRPr="001C6AF5" w:rsidRDefault="00813071">
            <w:pPr>
              <w:spacing w:after="0" w:line="240" w:lineRule="auto"/>
              <w:jc w:val="center"/>
              <w:outlineLvl w:val="0"/>
              <w:rPr>
                <w:rFonts w:asciiTheme="minorHAnsi" w:hAnsiTheme="minorHAnsi" w:cstheme="minorHAnsi"/>
                <w:color w:val="000000"/>
                <w:sz w:val="16"/>
                <w:szCs w:val="16"/>
              </w:rPr>
            </w:pPr>
            <w:bookmarkStart w:id="2213" w:name="_Toc192328022"/>
            <w:bookmarkStart w:id="2214" w:name="_Toc192331589"/>
            <w:bookmarkStart w:id="2215" w:name="_Toc204340488"/>
            <w:r w:rsidRPr="001C6AF5">
              <w:rPr>
                <w:rFonts w:asciiTheme="minorHAnsi" w:hAnsiTheme="minorHAnsi" w:cstheme="minorHAnsi"/>
                <w:color w:val="000000"/>
                <w:sz w:val="16"/>
                <w:szCs w:val="16"/>
              </w:rPr>
              <w:t>2,880</w:t>
            </w:r>
            <w:bookmarkEnd w:id="2213"/>
            <w:bookmarkEnd w:id="2214"/>
            <w:bookmarkEnd w:id="2215"/>
          </w:p>
        </w:tc>
        <w:tc>
          <w:tcPr>
            <w:tcW w:w="1049"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tcPr>
          <w:p w14:paraId="710267F9" w14:textId="35B57235" w:rsidR="00813071" w:rsidRPr="001C6AF5" w:rsidRDefault="00813071">
            <w:pPr>
              <w:spacing w:after="0" w:line="240" w:lineRule="auto"/>
              <w:jc w:val="center"/>
              <w:outlineLvl w:val="0"/>
              <w:rPr>
                <w:rFonts w:asciiTheme="minorHAnsi" w:hAnsiTheme="minorHAnsi" w:cstheme="minorHAnsi"/>
                <w:color w:val="000000"/>
                <w:sz w:val="16"/>
                <w:szCs w:val="16"/>
              </w:rPr>
            </w:pPr>
            <w:bookmarkStart w:id="2216" w:name="_Toc192328023"/>
            <w:bookmarkStart w:id="2217" w:name="_Toc192331590"/>
            <w:bookmarkStart w:id="2218" w:name="_Toc204340489"/>
            <w:r w:rsidRPr="001C6AF5">
              <w:rPr>
                <w:rFonts w:asciiTheme="minorHAnsi" w:hAnsiTheme="minorHAnsi" w:cstheme="minorHAnsi"/>
                <w:color w:val="000000"/>
                <w:sz w:val="16"/>
                <w:szCs w:val="16"/>
              </w:rPr>
              <w:t>3,528</w:t>
            </w:r>
            <w:bookmarkEnd w:id="2216"/>
            <w:bookmarkEnd w:id="2217"/>
            <w:bookmarkEnd w:id="2218"/>
          </w:p>
        </w:tc>
        <w:tc>
          <w:tcPr>
            <w:tcW w:w="1049"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tcPr>
          <w:p w14:paraId="045BB944" w14:textId="6F7E287E" w:rsidR="00813071" w:rsidRPr="001C6AF5" w:rsidRDefault="00813071">
            <w:pPr>
              <w:spacing w:after="0" w:line="240" w:lineRule="auto"/>
              <w:jc w:val="center"/>
              <w:outlineLvl w:val="0"/>
              <w:rPr>
                <w:rFonts w:asciiTheme="minorHAnsi" w:hAnsiTheme="minorHAnsi" w:cstheme="minorHAnsi"/>
                <w:color w:val="000000"/>
                <w:sz w:val="16"/>
                <w:szCs w:val="16"/>
              </w:rPr>
            </w:pPr>
            <w:bookmarkStart w:id="2219" w:name="_Toc192328024"/>
            <w:bookmarkStart w:id="2220" w:name="_Toc192331591"/>
            <w:bookmarkStart w:id="2221" w:name="_Toc204340490"/>
            <w:r w:rsidRPr="001C6AF5">
              <w:rPr>
                <w:rFonts w:asciiTheme="minorHAnsi" w:hAnsiTheme="minorHAnsi" w:cstheme="minorHAnsi"/>
                <w:color w:val="000000"/>
                <w:sz w:val="16"/>
                <w:szCs w:val="16"/>
              </w:rPr>
              <w:t>4,128</w:t>
            </w:r>
            <w:bookmarkEnd w:id="2219"/>
            <w:bookmarkEnd w:id="2220"/>
            <w:bookmarkEnd w:id="2221"/>
          </w:p>
        </w:tc>
      </w:tr>
      <w:tr w:rsidR="006A3264" w:rsidRPr="001C6AF5" w14:paraId="7ACA8359" w14:textId="77777777" w:rsidTr="006A3264">
        <w:trPr>
          <w:trHeight w:val="284"/>
        </w:trPr>
        <w:tc>
          <w:tcPr>
            <w:tcW w:w="522" w:type="pct"/>
            <w:vMerge/>
            <w:tcBorders>
              <w:top w:val="single" w:sz="4" w:space="0" w:color="auto"/>
              <w:left w:val="single" w:sz="4" w:space="0" w:color="auto"/>
              <w:bottom w:val="single" w:sz="4" w:space="0" w:color="auto"/>
              <w:right w:val="single" w:sz="4" w:space="0" w:color="auto"/>
            </w:tcBorders>
            <w:vAlign w:val="center"/>
            <w:hideMark/>
          </w:tcPr>
          <w:p w14:paraId="02B34CF0" w14:textId="77777777" w:rsidR="00813071" w:rsidRPr="001C6AF5" w:rsidRDefault="00813071" w:rsidP="00152E11">
            <w:pPr>
              <w:spacing w:after="0"/>
              <w:jc w:val="center"/>
              <w:rPr>
                <w:rFonts w:asciiTheme="minorHAnsi" w:eastAsia="Times New Roman" w:hAnsiTheme="minorHAnsi" w:cstheme="minorHAnsi"/>
                <w:color w:val="000000"/>
                <w:sz w:val="16"/>
                <w:szCs w:val="16"/>
                <w:lang w:val="en-US" w:eastAsia="de-CH"/>
              </w:rPr>
            </w:pPr>
          </w:p>
        </w:tc>
        <w:tc>
          <w:tcPr>
            <w:tcW w:w="447" w:type="pct"/>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tcPr>
          <w:p w14:paraId="339B514E" w14:textId="77777777" w:rsidR="00813071" w:rsidRPr="001C6AF5" w:rsidRDefault="00813071">
            <w:pPr>
              <w:spacing w:after="0" w:line="240" w:lineRule="auto"/>
              <w:jc w:val="center"/>
              <w:outlineLvl w:val="0"/>
              <w:rPr>
                <w:rFonts w:asciiTheme="minorHAnsi" w:hAnsiTheme="minorHAnsi" w:cstheme="minorHAnsi"/>
                <w:color w:val="000000"/>
                <w:sz w:val="16"/>
                <w:szCs w:val="16"/>
              </w:rPr>
            </w:pPr>
          </w:p>
        </w:tc>
        <w:tc>
          <w:tcPr>
            <w:tcW w:w="1101" w:type="pct"/>
            <w:tcBorders>
              <w:top w:val="single" w:sz="4" w:space="0" w:color="auto"/>
              <w:left w:val="single" w:sz="4" w:space="0" w:color="auto"/>
              <w:bottom w:val="single" w:sz="4" w:space="0" w:color="auto"/>
              <w:right w:val="single" w:sz="4" w:space="0" w:color="auto"/>
            </w:tcBorders>
            <w:shd w:val="clear" w:color="auto" w:fill="AEC97D" w:themeFill="accent6" w:themeFillTint="99"/>
            <w:noWrap/>
            <w:vAlign w:val="center"/>
            <w:hideMark/>
          </w:tcPr>
          <w:p w14:paraId="688AE711" w14:textId="30946D40" w:rsidR="00813071" w:rsidRPr="001C6AF5" w:rsidRDefault="00813071">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222" w:name="_Toc192328025"/>
            <w:bookmarkStart w:id="2223" w:name="_Toc192331592"/>
            <w:bookmarkStart w:id="2224" w:name="_Toc204340491"/>
            <w:r w:rsidRPr="001C6AF5">
              <w:rPr>
                <w:rFonts w:asciiTheme="minorHAnsi" w:hAnsiTheme="minorHAnsi" w:cstheme="minorHAnsi"/>
                <w:color w:val="000000"/>
                <w:sz w:val="16"/>
                <w:szCs w:val="16"/>
              </w:rPr>
              <w:t>TOTAL</w:t>
            </w:r>
            <w:bookmarkEnd w:id="2222"/>
            <w:bookmarkEnd w:id="2223"/>
            <w:bookmarkEnd w:id="2224"/>
          </w:p>
        </w:tc>
        <w:tc>
          <w:tcPr>
            <w:tcW w:w="831"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noWrap/>
            <w:vAlign w:val="center"/>
            <w:hideMark/>
          </w:tcPr>
          <w:p w14:paraId="33CF5DD4" w14:textId="63EB44A7" w:rsidR="00813071" w:rsidRPr="001C6AF5" w:rsidRDefault="00813071">
            <w:pPr>
              <w:spacing w:after="0" w:line="240" w:lineRule="auto"/>
              <w:jc w:val="center"/>
              <w:outlineLvl w:val="0"/>
              <w:rPr>
                <w:rFonts w:asciiTheme="minorHAnsi" w:hAnsiTheme="minorHAnsi" w:cstheme="minorHAnsi"/>
                <w:color w:val="000000"/>
                <w:sz w:val="16"/>
                <w:szCs w:val="16"/>
              </w:rPr>
            </w:pPr>
            <w:bookmarkStart w:id="2225" w:name="_Toc192328026"/>
            <w:bookmarkStart w:id="2226" w:name="_Toc192331593"/>
            <w:bookmarkStart w:id="2227" w:name="_Toc204340492"/>
            <w:r w:rsidRPr="001C6AF5">
              <w:rPr>
                <w:rFonts w:asciiTheme="minorHAnsi" w:hAnsiTheme="minorHAnsi" w:cstheme="minorHAnsi"/>
                <w:color w:val="000000"/>
                <w:sz w:val="16"/>
                <w:szCs w:val="16"/>
              </w:rPr>
              <w:t>26,224</w:t>
            </w:r>
            <w:bookmarkEnd w:id="2225"/>
            <w:bookmarkEnd w:id="2226"/>
            <w:bookmarkEnd w:id="2227"/>
          </w:p>
        </w:tc>
        <w:tc>
          <w:tcPr>
            <w:tcW w:w="1049"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354F6203" w14:textId="74D0630A" w:rsidR="00813071" w:rsidRPr="001C6AF5" w:rsidRDefault="00813071">
            <w:pPr>
              <w:spacing w:after="0" w:line="240" w:lineRule="auto"/>
              <w:jc w:val="center"/>
              <w:outlineLvl w:val="0"/>
              <w:rPr>
                <w:rFonts w:asciiTheme="minorHAnsi" w:hAnsiTheme="minorHAnsi" w:cstheme="minorHAnsi"/>
                <w:color w:val="000000"/>
                <w:sz w:val="16"/>
                <w:szCs w:val="16"/>
              </w:rPr>
            </w:pPr>
            <w:bookmarkStart w:id="2228" w:name="_Toc192328027"/>
            <w:bookmarkStart w:id="2229" w:name="_Toc192331594"/>
            <w:bookmarkStart w:id="2230" w:name="_Toc204340493"/>
            <w:r w:rsidRPr="001C6AF5">
              <w:rPr>
                <w:rFonts w:asciiTheme="minorHAnsi" w:hAnsiTheme="minorHAnsi" w:cstheme="minorHAnsi"/>
                <w:color w:val="000000"/>
                <w:sz w:val="16"/>
                <w:szCs w:val="16"/>
              </w:rPr>
              <w:t>28,944</w:t>
            </w:r>
            <w:bookmarkEnd w:id="2228"/>
            <w:bookmarkEnd w:id="2229"/>
            <w:bookmarkEnd w:id="2230"/>
          </w:p>
        </w:tc>
        <w:tc>
          <w:tcPr>
            <w:tcW w:w="1049"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416FD851" w14:textId="70D0517A" w:rsidR="00813071" w:rsidRPr="001C6AF5" w:rsidRDefault="00813071">
            <w:pPr>
              <w:spacing w:after="0" w:line="240" w:lineRule="auto"/>
              <w:jc w:val="center"/>
              <w:outlineLvl w:val="0"/>
              <w:rPr>
                <w:rFonts w:asciiTheme="minorHAnsi" w:hAnsiTheme="minorHAnsi" w:cstheme="minorHAnsi"/>
                <w:color w:val="000000"/>
                <w:sz w:val="16"/>
                <w:szCs w:val="16"/>
              </w:rPr>
            </w:pPr>
            <w:bookmarkStart w:id="2231" w:name="_Toc192328028"/>
            <w:bookmarkStart w:id="2232" w:name="_Toc192331595"/>
            <w:bookmarkStart w:id="2233" w:name="_Toc204340494"/>
            <w:r w:rsidRPr="001C6AF5">
              <w:rPr>
                <w:rFonts w:asciiTheme="minorHAnsi" w:hAnsiTheme="minorHAnsi" w:cstheme="minorHAnsi"/>
                <w:color w:val="000000"/>
                <w:sz w:val="16"/>
                <w:szCs w:val="16"/>
              </w:rPr>
              <w:t>33,568</w:t>
            </w:r>
            <w:bookmarkEnd w:id="2231"/>
            <w:bookmarkEnd w:id="2232"/>
            <w:bookmarkEnd w:id="2233"/>
          </w:p>
        </w:tc>
      </w:tr>
      <w:tr w:rsidR="006A3264" w:rsidRPr="001C6AF5" w14:paraId="62D237C6" w14:textId="77777777" w:rsidTr="006A3264">
        <w:trPr>
          <w:trHeight w:val="284"/>
        </w:trPr>
        <w:tc>
          <w:tcPr>
            <w:tcW w:w="2071" w:type="pct"/>
            <w:gridSpan w:val="3"/>
            <w:tcBorders>
              <w:top w:val="single" w:sz="4" w:space="0" w:color="auto"/>
              <w:left w:val="single" w:sz="4" w:space="0" w:color="auto"/>
              <w:bottom w:val="single" w:sz="4" w:space="0" w:color="auto"/>
              <w:right w:val="single" w:sz="4" w:space="0" w:color="auto"/>
            </w:tcBorders>
            <w:shd w:val="clear" w:color="auto" w:fill="E4EDD3" w:themeFill="accent6" w:themeFillTint="33"/>
            <w:noWrap/>
            <w:hideMark/>
          </w:tcPr>
          <w:p w14:paraId="461DEB10" w14:textId="7657C4ED"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34" w:name="_Toc192328029"/>
            <w:bookmarkStart w:id="2235" w:name="_Toc192331596"/>
            <w:bookmarkStart w:id="2236" w:name="_Toc204340495"/>
            <w:r w:rsidRPr="001C6AF5">
              <w:rPr>
                <w:rFonts w:asciiTheme="minorHAnsi" w:hAnsiTheme="minorHAnsi" w:cstheme="minorHAnsi"/>
              </w:rPr>
              <w:t>TOTALI (Rinovim i Thell</w:t>
            </w:r>
            <w:r w:rsidR="00CC296B" w:rsidRPr="001C6AF5">
              <w:rPr>
                <w:rFonts w:asciiTheme="minorHAnsi" w:hAnsiTheme="minorHAnsi" w:cstheme="minorHAnsi"/>
              </w:rPr>
              <w:t>e</w:t>
            </w:r>
            <w:r w:rsidRPr="001C6AF5">
              <w:rPr>
                <w:rFonts w:asciiTheme="minorHAnsi" w:hAnsiTheme="minorHAnsi" w:cstheme="minorHAnsi"/>
              </w:rPr>
              <w:t xml:space="preserve"> - Skenari I) (Euro/m2)</w:t>
            </w:r>
            <w:bookmarkEnd w:id="2234"/>
            <w:bookmarkEnd w:id="2235"/>
            <w:bookmarkEnd w:id="2236"/>
          </w:p>
        </w:tc>
        <w:tc>
          <w:tcPr>
            <w:tcW w:w="831"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04CF96DD" w14:textId="41DEC11F"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37" w:name="_Toc192328030"/>
            <w:bookmarkStart w:id="2238" w:name="_Toc192331597"/>
            <w:bookmarkStart w:id="2239" w:name="_Toc204340496"/>
            <w:r w:rsidRPr="001C6AF5">
              <w:rPr>
                <w:rFonts w:asciiTheme="minorHAnsi" w:hAnsiTheme="minorHAnsi" w:cstheme="minorHAnsi"/>
                <w:color w:val="000000"/>
                <w:sz w:val="16"/>
                <w:szCs w:val="16"/>
              </w:rPr>
              <w:t>279</w:t>
            </w:r>
            <w:bookmarkEnd w:id="2237"/>
            <w:bookmarkEnd w:id="2238"/>
            <w:bookmarkEnd w:id="2239"/>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ADB4BCB" w14:textId="7D0195B4"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40" w:name="_Toc192328031"/>
            <w:bookmarkStart w:id="2241" w:name="_Toc192331598"/>
            <w:bookmarkStart w:id="2242" w:name="_Toc204340497"/>
            <w:r w:rsidRPr="001C6AF5">
              <w:rPr>
                <w:rFonts w:asciiTheme="minorHAnsi" w:hAnsiTheme="minorHAnsi" w:cstheme="minorHAnsi"/>
                <w:color w:val="000000"/>
                <w:sz w:val="16"/>
                <w:szCs w:val="16"/>
              </w:rPr>
              <w:t>303</w:t>
            </w:r>
            <w:bookmarkEnd w:id="2240"/>
            <w:bookmarkEnd w:id="2241"/>
            <w:bookmarkEnd w:id="2242"/>
          </w:p>
        </w:tc>
        <w:tc>
          <w:tcPr>
            <w:tcW w:w="1049" w:type="pct"/>
            <w:gridSpan w:val="2"/>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9F7645E" w14:textId="21C68D59"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43" w:name="_Toc192328032"/>
            <w:bookmarkStart w:id="2244" w:name="_Toc192331599"/>
            <w:bookmarkStart w:id="2245" w:name="_Toc204340498"/>
            <w:r w:rsidRPr="001C6AF5">
              <w:rPr>
                <w:rFonts w:asciiTheme="minorHAnsi" w:hAnsiTheme="minorHAnsi" w:cstheme="minorHAnsi"/>
                <w:color w:val="000000"/>
                <w:sz w:val="16"/>
                <w:szCs w:val="16"/>
              </w:rPr>
              <w:t>352</w:t>
            </w:r>
            <w:bookmarkEnd w:id="2243"/>
            <w:bookmarkEnd w:id="2244"/>
            <w:bookmarkEnd w:id="2245"/>
          </w:p>
        </w:tc>
      </w:tr>
      <w:tr w:rsidR="006A3264" w:rsidRPr="001C6AF5" w14:paraId="1DCC187B" w14:textId="77777777" w:rsidTr="006A3264">
        <w:trPr>
          <w:trHeight w:val="284"/>
        </w:trPr>
        <w:tc>
          <w:tcPr>
            <w:tcW w:w="2071" w:type="pct"/>
            <w:gridSpan w:val="3"/>
            <w:tcBorders>
              <w:top w:val="single" w:sz="4" w:space="0" w:color="auto"/>
              <w:left w:val="single" w:sz="4" w:space="0" w:color="auto"/>
              <w:bottom w:val="single" w:sz="4" w:space="0" w:color="auto"/>
              <w:right w:val="single" w:sz="4" w:space="0" w:color="auto"/>
            </w:tcBorders>
            <w:shd w:val="clear" w:color="auto" w:fill="AEC97D" w:themeFill="accent6" w:themeFillTint="99"/>
            <w:noWrap/>
            <w:hideMark/>
          </w:tcPr>
          <w:p w14:paraId="35B287AA" w14:textId="523F2EC5"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246" w:name="_Toc192328033"/>
            <w:bookmarkStart w:id="2247" w:name="_Toc192331600"/>
            <w:bookmarkStart w:id="2248" w:name="_Toc204340499"/>
            <w:r w:rsidRPr="001C6AF5">
              <w:rPr>
                <w:rFonts w:asciiTheme="minorHAnsi" w:hAnsiTheme="minorHAnsi" w:cstheme="minorHAnsi"/>
              </w:rPr>
              <w:t>TOTALI (Nd</w:t>
            </w:r>
            <w:r w:rsidR="00CC296B" w:rsidRPr="001C6AF5">
              <w:rPr>
                <w:rFonts w:asciiTheme="minorHAnsi" w:hAnsiTheme="minorHAnsi" w:cstheme="minorHAnsi"/>
              </w:rPr>
              <w:t>e</w:t>
            </w:r>
            <w:r w:rsidRPr="001C6AF5">
              <w:rPr>
                <w:rFonts w:asciiTheme="minorHAnsi" w:hAnsiTheme="minorHAnsi" w:cstheme="minorHAnsi"/>
              </w:rPr>
              <w:t>rtes</w:t>
            </w:r>
            <w:r w:rsidR="00CC296B" w:rsidRPr="001C6AF5">
              <w:rPr>
                <w:rFonts w:asciiTheme="minorHAnsi" w:hAnsiTheme="minorHAnsi" w:cstheme="minorHAnsi"/>
              </w:rPr>
              <w:t>e</w:t>
            </w:r>
            <w:r w:rsidRPr="001C6AF5">
              <w:rPr>
                <w:rFonts w:asciiTheme="minorHAnsi" w:hAnsiTheme="minorHAnsi" w:cstheme="minorHAnsi"/>
              </w:rPr>
              <w:t xml:space="preserve"> me Energji Zero - Skenari II) (Euro/m2)</w:t>
            </w:r>
            <w:bookmarkEnd w:id="2246"/>
            <w:bookmarkEnd w:id="2247"/>
            <w:bookmarkEnd w:id="2248"/>
          </w:p>
        </w:tc>
        <w:tc>
          <w:tcPr>
            <w:tcW w:w="831"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noWrap/>
            <w:vAlign w:val="center"/>
            <w:hideMark/>
          </w:tcPr>
          <w:p w14:paraId="1D0B4B58" w14:textId="7F1EFE94"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49" w:name="_Toc192328034"/>
            <w:bookmarkStart w:id="2250" w:name="_Toc192331601"/>
            <w:bookmarkStart w:id="2251" w:name="_Toc204340500"/>
            <w:r w:rsidRPr="001C6AF5">
              <w:rPr>
                <w:rFonts w:asciiTheme="minorHAnsi" w:hAnsiTheme="minorHAnsi" w:cstheme="minorHAnsi"/>
                <w:color w:val="000000"/>
                <w:sz w:val="16"/>
                <w:szCs w:val="16"/>
              </w:rPr>
              <w:t>349</w:t>
            </w:r>
            <w:bookmarkEnd w:id="2249"/>
            <w:bookmarkEnd w:id="2250"/>
            <w:bookmarkEnd w:id="2251"/>
          </w:p>
        </w:tc>
        <w:tc>
          <w:tcPr>
            <w:tcW w:w="1049"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5556267D" w14:textId="683CF1AE"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52" w:name="_Toc192328035"/>
            <w:bookmarkStart w:id="2253" w:name="_Toc192331602"/>
            <w:bookmarkStart w:id="2254" w:name="_Toc204340501"/>
            <w:r w:rsidRPr="001C6AF5">
              <w:rPr>
                <w:rFonts w:asciiTheme="minorHAnsi" w:hAnsiTheme="minorHAnsi" w:cstheme="minorHAnsi"/>
                <w:color w:val="000000"/>
                <w:sz w:val="16"/>
                <w:szCs w:val="16"/>
              </w:rPr>
              <w:t>294</w:t>
            </w:r>
            <w:bookmarkEnd w:id="2252"/>
            <w:bookmarkEnd w:id="2253"/>
            <w:bookmarkEnd w:id="2254"/>
          </w:p>
        </w:tc>
        <w:tc>
          <w:tcPr>
            <w:tcW w:w="1049" w:type="pct"/>
            <w:gridSpan w:val="2"/>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650F7A1A" w14:textId="602A36FC"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55" w:name="_Toc192328036"/>
            <w:bookmarkStart w:id="2256" w:name="_Toc192331603"/>
            <w:bookmarkStart w:id="2257" w:name="_Toc204340502"/>
            <w:r w:rsidRPr="001C6AF5">
              <w:rPr>
                <w:rFonts w:asciiTheme="minorHAnsi" w:hAnsiTheme="minorHAnsi" w:cstheme="minorHAnsi"/>
                <w:color w:val="000000"/>
                <w:sz w:val="16"/>
                <w:szCs w:val="16"/>
              </w:rPr>
              <w:t>467</w:t>
            </w:r>
            <w:bookmarkEnd w:id="2255"/>
            <w:bookmarkEnd w:id="2256"/>
            <w:bookmarkEnd w:id="2257"/>
          </w:p>
        </w:tc>
      </w:tr>
      <w:tr w:rsidR="006A3264" w:rsidRPr="001C6AF5" w14:paraId="562E67ED" w14:textId="77777777" w:rsidTr="006A3264">
        <w:trPr>
          <w:trHeight w:val="284"/>
        </w:trPr>
        <w:tc>
          <w:tcPr>
            <w:tcW w:w="2071" w:type="pct"/>
            <w:gridSpan w:val="3"/>
            <w:tcBorders>
              <w:top w:val="single" w:sz="4" w:space="0" w:color="auto"/>
              <w:left w:val="single" w:sz="4" w:space="0" w:color="auto"/>
              <w:bottom w:val="single" w:sz="4" w:space="0" w:color="auto"/>
              <w:right w:val="single" w:sz="4" w:space="0" w:color="auto"/>
            </w:tcBorders>
            <w:hideMark/>
          </w:tcPr>
          <w:p w14:paraId="39D3E2C7" w14:textId="73D5D589"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258" w:name="_Toc192328037"/>
            <w:bookmarkStart w:id="2259" w:name="_Toc192331604"/>
            <w:bookmarkStart w:id="2260" w:name="_Toc204340503"/>
            <w:r w:rsidRPr="001C6AF5">
              <w:rPr>
                <w:rFonts w:asciiTheme="minorHAnsi" w:hAnsiTheme="minorHAnsi" w:cstheme="minorHAnsi"/>
              </w:rPr>
              <w:t>Parametrat e p</w:t>
            </w:r>
            <w:r w:rsidR="00CC296B" w:rsidRPr="001C6AF5">
              <w:rPr>
                <w:rFonts w:asciiTheme="minorHAnsi" w:hAnsiTheme="minorHAnsi" w:cstheme="minorHAnsi"/>
              </w:rPr>
              <w:t>e</w:t>
            </w:r>
            <w:r w:rsidRPr="001C6AF5">
              <w:rPr>
                <w:rFonts w:asciiTheme="minorHAnsi" w:hAnsiTheme="minorHAnsi" w:cstheme="minorHAnsi"/>
              </w:rPr>
              <w:t>rgjithsh</w:t>
            </w:r>
            <w:r w:rsidR="00CC296B" w:rsidRPr="001C6AF5">
              <w:rPr>
                <w:rFonts w:asciiTheme="minorHAnsi" w:hAnsiTheme="minorHAnsi" w:cstheme="minorHAnsi"/>
              </w:rPr>
              <w:t>e</w:t>
            </w:r>
            <w:r w:rsidRPr="001C6AF5">
              <w:rPr>
                <w:rFonts w:asciiTheme="minorHAnsi" w:hAnsiTheme="minorHAnsi" w:cstheme="minorHAnsi"/>
              </w:rPr>
              <w:t>m financiar</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 secilin skenar</w:t>
            </w:r>
            <w:r w:rsidR="00DD0E19" w:rsidRPr="001C6AF5">
              <w:rPr>
                <w:rFonts w:asciiTheme="minorHAnsi" w:hAnsiTheme="minorHAnsi" w:cstheme="minorHAnsi"/>
              </w:rPr>
              <w:t>/Pakete</w:t>
            </w:r>
            <w:r w:rsidRPr="001C6AF5">
              <w:rPr>
                <w:rFonts w:asciiTheme="minorHAnsi" w:hAnsiTheme="minorHAnsi" w:cstheme="minorHAnsi"/>
              </w:rPr>
              <w:t xml:space="preserve"> dhe p</w:t>
            </w:r>
            <w:r w:rsidR="00CC296B" w:rsidRPr="001C6AF5">
              <w:rPr>
                <w:rFonts w:asciiTheme="minorHAnsi" w:hAnsiTheme="minorHAnsi" w:cstheme="minorHAnsi"/>
              </w:rPr>
              <w:t>e</w:t>
            </w:r>
            <w:r w:rsidRPr="001C6AF5">
              <w:rPr>
                <w:rFonts w:asciiTheme="minorHAnsi" w:hAnsiTheme="minorHAnsi" w:cstheme="minorHAnsi"/>
              </w:rPr>
              <w:t>r secil</w:t>
            </w:r>
            <w:r w:rsidR="00CC296B" w:rsidRPr="001C6AF5">
              <w:rPr>
                <w:rFonts w:asciiTheme="minorHAnsi" w:hAnsiTheme="minorHAnsi" w:cstheme="minorHAnsi"/>
              </w:rPr>
              <w:t>e</w:t>
            </w:r>
            <w:r w:rsidRPr="001C6AF5">
              <w:rPr>
                <w:rFonts w:asciiTheme="minorHAnsi" w:hAnsiTheme="minorHAnsi" w:cstheme="minorHAnsi"/>
              </w:rPr>
              <w:t>n zon</w:t>
            </w:r>
            <w:r w:rsidR="00CC296B" w:rsidRPr="001C6AF5">
              <w:rPr>
                <w:rFonts w:asciiTheme="minorHAnsi" w:hAnsiTheme="minorHAnsi" w:cstheme="minorHAnsi"/>
              </w:rPr>
              <w:t>e</w:t>
            </w:r>
            <w:r w:rsidRPr="001C6AF5">
              <w:rPr>
                <w:rFonts w:asciiTheme="minorHAnsi" w:hAnsiTheme="minorHAnsi" w:cstheme="minorHAnsi"/>
              </w:rPr>
              <w:t>:</w:t>
            </w:r>
            <w:bookmarkEnd w:id="2258"/>
            <w:bookmarkEnd w:id="2259"/>
            <w:bookmarkEnd w:id="2260"/>
          </w:p>
        </w:tc>
        <w:tc>
          <w:tcPr>
            <w:tcW w:w="307"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10AFB9B2" w14:textId="2489C924"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261" w:name="_Toc192328038"/>
            <w:bookmarkStart w:id="2262" w:name="_Toc192331605"/>
            <w:bookmarkStart w:id="2263" w:name="_Toc204340504"/>
            <w:r w:rsidRPr="001C6AF5">
              <w:rPr>
                <w:rFonts w:asciiTheme="minorHAnsi" w:eastAsia="Times New Roman" w:hAnsiTheme="minorHAnsi" w:cstheme="minorHAnsi"/>
                <w:b/>
                <w:bCs/>
                <w:color w:val="000000"/>
                <w:sz w:val="16"/>
                <w:szCs w:val="16"/>
                <w:lang w:val="en-US" w:eastAsia="de-CH"/>
              </w:rPr>
              <w:t>Skenari I</w:t>
            </w:r>
            <w:bookmarkEnd w:id="2261"/>
            <w:bookmarkEnd w:id="2262"/>
            <w:bookmarkEnd w:id="2263"/>
          </w:p>
        </w:tc>
        <w:tc>
          <w:tcPr>
            <w:tcW w:w="524" w:type="pct"/>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4073AD7E" w14:textId="4E9095CB"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264" w:name="_Toc192328039"/>
            <w:bookmarkStart w:id="2265" w:name="_Toc192331606"/>
            <w:bookmarkStart w:id="2266" w:name="_Toc204340505"/>
            <w:r w:rsidRPr="001C6AF5">
              <w:rPr>
                <w:rFonts w:asciiTheme="minorHAnsi" w:eastAsia="Times New Roman" w:hAnsiTheme="minorHAnsi" w:cstheme="minorHAnsi"/>
                <w:b/>
                <w:bCs/>
                <w:color w:val="000000"/>
                <w:sz w:val="16"/>
                <w:szCs w:val="16"/>
                <w:lang w:val="en-US" w:eastAsia="de-CH"/>
              </w:rPr>
              <w:t>Skenari II</w:t>
            </w:r>
            <w:bookmarkEnd w:id="2264"/>
            <w:bookmarkEnd w:id="2265"/>
            <w:bookmarkEnd w:id="2266"/>
          </w:p>
        </w:tc>
        <w:tc>
          <w:tcPr>
            <w:tcW w:w="524" w:type="pc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0D38DB8" w14:textId="4404B1A2"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267" w:name="_Toc192328040"/>
            <w:bookmarkStart w:id="2268" w:name="_Toc192331607"/>
            <w:bookmarkStart w:id="2269" w:name="_Toc204340506"/>
            <w:r w:rsidRPr="001C6AF5">
              <w:rPr>
                <w:rFonts w:asciiTheme="minorHAnsi" w:eastAsia="Times New Roman" w:hAnsiTheme="minorHAnsi" w:cstheme="minorHAnsi"/>
                <w:b/>
                <w:bCs/>
                <w:color w:val="000000"/>
                <w:sz w:val="16"/>
                <w:szCs w:val="16"/>
                <w:lang w:val="en-US" w:eastAsia="de-CH"/>
              </w:rPr>
              <w:t>Skenari I</w:t>
            </w:r>
            <w:bookmarkEnd w:id="2267"/>
            <w:bookmarkEnd w:id="2268"/>
            <w:bookmarkEnd w:id="2269"/>
          </w:p>
        </w:tc>
        <w:tc>
          <w:tcPr>
            <w:tcW w:w="524" w:type="pct"/>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3EF0A89B" w14:textId="1B5C8817"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270" w:name="_Toc192328041"/>
            <w:bookmarkStart w:id="2271" w:name="_Toc192331608"/>
            <w:bookmarkStart w:id="2272" w:name="_Toc204340507"/>
            <w:r w:rsidRPr="001C6AF5">
              <w:rPr>
                <w:rFonts w:asciiTheme="minorHAnsi" w:eastAsia="Times New Roman" w:hAnsiTheme="minorHAnsi" w:cstheme="minorHAnsi"/>
                <w:b/>
                <w:bCs/>
                <w:color w:val="000000"/>
                <w:sz w:val="16"/>
                <w:szCs w:val="16"/>
                <w:lang w:val="en-US" w:eastAsia="de-CH"/>
              </w:rPr>
              <w:t>Skenari II</w:t>
            </w:r>
            <w:bookmarkEnd w:id="2270"/>
            <w:bookmarkEnd w:id="2271"/>
            <w:bookmarkEnd w:id="2272"/>
          </w:p>
        </w:tc>
        <w:tc>
          <w:tcPr>
            <w:tcW w:w="524" w:type="pc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7C2D9AFA" w14:textId="203FE037"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273" w:name="_Toc192328042"/>
            <w:bookmarkStart w:id="2274" w:name="_Toc192331609"/>
            <w:bookmarkStart w:id="2275" w:name="_Toc204340508"/>
            <w:r w:rsidRPr="001C6AF5">
              <w:rPr>
                <w:rFonts w:asciiTheme="minorHAnsi" w:eastAsia="Times New Roman" w:hAnsiTheme="minorHAnsi" w:cstheme="minorHAnsi"/>
                <w:b/>
                <w:bCs/>
                <w:color w:val="000000"/>
                <w:sz w:val="16"/>
                <w:szCs w:val="16"/>
                <w:lang w:val="en-US" w:eastAsia="de-CH"/>
              </w:rPr>
              <w:t>Skenari I</w:t>
            </w:r>
            <w:bookmarkEnd w:id="2273"/>
            <w:bookmarkEnd w:id="2274"/>
            <w:bookmarkEnd w:id="2275"/>
          </w:p>
        </w:tc>
        <w:tc>
          <w:tcPr>
            <w:tcW w:w="524" w:type="pc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31811734" w14:textId="752406F2" w:rsidR="0022506C" w:rsidRPr="001C6AF5" w:rsidRDefault="0022506C" w:rsidP="0022506C">
            <w:pPr>
              <w:spacing w:after="0" w:line="240" w:lineRule="auto"/>
              <w:jc w:val="center"/>
              <w:outlineLvl w:val="0"/>
              <w:rPr>
                <w:rFonts w:asciiTheme="minorHAnsi" w:eastAsia="Times New Roman" w:hAnsiTheme="minorHAnsi" w:cstheme="minorHAnsi"/>
                <w:b/>
                <w:bCs/>
                <w:color w:val="000000"/>
                <w:sz w:val="16"/>
                <w:szCs w:val="16"/>
                <w:lang w:val="en-US" w:eastAsia="de-CH"/>
              </w:rPr>
            </w:pPr>
            <w:bookmarkStart w:id="2276" w:name="_Toc192328043"/>
            <w:bookmarkStart w:id="2277" w:name="_Toc192331610"/>
            <w:bookmarkStart w:id="2278" w:name="_Toc204340509"/>
            <w:r w:rsidRPr="001C6AF5">
              <w:rPr>
                <w:rFonts w:asciiTheme="minorHAnsi" w:eastAsia="Times New Roman" w:hAnsiTheme="minorHAnsi" w:cstheme="minorHAnsi"/>
                <w:b/>
                <w:bCs/>
                <w:color w:val="000000"/>
                <w:sz w:val="16"/>
                <w:szCs w:val="16"/>
                <w:lang w:val="en-US" w:eastAsia="de-CH"/>
              </w:rPr>
              <w:t>Skenari II</w:t>
            </w:r>
            <w:bookmarkEnd w:id="2276"/>
            <w:bookmarkEnd w:id="2277"/>
            <w:bookmarkEnd w:id="2278"/>
          </w:p>
        </w:tc>
      </w:tr>
      <w:tr w:rsidR="006A3264" w:rsidRPr="001C6AF5" w14:paraId="7DA2F604" w14:textId="77777777" w:rsidTr="006A3264">
        <w:trPr>
          <w:trHeight w:val="284"/>
        </w:trPr>
        <w:tc>
          <w:tcPr>
            <w:tcW w:w="2071" w:type="pct"/>
            <w:gridSpan w:val="3"/>
            <w:tcBorders>
              <w:top w:val="single" w:sz="4" w:space="0" w:color="auto"/>
              <w:left w:val="single" w:sz="4" w:space="0" w:color="auto"/>
              <w:bottom w:val="single" w:sz="4" w:space="0" w:color="auto"/>
              <w:right w:val="single" w:sz="4" w:space="0" w:color="auto"/>
            </w:tcBorders>
            <w:hideMark/>
          </w:tcPr>
          <w:p w14:paraId="4D55CAF6" w14:textId="76813C7D"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279" w:name="_Toc192328044"/>
            <w:bookmarkStart w:id="2280" w:name="_Toc192331611"/>
            <w:bookmarkStart w:id="2281" w:name="_Toc204340510"/>
            <w:r w:rsidRPr="001C6AF5">
              <w:rPr>
                <w:rFonts w:asciiTheme="minorHAnsi" w:hAnsiTheme="minorHAnsi" w:cstheme="minorHAnsi"/>
              </w:rPr>
              <w:t>Periudha e kthimit t</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gjitha investimeve [vite]</w:t>
            </w:r>
            <w:bookmarkEnd w:id="2279"/>
            <w:bookmarkEnd w:id="2280"/>
            <w:bookmarkEnd w:id="2281"/>
          </w:p>
        </w:tc>
        <w:tc>
          <w:tcPr>
            <w:tcW w:w="307"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6F580D5D" w14:textId="5E99837C"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82" w:name="_Toc192328045"/>
            <w:bookmarkStart w:id="2283" w:name="_Toc192331612"/>
            <w:bookmarkStart w:id="2284" w:name="_Toc204340511"/>
            <w:r w:rsidRPr="001C6AF5">
              <w:rPr>
                <w:rFonts w:asciiTheme="minorHAnsi" w:hAnsiTheme="minorHAnsi" w:cstheme="minorHAnsi"/>
                <w:color w:val="000000"/>
                <w:sz w:val="16"/>
                <w:szCs w:val="16"/>
              </w:rPr>
              <w:t>10.81</w:t>
            </w:r>
            <w:bookmarkEnd w:id="2282"/>
            <w:bookmarkEnd w:id="2283"/>
            <w:bookmarkEnd w:id="2284"/>
          </w:p>
        </w:tc>
        <w:tc>
          <w:tcPr>
            <w:tcW w:w="524" w:type="pct"/>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2005AC5D" w14:textId="5D41E397"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85" w:name="_Toc192328046"/>
            <w:bookmarkStart w:id="2286" w:name="_Toc192331613"/>
            <w:bookmarkStart w:id="2287" w:name="_Toc204340512"/>
            <w:r w:rsidRPr="001C6AF5">
              <w:rPr>
                <w:rFonts w:asciiTheme="minorHAnsi" w:hAnsiTheme="minorHAnsi" w:cstheme="minorHAnsi"/>
                <w:color w:val="000000"/>
                <w:sz w:val="16"/>
                <w:szCs w:val="16"/>
              </w:rPr>
              <w:t>8.18</w:t>
            </w:r>
            <w:bookmarkEnd w:id="2285"/>
            <w:bookmarkEnd w:id="2286"/>
            <w:bookmarkEnd w:id="2287"/>
          </w:p>
        </w:tc>
        <w:tc>
          <w:tcPr>
            <w:tcW w:w="524" w:type="pc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4B21DC4" w14:textId="36B5336A"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88" w:name="_Toc192328047"/>
            <w:bookmarkStart w:id="2289" w:name="_Toc192331614"/>
            <w:bookmarkStart w:id="2290" w:name="_Toc204340513"/>
            <w:r w:rsidRPr="001C6AF5">
              <w:rPr>
                <w:rFonts w:asciiTheme="minorHAnsi" w:hAnsiTheme="minorHAnsi" w:cstheme="minorHAnsi"/>
                <w:color w:val="000000"/>
                <w:sz w:val="16"/>
                <w:szCs w:val="16"/>
              </w:rPr>
              <w:t>12.36</w:t>
            </w:r>
            <w:bookmarkEnd w:id="2288"/>
            <w:bookmarkEnd w:id="2289"/>
            <w:bookmarkEnd w:id="2290"/>
          </w:p>
        </w:tc>
        <w:tc>
          <w:tcPr>
            <w:tcW w:w="524" w:type="pct"/>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102CA19A" w14:textId="6D29C6D4"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91" w:name="_Toc192328048"/>
            <w:bookmarkStart w:id="2292" w:name="_Toc192331615"/>
            <w:bookmarkStart w:id="2293" w:name="_Toc204340514"/>
            <w:r w:rsidRPr="001C6AF5">
              <w:rPr>
                <w:rFonts w:asciiTheme="minorHAnsi" w:hAnsiTheme="minorHAnsi" w:cstheme="minorHAnsi"/>
                <w:color w:val="000000"/>
                <w:sz w:val="16"/>
                <w:szCs w:val="16"/>
              </w:rPr>
              <w:t>8.68</w:t>
            </w:r>
            <w:bookmarkEnd w:id="2291"/>
            <w:bookmarkEnd w:id="2292"/>
            <w:bookmarkEnd w:id="2293"/>
          </w:p>
        </w:tc>
        <w:tc>
          <w:tcPr>
            <w:tcW w:w="524" w:type="pc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79328EB" w14:textId="1B9C94CA"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94" w:name="_Toc192328049"/>
            <w:bookmarkStart w:id="2295" w:name="_Toc192331616"/>
            <w:bookmarkStart w:id="2296" w:name="_Toc204340515"/>
            <w:r w:rsidRPr="001C6AF5">
              <w:rPr>
                <w:rFonts w:asciiTheme="minorHAnsi" w:hAnsiTheme="minorHAnsi" w:cstheme="minorHAnsi"/>
                <w:color w:val="000000"/>
                <w:sz w:val="16"/>
                <w:szCs w:val="16"/>
              </w:rPr>
              <w:t>10.44</w:t>
            </w:r>
            <w:bookmarkEnd w:id="2294"/>
            <w:bookmarkEnd w:id="2295"/>
            <w:bookmarkEnd w:id="2296"/>
          </w:p>
        </w:tc>
        <w:tc>
          <w:tcPr>
            <w:tcW w:w="524" w:type="pc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1B4049AB" w14:textId="504A79A0"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297" w:name="_Toc192328050"/>
            <w:bookmarkStart w:id="2298" w:name="_Toc192331617"/>
            <w:bookmarkStart w:id="2299" w:name="_Toc204340516"/>
            <w:r w:rsidRPr="001C6AF5">
              <w:rPr>
                <w:rFonts w:asciiTheme="minorHAnsi" w:hAnsiTheme="minorHAnsi" w:cstheme="minorHAnsi"/>
                <w:color w:val="000000"/>
                <w:sz w:val="16"/>
                <w:szCs w:val="16"/>
              </w:rPr>
              <w:t>8.24</w:t>
            </w:r>
            <w:bookmarkEnd w:id="2297"/>
            <w:bookmarkEnd w:id="2298"/>
            <w:bookmarkEnd w:id="2299"/>
          </w:p>
        </w:tc>
      </w:tr>
      <w:tr w:rsidR="006A3264" w:rsidRPr="001C6AF5" w14:paraId="5C4CD025" w14:textId="77777777" w:rsidTr="006A3264">
        <w:trPr>
          <w:trHeight w:val="284"/>
        </w:trPr>
        <w:tc>
          <w:tcPr>
            <w:tcW w:w="2071" w:type="pct"/>
            <w:gridSpan w:val="3"/>
            <w:tcBorders>
              <w:top w:val="single" w:sz="4" w:space="0" w:color="auto"/>
              <w:left w:val="single" w:sz="4" w:space="0" w:color="auto"/>
              <w:bottom w:val="single" w:sz="4" w:space="0" w:color="auto"/>
              <w:right w:val="single" w:sz="4" w:space="0" w:color="auto"/>
            </w:tcBorders>
            <w:hideMark/>
          </w:tcPr>
          <w:p w14:paraId="6FC4DFE7" w14:textId="796B4D8E" w:rsidR="0022506C" w:rsidRPr="001C6AF5" w:rsidRDefault="0022506C" w:rsidP="0022506C">
            <w:pPr>
              <w:spacing w:after="0" w:line="240" w:lineRule="auto"/>
              <w:jc w:val="center"/>
              <w:outlineLvl w:val="0"/>
              <w:rPr>
                <w:rFonts w:asciiTheme="minorHAnsi" w:eastAsia="Times New Roman" w:hAnsiTheme="minorHAnsi" w:cstheme="minorHAnsi"/>
                <w:color w:val="000000"/>
                <w:sz w:val="16"/>
                <w:szCs w:val="16"/>
                <w:lang w:val="en-US" w:eastAsia="de-CH"/>
              </w:rPr>
            </w:pPr>
            <w:bookmarkStart w:id="2300" w:name="_Toc192328051"/>
            <w:bookmarkStart w:id="2301" w:name="_Toc192331618"/>
            <w:bookmarkStart w:id="2302" w:name="_Toc204340517"/>
            <w:r w:rsidRPr="001C6AF5">
              <w:rPr>
                <w:rFonts w:asciiTheme="minorHAnsi" w:hAnsiTheme="minorHAnsi" w:cstheme="minorHAnsi"/>
              </w:rPr>
              <w:t>Norma e Brendshme e Kthimit – IRR [%]</w:t>
            </w:r>
            <w:bookmarkEnd w:id="2300"/>
            <w:bookmarkEnd w:id="2301"/>
            <w:bookmarkEnd w:id="2302"/>
          </w:p>
        </w:tc>
        <w:tc>
          <w:tcPr>
            <w:tcW w:w="307" w:type="pct"/>
            <w:tcBorders>
              <w:top w:val="single" w:sz="4" w:space="0" w:color="auto"/>
              <w:left w:val="single" w:sz="4" w:space="0" w:color="auto"/>
              <w:bottom w:val="single" w:sz="4" w:space="0" w:color="auto"/>
              <w:right w:val="single" w:sz="4" w:space="0" w:color="auto"/>
            </w:tcBorders>
            <w:shd w:val="clear" w:color="auto" w:fill="E4EDD3" w:themeFill="accent6" w:themeFillTint="33"/>
            <w:noWrap/>
            <w:vAlign w:val="center"/>
            <w:hideMark/>
          </w:tcPr>
          <w:p w14:paraId="6ECE82D9" w14:textId="4A7E0DF7"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303" w:name="_Toc192328052"/>
            <w:bookmarkStart w:id="2304" w:name="_Toc192331619"/>
            <w:bookmarkStart w:id="2305" w:name="_Toc204340518"/>
            <w:r w:rsidRPr="001C6AF5">
              <w:rPr>
                <w:rFonts w:asciiTheme="minorHAnsi" w:hAnsiTheme="minorHAnsi" w:cstheme="minorHAnsi"/>
                <w:color w:val="000000"/>
                <w:sz w:val="16"/>
                <w:szCs w:val="16"/>
              </w:rPr>
              <w:t>9.25%</w:t>
            </w:r>
            <w:bookmarkEnd w:id="2303"/>
            <w:bookmarkEnd w:id="2304"/>
            <w:bookmarkEnd w:id="2305"/>
          </w:p>
        </w:tc>
        <w:tc>
          <w:tcPr>
            <w:tcW w:w="524" w:type="pct"/>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037EA843" w14:textId="1D282C09"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306" w:name="_Toc192328053"/>
            <w:bookmarkStart w:id="2307" w:name="_Toc192331620"/>
            <w:bookmarkStart w:id="2308" w:name="_Toc204340519"/>
            <w:r w:rsidRPr="001C6AF5">
              <w:rPr>
                <w:rFonts w:asciiTheme="minorHAnsi" w:hAnsiTheme="minorHAnsi" w:cstheme="minorHAnsi"/>
                <w:color w:val="000000"/>
                <w:sz w:val="16"/>
                <w:szCs w:val="16"/>
              </w:rPr>
              <w:t>12.22%</w:t>
            </w:r>
            <w:bookmarkEnd w:id="2306"/>
            <w:bookmarkEnd w:id="2307"/>
            <w:bookmarkEnd w:id="2308"/>
          </w:p>
        </w:tc>
        <w:tc>
          <w:tcPr>
            <w:tcW w:w="524" w:type="pc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D09B555" w14:textId="763D4854"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309" w:name="_Toc192328054"/>
            <w:bookmarkStart w:id="2310" w:name="_Toc192331621"/>
            <w:bookmarkStart w:id="2311" w:name="_Toc204340520"/>
            <w:r w:rsidRPr="001C6AF5">
              <w:rPr>
                <w:rFonts w:asciiTheme="minorHAnsi" w:hAnsiTheme="minorHAnsi" w:cstheme="minorHAnsi"/>
                <w:color w:val="000000"/>
                <w:sz w:val="16"/>
                <w:szCs w:val="16"/>
              </w:rPr>
              <w:t>8.09%</w:t>
            </w:r>
            <w:bookmarkEnd w:id="2309"/>
            <w:bookmarkEnd w:id="2310"/>
            <w:bookmarkEnd w:id="2311"/>
          </w:p>
        </w:tc>
        <w:tc>
          <w:tcPr>
            <w:tcW w:w="524" w:type="pct"/>
            <w:tcBorders>
              <w:top w:val="single" w:sz="4" w:space="0" w:color="auto"/>
              <w:left w:val="single" w:sz="4" w:space="0" w:color="auto"/>
              <w:bottom w:val="single" w:sz="4" w:space="0" w:color="auto"/>
              <w:right w:val="single" w:sz="4" w:space="0" w:color="auto"/>
            </w:tcBorders>
            <w:shd w:val="clear" w:color="auto" w:fill="AEC97D" w:themeFill="accent6" w:themeFillTint="99"/>
            <w:vAlign w:val="center"/>
            <w:hideMark/>
          </w:tcPr>
          <w:p w14:paraId="687E510C" w14:textId="44265CFA"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312" w:name="_Toc192328055"/>
            <w:bookmarkStart w:id="2313" w:name="_Toc192331622"/>
            <w:bookmarkStart w:id="2314" w:name="_Toc204340521"/>
            <w:r w:rsidRPr="001C6AF5">
              <w:rPr>
                <w:rFonts w:asciiTheme="minorHAnsi" w:hAnsiTheme="minorHAnsi" w:cstheme="minorHAnsi"/>
                <w:color w:val="000000"/>
                <w:sz w:val="16"/>
                <w:szCs w:val="16"/>
              </w:rPr>
              <w:t>11.52%</w:t>
            </w:r>
            <w:bookmarkEnd w:id="2312"/>
            <w:bookmarkEnd w:id="2313"/>
            <w:bookmarkEnd w:id="2314"/>
          </w:p>
        </w:tc>
        <w:tc>
          <w:tcPr>
            <w:tcW w:w="524" w:type="pc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7BAA34E6" w14:textId="10FF3512"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315" w:name="_Toc192328056"/>
            <w:bookmarkStart w:id="2316" w:name="_Toc192331623"/>
            <w:bookmarkStart w:id="2317" w:name="_Toc204340522"/>
            <w:r w:rsidRPr="001C6AF5">
              <w:rPr>
                <w:rFonts w:asciiTheme="minorHAnsi" w:hAnsiTheme="minorHAnsi" w:cstheme="minorHAnsi"/>
                <w:color w:val="000000"/>
                <w:sz w:val="16"/>
                <w:szCs w:val="16"/>
              </w:rPr>
              <w:t>9.58%</w:t>
            </w:r>
            <w:bookmarkEnd w:id="2315"/>
            <w:bookmarkEnd w:id="2316"/>
            <w:bookmarkEnd w:id="2317"/>
          </w:p>
        </w:tc>
        <w:tc>
          <w:tcPr>
            <w:tcW w:w="524" w:type="pct"/>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50F82B06" w14:textId="1ABB295E" w:rsidR="0022506C" w:rsidRPr="001C6AF5" w:rsidRDefault="0022506C" w:rsidP="0022506C">
            <w:pPr>
              <w:spacing w:after="0" w:line="240" w:lineRule="auto"/>
              <w:jc w:val="center"/>
              <w:outlineLvl w:val="0"/>
              <w:rPr>
                <w:rFonts w:asciiTheme="minorHAnsi" w:hAnsiTheme="minorHAnsi" w:cstheme="minorHAnsi"/>
                <w:color w:val="000000"/>
                <w:sz w:val="16"/>
                <w:szCs w:val="16"/>
              </w:rPr>
            </w:pPr>
            <w:bookmarkStart w:id="2318" w:name="_Toc192328057"/>
            <w:bookmarkStart w:id="2319" w:name="_Toc192331624"/>
            <w:bookmarkStart w:id="2320" w:name="_Toc204340523"/>
            <w:r w:rsidRPr="001C6AF5">
              <w:rPr>
                <w:rFonts w:asciiTheme="minorHAnsi" w:hAnsiTheme="minorHAnsi" w:cstheme="minorHAnsi"/>
                <w:color w:val="000000"/>
                <w:sz w:val="16"/>
                <w:szCs w:val="16"/>
              </w:rPr>
              <w:t>12.14%</w:t>
            </w:r>
            <w:bookmarkEnd w:id="2318"/>
            <w:bookmarkEnd w:id="2319"/>
            <w:bookmarkEnd w:id="2320"/>
          </w:p>
        </w:tc>
      </w:tr>
    </w:tbl>
    <w:p w14:paraId="1D3BDF7C" w14:textId="4F32821D" w:rsidR="00813071" w:rsidRPr="001C6AF5" w:rsidRDefault="0022506C" w:rsidP="00C60FD1">
      <w:pPr>
        <w:spacing w:after="0" w:line="240" w:lineRule="auto"/>
        <w:rPr>
          <w:rFonts w:asciiTheme="minorHAnsi" w:hAnsiTheme="minorHAnsi" w:cstheme="minorHAnsi"/>
          <w:szCs w:val="20"/>
        </w:rPr>
      </w:pPr>
      <w:r w:rsidRPr="001C6AF5">
        <w:rPr>
          <w:rFonts w:asciiTheme="minorHAnsi" w:hAnsiTheme="minorHAnsi" w:cstheme="minorHAnsi"/>
          <w:b/>
          <w:bCs/>
          <w:i/>
          <w:iCs/>
          <w:color w:val="000000"/>
          <w:sz w:val="16"/>
          <w:szCs w:val="16"/>
          <w:lang w:val="pt-BR"/>
        </w:rPr>
        <w:t>Burimi: Llogaritur nga Konsulent</w:t>
      </w:r>
      <w:r w:rsidR="00CC296B"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p>
    <w:p w14:paraId="3892CAFF" w14:textId="77777777" w:rsidR="000651D4" w:rsidRPr="001C6AF5" w:rsidRDefault="000651D4" w:rsidP="00C60FD1">
      <w:pPr>
        <w:jc w:val="both"/>
        <w:rPr>
          <w:rFonts w:asciiTheme="minorHAnsi" w:hAnsiTheme="minorHAnsi" w:cstheme="minorHAnsi"/>
          <w:szCs w:val="20"/>
        </w:rPr>
      </w:pPr>
    </w:p>
    <w:p w14:paraId="25AB5760" w14:textId="081C165E" w:rsidR="00C60FD1" w:rsidRPr="001C6AF5" w:rsidRDefault="0022506C" w:rsidP="00C60FD1">
      <w:pPr>
        <w:jc w:val="both"/>
        <w:rPr>
          <w:rFonts w:asciiTheme="minorHAnsi" w:hAnsiTheme="minorHAnsi" w:cstheme="minorHAnsi"/>
          <w:szCs w:val="20"/>
          <w:lang w:val="en-US"/>
        </w:rPr>
      </w:pPr>
      <w:r w:rsidRPr="001C6AF5">
        <w:rPr>
          <w:rFonts w:asciiTheme="minorHAnsi" w:hAnsiTheme="minorHAnsi" w:cstheme="minorHAnsi"/>
          <w:szCs w:val="20"/>
        </w:rPr>
        <w:t>Vlerat e llogaritura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sip</w:t>
      </w:r>
      <w:r w:rsidR="00CC296B" w:rsidRPr="001C6AF5">
        <w:rPr>
          <w:rFonts w:asciiTheme="minorHAnsi" w:hAnsiTheme="minorHAnsi" w:cstheme="minorHAnsi"/>
          <w:szCs w:val="20"/>
        </w:rPr>
        <w:t>e</w:t>
      </w:r>
      <w:r w:rsidRPr="001C6AF5">
        <w:rPr>
          <w:rFonts w:asciiTheme="minorHAnsi" w:hAnsiTheme="minorHAnsi" w:cstheme="minorHAnsi"/>
          <w:szCs w:val="20"/>
        </w:rPr>
        <w:t>r p</w:t>
      </w:r>
      <w:r w:rsidR="00CC296B" w:rsidRPr="001C6AF5">
        <w:rPr>
          <w:rFonts w:asciiTheme="minorHAnsi" w:hAnsiTheme="minorHAnsi" w:cstheme="minorHAnsi"/>
          <w:szCs w:val="20"/>
        </w:rPr>
        <w:t>e</w:t>
      </w:r>
      <w:r w:rsidRPr="001C6AF5">
        <w:rPr>
          <w:rFonts w:asciiTheme="minorHAnsi" w:hAnsiTheme="minorHAnsi" w:cstheme="minorHAnsi"/>
          <w:szCs w:val="20"/>
        </w:rPr>
        <w:t>rdoren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tej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rcaktimin e planit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rrug</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Shqip</w:t>
      </w:r>
      <w:r w:rsidR="00CC296B" w:rsidRPr="001C6AF5">
        <w:rPr>
          <w:rFonts w:asciiTheme="minorHAnsi" w:hAnsiTheme="minorHAnsi" w:cstheme="minorHAnsi"/>
          <w:szCs w:val="20"/>
        </w:rPr>
        <w:t>e</w:t>
      </w:r>
      <w:r w:rsidRPr="001C6AF5">
        <w:rPr>
          <w:rFonts w:asciiTheme="minorHAnsi" w:hAnsiTheme="minorHAnsi" w:cstheme="minorHAnsi"/>
          <w:szCs w:val="20"/>
        </w:rPr>
        <w:t>ris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vitet 2030, 2040 dhe 2050 dhe nevojat p</w:t>
      </w:r>
      <w:r w:rsidR="00CC296B" w:rsidRPr="001C6AF5">
        <w:rPr>
          <w:rFonts w:asciiTheme="minorHAnsi" w:hAnsiTheme="minorHAnsi" w:cstheme="minorHAnsi"/>
          <w:szCs w:val="20"/>
        </w:rPr>
        <w:t>e</w:t>
      </w:r>
      <w:r w:rsidRPr="001C6AF5">
        <w:rPr>
          <w:rFonts w:asciiTheme="minorHAnsi" w:hAnsiTheme="minorHAnsi" w:cstheme="minorHAnsi"/>
          <w:szCs w:val="20"/>
        </w:rPr>
        <w:t>r investime.</w:t>
      </w:r>
    </w:p>
    <w:p w14:paraId="320692B4" w14:textId="0D9020AE" w:rsidR="00843625" w:rsidRPr="001C6AF5" w:rsidRDefault="001D27D7" w:rsidP="00944D3F">
      <w:pPr>
        <w:pStyle w:val="Heading2"/>
      </w:pPr>
      <w:bookmarkStart w:id="2321" w:name="_Toc204340681"/>
      <w:r w:rsidRPr="001C6AF5">
        <w:t xml:space="preserve">Ndërtesat publike </w:t>
      </w:r>
      <w:r w:rsidR="004E4880" w:rsidRPr="001C6AF5">
        <w:t>referente</w:t>
      </w:r>
      <w:r w:rsidRPr="001C6AF5">
        <w:t xml:space="preserve"> qendrore dhe bashkiake të Shqipërisë</w:t>
      </w:r>
      <w:bookmarkEnd w:id="2321"/>
      <w:r w:rsidR="00843625" w:rsidRPr="001C6AF5">
        <w:t xml:space="preserve">   </w:t>
      </w:r>
    </w:p>
    <w:p w14:paraId="7BFED9B9" w14:textId="3621CA05" w:rsidR="00575C2F" w:rsidRPr="001C6AF5" w:rsidRDefault="00A86D00" w:rsidP="00575C2F">
      <w:pPr>
        <w:tabs>
          <w:tab w:val="left" w:pos="-1134"/>
          <w:tab w:val="left" w:pos="270"/>
          <w:tab w:val="left" w:pos="567"/>
          <w:tab w:val="left" w:pos="1134"/>
          <w:tab w:val="left" w:pos="5304"/>
          <w:tab w:val="left" w:pos="6996"/>
        </w:tabs>
        <w:spacing w:after="0" w:line="240" w:lineRule="auto"/>
        <w:jc w:val="both"/>
        <w:rPr>
          <w:rFonts w:asciiTheme="minorHAnsi" w:hAnsiTheme="minorHAnsi" w:cstheme="minorHAnsi"/>
        </w:rPr>
      </w:pPr>
      <w:r w:rsidRPr="001C6AF5">
        <w:rPr>
          <w:rFonts w:asciiTheme="minorHAnsi" w:hAnsiTheme="minorHAnsi" w:cstheme="minorHAnsi"/>
        </w:rPr>
        <w:t xml:space="preserve">Stoku i ndërtesave publike bashkiake dhe qendrore analizohet në detaje në Kapitullin 3. Analizat e kategorizojnë stokun e ndërtesave publike në pesë lloje ndërtesash </w:t>
      </w:r>
      <w:r w:rsidR="004E4880" w:rsidRPr="001C6AF5">
        <w:rPr>
          <w:rFonts w:asciiTheme="minorHAnsi" w:hAnsiTheme="minorHAnsi" w:cstheme="minorHAnsi"/>
        </w:rPr>
        <w:t>referente</w:t>
      </w:r>
      <w:r w:rsidRPr="001C6AF5">
        <w:rPr>
          <w:rFonts w:asciiTheme="minorHAnsi" w:hAnsiTheme="minorHAnsi" w:cstheme="minorHAnsi"/>
        </w:rPr>
        <w:t xml:space="preserve">: </w:t>
      </w:r>
      <w:r w:rsidR="008E0913" w:rsidRPr="001C6AF5">
        <w:rPr>
          <w:rFonts w:asciiTheme="minorHAnsi" w:hAnsiTheme="minorHAnsi" w:cstheme="minorHAnsi"/>
        </w:rPr>
        <w:t xml:space="preserve">i) </w:t>
      </w:r>
      <w:r w:rsidRPr="001C6AF5">
        <w:rPr>
          <w:rFonts w:asciiTheme="minorHAnsi" w:hAnsiTheme="minorHAnsi" w:cstheme="minorHAnsi"/>
        </w:rPr>
        <w:t>Bashkiake: Shkolla fillore dhe të tjera, çerdhe dhe kopshte femijesh</w:t>
      </w:r>
      <w:r w:rsidR="008E0913" w:rsidRPr="001C6AF5">
        <w:rPr>
          <w:rFonts w:asciiTheme="minorHAnsi" w:hAnsiTheme="minorHAnsi" w:cstheme="minorHAnsi"/>
        </w:rPr>
        <w:t>;</w:t>
      </w:r>
      <w:r w:rsidRPr="001C6AF5">
        <w:rPr>
          <w:rFonts w:asciiTheme="minorHAnsi" w:hAnsiTheme="minorHAnsi" w:cstheme="minorHAnsi"/>
        </w:rPr>
        <w:t xml:space="preserve"> </w:t>
      </w:r>
      <w:r w:rsidR="008E0913" w:rsidRPr="001C6AF5">
        <w:rPr>
          <w:rFonts w:asciiTheme="minorHAnsi" w:hAnsiTheme="minorHAnsi" w:cstheme="minorHAnsi"/>
        </w:rPr>
        <w:t xml:space="preserve">ii) </w:t>
      </w:r>
      <w:r w:rsidRPr="001C6AF5">
        <w:rPr>
          <w:rFonts w:asciiTheme="minorHAnsi" w:hAnsiTheme="minorHAnsi" w:cstheme="minorHAnsi"/>
        </w:rPr>
        <w:t>Bashkiake: Të gjitha ndërtesat e tjera administrative</w:t>
      </w:r>
      <w:r w:rsidR="008E0913" w:rsidRPr="001C6AF5">
        <w:rPr>
          <w:rFonts w:asciiTheme="minorHAnsi" w:hAnsiTheme="minorHAnsi" w:cstheme="minorHAnsi"/>
        </w:rPr>
        <w:t>; iii</w:t>
      </w:r>
      <w:r w:rsidR="005D5BDF" w:rsidRPr="001C6AF5">
        <w:rPr>
          <w:rFonts w:asciiTheme="minorHAnsi" w:hAnsiTheme="minorHAnsi" w:cstheme="minorHAnsi"/>
        </w:rPr>
        <w:t>) Qendrore</w:t>
      </w:r>
      <w:r w:rsidRPr="001C6AF5">
        <w:rPr>
          <w:rFonts w:asciiTheme="minorHAnsi" w:hAnsiTheme="minorHAnsi" w:cstheme="minorHAnsi"/>
        </w:rPr>
        <w:t>: Universitetet dhe konviktet</w:t>
      </w:r>
      <w:r w:rsidR="008E0913" w:rsidRPr="001C6AF5">
        <w:rPr>
          <w:rFonts w:asciiTheme="minorHAnsi" w:hAnsiTheme="minorHAnsi" w:cstheme="minorHAnsi"/>
        </w:rPr>
        <w:t>; iv)</w:t>
      </w:r>
      <w:r w:rsidRPr="001C6AF5">
        <w:rPr>
          <w:rFonts w:asciiTheme="minorHAnsi" w:hAnsiTheme="minorHAnsi" w:cstheme="minorHAnsi"/>
        </w:rPr>
        <w:t xml:space="preserve"> Qendrore: Të gjitha ndërtesat shëndetësore dhe sociale dhe </w:t>
      </w:r>
      <w:r w:rsidR="008E0913" w:rsidRPr="001C6AF5">
        <w:rPr>
          <w:rFonts w:asciiTheme="minorHAnsi" w:hAnsiTheme="minorHAnsi" w:cstheme="minorHAnsi"/>
        </w:rPr>
        <w:t xml:space="preserve">v) </w:t>
      </w:r>
      <w:r w:rsidRPr="001C6AF5">
        <w:rPr>
          <w:rFonts w:asciiTheme="minorHAnsi" w:hAnsiTheme="minorHAnsi" w:cstheme="minorHAnsi"/>
        </w:rPr>
        <w:t xml:space="preserve">Qendrore: Të gjitha ndërtesat administrative të të gjitha ministrive dhe agjencive. Informacioni i dhënë në Kapitullin 3 shërben si një bazë të dhënash themelore për përcaktimin e ndërtesave </w:t>
      </w:r>
      <w:r w:rsidR="004E4880" w:rsidRPr="001C6AF5">
        <w:rPr>
          <w:rFonts w:asciiTheme="minorHAnsi" w:hAnsiTheme="minorHAnsi" w:cstheme="minorHAnsi"/>
        </w:rPr>
        <w:t>referente</w:t>
      </w:r>
      <w:r w:rsidRPr="001C6AF5">
        <w:rPr>
          <w:rFonts w:asciiTheme="minorHAnsi" w:hAnsiTheme="minorHAnsi" w:cstheme="minorHAnsi"/>
        </w:rPr>
        <w:t xml:space="preserve"> për stokun e ndërtesave publike. Tabela 5.</w:t>
      </w:r>
      <w:r w:rsidR="00A11688">
        <w:rPr>
          <w:rFonts w:asciiTheme="minorHAnsi" w:hAnsiTheme="minorHAnsi" w:cstheme="minorHAnsi"/>
        </w:rPr>
        <w:t>6</w:t>
      </w:r>
      <w:r w:rsidRPr="001C6AF5">
        <w:rPr>
          <w:rFonts w:asciiTheme="minorHAnsi" w:hAnsiTheme="minorHAnsi" w:cstheme="minorHAnsi"/>
        </w:rPr>
        <w:t xml:space="preserve"> paraqet madhësinë mesatare (sipërfaqja </w:t>
      </w:r>
      <w:r w:rsidR="008E0913" w:rsidRPr="001C6AF5">
        <w:rPr>
          <w:rFonts w:asciiTheme="minorHAnsi" w:hAnsiTheme="minorHAnsi" w:cstheme="minorHAnsi"/>
        </w:rPr>
        <w:t>e totale</w:t>
      </w:r>
      <w:r w:rsidRPr="001C6AF5">
        <w:rPr>
          <w:rFonts w:asciiTheme="minorHAnsi" w:hAnsiTheme="minorHAnsi" w:cstheme="minorHAnsi"/>
        </w:rPr>
        <w:t xml:space="preserve"> në m²) dhe HDD-të për 5 llojet e ndërtesave </w:t>
      </w:r>
      <w:r w:rsidR="004E4880" w:rsidRPr="001C6AF5">
        <w:rPr>
          <w:rFonts w:asciiTheme="minorHAnsi" w:hAnsiTheme="minorHAnsi" w:cstheme="minorHAnsi"/>
        </w:rPr>
        <w:t>referente</w:t>
      </w:r>
      <w:r w:rsidRPr="001C6AF5">
        <w:rPr>
          <w:rFonts w:asciiTheme="minorHAnsi" w:hAnsiTheme="minorHAnsi" w:cstheme="minorHAnsi"/>
        </w:rPr>
        <w:t>.</w:t>
      </w:r>
    </w:p>
    <w:p w14:paraId="7AF37F7F" w14:textId="77777777" w:rsidR="00575C2F" w:rsidRPr="001C6AF5" w:rsidRDefault="00575C2F" w:rsidP="00575C2F">
      <w:pPr>
        <w:tabs>
          <w:tab w:val="left" w:pos="-1134"/>
          <w:tab w:val="left" w:pos="270"/>
          <w:tab w:val="left" w:pos="567"/>
          <w:tab w:val="left" w:pos="1134"/>
          <w:tab w:val="left" w:pos="5304"/>
          <w:tab w:val="left" w:pos="6996"/>
        </w:tabs>
        <w:spacing w:after="0" w:line="240" w:lineRule="auto"/>
        <w:jc w:val="both"/>
        <w:rPr>
          <w:rFonts w:asciiTheme="minorHAnsi" w:hAnsiTheme="minorHAnsi" w:cstheme="minorHAnsi"/>
        </w:rPr>
      </w:pPr>
    </w:p>
    <w:p w14:paraId="6A6F1D8D" w14:textId="3557993F" w:rsidR="00575C2F" w:rsidRPr="001C6AF5" w:rsidRDefault="00575C2F" w:rsidP="00575C2F">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Tabe</w:t>
      </w:r>
      <w:r w:rsidR="00773DB0" w:rsidRPr="001C6AF5">
        <w:rPr>
          <w:rFonts w:asciiTheme="minorHAnsi" w:hAnsiTheme="minorHAnsi" w:cstheme="minorHAnsi"/>
          <w:b/>
          <w:bCs/>
          <w:lang w:val="en-US"/>
        </w:rPr>
        <w:t>la</w:t>
      </w:r>
      <w:r w:rsidRPr="001C6AF5">
        <w:rPr>
          <w:rFonts w:asciiTheme="minorHAnsi" w:hAnsiTheme="minorHAnsi" w:cstheme="minorHAnsi"/>
          <w:b/>
          <w:bCs/>
          <w:lang w:val="en-US"/>
        </w:rPr>
        <w:t xml:space="preserve"> 5.</w:t>
      </w:r>
      <w:r w:rsidR="00A11688">
        <w:rPr>
          <w:rFonts w:asciiTheme="minorHAnsi" w:hAnsiTheme="minorHAnsi" w:cstheme="minorHAnsi"/>
          <w:b/>
          <w:bCs/>
          <w:lang w:val="en-US"/>
        </w:rPr>
        <w:t>6</w:t>
      </w:r>
      <w:r w:rsidRPr="001C6AF5">
        <w:rPr>
          <w:rFonts w:asciiTheme="minorHAnsi" w:hAnsiTheme="minorHAnsi" w:cstheme="minorHAnsi"/>
          <w:b/>
          <w:bCs/>
          <w:lang w:val="en-US"/>
        </w:rPr>
        <w:t xml:space="preserve">.: </w:t>
      </w:r>
      <w:r w:rsidR="00773DB0" w:rsidRPr="001C6AF5">
        <w:rPr>
          <w:rFonts w:asciiTheme="minorHAnsi" w:hAnsiTheme="minorHAnsi" w:cstheme="minorHAnsi"/>
          <w:b/>
          <w:bCs/>
          <w:lang w:val="en-US"/>
        </w:rPr>
        <w:t xml:space="preserve">Përcaktimi i Ndërtesave </w:t>
      </w:r>
      <w:r w:rsidR="004E4880" w:rsidRPr="001C6AF5">
        <w:rPr>
          <w:rFonts w:asciiTheme="minorHAnsi" w:hAnsiTheme="minorHAnsi" w:cstheme="minorHAnsi"/>
          <w:b/>
          <w:bCs/>
          <w:lang w:val="en-US"/>
        </w:rPr>
        <w:t>Referente</w:t>
      </w:r>
      <w:r w:rsidR="00773DB0" w:rsidRPr="001C6AF5">
        <w:rPr>
          <w:rFonts w:asciiTheme="minorHAnsi" w:hAnsiTheme="minorHAnsi" w:cstheme="minorHAnsi"/>
          <w:b/>
          <w:bCs/>
          <w:lang w:val="en-US"/>
        </w:rPr>
        <w:t xml:space="preserve"> për Stokun e Ndërtesave Rezidenciale në Shqipëri</w:t>
      </w:r>
      <w:r w:rsidR="00773DB0" w:rsidRPr="001C6AF5" w:rsidDel="00773DB0">
        <w:rPr>
          <w:rFonts w:asciiTheme="minorHAnsi" w:hAnsiTheme="minorHAnsi" w:cstheme="minorHAnsi"/>
          <w:b/>
          <w:bCs/>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0"/>
        <w:gridCol w:w="1275"/>
        <w:gridCol w:w="1170"/>
        <w:gridCol w:w="1810"/>
        <w:gridCol w:w="1064"/>
        <w:gridCol w:w="1064"/>
        <w:gridCol w:w="1064"/>
      </w:tblGrid>
      <w:tr w:rsidR="00E83F3A" w:rsidRPr="001C6AF5" w14:paraId="6DFB79DD" w14:textId="77777777" w:rsidTr="001C6AF5">
        <w:tc>
          <w:tcPr>
            <w:tcW w:w="1330"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43CD9226" w14:textId="23B4DC3C" w:rsidR="00680960" w:rsidRPr="001C6AF5" w:rsidRDefault="00680960" w:rsidP="00680960">
            <w:pPr>
              <w:spacing w:after="0" w:line="240" w:lineRule="auto"/>
              <w:jc w:val="center"/>
              <w:rPr>
                <w:rFonts w:asciiTheme="minorHAnsi" w:hAnsiTheme="minorHAnsi" w:cstheme="minorHAnsi"/>
              </w:rPr>
            </w:pPr>
            <w:r w:rsidRPr="001C6AF5">
              <w:rPr>
                <w:rFonts w:asciiTheme="minorHAnsi" w:hAnsiTheme="minorHAnsi" w:cstheme="minorHAnsi"/>
              </w:rPr>
              <w:t>Kategoria</w:t>
            </w:r>
          </w:p>
        </w:tc>
        <w:tc>
          <w:tcPr>
            <w:tcW w:w="1275"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406C932C" w14:textId="7C9EE0C5" w:rsidR="00680960" w:rsidRPr="001C6AF5" w:rsidRDefault="00773DB0" w:rsidP="00680960">
            <w:pPr>
              <w:spacing w:after="0" w:line="240" w:lineRule="auto"/>
              <w:jc w:val="center"/>
              <w:rPr>
                <w:rFonts w:asciiTheme="minorHAnsi" w:hAnsiTheme="minorHAnsi" w:cstheme="minorHAnsi"/>
              </w:rPr>
            </w:pPr>
            <w:r w:rsidRPr="001C6AF5">
              <w:rPr>
                <w:rFonts w:asciiTheme="minorHAnsi" w:hAnsiTheme="minorHAnsi" w:cstheme="minorHAnsi"/>
              </w:rPr>
              <w:t>Numri i Ndërtesave Publike</w:t>
            </w:r>
          </w:p>
        </w:tc>
        <w:tc>
          <w:tcPr>
            <w:tcW w:w="1170"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tcPr>
          <w:p w14:paraId="2056D0E2" w14:textId="7621F26E" w:rsidR="00680960" w:rsidRPr="001C6AF5" w:rsidRDefault="00E83F3A" w:rsidP="00680960">
            <w:pPr>
              <w:spacing w:after="0" w:line="240" w:lineRule="auto"/>
              <w:jc w:val="center"/>
              <w:rPr>
                <w:rFonts w:asciiTheme="minorHAnsi" w:hAnsiTheme="minorHAnsi" w:cstheme="minorHAnsi"/>
              </w:rPr>
            </w:pPr>
            <w:r w:rsidRPr="001C6AF5">
              <w:rPr>
                <w:rFonts w:asciiTheme="minorHAnsi" w:hAnsiTheme="minorHAnsi" w:cstheme="minorHAnsi"/>
              </w:rPr>
              <w:t>S</w:t>
            </w:r>
            <w:r w:rsidR="00773DB0" w:rsidRPr="001C6AF5">
              <w:rPr>
                <w:rFonts w:asciiTheme="minorHAnsi" w:hAnsiTheme="minorHAnsi" w:cstheme="minorHAnsi"/>
              </w:rPr>
              <w:t xml:space="preserve">ipërfaqja Totale </w:t>
            </w:r>
            <w:r w:rsidR="00680960" w:rsidRPr="001C6AF5">
              <w:rPr>
                <w:rFonts w:asciiTheme="minorHAnsi" w:hAnsiTheme="minorHAnsi" w:cstheme="minorHAnsi"/>
              </w:rPr>
              <w:t>(m2)</w:t>
            </w:r>
          </w:p>
          <w:p w14:paraId="3D983608" w14:textId="77777777" w:rsidR="00680960" w:rsidRPr="001C6AF5" w:rsidRDefault="00680960" w:rsidP="00680960">
            <w:pPr>
              <w:spacing w:after="0" w:line="240" w:lineRule="auto"/>
              <w:jc w:val="center"/>
              <w:rPr>
                <w:rFonts w:asciiTheme="minorHAnsi" w:hAnsiTheme="minorHAnsi" w:cstheme="minorHAnsi"/>
              </w:rPr>
            </w:pPr>
          </w:p>
        </w:tc>
        <w:tc>
          <w:tcPr>
            <w:tcW w:w="1810"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135DB922" w14:textId="308B4D26" w:rsidR="00680960" w:rsidRPr="001C6AF5" w:rsidRDefault="00E83F3A" w:rsidP="00680960">
            <w:pPr>
              <w:pStyle w:val="NormalWeb"/>
              <w:spacing w:before="0" w:beforeAutospacing="0" w:after="0" w:afterAutospacing="0" w:line="254" w:lineRule="auto"/>
              <w:jc w:val="center"/>
              <w:textAlignment w:val="bottom"/>
              <w:rPr>
                <w:rFonts w:asciiTheme="minorHAnsi" w:eastAsiaTheme="minorHAnsi" w:hAnsiTheme="minorHAnsi" w:cstheme="minorHAnsi"/>
                <w:sz w:val="20"/>
                <w:szCs w:val="21"/>
                <w:lang w:eastAsia="sr-Latn-RS"/>
              </w:rPr>
            </w:pPr>
            <w:r w:rsidRPr="001C6AF5">
              <w:rPr>
                <w:rFonts w:asciiTheme="minorHAnsi" w:eastAsiaTheme="minorHAnsi" w:hAnsiTheme="minorHAnsi" w:cstheme="minorHAnsi"/>
                <w:sz w:val="20"/>
                <w:szCs w:val="21"/>
                <w:lang w:eastAsia="sr-Latn-RS"/>
              </w:rPr>
              <w:t xml:space="preserve">Sipërfaqja Mesatare e Katit të Ndërtesave </w:t>
            </w:r>
            <w:r w:rsidR="004E4880" w:rsidRPr="001C6AF5">
              <w:rPr>
                <w:rFonts w:asciiTheme="minorHAnsi" w:eastAsiaTheme="minorHAnsi" w:hAnsiTheme="minorHAnsi" w:cstheme="minorHAnsi"/>
                <w:sz w:val="20"/>
                <w:szCs w:val="21"/>
                <w:lang w:eastAsia="sr-Latn-RS"/>
              </w:rPr>
              <w:t>Referente</w:t>
            </w:r>
          </w:p>
          <w:p w14:paraId="0D941A3B" w14:textId="6B1B7295" w:rsidR="00680960" w:rsidRPr="001C6AF5" w:rsidRDefault="00680960" w:rsidP="00680960">
            <w:pPr>
              <w:spacing w:after="0" w:line="240" w:lineRule="auto"/>
              <w:jc w:val="center"/>
              <w:rPr>
                <w:rFonts w:asciiTheme="minorHAnsi" w:hAnsiTheme="minorHAnsi" w:cstheme="minorHAnsi"/>
              </w:rPr>
            </w:pPr>
            <w:r w:rsidRPr="001C6AF5">
              <w:rPr>
                <w:rFonts w:asciiTheme="minorHAnsi" w:hAnsiTheme="minorHAnsi" w:cstheme="minorHAnsi"/>
              </w:rPr>
              <w:t>m2/</w:t>
            </w:r>
            <w:r w:rsidR="00E83F3A" w:rsidRPr="001C6AF5">
              <w:rPr>
                <w:rFonts w:asciiTheme="minorHAnsi" w:hAnsiTheme="minorHAnsi" w:cstheme="minorHAnsi"/>
              </w:rPr>
              <w:t>ndertese</w:t>
            </w:r>
          </w:p>
        </w:tc>
        <w:tc>
          <w:tcPr>
            <w:tcW w:w="1064"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05BF0ADA" w14:textId="1707BEC9" w:rsidR="00680960" w:rsidRPr="001C6AF5" w:rsidRDefault="00E83F3A" w:rsidP="00680960">
            <w:pPr>
              <w:spacing w:after="0" w:line="240" w:lineRule="auto"/>
              <w:jc w:val="center"/>
              <w:rPr>
                <w:rFonts w:asciiTheme="minorHAnsi" w:hAnsiTheme="minorHAnsi" w:cstheme="minorHAnsi"/>
                <w:sz w:val="16"/>
                <w:szCs w:val="18"/>
              </w:rPr>
            </w:pPr>
            <w:r w:rsidRPr="001C6AF5">
              <w:rPr>
                <w:rFonts w:asciiTheme="minorHAnsi" w:hAnsiTheme="minorHAnsi" w:cstheme="minorHAnsi"/>
                <w:sz w:val="16"/>
                <w:szCs w:val="18"/>
              </w:rPr>
              <w:t>HDD Mesatare e Ponderuar për Zonën 1</w:t>
            </w:r>
          </w:p>
        </w:tc>
        <w:tc>
          <w:tcPr>
            <w:tcW w:w="1064"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0D0FF044" w14:textId="1F2ED3DA" w:rsidR="00680960" w:rsidRPr="001C6AF5" w:rsidRDefault="00E83F3A" w:rsidP="00680960">
            <w:pPr>
              <w:spacing w:after="0" w:line="240" w:lineRule="auto"/>
              <w:jc w:val="center"/>
              <w:rPr>
                <w:rFonts w:asciiTheme="minorHAnsi" w:hAnsiTheme="minorHAnsi" w:cstheme="minorHAnsi"/>
                <w:sz w:val="16"/>
                <w:szCs w:val="18"/>
              </w:rPr>
            </w:pPr>
            <w:r w:rsidRPr="001C6AF5">
              <w:rPr>
                <w:rFonts w:asciiTheme="minorHAnsi" w:hAnsiTheme="minorHAnsi" w:cstheme="minorHAnsi"/>
                <w:sz w:val="16"/>
                <w:szCs w:val="18"/>
              </w:rPr>
              <w:t>HDD Mesatare e Ponderuar për Zonën 2</w:t>
            </w:r>
          </w:p>
        </w:tc>
        <w:tc>
          <w:tcPr>
            <w:tcW w:w="1064"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3781147B" w14:textId="628219D3" w:rsidR="00680960" w:rsidRPr="001C6AF5" w:rsidRDefault="00E83F3A" w:rsidP="00680960">
            <w:pPr>
              <w:spacing w:after="0" w:line="240" w:lineRule="auto"/>
              <w:jc w:val="center"/>
              <w:rPr>
                <w:rFonts w:asciiTheme="minorHAnsi" w:hAnsiTheme="minorHAnsi" w:cstheme="minorHAnsi"/>
                <w:sz w:val="16"/>
                <w:szCs w:val="18"/>
              </w:rPr>
            </w:pPr>
            <w:r w:rsidRPr="001C6AF5">
              <w:rPr>
                <w:rFonts w:asciiTheme="minorHAnsi" w:hAnsiTheme="minorHAnsi" w:cstheme="minorHAnsi"/>
                <w:sz w:val="16"/>
                <w:szCs w:val="18"/>
              </w:rPr>
              <w:t>HDD Mesatare e Ponderuar për Zonën 3</w:t>
            </w:r>
          </w:p>
        </w:tc>
      </w:tr>
      <w:tr w:rsidR="00E83F3A" w:rsidRPr="001C6AF5" w14:paraId="11AB44FA" w14:textId="77777777" w:rsidTr="001C6AF5">
        <w:tc>
          <w:tcPr>
            <w:tcW w:w="1330" w:type="dxa"/>
            <w:tcBorders>
              <w:top w:val="single" w:sz="4" w:space="0" w:color="auto"/>
              <w:left w:val="single" w:sz="4" w:space="0" w:color="auto"/>
              <w:bottom w:val="single" w:sz="4" w:space="0" w:color="auto"/>
              <w:right w:val="single" w:sz="4" w:space="0" w:color="auto"/>
            </w:tcBorders>
            <w:hideMark/>
          </w:tcPr>
          <w:p w14:paraId="637F028D" w14:textId="03B35591" w:rsidR="00680960" w:rsidRPr="001C6AF5" w:rsidRDefault="00680960" w:rsidP="00680960">
            <w:pPr>
              <w:spacing w:after="0" w:line="240" w:lineRule="auto"/>
              <w:rPr>
                <w:rFonts w:asciiTheme="minorHAnsi" w:hAnsiTheme="minorHAnsi" w:cstheme="minorHAnsi"/>
              </w:rPr>
            </w:pPr>
            <w:r w:rsidRPr="001C6AF5">
              <w:rPr>
                <w:rFonts w:asciiTheme="minorHAnsi" w:hAnsiTheme="minorHAnsi" w:cstheme="minorHAnsi"/>
              </w:rPr>
              <w:t>Bashkiake: Cerdhe, Kopshte, Shkolla fillore dhe nd</w:t>
            </w:r>
            <w:r w:rsidR="00CC296B" w:rsidRPr="001C6AF5">
              <w:rPr>
                <w:rFonts w:asciiTheme="minorHAnsi" w:hAnsiTheme="minorHAnsi" w:cstheme="minorHAnsi"/>
              </w:rPr>
              <w:t>e</w:t>
            </w:r>
            <w:r w:rsidRPr="001C6AF5">
              <w:rPr>
                <w:rFonts w:asciiTheme="minorHAnsi" w:hAnsiTheme="minorHAnsi" w:cstheme="minorHAnsi"/>
              </w:rPr>
              <w:t>rtesa t</w:t>
            </w:r>
            <w:r w:rsidR="00CC296B" w:rsidRPr="001C6AF5">
              <w:rPr>
                <w:rFonts w:asciiTheme="minorHAnsi" w:hAnsiTheme="minorHAnsi" w:cstheme="minorHAnsi"/>
              </w:rPr>
              <w:t>e</w:t>
            </w:r>
            <w:r w:rsidRPr="001C6AF5">
              <w:rPr>
                <w:rFonts w:asciiTheme="minorHAnsi" w:hAnsiTheme="minorHAnsi" w:cstheme="minorHAnsi"/>
              </w:rPr>
              <w:t xml:space="preserve"> tjera t</w:t>
            </w:r>
            <w:r w:rsidR="00CC296B" w:rsidRPr="001C6AF5">
              <w:rPr>
                <w:rFonts w:asciiTheme="minorHAnsi" w:hAnsiTheme="minorHAnsi" w:cstheme="minorHAnsi"/>
              </w:rPr>
              <w:t>e</w:t>
            </w:r>
            <w:r w:rsidRPr="001C6AF5">
              <w:rPr>
                <w:rFonts w:asciiTheme="minorHAnsi" w:hAnsiTheme="minorHAnsi" w:cstheme="minorHAnsi"/>
              </w:rPr>
              <w:t xml:space="preserve"> sistemit t</w:t>
            </w:r>
            <w:r w:rsidR="00CC296B" w:rsidRPr="001C6AF5">
              <w:rPr>
                <w:rFonts w:asciiTheme="minorHAnsi" w:hAnsiTheme="minorHAnsi" w:cstheme="minorHAnsi"/>
              </w:rPr>
              <w:t>e</w:t>
            </w:r>
            <w:r w:rsidRPr="001C6AF5">
              <w:rPr>
                <w:rFonts w:asciiTheme="minorHAnsi" w:hAnsiTheme="minorHAnsi" w:cstheme="minorHAnsi"/>
              </w:rPr>
              <w:t xml:space="preserve"> edukimit </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A91D163" w14:textId="10468BC5"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3,141</w:t>
            </w:r>
          </w:p>
        </w:tc>
        <w:tc>
          <w:tcPr>
            <w:tcW w:w="1170" w:type="dxa"/>
            <w:tcBorders>
              <w:top w:val="single" w:sz="4" w:space="0" w:color="auto"/>
              <w:left w:val="single" w:sz="4" w:space="0" w:color="auto"/>
              <w:bottom w:val="single" w:sz="4" w:space="0" w:color="auto"/>
              <w:right w:val="single" w:sz="4" w:space="0" w:color="auto"/>
            </w:tcBorders>
            <w:vAlign w:val="center"/>
          </w:tcPr>
          <w:p w14:paraId="671A8799" w14:textId="7D6CCD3E"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2,217,546</w:t>
            </w:r>
          </w:p>
        </w:tc>
        <w:tc>
          <w:tcPr>
            <w:tcW w:w="1810" w:type="dxa"/>
            <w:tcBorders>
              <w:top w:val="single" w:sz="4" w:space="0" w:color="auto"/>
              <w:left w:val="single" w:sz="4" w:space="0" w:color="auto"/>
              <w:bottom w:val="single" w:sz="4" w:space="0" w:color="auto"/>
              <w:right w:val="single" w:sz="4" w:space="0" w:color="auto"/>
            </w:tcBorders>
            <w:vAlign w:val="center"/>
            <w:hideMark/>
          </w:tcPr>
          <w:p w14:paraId="7FD0E11A" w14:textId="031D3BA6"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706</w:t>
            </w:r>
          </w:p>
        </w:tc>
        <w:tc>
          <w:tcPr>
            <w:tcW w:w="1064" w:type="dxa"/>
            <w:tcBorders>
              <w:top w:val="single" w:sz="4" w:space="0" w:color="auto"/>
              <w:left w:val="single" w:sz="4" w:space="0" w:color="auto"/>
              <w:bottom w:val="single" w:sz="4" w:space="0" w:color="auto"/>
              <w:right w:val="single" w:sz="4" w:space="0" w:color="auto"/>
            </w:tcBorders>
            <w:vAlign w:val="center"/>
            <w:hideMark/>
          </w:tcPr>
          <w:p w14:paraId="0B58B190" w14:textId="7777777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1,071</w:t>
            </w:r>
          </w:p>
        </w:tc>
        <w:tc>
          <w:tcPr>
            <w:tcW w:w="1064" w:type="dxa"/>
            <w:tcBorders>
              <w:top w:val="single" w:sz="4" w:space="0" w:color="auto"/>
              <w:left w:val="single" w:sz="4" w:space="0" w:color="auto"/>
              <w:bottom w:val="single" w:sz="4" w:space="0" w:color="auto"/>
              <w:right w:val="single" w:sz="4" w:space="0" w:color="auto"/>
            </w:tcBorders>
            <w:vAlign w:val="center"/>
            <w:hideMark/>
          </w:tcPr>
          <w:p w14:paraId="64A09263" w14:textId="7777777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1,561</w:t>
            </w:r>
          </w:p>
        </w:tc>
        <w:tc>
          <w:tcPr>
            <w:tcW w:w="1064" w:type="dxa"/>
            <w:tcBorders>
              <w:top w:val="single" w:sz="4" w:space="0" w:color="auto"/>
              <w:left w:val="single" w:sz="4" w:space="0" w:color="auto"/>
              <w:bottom w:val="single" w:sz="4" w:space="0" w:color="auto"/>
              <w:right w:val="single" w:sz="4" w:space="0" w:color="auto"/>
            </w:tcBorders>
            <w:vAlign w:val="center"/>
            <w:hideMark/>
          </w:tcPr>
          <w:p w14:paraId="7F1CDF31" w14:textId="7777777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2,692</w:t>
            </w:r>
          </w:p>
        </w:tc>
      </w:tr>
      <w:tr w:rsidR="00E83F3A" w:rsidRPr="001C6AF5" w14:paraId="38F173C9" w14:textId="77777777" w:rsidTr="001C6AF5">
        <w:tc>
          <w:tcPr>
            <w:tcW w:w="1330" w:type="dxa"/>
            <w:tcBorders>
              <w:top w:val="single" w:sz="4" w:space="0" w:color="auto"/>
              <w:left w:val="single" w:sz="4" w:space="0" w:color="auto"/>
              <w:bottom w:val="single" w:sz="4" w:space="0" w:color="auto"/>
              <w:right w:val="single" w:sz="4" w:space="0" w:color="auto"/>
            </w:tcBorders>
            <w:hideMark/>
          </w:tcPr>
          <w:p w14:paraId="7281ED21" w14:textId="35B50A59" w:rsidR="00680960" w:rsidRPr="001C6AF5" w:rsidRDefault="00680960" w:rsidP="00680960">
            <w:pPr>
              <w:spacing w:after="0" w:line="240" w:lineRule="auto"/>
              <w:rPr>
                <w:rFonts w:asciiTheme="minorHAnsi" w:hAnsiTheme="minorHAnsi" w:cstheme="minorHAnsi"/>
              </w:rPr>
            </w:pPr>
            <w:r w:rsidRPr="001C6AF5">
              <w:rPr>
                <w:rFonts w:asciiTheme="minorHAnsi" w:hAnsiTheme="minorHAnsi" w:cstheme="minorHAnsi"/>
              </w:rPr>
              <w:t>Bashkiake: T</w:t>
            </w:r>
            <w:r w:rsidR="00CC296B" w:rsidRPr="001C6AF5">
              <w:rPr>
                <w:rFonts w:asciiTheme="minorHAnsi" w:hAnsiTheme="minorHAnsi" w:cstheme="minorHAnsi"/>
              </w:rPr>
              <w:t>e</w:t>
            </w:r>
            <w:r w:rsidRPr="001C6AF5">
              <w:rPr>
                <w:rFonts w:asciiTheme="minorHAnsi" w:hAnsiTheme="minorHAnsi" w:cstheme="minorHAnsi"/>
              </w:rPr>
              <w:t xml:space="preserve"> gjitha Nd</w:t>
            </w:r>
            <w:r w:rsidR="00CC296B" w:rsidRPr="001C6AF5">
              <w:rPr>
                <w:rFonts w:asciiTheme="minorHAnsi" w:hAnsiTheme="minorHAnsi" w:cstheme="minorHAnsi"/>
              </w:rPr>
              <w:t>e</w:t>
            </w:r>
            <w:r w:rsidRPr="001C6AF5">
              <w:rPr>
                <w:rFonts w:asciiTheme="minorHAnsi" w:hAnsiTheme="minorHAnsi" w:cstheme="minorHAnsi"/>
              </w:rPr>
              <w:t>rtesat e tjera Administrative</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D7301AC" w14:textId="15177C00"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1,323</w:t>
            </w:r>
          </w:p>
        </w:tc>
        <w:tc>
          <w:tcPr>
            <w:tcW w:w="1170" w:type="dxa"/>
            <w:tcBorders>
              <w:top w:val="single" w:sz="4" w:space="0" w:color="auto"/>
              <w:left w:val="single" w:sz="4" w:space="0" w:color="auto"/>
              <w:bottom w:val="single" w:sz="4" w:space="0" w:color="auto"/>
              <w:right w:val="single" w:sz="4" w:space="0" w:color="auto"/>
            </w:tcBorders>
            <w:vAlign w:val="center"/>
          </w:tcPr>
          <w:p w14:paraId="401418E6" w14:textId="40FCC8EB"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590,058</w:t>
            </w:r>
          </w:p>
        </w:tc>
        <w:tc>
          <w:tcPr>
            <w:tcW w:w="1810" w:type="dxa"/>
            <w:tcBorders>
              <w:top w:val="single" w:sz="4" w:space="0" w:color="auto"/>
              <w:left w:val="single" w:sz="4" w:space="0" w:color="auto"/>
              <w:bottom w:val="single" w:sz="4" w:space="0" w:color="auto"/>
              <w:right w:val="single" w:sz="4" w:space="0" w:color="auto"/>
            </w:tcBorders>
            <w:vAlign w:val="center"/>
            <w:hideMark/>
          </w:tcPr>
          <w:p w14:paraId="5E0BFB4E" w14:textId="7A5213E2"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446</w:t>
            </w:r>
          </w:p>
        </w:tc>
        <w:tc>
          <w:tcPr>
            <w:tcW w:w="1064" w:type="dxa"/>
            <w:tcBorders>
              <w:top w:val="single" w:sz="4" w:space="0" w:color="auto"/>
              <w:left w:val="single" w:sz="4" w:space="0" w:color="auto"/>
              <w:bottom w:val="single" w:sz="4" w:space="0" w:color="auto"/>
              <w:right w:val="single" w:sz="4" w:space="0" w:color="auto"/>
            </w:tcBorders>
            <w:vAlign w:val="center"/>
            <w:hideMark/>
          </w:tcPr>
          <w:p w14:paraId="0CB4D1AE" w14:textId="7777777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1,071</w:t>
            </w:r>
          </w:p>
        </w:tc>
        <w:tc>
          <w:tcPr>
            <w:tcW w:w="1064" w:type="dxa"/>
            <w:tcBorders>
              <w:top w:val="single" w:sz="4" w:space="0" w:color="auto"/>
              <w:left w:val="single" w:sz="4" w:space="0" w:color="auto"/>
              <w:bottom w:val="single" w:sz="4" w:space="0" w:color="auto"/>
              <w:right w:val="single" w:sz="4" w:space="0" w:color="auto"/>
            </w:tcBorders>
            <w:vAlign w:val="center"/>
            <w:hideMark/>
          </w:tcPr>
          <w:p w14:paraId="0FDCBABC" w14:textId="7777777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1,561</w:t>
            </w:r>
          </w:p>
        </w:tc>
        <w:tc>
          <w:tcPr>
            <w:tcW w:w="1064" w:type="dxa"/>
            <w:tcBorders>
              <w:top w:val="single" w:sz="4" w:space="0" w:color="auto"/>
              <w:left w:val="single" w:sz="4" w:space="0" w:color="auto"/>
              <w:bottom w:val="single" w:sz="4" w:space="0" w:color="auto"/>
              <w:right w:val="single" w:sz="4" w:space="0" w:color="auto"/>
            </w:tcBorders>
            <w:vAlign w:val="center"/>
            <w:hideMark/>
          </w:tcPr>
          <w:p w14:paraId="21F46C74" w14:textId="7777777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2,692</w:t>
            </w:r>
          </w:p>
        </w:tc>
      </w:tr>
      <w:tr w:rsidR="00E83F3A" w:rsidRPr="001C6AF5" w14:paraId="4213BC9A" w14:textId="77777777" w:rsidTr="001C6AF5">
        <w:tc>
          <w:tcPr>
            <w:tcW w:w="1330" w:type="dxa"/>
            <w:tcBorders>
              <w:top w:val="single" w:sz="4" w:space="0" w:color="auto"/>
              <w:left w:val="single" w:sz="4" w:space="0" w:color="auto"/>
              <w:bottom w:val="single" w:sz="4" w:space="0" w:color="auto"/>
              <w:right w:val="single" w:sz="4" w:space="0" w:color="auto"/>
            </w:tcBorders>
            <w:hideMark/>
          </w:tcPr>
          <w:p w14:paraId="21F3B11A" w14:textId="7D5AC4FB" w:rsidR="00680960" w:rsidRPr="001C6AF5" w:rsidRDefault="00680960" w:rsidP="00680960">
            <w:pPr>
              <w:spacing w:after="0" w:line="240" w:lineRule="auto"/>
              <w:rPr>
                <w:rFonts w:asciiTheme="minorHAnsi" w:hAnsiTheme="minorHAnsi" w:cstheme="minorHAnsi"/>
              </w:rPr>
            </w:pPr>
            <w:r w:rsidRPr="001C6AF5">
              <w:rPr>
                <w:rFonts w:asciiTheme="minorHAnsi" w:hAnsiTheme="minorHAnsi" w:cstheme="minorHAnsi"/>
              </w:rPr>
              <w:t>Qendrore: Universitete &amp; Konvikte</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CDDE613" w14:textId="3F20B7F1"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318</w:t>
            </w:r>
          </w:p>
        </w:tc>
        <w:tc>
          <w:tcPr>
            <w:tcW w:w="1170" w:type="dxa"/>
            <w:tcBorders>
              <w:top w:val="single" w:sz="4" w:space="0" w:color="auto"/>
              <w:left w:val="single" w:sz="4" w:space="0" w:color="auto"/>
              <w:bottom w:val="single" w:sz="4" w:space="0" w:color="auto"/>
              <w:right w:val="single" w:sz="4" w:space="0" w:color="auto"/>
            </w:tcBorders>
            <w:vAlign w:val="center"/>
          </w:tcPr>
          <w:p w14:paraId="07D02027" w14:textId="653D7EE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737,442</w:t>
            </w:r>
          </w:p>
        </w:tc>
        <w:tc>
          <w:tcPr>
            <w:tcW w:w="1810" w:type="dxa"/>
            <w:tcBorders>
              <w:top w:val="single" w:sz="4" w:space="0" w:color="auto"/>
              <w:left w:val="single" w:sz="4" w:space="0" w:color="auto"/>
              <w:bottom w:val="single" w:sz="4" w:space="0" w:color="auto"/>
              <w:right w:val="single" w:sz="4" w:space="0" w:color="auto"/>
            </w:tcBorders>
            <w:vAlign w:val="center"/>
            <w:hideMark/>
          </w:tcPr>
          <w:p w14:paraId="566E22F3" w14:textId="6D124521"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2,319</w:t>
            </w:r>
          </w:p>
        </w:tc>
        <w:tc>
          <w:tcPr>
            <w:tcW w:w="1064" w:type="dxa"/>
            <w:tcBorders>
              <w:top w:val="single" w:sz="4" w:space="0" w:color="auto"/>
              <w:left w:val="single" w:sz="4" w:space="0" w:color="auto"/>
              <w:bottom w:val="single" w:sz="4" w:space="0" w:color="auto"/>
              <w:right w:val="single" w:sz="4" w:space="0" w:color="auto"/>
            </w:tcBorders>
            <w:vAlign w:val="center"/>
            <w:hideMark/>
          </w:tcPr>
          <w:p w14:paraId="5A3FB99D" w14:textId="7777777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1,071</w:t>
            </w:r>
          </w:p>
        </w:tc>
        <w:tc>
          <w:tcPr>
            <w:tcW w:w="1064" w:type="dxa"/>
            <w:tcBorders>
              <w:top w:val="single" w:sz="4" w:space="0" w:color="auto"/>
              <w:left w:val="single" w:sz="4" w:space="0" w:color="auto"/>
              <w:bottom w:val="single" w:sz="4" w:space="0" w:color="auto"/>
              <w:right w:val="single" w:sz="4" w:space="0" w:color="auto"/>
            </w:tcBorders>
            <w:vAlign w:val="center"/>
            <w:hideMark/>
          </w:tcPr>
          <w:p w14:paraId="59C0A71B" w14:textId="7777777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1,561</w:t>
            </w:r>
          </w:p>
        </w:tc>
        <w:tc>
          <w:tcPr>
            <w:tcW w:w="1064" w:type="dxa"/>
            <w:tcBorders>
              <w:top w:val="single" w:sz="4" w:space="0" w:color="auto"/>
              <w:left w:val="single" w:sz="4" w:space="0" w:color="auto"/>
              <w:bottom w:val="single" w:sz="4" w:space="0" w:color="auto"/>
              <w:right w:val="single" w:sz="4" w:space="0" w:color="auto"/>
            </w:tcBorders>
            <w:vAlign w:val="center"/>
            <w:hideMark/>
          </w:tcPr>
          <w:p w14:paraId="4ED7A64D" w14:textId="7777777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2,692</w:t>
            </w:r>
          </w:p>
        </w:tc>
      </w:tr>
      <w:tr w:rsidR="00E83F3A" w:rsidRPr="001C6AF5" w14:paraId="272E9CCE" w14:textId="77777777" w:rsidTr="001C6AF5">
        <w:tc>
          <w:tcPr>
            <w:tcW w:w="1330" w:type="dxa"/>
            <w:tcBorders>
              <w:top w:val="single" w:sz="4" w:space="0" w:color="auto"/>
              <w:left w:val="single" w:sz="4" w:space="0" w:color="auto"/>
              <w:bottom w:val="single" w:sz="4" w:space="0" w:color="auto"/>
              <w:right w:val="single" w:sz="4" w:space="0" w:color="auto"/>
            </w:tcBorders>
          </w:tcPr>
          <w:p w14:paraId="4139D552" w14:textId="62FB789C" w:rsidR="00680960" w:rsidRPr="001C6AF5" w:rsidRDefault="00680960" w:rsidP="00680960">
            <w:pPr>
              <w:spacing w:after="0" w:line="240" w:lineRule="auto"/>
              <w:rPr>
                <w:rFonts w:asciiTheme="minorHAnsi" w:hAnsiTheme="minorHAnsi" w:cstheme="minorHAnsi"/>
              </w:rPr>
            </w:pPr>
            <w:r w:rsidRPr="001C6AF5">
              <w:rPr>
                <w:rFonts w:asciiTheme="minorHAnsi" w:hAnsiTheme="minorHAnsi" w:cstheme="minorHAnsi"/>
              </w:rPr>
              <w:t>Qendrore: T</w:t>
            </w:r>
            <w:r w:rsidR="00CC296B" w:rsidRPr="001C6AF5">
              <w:rPr>
                <w:rFonts w:asciiTheme="minorHAnsi" w:hAnsiTheme="minorHAnsi" w:cstheme="minorHAnsi"/>
              </w:rPr>
              <w:t>e</w:t>
            </w:r>
            <w:r w:rsidRPr="001C6AF5">
              <w:rPr>
                <w:rFonts w:asciiTheme="minorHAnsi" w:hAnsiTheme="minorHAnsi" w:cstheme="minorHAnsi"/>
              </w:rPr>
              <w:t xml:space="preserve"> gjitha nd</w:t>
            </w:r>
            <w:r w:rsidR="00CC296B" w:rsidRPr="001C6AF5">
              <w:rPr>
                <w:rFonts w:asciiTheme="minorHAnsi" w:hAnsiTheme="minorHAnsi" w:cstheme="minorHAnsi"/>
              </w:rPr>
              <w:t>e</w:t>
            </w:r>
            <w:r w:rsidRPr="001C6AF5">
              <w:rPr>
                <w:rFonts w:asciiTheme="minorHAnsi" w:hAnsiTheme="minorHAnsi" w:cstheme="minorHAnsi"/>
              </w:rPr>
              <w:t>rtesat sh</w:t>
            </w:r>
            <w:r w:rsidR="00CC296B" w:rsidRPr="001C6AF5">
              <w:rPr>
                <w:rFonts w:asciiTheme="minorHAnsi" w:hAnsiTheme="minorHAnsi" w:cstheme="minorHAnsi"/>
              </w:rPr>
              <w:t>e</w:t>
            </w:r>
            <w:r w:rsidRPr="001C6AF5">
              <w:rPr>
                <w:rFonts w:asciiTheme="minorHAnsi" w:hAnsiTheme="minorHAnsi" w:cstheme="minorHAnsi"/>
              </w:rPr>
              <w:t>ndet</w:t>
            </w:r>
            <w:r w:rsidR="00CC296B" w:rsidRPr="001C6AF5">
              <w:rPr>
                <w:rFonts w:asciiTheme="minorHAnsi" w:hAnsiTheme="minorHAnsi" w:cstheme="minorHAnsi"/>
              </w:rPr>
              <w:t>e</w:t>
            </w:r>
            <w:r w:rsidRPr="001C6AF5">
              <w:rPr>
                <w:rFonts w:asciiTheme="minorHAnsi" w:hAnsiTheme="minorHAnsi" w:cstheme="minorHAnsi"/>
              </w:rPr>
              <w:t>sore dhe sociale</w:t>
            </w:r>
          </w:p>
        </w:tc>
        <w:tc>
          <w:tcPr>
            <w:tcW w:w="1275" w:type="dxa"/>
            <w:tcBorders>
              <w:top w:val="single" w:sz="4" w:space="0" w:color="auto"/>
              <w:left w:val="single" w:sz="4" w:space="0" w:color="auto"/>
              <w:bottom w:val="single" w:sz="4" w:space="0" w:color="auto"/>
              <w:right w:val="single" w:sz="4" w:space="0" w:color="auto"/>
            </w:tcBorders>
            <w:vAlign w:val="center"/>
          </w:tcPr>
          <w:p w14:paraId="62B98CCB" w14:textId="31F183F7"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2,438</w:t>
            </w:r>
          </w:p>
        </w:tc>
        <w:tc>
          <w:tcPr>
            <w:tcW w:w="1170" w:type="dxa"/>
            <w:tcBorders>
              <w:top w:val="single" w:sz="4" w:space="0" w:color="auto"/>
              <w:left w:val="single" w:sz="4" w:space="0" w:color="auto"/>
              <w:bottom w:val="single" w:sz="4" w:space="0" w:color="auto"/>
              <w:right w:val="single" w:sz="4" w:space="0" w:color="auto"/>
            </w:tcBorders>
            <w:vAlign w:val="center"/>
          </w:tcPr>
          <w:p w14:paraId="035B3811" w14:textId="19606955"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543,674</w:t>
            </w:r>
          </w:p>
        </w:tc>
        <w:tc>
          <w:tcPr>
            <w:tcW w:w="1810" w:type="dxa"/>
            <w:tcBorders>
              <w:top w:val="single" w:sz="4" w:space="0" w:color="auto"/>
              <w:left w:val="single" w:sz="4" w:space="0" w:color="auto"/>
              <w:bottom w:val="single" w:sz="4" w:space="0" w:color="auto"/>
              <w:right w:val="single" w:sz="4" w:space="0" w:color="auto"/>
            </w:tcBorders>
            <w:vAlign w:val="center"/>
          </w:tcPr>
          <w:p w14:paraId="5D82A25D" w14:textId="2E4BD1E9"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223</w:t>
            </w:r>
          </w:p>
        </w:tc>
        <w:tc>
          <w:tcPr>
            <w:tcW w:w="1064" w:type="dxa"/>
            <w:tcBorders>
              <w:top w:val="single" w:sz="4" w:space="0" w:color="auto"/>
              <w:left w:val="single" w:sz="4" w:space="0" w:color="auto"/>
              <w:bottom w:val="single" w:sz="4" w:space="0" w:color="auto"/>
              <w:right w:val="single" w:sz="4" w:space="0" w:color="auto"/>
            </w:tcBorders>
            <w:vAlign w:val="center"/>
          </w:tcPr>
          <w:p w14:paraId="779BC0D8" w14:textId="49495BA2"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1,071</w:t>
            </w:r>
          </w:p>
        </w:tc>
        <w:tc>
          <w:tcPr>
            <w:tcW w:w="1064" w:type="dxa"/>
            <w:tcBorders>
              <w:top w:val="single" w:sz="4" w:space="0" w:color="auto"/>
              <w:left w:val="single" w:sz="4" w:space="0" w:color="auto"/>
              <w:bottom w:val="single" w:sz="4" w:space="0" w:color="auto"/>
              <w:right w:val="single" w:sz="4" w:space="0" w:color="auto"/>
            </w:tcBorders>
            <w:vAlign w:val="center"/>
          </w:tcPr>
          <w:p w14:paraId="2D42105C" w14:textId="1E4D292D"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1,561</w:t>
            </w:r>
          </w:p>
        </w:tc>
        <w:tc>
          <w:tcPr>
            <w:tcW w:w="1064" w:type="dxa"/>
            <w:tcBorders>
              <w:top w:val="single" w:sz="4" w:space="0" w:color="auto"/>
              <w:left w:val="single" w:sz="4" w:space="0" w:color="auto"/>
              <w:bottom w:val="single" w:sz="4" w:space="0" w:color="auto"/>
              <w:right w:val="single" w:sz="4" w:space="0" w:color="auto"/>
            </w:tcBorders>
            <w:vAlign w:val="center"/>
          </w:tcPr>
          <w:p w14:paraId="5A7A76DB" w14:textId="1131563A"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2,692</w:t>
            </w:r>
          </w:p>
        </w:tc>
      </w:tr>
      <w:tr w:rsidR="00E83F3A" w:rsidRPr="001C6AF5" w14:paraId="702A74A1" w14:textId="77777777" w:rsidTr="001C6AF5">
        <w:tc>
          <w:tcPr>
            <w:tcW w:w="1330" w:type="dxa"/>
            <w:tcBorders>
              <w:top w:val="single" w:sz="4" w:space="0" w:color="auto"/>
              <w:left w:val="single" w:sz="4" w:space="0" w:color="auto"/>
              <w:bottom w:val="single" w:sz="4" w:space="0" w:color="auto"/>
              <w:right w:val="single" w:sz="4" w:space="0" w:color="auto"/>
            </w:tcBorders>
          </w:tcPr>
          <w:p w14:paraId="7146A46B" w14:textId="77EFDD65" w:rsidR="00680960" w:rsidRPr="001C6AF5" w:rsidRDefault="00680960" w:rsidP="00680960">
            <w:pPr>
              <w:spacing w:after="0" w:line="240" w:lineRule="auto"/>
              <w:rPr>
                <w:rFonts w:asciiTheme="minorHAnsi" w:hAnsiTheme="minorHAnsi" w:cstheme="minorHAnsi"/>
              </w:rPr>
            </w:pPr>
            <w:r w:rsidRPr="001C6AF5">
              <w:rPr>
                <w:rFonts w:asciiTheme="minorHAnsi" w:hAnsiTheme="minorHAnsi" w:cstheme="minorHAnsi"/>
              </w:rPr>
              <w:t>Qendrore: T</w:t>
            </w:r>
            <w:r w:rsidR="00CC296B" w:rsidRPr="001C6AF5">
              <w:rPr>
                <w:rFonts w:asciiTheme="minorHAnsi" w:hAnsiTheme="minorHAnsi" w:cstheme="minorHAnsi"/>
              </w:rPr>
              <w:t>e</w:t>
            </w:r>
            <w:r w:rsidRPr="001C6AF5">
              <w:rPr>
                <w:rFonts w:asciiTheme="minorHAnsi" w:hAnsiTheme="minorHAnsi" w:cstheme="minorHAnsi"/>
              </w:rPr>
              <w:t xml:space="preserve"> gjitha Nd</w:t>
            </w:r>
            <w:r w:rsidR="00CC296B" w:rsidRPr="001C6AF5">
              <w:rPr>
                <w:rFonts w:asciiTheme="minorHAnsi" w:hAnsiTheme="minorHAnsi" w:cstheme="minorHAnsi"/>
              </w:rPr>
              <w:t>e</w:t>
            </w:r>
            <w:r w:rsidRPr="001C6AF5">
              <w:rPr>
                <w:rFonts w:asciiTheme="minorHAnsi" w:hAnsiTheme="minorHAnsi" w:cstheme="minorHAnsi"/>
              </w:rPr>
              <w:t>rtesat Administrative t</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gjitha Ministrive dhe Agjencive</w:t>
            </w:r>
          </w:p>
        </w:tc>
        <w:tc>
          <w:tcPr>
            <w:tcW w:w="1275" w:type="dxa"/>
            <w:tcBorders>
              <w:top w:val="single" w:sz="4" w:space="0" w:color="auto"/>
              <w:left w:val="single" w:sz="4" w:space="0" w:color="auto"/>
              <w:bottom w:val="single" w:sz="4" w:space="0" w:color="auto"/>
              <w:right w:val="single" w:sz="4" w:space="0" w:color="auto"/>
            </w:tcBorders>
            <w:vAlign w:val="center"/>
          </w:tcPr>
          <w:p w14:paraId="3E1E8D6A" w14:textId="4FFC068B"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2,273</w:t>
            </w:r>
          </w:p>
        </w:tc>
        <w:tc>
          <w:tcPr>
            <w:tcW w:w="1170" w:type="dxa"/>
            <w:tcBorders>
              <w:top w:val="single" w:sz="4" w:space="0" w:color="auto"/>
              <w:left w:val="single" w:sz="4" w:space="0" w:color="auto"/>
              <w:bottom w:val="single" w:sz="4" w:space="0" w:color="auto"/>
              <w:right w:val="single" w:sz="4" w:space="0" w:color="auto"/>
            </w:tcBorders>
            <w:vAlign w:val="center"/>
          </w:tcPr>
          <w:p w14:paraId="3523EEC1" w14:textId="1293E435"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2,052,519</w:t>
            </w:r>
          </w:p>
        </w:tc>
        <w:tc>
          <w:tcPr>
            <w:tcW w:w="1810" w:type="dxa"/>
            <w:tcBorders>
              <w:top w:val="single" w:sz="4" w:space="0" w:color="auto"/>
              <w:left w:val="single" w:sz="4" w:space="0" w:color="auto"/>
              <w:bottom w:val="single" w:sz="4" w:space="0" w:color="auto"/>
              <w:right w:val="single" w:sz="4" w:space="0" w:color="auto"/>
            </w:tcBorders>
            <w:vAlign w:val="center"/>
          </w:tcPr>
          <w:p w14:paraId="3E8B3463" w14:textId="62A378EA"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903</w:t>
            </w:r>
          </w:p>
        </w:tc>
        <w:tc>
          <w:tcPr>
            <w:tcW w:w="1064" w:type="dxa"/>
            <w:tcBorders>
              <w:top w:val="single" w:sz="4" w:space="0" w:color="auto"/>
              <w:left w:val="single" w:sz="4" w:space="0" w:color="auto"/>
              <w:bottom w:val="single" w:sz="4" w:space="0" w:color="auto"/>
              <w:right w:val="single" w:sz="4" w:space="0" w:color="auto"/>
            </w:tcBorders>
            <w:vAlign w:val="center"/>
          </w:tcPr>
          <w:p w14:paraId="7D657E5F" w14:textId="2CC5AF5C"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1,071</w:t>
            </w:r>
          </w:p>
        </w:tc>
        <w:tc>
          <w:tcPr>
            <w:tcW w:w="1064" w:type="dxa"/>
            <w:tcBorders>
              <w:top w:val="single" w:sz="4" w:space="0" w:color="auto"/>
              <w:left w:val="single" w:sz="4" w:space="0" w:color="auto"/>
              <w:bottom w:val="single" w:sz="4" w:space="0" w:color="auto"/>
              <w:right w:val="single" w:sz="4" w:space="0" w:color="auto"/>
            </w:tcBorders>
            <w:vAlign w:val="center"/>
          </w:tcPr>
          <w:p w14:paraId="39ADFC7F" w14:textId="36E5306B"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1,561</w:t>
            </w:r>
          </w:p>
        </w:tc>
        <w:tc>
          <w:tcPr>
            <w:tcW w:w="1064" w:type="dxa"/>
            <w:tcBorders>
              <w:top w:val="single" w:sz="4" w:space="0" w:color="auto"/>
              <w:left w:val="single" w:sz="4" w:space="0" w:color="auto"/>
              <w:bottom w:val="single" w:sz="4" w:space="0" w:color="auto"/>
              <w:right w:val="single" w:sz="4" w:space="0" w:color="auto"/>
            </w:tcBorders>
            <w:vAlign w:val="center"/>
          </w:tcPr>
          <w:p w14:paraId="62BC62E2" w14:textId="117F441A" w:rsidR="00680960" w:rsidRPr="001C6AF5" w:rsidRDefault="00680960" w:rsidP="00680960">
            <w:pPr>
              <w:spacing w:after="0" w:line="240" w:lineRule="auto"/>
              <w:jc w:val="right"/>
              <w:rPr>
                <w:rFonts w:asciiTheme="minorHAnsi" w:eastAsia="Roboto" w:hAnsiTheme="minorHAnsi" w:cstheme="minorHAnsi"/>
                <w:color w:val="000000"/>
                <w:kern w:val="24"/>
                <w:sz w:val="18"/>
                <w:szCs w:val="18"/>
                <w:lang w:eastAsia="en-US"/>
              </w:rPr>
            </w:pPr>
            <w:r w:rsidRPr="001C6AF5">
              <w:rPr>
                <w:rFonts w:asciiTheme="minorHAnsi" w:eastAsia="Roboto" w:hAnsiTheme="minorHAnsi" w:cstheme="minorHAnsi"/>
                <w:color w:val="000000"/>
                <w:kern w:val="24"/>
                <w:sz w:val="18"/>
                <w:szCs w:val="18"/>
                <w:lang w:eastAsia="en-US"/>
              </w:rPr>
              <w:t>2,692</w:t>
            </w:r>
          </w:p>
        </w:tc>
      </w:tr>
    </w:tbl>
    <w:p w14:paraId="1EE2ABB3" w14:textId="480D7453" w:rsidR="00575C2F" w:rsidRPr="001C6AF5" w:rsidRDefault="00C17CA8" w:rsidP="00575C2F">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 xml:space="preserve">Burimi: Llogaritur nga Konsulentet  </w:t>
      </w:r>
      <w:r w:rsidR="00575C2F" w:rsidRPr="001C6AF5">
        <w:rPr>
          <w:rFonts w:asciiTheme="minorHAnsi" w:hAnsiTheme="minorHAnsi" w:cstheme="minorHAnsi"/>
          <w:b/>
          <w:bCs/>
          <w:i/>
          <w:iCs/>
          <w:color w:val="000000"/>
          <w:sz w:val="16"/>
          <w:szCs w:val="16"/>
          <w:lang w:val="pt-BR"/>
        </w:rPr>
        <w:t xml:space="preserve"> </w:t>
      </w:r>
    </w:p>
    <w:p w14:paraId="75EBC6FF" w14:textId="23C8797D" w:rsidR="00C706AF" w:rsidRPr="001C6AF5" w:rsidRDefault="004D573E" w:rsidP="00944D3F">
      <w:pPr>
        <w:pStyle w:val="Heading2"/>
      </w:pPr>
      <w:bookmarkStart w:id="2322" w:name="_Toc204340682"/>
      <w:r w:rsidRPr="001C6AF5">
        <w:t xml:space="preserve">Ndërtesat </w:t>
      </w:r>
      <w:r w:rsidR="004E4880" w:rsidRPr="001C6AF5">
        <w:t>referente</w:t>
      </w:r>
      <w:r w:rsidRPr="001C6AF5">
        <w:t xml:space="preserve"> të shërbimeve private dhe komerciale në Shqipëri</w:t>
      </w:r>
      <w:bookmarkEnd w:id="2322"/>
      <w:r w:rsidR="00E7553C" w:rsidRPr="001C6AF5">
        <w:t xml:space="preserve">   </w:t>
      </w:r>
    </w:p>
    <w:p w14:paraId="33768DCB" w14:textId="5F5DA122" w:rsidR="00AF5BA4" w:rsidRPr="001C6AF5" w:rsidRDefault="00294851" w:rsidP="006029EB">
      <w:pPr>
        <w:tabs>
          <w:tab w:val="left" w:pos="-1134"/>
          <w:tab w:val="left" w:pos="270"/>
          <w:tab w:val="left" w:pos="567"/>
          <w:tab w:val="num" w:pos="720"/>
          <w:tab w:val="left" w:pos="1134"/>
          <w:tab w:val="left" w:pos="5304"/>
          <w:tab w:val="left" w:pos="6996"/>
        </w:tabs>
        <w:spacing w:after="0" w:line="240" w:lineRule="auto"/>
        <w:jc w:val="both"/>
        <w:rPr>
          <w:rFonts w:asciiTheme="minorHAnsi" w:hAnsiTheme="minorHAnsi" w:cstheme="minorHAnsi"/>
        </w:rPr>
      </w:pPr>
      <w:r w:rsidRPr="001C6AF5">
        <w:rPr>
          <w:rFonts w:asciiTheme="minorHAnsi" w:hAnsiTheme="minorHAnsi" w:cstheme="minorHAnsi"/>
          <w:lang w:val="en-US"/>
        </w:rPr>
        <w:t xml:space="preserve">Ndërtesat e sektorit komercial dhe privat kategorizohen në 6 lloje ndërtesash të analizuara në detaje në kapitullin 3, dhe ato janë: </w:t>
      </w:r>
      <w:r w:rsidR="008E0913" w:rsidRPr="001C6AF5">
        <w:rPr>
          <w:rFonts w:asciiTheme="minorHAnsi" w:hAnsiTheme="minorHAnsi" w:cstheme="minorHAnsi"/>
          <w:lang w:val="en-US"/>
        </w:rPr>
        <w:t xml:space="preserve">i) </w:t>
      </w:r>
      <w:r w:rsidRPr="001C6AF5">
        <w:rPr>
          <w:rFonts w:asciiTheme="minorHAnsi" w:hAnsiTheme="minorHAnsi" w:cstheme="minorHAnsi"/>
          <w:lang w:val="en-US"/>
        </w:rPr>
        <w:t xml:space="preserve">Tregtia me shumicë dhe pakicë (dyqane, magazina, supermarkete); </w:t>
      </w:r>
      <w:r w:rsidR="008E0913" w:rsidRPr="001C6AF5">
        <w:rPr>
          <w:rFonts w:asciiTheme="minorHAnsi" w:hAnsiTheme="minorHAnsi" w:cstheme="minorHAnsi"/>
          <w:lang w:val="en-US"/>
        </w:rPr>
        <w:t xml:space="preserve">ii) </w:t>
      </w:r>
      <w:r w:rsidRPr="001C6AF5">
        <w:rPr>
          <w:rFonts w:asciiTheme="minorHAnsi" w:hAnsiTheme="minorHAnsi" w:cstheme="minorHAnsi"/>
          <w:lang w:val="en-US"/>
        </w:rPr>
        <w:t xml:space="preserve">Zyra private të profesioneve të ndryshme; </w:t>
      </w:r>
      <w:r w:rsidR="008E0913" w:rsidRPr="001C6AF5">
        <w:rPr>
          <w:rFonts w:asciiTheme="minorHAnsi" w:hAnsiTheme="minorHAnsi" w:cstheme="minorHAnsi"/>
          <w:lang w:val="en-US"/>
        </w:rPr>
        <w:t xml:space="preserve">iii) </w:t>
      </w:r>
      <w:r w:rsidRPr="001C6AF5">
        <w:rPr>
          <w:rFonts w:asciiTheme="minorHAnsi" w:hAnsiTheme="minorHAnsi" w:cstheme="minorHAnsi"/>
          <w:lang w:val="en-US"/>
        </w:rPr>
        <w:t xml:space="preserve">Kopshte/shkolla/universitete private; </w:t>
      </w:r>
      <w:r w:rsidR="008E0913" w:rsidRPr="001C6AF5">
        <w:rPr>
          <w:rFonts w:asciiTheme="minorHAnsi" w:hAnsiTheme="minorHAnsi" w:cstheme="minorHAnsi"/>
          <w:lang w:val="en-US"/>
        </w:rPr>
        <w:t xml:space="preserve">iv) </w:t>
      </w:r>
      <w:r w:rsidRPr="001C6AF5">
        <w:rPr>
          <w:rFonts w:asciiTheme="minorHAnsi" w:hAnsiTheme="minorHAnsi" w:cstheme="minorHAnsi"/>
          <w:lang w:val="en-US"/>
        </w:rPr>
        <w:t xml:space="preserve">Hotele dhe restorante; </w:t>
      </w:r>
      <w:r w:rsidR="008E0913" w:rsidRPr="001C6AF5">
        <w:rPr>
          <w:rFonts w:asciiTheme="minorHAnsi" w:hAnsiTheme="minorHAnsi" w:cstheme="minorHAnsi"/>
          <w:lang w:val="en-US"/>
        </w:rPr>
        <w:t xml:space="preserve">v) </w:t>
      </w:r>
      <w:r w:rsidRPr="001C6AF5">
        <w:rPr>
          <w:rFonts w:asciiTheme="minorHAnsi" w:hAnsiTheme="minorHAnsi" w:cstheme="minorHAnsi"/>
          <w:lang w:val="en-US"/>
        </w:rPr>
        <w:t xml:space="preserve">Ndërtesa të sektorit privat të shëndetësisë; dhe </w:t>
      </w:r>
      <w:r w:rsidR="008E0913" w:rsidRPr="001C6AF5">
        <w:rPr>
          <w:rFonts w:asciiTheme="minorHAnsi" w:hAnsiTheme="minorHAnsi" w:cstheme="minorHAnsi"/>
          <w:lang w:val="en-US"/>
        </w:rPr>
        <w:t xml:space="preserve">vi) </w:t>
      </w:r>
      <w:r w:rsidRPr="001C6AF5">
        <w:rPr>
          <w:rFonts w:asciiTheme="minorHAnsi" w:hAnsiTheme="minorHAnsi" w:cstheme="minorHAnsi"/>
          <w:lang w:val="en-US"/>
        </w:rPr>
        <w:t xml:space="preserve">Ndërtesa dhe ambiente për aktivitete kulturore, sportive dhe të tjera. Të dhënat e mëposhtme u llogaritën për ndërtesat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të ndërtesave të shërbimeve private dhe ndërtesave komerciale bazuar në të dhënat e INSTAT. Informacioni i dhënë në Kapitullin 3 shërben si një bazë të dhënash themelore për përcaktimin e ndërtesave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për stokun e ndërtesave të shërbimeve private dhe ndërtesave komerciale. Tabela 5.</w:t>
      </w:r>
      <w:r w:rsidR="00A11688">
        <w:rPr>
          <w:rFonts w:asciiTheme="minorHAnsi" w:hAnsiTheme="minorHAnsi" w:cstheme="minorHAnsi"/>
          <w:lang w:val="en-US"/>
        </w:rPr>
        <w:t>7</w:t>
      </w:r>
      <w:r w:rsidRPr="001C6AF5">
        <w:rPr>
          <w:rFonts w:asciiTheme="minorHAnsi" w:hAnsiTheme="minorHAnsi" w:cstheme="minorHAnsi"/>
          <w:lang w:val="en-US"/>
        </w:rPr>
        <w:t xml:space="preserve"> paraqet madhësinë mesatare (sipërfaqja e dyshemesë në m²) dhe HDD-të për 6 llojet e ndërtesave </w:t>
      </w:r>
      <w:r w:rsidR="004E4880" w:rsidRPr="001C6AF5">
        <w:rPr>
          <w:rFonts w:asciiTheme="minorHAnsi" w:hAnsiTheme="minorHAnsi" w:cstheme="minorHAnsi"/>
          <w:lang w:val="en-US"/>
        </w:rPr>
        <w:t>referente</w:t>
      </w:r>
      <w:r w:rsidRPr="001C6AF5">
        <w:rPr>
          <w:rFonts w:asciiTheme="minorHAnsi" w:hAnsiTheme="minorHAnsi" w:cstheme="minorHAnsi"/>
          <w:lang w:val="en-US"/>
        </w:rPr>
        <w:t>.</w:t>
      </w:r>
    </w:p>
    <w:p w14:paraId="662A86E6" w14:textId="77777777" w:rsidR="00AF5BA4" w:rsidRPr="001C6AF5" w:rsidRDefault="00AF5BA4" w:rsidP="00AF5BA4">
      <w:pPr>
        <w:tabs>
          <w:tab w:val="left" w:pos="-1134"/>
          <w:tab w:val="left" w:pos="270"/>
          <w:tab w:val="left" w:pos="567"/>
          <w:tab w:val="left" w:pos="1134"/>
          <w:tab w:val="left" w:pos="5304"/>
          <w:tab w:val="left" w:pos="6996"/>
        </w:tabs>
        <w:spacing w:after="0" w:line="240" w:lineRule="auto"/>
        <w:jc w:val="both"/>
        <w:rPr>
          <w:rFonts w:asciiTheme="minorHAnsi" w:hAnsiTheme="minorHAnsi" w:cstheme="minorHAnsi"/>
        </w:rPr>
      </w:pPr>
    </w:p>
    <w:p w14:paraId="088623D0" w14:textId="67819B9C" w:rsidR="00AF5BA4" w:rsidRPr="001C6AF5" w:rsidRDefault="00AF5BA4" w:rsidP="00AF5BA4">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Tabe</w:t>
      </w:r>
      <w:r w:rsidR="00294851" w:rsidRPr="001C6AF5">
        <w:rPr>
          <w:rFonts w:asciiTheme="minorHAnsi" w:hAnsiTheme="minorHAnsi" w:cstheme="minorHAnsi"/>
          <w:b/>
          <w:bCs/>
          <w:lang w:val="en-US"/>
        </w:rPr>
        <w:t>la</w:t>
      </w:r>
      <w:r w:rsidRPr="001C6AF5">
        <w:rPr>
          <w:rFonts w:asciiTheme="minorHAnsi" w:hAnsiTheme="minorHAnsi" w:cstheme="minorHAnsi"/>
          <w:b/>
          <w:bCs/>
          <w:lang w:val="en-US"/>
        </w:rPr>
        <w:t xml:space="preserve"> 5.</w:t>
      </w:r>
      <w:r w:rsidR="00A11688">
        <w:rPr>
          <w:rFonts w:asciiTheme="minorHAnsi" w:hAnsiTheme="minorHAnsi" w:cstheme="minorHAnsi"/>
          <w:b/>
          <w:bCs/>
          <w:lang w:val="en-US"/>
        </w:rPr>
        <w:t>7</w:t>
      </w:r>
      <w:r w:rsidRPr="001C6AF5">
        <w:rPr>
          <w:rFonts w:asciiTheme="minorHAnsi" w:hAnsiTheme="minorHAnsi" w:cstheme="minorHAnsi"/>
          <w:b/>
          <w:bCs/>
          <w:lang w:val="en-US"/>
        </w:rPr>
        <w:t xml:space="preserve">.: </w:t>
      </w:r>
      <w:r w:rsidR="00294851" w:rsidRPr="001C6AF5">
        <w:rPr>
          <w:rFonts w:asciiTheme="minorHAnsi" w:hAnsiTheme="minorHAnsi" w:cstheme="minorHAnsi"/>
          <w:b/>
          <w:bCs/>
          <w:lang w:val="en-US"/>
        </w:rPr>
        <w:t xml:space="preserve">Përcaktimi i Ndërtesave </w:t>
      </w:r>
      <w:r w:rsidR="004E4880" w:rsidRPr="001C6AF5">
        <w:rPr>
          <w:rFonts w:asciiTheme="minorHAnsi" w:hAnsiTheme="minorHAnsi" w:cstheme="minorHAnsi"/>
          <w:b/>
          <w:bCs/>
          <w:lang w:val="en-US"/>
        </w:rPr>
        <w:t>Referente</w:t>
      </w:r>
      <w:r w:rsidR="00294851" w:rsidRPr="001C6AF5">
        <w:rPr>
          <w:rFonts w:asciiTheme="minorHAnsi" w:hAnsiTheme="minorHAnsi" w:cstheme="minorHAnsi"/>
          <w:b/>
          <w:bCs/>
          <w:lang w:val="en-US"/>
        </w:rPr>
        <w:t xml:space="preserve"> për Stokun e Ndërtesave Private Tregtare në Shqipëri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1"/>
        <w:gridCol w:w="1254"/>
        <w:gridCol w:w="1170"/>
        <w:gridCol w:w="1350"/>
        <w:gridCol w:w="1350"/>
        <w:gridCol w:w="1260"/>
        <w:gridCol w:w="1312"/>
      </w:tblGrid>
      <w:tr w:rsidR="005B6588" w:rsidRPr="001C6AF5" w14:paraId="4F78E33F" w14:textId="77777777" w:rsidTr="005B6588">
        <w:tc>
          <w:tcPr>
            <w:tcW w:w="1081"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1D189883" w14:textId="3B4842D3" w:rsidR="00FA5CA1" w:rsidRPr="001C6AF5" w:rsidRDefault="00FA5CA1" w:rsidP="001C6AF5">
            <w:pPr>
              <w:spacing w:after="0" w:line="240" w:lineRule="auto"/>
              <w:rPr>
                <w:rFonts w:asciiTheme="minorHAnsi" w:hAnsiTheme="minorHAnsi" w:cstheme="minorHAnsi"/>
                <w:sz w:val="18"/>
                <w:szCs w:val="20"/>
              </w:rPr>
            </w:pPr>
            <w:r w:rsidRPr="001C6AF5">
              <w:rPr>
                <w:rFonts w:asciiTheme="minorHAnsi" w:hAnsiTheme="minorHAnsi" w:cstheme="minorHAnsi"/>
                <w:sz w:val="18"/>
                <w:szCs w:val="20"/>
              </w:rPr>
              <w:t>Kategoria</w:t>
            </w:r>
          </w:p>
        </w:tc>
        <w:tc>
          <w:tcPr>
            <w:tcW w:w="1254"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539FAB09" w14:textId="723BB052" w:rsidR="00FA5CA1" w:rsidRPr="001C6AF5" w:rsidRDefault="005B5A73" w:rsidP="005B5A73">
            <w:pPr>
              <w:spacing w:after="0" w:line="240" w:lineRule="auto"/>
              <w:jc w:val="center"/>
              <w:rPr>
                <w:rFonts w:asciiTheme="minorHAnsi" w:hAnsiTheme="minorHAnsi" w:cstheme="minorHAnsi"/>
                <w:sz w:val="18"/>
                <w:szCs w:val="20"/>
              </w:rPr>
            </w:pPr>
            <w:r w:rsidRPr="001C6AF5">
              <w:rPr>
                <w:rFonts w:asciiTheme="minorHAnsi" w:hAnsiTheme="minorHAnsi" w:cstheme="minorHAnsi"/>
                <w:sz w:val="18"/>
                <w:szCs w:val="20"/>
              </w:rPr>
              <w:t>Numri i Ndërtesave Private Komerciale</w:t>
            </w:r>
          </w:p>
        </w:tc>
        <w:tc>
          <w:tcPr>
            <w:tcW w:w="1170"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tcPr>
          <w:p w14:paraId="2F71631E" w14:textId="76E83545" w:rsidR="00FA5CA1" w:rsidRPr="001C6AF5" w:rsidRDefault="005B5A73" w:rsidP="005B5A73">
            <w:pPr>
              <w:spacing w:after="0" w:line="240" w:lineRule="auto"/>
              <w:jc w:val="center"/>
              <w:rPr>
                <w:rFonts w:asciiTheme="minorHAnsi" w:hAnsiTheme="minorHAnsi" w:cstheme="minorHAnsi"/>
                <w:sz w:val="18"/>
                <w:szCs w:val="20"/>
              </w:rPr>
            </w:pPr>
            <w:r w:rsidRPr="001C6AF5">
              <w:rPr>
                <w:rFonts w:asciiTheme="minorHAnsi" w:hAnsiTheme="minorHAnsi" w:cstheme="minorHAnsi"/>
                <w:sz w:val="18"/>
                <w:szCs w:val="20"/>
              </w:rPr>
              <w:t>Siperfaqja totale</w:t>
            </w:r>
            <w:r w:rsidR="00FA5CA1" w:rsidRPr="001C6AF5">
              <w:rPr>
                <w:rFonts w:asciiTheme="minorHAnsi" w:hAnsiTheme="minorHAnsi" w:cstheme="minorHAnsi"/>
                <w:sz w:val="18"/>
                <w:szCs w:val="20"/>
              </w:rPr>
              <w:t xml:space="preserve"> (m2)</w:t>
            </w:r>
          </w:p>
          <w:p w14:paraId="2BF4507D" w14:textId="77777777" w:rsidR="00FA5CA1" w:rsidRPr="001C6AF5" w:rsidRDefault="00FA5CA1" w:rsidP="005B5A73">
            <w:pPr>
              <w:spacing w:after="0" w:line="240" w:lineRule="auto"/>
              <w:jc w:val="center"/>
              <w:rPr>
                <w:rFonts w:asciiTheme="minorHAnsi" w:hAnsiTheme="minorHAnsi" w:cstheme="minorHAnsi"/>
                <w:sz w:val="18"/>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center"/>
            <w:hideMark/>
          </w:tcPr>
          <w:p w14:paraId="3548D42D" w14:textId="7A99F0A7" w:rsidR="00FA5CA1" w:rsidRPr="001C6AF5" w:rsidRDefault="005B5A73" w:rsidP="005B5A73">
            <w:pPr>
              <w:spacing w:after="0" w:line="240" w:lineRule="auto"/>
              <w:jc w:val="center"/>
              <w:rPr>
                <w:rFonts w:asciiTheme="minorHAnsi" w:hAnsiTheme="minorHAnsi" w:cstheme="minorHAnsi"/>
                <w:sz w:val="18"/>
                <w:szCs w:val="20"/>
              </w:rPr>
            </w:pPr>
            <w:r w:rsidRPr="001C6AF5">
              <w:rPr>
                <w:rFonts w:asciiTheme="minorHAnsi" w:hAnsiTheme="minorHAnsi" w:cstheme="minorHAnsi"/>
                <w:sz w:val="18"/>
                <w:szCs w:val="20"/>
              </w:rPr>
              <w:t xml:space="preserve">Siperfaqja mesatare e katit te ndertesave </w:t>
            </w:r>
            <w:r w:rsidR="004E4880" w:rsidRPr="001C6AF5">
              <w:rPr>
                <w:rFonts w:asciiTheme="minorHAnsi" w:hAnsiTheme="minorHAnsi" w:cstheme="minorHAnsi"/>
                <w:sz w:val="18"/>
                <w:szCs w:val="20"/>
              </w:rPr>
              <w:t>referente</w:t>
            </w:r>
            <w:r w:rsidRPr="001C6AF5">
              <w:rPr>
                <w:rFonts w:asciiTheme="minorHAnsi" w:hAnsiTheme="minorHAnsi" w:cstheme="minorHAnsi"/>
                <w:sz w:val="18"/>
                <w:szCs w:val="20"/>
              </w:rPr>
              <w:t xml:space="preserve"> m2/ndertese</w:t>
            </w:r>
          </w:p>
        </w:tc>
        <w:tc>
          <w:tcPr>
            <w:tcW w:w="1350"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46009452" w14:textId="7EB242B5" w:rsidR="00FA5CA1" w:rsidRPr="001C6AF5" w:rsidRDefault="00FA5CA1" w:rsidP="005B5A73">
            <w:pPr>
              <w:spacing w:after="0" w:line="240" w:lineRule="auto"/>
              <w:jc w:val="center"/>
              <w:rPr>
                <w:rFonts w:asciiTheme="minorHAnsi" w:hAnsiTheme="minorHAnsi" w:cstheme="minorHAnsi"/>
                <w:szCs w:val="22"/>
              </w:rPr>
            </w:pPr>
            <w:r w:rsidRPr="001C6AF5">
              <w:rPr>
                <w:rFonts w:asciiTheme="minorHAnsi" w:hAnsiTheme="minorHAnsi" w:cstheme="minorHAnsi"/>
                <w:szCs w:val="22"/>
              </w:rPr>
              <w:t>HDD Mesatare e Ponderuar për Zonën 1</w:t>
            </w:r>
          </w:p>
        </w:tc>
        <w:tc>
          <w:tcPr>
            <w:tcW w:w="1260"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1F46DCB1" w14:textId="17B60654" w:rsidR="00FA5CA1" w:rsidRPr="001C6AF5" w:rsidRDefault="00FA5CA1" w:rsidP="005B5A73">
            <w:pPr>
              <w:spacing w:after="0" w:line="240" w:lineRule="auto"/>
              <w:jc w:val="center"/>
              <w:rPr>
                <w:rFonts w:asciiTheme="minorHAnsi" w:hAnsiTheme="minorHAnsi" w:cstheme="minorHAnsi"/>
                <w:szCs w:val="22"/>
              </w:rPr>
            </w:pPr>
            <w:r w:rsidRPr="001C6AF5">
              <w:rPr>
                <w:rFonts w:asciiTheme="minorHAnsi" w:hAnsiTheme="minorHAnsi" w:cstheme="minorHAnsi"/>
                <w:szCs w:val="22"/>
              </w:rPr>
              <w:t>HDD Mesatare e Ponderuar për Zonën 2</w:t>
            </w:r>
          </w:p>
        </w:tc>
        <w:tc>
          <w:tcPr>
            <w:tcW w:w="1312"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7C8D300A" w14:textId="3D1D7FA2" w:rsidR="00FA5CA1" w:rsidRPr="001C6AF5" w:rsidRDefault="00FA5CA1" w:rsidP="005B5A73">
            <w:pPr>
              <w:spacing w:after="0" w:line="240" w:lineRule="auto"/>
              <w:jc w:val="center"/>
              <w:rPr>
                <w:rFonts w:asciiTheme="minorHAnsi" w:hAnsiTheme="minorHAnsi" w:cstheme="minorHAnsi"/>
                <w:szCs w:val="22"/>
              </w:rPr>
            </w:pPr>
            <w:r w:rsidRPr="001C6AF5">
              <w:rPr>
                <w:rFonts w:asciiTheme="minorHAnsi" w:hAnsiTheme="minorHAnsi" w:cstheme="minorHAnsi"/>
                <w:szCs w:val="22"/>
              </w:rPr>
              <w:t>HDD Mesatare e Ponderuar për Zonën 3</w:t>
            </w:r>
          </w:p>
        </w:tc>
      </w:tr>
      <w:tr w:rsidR="005B5A73" w:rsidRPr="001C6AF5" w14:paraId="1DC18EB7" w14:textId="77777777" w:rsidTr="001C6AF5">
        <w:tc>
          <w:tcPr>
            <w:tcW w:w="1081" w:type="dxa"/>
            <w:tcBorders>
              <w:top w:val="single" w:sz="4" w:space="0" w:color="auto"/>
              <w:left w:val="single" w:sz="4" w:space="0" w:color="auto"/>
              <w:bottom w:val="single" w:sz="4" w:space="0" w:color="auto"/>
              <w:right w:val="single" w:sz="4" w:space="0" w:color="auto"/>
            </w:tcBorders>
            <w:hideMark/>
          </w:tcPr>
          <w:p w14:paraId="6BB2CC37" w14:textId="2B0E2A75" w:rsidR="00680960" w:rsidRPr="001C6AF5" w:rsidRDefault="00680960" w:rsidP="00680960">
            <w:pPr>
              <w:spacing w:after="0" w:line="240" w:lineRule="auto"/>
              <w:rPr>
                <w:rFonts w:asciiTheme="minorHAnsi" w:hAnsiTheme="minorHAnsi" w:cstheme="minorHAnsi"/>
                <w:sz w:val="18"/>
                <w:szCs w:val="20"/>
              </w:rPr>
            </w:pPr>
            <w:r w:rsidRPr="001C6AF5">
              <w:rPr>
                <w:rFonts w:asciiTheme="minorHAnsi" w:hAnsiTheme="minorHAnsi" w:cstheme="minorHAnsi"/>
                <w:sz w:val="18"/>
                <w:szCs w:val="20"/>
              </w:rPr>
              <w:t>Nd</w:t>
            </w:r>
            <w:r w:rsidR="00CC296B" w:rsidRPr="001C6AF5">
              <w:rPr>
                <w:rFonts w:asciiTheme="minorHAnsi" w:hAnsiTheme="minorHAnsi" w:cstheme="minorHAnsi"/>
                <w:sz w:val="18"/>
                <w:szCs w:val="20"/>
              </w:rPr>
              <w:t>e</w:t>
            </w:r>
            <w:r w:rsidRPr="001C6AF5">
              <w:rPr>
                <w:rFonts w:asciiTheme="minorHAnsi" w:hAnsiTheme="minorHAnsi" w:cstheme="minorHAnsi"/>
                <w:sz w:val="18"/>
                <w:szCs w:val="20"/>
              </w:rPr>
              <w:t>rtesa komerciale te shitjes me shumic</w:t>
            </w:r>
            <w:r w:rsidR="00CC296B" w:rsidRPr="001C6AF5">
              <w:rPr>
                <w:rFonts w:asciiTheme="minorHAnsi" w:hAnsiTheme="minorHAnsi" w:cstheme="minorHAnsi"/>
                <w:sz w:val="18"/>
                <w:szCs w:val="20"/>
              </w:rPr>
              <w:t>e</w:t>
            </w:r>
            <w:r w:rsidRPr="001C6AF5">
              <w:rPr>
                <w:rFonts w:asciiTheme="minorHAnsi" w:hAnsiTheme="minorHAnsi" w:cstheme="minorHAnsi"/>
                <w:sz w:val="18"/>
                <w:szCs w:val="20"/>
              </w:rPr>
              <w:t xml:space="preserve"> dhe pakic</w:t>
            </w:r>
            <w:r w:rsidR="00CC296B" w:rsidRPr="001C6AF5">
              <w:rPr>
                <w:rFonts w:asciiTheme="minorHAnsi" w:hAnsiTheme="minorHAnsi" w:cstheme="minorHAnsi"/>
                <w:sz w:val="18"/>
                <w:szCs w:val="20"/>
              </w:rPr>
              <w:t>e</w:t>
            </w:r>
          </w:p>
        </w:tc>
        <w:tc>
          <w:tcPr>
            <w:tcW w:w="1254" w:type="dxa"/>
            <w:tcBorders>
              <w:top w:val="single" w:sz="4" w:space="0" w:color="auto"/>
              <w:left w:val="single" w:sz="4" w:space="0" w:color="auto"/>
              <w:bottom w:val="single" w:sz="4" w:space="0" w:color="auto"/>
              <w:right w:val="single" w:sz="4" w:space="0" w:color="auto"/>
            </w:tcBorders>
            <w:vAlign w:val="bottom"/>
            <w:hideMark/>
          </w:tcPr>
          <w:p w14:paraId="45513C23" w14:textId="4CD29FE5"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44267</w:t>
            </w:r>
          </w:p>
        </w:tc>
        <w:tc>
          <w:tcPr>
            <w:tcW w:w="1170" w:type="dxa"/>
            <w:tcBorders>
              <w:top w:val="single" w:sz="4" w:space="0" w:color="auto"/>
              <w:left w:val="single" w:sz="4" w:space="0" w:color="auto"/>
              <w:bottom w:val="single" w:sz="4" w:space="0" w:color="auto"/>
              <w:right w:val="single" w:sz="4" w:space="0" w:color="auto"/>
            </w:tcBorders>
            <w:vAlign w:val="bottom"/>
            <w:hideMark/>
          </w:tcPr>
          <w:p w14:paraId="587CE2C1" w14:textId="29C6E8B5"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5,291,913</w:t>
            </w:r>
          </w:p>
        </w:tc>
        <w:tc>
          <w:tcPr>
            <w:tcW w:w="1350" w:type="dxa"/>
            <w:tcBorders>
              <w:top w:val="single" w:sz="4" w:space="0" w:color="auto"/>
              <w:left w:val="single" w:sz="4" w:space="0" w:color="auto"/>
              <w:bottom w:val="single" w:sz="4" w:space="0" w:color="auto"/>
              <w:right w:val="single" w:sz="4" w:space="0" w:color="auto"/>
            </w:tcBorders>
            <w:vAlign w:val="bottom"/>
            <w:hideMark/>
          </w:tcPr>
          <w:p w14:paraId="4A13F05C" w14:textId="7A0B0AC8"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120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9F8E8FD"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1,071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F1D81"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1,561</w:t>
            </w:r>
          </w:p>
        </w:tc>
        <w:tc>
          <w:tcPr>
            <w:tcW w:w="1312" w:type="dxa"/>
            <w:tcBorders>
              <w:top w:val="single" w:sz="4" w:space="0" w:color="auto"/>
              <w:left w:val="single" w:sz="4" w:space="0" w:color="auto"/>
              <w:bottom w:val="single" w:sz="4" w:space="0" w:color="auto"/>
              <w:right w:val="single" w:sz="4" w:space="0" w:color="auto"/>
            </w:tcBorders>
            <w:vAlign w:val="center"/>
            <w:hideMark/>
          </w:tcPr>
          <w:p w14:paraId="27EBD7C6"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2,692</w:t>
            </w:r>
          </w:p>
        </w:tc>
      </w:tr>
      <w:tr w:rsidR="005B5A73" w:rsidRPr="001C6AF5" w14:paraId="547FC30B" w14:textId="77777777" w:rsidTr="001C6AF5">
        <w:tc>
          <w:tcPr>
            <w:tcW w:w="1081" w:type="dxa"/>
            <w:tcBorders>
              <w:top w:val="single" w:sz="4" w:space="0" w:color="auto"/>
              <w:left w:val="single" w:sz="4" w:space="0" w:color="auto"/>
              <w:bottom w:val="single" w:sz="4" w:space="0" w:color="auto"/>
              <w:right w:val="single" w:sz="4" w:space="0" w:color="auto"/>
            </w:tcBorders>
            <w:hideMark/>
          </w:tcPr>
          <w:p w14:paraId="258CB668" w14:textId="597FA5D7" w:rsidR="00680960" w:rsidRPr="001C6AF5" w:rsidRDefault="00680960" w:rsidP="00680960">
            <w:pPr>
              <w:spacing w:after="0" w:line="240" w:lineRule="auto"/>
              <w:rPr>
                <w:rFonts w:asciiTheme="minorHAnsi" w:hAnsiTheme="minorHAnsi" w:cstheme="minorHAnsi"/>
                <w:sz w:val="18"/>
                <w:szCs w:val="20"/>
              </w:rPr>
            </w:pPr>
            <w:r w:rsidRPr="001C6AF5">
              <w:rPr>
                <w:rFonts w:asciiTheme="minorHAnsi" w:hAnsiTheme="minorHAnsi" w:cstheme="minorHAnsi"/>
                <w:sz w:val="18"/>
                <w:szCs w:val="20"/>
              </w:rPr>
              <w:t>Zyrat Private</w:t>
            </w:r>
          </w:p>
        </w:tc>
        <w:tc>
          <w:tcPr>
            <w:tcW w:w="1254" w:type="dxa"/>
            <w:tcBorders>
              <w:top w:val="single" w:sz="4" w:space="0" w:color="auto"/>
              <w:left w:val="single" w:sz="4" w:space="0" w:color="auto"/>
              <w:bottom w:val="single" w:sz="4" w:space="0" w:color="auto"/>
              <w:right w:val="single" w:sz="4" w:space="0" w:color="auto"/>
            </w:tcBorders>
            <w:vAlign w:val="bottom"/>
            <w:hideMark/>
          </w:tcPr>
          <w:p w14:paraId="223E88E7" w14:textId="6E09926E"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18591</w:t>
            </w:r>
          </w:p>
        </w:tc>
        <w:tc>
          <w:tcPr>
            <w:tcW w:w="1170" w:type="dxa"/>
            <w:tcBorders>
              <w:top w:val="single" w:sz="4" w:space="0" w:color="auto"/>
              <w:left w:val="single" w:sz="4" w:space="0" w:color="auto"/>
              <w:bottom w:val="single" w:sz="4" w:space="0" w:color="auto"/>
              <w:right w:val="single" w:sz="4" w:space="0" w:color="auto"/>
            </w:tcBorders>
            <w:vAlign w:val="bottom"/>
            <w:hideMark/>
          </w:tcPr>
          <w:p w14:paraId="5416C695" w14:textId="262FF499"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1,132,603</w:t>
            </w:r>
          </w:p>
        </w:tc>
        <w:tc>
          <w:tcPr>
            <w:tcW w:w="1350" w:type="dxa"/>
            <w:tcBorders>
              <w:top w:val="single" w:sz="4" w:space="0" w:color="auto"/>
              <w:left w:val="single" w:sz="4" w:space="0" w:color="auto"/>
              <w:bottom w:val="single" w:sz="4" w:space="0" w:color="auto"/>
              <w:right w:val="single" w:sz="4" w:space="0" w:color="auto"/>
            </w:tcBorders>
            <w:vAlign w:val="bottom"/>
            <w:hideMark/>
          </w:tcPr>
          <w:p w14:paraId="08CD129B" w14:textId="4A9DF08C"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61</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E4F7AEF"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1,071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2BE643"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1,561</w:t>
            </w:r>
          </w:p>
        </w:tc>
        <w:tc>
          <w:tcPr>
            <w:tcW w:w="1312" w:type="dxa"/>
            <w:tcBorders>
              <w:top w:val="single" w:sz="4" w:space="0" w:color="auto"/>
              <w:left w:val="single" w:sz="4" w:space="0" w:color="auto"/>
              <w:bottom w:val="single" w:sz="4" w:space="0" w:color="auto"/>
              <w:right w:val="single" w:sz="4" w:space="0" w:color="auto"/>
            </w:tcBorders>
            <w:vAlign w:val="center"/>
            <w:hideMark/>
          </w:tcPr>
          <w:p w14:paraId="512D5E19"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2,692</w:t>
            </w:r>
          </w:p>
        </w:tc>
      </w:tr>
      <w:tr w:rsidR="005B5A73" w:rsidRPr="001C6AF5" w14:paraId="1212F623" w14:textId="77777777" w:rsidTr="001C6AF5">
        <w:tc>
          <w:tcPr>
            <w:tcW w:w="1081" w:type="dxa"/>
            <w:tcBorders>
              <w:top w:val="single" w:sz="4" w:space="0" w:color="auto"/>
              <w:left w:val="single" w:sz="4" w:space="0" w:color="auto"/>
              <w:bottom w:val="single" w:sz="4" w:space="0" w:color="auto"/>
              <w:right w:val="single" w:sz="4" w:space="0" w:color="auto"/>
            </w:tcBorders>
            <w:hideMark/>
          </w:tcPr>
          <w:p w14:paraId="446A4E4B" w14:textId="1DD4DDEE" w:rsidR="00680960" w:rsidRPr="001C6AF5" w:rsidRDefault="00680960" w:rsidP="00680960">
            <w:pPr>
              <w:spacing w:after="0" w:line="240" w:lineRule="auto"/>
              <w:rPr>
                <w:rFonts w:asciiTheme="minorHAnsi" w:hAnsiTheme="minorHAnsi" w:cstheme="minorHAnsi"/>
                <w:sz w:val="18"/>
                <w:szCs w:val="20"/>
              </w:rPr>
            </w:pPr>
            <w:r w:rsidRPr="001C6AF5">
              <w:rPr>
                <w:rFonts w:asciiTheme="minorHAnsi" w:hAnsiTheme="minorHAnsi" w:cstheme="minorHAnsi"/>
                <w:sz w:val="18"/>
                <w:szCs w:val="20"/>
              </w:rPr>
              <w:t>Nd</w:t>
            </w:r>
            <w:r w:rsidR="00CC296B" w:rsidRPr="001C6AF5">
              <w:rPr>
                <w:rFonts w:asciiTheme="minorHAnsi" w:hAnsiTheme="minorHAnsi" w:cstheme="minorHAnsi"/>
                <w:sz w:val="18"/>
                <w:szCs w:val="20"/>
              </w:rPr>
              <w:t>e</w:t>
            </w:r>
            <w:r w:rsidRPr="001C6AF5">
              <w:rPr>
                <w:rFonts w:asciiTheme="minorHAnsi" w:hAnsiTheme="minorHAnsi" w:cstheme="minorHAnsi"/>
                <w:sz w:val="18"/>
                <w:szCs w:val="20"/>
              </w:rPr>
              <w:t xml:space="preserve">rtesa </w:t>
            </w:r>
            <w:r w:rsidR="005D5BDF" w:rsidRPr="001C6AF5">
              <w:rPr>
                <w:rFonts w:asciiTheme="minorHAnsi" w:hAnsiTheme="minorHAnsi" w:cstheme="minorHAnsi"/>
                <w:sz w:val="18"/>
                <w:szCs w:val="20"/>
              </w:rPr>
              <w:t>private arsimore</w:t>
            </w:r>
          </w:p>
        </w:tc>
        <w:tc>
          <w:tcPr>
            <w:tcW w:w="1254" w:type="dxa"/>
            <w:tcBorders>
              <w:top w:val="single" w:sz="4" w:space="0" w:color="auto"/>
              <w:left w:val="single" w:sz="4" w:space="0" w:color="auto"/>
              <w:bottom w:val="single" w:sz="4" w:space="0" w:color="auto"/>
              <w:right w:val="single" w:sz="4" w:space="0" w:color="auto"/>
            </w:tcBorders>
            <w:vAlign w:val="bottom"/>
            <w:hideMark/>
          </w:tcPr>
          <w:p w14:paraId="3D4A7028" w14:textId="3503DE88"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1361</w:t>
            </w:r>
          </w:p>
        </w:tc>
        <w:tc>
          <w:tcPr>
            <w:tcW w:w="1170" w:type="dxa"/>
            <w:tcBorders>
              <w:top w:val="single" w:sz="4" w:space="0" w:color="auto"/>
              <w:left w:val="single" w:sz="4" w:space="0" w:color="auto"/>
              <w:bottom w:val="single" w:sz="4" w:space="0" w:color="auto"/>
              <w:right w:val="single" w:sz="4" w:space="0" w:color="auto"/>
            </w:tcBorders>
            <w:vAlign w:val="bottom"/>
            <w:hideMark/>
          </w:tcPr>
          <w:p w14:paraId="6BBD915C" w14:textId="34F26599"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746,235</w:t>
            </w:r>
          </w:p>
        </w:tc>
        <w:tc>
          <w:tcPr>
            <w:tcW w:w="1350" w:type="dxa"/>
            <w:tcBorders>
              <w:top w:val="single" w:sz="4" w:space="0" w:color="auto"/>
              <w:left w:val="single" w:sz="4" w:space="0" w:color="auto"/>
              <w:bottom w:val="single" w:sz="4" w:space="0" w:color="auto"/>
              <w:right w:val="single" w:sz="4" w:space="0" w:color="auto"/>
            </w:tcBorders>
            <w:vAlign w:val="bottom"/>
            <w:hideMark/>
          </w:tcPr>
          <w:p w14:paraId="627E66AA" w14:textId="3BB67D3A"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548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635657F"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1,071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837587"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1,561</w:t>
            </w:r>
          </w:p>
        </w:tc>
        <w:tc>
          <w:tcPr>
            <w:tcW w:w="1312" w:type="dxa"/>
            <w:tcBorders>
              <w:top w:val="single" w:sz="4" w:space="0" w:color="auto"/>
              <w:left w:val="single" w:sz="4" w:space="0" w:color="auto"/>
              <w:bottom w:val="single" w:sz="4" w:space="0" w:color="auto"/>
              <w:right w:val="single" w:sz="4" w:space="0" w:color="auto"/>
            </w:tcBorders>
            <w:vAlign w:val="center"/>
            <w:hideMark/>
          </w:tcPr>
          <w:p w14:paraId="7340A550"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2,692</w:t>
            </w:r>
          </w:p>
        </w:tc>
      </w:tr>
      <w:tr w:rsidR="005B5A73" w:rsidRPr="001C6AF5" w14:paraId="04273887" w14:textId="77777777" w:rsidTr="001C6AF5">
        <w:tc>
          <w:tcPr>
            <w:tcW w:w="1081" w:type="dxa"/>
            <w:tcBorders>
              <w:top w:val="single" w:sz="4" w:space="0" w:color="auto"/>
              <w:left w:val="single" w:sz="4" w:space="0" w:color="auto"/>
              <w:bottom w:val="single" w:sz="4" w:space="0" w:color="auto"/>
              <w:right w:val="single" w:sz="4" w:space="0" w:color="auto"/>
            </w:tcBorders>
          </w:tcPr>
          <w:p w14:paraId="6D75EAB9" w14:textId="0839B5ED" w:rsidR="00680960" w:rsidRPr="001C6AF5" w:rsidRDefault="00680960" w:rsidP="00680960">
            <w:pPr>
              <w:spacing w:after="0" w:line="240" w:lineRule="auto"/>
              <w:rPr>
                <w:rFonts w:asciiTheme="minorHAnsi" w:hAnsiTheme="minorHAnsi" w:cstheme="minorHAnsi"/>
                <w:sz w:val="18"/>
                <w:szCs w:val="20"/>
              </w:rPr>
            </w:pPr>
            <w:r w:rsidRPr="001C6AF5">
              <w:rPr>
                <w:rFonts w:asciiTheme="minorHAnsi" w:hAnsiTheme="minorHAnsi" w:cstheme="minorHAnsi"/>
                <w:sz w:val="18"/>
                <w:szCs w:val="20"/>
              </w:rPr>
              <w:t>Hotele dhe restorante</w:t>
            </w:r>
          </w:p>
        </w:tc>
        <w:tc>
          <w:tcPr>
            <w:tcW w:w="1254" w:type="dxa"/>
            <w:tcBorders>
              <w:top w:val="single" w:sz="4" w:space="0" w:color="auto"/>
              <w:left w:val="single" w:sz="4" w:space="0" w:color="auto"/>
              <w:bottom w:val="single" w:sz="4" w:space="0" w:color="auto"/>
              <w:right w:val="single" w:sz="4" w:space="0" w:color="auto"/>
            </w:tcBorders>
            <w:vAlign w:val="bottom"/>
          </w:tcPr>
          <w:p w14:paraId="5FBAA42E" w14:textId="707CDB7A"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17962</w:t>
            </w:r>
          </w:p>
        </w:tc>
        <w:tc>
          <w:tcPr>
            <w:tcW w:w="1170" w:type="dxa"/>
            <w:tcBorders>
              <w:top w:val="single" w:sz="4" w:space="0" w:color="auto"/>
              <w:left w:val="single" w:sz="4" w:space="0" w:color="auto"/>
              <w:bottom w:val="single" w:sz="4" w:space="0" w:color="auto"/>
              <w:right w:val="single" w:sz="4" w:space="0" w:color="auto"/>
            </w:tcBorders>
            <w:vAlign w:val="bottom"/>
          </w:tcPr>
          <w:p w14:paraId="163964FC" w14:textId="26E4EBCA"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11,040,247</w:t>
            </w:r>
          </w:p>
        </w:tc>
        <w:tc>
          <w:tcPr>
            <w:tcW w:w="1350" w:type="dxa"/>
            <w:tcBorders>
              <w:top w:val="single" w:sz="4" w:space="0" w:color="auto"/>
              <w:left w:val="single" w:sz="4" w:space="0" w:color="auto"/>
              <w:bottom w:val="single" w:sz="4" w:space="0" w:color="auto"/>
              <w:right w:val="single" w:sz="4" w:space="0" w:color="auto"/>
            </w:tcBorders>
            <w:vAlign w:val="bottom"/>
          </w:tcPr>
          <w:p w14:paraId="32E3DD15" w14:textId="62EEEA3E"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615</w:t>
            </w:r>
          </w:p>
        </w:tc>
        <w:tc>
          <w:tcPr>
            <w:tcW w:w="1350" w:type="dxa"/>
            <w:tcBorders>
              <w:top w:val="single" w:sz="4" w:space="0" w:color="auto"/>
              <w:left w:val="single" w:sz="4" w:space="0" w:color="auto"/>
              <w:bottom w:val="single" w:sz="4" w:space="0" w:color="auto"/>
              <w:right w:val="single" w:sz="4" w:space="0" w:color="auto"/>
            </w:tcBorders>
            <w:vAlign w:val="center"/>
          </w:tcPr>
          <w:p w14:paraId="6AA537AF" w14:textId="12E9E60E"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1,071</w:t>
            </w:r>
          </w:p>
        </w:tc>
        <w:tc>
          <w:tcPr>
            <w:tcW w:w="1260" w:type="dxa"/>
            <w:tcBorders>
              <w:top w:val="single" w:sz="4" w:space="0" w:color="auto"/>
              <w:left w:val="single" w:sz="4" w:space="0" w:color="auto"/>
              <w:bottom w:val="single" w:sz="4" w:space="0" w:color="auto"/>
              <w:right w:val="single" w:sz="4" w:space="0" w:color="auto"/>
            </w:tcBorders>
            <w:vAlign w:val="center"/>
          </w:tcPr>
          <w:p w14:paraId="5F56123C" w14:textId="322B70E4"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1,561</w:t>
            </w:r>
          </w:p>
        </w:tc>
        <w:tc>
          <w:tcPr>
            <w:tcW w:w="1312" w:type="dxa"/>
            <w:tcBorders>
              <w:top w:val="single" w:sz="4" w:space="0" w:color="auto"/>
              <w:left w:val="single" w:sz="4" w:space="0" w:color="auto"/>
              <w:bottom w:val="single" w:sz="4" w:space="0" w:color="auto"/>
              <w:right w:val="single" w:sz="4" w:space="0" w:color="auto"/>
            </w:tcBorders>
            <w:vAlign w:val="center"/>
          </w:tcPr>
          <w:p w14:paraId="04066397" w14:textId="4796B172"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2,692</w:t>
            </w:r>
          </w:p>
        </w:tc>
      </w:tr>
      <w:tr w:rsidR="005B5A73" w:rsidRPr="001C6AF5" w14:paraId="4BD61AA7" w14:textId="77777777" w:rsidTr="001C6AF5">
        <w:tc>
          <w:tcPr>
            <w:tcW w:w="1081" w:type="dxa"/>
            <w:tcBorders>
              <w:top w:val="single" w:sz="4" w:space="0" w:color="auto"/>
              <w:left w:val="single" w:sz="4" w:space="0" w:color="auto"/>
              <w:bottom w:val="single" w:sz="4" w:space="0" w:color="auto"/>
              <w:right w:val="single" w:sz="4" w:space="0" w:color="auto"/>
            </w:tcBorders>
          </w:tcPr>
          <w:p w14:paraId="78072D5C" w14:textId="61F9CD27" w:rsidR="00680960" w:rsidRPr="001C6AF5" w:rsidRDefault="00680960" w:rsidP="00680960">
            <w:pPr>
              <w:spacing w:after="0" w:line="240" w:lineRule="auto"/>
              <w:rPr>
                <w:rFonts w:asciiTheme="minorHAnsi" w:hAnsiTheme="minorHAnsi" w:cstheme="minorHAnsi"/>
                <w:sz w:val="18"/>
                <w:szCs w:val="20"/>
              </w:rPr>
            </w:pPr>
            <w:r w:rsidRPr="001C6AF5">
              <w:rPr>
                <w:rFonts w:asciiTheme="minorHAnsi" w:hAnsiTheme="minorHAnsi" w:cstheme="minorHAnsi"/>
                <w:sz w:val="18"/>
                <w:szCs w:val="20"/>
              </w:rPr>
              <w:t>Nd</w:t>
            </w:r>
            <w:r w:rsidR="00CC296B" w:rsidRPr="001C6AF5">
              <w:rPr>
                <w:rFonts w:asciiTheme="minorHAnsi" w:hAnsiTheme="minorHAnsi" w:cstheme="minorHAnsi"/>
                <w:sz w:val="18"/>
                <w:szCs w:val="20"/>
              </w:rPr>
              <w:t>e</w:t>
            </w:r>
            <w:r w:rsidRPr="001C6AF5">
              <w:rPr>
                <w:rFonts w:asciiTheme="minorHAnsi" w:hAnsiTheme="minorHAnsi" w:cstheme="minorHAnsi"/>
                <w:sz w:val="18"/>
                <w:szCs w:val="20"/>
              </w:rPr>
              <w:t>rtesat private te kujdesit sh</w:t>
            </w:r>
            <w:r w:rsidR="00CC296B" w:rsidRPr="001C6AF5">
              <w:rPr>
                <w:rFonts w:asciiTheme="minorHAnsi" w:hAnsiTheme="minorHAnsi" w:cstheme="minorHAnsi"/>
                <w:sz w:val="18"/>
                <w:szCs w:val="20"/>
              </w:rPr>
              <w:t>e</w:t>
            </w:r>
            <w:r w:rsidRPr="001C6AF5">
              <w:rPr>
                <w:rFonts w:asciiTheme="minorHAnsi" w:hAnsiTheme="minorHAnsi" w:cstheme="minorHAnsi"/>
                <w:sz w:val="18"/>
                <w:szCs w:val="20"/>
              </w:rPr>
              <w:t>ndet</w:t>
            </w:r>
            <w:r w:rsidR="00CC296B" w:rsidRPr="001C6AF5">
              <w:rPr>
                <w:rFonts w:asciiTheme="minorHAnsi" w:hAnsiTheme="minorHAnsi" w:cstheme="minorHAnsi"/>
                <w:sz w:val="18"/>
                <w:szCs w:val="20"/>
              </w:rPr>
              <w:t>e</w:t>
            </w:r>
            <w:r w:rsidRPr="001C6AF5">
              <w:rPr>
                <w:rFonts w:asciiTheme="minorHAnsi" w:hAnsiTheme="minorHAnsi" w:cstheme="minorHAnsi"/>
                <w:sz w:val="18"/>
                <w:szCs w:val="20"/>
              </w:rPr>
              <w:t>sor</w:t>
            </w:r>
          </w:p>
        </w:tc>
        <w:tc>
          <w:tcPr>
            <w:tcW w:w="1254" w:type="dxa"/>
            <w:tcBorders>
              <w:top w:val="single" w:sz="4" w:space="0" w:color="auto"/>
              <w:left w:val="single" w:sz="4" w:space="0" w:color="auto"/>
              <w:bottom w:val="single" w:sz="4" w:space="0" w:color="auto"/>
              <w:right w:val="single" w:sz="4" w:space="0" w:color="auto"/>
            </w:tcBorders>
            <w:vAlign w:val="bottom"/>
          </w:tcPr>
          <w:p w14:paraId="46641B35" w14:textId="00FCB7E8"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2389</w:t>
            </w:r>
          </w:p>
        </w:tc>
        <w:tc>
          <w:tcPr>
            <w:tcW w:w="1170" w:type="dxa"/>
            <w:tcBorders>
              <w:top w:val="single" w:sz="4" w:space="0" w:color="auto"/>
              <w:left w:val="single" w:sz="4" w:space="0" w:color="auto"/>
              <w:bottom w:val="single" w:sz="4" w:space="0" w:color="auto"/>
              <w:right w:val="single" w:sz="4" w:space="0" w:color="auto"/>
            </w:tcBorders>
            <w:vAlign w:val="bottom"/>
          </w:tcPr>
          <w:p w14:paraId="0974929B" w14:textId="3EB2381B"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538,320</w:t>
            </w:r>
          </w:p>
        </w:tc>
        <w:tc>
          <w:tcPr>
            <w:tcW w:w="1350" w:type="dxa"/>
            <w:tcBorders>
              <w:top w:val="single" w:sz="4" w:space="0" w:color="auto"/>
              <w:left w:val="single" w:sz="4" w:space="0" w:color="auto"/>
              <w:bottom w:val="single" w:sz="4" w:space="0" w:color="auto"/>
              <w:right w:val="single" w:sz="4" w:space="0" w:color="auto"/>
            </w:tcBorders>
            <w:vAlign w:val="bottom"/>
          </w:tcPr>
          <w:p w14:paraId="5828E952" w14:textId="029D3401"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225</w:t>
            </w:r>
          </w:p>
        </w:tc>
        <w:tc>
          <w:tcPr>
            <w:tcW w:w="1350" w:type="dxa"/>
            <w:tcBorders>
              <w:top w:val="single" w:sz="4" w:space="0" w:color="auto"/>
              <w:left w:val="single" w:sz="4" w:space="0" w:color="auto"/>
              <w:bottom w:val="single" w:sz="4" w:space="0" w:color="auto"/>
              <w:right w:val="single" w:sz="4" w:space="0" w:color="auto"/>
            </w:tcBorders>
            <w:vAlign w:val="center"/>
          </w:tcPr>
          <w:p w14:paraId="348BE4A7" w14:textId="7B223B5A"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1,071</w:t>
            </w:r>
          </w:p>
        </w:tc>
        <w:tc>
          <w:tcPr>
            <w:tcW w:w="1260" w:type="dxa"/>
            <w:tcBorders>
              <w:top w:val="single" w:sz="4" w:space="0" w:color="auto"/>
              <w:left w:val="single" w:sz="4" w:space="0" w:color="auto"/>
              <w:bottom w:val="single" w:sz="4" w:space="0" w:color="auto"/>
              <w:right w:val="single" w:sz="4" w:space="0" w:color="auto"/>
            </w:tcBorders>
            <w:vAlign w:val="center"/>
          </w:tcPr>
          <w:p w14:paraId="75CFA9CA" w14:textId="6B4BDCD6"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1,561</w:t>
            </w:r>
          </w:p>
        </w:tc>
        <w:tc>
          <w:tcPr>
            <w:tcW w:w="1312" w:type="dxa"/>
            <w:tcBorders>
              <w:top w:val="single" w:sz="4" w:space="0" w:color="auto"/>
              <w:left w:val="single" w:sz="4" w:space="0" w:color="auto"/>
              <w:bottom w:val="single" w:sz="4" w:space="0" w:color="auto"/>
              <w:right w:val="single" w:sz="4" w:space="0" w:color="auto"/>
            </w:tcBorders>
            <w:vAlign w:val="center"/>
          </w:tcPr>
          <w:p w14:paraId="3AB1A365" w14:textId="5863E25F"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2,692</w:t>
            </w:r>
          </w:p>
        </w:tc>
      </w:tr>
      <w:tr w:rsidR="005B5A73" w:rsidRPr="001C6AF5" w14:paraId="68F93C12" w14:textId="77777777" w:rsidTr="001C6AF5">
        <w:tc>
          <w:tcPr>
            <w:tcW w:w="1081" w:type="dxa"/>
            <w:tcBorders>
              <w:top w:val="single" w:sz="4" w:space="0" w:color="auto"/>
              <w:left w:val="single" w:sz="4" w:space="0" w:color="auto"/>
              <w:bottom w:val="single" w:sz="4" w:space="0" w:color="auto"/>
              <w:right w:val="single" w:sz="4" w:space="0" w:color="auto"/>
            </w:tcBorders>
            <w:hideMark/>
          </w:tcPr>
          <w:p w14:paraId="7C794ACB" w14:textId="0459F66B" w:rsidR="00680960" w:rsidRPr="001C6AF5" w:rsidRDefault="00680960" w:rsidP="00680960">
            <w:pPr>
              <w:spacing w:after="0" w:line="240" w:lineRule="auto"/>
              <w:rPr>
                <w:rFonts w:asciiTheme="minorHAnsi" w:hAnsiTheme="minorHAnsi" w:cstheme="minorHAnsi"/>
                <w:sz w:val="18"/>
                <w:szCs w:val="20"/>
              </w:rPr>
            </w:pPr>
            <w:r w:rsidRPr="001C6AF5">
              <w:rPr>
                <w:rFonts w:asciiTheme="minorHAnsi" w:hAnsiTheme="minorHAnsi" w:cstheme="minorHAnsi"/>
                <w:sz w:val="18"/>
                <w:szCs w:val="20"/>
              </w:rPr>
              <w:t>Nd</w:t>
            </w:r>
            <w:r w:rsidR="00CC296B" w:rsidRPr="001C6AF5">
              <w:rPr>
                <w:rFonts w:asciiTheme="minorHAnsi" w:hAnsiTheme="minorHAnsi" w:cstheme="minorHAnsi"/>
                <w:sz w:val="18"/>
                <w:szCs w:val="20"/>
              </w:rPr>
              <w:t>e</w:t>
            </w:r>
            <w:r w:rsidRPr="001C6AF5">
              <w:rPr>
                <w:rFonts w:asciiTheme="minorHAnsi" w:hAnsiTheme="minorHAnsi" w:cstheme="minorHAnsi"/>
                <w:sz w:val="18"/>
                <w:szCs w:val="20"/>
              </w:rPr>
              <w:t>rtesat private sportive</w:t>
            </w:r>
          </w:p>
        </w:tc>
        <w:tc>
          <w:tcPr>
            <w:tcW w:w="1254" w:type="dxa"/>
            <w:tcBorders>
              <w:top w:val="single" w:sz="4" w:space="0" w:color="auto"/>
              <w:left w:val="single" w:sz="4" w:space="0" w:color="auto"/>
              <w:bottom w:val="single" w:sz="4" w:space="0" w:color="auto"/>
              <w:right w:val="single" w:sz="4" w:space="0" w:color="auto"/>
            </w:tcBorders>
            <w:vAlign w:val="bottom"/>
            <w:hideMark/>
          </w:tcPr>
          <w:p w14:paraId="543742C8" w14:textId="6A620518"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527</w:t>
            </w:r>
          </w:p>
        </w:tc>
        <w:tc>
          <w:tcPr>
            <w:tcW w:w="1170" w:type="dxa"/>
            <w:tcBorders>
              <w:top w:val="single" w:sz="4" w:space="0" w:color="auto"/>
              <w:left w:val="single" w:sz="4" w:space="0" w:color="auto"/>
              <w:bottom w:val="single" w:sz="4" w:space="0" w:color="auto"/>
              <w:right w:val="single" w:sz="4" w:space="0" w:color="auto"/>
            </w:tcBorders>
            <w:vAlign w:val="bottom"/>
            <w:hideMark/>
          </w:tcPr>
          <w:p w14:paraId="6709E85E" w14:textId="07C098A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212,118</w:t>
            </w:r>
          </w:p>
        </w:tc>
        <w:tc>
          <w:tcPr>
            <w:tcW w:w="1350" w:type="dxa"/>
            <w:tcBorders>
              <w:top w:val="single" w:sz="4" w:space="0" w:color="auto"/>
              <w:left w:val="single" w:sz="4" w:space="0" w:color="auto"/>
              <w:bottom w:val="single" w:sz="4" w:space="0" w:color="auto"/>
              <w:right w:val="single" w:sz="4" w:space="0" w:color="auto"/>
            </w:tcBorders>
            <w:vAlign w:val="bottom"/>
            <w:hideMark/>
          </w:tcPr>
          <w:p w14:paraId="022445B4" w14:textId="3EFC9CFF"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403</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492BEEA"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1,071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B2FD83"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1,561</w:t>
            </w:r>
          </w:p>
        </w:tc>
        <w:tc>
          <w:tcPr>
            <w:tcW w:w="1312" w:type="dxa"/>
            <w:tcBorders>
              <w:top w:val="single" w:sz="4" w:space="0" w:color="auto"/>
              <w:left w:val="single" w:sz="4" w:space="0" w:color="auto"/>
              <w:bottom w:val="single" w:sz="4" w:space="0" w:color="auto"/>
              <w:right w:val="single" w:sz="4" w:space="0" w:color="auto"/>
            </w:tcBorders>
            <w:vAlign w:val="center"/>
            <w:hideMark/>
          </w:tcPr>
          <w:p w14:paraId="09B467A8" w14:textId="77777777" w:rsidR="00680960" w:rsidRPr="001C6AF5" w:rsidRDefault="00680960" w:rsidP="001C6AF5">
            <w:pPr>
              <w:spacing w:after="0" w:line="240" w:lineRule="auto"/>
              <w:jc w:val="center"/>
              <w:rPr>
                <w:rFonts w:asciiTheme="minorHAnsi" w:hAnsiTheme="minorHAnsi" w:cstheme="minorHAnsi"/>
                <w:sz w:val="18"/>
                <w:szCs w:val="18"/>
              </w:rPr>
            </w:pPr>
            <w:r w:rsidRPr="001C6AF5">
              <w:rPr>
                <w:rFonts w:asciiTheme="minorHAnsi" w:hAnsiTheme="minorHAnsi" w:cstheme="minorHAnsi"/>
                <w:sz w:val="18"/>
                <w:szCs w:val="18"/>
              </w:rPr>
              <w:t>2,692</w:t>
            </w:r>
          </w:p>
        </w:tc>
      </w:tr>
    </w:tbl>
    <w:p w14:paraId="3C82668A" w14:textId="0A4F218B" w:rsidR="00AF5BA4" w:rsidRPr="001C6AF5" w:rsidRDefault="00C17CA8" w:rsidP="00AF5BA4">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 xml:space="preserve">Burimi: Llogaritur nga Konsulentet  </w:t>
      </w:r>
      <w:r w:rsidR="00AF5BA4" w:rsidRPr="001C6AF5">
        <w:rPr>
          <w:rFonts w:asciiTheme="minorHAnsi" w:hAnsiTheme="minorHAnsi" w:cstheme="minorHAnsi"/>
          <w:b/>
          <w:bCs/>
          <w:i/>
          <w:iCs/>
          <w:color w:val="000000"/>
          <w:sz w:val="16"/>
          <w:szCs w:val="16"/>
          <w:lang w:val="pt-BR"/>
        </w:rPr>
        <w:t xml:space="preserve"> </w:t>
      </w:r>
    </w:p>
    <w:p w14:paraId="7ECDD46A" w14:textId="3D15A120" w:rsidR="001C79CC" w:rsidRPr="00944D3F" w:rsidRDefault="0028043D" w:rsidP="00944D3F">
      <w:pPr>
        <w:pStyle w:val="Heading2"/>
      </w:pPr>
      <w:bookmarkStart w:id="2323" w:name="_Toc204340524"/>
      <w:bookmarkStart w:id="2324" w:name="_Toc204340683"/>
      <w:r w:rsidRPr="00944D3F">
        <w:t>Faktorët e energjisë primare</w:t>
      </w:r>
      <w:bookmarkEnd w:id="2323"/>
      <w:bookmarkEnd w:id="2324"/>
    </w:p>
    <w:p w14:paraId="566D51EE" w14:textId="3643CF16" w:rsidR="00E01D71" w:rsidRPr="001C6AF5" w:rsidRDefault="0028043D" w:rsidP="00A52E14">
      <w:pPr>
        <w:spacing w:after="0" w:line="240" w:lineRule="auto"/>
        <w:ind w:right="69"/>
        <w:jc w:val="both"/>
        <w:rPr>
          <w:rFonts w:asciiTheme="minorHAnsi" w:hAnsiTheme="minorHAnsi" w:cstheme="minorHAnsi"/>
          <w:color w:val="000000"/>
        </w:rPr>
      </w:pPr>
      <w:r w:rsidRPr="001C6AF5">
        <w:rPr>
          <w:rFonts w:asciiTheme="minorHAnsi" w:hAnsiTheme="minorHAnsi" w:cstheme="minorHAnsi"/>
          <w:color w:val="000000"/>
        </w:rPr>
        <w:t xml:space="preserve">Faktorët e furnizimit me </w:t>
      </w:r>
      <w:r w:rsidR="008E0913" w:rsidRPr="001C6AF5">
        <w:rPr>
          <w:rFonts w:asciiTheme="minorHAnsi" w:hAnsiTheme="minorHAnsi" w:cstheme="minorHAnsi"/>
          <w:color w:val="000000"/>
        </w:rPr>
        <w:t xml:space="preserve">burime primare te </w:t>
      </w:r>
      <w:r w:rsidRPr="001C6AF5">
        <w:rPr>
          <w:rFonts w:asciiTheme="minorHAnsi" w:hAnsiTheme="minorHAnsi" w:cstheme="minorHAnsi"/>
          <w:color w:val="000000"/>
        </w:rPr>
        <w:t>energji të përdorur në Shqipëri bazohen në Bilancin e Energjisë për vitin 2023 dhe paraqiten në Tabelën 5.</w:t>
      </w:r>
      <w:r w:rsidR="00A11688">
        <w:rPr>
          <w:rFonts w:asciiTheme="minorHAnsi" w:hAnsiTheme="minorHAnsi" w:cstheme="minorHAnsi"/>
          <w:color w:val="000000"/>
        </w:rPr>
        <w:t>8</w:t>
      </w:r>
      <w:r w:rsidRPr="001C6AF5">
        <w:rPr>
          <w:rFonts w:asciiTheme="minorHAnsi" w:hAnsiTheme="minorHAnsi" w:cstheme="minorHAnsi"/>
          <w:color w:val="000000"/>
        </w:rPr>
        <w:t>.</w:t>
      </w:r>
    </w:p>
    <w:p w14:paraId="31CEE7AB" w14:textId="77777777" w:rsidR="00E01D71" w:rsidRPr="001C6AF5" w:rsidRDefault="00E01D71" w:rsidP="00A52E14">
      <w:pPr>
        <w:spacing w:after="0" w:line="240" w:lineRule="auto"/>
        <w:ind w:right="69"/>
        <w:jc w:val="both"/>
        <w:rPr>
          <w:rFonts w:asciiTheme="minorHAnsi" w:hAnsiTheme="minorHAnsi" w:cstheme="minorHAnsi"/>
          <w:color w:val="000000"/>
        </w:rPr>
      </w:pPr>
    </w:p>
    <w:p w14:paraId="699A5573" w14:textId="02D88421" w:rsidR="00E01D71" w:rsidRPr="001C6AF5" w:rsidRDefault="00E01D71" w:rsidP="00E01D71">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Tabe</w:t>
      </w:r>
      <w:r w:rsidR="0028043D" w:rsidRPr="001C6AF5">
        <w:rPr>
          <w:rFonts w:asciiTheme="minorHAnsi" w:hAnsiTheme="minorHAnsi" w:cstheme="minorHAnsi"/>
          <w:b/>
          <w:bCs/>
          <w:lang w:val="en-US"/>
        </w:rPr>
        <w:t>la</w:t>
      </w:r>
      <w:r w:rsidRPr="001C6AF5">
        <w:rPr>
          <w:rFonts w:asciiTheme="minorHAnsi" w:hAnsiTheme="minorHAnsi" w:cstheme="minorHAnsi"/>
          <w:b/>
          <w:bCs/>
          <w:lang w:val="en-US"/>
        </w:rPr>
        <w:t xml:space="preserve"> 5.</w:t>
      </w:r>
      <w:r w:rsidR="00A11688">
        <w:rPr>
          <w:rFonts w:asciiTheme="minorHAnsi" w:hAnsiTheme="minorHAnsi" w:cstheme="minorHAnsi"/>
          <w:b/>
          <w:bCs/>
          <w:lang w:val="en-US"/>
        </w:rPr>
        <w:t>8</w:t>
      </w:r>
      <w:r w:rsidRPr="001C6AF5">
        <w:rPr>
          <w:rFonts w:asciiTheme="minorHAnsi" w:hAnsiTheme="minorHAnsi" w:cstheme="minorHAnsi"/>
          <w:b/>
          <w:bCs/>
          <w:lang w:val="en-US"/>
        </w:rPr>
        <w:t xml:space="preserve">: </w:t>
      </w:r>
      <w:r w:rsidR="0028043D" w:rsidRPr="001C6AF5">
        <w:rPr>
          <w:rFonts w:asciiTheme="minorHAnsi" w:hAnsiTheme="minorHAnsi" w:cstheme="minorHAnsi"/>
          <w:b/>
          <w:bCs/>
          <w:lang w:val="en-US"/>
        </w:rPr>
        <w:t>Faktorët e furnizimit me energji primare për Shqipërinë</w:t>
      </w:r>
    </w:p>
    <w:tbl>
      <w:tblPr>
        <w:tblStyle w:val="TableGrid"/>
        <w:tblW w:w="0" w:type="auto"/>
        <w:tblLayout w:type="fixed"/>
        <w:tblLook w:val="04A0" w:firstRow="1" w:lastRow="0" w:firstColumn="1" w:lastColumn="0" w:noHBand="0" w:noVBand="1"/>
      </w:tblPr>
      <w:tblGrid>
        <w:gridCol w:w="1297"/>
        <w:gridCol w:w="934"/>
        <w:gridCol w:w="1115"/>
        <w:gridCol w:w="990"/>
        <w:gridCol w:w="969"/>
        <w:gridCol w:w="1224"/>
        <w:gridCol w:w="1029"/>
        <w:gridCol w:w="1219"/>
      </w:tblGrid>
      <w:tr w:rsidR="00BE0073" w:rsidRPr="001C6AF5" w14:paraId="0FD4B418" w14:textId="77777777" w:rsidTr="001C6AF5">
        <w:tc>
          <w:tcPr>
            <w:tcW w:w="1297" w:type="dxa"/>
            <w:shd w:val="clear" w:color="auto" w:fill="C9DBA8" w:themeFill="accent6" w:themeFillTint="66"/>
            <w:vAlign w:val="center"/>
          </w:tcPr>
          <w:p w14:paraId="271AF035" w14:textId="4751AAD9" w:rsidR="00E01D71" w:rsidRPr="001C6AF5" w:rsidRDefault="0028043D"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Burimet Primare të Energjisë</w:t>
            </w:r>
          </w:p>
        </w:tc>
        <w:tc>
          <w:tcPr>
            <w:tcW w:w="934" w:type="dxa"/>
            <w:shd w:val="clear" w:color="auto" w:fill="C9DBA8" w:themeFill="accent6" w:themeFillTint="66"/>
            <w:vAlign w:val="center"/>
          </w:tcPr>
          <w:p w14:paraId="2F3917D7" w14:textId="23141DE7" w:rsidR="00E01D71" w:rsidRPr="001C6AF5" w:rsidRDefault="0028043D"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Lëndë djegëse të ngurta</w:t>
            </w:r>
          </w:p>
        </w:tc>
        <w:tc>
          <w:tcPr>
            <w:tcW w:w="1115" w:type="dxa"/>
            <w:shd w:val="clear" w:color="auto" w:fill="C9DBA8" w:themeFill="accent6" w:themeFillTint="66"/>
            <w:vAlign w:val="center"/>
          </w:tcPr>
          <w:p w14:paraId="3C546168" w14:textId="55CBF3F1" w:rsidR="00E01D71" w:rsidRPr="001C6AF5" w:rsidRDefault="0028043D"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Gaz natyror</w:t>
            </w:r>
          </w:p>
        </w:tc>
        <w:tc>
          <w:tcPr>
            <w:tcW w:w="990" w:type="dxa"/>
            <w:shd w:val="clear" w:color="auto" w:fill="C9DBA8" w:themeFill="accent6" w:themeFillTint="66"/>
            <w:vAlign w:val="center"/>
          </w:tcPr>
          <w:p w14:paraId="0C29A581" w14:textId="67AD3CB7" w:rsidR="00E01D71" w:rsidRPr="001C6AF5" w:rsidRDefault="0028043D"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Nafta bruto dhe produktet neto të importuara të naftës</w:t>
            </w:r>
          </w:p>
        </w:tc>
        <w:tc>
          <w:tcPr>
            <w:tcW w:w="969" w:type="dxa"/>
            <w:shd w:val="clear" w:color="auto" w:fill="C9DBA8" w:themeFill="accent6" w:themeFillTint="66"/>
            <w:vAlign w:val="center"/>
          </w:tcPr>
          <w:p w14:paraId="34BF0DB8" w14:textId="7BFF1EFB" w:rsidR="00E01D71" w:rsidRPr="001C6AF5" w:rsidRDefault="00BE0073"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Biomasa (Dru zjarri)</w:t>
            </w:r>
          </w:p>
        </w:tc>
        <w:tc>
          <w:tcPr>
            <w:tcW w:w="1224" w:type="dxa"/>
            <w:shd w:val="clear" w:color="auto" w:fill="C9DBA8" w:themeFill="accent6" w:themeFillTint="66"/>
            <w:vAlign w:val="center"/>
          </w:tcPr>
          <w:p w14:paraId="207E2D1A" w14:textId="0F84E2BE" w:rsidR="00E01D71" w:rsidRPr="001C6AF5" w:rsidRDefault="00BE0073"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Energji elektrike e importuar nga hidrocentralet dhe rrjeti</w:t>
            </w:r>
          </w:p>
        </w:tc>
        <w:tc>
          <w:tcPr>
            <w:tcW w:w="1029" w:type="dxa"/>
            <w:shd w:val="clear" w:color="auto" w:fill="C9DBA8" w:themeFill="accent6" w:themeFillTint="66"/>
            <w:vAlign w:val="center"/>
          </w:tcPr>
          <w:p w14:paraId="23950F72" w14:textId="77FB5E06" w:rsidR="00E01D71" w:rsidRPr="001C6AF5" w:rsidRDefault="00BE0073"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Energjia Diellore</w:t>
            </w:r>
          </w:p>
        </w:tc>
        <w:tc>
          <w:tcPr>
            <w:tcW w:w="1219" w:type="dxa"/>
            <w:shd w:val="clear" w:color="auto" w:fill="C9DBA8" w:themeFill="accent6" w:themeFillTint="66"/>
            <w:vAlign w:val="center"/>
          </w:tcPr>
          <w:p w14:paraId="287E4974" w14:textId="01530591" w:rsidR="00E01D71" w:rsidRPr="001C6AF5" w:rsidRDefault="00BE0073"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Nxehtësia e derivuar</w:t>
            </w:r>
          </w:p>
        </w:tc>
      </w:tr>
      <w:tr w:rsidR="00BE0073" w:rsidRPr="001C6AF5" w14:paraId="4B45330F" w14:textId="77777777" w:rsidTr="001C6AF5">
        <w:tc>
          <w:tcPr>
            <w:tcW w:w="1297" w:type="dxa"/>
            <w:vAlign w:val="center"/>
          </w:tcPr>
          <w:p w14:paraId="6E0DC519" w14:textId="2443FBC6" w:rsidR="00341A17" w:rsidRPr="001C6AF5" w:rsidRDefault="00BE0073"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Burimet Primare të Energjisë, ktoe</w:t>
            </w:r>
          </w:p>
        </w:tc>
        <w:tc>
          <w:tcPr>
            <w:tcW w:w="934" w:type="dxa"/>
            <w:vAlign w:val="center"/>
          </w:tcPr>
          <w:p w14:paraId="77B435B3" w14:textId="35601371" w:rsidR="00341A17" w:rsidRPr="001C6AF5" w:rsidRDefault="00341A17"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175.60</w:t>
            </w:r>
          </w:p>
        </w:tc>
        <w:tc>
          <w:tcPr>
            <w:tcW w:w="1115" w:type="dxa"/>
            <w:vAlign w:val="center"/>
          </w:tcPr>
          <w:p w14:paraId="577D0505" w14:textId="6149907A" w:rsidR="00341A17" w:rsidRPr="001C6AF5" w:rsidRDefault="00341A17"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4.41</w:t>
            </w:r>
          </w:p>
        </w:tc>
        <w:tc>
          <w:tcPr>
            <w:tcW w:w="990" w:type="dxa"/>
            <w:vAlign w:val="center"/>
          </w:tcPr>
          <w:p w14:paraId="7236675B" w14:textId="38B0E759" w:rsidR="00341A17" w:rsidRPr="001C6AF5" w:rsidRDefault="00341A17"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1149.66</w:t>
            </w:r>
          </w:p>
        </w:tc>
        <w:tc>
          <w:tcPr>
            <w:tcW w:w="969" w:type="dxa"/>
            <w:vAlign w:val="center"/>
          </w:tcPr>
          <w:p w14:paraId="2C280665" w14:textId="4D6395F1" w:rsidR="00341A17" w:rsidRPr="001C6AF5" w:rsidRDefault="00341A17"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139.20</w:t>
            </w:r>
          </w:p>
        </w:tc>
        <w:tc>
          <w:tcPr>
            <w:tcW w:w="1224" w:type="dxa"/>
            <w:vAlign w:val="center"/>
          </w:tcPr>
          <w:p w14:paraId="168A1FBE" w14:textId="32399797" w:rsidR="00341A17" w:rsidRPr="001C6AF5" w:rsidRDefault="00341A17"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695.41</w:t>
            </w:r>
          </w:p>
        </w:tc>
        <w:tc>
          <w:tcPr>
            <w:tcW w:w="1029" w:type="dxa"/>
            <w:vAlign w:val="center"/>
          </w:tcPr>
          <w:p w14:paraId="4BF087B3" w14:textId="5589457A" w:rsidR="00341A17" w:rsidRPr="001C6AF5" w:rsidRDefault="00341A17"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35.14</w:t>
            </w:r>
          </w:p>
        </w:tc>
        <w:tc>
          <w:tcPr>
            <w:tcW w:w="1219" w:type="dxa"/>
            <w:vAlign w:val="center"/>
          </w:tcPr>
          <w:p w14:paraId="6592C966" w14:textId="13037C97" w:rsidR="00341A17" w:rsidRPr="001C6AF5" w:rsidRDefault="00341A17"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6.39</w:t>
            </w:r>
          </w:p>
        </w:tc>
      </w:tr>
      <w:tr w:rsidR="00BE0073" w:rsidRPr="001C6AF5" w14:paraId="14B9D4AE" w14:textId="77777777" w:rsidTr="001C6AF5">
        <w:tc>
          <w:tcPr>
            <w:tcW w:w="1297" w:type="dxa"/>
            <w:vAlign w:val="center"/>
          </w:tcPr>
          <w:p w14:paraId="38C49A98" w14:textId="5F1E9286" w:rsidR="00E01D71" w:rsidRPr="001C6AF5" w:rsidRDefault="00BE0073"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Konsumi i energjisë nga perdoruesit final, ktoe</w:t>
            </w:r>
          </w:p>
        </w:tc>
        <w:tc>
          <w:tcPr>
            <w:tcW w:w="934" w:type="dxa"/>
            <w:vAlign w:val="center"/>
          </w:tcPr>
          <w:p w14:paraId="5EDB9949" w14:textId="0E0471CB"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130.1</w:t>
            </w:r>
          </w:p>
        </w:tc>
        <w:tc>
          <w:tcPr>
            <w:tcW w:w="1115" w:type="dxa"/>
            <w:vAlign w:val="center"/>
          </w:tcPr>
          <w:p w14:paraId="29945DA3" w14:textId="5B8E2EFE"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4.2</w:t>
            </w:r>
          </w:p>
        </w:tc>
        <w:tc>
          <w:tcPr>
            <w:tcW w:w="990" w:type="dxa"/>
            <w:vAlign w:val="center"/>
          </w:tcPr>
          <w:p w14:paraId="3BD90112" w14:textId="78ADB397"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1057.7</w:t>
            </w:r>
          </w:p>
        </w:tc>
        <w:tc>
          <w:tcPr>
            <w:tcW w:w="969" w:type="dxa"/>
            <w:vAlign w:val="center"/>
          </w:tcPr>
          <w:p w14:paraId="0F0AD4A0" w14:textId="3ACFA895"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139.20</w:t>
            </w:r>
          </w:p>
        </w:tc>
        <w:tc>
          <w:tcPr>
            <w:tcW w:w="1224" w:type="dxa"/>
            <w:vAlign w:val="center"/>
          </w:tcPr>
          <w:p w14:paraId="2D8BC3BC" w14:textId="4B83385E"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558.52</w:t>
            </w:r>
          </w:p>
        </w:tc>
        <w:tc>
          <w:tcPr>
            <w:tcW w:w="1029" w:type="dxa"/>
            <w:vAlign w:val="center"/>
          </w:tcPr>
          <w:p w14:paraId="65E0D351" w14:textId="041638A2"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35.14</w:t>
            </w:r>
          </w:p>
        </w:tc>
        <w:tc>
          <w:tcPr>
            <w:tcW w:w="1219" w:type="dxa"/>
            <w:vAlign w:val="center"/>
          </w:tcPr>
          <w:p w14:paraId="7D17CA53" w14:textId="63874118"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4.7</w:t>
            </w:r>
          </w:p>
        </w:tc>
      </w:tr>
      <w:tr w:rsidR="00BE0073" w:rsidRPr="001C6AF5" w14:paraId="27C4BD32" w14:textId="77777777" w:rsidTr="001C6AF5">
        <w:tc>
          <w:tcPr>
            <w:tcW w:w="1297" w:type="dxa"/>
            <w:vAlign w:val="center"/>
          </w:tcPr>
          <w:p w14:paraId="3820DADF" w14:textId="1DE28B24" w:rsidR="00E01D71" w:rsidRPr="001C6AF5" w:rsidRDefault="00BE0073"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Faktorët e Furnizimit me Energji Primare</w:t>
            </w:r>
          </w:p>
        </w:tc>
        <w:tc>
          <w:tcPr>
            <w:tcW w:w="934" w:type="dxa"/>
            <w:vAlign w:val="center"/>
          </w:tcPr>
          <w:p w14:paraId="51F0F972" w14:textId="72B2DD59"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1.350</w:t>
            </w:r>
          </w:p>
        </w:tc>
        <w:tc>
          <w:tcPr>
            <w:tcW w:w="1115" w:type="dxa"/>
            <w:vAlign w:val="center"/>
          </w:tcPr>
          <w:p w14:paraId="249E5CD6" w14:textId="52E28815"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1.052</w:t>
            </w:r>
          </w:p>
        </w:tc>
        <w:tc>
          <w:tcPr>
            <w:tcW w:w="990" w:type="dxa"/>
            <w:vAlign w:val="center"/>
          </w:tcPr>
          <w:p w14:paraId="6A5C5016" w14:textId="578B6512"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1.087</w:t>
            </w:r>
          </w:p>
        </w:tc>
        <w:tc>
          <w:tcPr>
            <w:tcW w:w="969" w:type="dxa"/>
            <w:vAlign w:val="center"/>
          </w:tcPr>
          <w:p w14:paraId="72794DBB" w14:textId="19B13C68"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1.000</w:t>
            </w:r>
          </w:p>
        </w:tc>
        <w:tc>
          <w:tcPr>
            <w:tcW w:w="1224" w:type="dxa"/>
            <w:vAlign w:val="center"/>
          </w:tcPr>
          <w:p w14:paraId="32A7F4CC" w14:textId="3F672597"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1.245</w:t>
            </w:r>
          </w:p>
        </w:tc>
        <w:tc>
          <w:tcPr>
            <w:tcW w:w="1029" w:type="dxa"/>
            <w:vAlign w:val="center"/>
          </w:tcPr>
          <w:p w14:paraId="7067054E" w14:textId="3B8A0E87"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1.000</w:t>
            </w:r>
          </w:p>
        </w:tc>
        <w:tc>
          <w:tcPr>
            <w:tcW w:w="1219" w:type="dxa"/>
            <w:vAlign w:val="center"/>
          </w:tcPr>
          <w:p w14:paraId="3B438150" w14:textId="3A5C3513" w:rsidR="00E01D71" w:rsidRPr="001C6AF5" w:rsidRDefault="00E01D71" w:rsidP="005D3199">
            <w:pPr>
              <w:jc w:val="center"/>
              <w:rPr>
                <w:rFonts w:asciiTheme="minorHAnsi" w:hAnsiTheme="minorHAnsi" w:cstheme="minorHAnsi"/>
                <w:color w:val="000000"/>
                <w:sz w:val="16"/>
                <w:szCs w:val="16"/>
              </w:rPr>
            </w:pPr>
            <w:r w:rsidRPr="001C6AF5">
              <w:rPr>
                <w:rFonts w:asciiTheme="minorHAnsi" w:hAnsiTheme="minorHAnsi" w:cstheme="minorHAnsi"/>
                <w:color w:val="000000"/>
                <w:sz w:val="16"/>
                <w:szCs w:val="16"/>
              </w:rPr>
              <w:t>1.360</w:t>
            </w:r>
          </w:p>
        </w:tc>
      </w:tr>
    </w:tbl>
    <w:p w14:paraId="25231254" w14:textId="11C21AB6" w:rsidR="00E01D71" w:rsidRPr="001C6AF5" w:rsidRDefault="00365716" w:rsidP="00E01D71">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i/>
          <w:iCs/>
          <w:color w:val="000000"/>
          <w:sz w:val="18"/>
          <w:szCs w:val="18"/>
          <w:lang w:val="pt-BR"/>
        </w:rPr>
        <w:t>Burimi: Përgatitur nga Konsulenti bazuar në Bilancin e Energjisë së Shqipërisë 2023, INSTAT, MIE/AKBN</w:t>
      </w:r>
    </w:p>
    <w:p w14:paraId="15A255C9" w14:textId="77777777" w:rsidR="009E0E7F" w:rsidRPr="001C6AF5" w:rsidRDefault="009E0E7F" w:rsidP="00D21D2D">
      <w:pPr>
        <w:spacing w:after="0" w:line="240" w:lineRule="auto"/>
        <w:ind w:right="69"/>
        <w:jc w:val="both"/>
        <w:rPr>
          <w:rFonts w:asciiTheme="minorHAnsi" w:hAnsiTheme="minorHAnsi" w:cstheme="minorHAnsi"/>
          <w:color w:val="000000"/>
        </w:rPr>
      </w:pPr>
    </w:p>
    <w:p w14:paraId="42715543" w14:textId="274974AF" w:rsidR="00A52E14" w:rsidRPr="001C6AF5" w:rsidRDefault="00E8040E" w:rsidP="00D21D2D">
      <w:pPr>
        <w:spacing w:after="0" w:line="240" w:lineRule="auto"/>
        <w:ind w:right="69"/>
        <w:jc w:val="both"/>
        <w:rPr>
          <w:rFonts w:asciiTheme="minorHAnsi" w:hAnsiTheme="minorHAnsi" w:cstheme="minorHAnsi"/>
          <w:color w:val="000000"/>
          <w:lang w:val="pt-BR" w:eastAsia="en-US"/>
        </w:rPr>
      </w:pPr>
      <w:r w:rsidRPr="001C6AF5">
        <w:rPr>
          <w:rFonts w:asciiTheme="minorHAnsi" w:hAnsiTheme="minorHAnsi" w:cstheme="minorHAnsi"/>
          <w:color w:val="000000"/>
        </w:rPr>
        <w:t>Shqipëria ka një faktor mesatar shumë të ulët të ponderuar të furnizimit me energji primare të barabartë me 1.13 (për shkak të kontributit të BRE-ve të barabartë me 43.41%, pasi furnizimi vjen pothuajse tërësisht nga prodhimi i energjisë elektrike nga hidrocentralet dhe centralet diellore, për më tepër, shumë pak sisteme të vogla ngrohjeje qendrore që ekzistojnë bazohen në peleta/biomasa, dhe sistem diellor të ujit të ngrohtë), krahasuar me shumicën e vendeve të Ballkanit Perëndimor, të cilat kanë një faktor primar më të lartë se 1.75.</w:t>
      </w:r>
      <w:r w:rsidR="00A52E14" w:rsidRPr="001C6AF5">
        <w:rPr>
          <w:rFonts w:asciiTheme="minorHAnsi" w:hAnsiTheme="minorHAnsi" w:cstheme="minorHAnsi"/>
          <w:color w:val="000000"/>
          <w:lang w:val="pt-BR"/>
        </w:rPr>
        <w:t xml:space="preserve"> </w:t>
      </w:r>
    </w:p>
    <w:p w14:paraId="395AE583" w14:textId="5B165322" w:rsidR="001C79CC" w:rsidRPr="00944D3F" w:rsidRDefault="00953091" w:rsidP="00944D3F">
      <w:pPr>
        <w:pStyle w:val="Heading2"/>
      </w:pPr>
      <w:bookmarkStart w:id="2325" w:name="_Toc204340525"/>
      <w:bookmarkStart w:id="2326" w:name="_Toc204340684"/>
      <w:r w:rsidRPr="00944D3F">
        <w:t>Përmbledhje e Konsumit të Energjisë Primare, Kërkesës dhe Emetimeve të GHG-ve për vitin bazë</w:t>
      </w:r>
      <w:bookmarkEnd w:id="2325"/>
      <w:bookmarkEnd w:id="2326"/>
      <w:r w:rsidR="001C79CC" w:rsidRPr="00944D3F">
        <w:t xml:space="preserve"> </w:t>
      </w:r>
    </w:p>
    <w:p w14:paraId="12F85DDF" w14:textId="2854836B" w:rsidR="006A3D46" w:rsidRPr="00944D3F" w:rsidRDefault="00953091" w:rsidP="00944D3F">
      <w:pPr>
        <w:pStyle w:val="Heading3"/>
      </w:pPr>
      <w:bookmarkStart w:id="2327" w:name="_Toc204340685"/>
      <w:r w:rsidRPr="00944D3F">
        <w:t>Stoku i ndërtesave rezidenciale</w:t>
      </w:r>
      <w:bookmarkEnd w:id="2327"/>
    </w:p>
    <w:p w14:paraId="5F5BCFF3" w14:textId="05CAA642" w:rsidR="00D21D2D" w:rsidRPr="001C6AF5" w:rsidRDefault="00640FFB" w:rsidP="00717D0F">
      <w:pPr>
        <w:pStyle w:val="BodyText"/>
        <w:spacing w:after="0" w:line="240" w:lineRule="auto"/>
        <w:ind w:right="29"/>
        <w:jc w:val="both"/>
        <w:rPr>
          <w:rFonts w:asciiTheme="minorHAnsi" w:hAnsiTheme="minorHAnsi" w:cstheme="minorHAnsi"/>
          <w:color w:val="000000"/>
        </w:rPr>
      </w:pPr>
      <w:r w:rsidRPr="001C6AF5">
        <w:rPr>
          <w:rFonts w:asciiTheme="minorHAnsi" w:hAnsiTheme="minorHAnsi" w:cstheme="minorHAnsi"/>
          <w:color w:val="000000"/>
        </w:rPr>
        <w:t>Tabela 5.78 paraqet strukturën e nënkategorive të stokut të ndërtesave rezidenciale në Shqipëri, së bashku me vlerësimet e konsumit dhe kërkesës së tyre specifike per energji nga burimet primare dhe per konsum</w:t>
      </w:r>
      <w:r w:rsidR="008E0913" w:rsidRPr="001C6AF5">
        <w:rPr>
          <w:rFonts w:asciiTheme="minorHAnsi" w:hAnsiTheme="minorHAnsi" w:cstheme="minorHAnsi"/>
          <w:color w:val="000000"/>
        </w:rPr>
        <w:t>in final</w:t>
      </w:r>
      <w:r w:rsidRPr="001C6AF5">
        <w:rPr>
          <w:rFonts w:asciiTheme="minorHAnsi" w:hAnsiTheme="minorHAnsi" w:cstheme="minorHAnsi"/>
          <w:color w:val="000000"/>
        </w:rPr>
        <w:t xml:space="preserve"> për: i. Konsumin aktual të energjisë (viti 2023 bazuar në bilancin e energjisë), ii. Kërkesën për energji sipas skenarit baze, iii. Kërkesën për energji për rinovim të thellë, dhe iv. Kërkesën për energji per ZEB. Të gjitha shifrat e paraqitura në Tabelën 5.</w:t>
      </w:r>
      <w:r w:rsidR="00A11688">
        <w:rPr>
          <w:rFonts w:asciiTheme="minorHAnsi" w:hAnsiTheme="minorHAnsi" w:cstheme="minorHAnsi"/>
          <w:color w:val="000000"/>
        </w:rPr>
        <w:t>9</w:t>
      </w:r>
      <w:r w:rsidRPr="001C6AF5">
        <w:rPr>
          <w:rFonts w:asciiTheme="minorHAnsi" w:hAnsiTheme="minorHAnsi" w:cstheme="minorHAnsi"/>
          <w:color w:val="000000"/>
        </w:rPr>
        <w:t xml:space="preserve"> bazohen në llogaritjet e detajuara të kryera për secilën ndërtesë rezidenciale </w:t>
      </w:r>
      <w:r w:rsidR="004E4880" w:rsidRPr="001C6AF5">
        <w:rPr>
          <w:rFonts w:asciiTheme="minorHAnsi" w:hAnsiTheme="minorHAnsi" w:cstheme="minorHAnsi"/>
          <w:color w:val="000000"/>
        </w:rPr>
        <w:t>referente</w:t>
      </w:r>
      <w:r w:rsidRPr="001C6AF5">
        <w:rPr>
          <w:rFonts w:asciiTheme="minorHAnsi" w:hAnsiTheme="minorHAnsi" w:cstheme="minorHAnsi"/>
          <w:color w:val="000000"/>
        </w:rPr>
        <w:t xml:space="preserve"> të paraqitur në Sesionin 5.1. Rezultatet paraqesin energjinë primare dhe energjine per konsumatoret perfundimtar për njësi të sipërfaqes bazuar në konsumin aktual dhe përmbushjen e kushteve të </w:t>
      </w:r>
      <w:r w:rsidR="0088755D" w:rsidRPr="001C6AF5">
        <w:rPr>
          <w:rFonts w:asciiTheme="minorHAnsi" w:hAnsiTheme="minorHAnsi" w:cstheme="minorHAnsi"/>
          <w:color w:val="000000"/>
        </w:rPr>
        <w:t>komfortit</w:t>
      </w:r>
      <w:r w:rsidRPr="001C6AF5">
        <w:rPr>
          <w:rFonts w:asciiTheme="minorHAnsi" w:hAnsiTheme="minorHAnsi" w:cstheme="minorHAnsi"/>
          <w:color w:val="000000"/>
        </w:rPr>
        <w:t xml:space="preserve"> sipas ligjit EPB dhe akteve nënligjore të tij, të shprehura në kWh/(m2·vit).</w:t>
      </w:r>
    </w:p>
    <w:p w14:paraId="31ED6284" w14:textId="77777777" w:rsidR="00717D0F" w:rsidRPr="001C6AF5" w:rsidRDefault="00717D0F" w:rsidP="0001181B">
      <w:pPr>
        <w:spacing w:after="0" w:line="240" w:lineRule="auto"/>
        <w:rPr>
          <w:rFonts w:asciiTheme="minorHAnsi" w:hAnsiTheme="minorHAnsi" w:cstheme="minorHAnsi"/>
          <w:b/>
          <w:bCs/>
          <w:lang w:val="en-US"/>
        </w:rPr>
      </w:pPr>
    </w:p>
    <w:p w14:paraId="674A654A" w14:textId="1CE3B082" w:rsidR="00D21D2D" w:rsidRPr="001C6AF5" w:rsidRDefault="00EA67FD" w:rsidP="00CF2A54">
      <w:pPr>
        <w:spacing w:after="0" w:line="240" w:lineRule="auto"/>
        <w:jc w:val="both"/>
        <w:rPr>
          <w:rFonts w:asciiTheme="minorHAnsi" w:hAnsiTheme="minorHAnsi" w:cstheme="minorHAnsi"/>
          <w:b/>
          <w:bCs/>
          <w:lang w:val="en-US"/>
        </w:rPr>
      </w:pPr>
      <w:r w:rsidRPr="001C6AF5">
        <w:rPr>
          <w:rFonts w:asciiTheme="minorHAnsi" w:hAnsiTheme="minorHAnsi" w:cstheme="minorHAnsi"/>
          <w:b/>
          <w:bCs/>
          <w:lang w:val="en-US"/>
        </w:rPr>
        <w:t>Tabela 5.</w:t>
      </w:r>
      <w:r w:rsidR="00A11688">
        <w:rPr>
          <w:rFonts w:asciiTheme="minorHAnsi" w:hAnsiTheme="minorHAnsi" w:cstheme="minorHAnsi"/>
          <w:b/>
          <w:bCs/>
          <w:lang w:val="en-US"/>
        </w:rPr>
        <w:t>9</w:t>
      </w:r>
      <w:r w:rsidRPr="001C6AF5">
        <w:rPr>
          <w:rFonts w:asciiTheme="minorHAnsi" w:hAnsiTheme="minorHAnsi" w:cstheme="minorHAnsi"/>
          <w:b/>
          <w:bCs/>
          <w:lang w:val="en-US"/>
        </w:rPr>
        <w:t>.: Stoku i ndërtesave rezidenciale dhe skenarët specifikë të konsumit dhe kerkeses per energji primare dhe te perdorur nga konsumatoret final</w:t>
      </w:r>
      <w:r w:rsidR="00C23A93" w:rsidRPr="001C6AF5">
        <w:rPr>
          <w:rFonts w:asciiTheme="minorHAnsi" w:hAnsiTheme="minorHAnsi" w:cstheme="minorHAnsi"/>
          <w:b/>
          <w:bCs/>
          <w:lang w:val="en-US"/>
        </w:rPr>
        <w:t xml:space="preserve"> </w:t>
      </w:r>
    </w:p>
    <w:tbl>
      <w:tblPr>
        <w:tblStyle w:val="TableGrid"/>
        <w:tblW w:w="0" w:type="auto"/>
        <w:tblLayout w:type="fixed"/>
        <w:tblLook w:val="04A0" w:firstRow="1" w:lastRow="0" w:firstColumn="1" w:lastColumn="0" w:noHBand="0" w:noVBand="1"/>
      </w:tblPr>
      <w:tblGrid>
        <w:gridCol w:w="1345"/>
        <w:gridCol w:w="810"/>
        <w:gridCol w:w="810"/>
        <w:gridCol w:w="810"/>
        <w:gridCol w:w="720"/>
        <w:gridCol w:w="720"/>
        <w:gridCol w:w="720"/>
        <w:gridCol w:w="720"/>
        <w:gridCol w:w="720"/>
        <w:gridCol w:w="720"/>
        <w:gridCol w:w="682"/>
      </w:tblGrid>
      <w:tr w:rsidR="00C72540" w:rsidRPr="001C6AF5" w14:paraId="0851F9AA" w14:textId="77777777" w:rsidTr="001C6AF5">
        <w:trPr>
          <w:cantSplit/>
          <w:trHeight w:val="377"/>
        </w:trPr>
        <w:tc>
          <w:tcPr>
            <w:tcW w:w="1345" w:type="dxa"/>
            <w:vMerge w:val="restart"/>
            <w:shd w:val="clear" w:color="auto" w:fill="C9DBA8" w:themeFill="accent6" w:themeFillTint="66"/>
            <w:vAlign w:val="center"/>
          </w:tcPr>
          <w:p w14:paraId="31065090" w14:textId="65F732C8" w:rsidR="00211AAE" w:rsidRPr="001C6AF5" w:rsidRDefault="003E5920"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Nënkategoritë e Stokut të Ndërtesave Rezidenciale</w:t>
            </w:r>
          </w:p>
        </w:tc>
        <w:tc>
          <w:tcPr>
            <w:tcW w:w="810" w:type="dxa"/>
            <w:vMerge w:val="restart"/>
            <w:shd w:val="clear" w:color="auto" w:fill="C9DBA8" w:themeFill="accent6" w:themeFillTint="66"/>
            <w:textDirection w:val="btLr"/>
            <w:vAlign w:val="center"/>
          </w:tcPr>
          <w:p w14:paraId="5A4D63A0" w14:textId="57640E67" w:rsidR="00211AAE" w:rsidRPr="001C6AF5" w:rsidRDefault="003E5920" w:rsidP="00BA036E">
            <w:pPr>
              <w:spacing w:before="6"/>
              <w:ind w:left="113" w:right="113"/>
              <w:jc w:val="center"/>
              <w:rPr>
                <w:rFonts w:asciiTheme="minorHAnsi" w:hAnsiTheme="minorHAnsi" w:cstheme="minorHAnsi"/>
                <w:bCs/>
                <w:iCs/>
                <w:sz w:val="16"/>
                <w:szCs w:val="16"/>
              </w:rPr>
            </w:pPr>
            <w:r w:rsidRPr="001C6AF5">
              <w:rPr>
                <w:rFonts w:asciiTheme="minorHAnsi" w:hAnsiTheme="minorHAnsi" w:cstheme="minorHAnsi"/>
                <w:bCs/>
                <w:iCs/>
                <w:sz w:val="16"/>
                <w:szCs w:val="16"/>
              </w:rPr>
              <w:t>Numri i Ndërtesave</w:t>
            </w:r>
          </w:p>
        </w:tc>
        <w:tc>
          <w:tcPr>
            <w:tcW w:w="810" w:type="dxa"/>
            <w:vMerge w:val="restart"/>
            <w:shd w:val="clear" w:color="auto" w:fill="C9DBA8" w:themeFill="accent6" w:themeFillTint="66"/>
            <w:textDirection w:val="btLr"/>
            <w:vAlign w:val="center"/>
          </w:tcPr>
          <w:p w14:paraId="65F3DD9F" w14:textId="348966E7" w:rsidR="00211AAE" w:rsidRPr="001C6AF5" w:rsidRDefault="003E5920" w:rsidP="00BA036E">
            <w:pPr>
              <w:spacing w:before="6"/>
              <w:ind w:left="113" w:right="113"/>
              <w:jc w:val="center"/>
              <w:rPr>
                <w:rFonts w:asciiTheme="minorHAnsi" w:hAnsiTheme="minorHAnsi" w:cstheme="minorHAnsi"/>
                <w:bCs/>
                <w:iCs/>
                <w:sz w:val="16"/>
                <w:szCs w:val="16"/>
              </w:rPr>
            </w:pPr>
            <w:r w:rsidRPr="001C6AF5">
              <w:rPr>
                <w:rFonts w:asciiTheme="minorHAnsi" w:hAnsiTheme="minorHAnsi" w:cstheme="minorHAnsi"/>
                <w:bCs/>
                <w:iCs/>
                <w:sz w:val="16"/>
                <w:szCs w:val="16"/>
              </w:rPr>
              <w:t>Numri i banesave</w:t>
            </w:r>
          </w:p>
        </w:tc>
        <w:tc>
          <w:tcPr>
            <w:tcW w:w="1530" w:type="dxa"/>
            <w:gridSpan w:val="2"/>
            <w:shd w:val="clear" w:color="auto" w:fill="C9DBA8" w:themeFill="accent6" w:themeFillTint="66"/>
            <w:vAlign w:val="center"/>
          </w:tcPr>
          <w:p w14:paraId="77FF6BAD" w14:textId="77777777" w:rsidR="003E5920" w:rsidRPr="001C6AF5" w:rsidRDefault="003E5920" w:rsidP="003E592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Sipas Konsumit Aktual (2023)</w:t>
            </w:r>
          </w:p>
          <w:p w14:paraId="62DD4295" w14:textId="3C184590" w:rsidR="00211AAE" w:rsidRPr="001C6AF5" w:rsidRDefault="003E5920"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kWh/m2·vit</w:t>
            </w:r>
          </w:p>
        </w:tc>
        <w:tc>
          <w:tcPr>
            <w:tcW w:w="1440" w:type="dxa"/>
            <w:gridSpan w:val="2"/>
            <w:shd w:val="clear" w:color="auto" w:fill="C9DBA8" w:themeFill="accent6" w:themeFillTint="66"/>
            <w:vAlign w:val="center"/>
          </w:tcPr>
          <w:p w14:paraId="5E0AE7E9" w14:textId="0A318573" w:rsidR="003E5920" w:rsidRPr="001C6AF5" w:rsidRDefault="003E5920" w:rsidP="003E592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Sipas Skenarit Bazë për Energji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pa EE/RES)</w:t>
            </w:r>
          </w:p>
          <w:p w14:paraId="67D7DE3A" w14:textId="3B9F4440" w:rsidR="00211AAE" w:rsidRPr="001C6AF5" w:rsidRDefault="003E5920"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kWh/m2·vit</w:t>
            </w:r>
          </w:p>
        </w:tc>
        <w:tc>
          <w:tcPr>
            <w:tcW w:w="1440" w:type="dxa"/>
            <w:gridSpan w:val="2"/>
            <w:shd w:val="clear" w:color="auto" w:fill="C9DBA8" w:themeFill="accent6" w:themeFillTint="66"/>
            <w:vAlign w:val="center"/>
          </w:tcPr>
          <w:p w14:paraId="7F629851" w14:textId="680A3007" w:rsidR="004F7285" w:rsidRPr="001C6AF5" w:rsidRDefault="004F7285" w:rsidP="004F7285">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Duke marrë parasysh Kërkesën për Energji për Rinovim të Thellë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w:t>
            </w:r>
          </w:p>
          <w:p w14:paraId="330C70D4" w14:textId="78F157A3" w:rsidR="00211AAE" w:rsidRPr="001C6AF5" w:rsidRDefault="004F7285"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kWh/m2·vit</w:t>
            </w:r>
          </w:p>
        </w:tc>
        <w:tc>
          <w:tcPr>
            <w:tcW w:w="1402" w:type="dxa"/>
            <w:gridSpan w:val="2"/>
            <w:shd w:val="clear" w:color="auto" w:fill="C9DBA8" w:themeFill="accent6" w:themeFillTint="66"/>
            <w:vAlign w:val="center"/>
          </w:tcPr>
          <w:p w14:paraId="6AD8556C" w14:textId="37C52112" w:rsidR="00211AAE" w:rsidRPr="001C6AF5" w:rsidRDefault="004F7285"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Sipas Kërkesës për Energji Primare të ZEB-ve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 kWh/m2·vit)</w:t>
            </w:r>
          </w:p>
        </w:tc>
      </w:tr>
      <w:tr w:rsidR="00C72540" w:rsidRPr="001C6AF5" w14:paraId="73C045AD" w14:textId="77777777" w:rsidTr="001C6AF5">
        <w:trPr>
          <w:cantSplit/>
          <w:trHeight w:val="881"/>
        </w:trPr>
        <w:tc>
          <w:tcPr>
            <w:tcW w:w="1345" w:type="dxa"/>
            <w:vMerge/>
            <w:shd w:val="clear" w:color="auto" w:fill="C9DBA8" w:themeFill="accent6" w:themeFillTint="66"/>
            <w:vAlign w:val="center"/>
          </w:tcPr>
          <w:p w14:paraId="356BE606" w14:textId="77777777" w:rsidR="00211AAE" w:rsidRPr="001C6AF5" w:rsidRDefault="00211AAE" w:rsidP="00BA036E">
            <w:pPr>
              <w:spacing w:before="6"/>
              <w:jc w:val="center"/>
              <w:rPr>
                <w:rFonts w:asciiTheme="minorHAnsi" w:eastAsia="Arial" w:hAnsiTheme="minorHAnsi" w:cstheme="minorHAnsi"/>
                <w:iCs/>
                <w:sz w:val="16"/>
                <w:szCs w:val="16"/>
              </w:rPr>
            </w:pPr>
          </w:p>
        </w:tc>
        <w:tc>
          <w:tcPr>
            <w:tcW w:w="810" w:type="dxa"/>
            <w:vMerge/>
            <w:shd w:val="clear" w:color="auto" w:fill="C9DBA8" w:themeFill="accent6" w:themeFillTint="66"/>
            <w:textDirection w:val="btLr"/>
            <w:vAlign w:val="center"/>
          </w:tcPr>
          <w:p w14:paraId="07643419" w14:textId="114BB880" w:rsidR="00211AAE" w:rsidRPr="001C6AF5" w:rsidRDefault="00211AAE" w:rsidP="00BA036E">
            <w:pPr>
              <w:spacing w:before="6"/>
              <w:ind w:left="113" w:right="113"/>
              <w:jc w:val="center"/>
              <w:rPr>
                <w:rFonts w:asciiTheme="minorHAnsi" w:eastAsia="Arial" w:hAnsiTheme="minorHAnsi" w:cstheme="minorHAnsi"/>
                <w:iCs/>
                <w:sz w:val="16"/>
                <w:szCs w:val="16"/>
              </w:rPr>
            </w:pPr>
          </w:p>
        </w:tc>
        <w:tc>
          <w:tcPr>
            <w:tcW w:w="810" w:type="dxa"/>
            <w:vMerge/>
            <w:shd w:val="clear" w:color="auto" w:fill="C9DBA8" w:themeFill="accent6" w:themeFillTint="66"/>
            <w:textDirection w:val="btLr"/>
            <w:vAlign w:val="center"/>
          </w:tcPr>
          <w:p w14:paraId="2A2F543D" w14:textId="15D39C48" w:rsidR="00211AAE" w:rsidRPr="001C6AF5" w:rsidRDefault="00211AAE" w:rsidP="00BA036E">
            <w:pPr>
              <w:spacing w:before="6"/>
              <w:ind w:left="113" w:right="113"/>
              <w:jc w:val="center"/>
              <w:rPr>
                <w:rFonts w:asciiTheme="minorHAnsi" w:eastAsia="Arial" w:hAnsiTheme="minorHAnsi" w:cstheme="minorHAnsi"/>
                <w:iCs/>
                <w:sz w:val="16"/>
                <w:szCs w:val="16"/>
              </w:rPr>
            </w:pPr>
          </w:p>
        </w:tc>
        <w:tc>
          <w:tcPr>
            <w:tcW w:w="810" w:type="dxa"/>
            <w:shd w:val="clear" w:color="auto" w:fill="C9DBA8" w:themeFill="accent6" w:themeFillTint="66"/>
            <w:textDirection w:val="btLr"/>
            <w:vAlign w:val="center"/>
          </w:tcPr>
          <w:p w14:paraId="6D11438A" w14:textId="2092785F" w:rsidR="00211AAE" w:rsidRPr="001C6AF5" w:rsidRDefault="004F7285" w:rsidP="00BA036E">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720" w:type="dxa"/>
            <w:shd w:val="clear" w:color="auto" w:fill="C9DBA8" w:themeFill="accent6" w:themeFillTint="66"/>
            <w:textDirection w:val="btLr"/>
            <w:vAlign w:val="center"/>
          </w:tcPr>
          <w:p w14:paraId="4A58EE42" w14:textId="2E209D45" w:rsidR="00211AAE" w:rsidRPr="001C6AF5" w:rsidRDefault="004F7285" w:rsidP="00BA036E">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Specifike Përfundimtare</w:t>
            </w:r>
          </w:p>
        </w:tc>
        <w:tc>
          <w:tcPr>
            <w:tcW w:w="720" w:type="dxa"/>
            <w:shd w:val="clear" w:color="auto" w:fill="C9DBA8" w:themeFill="accent6" w:themeFillTint="66"/>
            <w:textDirection w:val="btLr"/>
            <w:vAlign w:val="center"/>
          </w:tcPr>
          <w:p w14:paraId="50B92DD2" w14:textId="343E21DB" w:rsidR="00211AAE" w:rsidRPr="001C6AF5" w:rsidRDefault="004F7285" w:rsidP="00BA036E">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720" w:type="dxa"/>
            <w:shd w:val="clear" w:color="auto" w:fill="C9DBA8" w:themeFill="accent6" w:themeFillTint="66"/>
            <w:textDirection w:val="btLr"/>
            <w:vAlign w:val="center"/>
          </w:tcPr>
          <w:p w14:paraId="6B1FB4F1" w14:textId="4EA59477" w:rsidR="00211AAE" w:rsidRPr="001C6AF5" w:rsidRDefault="004F7285" w:rsidP="00BA036E">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Specifike Përfundimtare</w:t>
            </w:r>
          </w:p>
        </w:tc>
        <w:tc>
          <w:tcPr>
            <w:tcW w:w="720" w:type="dxa"/>
            <w:shd w:val="clear" w:color="auto" w:fill="C9DBA8" w:themeFill="accent6" w:themeFillTint="66"/>
            <w:textDirection w:val="btLr"/>
            <w:vAlign w:val="center"/>
          </w:tcPr>
          <w:p w14:paraId="44451550" w14:textId="70290C0A" w:rsidR="00211AAE" w:rsidRPr="001C6AF5" w:rsidRDefault="004F7285" w:rsidP="00BA036E">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720" w:type="dxa"/>
            <w:shd w:val="clear" w:color="auto" w:fill="C9DBA8" w:themeFill="accent6" w:themeFillTint="66"/>
            <w:textDirection w:val="btLr"/>
            <w:vAlign w:val="center"/>
          </w:tcPr>
          <w:p w14:paraId="294F7D86" w14:textId="71BFDFA7" w:rsidR="00211AAE" w:rsidRPr="001C6AF5" w:rsidRDefault="004F7285" w:rsidP="00BA036E">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Specifike Përfundimtare</w:t>
            </w:r>
          </w:p>
        </w:tc>
        <w:tc>
          <w:tcPr>
            <w:tcW w:w="720" w:type="dxa"/>
            <w:shd w:val="clear" w:color="auto" w:fill="C9DBA8" w:themeFill="accent6" w:themeFillTint="66"/>
            <w:textDirection w:val="btLr"/>
            <w:vAlign w:val="center"/>
          </w:tcPr>
          <w:p w14:paraId="3A6D71B8" w14:textId="68F40BF7" w:rsidR="00211AAE" w:rsidRPr="001C6AF5" w:rsidRDefault="004F7285" w:rsidP="00BA036E">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682" w:type="dxa"/>
            <w:shd w:val="clear" w:color="auto" w:fill="C9DBA8" w:themeFill="accent6" w:themeFillTint="66"/>
            <w:textDirection w:val="btLr"/>
            <w:vAlign w:val="center"/>
          </w:tcPr>
          <w:p w14:paraId="13B0768A" w14:textId="757BFE22" w:rsidR="00211AAE" w:rsidRPr="001C6AF5" w:rsidRDefault="00C72540" w:rsidP="00BA036E">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Specifike Përfundimtare</w:t>
            </w:r>
          </w:p>
        </w:tc>
      </w:tr>
      <w:tr w:rsidR="00EA6888" w:rsidRPr="001C6AF5" w14:paraId="17D8A1C8" w14:textId="77777777" w:rsidTr="001C6AF5">
        <w:tc>
          <w:tcPr>
            <w:tcW w:w="8777" w:type="dxa"/>
            <w:gridSpan w:val="11"/>
            <w:shd w:val="clear" w:color="auto" w:fill="E4EDD3" w:themeFill="accent6" w:themeFillTint="33"/>
            <w:vAlign w:val="center"/>
          </w:tcPr>
          <w:p w14:paraId="034C0E98" w14:textId="30D164C6" w:rsidR="00EA6888" w:rsidRPr="001C6AF5" w:rsidRDefault="003E5920"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Zona klimatike</w:t>
            </w:r>
            <w:r w:rsidR="00EA6888" w:rsidRPr="001C6AF5">
              <w:rPr>
                <w:rFonts w:asciiTheme="minorHAnsi" w:eastAsia="Arial" w:hAnsiTheme="minorHAnsi" w:cstheme="minorHAnsi"/>
                <w:iCs/>
                <w:sz w:val="16"/>
                <w:szCs w:val="16"/>
              </w:rPr>
              <w:t xml:space="preserve"> 1</w:t>
            </w:r>
          </w:p>
        </w:tc>
      </w:tr>
      <w:tr w:rsidR="00D13A7C" w:rsidRPr="001C6AF5" w14:paraId="406E2A9A" w14:textId="77777777" w:rsidTr="00D13A7C">
        <w:tc>
          <w:tcPr>
            <w:tcW w:w="1345" w:type="dxa"/>
            <w:vAlign w:val="center"/>
          </w:tcPr>
          <w:p w14:paraId="323DEADF" w14:textId="6C13D4AC" w:rsidR="0001181B" w:rsidRPr="001C6AF5" w:rsidRDefault="00C72540"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Shtëpi e veçuar</w:t>
            </w:r>
          </w:p>
        </w:tc>
        <w:tc>
          <w:tcPr>
            <w:tcW w:w="810" w:type="dxa"/>
            <w:vAlign w:val="center"/>
          </w:tcPr>
          <w:p w14:paraId="0C682B95" w14:textId="57037D12" w:rsidR="0001181B" w:rsidRPr="001C6AF5" w:rsidRDefault="0001181B" w:rsidP="00BA036E">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240,984</w:t>
            </w:r>
          </w:p>
        </w:tc>
        <w:tc>
          <w:tcPr>
            <w:tcW w:w="810" w:type="dxa"/>
            <w:vAlign w:val="center"/>
          </w:tcPr>
          <w:p w14:paraId="135C99F2" w14:textId="3588B26E" w:rsidR="0001181B" w:rsidRPr="001C6AF5" w:rsidRDefault="0001181B" w:rsidP="00BA036E">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240</w:t>
            </w:r>
            <w:r w:rsidR="003E7DB4" w:rsidRPr="001C6AF5">
              <w:rPr>
                <w:rFonts w:asciiTheme="minorHAnsi" w:hAnsiTheme="minorHAnsi" w:cstheme="minorHAnsi"/>
                <w:iCs/>
                <w:color w:val="000000"/>
                <w:sz w:val="16"/>
                <w:szCs w:val="16"/>
              </w:rPr>
              <w:t>,</w:t>
            </w:r>
            <w:r w:rsidRPr="001C6AF5">
              <w:rPr>
                <w:rFonts w:asciiTheme="minorHAnsi" w:hAnsiTheme="minorHAnsi" w:cstheme="minorHAnsi"/>
                <w:iCs/>
                <w:color w:val="000000"/>
                <w:sz w:val="16"/>
                <w:szCs w:val="16"/>
              </w:rPr>
              <w:t>984</w:t>
            </w:r>
          </w:p>
        </w:tc>
        <w:tc>
          <w:tcPr>
            <w:tcW w:w="810" w:type="dxa"/>
            <w:vAlign w:val="center"/>
          </w:tcPr>
          <w:p w14:paraId="78BCE40C" w14:textId="7E4C9A47" w:rsidR="0001181B" w:rsidRPr="001C6AF5" w:rsidRDefault="003E7DB4"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118.72</w:t>
            </w:r>
          </w:p>
        </w:tc>
        <w:tc>
          <w:tcPr>
            <w:tcW w:w="720" w:type="dxa"/>
            <w:vAlign w:val="center"/>
          </w:tcPr>
          <w:p w14:paraId="0185A25D" w14:textId="3DFD4162" w:rsidR="0001181B" w:rsidRPr="001C6AF5" w:rsidRDefault="005F6318"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102.51</w:t>
            </w:r>
          </w:p>
        </w:tc>
        <w:tc>
          <w:tcPr>
            <w:tcW w:w="720" w:type="dxa"/>
            <w:vAlign w:val="center"/>
          </w:tcPr>
          <w:p w14:paraId="7EB282F4" w14:textId="0D10C7EE" w:rsidR="0001181B" w:rsidRPr="001C6AF5" w:rsidRDefault="003E7DB4"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208.84</w:t>
            </w:r>
          </w:p>
        </w:tc>
        <w:tc>
          <w:tcPr>
            <w:tcW w:w="720" w:type="dxa"/>
            <w:vAlign w:val="center"/>
          </w:tcPr>
          <w:p w14:paraId="2156BB30" w14:textId="0856907F" w:rsidR="0001181B" w:rsidRPr="001C6AF5" w:rsidRDefault="005F6318"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180.32</w:t>
            </w:r>
          </w:p>
        </w:tc>
        <w:tc>
          <w:tcPr>
            <w:tcW w:w="720" w:type="dxa"/>
            <w:vAlign w:val="center"/>
          </w:tcPr>
          <w:p w14:paraId="37B9420C" w14:textId="0849DB7E" w:rsidR="0001181B" w:rsidRPr="001C6AF5" w:rsidRDefault="003E7DB4"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77.78</w:t>
            </w:r>
          </w:p>
        </w:tc>
        <w:tc>
          <w:tcPr>
            <w:tcW w:w="720" w:type="dxa"/>
            <w:vAlign w:val="center"/>
          </w:tcPr>
          <w:p w14:paraId="59278A51" w14:textId="2EE67503" w:rsidR="0001181B" w:rsidRPr="001C6AF5" w:rsidRDefault="005F6318"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67.17</w:t>
            </w:r>
          </w:p>
        </w:tc>
        <w:tc>
          <w:tcPr>
            <w:tcW w:w="720" w:type="dxa"/>
            <w:vAlign w:val="center"/>
          </w:tcPr>
          <w:p w14:paraId="1757D8B6" w14:textId="3FB0A37E" w:rsidR="0001181B" w:rsidRPr="001C6AF5" w:rsidRDefault="003E7DB4"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-10.53</w:t>
            </w:r>
          </w:p>
        </w:tc>
        <w:tc>
          <w:tcPr>
            <w:tcW w:w="682" w:type="dxa"/>
            <w:vAlign w:val="center"/>
          </w:tcPr>
          <w:p w14:paraId="20218168" w14:textId="188BDC54" w:rsidR="0001181B" w:rsidRPr="001C6AF5" w:rsidRDefault="005F6318"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-9.09</w:t>
            </w:r>
          </w:p>
        </w:tc>
      </w:tr>
      <w:tr w:rsidR="00D13A7C" w:rsidRPr="001C6AF5" w14:paraId="09F00D4C" w14:textId="77777777" w:rsidTr="00D13A7C">
        <w:tc>
          <w:tcPr>
            <w:tcW w:w="1345" w:type="dxa"/>
            <w:vAlign w:val="center"/>
          </w:tcPr>
          <w:p w14:paraId="5D653C25" w14:textId="4FD2B508" w:rsidR="003333F3" w:rsidRPr="001C6AF5" w:rsidRDefault="00C72540"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Shtëpi gjysmë e veçuar</w:t>
            </w:r>
          </w:p>
        </w:tc>
        <w:tc>
          <w:tcPr>
            <w:tcW w:w="810" w:type="dxa"/>
            <w:vAlign w:val="center"/>
          </w:tcPr>
          <w:p w14:paraId="0FC14E5B" w14:textId="692A3DE8" w:rsidR="003333F3" w:rsidRPr="001C6AF5" w:rsidRDefault="003333F3" w:rsidP="00BA036E">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44,062</w:t>
            </w:r>
          </w:p>
        </w:tc>
        <w:tc>
          <w:tcPr>
            <w:tcW w:w="810" w:type="dxa"/>
            <w:vAlign w:val="center"/>
          </w:tcPr>
          <w:p w14:paraId="05E7B6A7" w14:textId="5831F802" w:rsidR="003333F3" w:rsidRPr="001C6AF5" w:rsidRDefault="003333F3" w:rsidP="00BA036E">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44,062</w:t>
            </w:r>
          </w:p>
        </w:tc>
        <w:tc>
          <w:tcPr>
            <w:tcW w:w="810" w:type="dxa"/>
            <w:vAlign w:val="center"/>
          </w:tcPr>
          <w:p w14:paraId="117500AF" w14:textId="615A96C8" w:rsidR="003333F3" w:rsidRPr="001C6AF5" w:rsidRDefault="003333F3"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84.09</w:t>
            </w:r>
          </w:p>
        </w:tc>
        <w:tc>
          <w:tcPr>
            <w:tcW w:w="720" w:type="dxa"/>
            <w:vAlign w:val="center"/>
          </w:tcPr>
          <w:p w14:paraId="50A7EDA6" w14:textId="6239148C" w:rsidR="003333F3" w:rsidRPr="001C6AF5" w:rsidRDefault="003333F3"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72.61</w:t>
            </w:r>
          </w:p>
        </w:tc>
        <w:tc>
          <w:tcPr>
            <w:tcW w:w="720" w:type="dxa"/>
            <w:vAlign w:val="center"/>
          </w:tcPr>
          <w:p w14:paraId="5554DC5C" w14:textId="6722344E" w:rsidR="003333F3" w:rsidRPr="001C6AF5" w:rsidRDefault="003333F3"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210.79</w:t>
            </w:r>
          </w:p>
        </w:tc>
        <w:tc>
          <w:tcPr>
            <w:tcW w:w="720" w:type="dxa"/>
            <w:vAlign w:val="center"/>
          </w:tcPr>
          <w:p w14:paraId="33969435" w14:textId="1084E274" w:rsidR="003333F3" w:rsidRPr="001C6AF5" w:rsidRDefault="003333F3"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182.02</w:t>
            </w:r>
          </w:p>
        </w:tc>
        <w:tc>
          <w:tcPr>
            <w:tcW w:w="720" w:type="dxa"/>
            <w:vAlign w:val="center"/>
          </w:tcPr>
          <w:p w14:paraId="53F333D8" w14:textId="0106036D" w:rsidR="003333F3" w:rsidRPr="001C6AF5" w:rsidRDefault="003333F3"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81.88</w:t>
            </w:r>
          </w:p>
        </w:tc>
        <w:tc>
          <w:tcPr>
            <w:tcW w:w="720" w:type="dxa"/>
            <w:vAlign w:val="center"/>
          </w:tcPr>
          <w:p w14:paraId="3418B964" w14:textId="137A4303" w:rsidR="003333F3" w:rsidRPr="001C6AF5" w:rsidRDefault="003333F3"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70.70</w:t>
            </w:r>
          </w:p>
        </w:tc>
        <w:tc>
          <w:tcPr>
            <w:tcW w:w="720" w:type="dxa"/>
            <w:vAlign w:val="center"/>
          </w:tcPr>
          <w:p w14:paraId="32C0867A" w14:textId="6243ED1F" w:rsidR="003333F3" w:rsidRPr="001C6AF5" w:rsidRDefault="003333F3"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14.99</w:t>
            </w:r>
          </w:p>
        </w:tc>
        <w:tc>
          <w:tcPr>
            <w:tcW w:w="682" w:type="dxa"/>
            <w:vAlign w:val="center"/>
          </w:tcPr>
          <w:p w14:paraId="1EF3CC44" w14:textId="1F901385" w:rsidR="003333F3" w:rsidRPr="001C6AF5" w:rsidRDefault="003333F3"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12.94</w:t>
            </w:r>
          </w:p>
        </w:tc>
      </w:tr>
      <w:tr w:rsidR="00D13A7C" w:rsidRPr="001C6AF5" w14:paraId="0B2D6E40" w14:textId="77777777" w:rsidTr="00D13A7C">
        <w:tc>
          <w:tcPr>
            <w:tcW w:w="1345" w:type="dxa"/>
            <w:vAlign w:val="center"/>
          </w:tcPr>
          <w:p w14:paraId="593ABFC0" w14:textId="6177D922" w:rsidR="00081A27" w:rsidRPr="001C6AF5" w:rsidRDefault="00D13A7C"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Shtëpi ne rresht ose me tarrace</w:t>
            </w:r>
          </w:p>
        </w:tc>
        <w:tc>
          <w:tcPr>
            <w:tcW w:w="810" w:type="dxa"/>
            <w:vAlign w:val="center"/>
          </w:tcPr>
          <w:p w14:paraId="3DDB09DC" w14:textId="51667D89" w:rsidR="00081A27" w:rsidRPr="001C6AF5" w:rsidRDefault="00081A27" w:rsidP="00BA036E">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7,207</w:t>
            </w:r>
          </w:p>
        </w:tc>
        <w:tc>
          <w:tcPr>
            <w:tcW w:w="810" w:type="dxa"/>
            <w:vAlign w:val="center"/>
          </w:tcPr>
          <w:p w14:paraId="1715FFFC" w14:textId="10043A99" w:rsidR="00081A27" w:rsidRPr="001C6AF5" w:rsidRDefault="00081A27" w:rsidP="00BA036E">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24,760</w:t>
            </w:r>
          </w:p>
        </w:tc>
        <w:tc>
          <w:tcPr>
            <w:tcW w:w="810" w:type="dxa"/>
            <w:vAlign w:val="center"/>
          </w:tcPr>
          <w:p w14:paraId="1BD9A438" w14:textId="76B7241A" w:rsidR="00081A27" w:rsidRPr="001C6AF5" w:rsidRDefault="00081A27"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78.82</w:t>
            </w:r>
          </w:p>
        </w:tc>
        <w:tc>
          <w:tcPr>
            <w:tcW w:w="720" w:type="dxa"/>
            <w:vAlign w:val="center"/>
          </w:tcPr>
          <w:p w14:paraId="077DC7C6" w14:textId="6D190C27" w:rsidR="00081A27" w:rsidRPr="001C6AF5" w:rsidRDefault="00081A27"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68.34</w:t>
            </w:r>
          </w:p>
        </w:tc>
        <w:tc>
          <w:tcPr>
            <w:tcW w:w="720" w:type="dxa"/>
            <w:vAlign w:val="center"/>
          </w:tcPr>
          <w:p w14:paraId="7F6598B8" w14:textId="31BE56B7" w:rsidR="00081A27" w:rsidRPr="001C6AF5" w:rsidRDefault="00081A27"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185.54</w:t>
            </w:r>
          </w:p>
        </w:tc>
        <w:tc>
          <w:tcPr>
            <w:tcW w:w="720" w:type="dxa"/>
            <w:vAlign w:val="center"/>
          </w:tcPr>
          <w:p w14:paraId="77A0C7F9" w14:textId="2A44C2C1" w:rsidR="00081A27" w:rsidRPr="001C6AF5" w:rsidRDefault="00081A27"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160.87</w:t>
            </w:r>
          </w:p>
        </w:tc>
        <w:tc>
          <w:tcPr>
            <w:tcW w:w="720" w:type="dxa"/>
            <w:vAlign w:val="center"/>
          </w:tcPr>
          <w:p w14:paraId="41B6678A" w14:textId="3F463131" w:rsidR="00081A27" w:rsidRPr="001C6AF5" w:rsidRDefault="00081A27"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88.33</w:t>
            </w:r>
          </w:p>
        </w:tc>
        <w:tc>
          <w:tcPr>
            <w:tcW w:w="720" w:type="dxa"/>
            <w:vAlign w:val="center"/>
          </w:tcPr>
          <w:p w14:paraId="0DAEF021" w14:textId="5C89F4D5" w:rsidR="00081A27" w:rsidRPr="001C6AF5" w:rsidRDefault="00081A27"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76.27</w:t>
            </w:r>
          </w:p>
        </w:tc>
        <w:tc>
          <w:tcPr>
            <w:tcW w:w="720" w:type="dxa"/>
            <w:vAlign w:val="center"/>
          </w:tcPr>
          <w:p w14:paraId="6E24827B" w14:textId="6157E975" w:rsidR="00081A27" w:rsidRPr="001C6AF5" w:rsidRDefault="00081A27"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21.57</w:t>
            </w:r>
          </w:p>
        </w:tc>
        <w:tc>
          <w:tcPr>
            <w:tcW w:w="682" w:type="dxa"/>
            <w:vAlign w:val="center"/>
          </w:tcPr>
          <w:p w14:paraId="09AE9F99" w14:textId="271D0325" w:rsidR="00081A27" w:rsidRPr="001C6AF5" w:rsidRDefault="00081A27"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18.62</w:t>
            </w:r>
          </w:p>
        </w:tc>
      </w:tr>
      <w:tr w:rsidR="00D13A7C" w:rsidRPr="001C6AF5" w14:paraId="516D4D22" w14:textId="77777777" w:rsidTr="00D13A7C">
        <w:tc>
          <w:tcPr>
            <w:tcW w:w="1345" w:type="dxa"/>
            <w:vAlign w:val="center"/>
          </w:tcPr>
          <w:p w14:paraId="68EB5388" w14:textId="4DD1D667" w:rsidR="00081A27" w:rsidRPr="001C6AF5" w:rsidRDefault="00081A27" w:rsidP="00BA036E">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MAB</w:t>
            </w:r>
          </w:p>
        </w:tc>
        <w:tc>
          <w:tcPr>
            <w:tcW w:w="810" w:type="dxa"/>
            <w:vAlign w:val="center"/>
          </w:tcPr>
          <w:p w14:paraId="26F070C9" w14:textId="4359FE1A" w:rsidR="00081A27" w:rsidRPr="001C6AF5" w:rsidRDefault="00081A27" w:rsidP="00BA036E">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8,518</w:t>
            </w:r>
          </w:p>
        </w:tc>
        <w:tc>
          <w:tcPr>
            <w:tcW w:w="810" w:type="dxa"/>
            <w:vAlign w:val="center"/>
          </w:tcPr>
          <w:p w14:paraId="71238377" w14:textId="25DA21B0" w:rsidR="00081A27" w:rsidRPr="001C6AF5" w:rsidRDefault="00081A27" w:rsidP="00BA036E">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175,690</w:t>
            </w:r>
          </w:p>
        </w:tc>
        <w:tc>
          <w:tcPr>
            <w:tcW w:w="810" w:type="dxa"/>
            <w:vAlign w:val="center"/>
          </w:tcPr>
          <w:p w14:paraId="5362263E" w14:textId="74A52839" w:rsidR="00081A27" w:rsidRPr="001C6AF5" w:rsidRDefault="00717D0F"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76.23</w:t>
            </w:r>
          </w:p>
        </w:tc>
        <w:tc>
          <w:tcPr>
            <w:tcW w:w="720" w:type="dxa"/>
            <w:vAlign w:val="center"/>
          </w:tcPr>
          <w:p w14:paraId="7761F2A9" w14:textId="53388E9F" w:rsidR="00081A27" w:rsidRPr="001C6AF5" w:rsidRDefault="00717D0F"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66.10</w:t>
            </w:r>
          </w:p>
        </w:tc>
        <w:tc>
          <w:tcPr>
            <w:tcW w:w="720" w:type="dxa"/>
            <w:vAlign w:val="center"/>
          </w:tcPr>
          <w:p w14:paraId="03A72AF2" w14:textId="1A5E1C38" w:rsidR="00081A27" w:rsidRPr="001C6AF5" w:rsidRDefault="00717D0F"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188.72</w:t>
            </w:r>
          </w:p>
        </w:tc>
        <w:tc>
          <w:tcPr>
            <w:tcW w:w="720" w:type="dxa"/>
            <w:vAlign w:val="center"/>
          </w:tcPr>
          <w:p w14:paraId="3F27289B" w14:textId="64F890E2" w:rsidR="00081A27" w:rsidRPr="001C6AF5" w:rsidRDefault="00717D0F"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163.62</w:t>
            </w:r>
          </w:p>
        </w:tc>
        <w:tc>
          <w:tcPr>
            <w:tcW w:w="720" w:type="dxa"/>
            <w:vAlign w:val="center"/>
          </w:tcPr>
          <w:p w14:paraId="03E66F89" w14:textId="4C3D4C80" w:rsidR="00081A27" w:rsidRPr="001C6AF5" w:rsidRDefault="00717D0F"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84.75</w:t>
            </w:r>
          </w:p>
        </w:tc>
        <w:tc>
          <w:tcPr>
            <w:tcW w:w="720" w:type="dxa"/>
            <w:vAlign w:val="center"/>
          </w:tcPr>
          <w:p w14:paraId="3A519AC2" w14:textId="400E08C7" w:rsidR="00081A27" w:rsidRPr="001C6AF5" w:rsidRDefault="00717D0F"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73.18</w:t>
            </w:r>
          </w:p>
        </w:tc>
        <w:tc>
          <w:tcPr>
            <w:tcW w:w="720" w:type="dxa"/>
            <w:vAlign w:val="center"/>
          </w:tcPr>
          <w:p w14:paraId="5C4D9FF8" w14:textId="7603F7E0" w:rsidR="00081A27" w:rsidRPr="001C6AF5" w:rsidRDefault="00717D0F"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21.85</w:t>
            </w:r>
          </w:p>
        </w:tc>
        <w:tc>
          <w:tcPr>
            <w:tcW w:w="682" w:type="dxa"/>
            <w:vAlign w:val="center"/>
          </w:tcPr>
          <w:p w14:paraId="28FEC8E2" w14:textId="0C715178" w:rsidR="00081A27" w:rsidRPr="001C6AF5" w:rsidRDefault="00717D0F" w:rsidP="00BA036E">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18.87</w:t>
            </w:r>
          </w:p>
        </w:tc>
      </w:tr>
      <w:tr w:rsidR="00081A27" w:rsidRPr="001C6AF5" w14:paraId="4C071566" w14:textId="77777777" w:rsidTr="001C6AF5">
        <w:tc>
          <w:tcPr>
            <w:tcW w:w="8777" w:type="dxa"/>
            <w:gridSpan w:val="11"/>
            <w:shd w:val="clear" w:color="auto" w:fill="E4EDD3" w:themeFill="accent6" w:themeFillTint="33"/>
            <w:vAlign w:val="center"/>
          </w:tcPr>
          <w:p w14:paraId="5584358C" w14:textId="061AFA39" w:rsidR="00081A27" w:rsidRPr="001C6AF5" w:rsidRDefault="003E5920" w:rsidP="00BA036E">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Zona klimatike</w:t>
            </w:r>
            <w:r w:rsidRPr="001C6AF5">
              <w:rPr>
                <w:rFonts w:asciiTheme="minorHAnsi" w:hAnsiTheme="minorHAnsi" w:cstheme="minorHAnsi"/>
                <w:iCs/>
                <w:color w:val="000000"/>
                <w:sz w:val="16"/>
                <w:szCs w:val="16"/>
              </w:rPr>
              <w:t xml:space="preserve"> </w:t>
            </w:r>
            <w:r w:rsidR="00081A27" w:rsidRPr="001C6AF5">
              <w:rPr>
                <w:rFonts w:asciiTheme="minorHAnsi" w:hAnsiTheme="minorHAnsi" w:cstheme="minorHAnsi"/>
                <w:iCs/>
                <w:color w:val="000000"/>
                <w:sz w:val="16"/>
                <w:szCs w:val="16"/>
              </w:rPr>
              <w:t>2</w:t>
            </w:r>
          </w:p>
        </w:tc>
      </w:tr>
      <w:tr w:rsidR="00D13A7C" w:rsidRPr="001C6AF5" w14:paraId="03E400E2" w14:textId="77777777" w:rsidTr="001C6AF5">
        <w:tc>
          <w:tcPr>
            <w:tcW w:w="1345" w:type="dxa"/>
            <w:vAlign w:val="center"/>
          </w:tcPr>
          <w:p w14:paraId="30C5BD4B" w14:textId="53FE1726"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e veçuar</w:t>
            </w:r>
          </w:p>
        </w:tc>
        <w:tc>
          <w:tcPr>
            <w:tcW w:w="810" w:type="dxa"/>
            <w:vAlign w:val="center"/>
          </w:tcPr>
          <w:p w14:paraId="2CFBC050" w14:textId="3DE6F386"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72,953</w:t>
            </w:r>
          </w:p>
        </w:tc>
        <w:tc>
          <w:tcPr>
            <w:tcW w:w="810" w:type="dxa"/>
            <w:vAlign w:val="center"/>
          </w:tcPr>
          <w:p w14:paraId="510D7D46" w14:textId="3C4B2385"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72,953</w:t>
            </w:r>
          </w:p>
        </w:tc>
        <w:tc>
          <w:tcPr>
            <w:tcW w:w="810" w:type="dxa"/>
            <w:vAlign w:val="center"/>
          </w:tcPr>
          <w:p w14:paraId="0D8BD9D3" w14:textId="754F2AB3"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161.71</w:t>
            </w:r>
          </w:p>
        </w:tc>
        <w:tc>
          <w:tcPr>
            <w:tcW w:w="720" w:type="dxa"/>
            <w:vAlign w:val="center"/>
          </w:tcPr>
          <w:p w14:paraId="49301CA3" w14:textId="36DA0043"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140.02</w:t>
            </w:r>
          </w:p>
        </w:tc>
        <w:tc>
          <w:tcPr>
            <w:tcW w:w="720" w:type="dxa"/>
            <w:vAlign w:val="center"/>
          </w:tcPr>
          <w:p w14:paraId="55C780C4" w14:textId="2DDD0122"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219.62</w:t>
            </w:r>
          </w:p>
        </w:tc>
        <w:tc>
          <w:tcPr>
            <w:tcW w:w="720" w:type="dxa"/>
            <w:vAlign w:val="center"/>
          </w:tcPr>
          <w:p w14:paraId="61A3BA17" w14:textId="501A2A54"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253.65</w:t>
            </w:r>
          </w:p>
        </w:tc>
        <w:tc>
          <w:tcPr>
            <w:tcW w:w="720" w:type="dxa"/>
            <w:vAlign w:val="center"/>
          </w:tcPr>
          <w:p w14:paraId="6126EADB" w14:textId="760FB17D"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103.97</w:t>
            </w:r>
          </w:p>
        </w:tc>
        <w:tc>
          <w:tcPr>
            <w:tcW w:w="720" w:type="dxa"/>
            <w:vAlign w:val="center"/>
          </w:tcPr>
          <w:p w14:paraId="2D0CBFFB" w14:textId="3926C55D"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90.03</w:t>
            </w:r>
          </w:p>
        </w:tc>
        <w:tc>
          <w:tcPr>
            <w:tcW w:w="720" w:type="dxa"/>
            <w:vAlign w:val="center"/>
          </w:tcPr>
          <w:p w14:paraId="5D2DD3A7" w14:textId="2ECD0F47"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9.48</w:t>
            </w:r>
          </w:p>
        </w:tc>
        <w:tc>
          <w:tcPr>
            <w:tcW w:w="682" w:type="dxa"/>
            <w:vAlign w:val="center"/>
          </w:tcPr>
          <w:p w14:paraId="421D94D8" w14:textId="737BFFA3"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8.21</w:t>
            </w:r>
          </w:p>
        </w:tc>
      </w:tr>
      <w:tr w:rsidR="00D13A7C" w:rsidRPr="001C6AF5" w14:paraId="034586AF" w14:textId="77777777" w:rsidTr="001C6AF5">
        <w:tc>
          <w:tcPr>
            <w:tcW w:w="1345" w:type="dxa"/>
            <w:vAlign w:val="center"/>
          </w:tcPr>
          <w:p w14:paraId="03BDF119" w14:textId="67E76C9B"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gjysmë e veçuar</w:t>
            </w:r>
          </w:p>
        </w:tc>
        <w:tc>
          <w:tcPr>
            <w:tcW w:w="810" w:type="dxa"/>
            <w:vAlign w:val="center"/>
          </w:tcPr>
          <w:p w14:paraId="28D6FD89" w14:textId="41410B56"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13,793</w:t>
            </w:r>
          </w:p>
        </w:tc>
        <w:tc>
          <w:tcPr>
            <w:tcW w:w="810" w:type="dxa"/>
            <w:vAlign w:val="center"/>
          </w:tcPr>
          <w:p w14:paraId="5AC9461D" w14:textId="299E8334"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13,793</w:t>
            </w:r>
          </w:p>
        </w:tc>
        <w:tc>
          <w:tcPr>
            <w:tcW w:w="810" w:type="dxa"/>
            <w:vAlign w:val="center"/>
          </w:tcPr>
          <w:p w14:paraId="76939C1A" w14:textId="11D6A58D"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114.55</w:t>
            </w:r>
          </w:p>
        </w:tc>
        <w:tc>
          <w:tcPr>
            <w:tcW w:w="720" w:type="dxa"/>
            <w:vAlign w:val="center"/>
          </w:tcPr>
          <w:p w14:paraId="17D87BEC" w14:textId="0FB69E18"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99.18</w:t>
            </w:r>
          </w:p>
        </w:tc>
        <w:tc>
          <w:tcPr>
            <w:tcW w:w="720" w:type="dxa"/>
            <w:vAlign w:val="center"/>
          </w:tcPr>
          <w:p w14:paraId="6716C48E" w14:textId="5FB81C21"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255.53</w:t>
            </w:r>
          </w:p>
        </w:tc>
        <w:tc>
          <w:tcPr>
            <w:tcW w:w="720" w:type="dxa"/>
            <w:vAlign w:val="center"/>
          </w:tcPr>
          <w:p w14:paraId="6F7F61C9" w14:textId="6DD763E7"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221.25</w:t>
            </w:r>
          </w:p>
        </w:tc>
        <w:tc>
          <w:tcPr>
            <w:tcW w:w="720" w:type="dxa"/>
            <w:vAlign w:val="center"/>
          </w:tcPr>
          <w:p w14:paraId="04D752EF" w14:textId="70544771"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108.44</w:t>
            </w:r>
          </w:p>
        </w:tc>
        <w:tc>
          <w:tcPr>
            <w:tcW w:w="720" w:type="dxa"/>
            <w:vAlign w:val="center"/>
          </w:tcPr>
          <w:p w14:paraId="5395587D" w14:textId="0272C56C"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93.89</w:t>
            </w:r>
          </w:p>
        </w:tc>
        <w:tc>
          <w:tcPr>
            <w:tcW w:w="720" w:type="dxa"/>
            <w:vAlign w:val="center"/>
          </w:tcPr>
          <w:p w14:paraId="2370A00F" w14:textId="7B03D2B5"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52.14</w:t>
            </w:r>
          </w:p>
        </w:tc>
        <w:tc>
          <w:tcPr>
            <w:tcW w:w="682" w:type="dxa"/>
            <w:vAlign w:val="center"/>
          </w:tcPr>
          <w:p w14:paraId="32B92176" w14:textId="613E7E87"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45.14</w:t>
            </w:r>
          </w:p>
        </w:tc>
      </w:tr>
      <w:tr w:rsidR="00D13A7C" w:rsidRPr="001C6AF5" w14:paraId="43B37BBC" w14:textId="77777777" w:rsidTr="001C6AF5">
        <w:tc>
          <w:tcPr>
            <w:tcW w:w="1345" w:type="dxa"/>
            <w:vAlign w:val="center"/>
          </w:tcPr>
          <w:p w14:paraId="2ED0F880" w14:textId="343E6760"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ne rresht ose me tarrace</w:t>
            </w:r>
          </w:p>
        </w:tc>
        <w:tc>
          <w:tcPr>
            <w:tcW w:w="810" w:type="dxa"/>
            <w:vAlign w:val="center"/>
          </w:tcPr>
          <w:p w14:paraId="21DA248A" w14:textId="39411EFA"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2,333</w:t>
            </w:r>
          </w:p>
        </w:tc>
        <w:tc>
          <w:tcPr>
            <w:tcW w:w="810" w:type="dxa"/>
            <w:vAlign w:val="center"/>
          </w:tcPr>
          <w:p w14:paraId="48B87409" w14:textId="411C2C38"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8,016</w:t>
            </w:r>
          </w:p>
        </w:tc>
        <w:tc>
          <w:tcPr>
            <w:tcW w:w="810" w:type="dxa"/>
            <w:vAlign w:val="center"/>
          </w:tcPr>
          <w:p w14:paraId="6748560F" w14:textId="4AADF027"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107.66</w:t>
            </w:r>
          </w:p>
        </w:tc>
        <w:tc>
          <w:tcPr>
            <w:tcW w:w="720" w:type="dxa"/>
            <w:vAlign w:val="center"/>
          </w:tcPr>
          <w:p w14:paraId="5D1A60A7" w14:textId="2DA9C04C"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93.34</w:t>
            </w:r>
          </w:p>
        </w:tc>
        <w:tc>
          <w:tcPr>
            <w:tcW w:w="720" w:type="dxa"/>
            <w:vAlign w:val="center"/>
          </w:tcPr>
          <w:p w14:paraId="57FAD363" w14:textId="6641FDA9"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227.91</w:t>
            </w:r>
          </w:p>
        </w:tc>
        <w:tc>
          <w:tcPr>
            <w:tcW w:w="720" w:type="dxa"/>
            <w:vAlign w:val="center"/>
          </w:tcPr>
          <w:p w14:paraId="4C8C6C4F" w14:textId="4AFB0BCC"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197.61</w:t>
            </w:r>
          </w:p>
        </w:tc>
        <w:tc>
          <w:tcPr>
            <w:tcW w:w="720" w:type="dxa"/>
            <w:vAlign w:val="center"/>
          </w:tcPr>
          <w:p w14:paraId="4223E964" w14:textId="4DCB5175"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115.82</w:t>
            </w:r>
          </w:p>
        </w:tc>
        <w:tc>
          <w:tcPr>
            <w:tcW w:w="720" w:type="dxa"/>
            <w:vAlign w:val="center"/>
          </w:tcPr>
          <w:p w14:paraId="76BD813C" w14:textId="461CF414"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100.01</w:t>
            </w:r>
          </w:p>
        </w:tc>
        <w:tc>
          <w:tcPr>
            <w:tcW w:w="720" w:type="dxa"/>
            <w:vAlign w:val="center"/>
          </w:tcPr>
          <w:p w14:paraId="5F13C7D1" w14:textId="5AF883A1"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57.65</w:t>
            </w:r>
          </w:p>
        </w:tc>
        <w:tc>
          <w:tcPr>
            <w:tcW w:w="682" w:type="dxa"/>
            <w:vAlign w:val="center"/>
          </w:tcPr>
          <w:p w14:paraId="14E581DB" w14:textId="5DD1673A"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49.78</w:t>
            </w:r>
          </w:p>
        </w:tc>
      </w:tr>
      <w:tr w:rsidR="00D13A7C" w:rsidRPr="001C6AF5" w14:paraId="2C1F61E8" w14:textId="77777777" w:rsidTr="001C6AF5">
        <w:tc>
          <w:tcPr>
            <w:tcW w:w="1345" w:type="dxa"/>
            <w:vAlign w:val="center"/>
          </w:tcPr>
          <w:p w14:paraId="22AD90BB" w14:textId="5910AB62"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MAB</w:t>
            </w:r>
          </w:p>
        </w:tc>
        <w:tc>
          <w:tcPr>
            <w:tcW w:w="810" w:type="dxa"/>
            <w:vAlign w:val="center"/>
          </w:tcPr>
          <w:p w14:paraId="77961C5D" w14:textId="5D71449E"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2,553</w:t>
            </w:r>
          </w:p>
        </w:tc>
        <w:tc>
          <w:tcPr>
            <w:tcW w:w="810" w:type="dxa"/>
            <w:vAlign w:val="center"/>
          </w:tcPr>
          <w:p w14:paraId="54CB1219" w14:textId="70D94160"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52,666</w:t>
            </w:r>
          </w:p>
        </w:tc>
        <w:tc>
          <w:tcPr>
            <w:tcW w:w="810" w:type="dxa"/>
            <w:vAlign w:val="center"/>
          </w:tcPr>
          <w:p w14:paraId="0D821BBB" w14:textId="1C65EF8D"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111.92</w:t>
            </w:r>
          </w:p>
        </w:tc>
        <w:tc>
          <w:tcPr>
            <w:tcW w:w="720" w:type="dxa"/>
            <w:vAlign w:val="center"/>
          </w:tcPr>
          <w:p w14:paraId="536E95D2" w14:textId="13E911CE"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97.04</w:t>
            </w:r>
          </w:p>
        </w:tc>
        <w:tc>
          <w:tcPr>
            <w:tcW w:w="720" w:type="dxa"/>
            <w:vAlign w:val="center"/>
          </w:tcPr>
          <w:p w14:paraId="54767EAB" w14:textId="27A3990A"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223.15</w:t>
            </w:r>
          </w:p>
        </w:tc>
        <w:tc>
          <w:tcPr>
            <w:tcW w:w="720" w:type="dxa"/>
            <w:vAlign w:val="center"/>
          </w:tcPr>
          <w:p w14:paraId="60E636BE" w14:textId="489C466B"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193.47</w:t>
            </w:r>
          </w:p>
        </w:tc>
        <w:tc>
          <w:tcPr>
            <w:tcW w:w="720" w:type="dxa"/>
            <w:vAlign w:val="center"/>
          </w:tcPr>
          <w:p w14:paraId="7ACF01F1" w14:textId="506391B2"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103.69</w:t>
            </w:r>
          </w:p>
        </w:tc>
        <w:tc>
          <w:tcPr>
            <w:tcW w:w="720" w:type="dxa"/>
            <w:vAlign w:val="center"/>
          </w:tcPr>
          <w:p w14:paraId="728A8278" w14:textId="03452AA8"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89.53</w:t>
            </w:r>
          </w:p>
        </w:tc>
        <w:tc>
          <w:tcPr>
            <w:tcW w:w="720" w:type="dxa"/>
            <w:vAlign w:val="center"/>
          </w:tcPr>
          <w:p w14:paraId="46BC229D" w14:textId="1952BF9E"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55.64</w:t>
            </w:r>
          </w:p>
        </w:tc>
        <w:tc>
          <w:tcPr>
            <w:tcW w:w="682" w:type="dxa"/>
            <w:vAlign w:val="center"/>
          </w:tcPr>
          <w:p w14:paraId="3A88C5F7" w14:textId="55023EC8"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48.04</w:t>
            </w:r>
          </w:p>
        </w:tc>
      </w:tr>
      <w:tr w:rsidR="00081A27" w:rsidRPr="001C6AF5" w14:paraId="52A6B1B4" w14:textId="77777777" w:rsidTr="001C6AF5">
        <w:tc>
          <w:tcPr>
            <w:tcW w:w="8777" w:type="dxa"/>
            <w:gridSpan w:val="11"/>
            <w:shd w:val="clear" w:color="auto" w:fill="E4EDD3" w:themeFill="accent6" w:themeFillTint="33"/>
            <w:vAlign w:val="center"/>
          </w:tcPr>
          <w:p w14:paraId="69E35E54" w14:textId="6F8BC2D0" w:rsidR="00081A27" w:rsidRPr="001C6AF5" w:rsidRDefault="003E5920" w:rsidP="00BA036E">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Zona klimatike</w:t>
            </w:r>
            <w:r w:rsidRPr="001C6AF5">
              <w:rPr>
                <w:rFonts w:asciiTheme="minorHAnsi" w:hAnsiTheme="minorHAnsi" w:cstheme="minorHAnsi"/>
                <w:iCs/>
                <w:color w:val="000000"/>
                <w:sz w:val="16"/>
                <w:szCs w:val="16"/>
              </w:rPr>
              <w:t xml:space="preserve"> </w:t>
            </w:r>
            <w:r w:rsidR="00081A27" w:rsidRPr="001C6AF5">
              <w:rPr>
                <w:rFonts w:asciiTheme="minorHAnsi" w:hAnsiTheme="minorHAnsi" w:cstheme="minorHAnsi"/>
                <w:iCs/>
                <w:color w:val="000000"/>
                <w:sz w:val="16"/>
                <w:szCs w:val="16"/>
              </w:rPr>
              <w:t>3</w:t>
            </w:r>
          </w:p>
        </w:tc>
      </w:tr>
      <w:tr w:rsidR="00D13A7C" w:rsidRPr="001C6AF5" w14:paraId="772AC747" w14:textId="77777777" w:rsidTr="001C6AF5">
        <w:tc>
          <w:tcPr>
            <w:tcW w:w="1345" w:type="dxa"/>
            <w:vAlign w:val="center"/>
          </w:tcPr>
          <w:p w14:paraId="63ECCCA0" w14:textId="5FBD9B33"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e veçuar</w:t>
            </w:r>
          </w:p>
        </w:tc>
        <w:tc>
          <w:tcPr>
            <w:tcW w:w="810" w:type="dxa"/>
            <w:vAlign w:val="center"/>
          </w:tcPr>
          <w:p w14:paraId="0E72FF7A" w14:textId="1E1F9278"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46,297</w:t>
            </w:r>
          </w:p>
        </w:tc>
        <w:tc>
          <w:tcPr>
            <w:tcW w:w="810" w:type="dxa"/>
            <w:vAlign w:val="center"/>
          </w:tcPr>
          <w:p w14:paraId="6CBFADA1" w14:textId="59ADE254"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72,953</w:t>
            </w:r>
          </w:p>
        </w:tc>
        <w:tc>
          <w:tcPr>
            <w:tcW w:w="810" w:type="dxa"/>
            <w:vAlign w:val="center"/>
          </w:tcPr>
          <w:p w14:paraId="1074F02E" w14:textId="4FF26DFC"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251.79</w:t>
            </w:r>
          </w:p>
        </w:tc>
        <w:tc>
          <w:tcPr>
            <w:tcW w:w="720" w:type="dxa"/>
            <w:vAlign w:val="center"/>
          </w:tcPr>
          <w:p w14:paraId="712EBD65" w14:textId="2AC968C3"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218.31</w:t>
            </w:r>
          </w:p>
        </w:tc>
        <w:tc>
          <w:tcPr>
            <w:tcW w:w="720" w:type="dxa"/>
            <w:vAlign w:val="center"/>
          </w:tcPr>
          <w:p w14:paraId="2924BDBC" w14:textId="3698564D"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332.98</w:t>
            </w:r>
          </w:p>
        </w:tc>
        <w:tc>
          <w:tcPr>
            <w:tcW w:w="720" w:type="dxa"/>
            <w:vAlign w:val="center"/>
          </w:tcPr>
          <w:p w14:paraId="018F9A76" w14:textId="02D41AEC"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288.70</w:t>
            </w:r>
          </w:p>
        </w:tc>
        <w:tc>
          <w:tcPr>
            <w:tcW w:w="720" w:type="dxa"/>
            <w:vAlign w:val="center"/>
          </w:tcPr>
          <w:p w14:paraId="7D254714" w14:textId="3F2DFC3E"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121.33</w:t>
            </w:r>
          </w:p>
        </w:tc>
        <w:tc>
          <w:tcPr>
            <w:tcW w:w="720" w:type="dxa"/>
            <w:vAlign w:val="center"/>
          </w:tcPr>
          <w:p w14:paraId="1A24BC89" w14:textId="2F04FA65"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104.77</w:t>
            </w:r>
          </w:p>
        </w:tc>
        <w:tc>
          <w:tcPr>
            <w:tcW w:w="720" w:type="dxa"/>
            <w:vAlign w:val="center"/>
          </w:tcPr>
          <w:p w14:paraId="0E6192F0" w14:textId="3C9D362E"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26.91</w:t>
            </w:r>
          </w:p>
        </w:tc>
        <w:tc>
          <w:tcPr>
            <w:tcW w:w="682" w:type="dxa"/>
            <w:vAlign w:val="center"/>
          </w:tcPr>
          <w:p w14:paraId="504EB962" w14:textId="428CADC4"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23.24</w:t>
            </w:r>
          </w:p>
        </w:tc>
      </w:tr>
      <w:tr w:rsidR="00D13A7C" w:rsidRPr="001C6AF5" w14:paraId="5DFF72EA" w14:textId="77777777" w:rsidTr="001C6AF5">
        <w:tc>
          <w:tcPr>
            <w:tcW w:w="1345" w:type="dxa"/>
            <w:vAlign w:val="center"/>
          </w:tcPr>
          <w:p w14:paraId="6C7CE2B3" w14:textId="07F7D443"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gjysmë e veçuar</w:t>
            </w:r>
          </w:p>
        </w:tc>
        <w:tc>
          <w:tcPr>
            <w:tcW w:w="810" w:type="dxa"/>
            <w:vAlign w:val="center"/>
          </w:tcPr>
          <w:p w14:paraId="0E11EB5C" w14:textId="6AFB8895"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8,744</w:t>
            </w:r>
          </w:p>
        </w:tc>
        <w:tc>
          <w:tcPr>
            <w:tcW w:w="810" w:type="dxa"/>
            <w:vAlign w:val="center"/>
          </w:tcPr>
          <w:p w14:paraId="607EE57D" w14:textId="7ED0A46D"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13,793</w:t>
            </w:r>
          </w:p>
        </w:tc>
        <w:tc>
          <w:tcPr>
            <w:tcW w:w="810" w:type="dxa"/>
            <w:vAlign w:val="center"/>
          </w:tcPr>
          <w:p w14:paraId="7F36C7AB" w14:textId="6D7D6B54"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178.35</w:t>
            </w:r>
          </w:p>
        </w:tc>
        <w:tc>
          <w:tcPr>
            <w:tcW w:w="720" w:type="dxa"/>
            <w:vAlign w:val="center"/>
          </w:tcPr>
          <w:p w14:paraId="7396F476" w14:textId="7C6A3C46"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154.63</w:t>
            </w:r>
          </w:p>
        </w:tc>
        <w:tc>
          <w:tcPr>
            <w:tcW w:w="720" w:type="dxa"/>
            <w:vAlign w:val="center"/>
          </w:tcPr>
          <w:p w14:paraId="012D5120" w14:textId="319CA0BF"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333.49</w:t>
            </w:r>
          </w:p>
        </w:tc>
        <w:tc>
          <w:tcPr>
            <w:tcW w:w="720" w:type="dxa"/>
            <w:vAlign w:val="center"/>
          </w:tcPr>
          <w:p w14:paraId="428DEEA6" w14:textId="1790CEDC"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289.15</w:t>
            </w:r>
          </w:p>
        </w:tc>
        <w:tc>
          <w:tcPr>
            <w:tcW w:w="720" w:type="dxa"/>
            <w:vAlign w:val="center"/>
          </w:tcPr>
          <w:p w14:paraId="5A092EB8" w14:textId="1B5992C4"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126.33</w:t>
            </w:r>
          </w:p>
        </w:tc>
        <w:tc>
          <w:tcPr>
            <w:tcW w:w="720" w:type="dxa"/>
            <w:vAlign w:val="center"/>
          </w:tcPr>
          <w:p w14:paraId="2D523B09" w14:textId="2A79E050"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109.08</w:t>
            </w:r>
          </w:p>
        </w:tc>
        <w:tc>
          <w:tcPr>
            <w:tcW w:w="720" w:type="dxa"/>
            <w:vAlign w:val="center"/>
          </w:tcPr>
          <w:p w14:paraId="46AF9B37" w14:textId="760B6B3A"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61.64</w:t>
            </w:r>
          </w:p>
        </w:tc>
        <w:tc>
          <w:tcPr>
            <w:tcW w:w="682" w:type="dxa"/>
            <w:vAlign w:val="center"/>
          </w:tcPr>
          <w:p w14:paraId="59E269BE" w14:textId="7A24BAC9"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53.22</w:t>
            </w:r>
          </w:p>
        </w:tc>
      </w:tr>
      <w:tr w:rsidR="00D13A7C" w:rsidRPr="001C6AF5" w14:paraId="2B09EC89" w14:textId="77777777" w:rsidTr="001C6AF5">
        <w:tc>
          <w:tcPr>
            <w:tcW w:w="1345" w:type="dxa"/>
            <w:vAlign w:val="center"/>
          </w:tcPr>
          <w:p w14:paraId="340A83D2" w14:textId="4996D4EC"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ne rresht ose me tarrace</w:t>
            </w:r>
          </w:p>
        </w:tc>
        <w:tc>
          <w:tcPr>
            <w:tcW w:w="810" w:type="dxa"/>
            <w:vAlign w:val="center"/>
          </w:tcPr>
          <w:p w14:paraId="126FE5D6" w14:textId="5DFCB544"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1,491</w:t>
            </w:r>
          </w:p>
        </w:tc>
        <w:tc>
          <w:tcPr>
            <w:tcW w:w="810" w:type="dxa"/>
            <w:vAlign w:val="center"/>
          </w:tcPr>
          <w:p w14:paraId="69D0EE59" w14:textId="2540E9BA"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8,016</w:t>
            </w:r>
          </w:p>
        </w:tc>
        <w:tc>
          <w:tcPr>
            <w:tcW w:w="810" w:type="dxa"/>
            <w:vAlign w:val="center"/>
          </w:tcPr>
          <w:p w14:paraId="0F54C199" w14:textId="21C1A981"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167.86</w:t>
            </w:r>
          </w:p>
        </w:tc>
        <w:tc>
          <w:tcPr>
            <w:tcW w:w="720" w:type="dxa"/>
            <w:vAlign w:val="center"/>
          </w:tcPr>
          <w:p w14:paraId="4193C853" w14:textId="6AFF6E47"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145.54</w:t>
            </w:r>
          </w:p>
        </w:tc>
        <w:tc>
          <w:tcPr>
            <w:tcW w:w="720" w:type="dxa"/>
            <w:vAlign w:val="center"/>
          </w:tcPr>
          <w:p w14:paraId="5D78E567" w14:textId="7EB9AAFC"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308.79</w:t>
            </w:r>
          </w:p>
        </w:tc>
        <w:tc>
          <w:tcPr>
            <w:tcW w:w="720" w:type="dxa"/>
            <w:vAlign w:val="center"/>
          </w:tcPr>
          <w:p w14:paraId="020584AD" w14:textId="193CC582"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267.73</w:t>
            </w:r>
          </w:p>
        </w:tc>
        <w:tc>
          <w:tcPr>
            <w:tcW w:w="720" w:type="dxa"/>
            <w:vAlign w:val="center"/>
          </w:tcPr>
          <w:p w14:paraId="28BF95AD" w14:textId="348A18EF"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139.19</w:t>
            </w:r>
          </w:p>
        </w:tc>
        <w:tc>
          <w:tcPr>
            <w:tcW w:w="720" w:type="dxa"/>
            <w:vAlign w:val="center"/>
          </w:tcPr>
          <w:p w14:paraId="58DDC37F" w14:textId="098C3E08"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120.19</w:t>
            </w:r>
          </w:p>
        </w:tc>
        <w:tc>
          <w:tcPr>
            <w:tcW w:w="720" w:type="dxa"/>
            <w:vAlign w:val="center"/>
          </w:tcPr>
          <w:p w14:paraId="4EA1D213" w14:textId="2931B7DB"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90.27</w:t>
            </w:r>
          </w:p>
        </w:tc>
        <w:tc>
          <w:tcPr>
            <w:tcW w:w="682" w:type="dxa"/>
            <w:vAlign w:val="center"/>
          </w:tcPr>
          <w:p w14:paraId="3105152B" w14:textId="4E7A1F0B"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77.95</w:t>
            </w:r>
          </w:p>
        </w:tc>
      </w:tr>
      <w:tr w:rsidR="00D13A7C" w:rsidRPr="001C6AF5" w14:paraId="47FFB849" w14:textId="77777777" w:rsidTr="00D13A7C">
        <w:tc>
          <w:tcPr>
            <w:tcW w:w="1345" w:type="dxa"/>
            <w:vAlign w:val="center"/>
          </w:tcPr>
          <w:p w14:paraId="6934F2AE" w14:textId="3A733F9F"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MAB</w:t>
            </w:r>
          </w:p>
        </w:tc>
        <w:tc>
          <w:tcPr>
            <w:tcW w:w="810" w:type="dxa"/>
            <w:vAlign w:val="center"/>
          </w:tcPr>
          <w:p w14:paraId="2F4EFB8B" w14:textId="47BF3162"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1,611</w:t>
            </w:r>
          </w:p>
        </w:tc>
        <w:tc>
          <w:tcPr>
            <w:tcW w:w="810" w:type="dxa"/>
            <w:vAlign w:val="center"/>
          </w:tcPr>
          <w:p w14:paraId="0414C06B" w14:textId="46534F6C" w:rsidR="00D13A7C" w:rsidRPr="001C6AF5" w:rsidRDefault="00D13A7C" w:rsidP="00D13A7C">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52,666</w:t>
            </w:r>
          </w:p>
        </w:tc>
        <w:tc>
          <w:tcPr>
            <w:tcW w:w="810" w:type="dxa"/>
            <w:vAlign w:val="center"/>
          </w:tcPr>
          <w:p w14:paraId="7C9D2999" w14:textId="05737631"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168.27</w:t>
            </w:r>
          </w:p>
        </w:tc>
        <w:tc>
          <w:tcPr>
            <w:tcW w:w="720" w:type="dxa"/>
            <w:vAlign w:val="center"/>
          </w:tcPr>
          <w:p w14:paraId="3451D003" w14:textId="7FB82BB6"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145.89</w:t>
            </w:r>
          </w:p>
        </w:tc>
        <w:tc>
          <w:tcPr>
            <w:tcW w:w="720" w:type="dxa"/>
            <w:vAlign w:val="center"/>
          </w:tcPr>
          <w:p w14:paraId="41A5DFA0" w14:textId="07FEA3A9"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309.51</w:t>
            </w:r>
          </w:p>
        </w:tc>
        <w:tc>
          <w:tcPr>
            <w:tcW w:w="720" w:type="dxa"/>
            <w:vAlign w:val="center"/>
          </w:tcPr>
          <w:p w14:paraId="1380E37B" w14:textId="12B5E65D"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268.36</w:t>
            </w:r>
          </w:p>
        </w:tc>
        <w:tc>
          <w:tcPr>
            <w:tcW w:w="720" w:type="dxa"/>
            <w:vAlign w:val="center"/>
          </w:tcPr>
          <w:p w14:paraId="21D1D315" w14:textId="1D838799"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131.87</w:t>
            </w:r>
          </w:p>
        </w:tc>
        <w:tc>
          <w:tcPr>
            <w:tcW w:w="720" w:type="dxa"/>
            <w:vAlign w:val="center"/>
          </w:tcPr>
          <w:p w14:paraId="099B8CB2" w14:textId="5D8D46A9"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113.87</w:t>
            </w:r>
          </w:p>
        </w:tc>
        <w:tc>
          <w:tcPr>
            <w:tcW w:w="720" w:type="dxa"/>
            <w:vAlign w:val="center"/>
          </w:tcPr>
          <w:p w14:paraId="52A39DCE" w14:textId="477B3FFC"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76.70</w:t>
            </w:r>
          </w:p>
        </w:tc>
        <w:tc>
          <w:tcPr>
            <w:tcW w:w="682" w:type="dxa"/>
            <w:vAlign w:val="center"/>
          </w:tcPr>
          <w:p w14:paraId="69E9C38C" w14:textId="2340E2D0" w:rsidR="00D13A7C" w:rsidRPr="001C6AF5" w:rsidRDefault="00D13A7C" w:rsidP="00D13A7C">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66.22</w:t>
            </w:r>
          </w:p>
        </w:tc>
      </w:tr>
    </w:tbl>
    <w:p w14:paraId="6CCE47BE" w14:textId="725C8116" w:rsidR="00676A41" w:rsidRPr="001C6AF5" w:rsidRDefault="000C0861" w:rsidP="00676A41">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i/>
          <w:iCs/>
          <w:color w:val="000000"/>
          <w:sz w:val="18"/>
          <w:szCs w:val="18"/>
          <w:lang w:val="pt-BR"/>
        </w:rPr>
        <w:t>Burimi: Përgatitur nga Konsulenti bazuar në llogaritjet e ndërtesave rezidenciale reference</w:t>
      </w:r>
      <w:r w:rsidR="00676A41" w:rsidRPr="001C6AF5">
        <w:rPr>
          <w:rFonts w:asciiTheme="minorHAnsi" w:hAnsiTheme="minorHAnsi" w:cstheme="minorHAnsi"/>
          <w:i/>
          <w:iCs/>
          <w:color w:val="000000"/>
          <w:sz w:val="18"/>
          <w:szCs w:val="18"/>
          <w:lang w:val="pt-BR"/>
        </w:rPr>
        <w:t xml:space="preserve"> </w:t>
      </w:r>
    </w:p>
    <w:p w14:paraId="69FE5605" w14:textId="77777777" w:rsidR="00BA036E" w:rsidRPr="001C6AF5" w:rsidRDefault="00BA036E" w:rsidP="00BA036E">
      <w:pPr>
        <w:spacing w:after="0" w:line="240" w:lineRule="auto"/>
        <w:rPr>
          <w:rFonts w:asciiTheme="minorHAnsi" w:hAnsiTheme="minorHAnsi" w:cstheme="minorHAnsi"/>
          <w:b/>
          <w:bCs/>
          <w:lang w:val="en-US"/>
        </w:rPr>
      </w:pPr>
    </w:p>
    <w:p w14:paraId="178BB713" w14:textId="1054D36A" w:rsidR="007B10C2" w:rsidRPr="001C6AF5" w:rsidRDefault="000C0861" w:rsidP="00BA036E">
      <w:pPr>
        <w:pStyle w:val="BodyText"/>
        <w:spacing w:after="0" w:line="240" w:lineRule="auto"/>
        <w:ind w:right="29"/>
        <w:jc w:val="both"/>
        <w:rPr>
          <w:rFonts w:asciiTheme="minorHAnsi" w:hAnsiTheme="minorHAnsi" w:cstheme="minorHAnsi"/>
          <w:color w:val="000000"/>
        </w:rPr>
      </w:pPr>
      <w:r w:rsidRPr="001C6AF5">
        <w:rPr>
          <w:rFonts w:asciiTheme="minorHAnsi" w:hAnsiTheme="minorHAnsi" w:cstheme="minorHAnsi"/>
          <w:color w:val="000000"/>
        </w:rPr>
        <w:t>Tabela 5.</w:t>
      </w:r>
      <w:r w:rsidR="00A11688">
        <w:rPr>
          <w:rFonts w:asciiTheme="minorHAnsi" w:hAnsiTheme="minorHAnsi" w:cstheme="minorHAnsi"/>
          <w:color w:val="000000"/>
        </w:rPr>
        <w:t>10</w:t>
      </w:r>
      <w:r w:rsidRPr="001C6AF5">
        <w:rPr>
          <w:rFonts w:asciiTheme="minorHAnsi" w:hAnsiTheme="minorHAnsi" w:cstheme="minorHAnsi"/>
          <w:color w:val="000000"/>
        </w:rPr>
        <w:t xml:space="preserve"> paraqet emetimet specifike përkatëse të G</w:t>
      </w:r>
      <w:r w:rsidR="00C63A9D" w:rsidRPr="001C6AF5">
        <w:rPr>
          <w:rFonts w:asciiTheme="minorHAnsi" w:hAnsiTheme="minorHAnsi" w:cstheme="minorHAnsi"/>
          <w:color w:val="000000"/>
        </w:rPr>
        <w:t>E</w:t>
      </w:r>
      <w:r w:rsidRPr="001C6AF5">
        <w:rPr>
          <w:rFonts w:asciiTheme="minorHAnsi" w:hAnsiTheme="minorHAnsi" w:cstheme="minorHAnsi"/>
          <w:color w:val="000000"/>
        </w:rPr>
        <w:t>S-ve që lidhen me: i. Konsumin aktual të energjisë (viti 2023 bazuar në bilancin e energjisë), ii. Kërkesën bazë për energji, iii. Kërkesën për energji për rinovim të thellë, dhe iv. Kërkesën për energji për ZEB-të.</w:t>
      </w:r>
    </w:p>
    <w:p w14:paraId="22DBD68B" w14:textId="1F33B0BF" w:rsidR="00BA036E" w:rsidRPr="001C6AF5" w:rsidRDefault="00BA036E" w:rsidP="00BA036E">
      <w:pPr>
        <w:pStyle w:val="BodyText"/>
        <w:spacing w:after="0" w:line="240" w:lineRule="auto"/>
        <w:ind w:right="29"/>
        <w:jc w:val="both"/>
        <w:rPr>
          <w:rFonts w:asciiTheme="minorHAnsi" w:hAnsiTheme="minorHAnsi" w:cstheme="minorHAnsi"/>
          <w:color w:val="000000"/>
        </w:rPr>
      </w:pPr>
    </w:p>
    <w:p w14:paraId="4A3922A2" w14:textId="7393B212" w:rsidR="00BA036E" w:rsidRPr="001C6AF5" w:rsidRDefault="00CB590A" w:rsidP="00CF2A54">
      <w:pPr>
        <w:spacing w:after="0" w:line="240" w:lineRule="auto"/>
        <w:jc w:val="both"/>
        <w:rPr>
          <w:rFonts w:asciiTheme="minorHAnsi" w:hAnsiTheme="minorHAnsi" w:cstheme="minorHAnsi"/>
          <w:b/>
          <w:bCs/>
          <w:lang w:val="en-US"/>
        </w:rPr>
      </w:pPr>
      <w:r w:rsidRPr="001C6AF5">
        <w:rPr>
          <w:rFonts w:asciiTheme="minorHAnsi" w:hAnsiTheme="minorHAnsi" w:cstheme="minorHAnsi"/>
          <w:b/>
          <w:bCs/>
          <w:lang w:val="en-US"/>
        </w:rPr>
        <w:t>Tabela 5.</w:t>
      </w:r>
      <w:r w:rsidR="00A11688">
        <w:rPr>
          <w:rFonts w:asciiTheme="minorHAnsi" w:hAnsiTheme="minorHAnsi" w:cstheme="minorHAnsi"/>
          <w:b/>
          <w:bCs/>
          <w:lang w:val="en-US"/>
        </w:rPr>
        <w:t>10</w:t>
      </w:r>
      <w:r w:rsidRPr="001C6AF5">
        <w:rPr>
          <w:rFonts w:asciiTheme="minorHAnsi" w:hAnsiTheme="minorHAnsi" w:cstheme="minorHAnsi"/>
          <w:b/>
          <w:bCs/>
          <w:lang w:val="en-US"/>
        </w:rPr>
        <w:t xml:space="preserve">.: Emetimet specifike të </w:t>
      </w:r>
      <w:r w:rsidR="00C63A9D" w:rsidRPr="001C6AF5">
        <w:rPr>
          <w:rFonts w:asciiTheme="minorHAnsi" w:hAnsiTheme="minorHAnsi" w:cstheme="minorHAnsi"/>
          <w:b/>
          <w:bCs/>
          <w:lang w:val="en-US"/>
        </w:rPr>
        <w:t>GES/</w:t>
      </w:r>
      <w:r w:rsidRPr="001C6AF5">
        <w:rPr>
          <w:rFonts w:asciiTheme="minorHAnsi" w:hAnsiTheme="minorHAnsi" w:cstheme="minorHAnsi"/>
          <w:b/>
          <w:bCs/>
          <w:lang w:val="en-US"/>
        </w:rPr>
        <w:t xml:space="preserve">GHG-ve të lidhura me stokun e ndërtesave rezidenciale për Skenarët e Konsumit dhe Kerkeses të Energjisë Primare dhe </w:t>
      </w:r>
      <w:r w:rsidR="00C63A9D" w:rsidRPr="001C6AF5">
        <w:rPr>
          <w:rFonts w:asciiTheme="minorHAnsi" w:hAnsiTheme="minorHAnsi" w:cstheme="minorHAnsi"/>
          <w:b/>
          <w:bCs/>
          <w:lang w:val="en-US"/>
        </w:rPr>
        <w:t>asaj</w:t>
      </w:r>
      <w:r w:rsidRPr="001C6AF5">
        <w:rPr>
          <w:rFonts w:asciiTheme="minorHAnsi" w:hAnsiTheme="minorHAnsi" w:cstheme="minorHAnsi"/>
          <w:b/>
          <w:bCs/>
          <w:lang w:val="en-US"/>
        </w:rPr>
        <w:t xml:space="preserve"> Final</w:t>
      </w:r>
      <w:r w:rsidR="00C63A9D" w:rsidRPr="001C6AF5">
        <w:rPr>
          <w:rFonts w:asciiTheme="minorHAnsi" w:hAnsiTheme="minorHAnsi" w:cstheme="minorHAnsi"/>
          <w:b/>
          <w:bCs/>
          <w:lang w:val="en-US"/>
        </w:rPr>
        <w:t>e</w:t>
      </w:r>
      <w:r w:rsidRPr="001C6AF5" w:rsidDel="00CB590A">
        <w:rPr>
          <w:rFonts w:asciiTheme="minorHAnsi" w:hAnsiTheme="minorHAnsi" w:cstheme="minorHAnsi"/>
          <w:b/>
          <w:bCs/>
          <w:lang w:val="en-US"/>
        </w:rPr>
        <w:t xml:space="preserve"> </w:t>
      </w:r>
      <w:r w:rsidR="00C23A93" w:rsidRPr="001C6AF5">
        <w:rPr>
          <w:rFonts w:asciiTheme="minorHAnsi" w:hAnsiTheme="minorHAnsi" w:cstheme="minorHAnsi"/>
          <w:b/>
          <w:bCs/>
          <w:lang w:val="en-US"/>
        </w:rPr>
        <w:t xml:space="preserve"> </w:t>
      </w:r>
      <w:r w:rsidR="00BA036E" w:rsidRPr="001C6AF5">
        <w:rPr>
          <w:rFonts w:asciiTheme="minorHAnsi" w:hAnsiTheme="minorHAnsi" w:cstheme="minorHAnsi"/>
          <w:b/>
          <w:bCs/>
          <w:lang w:val="en-US"/>
        </w:rPr>
        <w:t xml:space="preserve"> </w:t>
      </w:r>
    </w:p>
    <w:tbl>
      <w:tblPr>
        <w:tblStyle w:val="TableGrid"/>
        <w:tblW w:w="0" w:type="auto"/>
        <w:tblLayout w:type="fixed"/>
        <w:tblLook w:val="04A0" w:firstRow="1" w:lastRow="0" w:firstColumn="1" w:lastColumn="0" w:noHBand="0" w:noVBand="1"/>
      </w:tblPr>
      <w:tblGrid>
        <w:gridCol w:w="1857"/>
        <w:gridCol w:w="838"/>
        <w:gridCol w:w="900"/>
        <w:gridCol w:w="1150"/>
        <w:gridCol w:w="1344"/>
        <w:gridCol w:w="1344"/>
        <w:gridCol w:w="1344"/>
      </w:tblGrid>
      <w:tr w:rsidR="002338EF" w:rsidRPr="001C6AF5" w14:paraId="0BE203CE" w14:textId="77777777" w:rsidTr="001C6AF5">
        <w:trPr>
          <w:cantSplit/>
          <w:trHeight w:val="1394"/>
        </w:trPr>
        <w:tc>
          <w:tcPr>
            <w:tcW w:w="1857" w:type="dxa"/>
            <w:shd w:val="clear" w:color="auto" w:fill="C9DBA8" w:themeFill="accent6" w:themeFillTint="66"/>
            <w:vAlign w:val="center"/>
          </w:tcPr>
          <w:p w14:paraId="0CF26F61" w14:textId="5CBDAA5A" w:rsidR="002673E9" w:rsidRPr="001C6AF5" w:rsidRDefault="004527E3"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Nënkategoritë e Stokut të Ndërtesave Rezidenciale</w:t>
            </w:r>
          </w:p>
        </w:tc>
        <w:tc>
          <w:tcPr>
            <w:tcW w:w="838" w:type="dxa"/>
            <w:shd w:val="clear" w:color="auto" w:fill="C9DBA8" w:themeFill="accent6" w:themeFillTint="66"/>
            <w:textDirection w:val="btLr"/>
            <w:vAlign w:val="center"/>
          </w:tcPr>
          <w:p w14:paraId="4BA79D80" w14:textId="733D396D" w:rsidR="002673E9" w:rsidRPr="001C6AF5" w:rsidRDefault="004527E3" w:rsidP="00BA036E">
            <w:pPr>
              <w:spacing w:before="6"/>
              <w:ind w:left="113" w:right="113"/>
              <w:jc w:val="center"/>
              <w:rPr>
                <w:rFonts w:asciiTheme="minorHAnsi" w:hAnsiTheme="minorHAnsi" w:cstheme="minorHAnsi"/>
                <w:bCs/>
                <w:iCs/>
                <w:sz w:val="16"/>
                <w:szCs w:val="16"/>
              </w:rPr>
            </w:pPr>
            <w:r w:rsidRPr="001C6AF5">
              <w:rPr>
                <w:rFonts w:asciiTheme="minorHAnsi" w:hAnsiTheme="minorHAnsi" w:cstheme="minorHAnsi"/>
                <w:bCs/>
                <w:iCs/>
                <w:sz w:val="16"/>
                <w:szCs w:val="16"/>
              </w:rPr>
              <w:t>Numri i Ndërtesave</w:t>
            </w:r>
          </w:p>
        </w:tc>
        <w:tc>
          <w:tcPr>
            <w:tcW w:w="900" w:type="dxa"/>
            <w:shd w:val="clear" w:color="auto" w:fill="C9DBA8" w:themeFill="accent6" w:themeFillTint="66"/>
            <w:textDirection w:val="btLr"/>
            <w:vAlign w:val="center"/>
          </w:tcPr>
          <w:p w14:paraId="7852195A" w14:textId="01E08B85" w:rsidR="002673E9" w:rsidRPr="001C6AF5" w:rsidRDefault="004527E3" w:rsidP="00BA036E">
            <w:pPr>
              <w:spacing w:before="6"/>
              <w:ind w:left="113" w:right="113"/>
              <w:jc w:val="center"/>
              <w:rPr>
                <w:rFonts w:asciiTheme="minorHAnsi" w:hAnsiTheme="minorHAnsi" w:cstheme="minorHAnsi"/>
                <w:bCs/>
                <w:iCs/>
                <w:sz w:val="16"/>
                <w:szCs w:val="16"/>
              </w:rPr>
            </w:pPr>
            <w:r w:rsidRPr="001C6AF5">
              <w:rPr>
                <w:rFonts w:asciiTheme="minorHAnsi" w:hAnsiTheme="minorHAnsi" w:cstheme="minorHAnsi"/>
                <w:bCs/>
                <w:iCs/>
                <w:sz w:val="16"/>
                <w:szCs w:val="16"/>
              </w:rPr>
              <w:t>Numri i banesave</w:t>
            </w:r>
          </w:p>
        </w:tc>
        <w:tc>
          <w:tcPr>
            <w:tcW w:w="1150" w:type="dxa"/>
            <w:shd w:val="clear" w:color="auto" w:fill="C9DBA8" w:themeFill="accent6" w:themeFillTint="66"/>
            <w:vAlign w:val="center"/>
          </w:tcPr>
          <w:p w14:paraId="460D8D44" w14:textId="77777777" w:rsidR="004527E3" w:rsidRPr="001C6AF5" w:rsidRDefault="004527E3" w:rsidP="004527E3">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Emetimet e GS sipas Konsumit Aktual (2023)</w:t>
            </w:r>
          </w:p>
          <w:p w14:paraId="1F68A790" w14:textId="436129CD" w:rsidR="002673E9" w:rsidRPr="001C6AF5" w:rsidRDefault="004527E3"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kg CO2/m2·vit</w:t>
            </w:r>
          </w:p>
        </w:tc>
        <w:tc>
          <w:tcPr>
            <w:tcW w:w="1344" w:type="dxa"/>
            <w:shd w:val="clear" w:color="auto" w:fill="C9DBA8" w:themeFill="accent6" w:themeFillTint="66"/>
            <w:vAlign w:val="center"/>
          </w:tcPr>
          <w:p w14:paraId="5EB01D1D" w14:textId="018D6855" w:rsidR="004527E3" w:rsidRPr="001C6AF5" w:rsidRDefault="004527E3" w:rsidP="004527E3">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Emetimet e GS sipas Skenarit Bazë për Energji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pa EE/RES)</w:t>
            </w:r>
          </w:p>
          <w:p w14:paraId="122EF19A" w14:textId="538C4FFE" w:rsidR="002673E9" w:rsidRPr="001C6AF5" w:rsidRDefault="004527E3"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kg CO2/m2·vit</w:t>
            </w:r>
          </w:p>
        </w:tc>
        <w:tc>
          <w:tcPr>
            <w:tcW w:w="1344" w:type="dxa"/>
            <w:shd w:val="clear" w:color="auto" w:fill="C9DBA8" w:themeFill="accent6" w:themeFillTint="66"/>
            <w:vAlign w:val="center"/>
          </w:tcPr>
          <w:p w14:paraId="430A194B" w14:textId="48E5B0D2" w:rsidR="004527E3" w:rsidRPr="001C6AF5" w:rsidRDefault="004527E3" w:rsidP="004527E3">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Emetimet e GS-ve sipas Kërkesës për Energji për Rinovim të Thellë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w:t>
            </w:r>
          </w:p>
          <w:p w14:paraId="07A60FDC" w14:textId="2C882BFF" w:rsidR="002673E9" w:rsidRPr="001C6AF5" w:rsidRDefault="004527E3"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kg CO2/m2·vit</w:t>
            </w:r>
          </w:p>
        </w:tc>
        <w:tc>
          <w:tcPr>
            <w:tcW w:w="1344" w:type="dxa"/>
            <w:shd w:val="clear" w:color="auto" w:fill="C9DBA8" w:themeFill="accent6" w:themeFillTint="66"/>
            <w:vAlign w:val="center"/>
          </w:tcPr>
          <w:p w14:paraId="08BB1359" w14:textId="1C149DCA" w:rsidR="002673E9" w:rsidRPr="001C6AF5" w:rsidRDefault="001A3185"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Emetimet e GS-ve sipas Kërkesës për Energji Primare të ZEB-ve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 kg CO2/m2·vit</w:t>
            </w:r>
          </w:p>
        </w:tc>
      </w:tr>
      <w:tr w:rsidR="00BA036E" w:rsidRPr="001C6AF5" w14:paraId="2F1DF33A" w14:textId="77777777" w:rsidTr="001C6AF5">
        <w:tc>
          <w:tcPr>
            <w:tcW w:w="8777" w:type="dxa"/>
            <w:gridSpan w:val="7"/>
            <w:shd w:val="clear" w:color="auto" w:fill="E4EDD3" w:themeFill="accent6" w:themeFillTint="33"/>
            <w:vAlign w:val="center"/>
          </w:tcPr>
          <w:p w14:paraId="4CAD4ADE" w14:textId="5DF61B2F" w:rsidR="00BA036E" w:rsidRPr="001C6AF5" w:rsidRDefault="00CB590A" w:rsidP="00BA036E">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Zona klimatike</w:t>
            </w:r>
            <w:r w:rsidRPr="001C6AF5">
              <w:rPr>
                <w:rFonts w:asciiTheme="minorHAnsi" w:hAnsiTheme="minorHAnsi" w:cstheme="minorHAnsi"/>
                <w:iCs/>
                <w:color w:val="000000"/>
                <w:sz w:val="16"/>
                <w:szCs w:val="16"/>
              </w:rPr>
              <w:t xml:space="preserve"> </w:t>
            </w:r>
            <w:r w:rsidR="00BA036E" w:rsidRPr="001C6AF5">
              <w:rPr>
                <w:rFonts w:asciiTheme="minorHAnsi" w:eastAsia="Arial" w:hAnsiTheme="minorHAnsi" w:cstheme="minorHAnsi"/>
                <w:iCs/>
                <w:sz w:val="16"/>
                <w:szCs w:val="16"/>
              </w:rPr>
              <w:t>1</w:t>
            </w:r>
          </w:p>
        </w:tc>
      </w:tr>
      <w:tr w:rsidR="00CB590A" w:rsidRPr="001C6AF5" w14:paraId="233D5004" w14:textId="77777777" w:rsidTr="001C6AF5">
        <w:tc>
          <w:tcPr>
            <w:tcW w:w="1857" w:type="dxa"/>
            <w:vAlign w:val="center"/>
          </w:tcPr>
          <w:p w14:paraId="2B08C3F9" w14:textId="457DBAE2"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Shtëpi e veçuar</w:t>
            </w:r>
          </w:p>
        </w:tc>
        <w:tc>
          <w:tcPr>
            <w:tcW w:w="838" w:type="dxa"/>
            <w:vAlign w:val="center"/>
          </w:tcPr>
          <w:p w14:paraId="0A530160"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240,984</w:t>
            </w:r>
          </w:p>
        </w:tc>
        <w:tc>
          <w:tcPr>
            <w:tcW w:w="900" w:type="dxa"/>
            <w:vAlign w:val="center"/>
          </w:tcPr>
          <w:p w14:paraId="2D687227"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240,984</w:t>
            </w:r>
          </w:p>
        </w:tc>
        <w:tc>
          <w:tcPr>
            <w:tcW w:w="1150" w:type="dxa"/>
            <w:vAlign w:val="center"/>
          </w:tcPr>
          <w:p w14:paraId="07BFF24B" w14:textId="51C986E7"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23.86</w:t>
            </w:r>
          </w:p>
        </w:tc>
        <w:tc>
          <w:tcPr>
            <w:tcW w:w="1344" w:type="dxa"/>
            <w:vAlign w:val="center"/>
          </w:tcPr>
          <w:p w14:paraId="57363B45" w14:textId="057CA524"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41.96</w:t>
            </w:r>
          </w:p>
        </w:tc>
        <w:tc>
          <w:tcPr>
            <w:tcW w:w="1344" w:type="dxa"/>
            <w:vAlign w:val="center"/>
          </w:tcPr>
          <w:p w14:paraId="6D356990" w14:textId="0D02B973"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15.63</w:t>
            </w:r>
          </w:p>
        </w:tc>
        <w:tc>
          <w:tcPr>
            <w:tcW w:w="1344" w:type="dxa"/>
            <w:vAlign w:val="center"/>
          </w:tcPr>
          <w:p w14:paraId="188AE343" w14:textId="0F06532F"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-2.12</w:t>
            </w:r>
          </w:p>
        </w:tc>
      </w:tr>
      <w:tr w:rsidR="00CB590A" w:rsidRPr="001C6AF5" w14:paraId="403879B4" w14:textId="77777777" w:rsidTr="001C6AF5">
        <w:tc>
          <w:tcPr>
            <w:tcW w:w="1857" w:type="dxa"/>
            <w:vAlign w:val="center"/>
          </w:tcPr>
          <w:p w14:paraId="023378A8" w14:textId="03773DA8"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Shtëpi gjysmë e veçuar</w:t>
            </w:r>
          </w:p>
        </w:tc>
        <w:tc>
          <w:tcPr>
            <w:tcW w:w="838" w:type="dxa"/>
            <w:vAlign w:val="center"/>
          </w:tcPr>
          <w:p w14:paraId="0BA87849"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44,062</w:t>
            </w:r>
          </w:p>
        </w:tc>
        <w:tc>
          <w:tcPr>
            <w:tcW w:w="900" w:type="dxa"/>
            <w:vAlign w:val="center"/>
          </w:tcPr>
          <w:p w14:paraId="591B454A"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44,062</w:t>
            </w:r>
          </w:p>
        </w:tc>
        <w:tc>
          <w:tcPr>
            <w:tcW w:w="1150" w:type="dxa"/>
            <w:vAlign w:val="center"/>
          </w:tcPr>
          <w:p w14:paraId="135051D2" w14:textId="5607EFD6"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17.22</w:t>
            </w:r>
          </w:p>
        </w:tc>
        <w:tc>
          <w:tcPr>
            <w:tcW w:w="1344" w:type="dxa"/>
            <w:vAlign w:val="center"/>
          </w:tcPr>
          <w:p w14:paraId="6CBC7126" w14:textId="4E186AF4"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43.15</w:t>
            </w:r>
          </w:p>
        </w:tc>
        <w:tc>
          <w:tcPr>
            <w:tcW w:w="1344" w:type="dxa"/>
            <w:vAlign w:val="center"/>
          </w:tcPr>
          <w:p w14:paraId="04DC4A88" w14:textId="360B23BC"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16.76</w:t>
            </w:r>
          </w:p>
        </w:tc>
        <w:tc>
          <w:tcPr>
            <w:tcW w:w="1344" w:type="dxa"/>
            <w:vAlign w:val="center"/>
          </w:tcPr>
          <w:p w14:paraId="06FA0257" w14:textId="4B9382C2"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3.07</w:t>
            </w:r>
          </w:p>
        </w:tc>
      </w:tr>
      <w:tr w:rsidR="00CB590A" w:rsidRPr="001C6AF5" w14:paraId="4447765B" w14:textId="77777777" w:rsidTr="001C6AF5">
        <w:tc>
          <w:tcPr>
            <w:tcW w:w="1857" w:type="dxa"/>
            <w:vAlign w:val="center"/>
          </w:tcPr>
          <w:p w14:paraId="51A1CDC6" w14:textId="1085096F"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Shtëpi ne rresht ose me tarrace</w:t>
            </w:r>
          </w:p>
        </w:tc>
        <w:tc>
          <w:tcPr>
            <w:tcW w:w="838" w:type="dxa"/>
            <w:vAlign w:val="center"/>
          </w:tcPr>
          <w:p w14:paraId="47600789"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7,207</w:t>
            </w:r>
          </w:p>
        </w:tc>
        <w:tc>
          <w:tcPr>
            <w:tcW w:w="900" w:type="dxa"/>
            <w:vAlign w:val="center"/>
          </w:tcPr>
          <w:p w14:paraId="4A0DEE1B"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24,760</w:t>
            </w:r>
          </w:p>
        </w:tc>
        <w:tc>
          <w:tcPr>
            <w:tcW w:w="1150" w:type="dxa"/>
            <w:vAlign w:val="center"/>
          </w:tcPr>
          <w:p w14:paraId="7456C52B" w14:textId="469A29C3"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17.56</w:t>
            </w:r>
          </w:p>
        </w:tc>
        <w:tc>
          <w:tcPr>
            <w:tcW w:w="1344" w:type="dxa"/>
            <w:vAlign w:val="center"/>
          </w:tcPr>
          <w:p w14:paraId="35F61170" w14:textId="16576932"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41.34</w:t>
            </w:r>
          </w:p>
        </w:tc>
        <w:tc>
          <w:tcPr>
            <w:tcW w:w="1344" w:type="dxa"/>
            <w:vAlign w:val="center"/>
          </w:tcPr>
          <w:p w14:paraId="1218E692" w14:textId="0B494431"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19.60</w:t>
            </w:r>
          </w:p>
        </w:tc>
        <w:tc>
          <w:tcPr>
            <w:tcW w:w="1344" w:type="dxa"/>
            <w:vAlign w:val="center"/>
          </w:tcPr>
          <w:p w14:paraId="4DEE267D" w14:textId="65694417"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4.79</w:t>
            </w:r>
          </w:p>
        </w:tc>
      </w:tr>
      <w:tr w:rsidR="00CB590A" w:rsidRPr="001C6AF5" w14:paraId="0EE766E4" w14:textId="77777777" w:rsidTr="001C6AF5">
        <w:tc>
          <w:tcPr>
            <w:tcW w:w="1857" w:type="dxa"/>
            <w:vAlign w:val="center"/>
          </w:tcPr>
          <w:p w14:paraId="04945EF3" w14:textId="5AC7B207"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MAB</w:t>
            </w:r>
          </w:p>
        </w:tc>
        <w:tc>
          <w:tcPr>
            <w:tcW w:w="838" w:type="dxa"/>
            <w:vAlign w:val="center"/>
          </w:tcPr>
          <w:p w14:paraId="4B0B343E"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8,518</w:t>
            </w:r>
          </w:p>
        </w:tc>
        <w:tc>
          <w:tcPr>
            <w:tcW w:w="900" w:type="dxa"/>
            <w:vAlign w:val="center"/>
          </w:tcPr>
          <w:p w14:paraId="07E00F8F"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175,690</w:t>
            </w:r>
          </w:p>
        </w:tc>
        <w:tc>
          <w:tcPr>
            <w:tcW w:w="1150" w:type="dxa"/>
            <w:vAlign w:val="center"/>
          </w:tcPr>
          <w:p w14:paraId="53B27C65" w14:textId="60ED3715"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17.90</w:t>
            </w:r>
          </w:p>
        </w:tc>
        <w:tc>
          <w:tcPr>
            <w:tcW w:w="1344" w:type="dxa"/>
            <w:vAlign w:val="center"/>
          </w:tcPr>
          <w:p w14:paraId="2009510D" w14:textId="68CF81CC"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44.32</w:t>
            </w:r>
          </w:p>
        </w:tc>
        <w:tc>
          <w:tcPr>
            <w:tcW w:w="1344" w:type="dxa"/>
            <w:vAlign w:val="center"/>
          </w:tcPr>
          <w:p w14:paraId="139883A9" w14:textId="03E1CEE8"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19.82</w:t>
            </w:r>
          </w:p>
        </w:tc>
        <w:tc>
          <w:tcPr>
            <w:tcW w:w="1344" w:type="dxa"/>
            <w:vAlign w:val="center"/>
          </w:tcPr>
          <w:p w14:paraId="566229B8" w14:textId="5EE55F97"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5.11</w:t>
            </w:r>
          </w:p>
        </w:tc>
      </w:tr>
      <w:tr w:rsidR="00BA036E" w:rsidRPr="001C6AF5" w14:paraId="1529F156" w14:textId="77777777" w:rsidTr="001C6AF5">
        <w:tc>
          <w:tcPr>
            <w:tcW w:w="8777" w:type="dxa"/>
            <w:gridSpan w:val="7"/>
            <w:shd w:val="clear" w:color="auto" w:fill="E4EDD3" w:themeFill="accent6" w:themeFillTint="33"/>
            <w:vAlign w:val="center"/>
          </w:tcPr>
          <w:p w14:paraId="5E62F3A5" w14:textId="3A05940E" w:rsidR="00BA036E" w:rsidRPr="001C6AF5" w:rsidRDefault="00CB590A" w:rsidP="00BA036E">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Zona klimatike</w:t>
            </w:r>
            <w:r w:rsidRPr="001C6AF5">
              <w:rPr>
                <w:rFonts w:asciiTheme="minorHAnsi" w:hAnsiTheme="minorHAnsi" w:cstheme="minorHAnsi"/>
                <w:iCs/>
                <w:color w:val="000000"/>
                <w:sz w:val="16"/>
                <w:szCs w:val="16"/>
              </w:rPr>
              <w:t xml:space="preserve"> </w:t>
            </w:r>
            <w:r w:rsidR="00BA036E" w:rsidRPr="001C6AF5">
              <w:rPr>
                <w:rFonts w:asciiTheme="minorHAnsi" w:hAnsiTheme="minorHAnsi" w:cstheme="minorHAnsi"/>
                <w:iCs/>
                <w:color w:val="000000"/>
                <w:sz w:val="16"/>
                <w:szCs w:val="16"/>
              </w:rPr>
              <w:t>2</w:t>
            </w:r>
          </w:p>
        </w:tc>
      </w:tr>
      <w:tr w:rsidR="00CB590A" w:rsidRPr="001C6AF5" w14:paraId="59C9F330" w14:textId="77777777" w:rsidTr="001C6AF5">
        <w:tc>
          <w:tcPr>
            <w:tcW w:w="1857" w:type="dxa"/>
            <w:vAlign w:val="center"/>
          </w:tcPr>
          <w:p w14:paraId="051C3568" w14:textId="030DAAF1"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e veçuar</w:t>
            </w:r>
          </w:p>
        </w:tc>
        <w:tc>
          <w:tcPr>
            <w:tcW w:w="838" w:type="dxa"/>
            <w:vAlign w:val="center"/>
          </w:tcPr>
          <w:p w14:paraId="26397CFF"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72,953</w:t>
            </w:r>
          </w:p>
        </w:tc>
        <w:tc>
          <w:tcPr>
            <w:tcW w:w="900" w:type="dxa"/>
            <w:vAlign w:val="center"/>
          </w:tcPr>
          <w:p w14:paraId="067D0E8B"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72,953</w:t>
            </w:r>
          </w:p>
        </w:tc>
        <w:tc>
          <w:tcPr>
            <w:tcW w:w="1150" w:type="dxa"/>
            <w:vAlign w:val="center"/>
          </w:tcPr>
          <w:p w14:paraId="4DF30B00" w14:textId="59789549"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30.16</w:t>
            </w:r>
          </w:p>
        </w:tc>
        <w:tc>
          <w:tcPr>
            <w:tcW w:w="1344" w:type="dxa"/>
            <w:vAlign w:val="center"/>
          </w:tcPr>
          <w:p w14:paraId="2E5129AB" w14:textId="2EB13BED"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38.85</w:t>
            </w:r>
          </w:p>
        </w:tc>
        <w:tc>
          <w:tcPr>
            <w:tcW w:w="1344" w:type="dxa"/>
            <w:vAlign w:val="center"/>
          </w:tcPr>
          <w:p w14:paraId="0B7F334E" w14:textId="07ED5630"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14.47</w:t>
            </w:r>
          </w:p>
        </w:tc>
        <w:tc>
          <w:tcPr>
            <w:tcW w:w="1344" w:type="dxa"/>
            <w:vAlign w:val="center"/>
          </w:tcPr>
          <w:p w14:paraId="0EF7F6F6" w14:textId="6AD42518"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-1.96</w:t>
            </w:r>
          </w:p>
        </w:tc>
      </w:tr>
      <w:tr w:rsidR="00CB590A" w:rsidRPr="001C6AF5" w14:paraId="5599361C" w14:textId="77777777" w:rsidTr="001C6AF5">
        <w:tc>
          <w:tcPr>
            <w:tcW w:w="1857" w:type="dxa"/>
            <w:vAlign w:val="center"/>
          </w:tcPr>
          <w:p w14:paraId="33835EA4" w14:textId="3E638876"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gjysmë e veçuar</w:t>
            </w:r>
          </w:p>
        </w:tc>
        <w:tc>
          <w:tcPr>
            <w:tcW w:w="838" w:type="dxa"/>
            <w:vAlign w:val="center"/>
          </w:tcPr>
          <w:p w14:paraId="51D28A20"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13,793</w:t>
            </w:r>
          </w:p>
        </w:tc>
        <w:tc>
          <w:tcPr>
            <w:tcW w:w="900" w:type="dxa"/>
            <w:vAlign w:val="center"/>
          </w:tcPr>
          <w:p w14:paraId="1509D195"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13,793</w:t>
            </w:r>
          </w:p>
        </w:tc>
        <w:tc>
          <w:tcPr>
            <w:tcW w:w="1150" w:type="dxa"/>
            <w:vAlign w:val="center"/>
          </w:tcPr>
          <w:p w14:paraId="5EAFDB8C" w14:textId="2EF1BD4B"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21.37</w:t>
            </w:r>
          </w:p>
        </w:tc>
        <w:tc>
          <w:tcPr>
            <w:tcW w:w="1344" w:type="dxa"/>
            <w:vAlign w:val="center"/>
          </w:tcPr>
          <w:p w14:paraId="0DC29AAB" w14:textId="2F6095D1"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39.21</w:t>
            </w:r>
          </w:p>
        </w:tc>
        <w:tc>
          <w:tcPr>
            <w:tcW w:w="1344" w:type="dxa"/>
            <w:vAlign w:val="center"/>
          </w:tcPr>
          <w:p w14:paraId="089C87B9" w14:textId="315250E9"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15.23</w:t>
            </w:r>
          </w:p>
        </w:tc>
        <w:tc>
          <w:tcPr>
            <w:tcW w:w="1344" w:type="dxa"/>
            <w:vAlign w:val="center"/>
          </w:tcPr>
          <w:p w14:paraId="03D9CCFA" w14:textId="0C96A5A8"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2.79</w:t>
            </w:r>
          </w:p>
        </w:tc>
      </w:tr>
      <w:tr w:rsidR="00CB590A" w:rsidRPr="001C6AF5" w14:paraId="4C0A49F0" w14:textId="77777777" w:rsidTr="001C6AF5">
        <w:tc>
          <w:tcPr>
            <w:tcW w:w="1857" w:type="dxa"/>
            <w:vAlign w:val="center"/>
          </w:tcPr>
          <w:p w14:paraId="71BDBF37" w14:textId="0B76F775"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ne rresht ose me tarrace</w:t>
            </w:r>
          </w:p>
        </w:tc>
        <w:tc>
          <w:tcPr>
            <w:tcW w:w="838" w:type="dxa"/>
            <w:vAlign w:val="center"/>
          </w:tcPr>
          <w:p w14:paraId="175D822A"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2,333</w:t>
            </w:r>
          </w:p>
        </w:tc>
        <w:tc>
          <w:tcPr>
            <w:tcW w:w="900" w:type="dxa"/>
            <w:vAlign w:val="center"/>
          </w:tcPr>
          <w:p w14:paraId="79574F5C"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8,016</w:t>
            </w:r>
          </w:p>
        </w:tc>
        <w:tc>
          <w:tcPr>
            <w:tcW w:w="1150" w:type="dxa"/>
            <w:vAlign w:val="bottom"/>
          </w:tcPr>
          <w:p w14:paraId="1787CF77" w14:textId="53B4F842"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16.93</w:t>
            </w:r>
          </w:p>
        </w:tc>
        <w:tc>
          <w:tcPr>
            <w:tcW w:w="1344" w:type="dxa"/>
            <w:vAlign w:val="center"/>
          </w:tcPr>
          <w:p w14:paraId="2F9B559F" w14:textId="5D780BFE"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29.18</w:t>
            </w:r>
          </w:p>
        </w:tc>
        <w:tc>
          <w:tcPr>
            <w:tcW w:w="1344" w:type="dxa"/>
            <w:vAlign w:val="center"/>
          </w:tcPr>
          <w:p w14:paraId="5F970140" w14:textId="18859E3E"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13.83</w:t>
            </w:r>
          </w:p>
        </w:tc>
        <w:tc>
          <w:tcPr>
            <w:tcW w:w="1344" w:type="dxa"/>
            <w:vAlign w:val="center"/>
          </w:tcPr>
          <w:p w14:paraId="10BA097A" w14:textId="5B8837EE"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3.38</w:t>
            </w:r>
          </w:p>
        </w:tc>
      </w:tr>
      <w:tr w:rsidR="00CB590A" w:rsidRPr="001C6AF5" w14:paraId="4AF1CF64" w14:textId="77777777" w:rsidTr="001C6AF5">
        <w:tc>
          <w:tcPr>
            <w:tcW w:w="1857" w:type="dxa"/>
            <w:vAlign w:val="center"/>
          </w:tcPr>
          <w:p w14:paraId="41C35401" w14:textId="6DFFECC9"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MAB</w:t>
            </w:r>
          </w:p>
        </w:tc>
        <w:tc>
          <w:tcPr>
            <w:tcW w:w="838" w:type="dxa"/>
            <w:vAlign w:val="center"/>
          </w:tcPr>
          <w:p w14:paraId="7D7A7FB4"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2,553</w:t>
            </w:r>
          </w:p>
        </w:tc>
        <w:tc>
          <w:tcPr>
            <w:tcW w:w="900" w:type="dxa"/>
            <w:vAlign w:val="center"/>
          </w:tcPr>
          <w:p w14:paraId="5F821852"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52,666</w:t>
            </w:r>
          </w:p>
        </w:tc>
        <w:tc>
          <w:tcPr>
            <w:tcW w:w="1150" w:type="dxa"/>
            <w:vAlign w:val="center"/>
          </w:tcPr>
          <w:p w14:paraId="21D96431" w14:textId="27EC488A"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23.39</w:t>
            </w:r>
          </w:p>
        </w:tc>
        <w:tc>
          <w:tcPr>
            <w:tcW w:w="1344" w:type="dxa"/>
            <w:vAlign w:val="center"/>
          </w:tcPr>
          <w:p w14:paraId="1ED77B2B" w14:textId="2D565D19"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39.44</w:t>
            </w:r>
          </w:p>
        </w:tc>
        <w:tc>
          <w:tcPr>
            <w:tcW w:w="1344" w:type="dxa"/>
            <w:vAlign w:val="center"/>
          </w:tcPr>
          <w:p w14:paraId="5AE91019" w14:textId="1B1C8559"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17.64</w:t>
            </w:r>
          </w:p>
        </w:tc>
        <w:tc>
          <w:tcPr>
            <w:tcW w:w="1344" w:type="dxa"/>
            <w:vAlign w:val="center"/>
          </w:tcPr>
          <w:p w14:paraId="49472F63" w14:textId="7E4066EA"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4.55</w:t>
            </w:r>
          </w:p>
        </w:tc>
      </w:tr>
      <w:tr w:rsidR="002673E9" w:rsidRPr="001C6AF5" w14:paraId="6660143F" w14:textId="77777777" w:rsidTr="001C6AF5">
        <w:tc>
          <w:tcPr>
            <w:tcW w:w="8777" w:type="dxa"/>
            <w:gridSpan w:val="7"/>
            <w:shd w:val="clear" w:color="auto" w:fill="E4EDD3" w:themeFill="accent6" w:themeFillTint="33"/>
            <w:vAlign w:val="center"/>
          </w:tcPr>
          <w:p w14:paraId="39AE14C8" w14:textId="0E2BDE72" w:rsidR="002673E9" w:rsidRPr="001C6AF5" w:rsidRDefault="00CB590A" w:rsidP="002673E9">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Zona klimatike</w:t>
            </w:r>
            <w:r w:rsidRPr="001C6AF5">
              <w:rPr>
                <w:rFonts w:asciiTheme="minorHAnsi" w:hAnsiTheme="minorHAnsi" w:cstheme="minorHAnsi"/>
                <w:iCs/>
                <w:color w:val="000000"/>
                <w:sz w:val="16"/>
                <w:szCs w:val="16"/>
              </w:rPr>
              <w:t xml:space="preserve"> </w:t>
            </w:r>
            <w:r w:rsidR="002673E9" w:rsidRPr="001C6AF5">
              <w:rPr>
                <w:rFonts w:asciiTheme="minorHAnsi" w:hAnsiTheme="minorHAnsi" w:cstheme="minorHAnsi"/>
                <w:iCs/>
                <w:color w:val="000000"/>
                <w:sz w:val="16"/>
                <w:szCs w:val="16"/>
              </w:rPr>
              <w:t>3</w:t>
            </w:r>
          </w:p>
        </w:tc>
      </w:tr>
      <w:tr w:rsidR="00CB590A" w:rsidRPr="001C6AF5" w14:paraId="556DA1B7" w14:textId="77777777" w:rsidTr="001C6AF5">
        <w:tc>
          <w:tcPr>
            <w:tcW w:w="1857" w:type="dxa"/>
            <w:vAlign w:val="center"/>
          </w:tcPr>
          <w:p w14:paraId="0EF59BB1" w14:textId="440185F8"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e veçuar</w:t>
            </w:r>
          </w:p>
        </w:tc>
        <w:tc>
          <w:tcPr>
            <w:tcW w:w="838" w:type="dxa"/>
            <w:vAlign w:val="center"/>
          </w:tcPr>
          <w:p w14:paraId="7F6290DD"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46,297</w:t>
            </w:r>
          </w:p>
        </w:tc>
        <w:tc>
          <w:tcPr>
            <w:tcW w:w="900" w:type="dxa"/>
            <w:vAlign w:val="center"/>
          </w:tcPr>
          <w:p w14:paraId="035C7E00"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72,953</w:t>
            </w:r>
          </w:p>
        </w:tc>
        <w:tc>
          <w:tcPr>
            <w:tcW w:w="1150" w:type="dxa"/>
            <w:vAlign w:val="center"/>
          </w:tcPr>
          <w:p w14:paraId="4231F521" w14:textId="543C6215"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25.48</w:t>
            </w:r>
          </w:p>
        </w:tc>
        <w:tc>
          <w:tcPr>
            <w:tcW w:w="1344" w:type="dxa"/>
            <w:vAlign w:val="center"/>
          </w:tcPr>
          <w:p w14:paraId="38059389" w14:textId="5530E593"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32.81</w:t>
            </w:r>
          </w:p>
        </w:tc>
        <w:tc>
          <w:tcPr>
            <w:tcW w:w="1344" w:type="dxa"/>
            <w:vAlign w:val="center"/>
          </w:tcPr>
          <w:p w14:paraId="3324483D" w14:textId="5E863A80"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12.22</w:t>
            </w:r>
          </w:p>
        </w:tc>
        <w:tc>
          <w:tcPr>
            <w:tcW w:w="1344" w:type="dxa"/>
            <w:vAlign w:val="center"/>
          </w:tcPr>
          <w:p w14:paraId="5E17E308" w14:textId="212960C9"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-1.65</w:t>
            </w:r>
          </w:p>
        </w:tc>
      </w:tr>
      <w:tr w:rsidR="00CB590A" w:rsidRPr="001C6AF5" w14:paraId="45E4BF18" w14:textId="77777777" w:rsidTr="001C6AF5">
        <w:tc>
          <w:tcPr>
            <w:tcW w:w="1857" w:type="dxa"/>
            <w:vAlign w:val="center"/>
          </w:tcPr>
          <w:p w14:paraId="69E1D453" w14:textId="097D4AAC"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gjysmë e veçuar</w:t>
            </w:r>
          </w:p>
        </w:tc>
        <w:tc>
          <w:tcPr>
            <w:tcW w:w="838" w:type="dxa"/>
            <w:vAlign w:val="center"/>
          </w:tcPr>
          <w:p w14:paraId="179B751B"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8,744</w:t>
            </w:r>
          </w:p>
        </w:tc>
        <w:tc>
          <w:tcPr>
            <w:tcW w:w="900" w:type="dxa"/>
            <w:vAlign w:val="center"/>
          </w:tcPr>
          <w:p w14:paraId="41E85770"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13,793</w:t>
            </w:r>
          </w:p>
        </w:tc>
        <w:tc>
          <w:tcPr>
            <w:tcW w:w="1150" w:type="dxa"/>
            <w:vAlign w:val="center"/>
          </w:tcPr>
          <w:p w14:paraId="0B19BB69" w14:textId="49A7CA1C"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23.45</w:t>
            </w:r>
          </w:p>
        </w:tc>
        <w:tc>
          <w:tcPr>
            <w:tcW w:w="1344" w:type="dxa"/>
            <w:vAlign w:val="center"/>
          </w:tcPr>
          <w:p w14:paraId="66921E50" w14:textId="62E9AC11"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43.04</w:t>
            </w:r>
          </w:p>
        </w:tc>
        <w:tc>
          <w:tcPr>
            <w:tcW w:w="1344" w:type="dxa"/>
            <w:vAlign w:val="center"/>
          </w:tcPr>
          <w:p w14:paraId="71B58F19" w14:textId="37AE92ED"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16.72</w:t>
            </w:r>
          </w:p>
        </w:tc>
        <w:tc>
          <w:tcPr>
            <w:tcW w:w="1344" w:type="dxa"/>
            <w:vAlign w:val="center"/>
          </w:tcPr>
          <w:p w14:paraId="6FDB29F0" w14:textId="11CDF0C7"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3.06</w:t>
            </w:r>
          </w:p>
        </w:tc>
      </w:tr>
      <w:tr w:rsidR="00CB590A" w:rsidRPr="001C6AF5" w14:paraId="7452D8E5" w14:textId="77777777" w:rsidTr="001C6AF5">
        <w:tc>
          <w:tcPr>
            <w:tcW w:w="1857" w:type="dxa"/>
            <w:vAlign w:val="center"/>
          </w:tcPr>
          <w:p w14:paraId="7383CC90" w14:textId="26A6583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Shtëpi ne rresht ose me tarrace</w:t>
            </w:r>
          </w:p>
        </w:tc>
        <w:tc>
          <w:tcPr>
            <w:tcW w:w="838" w:type="dxa"/>
            <w:vAlign w:val="center"/>
          </w:tcPr>
          <w:p w14:paraId="224BB024"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1,491</w:t>
            </w:r>
          </w:p>
        </w:tc>
        <w:tc>
          <w:tcPr>
            <w:tcW w:w="900" w:type="dxa"/>
            <w:vAlign w:val="center"/>
          </w:tcPr>
          <w:p w14:paraId="4CB12A6C"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8,016</w:t>
            </w:r>
          </w:p>
        </w:tc>
        <w:tc>
          <w:tcPr>
            <w:tcW w:w="1150" w:type="dxa"/>
            <w:vAlign w:val="center"/>
          </w:tcPr>
          <w:p w14:paraId="1C6A10F3" w14:textId="100966F0"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24.22</w:t>
            </w:r>
          </w:p>
        </w:tc>
        <w:tc>
          <w:tcPr>
            <w:tcW w:w="1344" w:type="dxa"/>
            <w:vAlign w:val="center"/>
          </w:tcPr>
          <w:p w14:paraId="5409AF6A" w14:textId="7BDE3969"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41.75</w:t>
            </w:r>
          </w:p>
        </w:tc>
        <w:tc>
          <w:tcPr>
            <w:tcW w:w="1344" w:type="dxa"/>
            <w:vAlign w:val="bottom"/>
          </w:tcPr>
          <w:p w14:paraId="6A7983ED" w14:textId="321482EA"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19.79</w:t>
            </w:r>
          </w:p>
        </w:tc>
        <w:tc>
          <w:tcPr>
            <w:tcW w:w="1344" w:type="dxa"/>
            <w:vAlign w:val="center"/>
          </w:tcPr>
          <w:p w14:paraId="37FCB259" w14:textId="70DBD6A1"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4.83</w:t>
            </w:r>
          </w:p>
        </w:tc>
      </w:tr>
      <w:tr w:rsidR="00CB590A" w:rsidRPr="001C6AF5" w14:paraId="0E584D9F" w14:textId="77777777" w:rsidTr="001C6AF5">
        <w:tc>
          <w:tcPr>
            <w:tcW w:w="1857" w:type="dxa"/>
            <w:vAlign w:val="center"/>
          </w:tcPr>
          <w:p w14:paraId="2957BDDB" w14:textId="56930481"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iCs/>
                <w:color w:val="000000"/>
                <w:sz w:val="16"/>
                <w:szCs w:val="16"/>
              </w:rPr>
              <w:t>MAB</w:t>
            </w:r>
          </w:p>
        </w:tc>
        <w:tc>
          <w:tcPr>
            <w:tcW w:w="838" w:type="dxa"/>
            <w:vAlign w:val="center"/>
          </w:tcPr>
          <w:p w14:paraId="261B4D5B"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1,611</w:t>
            </w:r>
          </w:p>
        </w:tc>
        <w:tc>
          <w:tcPr>
            <w:tcW w:w="900" w:type="dxa"/>
            <w:vAlign w:val="center"/>
          </w:tcPr>
          <w:p w14:paraId="00736AE3" w14:textId="77777777" w:rsidR="00CB590A" w:rsidRPr="001C6AF5" w:rsidRDefault="00CB590A" w:rsidP="00CB590A">
            <w:pPr>
              <w:spacing w:before="6"/>
              <w:jc w:val="center"/>
              <w:rPr>
                <w:rFonts w:asciiTheme="minorHAnsi" w:hAnsiTheme="minorHAnsi" w:cstheme="minorHAnsi"/>
                <w:iCs/>
                <w:color w:val="000000"/>
                <w:sz w:val="16"/>
                <w:szCs w:val="16"/>
              </w:rPr>
            </w:pPr>
            <w:r w:rsidRPr="001C6AF5">
              <w:rPr>
                <w:rFonts w:asciiTheme="minorHAnsi" w:hAnsiTheme="minorHAnsi" w:cstheme="minorHAnsi"/>
                <w:iCs/>
                <w:color w:val="000000"/>
                <w:sz w:val="16"/>
                <w:szCs w:val="16"/>
              </w:rPr>
              <w:t>52,666</w:t>
            </w:r>
          </w:p>
        </w:tc>
        <w:tc>
          <w:tcPr>
            <w:tcW w:w="1150" w:type="dxa"/>
            <w:vAlign w:val="center"/>
          </w:tcPr>
          <w:p w14:paraId="10B21E89" w14:textId="6B89F7D4"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19.34</w:t>
            </w:r>
          </w:p>
        </w:tc>
        <w:tc>
          <w:tcPr>
            <w:tcW w:w="1344" w:type="dxa"/>
            <w:vAlign w:val="center"/>
          </w:tcPr>
          <w:p w14:paraId="66233A71" w14:textId="22D67390"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32.60</w:t>
            </w:r>
          </w:p>
        </w:tc>
        <w:tc>
          <w:tcPr>
            <w:tcW w:w="1344" w:type="dxa"/>
            <w:vAlign w:val="center"/>
          </w:tcPr>
          <w:p w14:paraId="5B140406" w14:textId="3EA05A80"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14.58</w:t>
            </w:r>
          </w:p>
        </w:tc>
        <w:tc>
          <w:tcPr>
            <w:tcW w:w="1344" w:type="dxa"/>
            <w:vAlign w:val="center"/>
          </w:tcPr>
          <w:p w14:paraId="40E0E259" w14:textId="0F59F4F3" w:rsidR="00CB590A" w:rsidRPr="001C6AF5" w:rsidRDefault="00CB590A" w:rsidP="00CB590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3.76</w:t>
            </w:r>
          </w:p>
        </w:tc>
      </w:tr>
    </w:tbl>
    <w:p w14:paraId="67AA131C" w14:textId="6120B07D" w:rsidR="00676A41" w:rsidRPr="001C6AF5" w:rsidRDefault="00CB590A" w:rsidP="00676A41">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i/>
          <w:iCs/>
          <w:color w:val="000000"/>
          <w:sz w:val="18"/>
          <w:szCs w:val="18"/>
          <w:lang w:val="pt-BR"/>
        </w:rPr>
        <w:t>Burimi: Përgatitur nga Konsulenti bazuar në llogaritjet e ndërtesave rezidenciale reference</w:t>
      </w:r>
    </w:p>
    <w:p w14:paraId="548EFDAC" w14:textId="16C906D9" w:rsidR="005B22CF" w:rsidRPr="00944D3F" w:rsidRDefault="00F57E73" w:rsidP="00944D3F">
      <w:pPr>
        <w:pStyle w:val="Heading3"/>
      </w:pPr>
      <w:bookmarkStart w:id="2328" w:name="_Toc204340686"/>
      <w:r w:rsidRPr="00944D3F">
        <w:t>Ndërtesat Publike Qendrore dhe Bashkiake</w:t>
      </w:r>
      <w:bookmarkEnd w:id="2328"/>
      <w:r w:rsidR="005B22CF" w:rsidRPr="00944D3F">
        <w:t xml:space="preserve"> </w:t>
      </w:r>
    </w:p>
    <w:p w14:paraId="0CBBAF69" w14:textId="5A87FDDF" w:rsidR="00772050" w:rsidRPr="001C6AF5" w:rsidRDefault="001D764B" w:rsidP="00772050">
      <w:pPr>
        <w:pStyle w:val="BodyText"/>
        <w:spacing w:after="0" w:line="240" w:lineRule="auto"/>
        <w:ind w:right="29"/>
        <w:jc w:val="both"/>
        <w:rPr>
          <w:rFonts w:asciiTheme="minorHAnsi" w:hAnsiTheme="minorHAnsi" w:cstheme="minorHAnsi"/>
          <w:color w:val="000000"/>
        </w:rPr>
      </w:pPr>
      <w:r w:rsidRPr="001C6AF5">
        <w:rPr>
          <w:rFonts w:asciiTheme="minorHAnsi" w:hAnsiTheme="minorHAnsi" w:cstheme="minorHAnsi"/>
          <w:color w:val="000000"/>
        </w:rPr>
        <w:t>Tabela 5.80 paraqet nënkategoritë e Stokut të Ndërtesave Publike Qendrore dhe Bashkiake të Shqipërisë, së bashku me vlerësimet e konsumit dhe kërkesës së tyre specifike per burime primare dhe konsum final për: i. Konsumin aktual të energjisë (viti 2023 bazuar në bilancin e energjisë), ii. Kërkesën bazë për energji, iii. Kërkesën për energji për rinovim të thellë, dhe iv. Kërkesën për energji të ZEB-ve. Të gjitha shifrat e paraqitura në Tabelën 5.</w:t>
      </w:r>
      <w:r w:rsidR="00A11688">
        <w:rPr>
          <w:rFonts w:asciiTheme="minorHAnsi" w:hAnsiTheme="minorHAnsi" w:cstheme="minorHAnsi"/>
          <w:color w:val="000000"/>
        </w:rPr>
        <w:t>11</w:t>
      </w:r>
      <w:r w:rsidRPr="001C6AF5">
        <w:rPr>
          <w:rFonts w:asciiTheme="minorHAnsi" w:hAnsiTheme="minorHAnsi" w:cstheme="minorHAnsi"/>
          <w:color w:val="000000"/>
        </w:rPr>
        <w:t xml:space="preserve"> bazohen në llogaritjet e detajuara të kryera për secilën Ndërtesë Publike Qendrore dhe Bashkiake </w:t>
      </w:r>
      <w:r w:rsidR="004E4880" w:rsidRPr="001C6AF5">
        <w:rPr>
          <w:rFonts w:asciiTheme="minorHAnsi" w:hAnsiTheme="minorHAnsi" w:cstheme="minorHAnsi"/>
          <w:color w:val="000000"/>
        </w:rPr>
        <w:t>referente</w:t>
      </w:r>
      <w:r w:rsidRPr="001C6AF5">
        <w:rPr>
          <w:rFonts w:asciiTheme="minorHAnsi" w:hAnsiTheme="minorHAnsi" w:cstheme="minorHAnsi"/>
          <w:color w:val="000000"/>
        </w:rPr>
        <w:t xml:space="preserve"> të paraqitur në Sesionin 5.</w:t>
      </w:r>
      <w:r w:rsidR="00C63A9D" w:rsidRPr="001C6AF5">
        <w:rPr>
          <w:rFonts w:asciiTheme="minorHAnsi" w:hAnsiTheme="minorHAnsi" w:cstheme="minorHAnsi"/>
          <w:color w:val="000000"/>
        </w:rPr>
        <w:t>3</w:t>
      </w:r>
      <w:r w:rsidRPr="001C6AF5">
        <w:rPr>
          <w:rFonts w:asciiTheme="minorHAnsi" w:hAnsiTheme="minorHAnsi" w:cstheme="minorHAnsi"/>
          <w:color w:val="000000"/>
        </w:rPr>
        <w:t xml:space="preserve">. Rezultatet paraqesin energjinë primare dhe ate te konsumuar </w:t>
      </w:r>
      <w:r w:rsidR="00C63A9D" w:rsidRPr="001C6AF5">
        <w:rPr>
          <w:rFonts w:asciiTheme="minorHAnsi" w:hAnsiTheme="minorHAnsi" w:cstheme="minorHAnsi"/>
          <w:color w:val="000000"/>
        </w:rPr>
        <w:t xml:space="preserve">dhe </w:t>
      </w:r>
      <w:r w:rsidR="005D5BDF" w:rsidRPr="001C6AF5">
        <w:rPr>
          <w:rFonts w:asciiTheme="minorHAnsi" w:hAnsiTheme="minorHAnsi" w:cstheme="minorHAnsi"/>
          <w:color w:val="000000"/>
        </w:rPr>
        <w:t>ate finale</w:t>
      </w:r>
      <w:r w:rsidRPr="001C6AF5">
        <w:rPr>
          <w:rFonts w:asciiTheme="minorHAnsi" w:hAnsiTheme="minorHAnsi" w:cstheme="minorHAnsi"/>
          <w:color w:val="000000"/>
        </w:rPr>
        <w:t xml:space="preserve"> për njësi të sipërfaqes bazuar në konsumin aktual dhe përmbushjen e kushteve të </w:t>
      </w:r>
      <w:r w:rsidR="0088755D" w:rsidRPr="001C6AF5">
        <w:rPr>
          <w:rFonts w:asciiTheme="minorHAnsi" w:hAnsiTheme="minorHAnsi" w:cstheme="minorHAnsi"/>
          <w:color w:val="000000"/>
        </w:rPr>
        <w:t>komfortit</w:t>
      </w:r>
      <w:r w:rsidRPr="001C6AF5">
        <w:rPr>
          <w:rFonts w:asciiTheme="minorHAnsi" w:hAnsiTheme="minorHAnsi" w:cstheme="minorHAnsi"/>
          <w:color w:val="000000"/>
        </w:rPr>
        <w:t xml:space="preserve"> sipas ligjit EPB dhe akteve nënligjore të tij, të shprehura në kWh/(m2·vit).</w:t>
      </w:r>
    </w:p>
    <w:p w14:paraId="17451355" w14:textId="77777777" w:rsidR="00772050" w:rsidRPr="001C6AF5" w:rsidRDefault="00772050" w:rsidP="00772050">
      <w:pPr>
        <w:spacing w:after="0" w:line="240" w:lineRule="auto"/>
        <w:rPr>
          <w:rFonts w:asciiTheme="minorHAnsi" w:hAnsiTheme="minorHAnsi" w:cstheme="minorHAnsi"/>
          <w:b/>
          <w:bCs/>
          <w:lang w:val="en-US"/>
        </w:rPr>
      </w:pPr>
    </w:p>
    <w:p w14:paraId="50036298" w14:textId="4D7648EB" w:rsidR="00772050" w:rsidRPr="001C6AF5" w:rsidRDefault="001D764B" w:rsidP="00CF2A54">
      <w:pPr>
        <w:spacing w:after="0" w:line="240" w:lineRule="auto"/>
        <w:jc w:val="both"/>
        <w:rPr>
          <w:rFonts w:asciiTheme="minorHAnsi" w:hAnsiTheme="minorHAnsi" w:cstheme="minorHAnsi"/>
          <w:b/>
          <w:bCs/>
          <w:lang w:val="en-US"/>
        </w:rPr>
      </w:pPr>
      <w:r w:rsidRPr="001C6AF5">
        <w:rPr>
          <w:rFonts w:asciiTheme="minorHAnsi" w:hAnsiTheme="minorHAnsi" w:cstheme="minorHAnsi"/>
          <w:b/>
          <w:bCs/>
          <w:lang w:val="en-US"/>
        </w:rPr>
        <w:t>Tabela 5.</w:t>
      </w:r>
      <w:r w:rsidR="00A11688">
        <w:rPr>
          <w:rFonts w:asciiTheme="minorHAnsi" w:hAnsiTheme="minorHAnsi" w:cstheme="minorHAnsi"/>
          <w:b/>
          <w:bCs/>
          <w:lang w:val="en-US"/>
        </w:rPr>
        <w:t>11</w:t>
      </w:r>
      <w:r w:rsidRPr="001C6AF5">
        <w:rPr>
          <w:rFonts w:asciiTheme="minorHAnsi" w:hAnsiTheme="minorHAnsi" w:cstheme="minorHAnsi"/>
          <w:b/>
          <w:bCs/>
          <w:lang w:val="en-US"/>
        </w:rPr>
        <w:t>.: Nënkategoritë e Stokut të Ndërtesave Publike Qendrore dhe Bashkiake dhe Skenarët e Konsumit dhe Kërkesës per Energji Primare/Finale</w:t>
      </w:r>
    </w:p>
    <w:tbl>
      <w:tblPr>
        <w:tblStyle w:val="TableGrid"/>
        <w:tblW w:w="9115" w:type="dxa"/>
        <w:tblLook w:val="04A0" w:firstRow="1" w:lastRow="0" w:firstColumn="1" w:lastColumn="0" w:noHBand="0" w:noVBand="1"/>
      </w:tblPr>
      <w:tblGrid>
        <w:gridCol w:w="2716"/>
        <w:gridCol w:w="617"/>
        <w:gridCol w:w="723"/>
        <w:gridCol w:w="770"/>
        <w:gridCol w:w="10"/>
        <w:gridCol w:w="706"/>
        <w:gridCol w:w="769"/>
        <w:gridCol w:w="9"/>
        <w:gridCol w:w="697"/>
        <w:gridCol w:w="9"/>
        <w:gridCol w:w="696"/>
        <w:gridCol w:w="10"/>
        <w:gridCol w:w="653"/>
        <w:gridCol w:w="13"/>
        <w:gridCol w:w="708"/>
        <w:gridCol w:w="9"/>
      </w:tblGrid>
      <w:tr w:rsidR="00772050" w:rsidRPr="001C6AF5" w14:paraId="3D0BA715" w14:textId="77777777" w:rsidTr="001C6AF5">
        <w:trPr>
          <w:gridAfter w:val="1"/>
          <w:wAfter w:w="9" w:type="dxa"/>
          <w:cantSplit/>
          <w:trHeight w:val="377"/>
        </w:trPr>
        <w:tc>
          <w:tcPr>
            <w:tcW w:w="2789" w:type="dxa"/>
            <w:vMerge w:val="restart"/>
            <w:shd w:val="clear" w:color="auto" w:fill="C9DBA8" w:themeFill="accent6" w:themeFillTint="66"/>
            <w:vAlign w:val="center"/>
          </w:tcPr>
          <w:p w14:paraId="2CEA3C55" w14:textId="7E36BA55" w:rsidR="00772050" w:rsidRPr="001C6AF5" w:rsidRDefault="001F4F32" w:rsidP="0077205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Nënkategoritë e Stokut të Ndërtesave Publike Qendrore dhe Bashkiake</w:t>
            </w:r>
          </w:p>
        </w:tc>
        <w:tc>
          <w:tcPr>
            <w:tcW w:w="617" w:type="dxa"/>
            <w:vMerge w:val="restart"/>
            <w:shd w:val="clear" w:color="auto" w:fill="C9DBA8" w:themeFill="accent6" w:themeFillTint="66"/>
            <w:textDirection w:val="btLr"/>
            <w:vAlign w:val="center"/>
          </w:tcPr>
          <w:p w14:paraId="31195DEC" w14:textId="149753E1" w:rsidR="00772050" w:rsidRPr="001C6AF5" w:rsidRDefault="001F4F32" w:rsidP="00772050">
            <w:pPr>
              <w:spacing w:before="6"/>
              <w:ind w:left="113" w:right="113"/>
              <w:jc w:val="center"/>
              <w:rPr>
                <w:rFonts w:asciiTheme="minorHAnsi" w:hAnsiTheme="minorHAnsi" w:cstheme="minorHAnsi"/>
                <w:bCs/>
                <w:iCs/>
                <w:sz w:val="16"/>
                <w:szCs w:val="16"/>
              </w:rPr>
            </w:pPr>
            <w:r w:rsidRPr="001C6AF5">
              <w:rPr>
                <w:rFonts w:asciiTheme="minorHAnsi" w:hAnsiTheme="minorHAnsi" w:cstheme="minorHAnsi"/>
                <w:bCs/>
                <w:iCs/>
                <w:sz w:val="16"/>
                <w:szCs w:val="16"/>
              </w:rPr>
              <w:t>Numri i Ndërtesave</w:t>
            </w:r>
          </w:p>
        </w:tc>
        <w:tc>
          <w:tcPr>
            <w:tcW w:w="1497" w:type="dxa"/>
            <w:gridSpan w:val="2"/>
            <w:shd w:val="clear" w:color="auto" w:fill="C9DBA8" w:themeFill="accent6" w:themeFillTint="66"/>
            <w:vAlign w:val="center"/>
          </w:tcPr>
          <w:p w14:paraId="1FF878E8" w14:textId="77777777" w:rsidR="001F4F32" w:rsidRPr="001C6AF5" w:rsidRDefault="001F4F32" w:rsidP="001F4F32">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Sipas Konsumit Aktual (2023)</w:t>
            </w:r>
          </w:p>
          <w:p w14:paraId="4E526E57" w14:textId="40FB28D4" w:rsidR="00772050" w:rsidRPr="001C6AF5" w:rsidRDefault="001F4F32" w:rsidP="0077205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kWh/m2·vit</w:t>
            </w:r>
          </w:p>
        </w:tc>
        <w:tc>
          <w:tcPr>
            <w:tcW w:w="1445" w:type="dxa"/>
            <w:gridSpan w:val="3"/>
            <w:shd w:val="clear" w:color="auto" w:fill="C9DBA8" w:themeFill="accent6" w:themeFillTint="66"/>
            <w:vAlign w:val="center"/>
          </w:tcPr>
          <w:p w14:paraId="19AAFCDF" w14:textId="7E5A1E16" w:rsidR="00DB598C" w:rsidRPr="001C6AF5" w:rsidRDefault="00DB598C" w:rsidP="00DB598C">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Sipas Skenarit Bazë për Energji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pa EE/RES)</w:t>
            </w:r>
          </w:p>
          <w:p w14:paraId="3790174D" w14:textId="040F2D5A" w:rsidR="00772050" w:rsidRPr="001C6AF5" w:rsidRDefault="00DB598C" w:rsidP="0077205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kWh/m2·vit</w:t>
            </w:r>
          </w:p>
        </w:tc>
        <w:tc>
          <w:tcPr>
            <w:tcW w:w="1370" w:type="dxa"/>
            <w:gridSpan w:val="4"/>
            <w:shd w:val="clear" w:color="auto" w:fill="C9DBA8" w:themeFill="accent6" w:themeFillTint="66"/>
            <w:vAlign w:val="center"/>
          </w:tcPr>
          <w:p w14:paraId="45591E36" w14:textId="554B95D5" w:rsidR="00DB598C" w:rsidRPr="001C6AF5" w:rsidRDefault="00DB598C" w:rsidP="00DB598C">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Sipas Kërkesës për Energji për Rinovim të Thellë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w:t>
            </w:r>
          </w:p>
          <w:p w14:paraId="3BEB2254" w14:textId="00706DEF" w:rsidR="00772050" w:rsidRPr="001C6AF5" w:rsidRDefault="00DB598C" w:rsidP="0077205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kWh/m2·vit</w:t>
            </w:r>
          </w:p>
        </w:tc>
        <w:tc>
          <w:tcPr>
            <w:tcW w:w="1388" w:type="dxa"/>
            <w:gridSpan w:val="4"/>
            <w:shd w:val="clear" w:color="auto" w:fill="C9DBA8" w:themeFill="accent6" w:themeFillTint="66"/>
            <w:vAlign w:val="center"/>
          </w:tcPr>
          <w:p w14:paraId="4690D36C" w14:textId="6D2DF775" w:rsidR="00772050" w:rsidRPr="001C6AF5" w:rsidRDefault="00DB598C" w:rsidP="0077205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Sipas Kërkesës për Energji Primare per ZEB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 kWh/m2·vit)</w:t>
            </w:r>
          </w:p>
        </w:tc>
      </w:tr>
      <w:tr w:rsidR="00785209" w:rsidRPr="001C6AF5" w14:paraId="3B716D57" w14:textId="77777777" w:rsidTr="001C6AF5">
        <w:trPr>
          <w:gridAfter w:val="1"/>
          <w:wAfter w:w="9" w:type="dxa"/>
          <w:cantSplit/>
          <w:trHeight w:val="881"/>
        </w:trPr>
        <w:tc>
          <w:tcPr>
            <w:tcW w:w="2789" w:type="dxa"/>
            <w:vMerge/>
            <w:shd w:val="clear" w:color="auto" w:fill="C9DBA8" w:themeFill="accent6" w:themeFillTint="66"/>
            <w:vAlign w:val="center"/>
          </w:tcPr>
          <w:p w14:paraId="0315AA19" w14:textId="77777777" w:rsidR="00785209" w:rsidRPr="001C6AF5" w:rsidRDefault="00785209" w:rsidP="00785209">
            <w:pPr>
              <w:spacing w:before="6"/>
              <w:jc w:val="center"/>
              <w:rPr>
                <w:rFonts w:asciiTheme="minorHAnsi" w:eastAsia="Arial" w:hAnsiTheme="minorHAnsi" w:cstheme="minorHAnsi"/>
                <w:iCs/>
                <w:sz w:val="16"/>
                <w:szCs w:val="16"/>
              </w:rPr>
            </w:pPr>
          </w:p>
        </w:tc>
        <w:tc>
          <w:tcPr>
            <w:tcW w:w="617" w:type="dxa"/>
            <w:vMerge/>
            <w:shd w:val="clear" w:color="auto" w:fill="C9DBA8" w:themeFill="accent6" w:themeFillTint="66"/>
            <w:textDirection w:val="btLr"/>
            <w:vAlign w:val="center"/>
          </w:tcPr>
          <w:p w14:paraId="712B2FE9" w14:textId="77777777" w:rsidR="00785209" w:rsidRPr="001C6AF5" w:rsidRDefault="00785209" w:rsidP="00785209">
            <w:pPr>
              <w:spacing w:before="6"/>
              <w:ind w:left="113" w:right="113"/>
              <w:jc w:val="center"/>
              <w:rPr>
                <w:rFonts w:asciiTheme="minorHAnsi" w:eastAsia="Arial" w:hAnsiTheme="minorHAnsi" w:cstheme="minorHAnsi"/>
                <w:iCs/>
                <w:sz w:val="16"/>
                <w:szCs w:val="16"/>
              </w:rPr>
            </w:pPr>
          </w:p>
        </w:tc>
        <w:tc>
          <w:tcPr>
            <w:tcW w:w="724" w:type="dxa"/>
            <w:shd w:val="clear" w:color="auto" w:fill="C9DBA8" w:themeFill="accent6" w:themeFillTint="66"/>
            <w:textDirection w:val="btLr"/>
            <w:vAlign w:val="center"/>
          </w:tcPr>
          <w:p w14:paraId="20D9EBA5" w14:textId="177B30FA" w:rsidR="00785209" w:rsidRPr="001C6AF5" w:rsidRDefault="00785209" w:rsidP="00785209">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773" w:type="dxa"/>
            <w:shd w:val="clear" w:color="auto" w:fill="C9DBA8" w:themeFill="accent6" w:themeFillTint="66"/>
            <w:textDirection w:val="btLr"/>
            <w:vAlign w:val="center"/>
          </w:tcPr>
          <w:p w14:paraId="6331D602" w14:textId="186A0D56" w:rsidR="00785209" w:rsidRPr="001C6AF5" w:rsidRDefault="00785209" w:rsidP="00785209">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Finale Specifike</w:t>
            </w:r>
          </w:p>
        </w:tc>
        <w:tc>
          <w:tcPr>
            <w:tcW w:w="672" w:type="dxa"/>
            <w:gridSpan w:val="2"/>
            <w:shd w:val="clear" w:color="auto" w:fill="C9DBA8" w:themeFill="accent6" w:themeFillTint="66"/>
            <w:textDirection w:val="btLr"/>
            <w:vAlign w:val="center"/>
          </w:tcPr>
          <w:p w14:paraId="09EBE5FE" w14:textId="378E666C" w:rsidR="00785209" w:rsidRPr="001C6AF5" w:rsidRDefault="00785209" w:rsidP="00785209">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773" w:type="dxa"/>
            <w:shd w:val="clear" w:color="auto" w:fill="C9DBA8" w:themeFill="accent6" w:themeFillTint="66"/>
            <w:textDirection w:val="btLr"/>
            <w:vAlign w:val="center"/>
          </w:tcPr>
          <w:p w14:paraId="39E2FDE4" w14:textId="6CFC1054" w:rsidR="00785209" w:rsidRPr="001C6AF5" w:rsidRDefault="00785209" w:rsidP="00785209">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Finale Specifike</w:t>
            </w:r>
          </w:p>
        </w:tc>
        <w:tc>
          <w:tcPr>
            <w:tcW w:w="696" w:type="dxa"/>
            <w:gridSpan w:val="2"/>
            <w:shd w:val="clear" w:color="auto" w:fill="C9DBA8" w:themeFill="accent6" w:themeFillTint="66"/>
            <w:textDirection w:val="btLr"/>
            <w:vAlign w:val="center"/>
          </w:tcPr>
          <w:p w14:paraId="5432EBA5" w14:textId="1D0B5137" w:rsidR="00785209" w:rsidRPr="001C6AF5" w:rsidRDefault="00785209" w:rsidP="00785209">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674" w:type="dxa"/>
            <w:gridSpan w:val="2"/>
            <w:shd w:val="clear" w:color="auto" w:fill="C9DBA8" w:themeFill="accent6" w:themeFillTint="66"/>
            <w:textDirection w:val="btLr"/>
            <w:vAlign w:val="center"/>
          </w:tcPr>
          <w:p w14:paraId="4086EE49" w14:textId="563777A2" w:rsidR="00785209" w:rsidRPr="001C6AF5" w:rsidRDefault="00785209" w:rsidP="00785209">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Finale Specifike</w:t>
            </w:r>
          </w:p>
        </w:tc>
        <w:tc>
          <w:tcPr>
            <w:tcW w:w="675" w:type="dxa"/>
            <w:gridSpan w:val="3"/>
            <w:shd w:val="clear" w:color="auto" w:fill="C9DBA8" w:themeFill="accent6" w:themeFillTint="66"/>
            <w:textDirection w:val="btLr"/>
            <w:vAlign w:val="center"/>
          </w:tcPr>
          <w:p w14:paraId="13703C17" w14:textId="28F554B9" w:rsidR="00785209" w:rsidRPr="001C6AF5" w:rsidRDefault="00785209" w:rsidP="00785209">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713" w:type="dxa"/>
            <w:shd w:val="clear" w:color="auto" w:fill="C9DBA8" w:themeFill="accent6" w:themeFillTint="66"/>
            <w:textDirection w:val="btLr"/>
            <w:vAlign w:val="center"/>
          </w:tcPr>
          <w:p w14:paraId="53BE0277" w14:textId="66C012FF" w:rsidR="00785209" w:rsidRPr="001C6AF5" w:rsidRDefault="00785209" w:rsidP="00785209">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Finale Specifike</w:t>
            </w:r>
          </w:p>
        </w:tc>
      </w:tr>
      <w:tr w:rsidR="00772050" w:rsidRPr="001C6AF5" w14:paraId="088DE9C7" w14:textId="77777777" w:rsidTr="00772050">
        <w:trPr>
          <w:gridAfter w:val="1"/>
          <w:wAfter w:w="9" w:type="dxa"/>
        </w:trPr>
        <w:tc>
          <w:tcPr>
            <w:tcW w:w="9106" w:type="dxa"/>
            <w:gridSpan w:val="15"/>
            <w:shd w:val="clear" w:color="auto" w:fill="E4EDD3" w:themeFill="accent6" w:themeFillTint="33"/>
            <w:vAlign w:val="center"/>
          </w:tcPr>
          <w:p w14:paraId="097C81D8" w14:textId="71A5C003" w:rsidR="00772050" w:rsidRPr="001C6AF5" w:rsidRDefault="00771D8F" w:rsidP="0077205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Zona klimatike</w:t>
            </w:r>
            <w:r w:rsidR="00772050" w:rsidRPr="001C6AF5">
              <w:rPr>
                <w:rFonts w:asciiTheme="minorHAnsi" w:eastAsia="Arial" w:hAnsiTheme="minorHAnsi" w:cstheme="minorHAnsi"/>
                <w:iCs/>
                <w:sz w:val="16"/>
                <w:szCs w:val="16"/>
              </w:rPr>
              <w:t xml:space="preserve"> 1</w:t>
            </w:r>
          </w:p>
        </w:tc>
      </w:tr>
      <w:tr w:rsidR="00BC1C6D" w:rsidRPr="001C6AF5" w14:paraId="36BD4A58" w14:textId="77777777" w:rsidTr="001C6AF5">
        <w:tc>
          <w:tcPr>
            <w:tcW w:w="2789" w:type="dxa"/>
            <w:vAlign w:val="bottom"/>
          </w:tcPr>
          <w:p w14:paraId="474E3482" w14:textId="7EC42B32" w:rsidR="00BC1C6D" w:rsidRPr="001C6AF5" w:rsidRDefault="000F0DEA" w:rsidP="00BC1C6D">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Bashkiake: Shkolla fillore dhe të tjera, çerdhe dhe kopshte femijesh</w:t>
            </w:r>
          </w:p>
        </w:tc>
        <w:tc>
          <w:tcPr>
            <w:tcW w:w="617" w:type="dxa"/>
            <w:vAlign w:val="bottom"/>
          </w:tcPr>
          <w:p w14:paraId="1E41486E" w14:textId="724EAF9C" w:rsidR="00BC1C6D" w:rsidRPr="001C6AF5" w:rsidRDefault="00BC1C6D" w:rsidP="00BC1C6D">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1,536 </w:t>
            </w:r>
          </w:p>
        </w:tc>
        <w:tc>
          <w:tcPr>
            <w:tcW w:w="724" w:type="dxa"/>
            <w:vAlign w:val="center"/>
          </w:tcPr>
          <w:p w14:paraId="49845856" w14:textId="33862AEE"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81.72</w:t>
            </w:r>
          </w:p>
        </w:tc>
        <w:tc>
          <w:tcPr>
            <w:tcW w:w="783" w:type="dxa"/>
            <w:gridSpan w:val="2"/>
            <w:vAlign w:val="center"/>
          </w:tcPr>
          <w:p w14:paraId="753DB3CE" w14:textId="3D29CACC"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71.05</w:t>
            </w:r>
          </w:p>
        </w:tc>
        <w:tc>
          <w:tcPr>
            <w:tcW w:w="662" w:type="dxa"/>
            <w:vAlign w:val="center"/>
          </w:tcPr>
          <w:p w14:paraId="5B27DA7F" w14:textId="0755C1E4"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106.16</w:t>
            </w:r>
          </w:p>
        </w:tc>
        <w:tc>
          <w:tcPr>
            <w:tcW w:w="782" w:type="dxa"/>
            <w:gridSpan w:val="2"/>
            <w:vAlign w:val="center"/>
          </w:tcPr>
          <w:p w14:paraId="22F6334C" w14:textId="7FFBE9C4"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92.30</w:t>
            </w:r>
          </w:p>
        </w:tc>
        <w:tc>
          <w:tcPr>
            <w:tcW w:w="696" w:type="dxa"/>
            <w:gridSpan w:val="2"/>
            <w:vAlign w:val="center"/>
          </w:tcPr>
          <w:p w14:paraId="5A1AB96F" w14:textId="5F2723B5"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35.45</w:t>
            </w:r>
          </w:p>
        </w:tc>
        <w:tc>
          <w:tcPr>
            <w:tcW w:w="674" w:type="dxa"/>
            <w:gridSpan w:val="2"/>
            <w:vAlign w:val="center"/>
          </w:tcPr>
          <w:p w14:paraId="4E48B476" w14:textId="0294D096"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30.82</w:t>
            </w:r>
          </w:p>
        </w:tc>
        <w:tc>
          <w:tcPr>
            <w:tcW w:w="653" w:type="dxa"/>
            <w:vAlign w:val="center"/>
          </w:tcPr>
          <w:p w14:paraId="563FE43D" w14:textId="08FD0E40"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14.89</w:t>
            </w:r>
          </w:p>
        </w:tc>
        <w:tc>
          <w:tcPr>
            <w:tcW w:w="735" w:type="dxa"/>
            <w:gridSpan w:val="3"/>
            <w:vAlign w:val="center"/>
          </w:tcPr>
          <w:p w14:paraId="6C23DC0A" w14:textId="69849936"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12.95</w:t>
            </w:r>
          </w:p>
        </w:tc>
      </w:tr>
      <w:tr w:rsidR="00BC1C6D" w:rsidRPr="001C6AF5" w14:paraId="390A2E9D" w14:textId="77777777" w:rsidTr="001C6AF5">
        <w:tc>
          <w:tcPr>
            <w:tcW w:w="2789" w:type="dxa"/>
            <w:vAlign w:val="bottom"/>
          </w:tcPr>
          <w:p w14:paraId="16D9DC3A" w14:textId="46BA23F6" w:rsidR="00BC1C6D" w:rsidRPr="001C6AF5" w:rsidRDefault="000F0DEA" w:rsidP="00BC1C6D">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Bashkiake: Të gjitha ndërtesat e tjera administrative</w:t>
            </w:r>
          </w:p>
        </w:tc>
        <w:tc>
          <w:tcPr>
            <w:tcW w:w="617" w:type="dxa"/>
            <w:vAlign w:val="bottom"/>
          </w:tcPr>
          <w:p w14:paraId="3EE250C5" w14:textId="4FB3EDBB" w:rsidR="00BC1C6D" w:rsidRPr="001C6AF5" w:rsidRDefault="00BC1C6D" w:rsidP="00BC1C6D">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546 </w:t>
            </w:r>
          </w:p>
        </w:tc>
        <w:tc>
          <w:tcPr>
            <w:tcW w:w="724" w:type="dxa"/>
            <w:vAlign w:val="bottom"/>
          </w:tcPr>
          <w:p w14:paraId="0B417C26" w14:textId="6CB3FC30"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53.49</w:t>
            </w:r>
          </w:p>
        </w:tc>
        <w:tc>
          <w:tcPr>
            <w:tcW w:w="783" w:type="dxa"/>
            <w:gridSpan w:val="2"/>
            <w:vAlign w:val="center"/>
          </w:tcPr>
          <w:p w14:paraId="6A446477" w14:textId="0AFC3AF2"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46.50</w:t>
            </w:r>
          </w:p>
        </w:tc>
        <w:tc>
          <w:tcPr>
            <w:tcW w:w="662" w:type="dxa"/>
            <w:vAlign w:val="center"/>
          </w:tcPr>
          <w:p w14:paraId="5CCF1EF1" w14:textId="5D92FD6E"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120.08</w:t>
            </w:r>
          </w:p>
        </w:tc>
        <w:tc>
          <w:tcPr>
            <w:tcW w:w="782" w:type="dxa"/>
            <w:gridSpan w:val="2"/>
            <w:vAlign w:val="center"/>
          </w:tcPr>
          <w:p w14:paraId="10E2EB1B" w14:textId="0CC72609"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104.40</w:t>
            </w:r>
          </w:p>
        </w:tc>
        <w:tc>
          <w:tcPr>
            <w:tcW w:w="696" w:type="dxa"/>
            <w:gridSpan w:val="2"/>
            <w:vAlign w:val="center"/>
          </w:tcPr>
          <w:p w14:paraId="6C621F55" w14:textId="3E6C37EE"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41.10</w:t>
            </w:r>
          </w:p>
        </w:tc>
        <w:tc>
          <w:tcPr>
            <w:tcW w:w="674" w:type="dxa"/>
            <w:gridSpan w:val="2"/>
            <w:vAlign w:val="center"/>
          </w:tcPr>
          <w:p w14:paraId="0B58E662" w14:textId="2421B461"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35.74</w:t>
            </w:r>
          </w:p>
        </w:tc>
        <w:tc>
          <w:tcPr>
            <w:tcW w:w="653" w:type="dxa"/>
            <w:vAlign w:val="center"/>
          </w:tcPr>
          <w:p w14:paraId="6C8B03A8" w14:textId="5853CC36"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10.95</w:t>
            </w:r>
          </w:p>
        </w:tc>
        <w:tc>
          <w:tcPr>
            <w:tcW w:w="735" w:type="dxa"/>
            <w:gridSpan w:val="3"/>
            <w:vAlign w:val="center"/>
          </w:tcPr>
          <w:p w14:paraId="2C183DDE" w14:textId="12678AC4"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9.52</w:t>
            </w:r>
          </w:p>
        </w:tc>
      </w:tr>
      <w:tr w:rsidR="00BC1C6D" w:rsidRPr="001C6AF5" w14:paraId="6B73EA3C" w14:textId="77777777" w:rsidTr="001C6AF5">
        <w:tc>
          <w:tcPr>
            <w:tcW w:w="2789" w:type="dxa"/>
            <w:vAlign w:val="bottom"/>
          </w:tcPr>
          <w:p w14:paraId="56AB0304" w14:textId="6CFD47ED" w:rsidR="00BC1C6D" w:rsidRPr="001C6AF5" w:rsidRDefault="000F0DEA" w:rsidP="00BC1C6D">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Qendrore: Universitete dhe Konvikte</w:t>
            </w:r>
          </w:p>
        </w:tc>
        <w:tc>
          <w:tcPr>
            <w:tcW w:w="617" w:type="dxa"/>
            <w:vAlign w:val="bottom"/>
          </w:tcPr>
          <w:p w14:paraId="799FA351" w14:textId="44B3F4BA" w:rsidR="00BC1C6D" w:rsidRPr="001C6AF5" w:rsidRDefault="00BC1C6D" w:rsidP="00BC1C6D">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228 </w:t>
            </w:r>
          </w:p>
        </w:tc>
        <w:tc>
          <w:tcPr>
            <w:tcW w:w="724" w:type="dxa"/>
            <w:vAlign w:val="center"/>
          </w:tcPr>
          <w:p w14:paraId="7C4945B8" w14:textId="31E6F79F"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59.43</w:t>
            </w:r>
          </w:p>
        </w:tc>
        <w:tc>
          <w:tcPr>
            <w:tcW w:w="783" w:type="dxa"/>
            <w:gridSpan w:val="2"/>
            <w:vAlign w:val="center"/>
          </w:tcPr>
          <w:p w14:paraId="2204A83F" w14:textId="02DC4380"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51.67</w:t>
            </w:r>
          </w:p>
        </w:tc>
        <w:tc>
          <w:tcPr>
            <w:tcW w:w="662" w:type="dxa"/>
            <w:vAlign w:val="center"/>
          </w:tcPr>
          <w:p w14:paraId="27B72ADE" w14:textId="79012D0A"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118.48</w:t>
            </w:r>
          </w:p>
        </w:tc>
        <w:tc>
          <w:tcPr>
            <w:tcW w:w="782" w:type="dxa"/>
            <w:gridSpan w:val="2"/>
            <w:vAlign w:val="center"/>
          </w:tcPr>
          <w:p w14:paraId="38F4400B" w14:textId="599B8579"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103.01</w:t>
            </w:r>
          </w:p>
        </w:tc>
        <w:tc>
          <w:tcPr>
            <w:tcW w:w="696" w:type="dxa"/>
            <w:gridSpan w:val="2"/>
            <w:vAlign w:val="center"/>
          </w:tcPr>
          <w:p w14:paraId="0D49C515" w14:textId="7BF62F1D"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64.59</w:t>
            </w:r>
          </w:p>
        </w:tc>
        <w:tc>
          <w:tcPr>
            <w:tcW w:w="674" w:type="dxa"/>
            <w:gridSpan w:val="2"/>
            <w:vAlign w:val="center"/>
          </w:tcPr>
          <w:p w14:paraId="621A7D5C" w14:textId="14D2C798"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56.16</w:t>
            </w:r>
          </w:p>
        </w:tc>
        <w:tc>
          <w:tcPr>
            <w:tcW w:w="653" w:type="dxa"/>
            <w:vAlign w:val="center"/>
          </w:tcPr>
          <w:p w14:paraId="2D481E3F" w14:textId="32B71B39"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18.84</w:t>
            </w:r>
          </w:p>
        </w:tc>
        <w:tc>
          <w:tcPr>
            <w:tcW w:w="735" w:type="dxa"/>
            <w:gridSpan w:val="3"/>
            <w:vAlign w:val="center"/>
          </w:tcPr>
          <w:p w14:paraId="42BD18F9" w14:textId="536DD471" w:rsidR="00BC1C6D" w:rsidRPr="001C6AF5" w:rsidRDefault="00BC1C6D"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16.38</w:t>
            </w:r>
          </w:p>
        </w:tc>
      </w:tr>
      <w:tr w:rsidR="00BC1C6D" w:rsidRPr="001C6AF5" w14:paraId="777797F6" w14:textId="77777777" w:rsidTr="001C6AF5">
        <w:tc>
          <w:tcPr>
            <w:tcW w:w="2789" w:type="dxa"/>
            <w:vAlign w:val="bottom"/>
          </w:tcPr>
          <w:p w14:paraId="58EE0192" w14:textId="4BBD3A52" w:rsidR="00BC1C6D" w:rsidRPr="001C6AF5" w:rsidRDefault="000F0DEA" w:rsidP="00BC1C6D">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Qendrore: Të gjitha ndërtesat shëndetësore dhe sociale</w:t>
            </w:r>
          </w:p>
        </w:tc>
        <w:tc>
          <w:tcPr>
            <w:tcW w:w="617" w:type="dxa"/>
            <w:vAlign w:val="bottom"/>
          </w:tcPr>
          <w:p w14:paraId="3DBF2EF5" w14:textId="46C05C96" w:rsidR="00BC1C6D" w:rsidRPr="001C6AF5" w:rsidRDefault="00BC1C6D" w:rsidP="00BC1C6D">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1,164 </w:t>
            </w:r>
          </w:p>
        </w:tc>
        <w:tc>
          <w:tcPr>
            <w:tcW w:w="724" w:type="dxa"/>
            <w:vAlign w:val="center"/>
          </w:tcPr>
          <w:p w14:paraId="6A793C93" w14:textId="4F1BD97F"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130.01</w:t>
            </w:r>
          </w:p>
        </w:tc>
        <w:tc>
          <w:tcPr>
            <w:tcW w:w="783" w:type="dxa"/>
            <w:gridSpan w:val="2"/>
            <w:vAlign w:val="center"/>
          </w:tcPr>
          <w:p w14:paraId="4815CFDC" w14:textId="3FDA71F6"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113.03</w:t>
            </w:r>
          </w:p>
        </w:tc>
        <w:tc>
          <w:tcPr>
            <w:tcW w:w="662" w:type="dxa"/>
            <w:vAlign w:val="center"/>
          </w:tcPr>
          <w:p w14:paraId="07D3F973" w14:textId="1D870F4C"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171.47</w:t>
            </w:r>
          </w:p>
        </w:tc>
        <w:tc>
          <w:tcPr>
            <w:tcW w:w="782" w:type="dxa"/>
            <w:gridSpan w:val="2"/>
            <w:vAlign w:val="center"/>
          </w:tcPr>
          <w:p w14:paraId="6A15720A" w14:textId="6E14E4CF"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149.07</w:t>
            </w:r>
          </w:p>
        </w:tc>
        <w:tc>
          <w:tcPr>
            <w:tcW w:w="696" w:type="dxa"/>
            <w:gridSpan w:val="2"/>
            <w:vAlign w:val="center"/>
          </w:tcPr>
          <w:p w14:paraId="53C4CB7D" w14:textId="63174306"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91.44</w:t>
            </w:r>
          </w:p>
        </w:tc>
        <w:tc>
          <w:tcPr>
            <w:tcW w:w="674" w:type="dxa"/>
            <w:gridSpan w:val="2"/>
            <w:vAlign w:val="center"/>
          </w:tcPr>
          <w:p w14:paraId="3FBF5CCB" w14:textId="52472070"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79.50</w:t>
            </w:r>
          </w:p>
        </w:tc>
        <w:tc>
          <w:tcPr>
            <w:tcW w:w="653" w:type="dxa"/>
            <w:vAlign w:val="center"/>
          </w:tcPr>
          <w:p w14:paraId="2B579E2E" w14:textId="2AC23D93"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31.12</w:t>
            </w:r>
          </w:p>
        </w:tc>
        <w:tc>
          <w:tcPr>
            <w:tcW w:w="735" w:type="dxa"/>
            <w:gridSpan w:val="3"/>
            <w:vAlign w:val="center"/>
          </w:tcPr>
          <w:p w14:paraId="5B5C1AA8" w14:textId="61183D24"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27.05</w:t>
            </w:r>
          </w:p>
        </w:tc>
      </w:tr>
      <w:tr w:rsidR="00BC1C6D" w:rsidRPr="001C6AF5" w14:paraId="3CA35815" w14:textId="77777777" w:rsidTr="001C6AF5">
        <w:tc>
          <w:tcPr>
            <w:tcW w:w="2789" w:type="dxa"/>
            <w:vAlign w:val="bottom"/>
          </w:tcPr>
          <w:p w14:paraId="420DBF03" w14:textId="357332EE" w:rsidR="00BC1C6D" w:rsidRPr="001C6AF5" w:rsidRDefault="000F0DEA" w:rsidP="00BC1C6D">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Qendrore: Të gjitha ndërtesat administrative të të gjitha ministrive dhe agjencive</w:t>
            </w:r>
          </w:p>
        </w:tc>
        <w:tc>
          <w:tcPr>
            <w:tcW w:w="617" w:type="dxa"/>
            <w:vAlign w:val="bottom"/>
          </w:tcPr>
          <w:p w14:paraId="2465BFAA" w14:textId="5CACB83D" w:rsidR="00BC1C6D" w:rsidRPr="001C6AF5" w:rsidRDefault="00BC1C6D" w:rsidP="00BC1C6D">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1,384 </w:t>
            </w:r>
          </w:p>
        </w:tc>
        <w:tc>
          <w:tcPr>
            <w:tcW w:w="724" w:type="dxa"/>
            <w:vAlign w:val="center"/>
          </w:tcPr>
          <w:p w14:paraId="6E76B3F9" w14:textId="77A6F668"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63.48</w:t>
            </w:r>
          </w:p>
        </w:tc>
        <w:tc>
          <w:tcPr>
            <w:tcW w:w="783" w:type="dxa"/>
            <w:gridSpan w:val="2"/>
            <w:vAlign w:val="center"/>
          </w:tcPr>
          <w:p w14:paraId="5AE341C7" w14:textId="5BE40E13"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55.19</w:t>
            </w:r>
          </w:p>
        </w:tc>
        <w:tc>
          <w:tcPr>
            <w:tcW w:w="662" w:type="dxa"/>
            <w:vAlign w:val="center"/>
          </w:tcPr>
          <w:p w14:paraId="5B5F65E7" w14:textId="68108C8F"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115.72</w:t>
            </w:r>
          </w:p>
        </w:tc>
        <w:tc>
          <w:tcPr>
            <w:tcW w:w="782" w:type="dxa"/>
            <w:gridSpan w:val="2"/>
            <w:vAlign w:val="center"/>
          </w:tcPr>
          <w:p w14:paraId="75D53D5C" w14:textId="17E673C9"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100.61</w:t>
            </w:r>
          </w:p>
        </w:tc>
        <w:tc>
          <w:tcPr>
            <w:tcW w:w="696" w:type="dxa"/>
            <w:gridSpan w:val="2"/>
            <w:vAlign w:val="center"/>
          </w:tcPr>
          <w:p w14:paraId="109FE896" w14:textId="3DCFC86C"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59.12</w:t>
            </w:r>
          </w:p>
        </w:tc>
        <w:tc>
          <w:tcPr>
            <w:tcW w:w="674" w:type="dxa"/>
            <w:gridSpan w:val="2"/>
            <w:vAlign w:val="center"/>
          </w:tcPr>
          <w:p w14:paraId="61AA8733" w14:textId="43115B2E"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51.40</w:t>
            </w:r>
          </w:p>
        </w:tc>
        <w:tc>
          <w:tcPr>
            <w:tcW w:w="653" w:type="dxa"/>
            <w:vAlign w:val="center"/>
          </w:tcPr>
          <w:p w14:paraId="66119F05" w14:textId="1FFC9E6A"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22.97</w:t>
            </w:r>
          </w:p>
        </w:tc>
        <w:tc>
          <w:tcPr>
            <w:tcW w:w="735" w:type="dxa"/>
            <w:gridSpan w:val="3"/>
            <w:vAlign w:val="center"/>
          </w:tcPr>
          <w:p w14:paraId="4D0E6772" w14:textId="47B0845B" w:rsidR="00BC1C6D" w:rsidRPr="001C6AF5" w:rsidRDefault="00813E46" w:rsidP="00BC1C6D">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19.97</w:t>
            </w:r>
          </w:p>
        </w:tc>
      </w:tr>
      <w:tr w:rsidR="00BC1C6D" w:rsidRPr="001C6AF5" w14:paraId="2ADDB537" w14:textId="77777777" w:rsidTr="00772050">
        <w:trPr>
          <w:gridAfter w:val="1"/>
          <w:wAfter w:w="9" w:type="dxa"/>
        </w:trPr>
        <w:tc>
          <w:tcPr>
            <w:tcW w:w="9106" w:type="dxa"/>
            <w:gridSpan w:val="15"/>
            <w:shd w:val="clear" w:color="auto" w:fill="E4EDD3" w:themeFill="accent6" w:themeFillTint="33"/>
            <w:vAlign w:val="center"/>
          </w:tcPr>
          <w:p w14:paraId="1F195BA6" w14:textId="1F75B7D1" w:rsidR="00BC1C6D" w:rsidRPr="001C6AF5" w:rsidRDefault="00E50FE5" w:rsidP="00BC1C6D">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 xml:space="preserve">Zona klimatike </w:t>
            </w:r>
            <w:r w:rsidR="00BC1C6D" w:rsidRPr="001C6AF5">
              <w:rPr>
                <w:rFonts w:asciiTheme="minorHAnsi" w:hAnsiTheme="minorHAnsi" w:cstheme="minorHAnsi"/>
                <w:iCs/>
                <w:color w:val="000000"/>
                <w:sz w:val="16"/>
                <w:szCs w:val="16"/>
              </w:rPr>
              <w:t>2</w:t>
            </w:r>
          </w:p>
        </w:tc>
      </w:tr>
      <w:tr w:rsidR="000F0DEA" w:rsidRPr="001C6AF5" w14:paraId="7C84B026" w14:textId="77777777" w:rsidTr="001C6AF5">
        <w:tc>
          <w:tcPr>
            <w:tcW w:w="2789" w:type="dxa"/>
            <w:vAlign w:val="bottom"/>
          </w:tcPr>
          <w:p w14:paraId="167DC484" w14:textId="0219A139"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Bashkiake: Shkolla fillore dhe të tjera, çerdhe dhe kopshte femijesh</w:t>
            </w:r>
          </w:p>
        </w:tc>
        <w:tc>
          <w:tcPr>
            <w:tcW w:w="617" w:type="dxa"/>
            <w:vAlign w:val="bottom"/>
          </w:tcPr>
          <w:p w14:paraId="71E8C501" w14:textId="392A6AF5"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922 </w:t>
            </w:r>
          </w:p>
        </w:tc>
        <w:tc>
          <w:tcPr>
            <w:tcW w:w="724" w:type="dxa"/>
            <w:vAlign w:val="center"/>
          </w:tcPr>
          <w:p w14:paraId="09DABB64" w14:textId="290492F0"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111.31</w:t>
            </w:r>
          </w:p>
        </w:tc>
        <w:tc>
          <w:tcPr>
            <w:tcW w:w="783" w:type="dxa"/>
            <w:gridSpan w:val="2"/>
            <w:vAlign w:val="center"/>
          </w:tcPr>
          <w:p w14:paraId="2753A0E7" w14:textId="45021DFC"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97.04</w:t>
            </w:r>
          </w:p>
        </w:tc>
        <w:tc>
          <w:tcPr>
            <w:tcW w:w="662" w:type="dxa"/>
            <w:vAlign w:val="center"/>
          </w:tcPr>
          <w:p w14:paraId="4E5092E3" w14:textId="5878DFDE"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185.10</w:t>
            </w:r>
          </w:p>
        </w:tc>
        <w:tc>
          <w:tcPr>
            <w:tcW w:w="782" w:type="dxa"/>
            <w:gridSpan w:val="2"/>
            <w:vAlign w:val="center"/>
          </w:tcPr>
          <w:p w14:paraId="041FE78F" w14:textId="083B8580"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161.37</w:t>
            </w:r>
          </w:p>
        </w:tc>
        <w:tc>
          <w:tcPr>
            <w:tcW w:w="696" w:type="dxa"/>
            <w:gridSpan w:val="2"/>
            <w:vAlign w:val="center"/>
          </w:tcPr>
          <w:p w14:paraId="57030B4D" w14:textId="14BE0AC6"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49.33</w:t>
            </w:r>
          </w:p>
        </w:tc>
        <w:tc>
          <w:tcPr>
            <w:tcW w:w="674" w:type="dxa"/>
            <w:gridSpan w:val="2"/>
            <w:vAlign w:val="center"/>
          </w:tcPr>
          <w:p w14:paraId="2AD56536" w14:textId="12CC93A3"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43.01</w:t>
            </w:r>
          </w:p>
        </w:tc>
        <w:tc>
          <w:tcPr>
            <w:tcW w:w="653" w:type="dxa"/>
            <w:vAlign w:val="center"/>
          </w:tcPr>
          <w:p w14:paraId="57989318" w14:textId="6DC397C5"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25.44</w:t>
            </w:r>
          </w:p>
        </w:tc>
        <w:tc>
          <w:tcPr>
            <w:tcW w:w="735" w:type="dxa"/>
            <w:gridSpan w:val="3"/>
            <w:vAlign w:val="center"/>
          </w:tcPr>
          <w:p w14:paraId="134FEEB1" w14:textId="6E534E65"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22.18</w:t>
            </w:r>
          </w:p>
        </w:tc>
      </w:tr>
      <w:tr w:rsidR="000F0DEA" w:rsidRPr="001C6AF5" w14:paraId="7B15B1B3" w14:textId="77777777" w:rsidTr="001C6AF5">
        <w:tc>
          <w:tcPr>
            <w:tcW w:w="2789" w:type="dxa"/>
            <w:vAlign w:val="bottom"/>
          </w:tcPr>
          <w:p w14:paraId="09669652" w14:textId="4BF894DB"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Bashkiake: Të gjitha ndërtesat e tjera administrative</w:t>
            </w:r>
          </w:p>
        </w:tc>
        <w:tc>
          <w:tcPr>
            <w:tcW w:w="617" w:type="dxa"/>
            <w:vAlign w:val="bottom"/>
          </w:tcPr>
          <w:p w14:paraId="3FA18CA6" w14:textId="2B560E59"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391 </w:t>
            </w:r>
          </w:p>
        </w:tc>
        <w:tc>
          <w:tcPr>
            <w:tcW w:w="724" w:type="dxa"/>
            <w:vAlign w:val="center"/>
          </w:tcPr>
          <w:p w14:paraId="339D935F" w14:textId="03E5C96A"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72.86</w:t>
            </w:r>
          </w:p>
        </w:tc>
        <w:tc>
          <w:tcPr>
            <w:tcW w:w="783" w:type="dxa"/>
            <w:gridSpan w:val="2"/>
            <w:vAlign w:val="center"/>
          </w:tcPr>
          <w:p w14:paraId="3F2B7FE6" w14:textId="5388287A"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63.52</w:t>
            </w:r>
          </w:p>
        </w:tc>
        <w:tc>
          <w:tcPr>
            <w:tcW w:w="662" w:type="dxa"/>
            <w:vAlign w:val="center"/>
          </w:tcPr>
          <w:p w14:paraId="02D672F9" w14:textId="7412A2A4"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150.64</w:t>
            </w:r>
          </w:p>
        </w:tc>
        <w:tc>
          <w:tcPr>
            <w:tcW w:w="782" w:type="dxa"/>
            <w:gridSpan w:val="2"/>
            <w:vAlign w:val="bottom"/>
          </w:tcPr>
          <w:p w14:paraId="78057AD1" w14:textId="7904D3FF"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131.33</w:t>
            </w:r>
          </w:p>
        </w:tc>
        <w:tc>
          <w:tcPr>
            <w:tcW w:w="696" w:type="dxa"/>
            <w:gridSpan w:val="2"/>
            <w:vAlign w:val="bottom"/>
          </w:tcPr>
          <w:p w14:paraId="0545A542" w14:textId="1A9C48AD"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53.62</w:t>
            </w:r>
          </w:p>
        </w:tc>
        <w:tc>
          <w:tcPr>
            <w:tcW w:w="674" w:type="dxa"/>
            <w:gridSpan w:val="2"/>
            <w:vAlign w:val="center"/>
          </w:tcPr>
          <w:p w14:paraId="5BE18CCC" w14:textId="5FF23828"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46.75</w:t>
            </w:r>
          </w:p>
        </w:tc>
        <w:tc>
          <w:tcPr>
            <w:tcW w:w="653" w:type="dxa"/>
            <w:vAlign w:val="bottom"/>
          </w:tcPr>
          <w:p w14:paraId="76E3544F" w14:textId="7A6B2B29"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28.87</w:t>
            </w:r>
          </w:p>
        </w:tc>
        <w:tc>
          <w:tcPr>
            <w:tcW w:w="735" w:type="dxa"/>
            <w:gridSpan w:val="3"/>
            <w:vAlign w:val="center"/>
          </w:tcPr>
          <w:p w14:paraId="0A26519D" w14:textId="2A5929F3"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25.17</w:t>
            </w:r>
          </w:p>
        </w:tc>
      </w:tr>
      <w:tr w:rsidR="000F0DEA" w:rsidRPr="001C6AF5" w14:paraId="53155E62" w14:textId="77777777" w:rsidTr="001C6AF5">
        <w:tc>
          <w:tcPr>
            <w:tcW w:w="2789" w:type="dxa"/>
            <w:vAlign w:val="bottom"/>
          </w:tcPr>
          <w:p w14:paraId="0A4F0CAD" w14:textId="1A73856E"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Universitete dhe Konvikte</w:t>
            </w:r>
          </w:p>
        </w:tc>
        <w:tc>
          <w:tcPr>
            <w:tcW w:w="617" w:type="dxa"/>
            <w:vAlign w:val="bottom"/>
          </w:tcPr>
          <w:p w14:paraId="15A60B03" w14:textId="1F7141E7"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64 </w:t>
            </w:r>
          </w:p>
        </w:tc>
        <w:tc>
          <w:tcPr>
            <w:tcW w:w="724" w:type="dxa"/>
            <w:vAlign w:val="center"/>
          </w:tcPr>
          <w:p w14:paraId="1E01347B" w14:textId="52D3CCF6"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80.95</w:t>
            </w:r>
          </w:p>
        </w:tc>
        <w:tc>
          <w:tcPr>
            <w:tcW w:w="783" w:type="dxa"/>
            <w:gridSpan w:val="2"/>
            <w:vAlign w:val="center"/>
          </w:tcPr>
          <w:p w14:paraId="2F47039D" w14:textId="732279D0"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70.58</w:t>
            </w:r>
          </w:p>
        </w:tc>
        <w:tc>
          <w:tcPr>
            <w:tcW w:w="662" w:type="dxa"/>
            <w:vAlign w:val="center"/>
          </w:tcPr>
          <w:p w14:paraId="526268F6" w14:textId="2F5DB08F"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140.26</w:t>
            </w:r>
          </w:p>
        </w:tc>
        <w:tc>
          <w:tcPr>
            <w:tcW w:w="782" w:type="dxa"/>
            <w:gridSpan w:val="2"/>
            <w:vAlign w:val="center"/>
          </w:tcPr>
          <w:p w14:paraId="246197C9" w14:textId="47C110F4"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122.28</w:t>
            </w:r>
          </w:p>
        </w:tc>
        <w:tc>
          <w:tcPr>
            <w:tcW w:w="696" w:type="dxa"/>
            <w:gridSpan w:val="2"/>
            <w:vAlign w:val="center"/>
          </w:tcPr>
          <w:p w14:paraId="4F08BB82" w14:textId="7AE07265"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69.98</w:t>
            </w:r>
          </w:p>
        </w:tc>
        <w:tc>
          <w:tcPr>
            <w:tcW w:w="674" w:type="dxa"/>
            <w:gridSpan w:val="2"/>
            <w:vAlign w:val="bottom"/>
          </w:tcPr>
          <w:p w14:paraId="1D0E3AA1" w14:textId="6BD0028F"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61.01</w:t>
            </w:r>
          </w:p>
        </w:tc>
        <w:tc>
          <w:tcPr>
            <w:tcW w:w="653" w:type="dxa"/>
            <w:vAlign w:val="center"/>
          </w:tcPr>
          <w:p w14:paraId="45EBE225" w14:textId="5C44D1F6"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31.96</w:t>
            </w:r>
          </w:p>
        </w:tc>
        <w:tc>
          <w:tcPr>
            <w:tcW w:w="735" w:type="dxa"/>
            <w:gridSpan w:val="3"/>
            <w:vAlign w:val="center"/>
          </w:tcPr>
          <w:p w14:paraId="054F6D00" w14:textId="55C76E10"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27.86</w:t>
            </w:r>
          </w:p>
        </w:tc>
      </w:tr>
      <w:tr w:rsidR="000F0DEA" w:rsidRPr="001C6AF5" w14:paraId="73E64E7C" w14:textId="77777777" w:rsidTr="001C6AF5">
        <w:tc>
          <w:tcPr>
            <w:tcW w:w="2789" w:type="dxa"/>
            <w:vAlign w:val="bottom"/>
          </w:tcPr>
          <w:p w14:paraId="75D2B715" w14:textId="5CD287B4"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Të gjitha ndërtesat shëndetësore dhe sociale</w:t>
            </w:r>
          </w:p>
        </w:tc>
        <w:tc>
          <w:tcPr>
            <w:tcW w:w="617" w:type="dxa"/>
            <w:vAlign w:val="bottom"/>
          </w:tcPr>
          <w:p w14:paraId="2FC68688" w14:textId="56F9FF07"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687 </w:t>
            </w:r>
          </w:p>
        </w:tc>
        <w:tc>
          <w:tcPr>
            <w:tcW w:w="724" w:type="dxa"/>
            <w:vAlign w:val="center"/>
          </w:tcPr>
          <w:p w14:paraId="6E23EA71" w14:textId="7372A0C6"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177.09</w:t>
            </w:r>
          </w:p>
        </w:tc>
        <w:tc>
          <w:tcPr>
            <w:tcW w:w="783" w:type="dxa"/>
            <w:gridSpan w:val="2"/>
            <w:vAlign w:val="center"/>
          </w:tcPr>
          <w:p w14:paraId="72E5E57D" w14:textId="0F8EC5FE"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154.38</w:t>
            </w:r>
          </w:p>
        </w:tc>
        <w:tc>
          <w:tcPr>
            <w:tcW w:w="662" w:type="dxa"/>
            <w:vAlign w:val="center"/>
          </w:tcPr>
          <w:p w14:paraId="78A1D0BC" w14:textId="734E50B3"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203.16</w:t>
            </w:r>
          </w:p>
        </w:tc>
        <w:tc>
          <w:tcPr>
            <w:tcW w:w="782" w:type="dxa"/>
            <w:gridSpan w:val="2"/>
            <w:vAlign w:val="bottom"/>
          </w:tcPr>
          <w:p w14:paraId="72D1C4E3" w14:textId="1E7AE268"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177.12</w:t>
            </w:r>
          </w:p>
        </w:tc>
        <w:tc>
          <w:tcPr>
            <w:tcW w:w="696" w:type="dxa"/>
            <w:gridSpan w:val="2"/>
            <w:vAlign w:val="center"/>
          </w:tcPr>
          <w:p w14:paraId="747B3DC2" w14:textId="6B4C8187"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97.55</w:t>
            </w:r>
          </w:p>
        </w:tc>
        <w:tc>
          <w:tcPr>
            <w:tcW w:w="674" w:type="dxa"/>
            <w:gridSpan w:val="2"/>
            <w:vAlign w:val="center"/>
          </w:tcPr>
          <w:p w14:paraId="36FD4113" w14:textId="7111F866"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85.05</w:t>
            </w:r>
          </w:p>
        </w:tc>
        <w:tc>
          <w:tcPr>
            <w:tcW w:w="653" w:type="dxa"/>
            <w:vAlign w:val="center"/>
          </w:tcPr>
          <w:p w14:paraId="2CB64AA6" w14:textId="597351AC"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48.66</w:t>
            </w:r>
          </w:p>
        </w:tc>
        <w:tc>
          <w:tcPr>
            <w:tcW w:w="735" w:type="dxa"/>
            <w:gridSpan w:val="3"/>
            <w:vAlign w:val="bottom"/>
          </w:tcPr>
          <w:p w14:paraId="685A867D" w14:textId="38110DA0"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42.42</w:t>
            </w:r>
          </w:p>
        </w:tc>
      </w:tr>
      <w:tr w:rsidR="000F0DEA" w:rsidRPr="001C6AF5" w14:paraId="1EDF8832" w14:textId="77777777" w:rsidTr="001C6AF5">
        <w:tc>
          <w:tcPr>
            <w:tcW w:w="2789" w:type="dxa"/>
            <w:vAlign w:val="bottom"/>
          </w:tcPr>
          <w:p w14:paraId="655DEC85" w14:textId="6C2C3434"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Të gjitha ndërtesat administrative të të gjitha ministrive dhe agjencive</w:t>
            </w:r>
          </w:p>
        </w:tc>
        <w:tc>
          <w:tcPr>
            <w:tcW w:w="617" w:type="dxa"/>
            <w:vAlign w:val="bottom"/>
          </w:tcPr>
          <w:p w14:paraId="5F47A5B9" w14:textId="4FB98DA7"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487 </w:t>
            </w:r>
          </w:p>
        </w:tc>
        <w:tc>
          <w:tcPr>
            <w:tcW w:w="724" w:type="dxa"/>
            <w:vAlign w:val="center"/>
          </w:tcPr>
          <w:p w14:paraId="5AAD8A44" w14:textId="2FBC774B"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96.13</w:t>
            </w:r>
          </w:p>
        </w:tc>
        <w:tc>
          <w:tcPr>
            <w:tcW w:w="783" w:type="dxa"/>
            <w:gridSpan w:val="2"/>
            <w:vAlign w:val="center"/>
          </w:tcPr>
          <w:p w14:paraId="4E9E274C" w14:textId="08FEB141"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83.81</w:t>
            </w:r>
          </w:p>
        </w:tc>
        <w:tc>
          <w:tcPr>
            <w:tcW w:w="662" w:type="dxa"/>
            <w:vAlign w:val="center"/>
          </w:tcPr>
          <w:p w14:paraId="24566B39" w14:textId="563569AD"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138.75</w:t>
            </w:r>
          </w:p>
        </w:tc>
        <w:tc>
          <w:tcPr>
            <w:tcW w:w="782" w:type="dxa"/>
            <w:gridSpan w:val="2"/>
            <w:vAlign w:val="center"/>
          </w:tcPr>
          <w:p w14:paraId="225C30AB" w14:textId="2D19E339"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120.97</w:t>
            </w:r>
          </w:p>
        </w:tc>
        <w:tc>
          <w:tcPr>
            <w:tcW w:w="696" w:type="dxa"/>
            <w:gridSpan w:val="2"/>
            <w:vAlign w:val="center"/>
          </w:tcPr>
          <w:p w14:paraId="45C3C41F" w14:textId="0E1D9B5C"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65.06</w:t>
            </w:r>
          </w:p>
        </w:tc>
        <w:tc>
          <w:tcPr>
            <w:tcW w:w="674" w:type="dxa"/>
            <w:gridSpan w:val="2"/>
            <w:vAlign w:val="center"/>
          </w:tcPr>
          <w:p w14:paraId="0247B55A" w14:textId="56F0F8CE"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56.72</w:t>
            </w:r>
          </w:p>
        </w:tc>
        <w:tc>
          <w:tcPr>
            <w:tcW w:w="653" w:type="dxa"/>
            <w:vAlign w:val="center"/>
          </w:tcPr>
          <w:p w14:paraId="1404FA3E" w14:textId="45230512"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36.17</w:t>
            </w:r>
          </w:p>
        </w:tc>
        <w:tc>
          <w:tcPr>
            <w:tcW w:w="735" w:type="dxa"/>
            <w:gridSpan w:val="3"/>
            <w:vAlign w:val="center"/>
          </w:tcPr>
          <w:p w14:paraId="1E00C703" w14:textId="1D0BE0B9"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31.53</w:t>
            </w:r>
          </w:p>
        </w:tc>
      </w:tr>
      <w:tr w:rsidR="00813E46" w:rsidRPr="001C6AF5" w14:paraId="5C3499F4" w14:textId="77777777" w:rsidTr="00772050">
        <w:trPr>
          <w:gridAfter w:val="1"/>
          <w:wAfter w:w="9" w:type="dxa"/>
        </w:trPr>
        <w:tc>
          <w:tcPr>
            <w:tcW w:w="9106" w:type="dxa"/>
            <w:gridSpan w:val="15"/>
            <w:shd w:val="clear" w:color="auto" w:fill="E4EDD3" w:themeFill="accent6" w:themeFillTint="33"/>
            <w:vAlign w:val="center"/>
          </w:tcPr>
          <w:p w14:paraId="491F98C5" w14:textId="76DBA174" w:rsidR="00813E46" w:rsidRPr="001C6AF5" w:rsidRDefault="00E50FE5" w:rsidP="00813E46">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 xml:space="preserve">Zona klimatike </w:t>
            </w:r>
            <w:r w:rsidR="00813E46" w:rsidRPr="001C6AF5">
              <w:rPr>
                <w:rFonts w:asciiTheme="minorHAnsi" w:hAnsiTheme="minorHAnsi" w:cstheme="minorHAnsi"/>
                <w:iCs/>
                <w:color w:val="000000"/>
                <w:sz w:val="16"/>
                <w:szCs w:val="16"/>
              </w:rPr>
              <w:t>3</w:t>
            </w:r>
          </w:p>
        </w:tc>
      </w:tr>
      <w:tr w:rsidR="000F0DEA" w:rsidRPr="001C6AF5" w14:paraId="6ADEA40F" w14:textId="77777777" w:rsidTr="001C6AF5">
        <w:tc>
          <w:tcPr>
            <w:tcW w:w="2789" w:type="dxa"/>
            <w:vAlign w:val="bottom"/>
          </w:tcPr>
          <w:p w14:paraId="6902FE0E" w14:textId="0D715691"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Bashkiake: Shkolla fillore dhe të tjera, çerdhe dhe kopshte femijesh</w:t>
            </w:r>
          </w:p>
        </w:tc>
        <w:tc>
          <w:tcPr>
            <w:tcW w:w="617" w:type="dxa"/>
            <w:vAlign w:val="bottom"/>
          </w:tcPr>
          <w:p w14:paraId="32D945D0" w14:textId="5F6B102A"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586 </w:t>
            </w:r>
          </w:p>
        </w:tc>
        <w:tc>
          <w:tcPr>
            <w:tcW w:w="724" w:type="dxa"/>
            <w:vAlign w:val="center"/>
          </w:tcPr>
          <w:p w14:paraId="54581786" w14:textId="0B2942C1"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262.47</w:t>
            </w:r>
          </w:p>
        </w:tc>
        <w:tc>
          <w:tcPr>
            <w:tcW w:w="783" w:type="dxa"/>
            <w:gridSpan w:val="2"/>
            <w:vAlign w:val="bottom"/>
          </w:tcPr>
          <w:p w14:paraId="528B5D26" w14:textId="6C9DF54E"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229.78</w:t>
            </w:r>
          </w:p>
        </w:tc>
        <w:tc>
          <w:tcPr>
            <w:tcW w:w="662" w:type="dxa"/>
            <w:vAlign w:val="center"/>
          </w:tcPr>
          <w:p w14:paraId="4781631B" w14:textId="2F27FE5F"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291.20</w:t>
            </w:r>
          </w:p>
        </w:tc>
        <w:tc>
          <w:tcPr>
            <w:tcW w:w="782" w:type="dxa"/>
            <w:gridSpan w:val="2"/>
            <w:vAlign w:val="center"/>
          </w:tcPr>
          <w:p w14:paraId="49C3D6A7" w14:textId="47782BD9"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254.92</w:t>
            </w:r>
          </w:p>
        </w:tc>
        <w:tc>
          <w:tcPr>
            <w:tcW w:w="696" w:type="dxa"/>
            <w:gridSpan w:val="2"/>
            <w:vAlign w:val="center"/>
          </w:tcPr>
          <w:p w14:paraId="790EA852" w14:textId="074C1D42"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94.10</w:t>
            </w:r>
          </w:p>
        </w:tc>
        <w:tc>
          <w:tcPr>
            <w:tcW w:w="674" w:type="dxa"/>
            <w:gridSpan w:val="2"/>
            <w:vAlign w:val="center"/>
          </w:tcPr>
          <w:p w14:paraId="425C41F5" w14:textId="31BB7A8F"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82.38</w:t>
            </w:r>
          </w:p>
        </w:tc>
        <w:tc>
          <w:tcPr>
            <w:tcW w:w="653" w:type="dxa"/>
            <w:vAlign w:val="center"/>
          </w:tcPr>
          <w:p w14:paraId="685B2AB2" w14:textId="4EEFE024"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75.79</w:t>
            </w:r>
          </w:p>
        </w:tc>
        <w:tc>
          <w:tcPr>
            <w:tcW w:w="735" w:type="dxa"/>
            <w:gridSpan w:val="3"/>
            <w:vAlign w:val="center"/>
          </w:tcPr>
          <w:p w14:paraId="0C81CE93" w14:textId="7C2F002B"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66.35</w:t>
            </w:r>
          </w:p>
        </w:tc>
      </w:tr>
      <w:tr w:rsidR="000F0DEA" w:rsidRPr="001C6AF5" w14:paraId="09FD0AC6" w14:textId="77777777" w:rsidTr="001C6AF5">
        <w:tc>
          <w:tcPr>
            <w:tcW w:w="2789" w:type="dxa"/>
            <w:vAlign w:val="bottom"/>
          </w:tcPr>
          <w:p w14:paraId="7A48B84D" w14:textId="5012ABED"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Bashkiake: Të gjitha ndërtesat e tjera administrative</w:t>
            </w:r>
          </w:p>
        </w:tc>
        <w:tc>
          <w:tcPr>
            <w:tcW w:w="617" w:type="dxa"/>
            <w:vAlign w:val="bottom"/>
          </w:tcPr>
          <w:p w14:paraId="52D34EB1" w14:textId="2957F4F3"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344 </w:t>
            </w:r>
          </w:p>
        </w:tc>
        <w:tc>
          <w:tcPr>
            <w:tcW w:w="724" w:type="dxa"/>
            <w:vAlign w:val="center"/>
          </w:tcPr>
          <w:p w14:paraId="0F7ECBB9" w14:textId="620FC3E8"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109.08</w:t>
            </w:r>
          </w:p>
        </w:tc>
        <w:tc>
          <w:tcPr>
            <w:tcW w:w="783" w:type="dxa"/>
            <w:gridSpan w:val="2"/>
            <w:vAlign w:val="center"/>
          </w:tcPr>
          <w:p w14:paraId="0E5A2F82" w14:textId="01A2DE7B"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95.49</w:t>
            </w:r>
          </w:p>
        </w:tc>
        <w:tc>
          <w:tcPr>
            <w:tcW w:w="662" w:type="dxa"/>
            <w:vAlign w:val="center"/>
          </w:tcPr>
          <w:p w14:paraId="34DD43A7" w14:textId="0E9A4B7B"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214.50</w:t>
            </w:r>
          </w:p>
        </w:tc>
        <w:tc>
          <w:tcPr>
            <w:tcW w:w="782" w:type="dxa"/>
            <w:gridSpan w:val="2"/>
            <w:vAlign w:val="center"/>
          </w:tcPr>
          <w:p w14:paraId="277924B4" w14:textId="649DE9B1"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187.78</w:t>
            </w:r>
          </w:p>
        </w:tc>
        <w:tc>
          <w:tcPr>
            <w:tcW w:w="696" w:type="dxa"/>
            <w:gridSpan w:val="2"/>
            <w:vAlign w:val="center"/>
          </w:tcPr>
          <w:p w14:paraId="6D81C85B" w14:textId="7166E9F3"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82.35</w:t>
            </w:r>
          </w:p>
        </w:tc>
        <w:tc>
          <w:tcPr>
            <w:tcW w:w="674" w:type="dxa"/>
            <w:gridSpan w:val="2"/>
            <w:vAlign w:val="center"/>
          </w:tcPr>
          <w:p w14:paraId="26F04964" w14:textId="4D7F54C2"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72.10</w:t>
            </w:r>
          </w:p>
        </w:tc>
        <w:tc>
          <w:tcPr>
            <w:tcW w:w="653" w:type="dxa"/>
            <w:vAlign w:val="center"/>
          </w:tcPr>
          <w:p w14:paraId="6B3C3E64" w14:textId="65226428"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64.22</w:t>
            </w:r>
          </w:p>
        </w:tc>
        <w:tc>
          <w:tcPr>
            <w:tcW w:w="735" w:type="dxa"/>
            <w:gridSpan w:val="3"/>
            <w:vAlign w:val="center"/>
          </w:tcPr>
          <w:p w14:paraId="013283F5" w14:textId="649439D9"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56.22</w:t>
            </w:r>
          </w:p>
        </w:tc>
      </w:tr>
      <w:tr w:rsidR="000F0DEA" w:rsidRPr="001C6AF5" w14:paraId="27A8D63C" w14:textId="77777777" w:rsidTr="001C6AF5">
        <w:tc>
          <w:tcPr>
            <w:tcW w:w="2789" w:type="dxa"/>
            <w:vAlign w:val="bottom"/>
          </w:tcPr>
          <w:p w14:paraId="4B930D52" w14:textId="775A863A"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Universitete dhe Konvikte</w:t>
            </w:r>
          </w:p>
        </w:tc>
        <w:tc>
          <w:tcPr>
            <w:tcW w:w="617" w:type="dxa"/>
            <w:vAlign w:val="bottom"/>
          </w:tcPr>
          <w:p w14:paraId="6372DB64" w14:textId="2E5CD204"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16 </w:t>
            </w:r>
          </w:p>
        </w:tc>
        <w:tc>
          <w:tcPr>
            <w:tcW w:w="724" w:type="dxa"/>
            <w:vAlign w:val="center"/>
          </w:tcPr>
          <w:p w14:paraId="48577055" w14:textId="0EE465BE"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121.20</w:t>
            </w:r>
          </w:p>
        </w:tc>
        <w:tc>
          <w:tcPr>
            <w:tcW w:w="783" w:type="dxa"/>
            <w:gridSpan w:val="2"/>
            <w:vAlign w:val="center"/>
          </w:tcPr>
          <w:p w14:paraId="5D7D4106" w14:textId="60769C9D"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106.10</w:t>
            </w:r>
          </w:p>
        </w:tc>
        <w:tc>
          <w:tcPr>
            <w:tcW w:w="662" w:type="dxa"/>
            <w:vAlign w:val="center"/>
          </w:tcPr>
          <w:p w14:paraId="29345C59" w14:textId="099165B2"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188.33</w:t>
            </w:r>
          </w:p>
        </w:tc>
        <w:tc>
          <w:tcPr>
            <w:tcW w:w="782" w:type="dxa"/>
            <w:gridSpan w:val="2"/>
            <w:vAlign w:val="center"/>
          </w:tcPr>
          <w:p w14:paraId="58C77BA7" w14:textId="3F674D5E"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164.87</w:t>
            </w:r>
          </w:p>
        </w:tc>
        <w:tc>
          <w:tcPr>
            <w:tcW w:w="696" w:type="dxa"/>
            <w:gridSpan w:val="2"/>
            <w:vAlign w:val="center"/>
          </w:tcPr>
          <w:p w14:paraId="77DF8DC8" w14:textId="1FD00CBA"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94.51</w:t>
            </w:r>
          </w:p>
        </w:tc>
        <w:tc>
          <w:tcPr>
            <w:tcW w:w="674" w:type="dxa"/>
            <w:gridSpan w:val="2"/>
            <w:vAlign w:val="center"/>
          </w:tcPr>
          <w:p w14:paraId="564F22DF" w14:textId="6AA64C22"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82.74</w:t>
            </w:r>
          </w:p>
        </w:tc>
        <w:tc>
          <w:tcPr>
            <w:tcW w:w="653" w:type="dxa"/>
            <w:vAlign w:val="center"/>
          </w:tcPr>
          <w:p w14:paraId="34F9B089" w14:textId="5A415296"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63.85</w:t>
            </w:r>
          </w:p>
        </w:tc>
        <w:tc>
          <w:tcPr>
            <w:tcW w:w="735" w:type="dxa"/>
            <w:gridSpan w:val="3"/>
            <w:vAlign w:val="bottom"/>
          </w:tcPr>
          <w:p w14:paraId="69F64458" w14:textId="4BB427DC"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55.90</w:t>
            </w:r>
          </w:p>
        </w:tc>
      </w:tr>
      <w:tr w:rsidR="000F0DEA" w:rsidRPr="001C6AF5" w14:paraId="71C55D1A" w14:textId="77777777" w:rsidTr="001C6AF5">
        <w:tc>
          <w:tcPr>
            <w:tcW w:w="2789" w:type="dxa"/>
            <w:vAlign w:val="bottom"/>
          </w:tcPr>
          <w:p w14:paraId="132F95B7" w14:textId="66DC44D2"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Të gjitha ndërtesat shëndetësore dhe sociale</w:t>
            </w:r>
          </w:p>
        </w:tc>
        <w:tc>
          <w:tcPr>
            <w:tcW w:w="617" w:type="dxa"/>
            <w:vAlign w:val="bottom"/>
          </w:tcPr>
          <w:p w14:paraId="238F3FC2" w14:textId="39F19EB9"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511 </w:t>
            </w:r>
          </w:p>
        </w:tc>
        <w:tc>
          <w:tcPr>
            <w:tcW w:w="724" w:type="dxa"/>
            <w:vAlign w:val="center"/>
          </w:tcPr>
          <w:p w14:paraId="498DCABF" w14:textId="23319758"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265.12</w:t>
            </w:r>
          </w:p>
        </w:tc>
        <w:tc>
          <w:tcPr>
            <w:tcW w:w="783" w:type="dxa"/>
            <w:gridSpan w:val="2"/>
            <w:vAlign w:val="center"/>
          </w:tcPr>
          <w:p w14:paraId="5FA7CFFC" w14:textId="4087C783"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232.10</w:t>
            </w:r>
          </w:p>
        </w:tc>
        <w:tc>
          <w:tcPr>
            <w:tcW w:w="662" w:type="dxa"/>
            <w:vAlign w:val="center"/>
          </w:tcPr>
          <w:p w14:paraId="43E2E524" w14:textId="33FDBD70"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276.08</w:t>
            </w:r>
          </w:p>
        </w:tc>
        <w:tc>
          <w:tcPr>
            <w:tcW w:w="782" w:type="dxa"/>
            <w:gridSpan w:val="2"/>
            <w:vAlign w:val="center"/>
          </w:tcPr>
          <w:p w14:paraId="727D73D0" w14:textId="28594B27"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241.69</w:t>
            </w:r>
          </w:p>
        </w:tc>
        <w:tc>
          <w:tcPr>
            <w:tcW w:w="696" w:type="dxa"/>
            <w:gridSpan w:val="2"/>
            <w:vAlign w:val="bottom"/>
          </w:tcPr>
          <w:p w14:paraId="51D0D551" w14:textId="04A4EC5E"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125.65</w:t>
            </w:r>
          </w:p>
        </w:tc>
        <w:tc>
          <w:tcPr>
            <w:tcW w:w="674" w:type="dxa"/>
            <w:gridSpan w:val="2"/>
            <w:vAlign w:val="bottom"/>
          </w:tcPr>
          <w:p w14:paraId="53946DD9" w14:textId="460C736B"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109.99</w:t>
            </w:r>
          </w:p>
        </w:tc>
        <w:tc>
          <w:tcPr>
            <w:tcW w:w="653" w:type="dxa"/>
            <w:vAlign w:val="center"/>
          </w:tcPr>
          <w:p w14:paraId="00470D7B" w14:textId="66B49C39"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87.39</w:t>
            </w:r>
          </w:p>
        </w:tc>
        <w:tc>
          <w:tcPr>
            <w:tcW w:w="735" w:type="dxa"/>
            <w:gridSpan w:val="3"/>
            <w:vAlign w:val="center"/>
          </w:tcPr>
          <w:p w14:paraId="40DCCD86" w14:textId="39DA1412"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76.51</w:t>
            </w:r>
          </w:p>
        </w:tc>
      </w:tr>
      <w:tr w:rsidR="000F0DEA" w:rsidRPr="001C6AF5" w14:paraId="63BC4F29" w14:textId="77777777" w:rsidTr="001C6AF5">
        <w:tc>
          <w:tcPr>
            <w:tcW w:w="2789" w:type="dxa"/>
            <w:vAlign w:val="bottom"/>
          </w:tcPr>
          <w:p w14:paraId="3B91AB5A" w14:textId="2B491FE8" w:rsidR="000F0DEA" w:rsidRPr="001C6AF5" w:rsidRDefault="000F0DEA" w:rsidP="000F0DEA">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Të gjitha ndërtesat administrative të të gjitha ministrive dhe agjencive</w:t>
            </w:r>
          </w:p>
        </w:tc>
        <w:tc>
          <w:tcPr>
            <w:tcW w:w="617" w:type="dxa"/>
            <w:vAlign w:val="bottom"/>
          </w:tcPr>
          <w:p w14:paraId="5E676DBE" w14:textId="0562ECB0" w:rsidR="000F0DEA" w:rsidRPr="001C6AF5" w:rsidRDefault="000F0DEA" w:rsidP="000F0DEA">
            <w:pPr>
              <w:spacing w:before="6"/>
              <w:jc w:val="center"/>
              <w:rPr>
                <w:rFonts w:asciiTheme="minorHAnsi" w:hAnsiTheme="minorHAnsi" w:cstheme="minorHAnsi"/>
                <w:iCs/>
                <w:color w:val="000000"/>
                <w:sz w:val="16"/>
                <w:szCs w:val="16"/>
              </w:rPr>
            </w:pPr>
            <w:r w:rsidRPr="001C6AF5">
              <w:rPr>
                <w:rFonts w:asciiTheme="minorHAnsi" w:hAnsiTheme="minorHAnsi" w:cstheme="minorHAnsi"/>
                <w:color w:val="000000"/>
                <w:sz w:val="16"/>
                <w:szCs w:val="16"/>
              </w:rPr>
              <w:t xml:space="preserve">              328 </w:t>
            </w:r>
          </w:p>
        </w:tc>
        <w:tc>
          <w:tcPr>
            <w:tcW w:w="724" w:type="dxa"/>
            <w:vAlign w:val="center"/>
          </w:tcPr>
          <w:p w14:paraId="40E9E7E4" w14:textId="3D052995"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143.92</w:t>
            </w:r>
          </w:p>
        </w:tc>
        <w:tc>
          <w:tcPr>
            <w:tcW w:w="783" w:type="dxa"/>
            <w:gridSpan w:val="2"/>
            <w:vAlign w:val="center"/>
          </w:tcPr>
          <w:p w14:paraId="6871F5CF" w14:textId="542DBBD8"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126.00</w:t>
            </w:r>
          </w:p>
        </w:tc>
        <w:tc>
          <w:tcPr>
            <w:tcW w:w="662" w:type="dxa"/>
            <w:vAlign w:val="center"/>
          </w:tcPr>
          <w:p w14:paraId="76EFFA2F" w14:textId="1B9F65D3"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192.08</w:t>
            </w:r>
          </w:p>
        </w:tc>
        <w:tc>
          <w:tcPr>
            <w:tcW w:w="782" w:type="dxa"/>
            <w:gridSpan w:val="2"/>
            <w:vAlign w:val="center"/>
          </w:tcPr>
          <w:p w14:paraId="6F5DE42B" w14:textId="2D305A92"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168.15</w:t>
            </w:r>
          </w:p>
        </w:tc>
        <w:tc>
          <w:tcPr>
            <w:tcW w:w="696" w:type="dxa"/>
            <w:gridSpan w:val="2"/>
            <w:vAlign w:val="bottom"/>
          </w:tcPr>
          <w:p w14:paraId="000732A5" w14:textId="1A4EC18F"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88.69</w:t>
            </w:r>
          </w:p>
        </w:tc>
        <w:tc>
          <w:tcPr>
            <w:tcW w:w="674" w:type="dxa"/>
            <w:gridSpan w:val="2"/>
            <w:vAlign w:val="bottom"/>
          </w:tcPr>
          <w:p w14:paraId="2F2EA282" w14:textId="7CBC1F3C"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77.65</w:t>
            </w:r>
          </w:p>
        </w:tc>
        <w:tc>
          <w:tcPr>
            <w:tcW w:w="653" w:type="dxa"/>
            <w:vAlign w:val="center"/>
          </w:tcPr>
          <w:p w14:paraId="2B1D2268" w14:textId="68F512FC"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65.35</w:t>
            </w:r>
          </w:p>
        </w:tc>
        <w:tc>
          <w:tcPr>
            <w:tcW w:w="735" w:type="dxa"/>
            <w:gridSpan w:val="3"/>
            <w:vAlign w:val="center"/>
          </w:tcPr>
          <w:p w14:paraId="17BDB458" w14:textId="4C03F727" w:rsidR="000F0DEA" w:rsidRPr="001C6AF5" w:rsidRDefault="000F0DEA" w:rsidP="000F0DEA">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57.21</w:t>
            </w:r>
          </w:p>
        </w:tc>
      </w:tr>
    </w:tbl>
    <w:p w14:paraId="407991DB" w14:textId="2F59C52C" w:rsidR="00676A41" w:rsidRPr="001C6AF5" w:rsidRDefault="0028715C" w:rsidP="00676A41">
      <w:pPr>
        <w:spacing w:after="0" w:line="240" w:lineRule="auto"/>
        <w:rPr>
          <w:rFonts w:asciiTheme="minorHAnsi" w:hAnsiTheme="minorHAnsi" w:cstheme="minorHAnsi"/>
          <w:b/>
          <w:bCs/>
          <w:i/>
          <w:iCs/>
          <w:color w:val="000000"/>
          <w:sz w:val="16"/>
          <w:szCs w:val="16"/>
          <w:lang w:val="pt-BR"/>
        </w:rPr>
      </w:pPr>
      <w:r w:rsidRPr="001C6AF5">
        <w:rPr>
          <w:rFonts w:asciiTheme="minorHAnsi" w:hAnsiTheme="minorHAnsi" w:cstheme="minorHAnsi"/>
          <w:i/>
          <w:iCs/>
          <w:color w:val="000000"/>
          <w:sz w:val="18"/>
          <w:szCs w:val="18"/>
          <w:lang w:val="pt-BR"/>
        </w:rPr>
        <w:t>Burimi: Përgatitur nga Konsulenti bazuar në llogaritjet e ndërtesave rezidenciale reference</w:t>
      </w:r>
      <w:r w:rsidRPr="001C6AF5" w:rsidDel="0028715C">
        <w:rPr>
          <w:rFonts w:asciiTheme="minorHAnsi" w:hAnsiTheme="minorHAnsi" w:cstheme="minorHAnsi"/>
          <w:i/>
          <w:iCs/>
          <w:color w:val="000000"/>
          <w:sz w:val="18"/>
          <w:szCs w:val="18"/>
          <w:lang w:val="pt-BR"/>
        </w:rPr>
        <w:t xml:space="preserve"> </w:t>
      </w:r>
      <w:r w:rsidR="00676A41" w:rsidRPr="001C6AF5">
        <w:rPr>
          <w:rFonts w:asciiTheme="minorHAnsi" w:hAnsiTheme="minorHAnsi" w:cstheme="minorHAnsi"/>
          <w:i/>
          <w:iCs/>
          <w:color w:val="000000"/>
          <w:sz w:val="18"/>
          <w:szCs w:val="18"/>
          <w:lang w:val="pt-BR"/>
        </w:rPr>
        <w:t xml:space="preserve"> </w:t>
      </w:r>
    </w:p>
    <w:p w14:paraId="54D6D908" w14:textId="77777777" w:rsidR="00C23A93" w:rsidRPr="001C6AF5" w:rsidRDefault="00C23A93" w:rsidP="00772050">
      <w:pPr>
        <w:spacing w:after="0" w:line="240" w:lineRule="auto"/>
        <w:rPr>
          <w:rFonts w:asciiTheme="minorHAnsi" w:hAnsiTheme="minorHAnsi" w:cstheme="minorHAnsi"/>
          <w:b/>
          <w:bCs/>
          <w:lang w:val="en-US"/>
        </w:rPr>
      </w:pPr>
    </w:p>
    <w:p w14:paraId="54EEAF5D" w14:textId="77D4FE7D" w:rsidR="00772050" w:rsidRPr="001C6AF5" w:rsidRDefault="006C3821" w:rsidP="00772050">
      <w:pPr>
        <w:pStyle w:val="BodyText"/>
        <w:spacing w:after="0" w:line="240" w:lineRule="auto"/>
        <w:ind w:right="29"/>
        <w:jc w:val="both"/>
        <w:rPr>
          <w:rFonts w:asciiTheme="minorHAnsi" w:hAnsiTheme="minorHAnsi" w:cstheme="minorHAnsi"/>
          <w:color w:val="000000"/>
        </w:rPr>
      </w:pPr>
      <w:r w:rsidRPr="001C6AF5">
        <w:rPr>
          <w:rFonts w:asciiTheme="minorHAnsi" w:hAnsiTheme="minorHAnsi" w:cstheme="minorHAnsi"/>
          <w:color w:val="000000"/>
        </w:rPr>
        <w:t>Tabela 5.</w:t>
      </w:r>
      <w:r w:rsidR="00A11688">
        <w:rPr>
          <w:rFonts w:asciiTheme="minorHAnsi" w:hAnsiTheme="minorHAnsi" w:cstheme="minorHAnsi"/>
          <w:color w:val="000000"/>
        </w:rPr>
        <w:t>12</w:t>
      </w:r>
      <w:r w:rsidRPr="001C6AF5">
        <w:rPr>
          <w:rFonts w:asciiTheme="minorHAnsi" w:hAnsiTheme="minorHAnsi" w:cstheme="minorHAnsi"/>
          <w:color w:val="000000"/>
        </w:rPr>
        <w:t xml:space="preserve"> paraqet emetimet specifike përkatëse të G</w:t>
      </w:r>
      <w:r w:rsidR="00C63A9D" w:rsidRPr="001C6AF5">
        <w:rPr>
          <w:rFonts w:asciiTheme="minorHAnsi" w:hAnsiTheme="minorHAnsi" w:cstheme="minorHAnsi"/>
          <w:color w:val="000000"/>
        </w:rPr>
        <w:t>E</w:t>
      </w:r>
      <w:r w:rsidRPr="001C6AF5">
        <w:rPr>
          <w:rFonts w:asciiTheme="minorHAnsi" w:hAnsiTheme="minorHAnsi" w:cstheme="minorHAnsi"/>
          <w:color w:val="000000"/>
        </w:rPr>
        <w:t>S-ve që lidhen me: i. Konsumin aktual të energjisë (viti 2023 bazuar në bilancin e energjisë), ii. Kërkesën bazë për energji, iii. Kërkesën për energji për rinovim të thellë, dhe iv. Kërkesën për energji për ZEB-të.</w:t>
      </w:r>
    </w:p>
    <w:p w14:paraId="0645D049" w14:textId="77777777" w:rsidR="00BC1C6D" w:rsidRPr="001C6AF5" w:rsidRDefault="00BC1C6D" w:rsidP="00772050">
      <w:pPr>
        <w:spacing w:after="0" w:line="240" w:lineRule="auto"/>
        <w:rPr>
          <w:rFonts w:asciiTheme="minorHAnsi" w:hAnsiTheme="minorHAnsi" w:cstheme="minorHAnsi"/>
          <w:b/>
          <w:bCs/>
          <w:lang w:val="en-US"/>
        </w:rPr>
      </w:pPr>
    </w:p>
    <w:p w14:paraId="688C128D" w14:textId="1ADCA317" w:rsidR="00772050" w:rsidRPr="001C6AF5" w:rsidRDefault="006C3821" w:rsidP="00CF2A54">
      <w:pPr>
        <w:spacing w:after="0" w:line="240" w:lineRule="auto"/>
        <w:jc w:val="both"/>
        <w:rPr>
          <w:rFonts w:asciiTheme="minorHAnsi" w:hAnsiTheme="minorHAnsi" w:cstheme="minorHAnsi"/>
          <w:b/>
          <w:bCs/>
          <w:lang w:val="en-US"/>
        </w:rPr>
      </w:pPr>
      <w:r w:rsidRPr="001C6AF5">
        <w:rPr>
          <w:rFonts w:asciiTheme="minorHAnsi" w:hAnsiTheme="minorHAnsi" w:cstheme="minorHAnsi"/>
          <w:b/>
          <w:bCs/>
          <w:lang w:val="en-US"/>
        </w:rPr>
        <w:t>Tabela 5.</w:t>
      </w:r>
      <w:r w:rsidR="00A11688">
        <w:rPr>
          <w:rFonts w:asciiTheme="minorHAnsi" w:hAnsiTheme="minorHAnsi" w:cstheme="minorHAnsi"/>
          <w:b/>
          <w:bCs/>
          <w:lang w:val="en-US"/>
        </w:rPr>
        <w:t>12</w:t>
      </w:r>
      <w:r w:rsidRPr="001C6AF5">
        <w:rPr>
          <w:rFonts w:asciiTheme="minorHAnsi" w:hAnsiTheme="minorHAnsi" w:cstheme="minorHAnsi"/>
          <w:b/>
          <w:bCs/>
          <w:lang w:val="en-US"/>
        </w:rPr>
        <w:t>.: Emetimet specifike të GS-ve të lidhura me nënkategoritë e Stokut të Ndërtesave Publike Qendrore dhe Bashkiake për Skenarët e Konsumit dhe Kërkesës</w:t>
      </w:r>
      <w:r w:rsidRPr="001C6AF5" w:rsidDel="006C3821">
        <w:rPr>
          <w:rFonts w:asciiTheme="minorHAnsi" w:hAnsiTheme="minorHAnsi" w:cstheme="minorHAnsi"/>
          <w:b/>
          <w:bCs/>
          <w:lang w:val="en-US"/>
        </w:rPr>
        <w:t xml:space="preserve"> </w:t>
      </w:r>
      <w:r w:rsidR="00772050" w:rsidRPr="001C6AF5">
        <w:rPr>
          <w:rFonts w:asciiTheme="minorHAnsi" w:hAnsiTheme="minorHAnsi" w:cstheme="minorHAnsi"/>
          <w:b/>
          <w:bCs/>
          <w:lang w:val="en-US"/>
        </w:rPr>
        <w:t xml:space="preserve"> </w:t>
      </w:r>
    </w:p>
    <w:tbl>
      <w:tblPr>
        <w:tblStyle w:val="TableGrid"/>
        <w:tblW w:w="0" w:type="auto"/>
        <w:tblLook w:val="04A0" w:firstRow="1" w:lastRow="0" w:firstColumn="1" w:lastColumn="0" w:noHBand="0" w:noVBand="1"/>
      </w:tblPr>
      <w:tblGrid>
        <w:gridCol w:w="2235"/>
        <w:gridCol w:w="928"/>
        <w:gridCol w:w="1413"/>
        <w:gridCol w:w="1403"/>
        <w:gridCol w:w="1399"/>
        <w:gridCol w:w="1399"/>
      </w:tblGrid>
      <w:tr w:rsidR="00772050" w:rsidRPr="001C6AF5" w14:paraId="51C27CB9" w14:textId="77777777" w:rsidTr="00C0270D">
        <w:trPr>
          <w:cantSplit/>
          <w:trHeight w:val="1394"/>
        </w:trPr>
        <w:tc>
          <w:tcPr>
            <w:tcW w:w="2235" w:type="dxa"/>
            <w:shd w:val="clear" w:color="auto" w:fill="C9DBA8" w:themeFill="accent6" w:themeFillTint="66"/>
            <w:vAlign w:val="center"/>
          </w:tcPr>
          <w:p w14:paraId="60B08702" w14:textId="1D69781C" w:rsidR="00772050" w:rsidRPr="001C6AF5" w:rsidRDefault="005B580B" w:rsidP="00CD5827">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Nënkategoritë e Stokut të Ndërtesave Publike Qendrore dhe Bashkiake</w:t>
            </w:r>
          </w:p>
        </w:tc>
        <w:tc>
          <w:tcPr>
            <w:tcW w:w="928" w:type="dxa"/>
            <w:shd w:val="clear" w:color="auto" w:fill="C9DBA8" w:themeFill="accent6" w:themeFillTint="66"/>
            <w:textDirection w:val="btLr"/>
            <w:vAlign w:val="center"/>
          </w:tcPr>
          <w:p w14:paraId="6F38451F" w14:textId="723179F9" w:rsidR="00772050" w:rsidRPr="001C6AF5" w:rsidRDefault="005B580B" w:rsidP="00CD5827">
            <w:pPr>
              <w:spacing w:before="6"/>
              <w:ind w:left="113" w:right="113"/>
              <w:jc w:val="center"/>
              <w:rPr>
                <w:rFonts w:asciiTheme="minorHAnsi" w:hAnsiTheme="minorHAnsi" w:cstheme="minorHAnsi"/>
                <w:bCs/>
                <w:iCs/>
                <w:sz w:val="16"/>
                <w:szCs w:val="16"/>
              </w:rPr>
            </w:pPr>
            <w:r w:rsidRPr="001C6AF5">
              <w:rPr>
                <w:rFonts w:asciiTheme="minorHAnsi" w:hAnsiTheme="minorHAnsi" w:cstheme="minorHAnsi"/>
                <w:bCs/>
                <w:iCs/>
                <w:sz w:val="16"/>
                <w:szCs w:val="16"/>
              </w:rPr>
              <w:t>Numri i Ndërtesave</w:t>
            </w:r>
          </w:p>
        </w:tc>
        <w:tc>
          <w:tcPr>
            <w:tcW w:w="1413" w:type="dxa"/>
            <w:shd w:val="clear" w:color="auto" w:fill="C9DBA8" w:themeFill="accent6" w:themeFillTint="66"/>
            <w:vAlign w:val="center"/>
          </w:tcPr>
          <w:p w14:paraId="55120AC5" w14:textId="77777777" w:rsidR="005B580B" w:rsidRPr="001C6AF5" w:rsidRDefault="005B580B" w:rsidP="005B580B">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Emetimet e GS sipas Konsumit Aktual (2023)</w:t>
            </w:r>
          </w:p>
          <w:p w14:paraId="63847A42" w14:textId="6397E0CA" w:rsidR="00772050" w:rsidRPr="001C6AF5" w:rsidRDefault="005B580B" w:rsidP="00CD5827">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kg CO2/m2·vit</w:t>
            </w:r>
          </w:p>
        </w:tc>
        <w:tc>
          <w:tcPr>
            <w:tcW w:w="1403" w:type="dxa"/>
            <w:shd w:val="clear" w:color="auto" w:fill="C9DBA8" w:themeFill="accent6" w:themeFillTint="66"/>
            <w:vAlign w:val="center"/>
          </w:tcPr>
          <w:p w14:paraId="2505D02E" w14:textId="54978883" w:rsidR="005B580B" w:rsidRPr="001C6AF5" w:rsidRDefault="005B580B" w:rsidP="005B580B">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Emetimet e GS sipas Skenarit Bazë për Energji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pa EE/RES)</w:t>
            </w:r>
          </w:p>
          <w:p w14:paraId="4C081A46" w14:textId="66CC3E25" w:rsidR="00772050" w:rsidRPr="001C6AF5" w:rsidRDefault="005B580B" w:rsidP="00CD5827">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kg CO2/m2·vit</w:t>
            </w:r>
          </w:p>
        </w:tc>
        <w:tc>
          <w:tcPr>
            <w:tcW w:w="1399" w:type="dxa"/>
            <w:shd w:val="clear" w:color="auto" w:fill="C9DBA8" w:themeFill="accent6" w:themeFillTint="66"/>
            <w:vAlign w:val="center"/>
          </w:tcPr>
          <w:p w14:paraId="0A5F65E9" w14:textId="4479019C" w:rsidR="005B580B" w:rsidRPr="001C6AF5" w:rsidRDefault="005B580B" w:rsidP="005B580B">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Emetimet e GS-ve sipas Kërkesës për Energji për Rinovim të Thellë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w:t>
            </w:r>
          </w:p>
          <w:p w14:paraId="7FB64EF5" w14:textId="2D2D3F5E" w:rsidR="00772050" w:rsidRPr="001C6AF5" w:rsidRDefault="005B580B" w:rsidP="00CD5827">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kg CO2/m2·vit</w:t>
            </w:r>
          </w:p>
        </w:tc>
        <w:tc>
          <w:tcPr>
            <w:tcW w:w="1399" w:type="dxa"/>
            <w:shd w:val="clear" w:color="auto" w:fill="C9DBA8" w:themeFill="accent6" w:themeFillTint="66"/>
            <w:vAlign w:val="center"/>
          </w:tcPr>
          <w:p w14:paraId="69B4A247" w14:textId="60737D41" w:rsidR="00772050" w:rsidRPr="001C6AF5" w:rsidRDefault="005B580B" w:rsidP="00CD5827">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Emetimet e GS-ve sipas Kërkesës për Energji Primare per ZEB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 kg CO2/m2·vit</w:t>
            </w:r>
          </w:p>
        </w:tc>
      </w:tr>
      <w:tr w:rsidR="00772050" w:rsidRPr="001C6AF5" w14:paraId="4822B4F2" w14:textId="77777777" w:rsidTr="006C3821">
        <w:tc>
          <w:tcPr>
            <w:tcW w:w="8777" w:type="dxa"/>
            <w:gridSpan w:val="6"/>
            <w:shd w:val="clear" w:color="auto" w:fill="E4EDD3" w:themeFill="accent6" w:themeFillTint="33"/>
            <w:vAlign w:val="center"/>
          </w:tcPr>
          <w:p w14:paraId="2D379382" w14:textId="49990EB0" w:rsidR="00772050" w:rsidRPr="001C6AF5" w:rsidRDefault="00B21991" w:rsidP="00CD5827">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Zona klimatike </w:t>
            </w:r>
            <w:r w:rsidR="00772050" w:rsidRPr="001C6AF5">
              <w:rPr>
                <w:rFonts w:asciiTheme="minorHAnsi" w:eastAsia="Arial" w:hAnsiTheme="minorHAnsi" w:cstheme="minorHAnsi"/>
                <w:iCs/>
                <w:sz w:val="16"/>
                <w:szCs w:val="16"/>
              </w:rPr>
              <w:t>1</w:t>
            </w:r>
          </w:p>
        </w:tc>
      </w:tr>
      <w:tr w:rsidR="006C3821" w:rsidRPr="001C6AF5" w14:paraId="4D5030A0" w14:textId="77777777" w:rsidTr="001C6AF5">
        <w:tc>
          <w:tcPr>
            <w:tcW w:w="2235" w:type="dxa"/>
            <w:vAlign w:val="bottom"/>
          </w:tcPr>
          <w:p w14:paraId="76849621" w14:textId="0FD55B3E" w:rsidR="006C3821" w:rsidRPr="001C6AF5" w:rsidRDefault="006C3821" w:rsidP="006C3821">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Bashkiake: Shkolla fillore dhe të tjera, çerdhe dhe kopshte femijesh</w:t>
            </w:r>
          </w:p>
        </w:tc>
        <w:tc>
          <w:tcPr>
            <w:tcW w:w="928" w:type="dxa"/>
            <w:vAlign w:val="center"/>
          </w:tcPr>
          <w:p w14:paraId="5780779B" w14:textId="784F27BB"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1,536</w:t>
            </w:r>
          </w:p>
        </w:tc>
        <w:tc>
          <w:tcPr>
            <w:tcW w:w="1413" w:type="dxa"/>
            <w:vAlign w:val="center"/>
          </w:tcPr>
          <w:p w14:paraId="76796CD1" w14:textId="4641D89F"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16.65</w:t>
            </w:r>
          </w:p>
        </w:tc>
        <w:tc>
          <w:tcPr>
            <w:tcW w:w="1403" w:type="dxa"/>
            <w:vAlign w:val="center"/>
          </w:tcPr>
          <w:p w14:paraId="2B508344" w14:textId="04EF7B1B"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21.62</w:t>
            </w:r>
          </w:p>
        </w:tc>
        <w:tc>
          <w:tcPr>
            <w:tcW w:w="1399" w:type="dxa"/>
            <w:vAlign w:val="center"/>
          </w:tcPr>
          <w:p w14:paraId="4AC88C90" w14:textId="47686613"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7.22</w:t>
            </w:r>
          </w:p>
        </w:tc>
        <w:tc>
          <w:tcPr>
            <w:tcW w:w="1399" w:type="dxa"/>
            <w:vAlign w:val="center"/>
          </w:tcPr>
          <w:p w14:paraId="0AC54762" w14:textId="2C87B446"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3.03</w:t>
            </w:r>
          </w:p>
        </w:tc>
      </w:tr>
      <w:tr w:rsidR="006C3821" w:rsidRPr="001C6AF5" w14:paraId="25D1186F" w14:textId="77777777" w:rsidTr="001C6AF5">
        <w:tc>
          <w:tcPr>
            <w:tcW w:w="2235" w:type="dxa"/>
            <w:vAlign w:val="bottom"/>
          </w:tcPr>
          <w:p w14:paraId="1866428B" w14:textId="071A232F" w:rsidR="006C3821" w:rsidRPr="001C6AF5" w:rsidRDefault="006C3821" w:rsidP="006C3821">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Bashkiake: Të gjitha ndërtesat e tjera administrative</w:t>
            </w:r>
          </w:p>
        </w:tc>
        <w:tc>
          <w:tcPr>
            <w:tcW w:w="928" w:type="dxa"/>
            <w:vAlign w:val="center"/>
          </w:tcPr>
          <w:p w14:paraId="26138EDD" w14:textId="0FA853A3"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546</w:t>
            </w:r>
          </w:p>
        </w:tc>
        <w:tc>
          <w:tcPr>
            <w:tcW w:w="1413" w:type="dxa"/>
            <w:vAlign w:val="center"/>
          </w:tcPr>
          <w:p w14:paraId="575C68E2" w14:textId="7EFDD9E9"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10.65</w:t>
            </w:r>
          </w:p>
        </w:tc>
        <w:tc>
          <w:tcPr>
            <w:tcW w:w="1403" w:type="dxa"/>
            <w:vAlign w:val="center"/>
          </w:tcPr>
          <w:p w14:paraId="0F309393" w14:textId="1E3F624F"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23.90</w:t>
            </w:r>
          </w:p>
        </w:tc>
        <w:tc>
          <w:tcPr>
            <w:tcW w:w="1399" w:type="dxa"/>
            <w:vAlign w:val="center"/>
          </w:tcPr>
          <w:p w14:paraId="559A3057" w14:textId="53B077CF"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8.18</w:t>
            </w:r>
          </w:p>
        </w:tc>
        <w:tc>
          <w:tcPr>
            <w:tcW w:w="1399" w:type="dxa"/>
            <w:vAlign w:val="center"/>
          </w:tcPr>
          <w:p w14:paraId="173D4D74" w14:textId="646D56A0"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2.18</w:t>
            </w:r>
          </w:p>
        </w:tc>
      </w:tr>
      <w:tr w:rsidR="006C3821" w:rsidRPr="001C6AF5" w14:paraId="7DA17F29" w14:textId="77777777" w:rsidTr="001C6AF5">
        <w:tc>
          <w:tcPr>
            <w:tcW w:w="2235" w:type="dxa"/>
            <w:vAlign w:val="bottom"/>
          </w:tcPr>
          <w:p w14:paraId="61A32420" w14:textId="10C46465" w:rsidR="006C3821" w:rsidRPr="001C6AF5" w:rsidRDefault="006C3821" w:rsidP="006C3821">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Qendrore: Universitete dhe Konvikte</w:t>
            </w:r>
          </w:p>
        </w:tc>
        <w:tc>
          <w:tcPr>
            <w:tcW w:w="928" w:type="dxa"/>
            <w:vAlign w:val="center"/>
          </w:tcPr>
          <w:p w14:paraId="4AADDC9B" w14:textId="77DCC295"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228</w:t>
            </w:r>
          </w:p>
        </w:tc>
        <w:tc>
          <w:tcPr>
            <w:tcW w:w="1413" w:type="dxa"/>
            <w:vAlign w:val="center"/>
          </w:tcPr>
          <w:p w14:paraId="0AF4FF41" w14:textId="2AFA4299"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14.04</w:t>
            </w:r>
          </w:p>
        </w:tc>
        <w:tc>
          <w:tcPr>
            <w:tcW w:w="1403" w:type="dxa"/>
            <w:vAlign w:val="center"/>
          </w:tcPr>
          <w:p w14:paraId="73F10507" w14:textId="6F68513D"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27.98</w:t>
            </w:r>
          </w:p>
        </w:tc>
        <w:tc>
          <w:tcPr>
            <w:tcW w:w="1399" w:type="dxa"/>
            <w:vAlign w:val="center"/>
          </w:tcPr>
          <w:p w14:paraId="005AC207" w14:textId="44822AD5"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15.26</w:t>
            </w:r>
          </w:p>
        </w:tc>
        <w:tc>
          <w:tcPr>
            <w:tcW w:w="1399" w:type="dxa"/>
            <w:vAlign w:val="center"/>
          </w:tcPr>
          <w:p w14:paraId="34D229FC" w14:textId="2F4C6E45"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4.45</w:t>
            </w:r>
          </w:p>
        </w:tc>
      </w:tr>
      <w:tr w:rsidR="006C3821" w:rsidRPr="001C6AF5" w14:paraId="0840C166" w14:textId="77777777" w:rsidTr="001C6AF5">
        <w:tc>
          <w:tcPr>
            <w:tcW w:w="2235" w:type="dxa"/>
            <w:vAlign w:val="bottom"/>
          </w:tcPr>
          <w:p w14:paraId="37985596" w14:textId="594C3182" w:rsidR="006C3821" w:rsidRPr="001C6AF5" w:rsidRDefault="006C3821" w:rsidP="006C3821">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Qendrore: Të gjitha ndërtesat shëndetësore dhe sociale</w:t>
            </w:r>
          </w:p>
        </w:tc>
        <w:tc>
          <w:tcPr>
            <w:tcW w:w="928" w:type="dxa"/>
            <w:vAlign w:val="center"/>
          </w:tcPr>
          <w:p w14:paraId="6A18218C" w14:textId="0909DAAB"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1,164</w:t>
            </w:r>
          </w:p>
        </w:tc>
        <w:tc>
          <w:tcPr>
            <w:tcW w:w="1413" w:type="dxa"/>
            <w:vAlign w:val="center"/>
          </w:tcPr>
          <w:p w14:paraId="3ACBF1B2" w14:textId="70F873D7"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28.57</w:t>
            </w:r>
          </w:p>
        </w:tc>
        <w:tc>
          <w:tcPr>
            <w:tcW w:w="1403" w:type="dxa"/>
            <w:vAlign w:val="center"/>
          </w:tcPr>
          <w:p w14:paraId="3D03FA7A" w14:textId="46288151"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37.68</w:t>
            </w:r>
          </w:p>
        </w:tc>
        <w:tc>
          <w:tcPr>
            <w:tcW w:w="1399" w:type="dxa"/>
            <w:vAlign w:val="center"/>
          </w:tcPr>
          <w:p w14:paraId="5CACF8BB" w14:textId="431B6998"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20.09</w:t>
            </w:r>
          </w:p>
        </w:tc>
        <w:tc>
          <w:tcPr>
            <w:tcW w:w="1399" w:type="dxa"/>
            <w:vAlign w:val="center"/>
          </w:tcPr>
          <w:p w14:paraId="72CEF2AD" w14:textId="23792322"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6.84</w:t>
            </w:r>
          </w:p>
        </w:tc>
      </w:tr>
      <w:tr w:rsidR="006C3821" w:rsidRPr="001C6AF5" w14:paraId="5E961E01" w14:textId="77777777" w:rsidTr="001C6AF5">
        <w:tc>
          <w:tcPr>
            <w:tcW w:w="2235" w:type="dxa"/>
            <w:vAlign w:val="bottom"/>
          </w:tcPr>
          <w:p w14:paraId="374824EC" w14:textId="5B14389E" w:rsidR="006C3821" w:rsidRPr="001C6AF5" w:rsidRDefault="006C3821" w:rsidP="006C3821">
            <w:pPr>
              <w:spacing w:before="6"/>
              <w:rPr>
                <w:rFonts w:asciiTheme="minorHAnsi" w:eastAsia="Arial" w:hAnsiTheme="minorHAnsi" w:cstheme="minorHAnsi"/>
                <w:iCs/>
                <w:sz w:val="16"/>
                <w:szCs w:val="16"/>
              </w:rPr>
            </w:pPr>
            <w:r w:rsidRPr="001C6AF5">
              <w:rPr>
                <w:rFonts w:asciiTheme="minorHAnsi" w:hAnsiTheme="minorHAnsi" w:cstheme="minorHAnsi"/>
                <w:color w:val="000000"/>
                <w:sz w:val="16"/>
                <w:szCs w:val="16"/>
              </w:rPr>
              <w:t>Qendrore: Të gjitha ndërtesat administrative të të gjitha ministrive dhe agjencive</w:t>
            </w:r>
          </w:p>
        </w:tc>
        <w:tc>
          <w:tcPr>
            <w:tcW w:w="928" w:type="dxa"/>
            <w:vAlign w:val="center"/>
          </w:tcPr>
          <w:p w14:paraId="65BD346B" w14:textId="2F20F876"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1,384</w:t>
            </w:r>
          </w:p>
        </w:tc>
        <w:tc>
          <w:tcPr>
            <w:tcW w:w="1413" w:type="dxa"/>
            <w:vAlign w:val="center"/>
          </w:tcPr>
          <w:p w14:paraId="2690E00A" w14:textId="3793F09C"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15.16</w:t>
            </w:r>
          </w:p>
        </w:tc>
        <w:tc>
          <w:tcPr>
            <w:tcW w:w="1403" w:type="dxa"/>
            <w:vAlign w:val="center"/>
          </w:tcPr>
          <w:p w14:paraId="1EEF9A14" w14:textId="6D01FC3D"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27.63</w:t>
            </w:r>
          </w:p>
        </w:tc>
        <w:tc>
          <w:tcPr>
            <w:tcW w:w="1399" w:type="dxa"/>
            <w:vAlign w:val="center"/>
          </w:tcPr>
          <w:p w14:paraId="68F6BED0" w14:textId="5208114C"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14.12</w:t>
            </w:r>
          </w:p>
        </w:tc>
        <w:tc>
          <w:tcPr>
            <w:tcW w:w="1399" w:type="dxa"/>
            <w:vAlign w:val="center"/>
          </w:tcPr>
          <w:p w14:paraId="5D0331B0" w14:textId="085B6354"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5.49</w:t>
            </w:r>
          </w:p>
        </w:tc>
      </w:tr>
      <w:tr w:rsidR="00676A41" w:rsidRPr="001C6AF5" w14:paraId="0C6226F7" w14:textId="77777777" w:rsidTr="006C3821">
        <w:tc>
          <w:tcPr>
            <w:tcW w:w="8777" w:type="dxa"/>
            <w:gridSpan w:val="6"/>
            <w:shd w:val="clear" w:color="auto" w:fill="E4EDD3" w:themeFill="accent6" w:themeFillTint="33"/>
            <w:vAlign w:val="center"/>
          </w:tcPr>
          <w:p w14:paraId="74CA350D" w14:textId="31CCF0EC" w:rsidR="00676A41" w:rsidRPr="001C6AF5" w:rsidRDefault="00B21991" w:rsidP="00CD5827">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 xml:space="preserve">Zona klimatike </w:t>
            </w:r>
            <w:r w:rsidR="00676A41" w:rsidRPr="001C6AF5">
              <w:rPr>
                <w:rFonts w:asciiTheme="minorHAnsi" w:hAnsiTheme="minorHAnsi" w:cstheme="minorHAnsi"/>
                <w:iCs/>
                <w:color w:val="000000"/>
                <w:sz w:val="16"/>
                <w:szCs w:val="16"/>
              </w:rPr>
              <w:t>2</w:t>
            </w:r>
          </w:p>
        </w:tc>
      </w:tr>
      <w:tr w:rsidR="006C3821" w:rsidRPr="001C6AF5" w14:paraId="54191754" w14:textId="77777777" w:rsidTr="001C6AF5">
        <w:tc>
          <w:tcPr>
            <w:tcW w:w="2235" w:type="dxa"/>
            <w:vAlign w:val="bottom"/>
          </w:tcPr>
          <w:p w14:paraId="2C7D934B" w14:textId="18EC7AF8"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Bashkiake: Shkolla fillore dhe të tjera, çerdhe dhe kopshte femijesh</w:t>
            </w:r>
          </w:p>
        </w:tc>
        <w:tc>
          <w:tcPr>
            <w:tcW w:w="928" w:type="dxa"/>
            <w:vAlign w:val="center"/>
          </w:tcPr>
          <w:p w14:paraId="68887B9C" w14:textId="58F204E5"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922</w:t>
            </w:r>
          </w:p>
        </w:tc>
        <w:tc>
          <w:tcPr>
            <w:tcW w:w="1413" w:type="dxa"/>
            <w:vAlign w:val="center"/>
          </w:tcPr>
          <w:p w14:paraId="56FB07EE" w14:textId="41BB0FEC"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25.78</w:t>
            </w:r>
          </w:p>
        </w:tc>
        <w:tc>
          <w:tcPr>
            <w:tcW w:w="1403" w:type="dxa"/>
            <w:vAlign w:val="center"/>
          </w:tcPr>
          <w:p w14:paraId="776C23C1" w14:textId="2B156CC6"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42.87</w:t>
            </w:r>
          </w:p>
        </w:tc>
        <w:tc>
          <w:tcPr>
            <w:tcW w:w="1399" w:type="dxa"/>
            <w:vAlign w:val="center"/>
          </w:tcPr>
          <w:p w14:paraId="0AA48B58" w14:textId="1F241CAC"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11.43</w:t>
            </w:r>
          </w:p>
        </w:tc>
        <w:tc>
          <w:tcPr>
            <w:tcW w:w="1399" w:type="dxa"/>
            <w:vAlign w:val="center"/>
          </w:tcPr>
          <w:p w14:paraId="6582558E" w14:textId="650FC1A3"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5.89</w:t>
            </w:r>
          </w:p>
        </w:tc>
      </w:tr>
      <w:tr w:rsidR="006C3821" w:rsidRPr="001C6AF5" w14:paraId="749EC918" w14:textId="77777777" w:rsidTr="001C6AF5">
        <w:tc>
          <w:tcPr>
            <w:tcW w:w="2235" w:type="dxa"/>
            <w:vAlign w:val="bottom"/>
          </w:tcPr>
          <w:p w14:paraId="61A0DD30" w14:textId="43362FA5"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Bashkiake: Të gjitha ndërtesat e tjera administrative</w:t>
            </w:r>
          </w:p>
        </w:tc>
        <w:tc>
          <w:tcPr>
            <w:tcW w:w="928" w:type="dxa"/>
            <w:vAlign w:val="center"/>
          </w:tcPr>
          <w:p w14:paraId="735254F3" w14:textId="7ED0166E"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391</w:t>
            </w:r>
          </w:p>
        </w:tc>
        <w:tc>
          <w:tcPr>
            <w:tcW w:w="1413" w:type="dxa"/>
            <w:vAlign w:val="center"/>
          </w:tcPr>
          <w:p w14:paraId="3891D84D" w14:textId="6CB9A309"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16.29</w:t>
            </w:r>
          </w:p>
        </w:tc>
        <w:tc>
          <w:tcPr>
            <w:tcW w:w="1403" w:type="dxa"/>
            <w:vAlign w:val="center"/>
          </w:tcPr>
          <w:p w14:paraId="4E23DCB6" w14:textId="343C849D"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33.68</w:t>
            </w:r>
          </w:p>
        </w:tc>
        <w:tc>
          <w:tcPr>
            <w:tcW w:w="1399" w:type="dxa"/>
            <w:vAlign w:val="center"/>
          </w:tcPr>
          <w:p w14:paraId="50D70AAF" w14:textId="3AC8705F"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11.99</w:t>
            </w:r>
          </w:p>
        </w:tc>
        <w:tc>
          <w:tcPr>
            <w:tcW w:w="1399" w:type="dxa"/>
            <w:vAlign w:val="center"/>
          </w:tcPr>
          <w:p w14:paraId="64C1A9DF" w14:textId="28570BC5"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6.45</w:t>
            </w:r>
          </w:p>
        </w:tc>
      </w:tr>
      <w:tr w:rsidR="006C3821" w:rsidRPr="001C6AF5" w14:paraId="454D5221" w14:textId="77777777" w:rsidTr="001C6AF5">
        <w:tc>
          <w:tcPr>
            <w:tcW w:w="2235" w:type="dxa"/>
            <w:vAlign w:val="bottom"/>
          </w:tcPr>
          <w:p w14:paraId="0A958BF1" w14:textId="10CEA596"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Universitete dhe Konvikte</w:t>
            </w:r>
          </w:p>
        </w:tc>
        <w:tc>
          <w:tcPr>
            <w:tcW w:w="928" w:type="dxa"/>
            <w:vAlign w:val="center"/>
          </w:tcPr>
          <w:p w14:paraId="26265785" w14:textId="71C7A3E1"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64</w:t>
            </w:r>
          </w:p>
        </w:tc>
        <w:tc>
          <w:tcPr>
            <w:tcW w:w="1413" w:type="dxa"/>
            <w:vAlign w:val="center"/>
          </w:tcPr>
          <w:p w14:paraId="27F86149" w14:textId="08D0E5E7"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17.90</w:t>
            </w:r>
          </w:p>
        </w:tc>
        <w:tc>
          <w:tcPr>
            <w:tcW w:w="1403" w:type="dxa"/>
            <w:vAlign w:val="center"/>
          </w:tcPr>
          <w:p w14:paraId="7EB8EA6F" w14:textId="76BE71B0"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31.02</w:t>
            </w:r>
          </w:p>
        </w:tc>
        <w:tc>
          <w:tcPr>
            <w:tcW w:w="1399" w:type="dxa"/>
            <w:vAlign w:val="center"/>
          </w:tcPr>
          <w:p w14:paraId="17069804" w14:textId="371A1887"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15.48</w:t>
            </w:r>
          </w:p>
        </w:tc>
        <w:tc>
          <w:tcPr>
            <w:tcW w:w="1399" w:type="dxa"/>
            <w:vAlign w:val="center"/>
          </w:tcPr>
          <w:p w14:paraId="7302964F" w14:textId="1E95D9E1"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7.07</w:t>
            </w:r>
          </w:p>
        </w:tc>
      </w:tr>
      <w:tr w:rsidR="006C3821" w:rsidRPr="001C6AF5" w14:paraId="75E0EF82" w14:textId="77777777" w:rsidTr="001C6AF5">
        <w:tc>
          <w:tcPr>
            <w:tcW w:w="2235" w:type="dxa"/>
            <w:vAlign w:val="bottom"/>
          </w:tcPr>
          <w:p w14:paraId="42549886" w14:textId="62B31A65"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Të gjitha ndërtesat shëndetësore dhe sociale</w:t>
            </w:r>
          </w:p>
        </w:tc>
        <w:tc>
          <w:tcPr>
            <w:tcW w:w="928" w:type="dxa"/>
            <w:vAlign w:val="center"/>
          </w:tcPr>
          <w:p w14:paraId="426C3308" w14:textId="4004C9C0"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687</w:t>
            </w:r>
          </w:p>
        </w:tc>
        <w:tc>
          <w:tcPr>
            <w:tcW w:w="1413" w:type="dxa"/>
            <w:vAlign w:val="center"/>
          </w:tcPr>
          <w:p w14:paraId="4BEE9864" w14:textId="7592384E"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39.86</w:t>
            </w:r>
          </w:p>
        </w:tc>
        <w:tc>
          <w:tcPr>
            <w:tcW w:w="1403" w:type="dxa"/>
            <w:vAlign w:val="center"/>
          </w:tcPr>
          <w:p w14:paraId="1B59100B" w14:textId="196D755A"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45.73</w:t>
            </w:r>
          </w:p>
        </w:tc>
        <w:tc>
          <w:tcPr>
            <w:tcW w:w="1399" w:type="dxa"/>
            <w:vAlign w:val="center"/>
          </w:tcPr>
          <w:p w14:paraId="42C9360F" w14:textId="4F37119C"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21.96</w:t>
            </w:r>
          </w:p>
        </w:tc>
        <w:tc>
          <w:tcPr>
            <w:tcW w:w="1399" w:type="dxa"/>
            <w:vAlign w:val="center"/>
          </w:tcPr>
          <w:p w14:paraId="3C2BC2E7" w14:textId="14353189"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10.95</w:t>
            </w:r>
          </w:p>
        </w:tc>
      </w:tr>
      <w:tr w:rsidR="006C3821" w:rsidRPr="001C6AF5" w14:paraId="17289CA1" w14:textId="77777777" w:rsidTr="001C6AF5">
        <w:tc>
          <w:tcPr>
            <w:tcW w:w="2235" w:type="dxa"/>
            <w:vAlign w:val="bottom"/>
          </w:tcPr>
          <w:p w14:paraId="51513507" w14:textId="3E95BA43"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Të gjitha ndërtesat administrative të të gjitha ministrive dhe agjencive</w:t>
            </w:r>
          </w:p>
        </w:tc>
        <w:tc>
          <w:tcPr>
            <w:tcW w:w="928" w:type="dxa"/>
            <w:vAlign w:val="center"/>
          </w:tcPr>
          <w:p w14:paraId="336C2F7A" w14:textId="68903735"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487</w:t>
            </w:r>
          </w:p>
        </w:tc>
        <w:tc>
          <w:tcPr>
            <w:tcW w:w="1413" w:type="dxa"/>
            <w:vAlign w:val="center"/>
          </w:tcPr>
          <w:p w14:paraId="58661E4E" w14:textId="6F9CFE1D"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25.31</w:t>
            </w:r>
          </w:p>
        </w:tc>
        <w:tc>
          <w:tcPr>
            <w:tcW w:w="1403" w:type="dxa"/>
            <w:vAlign w:val="center"/>
          </w:tcPr>
          <w:p w14:paraId="60A57F02" w14:textId="0F898325"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36.53</w:t>
            </w:r>
          </w:p>
        </w:tc>
        <w:tc>
          <w:tcPr>
            <w:tcW w:w="1399" w:type="dxa"/>
            <w:vAlign w:val="center"/>
          </w:tcPr>
          <w:p w14:paraId="4806666A" w14:textId="0D6BA4BF"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17.13</w:t>
            </w:r>
          </w:p>
        </w:tc>
        <w:tc>
          <w:tcPr>
            <w:tcW w:w="1399" w:type="dxa"/>
            <w:vAlign w:val="center"/>
          </w:tcPr>
          <w:p w14:paraId="3893BF8F" w14:textId="31305F52"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9.52</w:t>
            </w:r>
          </w:p>
        </w:tc>
      </w:tr>
      <w:tr w:rsidR="00676A41" w:rsidRPr="001C6AF5" w14:paraId="59AFF65C" w14:textId="77777777" w:rsidTr="006C3821">
        <w:tc>
          <w:tcPr>
            <w:tcW w:w="8777" w:type="dxa"/>
            <w:gridSpan w:val="6"/>
            <w:shd w:val="clear" w:color="auto" w:fill="E4EDD3" w:themeFill="accent6" w:themeFillTint="33"/>
            <w:vAlign w:val="center"/>
          </w:tcPr>
          <w:p w14:paraId="2EFDCD0B" w14:textId="11177A14" w:rsidR="00676A41" w:rsidRPr="001C6AF5" w:rsidRDefault="00B21991" w:rsidP="00CD5827">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 xml:space="preserve">Zona klimatike </w:t>
            </w:r>
            <w:r w:rsidR="00676A41" w:rsidRPr="001C6AF5">
              <w:rPr>
                <w:rFonts w:asciiTheme="minorHAnsi" w:hAnsiTheme="minorHAnsi" w:cstheme="minorHAnsi"/>
                <w:iCs/>
                <w:color w:val="000000"/>
                <w:sz w:val="16"/>
                <w:szCs w:val="16"/>
              </w:rPr>
              <w:t>3</w:t>
            </w:r>
          </w:p>
        </w:tc>
      </w:tr>
      <w:tr w:rsidR="006C3821" w:rsidRPr="001C6AF5" w14:paraId="07245680" w14:textId="77777777" w:rsidTr="001C6AF5">
        <w:tc>
          <w:tcPr>
            <w:tcW w:w="2235" w:type="dxa"/>
            <w:vAlign w:val="bottom"/>
          </w:tcPr>
          <w:p w14:paraId="4E8B1FAE" w14:textId="4CB30DA8"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Bashkiake: Shkolla fillore dhe të tjera, çerdhe dhe kopshte femijesh</w:t>
            </w:r>
          </w:p>
        </w:tc>
        <w:tc>
          <w:tcPr>
            <w:tcW w:w="928" w:type="dxa"/>
            <w:vAlign w:val="center"/>
          </w:tcPr>
          <w:p w14:paraId="4A4B4481" w14:textId="27730065"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586</w:t>
            </w:r>
          </w:p>
        </w:tc>
        <w:tc>
          <w:tcPr>
            <w:tcW w:w="1413" w:type="dxa"/>
            <w:vAlign w:val="center"/>
          </w:tcPr>
          <w:p w14:paraId="448FF117" w14:textId="528A27B4"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62.71</w:t>
            </w:r>
          </w:p>
        </w:tc>
        <w:tc>
          <w:tcPr>
            <w:tcW w:w="1403" w:type="dxa"/>
            <w:vAlign w:val="center"/>
          </w:tcPr>
          <w:p w14:paraId="6120CC3B" w14:textId="208860FF"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69.57</w:t>
            </w:r>
          </w:p>
        </w:tc>
        <w:tc>
          <w:tcPr>
            <w:tcW w:w="1399" w:type="dxa"/>
            <w:vAlign w:val="center"/>
          </w:tcPr>
          <w:p w14:paraId="4247DB36" w14:textId="75F6EFC3"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22.48</w:t>
            </w:r>
          </w:p>
        </w:tc>
        <w:tc>
          <w:tcPr>
            <w:tcW w:w="1399" w:type="dxa"/>
            <w:vAlign w:val="center"/>
          </w:tcPr>
          <w:p w14:paraId="59B1700C" w14:textId="119F80D6"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18.11</w:t>
            </w:r>
          </w:p>
        </w:tc>
      </w:tr>
      <w:tr w:rsidR="006C3821" w:rsidRPr="001C6AF5" w14:paraId="1743B049" w14:textId="77777777" w:rsidTr="001C6AF5">
        <w:tc>
          <w:tcPr>
            <w:tcW w:w="2235" w:type="dxa"/>
            <w:vAlign w:val="bottom"/>
          </w:tcPr>
          <w:p w14:paraId="181733AF" w14:textId="0C1FCF4F"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Bashkiake: Të gjitha ndërtesat e tjera administrative</w:t>
            </w:r>
          </w:p>
        </w:tc>
        <w:tc>
          <w:tcPr>
            <w:tcW w:w="928" w:type="dxa"/>
            <w:vAlign w:val="center"/>
          </w:tcPr>
          <w:p w14:paraId="4D26897B" w14:textId="78FC61BC"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344</w:t>
            </w:r>
          </w:p>
        </w:tc>
        <w:tc>
          <w:tcPr>
            <w:tcW w:w="1413" w:type="dxa"/>
            <w:vAlign w:val="center"/>
          </w:tcPr>
          <w:p w14:paraId="5A750368" w14:textId="53FCDDED"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22.14</w:t>
            </w:r>
          </w:p>
        </w:tc>
        <w:tc>
          <w:tcPr>
            <w:tcW w:w="1403" w:type="dxa"/>
            <w:vAlign w:val="center"/>
          </w:tcPr>
          <w:p w14:paraId="561090CF" w14:textId="22AE16F7"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43.53</w:t>
            </w:r>
          </w:p>
        </w:tc>
        <w:tc>
          <w:tcPr>
            <w:tcW w:w="1399" w:type="dxa"/>
            <w:vAlign w:val="center"/>
          </w:tcPr>
          <w:p w14:paraId="549041D8" w14:textId="32DA4ECF"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16.71</w:t>
            </w:r>
          </w:p>
        </w:tc>
        <w:tc>
          <w:tcPr>
            <w:tcW w:w="1399" w:type="dxa"/>
            <w:vAlign w:val="center"/>
          </w:tcPr>
          <w:p w14:paraId="3D3AE3D8" w14:textId="49C97ED4"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13.03</w:t>
            </w:r>
          </w:p>
        </w:tc>
      </w:tr>
      <w:tr w:rsidR="006C3821" w:rsidRPr="001C6AF5" w14:paraId="748B431A" w14:textId="77777777" w:rsidTr="001C6AF5">
        <w:tc>
          <w:tcPr>
            <w:tcW w:w="2235" w:type="dxa"/>
            <w:vAlign w:val="bottom"/>
          </w:tcPr>
          <w:p w14:paraId="1ACE99B1" w14:textId="3B60C50B"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Universitete dhe Konvikte</w:t>
            </w:r>
          </w:p>
        </w:tc>
        <w:tc>
          <w:tcPr>
            <w:tcW w:w="928" w:type="dxa"/>
            <w:vAlign w:val="center"/>
          </w:tcPr>
          <w:p w14:paraId="02EAE57C" w14:textId="451A8AEB"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16</w:t>
            </w:r>
          </w:p>
        </w:tc>
        <w:tc>
          <w:tcPr>
            <w:tcW w:w="1413" w:type="dxa"/>
            <w:vAlign w:val="center"/>
          </w:tcPr>
          <w:p w14:paraId="087272C8" w14:textId="3F1ED9AA"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30.00</w:t>
            </w:r>
          </w:p>
        </w:tc>
        <w:tc>
          <w:tcPr>
            <w:tcW w:w="1403" w:type="dxa"/>
            <w:vAlign w:val="center"/>
          </w:tcPr>
          <w:p w14:paraId="29AA26FF" w14:textId="6EB12641"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46.61</w:t>
            </w:r>
          </w:p>
        </w:tc>
        <w:tc>
          <w:tcPr>
            <w:tcW w:w="1399" w:type="dxa"/>
            <w:vAlign w:val="center"/>
          </w:tcPr>
          <w:p w14:paraId="7FA6C1EA" w14:textId="1E530A12"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23.39</w:t>
            </w:r>
          </w:p>
        </w:tc>
        <w:tc>
          <w:tcPr>
            <w:tcW w:w="1399" w:type="dxa"/>
            <w:vAlign w:val="center"/>
          </w:tcPr>
          <w:p w14:paraId="3B6A354B" w14:textId="3A0CC1ED"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15.80</w:t>
            </w:r>
          </w:p>
        </w:tc>
      </w:tr>
      <w:tr w:rsidR="006C3821" w:rsidRPr="001C6AF5" w14:paraId="745BC3C6" w14:textId="77777777" w:rsidTr="001C6AF5">
        <w:tc>
          <w:tcPr>
            <w:tcW w:w="2235" w:type="dxa"/>
            <w:vAlign w:val="bottom"/>
          </w:tcPr>
          <w:p w14:paraId="1D9A39E1" w14:textId="0A740B72"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Të gjitha ndërtesat shëndetësore dhe sociale</w:t>
            </w:r>
          </w:p>
        </w:tc>
        <w:tc>
          <w:tcPr>
            <w:tcW w:w="928" w:type="dxa"/>
            <w:vAlign w:val="center"/>
          </w:tcPr>
          <w:p w14:paraId="40AB22E9" w14:textId="6DC6906A"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511</w:t>
            </w:r>
          </w:p>
        </w:tc>
        <w:tc>
          <w:tcPr>
            <w:tcW w:w="1413" w:type="dxa"/>
            <w:vAlign w:val="center"/>
          </w:tcPr>
          <w:p w14:paraId="00672B00" w14:textId="2F35D97E"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69.22</w:t>
            </w:r>
          </w:p>
        </w:tc>
        <w:tc>
          <w:tcPr>
            <w:tcW w:w="1403" w:type="dxa"/>
            <w:vAlign w:val="center"/>
          </w:tcPr>
          <w:p w14:paraId="10E95720" w14:textId="391BAF52"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72.08</w:t>
            </w:r>
          </w:p>
        </w:tc>
        <w:tc>
          <w:tcPr>
            <w:tcW w:w="1399" w:type="dxa"/>
            <w:vAlign w:val="center"/>
          </w:tcPr>
          <w:p w14:paraId="62C01BF9" w14:textId="608FBEA0"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32.80</w:t>
            </w:r>
          </w:p>
        </w:tc>
        <w:tc>
          <w:tcPr>
            <w:tcW w:w="1399" w:type="dxa"/>
            <w:vAlign w:val="center"/>
          </w:tcPr>
          <w:p w14:paraId="7EFE143F" w14:textId="3EE33773"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22.82</w:t>
            </w:r>
          </w:p>
        </w:tc>
      </w:tr>
      <w:tr w:rsidR="006C3821" w:rsidRPr="001C6AF5" w14:paraId="2EF460A7" w14:textId="77777777" w:rsidTr="001C6AF5">
        <w:tc>
          <w:tcPr>
            <w:tcW w:w="2235" w:type="dxa"/>
            <w:vAlign w:val="bottom"/>
          </w:tcPr>
          <w:p w14:paraId="7F726BC0" w14:textId="20E7BCBA" w:rsidR="006C3821" w:rsidRPr="001C6AF5" w:rsidRDefault="006C3821" w:rsidP="006C3821">
            <w:pPr>
              <w:spacing w:before="6"/>
              <w:rPr>
                <w:rFonts w:asciiTheme="minorHAnsi" w:hAnsiTheme="minorHAnsi" w:cstheme="minorHAnsi"/>
                <w:iCs/>
                <w:color w:val="000000"/>
                <w:sz w:val="16"/>
                <w:szCs w:val="16"/>
              </w:rPr>
            </w:pPr>
            <w:r w:rsidRPr="001C6AF5">
              <w:rPr>
                <w:rFonts w:asciiTheme="minorHAnsi" w:hAnsiTheme="minorHAnsi" w:cstheme="minorHAnsi"/>
                <w:color w:val="000000"/>
                <w:sz w:val="16"/>
                <w:szCs w:val="16"/>
              </w:rPr>
              <w:t>Qendrore: Të gjitha ndërtesat administrative të të gjitha ministrive dhe agjencive</w:t>
            </w:r>
          </w:p>
        </w:tc>
        <w:tc>
          <w:tcPr>
            <w:tcW w:w="928" w:type="dxa"/>
            <w:vAlign w:val="center"/>
          </w:tcPr>
          <w:p w14:paraId="639CA972" w14:textId="77F61B73"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328</w:t>
            </w:r>
          </w:p>
        </w:tc>
        <w:tc>
          <w:tcPr>
            <w:tcW w:w="1413" w:type="dxa"/>
            <w:vAlign w:val="center"/>
          </w:tcPr>
          <w:p w14:paraId="0C1D6EA2" w14:textId="5FD65410"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38.91</w:t>
            </w:r>
          </w:p>
        </w:tc>
        <w:tc>
          <w:tcPr>
            <w:tcW w:w="1403" w:type="dxa"/>
            <w:vAlign w:val="center"/>
          </w:tcPr>
          <w:p w14:paraId="6029E5C3" w14:textId="3C63CD8B"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51.92</w:t>
            </w:r>
          </w:p>
        </w:tc>
        <w:tc>
          <w:tcPr>
            <w:tcW w:w="1399" w:type="dxa"/>
            <w:vAlign w:val="center"/>
          </w:tcPr>
          <w:p w14:paraId="42604A6C" w14:textId="5BD11E44"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23.98</w:t>
            </w:r>
          </w:p>
        </w:tc>
        <w:tc>
          <w:tcPr>
            <w:tcW w:w="1399" w:type="dxa"/>
            <w:vAlign w:val="center"/>
          </w:tcPr>
          <w:p w14:paraId="0313F03F" w14:textId="00830F91" w:rsidR="006C3821" w:rsidRPr="001C6AF5" w:rsidRDefault="006C3821" w:rsidP="006C3821">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17.67</w:t>
            </w:r>
          </w:p>
        </w:tc>
      </w:tr>
    </w:tbl>
    <w:p w14:paraId="14BA2629" w14:textId="228CFE52" w:rsidR="005B22CF" w:rsidRPr="00944D3F" w:rsidRDefault="00421C0E" w:rsidP="00944D3F">
      <w:pPr>
        <w:pStyle w:val="Heading3"/>
      </w:pPr>
      <w:bookmarkStart w:id="2329" w:name="_Toc204340687"/>
      <w:r w:rsidRPr="00944D3F">
        <w:t>Ndërtesat e Shërbimeve Private dhe Tregtare</w:t>
      </w:r>
      <w:bookmarkEnd w:id="2329"/>
      <w:r w:rsidR="005B22CF" w:rsidRPr="00944D3F">
        <w:t xml:space="preserve"> </w:t>
      </w:r>
    </w:p>
    <w:p w14:paraId="46E36274" w14:textId="2F5BA2BD" w:rsidR="007B10C2" w:rsidRPr="001C6AF5" w:rsidRDefault="00421C0E" w:rsidP="007B10C2">
      <w:pPr>
        <w:pStyle w:val="BodyText"/>
        <w:spacing w:after="0" w:line="240" w:lineRule="auto"/>
        <w:ind w:right="29"/>
        <w:jc w:val="both"/>
        <w:rPr>
          <w:rFonts w:asciiTheme="minorHAnsi" w:hAnsiTheme="minorHAnsi" w:cstheme="minorHAnsi"/>
          <w:color w:val="000000"/>
        </w:rPr>
      </w:pPr>
      <w:r w:rsidRPr="001C6AF5">
        <w:rPr>
          <w:rFonts w:asciiTheme="minorHAnsi" w:hAnsiTheme="minorHAnsi" w:cstheme="minorHAnsi"/>
          <w:color w:val="000000"/>
        </w:rPr>
        <w:t>Tabela 5.</w:t>
      </w:r>
      <w:r w:rsidR="00A11688">
        <w:rPr>
          <w:rFonts w:asciiTheme="minorHAnsi" w:hAnsiTheme="minorHAnsi" w:cstheme="minorHAnsi"/>
          <w:color w:val="000000"/>
        </w:rPr>
        <w:t>13</w:t>
      </w:r>
      <w:r w:rsidRPr="001C6AF5">
        <w:rPr>
          <w:rFonts w:asciiTheme="minorHAnsi" w:hAnsiTheme="minorHAnsi" w:cstheme="minorHAnsi"/>
          <w:color w:val="000000"/>
        </w:rPr>
        <w:t xml:space="preserve"> paraqet nënkategoritë e Stokut të Ndërtesave të Shërbimeve Private dhe Tregtare të Shqipërisë, së bashku me vlerësimet e konsumit dhe kerkeses së tyre specifike per energji primare dhe finale per: i. Konsumin aktual të energjisë (viti 2023 bazuar në bilancin e energjisë), ii. Skenarin bazë për energji, iii. Kërkesën për energji për rinovim të thellë, dhe iv. Kërkesën për energji per ZEB. Të gjitha shifrat e paraqitura në Tabelën 5.</w:t>
      </w:r>
      <w:r w:rsidR="00A11688">
        <w:rPr>
          <w:rFonts w:asciiTheme="minorHAnsi" w:hAnsiTheme="minorHAnsi" w:cstheme="minorHAnsi"/>
          <w:color w:val="000000"/>
        </w:rPr>
        <w:t>13</w:t>
      </w:r>
      <w:r w:rsidRPr="001C6AF5">
        <w:rPr>
          <w:rFonts w:asciiTheme="minorHAnsi" w:hAnsiTheme="minorHAnsi" w:cstheme="minorHAnsi"/>
          <w:color w:val="000000"/>
        </w:rPr>
        <w:t xml:space="preserve"> bazohen në llogaritjet e detajuara të kryera për secilën Ndërtesë </w:t>
      </w:r>
      <w:r w:rsidR="004E4880" w:rsidRPr="001C6AF5">
        <w:rPr>
          <w:rFonts w:asciiTheme="minorHAnsi" w:hAnsiTheme="minorHAnsi" w:cstheme="minorHAnsi"/>
          <w:color w:val="000000"/>
        </w:rPr>
        <w:t>Referente</w:t>
      </w:r>
      <w:r w:rsidRPr="001C6AF5">
        <w:rPr>
          <w:rFonts w:asciiTheme="minorHAnsi" w:hAnsiTheme="minorHAnsi" w:cstheme="minorHAnsi"/>
          <w:color w:val="000000"/>
        </w:rPr>
        <w:t xml:space="preserve"> të Shërbimeve Private dhe Tregtare të paraqitur në Sesionin 5.1. Rezultatet paraqesin energjinë primare dhe finale për njësi të sipërfaqes së dyshemesë bazuar në konsumin aktual dhe përmbushjen e kushteve të </w:t>
      </w:r>
      <w:r w:rsidR="0088755D" w:rsidRPr="001C6AF5">
        <w:rPr>
          <w:rFonts w:asciiTheme="minorHAnsi" w:hAnsiTheme="minorHAnsi" w:cstheme="minorHAnsi"/>
          <w:color w:val="000000"/>
        </w:rPr>
        <w:t>komfortit</w:t>
      </w:r>
      <w:r w:rsidRPr="001C6AF5">
        <w:rPr>
          <w:rFonts w:asciiTheme="minorHAnsi" w:hAnsiTheme="minorHAnsi" w:cstheme="minorHAnsi"/>
          <w:color w:val="000000"/>
        </w:rPr>
        <w:t xml:space="preserve"> sipas ligjit EPB dhe akteve nënligjore të tij, të shprehura në kWh/(m2·vit).</w:t>
      </w:r>
    </w:p>
    <w:p w14:paraId="1C44CCFE" w14:textId="77777777" w:rsidR="007B10C2" w:rsidRPr="001C6AF5" w:rsidRDefault="007B10C2" w:rsidP="007B10C2">
      <w:pPr>
        <w:spacing w:after="0" w:line="240" w:lineRule="auto"/>
        <w:rPr>
          <w:rFonts w:asciiTheme="minorHAnsi" w:hAnsiTheme="minorHAnsi" w:cstheme="minorHAnsi"/>
          <w:b/>
          <w:bCs/>
          <w:lang w:val="en-US"/>
        </w:rPr>
      </w:pPr>
    </w:p>
    <w:p w14:paraId="1678DF61" w14:textId="6C7D0F4C" w:rsidR="007B10C2" w:rsidRPr="001C6AF5" w:rsidRDefault="004B7DCF" w:rsidP="00CF2A54">
      <w:pPr>
        <w:spacing w:after="0" w:line="240" w:lineRule="auto"/>
        <w:jc w:val="both"/>
        <w:rPr>
          <w:rFonts w:asciiTheme="minorHAnsi" w:hAnsiTheme="minorHAnsi" w:cstheme="minorHAnsi"/>
          <w:b/>
          <w:bCs/>
          <w:lang w:val="en-US"/>
        </w:rPr>
      </w:pPr>
      <w:r w:rsidRPr="001C6AF5">
        <w:rPr>
          <w:rFonts w:asciiTheme="minorHAnsi" w:hAnsiTheme="minorHAnsi" w:cstheme="minorHAnsi"/>
          <w:b/>
          <w:bCs/>
          <w:lang w:val="en-US"/>
        </w:rPr>
        <w:t>Tabela 5.</w:t>
      </w:r>
      <w:r w:rsidR="00A11688">
        <w:rPr>
          <w:rFonts w:asciiTheme="minorHAnsi" w:hAnsiTheme="minorHAnsi" w:cstheme="minorHAnsi"/>
          <w:b/>
          <w:bCs/>
          <w:lang w:val="en-US"/>
        </w:rPr>
        <w:t>13</w:t>
      </w:r>
      <w:r w:rsidRPr="001C6AF5">
        <w:rPr>
          <w:rFonts w:asciiTheme="minorHAnsi" w:hAnsiTheme="minorHAnsi" w:cstheme="minorHAnsi"/>
          <w:b/>
          <w:bCs/>
          <w:lang w:val="en-US"/>
        </w:rPr>
        <w:t>.: Emetimet specifike të G</w:t>
      </w:r>
      <w:r w:rsidR="00C63A9D" w:rsidRPr="001C6AF5">
        <w:rPr>
          <w:rFonts w:asciiTheme="minorHAnsi" w:hAnsiTheme="minorHAnsi" w:cstheme="minorHAnsi"/>
          <w:b/>
          <w:bCs/>
          <w:lang w:val="en-US"/>
        </w:rPr>
        <w:t>E</w:t>
      </w:r>
      <w:r w:rsidRPr="001C6AF5">
        <w:rPr>
          <w:rFonts w:asciiTheme="minorHAnsi" w:hAnsiTheme="minorHAnsi" w:cstheme="minorHAnsi"/>
          <w:b/>
          <w:bCs/>
          <w:lang w:val="en-US"/>
        </w:rPr>
        <w:t>S-ve që lidhen me nënkategoritë e Stokut të Ndërtesave të Shërbimeve Private dhe Tregtare për Skenarët e Konsumit dhe Kërkesës per Energji Primare/Finale</w:t>
      </w:r>
      <w:r w:rsidR="00D1689A" w:rsidRPr="001C6AF5">
        <w:rPr>
          <w:rFonts w:asciiTheme="minorHAnsi" w:hAnsiTheme="minorHAnsi" w:cstheme="minorHAnsi"/>
          <w:b/>
          <w:bCs/>
          <w:lang w:val="en-US"/>
        </w:rPr>
        <w:t xml:space="preserve"> </w:t>
      </w:r>
    </w:p>
    <w:tbl>
      <w:tblPr>
        <w:tblStyle w:val="TableGrid"/>
        <w:tblW w:w="9115" w:type="dxa"/>
        <w:tblLook w:val="04A0" w:firstRow="1" w:lastRow="0" w:firstColumn="1" w:lastColumn="0" w:noHBand="0" w:noVBand="1"/>
      </w:tblPr>
      <w:tblGrid>
        <w:gridCol w:w="2458"/>
        <w:gridCol w:w="923"/>
        <w:gridCol w:w="9"/>
        <w:gridCol w:w="696"/>
        <w:gridCol w:w="10"/>
        <w:gridCol w:w="742"/>
        <w:gridCol w:w="9"/>
        <w:gridCol w:w="755"/>
        <w:gridCol w:w="9"/>
        <w:gridCol w:w="694"/>
        <w:gridCol w:w="12"/>
        <w:gridCol w:w="697"/>
        <w:gridCol w:w="9"/>
        <w:gridCol w:w="696"/>
        <w:gridCol w:w="10"/>
        <w:gridCol w:w="655"/>
        <w:gridCol w:w="13"/>
        <w:gridCol w:w="709"/>
        <w:gridCol w:w="9"/>
      </w:tblGrid>
      <w:tr w:rsidR="004B7DCF" w:rsidRPr="001C6AF5" w14:paraId="700AE3B7" w14:textId="77777777" w:rsidTr="00772050">
        <w:trPr>
          <w:gridAfter w:val="1"/>
          <w:wAfter w:w="9" w:type="dxa"/>
          <w:cantSplit/>
          <w:trHeight w:val="377"/>
        </w:trPr>
        <w:tc>
          <w:tcPr>
            <w:tcW w:w="2515" w:type="dxa"/>
            <w:vMerge w:val="restart"/>
            <w:shd w:val="clear" w:color="auto" w:fill="C9DBA8" w:themeFill="accent6" w:themeFillTint="66"/>
            <w:vAlign w:val="center"/>
          </w:tcPr>
          <w:p w14:paraId="361E3B12" w14:textId="14C0D012" w:rsidR="004B7DCF" w:rsidRPr="001C6AF5" w:rsidRDefault="004B7DCF" w:rsidP="004B7DCF">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Nënkategoritë e Ndërtesave të Shërbimeve Private dhe Tregtare</w:t>
            </w:r>
          </w:p>
        </w:tc>
        <w:tc>
          <w:tcPr>
            <w:tcW w:w="933" w:type="dxa"/>
            <w:vMerge w:val="restart"/>
            <w:shd w:val="clear" w:color="auto" w:fill="C9DBA8" w:themeFill="accent6" w:themeFillTint="66"/>
            <w:textDirection w:val="btLr"/>
            <w:vAlign w:val="center"/>
          </w:tcPr>
          <w:p w14:paraId="101A0957" w14:textId="43FB06F3" w:rsidR="004B7DCF" w:rsidRPr="001C6AF5" w:rsidRDefault="004B7DCF" w:rsidP="004B7DCF">
            <w:pPr>
              <w:spacing w:before="6"/>
              <w:ind w:left="113" w:right="113"/>
              <w:jc w:val="center"/>
              <w:rPr>
                <w:rFonts w:asciiTheme="minorHAnsi" w:hAnsiTheme="minorHAnsi" w:cstheme="minorHAnsi"/>
                <w:bCs/>
                <w:iCs/>
                <w:sz w:val="16"/>
                <w:szCs w:val="16"/>
              </w:rPr>
            </w:pPr>
            <w:r w:rsidRPr="001C6AF5">
              <w:rPr>
                <w:rFonts w:asciiTheme="minorHAnsi" w:hAnsiTheme="minorHAnsi" w:cstheme="minorHAnsi"/>
                <w:bCs/>
                <w:iCs/>
                <w:sz w:val="16"/>
                <w:szCs w:val="16"/>
              </w:rPr>
              <w:t>Numri i Ndërtesave</w:t>
            </w:r>
          </w:p>
        </w:tc>
        <w:tc>
          <w:tcPr>
            <w:tcW w:w="1450" w:type="dxa"/>
            <w:gridSpan w:val="4"/>
            <w:shd w:val="clear" w:color="auto" w:fill="C9DBA8" w:themeFill="accent6" w:themeFillTint="66"/>
            <w:vAlign w:val="center"/>
          </w:tcPr>
          <w:p w14:paraId="7724E41A" w14:textId="77777777" w:rsidR="004B7DCF" w:rsidRPr="001C6AF5" w:rsidRDefault="004B7DCF" w:rsidP="004B7DCF">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Sipas Konsumit Aktual (2023)</w:t>
            </w:r>
          </w:p>
          <w:p w14:paraId="5A14CB39" w14:textId="3C2AC553" w:rsidR="004B7DCF" w:rsidRPr="001C6AF5" w:rsidRDefault="004B7DCF" w:rsidP="004B7DCF">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kWh/m2·vit</w:t>
            </w:r>
          </w:p>
        </w:tc>
        <w:tc>
          <w:tcPr>
            <w:tcW w:w="1443" w:type="dxa"/>
            <w:gridSpan w:val="4"/>
            <w:shd w:val="clear" w:color="auto" w:fill="C9DBA8" w:themeFill="accent6" w:themeFillTint="66"/>
            <w:vAlign w:val="center"/>
          </w:tcPr>
          <w:p w14:paraId="2598D901" w14:textId="4FE0E0C3" w:rsidR="004B7DCF" w:rsidRPr="001C6AF5" w:rsidRDefault="004B7DCF" w:rsidP="004B7DCF">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Sipas Skenarit Bazë për Energji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pa EE/RES)</w:t>
            </w:r>
          </w:p>
          <w:p w14:paraId="2798678B" w14:textId="7D24852B" w:rsidR="004B7DCF" w:rsidRPr="001C6AF5" w:rsidRDefault="004B7DCF" w:rsidP="004B7DCF">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kWh/m2·vit</w:t>
            </w:r>
          </w:p>
        </w:tc>
        <w:tc>
          <w:tcPr>
            <w:tcW w:w="1374" w:type="dxa"/>
            <w:gridSpan w:val="4"/>
            <w:shd w:val="clear" w:color="auto" w:fill="C9DBA8" w:themeFill="accent6" w:themeFillTint="66"/>
            <w:vAlign w:val="center"/>
          </w:tcPr>
          <w:p w14:paraId="0B349A03" w14:textId="7D15B542" w:rsidR="004B7DCF" w:rsidRPr="001C6AF5" w:rsidRDefault="004B7DCF" w:rsidP="004B7DCF">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Sipas Kërkesës për Energji për Rinovim të Thellë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w:t>
            </w:r>
          </w:p>
          <w:p w14:paraId="65F576EB" w14:textId="043EF739" w:rsidR="004B7DCF" w:rsidRPr="001C6AF5" w:rsidRDefault="004B7DCF" w:rsidP="004B7DCF">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kWh/m2·vit</w:t>
            </w:r>
          </w:p>
        </w:tc>
        <w:tc>
          <w:tcPr>
            <w:tcW w:w="1391" w:type="dxa"/>
            <w:gridSpan w:val="4"/>
            <w:shd w:val="clear" w:color="auto" w:fill="C9DBA8" w:themeFill="accent6" w:themeFillTint="66"/>
            <w:vAlign w:val="center"/>
          </w:tcPr>
          <w:p w14:paraId="14DFFD73" w14:textId="5A19E0CC" w:rsidR="004B7DCF" w:rsidRPr="001C6AF5" w:rsidRDefault="004B7DCF" w:rsidP="004B7DCF">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Sipas Kërkesës për Energji Primare per ZEB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 kWh/m2·vit)</w:t>
            </w:r>
          </w:p>
        </w:tc>
      </w:tr>
      <w:tr w:rsidR="004B7DCF" w:rsidRPr="001C6AF5" w14:paraId="0E209B5C" w14:textId="77777777" w:rsidTr="001C6AF5">
        <w:trPr>
          <w:gridAfter w:val="1"/>
          <w:wAfter w:w="9" w:type="dxa"/>
          <w:cantSplit/>
          <w:trHeight w:val="827"/>
        </w:trPr>
        <w:tc>
          <w:tcPr>
            <w:tcW w:w="2515" w:type="dxa"/>
            <w:vMerge/>
            <w:shd w:val="clear" w:color="auto" w:fill="C9DBA8" w:themeFill="accent6" w:themeFillTint="66"/>
            <w:vAlign w:val="center"/>
          </w:tcPr>
          <w:p w14:paraId="6CCED37F" w14:textId="77777777" w:rsidR="004B7DCF" w:rsidRPr="001C6AF5" w:rsidRDefault="004B7DCF" w:rsidP="004B7DCF">
            <w:pPr>
              <w:spacing w:before="6"/>
              <w:jc w:val="center"/>
              <w:rPr>
                <w:rFonts w:asciiTheme="minorHAnsi" w:eastAsia="Arial" w:hAnsiTheme="minorHAnsi" w:cstheme="minorHAnsi"/>
                <w:iCs/>
                <w:sz w:val="16"/>
                <w:szCs w:val="16"/>
              </w:rPr>
            </w:pPr>
          </w:p>
        </w:tc>
        <w:tc>
          <w:tcPr>
            <w:tcW w:w="933" w:type="dxa"/>
            <w:vMerge/>
            <w:shd w:val="clear" w:color="auto" w:fill="C9DBA8" w:themeFill="accent6" w:themeFillTint="66"/>
            <w:textDirection w:val="btLr"/>
            <w:vAlign w:val="center"/>
          </w:tcPr>
          <w:p w14:paraId="41880BD7" w14:textId="77777777" w:rsidR="004B7DCF" w:rsidRPr="001C6AF5" w:rsidRDefault="004B7DCF" w:rsidP="004B7DCF">
            <w:pPr>
              <w:spacing w:before="6"/>
              <w:ind w:left="113" w:right="113"/>
              <w:jc w:val="center"/>
              <w:rPr>
                <w:rFonts w:asciiTheme="minorHAnsi" w:eastAsia="Arial" w:hAnsiTheme="minorHAnsi" w:cstheme="minorHAnsi"/>
                <w:iCs/>
                <w:sz w:val="16"/>
                <w:szCs w:val="16"/>
              </w:rPr>
            </w:pPr>
          </w:p>
        </w:tc>
        <w:tc>
          <w:tcPr>
            <w:tcW w:w="697" w:type="dxa"/>
            <w:gridSpan w:val="2"/>
            <w:shd w:val="clear" w:color="auto" w:fill="C9DBA8" w:themeFill="accent6" w:themeFillTint="66"/>
            <w:textDirection w:val="btLr"/>
            <w:vAlign w:val="center"/>
          </w:tcPr>
          <w:p w14:paraId="1B3B03FC" w14:textId="2DD1D551" w:rsidR="004B7DCF" w:rsidRPr="001C6AF5" w:rsidRDefault="004B7DCF" w:rsidP="004B7DCF">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753" w:type="dxa"/>
            <w:gridSpan w:val="2"/>
            <w:shd w:val="clear" w:color="auto" w:fill="C9DBA8" w:themeFill="accent6" w:themeFillTint="66"/>
            <w:textDirection w:val="btLr"/>
            <w:vAlign w:val="center"/>
          </w:tcPr>
          <w:p w14:paraId="42149BF6" w14:textId="74CEC9FF" w:rsidR="004B7DCF" w:rsidRPr="001C6AF5" w:rsidRDefault="004B7DCF" w:rsidP="004B7DCF">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Finale Specifike</w:t>
            </w:r>
          </w:p>
        </w:tc>
        <w:tc>
          <w:tcPr>
            <w:tcW w:w="766" w:type="dxa"/>
            <w:gridSpan w:val="2"/>
            <w:shd w:val="clear" w:color="auto" w:fill="C9DBA8" w:themeFill="accent6" w:themeFillTint="66"/>
            <w:textDirection w:val="btLr"/>
            <w:vAlign w:val="center"/>
          </w:tcPr>
          <w:p w14:paraId="2BAFF5CC" w14:textId="3C2838B1" w:rsidR="004B7DCF" w:rsidRPr="001C6AF5" w:rsidRDefault="004B7DCF" w:rsidP="004B7DCF">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677" w:type="dxa"/>
            <w:gridSpan w:val="2"/>
            <w:shd w:val="clear" w:color="auto" w:fill="C9DBA8" w:themeFill="accent6" w:themeFillTint="66"/>
            <w:textDirection w:val="btLr"/>
            <w:vAlign w:val="center"/>
          </w:tcPr>
          <w:p w14:paraId="18756D40" w14:textId="6E13BE48" w:rsidR="004B7DCF" w:rsidRPr="001C6AF5" w:rsidRDefault="004B7DCF" w:rsidP="004B7DCF">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Finale Specifike</w:t>
            </w:r>
          </w:p>
        </w:tc>
        <w:tc>
          <w:tcPr>
            <w:tcW w:w="696" w:type="dxa"/>
            <w:gridSpan w:val="2"/>
            <w:shd w:val="clear" w:color="auto" w:fill="C9DBA8" w:themeFill="accent6" w:themeFillTint="66"/>
            <w:textDirection w:val="btLr"/>
            <w:vAlign w:val="center"/>
          </w:tcPr>
          <w:p w14:paraId="6BECF76E" w14:textId="3BACA02D" w:rsidR="004B7DCF" w:rsidRPr="001C6AF5" w:rsidRDefault="004B7DCF" w:rsidP="004B7DCF">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678" w:type="dxa"/>
            <w:gridSpan w:val="2"/>
            <w:shd w:val="clear" w:color="auto" w:fill="C9DBA8" w:themeFill="accent6" w:themeFillTint="66"/>
            <w:textDirection w:val="btLr"/>
            <w:vAlign w:val="center"/>
          </w:tcPr>
          <w:p w14:paraId="7CDD263A" w14:textId="6889A4EE" w:rsidR="004B7DCF" w:rsidRPr="001C6AF5" w:rsidRDefault="004B7DCF" w:rsidP="004B7DCF">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Finale Specifike</w:t>
            </w:r>
          </w:p>
        </w:tc>
        <w:tc>
          <w:tcPr>
            <w:tcW w:w="677" w:type="dxa"/>
            <w:gridSpan w:val="3"/>
            <w:shd w:val="clear" w:color="auto" w:fill="C9DBA8" w:themeFill="accent6" w:themeFillTint="66"/>
            <w:textDirection w:val="btLr"/>
            <w:vAlign w:val="center"/>
          </w:tcPr>
          <w:p w14:paraId="4B10753B" w14:textId="03891C5A" w:rsidR="004B7DCF" w:rsidRPr="001C6AF5" w:rsidRDefault="004B7DCF" w:rsidP="004B7DCF">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Primare Specifike</w:t>
            </w:r>
          </w:p>
        </w:tc>
        <w:tc>
          <w:tcPr>
            <w:tcW w:w="714" w:type="dxa"/>
            <w:shd w:val="clear" w:color="auto" w:fill="C9DBA8" w:themeFill="accent6" w:themeFillTint="66"/>
            <w:textDirection w:val="btLr"/>
            <w:vAlign w:val="center"/>
          </w:tcPr>
          <w:p w14:paraId="516E4381" w14:textId="3E114CA9" w:rsidR="004B7DCF" w:rsidRPr="001C6AF5" w:rsidRDefault="004B7DCF" w:rsidP="004B7DCF">
            <w:pPr>
              <w:spacing w:before="6"/>
              <w:ind w:left="113" w:right="113"/>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Energjia Finale Specifike</w:t>
            </w:r>
          </w:p>
        </w:tc>
      </w:tr>
      <w:tr w:rsidR="007B10C2" w:rsidRPr="001C6AF5" w14:paraId="32DCF59B" w14:textId="77777777" w:rsidTr="00772050">
        <w:trPr>
          <w:gridAfter w:val="1"/>
          <w:wAfter w:w="9" w:type="dxa"/>
        </w:trPr>
        <w:tc>
          <w:tcPr>
            <w:tcW w:w="9106" w:type="dxa"/>
            <w:gridSpan w:val="18"/>
            <w:shd w:val="clear" w:color="auto" w:fill="E4EDD3" w:themeFill="accent6" w:themeFillTint="33"/>
            <w:vAlign w:val="center"/>
          </w:tcPr>
          <w:p w14:paraId="13F4D6B1" w14:textId="38B6D06D" w:rsidR="007B10C2" w:rsidRPr="001C6AF5" w:rsidRDefault="00B21991" w:rsidP="0077205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Zona klimatike </w:t>
            </w:r>
            <w:r w:rsidR="007B10C2" w:rsidRPr="001C6AF5">
              <w:rPr>
                <w:rFonts w:asciiTheme="minorHAnsi" w:eastAsia="Arial" w:hAnsiTheme="minorHAnsi" w:cstheme="minorHAnsi"/>
                <w:iCs/>
                <w:sz w:val="16"/>
                <w:szCs w:val="16"/>
              </w:rPr>
              <w:t>1</w:t>
            </w:r>
          </w:p>
        </w:tc>
      </w:tr>
      <w:tr w:rsidR="00772050" w:rsidRPr="001C6AF5" w14:paraId="18A10FF2" w14:textId="77777777" w:rsidTr="00772050">
        <w:tc>
          <w:tcPr>
            <w:tcW w:w="2515" w:type="dxa"/>
            <w:vAlign w:val="center"/>
          </w:tcPr>
          <w:p w14:paraId="61C702B7" w14:textId="7A158E7C" w:rsidR="00772050" w:rsidRPr="001C6AF5" w:rsidRDefault="00834683" w:rsidP="00772050">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Ndërtesa te shtijeve me shumicë dhe pakicë</w:t>
            </w:r>
          </w:p>
        </w:tc>
        <w:tc>
          <w:tcPr>
            <w:tcW w:w="942" w:type="dxa"/>
            <w:gridSpan w:val="2"/>
            <w:vAlign w:val="center"/>
          </w:tcPr>
          <w:p w14:paraId="2371749C" w14:textId="44B50D30" w:rsidR="00772050" w:rsidRPr="001C6AF5" w:rsidRDefault="00772050" w:rsidP="00772050">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35,155</w:t>
            </w:r>
          </w:p>
        </w:tc>
        <w:tc>
          <w:tcPr>
            <w:tcW w:w="697" w:type="dxa"/>
            <w:gridSpan w:val="2"/>
            <w:vAlign w:val="center"/>
          </w:tcPr>
          <w:p w14:paraId="52934376" w14:textId="7E17D25B" w:rsidR="00772050" w:rsidRPr="001C6AF5" w:rsidRDefault="00A07C49" w:rsidP="00772050">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81.51</w:t>
            </w:r>
          </w:p>
        </w:tc>
        <w:tc>
          <w:tcPr>
            <w:tcW w:w="753" w:type="dxa"/>
            <w:gridSpan w:val="2"/>
            <w:vAlign w:val="center"/>
          </w:tcPr>
          <w:p w14:paraId="768FE7F2" w14:textId="3B85C841" w:rsidR="00772050" w:rsidRPr="001C6AF5" w:rsidRDefault="00A07C49" w:rsidP="00772050">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69.43</w:t>
            </w:r>
          </w:p>
        </w:tc>
        <w:tc>
          <w:tcPr>
            <w:tcW w:w="766" w:type="dxa"/>
            <w:gridSpan w:val="2"/>
            <w:vAlign w:val="center"/>
          </w:tcPr>
          <w:p w14:paraId="09C22634" w14:textId="39DC541C" w:rsidR="00772050" w:rsidRPr="001C6AF5" w:rsidRDefault="00A07C49" w:rsidP="00772050">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119.06</w:t>
            </w:r>
          </w:p>
        </w:tc>
        <w:tc>
          <w:tcPr>
            <w:tcW w:w="677" w:type="dxa"/>
            <w:gridSpan w:val="2"/>
            <w:vAlign w:val="center"/>
          </w:tcPr>
          <w:p w14:paraId="784052F5" w14:textId="009EEF64" w:rsidR="00772050" w:rsidRPr="001C6AF5" w:rsidRDefault="00A07C49" w:rsidP="00772050">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101.42</w:t>
            </w:r>
          </w:p>
        </w:tc>
        <w:tc>
          <w:tcPr>
            <w:tcW w:w="696" w:type="dxa"/>
            <w:gridSpan w:val="2"/>
            <w:vAlign w:val="center"/>
          </w:tcPr>
          <w:p w14:paraId="56BB7870" w14:textId="661DA1FC" w:rsidR="00772050" w:rsidRPr="001C6AF5" w:rsidRDefault="00A07C49" w:rsidP="00772050">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62.77</w:t>
            </w:r>
          </w:p>
        </w:tc>
        <w:tc>
          <w:tcPr>
            <w:tcW w:w="678" w:type="dxa"/>
            <w:gridSpan w:val="2"/>
            <w:vAlign w:val="center"/>
          </w:tcPr>
          <w:p w14:paraId="71084F34" w14:textId="16BB6FB9" w:rsidR="00772050" w:rsidRPr="001C6AF5" w:rsidRDefault="00A07C49" w:rsidP="00772050">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53.47</w:t>
            </w:r>
          </w:p>
        </w:tc>
        <w:tc>
          <w:tcPr>
            <w:tcW w:w="655" w:type="dxa"/>
            <w:vAlign w:val="center"/>
          </w:tcPr>
          <w:p w14:paraId="66D37B05" w14:textId="07B6D9EB" w:rsidR="00772050" w:rsidRPr="001C6AF5" w:rsidRDefault="00A07C49" w:rsidP="00772050">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16.17</w:t>
            </w:r>
          </w:p>
        </w:tc>
        <w:tc>
          <w:tcPr>
            <w:tcW w:w="736" w:type="dxa"/>
            <w:gridSpan w:val="3"/>
            <w:vAlign w:val="center"/>
          </w:tcPr>
          <w:p w14:paraId="5A2355D7" w14:textId="58304D29" w:rsidR="00772050" w:rsidRPr="001C6AF5" w:rsidRDefault="00A07C49" w:rsidP="00772050">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13.77</w:t>
            </w:r>
          </w:p>
        </w:tc>
      </w:tr>
      <w:tr w:rsidR="00877423" w:rsidRPr="001C6AF5" w14:paraId="678D2580" w14:textId="77777777" w:rsidTr="00813E46">
        <w:tc>
          <w:tcPr>
            <w:tcW w:w="2515" w:type="dxa"/>
            <w:vAlign w:val="center"/>
          </w:tcPr>
          <w:p w14:paraId="75ED6D89" w14:textId="28081D3D" w:rsidR="00877423" w:rsidRPr="001C6AF5" w:rsidRDefault="00834683" w:rsidP="00877423">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Zyra</w:t>
            </w:r>
          </w:p>
        </w:tc>
        <w:tc>
          <w:tcPr>
            <w:tcW w:w="942" w:type="dxa"/>
            <w:gridSpan w:val="2"/>
            <w:vAlign w:val="center"/>
          </w:tcPr>
          <w:p w14:paraId="20F248CD" w14:textId="3B6E21B5" w:rsidR="00877423" w:rsidRPr="001C6AF5" w:rsidRDefault="00877423" w:rsidP="0087742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14,764</w:t>
            </w:r>
          </w:p>
        </w:tc>
        <w:tc>
          <w:tcPr>
            <w:tcW w:w="697" w:type="dxa"/>
            <w:gridSpan w:val="2"/>
            <w:vAlign w:val="bottom"/>
          </w:tcPr>
          <w:p w14:paraId="09DF9813" w14:textId="406C95D8"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96.38</w:t>
            </w:r>
          </w:p>
        </w:tc>
        <w:tc>
          <w:tcPr>
            <w:tcW w:w="753" w:type="dxa"/>
            <w:gridSpan w:val="2"/>
            <w:vAlign w:val="center"/>
          </w:tcPr>
          <w:p w14:paraId="61D9BBD6" w14:textId="152D705C"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82.10</w:t>
            </w:r>
          </w:p>
        </w:tc>
        <w:tc>
          <w:tcPr>
            <w:tcW w:w="766" w:type="dxa"/>
            <w:gridSpan w:val="2"/>
            <w:vAlign w:val="center"/>
          </w:tcPr>
          <w:p w14:paraId="7907DDA6" w14:textId="377B6E83"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96.87</w:t>
            </w:r>
          </w:p>
        </w:tc>
        <w:tc>
          <w:tcPr>
            <w:tcW w:w="677" w:type="dxa"/>
            <w:gridSpan w:val="2"/>
            <w:vAlign w:val="center"/>
          </w:tcPr>
          <w:p w14:paraId="3DCF3280" w14:textId="5A119246"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82.52</w:t>
            </w:r>
          </w:p>
        </w:tc>
        <w:tc>
          <w:tcPr>
            <w:tcW w:w="696" w:type="dxa"/>
            <w:gridSpan w:val="2"/>
            <w:vAlign w:val="bottom"/>
          </w:tcPr>
          <w:p w14:paraId="50D12274" w14:textId="07696461"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38.92</w:t>
            </w:r>
          </w:p>
        </w:tc>
        <w:tc>
          <w:tcPr>
            <w:tcW w:w="678" w:type="dxa"/>
            <w:gridSpan w:val="2"/>
            <w:vAlign w:val="center"/>
          </w:tcPr>
          <w:p w14:paraId="0223A0B3" w14:textId="71C2C0A7"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33.15</w:t>
            </w:r>
          </w:p>
        </w:tc>
        <w:tc>
          <w:tcPr>
            <w:tcW w:w="655" w:type="dxa"/>
            <w:vAlign w:val="center"/>
          </w:tcPr>
          <w:p w14:paraId="2BD89D5D" w14:textId="7630394B"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9.55</w:t>
            </w:r>
          </w:p>
        </w:tc>
        <w:tc>
          <w:tcPr>
            <w:tcW w:w="736" w:type="dxa"/>
            <w:gridSpan w:val="3"/>
            <w:vAlign w:val="center"/>
          </w:tcPr>
          <w:p w14:paraId="3019C451" w14:textId="7EF4616B"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8.13</w:t>
            </w:r>
          </w:p>
        </w:tc>
      </w:tr>
      <w:tr w:rsidR="00877423" w:rsidRPr="001C6AF5" w14:paraId="50064B03" w14:textId="77777777" w:rsidTr="00772050">
        <w:tc>
          <w:tcPr>
            <w:tcW w:w="2515" w:type="dxa"/>
            <w:vAlign w:val="center"/>
          </w:tcPr>
          <w:p w14:paraId="5B14B621" w14:textId="5A56801B" w:rsidR="00877423" w:rsidRPr="001C6AF5" w:rsidRDefault="00834683" w:rsidP="00877423">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Ndërtesa arsimore</w:t>
            </w:r>
          </w:p>
        </w:tc>
        <w:tc>
          <w:tcPr>
            <w:tcW w:w="942" w:type="dxa"/>
            <w:gridSpan w:val="2"/>
            <w:vAlign w:val="center"/>
          </w:tcPr>
          <w:p w14:paraId="3076CCDF" w14:textId="7BD914E4" w:rsidR="00877423" w:rsidRPr="001C6AF5" w:rsidRDefault="00877423" w:rsidP="0087742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1,081</w:t>
            </w:r>
          </w:p>
        </w:tc>
        <w:tc>
          <w:tcPr>
            <w:tcW w:w="697" w:type="dxa"/>
            <w:gridSpan w:val="2"/>
            <w:vAlign w:val="center"/>
          </w:tcPr>
          <w:p w14:paraId="589E64BF" w14:textId="0E81D6C1"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103.35</w:t>
            </w:r>
          </w:p>
        </w:tc>
        <w:tc>
          <w:tcPr>
            <w:tcW w:w="753" w:type="dxa"/>
            <w:gridSpan w:val="2"/>
            <w:vAlign w:val="center"/>
          </w:tcPr>
          <w:p w14:paraId="4F8BD624" w14:textId="3D9E32B0"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89.24</w:t>
            </w:r>
          </w:p>
        </w:tc>
        <w:tc>
          <w:tcPr>
            <w:tcW w:w="766" w:type="dxa"/>
            <w:gridSpan w:val="2"/>
            <w:vAlign w:val="center"/>
          </w:tcPr>
          <w:p w14:paraId="42A30C5A" w14:textId="3FDA7B54"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106.78</w:t>
            </w:r>
          </w:p>
        </w:tc>
        <w:tc>
          <w:tcPr>
            <w:tcW w:w="677" w:type="dxa"/>
            <w:gridSpan w:val="2"/>
            <w:vAlign w:val="center"/>
          </w:tcPr>
          <w:p w14:paraId="041DBA68" w14:textId="1809FF7A"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92.20</w:t>
            </w:r>
          </w:p>
        </w:tc>
        <w:tc>
          <w:tcPr>
            <w:tcW w:w="696" w:type="dxa"/>
            <w:gridSpan w:val="2"/>
            <w:vAlign w:val="center"/>
          </w:tcPr>
          <w:p w14:paraId="0384D5DE" w14:textId="29107253"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46.81</w:t>
            </w:r>
          </w:p>
        </w:tc>
        <w:tc>
          <w:tcPr>
            <w:tcW w:w="678" w:type="dxa"/>
            <w:gridSpan w:val="2"/>
            <w:vAlign w:val="center"/>
          </w:tcPr>
          <w:p w14:paraId="1A0D4DF6" w14:textId="08D1F3CE"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40.42</w:t>
            </w:r>
          </w:p>
        </w:tc>
        <w:tc>
          <w:tcPr>
            <w:tcW w:w="655" w:type="dxa"/>
            <w:vAlign w:val="center"/>
          </w:tcPr>
          <w:p w14:paraId="0B74A592" w14:textId="1B857521"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15.89</w:t>
            </w:r>
          </w:p>
        </w:tc>
        <w:tc>
          <w:tcPr>
            <w:tcW w:w="736" w:type="dxa"/>
            <w:gridSpan w:val="3"/>
            <w:vAlign w:val="center"/>
          </w:tcPr>
          <w:p w14:paraId="1500854B" w14:textId="2C80FFAF" w:rsidR="00877423" w:rsidRPr="001C6AF5" w:rsidRDefault="00877423" w:rsidP="0087742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13.72</w:t>
            </w:r>
          </w:p>
        </w:tc>
      </w:tr>
      <w:tr w:rsidR="009342EB" w:rsidRPr="001C6AF5" w14:paraId="0A6AAEEF" w14:textId="77777777" w:rsidTr="00813E46">
        <w:tc>
          <w:tcPr>
            <w:tcW w:w="2515" w:type="dxa"/>
            <w:vAlign w:val="center"/>
          </w:tcPr>
          <w:p w14:paraId="5A3A3298" w14:textId="3D217DEF" w:rsidR="009342EB" w:rsidRPr="001C6AF5" w:rsidRDefault="00834683" w:rsidP="009342EB">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Hotele dhe restorante</w:t>
            </w:r>
          </w:p>
        </w:tc>
        <w:tc>
          <w:tcPr>
            <w:tcW w:w="942" w:type="dxa"/>
            <w:gridSpan w:val="2"/>
            <w:vAlign w:val="center"/>
          </w:tcPr>
          <w:p w14:paraId="610E2741" w14:textId="68431D9A" w:rsidR="009342EB" w:rsidRPr="001C6AF5" w:rsidRDefault="009342EB" w:rsidP="009342EB">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14,265</w:t>
            </w:r>
          </w:p>
        </w:tc>
        <w:tc>
          <w:tcPr>
            <w:tcW w:w="697" w:type="dxa"/>
            <w:gridSpan w:val="2"/>
            <w:vAlign w:val="center"/>
          </w:tcPr>
          <w:p w14:paraId="7704C419" w14:textId="0298DCD7" w:rsidR="009342EB" w:rsidRPr="001C6AF5" w:rsidRDefault="009342EB" w:rsidP="009342EB">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155.57</w:t>
            </w:r>
          </w:p>
        </w:tc>
        <w:tc>
          <w:tcPr>
            <w:tcW w:w="753" w:type="dxa"/>
            <w:gridSpan w:val="2"/>
            <w:vAlign w:val="center"/>
          </w:tcPr>
          <w:p w14:paraId="0CE3EAF9" w14:textId="2B09CA6C" w:rsidR="009342EB" w:rsidRPr="001C6AF5" w:rsidRDefault="009342EB" w:rsidP="009342EB">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132.52</w:t>
            </w:r>
          </w:p>
        </w:tc>
        <w:tc>
          <w:tcPr>
            <w:tcW w:w="766" w:type="dxa"/>
            <w:gridSpan w:val="2"/>
            <w:vAlign w:val="center"/>
          </w:tcPr>
          <w:p w14:paraId="1EB9F78D" w14:textId="11170474" w:rsidR="009342EB" w:rsidRPr="001C6AF5" w:rsidRDefault="009342EB" w:rsidP="009342EB">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157.33</w:t>
            </w:r>
          </w:p>
        </w:tc>
        <w:tc>
          <w:tcPr>
            <w:tcW w:w="677" w:type="dxa"/>
            <w:gridSpan w:val="2"/>
            <w:vAlign w:val="bottom"/>
          </w:tcPr>
          <w:p w14:paraId="5F5A8C53" w14:textId="05329A21" w:rsidR="009342EB" w:rsidRPr="001C6AF5" w:rsidRDefault="009342EB" w:rsidP="009342EB">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134.02</w:t>
            </w:r>
          </w:p>
        </w:tc>
        <w:tc>
          <w:tcPr>
            <w:tcW w:w="696" w:type="dxa"/>
            <w:gridSpan w:val="2"/>
            <w:vAlign w:val="center"/>
          </w:tcPr>
          <w:p w14:paraId="2FC63D85" w14:textId="27FDFFA3" w:rsidR="009342EB" w:rsidRPr="001C6AF5" w:rsidRDefault="009342EB" w:rsidP="009342EB">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99.50</w:t>
            </w:r>
          </w:p>
        </w:tc>
        <w:tc>
          <w:tcPr>
            <w:tcW w:w="678" w:type="dxa"/>
            <w:gridSpan w:val="2"/>
            <w:vAlign w:val="center"/>
          </w:tcPr>
          <w:p w14:paraId="6332EA56" w14:textId="179CC6A0" w:rsidR="009342EB" w:rsidRPr="001C6AF5" w:rsidRDefault="009342EB" w:rsidP="009342EB">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84.76</w:t>
            </w:r>
          </w:p>
        </w:tc>
        <w:tc>
          <w:tcPr>
            <w:tcW w:w="655" w:type="dxa"/>
            <w:vAlign w:val="center"/>
          </w:tcPr>
          <w:p w14:paraId="3354C8F9" w14:textId="542AC782" w:rsidR="009342EB" w:rsidRPr="001C6AF5" w:rsidRDefault="009342EB" w:rsidP="009342EB">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30.42</w:t>
            </w:r>
          </w:p>
        </w:tc>
        <w:tc>
          <w:tcPr>
            <w:tcW w:w="736" w:type="dxa"/>
            <w:gridSpan w:val="3"/>
            <w:vAlign w:val="center"/>
          </w:tcPr>
          <w:p w14:paraId="56AEC93B" w14:textId="05E812DD" w:rsidR="009342EB" w:rsidRPr="001C6AF5" w:rsidRDefault="009342EB" w:rsidP="009342EB">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25.91</w:t>
            </w:r>
          </w:p>
        </w:tc>
      </w:tr>
      <w:tr w:rsidR="00D46E63" w:rsidRPr="001C6AF5" w14:paraId="57FA118E" w14:textId="77777777" w:rsidTr="00813E46">
        <w:tc>
          <w:tcPr>
            <w:tcW w:w="2515" w:type="dxa"/>
            <w:vAlign w:val="center"/>
          </w:tcPr>
          <w:p w14:paraId="2CE483AE" w14:textId="48E90BF2" w:rsidR="00D46E63" w:rsidRPr="001C6AF5" w:rsidRDefault="00834683" w:rsidP="00D46E63">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Objekte të kujdesit shëndetësor</w:t>
            </w:r>
          </w:p>
        </w:tc>
        <w:tc>
          <w:tcPr>
            <w:tcW w:w="942" w:type="dxa"/>
            <w:gridSpan w:val="2"/>
            <w:vAlign w:val="center"/>
          </w:tcPr>
          <w:p w14:paraId="6FAB2217" w14:textId="5924A752" w:rsidR="00D46E63" w:rsidRPr="001C6AF5" w:rsidRDefault="00D46E63" w:rsidP="00D46E6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1,898</w:t>
            </w:r>
          </w:p>
        </w:tc>
        <w:tc>
          <w:tcPr>
            <w:tcW w:w="697" w:type="dxa"/>
            <w:gridSpan w:val="2"/>
            <w:vAlign w:val="center"/>
          </w:tcPr>
          <w:p w14:paraId="1347CE49" w14:textId="74D8FC14" w:rsidR="00D46E63" w:rsidRPr="001C6AF5" w:rsidRDefault="00D46E63"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110.00</w:t>
            </w:r>
          </w:p>
        </w:tc>
        <w:tc>
          <w:tcPr>
            <w:tcW w:w="753" w:type="dxa"/>
            <w:gridSpan w:val="2"/>
            <w:vAlign w:val="bottom"/>
          </w:tcPr>
          <w:p w14:paraId="44C178CC" w14:textId="01066EEA" w:rsidR="00D46E63" w:rsidRPr="001C6AF5" w:rsidRDefault="00D46E63"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93.70</w:t>
            </w:r>
          </w:p>
        </w:tc>
        <w:tc>
          <w:tcPr>
            <w:tcW w:w="766" w:type="dxa"/>
            <w:gridSpan w:val="2"/>
            <w:vAlign w:val="center"/>
          </w:tcPr>
          <w:p w14:paraId="4D43FF61" w14:textId="10E54502" w:rsidR="00D46E63" w:rsidRPr="001C6AF5" w:rsidRDefault="00D46E63"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128.31</w:t>
            </w:r>
          </w:p>
        </w:tc>
        <w:tc>
          <w:tcPr>
            <w:tcW w:w="677" w:type="dxa"/>
            <w:gridSpan w:val="2"/>
            <w:vAlign w:val="center"/>
          </w:tcPr>
          <w:p w14:paraId="44A8FAD7" w14:textId="194E140D" w:rsidR="00D46E63" w:rsidRPr="001C6AF5" w:rsidRDefault="00D46E63"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109.30</w:t>
            </w:r>
          </w:p>
        </w:tc>
        <w:tc>
          <w:tcPr>
            <w:tcW w:w="696" w:type="dxa"/>
            <w:gridSpan w:val="2"/>
            <w:vAlign w:val="center"/>
          </w:tcPr>
          <w:p w14:paraId="21ABD257" w14:textId="7697FD16" w:rsidR="00D46E63" w:rsidRPr="001C6AF5" w:rsidRDefault="00D46E63"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54.28</w:t>
            </w:r>
          </w:p>
        </w:tc>
        <w:tc>
          <w:tcPr>
            <w:tcW w:w="678" w:type="dxa"/>
            <w:gridSpan w:val="2"/>
            <w:vAlign w:val="center"/>
          </w:tcPr>
          <w:p w14:paraId="57B10AFA" w14:textId="7B7CB7A9" w:rsidR="00D46E63" w:rsidRPr="001C6AF5" w:rsidRDefault="00D46E63"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46.24</w:t>
            </w:r>
          </w:p>
        </w:tc>
        <w:tc>
          <w:tcPr>
            <w:tcW w:w="655" w:type="dxa"/>
            <w:vAlign w:val="center"/>
          </w:tcPr>
          <w:p w14:paraId="3DFEFB94" w14:textId="7188F442" w:rsidR="00D46E63" w:rsidRPr="001C6AF5" w:rsidRDefault="00D46E63"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20.12</w:t>
            </w:r>
          </w:p>
        </w:tc>
        <w:tc>
          <w:tcPr>
            <w:tcW w:w="736" w:type="dxa"/>
            <w:gridSpan w:val="3"/>
            <w:vAlign w:val="center"/>
          </w:tcPr>
          <w:p w14:paraId="7A061FAC" w14:textId="36183F7B" w:rsidR="00D46E63" w:rsidRPr="001C6AF5" w:rsidRDefault="00D46E63"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17.14</w:t>
            </w:r>
          </w:p>
        </w:tc>
      </w:tr>
      <w:tr w:rsidR="00D46E63" w:rsidRPr="001C6AF5" w14:paraId="356A9156" w14:textId="77777777" w:rsidTr="00772050">
        <w:tc>
          <w:tcPr>
            <w:tcW w:w="2515" w:type="dxa"/>
            <w:vAlign w:val="center"/>
          </w:tcPr>
          <w:p w14:paraId="2F804908" w14:textId="2F7C1FC0" w:rsidR="00D46E63" w:rsidRPr="001C6AF5" w:rsidRDefault="00834683" w:rsidP="00D46E63">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Objekte sportive</w:t>
            </w:r>
          </w:p>
        </w:tc>
        <w:tc>
          <w:tcPr>
            <w:tcW w:w="942" w:type="dxa"/>
            <w:gridSpan w:val="2"/>
            <w:vAlign w:val="center"/>
          </w:tcPr>
          <w:p w14:paraId="7BFDD153" w14:textId="53C750F4" w:rsidR="00D46E63" w:rsidRPr="001C6AF5" w:rsidRDefault="00D46E63" w:rsidP="00D46E6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419</w:t>
            </w:r>
          </w:p>
        </w:tc>
        <w:tc>
          <w:tcPr>
            <w:tcW w:w="697" w:type="dxa"/>
            <w:gridSpan w:val="2"/>
            <w:vAlign w:val="center"/>
          </w:tcPr>
          <w:p w14:paraId="53545D21" w14:textId="6F3797DD" w:rsidR="00D46E63" w:rsidRPr="001C6AF5" w:rsidRDefault="00147D01"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66.86</w:t>
            </w:r>
          </w:p>
        </w:tc>
        <w:tc>
          <w:tcPr>
            <w:tcW w:w="753" w:type="dxa"/>
            <w:gridSpan w:val="2"/>
            <w:vAlign w:val="center"/>
          </w:tcPr>
          <w:p w14:paraId="66859E1E" w14:textId="5BB124EE" w:rsidR="00D46E63" w:rsidRPr="001C6AF5" w:rsidRDefault="00147D01"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56.58</w:t>
            </w:r>
          </w:p>
        </w:tc>
        <w:tc>
          <w:tcPr>
            <w:tcW w:w="766" w:type="dxa"/>
            <w:gridSpan w:val="2"/>
            <w:vAlign w:val="center"/>
          </w:tcPr>
          <w:p w14:paraId="2F0FCAA7" w14:textId="06C20634" w:rsidR="00D46E63" w:rsidRPr="001C6AF5" w:rsidRDefault="00147D01"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106.75</w:t>
            </w:r>
          </w:p>
        </w:tc>
        <w:tc>
          <w:tcPr>
            <w:tcW w:w="677" w:type="dxa"/>
            <w:gridSpan w:val="2"/>
            <w:vAlign w:val="center"/>
          </w:tcPr>
          <w:p w14:paraId="0BDE35C6" w14:textId="611261C1" w:rsidR="00D46E63" w:rsidRPr="001C6AF5" w:rsidRDefault="00147D01"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90.33</w:t>
            </w:r>
          </w:p>
        </w:tc>
        <w:tc>
          <w:tcPr>
            <w:tcW w:w="696" w:type="dxa"/>
            <w:gridSpan w:val="2"/>
            <w:vAlign w:val="center"/>
          </w:tcPr>
          <w:p w14:paraId="66C19CE2" w14:textId="275E792E" w:rsidR="00D46E63" w:rsidRPr="001C6AF5" w:rsidRDefault="00147D01"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27.19</w:t>
            </w:r>
          </w:p>
        </w:tc>
        <w:tc>
          <w:tcPr>
            <w:tcW w:w="678" w:type="dxa"/>
            <w:gridSpan w:val="2"/>
            <w:vAlign w:val="center"/>
          </w:tcPr>
          <w:p w14:paraId="2CAC6D88" w14:textId="4863D620" w:rsidR="00D46E63" w:rsidRPr="001C6AF5" w:rsidRDefault="00147D01"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23.01</w:t>
            </w:r>
          </w:p>
        </w:tc>
        <w:tc>
          <w:tcPr>
            <w:tcW w:w="655" w:type="dxa"/>
            <w:vAlign w:val="center"/>
          </w:tcPr>
          <w:p w14:paraId="6DF2D5AB" w14:textId="7F4867BA" w:rsidR="00D46E63" w:rsidRPr="001C6AF5" w:rsidRDefault="00147D01"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3.88</w:t>
            </w:r>
          </w:p>
        </w:tc>
        <w:tc>
          <w:tcPr>
            <w:tcW w:w="736" w:type="dxa"/>
            <w:gridSpan w:val="3"/>
            <w:vAlign w:val="center"/>
          </w:tcPr>
          <w:p w14:paraId="17FBE41B" w14:textId="0AF1B3DD" w:rsidR="00D46E63" w:rsidRPr="001C6AF5" w:rsidRDefault="00147D01" w:rsidP="00D46E6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3.29</w:t>
            </w:r>
          </w:p>
        </w:tc>
      </w:tr>
      <w:tr w:rsidR="00D46E63" w:rsidRPr="001C6AF5" w14:paraId="128F5509" w14:textId="77777777" w:rsidTr="00772050">
        <w:trPr>
          <w:gridAfter w:val="1"/>
          <w:wAfter w:w="9" w:type="dxa"/>
        </w:trPr>
        <w:tc>
          <w:tcPr>
            <w:tcW w:w="9106" w:type="dxa"/>
            <w:gridSpan w:val="18"/>
            <w:shd w:val="clear" w:color="auto" w:fill="E4EDD3" w:themeFill="accent6" w:themeFillTint="33"/>
            <w:vAlign w:val="center"/>
          </w:tcPr>
          <w:p w14:paraId="54566C8E" w14:textId="47DAE49D" w:rsidR="00D46E63" w:rsidRPr="001C6AF5" w:rsidRDefault="00B21991" w:rsidP="00D46E6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 xml:space="preserve">Zona klimatike </w:t>
            </w:r>
            <w:r w:rsidR="00D46E63" w:rsidRPr="001C6AF5">
              <w:rPr>
                <w:rFonts w:asciiTheme="minorHAnsi" w:hAnsiTheme="minorHAnsi" w:cstheme="minorHAnsi"/>
                <w:iCs/>
                <w:color w:val="000000"/>
                <w:sz w:val="16"/>
                <w:szCs w:val="16"/>
              </w:rPr>
              <w:t>2</w:t>
            </w:r>
          </w:p>
        </w:tc>
      </w:tr>
      <w:tr w:rsidR="00834683" w:rsidRPr="001C6AF5" w14:paraId="1449982F" w14:textId="77777777" w:rsidTr="00772050">
        <w:tc>
          <w:tcPr>
            <w:tcW w:w="2515" w:type="dxa"/>
            <w:vAlign w:val="center"/>
          </w:tcPr>
          <w:p w14:paraId="1FBDFEC2" w14:textId="33812909"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Ndërtesa te shtijeve me shumicë dhe pakicë</w:t>
            </w:r>
          </w:p>
        </w:tc>
        <w:tc>
          <w:tcPr>
            <w:tcW w:w="942" w:type="dxa"/>
            <w:gridSpan w:val="2"/>
            <w:vAlign w:val="center"/>
          </w:tcPr>
          <w:p w14:paraId="5F6B2005" w14:textId="71117EB2"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5,674</w:t>
            </w:r>
          </w:p>
        </w:tc>
        <w:tc>
          <w:tcPr>
            <w:tcW w:w="697" w:type="dxa"/>
            <w:gridSpan w:val="2"/>
            <w:vAlign w:val="center"/>
          </w:tcPr>
          <w:p w14:paraId="2BB8365C" w14:textId="58A9943D"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109.23</w:t>
            </w:r>
          </w:p>
        </w:tc>
        <w:tc>
          <w:tcPr>
            <w:tcW w:w="753" w:type="dxa"/>
            <w:gridSpan w:val="2"/>
            <w:vAlign w:val="center"/>
          </w:tcPr>
          <w:p w14:paraId="550A3964" w14:textId="0107FDA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93.94</w:t>
            </w:r>
          </w:p>
        </w:tc>
        <w:tc>
          <w:tcPr>
            <w:tcW w:w="766" w:type="dxa"/>
            <w:gridSpan w:val="2"/>
            <w:vAlign w:val="center"/>
          </w:tcPr>
          <w:p w14:paraId="0448A698" w14:textId="60E3E7F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136.66</w:t>
            </w:r>
          </w:p>
        </w:tc>
        <w:tc>
          <w:tcPr>
            <w:tcW w:w="677" w:type="dxa"/>
            <w:gridSpan w:val="2"/>
            <w:vAlign w:val="center"/>
          </w:tcPr>
          <w:p w14:paraId="722BD2F5" w14:textId="2568D4C1"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117.52</w:t>
            </w:r>
          </w:p>
        </w:tc>
        <w:tc>
          <w:tcPr>
            <w:tcW w:w="696" w:type="dxa"/>
            <w:gridSpan w:val="2"/>
            <w:vAlign w:val="center"/>
          </w:tcPr>
          <w:p w14:paraId="1648F49F" w14:textId="1311A6EC"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64.30</w:t>
            </w:r>
          </w:p>
        </w:tc>
        <w:tc>
          <w:tcPr>
            <w:tcW w:w="678" w:type="dxa"/>
            <w:gridSpan w:val="2"/>
            <w:vAlign w:val="center"/>
          </w:tcPr>
          <w:p w14:paraId="07DD35BB" w14:textId="115467FC"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55.29</w:t>
            </w:r>
          </w:p>
        </w:tc>
        <w:tc>
          <w:tcPr>
            <w:tcW w:w="655" w:type="dxa"/>
            <w:vAlign w:val="center"/>
          </w:tcPr>
          <w:p w14:paraId="4C6302BA" w14:textId="75488A20"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25.66</w:t>
            </w:r>
          </w:p>
        </w:tc>
        <w:tc>
          <w:tcPr>
            <w:tcW w:w="736" w:type="dxa"/>
            <w:gridSpan w:val="3"/>
            <w:vAlign w:val="center"/>
          </w:tcPr>
          <w:p w14:paraId="0D6C7177" w14:textId="515A69B8"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22.07</w:t>
            </w:r>
          </w:p>
        </w:tc>
      </w:tr>
      <w:tr w:rsidR="00834683" w:rsidRPr="001C6AF5" w14:paraId="66578932" w14:textId="77777777" w:rsidTr="00772050">
        <w:tc>
          <w:tcPr>
            <w:tcW w:w="2515" w:type="dxa"/>
            <w:vAlign w:val="center"/>
          </w:tcPr>
          <w:p w14:paraId="665FEE28" w14:textId="7D101B7A"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Zyra</w:t>
            </w:r>
          </w:p>
        </w:tc>
        <w:tc>
          <w:tcPr>
            <w:tcW w:w="942" w:type="dxa"/>
            <w:gridSpan w:val="2"/>
            <w:vAlign w:val="center"/>
          </w:tcPr>
          <w:p w14:paraId="0597E6D5" w14:textId="0CED56E7"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2,383</w:t>
            </w:r>
          </w:p>
        </w:tc>
        <w:tc>
          <w:tcPr>
            <w:tcW w:w="697" w:type="dxa"/>
            <w:gridSpan w:val="2"/>
            <w:vAlign w:val="center"/>
          </w:tcPr>
          <w:p w14:paraId="2F7F1DA5" w14:textId="286BD88E"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109.23</w:t>
            </w:r>
          </w:p>
        </w:tc>
        <w:tc>
          <w:tcPr>
            <w:tcW w:w="753" w:type="dxa"/>
            <w:gridSpan w:val="2"/>
            <w:vAlign w:val="center"/>
          </w:tcPr>
          <w:p w14:paraId="3AA1197C" w14:textId="28301CF4"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93.94</w:t>
            </w:r>
          </w:p>
        </w:tc>
        <w:tc>
          <w:tcPr>
            <w:tcW w:w="766" w:type="dxa"/>
            <w:gridSpan w:val="2"/>
            <w:vAlign w:val="center"/>
          </w:tcPr>
          <w:p w14:paraId="515B7C05" w14:textId="328A4AE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114.27</w:t>
            </w:r>
          </w:p>
        </w:tc>
        <w:tc>
          <w:tcPr>
            <w:tcW w:w="677" w:type="dxa"/>
            <w:gridSpan w:val="2"/>
            <w:vAlign w:val="center"/>
          </w:tcPr>
          <w:p w14:paraId="3DB19AB7" w14:textId="38C78DD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98.27</w:t>
            </w:r>
          </w:p>
        </w:tc>
        <w:tc>
          <w:tcPr>
            <w:tcW w:w="696" w:type="dxa"/>
            <w:gridSpan w:val="2"/>
            <w:vAlign w:val="center"/>
          </w:tcPr>
          <w:p w14:paraId="61894295" w14:textId="10CCA031"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43.05</w:t>
            </w:r>
          </w:p>
        </w:tc>
        <w:tc>
          <w:tcPr>
            <w:tcW w:w="678" w:type="dxa"/>
            <w:gridSpan w:val="2"/>
            <w:vAlign w:val="center"/>
          </w:tcPr>
          <w:p w14:paraId="69CC41BE" w14:textId="3B07EE37"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37.02</w:t>
            </w:r>
          </w:p>
        </w:tc>
        <w:tc>
          <w:tcPr>
            <w:tcW w:w="655" w:type="dxa"/>
            <w:vAlign w:val="center"/>
          </w:tcPr>
          <w:p w14:paraId="5C02FA47" w14:textId="72946397"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19.97</w:t>
            </w:r>
          </w:p>
        </w:tc>
        <w:tc>
          <w:tcPr>
            <w:tcW w:w="736" w:type="dxa"/>
            <w:gridSpan w:val="3"/>
            <w:vAlign w:val="center"/>
          </w:tcPr>
          <w:p w14:paraId="794850FA" w14:textId="70007438"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17.17</w:t>
            </w:r>
          </w:p>
        </w:tc>
      </w:tr>
      <w:tr w:rsidR="00834683" w:rsidRPr="001C6AF5" w14:paraId="00BD5BFC" w14:textId="77777777" w:rsidTr="00813E46">
        <w:tc>
          <w:tcPr>
            <w:tcW w:w="2515" w:type="dxa"/>
            <w:vAlign w:val="center"/>
          </w:tcPr>
          <w:p w14:paraId="132EB943" w14:textId="6DFB1606"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Ndërtesa arsimore</w:t>
            </w:r>
          </w:p>
        </w:tc>
        <w:tc>
          <w:tcPr>
            <w:tcW w:w="942" w:type="dxa"/>
            <w:gridSpan w:val="2"/>
            <w:vAlign w:val="center"/>
          </w:tcPr>
          <w:p w14:paraId="6AC92AAD" w14:textId="095CD08D"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174</w:t>
            </w:r>
          </w:p>
        </w:tc>
        <w:tc>
          <w:tcPr>
            <w:tcW w:w="697" w:type="dxa"/>
            <w:gridSpan w:val="2"/>
            <w:vAlign w:val="center"/>
          </w:tcPr>
          <w:p w14:paraId="42772E74" w14:textId="3D7DF999"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138.49</w:t>
            </w:r>
          </w:p>
        </w:tc>
        <w:tc>
          <w:tcPr>
            <w:tcW w:w="753" w:type="dxa"/>
            <w:gridSpan w:val="2"/>
            <w:vAlign w:val="bottom"/>
          </w:tcPr>
          <w:p w14:paraId="713DEF6E" w14:textId="30AD19F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120.74</w:t>
            </w:r>
          </w:p>
        </w:tc>
        <w:tc>
          <w:tcPr>
            <w:tcW w:w="766" w:type="dxa"/>
            <w:gridSpan w:val="2"/>
            <w:vAlign w:val="center"/>
          </w:tcPr>
          <w:p w14:paraId="70174040" w14:textId="4FA12869"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173.64</w:t>
            </w:r>
          </w:p>
        </w:tc>
        <w:tc>
          <w:tcPr>
            <w:tcW w:w="677" w:type="dxa"/>
            <w:gridSpan w:val="2"/>
            <w:vAlign w:val="center"/>
          </w:tcPr>
          <w:p w14:paraId="4708C9AA" w14:textId="142CA70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151.38</w:t>
            </w:r>
          </w:p>
        </w:tc>
        <w:tc>
          <w:tcPr>
            <w:tcW w:w="696" w:type="dxa"/>
            <w:gridSpan w:val="2"/>
            <w:vAlign w:val="center"/>
          </w:tcPr>
          <w:p w14:paraId="372D66AF" w14:textId="2B3452D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74.67</w:t>
            </w:r>
          </w:p>
        </w:tc>
        <w:tc>
          <w:tcPr>
            <w:tcW w:w="678" w:type="dxa"/>
            <w:gridSpan w:val="2"/>
            <w:vAlign w:val="center"/>
          </w:tcPr>
          <w:p w14:paraId="63C91EF0" w14:textId="1C75EEE5"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65.10</w:t>
            </w:r>
          </w:p>
        </w:tc>
        <w:tc>
          <w:tcPr>
            <w:tcW w:w="655" w:type="dxa"/>
            <w:vAlign w:val="center"/>
          </w:tcPr>
          <w:p w14:paraId="35B4D573" w14:textId="6D48294D"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39.79</w:t>
            </w:r>
          </w:p>
        </w:tc>
        <w:tc>
          <w:tcPr>
            <w:tcW w:w="736" w:type="dxa"/>
            <w:gridSpan w:val="3"/>
            <w:vAlign w:val="center"/>
          </w:tcPr>
          <w:p w14:paraId="756D64B5" w14:textId="00292566"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34.69</w:t>
            </w:r>
          </w:p>
        </w:tc>
      </w:tr>
      <w:tr w:rsidR="00834683" w:rsidRPr="001C6AF5" w14:paraId="67E5A831" w14:textId="77777777" w:rsidTr="00772050">
        <w:tc>
          <w:tcPr>
            <w:tcW w:w="2515" w:type="dxa"/>
            <w:vAlign w:val="center"/>
          </w:tcPr>
          <w:p w14:paraId="53A41832" w14:textId="5488C403"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Hotele dhe restorante</w:t>
            </w:r>
          </w:p>
        </w:tc>
        <w:tc>
          <w:tcPr>
            <w:tcW w:w="942" w:type="dxa"/>
            <w:gridSpan w:val="2"/>
            <w:vAlign w:val="center"/>
          </w:tcPr>
          <w:p w14:paraId="2F4970F6" w14:textId="0922B22E"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2,302</w:t>
            </w:r>
          </w:p>
        </w:tc>
        <w:tc>
          <w:tcPr>
            <w:tcW w:w="697" w:type="dxa"/>
            <w:gridSpan w:val="2"/>
            <w:vAlign w:val="center"/>
          </w:tcPr>
          <w:p w14:paraId="2F7F5034" w14:textId="5537409A"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169.89</w:t>
            </w:r>
          </w:p>
        </w:tc>
        <w:tc>
          <w:tcPr>
            <w:tcW w:w="753" w:type="dxa"/>
            <w:gridSpan w:val="2"/>
            <w:vAlign w:val="center"/>
          </w:tcPr>
          <w:p w14:paraId="4234B5A1" w14:textId="43B64A2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146.10</w:t>
            </w:r>
          </w:p>
        </w:tc>
        <w:tc>
          <w:tcPr>
            <w:tcW w:w="766" w:type="dxa"/>
            <w:gridSpan w:val="2"/>
            <w:vAlign w:val="center"/>
          </w:tcPr>
          <w:p w14:paraId="7B28BA0D" w14:textId="4348B8AD"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180.64</w:t>
            </w:r>
          </w:p>
        </w:tc>
        <w:tc>
          <w:tcPr>
            <w:tcW w:w="677" w:type="dxa"/>
            <w:gridSpan w:val="2"/>
            <w:vAlign w:val="center"/>
          </w:tcPr>
          <w:p w14:paraId="64767962" w14:textId="57E1A940"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155.35</w:t>
            </w:r>
          </w:p>
        </w:tc>
        <w:tc>
          <w:tcPr>
            <w:tcW w:w="696" w:type="dxa"/>
            <w:gridSpan w:val="2"/>
            <w:vAlign w:val="center"/>
          </w:tcPr>
          <w:p w14:paraId="301B9DC3" w14:textId="0726E561"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105.83</w:t>
            </w:r>
          </w:p>
        </w:tc>
        <w:tc>
          <w:tcPr>
            <w:tcW w:w="678" w:type="dxa"/>
            <w:gridSpan w:val="2"/>
            <w:vAlign w:val="center"/>
          </w:tcPr>
          <w:p w14:paraId="2E8010AA" w14:textId="7A3A67A4"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91.00</w:t>
            </w:r>
          </w:p>
        </w:tc>
        <w:tc>
          <w:tcPr>
            <w:tcW w:w="655" w:type="dxa"/>
            <w:vAlign w:val="center"/>
          </w:tcPr>
          <w:p w14:paraId="020C26E6" w14:textId="2DA701A1"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47.45</w:t>
            </w:r>
          </w:p>
        </w:tc>
        <w:tc>
          <w:tcPr>
            <w:tcW w:w="736" w:type="dxa"/>
            <w:gridSpan w:val="3"/>
            <w:vAlign w:val="center"/>
          </w:tcPr>
          <w:p w14:paraId="273CF091" w14:textId="7AF64B7C"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40.81</w:t>
            </w:r>
          </w:p>
        </w:tc>
      </w:tr>
      <w:tr w:rsidR="00834683" w:rsidRPr="001C6AF5" w14:paraId="28B6EC61" w14:textId="77777777" w:rsidTr="00772050">
        <w:tc>
          <w:tcPr>
            <w:tcW w:w="2515" w:type="dxa"/>
            <w:vAlign w:val="center"/>
          </w:tcPr>
          <w:p w14:paraId="47371F1A" w14:textId="1DD48D38"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Objekte të kujdesit shëndetësor</w:t>
            </w:r>
          </w:p>
        </w:tc>
        <w:tc>
          <w:tcPr>
            <w:tcW w:w="942" w:type="dxa"/>
            <w:gridSpan w:val="2"/>
            <w:vAlign w:val="center"/>
          </w:tcPr>
          <w:p w14:paraId="28F6A499" w14:textId="72475326"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306</w:t>
            </w:r>
          </w:p>
        </w:tc>
        <w:tc>
          <w:tcPr>
            <w:tcW w:w="697" w:type="dxa"/>
            <w:gridSpan w:val="2"/>
            <w:vAlign w:val="center"/>
          </w:tcPr>
          <w:p w14:paraId="19155A4D" w14:textId="7499814D"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147.42</w:t>
            </w:r>
          </w:p>
        </w:tc>
        <w:tc>
          <w:tcPr>
            <w:tcW w:w="753" w:type="dxa"/>
            <w:gridSpan w:val="2"/>
            <w:vAlign w:val="center"/>
          </w:tcPr>
          <w:p w14:paraId="6335F1D8" w14:textId="2A043D0B"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126.78</w:t>
            </w:r>
          </w:p>
        </w:tc>
        <w:tc>
          <w:tcPr>
            <w:tcW w:w="766" w:type="dxa"/>
            <w:gridSpan w:val="2"/>
            <w:vAlign w:val="center"/>
          </w:tcPr>
          <w:p w14:paraId="278BDC50" w14:textId="2FFF6974"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156.73</w:t>
            </w:r>
          </w:p>
        </w:tc>
        <w:tc>
          <w:tcPr>
            <w:tcW w:w="677" w:type="dxa"/>
            <w:gridSpan w:val="2"/>
            <w:vAlign w:val="center"/>
          </w:tcPr>
          <w:p w14:paraId="3B8FB1AB" w14:textId="5C0C17E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134.78</w:t>
            </w:r>
          </w:p>
        </w:tc>
        <w:tc>
          <w:tcPr>
            <w:tcW w:w="696" w:type="dxa"/>
            <w:gridSpan w:val="2"/>
            <w:vAlign w:val="center"/>
          </w:tcPr>
          <w:p w14:paraId="129FC756" w14:textId="020EFEDE"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60.</w:t>
            </w:r>
            <w:r w:rsidRPr="001C6AF5">
              <w:rPr>
                <w:rFonts w:asciiTheme="minorHAnsi" w:hAnsiTheme="minorHAnsi" w:cstheme="minorHAnsi"/>
                <w:color w:val="000000"/>
                <w:sz w:val="16"/>
                <w:szCs w:val="16"/>
              </w:rPr>
              <w:t xml:space="preserve"> </w:t>
            </w:r>
            <w:r w:rsidRPr="001C6AF5">
              <w:rPr>
                <w:rFonts w:asciiTheme="minorHAnsi" w:eastAsia="Times New Roman" w:hAnsiTheme="minorHAnsi" w:cstheme="minorHAnsi"/>
                <w:color w:val="000000"/>
                <w:sz w:val="16"/>
                <w:szCs w:val="16"/>
                <w:lang w:val="en-US" w:eastAsia="en-US"/>
              </w:rPr>
              <w:t>84</w:t>
            </w:r>
          </w:p>
        </w:tc>
        <w:tc>
          <w:tcPr>
            <w:tcW w:w="678" w:type="dxa"/>
            <w:gridSpan w:val="2"/>
            <w:vAlign w:val="center"/>
          </w:tcPr>
          <w:p w14:paraId="16AEFC65" w14:textId="6800786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52.32</w:t>
            </w:r>
          </w:p>
        </w:tc>
        <w:tc>
          <w:tcPr>
            <w:tcW w:w="655" w:type="dxa"/>
            <w:vAlign w:val="center"/>
          </w:tcPr>
          <w:p w14:paraId="5215737A" w14:textId="71316995"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34.97</w:t>
            </w:r>
          </w:p>
        </w:tc>
        <w:tc>
          <w:tcPr>
            <w:tcW w:w="736" w:type="dxa"/>
            <w:gridSpan w:val="3"/>
            <w:vAlign w:val="center"/>
          </w:tcPr>
          <w:p w14:paraId="1BFBDF6C" w14:textId="19FC4060"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30.08</w:t>
            </w:r>
          </w:p>
        </w:tc>
      </w:tr>
      <w:tr w:rsidR="00834683" w:rsidRPr="001C6AF5" w14:paraId="75D1EDA0" w14:textId="77777777" w:rsidTr="00772050">
        <w:tc>
          <w:tcPr>
            <w:tcW w:w="2515" w:type="dxa"/>
            <w:vAlign w:val="center"/>
          </w:tcPr>
          <w:p w14:paraId="0C971D48" w14:textId="218B53D0"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Objekte sportive</w:t>
            </w:r>
          </w:p>
        </w:tc>
        <w:tc>
          <w:tcPr>
            <w:tcW w:w="942" w:type="dxa"/>
            <w:gridSpan w:val="2"/>
            <w:vAlign w:val="center"/>
          </w:tcPr>
          <w:p w14:paraId="07BFCA34" w14:textId="04EA264E"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68</w:t>
            </w:r>
          </w:p>
        </w:tc>
        <w:tc>
          <w:tcPr>
            <w:tcW w:w="697" w:type="dxa"/>
            <w:gridSpan w:val="2"/>
            <w:vAlign w:val="center"/>
          </w:tcPr>
          <w:p w14:paraId="63BCF21F" w14:textId="62FFA684"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90.10</w:t>
            </w:r>
          </w:p>
        </w:tc>
        <w:tc>
          <w:tcPr>
            <w:tcW w:w="753" w:type="dxa"/>
            <w:gridSpan w:val="2"/>
            <w:vAlign w:val="center"/>
          </w:tcPr>
          <w:p w14:paraId="62A1892B" w14:textId="2D655824"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76.54</w:t>
            </w:r>
          </w:p>
        </w:tc>
        <w:tc>
          <w:tcPr>
            <w:tcW w:w="766" w:type="dxa"/>
            <w:gridSpan w:val="2"/>
            <w:vAlign w:val="center"/>
          </w:tcPr>
          <w:p w14:paraId="6A1824C3" w14:textId="39437E7D"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134.08</w:t>
            </w:r>
          </w:p>
        </w:tc>
        <w:tc>
          <w:tcPr>
            <w:tcW w:w="677" w:type="dxa"/>
            <w:gridSpan w:val="2"/>
            <w:vAlign w:val="center"/>
          </w:tcPr>
          <w:p w14:paraId="3B474D7E" w14:textId="1328C9F8"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113.91</w:t>
            </w:r>
          </w:p>
        </w:tc>
        <w:tc>
          <w:tcPr>
            <w:tcW w:w="696" w:type="dxa"/>
            <w:gridSpan w:val="2"/>
            <w:vAlign w:val="center"/>
          </w:tcPr>
          <w:p w14:paraId="3974AFE5" w14:textId="14543A28"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35.84</w:t>
            </w:r>
          </w:p>
        </w:tc>
        <w:tc>
          <w:tcPr>
            <w:tcW w:w="678" w:type="dxa"/>
            <w:gridSpan w:val="2"/>
            <w:vAlign w:val="center"/>
          </w:tcPr>
          <w:p w14:paraId="4C8CA4DB" w14:textId="50633F7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30.45</w:t>
            </w:r>
          </w:p>
        </w:tc>
        <w:tc>
          <w:tcPr>
            <w:tcW w:w="655" w:type="dxa"/>
            <w:vAlign w:val="center"/>
          </w:tcPr>
          <w:p w14:paraId="4A9D3608" w14:textId="27BA1B6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17.21</w:t>
            </w:r>
          </w:p>
        </w:tc>
        <w:tc>
          <w:tcPr>
            <w:tcW w:w="736" w:type="dxa"/>
            <w:gridSpan w:val="3"/>
            <w:vAlign w:val="center"/>
          </w:tcPr>
          <w:p w14:paraId="0C2EADE5" w14:textId="4C21D474"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14.62</w:t>
            </w:r>
          </w:p>
        </w:tc>
      </w:tr>
      <w:tr w:rsidR="00D46E63" w:rsidRPr="001C6AF5" w14:paraId="426DF1EC" w14:textId="77777777" w:rsidTr="00772050">
        <w:trPr>
          <w:gridAfter w:val="1"/>
          <w:wAfter w:w="9" w:type="dxa"/>
        </w:trPr>
        <w:tc>
          <w:tcPr>
            <w:tcW w:w="9106" w:type="dxa"/>
            <w:gridSpan w:val="18"/>
            <w:shd w:val="clear" w:color="auto" w:fill="E4EDD3" w:themeFill="accent6" w:themeFillTint="33"/>
            <w:vAlign w:val="center"/>
          </w:tcPr>
          <w:p w14:paraId="1195FF40" w14:textId="791B1193" w:rsidR="00D46E63" w:rsidRPr="001C6AF5" w:rsidRDefault="00B21991" w:rsidP="00D46E6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 xml:space="preserve">Zona klimatike </w:t>
            </w:r>
            <w:r w:rsidR="00D46E63" w:rsidRPr="001C6AF5">
              <w:rPr>
                <w:rFonts w:asciiTheme="minorHAnsi" w:hAnsiTheme="minorHAnsi" w:cstheme="minorHAnsi"/>
                <w:iCs/>
                <w:color w:val="000000"/>
                <w:sz w:val="16"/>
                <w:szCs w:val="16"/>
              </w:rPr>
              <w:t>3</w:t>
            </w:r>
          </w:p>
        </w:tc>
      </w:tr>
      <w:tr w:rsidR="00834683" w:rsidRPr="001C6AF5" w14:paraId="59B8DDB7" w14:textId="77777777" w:rsidTr="00813E46">
        <w:tc>
          <w:tcPr>
            <w:tcW w:w="2515" w:type="dxa"/>
            <w:vAlign w:val="center"/>
          </w:tcPr>
          <w:p w14:paraId="0EE6C301" w14:textId="1E7E2B64"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Ndërtesa te shtijeve me shumicë dhe pakicë</w:t>
            </w:r>
          </w:p>
        </w:tc>
        <w:tc>
          <w:tcPr>
            <w:tcW w:w="942" w:type="dxa"/>
            <w:gridSpan w:val="2"/>
            <w:vAlign w:val="center"/>
          </w:tcPr>
          <w:p w14:paraId="650BBB96" w14:textId="25356F05"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3,439</w:t>
            </w:r>
          </w:p>
        </w:tc>
        <w:tc>
          <w:tcPr>
            <w:tcW w:w="697" w:type="dxa"/>
            <w:gridSpan w:val="2"/>
            <w:vAlign w:val="center"/>
          </w:tcPr>
          <w:p w14:paraId="0E285637" w14:textId="22815426"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172.66</w:t>
            </w:r>
          </w:p>
        </w:tc>
        <w:tc>
          <w:tcPr>
            <w:tcW w:w="753" w:type="dxa"/>
            <w:gridSpan w:val="2"/>
            <w:vAlign w:val="bottom"/>
          </w:tcPr>
          <w:p w14:paraId="3C8044F6" w14:textId="7FDD4351"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149.09</w:t>
            </w:r>
          </w:p>
        </w:tc>
        <w:tc>
          <w:tcPr>
            <w:tcW w:w="766" w:type="dxa"/>
            <w:gridSpan w:val="2"/>
            <w:vAlign w:val="center"/>
          </w:tcPr>
          <w:p w14:paraId="1FE26810" w14:textId="72F8D37C"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180.17</w:t>
            </w:r>
          </w:p>
        </w:tc>
        <w:tc>
          <w:tcPr>
            <w:tcW w:w="677" w:type="dxa"/>
            <w:gridSpan w:val="2"/>
            <w:vAlign w:val="center"/>
          </w:tcPr>
          <w:p w14:paraId="4BBEE75B" w14:textId="656B4E2D"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155.57</w:t>
            </w:r>
          </w:p>
        </w:tc>
        <w:tc>
          <w:tcPr>
            <w:tcW w:w="696" w:type="dxa"/>
            <w:gridSpan w:val="2"/>
            <w:vAlign w:val="center"/>
          </w:tcPr>
          <w:p w14:paraId="75BE7B14" w14:textId="70CA9AE7"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78.43</w:t>
            </w:r>
          </w:p>
        </w:tc>
        <w:tc>
          <w:tcPr>
            <w:tcW w:w="678" w:type="dxa"/>
            <w:gridSpan w:val="2"/>
            <w:vAlign w:val="center"/>
          </w:tcPr>
          <w:p w14:paraId="2784931F" w14:textId="2538ABB1"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67.72</w:t>
            </w:r>
          </w:p>
        </w:tc>
        <w:tc>
          <w:tcPr>
            <w:tcW w:w="655" w:type="dxa"/>
            <w:vAlign w:val="center"/>
          </w:tcPr>
          <w:p w14:paraId="240CD29F" w14:textId="2296F0AC"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42.66</w:t>
            </w:r>
          </w:p>
        </w:tc>
        <w:tc>
          <w:tcPr>
            <w:tcW w:w="736" w:type="dxa"/>
            <w:gridSpan w:val="3"/>
            <w:vAlign w:val="center"/>
          </w:tcPr>
          <w:p w14:paraId="1AF8E6BF" w14:textId="68E0753A"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36.84</w:t>
            </w:r>
          </w:p>
        </w:tc>
      </w:tr>
      <w:tr w:rsidR="00834683" w:rsidRPr="001C6AF5" w14:paraId="7A645B64" w14:textId="77777777" w:rsidTr="00772050">
        <w:tc>
          <w:tcPr>
            <w:tcW w:w="2515" w:type="dxa"/>
            <w:vAlign w:val="center"/>
          </w:tcPr>
          <w:p w14:paraId="15F9D908" w14:textId="69535FE3"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Zyra</w:t>
            </w:r>
          </w:p>
        </w:tc>
        <w:tc>
          <w:tcPr>
            <w:tcW w:w="942" w:type="dxa"/>
            <w:gridSpan w:val="2"/>
            <w:vAlign w:val="center"/>
          </w:tcPr>
          <w:p w14:paraId="1F2A9391" w14:textId="6E7D1D28"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1,444</w:t>
            </w:r>
          </w:p>
        </w:tc>
        <w:tc>
          <w:tcPr>
            <w:tcW w:w="697" w:type="dxa"/>
            <w:gridSpan w:val="2"/>
            <w:vAlign w:val="center"/>
          </w:tcPr>
          <w:p w14:paraId="3F6BDA8C" w14:textId="76893AD7"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172.66</w:t>
            </w:r>
          </w:p>
        </w:tc>
        <w:tc>
          <w:tcPr>
            <w:tcW w:w="753" w:type="dxa"/>
            <w:gridSpan w:val="2"/>
            <w:vAlign w:val="center"/>
          </w:tcPr>
          <w:p w14:paraId="27AC0188" w14:textId="421B52D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149.09</w:t>
            </w:r>
          </w:p>
        </w:tc>
        <w:tc>
          <w:tcPr>
            <w:tcW w:w="766" w:type="dxa"/>
            <w:gridSpan w:val="2"/>
            <w:vAlign w:val="center"/>
          </w:tcPr>
          <w:p w14:paraId="0CC37BA0" w14:textId="32371C00"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158.30</w:t>
            </w:r>
          </w:p>
        </w:tc>
        <w:tc>
          <w:tcPr>
            <w:tcW w:w="677" w:type="dxa"/>
            <w:gridSpan w:val="2"/>
            <w:vAlign w:val="center"/>
          </w:tcPr>
          <w:p w14:paraId="426A6BF6" w14:textId="44F3E229"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136.69</w:t>
            </w:r>
          </w:p>
        </w:tc>
        <w:tc>
          <w:tcPr>
            <w:tcW w:w="696" w:type="dxa"/>
            <w:gridSpan w:val="2"/>
            <w:vAlign w:val="center"/>
          </w:tcPr>
          <w:p w14:paraId="07BC971C" w14:textId="629B3568"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55.45</w:t>
            </w:r>
          </w:p>
        </w:tc>
        <w:tc>
          <w:tcPr>
            <w:tcW w:w="678" w:type="dxa"/>
            <w:gridSpan w:val="2"/>
            <w:vAlign w:val="center"/>
          </w:tcPr>
          <w:p w14:paraId="68FDBF5F" w14:textId="7E397F4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47.88</w:t>
            </w:r>
          </w:p>
        </w:tc>
        <w:tc>
          <w:tcPr>
            <w:tcW w:w="655" w:type="dxa"/>
            <w:vAlign w:val="center"/>
          </w:tcPr>
          <w:p w14:paraId="69A3942C" w14:textId="14A388B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36.11</w:t>
            </w:r>
          </w:p>
        </w:tc>
        <w:tc>
          <w:tcPr>
            <w:tcW w:w="736" w:type="dxa"/>
            <w:gridSpan w:val="3"/>
            <w:vAlign w:val="center"/>
          </w:tcPr>
          <w:p w14:paraId="43785512" w14:textId="5F0791C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31.18</w:t>
            </w:r>
          </w:p>
        </w:tc>
      </w:tr>
      <w:tr w:rsidR="00834683" w:rsidRPr="001C6AF5" w14:paraId="192B2DE0" w14:textId="77777777" w:rsidTr="00813E46">
        <w:tc>
          <w:tcPr>
            <w:tcW w:w="2515" w:type="dxa"/>
            <w:vAlign w:val="center"/>
          </w:tcPr>
          <w:p w14:paraId="15DDA2DD" w14:textId="3E926906"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Ndërtesa arsimore</w:t>
            </w:r>
          </w:p>
        </w:tc>
        <w:tc>
          <w:tcPr>
            <w:tcW w:w="942" w:type="dxa"/>
            <w:gridSpan w:val="2"/>
            <w:vAlign w:val="center"/>
          </w:tcPr>
          <w:p w14:paraId="73B7CF63" w14:textId="0493272F"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106</w:t>
            </w:r>
          </w:p>
        </w:tc>
        <w:tc>
          <w:tcPr>
            <w:tcW w:w="697" w:type="dxa"/>
            <w:gridSpan w:val="2"/>
            <w:vAlign w:val="center"/>
          </w:tcPr>
          <w:p w14:paraId="6D9BEDE4" w14:textId="56AEC6B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218.90</w:t>
            </w:r>
          </w:p>
        </w:tc>
        <w:tc>
          <w:tcPr>
            <w:tcW w:w="753" w:type="dxa"/>
            <w:gridSpan w:val="2"/>
            <w:vAlign w:val="bottom"/>
          </w:tcPr>
          <w:p w14:paraId="12023772" w14:textId="0B260EBD"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191.63</w:t>
            </w:r>
          </w:p>
        </w:tc>
        <w:tc>
          <w:tcPr>
            <w:tcW w:w="766" w:type="dxa"/>
            <w:gridSpan w:val="2"/>
            <w:vAlign w:val="bottom"/>
          </w:tcPr>
          <w:p w14:paraId="7A15CE60" w14:textId="0BF19CC0"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235.38</w:t>
            </w:r>
          </w:p>
        </w:tc>
        <w:tc>
          <w:tcPr>
            <w:tcW w:w="677" w:type="dxa"/>
            <w:gridSpan w:val="2"/>
            <w:vAlign w:val="bottom"/>
          </w:tcPr>
          <w:p w14:paraId="319B4165" w14:textId="66262D61"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206.06</w:t>
            </w:r>
          </w:p>
        </w:tc>
        <w:tc>
          <w:tcPr>
            <w:tcW w:w="696" w:type="dxa"/>
            <w:gridSpan w:val="2"/>
            <w:vAlign w:val="bottom"/>
          </w:tcPr>
          <w:p w14:paraId="2C2897BC" w14:textId="6D5C718E"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94.52</w:t>
            </w:r>
          </w:p>
        </w:tc>
        <w:tc>
          <w:tcPr>
            <w:tcW w:w="678" w:type="dxa"/>
            <w:gridSpan w:val="2"/>
            <w:vAlign w:val="center"/>
          </w:tcPr>
          <w:p w14:paraId="2C51CB2F" w14:textId="42144FFC"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82.75</w:t>
            </w:r>
          </w:p>
        </w:tc>
        <w:tc>
          <w:tcPr>
            <w:tcW w:w="655" w:type="dxa"/>
            <w:vAlign w:val="center"/>
          </w:tcPr>
          <w:p w14:paraId="58EC9347" w14:textId="5743E2ED"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67.91</w:t>
            </w:r>
          </w:p>
        </w:tc>
        <w:tc>
          <w:tcPr>
            <w:tcW w:w="736" w:type="dxa"/>
            <w:gridSpan w:val="3"/>
            <w:vAlign w:val="bottom"/>
          </w:tcPr>
          <w:p w14:paraId="06DAF665" w14:textId="7DC02C54"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59.45</w:t>
            </w:r>
          </w:p>
        </w:tc>
      </w:tr>
      <w:tr w:rsidR="00834683" w:rsidRPr="001C6AF5" w14:paraId="48B27AE7" w14:textId="77777777" w:rsidTr="00813E46">
        <w:tc>
          <w:tcPr>
            <w:tcW w:w="2515" w:type="dxa"/>
            <w:vAlign w:val="center"/>
          </w:tcPr>
          <w:p w14:paraId="241E9564" w14:textId="11D3D1B1"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Hotele dhe restorante</w:t>
            </w:r>
          </w:p>
        </w:tc>
        <w:tc>
          <w:tcPr>
            <w:tcW w:w="942" w:type="dxa"/>
            <w:gridSpan w:val="2"/>
            <w:vAlign w:val="center"/>
          </w:tcPr>
          <w:p w14:paraId="2E181F67" w14:textId="32584919"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1,395</w:t>
            </w:r>
          </w:p>
        </w:tc>
        <w:tc>
          <w:tcPr>
            <w:tcW w:w="697" w:type="dxa"/>
            <w:gridSpan w:val="2"/>
            <w:vAlign w:val="center"/>
          </w:tcPr>
          <w:p w14:paraId="6E7978A0" w14:textId="224E17C9"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233.03</w:t>
            </w:r>
          </w:p>
        </w:tc>
        <w:tc>
          <w:tcPr>
            <w:tcW w:w="753" w:type="dxa"/>
            <w:gridSpan w:val="2"/>
            <w:vAlign w:val="bottom"/>
          </w:tcPr>
          <w:p w14:paraId="45157388" w14:textId="3DE9890D"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201.21</w:t>
            </w:r>
          </w:p>
        </w:tc>
        <w:tc>
          <w:tcPr>
            <w:tcW w:w="766" w:type="dxa"/>
            <w:gridSpan w:val="2"/>
            <w:vAlign w:val="center"/>
          </w:tcPr>
          <w:p w14:paraId="62FE0757" w14:textId="049929E7"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233.80</w:t>
            </w:r>
          </w:p>
        </w:tc>
        <w:tc>
          <w:tcPr>
            <w:tcW w:w="677" w:type="dxa"/>
            <w:gridSpan w:val="2"/>
            <w:vAlign w:val="center"/>
          </w:tcPr>
          <w:p w14:paraId="466C73C4" w14:textId="41B7E51A"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201.88</w:t>
            </w:r>
          </w:p>
        </w:tc>
        <w:tc>
          <w:tcPr>
            <w:tcW w:w="696" w:type="dxa"/>
            <w:gridSpan w:val="2"/>
            <w:vAlign w:val="center"/>
          </w:tcPr>
          <w:p w14:paraId="49A1F3E7" w14:textId="33662C59"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128.45</w:t>
            </w:r>
          </w:p>
        </w:tc>
        <w:tc>
          <w:tcPr>
            <w:tcW w:w="678" w:type="dxa"/>
            <w:gridSpan w:val="2"/>
            <w:vAlign w:val="center"/>
          </w:tcPr>
          <w:p w14:paraId="6516CC9E" w14:textId="6C79ECC9"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110.91</w:t>
            </w:r>
          </w:p>
        </w:tc>
        <w:tc>
          <w:tcPr>
            <w:tcW w:w="655" w:type="dxa"/>
            <w:vAlign w:val="center"/>
          </w:tcPr>
          <w:p w14:paraId="36B4B239" w14:textId="0F53B3FC"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71.52</w:t>
            </w:r>
          </w:p>
        </w:tc>
        <w:tc>
          <w:tcPr>
            <w:tcW w:w="736" w:type="dxa"/>
            <w:gridSpan w:val="3"/>
            <w:vAlign w:val="center"/>
          </w:tcPr>
          <w:p w14:paraId="4D2612F7" w14:textId="1F9C41E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61.76</w:t>
            </w:r>
          </w:p>
        </w:tc>
      </w:tr>
      <w:tr w:rsidR="00834683" w:rsidRPr="001C6AF5" w14:paraId="11193A9C" w14:textId="77777777" w:rsidTr="00772050">
        <w:tc>
          <w:tcPr>
            <w:tcW w:w="2515" w:type="dxa"/>
            <w:vAlign w:val="center"/>
          </w:tcPr>
          <w:p w14:paraId="0221BC59" w14:textId="062023DC" w:rsidR="00834683" w:rsidRPr="001C6AF5" w:rsidRDefault="00834683" w:rsidP="00834683">
            <w:pPr>
              <w:spacing w:before="6"/>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Objekte të kujdesit shëndetësor</w:t>
            </w:r>
          </w:p>
        </w:tc>
        <w:tc>
          <w:tcPr>
            <w:tcW w:w="942" w:type="dxa"/>
            <w:gridSpan w:val="2"/>
            <w:vAlign w:val="center"/>
          </w:tcPr>
          <w:p w14:paraId="2AD225C5" w14:textId="0ED34864"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186</w:t>
            </w:r>
          </w:p>
        </w:tc>
        <w:tc>
          <w:tcPr>
            <w:tcW w:w="697" w:type="dxa"/>
            <w:gridSpan w:val="2"/>
            <w:vAlign w:val="center"/>
          </w:tcPr>
          <w:p w14:paraId="5AFFBF18" w14:textId="51D2B9CE"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233.03</w:t>
            </w:r>
          </w:p>
        </w:tc>
        <w:tc>
          <w:tcPr>
            <w:tcW w:w="753" w:type="dxa"/>
            <w:gridSpan w:val="2"/>
            <w:vAlign w:val="center"/>
          </w:tcPr>
          <w:p w14:paraId="2052F554" w14:textId="637304AC"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201.21</w:t>
            </w:r>
          </w:p>
        </w:tc>
        <w:tc>
          <w:tcPr>
            <w:tcW w:w="766" w:type="dxa"/>
            <w:gridSpan w:val="2"/>
            <w:vAlign w:val="center"/>
          </w:tcPr>
          <w:p w14:paraId="299A69CA" w14:textId="33E1B38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223.71</w:t>
            </w:r>
          </w:p>
        </w:tc>
        <w:tc>
          <w:tcPr>
            <w:tcW w:w="677" w:type="dxa"/>
            <w:gridSpan w:val="2"/>
            <w:vAlign w:val="center"/>
          </w:tcPr>
          <w:p w14:paraId="23D92ECB" w14:textId="46A16309"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193.16</w:t>
            </w:r>
          </w:p>
        </w:tc>
        <w:tc>
          <w:tcPr>
            <w:tcW w:w="696" w:type="dxa"/>
            <w:gridSpan w:val="2"/>
            <w:vAlign w:val="center"/>
          </w:tcPr>
          <w:p w14:paraId="5DE4F55D" w14:textId="42CF2D81"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87.56</w:t>
            </w:r>
          </w:p>
        </w:tc>
        <w:tc>
          <w:tcPr>
            <w:tcW w:w="678" w:type="dxa"/>
            <w:gridSpan w:val="2"/>
            <w:vAlign w:val="center"/>
          </w:tcPr>
          <w:p w14:paraId="33A5E5E6" w14:textId="0DFC9946"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75.61</w:t>
            </w:r>
          </w:p>
        </w:tc>
        <w:tc>
          <w:tcPr>
            <w:tcW w:w="655" w:type="dxa"/>
            <w:vAlign w:val="center"/>
          </w:tcPr>
          <w:p w14:paraId="7E717EB8" w14:textId="258F9732"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67.95</w:t>
            </w:r>
          </w:p>
        </w:tc>
        <w:tc>
          <w:tcPr>
            <w:tcW w:w="736" w:type="dxa"/>
            <w:gridSpan w:val="3"/>
            <w:vAlign w:val="center"/>
          </w:tcPr>
          <w:p w14:paraId="631754B3" w14:textId="5509118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hAnsiTheme="minorHAnsi" w:cstheme="minorHAnsi"/>
                <w:color w:val="000000"/>
                <w:sz w:val="16"/>
                <w:szCs w:val="16"/>
              </w:rPr>
              <w:t>58.68</w:t>
            </w:r>
          </w:p>
        </w:tc>
      </w:tr>
      <w:tr w:rsidR="00834683" w:rsidRPr="001C6AF5" w14:paraId="129E26E3" w14:textId="77777777" w:rsidTr="00813E46">
        <w:tc>
          <w:tcPr>
            <w:tcW w:w="2515" w:type="dxa"/>
            <w:vAlign w:val="center"/>
          </w:tcPr>
          <w:p w14:paraId="0FEA3583" w14:textId="1A0C5703" w:rsidR="00834683" w:rsidRPr="001C6AF5" w:rsidRDefault="00834683" w:rsidP="00834683">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Objekte sportive</w:t>
            </w:r>
          </w:p>
        </w:tc>
        <w:tc>
          <w:tcPr>
            <w:tcW w:w="942" w:type="dxa"/>
            <w:gridSpan w:val="2"/>
            <w:vAlign w:val="center"/>
          </w:tcPr>
          <w:p w14:paraId="35935A4C" w14:textId="6759D5DA" w:rsidR="00834683" w:rsidRPr="001C6AF5" w:rsidRDefault="00834683" w:rsidP="00834683">
            <w:pPr>
              <w:spacing w:before="6"/>
              <w:jc w:val="center"/>
              <w:rPr>
                <w:rFonts w:asciiTheme="minorHAnsi" w:hAnsiTheme="minorHAnsi" w:cstheme="minorHAnsi"/>
                <w:iCs/>
                <w:color w:val="000000"/>
                <w:sz w:val="16"/>
                <w:szCs w:val="16"/>
              </w:rPr>
            </w:pPr>
            <w:r w:rsidRPr="001C6AF5">
              <w:rPr>
                <w:rFonts w:asciiTheme="minorHAnsi" w:eastAsia="Arial" w:hAnsiTheme="minorHAnsi" w:cstheme="minorHAnsi"/>
                <w:iCs/>
                <w:sz w:val="16"/>
                <w:szCs w:val="16"/>
              </w:rPr>
              <w:t>41</w:t>
            </w:r>
          </w:p>
        </w:tc>
        <w:tc>
          <w:tcPr>
            <w:tcW w:w="697" w:type="dxa"/>
            <w:gridSpan w:val="2"/>
            <w:vAlign w:val="center"/>
          </w:tcPr>
          <w:p w14:paraId="70FBE3E8" w14:textId="4C6EAE10"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142.61</w:t>
            </w:r>
          </w:p>
        </w:tc>
        <w:tc>
          <w:tcPr>
            <w:tcW w:w="753" w:type="dxa"/>
            <w:gridSpan w:val="2"/>
            <w:vAlign w:val="center"/>
          </w:tcPr>
          <w:p w14:paraId="0A63345E" w14:textId="1B140975"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121.49</w:t>
            </w:r>
          </w:p>
        </w:tc>
        <w:tc>
          <w:tcPr>
            <w:tcW w:w="766" w:type="dxa"/>
            <w:gridSpan w:val="2"/>
            <w:vAlign w:val="center"/>
          </w:tcPr>
          <w:p w14:paraId="1ADCC202" w14:textId="533DE90A"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197.96</w:t>
            </w:r>
          </w:p>
        </w:tc>
        <w:tc>
          <w:tcPr>
            <w:tcW w:w="677" w:type="dxa"/>
            <w:gridSpan w:val="2"/>
            <w:vAlign w:val="center"/>
          </w:tcPr>
          <w:p w14:paraId="220B819F" w14:textId="1FCFD973"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168.63</w:t>
            </w:r>
          </w:p>
        </w:tc>
        <w:tc>
          <w:tcPr>
            <w:tcW w:w="696" w:type="dxa"/>
            <w:gridSpan w:val="2"/>
            <w:vAlign w:val="center"/>
          </w:tcPr>
          <w:p w14:paraId="2E7881C3" w14:textId="2DF0F5F7"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61.01</w:t>
            </w:r>
          </w:p>
        </w:tc>
        <w:tc>
          <w:tcPr>
            <w:tcW w:w="678" w:type="dxa"/>
            <w:gridSpan w:val="2"/>
            <w:vAlign w:val="bottom"/>
          </w:tcPr>
          <w:p w14:paraId="6016D6E0" w14:textId="2F9CF5EC"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51.97</w:t>
            </w:r>
          </w:p>
        </w:tc>
        <w:tc>
          <w:tcPr>
            <w:tcW w:w="655" w:type="dxa"/>
            <w:vAlign w:val="center"/>
          </w:tcPr>
          <w:p w14:paraId="673E42B0" w14:textId="6AA32CD7"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47.03</w:t>
            </w:r>
          </w:p>
        </w:tc>
        <w:tc>
          <w:tcPr>
            <w:tcW w:w="736" w:type="dxa"/>
            <w:gridSpan w:val="3"/>
            <w:vAlign w:val="center"/>
          </w:tcPr>
          <w:p w14:paraId="5A9148AE" w14:textId="417D83DF" w:rsidR="00834683" w:rsidRPr="001C6AF5" w:rsidRDefault="00834683" w:rsidP="00834683">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color w:val="000000"/>
                <w:sz w:val="16"/>
                <w:szCs w:val="16"/>
                <w:lang w:val="en-US" w:eastAsia="en-US"/>
              </w:rPr>
              <w:t>40.06</w:t>
            </w:r>
          </w:p>
        </w:tc>
      </w:tr>
    </w:tbl>
    <w:p w14:paraId="265842F2" w14:textId="77777777" w:rsidR="00147D01" w:rsidRPr="001C6AF5" w:rsidRDefault="00147D01" w:rsidP="007B10C2">
      <w:pPr>
        <w:pStyle w:val="BodyText"/>
        <w:spacing w:after="0" w:line="240" w:lineRule="auto"/>
        <w:ind w:right="29"/>
        <w:jc w:val="both"/>
        <w:rPr>
          <w:rFonts w:asciiTheme="minorHAnsi" w:hAnsiTheme="minorHAnsi" w:cstheme="minorHAnsi"/>
          <w:color w:val="000000"/>
        </w:rPr>
      </w:pPr>
    </w:p>
    <w:p w14:paraId="24A71F10" w14:textId="609C7CAC" w:rsidR="007B10C2" w:rsidRPr="001C6AF5" w:rsidRDefault="007F09D2" w:rsidP="007B10C2">
      <w:pPr>
        <w:pStyle w:val="BodyText"/>
        <w:spacing w:after="0" w:line="240" w:lineRule="auto"/>
        <w:ind w:right="29"/>
        <w:jc w:val="both"/>
        <w:rPr>
          <w:rFonts w:asciiTheme="minorHAnsi" w:hAnsiTheme="minorHAnsi" w:cstheme="minorHAnsi"/>
          <w:color w:val="000000"/>
        </w:rPr>
      </w:pPr>
      <w:r w:rsidRPr="001C6AF5">
        <w:rPr>
          <w:rFonts w:asciiTheme="minorHAnsi" w:hAnsiTheme="minorHAnsi" w:cstheme="minorHAnsi"/>
          <w:color w:val="000000"/>
        </w:rPr>
        <w:t>Tabela 5.</w:t>
      </w:r>
      <w:r w:rsidR="00A11688">
        <w:rPr>
          <w:rFonts w:asciiTheme="minorHAnsi" w:hAnsiTheme="minorHAnsi" w:cstheme="minorHAnsi"/>
          <w:color w:val="000000"/>
        </w:rPr>
        <w:t>14</w:t>
      </w:r>
      <w:r w:rsidRPr="001C6AF5">
        <w:rPr>
          <w:rFonts w:asciiTheme="minorHAnsi" w:hAnsiTheme="minorHAnsi" w:cstheme="minorHAnsi"/>
          <w:color w:val="000000"/>
        </w:rPr>
        <w:t xml:space="preserve"> paraqet emetimet specifike përkatëse të G</w:t>
      </w:r>
      <w:r w:rsidR="00A82A54" w:rsidRPr="001C6AF5">
        <w:rPr>
          <w:rFonts w:asciiTheme="minorHAnsi" w:hAnsiTheme="minorHAnsi" w:cstheme="minorHAnsi"/>
          <w:color w:val="000000"/>
        </w:rPr>
        <w:t>E</w:t>
      </w:r>
      <w:r w:rsidRPr="001C6AF5">
        <w:rPr>
          <w:rFonts w:asciiTheme="minorHAnsi" w:hAnsiTheme="minorHAnsi" w:cstheme="minorHAnsi"/>
          <w:color w:val="000000"/>
        </w:rPr>
        <w:t>S-ve që lidhen me: i. Konsumin aktual të energjisë (viti 2023 bazuar në bilancin e energjisë), ii. Skenarin bazë për energji, iii. Kërkesën për energji për rinovim të thellë, dhe iv. Kërkesën për energji për ZEB.</w:t>
      </w:r>
    </w:p>
    <w:p w14:paraId="27694B47" w14:textId="77777777" w:rsidR="007B10C2" w:rsidRPr="001C6AF5" w:rsidRDefault="007B10C2" w:rsidP="007B10C2">
      <w:pPr>
        <w:spacing w:after="0" w:line="240" w:lineRule="auto"/>
        <w:rPr>
          <w:rFonts w:asciiTheme="minorHAnsi" w:hAnsiTheme="minorHAnsi" w:cstheme="minorHAnsi"/>
          <w:b/>
          <w:bCs/>
          <w:lang w:val="en-US"/>
        </w:rPr>
      </w:pPr>
    </w:p>
    <w:p w14:paraId="0D79AE2D" w14:textId="41C603F5" w:rsidR="007B10C2" w:rsidRPr="001C6AF5" w:rsidRDefault="007F09D2" w:rsidP="00CF2A54">
      <w:pPr>
        <w:spacing w:after="0" w:line="240" w:lineRule="auto"/>
        <w:jc w:val="both"/>
        <w:rPr>
          <w:rFonts w:asciiTheme="minorHAnsi" w:hAnsiTheme="minorHAnsi" w:cstheme="minorHAnsi"/>
          <w:b/>
          <w:bCs/>
          <w:lang w:val="en-US"/>
        </w:rPr>
      </w:pPr>
      <w:r w:rsidRPr="001C6AF5">
        <w:rPr>
          <w:rFonts w:asciiTheme="minorHAnsi" w:hAnsiTheme="minorHAnsi" w:cstheme="minorHAnsi"/>
          <w:b/>
          <w:bCs/>
          <w:lang w:val="en-US"/>
        </w:rPr>
        <w:t>Tabela 5.</w:t>
      </w:r>
      <w:r w:rsidR="00A11688">
        <w:rPr>
          <w:rFonts w:asciiTheme="minorHAnsi" w:hAnsiTheme="minorHAnsi" w:cstheme="minorHAnsi"/>
          <w:b/>
          <w:bCs/>
          <w:lang w:val="en-US"/>
        </w:rPr>
        <w:t>14</w:t>
      </w:r>
      <w:r w:rsidRPr="001C6AF5">
        <w:rPr>
          <w:rFonts w:asciiTheme="minorHAnsi" w:hAnsiTheme="minorHAnsi" w:cstheme="minorHAnsi"/>
          <w:b/>
          <w:bCs/>
          <w:lang w:val="en-US"/>
        </w:rPr>
        <w:t>.: Emetimet specifike të GS-ve të lidhura me nënkategoritë e Stokut të Ndërtesave të Shërbimeve Private dhe Tregtare për Skenarët e Konsumit dhe Kërkesës</w:t>
      </w:r>
    </w:p>
    <w:tbl>
      <w:tblPr>
        <w:tblStyle w:val="TableGrid"/>
        <w:tblW w:w="0" w:type="auto"/>
        <w:tblLook w:val="04A0" w:firstRow="1" w:lastRow="0" w:firstColumn="1" w:lastColumn="0" w:noHBand="0" w:noVBand="1"/>
      </w:tblPr>
      <w:tblGrid>
        <w:gridCol w:w="2210"/>
        <w:gridCol w:w="970"/>
        <w:gridCol w:w="1414"/>
        <w:gridCol w:w="1403"/>
        <w:gridCol w:w="1390"/>
        <w:gridCol w:w="1390"/>
      </w:tblGrid>
      <w:tr w:rsidR="000349A6" w:rsidRPr="001C6AF5" w14:paraId="4B28D576" w14:textId="77777777" w:rsidTr="000349A6">
        <w:trPr>
          <w:cantSplit/>
          <w:trHeight w:val="1394"/>
        </w:trPr>
        <w:tc>
          <w:tcPr>
            <w:tcW w:w="2210" w:type="dxa"/>
            <w:shd w:val="clear" w:color="auto" w:fill="C9DBA8" w:themeFill="accent6" w:themeFillTint="66"/>
            <w:vAlign w:val="center"/>
          </w:tcPr>
          <w:p w14:paraId="101B9D7D" w14:textId="684C6600"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Nënkategoritë e Ndërtesave të Shërbimeve Private dhe Tregtare</w:t>
            </w:r>
          </w:p>
        </w:tc>
        <w:tc>
          <w:tcPr>
            <w:tcW w:w="970" w:type="dxa"/>
            <w:shd w:val="clear" w:color="auto" w:fill="C9DBA8" w:themeFill="accent6" w:themeFillTint="66"/>
            <w:textDirection w:val="btLr"/>
            <w:vAlign w:val="center"/>
          </w:tcPr>
          <w:p w14:paraId="49EA03A1" w14:textId="55F20EA7" w:rsidR="000349A6" w:rsidRPr="001C6AF5" w:rsidRDefault="000349A6" w:rsidP="000349A6">
            <w:pPr>
              <w:spacing w:before="6"/>
              <w:ind w:left="113" w:right="113"/>
              <w:jc w:val="center"/>
              <w:rPr>
                <w:rFonts w:asciiTheme="minorHAnsi" w:hAnsiTheme="minorHAnsi" w:cstheme="minorHAnsi"/>
                <w:bCs/>
                <w:iCs/>
                <w:sz w:val="16"/>
                <w:szCs w:val="16"/>
              </w:rPr>
            </w:pPr>
            <w:r w:rsidRPr="001C6AF5">
              <w:rPr>
                <w:rFonts w:asciiTheme="minorHAnsi" w:hAnsiTheme="minorHAnsi" w:cstheme="minorHAnsi"/>
                <w:bCs/>
                <w:iCs/>
                <w:sz w:val="16"/>
                <w:szCs w:val="16"/>
              </w:rPr>
              <w:t>Numri i Ndërtesave</w:t>
            </w:r>
          </w:p>
        </w:tc>
        <w:tc>
          <w:tcPr>
            <w:tcW w:w="1414" w:type="dxa"/>
            <w:shd w:val="clear" w:color="auto" w:fill="C9DBA8" w:themeFill="accent6" w:themeFillTint="66"/>
            <w:vAlign w:val="center"/>
          </w:tcPr>
          <w:p w14:paraId="5345D6D1" w14:textId="77777777"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Emetimet e GS sipas Konsumit Aktual (2023)</w:t>
            </w:r>
          </w:p>
          <w:p w14:paraId="009A1E0B" w14:textId="498B7136"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kg CO2/m2·vit</w:t>
            </w:r>
          </w:p>
        </w:tc>
        <w:tc>
          <w:tcPr>
            <w:tcW w:w="1403" w:type="dxa"/>
            <w:shd w:val="clear" w:color="auto" w:fill="C9DBA8" w:themeFill="accent6" w:themeFillTint="66"/>
            <w:vAlign w:val="center"/>
          </w:tcPr>
          <w:p w14:paraId="7B390FE8" w14:textId="0582F61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Emetimet e GS sipas Skenarit Bazë për Energji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pa EE/RES)</w:t>
            </w:r>
          </w:p>
          <w:p w14:paraId="3251468A" w14:textId="41B4CE6E"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kg CO2/m2·vit</w:t>
            </w:r>
          </w:p>
        </w:tc>
        <w:tc>
          <w:tcPr>
            <w:tcW w:w="1390" w:type="dxa"/>
            <w:shd w:val="clear" w:color="auto" w:fill="C9DBA8" w:themeFill="accent6" w:themeFillTint="66"/>
            <w:vAlign w:val="center"/>
          </w:tcPr>
          <w:p w14:paraId="51C17B53" w14:textId="506036F7"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Emetimet e GS-ve sipas Kërkesës për Energji për Rinovim të Thellë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w:t>
            </w:r>
          </w:p>
          <w:p w14:paraId="2A09B42C" w14:textId="0AF7ADC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kg CO2/m2·vit</w:t>
            </w:r>
          </w:p>
        </w:tc>
        <w:tc>
          <w:tcPr>
            <w:tcW w:w="1390" w:type="dxa"/>
            <w:shd w:val="clear" w:color="auto" w:fill="C9DBA8" w:themeFill="accent6" w:themeFillTint="66"/>
            <w:vAlign w:val="center"/>
          </w:tcPr>
          <w:p w14:paraId="5151D36D" w14:textId="71CA4A79"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Emetimet e GS-ve sipas Kërkesës për Energji Primare per ZEB (përmbushja e </w:t>
            </w:r>
            <w:r w:rsidR="0088755D" w:rsidRPr="001C6AF5">
              <w:rPr>
                <w:rFonts w:asciiTheme="minorHAnsi" w:eastAsia="Arial" w:hAnsiTheme="minorHAnsi" w:cstheme="minorHAnsi"/>
                <w:iCs/>
                <w:sz w:val="16"/>
                <w:szCs w:val="16"/>
              </w:rPr>
              <w:t>komfortit</w:t>
            </w:r>
            <w:r w:rsidRPr="001C6AF5">
              <w:rPr>
                <w:rFonts w:asciiTheme="minorHAnsi" w:eastAsia="Arial" w:hAnsiTheme="minorHAnsi" w:cstheme="minorHAnsi"/>
                <w:iCs/>
                <w:sz w:val="16"/>
                <w:szCs w:val="16"/>
              </w:rPr>
              <w:t xml:space="preserve"> me EE/RES, kg CO2/m2·vit</w:t>
            </w:r>
          </w:p>
        </w:tc>
      </w:tr>
      <w:tr w:rsidR="007B10C2" w:rsidRPr="001C6AF5" w14:paraId="13323A3C" w14:textId="77777777" w:rsidTr="000349A6">
        <w:tc>
          <w:tcPr>
            <w:tcW w:w="8777" w:type="dxa"/>
            <w:gridSpan w:val="6"/>
            <w:shd w:val="clear" w:color="auto" w:fill="E4EDD3" w:themeFill="accent6" w:themeFillTint="33"/>
            <w:vAlign w:val="center"/>
          </w:tcPr>
          <w:p w14:paraId="7891FA0A" w14:textId="7897F565" w:rsidR="007B10C2" w:rsidRPr="001C6AF5" w:rsidRDefault="00B21991" w:rsidP="00772050">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Zona klimatike </w:t>
            </w:r>
            <w:r w:rsidR="007B10C2" w:rsidRPr="001C6AF5">
              <w:rPr>
                <w:rFonts w:asciiTheme="minorHAnsi" w:eastAsia="Arial" w:hAnsiTheme="minorHAnsi" w:cstheme="minorHAnsi"/>
                <w:iCs/>
                <w:sz w:val="16"/>
                <w:szCs w:val="16"/>
              </w:rPr>
              <w:t>1</w:t>
            </w:r>
          </w:p>
        </w:tc>
      </w:tr>
      <w:tr w:rsidR="000349A6" w:rsidRPr="001C6AF5" w14:paraId="58D9C96F" w14:textId="77777777" w:rsidTr="000349A6">
        <w:tc>
          <w:tcPr>
            <w:tcW w:w="2210" w:type="dxa"/>
            <w:vAlign w:val="center"/>
          </w:tcPr>
          <w:p w14:paraId="08F0D928" w14:textId="78AE2431" w:rsidR="000349A6" w:rsidRPr="001C6AF5" w:rsidRDefault="000349A6" w:rsidP="000349A6">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Ndërtesa te shtijeve me shumicë dhe pakicë</w:t>
            </w:r>
          </w:p>
        </w:tc>
        <w:tc>
          <w:tcPr>
            <w:tcW w:w="970" w:type="dxa"/>
            <w:vAlign w:val="bottom"/>
          </w:tcPr>
          <w:p w14:paraId="729354E8" w14:textId="73EE00B2"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35,155 </w:t>
            </w:r>
          </w:p>
        </w:tc>
        <w:tc>
          <w:tcPr>
            <w:tcW w:w="1414" w:type="dxa"/>
            <w:vAlign w:val="center"/>
          </w:tcPr>
          <w:p w14:paraId="192D372E" w14:textId="409845CF"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18.55</w:t>
            </w:r>
          </w:p>
        </w:tc>
        <w:tc>
          <w:tcPr>
            <w:tcW w:w="1403" w:type="dxa"/>
            <w:vAlign w:val="center"/>
          </w:tcPr>
          <w:p w14:paraId="76AA8C97" w14:textId="449BB533"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27.10</w:t>
            </w:r>
          </w:p>
        </w:tc>
        <w:tc>
          <w:tcPr>
            <w:tcW w:w="1390" w:type="dxa"/>
            <w:vAlign w:val="center"/>
          </w:tcPr>
          <w:p w14:paraId="07E0757E" w14:textId="3D7B11A3"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14.29</w:t>
            </w:r>
          </w:p>
        </w:tc>
        <w:tc>
          <w:tcPr>
            <w:tcW w:w="1390" w:type="dxa"/>
            <w:vAlign w:val="center"/>
          </w:tcPr>
          <w:p w14:paraId="49082755" w14:textId="1F27D9C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3.68</w:t>
            </w:r>
          </w:p>
        </w:tc>
      </w:tr>
      <w:tr w:rsidR="000349A6" w:rsidRPr="001C6AF5" w14:paraId="78C94E51" w14:textId="77777777" w:rsidTr="000349A6">
        <w:tc>
          <w:tcPr>
            <w:tcW w:w="2210" w:type="dxa"/>
            <w:vAlign w:val="center"/>
          </w:tcPr>
          <w:p w14:paraId="36119432" w14:textId="4BAF596C" w:rsidR="000349A6" w:rsidRPr="001C6AF5" w:rsidRDefault="000349A6" w:rsidP="000349A6">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Zyra</w:t>
            </w:r>
          </w:p>
        </w:tc>
        <w:tc>
          <w:tcPr>
            <w:tcW w:w="970" w:type="dxa"/>
            <w:vAlign w:val="bottom"/>
          </w:tcPr>
          <w:p w14:paraId="50220914" w14:textId="0C9D9AAA"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14,764 </w:t>
            </w:r>
          </w:p>
        </w:tc>
        <w:tc>
          <w:tcPr>
            <w:tcW w:w="1414" w:type="dxa"/>
            <w:vAlign w:val="center"/>
          </w:tcPr>
          <w:p w14:paraId="44C324EC" w14:textId="1BC2B407"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21.94</w:t>
            </w:r>
          </w:p>
        </w:tc>
        <w:tc>
          <w:tcPr>
            <w:tcW w:w="1403" w:type="dxa"/>
            <w:vAlign w:val="center"/>
          </w:tcPr>
          <w:p w14:paraId="0D6C57B7" w14:textId="66524F2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22.05</w:t>
            </w:r>
          </w:p>
        </w:tc>
        <w:tc>
          <w:tcPr>
            <w:tcW w:w="1390" w:type="dxa"/>
            <w:vAlign w:val="center"/>
          </w:tcPr>
          <w:p w14:paraId="106DC320" w14:textId="64B89144"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8.86</w:t>
            </w:r>
          </w:p>
        </w:tc>
        <w:tc>
          <w:tcPr>
            <w:tcW w:w="1390" w:type="dxa"/>
            <w:vAlign w:val="center"/>
          </w:tcPr>
          <w:p w14:paraId="5DE36C94" w14:textId="7D1D14C3"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2.17</w:t>
            </w:r>
          </w:p>
        </w:tc>
      </w:tr>
      <w:tr w:rsidR="000349A6" w:rsidRPr="001C6AF5" w14:paraId="0F77075E" w14:textId="77777777" w:rsidTr="000349A6">
        <w:tc>
          <w:tcPr>
            <w:tcW w:w="2210" w:type="dxa"/>
            <w:vAlign w:val="center"/>
          </w:tcPr>
          <w:p w14:paraId="26B9CEA9" w14:textId="2106542F" w:rsidR="000349A6" w:rsidRPr="001C6AF5" w:rsidRDefault="000349A6" w:rsidP="000349A6">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Ndërtesa arsimore</w:t>
            </w:r>
          </w:p>
        </w:tc>
        <w:tc>
          <w:tcPr>
            <w:tcW w:w="970" w:type="dxa"/>
            <w:vAlign w:val="bottom"/>
          </w:tcPr>
          <w:p w14:paraId="64A46B21" w14:textId="15431D4A"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1,081 </w:t>
            </w:r>
          </w:p>
        </w:tc>
        <w:tc>
          <w:tcPr>
            <w:tcW w:w="1414" w:type="dxa"/>
            <w:vAlign w:val="center"/>
          </w:tcPr>
          <w:p w14:paraId="12AECB6D" w14:textId="18CE8C22"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22.36</w:t>
            </w:r>
          </w:p>
        </w:tc>
        <w:tc>
          <w:tcPr>
            <w:tcW w:w="1403" w:type="dxa"/>
            <w:vAlign w:val="center"/>
          </w:tcPr>
          <w:p w14:paraId="56BEC06E" w14:textId="23FD70D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23.10</w:t>
            </w:r>
          </w:p>
        </w:tc>
        <w:tc>
          <w:tcPr>
            <w:tcW w:w="1390" w:type="dxa"/>
            <w:vAlign w:val="center"/>
          </w:tcPr>
          <w:p w14:paraId="6EE91FC3" w14:textId="66E8C4D9"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10.13</w:t>
            </w:r>
          </w:p>
        </w:tc>
        <w:tc>
          <w:tcPr>
            <w:tcW w:w="1390" w:type="dxa"/>
            <w:vAlign w:val="center"/>
          </w:tcPr>
          <w:p w14:paraId="007479F3" w14:textId="7476B7FD"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3.44</w:t>
            </w:r>
          </w:p>
        </w:tc>
      </w:tr>
      <w:tr w:rsidR="000349A6" w:rsidRPr="001C6AF5" w14:paraId="67610D29" w14:textId="77777777" w:rsidTr="000349A6">
        <w:tc>
          <w:tcPr>
            <w:tcW w:w="2210" w:type="dxa"/>
            <w:vAlign w:val="center"/>
          </w:tcPr>
          <w:p w14:paraId="290A114E" w14:textId="2A26D73A" w:rsidR="000349A6" w:rsidRPr="001C6AF5" w:rsidRDefault="000349A6" w:rsidP="000349A6">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Hotele dhe restorante</w:t>
            </w:r>
          </w:p>
        </w:tc>
        <w:tc>
          <w:tcPr>
            <w:tcW w:w="970" w:type="dxa"/>
            <w:vAlign w:val="bottom"/>
          </w:tcPr>
          <w:p w14:paraId="6BD76312" w14:textId="4AC755D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14,265 </w:t>
            </w:r>
          </w:p>
        </w:tc>
        <w:tc>
          <w:tcPr>
            <w:tcW w:w="1414" w:type="dxa"/>
            <w:vAlign w:val="center"/>
          </w:tcPr>
          <w:p w14:paraId="4100A88C" w14:textId="0B9461D0"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33.83</w:t>
            </w:r>
          </w:p>
        </w:tc>
        <w:tc>
          <w:tcPr>
            <w:tcW w:w="1403" w:type="dxa"/>
            <w:vAlign w:val="center"/>
          </w:tcPr>
          <w:p w14:paraId="514EC8C4" w14:textId="1EB89F6A"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34.21</w:t>
            </w:r>
          </w:p>
        </w:tc>
        <w:tc>
          <w:tcPr>
            <w:tcW w:w="1390" w:type="dxa"/>
            <w:vAlign w:val="center"/>
          </w:tcPr>
          <w:p w14:paraId="5678F319" w14:textId="2BAC848B"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21.64</w:t>
            </w:r>
          </w:p>
        </w:tc>
        <w:tc>
          <w:tcPr>
            <w:tcW w:w="1390" w:type="dxa"/>
            <w:vAlign w:val="center"/>
          </w:tcPr>
          <w:p w14:paraId="7912F57F" w14:textId="1CAEDCAF"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6.61</w:t>
            </w:r>
          </w:p>
        </w:tc>
      </w:tr>
      <w:tr w:rsidR="000349A6" w:rsidRPr="001C6AF5" w14:paraId="12852E27" w14:textId="77777777" w:rsidTr="000349A6">
        <w:tc>
          <w:tcPr>
            <w:tcW w:w="2210" w:type="dxa"/>
            <w:vAlign w:val="center"/>
          </w:tcPr>
          <w:p w14:paraId="5DCE707C" w14:textId="4F51B480" w:rsidR="000349A6" w:rsidRPr="001C6AF5" w:rsidRDefault="000349A6" w:rsidP="000349A6">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Objekte të kujdesit shëndetësor</w:t>
            </w:r>
          </w:p>
        </w:tc>
        <w:tc>
          <w:tcPr>
            <w:tcW w:w="970" w:type="dxa"/>
            <w:vAlign w:val="bottom"/>
          </w:tcPr>
          <w:p w14:paraId="4351527E" w14:textId="5C349DD3"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1,898 </w:t>
            </w:r>
          </w:p>
        </w:tc>
        <w:tc>
          <w:tcPr>
            <w:tcW w:w="1414" w:type="dxa"/>
            <w:vAlign w:val="center"/>
          </w:tcPr>
          <w:p w14:paraId="21D694E6" w14:textId="31D04D7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25.00</w:t>
            </w:r>
          </w:p>
        </w:tc>
        <w:tc>
          <w:tcPr>
            <w:tcW w:w="1403" w:type="dxa"/>
            <w:vAlign w:val="center"/>
          </w:tcPr>
          <w:p w14:paraId="401B0F53" w14:textId="01ED498B"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29.16</w:t>
            </w:r>
          </w:p>
        </w:tc>
        <w:tc>
          <w:tcPr>
            <w:tcW w:w="1390" w:type="dxa"/>
            <w:vAlign w:val="center"/>
          </w:tcPr>
          <w:p w14:paraId="6927BFD6" w14:textId="7F3C916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12.33</w:t>
            </w:r>
          </w:p>
        </w:tc>
        <w:tc>
          <w:tcPr>
            <w:tcW w:w="1390" w:type="dxa"/>
            <w:vAlign w:val="center"/>
          </w:tcPr>
          <w:p w14:paraId="34F76908" w14:textId="1E78CDB4"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4.57</w:t>
            </w:r>
          </w:p>
        </w:tc>
      </w:tr>
      <w:tr w:rsidR="000349A6" w:rsidRPr="001C6AF5" w14:paraId="50C41F40" w14:textId="77777777" w:rsidTr="000349A6">
        <w:tc>
          <w:tcPr>
            <w:tcW w:w="2210" w:type="dxa"/>
            <w:vAlign w:val="center"/>
          </w:tcPr>
          <w:p w14:paraId="1A484445" w14:textId="0C8680F3" w:rsidR="000349A6" w:rsidRPr="001C6AF5" w:rsidRDefault="000349A6" w:rsidP="000349A6">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Objekte sportive</w:t>
            </w:r>
          </w:p>
        </w:tc>
        <w:tc>
          <w:tcPr>
            <w:tcW w:w="970" w:type="dxa"/>
            <w:vAlign w:val="bottom"/>
          </w:tcPr>
          <w:p w14:paraId="17C2629A" w14:textId="6997927F"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419 </w:t>
            </w:r>
          </w:p>
        </w:tc>
        <w:tc>
          <w:tcPr>
            <w:tcW w:w="1414" w:type="dxa"/>
            <w:vAlign w:val="center"/>
          </w:tcPr>
          <w:p w14:paraId="174D62EC" w14:textId="4F5329DB"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15.86</w:t>
            </w:r>
          </w:p>
        </w:tc>
        <w:tc>
          <w:tcPr>
            <w:tcW w:w="1403" w:type="dxa"/>
            <w:vAlign w:val="center"/>
          </w:tcPr>
          <w:p w14:paraId="0ED8BB53" w14:textId="73668B39"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25.32</w:t>
            </w:r>
          </w:p>
        </w:tc>
        <w:tc>
          <w:tcPr>
            <w:tcW w:w="1390" w:type="dxa"/>
            <w:vAlign w:val="center"/>
          </w:tcPr>
          <w:p w14:paraId="2B970C7C" w14:textId="36E7A5E8"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6.45</w:t>
            </w:r>
          </w:p>
        </w:tc>
        <w:tc>
          <w:tcPr>
            <w:tcW w:w="1390" w:type="dxa"/>
            <w:vAlign w:val="center"/>
          </w:tcPr>
          <w:p w14:paraId="5CC6C6C3" w14:textId="638BD610"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0.92</w:t>
            </w:r>
          </w:p>
        </w:tc>
      </w:tr>
      <w:tr w:rsidR="007B10C2" w:rsidRPr="001C6AF5" w14:paraId="1C444EE2" w14:textId="77777777" w:rsidTr="000349A6">
        <w:tc>
          <w:tcPr>
            <w:tcW w:w="8777" w:type="dxa"/>
            <w:gridSpan w:val="6"/>
            <w:shd w:val="clear" w:color="auto" w:fill="E4EDD3" w:themeFill="accent6" w:themeFillTint="33"/>
            <w:vAlign w:val="center"/>
          </w:tcPr>
          <w:p w14:paraId="0EEFB01F" w14:textId="1F0D93B7" w:rsidR="007B10C2" w:rsidRPr="001C6AF5" w:rsidRDefault="00B21991" w:rsidP="00772050">
            <w:pPr>
              <w:spacing w:before="6"/>
              <w:jc w:val="center"/>
              <w:rPr>
                <w:rFonts w:asciiTheme="minorHAnsi" w:hAnsiTheme="minorHAnsi" w:cstheme="minorHAnsi"/>
                <w:iCs/>
                <w:sz w:val="16"/>
                <w:szCs w:val="16"/>
              </w:rPr>
            </w:pPr>
            <w:r w:rsidRPr="001C6AF5">
              <w:rPr>
                <w:rFonts w:asciiTheme="minorHAnsi" w:eastAsia="Arial" w:hAnsiTheme="minorHAnsi" w:cstheme="minorHAnsi"/>
                <w:iCs/>
                <w:sz w:val="16"/>
                <w:szCs w:val="16"/>
              </w:rPr>
              <w:t xml:space="preserve">Zona klimatike </w:t>
            </w:r>
            <w:r w:rsidR="007B10C2" w:rsidRPr="001C6AF5">
              <w:rPr>
                <w:rFonts w:asciiTheme="minorHAnsi" w:hAnsiTheme="minorHAnsi" w:cstheme="minorHAnsi"/>
                <w:iCs/>
                <w:sz w:val="16"/>
                <w:szCs w:val="16"/>
              </w:rPr>
              <w:t>2</w:t>
            </w:r>
          </w:p>
        </w:tc>
      </w:tr>
      <w:tr w:rsidR="000349A6" w:rsidRPr="001C6AF5" w14:paraId="4CD296B6" w14:textId="77777777" w:rsidTr="000349A6">
        <w:tc>
          <w:tcPr>
            <w:tcW w:w="2210" w:type="dxa"/>
            <w:vAlign w:val="center"/>
          </w:tcPr>
          <w:p w14:paraId="039301BB" w14:textId="66E8981D"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Ndërtesa te shtijeve me shumicë dhe pakicë</w:t>
            </w:r>
          </w:p>
        </w:tc>
        <w:tc>
          <w:tcPr>
            <w:tcW w:w="970" w:type="dxa"/>
            <w:vAlign w:val="bottom"/>
          </w:tcPr>
          <w:p w14:paraId="1A8EFFEC" w14:textId="0B9CBF22"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5,674 </w:t>
            </w:r>
          </w:p>
        </w:tc>
        <w:tc>
          <w:tcPr>
            <w:tcW w:w="1414" w:type="dxa"/>
            <w:vAlign w:val="center"/>
          </w:tcPr>
          <w:p w14:paraId="7AFCB841" w14:textId="14A4093F"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28.05</w:t>
            </w:r>
          </w:p>
        </w:tc>
        <w:tc>
          <w:tcPr>
            <w:tcW w:w="1403" w:type="dxa"/>
            <w:vAlign w:val="center"/>
          </w:tcPr>
          <w:p w14:paraId="4C35864E" w14:textId="545E2233"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35.09</w:t>
            </w:r>
          </w:p>
        </w:tc>
        <w:tc>
          <w:tcPr>
            <w:tcW w:w="1390" w:type="dxa"/>
            <w:vAlign w:val="center"/>
          </w:tcPr>
          <w:p w14:paraId="3C6E3F5E" w14:textId="119E104E"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16.51</w:t>
            </w:r>
          </w:p>
        </w:tc>
        <w:tc>
          <w:tcPr>
            <w:tcW w:w="1390" w:type="dxa"/>
            <w:vAlign w:val="center"/>
          </w:tcPr>
          <w:p w14:paraId="6C81DB9A" w14:textId="11D4406D"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6.59</w:t>
            </w:r>
          </w:p>
        </w:tc>
      </w:tr>
      <w:tr w:rsidR="000349A6" w:rsidRPr="001C6AF5" w14:paraId="4FCCBA36" w14:textId="77777777" w:rsidTr="000349A6">
        <w:tc>
          <w:tcPr>
            <w:tcW w:w="2210" w:type="dxa"/>
            <w:vAlign w:val="center"/>
          </w:tcPr>
          <w:p w14:paraId="45EC9005" w14:textId="04207910"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Zyra</w:t>
            </w:r>
          </w:p>
        </w:tc>
        <w:tc>
          <w:tcPr>
            <w:tcW w:w="970" w:type="dxa"/>
            <w:vAlign w:val="bottom"/>
          </w:tcPr>
          <w:p w14:paraId="70DC8392" w14:textId="175D2564"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2,383 </w:t>
            </w:r>
          </w:p>
        </w:tc>
        <w:tc>
          <w:tcPr>
            <w:tcW w:w="1414" w:type="dxa"/>
            <w:vAlign w:val="center"/>
          </w:tcPr>
          <w:p w14:paraId="56B073AB" w14:textId="01AFFB88"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28.11</w:t>
            </w:r>
          </w:p>
        </w:tc>
        <w:tc>
          <w:tcPr>
            <w:tcW w:w="1403" w:type="dxa"/>
            <w:vAlign w:val="center"/>
          </w:tcPr>
          <w:p w14:paraId="4A525C3C" w14:textId="6A8B251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29.34</w:t>
            </w:r>
          </w:p>
        </w:tc>
        <w:tc>
          <w:tcPr>
            <w:tcW w:w="1390" w:type="dxa"/>
            <w:vAlign w:val="center"/>
          </w:tcPr>
          <w:p w14:paraId="54A93FF7" w14:textId="73F36A8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11.06</w:t>
            </w:r>
          </w:p>
        </w:tc>
        <w:tc>
          <w:tcPr>
            <w:tcW w:w="1390" w:type="dxa"/>
            <w:vAlign w:val="center"/>
          </w:tcPr>
          <w:p w14:paraId="7C07BC38" w14:textId="03FCE852"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5.13</w:t>
            </w:r>
          </w:p>
        </w:tc>
      </w:tr>
      <w:tr w:rsidR="000349A6" w:rsidRPr="001C6AF5" w14:paraId="24B0126C" w14:textId="77777777" w:rsidTr="000349A6">
        <w:tc>
          <w:tcPr>
            <w:tcW w:w="2210" w:type="dxa"/>
            <w:vAlign w:val="center"/>
          </w:tcPr>
          <w:p w14:paraId="7DD54FB1" w14:textId="6CD11D32"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Ndërtesa arsimore</w:t>
            </w:r>
          </w:p>
        </w:tc>
        <w:tc>
          <w:tcPr>
            <w:tcW w:w="970" w:type="dxa"/>
            <w:vAlign w:val="bottom"/>
          </w:tcPr>
          <w:p w14:paraId="0F9E0D93" w14:textId="6B701CFB"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174 </w:t>
            </w:r>
          </w:p>
        </w:tc>
        <w:tc>
          <w:tcPr>
            <w:tcW w:w="1414" w:type="dxa"/>
            <w:vAlign w:val="center"/>
          </w:tcPr>
          <w:p w14:paraId="3D7B6A23" w14:textId="48D11AF4"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31.18</w:t>
            </w:r>
          </w:p>
        </w:tc>
        <w:tc>
          <w:tcPr>
            <w:tcW w:w="1403" w:type="dxa"/>
            <w:vAlign w:val="center"/>
          </w:tcPr>
          <w:p w14:paraId="42A3A139" w14:textId="710FAEB0"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39.09</w:t>
            </w:r>
          </w:p>
        </w:tc>
        <w:tc>
          <w:tcPr>
            <w:tcW w:w="1390" w:type="dxa"/>
            <w:vAlign w:val="center"/>
          </w:tcPr>
          <w:p w14:paraId="1A6CDFC0" w14:textId="6DE96DD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16.81</w:t>
            </w:r>
          </w:p>
        </w:tc>
        <w:tc>
          <w:tcPr>
            <w:tcW w:w="1390" w:type="dxa"/>
            <w:vAlign w:val="center"/>
          </w:tcPr>
          <w:p w14:paraId="5DD08CA2" w14:textId="29D1FC7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8.96</w:t>
            </w:r>
          </w:p>
        </w:tc>
      </w:tr>
      <w:tr w:rsidR="000349A6" w:rsidRPr="001C6AF5" w14:paraId="0768FCF1" w14:textId="77777777" w:rsidTr="000349A6">
        <w:tc>
          <w:tcPr>
            <w:tcW w:w="2210" w:type="dxa"/>
            <w:vAlign w:val="center"/>
          </w:tcPr>
          <w:p w14:paraId="173A7A69" w14:textId="2D5A04D2"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Hotele dhe restorante</w:t>
            </w:r>
          </w:p>
        </w:tc>
        <w:tc>
          <w:tcPr>
            <w:tcW w:w="970" w:type="dxa"/>
            <w:vAlign w:val="bottom"/>
          </w:tcPr>
          <w:p w14:paraId="1BA9C58A" w14:textId="4714B71A"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2,302 </w:t>
            </w:r>
          </w:p>
        </w:tc>
        <w:tc>
          <w:tcPr>
            <w:tcW w:w="1414" w:type="dxa"/>
            <w:vAlign w:val="center"/>
          </w:tcPr>
          <w:p w14:paraId="5B0C0856" w14:textId="37B17006"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37.29</w:t>
            </w:r>
          </w:p>
        </w:tc>
        <w:tc>
          <w:tcPr>
            <w:tcW w:w="1403" w:type="dxa"/>
            <w:vAlign w:val="center"/>
          </w:tcPr>
          <w:p w14:paraId="77A8B6D6" w14:textId="4F1787EB"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39.65</w:t>
            </w:r>
          </w:p>
        </w:tc>
        <w:tc>
          <w:tcPr>
            <w:tcW w:w="1390" w:type="dxa"/>
            <w:vAlign w:val="center"/>
          </w:tcPr>
          <w:p w14:paraId="1E7B29A7" w14:textId="31BFB634"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23.23</w:t>
            </w:r>
          </w:p>
        </w:tc>
        <w:tc>
          <w:tcPr>
            <w:tcW w:w="1390" w:type="dxa"/>
            <w:vAlign w:val="center"/>
          </w:tcPr>
          <w:p w14:paraId="75F9B385" w14:textId="51096E82"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10.42</w:t>
            </w:r>
          </w:p>
        </w:tc>
      </w:tr>
      <w:tr w:rsidR="000349A6" w:rsidRPr="001C6AF5" w14:paraId="6D4D87F6" w14:textId="77777777" w:rsidTr="000349A6">
        <w:tc>
          <w:tcPr>
            <w:tcW w:w="2210" w:type="dxa"/>
            <w:vAlign w:val="center"/>
          </w:tcPr>
          <w:p w14:paraId="7C108BD8" w14:textId="7177B74A"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Objekte të kujdesit shëndetësor</w:t>
            </w:r>
          </w:p>
        </w:tc>
        <w:tc>
          <w:tcPr>
            <w:tcW w:w="970" w:type="dxa"/>
            <w:vAlign w:val="bottom"/>
          </w:tcPr>
          <w:p w14:paraId="0BF278A5" w14:textId="00C14C4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306 </w:t>
            </w:r>
          </w:p>
        </w:tc>
        <w:tc>
          <w:tcPr>
            <w:tcW w:w="1414" w:type="dxa"/>
            <w:vAlign w:val="bottom"/>
          </w:tcPr>
          <w:p w14:paraId="700B0B55" w14:textId="3EC660FF"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33.82</w:t>
            </w:r>
          </w:p>
        </w:tc>
        <w:tc>
          <w:tcPr>
            <w:tcW w:w="1403" w:type="dxa"/>
            <w:vAlign w:val="center"/>
          </w:tcPr>
          <w:p w14:paraId="72BEC153" w14:textId="7DA4C45C"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35.95</w:t>
            </w:r>
          </w:p>
        </w:tc>
        <w:tc>
          <w:tcPr>
            <w:tcW w:w="1390" w:type="dxa"/>
            <w:vAlign w:val="center"/>
          </w:tcPr>
          <w:p w14:paraId="1B0B7A53" w14:textId="52FFB792"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13.96</w:t>
            </w:r>
          </w:p>
        </w:tc>
        <w:tc>
          <w:tcPr>
            <w:tcW w:w="1390" w:type="dxa"/>
            <w:vAlign w:val="center"/>
          </w:tcPr>
          <w:p w14:paraId="22608EA8" w14:textId="4B1B95C7"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8.02</w:t>
            </w:r>
          </w:p>
        </w:tc>
      </w:tr>
      <w:tr w:rsidR="000349A6" w:rsidRPr="001C6AF5" w14:paraId="2093E362" w14:textId="77777777" w:rsidTr="000349A6">
        <w:tc>
          <w:tcPr>
            <w:tcW w:w="2210" w:type="dxa"/>
            <w:vAlign w:val="center"/>
          </w:tcPr>
          <w:p w14:paraId="5265ECC4" w14:textId="18BF8B45"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Objekte sportive</w:t>
            </w:r>
          </w:p>
        </w:tc>
        <w:tc>
          <w:tcPr>
            <w:tcW w:w="970" w:type="dxa"/>
            <w:vAlign w:val="bottom"/>
          </w:tcPr>
          <w:p w14:paraId="42E3FB41" w14:textId="1297B528"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68 </w:t>
            </w:r>
          </w:p>
        </w:tc>
        <w:tc>
          <w:tcPr>
            <w:tcW w:w="1414" w:type="dxa"/>
            <w:vAlign w:val="center"/>
          </w:tcPr>
          <w:p w14:paraId="3F2ACBB3" w14:textId="15D8D810"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18.84</w:t>
            </w:r>
          </w:p>
        </w:tc>
        <w:tc>
          <w:tcPr>
            <w:tcW w:w="1403" w:type="dxa"/>
            <w:vAlign w:val="center"/>
          </w:tcPr>
          <w:p w14:paraId="67D558C2" w14:textId="2B7577BB"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28.03</w:t>
            </w:r>
          </w:p>
        </w:tc>
        <w:tc>
          <w:tcPr>
            <w:tcW w:w="1390" w:type="dxa"/>
            <w:vAlign w:val="center"/>
          </w:tcPr>
          <w:p w14:paraId="7EBAF64B" w14:textId="4ABAF817"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7.49</w:t>
            </w:r>
          </w:p>
        </w:tc>
        <w:tc>
          <w:tcPr>
            <w:tcW w:w="1390" w:type="dxa"/>
            <w:vAlign w:val="center"/>
          </w:tcPr>
          <w:p w14:paraId="6587AA0F" w14:textId="3718AC66"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3.60</w:t>
            </w:r>
          </w:p>
        </w:tc>
      </w:tr>
      <w:tr w:rsidR="007B10C2" w:rsidRPr="001C6AF5" w14:paraId="26BC082B" w14:textId="77777777" w:rsidTr="000349A6">
        <w:tc>
          <w:tcPr>
            <w:tcW w:w="8777" w:type="dxa"/>
            <w:gridSpan w:val="6"/>
            <w:shd w:val="clear" w:color="auto" w:fill="E4EDD3" w:themeFill="accent6" w:themeFillTint="33"/>
            <w:vAlign w:val="center"/>
          </w:tcPr>
          <w:p w14:paraId="6486E996" w14:textId="6C7ADA18" w:rsidR="007B10C2" w:rsidRPr="001C6AF5" w:rsidRDefault="00653F41" w:rsidP="00772050">
            <w:pPr>
              <w:spacing w:before="6"/>
              <w:jc w:val="center"/>
              <w:rPr>
                <w:rFonts w:asciiTheme="minorHAnsi" w:hAnsiTheme="minorHAnsi" w:cstheme="minorHAnsi"/>
                <w:iCs/>
                <w:sz w:val="16"/>
                <w:szCs w:val="16"/>
              </w:rPr>
            </w:pPr>
            <w:r w:rsidRPr="001C6AF5">
              <w:rPr>
                <w:rFonts w:asciiTheme="minorHAnsi" w:eastAsia="Arial" w:hAnsiTheme="minorHAnsi" w:cstheme="minorHAnsi"/>
                <w:iCs/>
                <w:sz w:val="16"/>
                <w:szCs w:val="16"/>
              </w:rPr>
              <w:t xml:space="preserve">Zona klimatike </w:t>
            </w:r>
            <w:r w:rsidR="007B10C2" w:rsidRPr="001C6AF5">
              <w:rPr>
                <w:rFonts w:asciiTheme="minorHAnsi" w:hAnsiTheme="minorHAnsi" w:cstheme="minorHAnsi"/>
                <w:iCs/>
                <w:sz w:val="16"/>
                <w:szCs w:val="16"/>
              </w:rPr>
              <w:t>3</w:t>
            </w:r>
          </w:p>
        </w:tc>
      </w:tr>
      <w:tr w:rsidR="000349A6" w:rsidRPr="001C6AF5" w14:paraId="32917DFD" w14:textId="77777777" w:rsidTr="000349A6">
        <w:tc>
          <w:tcPr>
            <w:tcW w:w="2210" w:type="dxa"/>
            <w:vAlign w:val="center"/>
          </w:tcPr>
          <w:p w14:paraId="169229F2" w14:textId="400DC394"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Ndërtesa te shtijeve me shumicë dhe pakicë</w:t>
            </w:r>
          </w:p>
        </w:tc>
        <w:tc>
          <w:tcPr>
            <w:tcW w:w="970" w:type="dxa"/>
            <w:vAlign w:val="bottom"/>
          </w:tcPr>
          <w:p w14:paraId="7CB88A68" w14:textId="164D7DBB"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3,439 </w:t>
            </w:r>
          </w:p>
        </w:tc>
        <w:tc>
          <w:tcPr>
            <w:tcW w:w="1414" w:type="dxa"/>
            <w:vAlign w:val="center"/>
          </w:tcPr>
          <w:p w14:paraId="4EA2A328" w14:textId="41ADE9CC"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45.88</w:t>
            </w:r>
          </w:p>
        </w:tc>
        <w:tc>
          <w:tcPr>
            <w:tcW w:w="1403" w:type="dxa"/>
            <w:vAlign w:val="center"/>
          </w:tcPr>
          <w:p w14:paraId="505A02A2" w14:textId="3BD5D4E7"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47.87</w:t>
            </w:r>
          </w:p>
        </w:tc>
        <w:tc>
          <w:tcPr>
            <w:tcW w:w="1390" w:type="dxa"/>
            <w:vAlign w:val="center"/>
          </w:tcPr>
          <w:p w14:paraId="2823D72C" w14:textId="432E6FA3"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20.84</w:t>
            </w:r>
          </w:p>
        </w:tc>
        <w:tc>
          <w:tcPr>
            <w:tcW w:w="1390" w:type="dxa"/>
            <w:vAlign w:val="center"/>
          </w:tcPr>
          <w:p w14:paraId="0202700E" w14:textId="11EEC6BE"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11.34</w:t>
            </w:r>
          </w:p>
        </w:tc>
      </w:tr>
      <w:tr w:rsidR="000349A6" w:rsidRPr="001C6AF5" w14:paraId="14D8604B" w14:textId="77777777" w:rsidTr="000349A6">
        <w:tc>
          <w:tcPr>
            <w:tcW w:w="2210" w:type="dxa"/>
            <w:vAlign w:val="center"/>
          </w:tcPr>
          <w:p w14:paraId="6F9C9EB7" w14:textId="6B14DE27"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Zyra</w:t>
            </w:r>
          </w:p>
        </w:tc>
        <w:tc>
          <w:tcPr>
            <w:tcW w:w="970" w:type="dxa"/>
            <w:vAlign w:val="bottom"/>
          </w:tcPr>
          <w:p w14:paraId="1A23BBDD" w14:textId="35DD233C"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1,444 </w:t>
            </w:r>
          </w:p>
        </w:tc>
        <w:tc>
          <w:tcPr>
            <w:tcW w:w="1414" w:type="dxa"/>
            <w:vAlign w:val="center"/>
          </w:tcPr>
          <w:p w14:paraId="67EAC7BA" w14:textId="6A4BBF53"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45.88</w:t>
            </w:r>
          </w:p>
        </w:tc>
        <w:tc>
          <w:tcPr>
            <w:tcW w:w="1403" w:type="dxa"/>
            <w:vAlign w:val="center"/>
          </w:tcPr>
          <w:p w14:paraId="34FD1E7C" w14:textId="00006A72"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42.06</w:t>
            </w:r>
          </w:p>
        </w:tc>
        <w:tc>
          <w:tcPr>
            <w:tcW w:w="1390" w:type="dxa"/>
            <w:vAlign w:val="center"/>
          </w:tcPr>
          <w:p w14:paraId="6D8754CF" w14:textId="09A2DB07"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14.73</w:t>
            </w:r>
          </w:p>
        </w:tc>
        <w:tc>
          <w:tcPr>
            <w:tcW w:w="1390" w:type="dxa"/>
            <w:vAlign w:val="center"/>
          </w:tcPr>
          <w:p w14:paraId="7BCD7A43" w14:textId="4DF3A7AE"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9.60</w:t>
            </w:r>
          </w:p>
        </w:tc>
      </w:tr>
      <w:tr w:rsidR="000349A6" w:rsidRPr="001C6AF5" w14:paraId="66139E61" w14:textId="77777777" w:rsidTr="000349A6">
        <w:tc>
          <w:tcPr>
            <w:tcW w:w="2210" w:type="dxa"/>
            <w:vAlign w:val="center"/>
          </w:tcPr>
          <w:p w14:paraId="4981DBA1" w14:textId="1A9B72C2"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Ndërtesa arsimore</w:t>
            </w:r>
          </w:p>
        </w:tc>
        <w:tc>
          <w:tcPr>
            <w:tcW w:w="970" w:type="dxa"/>
            <w:vAlign w:val="bottom"/>
          </w:tcPr>
          <w:p w14:paraId="715ED521" w14:textId="7F9D8664"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106 </w:t>
            </w:r>
          </w:p>
        </w:tc>
        <w:tc>
          <w:tcPr>
            <w:tcW w:w="1414" w:type="dxa"/>
            <w:vAlign w:val="center"/>
          </w:tcPr>
          <w:p w14:paraId="5E23537D" w14:textId="0BC9DBDD"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57.15</w:t>
            </w:r>
          </w:p>
        </w:tc>
        <w:tc>
          <w:tcPr>
            <w:tcW w:w="1403" w:type="dxa"/>
            <w:vAlign w:val="center"/>
          </w:tcPr>
          <w:p w14:paraId="0C46D009" w14:textId="4943E8C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61.45</w:t>
            </w:r>
          </w:p>
        </w:tc>
        <w:tc>
          <w:tcPr>
            <w:tcW w:w="1390" w:type="dxa"/>
            <w:vAlign w:val="center"/>
          </w:tcPr>
          <w:p w14:paraId="13A792C8" w14:textId="5AA480A4"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24.68</w:t>
            </w:r>
          </w:p>
        </w:tc>
        <w:tc>
          <w:tcPr>
            <w:tcW w:w="1390" w:type="dxa"/>
            <w:vAlign w:val="center"/>
          </w:tcPr>
          <w:p w14:paraId="1EB6CE43" w14:textId="6886E22C"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17.73</w:t>
            </w:r>
          </w:p>
        </w:tc>
      </w:tr>
      <w:tr w:rsidR="000349A6" w:rsidRPr="001C6AF5" w14:paraId="237B1891" w14:textId="77777777" w:rsidTr="000349A6">
        <w:tc>
          <w:tcPr>
            <w:tcW w:w="2210" w:type="dxa"/>
            <w:vAlign w:val="center"/>
          </w:tcPr>
          <w:p w14:paraId="129B0F88" w14:textId="6575CB69"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Hotele dhe restorante</w:t>
            </w:r>
          </w:p>
        </w:tc>
        <w:tc>
          <w:tcPr>
            <w:tcW w:w="970" w:type="dxa"/>
            <w:vAlign w:val="bottom"/>
          </w:tcPr>
          <w:p w14:paraId="29219690" w14:textId="5939A31C"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1,395 </w:t>
            </w:r>
          </w:p>
        </w:tc>
        <w:tc>
          <w:tcPr>
            <w:tcW w:w="1414" w:type="dxa"/>
            <w:vAlign w:val="center"/>
          </w:tcPr>
          <w:p w14:paraId="0899E8B5" w14:textId="74D96029"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53.32</w:t>
            </w:r>
          </w:p>
        </w:tc>
        <w:tc>
          <w:tcPr>
            <w:tcW w:w="1403" w:type="dxa"/>
            <w:vAlign w:val="center"/>
          </w:tcPr>
          <w:p w14:paraId="13812BCB" w14:textId="46C55879"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53.50</w:t>
            </w:r>
          </w:p>
        </w:tc>
        <w:tc>
          <w:tcPr>
            <w:tcW w:w="1390" w:type="dxa"/>
            <w:vAlign w:val="center"/>
          </w:tcPr>
          <w:p w14:paraId="5D79BB86" w14:textId="38AD5E0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29.39</w:t>
            </w:r>
          </w:p>
        </w:tc>
        <w:tc>
          <w:tcPr>
            <w:tcW w:w="1390" w:type="dxa"/>
            <w:vAlign w:val="center"/>
          </w:tcPr>
          <w:p w14:paraId="221BE709" w14:textId="57AE6E7B"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16.37</w:t>
            </w:r>
          </w:p>
        </w:tc>
      </w:tr>
      <w:tr w:rsidR="000349A6" w:rsidRPr="001C6AF5" w14:paraId="70C1E6FE" w14:textId="77777777" w:rsidTr="000349A6">
        <w:tc>
          <w:tcPr>
            <w:tcW w:w="2210" w:type="dxa"/>
            <w:vAlign w:val="center"/>
          </w:tcPr>
          <w:p w14:paraId="446A336A" w14:textId="73095C06" w:rsidR="000349A6" w:rsidRPr="001C6AF5" w:rsidRDefault="000349A6" w:rsidP="000349A6">
            <w:pPr>
              <w:spacing w:before="6"/>
              <w:rPr>
                <w:rFonts w:asciiTheme="minorHAnsi" w:hAnsiTheme="minorHAnsi" w:cstheme="minorHAnsi"/>
                <w:iCs/>
                <w:sz w:val="16"/>
                <w:szCs w:val="16"/>
              </w:rPr>
            </w:pPr>
            <w:r w:rsidRPr="001C6AF5">
              <w:rPr>
                <w:rFonts w:asciiTheme="minorHAnsi" w:eastAsia="Arial" w:hAnsiTheme="minorHAnsi" w:cstheme="minorHAnsi"/>
                <w:iCs/>
                <w:sz w:val="16"/>
                <w:szCs w:val="16"/>
              </w:rPr>
              <w:t>Objekte të kujdesit shëndetësor</w:t>
            </w:r>
          </w:p>
        </w:tc>
        <w:tc>
          <w:tcPr>
            <w:tcW w:w="970" w:type="dxa"/>
            <w:vAlign w:val="bottom"/>
          </w:tcPr>
          <w:p w14:paraId="641F8324" w14:textId="133361E2"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186 </w:t>
            </w:r>
          </w:p>
        </w:tc>
        <w:tc>
          <w:tcPr>
            <w:tcW w:w="1414" w:type="dxa"/>
            <w:vAlign w:val="center"/>
          </w:tcPr>
          <w:p w14:paraId="27F6E641" w14:textId="049B7429"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46.64</w:t>
            </w:r>
          </w:p>
        </w:tc>
        <w:tc>
          <w:tcPr>
            <w:tcW w:w="1403" w:type="dxa"/>
            <w:vAlign w:val="center"/>
          </w:tcPr>
          <w:p w14:paraId="45EC0DDA" w14:textId="2774E46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44.78</w:t>
            </w:r>
          </w:p>
        </w:tc>
        <w:tc>
          <w:tcPr>
            <w:tcW w:w="1390" w:type="dxa"/>
            <w:vAlign w:val="bottom"/>
          </w:tcPr>
          <w:p w14:paraId="0BDC2D8E" w14:textId="279006B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17.53</w:t>
            </w:r>
          </w:p>
        </w:tc>
        <w:tc>
          <w:tcPr>
            <w:tcW w:w="1390" w:type="dxa"/>
            <w:vAlign w:val="center"/>
          </w:tcPr>
          <w:p w14:paraId="18CC4D65" w14:textId="347BF441"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13.60</w:t>
            </w:r>
          </w:p>
        </w:tc>
      </w:tr>
      <w:tr w:rsidR="000349A6" w:rsidRPr="001C6AF5" w14:paraId="5D12CA53" w14:textId="77777777" w:rsidTr="000349A6">
        <w:tc>
          <w:tcPr>
            <w:tcW w:w="2210" w:type="dxa"/>
            <w:vAlign w:val="center"/>
          </w:tcPr>
          <w:p w14:paraId="59C78D2B" w14:textId="491C4D10" w:rsidR="000349A6" w:rsidRPr="001C6AF5" w:rsidRDefault="000349A6" w:rsidP="000349A6">
            <w:pPr>
              <w:spacing w:before="6"/>
              <w:rPr>
                <w:rFonts w:asciiTheme="minorHAnsi" w:eastAsia="Arial" w:hAnsiTheme="minorHAnsi" w:cstheme="minorHAnsi"/>
                <w:iCs/>
                <w:sz w:val="16"/>
                <w:szCs w:val="16"/>
              </w:rPr>
            </w:pPr>
            <w:r w:rsidRPr="001C6AF5">
              <w:rPr>
                <w:rFonts w:asciiTheme="minorHAnsi" w:eastAsia="Arial" w:hAnsiTheme="minorHAnsi" w:cstheme="minorHAnsi"/>
                <w:iCs/>
                <w:sz w:val="16"/>
                <w:szCs w:val="16"/>
              </w:rPr>
              <w:t>Objekte sportive</w:t>
            </w:r>
          </w:p>
        </w:tc>
        <w:tc>
          <w:tcPr>
            <w:tcW w:w="970" w:type="dxa"/>
            <w:vAlign w:val="bottom"/>
          </w:tcPr>
          <w:p w14:paraId="510C7FEB" w14:textId="353EE67B"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Arial" w:hAnsiTheme="minorHAnsi" w:cstheme="minorHAnsi"/>
                <w:iCs/>
                <w:sz w:val="16"/>
                <w:szCs w:val="16"/>
              </w:rPr>
              <w:t xml:space="preserve">             41 </w:t>
            </w:r>
          </w:p>
        </w:tc>
        <w:tc>
          <w:tcPr>
            <w:tcW w:w="1414" w:type="dxa"/>
            <w:vAlign w:val="center"/>
          </w:tcPr>
          <w:p w14:paraId="67944524" w14:textId="35BC200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34.65</w:t>
            </w:r>
          </w:p>
        </w:tc>
        <w:tc>
          <w:tcPr>
            <w:tcW w:w="1403" w:type="dxa"/>
            <w:vAlign w:val="center"/>
          </w:tcPr>
          <w:p w14:paraId="3E2D7010" w14:textId="216CEEF2"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48.10</w:t>
            </w:r>
          </w:p>
        </w:tc>
        <w:tc>
          <w:tcPr>
            <w:tcW w:w="1390" w:type="dxa"/>
            <w:vAlign w:val="center"/>
          </w:tcPr>
          <w:p w14:paraId="7030E48F" w14:textId="1DCECA28"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14.82</w:t>
            </w:r>
          </w:p>
        </w:tc>
        <w:tc>
          <w:tcPr>
            <w:tcW w:w="1390" w:type="dxa"/>
            <w:vAlign w:val="center"/>
          </w:tcPr>
          <w:p w14:paraId="1EBD3E7B" w14:textId="4C956425" w:rsidR="000349A6" w:rsidRPr="001C6AF5" w:rsidRDefault="000349A6" w:rsidP="000349A6">
            <w:pPr>
              <w:spacing w:before="6"/>
              <w:jc w:val="center"/>
              <w:rPr>
                <w:rFonts w:asciiTheme="minorHAnsi" w:eastAsia="Arial" w:hAnsiTheme="minorHAnsi" w:cstheme="minorHAnsi"/>
                <w:iCs/>
                <w:sz w:val="16"/>
                <w:szCs w:val="16"/>
              </w:rPr>
            </w:pPr>
            <w:r w:rsidRPr="001C6AF5">
              <w:rPr>
                <w:rFonts w:asciiTheme="minorHAnsi" w:eastAsia="Times New Roman" w:hAnsiTheme="minorHAnsi" w:cstheme="minorHAnsi"/>
                <w:sz w:val="16"/>
                <w:szCs w:val="16"/>
                <w:lang w:val="en-US" w:eastAsia="en-US"/>
              </w:rPr>
              <w:t>11.43</w:t>
            </w:r>
          </w:p>
        </w:tc>
      </w:tr>
    </w:tbl>
    <w:p w14:paraId="5618BADF" w14:textId="77777777" w:rsidR="00367829" w:rsidRPr="001C6AF5" w:rsidRDefault="00367829" w:rsidP="006A3D46">
      <w:pPr>
        <w:rPr>
          <w:rFonts w:asciiTheme="minorHAnsi" w:hAnsiTheme="minorHAnsi" w:cstheme="minorHAnsi"/>
        </w:rPr>
      </w:pPr>
    </w:p>
    <w:p w14:paraId="5B985B97" w14:textId="77777777" w:rsidR="00330506" w:rsidRPr="001C6AF5" w:rsidRDefault="00330506">
      <w:pPr>
        <w:rPr>
          <w:rFonts w:asciiTheme="minorHAnsi" w:eastAsiaTheme="majorEastAsia" w:hAnsiTheme="minorHAnsi" w:cstheme="minorHAnsi"/>
          <w:b/>
          <w:color w:val="425968" w:themeColor="accent2"/>
          <w:spacing w:val="-10"/>
          <w:sz w:val="36"/>
          <w:szCs w:val="32"/>
        </w:rPr>
      </w:pPr>
      <w:r w:rsidRPr="001C6AF5">
        <w:rPr>
          <w:rFonts w:asciiTheme="minorHAnsi" w:hAnsiTheme="minorHAnsi" w:cstheme="minorHAnsi"/>
        </w:rPr>
        <w:br w:type="page"/>
      </w:r>
    </w:p>
    <w:p w14:paraId="405B7742" w14:textId="64D8473B" w:rsidR="001C79CC" w:rsidRPr="00944D3F" w:rsidRDefault="00A82A54" w:rsidP="00944D3F">
      <w:pPr>
        <w:pStyle w:val="Heading1"/>
        <w:ind w:left="900"/>
      </w:pPr>
      <w:bookmarkStart w:id="2330" w:name="_Toc204340526"/>
      <w:bookmarkStart w:id="2331" w:name="_Toc204340688"/>
      <w:r w:rsidRPr="00944D3F">
        <w:t>Objektivat/Targetat</w:t>
      </w:r>
      <w:r w:rsidR="00E329CE" w:rsidRPr="00944D3F">
        <w:t xml:space="preserve"> për Stokun e Ndërtesave për vitet 2030, 2040, 2050</w:t>
      </w:r>
      <w:bookmarkEnd w:id="2330"/>
      <w:bookmarkEnd w:id="2331"/>
    </w:p>
    <w:p w14:paraId="0FFAE2B7" w14:textId="5C12F522" w:rsidR="001C79CC" w:rsidRPr="00944D3F" w:rsidRDefault="00E329CE" w:rsidP="00944D3F">
      <w:pPr>
        <w:pStyle w:val="Heading2"/>
      </w:pPr>
      <w:bookmarkStart w:id="2332" w:name="_Toc204340527"/>
      <w:bookmarkStart w:id="2333" w:name="_Toc204340689"/>
      <w:r w:rsidRPr="00944D3F">
        <w:t>Përmbledhje e objektivave për Stokun e Ndërtesave në Shqipëri për vitet 2030, 2040 dhe 2050</w:t>
      </w:r>
      <w:bookmarkEnd w:id="2332"/>
      <w:bookmarkEnd w:id="2333"/>
    </w:p>
    <w:p w14:paraId="1F9742F4" w14:textId="26FD9F1A" w:rsidR="005B22CF" w:rsidRPr="00944D3F" w:rsidRDefault="00E329CE" w:rsidP="00944D3F">
      <w:pPr>
        <w:pStyle w:val="Heading3"/>
      </w:pPr>
      <w:bookmarkStart w:id="2334" w:name="_Toc204340690"/>
      <w:r w:rsidRPr="00944D3F">
        <w:t>Stoku i ndërtesave rezidenciale</w:t>
      </w:r>
      <w:bookmarkEnd w:id="2334"/>
    </w:p>
    <w:p w14:paraId="33F77EDA" w14:textId="369F4D0C" w:rsidR="00C16A2B" w:rsidRPr="001C6AF5" w:rsidRDefault="00A82A54" w:rsidP="00C16A2B">
      <w:pPr>
        <w:pStyle w:val="BodyText"/>
        <w:spacing w:after="0" w:line="240" w:lineRule="auto"/>
        <w:ind w:left="100" w:right="113"/>
        <w:jc w:val="both"/>
        <w:rPr>
          <w:rFonts w:asciiTheme="minorHAnsi" w:hAnsiTheme="minorHAnsi" w:cstheme="minorHAnsi"/>
          <w:szCs w:val="20"/>
        </w:rPr>
      </w:pPr>
      <w:r w:rsidRPr="001C6AF5">
        <w:rPr>
          <w:rFonts w:asciiTheme="minorHAnsi" w:hAnsiTheme="minorHAnsi" w:cstheme="minorHAnsi"/>
          <w:szCs w:val="20"/>
        </w:rPr>
        <w:t>Plani</w:t>
      </w:r>
      <w:r w:rsidR="00C16A2B" w:rsidRPr="001C6AF5">
        <w:rPr>
          <w:rFonts w:asciiTheme="minorHAnsi" w:hAnsiTheme="minorHAnsi" w:cstheme="minorHAnsi"/>
          <w:szCs w:val="20"/>
        </w:rPr>
        <w:t xml:space="preserve"> i dekarbonizimit </w:t>
      </w:r>
      <w:r w:rsidR="00C16A2B" w:rsidRPr="001C6AF5">
        <w:rPr>
          <w:rFonts w:asciiTheme="minorHAnsi" w:hAnsiTheme="minorHAnsi" w:cstheme="minorHAnsi"/>
          <w:b/>
          <w:bCs/>
          <w:szCs w:val="20"/>
        </w:rPr>
        <w:t>deri në vitin 2050</w:t>
      </w:r>
      <w:r w:rsidR="00C16A2B" w:rsidRPr="001C6AF5">
        <w:rPr>
          <w:rFonts w:asciiTheme="minorHAnsi" w:hAnsiTheme="minorHAnsi" w:cstheme="minorHAnsi"/>
          <w:szCs w:val="20"/>
        </w:rPr>
        <w:t xml:space="preserve"> përcakton objektivat dhe treguesit që do të përdoren për të </w:t>
      </w:r>
      <w:r w:rsidRPr="001C6AF5">
        <w:rPr>
          <w:rFonts w:asciiTheme="minorHAnsi" w:hAnsiTheme="minorHAnsi" w:cstheme="minorHAnsi"/>
          <w:szCs w:val="20"/>
        </w:rPr>
        <w:t>monitoruar</w:t>
      </w:r>
      <w:r w:rsidR="00C16A2B" w:rsidRPr="001C6AF5">
        <w:rPr>
          <w:rFonts w:asciiTheme="minorHAnsi" w:hAnsiTheme="minorHAnsi" w:cstheme="minorHAnsi"/>
          <w:szCs w:val="20"/>
        </w:rPr>
        <w:t xml:space="preserve"> rezultatet e arritura gjatë periudhave të mëposhtme: 2024-2030, 2031-2035, 2036-2040, 2041-2045 dhe 2046-2050, që korrespondon me objektivin e përgjithshëm të vendosur për rinovimin e stokut të ndërtesave në Shqipëri.</w:t>
      </w:r>
    </w:p>
    <w:p w14:paraId="38CA47F7" w14:textId="77777777" w:rsidR="00C16A2B" w:rsidRPr="001C6AF5" w:rsidRDefault="00C16A2B" w:rsidP="00C16A2B">
      <w:pPr>
        <w:pStyle w:val="BodyText"/>
        <w:spacing w:after="0" w:line="240" w:lineRule="auto"/>
        <w:ind w:left="100" w:right="113"/>
        <w:jc w:val="both"/>
        <w:rPr>
          <w:rFonts w:asciiTheme="minorHAnsi" w:hAnsiTheme="minorHAnsi" w:cstheme="minorHAnsi"/>
          <w:szCs w:val="20"/>
        </w:rPr>
      </w:pPr>
    </w:p>
    <w:p w14:paraId="43378F3E" w14:textId="77777777" w:rsidR="00C16A2B" w:rsidRPr="001C6AF5" w:rsidRDefault="00C16A2B" w:rsidP="00C16A2B">
      <w:pPr>
        <w:pStyle w:val="BodyText"/>
        <w:spacing w:after="0" w:line="240" w:lineRule="auto"/>
        <w:ind w:left="100" w:right="113"/>
        <w:jc w:val="both"/>
        <w:rPr>
          <w:rFonts w:asciiTheme="minorHAnsi" w:hAnsiTheme="minorHAnsi" w:cstheme="minorHAnsi"/>
          <w:szCs w:val="20"/>
        </w:rPr>
      </w:pPr>
      <w:r w:rsidRPr="001C6AF5">
        <w:rPr>
          <w:rFonts w:asciiTheme="minorHAnsi" w:hAnsiTheme="minorHAnsi" w:cstheme="minorHAnsi"/>
          <w:szCs w:val="20"/>
        </w:rPr>
        <w:t>Objektivat për rinovimin e stokut të ndërtesave rezidenciale në Shqipëri janë në përputhje me skenarin me politika dhe masa shtesë të përdorura në NECP-në e rishikuar për periudhën 2021-2050, dhe me objektivat për arritjen e kursimit të energjisë brenda sektorit të banesave. Për më tepër, objektivat për rinovimin e stokut të ndërtesave banesore në Shqipëri janë llogaritur të jenë plotësisht në përputhje me Ligjin EPB, i cili është në përputhje me Direktivën e BE-së në lidhje me EPB (EBPD).</w:t>
      </w:r>
    </w:p>
    <w:p w14:paraId="457F266C" w14:textId="77777777" w:rsidR="00C16A2B" w:rsidRPr="001C6AF5" w:rsidRDefault="00C16A2B" w:rsidP="00C16A2B">
      <w:pPr>
        <w:pStyle w:val="BodyText"/>
        <w:spacing w:after="0" w:line="240" w:lineRule="auto"/>
        <w:ind w:left="100" w:right="113"/>
        <w:jc w:val="both"/>
        <w:rPr>
          <w:rFonts w:asciiTheme="minorHAnsi" w:hAnsiTheme="minorHAnsi" w:cstheme="minorHAnsi"/>
          <w:szCs w:val="20"/>
        </w:rPr>
      </w:pPr>
    </w:p>
    <w:p w14:paraId="39F1E277" w14:textId="77777777" w:rsidR="00C16A2B" w:rsidRPr="001C6AF5" w:rsidRDefault="00C16A2B" w:rsidP="00C16A2B">
      <w:pPr>
        <w:pStyle w:val="BodyText"/>
        <w:spacing w:after="0" w:line="240" w:lineRule="auto"/>
        <w:ind w:left="100" w:right="113"/>
        <w:jc w:val="both"/>
        <w:rPr>
          <w:rFonts w:asciiTheme="minorHAnsi" w:hAnsiTheme="minorHAnsi" w:cstheme="minorHAnsi"/>
          <w:szCs w:val="20"/>
        </w:rPr>
      </w:pPr>
      <w:r w:rsidRPr="001C6AF5">
        <w:rPr>
          <w:rFonts w:asciiTheme="minorHAnsi" w:hAnsiTheme="minorHAnsi" w:cstheme="minorHAnsi"/>
          <w:szCs w:val="20"/>
        </w:rPr>
        <w:t>Duhet theksuar se janë marrë në konsideratë edhe aspektet kombëtare të zbatimit të politikave të eficences së energjisë deri më sot, siç është përcaktimi i komponentëve të granteve në skemat e nxitjes dhe përvoja e kufizuar me strukturimin dhe promovimin e instrumenteve financiare. Shkalla aktuale e ngadaltë e rinovimit të ndërtesave, ndërgjegjësimi i ulët i konsumatorëve dhe pronarëve mbi ndikimin e eficences së energjisë dhe përfitimet e saj më të gjera, deri më tani kanë qenë të parakohshme dhe merren në konsideratë duke pasur një shkallë më të ulët rritjeje në periudhën e parë (2025-2030) ndërsa duke rritur shkallën e saj në vitet/periudhat në vijim.</w:t>
      </w:r>
    </w:p>
    <w:p w14:paraId="0F89B1EC" w14:textId="77777777" w:rsidR="00C16A2B" w:rsidRPr="001C6AF5" w:rsidRDefault="00C16A2B" w:rsidP="00C16A2B">
      <w:pPr>
        <w:pStyle w:val="BodyText"/>
        <w:spacing w:after="0" w:line="240" w:lineRule="auto"/>
        <w:ind w:left="100" w:right="113"/>
        <w:jc w:val="both"/>
        <w:rPr>
          <w:rFonts w:asciiTheme="minorHAnsi" w:hAnsiTheme="minorHAnsi" w:cstheme="minorHAnsi"/>
          <w:szCs w:val="20"/>
        </w:rPr>
      </w:pPr>
    </w:p>
    <w:p w14:paraId="61C1FB79" w14:textId="307B512D" w:rsidR="00282C7A" w:rsidRPr="001C6AF5" w:rsidRDefault="00C16A2B" w:rsidP="00C16A2B">
      <w:pPr>
        <w:pStyle w:val="BodyText"/>
        <w:spacing w:after="0" w:line="240" w:lineRule="auto"/>
        <w:ind w:left="100" w:right="113"/>
        <w:jc w:val="both"/>
        <w:rPr>
          <w:rFonts w:asciiTheme="minorHAnsi" w:hAnsiTheme="minorHAnsi" w:cstheme="minorHAnsi"/>
          <w:spacing w:val="-1"/>
          <w:szCs w:val="20"/>
        </w:rPr>
      </w:pPr>
      <w:r w:rsidRPr="001C6AF5">
        <w:rPr>
          <w:rFonts w:asciiTheme="minorHAnsi" w:hAnsiTheme="minorHAnsi" w:cstheme="minorHAnsi"/>
          <w:szCs w:val="20"/>
        </w:rPr>
        <w:t>Të gjitha masat dhe politikat që do të përshkruhen në Kapitullin 7, do të lehtësojnë përvetësimin masiv të tregut të teknologjive dhe materialeve të reja EE/RES. Janë vlerësuar tre skenarë për rinovimin e stokut të ndërtesave rezidenciale, ndërsa vetëm njëri po rezulton në dekarbonizim të plotë:</w:t>
      </w:r>
    </w:p>
    <w:p w14:paraId="17E955CE" w14:textId="77777777" w:rsidR="001C5992" w:rsidRPr="001C6AF5" w:rsidRDefault="001C5992" w:rsidP="00805D11">
      <w:pPr>
        <w:pStyle w:val="BodyText"/>
        <w:spacing w:after="0" w:line="240" w:lineRule="auto"/>
        <w:ind w:left="100" w:right="113"/>
        <w:jc w:val="both"/>
        <w:rPr>
          <w:rFonts w:asciiTheme="minorHAnsi" w:hAnsiTheme="minorHAnsi" w:cstheme="minorHAnsi"/>
          <w:spacing w:val="-1"/>
          <w:szCs w:val="20"/>
        </w:rPr>
      </w:pPr>
    </w:p>
    <w:p w14:paraId="6F5AF638" w14:textId="0812B338" w:rsidR="00282C7A" w:rsidRPr="001C6AF5" w:rsidRDefault="00967CDB" w:rsidP="00A6718D">
      <w:pPr>
        <w:pStyle w:val="BodyText"/>
        <w:numPr>
          <w:ilvl w:val="6"/>
          <w:numId w:val="20"/>
        </w:numPr>
        <w:spacing w:after="0" w:line="240" w:lineRule="auto"/>
        <w:ind w:left="1440" w:right="114" w:hanging="720"/>
        <w:jc w:val="both"/>
        <w:rPr>
          <w:rFonts w:asciiTheme="minorHAnsi" w:hAnsiTheme="minorHAnsi" w:cstheme="minorHAnsi"/>
          <w:spacing w:val="-1"/>
          <w:szCs w:val="20"/>
        </w:rPr>
      </w:pPr>
      <w:r w:rsidRPr="001C6AF5">
        <w:rPr>
          <w:rFonts w:asciiTheme="minorHAnsi" w:hAnsiTheme="minorHAnsi" w:cstheme="minorHAnsi"/>
          <w:spacing w:val="-1"/>
          <w:szCs w:val="20"/>
          <w:u w:val="single"/>
        </w:rPr>
        <w:t>Skenari I: Përmbushja e skenarit të emetimeve të GS-ve për banesa, WAM/NECP me ndërhyrje minimale investimesh.</w:t>
      </w:r>
      <w:r w:rsidRPr="001C6AF5">
        <w:rPr>
          <w:rFonts w:asciiTheme="minorHAnsi" w:hAnsiTheme="minorHAnsi" w:cstheme="minorHAnsi"/>
          <w:spacing w:val="-1"/>
          <w:szCs w:val="20"/>
        </w:rPr>
        <w:t xml:space="preserve"> Sipas Skenarit I, llogaritjet kryhen me qëllimin kryesor për të përmbushur skenarin e emetimeve të G</w:t>
      </w:r>
      <w:r w:rsidR="00A82A54" w:rsidRPr="001C6AF5">
        <w:rPr>
          <w:rFonts w:asciiTheme="minorHAnsi" w:hAnsiTheme="minorHAnsi" w:cstheme="minorHAnsi"/>
          <w:spacing w:val="-1"/>
          <w:szCs w:val="20"/>
        </w:rPr>
        <w:t>E</w:t>
      </w:r>
      <w:r w:rsidRPr="001C6AF5">
        <w:rPr>
          <w:rFonts w:asciiTheme="minorHAnsi" w:hAnsiTheme="minorHAnsi" w:cstheme="minorHAnsi"/>
          <w:spacing w:val="-1"/>
          <w:szCs w:val="20"/>
        </w:rPr>
        <w:t>S-ve (NECP) me ndërhyrje minimale investimesh (50% e ndërtesave pjesë e WPB-ve do të rikonstruktohen sipas konceptit të rinovimit të thellë, dhe 50% e ndërtesave që janë pjesë e ndërtesave të tjera do të rikonstruktohen sipas konceptit ZEB).</w:t>
      </w:r>
    </w:p>
    <w:p w14:paraId="13870F03" w14:textId="77777777" w:rsidR="000971F7" w:rsidRPr="001C6AF5" w:rsidRDefault="000971F7" w:rsidP="000971F7">
      <w:pPr>
        <w:pStyle w:val="BodyText"/>
        <w:spacing w:after="0" w:line="240" w:lineRule="auto"/>
        <w:ind w:left="1440" w:right="114"/>
        <w:jc w:val="both"/>
        <w:rPr>
          <w:rFonts w:asciiTheme="minorHAnsi" w:hAnsiTheme="minorHAnsi" w:cstheme="minorHAnsi"/>
          <w:spacing w:val="-1"/>
          <w:szCs w:val="20"/>
        </w:rPr>
      </w:pPr>
    </w:p>
    <w:p w14:paraId="1DED69E3" w14:textId="331AF8E3" w:rsidR="000971F7" w:rsidRPr="001C6AF5" w:rsidRDefault="00C35B71" w:rsidP="000971F7">
      <w:pPr>
        <w:pStyle w:val="BodyText"/>
        <w:numPr>
          <w:ilvl w:val="6"/>
          <w:numId w:val="20"/>
        </w:numPr>
        <w:ind w:left="1440" w:right="114" w:hanging="720"/>
        <w:jc w:val="both"/>
        <w:rPr>
          <w:rFonts w:asciiTheme="minorHAnsi" w:hAnsiTheme="minorHAnsi" w:cstheme="minorHAnsi"/>
          <w:spacing w:val="-1"/>
          <w:szCs w:val="20"/>
          <w:lang w:val="en-US"/>
        </w:rPr>
      </w:pPr>
      <w:r w:rsidRPr="001C6AF5">
        <w:rPr>
          <w:rFonts w:asciiTheme="minorHAnsi" w:hAnsiTheme="minorHAnsi" w:cstheme="minorHAnsi"/>
          <w:spacing w:val="-1"/>
          <w:szCs w:val="20"/>
          <w:lang w:val="en-US"/>
        </w:rPr>
        <w:t>S</w:t>
      </w:r>
      <w:r w:rsidRPr="001C6AF5">
        <w:rPr>
          <w:rFonts w:asciiTheme="minorHAnsi" w:hAnsiTheme="minorHAnsi" w:cstheme="minorHAnsi"/>
          <w:spacing w:val="-1"/>
          <w:szCs w:val="20"/>
          <w:u w:val="single"/>
        </w:rPr>
        <w:t>kenari II: Arritja e një reduktimi më të lartë të emetimeve të G</w:t>
      </w:r>
      <w:r w:rsidR="00A82A54" w:rsidRPr="001C6AF5">
        <w:rPr>
          <w:rFonts w:asciiTheme="minorHAnsi" w:hAnsiTheme="minorHAnsi" w:cstheme="minorHAnsi"/>
          <w:spacing w:val="-1"/>
          <w:szCs w:val="20"/>
          <w:u w:val="single"/>
        </w:rPr>
        <w:t>E</w:t>
      </w:r>
      <w:r w:rsidRPr="001C6AF5">
        <w:rPr>
          <w:rFonts w:asciiTheme="minorHAnsi" w:hAnsiTheme="minorHAnsi" w:cstheme="minorHAnsi"/>
          <w:spacing w:val="-1"/>
          <w:szCs w:val="20"/>
          <w:u w:val="single"/>
        </w:rPr>
        <w:t>S-ve krahasuar me Skenarin Rezidencial WAM/NECP.</w:t>
      </w:r>
      <w:r w:rsidRPr="001C6AF5">
        <w:rPr>
          <w:rFonts w:asciiTheme="minorHAnsi" w:hAnsiTheme="minorHAnsi" w:cstheme="minorHAnsi"/>
          <w:spacing w:val="-1"/>
          <w:szCs w:val="20"/>
        </w:rPr>
        <w:t xml:space="preserve"> Sipas Skenarit II parashikohet të përmbushet një skenar më i lartë i reduktimit të emetimeve të G</w:t>
      </w:r>
      <w:r w:rsidR="00A82A54" w:rsidRPr="001C6AF5">
        <w:rPr>
          <w:rFonts w:asciiTheme="minorHAnsi" w:hAnsiTheme="minorHAnsi" w:cstheme="minorHAnsi"/>
          <w:spacing w:val="-1"/>
          <w:szCs w:val="20"/>
        </w:rPr>
        <w:t>E</w:t>
      </w:r>
      <w:r w:rsidRPr="001C6AF5">
        <w:rPr>
          <w:rFonts w:asciiTheme="minorHAnsi" w:hAnsiTheme="minorHAnsi" w:cstheme="minorHAnsi"/>
          <w:spacing w:val="-1"/>
          <w:szCs w:val="20"/>
        </w:rPr>
        <w:t>S-ve (NECP) me ndërhyrjet e mëposhtme: i. 50% e ndërtesave pjesë e WPB-ve do të rikonstruktohen sipas konceptit të Rinovimit të Thellë; ii. 50% e ndërtesave që janë pjesë e ndërtesave të tjera do të rikonstruktohen sipas konceptit ZEB; dhe iii. Të gjitha ndërtesat e reja do të ndërtohen sipas ZEB-ve.</w:t>
      </w:r>
    </w:p>
    <w:p w14:paraId="0EF8855F" w14:textId="56DBCEB2" w:rsidR="000971F7" w:rsidRPr="001C6AF5" w:rsidRDefault="00C35B71" w:rsidP="009E0E7F">
      <w:pPr>
        <w:pStyle w:val="BodyText"/>
        <w:numPr>
          <w:ilvl w:val="6"/>
          <w:numId w:val="20"/>
        </w:numPr>
        <w:ind w:left="1440" w:right="114" w:hanging="720"/>
        <w:jc w:val="both"/>
        <w:rPr>
          <w:rFonts w:asciiTheme="minorHAnsi" w:hAnsiTheme="minorHAnsi" w:cstheme="minorHAnsi"/>
          <w:spacing w:val="-1"/>
          <w:szCs w:val="20"/>
          <w:lang w:val="en-US"/>
        </w:rPr>
      </w:pPr>
      <w:r w:rsidRPr="001C6AF5">
        <w:rPr>
          <w:rFonts w:asciiTheme="minorHAnsi" w:hAnsiTheme="minorHAnsi" w:cstheme="minorHAnsi"/>
          <w:spacing w:val="-1"/>
          <w:szCs w:val="20"/>
          <w:u w:val="single"/>
        </w:rPr>
        <w:t>Skenari III: Dekarbonizim i plotë i stokut të ndërtesave rezidenciale.</w:t>
      </w:r>
      <w:r w:rsidRPr="001C6AF5">
        <w:rPr>
          <w:rFonts w:asciiTheme="minorHAnsi" w:hAnsiTheme="minorHAnsi" w:cstheme="minorHAnsi"/>
          <w:spacing w:val="-1"/>
          <w:szCs w:val="20"/>
        </w:rPr>
        <w:t xml:space="preserve"> Sipas Skenarit III, parashikohet të ketë dekabo</w:t>
      </w:r>
      <w:r w:rsidR="00A82A54" w:rsidRPr="001C6AF5">
        <w:rPr>
          <w:rFonts w:asciiTheme="minorHAnsi" w:hAnsiTheme="minorHAnsi" w:cstheme="minorHAnsi"/>
          <w:spacing w:val="-1"/>
          <w:szCs w:val="20"/>
        </w:rPr>
        <w:t>n</w:t>
      </w:r>
      <w:r w:rsidRPr="001C6AF5">
        <w:rPr>
          <w:rFonts w:asciiTheme="minorHAnsi" w:hAnsiTheme="minorHAnsi" w:cstheme="minorHAnsi"/>
          <w:spacing w:val="-1"/>
          <w:szCs w:val="20"/>
        </w:rPr>
        <w:t>izim të plotë deri në vitin 2050 me ndërhyrjet e mëposhtme: i. 100% e ndërtesave pjesë e WPB do të rikonstruktohen sipas DEEP&amp;ZEB; ii. 100% e ndërtesave që janë pjesë e ndërtesave të tjera do të rikonstruktohen sipas konceptit DEEP&amp;ZEB; dhe iii. Të gjitha ndërtesat e reja do të ndërtohen sipas konceptit ZEB.</w:t>
      </w:r>
    </w:p>
    <w:p w14:paraId="1957AD35" w14:textId="15ACF668" w:rsidR="00137002" w:rsidRPr="001C6AF5" w:rsidRDefault="00137002" w:rsidP="00137002">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Figura 6.1 paraqet llogaritjen e sipërfaqeve kumulative të stokut të ndërtesave rezidenciale (m2) për tre skenarët e lartpërmendur. Çdo vit, sipërfaqja totale e ndërtesave rezidenciale që duhet të rinovohet bazohet në reduktimin specifik të emetimeve të G</w:t>
      </w:r>
      <w:r w:rsidR="00A82A54" w:rsidRPr="001C6AF5">
        <w:rPr>
          <w:rFonts w:asciiTheme="minorHAnsi" w:hAnsiTheme="minorHAnsi" w:cstheme="minorHAnsi"/>
          <w:lang w:val="en-US"/>
        </w:rPr>
        <w:t>E</w:t>
      </w:r>
      <w:r w:rsidRPr="001C6AF5">
        <w:rPr>
          <w:rFonts w:asciiTheme="minorHAnsi" w:hAnsiTheme="minorHAnsi" w:cstheme="minorHAnsi"/>
          <w:lang w:val="en-US"/>
        </w:rPr>
        <w:t xml:space="preserve">S-ve për secilën kategori ndërtesash dhe për secilën zonë klimatike bazuar në llogaritjet e detajuara të kryera për ndërtesat rezidenciale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të paraqitura në sesionin 5.1. Analiza e rezultateve sjell dy përfundime: i) Sipërfaqet kumulative të stokut të ndërtesave për periudhën 2025-2030 janë shumë të afërta për tre skenarët; dhe ii) Vetëm Skenari III garanton dekarbonizim të plotë të stokut rezidencial të barabartë me 94.92 milionë m2. Figura 6.5 paraqet pjesën e sipërfaqeve të ndërtesave rezidenciale të zëna (m2) që parashikohen të rinovohen krahasuar me sipërfaqen totale.</w:t>
      </w:r>
    </w:p>
    <w:p w14:paraId="539C9C99" w14:textId="77777777" w:rsidR="00137002" w:rsidRPr="001C6AF5" w:rsidRDefault="00137002" w:rsidP="00137002">
      <w:pPr>
        <w:pStyle w:val="BodyText"/>
        <w:spacing w:after="0" w:line="240" w:lineRule="auto"/>
        <w:ind w:right="114"/>
        <w:jc w:val="both"/>
        <w:rPr>
          <w:rFonts w:asciiTheme="minorHAnsi" w:hAnsiTheme="minorHAnsi" w:cstheme="minorHAnsi"/>
          <w:lang w:val="en-US"/>
        </w:rPr>
      </w:pPr>
    </w:p>
    <w:p w14:paraId="3A308B53" w14:textId="2775B605" w:rsidR="00137002" w:rsidRPr="001C6AF5" w:rsidRDefault="00137002" w:rsidP="00137002">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 xml:space="preserve">Figura 6.2 paraqet llogaritjen e investimeve kumulative përkatëse të kërkuara për rinovimin e stokut të ndërtesave rezidenciale për tre skenarët e lartpërmendur. Investimet vjetore të kërkuara për stokun e ndërtesave rezidenciale të planifikuara për t'u rinovuar bazohen në investimet specifike unitare për secilën kategori ndërtesash dhe për secilën zonë klimatike bazuar në llogaritjet e detajuara të kryera për ndërtesat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rezidenciale të paraqitura në Sesionin 5.1. Analiza e rezultateve nxjerr përfundimin se për një dekarbonizim të plotë, investimi kumulativ i kërkuar do të arrinte në 26,869 milionë Euro. Figura 6.6 paraqet Investimet kumulative (Euro) për zonat e stokut të ndërtesave rezidenciale për tre skenarë për të gjithë periudhën 2024-2050.</w:t>
      </w:r>
    </w:p>
    <w:p w14:paraId="735DBEA6" w14:textId="77777777" w:rsidR="00137002" w:rsidRPr="001C6AF5" w:rsidRDefault="00137002" w:rsidP="00137002">
      <w:pPr>
        <w:pStyle w:val="BodyText"/>
        <w:spacing w:after="0" w:line="240" w:lineRule="auto"/>
        <w:ind w:right="114"/>
        <w:jc w:val="both"/>
        <w:rPr>
          <w:rFonts w:asciiTheme="minorHAnsi" w:hAnsiTheme="minorHAnsi" w:cstheme="minorHAnsi"/>
          <w:lang w:val="en-US"/>
        </w:rPr>
      </w:pPr>
    </w:p>
    <w:p w14:paraId="6E67DBCA" w14:textId="69D4A72B" w:rsidR="00137002" w:rsidRPr="001C6AF5" w:rsidRDefault="00137002" w:rsidP="00137002">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Figura 6.3 paraqet llogaritjen e reduktimit kumulativ të emetimeve të G</w:t>
      </w:r>
      <w:r w:rsidR="00A82A54" w:rsidRPr="001C6AF5">
        <w:rPr>
          <w:rFonts w:asciiTheme="minorHAnsi" w:hAnsiTheme="minorHAnsi" w:cstheme="minorHAnsi"/>
          <w:lang w:val="en-US"/>
        </w:rPr>
        <w:t>E</w:t>
      </w:r>
      <w:r w:rsidRPr="001C6AF5">
        <w:rPr>
          <w:rFonts w:asciiTheme="minorHAnsi" w:hAnsiTheme="minorHAnsi" w:cstheme="minorHAnsi"/>
          <w:lang w:val="en-US"/>
        </w:rPr>
        <w:t>S-ve të stokut të ndërtesave rezidenciale për tre skenarët e përmendur më sipër. Reduktimi vjetor i emetimeve të GS-ve llogaritet bazuar në reduktimin specifik unitar të emetimeve të G</w:t>
      </w:r>
      <w:r w:rsidR="00A82A54" w:rsidRPr="001C6AF5">
        <w:rPr>
          <w:rFonts w:asciiTheme="minorHAnsi" w:hAnsiTheme="minorHAnsi" w:cstheme="minorHAnsi"/>
          <w:lang w:val="en-US"/>
        </w:rPr>
        <w:t>E</w:t>
      </w:r>
      <w:r w:rsidRPr="001C6AF5">
        <w:rPr>
          <w:rFonts w:asciiTheme="minorHAnsi" w:hAnsiTheme="minorHAnsi" w:cstheme="minorHAnsi"/>
          <w:lang w:val="en-US"/>
        </w:rPr>
        <w:t xml:space="preserve">S-ve për secilën kategori ndërtesash dhe për secilën zonë klimatike bazuar në llogaritjet e detajuara të kryera për ndërtesat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të banimit të paraqitura në sesionin 5.1. Analiza e rezultateve tregon se emetimet e G</w:t>
      </w:r>
      <w:r w:rsidR="00A82A54" w:rsidRPr="001C6AF5">
        <w:rPr>
          <w:rFonts w:asciiTheme="minorHAnsi" w:hAnsiTheme="minorHAnsi" w:cstheme="minorHAnsi"/>
          <w:lang w:val="en-US"/>
        </w:rPr>
        <w:t>E</w:t>
      </w:r>
      <w:r w:rsidRPr="001C6AF5">
        <w:rPr>
          <w:rFonts w:asciiTheme="minorHAnsi" w:hAnsiTheme="minorHAnsi" w:cstheme="minorHAnsi"/>
          <w:lang w:val="en-US"/>
        </w:rPr>
        <w:t>S-ve për skenarin III do të jenë të barabarta me 16.98% krahasuar me emetimet e G</w:t>
      </w:r>
      <w:r w:rsidR="00A82A54" w:rsidRPr="001C6AF5">
        <w:rPr>
          <w:rFonts w:asciiTheme="minorHAnsi" w:hAnsiTheme="minorHAnsi" w:cstheme="minorHAnsi"/>
          <w:lang w:val="en-US"/>
        </w:rPr>
        <w:t>E</w:t>
      </w:r>
      <w:r w:rsidRPr="001C6AF5">
        <w:rPr>
          <w:rFonts w:asciiTheme="minorHAnsi" w:hAnsiTheme="minorHAnsi" w:cstheme="minorHAnsi"/>
          <w:lang w:val="en-US"/>
        </w:rPr>
        <w:t>S-ve të vitit bazë - 2023.</w:t>
      </w:r>
    </w:p>
    <w:p w14:paraId="2167CD65" w14:textId="77777777" w:rsidR="00137002" w:rsidRPr="001C6AF5" w:rsidRDefault="00137002" w:rsidP="00137002">
      <w:pPr>
        <w:pStyle w:val="BodyText"/>
        <w:spacing w:after="0" w:line="240" w:lineRule="auto"/>
        <w:ind w:right="114"/>
        <w:jc w:val="both"/>
        <w:rPr>
          <w:rFonts w:asciiTheme="minorHAnsi" w:hAnsiTheme="minorHAnsi" w:cstheme="minorHAnsi"/>
          <w:lang w:val="en-US"/>
        </w:rPr>
      </w:pPr>
    </w:p>
    <w:p w14:paraId="36DD4DD3" w14:textId="1E1E1628" w:rsidR="009E0E7F" w:rsidRPr="001C6AF5" w:rsidRDefault="00137002" w:rsidP="00137002">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 xml:space="preserve">Figura 6.4 paraqet llogaritjen e kërkesës përkatëse për energji nga konsumatoret final për stokun e ndërtesave rezidenciale për tre skenarët e përmendur më sipër. Kërkesa përfundimtare për energji për stokun e ndërtesave rezidenciale të planifikuara për t'u rinovuar bazohet në kursimet specifike të energjisë unitare qe kerkohet nga konsumatoret final për secilën kategori ndërtesash dhe për secilën zonë klimatike bazuar në llogaritjet e detajuara të kryera për ndërtesat rezidenciale </w:t>
      </w:r>
      <w:r w:rsidR="004E4880" w:rsidRPr="001C6AF5">
        <w:rPr>
          <w:rFonts w:asciiTheme="minorHAnsi" w:hAnsiTheme="minorHAnsi" w:cstheme="minorHAnsi"/>
          <w:lang w:val="en-US"/>
        </w:rPr>
        <w:t>referente</w:t>
      </w:r>
      <w:r w:rsidRPr="001C6AF5">
        <w:rPr>
          <w:rFonts w:asciiTheme="minorHAnsi" w:hAnsiTheme="minorHAnsi" w:cstheme="minorHAnsi"/>
          <w:lang w:val="en-US"/>
        </w:rPr>
        <w:t xml:space="preserve"> të paraqitura në Sesionin 5.1.</w:t>
      </w:r>
    </w:p>
    <w:p w14:paraId="1FF81596" w14:textId="77777777" w:rsidR="003A16F1" w:rsidRPr="001C6AF5" w:rsidRDefault="003A16F1" w:rsidP="0087275C">
      <w:pPr>
        <w:pStyle w:val="BodyText"/>
        <w:spacing w:after="0" w:line="240" w:lineRule="auto"/>
        <w:ind w:right="114"/>
        <w:jc w:val="both"/>
        <w:rPr>
          <w:rFonts w:asciiTheme="minorHAnsi" w:hAnsiTheme="minorHAnsi" w:cstheme="minorHAnsi"/>
          <w:spacing w:val="-1"/>
          <w:szCs w:val="20"/>
        </w:rPr>
      </w:pPr>
    </w:p>
    <w:tbl>
      <w:tblPr>
        <w:tblStyle w:val="TableGrid"/>
        <w:tblW w:w="0" w:type="auto"/>
        <w:tblLook w:val="04A0" w:firstRow="1" w:lastRow="0" w:firstColumn="1" w:lastColumn="0" w:noHBand="0" w:noVBand="1"/>
      </w:tblPr>
      <w:tblGrid>
        <w:gridCol w:w="4356"/>
        <w:gridCol w:w="4431"/>
      </w:tblGrid>
      <w:tr w:rsidR="005865A5" w:rsidRPr="001C6AF5" w14:paraId="1DFF6CF5" w14:textId="77777777" w:rsidTr="00295E87">
        <w:tc>
          <w:tcPr>
            <w:tcW w:w="4735" w:type="dxa"/>
            <w:tcBorders>
              <w:top w:val="nil"/>
              <w:left w:val="nil"/>
              <w:bottom w:val="nil"/>
              <w:right w:val="nil"/>
            </w:tcBorders>
          </w:tcPr>
          <w:p w14:paraId="76085570" w14:textId="3464E310" w:rsidR="009E0E7F" w:rsidRPr="001C6AF5" w:rsidRDefault="005865A5" w:rsidP="009E0E7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50829678" wp14:editId="1BFCD6FB">
                  <wp:extent cx="2768600" cy="2501900"/>
                  <wp:effectExtent l="0" t="0" r="0" b="0"/>
                  <wp:docPr id="1531211459" name="Picture 153121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778494" cy="2510841"/>
                          </a:xfrm>
                          <a:prstGeom prst="rect">
                            <a:avLst/>
                          </a:prstGeom>
                          <a:noFill/>
                        </pic:spPr>
                      </pic:pic>
                    </a:graphicData>
                  </a:graphic>
                </wp:inline>
              </w:drawing>
            </w:r>
          </w:p>
        </w:tc>
        <w:tc>
          <w:tcPr>
            <w:tcW w:w="4845" w:type="dxa"/>
            <w:tcBorders>
              <w:top w:val="nil"/>
              <w:left w:val="nil"/>
              <w:bottom w:val="nil"/>
              <w:right w:val="nil"/>
            </w:tcBorders>
          </w:tcPr>
          <w:p w14:paraId="38C2A34C" w14:textId="05B97EB7" w:rsidR="009E0E7F" w:rsidRPr="001C6AF5" w:rsidRDefault="005865A5" w:rsidP="009E0E7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4D5838FE" wp14:editId="5841EB0D">
                  <wp:extent cx="2819400" cy="2501851"/>
                  <wp:effectExtent l="0" t="0" r="0" b="0"/>
                  <wp:docPr id="1531211460" name="Picture 153121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836729" cy="2517229"/>
                          </a:xfrm>
                          <a:prstGeom prst="rect">
                            <a:avLst/>
                          </a:prstGeom>
                          <a:noFill/>
                        </pic:spPr>
                      </pic:pic>
                    </a:graphicData>
                  </a:graphic>
                </wp:inline>
              </w:drawing>
            </w:r>
          </w:p>
        </w:tc>
      </w:tr>
      <w:tr w:rsidR="005865A5" w:rsidRPr="001C6AF5" w14:paraId="141E05A6" w14:textId="77777777" w:rsidTr="00805D11">
        <w:tc>
          <w:tcPr>
            <w:tcW w:w="4735" w:type="dxa"/>
            <w:tcBorders>
              <w:top w:val="nil"/>
              <w:left w:val="nil"/>
              <w:bottom w:val="nil"/>
              <w:right w:val="nil"/>
            </w:tcBorders>
          </w:tcPr>
          <w:p w14:paraId="729BD8FA" w14:textId="48BFC9BD" w:rsidR="00492496" w:rsidRPr="001C6AF5" w:rsidRDefault="00492496" w:rsidP="00CF2A54">
            <w:pPr>
              <w:jc w:val="both"/>
              <w:rPr>
                <w:rFonts w:asciiTheme="minorHAnsi" w:hAnsiTheme="minorHAnsi" w:cstheme="minorHAnsi"/>
                <w:b/>
                <w:bCs/>
                <w:lang w:val="en-US"/>
              </w:rPr>
            </w:pPr>
            <w:r w:rsidRPr="001C6AF5">
              <w:rPr>
                <w:rFonts w:asciiTheme="minorHAnsi" w:hAnsiTheme="minorHAnsi" w:cstheme="minorHAnsi"/>
                <w:b/>
                <w:bCs/>
                <w:lang w:val="en-US"/>
              </w:rPr>
              <w:t>Figura 6.1: Rinovimi kumulativ i pritur i sipërfaqes së stokut të ndërtesave rezidenciale (i shprehur në % kundrejt stokut total)</w:t>
            </w:r>
            <w:r w:rsidR="009E0E7F" w:rsidRPr="001C6AF5">
              <w:rPr>
                <w:rFonts w:asciiTheme="minorHAnsi" w:hAnsiTheme="minorHAnsi" w:cstheme="minorHAnsi"/>
                <w:b/>
                <w:bCs/>
                <w:lang w:val="en-US"/>
              </w:rPr>
              <w:t xml:space="preserve"> </w:t>
            </w:r>
          </w:p>
          <w:p w14:paraId="6B03BE61" w14:textId="4126DDBA" w:rsidR="009E0E7F" w:rsidRPr="001C6AF5" w:rsidRDefault="00C17CA8" w:rsidP="00CF2A54">
            <w:pPr>
              <w:jc w:val="both"/>
              <w:rPr>
                <w:rFonts w:asciiTheme="minorHAnsi" w:hAnsiTheme="minorHAnsi" w:cstheme="minorHAnsi"/>
                <w:b/>
                <w:bCs/>
                <w:lang w:val="en-US"/>
              </w:rPr>
            </w:pPr>
            <w:r w:rsidRPr="001C6AF5">
              <w:rPr>
                <w:rFonts w:asciiTheme="minorHAnsi" w:hAnsiTheme="minorHAnsi" w:cstheme="minorHAnsi"/>
                <w:b/>
                <w:bCs/>
                <w:i/>
                <w:iCs/>
                <w:color w:val="000000"/>
                <w:sz w:val="16"/>
                <w:szCs w:val="16"/>
                <w:lang w:val="pt-BR"/>
              </w:rPr>
              <w:t>Burimi: Llogaritur nga Konsulentet</w:t>
            </w:r>
          </w:p>
        </w:tc>
        <w:tc>
          <w:tcPr>
            <w:tcW w:w="4845" w:type="dxa"/>
            <w:tcBorders>
              <w:top w:val="nil"/>
              <w:left w:val="nil"/>
              <w:bottom w:val="nil"/>
              <w:right w:val="nil"/>
            </w:tcBorders>
          </w:tcPr>
          <w:p w14:paraId="2302EF58" w14:textId="78E4E784" w:rsidR="009E0E7F" w:rsidRPr="001C6AF5" w:rsidRDefault="00492496" w:rsidP="00CF2A54">
            <w:pPr>
              <w:jc w:val="both"/>
              <w:rPr>
                <w:rFonts w:asciiTheme="minorHAnsi" w:hAnsiTheme="minorHAnsi" w:cstheme="minorHAnsi"/>
                <w:b/>
                <w:bCs/>
                <w:lang w:val="en-US"/>
              </w:rPr>
            </w:pPr>
            <w:r w:rsidRPr="001C6AF5">
              <w:rPr>
                <w:rFonts w:asciiTheme="minorHAnsi" w:hAnsiTheme="minorHAnsi" w:cstheme="minorHAnsi"/>
                <w:b/>
                <w:bCs/>
                <w:lang w:val="en-US"/>
              </w:rPr>
              <w:t>Figura 6.2: Investimet e pritura kumulative (Euro) për rinovimin e stokut të ndërtesave rezidenciale për tre skenarë</w:t>
            </w:r>
            <w:r w:rsidR="009B2899" w:rsidRPr="001C6AF5">
              <w:rPr>
                <w:rFonts w:asciiTheme="minorHAnsi" w:hAnsiTheme="minorHAnsi" w:cstheme="minorHAnsi"/>
                <w:b/>
                <w:bCs/>
                <w:lang w:val="en-US"/>
              </w:rPr>
              <w:t xml:space="preserve"> </w:t>
            </w:r>
          </w:p>
          <w:p w14:paraId="5831C46E" w14:textId="166E7D2D" w:rsidR="009E0E7F" w:rsidRPr="001C6AF5" w:rsidRDefault="00C17CA8" w:rsidP="009E0E7F">
            <w:pPr>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Burimi: Llogaritur nga Konsulentet</w:t>
            </w:r>
          </w:p>
          <w:p w14:paraId="09AB851B" w14:textId="76BD534E" w:rsidR="009F4AC3" w:rsidRPr="001C6AF5" w:rsidRDefault="009F4AC3" w:rsidP="009E0E7F">
            <w:pPr>
              <w:rPr>
                <w:rFonts w:asciiTheme="minorHAnsi" w:hAnsiTheme="minorHAnsi" w:cstheme="minorHAnsi"/>
                <w:b/>
                <w:bCs/>
                <w:lang w:val="en-US"/>
              </w:rPr>
            </w:pPr>
          </w:p>
        </w:tc>
      </w:tr>
      <w:tr w:rsidR="005865A5" w:rsidRPr="001C6AF5" w14:paraId="3B53183C" w14:textId="77777777" w:rsidTr="00805D11">
        <w:tc>
          <w:tcPr>
            <w:tcW w:w="4735" w:type="dxa"/>
            <w:tcBorders>
              <w:top w:val="nil"/>
              <w:left w:val="nil"/>
              <w:bottom w:val="nil"/>
              <w:right w:val="nil"/>
            </w:tcBorders>
          </w:tcPr>
          <w:p w14:paraId="5ECB648E" w14:textId="6A48AB1B" w:rsidR="009E0E7F" w:rsidRPr="001C6AF5" w:rsidRDefault="005865A5" w:rsidP="009E0E7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326AF495" wp14:editId="05375486">
                  <wp:extent cx="2768600" cy="2557145"/>
                  <wp:effectExtent l="0" t="0" r="0" b="0"/>
                  <wp:docPr id="1531211462" name="Picture 153121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70965" cy="2559329"/>
                          </a:xfrm>
                          <a:prstGeom prst="rect">
                            <a:avLst/>
                          </a:prstGeom>
                          <a:noFill/>
                        </pic:spPr>
                      </pic:pic>
                    </a:graphicData>
                  </a:graphic>
                </wp:inline>
              </w:drawing>
            </w:r>
          </w:p>
        </w:tc>
        <w:tc>
          <w:tcPr>
            <w:tcW w:w="4845" w:type="dxa"/>
            <w:tcBorders>
              <w:top w:val="nil"/>
              <w:left w:val="nil"/>
              <w:bottom w:val="nil"/>
              <w:right w:val="nil"/>
            </w:tcBorders>
          </w:tcPr>
          <w:p w14:paraId="3BDD7EB7" w14:textId="09CAC92C" w:rsidR="009E0E7F" w:rsidRPr="001C6AF5" w:rsidRDefault="005865A5" w:rsidP="009E0E7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61D52BFE" wp14:editId="122F91D1">
                  <wp:extent cx="2819400" cy="2557145"/>
                  <wp:effectExtent l="0" t="0" r="0" b="0"/>
                  <wp:docPr id="1531211463" name="Picture 153121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823986" cy="2561304"/>
                          </a:xfrm>
                          <a:prstGeom prst="rect">
                            <a:avLst/>
                          </a:prstGeom>
                          <a:noFill/>
                        </pic:spPr>
                      </pic:pic>
                    </a:graphicData>
                  </a:graphic>
                </wp:inline>
              </w:drawing>
            </w:r>
          </w:p>
        </w:tc>
      </w:tr>
      <w:tr w:rsidR="005865A5" w:rsidRPr="001C6AF5" w14:paraId="6C685970" w14:textId="77777777" w:rsidTr="00805D11">
        <w:tc>
          <w:tcPr>
            <w:tcW w:w="4735" w:type="dxa"/>
            <w:tcBorders>
              <w:top w:val="nil"/>
              <w:left w:val="nil"/>
              <w:bottom w:val="nil"/>
              <w:right w:val="nil"/>
            </w:tcBorders>
          </w:tcPr>
          <w:p w14:paraId="4743F9D8" w14:textId="64266476" w:rsidR="009B2899" w:rsidRPr="001C6AF5" w:rsidRDefault="001C14A1" w:rsidP="00CF2A54">
            <w:pPr>
              <w:jc w:val="both"/>
              <w:rPr>
                <w:rFonts w:asciiTheme="minorHAnsi" w:hAnsiTheme="minorHAnsi" w:cstheme="minorHAnsi"/>
                <w:b/>
                <w:bCs/>
                <w:lang w:val="en-US"/>
              </w:rPr>
            </w:pPr>
            <w:r w:rsidRPr="001C6AF5">
              <w:rPr>
                <w:rFonts w:asciiTheme="minorHAnsi" w:hAnsiTheme="minorHAnsi" w:cstheme="minorHAnsi"/>
                <w:b/>
                <w:bCs/>
                <w:lang w:val="en-US"/>
              </w:rPr>
              <w:t xml:space="preserve">Figura 6.3: </w:t>
            </w:r>
            <w:r w:rsidR="008204E3" w:rsidRPr="001C6AF5">
              <w:rPr>
                <w:rFonts w:asciiTheme="minorHAnsi" w:hAnsiTheme="minorHAnsi" w:cstheme="minorHAnsi"/>
                <w:b/>
                <w:bCs/>
                <w:lang w:val="en-US"/>
              </w:rPr>
              <w:t>Reduktimi</w:t>
            </w:r>
            <w:r w:rsidRPr="001C6AF5">
              <w:rPr>
                <w:rFonts w:asciiTheme="minorHAnsi" w:hAnsiTheme="minorHAnsi" w:cstheme="minorHAnsi"/>
                <w:b/>
                <w:bCs/>
                <w:lang w:val="en-US"/>
              </w:rPr>
              <w:t xml:space="preserve"> e pritur e emetimeve të gazeve me efekt sere për shkak të rinovimit të stokut të ndërtesave rezidenciale për të gjithe skenarët</w:t>
            </w:r>
          </w:p>
          <w:p w14:paraId="7DD582E5" w14:textId="146A91CA" w:rsidR="009B2899" w:rsidRPr="001C6AF5" w:rsidRDefault="00C17CA8" w:rsidP="009B2899">
            <w:pPr>
              <w:rPr>
                <w:rFonts w:asciiTheme="minorHAnsi" w:hAnsiTheme="minorHAnsi" w:cstheme="minorHAnsi"/>
                <w:b/>
                <w:bCs/>
                <w:lang w:val="en-US"/>
              </w:rPr>
            </w:pPr>
            <w:r w:rsidRPr="001C6AF5">
              <w:rPr>
                <w:rFonts w:asciiTheme="minorHAnsi" w:hAnsiTheme="minorHAnsi" w:cstheme="minorHAnsi"/>
                <w:b/>
                <w:bCs/>
                <w:i/>
                <w:iCs/>
                <w:color w:val="000000"/>
                <w:sz w:val="16"/>
                <w:szCs w:val="16"/>
                <w:lang w:val="pt-BR"/>
              </w:rPr>
              <w:t>Burimi: Llogaritur nga Konsulentet</w:t>
            </w:r>
          </w:p>
        </w:tc>
        <w:tc>
          <w:tcPr>
            <w:tcW w:w="4845" w:type="dxa"/>
            <w:tcBorders>
              <w:top w:val="nil"/>
              <w:left w:val="nil"/>
              <w:bottom w:val="nil"/>
              <w:right w:val="nil"/>
            </w:tcBorders>
          </w:tcPr>
          <w:p w14:paraId="1C14D559" w14:textId="41AA73D8" w:rsidR="009B2899" w:rsidRPr="001C6AF5" w:rsidRDefault="001C14A1" w:rsidP="00CF2A54">
            <w:pPr>
              <w:jc w:val="both"/>
              <w:rPr>
                <w:rFonts w:asciiTheme="minorHAnsi" w:hAnsiTheme="minorHAnsi" w:cstheme="minorHAnsi"/>
                <w:b/>
                <w:bCs/>
                <w:lang w:val="en-US"/>
              </w:rPr>
            </w:pPr>
            <w:r w:rsidRPr="001C6AF5">
              <w:rPr>
                <w:rFonts w:asciiTheme="minorHAnsi" w:hAnsiTheme="minorHAnsi" w:cstheme="minorHAnsi"/>
                <w:b/>
                <w:bCs/>
                <w:lang w:val="en-US"/>
              </w:rPr>
              <w:t xml:space="preserve">Figura 6.4: Kërkesa </w:t>
            </w:r>
            <w:r w:rsidR="00A82A54" w:rsidRPr="001C6AF5">
              <w:rPr>
                <w:rFonts w:asciiTheme="minorHAnsi" w:hAnsiTheme="minorHAnsi" w:cstheme="minorHAnsi"/>
                <w:b/>
                <w:bCs/>
                <w:lang w:val="en-US"/>
              </w:rPr>
              <w:t>finale</w:t>
            </w:r>
            <w:r w:rsidRPr="001C6AF5">
              <w:rPr>
                <w:rFonts w:asciiTheme="minorHAnsi" w:hAnsiTheme="minorHAnsi" w:cstheme="minorHAnsi"/>
                <w:b/>
                <w:bCs/>
                <w:lang w:val="en-US"/>
              </w:rPr>
              <w:t xml:space="preserve"> për energji pas rinovimit për stokun e ndertesave rezidenciale për të gjithe skenarët</w:t>
            </w:r>
          </w:p>
          <w:p w14:paraId="030B87E0" w14:textId="6077EF10" w:rsidR="009B2899" w:rsidRPr="001C6AF5" w:rsidRDefault="00C17CA8" w:rsidP="009B2899">
            <w:pPr>
              <w:rPr>
                <w:rFonts w:asciiTheme="minorHAnsi" w:hAnsiTheme="minorHAnsi" w:cstheme="minorHAnsi"/>
                <w:b/>
                <w:bCs/>
                <w:lang w:val="en-US"/>
              </w:rPr>
            </w:pPr>
            <w:r w:rsidRPr="001C6AF5">
              <w:rPr>
                <w:rFonts w:asciiTheme="minorHAnsi" w:hAnsiTheme="minorHAnsi" w:cstheme="minorHAnsi"/>
                <w:b/>
                <w:bCs/>
                <w:i/>
                <w:iCs/>
                <w:color w:val="000000"/>
                <w:sz w:val="16"/>
                <w:szCs w:val="16"/>
                <w:lang w:val="pt-BR"/>
              </w:rPr>
              <w:t>Burimi: Llogaritur nga Konsulentet</w:t>
            </w:r>
          </w:p>
        </w:tc>
      </w:tr>
    </w:tbl>
    <w:p w14:paraId="22ECAB6F" w14:textId="6A4DAAA5" w:rsidR="0087275C" w:rsidRPr="001C6AF5" w:rsidRDefault="00805D11" w:rsidP="0087275C">
      <w:pPr>
        <w:spacing w:after="0" w:line="240" w:lineRule="auto"/>
        <w:jc w:val="both"/>
        <w:rPr>
          <w:rFonts w:asciiTheme="minorHAnsi" w:hAnsiTheme="minorHAnsi" w:cstheme="minorHAnsi"/>
          <w:lang w:val="en-US"/>
        </w:rPr>
      </w:pPr>
      <w:r w:rsidRPr="001C6AF5">
        <w:rPr>
          <w:rFonts w:asciiTheme="minorHAnsi" w:hAnsiTheme="minorHAnsi" w:cstheme="minorHAnsi"/>
          <w:lang w:val="en-US"/>
        </w:rPr>
        <w:t xml:space="preserve"> </w:t>
      </w:r>
    </w:p>
    <w:p w14:paraId="07FBD328" w14:textId="45FFC382" w:rsidR="00841401" w:rsidRPr="001C6AF5" w:rsidRDefault="00841401" w:rsidP="00841401">
      <w:pPr>
        <w:spacing w:after="0" w:line="240" w:lineRule="auto"/>
        <w:jc w:val="both"/>
        <w:rPr>
          <w:rFonts w:asciiTheme="minorHAnsi" w:hAnsiTheme="minorHAnsi" w:cstheme="minorHAnsi"/>
          <w:lang w:val="en-US"/>
        </w:rPr>
      </w:pPr>
      <w:r w:rsidRPr="001C6AF5">
        <w:rPr>
          <w:rFonts w:asciiTheme="minorHAnsi" w:hAnsiTheme="minorHAnsi" w:cstheme="minorHAnsi"/>
          <w:lang w:val="en-US"/>
        </w:rPr>
        <w:t>Figura 6.7 paraqet pjesën e investimeve kumulative (Euro) për rinovimin e stokut të ndërtesave të banimit kundrejt PBB-së kumulative, në periudhën 2024-2050, për tre skenarë. Shtytja e sektorit të ndërtimit, së pari drejt rinovimeve të ndërtesave dhe së dyti ndërtimi i ndërtesave të reja me konceptin e ZEB-ve, do të krijojë një rritje të qëndrueshme për këtë sektor të rëndësishëm të ekonomisë Shqiptare. Deri në vitin 2030, pritet realisht që veprimet e rinovimit të fitojnë terren paralelisht me një rritje graduale të kërkesës për shërbime</w:t>
      </w:r>
      <w:r w:rsidR="00A82A54" w:rsidRPr="001C6AF5">
        <w:rPr>
          <w:rFonts w:asciiTheme="minorHAnsi" w:hAnsiTheme="minorHAnsi" w:cstheme="minorHAnsi"/>
          <w:lang w:val="en-US"/>
        </w:rPr>
        <w:t>t</w:t>
      </w:r>
      <w:r w:rsidRPr="001C6AF5">
        <w:rPr>
          <w:rFonts w:asciiTheme="minorHAnsi" w:hAnsiTheme="minorHAnsi" w:cstheme="minorHAnsi"/>
          <w:lang w:val="en-US"/>
        </w:rPr>
        <w:t xml:space="preserve"> EE. Vendosja e objektivave realiste dhe konservatore</w:t>
      </w:r>
      <w:r w:rsidR="00A82A54" w:rsidRPr="001C6AF5">
        <w:rPr>
          <w:rFonts w:asciiTheme="minorHAnsi" w:hAnsiTheme="minorHAnsi" w:cstheme="minorHAnsi"/>
          <w:lang w:val="en-US"/>
        </w:rPr>
        <w:t xml:space="preserve"> ne periudhen e pare</w:t>
      </w:r>
      <w:r w:rsidRPr="001C6AF5">
        <w:rPr>
          <w:rFonts w:asciiTheme="minorHAnsi" w:hAnsiTheme="minorHAnsi" w:cstheme="minorHAnsi"/>
          <w:lang w:val="en-US"/>
        </w:rPr>
        <w:t xml:space="preserve"> lidhet gjithashtu me nevojën për të fituar përvojë dhe për të grumbulluar burime për të mundësuar përdorimin e instrumenteve financiare dhe për të kapërcyer gradualisht pritjet e qytetarëve dhe pronarëve të ndërtesave të shërbimeve publike për nivele të larta të ndihmës me grante për rinovim.</w:t>
      </w:r>
    </w:p>
    <w:p w14:paraId="62E048F8" w14:textId="77777777" w:rsidR="00841401" w:rsidRPr="001C6AF5" w:rsidRDefault="00841401" w:rsidP="00841401">
      <w:pPr>
        <w:spacing w:after="0" w:line="240" w:lineRule="auto"/>
        <w:jc w:val="both"/>
        <w:rPr>
          <w:rFonts w:asciiTheme="minorHAnsi" w:hAnsiTheme="minorHAnsi" w:cstheme="minorHAnsi"/>
          <w:lang w:val="en-US"/>
        </w:rPr>
      </w:pPr>
    </w:p>
    <w:p w14:paraId="681ED841" w14:textId="304A8EDA" w:rsidR="00EC1ABB" w:rsidRPr="001C6AF5" w:rsidRDefault="00841401" w:rsidP="00841401">
      <w:pPr>
        <w:spacing w:after="0" w:line="240" w:lineRule="auto"/>
        <w:jc w:val="both"/>
        <w:rPr>
          <w:rFonts w:asciiTheme="minorHAnsi" w:hAnsiTheme="minorHAnsi" w:cstheme="minorHAnsi"/>
          <w:lang w:val="en-US"/>
        </w:rPr>
      </w:pPr>
      <w:r w:rsidRPr="001C6AF5">
        <w:rPr>
          <w:rFonts w:asciiTheme="minorHAnsi" w:hAnsiTheme="minorHAnsi" w:cstheme="minorHAnsi"/>
          <w:lang w:val="en-US"/>
        </w:rPr>
        <w:t>Së fundmi, kjo BRP rekomandon si qasjen më të përshtatshme skenarin e dekarbonizimit të plotë për rinovimin e stokut të ndërtesave të banimit, i cili është plotësisht në përputhje me ligjin EPB dhe Direktivën EPB të BE-së.</w:t>
      </w:r>
      <w:r w:rsidR="00EC1ABB" w:rsidRPr="001C6AF5">
        <w:rPr>
          <w:rFonts w:asciiTheme="minorHAnsi" w:hAnsiTheme="minorHAnsi" w:cstheme="minorHAnsi"/>
          <w:lang w:val="en-US"/>
        </w:rPr>
        <w:t xml:space="preserve"> </w:t>
      </w:r>
      <w:r w:rsidR="00A11688">
        <w:rPr>
          <w:rFonts w:asciiTheme="minorHAnsi" w:hAnsiTheme="minorHAnsi" w:cstheme="minorHAnsi"/>
          <w:lang w:val="en-US"/>
        </w:rPr>
        <w:t>Vlera totale e investimeve duke perfshire edhe ndertesat e reja eshte 26.8 Miliard Euro dhe pa perfshire ndertesat e reja eshte 17.86 Miliard Euro.</w:t>
      </w:r>
    </w:p>
    <w:p w14:paraId="245B8C0F" w14:textId="77777777" w:rsidR="000B6EDC" w:rsidRPr="001C6AF5" w:rsidRDefault="000B6EDC" w:rsidP="00CF2A54">
      <w:pPr>
        <w:spacing w:after="0" w:line="240" w:lineRule="auto"/>
        <w:jc w:val="both"/>
        <w:rPr>
          <w:rFonts w:asciiTheme="minorHAnsi" w:hAnsiTheme="minorHAnsi" w:cstheme="minorHAnsi"/>
          <w:lang w:val="en-US"/>
        </w:rPr>
      </w:pPr>
    </w:p>
    <w:tbl>
      <w:tblPr>
        <w:tblStyle w:val="TableGrid"/>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7"/>
        <w:gridCol w:w="2874"/>
        <w:gridCol w:w="2976"/>
      </w:tblGrid>
      <w:tr w:rsidR="007B09A3" w:rsidRPr="001C6AF5" w14:paraId="129E42EA" w14:textId="77777777" w:rsidTr="00367829">
        <w:tc>
          <w:tcPr>
            <w:tcW w:w="3193" w:type="dxa"/>
          </w:tcPr>
          <w:p w14:paraId="5048481C" w14:textId="527ECDDE" w:rsidR="007B09A3" w:rsidRPr="001C6AF5" w:rsidRDefault="007B09A3" w:rsidP="00282C7A">
            <w:pPr>
              <w:pStyle w:val="BodyText"/>
              <w:ind w:right="114"/>
              <w:jc w:val="both"/>
              <w:rPr>
                <w:rFonts w:asciiTheme="minorHAnsi" w:hAnsiTheme="minorHAnsi" w:cstheme="minorHAnsi"/>
                <w:spacing w:val="-1"/>
                <w:szCs w:val="20"/>
              </w:rPr>
            </w:pPr>
            <w:r w:rsidRPr="001C6AF5">
              <w:rPr>
                <w:rFonts w:asciiTheme="minorHAnsi" w:hAnsiTheme="minorHAnsi" w:cstheme="minorHAnsi"/>
                <w:noProof/>
                <w:spacing w:val="-1"/>
                <w:szCs w:val="20"/>
                <w:lang w:val="en-US" w:eastAsia="en-US"/>
              </w:rPr>
              <w:drawing>
                <wp:inline distT="0" distB="0" distL="0" distR="0" wp14:anchorId="021C3062" wp14:editId="65AFB9F5">
                  <wp:extent cx="1733550" cy="249875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47819" cy="2519324"/>
                          </a:xfrm>
                          <a:prstGeom prst="rect">
                            <a:avLst/>
                          </a:prstGeom>
                          <a:noFill/>
                        </pic:spPr>
                      </pic:pic>
                    </a:graphicData>
                  </a:graphic>
                </wp:inline>
              </w:drawing>
            </w:r>
          </w:p>
        </w:tc>
        <w:tc>
          <w:tcPr>
            <w:tcW w:w="3193" w:type="dxa"/>
          </w:tcPr>
          <w:p w14:paraId="000342A0" w14:textId="684FEBF3" w:rsidR="007B09A3" w:rsidRPr="001C6AF5" w:rsidRDefault="007B09A3" w:rsidP="00282C7A">
            <w:pPr>
              <w:pStyle w:val="BodyText"/>
              <w:ind w:right="114"/>
              <w:jc w:val="both"/>
              <w:rPr>
                <w:rFonts w:asciiTheme="minorHAnsi" w:hAnsiTheme="minorHAnsi" w:cstheme="minorHAnsi"/>
                <w:spacing w:val="-1"/>
                <w:szCs w:val="20"/>
              </w:rPr>
            </w:pPr>
            <w:r w:rsidRPr="001C6AF5">
              <w:rPr>
                <w:rFonts w:asciiTheme="minorHAnsi" w:hAnsiTheme="minorHAnsi" w:cstheme="minorHAnsi"/>
                <w:noProof/>
                <w:spacing w:val="-1"/>
                <w:szCs w:val="20"/>
                <w:lang w:val="en-US" w:eastAsia="en-US"/>
              </w:rPr>
              <w:drawing>
                <wp:inline distT="0" distB="0" distL="0" distR="0" wp14:anchorId="4007BC41" wp14:editId="55113D27">
                  <wp:extent cx="1758950" cy="24987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64467" cy="2506562"/>
                          </a:xfrm>
                          <a:prstGeom prst="rect">
                            <a:avLst/>
                          </a:prstGeom>
                          <a:noFill/>
                        </pic:spPr>
                      </pic:pic>
                    </a:graphicData>
                  </a:graphic>
                </wp:inline>
              </w:drawing>
            </w:r>
          </w:p>
        </w:tc>
        <w:tc>
          <w:tcPr>
            <w:tcW w:w="3194" w:type="dxa"/>
          </w:tcPr>
          <w:p w14:paraId="181FAF8C" w14:textId="04981775" w:rsidR="007B09A3" w:rsidRPr="001C6AF5" w:rsidRDefault="007B09A3" w:rsidP="00282C7A">
            <w:pPr>
              <w:pStyle w:val="BodyText"/>
              <w:ind w:right="114"/>
              <w:jc w:val="both"/>
              <w:rPr>
                <w:rFonts w:asciiTheme="minorHAnsi" w:hAnsiTheme="minorHAnsi" w:cstheme="minorHAnsi"/>
                <w:spacing w:val="-1"/>
                <w:szCs w:val="20"/>
              </w:rPr>
            </w:pPr>
            <w:r w:rsidRPr="001C6AF5">
              <w:rPr>
                <w:rFonts w:asciiTheme="minorHAnsi" w:hAnsiTheme="minorHAnsi" w:cstheme="minorHAnsi"/>
                <w:noProof/>
                <w:spacing w:val="-1"/>
                <w:szCs w:val="20"/>
                <w:lang w:val="en-US" w:eastAsia="en-US"/>
              </w:rPr>
              <w:drawing>
                <wp:inline distT="0" distB="0" distL="0" distR="0" wp14:anchorId="5DD8DD23" wp14:editId="65001D22">
                  <wp:extent cx="1828800" cy="24987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836968" cy="2509885"/>
                          </a:xfrm>
                          <a:prstGeom prst="rect">
                            <a:avLst/>
                          </a:prstGeom>
                          <a:noFill/>
                        </pic:spPr>
                      </pic:pic>
                    </a:graphicData>
                  </a:graphic>
                </wp:inline>
              </w:drawing>
            </w:r>
          </w:p>
        </w:tc>
      </w:tr>
      <w:tr w:rsidR="007B09A3" w:rsidRPr="001C6AF5" w14:paraId="11442802" w14:textId="77777777" w:rsidTr="00367829">
        <w:tc>
          <w:tcPr>
            <w:tcW w:w="3193" w:type="dxa"/>
          </w:tcPr>
          <w:p w14:paraId="4F76F2DB" w14:textId="0F760319" w:rsidR="007B09A3" w:rsidRPr="001C6AF5" w:rsidRDefault="00841401" w:rsidP="00CF2A54">
            <w:pPr>
              <w:jc w:val="both"/>
              <w:rPr>
                <w:rFonts w:asciiTheme="minorHAnsi" w:hAnsiTheme="minorHAnsi" w:cstheme="minorHAnsi"/>
                <w:b/>
                <w:bCs/>
                <w:lang w:val="en-US"/>
              </w:rPr>
            </w:pPr>
            <w:r w:rsidRPr="001C6AF5">
              <w:rPr>
                <w:rFonts w:asciiTheme="minorHAnsi" w:hAnsiTheme="minorHAnsi" w:cstheme="minorHAnsi"/>
                <w:b/>
                <w:bCs/>
                <w:lang w:val="en-US"/>
              </w:rPr>
              <w:t>Figura 6.5: Pjesa e stokut të ndërtesave të banimit kundrejt totalit për tre skenarë, %</w:t>
            </w:r>
          </w:p>
          <w:p w14:paraId="5C79BD05" w14:textId="361E565B" w:rsidR="007B09A3" w:rsidRPr="001C6AF5" w:rsidRDefault="00C17CA8" w:rsidP="007B09A3">
            <w:pPr>
              <w:pStyle w:val="BodyText"/>
              <w:ind w:right="114"/>
              <w:jc w:val="both"/>
              <w:rPr>
                <w:rFonts w:asciiTheme="minorHAnsi" w:hAnsiTheme="minorHAnsi" w:cstheme="minorHAnsi"/>
                <w:spacing w:val="-1"/>
                <w:szCs w:val="20"/>
              </w:rPr>
            </w:pPr>
            <w:r w:rsidRPr="001C6AF5">
              <w:rPr>
                <w:rFonts w:asciiTheme="minorHAnsi" w:hAnsiTheme="minorHAnsi" w:cstheme="minorHAnsi"/>
                <w:b/>
                <w:bCs/>
                <w:i/>
                <w:iCs/>
                <w:color w:val="000000"/>
                <w:sz w:val="16"/>
                <w:szCs w:val="16"/>
                <w:lang w:val="pt-BR"/>
              </w:rPr>
              <w:t xml:space="preserve">Burimi: Llogaritur nga Konsulentet  </w:t>
            </w:r>
            <w:r w:rsidR="007B09A3" w:rsidRPr="001C6AF5">
              <w:rPr>
                <w:rFonts w:asciiTheme="minorHAnsi" w:hAnsiTheme="minorHAnsi" w:cstheme="minorHAnsi"/>
                <w:b/>
                <w:bCs/>
                <w:i/>
                <w:iCs/>
                <w:color w:val="000000"/>
                <w:sz w:val="16"/>
                <w:szCs w:val="16"/>
                <w:lang w:val="pt-BR"/>
              </w:rPr>
              <w:t>s</w:t>
            </w:r>
          </w:p>
        </w:tc>
        <w:tc>
          <w:tcPr>
            <w:tcW w:w="3193" w:type="dxa"/>
          </w:tcPr>
          <w:p w14:paraId="159BFF75" w14:textId="1E1048A1" w:rsidR="0052099E" w:rsidRPr="001C6AF5" w:rsidRDefault="00841401" w:rsidP="00CF2A54">
            <w:pPr>
              <w:jc w:val="both"/>
              <w:rPr>
                <w:rFonts w:asciiTheme="minorHAnsi" w:hAnsiTheme="minorHAnsi" w:cstheme="minorHAnsi"/>
                <w:b/>
                <w:bCs/>
                <w:lang w:val="en-US"/>
              </w:rPr>
            </w:pPr>
            <w:r w:rsidRPr="001C6AF5">
              <w:rPr>
                <w:rFonts w:asciiTheme="minorHAnsi" w:hAnsiTheme="minorHAnsi" w:cstheme="minorHAnsi"/>
                <w:b/>
                <w:bCs/>
                <w:lang w:val="en-US"/>
              </w:rPr>
              <w:t>Figura 6.6: Investimet Kumulative (Euro) për stokun e banesave për tre skenarë</w:t>
            </w:r>
            <w:r w:rsidR="0052099E" w:rsidRPr="001C6AF5">
              <w:rPr>
                <w:rFonts w:asciiTheme="minorHAnsi" w:hAnsiTheme="minorHAnsi" w:cstheme="minorHAnsi"/>
                <w:b/>
                <w:bCs/>
                <w:lang w:val="en-US"/>
              </w:rPr>
              <w:t xml:space="preserve"> </w:t>
            </w:r>
          </w:p>
          <w:p w14:paraId="45555F3E" w14:textId="44E3B61A" w:rsidR="007B09A3" w:rsidRPr="001C6AF5" w:rsidRDefault="00C17CA8" w:rsidP="0052099E">
            <w:pPr>
              <w:pStyle w:val="BodyText"/>
              <w:ind w:right="114"/>
              <w:jc w:val="both"/>
              <w:rPr>
                <w:rFonts w:asciiTheme="minorHAnsi" w:hAnsiTheme="minorHAnsi" w:cstheme="minorHAnsi"/>
                <w:spacing w:val="-1"/>
                <w:szCs w:val="20"/>
              </w:rPr>
            </w:pPr>
            <w:r w:rsidRPr="001C6AF5">
              <w:rPr>
                <w:rFonts w:asciiTheme="minorHAnsi" w:hAnsiTheme="minorHAnsi" w:cstheme="minorHAnsi"/>
                <w:b/>
                <w:bCs/>
                <w:i/>
                <w:iCs/>
                <w:color w:val="000000"/>
                <w:sz w:val="16"/>
                <w:szCs w:val="16"/>
                <w:lang w:val="pt-BR"/>
              </w:rPr>
              <w:t xml:space="preserve">Burimi: Llogaritur nga Konsulentet  </w:t>
            </w:r>
            <w:r w:rsidR="0052099E" w:rsidRPr="001C6AF5">
              <w:rPr>
                <w:rFonts w:asciiTheme="minorHAnsi" w:hAnsiTheme="minorHAnsi" w:cstheme="minorHAnsi"/>
                <w:b/>
                <w:bCs/>
                <w:i/>
                <w:iCs/>
                <w:color w:val="000000"/>
                <w:sz w:val="16"/>
                <w:szCs w:val="16"/>
                <w:lang w:val="pt-BR"/>
              </w:rPr>
              <w:t>s</w:t>
            </w:r>
          </w:p>
        </w:tc>
        <w:tc>
          <w:tcPr>
            <w:tcW w:w="3194" w:type="dxa"/>
          </w:tcPr>
          <w:p w14:paraId="77339766" w14:textId="57ED75FC" w:rsidR="007B09A3" w:rsidRPr="001C6AF5" w:rsidRDefault="00841401" w:rsidP="00CF2A54">
            <w:pPr>
              <w:jc w:val="both"/>
              <w:rPr>
                <w:rFonts w:asciiTheme="minorHAnsi" w:hAnsiTheme="minorHAnsi" w:cstheme="minorHAnsi"/>
                <w:b/>
                <w:bCs/>
                <w:lang w:val="en-US"/>
              </w:rPr>
            </w:pPr>
            <w:r w:rsidRPr="001C6AF5">
              <w:rPr>
                <w:rFonts w:asciiTheme="minorHAnsi" w:hAnsiTheme="minorHAnsi" w:cstheme="minorHAnsi"/>
                <w:b/>
                <w:bCs/>
                <w:lang w:val="en-US"/>
              </w:rPr>
              <w:t>Figura 6.7: Pjesa e Investimeve Kumulative (Euro) për stokun e parashikuar të banesave të rinovuara kundrejt PBB-së për tre skenarë</w:t>
            </w:r>
            <w:r w:rsidR="0052099E" w:rsidRPr="001C6AF5">
              <w:rPr>
                <w:rFonts w:asciiTheme="minorHAnsi" w:hAnsiTheme="minorHAnsi" w:cstheme="minorHAnsi"/>
                <w:b/>
                <w:bCs/>
                <w:lang w:val="en-US"/>
              </w:rPr>
              <w:t xml:space="preserve"> </w:t>
            </w:r>
          </w:p>
        </w:tc>
      </w:tr>
    </w:tbl>
    <w:p w14:paraId="04B10962" w14:textId="03A20CE0" w:rsidR="005B22CF" w:rsidRPr="00944D3F" w:rsidRDefault="00C90265" w:rsidP="00944D3F">
      <w:pPr>
        <w:pStyle w:val="Heading3"/>
      </w:pPr>
      <w:bookmarkStart w:id="2335" w:name="_Toc204340691"/>
      <w:r w:rsidRPr="00944D3F">
        <w:t>Ndërtesat Publike Qendrore dhe Bashkiake</w:t>
      </w:r>
      <w:bookmarkEnd w:id="2335"/>
      <w:r w:rsidR="005B22CF" w:rsidRPr="00944D3F">
        <w:t xml:space="preserve"> </w:t>
      </w:r>
    </w:p>
    <w:p w14:paraId="255E409D" w14:textId="5A684CEC" w:rsidR="00F248E2" w:rsidRPr="001C6AF5" w:rsidRDefault="00C90265" w:rsidP="004550E9">
      <w:pPr>
        <w:pStyle w:val="BodyText"/>
        <w:spacing w:after="0" w:line="240" w:lineRule="auto"/>
        <w:ind w:left="100" w:right="113"/>
        <w:jc w:val="both"/>
        <w:rPr>
          <w:rFonts w:asciiTheme="minorHAnsi" w:hAnsiTheme="minorHAnsi" w:cstheme="minorHAnsi"/>
          <w:spacing w:val="-1"/>
          <w:szCs w:val="20"/>
        </w:rPr>
      </w:pPr>
      <w:r w:rsidRPr="001C6AF5">
        <w:rPr>
          <w:rFonts w:asciiTheme="minorHAnsi" w:hAnsiTheme="minorHAnsi" w:cstheme="minorHAnsi"/>
          <w:szCs w:val="20"/>
        </w:rPr>
        <w:t>Janë përcaktuar tre skenarë për rinovimin e stokut të ndërtesave publike qendrore dhe bashkiake, ndërsa vetëm njëri rezulton në dekarbonizim të plotë dhe të gjithë treguesit janë llogaritur për secilin prej tyre:</w:t>
      </w:r>
    </w:p>
    <w:p w14:paraId="69A82C61" w14:textId="4C83512F" w:rsidR="006250AE" w:rsidRPr="001C6AF5" w:rsidRDefault="006250AE" w:rsidP="001C6AF5">
      <w:pPr>
        <w:pStyle w:val="BodyText"/>
        <w:numPr>
          <w:ilvl w:val="6"/>
          <w:numId w:val="76"/>
        </w:numPr>
        <w:spacing w:after="0" w:line="240" w:lineRule="auto"/>
        <w:ind w:left="900" w:right="114"/>
        <w:jc w:val="both"/>
        <w:rPr>
          <w:rFonts w:asciiTheme="minorHAnsi" w:hAnsiTheme="minorHAnsi" w:cstheme="minorHAnsi"/>
          <w:spacing w:val="-1"/>
          <w:szCs w:val="20"/>
        </w:rPr>
      </w:pPr>
      <w:r w:rsidRPr="001C6AF5">
        <w:rPr>
          <w:rFonts w:asciiTheme="minorHAnsi" w:hAnsiTheme="minorHAnsi" w:cstheme="minorHAnsi"/>
          <w:spacing w:val="-1"/>
          <w:szCs w:val="20"/>
        </w:rPr>
        <w:t>Skenari I: Përmbushja e skenarit të emetimeve të G</w:t>
      </w:r>
      <w:r w:rsidR="00F54F9A" w:rsidRPr="001C6AF5">
        <w:rPr>
          <w:rFonts w:asciiTheme="minorHAnsi" w:hAnsiTheme="minorHAnsi" w:cstheme="minorHAnsi"/>
          <w:spacing w:val="-1"/>
          <w:szCs w:val="20"/>
        </w:rPr>
        <w:t>E</w:t>
      </w:r>
      <w:r w:rsidRPr="001C6AF5">
        <w:rPr>
          <w:rFonts w:asciiTheme="minorHAnsi" w:hAnsiTheme="minorHAnsi" w:cstheme="minorHAnsi"/>
          <w:spacing w:val="-1"/>
          <w:szCs w:val="20"/>
        </w:rPr>
        <w:t>S-ve për Ndërtesat Publike Qendrore dhe Bashkiake WAM/NECP me ndërhyrje minimale investimesh. Sipas Skenarit I, llogaritjet kryhen me qëllimin kryesor për të përmbushur skenarin e emetimeve të G</w:t>
      </w:r>
      <w:r w:rsidR="00F54F9A" w:rsidRPr="001C6AF5">
        <w:rPr>
          <w:rFonts w:asciiTheme="minorHAnsi" w:hAnsiTheme="minorHAnsi" w:cstheme="minorHAnsi"/>
          <w:spacing w:val="-1"/>
          <w:szCs w:val="20"/>
        </w:rPr>
        <w:t>E</w:t>
      </w:r>
      <w:r w:rsidRPr="001C6AF5">
        <w:rPr>
          <w:rFonts w:asciiTheme="minorHAnsi" w:hAnsiTheme="minorHAnsi" w:cstheme="minorHAnsi"/>
          <w:spacing w:val="-1"/>
          <w:szCs w:val="20"/>
        </w:rPr>
        <w:t>S-ve (NECP) me ndërhyrje minimale investimesh (50% e Ndërtesave Publike Qendrore dhe Bashkiake do të rinovohen sipas konceptit të rinovimit të thelle, dhe 50% e Ndërtesave Publike Qendrore dhe Bashkiake do të rinovohen sipas konceptit ZEB).</w:t>
      </w:r>
    </w:p>
    <w:p w14:paraId="12C9ED19" w14:textId="77777777" w:rsidR="006250AE" w:rsidRPr="001C6AF5" w:rsidRDefault="006250AE" w:rsidP="001C6AF5">
      <w:pPr>
        <w:pStyle w:val="BodyText"/>
        <w:numPr>
          <w:ilvl w:val="6"/>
          <w:numId w:val="76"/>
        </w:numPr>
        <w:spacing w:after="0" w:line="240" w:lineRule="auto"/>
        <w:ind w:left="900" w:right="114"/>
        <w:jc w:val="both"/>
        <w:rPr>
          <w:rFonts w:asciiTheme="minorHAnsi" w:hAnsiTheme="minorHAnsi" w:cstheme="minorHAnsi"/>
          <w:spacing w:val="-1"/>
          <w:szCs w:val="20"/>
          <w:lang w:val="en-US"/>
        </w:rPr>
      </w:pPr>
      <w:r w:rsidRPr="001C6AF5">
        <w:rPr>
          <w:rFonts w:asciiTheme="minorHAnsi" w:hAnsiTheme="minorHAnsi" w:cstheme="minorHAnsi"/>
          <w:spacing w:val="-1"/>
          <w:szCs w:val="20"/>
        </w:rPr>
        <w:t xml:space="preserve">Skenari II: Përmbushja e një reduktimi më të lartë të emetimeve të GS-ve krahasuar me Skenarin WAM/NECP të Ndërtesave Publike Qendrore dhe Bashkiake. Sipas Skenarit II parashikohet të përmbushet skenari i reduktimit më të lartë të emetimeve të GS-ve (NECP) me ndërhyrjet e mëposhtme: i. Përmbushja e skenarit të reduktimit më të lartë të emetimeve të GS-ve (NECP) me ndërhyrjet e mëposhtme: ii. 3% e ndërtesave publike qendrore do të rinovohen çdo vit; iii. 2% e ndërtesave publike bashkiake do të rinovohen çdo vit; dhe iv. Të gjitha ndërtesat e reja do të ndërtohen sipas ZEB. </w:t>
      </w:r>
    </w:p>
    <w:p w14:paraId="6806D6F5" w14:textId="0D15A790" w:rsidR="00F248E2" w:rsidRPr="001C6AF5" w:rsidRDefault="006250AE" w:rsidP="001C6AF5">
      <w:pPr>
        <w:pStyle w:val="BodyText"/>
        <w:numPr>
          <w:ilvl w:val="6"/>
          <w:numId w:val="76"/>
        </w:numPr>
        <w:spacing w:after="0" w:line="240" w:lineRule="auto"/>
        <w:ind w:left="900" w:right="114"/>
        <w:jc w:val="both"/>
        <w:rPr>
          <w:rFonts w:asciiTheme="minorHAnsi" w:hAnsiTheme="minorHAnsi" w:cstheme="minorHAnsi"/>
          <w:spacing w:val="-1"/>
          <w:szCs w:val="20"/>
          <w:lang w:val="en-US"/>
        </w:rPr>
      </w:pPr>
      <w:r w:rsidRPr="001C6AF5">
        <w:rPr>
          <w:rFonts w:asciiTheme="minorHAnsi" w:hAnsiTheme="minorHAnsi" w:cstheme="minorHAnsi"/>
          <w:spacing w:val="-1"/>
          <w:szCs w:val="20"/>
        </w:rPr>
        <w:t>3. Skenari III: Dekarbonizim i plotë i stokut të ndërtesave publike qendrore dhe bashkiake. Sipas Skenarit III parashikohet të ketë dekaborizim të plotë deri në vitin 2050 me ndërhyrjet e mëposhtme: i. 100% e ndërtesave ekzistuese publike qendrore dhe bashkiake do të rikonstruktohen sipas DEEP&amp;ZEB; dhe ii. Të gjitha ndërtesat e reja publike qendrore dhe bashkiake do të ndërtohen sipas ZEB.</w:t>
      </w:r>
    </w:p>
    <w:p w14:paraId="468D83C8" w14:textId="77777777" w:rsidR="004550E9" w:rsidRPr="001C6AF5" w:rsidRDefault="004550E9" w:rsidP="00CF2A54">
      <w:pPr>
        <w:pStyle w:val="BodyText"/>
        <w:spacing w:after="0" w:line="240" w:lineRule="auto"/>
        <w:ind w:left="1440" w:right="114"/>
        <w:jc w:val="both"/>
        <w:rPr>
          <w:rFonts w:asciiTheme="minorHAnsi" w:hAnsiTheme="minorHAnsi" w:cstheme="minorHAnsi"/>
          <w:spacing w:val="-1"/>
          <w:szCs w:val="20"/>
          <w:lang w:val="en-US"/>
        </w:rPr>
      </w:pPr>
    </w:p>
    <w:p w14:paraId="575DCE96" w14:textId="3ACAD65A" w:rsidR="00DE3943" w:rsidRPr="001C6AF5" w:rsidRDefault="00DE3943" w:rsidP="00DE3943">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Figura 6.8 paraqet llogaritjen e sipërfaqeve kumulative të Ndërtesave Publike Qendrore dhe Bashkiake (m2) për tre skenarët e lartpërmendur. Skenari III garanton dekarbonizim të plotë të stokut rezidencial të barabartë me 9.968 milionë m2. Figura 6.12 paraqet pjesën e sipërfaqeve të stokut të ndërtesave publike (m2) të parashikuara për t'u rinovuar krahasuar me sipërfaqen totale dhe për Skenarin III ku do të arrihet dekarbonizimi i plotë.</w:t>
      </w:r>
    </w:p>
    <w:p w14:paraId="44CB375E" w14:textId="77777777" w:rsidR="00DE3943" w:rsidRPr="001C6AF5" w:rsidRDefault="00DE3943" w:rsidP="00DE3943">
      <w:pPr>
        <w:pStyle w:val="BodyText"/>
        <w:spacing w:after="0" w:line="240" w:lineRule="auto"/>
        <w:ind w:right="114"/>
        <w:jc w:val="both"/>
        <w:rPr>
          <w:rFonts w:asciiTheme="minorHAnsi" w:hAnsiTheme="minorHAnsi" w:cstheme="minorHAnsi"/>
          <w:lang w:val="en-US"/>
        </w:rPr>
      </w:pPr>
    </w:p>
    <w:p w14:paraId="4317FA0C" w14:textId="77777777" w:rsidR="00DE3943" w:rsidRPr="001C6AF5" w:rsidRDefault="00DE3943" w:rsidP="00DE3943">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Figura 6.9 paraqet llogaritjen e investimeve përkatëse kumulative të kërkuara për stokun e ndërtesave publike për tre skenarët e lartpërmendur. Analiza e rezultateve nxjerr përfundimin se për një dekarbonizim të plotë, investimi kumulativ i kërkuar do të arrinte në 1,614 milionë Euro. Figura 6.13 paraqet Investimet kumulative (Euro) për sipërfaqet e stokut të ndërtesave publike për tre skenarë për të gjithë periudhën 2024-2050.</w:t>
      </w:r>
    </w:p>
    <w:p w14:paraId="09E08397" w14:textId="77777777" w:rsidR="00DE3943" w:rsidRPr="001C6AF5" w:rsidRDefault="00DE3943" w:rsidP="00DE3943">
      <w:pPr>
        <w:pStyle w:val="BodyText"/>
        <w:spacing w:after="0" w:line="240" w:lineRule="auto"/>
        <w:ind w:right="114"/>
        <w:jc w:val="both"/>
        <w:rPr>
          <w:rFonts w:asciiTheme="minorHAnsi" w:hAnsiTheme="minorHAnsi" w:cstheme="minorHAnsi"/>
          <w:lang w:val="en-US"/>
        </w:rPr>
      </w:pPr>
    </w:p>
    <w:p w14:paraId="0524FA8C" w14:textId="128E02C8" w:rsidR="00DE3943" w:rsidRPr="001C6AF5" w:rsidRDefault="00DE3943" w:rsidP="00DE3943">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Figura 6.10 paraqet llogaritjen e trendit kumulativ të emetimeve të GHG të stokut të ndërtesave publike për tre skenarët e lartpërmendur. Analiza e rezultateve tregon se emetimet e G</w:t>
      </w:r>
      <w:r w:rsidR="00F54F9A" w:rsidRPr="001C6AF5">
        <w:rPr>
          <w:rFonts w:asciiTheme="minorHAnsi" w:hAnsiTheme="minorHAnsi" w:cstheme="minorHAnsi"/>
          <w:lang w:val="en-US"/>
        </w:rPr>
        <w:t>E</w:t>
      </w:r>
      <w:r w:rsidRPr="001C6AF5">
        <w:rPr>
          <w:rFonts w:asciiTheme="minorHAnsi" w:hAnsiTheme="minorHAnsi" w:cstheme="minorHAnsi"/>
          <w:lang w:val="en-US"/>
        </w:rPr>
        <w:t xml:space="preserve">S për skenarin </w:t>
      </w:r>
      <w:r w:rsidR="00F54F9A" w:rsidRPr="001C6AF5">
        <w:rPr>
          <w:rFonts w:asciiTheme="minorHAnsi" w:hAnsiTheme="minorHAnsi" w:cstheme="minorHAnsi"/>
          <w:lang w:val="en-US"/>
        </w:rPr>
        <w:t>i</w:t>
      </w:r>
      <w:r w:rsidRPr="001C6AF5">
        <w:rPr>
          <w:rFonts w:asciiTheme="minorHAnsi" w:hAnsiTheme="minorHAnsi" w:cstheme="minorHAnsi"/>
          <w:lang w:val="en-US"/>
        </w:rPr>
        <w:t xml:space="preserve"> do të reduktohen përkatësisht me 1.63%, 5.13% dhe 8.48% për secilin skenar krahasuar me emetimet e G</w:t>
      </w:r>
      <w:r w:rsidR="00F54F9A" w:rsidRPr="001C6AF5">
        <w:rPr>
          <w:rFonts w:asciiTheme="minorHAnsi" w:hAnsiTheme="minorHAnsi" w:cstheme="minorHAnsi"/>
          <w:lang w:val="en-US"/>
        </w:rPr>
        <w:t>E</w:t>
      </w:r>
      <w:r w:rsidRPr="001C6AF5">
        <w:rPr>
          <w:rFonts w:asciiTheme="minorHAnsi" w:hAnsiTheme="minorHAnsi" w:cstheme="minorHAnsi"/>
          <w:lang w:val="en-US"/>
        </w:rPr>
        <w:t>S të parashikuara sipas skenarit WAM/NECP të stokut të ndërtesave publike.</w:t>
      </w:r>
    </w:p>
    <w:p w14:paraId="76AC734B" w14:textId="77777777" w:rsidR="00DE3943" w:rsidRPr="001C6AF5" w:rsidRDefault="00DE3943" w:rsidP="00DE3943">
      <w:pPr>
        <w:pStyle w:val="BodyText"/>
        <w:spacing w:after="0" w:line="240" w:lineRule="auto"/>
        <w:ind w:right="114"/>
        <w:jc w:val="both"/>
        <w:rPr>
          <w:rFonts w:asciiTheme="minorHAnsi" w:hAnsiTheme="minorHAnsi" w:cstheme="minorHAnsi"/>
          <w:lang w:val="en-US"/>
        </w:rPr>
      </w:pPr>
    </w:p>
    <w:p w14:paraId="06833D59" w14:textId="3492C95B" w:rsidR="00F248E2" w:rsidRPr="001C6AF5" w:rsidRDefault="00DE3943" w:rsidP="00DE3943">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Figura 6.11 paraqet llogaritjen e kërkesës përkatëse për energji final</w:t>
      </w:r>
      <w:r w:rsidR="00F54F9A" w:rsidRPr="001C6AF5">
        <w:rPr>
          <w:rFonts w:asciiTheme="minorHAnsi" w:hAnsiTheme="minorHAnsi" w:cstheme="minorHAnsi"/>
          <w:lang w:val="en-US"/>
        </w:rPr>
        <w:t>e</w:t>
      </w:r>
      <w:r w:rsidRPr="001C6AF5">
        <w:rPr>
          <w:rFonts w:asciiTheme="minorHAnsi" w:hAnsiTheme="minorHAnsi" w:cstheme="minorHAnsi"/>
          <w:lang w:val="en-US"/>
        </w:rPr>
        <w:t xml:space="preserve"> për të gjithë stokun e ndërtesave publike për tre skenarët e përmendur më sipër. Analiza e rezultateve sjell përfundimet e mëposhtme: Kërkesa për energji final</w:t>
      </w:r>
      <w:r w:rsidR="00E8405C" w:rsidRPr="001C6AF5">
        <w:rPr>
          <w:rFonts w:asciiTheme="minorHAnsi" w:hAnsiTheme="minorHAnsi" w:cstheme="minorHAnsi"/>
          <w:lang w:val="en-US"/>
        </w:rPr>
        <w:t>e</w:t>
      </w:r>
      <w:r w:rsidRPr="001C6AF5">
        <w:rPr>
          <w:rFonts w:asciiTheme="minorHAnsi" w:hAnsiTheme="minorHAnsi" w:cstheme="minorHAnsi"/>
          <w:lang w:val="en-US"/>
        </w:rPr>
        <w:t xml:space="preserve"> do të reduktohet përkatësisht me 1.5%, 3.85%, dhe 5.54% për secilin skenar krahasuar me emetimet e G</w:t>
      </w:r>
      <w:r w:rsidR="00E8405C" w:rsidRPr="001C6AF5">
        <w:rPr>
          <w:rFonts w:asciiTheme="minorHAnsi" w:hAnsiTheme="minorHAnsi" w:cstheme="minorHAnsi"/>
          <w:lang w:val="en-US"/>
        </w:rPr>
        <w:t>E</w:t>
      </w:r>
      <w:r w:rsidRPr="001C6AF5">
        <w:rPr>
          <w:rFonts w:asciiTheme="minorHAnsi" w:hAnsiTheme="minorHAnsi" w:cstheme="minorHAnsi"/>
          <w:lang w:val="en-US"/>
        </w:rPr>
        <w:t>S të parashikuara sipas skenarit WAM/NECP.</w:t>
      </w:r>
      <w:r w:rsidR="00CA33BC" w:rsidRPr="001C6AF5">
        <w:rPr>
          <w:rFonts w:asciiTheme="minorHAnsi" w:hAnsiTheme="minorHAnsi" w:cstheme="minorHAnsi"/>
          <w:lang w:val="en-US"/>
        </w:rPr>
        <w:t xml:space="preserve"> </w:t>
      </w:r>
      <w:r w:rsidR="00CA33BC" w:rsidRPr="001C6AF5">
        <w:rPr>
          <w:rFonts w:asciiTheme="minorHAnsi" w:hAnsiTheme="minorHAnsi" w:cstheme="minorHAnsi"/>
          <w:spacing w:val="-1"/>
          <w:szCs w:val="20"/>
        </w:rPr>
        <w:t xml:space="preserve">  </w:t>
      </w:r>
      <w:r w:rsidR="00CA33BC" w:rsidRPr="001C6AF5">
        <w:rPr>
          <w:rFonts w:asciiTheme="minorHAnsi" w:hAnsiTheme="minorHAnsi" w:cstheme="minorHAnsi"/>
          <w:lang w:val="en-US"/>
        </w:rPr>
        <w:t xml:space="preserve"> </w:t>
      </w:r>
    </w:p>
    <w:p w14:paraId="2A3AB349" w14:textId="77777777" w:rsidR="003E79CF" w:rsidRPr="001C6AF5" w:rsidRDefault="003E79CF" w:rsidP="00F248E2">
      <w:pPr>
        <w:pStyle w:val="BodyText"/>
        <w:spacing w:after="0" w:line="240" w:lineRule="auto"/>
        <w:ind w:right="114"/>
        <w:jc w:val="both"/>
        <w:rPr>
          <w:rFonts w:asciiTheme="minorHAnsi" w:hAnsiTheme="minorHAnsi" w:cstheme="minorHAnsi"/>
          <w:spacing w:val="-1"/>
          <w:szCs w:val="20"/>
        </w:rPr>
      </w:pPr>
    </w:p>
    <w:tbl>
      <w:tblPr>
        <w:tblStyle w:val="TableGrid"/>
        <w:tblW w:w="0" w:type="auto"/>
        <w:tblLook w:val="04A0" w:firstRow="1" w:lastRow="0" w:firstColumn="1" w:lastColumn="0" w:noHBand="0" w:noVBand="1"/>
      </w:tblPr>
      <w:tblGrid>
        <w:gridCol w:w="4220"/>
        <w:gridCol w:w="4567"/>
      </w:tblGrid>
      <w:tr w:rsidR="005865A5" w:rsidRPr="001C6AF5" w14:paraId="4F03C7E8" w14:textId="77777777" w:rsidTr="00F22F2F">
        <w:tc>
          <w:tcPr>
            <w:tcW w:w="4735" w:type="dxa"/>
            <w:tcBorders>
              <w:top w:val="nil"/>
              <w:left w:val="nil"/>
              <w:bottom w:val="nil"/>
              <w:right w:val="nil"/>
            </w:tcBorders>
          </w:tcPr>
          <w:p w14:paraId="73D54503" w14:textId="5528C224" w:rsidR="00F248E2" w:rsidRPr="001C6AF5" w:rsidRDefault="005865A5" w:rsidP="00F22F2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70263107" wp14:editId="6F823D06">
                  <wp:extent cx="2679700" cy="2425065"/>
                  <wp:effectExtent l="0" t="0" r="6350" b="0"/>
                  <wp:docPr id="1531211464" name="Picture 153121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685357" cy="2430184"/>
                          </a:xfrm>
                          <a:prstGeom prst="rect">
                            <a:avLst/>
                          </a:prstGeom>
                          <a:noFill/>
                        </pic:spPr>
                      </pic:pic>
                    </a:graphicData>
                  </a:graphic>
                </wp:inline>
              </w:drawing>
            </w:r>
          </w:p>
        </w:tc>
        <w:tc>
          <w:tcPr>
            <w:tcW w:w="4845" w:type="dxa"/>
            <w:tcBorders>
              <w:top w:val="nil"/>
              <w:left w:val="nil"/>
              <w:bottom w:val="nil"/>
              <w:right w:val="nil"/>
            </w:tcBorders>
          </w:tcPr>
          <w:p w14:paraId="57C58172" w14:textId="59DDF707" w:rsidR="00F248E2" w:rsidRPr="001C6AF5" w:rsidRDefault="004C5A8D" w:rsidP="00F22F2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4C76D7C6" wp14:editId="153BD750">
                  <wp:extent cx="2918460" cy="2425065"/>
                  <wp:effectExtent l="0" t="0" r="0" b="0"/>
                  <wp:docPr id="1531211468" name="Picture 153121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18460" cy="2425065"/>
                          </a:xfrm>
                          <a:prstGeom prst="rect">
                            <a:avLst/>
                          </a:prstGeom>
                          <a:noFill/>
                        </pic:spPr>
                      </pic:pic>
                    </a:graphicData>
                  </a:graphic>
                </wp:inline>
              </w:drawing>
            </w:r>
          </w:p>
        </w:tc>
      </w:tr>
      <w:tr w:rsidR="005865A5" w:rsidRPr="001C6AF5" w14:paraId="003B2182" w14:textId="77777777" w:rsidTr="00F22F2F">
        <w:tc>
          <w:tcPr>
            <w:tcW w:w="4735" w:type="dxa"/>
            <w:tcBorders>
              <w:top w:val="nil"/>
              <w:left w:val="nil"/>
              <w:bottom w:val="nil"/>
              <w:right w:val="nil"/>
            </w:tcBorders>
          </w:tcPr>
          <w:p w14:paraId="5F18F2C9" w14:textId="0938DE35" w:rsidR="00F248E2" w:rsidRPr="001C6AF5" w:rsidRDefault="005C7B1D" w:rsidP="00CF2A54">
            <w:pPr>
              <w:jc w:val="both"/>
              <w:rPr>
                <w:rFonts w:asciiTheme="minorHAnsi" w:hAnsiTheme="minorHAnsi" w:cstheme="minorHAnsi"/>
                <w:b/>
                <w:bCs/>
                <w:lang w:val="en-US"/>
              </w:rPr>
            </w:pPr>
            <w:r w:rsidRPr="001C6AF5">
              <w:rPr>
                <w:rFonts w:asciiTheme="minorHAnsi" w:hAnsiTheme="minorHAnsi" w:cstheme="minorHAnsi"/>
                <w:b/>
                <w:bCs/>
                <w:lang w:val="en-US"/>
              </w:rPr>
              <w:t>Figura 6.8: Rinovimi kumulativ i pritur i sipërfaqes së stokut të ndërtesave publike (i shprehur në % kundrejt stokut total)</w:t>
            </w:r>
            <w:r w:rsidR="00F248E2" w:rsidRPr="001C6AF5">
              <w:rPr>
                <w:rFonts w:asciiTheme="minorHAnsi" w:hAnsiTheme="minorHAnsi" w:cstheme="minorHAnsi"/>
                <w:b/>
                <w:bCs/>
                <w:lang w:val="en-US"/>
              </w:rPr>
              <w:t xml:space="preserve"> </w:t>
            </w:r>
          </w:p>
          <w:p w14:paraId="5B26EB40" w14:textId="733CD58C" w:rsidR="00F248E2" w:rsidRPr="001C6AF5" w:rsidRDefault="00C17CA8" w:rsidP="00F22F2F">
            <w:pPr>
              <w:rPr>
                <w:rFonts w:asciiTheme="minorHAnsi" w:hAnsiTheme="minorHAnsi" w:cstheme="minorHAnsi"/>
                <w:b/>
                <w:bCs/>
                <w:lang w:val="en-US"/>
              </w:rPr>
            </w:pPr>
            <w:r w:rsidRPr="001C6AF5">
              <w:rPr>
                <w:rFonts w:asciiTheme="minorHAnsi" w:hAnsiTheme="minorHAnsi" w:cstheme="minorHAnsi"/>
                <w:b/>
                <w:bCs/>
                <w:i/>
                <w:iCs/>
                <w:color w:val="000000"/>
                <w:sz w:val="16"/>
                <w:szCs w:val="16"/>
                <w:lang w:val="pt-BR"/>
              </w:rPr>
              <w:t>Burimi: Llogaritur nga Konsulentet</w:t>
            </w:r>
          </w:p>
        </w:tc>
        <w:tc>
          <w:tcPr>
            <w:tcW w:w="4845" w:type="dxa"/>
            <w:tcBorders>
              <w:top w:val="nil"/>
              <w:left w:val="nil"/>
              <w:bottom w:val="nil"/>
              <w:right w:val="nil"/>
            </w:tcBorders>
          </w:tcPr>
          <w:p w14:paraId="7F1BD51B" w14:textId="368DEB5A" w:rsidR="00F248E2" w:rsidRPr="001C6AF5" w:rsidRDefault="005C7B1D" w:rsidP="00CF2A54">
            <w:pPr>
              <w:jc w:val="both"/>
              <w:rPr>
                <w:rFonts w:asciiTheme="minorHAnsi" w:hAnsiTheme="minorHAnsi" w:cstheme="minorHAnsi"/>
                <w:b/>
                <w:bCs/>
                <w:lang w:val="en-US"/>
              </w:rPr>
            </w:pPr>
            <w:r w:rsidRPr="001C6AF5">
              <w:rPr>
                <w:rFonts w:asciiTheme="minorHAnsi" w:hAnsiTheme="minorHAnsi" w:cstheme="minorHAnsi"/>
                <w:b/>
                <w:bCs/>
                <w:lang w:val="en-US"/>
              </w:rPr>
              <w:t>Figura 6.9: Investimet e pritura kumulative (Euro) për rinovimin e stokut publik për tre skenarë</w:t>
            </w:r>
            <w:r w:rsidR="00F248E2" w:rsidRPr="001C6AF5">
              <w:rPr>
                <w:rFonts w:asciiTheme="minorHAnsi" w:hAnsiTheme="minorHAnsi" w:cstheme="minorHAnsi"/>
                <w:b/>
                <w:bCs/>
                <w:lang w:val="en-US"/>
              </w:rPr>
              <w:t xml:space="preserve"> </w:t>
            </w:r>
          </w:p>
          <w:p w14:paraId="69CB6B5C" w14:textId="56E94F75" w:rsidR="00F248E2" w:rsidRPr="001C6AF5" w:rsidRDefault="00C17CA8" w:rsidP="00F22F2F">
            <w:pPr>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Burimi: Llogaritur nga Konsulentet</w:t>
            </w:r>
          </w:p>
          <w:p w14:paraId="3BE2A0AF" w14:textId="77777777" w:rsidR="00F248E2" w:rsidRPr="001C6AF5" w:rsidRDefault="00F248E2" w:rsidP="00F22F2F">
            <w:pPr>
              <w:rPr>
                <w:rFonts w:asciiTheme="minorHAnsi" w:hAnsiTheme="minorHAnsi" w:cstheme="minorHAnsi"/>
                <w:b/>
                <w:bCs/>
                <w:lang w:val="en-US"/>
              </w:rPr>
            </w:pPr>
          </w:p>
        </w:tc>
      </w:tr>
      <w:tr w:rsidR="005865A5" w:rsidRPr="001C6AF5" w14:paraId="5B9F3A98" w14:textId="77777777" w:rsidTr="00F22F2F">
        <w:tc>
          <w:tcPr>
            <w:tcW w:w="4735" w:type="dxa"/>
            <w:tcBorders>
              <w:top w:val="nil"/>
              <w:left w:val="nil"/>
              <w:bottom w:val="nil"/>
              <w:right w:val="nil"/>
            </w:tcBorders>
          </w:tcPr>
          <w:p w14:paraId="77813A16" w14:textId="5EA01595" w:rsidR="00F248E2" w:rsidRPr="001C6AF5" w:rsidRDefault="005865A5" w:rsidP="00F22F2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02CC8F66" wp14:editId="11AB1385">
                  <wp:extent cx="2679700" cy="2447832"/>
                  <wp:effectExtent l="0" t="0" r="6350" b="0"/>
                  <wp:docPr id="1531211466" name="Picture 153121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699963" cy="2466342"/>
                          </a:xfrm>
                          <a:prstGeom prst="rect">
                            <a:avLst/>
                          </a:prstGeom>
                          <a:noFill/>
                        </pic:spPr>
                      </pic:pic>
                    </a:graphicData>
                  </a:graphic>
                </wp:inline>
              </w:drawing>
            </w:r>
          </w:p>
        </w:tc>
        <w:tc>
          <w:tcPr>
            <w:tcW w:w="4845" w:type="dxa"/>
            <w:tcBorders>
              <w:top w:val="nil"/>
              <w:left w:val="nil"/>
              <w:bottom w:val="nil"/>
              <w:right w:val="nil"/>
            </w:tcBorders>
          </w:tcPr>
          <w:p w14:paraId="339E513C" w14:textId="503DB395" w:rsidR="00F248E2" w:rsidRPr="001C6AF5" w:rsidRDefault="005865A5" w:rsidP="00F22F2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738BB4ED" wp14:editId="7509A7E2">
                  <wp:extent cx="2918460" cy="2447559"/>
                  <wp:effectExtent l="0" t="0" r="0" b="0"/>
                  <wp:docPr id="1531211467" name="Picture 153121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929100" cy="2456482"/>
                          </a:xfrm>
                          <a:prstGeom prst="rect">
                            <a:avLst/>
                          </a:prstGeom>
                          <a:noFill/>
                        </pic:spPr>
                      </pic:pic>
                    </a:graphicData>
                  </a:graphic>
                </wp:inline>
              </w:drawing>
            </w:r>
          </w:p>
        </w:tc>
      </w:tr>
      <w:tr w:rsidR="005865A5" w:rsidRPr="001C6AF5" w14:paraId="4A792E72" w14:textId="77777777" w:rsidTr="00F22F2F">
        <w:tc>
          <w:tcPr>
            <w:tcW w:w="4735" w:type="dxa"/>
            <w:tcBorders>
              <w:top w:val="nil"/>
              <w:left w:val="nil"/>
              <w:bottom w:val="nil"/>
              <w:right w:val="nil"/>
            </w:tcBorders>
          </w:tcPr>
          <w:p w14:paraId="0697C438" w14:textId="6518D0EF" w:rsidR="00F248E2" w:rsidRPr="001C6AF5" w:rsidRDefault="00E54047" w:rsidP="00CF2A54">
            <w:pPr>
              <w:jc w:val="both"/>
              <w:rPr>
                <w:rFonts w:asciiTheme="minorHAnsi" w:hAnsiTheme="minorHAnsi" w:cstheme="minorHAnsi"/>
                <w:b/>
                <w:bCs/>
                <w:lang w:val="en-US"/>
              </w:rPr>
            </w:pPr>
            <w:r w:rsidRPr="001C6AF5">
              <w:rPr>
                <w:rFonts w:asciiTheme="minorHAnsi" w:hAnsiTheme="minorHAnsi" w:cstheme="minorHAnsi"/>
                <w:b/>
                <w:bCs/>
                <w:lang w:val="en-US"/>
              </w:rPr>
              <w:t xml:space="preserve">Figura 6.10: </w:t>
            </w:r>
            <w:r w:rsidR="008204E3" w:rsidRPr="001C6AF5">
              <w:rPr>
                <w:rFonts w:asciiTheme="minorHAnsi" w:hAnsiTheme="minorHAnsi" w:cstheme="minorHAnsi"/>
                <w:b/>
                <w:bCs/>
                <w:lang w:val="en-US"/>
              </w:rPr>
              <w:t>Reduktimi</w:t>
            </w:r>
            <w:r w:rsidRPr="001C6AF5">
              <w:rPr>
                <w:rFonts w:asciiTheme="minorHAnsi" w:hAnsiTheme="minorHAnsi" w:cstheme="minorHAnsi"/>
                <w:b/>
                <w:bCs/>
                <w:lang w:val="en-US"/>
              </w:rPr>
              <w:t xml:space="preserve"> e pritur e emetimeve të GS për shkak të rinovimit të stokut të ndërtesave publike për të gjithe skenarët</w:t>
            </w:r>
          </w:p>
          <w:p w14:paraId="074F5A82" w14:textId="1C73AB56" w:rsidR="00F248E2" w:rsidRPr="001C6AF5" w:rsidRDefault="00C17CA8" w:rsidP="00F22F2F">
            <w:pPr>
              <w:rPr>
                <w:rFonts w:asciiTheme="minorHAnsi" w:hAnsiTheme="minorHAnsi" w:cstheme="minorHAnsi"/>
                <w:b/>
                <w:bCs/>
                <w:lang w:val="en-US"/>
              </w:rPr>
            </w:pPr>
            <w:r w:rsidRPr="001C6AF5">
              <w:rPr>
                <w:rFonts w:asciiTheme="minorHAnsi" w:hAnsiTheme="minorHAnsi" w:cstheme="minorHAnsi"/>
                <w:b/>
                <w:bCs/>
                <w:i/>
                <w:iCs/>
                <w:color w:val="000000"/>
                <w:sz w:val="16"/>
                <w:szCs w:val="16"/>
                <w:lang w:val="pt-BR"/>
              </w:rPr>
              <w:t>Burimi: Llogaritur nga Konsulentet</w:t>
            </w:r>
          </w:p>
        </w:tc>
        <w:tc>
          <w:tcPr>
            <w:tcW w:w="4845" w:type="dxa"/>
            <w:tcBorders>
              <w:top w:val="nil"/>
              <w:left w:val="nil"/>
              <w:bottom w:val="nil"/>
              <w:right w:val="nil"/>
            </w:tcBorders>
          </w:tcPr>
          <w:p w14:paraId="0A4FEF9E" w14:textId="4D23C340" w:rsidR="00F248E2" w:rsidRPr="001C6AF5" w:rsidRDefault="00E54047" w:rsidP="00CF2A54">
            <w:pPr>
              <w:jc w:val="both"/>
              <w:rPr>
                <w:rFonts w:asciiTheme="minorHAnsi" w:hAnsiTheme="minorHAnsi" w:cstheme="minorHAnsi"/>
                <w:b/>
                <w:bCs/>
                <w:lang w:val="en-US"/>
              </w:rPr>
            </w:pPr>
            <w:r w:rsidRPr="001C6AF5">
              <w:rPr>
                <w:rFonts w:asciiTheme="minorHAnsi" w:hAnsiTheme="minorHAnsi" w:cstheme="minorHAnsi"/>
                <w:b/>
                <w:bCs/>
                <w:lang w:val="en-US"/>
              </w:rPr>
              <w:t>Figura 6.11: Kërkesa për energji final</w:t>
            </w:r>
            <w:r w:rsidR="00E8405C" w:rsidRPr="001C6AF5">
              <w:rPr>
                <w:rFonts w:asciiTheme="minorHAnsi" w:hAnsiTheme="minorHAnsi" w:cstheme="minorHAnsi"/>
                <w:b/>
                <w:bCs/>
                <w:lang w:val="en-US"/>
              </w:rPr>
              <w:t>e</w:t>
            </w:r>
            <w:r w:rsidRPr="001C6AF5">
              <w:rPr>
                <w:rFonts w:asciiTheme="minorHAnsi" w:hAnsiTheme="minorHAnsi" w:cstheme="minorHAnsi"/>
                <w:b/>
                <w:bCs/>
                <w:lang w:val="en-US"/>
              </w:rPr>
              <w:t xml:space="preserve"> pas rinovimit te stokut publik te ndertesave për të gjithe skenarët</w:t>
            </w:r>
          </w:p>
          <w:p w14:paraId="37A83154" w14:textId="3B5BF3CA" w:rsidR="00F248E2" w:rsidRPr="001C6AF5" w:rsidRDefault="00C17CA8" w:rsidP="00F22F2F">
            <w:pPr>
              <w:rPr>
                <w:rFonts w:asciiTheme="minorHAnsi" w:hAnsiTheme="minorHAnsi" w:cstheme="minorHAnsi"/>
                <w:b/>
                <w:bCs/>
                <w:lang w:val="en-US"/>
              </w:rPr>
            </w:pPr>
            <w:r w:rsidRPr="001C6AF5">
              <w:rPr>
                <w:rFonts w:asciiTheme="minorHAnsi" w:hAnsiTheme="minorHAnsi" w:cstheme="minorHAnsi"/>
                <w:b/>
                <w:bCs/>
                <w:i/>
                <w:iCs/>
                <w:color w:val="000000"/>
                <w:sz w:val="16"/>
                <w:szCs w:val="16"/>
                <w:lang w:val="pt-BR"/>
              </w:rPr>
              <w:t>Burimi: Llogaritur nga Konsulentet</w:t>
            </w:r>
          </w:p>
        </w:tc>
      </w:tr>
    </w:tbl>
    <w:p w14:paraId="25F79778" w14:textId="77777777" w:rsidR="00F248E2" w:rsidRPr="001C6AF5" w:rsidRDefault="00F248E2" w:rsidP="00F248E2">
      <w:pPr>
        <w:spacing w:after="0" w:line="240" w:lineRule="auto"/>
        <w:jc w:val="both"/>
        <w:rPr>
          <w:rFonts w:asciiTheme="minorHAnsi" w:hAnsiTheme="minorHAnsi" w:cstheme="minorHAnsi"/>
          <w:lang w:val="en-US"/>
        </w:rPr>
      </w:pPr>
      <w:r w:rsidRPr="001C6AF5">
        <w:rPr>
          <w:rFonts w:asciiTheme="minorHAnsi" w:hAnsiTheme="minorHAnsi" w:cstheme="minorHAnsi"/>
          <w:lang w:val="en-US"/>
        </w:rPr>
        <w:t xml:space="preserve"> </w:t>
      </w:r>
    </w:p>
    <w:p w14:paraId="16D4C902" w14:textId="77777777" w:rsidR="00D600F9" w:rsidRPr="001C6AF5" w:rsidRDefault="00D600F9" w:rsidP="00687CFE">
      <w:pPr>
        <w:pStyle w:val="BodyText"/>
        <w:spacing w:after="0" w:line="240" w:lineRule="auto"/>
        <w:ind w:right="50"/>
        <w:jc w:val="both"/>
        <w:rPr>
          <w:rFonts w:asciiTheme="minorHAnsi" w:hAnsiTheme="minorHAnsi" w:cstheme="minorHAnsi"/>
          <w:spacing w:val="-1"/>
          <w:szCs w:val="20"/>
        </w:rPr>
      </w:pPr>
    </w:p>
    <w:p w14:paraId="6ED7988F" w14:textId="0B27599C" w:rsidR="00F248E2" w:rsidRPr="001C6AF5" w:rsidRDefault="008A017D" w:rsidP="00687CFE">
      <w:pPr>
        <w:pStyle w:val="BodyText"/>
        <w:spacing w:after="0" w:line="240" w:lineRule="auto"/>
        <w:ind w:right="50"/>
        <w:jc w:val="both"/>
        <w:rPr>
          <w:rFonts w:asciiTheme="minorHAnsi" w:hAnsiTheme="minorHAnsi" w:cstheme="minorHAnsi"/>
          <w:lang w:val="en-US"/>
        </w:rPr>
      </w:pPr>
      <w:r w:rsidRPr="001C6AF5">
        <w:rPr>
          <w:rFonts w:asciiTheme="minorHAnsi" w:hAnsiTheme="minorHAnsi" w:cstheme="minorHAnsi"/>
          <w:spacing w:val="-1"/>
          <w:szCs w:val="20"/>
        </w:rPr>
        <w:t>Figura 6.14 paraqet pjesën e investimeve kumulative (Euro) për rinovimin e stokut të ndërtesave publike kundrejt PBB-së kumulative, në periudhën 2024-2050, për tre skenarë. Investimi total i kërkuar do të jetë 1.614 milionë Euro për dekarbonizimin e plotë të stokut të ndërtesave qendrore dhe bashkiake për të gjithë periudhën 2025-2050. Së fundmi, ky BRP rekomandon si qasjen më të përshtatshme skenarin e dekarbonizimit të plotë për rinovimin e stokut të ndërtesave qendrore dhe bashkiake, i cili është plotësisht në përputhje me ligjin EPB dhe Direktivën EPB te BE-së.</w:t>
      </w:r>
    </w:p>
    <w:p w14:paraId="02BC210A" w14:textId="77777777" w:rsidR="00687CFE" w:rsidRPr="001C6AF5" w:rsidRDefault="00687CFE" w:rsidP="00687CFE">
      <w:pPr>
        <w:pStyle w:val="BodyText"/>
        <w:spacing w:after="0" w:line="240" w:lineRule="auto"/>
        <w:ind w:right="50"/>
        <w:jc w:val="both"/>
        <w:rPr>
          <w:rFonts w:asciiTheme="minorHAnsi" w:hAnsiTheme="minorHAnsi" w:cstheme="minorHAnsi"/>
          <w:lang w:val="en-US"/>
        </w:rPr>
      </w:pPr>
    </w:p>
    <w:tbl>
      <w:tblPr>
        <w:tblStyle w:val="TableGrid"/>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3"/>
        <w:gridCol w:w="2819"/>
        <w:gridCol w:w="2865"/>
      </w:tblGrid>
      <w:tr w:rsidR="008A2C3C" w:rsidRPr="001C6AF5" w14:paraId="67C1EAC7" w14:textId="77777777" w:rsidTr="00F22F2F">
        <w:tc>
          <w:tcPr>
            <w:tcW w:w="3193" w:type="dxa"/>
          </w:tcPr>
          <w:p w14:paraId="600493DE" w14:textId="6C68365B" w:rsidR="00F248E2" w:rsidRPr="001C6AF5" w:rsidRDefault="00F06F3F" w:rsidP="00F22F2F">
            <w:pPr>
              <w:pStyle w:val="BodyText"/>
              <w:ind w:right="114"/>
              <w:jc w:val="both"/>
              <w:rPr>
                <w:rFonts w:asciiTheme="minorHAnsi" w:hAnsiTheme="minorHAnsi" w:cstheme="minorHAnsi"/>
                <w:spacing w:val="-1"/>
                <w:szCs w:val="20"/>
              </w:rPr>
            </w:pPr>
            <w:r w:rsidRPr="001C6AF5">
              <w:rPr>
                <w:rFonts w:asciiTheme="minorHAnsi" w:hAnsiTheme="minorHAnsi" w:cstheme="minorHAnsi"/>
                <w:noProof/>
                <w:spacing w:val="-1"/>
                <w:szCs w:val="20"/>
                <w:lang w:val="en-US" w:eastAsia="en-US"/>
              </w:rPr>
              <w:drawing>
                <wp:inline distT="0" distB="0" distL="0" distR="0" wp14:anchorId="12D5BE6B" wp14:editId="7F52E477">
                  <wp:extent cx="1841500" cy="2825750"/>
                  <wp:effectExtent l="0" t="0" r="6350" b="0"/>
                  <wp:docPr id="1531211456" name="Picture 153121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849194" cy="2837556"/>
                          </a:xfrm>
                          <a:prstGeom prst="rect">
                            <a:avLst/>
                          </a:prstGeom>
                          <a:noFill/>
                        </pic:spPr>
                      </pic:pic>
                    </a:graphicData>
                  </a:graphic>
                </wp:inline>
              </w:drawing>
            </w:r>
          </w:p>
        </w:tc>
        <w:tc>
          <w:tcPr>
            <w:tcW w:w="3193" w:type="dxa"/>
          </w:tcPr>
          <w:p w14:paraId="2AA99779" w14:textId="0F8B9CE3" w:rsidR="00F248E2" w:rsidRPr="001C6AF5" w:rsidRDefault="00F06F3F" w:rsidP="00F22F2F">
            <w:pPr>
              <w:pStyle w:val="BodyText"/>
              <w:ind w:right="114"/>
              <w:jc w:val="both"/>
              <w:rPr>
                <w:rFonts w:asciiTheme="minorHAnsi" w:hAnsiTheme="minorHAnsi" w:cstheme="minorHAnsi"/>
                <w:spacing w:val="-1"/>
                <w:szCs w:val="20"/>
              </w:rPr>
            </w:pPr>
            <w:r w:rsidRPr="001C6AF5">
              <w:rPr>
                <w:rFonts w:asciiTheme="minorHAnsi" w:hAnsiTheme="minorHAnsi" w:cstheme="minorHAnsi"/>
                <w:noProof/>
                <w:spacing w:val="-1"/>
                <w:szCs w:val="20"/>
                <w:lang w:val="en-US" w:eastAsia="en-US"/>
              </w:rPr>
              <w:drawing>
                <wp:inline distT="0" distB="0" distL="0" distR="0" wp14:anchorId="4E0ED9AC" wp14:editId="4B1C1B18">
                  <wp:extent cx="1720850" cy="2825750"/>
                  <wp:effectExtent l="0" t="0" r="0" b="0"/>
                  <wp:docPr id="1531211457" name="Picture 153121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723240" cy="2829675"/>
                          </a:xfrm>
                          <a:prstGeom prst="rect">
                            <a:avLst/>
                          </a:prstGeom>
                          <a:noFill/>
                        </pic:spPr>
                      </pic:pic>
                    </a:graphicData>
                  </a:graphic>
                </wp:inline>
              </w:drawing>
            </w:r>
          </w:p>
        </w:tc>
        <w:tc>
          <w:tcPr>
            <w:tcW w:w="3194" w:type="dxa"/>
          </w:tcPr>
          <w:p w14:paraId="4724BF0B" w14:textId="680886A0" w:rsidR="00F248E2" w:rsidRPr="001C6AF5" w:rsidRDefault="00F06F3F" w:rsidP="00F22F2F">
            <w:pPr>
              <w:pStyle w:val="BodyText"/>
              <w:ind w:right="114"/>
              <w:jc w:val="both"/>
              <w:rPr>
                <w:rFonts w:asciiTheme="minorHAnsi" w:hAnsiTheme="minorHAnsi" w:cstheme="minorHAnsi"/>
                <w:spacing w:val="-1"/>
                <w:szCs w:val="20"/>
              </w:rPr>
            </w:pPr>
            <w:r w:rsidRPr="001C6AF5">
              <w:rPr>
                <w:rFonts w:asciiTheme="minorHAnsi" w:hAnsiTheme="minorHAnsi" w:cstheme="minorHAnsi"/>
                <w:noProof/>
                <w:spacing w:val="-1"/>
                <w:szCs w:val="20"/>
                <w:lang w:val="en-US" w:eastAsia="en-US"/>
              </w:rPr>
              <w:drawing>
                <wp:inline distT="0" distB="0" distL="0" distR="0" wp14:anchorId="58292360" wp14:editId="4375F4A8">
                  <wp:extent cx="1746250" cy="2825750"/>
                  <wp:effectExtent l="0" t="0" r="6350" b="0"/>
                  <wp:docPr id="1531211458" name="Picture 153121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48684" cy="2829689"/>
                          </a:xfrm>
                          <a:prstGeom prst="rect">
                            <a:avLst/>
                          </a:prstGeom>
                          <a:noFill/>
                        </pic:spPr>
                      </pic:pic>
                    </a:graphicData>
                  </a:graphic>
                </wp:inline>
              </w:drawing>
            </w:r>
          </w:p>
        </w:tc>
      </w:tr>
      <w:tr w:rsidR="008A2C3C" w:rsidRPr="001C6AF5" w14:paraId="2DD59F85" w14:textId="77777777" w:rsidTr="00F22F2F">
        <w:tc>
          <w:tcPr>
            <w:tcW w:w="3193" w:type="dxa"/>
          </w:tcPr>
          <w:p w14:paraId="1558AFB5" w14:textId="5E6F3096" w:rsidR="00F248E2" w:rsidRPr="001C6AF5" w:rsidRDefault="00565996" w:rsidP="00CF2A54">
            <w:pPr>
              <w:jc w:val="both"/>
              <w:rPr>
                <w:rFonts w:asciiTheme="minorHAnsi" w:hAnsiTheme="minorHAnsi" w:cstheme="minorHAnsi"/>
                <w:b/>
                <w:bCs/>
                <w:lang w:val="en-US"/>
              </w:rPr>
            </w:pPr>
            <w:r w:rsidRPr="001C6AF5">
              <w:rPr>
                <w:rFonts w:asciiTheme="minorHAnsi" w:hAnsiTheme="minorHAnsi" w:cstheme="minorHAnsi"/>
                <w:b/>
                <w:bCs/>
                <w:lang w:val="en-US"/>
              </w:rPr>
              <w:t>Figura 6.12: Pjesa e stokut të ndërtesave publike kundrejt totalit për tre skenarë, %</w:t>
            </w:r>
          </w:p>
          <w:p w14:paraId="06597D50" w14:textId="40FB845D" w:rsidR="00F248E2" w:rsidRPr="001C6AF5" w:rsidRDefault="00C17CA8" w:rsidP="008A2C3C">
            <w:pPr>
              <w:pStyle w:val="BodyText"/>
              <w:ind w:right="114"/>
              <w:jc w:val="both"/>
              <w:rPr>
                <w:rFonts w:asciiTheme="minorHAnsi" w:hAnsiTheme="minorHAnsi" w:cstheme="minorHAnsi"/>
                <w:spacing w:val="-1"/>
                <w:szCs w:val="20"/>
              </w:rPr>
            </w:pPr>
            <w:r w:rsidRPr="001C6AF5">
              <w:rPr>
                <w:rFonts w:asciiTheme="minorHAnsi" w:hAnsiTheme="minorHAnsi" w:cstheme="minorHAnsi"/>
                <w:b/>
                <w:bCs/>
                <w:i/>
                <w:iCs/>
                <w:color w:val="000000"/>
                <w:sz w:val="16"/>
                <w:szCs w:val="16"/>
                <w:lang w:val="pt-BR"/>
              </w:rPr>
              <w:t>Burimi: Llogaritur nga Konsulentet</w:t>
            </w:r>
          </w:p>
        </w:tc>
        <w:tc>
          <w:tcPr>
            <w:tcW w:w="3193" w:type="dxa"/>
          </w:tcPr>
          <w:p w14:paraId="32290F46" w14:textId="46AD64B6" w:rsidR="00F248E2" w:rsidRPr="001C6AF5" w:rsidRDefault="00565996" w:rsidP="00CF2A54">
            <w:pPr>
              <w:jc w:val="both"/>
              <w:rPr>
                <w:rFonts w:asciiTheme="minorHAnsi" w:hAnsiTheme="minorHAnsi" w:cstheme="minorHAnsi"/>
                <w:b/>
                <w:bCs/>
                <w:lang w:val="en-US"/>
              </w:rPr>
            </w:pPr>
            <w:r w:rsidRPr="001C6AF5">
              <w:rPr>
                <w:rFonts w:asciiTheme="minorHAnsi" w:hAnsiTheme="minorHAnsi" w:cstheme="minorHAnsi"/>
                <w:b/>
                <w:bCs/>
                <w:lang w:val="en-US"/>
              </w:rPr>
              <w:t>Figura 6.13: Investimet Kumulative (Euro) për ndërtesat publike për tre skenarë</w:t>
            </w:r>
            <w:r w:rsidR="00F248E2" w:rsidRPr="001C6AF5">
              <w:rPr>
                <w:rFonts w:asciiTheme="minorHAnsi" w:hAnsiTheme="minorHAnsi" w:cstheme="minorHAnsi"/>
                <w:b/>
                <w:bCs/>
                <w:lang w:val="en-US"/>
              </w:rPr>
              <w:t xml:space="preserve"> </w:t>
            </w:r>
          </w:p>
          <w:p w14:paraId="6C3BC685" w14:textId="0B78A29E" w:rsidR="00F248E2" w:rsidRPr="001C6AF5" w:rsidRDefault="00C17CA8" w:rsidP="008A2C3C">
            <w:pPr>
              <w:pStyle w:val="BodyText"/>
              <w:ind w:right="114"/>
              <w:jc w:val="both"/>
              <w:rPr>
                <w:rFonts w:asciiTheme="minorHAnsi" w:hAnsiTheme="minorHAnsi" w:cstheme="minorHAnsi"/>
                <w:spacing w:val="-1"/>
                <w:szCs w:val="20"/>
              </w:rPr>
            </w:pPr>
            <w:r w:rsidRPr="001C6AF5">
              <w:rPr>
                <w:rFonts w:asciiTheme="minorHAnsi" w:hAnsiTheme="minorHAnsi" w:cstheme="minorHAnsi"/>
                <w:b/>
                <w:bCs/>
                <w:i/>
                <w:iCs/>
                <w:color w:val="000000"/>
                <w:sz w:val="16"/>
                <w:szCs w:val="16"/>
                <w:lang w:val="pt-BR"/>
              </w:rPr>
              <w:t>Burimi: Llogaritur nga Konsulentet</w:t>
            </w:r>
          </w:p>
        </w:tc>
        <w:tc>
          <w:tcPr>
            <w:tcW w:w="3194" w:type="dxa"/>
          </w:tcPr>
          <w:p w14:paraId="4C3BD134" w14:textId="4E3284BD" w:rsidR="00F248E2" w:rsidRPr="001C6AF5" w:rsidRDefault="008E0002" w:rsidP="00CF2A54">
            <w:pPr>
              <w:jc w:val="both"/>
              <w:rPr>
                <w:rFonts w:asciiTheme="minorHAnsi" w:hAnsiTheme="minorHAnsi" w:cstheme="minorHAnsi"/>
                <w:b/>
                <w:bCs/>
                <w:lang w:val="en-US"/>
              </w:rPr>
            </w:pPr>
            <w:r w:rsidRPr="001C6AF5">
              <w:rPr>
                <w:rFonts w:asciiTheme="minorHAnsi" w:hAnsiTheme="minorHAnsi" w:cstheme="minorHAnsi"/>
                <w:b/>
                <w:bCs/>
                <w:lang w:val="en-US"/>
              </w:rPr>
              <w:t>Figura 6.14: Pjesa e Investimeve Kumulative (Euro) për ndërtesat publike të rinovuara të parashikuara kundrejt PBB për 3 skenarë</w:t>
            </w:r>
            <w:r w:rsidR="00F248E2" w:rsidRPr="001C6AF5">
              <w:rPr>
                <w:rFonts w:asciiTheme="minorHAnsi" w:hAnsiTheme="minorHAnsi" w:cstheme="minorHAnsi"/>
                <w:b/>
                <w:bCs/>
                <w:lang w:val="en-US"/>
              </w:rPr>
              <w:t xml:space="preserve"> </w:t>
            </w:r>
          </w:p>
        </w:tc>
      </w:tr>
    </w:tbl>
    <w:p w14:paraId="16C1A947" w14:textId="108D7163" w:rsidR="005B22CF" w:rsidRPr="00944D3F" w:rsidRDefault="008E0002" w:rsidP="00944D3F">
      <w:pPr>
        <w:pStyle w:val="Heading3"/>
      </w:pPr>
      <w:bookmarkStart w:id="2336" w:name="_Toc204340692"/>
      <w:r w:rsidRPr="00944D3F">
        <w:t>Ndërtesat e Shërbimeve Private dhe Tregtare</w:t>
      </w:r>
      <w:bookmarkEnd w:id="2336"/>
      <w:r w:rsidR="005B22CF" w:rsidRPr="00944D3F">
        <w:t xml:space="preserve"> </w:t>
      </w:r>
    </w:p>
    <w:p w14:paraId="2AD8FCDF" w14:textId="5F473FAF" w:rsidR="00820006" w:rsidRPr="001C6AF5" w:rsidRDefault="00F43F4A" w:rsidP="00820006">
      <w:pPr>
        <w:pStyle w:val="BodyText"/>
        <w:spacing w:after="0" w:line="240" w:lineRule="auto"/>
        <w:ind w:left="100" w:right="113"/>
        <w:jc w:val="both"/>
        <w:rPr>
          <w:rFonts w:asciiTheme="minorHAnsi" w:hAnsiTheme="minorHAnsi" w:cstheme="minorHAnsi"/>
          <w:spacing w:val="-1"/>
          <w:szCs w:val="20"/>
        </w:rPr>
      </w:pPr>
      <w:r w:rsidRPr="001C6AF5">
        <w:rPr>
          <w:rFonts w:asciiTheme="minorHAnsi" w:hAnsiTheme="minorHAnsi" w:cstheme="minorHAnsi"/>
          <w:szCs w:val="20"/>
        </w:rPr>
        <w:t xml:space="preserve">Janë përcaktuar tre skenarë për rinovimin e stokut të Ndërtesave te Shërbimeve Private dhe Tregtare, ndërsa vetëm njëri rezulton </w:t>
      </w:r>
      <w:r w:rsidR="00E8405C" w:rsidRPr="001C6AF5">
        <w:rPr>
          <w:rFonts w:asciiTheme="minorHAnsi" w:hAnsiTheme="minorHAnsi" w:cstheme="minorHAnsi"/>
          <w:szCs w:val="20"/>
        </w:rPr>
        <w:t>me</w:t>
      </w:r>
      <w:r w:rsidRPr="001C6AF5">
        <w:rPr>
          <w:rFonts w:asciiTheme="minorHAnsi" w:hAnsiTheme="minorHAnsi" w:cstheme="minorHAnsi"/>
          <w:szCs w:val="20"/>
        </w:rPr>
        <w:t xml:space="preserve"> dekarbonizim të plotë dhe të gjithë treguesit janë llogaritur për secilin prej tyre:</w:t>
      </w:r>
    </w:p>
    <w:p w14:paraId="31F748E5" w14:textId="613930F3" w:rsidR="002A6752" w:rsidRPr="001C6AF5" w:rsidRDefault="002A6752" w:rsidP="001C6AF5">
      <w:pPr>
        <w:pStyle w:val="BodyText"/>
        <w:numPr>
          <w:ilvl w:val="6"/>
          <w:numId w:val="77"/>
        </w:numPr>
        <w:spacing w:after="0" w:line="240" w:lineRule="auto"/>
        <w:ind w:left="630" w:right="115"/>
        <w:jc w:val="both"/>
        <w:rPr>
          <w:rFonts w:asciiTheme="minorHAnsi" w:hAnsiTheme="minorHAnsi" w:cstheme="minorHAnsi"/>
          <w:spacing w:val="-1"/>
          <w:szCs w:val="20"/>
        </w:rPr>
      </w:pPr>
      <w:r w:rsidRPr="001C6AF5">
        <w:rPr>
          <w:rFonts w:asciiTheme="minorHAnsi" w:hAnsiTheme="minorHAnsi" w:cstheme="minorHAnsi"/>
          <w:spacing w:val="-1"/>
          <w:szCs w:val="20"/>
        </w:rPr>
        <w:t>Skenari I: Përmbushja e skenarit të emetimeve të G</w:t>
      </w:r>
      <w:r w:rsidR="00E8405C" w:rsidRPr="001C6AF5">
        <w:rPr>
          <w:rFonts w:asciiTheme="minorHAnsi" w:hAnsiTheme="minorHAnsi" w:cstheme="minorHAnsi"/>
          <w:spacing w:val="-1"/>
          <w:szCs w:val="20"/>
        </w:rPr>
        <w:t>E</w:t>
      </w:r>
      <w:r w:rsidRPr="001C6AF5">
        <w:rPr>
          <w:rFonts w:asciiTheme="minorHAnsi" w:hAnsiTheme="minorHAnsi" w:cstheme="minorHAnsi"/>
          <w:spacing w:val="-1"/>
          <w:szCs w:val="20"/>
        </w:rPr>
        <w:t>S-ve nga Ndërtesat e Shërbimeve Private dhe Tregtare WAM/NECP me ndërhyrje minimale investimesh. Sipas Skenarit I, llogaritjet kryhen me qëllimin kryesor për të përmbushur emetimet e GS-ve sipas Skenarit Privat-WAM/NECP me ndërhyrje minimale investimesh (50% e ndërtesave private do të rikonstruktohen sipas konceptit të rinovimit të thelle, dhe 50% e ndërtesave private do të rikonstruktohen sipas konceptit ZEB).</w:t>
      </w:r>
    </w:p>
    <w:p w14:paraId="76B4441E" w14:textId="347C23E1" w:rsidR="002A6752" w:rsidRPr="001C6AF5" w:rsidRDefault="002A6752" w:rsidP="001C6AF5">
      <w:pPr>
        <w:pStyle w:val="BodyText"/>
        <w:numPr>
          <w:ilvl w:val="6"/>
          <w:numId w:val="77"/>
        </w:numPr>
        <w:spacing w:after="0" w:line="240" w:lineRule="auto"/>
        <w:ind w:left="630" w:right="115"/>
        <w:jc w:val="both"/>
        <w:rPr>
          <w:rFonts w:asciiTheme="minorHAnsi" w:hAnsiTheme="minorHAnsi" w:cstheme="minorHAnsi"/>
          <w:spacing w:val="-1"/>
          <w:szCs w:val="20"/>
        </w:rPr>
      </w:pPr>
      <w:r w:rsidRPr="001C6AF5">
        <w:rPr>
          <w:rFonts w:asciiTheme="minorHAnsi" w:hAnsiTheme="minorHAnsi" w:cstheme="minorHAnsi"/>
          <w:spacing w:val="-1"/>
          <w:szCs w:val="20"/>
        </w:rPr>
        <w:t>Skenari II: Përmbushja e një reduktimi më të lartë të emetimeve të G</w:t>
      </w:r>
      <w:r w:rsidR="00E8405C" w:rsidRPr="001C6AF5">
        <w:rPr>
          <w:rFonts w:asciiTheme="minorHAnsi" w:hAnsiTheme="minorHAnsi" w:cstheme="minorHAnsi"/>
          <w:spacing w:val="-1"/>
          <w:szCs w:val="20"/>
        </w:rPr>
        <w:t>E</w:t>
      </w:r>
      <w:r w:rsidRPr="001C6AF5">
        <w:rPr>
          <w:rFonts w:asciiTheme="minorHAnsi" w:hAnsiTheme="minorHAnsi" w:cstheme="minorHAnsi"/>
          <w:spacing w:val="-1"/>
          <w:szCs w:val="20"/>
        </w:rPr>
        <w:t>S-ve krahasuar me Skenarin WAM/NECP të Ndërtesave të Shërbimeve Private dhe Tregtare. Sipas Skenarit II parashikohet të përmbushet skenari i reduktimit më të lartë të emetimeve të G</w:t>
      </w:r>
      <w:r w:rsidR="00E8405C" w:rsidRPr="001C6AF5">
        <w:rPr>
          <w:rFonts w:asciiTheme="minorHAnsi" w:hAnsiTheme="minorHAnsi" w:cstheme="minorHAnsi"/>
          <w:spacing w:val="-1"/>
          <w:szCs w:val="20"/>
        </w:rPr>
        <w:t>E</w:t>
      </w:r>
      <w:r w:rsidRPr="001C6AF5">
        <w:rPr>
          <w:rFonts w:asciiTheme="minorHAnsi" w:hAnsiTheme="minorHAnsi" w:cstheme="minorHAnsi"/>
          <w:spacing w:val="-1"/>
          <w:szCs w:val="20"/>
        </w:rPr>
        <w:t>S-ve WAM/NECP Privat me ndërhyrjet e mëposhtme: i) 2% e të gjitha ndërtesave private ekzistuese do të rikonstruktohen çdo vit; dhe ii) Të gjitha ndërtesat e reja private do të ndërtohen sipas ZEB.</w:t>
      </w:r>
    </w:p>
    <w:p w14:paraId="21DB0E04" w14:textId="5B276EBE" w:rsidR="00820006" w:rsidRPr="001C6AF5" w:rsidRDefault="002A6752" w:rsidP="001C6AF5">
      <w:pPr>
        <w:pStyle w:val="BodyText"/>
        <w:numPr>
          <w:ilvl w:val="6"/>
          <w:numId w:val="77"/>
        </w:numPr>
        <w:spacing w:after="0" w:line="240" w:lineRule="auto"/>
        <w:ind w:left="630" w:right="115"/>
        <w:jc w:val="both"/>
        <w:rPr>
          <w:rFonts w:asciiTheme="minorHAnsi" w:hAnsiTheme="minorHAnsi" w:cstheme="minorHAnsi"/>
          <w:spacing w:val="-1"/>
          <w:szCs w:val="20"/>
          <w:lang w:val="en-US"/>
        </w:rPr>
      </w:pPr>
      <w:r w:rsidRPr="001C6AF5">
        <w:rPr>
          <w:rFonts w:asciiTheme="minorHAnsi" w:hAnsiTheme="minorHAnsi" w:cstheme="minorHAnsi"/>
          <w:spacing w:val="-1"/>
          <w:szCs w:val="20"/>
        </w:rPr>
        <w:t>Skenari III: Dekarbonizimi i plotë i stokut të ndërtesave të shërbimeve private dhe tregtare. Sipas Skenarit III, parashikohet të ketë dekaborizim të plotë deri në vitin 2050 me ndërhyrjet e mëposhtme: i. 100% e ndërtesave ekzistuese të shërbimeve private dhe komerciale do të rikonstruktohen sipas koncepteve DEEP &amp; ZEB; dhe ii. Të gjitha ndërtesat e reja të shërbimeve private dhe komerciale do të ndërtohen sipas ZEB.</w:t>
      </w:r>
    </w:p>
    <w:p w14:paraId="65E41EBC" w14:textId="77777777" w:rsidR="006664EC" w:rsidRPr="001C6AF5" w:rsidRDefault="006664EC" w:rsidP="00CF2A54">
      <w:pPr>
        <w:spacing w:after="0" w:line="240" w:lineRule="auto"/>
        <w:jc w:val="both"/>
        <w:rPr>
          <w:rFonts w:asciiTheme="minorHAnsi" w:hAnsiTheme="minorHAnsi" w:cstheme="minorHAnsi"/>
          <w:spacing w:val="-1"/>
          <w:szCs w:val="20"/>
        </w:rPr>
      </w:pPr>
    </w:p>
    <w:p w14:paraId="2907BD32" w14:textId="7E8EB3EE" w:rsidR="003F3A80" w:rsidRPr="001C6AF5" w:rsidRDefault="003F3A80" w:rsidP="003F3A80">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Figura 6.15 paraqet llogaritjen e sipërfaqeve kumulative të Ndërtesave të Shërbimeve Private dhe Tregtare (m2) për tre skenarët e lartpërmendur. Skenari III garanton dekarbonizim të plotë të të gjithë stokut privat të barabartë me 35</w:t>
      </w:r>
      <w:r w:rsidR="00E8405C" w:rsidRPr="001C6AF5">
        <w:rPr>
          <w:rFonts w:asciiTheme="minorHAnsi" w:hAnsiTheme="minorHAnsi" w:cstheme="minorHAnsi"/>
          <w:lang w:val="en-US"/>
        </w:rPr>
        <w:t>.</w:t>
      </w:r>
      <w:r w:rsidRPr="001C6AF5">
        <w:rPr>
          <w:rFonts w:asciiTheme="minorHAnsi" w:hAnsiTheme="minorHAnsi" w:cstheme="minorHAnsi"/>
          <w:lang w:val="en-US"/>
        </w:rPr>
        <w:t>65 milion m2. Figura 6.18 paraqet pjesën e sipërfaqeve të stokut të të gjithë ndërtesave private (m2) të parashikuara për t'u rinovuar krahasuar me sipërfaqen totale dhe vetëm Skenari III do të arrijë dekarbonizim të plotë.</w:t>
      </w:r>
    </w:p>
    <w:p w14:paraId="28F1E116" w14:textId="77777777" w:rsidR="003F3A80" w:rsidRPr="001C6AF5" w:rsidRDefault="003F3A80" w:rsidP="003F3A80">
      <w:pPr>
        <w:pStyle w:val="BodyText"/>
        <w:spacing w:after="0" w:line="240" w:lineRule="auto"/>
        <w:ind w:right="114"/>
        <w:jc w:val="both"/>
        <w:rPr>
          <w:rFonts w:asciiTheme="minorHAnsi" w:hAnsiTheme="minorHAnsi" w:cstheme="minorHAnsi"/>
          <w:lang w:val="en-US"/>
        </w:rPr>
      </w:pPr>
    </w:p>
    <w:p w14:paraId="2CB7670F" w14:textId="6254CC20" w:rsidR="00820006" w:rsidRPr="001C6AF5" w:rsidRDefault="003F3A80" w:rsidP="003F3A80">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lang w:val="en-US"/>
        </w:rPr>
        <w:t>Figura 6.15 paraqet llogaritjen e investimeve përkatëse kumulative të kërkuara për stokun e Ndërtesave të Shërbimeve Private dhe Tregtare për tre skenarët e lartpërmendur. Analiza e rezultateve nxjerr përfundimin se për një dekarbonizim të plotë, investimi kumulativ i kërkuar do të arrinte në 9,583 milion Euro. Figura 6.19 paraqet Investimet kumulative (Euro) për të gjithë sipërfaqet e stokut privat të ndërtesave për tre skenarët për të gjithë periudhën 2024-2050.</w:t>
      </w:r>
    </w:p>
    <w:p w14:paraId="12F98018" w14:textId="77777777" w:rsidR="00820006" w:rsidRPr="001C6AF5" w:rsidRDefault="00820006" w:rsidP="00CF2A54">
      <w:pPr>
        <w:pStyle w:val="BodyText"/>
        <w:spacing w:after="0" w:line="240" w:lineRule="auto"/>
        <w:ind w:right="114"/>
        <w:jc w:val="both"/>
        <w:rPr>
          <w:rFonts w:asciiTheme="minorHAnsi" w:hAnsiTheme="minorHAnsi" w:cstheme="minorHAnsi"/>
          <w:lang w:val="en-US"/>
        </w:rPr>
      </w:pPr>
    </w:p>
    <w:p w14:paraId="0665B164" w14:textId="4D86BCC4" w:rsidR="00EB4B70" w:rsidRPr="001C6AF5" w:rsidRDefault="00EB4B70" w:rsidP="00EB4B70">
      <w:pPr>
        <w:pStyle w:val="BodyText"/>
        <w:spacing w:after="0" w:line="240" w:lineRule="auto"/>
        <w:ind w:right="114"/>
        <w:jc w:val="both"/>
        <w:rPr>
          <w:rFonts w:asciiTheme="minorHAnsi" w:hAnsiTheme="minorHAnsi" w:cstheme="minorHAnsi"/>
          <w:spacing w:val="-1"/>
          <w:szCs w:val="20"/>
        </w:rPr>
      </w:pPr>
      <w:r w:rsidRPr="001C6AF5">
        <w:rPr>
          <w:rFonts w:asciiTheme="minorHAnsi" w:hAnsiTheme="minorHAnsi" w:cstheme="minorHAnsi"/>
          <w:spacing w:val="-1"/>
          <w:szCs w:val="20"/>
        </w:rPr>
        <w:t>Figura 6.16 paraqet llogaritjen e trendit kumulativ të emetimeve të G</w:t>
      </w:r>
      <w:r w:rsidR="00E8405C" w:rsidRPr="001C6AF5">
        <w:rPr>
          <w:rFonts w:asciiTheme="minorHAnsi" w:hAnsiTheme="minorHAnsi" w:cstheme="minorHAnsi"/>
          <w:spacing w:val="-1"/>
          <w:szCs w:val="20"/>
        </w:rPr>
        <w:t>E</w:t>
      </w:r>
      <w:r w:rsidRPr="001C6AF5">
        <w:rPr>
          <w:rFonts w:asciiTheme="minorHAnsi" w:hAnsiTheme="minorHAnsi" w:cstheme="minorHAnsi"/>
          <w:spacing w:val="-1"/>
          <w:szCs w:val="20"/>
        </w:rPr>
        <w:t>S-ve të të gjithë stokut të ndërtesave private për tre skenarët e lartpërmendur. Analiza e rezultateve tregon se emetimet e GS-ve për Skenarin I do të reduktohen përkatësisht me 1.43%, 9.09% dhe 13.65%, për secilin skenar, krahasuar me emetimet e G</w:t>
      </w:r>
      <w:r w:rsidR="00E8405C" w:rsidRPr="001C6AF5">
        <w:rPr>
          <w:rFonts w:asciiTheme="minorHAnsi" w:hAnsiTheme="minorHAnsi" w:cstheme="minorHAnsi"/>
          <w:spacing w:val="-1"/>
          <w:szCs w:val="20"/>
        </w:rPr>
        <w:t>E</w:t>
      </w:r>
      <w:r w:rsidRPr="001C6AF5">
        <w:rPr>
          <w:rFonts w:asciiTheme="minorHAnsi" w:hAnsiTheme="minorHAnsi" w:cstheme="minorHAnsi"/>
          <w:spacing w:val="-1"/>
          <w:szCs w:val="20"/>
        </w:rPr>
        <w:t>S-ve të parashikuara sipas skenarit të të gjithë stokut të ndërtesave private WAM/NECP.</w:t>
      </w:r>
    </w:p>
    <w:p w14:paraId="065306B3" w14:textId="77777777" w:rsidR="00EB4B70" w:rsidRPr="001C6AF5" w:rsidRDefault="00EB4B70" w:rsidP="00EB4B70">
      <w:pPr>
        <w:pStyle w:val="BodyText"/>
        <w:spacing w:after="0" w:line="240" w:lineRule="auto"/>
        <w:ind w:right="114"/>
        <w:jc w:val="both"/>
        <w:rPr>
          <w:rFonts w:asciiTheme="minorHAnsi" w:hAnsiTheme="minorHAnsi" w:cstheme="minorHAnsi"/>
          <w:spacing w:val="-1"/>
          <w:szCs w:val="20"/>
        </w:rPr>
      </w:pPr>
    </w:p>
    <w:p w14:paraId="6CB315B0" w14:textId="6EB9D83D" w:rsidR="00820006" w:rsidRPr="001C6AF5" w:rsidRDefault="00EB4B70" w:rsidP="00EB4B70">
      <w:pPr>
        <w:pStyle w:val="BodyText"/>
        <w:spacing w:after="0" w:line="240" w:lineRule="auto"/>
        <w:ind w:right="114"/>
        <w:jc w:val="both"/>
        <w:rPr>
          <w:rFonts w:asciiTheme="minorHAnsi" w:hAnsiTheme="minorHAnsi" w:cstheme="minorHAnsi"/>
          <w:lang w:val="en-US"/>
        </w:rPr>
      </w:pPr>
      <w:r w:rsidRPr="001C6AF5">
        <w:rPr>
          <w:rFonts w:asciiTheme="minorHAnsi" w:hAnsiTheme="minorHAnsi" w:cstheme="minorHAnsi"/>
          <w:spacing w:val="-1"/>
          <w:szCs w:val="20"/>
        </w:rPr>
        <w:t>Figura 6.17 paraqet llogaritjen e kërkesës përkatëse për energji final</w:t>
      </w:r>
      <w:r w:rsidR="00E8405C"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për të gjithë stokun e ndërtesave private për tre skenarët e lartpërmendur. Analiza e rezultateve sjell ne përfundimet e mëposhtme: Kërkesa për energji final</w:t>
      </w:r>
      <w:r w:rsidR="00E8405C"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do të reduktohet përkatësisht me 0.40%, 2.99% dhe 4.05%, për secilin skenar krahasuar me emetimet e G</w:t>
      </w:r>
      <w:r w:rsidR="00E8405C" w:rsidRPr="001C6AF5">
        <w:rPr>
          <w:rFonts w:asciiTheme="minorHAnsi" w:hAnsiTheme="minorHAnsi" w:cstheme="minorHAnsi"/>
          <w:spacing w:val="-1"/>
          <w:szCs w:val="20"/>
        </w:rPr>
        <w:t>E</w:t>
      </w:r>
      <w:r w:rsidRPr="001C6AF5">
        <w:rPr>
          <w:rFonts w:asciiTheme="minorHAnsi" w:hAnsiTheme="minorHAnsi" w:cstheme="minorHAnsi"/>
          <w:spacing w:val="-1"/>
          <w:szCs w:val="20"/>
        </w:rPr>
        <w:t>S-ve të parashikuara sipas skenarit WAM/NECP.</w:t>
      </w:r>
      <w:r w:rsidR="00820006" w:rsidRPr="001C6AF5">
        <w:rPr>
          <w:rFonts w:asciiTheme="minorHAnsi" w:hAnsiTheme="minorHAnsi" w:cstheme="minorHAnsi"/>
          <w:lang w:val="en-US"/>
        </w:rPr>
        <w:t xml:space="preserve"> </w:t>
      </w:r>
      <w:r w:rsidR="00820006" w:rsidRPr="001C6AF5">
        <w:rPr>
          <w:rFonts w:asciiTheme="minorHAnsi" w:hAnsiTheme="minorHAnsi" w:cstheme="minorHAnsi"/>
          <w:spacing w:val="-1"/>
          <w:szCs w:val="20"/>
        </w:rPr>
        <w:t xml:space="preserve">  </w:t>
      </w:r>
      <w:r w:rsidR="00820006" w:rsidRPr="001C6AF5">
        <w:rPr>
          <w:rFonts w:asciiTheme="minorHAnsi" w:hAnsiTheme="minorHAnsi" w:cstheme="minorHAnsi"/>
          <w:lang w:val="en-US"/>
        </w:rPr>
        <w:t xml:space="preserve"> </w:t>
      </w:r>
    </w:p>
    <w:p w14:paraId="2D53F873" w14:textId="77777777" w:rsidR="00820006" w:rsidRPr="001C6AF5" w:rsidRDefault="00820006" w:rsidP="00820006">
      <w:pPr>
        <w:pStyle w:val="BodyText"/>
        <w:spacing w:after="0" w:line="240" w:lineRule="auto"/>
        <w:ind w:right="114"/>
        <w:jc w:val="both"/>
        <w:rPr>
          <w:rFonts w:asciiTheme="minorHAnsi" w:hAnsiTheme="minorHAnsi" w:cstheme="minorHAnsi"/>
          <w:spacing w:val="-1"/>
          <w:szCs w:val="20"/>
        </w:rPr>
      </w:pPr>
    </w:p>
    <w:tbl>
      <w:tblPr>
        <w:tblStyle w:val="TableGrid"/>
        <w:tblW w:w="0" w:type="auto"/>
        <w:tblLook w:val="04A0" w:firstRow="1" w:lastRow="0" w:firstColumn="1" w:lastColumn="0" w:noHBand="0" w:noVBand="1"/>
      </w:tblPr>
      <w:tblGrid>
        <w:gridCol w:w="4417"/>
        <w:gridCol w:w="4370"/>
      </w:tblGrid>
      <w:tr w:rsidR="00EC487A" w:rsidRPr="001C6AF5" w14:paraId="6A1373AC" w14:textId="77777777" w:rsidTr="0036142F">
        <w:tc>
          <w:tcPr>
            <w:tcW w:w="4735" w:type="dxa"/>
            <w:tcBorders>
              <w:top w:val="nil"/>
              <w:left w:val="nil"/>
              <w:bottom w:val="nil"/>
              <w:right w:val="nil"/>
            </w:tcBorders>
          </w:tcPr>
          <w:p w14:paraId="096F22D5" w14:textId="502D823E" w:rsidR="00820006" w:rsidRPr="001C6AF5" w:rsidRDefault="00EC487A" w:rsidP="0036142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054876BF" wp14:editId="6DBA0C77">
                  <wp:extent cx="2819400" cy="24993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19400" cy="2499360"/>
                          </a:xfrm>
                          <a:prstGeom prst="rect">
                            <a:avLst/>
                          </a:prstGeom>
                          <a:noFill/>
                        </pic:spPr>
                      </pic:pic>
                    </a:graphicData>
                  </a:graphic>
                </wp:inline>
              </w:drawing>
            </w:r>
          </w:p>
        </w:tc>
        <w:tc>
          <w:tcPr>
            <w:tcW w:w="4845" w:type="dxa"/>
            <w:tcBorders>
              <w:top w:val="nil"/>
              <w:left w:val="nil"/>
              <w:bottom w:val="nil"/>
              <w:right w:val="nil"/>
            </w:tcBorders>
          </w:tcPr>
          <w:p w14:paraId="0797EAB2" w14:textId="6386BD74" w:rsidR="00820006" w:rsidRPr="001C6AF5" w:rsidRDefault="003B5A61" w:rsidP="0036142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431EF0E5" wp14:editId="3E5EA251">
                  <wp:extent cx="2749550" cy="2499360"/>
                  <wp:effectExtent l="0" t="0" r="0" b="0"/>
                  <wp:docPr id="1846444814" name="Picture 184644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749550" cy="2499360"/>
                          </a:xfrm>
                          <a:prstGeom prst="rect">
                            <a:avLst/>
                          </a:prstGeom>
                          <a:noFill/>
                        </pic:spPr>
                      </pic:pic>
                    </a:graphicData>
                  </a:graphic>
                </wp:inline>
              </w:drawing>
            </w:r>
          </w:p>
        </w:tc>
      </w:tr>
      <w:tr w:rsidR="00EC487A" w:rsidRPr="001C6AF5" w14:paraId="752081E7" w14:textId="77777777" w:rsidTr="0036142F">
        <w:tc>
          <w:tcPr>
            <w:tcW w:w="4735" w:type="dxa"/>
            <w:tcBorders>
              <w:top w:val="nil"/>
              <w:left w:val="nil"/>
              <w:bottom w:val="nil"/>
              <w:right w:val="nil"/>
            </w:tcBorders>
          </w:tcPr>
          <w:p w14:paraId="0749727E" w14:textId="0DBAFC77" w:rsidR="00820006" w:rsidRPr="001C6AF5" w:rsidRDefault="00EB4B70" w:rsidP="00CF2A54">
            <w:pPr>
              <w:jc w:val="both"/>
              <w:rPr>
                <w:rFonts w:asciiTheme="minorHAnsi" w:hAnsiTheme="minorHAnsi" w:cstheme="minorHAnsi"/>
                <w:b/>
                <w:bCs/>
                <w:lang w:val="en-US"/>
              </w:rPr>
            </w:pPr>
            <w:r w:rsidRPr="001C6AF5">
              <w:rPr>
                <w:rFonts w:asciiTheme="minorHAnsi" w:hAnsiTheme="minorHAnsi" w:cstheme="minorHAnsi"/>
                <w:b/>
                <w:bCs/>
                <w:lang w:val="en-US"/>
              </w:rPr>
              <w:t>Figura 6.15: Rinovimi kumulativ i pritur i sipërfaqes së stokut të ndërtesave private (i shprehur në % kundrejt stokut total)</w:t>
            </w:r>
            <w:r w:rsidR="00820006" w:rsidRPr="001C6AF5">
              <w:rPr>
                <w:rFonts w:asciiTheme="minorHAnsi" w:hAnsiTheme="minorHAnsi" w:cstheme="minorHAnsi"/>
                <w:b/>
                <w:bCs/>
                <w:lang w:val="en-US"/>
              </w:rPr>
              <w:t xml:space="preserve"> </w:t>
            </w:r>
          </w:p>
          <w:p w14:paraId="27B9F98E" w14:textId="55CC8F9B" w:rsidR="00820006" w:rsidRPr="001C6AF5" w:rsidRDefault="00C17CA8" w:rsidP="00CF2A54">
            <w:pPr>
              <w:jc w:val="both"/>
              <w:rPr>
                <w:rFonts w:asciiTheme="minorHAnsi" w:hAnsiTheme="minorHAnsi" w:cstheme="minorHAnsi"/>
                <w:b/>
                <w:bCs/>
                <w:lang w:val="en-US"/>
              </w:rPr>
            </w:pPr>
            <w:r w:rsidRPr="001C6AF5">
              <w:rPr>
                <w:rFonts w:asciiTheme="minorHAnsi" w:hAnsiTheme="minorHAnsi" w:cstheme="minorHAnsi"/>
                <w:b/>
                <w:bCs/>
                <w:i/>
                <w:iCs/>
                <w:color w:val="000000"/>
                <w:sz w:val="16"/>
                <w:szCs w:val="16"/>
                <w:lang w:val="pt-BR"/>
              </w:rPr>
              <w:t>Burimi: Llogaritur nga Konsulentet</w:t>
            </w:r>
          </w:p>
        </w:tc>
        <w:tc>
          <w:tcPr>
            <w:tcW w:w="4845" w:type="dxa"/>
            <w:tcBorders>
              <w:top w:val="nil"/>
              <w:left w:val="nil"/>
              <w:bottom w:val="nil"/>
              <w:right w:val="nil"/>
            </w:tcBorders>
          </w:tcPr>
          <w:p w14:paraId="24A795C1" w14:textId="560714B8" w:rsidR="00820006" w:rsidRPr="001C6AF5" w:rsidRDefault="00AA38B2" w:rsidP="00CF2A54">
            <w:pPr>
              <w:jc w:val="both"/>
              <w:rPr>
                <w:rFonts w:asciiTheme="minorHAnsi" w:hAnsiTheme="minorHAnsi" w:cstheme="minorHAnsi"/>
                <w:b/>
                <w:bCs/>
                <w:lang w:val="en-US"/>
              </w:rPr>
            </w:pPr>
            <w:r w:rsidRPr="001C6AF5">
              <w:rPr>
                <w:rFonts w:asciiTheme="minorHAnsi" w:hAnsiTheme="minorHAnsi" w:cstheme="minorHAnsi"/>
                <w:b/>
                <w:bCs/>
                <w:lang w:val="en-US"/>
              </w:rPr>
              <w:t>Figura 6.16: Investimet e pritura kumulative (Euro) për rinovimin e stokut privat për tre skenarë</w:t>
            </w:r>
            <w:r w:rsidR="00820006" w:rsidRPr="001C6AF5">
              <w:rPr>
                <w:rFonts w:asciiTheme="minorHAnsi" w:hAnsiTheme="minorHAnsi" w:cstheme="minorHAnsi"/>
                <w:b/>
                <w:bCs/>
                <w:lang w:val="en-US"/>
              </w:rPr>
              <w:t xml:space="preserve"> </w:t>
            </w:r>
          </w:p>
          <w:p w14:paraId="4C28C66F" w14:textId="2C4A8310" w:rsidR="00820006" w:rsidRPr="001C6AF5" w:rsidRDefault="00C17CA8" w:rsidP="00CF2A54">
            <w:pPr>
              <w:jc w:val="both"/>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Burimi: Llogaritur nga Konsulentet</w:t>
            </w:r>
          </w:p>
          <w:p w14:paraId="53516870" w14:textId="77777777" w:rsidR="00820006" w:rsidRPr="001C6AF5" w:rsidRDefault="00820006" w:rsidP="00CF2A54">
            <w:pPr>
              <w:jc w:val="both"/>
              <w:rPr>
                <w:rFonts w:asciiTheme="minorHAnsi" w:hAnsiTheme="minorHAnsi" w:cstheme="minorHAnsi"/>
                <w:b/>
                <w:bCs/>
                <w:lang w:val="en-US"/>
              </w:rPr>
            </w:pPr>
          </w:p>
        </w:tc>
      </w:tr>
      <w:tr w:rsidR="00EC487A" w:rsidRPr="001C6AF5" w14:paraId="19554752" w14:textId="77777777" w:rsidTr="0036142F">
        <w:tc>
          <w:tcPr>
            <w:tcW w:w="4735" w:type="dxa"/>
            <w:tcBorders>
              <w:top w:val="nil"/>
              <w:left w:val="nil"/>
              <w:bottom w:val="nil"/>
              <w:right w:val="nil"/>
            </w:tcBorders>
          </w:tcPr>
          <w:p w14:paraId="7B24665D" w14:textId="1208D4E1" w:rsidR="00820006" w:rsidRPr="001C6AF5" w:rsidRDefault="00EC487A" w:rsidP="0036142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35402E50" wp14:editId="1A61C352">
                  <wp:extent cx="2781300" cy="23545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781300" cy="2354580"/>
                          </a:xfrm>
                          <a:prstGeom prst="rect">
                            <a:avLst/>
                          </a:prstGeom>
                          <a:noFill/>
                        </pic:spPr>
                      </pic:pic>
                    </a:graphicData>
                  </a:graphic>
                </wp:inline>
              </w:drawing>
            </w:r>
          </w:p>
        </w:tc>
        <w:tc>
          <w:tcPr>
            <w:tcW w:w="4845" w:type="dxa"/>
            <w:tcBorders>
              <w:top w:val="nil"/>
              <w:left w:val="nil"/>
              <w:bottom w:val="nil"/>
              <w:right w:val="nil"/>
            </w:tcBorders>
          </w:tcPr>
          <w:p w14:paraId="3E77E9E8" w14:textId="5C0DFFE7" w:rsidR="00820006" w:rsidRPr="001C6AF5" w:rsidRDefault="00EC487A" w:rsidP="0036142F">
            <w:pPr>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452D4EBA" wp14:editId="53DD33D3">
                  <wp:extent cx="2787650" cy="23545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787650" cy="2354580"/>
                          </a:xfrm>
                          <a:prstGeom prst="rect">
                            <a:avLst/>
                          </a:prstGeom>
                          <a:noFill/>
                        </pic:spPr>
                      </pic:pic>
                    </a:graphicData>
                  </a:graphic>
                </wp:inline>
              </w:drawing>
            </w:r>
          </w:p>
        </w:tc>
      </w:tr>
      <w:tr w:rsidR="00EC487A" w:rsidRPr="001C6AF5" w14:paraId="314FC94D" w14:textId="77777777" w:rsidTr="0036142F">
        <w:tc>
          <w:tcPr>
            <w:tcW w:w="4735" w:type="dxa"/>
            <w:tcBorders>
              <w:top w:val="nil"/>
              <w:left w:val="nil"/>
              <w:bottom w:val="nil"/>
              <w:right w:val="nil"/>
            </w:tcBorders>
          </w:tcPr>
          <w:p w14:paraId="779DC6B0" w14:textId="0F0DE3D7" w:rsidR="00820006" w:rsidRPr="001C6AF5" w:rsidRDefault="00AA38B2" w:rsidP="00CF2A54">
            <w:pPr>
              <w:jc w:val="both"/>
              <w:rPr>
                <w:rFonts w:asciiTheme="minorHAnsi" w:hAnsiTheme="minorHAnsi" w:cstheme="minorHAnsi"/>
                <w:b/>
                <w:bCs/>
                <w:lang w:val="en-US"/>
              </w:rPr>
            </w:pPr>
            <w:r w:rsidRPr="001C6AF5">
              <w:rPr>
                <w:rFonts w:asciiTheme="minorHAnsi" w:hAnsiTheme="minorHAnsi" w:cstheme="minorHAnsi"/>
                <w:b/>
                <w:bCs/>
                <w:lang w:val="en-US"/>
              </w:rPr>
              <w:t xml:space="preserve">Figura 6.16: </w:t>
            </w:r>
            <w:r w:rsidR="008204E3" w:rsidRPr="001C6AF5">
              <w:rPr>
                <w:rFonts w:asciiTheme="minorHAnsi" w:hAnsiTheme="minorHAnsi" w:cstheme="minorHAnsi"/>
                <w:b/>
                <w:bCs/>
                <w:lang w:val="en-US"/>
              </w:rPr>
              <w:t>Reduktimi</w:t>
            </w:r>
            <w:r w:rsidRPr="001C6AF5">
              <w:rPr>
                <w:rFonts w:asciiTheme="minorHAnsi" w:hAnsiTheme="minorHAnsi" w:cstheme="minorHAnsi"/>
                <w:b/>
                <w:bCs/>
                <w:lang w:val="en-US"/>
              </w:rPr>
              <w:t xml:space="preserve"> </w:t>
            </w:r>
            <w:r w:rsidR="00E8405C" w:rsidRPr="001C6AF5">
              <w:rPr>
                <w:rFonts w:asciiTheme="minorHAnsi" w:hAnsiTheme="minorHAnsi" w:cstheme="minorHAnsi"/>
                <w:b/>
                <w:bCs/>
                <w:lang w:val="en-US"/>
              </w:rPr>
              <w:t>i</w:t>
            </w:r>
            <w:r w:rsidRPr="001C6AF5">
              <w:rPr>
                <w:rFonts w:asciiTheme="minorHAnsi" w:hAnsiTheme="minorHAnsi" w:cstheme="minorHAnsi"/>
                <w:b/>
                <w:bCs/>
                <w:lang w:val="en-US"/>
              </w:rPr>
              <w:t xml:space="preserve"> pritur e emetimeve të G</w:t>
            </w:r>
            <w:r w:rsidR="00E8405C" w:rsidRPr="001C6AF5">
              <w:rPr>
                <w:rFonts w:asciiTheme="minorHAnsi" w:hAnsiTheme="minorHAnsi" w:cstheme="minorHAnsi"/>
                <w:b/>
                <w:bCs/>
                <w:lang w:val="en-US"/>
              </w:rPr>
              <w:t>E</w:t>
            </w:r>
            <w:r w:rsidRPr="001C6AF5">
              <w:rPr>
                <w:rFonts w:asciiTheme="minorHAnsi" w:hAnsiTheme="minorHAnsi" w:cstheme="minorHAnsi"/>
                <w:b/>
                <w:bCs/>
                <w:lang w:val="en-US"/>
              </w:rPr>
              <w:t>S për shkak të rinovimit të stokut të ndërtesave private për të gjithe skenarët</w:t>
            </w:r>
          </w:p>
          <w:p w14:paraId="7ADC4D16" w14:textId="16D188EA" w:rsidR="00820006" w:rsidRPr="001C6AF5" w:rsidRDefault="00C17CA8" w:rsidP="00CF2A54">
            <w:pPr>
              <w:jc w:val="both"/>
              <w:rPr>
                <w:rFonts w:asciiTheme="minorHAnsi" w:hAnsiTheme="minorHAnsi" w:cstheme="minorHAnsi"/>
                <w:b/>
                <w:bCs/>
                <w:lang w:val="en-US"/>
              </w:rPr>
            </w:pPr>
            <w:r w:rsidRPr="001C6AF5">
              <w:rPr>
                <w:rFonts w:asciiTheme="minorHAnsi" w:hAnsiTheme="minorHAnsi" w:cstheme="minorHAnsi"/>
                <w:b/>
                <w:bCs/>
                <w:i/>
                <w:iCs/>
                <w:color w:val="000000"/>
                <w:sz w:val="16"/>
                <w:szCs w:val="16"/>
                <w:lang w:val="pt-BR"/>
              </w:rPr>
              <w:t>Burimi: Llogaritur nga Konsulentet</w:t>
            </w:r>
          </w:p>
        </w:tc>
        <w:tc>
          <w:tcPr>
            <w:tcW w:w="4845" w:type="dxa"/>
            <w:tcBorders>
              <w:top w:val="nil"/>
              <w:left w:val="nil"/>
              <w:bottom w:val="nil"/>
              <w:right w:val="nil"/>
            </w:tcBorders>
          </w:tcPr>
          <w:p w14:paraId="70864EA2" w14:textId="51A45239" w:rsidR="00820006" w:rsidRPr="001C6AF5" w:rsidRDefault="00AA38B2" w:rsidP="00CF2A54">
            <w:pPr>
              <w:jc w:val="both"/>
              <w:rPr>
                <w:rFonts w:asciiTheme="minorHAnsi" w:hAnsiTheme="minorHAnsi" w:cstheme="minorHAnsi"/>
                <w:b/>
                <w:bCs/>
                <w:lang w:val="en-US"/>
              </w:rPr>
            </w:pPr>
            <w:r w:rsidRPr="001C6AF5">
              <w:rPr>
                <w:rFonts w:asciiTheme="minorHAnsi" w:hAnsiTheme="minorHAnsi" w:cstheme="minorHAnsi"/>
                <w:b/>
                <w:bCs/>
                <w:lang w:val="en-US"/>
              </w:rPr>
              <w:t>Figura 6.17: Kërkesa për energji final</w:t>
            </w:r>
            <w:r w:rsidR="00E8405C" w:rsidRPr="001C6AF5">
              <w:rPr>
                <w:rFonts w:asciiTheme="minorHAnsi" w:hAnsiTheme="minorHAnsi" w:cstheme="minorHAnsi"/>
                <w:b/>
                <w:bCs/>
                <w:lang w:val="en-US"/>
              </w:rPr>
              <w:t>e</w:t>
            </w:r>
            <w:r w:rsidRPr="001C6AF5">
              <w:rPr>
                <w:rFonts w:asciiTheme="minorHAnsi" w:hAnsiTheme="minorHAnsi" w:cstheme="minorHAnsi"/>
                <w:b/>
                <w:bCs/>
                <w:lang w:val="en-US"/>
              </w:rPr>
              <w:t xml:space="preserve"> pas rinovimit për stokun privat për të gjithe skenarët</w:t>
            </w:r>
          </w:p>
          <w:p w14:paraId="6B83909D" w14:textId="3AF6985F" w:rsidR="00820006" w:rsidRPr="001C6AF5" w:rsidRDefault="00C17CA8" w:rsidP="00CF2A54">
            <w:pPr>
              <w:jc w:val="both"/>
              <w:rPr>
                <w:rFonts w:asciiTheme="minorHAnsi" w:hAnsiTheme="minorHAnsi" w:cstheme="minorHAnsi"/>
                <w:b/>
                <w:bCs/>
                <w:lang w:val="en-US"/>
              </w:rPr>
            </w:pPr>
            <w:r w:rsidRPr="001C6AF5">
              <w:rPr>
                <w:rFonts w:asciiTheme="minorHAnsi" w:hAnsiTheme="minorHAnsi" w:cstheme="minorHAnsi"/>
                <w:b/>
                <w:bCs/>
                <w:i/>
                <w:iCs/>
                <w:color w:val="000000"/>
                <w:sz w:val="16"/>
                <w:szCs w:val="16"/>
                <w:lang w:val="pt-BR"/>
              </w:rPr>
              <w:t>Burimi: Llogaritur nga Konsulentet</w:t>
            </w:r>
          </w:p>
        </w:tc>
      </w:tr>
    </w:tbl>
    <w:p w14:paraId="5960B1C5" w14:textId="77777777" w:rsidR="00CF6E7A" w:rsidRPr="001C6AF5" w:rsidRDefault="00CF6E7A" w:rsidP="00820006">
      <w:pPr>
        <w:pStyle w:val="BodyText"/>
        <w:spacing w:after="0" w:line="240" w:lineRule="auto"/>
        <w:ind w:right="50"/>
        <w:jc w:val="both"/>
        <w:rPr>
          <w:rFonts w:asciiTheme="minorHAnsi" w:hAnsiTheme="minorHAnsi" w:cstheme="minorHAnsi"/>
          <w:spacing w:val="-1"/>
          <w:szCs w:val="20"/>
        </w:rPr>
      </w:pPr>
    </w:p>
    <w:p w14:paraId="27C984FA" w14:textId="6672EB5A" w:rsidR="00820006" w:rsidRPr="001C6AF5" w:rsidRDefault="00F86DA0" w:rsidP="00820006">
      <w:pPr>
        <w:pStyle w:val="BodyText"/>
        <w:spacing w:after="0" w:line="240" w:lineRule="auto"/>
        <w:ind w:right="50"/>
        <w:jc w:val="both"/>
        <w:rPr>
          <w:rFonts w:asciiTheme="minorHAnsi" w:hAnsiTheme="minorHAnsi" w:cstheme="minorHAnsi"/>
          <w:lang w:val="en-US"/>
        </w:rPr>
      </w:pPr>
      <w:r w:rsidRPr="001C6AF5">
        <w:rPr>
          <w:rFonts w:asciiTheme="minorHAnsi" w:hAnsiTheme="minorHAnsi" w:cstheme="minorHAnsi"/>
          <w:spacing w:val="-1"/>
          <w:szCs w:val="20"/>
        </w:rPr>
        <w:t>Figura 6.20 paraqet pjesën e investimeve kumulative (Euro) për rinovimin e stokut të Ndërtesave të Shërbimeve Private dhe Tregtare kundrejt PBB-së kumulative në periudhën 2024-2050 për tre skenarë. Investimi total i kërkuar do të jetë 9,583 milionë Euro për dekarbonizimin e plotë të të gjithë stokut të ndërtesave private për të gjithë periudhën 2025-2050. Së fundmi, ky BRP rekomandon si qasjen më të përshtatshme dekarbonizimin e plotë të Skenarit III për rinovimin e të gjithë stokut të ndërtesave private, i cili do të jetë plotësisht në përputhje me ligjin EPB dhe Direktivën EPB te BE.</w:t>
      </w:r>
      <w:r w:rsidR="00A11688">
        <w:rPr>
          <w:rFonts w:asciiTheme="minorHAnsi" w:hAnsiTheme="minorHAnsi" w:cstheme="minorHAnsi"/>
          <w:spacing w:val="-1"/>
          <w:szCs w:val="20"/>
        </w:rPr>
        <w:t xml:space="preserve"> </w:t>
      </w:r>
      <w:r w:rsidR="00A11688">
        <w:rPr>
          <w:rFonts w:asciiTheme="minorHAnsi" w:hAnsiTheme="minorHAnsi" w:cstheme="minorHAnsi"/>
          <w:lang w:val="en-US"/>
        </w:rPr>
        <w:t>Vlera totale e investimeve duke perfshire edhe ndertesat e reja eshte 9.58 Miliard Euro dhe pa perfshire ndertesat e reja eshte 5.75 Miliard Euro.</w:t>
      </w:r>
    </w:p>
    <w:p w14:paraId="78FF3BF7" w14:textId="77777777" w:rsidR="00820006" w:rsidRPr="001C6AF5" w:rsidRDefault="00820006" w:rsidP="00820006">
      <w:pPr>
        <w:pStyle w:val="BodyText"/>
        <w:spacing w:after="0" w:line="240" w:lineRule="auto"/>
        <w:ind w:right="50"/>
        <w:jc w:val="both"/>
        <w:rPr>
          <w:rFonts w:asciiTheme="minorHAnsi" w:hAnsiTheme="minorHAnsi" w:cstheme="minorHAnsi"/>
          <w:lang w:val="en-US"/>
        </w:rPr>
      </w:pPr>
    </w:p>
    <w:tbl>
      <w:tblPr>
        <w:tblStyle w:val="TableGrid"/>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2"/>
        <w:gridCol w:w="2902"/>
        <w:gridCol w:w="2893"/>
      </w:tblGrid>
      <w:tr w:rsidR="00EC487A" w:rsidRPr="001C6AF5" w14:paraId="3AA97885" w14:textId="77777777" w:rsidTr="0036142F">
        <w:tc>
          <w:tcPr>
            <w:tcW w:w="3193" w:type="dxa"/>
          </w:tcPr>
          <w:p w14:paraId="72AC6811" w14:textId="76A622AB" w:rsidR="00820006" w:rsidRPr="001C6AF5" w:rsidRDefault="00EC487A" w:rsidP="0036142F">
            <w:pPr>
              <w:pStyle w:val="BodyText"/>
              <w:ind w:right="114"/>
              <w:jc w:val="both"/>
              <w:rPr>
                <w:rFonts w:asciiTheme="minorHAnsi" w:hAnsiTheme="minorHAnsi" w:cstheme="minorHAnsi"/>
                <w:spacing w:val="-1"/>
                <w:szCs w:val="20"/>
              </w:rPr>
            </w:pPr>
            <w:r w:rsidRPr="001C6AF5">
              <w:rPr>
                <w:rFonts w:asciiTheme="minorHAnsi" w:hAnsiTheme="minorHAnsi" w:cstheme="minorHAnsi"/>
                <w:noProof/>
                <w:spacing w:val="-1"/>
                <w:szCs w:val="20"/>
                <w:lang w:val="en-US" w:eastAsia="en-US"/>
              </w:rPr>
              <w:drawing>
                <wp:inline distT="0" distB="0" distL="0" distR="0" wp14:anchorId="224BEC48" wp14:editId="276BF795">
                  <wp:extent cx="1765300" cy="2552700"/>
                  <wp:effectExtent l="0" t="0" r="6350" b="0"/>
                  <wp:docPr id="1846444812" name="Picture 184644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765300" cy="2552700"/>
                          </a:xfrm>
                          <a:prstGeom prst="rect">
                            <a:avLst/>
                          </a:prstGeom>
                          <a:noFill/>
                        </pic:spPr>
                      </pic:pic>
                    </a:graphicData>
                  </a:graphic>
                </wp:inline>
              </w:drawing>
            </w:r>
          </w:p>
        </w:tc>
        <w:tc>
          <w:tcPr>
            <w:tcW w:w="3193" w:type="dxa"/>
          </w:tcPr>
          <w:p w14:paraId="5B213F66" w14:textId="25BB3C66" w:rsidR="00820006" w:rsidRPr="001C6AF5" w:rsidRDefault="00EC487A" w:rsidP="0036142F">
            <w:pPr>
              <w:pStyle w:val="BodyText"/>
              <w:ind w:right="114"/>
              <w:jc w:val="both"/>
              <w:rPr>
                <w:rFonts w:asciiTheme="minorHAnsi" w:hAnsiTheme="minorHAnsi" w:cstheme="minorHAnsi"/>
                <w:spacing w:val="-1"/>
                <w:szCs w:val="20"/>
              </w:rPr>
            </w:pPr>
            <w:r w:rsidRPr="001C6AF5">
              <w:rPr>
                <w:rFonts w:asciiTheme="minorHAnsi" w:hAnsiTheme="minorHAnsi" w:cstheme="minorHAnsi"/>
                <w:noProof/>
                <w:spacing w:val="-1"/>
                <w:szCs w:val="20"/>
                <w:lang w:val="en-US" w:eastAsia="en-US"/>
              </w:rPr>
              <w:drawing>
                <wp:inline distT="0" distB="0" distL="0" distR="0" wp14:anchorId="2595E9C2" wp14:editId="20E45E07">
                  <wp:extent cx="1778000" cy="25527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778000" cy="2552700"/>
                          </a:xfrm>
                          <a:prstGeom prst="rect">
                            <a:avLst/>
                          </a:prstGeom>
                          <a:noFill/>
                        </pic:spPr>
                      </pic:pic>
                    </a:graphicData>
                  </a:graphic>
                </wp:inline>
              </w:drawing>
            </w:r>
          </w:p>
        </w:tc>
        <w:tc>
          <w:tcPr>
            <w:tcW w:w="3194" w:type="dxa"/>
          </w:tcPr>
          <w:p w14:paraId="258A0333" w14:textId="506F5D44" w:rsidR="00820006" w:rsidRPr="001C6AF5" w:rsidRDefault="00EC487A" w:rsidP="0036142F">
            <w:pPr>
              <w:pStyle w:val="BodyText"/>
              <w:ind w:right="114"/>
              <w:jc w:val="both"/>
              <w:rPr>
                <w:rFonts w:asciiTheme="minorHAnsi" w:hAnsiTheme="minorHAnsi" w:cstheme="minorHAnsi"/>
                <w:spacing w:val="-1"/>
                <w:szCs w:val="20"/>
              </w:rPr>
            </w:pPr>
            <w:r w:rsidRPr="001C6AF5">
              <w:rPr>
                <w:rFonts w:asciiTheme="minorHAnsi" w:hAnsiTheme="minorHAnsi" w:cstheme="minorHAnsi"/>
                <w:noProof/>
                <w:spacing w:val="-1"/>
                <w:szCs w:val="20"/>
                <w:lang w:val="en-US" w:eastAsia="en-US"/>
              </w:rPr>
              <w:drawing>
                <wp:inline distT="0" distB="0" distL="0" distR="0" wp14:anchorId="01324C6E" wp14:editId="195A5F09">
                  <wp:extent cx="1771650" cy="2552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71650" cy="2552700"/>
                          </a:xfrm>
                          <a:prstGeom prst="rect">
                            <a:avLst/>
                          </a:prstGeom>
                          <a:noFill/>
                        </pic:spPr>
                      </pic:pic>
                    </a:graphicData>
                  </a:graphic>
                </wp:inline>
              </w:drawing>
            </w:r>
          </w:p>
        </w:tc>
      </w:tr>
      <w:tr w:rsidR="00EC487A" w:rsidRPr="001C6AF5" w14:paraId="17600309" w14:textId="77777777" w:rsidTr="0036142F">
        <w:tc>
          <w:tcPr>
            <w:tcW w:w="3193" w:type="dxa"/>
          </w:tcPr>
          <w:p w14:paraId="12815A9D" w14:textId="4EA98256" w:rsidR="00820006" w:rsidRPr="001C6AF5" w:rsidRDefault="00A417C9" w:rsidP="00CF2A54">
            <w:pPr>
              <w:jc w:val="both"/>
              <w:rPr>
                <w:rFonts w:asciiTheme="minorHAnsi" w:hAnsiTheme="minorHAnsi" w:cstheme="minorHAnsi"/>
                <w:b/>
                <w:bCs/>
                <w:lang w:val="en-US"/>
              </w:rPr>
            </w:pPr>
            <w:r w:rsidRPr="001C6AF5">
              <w:rPr>
                <w:rFonts w:asciiTheme="minorHAnsi" w:hAnsiTheme="minorHAnsi" w:cstheme="minorHAnsi"/>
                <w:b/>
                <w:bCs/>
                <w:lang w:val="en-US"/>
              </w:rPr>
              <w:t>Figura 6.18: Pjesa e stokut të ndërtesave private kundrejt totalit për tre skenarë, %</w:t>
            </w:r>
          </w:p>
          <w:p w14:paraId="077DF9C7" w14:textId="2C57A8FE" w:rsidR="00820006" w:rsidRPr="001C6AF5" w:rsidRDefault="00C17CA8" w:rsidP="00F52BD1">
            <w:pPr>
              <w:pStyle w:val="BodyText"/>
              <w:ind w:right="114"/>
              <w:jc w:val="both"/>
              <w:rPr>
                <w:rFonts w:asciiTheme="minorHAnsi" w:hAnsiTheme="minorHAnsi" w:cstheme="minorHAnsi"/>
                <w:spacing w:val="-1"/>
                <w:szCs w:val="20"/>
              </w:rPr>
            </w:pPr>
            <w:r w:rsidRPr="001C6AF5">
              <w:rPr>
                <w:rFonts w:asciiTheme="minorHAnsi" w:hAnsiTheme="minorHAnsi" w:cstheme="minorHAnsi"/>
                <w:b/>
                <w:bCs/>
                <w:i/>
                <w:iCs/>
                <w:color w:val="000000"/>
                <w:sz w:val="16"/>
                <w:szCs w:val="16"/>
                <w:lang w:val="pt-BR"/>
              </w:rPr>
              <w:t>Burimi: Llogaritur nga Konsulentet</w:t>
            </w:r>
          </w:p>
        </w:tc>
        <w:tc>
          <w:tcPr>
            <w:tcW w:w="3193" w:type="dxa"/>
          </w:tcPr>
          <w:p w14:paraId="06E3F860" w14:textId="13BC446C" w:rsidR="00820006" w:rsidRPr="001C6AF5" w:rsidRDefault="00A417C9" w:rsidP="00CF2A54">
            <w:pPr>
              <w:jc w:val="both"/>
              <w:rPr>
                <w:rFonts w:asciiTheme="minorHAnsi" w:hAnsiTheme="minorHAnsi" w:cstheme="minorHAnsi"/>
                <w:b/>
                <w:bCs/>
                <w:lang w:val="en-US"/>
              </w:rPr>
            </w:pPr>
            <w:r w:rsidRPr="001C6AF5">
              <w:rPr>
                <w:rFonts w:asciiTheme="minorHAnsi" w:hAnsiTheme="minorHAnsi" w:cstheme="minorHAnsi"/>
                <w:b/>
                <w:bCs/>
                <w:lang w:val="en-US"/>
              </w:rPr>
              <w:t>Figura 6.19: Investimet Kumulative (Euro) për ndërtesat private për tre skenarë</w:t>
            </w:r>
            <w:r w:rsidR="00820006" w:rsidRPr="001C6AF5">
              <w:rPr>
                <w:rFonts w:asciiTheme="minorHAnsi" w:hAnsiTheme="minorHAnsi" w:cstheme="minorHAnsi"/>
                <w:b/>
                <w:bCs/>
                <w:lang w:val="en-US"/>
              </w:rPr>
              <w:t xml:space="preserve"> </w:t>
            </w:r>
          </w:p>
          <w:p w14:paraId="72BC2D60" w14:textId="76269913" w:rsidR="00820006" w:rsidRPr="001C6AF5" w:rsidRDefault="00C17CA8" w:rsidP="00F52BD1">
            <w:pPr>
              <w:pStyle w:val="BodyText"/>
              <w:ind w:right="114"/>
              <w:jc w:val="both"/>
              <w:rPr>
                <w:rFonts w:asciiTheme="minorHAnsi" w:hAnsiTheme="minorHAnsi" w:cstheme="minorHAnsi"/>
                <w:spacing w:val="-1"/>
                <w:szCs w:val="20"/>
              </w:rPr>
            </w:pPr>
            <w:r w:rsidRPr="001C6AF5">
              <w:rPr>
                <w:rFonts w:asciiTheme="minorHAnsi" w:hAnsiTheme="minorHAnsi" w:cstheme="minorHAnsi"/>
                <w:b/>
                <w:bCs/>
                <w:i/>
                <w:iCs/>
                <w:color w:val="000000"/>
                <w:sz w:val="16"/>
                <w:szCs w:val="16"/>
                <w:lang w:val="pt-BR"/>
              </w:rPr>
              <w:t>Burimi: Llogaritur nga Konsulentet</w:t>
            </w:r>
          </w:p>
        </w:tc>
        <w:tc>
          <w:tcPr>
            <w:tcW w:w="3194" w:type="dxa"/>
          </w:tcPr>
          <w:p w14:paraId="3825A60D" w14:textId="7B0FDDD3" w:rsidR="00820006" w:rsidRPr="001C6AF5" w:rsidRDefault="00A417C9" w:rsidP="00CF2A54">
            <w:pPr>
              <w:jc w:val="both"/>
              <w:rPr>
                <w:rFonts w:asciiTheme="minorHAnsi" w:hAnsiTheme="minorHAnsi" w:cstheme="minorHAnsi"/>
                <w:b/>
                <w:bCs/>
                <w:lang w:val="en-US"/>
              </w:rPr>
            </w:pPr>
            <w:r w:rsidRPr="001C6AF5">
              <w:rPr>
                <w:rFonts w:asciiTheme="minorHAnsi" w:hAnsiTheme="minorHAnsi" w:cstheme="minorHAnsi"/>
                <w:b/>
                <w:bCs/>
                <w:lang w:val="en-US"/>
              </w:rPr>
              <w:t>Figura 6.20: Pjesa e Investimeve Kumulative (Euro) për ndërtesat private të rinovuara të parashikuara kundrejt PBB për 3 skenarë</w:t>
            </w:r>
            <w:r w:rsidR="00820006" w:rsidRPr="001C6AF5">
              <w:rPr>
                <w:rFonts w:asciiTheme="minorHAnsi" w:hAnsiTheme="minorHAnsi" w:cstheme="minorHAnsi"/>
                <w:b/>
                <w:bCs/>
                <w:lang w:val="en-US"/>
              </w:rPr>
              <w:t xml:space="preserve"> </w:t>
            </w:r>
          </w:p>
        </w:tc>
      </w:tr>
    </w:tbl>
    <w:p w14:paraId="1E9BB453" w14:textId="77777777" w:rsidR="00795245" w:rsidRPr="001C6AF5" w:rsidRDefault="00795245" w:rsidP="00872613">
      <w:pPr>
        <w:rPr>
          <w:rFonts w:asciiTheme="minorHAnsi" w:hAnsiTheme="minorHAnsi" w:cstheme="minorHAnsi"/>
          <w:noProof/>
        </w:rPr>
      </w:pPr>
    </w:p>
    <w:p w14:paraId="4BC9F3DE" w14:textId="1CD11D40" w:rsidR="001C79CC" w:rsidRPr="00944D3F" w:rsidRDefault="008E6A02" w:rsidP="00944D3F">
      <w:pPr>
        <w:pStyle w:val="Heading2"/>
      </w:pPr>
      <w:bookmarkStart w:id="2337" w:name="_Toc204340528"/>
      <w:bookmarkStart w:id="2338" w:name="_Toc204340693"/>
      <w:r w:rsidRPr="00944D3F">
        <w:t xml:space="preserve">Përmbledhje e </w:t>
      </w:r>
      <w:r w:rsidR="000565F3" w:rsidRPr="00944D3F">
        <w:t>normes</w:t>
      </w:r>
      <w:r w:rsidRPr="00944D3F">
        <w:t xml:space="preserve"> të rinovimit dhe ndërtesave me konsum energjie pothuajse zero dhe emetime zero të stokut të ndërtesave në Shqipëri deri në vitin 2050</w:t>
      </w:r>
      <w:bookmarkEnd w:id="2337"/>
      <w:bookmarkEnd w:id="2338"/>
    </w:p>
    <w:p w14:paraId="628A2F18" w14:textId="37EC989B" w:rsidR="005B22CF" w:rsidRPr="00944D3F" w:rsidRDefault="008E6A02" w:rsidP="00944D3F">
      <w:pPr>
        <w:pStyle w:val="Heading3"/>
      </w:pPr>
      <w:bookmarkStart w:id="2339" w:name="_Toc204340694"/>
      <w:r w:rsidRPr="00944D3F">
        <w:t>Stoku i ndërtesave të banimit</w:t>
      </w:r>
      <w:bookmarkEnd w:id="2339"/>
    </w:p>
    <w:p w14:paraId="4264D809" w14:textId="77777777" w:rsidR="00795245" w:rsidRPr="001C6AF5" w:rsidRDefault="00795245" w:rsidP="00571967">
      <w:pPr>
        <w:spacing w:after="0" w:line="240" w:lineRule="auto"/>
        <w:jc w:val="both"/>
        <w:rPr>
          <w:rFonts w:asciiTheme="minorHAnsi" w:hAnsiTheme="minorHAnsi" w:cstheme="minorHAnsi"/>
          <w:spacing w:val="-1"/>
        </w:rPr>
      </w:pPr>
    </w:p>
    <w:p w14:paraId="7BA1A39F" w14:textId="09D102B5" w:rsidR="00A76CA0" w:rsidRPr="001C6AF5" w:rsidRDefault="00A76CA0" w:rsidP="00A76CA0">
      <w:pPr>
        <w:spacing w:after="0" w:line="240" w:lineRule="auto"/>
        <w:jc w:val="both"/>
        <w:rPr>
          <w:rFonts w:asciiTheme="minorHAnsi" w:hAnsiTheme="minorHAnsi" w:cstheme="minorHAnsi"/>
          <w:spacing w:val="-1"/>
        </w:rPr>
      </w:pPr>
      <w:r w:rsidRPr="001C6AF5">
        <w:rPr>
          <w:rFonts w:asciiTheme="minorHAnsi" w:hAnsiTheme="minorHAnsi" w:cstheme="minorHAnsi"/>
          <w:spacing w:val="-1"/>
        </w:rPr>
        <w:t xml:space="preserve">Objektivi strategjik i vendosur në këtë </w:t>
      </w:r>
      <w:r w:rsidR="007F4DD6" w:rsidRPr="007F4DD6">
        <w:rPr>
          <w:rFonts w:asciiTheme="minorHAnsi" w:hAnsiTheme="minorHAnsi" w:cstheme="minorHAnsi"/>
          <w:spacing w:val="-1"/>
        </w:rPr>
        <w:t xml:space="preserve">Plan Kombëtar për Rinovimin e Ndërtesave </w:t>
      </w:r>
      <w:r w:rsidRPr="001C6AF5">
        <w:rPr>
          <w:rFonts w:asciiTheme="minorHAnsi" w:hAnsiTheme="minorHAnsi" w:cstheme="minorHAnsi"/>
          <w:spacing w:val="-1"/>
        </w:rPr>
        <w:t>është transformimi i stokut të përgjithshëm ekzistues të ndërtesave në një stok ndërtesash EE dhe të dekarbonizuar deri në vitin 2050, për të cilin sigurimi i një rinovimi të vazhdueshëm të stokut ekzistues të ndërtesave është thelbësor. Pjesa e ndërtesave të rinovuara deri në vitin 2050 varet nga qasja e aplikuar për rinovimin e ndërtesave dhe madhësia e përgjithshme e stokut të ndërtesave - jo të rinovuara, të rinovuara dhe të ndërtuara se fundmi. Me qëllim dekarbonizimin e ndërtesave rezidenciale të Shqipërisë deri në vitin 2050, dhe duke marrë parasysh masat tipike të rinovimit të thellë (masat EE dhe RES) dhe ndërtesat me emetime zero, sipas skenarit të dekarbonizimit të plotë, numri i ndërtesave rezidenciale që duhet të rinovohet është rreth 462,605 ndërtesa.</w:t>
      </w:r>
    </w:p>
    <w:p w14:paraId="030F0EF0" w14:textId="77777777" w:rsidR="00A76CA0" w:rsidRPr="001C6AF5" w:rsidRDefault="00A76CA0" w:rsidP="00A76CA0">
      <w:pPr>
        <w:spacing w:after="0" w:line="240" w:lineRule="auto"/>
        <w:jc w:val="both"/>
        <w:rPr>
          <w:rFonts w:asciiTheme="minorHAnsi" w:hAnsiTheme="minorHAnsi" w:cstheme="minorHAnsi"/>
          <w:spacing w:val="-1"/>
        </w:rPr>
      </w:pPr>
    </w:p>
    <w:p w14:paraId="125EAAFB" w14:textId="187009E9" w:rsidR="00FB4432" w:rsidRPr="001C6AF5" w:rsidRDefault="00A76CA0" w:rsidP="00A76CA0">
      <w:pPr>
        <w:spacing w:after="0" w:line="240" w:lineRule="auto"/>
        <w:jc w:val="both"/>
        <w:rPr>
          <w:rFonts w:asciiTheme="minorHAnsi" w:hAnsiTheme="minorHAnsi" w:cstheme="minorHAnsi"/>
        </w:rPr>
      </w:pPr>
      <w:r w:rsidRPr="001C6AF5">
        <w:rPr>
          <w:rFonts w:asciiTheme="minorHAnsi" w:hAnsiTheme="minorHAnsi" w:cstheme="minorHAnsi"/>
          <w:spacing w:val="-1"/>
        </w:rPr>
        <w:t xml:space="preserve">Bazuar në Ligjin e EPB-në, ndërtesat me performancën më të dobët në Shqipëri përcaktohen bazuar në moshën e tyre, pra vitin e ndërtimit. Për më tepër, sipas Vendimit, të gjitha ndërtesat rezidenciale të ndërtuara deri në vitin 1990 karakterizohen si ndërtesa me performancën më të </w:t>
      </w:r>
      <w:r w:rsidR="004B7783" w:rsidRPr="001C6AF5">
        <w:rPr>
          <w:rFonts w:asciiTheme="minorHAnsi" w:hAnsiTheme="minorHAnsi" w:cstheme="minorHAnsi"/>
          <w:spacing w:val="-1"/>
        </w:rPr>
        <w:t>ulet</w:t>
      </w:r>
      <w:r w:rsidRPr="001C6AF5">
        <w:rPr>
          <w:rFonts w:asciiTheme="minorHAnsi" w:hAnsiTheme="minorHAnsi" w:cstheme="minorHAnsi"/>
          <w:spacing w:val="-1"/>
        </w:rPr>
        <w:t xml:space="preserve"> (duke përfaqësuar 43% të sipërfaqes totale të stokut të ndërtesave rezidenciale). Tabela 6.1 ofron një pasqyrë të reduktimit të ndërtesave me performancën më të dobët në Shqipëri në bazë pesëvjeçare duke zbatuar masa rinovimi të thellë dhe ZEB. Prioritizimi dhe mbështetja financiare e rinovimit të ndërtesave me performancën më të dobët do të rezultojë në një zhdukje graduale të ndërtesave me performancën më të </w:t>
      </w:r>
      <w:r w:rsidR="004B7783" w:rsidRPr="001C6AF5">
        <w:rPr>
          <w:rFonts w:asciiTheme="minorHAnsi" w:hAnsiTheme="minorHAnsi" w:cstheme="minorHAnsi"/>
          <w:spacing w:val="-1"/>
        </w:rPr>
        <w:t>ul</w:t>
      </w:r>
      <w:r w:rsidRPr="001C6AF5">
        <w:rPr>
          <w:rFonts w:asciiTheme="minorHAnsi" w:hAnsiTheme="minorHAnsi" w:cstheme="minorHAnsi"/>
          <w:spacing w:val="-1"/>
        </w:rPr>
        <w:t>ët deri në vitin 2039 brenda stokut të ndërtesave rezidenciale të Shqipërisë.</w:t>
      </w:r>
    </w:p>
    <w:p w14:paraId="7E6C0701" w14:textId="77777777" w:rsidR="00571967" w:rsidRPr="001C6AF5" w:rsidRDefault="00571967" w:rsidP="00CF2A54">
      <w:pPr>
        <w:spacing w:after="0" w:line="240" w:lineRule="auto"/>
        <w:jc w:val="both"/>
        <w:rPr>
          <w:rFonts w:asciiTheme="minorHAnsi" w:hAnsiTheme="minorHAnsi" w:cstheme="minorHAnsi"/>
        </w:rPr>
      </w:pPr>
    </w:p>
    <w:p w14:paraId="54D21D60" w14:textId="76D4340B" w:rsidR="00FB4432" w:rsidRPr="001C6AF5" w:rsidRDefault="00A76CA0" w:rsidP="00CF2A54">
      <w:pPr>
        <w:spacing w:after="0" w:line="240" w:lineRule="auto"/>
        <w:jc w:val="both"/>
        <w:rPr>
          <w:rFonts w:asciiTheme="minorHAnsi" w:hAnsiTheme="minorHAnsi" w:cstheme="minorHAnsi"/>
          <w:b/>
          <w:bCs/>
          <w:lang w:val="en-US"/>
        </w:rPr>
      </w:pPr>
      <w:r w:rsidRPr="001C6AF5">
        <w:rPr>
          <w:rFonts w:asciiTheme="minorHAnsi" w:hAnsiTheme="minorHAnsi" w:cstheme="minorHAnsi"/>
          <w:b/>
          <w:bCs/>
          <w:lang w:val="en-US"/>
        </w:rPr>
        <w:t>Tabela 6.1: Trendi i rinovimit për ndërtesat rezidenciale WPB brenda stokut të ndërtesave rezidenciale të Shqipërisë</w:t>
      </w:r>
      <w:r w:rsidRPr="001C6AF5" w:rsidDel="00A76CA0">
        <w:rPr>
          <w:rFonts w:asciiTheme="minorHAnsi" w:hAnsiTheme="minorHAnsi" w:cstheme="minorHAnsi"/>
          <w:b/>
          <w:bCs/>
          <w:lang w:val="en-US"/>
        </w:rPr>
        <w:t xml:space="preserve"> </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5"/>
        <w:gridCol w:w="1080"/>
        <w:gridCol w:w="990"/>
        <w:gridCol w:w="900"/>
        <w:gridCol w:w="900"/>
        <w:gridCol w:w="900"/>
        <w:gridCol w:w="1080"/>
      </w:tblGrid>
      <w:tr w:rsidR="00315372" w:rsidRPr="001C6AF5" w14:paraId="41E480D6" w14:textId="7156811B" w:rsidTr="0036142F">
        <w:trPr>
          <w:trHeight w:val="215"/>
          <w:jc w:val="center"/>
        </w:trPr>
        <w:tc>
          <w:tcPr>
            <w:tcW w:w="314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1BBDBC93" w14:textId="45DD91EA" w:rsidR="00315372" w:rsidRPr="001C6AF5" w:rsidRDefault="00A76CA0" w:rsidP="00FD7CAA">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Viti</w:t>
            </w:r>
          </w:p>
        </w:tc>
        <w:tc>
          <w:tcPr>
            <w:tcW w:w="108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58F81EEE" w14:textId="77777777" w:rsidR="00315372" w:rsidRPr="001C6AF5" w:rsidRDefault="00315372" w:rsidP="00FD7CAA">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2023</w:t>
            </w:r>
          </w:p>
        </w:tc>
        <w:tc>
          <w:tcPr>
            <w:tcW w:w="99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1C76DE6" w14:textId="5BBEAA2B" w:rsidR="00315372" w:rsidRPr="001C6AF5" w:rsidRDefault="00315372" w:rsidP="00FD7CAA">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2030</w:t>
            </w:r>
          </w:p>
        </w:tc>
        <w:tc>
          <w:tcPr>
            <w:tcW w:w="90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ACFD770" w14:textId="7485E20E" w:rsidR="00315372" w:rsidRPr="001C6AF5" w:rsidRDefault="00315372" w:rsidP="00FD7CAA">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2035</w:t>
            </w:r>
          </w:p>
        </w:tc>
        <w:tc>
          <w:tcPr>
            <w:tcW w:w="90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288B715" w14:textId="15405AB9" w:rsidR="00315372" w:rsidRPr="001C6AF5" w:rsidRDefault="00315372" w:rsidP="00FD7CAA">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2040</w:t>
            </w:r>
          </w:p>
        </w:tc>
        <w:tc>
          <w:tcPr>
            <w:tcW w:w="90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1EA3E09F" w14:textId="7DEB667F" w:rsidR="00315372" w:rsidRPr="001C6AF5" w:rsidRDefault="00315372" w:rsidP="00FD7CAA">
            <w:pPr>
              <w:spacing w:after="0" w:line="240" w:lineRule="auto"/>
              <w:jc w:val="center"/>
              <w:rPr>
                <w:rFonts w:asciiTheme="minorHAnsi" w:eastAsia="Times New Roman" w:hAnsiTheme="minorHAnsi" w:cstheme="minorHAnsi"/>
                <w:bCs/>
                <w:color w:val="000000"/>
                <w:sz w:val="16"/>
                <w:szCs w:val="16"/>
                <w:lang w:eastAsia="en-GB"/>
              </w:rPr>
            </w:pPr>
            <w:r w:rsidRPr="001C6AF5">
              <w:rPr>
                <w:rFonts w:asciiTheme="minorHAnsi" w:eastAsia="Times New Roman" w:hAnsiTheme="minorHAnsi" w:cstheme="minorHAnsi"/>
                <w:bCs/>
                <w:color w:val="000000"/>
                <w:sz w:val="16"/>
                <w:szCs w:val="16"/>
                <w:lang w:eastAsia="en-GB"/>
              </w:rPr>
              <w:t>204</w:t>
            </w:r>
            <w:r w:rsidR="00DE1334" w:rsidRPr="001C6AF5">
              <w:rPr>
                <w:rFonts w:asciiTheme="minorHAnsi" w:eastAsia="Times New Roman" w:hAnsiTheme="minorHAnsi" w:cstheme="minorHAnsi"/>
                <w:bCs/>
                <w:color w:val="000000"/>
                <w:sz w:val="16"/>
                <w:szCs w:val="16"/>
                <w:lang w:eastAsia="en-GB"/>
              </w:rPr>
              <w:t>5</w:t>
            </w:r>
          </w:p>
        </w:tc>
        <w:tc>
          <w:tcPr>
            <w:tcW w:w="108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0FECF853" w14:textId="79CE70C2" w:rsidR="00315372" w:rsidRPr="001C6AF5" w:rsidRDefault="00315372" w:rsidP="00FD7CAA">
            <w:pPr>
              <w:spacing w:after="0" w:line="240" w:lineRule="auto"/>
              <w:jc w:val="center"/>
              <w:rPr>
                <w:rFonts w:asciiTheme="minorHAnsi" w:eastAsia="Times New Roman" w:hAnsiTheme="minorHAnsi" w:cstheme="minorHAnsi"/>
                <w:bCs/>
                <w:color w:val="000000"/>
                <w:sz w:val="16"/>
                <w:szCs w:val="16"/>
                <w:lang w:eastAsia="en-GB"/>
              </w:rPr>
            </w:pPr>
            <w:r w:rsidRPr="001C6AF5">
              <w:rPr>
                <w:rFonts w:asciiTheme="minorHAnsi" w:eastAsia="Times New Roman" w:hAnsiTheme="minorHAnsi" w:cstheme="minorHAnsi"/>
                <w:bCs/>
                <w:color w:val="000000"/>
                <w:sz w:val="16"/>
                <w:szCs w:val="16"/>
                <w:lang w:eastAsia="en-GB"/>
              </w:rPr>
              <w:t>20</w:t>
            </w:r>
            <w:r w:rsidR="00DE1334" w:rsidRPr="001C6AF5">
              <w:rPr>
                <w:rFonts w:asciiTheme="minorHAnsi" w:eastAsia="Times New Roman" w:hAnsiTheme="minorHAnsi" w:cstheme="minorHAnsi"/>
                <w:bCs/>
                <w:color w:val="000000"/>
                <w:sz w:val="16"/>
                <w:szCs w:val="16"/>
                <w:lang w:eastAsia="en-GB"/>
              </w:rPr>
              <w:t>5</w:t>
            </w:r>
            <w:r w:rsidRPr="001C6AF5">
              <w:rPr>
                <w:rFonts w:asciiTheme="minorHAnsi" w:eastAsia="Times New Roman" w:hAnsiTheme="minorHAnsi" w:cstheme="minorHAnsi"/>
                <w:bCs/>
                <w:color w:val="000000"/>
                <w:sz w:val="16"/>
                <w:szCs w:val="16"/>
                <w:lang w:eastAsia="en-GB"/>
              </w:rPr>
              <w:t>0</w:t>
            </w:r>
          </w:p>
        </w:tc>
      </w:tr>
      <w:tr w:rsidR="00A76CA0" w:rsidRPr="001C6AF5" w14:paraId="6378EB7F" w14:textId="10FF4359" w:rsidTr="001C6AF5">
        <w:trPr>
          <w:trHeight w:val="461"/>
          <w:jc w:val="center"/>
        </w:trPr>
        <w:tc>
          <w:tcPr>
            <w:tcW w:w="3145"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762F7445" w14:textId="6033AB07" w:rsidR="00A76CA0" w:rsidRPr="001C6AF5" w:rsidRDefault="00A76CA0" w:rsidP="00A76CA0">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 kumulative e WPB-ve Rezidenciale të rinovuara kundrejt totalit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58C75CD" w14:textId="496D12A4" w:rsidR="00A76CA0" w:rsidRPr="001C6AF5" w:rsidRDefault="00A76CA0" w:rsidP="00A76CA0">
            <w:pPr>
              <w:spacing w:after="0" w:line="240" w:lineRule="auto"/>
              <w:jc w:val="center"/>
              <w:rPr>
                <w:rFonts w:asciiTheme="minorHAnsi" w:hAnsiTheme="minorHAnsi" w:cstheme="minorHAnsi"/>
                <w:sz w:val="16"/>
                <w:szCs w:val="16"/>
              </w:rPr>
            </w:pPr>
            <w:r w:rsidRPr="001C6AF5">
              <w:rPr>
                <w:rFonts w:asciiTheme="minorHAnsi" w:eastAsia="Times New Roman" w:hAnsiTheme="minorHAnsi" w:cstheme="minorHAnsi"/>
                <w:color w:val="000000"/>
                <w:sz w:val="16"/>
                <w:szCs w:val="16"/>
                <w:lang w:eastAsia="en-GB"/>
              </w:rPr>
              <w:t>0%</w:t>
            </w:r>
          </w:p>
        </w:tc>
        <w:tc>
          <w:tcPr>
            <w:tcW w:w="990" w:type="dxa"/>
            <w:tcBorders>
              <w:top w:val="single" w:sz="4" w:space="0" w:color="auto"/>
              <w:left w:val="single" w:sz="4" w:space="0" w:color="auto"/>
              <w:bottom w:val="single" w:sz="4" w:space="0" w:color="auto"/>
              <w:right w:val="single" w:sz="4" w:space="0" w:color="auto"/>
            </w:tcBorders>
            <w:vAlign w:val="center"/>
            <w:hideMark/>
          </w:tcPr>
          <w:p w14:paraId="48900154" w14:textId="25EB9AE8" w:rsidR="00A76CA0" w:rsidRPr="001C6AF5" w:rsidRDefault="00A76CA0" w:rsidP="00A76CA0">
            <w:pPr>
              <w:spacing w:after="0" w:line="240" w:lineRule="auto"/>
              <w:jc w:val="center"/>
              <w:rPr>
                <w:rFonts w:asciiTheme="minorHAnsi" w:hAnsiTheme="minorHAnsi" w:cstheme="minorHAnsi"/>
                <w:sz w:val="16"/>
                <w:szCs w:val="16"/>
              </w:rPr>
            </w:pPr>
            <w:r w:rsidRPr="001C6AF5">
              <w:rPr>
                <w:rFonts w:asciiTheme="minorHAnsi" w:eastAsia="Times New Roman" w:hAnsiTheme="minorHAnsi" w:cstheme="minorHAnsi"/>
                <w:color w:val="000000"/>
                <w:sz w:val="16"/>
                <w:szCs w:val="16"/>
                <w:lang w:eastAsia="en-GB"/>
              </w:rPr>
              <w:t>41.18%</w:t>
            </w:r>
          </w:p>
        </w:tc>
        <w:tc>
          <w:tcPr>
            <w:tcW w:w="900" w:type="dxa"/>
            <w:tcBorders>
              <w:top w:val="single" w:sz="4" w:space="0" w:color="auto"/>
              <w:left w:val="single" w:sz="4" w:space="0" w:color="auto"/>
              <w:bottom w:val="single" w:sz="4" w:space="0" w:color="auto"/>
              <w:right w:val="single" w:sz="4" w:space="0" w:color="auto"/>
            </w:tcBorders>
            <w:vAlign w:val="center"/>
            <w:hideMark/>
          </w:tcPr>
          <w:p w14:paraId="578FD4C5" w14:textId="1FE720AE" w:rsidR="00A76CA0" w:rsidRPr="001C6AF5" w:rsidRDefault="00A76CA0" w:rsidP="00A76CA0">
            <w:pPr>
              <w:spacing w:after="0" w:line="240" w:lineRule="auto"/>
              <w:jc w:val="center"/>
              <w:rPr>
                <w:rFonts w:asciiTheme="minorHAnsi" w:hAnsiTheme="minorHAnsi" w:cstheme="minorHAnsi"/>
                <w:sz w:val="16"/>
                <w:szCs w:val="16"/>
              </w:rPr>
            </w:pPr>
            <w:r w:rsidRPr="001C6AF5">
              <w:rPr>
                <w:rFonts w:asciiTheme="minorHAnsi" w:eastAsia="Times New Roman" w:hAnsiTheme="minorHAnsi" w:cstheme="minorHAnsi"/>
                <w:color w:val="000000"/>
                <w:sz w:val="16"/>
                <w:szCs w:val="16"/>
                <w:lang w:eastAsia="en-GB"/>
              </w:rPr>
              <w:t>70.59%</w:t>
            </w:r>
          </w:p>
        </w:tc>
        <w:tc>
          <w:tcPr>
            <w:tcW w:w="900" w:type="dxa"/>
            <w:tcBorders>
              <w:top w:val="single" w:sz="4" w:space="0" w:color="auto"/>
              <w:left w:val="single" w:sz="4" w:space="0" w:color="auto"/>
              <w:bottom w:val="single" w:sz="4" w:space="0" w:color="auto"/>
              <w:right w:val="single" w:sz="4" w:space="0" w:color="auto"/>
            </w:tcBorders>
            <w:vAlign w:val="center"/>
            <w:hideMark/>
          </w:tcPr>
          <w:p w14:paraId="43E280ED" w14:textId="2A2D8C64" w:rsidR="00A76CA0" w:rsidRPr="001C6AF5" w:rsidRDefault="00A76CA0" w:rsidP="00A76CA0">
            <w:pPr>
              <w:spacing w:after="0" w:line="240" w:lineRule="auto"/>
              <w:jc w:val="center"/>
              <w:rPr>
                <w:rFonts w:asciiTheme="minorHAnsi" w:hAnsiTheme="minorHAnsi" w:cstheme="minorHAnsi"/>
                <w:sz w:val="16"/>
                <w:szCs w:val="16"/>
              </w:rPr>
            </w:pPr>
            <w:r w:rsidRPr="001C6AF5">
              <w:rPr>
                <w:rFonts w:asciiTheme="minorHAnsi" w:eastAsia="Times New Roman" w:hAnsiTheme="minorHAnsi" w:cstheme="minorHAnsi"/>
                <w:color w:val="000000"/>
                <w:sz w:val="16"/>
                <w:szCs w:val="16"/>
                <w:lang w:eastAsia="en-GB"/>
              </w:rPr>
              <w:t>100.00%</w:t>
            </w:r>
          </w:p>
        </w:tc>
        <w:tc>
          <w:tcPr>
            <w:tcW w:w="900" w:type="dxa"/>
            <w:tcBorders>
              <w:top w:val="single" w:sz="4" w:space="0" w:color="auto"/>
              <w:left w:val="single" w:sz="4" w:space="0" w:color="auto"/>
              <w:bottom w:val="single" w:sz="4" w:space="0" w:color="auto"/>
              <w:right w:val="single" w:sz="4" w:space="0" w:color="auto"/>
            </w:tcBorders>
            <w:vAlign w:val="center"/>
          </w:tcPr>
          <w:p w14:paraId="2BC773D7" w14:textId="3CEB43C5"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100.00%</w:t>
            </w:r>
          </w:p>
        </w:tc>
        <w:tc>
          <w:tcPr>
            <w:tcW w:w="1080" w:type="dxa"/>
            <w:tcBorders>
              <w:top w:val="single" w:sz="4" w:space="0" w:color="auto"/>
              <w:left w:val="single" w:sz="4" w:space="0" w:color="auto"/>
              <w:bottom w:val="single" w:sz="4" w:space="0" w:color="auto"/>
              <w:right w:val="single" w:sz="4" w:space="0" w:color="auto"/>
            </w:tcBorders>
            <w:vAlign w:val="center"/>
          </w:tcPr>
          <w:p w14:paraId="1DB3D606" w14:textId="5389170A"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100.00%</w:t>
            </w:r>
          </w:p>
        </w:tc>
      </w:tr>
      <w:tr w:rsidR="00A76CA0" w:rsidRPr="001C6AF5" w14:paraId="0C5583A6" w14:textId="77777777" w:rsidTr="001C6AF5">
        <w:trPr>
          <w:trHeight w:val="461"/>
          <w:jc w:val="center"/>
        </w:trPr>
        <w:tc>
          <w:tcPr>
            <w:tcW w:w="314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2AC5B512" w14:textId="4D02F452" w:rsidR="00A76CA0" w:rsidRPr="001C6AF5" w:rsidRDefault="00A76CA0" w:rsidP="00A76CA0">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Sipërfaqja (milion m2) e kumulative të WPB-ve Rezidenciale të rinovuara kundrejt totalit</w:t>
            </w:r>
          </w:p>
        </w:tc>
        <w:tc>
          <w:tcPr>
            <w:tcW w:w="1080" w:type="dxa"/>
            <w:tcBorders>
              <w:top w:val="single" w:sz="4" w:space="0" w:color="auto"/>
              <w:left w:val="single" w:sz="4" w:space="0" w:color="auto"/>
              <w:bottom w:val="single" w:sz="4" w:space="0" w:color="auto"/>
              <w:right w:val="single" w:sz="4" w:space="0" w:color="auto"/>
            </w:tcBorders>
            <w:vAlign w:val="center"/>
          </w:tcPr>
          <w:p w14:paraId="7DC04FFF" w14:textId="78710C8B"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0</w:t>
            </w:r>
          </w:p>
        </w:tc>
        <w:tc>
          <w:tcPr>
            <w:tcW w:w="990" w:type="dxa"/>
            <w:tcBorders>
              <w:top w:val="single" w:sz="4" w:space="0" w:color="auto"/>
              <w:left w:val="single" w:sz="4" w:space="0" w:color="auto"/>
              <w:bottom w:val="single" w:sz="4" w:space="0" w:color="auto"/>
              <w:right w:val="single" w:sz="4" w:space="0" w:color="auto"/>
            </w:tcBorders>
            <w:vAlign w:val="center"/>
          </w:tcPr>
          <w:p w14:paraId="55C9EF62" w14:textId="40629B34"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10.26</w:t>
            </w:r>
          </w:p>
        </w:tc>
        <w:tc>
          <w:tcPr>
            <w:tcW w:w="900" w:type="dxa"/>
            <w:tcBorders>
              <w:top w:val="single" w:sz="4" w:space="0" w:color="auto"/>
              <w:left w:val="single" w:sz="4" w:space="0" w:color="auto"/>
              <w:bottom w:val="single" w:sz="4" w:space="0" w:color="auto"/>
              <w:right w:val="single" w:sz="4" w:space="0" w:color="auto"/>
            </w:tcBorders>
            <w:vAlign w:val="center"/>
          </w:tcPr>
          <w:p w14:paraId="3EF16548" w14:textId="1B51B9AF"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17.26</w:t>
            </w:r>
          </w:p>
        </w:tc>
        <w:tc>
          <w:tcPr>
            <w:tcW w:w="900" w:type="dxa"/>
            <w:tcBorders>
              <w:top w:val="single" w:sz="4" w:space="0" w:color="auto"/>
              <w:left w:val="single" w:sz="4" w:space="0" w:color="auto"/>
              <w:bottom w:val="single" w:sz="4" w:space="0" w:color="auto"/>
              <w:right w:val="single" w:sz="4" w:space="0" w:color="auto"/>
            </w:tcBorders>
            <w:vAlign w:val="center"/>
          </w:tcPr>
          <w:p w14:paraId="4DC75D76" w14:textId="5D0E453A"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24.46</w:t>
            </w:r>
          </w:p>
        </w:tc>
        <w:tc>
          <w:tcPr>
            <w:tcW w:w="900" w:type="dxa"/>
            <w:tcBorders>
              <w:top w:val="single" w:sz="4" w:space="0" w:color="auto"/>
              <w:left w:val="single" w:sz="4" w:space="0" w:color="auto"/>
              <w:bottom w:val="single" w:sz="4" w:space="0" w:color="auto"/>
              <w:right w:val="single" w:sz="4" w:space="0" w:color="auto"/>
            </w:tcBorders>
            <w:vAlign w:val="center"/>
          </w:tcPr>
          <w:p w14:paraId="74595DB1" w14:textId="2893AB18"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24.46</w:t>
            </w:r>
          </w:p>
        </w:tc>
        <w:tc>
          <w:tcPr>
            <w:tcW w:w="1080" w:type="dxa"/>
            <w:tcBorders>
              <w:top w:val="single" w:sz="4" w:space="0" w:color="auto"/>
              <w:left w:val="single" w:sz="4" w:space="0" w:color="auto"/>
              <w:bottom w:val="single" w:sz="4" w:space="0" w:color="auto"/>
              <w:right w:val="single" w:sz="4" w:space="0" w:color="auto"/>
            </w:tcBorders>
            <w:vAlign w:val="center"/>
          </w:tcPr>
          <w:p w14:paraId="236C49BC" w14:textId="4D45BD03"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24.46</w:t>
            </w:r>
          </w:p>
        </w:tc>
      </w:tr>
      <w:tr w:rsidR="00A76CA0" w:rsidRPr="001C6AF5" w14:paraId="2A4F90A4" w14:textId="172672A2" w:rsidTr="001C6AF5">
        <w:trPr>
          <w:trHeight w:val="443"/>
          <w:jc w:val="center"/>
        </w:trPr>
        <w:tc>
          <w:tcPr>
            <w:tcW w:w="3145"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30EF5A74" w14:textId="0563CCF4" w:rsidR="00A76CA0" w:rsidRPr="001C6AF5" w:rsidRDefault="00A76CA0" w:rsidP="00A76CA0">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Numri kumulativ i WPB-ve Rezidenciale të rinovuara</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96DDC85" w14:textId="7696740D"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0</w:t>
            </w:r>
          </w:p>
        </w:tc>
        <w:tc>
          <w:tcPr>
            <w:tcW w:w="990" w:type="dxa"/>
            <w:tcBorders>
              <w:top w:val="single" w:sz="4" w:space="0" w:color="auto"/>
              <w:left w:val="single" w:sz="4" w:space="0" w:color="auto"/>
              <w:bottom w:val="single" w:sz="4" w:space="0" w:color="auto"/>
              <w:right w:val="single" w:sz="4" w:space="0" w:color="auto"/>
            </w:tcBorders>
            <w:vAlign w:val="center"/>
            <w:hideMark/>
          </w:tcPr>
          <w:p w14:paraId="36B1C5FD" w14:textId="77777777"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81,500</w:t>
            </w:r>
          </w:p>
        </w:tc>
        <w:tc>
          <w:tcPr>
            <w:tcW w:w="900" w:type="dxa"/>
            <w:tcBorders>
              <w:top w:val="single" w:sz="4" w:space="0" w:color="auto"/>
              <w:left w:val="single" w:sz="4" w:space="0" w:color="auto"/>
              <w:bottom w:val="single" w:sz="4" w:space="0" w:color="auto"/>
              <w:right w:val="single" w:sz="4" w:space="0" w:color="auto"/>
            </w:tcBorders>
            <w:vAlign w:val="center"/>
            <w:hideMark/>
          </w:tcPr>
          <w:p w14:paraId="5D05556C" w14:textId="77777777"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211,000</w:t>
            </w:r>
          </w:p>
        </w:tc>
        <w:tc>
          <w:tcPr>
            <w:tcW w:w="900" w:type="dxa"/>
            <w:tcBorders>
              <w:top w:val="single" w:sz="4" w:space="0" w:color="auto"/>
              <w:left w:val="single" w:sz="4" w:space="0" w:color="auto"/>
              <w:bottom w:val="single" w:sz="4" w:space="0" w:color="auto"/>
              <w:right w:val="single" w:sz="4" w:space="0" w:color="auto"/>
            </w:tcBorders>
            <w:vAlign w:val="center"/>
            <w:hideMark/>
          </w:tcPr>
          <w:p w14:paraId="30AAFA42" w14:textId="77777777"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299,500</w:t>
            </w:r>
          </w:p>
        </w:tc>
        <w:tc>
          <w:tcPr>
            <w:tcW w:w="900" w:type="dxa"/>
            <w:tcBorders>
              <w:top w:val="single" w:sz="4" w:space="0" w:color="auto"/>
              <w:left w:val="single" w:sz="4" w:space="0" w:color="auto"/>
              <w:bottom w:val="single" w:sz="4" w:space="0" w:color="auto"/>
              <w:right w:val="single" w:sz="4" w:space="0" w:color="auto"/>
            </w:tcBorders>
            <w:vAlign w:val="center"/>
          </w:tcPr>
          <w:p w14:paraId="39086B26" w14:textId="441778FB"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299,500</w:t>
            </w:r>
          </w:p>
        </w:tc>
        <w:tc>
          <w:tcPr>
            <w:tcW w:w="1080" w:type="dxa"/>
            <w:tcBorders>
              <w:top w:val="single" w:sz="4" w:space="0" w:color="auto"/>
              <w:left w:val="single" w:sz="4" w:space="0" w:color="auto"/>
              <w:bottom w:val="single" w:sz="4" w:space="0" w:color="auto"/>
              <w:right w:val="single" w:sz="4" w:space="0" w:color="auto"/>
            </w:tcBorders>
            <w:vAlign w:val="center"/>
          </w:tcPr>
          <w:p w14:paraId="1303506C" w14:textId="077108E4"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299,500</w:t>
            </w:r>
          </w:p>
        </w:tc>
      </w:tr>
      <w:tr w:rsidR="00A76CA0" w:rsidRPr="001C6AF5" w14:paraId="1793155D" w14:textId="77777777" w:rsidTr="001C6AF5">
        <w:trPr>
          <w:trHeight w:val="443"/>
          <w:jc w:val="center"/>
        </w:trPr>
        <w:tc>
          <w:tcPr>
            <w:tcW w:w="314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747B1591" w14:textId="60BA53FA" w:rsidR="00A76CA0" w:rsidRPr="001C6AF5" w:rsidRDefault="00A76CA0" w:rsidP="00A76CA0">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Shkalla mesatare e rinovimit për secilën periudhë për WPB-të Rezidenciale</w:t>
            </w:r>
          </w:p>
        </w:tc>
        <w:tc>
          <w:tcPr>
            <w:tcW w:w="1080" w:type="dxa"/>
            <w:tcBorders>
              <w:top w:val="single" w:sz="4" w:space="0" w:color="auto"/>
              <w:left w:val="single" w:sz="4" w:space="0" w:color="auto"/>
              <w:bottom w:val="single" w:sz="4" w:space="0" w:color="auto"/>
              <w:right w:val="single" w:sz="4" w:space="0" w:color="auto"/>
            </w:tcBorders>
            <w:vAlign w:val="center"/>
          </w:tcPr>
          <w:p w14:paraId="30F75C7B" w14:textId="614B635F"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0</w:t>
            </w:r>
          </w:p>
        </w:tc>
        <w:tc>
          <w:tcPr>
            <w:tcW w:w="990" w:type="dxa"/>
            <w:tcBorders>
              <w:top w:val="single" w:sz="4" w:space="0" w:color="auto"/>
              <w:left w:val="single" w:sz="4" w:space="0" w:color="auto"/>
              <w:bottom w:val="single" w:sz="4" w:space="0" w:color="auto"/>
              <w:right w:val="single" w:sz="4" w:space="0" w:color="auto"/>
            </w:tcBorders>
            <w:vAlign w:val="center"/>
          </w:tcPr>
          <w:p w14:paraId="1CA39774" w14:textId="23F378E1"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3.89%</w:t>
            </w:r>
          </w:p>
        </w:tc>
        <w:tc>
          <w:tcPr>
            <w:tcW w:w="900" w:type="dxa"/>
            <w:tcBorders>
              <w:top w:val="single" w:sz="4" w:space="0" w:color="auto"/>
              <w:left w:val="single" w:sz="4" w:space="0" w:color="auto"/>
              <w:bottom w:val="single" w:sz="4" w:space="0" w:color="auto"/>
              <w:right w:val="single" w:sz="4" w:space="0" w:color="auto"/>
            </w:tcBorders>
            <w:vAlign w:val="center"/>
          </w:tcPr>
          <w:p w14:paraId="4AF5FC88" w14:textId="4E710922"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8.65%</w:t>
            </w:r>
          </w:p>
        </w:tc>
        <w:tc>
          <w:tcPr>
            <w:tcW w:w="900" w:type="dxa"/>
            <w:tcBorders>
              <w:top w:val="single" w:sz="4" w:space="0" w:color="auto"/>
              <w:left w:val="single" w:sz="4" w:space="0" w:color="auto"/>
              <w:bottom w:val="single" w:sz="4" w:space="0" w:color="auto"/>
              <w:right w:val="single" w:sz="4" w:space="0" w:color="auto"/>
            </w:tcBorders>
            <w:vAlign w:val="center"/>
          </w:tcPr>
          <w:p w14:paraId="59E5BA82" w14:textId="61783C6F"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5.91%</w:t>
            </w:r>
          </w:p>
        </w:tc>
        <w:tc>
          <w:tcPr>
            <w:tcW w:w="900"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5D30E38B" w14:textId="77777777"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p>
        </w:tc>
        <w:tc>
          <w:tcPr>
            <w:tcW w:w="1080"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7962EED" w14:textId="77777777" w:rsidR="00A76CA0" w:rsidRPr="001C6AF5" w:rsidRDefault="00A76CA0" w:rsidP="00A76CA0">
            <w:pPr>
              <w:spacing w:after="0" w:line="240" w:lineRule="auto"/>
              <w:jc w:val="center"/>
              <w:rPr>
                <w:rFonts w:asciiTheme="minorHAnsi" w:eastAsia="Times New Roman" w:hAnsiTheme="minorHAnsi" w:cstheme="minorHAnsi"/>
                <w:color w:val="000000"/>
                <w:sz w:val="16"/>
                <w:szCs w:val="16"/>
                <w:lang w:eastAsia="en-GB"/>
              </w:rPr>
            </w:pPr>
          </w:p>
        </w:tc>
      </w:tr>
    </w:tbl>
    <w:p w14:paraId="5F93B819" w14:textId="64F32824" w:rsidR="0036142F" w:rsidRPr="001C6AF5" w:rsidRDefault="00C17CA8" w:rsidP="00CF2A54">
      <w:pPr>
        <w:spacing w:after="0" w:line="240" w:lineRule="auto"/>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Konsulentet</w:t>
      </w:r>
    </w:p>
    <w:p w14:paraId="1FB86E54" w14:textId="77777777" w:rsidR="00FD7CAA" w:rsidRPr="001C6AF5" w:rsidRDefault="00FD7CAA" w:rsidP="00090B24">
      <w:pPr>
        <w:jc w:val="both"/>
        <w:rPr>
          <w:rFonts w:asciiTheme="minorHAnsi" w:hAnsiTheme="minorHAnsi" w:cstheme="minorHAnsi"/>
        </w:rPr>
      </w:pPr>
    </w:p>
    <w:p w14:paraId="27F6163E" w14:textId="40D42F62" w:rsidR="00090B24" w:rsidRPr="001C6AF5" w:rsidRDefault="004927ED" w:rsidP="00DB515E">
      <w:pPr>
        <w:spacing w:after="0" w:line="240" w:lineRule="auto"/>
        <w:jc w:val="both"/>
        <w:rPr>
          <w:rFonts w:asciiTheme="minorHAnsi" w:hAnsiTheme="minorHAnsi" w:cstheme="minorHAnsi"/>
        </w:rPr>
      </w:pPr>
      <w:r w:rsidRPr="001C6AF5">
        <w:rPr>
          <w:rFonts w:asciiTheme="minorHAnsi" w:hAnsiTheme="minorHAnsi" w:cstheme="minorHAnsi"/>
        </w:rPr>
        <w:t xml:space="preserve">Për më tepër, për të siguruar një stok ndërtesash banimi të dekarbonizuara në Shqipëri deri në vitin 2050, plani i veprimit merr në konsideratë kërkesat e përcaktuara për emetime zero për ndërtesat e reja te banimit sipas Ligjit për EE dhe EPBD-së, d.m.th., të gjitha ndërtesat e reja te banimit janë ndërtesa me emetime zero që nga Janar 2030. Figurat 6.21-6.22 dhe Tabela 6.2 tregojnë </w:t>
      </w:r>
      <w:r w:rsidR="00EF5CD6" w:rsidRPr="001C6AF5">
        <w:rPr>
          <w:rFonts w:asciiTheme="minorHAnsi" w:hAnsiTheme="minorHAnsi" w:cstheme="minorHAnsi"/>
        </w:rPr>
        <w:t>normat</w:t>
      </w:r>
      <w:r w:rsidR="004B7783" w:rsidRPr="001C6AF5">
        <w:rPr>
          <w:rFonts w:asciiTheme="minorHAnsi" w:hAnsiTheme="minorHAnsi" w:cstheme="minorHAnsi"/>
        </w:rPr>
        <w:t>normen</w:t>
      </w:r>
      <w:r w:rsidRPr="001C6AF5">
        <w:rPr>
          <w:rFonts w:asciiTheme="minorHAnsi" w:hAnsiTheme="minorHAnsi" w:cstheme="minorHAnsi"/>
        </w:rPr>
        <w:t xml:space="preserve"> e rinovimit dhe objektivat e rinovimit të stokut të ndërtesave banesore në Shqipëri.</w:t>
      </w:r>
    </w:p>
    <w:p w14:paraId="40A0342E" w14:textId="77777777" w:rsidR="00DB515E" w:rsidRPr="001C6AF5" w:rsidRDefault="00DB515E" w:rsidP="00CF2A54">
      <w:pPr>
        <w:spacing w:after="0" w:line="240" w:lineRule="auto"/>
        <w:jc w:val="both"/>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296"/>
      </w:tblGrid>
      <w:tr w:rsidR="00FB4432" w:rsidRPr="001C6AF5" w14:paraId="0647BE53" w14:textId="77777777" w:rsidTr="00DE1334">
        <w:tc>
          <w:tcPr>
            <w:tcW w:w="4553" w:type="dxa"/>
          </w:tcPr>
          <w:p w14:paraId="6145B89E" w14:textId="61474BAE" w:rsidR="00FB4432" w:rsidRPr="001C6AF5" w:rsidRDefault="00303355" w:rsidP="00960DA0">
            <w:pPr>
              <w:jc w:val="both"/>
              <w:rPr>
                <w:rFonts w:asciiTheme="minorHAnsi" w:hAnsiTheme="minorHAnsi" w:cstheme="minorHAnsi"/>
              </w:rPr>
            </w:pPr>
            <w:r w:rsidRPr="001C6AF5">
              <w:rPr>
                <w:rFonts w:asciiTheme="minorHAnsi" w:hAnsiTheme="minorHAnsi" w:cstheme="minorHAnsi"/>
                <w:noProof/>
                <w:lang w:val="en-US" w:eastAsia="en-US"/>
              </w:rPr>
              <w:drawing>
                <wp:inline distT="0" distB="0" distL="0" distR="0" wp14:anchorId="1AE813FF" wp14:editId="6159D657">
                  <wp:extent cx="2810510" cy="1981200"/>
                  <wp:effectExtent l="0" t="0" r="8890" b="0"/>
                  <wp:docPr id="1531211475" name="Picture 153121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819047" cy="1987218"/>
                          </a:xfrm>
                          <a:prstGeom prst="rect">
                            <a:avLst/>
                          </a:prstGeom>
                          <a:noFill/>
                        </pic:spPr>
                      </pic:pic>
                    </a:graphicData>
                  </a:graphic>
                </wp:inline>
              </w:drawing>
            </w:r>
          </w:p>
        </w:tc>
        <w:tc>
          <w:tcPr>
            <w:tcW w:w="4553" w:type="dxa"/>
          </w:tcPr>
          <w:p w14:paraId="4AC86E99" w14:textId="798DFB68" w:rsidR="00FB4432" w:rsidRPr="001C6AF5" w:rsidRDefault="00303355" w:rsidP="00960DA0">
            <w:pPr>
              <w:jc w:val="both"/>
              <w:rPr>
                <w:rFonts w:asciiTheme="minorHAnsi" w:hAnsiTheme="minorHAnsi" w:cstheme="minorHAnsi"/>
              </w:rPr>
            </w:pPr>
            <w:r w:rsidRPr="001C6AF5">
              <w:rPr>
                <w:rFonts w:asciiTheme="minorHAnsi" w:hAnsiTheme="minorHAnsi" w:cstheme="minorHAnsi"/>
                <w:noProof/>
                <w:lang w:val="en-US" w:eastAsia="en-US"/>
              </w:rPr>
              <w:drawing>
                <wp:inline distT="0" distB="0" distL="0" distR="0" wp14:anchorId="3C41F019" wp14:editId="15F201A5">
                  <wp:extent cx="2691130" cy="1981200"/>
                  <wp:effectExtent l="0" t="0" r="0" b="0"/>
                  <wp:docPr id="1531211476" name="Picture 153121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691130" cy="1981200"/>
                          </a:xfrm>
                          <a:prstGeom prst="rect">
                            <a:avLst/>
                          </a:prstGeom>
                          <a:noFill/>
                        </pic:spPr>
                      </pic:pic>
                    </a:graphicData>
                  </a:graphic>
                </wp:inline>
              </w:drawing>
            </w:r>
          </w:p>
        </w:tc>
      </w:tr>
      <w:tr w:rsidR="00FB4432" w:rsidRPr="001C6AF5" w14:paraId="59281124" w14:textId="77777777" w:rsidTr="00DE1334">
        <w:tc>
          <w:tcPr>
            <w:tcW w:w="4553" w:type="dxa"/>
          </w:tcPr>
          <w:p w14:paraId="2FC383C0" w14:textId="572FCAAE" w:rsidR="00FB4432" w:rsidRPr="001C6AF5" w:rsidRDefault="004927ED" w:rsidP="00CF2A54">
            <w:pPr>
              <w:jc w:val="both"/>
              <w:rPr>
                <w:rFonts w:asciiTheme="minorHAnsi" w:hAnsiTheme="minorHAnsi" w:cstheme="minorHAnsi"/>
                <w:b/>
                <w:bCs/>
                <w:lang w:val="en-US"/>
              </w:rPr>
            </w:pPr>
            <w:r w:rsidRPr="001C6AF5">
              <w:rPr>
                <w:rFonts w:asciiTheme="minorHAnsi" w:hAnsiTheme="minorHAnsi" w:cstheme="minorHAnsi"/>
                <w:b/>
                <w:bCs/>
                <w:lang w:val="en-US"/>
              </w:rPr>
              <w:t xml:space="preserve">Figura 6.21: </w:t>
            </w:r>
            <w:r w:rsidR="004B7783" w:rsidRPr="001C6AF5">
              <w:rPr>
                <w:rFonts w:asciiTheme="minorHAnsi" w:hAnsiTheme="minorHAnsi" w:cstheme="minorHAnsi"/>
                <w:b/>
                <w:bCs/>
                <w:lang w:val="en-US"/>
              </w:rPr>
              <w:t xml:space="preserve">Norma </w:t>
            </w:r>
            <w:r w:rsidRPr="001C6AF5">
              <w:rPr>
                <w:rFonts w:asciiTheme="minorHAnsi" w:hAnsiTheme="minorHAnsi" w:cstheme="minorHAnsi"/>
                <w:b/>
                <w:bCs/>
                <w:lang w:val="en-US"/>
              </w:rPr>
              <w:t>mesatare e rinovimit për Stokun e Ndërtesave Rezidenciale sipas skenarit të dekarbonizimit të plotë</w:t>
            </w:r>
          </w:p>
          <w:p w14:paraId="095D285C" w14:textId="361EC852" w:rsidR="0036142F" w:rsidRPr="001C6AF5" w:rsidRDefault="00C17CA8" w:rsidP="00CF2A54">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Konsulentet</w:t>
            </w:r>
          </w:p>
        </w:tc>
        <w:tc>
          <w:tcPr>
            <w:tcW w:w="4553" w:type="dxa"/>
          </w:tcPr>
          <w:p w14:paraId="26955F44" w14:textId="5CE44DA0" w:rsidR="00DE1334" w:rsidRPr="001C6AF5" w:rsidRDefault="004927ED" w:rsidP="00CF2A54">
            <w:pPr>
              <w:jc w:val="both"/>
              <w:rPr>
                <w:rFonts w:asciiTheme="minorHAnsi" w:hAnsiTheme="minorHAnsi" w:cstheme="minorHAnsi"/>
                <w:b/>
                <w:bCs/>
                <w:lang w:val="en-US"/>
              </w:rPr>
            </w:pPr>
            <w:r w:rsidRPr="001C6AF5">
              <w:rPr>
                <w:rFonts w:asciiTheme="minorHAnsi" w:hAnsiTheme="minorHAnsi" w:cstheme="minorHAnsi"/>
                <w:b/>
                <w:bCs/>
                <w:lang w:val="en-US"/>
              </w:rPr>
              <w:t>Figura 6.21: Trendi i rinovimeve për Stokun e Ndërtesave të Banimit sipas skenarit të dekarbonizimit të plotë</w:t>
            </w:r>
          </w:p>
          <w:p w14:paraId="55E1F95C" w14:textId="5EBE88BC" w:rsidR="00FB4432" w:rsidRPr="001C6AF5" w:rsidRDefault="00C17CA8" w:rsidP="00960DA0">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Konsulentet</w:t>
            </w:r>
          </w:p>
        </w:tc>
      </w:tr>
    </w:tbl>
    <w:p w14:paraId="37749499" w14:textId="77777777" w:rsidR="0036142F" w:rsidRPr="001C6AF5" w:rsidRDefault="0036142F" w:rsidP="00090B24">
      <w:pPr>
        <w:spacing w:after="0"/>
        <w:rPr>
          <w:rFonts w:asciiTheme="minorHAnsi" w:hAnsiTheme="minorHAnsi" w:cstheme="minorHAnsi"/>
        </w:rPr>
      </w:pPr>
    </w:p>
    <w:p w14:paraId="26C0176D" w14:textId="72885862" w:rsidR="00090B24" w:rsidRPr="001C6AF5" w:rsidRDefault="00AA3BE4" w:rsidP="00CF2A54">
      <w:pPr>
        <w:spacing w:after="0" w:line="240" w:lineRule="auto"/>
        <w:rPr>
          <w:rFonts w:asciiTheme="minorHAnsi" w:hAnsiTheme="minorHAnsi" w:cstheme="minorHAnsi"/>
          <w:b/>
          <w:bCs/>
          <w:lang w:val="en-US"/>
        </w:rPr>
      </w:pPr>
      <w:r w:rsidRPr="001C6AF5">
        <w:rPr>
          <w:rFonts w:asciiTheme="minorHAnsi" w:hAnsiTheme="minorHAnsi" w:cstheme="minorHAnsi"/>
          <w:b/>
          <w:bCs/>
          <w:lang w:val="en-US"/>
        </w:rPr>
        <w:t>Tabela 6.2: Objektivat e rinovimit të stokut të ndërtesave të banimit në Shqipëri sipas skenarit të dekarbonizimit të plotë</w:t>
      </w:r>
      <w:r w:rsidRPr="001C6AF5" w:rsidDel="00AA3BE4">
        <w:rPr>
          <w:rFonts w:asciiTheme="minorHAnsi" w:hAnsiTheme="minorHAnsi" w:cstheme="minorHAnsi"/>
          <w:b/>
          <w:bCs/>
          <w:lang w:val="en-US"/>
        </w:rPr>
        <w:t xml:space="preserve"> </w:t>
      </w:r>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5"/>
        <w:gridCol w:w="1170"/>
        <w:gridCol w:w="1170"/>
        <w:gridCol w:w="1080"/>
        <w:gridCol w:w="990"/>
        <w:gridCol w:w="1010"/>
      </w:tblGrid>
      <w:tr w:rsidR="008068AF" w:rsidRPr="001C6AF5" w14:paraId="76D2D9F6" w14:textId="77777777" w:rsidTr="008068AF">
        <w:trPr>
          <w:trHeight w:val="215"/>
          <w:jc w:val="center"/>
        </w:trPr>
        <w:tc>
          <w:tcPr>
            <w:tcW w:w="359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6C514150" w14:textId="73B3A21B" w:rsidR="004F3C7D" w:rsidRPr="001C6AF5" w:rsidRDefault="00AA3BE4" w:rsidP="00A55536">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Viti</w:t>
            </w:r>
          </w:p>
        </w:tc>
        <w:tc>
          <w:tcPr>
            <w:tcW w:w="117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B82CE14" w14:textId="1CC8BE94" w:rsidR="004F3C7D" w:rsidRPr="001C6AF5" w:rsidRDefault="004F3C7D" w:rsidP="00A55536">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2025-2030</w:t>
            </w:r>
          </w:p>
        </w:tc>
        <w:tc>
          <w:tcPr>
            <w:tcW w:w="117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54288EA9" w14:textId="67874F5C" w:rsidR="004F3C7D" w:rsidRPr="001C6AF5" w:rsidRDefault="004F3C7D" w:rsidP="00A55536">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2031-2035</w:t>
            </w:r>
          </w:p>
        </w:tc>
        <w:tc>
          <w:tcPr>
            <w:tcW w:w="108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2F5C87B" w14:textId="5982092C" w:rsidR="004F3C7D" w:rsidRPr="001C6AF5" w:rsidRDefault="004F3C7D" w:rsidP="00A55536">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2036-2040</w:t>
            </w:r>
          </w:p>
        </w:tc>
        <w:tc>
          <w:tcPr>
            <w:tcW w:w="99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1A18DD6B" w14:textId="2A2E618D" w:rsidR="004F3C7D" w:rsidRPr="001C6AF5" w:rsidRDefault="004F3C7D" w:rsidP="00A55536">
            <w:pPr>
              <w:spacing w:after="0" w:line="240" w:lineRule="auto"/>
              <w:jc w:val="center"/>
              <w:rPr>
                <w:rFonts w:asciiTheme="minorHAnsi" w:eastAsia="Times New Roman" w:hAnsiTheme="minorHAnsi" w:cstheme="minorHAnsi"/>
                <w:bCs/>
                <w:color w:val="000000"/>
                <w:sz w:val="16"/>
                <w:szCs w:val="16"/>
                <w:lang w:eastAsia="en-GB"/>
              </w:rPr>
            </w:pPr>
            <w:r w:rsidRPr="001C6AF5">
              <w:rPr>
                <w:rFonts w:asciiTheme="minorHAnsi" w:eastAsia="Times New Roman" w:hAnsiTheme="minorHAnsi" w:cstheme="minorHAnsi"/>
                <w:bCs/>
                <w:color w:val="000000"/>
                <w:sz w:val="16"/>
                <w:szCs w:val="16"/>
                <w:lang w:eastAsia="en-GB"/>
              </w:rPr>
              <w:t>2041-2045</w:t>
            </w:r>
          </w:p>
        </w:tc>
        <w:tc>
          <w:tcPr>
            <w:tcW w:w="101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46F31754" w14:textId="3A11DCB6" w:rsidR="004F3C7D" w:rsidRPr="001C6AF5" w:rsidRDefault="004F3C7D" w:rsidP="00A55536">
            <w:pPr>
              <w:spacing w:after="0" w:line="240" w:lineRule="auto"/>
              <w:jc w:val="center"/>
              <w:rPr>
                <w:rFonts w:asciiTheme="minorHAnsi" w:eastAsia="Times New Roman" w:hAnsiTheme="minorHAnsi" w:cstheme="minorHAnsi"/>
                <w:bCs/>
                <w:color w:val="000000"/>
                <w:sz w:val="16"/>
                <w:szCs w:val="16"/>
                <w:lang w:eastAsia="en-GB"/>
              </w:rPr>
            </w:pPr>
            <w:r w:rsidRPr="001C6AF5">
              <w:rPr>
                <w:rFonts w:asciiTheme="minorHAnsi" w:eastAsia="Times New Roman" w:hAnsiTheme="minorHAnsi" w:cstheme="minorHAnsi"/>
                <w:bCs/>
                <w:color w:val="000000"/>
                <w:sz w:val="16"/>
                <w:szCs w:val="16"/>
                <w:lang w:eastAsia="en-GB"/>
              </w:rPr>
              <w:t>2046-2050</w:t>
            </w:r>
          </w:p>
        </w:tc>
      </w:tr>
      <w:tr w:rsidR="00AA3BE4" w:rsidRPr="001C6AF5" w14:paraId="45AC3B63" w14:textId="77777777" w:rsidTr="001C6AF5">
        <w:trPr>
          <w:trHeight w:val="461"/>
          <w:jc w:val="center"/>
        </w:trPr>
        <w:tc>
          <w:tcPr>
            <w:tcW w:w="3595"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1200BA84" w14:textId="4D5EE569" w:rsidR="00AA3BE4" w:rsidRPr="001C6AF5" w:rsidRDefault="00AA3BE4" w:rsidP="00AA3BE4">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Numri total i ndërtesave të banimit të rinovuara për secilën periudhë</w:t>
            </w:r>
          </w:p>
        </w:tc>
        <w:tc>
          <w:tcPr>
            <w:tcW w:w="1170" w:type="dxa"/>
            <w:tcBorders>
              <w:top w:val="single" w:sz="4" w:space="0" w:color="auto"/>
              <w:left w:val="single" w:sz="4" w:space="0" w:color="auto"/>
              <w:bottom w:val="single" w:sz="4" w:space="0" w:color="auto"/>
              <w:right w:val="single" w:sz="4" w:space="0" w:color="auto"/>
            </w:tcBorders>
            <w:vAlign w:val="center"/>
          </w:tcPr>
          <w:p w14:paraId="3A4F43CA" w14:textId="3E7A410B" w:rsidR="00AA3BE4" w:rsidRPr="001C6AF5" w:rsidRDefault="00AA3BE4" w:rsidP="00AA3BE4">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59,346</w:t>
            </w:r>
          </w:p>
        </w:tc>
        <w:tc>
          <w:tcPr>
            <w:tcW w:w="1170" w:type="dxa"/>
            <w:tcBorders>
              <w:top w:val="single" w:sz="4" w:space="0" w:color="auto"/>
              <w:left w:val="single" w:sz="4" w:space="0" w:color="auto"/>
              <w:bottom w:val="single" w:sz="4" w:space="0" w:color="auto"/>
              <w:right w:val="single" w:sz="4" w:space="0" w:color="auto"/>
            </w:tcBorders>
            <w:vAlign w:val="center"/>
          </w:tcPr>
          <w:p w14:paraId="0DE867D7" w14:textId="66EE7C46" w:rsidR="00AA3BE4" w:rsidRPr="001C6AF5" w:rsidRDefault="00AA3BE4" w:rsidP="00AA3BE4">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86,586</w:t>
            </w:r>
          </w:p>
        </w:tc>
        <w:tc>
          <w:tcPr>
            <w:tcW w:w="1080" w:type="dxa"/>
            <w:tcBorders>
              <w:top w:val="single" w:sz="4" w:space="0" w:color="auto"/>
              <w:left w:val="single" w:sz="4" w:space="0" w:color="auto"/>
              <w:bottom w:val="single" w:sz="4" w:space="0" w:color="auto"/>
              <w:right w:val="single" w:sz="4" w:space="0" w:color="auto"/>
            </w:tcBorders>
            <w:vAlign w:val="center"/>
          </w:tcPr>
          <w:p w14:paraId="27E45336" w14:textId="50D11988" w:rsidR="00AA3BE4" w:rsidRPr="001C6AF5" w:rsidRDefault="00AA3BE4" w:rsidP="00AA3BE4">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123,799</w:t>
            </w:r>
          </w:p>
        </w:tc>
        <w:tc>
          <w:tcPr>
            <w:tcW w:w="990" w:type="dxa"/>
            <w:tcBorders>
              <w:top w:val="single" w:sz="4" w:space="0" w:color="auto"/>
              <w:left w:val="single" w:sz="4" w:space="0" w:color="auto"/>
              <w:bottom w:val="single" w:sz="4" w:space="0" w:color="auto"/>
              <w:right w:val="single" w:sz="4" w:space="0" w:color="auto"/>
            </w:tcBorders>
            <w:vAlign w:val="center"/>
          </w:tcPr>
          <w:p w14:paraId="7D59099E" w14:textId="5E951DAE"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92,667</w:t>
            </w:r>
          </w:p>
        </w:tc>
        <w:tc>
          <w:tcPr>
            <w:tcW w:w="1010" w:type="dxa"/>
            <w:tcBorders>
              <w:top w:val="single" w:sz="4" w:space="0" w:color="auto"/>
              <w:left w:val="single" w:sz="4" w:space="0" w:color="auto"/>
              <w:bottom w:val="single" w:sz="4" w:space="0" w:color="auto"/>
              <w:right w:val="single" w:sz="4" w:space="0" w:color="auto"/>
            </w:tcBorders>
            <w:vAlign w:val="center"/>
          </w:tcPr>
          <w:p w14:paraId="5BD2EBC8" w14:textId="3D2B1EDB"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100,207</w:t>
            </w:r>
          </w:p>
        </w:tc>
      </w:tr>
      <w:tr w:rsidR="00AA3BE4" w:rsidRPr="001C6AF5" w14:paraId="252482BD" w14:textId="77777777" w:rsidTr="001C6AF5">
        <w:trPr>
          <w:trHeight w:val="461"/>
          <w:jc w:val="center"/>
        </w:trPr>
        <w:tc>
          <w:tcPr>
            <w:tcW w:w="359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774A8F92" w14:textId="4C93D3DF" w:rsidR="00AA3BE4" w:rsidRPr="001C6AF5" w:rsidRDefault="00AA3BE4" w:rsidP="00AA3BE4">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Numri total i ndërtesave të banimit të rinovuara</w:t>
            </w:r>
          </w:p>
        </w:tc>
        <w:tc>
          <w:tcPr>
            <w:tcW w:w="1170" w:type="dxa"/>
            <w:tcBorders>
              <w:top w:val="single" w:sz="4" w:space="0" w:color="auto"/>
              <w:left w:val="single" w:sz="4" w:space="0" w:color="auto"/>
              <w:bottom w:val="single" w:sz="4" w:space="0" w:color="auto"/>
              <w:right w:val="single" w:sz="4" w:space="0" w:color="auto"/>
            </w:tcBorders>
            <w:vAlign w:val="center"/>
          </w:tcPr>
          <w:p w14:paraId="0272D286" w14:textId="01EA52A7"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59,346</w:t>
            </w:r>
          </w:p>
        </w:tc>
        <w:tc>
          <w:tcPr>
            <w:tcW w:w="1170" w:type="dxa"/>
            <w:tcBorders>
              <w:top w:val="single" w:sz="4" w:space="0" w:color="auto"/>
              <w:left w:val="single" w:sz="4" w:space="0" w:color="auto"/>
              <w:bottom w:val="single" w:sz="4" w:space="0" w:color="auto"/>
              <w:right w:val="single" w:sz="4" w:space="0" w:color="auto"/>
            </w:tcBorders>
            <w:vAlign w:val="center"/>
          </w:tcPr>
          <w:p w14:paraId="0A03032C" w14:textId="3BE7D3A5"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145,932</w:t>
            </w:r>
          </w:p>
        </w:tc>
        <w:tc>
          <w:tcPr>
            <w:tcW w:w="1080" w:type="dxa"/>
            <w:tcBorders>
              <w:top w:val="single" w:sz="4" w:space="0" w:color="auto"/>
              <w:left w:val="single" w:sz="4" w:space="0" w:color="auto"/>
              <w:bottom w:val="single" w:sz="4" w:space="0" w:color="auto"/>
              <w:right w:val="single" w:sz="4" w:space="0" w:color="auto"/>
            </w:tcBorders>
            <w:vAlign w:val="center"/>
          </w:tcPr>
          <w:p w14:paraId="309D7412" w14:textId="29FB8A7C"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269,731</w:t>
            </w:r>
          </w:p>
        </w:tc>
        <w:tc>
          <w:tcPr>
            <w:tcW w:w="990" w:type="dxa"/>
            <w:tcBorders>
              <w:top w:val="single" w:sz="4" w:space="0" w:color="auto"/>
              <w:left w:val="single" w:sz="4" w:space="0" w:color="auto"/>
              <w:bottom w:val="single" w:sz="4" w:space="0" w:color="auto"/>
              <w:right w:val="single" w:sz="4" w:space="0" w:color="auto"/>
            </w:tcBorders>
            <w:vAlign w:val="center"/>
          </w:tcPr>
          <w:p w14:paraId="237AB325" w14:textId="3C80DD7D"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362,398</w:t>
            </w:r>
          </w:p>
        </w:tc>
        <w:tc>
          <w:tcPr>
            <w:tcW w:w="1010" w:type="dxa"/>
            <w:tcBorders>
              <w:top w:val="single" w:sz="4" w:space="0" w:color="auto"/>
              <w:left w:val="single" w:sz="4" w:space="0" w:color="auto"/>
              <w:bottom w:val="single" w:sz="4" w:space="0" w:color="auto"/>
              <w:right w:val="single" w:sz="4" w:space="0" w:color="auto"/>
            </w:tcBorders>
            <w:vAlign w:val="center"/>
          </w:tcPr>
          <w:p w14:paraId="35374A27" w14:textId="2CD05140"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462,605</w:t>
            </w:r>
          </w:p>
        </w:tc>
      </w:tr>
      <w:tr w:rsidR="00AA3BE4" w:rsidRPr="001C6AF5" w14:paraId="7E3084C0" w14:textId="77777777" w:rsidTr="001C6AF5">
        <w:trPr>
          <w:trHeight w:val="461"/>
          <w:jc w:val="center"/>
        </w:trPr>
        <w:tc>
          <w:tcPr>
            <w:tcW w:w="359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7B6F15BC" w14:textId="28493036" w:rsidR="00AA3BE4" w:rsidRPr="001C6AF5" w:rsidRDefault="00AA3BE4" w:rsidP="00AA3BE4">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Sipërfaqja totale e ndërtesave të banimit të rinovuara për secilën periudhë (milion m2)</w:t>
            </w:r>
          </w:p>
        </w:tc>
        <w:tc>
          <w:tcPr>
            <w:tcW w:w="1170" w:type="dxa"/>
            <w:tcBorders>
              <w:top w:val="single" w:sz="4" w:space="0" w:color="auto"/>
              <w:left w:val="single" w:sz="4" w:space="0" w:color="auto"/>
              <w:bottom w:val="single" w:sz="4" w:space="0" w:color="auto"/>
              <w:right w:val="single" w:sz="4" w:space="0" w:color="auto"/>
            </w:tcBorders>
            <w:vAlign w:val="center"/>
          </w:tcPr>
          <w:p w14:paraId="2C3BC5EC" w14:textId="35117257"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10.387</w:t>
            </w:r>
          </w:p>
        </w:tc>
        <w:tc>
          <w:tcPr>
            <w:tcW w:w="1170" w:type="dxa"/>
            <w:tcBorders>
              <w:top w:val="single" w:sz="4" w:space="0" w:color="auto"/>
              <w:left w:val="single" w:sz="4" w:space="0" w:color="auto"/>
              <w:bottom w:val="single" w:sz="4" w:space="0" w:color="auto"/>
              <w:right w:val="single" w:sz="4" w:space="0" w:color="auto"/>
            </w:tcBorders>
            <w:vAlign w:val="center"/>
          </w:tcPr>
          <w:p w14:paraId="0C24BD0A" w14:textId="120FDC56"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22.439</w:t>
            </w:r>
          </w:p>
        </w:tc>
        <w:tc>
          <w:tcPr>
            <w:tcW w:w="1080" w:type="dxa"/>
            <w:tcBorders>
              <w:top w:val="single" w:sz="4" w:space="0" w:color="auto"/>
              <w:left w:val="single" w:sz="4" w:space="0" w:color="auto"/>
              <w:bottom w:val="single" w:sz="4" w:space="0" w:color="auto"/>
              <w:right w:val="single" w:sz="4" w:space="0" w:color="auto"/>
            </w:tcBorders>
            <w:vAlign w:val="center"/>
          </w:tcPr>
          <w:p w14:paraId="7874D4FD" w14:textId="4D235E67"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43.607</w:t>
            </w:r>
          </w:p>
        </w:tc>
        <w:tc>
          <w:tcPr>
            <w:tcW w:w="990" w:type="dxa"/>
            <w:tcBorders>
              <w:top w:val="single" w:sz="4" w:space="0" w:color="auto"/>
              <w:left w:val="single" w:sz="4" w:space="0" w:color="auto"/>
              <w:bottom w:val="single" w:sz="4" w:space="0" w:color="auto"/>
              <w:right w:val="single" w:sz="4" w:space="0" w:color="auto"/>
            </w:tcBorders>
            <w:vAlign w:val="center"/>
          </w:tcPr>
          <w:p w14:paraId="351BDC21" w14:textId="74A3C535"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65.360</w:t>
            </w:r>
          </w:p>
        </w:tc>
        <w:tc>
          <w:tcPr>
            <w:tcW w:w="1010" w:type="dxa"/>
            <w:tcBorders>
              <w:top w:val="single" w:sz="4" w:space="0" w:color="auto"/>
              <w:left w:val="single" w:sz="4" w:space="0" w:color="auto"/>
              <w:bottom w:val="single" w:sz="4" w:space="0" w:color="auto"/>
              <w:right w:val="single" w:sz="4" w:space="0" w:color="auto"/>
            </w:tcBorders>
            <w:vAlign w:val="center"/>
          </w:tcPr>
          <w:p w14:paraId="08D8BF53" w14:textId="364691F6"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94.924</w:t>
            </w:r>
          </w:p>
        </w:tc>
      </w:tr>
      <w:tr w:rsidR="00AA3BE4" w:rsidRPr="001C6AF5" w14:paraId="232296E4" w14:textId="77777777" w:rsidTr="001C6AF5">
        <w:trPr>
          <w:trHeight w:val="443"/>
          <w:jc w:val="center"/>
        </w:trPr>
        <w:tc>
          <w:tcPr>
            <w:tcW w:w="3595"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2661C365" w14:textId="1ACB516D" w:rsidR="00AA3BE4" w:rsidRPr="001C6AF5" w:rsidRDefault="00AA3BE4" w:rsidP="00AA3BE4">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Sipërfaqja totale e ndërtesave të banimit të rinovuara kundrejt totalit (%)</w:t>
            </w:r>
          </w:p>
        </w:tc>
        <w:tc>
          <w:tcPr>
            <w:tcW w:w="1170" w:type="dxa"/>
            <w:tcBorders>
              <w:top w:val="single" w:sz="4" w:space="0" w:color="auto"/>
              <w:left w:val="single" w:sz="4" w:space="0" w:color="auto"/>
              <w:bottom w:val="single" w:sz="4" w:space="0" w:color="auto"/>
              <w:right w:val="single" w:sz="4" w:space="0" w:color="auto"/>
            </w:tcBorders>
            <w:vAlign w:val="center"/>
          </w:tcPr>
          <w:p w14:paraId="668FAF8B" w14:textId="6615D75D"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32.91%</w:t>
            </w:r>
          </w:p>
        </w:tc>
        <w:tc>
          <w:tcPr>
            <w:tcW w:w="1170" w:type="dxa"/>
            <w:tcBorders>
              <w:top w:val="single" w:sz="4" w:space="0" w:color="auto"/>
              <w:left w:val="single" w:sz="4" w:space="0" w:color="auto"/>
              <w:bottom w:val="single" w:sz="4" w:space="0" w:color="auto"/>
              <w:right w:val="single" w:sz="4" w:space="0" w:color="auto"/>
            </w:tcBorders>
            <w:vAlign w:val="center"/>
          </w:tcPr>
          <w:p w14:paraId="314E60CE" w14:textId="5CCBE8B8"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58.03%</w:t>
            </w:r>
          </w:p>
        </w:tc>
        <w:tc>
          <w:tcPr>
            <w:tcW w:w="1080" w:type="dxa"/>
            <w:tcBorders>
              <w:top w:val="single" w:sz="4" w:space="0" w:color="auto"/>
              <w:left w:val="single" w:sz="4" w:space="0" w:color="auto"/>
              <w:bottom w:val="single" w:sz="4" w:space="0" w:color="auto"/>
              <w:right w:val="single" w:sz="4" w:space="0" w:color="auto"/>
            </w:tcBorders>
            <w:vAlign w:val="center"/>
          </w:tcPr>
          <w:p w14:paraId="26E49B99" w14:textId="3F0385EA"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81.73%</w:t>
            </w:r>
          </w:p>
        </w:tc>
        <w:tc>
          <w:tcPr>
            <w:tcW w:w="990" w:type="dxa"/>
            <w:tcBorders>
              <w:top w:val="single" w:sz="4" w:space="0" w:color="auto"/>
              <w:left w:val="single" w:sz="4" w:space="0" w:color="auto"/>
              <w:bottom w:val="single" w:sz="4" w:space="0" w:color="auto"/>
              <w:right w:val="single" w:sz="4" w:space="0" w:color="auto"/>
            </w:tcBorders>
            <w:vAlign w:val="center"/>
          </w:tcPr>
          <w:p w14:paraId="2B32117A" w14:textId="34270D98"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91.98%</w:t>
            </w:r>
          </w:p>
        </w:tc>
        <w:tc>
          <w:tcPr>
            <w:tcW w:w="1010" w:type="dxa"/>
            <w:tcBorders>
              <w:top w:val="single" w:sz="4" w:space="0" w:color="auto"/>
              <w:left w:val="single" w:sz="4" w:space="0" w:color="auto"/>
              <w:bottom w:val="single" w:sz="4" w:space="0" w:color="auto"/>
              <w:right w:val="single" w:sz="4" w:space="0" w:color="auto"/>
            </w:tcBorders>
            <w:vAlign w:val="center"/>
          </w:tcPr>
          <w:p w14:paraId="3AD54771" w14:textId="04A928D3"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100%</w:t>
            </w:r>
          </w:p>
        </w:tc>
      </w:tr>
      <w:tr w:rsidR="00AA3BE4" w:rsidRPr="001C6AF5" w14:paraId="051B9D8F" w14:textId="77777777" w:rsidTr="001C6AF5">
        <w:trPr>
          <w:trHeight w:val="443"/>
          <w:jc w:val="center"/>
        </w:trPr>
        <w:tc>
          <w:tcPr>
            <w:tcW w:w="359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01035E55" w14:textId="04FF72DB" w:rsidR="00AA3BE4" w:rsidRPr="001C6AF5" w:rsidRDefault="00AA3BE4" w:rsidP="00AA3BE4">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Shkalla mesatare e rinovimit për secilën periudhë për ndërtesat e banimit</w:t>
            </w:r>
          </w:p>
        </w:tc>
        <w:tc>
          <w:tcPr>
            <w:tcW w:w="1170" w:type="dxa"/>
            <w:tcBorders>
              <w:top w:val="single" w:sz="4" w:space="0" w:color="auto"/>
              <w:left w:val="single" w:sz="4" w:space="0" w:color="auto"/>
              <w:bottom w:val="single" w:sz="4" w:space="0" w:color="auto"/>
              <w:right w:val="single" w:sz="4" w:space="0" w:color="auto"/>
            </w:tcBorders>
            <w:vAlign w:val="center"/>
          </w:tcPr>
          <w:p w14:paraId="223CC72B" w14:textId="27B8D5A6"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2.44%</w:t>
            </w:r>
          </w:p>
        </w:tc>
        <w:tc>
          <w:tcPr>
            <w:tcW w:w="1170" w:type="dxa"/>
            <w:tcBorders>
              <w:top w:val="single" w:sz="4" w:space="0" w:color="auto"/>
              <w:left w:val="single" w:sz="4" w:space="0" w:color="auto"/>
              <w:bottom w:val="single" w:sz="4" w:space="0" w:color="auto"/>
              <w:right w:val="single" w:sz="4" w:space="0" w:color="auto"/>
            </w:tcBorders>
            <w:vAlign w:val="center"/>
          </w:tcPr>
          <w:p w14:paraId="10B17A24" w14:textId="458CA3A6"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3.56%</w:t>
            </w:r>
          </w:p>
        </w:tc>
        <w:tc>
          <w:tcPr>
            <w:tcW w:w="1080" w:type="dxa"/>
            <w:tcBorders>
              <w:top w:val="single" w:sz="4" w:space="0" w:color="auto"/>
              <w:left w:val="single" w:sz="4" w:space="0" w:color="auto"/>
              <w:bottom w:val="single" w:sz="4" w:space="0" w:color="auto"/>
              <w:right w:val="single" w:sz="4" w:space="0" w:color="auto"/>
            </w:tcBorders>
            <w:vAlign w:val="center"/>
          </w:tcPr>
          <w:p w14:paraId="03A76F6E" w14:textId="672399D2"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5.09%</w:t>
            </w:r>
          </w:p>
        </w:tc>
        <w:tc>
          <w:tcPr>
            <w:tcW w:w="990" w:type="dxa"/>
            <w:tcBorders>
              <w:top w:val="single" w:sz="4" w:space="0" w:color="auto"/>
              <w:left w:val="single" w:sz="4" w:space="0" w:color="auto"/>
              <w:bottom w:val="single" w:sz="4" w:space="0" w:color="auto"/>
              <w:right w:val="single" w:sz="4" w:space="0" w:color="auto"/>
            </w:tcBorders>
            <w:vAlign w:val="center"/>
          </w:tcPr>
          <w:p w14:paraId="496A72DA" w14:textId="5F215287"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3.81%</w:t>
            </w:r>
          </w:p>
        </w:tc>
        <w:tc>
          <w:tcPr>
            <w:tcW w:w="1010" w:type="dxa"/>
            <w:tcBorders>
              <w:top w:val="single" w:sz="4" w:space="0" w:color="auto"/>
              <w:left w:val="single" w:sz="4" w:space="0" w:color="auto"/>
              <w:bottom w:val="single" w:sz="4" w:space="0" w:color="auto"/>
              <w:right w:val="single" w:sz="4" w:space="0" w:color="auto"/>
            </w:tcBorders>
            <w:vAlign w:val="center"/>
          </w:tcPr>
          <w:p w14:paraId="13C4EF43" w14:textId="4B941EC4" w:rsidR="00AA3BE4" w:rsidRPr="001C6AF5" w:rsidRDefault="00AA3BE4" w:rsidP="00AA3BE4">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4.12%</w:t>
            </w:r>
          </w:p>
        </w:tc>
      </w:tr>
    </w:tbl>
    <w:p w14:paraId="1C78719E" w14:textId="4DED7F7E" w:rsidR="00C57656" w:rsidRPr="001C6AF5" w:rsidRDefault="00C17CA8" w:rsidP="00A55536">
      <w:pPr>
        <w:pStyle w:val="Heading3"/>
        <w:numPr>
          <w:ilvl w:val="0"/>
          <w:numId w:val="0"/>
        </w:numPr>
        <w:spacing w:before="0" w:after="0" w:line="240" w:lineRule="auto"/>
        <w:rPr>
          <w:rFonts w:asciiTheme="minorHAnsi" w:eastAsiaTheme="minorHAnsi" w:hAnsiTheme="minorHAnsi" w:cstheme="minorHAnsi"/>
          <w:bCs/>
          <w:i/>
          <w:iCs/>
          <w:color w:val="000000"/>
          <w:sz w:val="16"/>
          <w:szCs w:val="16"/>
          <w:lang w:val="pt-BR"/>
        </w:rPr>
      </w:pPr>
      <w:bookmarkStart w:id="2340" w:name="_Toc204340695"/>
      <w:r w:rsidRPr="001C6AF5">
        <w:rPr>
          <w:rFonts w:asciiTheme="minorHAnsi" w:eastAsiaTheme="minorHAnsi" w:hAnsiTheme="minorHAnsi" w:cstheme="minorHAnsi"/>
          <w:bCs/>
          <w:i/>
          <w:iCs/>
          <w:color w:val="000000"/>
          <w:sz w:val="16"/>
          <w:szCs w:val="16"/>
          <w:lang w:val="pt-BR"/>
        </w:rPr>
        <w:t>Burimi: Llogaritur nga Konsulentet</w:t>
      </w:r>
      <w:bookmarkEnd w:id="2340"/>
    </w:p>
    <w:p w14:paraId="762678BB" w14:textId="77777777" w:rsidR="00A55536" w:rsidRPr="001C6AF5" w:rsidRDefault="00A55536" w:rsidP="00CF2A54">
      <w:pPr>
        <w:spacing w:after="0" w:line="240" w:lineRule="auto"/>
        <w:rPr>
          <w:rFonts w:asciiTheme="minorHAnsi" w:hAnsiTheme="minorHAnsi" w:cstheme="minorHAnsi"/>
          <w:lang w:val="pt-BR"/>
        </w:rPr>
      </w:pPr>
    </w:p>
    <w:p w14:paraId="5481930C" w14:textId="77777777" w:rsidR="009E7324" w:rsidRPr="001C6AF5" w:rsidRDefault="009E7324" w:rsidP="00CF2A54">
      <w:pPr>
        <w:spacing w:after="0" w:line="240" w:lineRule="auto"/>
        <w:rPr>
          <w:rFonts w:asciiTheme="minorHAnsi" w:hAnsiTheme="minorHAnsi" w:cstheme="minorHAnsi"/>
          <w:lang w:val="pt-BR"/>
        </w:rPr>
      </w:pPr>
    </w:p>
    <w:p w14:paraId="596F801F" w14:textId="662347DF" w:rsidR="005B22CF" w:rsidRPr="00944D3F" w:rsidRDefault="00E920B7" w:rsidP="00944D3F">
      <w:pPr>
        <w:pStyle w:val="Heading3"/>
      </w:pPr>
      <w:bookmarkStart w:id="2341" w:name="_Toc204340696"/>
      <w:r w:rsidRPr="00944D3F">
        <w:t>Ndërtesat Publike Qendrore dhe Bashkiake</w:t>
      </w:r>
      <w:bookmarkEnd w:id="2341"/>
      <w:r w:rsidR="005B22CF" w:rsidRPr="00944D3F">
        <w:t xml:space="preserve"> </w:t>
      </w:r>
    </w:p>
    <w:p w14:paraId="57D6D41A" w14:textId="77777777" w:rsidR="009E7324" w:rsidRPr="001C6AF5" w:rsidRDefault="009E7324" w:rsidP="00A55536">
      <w:pPr>
        <w:spacing w:after="0" w:line="240" w:lineRule="auto"/>
        <w:jc w:val="both"/>
        <w:rPr>
          <w:rFonts w:asciiTheme="minorHAnsi" w:hAnsiTheme="minorHAnsi" w:cstheme="minorHAnsi"/>
        </w:rPr>
      </w:pPr>
    </w:p>
    <w:p w14:paraId="2A75CA26" w14:textId="49CDAF2E" w:rsidR="00EC07D2" w:rsidRPr="001C6AF5" w:rsidRDefault="00870890" w:rsidP="00A55536">
      <w:pPr>
        <w:spacing w:after="0" w:line="240" w:lineRule="auto"/>
        <w:jc w:val="both"/>
        <w:rPr>
          <w:rFonts w:asciiTheme="minorHAnsi" w:hAnsiTheme="minorHAnsi" w:cstheme="minorHAnsi"/>
        </w:rPr>
      </w:pPr>
      <w:r w:rsidRPr="001C6AF5">
        <w:rPr>
          <w:rFonts w:asciiTheme="minorHAnsi" w:hAnsiTheme="minorHAnsi" w:cstheme="minorHAnsi"/>
        </w:rPr>
        <w:t xml:space="preserve">Objektivi strategjik i vendosur në këtë </w:t>
      </w:r>
      <w:r w:rsidR="007F4DD6">
        <w:rPr>
          <w:rFonts w:asciiTheme="minorHAnsi" w:hAnsiTheme="minorHAnsi" w:cstheme="minorHAnsi"/>
        </w:rPr>
        <w:t>plan</w:t>
      </w:r>
      <w:r w:rsidRPr="001C6AF5">
        <w:rPr>
          <w:rFonts w:asciiTheme="minorHAnsi" w:hAnsiTheme="minorHAnsi" w:cstheme="minorHAnsi"/>
        </w:rPr>
        <w:t xml:space="preserve"> është transformimi i stokut të përgjithshëm ekzistues dhe të ri të ndërtesave publike qendrore dhe bashkiake në një stok EE deri në vitin 2050, me qëllim zbatimin e skenarit të dekarbonizimit të plotë. Sipas skenarit të dekarbonizimit të plotë, do të duhet të rinovohen rreth 12,950 ndërtesa publike qendrore dhe bashkiake. Figurat 6.23-6.24 dhe Tabela 6.3 tregojnë </w:t>
      </w:r>
      <w:r w:rsidR="00EF5CD6" w:rsidRPr="001C6AF5">
        <w:rPr>
          <w:rFonts w:asciiTheme="minorHAnsi" w:hAnsiTheme="minorHAnsi" w:cstheme="minorHAnsi"/>
        </w:rPr>
        <w:t>normat</w:t>
      </w:r>
      <w:r w:rsidRPr="001C6AF5">
        <w:rPr>
          <w:rFonts w:asciiTheme="minorHAnsi" w:hAnsiTheme="minorHAnsi" w:cstheme="minorHAnsi"/>
        </w:rPr>
        <w:t xml:space="preserve"> e rinovimit dhe objektivat e rinovimit të stokut të ndërtesave publike qendrore dhe bashkiake të Shqipërisë.</w:t>
      </w:r>
    </w:p>
    <w:p w14:paraId="70E2C261" w14:textId="77777777" w:rsidR="00A55536" w:rsidRPr="001C6AF5" w:rsidRDefault="00A55536" w:rsidP="00CF2A54">
      <w:pPr>
        <w:spacing w:after="0" w:line="240" w:lineRule="auto"/>
        <w:jc w:val="both"/>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368"/>
      </w:tblGrid>
      <w:tr w:rsidR="00EC07D2" w:rsidRPr="001C6AF5" w14:paraId="669F1F86" w14:textId="77777777" w:rsidTr="00602BAB">
        <w:tc>
          <w:tcPr>
            <w:tcW w:w="4553" w:type="dxa"/>
          </w:tcPr>
          <w:p w14:paraId="03D8DF30" w14:textId="53BF01EB" w:rsidR="00EC07D2" w:rsidRPr="001C6AF5" w:rsidRDefault="00C27850" w:rsidP="00602BAB">
            <w:pPr>
              <w:jc w:val="both"/>
              <w:rPr>
                <w:rFonts w:asciiTheme="minorHAnsi" w:hAnsiTheme="minorHAnsi" w:cstheme="minorHAnsi"/>
              </w:rPr>
            </w:pPr>
            <w:r w:rsidRPr="001C6AF5">
              <w:rPr>
                <w:rFonts w:asciiTheme="minorHAnsi" w:hAnsiTheme="minorHAnsi" w:cstheme="minorHAnsi"/>
                <w:noProof/>
                <w:lang w:val="en-US" w:eastAsia="en-US"/>
              </w:rPr>
              <w:drawing>
                <wp:inline distT="0" distB="0" distL="0" distR="0" wp14:anchorId="220CFD0F" wp14:editId="4F3F4026">
                  <wp:extent cx="2754923" cy="1640815"/>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80823" cy="1656241"/>
                          </a:xfrm>
                          <a:prstGeom prst="rect">
                            <a:avLst/>
                          </a:prstGeom>
                          <a:noFill/>
                        </pic:spPr>
                      </pic:pic>
                    </a:graphicData>
                  </a:graphic>
                </wp:inline>
              </w:drawing>
            </w:r>
          </w:p>
        </w:tc>
        <w:tc>
          <w:tcPr>
            <w:tcW w:w="4553" w:type="dxa"/>
          </w:tcPr>
          <w:p w14:paraId="31F6DD93" w14:textId="2FE07B0E" w:rsidR="00EC07D2" w:rsidRPr="001C6AF5" w:rsidRDefault="00C27850" w:rsidP="00602BAB">
            <w:pPr>
              <w:jc w:val="both"/>
              <w:rPr>
                <w:rFonts w:asciiTheme="minorHAnsi" w:hAnsiTheme="minorHAnsi" w:cstheme="minorHAnsi"/>
              </w:rPr>
            </w:pPr>
            <w:r w:rsidRPr="001C6AF5">
              <w:rPr>
                <w:rFonts w:asciiTheme="minorHAnsi" w:hAnsiTheme="minorHAnsi" w:cstheme="minorHAnsi"/>
                <w:noProof/>
                <w:lang w:val="en-US" w:eastAsia="en-US"/>
              </w:rPr>
              <w:drawing>
                <wp:inline distT="0" distB="0" distL="0" distR="0" wp14:anchorId="290E7EE3" wp14:editId="6F4159CA">
                  <wp:extent cx="2729346" cy="163993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748670" cy="1651549"/>
                          </a:xfrm>
                          <a:prstGeom prst="rect">
                            <a:avLst/>
                          </a:prstGeom>
                          <a:noFill/>
                        </pic:spPr>
                      </pic:pic>
                    </a:graphicData>
                  </a:graphic>
                </wp:inline>
              </w:drawing>
            </w:r>
          </w:p>
        </w:tc>
      </w:tr>
      <w:tr w:rsidR="00EC07D2" w:rsidRPr="001C6AF5" w14:paraId="467974EE" w14:textId="77777777" w:rsidTr="00602BAB">
        <w:tc>
          <w:tcPr>
            <w:tcW w:w="4553" w:type="dxa"/>
          </w:tcPr>
          <w:p w14:paraId="018950B1" w14:textId="0C6E116B" w:rsidR="00EC07D2" w:rsidRPr="001C6AF5" w:rsidRDefault="00016949" w:rsidP="00602BAB">
            <w:pPr>
              <w:spacing w:line="259" w:lineRule="auto"/>
              <w:jc w:val="both"/>
              <w:rPr>
                <w:rFonts w:asciiTheme="minorHAnsi" w:hAnsiTheme="minorHAnsi" w:cstheme="minorHAnsi"/>
                <w:b/>
                <w:bCs/>
                <w:lang w:val="en-US"/>
              </w:rPr>
            </w:pPr>
            <w:r w:rsidRPr="001C6AF5">
              <w:rPr>
                <w:rFonts w:asciiTheme="minorHAnsi" w:hAnsiTheme="minorHAnsi" w:cstheme="minorHAnsi"/>
                <w:b/>
                <w:bCs/>
                <w:lang w:val="en-US"/>
              </w:rPr>
              <w:t>Figura 6.23: Shkalla mesatare e rinovimit për secilën periudhë për Stokun e Ndërtesave Publike Qendrore dhe Bashkiake sipas skenarit të dekarbonizimit të plotë</w:t>
            </w:r>
          </w:p>
          <w:p w14:paraId="0BE95731" w14:textId="6D312414" w:rsidR="00EC07D2" w:rsidRPr="001C6AF5" w:rsidRDefault="00C17CA8" w:rsidP="00602BAB">
            <w:pPr>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Konsulentet</w:t>
            </w:r>
          </w:p>
        </w:tc>
        <w:tc>
          <w:tcPr>
            <w:tcW w:w="4553" w:type="dxa"/>
          </w:tcPr>
          <w:p w14:paraId="11C2B1D2" w14:textId="23B2143E" w:rsidR="00EC07D2" w:rsidRPr="001C6AF5" w:rsidRDefault="00016949" w:rsidP="00602BAB">
            <w:pPr>
              <w:spacing w:line="259" w:lineRule="auto"/>
              <w:jc w:val="both"/>
              <w:rPr>
                <w:rFonts w:asciiTheme="minorHAnsi" w:hAnsiTheme="minorHAnsi" w:cstheme="minorHAnsi"/>
                <w:b/>
                <w:bCs/>
                <w:lang w:val="en-US"/>
              </w:rPr>
            </w:pPr>
            <w:r w:rsidRPr="001C6AF5">
              <w:rPr>
                <w:rFonts w:asciiTheme="minorHAnsi" w:hAnsiTheme="minorHAnsi" w:cstheme="minorHAnsi"/>
                <w:b/>
                <w:bCs/>
                <w:lang w:val="en-US"/>
              </w:rPr>
              <w:t>Figura 6.24: Trendi i rinovimeve për Stokun e Ndërtesave Publike Qendrore dhe Bashkiake sipas skenarit të dekarbonizimit të plotë</w:t>
            </w:r>
          </w:p>
          <w:p w14:paraId="752C7B0C" w14:textId="259AFA67" w:rsidR="00EC07D2" w:rsidRPr="001C6AF5" w:rsidRDefault="00C17CA8" w:rsidP="00602BAB">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Konsulentet</w:t>
            </w:r>
          </w:p>
        </w:tc>
      </w:tr>
    </w:tbl>
    <w:p w14:paraId="3C87B08B" w14:textId="77777777" w:rsidR="00EC07D2" w:rsidRPr="001C6AF5" w:rsidRDefault="00EC07D2" w:rsidP="00EC07D2">
      <w:pPr>
        <w:spacing w:after="0"/>
        <w:rPr>
          <w:rFonts w:asciiTheme="minorHAnsi" w:hAnsiTheme="minorHAnsi" w:cstheme="minorHAnsi"/>
        </w:rPr>
      </w:pPr>
    </w:p>
    <w:p w14:paraId="3C8C956B" w14:textId="2986A358" w:rsidR="00EC07D2" w:rsidRPr="001C6AF5" w:rsidRDefault="005E6352" w:rsidP="006D1175">
      <w:pPr>
        <w:spacing w:after="0"/>
        <w:jc w:val="both"/>
        <w:rPr>
          <w:rFonts w:asciiTheme="minorHAnsi" w:hAnsiTheme="minorHAnsi" w:cstheme="minorHAnsi"/>
          <w:b/>
          <w:bCs/>
          <w:lang w:val="en-US"/>
        </w:rPr>
      </w:pPr>
      <w:r w:rsidRPr="001C6AF5">
        <w:rPr>
          <w:rFonts w:asciiTheme="minorHAnsi" w:hAnsiTheme="minorHAnsi" w:cstheme="minorHAnsi"/>
          <w:b/>
          <w:bCs/>
          <w:lang w:val="en-US"/>
        </w:rPr>
        <w:t>Tabela 6.3: Objektivat e rinovimit të Stokut të Ndërtesave Publike Qendrore dhe Bashkiake të Shqipërisë sipas skenarit të dekarbonizimit të plotë</w:t>
      </w:r>
      <w:r w:rsidRPr="001C6AF5" w:rsidDel="005E6352">
        <w:rPr>
          <w:rFonts w:asciiTheme="minorHAnsi" w:hAnsiTheme="minorHAnsi" w:cstheme="minorHAnsi"/>
          <w:b/>
          <w:bCs/>
          <w:lang w:val="en-US"/>
        </w:rPr>
        <w:t xml:space="preserve"> </w:t>
      </w:r>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5"/>
        <w:gridCol w:w="1080"/>
        <w:gridCol w:w="1170"/>
        <w:gridCol w:w="1080"/>
        <w:gridCol w:w="990"/>
        <w:gridCol w:w="1010"/>
      </w:tblGrid>
      <w:tr w:rsidR="00EC07D2" w:rsidRPr="001C6AF5" w14:paraId="504E0159" w14:textId="77777777" w:rsidTr="00C27850">
        <w:trPr>
          <w:trHeight w:val="215"/>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784D0A4D" w14:textId="2D353964" w:rsidR="00EC07D2" w:rsidRPr="001C6AF5" w:rsidRDefault="005E6352" w:rsidP="00602BAB">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Viti</w:t>
            </w:r>
          </w:p>
        </w:tc>
        <w:tc>
          <w:tcPr>
            <w:tcW w:w="108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3E912369" w14:textId="77777777" w:rsidR="00EC07D2" w:rsidRPr="001C6AF5" w:rsidRDefault="00EC07D2" w:rsidP="00602BAB">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2025-2030</w:t>
            </w:r>
          </w:p>
        </w:tc>
        <w:tc>
          <w:tcPr>
            <w:tcW w:w="117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61083B4C" w14:textId="77777777" w:rsidR="00EC07D2" w:rsidRPr="001C6AF5" w:rsidRDefault="00EC07D2" w:rsidP="00602BAB">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2031-2035</w:t>
            </w:r>
          </w:p>
        </w:tc>
        <w:tc>
          <w:tcPr>
            <w:tcW w:w="108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13D7CFBE" w14:textId="77777777" w:rsidR="00EC07D2" w:rsidRPr="001C6AF5" w:rsidRDefault="00EC07D2" w:rsidP="00602BAB">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2036-2040</w:t>
            </w:r>
          </w:p>
        </w:tc>
        <w:tc>
          <w:tcPr>
            <w:tcW w:w="99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59496C89" w14:textId="77777777" w:rsidR="00EC07D2" w:rsidRPr="001C6AF5" w:rsidRDefault="00EC07D2" w:rsidP="00602BAB">
            <w:pPr>
              <w:spacing w:after="0" w:line="240" w:lineRule="auto"/>
              <w:jc w:val="center"/>
              <w:rPr>
                <w:rFonts w:asciiTheme="minorHAnsi" w:eastAsia="Times New Roman" w:hAnsiTheme="minorHAnsi" w:cstheme="minorHAnsi"/>
                <w:bCs/>
                <w:color w:val="000000"/>
                <w:sz w:val="16"/>
                <w:szCs w:val="16"/>
                <w:lang w:eastAsia="en-GB"/>
              </w:rPr>
            </w:pPr>
            <w:r w:rsidRPr="001C6AF5">
              <w:rPr>
                <w:rFonts w:asciiTheme="minorHAnsi" w:eastAsia="Times New Roman" w:hAnsiTheme="minorHAnsi" w:cstheme="minorHAnsi"/>
                <w:bCs/>
                <w:color w:val="000000"/>
                <w:sz w:val="16"/>
                <w:szCs w:val="16"/>
                <w:lang w:eastAsia="en-GB"/>
              </w:rPr>
              <w:t>2041-2045</w:t>
            </w:r>
          </w:p>
        </w:tc>
        <w:tc>
          <w:tcPr>
            <w:tcW w:w="101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70D5ACAB" w14:textId="77777777" w:rsidR="00EC07D2" w:rsidRPr="001C6AF5" w:rsidRDefault="00EC07D2" w:rsidP="00602BAB">
            <w:pPr>
              <w:spacing w:after="0" w:line="240" w:lineRule="auto"/>
              <w:jc w:val="center"/>
              <w:rPr>
                <w:rFonts w:asciiTheme="minorHAnsi" w:eastAsia="Times New Roman" w:hAnsiTheme="minorHAnsi" w:cstheme="minorHAnsi"/>
                <w:bCs/>
                <w:color w:val="000000"/>
                <w:sz w:val="16"/>
                <w:szCs w:val="16"/>
                <w:lang w:eastAsia="en-GB"/>
              </w:rPr>
            </w:pPr>
            <w:r w:rsidRPr="001C6AF5">
              <w:rPr>
                <w:rFonts w:asciiTheme="minorHAnsi" w:eastAsia="Times New Roman" w:hAnsiTheme="minorHAnsi" w:cstheme="minorHAnsi"/>
                <w:bCs/>
                <w:color w:val="000000"/>
                <w:sz w:val="16"/>
                <w:szCs w:val="16"/>
                <w:lang w:eastAsia="en-GB"/>
              </w:rPr>
              <w:t>2046-2050</w:t>
            </w:r>
          </w:p>
        </w:tc>
      </w:tr>
      <w:tr w:rsidR="009C37D3" w:rsidRPr="001C6AF5" w14:paraId="6C9FB10D" w14:textId="77777777" w:rsidTr="001C6AF5">
        <w:trPr>
          <w:trHeight w:val="461"/>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5B969C74" w14:textId="65B34F39" w:rsidR="009C37D3" w:rsidRPr="001C6AF5" w:rsidRDefault="009C37D3" w:rsidP="009C37D3">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Numri total i Stokut të Ndërtesave Publike Qendrore dhe Bashkiake të rinovuara për secilën periudhë</w:t>
            </w:r>
          </w:p>
        </w:tc>
        <w:tc>
          <w:tcPr>
            <w:tcW w:w="1080" w:type="dxa"/>
            <w:tcBorders>
              <w:top w:val="single" w:sz="4" w:space="0" w:color="auto"/>
              <w:left w:val="single" w:sz="4" w:space="0" w:color="auto"/>
              <w:bottom w:val="single" w:sz="4" w:space="0" w:color="auto"/>
              <w:right w:val="single" w:sz="4" w:space="0" w:color="auto"/>
            </w:tcBorders>
            <w:vAlign w:val="center"/>
          </w:tcPr>
          <w:p w14:paraId="3BFD0846" w14:textId="4288D1F0" w:rsidR="009C37D3" w:rsidRPr="001C6AF5" w:rsidRDefault="009C37D3" w:rsidP="009C37D3">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2,302</w:t>
            </w:r>
          </w:p>
        </w:tc>
        <w:tc>
          <w:tcPr>
            <w:tcW w:w="1170" w:type="dxa"/>
            <w:tcBorders>
              <w:top w:val="single" w:sz="4" w:space="0" w:color="auto"/>
              <w:left w:val="single" w:sz="4" w:space="0" w:color="auto"/>
              <w:bottom w:val="single" w:sz="4" w:space="0" w:color="auto"/>
              <w:right w:val="single" w:sz="4" w:space="0" w:color="auto"/>
            </w:tcBorders>
            <w:vAlign w:val="center"/>
          </w:tcPr>
          <w:p w14:paraId="7533421D" w14:textId="6BFE67E4" w:rsidR="009C37D3" w:rsidRPr="001C6AF5" w:rsidRDefault="009C37D3" w:rsidP="009C37D3">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2,234</w:t>
            </w:r>
          </w:p>
        </w:tc>
        <w:tc>
          <w:tcPr>
            <w:tcW w:w="1080" w:type="dxa"/>
            <w:tcBorders>
              <w:top w:val="single" w:sz="4" w:space="0" w:color="auto"/>
              <w:left w:val="single" w:sz="4" w:space="0" w:color="auto"/>
              <w:bottom w:val="single" w:sz="4" w:space="0" w:color="auto"/>
              <w:right w:val="single" w:sz="4" w:space="0" w:color="auto"/>
            </w:tcBorders>
            <w:vAlign w:val="center"/>
          </w:tcPr>
          <w:p w14:paraId="4A7C46D3" w14:textId="6E460624" w:rsidR="009C37D3" w:rsidRPr="001C6AF5" w:rsidRDefault="009C37D3" w:rsidP="009C37D3">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2,811</w:t>
            </w:r>
          </w:p>
        </w:tc>
        <w:tc>
          <w:tcPr>
            <w:tcW w:w="990" w:type="dxa"/>
            <w:tcBorders>
              <w:top w:val="single" w:sz="4" w:space="0" w:color="auto"/>
              <w:left w:val="single" w:sz="4" w:space="0" w:color="auto"/>
              <w:bottom w:val="single" w:sz="4" w:space="0" w:color="auto"/>
              <w:right w:val="single" w:sz="4" w:space="0" w:color="auto"/>
            </w:tcBorders>
            <w:vAlign w:val="center"/>
          </w:tcPr>
          <w:p w14:paraId="1CB5E2E6" w14:textId="6A784225"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2,949</w:t>
            </w:r>
          </w:p>
        </w:tc>
        <w:tc>
          <w:tcPr>
            <w:tcW w:w="1010" w:type="dxa"/>
            <w:tcBorders>
              <w:top w:val="single" w:sz="4" w:space="0" w:color="auto"/>
              <w:left w:val="single" w:sz="4" w:space="0" w:color="auto"/>
              <w:bottom w:val="single" w:sz="4" w:space="0" w:color="auto"/>
              <w:right w:val="single" w:sz="4" w:space="0" w:color="auto"/>
            </w:tcBorders>
            <w:vAlign w:val="center"/>
          </w:tcPr>
          <w:p w14:paraId="08CE47A8" w14:textId="4C4BAEEC"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2,654</w:t>
            </w:r>
          </w:p>
        </w:tc>
      </w:tr>
      <w:tr w:rsidR="009C37D3" w:rsidRPr="001C6AF5" w14:paraId="4E7E5961" w14:textId="77777777" w:rsidTr="001C6AF5">
        <w:trPr>
          <w:trHeight w:val="461"/>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45582254" w14:textId="2AF333B8" w:rsidR="009C37D3" w:rsidRPr="001C6AF5" w:rsidRDefault="009C37D3" w:rsidP="009C37D3">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Numri total i Stokut të Ndërtesave Publike Qendrore dhe Bashkiake të rinovuara</w:t>
            </w:r>
          </w:p>
        </w:tc>
        <w:tc>
          <w:tcPr>
            <w:tcW w:w="1080" w:type="dxa"/>
            <w:tcBorders>
              <w:top w:val="single" w:sz="4" w:space="0" w:color="auto"/>
              <w:left w:val="single" w:sz="4" w:space="0" w:color="auto"/>
              <w:bottom w:val="single" w:sz="4" w:space="0" w:color="auto"/>
              <w:right w:val="single" w:sz="4" w:space="0" w:color="auto"/>
            </w:tcBorders>
            <w:vAlign w:val="center"/>
          </w:tcPr>
          <w:p w14:paraId="6129CBDA" w14:textId="7458DF24"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2,302</w:t>
            </w:r>
          </w:p>
        </w:tc>
        <w:tc>
          <w:tcPr>
            <w:tcW w:w="1170" w:type="dxa"/>
            <w:tcBorders>
              <w:top w:val="single" w:sz="4" w:space="0" w:color="auto"/>
              <w:left w:val="single" w:sz="4" w:space="0" w:color="auto"/>
              <w:bottom w:val="single" w:sz="4" w:space="0" w:color="auto"/>
              <w:right w:val="single" w:sz="4" w:space="0" w:color="auto"/>
            </w:tcBorders>
            <w:vAlign w:val="center"/>
          </w:tcPr>
          <w:p w14:paraId="1B7E5425" w14:textId="7FEC1F4B"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4,536</w:t>
            </w:r>
          </w:p>
        </w:tc>
        <w:tc>
          <w:tcPr>
            <w:tcW w:w="1080" w:type="dxa"/>
            <w:tcBorders>
              <w:top w:val="single" w:sz="4" w:space="0" w:color="auto"/>
              <w:left w:val="single" w:sz="4" w:space="0" w:color="auto"/>
              <w:bottom w:val="single" w:sz="4" w:space="0" w:color="auto"/>
              <w:right w:val="single" w:sz="4" w:space="0" w:color="auto"/>
            </w:tcBorders>
            <w:vAlign w:val="center"/>
          </w:tcPr>
          <w:p w14:paraId="586EE323" w14:textId="0E48282F"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7,347</w:t>
            </w:r>
          </w:p>
        </w:tc>
        <w:tc>
          <w:tcPr>
            <w:tcW w:w="990" w:type="dxa"/>
            <w:tcBorders>
              <w:top w:val="single" w:sz="4" w:space="0" w:color="auto"/>
              <w:left w:val="single" w:sz="4" w:space="0" w:color="auto"/>
              <w:bottom w:val="single" w:sz="4" w:space="0" w:color="auto"/>
              <w:right w:val="single" w:sz="4" w:space="0" w:color="auto"/>
            </w:tcBorders>
            <w:vAlign w:val="center"/>
          </w:tcPr>
          <w:p w14:paraId="310C8B6F" w14:textId="231BBBD7"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10,296</w:t>
            </w:r>
          </w:p>
        </w:tc>
        <w:tc>
          <w:tcPr>
            <w:tcW w:w="1010" w:type="dxa"/>
            <w:tcBorders>
              <w:top w:val="single" w:sz="4" w:space="0" w:color="auto"/>
              <w:left w:val="single" w:sz="4" w:space="0" w:color="auto"/>
              <w:bottom w:val="single" w:sz="4" w:space="0" w:color="auto"/>
              <w:right w:val="single" w:sz="4" w:space="0" w:color="auto"/>
            </w:tcBorders>
            <w:vAlign w:val="center"/>
          </w:tcPr>
          <w:p w14:paraId="494DF35F" w14:textId="7B55B1D2"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12,950</w:t>
            </w:r>
          </w:p>
        </w:tc>
      </w:tr>
      <w:tr w:rsidR="009C37D3" w:rsidRPr="001C6AF5" w14:paraId="55E0AEBC" w14:textId="77777777" w:rsidTr="001C6AF5">
        <w:trPr>
          <w:trHeight w:val="461"/>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6037BE38" w14:textId="13002EBD" w:rsidR="009C37D3" w:rsidRPr="001C6AF5" w:rsidRDefault="009C37D3" w:rsidP="009C37D3">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Sipërfaqja totale e Stokut të Ndërtesave Publike Qendrore dhe Bashkiake të rinovuara për secilën periudhë (milion m2)</w:t>
            </w:r>
          </w:p>
        </w:tc>
        <w:tc>
          <w:tcPr>
            <w:tcW w:w="1080" w:type="dxa"/>
            <w:tcBorders>
              <w:top w:val="single" w:sz="4" w:space="0" w:color="auto"/>
              <w:left w:val="single" w:sz="4" w:space="0" w:color="auto"/>
              <w:bottom w:val="single" w:sz="4" w:space="0" w:color="auto"/>
              <w:right w:val="single" w:sz="4" w:space="0" w:color="auto"/>
            </w:tcBorders>
            <w:vAlign w:val="center"/>
          </w:tcPr>
          <w:p w14:paraId="55895E55" w14:textId="0B67A8B9"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1.640</w:t>
            </w:r>
          </w:p>
        </w:tc>
        <w:tc>
          <w:tcPr>
            <w:tcW w:w="1170" w:type="dxa"/>
            <w:tcBorders>
              <w:top w:val="single" w:sz="4" w:space="0" w:color="auto"/>
              <w:left w:val="single" w:sz="4" w:space="0" w:color="auto"/>
              <w:bottom w:val="single" w:sz="4" w:space="0" w:color="auto"/>
              <w:right w:val="single" w:sz="4" w:space="0" w:color="auto"/>
            </w:tcBorders>
            <w:vAlign w:val="center"/>
          </w:tcPr>
          <w:p w14:paraId="11F4C39D" w14:textId="313F4B0D"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3.236</w:t>
            </w:r>
          </w:p>
        </w:tc>
        <w:tc>
          <w:tcPr>
            <w:tcW w:w="1080" w:type="dxa"/>
            <w:tcBorders>
              <w:top w:val="single" w:sz="4" w:space="0" w:color="auto"/>
              <w:left w:val="single" w:sz="4" w:space="0" w:color="auto"/>
              <w:bottom w:val="single" w:sz="4" w:space="0" w:color="auto"/>
              <w:right w:val="single" w:sz="4" w:space="0" w:color="auto"/>
            </w:tcBorders>
            <w:vAlign w:val="center"/>
          </w:tcPr>
          <w:p w14:paraId="7601249D" w14:textId="26CB01F2"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5.262</w:t>
            </w:r>
          </w:p>
        </w:tc>
        <w:tc>
          <w:tcPr>
            <w:tcW w:w="990" w:type="dxa"/>
            <w:tcBorders>
              <w:top w:val="single" w:sz="4" w:space="0" w:color="auto"/>
              <w:left w:val="single" w:sz="4" w:space="0" w:color="auto"/>
              <w:bottom w:val="single" w:sz="4" w:space="0" w:color="auto"/>
              <w:right w:val="single" w:sz="4" w:space="0" w:color="auto"/>
            </w:tcBorders>
            <w:vAlign w:val="center"/>
          </w:tcPr>
          <w:p w14:paraId="24E69F49" w14:textId="6B96361E"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7.442</w:t>
            </w:r>
          </w:p>
        </w:tc>
        <w:tc>
          <w:tcPr>
            <w:tcW w:w="1010" w:type="dxa"/>
            <w:tcBorders>
              <w:top w:val="single" w:sz="4" w:space="0" w:color="auto"/>
              <w:left w:val="single" w:sz="4" w:space="0" w:color="auto"/>
              <w:bottom w:val="single" w:sz="4" w:space="0" w:color="auto"/>
              <w:right w:val="single" w:sz="4" w:space="0" w:color="auto"/>
            </w:tcBorders>
            <w:vAlign w:val="center"/>
          </w:tcPr>
          <w:p w14:paraId="3E797DEC" w14:textId="465DF258"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9.968</w:t>
            </w:r>
          </w:p>
        </w:tc>
      </w:tr>
      <w:tr w:rsidR="009C37D3" w:rsidRPr="001C6AF5" w14:paraId="75FD60EE" w14:textId="77777777" w:rsidTr="001C6AF5">
        <w:trPr>
          <w:trHeight w:val="443"/>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279C40A2" w14:textId="72E84EFE" w:rsidR="009C37D3" w:rsidRPr="001C6AF5" w:rsidRDefault="009C37D3" w:rsidP="009C37D3">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Sipërfaqja totale e Stokut të Ndërtesave Publike Qendrore dhe Bashkiake të rinovuara kundrejt totalit (%)</w:t>
            </w:r>
          </w:p>
        </w:tc>
        <w:tc>
          <w:tcPr>
            <w:tcW w:w="1080" w:type="dxa"/>
            <w:tcBorders>
              <w:top w:val="single" w:sz="4" w:space="0" w:color="auto"/>
              <w:left w:val="single" w:sz="4" w:space="0" w:color="auto"/>
              <w:bottom w:val="single" w:sz="4" w:space="0" w:color="auto"/>
              <w:right w:val="single" w:sz="4" w:space="0" w:color="auto"/>
            </w:tcBorders>
            <w:vAlign w:val="center"/>
          </w:tcPr>
          <w:p w14:paraId="306854A1" w14:textId="5E877543"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25.85%</w:t>
            </w:r>
          </w:p>
        </w:tc>
        <w:tc>
          <w:tcPr>
            <w:tcW w:w="1170" w:type="dxa"/>
            <w:tcBorders>
              <w:top w:val="single" w:sz="4" w:space="0" w:color="auto"/>
              <w:left w:val="single" w:sz="4" w:space="0" w:color="auto"/>
              <w:bottom w:val="single" w:sz="4" w:space="0" w:color="auto"/>
              <w:right w:val="single" w:sz="4" w:space="0" w:color="auto"/>
            </w:tcBorders>
            <w:vAlign w:val="center"/>
          </w:tcPr>
          <w:p w14:paraId="2D836CCC" w14:textId="10A9EF51"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49.41%</w:t>
            </w:r>
          </w:p>
        </w:tc>
        <w:tc>
          <w:tcPr>
            <w:tcW w:w="1080" w:type="dxa"/>
            <w:tcBorders>
              <w:top w:val="single" w:sz="4" w:space="0" w:color="auto"/>
              <w:left w:val="single" w:sz="4" w:space="0" w:color="auto"/>
              <w:bottom w:val="single" w:sz="4" w:space="0" w:color="auto"/>
              <w:right w:val="single" w:sz="4" w:space="0" w:color="auto"/>
            </w:tcBorders>
            <w:vAlign w:val="center"/>
          </w:tcPr>
          <w:p w14:paraId="25F18C74" w14:textId="11443C95"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76.09%</w:t>
            </w:r>
          </w:p>
        </w:tc>
        <w:tc>
          <w:tcPr>
            <w:tcW w:w="990" w:type="dxa"/>
            <w:tcBorders>
              <w:top w:val="single" w:sz="4" w:space="0" w:color="auto"/>
              <w:left w:val="single" w:sz="4" w:space="0" w:color="auto"/>
              <w:bottom w:val="single" w:sz="4" w:space="0" w:color="auto"/>
              <w:right w:val="single" w:sz="4" w:space="0" w:color="auto"/>
            </w:tcBorders>
            <w:vAlign w:val="center"/>
          </w:tcPr>
          <w:p w14:paraId="3EA5F66A" w14:textId="139C8850"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96.26%</w:t>
            </w:r>
          </w:p>
        </w:tc>
        <w:tc>
          <w:tcPr>
            <w:tcW w:w="1010" w:type="dxa"/>
            <w:tcBorders>
              <w:top w:val="single" w:sz="4" w:space="0" w:color="auto"/>
              <w:left w:val="single" w:sz="4" w:space="0" w:color="auto"/>
              <w:bottom w:val="single" w:sz="4" w:space="0" w:color="auto"/>
              <w:right w:val="single" w:sz="4" w:space="0" w:color="auto"/>
            </w:tcBorders>
            <w:vAlign w:val="center"/>
          </w:tcPr>
          <w:p w14:paraId="7FEB03CA" w14:textId="77777777"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100%</w:t>
            </w:r>
          </w:p>
        </w:tc>
      </w:tr>
      <w:tr w:rsidR="009C37D3" w:rsidRPr="001C6AF5" w14:paraId="4D534050" w14:textId="77777777" w:rsidTr="001C6AF5">
        <w:trPr>
          <w:trHeight w:val="443"/>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147C70BE" w14:textId="78E83774" w:rsidR="009C37D3" w:rsidRPr="001C6AF5" w:rsidRDefault="009C37D3" w:rsidP="009C37D3">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Shkalla mesatare e rinovimit për secilën periudhë për Stokun e Ndërtesave Publike Qendrore dhe Bashkiake</w:t>
            </w:r>
          </w:p>
        </w:tc>
        <w:tc>
          <w:tcPr>
            <w:tcW w:w="1080" w:type="dxa"/>
            <w:tcBorders>
              <w:top w:val="single" w:sz="4" w:space="0" w:color="auto"/>
              <w:left w:val="single" w:sz="4" w:space="0" w:color="auto"/>
              <w:bottom w:val="single" w:sz="4" w:space="0" w:color="auto"/>
              <w:right w:val="single" w:sz="4" w:space="0" w:color="auto"/>
            </w:tcBorders>
            <w:vAlign w:val="center"/>
          </w:tcPr>
          <w:p w14:paraId="04FDDA41" w14:textId="2666F74B"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3.693%</w:t>
            </w:r>
          </w:p>
        </w:tc>
        <w:tc>
          <w:tcPr>
            <w:tcW w:w="1170" w:type="dxa"/>
            <w:tcBorders>
              <w:top w:val="single" w:sz="4" w:space="0" w:color="auto"/>
              <w:left w:val="single" w:sz="4" w:space="0" w:color="auto"/>
              <w:bottom w:val="single" w:sz="4" w:space="0" w:color="auto"/>
              <w:right w:val="single" w:sz="4" w:space="0" w:color="auto"/>
            </w:tcBorders>
            <w:vAlign w:val="center"/>
          </w:tcPr>
          <w:p w14:paraId="19AAB00E" w14:textId="494507C9"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4.713%</w:t>
            </w:r>
          </w:p>
        </w:tc>
        <w:tc>
          <w:tcPr>
            <w:tcW w:w="1080" w:type="dxa"/>
            <w:tcBorders>
              <w:top w:val="single" w:sz="4" w:space="0" w:color="auto"/>
              <w:left w:val="single" w:sz="4" w:space="0" w:color="auto"/>
              <w:bottom w:val="single" w:sz="4" w:space="0" w:color="auto"/>
              <w:right w:val="single" w:sz="4" w:space="0" w:color="auto"/>
            </w:tcBorders>
            <w:vAlign w:val="center"/>
          </w:tcPr>
          <w:p w14:paraId="4430C4A7" w14:textId="052AD1FF"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5.334%</w:t>
            </w:r>
          </w:p>
        </w:tc>
        <w:tc>
          <w:tcPr>
            <w:tcW w:w="990" w:type="dxa"/>
            <w:tcBorders>
              <w:top w:val="single" w:sz="4" w:space="0" w:color="auto"/>
              <w:left w:val="single" w:sz="4" w:space="0" w:color="auto"/>
              <w:bottom w:val="single" w:sz="4" w:space="0" w:color="auto"/>
              <w:right w:val="single" w:sz="4" w:space="0" w:color="auto"/>
            </w:tcBorders>
            <w:vAlign w:val="center"/>
          </w:tcPr>
          <w:p w14:paraId="1DF52405" w14:textId="7B3DB211"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4.034%</w:t>
            </w:r>
          </w:p>
        </w:tc>
        <w:tc>
          <w:tcPr>
            <w:tcW w:w="1010" w:type="dxa"/>
            <w:tcBorders>
              <w:top w:val="single" w:sz="4" w:space="0" w:color="auto"/>
              <w:left w:val="single" w:sz="4" w:space="0" w:color="auto"/>
              <w:bottom w:val="single" w:sz="4" w:space="0" w:color="auto"/>
              <w:right w:val="single" w:sz="4" w:space="0" w:color="auto"/>
            </w:tcBorders>
            <w:vAlign w:val="center"/>
          </w:tcPr>
          <w:p w14:paraId="60739620" w14:textId="5647C90A" w:rsidR="009C37D3" w:rsidRPr="001C6AF5" w:rsidRDefault="009C37D3" w:rsidP="009C37D3">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0.749%</w:t>
            </w:r>
          </w:p>
        </w:tc>
      </w:tr>
    </w:tbl>
    <w:p w14:paraId="14694F78" w14:textId="5C3C91B7" w:rsidR="00EC07D2" w:rsidRPr="001C6AF5" w:rsidRDefault="00C17CA8" w:rsidP="00EC07D2">
      <w:pPr>
        <w:rPr>
          <w:rFonts w:asciiTheme="minorHAnsi" w:hAnsiTheme="minorHAnsi" w:cstheme="minorHAnsi"/>
          <w:b/>
          <w:bCs/>
          <w:i/>
          <w:iCs/>
          <w:color w:val="000000"/>
          <w:sz w:val="16"/>
          <w:szCs w:val="16"/>
          <w:lang w:val="pt-BR"/>
        </w:rPr>
      </w:pPr>
      <w:r w:rsidRPr="001C6AF5">
        <w:rPr>
          <w:rFonts w:asciiTheme="minorHAnsi" w:hAnsiTheme="minorHAnsi" w:cstheme="minorHAnsi"/>
          <w:b/>
          <w:bCs/>
          <w:i/>
          <w:iCs/>
          <w:color w:val="000000"/>
          <w:sz w:val="16"/>
          <w:szCs w:val="16"/>
          <w:lang w:val="pt-BR"/>
        </w:rPr>
        <w:t>Burimi: Llogaritur nga Konsulentet</w:t>
      </w:r>
    </w:p>
    <w:p w14:paraId="2B9BBBDE" w14:textId="77E3342B" w:rsidR="00AE300B" w:rsidRPr="00944D3F" w:rsidRDefault="0008080C" w:rsidP="00944D3F">
      <w:pPr>
        <w:pStyle w:val="Heading3"/>
      </w:pPr>
      <w:bookmarkStart w:id="2342" w:name="_Toc204340697"/>
      <w:r w:rsidRPr="00944D3F">
        <w:t>Ndërtesat e Shërbimeve Private dhe Tregtare</w:t>
      </w:r>
      <w:bookmarkEnd w:id="2342"/>
      <w:r w:rsidR="005B22CF" w:rsidRPr="00944D3F">
        <w:t xml:space="preserve"> </w:t>
      </w:r>
    </w:p>
    <w:p w14:paraId="33762393" w14:textId="66668119" w:rsidR="002A193A" w:rsidRPr="001C6AF5" w:rsidRDefault="00E97226" w:rsidP="00626D79">
      <w:pPr>
        <w:spacing w:after="0" w:line="240" w:lineRule="auto"/>
        <w:jc w:val="both"/>
        <w:rPr>
          <w:rFonts w:asciiTheme="minorHAnsi" w:hAnsiTheme="minorHAnsi" w:cstheme="minorHAnsi"/>
        </w:rPr>
      </w:pPr>
      <w:r w:rsidRPr="001C6AF5">
        <w:rPr>
          <w:rFonts w:asciiTheme="minorHAnsi" w:hAnsiTheme="minorHAnsi" w:cstheme="minorHAnsi"/>
        </w:rPr>
        <w:t xml:space="preserve">Objektivi strategjik i vendosur në këtë </w:t>
      </w:r>
      <w:r w:rsidR="007F4DD6">
        <w:rPr>
          <w:rFonts w:asciiTheme="minorHAnsi" w:hAnsiTheme="minorHAnsi" w:cstheme="minorHAnsi"/>
        </w:rPr>
        <w:t>plan</w:t>
      </w:r>
      <w:r w:rsidRPr="001C6AF5">
        <w:rPr>
          <w:rFonts w:asciiTheme="minorHAnsi" w:hAnsiTheme="minorHAnsi" w:cstheme="minorHAnsi"/>
        </w:rPr>
        <w:t xml:space="preserve"> është transformimi i stokut të përgjithshëm ekzistues dhe të ri të Ndërtesave të Shërbimeve Private dhe Tregtare në një stok EE dhe të dekarbonizuar deri në vitin 2050. Duke marrë parasysh kostot specifike të investimeve në rinovim për sektorin e shërbimeve tregtare/private dhe masat e ndryshme EE/RE të nevojshme për të siguruar ndërtesa me eficence të lartë dhe emetime zero, investimet e pritura të vlerësuara për të dekarbonizuar stokun e ndërtesave private/tregtare të Shqipërisë arrijnë në 9.56 miliardë Euro deri në vitin 2050. Për të përmbushur objektivat e reduktimit të emetimeve, deri në vitin 2050, në Shqipëri duhet të rinovohen gjithsej 107,481 ndërtesa tregtare / të shërbimeve private, që përfaqëson një sipërfaqe dyshemeje të rinovuar prej rreth 35.65 milionë m2. Figurat 6.25-6.26 dhe Tabela 6.4 tregojnë </w:t>
      </w:r>
      <w:r w:rsidR="00EF5CD6" w:rsidRPr="001C6AF5">
        <w:rPr>
          <w:rFonts w:asciiTheme="minorHAnsi" w:hAnsiTheme="minorHAnsi" w:cstheme="minorHAnsi"/>
        </w:rPr>
        <w:t>normat</w:t>
      </w:r>
      <w:r w:rsidRPr="001C6AF5">
        <w:rPr>
          <w:rFonts w:asciiTheme="minorHAnsi" w:hAnsiTheme="minorHAnsi" w:cstheme="minorHAnsi"/>
        </w:rPr>
        <w:t xml:space="preserve"> e rinovimit dhe objektivat e rinovimit të stokut të Ndërtesave të Shërbimeve Private dhe Tregtare të Shqipërisë.</w:t>
      </w:r>
    </w:p>
    <w:p w14:paraId="1389237A" w14:textId="77777777" w:rsidR="00626D79" w:rsidRPr="001C6AF5" w:rsidRDefault="00626D79" w:rsidP="00CF2A54">
      <w:pPr>
        <w:spacing w:after="0" w:line="240" w:lineRule="auto"/>
        <w:jc w:val="both"/>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9"/>
        <w:gridCol w:w="4418"/>
      </w:tblGrid>
      <w:tr w:rsidR="005E1BFF" w:rsidRPr="001C6AF5" w14:paraId="0AEDDCC8" w14:textId="77777777" w:rsidTr="00B811DC">
        <w:tc>
          <w:tcPr>
            <w:tcW w:w="4553" w:type="dxa"/>
          </w:tcPr>
          <w:p w14:paraId="563F8595" w14:textId="2359F780" w:rsidR="002A193A" w:rsidRPr="001C6AF5" w:rsidRDefault="005E1BFF" w:rsidP="00D1225F">
            <w:pPr>
              <w:jc w:val="both"/>
              <w:rPr>
                <w:rFonts w:asciiTheme="minorHAnsi" w:hAnsiTheme="minorHAnsi" w:cstheme="minorHAnsi"/>
              </w:rPr>
            </w:pPr>
            <w:r w:rsidRPr="001C6AF5">
              <w:rPr>
                <w:rFonts w:asciiTheme="minorHAnsi" w:hAnsiTheme="minorHAnsi" w:cstheme="minorHAnsi"/>
                <w:noProof/>
                <w:lang w:val="en-US" w:eastAsia="en-US"/>
              </w:rPr>
              <w:drawing>
                <wp:inline distT="0" distB="0" distL="0" distR="0" wp14:anchorId="6AACD65A" wp14:editId="70AA0365">
                  <wp:extent cx="2730500" cy="22713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744359" cy="2282924"/>
                          </a:xfrm>
                          <a:prstGeom prst="rect">
                            <a:avLst/>
                          </a:prstGeom>
                          <a:noFill/>
                        </pic:spPr>
                      </pic:pic>
                    </a:graphicData>
                  </a:graphic>
                </wp:inline>
              </w:drawing>
            </w:r>
          </w:p>
        </w:tc>
        <w:tc>
          <w:tcPr>
            <w:tcW w:w="4553" w:type="dxa"/>
          </w:tcPr>
          <w:p w14:paraId="5DF49465" w14:textId="460532BD" w:rsidR="002A193A" w:rsidRPr="001C6AF5" w:rsidRDefault="00C57656" w:rsidP="00D1225F">
            <w:pPr>
              <w:jc w:val="both"/>
              <w:rPr>
                <w:rFonts w:asciiTheme="minorHAnsi" w:hAnsiTheme="minorHAnsi" w:cstheme="minorHAnsi"/>
              </w:rPr>
            </w:pPr>
            <w:r w:rsidRPr="001C6AF5">
              <w:rPr>
                <w:rFonts w:asciiTheme="minorHAnsi" w:hAnsiTheme="minorHAnsi" w:cstheme="minorHAnsi"/>
                <w:noProof/>
                <w:lang w:val="en-US" w:eastAsia="en-US"/>
              </w:rPr>
              <w:drawing>
                <wp:inline distT="0" distB="0" distL="0" distR="0" wp14:anchorId="2CBA11F4" wp14:editId="28E10F26">
                  <wp:extent cx="2762250" cy="22716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788174" cy="2292939"/>
                          </a:xfrm>
                          <a:prstGeom prst="rect">
                            <a:avLst/>
                          </a:prstGeom>
                          <a:noFill/>
                        </pic:spPr>
                      </pic:pic>
                    </a:graphicData>
                  </a:graphic>
                </wp:inline>
              </w:drawing>
            </w:r>
          </w:p>
        </w:tc>
      </w:tr>
      <w:tr w:rsidR="005E1BFF" w:rsidRPr="001C6AF5" w14:paraId="17E39AA4" w14:textId="77777777" w:rsidTr="00B811DC">
        <w:tc>
          <w:tcPr>
            <w:tcW w:w="4553" w:type="dxa"/>
          </w:tcPr>
          <w:p w14:paraId="623BA252" w14:textId="7E8353A9" w:rsidR="002A193A" w:rsidRPr="001C6AF5" w:rsidRDefault="003874D5" w:rsidP="00CF2A54">
            <w:pPr>
              <w:jc w:val="both"/>
              <w:rPr>
                <w:rFonts w:asciiTheme="minorHAnsi" w:hAnsiTheme="minorHAnsi" w:cstheme="minorHAnsi"/>
                <w:b/>
                <w:bCs/>
                <w:lang w:val="en-US"/>
              </w:rPr>
            </w:pPr>
            <w:r w:rsidRPr="001C6AF5">
              <w:rPr>
                <w:rFonts w:asciiTheme="minorHAnsi" w:hAnsiTheme="minorHAnsi" w:cstheme="minorHAnsi"/>
                <w:b/>
                <w:bCs/>
                <w:lang w:val="en-US"/>
              </w:rPr>
              <w:t>Figura 6.23: Shkalla mesatare e rinovimit për secilën periudhë për Stokun e Ndërtesave te Sherbimeve Private dhe Ndërtesave Tregtare sipas skenarit të dekarbonizimit të plotë</w:t>
            </w:r>
          </w:p>
          <w:p w14:paraId="24CF1070" w14:textId="5E82F43A" w:rsidR="002A193A" w:rsidRPr="001C6AF5" w:rsidRDefault="00C17CA8" w:rsidP="00D1225F">
            <w:pPr>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Konsulentet</w:t>
            </w:r>
          </w:p>
        </w:tc>
        <w:tc>
          <w:tcPr>
            <w:tcW w:w="4553" w:type="dxa"/>
          </w:tcPr>
          <w:p w14:paraId="36B65AB3" w14:textId="29800DA3" w:rsidR="002A193A" w:rsidRPr="001C6AF5" w:rsidRDefault="003874D5" w:rsidP="00CF2A54">
            <w:pPr>
              <w:jc w:val="both"/>
              <w:rPr>
                <w:rFonts w:asciiTheme="minorHAnsi" w:hAnsiTheme="minorHAnsi" w:cstheme="minorHAnsi"/>
                <w:b/>
                <w:bCs/>
                <w:lang w:val="en-US"/>
              </w:rPr>
            </w:pPr>
            <w:r w:rsidRPr="001C6AF5">
              <w:rPr>
                <w:rFonts w:asciiTheme="minorHAnsi" w:hAnsiTheme="minorHAnsi" w:cstheme="minorHAnsi"/>
                <w:b/>
                <w:bCs/>
                <w:lang w:val="en-US"/>
              </w:rPr>
              <w:t>Figura 6.24: Trendi i rinovimeve për Stokun e Ndërtesave të Shërbimeve Private dhe Tregtare sipas skenarit të dekarbonizimit të plotë</w:t>
            </w:r>
          </w:p>
          <w:p w14:paraId="0CC25FD8" w14:textId="4EF4110A" w:rsidR="002A193A" w:rsidRPr="001C6AF5" w:rsidRDefault="00C17CA8" w:rsidP="00D1225F">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Konsulentet</w:t>
            </w:r>
          </w:p>
        </w:tc>
      </w:tr>
    </w:tbl>
    <w:p w14:paraId="11B04FC3" w14:textId="77777777" w:rsidR="002A193A" w:rsidRPr="001C6AF5" w:rsidRDefault="002A193A" w:rsidP="002A193A">
      <w:pPr>
        <w:spacing w:after="0"/>
        <w:rPr>
          <w:rFonts w:asciiTheme="minorHAnsi" w:hAnsiTheme="minorHAnsi" w:cstheme="minorHAnsi"/>
        </w:rPr>
      </w:pPr>
    </w:p>
    <w:p w14:paraId="33F09893" w14:textId="5B64EDBC" w:rsidR="002A193A" w:rsidRPr="001C6AF5" w:rsidRDefault="006416F7" w:rsidP="002A193A">
      <w:pPr>
        <w:spacing w:after="0"/>
        <w:jc w:val="both"/>
        <w:rPr>
          <w:rFonts w:asciiTheme="minorHAnsi" w:hAnsiTheme="minorHAnsi" w:cstheme="minorHAnsi"/>
          <w:b/>
          <w:bCs/>
          <w:lang w:val="en-US"/>
        </w:rPr>
      </w:pPr>
      <w:r w:rsidRPr="001C6AF5">
        <w:rPr>
          <w:rFonts w:asciiTheme="minorHAnsi" w:hAnsiTheme="minorHAnsi" w:cstheme="minorHAnsi"/>
          <w:b/>
          <w:bCs/>
          <w:lang w:val="en-US"/>
        </w:rPr>
        <w:t>Tabela 6.3: Objektivat e rinovimit të stokut të ndërtesave të shërbimeve private dhe atyre komerciale në Shqipëri sipas skenarit të dekarbonizimit të plotë</w:t>
      </w:r>
      <w:r w:rsidRPr="001C6AF5" w:rsidDel="006416F7">
        <w:rPr>
          <w:rFonts w:asciiTheme="minorHAnsi" w:hAnsiTheme="minorHAnsi" w:cstheme="minorHAnsi"/>
          <w:b/>
          <w:bCs/>
          <w:lang w:val="en-US"/>
        </w:rPr>
        <w:t xml:space="preserve"> </w:t>
      </w:r>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5"/>
        <w:gridCol w:w="1080"/>
        <w:gridCol w:w="1170"/>
        <w:gridCol w:w="1080"/>
        <w:gridCol w:w="990"/>
        <w:gridCol w:w="1010"/>
      </w:tblGrid>
      <w:tr w:rsidR="002A193A" w:rsidRPr="001C6AF5" w14:paraId="226D1361" w14:textId="77777777" w:rsidTr="00B811DC">
        <w:trPr>
          <w:trHeight w:val="215"/>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301A03BD" w14:textId="4A011BC4" w:rsidR="002A193A" w:rsidRPr="001C6AF5" w:rsidRDefault="006416F7" w:rsidP="00B811DC">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Viti</w:t>
            </w:r>
          </w:p>
        </w:tc>
        <w:tc>
          <w:tcPr>
            <w:tcW w:w="108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710E364F" w14:textId="77777777" w:rsidR="002A193A" w:rsidRPr="001C6AF5" w:rsidRDefault="002A193A" w:rsidP="00B811DC">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2025-2030</w:t>
            </w:r>
          </w:p>
        </w:tc>
        <w:tc>
          <w:tcPr>
            <w:tcW w:w="117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49466DEF" w14:textId="77777777" w:rsidR="002A193A" w:rsidRPr="001C6AF5" w:rsidRDefault="002A193A" w:rsidP="00B811DC">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2031-2035</w:t>
            </w:r>
          </w:p>
        </w:tc>
        <w:tc>
          <w:tcPr>
            <w:tcW w:w="108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hideMark/>
          </w:tcPr>
          <w:p w14:paraId="2DF43FC5" w14:textId="77777777" w:rsidR="002A193A" w:rsidRPr="001C6AF5" w:rsidRDefault="002A193A" w:rsidP="00B811DC">
            <w:pPr>
              <w:spacing w:after="0" w:line="240" w:lineRule="auto"/>
              <w:jc w:val="center"/>
              <w:rPr>
                <w:rFonts w:asciiTheme="minorHAnsi" w:hAnsiTheme="minorHAnsi" w:cstheme="minorHAnsi"/>
                <w:bCs/>
                <w:sz w:val="16"/>
                <w:szCs w:val="16"/>
              </w:rPr>
            </w:pPr>
            <w:r w:rsidRPr="001C6AF5">
              <w:rPr>
                <w:rFonts w:asciiTheme="minorHAnsi" w:eastAsia="Times New Roman" w:hAnsiTheme="minorHAnsi" w:cstheme="minorHAnsi"/>
                <w:bCs/>
                <w:color w:val="000000"/>
                <w:sz w:val="16"/>
                <w:szCs w:val="16"/>
                <w:lang w:eastAsia="en-GB"/>
              </w:rPr>
              <w:t>2036-2040</w:t>
            </w:r>
          </w:p>
        </w:tc>
        <w:tc>
          <w:tcPr>
            <w:tcW w:w="99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0E3F2928" w14:textId="77777777" w:rsidR="002A193A" w:rsidRPr="001C6AF5" w:rsidRDefault="002A193A" w:rsidP="00B811DC">
            <w:pPr>
              <w:spacing w:after="0" w:line="240" w:lineRule="auto"/>
              <w:jc w:val="center"/>
              <w:rPr>
                <w:rFonts w:asciiTheme="minorHAnsi" w:eastAsia="Times New Roman" w:hAnsiTheme="minorHAnsi" w:cstheme="minorHAnsi"/>
                <w:bCs/>
                <w:color w:val="000000"/>
                <w:sz w:val="16"/>
                <w:szCs w:val="16"/>
                <w:lang w:eastAsia="en-GB"/>
              </w:rPr>
            </w:pPr>
            <w:r w:rsidRPr="001C6AF5">
              <w:rPr>
                <w:rFonts w:asciiTheme="minorHAnsi" w:eastAsia="Times New Roman" w:hAnsiTheme="minorHAnsi" w:cstheme="minorHAnsi"/>
                <w:bCs/>
                <w:color w:val="000000"/>
                <w:sz w:val="16"/>
                <w:szCs w:val="16"/>
                <w:lang w:eastAsia="en-GB"/>
              </w:rPr>
              <w:t>2041-2045</w:t>
            </w:r>
          </w:p>
        </w:tc>
        <w:tc>
          <w:tcPr>
            <w:tcW w:w="1010" w:type="dxa"/>
            <w:tcBorders>
              <w:top w:val="single" w:sz="4" w:space="0" w:color="auto"/>
              <w:left w:val="single" w:sz="4" w:space="0" w:color="auto"/>
              <w:bottom w:val="single" w:sz="4" w:space="0" w:color="auto"/>
              <w:right w:val="single" w:sz="4" w:space="0" w:color="auto"/>
            </w:tcBorders>
            <w:shd w:val="clear" w:color="auto" w:fill="E4EDD3" w:themeFill="accent6" w:themeFillTint="33"/>
            <w:vAlign w:val="center"/>
          </w:tcPr>
          <w:p w14:paraId="281AAD0A" w14:textId="77777777" w:rsidR="002A193A" w:rsidRPr="001C6AF5" w:rsidRDefault="002A193A" w:rsidP="00B811DC">
            <w:pPr>
              <w:spacing w:after="0" w:line="240" w:lineRule="auto"/>
              <w:jc w:val="center"/>
              <w:rPr>
                <w:rFonts w:asciiTheme="minorHAnsi" w:eastAsia="Times New Roman" w:hAnsiTheme="minorHAnsi" w:cstheme="minorHAnsi"/>
                <w:bCs/>
                <w:color w:val="000000"/>
                <w:sz w:val="16"/>
                <w:szCs w:val="16"/>
                <w:lang w:eastAsia="en-GB"/>
              </w:rPr>
            </w:pPr>
            <w:r w:rsidRPr="001C6AF5">
              <w:rPr>
                <w:rFonts w:asciiTheme="minorHAnsi" w:eastAsia="Times New Roman" w:hAnsiTheme="minorHAnsi" w:cstheme="minorHAnsi"/>
                <w:bCs/>
                <w:color w:val="000000"/>
                <w:sz w:val="16"/>
                <w:szCs w:val="16"/>
                <w:lang w:eastAsia="en-GB"/>
              </w:rPr>
              <w:t>2046-2050</w:t>
            </w:r>
          </w:p>
        </w:tc>
      </w:tr>
      <w:tr w:rsidR="006416F7" w:rsidRPr="001C6AF5" w14:paraId="4E8F553E" w14:textId="77777777" w:rsidTr="001C6AF5">
        <w:trPr>
          <w:trHeight w:val="461"/>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4D8D334C" w14:textId="2792F935" w:rsidR="006416F7" w:rsidRPr="001C6AF5" w:rsidRDefault="006416F7" w:rsidP="006416F7">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Numri total i stokut të ndërtesave të shërbimeve private dhe komerciale të rinovuara për secilën periudhë</w:t>
            </w:r>
          </w:p>
        </w:tc>
        <w:tc>
          <w:tcPr>
            <w:tcW w:w="1080" w:type="dxa"/>
            <w:tcBorders>
              <w:top w:val="single" w:sz="4" w:space="0" w:color="auto"/>
              <w:left w:val="single" w:sz="4" w:space="0" w:color="auto"/>
              <w:bottom w:val="single" w:sz="4" w:space="0" w:color="auto"/>
              <w:right w:val="single" w:sz="4" w:space="0" w:color="auto"/>
            </w:tcBorders>
            <w:vAlign w:val="center"/>
          </w:tcPr>
          <w:p w14:paraId="3CF5DA41" w14:textId="65BE1192" w:rsidR="006416F7" w:rsidRPr="001C6AF5" w:rsidRDefault="006416F7" w:rsidP="006416F7">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21,218</w:t>
            </w:r>
          </w:p>
        </w:tc>
        <w:tc>
          <w:tcPr>
            <w:tcW w:w="1170" w:type="dxa"/>
            <w:tcBorders>
              <w:top w:val="single" w:sz="4" w:space="0" w:color="auto"/>
              <w:left w:val="single" w:sz="4" w:space="0" w:color="auto"/>
              <w:bottom w:val="single" w:sz="4" w:space="0" w:color="auto"/>
              <w:right w:val="single" w:sz="4" w:space="0" w:color="auto"/>
            </w:tcBorders>
            <w:vAlign w:val="center"/>
          </w:tcPr>
          <w:p w14:paraId="3EC2BBD1" w14:textId="07DEF2FA" w:rsidR="006416F7" w:rsidRPr="001C6AF5" w:rsidRDefault="006416F7" w:rsidP="006416F7">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21,519</w:t>
            </w:r>
          </w:p>
        </w:tc>
        <w:tc>
          <w:tcPr>
            <w:tcW w:w="1080" w:type="dxa"/>
            <w:tcBorders>
              <w:top w:val="single" w:sz="4" w:space="0" w:color="auto"/>
              <w:left w:val="single" w:sz="4" w:space="0" w:color="auto"/>
              <w:bottom w:val="single" w:sz="4" w:space="0" w:color="auto"/>
              <w:right w:val="single" w:sz="4" w:space="0" w:color="auto"/>
            </w:tcBorders>
            <w:vAlign w:val="center"/>
          </w:tcPr>
          <w:p w14:paraId="4FAC1059" w14:textId="41271198" w:rsidR="006416F7" w:rsidRPr="001C6AF5" w:rsidRDefault="006416F7" w:rsidP="006416F7">
            <w:pPr>
              <w:spacing w:after="0" w:line="240" w:lineRule="auto"/>
              <w:jc w:val="center"/>
              <w:rPr>
                <w:rFonts w:asciiTheme="minorHAnsi" w:hAnsiTheme="minorHAnsi" w:cstheme="minorHAnsi"/>
                <w:sz w:val="16"/>
                <w:szCs w:val="16"/>
              </w:rPr>
            </w:pPr>
            <w:r w:rsidRPr="001C6AF5">
              <w:rPr>
                <w:rFonts w:asciiTheme="minorHAnsi" w:hAnsiTheme="minorHAnsi" w:cstheme="minorHAnsi"/>
                <w:color w:val="000000"/>
                <w:sz w:val="16"/>
                <w:szCs w:val="16"/>
              </w:rPr>
              <w:t>21,624</w:t>
            </w:r>
          </w:p>
        </w:tc>
        <w:tc>
          <w:tcPr>
            <w:tcW w:w="990" w:type="dxa"/>
            <w:tcBorders>
              <w:top w:val="single" w:sz="4" w:space="0" w:color="auto"/>
              <w:left w:val="single" w:sz="4" w:space="0" w:color="auto"/>
              <w:bottom w:val="single" w:sz="4" w:space="0" w:color="auto"/>
              <w:right w:val="single" w:sz="4" w:space="0" w:color="auto"/>
            </w:tcBorders>
            <w:vAlign w:val="center"/>
          </w:tcPr>
          <w:p w14:paraId="16FC14DB" w14:textId="702E1AF6"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22,012</w:t>
            </w:r>
          </w:p>
        </w:tc>
        <w:tc>
          <w:tcPr>
            <w:tcW w:w="1010" w:type="dxa"/>
            <w:tcBorders>
              <w:top w:val="single" w:sz="4" w:space="0" w:color="auto"/>
              <w:left w:val="single" w:sz="4" w:space="0" w:color="auto"/>
              <w:bottom w:val="single" w:sz="4" w:space="0" w:color="auto"/>
              <w:right w:val="single" w:sz="4" w:space="0" w:color="auto"/>
            </w:tcBorders>
            <w:vAlign w:val="center"/>
          </w:tcPr>
          <w:p w14:paraId="5FB8C5F6" w14:textId="65D16D07"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21,108</w:t>
            </w:r>
          </w:p>
        </w:tc>
      </w:tr>
      <w:tr w:rsidR="006416F7" w:rsidRPr="001C6AF5" w14:paraId="25C1D4BF" w14:textId="77777777" w:rsidTr="001C6AF5">
        <w:trPr>
          <w:trHeight w:val="461"/>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6BC6146C" w14:textId="61F51628" w:rsidR="006416F7" w:rsidRPr="001C6AF5" w:rsidRDefault="006416F7" w:rsidP="006416F7">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Numri total i stokut të ndërtesave të shërbimeve private dhe komerciale të rinovuara</w:t>
            </w:r>
          </w:p>
        </w:tc>
        <w:tc>
          <w:tcPr>
            <w:tcW w:w="1080" w:type="dxa"/>
            <w:tcBorders>
              <w:top w:val="single" w:sz="4" w:space="0" w:color="auto"/>
              <w:left w:val="single" w:sz="4" w:space="0" w:color="auto"/>
              <w:bottom w:val="single" w:sz="4" w:space="0" w:color="auto"/>
              <w:right w:val="single" w:sz="4" w:space="0" w:color="auto"/>
            </w:tcBorders>
            <w:vAlign w:val="center"/>
          </w:tcPr>
          <w:p w14:paraId="290A5877" w14:textId="6244B7FC"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21,218</w:t>
            </w:r>
          </w:p>
        </w:tc>
        <w:tc>
          <w:tcPr>
            <w:tcW w:w="1170" w:type="dxa"/>
            <w:tcBorders>
              <w:top w:val="single" w:sz="4" w:space="0" w:color="auto"/>
              <w:left w:val="single" w:sz="4" w:space="0" w:color="auto"/>
              <w:bottom w:val="single" w:sz="4" w:space="0" w:color="auto"/>
              <w:right w:val="single" w:sz="4" w:space="0" w:color="auto"/>
            </w:tcBorders>
            <w:vAlign w:val="center"/>
          </w:tcPr>
          <w:p w14:paraId="0CF08FFF" w14:textId="705C0BC6"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42,737</w:t>
            </w:r>
          </w:p>
        </w:tc>
        <w:tc>
          <w:tcPr>
            <w:tcW w:w="1080" w:type="dxa"/>
            <w:tcBorders>
              <w:top w:val="single" w:sz="4" w:space="0" w:color="auto"/>
              <w:left w:val="single" w:sz="4" w:space="0" w:color="auto"/>
              <w:bottom w:val="single" w:sz="4" w:space="0" w:color="auto"/>
              <w:right w:val="single" w:sz="4" w:space="0" w:color="auto"/>
            </w:tcBorders>
            <w:vAlign w:val="center"/>
          </w:tcPr>
          <w:p w14:paraId="03D0D70C" w14:textId="2FFCBA62"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64,361</w:t>
            </w:r>
          </w:p>
        </w:tc>
        <w:tc>
          <w:tcPr>
            <w:tcW w:w="990" w:type="dxa"/>
            <w:tcBorders>
              <w:top w:val="single" w:sz="4" w:space="0" w:color="auto"/>
              <w:left w:val="single" w:sz="4" w:space="0" w:color="auto"/>
              <w:bottom w:val="single" w:sz="4" w:space="0" w:color="auto"/>
              <w:right w:val="single" w:sz="4" w:space="0" w:color="auto"/>
            </w:tcBorders>
            <w:vAlign w:val="center"/>
          </w:tcPr>
          <w:p w14:paraId="7DD69DAE" w14:textId="1206BD4E"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86,373</w:t>
            </w:r>
          </w:p>
        </w:tc>
        <w:tc>
          <w:tcPr>
            <w:tcW w:w="1010" w:type="dxa"/>
            <w:tcBorders>
              <w:top w:val="single" w:sz="4" w:space="0" w:color="auto"/>
              <w:left w:val="single" w:sz="4" w:space="0" w:color="auto"/>
              <w:bottom w:val="single" w:sz="4" w:space="0" w:color="auto"/>
              <w:right w:val="single" w:sz="4" w:space="0" w:color="auto"/>
            </w:tcBorders>
            <w:vAlign w:val="center"/>
          </w:tcPr>
          <w:p w14:paraId="2D6C1080" w14:textId="37172784"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107,481</w:t>
            </w:r>
          </w:p>
        </w:tc>
      </w:tr>
      <w:tr w:rsidR="006416F7" w:rsidRPr="001C6AF5" w14:paraId="4C29593C" w14:textId="77777777" w:rsidTr="001C6AF5">
        <w:trPr>
          <w:trHeight w:val="461"/>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180B597D" w14:textId="3F6222BD" w:rsidR="006416F7" w:rsidRPr="001C6AF5" w:rsidRDefault="006416F7" w:rsidP="006416F7">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Sipërfaqja totale e stokut të ndërtesave të shërbimeve private dhe komerciale të rinovuara për secilën periudhë (milion m2)</w:t>
            </w:r>
          </w:p>
        </w:tc>
        <w:tc>
          <w:tcPr>
            <w:tcW w:w="1080" w:type="dxa"/>
            <w:tcBorders>
              <w:top w:val="single" w:sz="4" w:space="0" w:color="auto"/>
              <w:left w:val="single" w:sz="4" w:space="0" w:color="auto"/>
              <w:bottom w:val="single" w:sz="4" w:space="0" w:color="auto"/>
              <w:right w:val="single" w:sz="4" w:space="0" w:color="auto"/>
            </w:tcBorders>
            <w:vAlign w:val="center"/>
          </w:tcPr>
          <w:p w14:paraId="0674C96F" w14:textId="4173E771"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7.04</w:t>
            </w:r>
          </w:p>
        </w:tc>
        <w:tc>
          <w:tcPr>
            <w:tcW w:w="1170" w:type="dxa"/>
            <w:tcBorders>
              <w:top w:val="single" w:sz="4" w:space="0" w:color="auto"/>
              <w:left w:val="single" w:sz="4" w:space="0" w:color="auto"/>
              <w:bottom w:val="single" w:sz="4" w:space="0" w:color="auto"/>
              <w:right w:val="single" w:sz="4" w:space="0" w:color="auto"/>
            </w:tcBorders>
            <w:vAlign w:val="center"/>
          </w:tcPr>
          <w:p w14:paraId="49606391" w14:textId="2F8F5FC0"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7.14</w:t>
            </w:r>
          </w:p>
        </w:tc>
        <w:tc>
          <w:tcPr>
            <w:tcW w:w="1080" w:type="dxa"/>
            <w:tcBorders>
              <w:top w:val="single" w:sz="4" w:space="0" w:color="auto"/>
              <w:left w:val="single" w:sz="4" w:space="0" w:color="auto"/>
              <w:bottom w:val="single" w:sz="4" w:space="0" w:color="auto"/>
              <w:right w:val="single" w:sz="4" w:space="0" w:color="auto"/>
            </w:tcBorders>
            <w:vAlign w:val="center"/>
          </w:tcPr>
          <w:p w14:paraId="11D88D04" w14:textId="37D5F4EF"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7.17</w:t>
            </w:r>
          </w:p>
        </w:tc>
        <w:tc>
          <w:tcPr>
            <w:tcW w:w="990" w:type="dxa"/>
            <w:tcBorders>
              <w:top w:val="single" w:sz="4" w:space="0" w:color="auto"/>
              <w:left w:val="single" w:sz="4" w:space="0" w:color="auto"/>
              <w:bottom w:val="single" w:sz="4" w:space="0" w:color="auto"/>
              <w:right w:val="single" w:sz="4" w:space="0" w:color="auto"/>
            </w:tcBorders>
            <w:vAlign w:val="center"/>
          </w:tcPr>
          <w:p w14:paraId="3BA6960A" w14:textId="0D05835F"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7.30</w:t>
            </w:r>
          </w:p>
        </w:tc>
        <w:tc>
          <w:tcPr>
            <w:tcW w:w="1010" w:type="dxa"/>
            <w:tcBorders>
              <w:top w:val="single" w:sz="4" w:space="0" w:color="auto"/>
              <w:left w:val="single" w:sz="4" w:space="0" w:color="auto"/>
              <w:bottom w:val="single" w:sz="4" w:space="0" w:color="auto"/>
              <w:right w:val="single" w:sz="4" w:space="0" w:color="auto"/>
            </w:tcBorders>
            <w:vAlign w:val="center"/>
          </w:tcPr>
          <w:p w14:paraId="00D6D155" w14:textId="7EF2E1E0"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7.00</w:t>
            </w:r>
          </w:p>
        </w:tc>
      </w:tr>
      <w:tr w:rsidR="006416F7" w:rsidRPr="001C6AF5" w14:paraId="4263C0C9" w14:textId="77777777" w:rsidTr="001C6AF5">
        <w:trPr>
          <w:trHeight w:val="443"/>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hideMark/>
          </w:tcPr>
          <w:p w14:paraId="695124D8" w14:textId="29455F60" w:rsidR="006416F7" w:rsidRPr="001C6AF5" w:rsidRDefault="006416F7" w:rsidP="006416F7">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Sipërfaqja totale e stokut të ndërtesave të shërbimeve private dhe komerciale të rinovuara kundrejt totalit (%)</w:t>
            </w:r>
          </w:p>
        </w:tc>
        <w:tc>
          <w:tcPr>
            <w:tcW w:w="1080" w:type="dxa"/>
            <w:tcBorders>
              <w:top w:val="single" w:sz="4" w:space="0" w:color="auto"/>
              <w:left w:val="single" w:sz="4" w:space="0" w:color="auto"/>
              <w:bottom w:val="single" w:sz="4" w:space="0" w:color="auto"/>
              <w:right w:val="single" w:sz="4" w:space="0" w:color="auto"/>
            </w:tcBorders>
            <w:vAlign w:val="center"/>
          </w:tcPr>
          <w:p w14:paraId="68FF53CC" w14:textId="4071B4CB"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19.74%</w:t>
            </w:r>
          </w:p>
        </w:tc>
        <w:tc>
          <w:tcPr>
            <w:tcW w:w="1170" w:type="dxa"/>
            <w:tcBorders>
              <w:top w:val="single" w:sz="4" w:space="0" w:color="auto"/>
              <w:left w:val="single" w:sz="4" w:space="0" w:color="auto"/>
              <w:bottom w:val="single" w:sz="4" w:space="0" w:color="auto"/>
              <w:right w:val="single" w:sz="4" w:space="0" w:color="auto"/>
            </w:tcBorders>
            <w:vAlign w:val="center"/>
          </w:tcPr>
          <w:p w14:paraId="263EB771" w14:textId="3A1BF581"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39.76%</w:t>
            </w:r>
          </w:p>
        </w:tc>
        <w:tc>
          <w:tcPr>
            <w:tcW w:w="1080" w:type="dxa"/>
            <w:tcBorders>
              <w:top w:val="single" w:sz="4" w:space="0" w:color="auto"/>
              <w:left w:val="single" w:sz="4" w:space="0" w:color="auto"/>
              <w:bottom w:val="single" w:sz="4" w:space="0" w:color="auto"/>
              <w:right w:val="single" w:sz="4" w:space="0" w:color="auto"/>
            </w:tcBorders>
            <w:vAlign w:val="center"/>
          </w:tcPr>
          <w:p w14:paraId="4F1026F8" w14:textId="4C80B28D"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59.88%</w:t>
            </w:r>
          </w:p>
        </w:tc>
        <w:tc>
          <w:tcPr>
            <w:tcW w:w="990" w:type="dxa"/>
            <w:tcBorders>
              <w:top w:val="single" w:sz="4" w:space="0" w:color="auto"/>
              <w:left w:val="single" w:sz="4" w:space="0" w:color="auto"/>
              <w:bottom w:val="single" w:sz="4" w:space="0" w:color="auto"/>
              <w:right w:val="single" w:sz="4" w:space="0" w:color="auto"/>
            </w:tcBorders>
            <w:vAlign w:val="center"/>
          </w:tcPr>
          <w:p w14:paraId="39B3C56C" w14:textId="6694AC29"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80.36%</w:t>
            </w:r>
          </w:p>
        </w:tc>
        <w:tc>
          <w:tcPr>
            <w:tcW w:w="1010" w:type="dxa"/>
            <w:tcBorders>
              <w:top w:val="single" w:sz="4" w:space="0" w:color="auto"/>
              <w:left w:val="single" w:sz="4" w:space="0" w:color="auto"/>
              <w:bottom w:val="single" w:sz="4" w:space="0" w:color="auto"/>
              <w:right w:val="single" w:sz="4" w:space="0" w:color="auto"/>
            </w:tcBorders>
            <w:vAlign w:val="center"/>
          </w:tcPr>
          <w:p w14:paraId="40A98518" w14:textId="67239FB4"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hAnsiTheme="minorHAnsi" w:cstheme="minorHAnsi"/>
                <w:color w:val="000000"/>
                <w:sz w:val="16"/>
                <w:szCs w:val="16"/>
              </w:rPr>
              <w:t>100.00%</w:t>
            </w:r>
          </w:p>
        </w:tc>
      </w:tr>
      <w:tr w:rsidR="006416F7" w:rsidRPr="001C6AF5" w14:paraId="47412EC3" w14:textId="77777777" w:rsidTr="001C6AF5">
        <w:trPr>
          <w:trHeight w:val="443"/>
          <w:jc w:val="center"/>
        </w:trPr>
        <w:tc>
          <w:tcPr>
            <w:tcW w:w="3685" w:type="dxa"/>
            <w:tcBorders>
              <w:top w:val="single" w:sz="4" w:space="0" w:color="auto"/>
              <w:left w:val="single" w:sz="4" w:space="0" w:color="auto"/>
              <w:bottom w:val="single" w:sz="4" w:space="0" w:color="auto"/>
              <w:right w:val="single" w:sz="4" w:space="0" w:color="auto"/>
            </w:tcBorders>
            <w:shd w:val="clear" w:color="auto" w:fill="E4EDD3" w:themeFill="accent6" w:themeFillTint="33"/>
          </w:tcPr>
          <w:p w14:paraId="07E7BB69" w14:textId="7A653121" w:rsidR="006416F7" w:rsidRPr="001C6AF5" w:rsidRDefault="006416F7" w:rsidP="006416F7">
            <w:pPr>
              <w:spacing w:after="0" w:line="240" w:lineRule="auto"/>
              <w:rPr>
                <w:rFonts w:asciiTheme="minorHAnsi" w:hAnsiTheme="minorHAnsi" w:cstheme="minorHAnsi"/>
                <w:bCs/>
                <w:sz w:val="16"/>
                <w:szCs w:val="16"/>
              </w:rPr>
            </w:pPr>
            <w:r w:rsidRPr="001C6AF5">
              <w:rPr>
                <w:rFonts w:asciiTheme="minorHAnsi" w:hAnsiTheme="minorHAnsi" w:cstheme="minorHAnsi"/>
                <w:bCs/>
                <w:sz w:val="16"/>
                <w:szCs w:val="16"/>
              </w:rPr>
              <w:t>Shkalla mesatare e rinovimit për secilën periudhë për stokun e ndërtesave të shërbimeve private dhe komerciale</w:t>
            </w:r>
          </w:p>
        </w:tc>
        <w:tc>
          <w:tcPr>
            <w:tcW w:w="1080" w:type="dxa"/>
            <w:tcBorders>
              <w:top w:val="single" w:sz="4" w:space="0" w:color="auto"/>
              <w:left w:val="single" w:sz="4" w:space="0" w:color="auto"/>
              <w:bottom w:val="single" w:sz="4" w:space="0" w:color="auto"/>
              <w:right w:val="single" w:sz="4" w:space="0" w:color="auto"/>
            </w:tcBorders>
            <w:vAlign w:val="center"/>
          </w:tcPr>
          <w:p w14:paraId="600D5D32" w14:textId="06F8BF74"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3.661%</w:t>
            </w:r>
          </w:p>
        </w:tc>
        <w:tc>
          <w:tcPr>
            <w:tcW w:w="1170" w:type="dxa"/>
            <w:tcBorders>
              <w:top w:val="single" w:sz="4" w:space="0" w:color="auto"/>
              <w:left w:val="single" w:sz="4" w:space="0" w:color="auto"/>
              <w:bottom w:val="single" w:sz="4" w:space="0" w:color="auto"/>
              <w:right w:val="single" w:sz="4" w:space="0" w:color="auto"/>
            </w:tcBorders>
            <w:vAlign w:val="center"/>
          </w:tcPr>
          <w:p w14:paraId="7BBD2DE3" w14:textId="0B309AB2"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3.713%</w:t>
            </w:r>
          </w:p>
        </w:tc>
        <w:tc>
          <w:tcPr>
            <w:tcW w:w="1080" w:type="dxa"/>
            <w:tcBorders>
              <w:top w:val="single" w:sz="4" w:space="0" w:color="auto"/>
              <w:left w:val="single" w:sz="4" w:space="0" w:color="auto"/>
              <w:bottom w:val="single" w:sz="4" w:space="0" w:color="auto"/>
              <w:right w:val="single" w:sz="4" w:space="0" w:color="auto"/>
            </w:tcBorders>
            <w:vAlign w:val="center"/>
          </w:tcPr>
          <w:p w14:paraId="23965ECB" w14:textId="6DF4EA98"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3.731%</w:t>
            </w:r>
          </w:p>
        </w:tc>
        <w:tc>
          <w:tcPr>
            <w:tcW w:w="990" w:type="dxa"/>
            <w:tcBorders>
              <w:top w:val="single" w:sz="4" w:space="0" w:color="auto"/>
              <w:left w:val="single" w:sz="4" w:space="0" w:color="auto"/>
              <w:bottom w:val="single" w:sz="4" w:space="0" w:color="auto"/>
              <w:right w:val="single" w:sz="4" w:space="0" w:color="auto"/>
            </w:tcBorders>
            <w:vAlign w:val="center"/>
          </w:tcPr>
          <w:p w14:paraId="5ABF5900" w14:textId="57229001"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3.798%</w:t>
            </w:r>
          </w:p>
        </w:tc>
        <w:tc>
          <w:tcPr>
            <w:tcW w:w="1010" w:type="dxa"/>
            <w:tcBorders>
              <w:top w:val="single" w:sz="4" w:space="0" w:color="auto"/>
              <w:left w:val="single" w:sz="4" w:space="0" w:color="auto"/>
              <w:bottom w:val="single" w:sz="4" w:space="0" w:color="auto"/>
              <w:right w:val="single" w:sz="4" w:space="0" w:color="auto"/>
            </w:tcBorders>
            <w:vAlign w:val="center"/>
          </w:tcPr>
          <w:p w14:paraId="79C64B3C" w14:textId="07FDE4CD" w:rsidR="006416F7" w:rsidRPr="001C6AF5" w:rsidRDefault="006416F7" w:rsidP="006416F7">
            <w:pPr>
              <w:spacing w:after="0" w:line="240" w:lineRule="auto"/>
              <w:jc w:val="center"/>
              <w:rPr>
                <w:rFonts w:asciiTheme="minorHAnsi" w:eastAsia="Times New Roman" w:hAnsiTheme="minorHAnsi" w:cstheme="minorHAnsi"/>
                <w:color w:val="000000"/>
                <w:sz w:val="16"/>
                <w:szCs w:val="16"/>
                <w:lang w:eastAsia="en-GB"/>
              </w:rPr>
            </w:pPr>
            <w:r w:rsidRPr="001C6AF5">
              <w:rPr>
                <w:rFonts w:asciiTheme="minorHAnsi" w:eastAsia="Times New Roman" w:hAnsiTheme="minorHAnsi" w:cstheme="minorHAnsi"/>
                <w:color w:val="000000"/>
                <w:sz w:val="16"/>
                <w:szCs w:val="16"/>
                <w:lang w:eastAsia="en-GB"/>
              </w:rPr>
              <w:t>3.642%</w:t>
            </w:r>
          </w:p>
        </w:tc>
      </w:tr>
    </w:tbl>
    <w:p w14:paraId="2AABD352" w14:textId="773CB718" w:rsidR="002A193A" w:rsidRPr="001C6AF5" w:rsidRDefault="00C17CA8" w:rsidP="002A193A">
      <w:pPr>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Konsulentet</w:t>
      </w:r>
    </w:p>
    <w:p w14:paraId="3792EA9D" w14:textId="77777777" w:rsidR="002A193A" w:rsidRPr="001C6AF5" w:rsidRDefault="002A193A" w:rsidP="002A193A">
      <w:pPr>
        <w:rPr>
          <w:rFonts w:asciiTheme="minorHAnsi" w:hAnsiTheme="minorHAnsi" w:cstheme="minorHAnsi"/>
        </w:rPr>
      </w:pPr>
    </w:p>
    <w:p w14:paraId="02C89D65" w14:textId="77777777" w:rsidR="00F35C10" w:rsidRPr="001C6AF5" w:rsidRDefault="00F35C10">
      <w:pPr>
        <w:rPr>
          <w:rFonts w:asciiTheme="minorHAnsi" w:eastAsiaTheme="majorEastAsia" w:hAnsiTheme="minorHAnsi" w:cstheme="minorHAnsi"/>
          <w:b/>
          <w:color w:val="425968" w:themeColor="accent2"/>
          <w:spacing w:val="-10"/>
          <w:sz w:val="36"/>
          <w:szCs w:val="32"/>
        </w:rPr>
      </w:pPr>
      <w:r w:rsidRPr="001C6AF5">
        <w:rPr>
          <w:rFonts w:asciiTheme="minorHAnsi" w:hAnsiTheme="minorHAnsi" w:cstheme="minorHAnsi"/>
        </w:rPr>
        <w:br w:type="page"/>
      </w:r>
    </w:p>
    <w:p w14:paraId="1BAE2AD3" w14:textId="0DC2CED8" w:rsidR="001C79CC" w:rsidRPr="00944D3F" w:rsidRDefault="00760738" w:rsidP="00944D3F">
      <w:pPr>
        <w:pStyle w:val="Heading1"/>
        <w:ind w:left="900"/>
      </w:pPr>
      <w:bookmarkStart w:id="2343" w:name="_Toc204340529"/>
      <w:bookmarkStart w:id="2344" w:name="_Toc204340698"/>
      <w:r w:rsidRPr="00944D3F">
        <w:t>Politikat dhe masa e nevojshme per te arritur targetat per vitet 2030, 2040, 2050</w:t>
      </w:r>
      <w:bookmarkEnd w:id="2343"/>
      <w:bookmarkEnd w:id="2344"/>
    </w:p>
    <w:p w14:paraId="03ADA7D7" w14:textId="060E414E" w:rsidR="001C79CC" w:rsidRPr="00944D3F" w:rsidRDefault="00760738" w:rsidP="00944D3F">
      <w:pPr>
        <w:pStyle w:val="Heading2"/>
      </w:pPr>
      <w:bookmarkStart w:id="2345" w:name="_Toc204340530"/>
      <w:bookmarkStart w:id="2346" w:name="_Toc204340699"/>
      <w:r w:rsidRPr="00944D3F">
        <w:t>Barrierat Aktuale te Tregut dhe Shkaqet</w:t>
      </w:r>
      <w:bookmarkEnd w:id="2345"/>
      <w:bookmarkEnd w:id="2346"/>
      <w:r w:rsidRPr="00944D3F" w:rsidDel="00760738">
        <w:t xml:space="preserve"> </w:t>
      </w:r>
    </w:p>
    <w:p w14:paraId="55B21C9F" w14:textId="02D9CFE2" w:rsidR="00F328E7" w:rsidRPr="001C6AF5" w:rsidRDefault="00760738" w:rsidP="00944D3F">
      <w:pPr>
        <w:pStyle w:val="Heading3"/>
        <w:rPr>
          <w:rFonts w:asciiTheme="minorHAnsi" w:hAnsiTheme="minorHAnsi" w:cstheme="minorHAnsi"/>
        </w:rPr>
      </w:pPr>
      <w:bookmarkStart w:id="2347" w:name="_Toc204340531"/>
      <w:bookmarkStart w:id="2348" w:name="_Toc204340700"/>
      <w:bookmarkStart w:id="2349" w:name="_Toc175295677"/>
      <w:bookmarkStart w:id="2350" w:name="_Toc192331355"/>
      <w:r w:rsidRPr="001C6AF5">
        <w:t>Hyrje ne barrierat dhe shkaqet</w:t>
      </w:r>
      <w:bookmarkEnd w:id="2347"/>
      <w:bookmarkEnd w:id="2348"/>
      <w:r w:rsidRPr="001C6AF5" w:rsidDel="00760738">
        <w:rPr>
          <w:rFonts w:asciiTheme="minorHAnsi" w:hAnsiTheme="minorHAnsi" w:cstheme="minorHAnsi"/>
        </w:rPr>
        <w:t xml:space="preserve"> </w:t>
      </w:r>
      <w:bookmarkEnd w:id="2349"/>
      <w:bookmarkEnd w:id="2350"/>
    </w:p>
    <w:p w14:paraId="6D041EED" w14:textId="77777777" w:rsidR="0000159D" w:rsidRPr="001C6AF5" w:rsidRDefault="00760738" w:rsidP="00760738">
      <w:pPr>
        <w:pStyle w:val="Heading3"/>
        <w:numPr>
          <w:ilvl w:val="0"/>
          <w:numId w:val="0"/>
        </w:numPr>
        <w:rPr>
          <w:rFonts w:ascii="Arial" w:eastAsiaTheme="minorHAnsi" w:hAnsi="Arial" w:cstheme="minorBidi"/>
          <w:b w:val="0"/>
          <w:color w:val="auto"/>
          <w:sz w:val="20"/>
          <w:szCs w:val="21"/>
        </w:rPr>
      </w:pPr>
      <w:bookmarkStart w:id="2351" w:name="_Toc204340701"/>
      <w:r w:rsidRPr="001C6AF5">
        <w:rPr>
          <w:rFonts w:ascii="Arial" w:eastAsiaTheme="minorHAnsi" w:hAnsi="Arial" w:cstheme="minorBidi"/>
          <w:b w:val="0"/>
          <w:color w:val="auto"/>
          <w:sz w:val="20"/>
          <w:szCs w:val="21"/>
        </w:rPr>
        <w:t>Sektori i energjisë në Shqipëri ka bërë hapa të rëndësishëm në përafrimin me standardet ndërkombëtare dhe përmirësimin e eficences së energjisë (EE), megjithatë mbeten sfida të konsiderueshme. Si anëtare e Komunitetit të Energjisë, Shqipëria është e përkushtuar për transpozimin dhe zbatimin e Direktivës për Performancën Energjetike të Ndërtesave (EPBD), e cila kërkon reforma gjithëpërfshirëse në të gjithë peizazhin e politikave të saj energjetike. Raporti i fundit Vjetor i Zbatimit të Komunitetit të Energjisë theksoi progresin e Shqipërisë, por gjithashtu vuri në dukje sfidat e vazhdueshme, të tilla si vonesat rregullatore, infrastruktura e vjetëruar dhe mekanizmat e kufizuar financiarë, të cilët së bashku pengojnë aftësinë e vendit për të përmbushur në mënyrë efektive qëllimet e tij të EE-së. Duke zbatuar BKR-në, Shqipëria synon të përmbushë këto detyrime, duke siguruar që sektori i saj i ndërtimit të kontribuojë në qëllimet e vendit për neutralitet klimatik deri në vitin 2050</w:t>
      </w:r>
      <w:r w:rsidR="0000159D" w:rsidRPr="001C6AF5">
        <w:rPr>
          <w:rFonts w:ascii="Arial" w:eastAsiaTheme="minorHAnsi" w:hAnsi="Arial" w:cstheme="minorBidi"/>
          <w:b w:val="0"/>
          <w:color w:val="auto"/>
          <w:sz w:val="20"/>
          <w:szCs w:val="21"/>
        </w:rPr>
        <w:t>.</w:t>
      </w:r>
      <w:bookmarkEnd w:id="2351"/>
    </w:p>
    <w:p w14:paraId="6E0D4A2F" w14:textId="0CBDEB9A" w:rsidR="00760738" w:rsidRPr="001C6AF5" w:rsidRDefault="00760738" w:rsidP="00760738">
      <w:pPr>
        <w:pStyle w:val="Heading3"/>
        <w:numPr>
          <w:ilvl w:val="0"/>
          <w:numId w:val="0"/>
        </w:numPr>
        <w:rPr>
          <w:rFonts w:ascii="Arial" w:hAnsi="Arial" w:cs="Arial"/>
          <w:i/>
          <w:iCs/>
          <w:color w:val="auto"/>
          <w:sz w:val="20"/>
          <w:szCs w:val="20"/>
        </w:rPr>
      </w:pPr>
      <w:bookmarkStart w:id="2352" w:name="_Toc204340702"/>
      <w:r w:rsidRPr="001C6AF5">
        <w:rPr>
          <w:rFonts w:ascii="Arial" w:hAnsi="Arial" w:cs="Arial"/>
          <w:i/>
          <w:iCs/>
          <w:color w:val="auto"/>
          <w:sz w:val="20"/>
          <w:szCs w:val="20"/>
        </w:rPr>
        <w:t>Regulatory/policy barriers</w:t>
      </w:r>
      <w:bookmarkEnd w:id="2352"/>
      <w:r w:rsidRPr="001C6AF5">
        <w:rPr>
          <w:rFonts w:ascii="Arial" w:hAnsi="Arial" w:cs="Arial"/>
          <w:i/>
          <w:iCs/>
          <w:color w:val="auto"/>
          <w:sz w:val="20"/>
          <w:szCs w:val="20"/>
        </w:rPr>
        <w:t xml:space="preserve"> </w:t>
      </w:r>
    </w:p>
    <w:p w14:paraId="0EE3DC45" w14:textId="77777777" w:rsidR="00760738" w:rsidRPr="001C6AF5" w:rsidRDefault="00760738" w:rsidP="00760738">
      <w:pPr>
        <w:jc w:val="both"/>
      </w:pPr>
      <w:r w:rsidRPr="001C6AF5">
        <w:t>Shqipëria tashmë ka zbatuar disa masa për të përmirësuar eficencen e energjisë në ndërtesa. Në vitin 2015, Shqipëria miratoi Ligjin për EE (Nr. 124/2015), i cili vendosi Agjencinë e Efikasitetit të Energjisë (EEA) dhe përshkroi planet për të krijuar një fond të efikasitetit të energjisë. Sidoqoftë, përkundër këtyre planeve, Fondi EE ende nuk është plotësisht operacional, i cili ka vonuar financimin e nevojshëm për nismat e kursimit të energjisë. Ligji gjithashtu detyron zhvillimin e një plani të veprimit EE me objektiva specifike. Agjensia për EE është përgjegjëse për zbatimin e këtij plani veprimi dhe për krijimin dhe mirëmbajtjen e një baze të të dhënave Kombëtare të EE, e cila do të përfshijë të dhëna për konsumin dhe kursimet përfundimtare të energjisë. Për më tepër, ligji detyron të gjitha entitetet që aplikojnë për fonde nga fondi EE të emërojnë menaxherë të energjisë dhe të kryejnë auditime të energjisë çdo tre vjet.</w:t>
      </w:r>
    </w:p>
    <w:p w14:paraId="56860BD2" w14:textId="0DA112CF" w:rsidR="00760738" w:rsidRPr="001C6AF5" w:rsidRDefault="00760738" w:rsidP="00760738">
      <w:pPr>
        <w:jc w:val="both"/>
      </w:pPr>
      <w:r w:rsidRPr="001C6AF5">
        <w:t>Kohët e fundit (në 2021), Komiteti Parlamentar i Shqipërisë për Aktivitetet e Prodhimit miratoi kohët e fundit ndryshime në Ligjin për EE. Duke filluar nga 01 Shtator 2021, sektori publik duhet të rinovojë një minimum 3% të aksioneve të përgjithshme të ndërtesave publike çdo vit për të përmbushur standardet minimale të performancës së energjisë (MEPS). Të gjitha komunat u kërkohet të hartojnë planet e veprimit të EE në nivelin lokal. Konsumatorët e mëdhenj të energjisë, duke ndjekur auditimet e energjisë, duhet të hartojnë planet e veprimit të dizajnuara për të zvogëluar konsumin e energjisë elektrike me të paktën 4</w:t>
      </w:r>
      <w:r w:rsidR="005D5BDF" w:rsidRPr="001C6AF5">
        <w:t>%. Shqipëria</w:t>
      </w:r>
      <w:r w:rsidRPr="001C6AF5">
        <w:t xml:space="preserve"> tashmë ka zbatuar disa masa për të përmirësuar eficencen e energjisë në ndërtesa. Në vitin 2015, Shqipëria miratoi Ligjin për EE (Nr. 124/2015), i cili vendosi Agjencinë e Efikasitetit të Energjisë (EEA) dhe përshkroi planet për të krijuar një fond të efikasitetit të energjisë. Sidoqoftë, përkundër këtyre planeve, Fondi EE ende nuk është plotësisht operacional, i cili ka vonuar financimin e nevojshëm për nismat e kursimit të energjisë. Ligji gjithashtu detyron zhvillimin e një plani të veprimit EE me objektiva specifike. Agjensia për EE është përgjegjëse për zbatimin e këtij plani veprimi dhe për krijimin dhe mirëmbajtjen e një baze të të dhënave Kombëtare të EE, e cila do të përfshijë të dhëna për konsumin dhe kursimet përfundimtare të energjisë. Për më tepër, ligji detyron të gjitha entitetet që aplikojnë për fonde nga fondi EE të emërojnë menaxherë të energjisë dhe të kryejnë auditime të energjisë çdo tre vjet.</w:t>
      </w:r>
    </w:p>
    <w:p w14:paraId="6F805F70" w14:textId="048F67B6" w:rsidR="00760738" w:rsidRPr="001C6AF5" w:rsidRDefault="00760738" w:rsidP="00760738">
      <w:pPr>
        <w:jc w:val="both"/>
      </w:pPr>
      <w:r w:rsidRPr="001C6AF5">
        <w:t>Kohët e fundit (në 2021), Komiteti Parlamentar i Shqipërisë për Aktivitetet e Prodhimit miratoi kohët e fundit ndryshime në Ligjin për EE. Duke filluar nga 01 Shtator 2021, sektori publik duhet të rinovojë një minimum 3% të aksioneve të përgjithshme të ndërtesave publike çdo vit për të përmbushur standardet minimale të performancës së energjisë (MEPS). Të gjitha komunat u kërkohet të hartojnë planet e veprimit të EE në nivelin lokal. Konsumatorët e mëdhenj të energjisë, duke ndjekur auditimet e energjisë, duhet të hartojnë planet e veprimit të dizajnuara për të zvogëluar konsumin e energjisë elektrike me të paktën 4</w:t>
      </w:r>
      <w:r w:rsidR="005D5BDF" w:rsidRPr="001C6AF5">
        <w:t>%.</w:t>
      </w:r>
    </w:p>
    <w:p w14:paraId="2ADA37F6" w14:textId="77777777" w:rsidR="00760738" w:rsidRPr="001C6AF5" w:rsidRDefault="00760738" w:rsidP="00760738">
      <w:pPr>
        <w:jc w:val="both"/>
      </w:pPr>
      <w:r w:rsidRPr="001C6AF5">
        <w:t>Për më tepër, aktet nënligjore të lidhura me ndërtimin që transpozojnë EPBD janë në zhvillim e sipër. Sidoqoftë, disa rregulla ekzistuese dhe të reja mund të jenë tashmë të vjetruara në krahasim me direktivat më të fundit të BE-së, me Direktivën e Efikasitetit të Energjisë Recast (EED) të miratuar në vitin 2023 dhe EPBD në vitin 2024. Përafrimi me këto rregullore të azhurnuara do të ndihmonte Albania të krijojë më shumë energji dhe të dekarbonuar në aksione dhe të dekarbonizohet.</w:t>
      </w:r>
    </w:p>
    <w:p w14:paraId="10A19DFB" w14:textId="77777777" w:rsidR="00760738" w:rsidRPr="001C6AF5" w:rsidRDefault="00760738" w:rsidP="00760738">
      <w:pPr>
        <w:jc w:val="both"/>
      </w:pPr>
      <w:r w:rsidRPr="001C6AF5">
        <w:t>Më në fund, kuadri ligjor i Shqipërisë përfshin dispozita për vlerësimin e potencialit efikas të ngrohjes dhe ftohjes, por vlerësimet në përputhje me kërkesat e Direktivës së Efikasitetit të Energjisë nuk janë kryer. Transpozimi i dispozitave për inspektimin e sistemeve të ngrohjes dhe ajrit të kondicionuar është gjithashtu në pritje, duke vonuar më tej përparimin drejt arritjes së EE në sektorin e ndërtesave</w:t>
      </w:r>
      <w:r w:rsidRPr="001C6AF5">
        <w:rPr>
          <w:rStyle w:val="FootnoteReference"/>
        </w:rPr>
        <w:footnoteReference w:id="10"/>
      </w:r>
      <w:r w:rsidRPr="001C6AF5">
        <w:t>.</w:t>
      </w:r>
    </w:p>
    <w:p w14:paraId="23364FD9" w14:textId="77777777" w:rsidR="00760738" w:rsidRPr="001C6AF5" w:rsidRDefault="00760738" w:rsidP="00760738">
      <w:pPr>
        <w:pStyle w:val="Heading3"/>
        <w:numPr>
          <w:ilvl w:val="0"/>
          <w:numId w:val="0"/>
        </w:numPr>
        <w:rPr>
          <w:rFonts w:ascii="Arial" w:hAnsi="Arial" w:cs="Arial"/>
          <w:i/>
          <w:iCs/>
          <w:color w:val="auto"/>
          <w:sz w:val="20"/>
          <w:szCs w:val="20"/>
        </w:rPr>
      </w:pPr>
      <w:bookmarkStart w:id="2353" w:name="_Toc204340703"/>
      <w:r w:rsidRPr="001C6AF5">
        <w:rPr>
          <w:rFonts w:ascii="Arial" w:hAnsi="Arial" w:cs="Arial"/>
          <w:i/>
          <w:iCs/>
          <w:color w:val="auto"/>
          <w:sz w:val="20"/>
          <w:szCs w:val="20"/>
        </w:rPr>
        <w:t>Barrierat administrative</w:t>
      </w:r>
      <w:bookmarkEnd w:id="2353"/>
    </w:p>
    <w:p w14:paraId="5FC187E3" w14:textId="34646B57" w:rsidR="00760738" w:rsidRPr="001C6AF5" w:rsidRDefault="00760738" w:rsidP="00760738">
      <w:pPr>
        <w:jc w:val="both"/>
      </w:pPr>
      <w:r w:rsidRPr="001C6AF5">
        <w:t>Procedurat komplekse administrative janë një sfidë e rëndësishme në sektorin e energjisë në Shqipëri</w:t>
      </w:r>
      <w:r w:rsidRPr="001C6AF5">
        <w:rPr>
          <w:vertAlign w:val="superscript"/>
        </w:rPr>
        <w:t>7</w:t>
      </w:r>
      <w:r w:rsidRPr="001C6AF5">
        <w:t xml:space="preserve">. Ekziston një nevojë e konsiderueshme për përmirësimin e procedurave administrative për autorizimin, lejet dhe licencimin në sektorin e ndërtimit. Kompleksiteti aktual i këtyre proceseve identifikohet si një pengesë për zbatimin më të shpejtë dhe miratimin më të gjerë të masave me efikasitet energjetik. NECP gjithashtu identifikon sfidat që lidhen me mbledhjen e të dhënave, qëndrueshmërinë dhe transparencën, të cilat janë kritike për planifikimin, monitorimin dhe raportimin efektiv mbi politikat që lidhen me energjinë dhe </w:t>
      </w:r>
      <w:r w:rsidR="005D5BDF" w:rsidRPr="001C6AF5">
        <w:t>klimën.</w:t>
      </w:r>
      <w:r w:rsidRPr="001C6AF5">
        <w:t xml:space="preserve"> </w:t>
      </w:r>
    </w:p>
    <w:p w14:paraId="1E86F97E" w14:textId="77777777" w:rsidR="00760738" w:rsidRPr="001C6AF5" w:rsidRDefault="00760738" w:rsidP="00760738">
      <w:pPr>
        <w:jc w:val="both"/>
      </w:pPr>
      <w:r w:rsidRPr="001C6AF5">
        <w:t>Aktualisht, Shqipërisë i mungojnë mekanizma të përgjithshëm planifikimi, zbatimi dhe monitorimi, siç është një sistem sistematik i Monitorimit, Raportimit dhe Verifikimit (MRV), brenda të cilit objektivat kombëtare të kursimit të energjisë dhe reduktimit të emetimeve të gazrave serrë (GHG) për sektorin e ndërtimit mund të planifikohen, komunikohen, monitorohen dhe raportohen.</w:t>
      </w:r>
    </w:p>
    <w:p w14:paraId="0A9BA981" w14:textId="77777777" w:rsidR="00760738" w:rsidRPr="001C6AF5" w:rsidRDefault="00760738" w:rsidP="00760738">
      <w:pPr>
        <w:jc w:val="both"/>
      </w:pPr>
      <w:r w:rsidRPr="001C6AF5">
        <w:t>Agjencia e Efiçiencës së Energjisë (EEA), e themeluar në vitin 2018, ka nevojë për kapacitete të mëtejshme administrative.</w:t>
      </w:r>
    </w:p>
    <w:p w14:paraId="0CCCE116" w14:textId="77777777" w:rsidR="00760738" w:rsidRPr="001C6AF5" w:rsidRDefault="00760738" w:rsidP="00760738">
      <w:pPr>
        <w:jc w:val="both"/>
      </w:pPr>
      <w:r w:rsidRPr="001C6AF5">
        <w:t>Kapaciteti administrativ i Shqipërisë për të zbatuar politikat e EE mbetet i kufizuar për shkak të burimeve, ekspertizës dhe mungesës së koordinimit midis palëve kryesore të interesuara. Administratat publike lokale (LPA) aktualisht nuk janë të detyruara të emërojnë menaxherë të energjisë, pasi kjo mbetet opsionale. Menaxherët e emëruar të energjisë janë përgjegjës për monitorimin e progresit dhe raportimin, me penalitete në fuqi për mosrespektimin e tyre.</w:t>
      </w:r>
    </w:p>
    <w:p w14:paraId="2AE3AE02" w14:textId="77777777" w:rsidR="00760738" w:rsidRPr="001C6AF5" w:rsidRDefault="00760738" w:rsidP="00760738">
      <w:pPr>
        <w:jc w:val="both"/>
      </w:pPr>
    </w:p>
    <w:p w14:paraId="7B975239" w14:textId="6453B500" w:rsidR="00760738" w:rsidRPr="001C6AF5" w:rsidRDefault="00760738" w:rsidP="00760738">
      <w:pPr>
        <w:jc w:val="both"/>
      </w:pPr>
      <w:r w:rsidRPr="001C6AF5">
        <w:t>Për të përmirësuar efektivitetin e masave të EE, Shqipëria duhet të forcojë kapacitetet e saj institucionale, veçanërisht duke rritur ekspertizën teknike të autoriteteve përkatëse dhe duke përmirësuar koordinimin midis aktorëve kombëtarë dhe lokalë. Shqipëria ende nuk ka prezantuar një skemë për pasaportat e rinovimit, e cila do t'i udhëzonte pronarët e pronave gjatë procesit të rinovimit. Zhvillimi i shërbimeve këshillimore për energjinë, siç janë qendrat e vetme, mund të mbështesë qytetarët dhe bizneset në procesin e rinovimit, duke përmirësuar kështu procedurat administrative dhe duke siguruar zbatimin me sukses të projekteve të EE-</w:t>
      </w:r>
      <w:r w:rsidR="005D5BDF" w:rsidRPr="001C6AF5">
        <w:t>së.</w:t>
      </w:r>
    </w:p>
    <w:p w14:paraId="773A4A31" w14:textId="77777777" w:rsidR="00760738" w:rsidRPr="001C6AF5" w:rsidRDefault="00760738" w:rsidP="00760738">
      <w:pPr>
        <w:pStyle w:val="Heading3"/>
        <w:numPr>
          <w:ilvl w:val="0"/>
          <w:numId w:val="0"/>
        </w:numPr>
        <w:rPr>
          <w:rFonts w:ascii="Arial" w:hAnsi="Arial" w:cs="Arial"/>
          <w:i/>
          <w:iCs/>
          <w:color w:val="auto"/>
          <w:sz w:val="20"/>
          <w:szCs w:val="20"/>
        </w:rPr>
      </w:pPr>
      <w:bookmarkStart w:id="2354" w:name="_Toc204340704"/>
      <w:r w:rsidRPr="001C6AF5">
        <w:rPr>
          <w:rFonts w:ascii="Arial" w:hAnsi="Arial" w:cs="Arial"/>
          <w:i/>
          <w:iCs/>
          <w:color w:val="auto"/>
          <w:sz w:val="20"/>
          <w:szCs w:val="20"/>
        </w:rPr>
        <w:t>Barrierat financiare</w:t>
      </w:r>
      <w:bookmarkEnd w:id="2354"/>
    </w:p>
    <w:p w14:paraId="123D32D0" w14:textId="77777777" w:rsidR="00760738" w:rsidRPr="001C6AF5" w:rsidRDefault="00760738" w:rsidP="00760738">
      <w:pPr>
        <w:jc w:val="both"/>
      </w:pPr>
      <w:r w:rsidRPr="001C6AF5">
        <w:t xml:space="preserve">Një pengesë e madhe financiare është mungesa e një kuadri të fuqishëm financiar për të mbështetur nismat e EE-së. Mungesa e mekanizmave të dedikuar financiarë - siç është një Fond EE plotësisht funksional ose financimi shtetëror i synuar - ka penguar zbatimin e planeve të veprimit EE. Nuk është krijuar asnjë fond rrotullues ose mekanizëm financiar në shkallë të gjerë për të mbështetur përpjekjet e vazhdueshme të rinovimit. Për më tepër, duhet të futen grantet e bazuara në performancë, kontraktimi i bazuar në performancë, financimi fillestar dhe/ose kreditë e buta të ofruara nga autoritetet kombëtare për të inkurajuar miratimin e rikonstruksioneve të ndërtesave. Buxhetimi shumëvjeçar dhe kapja e buxhetit nuk mundësohen. </w:t>
      </w:r>
    </w:p>
    <w:p w14:paraId="50D31686" w14:textId="77777777" w:rsidR="00760738" w:rsidRPr="001C6AF5" w:rsidRDefault="00760738" w:rsidP="00760738">
      <w:pPr>
        <w:jc w:val="both"/>
      </w:pPr>
      <w:r w:rsidRPr="001C6AF5">
        <w:t>Krijimi i një Kuadri Kombëtar Investimesh për Ndërtesat Publike mund të ndihmojë në përcaktimin e kritereve të pranueshmërisë për financim publik. Përveç kësaj, qasja në financim për pronarët individualë të shtëpive mbetet një sfidë e konsiderueshme, ashtu si edhe zhvillimi i produkteve financiare të përshtatura për projektet e EE-së.</w:t>
      </w:r>
    </w:p>
    <w:p w14:paraId="4D13FF07" w14:textId="7F035D17" w:rsidR="00760738" w:rsidRPr="001C6AF5" w:rsidRDefault="00760738" w:rsidP="00760738">
      <w:pPr>
        <w:jc w:val="both"/>
      </w:pPr>
      <w:r w:rsidRPr="001C6AF5">
        <w:t xml:space="preserve">Aktualisht, pjesa më e madhe e financimit vjen nga partnerë dhe donatorë të jashtëm të zhvillimit. Kostot relativisht të larta të investimeve dhe kapitalit kanë çuar në një preferencë për financimin me grante, veçanërisht në sektorin e banesave. Megjithatë, grantet qeveritare mbeten të kufizuara dhe burimet financiare vendase janë të pamjaftueshme për të rritur instrumentet financiare të nevojshme për rinovime në shkallë të gjerë. Ndërsa ekzistojnë disa stimuj dhe mekanizma financiarë kombëtarë, qeveria shqiptare duhet të prioritizojë krijimin e një strategjie gjithëpërfshirëse financimi, duke përfshirë funksionalizimin e plotë të Fondit të EE-së, futjen e stimujve tatimorë dhe zhvillimin e produkteve financiare të përshtatura për projektet e EE-së. Shfrytëzimi i fondeve publike për të stimuluar investimet e sektorit privat përmes iniciativave të përbashkëta të prokurimit dhe partneriteteve publik-private do të jetë thelbësor për rritjen e përpjekjeve të </w:t>
      </w:r>
      <w:r w:rsidR="005D5BDF" w:rsidRPr="001C6AF5">
        <w:t>rinovimit. Edhe</w:t>
      </w:r>
      <w:r w:rsidRPr="001C6AF5">
        <w:t xml:space="preserve"> pse Skema e Detyrimit për Efiçiencën e Energjisë është e detyrueshme nga Ligji për Efiçiencën e Energjisë, ajo ende nuk është miratuar. Ministria e Infrastrukturës dhe Energjisë ka hartuar një urdhër për miratimin e saj, por kjo mbetet në pritje. Ndërkohë, investimet në EE po kanalizohen përmes buxhetit të shtetit dhe ndihmës financiare të huaj, me një fokus të veçantë në sektorin e ndërtesave. Bankat lokale po luajnë gjithashtu një rol në promovimin e EE duke ofruar linja krediti për masa të ndryshme, veçanërisht përmirësimin e izolimit termik të ndërtesave private. Në Tiranë, për shembull, deri në 50% të kostove për projektet e izolimit termik subvencionohen nga bashkia.</w:t>
      </w:r>
      <w:r w:rsidRPr="001C6AF5">
        <w:rPr>
          <w:rStyle w:val="FootnoteReference"/>
        </w:rPr>
        <w:footnoteReference w:id="11"/>
      </w:r>
      <w:r w:rsidRPr="001C6AF5">
        <w:t>.</w:t>
      </w:r>
    </w:p>
    <w:p w14:paraId="132B7C0C" w14:textId="77777777" w:rsidR="00760738" w:rsidRPr="001C6AF5" w:rsidRDefault="00760738" w:rsidP="00760738">
      <w:pPr>
        <w:jc w:val="both"/>
      </w:pPr>
      <w:r w:rsidRPr="001C6AF5">
        <w:t>Kostot e larta fillestare të përmirësimeve të EE-së, siç janë rikonstruksioni i ndërtesave dhe zbatimi i teknologjive moderne, të kombinuara me periudha të gjata kthimi, i amplifikojnë më tej sfidat financiare si për sektorin publik ashtu edhe për atë privat. Qeveria shqiptare ka ndërmarrë hapa për të promovuar përdorimin e energjisë së rinovueshme, duke ofruar stimuj të tillë si përjashtimet nga taksat dhe matja neto, veçanërisht në skemat e mbështetura nga qeveria si ankandet e energjisë diellore. Inkurajimi i prodhimit vendas ose montimit të teknologjive EE/RE mund të ndihmojë në uljen e kostove dhe rritjen e aksesueshmërisë. Përveç kësaj, futja e stimujve financiarë, siç janë uljet e taksave për materialet e importuara EE/RE, do të stimulonte rritjen e tregut.</w:t>
      </w:r>
    </w:p>
    <w:p w14:paraId="42CDB5D8" w14:textId="36789100" w:rsidR="0000159D" w:rsidRPr="001C6AF5" w:rsidRDefault="00760738" w:rsidP="00760738">
      <w:pPr>
        <w:pStyle w:val="Heading3"/>
        <w:numPr>
          <w:ilvl w:val="0"/>
          <w:numId w:val="0"/>
        </w:numPr>
      </w:pPr>
      <w:bookmarkStart w:id="2355" w:name="_Toc204340705"/>
      <w:r w:rsidRPr="001C6AF5">
        <w:rPr>
          <w:rFonts w:ascii="Arial" w:eastAsiaTheme="minorHAnsi" w:hAnsi="Arial" w:cstheme="minorBidi"/>
          <w:b w:val="0"/>
          <w:color w:val="auto"/>
          <w:sz w:val="20"/>
          <w:szCs w:val="21"/>
        </w:rPr>
        <w:t xml:space="preserve">Zhvillimi i modelit të tregut të kompanisë së shërbimeve të energjisë (ESCO) është në vazhdim, por rregulloret përkatëse dhe kontratat model për kontraktimin e performancës së energjisë nuk janë miratuar ende. Kjo thekson më tej </w:t>
      </w:r>
      <w:r w:rsidR="00481A16" w:rsidRPr="001C6AF5">
        <w:rPr>
          <w:rFonts w:ascii="Arial" w:eastAsiaTheme="minorHAnsi" w:hAnsi="Arial" w:cstheme="minorBidi"/>
          <w:b w:val="0"/>
          <w:color w:val="auto"/>
          <w:sz w:val="20"/>
          <w:szCs w:val="21"/>
        </w:rPr>
        <w:t>diferencen</w:t>
      </w:r>
      <w:r w:rsidRPr="001C6AF5">
        <w:rPr>
          <w:rFonts w:ascii="Arial" w:eastAsiaTheme="minorHAnsi" w:hAnsi="Arial" w:cstheme="minorBidi"/>
          <w:b w:val="0"/>
          <w:color w:val="auto"/>
          <w:sz w:val="20"/>
          <w:szCs w:val="21"/>
        </w:rPr>
        <w:t xml:space="preserve"> midis financimit të disponueshëm dhe burimeve të konsiderueshme financiare të kërkuara për të përmbushur objektivat e dekarbonizimit të Shqipërisë deri në vitin 2050. Një investim i vlerësuar prej 500 milionë eurosh është i nevojshëm për rinovime standarde, duke nënvizuar nevojën për mekanizma më të fortë financiarë dhe mbështetje të synuar për të kapërcyer </w:t>
      </w:r>
      <w:r w:rsidR="00481A16" w:rsidRPr="001C6AF5">
        <w:rPr>
          <w:rFonts w:ascii="Arial" w:eastAsiaTheme="minorHAnsi" w:hAnsi="Arial" w:cstheme="minorBidi"/>
          <w:b w:val="0"/>
          <w:color w:val="auto"/>
          <w:sz w:val="20"/>
          <w:szCs w:val="21"/>
        </w:rPr>
        <w:t>diferencen</w:t>
      </w:r>
      <w:r w:rsidRPr="001C6AF5">
        <w:t>.</w:t>
      </w:r>
      <w:bookmarkEnd w:id="2355"/>
    </w:p>
    <w:p w14:paraId="06429D4C" w14:textId="730C8816" w:rsidR="00760738" w:rsidRPr="001C6AF5" w:rsidRDefault="00760738" w:rsidP="00760738">
      <w:pPr>
        <w:pStyle w:val="Heading3"/>
        <w:numPr>
          <w:ilvl w:val="0"/>
          <w:numId w:val="0"/>
        </w:numPr>
        <w:rPr>
          <w:rFonts w:ascii="Arial" w:hAnsi="Arial" w:cs="Arial"/>
          <w:i/>
          <w:iCs/>
          <w:color w:val="auto"/>
          <w:sz w:val="20"/>
          <w:szCs w:val="20"/>
        </w:rPr>
      </w:pPr>
      <w:bookmarkStart w:id="2356" w:name="_Toc204340706"/>
      <w:r w:rsidRPr="001C6AF5">
        <w:rPr>
          <w:rFonts w:ascii="Arial" w:hAnsi="Arial" w:cs="Arial"/>
          <w:i/>
          <w:iCs/>
          <w:color w:val="auto"/>
          <w:sz w:val="20"/>
          <w:szCs w:val="20"/>
        </w:rPr>
        <w:t>Barrierat teknike</w:t>
      </w:r>
      <w:bookmarkEnd w:id="2356"/>
    </w:p>
    <w:p w14:paraId="44992448" w14:textId="77777777" w:rsidR="00760738" w:rsidRPr="001C6AF5" w:rsidRDefault="00760738" w:rsidP="00760738">
      <w:pPr>
        <w:jc w:val="both"/>
      </w:pPr>
      <w:r w:rsidRPr="001C6AF5">
        <w:t>Në thelb të barrierave teknike në Shqipëri është fakti se një numër i madh ndërtesash banimi dhe publike nuk ngrohen sa duhet. Përveç kësaj, sistemet e ngrohjes së ndërtesave të sektorit publik shpesh përdoren vetëm për disa orë në ditë për të kursyer në kostot e energjisë. Këto praktika bëjnë që ndërtesat të mos jenë kandidate tërheqëse nga një këndvështrim ekonomik për masat e EE-së, pasi qëllimi i tyre kryesor është të përmirësojnë nivelet e rehatisë në vend që të gjenerojnë kursime në kosto.</w:t>
      </w:r>
    </w:p>
    <w:p w14:paraId="3C902606" w14:textId="77B6C151" w:rsidR="00760738" w:rsidRPr="001C6AF5" w:rsidRDefault="00760738" w:rsidP="00760738">
      <w:pPr>
        <w:jc w:val="both"/>
      </w:pPr>
      <w:r w:rsidRPr="001C6AF5">
        <w:t xml:space="preserve">Përveç çështjes së ngrohjes së pamjaftueshme, Shqipëria përballet me një mungesë të fuqisë punëtore të kualifikuar dhe ekspertizës teknike në sektorin e energjisë. NECP thekson nevojën urgjente për auditorë të çertifikuar të energjisë dhe profesionistë të trajnuar në zbatimin e teknologjive të përparuara me efikasitet energjetik, veçanërisht në sektorin e ndërtimit. Ky boshllëk aftësish kufizon aftësinë e vendit për të përmbushur objektivat e performancës energjetike dhe për të ruajtur masat e EE-së që zbatohen. Adresimi i kësaj mungese teknike është kritik për ekzekutimin me sukses të Planit të Rinovimit të Ndërtesave (BRP) dhe për të siguruar që përmirësimet në EE të jenë të qëndrueshme në planin afatgjatë. Për më tepër, tregu i pazhvilluar për produkte dhe shërbime me eficence energjetike çon në kosto më të larta dhe një miratim më të ngadaltë të këtyre </w:t>
      </w:r>
      <w:r w:rsidR="005D5BDF" w:rsidRPr="001C6AF5">
        <w:t>teknologjive.</w:t>
      </w:r>
    </w:p>
    <w:p w14:paraId="010F9764" w14:textId="77777777" w:rsidR="00760738" w:rsidRPr="001C6AF5" w:rsidRDefault="00760738" w:rsidP="00760738">
      <w:pPr>
        <w:jc w:val="both"/>
      </w:pPr>
      <w:r w:rsidRPr="001C6AF5">
        <w:t>Aktualisht, Shqipëria nuk ka laboratorë të pajisur dhe të licencuar për testimin dhe verifikimin e teknologjive të EE dhe energjisë së rinovueshme (RE), duke rezultuar në një mbështetje në verifikimin nga palë të treta nga jashtë vendit. Sipas rishikimit të vitit 2024 të Direktivës për Performancën Energjetike të Ndërtesave (EPBD), të gjitha ndërtesat e reja duhet të projektohen të jenë "të gatshme për energji diellore", duke siguruar që teknologjitë diellore të mund të instalohen me kosto efektive në një fazë të mëvonshme pa kërkuar ndërhyrje të kushtueshme strukturore. Pavarësisht këtyre përpjekjeve, kostoja e teknologjive EE/RE vazhdon të jetë një pengesë e madhe për miratimin e gjerë, veçanërisht për projektet më të vogla.</w:t>
      </w:r>
    </w:p>
    <w:p w14:paraId="0E017423" w14:textId="77777777" w:rsidR="00760738" w:rsidRPr="001C6AF5" w:rsidRDefault="00760738" w:rsidP="00760738">
      <w:pPr>
        <w:jc w:val="both"/>
      </w:pPr>
      <w:r w:rsidRPr="001C6AF5">
        <w:t>Zhvillimi i tregut të EE pengohet më tej nga mungesa e konkurrencës dhe inovacionit. Institucionet arsimore, duke përfshirë universitetet teknike, ende nuk ofrojnë kurrikula që përgatisin profesionistë të gatshëm për treg të aftë për të avancuar një sektor ndërtimi plotësisht të dekarbonizuar deri në vitin 2050. Ekziston gjithashtu një mungesë e programeve të trajnimit për projektuesit, instaluesit dhe auditorët e energjisë të specializuar në teknologjitë nZEB dhe me emetim zero. Për të kapërcyer këto pengesa dhe për të nxitur një treg më dinamik dhe konkurrues, qeveria duhet të përqendrohet në stimulimin e rritjes së tregut përmes partneriteteve publike-private dhe programeve të kërkimit dhe zhvillimit të udhëhequra nga qeveria.</w:t>
      </w:r>
      <w:r w:rsidRPr="001C6AF5">
        <w:rPr>
          <w:rStyle w:val="FootnoteReference"/>
        </w:rPr>
        <w:footnoteReference w:id="12"/>
      </w:r>
      <w:r w:rsidRPr="001C6AF5">
        <w:t>.</w:t>
      </w:r>
    </w:p>
    <w:p w14:paraId="68D11E81" w14:textId="77777777" w:rsidR="00760738" w:rsidRPr="001C6AF5" w:rsidRDefault="00760738" w:rsidP="00760738">
      <w:pPr>
        <w:jc w:val="both"/>
      </w:pPr>
      <w:r w:rsidRPr="001C6AF5">
        <w:t>Matja individuale e energjisë elektrike është vendosur në Shqipëri prej disa vitesh, me mbështetje ligjore nga Ligji Nr. 43/2015 për Sektorin e Energjisë Elektrike. Projekte pilot mbi matjen inteligjente janë zbatuar në qytete si Kashar, Durres dhe Vorë, duke filluar nga viti 2019, megjithëse procesi mbetet në vazhdim.</w:t>
      </w:r>
    </w:p>
    <w:p w14:paraId="398C391E" w14:textId="77777777" w:rsidR="00760738" w:rsidRPr="001C6AF5" w:rsidRDefault="00760738" w:rsidP="00760738">
      <w:pPr>
        <w:jc w:val="both"/>
      </w:pPr>
      <w:r w:rsidRPr="001C6AF5">
        <w:t>Megjithatë, Ligji i Efiçiencës së Energjisë në Shqipëri ende nuk i ka transpozuar dispozitat e faturimit të Direktivës së BE-së për Efiçiencën e Energjisë (EED). Në përgjigje, EEA-ja e Shqipërisë ka nisur disa iniciativa, duke përfshirë një Projekt Informativ të Faturimit, një Fushatë Ndërgjegjësimi dhe programe Edukimi dhe Trajnimi për Efiçiencën e Energjisë, për të adresuar këto boshllëqe dhe për të promovuar një EE më të madhe në të gjithë vendin.</w:t>
      </w:r>
      <w:r w:rsidRPr="001C6AF5">
        <w:rPr>
          <w:rStyle w:val="FootnoteReference"/>
        </w:rPr>
        <w:footnoteReference w:id="13"/>
      </w:r>
      <w:r w:rsidRPr="001C6AF5">
        <w:t>.</w:t>
      </w:r>
    </w:p>
    <w:p w14:paraId="53781036" w14:textId="61DE89F2" w:rsidR="00760738" w:rsidRPr="001C6AF5" w:rsidRDefault="00760738" w:rsidP="00760738">
      <w:pPr>
        <w:pStyle w:val="Heading3"/>
        <w:numPr>
          <w:ilvl w:val="0"/>
          <w:numId w:val="0"/>
        </w:numPr>
        <w:rPr>
          <w:rFonts w:ascii="Arial" w:hAnsi="Arial" w:cs="Arial"/>
          <w:i/>
          <w:iCs/>
          <w:color w:val="auto"/>
          <w:sz w:val="20"/>
          <w:szCs w:val="20"/>
        </w:rPr>
      </w:pPr>
      <w:bookmarkStart w:id="2357" w:name="_Toc204340707"/>
      <w:r w:rsidRPr="001C6AF5">
        <w:rPr>
          <w:rFonts w:ascii="Arial" w:hAnsi="Arial" w:cs="Arial"/>
          <w:i/>
          <w:iCs/>
          <w:color w:val="auto"/>
          <w:sz w:val="20"/>
          <w:szCs w:val="20"/>
        </w:rPr>
        <w:t>B</w:t>
      </w:r>
      <w:r w:rsidR="00F83E02">
        <w:rPr>
          <w:rFonts w:ascii="Arial" w:hAnsi="Arial" w:cs="Arial"/>
          <w:i/>
          <w:iCs/>
          <w:color w:val="auto"/>
          <w:sz w:val="20"/>
          <w:szCs w:val="20"/>
        </w:rPr>
        <w:t>a</w:t>
      </w:r>
      <w:r w:rsidRPr="001C6AF5">
        <w:rPr>
          <w:rFonts w:ascii="Arial" w:hAnsi="Arial" w:cs="Arial"/>
          <w:i/>
          <w:iCs/>
          <w:color w:val="auto"/>
          <w:sz w:val="20"/>
          <w:szCs w:val="20"/>
        </w:rPr>
        <w:t>rrierat e ndergjegjesimit</w:t>
      </w:r>
      <w:bookmarkEnd w:id="2357"/>
    </w:p>
    <w:p w14:paraId="4012B911" w14:textId="77777777" w:rsidR="00760738" w:rsidRPr="001C6AF5" w:rsidRDefault="00760738" w:rsidP="00760738">
      <w:pPr>
        <w:jc w:val="both"/>
      </w:pPr>
      <w:r w:rsidRPr="001C6AF5">
        <w:t>Ndërgjegjësimi publik për EE në Shqipëri mbetet i ulët, veçanërisht në sektorin rezidencial. Kjo mungesë ndërgjegjësimi është një pengesë e rëndësishme për miratimin e gjerë të masave të kursimit të energjisë dhe realizimin e përfitimeve të tyre të plota, siç janë faturat e reduktuara të energjisë dhe komoditeti i përmirësuar. Ekziston një mungesë e konsiderueshme ndërgjegjësimi midis profesionistëve të energjisë në lidhje me implikimet e Marrëveshjes së Gjelbër Evropiane dhe mundësitë e mundshme për zhvillim, veçanërisht në lidhje me teknologjitë nZEB/ZEB. Ky boshllëk përkeqësohet më tej nga mungesa e një përkufizimi të qartë të nZEB dhe as të ZEB dhe mungesa e projekteve të zbatuara nZEB dhe ZEB.</w:t>
      </w:r>
    </w:p>
    <w:p w14:paraId="5DDE7EFB" w14:textId="77777777" w:rsidR="00760738" w:rsidRPr="001C6AF5" w:rsidRDefault="00760738" w:rsidP="00760738">
      <w:pPr>
        <w:jc w:val="both"/>
      </w:pPr>
      <w:r w:rsidRPr="001C6AF5">
        <w:t>Për më tepër, Shqipërisë i mungon një strategji gjithëpërfshirëse, në të gjithë vendin, për rritjen e ndërgjegjësimit dhe komunikimit, që synon informimin e publikut të gjerë në lidhje me përfitimet, opsionet e financimit dhe qëllimet e dekarbonizimit të sektorit të ndërtimit. Pa një strategji të tillë, është e vështirë të mobilizohet mbështetja e nevojshme publike për iniciativat e EE.</w:t>
      </w:r>
    </w:p>
    <w:p w14:paraId="3BBA542D" w14:textId="77777777" w:rsidR="00760738" w:rsidRPr="001C6AF5" w:rsidRDefault="00760738" w:rsidP="00760738">
      <w:pPr>
        <w:jc w:val="both"/>
      </w:pPr>
      <w:r w:rsidRPr="001C6AF5">
        <w:t>.</w:t>
      </w:r>
    </w:p>
    <w:p w14:paraId="763C18E3" w14:textId="77777777" w:rsidR="00760738" w:rsidRPr="001C6AF5" w:rsidRDefault="00760738" w:rsidP="00760738">
      <w:pPr>
        <w:jc w:val="both"/>
      </w:pPr>
      <w:r w:rsidRPr="001C6AF5">
        <w:t>Për ta adresuar këtë, qeveria shqiptare duhet të zhvillojë dhe zbatojë programe edukimi dhe shtrirjeje që synojnë rritjen e ndërgjegjësimit rreth përfitimeve të EE-së midis qytetarëve dhe bizneseve. Ndërsa ekzistojnë disa fushata, ato janë të pamjaftueshme për të përmbushur kërkesën në rritje për ndërgjegjësim dhe pjesëmarrje publike.</w:t>
      </w:r>
    </w:p>
    <w:p w14:paraId="7A93B4CC" w14:textId="77777777" w:rsidR="00760738" w:rsidRPr="001C6AF5" w:rsidRDefault="00760738" w:rsidP="00760738">
      <w:pPr>
        <w:jc w:val="both"/>
      </w:pPr>
    </w:p>
    <w:p w14:paraId="0F8BEB86" w14:textId="77777777" w:rsidR="00760738" w:rsidRPr="001C6AF5" w:rsidRDefault="00760738" w:rsidP="00760738">
      <w:pPr>
        <w:jc w:val="both"/>
        <w:rPr>
          <w:lang w:val="en-US"/>
        </w:rPr>
      </w:pPr>
      <w:r w:rsidRPr="001C6AF5">
        <w:t>Projektet e tilla përfshijnë qendrat e vetme (OSS) të cilat janë prezantuar në Shqipëri përmes iniciativave si projekti STAR2, i cili përmirësoi ofrimin e shërbimeve publike në 61 bashki. Fokusi i tyre ka qenë kryesisht në shërbimet e përgjithshme administrative dhe jo në rinovimet e energjisë. Këto OSS janë integruar në administratat lokale për të zvogëluar burokracinë dhe për të përmirësuar eficencen në ofrimin e shërbimeve. Zhvillimi i OSS-së të përshtatura posaçërisht për EE-në dhe rinovimet e ndërtesave është thelbësor për shkallëzimin e përpjekjeve të Shqipërisë për të përmbushur objektivat e saj të energjisë dhe klimës, veçanërisht në sektorin e banesave. Zgjerimi i mëtejshëm i këtyre OSS-ve do të jetë i nevojshëm për të siguruar që ato të përmbushin nevojat e specializuara, të tilla si ofrimi i auditimeve të energjisë, këshilla për rinovimin dhe qasja në financim për rinovimet e energjisë.</w:t>
      </w:r>
      <w:r w:rsidRPr="001C6AF5">
        <w:rPr>
          <w:rStyle w:val="FootnoteReference"/>
          <w:lang w:val="en-US"/>
        </w:rPr>
        <w:footnoteReference w:id="14"/>
      </w:r>
      <w:r w:rsidRPr="001C6AF5">
        <w:rPr>
          <w:lang w:val="en-US"/>
        </w:rPr>
        <w:t>.</w:t>
      </w:r>
    </w:p>
    <w:p w14:paraId="05D73F70" w14:textId="77777777" w:rsidR="00760738" w:rsidRPr="001C6AF5" w:rsidRDefault="00760738" w:rsidP="00760738">
      <w:pPr>
        <w:jc w:val="both"/>
        <w:rPr>
          <w:lang w:val="en-US"/>
        </w:rPr>
      </w:pPr>
      <w:r w:rsidRPr="001C6AF5">
        <w:rPr>
          <w:rFonts w:cs="Arial"/>
          <w:i/>
          <w:iCs/>
          <w:szCs w:val="20"/>
        </w:rPr>
        <w:t>Ndarja e stimujve dhe kapaciteteve të sektorit të ndërtimit dhe profesionistëve të sektorit të energjisë</w:t>
      </w:r>
      <w:r w:rsidRPr="001C6AF5">
        <w:rPr>
          <w:lang w:val="en-US"/>
        </w:rPr>
        <w:t>Përafërsisht 43% e ndërtesave të banimit në Shqipëri janë ndërtesa me shumë apartamente, duke tejkaluar mesataren e Ballkanit Perëndimor prej 39%. Në ndërtesa të tilla, vendimet në lidhje me përmirësimet e EE-së duhet të merren kolektivisht, shpesh duke kërkuar konsensus brenda shoqatave të pronarëve të shtëpive. Arritja e këtij konsensusi mund të jetë sfiduese, pasi interesa të ndryshme midis pronarëve mund të ngadalësojnë ose parandalojnë vendimmarrjen. Përveç kësaj, stimujt e ndarë në tregun e qirasë paraqesin një pengesë tjetër: meqenëse qiramarrësit janë përgjegjës për pagesën e faturave të energjisë, pronarët e pronave janë më pak të motivuar për të investuar në masa EE nga të cilat nuk përfitojnë drejtpërdrejt. Aktualisht, në Shqipëri nuk ekziston asnjë mekanizëm për të adresuar çështjen e stimujve të ndarë. Përveç kësaj, qasja në financim për përmirësimet e EE-së në ndërtesat me shumë apartamente është një sfidë, pjesërisht sepse besueshmëria e shoqatave të pronarëve të shtëpive është e ulët. Shoqatave të pronarëve të shtëpive në Shqipëri u mungojnë fondet rezervë për përmirësimet e EE-së.</w:t>
      </w:r>
    </w:p>
    <w:p w14:paraId="2DA9514E" w14:textId="77777777" w:rsidR="00760738" w:rsidRPr="001C6AF5" w:rsidRDefault="00760738" w:rsidP="00760738">
      <w:pPr>
        <w:jc w:val="both"/>
        <w:rPr>
          <w:lang w:val="en-US"/>
        </w:rPr>
      </w:pPr>
      <w:r w:rsidRPr="001C6AF5">
        <w:rPr>
          <w:lang w:val="en-US"/>
        </w:rPr>
        <w:t>Si përfundim, stimujt e ndarë, ku përfitimet e investimeve të EE-së nuk përputhen me përgjegjësitë financiare të palëve të interesuara të përfshira (p.sh., pronarët dhe qiramarrësit) ende mungojnë në Shqipëri. Krahas këtyre sfidave, ekziston nevoja për programe trajnimi të synuara për të përmirësuar aftësitë e fuqisë punëtore të ndërtimit dhe profesionistëve të sektorit të energjisë, veçanërisht pasi të jenë filluar politika dhe kërkesa më të rrepta për të përmbushur standardet nZEB/ZEB. Mungesa e një përkufizimi të qartë dhe sasior për nZEB/ZEB e përkeqëson më tej çështjen, pasi ka mungesë profesionistësh të aftë për të planifikuar, projektuar, instaluar dhe mirëmbajtur teknologjitë nZEB/ZEB në vend. Promovimi i vendeve të punës të gjelbra dhe ndërtimi i kapaciteteve brenda sektorit të ndërtimit është jetik për të adresuar kërkesën në rritje për rinovime me efikasitet energjetik. Punonjësit e sektorit publik, veçanërisht ata të përfshirë në mirëmbajtjen dhe rinovimin e ndërtesave, kërkojnë ndërtim urgjent të kapaciteteve për të menaxhuar në mënyrë efektive rinovimet nZEB/ZEB. Rritja e pritur e kërkesës për rinovimet e ndërtesave nZEB/ZEB ka të ngjarë të stresojë fuqinë punëtore aktuale të ndërtimit, e cila nuk është e përgatitur në mënyrë të mjaftueshme për të trajtuar kompleksitetet e standardeve nZEB/ZEB në një shkallë të gjerë të investimeve EE.</w:t>
      </w:r>
    </w:p>
    <w:p w14:paraId="5C85C114" w14:textId="165F6A3D" w:rsidR="00760738" w:rsidRPr="001C6AF5" w:rsidRDefault="00760738" w:rsidP="00760738">
      <w:pPr>
        <w:jc w:val="both"/>
        <w:rPr>
          <w:lang w:val="en-US"/>
        </w:rPr>
      </w:pPr>
      <w:r w:rsidRPr="001C6AF5">
        <w:rPr>
          <w:lang w:val="en-US"/>
        </w:rPr>
        <w:t xml:space="preserve">Për më tepër, sektori i ndërtimit vuan nga integrimi i dobët midis palëve të interesuara - siç janë projektuesit, ndërtuesit dhe auditorët e energjisë - duke çuar në ekzekutim joefikas të projekteve dhe humbje të mundësive për të përmirësuar performancën energjetike. Kjo mungesë koordinimi jo vetëm që kufizon cilësinë e rinovimeve të EE-së, por edhe ngadalëson miratimin e përgjithshëm të praktikave me efikasitet energjetik. Ekziston nevoja për të ndërtuar kapacitete brenda sektorit të ndërtimit për të zbatuar dhe mirëmbajtur në mënyrë efektive masat e EE-së. Ky boshllëk kapacitetesh duhet të adresohet përmes programeve të trajnimit të synuar dhe stimujve për të tërhequr më shumë profesionistë në </w:t>
      </w:r>
      <w:r w:rsidR="005D5BDF" w:rsidRPr="001C6AF5">
        <w:rPr>
          <w:lang w:val="en-US"/>
        </w:rPr>
        <w:t>sektor.</w:t>
      </w:r>
    </w:p>
    <w:p w14:paraId="124CF1E9" w14:textId="77777777" w:rsidR="00760738" w:rsidRPr="001C6AF5" w:rsidRDefault="00760738" w:rsidP="00760738">
      <w:pPr>
        <w:jc w:val="both"/>
        <w:rPr>
          <w:lang w:val="en-US"/>
        </w:rPr>
      </w:pPr>
      <w:r w:rsidRPr="001C6AF5">
        <w:rPr>
          <w:rFonts w:cs="Arial"/>
          <w:i/>
          <w:iCs/>
          <w:szCs w:val="20"/>
        </w:rPr>
        <w:t>Pjesëmarrësit e tregut dhe fuqia punëtore e pritur e ndërtimit</w:t>
      </w:r>
      <w:r w:rsidRPr="001C6AF5">
        <w:rPr>
          <w:lang w:val="en-US"/>
        </w:rPr>
        <w:t>Sektori i ndërtesave në Shqipëri luan një rol vendimtar në ekonominë kombëtare, duke kontribuar afërsisht 12% të PBB-së, një shifër dukshëm më e lartë se mesatarja e Evropës Juglindore. Kjo thekson rëndësinë e konsiderueshme të sektorit në peizazhin ekonomik të Shqipërisë. Industria e ndërtimit dhe sektori i ndërtimit përfshijnë një gamë të gjerë pjesëmarrësish, nga kompani të mëdha që merren me projekte të mëdha infrastrukturore deri te firma më të vogla që përqendrohen në zhvillime banesore dhe tregtare.</w:t>
      </w:r>
    </w:p>
    <w:p w14:paraId="2CE942B9" w14:textId="77777777" w:rsidR="00760738" w:rsidRPr="001C6AF5" w:rsidRDefault="00760738" w:rsidP="00760738">
      <w:pPr>
        <w:jc w:val="both"/>
        <w:rPr>
          <w:lang w:val="en-US"/>
        </w:rPr>
      </w:pPr>
      <w:r w:rsidRPr="001C6AF5">
        <w:rPr>
          <w:lang w:val="en-US"/>
        </w:rPr>
        <w:t>Disponueshmëria e kompanive të specializuara të energjisë dhe profesionistëve të përfshirë në EE në shkallë të gjerë mund të jetë një pengesë në Shqipëri. Kjo mungesë mund të pengojë përparimin e BRP-së, pasi lojtarët kryesorë si projektuesit, instaluesit, distributorët dhe pjesëmarrësit e tjerë të tregut janë thelbësorë për realizimin me sukses të projekteve të EE-së dhe energjisë së rinovueshme. Zgjerimi i numrit të këtyre profesionistëve është thelbësor për të përmbushur kërkesën në rritje për zgjidhje ndërtimi me efikasitet energjetik​.</w:t>
      </w:r>
    </w:p>
    <w:p w14:paraId="0BB18D33" w14:textId="6E9755E6" w:rsidR="00760738" w:rsidRPr="001C6AF5" w:rsidRDefault="00760738" w:rsidP="00760738">
      <w:pPr>
        <w:jc w:val="both"/>
        <w:rPr>
          <w:lang w:val="en-US"/>
        </w:rPr>
      </w:pPr>
      <w:r w:rsidRPr="001C6AF5">
        <w:rPr>
          <w:lang w:val="en-US"/>
        </w:rPr>
        <w:t>Sektori përfshin gjithashtu një numër në rritje të arkitektëve dhe inxhinierëve, megjithëse ende ka një mungesë të theksuar profesionistësh me ekspertizë në nZEB/ZEB dhe teknologji të tjera të përparuara të EE-së. K</w:t>
      </w:r>
      <w:r w:rsidR="00481A16" w:rsidRPr="001C6AF5">
        <w:rPr>
          <w:lang w:val="en-US"/>
        </w:rPr>
        <w:t xml:space="preserve">jo </w:t>
      </w:r>
      <w:r w:rsidR="00481A16" w:rsidRPr="001C6AF5">
        <w:rPr>
          <w:b/>
        </w:rPr>
        <w:t>diference</w:t>
      </w:r>
      <w:r w:rsidRPr="001C6AF5">
        <w:rPr>
          <w:lang w:val="en-US"/>
        </w:rPr>
        <w:t xml:space="preserve"> aftësish përbën një pengesë të konsiderueshme për arritjen e shkallës së rinovimeve me efikasitet energjetik të nevojshme për të përmbushur objektivat energjetike të Shqipërisë, veçanërisht ndërsa kërkesat e politikave bëhen më të rrepta. Përveç kësaj, fuqia punëtore e ndërtimit në Shqipëri përballet me sfida që lidhen me mungesën e aftësive dhe një fuqi punëtore në plakje. Megjithëse punësimi në sektor u rrit me 3.4% në tremujorin e dytë të vitit 2024 krahasuar me të njëjtën periudhë të vitit të kaluar, shumë arkitektë, inxhinierë dhe punëtorë të kualifikuar po i afrohen moshës së daljes në pension, duke vënë në rrezik rritjen e qëndrueshme.</w:t>
      </w:r>
    </w:p>
    <w:p w14:paraId="5D595721" w14:textId="35EB09CB" w:rsidR="00F328E7" w:rsidRPr="001C6AF5" w:rsidRDefault="00760738" w:rsidP="00F328E7">
      <w:pPr>
        <w:jc w:val="both"/>
        <w:rPr>
          <w:rFonts w:asciiTheme="minorHAnsi" w:hAnsiTheme="minorHAnsi" w:cstheme="minorHAnsi"/>
          <w:lang w:val="en-US"/>
        </w:rPr>
      </w:pPr>
      <w:r w:rsidRPr="001C6AF5">
        <w:rPr>
          <w:lang w:val="en-US"/>
        </w:rPr>
        <w:t>Tregu për produkte, materiale, teknologji dhe shërbime me efikasitet energjetik në Shqipëri ekziston (kompani lokale, duke përfshirë projektues, instalues, shpërndarës të materialeve EE dhe aktorë të tjerë kryesorë të tregut), por mund të përballet me pengesa në rast se një program rinovimi në shkallë të gjerë është në vazhdim në të gjithë vendin, dhe kështu mund të rrisë më tej kostot e investimeve në EE. Megjithatë, ka mungesë përfshirjeje në projektet nZEB/ZEB nga një numër më i madh profesionistësh të energjisë. Ndërsa kërkesa për rinovime ndërtesash me efikasitet energjetik rritet, do të kërkohet një zgjerim i konsiderueshëm i fuqisë punëtore të ndërtimit. Megjithatë, sektori i ndërtimit aktualisht nuk është i përgatitur në mënyrë të mjaftueshme për të përmbushur këto kërkesa</w:t>
      </w:r>
      <w:r w:rsidRPr="001C6AF5" w:rsidDel="00760738">
        <w:rPr>
          <w:rFonts w:asciiTheme="minorHAnsi" w:hAnsiTheme="minorHAnsi" w:cstheme="minorHAnsi"/>
        </w:rPr>
        <w:t xml:space="preserve"> </w:t>
      </w:r>
      <w:r w:rsidR="00F328E7" w:rsidRPr="001C6AF5">
        <w:rPr>
          <w:rStyle w:val="FootnoteReference"/>
          <w:rFonts w:asciiTheme="minorHAnsi" w:hAnsiTheme="minorHAnsi" w:cstheme="minorHAnsi"/>
          <w:lang w:val="en-US"/>
        </w:rPr>
        <w:footnoteReference w:id="15"/>
      </w:r>
      <w:r w:rsidR="00F328E7" w:rsidRPr="001C6AF5">
        <w:rPr>
          <w:rFonts w:asciiTheme="minorHAnsi" w:hAnsiTheme="minorHAnsi" w:cstheme="minorHAnsi"/>
          <w:lang w:val="en-US"/>
        </w:rPr>
        <w:t>.</w:t>
      </w:r>
    </w:p>
    <w:p w14:paraId="47706448" w14:textId="14E37DED" w:rsidR="00F328E7" w:rsidRPr="001C6AF5" w:rsidRDefault="00760738" w:rsidP="00F328E7">
      <w:pPr>
        <w:pStyle w:val="Heading3"/>
        <w:numPr>
          <w:ilvl w:val="0"/>
          <w:numId w:val="0"/>
        </w:numPr>
        <w:rPr>
          <w:rFonts w:asciiTheme="minorHAnsi" w:hAnsiTheme="minorHAnsi" w:cstheme="minorHAnsi"/>
          <w:i/>
          <w:iCs/>
          <w:color w:val="auto"/>
          <w:sz w:val="20"/>
          <w:szCs w:val="20"/>
        </w:rPr>
      </w:pPr>
      <w:bookmarkStart w:id="2358" w:name="_Toc204340708"/>
      <w:bookmarkStart w:id="2359" w:name="_Toc175295685"/>
      <w:r w:rsidRPr="001C6AF5">
        <w:rPr>
          <w:rFonts w:ascii="Arial" w:hAnsi="Arial" w:cs="Arial"/>
          <w:i/>
          <w:iCs/>
          <w:color w:val="auto"/>
          <w:sz w:val="20"/>
          <w:szCs w:val="20"/>
        </w:rPr>
        <w:t>Çmimet e materialeve të ndërtimit dhe teknologjive EE/RE për rinovimet e ndërtesave dhe zhvillimet e tregut në Shqipëri</w:t>
      </w:r>
      <w:bookmarkEnd w:id="2358"/>
      <w:r w:rsidRPr="001C6AF5" w:rsidDel="00760738">
        <w:rPr>
          <w:rFonts w:asciiTheme="minorHAnsi" w:hAnsiTheme="minorHAnsi" w:cstheme="minorHAnsi"/>
          <w:i/>
          <w:iCs/>
          <w:color w:val="auto"/>
          <w:sz w:val="20"/>
          <w:szCs w:val="20"/>
        </w:rPr>
        <w:t xml:space="preserve"> </w:t>
      </w:r>
      <w:bookmarkEnd w:id="2359"/>
    </w:p>
    <w:p w14:paraId="08D5B94E" w14:textId="77777777" w:rsidR="00760738" w:rsidRPr="001C6AF5" w:rsidRDefault="00760738" w:rsidP="001C6AF5">
      <w:pPr>
        <w:pStyle w:val="Heading3"/>
        <w:numPr>
          <w:ilvl w:val="0"/>
          <w:numId w:val="0"/>
        </w:numPr>
        <w:jc w:val="both"/>
        <w:rPr>
          <w:rFonts w:ascii="Arial" w:hAnsi="Arial" w:cs="Arial"/>
          <w:b w:val="0"/>
          <w:bCs/>
          <w:color w:val="auto"/>
          <w:sz w:val="20"/>
          <w:szCs w:val="20"/>
        </w:rPr>
      </w:pPr>
      <w:bookmarkStart w:id="2360" w:name="_Toc204340709"/>
      <w:r w:rsidRPr="001C6AF5">
        <w:rPr>
          <w:rFonts w:ascii="Arial" w:hAnsi="Arial" w:cs="Arial"/>
          <w:b w:val="0"/>
          <w:bCs/>
          <w:color w:val="auto"/>
          <w:sz w:val="20"/>
          <w:szCs w:val="20"/>
        </w:rPr>
        <w:t>Ndërsa prodhimi vendas i materialeve primare të ndërtimit është rritur ndjeshëm vitet e fundit, Shqipëria ende mbështetet shumë në importet për një gamë të gjerë materialesh ndërtimi. Kërkesa për furnizime me cilësi të lartë, veçanërisht materiale me efikasitet energjetik, pritet të rritet me ndërtimin e pronave banesore dhe komerciale të nivelit të lartë, si dhe resorteve turistike. Eksportet potenciale për këtë treg përfshijnë dritare, dyer, dysheme, tavane të varura, drywall, materiale izoluese, ngjitëse, ngjyra, çimento dhe sisteme ngrohjeje, ventilimi dhe klimatizimi (HVAC).</w:t>
      </w:r>
      <w:bookmarkEnd w:id="2360"/>
    </w:p>
    <w:p w14:paraId="0A32ACF9" w14:textId="77777777" w:rsidR="00760738" w:rsidRPr="001C6AF5" w:rsidRDefault="00760738" w:rsidP="001C6AF5">
      <w:pPr>
        <w:pStyle w:val="Heading3"/>
        <w:numPr>
          <w:ilvl w:val="0"/>
          <w:numId w:val="0"/>
        </w:numPr>
        <w:jc w:val="both"/>
        <w:rPr>
          <w:rFonts w:ascii="Arial" w:hAnsi="Arial" w:cs="Arial"/>
          <w:b w:val="0"/>
          <w:bCs/>
          <w:color w:val="auto"/>
          <w:sz w:val="20"/>
          <w:szCs w:val="20"/>
        </w:rPr>
      </w:pPr>
      <w:bookmarkStart w:id="2361" w:name="_Toc204340710"/>
      <w:r w:rsidRPr="001C6AF5">
        <w:rPr>
          <w:rFonts w:ascii="Arial" w:hAnsi="Arial" w:cs="Arial"/>
          <w:b w:val="0"/>
          <w:bCs/>
          <w:color w:val="auto"/>
          <w:sz w:val="20"/>
          <w:szCs w:val="20"/>
        </w:rPr>
        <w:t>Tre zonat klimatike të Shqipërisë - Zona A (vija bregdetare), Zona B (zona mesatare) dhe Zona C (rajoni malor) - ndikojnë ndjeshëm në përzgjedhjen dhe çmimet e materialeve të ndërtimit dhe teknologjive EE/energjisë së rinovueshme (EE/RE) të përdorura në rinovimet e ndërtesave. Kostot e rinovimit mund të kategorizohen gjerësisht në dy opsione: Biznesi si zakonisht (BAU) dhe Efikasiteti. Opsioni BAU zakonisht përfshin përmirësime me kosto të ulët, të tilla si zëvendësimet e dritareve, izolimi i çatisë dhe sistemet e ngrohjes dhe ftohjes me efikasitet të ulët. Në të kundërt, paketa e Efikasitetit përfshin masa më gjithëpërfshirëse, duke përfshirë izolim të avancuar dhe sisteme me efikasitet të lartë, siç janë pompat e nxehtësisë dhe kaldajat eficente.</w:t>
      </w:r>
      <w:bookmarkEnd w:id="2361"/>
    </w:p>
    <w:p w14:paraId="258D5CC7" w14:textId="78AD8648" w:rsidR="00760738" w:rsidRPr="001C6AF5" w:rsidRDefault="00760738" w:rsidP="00760738">
      <w:pPr>
        <w:jc w:val="both"/>
      </w:pPr>
      <w:r w:rsidRPr="001C6AF5">
        <w:t xml:space="preserve">Sipas Vlerësimit të potencialit të kursimit të energjisë, kostove të shoqëruara dhe përfitimeve bashkëshoqëruese të ndërtesave publike në Shqipëri, kostot BAU (Business </w:t>
      </w:r>
      <w:r w:rsidR="003E0BDC" w:rsidRPr="001C6AF5">
        <w:t>as</w:t>
      </w:r>
      <w:r w:rsidRPr="001C6AF5">
        <w:t xml:space="preserve"> Usual) në Zonat Klimatike A dhe B variojnë nga 1.56 EUR/m² për universitetet në 5.18 EUR/m² për kopshtet, me një mesatare prej 2.82 EUR/m² në të gjitha llojet e ndërtesave. Në Zonën Klimatike C, këto kosto janë të ngjashme, mesatarisht 2.82 EUR/m² me ndryshime të vogla bazuar në llojin e ndërtesës. Në të kundërt, Paketa e Efiçiencës kërkon një investim shumë më të lartë, me kosto që variojnë nga 65.38 EUR/m² për konviktet në 83.80 EUR/m² për zyrat në Zonat Klimatike A dhe B. Kostoja mesatare për zbatimin e masave të efikasitetit në të gjitha ndërtesat në këto zona është 78.92 EUR/m², ndërsa në Zonën Klimatike C, kostoja mesatare mbetet e krahasueshme në 79.40 EUR/m². Si përmbledhje, kostot e rinovimit të BAU në të gjitha zonat klimatike janë dukshëm më të ulëta, mesatarisht rreth 2.82 euro/m², ndërsa masat e efikasitetit mesatarisht janë afërsisht 79 euro/m². Ky ndryshim i madh nxjerr në pah angazhimin e konsiderueshëm financiar të kërkuar për përmirësimet me efikasitet energjetik, megjithëse përfitimet afatgjata në aspektin e kursimit të energjisë dhe reduktimit të emetimeve janë të konsiderueshme. Të dhënat e ofruara pasqyrojnë situatën që nga viti 2020, dhe vlerësohet se çmimet janë rritur deri në 45% që nga viti 2024, krahasuar me vitin 2020.</w:t>
      </w:r>
    </w:p>
    <w:p w14:paraId="48210EC5" w14:textId="77777777" w:rsidR="00760738" w:rsidRPr="001C6AF5" w:rsidRDefault="00760738" w:rsidP="00760738">
      <w:pPr>
        <w:jc w:val="both"/>
      </w:pPr>
      <w:r w:rsidRPr="001C6AF5">
        <w:t>Kostoja e materialeve me efikasitet energjetik dhe teknologjive të energjisë së rinovueshme mbetet e lartë në Shqipëri, kryesisht për shkak të varësisë nga importet. Kjo pengesë çmimesh kufizon aksesin në projektet e EE-së, veçanërisht për rinovimet në shkallë më të vogël. Indeksi i Kostos së Ndërtimit (ICC) për materialet u rrit me 6.5% në tremujorin e parë të vitit 2022 krahasuar me të njëjtën periudhë në vitin 2021, duke shënuar rritjen më të rëndësishme në pesë vitet e fundit. Veçanërisht, çmimet e materialeve kryesore, siç janë hekuri, alumini dhe bakri, kanë parë rritje të konsiderueshme. Për më tepër, Shqipërisë i mungojnë laboratorët vendas për verifikimin dhe vërtetimin e teknologjive, gjë që rrit kostot dhe vonon miratimin e teknologjive të reja.</w:t>
      </w:r>
    </w:p>
    <w:p w14:paraId="7CBBCDB2" w14:textId="01B6B835" w:rsidR="00F328E7" w:rsidRPr="001C6AF5" w:rsidRDefault="00760738" w:rsidP="00F328E7">
      <w:pPr>
        <w:jc w:val="both"/>
        <w:rPr>
          <w:rFonts w:asciiTheme="minorHAnsi" w:hAnsiTheme="minorHAnsi" w:cstheme="minorHAnsi"/>
          <w:lang w:val="en-US"/>
        </w:rPr>
      </w:pPr>
      <w:r w:rsidRPr="001C6AF5">
        <w:t>Sipas rishikimit të vitit 2024 të EPBD-së, të gjitha ndërtesat e reja duhet të projektohen të jenë "të gatshme për energji diellore", duke siguruar që teknologjitë diellore të mund të instalohen me kosto efektive në një fazë të mëvonshme pa kërkuar ndërhyrje të kushtueshme strukturore. Pavarësisht këtyre përpjekjeve, kostoja e teknologjive EE/RE vazhdon të jetë një pengesë e madhe për miratimin e gjerë, veçanërisht për projektet më të vogla</w:t>
      </w:r>
      <w:r w:rsidR="00F328E7" w:rsidRPr="001C6AF5">
        <w:rPr>
          <w:rFonts w:asciiTheme="minorHAnsi" w:hAnsiTheme="minorHAnsi" w:cstheme="minorHAnsi"/>
          <w:lang w:val="en-US"/>
        </w:rPr>
        <w:t>.</w:t>
      </w:r>
    </w:p>
    <w:p w14:paraId="4BCF1169" w14:textId="77777777" w:rsidR="00F328E7" w:rsidRPr="001C6AF5" w:rsidRDefault="00F328E7" w:rsidP="00F328E7">
      <w:pPr>
        <w:rPr>
          <w:rFonts w:asciiTheme="minorHAnsi" w:hAnsiTheme="minorHAnsi" w:cstheme="minorHAnsi"/>
          <w:lang w:val="en-US"/>
        </w:rPr>
      </w:pPr>
    </w:p>
    <w:p w14:paraId="61DBCAC6" w14:textId="0ED23EA0" w:rsidR="00F328E7" w:rsidRPr="00944D3F" w:rsidRDefault="00760738" w:rsidP="00944D3F">
      <w:pPr>
        <w:pStyle w:val="Heading2"/>
      </w:pPr>
      <w:bookmarkStart w:id="2362" w:name="_Toc204340532"/>
      <w:bookmarkStart w:id="2363" w:name="_Toc204340711"/>
      <w:bookmarkStart w:id="2364" w:name="_Toc342557577"/>
      <w:bookmarkStart w:id="2365" w:name="_Toc347615200"/>
      <w:bookmarkStart w:id="2366" w:name="_Toc353739084"/>
      <w:r w:rsidRPr="00944D3F">
        <w:t>Barrierat për Zbatimin e Masave EE/RES (BRE) në Sektorin Residencial</w:t>
      </w:r>
      <w:bookmarkEnd w:id="2362"/>
      <w:bookmarkEnd w:id="2363"/>
      <w:r w:rsidR="00F328E7" w:rsidRPr="00944D3F">
        <w:t xml:space="preserve"> </w:t>
      </w:r>
      <w:bookmarkEnd w:id="2364"/>
      <w:bookmarkEnd w:id="2365"/>
      <w:bookmarkEnd w:id="2366"/>
    </w:p>
    <w:p w14:paraId="1CF3B55D" w14:textId="43FA6CD8" w:rsidR="00F328E7" w:rsidRPr="00944D3F" w:rsidRDefault="00760738" w:rsidP="00944D3F">
      <w:pPr>
        <w:pStyle w:val="Heading3"/>
      </w:pPr>
      <w:bookmarkStart w:id="2367" w:name="_Toc204340712"/>
      <w:r w:rsidRPr="00944D3F">
        <w:t>Barrierat ekomike</w:t>
      </w:r>
      <w:bookmarkEnd w:id="2367"/>
      <w:r w:rsidRPr="00944D3F" w:rsidDel="00760738">
        <w:t xml:space="preserve"> </w:t>
      </w:r>
    </w:p>
    <w:p w14:paraId="4C817F9C" w14:textId="02F477F9" w:rsidR="00F328E7" w:rsidRPr="001C6AF5" w:rsidRDefault="00760738" w:rsidP="00F328E7">
      <w:pPr>
        <w:spacing w:after="0" w:line="240" w:lineRule="auto"/>
        <w:jc w:val="both"/>
        <w:rPr>
          <w:rFonts w:asciiTheme="minorHAnsi" w:hAnsiTheme="minorHAnsi" w:cstheme="minorHAnsi"/>
          <w:szCs w:val="20"/>
          <w:lang w:val="en-US"/>
        </w:rPr>
      </w:pPr>
      <w:r w:rsidRPr="001C6AF5">
        <w:rPr>
          <w:rFonts w:cs="Arial"/>
          <w:szCs w:val="20"/>
          <w:lang w:val="en-US"/>
        </w:rPr>
        <w:t>Shtrembërimet e tregut në tregjet lokale të energjisë nënkuptojnë që çmimet e disa mallrave energjetike nuk pasqyrojnë kostot e tyre të prodhimit/gjenerimit/transmetimit/shpërndarjes në treg (p.sh. dru zjarri dhe pjesërisht edhe energjia elektrike). Burimet kryesore të energjisë për ngrohjen e hapësirave dhe gatimin, për familjet rurale në Shqipëri janë biomasa, kryesisht dru zjarri, dhe energjia elektrike, secila prej të cilave përbën rreth 50% dhe 35% të konsumit (dhe LPG është pjesa tjetër). Në shumë familje, druri i zjarrit është më pak i kushtueshëm (dhe më i besueshëm) për ngrohjen e hapësirave dhe gatimin sesa energjia elektrike</w:t>
      </w:r>
      <w:r w:rsidR="00F328E7" w:rsidRPr="001C6AF5">
        <w:rPr>
          <w:rFonts w:asciiTheme="minorHAnsi" w:hAnsiTheme="minorHAnsi" w:cstheme="minorHAnsi"/>
          <w:szCs w:val="20"/>
          <w:lang w:val="en-US"/>
        </w:rPr>
        <w:t>.</w:t>
      </w:r>
    </w:p>
    <w:p w14:paraId="1F0960CF" w14:textId="77777777" w:rsidR="00F328E7" w:rsidRPr="001C6AF5" w:rsidRDefault="00F328E7" w:rsidP="00F328E7">
      <w:pPr>
        <w:spacing w:after="0" w:line="240" w:lineRule="auto"/>
        <w:jc w:val="both"/>
        <w:rPr>
          <w:rFonts w:asciiTheme="minorHAnsi" w:hAnsiTheme="minorHAnsi" w:cstheme="minorHAnsi"/>
          <w:szCs w:val="20"/>
          <w:lang w:val="en-US"/>
        </w:rPr>
      </w:pPr>
    </w:p>
    <w:p w14:paraId="45D3B692" w14:textId="2503AAA0" w:rsidR="00F328E7" w:rsidRPr="00944D3F" w:rsidRDefault="00760738" w:rsidP="00944D3F">
      <w:pPr>
        <w:pStyle w:val="Heading3"/>
      </w:pPr>
      <w:bookmarkStart w:id="2368" w:name="_Toc204340713"/>
      <w:r w:rsidRPr="00944D3F">
        <w:t>Barrier</w:t>
      </w:r>
      <w:r w:rsidR="00944D3F">
        <w:t>a</w:t>
      </w:r>
      <w:r w:rsidRPr="00944D3F">
        <w:t>t e ndergjegjesimit dhe sjelljes</w:t>
      </w:r>
      <w:r w:rsidRPr="00944D3F" w:rsidDel="00760738">
        <w:t xml:space="preserve"> </w:t>
      </w:r>
      <w:r w:rsidRPr="00944D3F">
        <w:t>se konsumatoreve</w:t>
      </w:r>
      <w:bookmarkEnd w:id="2368"/>
    </w:p>
    <w:p w14:paraId="660FE2EB" w14:textId="2DD2DF39" w:rsidR="00F328E7" w:rsidRPr="001C6AF5" w:rsidRDefault="00760738" w:rsidP="00F328E7">
      <w:pPr>
        <w:spacing w:after="0" w:line="240" w:lineRule="auto"/>
        <w:jc w:val="both"/>
        <w:rPr>
          <w:rFonts w:asciiTheme="minorHAnsi" w:hAnsiTheme="minorHAnsi" w:cstheme="minorHAnsi"/>
          <w:szCs w:val="20"/>
          <w:lang w:val="en-US"/>
        </w:rPr>
      </w:pPr>
      <w:r w:rsidRPr="001C6AF5">
        <w:rPr>
          <w:rFonts w:cs="Arial"/>
          <w:szCs w:val="20"/>
          <w:lang w:val="en-US"/>
        </w:rPr>
        <w:t>Shumë familje i përmbahen metodave tradicionale të gatimit, ngrohjes së hapësirës dhe ujit, qoftë për shkak të preferencës, mungesës së ndërgjegjësimit ose, në zonat rurale për shkak të çmimit më të ulët ekuivalent të energjisë dhe në raste të rralla për arsye të sigurisë së furnizimit. Sidomos, por jo vetëm, në zonat rurale, shumë familje zgjedhin të përdorin pajisje joefikase (dhe ndoshta të pasigurta) sepse ndihen rehat me praktikat tradicionale, dinë si të nxjerrin rezultatet më të mira prej tyre dhe e kanë përshtatur rutinën e tyre të përditshme për t'u përshtatur me kërkesat e praktikave të tilla. Megjithatë, megjithëse përdorimi i drurit si lëndë djegëse mund të jetë zgjedhja e duhur në rrethana të caktuara, parimet e efikasitetit të energjisë ende zbatohen në ato rrethana - një sobë efikase me dru është gjithmonë e preferueshme në krahasim me një joefikase</w:t>
      </w:r>
      <w:r w:rsidR="00F328E7" w:rsidRPr="001C6AF5">
        <w:rPr>
          <w:rFonts w:asciiTheme="minorHAnsi" w:hAnsiTheme="minorHAnsi" w:cstheme="minorHAnsi"/>
          <w:szCs w:val="20"/>
          <w:lang w:val="en-US"/>
        </w:rPr>
        <w:t xml:space="preserve">. </w:t>
      </w:r>
    </w:p>
    <w:p w14:paraId="0A813016" w14:textId="77777777" w:rsidR="00F328E7" w:rsidRPr="001C6AF5" w:rsidRDefault="00F328E7" w:rsidP="00F328E7">
      <w:pPr>
        <w:spacing w:after="0" w:line="240" w:lineRule="auto"/>
        <w:jc w:val="both"/>
        <w:rPr>
          <w:rFonts w:asciiTheme="minorHAnsi" w:hAnsiTheme="minorHAnsi" w:cstheme="minorHAnsi"/>
          <w:szCs w:val="20"/>
          <w:lang w:val="en-US"/>
        </w:rPr>
      </w:pPr>
    </w:p>
    <w:p w14:paraId="191E5FE3" w14:textId="15690DBD" w:rsidR="00F328E7" w:rsidRPr="00944D3F" w:rsidRDefault="00760738" w:rsidP="00944D3F">
      <w:pPr>
        <w:pStyle w:val="Heading3"/>
      </w:pPr>
      <w:bookmarkStart w:id="2369" w:name="_Toc204340714"/>
      <w:r w:rsidRPr="00944D3F">
        <w:t>Barrierat ligjore dhe rregullatore</w:t>
      </w:r>
      <w:bookmarkEnd w:id="2369"/>
      <w:r w:rsidRPr="00944D3F" w:rsidDel="00760738">
        <w:t xml:space="preserve"> </w:t>
      </w:r>
    </w:p>
    <w:p w14:paraId="7057A0D5" w14:textId="3DA1D8C9" w:rsidR="00F328E7" w:rsidRPr="001C6AF5" w:rsidRDefault="00760738" w:rsidP="00F328E7">
      <w:pPr>
        <w:spacing w:after="0" w:line="240" w:lineRule="auto"/>
        <w:jc w:val="both"/>
        <w:rPr>
          <w:rFonts w:asciiTheme="minorHAnsi" w:hAnsiTheme="minorHAnsi" w:cstheme="minorHAnsi"/>
          <w:b/>
          <w:i/>
          <w:szCs w:val="20"/>
          <w:lang w:val="en-US"/>
        </w:rPr>
      </w:pPr>
      <w:bookmarkStart w:id="2370" w:name="_Toc342557585"/>
      <w:r w:rsidRPr="001C6AF5">
        <w:rPr>
          <w:rFonts w:cs="Arial"/>
          <w:b/>
          <w:i/>
          <w:szCs w:val="20"/>
          <w:lang w:val="en-US"/>
        </w:rPr>
        <w:t xml:space="preserve">Shtepite dhe apartamentet qe nuk jane te legalizuara </w:t>
      </w:r>
      <w:r w:rsidRPr="001C6AF5" w:rsidDel="00760738">
        <w:rPr>
          <w:rFonts w:asciiTheme="minorHAnsi" w:hAnsiTheme="minorHAnsi" w:cstheme="minorHAnsi"/>
          <w:b/>
          <w:i/>
          <w:szCs w:val="20"/>
          <w:lang w:val="en-US"/>
        </w:rPr>
        <w:t xml:space="preserve"> </w:t>
      </w:r>
    </w:p>
    <w:p w14:paraId="4C35E1AF" w14:textId="510F715B" w:rsidR="00760738" w:rsidRPr="001C6AF5" w:rsidRDefault="00760738" w:rsidP="00760738">
      <w:pPr>
        <w:spacing w:after="0" w:line="240" w:lineRule="auto"/>
        <w:jc w:val="both"/>
        <w:rPr>
          <w:rFonts w:cs="Arial"/>
          <w:szCs w:val="20"/>
          <w:lang w:val="en-US"/>
        </w:rPr>
      </w:pPr>
      <w:r w:rsidRPr="001C6AF5">
        <w:rPr>
          <w:rFonts w:cs="Arial"/>
          <w:szCs w:val="20"/>
          <w:lang w:val="en-US"/>
        </w:rPr>
        <w:t xml:space="preserve">Legalizimi i shtëpive/apartamenteve të paligjshme ka qenë objektivi kryesor i Qeverisë dhe përqindja është ulur nga pothuajse 55% në vitin 2010 në 15% në vitin 2024. Sistemi e-Albania duhet të vazhdojë të përdoret fuqishëm, duke siguruar koordinimin midis EEA-së dhe zyrave bashkiake. Është gjithashtu një parakusht që i gjithë stafi i bashkisë që merret me lejet dhe procedurat e ndërtimit të jetë i trajnuar dhe i informuar në mënyrë adekuate në lidhje me procedurat e Certifikatës së Performancës Energjitike dhe raportin përkatës të </w:t>
      </w:r>
      <w:r w:rsidR="003E0BDC" w:rsidRPr="001C6AF5">
        <w:rPr>
          <w:rFonts w:cs="Arial"/>
          <w:szCs w:val="20"/>
          <w:lang w:val="en-US"/>
        </w:rPr>
        <w:t>energjisë.</w:t>
      </w:r>
    </w:p>
    <w:p w14:paraId="4470E2D0" w14:textId="77777777" w:rsidR="00760738" w:rsidRPr="001C6AF5" w:rsidRDefault="00760738" w:rsidP="00760738">
      <w:pPr>
        <w:spacing w:after="0" w:line="240" w:lineRule="auto"/>
        <w:jc w:val="both"/>
        <w:rPr>
          <w:rFonts w:cs="Arial"/>
          <w:b/>
          <w:i/>
          <w:szCs w:val="20"/>
          <w:lang w:val="en-US"/>
        </w:rPr>
      </w:pPr>
    </w:p>
    <w:p w14:paraId="39BA29E4" w14:textId="77777777" w:rsidR="00760738" w:rsidRPr="001C6AF5" w:rsidRDefault="00760738" w:rsidP="00760738">
      <w:pPr>
        <w:spacing w:after="0" w:line="240" w:lineRule="auto"/>
        <w:jc w:val="both"/>
        <w:rPr>
          <w:rFonts w:cs="Arial"/>
          <w:b/>
          <w:i/>
          <w:szCs w:val="20"/>
          <w:lang w:val="en-US"/>
        </w:rPr>
      </w:pPr>
      <w:r w:rsidRPr="001C6AF5">
        <w:rPr>
          <w:rFonts w:cs="Arial"/>
          <w:b/>
          <w:i/>
          <w:szCs w:val="20"/>
          <w:lang w:val="en-US"/>
        </w:rPr>
        <w:t>Shoqata e pronareve te shtepive</w:t>
      </w:r>
    </w:p>
    <w:p w14:paraId="35E5F1FC" w14:textId="77777777" w:rsidR="00760738" w:rsidRPr="001C6AF5" w:rsidRDefault="00760738" w:rsidP="00760738">
      <w:pPr>
        <w:spacing w:after="0" w:line="240" w:lineRule="auto"/>
        <w:jc w:val="both"/>
        <w:rPr>
          <w:rFonts w:cs="Arial"/>
          <w:szCs w:val="20"/>
          <w:lang w:val="en-US"/>
        </w:rPr>
      </w:pPr>
      <w:r w:rsidRPr="001C6AF5">
        <w:rPr>
          <w:rFonts w:cs="Arial"/>
          <w:szCs w:val="20"/>
          <w:lang w:val="en-US"/>
        </w:rPr>
        <w:t>Nuk ka legjislacion dytësor për të nxitur krijimin e 'bashkësive të pronarëve' (ose Shoqatave të Pronarëve të Shtëpive), ndërsa strukturat aktuale për t'u marrë me rinovimin e mbulesës së ndërtesës së banesave të përbashkëta dhe 'zonave të përbashkëta' në blloqet e apartamenteve janë joefektive.</w:t>
      </w:r>
    </w:p>
    <w:p w14:paraId="51812870" w14:textId="77777777" w:rsidR="00760738" w:rsidRPr="001C6AF5" w:rsidRDefault="00760738" w:rsidP="00760738">
      <w:pPr>
        <w:spacing w:after="0" w:line="240" w:lineRule="auto"/>
        <w:jc w:val="both"/>
        <w:rPr>
          <w:rFonts w:cs="Arial"/>
          <w:szCs w:val="20"/>
          <w:lang w:val="en-US"/>
        </w:rPr>
      </w:pPr>
    </w:p>
    <w:p w14:paraId="62F92CFF" w14:textId="77777777" w:rsidR="00760738" w:rsidRPr="001C6AF5" w:rsidRDefault="00760738" w:rsidP="00760738">
      <w:pPr>
        <w:spacing w:after="0" w:line="240" w:lineRule="auto"/>
        <w:jc w:val="both"/>
        <w:rPr>
          <w:rFonts w:cs="Arial"/>
          <w:szCs w:val="20"/>
          <w:lang w:val="en-US"/>
        </w:rPr>
      </w:pPr>
      <w:r w:rsidRPr="001C6AF5">
        <w:rPr>
          <w:rFonts w:cs="Arial"/>
          <w:szCs w:val="20"/>
          <w:lang w:val="en-US"/>
        </w:rPr>
        <w:t>Legjislacioni i rëndësishëm që lidhet me zhvillimin dhe menaxhimin e MAB-ve dhe aktet kryesore parësore dhe dytësore janë</w:t>
      </w:r>
      <w:r w:rsidRPr="001C6AF5">
        <w:rPr>
          <w:rFonts w:cs="Arial"/>
        </w:rPr>
        <w:t>:</w:t>
      </w:r>
    </w:p>
    <w:p w14:paraId="0C402A73" w14:textId="77777777" w:rsidR="00760738" w:rsidRPr="001C6AF5" w:rsidRDefault="00760738" w:rsidP="00760738">
      <w:pPr>
        <w:pStyle w:val="Bulleted"/>
        <w:rPr>
          <w:rFonts w:cs="Arial"/>
          <w:color w:val="auto"/>
          <w:spacing w:val="0"/>
          <w:kern w:val="0"/>
          <w:sz w:val="20"/>
          <w:szCs w:val="20"/>
          <w:lang w:eastAsia="sr-Latn-RS"/>
        </w:rPr>
      </w:pPr>
      <w:r w:rsidRPr="001C6AF5">
        <w:rPr>
          <w:rFonts w:cs="Arial"/>
          <w:color w:val="auto"/>
          <w:spacing w:val="0"/>
          <w:kern w:val="0"/>
          <w:sz w:val="20"/>
          <w:szCs w:val="20"/>
          <w:lang w:eastAsia="sr-Latn-RS"/>
        </w:rPr>
        <w:t>• Ligji Nr. 10 112, datë 9.4.2009 për "Administrimin e bashkëpronësisë në ndërtesat e banimit"</w:t>
      </w:r>
    </w:p>
    <w:p w14:paraId="14A94244" w14:textId="77777777" w:rsidR="00760738" w:rsidRPr="001C6AF5" w:rsidRDefault="00760738" w:rsidP="00760738">
      <w:pPr>
        <w:pStyle w:val="Bulleted"/>
        <w:rPr>
          <w:rFonts w:cs="Arial"/>
          <w:color w:val="auto"/>
          <w:spacing w:val="0"/>
          <w:kern w:val="0"/>
          <w:sz w:val="20"/>
          <w:szCs w:val="20"/>
          <w:lang w:eastAsia="sr-Latn-RS"/>
        </w:rPr>
      </w:pPr>
      <w:r w:rsidRPr="001C6AF5">
        <w:rPr>
          <w:rFonts w:cs="Arial"/>
          <w:color w:val="auto"/>
          <w:spacing w:val="0"/>
          <w:kern w:val="0"/>
          <w:sz w:val="20"/>
          <w:szCs w:val="20"/>
          <w:lang w:eastAsia="sr-Latn-RS"/>
        </w:rPr>
        <w:t>• Vendimi i Këshillit të Ministrave, nr. 447, datë 16.6.2010 për "Miratimin e rregullores standarde për administrimin e bashkëpronësisë në ndërtesat e banimit"</w:t>
      </w:r>
    </w:p>
    <w:p w14:paraId="3C5FDEEE" w14:textId="77777777" w:rsidR="00760738" w:rsidRPr="001C6AF5" w:rsidRDefault="00760738" w:rsidP="00760738">
      <w:pPr>
        <w:pStyle w:val="Bulleted"/>
        <w:rPr>
          <w:rFonts w:cs="Arial"/>
          <w:color w:val="auto"/>
          <w:spacing w:val="0"/>
          <w:kern w:val="0"/>
          <w:sz w:val="20"/>
          <w:szCs w:val="20"/>
          <w:lang w:eastAsia="sr-Latn-RS"/>
        </w:rPr>
      </w:pPr>
      <w:r w:rsidRPr="001C6AF5">
        <w:rPr>
          <w:rFonts w:cs="Arial"/>
          <w:color w:val="auto"/>
          <w:spacing w:val="0"/>
          <w:kern w:val="0"/>
          <w:sz w:val="20"/>
          <w:szCs w:val="20"/>
          <w:lang w:eastAsia="sr-Latn-RS"/>
        </w:rPr>
        <w:t>• Vendimi i Këshillit të Ministrave, nr. 777, datë 24.9.2010 për "Miratimin e rregullave për kryerjen e inspektimit, çështjet, metodologjinë, frekuencat dhe mënyrën e njoftimit dhe procedurat e ndjekura nga administratori për zbatimin e tyre për MAB"</w:t>
      </w:r>
    </w:p>
    <w:p w14:paraId="44F81B17" w14:textId="77777777" w:rsidR="00760738" w:rsidRPr="001C6AF5" w:rsidRDefault="00760738" w:rsidP="00760738">
      <w:pPr>
        <w:pStyle w:val="Bulleted"/>
        <w:rPr>
          <w:rFonts w:cs="Arial"/>
          <w:color w:val="auto"/>
          <w:spacing w:val="0"/>
          <w:kern w:val="0"/>
          <w:sz w:val="20"/>
          <w:szCs w:val="20"/>
          <w:lang w:eastAsia="sr-Latn-RS"/>
        </w:rPr>
      </w:pPr>
      <w:r w:rsidRPr="001C6AF5">
        <w:rPr>
          <w:rFonts w:cs="Arial"/>
          <w:color w:val="auto"/>
          <w:spacing w:val="0"/>
          <w:kern w:val="0"/>
          <w:sz w:val="20"/>
          <w:szCs w:val="20"/>
          <w:lang w:eastAsia="sr-Latn-RS"/>
        </w:rPr>
        <w:t>• Vendimi i Këshillit të Ministrave, nr. 1011, datë 10.12.2010 mbi "Miratimin e formatit standard të aktit të bashkëpronësisë për MAB"</w:t>
      </w:r>
    </w:p>
    <w:p w14:paraId="7D3417E5" w14:textId="77777777" w:rsidR="00760738" w:rsidRPr="001C6AF5" w:rsidRDefault="00760738" w:rsidP="00760738">
      <w:pPr>
        <w:pStyle w:val="Bulleted"/>
        <w:rPr>
          <w:rFonts w:cs="Arial"/>
          <w:color w:val="auto"/>
          <w:spacing w:val="0"/>
          <w:kern w:val="0"/>
          <w:sz w:val="20"/>
          <w:szCs w:val="20"/>
          <w:lang w:eastAsia="sr-Latn-RS"/>
        </w:rPr>
      </w:pPr>
      <w:r w:rsidRPr="001C6AF5">
        <w:rPr>
          <w:rFonts w:cs="Arial"/>
          <w:color w:val="auto"/>
          <w:spacing w:val="0"/>
          <w:kern w:val="0"/>
          <w:sz w:val="20"/>
          <w:szCs w:val="20"/>
          <w:lang w:eastAsia="sr-Latn-RS"/>
        </w:rPr>
        <w:t>• UDHËZIM Administrativ nr.27, datë 20.12.2010 mbi "Llogaritjen e tarifës së administrimit për ndërtesat e banimit në bashkëpronësi për MAB"</w:t>
      </w:r>
    </w:p>
    <w:p w14:paraId="5285A487" w14:textId="77777777" w:rsidR="00760738" w:rsidRPr="001C6AF5" w:rsidRDefault="00760738" w:rsidP="00760738">
      <w:pPr>
        <w:pStyle w:val="BodyText20"/>
        <w:rPr>
          <w:rFonts w:ascii="Arial" w:hAnsi="Arial" w:cs="Arial"/>
          <w:iCs w:val="0"/>
          <w:color w:val="auto"/>
          <w:spacing w:val="0"/>
          <w:lang w:eastAsia="sr-Latn-RS"/>
        </w:rPr>
      </w:pPr>
      <w:r w:rsidRPr="001C6AF5">
        <w:rPr>
          <w:rFonts w:cs="Arial"/>
          <w:color w:val="auto"/>
          <w:spacing w:val="0"/>
          <w:lang w:eastAsia="sr-Latn-RS"/>
        </w:rPr>
        <w:t>• UDHËZIM Administrativ nr.4728, datë 7.11.2011 për miratimin e kontratës model për administrimin e bashkëpronësisë për MAB</w:t>
      </w:r>
    </w:p>
    <w:p w14:paraId="6C059E17" w14:textId="77777777" w:rsidR="00760738" w:rsidRPr="001C6AF5" w:rsidRDefault="00760738" w:rsidP="00760738">
      <w:pPr>
        <w:pStyle w:val="BodyText20"/>
        <w:rPr>
          <w:rFonts w:ascii="Arial" w:hAnsi="Arial" w:cs="Arial"/>
          <w:iCs w:val="0"/>
          <w:color w:val="auto"/>
          <w:spacing w:val="0"/>
          <w:lang w:eastAsia="sr-Latn-RS"/>
        </w:rPr>
      </w:pPr>
      <w:r w:rsidRPr="001C6AF5">
        <w:rPr>
          <w:rFonts w:ascii="Arial" w:hAnsi="Arial" w:cs="Arial"/>
          <w:iCs w:val="0"/>
          <w:color w:val="auto"/>
          <w:spacing w:val="0"/>
          <w:lang w:eastAsia="sr-Latn-RS"/>
        </w:rPr>
        <w:t>Siç u përmend më sipër, ligji i bashkëpronësisë rregullon pronësinë dhe të drejtat reale të kufizuara, posedimin, të drejtat e sigurisë reale dhe të drejtat reale të përdorimit. Këto të drejta reale të kufizuara mund të krijohen në pronësi dhe në të drejta të tjera reale të përshtatshme. Pronësia dhe të drejtat e tjera reale mund të kufizohen ose të hiqen vetëm kundër vullnetit të mbajtësve të ligjshëm në përputhje me kushtet dhe procedurat e përcaktuara nga ligjet në fuqi. Ky ligj rregullon kushtet dhe mënyrën e shitjes së apartamenteve publike dhe shoqërore ku ekziston e drejta e zotërimit ose e drejta e qirasë për një kohë të pacaktuar, së bashku me pjesët e përbashkëta dhe pajisjet e ndërtesës, si dhe mënyrat e përcaktimit të çmimit të shitjes së apartamentit dhe përfundimin e të drejtave të zotërimit. Ky Ligj zbatohet për apartamentet shoqërore dhe banesat publike në të cilat ekziston e drejta e zotërimit.</w:t>
      </w:r>
    </w:p>
    <w:p w14:paraId="2E8ECA66" w14:textId="77777777" w:rsidR="00760738" w:rsidRPr="001C6AF5" w:rsidRDefault="00760738" w:rsidP="00760738">
      <w:pPr>
        <w:pStyle w:val="BodyText20"/>
        <w:rPr>
          <w:rFonts w:ascii="Arial" w:hAnsi="Arial" w:cs="Arial"/>
          <w:iCs w:val="0"/>
          <w:color w:val="auto"/>
          <w:spacing w:val="0"/>
          <w:lang w:eastAsia="sr-Latn-RS"/>
        </w:rPr>
      </w:pPr>
    </w:p>
    <w:p w14:paraId="2505DD33" w14:textId="2E1FC768" w:rsidR="00F328E7" w:rsidRPr="001C6AF5" w:rsidRDefault="00760738" w:rsidP="001C6AF5">
      <w:pPr>
        <w:pStyle w:val="BodyText20"/>
        <w:rPr>
          <w:rFonts w:eastAsia="Times New Roman" w:cstheme="minorHAnsi"/>
          <w:lang w:eastAsia="da-DK"/>
        </w:rPr>
      </w:pPr>
      <w:r w:rsidRPr="001C6AF5">
        <w:rPr>
          <w:rFonts w:ascii="Arial" w:hAnsi="Arial" w:cs="Arial"/>
          <w:iCs w:val="0"/>
          <w:color w:val="auto"/>
          <w:spacing w:val="0"/>
          <w:lang w:eastAsia="sr-Latn-RS"/>
        </w:rPr>
        <w:t>Baza ligjore e përmendur më sipër nuk thotë se krijimi i "bashkësisë së pronarëve" është i detyrueshëm ose vullnetar - thjesht propozon një formë organizimi, por pa mekanizmat ose kompetencat për ta zbatuar atë. Pra, ndërsa krijimi i "bashkësive të pronarëve" ose Shoqatave të Strehimit është inkurajuar nga Qeveria, përpjekja ka qenë kryesisht joefektive. Kjo ndodh sepse kërkon që individët t'i kushtojnë kohë dhe përpjekje drejtimit të shoqatave të tilla dhe kërkon që të gjithë qiramarrësit në një ndërtesë të bien dakord se cilat projekte janë të nevojshme dhe të kontribuojnë financiarisht për të përmbushur koston totale të përmirësimeve (p.sh., riparime ose instalim të masave EE). Përzierja e larmishme e banorëve në shumë ndërtesa do të thotë që jo të gjithë banorët kanë të njëjtat aftësi financiare dhe nuk mund të përballojnë të japin kontribute të barabarta financiare për të paguar për riparime dhe përmirësime. Si rezultat, nuk ka shoqata strehimi për të marrë kredi për përmirësime, punimet e propozuara të rinovimit nuk ndërmerren kurrë, struktura e ndërtesave të përbashkëta të banimit përkeqësohet dhe kursimet e mundshme mbeten të parealizuara</w:t>
      </w:r>
      <w:bookmarkEnd w:id="2370"/>
      <w:r w:rsidR="00F328E7" w:rsidRPr="001C6AF5">
        <w:rPr>
          <w:rFonts w:cstheme="minorHAnsi"/>
          <w:lang w:eastAsia="da-DK"/>
        </w:rPr>
        <w:t>.</w:t>
      </w:r>
    </w:p>
    <w:p w14:paraId="6D03AC64" w14:textId="77777777" w:rsidR="00F328E7" w:rsidRPr="001C6AF5" w:rsidRDefault="00F328E7" w:rsidP="00F328E7">
      <w:pPr>
        <w:spacing w:after="0" w:line="240" w:lineRule="auto"/>
        <w:jc w:val="both"/>
        <w:rPr>
          <w:rFonts w:asciiTheme="minorHAnsi" w:eastAsia="Calibri" w:hAnsiTheme="minorHAnsi" w:cstheme="minorHAnsi"/>
          <w:szCs w:val="20"/>
          <w:lang w:val="en-US"/>
        </w:rPr>
      </w:pPr>
    </w:p>
    <w:p w14:paraId="40F96161" w14:textId="1CAECA2A" w:rsidR="00F328E7" w:rsidRPr="001C6AF5" w:rsidRDefault="00F042A8" w:rsidP="00F328E7">
      <w:pPr>
        <w:spacing w:after="0" w:line="240" w:lineRule="auto"/>
        <w:jc w:val="both"/>
        <w:rPr>
          <w:rFonts w:asciiTheme="minorHAnsi" w:eastAsia="Calibri" w:hAnsiTheme="minorHAnsi" w:cstheme="minorHAnsi"/>
          <w:szCs w:val="20"/>
          <w:lang w:val="en-US" w:eastAsia="en-US"/>
        </w:rPr>
      </w:pPr>
      <w:r w:rsidRPr="001C6AF5">
        <w:rPr>
          <w:rFonts w:asciiTheme="minorHAnsi" w:eastAsia="Calibri" w:hAnsiTheme="minorHAnsi" w:cstheme="minorHAnsi"/>
          <w:szCs w:val="20"/>
          <w:lang w:val="en-US"/>
        </w:rPr>
        <w:t>Pronarët e apartamenteve brenda MAB-ve duhet të kuptojnë se krijimi i një Shoqate Pronarësh Shtëpish (HOA) do të përmirësonte kushtet e tyre të jetesës duke përmirësuar zarfin e MAB-it dhe zonat e përbashkëta brenda pronës. Një mënyrë efektive për të krijuar një mirëkuptim të tillë do të ishte zhvillimi i skemave financiare për të mbështetur zbatimin e masave EE/RES gjatë rinovimit të një banese të përbashkët, por vetëm nëse organizohet posaçërisht nga një Shoqatë Pronarësh Shtëpish ose një organ ekuivalent. Duhet të vihen në dispozicion si skemat e kredive ashtu edhe skemat e granteve për të ulur kostot dhe për të ndihmuar qiramarrësit më të varfër të përmbushin detyrimet e tyre financiare. Kështu, lidhja midis krijimit të një HOA dhe disa përmirësimeve pozitive në mjedisin e jetesës mund të vendoset në mendjet e banorëve.</w:t>
      </w:r>
    </w:p>
    <w:p w14:paraId="3A199331" w14:textId="77777777" w:rsidR="00F328E7" w:rsidRPr="001C6AF5" w:rsidRDefault="00F328E7" w:rsidP="00F328E7">
      <w:pPr>
        <w:spacing w:after="0" w:line="240" w:lineRule="auto"/>
        <w:jc w:val="both"/>
        <w:rPr>
          <w:rFonts w:asciiTheme="minorHAnsi" w:hAnsiTheme="minorHAnsi" w:cstheme="minorHAnsi"/>
          <w:szCs w:val="20"/>
          <w:lang w:val="en-US" w:eastAsia="da-DK"/>
        </w:rPr>
      </w:pPr>
    </w:p>
    <w:p w14:paraId="02308730" w14:textId="788E5DBC" w:rsidR="00F328E7" w:rsidRPr="001C6AF5" w:rsidRDefault="00F042A8" w:rsidP="00F328E7">
      <w:pPr>
        <w:spacing w:after="0" w:line="240" w:lineRule="auto"/>
        <w:jc w:val="both"/>
        <w:rPr>
          <w:rFonts w:asciiTheme="minorHAnsi" w:hAnsiTheme="minorHAnsi" w:cstheme="minorHAnsi"/>
          <w:b/>
          <w:i/>
          <w:szCs w:val="20"/>
          <w:lang w:val="en-US" w:eastAsia="da-DK"/>
        </w:rPr>
      </w:pPr>
      <w:r w:rsidRPr="001C6AF5">
        <w:rPr>
          <w:rFonts w:asciiTheme="minorHAnsi" w:hAnsiTheme="minorHAnsi" w:cstheme="minorHAnsi"/>
          <w:b/>
          <w:i/>
          <w:szCs w:val="20"/>
          <w:lang w:val="en-US"/>
        </w:rPr>
        <w:t>Tarifat e subvencionuara</w:t>
      </w:r>
    </w:p>
    <w:p w14:paraId="1ABEDB63" w14:textId="2EEE255A" w:rsidR="00F328E7" w:rsidRPr="001C6AF5" w:rsidRDefault="00E133E0" w:rsidP="00F328E7">
      <w:pPr>
        <w:spacing w:after="0" w:line="240" w:lineRule="auto"/>
        <w:jc w:val="both"/>
        <w:rPr>
          <w:rFonts w:asciiTheme="minorHAnsi" w:hAnsiTheme="minorHAnsi" w:cstheme="minorHAnsi"/>
          <w:color w:val="000000"/>
          <w:szCs w:val="20"/>
          <w:lang w:val="en-US"/>
        </w:rPr>
      </w:pPr>
      <w:r w:rsidRPr="001C6AF5">
        <w:rPr>
          <w:rFonts w:asciiTheme="minorHAnsi" w:hAnsiTheme="minorHAnsi" w:cstheme="minorHAnsi"/>
          <w:szCs w:val="20"/>
          <w:lang w:val="en-US"/>
        </w:rPr>
        <w:t>Energjia elektrike dhe drute e zjarrit ende nuk pasqyrojnë kostot - tarifat subvencionohen, ndërsa disa struktura tarifore joeficente vazhdojnë të ekzistojnë. Konkretisht, sipas "Rregullores për Çmimet e Furnitorit Publik të Energjisë Elektrike" të miratuar nga Bordi i ERE-s, Tarifa e Rregulluar me Pakicë "duhet të pasqyrojë kostot e furnizimit të Grupeve të ndryshme të Klientëve" dhe, ndër të tjera, duhet të vendoset në mënyrë që të "Pasqyrtojë kostot e furnizimit të Grupeve të ndryshme të Klientëve gjatë stinëve dhe kohëve të ndryshme të ditës, në masën e lejuar nga kufizimet në matjen e klientëve". Megjithatë, tarifat e energjisë elektrike për sektorin rezidencial në Shqipëri janë ende relativisht të ulëta dhe subvencionohen nga sektorë të tjerë (shërbime private dhe industri). Tarifat e energjisë elektrike mbulojnë kostot e prodhimit, transmetimit, dhe pjesërisht të shpërndarjes dhe faturimit, por jo koston e investimit në sistem, që është e nevojshme për të përmirësuar sigurinë dhe cilësinë e furnizimit.</w:t>
      </w:r>
      <w:r w:rsidR="00F328E7" w:rsidRPr="001C6AF5">
        <w:rPr>
          <w:rFonts w:asciiTheme="minorHAnsi" w:hAnsiTheme="minorHAnsi" w:cstheme="minorHAnsi"/>
          <w:bCs/>
          <w:szCs w:val="20"/>
          <w:lang w:val="en-US"/>
        </w:rPr>
        <w:t xml:space="preserve"> </w:t>
      </w:r>
    </w:p>
    <w:p w14:paraId="26F3191E" w14:textId="77777777" w:rsidR="00F328E7" w:rsidRPr="001C6AF5" w:rsidRDefault="00F328E7" w:rsidP="00F328E7">
      <w:pPr>
        <w:autoSpaceDE w:val="0"/>
        <w:autoSpaceDN w:val="0"/>
        <w:adjustRightInd w:val="0"/>
        <w:spacing w:after="0" w:line="240" w:lineRule="auto"/>
        <w:jc w:val="both"/>
        <w:rPr>
          <w:rFonts w:asciiTheme="minorHAnsi" w:hAnsiTheme="minorHAnsi" w:cstheme="minorHAnsi"/>
          <w:bCs/>
          <w:color w:val="000000"/>
          <w:szCs w:val="20"/>
          <w:lang w:val="en-US"/>
        </w:rPr>
      </w:pPr>
    </w:p>
    <w:p w14:paraId="57176E90" w14:textId="0E0EDB96" w:rsidR="00F328E7" w:rsidRPr="00944D3F" w:rsidRDefault="004C3061" w:rsidP="00944D3F">
      <w:pPr>
        <w:pStyle w:val="Heading3"/>
      </w:pPr>
      <w:bookmarkStart w:id="2371" w:name="_Toc204340715"/>
      <w:r w:rsidRPr="00944D3F">
        <w:t>Barrierat Financiare</w:t>
      </w:r>
      <w:bookmarkEnd w:id="2371"/>
    </w:p>
    <w:p w14:paraId="5147CC11" w14:textId="5A70035B" w:rsidR="00F328E7" w:rsidRPr="001C6AF5" w:rsidRDefault="004C3061" w:rsidP="00F328E7">
      <w:pPr>
        <w:spacing w:after="0" w:line="240" w:lineRule="auto"/>
        <w:jc w:val="both"/>
        <w:rPr>
          <w:rFonts w:asciiTheme="minorHAnsi" w:hAnsiTheme="minorHAnsi" w:cstheme="minorHAnsi"/>
          <w:b/>
          <w:i/>
          <w:color w:val="1F497D"/>
          <w:szCs w:val="20"/>
          <w:lang w:val="en-US"/>
        </w:rPr>
      </w:pPr>
      <w:r w:rsidRPr="001C6AF5">
        <w:rPr>
          <w:rFonts w:asciiTheme="minorHAnsi" w:hAnsiTheme="minorHAnsi" w:cstheme="minorHAnsi"/>
          <w:b/>
          <w:i/>
          <w:szCs w:val="20"/>
          <w:lang w:val="en-US"/>
        </w:rPr>
        <w:t>Mungesa e financimit të përballueshëm për EE</w:t>
      </w:r>
    </w:p>
    <w:p w14:paraId="4D6C13B0" w14:textId="4A394E33" w:rsidR="009C3E91" w:rsidRPr="001C6AF5" w:rsidRDefault="009C3E91" w:rsidP="009C3E91">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Mungojnë skema të përballueshme financimi të EE-së për familjet me të ardhura më të ulëta të cilat nuk janë në gjendje të hyjnë/të përballojnë tregun e financimit/huadhënies. Është e qartë se pamundësia për të pasur akses në kapital kufizon investimet e EE-së nga konsumatorë të tillë. Në parim, nëse një konsumator merr një kredi për të blerë një pajisje EE, perdorimi i saj duhet të përmirësojë fluksin neto të parave të gatshme të huamarrësit - një komponent i rëndësishëm i besueshmërisë së kreditit, dhe do të zvogëlojë riskun për huadhënësin dhe rrjedhimisht mund të ulë normën e interesit.</w:t>
      </w:r>
    </w:p>
    <w:p w14:paraId="463C1922" w14:textId="77777777" w:rsidR="009C3E91" w:rsidRPr="001C6AF5" w:rsidRDefault="009C3E91" w:rsidP="009C3E91">
      <w:pPr>
        <w:spacing w:after="0" w:line="240" w:lineRule="auto"/>
        <w:jc w:val="both"/>
        <w:rPr>
          <w:rFonts w:asciiTheme="minorHAnsi" w:hAnsiTheme="minorHAnsi" w:cstheme="minorHAnsi"/>
          <w:szCs w:val="20"/>
          <w:lang w:val="en-US"/>
        </w:rPr>
      </w:pPr>
    </w:p>
    <w:p w14:paraId="627E38F2" w14:textId="0A9D1129" w:rsidR="00F328E7" w:rsidRPr="001C6AF5" w:rsidRDefault="009C3E91" w:rsidP="009C3E91">
      <w:pPr>
        <w:spacing w:after="0" w:line="240" w:lineRule="auto"/>
        <w:jc w:val="both"/>
        <w:rPr>
          <w:rFonts w:asciiTheme="minorHAnsi" w:hAnsiTheme="minorHAnsi" w:cstheme="minorHAnsi"/>
          <w:szCs w:val="20"/>
          <w:lang w:val="en-US" w:eastAsia="da-DK"/>
        </w:rPr>
      </w:pPr>
      <w:r w:rsidRPr="001C6AF5">
        <w:rPr>
          <w:rFonts w:asciiTheme="minorHAnsi" w:hAnsiTheme="minorHAnsi" w:cstheme="minorHAnsi"/>
          <w:szCs w:val="20"/>
          <w:lang w:val="en-US"/>
        </w:rPr>
        <w:t>GEEF/BERZH nëpërmjet ProCredit Bank, Union Bank aktualisht lëshojnë kredi me 15-20% grant kundrejt shumës së kredisë pas verifikimit të vënies në punë të masës EE/RES. Pra, ndërsa ekziston nevoja që bankat ndërkombëtare të rrisin linjat e tyre të kreditit me norma interesi dukshëm më të ulëta për të stimuluar tregun e EE-së, pjesa e vështirë është të bëjnë të interesuara bankat tregtare lokale, pasi IFI-të zakonisht mbështeten në burimet e bankave lokale për shpërndarjen e kredisë. Kjo situatë krijon një pengesë për eficencen e energjise, sepse bankat komerciale - për momentin jo të interesuara në perdorimin e linjave të kreditit në dispozicion - po bllokojnë kreditë më të synuara për kursimin e energjisë që ofrohen nga IFI-të. Kushtet për linjat e kreditit mund të lehtësohen për të konkuruar më efektivisht me fondet e vetë bankave, në aspektin e normës së interesit më të ulët dhe më pak kërkesave burokratike (dhe ndoshta të shoqëruara nga një skemë garancie për bankat, në mënyrë që risku i mospagesës t'i transferohet donatorit).</w:t>
      </w:r>
      <w:r w:rsidR="00F328E7" w:rsidRPr="001C6AF5">
        <w:rPr>
          <w:rFonts w:asciiTheme="minorHAnsi" w:hAnsiTheme="minorHAnsi" w:cstheme="minorHAnsi"/>
          <w:szCs w:val="20"/>
          <w:lang w:val="en-US" w:eastAsia="da-DK"/>
        </w:rPr>
        <w:t xml:space="preserve"> </w:t>
      </w:r>
    </w:p>
    <w:p w14:paraId="1F5B9167" w14:textId="77777777" w:rsidR="00F328E7" w:rsidRPr="001C6AF5" w:rsidRDefault="00F328E7" w:rsidP="00F328E7">
      <w:pPr>
        <w:spacing w:after="0" w:line="240" w:lineRule="auto"/>
        <w:jc w:val="both"/>
        <w:rPr>
          <w:rFonts w:asciiTheme="minorHAnsi" w:hAnsiTheme="minorHAnsi" w:cstheme="minorHAnsi"/>
          <w:b/>
          <w:i/>
          <w:szCs w:val="20"/>
          <w:lang w:val="en-US"/>
        </w:rPr>
      </w:pPr>
    </w:p>
    <w:p w14:paraId="16E5EF11" w14:textId="1379CBAD" w:rsidR="00F328E7" w:rsidRPr="001C6AF5" w:rsidRDefault="009C3E91"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Mospagesa e faturave të energjisë</w:t>
      </w:r>
    </w:p>
    <w:p w14:paraId="0E112011" w14:textId="44A846E2" w:rsidR="00F328E7" w:rsidRPr="001C6AF5" w:rsidRDefault="00013973" w:rsidP="00F328E7">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Në rastet kur konsumatorët nuk paguajnë për konsumin e tyre të energjisë, stimulimi për të ndërmarrë masa për EE mungon, përveçse si një nënprodukt i masave për të rritur komoditetin në ndërtesa. Shkalla e mbledhjes së energjisë elektrike për bizneset në Shqipëri është rritur si rezultat i veprimeve të ndryshme të ndërmarra nga Qeveria - nga 50% në vitin 2015 në 96% në vitin 2024. Skemat për të nxitur dhe shpërblyer pagesën 100% mund të hartohen bashkarisht nga AEE dhe agjencitë donatore, ku aktorëve të mirë u ofrohet ndihmë për të zbatuar përmirësime të EE/BRE në shtëpitë e tyre.</w:t>
      </w:r>
    </w:p>
    <w:p w14:paraId="23B6AEA7" w14:textId="77777777" w:rsidR="00013973" w:rsidRPr="001C6AF5" w:rsidRDefault="00013973" w:rsidP="00F328E7">
      <w:pPr>
        <w:spacing w:after="0" w:line="240" w:lineRule="auto"/>
        <w:jc w:val="both"/>
        <w:rPr>
          <w:rFonts w:asciiTheme="minorHAnsi" w:hAnsiTheme="minorHAnsi" w:cstheme="minorHAnsi"/>
          <w:szCs w:val="20"/>
          <w:lang w:val="en-US"/>
        </w:rPr>
      </w:pPr>
    </w:p>
    <w:p w14:paraId="75162527" w14:textId="21551BC6" w:rsidR="00F328E7" w:rsidRPr="00944D3F" w:rsidRDefault="00F21142" w:rsidP="00944D3F">
      <w:pPr>
        <w:pStyle w:val="Heading2"/>
      </w:pPr>
      <w:bookmarkStart w:id="2372" w:name="_Toc204340533"/>
      <w:bookmarkStart w:id="2373" w:name="_Toc204340716"/>
      <w:r w:rsidRPr="00944D3F">
        <w:t>Pengesa për Zbatimin e Masave EE/BRE në Sektorin Publik</w:t>
      </w:r>
      <w:bookmarkEnd w:id="2372"/>
      <w:bookmarkEnd w:id="2373"/>
      <w:r w:rsidR="00F328E7" w:rsidRPr="00944D3F">
        <w:t xml:space="preserve"> </w:t>
      </w:r>
    </w:p>
    <w:p w14:paraId="6D9C5116" w14:textId="48008F05" w:rsidR="00F328E7" w:rsidRPr="00944D3F" w:rsidRDefault="00F21142" w:rsidP="00944D3F">
      <w:pPr>
        <w:pStyle w:val="Heading3"/>
      </w:pPr>
      <w:bookmarkStart w:id="2374" w:name="_Toc204340717"/>
      <w:r w:rsidRPr="00944D3F">
        <w:t>Pengesat ekonomike</w:t>
      </w:r>
      <w:bookmarkEnd w:id="2374"/>
    </w:p>
    <w:p w14:paraId="3EF0A605" w14:textId="77017FBB" w:rsidR="00F328E7" w:rsidRPr="001C6AF5" w:rsidRDefault="00F328E7"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 xml:space="preserve">EE </w:t>
      </w:r>
      <w:r w:rsidR="00F21142" w:rsidRPr="001C6AF5">
        <w:rPr>
          <w:rFonts w:asciiTheme="minorHAnsi" w:hAnsiTheme="minorHAnsi" w:cstheme="minorHAnsi"/>
          <w:b/>
          <w:i/>
          <w:szCs w:val="20"/>
          <w:lang w:val="en-US"/>
        </w:rPr>
        <w:t>ende jo një prioritet i lartë</w:t>
      </w:r>
    </w:p>
    <w:p w14:paraId="0EC6C6AF" w14:textId="7F721445" w:rsidR="00103039" w:rsidRPr="001C6AF5" w:rsidRDefault="00103039" w:rsidP="00103039">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Investimet në masat EE/BRE nuk janë një përparësi kryesore për administratorët e ndërtesave publike qendrore dhe për kryetarët e bashkive të ndërtesave publike. Konkretisht, aktualisht furnizimi me ujë, largimi i mbetjeve, dhe sistemet e trajtimit të ujërave të zeza konsiderohen më të rëndësishme.</w:t>
      </w:r>
    </w:p>
    <w:p w14:paraId="7AC0E277" w14:textId="77777777" w:rsidR="00103039" w:rsidRPr="001C6AF5" w:rsidRDefault="00103039" w:rsidP="00103039">
      <w:pPr>
        <w:spacing w:after="0" w:line="240" w:lineRule="auto"/>
        <w:jc w:val="both"/>
        <w:rPr>
          <w:rFonts w:asciiTheme="minorHAnsi" w:hAnsiTheme="minorHAnsi" w:cstheme="minorHAnsi"/>
          <w:szCs w:val="20"/>
          <w:lang w:val="en-US"/>
        </w:rPr>
      </w:pPr>
    </w:p>
    <w:p w14:paraId="4C329042" w14:textId="54BCE697" w:rsidR="00F328E7" w:rsidRPr="001C6AF5" w:rsidRDefault="00103039" w:rsidP="00103039">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Bashkitë janë ndër konsumatorët më të mëdhenj të energjisë në sektorin publik, pasi ato janë përgjegjëse për ndërtesat bashkiake, shkollat, qendrat shëndetësore, qendrat kulturore dhe kopshtet. Bashkitë ende nuk e njohin EE si përparësinë e tyre më të lartë dhe çdo fond i disponueshëm shpenzohet për projekte të tjera, për arsye sociale ose për arsye të tjera, edhe pse programet EE mund të kenë një normë më të mirë kthimi sesa prioritetet e tjera. Meqenëse administrimi i qeverisjes vendore është një proces politik, vendimet janë në duart e kryetarëve të bashkive dhe në nivel vendor hasen kufizime të ndryshme të jashtme.</w:t>
      </w:r>
      <w:r w:rsidR="00F328E7" w:rsidRPr="001C6AF5">
        <w:rPr>
          <w:rFonts w:asciiTheme="minorHAnsi" w:hAnsiTheme="minorHAnsi" w:cstheme="minorHAnsi"/>
          <w:szCs w:val="20"/>
          <w:lang w:val="en-US"/>
        </w:rPr>
        <w:t xml:space="preserve"> </w:t>
      </w:r>
    </w:p>
    <w:p w14:paraId="4AD50F9D" w14:textId="77777777" w:rsidR="00F328E7" w:rsidRPr="001C6AF5" w:rsidRDefault="00F328E7" w:rsidP="00F328E7">
      <w:pPr>
        <w:spacing w:after="0" w:line="240" w:lineRule="auto"/>
        <w:jc w:val="both"/>
        <w:rPr>
          <w:rFonts w:asciiTheme="minorHAnsi" w:hAnsiTheme="minorHAnsi" w:cstheme="minorHAnsi"/>
          <w:szCs w:val="20"/>
          <w:lang w:val="en-US"/>
        </w:rPr>
      </w:pPr>
    </w:p>
    <w:p w14:paraId="6AC4D97E" w14:textId="56809B7E" w:rsidR="00F328E7" w:rsidRPr="001C6AF5" w:rsidRDefault="00103039"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eastAsia="Times New Roman" w:hAnsiTheme="minorHAnsi" w:cstheme="minorHAnsi"/>
          <w:b/>
          <w:i/>
          <w:snapToGrid w:val="0"/>
          <w:szCs w:val="20"/>
          <w:lang w:val="en-US" w:eastAsia="en-US"/>
        </w:rPr>
        <w:t>Mungesa e burimeve financiare</w:t>
      </w:r>
    </w:p>
    <w:p w14:paraId="1CD8A05A" w14:textId="1EDA1781" w:rsidR="00F328E7" w:rsidRPr="001C6AF5" w:rsidRDefault="00103039"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r w:rsidRPr="001C6AF5">
        <w:rPr>
          <w:rFonts w:asciiTheme="minorHAnsi" w:eastAsia="Times New Roman" w:hAnsiTheme="minorHAnsi" w:cstheme="minorHAnsi"/>
          <w:snapToGrid w:val="0"/>
          <w:szCs w:val="20"/>
          <w:lang w:val="en-US" w:eastAsia="en-US"/>
        </w:rPr>
        <w:t>Ka mungesë burimesh financiare për programimin e projekteve të investimeve në EE, duke rezultuar në një numër më të vogël të ndërtesave publike të rinovuara me masa EE.</w:t>
      </w:r>
    </w:p>
    <w:p w14:paraId="3D8C4DA0" w14:textId="77777777" w:rsidR="00F328E7" w:rsidRPr="001C6AF5" w:rsidRDefault="00F328E7" w:rsidP="00F328E7">
      <w:pPr>
        <w:widowControl w:val="0"/>
        <w:tabs>
          <w:tab w:val="left" w:pos="386"/>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p>
    <w:p w14:paraId="4A8ABE0E" w14:textId="1B66FB8C" w:rsidR="00F328E7" w:rsidRPr="001C6AF5" w:rsidRDefault="00D84439" w:rsidP="00F328E7">
      <w:pPr>
        <w:widowControl w:val="0"/>
        <w:tabs>
          <w:tab w:val="left" w:pos="386"/>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eastAsia="Times New Roman" w:hAnsiTheme="minorHAnsi" w:cstheme="minorHAnsi"/>
          <w:b/>
          <w:i/>
          <w:snapToGrid w:val="0"/>
          <w:szCs w:val="20"/>
          <w:lang w:val="en-US" w:eastAsia="en-US"/>
        </w:rPr>
        <w:t>Aftësi e kufizuar për të përdorur kursimet e EE-së për investime në masa EE</w:t>
      </w:r>
    </w:p>
    <w:p w14:paraId="47A9EB23" w14:textId="293FBC25" w:rsidR="00F328E7" w:rsidRPr="001C6AF5" w:rsidRDefault="005D1A9A" w:rsidP="00F328E7">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Rregullore kufizuese që kufizon kursimet e qëndrueshme të kostos së energjisë, p.sh., përdorimi i kursimeve të kostos së energjisë për investime në masa EE, pasi pronarët e ndërtesave publike nuk janë në gjendje të angazhohen për detyrime financiare afatgjata (duke rezultuar në një numër më të vogël të ndërtesave publike që rinovohen me masa EE).</w:t>
      </w:r>
    </w:p>
    <w:p w14:paraId="5CAE8590" w14:textId="77777777" w:rsidR="00F328E7" w:rsidRPr="001C6AF5" w:rsidRDefault="00F328E7" w:rsidP="00F328E7">
      <w:pPr>
        <w:widowControl w:val="0"/>
        <w:tabs>
          <w:tab w:val="left" w:pos="386"/>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p>
    <w:p w14:paraId="2E46DC13" w14:textId="0D21AE10" w:rsidR="00F328E7" w:rsidRPr="001C6AF5" w:rsidRDefault="00D84439" w:rsidP="00F328E7">
      <w:pPr>
        <w:widowControl w:val="0"/>
        <w:tabs>
          <w:tab w:val="left" w:pos="386"/>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hAnsiTheme="minorHAnsi" w:cstheme="minorHAnsi"/>
          <w:b/>
          <w:i/>
          <w:szCs w:val="20"/>
          <w:lang w:val="en-US"/>
        </w:rPr>
        <w:t>Ndertesa publike te nen-ngrohura</w:t>
      </w:r>
    </w:p>
    <w:p w14:paraId="5D1B5DB4" w14:textId="7C332706" w:rsidR="00F328E7" w:rsidRPr="001C6AF5" w:rsidRDefault="009668C5" w:rsidP="001C6AF5">
      <w:pPr>
        <w:widowControl w:val="0"/>
        <w:tabs>
          <w:tab w:val="left" w:pos="386"/>
        </w:tabs>
        <w:kinsoku w:val="0"/>
        <w:overflowPunct w:val="0"/>
        <w:autoSpaceDE w:val="0"/>
        <w:autoSpaceDN w:val="0"/>
        <w:adjustRightInd w:val="0"/>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 xml:space="preserve">Konsumi i energjisë për ndërtesat publike </w:t>
      </w:r>
      <w:r w:rsidR="004E4880" w:rsidRPr="001C6AF5">
        <w:rPr>
          <w:rFonts w:asciiTheme="minorHAnsi" w:hAnsiTheme="minorHAnsi" w:cstheme="minorHAnsi"/>
          <w:szCs w:val="20"/>
          <w:lang w:val="en-US"/>
        </w:rPr>
        <w:t>referente</w:t>
      </w:r>
      <w:r w:rsidRPr="001C6AF5">
        <w:rPr>
          <w:rFonts w:asciiTheme="minorHAnsi" w:hAnsiTheme="minorHAnsi" w:cstheme="minorHAnsi"/>
          <w:szCs w:val="20"/>
          <w:lang w:val="en-US"/>
        </w:rPr>
        <w:t xml:space="preserve"> konfirmon se varfëria e lendes djegese / energjisë është e përhapur, veçanërisht në sektorin e ndërtesave publike të bashkisë. Analiza e kryer në kapitullin 5 tregon se për shumicën e ndërtesave publike kushtet minimale të </w:t>
      </w:r>
      <w:r w:rsidR="0088755D" w:rsidRPr="001C6AF5">
        <w:rPr>
          <w:rFonts w:asciiTheme="minorHAnsi" w:hAnsiTheme="minorHAnsi" w:cstheme="minorHAnsi"/>
          <w:szCs w:val="20"/>
          <w:lang w:val="en-US"/>
        </w:rPr>
        <w:t>komfortit</w:t>
      </w:r>
      <w:r w:rsidRPr="001C6AF5">
        <w:rPr>
          <w:rFonts w:asciiTheme="minorHAnsi" w:hAnsiTheme="minorHAnsi" w:cstheme="minorHAnsi"/>
          <w:szCs w:val="20"/>
          <w:lang w:val="en-US"/>
        </w:rPr>
        <w:t xml:space="preserve"> / jetesës (siç kërkohen nga standardet kombëtare) nuk po përmbushen. Ky fakt rezulton në kursime më të vogla reale të energjisë (duke krahasuar konsumin real me kërkesën e skenarit të </w:t>
      </w:r>
      <w:r w:rsidR="0088755D" w:rsidRPr="001C6AF5">
        <w:rPr>
          <w:rFonts w:asciiTheme="minorHAnsi" w:hAnsiTheme="minorHAnsi" w:cstheme="minorHAnsi"/>
          <w:szCs w:val="20"/>
          <w:lang w:val="en-US"/>
        </w:rPr>
        <w:t>komfortit</w:t>
      </w:r>
      <w:r w:rsidRPr="001C6AF5">
        <w:rPr>
          <w:rFonts w:asciiTheme="minorHAnsi" w:hAnsiTheme="minorHAnsi" w:cstheme="minorHAnsi"/>
          <w:szCs w:val="20"/>
          <w:lang w:val="en-US"/>
        </w:rPr>
        <w:t xml:space="preserve"> EE/RES) krahasuar me kursimet virtuale të energjisë (duke krahasuar konsumin real me kërkesën e skenarit bazë të </w:t>
      </w:r>
      <w:r w:rsidR="0088755D" w:rsidRPr="001C6AF5">
        <w:rPr>
          <w:rFonts w:asciiTheme="minorHAnsi" w:hAnsiTheme="minorHAnsi" w:cstheme="minorHAnsi"/>
          <w:szCs w:val="20"/>
          <w:lang w:val="en-US"/>
        </w:rPr>
        <w:t>komfortit</w:t>
      </w:r>
      <w:r w:rsidRPr="001C6AF5">
        <w:rPr>
          <w:rFonts w:asciiTheme="minorHAnsi" w:hAnsiTheme="minorHAnsi" w:cstheme="minorHAnsi"/>
          <w:szCs w:val="20"/>
          <w:lang w:val="en-US"/>
        </w:rPr>
        <w:t>), duke çuar në hezitim për të kryer investime në energji. Bashkitë ende duhet të përgatisin inventarin e ndërtesave publike, i cili do të udhëheqë futjen e masave EE/RES për ato ndërtesa që kanë konsum më të lartë.</w:t>
      </w:r>
      <w:r w:rsidR="00F328E7" w:rsidRPr="001C6AF5">
        <w:rPr>
          <w:rFonts w:asciiTheme="minorHAnsi" w:eastAsia="Times New Roman" w:hAnsiTheme="minorHAnsi" w:cstheme="minorHAnsi"/>
          <w:snapToGrid w:val="0"/>
          <w:szCs w:val="20"/>
          <w:lang w:val="en-US" w:eastAsia="en-US"/>
        </w:rPr>
        <w:t xml:space="preserve"> </w:t>
      </w:r>
    </w:p>
    <w:p w14:paraId="7DE6AAD6" w14:textId="4E494B30" w:rsidR="00F328E7" w:rsidRPr="00944D3F" w:rsidRDefault="00D84439" w:rsidP="00944D3F">
      <w:pPr>
        <w:pStyle w:val="Heading3"/>
      </w:pPr>
      <w:bookmarkStart w:id="2375" w:name="_Toc204340718"/>
      <w:r w:rsidRPr="00944D3F">
        <w:t>Pengesa institucionale</w:t>
      </w:r>
      <w:bookmarkEnd w:id="2375"/>
    </w:p>
    <w:p w14:paraId="27E46EF4" w14:textId="5227B42A" w:rsidR="00F328E7" w:rsidRPr="001C6AF5" w:rsidRDefault="00D84439" w:rsidP="00F328E7">
      <w:pPr>
        <w:widowControl w:val="0"/>
        <w:tabs>
          <w:tab w:val="left" w:pos="874"/>
        </w:tabs>
        <w:kinsoku w:val="0"/>
        <w:overflowPunct w:val="0"/>
        <w:autoSpaceDE w:val="0"/>
        <w:autoSpaceDN w:val="0"/>
        <w:adjustRightInd w:val="0"/>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Mungesa e koordinimit midis institucioneve</w:t>
      </w:r>
    </w:p>
    <w:p w14:paraId="0181582B" w14:textId="57123774" w:rsidR="00F328E7" w:rsidRPr="001C6AF5" w:rsidRDefault="00161EE9"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r w:rsidRPr="001C6AF5">
        <w:rPr>
          <w:rFonts w:asciiTheme="minorHAnsi" w:eastAsia="Times New Roman" w:hAnsiTheme="minorHAnsi" w:cstheme="minorHAnsi"/>
          <w:snapToGrid w:val="0"/>
          <w:szCs w:val="20"/>
          <w:lang w:val="en-US" w:eastAsia="en-US"/>
        </w:rPr>
        <w:t>AEE është themeluar rishtazi dhe i duhet kohë për të përvetësuar përvoja dhe për të fituar aftësi. Aktualisht, AEE ka mungesë të burimeve njerëzore në lidhje me përgjegjësitë dhe detyrimet e saj që lidhen me mekanizmat e ndryshëm financiarë të EE/RES për ndërtesat publike. Ekziston një mungesë e përgjithshme e fokusit dhe angazhimit institucional për të kursyer energji midis të gjitha institucioneve qendrore dhe bashkiake të ndërtesave publike. Gjithashtu, ekziston një bashkëpunim dhe koordinim i dobët ndërministror mbi objektivat, iniciativat, projektet dhe instrumentet EE. Të gjitha pengesat e përmendura më sipër do të rezultojnë në një numër më të vogël të ndërtesave publike te rinovuara me masa EE.</w:t>
      </w:r>
    </w:p>
    <w:p w14:paraId="5A200EB6" w14:textId="77777777" w:rsidR="00F328E7" w:rsidRPr="001C6AF5" w:rsidRDefault="00F328E7"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p>
    <w:p w14:paraId="1AE13297" w14:textId="70E63494" w:rsidR="00F328E7" w:rsidRPr="001C6AF5" w:rsidRDefault="00D84439"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eastAsia="Times New Roman" w:hAnsiTheme="minorHAnsi" w:cstheme="minorHAnsi"/>
          <w:b/>
          <w:i/>
          <w:snapToGrid w:val="0"/>
          <w:szCs w:val="20"/>
          <w:lang w:val="en-US" w:eastAsia="en-US"/>
        </w:rPr>
        <w:t>Mungesa e kujtesës institucionale</w:t>
      </w:r>
    </w:p>
    <w:p w14:paraId="4C5E7AF6" w14:textId="064772C7" w:rsidR="00F328E7" w:rsidRPr="001C6AF5" w:rsidRDefault="0048699E"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r w:rsidRPr="001C6AF5">
        <w:rPr>
          <w:rFonts w:asciiTheme="minorHAnsi" w:eastAsia="Times New Roman" w:hAnsiTheme="minorHAnsi" w:cstheme="minorHAnsi"/>
          <w:snapToGrid w:val="0"/>
          <w:szCs w:val="20"/>
          <w:lang w:val="en-US" w:eastAsia="en-US"/>
        </w:rPr>
        <w:t>Ekziston mungesë e kujtesës institucionale për shkak të luhatjes së lartë të stafit dhe mungesës së përgjithshme të stafit, si dhe ndjekjes së pamjaftueshme të mosrespektimit të angazhimeve dhe akteve. Ekziston gjithashtu komunikim dhe shkëmbim i kufizuar midis agjencive qeveritare, OJQ-ve dhe aktorëve të tregut (pajisje dhe financim). Gjithashtu, ekziston një koordinim i dobët i donatorëve për projektet EE dhe planifikimin për ndërtesat e sektorit publik. Të gjitha pengesat e përmendura më sipër rezultojnë në një numër më të vogël të investimeve EE në ndërtesat publike.</w:t>
      </w:r>
    </w:p>
    <w:p w14:paraId="5F9FFA5E" w14:textId="77777777" w:rsidR="00F328E7" w:rsidRPr="001C6AF5" w:rsidRDefault="00F328E7"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p>
    <w:p w14:paraId="1754E189" w14:textId="07210D46" w:rsidR="00F328E7" w:rsidRPr="001C6AF5" w:rsidRDefault="00D84439"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hAnsiTheme="minorHAnsi" w:cstheme="minorHAnsi"/>
          <w:b/>
          <w:i/>
          <w:szCs w:val="20"/>
          <w:lang w:val="en-US"/>
        </w:rPr>
        <w:t>Ekspertizë dhe burime të pamjaftueshme për EE/RES në nivel bashkie</w:t>
      </w:r>
    </w:p>
    <w:p w14:paraId="604EDA72" w14:textId="77777777" w:rsidR="0043191F" w:rsidRPr="001C6AF5" w:rsidRDefault="0043191F" w:rsidP="0043191F">
      <w:pPr>
        <w:widowControl w:val="0"/>
        <w:tabs>
          <w:tab w:val="left" w:pos="874"/>
        </w:tabs>
        <w:kinsoku w:val="0"/>
        <w:overflowPunct w:val="0"/>
        <w:autoSpaceDE w:val="0"/>
        <w:autoSpaceDN w:val="0"/>
        <w:adjustRightInd w:val="0"/>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Në Shqipëri ka 61 bashki, 20 prej të cilave kishin një buxhet më të lartë se 10 milionë Euro në vitin 2024. Kërkesat e integrimit në BE dhe detyrimi i qeverive në nivel bashkiak po u vënë një barrë gjithnjë e më të madhe bashkive, ndërsa burimet e tyre nuk janë rritur në atë nivel për të përmbushur këto kërkesa të reja.</w:t>
      </w:r>
    </w:p>
    <w:p w14:paraId="4C1F3CD4" w14:textId="77777777" w:rsidR="0043191F" w:rsidRPr="001C6AF5" w:rsidRDefault="0043191F" w:rsidP="0043191F">
      <w:pPr>
        <w:widowControl w:val="0"/>
        <w:tabs>
          <w:tab w:val="left" w:pos="874"/>
        </w:tabs>
        <w:kinsoku w:val="0"/>
        <w:overflowPunct w:val="0"/>
        <w:autoSpaceDE w:val="0"/>
        <w:autoSpaceDN w:val="0"/>
        <w:adjustRightInd w:val="0"/>
        <w:spacing w:after="0" w:line="240" w:lineRule="auto"/>
        <w:jc w:val="both"/>
        <w:rPr>
          <w:rFonts w:asciiTheme="minorHAnsi" w:hAnsiTheme="minorHAnsi" w:cstheme="minorHAnsi"/>
          <w:szCs w:val="20"/>
          <w:lang w:val="en-US"/>
        </w:rPr>
      </w:pPr>
    </w:p>
    <w:p w14:paraId="656D5CB1" w14:textId="77777777" w:rsidR="0043191F" w:rsidRPr="001C6AF5" w:rsidRDefault="0043191F" w:rsidP="0043191F">
      <w:pPr>
        <w:widowControl w:val="0"/>
        <w:tabs>
          <w:tab w:val="left" w:pos="874"/>
        </w:tabs>
        <w:kinsoku w:val="0"/>
        <w:overflowPunct w:val="0"/>
        <w:autoSpaceDE w:val="0"/>
        <w:autoSpaceDN w:val="0"/>
        <w:adjustRightInd w:val="0"/>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Për shkak të mungesës së kapaciteteve, planifikimi dhe zbatimi i masave per energjinë dhe klimën në bashki është i kufizuar në disa fusha. Së pari, Ligji për Efiçencën e Energjisë kërkon krijimin e zyrave të energjisë në bashki. Sasia dhe cilësia e burimeve të planifikimit të energjisë në bashkitë më të vogla nuk është në përputhje me ngarkesën e punës që u ngarkohet atyre. Projekti SEMP (Projekti i Bashkive te Zgjuara ne Perdorimin e Energjise) i financuar nga Sekretariati Shteteror Zviceran per Ceshtjet Ekonomike (SECO), i cili filloi në Qershor 2018, ka krijuar MEMU (Njësi Bashkiake per Menaxhimin e Energjisë) dhe ka përgatitur MECAP (Plan Veprimi per Energjine dhe Klimën në Bashki) në shkallë të plotë për katër bashki (Berat, Korçë, Përmet dhe Shkodër). Kjo do t'ua lërë detyrën bashkive të tjera që kanë nevojë të krijojnë zyrat e energjisë MEMU dhe të përgatisin MECAP-in e tyre përkatës. Së dyti, mungon ekspertiza bashkiake në përpunimin e projekteve EE/RES që lidhen me aplikimet për ndërtime. Rregulloret e reja të ndërtimit janë më të ndërlikuara se versionet e mëparshme dhe do të nevojitet trajnim për zyrtarët bashkiake. Së fundmi, për të korrigjuar situatën, zyrtarët bashkiak të MEMU duhet të trajnohen për të përpunuar aplikimet për projekte ndërtimi EE/RES dhe për të kuptuar plotësisht kërkesat e reja ligjore.</w:t>
      </w:r>
    </w:p>
    <w:p w14:paraId="2F89DDAD" w14:textId="77777777" w:rsidR="0043191F" w:rsidRPr="001C6AF5" w:rsidRDefault="0043191F" w:rsidP="0043191F">
      <w:pPr>
        <w:widowControl w:val="0"/>
        <w:tabs>
          <w:tab w:val="left" w:pos="874"/>
        </w:tabs>
        <w:kinsoku w:val="0"/>
        <w:overflowPunct w:val="0"/>
        <w:autoSpaceDE w:val="0"/>
        <w:autoSpaceDN w:val="0"/>
        <w:adjustRightInd w:val="0"/>
        <w:spacing w:after="0" w:line="240" w:lineRule="auto"/>
        <w:jc w:val="both"/>
        <w:rPr>
          <w:rFonts w:asciiTheme="minorHAnsi" w:hAnsiTheme="minorHAnsi" w:cstheme="minorHAnsi"/>
          <w:szCs w:val="20"/>
          <w:lang w:val="en-US"/>
        </w:rPr>
      </w:pPr>
    </w:p>
    <w:p w14:paraId="3B313826" w14:textId="4ABE1F5F" w:rsidR="00302743" w:rsidRPr="001C6AF5" w:rsidRDefault="0043191F" w:rsidP="00F328E7">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 xml:space="preserve">Përmirësimi i stafit të AEE mund të jetë i nevojshëm, pasi ngarkesa e punës do të rritet me legalizimin e ndërtesave pa leje. Realisht, duhet pranuar se planifikimi i energjisë dhe përgatitja e planeve MECAP të harmonizuara me NECP dhe </w:t>
      </w:r>
      <w:r w:rsidR="00065324" w:rsidRPr="00065324">
        <w:rPr>
          <w:rFonts w:asciiTheme="minorHAnsi" w:hAnsiTheme="minorHAnsi" w:cstheme="minorHAnsi"/>
          <w:szCs w:val="20"/>
          <w:lang w:val="en-US"/>
        </w:rPr>
        <w:t>Plani</w:t>
      </w:r>
      <w:r w:rsidR="00065324">
        <w:rPr>
          <w:rFonts w:asciiTheme="minorHAnsi" w:hAnsiTheme="minorHAnsi" w:cstheme="minorHAnsi"/>
          <w:szCs w:val="20"/>
          <w:lang w:val="en-US"/>
        </w:rPr>
        <w:t>n</w:t>
      </w:r>
      <w:r w:rsidR="00065324" w:rsidRPr="00065324">
        <w:rPr>
          <w:rFonts w:asciiTheme="minorHAnsi" w:hAnsiTheme="minorHAnsi" w:cstheme="minorHAnsi"/>
          <w:szCs w:val="20"/>
          <w:lang w:val="en-US"/>
        </w:rPr>
        <w:t xml:space="preserve"> Kombëtar për Rinovimin e Ndërtesave </w:t>
      </w:r>
      <w:r w:rsidRPr="001C6AF5">
        <w:rPr>
          <w:rFonts w:asciiTheme="minorHAnsi" w:hAnsiTheme="minorHAnsi" w:cstheme="minorHAnsi"/>
          <w:szCs w:val="20"/>
          <w:lang w:val="en-US"/>
        </w:rPr>
        <w:t>është praktikisht vetëm një mundësi për bashkite më të mëdha, dhe se bashkite më të vogla nuk kanë burimet ose kapacitetin për të menaxhuar një punë të tillë të specializuar. Për të realizuar ekonomi shkalle, planifikimi i energjisë dhe masave EE/RES duhet të kryhet në nivel rajonal, ndoshta duke përdorur kuadrin që është zhvilluar nga AEE që adreson problemet me të cilat përballet numri i madh i bashkive të vogla.</w:t>
      </w:r>
    </w:p>
    <w:p w14:paraId="60088AC9" w14:textId="15950CBE" w:rsidR="00F328E7" w:rsidRPr="00944D3F" w:rsidRDefault="0004304D" w:rsidP="00944D3F">
      <w:pPr>
        <w:pStyle w:val="Heading3"/>
      </w:pPr>
      <w:bookmarkStart w:id="2376" w:name="_Toc204340719"/>
      <w:bookmarkStart w:id="2377" w:name="_Toc347615208"/>
      <w:bookmarkStart w:id="2378" w:name="_Toc342557597"/>
      <w:r w:rsidRPr="00944D3F">
        <w:t>Pengesat ligjore dhe rregullatore</w:t>
      </w:r>
      <w:bookmarkEnd w:id="2376"/>
    </w:p>
    <w:bookmarkEnd w:id="2377"/>
    <w:p w14:paraId="2438A5C9" w14:textId="389275FE" w:rsidR="00E307E3" w:rsidRPr="001C6AF5" w:rsidRDefault="0004304D" w:rsidP="001C6AF5">
      <w:pPr>
        <w:spacing w:after="0" w:line="240" w:lineRule="auto"/>
        <w:rPr>
          <w:rFonts w:asciiTheme="minorHAnsi" w:eastAsia="Times New Roman" w:hAnsiTheme="minorHAnsi" w:cstheme="minorHAnsi"/>
          <w:snapToGrid w:val="0"/>
          <w:szCs w:val="20"/>
          <w:lang w:val="en-US" w:eastAsia="en-US"/>
        </w:rPr>
      </w:pPr>
      <w:r w:rsidRPr="001C6AF5">
        <w:rPr>
          <w:rFonts w:asciiTheme="minorHAnsi" w:eastAsia="Times New Roman" w:hAnsiTheme="minorHAnsi" w:cstheme="minorHAnsi"/>
          <w:b/>
          <w:i/>
          <w:snapToGrid w:val="0"/>
          <w:szCs w:val="20"/>
          <w:lang w:val="en-US" w:eastAsia="en-US"/>
        </w:rPr>
        <w:t>Kapacitete të dobëta dhe të fragmentuara të tregut për shërbimet e energjisë</w:t>
      </w:r>
      <w:r w:rsidR="00F328E7" w:rsidRPr="001C6AF5">
        <w:rPr>
          <w:rFonts w:asciiTheme="minorHAnsi" w:eastAsia="Times New Roman" w:hAnsiTheme="minorHAnsi" w:cstheme="minorHAnsi"/>
          <w:snapToGrid w:val="0"/>
          <w:szCs w:val="20"/>
          <w:u w:val="single"/>
          <w:lang w:val="en-US" w:eastAsia="en-US"/>
        </w:rPr>
        <w:br/>
      </w:r>
      <w:r w:rsidR="00E307E3" w:rsidRPr="001C6AF5">
        <w:rPr>
          <w:rFonts w:asciiTheme="minorHAnsi" w:eastAsia="Times New Roman" w:hAnsiTheme="minorHAnsi" w:cstheme="minorHAnsi"/>
          <w:snapToGrid w:val="0"/>
          <w:szCs w:val="20"/>
          <w:lang w:val="en-US" w:eastAsia="en-US"/>
        </w:rPr>
        <w:t>Mungon një lobim për EE nga aktorët e tregut brenda tregut Shqiptar EE/RES, d.m.th., një shoqatë e dedikuar furnitoresh për shembull. Numër më i vogël i ndërtesave publike qe rinovohen me masa EE për shkak të kapaciteteve të fragmentuara të tregut dhe për shkak të mungesës së lobimit në lidhje me projektet EE/RES.</w:t>
      </w:r>
    </w:p>
    <w:p w14:paraId="2C3CD6AE" w14:textId="77777777" w:rsidR="00E307E3" w:rsidRPr="001C6AF5" w:rsidRDefault="00E307E3" w:rsidP="001C6AF5">
      <w:pPr>
        <w:spacing w:after="0" w:line="240" w:lineRule="auto"/>
        <w:rPr>
          <w:rFonts w:asciiTheme="minorHAnsi" w:eastAsia="Times New Roman" w:hAnsiTheme="minorHAnsi" w:cstheme="minorHAnsi"/>
          <w:snapToGrid w:val="0"/>
          <w:szCs w:val="20"/>
          <w:lang w:val="en-US" w:eastAsia="en-US"/>
        </w:rPr>
      </w:pPr>
    </w:p>
    <w:p w14:paraId="63336231" w14:textId="35048FB4" w:rsidR="00F328E7" w:rsidRPr="001C6AF5" w:rsidRDefault="00E307E3" w:rsidP="001C6AF5">
      <w:pPr>
        <w:spacing w:after="0" w:line="240" w:lineRule="auto"/>
        <w:rPr>
          <w:rFonts w:asciiTheme="minorHAnsi" w:eastAsia="Times New Roman" w:hAnsiTheme="minorHAnsi" w:cstheme="minorHAnsi"/>
          <w:szCs w:val="20"/>
          <w:lang w:val="en-IE" w:eastAsia="en-IE"/>
        </w:rPr>
      </w:pPr>
      <w:r w:rsidRPr="001C6AF5">
        <w:rPr>
          <w:rFonts w:asciiTheme="minorHAnsi" w:eastAsia="Times New Roman" w:hAnsiTheme="minorHAnsi" w:cstheme="minorHAnsi"/>
          <w:snapToGrid w:val="0"/>
          <w:szCs w:val="20"/>
          <w:lang w:val="en-US" w:eastAsia="en-US"/>
        </w:rPr>
        <w:t>Ekziston gjithashtu një ndryshueshmëri e lartë e cilësisë dhe kostove të tregut të pajisjeve dhe shërbimeve për shkak të Covid-19 dhe e ndjekur nga kriza energjitike, duke rezultuar në një numër më të vogël të EE-së që rinovojne ndërtesa publike për shkak të ndryshueshmërisë së lartë të cilësisë dhe kostove.</w:t>
      </w:r>
    </w:p>
    <w:p w14:paraId="454ACE7D" w14:textId="77777777" w:rsidR="00F328E7" w:rsidRPr="001C6AF5" w:rsidRDefault="00F328E7" w:rsidP="00E307E3">
      <w:pPr>
        <w:widowControl w:val="0"/>
        <w:tabs>
          <w:tab w:val="left" w:pos="386"/>
        </w:tabs>
        <w:kinsoku w:val="0"/>
        <w:overflowPunct w:val="0"/>
        <w:autoSpaceDE w:val="0"/>
        <w:autoSpaceDN w:val="0"/>
        <w:adjustRightInd w:val="0"/>
        <w:spacing w:after="0" w:line="240" w:lineRule="auto"/>
        <w:ind w:right="146"/>
        <w:jc w:val="both"/>
        <w:rPr>
          <w:rFonts w:asciiTheme="minorHAnsi" w:eastAsia="Times New Roman" w:hAnsiTheme="minorHAnsi" w:cstheme="minorHAnsi"/>
          <w:szCs w:val="20"/>
          <w:lang w:val="en-IE" w:eastAsia="en-IE"/>
        </w:rPr>
      </w:pPr>
    </w:p>
    <w:p w14:paraId="61E05F55" w14:textId="65C55378" w:rsidR="00F328E7" w:rsidRPr="001C6AF5" w:rsidRDefault="0004304D" w:rsidP="00F328E7">
      <w:pPr>
        <w:widowControl w:val="0"/>
        <w:tabs>
          <w:tab w:val="left" w:pos="386"/>
        </w:tabs>
        <w:kinsoku w:val="0"/>
        <w:overflowPunct w:val="0"/>
        <w:autoSpaceDE w:val="0"/>
        <w:autoSpaceDN w:val="0"/>
        <w:adjustRightInd w:val="0"/>
        <w:spacing w:after="0" w:line="240" w:lineRule="auto"/>
        <w:ind w:right="146"/>
        <w:jc w:val="both"/>
        <w:rPr>
          <w:rFonts w:asciiTheme="minorHAnsi" w:eastAsia="Times New Roman" w:hAnsiTheme="minorHAnsi" w:cstheme="minorHAnsi"/>
          <w:b/>
          <w:i/>
          <w:szCs w:val="20"/>
          <w:lang w:val="en-IE" w:eastAsia="en-IE"/>
        </w:rPr>
      </w:pPr>
      <w:r w:rsidRPr="001C6AF5">
        <w:rPr>
          <w:rFonts w:asciiTheme="minorHAnsi" w:eastAsia="Times New Roman" w:hAnsiTheme="minorHAnsi" w:cstheme="minorHAnsi"/>
          <w:b/>
          <w:i/>
          <w:snapToGrid w:val="0"/>
          <w:szCs w:val="20"/>
          <w:lang w:val="en-US" w:eastAsia="en-US"/>
        </w:rPr>
        <w:t>Mungesa e kritereve për prokurim dhe mbikëqyrje</w:t>
      </w:r>
    </w:p>
    <w:p w14:paraId="77B63C7B" w14:textId="6CD430B4" w:rsidR="00F328E7" w:rsidRPr="001C6AF5" w:rsidRDefault="00884921" w:rsidP="00F328E7">
      <w:pPr>
        <w:widowControl w:val="0"/>
        <w:tabs>
          <w:tab w:val="left" w:pos="386"/>
        </w:tabs>
        <w:kinsoku w:val="0"/>
        <w:overflowPunct w:val="0"/>
        <w:autoSpaceDE w:val="0"/>
        <w:autoSpaceDN w:val="0"/>
        <w:adjustRightInd w:val="0"/>
        <w:spacing w:after="0" w:line="240" w:lineRule="auto"/>
        <w:ind w:right="146"/>
        <w:jc w:val="both"/>
        <w:rPr>
          <w:rFonts w:asciiTheme="minorHAnsi" w:eastAsia="Times New Roman" w:hAnsiTheme="minorHAnsi" w:cstheme="minorHAnsi"/>
          <w:szCs w:val="20"/>
          <w:lang w:val="en-IE" w:eastAsia="en-IE"/>
        </w:rPr>
      </w:pPr>
      <w:r w:rsidRPr="001C6AF5">
        <w:rPr>
          <w:rFonts w:asciiTheme="minorHAnsi" w:eastAsia="Times New Roman" w:hAnsiTheme="minorHAnsi" w:cstheme="minorHAnsi"/>
          <w:snapToGrid w:val="0"/>
          <w:szCs w:val="20"/>
          <w:lang w:val="en-US" w:eastAsia="en-US"/>
        </w:rPr>
        <w:t>Shërbimet e instalimit kanë cilësi të ulët për shkak të mungesës së kritereve për prokurim dhe mbikëqyrje nga kontraktorët. Ligji për Prokurimin Publik kërkon që tenderët qeveritarë të marrin në konsideratë aspektet pozitive të lidhura me masat EE. Ofertat vlerësohen vetëm në bazë të kostos bruto dhe vlerës së potencialit të kursimit të energjisë prej ofertave, shumicën e kohës ato injorohen. Rregullat kufizuese të prokurimit janë të anuara drejt prokurimit me çmimin më të ulët dhe nuk pasqyrojnë koston e plotë të pronësisë (domethënë, koston e ciklit jetësor). Kjo do të rezultojë në një numër më të vogël të ndërtesave publike qe rinovohen me masa EE. Rregullorja e prokurimit publik nuk mundëson specifikimin e kritereve të performancës energjitike për pajisjet dhe materialet. Kjo do të rezultojë në një numër më të vogël të ndërtesave publike qe rinovohen me masa EE.</w:t>
      </w:r>
    </w:p>
    <w:p w14:paraId="253B3D83" w14:textId="77777777" w:rsidR="00F328E7" w:rsidRPr="001C6AF5" w:rsidRDefault="00F328E7" w:rsidP="00F328E7">
      <w:pPr>
        <w:widowControl w:val="0"/>
        <w:tabs>
          <w:tab w:val="left" w:pos="386"/>
        </w:tabs>
        <w:kinsoku w:val="0"/>
        <w:overflowPunct w:val="0"/>
        <w:autoSpaceDE w:val="0"/>
        <w:autoSpaceDN w:val="0"/>
        <w:adjustRightInd w:val="0"/>
        <w:spacing w:after="0" w:line="240" w:lineRule="auto"/>
        <w:jc w:val="both"/>
        <w:rPr>
          <w:rFonts w:asciiTheme="minorHAnsi" w:eastAsia="Times New Roman" w:hAnsiTheme="minorHAnsi" w:cstheme="minorHAnsi"/>
          <w:b/>
          <w:snapToGrid w:val="0"/>
          <w:szCs w:val="20"/>
          <w:lang w:val="en-US" w:eastAsia="en-US"/>
        </w:rPr>
      </w:pPr>
    </w:p>
    <w:p w14:paraId="6CB383C2" w14:textId="235D6327" w:rsidR="00F328E7" w:rsidRPr="001C6AF5" w:rsidRDefault="0004304D"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eastAsia="Times New Roman" w:hAnsiTheme="minorHAnsi" w:cstheme="minorHAnsi"/>
          <w:b/>
          <w:i/>
          <w:snapToGrid w:val="0"/>
          <w:szCs w:val="20"/>
          <w:lang w:val="en-US" w:eastAsia="en-US"/>
        </w:rPr>
        <w:t>Mungesa e një sistemi MVR funksional</w:t>
      </w:r>
      <w:r w:rsidRPr="001C6AF5" w:rsidDel="0004304D">
        <w:rPr>
          <w:rFonts w:asciiTheme="minorHAnsi" w:eastAsia="Times New Roman" w:hAnsiTheme="minorHAnsi" w:cstheme="minorHAnsi"/>
          <w:b/>
          <w:i/>
          <w:snapToGrid w:val="0"/>
          <w:szCs w:val="20"/>
          <w:lang w:val="en-US" w:eastAsia="en-US"/>
        </w:rPr>
        <w:t xml:space="preserve"> </w:t>
      </w:r>
      <w:r w:rsidR="00F328E7" w:rsidRPr="001C6AF5">
        <w:rPr>
          <w:rFonts w:asciiTheme="minorHAnsi" w:eastAsia="Times New Roman" w:hAnsiTheme="minorHAnsi" w:cstheme="minorHAnsi"/>
          <w:b/>
          <w:i/>
          <w:snapToGrid w:val="0"/>
          <w:szCs w:val="20"/>
          <w:lang w:val="en-US" w:eastAsia="en-US"/>
        </w:rPr>
        <w:t xml:space="preserve"> </w:t>
      </w:r>
    </w:p>
    <w:p w14:paraId="3DD29A05" w14:textId="45F8B44A" w:rsidR="00F328E7" w:rsidRPr="001C6AF5" w:rsidRDefault="00B73D7F"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r w:rsidRPr="001C6AF5">
        <w:rPr>
          <w:rFonts w:asciiTheme="minorHAnsi" w:eastAsia="Times New Roman" w:hAnsiTheme="minorHAnsi" w:cstheme="minorHAnsi"/>
          <w:snapToGrid w:val="0"/>
          <w:szCs w:val="20"/>
          <w:lang w:val="en-US" w:eastAsia="en-US"/>
        </w:rPr>
        <w:t>Ekzistenca e të dhënave dhe kapacitetit institucional të pamjaftueshëm për të monitoruar, verifikuar dhe vlerësuar ndikimin e programeve të EE-së çon në mungesë të informacionit teknik të paanshëm dhe të detajuar në lidhje me investimet në EE. Gjithashtu, ndonjëherë mungon një bazë të dhënash gjithëpërfshirëse dhe e besueshme për EE/RES dhe kjo lidhet me cilësinë e dobët të vendimmarrjes, duke çuar në investime joefektive.</w:t>
      </w:r>
    </w:p>
    <w:p w14:paraId="536B8510" w14:textId="77777777" w:rsidR="00F328E7" w:rsidRPr="001C6AF5" w:rsidRDefault="00F328E7"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p>
    <w:p w14:paraId="5EDC8915" w14:textId="71294D73" w:rsidR="00F328E7" w:rsidRPr="001C6AF5" w:rsidRDefault="0004304D"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eastAsia="Times New Roman" w:hAnsiTheme="minorHAnsi" w:cstheme="minorHAnsi"/>
          <w:b/>
          <w:i/>
          <w:snapToGrid w:val="0"/>
          <w:szCs w:val="20"/>
          <w:lang w:val="en-US" w:eastAsia="en-US"/>
        </w:rPr>
        <w:t>Legjislacion dytësor i paplotë</w:t>
      </w:r>
      <w:r w:rsidRPr="001C6AF5" w:rsidDel="0004304D">
        <w:rPr>
          <w:rFonts w:asciiTheme="minorHAnsi" w:eastAsia="Times New Roman" w:hAnsiTheme="minorHAnsi" w:cstheme="minorHAnsi"/>
          <w:b/>
          <w:i/>
          <w:snapToGrid w:val="0"/>
          <w:szCs w:val="20"/>
          <w:lang w:val="en-US" w:eastAsia="en-US"/>
        </w:rPr>
        <w:t xml:space="preserve"> </w:t>
      </w:r>
    </w:p>
    <w:p w14:paraId="4D83D567" w14:textId="386EF4F3" w:rsidR="00F328E7" w:rsidRPr="001C6AF5" w:rsidRDefault="00B73D7F"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r w:rsidRPr="001C6AF5">
        <w:rPr>
          <w:rFonts w:asciiTheme="minorHAnsi" w:eastAsia="Times New Roman" w:hAnsiTheme="minorHAnsi" w:cstheme="minorHAnsi"/>
          <w:szCs w:val="20"/>
          <w:lang w:val="en-IE" w:eastAsia="en-IE"/>
        </w:rPr>
        <w:t>Zbatim i kufizuar i Ligjit për Performancën Energjitike të Ndërtesave për shkak të legjislacionit dytësor të paplotë (p.sh., monitorimi dhe certifikimi i performancës energjitike, i cili aktualisht është në momentin e rishikimit nga MIE bazuar në mbështetjen e KfW), dhe për shkak të mosekzistencës së disa akteve administrative për të zbatuar legjislacionin parësor. Përveç kësaj, mungojnë instrumente/platforma për monitorimin e progresit të zbatimit / imponimit të legjislacionit dhe programeve aktuale të kursimit të energjisë (si inspektimi i kualifikuar, vlerësimi i programeve, etj.).</w:t>
      </w:r>
    </w:p>
    <w:p w14:paraId="559EA409" w14:textId="77777777" w:rsidR="00F328E7" w:rsidRPr="001C6AF5" w:rsidRDefault="00F328E7"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p>
    <w:p w14:paraId="4207E262" w14:textId="13B7D28A" w:rsidR="00F328E7" w:rsidRPr="001C6AF5" w:rsidRDefault="0004304D"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Rregullat e buxhetimit – mungesa e buxhetimit shumëvjeçar</w:t>
      </w:r>
      <w:r w:rsidRPr="001C6AF5" w:rsidDel="0004304D">
        <w:rPr>
          <w:rFonts w:asciiTheme="minorHAnsi" w:hAnsiTheme="minorHAnsi" w:cstheme="minorHAnsi"/>
          <w:b/>
          <w:i/>
          <w:szCs w:val="20"/>
          <w:lang w:val="en-US"/>
        </w:rPr>
        <w:t xml:space="preserve"> </w:t>
      </w:r>
    </w:p>
    <w:p w14:paraId="43849FC5" w14:textId="2297F063" w:rsidR="00F328E7" w:rsidRPr="001C6AF5" w:rsidRDefault="00707EC9" w:rsidP="00F328E7">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Rregullat buxhetore nuk u lejojnë bashkive të përfitojnë nga asnjë kursim energjie që ato arrijnë në planin afatgjatë - ndarja e buxhetit të çdo viti bazohet në rezultatin e vitit të kaluar. Ligji i Buxhetit duhet të modifikohet për të lehtësuar ripagimin e kostove dhe kursimeve të investimeve në EE/RES për bashkitë dhe se procesi i përcaktimit të buxhetit, aktualisht i bazuar në kostot e vitit të kaluar, do të thotë që bashkitë nuk mund të përfitojnë nga investimet në EE/RES në planin afatgjatë - siç është rasti në Shqipëri. Kjo rezulton në një nxitje të reduktuar për të investuar në masa EE/RES, si rezultat i këtyre nxitjeve të gabuara. Stimujt e gabuar rezultojnë nga transaksionet ku përfitimet ekonomike të masave EE/RES nuk i atribuohen individit ose organizatës që po përpiqet të kursejë energji. Në Shqipëri kjo mund të përshkruajë lloje të ndryshme marrëdhëniesh, për shembull, sipas kuadrit aktual, ndërtesat publike në Shqipëri nuk janë në gjendje të mbajnë asnjë kursim financiar që ato realizojnë përmes masave EE në planin afatgjatë, pasi buxheti i tyre çdo vit përcaktohet në bazë të rezultatit të vitit të kaluar. Për më tepër, pamundësia për të ruajtur kursimet potencialisht e ndërlikon çdo marrëdhënie kontraktuale me një ESCO të ardhshme, e cila do të donte t'i garantohej akses në një pjesë të kursimeve të realizuara të energjisë. Ministria e Financave (MF) duhet të shqyrtojë nëse do të ishte e dobishme që ky kufizim të zbutej apo të ristrukturohej në mënyrë që menaxherët e ndërtesave te nxiteshin të zbatonin masat EE.</w:t>
      </w:r>
      <w:bookmarkEnd w:id="2378"/>
    </w:p>
    <w:p w14:paraId="51F21E0F" w14:textId="77777777" w:rsidR="00F328E7" w:rsidRPr="001C6AF5" w:rsidRDefault="00F328E7" w:rsidP="00F328E7">
      <w:pPr>
        <w:spacing w:after="0" w:line="240" w:lineRule="auto"/>
        <w:jc w:val="both"/>
        <w:rPr>
          <w:rFonts w:asciiTheme="minorHAnsi" w:hAnsiTheme="minorHAnsi" w:cstheme="minorHAnsi"/>
          <w:b/>
          <w:color w:val="1F497D"/>
          <w:szCs w:val="20"/>
          <w:lang w:val="en-US"/>
        </w:rPr>
      </w:pPr>
    </w:p>
    <w:p w14:paraId="507808F4" w14:textId="722BFBFC" w:rsidR="00F328E7" w:rsidRPr="001C6AF5" w:rsidRDefault="006D1C56" w:rsidP="00F328E7">
      <w:pPr>
        <w:spacing w:after="0" w:line="240" w:lineRule="auto"/>
        <w:jc w:val="both"/>
        <w:rPr>
          <w:rFonts w:asciiTheme="minorHAnsi" w:hAnsiTheme="minorHAnsi" w:cstheme="minorHAnsi"/>
          <w:b/>
          <w:i/>
          <w:color w:val="1F497D"/>
          <w:szCs w:val="20"/>
          <w:lang w:val="en-US"/>
        </w:rPr>
      </w:pPr>
      <w:r w:rsidRPr="001C6AF5">
        <w:rPr>
          <w:rFonts w:asciiTheme="minorHAnsi" w:hAnsiTheme="minorHAnsi" w:cstheme="minorHAnsi"/>
          <w:b/>
          <w:i/>
          <w:szCs w:val="20"/>
          <w:lang w:val="en-US"/>
        </w:rPr>
        <w:t xml:space="preserve">Marrëdhënia midis kritereve të performancës dhe nivelit të </w:t>
      </w:r>
      <w:r w:rsidR="0088755D" w:rsidRPr="001C6AF5">
        <w:rPr>
          <w:rFonts w:asciiTheme="minorHAnsi" w:hAnsiTheme="minorHAnsi" w:cstheme="minorHAnsi"/>
          <w:b/>
          <w:i/>
          <w:szCs w:val="20"/>
          <w:lang w:val="en-US"/>
        </w:rPr>
        <w:t>komfortit</w:t>
      </w:r>
      <w:r w:rsidRPr="001C6AF5">
        <w:rPr>
          <w:rFonts w:asciiTheme="minorHAnsi" w:hAnsiTheme="minorHAnsi" w:cstheme="minorHAnsi"/>
          <w:b/>
          <w:i/>
          <w:szCs w:val="20"/>
          <w:lang w:val="en-US"/>
        </w:rPr>
        <w:t xml:space="preserve"> termike</w:t>
      </w:r>
    </w:p>
    <w:p w14:paraId="27FC5AE0" w14:textId="68FD249D" w:rsidR="00F328E7" w:rsidRPr="001C6AF5" w:rsidRDefault="00EE562F" w:rsidP="00F328E7">
      <w:pPr>
        <w:spacing w:after="0" w:line="240" w:lineRule="auto"/>
        <w:jc w:val="both"/>
        <w:rPr>
          <w:rFonts w:asciiTheme="minorHAnsi" w:hAnsiTheme="minorHAnsi" w:cstheme="minorHAnsi"/>
          <w:iCs/>
          <w:szCs w:val="20"/>
          <w:lang w:val="en-US"/>
        </w:rPr>
      </w:pPr>
      <w:bookmarkStart w:id="2379" w:name="_Toc342557599"/>
      <w:r w:rsidRPr="001C6AF5">
        <w:rPr>
          <w:rFonts w:asciiTheme="minorHAnsi" w:hAnsiTheme="minorHAnsi" w:cstheme="minorHAnsi"/>
          <w:szCs w:val="20"/>
        </w:rPr>
        <w:t xml:space="preserve">VKM nr. 537, datë 8.7.2020 mbi "Kriteret Minimale të Performancës Energjitike të Ndërtesave" përcakton standardet minimale për nivelet e ngrohjes në ndërtesat publike dhe të gjitha ndërtesat publike të rinovuara dhe masat e rinovimit në Shqipëri duhet të jenë në përputhje me to. Implikimi i kësaj Rregulloreje është se kursimet e EE/RES mund të bëhen vetëm pasi të jenë arritur nivelet e specifikuara të </w:t>
      </w:r>
      <w:r w:rsidR="0088755D" w:rsidRPr="001C6AF5">
        <w:rPr>
          <w:rFonts w:asciiTheme="minorHAnsi" w:hAnsiTheme="minorHAnsi" w:cstheme="minorHAnsi"/>
          <w:szCs w:val="20"/>
        </w:rPr>
        <w:t>komfortit</w:t>
      </w:r>
      <w:r w:rsidRPr="001C6AF5">
        <w:rPr>
          <w:rFonts w:asciiTheme="minorHAnsi" w:hAnsiTheme="minorHAnsi" w:cstheme="minorHAnsi"/>
          <w:szCs w:val="20"/>
        </w:rPr>
        <w:t xml:space="preserve">. Auditimet e energjisë tregojnë se shumë nga ndërtesat publike të audituara funksionojnë nën nivelet e tyre të planifikuara të </w:t>
      </w:r>
      <w:r w:rsidR="0088755D" w:rsidRPr="001C6AF5">
        <w:rPr>
          <w:rFonts w:asciiTheme="minorHAnsi" w:hAnsiTheme="minorHAnsi" w:cstheme="minorHAnsi"/>
          <w:szCs w:val="20"/>
        </w:rPr>
        <w:t>komfortit</w:t>
      </w:r>
      <w:r w:rsidRPr="001C6AF5">
        <w:rPr>
          <w:rFonts w:asciiTheme="minorHAnsi" w:hAnsiTheme="minorHAnsi" w:cstheme="minorHAnsi"/>
          <w:szCs w:val="20"/>
        </w:rPr>
        <w:t xml:space="preserve"> dhe se arritja e niveleve të </w:t>
      </w:r>
      <w:r w:rsidR="0088755D" w:rsidRPr="001C6AF5">
        <w:rPr>
          <w:rFonts w:asciiTheme="minorHAnsi" w:hAnsiTheme="minorHAnsi" w:cstheme="minorHAnsi"/>
          <w:szCs w:val="20"/>
        </w:rPr>
        <w:t>komfortit</w:t>
      </w:r>
      <w:r w:rsidRPr="001C6AF5">
        <w:rPr>
          <w:rFonts w:asciiTheme="minorHAnsi" w:hAnsiTheme="minorHAnsi" w:cstheme="minorHAnsi"/>
          <w:szCs w:val="20"/>
        </w:rPr>
        <w:t xml:space="preserve"> fillimisht mund të rrisë konsumin e energjisë dhe kostot e energjisë, edhe nëse shoqërohet me zbatimin e masave EE. Në lidhje me ndërtesat publike - dhe veçanërisht sistemet e ngrohjes së hapësirave që përdorin - niveli i </w:t>
      </w:r>
      <w:r w:rsidR="0088755D" w:rsidRPr="001C6AF5">
        <w:rPr>
          <w:rFonts w:asciiTheme="minorHAnsi" w:hAnsiTheme="minorHAnsi" w:cstheme="minorHAnsi"/>
          <w:szCs w:val="20"/>
        </w:rPr>
        <w:t>komfortit</w:t>
      </w:r>
      <w:r w:rsidRPr="001C6AF5">
        <w:rPr>
          <w:rFonts w:asciiTheme="minorHAnsi" w:hAnsiTheme="minorHAnsi" w:cstheme="minorHAnsi"/>
          <w:szCs w:val="20"/>
        </w:rPr>
        <w:t xml:space="preserve"> termike duhet të merret parasysh kur merren në konsideratë përmirësimet në performancën e energjisë dhe kursimet e energjisë. Skemat e ndihmës financiare mund të krijohen posaçërisht për të ndihmuar ndërtesat publike, të tilla si shkollat, spitalet dhe klinikat, të përmbushin detyrimet e tyre dhe të ofrojnë nivelet e nevojshme të </w:t>
      </w:r>
      <w:r w:rsidR="0088755D" w:rsidRPr="001C6AF5">
        <w:rPr>
          <w:rFonts w:asciiTheme="minorHAnsi" w:hAnsiTheme="minorHAnsi" w:cstheme="minorHAnsi"/>
          <w:szCs w:val="20"/>
        </w:rPr>
        <w:t>komfortit</w:t>
      </w:r>
      <w:r w:rsidRPr="001C6AF5">
        <w:rPr>
          <w:rFonts w:asciiTheme="minorHAnsi" w:hAnsiTheme="minorHAnsi" w:cstheme="minorHAnsi"/>
          <w:szCs w:val="20"/>
        </w:rPr>
        <w:t>.</w:t>
      </w:r>
    </w:p>
    <w:p w14:paraId="1736FBE0" w14:textId="77777777" w:rsidR="00F328E7" w:rsidRPr="001C6AF5" w:rsidRDefault="00F328E7" w:rsidP="00F328E7">
      <w:pPr>
        <w:spacing w:after="0" w:line="240" w:lineRule="auto"/>
        <w:jc w:val="both"/>
        <w:rPr>
          <w:rFonts w:asciiTheme="minorHAnsi" w:hAnsiTheme="minorHAnsi" w:cstheme="minorHAnsi"/>
          <w:b/>
          <w:color w:val="1F497D"/>
          <w:szCs w:val="20"/>
          <w:lang w:val="en-US"/>
        </w:rPr>
      </w:pPr>
    </w:p>
    <w:p w14:paraId="33697234" w14:textId="5272801D" w:rsidR="00F328E7" w:rsidRPr="001C6AF5" w:rsidRDefault="006D1C56"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Ligji per Prokurimin Publik</w:t>
      </w:r>
    </w:p>
    <w:p w14:paraId="25DDEA79" w14:textId="29CCD428" w:rsidR="00F328E7" w:rsidRPr="001C6AF5" w:rsidRDefault="00941589" w:rsidP="001C6AF5">
      <w:pPr>
        <w:spacing w:after="0" w:line="240" w:lineRule="auto"/>
        <w:jc w:val="both"/>
        <w:rPr>
          <w:rFonts w:asciiTheme="minorHAnsi" w:hAnsiTheme="minorHAnsi" w:cstheme="minorHAnsi"/>
          <w:lang w:val="en-US"/>
        </w:rPr>
      </w:pPr>
      <w:r w:rsidRPr="001C6AF5">
        <w:rPr>
          <w:rFonts w:asciiTheme="minorHAnsi" w:hAnsiTheme="minorHAnsi" w:cstheme="minorHAnsi"/>
          <w:szCs w:val="20"/>
          <w:lang w:val="en-US"/>
        </w:rPr>
        <w:t>Ligji për Prokurimin Publik duhet të sigurojë që procesi i vlerësimit të tenderëve qeveritarë të marrë në konsideratë çdo përfitim që lidhet me EE që do të sjellë një propozim i caktuar. Banka Boterore propozoi që metoda e përzgjedhjes së ofertuesit të bazohet në Koston e Ciklit të Jetës (LCC), d.m.th. duhet të ketë një kërkesë që ofertuesit të blejnë pajisje dhe automjete bazuar në listat e specifikimeve të produkteve EE të hartuara nga autoritetet dhe të kryejnë auditime energjetike dhe të zbatojnë rekomandimet që rezultojnë në lidhje me masat EE. Megjithatë, kjo kërkesë nuk po zbatohet për shkak të mosrezistencës së një legjislacioni dytësor (për miratimin e metodologjisë LCC) i cili do të mundësonte zbatimin e saj. Si rezultat, ofertat vlerësohen thjesht në bazë të kostos bruto dhe vlera e potencialit të kursimit të energjisë të ofertave që përfshijnë një komponent të EE injorohet. Legjislacioni dytësor i kërkuar për të zbatuar Ligjin e Prokurimit Publik eshte miratuar. LCC duhet të miratohet si rregullore e Agjencisë së Prokurimit Publik (APP). Trajnimi për Autoritetet Kontraktore duhet të kryhet dhe zbatohet nga APP-ja sa më shpejt të jetë e mundur.</w:t>
      </w:r>
    </w:p>
    <w:p w14:paraId="4D78F76D" w14:textId="41448443" w:rsidR="00F328E7" w:rsidRPr="00944D3F" w:rsidRDefault="006D1C56" w:rsidP="00944D3F">
      <w:pPr>
        <w:pStyle w:val="Heading3"/>
      </w:pPr>
      <w:bookmarkStart w:id="2380" w:name="_Toc204340720"/>
      <w:r w:rsidRPr="00944D3F">
        <w:t>Pengesat financiare</w:t>
      </w:r>
      <w:bookmarkEnd w:id="2380"/>
    </w:p>
    <w:p w14:paraId="37064557" w14:textId="2B164CA1" w:rsidR="00F328E7" w:rsidRPr="001C6AF5" w:rsidRDefault="00042448"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eastAsia="Times New Roman" w:hAnsiTheme="minorHAnsi" w:cstheme="minorHAnsi"/>
          <w:b/>
          <w:i/>
          <w:snapToGrid w:val="0"/>
          <w:szCs w:val="20"/>
          <w:lang w:val="en-US" w:eastAsia="en-US"/>
        </w:rPr>
        <w:t>Mungesa e fondeve për auditimet e energjisë dhe projektet e detajuara inxhinierike</w:t>
      </w:r>
    </w:p>
    <w:p w14:paraId="069EEF5A" w14:textId="193EFAA2" w:rsidR="00F328E7" w:rsidRPr="001C6AF5" w:rsidRDefault="009D521F"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r w:rsidRPr="001C6AF5">
        <w:rPr>
          <w:rFonts w:asciiTheme="minorHAnsi" w:eastAsia="Times New Roman" w:hAnsiTheme="minorHAnsi" w:cstheme="minorHAnsi"/>
          <w:snapToGrid w:val="0"/>
          <w:szCs w:val="20"/>
          <w:lang w:val="en-US" w:eastAsia="en-US"/>
        </w:rPr>
        <w:t>AEE ka nevojë për fonde për të paguar çdo auditim të energjisë dhe projekte të detajuara inxhinierike që do të duhet të kryhen për ndërtesat publike. Disa projekte të mundshme të EE-së nuk do të përparojnë përtej fazës fillestare të identifikimit.</w:t>
      </w:r>
    </w:p>
    <w:p w14:paraId="1A5113E2" w14:textId="77777777" w:rsidR="00F328E7" w:rsidRPr="001C6AF5" w:rsidRDefault="00F328E7"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p>
    <w:p w14:paraId="337483D1" w14:textId="2021DB77" w:rsidR="00F328E7" w:rsidRPr="001C6AF5" w:rsidRDefault="00042448"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eastAsia="Times New Roman" w:hAnsiTheme="minorHAnsi" w:cstheme="minorHAnsi"/>
          <w:b/>
          <w:i/>
          <w:snapToGrid w:val="0"/>
          <w:szCs w:val="20"/>
          <w:lang w:val="en-US" w:eastAsia="en-US"/>
        </w:rPr>
        <w:t>Ligji për Borxhin Publik</w:t>
      </w:r>
    </w:p>
    <w:p w14:paraId="17F1C40B" w14:textId="51EB2233" w:rsidR="00F328E7" w:rsidRPr="001C6AF5" w:rsidRDefault="009D521F"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r w:rsidRPr="001C6AF5">
        <w:rPr>
          <w:rFonts w:asciiTheme="minorHAnsi" w:eastAsia="Times New Roman" w:hAnsiTheme="minorHAnsi" w:cstheme="minorHAnsi"/>
          <w:snapToGrid w:val="0"/>
          <w:szCs w:val="20"/>
          <w:lang w:val="en-US" w:eastAsia="en-US"/>
        </w:rPr>
        <w:t>Ligji për Borxhin Publik vendos kufizime të ndryshme mbi aftësinë qendrore dhe veçanërisht të bashkive për të marrë para hua. Fitimi i ulët financiar i investimeve në EE (koha e lartë e kthimit te investimit) ndodh duke marrë parasysh çmimet aktuale të energjisë dhe duke neglizhuar përfitimin ekonomik në shkallë kombëtare. Kjo do të rezultojë në një numër më të vogël të ndërtesave publike që rinovohen me masa EE.</w:t>
      </w:r>
    </w:p>
    <w:p w14:paraId="30FA88AD" w14:textId="77777777" w:rsidR="00F328E7" w:rsidRPr="001C6AF5" w:rsidRDefault="00F328E7" w:rsidP="00F328E7">
      <w:pPr>
        <w:widowControl w:val="0"/>
        <w:tabs>
          <w:tab w:val="left" w:pos="874"/>
        </w:tabs>
        <w:kinsoku w:val="0"/>
        <w:overflowPunct w:val="0"/>
        <w:autoSpaceDE w:val="0"/>
        <w:autoSpaceDN w:val="0"/>
        <w:adjustRightInd w:val="0"/>
        <w:spacing w:after="0" w:line="240" w:lineRule="auto"/>
        <w:jc w:val="both"/>
        <w:rPr>
          <w:rFonts w:asciiTheme="minorHAnsi" w:hAnsiTheme="minorHAnsi" w:cstheme="minorHAnsi"/>
          <w:szCs w:val="20"/>
          <w:lang w:val="en-US"/>
        </w:rPr>
      </w:pPr>
      <w:bookmarkStart w:id="2381" w:name="_Toc342557600"/>
    </w:p>
    <w:p w14:paraId="165A34E9" w14:textId="66E0122F" w:rsidR="00F328E7" w:rsidRPr="001C6AF5" w:rsidRDefault="005B2C97" w:rsidP="00F328E7">
      <w:pPr>
        <w:widowControl w:val="0"/>
        <w:tabs>
          <w:tab w:val="left" w:pos="874"/>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r w:rsidRPr="001C6AF5">
        <w:rPr>
          <w:rFonts w:asciiTheme="minorHAnsi" w:hAnsiTheme="minorHAnsi" w:cstheme="minorHAnsi"/>
          <w:szCs w:val="20"/>
          <w:lang w:val="en-US"/>
        </w:rPr>
        <w:t>Në ato bashki që plotësojnë standardet e kërkuara, mjedisi ligjor dhe rregullator duket të jetë i favorshëm për huadhënien e bashkive. Seti i përcaktuar i marrëdhënieve që përcakton kufijtë e borxhit dhe shërbimin maksimal vjetor të borxhit në lidhje me vlerën e të ardhurave të mbledhura nga burimet vetanake dhe grantit të përgjithshëm është konservator dhe për këtë arsye pozitiv nga një perspektivë bankare. Përmirësimet e kreditit janë likuide dhe lehtësisht të zbatueshme në rast mospagese, ndersa procedurat që një bashki duhet të ndjekë në rast mospagese janë të ngurta. Bashkitë nuk mund të hyjnë në borxhe përveç rasteve kur në dy vitet e mëparshme kanë marrë opinione auditimi të pakualifikuara nga Zyra e Auditorit të Përgjithshëm si pjesë e auditimeve të detyrueshme vjetore. Kërkesa për dy vjet auditime të pakualifikuara është e përshtatshme, pasi do të thotë që një huadhënës mund të jetë i sigurt për saktësinë e informacionit financiar që paraqitet. Megjithatë, vitin e kaluar vetëm 10 bashki e përmbushën këtë kusht, që do të thotë se shumica e bashkive me vështirësi financiare nuk janë në gjendje të marrin para hua për të financuar projekte EE (ose të tjera). Prandaj, në periudhe afat-shkurtër deri në afat-mesëm, duhet të zhvillohen mekanizma që do të kanalizojnë fondet te bashkitë në mënyra të tjera, për shembull përmes qeverisë qendrore, ose përmes ministrive përkatëse.</w:t>
      </w:r>
      <w:bookmarkEnd w:id="2381"/>
    </w:p>
    <w:p w14:paraId="1DAC7CE1" w14:textId="77777777" w:rsidR="00F328E7" w:rsidRPr="001C6AF5" w:rsidRDefault="00F328E7" w:rsidP="00F328E7">
      <w:pPr>
        <w:widowControl w:val="0"/>
        <w:tabs>
          <w:tab w:val="left" w:pos="386"/>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p>
    <w:p w14:paraId="7D3F79FC" w14:textId="3D2680BF" w:rsidR="00F328E7" w:rsidRPr="001C6AF5" w:rsidRDefault="00042448" w:rsidP="00F328E7">
      <w:pPr>
        <w:widowControl w:val="0"/>
        <w:tabs>
          <w:tab w:val="left" w:pos="386"/>
        </w:tabs>
        <w:kinsoku w:val="0"/>
        <w:overflowPunct w:val="0"/>
        <w:autoSpaceDE w:val="0"/>
        <w:autoSpaceDN w:val="0"/>
        <w:adjustRightInd w:val="0"/>
        <w:spacing w:after="0" w:line="240" w:lineRule="auto"/>
        <w:jc w:val="both"/>
        <w:rPr>
          <w:rFonts w:asciiTheme="minorHAnsi" w:eastAsia="Times New Roman" w:hAnsiTheme="minorHAnsi" w:cstheme="minorHAnsi"/>
          <w:b/>
          <w:i/>
          <w:snapToGrid w:val="0"/>
          <w:szCs w:val="20"/>
          <w:lang w:val="en-US" w:eastAsia="en-US"/>
        </w:rPr>
      </w:pPr>
      <w:r w:rsidRPr="001C6AF5">
        <w:rPr>
          <w:rFonts w:asciiTheme="minorHAnsi" w:eastAsia="Times New Roman" w:hAnsiTheme="minorHAnsi" w:cstheme="minorHAnsi"/>
          <w:b/>
          <w:i/>
          <w:snapToGrid w:val="0"/>
          <w:szCs w:val="20"/>
          <w:lang w:val="en-US" w:eastAsia="en-US"/>
        </w:rPr>
        <w:t>Kufizime në huamarrjen nga bankat tregtare</w:t>
      </w:r>
      <w:r w:rsidRPr="001C6AF5" w:rsidDel="00042448">
        <w:rPr>
          <w:rFonts w:asciiTheme="minorHAnsi" w:eastAsia="Times New Roman" w:hAnsiTheme="minorHAnsi" w:cstheme="minorHAnsi"/>
          <w:b/>
          <w:i/>
          <w:snapToGrid w:val="0"/>
          <w:szCs w:val="20"/>
          <w:lang w:val="en-US" w:eastAsia="en-US"/>
        </w:rPr>
        <w:t xml:space="preserve"> </w:t>
      </w:r>
    </w:p>
    <w:p w14:paraId="0737A5DF" w14:textId="0264C66F" w:rsidR="00F328E7" w:rsidRPr="001C6AF5" w:rsidRDefault="005F1F47" w:rsidP="00F328E7">
      <w:pPr>
        <w:widowControl w:val="0"/>
        <w:tabs>
          <w:tab w:val="left" w:pos="386"/>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r w:rsidRPr="001C6AF5">
        <w:rPr>
          <w:rFonts w:asciiTheme="minorHAnsi" w:eastAsia="Times New Roman" w:hAnsiTheme="minorHAnsi" w:cstheme="minorHAnsi"/>
          <w:snapToGrid w:val="0"/>
          <w:szCs w:val="20"/>
          <w:lang w:val="en-US" w:eastAsia="en-US"/>
        </w:rPr>
        <w:t>Huadhënësit nuk janë të gatshëm t'u ofrojnë financim borxhi agjencive publike, ndërsa perceptimi i huadhënësve për risk të lartë mbetet i njëjtë. Kjo rezulton në një përfshirje dhe interes shumë të ulët të bankave tregtare për të investuar në EE në ndërtesat publike.</w:t>
      </w:r>
    </w:p>
    <w:p w14:paraId="7CE31015" w14:textId="77777777" w:rsidR="00F328E7" w:rsidRPr="001C6AF5" w:rsidRDefault="00F328E7" w:rsidP="00F328E7">
      <w:pPr>
        <w:widowControl w:val="0"/>
        <w:tabs>
          <w:tab w:val="left" w:pos="386"/>
        </w:tabs>
        <w:kinsoku w:val="0"/>
        <w:overflowPunct w:val="0"/>
        <w:autoSpaceDE w:val="0"/>
        <w:autoSpaceDN w:val="0"/>
        <w:adjustRightInd w:val="0"/>
        <w:spacing w:after="0" w:line="240" w:lineRule="auto"/>
        <w:jc w:val="both"/>
        <w:rPr>
          <w:rFonts w:asciiTheme="minorHAnsi" w:eastAsia="Times New Roman" w:hAnsiTheme="minorHAnsi" w:cstheme="minorHAnsi"/>
          <w:snapToGrid w:val="0"/>
          <w:szCs w:val="20"/>
          <w:lang w:val="en-US" w:eastAsia="en-US"/>
        </w:rPr>
      </w:pPr>
    </w:p>
    <w:bookmarkEnd w:id="2379"/>
    <w:p w14:paraId="2DECFF0D" w14:textId="4F36B3F7" w:rsidR="00F328E7" w:rsidRPr="001C6AF5" w:rsidRDefault="00042448"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Kufizimet buxhetore të qeverisë qendrore</w:t>
      </w:r>
      <w:r w:rsidRPr="001C6AF5" w:rsidDel="00042448">
        <w:rPr>
          <w:rFonts w:asciiTheme="minorHAnsi" w:hAnsiTheme="minorHAnsi" w:cstheme="minorHAnsi"/>
          <w:b/>
          <w:i/>
          <w:szCs w:val="20"/>
          <w:lang w:val="en-US"/>
        </w:rPr>
        <w:t xml:space="preserve"> </w:t>
      </w:r>
    </w:p>
    <w:p w14:paraId="65257267" w14:textId="297FE4AB" w:rsidR="00F328E7" w:rsidRPr="001C6AF5" w:rsidRDefault="005F1F47" w:rsidP="001C6AF5">
      <w:pPr>
        <w:spacing w:after="0" w:line="240" w:lineRule="auto"/>
        <w:jc w:val="both"/>
        <w:rPr>
          <w:rFonts w:asciiTheme="minorHAnsi" w:eastAsiaTheme="majorEastAsia" w:hAnsiTheme="minorHAnsi" w:cstheme="minorHAnsi"/>
          <w:b/>
          <w:color w:val="425968" w:themeColor="accent2"/>
          <w:spacing w:val="-10"/>
          <w:sz w:val="28"/>
          <w:szCs w:val="26"/>
        </w:rPr>
      </w:pPr>
      <w:r w:rsidRPr="001C6AF5">
        <w:rPr>
          <w:rFonts w:asciiTheme="minorHAnsi" w:hAnsiTheme="minorHAnsi" w:cstheme="minorHAnsi"/>
          <w:szCs w:val="20"/>
          <w:lang w:val="en-US"/>
        </w:rPr>
        <w:t>Kufizimet buxhetore të qeverisë qendrore pengojnë financimin direkt të projekteve të EE-së. Disiplina e nevojshme buxhetore për financat e përgjithshme publike e pengon qeverinë e Shqipërisë të sigurojë fonde për investime direkte në EE dhe veçanërisht krijimin e fondit per EE. Nga një këndvështrim makro, kjo është e kuptueshme, por nga ana tjetër, projektet EE do të vuajnë dhe efekti pozitiv afatgjatë do të humbasë. Prandaj, Qeveria e Shqipërisë mund t'u drejtohet donatorëve ndërkombëtarë, veçanërisht institucioneve financiare ndërkombëtare, dhe të përpiqet të organizojë mbështetje ndërkombëtare për krijimin e një fondi EE ose mbështetje për disa nga elementët e granteve, të cilët janë përshkruar në këtë seksion. Pozicioni i Shqipërisë do të jetë më i fortë nëse përfshihen të gjitha ministritë, përfshirë MIE, Ministrinë e Financave, AEE, dhe Fondin Shqiptar të Zhvillimit.</w:t>
      </w:r>
    </w:p>
    <w:p w14:paraId="68A2CDA1" w14:textId="0030BBF8" w:rsidR="00F328E7" w:rsidRPr="00944D3F" w:rsidRDefault="006D45FE" w:rsidP="00944D3F">
      <w:pPr>
        <w:pStyle w:val="Heading2"/>
      </w:pPr>
      <w:bookmarkStart w:id="2382" w:name="_Toc204340534"/>
      <w:bookmarkStart w:id="2383" w:name="_Toc204340721"/>
      <w:r w:rsidRPr="00944D3F">
        <w:t>Pengesa për Zbatimin e Masave EE/RES në Sektorin e Shërbimeve Private dhe Sektorin e Tregtisë</w:t>
      </w:r>
      <w:bookmarkEnd w:id="2382"/>
      <w:bookmarkEnd w:id="2383"/>
      <w:r w:rsidR="00F328E7" w:rsidRPr="00944D3F">
        <w:t xml:space="preserve"> </w:t>
      </w:r>
    </w:p>
    <w:p w14:paraId="48B78F20" w14:textId="05233F36" w:rsidR="00F328E7" w:rsidRPr="00944D3F" w:rsidRDefault="006D45FE" w:rsidP="00944D3F">
      <w:pPr>
        <w:pStyle w:val="Heading3"/>
      </w:pPr>
      <w:bookmarkStart w:id="2384" w:name="_Toc204340722"/>
      <w:r w:rsidRPr="00944D3F">
        <w:t>Pengesat ekonomike</w:t>
      </w:r>
      <w:bookmarkEnd w:id="2384"/>
    </w:p>
    <w:p w14:paraId="5DBA9343" w14:textId="606B2DC2" w:rsidR="00F328E7" w:rsidRPr="001C6AF5" w:rsidRDefault="006D45FE" w:rsidP="00F328E7">
      <w:pPr>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Tregu i fragmentuar dhe i papjekur i EE/RE</w:t>
      </w:r>
    </w:p>
    <w:p w14:paraId="0B2E6010" w14:textId="4363E399" w:rsidR="00F328E7" w:rsidRPr="001C6AF5" w:rsidRDefault="00C31B52" w:rsidP="00F328E7">
      <w:pPr>
        <w:spacing w:after="0" w:line="240" w:lineRule="auto"/>
        <w:jc w:val="both"/>
        <w:rPr>
          <w:rFonts w:asciiTheme="minorHAnsi" w:eastAsia="Times New Roman" w:hAnsiTheme="minorHAnsi" w:cstheme="minorHAnsi"/>
          <w:color w:val="1F1F1F"/>
          <w:szCs w:val="20"/>
        </w:rPr>
      </w:pPr>
      <w:r w:rsidRPr="001C6AF5">
        <w:rPr>
          <w:rFonts w:asciiTheme="minorHAnsi" w:eastAsia="Times New Roman" w:hAnsiTheme="minorHAnsi" w:cstheme="minorHAnsi"/>
          <w:color w:val="1F1F1F"/>
          <w:szCs w:val="20"/>
        </w:rPr>
        <w:t>Tregu për teknologjitë EE dhe RES është i fragmentuar dhe i dominuar nga një numër i vogël furnitoresh (mallra dhe shërbime të lidhura, pajisje, materiale, instalim, riparim, mirëmbajtje, auditim energjie, pylltari komerciale, sisteme autoprodhuese FV, pompa ngrohjeje qendrore, kondicioner qendror, furra me eficence të lartë lende djegese, riciklim, etj.). Kjo mund të çojë në konkurrencë të kufizuar dhe çmime më të larta. Nga ana tjetër, natyra e fragmentuar e sektorit privat pengon zhvillimin e partneriteteve të forta privat-publik. Edhe pse linjat e kreditit dhe fondet janë të disponueshme nga IFI-të nëpërmjet bankave, NVM-të tregojnë pak interes për mundësitë e disponueshme pasi zhvillimi i biznesit është shqetësimi i tyre kryesor.</w:t>
      </w:r>
    </w:p>
    <w:p w14:paraId="0D2804C1" w14:textId="221C252F" w:rsidR="00F328E7" w:rsidRPr="00944D3F" w:rsidRDefault="006D45FE" w:rsidP="00944D3F">
      <w:pPr>
        <w:pStyle w:val="Heading3"/>
      </w:pPr>
      <w:bookmarkStart w:id="2385" w:name="_Toc204340723"/>
      <w:r w:rsidRPr="00944D3F">
        <w:t>Pengesat per ndergjegjesimin</w:t>
      </w:r>
      <w:bookmarkEnd w:id="2385"/>
    </w:p>
    <w:p w14:paraId="058E3340" w14:textId="7B688BA0" w:rsidR="00F328E7" w:rsidRPr="001C6AF5" w:rsidRDefault="006D45FE" w:rsidP="00F328E7">
      <w:pPr>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Ndërgjegjësim i kufizuar i tregut</w:t>
      </w:r>
    </w:p>
    <w:p w14:paraId="3B50D912" w14:textId="0770CEAD" w:rsidR="00F328E7" w:rsidRPr="001C6AF5" w:rsidRDefault="003C11C4" w:rsidP="00F328E7">
      <w:pPr>
        <w:spacing w:after="0" w:line="240" w:lineRule="auto"/>
        <w:jc w:val="both"/>
        <w:rPr>
          <w:rFonts w:asciiTheme="minorHAnsi" w:eastAsia="Times New Roman" w:hAnsiTheme="minorHAnsi" w:cstheme="minorHAnsi"/>
          <w:color w:val="1F1F1F"/>
          <w:szCs w:val="20"/>
        </w:rPr>
      </w:pPr>
      <w:r w:rsidRPr="001C6AF5">
        <w:rPr>
          <w:rFonts w:asciiTheme="minorHAnsi" w:eastAsia="Times New Roman" w:hAnsiTheme="minorHAnsi" w:cstheme="minorHAnsi"/>
          <w:color w:val="1F1F1F"/>
          <w:szCs w:val="20"/>
        </w:rPr>
        <w:t>Ekziston një mungesë ndërgjegjësimi midis pronarëve të ndërmarrjeve të vogla dhe të mesme (të gjitha ndërtesat të shërbimeve private dhe komerciale janë të regjistruara komercialisht si ndërmarrje të vogla dhe të mesme në Shqipëri) në lidhje me përfitimet e EE dhe RES. Kjo e bën të vështirë për pronarët e ndërtesave të sektorit të shërbimeve private dhe komerciale të justifikojnë investimin dhe të sigurojnë një kthim të investimit të tyre. Pra, është e rëndësishme që pronarët e ndërtesave të sektorit të shërbimeve private dhe komerciale të kenë qasje në informacion të besueshëm në lidhje me teknologjitë EE dhe RES, opsionet e financimit në dispozicion, dhe studimet e rasteve të suksesshme.</w:t>
      </w:r>
    </w:p>
    <w:p w14:paraId="27A45192" w14:textId="77777777" w:rsidR="00F328E7" w:rsidRPr="001C6AF5" w:rsidRDefault="00F328E7" w:rsidP="00F328E7">
      <w:pPr>
        <w:spacing w:after="0" w:line="240" w:lineRule="auto"/>
        <w:jc w:val="both"/>
        <w:rPr>
          <w:rFonts w:asciiTheme="minorHAnsi" w:eastAsia="Times New Roman" w:hAnsiTheme="minorHAnsi" w:cstheme="minorHAnsi"/>
          <w:color w:val="1F1F1F"/>
          <w:szCs w:val="20"/>
        </w:rPr>
      </w:pPr>
    </w:p>
    <w:p w14:paraId="65DA1332" w14:textId="03C5D422" w:rsidR="00F328E7" w:rsidRPr="001C6AF5" w:rsidRDefault="0079385F" w:rsidP="00F328E7">
      <w:pPr>
        <w:shd w:val="clear" w:color="auto" w:fill="FFFFFF"/>
        <w:tabs>
          <w:tab w:val="num" w:pos="720"/>
        </w:tabs>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Mungesa e bashkepunimit</w:t>
      </w:r>
    </w:p>
    <w:p w14:paraId="1EC4531C" w14:textId="653C5228" w:rsidR="00F328E7" w:rsidRPr="001C6AF5" w:rsidRDefault="00F42FBF" w:rsidP="001C6AF5">
      <w:pPr>
        <w:shd w:val="clear" w:color="auto" w:fill="FFFFFF"/>
        <w:tabs>
          <w:tab w:val="num" w:pos="720"/>
        </w:tabs>
        <w:spacing w:after="0" w:line="240" w:lineRule="auto"/>
        <w:jc w:val="both"/>
        <w:rPr>
          <w:rFonts w:asciiTheme="minorHAnsi" w:hAnsiTheme="minorHAnsi" w:cstheme="minorHAnsi"/>
          <w:szCs w:val="20"/>
          <w:lang w:val="en-US" w:eastAsia="da-DK"/>
        </w:rPr>
      </w:pPr>
      <w:r w:rsidRPr="001C6AF5">
        <w:rPr>
          <w:rFonts w:asciiTheme="minorHAnsi" w:eastAsia="Times New Roman" w:hAnsiTheme="minorHAnsi" w:cstheme="minorHAnsi"/>
          <w:color w:val="1F1F1F"/>
          <w:szCs w:val="20"/>
        </w:rPr>
        <w:t>Mungon bashkëpunimi midis agjencive qeveritare, institucioneve financiare dhe palëve të interesuara në sektorin e EE-së dhe BRE-ve, gjë që mund të pengojë zhvillimin e një ekosistemi mbështetës për ndërmarrjet e vogla dhe të mesme. MIE dhe AEE kanë filluar të krijojnë një bashkëpunim të tillë dhe do të jetë e rëndësishme të zhvillohen forume të rregullta (të paktën çdo gjashtë muaj) për EE/RES midis të gjitha ndermarrjeve qeveritare, bankave, dhe kompanive private.</w:t>
      </w:r>
    </w:p>
    <w:p w14:paraId="6CB5126A" w14:textId="4D816E0F" w:rsidR="00F328E7" w:rsidRPr="00944D3F" w:rsidRDefault="0079385F" w:rsidP="00944D3F">
      <w:pPr>
        <w:pStyle w:val="Heading3"/>
      </w:pPr>
      <w:bookmarkStart w:id="2386" w:name="_Toc204340724"/>
      <w:r w:rsidRPr="00944D3F">
        <w:t>Pengesat ligjore dhe rregullatore</w:t>
      </w:r>
      <w:bookmarkEnd w:id="2386"/>
    </w:p>
    <w:p w14:paraId="3359E2DE" w14:textId="4DCCDD49" w:rsidR="00F328E7" w:rsidRPr="001C6AF5" w:rsidRDefault="0079385F" w:rsidP="00F328E7">
      <w:pPr>
        <w:shd w:val="clear" w:color="auto" w:fill="FFFFFF"/>
        <w:tabs>
          <w:tab w:val="num" w:pos="720"/>
        </w:tabs>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Mjedisi rregullator kompleks</w:t>
      </w:r>
    </w:p>
    <w:p w14:paraId="1A612A67" w14:textId="0B7CDB45" w:rsidR="00F328E7" w:rsidRPr="001C6AF5" w:rsidRDefault="00F42FBF" w:rsidP="00F328E7">
      <w:pPr>
        <w:shd w:val="clear" w:color="auto" w:fill="FFFFFF"/>
        <w:tabs>
          <w:tab w:val="num" w:pos="720"/>
        </w:tabs>
        <w:spacing w:after="0" w:line="240" w:lineRule="auto"/>
        <w:jc w:val="both"/>
        <w:rPr>
          <w:rFonts w:asciiTheme="minorHAnsi" w:hAnsiTheme="minorHAnsi" w:cstheme="minorHAnsi"/>
          <w:szCs w:val="20"/>
        </w:rPr>
      </w:pPr>
      <w:r w:rsidRPr="001C6AF5">
        <w:rPr>
          <w:rFonts w:asciiTheme="minorHAnsi" w:eastAsia="Times New Roman" w:hAnsiTheme="minorHAnsi" w:cstheme="minorHAnsi"/>
          <w:color w:val="1F1F1F"/>
          <w:szCs w:val="20"/>
        </w:rPr>
        <w:t>Korniza ligjore dhe rregullatore që rrethon projektet e EE dhe RES mund të jetë komplekse dhe e vështirë për t'u kuptuar nga shërbimet private dhe pronarët e ndërtesave në sektorin komercial (NVM). Procesi i aplikimit për financim dhe leje mund të jetë i ngadaltë dhe i vështirë, duke i dekurajuar NVM-të nga ndjekja e projekteve të EE dhe BRE. Pra, është e rëndësishme që lejet e rindërtimit të jenë të thjeshta dhe NVM-të të kenë qasje në informacion të besueshëm në lidhje me hapat që duhen ndërmarrë në mënyrë që të marrin shpejt lejen e rindërtimit për instalimin e teknologjive EE dhe RES.</w:t>
      </w:r>
    </w:p>
    <w:p w14:paraId="1CA47D66" w14:textId="77777777" w:rsidR="00F328E7" w:rsidRPr="001C6AF5" w:rsidRDefault="00F328E7" w:rsidP="00F328E7">
      <w:pPr>
        <w:spacing w:after="0" w:line="240" w:lineRule="auto"/>
        <w:jc w:val="both"/>
        <w:rPr>
          <w:rFonts w:asciiTheme="minorHAnsi" w:hAnsiTheme="minorHAnsi" w:cstheme="minorHAnsi"/>
          <w:b/>
          <w:color w:val="1F497D"/>
          <w:szCs w:val="20"/>
          <w:lang w:val="en-US"/>
        </w:rPr>
      </w:pPr>
    </w:p>
    <w:p w14:paraId="6D6B6C92" w14:textId="4FF49A37" w:rsidR="00F328E7" w:rsidRPr="001C6AF5" w:rsidRDefault="00B417D2" w:rsidP="00F328E7">
      <w:pPr>
        <w:pStyle w:val="BodyText"/>
        <w:spacing w:after="0" w:line="240" w:lineRule="auto"/>
        <w:rPr>
          <w:rFonts w:asciiTheme="minorHAnsi" w:hAnsiTheme="minorHAnsi" w:cstheme="minorHAnsi"/>
          <w:b/>
          <w:i/>
          <w:szCs w:val="20"/>
        </w:rPr>
      </w:pPr>
      <w:r w:rsidRPr="001C6AF5">
        <w:rPr>
          <w:rFonts w:asciiTheme="minorHAnsi" w:hAnsiTheme="minorHAnsi" w:cstheme="minorHAnsi"/>
          <w:b/>
          <w:i/>
          <w:szCs w:val="20"/>
        </w:rPr>
        <w:t>Mungon legjislacioni që mundëson ESCO</w:t>
      </w:r>
      <w:r w:rsidRPr="001C6AF5" w:rsidDel="00B417D2">
        <w:rPr>
          <w:rFonts w:asciiTheme="minorHAnsi" w:hAnsiTheme="minorHAnsi" w:cstheme="minorHAnsi"/>
          <w:b/>
          <w:i/>
          <w:szCs w:val="20"/>
        </w:rPr>
        <w:t xml:space="preserve"> </w:t>
      </w:r>
    </w:p>
    <w:p w14:paraId="25B5EA52" w14:textId="756CE15E" w:rsidR="00F328E7" w:rsidRPr="001C6AF5" w:rsidRDefault="00FA79F9" w:rsidP="001C6AF5">
      <w:pPr>
        <w:pStyle w:val="BodyText"/>
        <w:spacing w:after="0" w:line="240" w:lineRule="auto"/>
        <w:jc w:val="both"/>
        <w:rPr>
          <w:rFonts w:asciiTheme="minorHAnsi" w:hAnsiTheme="minorHAnsi" w:cstheme="minorHAnsi"/>
          <w:lang w:val="en-US"/>
        </w:rPr>
      </w:pPr>
      <w:r w:rsidRPr="001C6AF5">
        <w:rPr>
          <w:rFonts w:asciiTheme="minorHAnsi" w:hAnsiTheme="minorHAnsi" w:cstheme="minorHAnsi"/>
          <w:szCs w:val="20"/>
        </w:rPr>
        <w:t>Përfitimi kryesor i ESCO-ve është se ato financojnë investime në EE, duke eliminuar kështu nevojën që klientët e tyre të marrin hua kapital paraprakisht, pasi ESCO-ja i rikuperon kostot e saj duke mbajtur një pjesë të kursimeve të energjisë së klientit që vijnë nga investimi i ndërmarrë në EE. Në mungesë të ESCO-ve, konsumatorët e energjisë që dëshirojnë të investojnë në EE duhet të marrin hua fondet e nevojshme, gjë që jo të gjithë konsumatorët janë të gatshëm ose të aftë ta bëjnë. Kompanitë ESCO shpesh zhvillohen nga lloje të tjera biznesesh që operojnë në sektorin e EE-së, ndërsa ato ndihen më rehat me tregun e EE-së. Prandaj, për të lehtësuar këtë pengesë, është e nevojshme që Qeveria të krijojë besim në të ardhmen e këtij tregu. Kjo kërkon që Qeveria të ndërmarrë masa të ndryshme proaktive për të demonstruar angazhimin e saj ndaj EE-së, të tilla si përgatitja dhe miratimi i legjislacionit dytësor dhe krijimi i kërkesës duke financuar programe investimi, duke lehtësuar zhvillimin e paketave të përballueshme financiare, duke hequr barrierat ligjore në fusha të tilla si prokurimi publik (bazuar në metodologjinë e Kostos së Ciklit të Jetës (LCC)) dhe duke lejuar kreditimin e ofertave që ofrojnë përfitime mjedisore, duke i lejuar qeverisë qendrore dhe bashkive të mbajnë të paktën një pjesë të kursimeve të energjisë që bëjnë, duke mbështetur zhvillimin e programeve të Monitorimit dhe Verifikimit, e kështu me radhë.</w:t>
      </w:r>
    </w:p>
    <w:p w14:paraId="4EEAFF90" w14:textId="0AB9639C" w:rsidR="00F328E7" w:rsidRPr="00944D3F" w:rsidRDefault="00B417D2" w:rsidP="00944D3F">
      <w:pPr>
        <w:pStyle w:val="Heading3"/>
      </w:pPr>
      <w:bookmarkStart w:id="2387" w:name="_Toc204340725"/>
      <w:r w:rsidRPr="00944D3F">
        <w:t>Pengesat financiare</w:t>
      </w:r>
      <w:bookmarkEnd w:id="2387"/>
    </w:p>
    <w:p w14:paraId="4BA1D4D4" w14:textId="0C835F3E" w:rsidR="00F328E7" w:rsidRPr="001C6AF5" w:rsidRDefault="00B417D2" w:rsidP="00F328E7">
      <w:pPr>
        <w:shd w:val="clear" w:color="auto" w:fill="FFFFFF"/>
        <w:tabs>
          <w:tab w:val="num" w:pos="720"/>
        </w:tabs>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Kosto të larta paraprake</w:t>
      </w:r>
    </w:p>
    <w:p w14:paraId="1A6E98BE" w14:textId="7DF279DE" w:rsidR="00F328E7" w:rsidRPr="001C6AF5" w:rsidRDefault="00FA79F9" w:rsidP="00F328E7">
      <w:pPr>
        <w:shd w:val="clear" w:color="auto" w:fill="FFFFFF"/>
        <w:tabs>
          <w:tab w:val="num" w:pos="720"/>
        </w:tabs>
        <w:spacing w:after="0" w:line="240" w:lineRule="auto"/>
        <w:jc w:val="both"/>
        <w:rPr>
          <w:rFonts w:asciiTheme="minorHAnsi" w:eastAsia="Times New Roman" w:hAnsiTheme="minorHAnsi" w:cstheme="minorHAnsi"/>
          <w:color w:val="1F1F1F"/>
          <w:szCs w:val="20"/>
        </w:rPr>
      </w:pPr>
      <w:r w:rsidRPr="001C6AF5">
        <w:rPr>
          <w:rFonts w:asciiTheme="minorHAnsi" w:eastAsia="Times New Roman" w:hAnsiTheme="minorHAnsi" w:cstheme="minorHAnsi"/>
          <w:color w:val="1F1F1F"/>
          <w:szCs w:val="20"/>
        </w:rPr>
        <w:t>Investimi fillestar i kërkuar për teknologjitë EE dhe RES (si autoprodhues fotovoltaikë, sistem qendror i ngrohjes me biomasë, pompa nxehtësie qendrore, etj.) mund të jetë i lartë, veçanërisht për bizneset e vogla me burime të kufizuara.</w:t>
      </w:r>
    </w:p>
    <w:p w14:paraId="1FE66EB1" w14:textId="77777777" w:rsidR="00F328E7" w:rsidRPr="001C6AF5" w:rsidRDefault="00F328E7" w:rsidP="00F328E7">
      <w:pPr>
        <w:pStyle w:val="BodyText"/>
        <w:spacing w:after="0" w:line="240" w:lineRule="auto"/>
        <w:rPr>
          <w:rFonts w:asciiTheme="minorHAnsi" w:hAnsiTheme="minorHAnsi" w:cstheme="minorHAnsi"/>
          <w:szCs w:val="20"/>
        </w:rPr>
      </w:pPr>
    </w:p>
    <w:p w14:paraId="66314295" w14:textId="5A3A2FA9" w:rsidR="00F328E7" w:rsidRPr="001C6AF5" w:rsidRDefault="00B417D2" w:rsidP="00F328E7">
      <w:pPr>
        <w:shd w:val="clear" w:color="auto" w:fill="FFFFFF"/>
        <w:tabs>
          <w:tab w:val="num" w:pos="720"/>
        </w:tabs>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Qasje e kufizuar në financim</w:t>
      </w:r>
    </w:p>
    <w:p w14:paraId="0AD43682" w14:textId="2AEC7B2D" w:rsidR="00F328E7" w:rsidRPr="001C6AF5" w:rsidRDefault="00FA79F9" w:rsidP="00F328E7">
      <w:pPr>
        <w:shd w:val="clear" w:color="auto" w:fill="FFFFFF"/>
        <w:tabs>
          <w:tab w:val="num" w:pos="720"/>
        </w:tabs>
        <w:spacing w:after="0" w:line="240" w:lineRule="auto"/>
        <w:jc w:val="both"/>
        <w:rPr>
          <w:rFonts w:asciiTheme="minorHAnsi" w:eastAsia="Times New Roman" w:hAnsiTheme="minorHAnsi" w:cstheme="minorHAnsi"/>
          <w:color w:val="1F1F1F"/>
          <w:szCs w:val="20"/>
        </w:rPr>
      </w:pPr>
      <w:r w:rsidRPr="001C6AF5">
        <w:rPr>
          <w:rFonts w:asciiTheme="minorHAnsi" w:eastAsia="Times New Roman" w:hAnsiTheme="minorHAnsi" w:cstheme="minorHAnsi"/>
          <w:color w:val="1F1F1F"/>
          <w:szCs w:val="20"/>
        </w:rPr>
        <w:t>Shumë banka lokale ngurrojnë të japin kredi për projekte EE dhe BRE për shkak të risqeve të perceptuara që lidhen me teknologjitë e reja dhe periudhat e gjata të shlyerjes se investimit. Kjo mund të përkeqësohet më tej nga normat e larta të interesit dhe disponueshmëria e kufizuar e kolateralit midis ndërmarrjeve të vogla dhe të mesme (si ndërtesa shërbimesh private dhe ndertesa komerciale).</w:t>
      </w:r>
    </w:p>
    <w:p w14:paraId="0A3BCDAE" w14:textId="77777777" w:rsidR="00F328E7" w:rsidRPr="001C6AF5" w:rsidRDefault="00F328E7" w:rsidP="00F328E7">
      <w:pPr>
        <w:spacing w:after="0" w:line="240" w:lineRule="auto"/>
        <w:jc w:val="both"/>
        <w:rPr>
          <w:rFonts w:asciiTheme="minorHAnsi" w:hAnsiTheme="minorHAnsi" w:cstheme="minorHAnsi"/>
          <w:szCs w:val="20"/>
          <w:lang w:val="en-US" w:eastAsia="da-DK"/>
        </w:rPr>
      </w:pPr>
    </w:p>
    <w:p w14:paraId="334E4562" w14:textId="6438F36B" w:rsidR="00F328E7" w:rsidRPr="001C6AF5" w:rsidRDefault="00B417D2" w:rsidP="00F328E7">
      <w:pPr>
        <w:shd w:val="clear" w:color="auto" w:fill="FFFFFF"/>
        <w:tabs>
          <w:tab w:val="num" w:pos="720"/>
        </w:tabs>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Mungesa e ndërgjegjësimit rreth mundësive të financimit</w:t>
      </w:r>
      <w:r w:rsidRPr="001C6AF5" w:rsidDel="00B417D2">
        <w:rPr>
          <w:rFonts w:asciiTheme="minorHAnsi" w:eastAsia="Times New Roman" w:hAnsiTheme="minorHAnsi" w:cstheme="minorHAnsi"/>
          <w:b/>
          <w:i/>
          <w:color w:val="1F1F1F"/>
          <w:szCs w:val="20"/>
        </w:rPr>
        <w:t xml:space="preserve"> </w:t>
      </w:r>
    </w:p>
    <w:p w14:paraId="5CC88AC7" w14:textId="498C030E" w:rsidR="00F328E7" w:rsidRPr="001C6AF5" w:rsidRDefault="00DA16C4" w:rsidP="00F328E7">
      <w:pPr>
        <w:shd w:val="clear" w:color="auto" w:fill="FFFFFF"/>
        <w:tabs>
          <w:tab w:val="num" w:pos="720"/>
        </w:tabs>
        <w:spacing w:after="0" w:line="240" w:lineRule="auto"/>
        <w:jc w:val="both"/>
        <w:rPr>
          <w:rFonts w:asciiTheme="minorHAnsi" w:eastAsia="Times New Roman" w:hAnsiTheme="minorHAnsi" w:cstheme="minorHAnsi"/>
          <w:color w:val="1F1F1F"/>
          <w:szCs w:val="20"/>
        </w:rPr>
      </w:pPr>
      <w:r w:rsidRPr="001C6AF5">
        <w:rPr>
          <w:rFonts w:asciiTheme="minorHAnsi" w:eastAsia="Times New Roman" w:hAnsiTheme="minorHAnsi" w:cstheme="minorHAnsi"/>
          <w:color w:val="1F1F1F"/>
          <w:szCs w:val="20"/>
        </w:rPr>
        <w:t>Ndërmarrjet e vogla dhe të mesme mund të mos jenë në dijeni të programeve ekzistuese të granteve, subvencioneve dhe instrumenteve të tjera financiare në dispozicion për të mbështetur projektet EE dhe RES.</w:t>
      </w:r>
    </w:p>
    <w:p w14:paraId="1480EDC1" w14:textId="77777777" w:rsidR="00F328E7" w:rsidRPr="001C6AF5" w:rsidRDefault="00F328E7" w:rsidP="00F328E7">
      <w:pPr>
        <w:spacing w:after="0" w:line="240" w:lineRule="auto"/>
        <w:jc w:val="both"/>
        <w:rPr>
          <w:rFonts w:asciiTheme="minorHAnsi" w:hAnsiTheme="minorHAnsi" w:cstheme="minorHAnsi"/>
          <w:b/>
          <w:color w:val="1F497D"/>
          <w:szCs w:val="20"/>
          <w:lang w:val="en-US"/>
        </w:rPr>
      </w:pPr>
    </w:p>
    <w:p w14:paraId="312DC973" w14:textId="1B5DFB17" w:rsidR="00F328E7" w:rsidRPr="001C6AF5" w:rsidRDefault="00B417D2" w:rsidP="00F328E7">
      <w:pPr>
        <w:shd w:val="clear" w:color="auto" w:fill="FFFFFF"/>
        <w:tabs>
          <w:tab w:val="num" w:pos="720"/>
        </w:tabs>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Pamundësia për të përmbushur kërkesat e bashkëfinancimit</w:t>
      </w:r>
      <w:r w:rsidRPr="001C6AF5" w:rsidDel="00B417D2">
        <w:rPr>
          <w:rFonts w:asciiTheme="minorHAnsi" w:eastAsia="Times New Roman" w:hAnsiTheme="minorHAnsi" w:cstheme="minorHAnsi"/>
          <w:b/>
          <w:i/>
          <w:color w:val="1F1F1F"/>
          <w:szCs w:val="20"/>
        </w:rPr>
        <w:t xml:space="preserve"> </w:t>
      </w:r>
    </w:p>
    <w:p w14:paraId="44960D6E" w14:textId="7E5B6A9A" w:rsidR="00F328E7" w:rsidRPr="001C6AF5" w:rsidRDefault="00DA16C4" w:rsidP="00F328E7">
      <w:pPr>
        <w:shd w:val="clear" w:color="auto" w:fill="FFFFFF"/>
        <w:tabs>
          <w:tab w:val="num" w:pos="720"/>
        </w:tabs>
        <w:spacing w:after="0" w:line="240" w:lineRule="auto"/>
        <w:jc w:val="both"/>
        <w:rPr>
          <w:rFonts w:asciiTheme="minorHAnsi" w:eastAsia="Times New Roman" w:hAnsiTheme="minorHAnsi" w:cstheme="minorHAnsi"/>
          <w:color w:val="1F1F1F"/>
          <w:szCs w:val="20"/>
        </w:rPr>
      </w:pPr>
      <w:r w:rsidRPr="001C6AF5">
        <w:rPr>
          <w:rFonts w:asciiTheme="minorHAnsi" w:eastAsia="Times New Roman" w:hAnsiTheme="minorHAnsi" w:cstheme="minorHAnsi"/>
          <w:color w:val="1F1F1F"/>
          <w:szCs w:val="20"/>
        </w:rPr>
        <w:t>Bankat komerciale dhe ndonjëherë edhe shumë programe financimi (EBRD, KFW, EIB, WB) kërkojnë që ndërmarrjet e vogla dhe të mesme të kontribuojnë me një përqindje të caktuar të kostos së investimit, gjë që mund të jetë një barrë e konsiderueshme financiare për pronarët e ndërtesave.</w:t>
      </w:r>
    </w:p>
    <w:p w14:paraId="4B8E07D5" w14:textId="77777777" w:rsidR="00F328E7" w:rsidRPr="001C6AF5" w:rsidRDefault="00F328E7" w:rsidP="00F328E7">
      <w:pPr>
        <w:shd w:val="clear" w:color="auto" w:fill="FFFFFF"/>
        <w:tabs>
          <w:tab w:val="num" w:pos="720"/>
        </w:tabs>
        <w:spacing w:after="0" w:line="240" w:lineRule="auto"/>
        <w:jc w:val="both"/>
        <w:rPr>
          <w:rFonts w:asciiTheme="minorHAnsi" w:eastAsia="Times New Roman" w:hAnsiTheme="minorHAnsi" w:cstheme="minorHAnsi"/>
          <w:color w:val="1F1F1F"/>
          <w:szCs w:val="20"/>
        </w:rPr>
      </w:pPr>
    </w:p>
    <w:p w14:paraId="22CF4C2D" w14:textId="14158D29" w:rsidR="00F328E7" w:rsidRPr="001C6AF5" w:rsidRDefault="00B417D2" w:rsidP="00F328E7">
      <w:pPr>
        <w:spacing w:after="0" w:line="240" w:lineRule="auto"/>
        <w:jc w:val="both"/>
        <w:rPr>
          <w:rFonts w:asciiTheme="minorHAnsi" w:hAnsiTheme="minorHAnsi" w:cstheme="minorHAnsi"/>
          <w:b/>
          <w:i/>
          <w:szCs w:val="20"/>
        </w:rPr>
      </w:pPr>
      <w:r w:rsidRPr="001C6AF5">
        <w:rPr>
          <w:rFonts w:asciiTheme="minorHAnsi" w:hAnsiTheme="minorHAnsi" w:cstheme="minorHAnsi"/>
          <w:b/>
          <w:i/>
          <w:szCs w:val="20"/>
        </w:rPr>
        <w:t>Nivel i lartë i kostove të transaksionit</w:t>
      </w:r>
      <w:r w:rsidRPr="001C6AF5" w:rsidDel="00B417D2">
        <w:rPr>
          <w:rFonts w:asciiTheme="minorHAnsi" w:hAnsiTheme="minorHAnsi" w:cstheme="minorHAnsi"/>
          <w:b/>
          <w:i/>
          <w:szCs w:val="20"/>
        </w:rPr>
        <w:t xml:space="preserve"> </w:t>
      </w:r>
    </w:p>
    <w:p w14:paraId="06F4A1C0" w14:textId="512213A6" w:rsidR="00F328E7" w:rsidRPr="001C6AF5" w:rsidRDefault="000C5E33" w:rsidP="00F328E7">
      <w:pPr>
        <w:spacing w:after="0" w:line="240" w:lineRule="auto"/>
        <w:jc w:val="both"/>
        <w:rPr>
          <w:rFonts w:asciiTheme="minorHAnsi" w:hAnsiTheme="minorHAnsi" w:cstheme="minorHAnsi"/>
          <w:szCs w:val="20"/>
          <w:lang w:val="en-US" w:eastAsia="da-DK"/>
        </w:rPr>
      </w:pPr>
      <w:r w:rsidRPr="001C6AF5">
        <w:rPr>
          <w:rFonts w:asciiTheme="minorHAnsi" w:hAnsiTheme="minorHAnsi" w:cstheme="minorHAnsi"/>
          <w:szCs w:val="20"/>
        </w:rPr>
        <w:t>Kjo është një pengesë që vepron në të gjithë sektorët, veçanërisht aty ku po krijohet një treg i ri, ku nuk ka procedura të përcaktuara dhe palët e interesuara kanë tendencë të jenë kundër riskut. Kostot e transaksionit përfshijnë të gjithë procesin e planifikimit, zbatimit dhe monitorimit të investimeve në EE/RES. Kostot e transaksionit përfshijnë koston e marrjes së një auditimi të energjisë, përgatitjen e Projektit Inxhinierik të Detajuar, marrjen e këshillave nga ekspertët mbi specifikimet e sakta teknike, sigurimin e financimit, përgatitjen e planeve të investimit për huadhënësin, verifikimin e blerjes së pajisjeve, zbatimin e masave, raportimin mbi performancën, e kështu me radhë. Në afat të shkurtër, pengesat mund të lehtësohen nga pjesëmarrësit kryesorë të tregut që ndërmarrin veprime për të përmirësuar proceset dhe procedurat, për shembull duke ofruar mekanizma dhe programe gjithëpërfshirëse të ofrimit të EE, duke ofruar paketa të standardizuara financimi. Në afat të mesëm, situata do të përmirësohet natyrshëm me kalimin e kohës, ndërsa palët e interesuara ekzistuese bëhen më të sigurta dhe ulin primet e riskut dhe lojtarë të rinj hyjnë në treg dhe konkurrojnë me operatorët ekzistues.</w:t>
      </w:r>
    </w:p>
    <w:p w14:paraId="71EDE67D" w14:textId="43BFD6CE" w:rsidR="00F328E7" w:rsidRPr="00944D3F" w:rsidRDefault="00A65972" w:rsidP="00944D3F">
      <w:pPr>
        <w:pStyle w:val="Heading3"/>
      </w:pPr>
      <w:bookmarkStart w:id="2388" w:name="_Toc204340726"/>
      <w:r w:rsidRPr="00944D3F">
        <w:t>Pengesat teknike</w:t>
      </w:r>
      <w:bookmarkEnd w:id="2388"/>
    </w:p>
    <w:p w14:paraId="59F6D55F" w14:textId="325645B4" w:rsidR="00F328E7" w:rsidRPr="001C6AF5" w:rsidRDefault="00A65972" w:rsidP="00F328E7">
      <w:pPr>
        <w:shd w:val="clear" w:color="auto" w:fill="FFFFFF"/>
        <w:tabs>
          <w:tab w:val="num" w:pos="720"/>
        </w:tabs>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Mungesa e ekspertizës teknike</w:t>
      </w:r>
    </w:p>
    <w:p w14:paraId="6D649026" w14:textId="7691620B" w:rsidR="00F328E7" w:rsidRPr="001C6AF5" w:rsidRDefault="000C5E33" w:rsidP="00F328E7">
      <w:pPr>
        <w:shd w:val="clear" w:color="auto" w:fill="FFFFFF"/>
        <w:tabs>
          <w:tab w:val="num" w:pos="720"/>
        </w:tabs>
        <w:spacing w:after="0" w:line="240" w:lineRule="auto"/>
        <w:jc w:val="both"/>
        <w:rPr>
          <w:rFonts w:asciiTheme="minorHAnsi" w:eastAsia="Times New Roman" w:hAnsiTheme="minorHAnsi" w:cstheme="minorHAnsi"/>
          <w:color w:val="1F1F1F"/>
          <w:szCs w:val="20"/>
        </w:rPr>
      </w:pPr>
      <w:r w:rsidRPr="001C6AF5">
        <w:rPr>
          <w:rFonts w:asciiTheme="minorHAnsi" w:eastAsia="Times New Roman" w:hAnsiTheme="minorHAnsi" w:cstheme="minorHAnsi"/>
          <w:color w:val="1F1F1F"/>
          <w:szCs w:val="20"/>
        </w:rPr>
        <w:t>Ndërmarrjet e vogla dhe të mesme mund të mos kenë ekspertizën e brendshme për të identifikuar dhe vlerësuar teknologjitë e përshtatshme EE dhe RES, për të hartuar projekte, për të kryer përzgjedhjen e duhur të furnitoreve EE/RES (duke bërë prokurimin dhe zgjedhjen e duhur të ofertuesve) ose për të menaxhuar zbatimin.</w:t>
      </w:r>
    </w:p>
    <w:p w14:paraId="45FAFE8F" w14:textId="77777777" w:rsidR="00F328E7" w:rsidRPr="001C6AF5" w:rsidRDefault="00F328E7" w:rsidP="00F328E7">
      <w:pPr>
        <w:shd w:val="clear" w:color="auto" w:fill="FFFFFF"/>
        <w:tabs>
          <w:tab w:val="num" w:pos="720"/>
        </w:tabs>
        <w:spacing w:after="0" w:line="240" w:lineRule="auto"/>
        <w:jc w:val="both"/>
        <w:rPr>
          <w:rFonts w:asciiTheme="minorHAnsi" w:eastAsia="Times New Roman" w:hAnsiTheme="minorHAnsi" w:cstheme="minorHAnsi"/>
          <w:color w:val="1F1F1F"/>
          <w:szCs w:val="20"/>
        </w:rPr>
      </w:pPr>
    </w:p>
    <w:p w14:paraId="49049E6C" w14:textId="426B4166" w:rsidR="00F328E7" w:rsidRPr="001C6AF5" w:rsidRDefault="00A65972" w:rsidP="00F328E7">
      <w:pPr>
        <w:shd w:val="clear" w:color="auto" w:fill="FFFFFF"/>
        <w:tabs>
          <w:tab w:val="num" w:pos="720"/>
        </w:tabs>
        <w:spacing w:after="0" w:line="240" w:lineRule="auto"/>
        <w:jc w:val="both"/>
        <w:rPr>
          <w:rFonts w:asciiTheme="minorHAnsi" w:eastAsia="Times New Roman" w:hAnsiTheme="minorHAnsi" w:cstheme="minorHAnsi"/>
          <w:b/>
          <w:i/>
          <w:color w:val="1F1F1F"/>
          <w:szCs w:val="20"/>
        </w:rPr>
      </w:pPr>
      <w:r w:rsidRPr="001C6AF5">
        <w:rPr>
          <w:rFonts w:asciiTheme="minorHAnsi" w:eastAsia="Times New Roman" w:hAnsiTheme="minorHAnsi" w:cstheme="minorHAnsi"/>
          <w:b/>
          <w:i/>
          <w:color w:val="1F1F1F"/>
          <w:szCs w:val="20"/>
        </w:rPr>
        <w:t>Mungesa e infrastrukturës</w:t>
      </w:r>
    </w:p>
    <w:p w14:paraId="63DBD633" w14:textId="5D81C1BB" w:rsidR="00F328E7" w:rsidRPr="001C6AF5" w:rsidRDefault="000C5E33" w:rsidP="001C6AF5">
      <w:pPr>
        <w:shd w:val="clear" w:color="auto" w:fill="FFFFFF"/>
        <w:tabs>
          <w:tab w:val="num" w:pos="720"/>
        </w:tabs>
        <w:spacing w:after="0" w:line="240" w:lineRule="auto"/>
        <w:jc w:val="both"/>
        <w:rPr>
          <w:rFonts w:asciiTheme="minorHAnsi" w:hAnsiTheme="minorHAnsi" w:cstheme="minorHAnsi"/>
          <w:lang w:val="en-US"/>
        </w:rPr>
      </w:pPr>
      <w:r w:rsidRPr="001C6AF5">
        <w:rPr>
          <w:rFonts w:asciiTheme="minorHAnsi" w:eastAsia="Times New Roman" w:hAnsiTheme="minorHAnsi" w:cstheme="minorHAnsi"/>
          <w:color w:val="1F1F1F"/>
          <w:szCs w:val="20"/>
        </w:rPr>
        <w:t>Mungesa e infrastrukturës thelbësore, siç është lidhja me rrjetin elektrik për prodhimet autoprodhuese fotovoltaike dhe instalimet e tjera të energjisë së rinovueshme, mund të pengojë zbatimin e projekteve EE dhe RES.</w:t>
      </w:r>
    </w:p>
    <w:p w14:paraId="03B55D90" w14:textId="69F8639E" w:rsidR="00F328E7" w:rsidRPr="00944D3F" w:rsidRDefault="00A65972" w:rsidP="00944D3F">
      <w:pPr>
        <w:pStyle w:val="Heading2"/>
      </w:pPr>
      <w:bookmarkStart w:id="2389" w:name="_Toc204340535"/>
      <w:bookmarkStart w:id="2390" w:name="_Toc204340727"/>
      <w:bookmarkStart w:id="2391" w:name="_Toc353739086"/>
      <w:r w:rsidRPr="00944D3F">
        <w:t>Pengesat nder-sektoriale</w:t>
      </w:r>
      <w:bookmarkEnd w:id="2389"/>
      <w:bookmarkEnd w:id="2390"/>
      <w:r w:rsidR="00F328E7" w:rsidRPr="00944D3F">
        <w:t xml:space="preserve"> </w:t>
      </w:r>
      <w:bookmarkEnd w:id="2391"/>
    </w:p>
    <w:p w14:paraId="5FD31A87" w14:textId="5CD9954A" w:rsidR="00F328E7" w:rsidRPr="00944D3F" w:rsidRDefault="00A65972" w:rsidP="00944D3F">
      <w:pPr>
        <w:pStyle w:val="Heading3"/>
      </w:pPr>
      <w:bookmarkStart w:id="2392" w:name="_Toc204340728"/>
      <w:r w:rsidRPr="00944D3F">
        <w:t>Pengesat ekonomike</w:t>
      </w:r>
      <w:bookmarkEnd w:id="2392"/>
    </w:p>
    <w:p w14:paraId="5E69A343" w14:textId="2FB54DBF" w:rsidR="00F328E7" w:rsidRPr="001C6AF5" w:rsidRDefault="00DA7BFF"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Nen-zhvillimi i tregut lokal per EE/RES dhe infrastruktures se biznesit</w:t>
      </w:r>
      <w:r w:rsidR="00F328E7" w:rsidRPr="001C6AF5">
        <w:rPr>
          <w:rFonts w:asciiTheme="minorHAnsi" w:hAnsiTheme="minorHAnsi" w:cstheme="minorHAnsi"/>
          <w:b/>
          <w:i/>
          <w:szCs w:val="20"/>
          <w:lang w:val="en-US"/>
        </w:rPr>
        <w:t xml:space="preserve"> </w:t>
      </w:r>
    </w:p>
    <w:p w14:paraId="22F5FA66" w14:textId="51BFE9AF" w:rsidR="002229B2" w:rsidRPr="001C6AF5" w:rsidRDefault="002229B2" w:rsidP="002229B2">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Pronarët e ndërtesave rezidenciale, Administratorët e Ndërtesave Qendrore dhe Publike dhe pronarët e Ndërmarrjeve të Vogla dhe të Mesme në Shqipëri kanë tendencë të veprojnë individualisht dhe nuk ka shumë organizata/shoqata tregtare ose përfaqësuese. Pjesëmarrësit në treg kanë tendencë të perdorin mundësitë e menjëhershme dhe të mos punojnë brenda kornizës së zhvilluar nga bashkia, OJQ-të dhe donatorët ndërkombëtarë, përveçse në baza ad-hoc kur ekziston një nevojë e perceptuar.</w:t>
      </w:r>
    </w:p>
    <w:p w14:paraId="5193EC6D" w14:textId="77777777" w:rsidR="002229B2" w:rsidRPr="001C6AF5" w:rsidRDefault="002229B2" w:rsidP="002229B2">
      <w:pPr>
        <w:spacing w:after="0" w:line="240" w:lineRule="auto"/>
        <w:jc w:val="both"/>
        <w:rPr>
          <w:rFonts w:asciiTheme="minorHAnsi" w:hAnsiTheme="minorHAnsi" w:cstheme="minorHAnsi"/>
          <w:szCs w:val="20"/>
          <w:lang w:val="en-US"/>
        </w:rPr>
      </w:pPr>
    </w:p>
    <w:p w14:paraId="32E1F57A" w14:textId="77777777" w:rsidR="002229B2" w:rsidRPr="001C6AF5" w:rsidRDefault="002229B2" w:rsidP="002229B2">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Natyra e fragmentuar e sektorit privat pengon zhvillimin e partneriteteve të forta private-publike. Megjithëse linjat e kreditit dhe fondet janë të disponueshme nga IFI-të nëpërmjet bankave, sektori privat dhe komercial tregojnë pak interes për mundësitë e disponueshme për investime në EE/RE, pasi zhvillimi i biznesit është shqetësimi i tyre kryesor. Ndërgjegjësimi për EE nuk është i mjaftueshëm për ta bërë atë një përparësi të lartë dhe sektori komercial ka marrë vetëm më pak se 20% të kredive të disponueshme për projektet EE/RE.</w:t>
      </w:r>
    </w:p>
    <w:p w14:paraId="21932808" w14:textId="77777777" w:rsidR="002229B2" w:rsidRPr="001C6AF5" w:rsidRDefault="002229B2" w:rsidP="002229B2">
      <w:pPr>
        <w:spacing w:after="0" w:line="240" w:lineRule="auto"/>
        <w:jc w:val="both"/>
        <w:rPr>
          <w:rFonts w:asciiTheme="minorHAnsi" w:hAnsiTheme="minorHAnsi" w:cstheme="minorHAnsi"/>
          <w:szCs w:val="20"/>
          <w:lang w:val="en-US"/>
        </w:rPr>
      </w:pPr>
    </w:p>
    <w:p w14:paraId="3564B3FB" w14:textId="67653643" w:rsidR="00F328E7" w:rsidRPr="001C6AF5" w:rsidRDefault="002229B2" w:rsidP="00F328E7">
      <w:pPr>
        <w:spacing w:after="0" w:line="240" w:lineRule="auto"/>
        <w:jc w:val="both"/>
        <w:rPr>
          <w:rFonts w:asciiTheme="minorHAnsi" w:hAnsiTheme="minorHAnsi" w:cstheme="minorHAnsi"/>
          <w:szCs w:val="20"/>
          <w:lang w:val="en-US" w:eastAsia="da-DK"/>
        </w:rPr>
      </w:pPr>
      <w:r w:rsidRPr="001C6AF5">
        <w:rPr>
          <w:rFonts w:asciiTheme="minorHAnsi" w:hAnsiTheme="minorHAnsi" w:cstheme="minorHAnsi"/>
          <w:szCs w:val="20"/>
          <w:lang w:val="en-US"/>
        </w:rPr>
        <w:t>Kjo pengesë rezulton në mungesën e një tregu transparent dhe konkurrues të EE-së, me furnitore cilësorë (dhe mundësisht vendas) të mallrave dhe shërbimeve të lidhura me EE-në (pajisje, materiale, instalime, riparime, mirëmbajtje, auditim energjie, pylltari komerciale, autoprodhues fotovoltaikë, sisteme ngrohjeje qendrore AC, sisteme pompash nxehtësie, furra me lende djegese eficente, riciklim, etj.). Në Shqipëri, industria e EE-së po zhvillohet ngadalë dhe ende nuk shfaq karakteristikat e shoqëruara me një treg të gjallë dhe dinamik. Rritja e ekspertizës komerciale dhe profesionale për të zbatuar masat e EE-së duhet të inkurajohet nga AEE dhe Dhomat e Industrisë dhe Tregtisë për të mbështetur bizneset lokale në identifikimin dhe zhvillimin e aftësive të tregut të EE-së. AEE duhet të krijojë një forum per EE/RES në të cilin ndërmarrjet e vogla dhe të mesme mund të diskutojnë ceshtjet EE/RES dhe duhet të vendosen çështje të tjera të lidhura me to. Forumi mund të ofrojë trajnime në menaxhimin e energjisë dhe të shpërndajë shembuj të praktikave më të mira. Mund të nisin fushata të synuara, duke nënvizuar përfitimet ekonomike të masave të EE-së për bizneset e vogla dhe një faqe interneti me shembuj të praktikave të mira të zhvilluara.</w:t>
      </w:r>
    </w:p>
    <w:p w14:paraId="7359752E" w14:textId="77777777" w:rsidR="00F328E7" w:rsidRPr="001C6AF5" w:rsidRDefault="00F328E7" w:rsidP="00F328E7">
      <w:pPr>
        <w:spacing w:after="0" w:line="240" w:lineRule="auto"/>
        <w:jc w:val="both"/>
        <w:rPr>
          <w:rFonts w:asciiTheme="minorHAnsi" w:hAnsiTheme="minorHAnsi" w:cstheme="minorHAnsi"/>
          <w:b/>
          <w:color w:val="1F497D"/>
          <w:szCs w:val="20"/>
          <w:lang w:val="en-US"/>
        </w:rPr>
      </w:pPr>
    </w:p>
    <w:p w14:paraId="49F14D1D" w14:textId="0E129C87" w:rsidR="00F328E7" w:rsidRPr="001C6AF5" w:rsidRDefault="00DA7BFF" w:rsidP="00F328E7">
      <w:pPr>
        <w:spacing w:after="0" w:line="240" w:lineRule="auto"/>
        <w:jc w:val="both"/>
        <w:rPr>
          <w:rFonts w:asciiTheme="minorHAnsi" w:hAnsiTheme="minorHAnsi" w:cstheme="minorHAnsi"/>
          <w:b/>
          <w:i/>
          <w:szCs w:val="20"/>
          <w:lang w:val="en-US" w:eastAsia="en-US"/>
        </w:rPr>
      </w:pPr>
      <w:r w:rsidRPr="001C6AF5">
        <w:rPr>
          <w:rFonts w:asciiTheme="minorHAnsi" w:hAnsiTheme="minorHAnsi" w:cstheme="minorHAnsi"/>
          <w:b/>
          <w:i/>
          <w:szCs w:val="20"/>
          <w:lang w:val="en-US"/>
        </w:rPr>
        <w:t>Mungesa e ESCO-ve dhe skemave të bazuara në ESCO në tregun lokal</w:t>
      </w:r>
      <w:r w:rsidRPr="001C6AF5" w:rsidDel="00DA7BFF">
        <w:rPr>
          <w:rFonts w:asciiTheme="minorHAnsi" w:hAnsiTheme="minorHAnsi" w:cstheme="minorHAnsi"/>
          <w:b/>
          <w:i/>
          <w:szCs w:val="20"/>
          <w:lang w:val="en-US"/>
        </w:rPr>
        <w:t xml:space="preserve"> </w:t>
      </w:r>
    </w:p>
    <w:p w14:paraId="13B5560F" w14:textId="1BC8060C" w:rsidR="00F328E7" w:rsidRPr="001C6AF5" w:rsidRDefault="008F0968" w:rsidP="00F328E7">
      <w:pPr>
        <w:spacing w:after="0" w:line="240" w:lineRule="auto"/>
        <w:jc w:val="both"/>
        <w:rPr>
          <w:rFonts w:asciiTheme="minorHAnsi" w:hAnsiTheme="minorHAnsi" w:cstheme="minorHAnsi"/>
          <w:bCs/>
          <w:szCs w:val="20"/>
          <w:lang w:val="en-US" w:eastAsia="da-DK"/>
        </w:rPr>
      </w:pPr>
      <w:r w:rsidRPr="001C6AF5">
        <w:rPr>
          <w:rFonts w:asciiTheme="minorHAnsi" w:hAnsiTheme="minorHAnsi" w:cstheme="minorHAnsi"/>
          <w:bCs/>
          <w:szCs w:val="20"/>
          <w:lang w:val="en-US" w:eastAsia="da-DK"/>
        </w:rPr>
        <w:t>Përfitimi kryesor i ESCO-ve është se ato financojnë investime në EE/RES, duke eliminuar kështu nevojën që klientët e tyre të marrin hua kapital paraprakisht, pasi ESCO-ja i rikuperon kostot e saj duke mbajtur një pjesë të kursimeve të energjisë së klientit që vijnë nga investimi i ndërmarrë në EE. Në mungesë të ESCO-ve, konsumatorët e energjisë që dëshirojnë të investojnë në EE/RES duhet të marrin hua fondet e nevojshme, gjë që jo të gjithë konsumatorët janë të gatshëm ose të aftë ta bëjnë. Kompanitë ESCO shpesh zhvillohen nga lloje të tjera biznesesh që operojnë në sektorin EE/RES, ndërsa ato ndihen më rehat me tregun EE/RES. Prandaj, për të lehtësuar këtë pengesë, është e nevojshme që Qeveria të krijojë besim në të ardhmen e këtij tregu. Kjo kërkon që Qeveria të ndërmarrë masa të ndryshme proaktive për të demonstruar angazhimin e saj ndaj EE/RES, të tilla si krijimi i kërkesës duke financuar programe investimi, lehtësimi i zhvillimit të paketave të përballueshme financiare, heqja e barrierave ligjore në fusha të tilla si prokurimi publik (ku metodologjia e kostos së ciklit jetësor të përzgjedhjes së ofertuesve duhet të preferohet) dhe lejimi i kreditimit për ofertat që ofrojnë përfitime mjedisore, duke u lejuar bashkive të ruajnë të paktën një pjesë të kursimeve të energjisë që bëjnë, duke mbështetur zhvillimin e programeve të Monitorimit dhe Verifikimit, e kështu me radhë.</w:t>
      </w:r>
    </w:p>
    <w:p w14:paraId="2B82A49B" w14:textId="49431F24" w:rsidR="00F328E7" w:rsidRPr="00944D3F" w:rsidRDefault="008C152B" w:rsidP="00944D3F">
      <w:pPr>
        <w:pStyle w:val="Heading3"/>
      </w:pPr>
      <w:bookmarkStart w:id="2393" w:name="_Toc204340729"/>
      <w:r w:rsidRPr="00944D3F">
        <w:t>Pengesat institucionale</w:t>
      </w:r>
      <w:bookmarkEnd w:id="2393"/>
    </w:p>
    <w:p w14:paraId="4DF1A8F9" w14:textId="22860C33" w:rsidR="00F328E7" w:rsidRPr="001C6AF5" w:rsidRDefault="008C152B"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Të dhëna dhe kapacitete institucionale te pamjaftueshme për të monitoruar, vlerësuar dhe verifikuar ndikimin e programeve EE/RES</w:t>
      </w:r>
    </w:p>
    <w:p w14:paraId="4AEC2A0E" w14:textId="37688049" w:rsidR="00F328E7" w:rsidRPr="001C6AF5" w:rsidRDefault="008F0968" w:rsidP="00F328E7">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Pasi të merret një vendim për të investuar në masa specifike EE/RES, ekziston një kërkesë për të siguruar që masat të zbatohen në mënyrë korrekte dhe për të monitoruar performancën/efektet e tyre. Aktualisht, niveli i monitorimit është i pamjaftueshëm dhe është e vështirë të vlerësohet dhe verifikohet ndikimi i investimeve - dhe të përdoret një informacion i tillë për të vlerësuar efektivitetin e investimeve të ardhshme. Bankat komerciale ndërmarrin një shkallë monitorimi të rezultateve të 'kredive të tyre EE/RES nën BERZH/GEFF', por të dhënat nuk mblidhen dhe analizohen në mënyrë qendrore. Një nga detyrat e zyrave bashkiake të energjisë është të ndjekin zbatimin e NECP/MECAP-eve dhe të analizojnë lidhjen midis planit të përgjithshëm të veprimit dhe konsumit të detajuar në nivel lokal. Përveç monitorimit të ndikimit të investimeve të mëdha, duhet të vendosen procedura për të identifikuar dhe monitoruar rezultatet e masave EE/RES të ndërmarra privatisht nga individë dhe organizata, pavarësisht nga çdo skemë ose program zyrtar. Ndihma teknike për AEE dhe zyrat bashkiake të energjisë për të zhvilluar ekspertizë në monitorim dhe vlerësim duhet të percaktohet si çështje urgjente.</w:t>
      </w:r>
    </w:p>
    <w:p w14:paraId="61162D81" w14:textId="77777777" w:rsidR="00F328E7" w:rsidRPr="001C6AF5" w:rsidRDefault="00F328E7" w:rsidP="00F328E7">
      <w:pPr>
        <w:spacing w:after="0" w:line="240" w:lineRule="auto"/>
        <w:jc w:val="both"/>
        <w:rPr>
          <w:rFonts w:asciiTheme="minorHAnsi" w:hAnsiTheme="minorHAnsi" w:cstheme="minorHAnsi"/>
          <w:szCs w:val="20"/>
          <w:lang w:val="en-US"/>
        </w:rPr>
      </w:pPr>
    </w:p>
    <w:p w14:paraId="2ADCA693" w14:textId="3F0E5107" w:rsidR="00F328E7" w:rsidRPr="001C6AF5" w:rsidRDefault="008C152B"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Mungesa e koordinimit të donatorëve për çështjet EE/RES</w:t>
      </w:r>
      <w:r w:rsidRPr="001C6AF5" w:rsidDel="008C152B">
        <w:rPr>
          <w:rFonts w:asciiTheme="minorHAnsi" w:hAnsiTheme="minorHAnsi" w:cstheme="minorHAnsi"/>
          <w:b/>
          <w:i/>
          <w:szCs w:val="20"/>
          <w:lang w:val="en-US"/>
        </w:rPr>
        <w:t xml:space="preserve"> </w:t>
      </w:r>
    </w:p>
    <w:p w14:paraId="36D706AA" w14:textId="1E392F6F" w:rsidR="002476CD" w:rsidRPr="001C6AF5" w:rsidRDefault="00535E05" w:rsidP="001C6AF5">
      <w:pPr>
        <w:spacing w:after="0" w:line="240" w:lineRule="auto"/>
        <w:jc w:val="both"/>
        <w:rPr>
          <w:rFonts w:asciiTheme="minorHAnsi" w:hAnsiTheme="minorHAnsi" w:cstheme="minorHAnsi"/>
          <w:b/>
          <w:color w:val="1F497D"/>
          <w:szCs w:val="20"/>
          <w:u w:val="single"/>
          <w:lang w:val="en-US"/>
        </w:rPr>
      </w:pPr>
      <w:r w:rsidRPr="001C6AF5">
        <w:rPr>
          <w:rFonts w:asciiTheme="minorHAnsi" w:hAnsiTheme="minorHAnsi" w:cstheme="minorHAnsi"/>
          <w:szCs w:val="20"/>
          <w:lang w:val="en-US"/>
        </w:rPr>
        <w:t>Në vitet e fundit ka pasur një numër projektesh të veçanta të EE-së në Shqipëri që mbulojnë aktivitete të ngjashme dhe me objektiva të ngjashme. Ka pasur shembuj të përsëritjes së përpjekjeve (projekte të ndryshme audituan të njëjtat ndërtesa), konfuzion midis përfituesve në lidhje me statusin dhe marrëdhënien midis projekteve, mungesë të ndarjes së të dhënave në një databazë kombëtare të EE-së dhe konkurencë të çrregullt për financim. Ngritja e një forumi të rregullt të EE-së dhe një platforme monitorimi të EE/RES për të gjitha palët e interesuara do të ndihmonte në zvogëlimin e ndikimit të kësaj pengese të rëndësishme.</w:t>
      </w:r>
    </w:p>
    <w:p w14:paraId="625FDDFD" w14:textId="0F58185B" w:rsidR="00F328E7" w:rsidRPr="00944D3F" w:rsidRDefault="008C152B" w:rsidP="00944D3F">
      <w:pPr>
        <w:pStyle w:val="Heading3"/>
      </w:pPr>
      <w:bookmarkStart w:id="2394" w:name="_Toc204340730"/>
      <w:r w:rsidRPr="00944D3F">
        <w:t>Pengesat e ndergjegjesimit</w:t>
      </w:r>
      <w:bookmarkEnd w:id="2394"/>
    </w:p>
    <w:p w14:paraId="12D418AA" w14:textId="0EFE734B" w:rsidR="00F328E7" w:rsidRPr="001C6AF5" w:rsidRDefault="00E76731" w:rsidP="00F328E7">
      <w:pPr>
        <w:tabs>
          <w:tab w:val="left" w:pos="709"/>
        </w:tabs>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Mungesa e informacionit teknik të paanshëm dhe të detajuar mbi tregjet e EE/RES dhe mallrat dhe shërbimet që ato ofrojnë</w:t>
      </w:r>
    </w:p>
    <w:p w14:paraId="6CED4B96" w14:textId="2F755AB3" w:rsidR="00F328E7" w:rsidRPr="001C6AF5" w:rsidRDefault="00B366CF" w:rsidP="001C6AF5">
      <w:pPr>
        <w:tabs>
          <w:tab w:val="left" w:pos="709"/>
        </w:tabs>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eastAsia="en-GB"/>
        </w:rPr>
        <w:t>Që tregu i EE/RES të funksionojë mirë, pjesëmarrësit duhet të jenë plotësisht të informuar rreth çmimeve aktuale dhe të ardhshme të njësive "me çelësa në dorë" për masa të ndryshme EE/RES, duke përfshirë çmimet e ardhshme të komoditeteve të energjisë - opsionet dhe zhvillimet teknologjike dhe të gjithë faktorët e tjerë që mund të ndikojnë në ekonominë e një investimi të caktuar. Është e qartë se këto kushte nuk mund të përmbushen kurrë plotësisht në tregun e shërbimeve të energjisë dhe një numër dështimesh të rëndësishme të informimit mund të identifikohen si penguese për investimet në EE: (1) mungesa e informimit, (2) kostoja e informimit, (3) saktësia e informimit, dhe (4) aftësia për të përdorur ose vepruar mbi informacionin.</w:t>
      </w:r>
    </w:p>
    <w:p w14:paraId="6679BB31" w14:textId="4AEBBB8D" w:rsidR="00F328E7" w:rsidRPr="00944D3F" w:rsidRDefault="00EF1D6F" w:rsidP="00944D3F">
      <w:pPr>
        <w:pStyle w:val="Heading3"/>
      </w:pPr>
      <w:bookmarkStart w:id="2395" w:name="_Toc204340731"/>
      <w:r w:rsidRPr="00944D3F">
        <w:t>Pengesat ligjore dhe rregullatore</w:t>
      </w:r>
      <w:bookmarkEnd w:id="2395"/>
    </w:p>
    <w:p w14:paraId="4CD0E951" w14:textId="15E59976" w:rsidR="00F328E7" w:rsidRPr="001C6AF5" w:rsidRDefault="00EF1D6F"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Ekzistenca e një Fondi për EE</w:t>
      </w:r>
    </w:p>
    <w:p w14:paraId="0A88AA9B" w14:textId="507E34BE" w:rsidR="00F328E7" w:rsidRPr="001C6AF5" w:rsidRDefault="00101FFA" w:rsidP="00F328E7">
      <w:pPr>
        <w:spacing w:after="0" w:line="240" w:lineRule="auto"/>
        <w:jc w:val="both"/>
        <w:rPr>
          <w:rFonts w:asciiTheme="minorHAnsi" w:hAnsiTheme="minorHAnsi" w:cstheme="minorHAnsi"/>
          <w:szCs w:val="20"/>
          <w:lang w:val="en-US" w:eastAsia="en-US"/>
        </w:rPr>
      </w:pPr>
      <w:r w:rsidRPr="001C6AF5">
        <w:rPr>
          <w:rFonts w:asciiTheme="minorHAnsi" w:hAnsiTheme="minorHAnsi" w:cstheme="minorHAnsi"/>
          <w:szCs w:val="20"/>
          <w:lang w:val="en-US"/>
        </w:rPr>
        <w:t>Projektligji për Performancën Energjitike në Ndërtesa është në fazën e fundit të diskutimit në seancën parlamentare dhe ai përcakton procedurat për krijimin e një fondi EE për të promovuar projektet EE dhe RES. Masat EE/RES shpesh kërkojnë investime me një periudhë kthimi që është më e gjatë se sa shumë konsumatorë e konsiderojnë të pranueshme. Fondi EE mund të ofrojë subvencione për zbatimin e investimeve EE/BRE, duke shkurtuar periudhën e kthimit te investimit dhe duke ndihmuar në sigurimin e aksesit në financim nën normën e tregut kur është e nevojshme. Shpesh fonde të tilla funksionojnë me auditime energjie të integruara për klientin. Përvojat e vendeve të tjera (p.sh., Kosova, Kroacia, Greqia, Letonia) sugjerojnë që fondet EE janë një mekanizëm shumë efektiv për të çuar përpara investimet EE/BRE. Kapitulli tjetër analizon situatën aktuale në lidhje me Mekanizmat e mundshëm Financiarë EE/RES të propozuar për investime EE/RES në segmente të ndryshme të tregut si ndërtesat rezidenciale, publike, dhe komerciale.</w:t>
      </w:r>
    </w:p>
    <w:p w14:paraId="3805A84B" w14:textId="458CD947" w:rsidR="00F328E7" w:rsidRPr="00944D3F" w:rsidRDefault="009C617A" w:rsidP="00944D3F">
      <w:pPr>
        <w:pStyle w:val="Heading3"/>
      </w:pPr>
      <w:bookmarkStart w:id="2396" w:name="_Toc204340732"/>
      <w:r w:rsidRPr="00944D3F">
        <w:t>Pengesat financiare</w:t>
      </w:r>
      <w:bookmarkEnd w:id="2396"/>
    </w:p>
    <w:p w14:paraId="058899A1" w14:textId="795BB8DB" w:rsidR="00F328E7" w:rsidRPr="001C6AF5" w:rsidRDefault="00B13D77" w:rsidP="00F328E7">
      <w:pPr>
        <w:spacing w:after="0" w:line="240" w:lineRule="auto"/>
        <w:jc w:val="both"/>
        <w:rPr>
          <w:rFonts w:asciiTheme="minorHAnsi" w:hAnsiTheme="minorHAnsi" w:cstheme="minorHAnsi"/>
          <w:b/>
          <w:i/>
          <w:szCs w:val="20"/>
          <w:lang w:val="en-US"/>
        </w:rPr>
      </w:pPr>
      <w:r w:rsidRPr="001C6AF5">
        <w:rPr>
          <w:rFonts w:asciiTheme="minorHAnsi" w:hAnsiTheme="minorHAnsi" w:cstheme="minorHAnsi"/>
          <w:b/>
          <w:i/>
          <w:szCs w:val="20"/>
          <w:lang w:val="en-US"/>
        </w:rPr>
        <w:t>Nivel i lartë i kostove të transaksionit</w:t>
      </w:r>
    </w:p>
    <w:p w14:paraId="4FC109C7" w14:textId="4D11B627" w:rsidR="0009193A" w:rsidRPr="001C6AF5" w:rsidRDefault="00A53041" w:rsidP="00F328E7">
      <w:pPr>
        <w:spacing w:after="0" w:line="240" w:lineRule="auto"/>
        <w:jc w:val="both"/>
        <w:rPr>
          <w:rFonts w:asciiTheme="minorHAnsi" w:hAnsiTheme="minorHAnsi" w:cstheme="minorHAnsi"/>
          <w:color w:val="FF0000"/>
          <w:sz w:val="24"/>
          <w:szCs w:val="24"/>
          <w:lang w:val="en-US"/>
        </w:rPr>
      </w:pPr>
      <w:r w:rsidRPr="001C6AF5">
        <w:rPr>
          <w:rFonts w:asciiTheme="minorHAnsi" w:hAnsiTheme="minorHAnsi" w:cstheme="minorHAnsi"/>
          <w:szCs w:val="20"/>
          <w:lang w:val="en-US"/>
        </w:rPr>
        <w:t>Kjo është një pengesë që vepron në të gjithë sektorët, veçanërisht aty ku po krijohet një treg i ri, ku nuk ka procedura të përcaktuara dhe lojtarët kanë tendencë të jenë të prirur ndaj riskut. Kostot e transaksionit përfshijnë të gjithë procesin e planifikimit, zbatimit dhe monitorimit të investimeve në masa EE/RES. Kostot e transaksionit përfshijnë koston e marrjes së auditeve të energjisë dhe projekteve të detajuara inxhinierike, marrjen e këshillave nga ekspertët mbi specifikimet e sakta teknike, sigurimin e financimit, përgatitjen e planeve të investimit për huadhënësin, përzgjedhjen e ofertuesit, verifikimin e blerjes së pajisjeve, zbatimin e masave, raportimin mbi performancën, e kështu me radhë. Në afat-shkurtër, pengesat mund të lehtësohen nga pjesëmarrësit kryesorë të tregut që ndërmarrin veprime për të përmirësuar proceset dhe procedurat, për shembull duke ofruar mekanizma dhe programe gjithëpërfshirëse të ofrimit të masave EE/RES, duke ofruar paketa të standardizuara financimi, duke kombinuar projekte më të vogla (siç janë rinovimet e shtëpive dhe blloqeve të apartamenteve) në një kontratë, e kështu me radhë. Në afat-mesëm, situata do të përmirësohet natyrshëm me kalimin e kohës, ndërsa lojtarët ekzistues bëhen më të sigurt dhe ulin primet e riskut dhe lojtarë të rinj hyjnë në treg dhe konkurojnë me operatorët ekzistues.</w:t>
      </w:r>
    </w:p>
    <w:p w14:paraId="457E8FE5" w14:textId="078613F3" w:rsidR="00F328E7" w:rsidRPr="00944D3F" w:rsidRDefault="00D77BC3" w:rsidP="00944D3F">
      <w:pPr>
        <w:pStyle w:val="Heading2"/>
      </w:pPr>
      <w:bookmarkStart w:id="2397" w:name="_Toc204340536"/>
      <w:bookmarkStart w:id="2398" w:name="_Toc204340733"/>
      <w:r w:rsidRPr="00944D3F">
        <w:t>P</w:t>
      </w:r>
      <w:r w:rsidR="00CC296B" w:rsidRPr="00944D3F">
        <w:t>e</w:t>
      </w:r>
      <w:r w:rsidRPr="00944D3F">
        <w:t>rmbledhje e pengesave dhe d</w:t>
      </w:r>
      <w:r w:rsidR="00CC296B" w:rsidRPr="00944D3F">
        <w:t>e</w:t>
      </w:r>
      <w:r w:rsidRPr="00944D3F">
        <w:t>shtimeve kryesore t</w:t>
      </w:r>
      <w:r w:rsidR="00CC296B" w:rsidRPr="00944D3F">
        <w:t>e</w:t>
      </w:r>
      <w:r w:rsidRPr="00944D3F">
        <w:t xml:space="preserve"> tregut</w:t>
      </w:r>
      <w:bookmarkEnd w:id="2397"/>
      <w:bookmarkEnd w:id="2398"/>
      <w:r w:rsidR="00F328E7" w:rsidRPr="00944D3F">
        <w:t xml:space="preserve"> </w:t>
      </w:r>
    </w:p>
    <w:p w14:paraId="31D28FE3" w14:textId="37F2988A" w:rsidR="002D1EB2" w:rsidRPr="001C6AF5" w:rsidRDefault="002D1EB2" w:rsidP="002D1EB2">
      <w:pPr>
        <w:spacing w:after="0" w:line="276" w:lineRule="auto"/>
        <w:jc w:val="both"/>
        <w:rPr>
          <w:rFonts w:asciiTheme="minorHAnsi" w:hAnsiTheme="minorHAnsi" w:cstheme="minorHAnsi"/>
          <w:lang w:eastAsia="hr-HR"/>
        </w:rPr>
      </w:pPr>
      <w:r w:rsidRPr="001C6AF5">
        <w:rPr>
          <w:rFonts w:asciiTheme="minorHAnsi" w:hAnsiTheme="minorHAnsi" w:cstheme="minorHAnsi"/>
          <w:lang w:eastAsia="hr-HR"/>
        </w:rPr>
        <w:t>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Shqip</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ri, </w:t>
      </w:r>
      <w:r w:rsidR="00CC296B" w:rsidRPr="001C6AF5">
        <w:rPr>
          <w:rFonts w:asciiTheme="minorHAnsi" w:hAnsiTheme="minorHAnsi" w:cstheme="minorHAnsi"/>
          <w:lang w:eastAsia="hr-HR"/>
        </w:rPr>
        <w:t>ce</w:t>
      </w:r>
      <w:r w:rsidRPr="001C6AF5">
        <w:rPr>
          <w:rFonts w:asciiTheme="minorHAnsi" w:hAnsiTheme="minorHAnsi" w:cstheme="minorHAnsi"/>
          <w:lang w:eastAsia="hr-HR"/>
        </w:rPr>
        <w:t>shtja e stimujve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ndar</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paraqet nj</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penges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r</w:t>
      </w:r>
      <w:r w:rsidR="00CC296B" w:rsidRPr="001C6AF5">
        <w:rPr>
          <w:rFonts w:asciiTheme="minorHAnsi" w:hAnsiTheme="minorHAnsi" w:cstheme="minorHAnsi"/>
          <w:lang w:eastAsia="hr-HR"/>
        </w:rPr>
        <w:t>e</w:t>
      </w:r>
      <w:r w:rsidRPr="001C6AF5">
        <w:rPr>
          <w:rFonts w:asciiTheme="minorHAnsi" w:hAnsiTheme="minorHAnsi" w:cstheme="minorHAnsi"/>
          <w:lang w:eastAsia="hr-HR"/>
        </w:rPr>
        <w:t>nd</w:t>
      </w:r>
      <w:r w:rsidR="00CC296B" w:rsidRPr="001C6AF5">
        <w:rPr>
          <w:rFonts w:asciiTheme="minorHAnsi" w:hAnsiTheme="minorHAnsi" w:cstheme="minorHAnsi"/>
          <w:lang w:eastAsia="hr-HR"/>
        </w:rPr>
        <w:t>e</w:t>
      </w:r>
      <w:r w:rsidRPr="001C6AF5">
        <w:rPr>
          <w:rFonts w:asciiTheme="minorHAnsi" w:hAnsiTheme="minorHAnsi" w:cstheme="minorHAnsi"/>
          <w:lang w:eastAsia="hr-HR"/>
        </w:rPr>
        <w:t>sishme p</w:t>
      </w:r>
      <w:r w:rsidR="00CC296B" w:rsidRPr="001C6AF5">
        <w:rPr>
          <w:rFonts w:asciiTheme="minorHAnsi" w:hAnsiTheme="minorHAnsi" w:cstheme="minorHAnsi"/>
          <w:lang w:eastAsia="hr-HR"/>
        </w:rPr>
        <w:t>e</w:t>
      </w:r>
      <w:r w:rsidRPr="001C6AF5">
        <w:rPr>
          <w:rFonts w:asciiTheme="minorHAnsi" w:hAnsiTheme="minorHAnsi" w:cstheme="minorHAnsi"/>
          <w:lang w:eastAsia="hr-HR"/>
        </w:rPr>
        <w:t>r p</w:t>
      </w:r>
      <w:r w:rsidR="00CC296B" w:rsidRPr="001C6AF5">
        <w:rPr>
          <w:rFonts w:asciiTheme="minorHAnsi" w:hAnsiTheme="minorHAnsi" w:cstheme="minorHAnsi"/>
          <w:lang w:eastAsia="hr-HR"/>
        </w:rPr>
        <w:t>e</w:t>
      </w:r>
      <w:r w:rsidRPr="001C6AF5">
        <w:rPr>
          <w:rFonts w:asciiTheme="minorHAnsi" w:hAnsiTheme="minorHAnsi" w:cstheme="minorHAnsi"/>
          <w:lang w:eastAsia="hr-HR"/>
        </w:rPr>
        <w:t>rmir</w:t>
      </w:r>
      <w:r w:rsidR="00CC296B" w:rsidRPr="001C6AF5">
        <w:rPr>
          <w:rFonts w:asciiTheme="minorHAnsi" w:hAnsiTheme="minorHAnsi" w:cstheme="minorHAnsi"/>
          <w:lang w:eastAsia="hr-HR"/>
        </w:rPr>
        <w:t>e</w:t>
      </w:r>
      <w:r w:rsidRPr="001C6AF5">
        <w:rPr>
          <w:rFonts w:asciiTheme="minorHAnsi" w:hAnsiTheme="minorHAnsi" w:cstheme="minorHAnsi"/>
          <w:lang w:eastAsia="hr-HR"/>
        </w:rPr>
        <w:t>simet e efi</w:t>
      </w:r>
      <w:r w:rsidR="00CC296B" w:rsidRPr="001C6AF5">
        <w:rPr>
          <w:rFonts w:asciiTheme="minorHAnsi" w:hAnsiTheme="minorHAnsi" w:cstheme="minorHAnsi"/>
          <w:lang w:eastAsia="hr-HR"/>
        </w:rPr>
        <w:t>c</w:t>
      </w:r>
      <w:r w:rsidRPr="001C6AF5">
        <w:rPr>
          <w:rFonts w:asciiTheme="minorHAnsi" w:hAnsiTheme="minorHAnsi" w:cstheme="minorHAnsi"/>
          <w:lang w:eastAsia="hr-HR"/>
        </w:rPr>
        <w:t>enc</w:t>
      </w:r>
      <w:r w:rsidR="00CC296B" w:rsidRPr="001C6AF5">
        <w:rPr>
          <w:rFonts w:asciiTheme="minorHAnsi" w:hAnsiTheme="minorHAnsi" w:cstheme="minorHAnsi"/>
          <w:lang w:eastAsia="hr-HR"/>
        </w:rPr>
        <w:t>e</w:t>
      </w:r>
      <w:r w:rsidRPr="001C6AF5">
        <w:rPr>
          <w:rFonts w:asciiTheme="minorHAnsi" w:hAnsiTheme="minorHAnsi" w:cstheme="minorHAnsi"/>
          <w:lang w:eastAsia="hr-HR"/>
        </w:rPr>
        <w:t>s 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ve</w:t>
      </w:r>
      <w:r w:rsidR="00CC296B" w:rsidRPr="001C6AF5">
        <w:rPr>
          <w:rFonts w:asciiTheme="minorHAnsi" w:hAnsiTheme="minorHAnsi" w:cstheme="minorHAnsi"/>
          <w:lang w:eastAsia="hr-HR"/>
        </w:rPr>
        <w:t>c</w:t>
      </w:r>
      <w:r w:rsidRPr="001C6AF5">
        <w:rPr>
          <w:rFonts w:asciiTheme="minorHAnsi" w:hAnsiTheme="minorHAnsi" w:cstheme="minorHAnsi"/>
          <w:lang w:eastAsia="hr-HR"/>
        </w:rPr>
        <w:t>an</w:t>
      </w:r>
      <w:r w:rsidR="00CC296B" w:rsidRPr="001C6AF5">
        <w:rPr>
          <w:rFonts w:asciiTheme="minorHAnsi" w:hAnsiTheme="minorHAnsi" w:cstheme="minorHAnsi"/>
          <w:lang w:eastAsia="hr-HR"/>
        </w:rPr>
        <w:t>e</w:t>
      </w:r>
      <w:r w:rsidRPr="001C6AF5">
        <w:rPr>
          <w:rFonts w:asciiTheme="minorHAnsi" w:hAnsiTheme="minorHAnsi" w:cstheme="minorHAnsi"/>
          <w:lang w:eastAsia="hr-HR"/>
        </w:rPr>
        <w:t>risht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ndertesat me shum</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apartamente dhe me qera. P</w:t>
      </w:r>
      <w:r w:rsidR="00CC296B" w:rsidRPr="001C6AF5">
        <w:rPr>
          <w:rFonts w:asciiTheme="minorHAnsi" w:hAnsiTheme="minorHAnsi" w:cstheme="minorHAnsi"/>
          <w:lang w:eastAsia="hr-HR"/>
        </w:rPr>
        <w:t>e</w:t>
      </w:r>
      <w:r w:rsidRPr="001C6AF5">
        <w:rPr>
          <w:rFonts w:asciiTheme="minorHAnsi" w:hAnsiTheme="minorHAnsi" w:cstheme="minorHAnsi"/>
          <w:lang w:eastAsia="hr-HR"/>
        </w:rPr>
        <w:t>raf</w:t>
      </w:r>
      <w:r w:rsidR="00CC296B" w:rsidRPr="001C6AF5">
        <w:rPr>
          <w:rFonts w:asciiTheme="minorHAnsi" w:hAnsiTheme="minorHAnsi" w:cstheme="minorHAnsi"/>
          <w:lang w:eastAsia="hr-HR"/>
        </w:rPr>
        <w:t>e</w:t>
      </w:r>
      <w:r w:rsidRPr="001C6AF5">
        <w:rPr>
          <w:rFonts w:asciiTheme="minorHAnsi" w:hAnsiTheme="minorHAnsi" w:cstheme="minorHAnsi"/>
          <w:lang w:eastAsia="hr-HR"/>
        </w:rPr>
        <w:t>rsisht 43% e nd</w:t>
      </w:r>
      <w:r w:rsidR="00CC296B" w:rsidRPr="001C6AF5">
        <w:rPr>
          <w:rFonts w:asciiTheme="minorHAnsi" w:hAnsiTheme="minorHAnsi" w:cstheme="minorHAnsi"/>
          <w:lang w:eastAsia="hr-HR"/>
        </w:rPr>
        <w:t>e</w:t>
      </w:r>
      <w:r w:rsidRPr="001C6AF5">
        <w:rPr>
          <w:rFonts w:asciiTheme="minorHAnsi" w:hAnsiTheme="minorHAnsi" w:cstheme="minorHAnsi"/>
          <w:lang w:eastAsia="hr-HR"/>
        </w:rPr>
        <w:t>rtesave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banimit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Shqip</w:t>
      </w:r>
      <w:r w:rsidR="00CC296B" w:rsidRPr="001C6AF5">
        <w:rPr>
          <w:rFonts w:asciiTheme="minorHAnsi" w:hAnsiTheme="minorHAnsi" w:cstheme="minorHAnsi"/>
          <w:lang w:eastAsia="hr-HR"/>
        </w:rPr>
        <w:t>e</w:t>
      </w:r>
      <w:r w:rsidRPr="001C6AF5">
        <w:rPr>
          <w:rFonts w:asciiTheme="minorHAnsi" w:hAnsiTheme="minorHAnsi" w:cstheme="minorHAnsi"/>
          <w:lang w:eastAsia="hr-HR"/>
        </w:rPr>
        <w:t>ri jan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nd</w:t>
      </w:r>
      <w:r w:rsidR="00CC296B" w:rsidRPr="001C6AF5">
        <w:rPr>
          <w:rFonts w:asciiTheme="minorHAnsi" w:hAnsiTheme="minorHAnsi" w:cstheme="minorHAnsi"/>
          <w:lang w:eastAsia="hr-HR"/>
        </w:rPr>
        <w:t>e</w:t>
      </w:r>
      <w:r w:rsidRPr="001C6AF5">
        <w:rPr>
          <w:rFonts w:asciiTheme="minorHAnsi" w:hAnsiTheme="minorHAnsi" w:cstheme="minorHAnsi"/>
          <w:lang w:eastAsia="hr-HR"/>
        </w:rPr>
        <w:t>rtesa me shum</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apartamente, q</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w:t>
      </w:r>
      <w:r w:rsidR="00CC296B" w:rsidRPr="001C6AF5">
        <w:rPr>
          <w:rFonts w:asciiTheme="minorHAnsi" w:hAnsiTheme="minorHAnsi" w:cstheme="minorHAnsi"/>
          <w:lang w:eastAsia="hr-HR"/>
        </w:rPr>
        <w:t>e</w:t>
      </w:r>
      <w:r w:rsidRPr="001C6AF5">
        <w:rPr>
          <w:rFonts w:asciiTheme="minorHAnsi" w:hAnsiTheme="minorHAnsi" w:cstheme="minorHAnsi"/>
          <w:lang w:eastAsia="hr-HR"/>
        </w:rPr>
        <w:t>sht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 lart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se mesatarja e Ballkanit Per</w:t>
      </w:r>
      <w:r w:rsidR="00CC296B" w:rsidRPr="001C6AF5">
        <w:rPr>
          <w:rFonts w:asciiTheme="minorHAnsi" w:hAnsiTheme="minorHAnsi" w:cstheme="minorHAnsi"/>
          <w:lang w:eastAsia="hr-HR"/>
        </w:rPr>
        <w:t>e</w:t>
      </w:r>
      <w:r w:rsidRPr="001C6AF5">
        <w:rPr>
          <w:rFonts w:asciiTheme="minorHAnsi" w:hAnsiTheme="minorHAnsi" w:cstheme="minorHAnsi"/>
          <w:lang w:eastAsia="hr-HR"/>
        </w:rPr>
        <w:t>ndimor.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k</w:t>
      </w:r>
      <w:r w:rsidR="00CC296B" w:rsidRPr="001C6AF5">
        <w:rPr>
          <w:rFonts w:asciiTheme="minorHAnsi" w:hAnsiTheme="minorHAnsi" w:cstheme="minorHAnsi"/>
          <w:lang w:eastAsia="hr-HR"/>
        </w:rPr>
        <w:t>e</w:t>
      </w:r>
      <w:r w:rsidRPr="001C6AF5">
        <w:rPr>
          <w:rFonts w:asciiTheme="minorHAnsi" w:hAnsiTheme="minorHAnsi" w:cstheme="minorHAnsi"/>
          <w:lang w:eastAsia="hr-HR"/>
        </w:rPr>
        <w:t>to nd</w:t>
      </w:r>
      <w:r w:rsidR="00CC296B" w:rsidRPr="001C6AF5">
        <w:rPr>
          <w:rFonts w:asciiTheme="minorHAnsi" w:hAnsiTheme="minorHAnsi" w:cstheme="minorHAnsi"/>
          <w:lang w:eastAsia="hr-HR"/>
        </w:rPr>
        <w:t>e</w:t>
      </w:r>
      <w:r w:rsidRPr="001C6AF5">
        <w:rPr>
          <w:rFonts w:asciiTheme="minorHAnsi" w:hAnsiTheme="minorHAnsi" w:cstheme="minorHAnsi"/>
          <w:lang w:eastAsia="hr-HR"/>
        </w:rPr>
        <w:t>rtesa, p</w:t>
      </w:r>
      <w:r w:rsidR="00CC296B" w:rsidRPr="001C6AF5">
        <w:rPr>
          <w:rFonts w:asciiTheme="minorHAnsi" w:hAnsiTheme="minorHAnsi" w:cstheme="minorHAnsi"/>
          <w:lang w:eastAsia="hr-HR"/>
        </w:rPr>
        <w:t>e</w:t>
      </w:r>
      <w:r w:rsidRPr="001C6AF5">
        <w:rPr>
          <w:rFonts w:asciiTheme="minorHAnsi" w:hAnsiTheme="minorHAnsi" w:cstheme="minorHAnsi"/>
          <w:lang w:eastAsia="hr-HR"/>
        </w:rPr>
        <w:t>rmir</w:t>
      </w:r>
      <w:r w:rsidR="00CC296B" w:rsidRPr="001C6AF5">
        <w:rPr>
          <w:rFonts w:asciiTheme="minorHAnsi" w:hAnsiTheme="minorHAnsi" w:cstheme="minorHAnsi"/>
          <w:lang w:eastAsia="hr-HR"/>
        </w:rPr>
        <w:t>e</w:t>
      </w:r>
      <w:r w:rsidRPr="001C6AF5">
        <w:rPr>
          <w:rFonts w:asciiTheme="minorHAnsi" w:hAnsiTheme="minorHAnsi" w:cstheme="minorHAnsi"/>
          <w:lang w:eastAsia="hr-HR"/>
        </w:rPr>
        <w:t>simet e eficences 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shpesh vonohen ose bllokohen sepse k</w:t>
      </w:r>
      <w:r w:rsidR="00CC296B" w:rsidRPr="001C6AF5">
        <w:rPr>
          <w:rFonts w:asciiTheme="minorHAnsi" w:hAnsiTheme="minorHAnsi" w:cstheme="minorHAnsi"/>
          <w:lang w:eastAsia="hr-HR"/>
        </w:rPr>
        <w:t>e</w:t>
      </w:r>
      <w:r w:rsidRPr="001C6AF5">
        <w:rPr>
          <w:rFonts w:asciiTheme="minorHAnsi" w:hAnsiTheme="minorHAnsi" w:cstheme="minorHAnsi"/>
          <w:lang w:eastAsia="hr-HR"/>
        </w:rPr>
        <w:t>rkojn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vendime kolektive nga pronar</w:t>
      </w:r>
      <w:r w:rsidR="00CC296B" w:rsidRPr="001C6AF5">
        <w:rPr>
          <w:rFonts w:asciiTheme="minorHAnsi" w:hAnsiTheme="minorHAnsi" w:cstheme="minorHAnsi"/>
          <w:lang w:eastAsia="hr-HR"/>
        </w:rPr>
        <w:t>e</w:t>
      </w:r>
      <w:r w:rsidRPr="001C6AF5">
        <w:rPr>
          <w:rFonts w:asciiTheme="minorHAnsi" w:hAnsiTheme="minorHAnsi" w:cstheme="minorHAnsi"/>
          <w:lang w:eastAsia="hr-HR"/>
        </w:rPr>
        <w:t>t e sht</w:t>
      </w:r>
      <w:r w:rsidR="00CC296B" w:rsidRPr="001C6AF5">
        <w:rPr>
          <w:rFonts w:asciiTheme="minorHAnsi" w:hAnsiTheme="minorHAnsi" w:cstheme="minorHAnsi"/>
          <w:lang w:eastAsia="hr-HR"/>
        </w:rPr>
        <w:t>e</w:t>
      </w:r>
      <w:r w:rsidRPr="001C6AF5">
        <w:rPr>
          <w:rFonts w:asciiTheme="minorHAnsi" w:hAnsiTheme="minorHAnsi" w:cstheme="minorHAnsi"/>
          <w:lang w:eastAsia="hr-HR"/>
        </w:rPr>
        <w:t>pive, interesat 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cil</w:t>
      </w:r>
      <w:r w:rsidR="00CC296B" w:rsidRPr="001C6AF5">
        <w:rPr>
          <w:rFonts w:asciiTheme="minorHAnsi" w:hAnsiTheme="minorHAnsi" w:cstheme="minorHAnsi"/>
          <w:lang w:eastAsia="hr-HR"/>
        </w:rPr>
        <w:t>e</w:t>
      </w:r>
      <w:r w:rsidRPr="001C6AF5">
        <w:rPr>
          <w:rFonts w:asciiTheme="minorHAnsi" w:hAnsiTheme="minorHAnsi" w:cstheme="minorHAnsi"/>
          <w:lang w:eastAsia="hr-HR"/>
        </w:rPr>
        <w:t>ve mund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mos p</w:t>
      </w:r>
      <w:r w:rsidR="00CC296B" w:rsidRPr="001C6AF5">
        <w:rPr>
          <w:rFonts w:asciiTheme="minorHAnsi" w:hAnsiTheme="minorHAnsi" w:cstheme="minorHAnsi"/>
          <w:lang w:eastAsia="hr-HR"/>
        </w:rPr>
        <w:t>e</w:t>
      </w:r>
      <w:r w:rsidRPr="001C6AF5">
        <w:rPr>
          <w:rFonts w:asciiTheme="minorHAnsi" w:hAnsiTheme="minorHAnsi" w:cstheme="minorHAnsi"/>
          <w:lang w:eastAsia="hr-HR"/>
        </w:rPr>
        <w:t>rputhen. P</w:t>
      </w:r>
      <w:r w:rsidR="00CC296B" w:rsidRPr="001C6AF5">
        <w:rPr>
          <w:rFonts w:asciiTheme="minorHAnsi" w:hAnsiTheme="minorHAnsi" w:cstheme="minorHAnsi"/>
          <w:lang w:eastAsia="hr-HR"/>
        </w:rPr>
        <w:t>e</w:t>
      </w:r>
      <w:r w:rsidRPr="001C6AF5">
        <w:rPr>
          <w:rFonts w:asciiTheme="minorHAnsi" w:hAnsiTheme="minorHAnsi" w:cstheme="minorHAnsi"/>
          <w:lang w:eastAsia="hr-HR"/>
        </w:rPr>
        <w:t>r m</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tep</w:t>
      </w:r>
      <w:r w:rsidR="00CC296B" w:rsidRPr="001C6AF5">
        <w:rPr>
          <w:rFonts w:asciiTheme="minorHAnsi" w:hAnsiTheme="minorHAnsi" w:cstheme="minorHAnsi"/>
          <w:lang w:eastAsia="hr-HR"/>
        </w:rPr>
        <w:t>e</w:t>
      </w:r>
      <w:r w:rsidRPr="001C6AF5">
        <w:rPr>
          <w:rFonts w:asciiTheme="minorHAnsi" w:hAnsiTheme="minorHAnsi" w:cstheme="minorHAnsi"/>
          <w:lang w:eastAsia="hr-HR"/>
        </w:rPr>
        <w:t>r,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tregun e qerave, pronar</w:t>
      </w:r>
      <w:r w:rsidR="00CC296B" w:rsidRPr="001C6AF5">
        <w:rPr>
          <w:rFonts w:asciiTheme="minorHAnsi" w:hAnsiTheme="minorHAnsi" w:cstheme="minorHAnsi"/>
          <w:lang w:eastAsia="hr-HR"/>
        </w:rPr>
        <w:t>e</w:t>
      </w:r>
      <w:r w:rsidRPr="001C6AF5">
        <w:rPr>
          <w:rFonts w:asciiTheme="minorHAnsi" w:hAnsiTheme="minorHAnsi" w:cstheme="minorHAnsi"/>
          <w:lang w:eastAsia="hr-HR"/>
        </w:rPr>
        <w:t>t zakonisht nuk jan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motivuar p</w:t>
      </w:r>
      <w:r w:rsidR="00CC296B" w:rsidRPr="001C6AF5">
        <w:rPr>
          <w:rFonts w:asciiTheme="minorHAnsi" w:hAnsiTheme="minorHAnsi" w:cstheme="minorHAnsi"/>
          <w:lang w:eastAsia="hr-HR"/>
        </w:rPr>
        <w:t>e</w:t>
      </w:r>
      <w:r w:rsidRPr="001C6AF5">
        <w:rPr>
          <w:rFonts w:asciiTheme="minorHAnsi" w:hAnsiTheme="minorHAnsi" w:cstheme="minorHAnsi"/>
          <w:lang w:eastAsia="hr-HR"/>
        </w:rPr>
        <w:t>r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investuar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masat e eficences 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pasi ata nuk p</w:t>
      </w:r>
      <w:r w:rsidR="00CC296B" w:rsidRPr="001C6AF5">
        <w:rPr>
          <w:rFonts w:asciiTheme="minorHAnsi" w:hAnsiTheme="minorHAnsi" w:cstheme="minorHAnsi"/>
          <w:lang w:eastAsia="hr-HR"/>
        </w:rPr>
        <w:t>e</w:t>
      </w:r>
      <w:r w:rsidRPr="001C6AF5">
        <w:rPr>
          <w:rFonts w:asciiTheme="minorHAnsi" w:hAnsiTheme="minorHAnsi" w:cstheme="minorHAnsi"/>
          <w:lang w:eastAsia="hr-HR"/>
        </w:rPr>
        <w:t>rfitojn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drejtp</w:t>
      </w:r>
      <w:r w:rsidR="00CC296B" w:rsidRPr="001C6AF5">
        <w:rPr>
          <w:rFonts w:asciiTheme="minorHAnsi" w:hAnsiTheme="minorHAnsi" w:cstheme="minorHAnsi"/>
          <w:lang w:eastAsia="hr-HR"/>
        </w:rPr>
        <w:t>e</w:t>
      </w:r>
      <w:r w:rsidRPr="001C6AF5">
        <w:rPr>
          <w:rFonts w:asciiTheme="minorHAnsi" w:hAnsiTheme="minorHAnsi" w:cstheme="minorHAnsi"/>
          <w:lang w:eastAsia="hr-HR"/>
        </w:rPr>
        <w:t>rdrejt nga kursimet 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cilat i g</w:t>
      </w:r>
      <w:r w:rsidR="00CC296B" w:rsidRPr="001C6AF5">
        <w:rPr>
          <w:rFonts w:asciiTheme="minorHAnsi" w:hAnsiTheme="minorHAnsi" w:cstheme="minorHAnsi"/>
          <w:lang w:eastAsia="hr-HR"/>
        </w:rPr>
        <w:t>e</w:t>
      </w:r>
      <w:r w:rsidRPr="001C6AF5">
        <w:rPr>
          <w:rFonts w:asciiTheme="minorHAnsi" w:hAnsiTheme="minorHAnsi" w:cstheme="minorHAnsi"/>
          <w:lang w:eastAsia="hr-HR"/>
        </w:rPr>
        <w:t>zojn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qeramarr</w:t>
      </w:r>
      <w:r w:rsidR="00CC296B" w:rsidRPr="001C6AF5">
        <w:rPr>
          <w:rFonts w:asciiTheme="minorHAnsi" w:hAnsiTheme="minorHAnsi" w:cstheme="minorHAnsi"/>
          <w:lang w:eastAsia="hr-HR"/>
        </w:rPr>
        <w:t>e</w:t>
      </w:r>
      <w:r w:rsidRPr="001C6AF5">
        <w:rPr>
          <w:rFonts w:asciiTheme="minorHAnsi" w:hAnsiTheme="minorHAnsi" w:cstheme="minorHAnsi"/>
          <w:lang w:eastAsia="hr-HR"/>
        </w:rPr>
        <w:t>sit. Deri m</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tani,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Shqip</w:t>
      </w:r>
      <w:r w:rsidR="00CC296B" w:rsidRPr="001C6AF5">
        <w:rPr>
          <w:rFonts w:asciiTheme="minorHAnsi" w:hAnsiTheme="minorHAnsi" w:cstheme="minorHAnsi"/>
          <w:lang w:eastAsia="hr-HR"/>
        </w:rPr>
        <w:t>e</w:t>
      </w:r>
      <w:r w:rsidRPr="001C6AF5">
        <w:rPr>
          <w:rFonts w:asciiTheme="minorHAnsi" w:hAnsiTheme="minorHAnsi" w:cstheme="minorHAnsi"/>
          <w:lang w:eastAsia="hr-HR"/>
        </w:rPr>
        <w:t>ri nuk jan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prezantuar mekanizma apo politika specifike p</w:t>
      </w:r>
      <w:r w:rsidR="00CC296B" w:rsidRPr="001C6AF5">
        <w:rPr>
          <w:rFonts w:asciiTheme="minorHAnsi" w:hAnsiTheme="minorHAnsi" w:cstheme="minorHAnsi"/>
          <w:lang w:eastAsia="hr-HR"/>
        </w:rPr>
        <w:t>e</w:t>
      </w:r>
      <w:r w:rsidRPr="001C6AF5">
        <w:rPr>
          <w:rFonts w:asciiTheme="minorHAnsi" w:hAnsiTheme="minorHAnsi" w:cstheme="minorHAnsi"/>
          <w:lang w:eastAsia="hr-HR"/>
        </w:rPr>
        <w:t>r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zgjidhur k</w:t>
      </w:r>
      <w:r w:rsidR="00CC296B" w:rsidRPr="001C6AF5">
        <w:rPr>
          <w:rFonts w:asciiTheme="minorHAnsi" w:hAnsiTheme="minorHAnsi" w:cstheme="minorHAnsi"/>
          <w:lang w:eastAsia="hr-HR"/>
        </w:rPr>
        <w:t>e</w:t>
      </w:r>
      <w:r w:rsidRPr="001C6AF5">
        <w:rPr>
          <w:rFonts w:asciiTheme="minorHAnsi" w:hAnsiTheme="minorHAnsi" w:cstheme="minorHAnsi"/>
          <w:lang w:eastAsia="hr-HR"/>
        </w:rPr>
        <w:t>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mosp</w:t>
      </w:r>
      <w:r w:rsidR="00CC296B" w:rsidRPr="001C6AF5">
        <w:rPr>
          <w:rFonts w:asciiTheme="minorHAnsi" w:hAnsiTheme="minorHAnsi" w:cstheme="minorHAnsi"/>
          <w:lang w:eastAsia="hr-HR"/>
        </w:rPr>
        <w:t>e</w:t>
      </w:r>
      <w:r w:rsidRPr="001C6AF5">
        <w:rPr>
          <w:rFonts w:asciiTheme="minorHAnsi" w:hAnsiTheme="minorHAnsi" w:cstheme="minorHAnsi"/>
          <w:lang w:eastAsia="hr-HR"/>
        </w:rPr>
        <w:t>rputhje mes pal</w:t>
      </w:r>
      <w:r w:rsidR="00CC296B" w:rsidRPr="001C6AF5">
        <w:rPr>
          <w:rFonts w:asciiTheme="minorHAnsi" w:hAnsiTheme="minorHAnsi" w:cstheme="minorHAnsi"/>
          <w:lang w:eastAsia="hr-HR"/>
        </w:rPr>
        <w:t>e</w:t>
      </w:r>
      <w:r w:rsidRPr="001C6AF5">
        <w:rPr>
          <w:rFonts w:asciiTheme="minorHAnsi" w:hAnsiTheme="minorHAnsi" w:cstheme="minorHAnsi"/>
          <w:lang w:eastAsia="hr-HR"/>
        </w:rPr>
        <w:t>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interesit, gje qe vazhdon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ngadal</w:t>
      </w:r>
      <w:r w:rsidR="00CC296B" w:rsidRPr="001C6AF5">
        <w:rPr>
          <w:rFonts w:asciiTheme="minorHAnsi" w:hAnsiTheme="minorHAnsi" w:cstheme="minorHAnsi"/>
          <w:lang w:eastAsia="hr-HR"/>
        </w:rPr>
        <w:t>e</w:t>
      </w:r>
      <w:r w:rsidRPr="001C6AF5">
        <w:rPr>
          <w:rFonts w:asciiTheme="minorHAnsi" w:hAnsiTheme="minorHAnsi" w:cstheme="minorHAnsi"/>
          <w:lang w:eastAsia="hr-HR"/>
        </w:rPr>
        <w:t>soj</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miratimin e masave p</w:t>
      </w:r>
      <w:r w:rsidR="00CC296B" w:rsidRPr="001C6AF5">
        <w:rPr>
          <w:rFonts w:asciiTheme="minorHAnsi" w:hAnsiTheme="minorHAnsi" w:cstheme="minorHAnsi"/>
          <w:lang w:eastAsia="hr-HR"/>
        </w:rPr>
        <w:t>e</w:t>
      </w:r>
      <w:r w:rsidRPr="001C6AF5">
        <w:rPr>
          <w:rFonts w:asciiTheme="minorHAnsi" w:hAnsiTheme="minorHAnsi" w:cstheme="minorHAnsi"/>
          <w:lang w:eastAsia="hr-HR"/>
        </w:rPr>
        <w:t>r efi</w:t>
      </w:r>
      <w:r w:rsidR="00CC296B" w:rsidRPr="001C6AF5">
        <w:rPr>
          <w:rFonts w:asciiTheme="minorHAnsi" w:hAnsiTheme="minorHAnsi" w:cstheme="minorHAnsi"/>
          <w:lang w:eastAsia="hr-HR"/>
        </w:rPr>
        <w:t>c</w:t>
      </w:r>
      <w:r w:rsidRPr="001C6AF5">
        <w:rPr>
          <w:rFonts w:asciiTheme="minorHAnsi" w:hAnsiTheme="minorHAnsi" w:cstheme="minorHAnsi"/>
          <w:lang w:eastAsia="hr-HR"/>
        </w:rPr>
        <w:t>enc</w:t>
      </w:r>
      <w:r w:rsidR="00CC296B" w:rsidRPr="001C6AF5">
        <w:rPr>
          <w:rFonts w:asciiTheme="minorHAnsi" w:hAnsiTheme="minorHAnsi" w:cstheme="minorHAnsi"/>
          <w:lang w:eastAsia="hr-HR"/>
        </w:rPr>
        <w:t>e</w:t>
      </w:r>
      <w:r w:rsidRPr="001C6AF5">
        <w:rPr>
          <w:rFonts w:asciiTheme="minorHAnsi" w:hAnsiTheme="minorHAnsi" w:cstheme="minorHAnsi"/>
          <w:lang w:eastAsia="hr-HR"/>
        </w:rPr>
        <w:t>n 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sektorin e nd</w:t>
      </w:r>
      <w:r w:rsidR="00CC296B" w:rsidRPr="001C6AF5">
        <w:rPr>
          <w:rFonts w:asciiTheme="minorHAnsi" w:hAnsiTheme="minorHAnsi" w:cstheme="minorHAnsi"/>
          <w:lang w:eastAsia="hr-HR"/>
        </w:rPr>
        <w:t>e</w:t>
      </w:r>
      <w:r w:rsidRPr="001C6AF5">
        <w:rPr>
          <w:rFonts w:asciiTheme="minorHAnsi" w:hAnsiTheme="minorHAnsi" w:cstheme="minorHAnsi"/>
          <w:lang w:eastAsia="hr-HR"/>
        </w:rPr>
        <w:t>rtimit.</w:t>
      </w:r>
    </w:p>
    <w:p w14:paraId="11848A5C" w14:textId="77777777" w:rsidR="002D1EB2" w:rsidRPr="001C6AF5" w:rsidRDefault="002D1EB2" w:rsidP="002D1EB2">
      <w:pPr>
        <w:spacing w:after="0" w:line="276" w:lineRule="auto"/>
        <w:jc w:val="both"/>
        <w:rPr>
          <w:rFonts w:asciiTheme="minorHAnsi" w:hAnsiTheme="minorHAnsi" w:cstheme="minorHAnsi"/>
          <w:lang w:eastAsia="hr-HR"/>
        </w:rPr>
      </w:pPr>
    </w:p>
    <w:p w14:paraId="75E6C6F6" w14:textId="259E5802" w:rsidR="002D1EB2" w:rsidRPr="001C6AF5" w:rsidRDefault="002D1EB2" w:rsidP="002D1EB2">
      <w:pPr>
        <w:spacing w:after="0" w:line="276" w:lineRule="auto"/>
        <w:jc w:val="both"/>
        <w:rPr>
          <w:rFonts w:asciiTheme="minorHAnsi" w:hAnsiTheme="minorHAnsi" w:cstheme="minorHAnsi"/>
          <w:lang w:eastAsia="hr-HR"/>
        </w:rPr>
      </w:pPr>
      <w:r w:rsidRPr="001C6AF5">
        <w:rPr>
          <w:rFonts w:asciiTheme="minorHAnsi" w:hAnsiTheme="minorHAnsi" w:cstheme="minorHAnsi"/>
          <w:lang w:eastAsia="hr-HR"/>
        </w:rPr>
        <w:t>Sektor</w:t>
      </w:r>
      <w:r w:rsidR="00CC296B" w:rsidRPr="001C6AF5">
        <w:rPr>
          <w:rFonts w:asciiTheme="minorHAnsi" w:hAnsiTheme="minorHAnsi" w:cstheme="minorHAnsi"/>
          <w:lang w:eastAsia="hr-HR"/>
        </w:rPr>
        <w:t>e</w:t>
      </w:r>
      <w:r w:rsidRPr="001C6AF5">
        <w:rPr>
          <w:rFonts w:asciiTheme="minorHAnsi" w:hAnsiTheme="minorHAnsi" w:cstheme="minorHAnsi"/>
          <w:lang w:eastAsia="hr-HR"/>
        </w:rPr>
        <w:t>t e nd</w:t>
      </w:r>
      <w:r w:rsidR="00CC296B" w:rsidRPr="001C6AF5">
        <w:rPr>
          <w:rFonts w:asciiTheme="minorHAnsi" w:hAnsiTheme="minorHAnsi" w:cstheme="minorHAnsi"/>
          <w:lang w:eastAsia="hr-HR"/>
        </w:rPr>
        <w:t>e</w:t>
      </w:r>
      <w:r w:rsidRPr="001C6AF5">
        <w:rPr>
          <w:rFonts w:asciiTheme="minorHAnsi" w:hAnsiTheme="minorHAnsi" w:cstheme="minorHAnsi"/>
          <w:lang w:eastAsia="hr-HR"/>
        </w:rPr>
        <w:t>rtimit dhe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Shqip</w:t>
      </w:r>
      <w:r w:rsidR="00CC296B" w:rsidRPr="001C6AF5">
        <w:rPr>
          <w:rFonts w:asciiTheme="minorHAnsi" w:hAnsiTheme="minorHAnsi" w:cstheme="minorHAnsi"/>
          <w:lang w:eastAsia="hr-HR"/>
        </w:rPr>
        <w:t>e</w:t>
      </w:r>
      <w:r w:rsidRPr="001C6AF5">
        <w:rPr>
          <w:rFonts w:asciiTheme="minorHAnsi" w:hAnsiTheme="minorHAnsi" w:cstheme="minorHAnsi"/>
          <w:lang w:eastAsia="hr-HR"/>
        </w:rPr>
        <w:t>ri po p</w:t>
      </w:r>
      <w:r w:rsidR="00CC296B" w:rsidRPr="001C6AF5">
        <w:rPr>
          <w:rFonts w:asciiTheme="minorHAnsi" w:hAnsiTheme="minorHAnsi" w:cstheme="minorHAnsi"/>
          <w:lang w:eastAsia="hr-HR"/>
        </w:rPr>
        <w:t>e</w:t>
      </w:r>
      <w:r w:rsidRPr="001C6AF5">
        <w:rPr>
          <w:rFonts w:asciiTheme="minorHAnsi" w:hAnsiTheme="minorHAnsi" w:cstheme="minorHAnsi"/>
          <w:lang w:eastAsia="hr-HR"/>
        </w:rPr>
        <w:t>rballen aktualisht me sfida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konsiderueshme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kapaciteteve, ve</w:t>
      </w:r>
      <w:r w:rsidR="00CC296B" w:rsidRPr="001C6AF5">
        <w:rPr>
          <w:rFonts w:asciiTheme="minorHAnsi" w:hAnsiTheme="minorHAnsi" w:cstheme="minorHAnsi"/>
          <w:lang w:eastAsia="hr-HR"/>
        </w:rPr>
        <w:t>c</w:t>
      </w:r>
      <w:r w:rsidRPr="001C6AF5">
        <w:rPr>
          <w:rFonts w:asciiTheme="minorHAnsi" w:hAnsiTheme="minorHAnsi" w:cstheme="minorHAnsi"/>
          <w:lang w:eastAsia="hr-HR"/>
        </w:rPr>
        <w:t>an</w:t>
      </w:r>
      <w:r w:rsidR="00CC296B" w:rsidRPr="001C6AF5">
        <w:rPr>
          <w:rFonts w:asciiTheme="minorHAnsi" w:hAnsiTheme="minorHAnsi" w:cstheme="minorHAnsi"/>
          <w:lang w:eastAsia="hr-HR"/>
        </w:rPr>
        <w:t>e</w:t>
      </w:r>
      <w:r w:rsidRPr="001C6AF5">
        <w:rPr>
          <w:rFonts w:asciiTheme="minorHAnsi" w:hAnsiTheme="minorHAnsi" w:cstheme="minorHAnsi"/>
          <w:lang w:eastAsia="hr-HR"/>
        </w:rPr>
        <w:t>risht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fushat e efi</w:t>
      </w:r>
      <w:r w:rsidR="00CC296B" w:rsidRPr="001C6AF5">
        <w:rPr>
          <w:rFonts w:asciiTheme="minorHAnsi" w:hAnsiTheme="minorHAnsi" w:cstheme="minorHAnsi"/>
          <w:lang w:eastAsia="hr-HR"/>
        </w:rPr>
        <w:t>c</w:t>
      </w:r>
      <w:r w:rsidRPr="001C6AF5">
        <w:rPr>
          <w:rFonts w:asciiTheme="minorHAnsi" w:hAnsiTheme="minorHAnsi" w:cstheme="minorHAnsi"/>
          <w:lang w:eastAsia="hr-HR"/>
        </w:rPr>
        <w:t>enc</w:t>
      </w:r>
      <w:r w:rsidR="00CC296B" w:rsidRPr="001C6AF5">
        <w:rPr>
          <w:rFonts w:asciiTheme="minorHAnsi" w:hAnsiTheme="minorHAnsi" w:cstheme="minorHAnsi"/>
          <w:lang w:eastAsia="hr-HR"/>
        </w:rPr>
        <w:t>e</w:t>
      </w:r>
      <w:r w:rsidRPr="001C6AF5">
        <w:rPr>
          <w:rFonts w:asciiTheme="minorHAnsi" w:hAnsiTheme="minorHAnsi" w:cstheme="minorHAnsi"/>
          <w:lang w:eastAsia="hr-HR"/>
        </w:rPr>
        <w:t>s 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dhe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rinovueshme. Ekziston nj</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munges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 profesionist</w:t>
      </w:r>
      <w:r w:rsidR="00CC296B" w:rsidRPr="001C6AF5">
        <w:rPr>
          <w:rFonts w:asciiTheme="minorHAnsi" w:hAnsiTheme="minorHAnsi" w:cstheme="minorHAnsi"/>
          <w:lang w:eastAsia="hr-HR"/>
        </w:rPr>
        <w:t>e</w:t>
      </w:r>
      <w:r w:rsidRPr="001C6AF5">
        <w:rPr>
          <w:rFonts w:asciiTheme="minorHAnsi" w:hAnsiTheme="minorHAnsi" w:cstheme="minorHAnsi"/>
          <w:lang w:eastAsia="hr-HR"/>
        </w:rPr>
        <w:t>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aft</w:t>
      </w:r>
      <w:r w:rsidR="00CC296B" w:rsidRPr="001C6AF5">
        <w:rPr>
          <w:rFonts w:asciiTheme="minorHAnsi" w:hAnsiTheme="minorHAnsi" w:cstheme="minorHAnsi"/>
          <w:lang w:eastAsia="hr-HR"/>
        </w:rPr>
        <w:t>e</w:t>
      </w:r>
      <w:r w:rsidRPr="001C6AF5">
        <w:rPr>
          <w:rFonts w:asciiTheme="minorHAnsi" w:hAnsiTheme="minorHAnsi" w:cstheme="minorHAnsi"/>
          <w:lang w:eastAsia="hr-HR"/>
        </w:rPr>
        <w:t>, duke p</w:t>
      </w:r>
      <w:r w:rsidR="00CC296B" w:rsidRPr="001C6AF5">
        <w:rPr>
          <w:rFonts w:asciiTheme="minorHAnsi" w:hAnsiTheme="minorHAnsi" w:cstheme="minorHAnsi"/>
          <w:lang w:eastAsia="hr-HR"/>
        </w:rPr>
        <w:t>e</w:t>
      </w:r>
      <w:r w:rsidRPr="001C6AF5">
        <w:rPr>
          <w:rFonts w:asciiTheme="minorHAnsi" w:hAnsiTheme="minorHAnsi" w:cstheme="minorHAnsi"/>
          <w:lang w:eastAsia="hr-HR"/>
        </w:rPr>
        <w:t>rfshir</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arkitekt</w:t>
      </w:r>
      <w:r w:rsidR="00CC296B" w:rsidRPr="001C6AF5">
        <w:rPr>
          <w:rFonts w:asciiTheme="minorHAnsi" w:hAnsiTheme="minorHAnsi" w:cstheme="minorHAnsi"/>
          <w:lang w:eastAsia="hr-HR"/>
        </w:rPr>
        <w:t>e</w:t>
      </w:r>
      <w:r w:rsidRPr="001C6AF5">
        <w:rPr>
          <w:rFonts w:asciiTheme="minorHAnsi" w:hAnsiTheme="minorHAnsi" w:cstheme="minorHAnsi"/>
          <w:lang w:eastAsia="hr-HR"/>
        </w:rPr>
        <w:t>, inxhinier</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dhe auditues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cil</w:t>
      </w:r>
      <w:r w:rsidR="00CC296B" w:rsidRPr="001C6AF5">
        <w:rPr>
          <w:rFonts w:asciiTheme="minorHAnsi" w:hAnsiTheme="minorHAnsi" w:cstheme="minorHAnsi"/>
          <w:lang w:eastAsia="hr-HR"/>
        </w:rPr>
        <w:t>e</w:t>
      </w:r>
      <w:r w:rsidRPr="001C6AF5">
        <w:rPr>
          <w:rFonts w:asciiTheme="minorHAnsi" w:hAnsiTheme="minorHAnsi" w:cstheme="minorHAnsi"/>
          <w:lang w:eastAsia="hr-HR"/>
        </w:rPr>
        <w:t>t jan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nevojsh</w:t>
      </w:r>
      <w:r w:rsidR="00CC296B" w:rsidRPr="001C6AF5">
        <w:rPr>
          <w:rFonts w:asciiTheme="minorHAnsi" w:hAnsiTheme="minorHAnsi" w:cstheme="minorHAnsi"/>
          <w:lang w:eastAsia="hr-HR"/>
        </w:rPr>
        <w:t>e</w:t>
      </w:r>
      <w:r w:rsidRPr="001C6AF5">
        <w:rPr>
          <w:rFonts w:asciiTheme="minorHAnsi" w:hAnsiTheme="minorHAnsi" w:cstheme="minorHAnsi"/>
          <w:lang w:eastAsia="hr-HR"/>
        </w:rPr>
        <w:t>m p</w:t>
      </w:r>
      <w:r w:rsidR="00CC296B" w:rsidRPr="001C6AF5">
        <w:rPr>
          <w:rFonts w:asciiTheme="minorHAnsi" w:hAnsiTheme="minorHAnsi" w:cstheme="minorHAnsi"/>
          <w:lang w:eastAsia="hr-HR"/>
        </w:rPr>
        <w:t>e</w:t>
      </w:r>
      <w:r w:rsidRPr="001C6AF5">
        <w:rPr>
          <w:rFonts w:asciiTheme="minorHAnsi" w:hAnsiTheme="minorHAnsi" w:cstheme="minorHAnsi"/>
          <w:lang w:eastAsia="hr-HR"/>
        </w:rPr>
        <w:t>r zbatimin e projekteve me eficence energjie, si per shembull Ndertesat me Konsum Energjitik Pothuajse Zero (NZEB). Pavar</w:t>
      </w:r>
      <w:r w:rsidR="00CC296B" w:rsidRPr="001C6AF5">
        <w:rPr>
          <w:rFonts w:asciiTheme="minorHAnsi" w:hAnsiTheme="minorHAnsi" w:cstheme="minorHAnsi"/>
          <w:lang w:eastAsia="hr-HR"/>
        </w:rPr>
        <w:t>e</w:t>
      </w:r>
      <w:r w:rsidRPr="001C6AF5">
        <w:rPr>
          <w:rFonts w:asciiTheme="minorHAnsi" w:hAnsiTheme="minorHAnsi" w:cstheme="minorHAnsi"/>
          <w:lang w:eastAsia="hr-HR"/>
        </w:rPr>
        <w:t>sisht rritjes 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caktuar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fuqis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pun</w:t>
      </w:r>
      <w:r w:rsidR="00CC296B" w:rsidRPr="001C6AF5">
        <w:rPr>
          <w:rFonts w:asciiTheme="minorHAnsi" w:hAnsiTheme="minorHAnsi" w:cstheme="minorHAnsi"/>
          <w:lang w:eastAsia="hr-HR"/>
        </w:rPr>
        <w:t>e</w:t>
      </w:r>
      <w:r w:rsidRPr="001C6AF5">
        <w:rPr>
          <w:rFonts w:asciiTheme="minorHAnsi" w:hAnsiTheme="minorHAnsi" w:cstheme="minorHAnsi"/>
          <w:lang w:eastAsia="hr-HR"/>
        </w:rPr>
        <w:t>tore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nd</w:t>
      </w:r>
      <w:r w:rsidR="00CC296B" w:rsidRPr="001C6AF5">
        <w:rPr>
          <w:rFonts w:asciiTheme="minorHAnsi" w:hAnsiTheme="minorHAnsi" w:cstheme="minorHAnsi"/>
          <w:lang w:eastAsia="hr-HR"/>
        </w:rPr>
        <w:t>e</w:t>
      </w:r>
      <w:r w:rsidRPr="001C6AF5">
        <w:rPr>
          <w:rFonts w:asciiTheme="minorHAnsi" w:hAnsiTheme="minorHAnsi" w:cstheme="minorHAnsi"/>
          <w:lang w:eastAsia="hr-HR"/>
        </w:rPr>
        <w:t>rtimit, shum</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pun</w:t>
      </w:r>
      <w:r w:rsidR="00CC296B" w:rsidRPr="001C6AF5">
        <w:rPr>
          <w:rFonts w:asciiTheme="minorHAnsi" w:hAnsiTheme="minorHAnsi" w:cstheme="minorHAnsi"/>
          <w:lang w:eastAsia="hr-HR"/>
        </w:rPr>
        <w:t>e</w:t>
      </w:r>
      <w:r w:rsidRPr="001C6AF5">
        <w:rPr>
          <w:rFonts w:asciiTheme="minorHAnsi" w:hAnsiTheme="minorHAnsi" w:cstheme="minorHAnsi"/>
          <w:lang w:eastAsia="hr-HR"/>
        </w:rPr>
        <w:t>tor</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aft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po i afrohen pensionit dhe ka nj</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boshll</w:t>
      </w:r>
      <w:r w:rsidR="00CC296B" w:rsidRPr="001C6AF5">
        <w:rPr>
          <w:rFonts w:asciiTheme="minorHAnsi" w:hAnsiTheme="minorHAnsi" w:cstheme="minorHAnsi"/>
          <w:lang w:eastAsia="hr-HR"/>
        </w:rPr>
        <w:t>e</w:t>
      </w:r>
      <w:r w:rsidRPr="001C6AF5">
        <w:rPr>
          <w:rFonts w:asciiTheme="minorHAnsi" w:hAnsiTheme="minorHAnsi" w:cstheme="minorHAnsi"/>
          <w:lang w:eastAsia="hr-HR"/>
        </w:rPr>
        <w:t>k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trajnimin e profesionist</w:t>
      </w:r>
      <w:r w:rsidR="00CC296B" w:rsidRPr="001C6AF5">
        <w:rPr>
          <w:rFonts w:asciiTheme="minorHAnsi" w:hAnsiTheme="minorHAnsi" w:cstheme="minorHAnsi"/>
          <w:lang w:eastAsia="hr-HR"/>
        </w:rPr>
        <w:t>e</w:t>
      </w:r>
      <w:r w:rsidRPr="001C6AF5">
        <w:rPr>
          <w:rFonts w:asciiTheme="minorHAnsi" w:hAnsiTheme="minorHAnsi" w:cstheme="minorHAnsi"/>
          <w:lang w:eastAsia="hr-HR"/>
        </w:rPr>
        <w:t>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rinj me ekspertiz</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teknologjit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 avancuara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eficences 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P</w:t>
      </w:r>
      <w:r w:rsidR="00CC296B" w:rsidRPr="001C6AF5">
        <w:rPr>
          <w:rFonts w:asciiTheme="minorHAnsi" w:hAnsiTheme="minorHAnsi" w:cstheme="minorHAnsi"/>
          <w:lang w:eastAsia="hr-HR"/>
        </w:rPr>
        <w:t>e</w:t>
      </w:r>
      <w:r w:rsidRPr="001C6AF5">
        <w:rPr>
          <w:rFonts w:asciiTheme="minorHAnsi" w:hAnsiTheme="minorHAnsi" w:cstheme="minorHAnsi"/>
          <w:lang w:eastAsia="hr-HR"/>
        </w:rPr>
        <w:t>r shkak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munges</w:t>
      </w:r>
      <w:r w:rsidR="00CC296B" w:rsidRPr="001C6AF5">
        <w:rPr>
          <w:rFonts w:asciiTheme="minorHAnsi" w:hAnsiTheme="minorHAnsi" w:cstheme="minorHAnsi"/>
          <w:lang w:eastAsia="hr-HR"/>
        </w:rPr>
        <w:t>e</w:t>
      </w:r>
      <w:r w:rsidRPr="001C6AF5">
        <w:rPr>
          <w:rFonts w:asciiTheme="minorHAnsi" w:hAnsiTheme="minorHAnsi" w:cstheme="minorHAnsi"/>
          <w:lang w:eastAsia="hr-HR"/>
        </w:rPr>
        <w:t>s 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mikro-t</w:t>
      </w:r>
      <w:r w:rsidR="00CC296B" w:rsidRPr="001C6AF5">
        <w:rPr>
          <w:rFonts w:asciiTheme="minorHAnsi" w:hAnsiTheme="minorHAnsi" w:cstheme="minorHAnsi"/>
          <w:lang w:eastAsia="hr-HR"/>
        </w:rPr>
        <w:t>e</w:t>
      </w:r>
      <w:r w:rsidRPr="001C6AF5">
        <w:rPr>
          <w:rFonts w:asciiTheme="minorHAnsi" w:hAnsiTheme="minorHAnsi" w:cstheme="minorHAnsi"/>
          <w:lang w:eastAsia="hr-HR"/>
        </w:rPr>
        <w:t>-dh</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nave, nuk </w:t>
      </w:r>
      <w:r w:rsidR="00CC296B" w:rsidRPr="001C6AF5">
        <w:rPr>
          <w:rFonts w:asciiTheme="minorHAnsi" w:hAnsiTheme="minorHAnsi" w:cstheme="minorHAnsi"/>
          <w:lang w:eastAsia="hr-HR"/>
        </w:rPr>
        <w:t>e</w:t>
      </w:r>
      <w:r w:rsidRPr="001C6AF5">
        <w:rPr>
          <w:rFonts w:asciiTheme="minorHAnsi" w:hAnsiTheme="minorHAnsi" w:cstheme="minorHAnsi"/>
          <w:lang w:eastAsia="hr-HR"/>
        </w:rPr>
        <w:t>sht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 mundur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vler</w:t>
      </w:r>
      <w:r w:rsidR="00CC296B" w:rsidRPr="001C6AF5">
        <w:rPr>
          <w:rFonts w:asciiTheme="minorHAnsi" w:hAnsiTheme="minorHAnsi" w:cstheme="minorHAnsi"/>
          <w:lang w:eastAsia="hr-HR"/>
        </w:rPr>
        <w:t>e</w:t>
      </w:r>
      <w:r w:rsidRPr="001C6AF5">
        <w:rPr>
          <w:rFonts w:asciiTheme="minorHAnsi" w:hAnsiTheme="minorHAnsi" w:cstheme="minorHAnsi"/>
          <w:lang w:eastAsia="hr-HR"/>
        </w:rPr>
        <w:t>sohet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m</w:t>
      </w:r>
      <w:r w:rsidR="00CC296B" w:rsidRPr="001C6AF5">
        <w:rPr>
          <w:rFonts w:asciiTheme="minorHAnsi" w:hAnsiTheme="minorHAnsi" w:cstheme="minorHAnsi"/>
          <w:lang w:eastAsia="hr-HR"/>
        </w:rPr>
        <w:t>e</w:t>
      </w:r>
      <w:r w:rsidRPr="001C6AF5">
        <w:rPr>
          <w:rFonts w:asciiTheme="minorHAnsi" w:hAnsiTheme="minorHAnsi" w:cstheme="minorHAnsi"/>
          <w:lang w:eastAsia="hr-HR"/>
        </w:rPr>
        <w:t>nyr</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sasiore kapaciteti i sektorit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nd</w:t>
      </w:r>
      <w:r w:rsidR="00CC296B" w:rsidRPr="001C6AF5">
        <w:rPr>
          <w:rFonts w:asciiTheme="minorHAnsi" w:hAnsiTheme="minorHAnsi" w:cstheme="minorHAnsi"/>
          <w:lang w:eastAsia="hr-HR"/>
        </w:rPr>
        <w:t>e</w:t>
      </w:r>
      <w:r w:rsidRPr="001C6AF5">
        <w:rPr>
          <w:rFonts w:asciiTheme="minorHAnsi" w:hAnsiTheme="minorHAnsi" w:cstheme="minorHAnsi"/>
          <w:lang w:eastAsia="hr-HR"/>
        </w:rPr>
        <w:t>rtimit dhe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w:t>
      </w:r>
    </w:p>
    <w:p w14:paraId="7E369074" w14:textId="77777777" w:rsidR="002D1EB2" w:rsidRPr="001C6AF5" w:rsidRDefault="002D1EB2" w:rsidP="002D1EB2">
      <w:pPr>
        <w:spacing w:after="0" w:line="276" w:lineRule="auto"/>
        <w:jc w:val="both"/>
        <w:rPr>
          <w:rFonts w:asciiTheme="minorHAnsi" w:hAnsiTheme="minorHAnsi" w:cstheme="minorHAnsi"/>
          <w:lang w:eastAsia="hr-HR"/>
        </w:rPr>
      </w:pPr>
    </w:p>
    <w:p w14:paraId="316BC0DB" w14:textId="3EBF1BC0" w:rsidR="002D1EB2" w:rsidRPr="001C6AF5" w:rsidRDefault="002D1EB2" w:rsidP="002D1EB2">
      <w:pPr>
        <w:spacing w:after="0" w:line="276" w:lineRule="auto"/>
        <w:jc w:val="both"/>
        <w:rPr>
          <w:rFonts w:asciiTheme="minorHAnsi" w:hAnsiTheme="minorHAnsi" w:cstheme="minorHAnsi"/>
          <w:lang w:eastAsia="hr-HR"/>
        </w:rPr>
      </w:pPr>
      <w:r w:rsidRPr="001C6AF5">
        <w:rPr>
          <w:rFonts w:asciiTheme="minorHAnsi" w:hAnsiTheme="minorHAnsi" w:cstheme="minorHAnsi"/>
          <w:lang w:eastAsia="hr-HR"/>
        </w:rPr>
        <w:t>Tregu p</w:t>
      </w:r>
      <w:r w:rsidR="00CC296B" w:rsidRPr="001C6AF5">
        <w:rPr>
          <w:rFonts w:asciiTheme="minorHAnsi" w:hAnsiTheme="minorHAnsi" w:cstheme="minorHAnsi"/>
          <w:lang w:eastAsia="hr-HR"/>
        </w:rPr>
        <w:t>e</w:t>
      </w:r>
      <w:r w:rsidRPr="001C6AF5">
        <w:rPr>
          <w:rFonts w:asciiTheme="minorHAnsi" w:hAnsiTheme="minorHAnsi" w:cstheme="minorHAnsi"/>
          <w:lang w:eastAsia="hr-HR"/>
        </w:rPr>
        <w:t>r produkte dhe sh</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rbime me eficence energjie </w:t>
      </w:r>
      <w:r w:rsidR="00CC296B" w:rsidRPr="001C6AF5">
        <w:rPr>
          <w:rFonts w:asciiTheme="minorHAnsi" w:hAnsiTheme="minorHAnsi" w:cstheme="minorHAnsi"/>
          <w:lang w:eastAsia="hr-HR"/>
        </w:rPr>
        <w:t>e</w:t>
      </w:r>
      <w:r w:rsidRPr="001C6AF5">
        <w:rPr>
          <w:rFonts w:asciiTheme="minorHAnsi" w:hAnsiTheme="minorHAnsi" w:cstheme="minorHAnsi"/>
          <w:lang w:eastAsia="hr-HR"/>
        </w:rPr>
        <w:t>sht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ende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zhvillim, me pjes</w:t>
      </w:r>
      <w:r w:rsidR="00CC296B" w:rsidRPr="001C6AF5">
        <w:rPr>
          <w:rFonts w:asciiTheme="minorHAnsi" w:hAnsiTheme="minorHAnsi" w:cstheme="minorHAnsi"/>
          <w:lang w:eastAsia="hr-HR"/>
        </w:rPr>
        <w:t>e</w:t>
      </w:r>
      <w:r w:rsidRPr="001C6AF5">
        <w:rPr>
          <w:rFonts w:asciiTheme="minorHAnsi" w:hAnsiTheme="minorHAnsi" w:cstheme="minorHAnsi"/>
          <w:lang w:eastAsia="hr-HR"/>
        </w:rPr>
        <w:t>marrje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kufizuar nga kompanit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lokale dhe munges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integrimi midis pal</w:t>
      </w:r>
      <w:r w:rsidR="00CC296B" w:rsidRPr="001C6AF5">
        <w:rPr>
          <w:rFonts w:asciiTheme="minorHAnsi" w:hAnsiTheme="minorHAnsi" w:cstheme="minorHAnsi"/>
          <w:lang w:eastAsia="hr-HR"/>
        </w:rPr>
        <w:t>e</w:t>
      </w:r>
      <w:r w:rsidRPr="001C6AF5">
        <w:rPr>
          <w:rFonts w:asciiTheme="minorHAnsi" w:hAnsiTheme="minorHAnsi" w:cstheme="minorHAnsi"/>
          <w:lang w:eastAsia="hr-HR"/>
        </w:rPr>
        <w:t>ve kryesore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interesit, si projektuesit, instaluesit dhe audituesit e energjis</w:t>
      </w:r>
      <w:r w:rsidR="00CC296B" w:rsidRPr="001C6AF5">
        <w:rPr>
          <w:rFonts w:asciiTheme="minorHAnsi" w:hAnsiTheme="minorHAnsi" w:cstheme="minorHAnsi"/>
          <w:lang w:eastAsia="hr-HR"/>
        </w:rPr>
        <w:t>e</w:t>
      </w:r>
      <w:r w:rsidRPr="001C6AF5">
        <w:rPr>
          <w:rFonts w:asciiTheme="minorHAnsi" w:hAnsiTheme="minorHAnsi" w:cstheme="minorHAnsi"/>
          <w:lang w:eastAsia="hr-HR"/>
        </w:rPr>
        <w:t>. Kjo munges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 fuqis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pun</w:t>
      </w:r>
      <w:r w:rsidR="00CC296B" w:rsidRPr="001C6AF5">
        <w:rPr>
          <w:rFonts w:asciiTheme="minorHAnsi" w:hAnsiTheme="minorHAnsi" w:cstheme="minorHAnsi"/>
          <w:lang w:eastAsia="hr-HR"/>
        </w:rPr>
        <w:t>e</w:t>
      </w:r>
      <w:r w:rsidRPr="001C6AF5">
        <w:rPr>
          <w:rFonts w:asciiTheme="minorHAnsi" w:hAnsiTheme="minorHAnsi" w:cstheme="minorHAnsi"/>
          <w:lang w:eastAsia="hr-HR"/>
        </w:rPr>
        <w:t>tore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kualifikuar dhe ekspertiz</w:t>
      </w:r>
      <w:r w:rsidR="00CC296B" w:rsidRPr="001C6AF5">
        <w:rPr>
          <w:rFonts w:asciiTheme="minorHAnsi" w:hAnsiTheme="minorHAnsi" w:cstheme="minorHAnsi"/>
          <w:lang w:eastAsia="hr-HR"/>
        </w:rPr>
        <w:t>e</w:t>
      </w:r>
      <w:r w:rsidRPr="001C6AF5">
        <w:rPr>
          <w:rFonts w:asciiTheme="minorHAnsi" w:hAnsiTheme="minorHAnsi" w:cstheme="minorHAnsi"/>
          <w:lang w:eastAsia="hr-HR"/>
        </w:rPr>
        <w:t>s teknike pengon aft</w:t>
      </w:r>
      <w:r w:rsidR="00CC296B" w:rsidRPr="001C6AF5">
        <w:rPr>
          <w:rFonts w:asciiTheme="minorHAnsi" w:hAnsiTheme="minorHAnsi" w:cstheme="minorHAnsi"/>
          <w:lang w:eastAsia="hr-HR"/>
        </w:rPr>
        <w:t>e</w:t>
      </w:r>
      <w:r w:rsidRPr="001C6AF5">
        <w:rPr>
          <w:rFonts w:asciiTheme="minorHAnsi" w:hAnsiTheme="minorHAnsi" w:cstheme="minorHAnsi"/>
          <w:lang w:eastAsia="hr-HR"/>
        </w:rPr>
        <w:t>sin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 Shqip</w:t>
      </w:r>
      <w:r w:rsidR="00CC296B" w:rsidRPr="001C6AF5">
        <w:rPr>
          <w:rFonts w:asciiTheme="minorHAnsi" w:hAnsiTheme="minorHAnsi" w:cstheme="minorHAnsi"/>
          <w:lang w:eastAsia="hr-HR"/>
        </w:rPr>
        <w:t>e</w:t>
      </w:r>
      <w:r w:rsidRPr="001C6AF5">
        <w:rPr>
          <w:rFonts w:asciiTheme="minorHAnsi" w:hAnsiTheme="minorHAnsi" w:cstheme="minorHAnsi"/>
          <w:lang w:eastAsia="hr-HR"/>
        </w:rPr>
        <w:t>ris</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w:t>
      </w:r>
      <w:r w:rsidR="00CC296B" w:rsidRPr="001C6AF5">
        <w:rPr>
          <w:rFonts w:asciiTheme="minorHAnsi" w:hAnsiTheme="minorHAnsi" w:cstheme="minorHAnsi"/>
          <w:lang w:eastAsia="hr-HR"/>
        </w:rPr>
        <w:t>e</w:t>
      </w:r>
      <w:r w:rsidRPr="001C6AF5">
        <w:rPr>
          <w:rFonts w:asciiTheme="minorHAnsi" w:hAnsiTheme="minorHAnsi" w:cstheme="minorHAnsi"/>
          <w:lang w:eastAsia="hr-HR"/>
        </w:rPr>
        <w:t>r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w:t>
      </w:r>
      <w:r w:rsidR="00CC296B" w:rsidRPr="001C6AF5">
        <w:rPr>
          <w:rFonts w:asciiTheme="minorHAnsi" w:hAnsiTheme="minorHAnsi" w:cstheme="minorHAnsi"/>
          <w:lang w:eastAsia="hr-HR"/>
        </w:rPr>
        <w:t>e</w:t>
      </w:r>
      <w:r w:rsidRPr="001C6AF5">
        <w:rPr>
          <w:rFonts w:asciiTheme="minorHAnsi" w:hAnsiTheme="minorHAnsi" w:cstheme="minorHAnsi"/>
          <w:lang w:eastAsia="hr-HR"/>
        </w:rPr>
        <w:t>rmbushur objektivat e saj p</w:t>
      </w:r>
      <w:r w:rsidR="00CC296B" w:rsidRPr="001C6AF5">
        <w:rPr>
          <w:rFonts w:asciiTheme="minorHAnsi" w:hAnsiTheme="minorHAnsi" w:cstheme="minorHAnsi"/>
          <w:lang w:eastAsia="hr-HR"/>
        </w:rPr>
        <w:t>e</w:t>
      </w:r>
      <w:r w:rsidRPr="001C6AF5">
        <w:rPr>
          <w:rFonts w:asciiTheme="minorHAnsi" w:hAnsiTheme="minorHAnsi" w:cstheme="minorHAnsi"/>
          <w:lang w:eastAsia="hr-HR"/>
        </w:rPr>
        <w:t>r performanc</w:t>
      </w:r>
      <w:r w:rsidR="00CC296B" w:rsidRPr="001C6AF5">
        <w:rPr>
          <w:rFonts w:asciiTheme="minorHAnsi" w:hAnsiTheme="minorHAnsi" w:cstheme="minorHAnsi"/>
          <w:lang w:eastAsia="hr-HR"/>
        </w:rPr>
        <w:t>e</w:t>
      </w:r>
      <w:r w:rsidRPr="001C6AF5">
        <w:rPr>
          <w:rFonts w:asciiTheme="minorHAnsi" w:hAnsiTheme="minorHAnsi" w:cstheme="minorHAnsi"/>
          <w:lang w:eastAsia="hr-HR"/>
        </w:rPr>
        <w:t>n energjitike dhe p</w:t>
      </w:r>
      <w:r w:rsidR="00CC296B" w:rsidRPr="001C6AF5">
        <w:rPr>
          <w:rFonts w:asciiTheme="minorHAnsi" w:hAnsiTheme="minorHAnsi" w:cstheme="minorHAnsi"/>
          <w:lang w:eastAsia="hr-HR"/>
        </w:rPr>
        <w:t>e</w:t>
      </w:r>
      <w:r w:rsidRPr="001C6AF5">
        <w:rPr>
          <w:rFonts w:asciiTheme="minorHAnsi" w:hAnsiTheme="minorHAnsi" w:cstheme="minorHAnsi"/>
          <w:lang w:eastAsia="hr-HR"/>
        </w:rPr>
        <w:t>r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zbatuar projekte per eficencen e energjise 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shkall</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gjer</w:t>
      </w:r>
      <w:r w:rsidR="00CC296B" w:rsidRPr="001C6AF5">
        <w:rPr>
          <w:rFonts w:asciiTheme="minorHAnsi" w:hAnsiTheme="minorHAnsi" w:cstheme="minorHAnsi"/>
          <w:lang w:eastAsia="hr-HR"/>
        </w:rPr>
        <w:t>e</w:t>
      </w:r>
      <w:r w:rsidRPr="001C6AF5">
        <w:rPr>
          <w:rFonts w:asciiTheme="minorHAnsi" w:hAnsiTheme="minorHAnsi" w:cstheme="minorHAnsi"/>
          <w:lang w:eastAsia="hr-HR"/>
        </w:rPr>
        <w:t>.</w:t>
      </w:r>
    </w:p>
    <w:p w14:paraId="6587260D" w14:textId="438B5179" w:rsidR="00F328E7" w:rsidRPr="001C6AF5" w:rsidRDefault="002D1EB2" w:rsidP="002D1EB2">
      <w:pPr>
        <w:spacing w:after="0" w:line="276" w:lineRule="auto"/>
        <w:jc w:val="both"/>
        <w:rPr>
          <w:rFonts w:asciiTheme="minorHAnsi" w:hAnsiTheme="minorHAnsi" w:cstheme="minorHAnsi"/>
          <w:lang w:eastAsia="hr-HR"/>
        </w:rPr>
      </w:pPr>
      <w:r w:rsidRPr="001C6AF5">
        <w:rPr>
          <w:rFonts w:asciiTheme="minorHAnsi" w:hAnsiTheme="minorHAnsi" w:cstheme="minorHAnsi"/>
          <w:lang w:eastAsia="hr-HR"/>
        </w:rPr>
        <w:t>Sipas Aneksit II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EPBD 2024, Tabela 7.1 paraqet n</w:t>
      </w:r>
      <w:r w:rsidR="00CC296B" w:rsidRPr="001C6AF5">
        <w:rPr>
          <w:rFonts w:asciiTheme="minorHAnsi" w:hAnsiTheme="minorHAnsi" w:cstheme="minorHAnsi"/>
          <w:lang w:eastAsia="hr-HR"/>
        </w:rPr>
        <w:t>e</w:t>
      </w:r>
      <w:r w:rsidRPr="001C6AF5">
        <w:rPr>
          <w:rFonts w:asciiTheme="minorHAnsi" w:hAnsiTheme="minorHAnsi" w:cstheme="minorHAnsi"/>
          <w:lang w:eastAsia="hr-HR"/>
        </w:rPr>
        <w:t>se treguesit e detyruesh</w:t>
      </w:r>
      <w:r w:rsidR="00CC296B" w:rsidRPr="001C6AF5">
        <w:rPr>
          <w:rFonts w:asciiTheme="minorHAnsi" w:hAnsiTheme="minorHAnsi" w:cstheme="minorHAnsi"/>
          <w:lang w:eastAsia="hr-HR"/>
        </w:rPr>
        <w:t>e</w:t>
      </w:r>
      <w:r w:rsidRPr="001C6AF5">
        <w:rPr>
          <w:rFonts w:asciiTheme="minorHAnsi" w:hAnsiTheme="minorHAnsi" w:cstheme="minorHAnsi"/>
          <w:lang w:eastAsia="hr-HR"/>
        </w:rPr>
        <w:t>m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specifikuar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pengesave dhe d</w:t>
      </w:r>
      <w:r w:rsidR="00CC296B" w:rsidRPr="001C6AF5">
        <w:rPr>
          <w:rFonts w:asciiTheme="minorHAnsi" w:hAnsiTheme="minorHAnsi" w:cstheme="minorHAnsi"/>
          <w:lang w:eastAsia="hr-HR"/>
        </w:rPr>
        <w:t>e</w:t>
      </w:r>
      <w:r w:rsidRPr="001C6AF5">
        <w:rPr>
          <w:rFonts w:asciiTheme="minorHAnsi" w:hAnsiTheme="minorHAnsi" w:cstheme="minorHAnsi"/>
          <w:lang w:eastAsia="hr-HR"/>
        </w:rPr>
        <w:t>shtimeve t</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tregut jan</w:t>
      </w:r>
      <w:r w:rsidR="00CC296B" w:rsidRPr="001C6AF5">
        <w:rPr>
          <w:rFonts w:asciiTheme="minorHAnsi" w:hAnsiTheme="minorHAnsi" w:cstheme="minorHAnsi"/>
          <w:lang w:eastAsia="hr-HR"/>
        </w:rPr>
        <w:t>e</w:t>
      </w:r>
      <w:r w:rsidRPr="001C6AF5">
        <w:rPr>
          <w:rFonts w:asciiTheme="minorHAnsi" w:hAnsiTheme="minorHAnsi" w:cstheme="minorHAnsi"/>
          <w:lang w:eastAsia="hr-HR"/>
        </w:rPr>
        <w:t xml:space="preserve"> ekzistojne apo jo.</w:t>
      </w:r>
    </w:p>
    <w:p w14:paraId="0CCBA25C" w14:textId="77777777" w:rsidR="00F328E7" w:rsidRPr="001C6AF5" w:rsidRDefault="00F328E7" w:rsidP="00F328E7">
      <w:pPr>
        <w:spacing w:after="0" w:line="276" w:lineRule="auto"/>
        <w:jc w:val="both"/>
        <w:rPr>
          <w:rFonts w:asciiTheme="minorHAnsi" w:hAnsiTheme="minorHAnsi" w:cstheme="minorHAnsi"/>
          <w:lang w:eastAsia="hr-HR"/>
        </w:rPr>
      </w:pPr>
    </w:p>
    <w:p w14:paraId="7B204A88" w14:textId="7330D0C8" w:rsidR="00F328E7" w:rsidRPr="001C6AF5" w:rsidRDefault="00901353" w:rsidP="00F328E7">
      <w:pPr>
        <w:spacing w:after="0" w:line="276" w:lineRule="auto"/>
        <w:jc w:val="both"/>
        <w:rPr>
          <w:rFonts w:asciiTheme="minorHAnsi" w:hAnsiTheme="minorHAnsi" w:cstheme="minorHAnsi"/>
          <w:b/>
          <w:bCs/>
          <w:lang w:eastAsia="hr-HR"/>
        </w:rPr>
      </w:pPr>
      <w:r w:rsidRPr="001C6AF5">
        <w:rPr>
          <w:rFonts w:asciiTheme="minorHAnsi" w:hAnsiTheme="minorHAnsi" w:cstheme="minorHAnsi"/>
          <w:b/>
          <w:bCs/>
          <w:lang w:eastAsia="hr-HR"/>
        </w:rPr>
        <w:t>Tabela 7.1 - Treguesit e detyruesh</w:t>
      </w:r>
      <w:r w:rsidR="00CC296B" w:rsidRPr="001C6AF5">
        <w:rPr>
          <w:rFonts w:asciiTheme="minorHAnsi" w:hAnsiTheme="minorHAnsi" w:cstheme="minorHAnsi"/>
          <w:b/>
          <w:bCs/>
          <w:lang w:eastAsia="hr-HR"/>
        </w:rPr>
        <w:t>e</w:t>
      </w:r>
      <w:r w:rsidRPr="001C6AF5">
        <w:rPr>
          <w:rFonts w:asciiTheme="minorHAnsi" w:hAnsiTheme="minorHAnsi" w:cstheme="minorHAnsi"/>
          <w:b/>
          <w:bCs/>
          <w:lang w:eastAsia="hr-HR"/>
        </w:rPr>
        <w:t>m t</w:t>
      </w:r>
      <w:r w:rsidR="00CC296B" w:rsidRPr="001C6AF5">
        <w:rPr>
          <w:rFonts w:asciiTheme="minorHAnsi" w:hAnsiTheme="minorHAnsi" w:cstheme="minorHAnsi"/>
          <w:b/>
          <w:bCs/>
          <w:lang w:eastAsia="hr-HR"/>
        </w:rPr>
        <w:t>e</w:t>
      </w:r>
      <w:r w:rsidRPr="001C6AF5">
        <w:rPr>
          <w:rFonts w:asciiTheme="minorHAnsi" w:hAnsiTheme="minorHAnsi" w:cstheme="minorHAnsi"/>
          <w:b/>
          <w:bCs/>
          <w:lang w:eastAsia="hr-HR"/>
        </w:rPr>
        <w:t xml:space="preserve"> EPBD mbi pengesat dhe d</w:t>
      </w:r>
      <w:r w:rsidR="00CC296B" w:rsidRPr="001C6AF5">
        <w:rPr>
          <w:rFonts w:asciiTheme="minorHAnsi" w:hAnsiTheme="minorHAnsi" w:cstheme="minorHAnsi"/>
          <w:b/>
          <w:bCs/>
          <w:lang w:eastAsia="hr-HR"/>
        </w:rPr>
        <w:t>e</w:t>
      </w:r>
      <w:r w:rsidRPr="001C6AF5">
        <w:rPr>
          <w:rFonts w:asciiTheme="minorHAnsi" w:hAnsiTheme="minorHAnsi" w:cstheme="minorHAnsi"/>
          <w:b/>
          <w:bCs/>
          <w:lang w:eastAsia="hr-HR"/>
        </w:rPr>
        <w:t>shtimet e tregut</w:t>
      </w:r>
    </w:p>
    <w:tbl>
      <w:tblPr>
        <w:tblStyle w:val="TableGrid"/>
        <w:tblW w:w="0" w:type="auto"/>
        <w:tblInd w:w="-5" w:type="dxa"/>
        <w:tblLook w:val="04A0" w:firstRow="1" w:lastRow="0" w:firstColumn="1" w:lastColumn="0" w:noHBand="0" w:noVBand="1"/>
      </w:tblPr>
      <w:tblGrid>
        <w:gridCol w:w="4536"/>
        <w:gridCol w:w="4246"/>
      </w:tblGrid>
      <w:tr w:rsidR="00F328E7" w:rsidRPr="001C6AF5" w14:paraId="4917CC82" w14:textId="77777777" w:rsidTr="001369CD">
        <w:tc>
          <w:tcPr>
            <w:tcW w:w="4536" w:type="dxa"/>
            <w:shd w:val="clear" w:color="auto" w:fill="425968" w:themeFill="accent2"/>
            <w:vAlign w:val="center"/>
          </w:tcPr>
          <w:p w14:paraId="20D83C91" w14:textId="060FCB27" w:rsidR="00F328E7" w:rsidRPr="001C6AF5" w:rsidRDefault="00901353" w:rsidP="001369CD">
            <w:pPr>
              <w:jc w:val="center"/>
              <w:rPr>
                <w:rFonts w:asciiTheme="minorHAnsi" w:hAnsiTheme="minorHAnsi" w:cstheme="minorHAnsi"/>
                <w:b/>
                <w:bCs/>
                <w:color w:val="FFFFFF" w:themeColor="background1"/>
              </w:rPr>
            </w:pPr>
            <w:r w:rsidRPr="001C6AF5">
              <w:rPr>
                <w:rFonts w:asciiTheme="minorHAnsi" w:hAnsiTheme="minorHAnsi" w:cstheme="minorHAnsi"/>
                <w:b/>
                <w:bCs/>
                <w:color w:val="FFFFFF" w:themeColor="background1"/>
              </w:rPr>
              <w:t>Treguesit e detyruesh</w:t>
            </w:r>
            <w:r w:rsidR="00CC296B" w:rsidRPr="001C6AF5">
              <w:rPr>
                <w:rFonts w:asciiTheme="minorHAnsi" w:hAnsiTheme="minorHAnsi" w:cstheme="minorHAnsi"/>
                <w:b/>
                <w:bCs/>
                <w:color w:val="FFFFFF" w:themeColor="background1"/>
              </w:rPr>
              <w:t>e</w:t>
            </w:r>
            <w:r w:rsidRPr="001C6AF5">
              <w:rPr>
                <w:rFonts w:asciiTheme="minorHAnsi" w:hAnsiTheme="minorHAnsi" w:cstheme="minorHAnsi"/>
                <w:b/>
                <w:bCs/>
                <w:color w:val="FFFFFF" w:themeColor="background1"/>
              </w:rPr>
              <w:t>m</w:t>
            </w:r>
          </w:p>
        </w:tc>
        <w:tc>
          <w:tcPr>
            <w:tcW w:w="4246" w:type="dxa"/>
            <w:shd w:val="clear" w:color="auto" w:fill="425968" w:themeFill="accent2"/>
            <w:vAlign w:val="center"/>
          </w:tcPr>
          <w:p w14:paraId="22985594" w14:textId="26F145C6" w:rsidR="00F328E7" w:rsidRPr="001C6AF5" w:rsidRDefault="00901353" w:rsidP="001369CD">
            <w:pPr>
              <w:jc w:val="center"/>
              <w:rPr>
                <w:rFonts w:asciiTheme="minorHAnsi" w:hAnsiTheme="minorHAnsi" w:cstheme="minorHAnsi"/>
                <w:b/>
                <w:bCs/>
                <w:color w:val="FFFFFF" w:themeColor="background1"/>
              </w:rPr>
            </w:pPr>
            <w:r w:rsidRPr="001C6AF5">
              <w:rPr>
                <w:rFonts w:asciiTheme="minorHAnsi" w:hAnsiTheme="minorHAnsi" w:cstheme="minorHAnsi"/>
                <w:b/>
                <w:bCs/>
                <w:color w:val="FFFFFF" w:themeColor="background1"/>
              </w:rPr>
              <w:t>Statusi</w:t>
            </w:r>
          </w:p>
        </w:tc>
      </w:tr>
      <w:tr w:rsidR="00F328E7" w:rsidRPr="001C6AF5" w14:paraId="18556298" w14:textId="77777777" w:rsidTr="001369CD">
        <w:tc>
          <w:tcPr>
            <w:tcW w:w="4536" w:type="dxa"/>
            <w:vAlign w:val="center"/>
          </w:tcPr>
          <w:p w14:paraId="310D647B" w14:textId="110E9606" w:rsidR="00F328E7" w:rsidRPr="001C6AF5" w:rsidRDefault="00901353" w:rsidP="001369CD">
            <w:pPr>
              <w:spacing w:before="60" w:after="60"/>
              <w:rPr>
                <w:rFonts w:asciiTheme="minorHAnsi" w:hAnsiTheme="minorHAnsi" w:cstheme="minorHAnsi"/>
              </w:rPr>
            </w:pPr>
            <w:r w:rsidRPr="001C6AF5">
              <w:rPr>
                <w:rFonts w:asciiTheme="minorHAnsi" w:hAnsiTheme="minorHAnsi" w:cstheme="minorHAnsi"/>
              </w:rPr>
              <w:t>Stimujt e ndar</w:t>
            </w:r>
            <w:r w:rsidR="00CC296B" w:rsidRPr="001C6AF5">
              <w:rPr>
                <w:rFonts w:asciiTheme="minorHAnsi" w:hAnsiTheme="minorHAnsi" w:cstheme="minorHAnsi"/>
              </w:rPr>
              <w:t>e</w:t>
            </w:r>
          </w:p>
        </w:tc>
        <w:tc>
          <w:tcPr>
            <w:tcW w:w="4246" w:type="dxa"/>
            <w:vAlign w:val="center"/>
          </w:tcPr>
          <w:p w14:paraId="69D48092" w14:textId="779E1687" w:rsidR="00F328E7" w:rsidRPr="001C6AF5" w:rsidRDefault="004C6320" w:rsidP="001369CD">
            <w:pPr>
              <w:jc w:val="center"/>
              <w:rPr>
                <w:rFonts w:asciiTheme="minorHAnsi" w:hAnsiTheme="minorHAnsi" w:cstheme="minorHAnsi"/>
              </w:rPr>
            </w:pPr>
            <w:r w:rsidRPr="001C6AF5">
              <w:rPr>
                <w:rFonts w:asciiTheme="minorHAnsi" w:eastAsia="Times New Roman" w:hAnsiTheme="minorHAnsi" w:cstheme="minorHAnsi"/>
                <w:szCs w:val="18"/>
                <w:lang w:val="sr-Latn-RS"/>
              </w:rPr>
              <w:t>Aktualisht nuk ekziston</w:t>
            </w:r>
          </w:p>
        </w:tc>
      </w:tr>
      <w:tr w:rsidR="00F328E7" w:rsidRPr="001C6AF5" w14:paraId="5C643DDC" w14:textId="77777777" w:rsidTr="001369CD">
        <w:tc>
          <w:tcPr>
            <w:tcW w:w="4536" w:type="dxa"/>
            <w:vAlign w:val="center"/>
          </w:tcPr>
          <w:p w14:paraId="1EB416DF" w14:textId="70A3F37E" w:rsidR="00F328E7" w:rsidRPr="001C6AF5" w:rsidRDefault="00901353" w:rsidP="001369CD">
            <w:pPr>
              <w:rPr>
                <w:rFonts w:asciiTheme="minorHAnsi" w:hAnsiTheme="minorHAnsi" w:cstheme="minorHAnsi"/>
              </w:rPr>
            </w:pPr>
            <w:r w:rsidRPr="001C6AF5">
              <w:rPr>
                <w:rFonts w:asciiTheme="minorHAnsi" w:hAnsiTheme="minorHAnsi" w:cstheme="minorHAnsi"/>
              </w:rPr>
              <w:t>Kapaciteti i sektorit t</w:t>
            </w:r>
            <w:r w:rsidR="00CC296B" w:rsidRPr="001C6AF5">
              <w:rPr>
                <w:rFonts w:asciiTheme="minorHAnsi" w:hAnsiTheme="minorHAnsi" w:cstheme="minorHAnsi"/>
              </w:rPr>
              <w:t>e</w:t>
            </w:r>
            <w:r w:rsidRPr="001C6AF5">
              <w:rPr>
                <w:rFonts w:asciiTheme="minorHAnsi" w:hAnsiTheme="minorHAnsi" w:cstheme="minorHAnsi"/>
              </w:rPr>
              <w:t xml:space="preserve"> nd</w:t>
            </w:r>
            <w:r w:rsidR="00CC296B" w:rsidRPr="001C6AF5">
              <w:rPr>
                <w:rFonts w:asciiTheme="minorHAnsi" w:hAnsiTheme="minorHAnsi" w:cstheme="minorHAnsi"/>
              </w:rPr>
              <w:t>e</w:t>
            </w:r>
            <w:r w:rsidRPr="001C6AF5">
              <w:rPr>
                <w:rFonts w:asciiTheme="minorHAnsi" w:hAnsiTheme="minorHAnsi" w:cstheme="minorHAnsi"/>
              </w:rPr>
              <w:t>rtimit dhe energjis</w:t>
            </w:r>
            <w:r w:rsidR="00CC296B" w:rsidRPr="001C6AF5">
              <w:rPr>
                <w:rFonts w:asciiTheme="minorHAnsi" w:hAnsiTheme="minorHAnsi" w:cstheme="minorHAnsi"/>
              </w:rPr>
              <w:t>e</w:t>
            </w:r>
            <w:r w:rsidRPr="001C6AF5">
              <w:rPr>
                <w:rFonts w:asciiTheme="minorHAnsi" w:hAnsiTheme="minorHAnsi" w:cstheme="minorHAnsi"/>
              </w:rPr>
              <w:t xml:space="preserve"> - vler</w:t>
            </w:r>
            <w:r w:rsidR="00CC296B" w:rsidRPr="001C6AF5">
              <w:rPr>
                <w:rFonts w:asciiTheme="minorHAnsi" w:hAnsiTheme="minorHAnsi" w:cstheme="minorHAnsi"/>
              </w:rPr>
              <w:t>e</w:t>
            </w:r>
            <w:r w:rsidRPr="001C6AF5">
              <w:rPr>
                <w:rFonts w:asciiTheme="minorHAnsi" w:hAnsiTheme="minorHAnsi" w:cstheme="minorHAnsi"/>
              </w:rPr>
              <w:t>simi i kapaciteteve n</w:t>
            </w:r>
            <w:r w:rsidR="00CC296B" w:rsidRPr="001C6AF5">
              <w:rPr>
                <w:rFonts w:asciiTheme="minorHAnsi" w:hAnsiTheme="minorHAnsi" w:cstheme="minorHAnsi"/>
              </w:rPr>
              <w:t>e</w:t>
            </w:r>
            <w:r w:rsidRPr="001C6AF5">
              <w:rPr>
                <w:rFonts w:asciiTheme="minorHAnsi" w:hAnsiTheme="minorHAnsi" w:cstheme="minorHAnsi"/>
              </w:rPr>
              <w:t xml:space="preserve"> sektor</w:t>
            </w:r>
            <w:r w:rsidR="00CC296B" w:rsidRPr="001C6AF5">
              <w:rPr>
                <w:rFonts w:asciiTheme="minorHAnsi" w:hAnsiTheme="minorHAnsi" w:cstheme="minorHAnsi"/>
              </w:rPr>
              <w:t>e</w:t>
            </w:r>
            <w:r w:rsidRPr="001C6AF5">
              <w:rPr>
                <w:rFonts w:asciiTheme="minorHAnsi" w:hAnsiTheme="minorHAnsi" w:cstheme="minorHAnsi"/>
              </w:rPr>
              <w:t>t e nd</w:t>
            </w:r>
            <w:r w:rsidR="00CC296B" w:rsidRPr="001C6AF5">
              <w:rPr>
                <w:rFonts w:asciiTheme="minorHAnsi" w:hAnsiTheme="minorHAnsi" w:cstheme="minorHAnsi"/>
              </w:rPr>
              <w:t>e</w:t>
            </w:r>
            <w:r w:rsidRPr="001C6AF5">
              <w:rPr>
                <w:rFonts w:asciiTheme="minorHAnsi" w:hAnsiTheme="minorHAnsi" w:cstheme="minorHAnsi"/>
              </w:rPr>
              <w:t>rtimit, efi</w:t>
            </w:r>
            <w:r w:rsidR="00CC296B" w:rsidRPr="001C6AF5">
              <w:rPr>
                <w:rFonts w:asciiTheme="minorHAnsi" w:hAnsiTheme="minorHAnsi" w:cstheme="minorHAnsi"/>
              </w:rPr>
              <w:t>c</w:t>
            </w:r>
            <w:r w:rsidRPr="001C6AF5">
              <w:rPr>
                <w:rFonts w:asciiTheme="minorHAnsi" w:hAnsiTheme="minorHAnsi" w:cstheme="minorHAnsi"/>
              </w:rPr>
              <w:t>ienc</w:t>
            </w:r>
            <w:r w:rsidR="00CC296B" w:rsidRPr="001C6AF5">
              <w:rPr>
                <w:rFonts w:asciiTheme="minorHAnsi" w:hAnsiTheme="minorHAnsi" w:cstheme="minorHAnsi"/>
              </w:rPr>
              <w:t>e</w:t>
            </w:r>
            <w:r w:rsidRPr="001C6AF5">
              <w:rPr>
                <w:rFonts w:asciiTheme="minorHAnsi" w:hAnsiTheme="minorHAnsi" w:cstheme="minorHAnsi"/>
              </w:rPr>
              <w:t>s s</w:t>
            </w:r>
            <w:r w:rsidR="00CC296B" w:rsidRPr="001C6AF5">
              <w:rPr>
                <w:rFonts w:asciiTheme="minorHAnsi" w:hAnsiTheme="minorHAnsi" w:cstheme="minorHAnsi"/>
              </w:rPr>
              <w:t>e</w:t>
            </w:r>
            <w:r w:rsidRPr="001C6AF5">
              <w:rPr>
                <w:rFonts w:asciiTheme="minorHAnsi" w:hAnsiTheme="minorHAnsi" w:cstheme="minorHAnsi"/>
              </w:rPr>
              <w:t xml:space="preserve"> energjis</w:t>
            </w:r>
            <w:r w:rsidR="00CC296B" w:rsidRPr="001C6AF5">
              <w:rPr>
                <w:rFonts w:asciiTheme="minorHAnsi" w:hAnsiTheme="minorHAnsi" w:cstheme="minorHAnsi"/>
              </w:rPr>
              <w:t>e</w:t>
            </w:r>
            <w:r w:rsidRPr="001C6AF5">
              <w:rPr>
                <w:rFonts w:asciiTheme="minorHAnsi" w:hAnsiTheme="minorHAnsi" w:cstheme="minorHAnsi"/>
              </w:rPr>
              <w:t xml:space="preserve"> dhe energjis</w:t>
            </w:r>
            <w:r w:rsidR="00CC296B" w:rsidRPr="001C6AF5">
              <w:rPr>
                <w:rFonts w:asciiTheme="minorHAnsi" w:hAnsiTheme="minorHAnsi" w:cstheme="minorHAnsi"/>
              </w:rPr>
              <w:t>e</w:t>
            </w:r>
            <w:r w:rsidRPr="001C6AF5">
              <w:rPr>
                <w:rFonts w:asciiTheme="minorHAnsi" w:hAnsiTheme="minorHAnsi" w:cstheme="minorHAnsi"/>
              </w:rPr>
              <w:t xml:space="preserve"> s</w:t>
            </w:r>
            <w:r w:rsidR="00CC296B" w:rsidRPr="001C6AF5">
              <w:rPr>
                <w:rFonts w:asciiTheme="minorHAnsi" w:hAnsiTheme="minorHAnsi" w:cstheme="minorHAnsi"/>
              </w:rPr>
              <w:t>e</w:t>
            </w:r>
            <w:r w:rsidRPr="001C6AF5">
              <w:rPr>
                <w:rFonts w:asciiTheme="minorHAnsi" w:hAnsiTheme="minorHAnsi" w:cstheme="minorHAnsi"/>
              </w:rPr>
              <w:t xml:space="preserve"> rinovueshme</w:t>
            </w:r>
          </w:p>
        </w:tc>
        <w:tc>
          <w:tcPr>
            <w:tcW w:w="4246" w:type="dxa"/>
            <w:vAlign w:val="center"/>
          </w:tcPr>
          <w:p w14:paraId="75F6C27A" w14:textId="4744A5AB" w:rsidR="00DA5EAA" w:rsidRPr="001C6AF5" w:rsidRDefault="00DA5EAA" w:rsidP="00DA5EAA">
            <w:pPr>
              <w:pStyle w:val="ListParagraph"/>
              <w:numPr>
                <w:ilvl w:val="0"/>
                <w:numId w:val="72"/>
              </w:numPr>
              <w:spacing w:before="60" w:after="60"/>
              <w:jc w:val="both"/>
              <w:rPr>
                <w:rFonts w:asciiTheme="minorHAnsi" w:hAnsiTheme="minorHAnsi" w:cstheme="minorHAnsi"/>
              </w:rPr>
            </w:pPr>
            <w:r w:rsidRPr="001C6AF5">
              <w:rPr>
                <w:rFonts w:asciiTheme="minorHAnsi" w:hAnsiTheme="minorHAnsi" w:cstheme="minorHAnsi"/>
              </w:rPr>
              <w:t>Mungesa e profesionist</w:t>
            </w:r>
            <w:r w:rsidR="00CC296B" w:rsidRPr="001C6AF5">
              <w:rPr>
                <w:rFonts w:asciiTheme="minorHAnsi" w:hAnsiTheme="minorHAnsi" w:cstheme="minorHAnsi"/>
              </w:rPr>
              <w:t>e</w:t>
            </w:r>
            <w:r w:rsidRPr="001C6AF5">
              <w:rPr>
                <w:rFonts w:asciiTheme="minorHAnsi" w:hAnsiTheme="minorHAnsi" w:cstheme="minorHAnsi"/>
              </w:rPr>
              <w:t>ve t</w:t>
            </w:r>
            <w:r w:rsidR="00CC296B" w:rsidRPr="001C6AF5">
              <w:rPr>
                <w:rFonts w:asciiTheme="minorHAnsi" w:hAnsiTheme="minorHAnsi" w:cstheme="minorHAnsi"/>
              </w:rPr>
              <w:t>e</w:t>
            </w:r>
            <w:r w:rsidRPr="001C6AF5">
              <w:rPr>
                <w:rFonts w:asciiTheme="minorHAnsi" w:hAnsiTheme="minorHAnsi" w:cstheme="minorHAnsi"/>
              </w:rPr>
              <w:t xml:space="preserve"> trajnuar, duke p</w:t>
            </w:r>
            <w:r w:rsidR="00CC296B" w:rsidRPr="001C6AF5">
              <w:rPr>
                <w:rFonts w:asciiTheme="minorHAnsi" w:hAnsiTheme="minorHAnsi" w:cstheme="minorHAnsi"/>
              </w:rPr>
              <w:t>e</w:t>
            </w:r>
            <w:r w:rsidRPr="001C6AF5">
              <w:rPr>
                <w:rFonts w:asciiTheme="minorHAnsi" w:hAnsiTheme="minorHAnsi" w:cstheme="minorHAnsi"/>
              </w:rPr>
              <w:t>rfshir</w:t>
            </w:r>
            <w:r w:rsidR="00CC296B" w:rsidRPr="001C6AF5">
              <w:rPr>
                <w:rFonts w:asciiTheme="minorHAnsi" w:hAnsiTheme="minorHAnsi" w:cstheme="minorHAnsi"/>
              </w:rPr>
              <w:t>e</w:t>
            </w:r>
            <w:r w:rsidRPr="001C6AF5">
              <w:rPr>
                <w:rFonts w:asciiTheme="minorHAnsi" w:hAnsiTheme="minorHAnsi" w:cstheme="minorHAnsi"/>
              </w:rPr>
              <w:t xml:space="preserve"> arkitekt</w:t>
            </w:r>
            <w:r w:rsidR="00CC296B" w:rsidRPr="001C6AF5">
              <w:rPr>
                <w:rFonts w:asciiTheme="minorHAnsi" w:hAnsiTheme="minorHAnsi" w:cstheme="minorHAnsi"/>
              </w:rPr>
              <w:t>e</w:t>
            </w:r>
            <w:r w:rsidRPr="001C6AF5">
              <w:rPr>
                <w:rFonts w:asciiTheme="minorHAnsi" w:hAnsiTheme="minorHAnsi" w:cstheme="minorHAnsi"/>
              </w:rPr>
              <w:t>, inxhinier</w:t>
            </w:r>
            <w:r w:rsidR="00CC296B" w:rsidRPr="001C6AF5">
              <w:rPr>
                <w:rFonts w:asciiTheme="minorHAnsi" w:hAnsiTheme="minorHAnsi" w:cstheme="minorHAnsi"/>
              </w:rPr>
              <w:t>e</w:t>
            </w:r>
            <w:r w:rsidRPr="001C6AF5">
              <w:rPr>
                <w:rFonts w:asciiTheme="minorHAnsi" w:hAnsiTheme="minorHAnsi" w:cstheme="minorHAnsi"/>
              </w:rPr>
              <w:t xml:space="preserve"> dhe auditues t</w:t>
            </w:r>
            <w:r w:rsidR="00CC296B" w:rsidRPr="001C6AF5">
              <w:rPr>
                <w:rFonts w:asciiTheme="minorHAnsi" w:hAnsiTheme="minorHAnsi" w:cstheme="minorHAnsi"/>
              </w:rPr>
              <w:t>e</w:t>
            </w:r>
            <w:r w:rsidRPr="001C6AF5">
              <w:rPr>
                <w:rFonts w:asciiTheme="minorHAnsi" w:hAnsiTheme="minorHAnsi" w:cstheme="minorHAnsi"/>
              </w:rPr>
              <w:t xml:space="preserve"> energjis</w:t>
            </w:r>
            <w:r w:rsidR="00CC296B" w:rsidRPr="001C6AF5">
              <w:rPr>
                <w:rFonts w:asciiTheme="minorHAnsi" w:hAnsiTheme="minorHAnsi" w:cstheme="minorHAnsi"/>
              </w:rPr>
              <w:t>e</w:t>
            </w:r>
            <w:r w:rsidRPr="001C6AF5">
              <w:rPr>
                <w:rFonts w:asciiTheme="minorHAnsi" w:hAnsiTheme="minorHAnsi" w:cstheme="minorHAnsi"/>
              </w:rPr>
              <w:t>, ve</w:t>
            </w:r>
            <w:r w:rsidR="00CC296B" w:rsidRPr="001C6AF5">
              <w:rPr>
                <w:rFonts w:asciiTheme="minorHAnsi" w:hAnsiTheme="minorHAnsi" w:cstheme="minorHAnsi"/>
              </w:rPr>
              <w:t>c</w:t>
            </w:r>
            <w:r w:rsidRPr="001C6AF5">
              <w:rPr>
                <w:rFonts w:asciiTheme="minorHAnsi" w:hAnsiTheme="minorHAnsi" w:cstheme="minorHAnsi"/>
              </w:rPr>
              <w:t>an</w:t>
            </w:r>
            <w:r w:rsidR="00CC296B" w:rsidRPr="001C6AF5">
              <w:rPr>
                <w:rFonts w:asciiTheme="minorHAnsi" w:hAnsiTheme="minorHAnsi" w:cstheme="minorHAnsi"/>
              </w:rPr>
              <w:t>e</w:t>
            </w:r>
            <w:r w:rsidRPr="001C6AF5">
              <w:rPr>
                <w:rFonts w:asciiTheme="minorHAnsi" w:hAnsiTheme="minorHAnsi" w:cstheme="minorHAnsi"/>
              </w:rPr>
              <w:t>risht n</w:t>
            </w:r>
            <w:r w:rsidR="00CC296B" w:rsidRPr="001C6AF5">
              <w:rPr>
                <w:rFonts w:asciiTheme="minorHAnsi" w:hAnsiTheme="minorHAnsi" w:cstheme="minorHAnsi"/>
              </w:rPr>
              <w:t>e</w:t>
            </w:r>
            <w:r w:rsidRPr="001C6AF5">
              <w:rPr>
                <w:rFonts w:asciiTheme="minorHAnsi" w:hAnsiTheme="minorHAnsi" w:cstheme="minorHAnsi"/>
              </w:rPr>
              <w:t xml:space="preserve"> teknologjit</w:t>
            </w:r>
            <w:r w:rsidR="00CC296B" w:rsidRPr="001C6AF5">
              <w:rPr>
                <w:rFonts w:asciiTheme="minorHAnsi" w:hAnsiTheme="minorHAnsi" w:cstheme="minorHAnsi"/>
              </w:rPr>
              <w:t>e</w:t>
            </w:r>
            <w:r w:rsidRPr="001C6AF5">
              <w:rPr>
                <w:rFonts w:asciiTheme="minorHAnsi" w:hAnsiTheme="minorHAnsi" w:cstheme="minorHAnsi"/>
              </w:rPr>
              <w:t xml:space="preserve"> e avancuara t</w:t>
            </w:r>
            <w:r w:rsidR="00CC296B" w:rsidRPr="001C6AF5">
              <w:rPr>
                <w:rFonts w:asciiTheme="minorHAnsi" w:hAnsiTheme="minorHAnsi" w:cstheme="minorHAnsi"/>
              </w:rPr>
              <w:t>e</w:t>
            </w:r>
            <w:r w:rsidRPr="001C6AF5">
              <w:rPr>
                <w:rFonts w:asciiTheme="minorHAnsi" w:hAnsiTheme="minorHAnsi" w:cstheme="minorHAnsi"/>
              </w:rPr>
              <w:t xml:space="preserve"> efi</w:t>
            </w:r>
            <w:r w:rsidR="00CC296B" w:rsidRPr="001C6AF5">
              <w:rPr>
                <w:rFonts w:asciiTheme="minorHAnsi" w:hAnsiTheme="minorHAnsi" w:cstheme="minorHAnsi"/>
              </w:rPr>
              <w:t>c</w:t>
            </w:r>
            <w:r w:rsidRPr="001C6AF5">
              <w:rPr>
                <w:rFonts w:asciiTheme="minorHAnsi" w:hAnsiTheme="minorHAnsi" w:cstheme="minorHAnsi"/>
              </w:rPr>
              <w:t>enc</w:t>
            </w:r>
            <w:r w:rsidR="00CC296B" w:rsidRPr="001C6AF5">
              <w:rPr>
                <w:rFonts w:asciiTheme="minorHAnsi" w:hAnsiTheme="minorHAnsi" w:cstheme="minorHAnsi"/>
              </w:rPr>
              <w:t>e</w:t>
            </w:r>
            <w:r w:rsidRPr="001C6AF5">
              <w:rPr>
                <w:rFonts w:asciiTheme="minorHAnsi" w:hAnsiTheme="minorHAnsi" w:cstheme="minorHAnsi"/>
              </w:rPr>
              <w:t>s s</w:t>
            </w:r>
            <w:r w:rsidR="00CC296B" w:rsidRPr="001C6AF5">
              <w:rPr>
                <w:rFonts w:asciiTheme="minorHAnsi" w:hAnsiTheme="minorHAnsi" w:cstheme="minorHAnsi"/>
              </w:rPr>
              <w:t>e</w:t>
            </w:r>
            <w:r w:rsidRPr="001C6AF5">
              <w:rPr>
                <w:rFonts w:asciiTheme="minorHAnsi" w:hAnsiTheme="minorHAnsi" w:cstheme="minorHAnsi"/>
              </w:rPr>
              <w:t xml:space="preserve"> energjis</w:t>
            </w:r>
            <w:r w:rsidR="00CC296B" w:rsidRPr="001C6AF5">
              <w:rPr>
                <w:rFonts w:asciiTheme="minorHAnsi" w:hAnsiTheme="minorHAnsi" w:cstheme="minorHAnsi"/>
              </w:rPr>
              <w:t>e</w:t>
            </w:r>
            <w:r w:rsidRPr="001C6AF5">
              <w:rPr>
                <w:rFonts w:asciiTheme="minorHAnsi" w:hAnsiTheme="minorHAnsi" w:cstheme="minorHAnsi"/>
              </w:rPr>
              <w:t xml:space="preserve"> dhe t</w:t>
            </w:r>
            <w:r w:rsidR="00CC296B" w:rsidRPr="001C6AF5">
              <w:rPr>
                <w:rFonts w:asciiTheme="minorHAnsi" w:hAnsiTheme="minorHAnsi" w:cstheme="minorHAnsi"/>
              </w:rPr>
              <w:t>e</w:t>
            </w:r>
            <w:r w:rsidRPr="001C6AF5">
              <w:rPr>
                <w:rFonts w:asciiTheme="minorHAnsi" w:hAnsiTheme="minorHAnsi" w:cstheme="minorHAnsi"/>
              </w:rPr>
              <w:t xml:space="preserve"> energjise s</w:t>
            </w:r>
            <w:r w:rsidR="00CC296B" w:rsidRPr="001C6AF5">
              <w:rPr>
                <w:rFonts w:asciiTheme="minorHAnsi" w:hAnsiTheme="minorHAnsi" w:cstheme="minorHAnsi"/>
              </w:rPr>
              <w:t>e</w:t>
            </w:r>
            <w:r w:rsidRPr="001C6AF5">
              <w:rPr>
                <w:rFonts w:asciiTheme="minorHAnsi" w:hAnsiTheme="minorHAnsi" w:cstheme="minorHAnsi"/>
              </w:rPr>
              <w:t xml:space="preserve"> rinovueshme, t</w:t>
            </w:r>
            <w:r w:rsidR="00CC296B" w:rsidRPr="001C6AF5">
              <w:rPr>
                <w:rFonts w:asciiTheme="minorHAnsi" w:hAnsiTheme="minorHAnsi" w:cstheme="minorHAnsi"/>
              </w:rPr>
              <w:t>e</w:t>
            </w:r>
            <w:r w:rsidRPr="001C6AF5">
              <w:rPr>
                <w:rFonts w:asciiTheme="minorHAnsi" w:hAnsiTheme="minorHAnsi" w:cstheme="minorHAnsi"/>
              </w:rPr>
              <w:t xml:space="preserve"> afte p</w:t>
            </w:r>
            <w:r w:rsidR="00CC296B" w:rsidRPr="001C6AF5">
              <w:rPr>
                <w:rFonts w:asciiTheme="minorHAnsi" w:hAnsiTheme="minorHAnsi" w:cstheme="minorHAnsi"/>
              </w:rPr>
              <w:t>e</w:t>
            </w:r>
            <w:r w:rsidRPr="001C6AF5">
              <w:rPr>
                <w:rFonts w:asciiTheme="minorHAnsi" w:hAnsiTheme="minorHAnsi" w:cstheme="minorHAnsi"/>
              </w:rPr>
              <w:t>r t</w:t>
            </w:r>
            <w:r w:rsidR="00CC296B" w:rsidRPr="001C6AF5">
              <w:rPr>
                <w:rFonts w:asciiTheme="minorHAnsi" w:hAnsiTheme="minorHAnsi" w:cstheme="minorHAnsi"/>
              </w:rPr>
              <w:t>e</w:t>
            </w:r>
            <w:r w:rsidRPr="001C6AF5">
              <w:rPr>
                <w:rFonts w:asciiTheme="minorHAnsi" w:hAnsiTheme="minorHAnsi" w:cstheme="minorHAnsi"/>
              </w:rPr>
              <w:t xml:space="preserve"> ofruar nj</w:t>
            </w:r>
            <w:r w:rsidR="00CC296B" w:rsidRPr="001C6AF5">
              <w:rPr>
                <w:rFonts w:asciiTheme="minorHAnsi" w:hAnsiTheme="minorHAnsi" w:cstheme="minorHAnsi"/>
              </w:rPr>
              <w:t>e</w:t>
            </w:r>
            <w:r w:rsidRPr="001C6AF5">
              <w:rPr>
                <w:rFonts w:asciiTheme="minorHAnsi" w:hAnsiTheme="minorHAnsi" w:cstheme="minorHAnsi"/>
              </w:rPr>
              <w:t xml:space="preserve"> plan rinovimi t</w:t>
            </w:r>
            <w:r w:rsidR="00CC296B" w:rsidRPr="001C6AF5">
              <w:rPr>
                <w:rFonts w:asciiTheme="minorHAnsi" w:hAnsiTheme="minorHAnsi" w:cstheme="minorHAnsi"/>
              </w:rPr>
              <w:t>e</w:t>
            </w:r>
            <w:r w:rsidRPr="001C6AF5">
              <w:rPr>
                <w:rFonts w:asciiTheme="minorHAnsi" w:hAnsiTheme="minorHAnsi" w:cstheme="minorHAnsi"/>
              </w:rPr>
              <w:t xml:space="preserve"> nd</w:t>
            </w:r>
            <w:r w:rsidR="00CC296B" w:rsidRPr="001C6AF5">
              <w:rPr>
                <w:rFonts w:asciiTheme="minorHAnsi" w:hAnsiTheme="minorHAnsi" w:cstheme="minorHAnsi"/>
              </w:rPr>
              <w:t>e</w:t>
            </w:r>
            <w:r w:rsidRPr="001C6AF5">
              <w:rPr>
                <w:rFonts w:asciiTheme="minorHAnsi" w:hAnsiTheme="minorHAnsi" w:cstheme="minorHAnsi"/>
              </w:rPr>
              <w:t>rtesave n</w:t>
            </w:r>
            <w:r w:rsidR="00CC296B" w:rsidRPr="001C6AF5">
              <w:rPr>
                <w:rFonts w:asciiTheme="minorHAnsi" w:hAnsiTheme="minorHAnsi" w:cstheme="minorHAnsi"/>
              </w:rPr>
              <w:t>e</w:t>
            </w:r>
            <w:r w:rsidRPr="001C6AF5">
              <w:rPr>
                <w:rFonts w:asciiTheme="minorHAnsi" w:hAnsiTheme="minorHAnsi" w:cstheme="minorHAnsi"/>
              </w:rPr>
              <w:t xml:space="preserve"> shkall</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gjer</w:t>
            </w:r>
            <w:r w:rsidR="00CC296B" w:rsidRPr="001C6AF5">
              <w:rPr>
                <w:rFonts w:asciiTheme="minorHAnsi" w:hAnsiTheme="minorHAnsi" w:cstheme="minorHAnsi"/>
              </w:rPr>
              <w:t>e</w:t>
            </w:r>
            <w:r w:rsidRPr="001C6AF5">
              <w:rPr>
                <w:rFonts w:asciiTheme="minorHAnsi" w:hAnsiTheme="minorHAnsi" w:cstheme="minorHAnsi"/>
              </w:rPr>
              <w:t>.</w:t>
            </w:r>
          </w:p>
          <w:p w14:paraId="168FC2D3" w14:textId="03D8BA84" w:rsidR="00DA5EAA" w:rsidRPr="001C6AF5" w:rsidRDefault="00DA5EAA" w:rsidP="00DA5EAA">
            <w:pPr>
              <w:pStyle w:val="ListParagraph"/>
              <w:numPr>
                <w:ilvl w:val="0"/>
                <w:numId w:val="72"/>
              </w:numPr>
              <w:spacing w:before="60" w:after="60"/>
              <w:jc w:val="both"/>
              <w:rPr>
                <w:rFonts w:asciiTheme="minorHAnsi" w:hAnsiTheme="minorHAnsi" w:cstheme="minorHAnsi"/>
              </w:rPr>
            </w:pPr>
            <w:r w:rsidRPr="001C6AF5">
              <w:rPr>
                <w:rFonts w:asciiTheme="minorHAnsi" w:hAnsiTheme="minorHAnsi" w:cstheme="minorHAnsi"/>
              </w:rPr>
              <w:t>Pun</w:t>
            </w:r>
            <w:r w:rsidR="00CC296B" w:rsidRPr="001C6AF5">
              <w:rPr>
                <w:rFonts w:asciiTheme="minorHAnsi" w:hAnsiTheme="minorHAnsi" w:cstheme="minorHAnsi"/>
              </w:rPr>
              <w:t>e</w:t>
            </w:r>
            <w:r w:rsidRPr="001C6AF5">
              <w:rPr>
                <w:rFonts w:asciiTheme="minorHAnsi" w:hAnsiTheme="minorHAnsi" w:cstheme="minorHAnsi"/>
              </w:rPr>
              <w:t>tor</w:t>
            </w:r>
            <w:r w:rsidR="00CC296B" w:rsidRPr="001C6AF5">
              <w:rPr>
                <w:rFonts w:asciiTheme="minorHAnsi" w:hAnsiTheme="minorHAnsi" w:cstheme="minorHAnsi"/>
              </w:rPr>
              <w:t>e</w:t>
            </w:r>
            <w:r w:rsidRPr="001C6AF5">
              <w:rPr>
                <w:rFonts w:asciiTheme="minorHAnsi" w:hAnsiTheme="minorHAnsi" w:cstheme="minorHAnsi"/>
              </w:rPr>
              <w:t>t e kualifikuar n</w:t>
            </w:r>
            <w:r w:rsidR="00CC296B" w:rsidRPr="001C6AF5">
              <w:rPr>
                <w:rFonts w:asciiTheme="minorHAnsi" w:hAnsiTheme="minorHAnsi" w:cstheme="minorHAnsi"/>
              </w:rPr>
              <w:t>e</w:t>
            </w:r>
            <w:r w:rsidRPr="001C6AF5">
              <w:rPr>
                <w:rFonts w:asciiTheme="minorHAnsi" w:hAnsiTheme="minorHAnsi" w:cstheme="minorHAnsi"/>
              </w:rPr>
              <w:t xml:space="preserve"> sektor</w:t>
            </w:r>
            <w:r w:rsidR="00CC296B" w:rsidRPr="001C6AF5">
              <w:rPr>
                <w:rFonts w:asciiTheme="minorHAnsi" w:hAnsiTheme="minorHAnsi" w:cstheme="minorHAnsi"/>
              </w:rPr>
              <w:t>e</w:t>
            </w:r>
            <w:r w:rsidRPr="001C6AF5">
              <w:rPr>
                <w:rFonts w:asciiTheme="minorHAnsi" w:hAnsiTheme="minorHAnsi" w:cstheme="minorHAnsi"/>
              </w:rPr>
              <w:t>t e nd</w:t>
            </w:r>
            <w:r w:rsidR="00CC296B" w:rsidRPr="001C6AF5">
              <w:rPr>
                <w:rFonts w:asciiTheme="minorHAnsi" w:hAnsiTheme="minorHAnsi" w:cstheme="minorHAnsi"/>
              </w:rPr>
              <w:t>e</w:t>
            </w:r>
            <w:r w:rsidRPr="001C6AF5">
              <w:rPr>
                <w:rFonts w:asciiTheme="minorHAnsi" w:hAnsiTheme="minorHAnsi" w:cstheme="minorHAnsi"/>
              </w:rPr>
              <w:t>rtimit dhe energjis</w:t>
            </w:r>
            <w:r w:rsidR="00CC296B" w:rsidRPr="001C6AF5">
              <w:rPr>
                <w:rFonts w:asciiTheme="minorHAnsi" w:hAnsiTheme="minorHAnsi" w:cstheme="minorHAnsi"/>
              </w:rPr>
              <w:t>e</w:t>
            </w:r>
            <w:r w:rsidRPr="001C6AF5">
              <w:rPr>
                <w:rFonts w:asciiTheme="minorHAnsi" w:hAnsiTheme="minorHAnsi" w:cstheme="minorHAnsi"/>
              </w:rPr>
              <w:t xml:space="preserve"> jan</w:t>
            </w:r>
            <w:r w:rsidR="00CC296B" w:rsidRPr="001C6AF5">
              <w:rPr>
                <w:rFonts w:asciiTheme="minorHAnsi" w:hAnsiTheme="minorHAnsi" w:cstheme="minorHAnsi"/>
              </w:rPr>
              <w:t>e</w:t>
            </w:r>
            <w:r w:rsidRPr="001C6AF5">
              <w:rPr>
                <w:rFonts w:asciiTheme="minorHAnsi" w:hAnsiTheme="minorHAnsi" w:cstheme="minorHAnsi"/>
              </w:rPr>
              <w:t xml:space="preserve"> af</w:t>
            </w:r>
            <w:r w:rsidR="00CC296B" w:rsidRPr="001C6AF5">
              <w:rPr>
                <w:rFonts w:asciiTheme="minorHAnsi" w:hAnsiTheme="minorHAnsi" w:cstheme="minorHAnsi"/>
              </w:rPr>
              <w:t>e</w:t>
            </w:r>
            <w:r w:rsidRPr="001C6AF5">
              <w:rPr>
                <w:rFonts w:asciiTheme="minorHAnsi" w:hAnsiTheme="minorHAnsi" w:cstheme="minorHAnsi"/>
              </w:rPr>
              <w:t>r mosh</w:t>
            </w:r>
            <w:r w:rsidR="00CC296B" w:rsidRPr="001C6AF5">
              <w:rPr>
                <w:rFonts w:asciiTheme="minorHAnsi" w:hAnsiTheme="minorHAnsi" w:cstheme="minorHAnsi"/>
              </w:rPr>
              <w:t>e</w:t>
            </w:r>
            <w:r w:rsidRPr="001C6AF5">
              <w:rPr>
                <w:rFonts w:asciiTheme="minorHAnsi" w:hAnsiTheme="minorHAnsi" w:cstheme="minorHAnsi"/>
              </w:rPr>
              <w:t>s s</w:t>
            </w:r>
            <w:r w:rsidR="00CC296B" w:rsidRPr="001C6AF5">
              <w:rPr>
                <w:rFonts w:asciiTheme="minorHAnsi" w:hAnsiTheme="minorHAnsi" w:cstheme="minorHAnsi"/>
              </w:rPr>
              <w:t>e</w:t>
            </w:r>
            <w:r w:rsidRPr="001C6AF5">
              <w:rPr>
                <w:rFonts w:asciiTheme="minorHAnsi" w:hAnsiTheme="minorHAnsi" w:cstheme="minorHAnsi"/>
              </w:rPr>
              <w:t xml:space="preserve"> pensionit.</w:t>
            </w:r>
          </w:p>
          <w:p w14:paraId="2431DFE9" w14:textId="151BB905" w:rsidR="00DA5EAA" w:rsidRPr="001C6AF5" w:rsidRDefault="00DA5EAA" w:rsidP="00DA5EAA">
            <w:pPr>
              <w:pStyle w:val="ListParagraph"/>
              <w:numPr>
                <w:ilvl w:val="0"/>
                <w:numId w:val="72"/>
              </w:numPr>
              <w:spacing w:before="60" w:after="60"/>
              <w:jc w:val="both"/>
              <w:rPr>
                <w:rFonts w:asciiTheme="minorHAnsi" w:hAnsiTheme="minorHAnsi" w:cstheme="minorHAnsi"/>
              </w:rPr>
            </w:pPr>
            <w:r w:rsidRPr="001C6AF5">
              <w:rPr>
                <w:rFonts w:asciiTheme="minorHAnsi" w:hAnsiTheme="minorHAnsi" w:cstheme="minorHAnsi"/>
              </w:rPr>
              <w:t>Mungesa e programeve t</w:t>
            </w:r>
            <w:r w:rsidR="00CC296B" w:rsidRPr="001C6AF5">
              <w:rPr>
                <w:rFonts w:asciiTheme="minorHAnsi" w:hAnsiTheme="minorHAnsi" w:cstheme="minorHAnsi"/>
              </w:rPr>
              <w:t>e</w:t>
            </w:r>
            <w:r w:rsidRPr="001C6AF5">
              <w:rPr>
                <w:rFonts w:asciiTheme="minorHAnsi" w:hAnsiTheme="minorHAnsi" w:cstheme="minorHAnsi"/>
              </w:rPr>
              <w:t xml:space="preserve"> specializuara t</w:t>
            </w:r>
            <w:r w:rsidR="00CC296B" w:rsidRPr="001C6AF5">
              <w:rPr>
                <w:rFonts w:asciiTheme="minorHAnsi" w:hAnsiTheme="minorHAnsi" w:cstheme="minorHAnsi"/>
              </w:rPr>
              <w:t>e</w:t>
            </w:r>
            <w:r w:rsidRPr="001C6AF5">
              <w:rPr>
                <w:rFonts w:asciiTheme="minorHAnsi" w:hAnsiTheme="minorHAnsi" w:cstheme="minorHAnsi"/>
              </w:rPr>
              <w:t xml:space="preserve"> trajnimit dhe kurrikulave arsimore n</w:t>
            </w:r>
            <w:r w:rsidR="00CC296B" w:rsidRPr="001C6AF5">
              <w:rPr>
                <w:rFonts w:asciiTheme="minorHAnsi" w:hAnsiTheme="minorHAnsi" w:cstheme="minorHAnsi"/>
              </w:rPr>
              <w:t>e</w:t>
            </w:r>
            <w:r w:rsidRPr="001C6AF5">
              <w:rPr>
                <w:rFonts w:asciiTheme="minorHAnsi" w:hAnsiTheme="minorHAnsi" w:cstheme="minorHAnsi"/>
              </w:rPr>
              <w:t xml:space="preserve"> Shqip</w:t>
            </w:r>
            <w:r w:rsidR="00CC296B" w:rsidRPr="001C6AF5">
              <w:rPr>
                <w:rFonts w:asciiTheme="minorHAnsi" w:hAnsiTheme="minorHAnsi" w:cstheme="minorHAnsi"/>
              </w:rPr>
              <w:t>e</w:t>
            </w:r>
            <w:r w:rsidRPr="001C6AF5">
              <w:rPr>
                <w:rFonts w:asciiTheme="minorHAnsi" w:hAnsiTheme="minorHAnsi" w:cstheme="minorHAnsi"/>
              </w:rPr>
              <w:t>ri q</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rgatisin profesionist</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 standardet dhe teknologjit</w:t>
            </w:r>
            <w:r w:rsidR="00CC296B" w:rsidRPr="001C6AF5">
              <w:rPr>
                <w:rFonts w:asciiTheme="minorHAnsi" w:hAnsiTheme="minorHAnsi" w:cstheme="minorHAnsi"/>
              </w:rPr>
              <w:t>e</w:t>
            </w:r>
            <w:r w:rsidRPr="001C6AF5">
              <w:rPr>
                <w:rFonts w:asciiTheme="minorHAnsi" w:hAnsiTheme="minorHAnsi" w:cstheme="minorHAnsi"/>
              </w:rPr>
              <w:t xml:space="preserve"> NZEB.</w:t>
            </w:r>
          </w:p>
          <w:p w14:paraId="052AF777" w14:textId="5F9ADC34" w:rsidR="00F328E7" w:rsidRPr="001C6AF5" w:rsidRDefault="00DA5EAA" w:rsidP="00DA5EAA">
            <w:pPr>
              <w:pStyle w:val="ListParagraph"/>
              <w:numPr>
                <w:ilvl w:val="0"/>
                <w:numId w:val="72"/>
              </w:numPr>
              <w:spacing w:before="60" w:after="60"/>
              <w:jc w:val="both"/>
              <w:rPr>
                <w:rFonts w:asciiTheme="minorHAnsi" w:hAnsiTheme="minorHAnsi" w:cstheme="minorHAnsi"/>
                <w:color w:val="425968" w:themeColor="accent2"/>
              </w:rPr>
            </w:pPr>
            <w:r w:rsidRPr="001C6AF5">
              <w:rPr>
                <w:rFonts w:asciiTheme="minorHAnsi" w:hAnsiTheme="minorHAnsi" w:cstheme="minorHAnsi"/>
              </w:rPr>
              <w:t>Sektori i nd</w:t>
            </w:r>
            <w:r w:rsidR="00CC296B" w:rsidRPr="001C6AF5">
              <w:rPr>
                <w:rFonts w:asciiTheme="minorHAnsi" w:hAnsiTheme="minorHAnsi" w:cstheme="minorHAnsi"/>
              </w:rPr>
              <w:t>e</w:t>
            </w:r>
            <w:r w:rsidRPr="001C6AF5">
              <w:rPr>
                <w:rFonts w:asciiTheme="minorHAnsi" w:hAnsiTheme="minorHAnsi" w:cstheme="minorHAnsi"/>
              </w:rPr>
              <w:t>rtimit po zgjerohet, me nj</w:t>
            </w:r>
            <w:r w:rsidR="00CC296B" w:rsidRPr="001C6AF5">
              <w:rPr>
                <w:rFonts w:asciiTheme="minorHAnsi" w:hAnsiTheme="minorHAnsi" w:cstheme="minorHAnsi"/>
              </w:rPr>
              <w:t>e</w:t>
            </w:r>
            <w:r w:rsidRPr="001C6AF5">
              <w:rPr>
                <w:rFonts w:asciiTheme="minorHAnsi" w:hAnsiTheme="minorHAnsi" w:cstheme="minorHAnsi"/>
              </w:rPr>
              <w:t xml:space="preserve"> rritje prej 3.4% n</w:t>
            </w:r>
            <w:r w:rsidR="00CC296B" w:rsidRPr="001C6AF5">
              <w:rPr>
                <w:rFonts w:asciiTheme="minorHAnsi" w:hAnsiTheme="minorHAnsi" w:cstheme="minorHAnsi"/>
              </w:rPr>
              <w:t>e</w:t>
            </w:r>
            <w:r w:rsidRPr="001C6AF5">
              <w:rPr>
                <w:rFonts w:asciiTheme="minorHAnsi" w:hAnsiTheme="minorHAnsi" w:cstheme="minorHAnsi"/>
              </w:rPr>
              <w:t xml:space="preserve"> pun</w:t>
            </w:r>
            <w:r w:rsidR="00CC296B" w:rsidRPr="001C6AF5">
              <w:rPr>
                <w:rFonts w:asciiTheme="minorHAnsi" w:hAnsiTheme="minorHAnsi" w:cstheme="minorHAnsi"/>
              </w:rPr>
              <w:t>e</w:t>
            </w:r>
            <w:r w:rsidRPr="001C6AF5">
              <w:rPr>
                <w:rFonts w:asciiTheme="minorHAnsi" w:hAnsiTheme="minorHAnsi" w:cstheme="minorHAnsi"/>
              </w:rPr>
              <w:t>simin e fuqis</w:t>
            </w:r>
            <w:r w:rsidR="00CC296B" w:rsidRPr="001C6AF5">
              <w:rPr>
                <w:rFonts w:asciiTheme="minorHAnsi" w:hAnsiTheme="minorHAnsi" w:cstheme="minorHAnsi"/>
              </w:rPr>
              <w:t>e</w:t>
            </w:r>
            <w:r w:rsidRPr="001C6AF5">
              <w:rPr>
                <w:rFonts w:asciiTheme="minorHAnsi" w:hAnsiTheme="minorHAnsi" w:cstheme="minorHAnsi"/>
              </w:rPr>
              <w:t xml:space="preserve"> pun</w:t>
            </w:r>
            <w:r w:rsidR="00CC296B" w:rsidRPr="001C6AF5">
              <w:rPr>
                <w:rFonts w:asciiTheme="minorHAnsi" w:hAnsiTheme="minorHAnsi" w:cstheme="minorHAnsi"/>
              </w:rPr>
              <w:t>e</w:t>
            </w:r>
            <w:r w:rsidRPr="001C6AF5">
              <w:rPr>
                <w:rFonts w:asciiTheme="minorHAnsi" w:hAnsiTheme="minorHAnsi" w:cstheme="minorHAnsi"/>
              </w:rPr>
              <w:t>tore n</w:t>
            </w:r>
            <w:r w:rsidR="00CC296B" w:rsidRPr="001C6AF5">
              <w:rPr>
                <w:rFonts w:asciiTheme="minorHAnsi" w:hAnsiTheme="minorHAnsi" w:cstheme="minorHAnsi"/>
              </w:rPr>
              <w:t>e</w:t>
            </w:r>
            <w:r w:rsidRPr="001C6AF5">
              <w:rPr>
                <w:rFonts w:asciiTheme="minorHAnsi" w:hAnsiTheme="minorHAnsi" w:cstheme="minorHAnsi"/>
              </w:rPr>
              <w:t xml:space="preserve"> vitin 2024, por ende nuk do t</w:t>
            </w:r>
            <w:r w:rsidR="00CC296B" w:rsidRPr="001C6AF5">
              <w:rPr>
                <w:rFonts w:asciiTheme="minorHAnsi" w:hAnsiTheme="minorHAnsi" w:cstheme="minorHAnsi"/>
              </w:rPr>
              <w:t>e</w:t>
            </w:r>
            <w:r w:rsidRPr="001C6AF5">
              <w:rPr>
                <w:rFonts w:asciiTheme="minorHAnsi" w:hAnsiTheme="minorHAnsi" w:cstheme="minorHAnsi"/>
              </w:rPr>
              <w:t xml:space="preserve"> ishte i p</w:t>
            </w:r>
            <w:r w:rsidR="00CC296B" w:rsidRPr="001C6AF5">
              <w:rPr>
                <w:rFonts w:asciiTheme="minorHAnsi" w:hAnsiTheme="minorHAnsi" w:cstheme="minorHAnsi"/>
              </w:rPr>
              <w:t>e</w:t>
            </w:r>
            <w:r w:rsidRPr="001C6AF5">
              <w:rPr>
                <w:rFonts w:asciiTheme="minorHAnsi" w:hAnsiTheme="minorHAnsi" w:cstheme="minorHAnsi"/>
              </w:rPr>
              <w:t>rgatitur n</w:t>
            </w:r>
            <w:r w:rsidR="00CC296B" w:rsidRPr="001C6AF5">
              <w:rPr>
                <w:rFonts w:asciiTheme="minorHAnsi" w:hAnsiTheme="minorHAnsi" w:cstheme="minorHAnsi"/>
              </w:rPr>
              <w:t>e</w:t>
            </w:r>
            <w:r w:rsidRPr="001C6AF5">
              <w:rPr>
                <w:rFonts w:asciiTheme="minorHAnsi" w:hAnsiTheme="minorHAnsi" w:cstheme="minorHAnsi"/>
              </w:rPr>
              <w:t xml:space="preserve"> m</w:t>
            </w:r>
            <w:r w:rsidR="00CC296B" w:rsidRPr="001C6AF5">
              <w:rPr>
                <w:rFonts w:asciiTheme="minorHAnsi" w:hAnsiTheme="minorHAnsi" w:cstheme="minorHAnsi"/>
              </w:rPr>
              <w:t>e</w:t>
            </w:r>
            <w:r w:rsidRPr="001C6AF5">
              <w:rPr>
                <w:rFonts w:asciiTheme="minorHAnsi" w:hAnsiTheme="minorHAnsi" w:cstheme="minorHAnsi"/>
              </w:rPr>
              <w:t>nyr</w:t>
            </w:r>
            <w:r w:rsidR="00CC296B" w:rsidRPr="001C6AF5">
              <w:rPr>
                <w:rFonts w:asciiTheme="minorHAnsi" w:hAnsiTheme="minorHAnsi" w:cstheme="minorHAnsi"/>
              </w:rPr>
              <w:t>e</w:t>
            </w:r>
            <w:r w:rsidRPr="001C6AF5">
              <w:rPr>
                <w:rFonts w:asciiTheme="minorHAnsi" w:hAnsiTheme="minorHAnsi" w:cstheme="minorHAnsi"/>
              </w:rPr>
              <w:t xml:space="preserve"> adekuate p</w:t>
            </w:r>
            <w:r w:rsidR="00CC296B" w:rsidRPr="001C6AF5">
              <w:rPr>
                <w:rFonts w:asciiTheme="minorHAnsi" w:hAnsiTheme="minorHAnsi" w:cstheme="minorHAnsi"/>
              </w:rPr>
              <w:t>e</w:t>
            </w:r>
            <w:r w:rsidRPr="001C6AF5">
              <w:rPr>
                <w:rFonts w:asciiTheme="minorHAnsi" w:hAnsiTheme="minorHAnsi" w:cstheme="minorHAnsi"/>
              </w:rPr>
              <w:t>r t</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rmbushur nj</w:t>
            </w:r>
            <w:r w:rsidR="00CC296B" w:rsidRPr="001C6AF5">
              <w:rPr>
                <w:rFonts w:asciiTheme="minorHAnsi" w:hAnsiTheme="minorHAnsi" w:cstheme="minorHAnsi"/>
              </w:rPr>
              <w:t>e</w:t>
            </w:r>
            <w:r w:rsidRPr="001C6AF5">
              <w:rPr>
                <w:rFonts w:asciiTheme="minorHAnsi" w:hAnsiTheme="minorHAnsi" w:cstheme="minorHAnsi"/>
              </w:rPr>
              <w:t xml:space="preserve"> k</w:t>
            </w:r>
            <w:r w:rsidR="00CC296B" w:rsidRPr="001C6AF5">
              <w:rPr>
                <w:rFonts w:asciiTheme="minorHAnsi" w:hAnsiTheme="minorHAnsi" w:cstheme="minorHAnsi"/>
              </w:rPr>
              <w:t>e</w:t>
            </w:r>
            <w:r w:rsidRPr="001C6AF5">
              <w:rPr>
                <w:rFonts w:asciiTheme="minorHAnsi" w:hAnsiTheme="minorHAnsi" w:cstheme="minorHAnsi"/>
              </w:rPr>
              <w:t>rkes</w:t>
            </w:r>
            <w:r w:rsidR="00CC296B" w:rsidRPr="001C6AF5">
              <w:rPr>
                <w:rFonts w:asciiTheme="minorHAnsi" w:hAnsiTheme="minorHAnsi" w:cstheme="minorHAnsi"/>
              </w:rPr>
              <w:t>e</w:t>
            </w:r>
            <w:r w:rsidRPr="001C6AF5">
              <w:rPr>
                <w:rFonts w:asciiTheme="minorHAnsi" w:hAnsiTheme="minorHAnsi" w:cstheme="minorHAnsi"/>
              </w:rPr>
              <w:t xml:space="preserve"> n</w:t>
            </w:r>
            <w:r w:rsidR="00CC296B" w:rsidRPr="001C6AF5">
              <w:rPr>
                <w:rFonts w:asciiTheme="minorHAnsi" w:hAnsiTheme="minorHAnsi" w:cstheme="minorHAnsi"/>
              </w:rPr>
              <w:t>e</w:t>
            </w:r>
            <w:r w:rsidRPr="001C6AF5">
              <w:rPr>
                <w:rFonts w:asciiTheme="minorHAnsi" w:hAnsiTheme="minorHAnsi" w:cstheme="minorHAnsi"/>
              </w:rPr>
              <w:t xml:space="preserve"> rritje p</w:t>
            </w:r>
            <w:r w:rsidR="00CC296B" w:rsidRPr="001C6AF5">
              <w:rPr>
                <w:rFonts w:asciiTheme="minorHAnsi" w:hAnsiTheme="minorHAnsi" w:cstheme="minorHAnsi"/>
              </w:rPr>
              <w:t>e</w:t>
            </w:r>
            <w:r w:rsidRPr="001C6AF5">
              <w:rPr>
                <w:rFonts w:asciiTheme="minorHAnsi" w:hAnsiTheme="minorHAnsi" w:cstheme="minorHAnsi"/>
              </w:rPr>
              <w:t>r rinovime me ndertesash me masa eficence energjie.</w:t>
            </w:r>
          </w:p>
        </w:tc>
      </w:tr>
    </w:tbl>
    <w:p w14:paraId="0CA61284" w14:textId="77777777" w:rsidR="00F328E7" w:rsidRPr="001C6AF5" w:rsidRDefault="00F328E7" w:rsidP="00F328E7">
      <w:pPr>
        <w:spacing w:after="0" w:line="276" w:lineRule="auto"/>
        <w:jc w:val="both"/>
        <w:rPr>
          <w:rFonts w:asciiTheme="minorHAnsi" w:hAnsiTheme="minorHAnsi" w:cstheme="minorHAnsi"/>
          <w:szCs w:val="20"/>
          <w:lang w:eastAsia="hr-HR"/>
        </w:rPr>
      </w:pPr>
    </w:p>
    <w:p w14:paraId="5A211384" w14:textId="2F947813" w:rsidR="00F328E7" w:rsidRPr="001C6AF5" w:rsidRDefault="00B97805" w:rsidP="00F328E7">
      <w:pPr>
        <w:spacing w:after="0" w:line="276" w:lineRule="auto"/>
        <w:jc w:val="both"/>
        <w:rPr>
          <w:rFonts w:asciiTheme="minorHAnsi" w:hAnsiTheme="minorHAnsi" w:cstheme="minorHAnsi"/>
          <w:szCs w:val="20"/>
          <w:lang w:eastAsia="hr-HR"/>
        </w:rPr>
      </w:pPr>
      <w:r w:rsidRPr="001C6AF5">
        <w:rPr>
          <w:rFonts w:asciiTheme="minorHAnsi" w:hAnsiTheme="minorHAnsi" w:cstheme="minorHAnsi"/>
          <w:szCs w:val="20"/>
          <w:lang w:eastAsia="hr-HR"/>
        </w:rPr>
        <w:t>Pengesat kryesore t</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tregut p</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 zbatimin e masave EE/RE p</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 stokun e nd</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rtesave t</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banimit jan</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renditur m</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posht</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w:t>
      </w:r>
    </w:p>
    <w:p w14:paraId="41F68652" w14:textId="77777777" w:rsidR="00F328E7" w:rsidRPr="001C6AF5" w:rsidRDefault="00F328E7" w:rsidP="00F328E7">
      <w:pPr>
        <w:spacing w:after="0" w:line="276" w:lineRule="auto"/>
        <w:jc w:val="both"/>
        <w:rPr>
          <w:rFonts w:asciiTheme="minorHAnsi" w:hAnsiTheme="minorHAnsi" w:cstheme="minorHAnsi"/>
          <w:szCs w:val="20"/>
          <w:lang w:eastAsia="hr-HR"/>
        </w:rPr>
      </w:pPr>
    </w:p>
    <w:p w14:paraId="5D8D9B68" w14:textId="49BE9B4C" w:rsidR="0029590A" w:rsidRPr="001C6AF5" w:rsidRDefault="0029590A" w:rsidP="0029590A">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Shtremb</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rimet e tregut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tregjet lokale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 </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mimet e disa komoditeteve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nuk pasqyrojn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kostot e prodhimit/gjenerimit/transmetimit/shp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rndarjes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tyre (p.sh. drute e zjarrit dhe energjia elektrike), d.m.th. prezenca 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r-subvencioneve.</w:t>
      </w:r>
    </w:p>
    <w:p w14:paraId="1C8FD7F3" w14:textId="2A7F6E1B" w:rsidR="0029590A" w:rsidRPr="001C6AF5" w:rsidRDefault="0029590A" w:rsidP="0029590A">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Shum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familje i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rmbahen metodave tradicionale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gatimit dhe ngrohjes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hap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dhe ujit,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shkak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zakoneve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sjelljes, munges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dijes ose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disa zona shum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larg</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ta, ku disa or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vit ka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rprerje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elektrike,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arsye sigurie furnizimi me energji.</w:t>
      </w:r>
    </w:p>
    <w:p w14:paraId="555C3FB8" w14:textId="79337E05" w:rsidR="0029590A" w:rsidRPr="001C6AF5" w:rsidRDefault="0029590A" w:rsidP="0029590A">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rdorimi i pajisjeve joeficente (dhe ndoshta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pasigurta) dhe zgjedhja e pap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rshtatshme e lendeve djegese.</w:t>
      </w:r>
    </w:p>
    <w:p w14:paraId="4F0569C2" w14:textId="7F78EEE1" w:rsidR="0029590A" w:rsidRPr="001C6AF5" w:rsidRDefault="0029590A" w:rsidP="0029590A">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Q</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nga viti 1990 jan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rtuar shum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reja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paligjshme’ pa lejen 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rtimit, d.m.th.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rtesat jan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rtuar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nyr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paplanifikuar, nuk zbatojne standardet dhe mund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pengohet zhvillimi i rrjeteve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shperndarje se gazit natyror, si p.sh. skemat e Ngrohjes Qendrore (DH).</w:t>
      </w:r>
    </w:p>
    <w:p w14:paraId="1DB7113E" w14:textId="7EF8AE3B" w:rsidR="0029590A" w:rsidRPr="001C6AF5" w:rsidRDefault="0029590A" w:rsidP="0029590A">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Performanca energjitike 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reja nuk monitorohet apo zbatohet dhe shpesh rezulton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tep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energji brenda faz</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projektimit.</w:t>
      </w:r>
    </w:p>
    <w:p w14:paraId="131D423B" w14:textId="71F7491B" w:rsidR="0029590A" w:rsidRPr="001C6AF5" w:rsidRDefault="0029590A" w:rsidP="0029590A">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Pamund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hyr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tregun e kredis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d.m.th. mungesa e skemave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rballueshme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financimit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EE/RE (ve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risht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familjet me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ardhura 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ul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ta).</w:t>
      </w:r>
    </w:p>
    <w:p w14:paraId="64828894" w14:textId="767C46CE" w:rsidR="0029590A" w:rsidRPr="001C6AF5" w:rsidRDefault="0029590A" w:rsidP="0029590A">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Nj</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nivel i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rgjithsh</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m i ul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t i investimeve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masa EE/BRE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sektorin rezidencial. Potenciali i lart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EE/BRE i sektorit rezidencial nuk </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shfryt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zuar, 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risht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nkategorin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MAB. Shoqatat e Pronar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pive nuk po krijohen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shkak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munges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legjislacionit dyt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sor,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rkoh</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q</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politikat aktuale q</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jn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me 'zonat 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rbashk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ta'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rtesa jan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joefektive.</w:t>
      </w:r>
    </w:p>
    <w:p w14:paraId="7EBE89FA" w14:textId="5BA66BBA" w:rsidR="0029590A" w:rsidRPr="001C6AF5" w:rsidRDefault="0029590A" w:rsidP="0029590A">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Prezenca e mospages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faturave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(rreth 5-6% e popullsis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/familjeve), duke rezultuar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munges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nxitjes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shpenzuar para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zbatimin e masave EE/BRE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se nuk paguhen faturat 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w:t>
      </w:r>
    </w:p>
    <w:p w14:paraId="19C18F04" w14:textId="303321A1" w:rsidR="00F328E7" w:rsidRPr="001C6AF5" w:rsidRDefault="0029590A" w:rsidP="0029590A">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Tarifat 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elektrike nuk jan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ende plot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sisht reflektuese ndaj kostos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shkak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faktit se tarifat jan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subvencionuara, d.m.th. kursimet 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nga masat EE jan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nvler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suara, duke ulur incentivat dhe duke e b</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shtir</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shlyerjen e kredive.</w:t>
      </w:r>
    </w:p>
    <w:p w14:paraId="3D62AAE3" w14:textId="77777777" w:rsidR="00F328E7" w:rsidRPr="001C6AF5" w:rsidRDefault="00F328E7" w:rsidP="00F328E7">
      <w:pPr>
        <w:spacing w:after="0" w:line="276" w:lineRule="auto"/>
        <w:jc w:val="both"/>
        <w:rPr>
          <w:rFonts w:asciiTheme="minorHAnsi" w:hAnsiTheme="minorHAnsi" w:cstheme="minorHAnsi"/>
          <w:szCs w:val="20"/>
          <w:lang w:eastAsia="hr-HR"/>
        </w:rPr>
      </w:pPr>
    </w:p>
    <w:p w14:paraId="4DB0FD2A" w14:textId="52A60BB4" w:rsidR="00F328E7" w:rsidRPr="001C6AF5" w:rsidRDefault="00DC263B" w:rsidP="00C8350D">
      <w:pPr>
        <w:spacing w:after="0" w:line="240" w:lineRule="auto"/>
        <w:jc w:val="both"/>
        <w:rPr>
          <w:rFonts w:asciiTheme="minorHAnsi" w:hAnsiTheme="minorHAnsi" w:cstheme="minorHAnsi"/>
          <w:szCs w:val="20"/>
          <w:lang w:eastAsia="hr-HR"/>
        </w:rPr>
      </w:pPr>
      <w:r w:rsidRPr="001C6AF5">
        <w:rPr>
          <w:rFonts w:asciiTheme="minorHAnsi" w:hAnsiTheme="minorHAnsi" w:cstheme="minorHAnsi"/>
          <w:szCs w:val="20"/>
          <w:lang w:eastAsia="hr-HR"/>
        </w:rPr>
        <w:t>Pengesat kryesore t</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tregut p</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 zbatimin e masave EE/RE p</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 stokun e nd</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rtesave publike jan</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renditur m</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posht</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w:t>
      </w:r>
    </w:p>
    <w:p w14:paraId="2AEC8A18" w14:textId="52E4C89C" w:rsidR="00F1606D" w:rsidRPr="001C6AF5" w:rsidRDefault="00F1606D" w:rsidP="00C8350D">
      <w:pPr>
        <w:pStyle w:val="ListParagraph"/>
        <w:numPr>
          <w:ilvl w:val="0"/>
          <w:numId w:val="74"/>
        </w:numPr>
        <w:spacing w:after="0" w:line="240" w:lineRule="auto"/>
        <w:jc w:val="both"/>
        <w:rPr>
          <w:rFonts w:asciiTheme="minorHAnsi" w:hAnsiTheme="minorHAnsi" w:cstheme="minorHAnsi"/>
          <w:szCs w:val="20"/>
        </w:rPr>
      </w:pPr>
      <w:r w:rsidRPr="001C6AF5">
        <w:rPr>
          <w:rFonts w:asciiTheme="minorHAnsi" w:hAnsiTheme="minorHAnsi" w:cstheme="minorHAnsi"/>
          <w:szCs w:val="20"/>
        </w:rPr>
        <w:t xml:space="preserve">EE aktualisht nuk </w:t>
      </w:r>
      <w:r w:rsidR="00CC296B" w:rsidRPr="001C6AF5">
        <w:rPr>
          <w:rFonts w:asciiTheme="minorHAnsi" w:hAnsiTheme="minorHAnsi" w:cstheme="minorHAnsi"/>
          <w:szCs w:val="20"/>
        </w:rPr>
        <w:t>e</w:t>
      </w:r>
      <w:r w:rsidRPr="001C6AF5">
        <w:rPr>
          <w:rFonts w:asciiTheme="minorHAnsi" w:hAnsiTheme="minorHAnsi" w:cstheme="minorHAnsi"/>
          <w:szCs w:val="20"/>
        </w:rPr>
        <w:t>sht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prioritet p</w:t>
      </w:r>
      <w:r w:rsidR="00CC296B" w:rsidRPr="001C6AF5">
        <w:rPr>
          <w:rFonts w:asciiTheme="minorHAnsi" w:hAnsiTheme="minorHAnsi" w:cstheme="minorHAnsi"/>
          <w:szCs w:val="20"/>
        </w:rPr>
        <w:t>e</w:t>
      </w:r>
      <w:r w:rsidRPr="001C6AF5">
        <w:rPr>
          <w:rFonts w:asciiTheme="minorHAnsi" w:hAnsiTheme="minorHAnsi" w:cstheme="minorHAnsi"/>
          <w:szCs w:val="20"/>
        </w:rPr>
        <w:t xml:space="preserve">r </w:t>
      </w:r>
      <w:r w:rsidR="00CC296B" w:rsidRPr="001C6AF5">
        <w:rPr>
          <w:rFonts w:asciiTheme="minorHAnsi" w:hAnsiTheme="minorHAnsi" w:cstheme="minorHAnsi"/>
          <w:szCs w:val="20"/>
        </w:rPr>
        <w:t>bashkite</w:t>
      </w:r>
      <w:r w:rsidRPr="001C6AF5">
        <w:rPr>
          <w:rFonts w:asciiTheme="minorHAnsi" w:hAnsiTheme="minorHAnsi" w:cstheme="minorHAnsi"/>
          <w:szCs w:val="20"/>
        </w:rPr>
        <w:t xml:space="preserve"> - furnizimi me uj</w:t>
      </w:r>
      <w:r w:rsidR="00CC296B" w:rsidRPr="001C6AF5">
        <w:rPr>
          <w:rFonts w:asciiTheme="minorHAnsi" w:hAnsiTheme="minorHAnsi" w:cstheme="minorHAnsi"/>
          <w:szCs w:val="20"/>
        </w:rPr>
        <w:t>e</w:t>
      </w:r>
      <w:r w:rsidRPr="001C6AF5">
        <w:rPr>
          <w:rFonts w:asciiTheme="minorHAnsi" w:hAnsiTheme="minorHAnsi" w:cstheme="minorHAnsi"/>
          <w:szCs w:val="20"/>
        </w:rPr>
        <w:t>, asgjesimi i mbetjeve urbane, dhe trajtimi i uj</w:t>
      </w:r>
      <w:r w:rsidR="00CC296B" w:rsidRPr="001C6AF5">
        <w:rPr>
          <w:rFonts w:asciiTheme="minorHAnsi" w:hAnsiTheme="minorHAnsi" w:cstheme="minorHAnsi"/>
          <w:szCs w:val="20"/>
        </w:rPr>
        <w:t>e</w:t>
      </w:r>
      <w:r w:rsidRPr="001C6AF5">
        <w:rPr>
          <w:rFonts w:asciiTheme="minorHAnsi" w:hAnsiTheme="minorHAnsi" w:cstheme="minorHAnsi"/>
          <w:szCs w:val="20"/>
        </w:rPr>
        <w:t>rave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zeza konsiderohen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w:t>
      </w:r>
      <w:r w:rsidR="00CC296B" w:rsidRPr="001C6AF5">
        <w:rPr>
          <w:rFonts w:asciiTheme="minorHAnsi" w:hAnsiTheme="minorHAnsi" w:cstheme="minorHAnsi"/>
          <w:szCs w:val="20"/>
        </w:rPr>
        <w:t>e</w:t>
      </w:r>
      <w:r w:rsidRPr="001C6AF5">
        <w:rPr>
          <w:rFonts w:asciiTheme="minorHAnsi" w:hAnsiTheme="minorHAnsi" w:cstheme="minorHAnsi"/>
          <w:szCs w:val="20"/>
        </w:rPr>
        <w:t>nd</w:t>
      </w:r>
      <w:r w:rsidR="00CC296B" w:rsidRPr="001C6AF5">
        <w:rPr>
          <w:rFonts w:asciiTheme="minorHAnsi" w:hAnsiTheme="minorHAnsi" w:cstheme="minorHAnsi"/>
          <w:szCs w:val="20"/>
        </w:rPr>
        <w:t>e</w:t>
      </w:r>
      <w:r w:rsidRPr="001C6AF5">
        <w:rPr>
          <w:rFonts w:asciiTheme="minorHAnsi" w:hAnsiTheme="minorHAnsi" w:cstheme="minorHAnsi"/>
          <w:szCs w:val="20"/>
        </w:rPr>
        <w:t>sishme.</w:t>
      </w:r>
    </w:p>
    <w:p w14:paraId="4F7A7769" w14:textId="57AAC871" w:rsidR="00F1606D" w:rsidRPr="001C6AF5" w:rsidRDefault="00F1606D" w:rsidP="00C8350D">
      <w:pPr>
        <w:pStyle w:val="ListParagraph"/>
        <w:numPr>
          <w:ilvl w:val="0"/>
          <w:numId w:val="74"/>
        </w:numPr>
        <w:spacing w:after="0" w:line="240" w:lineRule="auto"/>
        <w:jc w:val="both"/>
        <w:rPr>
          <w:rFonts w:asciiTheme="minorHAnsi" w:hAnsiTheme="minorHAnsi" w:cstheme="minorHAnsi"/>
          <w:szCs w:val="20"/>
        </w:rPr>
      </w:pPr>
      <w:r w:rsidRPr="001C6AF5">
        <w:rPr>
          <w:rFonts w:asciiTheme="minorHAnsi" w:hAnsiTheme="minorHAnsi" w:cstheme="minorHAnsi"/>
          <w:szCs w:val="20"/>
        </w:rPr>
        <w:t>Nuk ka ekspertiz</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mjaftueshme p</w:t>
      </w:r>
      <w:r w:rsidR="00CC296B" w:rsidRPr="001C6AF5">
        <w:rPr>
          <w:rFonts w:asciiTheme="minorHAnsi" w:hAnsiTheme="minorHAnsi" w:cstheme="minorHAnsi"/>
          <w:szCs w:val="20"/>
        </w:rPr>
        <w:t>e</w:t>
      </w:r>
      <w:r w:rsidRPr="001C6AF5">
        <w:rPr>
          <w:rFonts w:asciiTheme="minorHAnsi" w:hAnsiTheme="minorHAnsi" w:cstheme="minorHAnsi"/>
          <w:szCs w:val="20"/>
        </w:rPr>
        <w:t>r EE/RE dhe burime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pamjaftueshme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nivel bashkiak, d.m.th. planifikimi dhe zbatimi i EE ne bashki jan</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kufizuara dhe bashkite nuk mund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ofrojn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plane cilesore per EE/BRE.</w:t>
      </w:r>
    </w:p>
    <w:p w14:paraId="2843D5EE" w14:textId="7894BCEE" w:rsidR="00F1606D" w:rsidRPr="001C6AF5" w:rsidRDefault="00F1606D" w:rsidP="00C8350D">
      <w:pPr>
        <w:pStyle w:val="ListParagraph"/>
        <w:numPr>
          <w:ilvl w:val="0"/>
          <w:numId w:val="74"/>
        </w:numPr>
        <w:spacing w:after="0" w:line="240" w:lineRule="auto"/>
        <w:jc w:val="both"/>
        <w:rPr>
          <w:rFonts w:asciiTheme="minorHAnsi" w:hAnsiTheme="minorHAnsi" w:cstheme="minorHAnsi"/>
          <w:szCs w:val="20"/>
        </w:rPr>
      </w:pPr>
      <w:r w:rsidRPr="001C6AF5">
        <w:rPr>
          <w:rFonts w:asciiTheme="minorHAnsi" w:hAnsiTheme="minorHAnsi" w:cstheme="minorHAnsi"/>
          <w:szCs w:val="20"/>
        </w:rPr>
        <w:t>Rregullat buxhetore nuk i lejojn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bashkite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rfitojn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nga ndonj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kursim energjie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arrijn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afat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gjat</w:t>
      </w:r>
      <w:r w:rsidR="00CC296B" w:rsidRPr="001C6AF5">
        <w:rPr>
          <w:rFonts w:asciiTheme="minorHAnsi" w:hAnsiTheme="minorHAnsi" w:cstheme="minorHAnsi"/>
          <w:szCs w:val="20"/>
        </w:rPr>
        <w:t>e</w:t>
      </w:r>
      <w:r w:rsidRPr="001C6AF5">
        <w:rPr>
          <w:rFonts w:asciiTheme="minorHAnsi" w:hAnsiTheme="minorHAnsi" w:cstheme="minorHAnsi"/>
          <w:szCs w:val="20"/>
        </w:rPr>
        <w:t xml:space="preserve"> – d.m.th. nuk ka mekanizma p</w:t>
      </w:r>
      <w:r w:rsidR="00CC296B" w:rsidRPr="001C6AF5">
        <w:rPr>
          <w:rFonts w:asciiTheme="minorHAnsi" w:hAnsiTheme="minorHAnsi" w:cstheme="minorHAnsi"/>
          <w:szCs w:val="20"/>
        </w:rPr>
        <w:t>e</w:t>
      </w:r>
      <w:r w:rsidRPr="001C6AF5">
        <w:rPr>
          <w:rFonts w:asciiTheme="minorHAnsi" w:hAnsiTheme="minorHAnsi" w:cstheme="minorHAnsi"/>
          <w:szCs w:val="20"/>
        </w:rPr>
        <w:t>r kapjen e buxhetit dhe as buxhetim shum</w:t>
      </w:r>
      <w:r w:rsidR="00CC296B" w:rsidRPr="001C6AF5">
        <w:rPr>
          <w:rFonts w:asciiTheme="minorHAnsi" w:hAnsiTheme="minorHAnsi" w:cstheme="minorHAnsi"/>
          <w:szCs w:val="20"/>
        </w:rPr>
        <w:t>e</w:t>
      </w:r>
      <w:r w:rsidRPr="001C6AF5">
        <w:rPr>
          <w:rFonts w:asciiTheme="minorHAnsi" w:hAnsiTheme="minorHAnsi" w:cstheme="minorHAnsi"/>
          <w:szCs w:val="20"/>
        </w:rPr>
        <w:t>vje</w:t>
      </w:r>
      <w:r w:rsidR="00CC296B" w:rsidRPr="001C6AF5">
        <w:rPr>
          <w:rFonts w:asciiTheme="minorHAnsi" w:hAnsiTheme="minorHAnsi" w:cstheme="minorHAnsi"/>
          <w:szCs w:val="20"/>
        </w:rPr>
        <w:t>c</w:t>
      </w:r>
      <w:r w:rsidRPr="001C6AF5">
        <w:rPr>
          <w:rFonts w:asciiTheme="minorHAnsi" w:hAnsiTheme="minorHAnsi" w:cstheme="minorHAnsi"/>
          <w:szCs w:val="20"/>
        </w:rPr>
        <w:t>ar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mund</w:t>
      </w:r>
      <w:r w:rsidR="00CC296B" w:rsidRPr="001C6AF5">
        <w:rPr>
          <w:rFonts w:asciiTheme="minorHAnsi" w:hAnsiTheme="minorHAnsi" w:cstheme="minorHAnsi"/>
          <w:szCs w:val="20"/>
        </w:rPr>
        <w:t>e</w:t>
      </w:r>
      <w:r w:rsidRPr="001C6AF5">
        <w:rPr>
          <w:rFonts w:asciiTheme="minorHAnsi" w:hAnsiTheme="minorHAnsi" w:cstheme="minorHAnsi"/>
          <w:szCs w:val="20"/>
        </w:rPr>
        <w:t>suar. Grantet p</w:t>
      </w:r>
      <w:r w:rsidR="00CC296B" w:rsidRPr="001C6AF5">
        <w:rPr>
          <w:rFonts w:asciiTheme="minorHAnsi" w:hAnsiTheme="minorHAnsi" w:cstheme="minorHAnsi"/>
          <w:szCs w:val="20"/>
        </w:rPr>
        <w:t>e</w:t>
      </w:r>
      <w:r w:rsidRPr="001C6AF5">
        <w:rPr>
          <w:rFonts w:asciiTheme="minorHAnsi" w:hAnsiTheme="minorHAnsi" w:cstheme="minorHAnsi"/>
          <w:szCs w:val="20"/>
        </w:rPr>
        <w:t>r bashkite jepen sipas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formule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paracaktuar - ndarja buxhetore e </w:t>
      </w:r>
      <w:r w:rsidR="00CC296B" w:rsidRPr="001C6AF5">
        <w:rPr>
          <w:rFonts w:asciiTheme="minorHAnsi" w:hAnsiTheme="minorHAnsi" w:cstheme="minorHAnsi"/>
          <w:szCs w:val="20"/>
        </w:rPr>
        <w:t>c</w:t>
      </w:r>
      <w:r w:rsidRPr="001C6AF5">
        <w:rPr>
          <w:rFonts w:asciiTheme="minorHAnsi" w:hAnsiTheme="minorHAnsi" w:cstheme="minorHAnsi"/>
          <w:szCs w:val="20"/>
        </w:rPr>
        <w:t>do viti p</w:t>
      </w:r>
      <w:r w:rsidR="00CC296B" w:rsidRPr="001C6AF5">
        <w:rPr>
          <w:rFonts w:asciiTheme="minorHAnsi" w:hAnsiTheme="minorHAnsi" w:cstheme="minorHAnsi"/>
          <w:szCs w:val="20"/>
        </w:rPr>
        <w:t>e</w:t>
      </w:r>
      <w:r w:rsidRPr="001C6AF5">
        <w:rPr>
          <w:rFonts w:asciiTheme="minorHAnsi" w:hAnsiTheme="minorHAnsi" w:cstheme="minorHAnsi"/>
          <w:szCs w:val="20"/>
        </w:rPr>
        <w:t>r faturat e sh</w:t>
      </w:r>
      <w:r w:rsidR="00CC296B" w:rsidRPr="001C6AF5">
        <w:rPr>
          <w:rFonts w:asciiTheme="minorHAnsi" w:hAnsiTheme="minorHAnsi" w:cstheme="minorHAnsi"/>
          <w:szCs w:val="20"/>
        </w:rPr>
        <w:t>e</w:t>
      </w:r>
      <w:r w:rsidRPr="001C6AF5">
        <w:rPr>
          <w:rFonts w:asciiTheme="minorHAnsi" w:hAnsiTheme="minorHAnsi" w:cstheme="minorHAnsi"/>
          <w:szCs w:val="20"/>
        </w:rPr>
        <w:t>rbimeve bashkiake bazohet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shpenzimet e vitit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kaluar. </w:t>
      </w:r>
      <w:r w:rsidR="00CC296B" w:rsidRPr="001C6AF5">
        <w:rPr>
          <w:rFonts w:asciiTheme="minorHAnsi" w:hAnsiTheme="minorHAnsi" w:cstheme="minorHAnsi"/>
          <w:szCs w:val="20"/>
        </w:rPr>
        <w:t>C</w:t>
      </w:r>
      <w:r w:rsidRPr="001C6AF5">
        <w:rPr>
          <w:rFonts w:asciiTheme="minorHAnsi" w:hAnsiTheme="minorHAnsi" w:cstheme="minorHAnsi"/>
          <w:szCs w:val="20"/>
        </w:rPr>
        <w:t>do kursim i arritur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kostot 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nuk mund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rdoret p</w:t>
      </w:r>
      <w:r w:rsidR="00CC296B" w:rsidRPr="001C6AF5">
        <w:rPr>
          <w:rFonts w:asciiTheme="minorHAnsi" w:hAnsiTheme="minorHAnsi" w:cstheme="minorHAnsi"/>
          <w:szCs w:val="20"/>
        </w:rPr>
        <w:t>e</w:t>
      </w:r>
      <w:r w:rsidRPr="001C6AF5">
        <w:rPr>
          <w:rFonts w:asciiTheme="minorHAnsi" w:hAnsiTheme="minorHAnsi" w:cstheme="minorHAnsi"/>
          <w:szCs w:val="20"/>
        </w:rPr>
        <w:t xml:space="preserve">r financimin e investimeve. Ky fakt </w:t>
      </w:r>
      <w:r w:rsidR="00CC296B" w:rsidRPr="001C6AF5">
        <w:rPr>
          <w:rFonts w:asciiTheme="minorHAnsi" w:hAnsiTheme="minorHAnsi" w:cstheme="minorHAnsi"/>
          <w:szCs w:val="20"/>
        </w:rPr>
        <w:t>e</w:t>
      </w:r>
      <w:r w:rsidRPr="001C6AF5">
        <w:rPr>
          <w:rFonts w:asciiTheme="minorHAnsi" w:hAnsiTheme="minorHAnsi" w:cstheme="minorHAnsi"/>
          <w:szCs w:val="20"/>
        </w:rPr>
        <w:t>sht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gjithashtu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penges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ESCO, grante te bazuar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 etj.</w:t>
      </w:r>
    </w:p>
    <w:p w14:paraId="4D72DCAF" w14:textId="195B5973" w:rsidR="00F1606D" w:rsidRPr="001C6AF5" w:rsidRDefault="00F1606D" w:rsidP="00C8350D">
      <w:pPr>
        <w:pStyle w:val="ListParagraph"/>
        <w:numPr>
          <w:ilvl w:val="0"/>
          <w:numId w:val="74"/>
        </w:numPr>
        <w:spacing w:after="0" w:line="240" w:lineRule="auto"/>
        <w:jc w:val="both"/>
        <w:rPr>
          <w:rFonts w:asciiTheme="minorHAnsi" w:hAnsiTheme="minorHAnsi" w:cstheme="minorHAnsi"/>
          <w:szCs w:val="20"/>
        </w:rPr>
      </w:pPr>
      <w:r w:rsidRPr="001C6AF5">
        <w:rPr>
          <w:rFonts w:asciiTheme="minorHAnsi" w:hAnsiTheme="minorHAnsi" w:cstheme="minorHAnsi"/>
          <w:szCs w:val="20"/>
        </w:rPr>
        <w:t>Nd</w:t>
      </w:r>
      <w:r w:rsidR="00CC296B" w:rsidRPr="001C6AF5">
        <w:rPr>
          <w:rFonts w:asciiTheme="minorHAnsi" w:hAnsiTheme="minorHAnsi" w:cstheme="minorHAnsi"/>
          <w:szCs w:val="20"/>
        </w:rPr>
        <w:t>e</w:t>
      </w:r>
      <w:r w:rsidRPr="001C6AF5">
        <w:rPr>
          <w:rFonts w:asciiTheme="minorHAnsi" w:hAnsiTheme="minorHAnsi" w:cstheme="minorHAnsi"/>
          <w:szCs w:val="20"/>
        </w:rPr>
        <w:t>rtesat me ngrohje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ul</w:t>
      </w:r>
      <w:r w:rsidR="00CC296B" w:rsidRPr="001C6AF5">
        <w:rPr>
          <w:rFonts w:asciiTheme="minorHAnsi" w:hAnsiTheme="minorHAnsi" w:cstheme="minorHAnsi"/>
          <w:szCs w:val="20"/>
        </w:rPr>
        <w:t>e</w:t>
      </w:r>
      <w:r w:rsidRPr="001C6AF5">
        <w:rPr>
          <w:rFonts w:asciiTheme="minorHAnsi" w:hAnsiTheme="minorHAnsi" w:cstheme="minorHAnsi"/>
          <w:szCs w:val="20"/>
        </w:rPr>
        <w:t>t - arritja e niveleve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w:t>
      </w:r>
      <w:r w:rsidR="000450CB" w:rsidRPr="001C6AF5">
        <w:rPr>
          <w:rFonts w:asciiTheme="minorHAnsi" w:hAnsiTheme="minorHAnsi" w:cstheme="minorHAnsi"/>
          <w:szCs w:val="20"/>
        </w:rPr>
        <w:t>komfortit</w:t>
      </w:r>
      <w:r w:rsidRPr="001C6AF5">
        <w:rPr>
          <w:rFonts w:asciiTheme="minorHAnsi" w:hAnsiTheme="minorHAnsi" w:cstheme="minorHAnsi"/>
          <w:szCs w:val="20"/>
        </w:rPr>
        <w:t xml:space="preserve">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disa nd</w:t>
      </w:r>
      <w:r w:rsidR="00CC296B" w:rsidRPr="001C6AF5">
        <w:rPr>
          <w:rFonts w:asciiTheme="minorHAnsi" w:hAnsiTheme="minorHAnsi" w:cstheme="minorHAnsi"/>
          <w:szCs w:val="20"/>
        </w:rPr>
        <w:t>e</w:t>
      </w:r>
      <w:r w:rsidRPr="001C6AF5">
        <w:rPr>
          <w:rFonts w:asciiTheme="minorHAnsi" w:hAnsiTheme="minorHAnsi" w:cstheme="minorHAnsi"/>
          <w:szCs w:val="20"/>
        </w:rPr>
        <w:t>rtesa publike fillimisht mund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rris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konsumin 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dhe kostot e energjis</w:t>
      </w:r>
      <w:r w:rsidR="00CC296B" w:rsidRPr="001C6AF5">
        <w:rPr>
          <w:rFonts w:asciiTheme="minorHAnsi" w:hAnsiTheme="minorHAnsi" w:cstheme="minorHAnsi"/>
          <w:szCs w:val="20"/>
        </w:rPr>
        <w:t>e</w:t>
      </w:r>
      <w:r w:rsidRPr="001C6AF5">
        <w:rPr>
          <w:rFonts w:asciiTheme="minorHAnsi" w:hAnsiTheme="minorHAnsi" w:cstheme="minorHAnsi"/>
          <w:szCs w:val="20"/>
        </w:rPr>
        <w:t>, edhe n</w:t>
      </w:r>
      <w:r w:rsidR="00CC296B" w:rsidRPr="001C6AF5">
        <w:rPr>
          <w:rFonts w:asciiTheme="minorHAnsi" w:hAnsiTheme="minorHAnsi" w:cstheme="minorHAnsi"/>
          <w:szCs w:val="20"/>
        </w:rPr>
        <w:t>e</w:t>
      </w:r>
      <w:r w:rsidRPr="001C6AF5">
        <w:rPr>
          <w:rFonts w:asciiTheme="minorHAnsi" w:hAnsiTheme="minorHAnsi" w:cstheme="minorHAnsi"/>
          <w:szCs w:val="20"/>
        </w:rPr>
        <w:t>se shoq</w:t>
      </w:r>
      <w:r w:rsidR="00CC296B" w:rsidRPr="001C6AF5">
        <w:rPr>
          <w:rFonts w:asciiTheme="minorHAnsi" w:hAnsiTheme="minorHAnsi" w:cstheme="minorHAnsi"/>
          <w:szCs w:val="20"/>
        </w:rPr>
        <w:t>e</w:t>
      </w:r>
      <w:r w:rsidRPr="001C6AF5">
        <w:rPr>
          <w:rFonts w:asciiTheme="minorHAnsi" w:hAnsiTheme="minorHAnsi" w:cstheme="minorHAnsi"/>
          <w:szCs w:val="20"/>
        </w:rPr>
        <w:t>rohet me zbatimin e masave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EE, marr</w:t>
      </w:r>
      <w:r w:rsidR="00CC296B" w:rsidRPr="001C6AF5">
        <w:rPr>
          <w:rFonts w:asciiTheme="minorHAnsi" w:hAnsiTheme="minorHAnsi" w:cstheme="minorHAnsi"/>
          <w:szCs w:val="20"/>
        </w:rPr>
        <w:t>e</w:t>
      </w:r>
      <w:r w:rsidRPr="001C6AF5">
        <w:rPr>
          <w:rFonts w:asciiTheme="minorHAnsi" w:hAnsiTheme="minorHAnsi" w:cstheme="minorHAnsi"/>
          <w:szCs w:val="20"/>
        </w:rPr>
        <w:t>veshjet e tipit ESCO nuk mund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zbatohen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situat</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till</w:t>
      </w:r>
      <w:r w:rsidR="00CC296B" w:rsidRPr="001C6AF5">
        <w:rPr>
          <w:rFonts w:asciiTheme="minorHAnsi" w:hAnsiTheme="minorHAnsi" w:cstheme="minorHAnsi"/>
          <w:szCs w:val="20"/>
        </w:rPr>
        <w:t>e</w:t>
      </w:r>
      <w:r w:rsidRPr="001C6AF5">
        <w:rPr>
          <w:rFonts w:asciiTheme="minorHAnsi" w:hAnsiTheme="minorHAnsi" w:cstheme="minorHAnsi"/>
          <w:szCs w:val="20"/>
        </w:rPr>
        <w:t>.</w:t>
      </w:r>
    </w:p>
    <w:p w14:paraId="4A88FB84" w14:textId="70A73756" w:rsidR="00F1606D" w:rsidRPr="001C6AF5" w:rsidRDefault="00F1606D" w:rsidP="00C8350D">
      <w:pPr>
        <w:pStyle w:val="ListParagraph"/>
        <w:numPr>
          <w:ilvl w:val="0"/>
          <w:numId w:val="74"/>
        </w:numPr>
        <w:spacing w:after="0" w:line="240" w:lineRule="auto"/>
        <w:jc w:val="both"/>
        <w:rPr>
          <w:rFonts w:asciiTheme="minorHAnsi" w:hAnsiTheme="minorHAnsi" w:cstheme="minorHAnsi"/>
          <w:szCs w:val="20"/>
        </w:rPr>
      </w:pPr>
      <w:r w:rsidRPr="001C6AF5">
        <w:rPr>
          <w:rFonts w:asciiTheme="minorHAnsi" w:hAnsiTheme="minorHAnsi" w:cstheme="minorHAnsi"/>
          <w:szCs w:val="20"/>
        </w:rPr>
        <w:t>Kufizimet buxhetore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qeveris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qendrore kufizojn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mund</w:t>
      </w:r>
      <w:r w:rsidR="00CC296B" w:rsidRPr="001C6AF5">
        <w:rPr>
          <w:rFonts w:asciiTheme="minorHAnsi" w:hAnsiTheme="minorHAnsi" w:cstheme="minorHAnsi"/>
          <w:szCs w:val="20"/>
        </w:rPr>
        <w:t>e</w:t>
      </w:r>
      <w:r w:rsidRPr="001C6AF5">
        <w:rPr>
          <w:rFonts w:asciiTheme="minorHAnsi" w:hAnsiTheme="minorHAnsi" w:cstheme="minorHAnsi"/>
          <w:szCs w:val="20"/>
        </w:rPr>
        <w:t>sit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investime, ve</w:t>
      </w:r>
      <w:r w:rsidR="00CC296B" w:rsidRPr="001C6AF5">
        <w:rPr>
          <w:rFonts w:asciiTheme="minorHAnsi" w:hAnsiTheme="minorHAnsi" w:cstheme="minorHAnsi"/>
          <w:szCs w:val="20"/>
        </w:rPr>
        <w:t>c</w:t>
      </w:r>
      <w:r w:rsidRPr="001C6AF5">
        <w:rPr>
          <w:rFonts w:asciiTheme="minorHAnsi" w:hAnsiTheme="minorHAnsi" w:cstheme="minorHAnsi"/>
          <w:szCs w:val="20"/>
        </w:rPr>
        <w:t>an</w:t>
      </w:r>
      <w:r w:rsidR="00CC296B" w:rsidRPr="001C6AF5">
        <w:rPr>
          <w:rFonts w:asciiTheme="minorHAnsi" w:hAnsiTheme="minorHAnsi" w:cstheme="minorHAnsi"/>
          <w:szCs w:val="20"/>
        </w:rPr>
        <w:t>e</w:t>
      </w:r>
      <w:r w:rsidRPr="001C6AF5">
        <w:rPr>
          <w:rFonts w:asciiTheme="minorHAnsi" w:hAnsiTheme="minorHAnsi" w:cstheme="minorHAnsi"/>
          <w:szCs w:val="20"/>
        </w:rPr>
        <w:t>risht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klim</w:t>
      </w:r>
      <w:r w:rsidR="00CC296B" w:rsidRPr="001C6AF5">
        <w:rPr>
          <w:rFonts w:asciiTheme="minorHAnsi" w:hAnsiTheme="minorHAnsi" w:cstheme="minorHAnsi"/>
          <w:szCs w:val="20"/>
        </w:rPr>
        <w:t>e</w:t>
      </w:r>
      <w:r w:rsidRPr="001C6AF5">
        <w:rPr>
          <w:rFonts w:asciiTheme="minorHAnsi" w:hAnsiTheme="minorHAnsi" w:cstheme="minorHAnsi"/>
          <w:szCs w:val="20"/>
        </w:rPr>
        <w:t>n aktuale ekonomike.</w:t>
      </w:r>
    </w:p>
    <w:p w14:paraId="0425DDE9" w14:textId="5CDB6F3A" w:rsidR="00F1606D" w:rsidRPr="001C6AF5" w:rsidRDefault="00F1606D" w:rsidP="00C8350D">
      <w:pPr>
        <w:pStyle w:val="ListParagraph"/>
        <w:numPr>
          <w:ilvl w:val="0"/>
          <w:numId w:val="74"/>
        </w:numPr>
        <w:spacing w:after="0" w:line="240" w:lineRule="auto"/>
        <w:jc w:val="both"/>
        <w:rPr>
          <w:rFonts w:asciiTheme="minorHAnsi" w:hAnsiTheme="minorHAnsi" w:cstheme="minorHAnsi"/>
          <w:szCs w:val="20"/>
        </w:rPr>
      </w:pPr>
      <w:r w:rsidRPr="001C6AF5">
        <w:rPr>
          <w:rFonts w:asciiTheme="minorHAnsi" w:hAnsiTheme="minorHAnsi" w:cstheme="minorHAnsi"/>
          <w:szCs w:val="20"/>
        </w:rPr>
        <w:t>Sektori i nd</w:t>
      </w:r>
      <w:r w:rsidR="00CC296B" w:rsidRPr="001C6AF5">
        <w:rPr>
          <w:rFonts w:asciiTheme="minorHAnsi" w:hAnsiTheme="minorHAnsi" w:cstheme="minorHAnsi"/>
          <w:szCs w:val="20"/>
        </w:rPr>
        <w:t>e</w:t>
      </w:r>
      <w:r w:rsidRPr="001C6AF5">
        <w:rPr>
          <w:rFonts w:asciiTheme="minorHAnsi" w:hAnsiTheme="minorHAnsi" w:cstheme="minorHAnsi"/>
          <w:szCs w:val="20"/>
        </w:rPr>
        <w:t>rtimit (dekarbonizimi i stokut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ende nuk njihet si shtyt</w:t>
      </w:r>
      <w:r w:rsidR="00CC296B" w:rsidRPr="001C6AF5">
        <w:rPr>
          <w:rFonts w:asciiTheme="minorHAnsi" w:hAnsiTheme="minorHAnsi" w:cstheme="minorHAnsi"/>
          <w:szCs w:val="20"/>
        </w:rPr>
        <w:t>e</w:t>
      </w:r>
      <w:r w:rsidRPr="001C6AF5">
        <w:rPr>
          <w:rFonts w:asciiTheme="minorHAnsi" w:hAnsiTheme="minorHAnsi" w:cstheme="minorHAnsi"/>
          <w:szCs w:val="20"/>
        </w:rPr>
        <w:t>s ekonomik.</w:t>
      </w:r>
    </w:p>
    <w:p w14:paraId="2D1FC3CF" w14:textId="41CA69FB" w:rsidR="00F328E7" w:rsidRPr="001C6AF5" w:rsidRDefault="00F1606D" w:rsidP="00C8350D">
      <w:pPr>
        <w:pStyle w:val="ListParagraph"/>
        <w:numPr>
          <w:ilvl w:val="0"/>
          <w:numId w:val="74"/>
        </w:numPr>
        <w:spacing w:after="0" w:line="240" w:lineRule="auto"/>
        <w:jc w:val="both"/>
        <w:rPr>
          <w:rFonts w:asciiTheme="minorHAnsi" w:hAnsiTheme="minorHAnsi" w:cstheme="minorHAnsi"/>
          <w:szCs w:val="20"/>
        </w:rPr>
      </w:pPr>
      <w:r w:rsidRPr="001C6AF5">
        <w:rPr>
          <w:rFonts w:asciiTheme="minorHAnsi" w:hAnsiTheme="minorHAnsi" w:cstheme="minorHAnsi"/>
          <w:szCs w:val="20"/>
        </w:rPr>
        <w:t>Ligji p</w:t>
      </w:r>
      <w:r w:rsidR="00CC296B" w:rsidRPr="001C6AF5">
        <w:rPr>
          <w:rFonts w:asciiTheme="minorHAnsi" w:hAnsiTheme="minorHAnsi" w:cstheme="minorHAnsi"/>
          <w:szCs w:val="20"/>
        </w:rPr>
        <w:t>e</w:t>
      </w:r>
      <w:r w:rsidRPr="001C6AF5">
        <w:rPr>
          <w:rFonts w:asciiTheme="minorHAnsi" w:hAnsiTheme="minorHAnsi" w:cstheme="minorHAnsi"/>
          <w:szCs w:val="20"/>
        </w:rPr>
        <w:t>r Prokurimin Publik k</w:t>
      </w:r>
      <w:r w:rsidR="00CC296B" w:rsidRPr="001C6AF5">
        <w:rPr>
          <w:rFonts w:asciiTheme="minorHAnsi" w:hAnsiTheme="minorHAnsi" w:cstheme="minorHAnsi"/>
          <w:szCs w:val="20"/>
        </w:rPr>
        <w:t>e</w:t>
      </w:r>
      <w:r w:rsidRPr="001C6AF5">
        <w:rPr>
          <w:rFonts w:asciiTheme="minorHAnsi" w:hAnsiTheme="minorHAnsi" w:cstheme="minorHAnsi"/>
          <w:szCs w:val="20"/>
        </w:rPr>
        <w:t>rkon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tender</w:t>
      </w:r>
      <w:r w:rsidR="00CC296B" w:rsidRPr="001C6AF5">
        <w:rPr>
          <w:rFonts w:asciiTheme="minorHAnsi" w:hAnsiTheme="minorHAnsi" w:cstheme="minorHAnsi"/>
          <w:szCs w:val="20"/>
        </w:rPr>
        <w:t>e</w:t>
      </w:r>
      <w:r w:rsidRPr="001C6AF5">
        <w:rPr>
          <w:rFonts w:asciiTheme="minorHAnsi" w:hAnsiTheme="minorHAnsi" w:cstheme="minorHAnsi"/>
          <w:szCs w:val="20"/>
        </w:rPr>
        <w:t>t qeveritar</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marrin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konsiderat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efektet pozitive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EE p</w:t>
      </w:r>
      <w:r w:rsidR="00CC296B" w:rsidRPr="001C6AF5">
        <w:rPr>
          <w:rFonts w:asciiTheme="minorHAnsi" w:hAnsiTheme="minorHAnsi" w:cstheme="minorHAnsi"/>
          <w:szCs w:val="20"/>
        </w:rPr>
        <w:t>e</w:t>
      </w:r>
      <w:r w:rsidRPr="001C6AF5">
        <w:rPr>
          <w:rFonts w:asciiTheme="minorHAnsi" w:hAnsiTheme="minorHAnsi" w:cstheme="minorHAnsi"/>
          <w:szCs w:val="20"/>
        </w:rPr>
        <w:t>r p</w:t>
      </w:r>
      <w:r w:rsidR="00CC296B" w:rsidRPr="001C6AF5">
        <w:rPr>
          <w:rFonts w:asciiTheme="minorHAnsi" w:hAnsiTheme="minorHAnsi" w:cstheme="minorHAnsi"/>
          <w:szCs w:val="20"/>
        </w:rPr>
        <w:t>e</w:t>
      </w:r>
      <w:r w:rsidRPr="001C6AF5">
        <w:rPr>
          <w:rFonts w:asciiTheme="minorHAnsi" w:hAnsiTheme="minorHAnsi" w:cstheme="minorHAnsi"/>
          <w:szCs w:val="20"/>
        </w:rPr>
        <w:t>rzgjedhjen e ofertuesve, megjithat</w:t>
      </w:r>
      <w:r w:rsidR="00CC296B" w:rsidRPr="001C6AF5">
        <w:rPr>
          <w:rFonts w:asciiTheme="minorHAnsi" w:hAnsiTheme="minorHAnsi" w:cstheme="minorHAnsi"/>
          <w:szCs w:val="20"/>
        </w:rPr>
        <w:t>e</w:t>
      </w:r>
      <w:r w:rsidRPr="001C6AF5">
        <w:rPr>
          <w:rFonts w:asciiTheme="minorHAnsi" w:hAnsiTheme="minorHAnsi" w:cstheme="minorHAnsi"/>
          <w:szCs w:val="20"/>
        </w:rPr>
        <w:t>, ai nuk po zbatohet p</w:t>
      </w:r>
      <w:r w:rsidR="00CC296B" w:rsidRPr="001C6AF5">
        <w:rPr>
          <w:rFonts w:asciiTheme="minorHAnsi" w:hAnsiTheme="minorHAnsi" w:cstheme="minorHAnsi"/>
          <w:szCs w:val="20"/>
        </w:rPr>
        <w:t>e</w:t>
      </w:r>
      <w:r w:rsidRPr="001C6AF5">
        <w:rPr>
          <w:rFonts w:asciiTheme="minorHAnsi" w:hAnsiTheme="minorHAnsi" w:cstheme="minorHAnsi"/>
          <w:szCs w:val="20"/>
        </w:rPr>
        <w:t>r shkak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munges</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legjislacionit dyt</w:t>
      </w:r>
      <w:r w:rsidR="00CC296B" w:rsidRPr="001C6AF5">
        <w:rPr>
          <w:rFonts w:asciiTheme="minorHAnsi" w:hAnsiTheme="minorHAnsi" w:cstheme="minorHAnsi"/>
          <w:szCs w:val="20"/>
        </w:rPr>
        <w:t>e</w:t>
      </w:r>
      <w:r w:rsidRPr="001C6AF5">
        <w:rPr>
          <w:rFonts w:asciiTheme="minorHAnsi" w:hAnsiTheme="minorHAnsi" w:cstheme="minorHAnsi"/>
          <w:szCs w:val="20"/>
        </w:rPr>
        <w:t>sor. Tender</w:t>
      </w:r>
      <w:r w:rsidR="00CC296B" w:rsidRPr="001C6AF5">
        <w:rPr>
          <w:rFonts w:asciiTheme="minorHAnsi" w:hAnsiTheme="minorHAnsi" w:cstheme="minorHAnsi"/>
          <w:szCs w:val="20"/>
        </w:rPr>
        <w:t>e</w:t>
      </w:r>
      <w:r w:rsidRPr="001C6AF5">
        <w:rPr>
          <w:rFonts w:asciiTheme="minorHAnsi" w:hAnsiTheme="minorHAnsi" w:cstheme="minorHAnsi"/>
          <w:szCs w:val="20"/>
        </w:rPr>
        <w:t>t vler</w:t>
      </w:r>
      <w:r w:rsidR="00CC296B" w:rsidRPr="001C6AF5">
        <w:rPr>
          <w:rFonts w:asciiTheme="minorHAnsi" w:hAnsiTheme="minorHAnsi" w:cstheme="minorHAnsi"/>
          <w:szCs w:val="20"/>
        </w:rPr>
        <w:t>e</w:t>
      </w:r>
      <w:r w:rsidRPr="001C6AF5">
        <w:rPr>
          <w:rFonts w:asciiTheme="minorHAnsi" w:hAnsiTheme="minorHAnsi" w:cstheme="minorHAnsi"/>
          <w:szCs w:val="20"/>
        </w:rPr>
        <w:t>sohen thjesht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baz</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kostos bruto dhe vlera e potencialit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kursimit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ofertave nuk merret parasysh.</w:t>
      </w:r>
    </w:p>
    <w:p w14:paraId="2A557083" w14:textId="77777777" w:rsidR="00F1606D" w:rsidRPr="001C6AF5" w:rsidRDefault="00F1606D" w:rsidP="00C8350D">
      <w:pPr>
        <w:spacing w:after="0" w:line="240" w:lineRule="auto"/>
        <w:rPr>
          <w:rFonts w:asciiTheme="minorHAnsi" w:hAnsiTheme="minorHAnsi" w:cstheme="minorHAnsi"/>
          <w:szCs w:val="20"/>
        </w:rPr>
      </w:pPr>
    </w:p>
    <w:p w14:paraId="569E61BE" w14:textId="1125CA26" w:rsidR="00F328E7" w:rsidRPr="001C6AF5" w:rsidRDefault="00EB5EF9" w:rsidP="00C8350D">
      <w:pPr>
        <w:spacing w:after="0" w:line="240" w:lineRule="auto"/>
        <w:jc w:val="both"/>
        <w:rPr>
          <w:rFonts w:asciiTheme="minorHAnsi" w:hAnsiTheme="minorHAnsi" w:cstheme="minorHAnsi"/>
          <w:szCs w:val="20"/>
          <w:lang w:eastAsia="hr-HR"/>
        </w:rPr>
      </w:pPr>
      <w:r w:rsidRPr="001C6AF5">
        <w:rPr>
          <w:rFonts w:asciiTheme="minorHAnsi" w:hAnsiTheme="minorHAnsi" w:cstheme="minorHAnsi"/>
          <w:szCs w:val="20"/>
          <w:lang w:eastAsia="hr-HR"/>
        </w:rPr>
        <w:t>Barrierat kryesore t</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tregut p</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 zbatimin e masave EE/RE p</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 sh</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rbimin privat dhe stokun e nd</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rtesave tregtare jan</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renditur m</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 xml:space="preserve"> posht</w:t>
      </w:r>
      <w:r w:rsidR="00CC296B" w:rsidRPr="001C6AF5">
        <w:rPr>
          <w:rFonts w:asciiTheme="minorHAnsi" w:hAnsiTheme="minorHAnsi" w:cstheme="minorHAnsi"/>
          <w:szCs w:val="20"/>
          <w:lang w:eastAsia="hr-HR"/>
        </w:rPr>
        <w:t>e</w:t>
      </w:r>
      <w:r w:rsidRPr="001C6AF5">
        <w:rPr>
          <w:rFonts w:asciiTheme="minorHAnsi" w:hAnsiTheme="minorHAnsi" w:cstheme="minorHAnsi"/>
          <w:szCs w:val="20"/>
          <w:lang w:eastAsia="hr-HR"/>
        </w:rPr>
        <w:t>:</w:t>
      </w:r>
    </w:p>
    <w:p w14:paraId="15188B5F" w14:textId="77777777" w:rsidR="00F328E7" w:rsidRPr="001C6AF5" w:rsidRDefault="00F328E7" w:rsidP="00C8350D">
      <w:pPr>
        <w:spacing w:after="0" w:line="240" w:lineRule="auto"/>
        <w:jc w:val="both"/>
        <w:rPr>
          <w:rFonts w:asciiTheme="minorHAnsi" w:hAnsiTheme="minorHAnsi" w:cstheme="minorHAnsi"/>
          <w:szCs w:val="20"/>
          <w:lang w:eastAsia="hr-HR"/>
        </w:rPr>
      </w:pPr>
    </w:p>
    <w:p w14:paraId="7FA6714F" w14:textId="359AFBA8" w:rsidR="00CE3DB2" w:rsidRPr="001C6AF5" w:rsidRDefault="00CE3DB2" w:rsidP="00CE3DB2">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Infrastruktura e biznesit lokal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EE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pazhvilluar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cil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NVM priren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operojn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individualisht (jo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udh</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hequra nga qeveria, institucionet, apo profesionist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t 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rve</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 xml:space="preserve"> rasteve ad-hoc kur perceptohet nevoja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bashk</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punuar.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tep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natyra e fragmentuar e sektorit privat pengon partneritetet e forta privat-publik ose formimin e grupimeve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ofruar sh</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rbime, duke </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uar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munges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n e ekspertiz</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 komerciale dhe profesionale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zbatimin e masave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w:t>
      </w:r>
    </w:p>
    <w:p w14:paraId="2F55D032" w14:textId="110D2DEE" w:rsidR="00CE3DB2" w:rsidRPr="001C6AF5" w:rsidRDefault="00CE3DB2" w:rsidP="00CE3DB2">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Mungesa e informacionit mbi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rfitimet dhe efektivitetin e investimeve ne EE/RE.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m</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tep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ka munges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informacionit teknik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paansh</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m dhe profesional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detajuar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lidhje me investimet EE, i cili pengon vendimmarrjen potenciale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duhur dhe rezulton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vendime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gabuara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investime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EE/RE ose refuzim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do investimi EE/RE.</w:t>
      </w:r>
    </w:p>
    <w:p w14:paraId="0A20E89B" w14:textId="58D195FD" w:rsidR="00CE3DB2" w:rsidRPr="001C6AF5" w:rsidRDefault="00CE3DB2" w:rsidP="00CE3DB2">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Mungesa e cil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rbimeve dhe produkteve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EE/RE, duke rezultuar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mosbesim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marrjen e vendimeve lidhur me EE/RE dhe cil</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si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dob</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t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vendimmarrjes q</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CC296B" w:rsidRPr="001C6AF5">
        <w:rPr>
          <w:rFonts w:asciiTheme="minorHAnsi" w:hAnsiTheme="minorHAnsi" w:cstheme="minorHAnsi"/>
          <w:szCs w:val="20"/>
          <w:lang w:val="en-US"/>
        </w:rPr>
        <w:t>c</w:t>
      </w:r>
      <w:r w:rsidRPr="001C6AF5">
        <w:rPr>
          <w:rFonts w:asciiTheme="minorHAnsi" w:hAnsiTheme="minorHAnsi" w:cstheme="minorHAnsi"/>
          <w:szCs w:val="20"/>
          <w:lang w:val="en-US"/>
        </w:rPr>
        <w:t>on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investime joefektive.</w:t>
      </w:r>
    </w:p>
    <w:p w14:paraId="2B883F01" w14:textId="7792A8E3" w:rsidR="00CE3DB2" w:rsidRPr="001C6AF5" w:rsidRDefault="00CE3DB2" w:rsidP="00CE3DB2">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Mungesa e financimit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audituesit e energjis</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/auditet energjetike.</w:t>
      </w:r>
    </w:p>
    <w:p w14:paraId="5BFDC237" w14:textId="552E732C" w:rsidR="00F328E7" w:rsidRPr="001C6AF5" w:rsidRDefault="00CE3DB2" w:rsidP="00C8350D">
      <w:pPr>
        <w:numPr>
          <w:ilvl w:val="0"/>
          <w:numId w:val="73"/>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Mungesa e financimit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rballuesh</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m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investimeve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EE/RE dhe opsione/burime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ndryshme financimi, d.m.th. kapitali total fillestar p</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r financimin e investimeve n</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 duhet t</w:t>
      </w:r>
      <w:r w:rsidR="00CC296B"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sigurohet nga fondet e veta.</w:t>
      </w:r>
    </w:p>
    <w:p w14:paraId="738BE127" w14:textId="77777777" w:rsidR="00F328E7" w:rsidRPr="001C6AF5" w:rsidRDefault="00F328E7" w:rsidP="001C79CC">
      <w:pPr>
        <w:rPr>
          <w:rFonts w:asciiTheme="minorHAnsi" w:hAnsiTheme="minorHAnsi" w:cstheme="minorHAnsi"/>
          <w:noProof/>
          <w:szCs w:val="20"/>
        </w:rPr>
      </w:pPr>
    </w:p>
    <w:p w14:paraId="54967B13" w14:textId="72FC3251" w:rsidR="0000761F" w:rsidRPr="00944D3F" w:rsidRDefault="00F62353" w:rsidP="00944D3F">
      <w:pPr>
        <w:pStyle w:val="Heading1"/>
        <w:ind w:left="900"/>
      </w:pPr>
      <w:bookmarkStart w:id="2399" w:name="_Toc204340537"/>
      <w:bookmarkStart w:id="2400" w:name="_Toc204340734"/>
      <w:r w:rsidRPr="00944D3F">
        <w:t>Lista</w:t>
      </w:r>
      <w:r w:rsidR="00A16365" w:rsidRPr="00944D3F">
        <w:t xml:space="preserve"> e politikave dhe masave t</w:t>
      </w:r>
      <w:r w:rsidR="00CC296B" w:rsidRPr="00944D3F">
        <w:t>e</w:t>
      </w:r>
      <w:r w:rsidR="00A16365" w:rsidRPr="00944D3F">
        <w:t xml:space="preserve"> zbatuara dhe t</w:t>
      </w:r>
      <w:r w:rsidR="00CC296B" w:rsidRPr="00944D3F">
        <w:t>e</w:t>
      </w:r>
      <w:r w:rsidR="00A16365" w:rsidRPr="00944D3F">
        <w:t xml:space="preserve"> planifikuara</w:t>
      </w:r>
      <w:bookmarkEnd w:id="2399"/>
      <w:bookmarkEnd w:id="2400"/>
    </w:p>
    <w:p w14:paraId="27231F88" w14:textId="3E3290CD" w:rsidR="0008376B" w:rsidRPr="001C6AF5" w:rsidRDefault="0008376B" w:rsidP="0008376B">
      <w:pPr>
        <w:spacing w:line="276" w:lineRule="auto"/>
        <w:jc w:val="both"/>
        <w:rPr>
          <w:rFonts w:asciiTheme="minorHAnsi" w:hAnsiTheme="minorHAnsi" w:cstheme="minorHAnsi"/>
        </w:rPr>
      </w:pPr>
      <w:r w:rsidRPr="001C6AF5">
        <w:rPr>
          <w:rFonts w:asciiTheme="minorHAnsi" w:hAnsiTheme="minorHAnsi" w:cstheme="minorHAnsi"/>
        </w:rPr>
        <w:t>Plani i Rinovimit t</w:t>
      </w:r>
      <w:r w:rsidR="00CC296B" w:rsidRPr="001C6AF5">
        <w:rPr>
          <w:rFonts w:asciiTheme="minorHAnsi" w:hAnsiTheme="minorHAnsi" w:cstheme="minorHAnsi"/>
        </w:rPr>
        <w:t>e</w:t>
      </w:r>
      <w:r w:rsidRPr="001C6AF5">
        <w:rPr>
          <w:rFonts w:asciiTheme="minorHAnsi" w:hAnsiTheme="minorHAnsi" w:cstheme="minorHAnsi"/>
        </w:rPr>
        <w:t xml:space="preserve"> Nd</w:t>
      </w:r>
      <w:r w:rsidR="00CC296B" w:rsidRPr="001C6AF5">
        <w:rPr>
          <w:rFonts w:asciiTheme="minorHAnsi" w:hAnsiTheme="minorHAnsi" w:cstheme="minorHAnsi"/>
        </w:rPr>
        <w:t>e</w:t>
      </w:r>
      <w:r w:rsidRPr="001C6AF5">
        <w:rPr>
          <w:rFonts w:asciiTheme="minorHAnsi" w:hAnsiTheme="minorHAnsi" w:cstheme="minorHAnsi"/>
        </w:rPr>
        <w:t>rtesave p</w:t>
      </w:r>
      <w:r w:rsidR="00CC296B" w:rsidRPr="001C6AF5">
        <w:rPr>
          <w:rFonts w:asciiTheme="minorHAnsi" w:hAnsiTheme="minorHAnsi" w:cstheme="minorHAnsi"/>
        </w:rPr>
        <w:t>e</w:t>
      </w:r>
      <w:r w:rsidRPr="001C6AF5">
        <w:rPr>
          <w:rFonts w:asciiTheme="minorHAnsi" w:hAnsiTheme="minorHAnsi" w:cstheme="minorHAnsi"/>
        </w:rPr>
        <w:t>rputhet me NECP-n</w:t>
      </w:r>
      <w:r w:rsidR="00CC296B" w:rsidRPr="001C6AF5">
        <w:rPr>
          <w:rFonts w:asciiTheme="minorHAnsi" w:hAnsiTheme="minorHAnsi" w:cstheme="minorHAnsi"/>
        </w:rPr>
        <w:t>e</w:t>
      </w:r>
      <w:r w:rsidRPr="001C6AF5">
        <w:rPr>
          <w:rFonts w:asciiTheme="minorHAnsi" w:hAnsiTheme="minorHAnsi" w:cstheme="minorHAnsi"/>
        </w:rPr>
        <w:t xml:space="preserve"> e Shqip</w:t>
      </w:r>
      <w:r w:rsidR="00CC296B" w:rsidRPr="001C6AF5">
        <w:rPr>
          <w:rFonts w:asciiTheme="minorHAnsi" w:hAnsiTheme="minorHAnsi" w:cstheme="minorHAnsi"/>
        </w:rPr>
        <w:t>e</w:t>
      </w:r>
      <w:r w:rsidRPr="001C6AF5">
        <w:rPr>
          <w:rFonts w:asciiTheme="minorHAnsi" w:hAnsiTheme="minorHAnsi" w:cstheme="minorHAnsi"/>
        </w:rPr>
        <w:t>ris</w:t>
      </w:r>
      <w:r w:rsidR="00CC296B" w:rsidRPr="001C6AF5">
        <w:rPr>
          <w:rFonts w:asciiTheme="minorHAnsi" w:hAnsiTheme="minorHAnsi" w:cstheme="minorHAnsi"/>
        </w:rPr>
        <w:t>e</w:t>
      </w:r>
      <w:r w:rsidRPr="001C6AF5">
        <w:rPr>
          <w:rFonts w:asciiTheme="minorHAnsi" w:hAnsiTheme="minorHAnsi" w:cstheme="minorHAnsi"/>
        </w:rPr>
        <w:t xml:space="preserve"> dhe n</w:t>
      </w:r>
      <w:r w:rsidR="00CC296B" w:rsidRPr="001C6AF5">
        <w:rPr>
          <w:rFonts w:asciiTheme="minorHAnsi" w:hAnsiTheme="minorHAnsi" w:cstheme="minorHAnsi"/>
        </w:rPr>
        <w:t>e</w:t>
      </w:r>
      <w:r w:rsidRPr="001C6AF5">
        <w:rPr>
          <w:rFonts w:asciiTheme="minorHAnsi" w:hAnsiTheme="minorHAnsi" w:cstheme="minorHAnsi"/>
        </w:rPr>
        <w:t xml:space="preserve"> k</w:t>
      </w:r>
      <w:r w:rsidR="00CC296B" w:rsidRPr="001C6AF5">
        <w:rPr>
          <w:rFonts w:asciiTheme="minorHAnsi" w:hAnsiTheme="minorHAnsi" w:cstheme="minorHAnsi"/>
        </w:rPr>
        <w:t>e</w:t>
      </w:r>
      <w:r w:rsidRPr="001C6AF5">
        <w:rPr>
          <w:rFonts w:asciiTheme="minorHAnsi" w:hAnsiTheme="minorHAnsi" w:cstheme="minorHAnsi"/>
        </w:rPr>
        <w:t>t</w:t>
      </w:r>
      <w:r w:rsidR="00CC296B" w:rsidRPr="001C6AF5">
        <w:rPr>
          <w:rFonts w:asciiTheme="minorHAnsi" w:hAnsiTheme="minorHAnsi" w:cstheme="minorHAnsi"/>
        </w:rPr>
        <w:t>e</w:t>
      </w:r>
      <w:r w:rsidRPr="001C6AF5">
        <w:rPr>
          <w:rFonts w:asciiTheme="minorHAnsi" w:hAnsiTheme="minorHAnsi" w:cstheme="minorHAnsi"/>
        </w:rPr>
        <w:t xml:space="preserve"> m</w:t>
      </w:r>
      <w:r w:rsidR="00CC296B" w:rsidRPr="001C6AF5">
        <w:rPr>
          <w:rFonts w:asciiTheme="minorHAnsi" w:hAnsiTheme="minorHAnsi" w:cstheme="minorHAnsi"/>
        </w:rPr>
        <w:t>e</w:t>
      </w:r>
      <w:r w:rsidRPr="001C6AF5">
        <w:rPr>
          <w:rFonts w:asciiTheme="minorHAnsi" w:hAnsiTheme="minorHAnsi" w:cstheme="minorHAnsi"/>
        </w:rPr>
        <w:t>nyr</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rfshin t</w:t>
      </w:r>
      <w:r w:rsidR="00CC296B" w:rsidRPr="001C6AF5">
        <w:rPr>
          <w:rFonts w:asciiTheme="minorHAnsi" w:hAnsiTheme="minorHAnsi" w:cstheme="minorHAnsi"/>
        </w:rPr>
        <w:t>e</w:t>
      </w:r>
      <w:r w:rsidRPr="001C6AF5">
        <w:rPr>
          <w:rFonts w:asciiTheme="minorHAnsi" w:hAnsiTheme="minorHAnsi" w:cstheme="minorHAnsi"/>
        </w:rPr>
        <w:t xml:space="preserve"> gjitha politikat dhe masat ekzistuese dhe t</w:t>
      </w:r>
      <w:r w:rsidR="00CC296B" w:rsidRPr="001C6AF5">
        <w:rPr>
          <w:rFonts w:asciiTheme="minorHAnsi" w:hAnsiTheme="minorHAnsi" w:cstheme="minorHAnsi"/>
        </w:rPr>
        <w:t>e</w:t>
      </w:r>
      <w:r w:rsidRPr="001C6AF5">
        <w:rPr>
          <w:rFonts w:asciiTheme="minorHAnsi" w:hAnsiTheme="minorHAnsi" w:cstheme="minorHAnsi"/>
        </w:rPr>
        <w:t xml:space="preserve"> planifikuara (PaM) t</w:t>
      </w:r>
      <w:r w:rsidR="00CC296B" w:rsidRPr="001C6AF5">
        <w:rPr>
          <w:rFonts w:asciiTheme="minorHAnsi" w:hAnsiTheme="minorHAnsi" w:cstheme="minorHAnsi"/>
        </w:rPr>
        <w:t>e</w:t>
      </w:r>
      <w:r w:rsidRPr="001C6AF5">
        <w:rPr>
          <w:rFonts w:asciiTheme="minorHAnsi" w:hAnsiTheme="minorHAnsi" w:cstheme="minorHAnsi"/>
        </w:rPr>
        <w:t xml:space="preserve"> NECP-s</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rkat</w:t>
      </w:r>
      <w:r w:rsidR="00CC296B" w:rsidRPr="001C6AF5">
        <w:rPr>
          <w:rFonts w:asciiTheme="minorHAnsi" w:hAnsiTheme="minorHAnsi" w:cstheme="minorHAnsi"/>
        </w:rPr>
        <w:t>e</w:t>
      </w:r>
      <w:r w:rsidRPr="001C6AF5">
        <w:rPr>
          <w:rFonts w:asciiTheme="minorHAnsi" w:hAnsiTheme="minorHAnsi" w:cstheme="minorHAnsi"/>
        </w:rPr>
        <w:t>se p</w:t>
      </w:r>
      <w:r w:rsidR="00CC296B" w:rsidRPr="001C6AF5">
        <w:rPr>
          <w:rFonts w:asciiTheme="minorHAnsi" w:hAnsiTheme="minorHAnsi" w:cstheme="minorHAnsi"/>
        </w:rPr>
        <w:t>e</w:t>
      </w:r>
      <w:r w:rsidRPr="001C6AF5">
        <w:rPr>
          <w:rFonts w:asciiTheme="minorHAnsi" w:hAnsiTheme="minorHAnsi" w:cstheme="minorHAnsi"/>
        </w:rPr>
        <w:t>r sektorin e nd</w:t>
      </w:r>
      <w:r w:rsidR="00CC296B" w:rsidRPr="001C6AF5">
        <w:rPr>
          <w:rFonts w:asciiTheme="minorHAnsi" w:hAnsiTheme="minorHAnsi" w:cstheme="minorHAnsi"/>
        </w:rPr>
        <w:t>e</w:t>
      </w:r>
      <w:r w:rsidRPr="001C6AF5">
        <w:rPr>
          <w:rFonts w:asciiTheme="minorHAnsi" w:hAnsiTheme="minorHAnsi" w:cstheme="minorHAnsi"/>
        </w:rPr>
        <w:t>rt</w:t>
      </w:r>
      <w:r w:rsidR="00101C70" w:rsidRPr="001C6AF5">
        <w:rPr>
          <w:rFonts w:asciiTheme="minorHAnsi" w:hAnsiTheme="minorHAnsi" w:cstheme="minorHAnsi"/>
        </w:rPr>
        <w:t>esave</w:t>
      </w:r>
      <w:r w:rsidRPr="001C6AF5">
        <w:rPr>
          <w:rFonts w:asciiTheme="minorHAnsi" w:hAnsiTheme="minorHAnsi" w:cstheme="minorHAnsi"/>
        </w:rPr>
        <w:t>. P</w:t>
      </w:r>
      <w:r w:rsidR="00CC296B" w:rsidRPr="001C6AF5">
        <w:rPr>
          <w:rFonts w:asciiTheme="minorHAnsi" w:hAnsiTheme="minorHAnsi" w:cstheme="minorHAnsi"/>
        </w:rPr>
        <w:t>e</w:t>
      </w:r>
      <w:r w:rsidRPr="001C6AF5">
        <w:rPr>
          <w:rFonts w:asciiTheme="minorHAnsi" w:hAnsiTheme="minorHAnsi" w:cstheme="minorHAnsi"/>
        </w:rPr>
        <w:t>r m</w:t>
      </w:r>
      <w:r w:rsidR="00CC296B" w:rsidRPr="001C6AF5">
        <w:rPr>
          <w:rFonts w:asciiTheme="minorHAnsi" w:hAnsiTheme="minorHAnsi" w:cstheme="minorHAnsi"/>
        </w:rPr>
        <w:t>e</w:t>
      </w:r>
      <w:r w:rsidRPr="001C6AF5">
        <w:rPr>
          <w:rFonts w:asciiTheme="minorHAnsi" w:hAnsiTheme="minorHAnsi" w:cstheme="minorHAnsi"/>
        </w:rPr>
        <w:t xml:space="preserve"> tep</w:t>
      </w:r>
      <w:r w:rsidR="00CC296B" w:rsidRPr="001C6AF5">
        <w:rPr>
          <w:rFonts w:asciiTheme="minorHAnsi" w:hAnsiTheme="minorHAnsi" w:cstheme="minorHAnsi"/>
        </w:rPr>
        <w:t>e</w:t>
      </w:r>
      <w:r w:rsidRPr="001C6AF5">
        <w:rPr>
          <w:rFonts w:asciiTheme="minorHAnsi" w:hAnsiTheme="minorHAnsi" w:cstheme="minorHAnsi"/>
        </w:rPr>
        <w:t>r, nga pes</w:t>
      </w:r>
      <w:r w:rsidR="00CC296B" w:rsidRPr="001C6AF5">
        <w:rPr>
          <w:rFonts w:asciiTheme="minorHAnsi" w:hAnsiTheme="minorHAnsi" w:cstheme="minorHAnsi"/>
        </w:rPr>
        <w:t>e</w:t>
      </w:r>
      <w:r w:rsidRPr="001C6AF5">
        <w:rPr>
          <w:rFonts w:asciiTheme="minorHAnsi" w:hAnsiTheme="minorHAnsi" w:cstheme="minorHAnsi"/>
        </w:rPr>
        <w:t xml:space="preserve"> dimensionet n</w:t>
      </w:r>
      <w:r w:rsidR="00CC296B" w:rsidRPr="001C6AF5">
        <w:rPr>
          <w:rFonts w:asciiTheme="minorHAnsi" w:hAnsiTheme="minorHAnsi" w:cstheme="minorHAnsi"/>
        </w:rPr>
        <w:t>e</w:t>
      </w:r>
      <w:r w:rsidRPr="001C6AF5">
        <w:rPr>
          <w:rFonts w:asciiTheme="minorHAnsi" w:hAnsiTheme="minorHAnsi" w:cstheme="minorHAnsi"/>
        </w:rPr>
        <w:t xml:space="preserve"> NECP, kat</w:t>
      </w:r>
      <w:r w:rsidR="00CC296B" w:rsidRPr="001C6AF5">
        <w:rPr>
          <w:rFonts w:asciiTheme="minorHAnsi" w:hAnsiTheme="minorHAnsi" w:cstheme="minorHAnsi"/>
        </w:rPr>
        <w:t>e</w:t>
      </w:r>
      <w:r w:rsidRPr="001C6AF5">
        <w:rPr>
          <w:rFonts w:asciiTheme="minorHAnsi" w:hAnsiTheme="minorHAnsi" w:cstheme="minorHAnsi"/>
        </w:rPr>
        <w:t>r kan</w:t>
      </w:r>
      <w:r w:rsidR="00CC296B" w:rsidRPr="001C6AF5">
        <w:rPr>
          <w:rFonts w:asciiTheme="minorHAnsi" w:hAnsiTheme="minorHAnsi" w:cstheme="minorHAnsi"/>
        </w:rPr>
        <w:t>e</w:t>
      </w:r>
      <w:r w:rsidRPr="001C6AF5">
        <w:rPr>
          <w:rFonts w:asciiTheme="minorHAnsi" w:hAnsiTheme="minorHAnsi" w:cstheme="minorHAnsi"/>
        </w:rPr>
        <w:t xml:space="preserve"> politika dhe masa p</w:t>
      </w:r>
      <w:r w:rsidR="00CC296B" w:rsidRPr="001C6AF5">
        <w:rPr>
          <w:rFonts w:asciiTheme="minorHAnsi" w:hAnsiTheme="minorHAnsi" w:cstheme="minorHAnsi"/>
        </w:rPr>
        <w:t>e</w:t>
      </w:r>
      <w:r w:rsidRPr="001C6AF5">
        <w:rPr>
          <w:rFonts w:asciiTheme="minorHAnsi" w:hAnsiTheme="minorHAnsi" w:cstheme="minorHAnsi"/>
        </w:rPr>
        <w:t>rkat</w:t>
      </w:r>
      <w:r w:rsidR="00CC296B" w:rsidRPr="001C6AF5">
        <w:rPr>
          <w:rFonts w:asciiTheme="minorHAnsi" w:hAnsiTheme="minorHAnsi" w:cstheme="minorHAnsi"/>
        </w:rPr>
        <w:t>e</w:t>
      </w:r>
      <w:r w:rsidRPr="001C6AF5">
        <w:rPr>
          <w:rFonts w:asciiTheme="minorHAnsi" w:hAnsiTheme="minorHAnsi" w:cstheme="minorHAnsi"/>
        </w:rPr>
        <w:t>se p</w:t>
      </w:r>
      <w:r w:rsidR="00CC296B" w:rsidRPr="001C6AF5">
        <w:rPr>
          <w:rFonts w:asciiTheme="minorHAnsi" w:hAnsiTheme="minorHAnsi" w:cstheme="minorHAnsi"/>
        </w:rPr>
        <w:t>e</w:t>
      </w:r>
      <w:r w:rsidRPr="001C6AF5">
        <w:rPr>
          <w:rFonts w:asciiTheme="minorHAnsi" w:hAnsiTheme="minorHAnsi" w:cstheme="minorHAnsi"/>
        </w:rPr>
        <w:t xml:space="preserve">r sektorin e </w:t>
      </w:r>
      <w:r w:rsidR="00101C70" w:rsidRPr="001C6AF5">
        <w:rPr>
          <w:rFonts w:asciiTheme="minorHAnsi" w:hAnsiTheme="minorHAnsi" w:cstheme="minorHAnsi"/>
        </w:rPr>
        <w:t>ndertesave</w:t>
      </w:r>
      <w:r w:rsidRPr="001C6AF5">
        <w:rPr>
          <w:rFonts w:asciiTheme="minorHAnsi" w:hAnsiTheme="minorHAnsi" w:cstheme="minorHAnsi"/>
        </w:rPr>
        <w:t xml:space="preserve"> – dimensionet efi</w:t>
      </w:r>
      <w:r w:rsidR="00CC296B" w:rsidRPr="001C6AF5">
        <w:rPr>
          <w:rFonts w:asciiTheme="minorHAnsi" w:hAnsiTheme="minorHAnsi" w:cstheme="minorHAnsi"/>
        </w:rPr>
        <w:t>c</w:t>
      </w:r>
      <w:r w:rsidRPr="001C6AF5">
        <w:rPr>
          <w:rFonts w:asciiTheme="minorHAnsi" w:hAnsiTheme="minorHAnsi" w:cstheme="minorHAnsi"/>
        </w:rPr>
        <w:t>enc</w:t>
      </w:r>
      <w:r w:rsidR="00CC296B" w:rsidRPr="001C6AF5">
        <w:rPr>
          <w:rFonts w:asciiTheme="minorHAnsi" w:hAnsiTheme="minorHAnsi" w:cstheme="minorHAnsi"/>
        </w:rPr>
        <w:t>e</w:t>
      </w:r>
      <w:r w:rsidRPr="001C6AF5">
        <w:rPr>
          <w:rFonts w:asciiTheme="minorHAnsi" w:hAnsiTheme="minorHAnsi" w:cstheme="minorHAnsi"/>
        </w:rPr>
        <w:t>s s</w:t>
      </w:r>
      <w:r w:rsidR="00CC296B" w:rsidRPr="001C6AF5">
        <w:rPr>
          <w:rFonts w:asciiTheme="minorHAnsi" w:hAnsiTheme="minorHAnsi" w:cstheme="minorHAnsi"/>
        </w:rPr>
        <w:t>e</w:t>
      </w:r>
      <w:r w:rsidRPr="001C6AF5">
        <w:rPr>
          <w:rFonts w:asciiTheme="minorHAnsi" w:hAnsiTheme="minorHAnsi" w:cstheme="minorHAnsi"/>
        </w:rPr>
        <w:t xml:space="preserve"> energjis</w:t>
      </w:r>
      <w:r w:rsidR="00CC296B" w:rsidRPr="001C6AF5">
        <w:rPr>
          <w:rFonts w:asciiTheme="minorHAnsi" w:hAnsiTheme="minorHAnsi" w:cstheme="minorHAnsi"/>
        </w:rPr>
        <w:t>e</w:t>
      </w:r>
      <w:r w:rsidRPr="001C6AF5">
        <w:rPr>
          <w:rFonts w:asciiTheme="minorHAnsi" w:hAnsiTheme="minorHAnsi" w:cstheme="minorHAnsi"/>
        </w:rPr>
        <w:t>, energjia e rinovueshme, dekarbonizimi dhe tregu i energjis</w:t>
      </w:r>
      <w:r w:rsidR="00CC296B" w:rsidRPr="001C6AF5">
        <w:rPr>
          <w:rFonts w:asciiTheme="minorHAnsi" w:hAnsiTheme="minorHAnsi" w:cstheme="minorHAnsi"/>
        </w:rPr>
        <w:t>e</w:t>
      </w:r>
      <w:r w:rsidRPr="001C6AF5">
        <w:rPr>
          <w:rFonts w:asciiTheme="minorHAnsi" w:hAnsiTheme="minorHAnsi" w:cstheme="minorHAnsi"/>
        </w:rPr>
        <w:t xml:space="preserve">. </w:t>
      </w:r>
      <w:r w:rsidR="00CC296B" w:rsidRPr="001C6AF5">
        <w:rPr>
          <w:rFonts w:asciiTheme="minorHAnsi" w:hAnsiTheme="minorHAnsi" w:cstheme="minorHAnsi"/>
        </w:rPr>
        <w:t>C</w:t>
      </w:r>
      <w:r w:rsidRPr="001C6AF5">
        <w:rPr>
          <w:rFonts w:asciiTheme="minorHAnsi" w:hAnsiTheme="minorHAnsi" w:cstheme="minorHAnsi"/>
        </w:rPr>
        <w:t>do mas</w:t>
      </w:r>
      <w:r w:rsidR="00CC296B" w:rsidRPr="001C6AF5">
        <w:rPr>
          <w:rFonts w:asciiTheme="minorHAnsi" w:hAnsiTheme="minorHAnsi" w:cstheme="minorHAnsi"/>
        </w:rPr>
        <w:t>e</w:t>
      </w:r>
      <w:r w:rsidRPr="001C6AF5">
        <w:rPr>
          <w:rFonts w:asciiTheme="minorHAnsi" w:hAnsiTheme="minorHAnsi" w:cstheme="minorHAnsi"/>
        </w:rPr>
        <w:t xml:space="preserve"> </w:t>
      </w:r>
      <w:r w:rsidR="00CC296B" w:rsidRPr="001C6AF5">
        <w:rPr>
          <w:rFonts w:asciiTheme="minorHAnsi" w:hAnsiTheme="minorHAnsi" w:cstheme="minorHAnsi"/>
        </w:rPr>
        <w:t>e</w:t>
      </w:r>
      <w:r w:rsidRPr="001C6AF5">
        <w:rPr>
          <w:rFonts w:asciiTheme="minorHAnsi" w:hAnsiTheme="minorHAnsi" w:cstheme="minorHAnsi"/>
        </w:rPr>
        <w:t>sht</w:t>
      </w:r>
      <w:r w:rsidR="00CC296B" w:rsidRPr="001C6AF5">
        <w:rPr>
          <w:rFonts w:asciiTheme="minorHAnsi" w:hAnsiTheme="minorHAnsi" w:cstheme="minorHAnsi"/>
        </w:rPr>
        <w:t>e</w:t>
      </w:r>
      <w:r w:rsidRPr="001C6AF5">
        <w:rPr>
          <w:rFonts w:asciiTheme="minorHAnsi" w:hAnsiTheme="minorHAnsi" w:cstheme="minorHAnsi"/>
        </w:rPr>
        <w:t xml:space="preserve"> zhvilluar me synimin p</w:t>
      </w:r>
      <w:r w:rsidR="00CC296B" w:rsidRPr="001C6AF5">
        <w:rPr>
          <w:rFonts w:asciiTheme="minorHAnsi" w:hAnsiTheme="minorHAnsi" w:cstheme="minorHAnsi"/>
        </w:rPr>
        <w:t>e</w:t>
      </w:r>
      <w:r w:rsidRPr="001C6AF5">
        <w:rPr>
          <w:rFonts w:asciiTheme="minorHAnsi" w:hAnsiTheme="minorHAnsi" w:cstheme="minorHAnsi"/>
        </w:rPr>
        <w:t>r t</w:t>
      </w:r>
      <w:r w:rsidR="00CC296B" w:rsidRPr="001C6AF5">
        <w:rPr>
          <w:rFonts w:asciiTheme="minorHAnsi" w:hAnsiTheme="minorHAnsi" w:cstheme="minorHAnsi"/>
        </w:rPr>
        <w:t>e</w:t>
      </w:r>
      <w:r w:rsidRPr="001C6AF5">
        <w:rPr>
          <w:rFonts w:asciiTheme="minorHAnsi" w:hAnsiTheme="minorHAnsi" w:cstheme="minorHAnsi"/>
        </w:rPr>
        <w:t xml:space="preserve"> siguruar nj</w:t>
      </w:r>
      <w:r w:rsidR="00CC296B" w:rsidRPr="001C6AF5">
        <w:rPr>
          <w:rFonts w:asciiTheme="minorHAnsi" w:hAnsiTheme="minorHAnsi" w:cstheme="minorHAnsi"/>
        </w:rPr>
        <w:t>e</w:t>
      </w:r>
      <w:r w:rsidRPr="001C6AF5">
        <w:rPr>
          <w:rFonts w:asciiTheme="minorHAnsi" w:hAnsiTheme="minorHAnsi" w:cstheme="minorHAnsi"/>
        </w:rPr>
        <w:t xml:space="preserve"> stok </w:t>
      </w:r>
      <w:r w:rsidR="00101C70" w:rsidRPr="001C6AF5">
        <w:rPr>
          <w:rFonts w:asciiTheme="minorHAnsi" w:hAnsiTheme="minorHAnsi" w:cstheme="minorHAnsi"/>
        </w:rPr>
        <w:t>ndertesash</w:t>
      </w:r>
      <w:r w:rsidRPr="001C6AF5">
        <w:rPr>
          <w:rFonts w:asciiTheme="minorHAnsi" w:hAnsiTheme="minorHAnsi" w:cstheme="minorHAnsi"/>
        </w:rPr>
        <w:t xml:space="preserve"> plot</w:t>
      </w:r>
      <w:r w:rsidR="00CC296B" w:rsidRPr="001C6AF5">
        <w:rPr>
          <w:rFonts w:asciiTheme="minorHAnsi" w:hAnsiTheme="minorHAnsi" w:cstheme="minorHAnsi"/>
        </w:rPr>
        <w:t>e</w:t>
      </w:r>
      <w:r w:rsidRPr="001C6AF5">
        <w:rPr>
          <w:rFonts w:asciiTheme="minorHAnsi" w:hAnsiTheme="minorHAnsi" w:cstheme="minorHAnsi"/>
        </w:rPr>
        <w:t>sisht t</w:t>
      </w:r>
      <w:r w:rsidR="00CC296B" w:rsidRPr="001C6AF5">
        <w:rPr>
          <w:rFonts w:asciiTheme="minorHAnsi" w:hAnsiTheme="minorHAnsi" w:cstheme="minorHAnsi"/>
        </w:rPr>
        <w:t>e</w:t>
      </w:r>
      <w:r w:rsidRPr="001C6AF5">
        <w:rPr>
          <w:rFonts w:asciiTheme="minorHAnsi" w:hAnsiTheme="minorHAnsi" w:cstheme="minorHAnsi"/>
        </w:rPr>
        <w:t xml:space="preserve"> dekarbonizuar n</w:t>
      </w:r>
      <w:r w:rsidR="00CC296B" w:rsidRPr="001C6AF5">
        <w:rPr>
          <w:rFonts w:asciiTheme="minorHAnsi" w:hAnsiTheme="minorHAnsi" w:cstheme="minorHAnsi"/>
        </w:rPr>
        <w:t>e</w:t>
      </w:r>
      <w:r w:rsidRPr="001C6AF5">
        <w:rPr>
          <w:rFonts w:asciiTheme="minorHAnsi" w:hAnsiTheme="minorHAnsi" w:cstheme="minorHAnsi"/>
        </w:rPr>
        <w:t xml:space="preserve"> Shqip</w:t>
      </w:r>
      <w:r w:rsidR="00CC296B" w:rsidRPr="001C6AF5">
        <w:rPr>
          <w:rFonts w:asciiTheme="minorHAnsi" w:hAnsiTheme="minorHAnsi" w:cstheme="minorHAnsi"/>
        </w:rPr>
        <w:t>e</w:t>
      </w:r>
      <w:r w:rsidRPr="001C6AF5">
        <w:rPr>
          <w:rFonts w:asciiTheme="minorHAnsi" w:hAnsiTheme="minorHAnsi" w:cstheme="minorHAnsi"/>
        </w:rPr>
        <w:t>ri n</w:t>
      </w:r>
      <w:r w:rsidR="00CC296B" w:rsidRPr="001C6AF5">
        <w:rPr>
          <w:rFonts w:asciiTheme="minorHAnsi" w:hAnsiTheme="minorHAnsi" w:cstheme="minorHAnsi"/>
        </w:rPr>
        <w:t>e</w:t>
      </w:r>
      <w:r w:rsidRPr="001C6AF5">
        <w:rPr>
          <w:rFonts w:asciiTheme="minorHAnsi" w:hAnsiTheme="minorHAnsi" w:cstheme="minorHAnsi"/>
        </w:rPr>
        <w:t xml:space="preserve"> vitin 2050. Forma dhe p</w:t>
      </w:r>
      <w:r w:rsidR="00CC296B" w:rsidRPr="001C6AF5">
        <w:rPr>
          <w:rFonts w:asciiTheme="minorHAnsi" w:hAnsiTheme="minorHAnsi" w:cstheme="minorHAnsi"/>
        </w:rPr>
        <w:t>e</w:t>
      </w:r>
      <w:r w:rsidRPr="001C6AF5">
        <w:rPr>
          <w:rFonts w:asciiTheme="minorHAnsi" w:hAnsiTheme="minorHAnsi" w:cstheme="minorHAnsi"/>
        </w:rPr>
        <w:t>rmbajtja e politikave dhe masave t</w:t>
      </w:r>
      <w:r w:rsidR="00CC296B" w:rsidRPr="001C6AF5">
        <w:rPr>
          <w:rFonts w:asciiTheme="minorHAnsi" w:hAnsiTheme="minorHAnsi" w:cstheme="minorHAnsi"/>
        </w:rPr>
        <w:t>e</w:t>
      </w:r>
      <w:r w:rsidRPr="001C6AF5">
        <w:rPr>
          <w:rFonts w:asciiTheme="minorHAnsi" w:hAnsiTheme="minorHAnsi" w:cstheme="minorHAnsi"/>
        </w:rPr>
        <w:t xml:space="preserve"> zbatuara dhe t</w:t>
      </w:r>
      <w:r w:rsidR="00CC296B" w:rsidRPr="001C6AF5">
        <w:rPr>
          <w:rFonts w:asciiTheme="minorHAnsi" w:hAnsiTheme="minorHAnsi" w:cstheme="minorHAnsi"/>
        </w:rPr>
        <w:t>e</w:t>
      </w:r>
      <w:r w:rsidRPr="001C6AF5">
        <w:rPr>
          <w:rFonts w:asciiTheme="minorHAnsi" w:hAnsiTheme="minorHAnsi" w:cstheme="minorHAnsi"/>
        </w:rPr>
        <w:t xml:space="preserve"> planifikuara </w:t>
      </w:r>
      <w:r w:rsidR="00CC296B" w:rsidRPr="001C6AF5">
        <w:rPr>
          <w:rFonts w:asciiTheme="minorHAnsi" w:hAnsiTheme="minorHAnsi" w:cstheme="minorHAnsi"/>
        </w:rPr>
        <w:t>e</w:t>
      </w:r>
      <w:r w:rsidRPr="001C6AF5">
        <w:rPr>
          <w:rFonts w:asciiTheme="minorHAnsi" w:hAnsiTheme="minorHAnsi" w:cstheme="minorHAnsi"/>
        </w:rPr>
        <w:t>sht</w:t>
      </w:r>
      <w:r w:rsidR="00CC296B" w:rsidRPr="001C6AF5">
        <w:rPr>
          <w:rFonts w:asciiTheme="minorHAnsi" w:hAnsiTheme="minorHAnsi" w:cstheme="minorHAnsi"/>
        </w:rPr>
        <w:t>e</w:t>
      </w:r>
      <w:r w:rsidRPr="001C6AF5">
        <w:rPr>
          <w:rFonts w:asciiTheme="minorHAnsi" w:hAnsiTheme="minorHAnsi" w:cstheme="minorHAnsi"/>
        </w:rPr>
        <w:t xml:space="preserve"> n</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rputhje me struktur</w:t>
      </w:r>
      <w:r w:rsidR="00CC296B" w:rsidRPr="001C6AF5">
        <w:rPr>
          <w:rFonts w:asciiTheme="minorHAnsi" w:hAnsiTheme="minorHAnsi" w:cstheme="minorHAnsi"/>
        </w:rPr>
        <w:t>e</w:t>
      </w:r>
      <w:r w:rsidRPr="001C6AF5">
        <w:rPr>
          <w:rFonts w:asciiTheme="minorHAnsi" w:hAnsiTheme="minorHAnsi" w:cstheme="minorHAnsi"/>
        </w:rPr>
        <w:t>n e p</w:t>
      </w:r>
      <w:r w:rsidR="00CC296B" w:rsidRPr="001C6AF5">
        <w:rPr>
          <w:rFonts w:asciiTheme="minorHAnsi" w:hAnsiTheme="minorHAnsi" w:cstheme="minorHAnsi"/>
        </w:rPr>
        <w:t>e</w:t>
      </w:r>
      <w:r w:rsidRPr="001C6AF5">
        <w:rPr>
          <w:rFonts w:asciiTheme="minorHAnsi" w:hAnsiTheme="minorHAnsi" w:cstheme="minorHAnsi"/>
        </w:rPr>
        <w:t>rcaktuar sipas EPBD dhe list</w:t>
      </w:r>
      <w:r w:rsidR="00CC296B" w:rsidRPr="001C6AF5">
        <w:rPr>
          <w:rFonts w:asciiTheme="minorHAnsi" w:hAnsiTheme="minorHAnsi" w:cstheme="minorHAnsi"/>
        </w:rPr>
        <w:t>e</w:t>
      </w:r>
      <w:r w:rsidRPr="001C6AF5">
        <w:rPr>
          <w:rFonts w:asciiTheme="minorHAnsi" w:hAnsiTheme="minorHAnsi" w:cstheme="minorHAnsi"/>
        </w:rPr>
        <w:t>n e elementeve t</w:t>
      </w:r>
      <w:r w:rsidR="00CC296B" w:rsidRPr="001C6AF5">
        <w:rPr>
          <w:rFonts w:asciiTheme="minorHAnsi" w:hAnsiTheme="minorHAnsi" w:cstheme="minorHAnsi"/>
        </w:rPr>
        <w:t>e</w:t>
      </w:r>
      <w:r w:rsidRPr="001C6AF5">
        <w:rPr>
          <w:rFonts w:asciiTheme="minorHAnsi" w:hAnsiTheme="minorHAnsi" w:cstheme="minorHAnsi"/>
        </w:rPr>
        <w:t xml:space="preserve"> detyrueshme.</w:t>
      </w:r>
    </w:p>
    <w:p w14:paraId="0E2451D8" w14:textId="637CB668" w:rsidR="0000761F" w:rsidRPr="001C6AF5" w:rsidRDefault="0008376B" w:rsidP="0008376B">
      <w:pPr>
        <w:spacing w:line="276" w:lineRule="auto"/>
        <w:jc w:val="both"/>
        <w:rPr>
          <w:rFonts w:asciiTheme="minorHAnsi" w:hAnsiTheme="minorHAnsi" w:cstheme="minorHAnsi"/>
        </w:rPr>
      </w:pPr>
      <w:r w:rsidRPr="001C6AF5">
        <w:rPr>
          <w:rFonts w:asciiTheme="minorHAnsi" w:hAnsiTheme="minorHAnsi" w:cstheme="minorHAnsi"/>
        </w:rPr>
        <w:t>Tabela e m</w:t>
      </w:r>
      <w:r w:rsidR="00CC296B" w:rsidRPr="001C6AF5">
        <w:rPr>
          <w:rFonts w:asciiTheme="minorHAnsi" w:hAnsiTheme="minorHAnsi" w:cstheme="minorHAnsi"/>
        </w:rPr>
        <w:t>e</w:t>
      </w:r>
      <w:r w:rsidRPr="001C6AF5">
        <w:rPr>
          <w:rFonts w:asciiTheme="minorHAnsi" w:hAnsiTheme="minorHAnsi" w:cstheme="minorHAnsi"/>
        </w:rPr>
        <w:t>poshtme tregon p</w:t>
      </w:r>
      <w:r w:rsidR="00CC296B" w:rsidRPr="001C6AF5">
        <w:rPr>
          <w:rFonts w:asciiTheme="minorHAnsi" w:hAnsiTheme="minorHAnsi" w:cstheme="minorHAnsi"/>
        </w:rPr>
        <w:t>e</w:t>
      </w:r>
      <w:r w:rsidRPr="001C6AF5">
        <w:rPr>
          <w:rFonts w:asciiTheme="minorHAnsi" w:hAnsiTheme="minorHAnsi" w:cstheme="minorHAnsi"/>
        </w:rPr>
        <w:t>rmbledhjen e nj</w:t>
      </w:r>
      <w:r w:rsidR="00CC296B" w:rsidRPr="001C6AF5">
        <w:rPr>
          <w:rFonts w:asciiTheme="minorHAnsi" w:hAnsiTheme="minorHAnsi" w:cstheme="minorHAnsi"/>
        </w:rPr>
        <w:t>e</w:t>
      </w:r>
      <w:r w:rsidRPr="001C6AF5">
        <w:rPr>
          <w:rFonts w:asciiTheme="minorHAnsi" w:hAnsiTheme="minorHAnsi" w:cstheme="minorHAnsi"/>
        </w:rPr>
        <w:t>zet e tre politikave dhe masave kryesore q</w:t>
      </w:r>
      <w:r w:rsidR="00CC296B" w:rsidRPr="001C6AF5">
        <w:rPr>
          <w:rFonts w:asciiTheme="minorHAnsi" w:hAnsiTheme="minorHAnsi" w:cstheme="minorHAnsi"/>
        </w:rPr>
        <w:t>e</w:t>
      </w:r>
      <w:r w:rsidRPr="001C6AF5">
        <w:rPr>
          <w:rFonts w:asciiTheme="minorHAnsi" w:hAnsiTheme="minorHAnsi" w:cstheme="minorHAnsi"/>
        </w:rPr>
        <w:t xml:space="preserve"> do t</w:t>
      </w:r>
      <w:r w:rsidR="00CC296B" w:rsidRPr="001C6AF5">
        <w:rPr>
          <w:rFonts w:asciiTheme="minorHAnsi" w:hAnsiTheme="minorHAnsi" w:cstheme="minorHAnsi"/>
        </w:rPr>
        <w:t>e</w:t>
      </w:r>
      <w:r w:rsidRPr="001C6AF5">
        <w:rPr>
          <w:rFonts w:asciiTheme="minorHAnsi" w:hAnsiTheme="minorHAnsi" w:cstheme="minorHAnsi"/>
        </w:rPr>
        <w:t xml:space="preserve"> zbatohen p</w:t>
      </w:r>
      <w:r w:rsidR="00CC296B" w:rsidRPr="001C6AF5">
        <w:rPr>
          <w:rFonts w:asciiTheme="minorHAnsi" w:hAnsiTheme="minorHAnsi" w:cstheme="minorHAnsi"/>
        </w:rPr>
        <w:t>e</w:t>
      </w:r>
      <w:r w:rsidRPr="001C6AF5">
        <w:rPr>
          <w:rFonts w:asciiTheme="minorHAnsi" w:hAnsiTheme="minorHAnsi" w:cstheme="minorHAnsi"/>
        </w:rPr>
        <w:t>r t</w:t>
      </w:r>
      <w:r w:rsidR="00CC296B" w:rsidRPr="001C6AF5">
        <w:rPr>
          <w:rFonts w:asciiTheme="minorHAnsi" w:hAnsiTheme="minorHAnsi" w:cstheme="minorHAnsi"/>
        </w:rPr>
        <w:t>e</w:t>
      </w:r>
      <w:r w:rsidRPr="001C6AF5">
        <w:rPr>
          <w:rFonts w:asciiTheme="minorHAnsi" w:hAnsiTheme="minorHAnsi" w:cstheme="minorHAnsi"/>
        </w:rPr>
        <w:t xml:space="preserve"> siguruar arritjen e objektivave t</w:t>
      </w:r>
      <w:r w:rsidR="00CC296B" w:rsidRPr="001C6AF5">
        <w:rPr>
          <w:rFonts w:asciiTheme="minorHAnsi" w:hAnsiTheme="minorHAnsi" w:cstheme="minorHAnsi"/>
        </w:rPr>
        <w:t>e</w:t>
      </w:r>
      <w:r w:rsidRPr="001C6AF5">
        <w:rPr>
          <w:rFonts w:asciiTheme="minorHAnsi" w:hAnsiTheme="minorHAnsi" w:cstheme="minorHAnsi"/>
        </w:rPr>
        <w:t xml:space="preserve"> dekarbonizimit sipas </w:t>
      </w:r>
      <w:r w:rsidR="00101C70" w:rsidRPr="001C6AF5">
        <w:rPr>
          <w:rFonts w:asciiTheme="minorHAnsi" w:hAnsiTheme="minorHAnsi" w:cstheme="minorHAnsi"/>
        </w:rPr>
        <w:t>planit perkates</w:t>
      </w:r>
      <w:r w:rsidRPr="001C6AF5">
        <w:rPr>
          <w:rFonts w:asciiTheme="minorHAnsi" w:hAnsiTheme="minorHAnsi" w:cstheme="minorHAnsi"/>
        </w:rPr>
        <w:t>.</w:t>
      </w:r>
    </w:p>
    <w:p w14:paraId="22647894" w14:textId="120AEBA8" w:rsidR="0000761F" w:rsidRPr="001C6AF5" w:rsidRDefault="0008376B" w:rsidP="0000761F">
      <w:pPr>
        <w:spacing w:after="0"/>
        <w:rPr>
          <w:rFonts w:asciiTheme="minorHAnsi" w:hAnsiTheme="minorHAnsi" w:cstheme="minorHAnsi"/>
          <w:b/>
          <w:bCs/>
        </w:rPr>
      </w:pPr>
      <w:r w:rsidRPr="001C6AF5">
        <w:rPr>
          <w:rFonts w:asciiTheme="minorHAnsi" w:hAnsiTheme="minorHAnsi" w:cstheme="minorHAnsi"/>
          <w:b/>
          <w:bCs/>
        </w:rPr>
        <w:t xml:space="preserve">Tabela </w:t>
      </w:r>
      <w:r w:rsidR="00101C70" w:rsidRPr="001C6AF5">
        <w:rPr>
          <w:rFonts w:asciiTheme="minorHAnsi" w:hAnsiTheme="minorHAnsi" w:cstheme="minorHAnsi"/>
          <w:b/>
          <w:bCs/>
        </w:rPr>
        <w:t>8.</w:t>
      </w:r>
      <w:r w:rsidRPr="001C6AF5">
        <w:rPr>
          <w:rFonts w:asciiTheme="minorHAnsi" w:hAnsiTheme="minorHAnsi" w:cstheme="minorHAnsi"/>
          <w:b/>
          <w:bCs/>
        </w:rPr>
        <w:t>1: Pasqyra e politikave dhe masave p</w:t>
      </w:r>
      <w:r w:rsidR="00CC296B" w:rsidRPr="001C6AF5">
        <w:rPr>
          <w:rFonts w:asciiTheme="minorHAnsi" w:hAnsiTheme="minorHAnsi" w:cstheme="minorHAnsi"/>
          <w:b/>
          <w:bCs/>
        </w:rPr>
        <w:t>e</w:t>
      </w:r>
      <w:r w:rsidRPr="001C6AF5">
        <w:rPr>
          <w:rFonts w:asciiTheme="minorHAnsi" w:hAnsiTheme="minorHAnsi" w:cstheme="minorHAnsi"/>
          <w:b/>
          <w:bCs/>
        </w:rPr>
        <w:t>r dekarbonizimin e stokut t</w:t>
      </w:r>
      <w:r w:rsidR="00CC296B" w:rsidRPr="001C6AF5">
        <w:rPr>
          <w:rFonts w:asciiTheme="minorHAnsi" w:hAnsiTheme="minorHAnsi" w:cstheme="minorHAnsi"/>
          <w:b/>
          <w:bCs/>
        </w:rPr>
        <w:t>e</w:t>
      </w:r>
      <w:r w:rsidRPr="001C6AF5">
        <w:rPr>
          <w:rFonts w:asciiTheme="minorHAnsi" w:hAnsiTheme="minorHAnsi" w:cstheme="minorHAnsi"/>
          <w:b/>
          <w:bCs/>
        </w:rPr>
        <w:t xml:space="preserve"> nd</w:t>
      </w:r>
      <w:r w:rsidR="00CC296B" w:rsidRPr="001C6AF5">
        <w:rPr>
          <w:rFonts w:asciiTheme="minorHAnsi" w:hAnsiTheme="minorHAnsi" w:cstheme="minorHAnsi"/>
          <w:b/>
          <w:bCs/>
        </w:rPr>
        <w:t>e</w:t>
      </w:r>
      <w:r w:rsidRPr="001C6AF5">
        <w:rPr>
          <w:rFonts w:asciiTheme="minorHAnsi" w:hAnsiTheme="minorHAnsi" w:cstheme="minorHAnsi"/>
          <w:b/>
          <w:bCs/>
        </w:rPr>
        <w:t>rtesave t</w:t>
      </w:r>
      <w:r w:rsidR="00CC296B" w:rsidRPr="001C6AF5">
        <w:rPr>
          <w:rFonts w:asciiTheme="minorHAnsi" w:hAnsiTheme="minorHAnsi" w:cstheme="minorHAnsi"/>
          <w:b/>
          <w:bCs/>
        </w:rPr>
        <w:t>e</w:t>
      </w:r>
      <w:r w:rsidRPr="001C6AF5">
        <w:rPr>
          <w:rFonts w:asciiTheme="minorHAnsi" w:hAnsiTheme="minorHAnsi" w:cstheme="minorHAnsi"/>
          <w:b/>
          <w:bCs/>
        </w:rPr>
        <w:t xml:space="preserve"> Shqip</w:t>
      </w:r>
      <w:r w:rsidR="00CC296B" w:rsidRPr="001C6AF5">
        <w:rPr>
          <w:rFonts w:asciiTheme="minorHAnsi" w:hAnsiTheme="minorHAnsi" w:cstheme="minorHAnsi"/>
          <w:b/>
          <w:bCs/>
        </w:rPr>
        <w:t>e</w:t>
      </w:r>
      <w:r w:rsidRPr="001C6AF5">
        <w:rPr>
          <w:rFonts w:asciiTheme="minorHAnsi" w:hAnsiTheme="minorHAnsi" w:cstheme="minorHAnsi"/>
          <w:b/>
          <w:bCs/>
        </w:rPr>
        <w:t>ris</w:t>
      </w:r>
      <w:r w:rsidR="00CC296B" w:rsidRPr="001C6AF5">
        <w:rPr>
          <w:rFonts w:asciiTheme="minorHAnsi" w:hAnsiTheme="minorHAnsi" w:cstheme="minorHAnsi"/>
          <w:b/>
          <w:bCs/>
        </w:rPr>
        <w:t>e</w:t>
      </w:r>
    </w:p>
    <w:tbl>
      <w:tblPr>
        <w:tblStyle w:val="TableGrid"/>
        <w:tblW w:w="9265" w:type="dxa"/>
        <w:jc w:val="center"/>
        <w:tblLayout w:type="fixed"/>
        <w:tblLook w:val="04A0" w:firstRow="1" w:lastRow="0" w:firstColumn="1" w:lastColumn="0" w:noHBand="0" w:noVBand="1"/>
      </w:tblPr>
      <w:tblGrid>
        <w:gridCol w:w="670"/>
        <w:gridCol w:w="1080"/>
        <w:gridCol w:w="4275"/>
        <w:gridCol w:w="1440"/>
        <w:gridCol w:w="1800"/>
      </w:tblGrid>
      <w:tr w:rsidR="0000761F" w:rsidRPr="001C6AF5" w14:paraId="1C9E40D4" w14:textId="77777777" w:rsidTr="001C6AF5">
        <w:trPr>
          <w:trHeight w:val="708"/>
          <w:jc w:val="center"/>
        </w:trPr>
        <w:tc>
          <w:tcPr>
            <w:tcW w:w="670" w:type="dxa"/>
            <w:vAlign w:val="center"/>
          </w:tcPr>
          <w:p w14:paraId="03728695" w14:textId="77777777" w:rsidR="0000761F" w:rsidRPr="001C6AF5" w:rsidRDefault="0000761F" w:rsidP="00B10B71">
            <w:pPr>
              <w:jc w:val="center"/>
              <w:rPr>
                <w:rFonts w:asciiTheme="minorHAnsi" w:hAnsiTheme="minorHAnsi" w:cstheme="minorHAnsi"/>
                <w:b/>
                <w:szCs w:val="20"/>
              </w:rPr>
            </w:pPr>
            <w:bookmarkStart w:id="2401" w:name="_Hlk183341392"/>
            <w:r w:rsidRPr="001C6AF5">
              <w:rPr>
                <w:rFonts w:asciiTheme="minorHAnsi" w:hAnsiTheme="minorHAnsi" w:cstheme="minorHAnsi"/>
                <w:b/>
                <w:szCs w:val="20"/>
              </w:rPr>
              <w:t>Nr.</w:t>
            </w:r>
          </w:p>
        </w:tc>
        <w:tc>
          <w:tcPr>
            <w:tcW w:w="1080" w:type="dxa"/>
            <w:vAlign w:val="center"/>
          </w:tcPr>
          <w:p w14:paraId="5BA1BA2D" w14:textId="4BA9548F" w:rsidR="0000761F" w:rsidRPr="001C6AF5" w:rsidRDefault="0008376B" w:rsidP="00B10B71">
            <w:pPr>
              <w:jc w:val="center"/>
              <w:rPr>
                <w:rFonts w:asciiTheme="minorHAnsi" w:hAnsiTheme="minorHAnsi" w:cstheme="minorHAnsi"/>
                <w:b/>
                <w:szCs w:val="20"/>
              </w:rPr>
            </w:pPr>
            <w:r w:rsidRPr="001C6AF5">
              <w:rPr>
                <w:rFonts w:asciiTheme="minorHAnsi" w:hAnsiTheme="minorHAnsi" w:cstheme="minorHAnsi"/>
                <w:b/>
                <w:szCs w:val="20"/>
              </w:rPr>
              <w:t xml:space="preserve">Kodi </w:t>
            </w:r>
            <w:r w:rsidR="0000761F" w:rsidRPr="001C6AF5">
              <w:rPr>
                <w:rFonts w:asciiTheme="minorHAnsi" w:hAnsiTheme="minorHAnsi" w:cstheme="minorHAnsi"/>
                <w:b/>
                <w:szCs w:val="20"/>
              </w:rPr>
              <w:t>NECP</w:t>
            </w:r>
          </w:p>
        </w:tc>
        <w:tc>
          <w:tcPr>
            <w:tcW w:w="4275" w:type="dxa"/>
            <w:vAlign w:val="center"/>
          </w:tcPr>
          <w:p w14:paraId="66702517" w14:textId="3A1DBEC0" w:rsidR="0000761F" w:rsidRPr="001C6AF5" w:rsidRDefault="006D251C" w:rsidP="00B10B71">
            <w:pPr>
              <w:jc w:val="center"/>
              <w:rPr>
                <w:rFonts w:asciiTheme="minorHAnsi" w:hAnsiTheme="minorHAnsi" w:cstheme="minorHAnsi"/>
                <w:b/>
                <w:szCs w:val="20"/>
              </w:rPr>
            </w:pPr>
            <w:r w:rsidRPr="001C6AF5">
              <w:rPr>
                <w:rFonts w:asciiTheme="minorHAnsi" w:hAnsiTheme="minorHAnsi" w:cstheme="minorHAnsi"/>
                <w:b/>
                <w:szCs w:val="20"/>
              </w:rPr>
              <w:t>Titulli i politikave dhe masave</w:t>
            </w:r>
          </w:p>
        </w:tc>
        <w:tc>
          <w:tcPr>
            <w:tcW w:w="1440" w:type="dxa"/>
            <w:vAlign w:val="center"/>
          </w:tcPr>
          <w:p w14:paraId="774BCDE7" w14:textId="222BAC8F" w:rsidR="0000761F" w:rsidRPr="001C6AF5" w:rsidRDefault="006D251C" w:rsidP="00B10B71">
            <w:pPr>
              <w:jc w:val="center"/>
              <w:rPr>
                <w:rFonts w:asciiTheme="minorHAnsi" w:hAnsiTheme="minorHAnsi" w:cstheme="minorHAnsi"/>
                <w:b/>
                <w:szCs w:val="20"/>
              </w:rPr>
            </w:pPr>
            <w:r w:rsidRPr="001C6AF5">
              <w:rPr>
                <w:rFonts w:asciiTheme="minorHAnsi" w:hAnsiTheme="minorHAnsi" w:cstheme="minorHAnsi"/>
                <w:b/>
                <w:szCs w:val="20"/>
              </w:rPr>
              <w:t>Lloji</w:t>
            </w:r>
          </w:p>
        </w:tc>
        <w:tc>
          <w:tcPr>
            <w:tcW w:w="1800" w:type="dxa"/>
            <w:vAlign w:val="center"/>
          </w:tcPr>
          <w:p w14:paraId="3226FBFF" w14:textId="0087B781" w:rsidR="0000761F" w:rsidRPr="001C6AF5" w:rsidRDefault="006D251C" w:rsidP="00B10B71">
            <w:pPr>
              <w:jc w:val="center"/>
              <w:rPr>
                <w:rFonts w:asciiTheme="minorHAnsi" w:hAnsiTheme="minorHAnsi" w:cstheme="minorHAnsi"/>
                <w:b/>
                <w:szCs w:val="20"/>
              </w:rPr>
            </w:pPr>
            <w:r w:rsidRPr="001C6AF5">
              <w:rPr>
                <w:rFonts w:asciiTheme="minorHAnsi" w:hAnsiTheme="minorHAnsi" w:cstheme="minorHAnsi"/>
                <w:b/>
                <w:szCs w:val="20"/>
              </w:rPr>
              <w:t>Nevojat e parashikuara p</w:t>
            </w:r>
            <w:r w:rsidR="00CC296B" w:rsidRPr="001C6AF5">
              <w:rPr>
                <w:rFonts w:asciiTheme="minorHAnsi" w:hAnsiTheme="minorHAnsi" w:cstheme="minorHAnsi"/>
                <w:b/>
                <w:szCs w:val="20"/>
              </w:rPr>
              <w:t>e</w:t>
            </w:r>
            <w:r w:rsidRPr="001C6AF5">
              <w:rPr>
                <w:rFonts w:asciiTheme="minorHAnsi" w:hAnsiTheme="minorHAnsi" w:cstheme="minorHAnsi"/>
                <w:b/>
                <w:szCs w:val="20"/>
              </w:rPr>
              <w:t>r investime</w:t>
            </w:r>
            <w:r w:rsidRPr="001C6AF5" w:rsidDel="006D251C">
              <w:rPr>
                <w:rFonts w:asciiTheme="minorHAnsi" w:hAnsiTheme="minorHAnsi" w:cstheme="minorHAnsi"/>
                <w:b/>
                <w:szCs w:val="20"/>
              </w:rPr>
              <w:t xml:space="preserve"> </w:t>
            </w:r>
            <w:r w:rsidR="0000761F" w:rsidRPr="001C6AF5">
              <w:rPr>
                <w:rFonts w:asciiTheme="minorHAnsi" w:hAnsiTheme="minorHAnsi" w:cstheme="minorHAnsi"/>
                <w:b/>
                <w:szCs w:val="20"/>
              </w:rPr>
              <w:t>[EUR]</w:t>
            </w:r>
          </w:p>
        </w:tc>
      </w:tr>
      <w:tr w:rsidR="0000761F" w:rsidRPr="001C6AF5" w14:paraId="67FE2E24" w14:textId="77777777" w:rsidTr="001C6AF5">
        <w:trPr>
          <w:trHeight w:val="497"/>
          <w:jc w:val="center"/>
        </w:trPr>
        <w:tc>
          <w:tcPr>
            <w:tcW w:w="670" w:type="dxa"/>
            <w:vAlign w:val="center"/>
          </w:tcPr>
          <w:p w14:paraId="7E29BAA9"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w:t>
            </w:r>
          </w:p>
        </w:tc>
        <w:tc>
          <w:tcPr>
            <w:tcW w:w="1080" w:type="dxa"/>
            <w:vAlign w:val="center"/>
          </w:tcPr>
          <w:p w14:paraId="21EAE7B2"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EE-I3</w:t>
            </w:r>
          </w:p>
        </w:tc>
        <w:tc>
          <w:tcPr>
            <w:tcW w:w="4275" w:type="dxa"/>
            <w:vAlign w:val="center"/>
          </w:tcPr>
          <w:p w14:paraId="4BC76CB5" w14:textId="71978343" w:rsidR="0000761F" w:rsidRPr="001C6AF5" w:rsidRDefault="00874C56" w:rsidP="00B10B71">
            <w:pPr>
              <w:spacing w:before="20"/>
              <w:rPr>
                <w:rFonts w:asciiTheme="minorHAnsi" w:hAnsiTheme="minorHAnsi" w:cstheme="minorHAnsi"/>
                <w:bCs/>
                <w:szCs w:val="20"/>
              </w:rPr>
            </w:pPr>
            <w:r w:rsidRPr="001C6AF5">
              <w:rPr>
                <w:rFonts w:asciiTheme="minorHAnsi" w:hAnsiTheme="minorHAnsi" w:cstheme="minorHAnsi"/>
                <w:bCs/>
                <w:szCs w:val="20"/>
              </w:rPr>
              <w:t>Zbatimi i standardeve minimale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performanc</w:t>
            </w:r>
            <w:r w:rsidR="00CC296B" w:rsidRPr="001C6AF5">
              <w:rPr>
                <w:rFonts w:asciiTheme="minorHAnsi" w:hAnsiTheme="minorHAnsi" w:cstheme="minorHAnsi"/>
                <w:bCs/>
                <w:szCs w:val="20"/>
              </w:rPr>
              <w:t>e</w:t>
            </w:r>
            <w:r w:rsidRPr="001C6AF5">
              <w:rPr>
                <w:rFonts w:asciiTheme="minorHAnsi" w:hAnsiTheme="minorHAnsi" w:cstheme="minorHAnsi"/>
                <w:bCs/>
                <w:szCs w:val="20"/>
              </w:rPr>
              <w:t>s energjetike p</w:t>
            </w:r>
            <w:r w:rsidR="00CC296B" w:rsidRPr="001C6AF5">
              <w:rPr>
                <w:rFonts w:asciiTheme="minorHAnsi" w:hAnsiTheme="minorHAnsi" w:cstheme="minorHAnsi"/>
                <w:bCs/>
                <w:szCs w:val="20"/>
              </w:rPr>
              <w:t>e</w:t>
            </w:r>
            <w:r w:rsidRPr="001C6AF5">
              <w:rPr>
                <w:rFonts w:asciiTheme="minorHAnsi" w:hAnsiTheme="minorHAnsi" w:cstheme="minorHAnsi"/>
                <w:bCs/>
                <w:szCs w:val="20"/>
              </w:rPr>
              <w:t>r nd</w:t>
            </w:r>
            <w:r w:rsidR="00CC296B" w:rsidRPr="001C6AF5">
              <w:rPr>
                <w:rFonts w:asciiTheme="minorHAnsi" w:hAnsiTheme="minorHAnsi" w:cstheme="minorHAnsi"/>
                <w:bCs/>
                <w:szCs w:val="20"/>
              </w:rPr>
              <w:t>e</w:t>
            </w:r>
            <w:r w:rsidRPr="001C6AF5">
              <w:rPr>
                <w:rFonts w:asciiTheme="minorHAnsi" w:hAnsiTheme="minorHAnsi" w:cstheme="minorHAnsi"/>
                <w:bCs/>
                <w:szCs w:val="20"/>
              </w:rPr>
              <w:t>rtesat ekzistuese dhe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reja</w:t>
            </w:r>
          </w:p>
        </w:tc>
        <w:tc>
          <w:tcPr>
            <w:tcW w:w="1440" w:type="dxa"/>
            <w:vAlign w:val="center"/>
          </w:tcPr>
          <w:p w14:paraId="3CA23BD0" w14:textId="5C939268" w:rsidR="0000761F" w:rsidRPr="001C6AF5" w:rsidRDefault="00BE7FCC" w:rsidP="00B10B71">
            <w:pPr>
              <w:spacing w:before="20"/>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36DD6F28" w14:textId="246488E8"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325.000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5D3D3A3D" w14:textId="77777777" w:rsidTr="001C6AF5">
        <w:trPr>
          <w:trHeight w:val="515"/>
          <w:jc w:val="center"/>
        </w:trPr>
        <w:tc>
          <w:tcPr>
            <w:tcW w:w="670" w:type="dxa"/>
            <w:vAlign w:val="center"/>
          </w:tcPr>
          <w:p w14:paraId="1D3D0867"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2</w:t>
            </w:r>
          </w:p>
        </w:tc>
        <w:tc>
          <w:tcPr>
            <w:tcW w:w="1080" w:type="dxa"/>
            <w:vAlign w:val="center"/>
          </w:tcPr>
          <w:p w14:paraId="49780B6B"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EE-L6</w:t>
            </w:r>
          </w:p>
        </w:tc>
        <w:tc>
          <w:tcPr>
            <w:tcW w:w="4275" w:type="dxa"/>
            <w:vAlign w:val="center"/>
          </w:tcPr>
          <w:p w14:paraId="1D5AE3F6" w14:textId="4F3FCF69" w:rsidR="0000761F" w:rsidRPr="001C6AF5" w:rsidRDefault="00667186" w:rsidP="00B10B71">
            <w:pPr>
              <w:spacing w:before="20"/>
              <w:rPr>
                <w:rFonts w:asciiTheme="minorHAnsi" w:hAnsiTheme="minorHAnsi" w:cstheme="minorHAnsi"/>
                <w:szCs w:val="20"/>
              </w:rPr>
            </w:pPr>
            <w:r w:rsidRPr="001C6AF5">
              <w:rPr>
                <w:rFonts w:asciiTheme="minorHAnsi" w:hAnsiTheme="minorHAnsi" w:cstheme="minorHAnsi"/>
                <w:szCs w:val="20"/>
              </w:rPr>
              <w:t>Programi i rinovimit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e banimit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banuara</w:t>
            </w:r>
          </w:p>
        </w:tc>
        <w:tc>
          <w:tcPr>
            <w:tcW w:w="1440" w:type="dxa"/>
            <w:vAlign w:val="center"/>
          </w:tcPr>
          <w:p w14:paraId="42E810E9" w14:textId="5E04BD12" w:rsidR="0000761F" w:rsidRPr="001C6AF5" w:rsidRDefault="00427F2B" w:rsidP="00B10B71">
            <w:pPr>
              <w:spacing w:before="20"/>
              <w:jc w:val="center"/>
              <w:rPr>
                <w:rFonts w:asciiTheme="minorHAnsi" w:hAnsiTheme="minorHAnsi" w:cstheme="minorHAnsi"/>
                <w:szCs w:val="20"/>
              </w:rPr>
            </w:pPr>
            <w:r w:rsidRPr="001C6AF5">
              <w:rPr>
                <w:rFonts w:asciiTheme="minorHAnsi" w:hAnsiTheme="minorHAnsi" w:cstheme="minorHAnsi"/>
                <w:szCs w:val="20"/>
              </w:rPr>
              <w:t>Legjislativ / Financim / Investim</w:t>
            </w:r>
          </w:p>
        </w:tc>
        <w:tc>
          <w:tcPr>
            <w:tcW w:w="1800" w:type="dxa"/>
            <w:vAlign w:val="center"/>
          </w:tcPr>
          <w:p w14:paraId="5BDD8B7E" w14:textId="76D631C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25,8 billion*</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2050)</w:t>
            </w:r>
          </w:p>
        </w:tc>
      </w:tr>
      <w:tr w:rsidR="0000761F" w:rsidRPr="001C6AF5" w14:paraId="2E9690CF" w14:textId="77777777" w:rsidTr="001C6AF5">
        <w:trPr>
          <w:trHeight w:val="649"/>
          <w:jc w:val="center"/>
        </w:trPr>
        <w:tc>
          <w:tcPr>
            <w:tcW w:w="670" w:type="dxa"/>
            <w:vAlign w:val="center"/>
          </w:tcPr>
          <w:p w14:paraId="10F00B5B"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3</w:t>
            </w:r>
          </w:p>
        </w:tc>
        <w:tc>
          <w:tcPr>
            <w:tcW w:w="1080" w:type="dxa"/>
            <w:vAlign w:val="center"/>
          </w:tcPr>
          <w:p w14:paraId="63F069B0"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bCs/>
                <w:szCs w:val="20"/>
              </w:rPr>
              <w:t>EE-L4, EE-L5 and EE-L7</w:t>
            </w:r>
          </w:p>
        </w:tc>
        <w:tc>
          <w:tcPr>
            <w:tcW w:w="4275" w:type="dxa"/>
            <w:vAlign w:val="center"/>
          </w:tcPr>
          <w:p w14:paraId="191377A8" w14:textId="1240A21F" w:rsidR="0000761F" w:rsidRPr="001C6AF5" w:rsidRDefault="00667186" w:rsidP="00B10B71">
            <w:pPr>
              <w:spacing w:before="20"/>
              <w:rPr>
                <w:rFonts w:asciiTheme="minorHAnsi" w:hAnsiTheme="minorHAnsi" w:cstheme="minorHAnsi"/>
                <w:szCs w:val="20"/>
              </w:rPr>
            </w:pPr>
            <w:r w:rsidRPr="001C6AF5">
              <w:rPr>
                <w:rFonts w:asciiTheme="minorHAnsi" w:hAnsiTheme="minorHAnsi" w:cstheme="minorHAnsi"/>
                <w:szCs w:val="20"/>
              </w:rPr>
              <w:t>Programi i rinovimit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publike (qendrore dhe bashkiake)</w:t>
            </w:r>
          </w:p>
        </w:tc>
        <w:tc>
          <w:tcPr>
            <w:tcW w:w="1440" w:type="dxa"/>
            <w:vAlign w:val="center"/>
          </w:tcPr>
          <w:p w14:paraId="1AE21F08" w14:textId="5498386E" w:rsidR="0000761F" w:rsidRPr="001C6AF5" w:rsidRDefault="00427F2B" w:rsidP="00B10B71">
            <w:pPr>
              <w:jc w:val="center"/>
              <w:rPr>
                <w:rFonts w:asciiTheme="minorHAnsi" w:hAnsiTheme="minorHAnsi" w:cstheme="minorHAnsi"/>
                <w:szCs w:val="20"/>
              </w:rPr>
            </w:pPr>
            <w:r w:rsidRPr="001C6AF5">
              <w:rPr>
                <w:rFonts w:asciiTheme="minorHAnsi" w:hAnsiTheme="minorHAnsi" w:cstheme="minorHAnsi"/>
                <w:szCs w:val="20"/>
              </w:rPr>
              <w:t>Legjislativ / Financim / Investim</w:t>
            </w:r>
          </w:p>
        </w:tc>
        <w:tc>
          <w:tcPr>
            <w:tcW w:w="1800" w:type="dxa"/>
            <w:vAlign w:val="center"/>
          </w:tcPr>
          <w:p w14:paraId="6FCD35D1" w14:textId="6EB9C480"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1,61 billion*</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2050)</w:t>
            </w:r>
          </w:p>
        </w:tc>
      </w:tr>
      <w:tr w:rsidR="0000761F" w:rsidRPr="001C6AF5" w14:paraId="64B3F1C1" w14:textId="77777777" w:rsidTr="001C6AF5">
        <w:trPr>
          <w:trHeight w:val="496"/>
          <w:jc w:val="center"/>
        </w:trPr>
        <w:tc>
          <w:tcPr>
            <w:tcW w:w="670" w:type="dxa"/>
            <w:vAlign w:val="center"/>
          </w:tcPr>
          <w:p w14:paraId="613E0EAB"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4</w:t>
            </w:r>
          </w:p>
        </w:tc>
        <w:tc>
          <w:tcPr>
            <w:tcW w:w="1080" w:type="dxa"/>
            <w:vAlign w:val="center"/>
          </w:tcPr>
          <w:p w14:paraId="24C59C2D"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EE-L6</w:t>
            </w:r>
          </w:p>
        </w:tc>
        <w:tc>
          <w:tcPr>
            <w:tcW w:w="4275" w:type="dxa"/>
            <w:vAlign w:val="center"/>
          </w:tcPr>
          <w:p w14:paraId="4C052CF5" w14:textId="67B45BF5" w:rsidR="0000761F" w:rsidRPr="001C6AF5" w:rsidRDefault="00667186" w:rsidP="00B10B71">
            <w:pPr>
              <w:spacing w:before="20"/>
              <w:rPr>
                <w:rFonts w:asciiTheme="minorHAnsi" w:hAnsiTheme="minorHAnsi" w:cstheme="minorHAnsi"/>
                <w:szCs w:val="20"/>
              </w:rPr>
            </w:pPr>
            <w:r w:rsidRPr="001C6AF5">
              <w:rPr>
                <w:rFonts w:asciiTheme="minorHAnsi" w:hAnsiTheme="minorHAnsi" w:cstheme="minorHAnsi"/>
                <w:szCs w:val="20"/>
              </w:rPr>
              <w:t>Programi i rinovimit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e sh</w:t>
            </w:r>
            <w:r w:rsidR="00CC296B" w:rsidRPr="001C6AF5">
              <w:rPr>
                <w:rFonts w:asciiTheme="minorHAnsi" w:hAnsiTheme="minorHAnsi" w:cstheme="minorHAnsi"/>
                <w:szCs w:val="20"/>
              </w:rPr>
              <w:t>e</w:t>
            </w:r>
            <w:r w:rsidRPr="001C6AF5">
              <w:rPr>
                <w:rFonts w:asciiTheme="minorHAnsi" w:hAnsiTheme="minorHAnsi" w:cstheme="minorHAnsi"/>
                <w:szCs w:val="20"/>
              </w:rPr>
              <w:t>rbimit privat dhe komercial</w:t>
            </w:r>
          </w:p>
        </w:tc>
        <w:tc>
          <w:tcPr>
            <w:tcW w:w="1440" w:type="dxa"/>
            <w:vAlign w:val="center"/>
          </w:tcPr>
          <w:p w14:paraId="7D9A9F32" w14:textId="0D38B0C8" w:rsidR="0000761F" w:rsidRPr="001C6AF5" w:rsidRDefault="00427F2B" w:rsidP="00B10B71">
            <w:pPr>
              <w:jc w:val="center"/>
              <w:rPr>
                <w:rFonts w:asciiTheme="minorHAnsi" w:hAnsiTheme="minorHAnsi" w:cstheme="minorHAnsi"/>
                <w:szCs w:val="20"/>
              </w:rPr>
            </w:pPr>
            <w:r w:rsidRPr="001C6AF5">
              <w:rPr>
                <w:rFonts w:asciiTheme="minorHAnsi" w:hAnsiTheme="minorHAnsi" w:cstheme="minorHAnsi"/>
                <w:szCs w:val="20"/>
              </w:rPr>
              <w:t>Rregullator; Financiare; Informuese</w:t>
            </w:r>
          </w:p>
        </w:tc>
        <w:tc>
          <w:tcPr>
            <w:tcW w:w="1800" w:type="dxa"/>
            <w:vAlign w:val="center"/>
          </w:tcPr>
          <w:p w14:paraId="2FDA4C75" w14:textId="52E295EA"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9,58 billion*</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2050)</w:t>
            </w:r>
          </w:p>
        </w:tc>
      </w:tr>
      <w:tr w:rsidR="0000761F" w:rsidRPr="001C6AF5" w14:paraId="3E2844E4" w14:textId="77777777" w:rsidTr="001C6AF5">
        <w:trPr>
          <w:trHeight w:val="496"/>
          <w:jc w:val="center"/>
        </w:trPr>
        <w:tc>
          <w:tcPr>
            <w:tcW w:w="670" w:type="dxa"/>
            <w:vAlign w:val="center"/>
          </w:tcPr>
          <w:p w14:paraId="664E5D5E"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5</w:t>
            </w:r>
          </w:p>
        </w:tc>
        <w:tc>
          <w:tcPr>
            <w:tcW w:w="1080" w:type="dxa"/>
            <w:vAlign w:val="center"/>
          </w:tcPr>
          <w:p w14:paraId="6760BA56"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EM-P1</w:t>
            </w:r>
          </w:p>
        </w:tc>
        <w:tc>
          <w:tcPr>
            <w:tcW w:w="4275" w:type="dxa"/>
            <w:vAlign w:val="center"/>
          </w:tcPr>
          <w:p w14:paraId="04D95142" w14:textId="37884F12" w:rsidR="0000761F" w:rsidRPr="001C6AF5" w:rsidRDefault="00101C70" w:rsidP="00B10B71">
            <w:pPr>
              <w:spacing w:before="20"/>
              <w:rPr>
                <w:rFonts w:asciiTheme="minorHAnsi" w:hAnsiTheme="minorHAnsi" w:cstheme="minorHAnsi"/>
                <w:bCs/>
                <w:szCs w:val="20"/>
              </w:rPr>
            </w:pPr>
            <w:r w:rsidRPr="001C6AF5">
              <w:rPr>
                <w:rFonts w:asciiTheme="minorHAnsi" w:hAnsiTheme="minorHAnsi" w:cstheme="minorHAnsi"/>
                <w:bCs/>
                <w:szCs w:val="20"/>
              </w:rPr>
              <w:t>Minimizimi/</w:t>
            </w:r>
            <w:r w:rsidR="00667186" w:rsidRPr="001C6AF5">
              <w:rPr>
                <w:rFonts w:asciiTheme="minorHAnsi" w:hAnsiTheme="minorHAnsi" w:cstheme="minorHAnsi"/>
                <w:bCs/>
                <w:szCs w:val="20"/>
              </w:rPr>
              <w:t>Zhdukja e varf</w:t>
            </w:r>
            <w:r w:rsidR="00CC296B" w:rsidRPr="001C6AF5">
              <w:rPr>
                <w:rFonts w:asciiTheme="minorHAnsi" w:hAnsiTheme="minorHAnsi" w:cstheme="minorHAnsi"/>
                <w:bCs/>
                <w:szCs w:val="20"/>
              </w:rPr>
              <w:t>e</w:t>
            </w:r>
            <w:r w:rsidR="00667186" w:rsidRPr="001C6AF5">
              <w:rPr>
                <w:rFonts w:asciiTheme="minorHAnsi" w:hAnsiTheme="minorHAnsi" w:cstheme="minorHAnsi"/>
                <w:bCs/>
                <w:szCs w:val="20"/>
              </w:rPr>
              <w:t>ris</w:t>
            </w:r>
            <w:r w:rsidR="00CC296B" w:rsidRPr="001C6AF5">
              <w:rPr>
                <w:rFonts w:asciiTheme="minorHAnsi" w:hAnsiTheme="minorHAnsi" w:cstheme="minorHAnsi"/>
                <w:bCs/>
                <w:szCs w:val="20"/>
              </w:rPr>
              <w:t>e</w:t>
            </w:r>
            <w:r w:rsidR="00667186" w:rsidRPr="001C6AF5">
              <w:rPr>
                <w:rFonts w:asciiTheme="minorHAnsi" w:hAnsiTheme="minorHAnsi" w:cstheme="minorHAnsi"/>
                <w:bCs/>
                <w:szCs w:val="20"/>
              </w:rPr>
              <w:t xml:space="preserve"> energjitike</w:t>
            </w:r>
          </w:p>
        </w:tc>
        <w:tc>
          <w:tcPr>
            <w:tcW w:w="1440" w:type="dxa"/>
            <w:vAlign w:val="center"/>
          </w:tcPr>
          <w:p w14:paraId="200F068D" w14:textId="1D8FE8A6"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7B7B2430" w14:textId="34DCD770"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50.000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4E21D69F" w14:textId="77777777" w:rsidTr="001C6AF5">
        <w:trPr>
          <w:trHeight w:val="496"/>
          <w:jc w:val="center"/>
        </w:trPr>
        <w:tc>
          <w:tcPr>
            <w:tcW w:w="670" w:type="dxa"/>
            <w:vAlign w:val="center"/>
          </w:tcPr>
          <w:p w14:paraId="29E7B79F"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6</w:t>
            </w:r>
          </w:p>
        </w:tc>
        <w:tc>
          <w:tcPr>
            <w:tcW w:w="1080" w:type="dxa"/>
            <w:vAlign w:val="center"/>
          </w:tcPr>
          <w:p w14:paraId="397C0B9B"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c>
          <w:tcPr>
            <w:tcW w:w="4275" w:type="dxa"/>
            <w:vAlign w:val="center"/>
          </w:tcPr>
          <w:p w14:paraId="66D5FFAA" w14:textId="3A711043" w:rsidR="0000761F" w:rsidRPr="001C6AF5" w:rsidRDefault="00667186" w:rsidP="00B10B71">
            <w:pPr>
              <w:spacing w:before="20"/>
              <w:rPr>
                <w:rFonts w:asciiTheme="minorHAnsi" w:hAnsiTheme="minorHAnsi" w:cstheme="minorHAnsi"/>
                <w:bCs/>
                <w:szCs w:val="20"/>
              </w:rPr>
            </w:pPr>
            <w:r w:rsidRPr="001C6AF5">
              <w:rPr>
                <w:rFonts w:asciiTheme="minorHAnsi" w:hAnsiTheme="minorHAnsi" w:cstheme="minorHAnsi"/>
                <w:bCs/>
                <w:szCs w:val="20"/>
              </w:rPr>
              <w:t>Zhvillimi i skemave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mb</w:t>
            </w:r>
            <w:r w:rsidR="00CC296B" w:rsidRPr="001C6AF5">
              <w:rPr>
                <w:rFonts w:asciiTheme="minorHAnsi" w:hAnsiTheme="minorHAnsi" w:cstheme="minorHAnsi"/>
                <w:bCs/>
                <w:szCs w:val="20"/>
              </w:rPr>
              <w:t>e</w:t>
            </w:r>
            <w:r w:rsidRPr="001C6AF5">
              <w:rPr>
                <w:rFonts w:asciiTheme="minorHAnsi" w:hAnsiTheme="minorHAnsi" w:cstheme="minorHAnsi"/>
                <w:bCs/>
                <w:szCs w:val="20"/>
              </w:rPr>
              <w:t>shtetjes financiare p</w:t>
            </w:r>
            <w:r w:rsidR="00CC296B" w:rsidRPr="001C6AF5">
              <w:rPr>
                <w:rFonts w:asciiTheme="minorHAnsi" w:hAnsiTheme="minorHAnsi" w:cstheme="minorHAnsi"/>
                <w:bCs/>
                <w:szCs w:val="20"/>
              </w:rPr>
              <w:t>e</w:t>
            </w:r>
            <w:r w:rsidRPr="001C6AF5">
              <w:rPr>
                <w:rFonts w:asciiTheme="minorHAnsi" w:hAnsiTheme="minorHAnsi" w:cstheme="minorHAnsi"/>
                <w:bCs/>
                <w:szCs w:val="20"/>
              </w:rPr>
              <w:t>r p</w:t>
            </w:r>
            <w:r w:rsidR="00CC296B" w:rsidRPr="001C6AF5">
              <w:rPr>
                <w:rFonts w:asciiTheme="minorHAnsi" w:hAnsiTheme="minorHAnsi" w:cstheme="minorHAnsi"/>
                <w:bCs/>
                <w:szCs w:val="20"/>
              </w:rPr>
              <w:t>e</w:t>
            </w:r>
            <w:r w:rsidRPr="001C6AF5">
              <w:rPr>
                <w:rFonts w:asciiTheme="minorHAnsi" w:hAnsiTheme="minorHAnsi" w:cstheme="minorHAnsi"/>
                <w:bCs/>
                <w:szCs w:val="20"/>
              </w:rPr>
              <w:t>rmir</w:t>
            </w:r>
            <w:r w:rsidR="00CC296B" w:rsidRPr="001C6AF5">
              <w:rPr>
                <w:rFonts w:asciiTheme="minorHAnsi" w:hAnsiTheme="minorHAnsi" w:cstheme="minorHAnsi"/>
                <w:bCs/>
                <w:szCs w:val="20"/>
              </w:rPr>
              <w:t>e</w:t>
            </w:r>
            <w:r w:rsidRPr="001C6AF5">
              <w:rPr>
                <w:rFonts w:asciiTheme="minorHAnsi" w:hAnsiTheme="minorHAnsi" w:cstheme="minorHAnsi"/>
                <w:bCs/>
                <w:szCs w:val="20"/>
              </w:rPr>
              <w:t>simin e eficences 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energjis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 perdorimin e </w:t>
            </w:r>
            <w:r w:rsidR="00101C70" w:rsidRPr="001C6AF5">
              <w:rPr>
                <w:rFonts w:asciiTheme="minorHAnsi" w:hAnsiTheme="minorHAnsi" w:cstheme="minorHAnsi"/>
                <w:bCs/>
                <w:szCs w:val="20"/>
              </w:rPr>
              <w:t xml:space="preserve">burimeve te rinovueshme te </w:t>
            </w:r>
            <w:r w:rsidRPr="001C6AF5">
              <w:rPr>
                <w:rFonts w:asciiTheme="minorHAnsi" w:hAnsiTheme="minorHAnsi" w:cstheme="minorHAnsi"/>
                <w:bCs/>
                <w:szCs w:val="20"/>
              </w:rPr>
              <w:t>energjis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nd</w:t>
            </w:r>
            <w:r w:rsidR="00CC296B" w:rsidRPr="001C6AF5">
              <w:rPr>
                <w:rFonts w:asciiTheme="minorHAnsi" w:hAnsiTheme="minorHAnsi" w:cstheme="minorHAnsi"/>
                <w:bCs/>
                <w:szCs w:val="20"/>
              </w:rPr>
              <w:t>e</w:t>
            </w:r>
            <w:r w:rsidRPr="001C6AF5">
              <w:rPr>
                <w:rFonts w:asciiTheme="minorHAnsi" w:hAnsiTheme="minorHAnsi" w:cstheme="minorHAnsi"/>
                <w:bCs/>
                <w:szCs w:val="20"/>
              </w:rPr>
              <w:t>rtesa</w:t>
            </w:r>
          </w:p>
        </w:tc>
        <w:tc>
          <w:tcPr>
            <w:tcW w:w="1440" w:type="dxa"/>
            <w:vAlign w:val="center"/>
          </w:tcPr>
          <w:p w14:paraId="3ABE0C1A" w14:textId="30BF9ABF" w:rsidR="0000761F" w:rsidRPr="001C6AF5" w:rsidRDefault="00427F2B" w:rsidP="00B10B71">
            <w:pPr>
              <w:jc w:val="center"/>
              <w:rPr>
                <w:rFonts w:asciiTheme="minorHAnsi" w:hAnsiTheme="minorHAnsi" w:cstheme="minorHAnsi"/>
                <w:szCs w:val="20"/>
              </w:rPr>
            </w:pPr>
            <w:r w:rsidRPr="001C6AF5">
              <w:rPr>
                <w:rFonts w:asciiTheme="minorHAnsi" w:hAnsiTheme="minorHAnsi" w:cstheme="minorHAnsi"/>
                <w:szCs w:val="20"/>
              </w:rPr>
              <w:t>Legjislativ; Financiare</w:t>
            </w:r>
          </w:p>
        </w:tc>
        <w:tc>
          <w:tcPr>
            <w:tcW w:w="1800" w:type="dxa"/>
            <w:vAlign w:val="center"/>
          </w:tcPr>
          <w:p w14:paraId="27E31824" w14:textId="41A06994"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500.000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785B8F0E" w14:textId="77777777" w:rsidTr="001C6AF5">
        <w:trPr>
          <w:trHeight w:val="328"/>
          <w:jc w:val="center"/>
        </w:trPr>
        <w:tc>
          <w:tcPr>
            <w:tcW w:w="670" w:type="dxa"/>
            <w:vAlign w:val="center"/>
          </w:tcPr>
          <w:p w14:paraId="03337EC9"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7</w:t>
            </w:r>
          </w:p>
        </w:tc>
        <w:tc>
          <w:tcPr>
            <w:tcW w:w="1080" w:type="dxa"/>
            <w:vAlign w:val="center"/>
          </w:tcPr>
          <w:p w14:paraId="6993A382"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EE-I1</w:t>
            </w:r>
          </w:p>
        </w:tc>
        <w:tc>
          <w:tcPr>
            <w:tcW w:w="4275" w:type="dxa"/>
            <w:vAlign w:val="center"/>
          </w:tcPr>
          <w:p w14:paraId="5FF49ECC" w14:textId="742B75D1" w:rsidR="0000761F" w:rsidRPr="001C6AF5" w:rsidRDefault="00667186" w:rsidP="00B10B71">
            <w:pPr>
              <w:spacing w:before="20"/>
              <w:rPr>
                <w:rFonts w:asciiTheme="minorHAnsi" w:hAnsiTheme="minorHAnsi" w:cstheme="minorHAnsi"/>
                <w:bCs/>
                <w:szCs w:val="20"/>
              </w:rPr>
            </w:pPr>
            <w:r w:rsidRPr="001C6AF5">
              <w:rPr>
                <w:rFonts w:asciiTheme="minorHAnsi" w:hAnsiTheme="minorHAnsi" w:cstheme="minorHAnsi"/>
                <w:bCs/>
                <w:szCs w:val="20"/>
              </w:rPr>
              <w:t>Inspektimi i Sistemeve Teknike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Nd</w:t>
            </w:r>
            <w:r w:rsidR="00CC296B" w:rsidRPr="001C6AF5">
              <w:rPr>
                <w:rFonts w:asciiTheme="minorHAnsi" w:hAnsiTheme="minorHAnsi" w:cstheme="minorHAnsi"/>
                <w:bCs/>
                <w:szCs w:val="20"/>
              </w:rPr>
              <w:t>e</w:t>
            </w:r>
            <w:r w:rsidRPr="001C6AF5">
              <w:rPr>
                <w:rFonts w:asciiTheme="minorHAnsi" w:hAnsiTheme="minorHAnsi" w:cstheme="minorHAnsi"/>
                <w:bCs/>
                <w:szCs w:val="20"/>
              </w:rPr>
              <w:t>rtimit</w:t>
            </w:r>
            <w:r w:rsidR="0000761F" w:rsidRPr="001C6AF5">
              <w:rPr>
                <w:rFonts w:asciiTheme="minorHAnsi" w:hAnsiTheme="minorHAnsi" w:cstheme="minorHAnsi"/>
                <w:bCs/>
                <w:szCs w:val="20"/>
              </w:rPr>
              <w:t xml:space="preserve"> </w:t>
            </w:r>
          </w:p>
        </w:tc>
        <w:tc>
          <w:tcPr>
            <w:tcW w:w="1440" w:type="dxa"/>
            <w:vAlign w:val="center"/>
          </w:tcPr>
          <w:p w14:paraId="467CF085" w14:textId="4253BF46" w:rsidR="0000761F" w:rsidRPr="001C6AF5" w:rsidRDefault="00427F2B" w:rsidP="00B10B71">
            <w:pPr>
              <w:jc w:val="center"/>
              <w:rPr>
                <w:rFonts w:asciiTheme="minorHAnsi" w:hAnsiTheme="minorHAnsi" w:cstheme="minorHAnsi"/>
                <w:szCs w:val="20"/>
              </w:rPr>
            </w:pPr>
            <w:r w:rsidRPr="001C6AF5">
              <w:rPr>
                <w:rFonts w:asciiTheme="minorHAnsi" w:hAnsiTheme="minorHAnsi" w:cstheme="minorHAnsi"/>
                <w:szCs w:val="20"/>
              </w:rPr>
              <w:t>Legjislativ; teknike</w:t>
            </w:r>
          </w:p>
        </w:tc>
        <w:tc>
          <w:tcPr>
            <w:tcW w:w="1800" w:type="dxa"/>
            <w:vAlign w:val="center"/>
          </w:tcPr>
          <w:p w14:paraId="4223F42F" w14:textId="21DDAD15"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200.000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43CBCDDB" w14:textId="77777777" w:rsidTr="001C6AF5">
        <w:trPr>
          <w:trHeight w:val="338"/>
          <w:jc w:val="center"/>
        </w:trPr>
        <w:tc>
          <w:tcPr>
            <w:tcW w:w="670" w:type="dxa"/>
            <w:vAlign w:val="center"/>
          </w:tcPr>
          <w:p w14:paraId="6B8C0013"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8</w:t>
            </w:r>
          </w:p>
        </w:tc>
        <w:tc>
          <w:tcPr>
            <w:tcW w:w="1080" w:type="dxa"/>
            <w:vAlign w:val="center"/>
          </w:tcPr>
          <w:p w14:paraId="74EBB9A2"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bCs/>
                <w:szCs w:val="20"/>
              </w:rPr>
              <w:t>EE-O1</w:t>
            </w:r>
          </w:p>
        </w:tc>
        <w:tc>
          <w:tcPr>
            <w:tcW w:w="4275" w:type="dxa"/>
            <w:vAlign w:val="center"/>
          </w:tcPr>
          <w:p w14:paraId="123D68E0" w14:textId="2182F14C" w:rsidR="0000761F" w:rsidRPr="001C6AF5" w:rsidRDefault="00667186" w:rsidP="00B10B71">
            <w:pPr>
              <w:spacing w:before="20"/>
              <w:rPr>
                <w:rFonts w:asciiTheme="minorHAnsi" w:hAnsiTheme="minorHAnsi" w:cstheme="minorHAnsi"/>
                <w:bCs/>
                <w:szCs w:val="20"/>
              </w:rPr>
            </w:pPr>
            <w:r w:rsidRPr="001C6AF5">
              <w:rPr>
                <w:rFonts w:asciiTheme="minorHAnsi" w:hAnsiTheme="minorHAnsi" w:cstheme="minorHAnsi"/>
                <w:bCs/>
                <w:szCs w:val="20"/>
              </w:rPr>
              <w:t>Skema e detyrimit p</w:t>
            </w:r>
            <w:r w:rsidR="00CC296B" w:rsidRPr="001C6AF5">
              <w:rPr>
                <w:rFonts w:asciiTheme="minorHAnsi" w:hAnsiTheme="minorHAnsi" w:cstheme="minorHAnsi"/>
                <w:bCs/>
                <w:szCs w:val="20"/>
              </w:rPr>
              <w:t>e</w:t>
            </w:r>
            <w:r w:rsidRPr="001C6AF5">
              <w:rPr>
                <w:rFonts w:asciiTheme="minorHAnsi" w:hAnsiTheme="minorHAnsi" w:cstheme="minorHAnsi"/>
                <w:bCs/>
                <w:szCs w:val="20"/>
              </w:rPr>
              <w:t>r efi</w:t>
            </w:r>
            <w:r w:rsidR="00CC296B" w:rsidRPr="001C6AF5">
              <w:rPr>
                <w:rFonts w:asciiTheme="minorHAnsi" w:hAnsiTheme="minorHAnsi" w:cstheme="minorHAnsi"/>
                <w:bCs/>
                <w:szCs w:val="20"/>
              </w:rPr>
              <w:t>c</w:t>
            </w:r>
            <w:r w:rsidRPr="001C6AF5">
              <w:rPr>
                <w:rFonts w:asciiTheme="minorHAnsi" w:hAnsiTheme="minorHAnsi" w:cstheme="minorHAnsi"/>
                <w:bCs/>
                <w:szCs w:val="20"/>
              </w:rPr>
              <w:t>enc</w:t>
            </w:r>
            <w:r w:rsidR="00CC296B" w:rsidRPr="001C6AF5">
              <w:rPr>
                <w:rFonts w:asciiTheme="minorHAnsi" w:hAnsiTheme="minorHAnsi" w:cstheme="minorHAnsi"/>
                <w:bCs/>
                <w:szCs w:val="20"/>
              </w:rPr>
              <w:t>e</w:t>
            </w:r>
            <w:r w:rsidRPr="001C6AF5">
              <w:rPr>
                <w:rFonts w:asciiTheme="minorHAnsi" w:hAnsiTheme="minorHAnsi" w:cstheme="minorHAnsi"/>
                <w:bCs/>
                <w:szCs w:val="20"/>
              </w:rPr>
              <w:t>n e energjis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dhe masat alternative p</w:t>
            </w:r>
            <w:r w:rsidR="00CC296B" w:rsidRPr="001C6AF5">
              <w:rPr>
                <w:rFonts w:asciiTheme="minorHAnsi" w:hAnsiTheme="minorHAnsi" w:cstheme="minorHAnsi"/>
                <w:bCs/>
                <w:szCs w:val="20"/>
              </w:rPr>
              <w:t>e</w:t>
            </w:r>
            <w:r w:rsidRPr="001C6AF5">
              <w:rPr>
                <w:rFonts w:asciiTheme="minorHAnsi" w:hAnsiTheme="minorHAnsi" w:cstheme="minorHAnsi"/>
                <w:bCs/>
                <w:szCs w:val="20"/>
              </w:rPr>
              <w:t>r Shqip</w:t>
            </w:r>
            <w:r w:rsidR="00CC296B" w:rsidRPr="001C6AF5">
              <w:rPr>
                <w:rFonts w:asciiTheme="minorHAnsi" w:hAnsiTheme="minorHAnsi" w:cstheme="minorHAnsi"/>
                <w:bCs/>
                <w:szCs w:val="20"/>
              </w:rPr>
              <w:t>e</w:t>
            </w:r>
            <w:r w:rsidRPr="001C6AF5">
              <w:rPr>
                <w:rFonts w:asciiTheme="minorHAnsi" w:hAnsiTheme="minorHAnsi" w:cstheme="minorHAnsi"/>
                <w:bCs/>
                <w:szCs w:val="20"/>
              </w:rPr>
              <w:t>rin</w:t>
            </w:r>
            <w:r w:rsidR="00CC296B" w:rsidRPr="001C6AF5">
              <w:rPr>
                <w:rFonts w:asciiTheme="minorHAnsi" w:hAnsiTheme="minorHAnsi" w:cstheme="minorHAnsi"/>
                <w:bCs/>
                <w:szCs w:val="20"/>
              </w:rPr>
              <w:t>e</w:t>
            </w:r>
            <w:r w:rsidR="0000761F" w:rsidRPr="001C6AF5">
              <w:rPr>
                <w:rFonts w:asciiTheme="minorHAnsi" w:hAnsiTheme="minorHAnsi" w:cstheme="minorHAnsi"/>
                <w:bCs/>
                <w:szCs w:val="20"/>
              </w:rPr>
              <w:t xml:space="preserve"> </w:t>
            </w:r>
          </w:p>
        </w:tc>
        <w:tc>
          <w:tcPr>
            <w:tcW w:w="1440" w:type="dxa"/>
            <w:vAlign w:val="center"/>
          </w:tcPr>
          <w:p w14:paraId="58ED17F0" w14:textId="376FA343"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1ABC45BB" w14:textId="50D71316"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20.000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54C2F3CF" w14:textId="77777777" w:rsidTr="001C6AF5">
        <w:trPr>
          <w:trHeight w:val="328"/>
          <w:jc w:val="center"/>
        </w:trPr>
        <w:tc>
          <w:tcPr>
            <w:tcW w:w="670" w:type="dxa"/>
            <w:vAlign w:val="center"/>
          </w:tcPr>
          <w:p w14:paraId="7CA529DD"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9</w:t>
            </w:r>
          </w:p>
        </w:tc>
        <w:tc>
          <w:tcPr>
            <w:tcW w:w="1080" w:type="dxa"/>
            <w:vAlign w:val="center"/>
          </w:tcPr>
          <w:p w14:paraId="67440549"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EE-S1</w:t>
            </w:r>
          </w:p>
        </w:tc>
        <w:tc>
          <w:tcPr>
            <w:tcW w:w="4275" w:type="dxa"/>
            <w:vAlign w:val="center"/>
          </w:tcPr>
          <w:p w14:paraId="378BA10E" w14:textId="66041359" w:rsidR="0000761F" w:rsidRPr="001C6AF5" w:rsidRDefault="00E57699" w:rsidP="00B10B71">
            <w:pPr>
              <w:spacing w:before="20"/>
              <w:rPr>
                <w:rFonts w:asciiTheme="minorHAnsi" w:hAnsiTheme="minorHAnsi" w:cstheme="minorHAnsi"/>
                <w:bCs/>
                <w:szCs w:val="20"/>
              </w:rPr>
            </w:pPr>
            <w:r w:rsidRPr="001C6AF5">
              <w:rPr>
                <w:rFonts w:asciiTheme="minorHAnsi" w:hAnsiTheme="minorHAnsi" w:cstheme="minorHAnsi"/>
                <w:bCs/>
                <w:szCs w:val="20"/>
              </w:rPr>
              <w:t>P</w:t>
            </w:r>
            <w:r w:rsidR="00CC296B" w:rsidRPr="001C6AF5">
              <w:rPr>
                <w:rFonts w:asciiTheme="minorHAnsi" w:hAnsiTheme="minorHAnsi" w:cstheme="minorHAnsi"/>
                <w:bCs/>
                <w:szCs w:val="20"/>
              </w:rPr>
              <w:t>e</w:t>
            </w:r>
            <w:r w:rsidRPr="001C6AF5">
              <w:rPr>
                <w:rFonts w:asciiTheme="minorHAnsi" w:hAnsiTheme="minorHAnsi" w:cstheme="minorHAnsi"/>
                <w:bCs/>
                <w:szCs w:val="20"/>
              </w:rPr>
              <w:t>rvet</w:t>
            </w:r>
            <w:r w:rsidR="00CC296B" w:rsidRPr="001C6AF5">
              <w:rPr>
                <w:rFonts w:asciiTheme="minorHAnsi" w:hAnsiTheme="minorHAnsi" w:cstheme="minorHAnsi"/>
                <w:bCs/>
                <w:szCs w:val="20"/>
              </w:rPr>
              <w:t>e</w:t>
            </w:r>
            <w:r w:rsidRPr="001C6AF5">
              <w:rPr>
                <w:rFonts w:asciiTheme="minorHAnsi" w:hAnsiTheme="minorHAnsi" w:cstheme="minorHAnsi"/>
                <w:bCs/>
                <w:szCs w:val="20"/>
              </w:rPr>
              <w:t>simi i modeleve ESCO</w:t>
            </w:r>
          </w:p>
        </w:tc>
        <w:tc>
          <w:tcPr>
            <w:tcW w:w="1440" w:type="dxa"/>
            <w:vAlign w:val="center"/>
          </w:tcPr>
          <w:p w14:paraId="02AE6045" w14:textId="45672DCD"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76AFE3CC" w14:textId="2254DD9A"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100.000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1FC503EA" w14:textId="77777777" w:rsidTr="001C6AF5">
        <w:trPr>
          <w:trHeight w:val="489"/>
          <w:jc w:val="center"/>
        </w:trPr>
        <w:tc>
          <w:tcPr>
            <w:tcW w:w="670" w:type="dxa"/>
            <w:vAlign w:val="center"/>
          </w:tcPr>
          <w:p w14:paraId="56102FEE"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10</w:t>
            </w:r>
          </w:p>
        </w:tc>
        <w:tc>
          <w:tcPr>
            <w:tcW w:w="1080" w:type="dxa"/>
            <w:vAlign w:val="center"/>
          </w:tcPr>
          <w:p w14:paraId="460B8E3C"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EE-P2</w:t>
            </w:r>
          </w:p>
        </w:tc>
        <w:tc>
          <w:tcPr>
            <w:tcW w:w="4275" w:type="dxa"/>
            <w:vAlign w:val="center"/>
          </w:tcPr>
          <w:p w14:paraId="445C664B" w14:textId="4895ACB2" w:rsidR="0000761F" w:rsidRPr="001C6AF5" w:rsidRDefault="00E57699" w:rsidP="00B10B71">
            <w:pPr>
              <w:rPr>
                <w:rFonts w:asciiTheme="minorHAnsi" w:hAnsiTheme="minorHAnsi" w:cstheme="minorHAnsi"/>
                <w:szCs w:val="20"/>
              </w:rPr>
            </w:pPr>
            <w:r w:rsidRPr="001C6AF5">
              <w:rPr>
                <w:rFonts w:asciiTheme="minorHAnsi" w:hAnsiTheme="minorHAnsi" w:cstheme="minorHAnsi"/>
                <w:bCs/>
                <w:szCs w:val="20"/>
              </w:rPr>
              <w:t>Harmonizimi i Planeve Bashkiake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Veprimit p</w:t>
            </w:r>
            <w:r w:rsidR="00CC296B" w:rsidRPr="001C6AF5">
              <w:rPr>
                <w:rFonts w:asciiTheme="minorHAnsi" w:hAnsiTheme="minorHAnsi" w:cstheme="minorHAnsi"/>
                <w:bCs/>
                <w:szCs w:val="20"/>
              </w:rPr>
              <w:t>e</w:t>
            </w:r>
            <w:r w:rsidRPr="001C6AF5">
              <w:rPr>
                <w:rFonts w:asciiTheme="minorHAnsi" w:hAnsiTheme="minorHAnsi" w:cstheme="minorHAnsi"/>
                <w:bCs/>
                <w:szCs w:val="20"/>
              </w:rPr>
              <w:t>r Energjin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dhe Klim</w:t>
            </w:r>
            <w:r w:rsidR="00CC296B" w:rsidRPr="001C6AF5">
              <w:rPr>
                <w:rFonts w:asciiTheme="minorHAnsi" w:hAnsiTheme="minorHAnsi" w:cstheme="minorHAnsi"/>
                <w:bCs/>
                <w:szCs w:val="20"/>
              </w:rPr>
              <w:t>e</w:t>
            </w:r>
            <w:r w:rsidRPr="001C6AF5">
              <w:rPr>
                <w:rFonts w:asciiTheme="minorHAnsi" w:hAnsiTheme="minorHAnsi" w:cstheme="minorHAnsi"/>
                <w:bCs/>
                <w:szCs w:val="20"/>
              </w:rPr>
              <w:t>n me BRP</w:t>
            </w:r>
          </w:p>
        </w:tc>
        <w:tc>
          <w:tcPr>
            <w:tcW w:w="1440" w:type="dxa"/>
            <w:vAlign w:val="center"/>
          </w:tcPr>
          <w:p w14:paraId="27CD2490" w14:textId="310EFF0F"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04006F93" w14:textId="020EBA31"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 xml:space="preserve">30.000-80.000 per </w:t>
            </w:r>
            <w:r w:rsidR="00BE7FCC" w:rsidRPr="001C6AF5">
              <w:rPr>
                <w:rFonts w:asciiTheme="minorHAnsi" w:hAnsiTheme="minorHAnsi" w:cstheme="minorHAnsi"/>
                <w:szCs w:val="20"/>
              </w:rPr>
              <w:t xml:space="preserve">bashki </w:t>
            </w:r>
            <w:r w:rsidRPr="001C6AF5">
              <w:rPr>
                <w:rFonts w:asciiTheme="minorHAnsi" w:hAnsiTheme="minorHAnsi" w:cstheme="minorHAnsi"/>
                <w:szCs w:val="20"/>
              </w:rP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71755EAC" w14:textId="77777777" w:rsidTr="001C6AF5">
        <w:trPr>
          <w:trHeight w:val="338"/>
          <w:jc w:val="center"/>
        </w:trPr>
        <w:tc>
          <w:tcPr>
            <w:tcW w:w="670" w:type="dxa"/>
            <w:vAlign w:val="center"/>
          </w:tcPr>
          <w:p w14:paraId="6433F39C"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11</w:t>
            </w:r>
          </w:p>
        </w:tc>
        <w:tc>
          <w:tcPr>
            <w:tcW w:w="1080" w:type="dxa"/>
            <w:vAlign w:val="center"/>
          </w:tcPr>
          <w:p w14:paraId="38158C14"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R-E3</w:t>
            </w:r>
          </w:p>
        </w:tc>
        <w:tc>
          <w:tcPr>
            <w:tcW w:w="4275" w:type="dxa"/>
            <w:vAlign w:val="center"/>
          </w:tcPr>
          <w:p w14:paraId="2DAB9E07" w14:textId="0A09A6CC" w:rsidR="0000761F" w:rsidRPr="001C6AF5" w:rsidRDefault="001118BC" w:rsidP="00B10B71">
            <w:pPr>
              <w:spacing w:before="20"/>
              <w:rPr>
                <w:rFonts w:asciiTheme="minorHAnsi" w:hAnsiTheme="minorHAnsi" w:cstheme="minorHAnsi"/>
                <w:bCs/>
                <w:szCs w:val="20"/>
              </w:rPr>
            </w:pPr>
            <w:r w:rsidRPr="001C6AF5">
              <w:rPr>
                <w:rFonts w:asciiTheme="minorHAnsi" w:hAnsiTheme="minorHAnsi" w:cstheme="minorHAnsi"/>
                <w:bCs/>
                <w:szCs w:val="20"/>
              </w:rPr>
              <w:t>Planifikimi hap</w:t>
            </w:r>
            <w:r w:rsidR="00CC296B" w:rsidRPr="001C6AF5">
              <w:rPr>
                <w:rFonts w:asciiTheme="minorHAnsi" w:hAnsiTheme="minorHAnsi" w:cstheme="minorHAnsi"/>
                <w:bCs/>
                <w:szCs w:val="20"/>
              </w:rPr>
              <w:t>e</w:t>
            </w:r>
            <w:r w:rsidRPr="001C6AF5">
              <w:rPr>
                <w:rFonts w:asciiTheme="minorHAnsi" w:hAnsiTheme="minorHAnsi" w:cstheme="minorHAnsi"/>
                <w:bCs/>
                <w:szCs w:val="20"/>
              </w:rPr>
              <w:t>sinor i energjis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p</w:t>
            </w:r>
            <w:r w:rsidR="00CC296B" w:rsidRPr="001C6AF5">
              <w:rPr>
                <w:rFonts w:asciiTheme="minorHAnsi" w:hAnsiTheme="minorHAnsi" w:cstheme="minorHAnsi"/>
                <w:bCs/>
                <w:szCs w:val="20"/>
              </w:rPr>
              <w:t>e</w:t>
            </w:r>
            <w:r w:rsidRPr="001C6AF5">
              <w:rPr>
                <w:rFonts w:asciiTheme="minorHAnsi" w:hAnsiTheme="minorHAnsi" w:cstheme="minorHAnsi"/>
                <w:bCs/>
                <w:szCs w:val="20"/>
              </w:rPr>
              <w:t>r rritjen e pjes</w:t>
            </w:r>
            <w:r w:rsidR="00CC296B" w:rsidRPr="001C6AF5">
              <w:rPr>
                <w:rFonts w:asciiTheme="minorHAnsi" w:hAnsiTheme="minorHAnsi" w:cstheme="minorHAnsi"/>
                <w:bCs/>
                <w:szCs w:val="20"/>
              </w:rPr>
              <w:t>e</w:t>
            </w:r>
            <w:r w:rsidRPr="001C6AF5">
              <w:rPr>
                <w:rFonts w:asciiTheme="minorHAnsi" w:hAnsiTheme="minorHAnsi" w:cstheme="minorHAnsi"/>
                <w:bCs/>
                <w:szCs w:val="20"/>
              </w:rPr>
              <w:t>s 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energjis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rinovueshme dhe p</w:t>
            </w:r>
            <w:r w:rsidR="00CC296B" w:rsidRPr="001C6AF5">
              <w:rPr>
                <w:rFonts w:asciiTheme="minorHAnsi" w:hAnsiTheme="minorHAnsi" w:cstheme="minorHAnsi"/>
                <w:bCs/>
                <w:szCs w:val="20"/>
              </w:rPr>
              <w:t>e</w:t>
            </w:r>
            <w:r w:rsidRPr="001C6AF5">
              <w:rPr>
                <w:rFonts w:asciiTheme="minorHAnsi" w:hAnsiTheme="minorHAnsi" w:cstheme="minorHAnsi"/>
                <w:bCs/>
                <w:szCs w:val="20"/>
              </w:rPr>
              <w:t>rmir</w:t>
            </w:r>
            <w:r w:rsidR="00CC296B" w:rsidRPr="001C6AF5">
              <w:rPr>
                <w:rFonts w:asciiTheme="minorHAnsi" w:hAnsiTheme="minorHAnsi" w:cstheme="minorHAnsi"/>
                <w:bCs/>
                <w:szCs w:val="20"/>
              </w:rPr>
              <w:t>e</w:t>
            </w:r>
            <w:r w:rsidRPr="001C6AF5">
              <w:rPr>
                <w:rFonts w:asciiTheme="minorHAnsi" w:hAnsiTheme="minorHAnsi" w:cstheme="minorHAnsi"/>
                <w:bCs/>
                <w:szCs w:val="20"/>
              </w:rPr>
              <w:t>simin e eficences 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energjis</w:t>
            </w:r>
            <w:r w:rsidR="00CC296B" w:rsidRPr="001C6AF5">
              <w:rPr>
                <w:rFonts w:asciiTheme="minorHAnsi" w:hAnsiTheme="minorHAnsi" w:cstheme="minorHAnsi"/>
                <w:bCs/>
                <w:szCs w:val="20"/>
              </w:rPr>
              <w:t>e</w:t>
            </w:r>
          </w:p>
        </w:tc>
        <w:tc>
          <w:tcPr>
            <w:tcW w:w="1440" w:type="dxa"/>
            <w:vAlign w:val="center"/>
          </w:tcPr>
          <w:p w14:paraId="2BDA4650" w14:textId="2F508E0B"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6FC847BF" w14:textId="406613BA"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500.000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70159FCD" w14:textId="77777777" w:rsidTr="001C6AF5">
        <w:trPr>
          <w:trHeight w:val="203"/>
          <w:jc w:val="center"/>
        </w:trPr>
        <w:tc>
          <w:tcPr>
            <w:tcW w:w="670" w:type="dxa"/>
            <w:vAlign w:val="center"/>
          </w:tcPr>
          <w:p w14:paraId="3EBDE917"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12</w:t>
            </w:r>
          </w:p>
        </w:tc>
        <w:tc>
          <w:tcPr>
            <w:tcW w:w="1080" w:type="dxa"/>
            <w:vAlign w:val="center"/>
          </w:tcPr>
          <w:p w14:paraId="16A3F3E5"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R-E4</w:t>
            </w:r>
          </w:p>
        </w:tc>
        <w:tc>
          <w:tcPr>
            <w:tcW w:w="4275" w:type="dxa"/>
            <w:vAlign w:val="center"/>
          </w:tcPr>
          <w:p w14:paraId="2AD0582F" w14:textId="3BA3F838" w:rsidR="0000761F" w:rsidRPr="001C6AF5" w:rsidRDefault="001118BC" w:rsidP="00B10B71">
            <w:pPr>
              <w:spacing w:before="20"/>
              <w:rPr>
                <w:rFonts w:asciiTheme="minorHAnsi" w:hAnsiTheme="minorHAnsi" w:cstheme="minorHAnsi"/>
                <w:bCs/>
                <w:szCs w:val="20"/>
              </w:rPr>
            </w:pPr>
            <w:r w:rsidRPr="001C6AF5">
              <w:rPr>
                <w:rFonts w:asciiTheme="minorHAnsi" w:hAnsiTheme="minorHAnsi" w:cstheme="minorHAnsi"/>
                <w:bCs/>
                <w:szCs w:val="20"/>
              </w:rPr>
              <w:t>Mekanizmi i matjes neto p</w:t>
            </w:r>
            <w:r w:rsidR="00CC296B" w:rsidRPr="001C6AF5">
              <w:rPr>
                <w:rFonts w:asciiTheme="minorHAnsi" w:hAnsiTheme="minorHAnsi" w:cstheme="minorHAnsi"/>
                <w:bCs/>
                <w:szCs w:val="20"/>
              </w:rPr>
              <w:t>e</w:t>
            </w:r>
            <w:r w:rsidRPr="001C6AF5">
              <w:rPr>
                <w:rFonts w:asciiTheme="minorHAnsi" w:hAnsiTheme="minorHAnsi" w:cstheme="minorHAnsi"/>
                <w:bCs/>
                <w:szCs w:val="20"/>
              </w:rPr>
              <w:t>r instalime deri 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500 kW</w:t>
            </w:r>
            <w:r w:rsidR="00101C70" w:rsidRPr="001C6AF5">
              <w:rPr>
                <w:rFonts w:asciiTheme="minorHAnsi" w:hAnsiTheme="minorHAnsi" w:cstheme="minorHAnsi"/>
                <w:bCs/>
                <w:szCs w:val="20"/>
              </w:rPr>
              <w:t xml:space="preserve"> per impiantet PV Autoprodhuese</w:t>
            </w:r>
          </w:p>
        </w:tc>
        <w:tc>
          <w:tcPr>
            <w:tcW w:w="1440" w:type="dxa"/>
            <w:vAlign w:val="center"/>
          </w:tcPr>
          <w:p w14:paraId="15D3BB33" w14:textId="41A4C640"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76C148E0"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r>
      <w:tr w:rsidR="0000761F" w:rsidRPr="001C6AF5" w14:paraId="09C34CD8" w14:textId="77777777" w:rsidTr="001C6AF5">
        <w:trPr>
          <w:trHeight w:val="346"/>
          <w:jc w:val="center"/>
        </w:trPr>
        <w:tc>
          <w:tcPr>
            <w:tcW w:w="670" w:type="dxa"/>
            <w:vAlign w:val="center"/>
          </w:tcPr>
          <w:p w14:paraId="08A06101"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13</w:t>
            </w:r>
          </w:p>
        </w:tc>
        <w:tc>
          <w:tcPr>
            <w:tcW w:w="1080" w:type="dxa"/>
            <w:vAlign w:val="center"/>
          </w:tcPr>
          <w:p w14:paraId="0BB61BA3"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R-E9</w:t>
            </w:r>
          </w:p>
        </w:tc>
        <w:tc>
          <w:tcPr>
            <w:tcW w:w="4275" w:type="dxa"/>
            <w:vAlign w:val="center"/>
          </w:tcPr>
          <w:p w14:paraId="644EFF80" w14:textId="2F997D67" w:rsidR="0000761F" w:rsidRPr="001C6AF5" w:rsidRDefault="001118BC" w:rsidP="00B10B71">
            <w:pPr>
              <w:spacing w:before="20"/>
              <w:rPr>
                <w:rFonts w:asciiTheme="minorHAnsi" w:hAnsiTheme="minorHAnsi" w:cstheme="minorHAnsi"/>
                <w:bCs/>
                <w:szCs w:val="20"/>
              </w:rPr>
            </w:pPr>
            <w:r w:rsidRPr="001C6AF5">
              <w:rPr>
                <w:rFonts w:asciiTheme="minorHAnsi" w:hAnsiTheme="minorHAnsi" w:cstheme="minorHAnsi"/>
                <w:bCs/>
                <w:szCs w:val="20"/>
              </w:rPr>
              <w:t>Mb</w:t>
            </w:r>
            <w:r w:rsidR="00CC296B" w:rsidRPr="001C6AF5">
              <w:rPr>
                <w:rFonts w:asciiTheme="minorHAnsi" w:hAnsiTheme="minorHAnsi" w:cstheme="minorHAnsi"/>
                <w:bCs/>
                <w:szCs w:val="20"/>
              </w:rPr>
              <w:t>e</w:t>
            </w:r>
            <w:r w:rsidRPr="001C6AF5">
              <w:rPr>
                <w:rFonts w:asciiTheme="minorHAnsi" w:hAnsiTheme="minorHAnsi" w:cstheme="minorHAnsi"/>
                <w:bCs/>
                <w:szCs w:val="20"/>
              </w:rPr>
              <w:t>shtetja e formimit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komuniteteve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energjis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rinovueshme</w:t>
            </w:r>
            <w:r w:rsidR="0000761F" w:rsidRPr="001C6AF5">
              <w:rPr>
                <w:rFonts w:asciiTheme="minorHAnsi" w:hAnsiTheme="minorHAnsi" w:cstheme="minorHAnsi"/>
                <w:bCs/>
                <w:szCs w:val="20"/>
              </w:rPr>
              <w:t xml:space="preserve"> </w:t>
            </w:r>
          </w:p>
        </w:tc>
        <w:tc>
          <w:tcPr>
            <w:tcW w:w="1440" w:type="dxa"/>
            <w:vAlign w:val="center"/>
          </w:tcPr>
          <w:p w14:paraId="45ACAFAF" w14:textId="2E6CA1D9"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0CDCB2C8" w14:textId="1889DBF9"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170.000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0F7EFE91" w14:textId="77777777" w:rsidTr="001C6AF5">
        <w:trPr>
          <w:trHeight w:val="320"/>
          <w:jc w:val="center"/>
        </w:trPr>
        <w:tc>
          <w:tcPr>
            <w:tcW w:w="670" w:type="dxa"/>
            <w:vAlign w:val="center"/>
          </w:tcPr>
          <w:p w14:paraId="2467B810"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14</w:t>
            </w:r>
          </w:p>
        </w:tc>
        <w:tc>
          <w:tcPr>
            <w:tcW w:w="1080" w:type="dxa"/>
            <w:vAlign w:val="center"/>
          </w:tcPr>
          <w:p w14:paraId="3A0CFD21"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R-E11</w:t>
            </w:r>
          </w:p>
        </w:tc>
        <w:tc>
          <w:tcPr>
            <w:tcW w:w="4275" w:type="dxa"/>
            <w:vAlign w:val="center"/>
          </w:tcPr>
          <w:p w14:paraId="1F57A120" w14:textId="1E89A6B2" w:rsidR="0000761F" w:rsidRPr="001C6AF5" w:rsidRDefault="001118BC" w:rsidP="00B10B71">
            <w:pPr>
              <w:spacing w:before="20"/>
              <w:rPr>
                <w:rFonts w:asciiTheme="minorHAnsi" w:hAnsiTheme="minorHAnsi" w:cstheme="minorHAnsi"/>
                <w:bCs/>
                <w:szCs w:val="20"/>
              </w:rPr>
            </w:pPr>
            <w:r w:rsidRPr="001C6AF5">
              <w:rPr>
                <w:rFonts w:asciiTheme="minorHAnsi" w:hAnsiTheme="minorHAnsi" w:cstheme="minorHAnsi"/>
                <w:bCs/>
                <w:szCs w:val="20"/>
              </w:rPr>
              <w:t xml:space="preserve">Hartat e </w:t>
            </w:r>
            <w:r w:rsidR="00101C70" w:rsidRPr="001C6AF5">
              <w:rPr>
                <w:rFonts w:asciiTheme="minorHAnsi" w:hAnsiTheme="minorHAnsi" w:cstheme="minorHAnsi"/>
                <w:bCs/>
                <w:szCs w:val="20"/>
              </w:rPr>
              <w:t xml:space="preserve">nevojave per </w:t>
            </w:r>
            <w:r w:rsidRPr="001C6AF5">
              <w:rPr>
                <w:rFonts w:asciiTheme="minorHAnsi" w:hAnsiTheme="minorHAnsi" w:cstheme="minorHAnsi"/>
                <w:bCs/>
                <w:szCs w:val="20"/>
              </w:rPr>
              <w:t>ngrohje ne bashki</w:t>
            </w:r>
            <w:r w:rsidR="00101C70" w:rsidRPr="001C6AF5">
              <w:rPr>
                <w:rFonts w:asciiTheme="minorHAnsi" w:hAnsiTheme="minorHAnsi" w:cstheme="minorHAnsi"/>
                <w:bCs/>
                <w:szCs w:val="20"/>
              </w:rPr>
              <w:t>te e vendit</w:t>
            </w:r>
          </w:p>
        </w:tc>
        <w:tc>
          <w:tcPr>
            <w:tcW w:w="1440" w:type="dxa"/>
            <w:vAlign w:val="center"/>
          </w:tcPr>
          <w:p w14:paraId="7FCCFCB2" w14:textId="5BADAA7B"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76074214" w14:textId="307226D9"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500.000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129EAAAD" w14:textId="77777777" w:rsidTr="001C6AF5">
        <w:trPr>
          <w:trHeight w:val="177"/>
          <w:jc w:val="center"/>
        </w:trPr>
        <w:tc>
          <w:tcPr>
            <w:tcW w:w="670" w:type="dxa"/>
            <w:vAlign w:val="center"/>
          </w:tcPr>
          <w:p w14:paraId="15F8B98D"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15</w:t>
            </w:r>
          </w:p>
        </w:tc>
        <w:tc>
          <w:tcPr>
            <w:tcW w:w="1080" w:type="dxa"/>
            <w:vAlign w:val="center"/>
          </w:tcPr>
          <w:p w14:paraId="01F30488"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G-B1</w:t>
            </w:r>
          </w:p>
        </w:tc>
        <w:tc>
          <w:tcPr>
            <w:tcW w:w="4275" w:type="dxa"/>
            <w:vAlign w:val="center"/>
          </w:tcPr>
          <w:p w14:paraId="6301929F" w14:textId="26491778" w:rsidR="0000761F" w:rsidRPr="001C6AF5" w:rsidRDefault="00007B26" w:rsidP="00B10B71">
            <w:pPr>
              <w:spacing w:before="20"/>
              <w:rPr>
                <w:rFonts w:asciiTheme="minorHAnsi" w:hAnsiTheme="minorHAnsi" w:cstheme="minorHAnsi"/>
                <w:i/>
                <w:iCs/>
                <w:szCs w:val="20"/>
              </w:rPr>
            </w:pPr>
            <w:r w:rsidRPr="001C6AF5">
              <w:rPr>
                <w:rFonts w:asciiTheme="minorHAnsi" w:hAnsiTheme="minorHAnsi" w:cstheme="minorHAnsi"/>
                <w:bCs/>
                <w:szCs w:val="20"/>
              </w:rPr>
              <w:t>Politikat p</w:t>
            </w:r>
            <w:r w:rsidR="00CC296B" w:rsidRPr="001C6AF5">
              <w:rPr>
                <w:rFonts w:asciiTheme="minorHAnsi" w:hAnsiTheme="minorHAnsi" w:cstheme="minorHAnsi"/>
                <w:bCs/>
                <w:szCs w:val="20"/>
              </w:rPr>
              <w:t>e</w:t>
            </w:r>
            <w:r w:rsidRPr="001C6AF5">
              <w:rPr>
                <w:rFonts w:asciiTheme="minorHAnsi" w:hAnsiTheme="minorHAnsi" w:cstheme="minorHAnsi"/>
                <w:bCs/>
                <w:szCs w:val="20"/>
              </w:rPr>
              <w:t>r mb</w:t>
            </w:r>
            <w:r w:rsidR="00CC296B" w:rsidRPr="001C6AF5">
              <w:rPr>
                <w:rFonts w:asciiTheme="minorHAnsi" w:hAnsiTheme="minorHAnsi" w:cstheme="minorHAnsi"/>
                <w:bCs/>
                <w:szCs w:val="20"/>
              </w:rPr>
              <w:t>e</w:t>
            </w:r>
            <w:r w:rsidRPr="001C6AF5">
              <w:rPr>
                <w:rFonts w:asciiTheme="minorHAnsi" w:hAnsiTheme="minorHAnsi" w:cstheme="minorHAnsi"/>
                <w:bCs/>
                <w:szCs w:val="20"/>
              </w:rPr>
              <w:t>shtetjen e BRE-ve 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Sektorin e Ngrohjes dhe Ftohjes</w:t>
            </w:r>
          </w:p>
        </w:tc>
        <w:tc>
          <w:tcPr>
            <w:tcW w:w="1440" w:type="dxa"/>
            <w:vAlign w:val="center"/>
          </w:tcPr>
          <w:p w14:paraId="4E62C6F6" w14:textId="5D1618C1"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3E77BD1C" w14:textId="33C08CDD"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50.000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0910E06E" w14:textId="77777777" w:rsidTr="001C6AF5">
        <w:trPr>
          <w:trHeight w:val="338"/>
          <w:jc w:val="center"/>
        </w:trPr>
        <w:tc>
          <w:tcPr>
            <w:tcW w:w="670" w:type="dxa"/>
            <w:vAlign w:val="center"/>
          </w:tcPr>
          <w:p w14:paraId="6C06579B"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16</w:t>
            </w:r>
          </w:p>
        </w:tc>
        <w:tc>
          <w:tcPr>
            <w:tcW w:w="1080" w:type="dxa"/>
            <w:vAlign w:val="center"/>
          </w:tcPr>
          <w:p w14:paraId="4A5BCE51"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c>
          <w:tcPr>
            <w:tcW w:w="4275" w:type="dxa"/>
            <w:vAlign w:val="center"/>
          </w:tcPr>
          <w:p w14:paraId="3F06E0C1" w14:textId="21CCB1AA" w:rsidR="0000761F" w:rsidRPr="001C6AF5" w:rsidRDefault="00007B26" w:rsidP="00B10B71">
            <w:pPr>
              <w:spacing w:before="20"/>
              <w:rPr>
                <w:rFonts w:asciiTheme="minorHAnsi" w:hAnsiTheme="minorHAnsi" w:cstheme="minorHAnsi"/>
                <w:bCs/>
                <w:szCs w:val="20"/>
              </w:rPr>
            </w:pPr>
            <w:r w:rsidRPr="001C6AF5">
              <w:rPr>
                <w:rFonts w:asciiTheme="minorHAnsi" w:hAnsiTheme="minorHAnsi" w:cstheme="minorHAnsi"/>
                <w:bCs/>
                <w:szCs w:val="20"/>
              </w:rPr>
              <w:t xml:space="preserve">Krijimi i </w:t>
            </w:r>
            <w:r w:rsidR="00101C70" w:rsidRPr="001C6AF5">
              <w:rPr>
                <w:rFonts w:asciiTheme="minorHAnsi" w:hAnsiTheme="minorHAnsi" w:cstheme="minorHAnsi"/>
                <w:bCs/>
                <w:szCs w:val="20"/>
              </w:rPr>
              <w:t>platformes informuese online</w:t>
            </w:r>
            <w:r w:rsidRPr="001C6AF5">
              <w:rPr>
                <w:rFonts w:asciiTheme="minorHAnsi" w:hAnsiTheme="minorHAnsi" w:cstheme="minorHAnsi"/>
                <w:bCs/>
                <w:szCs w:val="20"/>
              </w:rPr>
              <w:t xml:space="preserve"> me nj</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ndales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p</w:t>
            </w:r>
            <w:r w:rsidR="00CC296B" w:rsidRPr="001C6AF5">
              <w:rPr>
                <w:rFonts w:asciiTheme="minorHAnsi" w:hAnsiTheme="minorHAnsi" w:cstheme="minorHAnsi"/>
                <w:bCs/>
                <w:szCs w:val="20"/>
              </w:rPr>
              <w:t>e</w:t>
            </w:r>
            <w:r w:rsidRPr="001C6AF5">
              <w:rPr>
                <w:rFonts w:asciiTheme="minorHAnsi" w:hAnsiTheme="minorHAnsi" w:cstheme="minorHAnsi"/>
                <w:bCs/>
                <w:szCs w:val="20"/>
              </w:rPr>
              <w:t>r performanc</w:t>
            </w:r>
            <w:r w:rsidR="00CC296B" w:rsidRPr="001C6AF5">
              <w:rPr>
                <w:rFonts w:asciiTheme="minorHAnsi" w:hAnsiTheme="minorHAnsi" w:cstheme="minorHAnsi"/>
                <w:bCs/>
                <w:szCs w:val="20"/>
              </w:rPr>
              <w:t>e</w:t>
            </w:r>
            <w:r w:rsidRPr="001C6AF5">
              <w:rPr>
                <w:rFonts w:asciiTheme="minorHAnsi" w:hAnsiTheme="minorHAnsi" w:cstheme="minorHAnsi"/>
                <w:bCs/>
                <w:szCs w:val="20"/>
              </w:rPr>
              <w:t>n energjitike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nd</w:t>
            </w:r>
            <w:r w:rsidR="00CC296B" w:rsidRPr="001C6AF5">
              <w:rPr>
                <w:rFonts w:asciiTheme="minorHAnsi" w:hAnsiTheme="minorHAnsi" w:cstheme="minorHAnsi"/>
                <w:bCs/>
                <w:szCs w:val="20"/>
              </w:rPr>
              <w:t>e</w:t>
            </w:r>
            <w:r w:rsidRPr="001C6AF5">
              <w:rPr>
                <w:rFonts w:asciiTheme="minorHAnsi" w:hAnsiTheme="minorHAnsi" w:cstheme="minorHAnsi"/>
                <w:bCs/>
                <w:szCs w:val="20"/>
              </w:rPr>
              <w:t>rtesave</w:t>
            </w:r>
          </w:p>
        </w:tc>
        <w:tc>
          <w:tcPr>
            <w:tcW w:w="1440" w:type="dxa"/>
            <w:vAlign w:val="center"/>
          </w:tcPr>
          <w:p w14:paraId="05E9121A" w14:textId="0BC4A9B8" w:rsidR="0000761F" w:rsidRPr="001C6AF5" w:rsidRDefault="00982FBE" w:rsidP="00B10B71">
            <w:pPr>
              <w:jc w:val="center"/>
              <w:rPr>
                <w:rFonts w:asciiTheme="minorHAnsi" w:hAnsiTheme="minorHAnsi" w:cstheme="minorHAnsi"/>
                <w:szCs w:val="20"/>
              </w:rPr>
            </w:pPr>
            <w:r w:rsidRPr="001C6AF5">
              <w:rPr>
                <w:rFonts w:asciiTheme="minorHAnsi" w:hAnsiTheme="minorHAnsi" w:cstheme="minorHAnsi"/>
                <w:szCs w:val="20"/>
              </w:rPr>
              <w:t>Nd</w:t>
            </w:r>
            <w:r w:rsidR="00CC296B" w:rsidRPr="001C6AF5">
              <w:rPr>
                <w:rFonts w:asciiTheme="minorHAnsi" w:hAnsiTheme="minorHAnsi" w:cstheme="minorHAnsi"/>
                <w:szCs w:val="20"/>
              </w:rPr>
              <w:t>e</w:t>
            </w:r>
            <w:r w:rsidRPr="001C6AF5">
              <w:rPr>
                <w:rFonts w:asciiTheme="minorHAnsi" w:hAnsiTheme="minorHAnsi" w:cstheme="minorHAnsi"/>
                <w:szCs w:val="20"/>
              </w:rPr>
              <w:t>rgjegj</w:t>
            </w:r>
            <w:r w:rsidR="00CC296B" w:rsidRPr="001C6AF5">
              <w:rPr>
                <w:rFonts w:asciiTheme="minorHAnsi" w:hAnsiTheme="minorHAnsi" w:cstheme="minorHAnsi"/>
                <w:szCs w:val="20"/>
              </w:rPr>
              <w:t>e</w:t>
            </w:r>
            <w:r w:rsidRPr="001C6AF5">
              <w:rPr>
                <w:rFonts w:asciiTheme="minorHAnsi" w:hAnsiTheme="minorHAnsi" w:cstheme="minorHAnsi"/>
                <w:szCs w:val="20"/>
              </w:rPr>
              <w:t>sim</w:t>
            </w:r>
          </w:p>
        </w:tc>
        <w:tc>
          <w:tcPr>
            <w:tcW w:w="1800" w:type="dxa"/>
            <w:vAlign w:val="center"/>
          </w:tcPr>
          <w:p w14:paraId="59681595" w14:textId="12AFB956"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1.000.000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51A20C58" w14:textId="77777777" w:rsidTr="001C6AF5">
        <w:trPr>
          <w:trHeight w:val="489"/>
          <w:jc w:val="center"/>
        </w:trPr>
        <w:tc>
          <w:tcPr>
            <w:tcW w:w="670" w:type="dxa"/>
            <w:vAlign w:val="center"/>
          </w:tcPr>
          <w:p w14:paraId="677E93A1"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17</w:t>
            </w:r>
          </w:p>
        </w:tc>
        <w:tc>
          <w:tcPr>
            <w:tcW w:w="1080" w:type="dxa"/>
            <w:vAlign w:val="center"/>
          </w:tcPr>
          <w:p w14:paraId="7DF2861D"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c>
          <w:tcPr>
            <w:tcW w:w="4275" w:type="dxa"/>
            <w:vAlign w:val="center"/>
          </w:tcPr>
          <w:p w14:paraId="5C1005B0" w14:textId="2CDAF3D0" w:rsidR="0000761F" w:rsidRPr="001C6AF5" w:rsidRDefault="00007B26" w:rsidP="00B10B71">
            <w:pPr>
              <w:rPr>
                <w:rFonts w:asciiTheme="minorHAnsi" w:hAnsiTheme="minorHAnsi" w:cstheme="minorHAnsi"/>
                <w:bCs/>
                <w:szCs w:val="20"/>
              </w:rPr>
            </w:pPr>
            <w:r w:rsidRPr="001C6AF5">
              <w:rPr>
                <w:rFonts w:asciiTheme="minorHAnsi" w:hAnsiTheme="minorHAnsi" w:cstheme="minorHAnsi"/>
                <w:bCs/>
                <w:szCs w:val="20"/>
              </w:rPr>
              <w:t>Parandalimi dhe trajtimi me cil</w:t>
            </w:r>
            <w:r w:rsidR="00CC296B" w:rsidRPr="001C6AF5">
              <w:rPr>
                <w:rFonts w:asciiTheme="minorHAnsi" w:hAnsiTheme="minorHAnsi" w:cstheme="minorHAnsi"/>
                <w:bCs/>
                <w:szCs w:val="20"/>
              </w:rPr>
              <w:t>e</w:t>
            </w:r>
            <w:r w:rsidRPr="001C6AF5">
              <w:rPr>
                <w:rFonts w:asciiTheme="minorHAnsi" w:hAnsiTheme="minorHAnsi" w:cstheme="minorHAnsi"/>
                <w:bCs/>
                <w:szCs w:val="20"/>
              </w:rPr>
              <w:t>si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lart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i mbetjeve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nd</w:t>
            </w:r>
            <w:r w:rsidR="00CC296B" w:rsidRPr="001C6AF5">
              <w:rPr>
                <w:rFonts w:asciiTheme="minorHAnsi" w:hAnsiTheme="minorHAnsi" w:cstheme="minorHAnsi"/>
                <w:bCs/>
                <w:szCs w:val="20"/>
              </w:rPr>
              <w:t>e</w:t>
            </w:r>
            <w:r w:rsidRPr="001C6AF5">
              <w:rPr>
                <w:rFonts w:asciiTheme="minorHAnsi" w:hAnsiTheme="minorHAnsi" w:cstheme="minorHAnsi"/>
                <w:bCs/>
                <w:szCs w:val="20"/>
              </w:rPr>
              <w:t>rtimit dhe prishjes se ndertesave 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p</w:t>
            </w:r>
            <w:r w:rsidR="00CC296B" w:rsidRPr="001C6AF5">
              <w:rPr>
                <w:rFonts w:asciiTheme="minorHAnsi" w:hAnsiTheme="minorHAnsi" w:cstheme="minorHAnsi"/>
                <w:bCs/>
                <w:szCs w:val="20"/>
              </w:rPr>
              <w:t>e</w:t>
            </w:r>
            <w:r w:rsidRPr="001C6AF5">
              <w:rPr>
                <w:rFonts w:asciiTheme="minorHAnsi" w:hAnsiTheme="minorHAnsi" w:cstheme="minorHAnsi"/>
                <w:bCs/>
                <w:szCs w:val="20"/>
              </w:rPr>
              <w:t>rputhje me Direktiv</w:t>
            </w:r>
            <w:r w:rsidR="00CC296B" w:rsidRPr="001C6AF5">
              <w:rPr>
                <w:rFonts w:asciiTheme="minorHAnsi" w:hAnsiTheme="minorHAnsi" w:cstheme="minorHAnsi"/>
                <w:bCs/>
                <w:szCs w:val="20"/>
              </w:rPr>
              <w:t>e</w:t>
            </w:r>
            <w:r w:rsidRPr="001C6AF5">
              <w:rPr>
                <w:rFonts w:asciiTheme="minorHAnsi" w:hAnsiTheme="minorHAnsi" w:cstheme="minorHAnsi"/>
                <w:bCs/>
                <w:szCs w:val="20"/>
              </w:rPr>
              <w:t>n 2008/98/EC</w:t>
            </w:r>
          </w:p>
        </w:tc>
        <w:tc>
          <w:tcPr>
            <w:tcW w:w="1440" w:type="dxa"/>
            <w:vAlign w:val="center"/>
          </w:tcPr>
          <w:p w14:paraId="6DB71437" w14:textId="66C83A1E"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238F75AC"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r>
      <w:tr w:rsidR="0000761F" w:rsidRPr="001C6AF5" w14:paraId="35288E1B" w14:textId="77777777" w:rsidTr="001C6AF5">
        <w:trPr>
          <w:trHeight w:val="704"/>
          <w:jc w:val="center"/>
        </w:trPr>
        <w:tc>
          <w:tcPr>
            <w:tcW w:w="670" w:type="dxa"/>
            <w:vAlign w:val="center"/>
          </w:tcPr>
          <w:p w14:paraId="50C06309"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18</w:t>
            </w:r>
          </w:p>
        </w:tc>
        <w:tc>
          <w:tcPr>
            <w:tcW w:w="1080" w:type="dxa"/>
            <w:vAlign w:val="center"/>
          </w:tcPr>
          <w:p w14:paraId="7FA42CA7"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c>
          <w:tcPr>
            <w:tcW w:w="4275" w:type="dxa"/>
            <w:vAlign w:val="center"/>
          </w:tcPr>
          <w:p w14:paraId="58520172" w14:textId="523CA76C" w:rsidR="0000761F" w:rsidRPr="001C6AF5" w:rsidRDefault="00007B26" w:rsidP="00B10B71">
            <w:pPr>
              <w:spacing w:before="20"/>
              <w:rPr>
                <w:rFonts w:asciiTheme="minorHAnsi" w:hAnsiTheme="minorHAnsi" w:cstheme="minorHAnsi"/>
                <w:bCs/>
                <w:szCs w:val="20"/>
              </w:rPr>
            </w:pPr>
            <w:r w:rsidRPr="001C6AF5">
              <w:rPr>
                <w:rFonts w:asciiTheme="minorHAnsi" w:hAnsiTheme="minorHAnsi" w:cstheme="minorHAnsi"/>
                <w:bCs/>
                <w:szCs w:val="20"/>
              </w:rPr>
              <w:t>Vendosja e instalimeve per perdorimin e energjis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diellore 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nd</w:t>
            </w:r>
            <w:r w:rsidR="00CC296B" w:rsidRPr="001C6AF5">
              <w:rPr>
                <w:rFonts w:asciiTheme="minorHAnsi" w:hAnsiTheme="minorHAnsi" w:cstheme="minorHAnsi"/>
                <w:bCs/>
                <w:szCs w:val="20"/>
              </w:rPr>
              <w:t>e</w:t>
            </w:r>
            <w:r w:rsidRPr="001C6AF5">
              <w:rPr>
                <w:rFonts w:asciiTheme="minorHAnsi" w:hAnsiTheme="minorHAnsi" w:cstheme="minorHAnsi"/>
                <w:bCs/>
                <w:szCs w:val="20"/>
              </w:rPr>
              <w:t>rtesa</w:t>
            </w:r>
          </w:p>
        </w:tc>
        <w:tc>
          <w:tcPr>
            <w:tcW w:w="1440" w:type="dxa"/>
            <w:vAlign w:val="center"/>
          </w:tcPr>
          <w:p w14:paraId="5D0E5924" w14:textId="7BEFC022"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0A7E950B"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TBD</w:t>
            </w:r>
          </w:p>
        </w:tc>
      </w:tr>
      <w:tr w:rsidR="0000761F" w:rsidRPr="001C6AF5" w14:paraId="47B5068C" w14:textId="77777777" w:rsidTr="001C6AF5">
        <w:trPr>
          <w:trHeight w:val="805"/>
          <w:jc w:val="center"/>
        </w:trPr>
        <w:tc>
          <w:tcPr>
            <w:tcW w:w="670" w:type="dxa"/>
            <w:vAlign w:val="center"/>
          </w:tcPr>
          <w:p w14:paraId="6FE063BE"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19</w:t>
            </w:r>
          </w:p>
        </w:tc>
        <w:tc>
          <w:tcPr>
            <w:tcW w:w="1080" w:type="dxa"/>
            <w:vAlign w:val="center"/>
          </w:tcPr>
          <w:p w14:paraId="0E5F6A3C"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c>
          <w:tcPr>
            <w:tcW w:w="4275" w:type="dxa"/>
            <w:vAlign w:val="center"/>
          </w:tcPr>
          <w:p w14:paraId="7D7B3D29" w14:textId="5BE34C00" w:rsidR="0000761F" w:rsidRPr="001C6AF5" w:rsidRDefault="006A53A7" w:rsidP="00B10B71">
            <w:pPr>
              <w:spacing w:before="20"/>
              <w:rPr>
                <w:rFonts w:asciiTheme="minorHAnsi" w:hAnsiTheme="minorHAnsi" w:cstheme="minorHAnsi"/>
                <w:bCs/>
                <w:szCs w:val="20"/>
              </w:rPr>
            </w:pPr>
            <w:r w:rsidRPr="001C6AF5">
              <w:rPr>
                <w:rFonts w:asciiTheme="minorHAnsi" w:hAnsiTheme="minorHAnsi" w:cstheme="minorHAnsi"/>
                <w:bCs/>
                <w:szCs w:val="20"/>
              </w:rPr>
              <w:t>Promovimi i qasjeve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w:t>
            </w:r>
            <w:r w:rsidR="00101C70" w:rsidRPr="001C6AF5">
              <w:rPr>
                <w:rFonts w:asciiTheme="minorHAnsi" w:hAnsiTheme="minorHAnsi" w:cstheme="minorHAnsi"/>
                <w:bCs/>
                <w:szCs w:val="20"/>
              </w:rPr>
              <w:t xml:space="preserve">bashkive </w:t>
            </w:r>
            <w:r w:rsidRPr="001C6AF5">
              <w:rPr>
                <w:rFonts w:asciiTheme="minorHAnsi" w:hAnsiTheme="minorHAnsi" w:cstheme="minorHAnsi"/>
                <w:bCs/>
                <w:szCs w:val="20"/>
              </w:rPr>
              <w:t>dhe lagjeve dhe programeve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integruara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rinovimit 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nivel </w:t>
            </w:r>
            <w:r w:rsidR="008E0BCF" w:rsidRPr="001C6AF5">
              <w:rPr>
                <w:rFonts w:asciiTheme="minorHAnsi" w:hAnsiTheme="minorHAnsi" w:cstheme="minorHAnsi"/>
                <w:bCs/>
                <w:szCs w:val="20"/>
              </w:rPr>
              <w:t>bashkie</w:t>
            </w:r>
            <w:r w:rsidRPr="001C6AF5">
              <w:rPr>
                <w:rFonts w:asciiTheme="minorHAnsi" w:hAnsiTheme="minorHAnsi" w:cstheme="minorHAnsi"/>
                <w:bCs/>
                <w:szCs w:val="20"/>
              </w:rPr>
              <w:t xml:space="preserve">, duke trajtuar </w:t>
            </w:r>
            <w:r w:rsidR="00CC296B" w:rsidRPr="001C6AF5">
              <w:rPr>
                <w:rFonts w:asciiTheme="minorHAnsi" w:hAnsiTheme="minorHAnsi" w:cstheme="minorHAnsi"/>
                <w:bCs/>
                <w:szCs w:val="20"/>
              </w:rPr>
              <w:t>ce</w:t>
            </w:r>
            <w:r w:rsidRPr="001C6AF5">
              <w:rPr>
                <w:rFonts w:asciiTheme="minorHAnsi" w:hAnsiTheme="minorHAnsi" w:cstheme="minorHAnsi"/>
                <w:bCs/>
                <w:szCs w:val="20"/>
              </w:rPr>
              <w:t>shtje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tilla si energjia, l</w:t>
            </w:r>
            <w:r w:rsidR="00CC296B" w:rsidRPr="001C6AF5">
              <w:rPr>
                <w:rFonts w:asciiTheme="minorHAnsi" w:hAnsiTheme="minorHAnsi" w:cstheme="minorHAnsi"/>
                <w:bCs/>
                <w:szCs w:val="20"/>
              </w:rPr>
              <w:t>e</w:t>
            </w:r>
            <w:r w:rsidRPr="001C6AF5">
              <w:rPr>
                <w:rFonts w:asciiTheme="minorHAnsi" w:hAnsiTheme="minorHAnsi" w:cstheme="minorHAnsi"/>
                <w:bCs/>
                <w:szCs w:val="20"/>
              </w:rPr>
              <w:t>vizshm</w:t>
            </w:r>
            <w:r w:rsidR="00CC296B" w:rsidRPr="001C6AF5">
              <w:rPr>
                <w:rFonts w:asciiTheme="minorHAnsi" w:hAnsiTheme="minorHAnsi" w:cstheme="minorHAnsi"/>
                <w:bCs/>
                <w:szCs w:val="20"/>
              </w:rPr>
              <w:t>e</w:t>
            </w:r>
            <w:r w:rsidRPr="001C6AF5">
              <w:rPr>
                <w:rFonts w:asciiTheme="minorHAnsi" w:hAnsiTheme="minorHAnsi" w:cstheme="minorHAnsi"/>
                <w:bCs/>
                <w:szCs w:val="20"/>
              </w:rPr>
              <w:t>ria, infrastruktura e gjelb</w:t>
            </w:r>
            <w:r w:rsidR="00CC296B" w:rsidRPr="001C6AF5">
              <w:rPr>
                <w:rFonts w:asciiTheme="minorHAnsi" w:hAnsiTheme="minorHAnsi" w:cstheme="minorHAnsi"/>
                <w:bCs/>
                <w:szCs w:val="20"/>
              </w:rPr>
              <w:t>e</w:t>
            </w:r>
            <w:r w:rsidRPr="001C6AF5">
              <w:rPr>
                <w:rFonts w:asciiTheme="minorHAnsi" w:hAnsiTheme="minorHAnsi" w:cstheme="minorHAnsi"/>
                <w:bCs/>
                <w:szCs w:val="20"/>
              </w:rPr>
              <w:t>r, trajtimi i mbetjeve dhe uj</w:t>
            </w:r>
            <w:r w:rsidR="00CC296B" w:rsidRPr="001C6AF5">
              <w:rPr>
                <w:rFonts w:asciiTheme="minorHAnsi" w:hAnsiTheme="minorHAnsi" w:cstheme="minorHAnsi"/>
                <w:bCs/>
                <w:szCs w:val="20"/>
              </w:rPr>
              <w:t>e</w:t>
            </w:r>
            <w:r w:rsidRPr="001C6AF5">
              <w:rPr>
                <w:rFonts w:asciiTheme="minorHAnsi" w:hAnsiTheme="minorHAnsi" w:cstheme="minorHAnsi"/>
                <w:bCs/>
                <w:szCs w:val="20"/>
              </w:rPr>
              <w:t>rave, dhe aspekte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tjera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planifikimit urban</w:t>
            </w:r>
          </w:p>
        </w:tc>
        <w:tc>
          <w:tcPr>
            <w:tcW w:w="1440" w:type="dxa"/>
            <w:vAlign w:val="center"/>
          </w:tcPr>
          <w:p w14:paraId="7BE64507" w14:textId="2DC7D383" w:rsidR="0000761F" w:rsidRPr="001C6AF5" w:rsidRDefault="007E15CA" w:rsidP="00B10B71">
            <w:pPr>
              <w:jc w:val="center"/>
              <w:rPr>
                <w:rFonts w:asciiTheme="minorHAnsi" w:hAnsiTheme="minorHAnsi" w:cstheme="minorHAnsi"/>
                <w:szCs w:val="20"/>
              </w:rPr>
            </w:pPr>
            <w:r w:rsidRPr="001C6AF5">
              <w:rPr>
                <w:rFonts w:asciiTheme="minorHAnsi" w:hAnsiTheme="minorHAnsi" w:cstheme="minorHAnsi"/>
                <w:szCs w:val="20"/>
              </w:rPr>
              <w:t>Legjislativ / Nd</w:t>
            </w:r>
            <w:r w:rsidR="00CC296B" w:rsidRPr="001C6AF5">
              <w:rPr>
                <w:rFonts w:asciiTheme="minorHAnsi" w:hAnsiTheme="minorHAnsi" w:cstheme="minorHAnsi"/>
                <w:szCs w:val="20"/>
              </w:rPr>
              <w:t>e</w:t>
            </w:r>
            <w:r w:rsidRPr="001C6AF5">
              <w:rPr>
                <w:rFonts w:asciiTheme="minorHAnsi" w:hAnsiTheme="minorHAnsi" w:cstheme="minorHAnsi"/>
                <w:szCs w:val="20"/>
              </w:rPr>
              <w:t>rgjegj</w:t>
            </w:r>
            <w:r w:rsidR="00CC296B" w:rsidRPr="001C6AF5">
              <w:rPr>
                <w:rFonts w:asciiTheme="minorHAnsi" w:hAnsiTheme="minorHAnsi" w:cstheme="minorHAnsi"/>
                <w:szCs w:val="20"/>
              </w:rPr>
              <w:t>e</w:t>
            </w:r>
            <w:r w:rsidRPr="001C6AF5">
              <w:rPr>
                <w:rFonts w:asciiTheme="minorHAnsi" w:hAnsiTheme="minorHAnsi" w:cstheme="minorHAnsi"/>
                <w:szCs w:val="20"/>
              </w:rPr>
              <w:t>sim</w:t>
            </w:r>
          </w:p>
        </w:tc>
        <w:tc>
          <w:tcPr>
            <w:tcW w:w="1800" w:type="dxa"/>
            <w:vAlign w:val="center"/>
          </w:tcPr>
          <w:p w14:paraId="4BF3168D" w14:textId="660A02BB"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100.000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66C6567B" w14:textId="77777777" w:rsidTr="001C6AF5">
        <w:trPr>
          <w:trHeight w:val="497"/>
          <w:jc w:val="center"/>
        </w:trPr>
        <w:tc>
          <w:tcPr>
            <w:tcW w:w="670" w:type="dxa"/>
            <w:vAlign w:val="center"/>
          </w:tcPr>
          <w:p w14:paraId="06C91536"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20</w:t>
            </w:r>
          </w:p>
        </w:tc>
        <w:tc>
          <w:tcPr>
            <w:tcW w:w="1080" w:type="dxa"/>
            <w:vAlign w:val="center"/>
          </w:tcPr>
          <w:p w14:paraId="6B3F5EC1"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EE-P1</w:t>
            </w:r>
          </w:p>
        </w:tc>
        <w:tc>
          <w:tcPr>
            <w:tcW w:w="4275" w:type="dxa"/>
            <w:vAlign w:val="center"/>
          </w:tcPr>
          <w:p w14:paraId="7922FD68" w14:textId="2917BE57" w:rsidR="0000761F" w:rsidRPr="001C6AF5" w:rsidRDefault="006A53A7" w:rsidP="00B10B71">
            <w:pPr>
              <w:spacing w:before="20"/>
              <w:rPr>
                <w:rFonts w:asciiTheme="minorHAnsi" w:hAnsiTheme="minorHAnsi" w:cstheme="minorHAnsi"/>
                <w:bCs/>
                <w:szCs w:val="20"/>
              </w:rPr>
            </w:pPr>
            <w:r w:rsidRPr="001C6AF5">
              <w:rPr>
                <w:rFonts w:asciiTheme="minorHAnsi" w:hAnsiTheme="minorHAnsi" w:cstheme="minorHAnsi"/>
                <w:bCs/>
                <w:szCs w:val="20"/>
              </w:rPr>
              <w:t>Roli shembullor i sektorit publik</w:t>
            </w:r>
          </w:p>
        </w:tc>
        <w:tc>
          <w:tcPr>
            <w:tcW w:w="1440" w:type="dxa"/>
            <w:vAlign w:val="center"/>
          </w:tcPr>
          <w:p w14:paraId="4E60832E" w14:textId="0EEDD37E"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6795540D" w14:textId="54D751FA"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50.000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6CE2F240" w14:textId="77777777" w:rsidTr="001C6AF5">
        <w:trPr>
          <w:trHeight w:val="562"/>
          <w:jc w:val="center"/>
        </w:trPr>
        <w:tc>
          <w:tcPr>
            <w:tcW w:w="670" w:type="dxa"/>
            <w:vAlign w:val="center"/>
          </w:tcPr>
          <w:p w14:paraId="61F08BC4"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21</w:t>
            </w:r>
          </w:p>
        </w:tc>
        <w:tc>
          <w:tcPr>
            <w:tcW w:w="1080" w:type="dxa"/>
            <w:vAlign w:val="center"/>
          </w:tcPr>
          <w:p w14:paraId="642ECB4C"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c>
          <w:tcPr>
            <w:tcW w:w="4275" w:type="dxa"/>
            <w:vAlign w:val="center"/>
          </w:tcPr>
          <w:p w14:paraId="723A0E6E" w14:textId="79D20F6A" w:rsidR="0000761F" w:rsidRPr="001C6AF5" w:rsidRDefault="006A53A7" w:rsidP="00B10B71">
            <w:pPr>
              <w:spacing w:before="20"/>
              <w:rPr>
                <w:rFonts w:asciiTheme="minorHAnsi" w:hAnsiTheme="minorHAnsi" w:cstheme="minorHAnsi"/>
                <w:bCs/>
                <w:szCs w:val="20"/>
              </w:rPr>
            </w:pPr>
            <w:r w:rsidRPr="001C6AF5">
              <w:rPr>
                <w:rFonts w:asciiTheme="minorHAnsi" w:hAnsiTheme="minorHAnsi" w:cstheme="minorHAnsi"/>
                <w:bCs/>
                <w:szCs w:val="20"/>
              </w:rPr>
              <w:t>Promovimi i teknologjive dhe infrastruktur</w:t>
            </w:r>
            <w:r w:rsidR="00CC296B" w:rsidRPr="001C6AF5">
              <w:rPr>
                <w:rFonts w:asciiTheme="minorHAnsi" w:hAnsiTheme="minorHAnsi" w:cstheme="minorHAnsi"/>
                <w:bCs/>
                <w:szCs w:val="20"/>
              </w:rPr>
              <w:t>e</w:t>
            </w:r>
            <w:r w:rsidRPr="001C6AF5">
              <w:rPr>
                <w:rFonts w:asciiTheme="minorHAnsi" w:hAnsiTheme="minorHAnsi" w:cstheme="minorHAnsi"/>
                <w:bCs/>
                <w:szCs w:val="20"/>
              </w:rPr>
              <w:t>s inteligjente p</w:t>
            </w:r>
            <w:r w:rsidR="00CC296B" w:rsidRPr="001C6AF5">
              <w:rPr>
                <w:rFonts w:asciiTheme="minorHAnsi" w:hAnsiTheme="minorHAnsi" w:cstheme="minorHAnsi"/>
                <w:bCs/>
                <w:szCs w:val="20"/>
              </w:rPr>
              <w:t>e</w:t>
            </w:r>
            <w:r w:rsidRPr="001C6AF5">
              <w:rPr>
                <w:rFonts w:asciiTheme="minorHAnsi" w:hAnsiTheme="minorHAnsi" w:cstheme="minorHAnsi"/>
                <w:bCs/>
                <w:szCs w:val="20"/>
              </w:rPr>
              <w:t>r l</w:t>
            </w:r>
            <w:r w:rsidR="00CC296B" w:rsidRPr="001C6AF5">
              <w:rPr>
                <w:rFonts w:asciiTheme="minorHAnsi" w:hAnsiTheme="minorHAnsi" w:cstheme="minorHAnsi"/>
                <w:bCs/>
                <w:szCs w:val="20"/>
              </w:rPr>
              <w:t>e</w:t>
            </w:r>
            <w:r w:rsidRPr="001C6AF5">
              <w:rPr>
                <w:rFonts w:asciiTheme="minorHAnsi" w:hAnsiTheme="minorHAnsi" w:cstheme="minorHAnsi"/>
                <w:bCs/>
                <w:szCs w:val="20"/>
              </w:rPr>
              <w:t>vizshm</w:t>
            </w:r>
            <w:r w:rsidR="00CC296B" w:rsidRPr="001C6AF5">
              <w:rPr>
                <w:rFonts w:asciiTheme="minorHAnsi" w:hAnsiTheme="minorHAnsi" w:cstheme="minorHAnsi"/>
                <w:bCs/>
                <w:szCs w:val="20"/>
              </w:rPr>
              <w:t>e</w:t>
            </w:r>
            <w:r w:rsidRPr="001C6AF5">
              <w:rPr>
                <w:rFonts w:asciiTheme="minorHAnsi" w:hAnsiTheme="minorHAnsi" w:cstheme="minorHAnsi"/>
                <w:bCs/>
                <w:szCs w:val="20"/>
              </w:rPr>
              <w:t>ri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q</w:t>
            </w:r>
            <w:r w:rsidR="00CC296B" w:rsidRPr="001C6AF5">
              <w:rPr>
                <w:rFonts w:asciiTheme="minorHAnsi" w:hAnsiTheme="minorHAnsi" w:cstheme="minorHAnsi"/>
                <w:bCs/>
                <w:szCs w:val="20"/>
              </w:rPr>
              <w:t>e</w:t>
            </w:r>
            <w:r w:rsidRPr="001C6AF5">
              <w:rPr>
                <w:rFonts w:asciiTheme="minorHAnsi" w:hAnsiTheme="minorHAnsi" w:cstheme="minorHAnsi"/>
                <w:bCs/>
                <w:szCs w:val="20"/>
              </w:rPr>
              <w:t>ndrueshme 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nd</w:t>
            </w:r>
            <w:r w:rsidR="00CC296B" w:rsidRPr="001C6AF5">
              <w:rPr>
                <w:rFonts w:asciiTheme="minorHAnsi" w:hAnsiTheme="minorHAnsi" w:cstheme="minorHAnsi"/>
                <w:bCs/>
                <w:szCs w:val="20"/>
              </w:rPr>
              <w:t>e</w:t>
            </w:r>
            <w:r w:rsidRPr="001C6AF5">
              <w:rPr>
                <w:rFonts w:asciiTheme="minorHAnsi" w:hAnsiTheme="minorHAnsi" w:cstheme="minorHAnsi"/>
                <w:bCs/>
                <w:szCs w:val="20"/>
              </w:rPr>
              <w:t>rtesa</w:t>
            </w:r>
          </w:p>
        </w:tc>
        <w:tc>
          <w:tcPr>
            <w:tcW w:w="1440" w:type="dxa"/>
            <w:vAlign w:val="center"/>
          </w:tcPr>
          <w:p w14:paraId="38487A69" w14:textId="0AA643A8" w:rsidR="0000761F" w:rsidRPr="001C6AF5" w:rsidRDefault="00BE7FCC" w:rsidP="00B10B71">
            <w:pPr>
              <w:jc w:val="center"/>
              <w:rPr>
                <w:rFonts w:asciiTheme="minorHAnsi" w:hAnsiTheme="minorHAnsi" w:cstheme="minorHAnsi"/>
                <w:szCs w:val="20"/>
              </w:rPr>
            </w:pPr>
            <w:r w:rsidRPr="001C6AF5">
              <w:rPr>
                <w:rFonts w:asciiTheme="minorHAnsi" w:hAnsiTheme="minorHAnsi" w:cstheme="minorHAnsi"/>
                <w:szCs w:val="20"/>
              </w:rPr>
              <w:t>Legjislative</w:t>
            </w:r>
          </w:p>
        </w:tc>
        <w:tc>
          <w:tcPr>
            <w:tcW w:w="1800" w:type="dxa"/>
            <w:vAlign w:val="center"/>
          </w:tcPr>
          <w:p w14:paraId="4F8CF013" w14:textId="277E381C"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100.000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tr w:rsidR="0000761F" w:rsidRPr="001C6AF5" w14:paraId="6753C424" w14:textId="77777777" w:rsidTr="001C6AF5">
        <w:trPr>
          <w:trHeight w:val="805"/>
          <w:jc w:val="center"/>
        </w:trPr>
        <w:tc>
          <w:tcPr>
            <w:tcW w:w="670" w:type="dxa"/>
            <w:vAlign w:val="center"/>
          </w:tcPr>
          <w:p w14:paraId="597469EC"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22</w:t>
            </w:r>
          </w:p>
        </w:tc>
        <w:tc>
          <w:tcPr>
            <w:tcW w:w="1080" w:type="dxa"/>
            <w:vAlign w:val="center"/>
          </w:tcPr>
          <w:p w14:paraId="6210797E"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c>
          <w:tcPr>
            <w:tcW w:w="4275" w:type="dxa"/>
            <w:vAlign w:val="center"/>
          </w:tcPr>
          <w:p w14:paraId="2D11D328" w14:textId="6D1A6B11" w:rsidR="0000761F" w:rsidRPr="001C6AF5" w:rsidRDefault="006A53A7" w:rsidP="00B10B71">
            <w:pPr>
              <w:rPr>
                <w:rFonts w:asciiTheme="minorHAnsi" w:hAnsiTheme="minorHAnsi" w:cstheme="minorHAnsi"/>
                <w:bCs/>
                <w:szCs w:val="20"/>
              </w:rPr>
            </w:pPr>
            <w:r w:rsidRPr="001C6AF5">
              <w:rPr>
                <w:rFonts w:asciiTheme="minorHAnsi" w:hAnsiTheme="minorHAnsi" w:cstheme="minorHAnsi"/>
                <w:bCs/>
                <w:szCs w:val="20"/>
              </w:rPr>
              <w:t>Adresimi i boshll</w:t>
            </w:r>
            <w:r w:rsidR="00CC296B" w:rsidRPr="001C6AF5">
              <w:rPr>
                <w:rFonts w:asciiTheme="minorHAnsi" w:hAnsiTheme="minorHAnsi" w:cstheme="minorHAnsi"/>
                <w:bCs/>
                <w:szCs w:val="20"/>
              </w:rPr>
              <w:t>e</w:t>
            </w:r>
            <w:r w:rsidRPr="001C6AF5">
              <w:rPr>
                <w:rFonts w:asciiTheme="minorHAnsi" w:hAnsiTheme="minorHAnsi" w:cstheme="minorHAnsi"/>
                <w:bCs/>
                <w:szCs w:val="20"/>
              </w:rPr>
              <w:t>qeve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aft</w:t>
            </w:r>
            <w:r w:rsidR="00CC296B" w:rsidRPr="001C6AF5">
              <w:rPr>
                <w:rFonts w:asciiTheme="minorHAnsi" w:hAnsiTheme="minorHAnsi" w:cstheme="minorHAnsi"/>
                <w:bCs/>
                <w:szCs w:val="20"/>
              </w:rPr>
              <w:t>e</w:t>
            </w:r>
            <w:r w:rsidRPr="001C6AF5">
              <w:rPr>
                <w:rFonts w:asciiTheme="minorHAnsi" w:hAnsiTheme="minorHAnsi" w:cstheme="minorHAnsi"/>
                <w:bCs/>
                <w:szCs w:val="20"/>
              </w:rPr>
              <w:t>sive dhe promovimi i arsimit, trajnimit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synuar, p</w:t>
            </w:r>
            <w:r w:rsidR="00CC296B" w:rsidRPr="001C6AF5">
              <w:rPr>
                <w:rFonts w:asciiTheme="minorHAnsi" w:hAnsiTheme="minorHAnsi" w:cstheme="minorHAnsi"/>
                <w:bCs/>
                <w:szCs w:val="20"/>
              </w:rPr>
              <w:t>e</w:t>
            </w:r>
            <w:r w:rsidRPr="001C6AF5">
              <w:rPr>
                <w:rFonts w:asciiTheme="minorHAnsi" w:hAnsiTheme="minorHAnsi" w:cstheme="minorHAnsi"/>
                <w:bCs/>
                <w:szCs w:val="20"/>
              </w:rPr>
              <w:t>rmir</w:t>
            </w:r>
            <w:r w:rsidR="00CC296B" w:rsidRPr="001C6AF5">
              <w:rPr>
                <w:rFonts w:asciiTheme="minorHAnsi" w:hAnsiTheme="minorHAnsi" w:cstheme="minorHAnsi"/>
                <w:bCs/>
                <w:szCs w:val="20"/>
              </w:rPr>
              <w:t>e</w:t>
            </w:r>
            <w:r w:rsidRPr="001C6AF5">
              <w:rPr>
                <w:rFonts w:asciiTheme="minorHAnsi" w:hAnsiTheme="minorHAnsi" w:cstheme="minorHAnsi"/>
                <w:bCs/>
                <w:szCs w:val="20"/>
              </w:rPr>
              <w:t>simit dhe rikualifikimit 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sektorin e nd</w:t>
            </w:r>
            <w:r w:rsidR="00CC296B" w:rsidRPr="001C6AF5">
              <w:rPr>
                <w:rFonts w:asciiTheme="minorHAnsi" w:hAnsiTheme="minorHAnsi" w:cstheme="minorHAnsi"/>
                <w:bCs/>
                <w:szCs w:val="20"/>
              </w:rPr>
              <w:t>e</w:t>
            </w:r>
            <w:r w:rsidRPr="001C6AF5">
              <w:rPr>
                <w:rFonts w:asciiTheme="minorHAnsi" w:hAnsiTheme="minorHAnsi" w:cstheme="minorHAnsi"/>
                <w:bCs/>
                <w:szCs w:val="20"/>
              </w:rPr>
              <w:t>rtimit dhe efi</w:t>
            </w:r>
            <w:r w:rsidR="00CC296B" w:rsidRPr="001C6AF5">
              <w:rPr>
                <w:rFonts w:asciiTheme="minorHAnsi" w:hAnsiTheme="minorHAnsi" w:cstheme="minorHAnsi"/>
                <w:bCs/>
                <w:szCs w:val="20"/>
              </w:rPr>
              <w:t>c</w:t>
            </w:r>
            <w:r w:rsidRPr="001C6AF5">
              <w:rPr>
                <w:rFonts w:asciiTheme="minorHAnsi" w:hAnsiTheme="minorHAnsi" w:cstheme="minorHAnsi"/>
                <w:bCs/>
                <w:szCs w:val="20"/>
              </w:rPr>
              <w:t>enc</w:t>
            </w:r>
            <w:r w:rsidR="00CC296B" w:rsidRPr="001C6AF5">
              <w:rPr>
                <w:rFonts w:asciiTheme="minorHAnsi" w:hAnsiTheme="minorHAnsi" w:cstheme="minorHAnsi"/>
                <w:bCs/>
                <w:szCs w:val="20"/>
              </w:rPr>
              <w:t>e</w:t>
            </w:r>
            <w:r w:rsidRPr="001C6AF5">
              <w:rPr>
                <w:rFonts w:asciiTheme="minorHAnsi" w:hAnsiTheme="minorHAnsi" w:cstheme="minorHAnsi"/>
                <w:bCs/>
                <w:szCs w:val="20"/>
              </w:rPr>
              <w:t>s 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energjis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dhe energjis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s</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rinovueshme</w:t>
            </w:r>
          </w:p>
        </w:tc>
        <w:tc>
          <w:tcPr>
            <w:tcW w:w="1440" w:type="dxa"/>
            <w:vAlign w:val="center"/>
          </w:tcPr>
          <w:p w14:paraId="1FDE6D17" w14:textId="298A62C3" w:rsidR="0000761F" w:rsidRPr="001C6AF5" w:rsidRDefault="007E15CA" w:rsidP="00B10B71">
            <w:pPr>
              <w:jc w:val="center"/>
              <w:rPr>
                <w:rFonts w:asciiTheme="minorHAnsi" w:hAnsiTheme="minorHAnsi" w:cstheme="minorHAnsi"/>
                <w:szCs w:val="20"/>
              </w:rPr>
            </w:pPr>
            <w:r w:rsidRPr="001C6AF5">
              <w:rPr>
                <w:rFonts w:asciiTheme="minorHAnsi" w:hAnsiTheme="minorHAnsi" w:cstheme="minorHAnsi"/>
                <w:szCs w:val="20"/>
              </w:rPr>
              <w:t>Nd</w:t>
            </w:r>
            <w:r w:rsidR="00CC296B" w:rsidRPr="001C6AF5">
              <w:rPr>
                <w:rFonts w:asciiTheme="minorHAnsi" w:hAnsiTheme="minorHAnsi" w:cstheme="minorHAnsi"/>
                <w:szCs w:val="20"/>
              </w:rPr>
              <w:t>e</w:t>
            </w:r>
            <w:r w:rsidRPr="001C6AF5">
              <w:rPr>
                <w:rFonts w:asciiTheme="minorHAnsi" w:hAnsiTheme="minorHAnsi" w:cstheme="minorHAnsi"/>
                <w:szCs w:val="20"/>
              </w:rPr>
              <w:t>rgjegj</w:t>
            </w:r>
            <w:r w:rsidR="00CC296B" w:rsidRPr="001C6AF5">
              <w:rPr>
                <w:rFonts w:asciiTheme="minorHAnsi" w:hAnsiTheme="minorHAnsi" w:cstheme="minorHAnsi"/>
                <w:szCs w:val="20"/>
              </w:rPr>
              <w:t>e</w:t>
            </w:r>
            <w:r w:rsidRPr="001C6AF5">
              <w:rPr>
                <w:rFonts w:asciiTheme="minorHAnsi" w:hAnsiTheme="minorHAnsi" w:cstheme="minorHAnsi"/>
                <w:szCs w:val="20"/>
              </w:rPr>
              <w:t>sim</w:t>
            </w:r>
          </w:p>
        </w:tc>
        <w:tc>
          <w:tcPr>
            <w:tcW w:w="1800" w:type="dxa"/>
            <w:vAlign w:val="center"/>
          </w:tcPr>
          <w:p w14:paraId="330BD0BD"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TBD</w:t>
            </w:r>
          </w:p>
        </w:tc>
      </w:tr>
      <w:tr w:rsidR="0000761F" w:rsidRPr="001C6AF5" w14:paraId="44EFE05F" w14:textId="77777777" w:rsidTr="001C6AF5">
        <w:trPr>
          <w:trHeight w:val="374"/>
          <w:jc w:val="center"/>
        </w:trPr>
        <w:tc>
          <w:tcPr>
            <w:tcW w:w="670" w:type="dxa"/>
            <w:vAlign w:val="center"/>
          </w:tcPr>
          <w:p w14:paraId="13987EFC"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23</w:t>
            </w:r>
          </w:p>
        </w:tc>
        <w:tc>
          <w:tcPr>
            <w:tcW w:w="1080" w:type="dxa"/>
            <w:vAlign w:val="center"/>
          </w:tcPr>
          <w:p w14:paraId="5C4C3E38" w14:textId="77777777"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w:t>
            </w:r>
          </w:p>
        </w:tc>
        <w:tc>
          <w:tcPr>
            <w:tcW w:w="4275" w:type="dxa"/>
            <w:vAlign w:val="center"/>
          </w:tcPr>
          <w:p w14:paraId="73FBDEC8" w14:textId="3CFBA8C8" w:rsidR="0000761F" w:rsidRPr="001C6AF5" w:rsidRDefault="006A53A7" w:rsidP="00B10B71">
            <w:pPr>
              <w:spacing w:before="20"/>
              <w:rPr>
                <w:rFonts w:asciiTheme="minorHAnsi" w:hAnsiTheme="minorHAnsi" w:cstheme="minorHAnsi"/>
                <w:bCs/>
                <w:szCs w:val="20"/>
              </w:rPr>
            </w:pPr>
            <w:r w:rsidRPr="001C6AF5">
              <w:rPr>
                <w:rFonts w:asciiTheme="minorHAnsi" w:hAnsiTheme="minorHAnsi" w:cstheme="minorHAnsi"/>
                <w:bCs/>
                <w:szCs w:val="20"/>
              </w:rPr>
              <w:t>Fushata nd</w:t>
            </w:r>
            <w:r w:rsidR="00CC296B" w:rsidRPr="001C6AF5">
              <w:rPr>
                <w:rFonts w:asciiTheme="minorHAnsi" w:hAnsiTheme="minorHAnsi" w:cstheme="minorHAnsi"/>
                <w:bCs/>
                <w:szCs w:val="20"/>
              </w:rPr>
              <w:t>e</w:t>
            </w:r>
            <w:r w:rsidRPr="001C6AF5">
              <w:rPr>
                <w:rFonts w:asciiTheme="minorHAnsi" w:hAnsiTheme="minorHAnsi" w:cstheme="minorHAnsi"/>
                <w:bCs/>
                <w:szCs w:val="20"/>
              </w:rPr>
              <w:t>rgjegj</w:t>
            </w:r>
            <w:r w:rsidR="00CC296B" w:rsidRPr="001C6AF5">
              <w:rPr>
                <w:rFonts w:asciiTheme="minorHAnsi" w:hAnsiTheme="minorHAnsi" w:cstheme="minorHAnsi"/>
                <w:bCs/>
                <w:szCs w:val="20"/>
              </w:rPr>
              <w:t>e</w:t>
            </w:r>
            <w:r w:rsidRPr="001C6AF5">
              <w:rPr>
                <w:rFonts w:asciiTheme="minorHAnsi" w:hAnsiTheme="minorHAnsi" w:cstheme="minorHAnsi"/>
                <w:bCs/>
                <w:szCs w:val="20"/>
              </w:rPr>
              <w:t>suese</w:t>
            </w:r>
          </w:p>
        </w:tc>
        <w:tc>
          <w:tcPr>
            <w:tcW w:w="1440" w:type="dxa"/>
            <w:vAlign w:val="center"/>
          </w:tcPr>
          <w:p w14:paraId="209E82D6" w14:textId="1D86E79C" w:rsidR="0000761F" w:rsidRPr="001C6AF5" w:rsidRDefault="007E15CA" w:rsidP="00B10B71">
            <w:pPr>
              <w:jc w:val="center"/>
              <w:rPr>
                <w:rFonts w:asciiTheme="minorHAnsi" w:hAnsiTheme="minorHAnsi" w:cstheme="minorHAnsi"/>
                <w:szCs w:val="20"/>
              </w:rPr>
            </w:pPr>
            <w:r w:rsidRPr="001C6AF5">
              <w:rPr>
                <w:rFonts w:asciiTheme="minorHAnsi" w:hAnsiTheme="minorHAnsi" w:cstheme="minorHAnsi"/>
                <w:szCs w:val="20"/>
              </w:rPr>
              <w:t>Nd</w:t>
            </w:r>
            <w:r w:rsidR="00CC296B" w:rsidRPr="001C6AF5">
              <w:rPr>
                <w:rFonts w:asciiTheme="minorHAnsi" w:hAnsiTheme="minorHAnsi" w:cstheme="minorHAnsi"/>
                <w:szCs w:val="20"/>
              </w:rPr>
              <w:t>e</w:t>
            </w:r>
            <w:r w:rsidRPr="001C6AF5">
              <w:rPr>
                <w:rFonts w:asciiTheme="minorHAnsi" w:hAnsiTheme="minorHAnsi" w:cstheme="minorHAnsi"/>
                <w:szCs w:val="20"/>
              </w:rPr>
              <w:t>rgjegj</w:t>
            </w:r>
            <w:r w:rsidR="00CC296B" w:rsidRPr="001C6AF5">
              <w:rPr>
                <w:rFonts w:asciiTheme="minorHAnsi" w:hAnsiTheme="minorHAnsi" w:cstheme="minorHAnsi"/>
                <w:szCs w:val="20"/>
              </w:rPr>
              <w:t>e</w:t>
            </w:r>
            <w:r w:rsidRPr="001C6AF5">
              <w:rPr>
                <w:rFonts w:asciiTheme="minorHAnsi" w:hAnsiTheme="minorHAnsi" w:cstheme="minorHAnsi"/>
                <w:szCs w:val="20"/>
              </w:rPr>
              <w:t>sim</w:t>
            </w:r>
          </w:p>
        </w:tc>
        <w:tc>
          <w:tcPr>
            <w:tcW w:w="1800" w:type="dxa"/>
            <w:vAlign w:val="center"/>
          </w:tcPr>
          <w:p w14:paraId="7C0E2008" w14:textId="5B70152D" w:rsidR="0000761F" w:rsidRPr="001C6AF5" w:rsidRDefault="0000761F" w:rsidP="00B10B71">
            <w:pPr>
              <w:jc w:val="center"/>
              <w:rPr>
                <w:rFonts w:asciiTheme="minorHAnsi" w:hAnsiTheme="minorHAnsi" w:cstheme="minorHAnsi"/>
                <w:szCs w:val="20"/>
              </w:rPr>
            </w:pPr>
            <w:r w:rsidRPr="001C6AF5">
              <w:rPr>
                <w:rFonts w:asciiTheme="minorHAnsi" w:hAnsiTheme="minorHAnsi" w:cstheme="minorHAnsi"/>
                <w:szCs w:val="20"/>
              </w:rPr>
              <w:t>300.000</w:t>
            </w:r>
            <w:r w:rsidRPr="001C6AF5">
              <w:rPr>
                <w:rFonts w:asciiTheme="minorHAnsi" w:hAnsiTheme="minorHAnsi" w:cstheme="minorHAnsi"/>
                <w:szCs w:val="20"/>
              </w:rPr>
              <w:br/>
              <w:t>(</w:t>
            </w:r>
            <w:r w:rsidR="006D251C" w:rsidRPr="001C6AF5">
              <w:rPr>
                <w:rFonts w:asciiTheme="minorHAnsi" w:hAnsiTheme="minorHAnsi" w:cstheme="minorHAnsi"/>
                <w:szCs w:val="20"/>
              </w:rPr>
              <w:t xml:space="preserve">deri ne </w:t>
            </w:r>
            <w:r w:rsidRPr="001C6AF5">
              <w:rPr>
                <w:rFonts w:asciiTheme="minorHAnsi" w:hAnsiTheme="minorHAnsi" w:cstheme="minorHAnsi"/>
                <w:szCs w:val="20"/>
              </w:rPr>
              <w:t>2030)</w:t>
            </w:r>
          </w:p>
        </w:tc>
      </w:tr>
      <w:bookmarkEnd w:id="2401"/>
    </w:tbl>
    <w:p w14:paraId="417F73F4" w14:textId="77777777" w:rsidR="0000761F" w:rsidRPr="001C6AF5" w:rsidRDefault="0000761F" w:rsidP="0000761F">
      <w:pPr>
        <w:spacing w:after="0" w:line="240" w:lineRule="auto"/>
        <w:rPr>
          <w:rFonts w:asciiTheme="minorHAnsi" w:hAnsiTheme="minorHAnsi" w:cstheme="minorHAnsi"/>
        </w:rPr>
      </w:pPr>
    </w:p>
    <w:p w14:paraId="51903081" w14:textId="39E77BD5" w:rsidR="0000761F" w:rsidRPr="001C6AF5" w:rsidRDefault="0000761F" w:rsidP="0000761F">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i/>
          <w:iCs/>
          <w:szCs w:val="20"/>
        </w:rPr>
      </w:pPr>
      <w:r w:rsidRPr="001C6AF5">
        <w:rPr>
          <w:rFonts w:asciiTheme="minorHAnsi" w:hAnsiTheme="minorHAnsi" w:cstheme="minorHAnsi"/>
          <w:vertAlign w:val="superscript"/>
        </w:rPr>
        <w:t>*</w:t>
      </w:r>
      <w:r w:rsidR="006A53A7" w:rsidRPr="001C6AF5">
        <w:rPr>
          <w:rFonts w:asciiTheme="minorHAnsi" w:hAnsiTheme="minorHAnsi" w:cstheme="minorHAnsi"/>
          <w:i/>
          <w:iCs/>
          <w:szCs w:val="20"/>
        </w:rPr>
        <w:t>Sh</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nim: Nevojat p</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r investime nuk n</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nkuptojn</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 xml:space="preserve"> shp</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rndarjen e burimeve t</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 xml:space="preserve"> financimit nga buxheti i shtetit. Programi i zbatimit t</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 xml:space="preserve"> rinovimit p</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r periudha t</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 xml:space="preserve"> ndryshme (p</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r shembull 2026 - 2030), duhet t</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 xml:space="preserve"> ndaj</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 xml:space="preserve"> burimet e financimit p</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r lloje t</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 xml:space="preserve"> ndryshme nd</w:t>
      </w:r>
      <w:r w:rsidR="00CC296B" w:rsidRPr="001C6AF5">
        <w:rPr>
          <w:rFonts w:asciiTheme="minorHAnsi" w:hAnsiTheme="minorHAnsi" w:cstheme="minorHAnsi"/>
          <w:i/>
          <w:iCs/>
          <w:szCs w:val="20"/>
        </w:rPr>
        <w:t>e</w:t>
      </w:r>
      <w:r w:rsidR="006A53A7" w:rsidRPr="001C6AF5">
        <w:rPr>
          <w:rFonts w:asciiTheme="minorHAnsi" w:hAnsiTheme="minorHAnsi" w:cstheme="minorHAnsi"/>
          <w:i/>
          <w:iCs/>
          <w:szCs w:val="20"/>
        </w:rPr>
        <w:t>rtesash banimi</w:t>
      </w:r>
      <w:r w:rsidR="008E0BCF" w:rsidRPr="001C6AF5">
        <w:rPr>
          <w:rFonts w:asciiTheme="minorHAnsi" w:hAnsiTheme="minorHAnsi" w:cstheme="minorHAnsi"/>
          <w:i/>
          <w:iCs/>
          <w:szCs w:val="20"/>
        </w:rPr>
        <w:t xml:space="preserve"> (sidomos per familjet vulnerable) dhe ndertesave publike</w:t>
      </w:r>
    </w:p>
    <w:p w14:paraId="23A1AF0A" w14:textId="2A0DF7F0" w:rsidR="0000761F" w:rsidRPr="001C6AF5" w:rsidRDefault="00C158DA" w:rsidP="0000761F">
      <w:pPr>
        <w:spacing w:line="276" w:lineRule="auto"/>
        <w:jc w:val="both"/>
        <w:rPr>
          <w:rFonts w:asciiTheme="minorHAnsi" w:hAnsiTheme="minorHAnsi" w:cstheme="minorHAnsi"/>
          <w:vertAlign w:val="superscript"/>
        </w:rPr>
      </w:pPr>
      <w:r w:rsidRPr="001C6AF5">
        <w:rPr>
          <w:rFonts w:asciiTheme="minorHAnsi" w:hAnsiTheme="minorHAnsi" w:cstheme="minorHAnsi"/>
          <w:i/>
          <w:iCs/>
          <w:szCs w:val="20"/>
        </w:rPr>
        <w:t>P</w:t>
      </w:r>
      <w:r w:rsidR="00CC296B" w:rsidRPr="001C6AF5">
        <w:rPr>
          <w:rFonts w:asciiTheme="minorHAnsi" w:hAnsiTheme="minorHAnsi" w:cstheme="minorHAnsi"/>
          <w:i/>
          <w:iCs/>
          <w:szCs w:val="20"/>
        </w:rPr>
        <w:t>e</w:t>
      </w:r>
      <w:r w:rsidRPr="001C6AF5">
        <w:rPr>
          <w:rFonts w:asciiTheme="minorHAnsi" w:hAnsiTheme="minorHAnsi" w:cstheme="minorHAnsi"/>
          <w:i/>
          <w:iCs/>
          <w:szCs w:val="20"/>
        </w:rPr>
        <w:t>r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rtesat e reja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banimit p</w:t>
      </w:r>
      <w:r w:rsidR="00CC296B" w:rsidRPr="001C6AF5">
        <w:rPr>
          <w:rFonts w:asciiTheme="minorHAnsi" w:hAnsiTheme="minorHAnsi" w:cstheme="minorHAnsi"/>
          <w:i/>
          <w:iCs/>
          <w:szCs w:val="20"/>
        </w:rPr>
        <w:t>e</w:t>
      </w:r>
      <w:r w:rsidRPr="001C6AF5">
        <w:rPr>
          <w:rFonts w:asciiTheme="minorHAnsi" w:hAnsiTheme="minorHAnsi" w:cstheme="minorHAnsi"/>
          <w:i/>
          <w:iCs/>
          <w:szCs w:val="20"/>
        </w:rPr>
        <w:t>rfshihen vet</w:t>
      </w:r>
      <w:r w:rsidR="00CC296B" w:rsidRPr="001C6AF5">
        <w:rPr>
          <w:rFonts w:asciiTheme="minorHAnsi" w:hAnsiTheme="minorHAnsi" w:cstheme="minorHAnsi"/>
          <w:i/>
          <w:iCs/>
          <w:szCs w:val="20"/>
        </w:rPr>
        <w:t>e</w:t>
      </w:r>
      <w:r w:rsidRPr="001C6AF5">
        <w:rPr>
          <w:rFonts w:asciiTheme="minorHAnsi" w:hAnsiTheme="minorHAnsi" w:cstheme="minorHAnsi"/>
          <w:i/>
          <w:iCs/>
          <w:szCs w:val="20"/>
        </w:rPr>
        <w:t>m masat EE/RES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plot</w:t>
      </w:r>
      <w:r w:rsidR="00CC296B" w:rsidRPr="001C6AF5">
        <w:rPr>
          <w:rFonts w:asciiTheme="minorHAnsi" w:hAnsiTheme="minorHAnsi" w:cstheme="minorHAnsi"/>
          <w:i/>
          <w:iCs/>
          <w:szCs w:val="20"/>
        </w:rPr>
        <w:t>e</w:t>
      </w:r>
      <w:r w:rsidRPr="001C6AF5">
        <w:rPr>
          <w:rFonts w:asciiTheme="minorHAnsi" w:hAnsiTheme="minorHAnsi" w:cstheme="minorHAnsi"/>
          <w:i/>
          <w:iCs/>
          <w:szCs w:val="20"/>
        </w:rPr>
        <w:t>simin e kushteve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ZEB.</w:t>
      </w:r>
    </w:p>
    <w:p w14:paraId="0CC4D4DF" w14:textId="07D09107" w:rsidR="0000761F" w:rsidRPr="001C6AF5" w:rsidRDefault="0061315E" w:rsidP="0000761F">
      <w:pPr>
        <w:spacing w:line="276" w:lineRule="auto"/>
        <w:jc w:val="both"/>
        <w:rPr>
          <w:rFonts w:asciiTheme="minorHAnsi" w:hAnsiTheme="minorHAnsi" w:cstheme="minorHAnsi"/>
        </w:rPr>
      </w:pPr>
      <w:r w:rsidRPr="001C6AF5">
        <w:rPr>
          <w:rFonts w:asciiTheme="minorHAnsi" w:hAnsiTheme="minorHAnsi" w:cstheme="minorHAnsi"/>
        </w:rPr>
        <w:t>Secila prej politikave dhe masave t</w:t>
      </w:r>
      <w:r w:rsidR="00CC296B" w:rsidRPr="001C6AF5">
        <w:rPr>
          <w:rFonts w:asciiTheme="minorHAnsi" w:hAnsiTheme="minorHAnsi" w:cstheme="minorHAnsi"/>
        </w:rPr>
        <w:t>e</w:t>
      </w:r>
      <w:r w:rsidRPr="001C6AF5">
        <w:rPr>
          <w:rFonts w:asciiTheme="minorHAnsi" w:hAnsiTheme="minorHAnsi" w:cstheme="minorHAnsi"/>
        </w:rPr>
        <w:t xml:space="preserve"> m</w:t>
      </w:r>
      <w:r w:rsidR="00CC296B" w:rsidRPr="001C6AF5">
        <w:rPr>
          <w:rFonts w:asciiTheme="minorHAnsi" w:hAnsiTheme="minorHAnsi" w:cstheme="minorHAnsi"/>
        </w:rPr>
        <w:t>e</w:t>
      </w:r>
      <w:r w:rsidRPr="001C6AF5">
        <w:rPr>
          <w:rFonts w:asciiTheme="minorHAnsi" w:hAnsiTheme="minorHAnsi" w:cstheme="minorHAnsi"/>
        </w:rPr>
        <w:t>sip</w:t>
      </w:r>
      <w:r w:rsidR="00CC296B" w:rsidRPr="001C6AF5">
        <w:rPr>
          <w:rFonts w:asciiTheme="minorHAnsi" w:hAnsiTheme="minorHAnsi" w:cstheme="minorHAnsi"/>
        </w:rPr>
        <w:t>e</w:t>
      </w:r>
      <w:r w:rsidRPr="001C6AF5">
        <w:rPr>
          <w:rFonts w:asciiTheme="minorHAnsi" w:hAnsiTheme="minorHAnsi" w:cstheme="minorHAnsi"/>
        </w:rPr>
        <w:t xml:space="preserve">rme </w:t>
      </w:r>
      <w:r w:rsidR="00CC296B" w:rsidRPr="001C6AF5">
        <w:rPr>
          <w:rFonts w:asciiTheme="minorHAnsi" w:hAnsiTheme="minorHAnsi" w:cstheme="minorHAnsi"/>
        </w:rPr>
        <w:t>e</w:t>
      </w:r>
      <w:r w:rsidRPr="001C6AF5">
        <w:rPr>
          <w:rFonts w:asciiTheme="minorHAnsi" w:hAnsiTheme="minorHAnsi" w:cstheme="minorHAnsi"/>
        </w:rPr>
        <w:t>sht</w:t>
      </w:r>
      <w:r w:rsidR="00CC296B" w:rsidRPr="001C6AF5">
        <w:rPr>
          <w:rFonts w:asciiTheme="minorHAnsi" w:hAnsiTheme="minorHAnsi" w:cstheme="minorHAnsi"/>
        </w:rPr>
        <w:t>e</w:t>
      </w:r>
      <w:r w:rsidRPr="001C6AF5">
        <w:rPr>
          <w:rFonts w:asciiTheme="minorHAnsi" w:hAnsiTheme="minorHAnsi" w:cstheme="minorHAnsi"/>
        </w:rPr>
        <w:t xml:space="preserve"> elaboruar m</w:t>
      </w:r>
      <w:r w:rsidR="00CC296B" w:rsidRPr="001C6AF5">
        <w:rPr>
          <w:rFonts w:asciiTheme="minorHAnsi" w:hAnsiTheme="minorHAnsi" w:cstheme="minorHAnsi"/>
        </w:rPr>
        <w:t>e</w:t>
      </w:r>
      <w:r w:rsidRPr="001C6AF5">
        <w:rPr>
          <w:rFonts w:asciiTheme="minorHAnsi" w:hAnsiTheme="minorHAnsi" w:cstheme="minorHAnsi"/>
        </w:rPr>
        <w:t xml:space="preserve"> n</w:t>
      </w:r>
      <w:r w:rsidR="00CC296B" w:rsidRPr="001C6AF5">
        <w:rPr>
          <w:rFonts w:asciiTheme="minorHAnsi" w:hAnsiTheme="minorHAnsi" w:cstheme="minorHAnsi"/>
        </w:rPr>
        <w:t>e</w:t>
      </w:r>
      <w:r w:rsidRPr="001C6AF5">
        <w:rPr>
          <w:rFonts w:asciiTheme="minorHAnsi" w:hAnsiTheme="minorHAnsi" w:cstheme="minorHAnsi"/>
        </w:rPr>
        <w:t xml:space="preserve"> detaje n</w:t>
      </w:r>
      <w:r w:rsidR="00CC296B" w:rsidRPr="001C6AF5">
        <w:rPr>
          <w:rFonts w:asciiTheme="minorHAnsi" w:hAnsiTheme="minorHAnsi" w:cstheme="minorHAnsi"/>
        </w:rPr>
        <w:t>e</w:t>
      </w:r>
      <w:r w:rsidRPr="001C6AF5">
        <w:rPr>
          <w:rFonts w:asciiTheme="minorHAnsi" w:hAnsiTheme="minorHAnsi" w:cstheme="minorHAnsi"/>
        </w:rPr>
        <w:t xml:space="preserve"> tabelat e m</w:t>
      </w:r>
      <w:r w:rsidR="00CC296B" w:rsidRPr="001C6AF5">
        <w:rPr>
          <w:rFonts w:asciiTheme="minorHAnsi" w:hAnsiTheme="minorHAnsi" w:cstheme="minorHAnsi"/>
        </w:rPr>
        <w:t>e</w:t>
      </w:r>
      <w:r w:rsidRPr="001C6AF5">
        <w:rPr>
          <w:rFonts w:asciiTheme="minorHAnsi" w:hAnsiTheme="minorHAnsi" w:cstheme="minorHAnsi"/>
        </w:rPr>
        <w:t>poshtme. Nd</w:t>
      </w:r>
      <w:r w:rsidR="00CC296B" w:rsidRPr="001C6AF5">
        <w:rPr>
          <w:rFonts w:asciiTheme="minorHAnsi" w:hAnsiTheme="minorHAnsi" w:cstheme="minorHAnsi"/>
        </w:rPr>
        <w:t>e</w:t>
      </w:r>
      <w:r w:rsidRPr="001C6AF5">
        <w:rPr>
          <w:rFonts w:asciiTheme="minorHAnsi" w:hAnsiTheme="minorHAnsi" w:cstheme="minorHAnsi"/>
        </w:rPr>
        <w:t>r detaje t</w:t>
      </w:r>
      <w:r w:rsidR="00CC296B" w:rsidRPr="001C6AF5">
        <w:rPr>
          <w:rFonts w:asciiTheme="minorHAnsi" w:hAnsiTheme="minorHAnsi" w:cstheme="minorHAnsi"/>
        </w:rPr>
        <w:t>e</w:t>
      </w:r>
      <w:r w:rsidRPr="001C6AF5">
        <w:rPr>
          <w:rFonts w:asciiTheme="minorHAnsi" w:hAnsiTheme="minorHAnsi" w:cstheme="minorHAnsi"/>
        </w:rPr>
        <w:t xml:space="preserve"> tjera, p</w:t>
      </w:r>
      <w:r w:rsidR="00CC296B" w:rsidRPr="001C6AF5">
        <w:rPr>
          <w:rFonts w:asciiTheme="minorHAnsi" w:hAnsiTheme="minorHAnsi" w:cstheme="minorHAnsi"/>
        </w:rPr>
        <w:t>e</w:t>
      </w:r>
      <w:r w:rsidRPr="001C6AF5">
        <w:rPr>
          <w:rFonts w:asciiTheme="minorHAnsi" w:hAnsiTheme="minorHAnsi" w:cstheme="minorHAnsi"/>
        </w:rPr>
        <w:t>rshkrimet p</w:t>
      </w:r>
      <w:r w:rsidR="00CC296B" w:rsidRPr="001C6AF5">
        <w:rPr>
          <w:rFonts w:asciiTheme="minorHAnsi" w:hAnsiTheme="minorHAnsi" w:cstheme="minorHAnsi"/>
        </w:rPr>
        <w:t>e</w:t>
      </w:r>
      <w:r w:rsidRPr="001C6AF5">
        <w:rPr>
          <w:rFonts w:asciiTheme="minorHAnsi" w:hAnsiTheme="minorHAnsi" w:cstheme="minorHAnsi"/>
        </w:rPr>
        <w:t>rmbajn</w:t>
      </w:r>
      <w:r w:rsidR="00CC296B" w:rsidRPr="001C6AF5">
        <w:rPr>
          <w:rFonts w:asciiTheme="minorHAnsi" w:hAnsiTheme="minorHAnsi" w:cstheme="minorHAnsi"/>
        </w:rPr>
        <w:t>e</w:t>
      </w:r>
      <w:r w:rsidRPr="001C6AF5">
        <w:rPr>
          <w:rFonts w:asciiTheme="minorHAnsi" w:hAnsiTheme="minorHAnsi" w:cstheme="minorHAnsi"/>
        </w:rPr>
        <w:t xml:space="preserve"> vler</w:t>
      </w:r>
      <w:r w:rsidR="00CC296B" w:rsidRPr="001C6AF5">
        <w:rPr>
          <w:rFonts w:asciiTheme="minorHAnsi" w:hAnsiTheme="minorHAnsi" w:cstheme="minorHAnsi"/>
        </w:rPr>
        <w:t>e</w:t>
      </w:r>
      <w:r w:rsidRPr="001C6AF5">
        <w:rPr>
          <w:rFonts w:asciiTheme="minorHAnsi" w:hAnsiTheme="minorHAnsi" w:cstheme="minorHAnsi"/>
        </w:rPr>
        <w:t>sime buxhetore q</w:t>
      </w:r>
      <w:r w:rsidR="00CC296B" w:rsidRPr="001C6AF5">
        <w:rPr>
          <w:rFonts w:asciiTheme="minorHAnsi" w:hAnsiTheme="minorHAnsi" w:cstheme="minorHAnsi"/>
        </w:rPr>
        <w:t>e</w:t>
      </w:r>
      <w:r w:rsidRPr="001C6AF5">
        <w:rPr>
          <w:rFonts w:asciiTheme="minorHAnsi" w:hAnsiTheme="minorHAnsi" w:cstheme="minorHAnsi"/>
        </w:rPr>
        <w:t xml:space="preserve"> synojn</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ofrojn</w:t>
      </w:r>
      <w:r w:rsidR="00CC296B" w:rsidRPr="001C6AF5">
        <w:rPr>
          <w:rFonts w:asciiTheme="minorHAnsi" w:hAnsiTheme="minorHAnsi" w:cstheme="minorHAnsi"/>
        </w:rPr>
        <w:t>e</w:t>
      </w:r>
      <w:r w:rsidRPr="001C6AF5">
        <w:rPr>
          <w:rFonts w:asciiTheme="minorHAnsi" w:hAnsiTheme="minorHAnsi" w:cstheme="minorHAnsi"/>
        </w:rPr>
        <w:t xml:space="preserve"> orientim p</w:t>
      </w:r>
      <w:r w:rsidR="00CC296B" w:rsidRPr="001C6AF5">
        <w:rPr>
          <w:rFonts w:asciiTheme="minorHAnsi" w:hAnsiTheme="minorHAnsi" w:cstheme="minorHAnsi"/>
        </w:rPr>
        <w:t>e</w:t>
      </w:r>
      <w:r w:rsidRPr="001C6AF5">
        <w:rPr>
          <w:rFonts w:asciiTheme="minorHAnsi" w:hAnsiTheme="minorHAnsi" w:cstheme="minorHAnsi"/>
        </w:rPr>
        <w:t>r planifikimin e detajuar t</w:t>
      </w:r>
      <w:r w:rsidR="00CC296B" w:rsidRPr="001C6AF5">
        <w:rPr>
          <w:rFonts w:asciiTheme="minorHAnsi" w:hAnsiTheme="minorHAnsi" w:cstheme="minorHAnsi"/>
        </w:rPr>
        <w:t>e</w:t>
      </w:r>
      <w:r w:rsidRPr="001C6AF5">
        <w:rPr>
          <w:rFonts w:asciiTheme="minorHAnsi" w:hAnsiTheme="minorHAnsi" w:cstheme="minorHAnsi"/>
        </w:rPr>
        <w:t xml:space="preserve"> PAM-ve individuale. P</w:t>
      </w:r>
      <w:r w:rsidR="00CC296B" w:rsidRPr="001C6AF5">
        <w:rPr>
          <w:rFonts w:asciiTheme="minorHAnsi" w:hAnsiTheme="minorHAnsi" w:cstheme="minorHAnsi"/>
        </w:rPr>
        <w:t>e</w:t>
      </w:r>
      <w:r w:rsidRPr="001C6AF5">
        <w:rPr>
          <w:rFonts w:asciiTheme="minorHAnsi" w:hAnsiTheme="minorHAnsi" w:cstheme="minorHAnsi"/>
        </w:rPr>
        <w:t>rcaktohen gjithashtu kostot fillestare t</w:t>
      </w:r>
      <w:r w:rsidR="00CC296B" w:rsidRPr="001C6AF5">
        <w:rPr>
          <w:rFonts w:asciiTheme="minorHAnsi" w:hAnsiTheme="minorHAnsi" w:cstheme="minorHAnsi"/>
        </w:rPr>
        <w:t>e</w:t>
      </w:r>
      <w:r w:rsidRPr="001C6AF5">
        <w:rPr>
          <w:rFonts w:asciiTheme="minorHAnsi" w:hAnsiTheme="minorHAnsi" w:cstheme="minorHAnsi"/>
        </w:rPr>
        <w:t xml:space="preserve"> transaksionit/investime </w:t>
      </w:r>
      <w:r w:rsidR="008E0BCF" w:rsidRPr="001C6AF5">
        <w:rPr>
          <w:rFonts w:asciiTheme="minorHAnsi" w:hAnsiTheme="minorHAnsi" w:cstheme="minorHAnsi"/>
        </w:rPr>
        <w:t>per pjesen e dokumentacionit (auditim, project inxhinjerik, tenderim, supervision)</w:t>
      </w:r>
      <w:r w:rsidRPr="001C6AF5">
        <w:rPr>
          <w:rFonts w:asciiTheme="minorHAnsi" w:hAnsiTheme="minorHAnsi" w:cstheme="minorHAnsi"/>
        </w:rPr>
        <w:t xml:space="preserve"> mund</w:t>
      </w:r>
      <w:r w:rsidR="00CC296B" w:rsidRPr="001C6AF5">
        <w:rPr>
          <w:rFonts w:asciiTheme="minorHAnsi" w:hAnsiTheme="minorHAnsi" w:cstheme="minorHAnsi"/>
        </w:rPr>
        <w:t>e</w:t>
      </w:r>
      <w:r w:rsidRPr="001C6AF5">
        <w:rPr>
          <w:rFonts w:asciiTheme="minorHAnsi" w:hAnsiTheme="minorHAnsi" w:cstheme="minorHAnsi"/>
        </w:rPr>
        <w:t>sues</w:t>
      </w:r>
      <w:r w:rsidR="008E0BCF" w:rsidRPr="001C6AF5">
        <w:rPr>
          <w:rFonts w:asciiTheme="minorHAnsi" w:hAnsiTheme="minorHAnsi" w:cstheme="minorHAnsi"/>
        </w:rPr>
        <w:t>e nga pikpamja e asistences teknike</w:t>
      </w:r>
      <w:r w:rsidRPr="001C6AF5">
        <w:rPr>
          <w:rFonts w:asciiTheme="minorHAnsi" w:hAnsiTheme="minorHAnsi" w:cstheme="minorHAnsi"/>
        </w:rPr>
        <w:t>, d.m.th. programet e zbatimit, studimet teknike, aktivitetet promovuese, asistenca teknike, trajnimet, zhvillimi i udh</w:t>
      </w:r>
      <w:r w:rsidR="00CC296B" w:rsidRPr="001C6AF5">
        <w:rPr>
          <w:rFonts w:asciiTheme="minorHAnsi" w:hAnsiTheme="minorHAnsi" w:cstheme="minorHAnsi"/>
        </w:rPr>
        <w:t>e</w:t>
      </w:r>
      <w:r w:rsidRPr="001C6AF5">
        <w:rPr>
          <w:rFonts w:asciiTheme="minorHAnsi" w:hAnsiTheme="minorHAnsi" w:cstheme="minorHAnsi"/>
        </w:rPr>
        <w:t>zimeve, etj., t</w:t>
      </w:r>
      <w:r w:rsidR="00CC296B" w:rsidRPr="001C6AF5">
        <w:rPr>
          <w:rFonts w:asciiTheme="minorHAnsi" w:hAnsiTheme="minorHAnsi" w:cstheme="minorHAnsi"/>
        </w:rPr>
        <w:t>e</w:t>
      </w:r>
      <w:r w:rsidRPr="001C6AF5">
        <w:rPr>
          <w:rFonts w:asciiTheme="minorHAnsi" w:hAnsiTheme="minorHAnsi" w:cstheme="minorHAnsi"/>
        </w:rPr>
        <w:t xml:space="preserve"> cilat jan</w:t>
      </w:r>
      <w:r w:rsidR="00CC296B" w:rsidRPr="001C6AF5">
        <w:rPr>
          <w:rFonts w:asciiTheme="minorHAnsi" w:hAnsiTheme="minorHAnsi" w:cstheme="minorHAnsi"/>
        </w:rPr>
        <w:t>e</w:t>
      </w:r>
      <w:r w:rsidRPr="001C6AF5">
        <w:rPr>
          <w:rFonts w:asciiTheme="minorHAnsi" w:hAnsiTheme="minorHAnsi" w:cstheme="minorHAnsi"/>
        </w:rPr>
        <w:t xml:space="preserve"> t</w:t>
      </w:r>
      <w:r w:rsidR="00CC296B" w:rsidRPr="001C6AF5">
        <w:rPr>
          <w:rFonts w:asciiTheme="minorHAnsi" w:hAnsiTheme="minorHAnsi" w:cstheme="minorHAnsi"/>
        </w:rPr>
        <w:t>e</w:t>
      </w:r>
      <w:r w:rsidRPr="001C6AF5">
        <w:rPr>
          <w:rFonts w:asciiTheme="minorHAnsi" w:hAnsiTheme="minorHAnsi" w:cstheme="minorHAnsi"/>
        </w:rPr>
        <w:t xml:space="preserve"> nevojshme p</w:t>
      </w:r>
      <w:r w:rsidR="00CC296B" w:rsidRPr="001C6AF5">
        <w:rPr>
          <w:rFonts w:asciiTheme="minorHAnsi" w:hAnsiTheme="minorHAnsi" w:cstheme="minorHAnsi"/>
        </w:rPr>
        <w:t>e</w:t>
      </w:r>
      <w:r w:rsidRPr="001C6AF5">
        <w:rPr>
          <w:rFonts w:asciiTheme="minorHAnsi" w:hAnsiTheme="minorHAnsi" w:cstheme="minorHAnsi"/>
        </w:rPr>
        <w:t>r t</w:t>
      </w:r>
      <w:r w:rsidR="00CC296B" w:rsidRPr="001C6AF5">
        <w:rPr>
          <w:rFonts w:asciiTheme="minorHAnsi" w:hAnsiTheme="minorHAnsi" w:cstheme="minorHAnsi"/>
        </w:rPr>
        <w:t>e</w:t>
      </w:r>
      <w:r w:rsidRPr="001C6AF5">
        <w:rPr>
          <w:rFonts w:asciiTheme="minorHAnsi" w:hAnsiTheme="minorHAnsi" w:cstheme="minorHAnsi"/>
        </w:rPr>
        <w:t xml:space="preserve"> b</w:t>
      </w:r>
      <w:r w:rsidR="00CC296B" w:rsidRPr="001C6AF5">
        <w:rPr>
          <w:rFonts w:asciiTheme="minorHAnsi" w:hAnsiTheme="minorHAnsi" w:cstheme="minorHAnsi"/>
        </w:rPr>
        <w:t>e</w:t>
      </w:r>
      <w:r w:rsidRPr="001C6AF5">
        <w:rPr>
          <w:rFonts w:asciiTheme="minorHAnsi" w:hAnsiTheme="minorHAnsi" w:cstheme="minorHAnsi"/>
        </w:rPr>
        <w:t>r</w:t>
      </w:r>
      <w:r w:rsidR="00CC296B" w:rsidRPr="001C6AF5">
        <w:rPr>
          <w:rFonts w:asciiTheme="minorHAnsi" w:hAnsiTheme="minorHAnsi" w:cstheme="minorHAnsi"/>
        </w:rPr>
        <w:t>e</w:t>
      </w:r>
      <w:r w:rsidRPr="001C6AF5">
        <w:rPr>
          <w:rFonts w:asciiTheme="minorHAnsi" w:hAnsiTheme="minorHAnsi" w:cstheme="minorHAnsi"/>
        </w:rPr>
        <w:t xml:space="preserve"> nj</w:t>
      </w:r>
      <w:r w:rsidR="00CC296B" w:rsidRPr="001C6AF5">
        <w:rPr>
          <w:rFonts w:asciiTheme="minorHAnsi" w:hAnsiTheme="minorHAnsi" w:cstheme="minorHAnsi"/>
        </w:rPr>
        <w:t>e</w:t>
      </w:r>
      <w:r w:rsidRPr="001C6AF5">
        <w:rPr>
          <w:rFonts w:asciiTheme="minorHAnsi" w:hAnsiTheme="minorHAnsi" w:cstheme="minorHAnsi"/>
        </w:rPr>
        <w:t xml:space="preserve"> investim t</w:t>
      </w:r>
      <w:r w:rsidR="00CC296B" w:rsidRPr="001C6AF5">
        <w:rPr>
          <w:rFonts w:asciiTheme="minorHAnsi" w:hAnsiTheme="minorHAnsi" w:cstheme="minorHAnsi"/>
        </w:rPr>
        <w:t>e</w:t>
      </w:r>
      <w:r w:rsidRPr="001C6AF5">
        <w:rPr>
          <w:rFonts w:asciiTheme="minorHAnsi" w:hAnsiTheme="minorHAnsi" w:cstheme="minorHAnsi"/>
        </w:rPr>
        <w:t xml:space="preserve"> suksessh</w:t>
      </w:r>
      <w:r w:rsidR="00CC296B" w:rsidRPr="001C6AF5">
        <w:rPr>
          <w:rFonts w:asciiTheme="minorHAnsi" w:hAnsiTheme="minorHAnsi" w:cstheme="minorHAnsi"/>
        </w:rPr>
        <w:t>e</w:t>
      </w:r>
      <w:r w:rsidRPr="001C6AF5">
        <w:rPr>
          <w:rFonts w:asciiTheme="minorHAnsi" w:hAnsiTheme="minorHAnsi" w:cstheme="minorHAnsi"/>
        </w:rPr>
        <w:t>m n</w:t>
      </w:r>
      <w:r w:rsidR="00CC296B" w:rsidRPr="001C6AF5">
        <w:rPr>
          <w:rFonts w:asciiTheme="minorHAnsi" w:hAnsiTheme="minorHAnsi" w:cstheme="minorHAnsi"/>
        </w:rPr>
        <w:t>e</w:t>
      </w:r>
      <w:r w:rsidRPr="001C6AF5">
        <w:rPr>
          <w:rFonts w:asciiTheme="minorHAnsi" w:hAnsiTheme="minorHAnsi" w:cstheme="minorHAnsi"/>
        </w:rPr>
        <w:t xml:space="preserve"> drejtim t</w:t>
      </w:r>
      <w:r w:rsidR="00CC296B" w:rsidRPr="001C6AF5">
        <w:rPr>
          <w:rFonts w:asciiTheme="minorHAnsi" w:hAnsiTheme="minorHAnsi" w:cstheme="minorHAnsi"/>
        </w:rPr>
        <w:t>e</w:t>
      </w:r>
      <w:r w:rsidRPr="001C6AF5">
        <w:rPr>
          <w:rFonts w:asciiTheme="minorHAnsi" w:hAnsiTheme="minorHAnsi" w:cstheme="minorHAnsi"/>
        </w:rPr>
        <w:t xml:space="preserve"> arritjes s</w:t>
      </w:r>
      <w:r w:rsidR="00CC296B" w:rsidRPr="001C6AF5">
        <w:rPr>
          <w:rFonts w:asciiTheme="minorHAnsi" w:hAnsiTheme="minorHAnsi" w:cstheme="minorHAnsi"/>
        </w:rPr>
        <w:t>e</w:t>
      </w:r>
      <w:r w:rsidRPr="001C6AF5">
        <w:rPr>
          <w:rFonts w:asciiTheme="minorHAnsi" w:hAnsiTheme="minorHAnsi" w:cstheme="minorHAnsi"/>
        </w:rPr>
        <w:t xml:space="preserve"> objektivave t</w:t>
      </w:r>
      <w:r w:rsidR="00CC296B" w:rsidRPr="001C6AF5">
        <w:rPr>
          <w:rFonts w:asciiTheme="minorHAnsi" w:hAnsiTheme="minorHAnsi" w:cstheme="minorHAnsi"/>
        </w:rPr>
        <w:t>e</w:t>
      </w:r>
      <w:r w:rsidRPr="001C6AF5">
        <w:rPr>
          <w:rFonts w:asciiTheme="minorHAnsi" w:hAnsiTheme="minorHAnsi" w:cstheme="minorHAnsi"/>
        </w:rPr>
        <w:t xml:space="preserve"> nj</w:t>
      </w:r>
      <w:r w:rsidR="00CC296B" w:rsidRPr="001C6AF5">
        <w:rPr>
          <w:rFonts w:asciiTheme="minorHAnsi" w:hAnsiTheme="minorHAnsi" w:cstheme="minorHAnsi"/>
        </w:rPr>
        <w:t>e</w:t>
      </w:r>
      <w:r w:rsidRPr="001C6AF5">
        <w:rPr>
          <w:rFonts w:asciiTheme="minorHAnsi" w:hAnsiTheme="minorHAnsi" w:cstheme="minorHAnsi"/>
        </w:rPr>
        <w:t xml:space="preserve"> politike dhe mase te caktuar. Duhet t</w:t>
      </w:r>
      <w:r w:rsidR="00CC296B" w:rsidRPr="001C6AF5">
        <w:rPr>
          <w:rFonts w:asciiTheme="minorHAnsi" w:hAnsiTheme="minorHAnsi" w:cstheme="minorHAnsi"/>
        </w:rPr>
        <w:t>e</w:t>
      </w:r>
      <w:r w:rsidRPr="001C6AF5">
        <w:rPr>
          <w:rFonts w:asciiTheme="minorHAnsi" w:hAnsiTheme="minorHAnsi" w:cstheme="minorHAnsi"/>
        </w:rPr>
        <w:t xml:space="preserve"> jet</w:t>
      </w:r>
      <w:r w:rsidR="00CC296B" w:rsidRPr="001C6AF5">
        <w:rPr>
          <w:rFonts w:asciiTheme="minorHAnsi" w:hAnsiTheme="minorHAnsi" w:cstheme="minorHAnsi"/>
        </w:rPr>
        <w:t>e</w:t>
      </w:r>
      <w:r w:rsidRPr="001C6AF5">
        <w:rPr>
          <w:rFonts w:asciiTheme="minorHAnsi" w:hAnsiTheme="minorHAnsi" w:cstheme="minorHAnsi"/>
        </w:rPr>
        <w:t xml:space="preserve"> e qart</w:t>
      </w:r>
      <w:r w:rsidR="00CC296B" w:rsidRPr="001C6AF5">
        <w:rPr>
          <w:rFonts w:asciiTheme="minorHAnsi" w:hAnsiTheme="minorHAnsi" w:cstheme="minorHAnsi"/>
        </w:rPr>
        <w:t>e</w:t>
      </w:r>
      <w:r w:rsidRPr="001C6AF5">
        <w:rPr>
          <w:rFonts w:asciiTheme="minorHAnsi" w:hAnsiTheme="minorHAnsi" w:cstheme="minorHAnsi"/>
        </w:rPr>
        <w:t xml:space="preserve"> se shumat aktuale varen nga niveli i detajeve dhe ekspert</w:t>
      </w:r>
      <w:r w:rsidR="00CC296B" w:rsidRPr="001C6AF5">
        <w:rPr>
          <w:rFonts w:asciiTheme="minorHAnsi" w:hAnsiTheme="minorHAnsi" w:cstheme="minorHAnsi"/>
        </w:rPr>
        <w:t>e</w:t>
      </w:r>
      <w:r w:rsidRPr="001C6AF5">
        <w:rPr>
          <w:rFonts w:asciiTheme="minorHAnsi" w:hAnsiTheme="minorHAnsi" w:cstheme="minorHAnsi"/>
        </w:rPr>
        <w:t>t e p</w:t>
      </w:r>
      <w:r w:rsidR="00CC296B" w:rsidRPr="001C6AF5">
        <w:rPr>
          <w:rFonts w:asciiTheme="minorHAnsi" w:hAnsiTheme="minorHAnsi" w:cstheme="minorHAnsi"/>
        </w:rPr>
        <w:t>e</w:t>
      </w:r>
      <w:r w:rsidRPr="001C6AF5">
        <w:rPr>
          <w:rFonts w:asciiTheme="minorHAnsi" w:hAnsiTheme="minorHAnsi" w:cstheme="minorHAnsi"/>
        </w:rPr>
        <w:t>rfshir</w:t>
      </w:r>
      <w:r w:rsidR="00CC296B" w:rsidRPr="001C6AF5">
        <w:rPr>
          <w:rFonts w:asciiTheme="minorHAnsi" w:hAnsiTheme="minorHAnsi" w:cstheme="minorHAnsi"/>
        </w:rPr>
        <w:t>e</w:t>
      </w:r>
      <w:r w:rsidRPr="001C6AF5">
        <w:rPr>
          <w:rFonts w:asciiTheme="minorHAnsi" w:hAnsiTheme="minorHAnsi" w:cstheme="minorHAnsi"/>
        </w:rPr>
        <w:t xml:space="preserve"> (komb</w:t>
      </w:r>
      <w:r w:rsidR="00CC296B" w:rsidRPr="001C6AF5">
        <w:rPr>
          <w:rFonts w:asciiTheme="minorHAnsi" w:hAnsiTheme="minorHAnsi" w:cstheme="minorHAnsi"/>
        </w:rPr>
        <w:t>e</w:t>
      </w:r>
      <w:r w:rsidRPr="001C6AF5">
        <w:rPr>
          <w:rFonts w:asciiTheme="minorHAnsi" w:hAnsiTheme="minorHAnsi" w:cstheme="minorHAnsi"/>
        </w:rPr>
        <w:t>tar/nd</w:t>
      </w:r>
      <w:r w:rsidR="00CC296B" w:rsidRPr="001C6AF5">
        <w:rPr>
          <w:rFonts w:asciiTheme="minorHAnsi" w:hAnsiTheme="minorHAnsi" w:cstheme="minorHAnsi"/>
        </w:rPr>
        <w:t>e</w:t>
      </w:r>
      <w:r w:rsidRPr="001C6AF5">
        <w:rPr>
          <w:rFonts w:asciiTheme="minorHAnsi" w:hAnsiTheme="minorHAnsi" w:cstheme="minorHAnsi"/>
        </w:rPr>
        <w:t>rkomb</w:t>
      </w:r>
      <w:r w:rsidR="00CC296B" w:rsidRPr="001C6AF5">
        <w:rPr>
          <w:rFonts w:asciiTheme="minorHAnsi" w:hAnsiTheme="minorHAnsi" w:cstheme="minorHAnsi"/>
        </w:rPr>
        <w:t>e</w:t>
      </w:r>
      <w:r w:rsidRPr="001C6AF5">
        <w:rPr>
          <w:rFonts w:asciiTheme="minorHAnsi" w:hAnsiTheme="minorHAnsi" w:cstheme="minorHAnsi"/>
        </w:rPr>
        <w:t>tar), si dhe nga burimet ekzistuese q</w:t>
      </w:r>
      <w:r w:rsidR="00CC296B" w:rsidRPr="001C6AF5">
        <w:rPr>
          <w:rFonts w:asciiTheme="minorHAnsi" w:hAnsiTheme="minorHAnsi" w:cstheme="minorHAnsi"/>
        </w:rPr>
        <w:t>e</w:t>
      </w:r>
      <w:r w:rsidRPr="001C6AF5">
        <w:rPr>
          <w:rFonts w:asciiTheme="minorHAnsi" w:hAnsiTheme="minorHAnsi" w:cstheme="minorHAnsi"/>
        </w:rPr>
        <w:t xml:space="preserve"> mund t</w:t>
      </w:r>
      <w:r w:rsidR="00CC296B" w:rsidRPr="001C6AF5">
        <w:rPr>
          <w:rFonts w:asciiTheme="minorHAnsi" w:hAnsiTheme="minorHAnsi" w:cstheme="minorHAnsi"/>
        </w:rPr>
        <w:t>e</w:t>
      </w:r>
      <w:r w:rsidRPr="001C6AF5">
        <w:rPr>
          <w:rFonts w:asciiTheme="minorHAnsi" w:hAnsiTheme="minorHAnsi" w:cstheme="minorHAnsi"/>
        </w:rPr>
        <w:t xml:space="preserve"> p</w:t>
      </w:r>
      <w:r w:rsidR="00CC296B" w:rsidRPr="001C6AF5">
        <w:rPr>
          <w:rFonts w:asciiTheme="minorHAnsi" w:hAnsiTheme="minorHAnsi" w:cstheme="minorHAnsi"/>
        </w:rPr>
        <w:t>e</w:t>
      </w:r>
      <w:r w:rsidRPr="001C6AF5">
        <w:rPr>
          <w:rFonts w:asciiTheme="minorHAnsi" w:hAnsiTheme="minorHAnsi" w:cstheme="minorHAnsi"/>
        </w:rPr>
        <w:t>rdoren. P</w:t>
      </w:r>
      <w:r w:rsidR="00CC296B" w:rsidRPr="001C6AF5">
        <w:rPr>
          <w:rFonts w:asciiTheme="minorHAnsi" w:hAnsiTheme="minorHAnsi" w:cstheme="minorHAnsi"/>
        </w:rPr>
        <w:t>e</w:t>
      </w:r>
      <w:r w:rsidRPr="001C6AF5">
        <w:rPr>
          <w:rFonts w:asciiTheme="minorHAnsi" w:hAnsiTheme="minorHAnsi" w:cstheme="minorHAnsi"/>
        </w:rPr>
        <w:t>rshkrimi i politikave dhe masave p</w:t>
      </w:r>
      <w:r w:rsidR="00CC296B" w:rsidRPr="001C6AF5">
        <w:rPr>
          <w:rFonts w:asciiTheme="minorHAnsi" w:hAnsiTheme="minorHAnsi" w:cstheme="minorHAnsi"/>
        </w:rPr>
        <w:t>e</w:t>
      </w:r>
      <w:r w:rsidRPr="001C6AF5">
        <w:rPr>
          <w:rFonts w:asciiTheme="minorHAnsi" w:hAnsiTheme="minorHAnsi" w:cstheme="minorHAnsi"/>
        </w:rPr>
        <w:t>rmban gjithashtu nj</w:t>
      </w:r>
      <w:r w:rsidR="00CC296B" w:rsidRPr="001C6AF5">
        <w:rPr>
          <w:rFonts w:asciiTheme="minorHAnsi" w:hAnsiTheme="minorHAnsi" w:cstheme="minorHAnsi"/>
        </w:rPr>
        <w:t>e</w:t>
      </w:r>
      <w:r w:rsidRPr="001C6AF5">
        <w:rPr>
          <w:rFonts w:asciiTheme="minorHAnsi" w:hAnsiTheme="minorHAnsi" w:cstheme="minorHAnsi"/>
        </w:rPr>
        <w:t xml:space="preserve"> seksion p</w:t>
      </w:r>
      <w:r w:rsidR="00CC296B" w:rsidRPr="001C6AF5">
        <w:rPr>
          <w:rFonts w:asciiTheme="minorHAnsi" w:hAnsiTheme="minorHAnsi" w:cstheme="minorHAnsi"/>
        </w:rPr>
        <w:t>e</w:t>
      </w:r>
      <w:r w:rsidRPr="001C6AF5">
        <w:rPr>
          <w:rFonts w:asciiTheme="minorHAnsi" w:hAnsiTheme="minorHAnsi" w:cstheme="minorHAnsi"/>
        </w:rPr>
        <w:t>r subjektin zbatues.</w:t>
      </w:r>
    </w:p>
    <w:p w14:paraId="074A3D6E" w14:textId="77777777" w:rsidR="0000761F" w:rsidRPr="001C6AF5" w:rsidRDefault="0000761F" w:rsidP="0000761F">
      <w:pPr>
        <w:rPr>
          <w:rFonts w:asciiTheme="minorHAnsi" w:hAnsiTheme="minorHAnsi" w:cstheme="minorHAnsi"/>
        </w:rPr>
      </w:pPr>
    </w:p>
    <w:p w14:paraId="46235F8E" w14:textId="4E8B0C22" w:rsidR="0000761F" w:rsidRPr="001C6AF5" w:rsidRDefault="00736024" w:rsidP="00944D3F">
      <w:pPr>
        <w:pStyle w:val="Heading2"/>
      </w:pPr>
      <w:bookmarkStart w:id="2402" w:name="_Toc195528446"/>
      <w:bookmarkStart w:id="2403" w:name="_Toc204340538"/>
      <w:bookmarkStart w:id="2404" w:name="_Toc204340735"/>
      <w:r w:rsidRPr="001C6AF5">
        <w:t>Politikat dhe masat</w:t>
      </w:r>
      <w:bookmarkEnd w:id="2402"/>
      <w:bookmarkEnd w:id="2403"/>
      <w:bookmarkEnd w:id="2404"/>
    </w:p>
    <w:tbl>
      <w:tblPr>
        <w:tblW w:w="9246" w:type="dxa"/>
        <w:tblInd w:w="-431"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571"/>
        <w:gridCol w:w="6675"/>
      </w:tblGrid>
      <w:tr w:rsidR="0000761F" w:rsidRPr="001C6AF5" w14:paraId="2B19E8CE" w14:textId="77777777" w:rsidTr="001C6AF5">
        <w:trPr>
          <w:trHeight w:hRule="exact" w:val="1279"/>
        </w:trPr>
        <w:tc>
          <w:tcPr>
            <w:tcW w:w="2571" w:type="dxa"/>
            <w:tcBorders>
              <w:left w:val="single" w:sz="4" w:space="0" w:color="auto"/>
            </w:tcBorders>
          </w:tcPr>
          <w:p w14:paraId="1C8B3807" w14:textId="4AD05D70" w:rsidR="00736024" w:rsidRPr="001C6AF5" w:rsidRDefault="0000761F" w:rsidP="00736024">
            <w:pPr>
              <w:spacing w:before="20" w:after="20"/>
              <w:jc w:val="right"/>
              <w:rPr>
                <w:rFonts w:asciiTheme="minorHAnsi" w:hAnsiTheme="minorHAnsi" w:cstheme="minorHAnsi"/>
                <w:bCs/>
                <w:szCs w:val="20"/>
              </w:rPr>
            </w:pPr>
            <w:r w:rsidRPr="001C6AF5">
              <w:rPr>
                <w:rFonts w:asciiTheme="minorHAnsi" w:hAnsiTheme="minorHAnsi" w:cstheme="minorHAnsi"/>
              </w:rPr>
              <w:br w:type="page"/>
            </w:r>
            <w:r w:rsidR="00736024" w:rsidRPr="001C6AF5">
              <w:rPr>
                <w:rFonts w:asciiTheme="minorHAnsi" w:hAnsiTheme="minorHAnsi" w:cstheme="minorHAnsi"/>
                <w:bCs/>
                <w:szCs w:val="20"/>
              </w:rPr>
              <w:t>Titulli i mas</w:t>
            </w:r>
            <w:r w:rsidR="00CC296B" w:rsidRPr="001C6AF5">
              <w:rPr>
                <w:rFonts w:asciiTheme="minorHAnsi" w:hAnsiTheme="minorHAnsi" w:cstheme="minorHAnsi"/>
                <w:bCs/>
                <w:szCs w:val="20"/>
              </w:rPr>
              <w:t>e</w:t>
            </w:r>
            <w:r w:rsidR="00736024" w:rsidRPr="001C6AF5">
              <w:rPr>
                <w:rFonts w:asciiTheme="minorHAnsi" w:hAnsiTheme="minorHAnsi" w:cstheme="minorHAnsi"/>
                <w:bCs/>
                <w:szCs w:val="20"/>
              </w:rPr>
              <w:t>s</w:t>
            </w:r>
          </w:p>
          <w:p w14:paraId="23F12F06" w14:textId="77777777" w:rsidR="00736024" w:rsidRPr="001C6AF5" w:rsidRDefault="00736024" w:rsidP="00736024">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1790F86D" w14:textId="5EF5451D" w:rsidR="0000761F" w:rsidRPr="001C6AF5" w:rsidRDefault="00736024" w:rsidP="00B10B71">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675" w:type="dxa"/>
            <w:tcBorders>
              <w:right w:val="single" w:sz="4" w:space="0" w:color="auto"/>
            </w:tcBorders>
          </w:tcPr>
          <w:p w14:paraId="2F97390D" w14:textId="1EFD7041" w:rsidR="0000761F" w:rsidRPr="001C6AF5" w:rsidRDefault="00736024" w:rsidP="00B10B71">
            <w:pPr>
              <w:pStyle w:val="Subtitle"/>
              <w:rPr>
                <w:rFonts w:asciiTheme="minorHAnsi" w:hAnsiTheme="minorHAnsi" w:cstheme="minorHAnsi"/>
              </w:rPr>
            </w:pPr>
            <w:bookmarkStart w:id="2405" w:name="_Toc195528447"/>
            <w:bookmarkStart w:id="2406" w:name="_Toc204340539"/>
            <w:r w:rsidRPr="001C6AF5">
              <w:rPr>
                <w:rFonts w:asciiTheme="minorHAnsi" w:hAnsiTheme="minorHAnsi" w:cstheme="minorHAnsi"/>
              </w:rPr>
              <w:t>Zbatimi i standarteve minimale t</w:t>
            </w:r>
            <w:r w:rsidR="00CC296B" w:rsidRPr="001C6AF5">
              <w:rPr>
                <w:rFonts w:asciiTheme="minorHAnsi" w:hAnsiTheme="minorHAnsi" w:cstheme="minorHAnsi"/>
              </w:rPr>
              <w:t>e</w:t>
            </w:r>
            <w:r w:rsidRPr="001C6AF5">
              <w:rPr>
                <w:rFonts w:asciiTheme="minorHAnsi" w:hAnsiTheme="minorHAnsi" w:cstheme="minorHAnsi"/>
              </w:rPr>
              <w:t xml:space="preserve"> performanc</w:t>
            </w:r>
            <w:r w:rsidR="00CC296B" w:rsidRPr="001C6AF5">
              <w:rPr>
                <w:rFonts w:asciiTheme="minorHAnsi" w:hAnsiTheme="minorHAnsi" w:cstheme="minorHAnsi"/>
              </w:rPr>
              <w:t>e</w:t>
            </w:r>
            <w:r w:rsidRPr="001C6AF5">
              <w:rPr>
                <w:rFonts w:asciiTheme="minorHAnsi" w:hAnsiTheme="minorHAnsi" w:cstheme="minorHAnsi"/>
              </w:rPr>
              <w:t>s energjitike p</w:t>
            </w:r>
            <w:r w:rsidR="00CC296B" w:rsidRPr="001C6AF5">
              <w:rPr>
                <w:rFonts w:asciiTheme="minorHAnsi" w:hAnsiTheme="minorHAnsi" w:cstheme="minorHAnsi"/>
              </w:rPr>
              <w:t>e</w:t>
            </w:r>
            <w:r w:rsidRPr="001C6AF5">
              <w:rPr>
                <w:rFonts w:asciiTheme="minorHAnsi" w:hAnsiTheme="minorHAnsi" w:cstheme="minorHAnsi"/>
              </w:rPr>
              <w:t>r nd</w:t>
            </w:r>
            <w:r w:rsidR="00CC296B" w:rsidRPr="001C6AF5">
              <w:rPr>
                <w:rFonts w:asciiTheme="minorHAnsi" w:hAnsiTheme="minorHAnsi" w:cstheme="minorHAnsi"/>
              </w:rPr>
              <w:t>e</w:t>
            </w:r>
            <w:r w:rsidRPr="001C6AF5">
              <w:rPr>
                <w:rFonts w:asciiTheme="minorHAnsi" w:hAnsiTheme="minorHAnsi" w:cstheme="minorHAnsi"/>
              </w:rPr>
              <w:t>rtesat ekzistuese dhe t</w:t>
            </w:r>
            <w:r w:rsidR="00CC296B" w:rsidRPr="001C6AF5">
              <w:rPr>
                <w:rFonts w:asciiTheme="minorHAnsi" w:hAnsiTheme="minorHAnsi" w:cstheme="minorHAnsi"/>
              </w:rPr>
              <w:t>e</w:t>
            </w:r>
            <w:r w:rsidRPr="001C6AF5">
              <w:rPr>
                <w:rFonts w:asciiTheme="minorHAnsi" w:hAnsiTheme="minorHAnsi" w:cstheme="minorHAnsi"/>
              </w:rPr>
              <w:t xml:space="preserve"> reja</w:t>
            </w:r>
            <w:bookmarkEnd w:id="2405"/>
            <w:bookmarkEnd w:id="2406"/>
          </w:p>
          <w:p w14:paraId="57747E30" w14:textId="77777777" w:rsidR="0000761F" w:rsidRPr="001C6AF5" w:rsidRDefault="0000761F" w:rsidP="00B10B71">
            <w:pPr>
              <w:spacing w:before="20" w:after="20"/>
              <w:rPr>
                <w:rFonts w:asciiTheme="minorHAnsi" w:hAnsiTheme="minorHAnsi" w:cstheme="minorHAnsi"/>
                <w:szCs w:val="20"/>
              </w:rPr>
            </w:pPr>
            <w:r w:rsidRPr="001C6AF5">
              <w:rPr>
                <w:rFonts w:asciiTheme="minorHAnsi" w:hAnsiTheme="minorHAnsi" w:cstheme="minorHAnsi"/>
                <w:bCs/>
                <w:szCs w:val="20"/>
              </w:rPr>
              <w:t>1</w:t>
            </w:r>
            <w:r w:rsidRPr="001C6AF5">
              <w:rPr>
                <w:rFonts w:asciiTheme="minorHAnsi" w:hAnsiTheme="minorHAnsi" w:cstheme="minorHAnsi"/>
                <w:bCs/>
                <w:szCs w:val="20"/>
              </w:rPr>
              <w:br/>
              <w:t>EE-I3</w:t>
            </w:r>
          </w:p>
        </w:tc>
      </w:tr>
      <w:tr w:rsidR="0000761F" w:rsidRPr="001C6AF5" w14:paraId="4CA2E85B" w14:textId="77777777" w:rsidTr="00B10B71">
        <w:trPr>
          <w:trHeight w:hRule="exact" w:val="345"/>
        </w:trPr>
        <w:tc>
          <w:tcPr>
            <w:tcW w:w="2571" w:type="dxa"/>
            <w:tcBorders>
              <w:left w:val="single" w:sz="4" w:space="0" w:color="auto"/>
            </w:tcBorders>
          </w:tcPr>
          <w:p w14:paraId="1C04F9DC" w14:textId="7BC81F83" w:rsidR="0000761F" w:rsidRPr="001C6AF5" w:rsidRDefault="00736024" w:rsidP="00B10B71">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675" w:type="dxa"/>
            <w:tcBorders>
              <w:right w:val="single" w:sz="4" w:space="0" w:color="auto"/>
            </w:tcBorders>
          </w:tcPr>
          <w:p w14:paraId="05F22A4B" w14:textId="476DE3BE" w:rsidR="0000761F" w:rsidRPr="001C6AF5" w:rsidRDefault="00736024" w:rsidP="00B10B71">
            <w:pPr>
              <w:spacing w:before="20" w:after="20"/>
              <w:rPr>
                <w:rFonts w:asciiTheme="minorHAnsi" w:hAnsiTheme="minorHAnsi" w:cstheme="minorHAnsi"/>
                <w:szCs w:val="20"/>
              </w:rPr>
            </w:pPr>
            <w:r w:rsidRPr="001C6AF5">
              <w:rPr>
                <w:rFonts w:asciiTheme="minorHAnsi" w:hAnsiTheme="minorHAnsi" w:cstheme="minorHAnsi"/>
                <w:szCs w:val="20"/>
              </w:rPr>
              <w:t>Legjislativ</w:t>
            </w:r>
          </w:p>
          <w:p w14:paraId="364D29A8" w14:textId="77777777" w:rsidR="0000761F" w:rsidRPr="001C6AF5" w:rsidRDefault="0000761F" w:rsidP="00B10B71">
            <w:pPr>
              <w:spacing w:before="20" w:after="20"/>
              <w:rPr>
                <w:rFonts w:asciiTheme="minorHAnsi" w:hAnsiTheme="minorHAnsi" w:cstheme="minorHAnsi"/>
                <w:szCs w:val="20"/>
              </w:rPr>
            </w:pPr>
          </w:p>
          <w:p w14:paraId="4943E487" w14:textId="77777777" w:rsidR="0000761F" w:rsidRPr="001C6AF5" w:rsidRDefault="0000761F" w:rsidP="00B10B71">
            <w:pPr>
              <w:spacing w:before="20" w:after="20"/>
              <w:rPr>
                <w:rFonts w:asciiTheme="minorHAnsi" w:hAnsiTheme="minorHAnsi" w:cstheme="minorHAnsi"/>
                <w:szCs w:val="20"/>
              </w:rPr>
            </w:pPr>
          </w:p>
        </w:tc>
      </w:tr>
      <w:tr w:rsidR="0000761F" w:rsidRPr="001C6AF5" w14:paraId="0E7C2699" w14:textId="77777777" w:rsidTr="00B10B71">
        <w:trPr>
          <w:trHeight w:hRule="exact" w:val="345"/>
        </w:trPr>
        <w:tc>
          <w:tcPr>
            <w:tcW w:w="2571" w:type="dxa"/>
            <w:tcBorders>
              <w:left w:val="single" w:sz="4" w:space="0" w:color="auto"/>
            </w:tcBorders>
          </w:tcPr>
          <w:p w14:paraId="20B8D8AE" w14:textId="5DC6D34D" w:rsidR="0000761F" w:rsidRPr="001C6AF5" w:rsidRDefault="00736024" w:rsidP="00B10B71">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fuqi</w:t>
            </w:r>
          </w:p>
        </w:tc>
        <w:tc>
          <w:tcPr>
            <w:tcW w:w="6675" w:type="dxa"/>
            <w:tcBorders>
              <w:right w:val="single" w:sz="4" w:space="0" w:color="auto"/>
            </w:tcBorders>
          </w:tcPr>
          <w:p w14:paraId="6E5D5B15" w14:textId="77777777" w:rsidR="0000761F" w:rsidRPr="001C6AF5" w:rsidRDefault="0000761F" w:rsidP="00B10B71">
            <w:pPr>
              <w:spacing w:before="20" w:after="20"/>
              <w:rPr>
                <w:rFonts w:asciiTheme="minorHAnsi" w:hAnsiTheme="minorHAnsi" w:cstheme="minorHAnsi"/>
                <w:szCs w:val="20"/>
              </w:rPr>
            </w:pPr>
            <w:r w:rsidRPr="001C6AF5">
              <w:rPr>
                <w:rFonts w:asciiTheme="minorHAnsi" w:hAnsiTheme="minorHAnsi" w:cstheme="minorHAnsi"/>
                <w:szCs w:val="20"/>
              </w:rPr>
              <w:t>2025</w:t>
            </w:r>
          </w:p>
        </w:tc>
      </w:tr>
      <w:tr w:rsidR="0000761F" w:rsidRPr="001C6AF5" w14:paraId="2B128F20" w14:textId="77777777" w:rsidTr="00B10B71">
        <w:trPr>
          <w:trHeight w:hRule="exact" w:val="541"/>
        </w:trPr>
        <w:tc>
          <w:tcPr>
            <w:tcW w:w="2571" w:type="dxa"/>
            <w:tcBorders>
              <w:left w:val="single" w:sz="4" w:space="0" w:color="auto"/>
            </w:tcBorders>
          </w:tcPr>
          <w:p w14:paraId="4BE179B2" w14:textId="6D7C529D" w:rsidR="0000761F" w:rsidRPr="001C6AF5" w:rsidRDefault="00736024" w:rsidP="00B10B71">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675" w:type="dxa"/>
            <w:tcBorders>
              <w:right w:val="single" w:sz="4" w:space="0" w:color="auto"/>
            </w:tcBorders>
          </w:tcPr>
          <w:p w14:paraId="240691C2" w14:textId="502107C4" w:rsidR="0000761F" w:rsidRPr="001C6AF5" w:rsidRDefault="00736024" w:rsidP="00B10B71">
            <w:pPr>
              <w:spacing w:before="20" w:after="20"/>
              <w:rPr>
                <w:rFonts w:asciiTheme="minorHAnsi" w:hAnsiTheme="minorHAnsi" w:cstheme="minorHAnsi"/>
                <w:szCs w:val="20"/>
              </w:rPr>
            </w:pPr>
            <w:r w:rsidRPr="001C6AF5">
              <w:rPr>
                <w:rFonts w:asciiTheme="minorHAnsi" w:hAnsiTheme="minorHAnsi" w:cstheme="minorHAnsi"/>
                <w:szCs w:val="20"/>
              </w:rPr>
              <w:t>2020 dhe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vazhdim</w:t>
            </w:r>
          </w:p>
        </w:tc>
      </w:tr>
      <w:tr w:rsidR="0000761F" w:rsidRPr="001C6AF5" w14:paraId="1E89E69C" w14:textId="77777777" w:rsidTr="00B10B71">
        <w:trPr>
          <w:trHeight w:val="512"/>
        </w:trPr>
        <w:tc>
          <w:tcPr>
            <w:tcW w:w="2571" w:type="dxa"/>
            <w:tcBorders>
              <w:left w:val="single" w:sz="4" w:space="0" w:color="auto"/>
            </w:tcBorders>
          </w:tcPr>
          <w:p w14:paraId="02099BB1" w14:textId="1E33D08F" w:rsidR="0000761F" w:rsidRPr="001C6AF5" w:rsidRDefault="0064780B" w:rsidP="00B10B71">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675" w:type="dxa"/>
            <w:tcBorders>
              <w:right w:val="single" w:sz="4" w:space="0" w:color="auto"/>
            </w:tcBorders>
          </w:tcPr>
          <w:p w14:paraId="45A67957" w14:textId="1E31F9AE" w:rsidR="0000761F" w:rsidRPr="001C6AF5" w:rsidRDefault="0064780B" w:rsidP="00B10B71">
            <w:pPr>
              <w:spacing w:before="20" w:after="20"/>
              <w:rPr>
                <w:rFonts w:asciiTheme="minorHAnsi" w:hAnsiTheme="minorHAnsi" w:cstheme="minorHAnsi"/>
                <w:szCs w:val="20"/>
              </w:rPr>
            </w:pPr>
            <w:r w:rsidRPr="001C6AF5">
              <w:rPr>
                <w:rFonts w:asciiTheme="minorHAnsi" w:hAnsiTheme="minorHAnsi" w:cstheme="minorHAnsi"/>
                <w:szCs w:val="20"/>
              </w:rPr>
              <w:t>Ligji p</w:t>
            </w:r>
            <w:r w:rsidR="00CC296B" w:rsidRPr="001C6AF5">
              <w:rPr>
                <w:rFonts w:asciiTheme="minorHAnsi" w:hAnsiTheme="minorHAnsi" w:cstheme="minorHAnsi"/>
                <w:szCs w:val="20"/>
              </w:rPr>
              <w:t>e</w:t>
            </w:r>
            <w:r w:rsidRPr="001C6AF5">
              <w:rPr>
                <w:rFonts w:asciiTheme="minorHAnsi" w:hAnsiTheme="minorHAnsi" w:cstheme="minorHAnsi"/>
                <w:szCs w:val="20"/>
              </w:rPr>
              <w:t>r EPB</w:t>
            </w:r>
            <w:r w:rsidR="0000761F" w:rsidRPr="001C6AF5">
              <w:rPr>
                <w:rStyle w:val="FootnoteReference"/>
                <w:rFonts w:asciiTheme="minorHAnsi" w:hAnsiTheme="minorHAnsi" w:cstheme="minorHAnsi"/>
                <w:szCs w:val="20"/>
              </w:rPr>
              <w:footnoteReference w:id="16"/>
            </w:r>
            <w:r w:rsidR="0000761F" w:rsidRPr="001C6AF5">
              <w:rPr>
                <w:rFonts w:asciiTheme="minorHAnsi" w:hAnsiTheme="minorHAnsi" w:cstheme="minorHAnsi"/>
                <w:szCs w:val="20"/>
              </w:rPr>
              <w:br/>
            </w:r>
            <w:r w:rsidRPr="001C6AF5">
              <w:rPr>
                <w:rFonts w:asciiTheme="minorHAnsi" w:hAnsiTheme="minorHAnsi" w:cstheme="minorHAnsi"/>
                <w:szCs w:val="20"/>
              </w:rPr>
              <w:t>Direktiva p</w:t>
            </w:r>
            <w:r w:rsidR="00CC296B" w:rsidRPr="001C6AF5">
              <w:rPr>
                <w:rFonts w:asciiTheme="minorHAnsi" w:hAnsiTheme="minorHAnsi" w:cstheme="minorHAnsi"/>
                <w:szCs w:val="20"/>
              </w:rPr>
              <w:t>e</w:t>
            </w:r>
            <w:r w:rsidRPr="001C6AF5">
              <w:rPr>
                <w:rFonts w:asciiTheme="minorHAnsi" w:hAnsiTheme="minorHAnsi" w:cstheme="minorHAnsi"/>
                <w:szCs w:val="20"/>
              </w:rPr>
              <w:t>r Performanc</w:t>
            </w:r>
            <w:r w:rsidR="00CC296B" w:rsidRPr="001C6AF5">
              <w:rPr>
                <w:rFonts w:asciiTheme="minorHAnsi" w:hAnsiTheme="minorHAnsi" w:cstheme="minorHAnsi"/>
                <w:szCs w:val="20"/>
              </w:rPr>
              <w:t>e</w:t>
            </w:r>
            <w:r w:rsidRPr="001C6AF5">
              <w:rPr>
                <w:rFonts w:asciiTheme="minorHAnsi" w:hAnsiTheme="minorHAnsi" w:cstheme="minorHAnsi"/>
                <w:szCs w:val="20"/>
              </w:rPr>
              <w:t>n Energjitike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(EU/2024/1275)</w:t>
            </w:r>
            <w:r w:rsidR="0000761F" w:rsidRPr="001C6AF5">
              <w:rPr>
                <w:rFonts w:asciiTheme="minorHAnsi" w:hAnsiTheme="minorHAnsi" w:cstheme="minorHAnsi"/>
                <w:szCs w:val="20"/>
              </w:rPr>
              <w:t xml:space="preserve"> </w:t>
            </w:r>
          </w:p>
        </w:tc>
      </w:tr>
      <w:tr w:rsidR="0000761F" w:rsidRPr="001C6AF5" w14:paraId="0462376C" w14:textId="77777777" w:rsidTr="00B10B71">
        <w:tc>
          <w:tcPr>
            <w:tcW w:w="2571" w:type="dxa"/>
            <w:tcBorders>
              <w:left w:val="single" w:sz="4" w:space="0" w:color="auto"/>
            </w:tcBorders>
          </w:tcPr>
          <w:p w14:paraId="2B60BDA6" w14:textId="7E44474C" w:rsidR="0000761F" w:rsidRPr="001C6AF5" w:rsidRDefault="0064780B" w:rsidP="00B10B71">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w:t>
            </w:r>
            <w:r w:rsidR="00CC296B" w:rsidRPr="001C6AF5">
              <w:rPr>
                <w:rFonts w:asciiTheme="minorHAnsi" w:hAnsiTheme="minorHAnsi" w:cstheme="minorHAnsi"/>
                <w:bCs/>
                <w:szCs w:val="20"/>
              </w:rPr>
              <w:t>e</w:t>
            </w:r>
            <w:r w:rsidRPr="001C6AF5">
              <w:rPr>
                <w:rFonts w:asciiTheme="minorHAnsi" w:hAnsiTheme="minorHAnsi" w:cstheme="minorHAnsi"/>
                <w:bCs/>
                <w:szCs w:val="20"/>
              </w:rPr>
              <w:t>rmarra deri m</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sot / statusi i zbatimit</w:t>
            </w:r>
          </w:p>
        </w:tc>
        <w:tc>
          <w:tcPr>
            <w:tcW w:w="6675" w:type="dxa"/>
            <w:tcBorders>
              <w:right w:val="single" w:sz="4" w:space="0" w:color="auto"/>
            </w:tcBorders>
          </w:tcPr>
          <w:p w14:paraId="61B23C25" w14:textId="30B064B0" w:rsidR="008167F6" w:rsidRPr="001C6AF5" w:rsidRDefault="00CC296B" w:rsidP="008167F6">
            <w:pPr>
              <w:pStyle w:val="ListParagraph"/>
              <w:numPr>
                <w:ilvl w:val="0"/>
                <w:numId w:val="13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E</w:t>
            </w:r>
            <w:r w:rsidR="008167F6" w:rsidRPr="001C6AF5">
              <w:rPr>
                <w:rFonts w:asciiTheme="minorHAnsi" w:hAnsiTheme="minorHAnsi" w:cstheme="minorHAnsi"/>
                <w:i/>
                <w:iCs/>
                <w:szCs w:val="20"/>
              </w:rPr>
              <w:t>sht</w:t>
            </w:r>
            <w:r w:rsidRPr="001C6AF5">
              <w:rPr>
                <w:rFonts w:asciiTheme="minorHAnsi" w:hAnsiTheme="minorHAnsi" w:cstheme="minorHAnsi"/>
                <w:i/>
                <w:iCs/>
                <w:szCs w:val="20"/>
              </w:rPr>
              <w:t>e</w:t>
            </w:r>
            <w:r w:rsidR="008167F6" w:rsidRPr="001C6AF5">
              <w:rPr>
                <w:rFonts w:asciiTheme="minorHAnsi" w:hAnsiTheme="minorHAnsi" w:cstheme="minorHAnsi"/>
                <w:i/>
                <w:iCs/>
                <w:szCs w:val="20"/>
              </w:rPr>
              <w:t xml:space="preserve"> hartuar ligji p</w:t>
            </w:r>
            <w:r w:rsidRPr="001C6AF5">
              <w:rPr>
                <w:rFonts w:asciiTheme="minorHAnsi" w:hAnsiTheme="minorHAnsi" w:cstheme="minorHAnsi"/>
                <w:i/>
                <w:iCs/>
                <w:szCs w:val="20"/>
              </w:rPr>
              <w:t>e</w:t>
            </w:r>
            <w:r w:rsidR="008167F6" w:rsidRPr="001C6AF5">
              <w:rPr>
                <w:rFonts w:asciiTheme="minorHAnsi" w:hAnsiTheme="minorHAnsi" w:cstheme="minorHAnsi"/>
                <w:i/>
                <w:iCs/>
                <w:szCs w:val="20"/>
              </w:rPr>
              <w:t>r EPB, i cili mund</w:t>
            </w:r>
            <w:r w:rsidRPr="001C6AF5">
              <w:rPr>
                <w:rFonts w:asciiTheme="minorHAnsi" w:hAnsiTheme="minorHAnsi" w:cstheme="minorHAnsi"/>
                <w:i/>
                <w:iCs/>
                <w:szCs w:val="20"/>
              </w:rPr>
              <w:t>e</w:t>
            </w:r>
            <w:r w:rsidR="008167F6" w:rsidRPr="001C6AF5">
              <w:rPr>
                <w:rFonts w:asciiTheme="minorHAnsi" w:hAnsiTheme="minorHAnsi" w:cstheme="minorHAnsi"/>
                <w:i/>
                <w:iCs/>
                <w:szCs w:val="20"/>
              </w:rPr>
              <w:t>son zbatimin e K</w:t>
            </w:r>
            <w:r w:rsidRPr="001C6AF5">
              <w:rPr>
                <w:rFonts w:asciiTheme="minorHAnsi" w:hAnsiTheme="minorHAnsi" w:cstheme="minorHAnsi"/>
                <w:i/>
                <w:iCs/>
                <w:szCs w:val="20"/>
              </w:rPr>
              <w:t>e</w:t>
            </w:r>
            <w:r w:rsidR="008167F6" w:rsidRPr="001C6AF5">
              <w:rPr>
                <w:rFonts w:asciiTheme="minorHAnsi" w:hAnsiTheme="minorHAnsi" w:cstheme="minorHAnsi"/>
                <w:i/>
                <w:iCs/>
                <w:szCs w:val="20"/>
              </w:rPr>
              <w:t>rkesave t</w:t>
            </w:r>
            <w:r w:rsidRPr="001C6AF5">
              <w:rPr>
                <w:rFonts w:asciiTheme="minorHAnsi" w:hAnsiTheme="minorHAnsi" w:cstheme="minorHAnsi"/>
                <w:i/>
                <w:iCs/>
                <w:szCs w:val="20"/>
              </w:rPr>
              <w:t>e</w:t>
            </w:r>
            <w:r w:rsidR="008167F6" w:rsidRPr="001C6AF5">
              <w:rPr>
                <w:rFonts w:asciiTheme="minorHAnsi" w:hAnsiTheme="minorHAnsi" w:cstheme="minorHAnsi"/>
                <w:i/>
                <w:iCs/>
                <w:szCs w:val="20"/>
              </w:rPr>
              <w:t xml:space="preserve"> Performanc</w:t>
            </w:r>
            <w:r w:rsidRPr="001C6AF5">
              <w:rPr>
                <w:rFonts w:asciiTheme="minorHAnsi" w:hAnsiTheme="minorHAnsi" w:cstheme="minorHAnsi"/>
                <w:i/>
                <w:iCs/>
                <w:szCs w:val="20"/>
              </w:rPr>
              <w:t>e</w:t>
            </w:r>
            <w:r w:rsidR="008167F6" w:rsidRPr="001C6AF5">
              <w:rPr>
                <w:rFonts w:asciiTheme="minorHAnsi" w:hAnsiTheme="minorHAnsi" w:cstheme="minorHAnsi"/>
                <w:i/>
                <w:iCs/>
                <w:szCs w:val="20"/>
              </w:rPr>
              <w:t>s Minimale t</w:t>
            </w:r>
            <w:r w:rsidRPr="001C6AF5">
              <w:rPr>
                <w:rFonts w:asciiTheme="minorHAnsi" w:hAnsiTheme="minorHAnsi" w:cstheme="minorHAnsi"/>
                <w:i/>
                <w:iCs/>
                <w:szCs w:val="20"/>
              </w:rPr>
              <w:t>e</w:t>
            </w:r>
            <w:r w:rsidR="008167F6" w:rsidRPr="001C6AF5">
              <w:rPr>
                <w:rFonts w:asciiTheme="minorHAnsi" w:hAnsiTheme="minorHAnsi" w:cstheme="minorHAnsi"/>
                <w:i/>
                <w:iCs/>
                <w:szCs w:val="20"/>
              </w:rPr>
              <w:t xml:space="preserve"> Energjis</w:t>
            </w:r>
            <w:r w:rsidRPr="001C6AF5">
              <w:rPr>
                <w:rFonts w:asciiTheme="minorHAnsi" w:hAnsiTheme="minorHAnsi" w:cstheme="minorHAnsi"/>
                <w:i/>
                <w:iCs/>
                <w:szCs w:val="20"/>
              </w:rPr>
              <w:t>e</w:t>
            </w:r>
            <w:r w:rsidR="008167F6" w:rsidRPr="001C6AF5">
              <w:rPr>
                <w:rFonts w:asciiTheme="minorHAnsi" w:hAnsiTheme="minorHAnsi" w:cstheme="minorHAnsi"/>
                <w:i/>
                <w:iCs/>
                <w:szCs w:val="20"/>
              </w:rPr>
              <w:t xml:space="preserve"> p</w:t>
            </w:r>
            <w:r w:rsidRPr="001C6AF5">
              <w:rPr>
                <w:rFonts w:asciiTheme="minorHAnsi" w:hAnsiTheme="minorHAnsi" w:cstheme="minorHAnsi"/>
                <w:i/>
                <w:iCs/>
                <w:szCs w:val="20"/>
              </w:rPr>
              <w:t>e</w:t>
            </w:r>
            <w:r w:rsidR="008167F6" w:rsidRPr="001C6AF5">
              <w:rPr>
                <w:rFonts w:asciiTheme="minorHAnsi" w:hAnsiTheme="minorHAnsi" w:cstheme="minorHAnsi"/>
                <w:i/>
                <w:iCs/>
                <w:szCs w:val="20"/>
              </w:rPr>
              <w:t>r nd</w:t>
            </w:r>
            <w:r w:rsidRPr="001C6AF5">
              <w:rPr>
                <w:rFonts w:asciiTheme="minorHAnsi" w:hAnsiTheme="minorHAnsi" w:cstheme="minorHAnsi"/>
                <w:i/>
                <w:iCs/>
                <w:szCs w:val="20"/>
              </w:rPr>
              <w:t>e</w:t>
            </w:r>
            <w:r w:rsidR="008167F6" w:rsidRPr="001C6AF5">
              <w:rPr>
                <w:rFonts w:asciiTheme="minorHAnsi" w:hAnsiTheme="minorHAnsi" w:cstheme="minorHAnsi"/>
                <w:i/>
                <w:iCs/>
                <w:szCs w:val="20"/>
              </w:rPr>
              <w:t>rtesat;</w:t>
            </w:r>
          </w:p>
          <w:p w14:paraId="0DBA527A" w14:textId="326FF91C" w:rsidR="008167F6" w:rsidRPr="001C6AF5" w:rsidRDefault="008167F6" w:rsidP="008167F6">
            <w:pPr>
              <w:pStyle w:val="ListParagraph"/>
              <w:numPr>
                <w:ilvl w:val="0"/>
                <w:numId w:val="13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BRP identifikoi planet vjetore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ndjekur trajektoren e rinovimit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rtesave deri n</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vitin 2050;</w:t>
            </w:r>
          </w:p>
          <w:p w14:paraId="3FFACF89" w14:textId="37F0CFEC" w:rsidR="008167F6" w:rsidRPr="001C6AF5" w:rsidRDefault="008167F6" w:rsidP="008167F6">
            <w:pPr>
              <w:pStyle w:val="ListParagraph"/>
              <w:numPr>
                <w:ilvl w:val="0"/>
                <w:numId w:val="13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 xml:space="preserve">BRP identifikoi numrin ose </w:t>
            </w:r>
            <w:r w:rsidR="008E0BCF" w:rsidRPr="001C6AF5">
              <w:rPr>
                <w:rFonts w:asciiTheme="minorHAnsi" w:hAnsiTheme="minorHAnsi" w:cstheme="minorHAnsi"/>
                <w:i/>
                <w:iCs/>
                <w:szCs w:val="20"/>
              </w:rPr>
              <w:t>siperfaqet totale</w:t>
            </w:r>
            <w:r w:rsidRPr="001C6AF5">
              <w:rPr>
                <w:rFonts w:asciiTheme="minorHAnsi" w:hAnsiTheme="minorHAnsi" w:cstheme="minorHAnsi"/>
                <w:i/>
                <w:iCs/>
                <w:szCs w:val="20"/>
              </w:rPr>
              <w:t xml:space="preserve"> 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43 %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banimit dhe nj</w:t>
            </w:r>
            <w:r w:rsidR="00CC296B" w:rsidRPr="001C6AF5">
              <w:rPr>
                <w:rFonts w:asciiTheme="minorHAnsi" w:hAnsiTheme="minorHAnsi" w:cstheme="minorHAnsi"/>
                <w:i/>
                <w:iCs/>
                <w:szCs w:val="20"/>
              </w:rPr>
              <w:t>e</w:t>
            </w:r>
            <w:r w:rsidRPr="001C6AF5">
              <w:rPr>
                <w:rFonts w:asciiTheme="minorHAnsi" w:hAnsiTheme="minorHAnsi" w:cstheme="minorHAnsi"/>
                <w:i/>
                <w:iCs/>
                <w:szCs w:val="20"/>
              </w:rPr>
              <w:t>sive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banimit me performanc</w:t>
            </w:r>
            <w:r w:rsidR="00CC296B" w:rsidRPr="001C6AF5">
              <w:rPr>
                <w:rFonts w:asciiTheme="minorHAnsi" w:hAnsiTheme="minorHAnsi" w:cstheme="minorHAnsi"/>
                <w:i/>
                <w:iCs/>
                <w:szCs w:val="20"/>
              </w:rPr>
              <w:t>e</w:t>
            </w:r>
            <w:r w:rsidRPr="001C6AF5">
              <w:rPr>
                <w:rFonts w:asciiTheme="minorHAnsi" w:hAnsiTheme="minorHAnsi" w:cstheme="minorHAnsi"/>
                <w:i/>
                <w:iCs/>
                <w:szCs w:val="20"/>
              </w:rPr>
              <w:t>n m</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keqe;</w:t>
            </w:r>
          </w:p>
          <w:p w14:paraId="53CABA24" w14:textId="0387EFFB" w:rsidR="0000761F" w:rsidRPr="001C6AF5" w:rsidRDefault="008167F6" w:rsidP="00C8350D">
            <w:pPr>
              <w:pStyle w:val="ListParagraph"/>
              <w:numPr>
                <w:ilvl w:val="0"/>
                <w:numId w:val="130"/>
              </w:numPr>
              <w:pBdr>
                <w:top w:val="none" w:sz="4" w:space="0" w:color="000000"/>
                <w:left w:val="none" w:sz="4" w:space="0" w:color="000000"/>
                <w:bottom w:val="none" w:sz="4" w:space="0" w:color="000000"/>
                <w:right w:val="none" w:sz="4" w:space="0" w:color="000000"/>
                <w:between w:val="none" w:sz="4" w:space="0" w:color="000000"/>
              </w:pBdr>
              <w:spacing w:before="20" w:after="20"/>
              <w:ind w:left="716"/>
              <w:contextualSpacing/>
              <w:jc w:val="both"/>
              <w:rPr>
                <w:rFonts w:asciiTheme="minorHAnsi" w:hAnsiTheme="minorHAnsi" w:cstheme="minorHAnsi"/>
                <w:i/>
                <w:iCs/>
                <w:szCs w:val="20"/>
              </w:rPr>
            </w:pPr>
            <w:r w:rsidRPr="001C6AF5">
              <w:rPr>
                <w:rFonts w:asciiTheme="minorHAnsi" w:hAnsiTheme="minorHAnsi" w:cstheme="minorHAnsi"/>
                <w:i/>
                <w:iCs/>
                <w:szCs w:val="20"/>
              </w:rPr>
              <w:t>Miratoi legjislacionin p</w:t>
            </w:r>
            <w:r w:rsidR="00CC296B" w:rsidRPr="001C6AF5">
              <w:rPr>
                <w:rFonts w:asciiTheme="minorHAnsi" w:hAnsiTheme="minorHAnsi" w:cstheme="minorHAnsi"/>
                <w:i/>
                <w:iCs/>
                <w:szCs w:val="20"/>
              </w:rPr>
              <w:t>e</w:t>
            </w:r>
            <w:r w:rsidRPr="001C6AF5">
              <w:rPr>
                <w:rFonts w:asciiTheme="minorHAnsi" w:hAnsiTheme="minorHAnsi" w:cstheme="minorHAnsi"/>
                <w:i/>
                <w:iCs/>
                <w:szCs w:val="20"/>
              </w:rPr>
              <w:t>rkat</w:t>
            </w:r>
            <w:r w:rsidR="00CC296B" w:rsidRPr="001C6AF5">
              <w:rPr>
                <w:rFonts w:asciiTheme="minorHAnsi" w:hAnsiTheme="minorHAnsi" w:cstheme="minorHAnsi"/>
                <w:i/>
                <w:iCs/>
                <w:szCs w:val="20"/>
              </w:rPr>
              <w:t>e</w:t>
            </w:r>
            <w:r w:rsidRPr="001C6AF5">
              <w:rPr>
                <w:rFonts w:asciiTheme="minorHAnsi" w:hAnsiTheme="minorHAnsi" w:cstheme="minorHAnsi"/>
                <w:i/>
                <w:iCs/>
                <w:szCs w:val="20"/>
              </w:rPr>
              <w:t>s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Zbatimin e K</w:t>
            </w:r>
            <w:r w:rsidR="00CC296B" w:rsidRPr="001C6AF5">
              <w:rPr>
                <w:rFonts w:asciiTheme="minorHAnsi" w:hAnsiTheme="minorHAnsi" w:cstheme="minorHAnsi"/>
                <w:i/>
                <w:iCs/>
                <w:szCs w:val="20"/>
              </w:rPr>
              <w:t>e</w:t>
            </w:r>
            <w:r w:rsidRPr="001C6AF5">
              <w:rPr>
                <w:rFonts w:asciiTheme="minorHAnsi" w:hAnsiTheme="minorHAnsi" w:cstheme="minorHAnsi"/>
                <w:i/>
                <w:iCs/>
                <w:szCs w:val="20"/>
              </w:rPr>
              <w:t>rkesave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Performanc</w:t>
            </w:r>
            <w:r w:rsidR="00CC296B" w:rsidRPr="001C6AF5">
              <w:rPr>
                <w:rFonts w:asciiTheme="minorHAnsi" w:hAnsiTheme="minorHAnsi" w:cstheme="minorHAnsi"/>
                <w:i/>
                <w:iCs/>
                <w:szCs w:val="20"/>
              </w:rPr>
              <w:t>e</w:t>
            </w:r>
            <w:r w:rsidRPr="001C6AF5">
              <w:rPr>
                <w:rFonts w:asciiTheme="minorHAnsi" w:hAnsiTheme="minorHAnsi" w:cstheme="minorHAnsi"/>
                <w:i/>
                <w:iCs/>
                <w:szCs w:val="20"/>
              </w:rPr>
              <w:t>s Minimale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Energjis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 dhe l</w:t>
            </w:r>
            <w:r w:rsidR="00CC296B" w:rsidRPr="001C6AF5">
              <w:rPr>
                <w:rFonts w:asciiTheme="minorHAnsi" w:hAnsiTheme="minorHAnsi" w:cstheme="minorHAnsi"/>
                <w:i/>
                <w:iCs/>
                <w:szCs w:val="20"/>
              </w:rPr>
              <w:t>e</w:t>
            </w:r>
            <w:r w:rsidRPr="001C6AF5">
              <w:rPr>
                <w:rFonts w:asciiTheme="minorHAnsi" w:hAnsiTheme="minorHAnsi" w:cstheme="minorHAnsi"/>
                <w:i/>
                <w:iCs/>
                <w:szCs w:val="20"/>
              </w:rPr>
              <w:t>shimin e Certifikat</w:t>
            </w:r>
            <w:r w:rsidR="00CC296B" w:rsidRPr="001C6AF5">
              <w:rPr>
                <w:rFonts w:asciiTheme="minorHAnsi" w:hAnsiTheme="minorHAnsi" w:cstheme="minorHAnsi"/>
                <w:i/>
                <w:iCs/>
                <w:szCs w:val="20"/>
              </w:rPr>
              <w:t>e</w:t>
            </w:r>
            <w:r w:rsidRPr="001C6AF5">
              <w:rPr>
                <w:rFonts w:asciiTheme="minorHAnsi" w:hAnsiTheme="minorHAnsi" w:cstheme="minorHAnsi"/>
                <w:i/>
                <w:iCs/>
                <w:szCs w:val="20"/>
              </w:rPr>
              <w:t>s 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Performanc</w:t>
            </w:r>
            <w:r w:rsidR="00CC296B" w:rsidRPr="001C6AF5">
              <w:rPr>
                <w:rFonts w:asciiTheme="minorHAnsi" w:hAnsiTheme="minorHAnsi" w:cstheme="minorHAnsi"/>
                <w:i/>
                <w:iCs/>
                <w:szCs w:val="20"/>
              </w:rPr>
              <w:t>e</w:t>
            </w:r>
            <w:r w:rsidRPr="001C6AF5">
              <w:rPr>
                <w:rFonts w:asciiTheme="minorHAnsi" w:hAnsiTheme="minorHAnsi" w:cstheme="minorHAnsi"/>
                <w:i/>
                <w:iCs/>
                <w:szCs w:val="20"/>
              </w:rPr>
              <w:t>s Energjetike (EPC):</w:t>
            </w:r>
          </w:p>
          <w:p w14:paraId="4F4E50A1" w14:textId="2E51D55E" w:rsidR="00B26141" w:rsidRPr="001C6AF5" w:rsidRDefault="00B26141" w:rsidP="00B26141">
            <w:pPr>
              <w:pStyle w:val="ListParagraph"/>
              <w:numPr>
                <w:ilvl w:val="1"/>
                <w:numId w:val="78"/>
              </w:numP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VKM Nr. 537, dat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8.7.2020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miratimin e kritereve minimale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performanc</w:t>
            </w:r>
            <w:r w:rsidR="00CC296B" w:rsidRPr="001C6AF5">
              <w:rPr>
                <w:rFonts w:asciiTheme="minorHAnsi" w:hAnsiTheme="minorHAnsi" w:cstheme="minorHAnsi"/>
                <w:i/>
                <w:iCs/>
                <w:szCs w:val="20"/>
              </w:rPr>
              <w:t>e</w:t>
            </w:r>
            <w:r w:rsidRPr="001C6AF5">
              <w:rPr>
                <w:rFonts w:asciiTheme="minorHAnsi" w:hAnsiTheme="minorHAnsi" w:cstheme="minorHAnsi"/>
                <w:i/>
                <w:iCs/>
                <w:szCs w:val="20"/>
              </w:rPr>
              <w:t>s energjetike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rtesat dhe element</w:t>
            </w:r>
            <w:r w:rsidR="00CC296B" w:rsidRPr="001C6AF5">
              <w:rPr>
                <w:rFonts w:asciiTheme="minorHAnsi" w:hAnsiTheme="minorHAnsi" w:cstheme="minorHAnsi"/>
                <w:i/>
                <w:iCs/>
                <w:szCs w:val="20"/>
              </w:rPr>
              <w:t>e</w:t>
            </w:r>
            <w:r w:rsidRPr="001C6AF5">
              <w:rPr>
                <w:rFonts w:asciiTheme="minorHAnsi" w:hAnsiTheme="minorHAnsi" w:cstheme="minorHAnsi"/>
                <w:i/>
                <w:iCs/>
                <w:szCs w:val="20"/>
              </w:rPr>
              <w:t>t 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w:t>
            </w:r>
            <w:r w:rsidR="00CC296B" w:rsidRPr="001C6AF5">
              <w:rPr>
                <w:rFonts w:asciiTheme="minorHAnsi" w:hAnsiTheme="minorHAnsi" w:cstheme="minorHAnsi"/>
                <w:i/>
                <w:iCs/>
                <w:szCs w:val="20"/>
              </w:rPr>
              <w:t>e</w:t>
            </w:r>
            <w:r w:rsidRPr="001C6AF5">
              <w:rPr>
                <w:rFonts w:asciiTheme="minorHAnsi" w:hAnsiTheme="minorHAnsi" w:cstheme="minorHAnsi"/>
                <w:i/>
                <w:iCs/>
                <w:szCs w:val="20"/>
              </w:rPr>
              <w:t>s”;</w:t>
            </w:r>
          </w:p>
          <w:p w14:paraId="0A780828" w14:textId="71E45D2E" w:rsidR="00B26141" w:rsidRPr="001C6AF5" w:rsidRDefault="00B26141" w:rsidP="00B26141">
            <w:pPr>
              <w:pStyle w:val="ListParagraph"/>
              <w:numPr>
                <w:ilvl w:val="1"/>
                <w:numId w:val="78"/>
              </w:numP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VKM Nr. 958, dat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2.12.2020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miratimin e procedurave dhe kushteve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certifikimit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performanc</w:t>
            </w:r>
            <w:r w:rsidR="00CC296B" w:rsidRPr="001C6AF5">
              <w:rPr>
                <w:rFonts w:asciiTheme="minorHAnsi" w:hAnsiTheme="minorHAnsi" w:cstheme="minorHAnsi"/>
                <w:i/>
                <w:iCs/>
                <w:szCs w:val="20"/>
              </w:rPr>
              <w:t>e</w:t>
            </w:r>
            <w:r w:rsidRPr="001C6AF5">
              <w:rPr>
                <w:rFonts w:asciiTheme="minorHAnsi" w:hAnsiTheme="minorHAnsi" w:cstheme="minorHAnsi"/>
                <w:i/>
                <w:iCs/>
                <w:szCs w:val="20"/>
              </w:rPr>
              <w:t>s energjetike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rtesave dhe modeleve, p</w:t>
            </w:r>
            <w:r w:rsidR="00CC296B" w:rsidRPr="001C6AF5">
              <w:rPr>
                <w:rFonts w:asciiTheme="minorHAnsi" w:hAnsiTheme="minorHAnsi" w:cstheme="minorHAnsi"/>
                <w:i/>
                <w:iCs/>
                <w:szCs w:val="20"/>
              </w:rPr>
              <w:t>e</w:t>
            </w:r>
            <w:r w:rsidRPr="001C6AF5">
              <w:rPr>
                <w:rFonts w:asciiTheme="minorHAnsi" w:hAnsiTheme="minorHAnsi" w:cstheme="minorHAnsi"/>
                <w:i/>
                <w:iCs/>
                <w:szCs w:val="20"/>
              </w:rPr>
              <w:t>rmbajtja e kushteve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regjistrimit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“certifikat</w:t>
            </w:r>
            <w:r w:rsidR="00CC296B" w:rsidRPr="001C6AF5">
              <w:rPr>
                <w:rFonts w:asciiTheme="minorHAnsi" w:hAnsiTheme="minorHAnsi" w:cstheme="minorHAnsi"/>
                <w:i/>
                <w:iCs/>
                <w:szCs w:val="20"/>
              </w:rPr>
              <w:t>e</w:t>
            </w:r>
            <w:r w:rsidRPr="001C6AF5">
              <w:rPr>
                <w:rFonts w:asciiTheme="minorHAnsi" w:hAnsiTheme="minorHAnsi" w:cstheme="minorHAnsi"/>
                <w:i/>
                <w:iCs/>
                <w:szCs w:val="20"/>
              </w:rPr>
              <w:t>s 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performanc</w:t>
            </w:r>
            <w:r w:rsidR="00CC296B" w:rsidRPr="001C6AF5">
              <w:rPr>
                <w:rFonts w:asciiTheme="minorHAnsi" w:hAnsiTheme="minorHAnsi" w:cstheme="minorHAnsi"/>
                <w:i/>
                <w:iCs/>
                <w:szCs w:val="20"/>
              </w:rPr>
              <w:t>e</w:t>
            </w:r>
            <w:r w:rsidRPr="001C6AF5">
              <w:rPr>
                <w:rFonts w:asciiTheme="minorHAnsi" w:hAnsiTheme="minorHAnsi" w:cstheme="minorHAnsi"/>
                <w:i/>
                <w:iCs/>
                <w:szCs w:val="20"/>
              </w:rPr>
              <w:t>s energjetike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w:t>
            </w:r>
            <w:r w:rsidR="00CC296B" w:rsidRPr="001C6AF5">
              <w:rPr>
                <w:rFonts w:asciiTheme="minorHAnsi" w:hAnsiTheme="minorHAnsi" w:cstheme="minorHAnsi"/>
                <w:i/>
                <w:iCs/>
                <w:szCs w:val="20"/>
              </w:rPr>
              <w:t>e</w:t>
            </w:r>
            <w:r w:rsidRPr="001C6AF5">
              <w:rPr>
                <w:rFonts w:asciiTheme="minorHAnsi" w:hAnsiTheme="minorHAnsi" w:cstheme="minorHAnsi"/>
                <w:i/>
                <w:iCs/>
                <w:szCs w:val="20"/>
              </w:rPr>
              <w:t>s”;</w:t>
            </w:r>
          </w:p>
          <w:p w14:paraId="39DDADF0" w14:textId="49B38501" w:rsidR="00B26141" w:rsidRPr="001C6AF5" w:rsidRDefault="00B26141" w:rsidP="00B26141">
            <w:pPr>
              <w:pStyle w:val="ListParagraph"/>
              <w:numPr>
                <w:ilvl w:val="1"/>
                <w:numId w:val="78"/>
              </w:numP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“Metodologjia Komb</w:t>
            </w:r>
            <w:r w:rsidR="00CC296B" w:rsidRPr="001C6AF5">
              <w:rPr>
                <w:rFonts w:asciiTheme="minorHAnsi" w:hAnsiTheme="minorHAnsi" w:cstheme="minorHAnsi"/>
                <w:i/>
                <w:iCs/>
                <w:szCs w:val="20"/>
              </w:rPr>
              <w:t>e</w:t>
            </w:r>
            <w:r w:rsidRPr="001C6AF5">
              <w:rPr>
                <w:rFonts w:asciiTheme="minorHAnsi" w:hAnsiTheme="minorHAnsi" w:cstheme="minorHAnsi"/>
                <w:i/>
                <w:iCs/>
                <w:szCs w:val="20"/>
              </w:rPr>
              <w:t>tare e Llogaritjes 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Rendimentit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Energjis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 miratuar me VKM nr. 1094, dat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24.12.2020;</w:t>
            </w:r>
          </w:p>
          <w:p w14:paraId="0866AE00" w14:textId="4D405446" w:rsidR="00B26141" w:rsidRPr="001C6AF5" w:rsidRDefault="00B26141" w:rsidP="00B26141">
            <w:pPr>
              <w:pStyle w:val="ListParagraph"/>
              <w:numPr>
                <w:ilvl w:val="1"/>
                <w:numId w:val="78"/>
              </w:numP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Vendimi nr. 256, dat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27.03.2020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Miratimin e Metodologjis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Llogaritjen e Niveleve te Kostos Optimale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Kriteret Minimale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Performanc</w:t>
            </w:r>
            <w:r w:rsidR="00CC296B" w:rsidRPr="001C6AF5">
              <w:rPr>
                <w:rFonts w:asciiTheme="minorHAnsi" w:hAnsiTheme="minorHAnsi" w:cstheme="minorHAnsi"/>
                <w:i/>
                <w:iCs/>
                <w:szCs w:val="20"/>
              </w:rPr>
              <w:t>e</w:t>
            </w:r>
            <w:r w:rsidRPr="001C6AF5">
              <w:rPr>
                <w:rFonts w:asciiTheme="minorHAnsi" w:hAnsiTheme="minorHAnsi" w:cstheme="minorHAnsi"/>
                <w:i/>
                <w:iCs/>
                <w:szCs w:val="20"/>
              </w:rPr>
              <w:t>s Energjetike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rtesave, Nj</w:t>
            </w:r>
            <w:r w:rsidR="00CC296B" w:rsidRPr="001C6AF5">
              <w:rPr>
                <w:rFonts w:asciiTheme="minorHAnsi" w:hAnsiTheme="minorHAnsi" w:cstheme="minorHAnsi"/>
                <w:i/>
                <w:iCs/>
                <w:szCs w:val="20"/>
              </w:rPr>
              <w:t>e</w:t>
            </w:r>
            <w:r w:rsidRPr="001C6AF5">
              <w:rPr>
                <w:rFonts w:asciiTheme="minorHAnsi" w:hAnsiTheme="minorHAnsi" w:cstheme="minorHAnsi"/>
                <w:i/>
                <w:iCs/>
                <w:szCs w:val="20"/>
              </w:rPr>
              <w:t>sive dhe Elementeve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rtesave”;</w:t>
            </w:r>
          </w:p>
          <w:p w14:paraId="2ED033DB" w14:textId="7D342E82" w:rsidR="0000761F" w:rsidRPr="001C6AF5" w:rsidRDefault="00B26141" w:rsidP="00B26141">
            <w:pPr>
              <w:pStyle w:val="ListParagraph"/>
              <w:numPr>
                <w:ilvl w:val="1"/>
                <w:numId w:val="78"/>
              </w:numP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Vendimi nr. 934, dat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25.11.2020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“Miratimin e kritereve dhe procedurave p</w:t>
            </w:r>
            <w:r w:rsidR="00CC296B" w:rsidRPr="001C6AF5">
              <w:rPr>
                <w:rFonts w:asciiTheme="minorHAnsi" w:hAnsiTheme="minorHAnsi" w:cstheme="minorHAnsi"/>
                <w:i/>
                <w:iCs/>
                <w:szCs w:val="20"/>
              </w:rPr>
              <w:t>e</w:t>
            </w:r>
            <w:r w:rsidRPr="001C6AF5">
              <w:rPr>
                <w:rFonts w:asciiTheme="minorHAnsi" w:hAnsiTheme="minorHAnsi" w:cstheme="minorHAnsi"/>
                <w:i/>
                <w:iCs/>
                <w:szCs w:val="20"/>
              </w:rPr>
              <w:t>r m</w:t>
            </w:r>
            <w:r w:rsidR="00CC296B" w:rsidRPr="001C6AF5">
              <w:rPr>
                <w:rFonts w:asciiTheme="minorHAnsi" w:hAnsiTheme="minorHAnsi" w:cstheme="minorHAnsi"/>
                <w:i/>
                <w:iCs/>
                <w:szCs w:val="20"/>
              </w:rPr>
              <w:t>e</w:t>
            </w:r>
            <w:r w:rsidRPr="001C6AF5">
              <w:rPr>
                <w:rFonts w:asciiTheme="minorHAnsi" w:hAnsiTheme="minorHAnsi" w:cstheme="minorHAnsi"/>
                <w:i/>
                <w:iCs/>
                <w:szCs w:val="20"/>
              </w:rPr>
              <w:t>nyr</w:t>
            </w:r>
            <w:r w:rsidR="00CC296B" w:rsidRPr="001C6AF5">
              <w:rPr>
                <w:rFonts w:asciiTheme="minorHAnsi" w:hAnsiTheme="minorHAnsi" w:cstheme="minorHAnsi"/>
                <w:i/>
                <w:iCs/>
                <w:szCs w:val="20"/>
              </w:rPr>
              <w:t>e</w:t>
            </w:r>
            <w:r w:rsidRPr="001C6AF5">
              <w:rPr>
                <w:rFonts w:asciiTheme="minorHAnsi" w:hAnsiTheme="minorHAnsi" w:cstheme="minorHAnsi"/>
                <w:i/>
                <w:iCs/>
                <w:szCs w:val="20"/>
              </w:rPr>
              <w:t>n e p</w:t>
            </w:r>
            <w:r w:rsidR="00CC296B" w:rsidRPr="001C6AF5">
              <w:rPr>
                <w:rFonts w:asciiTheme="minorHAnsi" w:hAnsiTheme="minorHAnsi" w:cstheme="minorHAnsi"/>
                <w:i/>
                <w:iCs/>
                <w:szCs w:val="20"/>
              </w:rPr>
              <w:t>e</w:t>
            </w:r>
            <w:r w:rsidRPr="001C6AF5">
              <w:rPr>
                <w:rFonts w:asciiTheme="minorHAnsi" w:hAnsiTheme="minorHAnsi" w:cstheme="minorHAnsi"/>
                <w:i/>
                <w:iCs/>
                <w:szCs w:val="20"/>
              </w:rPr>
              <w:t>rzgjedhjes dhe sasis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certifikatave q</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do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verifikohen, si dhe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procesit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mbik</w:t>
            </w:r>
            <w:r w:rsidR="00CC296B" w:rsidRPr="001C6AF5">
              <w:rPr>
                <w:rFonts w:asciiTheme="minorHAnsi" w:hAnsiTheme="minorHAnsi" w:cstheme="minorHAnsi"/>
                <w:i/>
                <w:iCs/>
                <w:szCs w:val="20"/>
              </w:rPr>
              <w:t>e</w:t>
            </w:r>
            <w:r w:rsidRPr="001C6AF5">
              <w:rPr>
                <w:rFonts w:asciiTheme="minorHAnsi" w:hAnsiTheme="minorHAnsi" w:cstheme="minorHAnsi"/>
                <w:i/>
                <w:iCs/>
                <w:szCs w:val="20"/>
              </w:rPr>
              <w:t>qyrjes s</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certifikatave t</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performanc</w:t>
            </w:r>
            <w:r w:rsidR="00CC296B" w:rsidRPr="001C6AF5">
              <w:rPr>
                <w:rFonts w:asciiTheme="minorHAnsi" w:hAnsiTheme="minorHAnsi" w:cstheme="minorHAnsi"/>
                <w:i/>
                <w:iCs/>
                <w:szCs w:val="20"/>
              </w:rPr>
              <w:t>e</w:t>
            </w:r>
            <w:r w:rsidRPr="001C6AF5">
              <w:rPr>
                <w:rFonts w:asciiTheme="minorHAnsi" w:hAnsiTheme="minorHAnsi" w:cstheme="minorHAnsi"/>
                <w:i/>
                <w:iCs/>
                <w:szCs w:val="20"/>
              </w:rPr>
              <w:t>s energjitike n</w:t>
            </w:r>
            <w:r w:rsidR="00CC296B" w:rsidRPr="001C6AF5">
              <w:rPr>
                <w:rFonts w:asciiTheme="minorHAnsi" w:hAnsiTheme="minorHAnsi" w:cstheme="minorHAnsi"/>
                <w:i/>
                <w:iCs/>
                <w:szCs w:val="20"/>
              </w:rPr>
              <w:t>e</w:t>
            </w:r>
            <w:r w:rsidRPr="001C6AF5">
              <w:rPr>
                <w:rFonts w:asciiTheme="minorHAnsi" w:hAnsiTheme="minorHAnsi" w:cstheme="minorHAnsi"/>
                <w:i/>
                <w:iCs/>
                <w:szCs w:val="20"/>
              </w:rPr>
              <w:t xml:space="preserve"> nd</w:t>
            </w:r>
            <w:r w:rsidR="00CC296B" w:rsidRPr="001C6AF5">
              <w:rPr>
                <w:rFonts w:asciiTheme="minorHAnsi" w:hAnsiTheme="minorHAnsi" w:cstheme="minorHAnsi"/>
                <w:i/>
                <w:iCs/>
                <w:szCs w:val="20"/>
              </w:rPr>
              <w:t>e</w:t>
            </w:r>
            <w:r w:rsidRPr="001C6AF5">
              <w:rPr>
                <w:rFonts w:asciiTheme="minorHAnsi" w:hAnsiTheme="minorHAnsi" w:cstheme="minorHAnsi"/>
                <w:i/>
                <w:iCs/>
                <w:szCs w:val="20"/>
              </w:rPr>
              <w:t>rtesa”.</w:t>
            </w:r>
          </w:p>
        </w:tc>
      </w:tr>
      <w:tr w:rsidR="0000761F" w:rsidRPr="001C6AF5" w14:paraId="5282E52D" w14:textId="77777777" w:rsidTr="00B10B71">
        <w:tc>
          <w:tcPr>
            <w:tcW w:w="2571" w:type="dxa"/>
            <w:tcBorders>
              <w:left w:val="single" w:sz="4" w:space="0" w:color="auto"/>
            </w:tcBorders>
          </w:tcPr>
          <w:p w14:paraId="46F4DC10" w14:textId="364EA222" w:rsidR="0000761F" w:rsidRPr="001C6AF5" w:rsidRDefault="00937A24" w:rsidP="00B10B71">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675" w:type="dxa"/>
            <w:tcBorders>
              <w:right w:val="single" w:sz="4" w:space="0" w:color="auto"/>
            </w:tcBorders>
          </w:tcPr>
          <w:p w14:paraId="3AAB23A3" w14:textId="7B23D369" w:rsidR="0000761F" w:rsidRPr="001C6AF5" w:rsidRDefault="00937A24" w:rsidP="00B10B71">
            <w:pPr>
              <w:spacing w:before="20" w:after="20"/>
              <w:rPr>
                <w:rFonts w:asciiTheme="minorHAnsi" w:hAnsiTheme="minorHAnsi" w:cstheme="minorHAnsi"/>
                <w:szCs w:val="20"/>
              </w:rPr>
            </w:pPr>
            <w:r w:rsidRPr="001C6AF5">
              <w:rPr>
                <w:rFonts w:asciiTheme="minorHAnsi" w:hAnsiTheme="minorHAnsi" w:cstheme="minorHAnsi"/>
                <w:szCs w:val="20"/>
              </w:rPr>
              <w:t>Sigurimi i dekarbonizimit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stokut komb</w:t>
            </w:r>
            <w:r w:rsidR="00CC296B" w:rsidRPr="001C6AF5">
              <w:rPr>
                <w:rFonts w:asciiTheme="minorHAnsi" w:hAnsiTheme="minorHAnsi" w:cstheme="minorHAnsi"/>
                <w:szCs w:val="20"/>
              </w:rPr>
              <w:t>e</w:t>
            </w:r>
            <w:r w:rsidRPr="001C6AF5">
              <w:rPr>
                <w:rFonts w:asciiTheme="minorHAnsi" w:hAnsiTheme="minorHAnsi" w:cstheme="minorHAnsi"/>
                <w:szCs w:val="20"/>
              </w:rPr>
              <w:t>tar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 xml:space="preserve">rtesave </w:t>
            </w:r>
            <w:r w:rsidR="00CC296B" w:rsidRPr="001C6AF5">
              <w:rPr>
                <w:rFonts w:asciiTheme="minorHAnsi" w:hAnsiTheme="minorHAnsi" w:cstheme="minorHAnsi"/>
                <w:szCs w:val="20"/>
              </w:rPr>
              <w:t>e</w:t>
            </w:r>
            <w:r w:rsidRPr="001C6AF5">
              <w:rPr>
                <w:rFonts w:asciiTheme="minorHAnsi" w:hAnsiTheme="minorHAnsi" w:cstheme="minorHAnsi"/>
                <w:szCs w:val="20"/>
              </w:rPr>
              <w:t>sht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rputhje me objektivin e neutralitetit klimatik deri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vitin 2050.</w:t>
            </w:r>
          </w:p>
        </w:tc>
      </w:tr>
      <w:tr w:rsidR="0000761F" w:rsidRPr="001C6AF5" w14:paraId="41B40EEF" w14:textId="77777777" w:rsidTr="00B10B71">
        <w:tc>
          <w:tcPr>
            <w:tcW w:w="2571" w:type="dxa"/>
            <w:tcBorders>
              <w:left w:val="single" w:sz="4" w:space="0" w:color="auto"/>
            </w:tcBorders>
          </w:tcPr>
          <w:p w14:paraId="029EDBB3" w14:textId="287262D3" w:rsidR="0000761F" w:rsidRPr="001C6AF5" w:rsidRDefault="00937A24" w:rsidP="00B10B71">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w:t>
            </w:r>
            <w:r w:rsidR="00CC296B" w:rsidRPr="001C6AF5">
              <w:rPr>
                <w:rFonts w:asciiTheme="minorHAnsi" w:hAnsiTheme="minorHAnsi" w:cstheme="minorHAnsi"/>
                <w:bCs/>
                <w:szCs w:val="20"/>
              </w:rPr>
              <w:t>e</w:t>
            </w:r>
            <w:r w:rsidRPr="001C6AF5">
              <w:rPr>
                <w:rFonts w:asciiTheme="minorHAnsi" w:hAnsiTheme="minorHAnsi" w:cstheme="minorHAnsi"/>
                <w:bCs/>
                <w:szCs w:val="20"/>
              </w:rPr>
              <w:t>r t'u arritur / ndikimi i pritur</w:t>
            </w:r>
          </w:p>
        </w:tc>
        <w:tc>
          <w:tcPr>
            <w:tcW w:w="6675" w:type="dxa"/>
            <w:tcBorders>
              <w:right w:val="single" w:sz="4" w:space="0" w:color="auto"/>
            </w:tcBorders>
          </w:tcPr>
          <w:p w14:paraId="235F082B" w14:textId="4745FFE9" w:rsidR="0000761F" w:rsidRPr="001C6AF5" w:rsidRDefault="00937A24" w:rsidP="00B10B71">
            <w:pPr>
              <w:spacing w:before="20" w:after="20"/>
              <w:rPr>
                <w:rFonts w:asciiTheme="minorHAnsi" w:hAnsiTheme="minorHAnsi" w:cstheme="minorHAnsi"/>
                <w:szCs w:val="20"/>
              </w:rPr>
            </w:pPr>
            <w:r w:rsidRPr="001C6AF5">
              <w:rPr>
                <w:rFonts w:asciiTheme="minorHAnsi" w:hAnsiTheme="minorHAnsi" w:cstheme="minorHAnsi"/>
                <w:szCs w:val="20"/>
              </w:rPr>
              <w:t>Standardet minimale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sigurojn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standardet e rinovimit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thell</w:t>
            </w:r>
            <w:r w:rsidR="00CC296B" w:rsidRPr="001C6AF5">
              <w:rPr>
                <w:rFonts w:asciiTheme="minorHAnsi" w:hAnsiTheme="minorHAnsi" w:cstheme="minorHAnsi"/>
                <w:szCs w:val="20"/>
              </w:rPr>
              <w:t>e</w:t>
            </w:r>
            <w:r w:rsidRPr="001C6AF5">
              <w:rPr>
                <w:rFonts w:asciiTheme="minorHAnsi" w:hAnsiTheme="minorHAnsi" w:cstheme="minorHAnsi"/>
                <w:szCs w:val="20"/>
              </w:rPr>
              <w:t xml:space="preserve"> dhe ZEB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arrihen gjat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ekzistuese dhe nd</w:t>
            </w:r>
            <w:r w:rsidR="00CC296B" w:rsidRPr="001C6AF5">
              <w:rPr>
                <w:rFonts w:asciiTheme="minorHAnsi" w:hAnsiTheme="minorHAnsi" w:cstheme="minorHAnsi"/>
                <w:szCs w:val="20"/>
              </w:rPr>
              <w:t>e</w:t>
            </w:r>
            <w:r w:rsidRPr="001C6AF5">
              <w:rPr>
                <w:rFonts w:asciiTheme="minorHAnsi" w:hAnsiTheme="minorHAnsi" w:cstheme="minorHAnsi"/>
                <w:szCs w:val="20"/>
              </w:rPr>
              <w:t>rtimit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reja.</w:t>
            </w:r>
            <w:r w:rsidR="0000761F" w:rsidRPr="001C6AF5">
              <w:rPr>
                <w:rFonts w:asciiTheme="minorHAnsi" w:hAnsiTheme="minorHAnsi" w:cstheme="minorHAnsi"/>
                <w:szCs w:val="20"/>
              </w:rPr>
              <w:t xml:space="preserve"> </w:t>
            </w:r>
          </w:p>
          <w:p w14:paraId="0FC91E90" w14:textId="77777777" w:rsidR="0000761F" w:rsidRPr="001C6AF5" w:rsidRDefault="0000761F"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31A622A0" w14:textId="754B82EB" w:rsidR="0000761F" w:rsidRPr="001C6AF5" w:rsidRDefault="00937A24"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Rezultatet e stokut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banimit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duhen arritur:</w:t>
            </w:r>
          </w:p>
          <w:p w14:paraId="4A7139FE" w14:textId="698B9FD4" w:rsidR="00A66DEE" w:rsidRPr="001C6AF5" w:rsidRDefault="00A66DEE" w:rsidP="00A66DEE">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Rinovimi i 75%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rezidenciale me performanc</w:t>
            </w:r>
            <w:r w:rsidR="00CC296B" w:rsidRPr="001C6AF5">
              <w:rPr>
                <w:rFonts w:asciiTheme="minorHAnsi" w:hAnsiTheme="minorHAnsi" w:cstheme="minorHAnsi"/>
                <w:szCs w:val="20"/>
              </w:rPr>
              <w:t>e</w:t>
            </w:r>
            <w:r w:rsidRPr="001C6AF5">
              <w:rPr>
                <w:rFonts w:asciiTheme="minorHAnsi" w:hAnsiTheme="minorHAnsi" w:cstheme="minorHAnsi"/>
                <w:szCs w:val="20"/>
              </w:rPr>
              <w:t>n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keqe sipas konceptit ZEB, nd</w:t>
            </w:r>
            <w:r w:rsidR="00CC296B" w:rsidRPr="001C6AF5">
              <w:rPr>
                <w:rFonts w:asciiTheme="minorHAnsi" w:hAnsiTheme="minorHAnsi" w:cstheme="minorHAnsi"/>
                <w:szCs w:val="20"/>
              </w:rPr>
              <w:t>e</w:t>
            </w:r>
            <w:r w:rsidRPr="001C6AF5">
              <w:rPr>
                <w:rFonts w:asciiTheme="minorHAnsi" w:hAnsiTheme="minorHAnsi" w:cstheme="minorHAnsi"/>
                <w:szCs w:val="20"/>
              </w:rPr>
              <w:t>rsa 25% e nd</w:t>
            </w:r>
            <w:r w:rsidR="00CC296B" w:rsidRPr="001C6AF5">
              <w:rPr>
                <w:rFonts w:asciiTheme="minorHAnsi" w:hAnsiTheme="minorHAnsi" w:cstheme="minorHAnsi"/>
                <w:szCs w:val="20"/>
              </w:rPr>
              <w:t>e</w:t>
            </w:r>
            <w:r w:rsidRPr="001C6AF5">
              <w:rPr>
                <w:rFonts w:asciiTheme="minorHAnsi" w:hAnsiTheme="minorHAnsi" w:cstheme="minorHAnsi"/>
                <w:szCs w:val="20"/>
              </w:rPr>
              <w:t>rtesave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banimit me performanc</w:t>
            </w:r>
            <w:r w:rsidR="00CC296B" w:rsidRPr="001C6AF5">
              <w:rPr>
                <w:rFonts w:asciiTheme="minorHAnsi" w:hAnsiTheme="minorHAnsi" w:cstheme="minorHAnsi"/>
                <w:szCs w:val="20"/>
              </w:rPr>
              <w:t>e</w:t>
            </w:r>
            <w:r w:rsidRPr="001C6AF5">
              <w:rPr>
                <w:rFonts w:asciiTheme="minorHAnsi" w:hAnsiTheme="minorHAnsi" w:cstheme="minorHAnsi"/>
                <w:szCs w:val="20"/>
              </w:rPr>
              <w:t>n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keqe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rinovohen sipas konceptit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thell</w:t>
            </w:r>
            <w:r w:rsidR="00CC296B" w:rsidRPr="001C6AF5">
              <w:rPr>
                <w:rFonts w:asciiTheme="minorHAnsi" w:hAnsiTheme="minorHAnsi" w:cstheme="minorHAnsi"/>
                <w:szCs w:val="20"/>
              </w:rPr>
              <w:t>e</w:t>
            </w:r>
            <w:r w:rsidRPr="001C6AF5">
              <w:rPr>
                <w:rFonts w:asciiTheme="minorHAnsi" w:hAnsiTheme="minorHAnsi" w:cstheme="minorHAnsi"/>
                <w:szCs w:val="20"/>
              </w:rPr>
              <w:t>.</w:t>
            </w:r>
          </w:p>
          <w:p w14:paraId="74CAA94D" w14:textId="4FAFC0A2" w:rsidR="00A66DEE" w:rsidRPr="001C6AF5" w:rsidRDefault="00A66DEE" w:rsidP="00A66DEE">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Rikonstruksioni i 75%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tjera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banimit (jo WPB) sipas konceptit ZEB, nd</w:t>
            </w:r>
            <w:r w:rsidR="00CC296B" w:rsidRPr="001C6AF5">
              <w:rPr>
                <w:rFonts w:asciiTheme="minorHAnsi" w:hAnsiTheme="minorHAnsi" w:cstheme="minorHAnsi"/>
                <w:szCs w:val="20"/>
              </w:rPr>
              <w:t>e</w:t>
            </w:r>
            <w:r w:rsidRPr="001C6AF5">
              <w:rPr>
                <w:rFonts w:asciiTheme="minorHAnsi" w:hAnsiTheme="minorHAnsi" w:cstheme="minorHAnsi"/>
                <w:szCs w:val="20"/>
              </w:rPr>
              <w:t>rsa 25%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rinovohet sipas konceptit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thell</w:t>
            </w:r>
            <w:r w:rsidR="00CC296B" w:rsidRPr="001C6AF5">
              <w:rPr>
                <w:rFonts w:asciiTheme="minorHAnsi" w:hAnsiTheme="minorHAnsi" w:cstheme="minorHAnsi"/>
                <w:szCs w:val="20"/>
              </w:rPr>
              <w:t>e</w:t>
            </w:r>
            <w:r w:rsidRPr="001C6AF5">
              <w:rPr>
                <w:rFonts w:asciiTheme="minorHAnsi" w:hAnsiTheme="minorHAnsi" w:cstheme="minorHAnsi"/>
                <w:szCs w:val="20"/>
              </w:rPr>
              <w:t>.</w:t>
            </w:r>
          </w:p>
          <w:p w14:paraId="1DCDDB9F" w14:textId="7B309A99" w:rsidR="00A66DEE" w:rsidRPr="001C6AF5" w:rsidRDefault="00A66DEE" w:rsidP="00A66DEE">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rtesat e reja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banimit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rtohen nga 1 janari 2030, te jen</w:t>
            </w:r>
            <w:r w:rsidR="00CC296B" w:rsidRPr="001C6AF5">
              <w:rPr>
                <w:rFonts w:asciiTheme="minorHAnsi" w:hAnsiTheme="minorHAnsi" w:cstheme="minorHAnsi"/>
                <w:szCs w:val="20"/>
              </w:rPr>
              <w:t>e</w:t>
            </w:r>
            <w:r w:rsidRPr="001C6AF5">
              <w:rPr>
                <w:rFonts w:asciiTheme="minorHAnsi" w:hAnsiTheme="minorHAnsi" w:cstheme="minorHAnsi"/>
                <w:szCs w:val="20"/>
              </w:rPr>
              <w:t xml:space="preserve"> ZEB.</w:t>
            </w:r>
          </w:p>
          <w:p w14:paraId="380E9CB5" w14:textId="17287205" w:rsidR="0000761F" w:rsidRPr="001C6AF5" w:rsidRDefault="00A66DEE" w:rsidP="00A66DEE">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Standardet minimale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e banimit sigurojn</w:t>
            </w:r>
            <w:r w:rsidR="00CC296B" w:rsidRPr="001C6AF5">
              <w:rPr>
                <w:rFonts w:asciiTheme="minorHAnsi" w:hAnsiTheme="minorHAnsi" w:cstheme="minorHAnsi"/>
                <w:szCs w:val="20"/>
              </w:rPr>
              <w:t>e</w:t>
            </w:r>
            <w:r w:rsidRPr="001C6AF5">
              <w:rPr>
                <w:rFonts w:asciiTheme="minorHAnsi" w:hAnsiTheme="minorHAnsi" w:cstheme="minorHAnsi"/>
                <w:szCs w:val="20"/>
              </w:rPr>
              <w: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pakt</w:t>
            </w:r>
            <w:r w:rsidR="00CC296B" w:rsidRPr="001C6AF5">
              <w:rPr>
                <w:rFonts w:asciiTheme="minorHAnsi" w:hAnsiTheme="minorHAnsi" w:cstheme="minorHAnsi"/>
                <w:szCs w:val="20"/>
              </w:rPr>
              <w:t>e</w:t>
            </w:r>
            <w:r w:rsidRPr="001C6AF5">
              <w:rPr>
                <w:rFonts w:asciiTheme="minorHAnsi" w:hAnsiTheme="minorHAnsi" w:cstheme="minorHAnsi"/>
                <w:szCs w:val="20"/>
              </w:rPr>
              <w:t>n,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rtesat e banimit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dekarbonizohen si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posht</w:t>
            </w:r>
            <w:r w:rsidR="00CC296B" w:rsidRPr="001C6AF5">
              <w:rPr>
                <w:rFonts w:asciiTheme="minorHAnsi" w:hAnsiTheme="minorHAnsi" w:cstheme="minorHAnsi"/>
                <w:szCs w:val="20"/>
              </w:rPr>
              <w:t>e</w:t>
            </w:r>
            <w:r w:rsidRPr="001C6AF5">
              <w:rPr>
                <w:rFonts w:asciiTheme="minorHAnsi" w:hAnsiTheme="minorHAnsi" w:cstheme="minorHAnsi"/>
                <w:szCs w:val="20"/>
              </w:rPr>
              <w:t>:</w:t>
            </w:r>
          </w:p>
          <w:p w14:paraId="239E9FE7" w14:textId="2C7F7A6F" w:rsidR="0000761F" w:rsidRPr="001C6AF5" w:rsidRDefault="0000761F" w:rsidP="00E7664A">
            <w:pPr>
              <w:pStyle w:val="ListParagraph"/>
              <w:numPr>
                <w:ilvl w:val="0"/>
                <w:numId w:val="85"/>
              </w:numPr>
              <w:spacing w:before="20" w:after="20"/>
              <w:ind w:left="1007"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16% </w:t>
            </w:r>
            <w:r w:rsidR="00A66DEE"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A66DEE"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2030</w:t>
            </w:r>
            <w:r w:rsidR="00F85FCB" w:rsidRPr="001C6AF5">
              <w:rPr>
                <w:rFonts w:asciiTheme="minorHAnsi" w:eastAsia="Times New Roman" w:hAnsiTheme="minorHAnsi" w:cstheme="minorHAnsi"/>
                <w:szCs w:val="20"/>
                <w:lang w:val="sq-AL" w:eastAsia="en-GB"/>
              </w:rPr>
              <w:t>;</w:t>
            </w:r>
          </w:p>
          <w:p w14:paraId="176913B9" w14:textId="3188B5D0" w:rsidR="0000761F" w:rsidRPr="001C6AF5" w:rsidRDefault="0000761F" w:rsidP="00E7664A">
            <w:pPr>
              <w:pStyle w:val="ListParagraph"/>
              <w:numPr>
                <w:ilvl w:val="0"/>
                <w:numId w:val="85"/>
              </w:numPr>
              <w:spacing w:before="20" w:after="20"/>
              <w:ind w:left="1007"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34% </w:t>
            </w:r>
            <w:r w:rsidR="00A66DEE"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A66DEE"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2035</w:t>
            </w:r>
            <w:r w:rsidR="00F85FCB" w:rsidRPr="001C6AF5">
              <w:rPr>
                <w:rFonts w:asciiTheme="minorHAnsi" w:eastAsia="Times New Roman" w:hAnsiTheme="minorHAnsi" w:cstheme="minorHAnsi"/>
                <w:szCs w:val="20"/>
                <w:lang w:val="sq-AL" w:eastAsia="en-GB"/>
              </w:rPr>
              <w:t>;</w:t>
            </w:r>
          </w:p>
          <w:p w14:paraId="35265987" w14:textId="64B3BCF5" w:rsidR="0000761F" w:rsidRPr="001C6AF5" w:rsidRDefault="0000761F" w:rsidP="00E7664A">
            <w:pPr>
              <w:pStyle w:val="ListParagraph"/>
              <w:numPr>
                <w:ilvl w:val="0"/>
                <w:numId w:val="85"/>
              </w:numPr>
              <w:spacing w:before="20" w:after="20"/>
              <w:ind w:left="1007"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60% </w:t>
            </w:r>
            <w:r w:rsidR="00A66DEE"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A66DEE"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2040</w:t>
            </w:r>
            <w:r w:rsidR="00F85FCB" w:rsidRPr="001C6AF5">
              <w:rPr>
                <w:rFonts w:asciiTheme="minorHAnsi" w:eastAsia="Times New Roman" w:hAnsiTheme="minorHAnsi" w:cstheme="minorHAnsi"/>
                <w:szCs w:val="20"/>
                <w:lang w:val="sq-AL" w:eastAsia="en-GB"/>
              </w:rPr>
              <w:t>;</w:t>
            </w:r>
          </w:p>
          <w:p w14:paraId="1B456829" w14:textId="5E64FF62" w:rsidR="0000761F" w:rsidRPr="001C6AF5" w:rsidRDefault="0000761F" w:rsidP="00E7664A">
            <w:pPr>
              <w:pStyle w:val="ListParagraph"/>
              <w:numPr>
                <w:ilvl w:val="0"/>
                <w:numId w:val="85"/>
              </w:numPr>
              <w:spacing w:before="20" w:after="20"/>
              <w:ind w:left="1007"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79% </w:t>
            </w:r>
            <w:r w:rsidR="00A66DEE"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A66DEE"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2045</w:t>
            </w:r>
            <w:r w:rsidR="00F85FCB" w:rsidRPr="001C6AF5">
              <w:rPr>
                <w:rFonts w:asciiTheme="minorHAnsi" w:eastAsia="Times New Roman" w:hAnsiTheme="minorHAnsi" w:cstheme="minorHAnsi"/>
                <w:szCs w:val="20"/>
                <w:lang w:val="sq-AL" w:eastAsia="en-GB"/>
              </w:rPr>
              <w:t>;</w:t>
            </w:r>
          </w:p>
          <w:p w14:paraId="50B9B7BF" w14:textId="63A64085" w:rsidR="0000761F" w:rsidRPr="001C6AF5" w:rsidRDefault="0000761F" w:rsidP="00E7664A">
            <w:pPr>
              <w:pStyle w:val="ListParagraph"/>
              <w:numPr>
                <w:ilvl w:val="0"/>
                <w:numId w:val="85"/>
              </w:numPr>
              <w:spacing w:before="20" w:after="20"/>
              <w:ind w:left="1007"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100% </w:t>
            </w:r>
            <w:r w:rsidR="00A66DEE"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A66DEE"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2050</w:t>
            </w:r>
            <w:r w:rsidR="00F85FCB" w:rsidRPr="001C6AF5">
              <w:rPr>
                <w:rFonts w:asciiTheme="minorHAnsi" w:eastAsia="Times New Roman" w:hAnsiTheme="minorHAnsi" w:cstheme="minorHAnsi"/>
                <w:szCs w:val="20"/>
                <w:lang w:val="sq-AL" w:eastAsia="en-GB"/>
              </w:rPr>
              <w:t>.</w:t>
            </w:r>
          </w:p>
          <w:p w14:paraId="7FCB05D5" w14:textId="77777777" w:rsidR="0000761F" w:rsidRPr="001C6AF5" w:rsidRDefault="0000761F" w:rsidP="00B10B71">
            <w:pPr>
              <w:spacing w:before="20" w:after="20"/>
              <w:rPr>
                <w:rFonts w:asciiTheme="minorHAnsi" w:eastAsia="Times New Roman" w:hAnsiTheme="minorHAnsi" w:cstheme="minorHAnsi"/>
                <w:szCs w:val="20"/>
                <w:lang w:val="sq-AL" w:eastAsia="en-GB"/>
              </w:rPr>
            </w:pPr>
          </w:p>
          <w:p w14:paraId="2AABA85A" w14:textId="1122B94C" w:rsidR="0000761F" w:rsidRPr="001C6AF5" w:rsidRDefault="009E0EBB"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b/>
                <w:bCs/>
                <w:szCs w:val="20"/>
              </w:rPr>
              <w:t>Rezultatet e stokut t</w:t>
            </w:r>
            <w:r w:rsidR="00CC296B" w:rsidRPr="001C6AF5">
              <w:rPr>
                <w:rFonts w:asciiTheme="minorHAnsi" w:hAnsiTheme="minorHAnsi" w:cstheme="minorHAnsi"/>
                <w:b/>
                <w:bCs/>
                <w:szCs w:val="20"/>
              </w:rPr>
              <w:t>e</w:t>
            </w:r>
            <w:r w:rsidRPr="001C6AF5">
              <w:rPr>
                <w:rFonts w:asciiTheme="minorHAnsi" w:hAnsiTheme="minorHAnsi" w:cstheme="minorHAnsi"/>
                <w:b/>
                <w:bCs/>
                <w:szCs w:val="20"/>
              </w:rPr>
              <w:t xml:space="preserve"> nd</w:t>
            </w:r>
            <w:r w:rsidR="00CC296B" w:rsidRPr="001C6AF5">
              <w:rPr>
                <w:rFonts w:asciiTheme="minorHAnsi" w:hAnsiTheme="minorHAnsi" w:cstheme="minorHAnsi"/>
                <w:b/>
                <w:bCs/>
                <w:szCs w:val="20"/>
              </w:rPr>
              <w:t>e</w:t>
            </w:r>
            <w:r w:rsidRPr="001C6AF5">
              <w:rPr>
                <w:rFonts w:asciiTheme="minorHAnsi" w:hAnsiTheme="minorHAnsi" w:cstheme="minorHAnsi"/>
                <w:b/>
                <w:bCs/>
                <w:szCs w:val="20"/>
              </w:rPr>
              <w:t>rtesave publike q</w:t>
            </w:r>
            <w:r w:rsidR="00CC296B" w:rsidRPr="001C6AF5">
              <w:rPr>
                <w:rFonts w:asciiTheme="minorHAnsi" w:hAnsiTheme="minorHAnsi" w:cstheme="minorHAnsi"/>
                <w:b/>
                <w:bCs/>
                <w:szCs w:val="20"/>
              </w:rPr>
              <w:t>e</w:t>
            </w:r>
            <w:r w:rsidRPr="001C6AF5">
              <w:rPr>
                <w:rFonts w:asciiTheme="minorHAnsi" w:hAnsiTheme="minorHAnsi" w:cstheme="minorHAnsi"/>
                <w:b/>
                <w:bCs/>
                <w:szCs w:val="20"/>
              </w:rPr>
              <w:t xml:space="preserve"> duhen arritur:</w:t>
            </w:r>
          </w:p>
          <w:p w14:paraId="63BF06C8" w14:textId="3A0387D3" w:rsidR="00F729F4" w:rsidRPr="001C6AF5" w:rsidRDefault="00F729F4" w:rsidP="00C8350D">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rtesat publike ekzistuese qendrore dhe bashkiake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riparohen sipas konceptit DEEP dhe ZEB.</w:t>
            </w:r>
          </w:p>
          <w:p w14:paraId="3274200B" w14:textId="221B6967" w:rsidR="00F729F4" w:rsidRPr="001C6AF5" w:rsidRDefault="00F729F4" w:rsidP="00C8350D">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rtesat e reja publike qendrore dhe bashkiake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rtohen nga 1 Janari 2030, te jene ZEB.</w:t>
            </w:r>
          </w:p>
          <w:p w14:paraId="357525A8" w14:textId="779CA7AC" w:rsidR="0000761F" w:rsidRPr="001C6AF5" w:rsidRDefault="00F729F4" w:rsidP="00E7664A">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ind w:left="440"/>
              <w:contextualSpacing/>
              <w:jc w:val="both"/>
              <w:rPr>
                <w:rFonts w:asciiTheme="minorHAnsi" w:hAnsiTheme="minorHAnsi" w:cstheme="minorHAnsi"/>
                <w:szCs w:val="20"/>
              </w:rPr>
            </w:pPr>
            <w:r w:rsidRPr="001C6AF5">
              <w:rPr>
                <w:rFonts w:asciiTheme="minorHAnsi" w:hAnsiTheme="minorHAnsi" w:cstheme="minorHAnsi"/>
                <w:szCs w:val="20"/>
              </w:rPr>
              <w:t>Standardet minimale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publike qendrore dhe bashkiake sigurojn</w:t>
            </w:r>
            <w:r w:rsidR="00CC296B" w:rsidRPr="001C6AF5">
              <w:rPr>
                <w:rFonts w:asciiTheme="minorHAnsi" w:hAnsiTheme="minorHAnsi" w:cstheme="minorHAnsi"/>
                <w:szCs w:val="20"/>
              </w:rPr>
              <w:t>e</w:t>
            </w:r>
            <w:r w:rsidRPr="001C6AF5">
              <w:rPr>
                <w:rFonts w:asciiTheme="minorHAnsi" w:hAnsiTheme="minorHAnsi" w:cstheme="minorHAnsi"/>
                <w:szCs w:val="20"/>
              </w:rPr>
              <w: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pakt</w:t>
            </w:r>
            <w:r w:rsidR="00CC296B" w:rsidRPr="001C6AF5">
              <w:rPr>
                <w:rFonts w:asciiTheme="minorHAnsi" w:hAnsiTheme="minorHAnsi" w:cstheme="minorHAnsi"/>
                <w:szCs w:val="20"/>
              </w:rPr>
              <w:t>e</w:t>
            </w:r>
            <w:r w:rsidRPr="001C6AF5">
              <w:rPr>
                <w:rFonts w:asciiTheme="minorHAnsi" w:hAnsiTheme="minorHAnsi" w:cstheme="minorHAnsi"/>
                <w:szCs w:val="20"/>
              </w:rPr>
              <w:t>n,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rtesat publike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dekarbonizohen si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posht</w:t>
            </w:r>
            <w:r w:rsidR="00CC296B" w:rsidRPr="001C6AF5">
              <w:rPr>
                <w:rFonts w:asciiTheme="minorHAnsi" w:hAnsiTheme="minorHAnsi" w:cstheme="minorHAnsi"/>
                <w:szCs w:val="20"/>
              </w:rPr>
              <w:t>e</w:t>
            </w:r>
            <w:r w:rsidRPr="001C6AF5">
              <w:rPr>
                <w:rFonts w:asciiTheme="minorHAnsi" w:hAnsiTheme="minorHAnsi" w:cstheme="minorHAnsi"/>
                <w:szCs w:val="20"/>
              </w:rPr>
              <w:t>:</w:t>
            </w:r>
          </w:p>
          <w:p w14:paraId="6A3261FD" w14:textId="4FD961A7" w:rsidR="0000761F" w:rsidRPr="001C6AF5" w:rsidRDefault="0000761F" w:rsidP="00E7664A">
            <w:pPr>
              <w:pStyle w:val="ListParagraph"/>
              <w:numPr>
                <w:ilvl w:val="0"/>
                <w:numId w:val="84"/>
              </w:numPr>
              <w:spacing w:before="20" w:after="20"/>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25% </w:t>
            </w:r>
            <w:r w:rsidR="00F85FCB"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F85FCB"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2030</w:t>
            </w:r>
            <w:r w:rsidR="00F85FCB" w:rsidRPr="001C6AF5">
              <w:rPr>
                <w:rFonts w:asciiTheme="minorHAnsi" w:eastAsia="Times New Roman" w:hAnsiTheme="minorHAnsi" w:cstheme="minorHAnsi"/>
                <w:szCs w:val="20"/>
                <w:lang w:val="sq-AL" w:eastAsia="en-GB"/>
              </w:rPr>
              <w:t>;</w:t>
            </w:r>
          </w:p>
          <w:p w14:paraId="29E61D73" w14:textId="61841A5C" w:rsidR="0000761F" w:rsidRPr="001C6AF5" w:rsidRDefault="0000761F" w:rsidP="00E7664A">
            <w:pPr>
              <w:pStyle w:val="ListParagraph"/>
              <w:numPr>
                <w:ilvl w:val="0"/>
                <w:numId w:val="84"/>
              </w:numPr>
              <w:spacing w:before="20" w:after="20"/>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49% </w:t>
            </w:r>
            <w:r w:rsidR="00F85FCB"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F85FCB"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2035</w:t>
            </w:r>
            <w:r w:rsidR="00F85FCB" w:rsidRPr="001C6AF5">
              <w:rPr>
                <w:rFonts w:asciiTheme="minorHAnsi" w:eastAsia="Times New Roman" w:hAnsiTheme="minorHAnsi" w:cstheme="minorHAnsi"/>
                <w:szCs w:val="20"/>
                <w:lang w:val="sq-AL" w:eastAsia="en-GB"/>
              </w:rPr>
              <w:t>;</w:t>
            </w:r>
          </w:p>
          <w:p w14:paraId="7C0485E3" w14:textId="23F41B55" w:rsidR="0000761F" w:rsidRPr="001C6AF5" w:rsidRDefault="0000761F" w:rsidP="00E7664A">
            <w:pPr>
              <w:pStyle w:val="ListParagraph"/>
              <w:numPr>
                <w:ilvl w:val="0"/>
                <w:numId w:val="84"/>
              </w:numPr>
              <w:spacing w:before="20" w:after="20"/>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76% </w:t>
            </w:r>
            <w:r w:rsidR="00F85FCB"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F85FCB"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2040</w:t>
            </w:r>
            <w:r w:rsidR="00F85FCB" w:rsidRPr="001C6AF5">
              <w:rPr>
                <w:rFonts w:asciiTheme="minorHAnsi" w:eastAsia="Times New Roman" w:hAnsiTheme="minorHAnsi" w:cstheme="minorHAnsi"/>
                <w:szCs w:val="20"/>
                <w:lang w:val="sq-AL" w:eastAsia="en-GB"/>
              </w:rPr>
              <w:t>;</w:t>
            </w:r>
          </w:p>
          <w:p w14:paraId="54914FBF" w14:textId="66C95289" w:rsidR="0000761F" w:rsidRPr="001C6AF5" w:rsidRDefault="0000761F" w:rsidP="00E7664A">
            <w:pPr>
              <w:pStyle w:val="ListParagraph"/>
              <w:numPr>
                <w:ilvl w:val="0"/>
                <w:numId w:val="84"/>
              </w:numPr>
              <w:spacing w:before="20" w:after="20"/>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96% </w:t>
            </w:r>
            <w:r w:rsidR="00F85FCB"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F85FCB"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2045</w:t>
            </w:r>
            <w:r w:rsidR="00F85FCB" w:rsidRPr="001C6AF5">
              <w:rPr>
                <w:rFonts w:asciiTheme="minorHAnsi" w:eastAsia="Times New Roman" w:hAnsiTheme="minorHAnsi" w:cstheme="minorHAnsi"/>
                <w:szCs w:val="20"/>
                <w:lang w:val="sq-AL" w:eastAsia="en-GB"/>
              </w:rPr>
              <w:t>;</w:t>
            </w:r>
          </w:p>
          <w:p w14:paraId="65AD3D02" w14:textId="5470369F" w:rsidR="0000761F" w:rsidRPr="001C6AF5" w:rsidRDefault="0000761F" w:rsidP="00E7664A">
            <w:pPr>
              <w:pStyle w:val="ListParagraph"/>
              <w:numPr>
                <w:ilvl w:val="0"/>
                <w:numId w:val="84"/>
              </w:numPr>
              <w:spacing w:before="20" w:after="20"/>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100% </w:t>
            </w:r>
            <w:r w:rsidR="00F85FCB"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F85FCB"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2050</w:t>
            </w:r>
            <w:r w:rsidR="00F85FCB" w:rsidRPr="001C6AF5">
              <w:rPr>
                <w:rFonts w:asciiTheme="minorHAnsi" w:eastAsia="Times New Roman" w:hAnsiTheme="minorHAnsi" w:cstheme="minorHAnsi"/>
                <w:szCs w:val="20"/>
                <w:lang w:val="sq-AL" w:eastAsia="en-GB"/>
              </w:rPr>
              <w:t>.</w:t>
            </w:r>
          </w:p>
          <w:p w14:paraId="420A61C6" w14:textId="77777777" w:rsidR="0000761F" w:rsidRPr="001C6AF5" w:rsidRDefault="0000761F" w:rsidP="00B10B71">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768"/>
              <w:jc w:val="both"/>
              <w:rPr>
                <w:rFonts w:asciiTheme="minorHAnsi" w:hAnsiTheme="minorHAnsi" w:cstheme="minorHAnsi"/>
                <w:szCs w:val="20"/>
              </w:rPr>
            </w:pPr>
          </w:p>
          <w:p w14:paraId="2355BFEC" w14:textId="44D60374" w:rsidR="0000761F" w:rsidRPr="001C6AF5" w:rsidRDefault="009C1A78"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b/>
                <w:bCs/>
                <w:szCs w:val="20"/>
              </w:rPr>
              <w:t>Rezultatet e stokut t</w:t>
            </w:r>
            <w:r w:rsidR="00CC296B" w:rsidRPr="001C6AF5">
              <w:rPr>
                <w:rFonts w:asciiTheme="minorHAnsi" w:hAnsiTheme="minorHAnsi" w:cstheme="minorHAnsi"/>
                <w:b/>
                <w:bCs/>
                <w:szCs w:val="20"/>
              </w:rPr>
              <w:t>e</w:t>
            </w:r>
            <w:r w:rsidRPr="001C6AF5">
              <w:rPr>
                <w:rFonts w:asciiTheme="minorHAnsi" w:hAnsiTheme="minorHAnsi" w:cstheme="minorHAnsi"/>
                <w:b/>
                <w:bCs/>
                <w:szCs w:val="20"/>
              </w:rPr>
              <w:t xml:space="preserve"> nd</w:t>
            </w:r>
            <w:r w:rsidR="00CC296B" w:rsidRPr="001C6AF5">
              <w:rPr>
                <w:rFonts w:asciiTheme="minorHAnsi" w:hAnsiTheme="minorHAnsi" w:cstheme="minorHAnsi"/>
                <w:b/>
                <w:bCs/>
                <w:szCs w:val="20"/>
              </w:rPr>
              <w:t>e</w:t>
            </w:r>
            <w:r w:rsidRPr="001C6AF5">
              <w:rPr>
                <w:rFonts w:asciiTheme="minorHAnsi" w:hAnsiTheme="minorHAnsi" w:cstheme="minorHAnsi"/>
                <w:b/>
                <w:bCs/>
                <w:szCs w:val="20"/>
              </w:rPr>
              <w:t>rtesave t</w:t>
            </w:r>
            <w:r w:rsidR="00CC296B" w:rsidRPr="001C6AF5">
              <w:rPr>
                <w:rFonts w:asciiTheme="minorHAnsi" w:hAnsiTheme="minorHAnsi" w:cstheme="minorHAnsi"/>
                <w:b/>
                <w:bCs/>
                <w:szCs w:val="20"/>
              </w:rPr>
              <w:t>e</w:t>
            </w:r>
            <w:r w:rsidRPr="001C6AF5">
              <w:rPr>
                <w:rFonts w:asciiTheme="minorHAnsi" w:hAnsiTheme="minorHAnsi" w:cstheme="minorHAnsi"/>
                <w:b/>
                <w:bCs/>
                <w:szCs w:val="20"/>
              </w:rPr>
              <w:t xml:space="preserve"> sh</w:t>
            </w:r>
            <w:r w:rsidR="00CC296B" w:rsidRPr="001C6AF5">
              <w:rPr>
                <w:rFonts w:asciiTheme="minorHAnsi" w:hAnsiTheme="minorHAnsi" w:cstheme="minorHAnsi"/>
                <w:b/>
                <w:bCs/>
                <w:szCs w:val="20"/>
              </w:rPr>
              <w:t>e</w:t>
            </w:r>
            <w:r w:rsidRPr="001C6AF5">
              <w:rPr>
                <w:rFonts w:asciiTheme="minorHAnsi" w:hAnsiTheme="minorHAnsi" w:cstheme="minorHAnsi"/>
                <w:b/>
                <w:bCs/>
                <w:szCs w:val="20"/>
              </w:rPr>
              <w:t>rbimit privat dhe komercial q</w:t>
            </w:r>
            <w:r w:rsidR="00CC296B" w:rsidRPr="001C6AF5">
              <w:rPr>
                <w:rFonts w:asciiTheme="minorHAnsi" w:hAnsiTheme="minorHAnsi" w:cstheme="minorHAnsi"/>
                <w:b/>
                <w:bCs/>
                <w:szCs w:val="20"/>
              </w:rPr>
              <w:t>e</w:t>
            </w:r>
            <w:r w:rsidRPr="001C6AF5">
              <w:rPr>
                <w:rFonts w:asciiTheme="minorHAnsi" w:hAnsiTheme="minorHAnsi" w:cstheme="minorHAnsi"/>
                <w:b/>
                <w:bCs/>
                <w:szCs w:val="20"/>
              </w:rPr>
              <w:t xml:space="preserve"> duhen arritur:</w:t>
            </w:r>
          </w:p>
          <w:p w14:paraId="6EC37E56" w14:textId="165E5103" w:rsidR="009C1A78" w:rsidRPr="001C6AF5" w:rsidRDefault="009C1A78" w:rsidP="00C8350D">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rtesat ekzistuese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sh</w:t>
            </w:r>
            <w:r w:rsidR="00CC296B" w:rsidRPr="001C6AF5">
              <w:rPr>
                <w:rFonts w:asciiTheme="minorHAnsi" w:hAnsiTheme="minorHAnsi" w:cstheme="minorHAnsi"/>
                <w:szCs w:val="20"/>
              </w:rPr>
              <w:t>e</w:t>
            </w:r>
            <w:r w:rsidRPr="001C6AF5">
              <w:rPr>
                <w:rFonts w:asciiTheme="minorHAnsi" w:hAnsiTheme="minorHAnsi" w:cstheme="minorHAnsi"/>
                <w:szCs w:val="20"/>
              </w:rPr>
              <w:t>rbimit privat dhe komercial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riparohen sipas konceptit DEEP dhe ZEB.</w:t>
            </w:r>
          </w:p>
          <w:p w14:paraId="5CD28900" w14:textId="18573CB7" w:rsidR="009C1A78" w:rsidRPr="001C6AF5" w:rsidRDefault="009C1A78" w:rsidP="00C8350D">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rtesat e reja te sherbimeve private dhe komerciale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rtohen nga 1 Janari 2030, te jene ZEB.</w:t>
            </w:r>
          </w:p>
          <w:p w14:paraId="4E0F09BE" w14:textId="63265DB9" w:rsidR="0000761F" w:rsidRPr="001C6AF5" w:rsidRDefault="009C1A78" w:rsidP="00E7664A">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ind w:left="440"/>
              <w:contextualSpacing/>
              <w:jc w:val="both"/>
              <w:rPr>
                <w:rFonts w:asciiTheme="minorHAnsi" w:hAnsiTheme="minorHAnsi" w:cstheme="minorHAnsi"/>
                <w:szCs w:val="20"/>
              </w:rPr>
            </w:pPr>
            <w:r w:rsidRPr="001C6AF5">
              <w:rPr>
                <w:rFonts w:asciiTheme="minorHAnsi" w:hAnsiTheme="minorHAnsi" w:cstheme="minorHAnsi"/>
                <w:szCs w:val="20"/>
              </w:rPr>
              <w:t>Standardet minimale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e sh</w:t>
            </w:r>
            <w:r w:rsidR="00CC296B" w:rsidRPr="001C6AF5">
              <w:rPr>
                <w:rFonts w:asciiTheme="minorHAnsi" w:hAnsiTheme="minorHAnsi" w:cstheme="minorHAnsi"/>
                <w:szCs w:val="20"/>
              </w:rPr>
              <w:t>e</w:t>
            </w:r>
            <w:r w:rsidRPr="001C6AF5">
              <w:rPr>
                <w:rFonts w:asciiTheme="minorHAnsi" w:hAnsiTheme="minorHAnsi" w:cstheme="minorHAnsi"/>
                <w:szCs w:val="20"/>
              </w:rPr>
              <w:t>rbimit privat dhe komercial sigurojn</w:t>
            </w:r>
            <w:r w:rsidR="00CC296B" w:rsidRPr="001C6AF5">
              <w:rPr>
                <w:rFonts w:asciiTheme="minorHAnsi" w:hAnsiTheme="minorHAnsi" w:cstheme="minorHAnsi"/>
                <w:szCs w:val="20"/>
              </w:rPr>
              <w:t>e</w:t>
            </w:r>
            <w:r w:rsidRPr="001C6AF5">
              <w:rPr>
                <w:rFonts w:asciiTheme="minorHAnsi" w:hAnsiTheme="minorHAnsi" w:cstheme="minorHAnsi"/>
                <w:szCs w:val="20"/>
              </w:rPr>
              <w: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pakt</w:t>
            </w:r>
            <w:r w:rsidR="00CC296B" w:rsidRPr="001C6AF5">
              <w:rPr>
                <w:rFonts w:asciiTheme="minorHAnsi" w:hAnsiTheme="minorHAnsi" w:cstheme="minorHAnsi"/>
                <w:szCs w:val="20"/>
              </w:rPr>
              <w:t>e</w:t>
            </w:r>
            <w:r w:rsidRPr="001C6AF5">
              <w:rPr>
                <w:rFonts w:asciiTheme="minorHAnsi" w:hAnsiTheme="minorHAnsi" w:cstheme="minorHAnsi"/>
                <w:szCs w:val="20"/>
              </w:rPr>
              <w:t>n,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dekarbonizohen si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posht</w:t>
            </w:r>
            <w:r w:rsidR="00CC296B" w:rsidRPr="001C6AF5">
              <w:rPr>
                <w:rFonts w:asciiTheme="minorHAnsi" w:hAnsiTheme="minorHAnsi" w:cstheme="minorHAnsi"/>
                <w:szCs w:val="20"/>
              </w:rPr>
              <w:t>e</w:t>
            </w:r>
            <w:r w:rsidRPr="001C6AF5">
              <w:rPr>
                <w:rFonts w:asciiTheme="minorHAnsi" w:hAnsiTheme="minorHAnsi" w:cstheme="minorHAnsi"/>
                <w:szCs w:val="20"/>
              </w:rPr>
              <w:t>:</w:t>
            </w:r>
          </w:p>
          <w:p w14:paraId="31F59C82" w14:textId="51E66689" w:rsidR="0000761F" w:rsidRPr="001C6AF5" w:rsidRDefault="0000761F" w:rsidP="00E7664A">
            <w:pPr>
              <w:pStyle w:val="ListParagraph"/>
              <w:numPr>
                <w:ilvl w:val="0"/>
                <w:numId w:val="83"/>
              </w:numPr>
              <w:spacing w:before="20" w:after="20"/>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25% </w:t>
            </w:r>
            <w:r w:rsidR="00592C63"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592C63"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2030</w:t>
            </w:r>
            <w:r w:rsidR="00592C63" w:rsidRPr="001C6AF5">
              <w:rPr>
                <w:rFonts w:asciiTheme="minorHAnsi" w:eastAsia="Times New Roman" w:hAnsiTheme="minorHAnsi" w:cstheme="minorHAnsi"/>
                <w:szCs w:val="20"/>
                <w:lang w:val="sq-AL" w:eastAsia="en-GB"/>
              </w:rPr>
              <w:t>;</w:t>
            </w:r>
          </w:p>
          <w:p w14:paraId="368202F1" w14:textId="0EF877EE" w:rsidR="0000761F" w:rsidRPr="001C6AF5" w:rsidRDefault="0000761F" w:rsidP="00E7664A">
            <w:pPr>
              <w:pStyle w:val="ListParagraph"/>
              <w:numPr>
                <w:ilvl w:val="0"/>
                <w:numId w:val="83"/>
              </w:numPr>
              <w:spacing w:before="20" w:after="20"/>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44% </w:t>
            </w:r>
            <w:r w:rsidR="00592C63"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592C63"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2035</w:t>
            </w:r>
            <w:r w:rsidR="00592C63" w:rsidRPr="001C6AF5">
              <w:rPr>
                <w:rFonts w:asciiTheme="minorHAnsi" w:eastAsia="Times New Roman" w:hAnsiTheme="minorHAnsi" w:cstheme="minorHAnsi"/>
                <w:szCs w:val="20"/>
                <w:lang w:val="sq-AL" w:eastAsia="en-GB"/>
              </w:rPr>
              <w:t>;</w:t>
            </w:r>
          </w:p>
          <w:p w14:paraId="34B7979E" w14:textId="6D1D96FC" w:rsidR="0000761F" w:rsidRPr="001C6AF5" w:rsidRDefault="0000761F" w:rsidP="00E7664A">
            <w:pPr>
              <w:pStyle w:val="ListParagraph"/>
              <w:numPr>
                <w:ilvl w:val="0"/>
                <w:numId w:val="83"/>
              </w:numPr>
              <w:spacing w:before="20" w:after="20"/>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62% </w:t>
            </w:r>
            <w:r w:rsidR="00592C63"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592C63"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2040</w:t>
            </w:r>
            <w:r w:rsidR="00592C63" w:rsidRPr="001C6AF5">
              <w:rPr>
                <w:rFonts w:asciiTheme="minorHAnsi" w:eastAsia="Times New Roman" w:hAnsiTheme="minorHAnsi" w:cstheme="minorHAnsi"/>
                <w:szCs w:val="20"/>
                <w:lang w:val="sq-AL" w:eastAsia="en-GB"/>
              </w:rPr>
              <w:t>;</w:t>
            </w:r>
          </w:p>
          <w:p w14:paraId="0240477E" w14:textId="23364439" w:rsidR="0000761F" w:rsidRPr="001C6AF5" w:rsidRDefault="0000761F" w:rsidP="00E7664A">
            <w:pPr>
              <w:pStyle w:val="ListParagraph"/>
              <w:numPr>
                <w:ilvl w:val="0"/>
                <w:numId w:val="83"/>
              </w:numPr>
              <w:spacing w:before="20" w:after="20"/>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81% </w:t>
            </w:r>
            <w:r w:rsidR="00592C63"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592C63"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2045</w:t>
            </w:r>
            <w:r w:rsidR="00592C63" w:rsidRPr="001C6AF5">
              <w:rPr>
                <w:rFonts w:asciiTheme="minorHAnsi" w:eastAsia="Times New Roman" w:hAnsiTheme="minorHAnsi" w:cstheme="minorHAnsi"/>
                <w:szCs w:val="20"/>
                <w:lang w:val="sq-AL" w:eastAsia="en-GB"/>
              </w:rPr>
              <w:t>;</w:t>
            </w:r>
          </w:p>
          <w:p w14:paraId="77035E00" w14:textId="73E41027" w:rsidR="0000761F" w:rsidRPr="001C6AF5" w:rsidRDefault="0000761F" w:rsidP="00E7664A">
            <w:pPr>
              <w:pStyle w:val="ListParagraph"/>
              <w:numPr>
                <w:ilvl w:val="0"/>
                <w:numId w:val="83"/>
              </w:numPr>
              <w:spacing w:before="20" w:after="20"/>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100% </w:t>
            </w:r>
            <w:r w:rsidR="00592C63" w:rsidRPr="001C6AF5">
              <w:rPr>
                <w:rFonts w:asciiTheme="minorHAnsi" w:eastAsia="Times New Roman" w:hAnsiTheme="minorHAnsi" w:cstheme="minorHAnsi"/>
                <w:szCs w:val="20"/>
                <w:lang w:val="sq-AL" w:eastAsia="en-GB"/>
              </w:rPr>
              <w:t>deri n</w:t>
            </w:r>
            <w:r w:rsidR="00CC296B" w:rsidRPr="001C6AF5">
              <w:rPr>
                <w:rFonts w:asciiTheme="minorHAnsi" w:eastAsia="Times New Roman" w:hAnsiTheme="minorHAnsi" w:cstheme="minorHAnsi"/>
                <w:szCs w:val="20"/>
                <w:lang w:val="sq-AL" w:eastAsia="en-GB"/>
              </w:rPr>
              <w:t>e</w:t>
            </w:r>
            <w:r w:rsidR="00592C63" w:rsidRPr="001C6AF5">
              <w:rPr>
                <w:rFonts w:asciiTheme="minorHAnsi" w:eastAsia="Times New Roman" w:hAnsiTheme="minorHAnsi" w:cstheme="minorHAnsi"/>
                <w:szCs w:val="20"/>
                <w:lang w:val="sq-AL" w:eastAsia="en-GB"/>
              </w:rPr>
              <w:t xml:space="preserve"> vitin </w:t>
            </w:r>
            <w:r w:rsidRPr="001C6AF5">
              <w:rPr>
                <w:rFonts w:asciiTheme="minorHAnsi" w:eastAsia="Times New Roman" w:hAnsiTheme="minorHAnsi" w:cstheme="minorHAnsi"/>
                <w:szCs w:val="20"/>
                <w:lang w:val="sq-AL" w:eastAsia="en-GB"/>
              </w:rPr>
              <w:t>2050</w:t>
            </w:r>
            <w:r w:rsidR="00592C63" w:rsidRPr="001C6AF5">
              <w:rPr>
                <w:rFonts w:asciiTheme="minorHAnsi" w:eastAsia="Times New Roman" w:hAnsiTheme="minorHAnsi" w:cstheme="minorHAnsi"/>
                <w:szCs w:val="20"/>
                <w:lang w:val="sq-AL" w:eastAsia="en-GB"/>
              </w:rPr>
              <w:t>.</w:t>
            </w:r>
          </w:p>
          <w:p w14:paraId="573A0CCE" w14:textId="77777777" w:rsidR="0000761F" w:rsidRPr="001C6AF5" w:rsidRDefault="0000761F" w:rsidP="00B10B71">
            <w:pPr>
              <w:spacing w:before="20" w:after="20"/>
              <w:rPr>
                <w:rFonts w:asciiTheme="minorHAnsi" w:eastAsia="Times New Roman" w:hAnsiTheme="minorHAnsi" w:cstheme="minorHAnsi"/>
                <w:szCs w:val="20"/>
                <w:lang w:val="sq-AL" w:eastAsia="en-GB"/>
              </w:rPr>
            </w:pPr>
          </w:p>
          <w:p w14:paraId="690A0D7B" w14:textId="3E90D980" w:rsidR="0000761F" w:rsidRPr="001C6AF5" w:rsidRDefault="003202A6" w:rsidP="00B10B71">
            <w:pPr>
              <w:spacing w:before="20" w:after="20"/>
              <w:rPr>
                <w:rFonts w:asciiTheme="minorHAnsi" w:eastAsia="Times New Roman" w:hAnsiTheme="minorHAnsi" w:cstheme="minorHAnsi"/>
                <w:szCs w:val="20"/>
                <w:lang w:val="sq-AL" w:eastAsia="en-GB"/>
              </w:rPr>
            </w:pPr>
            <w:r w:rsidRPr="001C6AF5">
              <w:rPr>
                <w:rFonts w:asciiTheme="minorHAnsi" w:hAnsiTheme="minorHAnsi" w:cstheme="minorHAnsi"/>
                <w:szCs w:val="20"/>
              </w:rPr>
              <w:t>Sh</w:t>
            </w:r>
            <w:r w:rsidR="00CC296B" w:rsidRPr="001C6AF5">
              <w:rPr>
                <w:rFonts w:asciiTheme="minorHAnsi" w:hAnsiTheme="minorHAnsi" w:cstheme="minorHAnsi"/>
                <w:szCs w:val="20"/>
              </w:rPr>
              <w:t>e</w:t>
            </w:r>
            <w:r w:rsidRPr="001C6AF5">
              <w:rPr>
                <w:rFonts w:asciiTheme="minorHAnsi" w:hAnsiTheme="minorHAnsi" w:cstheme="minorHAnsi"/>
                <w:szCs w:val="20"/>
              </w:rPr>
              <w:t>nim: Pragu maksimal i rekomanduar i emetimit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gazeve ser</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zona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ndryshme klimatike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ZEB </w:t>
            </w:r>
            <w:r w:rsidR="00CC296B" w:rsidRPr="001C6AF5">
              <w:rPr>
                <w:rFonts w:asciiTheme="minorHAnsi" w:hAnsiTheme="minorHAnsi" w:cstheme="minorHAnsi"/>
                <w:szCs w:val="20"/>
              </w:rPr>
              <w:t>e</w:t>
            </w:r>
            <w:r w:rsidRPr="001C6AF5">
              <w:rPr>
                <w:rFonts w:asciiTheme="minorHAnsi" w:hAnsiTheme="minorHAnsi" w:cstheme="minorHAnsi"/>
                <w:szCs w:val="20"/>
              </w:rPr>
              <w:t>sht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rcaktuar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Kapitullin 6.1.1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Planit Komb</w:t>
            </w:r>
            <w:r w:rsidR="00CC296B" w:rsidRPr="001C6AF5">
              <w:rPr>
                <w:rFonts w:asciiTheme="minorHAnsi" w:hAnsiTheme="minorHAnsi" w:cstheme="minorHAnsi"/>
                <w:szCs w:val="20"/>
              </w:rPr>
              <w:t>e</w:t>
            </w:r>
            <w:r w:rsidRPr="001C6AF5">
              <w:rPr>
                <w:rFonts w:asciiTheme="minorHAnsi" w:hAnsiTheme="minorHAnsi" w:cstheme="minorHAnsi"/>
                <w:szCs w:val="20"/>
              </w:rPr>
              <w:t>tar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p</w:t>
            </w:r>
            <w:r w:rsidR="00CC296B" w:rsidRPr="001C6AF5">
              <w:rPr>
                <w:rFonts w:asciiTheme="minorHAnsi" w:hAnsiTheme="minorHAnsi" w:cstheme="minorHAnsi"/>
                <w:szCs w:val="20"/>
              </w:rPr>
              <w:t>e</w:t>
            </w:r>
            <w:r w:rsidRPr="001C6AF5">
              <w:rPr>
                <w:rFonts w:asciiTheme="minorHAnsi" w:hAnsiTheme="minorHAnsi" w:cstheme="minorHAnsi"/>
                <w:szCs w:val="20"/>
              </w:rPr>
              <w:t>r objektet e banimit, 6.1.2. p</w:t>
            </w:r>
            <w:r w:rsidR="00CC296B" w:rsidRPr="001C6AF5">
              <w:rPr>
                <w:rFonts w:asciiTheme="minorHAnsi" w:hAnsiTheme="minorHAnsi" w:cstheme="minorHAnsi"/>
                <w:szCs w:val="20"/>
              </w:rPr>
              <w:t>e</w:t>
            </w:r>
            <w:r w:rsidRPr="001C6AF5">
              <w:rPr>
                <w:rFonts w:asciiTheme="minorHAnsi" w:hAnsiTheme="minorHAnsi" w:cstheme="minorHAnsi"/>
                <w:szCs w:val="20"/>
              </w:rPr>
              <w:t>r objektet publike, dhe 6.1.3. p</w:t>
            </w:r>
            <w:r w:rsidR="00CC296B" w:rsidRPr="001C6AF5">
              <w:rPr>
                <w:rFonts w:asciiTheme="minorHAnsi" w:hAnsiTheme="minorHAnsi" w:cstheme="minorHAnsi"/>
                <w:szCs w:val="20"/>
              </w:rPr>
              <w:t>e</w:t>
            </w:r>
            <w:r w:rsidRPr="001C6AF5">
              <w:rPr>
                <w:rFonts w:asciiTheme="minorHAnsi" w:hAnsiTheme="minorHAnsi" w:cstheme="minorHAnsi"/>
                <w:szCs w:val="20"/>
              </w:rPr>
              <w:t>r sh</w:t>
            </w:r>
            <w:r w:rsidR="00CC296B" w:rsidRPr="001C6AF5">
              <w:rPr>
                <w:rFonts w:asciiTheme="minorHAnsi" w:hAnsiTheme="minorHAnsi" w:cstheme="minorHAnsi"/>
                <w:szCs w:val="20"/>
              </w:rPr>
              <w:t>e</w:t>
            </w:r>
            <w:r w:rsidRPr="001C6AF5">
              <w:rPr>
                <w:rFonts w:asciiTheme="minorHAnsi" w:hAnsiTheme="minorHAnsi" w:cstheme="minorHAnsi"/>
                <w:szCs w:val="20"/>
              </w:rPr>
              <w:t>rbimet private dhe nd</w:t>
            </w:r>
            <w:r w:rsidR="00CC296B" w:rsidRPr="001C6AF5">
              <w:rPr>
                <w:rFonts w:asciiTheme="minorHAnsi" w:hAnsiTheme="minorHAnsi" w:cstheme="minorHAnsi"/>
                <w:szCs w:val="20"/>
              </w:rPr>
              <w:t>e</w:t>
            </w:r>
            <w:r w:rsidRPr="001C6AF5">
              <w:rPr>
                <w:rFonts w:asciiTheme="minorHAnsi" w:hAnsiTheme="minorHAnsi" w:cstheme="minorHAnsi"/>
                <w:szCs w:val="20"/>
              </w:rPr>
              <w:t>rtesa tregtare. Ata p</w:t>
            </w:r>
            <w:r w:rsidR="00CC296B" w:rsidRPr="001C6AF5">
              <w:rPr>
                <w:rFonts w:asciiTheme="minorHAnsi" w:hAnsiTheme="minorHAnsi" w:cstheme="minorHAnsi"/>
                <w:szCs w:val="20"/>
              </w:rPr>
              <w:t>e</w:t>
            </w:r>
            <w:r w:rsidRPr="001C6AF5">
              <w:rPr>
                <w:rFonts w:asciiTheme="minorHAnsi" w:hAnsiTheme="minorHAnsi" w:cstheme="minorHAnsi"/>
                <w:szCs w:val="20"/>
              </w:rPr>
              <w:t>rfaq</w:t>
            </w:r>
            <w:r w:rsidR="00CC296B" w:rsidRPr="001C6AF5">
              <w:rPr>
                <w:rFonts w:asciiTheme="minorHAnsi" w:hAnsiTheme="minorHAnsi" w:cstheme="minorHAnsi"/>
                <w:szCs w:val="20"/>
              </w:rPr>
              <w:t>e</w:t>
            </w:r>
            <w:r w:rsidRPr="001C6AF5">
              <w:rPr>
                <w:rFonts w:asciiTheme="minorHAnsi" w:hAnsiTheme="minorHAnsi" w:cstheme="minorHAnsi"/>
                <w:szCs w:val="20"/>
              </w:rPr>
              <w:t>sojn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treguesit minimal</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e reja dhe ato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rinovim.</w:t>
            </w:r>
          </w:p>
        </w:tc>
      </w:tr>
      <w:tr w:rsidR="0000761F" w:rsidRPr="001C6AF5" w14:paraId="3B64E628" w14:textId="77777777" w:rsidTr="00B10B71">
        <w:tc>
          <w:tcPr>
            <w:tcW w:w="2571" w:type="dxa"/>
            <w:tcBorders>
              <w:left w:val="single" w:sz="4" w:space="0" w:color="auto"/>
            </w:tcBorders>
          </w:tcPr>
          <w:p w14:paraId="33ADCC34" w14:textId="55F4CB5B" w:rsidR="0000761F" w:rsidRPr="001C6AF5" w:rsidRDefault="003202A6" w:rsidP="00B10B71">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do t</w:t>
            </w:r>
            <w:r w:rsidR="00CC296B" w:rsidRPr="001C6AF5">
              <w:rPr>
                <w:rFonts w:asciiTheme="minorHAnsi" w:hAnsiTheme="minorHAnsi" w:cstheme="minorHAnsi"/>
                <w:bCs/>
                <w:szCs w:val="20"/>
              </w:rPr>
              <w:t>e</w:t>
            </w:r>
            <w:r w:rsidRPr="001C6AF5">
              <w:rPr>
                <w:rFonts w:asciiTheme="minorHAnsi" w:hAnsiTheme="minorHAnsi" w:cstheme="minorHAnsi"/>
                <w:bCs/>
                <w:szCs w:val="20"/>
              </w:rPr>
              <w:t xml:space="preserve"> zbatohen / p</w:t>
            </w:r>
            <w:r w:rsidR="00CC296B" w:rsidRPr="001C6AF5">
              <w:rPr>
                <w:rFonts w:asciiTheme="minorHAnsi" w:hAnsiTheme="minorHAnsi" w:cstheme="minorHAnsi"/>
                <w:bCs/>
                <w:szCs w:val="20"/>
              </w:rPr>
              <w:t>e</w:t>
            </w:r>
            <w:r w:rsidRPr="001C6AF5">
              <w:rPr>
                <w:rFonts w:asciiTheme="minorHAnsi" w:hAnsiTheme="minorHAnsi" w:cstheme="minorHAnsi"/>
                <w:bCs/>
                <w:szCs w:val="20"/>
              </w:rPr>
              <w:t>rshkrim i shkurt</w:t>
            </w:r>
            <w:r w:rsidR="00CC296B" w:rsidRPr="001C6AF5">
              <w:rPr>
                <w:rFonts w:asciiTheme="minorHAnsi" w:hAnsiTheme="minorHAnsi" w:cstheme="minorHAnsi"/>
                <w:bCs/>
                <w:szCs w:val="20"/>
              </w:rPr>
              <w:t>e</w:t>
            </w:r>
            <w:r w:rsidRPr="001C6AF5">
              <w:rPr>
                <w:rFonts w:asciiTheme="minorHAnsi" w:hAnsiTheme="minorHAnsi" w:cstheme="minorHAnsi"/>
                <w:bCs/>
                <w:szCs w:val="20"/>
              </w:rPr>
              <w:t>r</w:t>
            </w:r>
          </w:p>
        </w:tc>
        <w:tc>
          <w:tcPr>
            <w:tcW w:w="6675" w:type="dxa"/>
            <w:tcBorders>
              <w:right w:val="single" w:sz="4" w:space="0" w:color="auto"/>
            </w:tcBorders>
          </w:tcPr>
          <w:p w14:paraId="2D7FB784" w14:textId="2B2A4351" w:rsidR="0000761F" w:rsidRPr="001C6AF5" w:rsidRDefault="003202A6" w:rsidP="00B10B71">
            <w:pPr>
              <w:spacing w:before="20" w:after="20"/>
              <w:rPr>
                <w:rFonts w:asciiTheme="minorHAnsi" w:hAnsiTheme="minorHAnsi" w:cstheme="minorHAnsi"/>
                <w:szCs w:val="20"/>
              </w:rPr>
            </w:pPr>
            <w:r w:rsidRPr="001C6AF5">
              <w:rPr>
                <w:rFonts w:asciiTheme="minorHAnsi" w:hAnsiTheme="minorHAnsi" w:cstheme="minorHAnsi"/>
                <w:b/>
                <w:bCs/>
                <w:szCs w:val="20"/>
              </w:rPr>
              <w:t>Aktivitetet</w:t>
            </w:r>
            <w:r w:rsidR="0000761F" w:rsidRPr="001C6AF5">
              <w:rPr>
                <w:rFonts w:asciiTheme="minorHAnsi" w:hAnsiTheme="minorHAnsi" w:cstheme="minorHAnsi"/>
                <w:szCs w:val="20"/>
              </w:rPr>
              <w:t>:</w:t>
            </w:r>
          </w:p>
          <w:p w14:paraId="17B00784" w14:textId="19E11B2B" w:rsidR="0000761F" w:rsidRPr="001C6AF5" w:rsidRDefault="00DA496F" w:rsidP="00E7664A">
            <w:pPr>
              <w:pStyle w:val="ListParagraph"/>
              <w:numPr>
                <w:ilvl w:val="0"/>
                <w:numId w:val="86"/>
              </w:numPr>
              <w:spacing w:before="20" w:after="20"/>
              <w:ind w:left="440"/>
              <w:contextualSpacing/>
              <w:rPr>
                <w:rFonts w:asciiTheme="minorHAnsi" w:hAnsiTheme="minorHAnsi" w:cstheme="minorHAnsi"/>
                <w:szCs w:val="20"/>
              </w:rPr>
            </w:pPr>
            <w:r w:rsidRPr="001C6AF5">
              <w:rPr>
                <w:rFonts w:asciiTheme="minorHAnsi" w:hAnsiTheme="minorHAnsi" w:cstheme="minorHAnsi"/>
                <w:b/>
                <w:bCs/>
                <w:szCs w:val="20"/>
              </w:rPr>
              <w:t>Vendimi i K</w:t>
            </w:r>
            <w:r w:rsidR="00CC296B" w:rsidRPr="001C6AF5">
              <w:rPr>
                <w:rFonts w:asciiTheme="minorHAnsi" w:hAnsiTheme="minorHAnsi" w:cstheme="minorHAnsi"/>
                <w:b/>
                <w:bCs/>
                <w:szCs w:val="20"/>
              </w:rPr>
              <w:t>e</w:t>
            </w:r>
            <w:r w:rsidRPr="001C6AF5">
              <w:rPr>
                <w:rFonts w:asciiTheme="minorHAnsi" w:hAnsiTheme="minorHAnsi" w:cstheme="minorHAnsi"/>
                <w:b/>
                <w:bCs/>
                <w:szCs w:val="20"/>
              </w:rPr>
              <w:t>shillit t</w:t>
            </w:r>
            <w:r w:rsidR="00CC296B" w:rsidRPr="001C6AF5">
              <w:rPr>
                <w:rFonts w:asciiTheme="minorHAnsi" w:hAnsiTheme="minorHAnsi" w:cstheme="minorHAnsi"/>
                <w:b/>
                <w:bCs/>
                <w:szCs w:val="20"/>
              </w:rPr>
              <w:t>e</w:t>
            </w:r>
            <w:r w:rsidRPr="001C6AF5">
              <w:rPr>
                <w:rFonts w:asciiTheme="minorHAnsi" w:hAnsiTheme="minorHAnsi" w:cstheme="minorHAnsi"/>
                <w:b/>
                <w:bCs/>
                <w:szCs w:val="20"/>
              </w:rPr>
              <w:t xml:space="preserve"> Ministrave p</w:t>
            </w:r>
            <w:r w:rsidR="00CC296B" w:rsidRPr="001C6AF5">
              <w:rPr>
                <w:rFonts w:asciiTheme="minorHAnsi" w:hAnsiTheme="minorHAnsi" w:cstheme="minorHAnsi"/>
                <w:b/>
                <w:bCs/>
                <w:szCs w:val="20"/>
              </w:rPr>
              <w:t>e</w:t>
            </w:r>
            <w:r w:rsidRPr="001C6AF5">
              <w:rPr>
                <w:rFonts w:asciiTheme="minorHAnsi" w:hAnsiTheme="minorHAnsi" w:cstheme="minorHAnsi"/>
                <w:b/>
                <w:bCs/>
                <w:szCs w:val="20"/>
              </w:rPr>
              <w:t>rcakton kriteret minimale p</w:t>
            </w:r>
            <w:r w:rsidR="00CC296B" w:rsidRPr="001C6AF5">
              <w:rPr>
                <w:rFonts w:asciiTheme="minorHAnsi" w:hAnsiTheme="minorHAnsi" w:cstheme="minorHAnsi"/>
                <w:b/>
                <w:bCs/>
                <w:szCs w:val="20"/>
              </w:rPr>
              <w:t>e</w:t>
            </w:r>
            <w:r w:rsidRPr="001C6AF5">
              <w:rPr>
                <w:rFonts w:asciiTheme="minorHAnsi" w:hAnsiTheme="minorHAnsi" w:cstheme="minorHAnsi"/>
                <w:b/>
                <w:bCs/>
                <w:szCs w:val="20"/>
              </w:rPr>
              <w:t>r:</w:t>
            </w:r>
            <w:r w:rsidR="0000761F" w:rsidRPr="001C6AF5">
              <w:rPr>
                <w:rFonts w:asciiTheme="minorHAnsi" w:hAnsiTheme="minorHAnsi" w:cstheme="minorHAnsi"/>
                <w:szCs w:val="20"/>
              </w:rPr>
              <w:t xml:space="preserve"> </w:t>
            </w:r>
          </w:p>
          <w:tbl>
            <w:tblPr>
              <w:tblW w:w="5609" w:type="dxa"/>
              <w:tblInd w:w="355" w:type="dxa"/>
              <w:tblLook w:val="04A0" w:firstRow="1" w:lastRow="0" w:firstColumn="1" w:lastColumn="0" w:noHBand="0" w:noVBand="1"/>
            </w:tblPr>
            <w:tblGrid>
              <w:gridCol w:w="5609"/>
            </w:tblGrid>
            <w:tr w:rsidR="00DA496F" w:rsidRPr="001C6AF5" w14:paraId="10B48E51" w14:textId="77777777" w:rsidTr="00B10B71">
              <w:tc>
                <w:tcPr>
                  <w:tcW w:w="5000" w:type="pct"/>
                </w:tcPr>
                <w:p w14:paraId="571D0E25" w14:textId="735230AB" w:rsidR="00DA496F" w:rsidRPr="001C6AF5" w:rsidRDefault="00DA496F" w:rsidP="00DA496F">
                  <w:pPr>
                    <w:pStyle w:val="ListParagraph"/>
                    <w:numPr>
                      <w:ilvl w:val="0"/>
                      <w:numId w:val="81"/>
                    </w:numPr>
                    <w:spacing w:before="20" w:after="20" w:line="240" w:lineRule="auto"/>
                    <w:contextualSpacing/>
                    <w:rPr>
                      <w:rFonts w:asciiTheme="minorHAnsi" w:hAnsiTheme="minorHAnsi" w:cstheme="minorHAnsi"/>
                      <w:szCs w:val="20"/>
                    </w:rPr>
                  </w:pPr>
                  <w:r w:rsidRPr="001C6AF5">
                    <w:rPr>
                      <w:rFonts w:asciiTheme="minorHAnsi" w:hAnsiTheme="minorHAnsi" w:cstheme="minorHAnsi"/>
                      <w:szCs w:val="20"/>
                    </w:rPr>
                    <w:t>Performanca energjitike e nd</w:t>
                  </w:r>
                  <w:r w:rsidR="00CC296B" w:rsidRPr="001C6AF5">
                    <w:rPr>
                      <w:rFonts w:asciiTheme="minorHAnsi" w:hAnsiTheme="minorHAnsi" w:cstheme="minorHAnsi"/>
                      <w:szCs w:val="20"/>
                    </w:rPr>
                    <w:t>e</w:t>
                  </w:r>
                  <w:r w:rsidRPr="001C6AF5">
                    <w:rPr>
                      <w:rFonts w:asciiTheme="minorHAnsi" w:hAnsiTheme="minorHAnsi" w:cstheme="minorHAnsi"/>
                      <w:szCs w:val="20"/>
                    </w:rPr>
                    <w:t>rtesave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reja dhe nj</w:t>
                  </w:r>
                  <w:r w:rsidR="00CC296B" w:rsidRPr="001C6AF5">
                    <w:rPr>
                      <w:rFonts w:asciiTheme="minorHAnsi" w:hAnsiTheme="minorHAnsi" w:cstheme="minorHAnsi"/>
                      <w:szCs w:val="20"/>
                    </w:rPr>
                    <w:t>e</w:t>
                  </w:r>
                  <w:r w:rsidRPr="001C6AF5">
                    <w:rPr>
                      <w:rFonts w:asciiTheme="minorHAnsi" w:hAnsiTheme="minorHAnsi" w:cstheme="minorHAnsi"/>
                      <w:szCs w:val="20"/>
                    </w:rPr>
                    <w:t>sive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reja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si dhe nd</w:t>
                  </w:r>
                  <w:r w:rsidR="00CC296B" w:rsidRPr="001C6AF5">
                    <w:rPr>
                      <w:rFonts w:asciiTheme="minorHAnsi" w:hAnsiTheme="minorHAnsi" w:cstheme="minorHAnsi"/>
                      <w:szCs w:val="20"/>
                    </w:rPr>
                    <w:t>e</w:t>
                  </w:r>
                  <w:r w:rsidRPr="001C6AF5">
                    <w:rPr>
                      <w:rFonts w:asciiTheme="minorHAnsi" w:hAnsiTheme="minorHAnsi" w:cstheme="minorHAnsi"/>
                      <w:szCs w:val="20"/>
                    </w:rPr>
                    <w:t>rtesave ekzistuese dhe nj</w:t>
                  </w:r>
                  <w:r w:rsidR="00CC296B" w:rsidRPr="001C6AF5">
                    <w:rPr>
                      <w:rFonts w:asciiTheme="minorHAnsi" w:hAnsiTheme="minorHAnsi" w:cstheme="minorHAnsi"/>
                      <w:szCs w:val="20"/>
                    </w:rPr>
                    <w:t>e</w:t>
                  </w:r>
                  <w:r w:rsidRPr="001C6AF5">
                    <w:rPr>
                      <w:rFonts w:asciiTheme="minorHAnsi" w:hAnsiTheme="minorHAnsi" w:cstheme="minorHAnsi"/>
                      <w:szCs w:val="20"/>
                    </w:rPr>
                    <w:t>sive ekzistuese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do t'i n</w:t>
                  </w:r>
                  <w:r w:rsidR="00CC296B" w:rsidRPr="001C6AF5">
                    <w:rPr>
                      <w:rFonts w:asciiTheme="minorHAnsi" w:hAnsiTheme="minorHAnsi" w:cstheme="minorHAnsi"/>
                      <w:szCs w:val="20"/>
                    </w:rPr>
                    <w:t>e</w:t>
                  </w:r>
                  <w:r w:rsidRPr="001C6AF5">
                    <w:rPr>
                      <w:rFonts w:asciiTheme="minorHAnsi" w:hAnsiTheme="minorHAnsi" w:cstheme="minorHAnsi"/>
                      <w:szCs w:val="20"/>
                    </w:rPr>
                    <w:t>nshtrohen nje rinovimi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konsideruesh</w:t>
                  </w:r>
                  <w:r w:rsidR="00CC296B" w:rsidRPr="001C6AF5">
                    <w:rPr>
                      <w:rFonts w:asciiTheme="minorHAnsi" w:hAnsiTheme="minorHAnsi" w:cstheme="minorHAnsi"/>
                      <w:szCs w:val="20"/>
                    </w:rPr>
                    <w:t>e</w:t>
                  </w:r>
                  <w:r w:rsidRPr="001C6AF5">
                    <w:rPr>
                      <w:rFonts w:asciiTheme="minorHAnsi" w:hAnsiTheme="minorHAnsi" w:cstheme="minorHAnsi"/>
                      <w:szCs w:val="20"/>
                    </w:rPr>
                    <w:t>m;</w:t>
                  </w:r>
                </w:p>
              </w:tc>
            </w:tr>
            <w:tr w:rsidR="00DA496F" w:rsidRPr="001C6AF5" w14:paraId="7F2290A1" w14:textId="77777777" w:rsidTr="00B10B71">
              <w:tc>
                <w:tcPr>
                  <w:tcW w:w="5000" w:type="pct"/>
                </w:tcPr>
                <w:p w14:paraId="79C469FA" w14:textId="3D50A7D2" w:rsidR="00DA496F" w:rsidRPr="001C6AF5" w:rsidRDefault="00DA496F" w:rsidP="00DA496F">
                  <w:pPr>
                    <w:pStyle w:val="ListParagraph"/>
                    <w:numPr>
                      <w:ilvl w:val="0"/>
                      <w:numId w:val="81"/>
                    </w:numPr>
                    <w:spacing w:before="20" w:after="20" w:line="240" w:lineRule="auto"/>
                    <w:contextualSpacing/>
                    <w:rPr>
                      <w:rFonts w:asciiTheme="minorHAnsi" w:hAnsiTheme="minorHAnsi" w:cstheme="minorHAnsi"/>
                      <w:szCs w:val="20"/>
                    </w:rPr>
                  </w:pPr>
                  <w:r w:rsidRPr="001C6AF5">
                    <w:rPr>
                      <w:rFonts w:asciiTheme="minorHAnsi" w:hAnsiTheme="minorHAnsi" w:cstheme="minorHAnsi"/>
                      <w:szCs w:val="20"/>
                    </w:rPr>
                    <w:t>Elementet e nd</w:t>
                  </w:r>
                  <w:r w:rsidR="00CC296B" w:rsidRPr="001C6AF5">
                    <w:rPr>
                      <w:rFonts w:asciiTheme="minorHAnsi" w:hAnsiTheme="minorHAnsi" w:cstheme="minorHAnsi"/>
                      <w:szCs w:val="20"/>
                    </w:rPr>
                    <w:t>e</w:t>
                  </w:r>
                  <w:r w:rsidRPr="001C6AF5">
                    <w:rPr>
                      <w:rFonts w:asciiTheme="minorHAnsi" w:hAnsiTheme="minorHAnsi" w:cstheme="minorHAnsi"/>
                      <w:szCs w:val="20"/>
                    </w:rPr>
                    <w:t>rtimit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rb</w:t>
                  </w:r>
                  <w:r w:rsidR="00CC296B" w:rsidRPr="001C6AF5">
                    <w:rPr>
                      <w:rFonts w:asciiTheme="minorHAnsi" w:hAnsiTheme="minorHAnsi" w:cstheme="minorHAnsi"/>
                      <w:szCs w:val="20"/>
                    </w:rPr>
                    <w:t>e</w:t>
                  </w:r>
                  <w:r w:rsidRPr="001C6AF5">
                    <w:rPr>
                      <w:rFonts w:asciiTheme="minorHAnsi" w:hAnsiTheme="minorHAnsi" w:cstheme="minorHAnsi"/>
                      <w:szCs w:val="20"/>
                    </w:rPr>
                    <w:t>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pjes</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zarfit mb</w:t>
                  </w:r>
                  <w:r w:rsidR="00CC296B" w:rsidRPr="001C6AF5">
                    <w:rPr>
                      <w:rFonts w:asciiTheme="minorHAnsi" w:hAnsiTheme="minorHAnsi" w:cstheme="minorHAnsi"/>
                      <w:szCs w:val="20"/>
                    </w:rPr>
                    <w:t>e</w:t>
                  </w:r>
                  <w:r w:rsidRPr="001C6AF5">
                    <w:rPr>
                      <w:rFonts w:asciiTheme="minorHAnsi" w:hAnsiTheme="minorHAnsi" w:cstheme="minorHAnsi"/>
                      <w:szCs w:val="20"/>
                    </w:rPr>
                    <w:t>shtjell</w:t>
                  </w:r>
                  <w:r w:rsidR="00CC296B" w:rsidRPr="001C6AF5">
                    <w:rPr>
                      <w:rFonts w:asciiTheme="minorHAnsi" w:hAnsiTheme="minorHAnsi" w:cstheme="minorHAnsi"/>
                      <w:szCs w:val="20"/>
                    </w:rPr>
                    <w:t>e</w:t>
                  </w:r>
                  <w:r w:rsidRPr="001C6AF5">
                    <w:rPr>
                      <w:rFonts w:asciiTheme="minorHAnsi" w:hAnsiTheme="minorHAnsi" w:cstheme="minorHAnsi"/>
                      <w:szCs w:val="20"/>
                    </w:rPr>
                    <w:t>s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w:t>
                  </w:r>
                  <w:r w:rsidR="00CC296B" w:rsidRPr="001C6AF5">
                    <w:rPr>
                      <w:rFonts w:asciiTheme="minorHAnsi" w:hAnsiTheme="minorHAnsi" w:cstheme="minorHAnsi"/>
                      <w:szCs w:val="20"/>
                    </w:rPr>
                    <w:t>e</w:t>
                  </w:r>
                  <w:r w:rsidRPr="001C6AF5">
                    <w:rPr>
                      <w:rFonts w:asciiTheme="minorHAnsi" w:hAnsiTheme="minorHAnsi" w:cstheme="minorHAnsi"/>
                      <w:szCs w:val="20"/>
                    </w:rPr>
                    <w:t>s dhe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kan</w:t>
                  </w:r>
                  <w:r w:rsidR="00CC296B" w:rsidRPr="001C6AF5">
                    <w:rPr>
                      <w:rFonts w:asciiTheme="minorHAnsi" w:hAnsiTheme="minorHAnsi" w:cstheme="minorHAnsi"/>
                      <w:szCs w:val="20"/>
                    </w:rPr>
                    <w:t>e</w:t>
                  </w:r>
                  <w:r w:rsidRPr="001C6AF5">
                    <w:rPr>
                      <w:rFonts w:asciiTheme="minorHAnsi" w:hAnsiTheme="minorHAnsi" w:cstheme="minorHAnsi"/>
                      <w:szCs w:val="20"/>
                    </w:rPr>
                    <w:t xml:space="preserve">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ndikim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w:t>
                  </w:r>
                  <w:r w:rsidR="00CC296B" w:rsidRPr="001C6AF5">
                    <w:rPr>
                      <w:rFonts w:asciiTheme="minorHAnsi" w:hAnsiTheme="minorHAnsi" w:cstheme="minorHAnsi"/>
                      <w:szCs w:val="20"/>
                    </w:rPr>
                    <w:t>e</w:t>
                  </w:r>
                  <w:r w:rsidRPr="001C6AF5">
                    <w:rPr>
                      <w:rFonts w:asciiTheme="minorHAnsi" w:hAnsiTheme="minorHAnsi" w:cstheme="minorHAnsi"/>
                      <w:szCs w:val="20"/>
                    </w:rPr>
                    <w:t>nd</w:t>
                  </w:r>
                  <w:r w:rsidR="00CC296B" w:rsidRPr="001C6AF5">
                    <w:rPr>
                      <w:rFonts w:asciiTheme="minorHAnsi" w:hAnsiTheme="minorHAnsi" w:cstheme="minorHAnsi"/>
                      <w:szCs w:val="20"/>
                    </w:rPr>
                    <w:t>e</w:t>
                  </w:r>
                  <w:r w:rsidRPr="001C6AF5">
                    <w:rPr>
                      <w:rFonts w:asciiTheme="minorHAnsi" w:hAnsiTheme="minorHAnsi" w:cstheme="minorHAnsi"/>
                      <w:szCs w:val="20"/>
                    </w:rPr>
                    <w:t>sish</w:t>
                  </w:r>
                  <w:r w:rsidR="00CC296B" w:rsidRPr="001C6AF5">
                    <w:rPr>
                      <w:rFonts w:asciiTheme="minorHAnsi" w:hAnsiTheme="minorHAnsi" w:cstheme="minorHAnsi"/>
                      <w:szCs w:val="20"/>
                    </w:rPr>
                    <w:t>e</w:t>
                  </w:r>
                  <w:r w:rsidRPr="001C6AF5">
                    <w:rPr>
                      <w:rFonts w:asciiTheme="minorHAnsi" w:hAnsiTheme="minorHAnsi" w:cstheme="minorHAnsi"/>
                      <w:szCs w:val="20"/>
                    </w:rPr>
                    <w:t>m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n energjitike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zarfit mb</w:t>
                  </w:r>
                  <w:r w:rsidR="00CC296B" w:rsidRPr="001C6AF5">
                    <w:rPr>
                      <w:rFonts w:asciiTheme="minorHAnsi" w:hAnsiTheme="minorHAnsi" w:cstheme="minorHAnsi"/>
                      <w:szCs w:val="20"/>
                    </w:rPr>
                    <w:t>e</w:t>
                  </w:r>
                  <w:r w:rsidRPr="001C6AF5">
                    <w:rPr>
                      <w:rFonts w:asciiTheme="minorHAnsi" w:hAnsiTheme="minorHAnsi" w:cstheme="minorHAnsi"/>
                      <w:szCs w:val="20"/>
                    </w:rPr>
                    <w:t>shtjell</w:t>
                  </w:r>
                  <w:r w:rsidR="00CC296B" w:rsidRPr="001C6AF5">
                    <w:rPr>
                      <w:rFonts w:asciiTheme="minorHAnsi" w:hAnsiTheme="minorHAnsi" w:cstheme="minorHAnsi"/>
                      <w:szCs w:val="20"/>
                    </w:rPr>
                    <w:t>e</w:t>
                  </w:r>
                  <w:r w:rsidRPr="001C6AF5">
                    <w:rPr>
                      <w:rFonts w:asciiTheme="minorHAnsi" w:hAnsiTheme="minorHAnsi" w:cstheme="minorHAnsi"/>
                      <w:szCs w:val="20"/>
                    </w:rPr>
                    <w:t>s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w:t>
                  </w:r>
                  <w:r w:rsidR="00CC296B" w:rsidRPr="001C6AF5">
                    <w:rPr>
                      <w:rFonts w:asciiTheme="minorHAnsi" w:hAnsiTheme="minorHAnsi" w:cstheme="minorHAnsi"/>
                      <w:szCs w:val="20"/>
                    </w:rPr>
                    <w:t>e</w:t>
                  </w:r>
                  <w:r w:rsidRPr="001C6AF5">
                    <w:rPr>
                      <w:rFonts w:asciiTheme="minorHAnsi" w:hAnsiTheme="minorHAnsi" w:cstheme="minorHAnsi"/>
                      <w:szCs w:val="20"/>
                    </w:rPr>
                    <w:t>s kur ato rinovohen ose z</w:t>
                  </w:r>
                  <w:r w:rsidR="00CC296B" w:rsidRPr="001C6AF5">
                    <w:rPr>
                      <w:rFonts w:asciiTheme="minorHAnsi" w:hAnsiTheme="minorHAnsi" w:cstheme="minorHAnsi"/>
                      <w:szCs w:val="20"/>
                    </w:rPr>
                    <w:t>e</w:t>
                  </w:r>
                  <w:r w:rsidRPr="001C6AF5">
                    <w:rPr>
                      <w:rFonts w:asciiTheme="minorHAnsi" w:hAnsiTheme="minorHAnsi" w:cstheme="minorHAnsi"/>
                      <w:szCs w:val="20"/>
                    </w:rPr>
                    <w:t>vend</w:t>
                  </w:r>
                  <w:r w:rsidR="00CC296B" w:rsidRPr="001C6AF5">
                    <w:rPr>
                      <w:rFonts w:asciiTheme="minorHAnsi" w:hAnsiTheme="minorHAnsi" w:cstheme="minorHAnsi"/>
                      <w:szCs w:val="20"/>
                    </w:rPr>
                    <w:t>e</w:t>
                  </w:r>
                  <w:r w:rsidRPr="001C6AF5">
                    <w:rPr>
                      <w:rFonts w:asciiTheme="minorHAnsi" w:hAnsiTheme="minorHAnsi" w:cstheme="minorHAnsi"/>
                      <w:szCs w:val="20"/>
                    </w:rPr>
                    <w:t>sohen;</w:t>
                  </w:r>
                </w:p>
              </w:tc>
            </w:tr>
            <w:tr w:rsidR="00DA496F" w:rsidRPr="001C6AF5" w14:paraId="41DF7C26" w14:textId="77777777" w:rsidTr="00B10B71">
              <w:tc>
                <w:tcPr>
                  <w:tcW w:w="5000" w:type="pct"/>
                </w:tcPr>
                <w:p w14:paraId="6C137795" w14:textId="5529C15A" w:rsidR="00DA496F" w:rsidRPr="001C6AF5" w:rsidRDefault="00DA496F" w:rsidP="00DA496F">
                  <w:pPr>
                    <w:pStyle w:val="ListParagraph"/>
                    <w:numPr>
                      <w:ilvl w:val="0"/>
                      <w:numId w:val="81"/>
                    </w:numPr>
                    <w:spacing w:before="20" w:after="20" w:line="240" w:lineRule="auto"/>
                    <w:contextualSpacing/>
                    <w:rPr>
                      <w:rFonts w:asciiTheme="minorHAnsi" w:hAnsiTheme="minorHAnsi" w:cstheme="minorHAnsi"/>
                      <w:szCs w:val="20"/>
                    </w:rPr>
                  </w:pPr>
                  <w:r w:rsidRPr="001C6AF5">
                    <w:rPr>
                      <w:rFonts w:asciiTheme="minorHAnsi" w:hAnsiTheme="minorHAnsi" w:cstheme="minorHAnsi"/>
                      <w:szCs w:val="20"/>
                    </w:rPr>
                    <w:t>Sistemet teknike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kur ato instalohen, z</w:t>
                  </w:r>
                  <w:r w:rsidR="00CC296B" w:rsidRPr="001C6AF5">
                    <w:rPr>
                      <w:rFonts w:asciiTheme="minorHAnsi" w:hAnsiTheme="minorHAnsi" w:cstheme="minorHAnsi"/>
                      <w:szCs w:val="20"/>
                    </w:rPr>
                    <w:t>e</w:t>
                  </w:r>
                  <w:r w:rsidRPr="001C6AF5">
                    <w:rPr>
                      <w:rFonts w:asciiTheme="minorHAnsi" w:hAnsiTheme="minorHAnsi" w:cstheme="minorHAnsi"/>
                      <w:szCs w:val="20"/>
                    </w:rPr>
                    <w:t>vend</w:t>
                  </w:r>
                  <w:r w:rsidR="00CC296B" w:rsidRPr="001C6AF5">
                    <w:rPr>
                      <w:rFonts w:asciiTheme="minorHAnsi" w:hAnsiTheme="minorHAnsi" w:cstheme="minorHAnsi"/>
                      <w:szCs w:val="20"/>
                    </w:rPr>
                    <w:t>e</w:t>
                  </w:r>
                  <w:r w:rsidRPr="001C6AF5">
                    <w:rPr>
                      <w:rFonts w:asciiTheme="minorHAnsi" w:hAnsiTheme="minorHAnsi" w:cstheme="minorHAnsi"/>
                      <w:szCs w:val="20"/>
                    </w:rPr>
                    <w:t>sohen ose p</w:t>
                  </w:r>
                  <w:r w:rsidR="00CC296B" w:rsidRPr="001C6AF5">
                    <w:rPr>
                      <w:rFonts w:asciiTheme="minorHAnsi" w:hAnsiTheme="minorHAnsi" w:cstheme="minorHAnsi"/>
                      <w:szCs w:val="20"/>
                    </w:rPr>
                    <w:t>e</w:t>
                  </w:r>
                  <w:r w:rsidRPr="001C6AF5">
                    <w:rPr>
                      <w:rFonts w:asciiTheme="minorHAnsi" w:hAnsiTheme="minorHAnsi" w:cstheme="minorHAnsi"/>
                      <w:szCs w:val="20"/>
                    </w:rPr>
                    <w:t>rmir</w:t>
                  </w:r>
                  <w:r w:rsidR="00CC296B" w:rsidRPr="001C6AF5">
                    <w:rPr>
                      <w:rFonts w:asciiTheme="minorHAnsi" w:hAnsiTheme="minorHAnsi" w:cstheme="minorHAnsi"/>
                      <w:szCs w:val="20"/>
                    </w:rPr>
                    <w:t>e</w:t>
                  </w:r>
                  <w:r w:rsidRPr="001C6AF5">
                    <w:rPr>
                      <w:rFonts w:asciiTheme="minorHAnsi" w:hAnsiTheme="minorHAnsi" w:cstheme="minorHAnsi"/>
                      <w:szCs w:val="20"/>
                    </w:rPr>
                    <w:t>sohen;</w:t>
                  </w:r>
                </w:p>
              </w:tc>
            </w:tr>
            <w:tr w:rsidR="00DA496F" w:rsidRPr="001C6AF5" w14:paraId="6E31D378" w14:textId="77777777" w:rsidTr="00B10B71">
              <w:trPr>
                <w:trHeight w:val="98"/>
              </w:trPr>
              <w:tc>
                <w:tcPr>
                  <w:tcW w:w="5000" w:type="pct"/>
                </w:tcPr>
                <w:p w14:paraId="35AAA2BC" w14:textId="49885D25" w:rsidR="00DA496F" w:rsidRPr="001C6AF5" w:rsidRDefault="00DA496F" w:rsidP="00DA496F">
                  <w:pPr>
                    <w:pStyle w:val="ListParagraph"/>
                    <w:numPr>
                      <w:ilvl w:val="0"/>
                      <w:numId w:val="81"/>
                    </w:numPr>
                    <w:spacing w:before="20" w:after="20" w:line="240" w:lineRule="auto"/>
                    <w:contextualSpacing/>
                    <w:rPr>
                      <w:rFonts w:asciiTheme="minorHAnsi" w:hAnsiTheme="minorHAnsi" w:cstheme="minorHAnsi"/>
                      <w:szCs w:val="20"/>
                    </w:rPr>
                  </w:pPr>
                  <w:r w:rsidRPr="001C6AF5">
                    <w:rPr>
                      <w:rFonts w:asciiTheme="minorHAnsi" w:hAnsiTheme="minorHAnsi" w:cstheme="minorHAnsi"/>
                      <w:szCs w:val="20"/>
                    </w:rPr>
                    <w:t>Kushtet e brendshme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rtesave, p</w:t>
                  </w:r>
                  <w:r w:rsidR="00CC296B" w:rsidRPr="001C6AF5">
                    <w:rPr>
                      <w:rFonts w:asciiTheme="minorHAnsi" w:hAnsiTheme="minorHAnsi" w:cstheme="minorHAnsi"/>
                      <w:szCs w:val="20"/>
                    </w:rPr>
                    <w:t>e</w:t>
                  </w:r>
                  <w:r w:rsidRPr="001C6AF5">
                    <w:rPr>
                      <w:rFonts w:asciiTheme="minorHAnsi" w:hAnsiTheme="minorHAnsi" w:cstheme="minorHAnsi"/>
                      <w:szCs w:val="20"/>
                    </w:rPr>
                    <w:t>r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garantuar kushtet e </w:t>
                  </w:r>
                  <w:r w:rsidR="000450CB" w:rsidRPr="001C6AF5">
                    <w:rPr>
                      <w:rFonts w:asciiTheme="minorHAnsi" w:hAnsiTheme="minorHAnsi" w:cstheme="minorHAnsi"/>
                      <w:szCs w:val="20"/>
                    </w:rPr>
                    <w:t>komfortit</w:t>
                  </w:r>
                  <w:r w:rsidRPr="001C6AF5">
                    <w:rPr>
                      <w:rFonts w:asciiTheme="minorHAnsi" w:hAnsiTheme="minorHAnsi" w:cstheme="minorHAnsi"/>
                      <w:szCs w:val="20"/>
                    </w:rPr>
                    <w:t xml:space="preserve"> dhe mir</w:t>
                  </w:r>
                  <w:r w:rsidR="00CC296B" w:rsidRPr="001C6AF5">
                    <w:rPr>
                      <w:rFonts w:asciiTheme="minorHAnsi" w:hAnsiTheme="minorHAnsi" w:cstheme="minorHAnsi"/>
                      <w:szCs w:val="20"/>
                    </w:rPr>
                    <w:t>e</w:t>
                  </w:r>
                  <w:r w:rsidRPr="001C6AF5">
                    <w:rPr>
                      <w:rFonts w:asciiTheme="minorHAnsi" w:hAnsiTheme="minorHAnsi" w:cstheme="minorHAnsi"/>
                      <w:szCs w:val="20"/>
                    </w:rPr>
                    <w:t>qenies p</w:t>
                  </w:r>
                  <w:r w:rsidR="00CC296B" w:rsidRPr="001C6AF5">
                    <w:rPr>
                      <w:rFonts w:asciiTheme="minorHAnsi" w:hAnsiTheme="minorHAnsi" w:cstheme="minorHAnsi"/>
                      <w:szCs w:val="20"/>
                    </w:rPr>
                    <w:t>e</w:t>
                  </w:r>
                  <w:r w:rsidRPr="001C6AF5">
                    <w:rPr>
                      <w:rFonts w:asciiTheme="minorHAnsi" w:hAnsiTheme="minorHAnsi" w:cstheme="minorHAnsi"/>
                      <w:szCs w:val="20"/>
                    </w:rPr>
                    <w:t>r p</w:t>
                  </w:r>
                  <w:r w:rsidR="00CC296B" w:rsidRPr="001C6AF5">
                    <w:rPr>
                      <w:rFonts w:asciiTheme="minorHAnsi" w:hAnsiTheme="minorHAnsi" w:cstheme="minorHAnsi"/>
                      <w:szCs w:val="20"/>
                    </w:rPr>
                    <w:t>e</w:t>
                  </w:r>
                  <w:r w:rsidRPr="001C6AF5">
                    <w:rPr>
                      <w:rFonts w:asciiTheme="minorHAnsi" w:hAnsiTheme="minorHAnsi" w:cstheme="minorHAnsi"/>
                      <w:szCs w:val="20"/>
                    </w:rPr>
                    <w:t>rdoruesit.</w:t>
                  </w:r>
                </w:p>
              </w:tc>
            </w:tr>
          </w:tbl>
          <w:p w14:paraId="0D8AC617" w14:textId="13A1E50A" w:rsidR="00D11931" w:rsidRPr="001C6AF5" w:rsidRDefault="00D11931" w:rsidP="00D11931">
            <w:pPr>
              <w:pStyle w:val="ListParagraph"/>
              <w:numPr>
                <w:ilvl w:val="0"/>
                <w:numId w:val="87"/>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Kriteret minimale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rishikohen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pakt</w:t>
            </w:r>
            <w:r w:rsidR="00CC296B" w:rsidRPr="001C6AF5">
              <w:rPr>
                <w:rFonts w:asciiTheme="minorHAnsi" w:hAnsiTheme="minorHAnsi" w:cstheme="minorHAnsi"/>
                <w:szCs w:val="20"/>
              </w:rPr>
              <w:t>e</w:t>
            </w:r>
            <w:r w:rsidRPr="001C6AF5">
              <w:rPr>
                <w:rFonts w:asciiTheme="minorHAnsi" w:hAnsiTheme="minorHAnsi" w:cstheme="minorHAnsi"/>
                <w:szCs w:val="20"/>
              </w:rPr>
              <w:t xml:space="preserve">n </w:t>
            </w:r>
            <w:r w:rsidR="00CC296B" w:rsidRPr="001C6AF5">
              <w:rPr>
                <w:rFonts w:asciiTheme="minorHAnsi" w:hAnsiTheme="minorHAnsi" w:cstheme="minorHAnsi"/>
                <w:szCs w:val="20"/>
              </w:rPr>
              <w:t>c</w:t>
            </w:r>
            <w:r w:rsidRPr="001C6AF5">
              <w:rPr>
                <w:rFonts w:asciiTheme="minorHAnsi" w:hAnsiTheme="minorHAnsi" w:cstheme="minorHAnsi"/>
                <w:szCs w:val="20"/>
              </w:rPr>
              <w:t>do pes</w:t>
            </w:r>
            <w:r w:rsidR="00CC296B" w:rsidRPr="001C6AF5">
              <w:rPr>
                <w:rFonts w:asciiTheme="minorHAnsi" w:hAnsiTheme="minorHAnsi" w:cstheme="minorHAnsi"/>
                <w:szCs w:val="20"/>
              </w:rPr>
              <w:t>e</w:t>
            </w:r>
            <w:r w:rsidRPr="001C6AF5">
              <w:rPr>
                <w:rFonts w:asciiTheme="minorHAnsi" w:hAnsiTheme="minorHAnsi" w:cstheme="minorHAnsi"/>
                <w:szCs w:val="20"/>
              </w:rPr>
              <w:t xml:space="preserve"> vjet dhe, n</w:t>
            </w:r>
            <w:r w:rsidR="00CC296B" w:rsidRPr="001C6AF5">
              <w:rPr>
                <w:rFonts w:asciiTheme="minorHAnsi" w:hAnsiTheme="minorHAnsi" w:cstheme="minorHAnsi"/>
                <w:szCs w:val="20"/>
              </w:rPr>
              <w:t>e</w:t>
            </w:r>
            <w:r w:rsidRPr="001C6AF5">
              <w:rPr>
                <w:rFonts w:asciiTheme="minorHAnsi" w:hAnsiTheme="minorHAnsi" w:cstheme="minorHAnsi"/>
                <w:szCs w:val="20"/>
              </w:rPr>
              <w:t xml:space="preserve">se </w:t>
            </w:r>
            <w:r w:rsidR="00CC296B" w:rsidRPr="001C6AF5">
              <w:rPr>
                <w:rFonts w:asciiTheme="minorHAnsi" w:hAnsiTheme="minorHAnsi" w:cstheme="minorHAnsi"/>
                <w:szCs w:val="20"/>
              </w:rPr>
              <w:t>e</w:t>
            </w:r>
            <w:r w:rsidRPr="001C6AF5">
              <w:rPr>
                <w:rFonts w:asciiTheme="minorHAnsi" w:hAnsiTheme="minorHAnsi" w:cstheme="minorHAnsi"/>
                <w:szCs w:val="20"/>
              </w:rPr>
              <w:t>sht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 nevojshme,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rdit</w:t>
            </w:r>
            <w:r w:rsidR="00CC296B" w:rsidRPr="001C6AF5">
              <w:rPr>
                <w:rFonts w:asciiTheme="minorHAnsi" w:hAnsiTheme="minorHAnsi" w:cstheme="minorHAnsi"/>
                <w:szCs w:val="20"/>
              </w:rPr>
              <w:t>e</w:t>
            </w:r>
            <w:r w:rsidRPr="001C6AF5">
              <w:rPr>
                <w:rFonts w:asciiTheme="minorHAnsi" w:hAnsiTheme="minorHAnsi" w:cstheme="minorHAnsi"/>
                <w:szCs w:val="20"/>
              </w:rPr>
              <w:t>sohen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m</w:t>
            </w:r>
            <w:r w:rsidR="00CC296B" w:rsidRPr="001C6AF5">
              <w:rPr>
                <w:rFonts w:asciiTheme="minorHAnsi" w:hAnsiTheme="minorHAnsi" w:cstheme="minorHAnsi"/>
                <w:szCs w:val="20"/>
              </w:rPr>
              <w:t>e</w:t>
            </w:r>
            <w:r w:rsidRPr="001C6AF5">
              <w:rPr>
                <w:rFonts w:asciiTheme="minorHAnsi" w:hAnsiTheme="minorHAnsi" w:cstheme="minorHAnsi"/>
                <w:szCs w:val="20"/>
              </w:rPr>
              <w:t>nyr</w:t>
            </w:r>
            <w:r w:rsidR="00CC296B" w:rsidRPr="001C6AF5">
              <w:rPr>
                <w:rFonts w:asciiTheme="minorHAnsi" w:hAnsiTheme="minorHAnsi" w:cstheme="minorHAnsi"/>
                <w:szCs w:val="20"/>
              </w:rPr>
              <w:t>e</w:t>
            </w:r>
            <w:r w:rsidRPr="001C6AF5">
              <w:rPr>
                <w:rFonts w:asciiTheme="minorHAnsi" w:hAnsiTheme="minorHAnsi" w:cstheme="minorHAnsi"/>
                <w:szCs w:val="20"/>
              </w:rPr>
              <w:t xml:space="preserv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pasqyrojn</w:t>
            </w:r>
            <w:r w:rsidR="00CC296B" w:rsidRPr="001C6AF5">
              <w:rPr>
                <w:rFonts w:asciiTheme="minorHAnsi" w:hAnsiTheme="minorHAnsi" w:cstheme="minorHAnsi"/>
                <w:szCs w:val="20"/>
              </w:rPr>
              <w:t>e</w:t>
            </w:r>
            <w:r w:rsidRPr="001C6AF5">
              <w:rPr>
                <w:rFonts w:asciiTheme="minorHAnsi" w:hAnsiTheme="minorHAnsi" w:cstheme="minorHAnsi"/>
                <w:szCs w:val="20"/>
              </w:rPr>
              <w:t xml:space="preserve"> progresin teknik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sektorin e nd</w:t>
            </w:r>
            <w:r w:rsidR="00CC296B" w:rsidRPr="001C6AF5">
              <w:rPr>
                <w:rFonts w:asciiTheme="minorHAnsi" w:hAnsiTheme="minorHAnsi" w:cstheme="minorHAnsi"/>
                <w:szCs w:val="20"/>
              </w:rPr>
              <w:t>e</w:t>
            </w:r>
            <w:r w:rsidRPr="001C6AF5">
              <w:rPr>
                <w:rFonts w:asciiTheme="minorHAnsi" w:hAnsiTheme="minorHAnsi" w:cstheme="minorHAnsi"/>
                <w:szCs w:val="20"/>
              </w:rPr>
              <w:t>rtimit, rezultatet e llogaritjes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kostos optimale, dhe objektivat dhe NECP dhe BRP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rdit</w:t>
            </w:r>
            <w:r w:rsidR="00CC296B" w:rsidRPr="001C6AF5">
              <w:rPr>
                <w:rFonts w:asciiTheme="minorHAnsi" w:hAnsiTheme="minorHAnsi" w:cstheme="minorHAnsi"/>
                <w:szCs w:val="20"/>
              </w:rPr>
              <w:t>e</w:t>
            </w:r>
            <w:r w:rsidRPr="001C6AF5">
              <w:rPr>
                <w:rFonts w:asciiTheme="minorHAnsi" w:hAnsiTheme="minorHAnsi" w:cstheme="minorHAnsi"/>
                <w:szCs w:val="20"/>
              </w:rPr>
              <w:t>suara.</w:t>
            </w:r>
          </w:p>
          <w:p w14:paraId="1FDE1C3A" w14:textId="55FABBFF" w:rsidR="00D11931" w:rsidRPr="001C6AF5" w:rsidRDefault="00D11931" w:rsidP="00D11931">
            <w:pPr>
              <w:pStyle w:val="ListParagraph"/>
              <w:numPr>
                <w:ilvl w:val="0"/>
                <w:numId w:val="87"/>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rdoren Certifikatat e Performanc</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monitoruar zbatimin e standarteve minimale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duke kontrolluar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pakt</w:t>
            </w:r>
            <w:r w:rsidR="00CC296B" w:rsidRPr="001C6AF5">
              <w:rPr>
                <w:rFonts w:asciiTheme="minorHAnsi" w:hAnsiTheme="minorHAnsi" w:cstheme="minorHAnsi"/>
                <w:szCs w:val="20"/>
              </w:rPr>
              <w:t>e</w:t>
            </w:r>
            <w:r w:rsidRPr="001C6AF5">
              <w:rPr>
                <w:rFonts w:asciiTheme="minorHAnsi" w:hAnsiTheme="minorHAnsi" w:cstheme="minorHAnsi"/>
                <w:szCs w:val="20"/>
              </w:rPr>
              <w:t>n treguesin numerik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primare specifike kWh/m</w:t>
            </w:r>
            <w:r w:rsidRPr="001C6AF5">
              <w:rPr>
                <w:rFonts w:asciiTheme="minorHAnsi" w:hAnsiTheme="minorHAnsi" w:cstheme="minorHAnsi"/>
                <w:szCs w:val="20"/>
                <w:vertAlign w:val="superscript"/>
              </w:rPr>
              <w:t>2</w:t>
            </w:r>
            <w:r w:rsidRPr="001C6AF5">
              <w:rPr>
                <w:rFonts w:asciiTheme="minorHAnsi" w:hAnsiTheme="minorHAnsi" w:cstheme="minorHAnsi"/>
                <w:szCs w:val="20"/>
              </w:rPr>
              <w:t>vit.</w:t>
            </w:r>
          </w:p>
          <w:p w14:paraId="26ED9591" w14:textId="548F2823" w:rsidR="00D11931" w:rsidRPr="001C6AF5" w:rsidRDefault="00D11931" w:rsidP="00D11931">
            <w:pPr>
              <w:pStyle w:val="ListParagraph"/>
              <w:numPr>
                <w:ilvl w:val="0"/>
                <w:numId w:val="87"/>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ekzistuese, certifikata 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rfshij</w:t>
            </w:r>
            <w:r w:rsidR="00CC296B" w:rsidRPr="001C6AF5">
              <w:rPr>
                <w:rFonts w:asciiTheme="minorHAnsi" w:hAnsiTheme="minorHAnsi" w:cstheme="minorHAnsi"/>
                <w:szCs w:val="20"/>
              </w:rPr>
              <w:t>e</w:t>
            </w:r>
            <w:r w:rsidRPr="001C6AF5">
              <w:rPr>
                <w:rFonts w:asciiTheme="minorHAnsi" w:hAnsiTheme="minorHAnsi" w:cstheme="minorHAnsi"/>
                <w:szCs w:val="20"/>
              </w:rPr>
              <w:t xml:space="preserve"> rekomandime p</w:t>
            </w:r>
            <w:r w:rsidR="00CC296B" w:rsidRPr="001C6AF5">
              <w:rPr>
                <w:rFonts w:asciiTheme="minorHAnsi" w:hAnsiTheme="minorHAnsi" w:cstheme="minorHAnsi"/>
                <w:szCs w:val="20"/>
              </w:rPr>
              <w:t>e</w:t>
            </w:r>
            <w:r w:rsidRPr="001C6AF5">
              <w:rPr>
                <w:rFonts w:asciiTheme="minorHAnsi" w:hAnsiTheme="minorHAnsi" w:cstheme="minorHAnsi"/>
                <w:szCs w:val="20"/>
              </w:rPr>
              <w:t>r p</w:t>
            </w:r>
            <w:r w:rsidR="00CC296B" w:rsidRPr="001C6AF5">
              <w:rPr>
                <w:rFonts w:asciiTheme="minorHAnsi" w:hAnsiTheme="minorHAnsi" w:cstheme="minorHAnsi"/>
                <w:szCs w:val="20"/>
              </w:rPr>
              <w:t>e</w:t>
            </w:r>
            <w:r w:rsidRPr="001C6AF5">
              <w:rPr>
                <w:rFonts w:asciiTheme="minorHAnsi" w:hAnsiTheme="minorHAnsi" w:cstheme="minorHAnsi"/>
                <w:szCs w:val="20"/>
              </w:rPr>
              <w:t>rmir</w:t>
            </w:r>
            <w:r w:rsidR="00CC296B" w:rsidRPr="001C6AF5">
              <w:rPr>
                <w:rFonts w:asciiTheme="minorHAnsi" w:hAnsiTheme="minorHAnsi" w:cstheme="minorHAnsi"/>
                <w:szCs w:val="20"/>
              </w:rPr>
              <w:t>e</w:t>
            </w:r>
            <w:r w:rsidRPr="001C6AF5">
              <w:rPr>
                <w:rFonts w:asciiTheme="minorHAnsi" w:hAnsiTheme="minorHAnsi" w:cstheme="minorHAnsi"/>
                <w:szCs w:val="20"/>
              </w:rPr>
              <w:t>simin me kosto efektive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dhe p</w:t>
            </w:r>
            <w:r w:rsidR="00CC296B" w:rsidRPr="001C6AF5">
              <w:rPr>
                <w:rFonts w:asciiTheme="minorHAnsi" w:hAnsiTheme="minorHAnsi" w:cstheme="minorHAnsi"/>
                <w:szCs w:val="20"/>
              </w:rPr>
              <w:t>e</w:t>
            </w:r>
            <w:r w:rsidRPr="001C6AF5">
              <w:rPr>
                <w:rFonts w:asciiTheme="minorHAnsi" w:hAnsiTheme="minorHAnsi" w:cstheme="minorHAnsi"/>
                <w:szCs w:val="20"/>
              </w:rPr>
              <w:t>rmir</w:t>
            </w:r>
            <w:r w:rsidR="00CC296B" w:rsidRPr="001C6AF5">
              <w:rPr>
                <w:rFonts w:asciiTheme="minorHAnsi" w:hAnsiTheme="minorHAnsi" w:cstheme="minorHAnsi"/>
                <w:szCs w:val="20"/>
              </w:rPr>
              <w:t>e</w:t>
            </w:r>
            <w:r w:rsidRPr="001C6AF5">
              <w:rPr>
                <w:rFonts w:asciiTheme="minorHAnsi" w:hAnsiTheme="minorHAnsi" w:cstheme="minorHAnsi"/>
                <w:szCs w:val="20"/>
              </w:rPr>
              <w:t>simin e cil</w:t>
            </w:r>
            <w:r w:rsidR="00CC296B" w:rsidRPr="001C6AF5">
              <w:rPr>
                <w:rFonts w:asciiTheme="minorHAnsi" w:hAnsiTheme="minorHAnsi" w:cstheme="minorHAnsi"/>
                <w:szCs w:val="20"/>
              </w:rPr>
              <w:t>e</w:t>
            </w:r>
            <w:r w:rsidRPr="001C6AF5">
              <w:rPr>
                <w:rFonts w:asciiTheme="minorHAnsi" w:hAnsiTheme="minorHAnsi" w:cstheme="minorHAnsi"/>
                <w:szCs w:val="20"/>
              </w:rPr>
              <w:t>sis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mjedisit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brendsh</w:t>
            </w:r>
            <w:r w:rsidR="00CC296B" w:rsidRPr="001C6AF5">
              <w:rPr>
                <w:rFonts w:asciiTheme="minorHAnsi" w:hAnsiTheme="minorHAnsi" w:cstheme="minorHAnsi"/>
                <w:szCs w:val="20"/>
              </w:rPr>
              <w:t>e</w:t>
            </w:r>
            <w:r w:rsidRPr="001C6AF5">
              <w:rPr>
                <w:rFonts w:asciiTheme="minorHAnsi" w:hAnsiTheme="minorHAnsi" w:cstheme="minorHAnsi"/>
                <w:szCs w:val="20"/>
              </w:rPr>
              <w:t>m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rtese ose nj</w:t>
            </w:r>
            <w:r w:rsidR="00CC296B" w:rsidRPr="001C6AF5">
              <w:rPr>
                <w:rFonts w:asciiTheme="minorHAnsi" w:hAnsiTheme="minorHAnsi" w:cstheme="minorHAnsi"/>
                <w:szCs w:val="20"/>
              </w:rPr>
              <w:t>e</w:t>
            </w:r>
            <w:r w:rsidRPr="001C6AF5">
              <w:rPr>
                <w:rFonts w:asciiTheme="minorHAnsi" w:hAnsiTheme="minorHAnsi" w:cstheme="minorHAnsi"/>
                <w:szCs w:val="20"/>
              </w:rPr>
              <w:t>sie nd</w:t>
            </w:r>
            <w:r w:rsidR="00CC296B" w:rsidRPr="001C6AF5">
              <w:rPr>
                <w:rFonts w:asciiTheme="minorHAnsi" w:hAnsiTheme="minorHAnsi" w:cstheme="minorHAnsi"/>
                <w:szCs w:val="20"/>
              </w:rPr>
              <w:t>e</w:t>
            </w:r>
            <w:r w:rsidRPr="001C6AF5">
              <w:rPr>
                <w:rFonts w:asciiTheme="minorHAnsi" w:hAnsiTheme="minorHAnsi" w:cstheme="minorHAnsi"/>
                <w:szCs w:val="20"/>
              </w:rPr>
              <w:t>rtese, p</w:t>
            </w:r>
            <w:r w:rsidR="00CC296B" w:rsidRPr="001C6AF5">
              <w:rPr>
                <w:rFonts w:asciiTheme="minorHAnsi" w:hAnsiTheme="minorHAnsi" w:cstheme="minorHAnsi"/>
                <w:szCs w:val="20"/>
              </w:rPr>
              <w:t>e</w:t>
            </w:r>
            <w:r w:rsidRPr="001C6AF5">
              <w:rPr>
                <w:rFonts w:asciiTheme="minorHAnsi" w:hAnsiTheme="minorHAnsi" w:cstheme="minorHAnsi"/>
                <w:szCs w:val="20"/>
              </w:rPr>
              <w:t>rve</w:t>
            </w:r>
            <w:r w:rsidR="00CC296B" w:rsidRPr="001C6AF5">
              <w:rPr>
                <w:rFonts w:asciiTheme="minorHAnsi" w:hAnsiTheme="minorHAnsi" w:cstheme="minorHAnsi"/>
                <w:szCs w:val="20"/>
              </w:rPr>
              <w:t>c</w:t>
            </w:r>
            <w:r w:rsidRPr="001C6AF5">
              <w:rPr>
                <w:rFonts w:asciiTheme="minorHAnsi" w:hAnsiTheme="minorHAnsi" w:cstheme="minorHAnsi"/>
                <w:szCs w:val="20"/>
              </w:rPr>
              <w:t xml:space="preserve"> rasteve kur nd</w:t>
            </w:r>
            <w:r w:rsidR="00CC296B" w:rsidRPr="001C6AF5">
              <w:rPr>
                <w:rFonts w:asciiTheme="minorHAnsi" w:hAnsiTheme="minorHAnsi" w:cstheme="minorHAnsi"/>
                <w:szCs w:val="20"/>
              </w:rPr>
              <w:t>e</w:t>
            </w:r>
            <w:r w:rsidRPr="001C6AF5">
              <w:rPr>
                <w:rFonts w:asciiTheme="minorHAnsi" w:hAnsiTheme="minorHAnsi" w:cstheme="minorHAnsi"/>
                <w:szCs w:val="20"/>
              </w:rPr>
              <w:t>rtesa ose nj</w:t>
            </w:r>
            <w:r w:rsidR="00CC296B" w:rsidRPr="001C6AF5">
              <w:rPr>
                <w:rFonts w:asciiTheme="minorHAnsi" w:hAnsiTheme="minorHAnsi" w:cstheme="minorHAnsi"/>
                <w:szCs w:val="20"/>
              </w:rPr>
              <w:t>e</w:t>
            </w:r>
            <w:r w:rsidRPr="001C6AF5">
              <w:rPr>
                <w:rFonts w:asciiTheme="minorHAnsi" w:hAnsiTheme="minorHAnsi" w:cstheme="minorHAnsi"/>
                <w:szCs w:val="20"/>
              </w:rPr>
              <w:t>sia e nd</w:t>
            </w:r>
            <w:r w:rsidR="00CC296B" w:rsidRPr="001C6AF5">
              <w:rPr>
                <w:rFonts w:asciiTheme="minorHAnsi" w:hAnsiTheme="minorHAnsi" w:cstheme="minorHAnsi"/>
                <w:szCs w:val="20"/>
              </w:rPr>
              <w:t>e</w:t>
            </w:r>
            <w:r w:rsidRPr="001C6AF5">
              <w:rPr>
                <w:rFonts w:asciiTheme="minorHAnsi" w:hAnsiTheme="minorHAnsi" w:cstheme="minorHAnsi"/>
                <w:szCs w:val="20"/>
              </w:rPr>
              <w:t>rtes</w:t>
            </w:r>
            <w:r w:rsidR="00CC296B" w:rsidRPr="001C6AF5">
              <w:rPr>
                <w:rFonts w:asciiTheme="minorHAnsi" w:hAnsiTheme="minorHAnsi" w:cstheme="minorHAnsi"/>
                <w:szCs w:val="20"/>
              </w:rPr>
              <w:t>e</w:t>
            </w:r>
            <w:r w:rsidRPr="001C6AF5">
              <w:rPr>
                <w:rFonts w:asciiTheme="minorHAnsi" w:hAnsiTheme="minorHAnsi" w:cstheme="minorHAnsi"/>
                <w:szCs w:val="20"/>
              </w:rPr>
              <w:t>s arrin tashm</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pakt</w:t>
            </w:r>
            <w:r w:rsidR="00CC296B" w:rsidRPr="001C6AF5">
              <w:rPr>
                <w:rFonts w:asciiTheme="minorHAnsi" w:hAnsiTheme="minorHAnsi" w:cstheme="minorHAnsi"/>
                <w:szCs w:val="20"/>
              </w:rPr>
              <w:t>e</w:t>
            </w:r>
            <w:r w:rsidRPr="001C6AF5">
              <w:rPr>
                <w:rFonts w:asciiTheme="minorHAnsi" w:hAnsiTheme="minorHAnsi" w:cstheme="minorHAnsi"/>
                <w:szCs w:val="20"/>
              </w:rPr>
              <w:t>n klasin A te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Kjo do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jet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rgjegj</w:t>
            </w:r>
            <w:r w:rsidR="00CC296B" w:rsidRPr="001C6AF5">
              <w:rPr>
                <w:rFonts w:asciiTheme="minorHAnsi" w:hAnsiTheme="minorHAnsi" w:cstheme="minorHAnsi"/>
                <w:szCs w:val="20"/>
              </w:rPr>
              <w:t>e</w:t>
            </w:r>
            <w:r w:rsidRPr="001C6AF5">
              <w:rPr>
                <w:rFonts w:asciiTheme="minorHAnsi" w:hAnsiTheme="minorHAnsi" w:cstheme="minorHAnsi"/>
                <w:szCs w:val="20"/>
              </w:rPr>
              <w:t>si e audituesve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w:t>
            </w:r>
          </w:p>
          <w:p w14:paraId="038FB3DF" w14:textId="48E3BC8A" w:rsidR="00D11931" w:rsidRPr="001C6AF5" w:rsidRDefault="00D11931" w:rsidP="00D11931">
            <w:pPr>
              <w:pStyle w:val="ListParagraph"/>
              <w:numPr>
                <w:ilvl w:val="0"/>
                <w:numId w:val="87"/>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Certifikata 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jap</w:t>
            </w:r>
            <w:r w:rsidR="00CC296B" w:rsidRPr="001C6AF5">
              <w:rPr>
                <w:rFonts w:asciiTheme="minorHAnsi" w:hAnsiTheme="minorHAnsi" w:cstheme="minorHAnsi"/>
                <w:szCs w:val="20"/>
              </w:rPr>
              <w:t>e</w:t>
            </w:r>
            <w:r w:rsidRPr="001C6AF5">
              <w:rPr>
                <w:rFonts w:asciiTheme="minorHAnsi" w:hAnsiTheme="minorHAnsi" w:cstheme="minorHAnsi"/>
                <w:szCs w:val="20"/>
              </w:rPr>
              <w:t xml:space="preserve">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tregues se ku pronari ose qiramarr</w:t>
            </w:r>
            <w:r w:rsidR="00CC296B" w:rsidRPr="001C6AF5">
              <w:rPr>
                <w:rFonts w:asciiTheme="minorHAnsi" w:hAnsiTheme="minorHAnsi" w:cstheme="minorHAnsi"/>
                <w:szCs w:val="20"/>
              </w:rPr>
              <w:t>e</w:t>
            </w:r>
            <w:r w:rsidRPr="001C6AF5">
              <w:rPr>
                <w:rFonts w:asciiTheme="minorHAnsi" w:hAnsiTheme="minorHAnsi" w:cstheme="minorHAnsi"/>
                <w:szCs w:val="20"/>
              </w:rPr>
              <w:t>si i nd</w:t>
            </w:r>
            <w:r w:rsidR="00CC296B" w:rsidRPr="001C6AF5">
              <w:rPr>
                <w:rFonts w:asciiTheme="minorHAnsi" w:hAnsiTheme="minorHAnsi" w:cstheme="minorHAnsi"/>
                <w:szCs w:val="20"/>
              </w:rPr>
              <w:t>e</w:t>
            </w:r>
            <w:r w:rsidRPr="001C6AF5">
              <w:rPr>
                <w:rFonts w:asciiTheme="minorHAnsi" w:hAnsiTheme="minorHAnsi" w:cstheme="minorHAnsi"/>
                <w:szCs w:val="20"/>
              </w:rPr>
              <w:t>rtes</w:t>
            </w:r>
            <w:r w:rsidR="00CC296B" w:rsidRPr="001C6AF5">
              <w:rPr>
                <w:rFonts w:asciiTheme="minorHAnsi" w:hAnsiTheme="minorHAnsi" w:cstheme="minorHAnsi"/>
                <w:szCs w:val="20"/>
              </w:rPr>
              <w:t>e</w:t>
            </w:r>
            <w:r w:rsidRPr="001C6AF5">
              <w:rPr>
                <w:rFonts w:asciiTheme="minorHAnsi" w:hAnsiTheme="minorHAnsi" w:cstheme="minorHAnsi"/>
                <w:szCs w:val="20"/>
              </w:rPr>
              <w:t>s ose nj</w:t>
            </w:r>
            <w:r w:rsidR="00CC296B" w:rsidRPr="001C6AF5">
              <w:rPr>
                <w:rFonts w:asciiTheme="minorHAnsi" w:hAnsiTheme="minorHAnsi" w:cstheme="minorHAnsi"/>
                <w:szCs w:val="20"/>
              </w:rPr>
              <w:t>e</w:t>
            </w:r>
            <w:r w:rsidRPr="001C6AF5">
              <w:rPr>
                <w:rFonts w:asciiTheme="minorHAnsi" w:hAnsiTheme="minorHAnsi" w:cstheme="minorHAnsi"/>
                <w:szCs w:val="20"/>
              </w:rPr>
              <w:t>sis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w:t>
            </w:r>
            <w:r w:rsidR="00CC296B" w:rsidRPr="001C6AF5">
              <w:rPr>
                <w:rFonts w:asciiTheme="minorHAnsi" w:hAnsiTheme="minorHAnsi" w:cstheme="minorHAnsi"/>
                <w:szCs w:val="20"/>
              </w:rPr>
              <w:t>e</w:t>
            </w:r>
            <w:r w:rsidRPr="001C6AF5">
              <w:rPr>
                <w:rFonts w:asciiTheme="minorHAnsi" w:hAnsiTheme="minorHAnsi" w:cstheme="minorHAnsi"/>
                <w:szCs w:val="20"/>
              </w:rPr>
              <w:t>s mund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marr</w:t>
            </w:r>
            <w:r w:rsidR="00CC296B" w:rsidRPr="001C6AF5">
              <w:rPr>
                <w:rFonts w:asciiTheme="minorHAnsi" w:hAnsiTheme="minorHAnsi" w:cstheme="minorHAnsi"/>
                <w:szCs w:val="20"/>
              </w:rPr>
              <w:t>e</w:t>
            </w:r>
            <w:r w:rsidRPr="001C6AF5">
              <w:rPr>
                <w:rFonts w:asciiTheme="minorHAnsi" w:hAnsiTheme="minorHAnsi" w:cstheme="minorHAnsi"/>
                <w:szCs w:val="20"/>
              </w:rPr>
              <w:t xml:space="preserve"> informacion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detajuar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lidhje me kosto-efektivitetin e rekomandimeve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b</w:t>
            </w:r>
            <w:r w:rsidR="00CC296B" w:rsidRPr="001C6AF5">
              <w:rPr>
                <w:rFonts w:asciiTheme="minorHAnsi" w:hAnsiTheme="minorHAnsi" w:cstheme="minorHAnsi"/>
                <w:szCs w:val="20"/>
              </w:rPr>
              <w:t>e</w:t>
            </w:r>
            <w:r w:rsidRPr="001C6AF5">
              <w:rPr>
                <w:rFonts w:asciiTheme="minorHAnsi" w:hAnsiTheme="minorHAnsi" w:cstheme="minorHAnsi"/>
                <w:szCs w:val="20"/>
              </w:rPr>
              <w:t>ra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certifikat</w:t>
            </w:r>
            <w:r w:rsidR="00CC296B" w:rsidRPr="001C6AF5">
              <w:rPr>
                <w:rFonts w:asciiTheme="minorHAnsi" w:hAnsiTheme="minorHAnsi" w:cstheme="minorHAnsi"/>
                <w:szCs w:val="20"/>
              </w:rPr>
              <w:t>e</w:t>
            </w:r>
            <w:r w:rsidRPr="001C6AF5">
              <w:rPr>
                <w:rFonts w:asciiTheme="minorHAnsi" w:hAnsiTheme="minorHAnsi" w:cstheme="minorHAnsi"/>
                <w:szCs w:val="20"/>
              </w:rPr>
              <w:t>n 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w:t>
            </w:r>
          </w:p>
          <w:p w14:paraId="3AF41D79" w14:textId="1035969A" w:rsidR="00D11931" w:rsidRPr="001C6AF5" w:rsidRDefault="00D11931" w:rsidP="00D11931">
            <w:pPr>
              <w:pStyle w:val="ListParagraph"/>
              <w:numPr>
                <w:ilvl w:val="0"/>
                <w:numId w:val="87"/>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EEA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siguroj</w:t>
            </w:r>
            <w:r w:rsidR="00CC296B" w:rsidRPr="001C6AF5">
              <w:rPr>
                <w:rFonts w:asciiTheme="minorHAnsi" w:hAnsiTheme="minorHAnsi" w:cstheme="minorHAnsi"/>
                <w:szCs w:val="20"/>
              </w:rPr>
              <w:t>e</w:t>
            </w:r>
            <w:r w:rsidRPr="001C6AF5">
              <w:rPr>
                <w:rFonts w:asciiTheme="minorHAnsi" w:hAnsiTheme="minorHAnsi" w:cstheme="minorHAnsi"/>
                <w:szCs w:val="20"/>
              </w:rPr>
              <w:t xml:space="preserv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certifikata e p</w:t>
            </w:r>
            <w:r w:rsidR="00CC296B" w:rsidRPr="001C6AF5">
              <w:rPr>
                <w:rFonts w:asciiTheme="minorHAnsi" w:hAnsiTheme="minorHAnsi" w:cstheme="minorHAnsi"/>
                <w:szCs w:val="20"/>
              </w:rPr>
              <w:t>e</w:t>
            </w:r>
            <w:r w:rsidRPr="001C6AF5">
              <w:rPr>
                <w:rFonts w:asciiTheme="minorHAnsi" w:hAnsiTheme="minorHAnsi" w:cstheme="minorHAnsi"/>
                <w:szCs w:val="20"/>
              </w:rPr>
              <w:t>rkohshme (para rinovimit) dhe 10-vje</w:t>
            </w:r>
            <w:r w:rsidR="00CC296B" w:rsidRPr="001C6AF5">
              <w:rPr>
                <w:rFonts w:asciiTheme="minorHAnsi" w:hAnsiTheme="minorHAnsi" w:cstheme="minorHAnsi"/>
                <w:szCs w:val="20"/>
              </w:rPr>
              <w:t>c</w:t>
            </w:r>
            <w:r w:rsidRPr="001C6AF5">
              <w:rPr>
                <w:rFonts w:asciiTheme="minorHAnsi" w:hAnsiTheme="minorHAnsi" w:cstheme="minorHAnsi"/>
                <w:szCs w:val="20"/>
              </w:rPr>
              <w:t>are e performanc</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(pas rinovimit) te jen</w:t>
            </w:r>
            <w:r w:rsidR="00CC296B" w:rsidRPr="001C6AF5">
              <w:rPr>
                <w:rFonts w:asciiTheme="minorHAnsi" w:hAnsiTheme="minorHAnsi" w:cstheme="minorHAnsi"/>
                <w:szCs w:val="20"/>
              </w:rPr>
              <w:t>e</w:t>
            </w:r>
            <w:r w:rsidRPr="001C6AF5">
              <w:rPr>
                <w:rFonts w:asciiTheme="minorHAnsi" w:hAnsiTheme="minorHAnsi" w:cstheme="minorHAnsi"/>
                <w:szCs w:val="20"/>
              </w:rPr>
              <w:t xml:space="preserve"> zhvilluar dhe l</w:t>
            </w:r>
            <w:r w:rsidR="00CC296B" w:rsidRPr="001C6AF5">
              <w:rPr>
                <w:rFonts w:asciiTheme="minorHAnsi" w:hAnsiTheme="minorHAnsi" w:cstheme="minorHAnsi"/>
                <w:szCs w:val="20"/>
              </w:rPr>
              <w:t>e</w:t>
            </w:r>
            <w:r w:rsidRPr="001C6AF5">
              <w:rPr>
                <w:rFonts w:asciiTheme="minorHAnsi" w:hAnsiTheme="minorHAnsi" w:cstheme="minorHAnsi"/>
                <w:szCs w:val="20"/>
              </w:rPr>
              <w:t>shuar p</w:t>
            </w:r>
            <w:r w:rsidR="00CC296B" w:rsidRPr="001C6AF5">
              <w:rPr>
                <w:rFonts w:asciiTheme="minorHAnsi" w:hAnsiTheme="minorHAnsi" w:cstheme="minorHAnsi"/>
                <w:szCs w:val="20"/>
              </w:rPr>
              <w:t>e</w:t>
            </w:r>
            <w:r w:rsidRPr="001C6AF5">
              <w:rPr>
                <w:rFonts w:asciiTheme="minorHAnsi" w:hAnsiTheme="minorHAnsi" w:cstheme="minorHAnsi"/>
                <w:szCs w:val="20"/>
              </w:rPr>
              <w:t>r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rinovimet kryesore.</w:t>
            </w:r>
          </w:p>
          <w:p w14:paraId="421B6BEC" w14:textId="6D587F31" w:rsidR="00D11931" w:rsidRPr="001C6AF5" w:rsidRDefault="00D11931" w:rsidP="00D11931">
            <w:pPr>
              <w:pStyle w:val="ListParagraph"/>
              <w:numPr>
                <w:ilvl w:val="0"/>
                <w:numId w:val="87"/>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EEA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zhvilloj</w:t>
            </w:r>
            <w:r w:rsidR="00CC296B" w:rsidRPr="001C6AF5">
              <w:rPr>
                <w:rFonts w:asciiTheme="minorHAnsi" w:hAnsiTheme="minorHAnsi" w:cstheme="minorHAnsi"/>
                <w:szCs w:val="20"/>
              </w:rPr>
              <w:t>e</w:t>
            </w:r>
            <w:r w:rsidRPr="001C6AF5">
              <w:rPr>
                <w:rFonts w:asciiTheme="minorHAnsi" w:hAnsiTheme="minorHAnsi" w:cstheme="minorHAnsi"/>
                <w:szCs w:val="20"/>
              </w:rPr>
              <w:t xml:space="preserve">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sistem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pavarur kontrolli p</w:t>
            </w:r>
            <w:r w:rsidR="00CC296B" w:rsidRPr="001C6AF5">
              <w:rPr>
                <w:rFonts w:asciiTheme="minorHAnsi" w:hAnsiTheme="minorHAnsi" w:cstheme="minorHAnsi"/>
                <w:szCs w:val="20"/>
              </w:rPr>
              <w:t>e</w:t>
            </w:r>
            <w:r w:rsidRPr="001C6AF5">
              <w:rPr>
                <w:rFonts w:asciiTheme="minorHAnsi" w:hAnsiTheme="minorHAnsi" w:cstheme="minorHAnsi"/>
                <w:szCs w:val="20"/>
              </w:rPr>
              <w:t>r EPC-t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Pr="001C6AF5">
              <w:rPr>
                <w:rFonts w:asciiTheme="minorHAnsi" w:hAnsiTheme="minorHAnsi" w:cstheme="minorHAnsi"/>
                <w:szCs w:val="20"/>
              </w:rPr>
              <w:t>rputhje me EPBD.</w:t>
            </w:r>
          </w:p>
          <w:p w14:paraId="310802B8" w14:textId="2FF1E5E4" w:rsidR="00D11931" w:rsidRPr="001C6AF5" w:rsidRDefault="00D11931" w:rsidP="00D11931">
            <w:pPr>
              <w:pStyle w:val="ListParagraph"/>
              <w:numPr>
                <w:ilvl w:val="0"/>
                <w:numId w:val="87"/>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Qeveria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siguroj</w:t>
            </w:r>
            <w:r w:rsidR="00CC296B" w:rsidRPr="001C6AF5">
              <w:rPr>
                <w:rFonts w:asciiTheme="minorHAnsi" w:hAnsiTheme="minorHAnsi" w:cstheme="minorHAnsi"/>
                <w:szCs w:val="20"/>
              </w:rPr>
              <w:t>e</w:t>
            </w:r>
            <w:r w:rsidRPr="001C6AF5">
              <w:rPr>
                <w:rFonts w:asciiTheme="minorHAnsi" w:hAnsiTheme="minorHAnsi" w:cstheme="minorHAnsi"/>
                <w:szCs w:val="20"/>
              </w:rPr>
              <w:t xml:space="preserv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certifikata 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jet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pjes</w:t>
            </w:r>
            <w:r w:rsidR="00CC296B" w:rsidRPr="001C6AF5">
              <w:rPr>
                <w:rFonts w:asciiTheme="minorHAnsi" w:hAnsiTheme="minorHAnsi" w:cstheme="minorHAnsi"/>
                <w:szCs w:val="20"/>
              </w:rPr>
              <w:t>e</w:t>
            </w:r>
            <w:r w:rsidRPr="001C6AF5">
              <w:rPr>
                <w:rFonts w:asciiTheme="minorHAnsi" w:hAnsiTheme="minorHAnsi" w:cstheme="minorHAnsi"/>
                <w:szCs w:val="20"/>
              </w:rPr>
              <w:t xml:space="preserve"> e dokumenteve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nevojshme p</w:t>
            </w:r>
            <w:r w:rsidR="00CC296B" w:rsidRPr="001C6AF5">
              <w:rPr>
                <w:rFonts w:asciiTheme="minorHAnsi" w:hAnsiTheme="minorHAnsi" w:cstheme="minorHAnsi"/>
                <w:szCs w:val="20"/>
              </w:rPr>
              <w:t>e</w:t>
            </w:r>
            <w:r w:rsidRPr="001C6AF5">
              <w:rPr>
                <w:rFonts w:asciiTheme="minorHAnsi" w:hAnsiTheme="minorHAnsi" w:cstheme="minorHAnsi"/>
                <w:szCs w:val="20"/>
              </w:rPr>
              <w:t>r realizimin e kontrat</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shitjes ose qiras</w:t>
            </w:r>
            <w:r w:rsidR="00CC296B" w:rsidRPr="001C6AF5">
              <w:rPr>
                <w:rFonts w:asciiTheme="minorHAnsi" w:hAnsiTheme="minorHAnsi" w:cstheme="minorHAnsi"/>
                <w:szCs w:val="20"/>
              </w:rPr>
              <w:t>e</w:t>
            </w:r>
            <w:r w:rsidRPr="001C6AF5">
              <w:rPr>
                <w:rFonts w:asciiTheme="minorHAnsi" w:hAnsiTheme="minorHAnsi" w:cstheme="minorHAnsi"/>
                <w:szCs w:val="20"/>
              </w:rPr>
              <w:t>. Nj</w:t>
            </w:r>
            <w:r w:rsidR="00CC296B" w:rsidRPr="001C6AF5">
              <w:rPr>
                <w:rFonts w:asciiTheme="minorHAnsi" w:hAnsiTheme="minorHAnsi" w:cstheme="minorHAnsi"/>
                <w:szCs w:val="20"/>
              </w:rPr>
              <w:t>e</w:t>
            </w:r>
            <w:r w:rsidRPr="001C6AF5">
              <w:rPr>
                <w:rFonts w:asciiTheme="minorHAnsi" w:hAnsiTheme="minorHAnsi" w:cstheme="minorHAnsi"/>
                <w:szCs w:val="20"/>
              </w:rPr>
              <w:t>sit</w:t>
            </w:r>
            <w:r w:rsidR="00CC296B" w:rsidRPr="001C6AF5">
              <w:rPr>
                <w:rFonts w:asciiTheme="minorHAnsi" w:hAnsiTheme="minorHAnsi" w:cstheme="minorHAnsi"/>
                <w:szCs w:val="20"/>
              </w:rPr>
              <w:t>e</w:t>
            </w:r>
            <w:r w:rsidRPr="001C6AF5">
              <w:rPr>
                <w:rFonts w:asciiTheme="minorHAnsi" w:hAnsiTheme="minorHAnsi" w:cstheme="minorHAnsi"/>
                <w:szCs w:val="20"/>
              </w:rPr>
              <w:t xml:space="preserve"> e nd</w:t>
            </w:r>
            <w:r w:rsidR="00CC296B" w:rsidRPr="001C6AF5">
              <w:rPr>
                <w:rFonts w:asciiTheme="minorHAnsi" w:hAnsiTheme="minorHAnsi" w:cstheme="minorHAnsi"/>
                <w:szCs w:val="20"/>
              </w:rPr>
              <w:t>e</w:t>
            </w:r>
            <w:r w:rsidRPr="001C6AF5">
              <w:rPr>
                <w:rFonts w:asciiTheme="minorHAnsi" w:hAnsiTheme="minorHAnsi" w:cstheme="minorHAnsi"/>
                <w:szCs w:val="20"/>
              </w:rPr>
              <w:t>rtesave q</w:t>
            </w:r>
            <w:r w:rsidR="00CC296B" w:rsidRPr="001C6AF5">
              <w:rPr>
                <w:rFonts w:asciiTheme="minorHAnsi" w:hAnsiTheme="minorHAnsi" w:cstheme="minorHAnsi"/>
                <w:szCs w:val="20"/>
              </w:rPr>
              <w:t>e</w:t>
            </w:r>
            <w:r w:rsidRPr="001C6AF5">
              <w:rPr>
                <w:rFonts w:asciiTheme="minorHAnsi" w:hAnsiTheme="minorHAnsi" w:cstheme="minorHAnsi"/>
                <w:szCs w:val="20"/>
              </w:rPr>
              <w:t xml:space="preserve"> ofrohen p</w:t>
            </w:r>
            <w:r w:rsidR="00CC296B" w:rsidRPr="001C6AF5">
              <w:rPr>
                <w:rFonts w:asciiTheme="minorHAnsi" w:hAnsiTheme="minorHAnsi" w:cstheme="minorHAnsi"/>
                <w:szCs w:val="20"/>
              </w:rPr>
              <w:t>e</w:t>
            </w:r>
            <w:r w:rsidRPr="001C6AF5">
              <w:rPr>
                <w:rFonts w:asciiTheme="minorHAnsi" w:hAnsiTheme="minorHAnsi" w:cstheme="minorHAnsi"/>
                <w:szCs w:val="20"/>
              </w:rPr>
              <w:t>r shitje ose me qira duhet gjithashtu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pajisen me certifikat</w:t>
            </w:r>
            <w:r w:rsidR="00CC296B" w:rsidRPr="001C6AF5">
              <w:rPr>
                <w:rFonts w:asciiTheme="minorHAnsi" w:hAnsiTheme="minorHAnsi" w:cstheme="minorHAnsi"/>
                <w:szCs w:val="20"/>
              </w:rPr>
              <w:t>e</w:t>
            </w:r>
            <w:r w:rsidRPr="001C6AF5">
              <w:rPr>
                <w:rFonts w:asciiTheme="minorHAnsi" w:hAnsiTheme="minorHAnsi" w:cstheme="minorHAnsi"/>
                <w:szCs w:val="20"/>
              </w:rPr>
              <w:t>n 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dhe treguesin 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dhe klasin e certifikat</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Pr="001C6AF5">
              <w:rPr>
                <w:rFonts w:asciiTheme="minorHAnsi" w:hAnsiTheme="minorHAnsi" w:cstheme="minorHAnsi"/>
                <w:szCs w:val="20"/>
              </w:rPr>
              <w:t>s energjitike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w:t>
            </w:r>
            <w:r w:rsidR="00CC296B" w:rsidRPr="001C6AF5">
              <w:rPr>
                <w:rFonts w:asciiTheme="minorHAnsi" w:hAnsiTheme="minorHAnsi" w:cstheme="minorHAnsi"/>
                <w:szCs w:val="20"/>
              </w:rPr>
              <w:t>e</w:t>
            </w:r>
            <w:r w:rsidRPr="001C6AF5">
              <w:rPr>
                <w:rFonts w:asciiTheme="minorHAnsi" w:hAnsiTheme="minorHAnsi" w:cstheme="minorHAnsi"/>
                <w:szCs w:val="20"/>
              </w:rPr>
              <w:t>s ose nj</w:t>
            </w:r>
            <w:r w:rsidR="00CC296B" w:rsidRPr="001C6AF5">
              <w:rPr>
                <w:rFonts w:asciiTheme="minorHAnsi" w:hAnsiTheme="minorHAnsi" w:cstheme="minorHAnsi"/>
                <w:szCs w:val="20"/>
              </w:rPr>
              <w:t>e</w:t>
            </w:r>
            <w:r w:rsidRPr="001C6AF5">
              <w:rPr>
                <w:rFonts w:asciiTheme="minorHAnsi" w:hAnsiTheme="minorHAnsi" w:cstheme="minorHAnsi"/>
                <w:szCs w:val="20"/>
              </w:rPr>
              <w:t>sis</w:t>
            </w:r>
            <w:r w:rsidR="00CC296B" w:rsidRPr="001C6AF5">
              <w:rPr>
                <w:rFonts w:asciiTheme="minorHAnsi" w:hAnsiTheme="minorHAnsi" w:cstheme="minorHAnsi"/>
                <w:szCs w:val="20"/>
              </w:rPr>
              <w:t>e</w:t>
            </w:r>
            <w:r w:rsidRPr="001C6AF5">
              <w:rPr>
                <w:rFonts w:asciiTheme="minorHAnsi" w:hAnsiTheme="minorHAnsi" w:cstheme="minorHAnsi"/>
                <w:szCs w:val="20"/>
              </w:rPr>
              <w:t xml:space="preserve">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rtes</w:t>
            </w:r>
            <w:r w:rsidR="00CC296B" w:rsidRPr="001C6AF5">
              <w:rPr>
                <w:rFonts w:asciiTheme="minorHAnsi" w:hAnsiTheme="minorHAnsi" w:cstheme="minorHAnsi"/>
                <w:szCs w:val="20"/>
              </w:rPr>
              <w:t>e</w:t>
            </w:r>
            <w:r w:rsidRPr="001C6AF5">
              <w:rPr>
                <w:rFonts w:asciiTheme="minorHAnsi" w:hAnsiTheme="minorHAnsi" w:cstheme="minorHAnsi"/>
                <w:szCs w:val="20"/>
              </w:rPr>
              <w:t>s, dhe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deklarohen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reklamat on-line dhe off-line, duke p</w:t>
            </w:r>
            <w:r w:rsidR="00CC296B" w:rsidRPr="001C6AF5">
              <w:rPr>
                <w:rFonts w:asciiTheme="minorHAnsi" w:hAnsiTheme="minorHAnsi" w:cstheme="minorHAnsi"/>
                <w:szCs w:val="20"/>
              </w:rPr>
              <w:t>e</w:t>
            </w:r>
            <w:r w:rsidRPr="001C6AF5">
              <w:rPr>
                <w:rFonts w:asciiTheme="minorHAnsi" w:hAnsiTheme="minorHAnsi" w:cstheme="minorHAnsi"/>
                <w:szCs w:val="20"/>
              </w:rPr>
              <w:t>rfshir</w:t>
            </w:r>
            <w:r w:rsidR="00CC296B" w:rsidRPr="001C6AF5">
              <w:rPr>
                <w:rFonts w:asciiTheme="minorHAnsi" w:hAnsiTheme="minorHAnsi" w:cstheme="minorHAnsi"/>
                <w:szCs w:val="20"/>
              </w:rPr>
              <w:t>e</w:t>
            </w:r>
            <w:r w:rsidRPr="001C6AF5">
              <w:rPr>
                <w:rFonts w:asciiTheme="minorHAnsi" w:hAnsiTheme="minorHAnsi" w:cstheme="minorHAnsi"/>
                <w:szCs w:val="20"/>
              </w:rPr>
              <w:t xml:space="preserve"> faqet e internetit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portaleve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k</w:t>
            </w:r>
            <w:r w:rsidR="00CC296B" w:rsidRPr="001C6AF5">
              <w:rPr>
                <w:rFonts w:asciiTheme="minorHAnsi" w:hAnsiTheme="minorHAnsi" w:cstheme="minorHAnsi"/>
                <w:szCs w:val="20"/>
              </w:rPr>
              <w:t>e</w:t>
            </w:r>
            <w:r w:rsidRPr="001C6AF5">
              <w:rPr>
                <w:rFonts w:asciiTheme="minorHAnsi" w:hAnsiTheme="minorHAnsi" w:cstheme="minorHAnsi"/>
                <w:szCs w:val="20"/>
              </w:rPr>
              <w:t>rkimit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pron</w:t>
            </w:r>
            <w:r w:rsidR="00CC296B" w:rsidRPr="001C6AF5">
              <w:rPr>
                <w:rFonts w:asciiTheme="minorHAnsi" w:hAnsiTheme="minorHAnsi" w:cstheme="minorHAnsi"/>
                <w:szCs w:val="20"/>
              </w:rPr>
              <w:t>e</w:t>
            </w:r>
            <w:r w:rsidRPr="001C6AF5">
              <w:rPr>
                <w:rFonts w:asciiTheme="minorHAnsi" w:hAnsiTheme="minorHAnsi" w:cstheme="minorHAnsi"/>
                <w:szCs w:val="20"/>
              </w:rPr>
              <w:t>s. P</w:t>
            </w:r>
            <w:r w:rsidR="00CC296B" w:rsidRPr="001C6AF5">
              <w:rPr>
                <w:rFonts w:asciiTheme="minorHAnsi" w:hAnsiTheme="minorHAnsi" w:cstheme="minorHAnsi"/>
                <w:szCs w:val="20"/>
              </w:rPr>
              <w:t>e</w:t>
            </w:r>
            <w:r w:rsidRPr="001C6AF5">
              <w:rPr>
                <w:rFonts w:asciiTheme="minorHAnsi" w:hAnsiTheme="minorHAnsi" w:cstheme="minorHAnsi"/>
                <w:szCs w:val="20"/>
              </w:rPr>
              <w:t>r m</w:t>
            </w:r>
            <w:r w:rsidR="00CC296B" w:rsidRPr="001C6AF5">
              <w:rPr>
                <w:rFonts w:asciiTheme="minorHAnsi" w:hAnsiTheme="minorHAnsi" w:cstheme="minorHAnsi"/>
                <w:szCs w:val="20"/>
              </w:rPr>
              <w:t>e</w:t>
            </w:r>
            <w:r w:rsidRPr="001C6AF5">
              <w:rPr>
                <w:rFonts w:asciiTheme="minorHAnsi" w:hAnsiTheme="minorHAnsi" w:cstheme="minorHAnsi"/>
                <w:szCs w:val="20"/>
              </w:rPr>
              <w:t xml:space="preserve"> tep</w:t>
            </w:r>
            <w:r w:rsidR="00CC296B" w:rsidRPr="001C6AF5">
              <w:rPr>
                <w:rFonts w:asciiTheme="minorHAnsi" w:hAnsiTheme="minorHAnsi" w:cstheme="minorHAnsi"/>
                <w:szCs w:val="20"/>
              </w:rPr>
              <w:t>e</w:t>
            </w:r>
            <w:r w:rsidRPr="001C6AF5">
              <w:rPr>
                <w:rFonts w:asciiTheme="minorHAnsi" w:hAnsiTheme="minorHAnsi" w:cstheme="minorHAnsi"/>
                <w:szCs w:val="20"/>
              </w:rPr>
              <w:t>r,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vendoset/p</w:t>
            </w:r>
            <w:r w:rsidR="00CC296B" w:rsidRPr="001C6AF5">
              <w:rPr>
                <w:rFonts w:asciiTheme="minorHAnsi" w:hAnsiTheme="minorHAnsi" w:cstheme="minorHAnsi"/>
                <w:szCs w:val="20"/>
              </w:rPr>
              <w:t>e</w:t>
            </w:r>
            <w:r w:rsidRPr="001C6AF5">
              <w:rPr>
                <w:rFonts w:asciiTheme="minorHAnsi" w:hAnsiTheme="minorHAnsi" w:cstheme="minorHAnsi"/>
                <w:szCs w:val="20"/>
              </w:rPr>
              <w:t>rcaktohet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afat i detyruesh</w:t>
            </w:r>
            <w:r w:rsidR="00CC296B" w:rsidRPr="001C6AF5">
              <w:rPr>
                <w:rFonts w:asciiTheme="minorHAnsi" w:hAnsiTheme="minorHAnsi" w:cstheme="minorHAnsi"/>
                <w:szCs w:val="20"/>
              </w:rPr>
              <w:t>e</w:t>
            </w:r>
            <w:r w:rsidRPr="001C6AF5">
              <w:rPr>
                <w:rFonts w:asciiTheme="minorHAnsi" w:hAnsiTheme="minorHAnsi" w:cstheme="minorHAnsi"/>
                <w:szCs w:val="20"/>
              </w:rPr>
              <w:t>m deri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cilin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CC296B" w:rsidRPr="001C6AF5">
              <w:rPr>
                <w:rFonts w:asciiTheme="minorHAnsi" w:hAnsiTheme="minorHAnsi" w:cstheme="minorHAnsi"/>
                <w:szCs w:val="20"/>
              </w:rPr>
              <w:t>e</w:t>
            </w:r>
            <w:r w:rsidRPr="001C6AF5">
              <w:rPr>
                <w:rFonts w:asciiTheme="minorHAnsi" w:hAnsiTheme="minorHAnsi" w:cstheme="minorHAnsi"/>
                <w:szCs w:val="20"/>
              </w:rPr>
              <w:t>rtesat duhet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paraqesin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EPC, duke p</w:t>
            </w:r>
            <w:r w:rsidR="00CC296B" w:rsidRPr="001C6AF5">
              <w:rPr>
                <w:rFonts w:asciiTheme="minorHAnsi" w:hAnsiTheme="minorHAnsi" w:cstheme="minorHAnsi"/>
                <w:szCs w:val="20"/>
              </w:rPr>
              <w:t>e</w:t>
            </w:r>
            <w:r w:rsidRPr="001C6AF5">
              <w:rPr>
                <w:rFonts w:asciiTheme="minorHAnsi" w:hAnsiTheme="minorHAnsi" w:cstheme="minorHAnsi"/>
                <w:szCs w:val="20"/>
              </w:rPr>
              <w:t>rfshir</w:t>
            </w:r>
            <w:r w:rsidR="00CC296B" w:rsidRPr="001C6AF5">
              <w:rPr>
                <w:rFonts w:asciiTheme="minorHAnsi" w:hAnsiTheme="minorHAnsi" w:cstheme="minorHAnsi"/>
                <w:szCs w:val="20"/>
              </w:rPr>
              <w:t>e</w:t>
            </w:r>
            <w:r w:rsidRPr="001C6AF5">
              <w:rPr>
                <w:rFonts w:asciiTheme="minorHAnsi" w:hAnsiTheme="minorHAnsi" w:cstheme="minorHAnsi"/>
                <w:szCs w:val="20"/>
              </w:rPr>
              <w:t xml:space="preserve">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periudh</w:t>
            </w:r>
            <w:r w:rsidR="00CC296B" w:rsidRPr="001C6AF5">
              <w:rPr>
                <w:rFonts w:asciiTheme="minorHAnsi" w:hAnsiTheme="minorHAnsi" w:cstheme="minorHAnsi"/>
                <w:szCs w:val="20"/>
              </w:rPr>
              <w:t>e</w:t>
            </w:r>
            <w:r w:rsidRPr="001C6AF5">
              <w:rPr>
                <w:rFonts w:asciiTheme="minorHAnsi" w:hAnsiTheme="minorHAnsi" w:cstheme="minorHAnsi"/>
                <w:szCs w:val="20"/>
              </w:rPr>
              <w:t xml:space="preserve"> tranzicioni p</w:t>
            </w:r>
            <w:r w:rsidR="00CC296B" w:rsidRPr="001C6AF5">
              <w:rPr>
                <w:rFonts w:asciiTheme="minorHAnsi" w:hAnsiTheme="minorHAnsi" w:cstheme="minorHAnsi"/>
                <w:szCs w:val="20"/>
              </w:rPr>
              <w:t>e</w:t>
            </w:r>
            <w:r w:rsidRPr="001C6AF5">
              <w:rPr>
                <w:rFonts w:asciiTheme="minorHAnsi" w:hAnsiTheme="minorHAnsi" w:cstheme="minorHAnsi"/>
                <w:szCs w:val="20"/>
              </w:rPr>
              <w:t>r dy vjet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e sektorit publik, pes</w:t>
            </w:r>
            <w:r w:rsidR="00CC296B" w:rsidRPr="001C6AF5">
              <w:rPr>
                <w:rFonts w:asciiTheme="minorHAnsi" w:hAnsiTheme="minorHAnsi" w:cstheme="minorHAnsi"/>
                <w:szCs w:val="20"/>
              </w:rPr>
              <w:t>e</w:t>
            </w:r>
            <w:r w:rsidRPr="001C6AF5">
              <w:rPr>
                <w:rFonts w:asciiTheme="minorHAnsi" w:hAnsiTheme="minorHAnsi" w:cstheme="minorHAnsi"/>
                <w:szCs w:val="20"/>
              </w:rPr>
              <w:t xml:space="preserve"> vjet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private/tregtare, dhe dhjet</w:t>
            </w:r>
            <w:r w:rsidR="00CC296B" w:rsidRPr="001C6AF5">
              <w:rPr>
                <w:rFonts w:asciiTheme="minorHAnsi" w:hAnsiTheme="minorHAnsi" w:cstheme="minorHAnsi"/>
                <w:szCs w:val="20"/>
              </w:rPr>
              <w:t>e</w:t>
            </w:r>
            <w:r w:rsidRPr="001C6AF5">
              <w:rPr>
                <w:rFonts w:asciiTheme="minorHAnsi" w:hAnsiTheme="minorHAnsi" w:cstheme="minorHAnsi"/>
                <w:szCs w:val="20"/>
              </w:rPr>
              <w:t xml:space="preserve"> vjet p</w:t>
            </w:r>
            <w:r w:rsidR="00CC296B" w:rsidRPr="001C6AF5">
              <w:rPr>
                <w:rFonts w:asciiTheme="minorHAnsi" w:hAnsiTheme="minorHAnsi" w:cstheme="minorHAnsi"/>
                <w:szCs w:val="20"/>
              </w:rPr>
              <w:t>e</w:t>
            </w:r>
            <w:r w:rsidRPr="001C6AF5">
              <w:rPr>
                <w:rFonts w:asciiTheme="minorHAnsi" w:hAnsiTheme="minorHAnsi" w:cstheme="minorHAnsi"/>
                <w:szCs w:val="20"/>
              </w:rPr>
              <w:t>r nd</w:t>
            </w:r>
            <w:r w:rsidR="00CC296B" w:rsidRPr="001C6AF5">
              <w:rPr>
                <w:rFonts w:asciiTheme="minorHAnsi" w:hAnsiTheme="minorHAnsi" w:cstheme="minorHAnsi"/>
                <w:szCs w:val="20"/>
              </w:rPr>
              <w:t>e</w:t>
            </w:r>
            <w:r w:rsidRPr="001C6AF5">
              <w:rPr>
                <w:rFonts w:asciiTheme="minorHAnsi" w:hAnsiTheme="minorHAnsi" w:cstheme="minorHAnsi"/>
                <w:szCs w:val="20"/>
              </w:rPr>
              <w:t>rtesat e banimit.</w:t>
            </w:r>
          </w:p>
          <w:p w14:paraId="347C5A25" w14:textId="0F6A230B" w:rsidR="00603C1F" w:rsidRPr="001C6AF5" w:rsidRDefault="00AA3223" w:rsidP="00D11931">
            <w:pPr>
              <w:pStyle w:val="ListParagraph"/>
              <w:numPr>
                <w:ilvl w:val="0"/>
                <w:numId w:val="87"/>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M</w:t>
            </w:r>
            <w:r w:rsidR="00CE507E" w:rsidRPr="001C6AF5">
              <w:rPr>
                <w:rFonts w:asciiTheme="minorHAnsi" w:hAnsiTheme="minorHAnsi" w:cstheme="minorHAnsi"/>
                <w:szCs w:val="20"/>
              </w:rPr>
              <w:t>IE</w:t>
            </w:r>
            <w:r w:rsidRPr="001C6AF5">
              <w:rPr>
                <w:rFonts w:asciiTheme="minorHAnsi" w:hAnsiTheme="minorHAnsi" w:cstheme="minorHAnsi"/>
                <w:szCs w:val="20"/>
              </w:rPr>
              <w:t>/AEE</w:t>
            </w:r>
            <w:r w:rsidR="00CE507E" w:rsidRPr="001C6AF5">
              <w:rPr>
                <w:rFonts w:asciiTheme="minorHAnsi" w:hAnsiTheme="minorHAnsi" w:cstheme="minorHAnsi"/>
                <w:szCs w:val="20"/>
              </w:rPr>
              <w:t xml:space="preserve"> </w:t>
            </w:r>
            <w:r w:rsidR="00D11931" w:rsidRPr="001C6AF5">
              <w:rPr>
                <w:rFonts w:asciiTheme="minorHAnsi" w:hAnsiTheme="minorHAnsi" w:cstheme="minorHAnsi"/>
                <w:szCs w:val="20"/>
              </w:rPr>
              <w:t>duhet t</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siguroj</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programe trajnimi p</w:t>
            </w:r>
            <w:r w:rsidR="00CC296B" w:rsidRPr="001C6AF5">
              <w:rPr>
                <w:rFonts w:asciiTheme="minorHAnsi" w:hAnsiTheme="minorHAnsi" w:cstheme="minorHAnsi"/>
                <w:szCs w:val="20"/>
              </w:rPr>
              <w:t>e</w:t>
            </w:r>
            <w:r w:rsidR="00D11931" w:rsidRPr="001C6AF5">
              <w:rPr>
                <w:rFonts w:asciiTheme="minorHAnsi" w:hAnsiTheme="minorHAnsi" w:cstheme="minorHAnsi"/>
                <w:szCs w:val="20"/>
              </w:rPr>
              <w:t>r auditor</w:t>
            </w:r>
            <w:r w:rsidR="00CC296B" w:rsidRPr="001C6AF5">
              <w:rPr>
                <w:rFonts w:asciiTheme="minorHAnsi" w:hAnsiTheme="minorHAnsi" w:cstheme="minorHAnsi"/>
                <w:szCs w:val="20"/>
              </w:rPr>
              <w:t>e</w:t>
            </w:r>
            <w:r w:rsidR="00D11931" w:rsidRPr="001C6AF5">
              <w:rPr>
                <w:rFonts w:asciiTheme="minorHAnsi" w:hAnsiTheme="minorHAnsi" w:cstheme="minorHAnsi"/>
                <w:szCs w:val="20"/>
              </w:rPr>
              <w:t>t e energjis</w:t>
            </w:r>
            <w:r w:rsidR="00CC296B" w:rsidRPr="001C6AF5">
              <w:rPr>
                <w:rFonts w:asciiTheme="minorHAnsi" w:hAnsiTheme="minorHAnsi" w:cstheme="minorHAnsi"/>
                <w:szCs w:val="20"/>
              </w:rPr>
              <w:t>e</w:t>
            </w:r>
            <w:r w:rsidR="00D11931" w:rsidRPr="001C6AF5">
              <w:rPr>
                <w:rFonts w:asciiTheme="minorHAnsi" w:hAnsiTheme="minorHAnsi" w:cstheme="minorHAnsi"/>
                <w:szCs w:val="20"/>
              </w:rPr>
              <w:t>, t</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cil</w:t>
            </w:r>
            <w:r w:rsidR="00CC296B" w:rsidRPr="001C6AF5">
              <w:rPr>
                <w:rFonts w:asciiTheme="minorHAnsi" w:hAnsiTheme="minorHAnsi" w:cstheme="minorHAnsi"/>
                <w:szCs w:val="20"/>
              </w:rPr>
              <w:t>e</w:t>
            </w:r>
            <w:r w:rsidR="00D11931" w:rsidRPr="001C6AF5">
              <w:rPr>
                <w:rFonts w:asciiTheme="minorHAnsi" w:hAnsiTheme="minorHAnsi" w:cstheme="minorHAnsi"/>
                <w:szCs w:val="20"/>
              </w:rPr>
              <w:t>t do t</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jen</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00D11931" w:rsidRPr="001C6AF5">
              <w:rPr>
                <w:rFonts w:asciiTheme="minorHAnsi" w:hAnsiTheme="minorHAnsi" w:cstheme="minorHAnsi"/>
                <w:szCs w:val="20"/>
              </w:rPr>
              <w:t>rgjegj</w:t>
            </w:r>
            <w:r w:rsidR="00CC296B" w:rsidRPr="001C6AF5">
              <w:rPr>
                <w:rFonts w:asciiTheme="minorHAnsi" w:hAnsiTheme="minorHAnsi" w:cstheme="minorHAnsi"/>
                <w:szCs w:val="20"/>
              </w:rPr>
              <w:t>e</w:t>
            </w:r>
            <w:r w:rsidR="00D11931" w:rsidRPr="001C6AF5">
              <w:rPr>
                <w:rFonts w:asciiTheme="minorHAnsi" w:hAnsiTheme="minorHAnsi" w:cstheme="minorHAnsi"/>
                <w:szCs w:val="20"/>
              </w:rPr>
              <w:t>s p</w:t>
            </w:r>
            <w:r w:rsidR="00CC296B" w:rsidRPr="001C6AF5">
              <w:rPr>
                <w:rFonts w:asciiTheme="minorHAnsi" w:hAnsiTheme="minorHAnsi" w:cstheme="minorHAnsi"/>
                <w:szCs w:val="20"/>
              </w:rPr>
              <w:t>e</w:t>
            </w:r>
            <w:r w:rsidR="00D11931" w:rsidRPr="001C6AF5">
              <w:rPr>
                <w:rFonts w:asciiTheme="minorHAnsi" w:hAnsiTheme="minorHAnsi" w:cstheme="minorHAnsi"/>
                <w:szCs w:val="20"/>
              </w:rPr>
              <w:t>r zhvillimin dhe l</w:t>
            </w:r>
            <w:r w:rsidR="00CC296B" w:rsidRPr="001C6AF5">
              <w:rPr>
                <w:rFonts w:asciiTheme="minorHAnsi" w:hAnsiTheme="minorHAnsi" w:cstheme="minorHAnsi"/>
                <w:szCs w:val="20"/>
              </w:rPr>
              <w:t>e</w:t>
            </w:r>
            <w:r w:rsidR="00D11931" w:rsidRPr="001C6AF5">
              <w:rPr>
                <w:rFonts w:asciiTheme="minorHAnsi" w:hAnsiTheme="minorHAnsi" w:cstheme="minorHAnsi"/>
                <w:szCs w:val="20"/>
              </w:rPr>
              <w:t>shimin e certifikatave t</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00D11931" w:rsidRPr="001C6AF5">
              <w:rPr>
                <w:rFonts w:asciiTheme="minorHAnsi" w:hAnsiTheme="minorHAnsi" w:cstheme="minorHAnsi"/>
                <w:szCs w:val="20"/>
              </w:rPr>
              <w:t>s energjitike. Kjo do t</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00D11931" w:rsidRPr="001C6AF5">
              <w:rPr>
                <w:rFonts w:asciiTheme="minorHAnsi" w:hAnsiTheme="minorHAnsi" w:cstheme="minorHAnsi"/>
                <w:szCs w:val="20"/>
              </w:rPr>
              <w:t>rfshij</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i) ngritjen e kapaciteteve p</w:t>
            </w:r>
            <w:r w:rsidR="00CC296B" w:rsidRPr="001C6AF5">
              <w:rPr>
                <w:rFonts w:asciiTheme="minorHAnsi" w:hAnsiTheme="minorHAnsi" w:cstheme="minorHAnsi"/>
                <w:szCs w:val="20"/>
              </w:rPr>
              <w:t>e</w:t>
            </w:r>
            <w:r w:rsidR="00D11931" w:rsidRPr="001C6AF5">
              <w:rPr>
                <w:rFonts w:asciiTheme="minorHAnsi" w:hAnsiTheme="minorHAnsi" w:cstheme="minorHAnsi"/>
                <w:szCs w:val="20"/>
              </w:rPr>
              <w:t>r autoritetin kompetent dhe audituesit e energjis</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00D11931" w:rsidRPr="001C6AF5">
              <w:rPr>
                <w:rFonts w:asciiTheme="minorHAnsi" w:hAnsiTheme="minorHAnsi" w:cstheme="minorHAnsi"/>
                <w:szCs w:val="20"/>
              </w:rPr>
              <w:t>r zbatimin e legjislacionit dhe p</w:t>
            </w:r>
            <w:r w:rsidR="00CC296B" w:rsidRPr="001C6AF5">
              <w:rPr>
                <w:rFonts w:asciiTheme="minorHAnsi" w:hAnsiTheme="minorHAnsi" w:cstheme="minorHAnsi"/>
                <w:szCs w:val="20"/>
              </w:rPr>
              <w:t>e</w:t>
            </w:r>
            <w:r w:rsidR="00D11931" w:rsidRPr="001C6AF5">
              <w:rPr>
                <w:rFonts w:asciiTheme="minorHAnsi" w:hAnsiTheme="minorHAnsi" w:cstheme="minorHAnsi"/>
                <w:szCs w:val="20"/>
              </w:rPr>
              <w:t>rdorimin e softuerit p</w:t>
            </w:r>
            <w:r w:rsidR="00CC296B" w:rsidRPr="001C6AF5">
              <w:rPr>
                <w:rFonts w:asciiTheme="minorHAnsi" w:hAnsiTheme="minorHAnsi" w:cstheme="minorHAnsi"/>
                <w:szCs w:val="20"/>
              </w:rPr>
              <w:t>e</w:t>
            </w:r>
            <w:r w:rsidR="00D11931" w:rsidRPr="001C6AF5">
              <w:rPr>
                <w:rFonts w:asciiTheme="minorHAnsi" w:hAnsiTheme="minorHAnsi" w:cstheme="minorHAnsi"/>
                <w:szCs w:val="20"/>
              </w:rPr>
              <w:t>r l</w:t>
            </w:r>
            <w:r w:rsidR="00CC296B" w:rsidRPr="001C6AF5">
              <w:rPr>
                <w:rFonts w:asciiTheme="minorHAnsi" w:hAnsiTheme="minorHAnsi" w:cstheme="minorHAnsi"/>
                <w:szCs w:val="20"/>
              </w:rPr>
              <w:t>e</w:t>
            </w:r>
            <w:r w:rsidR="00D11931" w:rsidRPr="001C6AF5">
              <w:rPr>
                <w:rFonts w:asciiTheme="minorHAnsi" w:hAnsiTheme="minorHAnsi" w:cstheme="minorHAnsi"/>
                <w:szCs w:val="20"/>
              </w:rPr>
              <w:t>shimin e EPC-s</w:t>
            </w:r>
            <w:r w:rsidR="00CC296B" w:rsidRPr="001C6AF5">
              <w:rPr>
                <w:rFonts w:asciiTheme="minorHAnsi" w:hAnsiTheme="minorHAnsi" w:cstheme="minorHAnsi"/>
                <w:szCs w:val="20"/>
              </w:rPr>
              <w:t>e</w:t>
            </w:r>
            <w:r w:rsidR="00D11931" w:rsidRPr="001C6AF5">
              <w:rPr>
                <w:rFonts w:asciiTheme="minorHAnsi" w:hAnsiTheme="minorHAnsi" w:cstheme="minorHAnsi"/>
                <w:szCs w:val="20"/>
              </w:rPr>
              <w:t>, ii) ofrimin e kurseve te trajnimit baz</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p</w:t>
            </w:r>
            <w:r w:rsidR="00CC296B" w:rsidRPr="001C6AF5">
              <w:rPr>
                <w:rFonts w:asciiTheme="minorHAnsi" w:hAnsiTheme="minorHAnsi" w:cstheme="minorHAnsi"/>
                <w:szCs w:val="20"/>
              </w:rPr>
              <w:t>e</w:t>
            </w:r>
            <w:r w:rsidR="00D11931" w:rsidRPr="001C6AF5">
              <w:rPr>
                <w:rFonts w:asciiTheme="minorHAnsi" w:hAnsiTheme="minorHAnsi" w:cstheme="minorHAnsi"/>
                <w:szCs w:val="20"/>
              </w:rPr>
              <w:t>r nd</w:t>
            </w:r>
            <w:r w:rsidR="00CC296B" w:rsidRPr="001C6AF5">
              <w:rPr>
                <w:rFonts w:asciiTheme="minorHAnsi" w:hAnsiTheme="minorHAnsi" w:cstheme="minorHAnsi"/>
                <w:szCs w:val="20"/>
              </w:rPr>
              <w:t>e</w:t>
            </w:r>
            <w:r w:rsidR="00D11931" w:rsidRPr="001C6AF5">
              <w:rPr>
                <w:rFonts w:asciiTheme="minorHAnsi" w:hAnsiTheme="minorHAnsi" w:cstheme="minorHAnsi"/>
                <w:szCs w:val="20"/>
              </w:rPr>
              <w:t>rtesat rezidenciale dhe jorezidenciale, duke p</w:t>
            </w:r>
            <w:r w:rsidR="00CC296B" w:rsidRPr="001C6AF5">
              <w:rPr>
                <w:rFonts w:asciiTheme="minorHAnsi" w:hAnsiTheme="minorHAnsi" w:cstheme="minorHAnsi"/>
                <w:szCs w:val="20"/>
              </w:rPr>
              <w:t>e</w:t>
            </w:r>
            <w:r w:rsidR="00D11931" w:rsidRPr="001C6AF5">
              <w:rPr>
                <w:rFonts w:asciiTheme="minorHAnsi" w:hAnsiTheme="minorHAnsi" w:cstheme="minorHAnsi"/>
                <w:szCs w:val="20"/>
              </w:rPr>
              <w:t>rfshir</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testimet, dhe iii) ofrimin e kurseve te trajnimit p</w:t>
            </w:r>
            <w:r w:rsidR="00CC296B" w:rsidRPr="001C6AF5">
              <w:rPr>
                <w:rFonts w:asciiTheme="minorHAnsi" w:hAnsiTheme="minorHAnsi" w:cstheme="minorHAnsi"/>
                <w:szCs w:val="20"/>
              </w:rPr>
              <w:t>e</w:t>
            </w:r>
            <w:r w:rsidR="00D11931" w:rsidRPr="001C6AF5">
              <w:rPr>
                <w:rFonts w:asciiTheme="minorHAnsi" w:hAnsiTheme="minorHAnsi" w:cstheme="minorHAnsi"/>
                <w:szCs w:val="20"/>
              </w:rPr>
              <w:t>r rinovimin e nd</w:t>
            </w:r>
            <w:r w:rsidR="00CC296B" w:rsidRPr="001C6AF5">
              <w:rPr>
                <w:rFonts w:asciiTheme="minorHAnsi" w:hAnsiTheme="minorHAnsi" w:cstheme="minorHAnsi"/>
                <w:szCs w:val="20"/>
              </w:rPr>
              <w:t>e</w:t>
            </w:r>
            <w:r w:rsidR="00D11931" w:rsidRPr="001C6AF5">
              <w:rPr>
                <w:rFonts w:asciiTheme="minorHAnsi" w:hAnsiTheme="minorHAnsi" w:cstheme="minorHAnsi"/>
                <w:szCs w:val="20"/>
              </w:rPr>
              <w:t>rtesave rezidenciale dhe jorezidenciale duke p</w:t>
            </w:r>
            <w:r w:rsidR="00CC296B" w:rsidRPr="001C6AF5">
              <w:rPr>
                <w:rFonts w:asciiTheme="minorHAnsi" w:hAnsiTheme="minorHAnsi" w:cstheme="minorHAnsi"/>
                <w:szCs w:val="20"/>
              </w:rPr>
              <w:t>e</w:t>
            </w:r>
            <w:r w:rsidR="00D11931" w:rsidRPr="001C6AF5">
              <w:rPr>
                <w:rFonts w:asciiTheme="minorHAnsi" w:hAnsiTheme="minorHAnsi" w:cstheme="minorHAnsi"/>
                <w:szCs w:val="20"/>
              </w:rPr>
              <w:t>rfshir</w:t>
            </w:r>
            <w:r w:rsidR="00CC296B" w:rsidRPr="001C6AF5">
              <w:rPr>
                <w:rFonts w:asciiTheme="minorHAnsi" w:hAnsiTheme="minorHAnsi" w:cstheme="minorHAnsi"/>
                <w:szCs w:val="20"/>
              </w:rPr>
              <w:t>e</w:t>
            </w:r>
            <w:r w:rsidR="00D11931" w:rsidRPr="001C6AF5">
              <w:rPr>
                <w:rFonts w:asciiTheme="minorHAnsi" w:hAnsiTheme="minorHAnsi" w:cstheme="minorHAnsi"/>
                <w:szCs w:val="20"/>
              </w:rPr>
              <w:t xml:space="preserve"> testimet.</w:t>
            </w:r>
            <w:r w:rsidR="00603C1F" w:rsidRPr="001C6AF5">
              <w:rPr>
                <w:rFonts w:asciiTheme="minorHAnsi" w:hAnsiTheme="minorHAnsi" w:cstheme="minorHAnsi"/>
                <w:szCs w:val="20"/>
              </w:rPr>
              <w:t xml:space="preserve"> </w:t>
            </w:r>
          </w:p>
          <w:p w14:paraId="0CBC75F9" w14:textId="75CF2539" w:rsidR="00603C1F" w:rsidRPr="001C6AF5" w:rsidRDefault="00AA3223" w:rsidP="00D11931">
            <w:pPr>
              <w:pStyle w:val="ListParagraph"/>
              <w:numPr>
                <w:ilvl w:val="0"/>
                <w:numId w:val="87"/>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MIE/AEE</w:t>
            </w:r>
            <w:r w:rsidR="00603C1F" w:rsidRPr="001C6AF5">
              <w:rPr>
                <w:rFonts w:asciiTheme="minorHAnsi" w:hAnsiTheme="minorHAnsi" w:cstheme="minorHAnsi"/>
                <w:szCs w:val="20"/>
              </w:rPr>
              <w:t xml:space="preserve"> duhet t</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zhvillojn</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nj</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baz</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dh</w:t>
            </w:r>
            <w:r w:rsidR="00CC296B" w:rsidRPr="001C6AF5">
              <w:rPr>
                <w:rFonts w:asciiTheme="minorHAnsi" w:hAnsiTheme="minorHAnsi" w:cstheme="minorHAnsi"/>
                <w:szCs w:val="20"/>
              </w:rPr>
              <w:t>e</w:t>
            </w:r>
            <w:r w:rsidR="00603C1F" w:rsidRPr="001C6AF5">
              <w:rPr>
                <w:rFonts w:asciiTheme="minorHAnsi" w:hAnsiTheme="minorHAnsi" w:cstheme="minorHAnsi"/>
                <w:szCs w:val="20"/>
              </w:rPr>
              <w:t>nash t</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centralizuar p</w:t>
            </w:r>
            <w:r w:rsidR="00CC296B" w:rsidRPr="001C6AF5">
              <w:rPr>
                <w:rFonts w:asciiTheme="minorHAnsi" w:hAnsiTheme="minorHAnsi" w:cstheme="minorHAnsi"/>
                <w:szCs w:val="20"/>
              </w:rPr>
              <w:t>e</w:t>
            </w:r>
            <w:r w:rsidR="00603C1F" w:rsidRPr="001C6AF5">
              <w:rPr>
                <w:rFonts w:asciiTheme="minorHAnsi" w:hAnsiTheme="minorHAnsi" w:cstheme="minorHAnsi"/>
                <w:szCs w:val="20"/>
              </w:rPr>
              <w:t>r performanc</w:t>
            </w:r>
            <w:r w:rsidR="00CC296B" w:rsidRPr="001C6AF5">
              <w:rPr>
                <w:rFonts w:asciiTheme="minorHAnsi" w:hAnsiTheme="minorHAnsi" w:cstheme="minorHAnsi"/>
                <w:szCs w:val="20"/>
              </w:rPr>
              <w:t>e</w:t>
            </w:r>
            <w:r w:rsidR="00603C1F" w:rsidRPr="001C6AF5">
              <w:rPr>
                <w:rFonts w:asciiTheme="minorHAnsi" w:hAnsiTheme="minorHAnsi" w:cstheme="minorHAnsi"/>
                <w:szCs w:val="20"/>
              </w:rPr>
              <w:t>n energjitike t</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00603C1F" w:rsidRPr="001C6AF5">
              <w:rPr>
                <w:rFonts w:asciiTheme="minorHAnsi" w:hAnsiTheme="minorHAnsi" w:cstheme="minorHAnsi"/>
                <w:szCs w:val="20"/>
              </w:rPr>
              <w:t>rtesave dhe certifikatat e performanc</w:t>
            </w:r>
            <w:r w:rsidR="00CC296B" w:rsidRPr="001C6AF5">
              <w:rPr>
                <w:rFonts w:asciiTheme="minorHAnsi" w:hAnsiTheme="minorHAnsi" w:cstheme="minorHAnsi"/>
                <w:szCs w:val="20"/>
              </w:rPr>
              <w:t>e</w:t>
            </w:r>
            <w:r w:rsidR="00603C1F" w:rsidRPr="001C6AF5">
              <w:rPr>
                <w:rFonts w:asciiTheme="minorHAnsi" w:hAnsiTheme="minorHAnsi" w:cstheme="minorHAnsi"/>
                <w:szCs w:val="20"/>
              </w:rPr>
              <w:t>s energjitike dhe t</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gjurmojn</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dhe monitorojn</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rregullisht zbatimin e standarteve minimale t</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performanc</w:t>
            </w:r>
            <w:r w:rsidR="00CC296B" w:rsidRPr="001C6AF5">
              <w:rPr>
                <w:rFonts w:asciiTheme="minorHAnsi" w:hAnsiTheme="minorHAnsi" w:cstheme="minorHAnsi"/>
                <w:szCs w:val="20"/>
              </w:rPr>
              <w:t>e</w:t>
            </w:r>
            <w:r w:rsidR="00603C1F" w:rsidRPr="001C6AF5">
              <w:rPr>
                <w:rFonts w:asciiTheme="minorHAnsi" w:hAnsiTheme="minorHAnsi" w:cstheme="minorHAnsi"/>
                <w:szCs w:val="20"/>
              </w:rPr>
              <w:t>s energjitike. Baza e t</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dh</w:t>
            </w:r>
            <w:r w:rsidR="00CC296B" w:rsidRPr="001C6AF5">
              <w:rPr>
                <w:rFonts w:asciiTheme="minorHAnsi" w:hAnsiTheme="minorHAnsi" w:cstheme="minorHAnsi"/>
                <w:szCs w:val="20"/>
              </w:rPr>
              <w:t>e</w:t>
            </w:r>
            <w:r w:rsidR="00603C1F" w:rsidRPr="001C6AF5">
              <w:rPr>
                <w:rFonts w:asciiTheme="minorHAnsi" w:hAnsiTheme="minorHAnsi" w:cstheme="minorHAnsi"/>
                <w:szCs w:val="20"/>
              </w:rPr>
              <w:t>nave e centralizuar duhet t</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plot</w:t>
            </w:r>
            <w:r w:rsidR="00CC296B" w:rsidRPr="001C6AF5">
              <w:rPr>
                <w:rFonts w:asciiTheme="minorHAnsi" w:hAnsiTheme="minorHAnsi" w:cstheme="minorHAnsi"/>
                <w:szCs w:val="20"/>
              </w:rPr>
              <w:t>e</w:t>
            </w:r>
            <w:r w:rsidR="00603C1F" w:rsidRPr="001C6AF5">
              <w:rPr>
                <w:rFonts w:asciiTheme="minorHAnsi" w:hAnsiTheme="minorHAnsi" w:cstheme="minorHAnsi"/>
                <w:szCs w:val="20"/>
              </w:rPr>
              <w:t>soj</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k</w:t>
            </w:r>
            <w:r w:rsidR="00CC296B" w:rsidRPr="001C6AF5">
              <w:rPr>
                <w:rFonts w:asciiTheme="minorHAnsi" w:hAnsiTheme="minorHAnsi" w:cstheme="minorHAnsi"/>
                <w:szCs w:val="20"/>
              </w:rPr>
              <w:t>e</w:t>
            </w:r>
            <w:r w:rsidR="00603C1F" w:rsidRPr="001C6AF5">
              <w:rPr>
                <w:rFonts w:asciiTheme="minorHAnsi" w:hAnsiTheme="minorHAnsi" w:cstheme="minorHAnsi"/>
                <w:szCs w:val="20"/>
              </w:rPr>
              <w:t>rkesat e Nenit 22 t</w:t>
            </w:r>
            <w:r w:rsidR="00CC296B" w:rsidRPr="001C6AF5">
              <w:rPr>
                <w:rFonts w:asciiTheme="minorHAnsi" w:hAnsiTheme="minorHAnsi" w:cstheme="minorHAnsi"/>
                <w:szCs w:val="20"/>
              </w:rPr>
              <w:t>e</w:t>
            </w:r>
            <w:r w:rsidR="00603C1F" w:rsidRPr="001C6AF5">
              <w:rPr>
                <w:rFonts w:asciiTheme="minorHAnsi" w:hAnsiTheme="minorHAnsi" w:cstheme="minorHAnsi"/>
                <w:szCs w:val="20"/>
              </w:rPr>
              <w:t xml:space="preserve"> EPBD 2024/1275.</w:t>
            </w:r>
          </w:p>
          <w:p w14:paraId="2D8AA83D" w14:textId="79A42241" w:rsidR="0000761F" w:rsidRPr="001C6AF5" w:rsidRDefault="0000761F" w:rsidP="00C8350D">
            <w:pPr>
              <w:pStyle w:val="ListParagraph"/>
              <w:rPr>
                <w:rFonts w:asciiTheme="minorHAnsi" w:hAnsiTheme="minorHAnsi" w:cstheme="minorHAnsi"/>
                <w:i/>
                <w:iCs/>
              </w:rPr>
            </w:pPr>
          </w:p>
        </w:tc>
      </w:tr>
      <w:tr w:rsidR="0000761F" w:rsidRPr="001C6AF5" w14:paraId="4464067F" w14:textId="77777777" w:rsidTr="00B10B71">
        <w:trPr>
          <w:trHeight w:val="557"/>
        </w:trPr>
        <w:tc>
          <w:tcPr>
            <w:tcW w:w="2571" w:type="dxa"/>
            <w:tcBorders>
              <w:left w:val="single" w:sz="4" w:space="0" w:color="auto"/>
            </w:tcBorders>
          </w:tcPr>
          <w:p w14:paraId="28DE56A3" w14:textId="28C3059C" w:rsidR="0000761F" w:rsidRPr="001C6AF5" w:rsidRDefault="00F61AE2" w:rsidP="00B10B71">
            <w:pPr>
              <w:spacing w:before="20" w:after="20"/>
              <w:jc w:val="right"/>
              <w:rPr>
                <w:rFonts w:asciiTheme="minorHAnsi" w:hAnsiTheme="minorHAnsi" w:cstheme="minorHAnsi"/>
                <w:bCs/>
                <w:szCs w:val="20"/>
              </w:rPr>
            </w:pPr>
            <w:r w:rsidRPr="001C6AF5">
              <w:rPr>
                <w:rFonts w:asciiTheme="minorHAnsi" w:hAnsiTheme="minorHAnsi" w:cstheme="minorHAnsi"/>
                <w:szCs w:val="20"/>
              </w:rPr>
              <w:t>Nevojat p</w:t>
            </w:r>
            <w:r w:rsidR="00CC296B" w:rsidRPr="001C6AF5">
              <w:rPr>
                <w:rFonts w:asciiTheme="minorHAnsi" w:hAnsiTheme="minorHAnsi" w:cstheme="minorHAnsi"/>
                <w:szCs w:val="20"/>
              </w:rPr>
              <w:t>e</w:t>
            </w:r>
            <w:r w:rsidRPr="001C6AF5">
              <w:rPr>
                <w:rFonts w:asciiTheme="minorHAnsi" w:hAnsiTheme="minorHAnsi" w:cstheme="minorHAnsi"/>
                <w:szCs w:val="20"/>
              </w:rPr>
              <w:t>r investime dhe burimet e financimit</w:t>
            </w:r>
          </w:p>
        </w:tc>
        <w:tc>
          <w:tcPr>
            <w:tcW w:w="6675" w:type="dxa"/>
            <w:tcBorders>
              <w:right w:val="single" w:sz="4" w:space="0" w:color="auto"/>
            </w:tcBorders>
          </w:tcPr>
          <w:p w14:paraId="1BF5568E" w14:textId="6C3FDCF7" w:rsidR="000D704D" w:rsidRPr="001C6AF5" w:rsidRDefault="000D704D" w:rsidP="000D704D">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CC296B" w:rsidRPr="001C6AF5">
              <w:rPr>
                <w:rFonts w:asciiTheme="minorHAnsi" w:hAnsiTheme="minorHAnsi" w:cstheme="minorHAnsi"/>
                <w:szCs w:val="20"/>
              </w:rPr>
              <w:t>e</w:t>
            </w:r>
            <w:r w:rsidRPr="001C6AF5">
              <w:rPr>
                <w:rFonts w:asciiTheme="minorHAnsi" w:hAnsiTheme="minorHAnsi" w:cstheme="minorHAnsi"/>
                <w:szCs w:val="20"/>
              </w:rPr>
              <w:t>r investime deri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vitin 2030:</w:t>
            </w:r>
          </w:p>
          <w:p w14:paraId="2E063BE9" w14:textId="494D8E83" w:rsidR="000D704D" w:rsidRPr="001C6AF5" w:rsidRDefault="000D704D" w:rsidP="000D704D">
            <w:pPr>
              <w:spacing w:before="20" w:after="20"/>
              <w:rPr>
                <w:rFonts w:asciiTheme="minorHAnsi" w:hAnsiTheme="minorHAnsi" w:cstheme="minorHAnsi"/>
                <w:szCs w:val="20"/>
              </w:rPr>
            </w:pPr>
            <w:r w:rsidRPr="001C6AF5">
              <w:rPr>
                <w:rFonts w:asciiTheme="minorHAnsi" w:hAnsiTheme="minorHAnsi" w:cstheme="minorHAnsi"/>
                <w:szCs w:val="20"/>
              </w:rPr>
              <w:t>Zhvillimi i nj</w:t>
            </w:r>
            <w:r w:rsidR="00CC296B" w:rsidRPr="001C6AF5">
              <w:rPr>
                <w:rFonts w:asciiTheme="minorHAnsi" w:hAnsiTheme="minorHAnsi" w:cstheme="minorHAnsi"/>
                <w:szCs w:val="20"/>
              </w:rPr>
              <w:t>e</w:t>
            </w:r>
            <w:r w:rsidRPr="001C6AF5">
              <w:rPr>
                <w:rFonts w:asciiTheme="minorHAnsi" w:hAnsiTheme="minorHAnsi" w:cstheme="minorHAnsi"/>
                <w:szCs w:val="20"/>
              </w:rPr>
              <w:t xml:space="preserve"> baze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dh</w:t>
            </w:r>
            <w:r w:rsidR="00CC296B" w:rsidRPr="001C6AF5">
              <w:rPr>
                <w:rFonts w:asciiTheme="minorHAnsi" w:hAnsiTheme="minorHAnsi" w:cstheme="minorHAnsi"/>
                <w:szCs w:val="20"/>
              </w:rPr>
              <w:t>e</w:t>
            </w:r>
            <w:r w:rsidRPr="001C6AF5">
              <w:rPr>
                <w:rFonts w:asciiTheme="minorHAnsi" w:hAnsiTheme="minorHAnsi" w:cstheme="minorHAnsi"/>
                <w:szCs w:val="20"/>
              </w:rPr>
              <w:t>nash EPC p</w:t>
            </w:r>
            <w:r w:rsidR="00CC296B" w:rsidRPr="001C6AF5">
              <w:rPr>
                <w:rFonts w:asciiTheme="minorHAnsi" w:hAnsiTheme="minorHAnsi" w:cstheme="minorHAnsi"/>
                <w:szCs w:val="20"/>
              </w:rPr>
              <w:t>e</w:t>
            </w:r>
            <w:r w:rsidRPr="001C6AF5">
              <w:rPr>
                <w:rFonts w:asciiTheme="minorHAnsi" w:hAnsiTheme="minorHAnsi" w:cstheme="minorHAnsi"/>
                <w:szCs w:val="20"/>
              </w:rPr>
              <w:t>rfshir</w:t>
            </w:r>
            <w:r w:rsidR="00CC296B" w:rsidRPr="001C6AF5">
              <w:rPr>
                <w:rFonts w:asciiTheme="minorHAnsi" w:hAnsiTheme="minorHAnsi" w:cstheme="minorHAnsi"/>
                <w:szCs w:val="20"/>
              </w:rPr>
              <w:t>e</w:t>
            </w:r>
            <w:r w:rsidRPr="001C6AF5">
              <w:rPr>
                <w:rFonts w:asciiTheme="minorHAnsi" w:hAnsiTheme="minorHAnsi" w:cstheme="minorHAnsi"/>
                <w:szCs w:val="20"/>
              </w:rPr>
              <w:t xml:space="preserve"> nje sistem te pavarur kontrolli (tashm</w:t>
            </w:r>
            <w:r w:rsidR="00CC296B" w:rsidRPr="001C6AF5">
              <w:rPr>
                <w:rFonts w:asciiTheme="minorHAnsi" w:hAnsiTheme="minorHAnsi" w:cstheme="minorHAnsi"/>
                <w:szCs w:val="20"/>
              </w:rPr>
              <w:t>e</w:t>
            </w:r>
            <w:r w:rsidRPr="001C6AF5">
              <w:rPr>
                <w:rFonts w:asciiTheme="minorHAnsi" w:hAnsiTheme="minorHAnsi" w:cstheme="minorHAnsi"/>
                <w:szCs w:val="20"/>
              </w:rPr>
              <w:t xml:space="preserve">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zhvillim): p</w:t>
            </w:r>
            <w:r w:rsidR="00CC296B" w:rsidRPr="001C6AF5">
              <w:rPr>
                <w:rFonts w:asciiTheme="minorHAnsi" w:hAnsiTheme="minorHAnsi" w:cstheme="minorHAnsi"/>
                <w:szCs w:val="20"/>
              </w:rPr>
              <w:t>e</w:t>
            </w:r>
            <w:r w:rsidRPr="001C6AF5">
              <w:rPr>
                <w:rFonts w:asciiTheme="minorHAnsi" w:hAnsiTheme="minorHAnsi" w:cstheme="minorHAnsi"/>
                <w:szCs w:val="20"/>
              </w:rPr>
              <w:t>raf</w:t>
            </w:r>
            <w:r w:rsidR="00CC296B" w:rsidRPr="001C6AF5">
              <w:rPr>
                <w:rFonts w:asciiTheme="minorHAnsi" w:hAnsiTheme="minorHAnsi" w:cstheme="minorHAnsi"/>
                <w:szCs w:val="20"/>
              </w:rPr>
              <w:t>e</w:t>
            </w:r>
            <w:r w:rsidRPr="001C6AF5">
              <w:rPr>
                <w:rFonts w:asciiTheme="minorHAnsi" w:hAnsiTheme="minorHAnsi" w:cstheme="minorHAnsi"/>
                <w:szCs w:val="20"/>
              </w:rPr>
              <w:t>rsisht 200,000 Euro</w:t>
            </w:r>
          </w:p>
          <w:p w14:paraId="6C884FA3" w14:textId="07E97C3D" w:rsidR="0000761F" w:rsidRPr="001C6AF5" w:rsidRDefault="000D704D" w:rsidP="00B10B71">
            <w:pPr>
              <w:spacing w:before="20" w:after="20"/>
              <w:rPr>
                <w:rFonts w:asciiTheme="minorHAnsi" w:hAnsiTheme="minorHAnsi" w:cstheme="minorHAnsi"/>
                <w:szCs w:val="20"/>
              </w:rPr>
            </w:pPr>
            <w:r w:rsidRPr="001C6AF5">
              <w:rPr>
                <w:rFonts w:asciiTheme="minorHAnsi" w:hAnsiTheme="minorHAnsi" w:cstheme="minorHAnsi"/>
                <w:szCs w:val="20"/>
              </w:rPr>
              <w:t>Mir</w:t>
            </w:r>
            <w:r w:rsidR="00CC296B" w:rsidRPr="001C6AF5">
              <w:rPr>
                <w:rFonts w:asciiTheme="minorHAnsi" w:hAnsiTheme="minorHAnsi" w:cstheme="minorHAnsi"/>
                <w:szCs w:val="20"/>
              </w:rPr>
              <w:t>e</w:t>
            </w:r>
            <w:r w:rsidRPr="001C6AF5">
              <w:rPr>
                <w:rFonts w:asciiTheme="minorHAnsi" w:hAnsiTheme="minorHAnsi" w:cstheme="minorHAnsi"/>
                <w:szCs w:val="20"/>
              </w:rPr>
              <w:t>mbajtja e baz</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dh</w:t>
            </w:r>
            <w:r w:rsidR="00CC296B" w:rsidRPr="001C6AF5">
              <w:rPr>
                <w:rFonts w:asciiTheme="minorHAnsi" w:hAnsiTheme="minorHAnsi" w:cstheme="minorHAnsi"/>
                <w:szCs w:val="20"/>
              </w:rPr>
              <w:t>e</w:t>
            </w:r>
            <w:r w:rsidRPr="001C6AF5">
              <w:rPr>
                <w:rFonts w:asciiTheme="minorHAnsi" w:hAnsiTheme="minorHAnsi" w:cstheme="minorHAnsi"/>
                <w:szCs w:val="20"/>
              </w:rPr>
              <w:t>nave dhe softuerit EPC (deri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vitin 2030): p</w:t>
            </w:r>
            <w:r w:rsidR="00CC296B" w:rsidRPr="001C6AF5">
              <w:rPr>
                <w:rFonts w:asciiTheme="minorHAnsi" w:hAnsiTheme="minorHAnsi" w:cstheme="minorHAnsi"/>
                <w:szCs w:val="20"/>
              </w:rPr>
              <w:t>e</w:t>
            </w:r>
            <w:r w:rsidRPr="001C6AF5">
              <w:rPr>
                <w:rFonts w:asciiTheme="minorHAnsi" w:hAnsiTheme="minorHAnsi" w:cstheme="minorHAnsi"/>
                <w:szCs w:val="20"/>
              </w:rPr>
              <w:t>raf</w:t>
            </w:r>
            <w:r w:rsidR="00CC296B" w:rsidRPr="001C6AF5">
              <w:rPr>
                <w:rFonts w:asciiTheme="minorHAnsi" w:hAnsiTheme="minorHAnsi" w:cstheme="minorHAnsi"/>
                <w:szCs w:val="20"/>
              </w:rPr>
              <w:t>e</w:t>
            </w:r>
            <w:r w:rsidRPr="001C6AF5">
              <w:rPr>
                <w:rFonts w:asciiTheme="minorHAnsi" w:hAnsiTheme="minorHAnsi" w:cstheme="minorHAnsi"/>
                <w:szCs w:val="20"/>
              </w:rPr>
              <w:t>rsisht 125,000 EUR (25,000 EUR n</w:t>
            </w:r>
            <w:r w:rsidR="00CC296B" w:rsidRPr="001C6AF5">
              <w:rPr>
                <w:rFonts w:asciiTheme="minorHAnsi" w:hAnsiTheme="minorHAnsi" w:cstheme="minorHAnsi"/>
                <w:szCs w:val="20"/>
              </w:rPr>
              <w:t>e</w:t>
            </w:r>
            <w:r w:rsidRPr="001C6AF5">
              <w:rPr>
                <w:rFonts w:asciiTheme="minorHAnsi" w:hAnsiTheme="minorHAnsi" w:cstheme="minorHAnsi"/>
                <w:szCs w:val="20"/>
              </w:rPr>
              <w:t xml:space="preserve"> vit)</w:t>
            </w:r>
          </w:p>
        </w:tc>
      </w:tr>
      <w:tr w:rsidR="0000761F" w:rsidRPr="001C6AF5" w14:paraId="6AF30BF7" w14:textId="77777777" w:rsidTr="00B10B71">
        <w:trPr>
          <w:trHeight w:hRule="exact" w:val="937"/>
        </w:trPr>
        <w:tc>
          <w:tcPr>
            <w:tcW w:w="2571" w:type="dxa"/>
            <w:tcBorders>
              <w:left w:val="single" w:sz="4" w:space="0" w:color="auto"/>
            </w:tcBorders>
          </w:tcPr>
          <w:p w14:paraId="4C59FE4B" w14:textId="234FF5FF" w:rsidR="0000761F" w:rsidRPr="001C6AF5" w:rsidRDefault="000D704D" w:rsidP="00B10B71">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675" w:type="dxa"/>
            <w:tcBorders>
              <w:right w:val="single" w:sz="4" w:space="0" w:color="auto"/>
            </w:tcBorders>
          </w:tcPr>
          <w:p w14:paraId="337D5A04" w14:textId="5BF5C776" w:rsidR="0000761F" w:rsidRPr="001C6AF5" w:rsidRDefault="000D704D" w:rsidP="00B10B71">
            <w:pPr>
              <w:spacing w:before="20" w:after="20"/>
              <w:rPr>
                <w:rFonts w:asciiTheme="minorHAnsi" w:hAnsiTheme="minorHAnsi" w:cstheme="minorHAnsi"/>
                <w:szCs w:val="20"/>
              </w:rPr>
            </w:pPr>
            <w:r w:rsidRPr="001C6AF5">
              <w:rPr>
                <w:rFonts w:asciiTheme="minorHAnsi" w:hAnsiTheme="minorHAnsi" w:cstheme="minorHAnsi"/>
                <w:szCs w:val="20"/>
              </w:rPr>
              <w:t>Qeveria e Shqip</w:t>
            </w:r>
            <w:r w:rsidR="00CC296B" w:rsidRPr="001C6AF5">
              <w:rPr>
                <w:rFonts w:asciiTheme="minorHAnsi" w:hAnsiTheme="minorHAnsi" w:cstheme="minorHAnsi"/>
                <w:szCs w:val="20"/>
              </w:rPr>
              <w:t>e</w:t>
            </w:r>
            <w:r w:rsidRPr="001C6AF5">
              <w:rPr>
                <w:rFonts w:asciiTheme="minorHAnsi" w:hAnsiTheme="minorHAnsi" w:cstheme="minorHAnsi"/>
                <w:szCs w:val="20"/>
              </w:rPr>
              <w:t>ris</w:t>
            </w:r>
            <w:r w:rsidR="00CC296B" w:rsidRPr="001C6AF5">
              <w:rPr>
                <w:rFonts w:asciiTheme="minorHAnsi" w:hAnsiTheme="minorHAnsi" w:cstheme="minorHAnsi"/>
                <w:szCs w:val="20"/>
              </w:rPr>
              <w:t>e</w:t>
            </w:r>
            <w:r w:rsidRPr="001C6AF5">
              <w:rPr>
                <w:rFonts w:asciiTheme="minorHAnsi" w:hAnsiTheme="minorHAnsi" w:cstheme="minorHAnsi"/>
                <w:szCs w:val="20"/>
              </w:rPr>
              <w:t>, MoIE, Agjencia e Efi</w:t>
            </w:r>
            <w:r w:rsidR="00CC296B" w:rsidRPr="001C6AF5">
              <w:rPr>
                <w:rFonts w:asciiTheme="minorHAnsi" w:hAnsiTheme="minorHAnsi" w:cstheme="minorHAnsi"/>
                <w:szCs w:val="20"/>
              </w:rPr>
              <w:t>c</w:t>
            </w:r>
            <w:r w:rsidRPr="001C6AF5">
              <w:rPr>
                <w:rFonts w:asciiTheme="minorHAnsi" w:hAnsiTheme="minorHAnsi" w:cstheme="minorHAnsi"/>
                <w:szCs w:val="20"/>
              </w:rPr>
              <w:t>enc</w:t>
            </w:r>
            <w:r w:rsidR="00CC296B" w:rsidRPr="001C6AF5">
              <w:rPr>
                <w:rFonts w:asciiTheme="minorHAnsi" w:hAnsiTheme="minorHAnsi" w:cstheme="minorHAnsi"/>
                <w:szCs w:val="20"/>
              </w:rPr>
              <w:t>e</w:t>
            </w:r>
            <w:r w:rsidRPr="001C6AF5">
              <w:rPr>
                <w:rFonts w:asciiTheme="minorHAnsi" w:hAnsiTheme="minorHAnsi" w:cstheme="minorHAnsi"/>
                <w:szCs w:val="20"/>
              </w:rPr>
              <w:t>s s</w:t>
            </w:r>
            <w:r w:rsidR="00CC296B"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CC296B" w:rsidRPr="001C6AF5">
              <w:rPr>
                <w:rFonts w:asciiTheme="minorHAnsi" w:hAnsiTheme="minorHAnsi" w:cstheme="minorHAnsi"/>
                <w:szCs w:val="20"/>
              </w:rPr>
              <w:t>e</w:t>
            </w:r>
            <w:r w:rsidRPr="001C6AF5">
              <w:rPr>
                <w:rFonts w:asciiTheme="minorHAnsi" w:hAnsiTheme="minorHAnsi" w:cstheme="minorHAnsi"/>
                <w:szCs w:val="20"/>
              </w:rPr>
              <w:t>, Inspektimi, autoritetet l</w:t>
            </w:r>
            <w:r w:rsidR="00CC296B" w:rsidRPr="001C6AF5">
              <w:rPr>
                <w:rFonts w:asciiTheme="minorHAnsi" w:hAnsiTheme="minorHAnsi" w:cstheme="minorHAnsi"/>
                <w:szCs w:val="20"/>
              </w:rPr>
              <w:t>e</w:t>
            </w:r>
            <w:r w:rsidRPr="001C6AF5">
              <w:rPr>
                <w:rFonts w:asciiTheme="minorHAnsi" w:hAnsiTheme="minorHAnsi" w:cstheme="minorHAnsi"/>
                <w:szCs w:val="20"/>
              </w:rPr>
              <w:t>shuese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lejeve t</w:t>
            </w:r>
            <w:r w:rsidR="00CC296B" w:rsidRPr="001C6AF5">
              <w:rPr>
                <w:rFonts w:asciiTheme="minorHAnsi" w:hAnsiTheme="minorHAnsi" w:cstheme="minorHAnsi"/>
                <w:szCs w:val="20"/>
              </w:rPr>
              <w:t>e</w:t>
            </w:r>
            <w:r w:rsidRPr="001C6AF5">
              <w:rPr>
                <w:rFonts w:asciiTheme="minorHAnsi" w:hAnsiTheme="minorHAnsi" w:cstheme="minorHAnsi"/>
                <w:szCs w:val="20"/>
              </w:rPr>
              <w:t xml:space="preserve"> nd</w:t>
            </w:r>
            <w:r w:rsidR="00CC296B" w:rsidRPr="001C6AF5">
              <w:rPr>
                <w:rFonts w:asciiTheme="minorHAnsi" w:hAnsiTheme="minorHAnsi" w:cstheme="minorHAnsi"/>
                <w:szCs w:val="20"/>
              </w:rPr>
              <w:t>e</w:t>
            </w:r>
            <w:r w:rsidRPr="001C6AF5">
              <w:rPr>
                <w:rFonts w:asciiTheme="minorHAnsi" w:hAnsiTheme="minorHAnsi" w:cstheme="minorHAnsi"/>
                <w:szCs w:val="20"/>
              </w:rPr>
              <w:t>rtimit/p</w:t>
            </w:r>
            <w:r w:rsidR="00CC296B" w:rsidRPr="001C6AF5">
              <w:rPr>
                <w:rFonts w:asciiTheme="minorHAnsi" w:hAnsiTheme="minorHAnsi" w:cstheme="minorHAnsi"/>
                <w:szCs w:val="20"/>
              </w:rPr>
              <w:t>e</w:t>
            </w:r>
            <w:r w:rsidRPr="001C6AF5">
              <w:rPr>
                <w:rFonts w:asciiTheme="minorHAnsi" w:hAnsiTheme="minorHAnsi" w:cstheme="minorHAnsi"/>
                <w:szCs w:val="20"/>
              </w:rPr>
              <w:t>rdorimit, audituesit e energjis</w:t>
            </w:r>
            <w:r w:rsidR="00CC296B" w:rsidRPr="001C6AF5">
              <w:rPr>
                <w:rFonts w:asciiTheme="minorHAnsi" w:hAnsiTheme="minorHAnsi" w:cstheme="minorHAnsi"/>
                <w:szCs w:val="20"/>
              </w:rPr>
              <w:t>e</w:t>
            </w:r>
          </w:p>
        </w:tc>
      </w:tr>
    </w:tbl>
    <w:p w14:paraId="6674DB9C" w14:textId="2B33CC72" w:rsidR="0009193A" w:rsidRPr="001C6AF5" w:rsidRDefault="0009193A" w:rsidP="0009193A">
      <w:pPr>
        <w:spacing w:after="0" w:line="240" w:lineRule="auto"/>
        <w:jc w:val="both"/>
        <w:rPr>
          <w:rFonts w:asciiTheme="minorHAnsi" w:hAnsiTheme="minorHAnsi" w:cstheme="minorHAnsi"/>
          <w:color w:val="FF0000"/>
          <w:sz w:val="24"/>
          <w:szCs w:val="24"/>
          <w:lang w:val="en-US"/>
        </w:rPr>
      </w:pPr>
    </w:p>
    <w:p w14:paraId="091EEBA2" w14:textId="77777777" w:rsidR="0000761F" w:rsidRPr="001C6AF5" w:rsidRDefault="0000761F" w:rsidP="0000761F">
      <w:pPr>
        <w:rPr>
          <w:rFonts w:asciiTheme="minorHAnsi" w:hAnsiTheme="minorHAnsi" w:cstheme="minorHAnsi"/>
        </w:rPr>
      </w:pPr>
    </w:p>
    <w:p w14:paraId="024264B8"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81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675"/>
      </w:tblGrid>
      <w:tr w:rsidR="00F14982" w:rsidRPr="001C6AF5" w14:paraId="2E5C472D" w14:textId="77777777" w:rsidTr="001C6AF5">
        <w:trPr>
          <w:trHeight w:hRule="exact" w:val="1315"/>
        </w:trPr>
        <w:tc>
          <w:tcPr>
            <w:tcW w:w="2140" w:type="dxa"/>
            <w:tcBorders>
              <w:left w:val="single" w:sz="4" w:space="0" w:color="auto"/>
            </w:tcBorders>
          </w:tcPr>
          <w:p w14:paraId="3B8DB943"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47091715"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5B5A9335" w14:textId="72129906"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675" w:type="dxa"/>
            <w:tcBorders>
              <w:right w:val="single" w:sz="4" w:space="0" w:color="auto"/>
            </w:tcBorders>
          </w:tcPr>
          <w:p w14:paraId="3CCE5011" w14:textId="4FB706D5" w:rsidR="00F14982" w:rsidRPr="001C6AF5" w:rsidRDefault="00E07CB6" w:rsidP="00F14982">
            <w:pPr>
              <w:pStyle w:val="Subtitle"/>
              <w:rPr>
                <w:rFonts w:asciiTheme="minorHAnsi" w:hAnsiTheme="minorHAnsi" w:cstheme="minorHAnsi"/>
              </w:rPr>
            </w:pPr>
            <w:bookmarkStart w:id="2407" w:name="_Toc195528448"/>
            <w:bookmarkStart w:id="2408" w:name="_Toc204340540"/>
            <w:r w:rsidRPr="001C6AF5">
              <w:rPr>
                <w:rFonts w:asciiTheme="minorHAnsi" w:hAnsiTheme="minorHAnsi" w:cstheme="minorHAnsi"/>
              </w:rPr>
              <w:t>Programi i rinovimit me masa EE/RES p</w:t>
            </w:r>
            <w:r w:rsidR="00E91290" w:rsidRPr="001C6AF5">
              <w:rPr>
                <w:rFonts w:asciiTheme="minorHAnsi" w:hAnsiTheme="minorHAnsi" w:cstheme="minorHAnsi"/>
              </w:rPr>
              <w:t>e</w:t>
            </w:r>
            <w:r w:rsidRPr="001C6AF5">
              <w:rPr>
                <w:rFonts w:asciiTheme="minorHAnsi" w:hAnsiTheme="minorHAnsi" w:cstheme="minorHAnsi"/>
              </w:rPr>
              <w:t>r nd</w:t>
            </w:r>
            <w:r w:rsidR="00E91290" w:rsidRPr="001C6AF5">
              <w:rPr>
                <w:rFonts w:asciiTheme="minorHAnsi" w:hAnsiTheme="minorHAnsi" w:cstheme="minorHAnsi"/>
              </w:rPr>
              <w:t>e</w:t>
            </w:r>
            <w:r w:rsidRPr="001C6AF5">
              <w:rPr>
                <w:rFonts w:asciiTheme="minorHAnsi" w:hAnsiTheme="minorHAnsi" w:cstheme="minorHAnsi"/>
              </w:rPr>
              <w:t>rtesat e banimit t</w:t>
            </w:r>
            <w:r w:rsidR="00E91290" w:rsidRPr="001C6AF5">
              <w:rPr>
                <w:rFonts w:asciiTheme="minorHAnsi" w:hAnsiTheme="minorHAnsi" w:cstheme="minorHAnsi"/>
              </w:rPr>
              <w:t>e</w:t>
            </w:r>
            <w:r w:rsidRPr="001C6AF5">
              <w:rPr>
                <w:rFonts w:asciiTheme="minorHAnsi" w:hAnsiTheme="minorHAnsi" w:cstheme="minorHAnsi"/>
              </w:rPr>
              <w:t xml:space="preserve"> banuara</w:t>
            </w:r>
            <w:bookmarkEnd w:id="2407"/>
            <w:bookmarkEnd w:id="2408"/>
          </w:p>
          <w:p w14:paraId="51E260A9" w14:textId="77777777" w:rsidR="00F14982" w:rsidRPr="001C6AF5" w:rsidRDefault="00F14982" w:rsidP="00F14982">
            <w:pPr>
              <w:spacing w:before="20" w:after="20"/>
              <w:rPr>
                <w:rFonts w:asciiTheme="minorHAnsi" w:hAnsiTheme="minorHAnsi" w:cstheme="minorHAnsi"/>
                <w:bCs/>
                <w:szCs w:val="20"/>
              </w:rPr>
            </w:pPr>
            <w:r w:rsidRPr="001C6AF5">
              <w:rPr>
                <w:rFonts w:asciiTheme="minorHAnsi" w:hAnsiTheme="minorHAnsi" w:cstheme="minorHAnsi"/>
                <w:bCs/>
                <w:szCs w:val="20"/>
              </w:rPr>
              <w:t>2</w:t>
            </w:r>
          </w:p>
          <w:p w14:paraId="74A30DFB" w14:textId="77777777" w:rsidR="00F14982" w:rsidRPr="001C6AF5" w:rsidRDefault="00F14982" w:rsidP="00F14982">
            <w:pPr>
              <w:spacing w:before="20" w:after="20"/>
              <w:rPr>
                <w:rFonts w:asciiTheme="minorHAnsi" w:hAnsiTheme="minorHAnsi" w:cstheme="minorHAnsi"/>
                <w:bCs/>
                <w:szCs w:val="20"/>
              </w:rPr>
            </w:pPr>
            <w:r w:rsidRPr="001C6AF5">
              <w:rPr>
                <w:rFonts w:asciiTheme="minorHAnsi" w:hAnsiTheme="minorHAnsi" w:cstheme="minorHAnsi"/>
                <w:bCs/>
                <w:szCs w:val="20"/>
              </w:rPr>
              <w:t>EE-L6</w:t>
            </w:r>
          </w:p>
        </w:tc>
      </w:tr>
      <w:tr w:rsidR="00F14982" w:rsidRPr="001C6AF5" w14:paraId="1B8DAA60" w14:textId="77777777" w:rsidTr="00B10B71">
        <w:trPr>
          <w:trHeight w:hRule="exact" w:val="345"/>
        </w:trPr>
        <w:tc>
          <w:tcPr>
            <w:tcW w:w="2140" w:type="dxa"/>
            <w:tcBorders>
              <w:left w:val="single" w:sz="4" w:space="0" w:color="auto"/>
            </w:tcBorders>
          </w:tcPr>
          <w:p w14:paraId="25235FE4" w14:textId="3B8DF983"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675" w:type="dxa"/>
            <w:tcBorders>
              <w:right w:val="single" w:sz="4" w:space="0" w:color="auto"/>
            </w:tcBorders>
          </w:tcPr>
          <w:p w14:paraId="59227FCC" w14:textId="50A9F227" w:rsidR="00F14982" w:rsidRPr="001C6AF5" w:rsidRDefault="006E0EDA" w:rsidP="00F14982">
            <w:pPr>
              <w:spacing w:before="20" w:after="20"/>
              <w:rPr>
                <w:rFonts w:asciiTheme="minorHAnsi" w:hAnsiTheme="minorHAnsi" w:cstheme="minorHAnsi"/>
                <w:szCs w:val="20"/>
              </w:rPr>
            </w:pPr>
            <w:r w:rsidRPr="001C6AF5">
              <w:rPr>
                <w:rFonts w:asciiTheme="minorHAnsi" w:hAnsiTheme="minorHAnsi" w:cstheme="minorHAnsi"/>
                <w:szCs w:val="20"/>
              </w:rPr>
              <w:t>Legjislativ / Financim / Investim</w:t>
            </w:r>
          </w:p>
        </w:tc>
      </w:tr>
      <w:tr w:rsidR="00F14982" w:rsidRPr="001C6AF5" w14:paraId="6502888F" w14:textId="77777777" w:rsidTr="00B10B71">
        <w:trPr>
          <w:trHeight w:hRule="exact" w:val="345"/>
        </w:trPr>
        <w:tc>
          <w:tcPr>
            <w:tcW w:w="2140" w:type="dxa"/>
            <w:tcBorders>
              <w:left w:val="single" w:sz="4" w:space="0" w:color="auto"/>
            </w:tcBorders>
          </w:tcPr>
          <w:p w14:paraId="24CDE29E" w14:textId="22BB9AA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675" w:type="dxa"/>
            <w:tcBorders>
              <w:right w:val="single" w:sz="4" w:space="0" w:color="auto"/>
            </w:tcBorders>
          </w:tcPr>
          <w:p w14:paraId="097B94A7"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2026</w:t>
            </w:r>
          </w:p>
        </w:tc>
      </w:tr>
      <w:tr w:rsidR="00F14982" w:rsidRPr="001C6AF5" w14:paraId="40B52682" w14:textId="77777777" w:rsidTr="00B10B71">
        <w:trPr>
          <w:trHeight w:hRule="exact" w:val="541"/>
        </w:trPr>
        <w:tc>
          <w:tcPr>
            <w:tcW w:w="2140" w:type="dxa"/>
            <w:tcBorders>
              <w:left w:val="single" w:sz="4" w:space="0" w:color="auto"/>
            </w:tcBorders>
          </w:tcPr>
          <w:p w14:paraId="2D3DB123" w14:textId="12290CBB"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675" w:type="dxa"/>
            <w:tcBorders>
              <w:right w:val="single" w:sz="4" w:space="0" w:color="auto"/>
            </w:tcBorders>
          </w:tcPr>
          <w:p w14:paraId="32C167BA" w14:textId="4BDA1269"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2026 – </w:t>
            </w:r>
            <w:r w:rsidR="006E0EDA" w:rsidRPr="001C6AF5">
              <w:rPr>
                <w:rFonts w:asciiTheme="minorHAnsi" w:hAnsiTheme="minorHAnsi" w:cstheme="minorHAnsi"/>
                <w:szCs w:val="20"/>
              </w:rPr>
              <w:t>n</w:t>
            </w:r>
            <w:r w:rsidR="00E91290" w:rsidRPr="001C6AF5">
              <w:rPr>
                <w:rFonts w:asciiTheme="minorHAnsi" w:hAnsiTheme="minorHAnsi" w:cstheme="minorHAnsi"/>
                <w:szCs w:val="20"/>
              </w:rPr>
              <w:t>e</w:t>
            </w:r>
            <w:r w:rsidR="006E0EDA" w:rsidRPr="001C6AF5">
              <w:rPr>
                <w:rFonts w:asciiTheme="minorHAnsi" w:hAnsiTheme="minorHAnsi" w:cstheme="minorHAnsi"/>
                <w:szCs w:val="20"/>
              </w:rPr>
              <w:t xml:space="preserve"> vazhdim</w:t>
            </w:r>
          </w:p>
        </w:tc>
      </w:tr>
      <w:tr w:rsidR="00F14982" w:rsidRPr="001C6AF5" w14:paraId="690CBF54" w14:textId="77777777" w:rsidTr="00B10B71">
        <w:trPr>
          <w:trHeight w:val="512"/>
        </w:trPr>
        <w:tc>
          <w:tcPr>
            <w:tcW w:w="2140" w:type="dxa"/>
            <w:tcBorders>
              <w:left w:val="single" w:sz="4" w:space="0" w:color="auto"/>
            </w:tcBorders>
          </w:tcPr>
          <w:p w14:paraId="00931E33" w14:textId="080133F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675" w:type="dxa"/>
            <w:tcBorders>
              <w:right w:val="single" w:sz="4" w:space="0" w:color="auto"/>
            </w:tcBorders>
          </w:tcPr>
          <w:p w14:paraId="62BE5A75" w14:textId="37B24798" w:rsidR="006E0EDA" w:rsidRPr="001C6AF5" w:rsidRDefault="006E0EDA" w:rsidP="006E0EDA">
            <w:pPr>
              <w:spacing w:before="20" w:after="20"/>
              <w:rPr>
                <w:rFonts w:asciiTheme="minorHAnsi" w:hAnsiTheme="minorHAnsi" w:cstheme="minorHAnsi"/>
                <w:szCs w:val="20"/>
              </w:rPr>
            </w:pPr>
            <w:r w:rsidRPr="001C6AF5">
              <w:rPr>
                <w:rFonts w:asciiTheme="minorHAnsi" w:hAnsiTheme="minorHAnsi" w:cstheme="minorHAnsi"/>
                <w:szCs w:val="20"/>
              </w:rPr>
              <w:t>Ligji p</w:t>
            </w:r>
            <w:r w:rsidR="00E91290" w:rsidRPr="001C6AF5">
              <w:rPr>
                <w:rFonts w:asciiTheme="minorHAnsi" w:hAnsiTheme="minorHAnsi" w:cstheme="minorHAnsi"/>
                <w:szCs w:val="20"/>
              </w:rPr>
              <w:t>e</w:t>
            </w:r>
            <w:r w:rsidRPr="001C6AF5">
              <w:rPr>
                <w:rFonts w:asciiTheme="minorHAnsi" w:hAnsiTheme="minorHAnsi" w:cstheme="minorHAnsi"/>
                <w:szCs w:val="20"/>
              </w:rPr>
              <w:t>r EPBD</w:t>
            </w:r>
          </w:p>
          <w:p w14:paraId="26FA3D41" w14:textId="7C7B61A8" w:rsidR="00F14982" w:rsidRPr="001C6AF5" w:rsidRDefault="006E0EDA" w:rsidP="006E0EDA">
            <w:pPr>
              <w:spacing w:before="20" w:after="20"/>
              <w:rPr>
                <w:rFonts w:asciiTheme="minorHAnsi" w:hAnsiTheme="minorHAnsi" w:cstheme="minorHAnsi"/>
                <w:szCs w:val="20"/>
              </w:rPr>
            </w:pPr>
            <w:r w:rsidRPr="001C6AF5">
              <w:rPr>
                <w:rFonts w:asciiTheme="minorHAnsi" w:hAnsiTheme="minorHAnsi" w:cstheme="minorHAnsi"/>
                <w:szCs w:val="20"/>
              </w:rPr>
              <w:t>Direktiva p</w:t>
            </w:r>
            <w:r w:rsidR="00E91290" w:rsidRPr="001C6AF5">
              <w:rPr>
                <w:rFonts w:asciiTheme="minorHAnsi" w:hAnsiTheme="minorHAnsi" w:cstheme="minorHAnsi"/>
                <w:szCs w:val="20"/>
              </w:rPr>
              <w:t>e</w:t>
            </w:r>
            <w:r w:rsidRPr="001C6AF5">
              <w:rPr>
                <w:rFonts w:asciiTheme="minorHAnsi" w:hAnsiTheme="minorHAnsi" w:cstheme="minorHAnsi"/>
                <w:szCs w:val="20"/>
              </w:rPr>
              <w:t>r Performanc</w:t>
            </w:r>
            <w:r w:rsidR="00E91290" w:rsidRPr="001C6AF5">
              <w:rPr>
                <w:rFonts w:asciiTheme="minorHAnsi" w:hAnsiTheme="minorHAnsi" w:cstheme="minorHAnsi"/>
                <w:szCs w:val="20"/>
              </w:rPr>
              <w:t>e</w:t>
            </w:r>
            <w:r w:rsidRPr="001C6AF5">
              <w:rPr>
                <w:rFonts w:asciiTheme="minorHAnsi" w:hAnsiTheme="minorHAnsi" w:cstheme="minorHAnsi"/>
                <w:szCs w:val="20"/>
              </w:rPr>
              <w:t>n Energjitike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(EU/2024/1275) (riformuluar)</w:t>
            </w:r>
          </w:p>
        </w:tc>
      </w:tr>
      <w:tr w:rsidR="00F14982" w:rsidRPr="001C6AF5" w14:paraId="5724D8FA" w14:textId="77777777" w:rsidTr="00B10B71">
        <w:tc>
          <w:tcPr>
            <w:tcW w:w="2140" w:type="dxa"/>
            <w:tcBorders>
              <w:left w:val="single" w:sz="4" w:space="0" w:color="auto"/>
            </w:tcBorders>
          </w:tcPr>
          <w:p w14:paraId="2914E141" w14:textId="245E6EF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675" w:type="dxa"/>
            <w:tcBorders>
              <w:right w:val="single" w:sz="4" w:space="0" w:color="auto"/>
            </w:tcBorders>
          </w:tcPr>
          <w:p w14:paraId="211253C8" w14:textId="2A8210D7" w:rsidR="00F14982" w:rsidRPr="001C6AF5" w:rsidRDefault="006E0EDA"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Plani Komb</w:t>
            </w:r>
            <w:r w:rsidR="00E91290" w:rsidRPr="001C6AF5">
              <w:rPr>
                <w:rFonts w:asciiTheme="minorHAnsi" w:hAnsiTheme="minorHAnsi" w:cstheme="minorHAnsi"/>
                <w:szCs w:val="20"/>
              </w:rPr>
              <w:t>e</w:t>
            </w:r>
            <w:r w:rsidRPr="001C6AF5">
              <w:rPr>
                <w:rFonts w:asciiTheme="minorHAnsi" w:hAnsiTheme="minorHAnsi" w:cstheme="minorHAnsi"/>
                <w:szCs w:val="20"/>
              </w:rPr>
              <w:t>tar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si baz</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programet e ardhshme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p</w:t>
            </w:r>
            <w:r w:rsidR="00E91290" w:rsidRPr="001C6AF5">
              <w:rPr>
                <w:rFonts w:asciiTheme="minorHAnsi" w:hAnsiTheme="minorHAnsi" w:cstheme="minorHAnsi"/>
                <w:szCs w:val="20"/>
              </w:rPr>
              <w:t>e</w:t>
            </w:r>
            <w:r w:rsidRPr="001C6AF5">
              <w:rPr>
                <w:rFonts w:asciiTheme="minorHAnsi" w:hAnsiTheme="minorHAnsi" w:cstheme="minorHAnsi"/>
                <w:szCs w:val="20"/>
              </w:rPr>
              <w:t>r periudhat e synuara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w:t>
            </w:r>
          </w:p>
        </w:tc>
      </w:tr>
      <w:tr w:rsidR="00F14982" w:rsidRPr="001C6AF5" w14:paraId="73628B2A" w14:textId="77777777" w:rsidTr="00B10B71">
        <w:tc>
          <w:tcPr>
            <w:tcW w:w="2140" w:type="dxa"/>
            <w:tcBorders>
              <w:left w:val="single" w:sz="4" w:space="0" w:color="auto"/>
            </w:tcBorders>
          </w:tcPr>
          <w:p w14:paraId="3BA4C6F0" w14:textId="5ACCBF5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675" w:type="dxa"/>
            <w:tcBorders>
              <w:right w:val="single" w:sz="4" w:space="0" w:color="auto"/>
            </w:tcBorders>
          </w:tcPr>
          <w:p w14:paraId="3B70B00B" w14:textId="1FFD41B9" w:rsidR="00F14982" w:rsidRPr="001C6AF5" w:rsidRDefault="00F36CA2" w:rsidP="00F14982">
            <w:pPr>
              <w:spacing w:before="20" w:after="20"/>
              <w:rPr>
                <w:rFonts w:asciiTheme="minorHAnsi" w:hAnsiTheme="minorHAnsi" w:cstheme="minorHAnsi"/>
                <w:szCs w:val="20"/>
              </w:rPr>
            </w:pPr>
            <w:r w:rsidRPr="001C6AF5">
              <w:rPr>
                <w:rFonts w:asciiTheme="minorHAnsi" w:hAnsiTheme="minorHAnsi" w:cstheme="minorHAnsi"/>
                <w:szCs w:val="20"/>
              </w:rPr>
              <w:t>Objektivi kryesor i mas</w:t>
            </w:r>
            <w:r w:rsidR="00E91290" w:rsidRPr="001C6AF5">
              <w:rPr>
                <w:rFonts w:asciiTheme="minorHAnsi" w:hAnsiTheme="minorHAnsi" w:cstheme="minorHAnsi"/>
                <w:szCs w:val="20"/>
              </w:rPr>
              <w:t>e</w:t>
            </w:r>
            <w:r w:rsidRPr="001C6AF5">
              <w:rPr>
                <w:rFonts w:asciiTheme="minorHAnsi" w:hAnsiTheme="minorHAnsi" w:cstheme="minorHAnsi"/>
                <w:szCs w:val="20"/>
              </w:rPr>
              <w:t xml:space="preserve">s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rmir</w:t>
            </w:r>
            <w:r w:rsidR="00E91290" w:rsidRPr="001C6AF5">
              <w:rPr>
                <w:rFonts w:asciiTheme="minorHAnsi" w:hAnsiTheme="minorHAnsi" w:cstheme="minorHAnsi"/>
                <w:szCs w:val="20"/>
              </w:rPr>
              <w:t>e</w:t>
            </w:r>
            <w:r w:rsidRPr="001C6AF5">
              <w:rPr>
                <w:rFonts w:asciiTheme="minorHAnsi" w:hAnsiTheme="minorHAnsi" w:cstheme="minorHAnsi"/>
                <w:szCs w:val="20"/>
              </w:rPr>
              <w:t>simi i performanc</w:t>
            </w:r>
            <w:r w:rsidR="00E91290" w:rsidRPr="001C6AF5">
              <w:rPr>
                <w:rFonts w:asciiTheme="minorHAnsi" w:hAnsiTheme="minorHAnsi" w:cstheme="minorHAnsi"/>
                <w:szCs w:val="20"/>
              </w:rPr>
              <w:t>e</w:t>
            </w:r>
            <w:r w:rsidRPr="001C6AF5">
              <w:rPr>
                <w:rFonts w:asciiTheme="minorHAnsi" w:hAnsiTheme="minorHAnsi" w:cstheme="minorHAnsi"/>
                <w:szCs w:val="20"/>
              </w:rPr>
              <w:t>s energjitike dhe reduktimi i emetimeve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gazeve me efekt ser</w:t>
            </w:r>
            <w:r w:rsidR="00E91290" w:rsidRPr="001C6AF5">
              <w:rPr>
                <w:rFonts w:asciiTheme="minorHAnsi" w:hAnsiTheme="minorHAnsi" w:cstheme="minorHAnsi"/>
                <w:szCs w:val="20"/>
              </w:rPr>
              <w:t>e</w:t>
            </w:r>
            <w:r w:rsidRPr="001C6AF5">
              <w:rPr>
                <w:rFonts w:asciiTheme="minorHAnsi" w:hAnsiTheme="minorHAnsi" w:cstheme="minorHAnsi"/>
                <w:szCs w:val="20"/>
              </w:rPr>
              <w:t xml:space="preserve"> nga nd</w:t>
            </w:r>
            <w:r w:rsidR="00E91290" w:rsidRPr="001C6AF5">
              <w:rPr>
                <w:rFonts w:asciiTheme="minorHAnsi" w:hAnsiTheme="minorHAnsi" w:cstheme="minorHAnsi"/>
                <w:szCs w:val="20"/>
              </w:rPr>
              <w:t>e</w:t>
            </w:r>
            <w:r w:rsidRPr="001C6AF5">
              <w:rPr>
                <w:rFonts w:asciiTheme="minorHAnsi" w:hAnsiTheme="minorHAnsi" w:cstheme="minorHAnsi"/>
                <w:szCs w:val="20"/>
              </w:rPr>
              <w:t>rtesat e banimit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 duke synuar arritjen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stoku nd</w:t>
            </w:r>
            <w:r w:rsidR="00E91290" w:rsidRPr="001C6AF5">
              <w:rPr>
                <w:rFonts w:asciiTheme="minorHAnsi" w:hAnsiTheme="minorHAnsi" w:cstheme="minorHAnsi"/>
                <w:szCs w:val="20"/>
              </w:rPr>
              <w:t>e</w:t>
            </w:r>
            <w:r w:rsidRPr="001C6AF5">
              <w:rPr>
                <w:rFonts w:asciiTheme="minorHAnsi" w:hAnsiTheme="minorHAnsi" w:cstheme="minorHAnsi"/>
                <w:szCs w:val="20"/>
              </w:rPr>
              <w:t>rtesash me emetime zero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rputhje me Planin Komb</w:t>
            </w:r>
            <w:r w:rsidR="00E91290" w:rsidRPr="001C6AF5">
              <w:rPr>
                <w:rFonts w:asciiTheme="minorHAnsi" w:hAnsiTheme="minorHAnsi" w:cstheme="minorHAnsi"/>
                <w:szCs w:val="20"/>
              </w:rPr>
              <w:t>e</w:t>
            </w:r>
            <w:r w:rsidRPr="001C6AF5">
              <w:rPr>
                <w:rFonts w:asciiTheme="minorHAnsi" w:hAnsiTheme="minorHAnsi" w:cstheme="minorHAnsi"/>
                <w:szCs w:val="20"/>
              </w:rPr>
              <w:t>tar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 Udh</w:t>
            </w:r>
            <w:r w:rsidR="00E91290" w:rsidRPr="001C6AF5">
              <w:rPr>
                <w:rFonts w:asciiTheme="minorHAnsi" w:hAnsiTheme="minorHAnsi" w:cstheme="minorHAnsi"/>
                <w:szCs w:val="20"/>
              </w:rPr>
              <w:t>e</w:t>
            </w:r>
            <w:r w:rsidRPr="001C6AF5">
              <w:rPr>
                <w:rFonts w:asciiTheme="minorHAnsi" w:hAnsiTheme="minorHAnsi" w:cstheme="minorHAnsi"/>
                <w:szCs w:val="20"/>
              </w:rPr>
              <w:t>zuesi 2030, 2040 dhe 2050. Parashikohet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E91290" w:rsidRPr="001C6AF5">
              <w:rPr>
                <w:rFonts w:asciiTheme="minorHAnsi" w:hAnsiTheme="minorHAnsi" w:cstheme="minorHAnsi"/>
                <w:szCs w:val="20"/>
              </w:rPr>
              <w:t>e</w:t>
            </w:r>
            <w:r w:rsidRPr="001C6AF5">
              <w:rPr>
                <w:rFonts w:asciiTheme="minorHAnsi" w:hAnsiTheme="minorHAnsi" w:cstheme="minorHAnsi"/>
                <w:szCs w:val="20"/>
              </w:rPr>
              <w:t>rtesat e banimit me performanc</w:t>
            </w:r>
            <w:r w:rsidR="00E91290" w:rsidRPr="001C6AF5">
              <w:rPr>
                <w:rFonts w:asciiTheme="minorHAnsi" w:hAnsiTheme="minorHAnsi" w:cstheme="minorHAnsi"/>
                <w:szCs w:val="20"/>
              </w:rPr>
              <w:t>e</w:t>
            </w:r>
            <w:r w:rsidRPr="001C6AF5">
              <w:rPr>
                <w:rFonts w:asciiTheme="minorHAnsi" w:hAnsiTheme="minorHAnsi" w:cstheme="minorHAnsi"/>
                <w:szCs w:val="20"/>
              </w:rPr>
              <w:t>n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keqe (WPB)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w:t>
            </w:r>
          </w:p>
          <w:p w14:paraId="6D1E5B14" w14:textId="77777777" w:rsidR="00F14982" w:rsidRPr="001C6AF5" w:rsidRDefault="00F14982" w:rsidP="00F14982">
            <w:pPr>
              <w:spacing w:before="20" w:after="20"/>
              <w:rPr>
                <w:rFonts w:asciiTheme="minorHAnsi" w:hAnsiTheme="minorHAnsi" w:cstheme="minorHAnsi"/>
                <w:szCs w:val="20"/>
              </w:rPr>
            </w:pPr>
          </w:p>
          <w:p w14:paraId="4098FA3D" w14:textId="51CF2927" w:rsidR="00F14982" w:rsidRPr="001C6AF5" w:rsidRDefault="00F36CA2" w:rsidP="00F14982">
            <w:pPr>
              <w:spacing w:before="20" w:after="20"/>
              <w:rPr>
                <w:rFonts w:asciiTheme="minorHAnsi" w:hAnsiTheme="minorHAnsi" w:cstheme="minorHAnsi"/>
                <w:szCs w:val="20"/>
              </w:rPr>
            </w:pPr>
            <w:r w:rsidRPr="001C6AF5">
              <w:rPr>
                <w:rFonts w:asciiTheme="minorHAnsi" w:hAnsiTheme="minorHAnsi" w:cstheme="minorHAnsi"/>
                <w:szCs w:val="20"/>
              </w:rPr>
              <w:t>Objektivat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arritur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sektor nd</w:t>
            </w:r>
            <w:r w:rsidR="00E91290" w:rsidRPr="001C6AF5">
              <w:rPr>
                <w:rFonts w:asciiTheme="minorHAnsi" w:hAnsiTheme="minorHAnsi" w:cstheme="minorHAnsi"/>
                <w:szCs w:val="20"/>
              </w:rPr>
              <w:t>e</w:t>
            </w:r>
            <w:r w:rsidRPr="001C6AF5">
              <w:rPr>
                <w:rFonts w:asciiTheme="minorHAnsi" w:hAnsiTheme="minorHAnsi" w:cstheme="minorHAnsi"/>
                <w:szCs w:val="20"/>
              </w:rPr>
              <w:t>rtimi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posht</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522E60F5" w14:textId="0AB4549F" w:rsidR="003773DC" w:rsidRPr="001C6AF5" w:rsidRDefault="003773DC" w:rsidP="00C8350D">
            <w:pPr>
              <w:pStyle w:val="ListParagraph"/>
              <w:numPr>
                <w:ilvl w:val="0"/>
                <w:numId w:val="79"/>
              </w:numPr>
              <w:spacing w:after="0" w:line="240" w:lineRule="auto"/>
              <w:ind w:left="36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16%;</w:t>
            </w:r>
          </w:p>
          <w:p w14:paraId="584A7C61" w14:textId="7498A9F3" w:rsidR="003773DC" w:rsidRPr="001C6AF5" w:rsidRDefault="003773DC" w:rsidP="00C8350D">
            <w:pPr>
              <w:pStyle w:val="ListParagraph"/>
              <w:numPr>
                <w:ilvl w:val="0"/>
                <w:numId w:val="79"/>
              </w:numPr>
              <w:spacing w:after="0" w:line="240" w:lineRule="auto"/>
              <w:ind w:left="36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34%;</w:t>
            </w:r>
          </w:p>
          <w:p w14:paraId="3C928C3A" w14:textId="5B7A4B0F" w:rsidR="003773DC" w:rsidRPr="001C6AF5" w:rsidRDefault="003773DC" w:rsidP="00C8350D">
            <w:pPr>
              <w:pStyle w:val="ListParagraph"/>
              <w:numPr>
                <w:ilvl w:val="0"/>
                <w:numId w:val="79"/>
              </w:numPr>
              <w:spacing w:after="0" w:line="240" w:lineRule="auto"/>
              <w:ind w:left="36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60%;</w:t>
            </w:r>
          </w:p>
          <w:p w14:paraId="577D338B" w14:textId="48925A53" w:rsidR="003773DC" w:rsidRPr="001C6AF5" w:rsidRDefault="003773DC" w:rsidP="00C8350D">
            <w:pPr>
              <w:pStyle w:val="ListParagraph"/>
              <w:numPr>
                <w:ilvl w:val="0"/>
                <w:numId w:val="79"/>
              </w:numPr>
              <w:spacing w:after="0" w:line="240" w:lineRule="auto"/>
              <w:ind w:left="36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79%; dhe </w:t>
            </w:r>
          </w:p>
          <w:p w14:paraId="0A04C0BB" w14:textId="1755876B" w:rsidR="00F14982" w:rsidRPr="001C6AF5" w:rsidRDefault="003773DC" w:rsidP="00C8350D">
            <w:pPr>
              <w:pStyle w:val="ListParagraph"/>
              <w:spacing w:after="0" w:line="240" w:lineRule="auto"/>
              <w:ind w:left="360"/>
              <w:rPr>
                <w:rFonts w:asciiTheme="minorHAnsi" w:hAnsiTheme="minorHAnsi" w:cstheme="minorHAnsi"/>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100%.</w:t>
            </w:r>
          </w:p>
        </w:tc>
      </w:tr>
      <w:tr w:rsidR="00F14982" w:rsidRPr="001C6AF5" w14:paraId="7046EE6B" w14:textId="77777777" w:rsidTr="00B10B71">
        <w:tc>
          <w:tcPr>
            <w:tcW w:w="2140" w:type="dxa"/>
            <w:tcBorders>
              <w:left w:val="single" w:sz="4" w:space="0" w:color="auto"/>
            </w:tcBorders>
          </w:tcPr>
          <w:p w14:paraId="2681C42B" w14:textId="4738D2A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675" w:type="dxa"/>
            <w:tcBorders>
              <w:right w:val="single" w:sz="4" w:space="0" w:color="auto"/>
            </w:tcBorders>
          </w:tcPr>
          <w:p w14:paraId="5B4F6D7A" w14:textId="4B215546" w:rsidR="00F14982" w:rsidRPr="001C6AF5" w:rsidRDefault="002D15C1"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Sip</w:t>
            </w:r>
            <w:r w:rsidR="00E91290" w:rsidRPr="001C6AF5">
              <w:rPr>
                <w:rFonts w:asciiTheme="minorHAnsi" w:hAnsiTheme="minorHAnsi" w:cstheme="minorHAnsi"/>
                <w:szCs w:val="20"/>
              </w:rPr>
              <w:t>e</w:t>
            </w:r>
            <w:r w:rsidRPr="001C6AF5">
              <w:rPr>
                <w:rFonts w:asciiTheme="minorHAnsi" w:hAnsiTheme="minorHAnsi" w:cstheme="minorHAnsi"/>
                <w:szCs w:val="20"/>
              </w:rPr>
              <w:t>rfaqja totale e pritshme kumulative (m2) 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 me masa EE:</w:t>
            </w:r>
          </w:p>
          <w:p w14:paraId="1BA7FAD6" w14:textId="6E017262" w:rsidR="002D15C1" w:rsidRPr="001C6AF5" w:rsidRDefault="002D15C1" w:rsidP="00C8350D">
            <w:pPr>
              <w:pStyle w:val="ListParagraph"/>
              <w:numPr>
                <w:ilvl w:val="0"/>
                <w:numId w:val="79"/>
              </w:numPr>
              <w:spacing w:after="0" w:line="240" w:lineRule="auto"/>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10.387.000 m2 (nga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cilat 10.387.000 m2 WPB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w:t>
            </w:r>
          </w:p>
          <w:p w14:paraId="164EB352" w14:textId="1D112198" w:rsidR="002D15C1" w:rsidRPr="001C6AF5" w:rsidRDefault="002D15C1" w:rsidP="00C8350D">
            <w:pPr>
              <w:pStyle w:val="ListParagraph"/>
              <w:numPr>
                <w:ilvl w:val="0"/>
                <w:numId w:val="79"/>
              </w:numPr>
              <w:spacing w:after="0" w:line="240" w:lineRule="auto"/>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22.439.000 m2 (nga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cilat 17.264.000 m2 WPB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w:t>
            </w:r>
          </w:p>
          <w:p w14:paraId="64420084" w14:textId="2C4C6DDB" w:rsidR="002D15C1" w:rsidRPr="001C6AF5" w:rsidRDefault="002D15C1" w:rsidP="00C8350D">
            <w:pPr>
              <w:pStyle w:val="ListParagraph"/>
              <w:numPr>
                <w:ilvl w:val="0"/>
                <w:numId w:val="79"/>
              </w:numPr>
              <w:spacing w:after="0" w:line="240" w:lineRule="auto"/>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43.607.000 m2 (nga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cilat 24.458.000 m2 WPB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w:t>
            </w:r>
          </w:p>
          <w:p w14:paraId="56C05580" w14:textId="4673928D" w:rsidR="002D15C1" w:rsidRPr="001C6AF5" w:rsidRDefault="002D15C1" w:rsidP="00C8350D">
            <w:pPr>
              <w:pStyle w:val="ListParagraph"/>
              <w:numPr>
                <w:ilvl w:val="0"/>
                <w:numId w:val="79"/>
              </w:numPr>
              <w:spacing w:after="0" w:line="240" w:lineRule="auto"/>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65.360.000 m2 </w:t>
            </w:r>
          </w:p>
          <w:p w14:paraId="531ABCD7" w14:textId="11B8796E" w:rsidR="002D15C1" w:rsidRPr="001C6AF5" w:rsidRDefault="002D15C1" w:rsidP="00C8350D">
            <w:pPr>
              <w:pStyle w:val="ListParagraph"/>
              <w:numPr>
                <w:ilvl w:val="0"/>
                <w:numId w:val="79"/>
              </w:numPr>
              <w:spacing w:after="0" w:line="240" w:lineRule="auto"/>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94.924.000 m2</w:t>
            </w:r>
          </w:p>
          <w:p w14:paraId="0B0035B4" w14:textId="72D9E1EB" w:rsidR="00F14982" w:rsidRPr="001C6AF5" w:rsidRDefault="00F14982" w:rsidP="00C8350D">
            <w:pPr>
              <w:spacing w:after="0" w:line="240" w:lineRule="auto"/>
              <w:rPr>
                <w:rFonts w:asciiTheme="minorHAnsi" w:hAnsiTheme="minorHAnsi" w:cstheme="minorHAnsi"/>
                <w:szCs w:val="20"/>
              </w:rPr>
            </w:pPr>
          </w:p>
          <w:p w14:paraId="2218EE9E" w14:textId="6ABFAF9F" w:rsidR="00F14982" w:rsidRPr="001C6AF5" w:rsidRDefault="00BC5A68"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Numri total i pritsh</w:t>
            </w:r>
            <w:r w:rsidR="00E91290" w:rsidRPr="001C6AF5">
              <w:rPr>
                <w:rFonts w:asciiTheme="minorHAnsi" w:hAnsiTheme="minorHAnsi" w:cstheme="minorHAnsi"/>
                <w:szCs w:val="20"/>
              </w:rPr>
              <w:t>e</w:t>
            </w:r>
            <w:r w:rsidRPr="001C6AF5">
              <w:rPr>
                <w:rFonts w:asciiTheme="minorHAnsi" w:hAnsiTheme="minorHAnsi" w:cstheme="minorHAnsi"/>
                <w:szCs w:val="20"/>
              </w:rPr>
              <w:t>m kumulativ i banesave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rind</w:t>
            </w:r>
            <w:r w:rsidR="00E91290" w:rsidRPr="001C6AF5">
              <w:rPr>
                <w:rFonts w:asciiTheme="minorHAnsi" w:hAnsiTheme="minorHAnsi" w:cstheme="minorHAnsi"/>
                <w:szCs w:val="20"/>
              </w:rPr>
              <w:t>e</w:t>
            </w:r>
            <w:r w:rsidRPr="001C6AF5">
              <w:rPr>
                <w:rFonts w:asciiTheme="minorHAnsi" w:hAnsiTheme="minorHAnsi" w:cstheme="minorHAnsi"/>
                <w:szCs w:val="20"/>
              </w:rPr>
              <w:t>rtohen:</w:t>
            </w:r>
          </w:p>
          <w:p w14:paraId="2941939E" w14:textId="0FA0584D" w:rsidR="00BC5A68" w:rsidRPr="001C6AF5" w:rsidRDefault="00BC5A68" w:rsidP="00BC5A68">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130.055 banesa</w:t>
            </w:r>
          </w:p>
          <w:p w14:paraId="53C8D00A" w14:textId="57F1844E" w:rsidR="00BC5A68" w:rsidRPr="001C6AF5" w:rsidRDefault="00BC5A68" w:rsidP="00BC5A68">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275.016 banesa</w:t>
            </w:r>
          </w:p>
          <w:p w14:paraId="59E1FFF3" w14:textId="6F602C93" w:rsidR="00BC5A68" w:rsidRPr="001C6AF5" w:rsidRDefault="00BC5A68" w:rsidP="00BC5A68">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519.739 banesa</w:t>
            </w:r>
          </w:p>
          <w:p w14:paraId="222BF564" w14:textId="71BDB96E" w:rsidR="00BC5A68" w:rsidRPr="001C6AF5" w:rsidRDefault="00BC5A68" w:rsidP="00BC5A68">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762.235 banesa</w:t>
            </w:r>
          </w:p>
          <w:p w14:paraId="4E24F1D5" w14:textId="37AEB8C4" w:rsidR="00BC5A68" w:rsidRPr="001C6AF5" w:rsidRDefault="00BC5A68" w:rsidP="00BC5A68">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1.079.000 banesa</w:t>
            </w:r>
          </w:p>
          <w:p w14:paraId="0CAC2479" w14:textId="77777777" w:rsidR="00F14982" w:rsidRPr="001C6AF5" w:rsidRDefault="00F14982" w:rsidP="00C8350D">
            <w:pPr>
              <w:spacing w:after="0" w:line="240" w:lineRule="auto"/>
              <w:rPr>
                <w:rFonts w:asciiTheme="minorHAnsi" w:hAnsiTheme="minorHAnsi" w:cstheme="minorHAnsi"/>
                <w:szCs w:val="20"/>
              </w:rPr>
            </w:pPr>
          </w:p>
          <w:p w14:paraId="42FFF3D9" w14:textId="067CA4B8" w:rsidR="00F14982" w:rsidRPr="001C6AF5" w:rsidRDefault="00BC5A68" w:rsidP="00C8350D">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heme="minorHAnsi" w:hAnsiTheme="minorHAnsi" w:cstheme="minorHAnsi"/>
                <w:szCs w:val="20"/>
              </w:rPr>
            </w:pPr>
            <w:r w:rsidRPr="001C6AF5">
              <w:rPr>
                <w:rFonts w:asciiTheme="minorHAnsi" w:hAnsiTheme="minorHAnsi" w:cstheme="minorHAnsi"/>
                <w:szCs w:val="20"/>
              </w:rPr>
              <w:t>Kursimet e pritshme kumulative kryesisht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(ktoe):</w:t>
            </w:r>
          </w:p>
          <w:p w14:paraId="761F8598" w14:textId="062452ED" w:rsidR="009B45DF" w:rsidRPr="001C6AF5" w:rsidRDefault="009B45DF" w:rsidP="009B45DF">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119 ktoe</w:t>
            </w:r>
          </w:p>
          <w:p w14:paraId="325519D9" w14:textId="7376764D" w:rsidR="009B45DF" w:rsidRPr="001C6AF5" w:rsidRDefault="009B45DF" w:rsidP="009B45DF">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231 ktoe</w:t>
            </w:r>
          </w:p>
          <w:p w14:paraId="05CD569A" w14:textId="3E6F39F6" w:rsidR="009B45DF" w:rsidRPr="001C6AF5" w:rsidRDefault="009B45DF" w:rsidP="009B45DF">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380 ktoe</w:t>
            </w:r>
          </w:p>
          <w:p w14:paraId="50718BF9" w14:textId="0469B971" w:rsidR="009B45DF" w:rsidRPr="001C6AF5" w:rsidRDefault="009B45DF" w:rsidP="009B45DF">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507 ktoe</w:t>
            </w:r>
          </w:p>
          <w:p w14:paraId="31801156" w14:textId="66968711" w:rsidR="009B45DF" w:rsidRPr="001C6AF5" w:rsidRDefault="009B45DF" w:rsidP="009B45DF">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654 ktoe</w:t>
            </w:r>
          </w:p>
          <w:p w14:paraId="3370194C" w14:textId="77777777" w:rsidR="00F14982" w:rsidRPr="001C6AF5" w:rsidRDefault="00F14982" w:rsidP="00C8350D">
            <w:pPr>
              <w:spacing w:after="0" w:line="240" w:lineRule="auto"/>
              <w:rPr>
                <w:rFonts w:asciiTheme="minorHAnsi" w:hAnsiTheme="minorHAnsi" w:cstheme="minorHAnsi"/>
                <w:szCs w:val="20"/>
              </w:rPr>
            </w:pPr>
          </w:p>
          <w:p w14:paraId="6E874CC0" w14:textId="4500014E" w:rsidR="00F14982" w:rsidRPr="001C6AF5" w:rsidRDefault="008C00B6"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Reduktimi i pritur kumulativ i emetimit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CO2 (kt):</w:t>
            </w:r>
          </w:p>
          <w:p w14:paraId="620EECCD" w14:textId="558AEF84" w:rsidR="008C00B6" w:rsidRPr="001C6AF5" w:rsidRDefault="008C00B6" w:rsidP="00C8350D">
            <w:pPr>
              <w:pStyle w:val="ListParagraph"/>
              <w:numPr>
                <w:ilvl w:val="0"/>
                <w:numId w:val="79"/>
              </w:numPr>
              <w:spacing w:before="20" w:after="20"/>
              <w:ind w:left="446"/>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261 kt</w:t>
            </w:r>
          </w:p>
          <w:p w14:paraId="719F683C" w14:textId="5DE9E518" w:rsidR="008C00B6" w:rsidRPr="001C6AF5" w:rsidRDefault="008C00B6" w:rsidP="00C8350D">
            <w:pPr>
              <w:pStyle w:val="ListParagraph"/>
              <w:numPr>
                <w:ilvl w:val="0"/>
                <w:numId w:val="79"/>
              </w:numPr>
              <w:spacing w:before="20" w:after="20"/>
              <w:ind w:left="446"/>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509 kt</w:t>
            </w:r>
          </w:p>
          <w:p w14:paraId="0B6EB7FE" w14:textId="2966B7F9" w:rsidR="008C00B6" w:rsidRPr="001C6AF5" w:rsidRDefault="008C00B6" w:rsidP="00C8350D">
            <w:pPr>
              <w:pStyle w:val="ListParagraph"/>
              <w:numPr>
                <w:ilvl w:val="0"/>
                <w:numId w:val="79"/>
              </w:numPr>
              <w:spacing w:before="20" w:after="20"/>
              <w:ind w:left="446"/>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847 kt</w:t>
            </w:r>
          </w:p>
          <w:p w14:paraId="319537DB" w14:textId="4B9C4552" w:rsidR="008C00B6" w:rsidRPr="001C6AF5" w:rsidRDefault="008C00B6" w:rsidP="00C8350D">
            <w:pPr>
              <w:pStyle w:val="ListParagraph"/>
              <w:numPr>
                <w:ilvl w:val="0"/>
                <w:numId w:val="79"/>
              </w:numPr>
              <w:spacing w:before="20" w:after="20"/>
              <w:ind w:left="446"/>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1.137 kt</w:t>
            </w:r>
          </w:p>
          <w:p w14:paraId="569680FC" w14:textId="31E9D942" w:rsidR="00F14982" w:rsidRPr="001C6AF5" w:rsidRDefault="008C00B6" w:rsidP="00C8350D">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1.477 kt</w:t>
            </w:r>
          </w:p>
          <w:p w14:paraId="66DF2879"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1A209D80" w14:textId="26D3FFCF" w:rsidR="00F14982" w:rsidRPr="001C6AF5" w:rsidRDefault="008C00B6"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BRP-ja 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rmban n</w:t>
            </w:r>
            <w:r w:rsidR="00E91290" w:rsidRPr="001C6AF5">
              <w:rPr>
                <w:rFonts w:asciiTheme="minorHAnsi" w:hAnsiTheme="minorHAnsi" w:cstheme="minorHAnsi"/>
                <w:szCs w:val="20"/>
              </w:rPr>
              <w:t>e</w:t>
            </w:r>
            <w:r w:rsidRPr="001C6AF5">
              <w:rPr>
                <w:rFonts w:asciiTheme="minorHAnsi" w:hAnsiTheme="minorHAnsi" w:cstheme="minorHAnsi"/>
                <w:szCs w:val="20"/>
              </w:rPr>
              <w:t>n-objektivat p</w:t>
            </w:r>
            <w:r w:rsidR="00E91290" w:rsidRPr="001C6AF5">
              <w:rPr>
                <w:rFonts w:asciiTheme="minorHAnsi" w:hAnsiTheme="minorHAnsi" w:cstheme="minorHAnsi"/>
                <w:szCs w:val="20"/>
              </w:rPr>
              <w:t>e</w:t>
            </w:r>
            <w:r w:rsidRPr="001C6AF5">
              <w:rPr>
                <w:rFonts w:asciiTheme="minorHAnsi" w:hAnsiTheme="minorHAnsi" w:cstheme="minorHAnsi"/>
                <w:szCs w:val="20"/>
              </w:rPr>
              <w:t>r secilin nga kat</w:t>
            </w:r>
            <w:r w:rsidR="00E91290" w:rsidRPr="001C6AF5">
              <w:rPr>
                <w:rFonts w:asciiTheme="minorHAnsi" w:hAnsiTheme="minorHAnsi" w:cstheme="minorHAnsi"/>
                <w:szCs w:val="20"/>
              </w:rPr>
              <w:t>e</w:t>
            </w:r>
            <w:r w:rsidRPr="001C6AF5">
              <w:rPr>
                <w:rFonts w:asciiTheme="minorHAnsi" w:hAnsiTheme="minorHAnsi" w:cstheme="minorHAnsi"/>
                <w:szCs w:val="20"/>
              </w:rPr>
              <w:t>r llojet 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identifikuara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(nd</w:t>
            </w:r>
            <w:r w:rsidR="00E91290" w:rsidRPr="001C6AF5">
              <w:rPr>
                <w:rFonts w:asciiTheme="minorHAnsi" w:hAnsiTheme="minorHAnsi" w:cstheme="minorHAnsi"/>
                <w:szCs w:val="20"/>
              </w:rPr>
              <w:t>e</w:t>
            </w:r>
            <w:r w:rsidRPr="001C6AF5">
              <w:rPr>
                <w:rFonts w:asciiTheme="minorHAnsi" w:hAnsiTheme="minorHAnsi" w:cstheme="minorHAnsi"/>
                <w:szCs w:val="20"/>
              </w:rPr>
              <w:t xml:space="preserve">rtesat </w:t>
            </w:r>
            <w:r w:rsidR="004E4880" w:rsidRPr="001C6AF5">
              <w:rPr>
                <w:rFonts w:asciiTheme="minorHAnsi" w:hAnsiTheme="minorHAnsi" w:cstheme="minorHAnsi"/>
                <w:szCs w:val="20"/>
              </w:rPr>
              <w:t>referente</w:t>
            </w:r>
            <w:r w:rsidRPr="001C6AF5">
              <w:rPr>
                <w:rFonts w:asciiTheme="minorHAnsi" w:hAnsiTheme="minorHAnsi" w:cstheme="minorHAnsi"/>
                <w:szCs w:val="20"/>
              </w:rPr>
              <w:t>), p</w:t>
            </w:r>
            <w:r w:rsidR="00E91290" w:rsidRPr="001C6AF5">
              <w:rPr>
                <w:rFonts w:asciiTheme="minorHAnsi" w:hAnsiTheme="minorHAnsi" w:cstheme="minorHAnsi"/>
                <w:szCs w:val="20"/>
              </w:rPr>
              <w:t>e</w:t>
            </w:r>
            <w:r w:rsidRPr="001C6AF5">
              <w:rPr>
                <w:rFonts w:asciiTheme="minorHAnsi" w:hAnsiTheme="minorHAnsi" w:cstheme="minorHAnsi"/>
                <w:szCs w:val="20"/>
              </w:rPr>
              <w:t>r secil</w:t>
            </w:r>
            <w:r w:rsidR="00E91290" w:rsidRPr="001C6AF5">
              <w:rPr>
                <w:rFonts w:asciiTheme="minorHAnsi" w:hAnsiTheme="minorHAnsi" w:cstheme="minorHAnsi"/>
                <w:szCs w:val="20"/>
              </w:rPr>
              <w:t>e</w:t>
            </w:r>
            <w:r w:rsidRPr="001C6AF5">
              <w:rPr>
                <w:rFonts w:asciiTheme="minorHAnsi" w:hAnsiTheme="minorHAnsi" w:cstheme="minorHAnsi"/>
                <w:szCs w:val="20"/>
              </w:rPr>
              <w:t>n zon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klimatike.</w:t>
            </w:r>
            <w:r w:rsidR="00F14982" w:rsidRPr="001C6AF5">
              <w:rPr>
                <w:rFonts w:asciiTheme="minorHAnsi" w:hAnsiTheme="minorHAnsi" w:cstheme="minorHAnsi"/>
                <w:szCs w:val="20"/>
              </w:rPr>
              <w:t xml:space="preserve"> </w:t>
            </w:r>
          </w:p>
        </w:tc>
      </w:tr>
      <w:tr w:rsidR="0000761F" w:rsidRPr="001C6AF5" w14:paraId="42B076E6" w14:textId="77777777" w:rsidTr="00B10B71">
        <w:tc>
          <w:tcPr>
            <w:tcW w:w="2140" w:type="dxa"/>
            <w:tcBorders>
              <w:left w:val="single" w:sz="4" w:space="0" w:color="auto"/>
            </w:tcBorders>
          </w:tcPr>
          <w:p w14:paraId="6C35848A" w14:textId="6843EE14" w:rsidR="0000761F" w:rsidRPr="001C6AF5" w:rsidRDefault="00F14982" w:rsidP="00B10B71">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675" w:type="dxa"/>
            <w:tcBorders>
              <w:right w:val="single" w:sz="4" w:space="0" w:color="auto"/>
            </w:tcBorders>
          </w:tcPr>
          <w:p w14:paraId="074C225F" w14:textId="004D4638" w:rsidR="00901AD9" w:rsidRPr="001C6AF5" w:rsidRDefault="00901AD9" w:rsidP="00901AD9">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Programi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parashikohet si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nisje e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e banimit, p</w:t>
            </w:r>
            <w:r w:rsidR="00E91290" w:rsidRPr="001C6AF5">
              <w:rPr>
                <w:rFonts w:asciiTheme="minorHAnsi" w:hAnsiTheme="minorHAnsi" w:cstheme="minorHAnsi"/>
                <w:szCs w:val="20"/>
              </w:rPr>
              <w:t>e</w:t>
            </w:r>
            <w:r w:rsidRPr="001C6AF5">
              <w:rPr>
                <w:rFonts w:asciiTheme="minorHAnsi" w:hAnsiTheme="minorHAnsi" w:cstheme="minorHAnsi"/>
                <w:szCs w:val="20"/>
              </w:rPr>
              <w:t>r q</w:t>
            </w:r>
            <w:r w:rsidR="00E91290" w:rsidRPr="001C6AF5">
              <w:rPr>
                <w:rFonts w:asciiTheme="minorHAnsi" w:hAnsiTheme="minorHAnsi" w:cstheme="minorHAnsi"/>
                <w:szCs w:val="20"/>
              </w:rPr>
              <w:t>e</w:t>
            </w:r>
            <w:r w:rsidRPr="001C6AF5">
              <w:rPr>
                <w:rFonts w:asciiTheme="minorHAnsi" w:hAnsiTheme="minorHAnsi" w:cstheme="minorHAnsi"/>
                <w:szCs w:val="20"/>
              </w:rPr>
              <w:t>llime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cilat PBB-ja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rdoret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vendosur dhe raportuar kundrejt objektivave dhe targetave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rcaktuara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(numri dhe m2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lloj godine banimi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caktuar brenda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periudhe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caktuar).</w:t>
            </w:r>
          </w:p>
          <w:p w14:paraId="0ECF3AA1" w14:textId="27DC9C1B" w:rsidR="00901AD9" w:rsidRPr="001C6AF5" w:rsidRDefault="00901AD9" w:rsidP="00901AD9">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Programi i par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i rinovimit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zbatohet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periudh</w:t>
            </w:r>
            <w:r w:rsidR="00E91290" w:rsidRPr="001C6AF5">
              <w:rPr>
                <w:rFonts w:asciiTheme="minorHAnsi" w:hAnsiTheme="minorHAnsi" w:cstheme="minorHAnsi"/>
                <w:szCs w:val="20"/>
              </w:rPr>
              <w:t>e</w:t>
            </w:r>
            <w:r w:rsidRPr="001C6AF5">
              <w:rPr>
                <w:rFonts w:asciiTheme="minorHAnsi" w:hAnsiTheme="minorHAnsi" w:cstheme="minorHAnsi"/>
                <w:szCs w:val="20"/>
              </w:rPr>
              <w:t>n 2026 – 2030. Institucionet p</w:t>
            </w:r>
            <w:r w:rsidR="00E91290" w:rsidRPr="001C6AF5">
              <w:rPr>
                <w:rFonts w:asciiTheme="minorHAnsi" w:hAnsiTheme="minorHAnsi" w:cstheme="minorHAnsi"/>
                <w:szCs w:val="20"/>
              </w:rPr>
              <w:t>e</w:t>
            </w:r>
            <w:r w:rsidRPr="001C6AF5">
              <w:rPr>
                <w:rFonts w:asciiTheme="minorHAnsi" w:hAnsiTheme="minorHAnsi" w:cstheme="minorHAnsi"/>
                <w:szCs w:val="20"/>
              </w:rPr>
              <w:t>rgjegj</w:t>
            </w:r>
            <w:r w:rsidR="00E91290" w:rsidRPr="001C6AF5">
              <w:rPr>
                <w:rFonts w:asciiTheme="minorHAnsi" w:hAnsiTheme="minorHAnsi" w:cstheme="minorHAnsi"/>
                <w:szCs w:val="20"/>
              </w:rPr>
              <w:t>e</w:t>
            </w:r>
            <w:r w:rsidRPr="001C6AF5">
              <w:rPr>
                <w:rFonts w:asciiTheme="minorHAnsi" w:hAnsiTheme="minorHAnsi" w:cstheme="minorHAnsi"/>
                <w:szCs w:val="20"/>
              </w:rPr>
              <w:t>se qeveritare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planifikojn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ndajn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bashk</w:t>
            </w:r>
            <w:r w:rsidR="00E91290" w:rsidRPr="001C6AF5">
              <w:rPr>
                <w:rFonts w:asciiTheme="minorHAnsi" w:hAnsiTheme="minorHAnsi" w:cstheme="minorHAnsi"/>
                <w:szCs w:val="20"/>
              </w:rPr>
              <w:t>e</w:t>
            </w:r>
            <w:r w:rsidRPr="001C6AF5">
              <w:rPr>
                <w:rFonts w:asciiTheme="minorHAnsi" w:hAnsiTheme="minorHAnsi" w:cstheme="minorHAnsi"/>
                <w:szCs w:val="20"/>
              </w:rPr>
              <w:t>financim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mjaftuesh</w:t>
            </w:r>
            <w:r w:rsidR="00E91290" w:rsidRPr="001C6AF5">
              <w:rPr>
                <w:rFonts w:asciiTheme="minorHAnsi" w:hAnsiTheme="minorHAnsi" w:cstheme="minorHAnsi"/>
                <w:szCs w:val="20"/>
              </w:rPr>
              <w:t>e</w:t>
            </w:r>
            <w:r w:rsidRPr="001C6AF5">
              <w:rPr>
                <w:rFonts w:asciiTheme="minorHAnsi" w:hAnsiTheme="minorHAnsi" w:cstheme="minorHAnsi"/>
                <w:szCs w:val="20"/>
              </w:rPr>
              <w:t>m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kriteret e bashk</w:t>
            </w:r>
            <w:r w:rsidR="00E91290" w:rsidRPr="001C6AF5">
              <w:rPr>
                <w:rFonts w:asciiTheme="minorHAnsi" w:hAnsiTheme="minorHAnsi" w:cstheme="minorHAnsi"/>
                <w:szCs w:val="20"/>
              </w:rPr>
              <w:t>e</w:t>
            </w:r>
            <w:r w:rsidRPr="001C6AF5">
              <w:rPr>
                <w:rFonts w:asciiTheme="minorHAnsi" w:hAnsiTheme="minorHAnsi" w:cstheme="minorHAnsi"/>
                <w:szCs w:val="20"/>
              </w:rPr>
              <w:t>financimit, pranueshm</w:t>
            </w:r>
            <w:r w:rsidR="00E91290" w:rsidRPr="001C6AF5">
              <w:rPr>
                <w:rFonts w:asciiTheme="minorHAnsi" w:hAnsiTheme="minorHAnsi" w:cstheme="minorHAnsi"/>
                <w:szCs w:val="20"/>
              </w:rPr>
              <w:t>e</w:t>
            </w:r>
            <w:r w:rsidRPr="001C6AF5">
              <w:rPr>
                <w:rFonts w:asciiTheme="minorHAnsi" w:hAnsiTheme="minorHAnsi" w:cstheme="minorHAnsi"/>
                <w:szCs w:val="20"/>
              </w:rPr>
              <w:t>rin</w:t>
            </w:r>
            <w:r w:rsidR="00E91290" w:rsidRPr="001C6AF5">
              <w:rPr>
                <w:rFonts w:asciiTheme="minorHAnsi" w:hAnsiTheme="minorHAnsi" w:cstheme="minorHAnsi"/>
                <w:szCs w:val="20"/>
              </w:rPr>
              <w:t>e</w:t>
            </w:r>
            <w:r w:rsidRPr="001C6AF5">
              <w:rPr>
                <w:rFonts w:asciiTheme="minorHAnsi" w:hAnsiTheme="minorHAnsi" w:cstheme="minorHAnsi"/>
                <w:szCs w:val="20"/>
              </w:rPr>
              <w:t>, procedurat dhe prioritetet e zbatimit (WPB dhe varf</w:t>
            </w:r>
            <w:r w:rsidR="00E91290" w:rsidRPr="001C6AF5">
              <w:rPr>
                <w:rFonts w:asciiTheme="minorHAnsi" w:hAnsiTheme="minorHAnsi" w:cstheme="minorHAnsi"/>
                <w:szCs w:val="20"/>
              </w:rPr>
              <w:t>e</w:t>
            </w:r>
            <w:r w:rsidRPr="001C6AF5">
              <w:rPr>
                <w:rFonts w:asciiTheme="minorHAnsi" w:hAnsiTheme="minorHAnsi" w:cstheme="minorHAnsi"/>
                <w:szCs w:val="20"/>
              </w:rPr>
              <w:t>ria energjitike p</w:t>
            </w:r>
            <w:r w:rsidR="00E91290" w:rsidRPr="001C6AF5">
              <w:rPr>
                <w:rFonts w:asciiTheme="minorHAnsi" w:hAnsiTheme="minorHAnsi" w:cstheme="minorHAnsi"/>
                <w:szCs w:val="20"/>
              </w:rPr>
              <w:t>e</w:t>
            </w:r>
            <w:r w:rsidRPr="001C6AF5">
              <w:rPr>
                <w:rFonts w:asciiTheme="minorHAnsi" w:hAnsiTheme="minorHAnsi" w:cstheme="minorHAnsi"/>
                <w:szCs w:val="20"/>
              </w:rPr>
              <w:t>r shembull).</w:t>
            </w:r>
          </w:p>
          <w:p w14:paraId="4FEE4DA5" w14:textId="4332F362" w:rsidR="0000761F" w:rsidRPr="001C6AF5" w:rsidRDefault="00901AD9"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Rinovimi i thell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ZEB i nd</w:t>
            </w:r>
            <w:r w:rsidR="00E91290" w:rsidRPr="001C6AF5">
              <w:rPr>
                <w:rFonts w:asciiTheme="minorHAnsi" w:hAnsiTheme="minorHAnsi" w:cstheme="minorHAnsi"/>
                <w:szCs w:val="20"/>
              </w:rPr>
              <w:t>e</w:t>
            </w:r>
            <w:r w:rsidRPr="001C6AF5">
              <w:rPr>
                <w:rFonts w:asciiTheme="minorHAnsi" w:hAnsiTheme="minorHAnsi" w:cstheme="minorHAnsi"/>
                <w:szCs w:val="20"/>
              </w:rPr>
              <w:t>rtesave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standarti minimal (dhe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rputhje me aktet ligjore ekzistuese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standardeve minimale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E91290" w:rsidRPr="001C6AF5">
              <w:rPr>
                <w:rFonts w:asciiTheme="minorHAnsi" w:hAnsiTheme="minorHAnsi" w:cstheme="minorHAnsi"/>
                <w:szCs w:val="20"/>
              </w:rPr>
              <w:t>e</w:t>
            </w:r>
            <w:r w:rsidRPr="001C6AF5">
              <w:rPr>
                <w:rFonts w:asciiTheme="minorHAnsi" w:hAnsiTheme="minorHAnsi" w:cstheme="minorHAnsi"/>
                <w:szCs w:val="20"/>
              </w:rPr>
              <w:t>s energjitike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arrihet gjat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ekzistuese, duke mund</w:t>
            </w:r>
            <w:r w:rsidR="00E91290" w:rsidRPr="001C6AF5">
              <w:rPr>
                <w:rFonts w:asciiTheme="minorHAnsi" w:hAnsiTheme="minorHAnsi" w:cstheme="minorHAnsi"/>
                <w:szCs w:val="20"/>
              </w:rPr>
              <w:t>e</w:t>
            </w:r>
            <w:r w:rsidRPr="001C6AF5">
              <w:rPr>
                <w:rFonts w:asciiTheme="minorHAnsi" w:hAnsiTheme="minorHAnsi" w:cstheme="minorHAnsi"/>
                <w:szCs w:val="20"/>
              </w:rPr>
              <w:t>suar k</w:t>
            </w:r>
            <w:r w:rsidR="00E91290" w:rsidRPr="001C6AF5">
              <w:rPr>
                <w:rFonts w:asciiTheme="minorHAnsi" w:hAnsiTheme="minorHAnsi" w:cstheme="minorHAnsi"/>
                <w:szCs w:val="20"/>
              </w:rPr>
              <w:t>e</w:t>
            </w:r>
            <w:r w:rsidRPr="001C6AF5">
              <w:rPr>
                <w:rFonts w:asciiTheme="minorHAnsi" w:hAnsiTheme="minorHAnsi" w:cstheme="minorHAnsi"/>
                <w:szCs w:val="20"/>
              </w:rPr>
              <w:t>shtu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dekarbonizim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plot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duke:</w:t>
            </w:r>
          </w:p>
          <w:p w14:paraId="0437EEEA" w14:textId="6CB4E745" w:rsidR="00901AD9" w:rsidRPr="001C6AF5" w:rsidRDefault="00901AD9" w:rsidP="00C8350D">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rinovuar 75%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me performanc</w:t>
            </w:r>
            <w:r w:rsidR="00E91290" w:rsidRPr="001C6AF5">
              <w:rPr>
                <w:rFonts w:asciiTheme="minorHAnsi" w:hAnsiTheme="minorHAnsi" w:cstheme="minorHAnsi"/>
                <w:szCs w:val="20"/>
              </w:rPr>
              <w:t>e</w:t>
            </w:r>
            <w:r w:rsidRPr="001C6AF5">
              <w:rPr>
                <w:rFonts w:asciiTheme="minorHAnsi" w:hAnsiTheme="minorHAnsi" w:cstheme="minorHAnsi"/>
                <w:szCs w:val="20"/>
              </w:rPr>
              <w:t>n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keqe sipas konceptit ZEB, nd</w:t>
            </w:r>
            <w:r w:rsidR="00E91290" w:rsidRPr="001C6AF5">
              <w:rPr>
                <w:rFonts w:asciiTheme="minorHAnsi" w:hAnsiTheme="minorHAnsi" w:cstheme="minorHAnsi"/>
                <w:szCs w:val="20"/>
              </w:rPr>
              <w:t>e</w:t>
            </w:r>
            <w:r w:rsidRPr="001C6AF5">
              <w:rPr>
                <w:rFonts w:asciiTheme="minorHAnsi" w:hAnsiTheme="minorHAnsi" w:cstheme="minorHAnsi"/>
                <w:szCs w:val="20"/>
              </w:rPr>
              <w:t>rsa 25% 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me performanc</w:t>
            </w:r>
            <w:r w:rsidR="00E91290" w:rsidRPr="001C6AF5">
              <w:rPr>
                <w:rFonts w:asciiTheme="minorHAnsi" w:hAnsiTheme="minorHAnsi" w:cstheme="minorHAnsi"/>
                <w:szCs w:val="20"/>
              </w:rPr>
              <w:t>e</w:t>
            </w:r>
            <w:r w:rsidRPr="001C6AF5">
              <w:rPr>
                <w:rFonts w:asciiTheme="minorHAnsi" w:hAnsiTheme="minorHAnsi" w:cstheme="minorHAnsi"/>
                <w:szCs w:val="20"/>
              </w:rPr>
              <w:t>n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keqe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 sipas konceptit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thell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w:t>
            </w:r>
          </w:p>
          <w:p w14:paraId="7445EDD2" w14:textId="760F7E81" w:rsidR="00901AD9" w:rsidRPr="001C6AF5" w:rsidRDefault="00901AD9" w:rsidP="00C8350D">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rinovuar 75%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tjera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(jo WPB) sipas konceptit ZEB, nd</w:t>
            </w:r>
            <w:r w:rsidR="00E91290" w:rsidRPr="001C6AF5">
              <w:rPr>
                <w:rFonts w:asciiTheme="minorHAnsi" w:hAnsiTheme="minorHAnsi" w:cstheme="minorHAnsi"/>
                <w:szCs w:val="20"/>
              </w:rPr>
              <w:t>e</w:t>
            </w:r>
            <w:r w:rsidRPr="001C6AF5">
              <w:rPr>
                <w:rFonts w:asciiTheme="minorHAnsi" w:hAnsiTheme="minorHAnsi" w:cstheme="minorHAnsi"/>
                <w:szCs w:val="20"/>
              </w:rPr>
              <w:t>rsa 25%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rinovohet sipas konceptit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thell</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6D5B84A8" w14:textId="77777777" w:rsidR="00901AD9" w:rsidRPr="001C6AF5" w:rsidRDefault="00901AD9"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768"/>
              <w:contextualSpacing/>
              <w:jc w:val="both"/>
              <w:rPr>
                <w:rFonts w:asciiTheme="minorHAnsi" w:hAnsiTheme="minorHAnsi" w:cstheme="minorHAnsi"/>
                <w:szCs w:val="20"/>
              </w:rPr>
            </w:pPr>
          </w:p>
          <w:p w14:paraId="0781A9AB" w14:textId="2A1754DB" w:rsidR="0000761F" w:rsidRPr="001C6AF5" w:rsidRDefault="00102ECD"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Skenari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thell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EE/RES parashikon paket</w:t>
            </w:r>
            <w:r w:rsidR="00E91290" w:rsidRPr="001C6AF5">
              <w:rPr>
                <w:rFonts w:asciiTheme="minorHAnsi" w:hAnsiTheme="minorHAnsi" w:cstheme="minorHAnsi"/>
                <w:szCs w:val="20"/>
              </w:rPr>
              <w:t>e</w:t>
            </w:r>
            <w:r w:rsidRPr="001C6AF5">
              <w:rPr>
                <w:rFonts w:asciiTheme="minorHAnsi" w:hAnsiTheme="minorHAnsi" w:cstheme="minorHAnsi"/>
                <w:szCs w:val="20"/>
              </w:rPr>
              <w:t>n e m</w:t>
            </w:r>
            <w:r w:rsidR="00E91290" w:rsidRPr="001C6AF5">
              <w:rPr>
                <w:rFonts w:asciiTheme="minorHAnsi" w:hAnsiTheme="minorHAnsi" w:cstheme="minorHAnsi"/>
                <w:szCs w:val="20"/>
              </w:rPr>
              <w:t>e</w:t>
            </w:r>
            <w:r w:rsidRPr="001C6AF5">
              <w:rPr>
                <w:rFonts w:asciiTheme="minorHAnsi" w:hAnsiTheme="minorHAnsi" w:cstheme="minorHAnsi"/>
                <w:szCs w:val="20"/>
              </w:rPr>
              <w:t>poshtme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masave (duke marr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parasysh parimin e par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w:t>
            </w:r>
          </w:p>
          <w:p w14:paraId="3DE8FA37" w14:textId="2A96F713" w:rsidR="00671878" w:rsidRPr="001C6AF5" w:rsidRDefault="00671878" w:rsidP="0067187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Termoizolimi i mureve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jashtme</w:t>
            </w:r>
          </w:p>
          <w:p w14:paraId="2DD3F31D" w14:textId="5D160FC9" w:rsidR="00671878" w:rsidRPr="001C6AF5" w:rsidRDefault="00671878" w:rsidP="0067187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 xml:space="preserve">Termoizolimi i </w:t>
            </w:r>
            <w:r w:rsidR="00E91290" w:rsidRPr="001C6AF5">
              <w:rPr>
                <w:rFonts w:asciiTheme="minorHAnsi" w:hAnsiTheme="minorHAnsi" w:cstheme="minorHAnsi"/>
                <w:szCs w:val="20"/>
              </w:rPr>
              <w:t>c</w:t>
            </w:r>
            <w:r w:rsidRPr="001C6AF5">
              <w:rPr>
                <w:rFonts w:asciiTheme="minorHAnsi" w:hAnsiTheme="minorHAnsi" w:cstheme="minorHAnsi"/>
                <w:szCs w:val="20"/>
              </w:rPr>
              <w:t>atis</w:t>
            </w:r>
            <w:r w:rsidR="00E91290" w:rsidRPr="001C6AF5">
              <w:rPr>
                <w:rFonts w:asciiTheme="minorHAnsi" w:hAnsiTheme="minorHAnsi" w:cstheme="minorHAnsi"/>
                <w:szCs w:val="20"/>
              </w:rPr>
              <w:t>e</w:t>
            </w:r>
          </w:p>
          <w:p w14:paraId="37225EED" w14:textId="1FFC5940" w:rsidR="00671878" w:rsidRPr="001C6AF5" w:rsidRDefault="00671878" w:rsidP="0067187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Termoizolimi i dyshemes</w:t>
            </w:r>
            <w:r w:rsidR="00E91290" w:rsidRPr="001C6AF5">
              <w:rPr>
                <w:rFonts w:asciiTheme="minorHAnsi" w:hAnsiTheme="minorHAnsi" w:cstheme="minorHAnsi"/>
                <w:szCs w:val="20"/>
              </w:rPr>
              <w:t>e</w:t>
            </w:r>
          </w:p>
          <w:p w14:paraId="3CA07733" w14:textId="38E7445F" w:rsidR="00671878" w:rsidRPr="001C6AF5" w:rsidRDefault="00671878" w:rsidP="0067187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Montimi i dritareve eficente</w:t>
            </w:r>
          </w:p>
          <w:p w14:paraId="7309B5D8" w14:textId="1408C941" w:rsidR="00671878" w:rsidRPr="001C6AF5" w:rsidRDefault="00671878" w:rsidP="0067187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Montimi i dyerve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jashtme eficente</w:t>
            </w:r>
          </w:p>
          <w:p w14:paraId="569202E6" w14:textId="7E4C6651" w:rsidR="00671878" w:rsidRPr="001C6AF5" w:rsidRDefault="00671878" w:rsidP="0067187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Sistemi me nje pomp</w:t>
            </w:r>
            <w:r w:rsidR="00E91290" w:rsidRPr="001C6AF5">
              <w:rPr>
                <w:rFonts w:asciiTheme="minorHAnsi" w:hAnsiTheme="minorHAnsi" w:cstheme="minorHAnsi"/>
                <w:szCs w:val="20"/>
              </w:rPr>
              <w:t>e</w:t>
            </w:r>
            <w:r w:rsidRPr="001C6AF5">
              <w:rPr>
                <w:rFonts w:asciiTheme="minorHAnsi" w:hAnsiTheme="minorHAnsi" w:cstheme="minorHAnsi"/>
                <w:szCs w:val="20"/>
              </w:rPr>
              <w:t xml:space="preserve"> nxeht</w:t>
            </w:r>
            <w:r w:rsidR="00E91290" w:rsidRPr="001C6AF5">
              <w:rPr>
                <w:rFonts w:asciiTheme="minorHAnsi" w:hAnsiTheme="minorHAnsi" w:cstheme="minorHAnsi"/>
                <w:szCs w:val="20"/>
              </w:rPr>
              <w:t>e</w:t>
            </w:r>
            <w:r w:rsidRPr="001C6AF5">
              <w:rPr>
                <w:rFonts w:asciiTheme="minorHAnsi" w:hAnsiTheme="minorHAnsi" w:cstheme="minorHAnsi"/>
                <w:szCs w:val="20"/>
              </w:rPr>
              <w:t>sie eficente (ose sistemet e ngrohjes qendrore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bazuara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biomas</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49C54854" w14:textId="26A13D14" w:rsidR="0000761F" w:rsidRPr="001C6AF5" w:rsidRDefault="00671878" w:rsidP="0067187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Instalimi i llambave LED me eficence energjie</w:t>
            </w:r>
          </w:p>
          <w:p w14:paraId="3074A757" w14:textId="77777777" w:rsidR="0000761F" w:rsidRPr="001C6AF5" w:rsidRDefault="0000761F"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064492DE" w14:textId="7C914DF8" w:rsidR="0000761F" w:rsidRPr="001C6AF5" w:rsidRDefault="00671878"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Skenari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ZEB parashikon paket</w:t>
            </w:r>
            <w:r w:rsidR="00E91290" w:rsidRPr="001C6AF5">
              <w:rPr>
                <w:rFonts w:asciiTheme="minorHAnsi" w:hAnsiTheme="minorHAnsi" w:cstheme="minorHAnsi"/>
                <w:szCs w:val="20"/>
              </w:rPr>
              <w:t>e</w:t>
            </w:r>
            <w:r w:rsidRPr="001C6AF5">
              <w:rPr>
                <w:rFonts w:asciiTheme="minorHAnsi" w:hAnsiTheme="minorHAnsi" w:cstheme="minorHAnsi"/>
                <w:szCs w:val="20"/>
              </w:rPr>
              <w:t>n e m</w:t>
            </w:r>
            <w:r w:rsidR="00E91290" w:rsidRPr="001C6AF5">
              <w:rPr>
                <w:rFonts w:asciiTheme="minorHAnsi" w:hAnsiTheme="minorHAnsi" w:cstheme="minorHAnsi"/>
                <w:szCs w:val="20"/>
              </w:rPr>
              <w:t>e</w:t>
            </w:r>
            <w:r w:rsidRPr="001C6AF5">
              <w:rPr>
                <w:rFonts w:asciiTheme="minorHAnsi" w:hAnsiTheme="minorHAnsi" w:cstheme="minorHAnsi"/>
                <w:szCs w:val="20"/>
              </w:rPr>
              <w:t>poshtme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masave, p</w:t>
            </w:r>
            <w:r w:rsidR="00E91290" w:rsidRPr="001C6AF5">
              <w:rPr>
                <w:rFonts w:asciiTheme="minorHAnsi" w:hAnsiTheme="minorHAnsi" w:cstheme="minorHAnsi"/>
                <w:szCs w:val="20"/>
              </w:rPr>
              <w:t>e</w:t>
            </w:r>
            <w:r w:rsidRPr="001C6AF5">
              <w:rPr>
                <w:rFonts w:asciiTheme="minorHAnsi" w:hAnsiTheme="minorHAnsi" w:cstheme="minorHAnsi"/>
                <w:szCs w:val="20"/>
              </w:rPr>
              <w:t>rve</w:t>
            </w:r>
            <w:r w:rsidR="00E91290" w:rsidRPr="001C6AF5">
              <w:rPr>
                <w:rFonts w:asciiTheme="minorHAnsi" w:hAnsiTheme="minorHAnsi" w:cstheme="minorHAnsi"/>
                <w:szCs w:val="20"/>
              </w:rPr>
              <w:t>c</w:t>
            </w:r>
            <w:r w:rsidRPr="001C6AF5">
              <w:rPr>
                <w:rFonts w:asciiTheme="minorHAnsi" w:hAnsiTheme="minorHAnsi" w:cstheme="minorHAnsi"/>
                <w:szCs w:val="20"/>
              </w:rPr>
              <w:t xml:space="preserve"> masave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thell</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69B6A9AD" w14:textId="77777777" w:rsidR="00671878" w:rsidRPr="001C6AF5" w:rsidRDefault="00671878" w:rsidP="0067187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Panel diellor per ngrohjen e ujit</w:t>
            </w:r>
          </w:p>
          <w:p w14:paraId="3E938388" w14:textId="1F1AFF08" w:rsidR="00671878" w:rsidRPr="001C6AF5" w:rsidRDefault="00671878" w:rsidP="0067187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Instalim te Sistemit Fotovoltaik</w:t>
            </w:r>
          </w:p>
          <w:p w14:paraId="07598FCB" w14:textId="77777777" w:rsidR="0000761F" w:rsidRPr="001C6AF5" w:rsidRDefault="0000761F"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440"/>
              <w:contextualSpacing/>
              <w:jc w:val="both"/>
              <w:rPr>
                <w:rFonts w:asciiTheme="minorHAnsi" w:hAnsiTheme="minorHAnsi" w:cstheme="minorHAnsi"/>
              </w:rPr>
            </w:pPr>
          </w:p>
          <w:p w14:paraId="04E6B991" w14:textId="26D72914" w:rsidR="000848F0" w:rsidRPr="001C6AF5" w:rsidRDefault="000848F0" w:rsidP="000848F0">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Zbatimi i Programit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shoq</w:t>
            </w:r>
            <w:r w:rsidR="00E91290" w:rsidRPr="001C6AF5">
              <w:rPr>
                <w:rFonts w:asciiTheme="minorHAnsi" w:hAnsiTheme="minorHAnsi" w:cstheme="minorHAnsi"/>
                <w:szCs w:val="20"/>
              </w:rPr>
              <w:t>e</w:t>
            </w:r>
            <w:r w:rsidRPr="001C6AF5">
              <w:rPr>
                <w:rFonts w:asciiTheme="minorHAnsi" w:hAnsiTheme="minorHAnsi" w:cstheme="minorHAnsi"/>
                <w:szCs w:val="20"/>
              </w:rPr>
              <w:t>rohet me aktivitete intensive promovuese dhe asistenc</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teknike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u ofrohet aplikant</w:t>
            </w:r>
            <w:r w:rsidR="00E91290" w:rsidRPr="001C6AF5">
              <w:rPr>
                <w:rFonts w:asciiTheme="minorHAnsi" w:hAnsiTheme="minorHAnsi" w:cstheme="minorHAnsi"/>
                <w:szCs w:val="20"/>
              </w:rPr>
              <w:t>e</w:t>
            </w:r>
            <w:r w:rsidRPr="001C6AF5">
              <w:rPr>
                <w:rFonts w:asciiTheme="minorHAnsi" w:hAnsiTheme="minorHAnsi" w:cstheme="minorHAnsi"/>
                <w:szCs w:val="20"/>
              </w:rPr>
              <w:t>ve, duke siguruar nj</w:t>
            </w:r>
            <w:r w:rsidR="00E91290" w:rsidRPr="001C6AF5">
              <w:rPr>
                <w:rFonts w:asciiTheme="minorHAnsi" w:hAnsiTheme="minorHAnsi" w:cstheme="minorHAnsi"/>
                <w:szCs w:val="20"/>
              </w:rPr>
              <w:t>e</w:t>
            </w:r>
            <w:r w:rsidRPr="001C6AF5">
              <w:rPr>
                <w:rFonts w:asciiTheme="minorHAnsi" w:hAnsiTheme="minorHAnsi" w:cstheme="minorHAnsi"/>
                <w:szCs w:val="20"/>
              </w:rPr>
              <w:t>koh</w:t>
            </w:r>
            <w:r w:rsidR="00E91290" w:rsidRPr="001C6AF5">
              <w:rPr>
                <w:rFonts w:asciiTheme="minorHAnsi" w:hAnsiTheme="minorHAnsi" w:cstheme="minorHAnsi"/>
                <w:szCs w:val="20"/>
              </w:rPr>
              <w:t>e</w:t>
            </w:r>
            <w:r w:rsidRPr="001C6AF5">
              <w:rPr>
                <w:rFonts w:asciiTheme="minorHAnsi" w:hAnsiTheme="minorHAnsi" w:cstheme="minorHAnsi"/>
                <w:szCs w:val="20"/>
              </w:rPr>
              <w:t>sisht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konsumi i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monitorohet para dhe pas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me parakushtet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monitorim i till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krijohet si pjes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sistemi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konsumit, menaxhimit apo raportimit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2269919F" w14:textId="77777777" w:rsidR="000848F0" w:rsidRPr="001C6AF5" w:rsidRDefault="000848F0" w:rsidP="000848F0">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3343DA7E" w14:textId="77979153" w:rsidR="0000761F" w:rsidRPr="001C6AF5" w:rsidRDefault="000848F0"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Objektivat e p</w:t>
            </w:r>
            <w:r w:rsidR="00E91290" w:rsidRPr="001C6AF5">
              <w:rPr>
                <w:rFonts w:asciiTheme="minorHAnsi" w:hAnsiTheme="minorHAnsi" w:cstheme="minorHAnsi"/>
                <w:szCs w:val="20"/>
              </w:rPr>
              <w:t>e</w:t>
            </w:r>
            <w:r w:rsidRPr="001C6AF5">
              <w:rPr>
                <w:rFonts w:asciiTheme="minorHAnsi" w:hAnsiTheme="minorHAnsi" w:cstheme="minorHAnsi"/>
                <w:szCs w:val="20"/>
              </w:rPr>
              <w:t>rgjithshme dhe zgjidhja/sistemet teknike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w:t>
            </w:r>
            <w:r w:rsidR="00E91290" w:rsidRPr="001C6AF5">
              <w:rPr>
                <w:rFonts w:asciiTheme="minorHAnsi" w:hAnsiTheme="minorHAnsi" w:cstheme="minorHAnsi"/>
                <w:szCs w:val="20"/>
              </w:rPr>
              <w:t>e</w:t>
            </w:r>
            <w:r w:rsidRPr="001C6AF5">
              <w:rPr>
                <w:rFonts w:asciiTheme="minorHAnsi" w:hAnsiTheme="minorHAnsi" w:cstheme="minorHAnsi"/>
                <w:szCs w:val="20"/>
              </w:rPr>
              <w:t>rkuara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zbatohen p</w:t>
            </w:r>
            <w:r w:rsidR="00E91290" w:rsidRPr="001C6AF5">
              <w:rPr>
                <w:rFonts w:asciiTheme="minorHAnsi" w:hAnsiTheme="minorHAnsi" w:cstheme="minorHAnsi"/>
                <w:szCs w:val="20"/>
              </w:rPr>
              <w:t>e</w:t>
            </w:r>
            <w:r w:rsidRPr="001C6AF5">
              <w:rPr>
                <w:rFonts w:asciiTheme="minorHAnsi" w:hAnsiTheme="minorHAnsi" w:cstheme="minorHAnsi"/>
                <w:szCs w:val="20"/>
              </w:rPr>
              <w:t>r arritjen e objektivave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w:t>
            </w:r>
            <w:r w:rsidR="00E91290" w:rsidRPr="001C6AF5">
              <w:rPr>
                <w:rFonts w:asciiTheme="minorHAnsi" w:hAnsiTheme="minorHAnsi" w:cstheme="minorHAnsi"/>
                <w:szCs w:val="20"/>
              </w:rPr>
              <w:t>e</w:t>
            </w:r>
            <w:r w:rsidRPr="001C6AF5">
              <w:rPr>
                <w:rFonts w:asciiTheme="minorHAnsi" w:hAnsiTheme="minorHAnsi" w:cstheme="minorHAnsi"/>
                <w:szCs w:val="20"/>
              </w:rPr>
              <w:t>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w:t>
            </w:r>
            <w:r w:rsidR="00BA2E69" w:rsidRPr="001C6AF5">
              <w:rPr>
                <w:rFonts w:asciiTheme="minorHAnsi" w:hAnsiTheme="minorHAnsi" w:cstheme="minorHAnsi"/>
                <w:szCs w:val="20"/>
              </w:rPr>
              <w:t>ne kete dokument</w:t>
            </w:r>
            <w:r w:rsidRPr="001C6AF5">
              <w:rPr>
                <w:rFonts w:asciiTheme="minorHAnsi" w:hAnsiTheme="minorHAnsi" w:cstheme="minorHAnsi"/>
                <w:szCs w:val="20"/>
              </w:rPr>
              <w:t>. Ato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rdoren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zhvilluar programin e rinovimit te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me masa EE/RES.</w:t>
            </w:r>
          </w:p>
          <w:p w14:paraId="4D21E538" w14:textId="77777777" w:rsidR="0000761F" w:rsidRPr="001C6AF5" w:rsidRDefault="0000761F"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lang w:val="en-US"/>
              </w:rPr>
            </w:pPr>
          </w:p>
          <w:p w14:paraId="28638031" w14:textId="4943F360" w:rsidR="0000761F" w:rsidRPr="001C6AF5" w:rsidRDefault="00995ABD" w:rsidP="00B10B7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b/>
                <w:bCs/>
                <w:szCs w:val="20"/>
              </w:rPr>
            </w:pPr>
            <w:r w:rsidRPr="001C6AF5">
              <w:rPr>
                <w:rFonts w:asciiTheme="minorHAnsi" w:hAnsiTheme="minorHAnsi" w:cstheme="minorHAnsi"/>
                <w:b/>
                <w:bCs/>
                <w:szCs w:val="20"/>
              </w:rPr>
              <w:t>Aktivitetet</w:t>
            </w:r>
            <w:r w:rsidR="0000761F" w:rsidRPr="001C6AF5">
              <w:rPr>
                <w:rFonts w:asciiTheme="minorHAnsi" w:hAnsiTheme="minorHAnsi" w:cstheme="minorHAnsi"/>
                <w:b/>
                <w:bCs/>
                <w:szCs w:val="20"/>
              </w:rPr>
              <w:t>:</w:t>
            </w:r>
          </w:p>
          <w:p w14:paraId="143B7484" w14:textId="2F640EE6" w:rsidR="00E501A4" w:rsidRPr="001C6AF5" w:rsidRDefault="00E501A4" w:rsidP="00E501A4">
            <w:pPr>
              <w:pStyle w:val="ListParagraph"/>
              <w:numPr>
                <w:ilvl w:val="0"/>
                <w:numId w:val="88"/>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Zhvillimi i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synon periudh</w:t>
            </w:r>
            <w:r w:rsidR="00E91290" w:rsidRPr="001C6AF5">
              <w:rPr>
                <w:rFonts w:asciiTheme="minorHAnsi" w:hAnsiTheme="minorHAnsi" w:cstheme="minorHAnsi"/>
                <w:szCs w:val="20"/>
              </w:rPr>
              <w:t>e</w:t>
            </w:r>
            <w:r w:rsidRPr="001C6AF5">
              <w:rPr>
                <w:rFonts w:asciiTheme="minorHAnsi" w:hAnsiTheme="minorHAnsi" w:cstheme="minorHAnsi"/>
                <w:szCs w:val="20"/>
              </w:rPr>
              <w:t>n 2026 – 2030, i ndjekur nga programi i rinovimit 2031 – 2040 dhe 2041 – 2050, nga MoIE dhe AEE; qe do te thote MPB,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bashk</w:t>
            </w:r>
            <w:r w:rsidR="00E91290" w:rsidRPr="001C6AF5">
              <w:rPr>
                <w:rFonts w:asciiTheme="minorHAnsi" w:hAnsiTheme="minorHAnsi" w:cstheme="minorHAnsi"/>
                <w:szCs w:val="20"/>
              </w:rPr>
              <w:t>e</w:t>
            </w:r>
            <w:r w:rsidRPr="001C6AF5">
              <w:rPr>
                <w:rFonts w:asciiTheme="minorHAnsi" w:hAnsiTheme="minorHAnsi" w:cstheme="minorHAnsi"/>
                <w:szCs w:val="20"/>
              </w:rPr>
              <w:t>punim me institucionet e tjera p</w:t>
            </w:r>
            <w:r w:rsidR="00E91290" w:rsidRPr="001C6AF5">
              <w:rPr>
                <w:rFonts w:asciiTheme="minorHAnsi" w:hAnsiTheme="minorHAnsi" w:cstheme="minorHAnsi"/>
                <w:szCs w:val="20"/>
              </w:rPr>
              <w:t>e</w:t>
            </w:r>
            <w:r w:rsidRPr="001C6AF5">
              <w:rPr>
                <w:rFonts w:asciiTheme="minorHAnsi" w:hAnsiTheme="minorHAnsi" w:cstheme="minorHAnsi"/>
                <w:szCs w:val="20"/>
              </w:rPr>
              <w:t>rkat</w:t>
            </w:r>
            <w:r w:rsidR="00E91290" w:rsidRPr="001C6AF5">
              <w:rPr>
                <w:rFonts w:asciiTheme="minorHAnsi" w:hAnsiTheme="minorHAnsi" w:cstheme="minorHAnsi"/>
                <w:szCs w:val="20"/>
              </w:rPr>
              <w:t>e</w:t>
            </w:r>
            <w:r w:rsidRPr="001C6AF5">
              <w:rPr>
                <w:rFonts w:asciiTheme="minorHAnsi" w:hAnsiTheme="minorHAnsi" w:cstheme="minorHAnsi"/>
                <w:szCs w:val="20"/>
              </w:rPr>
              <w:t>se qeveritare,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rgatis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planin e zbatimit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programit p</w:t>
            </w:r>
            <w:r w:rsidR="00E91290" w:rsidRPr="001C6AF5">
              <w:rPr>
                <w:rFonts w:asciiTheme="minorHAnsi" w:hAnsiTheme="minorHAnsi" w:cstheme="minorHAnsi"/>
                <w:szCs w:val="20"/>
              </w:rPr>
              <w:t>e</w:t>
            </w:r>
            <w:r w:rsidRPr="001C6AF5">
              <w:rPr>
                <w:rFonts w:asciiTheme="minorHAnsi" w:hAnsiTheme="minorHAnsi" w:cstheme="minorHAnsi"/>
                <w:szCs w:val="20"/>
              </w:rPr>
              <w:t>r rinovimin 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me masa EE/RES p</w:t>
            </w:r>
            <w:r w:rsidR="00E91290" w:rsidRPr="001C6AF5">
              <w:rPr>
                <w:rFonts w:asciiTheme="minorHAnsi" w:hAnsiTheme="minorHAnsi" w:cstheme="minorHAnsi"/>
                <w:szCs w:val="20"/>
              </w:rPr>
              <w:t>e</w:t>
            </w:r>
            <w:r w:rsidRPr="001C6AF5">
              <w:rPr>
                <w:rFonts w:asciiTheme="minorHAnsi" w:hAnsiTheme="minorHAnsi" w:cstheme="minorHAnsi"/>
                <w:szCs w:val="20"/>
              </w:rPr>
              <w:t>r periudh</w:t>
            </w:r>
            <w:r w:rsidR="00E91290" w:rsidRPr="001C6AF5">
              <w:rPr>
                <w:rFonts w:asciiTheme="minorHAnsi" w:hAnsiTheme="minorHAnsi" w:cstheme="minorHAnsi"/>
                <w:szCs w:val="20"/>
              </w:rPr>
              <w:t>e</w:t>
            </w:r>
            <w:r w:rsidRPr="001C6AF5">
              <w:rPr>
                <w:rFonts w:asciiTheme="minorHAnsi" w:hAnsiTheme="minorHAnsi" w:cstheme="minorHAnsi"/>
                <w:szCs w:val="20"/>
              </w:rPr>
              <w:t>n 2026 – 2030, i cili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miratohet nga Qeveria Shqiptare. BRP dhe Programi p</w:t>
            </w:r>
            <w:r w:rsidR="00E91290" w:rsidRPr="001C6AF5">
              <w:rPr>
                <w:rFonts w:asciiTheme="minorHAnsi" w:hAnsiTheme="minorHAnsi" w:cstheme="minorHAnsi"/>
                <w:szCs w:val="20"/>
              </w:rPr>
              <w:t>e</w:t>
            </w:r>
            <w:r w:rsidRPr="001C6AF5">
              <w:rPr>
                <w:rFonts w:asciiTheme="minorHAnsi" w:hAnsiTheme="minorHAnsi" w:cstheme="minorHAnsi"/>
                <w:szCs w:val="20"/>
              </w:rPr>
              <w:t>r 2026 – 2030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rbejn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 baz</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rdorimin e fondeve dhe zhvillimin e mekanizmave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mb</w:t>
            </w:r>
            <w:r w:rsidR="00E91290" w:rsidRPr="001C6AF5">
              <w:rPr>
                <w:rFonts w:asciiTheme="minorHAnsi" w:hAnsiTheme="minorHAnsi" w:cstheme="minorHAnsi"/>
                <w:szCs w:val="20"/>
              </w:rPr>
              <w:t>e</w:t>
            </w:r>
            <w:r w:rsidRPr="001C6AF5">
              <w:rPr>
                <w:rFonts w:asciiTheme="minorHAnsi" w:hAnsiTheme="minorHAnsi" w:cstheme="minorHAnsi"/>
                <w:szCs w:val="20"/>
              </w:rPr>
              <w:t>shtetjen e Programit. P</w:t>
            </w:r>
            <w:r w:rsidR="00E91290" w:rsidRPr="001C6AF5">
              <w:rPr>
                <w:rFonts w:asciiTheme="minorHAnsi" w:hAnsiTheme="minorHAnsi" w:cstheme="minorHAnsi"/>
                <w:szCs w:val="20"/>
              </w:rPr>
              <w:t>e</w:t>
            </w:r>
            <w:r w:rsidRPr="001C6AF5">
              <w:rPr>
                <w:rFonts w:asciiTheme="minorHAnsi" w:hAnsiTheme="minorHAnsi" w:cstheme="minorHAnsi"/>
                <w:szCs w:val="20"/>
              </w:rPr>
              <w:t>r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tep</w:t>
            </w:r>
            <w:r w:rsidR="00E91290" w:rsidRPr="001C6AF5">
              <w:rPr>
                <w:rFonts w:asciiTheme="minorHAnsi" w:hAnsiTheme="minorHAnsi" w:cstheme="minorHAnsi"/>
                <w:szCs w:val="20"/>
              </w:rPr>
              <w:t>e</w:t>
            </w:r>
            <w:r w:rsidRPr="001C6AF5">
              <w:rPr>
                <w:rFonts w:asciiTheme="minorHAnsi" w:hAnsiTheme="minorHAnsi" w:cstheme="minorHAnsi"/>
                <w:szCs w:val="20"/>
              </w:rPr>
              <w:t>r, procesi i zbatimit, roli dhe p</w:t>
            </w:r>
            <w:r w:rsidR="00E91290" w:rsidRPr="001C6AF5">
              <w:rPr>
                <w:rFonts w:asciiTheme="minorHAnsi" w:hAnsiTheme="minorHAnsi" w:cstheme="minorHAnsi"/>
                <w:szCs w:val="20"/>
              </w:rPr>
              <w:t>e</w:t>
            </w:r>
            <w:r w:rsidRPr="001C6AF5">
              <w:rPr>
                <w:rFonts w:asciiTheme="minorHAnsi" w:hAnsiTheme="minorHAnsi" w:cstheme="minorHAnsi"/>
                <w:szCs w:val="20"/>
              </w:rPr>
              <w:t>rgjegj</w:t>
            </w:r>
            <w:r w:rsidR="00E91290" w:rsidRPr="001C6AF5">
              <w:rPr>
                <w:rFonts w:asciiTheme="minorHAnsi" w:hAnsiTheme="minorHAnsi" w:cstheme="minorHAnsi"/>
                <w:szCs w:val="20"/>
              </w:rPr>
              <w:t>e</w:t>
            </w:r>
            <w:r w:rsidRPr="001C6AF5">
              <w:rPr>
                <w:rFonts w:asciiTheme="minorHAnsi" w:hAnsiTheme="minorHAnsi" w:cstheme="minorHAnsi"/>
                <w:szCs w:val="20"/>
              </w:rPr>
              <w:t>sit</w:t>
            </w:r>
            <w:r w:rsidR="00E91290" w:rsidRPr="001C6AF5">
              <w:rPr>
                <w:rFonts w:asciiTheme="minorHAnsi" w:hAnsiTheme="minorHAnsi" w:cstheme="minorHAnsi"/>
                <w:szCs w:val="20"/>
              </w:rPr>
              <w:t>e</w:t>
            </w:r>
            <w:r w:rsidRPr="001C6AF5">
              <w:rPr>
                <w:rFonts w:asciiTheme="minorHAnsi" w:hAnsiTheme="minorHAnsi" w:cstheme="minorHAnsi"/>
                <w:szCs w:val="20"/>
              </w:rPr>
              <w:t>, etj.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rcaktohen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w:t>
            </w:r>
          </w:p>
          <w:p w14:paraId="47F19696" w14:textId="3D09B7F0" w:rsidR="00E501A4" w:rsidRPr="001C6AF5" w:rsidRDefault="00E501A4" w:rsidP="00E501A4">
            <w:pPr>
              <w:pStyle w:val="ListParagraph"/>
              <w:numPr>
                <w:ilvl w:val="0"/>
                <w:numId w:val="88"/>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P</w:t>
            </w:r>
            <w:r w:rsidR="00E91290" w:rsidRPr="001C6AF5">
              <w:rPr>
                <w:rFonts w:asciiTheme="minorHAnsi" w:hAnsiTheme="minorHAnsi" w:cstheme="minorHAnsi"/>
                <w:szCs w:val="20"/>
              </w:rPr>
              <w:t>e</w:t>
            </w:r>
            <w:r w:rsidRPr="001C6AF5">
              <w:rPr>
                <w:rFonts w:asciiTheme="minorHAnsi" w:hAnsiTheme="minorHAnsi" w:cstheme="minorHAnsi"/>
                <w:szCs w:val="20"/>
              </w:rPr>
              <w:t>rqendrohuni dhe synoni ne fillim WPB,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siguruar </w:t>
            </w:r>
            <w:r w:rsidR="00BA2E69" w:rsidRPr="001C6AF5">
              <w:rPr>
                <w:rFonts w:asciiTheme="minorHAnsi" w:hAnsiTheme="minorHAnsi" w:cstheme="minorHAnsi"/>
                <w:szCs w:val="20"/>
              </w:rPr>
              <w:t xml:space="preserve">rinovimin </w:t>
            </w:r>
            <w:r w:rsidRPr="001C6AF5">
              <w:rPr>
                <w:rFonts w:asciiTheme="minorHAnsi" w:hAnsiTheme="minorHAnsi" w:cstheme="minorHAnsi"/>
                <w:szCs w:val="20"/>
              </w:rPr>
              <w:t>gradual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tyre nga stoku i te gjithe ndertesave.</w:t>
            </w:r>
          </w:p>
          <w:p w14:paraId="1A2ADFE5" w14:textId="38E23EEA" w:rsidR="00E501A4" w:rsidRPr="001C6AF5" w:rsidRDefault="00E501A4" w:rsidP="00E501A4">
            <w:pPr>
              <w:pStyle w:val="ListParagraph"/>
              <w:numPr>
                <w:ilvl w:val="0"/>
                <w:numId w:val="88"/>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Sigurimi i bashk</w:t>
            </w:r>
            <w:r w:rsidR="00E91290" w:rsidRPr="001C6AF5">
              <w:rPr>
                <w:rFonts w:asciiTheme="minorHAnsi" w:hAnsiTheme="minorHAnsi" w:cstheme="minorHAnsi"/>
                <w:szCs w:val="20"/>
              </w:rPr>
              <w:t>e</w:t>
            </w:r>
            <w:r w:rsidRPr="001C6AF5">
              <w:rPr>
                <w:rFonts w:asciiTheme="minorHAnsi" w:hAnsiTheme="minorHAnsi" w:cstheme="minorHAnsi"/>
                <w:szCs w:val="20"/>
              </w:rPr>
              <w:t>financimit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mjaftuesh</w:t>
            </w:r>
            <w:r w:rsidR="00E91290" w:rsidRPr="001C6AF5">
              <w:rPr>
                <w:rFonts w:asciiTheme="minorHAnsi" w:hAnsiTheme="minorHAnsi" w:cstheme="minorHAnsi"/>
                <w:szCs w:val="20"/>
              </w:rPr>
              <w:t>e</w:t>
            </w:r>
            <w:r w:rsidRPr="001C6AF5">
              <w:rPr>
                <w:rFonts w:asciiTheme="minorHAnsi" w:hAnsiTheme="minorHAnsi" w:cstheme="minorHAnsi"/>
                <w:szCs w:val="20"/>
              </w:rPr>
              <w:t>m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programin e rinovimit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e banimit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synon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ose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num</w:t>
            </w:r>
            <w:r w:rsidR="00E91290" w:rsidRPr="001C6AF5">
              <w:rPr>
                <w:rFonts w:asciiTheme="minorHAnsi" w:hAnsiTheme="minorHAnsi" w:cstheme="minorHAnsi"/>
                <w:szCs w:val="20"/>
              </w:rPr>
              <w:t>e</w:t>
            </w:r>
            <w:r w:rsidRPr="001C6AF5">
              <w:rPr>
                <w:rFonts w:asciiTheme="minorHAnsi" w:hAnsiTheme="minorHAnsi" w:cstheme="minorHAnsi"/>
                <w:szCs w:val="20"/>
              </w:rPr>
              <w:t>r specifik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dhe llojeve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nga Qeveria. Zhvillimi i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zbatimin e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ve</w:t>
            </w:r>
            <w:r w:rsidR="00E91290" w:rsidRPr="001C6AF5">
              <w:rPr>
                <w:rFonts w:asciiTheme="minorHAnsi" w:hAnsiTheme="minorHAnsi" w:cstheme="minorHAnsi"/>
                <w:szCs w:val="20"/>
              </w:rPr>
              <w:t>c</w:t>
            </w:r>
            <w:r w:rsidRPr="001C6AF5">
              <w:rPr>
                <w:rFonts w:asciiTheme="minorHAnsi" w:hAnsiTheme="minorHAnsi" w:cstheme="minorHAnsi"/>
                <w:szCs w:val="20"/>
              </w:rPr>
              <w:t>anta p</w:t>
            </w:r>
            <w:r w:rsidR="00E91290" w:rsidRPr="001C6AF5">
              <w:rPr>
                <w:rFonts w:asciiTheme="minorHAnsi" w:hAnsiTheme="minorHAnsi" w:cstheme="minorHAnsi"/>
                <w:szCs w:val="20"/>
              </w:rPr>
              <w:t>e</w:t>
            </w:r>
            <w:r w:rsidRPr="001C6AF5">
              <w:rPr>
                <w:rFonts w:asciiTheme="minorHAnsi" w:hAnsiTheme="minorHAnsi" w:cstheme="minorHAnsi"/>
                <w:szCs w:val="20"/>
              </w:rPr>
              <w:t>r grupin e synuar (sht</w:t>
            </w:r>
            <w:r w:rsidR="00E91290" w:rsidRPr="001C6AF5">
              <w:rPr>
                <w:rFonts w:asciiTheme="minorHAnsi" w:hAnsiTheme="minorHAnsi" w:cstheme="minorHAnsi"/>
                <w:szCs w:val="20"/>
              </w:rPr>
              <w:t>e</w:t>
            </w:r>
            <w:r w:rsidRPr="001C6AF5">
              <w:rPr>
                <w:rFonts w:asciiTheme="minorHAnsi" w:hAnsiTheme="minorHAnsi" w:cstheme="minorHAnsi"/>
                <w:szCs w:val="20"/>
              </w:rPr>
              <w:t>pi individuale familjare, MBA, grupe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cenueshme/familje me varferi energjitike), si p.sh.: bashk</w:t>
            </w:r>
            <w:r w:rsidR="00E91290" w:rsidRPr="001C6AF5">
              <w:rPr>
                <w:rFonts w:asciiTheme="minorHAnsi" w:hAnsiTheme="minorHAnsi" w:cstheme="minorHAnsi"/>
                <w:szCs w:val="20"/>
              </w:rPr>
              <w:t>e</w:t>
            </w:r>
            <w:r w:rsidRPr="001C6AF5">
              <w:rPr>
                <w:rFonts w:asciiTheme="minorHAnsi" w:hAnsiTheme="minorHAnsi" w:cstheme="minorHAnsi"/>
                <w:szCs w:val="20"/>
              </w:rPr>
              <w:t>financimi i granteve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synuara, kredit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buta, etj. Shtojca</w:t>
            </w:r>
            <w:r w:rsidR="00BA2E69" w:rsidRPr="001C6AF5">
              <w:rPr>
                <w:rFonts w:asciiTheme="minorHAnsi" w:hAnsiTheme="minorHAnsi" w:cstheme="minorHAnsi"/>
                <w:szCs w:val="20"/>
              </w:rPr>
              <w:t>t ne</w:t>
            </w:r>
            <w:r w:rsidRPr="001C6AF5">
              <w:rPr>
                <w:rFonts w:asciiTheme="minorHAnsi" w:hAnsiTheme="minorHAnsi" w:cstheme="minorHAnsi"/>
                <w:szCs w:val="20"/>
              </w:rPr>
              <w:t xml:space="preserve"> </w:t>
            </w:r>
            <w:r w:rsidR="00BA2E69" w:rsidRPr="001C6AF5">
              <w:rPr>
                <w:rFonts w:asciiTheme="minorHAnsi" w:hAnsiTheme="minorHAnsi" w:cstheme="minorHAnsi"/>
                <w:szCs w:val="20"/>
              </w:rPr>
              <w:t>kete</w:t>
            </w:r>
            <w:r w:rsidRPr="001C6AF5">
              <w:rPr>
                <w:rFonts w:asciiTheme="minorHAnsi" w:hAnsiTheme="minorHAnsi" w:cstheme="minorHAnsi"/>
                <w:szCs w:val="20"/>
              </w:rPr>
              <w:t xml:space="preserve"> BRP-s</w:t>
            </w:r>
            <w:r w:rsidR="00E91290" w:rsidRPr="001C6AF5">
              <w:rPr>
                <w:rFonts w:asciiTheme="minorHAnsi" w:hAnsiTheme="minorHAnsi" w:cstheme="minorHAnsi"/>
                <w:szCs w:val="20"/>
              </w:rPr>
              <w:t>e</w:t>
            </w:r>
            <w:r w:rsidRPr="001C6AF5">
              <w:rPr>
                <w:rFonts w:asciiTheme="minorHAnsi" w:hAnsiTheme="minorHAnsi" w:cstheme="minorHAnsi"/>
                <w:szCs w:val="20"/>
              </w:rPr>
              <w:t xml:space="preserve"> ofron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pasqyr</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shpjegim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 Kur ofron stimuj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pronar</w:t>
            </w:r>
            <w:r w:rsidR="00E91290" w:rsidRPr="001C6AF5">
              <w:rPr>
                <w:rFonts w:asciiTheme="minorHAnsi" w:hAnsiTheme="minorHAnsi" w:cstheme="minorHAnsi"/>
                <w:szCs w:val="20"/>
              </w:rPr>
              <w:t>e</w:t>
            </w:r>
            <w:r w:rsidRPr="001C6AF5">
              <w:rPr>
                <w:rFonts w:asciiTheme="minorHAnsi" w:hAnsiTheme="minorHAnsi" w:cstheme="minorHAnsi"/>
                <w:szCs w:val="20"/>
              </w:rPr>
              <w:t>t e nd</w:t>
            </w:r>
            <w:r w:rsidR="00E91290" w:rsidRPr="001C6AF5">
              <w:rPr>
                <w:rFonts w:asciiTheme="minorHAnsi" w:hAnsiTheme="minorHAnsi" w:cstheme="minorHAnsi"/>
                <w:szCs w:val="20"/>
              </w:rPr>
              <w:t>e</w:t>
            </w:r>
            <w:r w:rsidRPr="001C6AF5">
              <w:rPr>
                <w:rFonts w:asciiTheme="minorHAnsi" w:hAnsiTheme="minorHAnsi" w:cstheme="minorHAnsi"/>
                <w:szCs w:val="20"/>
              </w:rPr>
              <w:t>rtesave ose nj</w:t>
            </w:r>
            <w:r w:rsidR="00E91290" w:rsidRPr="001C6AF5">
              <w:rPr>
                <w:rFonts w:asciiTheme="minorHAnsi" w:hAnsiTheme="minorHAnsi" w:cstheme="minorHAnsi"/>
                <w:szCs w:val="20"/>
              </w:rPr>
              <w:t>e</w:t>
            </w:r>
            <w:r w:rsidRPr="001C6AF5">
              <w:rPr>
                <w:rFonts w:asciiTheme="minorHAnsi" w:hAnsiTheme="minorHAnsi" w:cstheme="minorHAnsi"/>
                <w:szCs w:val="20"/>
              </w:rPr>
              <w:t>sive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w:t>
            </w:r>
            <w:r w:rsidR="00E91290" w:rsidRPr="001C6AF5">
              <w:rPr>
                <w:rFonts w:asciiTheme="minorHAnsi" w:hAnsiTheme="minorHAnsi" w:cstheme="minorHAnsi"/>
                <w:szCs w:val="20"/>
              </w:rPr>
              <w:t>e</w:t>
            </w:r>
            <w:r w:rsidRPr="001C6AF5">
              <w:rPr>
                <w:rFonts w:asciiTheme="minorHAnsi" w:hAnsiTheme="minorHAnsi" w:cstheme="minorHAnsi"/>
                <w:szCs w:val="20"/>
              </w:rPr>
              <w:t>r rinovimin e nd</w:t>
            </w:r>
            <w:r w:rsidR="00E91290" w:rsidRPr="001C6AF5">
              <w:rPr>
                <w:rFonts w:asciiTheme="minorHAnsi" w:hAnsiTheme="minorHAnsi" w:cstheme="minorHAnsi"/>
                <w:szCs w:val="20"/>
              </w:rPr>
              <w:t>e</w:t>
            </w:r>
            <w:r w:rsidRPr="001C6AF5">
              <w:rPr>
                <w:rFonts w:asciiTheme="minorHAnsi" w:hAnsiTheme="minorHAnsi" w:cstheme="minorHAnsi"/>
                <w:szCs w:val="20"/>
              </w:rPr>
              <w:t>rtesave ose nj</w:t>
            </w:r>
            <w:r w:rsidR="00E91290" w:rsidRPr="001C6AF5">
              <w:rPr>
                <w:rFonts w:asciiTheme="minorHAnsi" w:hAnsiTheme="minorHAnsi" w:cstheme="minorHAnsi"/>
                <w:szCs w:val="20"/>
              </w:rPr>
              <w:t>e</w:t>
            </w:r>
            <w:r w:rsidRPr="001C6AF5">
              <w:rPr>
                <w:rFonts w:asciiTheme="minorHAnsi" w:hAnsiTheme="minorHAnsi" w:cstheme="minorHAnsi"/>
                <w:szCs w:val="20"/>
              </w:rPr>
              <w:t>sive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marra me qira, Qeveria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stimujt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nga te cilat p</w:t>
            </w:r>
            <w:r w:rsidR="00E91290" w:rsidRPr="001C6AF5">
              <w:rPr>
                <w:rFonts w:asciiTheme="minorHAnsi" w:hAnsiTheme="minorHAnsi" w:cstheme="minorHAnsi"/>
                <w:szCs w:val="20"/>
              </w:rPr>
              <w:t>e</w:t>
            </w:r>
            <w:r w:rsidRPr="001C6AF5">
              <w:rPr>
                <w:rFonts w:asciiTheme="minorHAnsi" w:hAnsiTheme="minorHAnsi" w:cstheme="minorHAnsi"/>
                <w:szCs w:val="20"/>
              </w:rPr>
              <w:t>rfitojn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 pronar</w:t>
            </w:r>
            <w:r w:rsidR="00E91290" w:rsidRPr="001C6AF5">
              <w:rPr>
                <w:rFonts w:asciiTheme="minorHAnsi" w:hAnsiTheme="minorHAnsi" w:cstheme="minorHAnsi"/>
                <w:szCs w:val="20"/>
              </w:rPr>
              <w:t>e</w:t>
            </w:r>
            <w:r w:rsidRPr="001C6AF5">
              <w:rPr>
                <w:rFonts w:asciiTheme="minorHAnsi" w:hAnsiTheme="minorHAnsi" w:cstheme="minorHAnsi"/>
                <w:szCs w:val="20"/>
              </w:rPr>
              <w:t>t ashtu edhe qiramarr</w:t>
            </w:r>
            <w:r w:rsidR="00E91290" w:rsidRPr="001C6AF5">
              <w:rPr>
                <w:rFonts w:asciiTheme="minorHAnsi" w:hAnsiTheme="minorHAnsi" w:cstheme="minorHAnsi"/>
                <w:szCs w:val="20"/>
              </w:rPr>
              <w:t>e</w:t>
            </w:r>
            <w:r w:rsidRPr="001C6AF5">
              <w:rPr>
                <w:rFonts w:asciiTheme="minorHAnsi" w:hAnsiTheme="minorHAnsi" w:cstheme="minorHAnsi"/>
                <w:szCs w:val="20"/>
              </w:rPr>
              <w:t>sit. P</w:t>
            </w:r>
            <w:r w:rsidR="00E91290" w:rsidRPr="001C6AF5">
              <w:rPr>
                <w:rFonts w:asciiTheme="minorHAnsi" w:hAnsiTheme="minorHAnsi" w:cstheme="minorHAnsi"/>
                <w:szCs w:val="20"/>
              </w:rPr>
              <w:t>e</w:t>
            </w:r>
            <w:r w:rsidRPr="001C6AF5">
              <w:rPr>
                <w:rFonts w:asciiTheme="minorHAnsi" w:hAnsiTheme="minorHAnsi" w:cstheme="minorHAnsi"/>
                <w:szCs w:val="20"/>
              </w:rPr>
              <w:t>r familjet vulnerab</w:t>
            </w:r>
            <w:r w:rsidR="00E91290" w:rsidRPr="001C6AF5">
              <w:rPr>
                <w:rFonts w:asciiTheme="minorHAnsi" w:hAnsiTheme="minorHAnsi" w:cstheme="minorHAnsi"/>
                <w:szCs w:val="20"/>
              </w:rPr>
              <w:t>e</w:t>
            </w:r>
            <w:r w:rsidRPr="001C6AF5">
              <w:rPr>
                <w:rFonts w:asciiTheme="minorHAnsi" w:hAnsiTheme="minorHAnsi" w:cstheme="minorHAnsi"/>
                <w:szCs w:val="20"/>
              </w:rPr>
              <w:t>l mund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rdoren skema financiare stimuluese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trajtojn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kostot fillestare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tilla si skemat me shlyerje-huaje-ne-fatura, skemat paguaj-teksa-kursen, ose kontraktimet e performanc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204A21E8" w14:textId="5A9470D8" w:rsidR="00E501A4" w:rsidRPr="001C6AF5" w:rsidRDefault="00E501A4" w:rsidP="00E501A4">
            <w:pPr>
              <w:pStyle w:val="ListParagraph"/>
              <w:numPr>
                <w:ilvl w:val="0"/>
                <w:numId w:val="88"/>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Qeveria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aktivitete promovuese dhe asistenc</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teknike p</w:t>
            </w:r>
            <w:r w:rsidR="00E91290" w:rsidRPr="001C6AF5">
              <w:rPr>
                <w:rFonts w:asciiTheme="minorHAnsi" w:hAnsiTheme="minorHAnsi" w:cstheme="minorHAnsi"/>
                <w:szCs w:val="20"/>
              </w:rPr>
              <w:t>e</w:t>
            </w:r>
            <w:r w:rsidRPr="001C6AF5">
              <w:rPr>
                <w:rFonts w:asciiTheme="minorHAnsi" w:hAnsiTheme="minorHAnsi" w:cstheme="minorHAnsi"/>
                <w:szCs w:val="20"/>
              </w:rPr>
              <w:t>r auditimet e energjis</w:t>
            </w:r>
            <w:r w:rsidR="00E91290" w:rsidRPr="001C6AF5">
              <w:rPr>
                <w:rFonts w:asciiTheme="minorHAnsi" w:hAnsiTheme="minorHAnsi" w:cstheme="minorHAnsi"/>
                <w:szCs w:val="20"/>
              </w:rPr>
              <w:t>e</w:t>
            </w:r>
            <w:r w:rsidRPr="001C6AF5">
              <w:rPr>
                <w:rFonts w:asciiTheme="minorHAnsi" w:hAnsiTheme="minorHAnsi" w:cstheme="minorHAnsi"/>
                <w:szCs w:val="20"/>
              </w:rPr>
              <w:t>, mb</w:t>
            </w:r>
            <w:r w:rsidR="00E91290" w:rsidRPr="001C6AF5">
              <w:rPr>
                <w:rFonts w:asciiTheme="minorHAnsi" w:hAnsiTheme="minorHAnsi" w:cstheme="minorHAnsi"/>
                <w:szCs w:val="20"/>
              </w:rPr>
              <w:t>e</w:t>
            </w:r>
            <w:r w:rsidRPr="001C6AF5">
              <w:rPr>
                <w:rFonts w:asciiTheme="minorHAnsi" w:hAnsiTheme="minorHAnsi" w:cstheme="minorHAnsi"/>
                <w:szCs w:val="20"/>
              </w:rPr>
              <w:t xml:space="preserve">shtetje nga </w:t>
            </w:r>
            <w:r w:rsidR="00BA2E69" w:rsidRPr="001C6AF5">
              <w:rPr>
                <w:rFonts w:asciiTheme="minorHAnsi" w:hAnsiTheme="minorHAnsi" w:cstheme="minorHAnsi"/>
                <w:b/>
                <w:bCs/>
              </w:rPr>
              <w:t xml:space="preserve">platformes informuese online </w:t>
            </w:r>
            <w:r w:rsidRPr="001C6AF5">
              <w:rPr>
                <w:rFonts w:asciiTheme="minorHAnsi" w:hAnsiTheme="minorHAnsi" w:cstheme="minorHAnsi"/>
                <w:szCs w:val="20"/>
              </w:rPr>
              <w:t>-me-nj</w:t>
            </w:r>
            <w:r w:rsidR="00E91290" w:rsidRPr="001C6AF5">
              <w:rPr>
                <w:rFonts w:asciiTheme="minorHAnsi" w:hAnsiTheme="minorHAnsi" w:cstheme="minorHAnsi"/>
                <w:szCs w:val="20"/>
              </w:rPr>
              <w:t>e</w:t>
            </w:r>
            <w:r w:rsidRPr="001C6AF5">
              <w:rPr>
                <w:rFonts w:asciiTheme="minorHAnsi" w:hAnsiTheme="minorHAnsi" w:cstheme="minorHAnsi"/>
                <w:szCs w:val="20"/>
              </w:rPr>
              <w:t>-ndales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sugjerime teknike ose menaxher</w:t>
            </w:r>
            <w:r w:rsidR="00E91290" w:rsidRPr="001C6AF5">
              <w:rPr>
                <w:rFonts w:asciiTheme="minorHAnsi" w:hAnsiTheme="minorHAnsi" w:cstheme="minorHAnsi"/>
                <w:szCs w:val="20"/>
              </w:rPr>
              <w:t>e</w:t>
            </w:r>
            <w:r w:rsidRPr="001C6AF5">
              <w:rPr>
                <w:rFonts w:asciiTheme="minorHAnsi" w:hAnsiTheme="minorHAnsi" w:cstheme="minorHAnsi"/>
                <w:szCs w:val="20"/>
              </w:rPr>
              <w:t>t 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nga qyteti/bashkia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aplikant</w:t>
            </w:r>
            <w:r w:rsidR="00E91290" w:rsidRPr="001C6AF5">
              <w:rPr>
                <w:rFonts w:asciiTheme="minorHAnsi" w:hAnsiTheme="minorHAnsi" w:cstheme="minorHAnsi"/>
                <w:szCs w:val="20"/>
              </w:rPr>
              <w:t>e</w:t>
            </w:r>
            <w:r w:rsidRPr="001C6AF5">
              <w:rPr>
                <w:rFonts w:asciiTheme="minorHAnsi" w:hAnsiTheme="minorHAnsi" w:cstheme="minorHAnsi"/>
                <w:szCs w:val="20"/>
              </w:rPr>
              <w:t>t dhe aktivitetet e rinovimit.</w:t>
            </w:r>
          </w:p>
          <w:p w14:paraId="244E1FE4" w14:textId="47305BC1" w:rsidR="00CD35E9" w:rsidRPr="001C6AF5" w:rsidRDefault="00CD35E9" w:rsidP="00E501A4">
            <w:pPr>
              <w:pStyle w:val="ListParagraph"/>
              <w:numPr>
                <w:ilvl w:val="0"/>
                <w:numId w:val="88"/>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MoIE dhe AEE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 ekziston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sistem monitorimi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gjurmuar efektet dhe rezultatet e aktiviteteve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sektorit rezidencial me masa EE/RES.</w:t>
            </w:r>
          </w:p>
          <w:p w14:paraId="7AAFBB46" w14:textId="2B2A7794" w:rsidR="0000761F" w:rsidRPr="001C6AF5" w:rsidRDefault="0000761F" w:rsidP="00C8350D">
            <w:pPr>
              <w:pStyle w:val="ListParagraph"/>
              <w:pBdr>
                <w:top w:val="none" w:sz="4" w:space="0" w:color="000000"/>
                <w:left w:val="none" w:sz="4" w:space="0" w:color="000000"/>
                <w:bottom w:val="none" w:sz="4" w:space="0" w:color="000000"/>
                <w:right w:val="none" w:sz="4" w:space="0" w:color="000000"/>
                <w:between w:val="none" w:sz="4" w:space="0" w:color="000000"/>
              </w:pBdr>
              <w:tabs>
                <w:tab w:val="center" w:pos="3449"/>
              </w:tabs>
              <w:spacing w:before="20" w:after="20"/>
              <w:ind w:left="440"/>
              <w:contextualSpacing/>
              <w:jc w:val="both"/>
              <w:rPr>
                <w:rFonts w:asciiTheme="minorHAnsi" w:hAnsiTheme="minorHAnsi" w:cstheme="minorHAnsi"/>
                <w:szCs w:val="20"/>
              </w:rPr>
            </w:pPr>
          </w:p>
        </w:tc>
      </w:tr>
      <w:tr w:rsidR="0000761F" w:rsidRPr="001C6AF5" w14:paraId="4F392626" w14:textId="77777777" w:rsidTr="00B10B71">
        <w:trPr>
          <w:trHeight w:val="557"/>
        </w:trPr>
        <w:tc>
          <w:tcPr>
            <w:tcW w:w="2140" w:type="dxa"/>
            <w:tcBorders>
              <w:left w:val="single" w:sz="4" w:space="0" w:color="auto"/>
            </w:tcBorders>
          </w:tcPr>
          <w:p w14:paraId="06CE22CF" w14:textId="173A27DC" w:rsidR="0000761F" w:rsidRPr="001C6AF5" w:rsidRDefault="00F14982" w:rsidP="00B10B71">
            <w:pPr>
              <w:spacing w:before="20" w:after="20"/>
              <w:jc w:val="right"/>
              <w:rPr>
                <w:rFonts w:asciiTheme="minorHAnsi" w:hAnsiTheme="minorHAnsi" w:cstheme="minorHAnsi"/>
                <w:szCs w:val="20"/>
              </w:rPr>
            </w:pPr>
            <w:r w:rsidRPr="001C6AF5">
              <w:rPr>
                <w:rFonts w:asciiTheme="minorHAnsi" w:hAnsiTheme="minorHAnsi" w:cstheme="minorHAnsi"/>
                <w:szCs w:val="20"/>
              </w:rPr>
              <w:t>Nevojat per investime dhe burimet e financimit</w:t>
            </w:r>
          </w:p>
        </w:tc>
        <w:tc>
          <w:tcPr>
            <w:tcW w:w="6675" w:type="dxa"/>
            <w:tcBorders>
              <w:right w:val="single" w:sz="4" w:space="0" w:color="auto"/>
            </w:tcBorders>
          </w:tcPr>
          <w:p w14:paraId="34194EC8" w14:textId="1422109A" w:rsidR="00CD35E9" w:rsidRPr="001C6AF5" w:rsidRDefault="00CD35E9" w:rsidP="00C8350D">
            <w:pPr>
              <w:spacing w:before="20" w:after="20"/>
              <w:jc w:val="both"/>
              <w:rPr>
                <w:rFonts w:asciiTheme="minorHAnsi" w:hAnsiTheme="minorHAnsi" w:cstheme="minorHAnsi"/>
                <w:szCs w:val="20"/>
              </w:rPr>
            </w:pPr>
            <w:r w:rsidRPr="001C6AF5">
              <w:rPr>
                <w:rFonts w:asciiTheme="minorHAnsi" w:hAnsiTheme="minorHAnsi" w:cstheme="minorHAnsi"/>
                <w:szCs w:val="20"/>
              </w:rPr>
              <w:t>Nevojat e parashikuara p</w:t>
            </w:r>
            <w:r w:rsidR="00E91290" w:rsidRPr="001C6AF5">
              <w:rPr>
                <w:rFonts w:asciiTheme="minorHAnsi" w:hAnsiTheme="minorHAnsi" w:cstheme="minorHAnsi"/>
                <w:szCs w:val="20"/>
              </w:rPr>
              <w:t>e</w:t>
            </w:r>
            <w:r w:rsidRPr="001C6AF5">
              <w:rPr>
                <w:rFonts w:asciiTheme="minorHAnsi" w:hAnsiTheme="minorHAnsi" w:cstheme="minorHAnsi"/>
                <w:szCs w:val="20"/>
              </w:rPr>
              <w:t>r investime p</w:t>
            </w:r>
            <w:r w:rsidR="00E91290" w:rsidRPr="001C6AF5">
              <w:rPr>
                <w:rFonts w:asciiTheme="minorHAnsi" w:hAnsiTheme="minorHAnsi" w:cstheme="minorHAnsi"/>
                <w:szCs w:val="20"/>
              </w:rPr>
              <w:t>e</w:t>
            </w:r>
            <w:r w:rsidRPr="001C6AF5">
              <w:rPr>
                <w:rFonts w:asciiTheme="minorHAnsi" w:hAnsiTheme="minorHAnsi" w:cstheme="minorHAnsi"/>
                <w:szCs w:val="20"/>
              </w:rPr>
              <w:t>r periudh</w:t>
            </w:r>
            <w:r w:rsidR="00E91290" w:rsidRPr="001C6AF5">
              <w:rPr>
                <w:rFonts w:asciiTheme="minorHAnsi" w:hAnsiTheme="minorHAnsi" w:cstheme="minorHAnsi"/>
                <w:szCs w:val="20"/>
              </w:rPr>
              <w:t>e</w:t>
            </w:r>
            <w:r w:rsidRPr="001C6AF5">
              <w:rPr>
                <w:rFonts w:asciiTheme="minorHAnsi" w:hAnsiTheme="minorHAnsi" w:cstheme="minorHAnsi"/>
                <w:szCs w:val="20"/>
              </w:rPr>
              <w:t>n 2024-2050 p</w:t>
            </w:r>
            <w:r w:rsidR="00E91290" w:rsidRPr="001C6AF5">
              <w:rPr>
                <w:rFonts w:asciiTheme="minorHAnsi" w:hAnsiTheme="minorHAnsi" w:cstheme="minorHAnsi"/>
                <w:szCs w:val="20"/>
              </w:rPr>
              <w:t>e</w:t>
            </w:r>
            <w:r w:rsidRPr="001C6AF5">
              <w:rPr>
                <w:rFonts w:asciiTheme="minorHAnsi" w:hAnsiTheme="minorHAnsi" w:cstheme="minorHAnsi"/>
                <w:szCs w:val="20"/>
              </w:rPr>
              <w:t>r dekarbonizimin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parashikuar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26,867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 Shumat e sakta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nevojave p</w:t>
            </w:r>
            <w:r w:rsidR="00E91290" w:rsidRPr="001C6AF5">
              <w:rPr>
                <w:rFonts w:asciiTheme="minorHAnsi" w:hAnsiTheme="minorHAnsi" w:cstheme="minorHAnsi"/>
                <w:szCs w:val="20"/>
              </w:rPr>
              <w:t>e</w:t>
            </w:r>
            <w:r w:rsidRPr="001C6AF5">
              <w:rPr>
                <w:rFonts w:asciiTheme="minorHAnsi" w:hAnsiTheme="minorHAnsi" w:cstheme="minorHAnsi"/>
                <w:szCs w:val="20"/>
              </w:rPr>
              <w:t>r investime dhe grantet e k</w:t>
            </w:r>
            <w:r w:rsidR="00E91290" w:rsidRPr="001C6AF5">
              <w:rPr>
                <w:rFonts w:asciiTheme="minorHAnsi" w:hAnsiTheme="minorHAnsi" w:cstheme="minorHAnsi"/>
                <w:szCs w:val="20"/>
              </w:rPr>
              <w:t>e</w:t>
            </w:r>
            <w:r w:rsidRPr="001C6AF5">
              <w:rPr>
                <w:rFonts w:asciiTheme="minorHAnsi" w:hAnsiTheme="minorHAnsi" w:cstheme="minorHAnsi"/>
                <w:szCs w:val="20"/>
              </w:rPr>
              <w:t>rkuara p</w:t>
            </w:r>
            <w:r w:rsidR="00E91290" w:rsidRPr="001C6AF5">
              <w:rPr>
                <w:rFonts w:asciiTheme="minorHAnsi" w:hAnsiTheme="minorHAnsi" w:cstheme="minorHAnsi"/>
                <w:szCs w:val="20"/>
              </w:rPr>
              <w:t>e</w:t>
            </w:r>
            <w:r w:rsidRPr="001C6AF5">
              <w:rPr>
                <w:rFonts w:asciiTheme="minorHAnsi" w:hAnsiTheme="minorHAnsi" w:cstheme="minorHAnsi"/>
                <w:szCs w:val="20"/>
              </w:rPr>
              <w:t>r bashk</w:t>
            </w:r>
            <w:r w:rsidR="00E91290" w:rsidRPr="001C6AF5">
              <w:rPr>
                <w:rFonts w:asciiTheme="minorHAnsi" w:hAnsiTheme="minorHAnsi" w:cstheme="minorHAnsi"/>
                <w:szCs w:val="20"/>
              </w:rPr>
              <w:t>e</w:t>
            </w:r>
            <w:r w:rsidRPr="001C6AF5">
              <w:rPr>
                <w:rFonts w:asciiTheme="minorHAnsi" w:hAnsiTheme="minorHAnsi" w:cstheme="minorHAnsi"/>
                <w:szCs w:val="20"/>
              </w:rPr>
              <w:t>financim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rcaktohen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programin 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e banimit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banuara p</w:t>
            </w:r>
            <w:r w:rsidR="00E91290" w:rsidRPr="001C6AF5">
              <w:rPr>
                <w:rFonts w:asciiTheme="minorHAnsi" w:hAnsiTheme="minorHAnsi" w:cstheme="minorHAnsi"/>
                <w:szCs w:val="20"/>
              </w:rPr>
              <w:t>e</w:t>
            </w:r>
            <w:r w:rsidRPr="001C6AF5">
              <w:rPr>
                <w:rFonts w:asciiTheme="minorHAnsi" w:hAnsiTheme="minorHAnsi" w:cstheme="minorHAnsi"/>
                <w:szCs w:val="20"/>
              </w:rPr>
              <w:t xml:space="preserve">r </w:t>
            </w:r>
            <w:r w:rsidR="00E91290" w:rsidRPr="001C6AF5">
              <w:rPr>
                <w:rFonts w:asciiTheme="minorHAnsi" w:hAnsiTheme="minorHAnsi" w:cstheme="minorHAnsi"/>
                <w:szCs w:val="20"/>
              </w:rPr>
              <w:t>c</w:t>
            </w:r>
            <w:r w:rsidRPr="001C6AF5">
              <w:rPr>
                <w:rFonts w:asciiTheme="minorHAnsi" w:hAnsiTheme="minorHAnsi" w:cstheme="minorHAnsi"/>
                <w:szCs w:val="20"/>
              </w:rPr>
              <w:t>do periudh</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 (maturimi i tregut dhe rritja e </w:t>
            </w:r>
            <w:r w:rsidR="00E91290" w:rsidRPr="001C6AF5">
              <w:rPr>
                <w:rFonts w:asciiTheme="minorHAnsi" w:hAnsiTheme="minorHAnsi" w:cstheme="minorHAnsi"/>
                <w:szCs w:val="20"/>
              </w:rPr>
              <w:t>c</w:t>
            </w:r>
            <w:r w:rsidRPr="001C6AF5">
              <w:rPr>
                <w:rFonts w:asciiTheme="minorHAnsi" w:hAnsiTheme="minorHAnsi" w:cstheme="minorHAnsi"/>
                <w:szCs w:val="20"/>
              </w:rPr>
              <w:t>mimeve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kontribuojn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shum</w:t>
            </w:r>
            <w:r w:rsidR="00E91290" w:rsidRPr="001C6AF5">
              <w:rPr>
                <w:rFonts w:asciiTheme="minorHAnsi" w:hAnsiTheme="minorHAnsi" w:cstheme="minorHAnsi"/>
                <w:szCs w:val="20"/>
              </w:rPr>
              <w:t>e</w:t>
            </w:r>
            <w:r w:rsidRPr="001C6AF5">
              <w:rPr>
                <w:rFonts w:asciiTheme="minorHAnsi" w:hAnsiTheme="minorHAnsi" w:cstheme="minorHAnsi"/>
                <w:szCs w:val="20"/>
              </w:rPr>
              <w:t xml:space="preserve">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ul</w:t>
            </w:r>
            <w:r w:rsidR="00E91290" w:rsidRPr="001C6AF5">
              <w:rPr>
                <w:rFonts w:asciiTheme="minorHAnsi" w:hAnsiTheme="minorHAnsi" w:cstheme="minorHAnsi"/>
                <w:szCs w:val="20"/>
              </w:rPr>
              <w:t>e</w:t>
            </w:r>
            <w:r w:rsidRPr="001C6AF5">
              <w:rPr>
                <w:rFonts w:asciiTheme="minorHAnsi" w:hAnsiTheme="minorHAnsi" w:cstheme="minorHAnsi"/>
                <w:szCs w:val="20"/>
              </w:rPr>
              <w:t>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bashk</w:t>
            </w:r>
            <w:r w:rsidR="00E91290" w:rsidRPr="001C6AF5">
              <w:rPr>
                <w:rFonts w:asciiTheme="minorHAnsi" w:hAnsiTheme="minorHAnsi" w:cstheme="minorHAnsi"/>
                <w:szCs w:val="20"/>
              </w:rPr>
              <w:t>e</w:t>
            </w:r>
            <w:r w:rsidRPr="001C6AF5">
              <w:rPr>
                <w:rFonts w:asciiTheme="minorHAnsi" w:hAnsiTheme="minorHAnsi" w:cstheme="minorHAnsi"/>
                <w:szCs w:val="20"/>
              </w:rPr>
              <w:t>financimit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grantit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nevojsh</w:t>
            </w:r>
            <w:r w:rsidR="00E91290" w:rsidRPr="001C6AF5">
              <w:rPr>
                <w:rFonts w:asciiTheme="minorHAnsi" w:hAnsiTheme="minorHAnsi" w:cstheme="minorHAnsi"/>
                <w:szCs w:val="20"/>
              </w:rPr>
              <w:t>e</w:t>
            </w:r>
            <w:r w:rsidRPr="001C6AF5">
              <w:rPr>
                <w:rFonts w:asciiTheme="minorHAnsi" w:hAnsiTheme="minorHAnsi" w:cstheme="minorHAnsi"/>
                <w:szCs w:val="20"/>
              </w:rPr>
              <w:t>m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e banimit nga viti 2035/2040 e tutje).</w:t>
            </w:r>
          </w:p>
          <w:p w14:paraId="49F024D3" w14:textId="77777777" w:rsidR="00CD35E9" w:rsidRPr="001C6AF5" w:rsidRDefault="00CD35E9" w:rsidP="00CD35E9">
            <w:pPr>
              <w:spacing w:before="20" w:after="20"/>
              <w:rPr>
                <w:rFonts w:asciiTheme="minorHAnsi" w:hAnsiTheme="minorHAnsi" w:cstheme="minorHAnsi"/>
                <w:szCs w:val="20"/>
              </w:rPr>
            </w:pPr>
          </w:p>
          <w:p w14:paraId="2F656E82" w14:textId="65CF7596" w:rsidR="0000761F" w:rsidRPr="001C6AF5" w:rsidRDefault="00CD35E9" w:rsidP="00C8350D">
            <w:pPr>
              <w:spacing w:before="20" w:after="20"/>
              <w:jc w:val="both"/>
              <w:rPr>
                <w:rFonts w:asciiTheme="minorHAnsi" w:hAnsiTheme="minorHAnsi" w:cstheme="minorHAnsi"/>
                <w:szCs w:val="20"/>
              </w:rPr>
            </w:pPr>
            <w:r w:rsidRPr="001C6AF5">
              <w:rPr>
                <w:rFonts w:asciiTheme="minorHAnsi" w:hAnsiTheme="minorHAnsi" w:cstheme="minorHAnsi"/>
                <w:szCs w:val="20"/>
              </w:rPr>
              <w:t>Programet e rinovimit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shteten me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buxhet shum</w:t>
            </w:r>
            <w:r w:rsidR="00E91290" w:rsidRPr="001C6AF5">
              <w:rPr>
                <w:rFonts w:asciiTheme="minorHAnsi" w:hAnsiTheme="minorHAnsi" w:cstheme="minorHAnsi"/>
                <w:szCs w:val="20"/>
              </w:rPr>
              <w:t>e</w:t>
            </w:r>
            <w:r w:rsidRPr="001C6AF5">
              <w:rPr>
                <w:rFonts w:asciiTheme="minorHAnsi" w:hAnsiTheme="minorHAnsi" w:cstheme="minorHAnsi"/>
                <w:szCs w:val="20"/>
              </w:rPr>
              <w:t>vje</w:t>
            </w:r>
            <w:r w:rsidR="00E91290" w:rsidRPr="001C6AF5">
              <w:rPr>
                <w:rFonts w:asciiTheme="minorHAnsi" w:hAnsiTheme="minorHAnsi" w:cstheme="minorHAnsi"/>
                <w:szCs w:val="20"/>
              </w:rPr>
              <w:t>c</w:t>
            </w:r>
            <w:r w:rsidRPr="001C6AF5">
              <w:rPr>
                <w:rFonts w:asciiTheme="minorHAnsi" w:hAnsiTheme="minorHAnsi" w:cstheme="minorHAnsi"/>
                <w:szCs w:val="20"/>
              </w:rPr>
              <w:t>ar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siguruar zbatimin e vazhduesh</w:t>
            </w:r>
            <w:r w:rsidR="00E91290" w:rsidRPr="001C6AF5">
              <w:rPr>
                <w:rFonts w:asciiTheme="minorHAnsi" w:hAnsiTheme="minorHAnsi" w:cstheme="minorHAnsi"/>
                <w:szCs w:val="20"/>
              </w:rPr>
              <w:t>e</w:t>
            </w:r>
            <w:r w:rsidRPr="001C6AF5">
              <w:rPr>
                <w:rFonts w:asciiTheme="minorHAnsi" w:hAnsiTheme="minorHAnsi" w:cstheme="minorHAnsi"/>
                <w:szCs w:val="20"/>
              </w:rPr>
              <w:t>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projekteve dhe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shmangur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qasje "stop-and-go". Kjo mb</w:t>
            </w:r>
            <w:r w:rsidR="00E91290" w:rsidRPr="001C6AF5">
              <w:rPr>
                <w:rFonts w:asciiTheme="minorHAnsi" w:hAnsiTheme="minorHAnsi" w:cstheme="minorHAnsi"/>
                <w:szCs w:val="20"/>
              </w:rPr>
              <w:t>e</w:t>
            </w:r>
            <w:r w:rsidRPr="001C6AF5">
              <w:rPr>
                <w:rFonts w:asciiTheme="minorHAnsi" w:hAnsiTheme="minorHAnsi" w:cstheme="minorHAnsi"/>
                <w:szCs w:val="20"/>
              </w:rPr>
              <w:t>shtetje e vazhdueshme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stimuloj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zhvillimin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tregu p</w:t>
            </w:r>
            <w:r w:rsidR="00E91290" w:rsidRPr="001C6AF5">
              <w:rPr>
                <w:rFonts w:asciiTheme="minorHAnsi" w:hAnsiTheme="minorHAnsi" w:cstheme="minorHAnsi"/>
                <w:szCs w:val="20"/>
              </w:rPr>
              <w:t>e</w:t>
            </w:r>
            <w:r w:rsidRPr="001C6AF5">
              <w:rPr>
                <w:rFonts w:asciiTheme="minorHAnsi" w:hAnsiTheme="minorHAnsi" w:cstheme="minorHAnsi"/>
                <w:szCs w:val="20"/>
              </w:rPr>
              <w:t>r rinovime me masa EE dhe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krijoj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kapacitete midis instaluesve.</w:t>
            </w:r>
          </w:p>
          <w:p w14:paraId="614D4D29" w14:textId="77777777" w:rsidR="0000761F" w:rsidRPr="001C6AF5" w:rsidRDefault="0000761F" w:rsidP="00B10B71">
            <w:pPr>
              <w:spacing w:before="20" w:after="20"/>
              <w:rPr>
                <w:rFonts w:asciiTheme="minorHAnsi" w:hAnsiTheme="minorHAnsi" w:cstheme="minorHAnsi"/>
                <w:szCs w:val="20"/>
              </w:rPr>
            </w:pPr>
          </w:p>
          <w:p w14:paraId="6D961939" w14:textId="62DEE178" w:rsidR="0000761F" w:rsidRPr="001C6AF5" w:rsidRDefault="00CD35E9" w:rsidP="00B10B71">
            <w:pPr>
              <w:spacing w:before="20" w:after="20"/>
              <w:rPr>
                <w:rFonts w:asciiTheme="minorHAnsi" w:hAnsiTheme="minorHAnsi" w:cstheme="minorHAnsi"/>
                <w:szCs w:val="20"/>
              </w:rPr>
            </w:pPr>
            <w:r w:rsidRPr="001C6AF5">
              <w:rPr>
                <w:rFonts w:asciiTheme="minorHAnsi" w:hAnsiTheme="minorHAnsi" w:cstheme="minorHAnsi"/>
                <w:szCs w:val="20"/>
              </w:rPr>
              <w:t>Nevojat totale p</w:t>
            </w:r>
            <w:r w:rsidR="00E91290" w:rsidRPr="001C6AF5">
              <w:rPr>
                <w:rFonts w:asciiTheme="minorHAnsi" w:hAnsiTheme="minorHAnsi" w:cstheme="minorHAnsi"/>
                <w:szCs w:val="20"/>
              </w:rPr>
              <w:t>e</w:t>
            </w:r>
            <w:r w:rsidRPr="001C6AF5">
              <w:rPr>
                <w:rFonts w:asciiTheme="minorHAnsi" w:hAnsiTheme="minorHAnsi" w:cstheme="minorHAnsi"/>
                <w:szCs w:val="20"/>
              </w:rPr>
              <w:t>r investime</w:t>
            </w:r>
            <w:r w:rsidR="0000761F" w:rsidRPr="001C6AF5">
              <w:rPr>
                <w:rFonts w:asciiTheme="minorHAnsi" w:hAnsiTheme="minorHAnsi" w:cstheme="minorHAnsi"/>
                <w:szCs w:val="20"/>
              </w:rPr>
              <w:t>*:</w:t>
            </w:r>
          </w:p>
          <w:p w14:paraId="16D0C917" w14:textId="6FCE3789" w:rsidR="00CD35E9" w:rsidRPr="001C6AF5" w:rsidRDefault="00CD35E9" w:rsidP="00CD35E9">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3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62BF30E6" w14:textId="5DBB4ED3" w:rsidR="00CD35E9" w:rsidRPr="001C6AF5" w:rsidRDefault="00CD35E9" w:rsidP="00CD35E9">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6,4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5BC3D493" w14:textId="0F20548B" w:rsidR="00CD35E9" w:rsidRPr="001C6AF5" w:rsidRDefault="00CD35E9" w:rsidP="00CD35E9">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12,5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02BEF043" w14:textId="12D9CD4B" w:rsidR="00CD35E9" w:rsidRPr="001C6AF5" w:rsidRDefault="00CD35E9" w:rsidP="00CD35E9">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18,6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7EC3816E" w14:textId="0C31A875" w:rsidR="0000761F" w:rsidRPr="001C6AF5" w:rsidRDefault="00CD35E9" w:rsidP="00CD35E9">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25,8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2D495605" w14:textId="77777777" w:rsidR="0000761F" w:rsidRPr="001C6AF5" w:rsidRDefault="0000761F" w:rsidP="00B10B71">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426E56AA" w14:textId="7C5A7378" w:rsidR="002A7B61" w:rsidRPr="001C6AF5" w:rsidRDefault="002A7B61" w:rsidP="002A7B61">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Zhvillimi i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me masa EE 2026-2030: p</w:t>
            </w:r>
            <w:r w:rsidR="00E91290" w:rsidRPr="001C6AF5">
              <w:rPr>
                <w:rFonts w:asciiTheme="minorHAnsi" w:hAnsiTheme="minorHAnsi" w:cstheme="minorHAnsi"/>
                <w:szCs w:val="20"/>
              </w:rPr>
              <w:t>e</w:t>
            </w:r>
            <w:r w:rsidRPr="001C6AF5">
              <w:rPr>
                <w:rFonts w:asciiTheme="minorHAnsi" w:hAnsiTheme="minorHAnsi" w:cstheme="minorHAnsi"/>
                <w:szCs w:val="20"/>
              </w:rPr>
              <w:t>raf</w:t>
            </w:r>
            <w:r w:rsidR="00E91290" w:rsidRPr="001C6AF5">
              <w:rPr>
                <w:rFonts w:asciiTheme="minorHAnsi" w:hAnsiTheme="minorHAnsi" w:cstheme="minorHAnsi"/>
                <w:szCs w:val="20"/>
              </w:rPr>
              <w:t>e</w:t>
            </w:r>
            <w:r w:rsidRPr="001C6AF5">
              <w:rPr>
                <w:rFonts w:asciiTheme="minorHAnsi" w:hAnsiTheme="minorHAnsi" w:cstheme="minorHAnsi"/>
                <w:szCs w:val="20"/>
              </w:rPr>
              <w:t>rsisht. 150.000 Euro</w:t>
            </w:r>
            <w:r w:rsidR="00921475" w:rsidRPr="001C6AF5">
              <w:rPr>
                <w:rFonts w:asciiTheme="minorHAnsi" w:hAnsiTheme="minorHAnsi" w:cstheme="minorHAnsi"/>
                <w:szCs w:val="20"/>
              </w:rPr>
              <w:t>.</w:t>
            </w:r>
          </w:p>
          <w:p w14:paraId="1DFF8CCE" w14:textId="3332C310" w:rsidR="002A7B61" w:rsidRPr="001C6AF5" w:rsidRDefault="002A7B61" w:rsidP="002A7B61">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Aktivitete promovuese: p</w:t>
            </w:r>
            <w:r w:rsidR="00E91290" w:rsidRPr="001C6AF5">
              <w:rPr>
                <w:rFonts w:asciiTheme="minorHAnsi" w:hAnsiTheme="minorHAnsi" w:cstheme="minorHAnsi"/>
                <w:szCs w:val="20"/>
              </w:rPr>
              <w:t>e</w:t>
            </w:r>
            <w:r w:rsidRPr="001C6AF5">
              <w:rPr>
                <w:rFonts w:asciiTheme="minorHAnsi" w:hAnsiTheme="minorHAnsi" w:cstheme="minorHAnsi"/>
                <w:szCs w:val="20"/>
              </w:rPr>
              <w:t>raf</w:t>
            </w:r>
            <w:r w:rsidR="00E91290" w:rsidRPr="001C6AF5">
              <w:rPr>
                <w:rFonts w:asciiTheme="minorHAnsi" w:hAnsiTheme="minorHAnsi" w:cstheme="minorHAnsi"/>
                <w:szCs w:val="20"/>
              </w:rPr>
              <w:t>e</w:t>
            </w:r>
            <w:r w:rsidRPr="001C6AF5">
              <w:rPr>
                <w:rFonts w:asciiTheme="minorHAnsi" w:hAnsiTheme="minorHAnsi" w:cstheme="minorHAnsi"/>
                <w:szCs w:val="20"/>
              </w:rPr>
              <w:t>rsisht. 300.000 Euro</w:t>
            </w:r>
            <w:r w:rsidR="00921475" w:rsidRPr="001C6AF5">
              <w:rPr>
                <w:rFonts w:asciiTheme="minorHAnsi" w:hAnsiTheme="minorHAnsi" w:cstheme="minorHAnsi"/>
                <w:szCs w:val="20"/>
              </w:rPr>
              <w:t>.</w:t>
            </w:r>
          </w:p>
          <w:p w14:paraId="5FA40ACB" w14:textId="67E8C29B" w:rsidR="0000761F" w:rsidRPr="001C6AF5" w:rsidRDefault="002A7B61" w:rsidP="00B10B71">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Asistenca teknike 2026-2030: mbuluar nga OSS,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rast se OSS nuk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zhvilluar dhe nuk eshte funksionale, kostot e TA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ndahen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kryerjen e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w:t>
            </w:r>
            <w:r w:rsidR="00921475" w:rsidRPr="001C6AF5">
              <w:rPr>
                <w:rFonts w:asciiTheme="minorHAnsi" w:hAnsiTheme="minorHAnsi" w:cstheme="minorHAnsi"/>
                <w:szCs w:val="20"/>
              </w:rPr>
              <w:t>.</w:t>
            </w:r>
          </w:p>
          <w:p w14:paraId="333EFAB1" w14:textId="77777777" w:rsidR="0000761F" w:rsidRPr="001C6AF5" w:rsidRDefault="0000761F" w:rsidP="00B10B71">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12243630" w14:textId="677EA8D2" w:rsidR="0000761F" w:rsidRPr="001C6AF5" w:rsidRDefault="002D6202" w:rsidP="00B10B71">
            <w:pPr>
              <w:spacing w:before="20" w:after="20"/>
              <w:rPr>
                <w:rFonts w:asciiTheme="minorHAnsi" w:hAnsiTheme="minorHAnsi" w:cstheme="minorHAnsi"/>
                <w:szCs w:val="20"/>
              </w:rPr>
            </w:pPr>
            <w:r w:rsidRPr="001C6AF5">
              <w:rPr>
                <w:rFonts w:asciiTheme="minorHAnsi" w:hAnsiTheme="minorHAnsi" w:cstheme="minorHAnsi"/>
                <w:szCs w:val="20"/>
              </w:rPr>
              <w:t>Burimet e mundshme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financimit:</w:t>
            </w:r>
          </w:p>
          <w:p w14:paraId="3E05F312" w14:textId="3CC140F7" w:rsidR="00EE1CB2" w:rsidRPr="001C6AF5" w:rsidRDefault="00EE1CB2" w:rsidP="00EE1CB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financim nga pronar</w:t>
            </w:r>
            <w:r w:rsidR="00E91290" w:rsidRPr="001C6AF5">
              <w:rPr>
                <w:rFonts w:asciiTheme="minorHAnsi" w:hAnsiTheme="minorHAnsi" w:cstheme="minorHAnsi"/>
                <w:szCs w:val="20"/>
              </w:rPr>
              <w:t>e</w:t>
            </w:r>
            <w:r w:rsidRPr="001C6AF5">
              <w:rPr>
                <w:rFonts w:asciiTheme="minorHAnsi" w:hAnsiTheme="minorHAnsi" w:cstheme="minorHAnsi"/>
                <w:szCs w:val="20"/>
              </w:rPr>
              <w:t>t e sht</w:t>
            </w:r>
            <w:r w:rsidR="00E91290" w:rsidRPr="001C6AF5">
              <w:rPr>
                <w:rFonts w:asciiTheme="minorHAnsi" w:hAnsiTheme="minorHAnsi" w:cstheme="minorHAnsi"/>
                <w:szCs w:val="20"/>
              </w:rPr>
              <w:t>e</w:t>
            </w:r>
            <w:r w:rsidRPr="001C6AF5">
              <w:rPr>
                <w:rFonts w:asciiTheme="minorHAnsi" w:hAnsiTheme="minorHAnsi" w:cstheme="minorHAnsi"/>
                <w:szCs w:val="20"/>
              </w:rPr>
              <w:t>pive.</w:t>
            </w:r>
          </w:p>
          <w:p w14:paraId="054ACC90" w14:textId="09C6C104" w:rsidR="00EE1CB2" w:rsidRPr="001C6AF5" w:rsidRDefault="00EE1CB2" w:rsidP="00EE1CB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financim nga Qeveria Shqiptare n</w:t>
            </w:r>
            <w:r w:rsidR="00E91290" w:rsidRPr="001C6AF5">
              <w:rPr>
                <w:rFonts w:asciiTheme="minorHAnsi" w:hAnsiTheme="minorHAnsi" w:cstheme="minorHAnsi"/>
                <w:szCs w:val="20"/>
              </w:rPr>
              <w:t>e</w:t>
            </w:r>
            <w:r w:rsidRPr="001C6AF5">
              <w:rPr>
                <w:rFonts w:asciiTheme="minorHAnsi" w:hAnsiTheme="minorHAnsi" w:cstheme="minorHAnsi"/>
                <w:szCs w:val="20"/>
              </w:rPr>
              <w:t>p</w:t>
            </w:r>
            <w:r w:rsidR="00E91290" w:rsidRPr="001C6AF5">
              <w:rPr>
                <w:rFonts w:asciiTheme="minorHAnsi" w:hAnsiTheme="minorHAnsi" w:cstheme="minorHAnsi"/>
                <w:szCs w:val="20"/>
              </w:rPr>
              <w:t>e</w:t>
            </w:r>
            <w:r w:rsidRPr="001C6AF5">
              <w:rPr>
                <w:rFonts w:asciiTheme="minorHAnsi" w:hAnsiTheme="minorHAnsi" w:cstheme="minorHAnsi"/>
                <w:szCs w:val="20"/>
              </w:rPr>
              <w:t>rmjet mekanizmave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(grantet e synuar, kredit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buta, reduktimi/p</w:t>
            </w:r>
            <w:r w:rsidR="00E91290" w:rsidRPr="001C6AF5">
              <w:rPr>
                <w:rFonts w:asciiTheme="minorHAnsi" w:hAnsiTheme="minorHAnsi" w:cstheme="minorHAnsi"/>
                <w:szCs w:val="20"/>
              </w:rPr>
              <w:t>e</w:t>
            </w:r>
            <w:r w:rsidRPr="001C6AF5">
              <w:rPr>
                <w:rFonts w:asciiTheme="minorHAnsi" w:hAnsiTheme="minorHAnsi" w:cstheme="minorHAnsi"/>
                <w:szCs w:val="20"/>
              </w:rPr>
              <w:t>rjashtimi i taksave p</w:t>
            </w:r>
            <w:r w:rsidR="00E91290" w:rsidRPr="001C6AF5">
              <w:rPr>
                <w:rFonts w:asciiTheme="minorHAnsi" w:hAnsiTheme="minorHAnsi" w:cstheme="minorHAnsi"/>
                <w:szCs w:val="20"/>
              </w:rPr>
              <w:t>e</w:t>
            </w:r>
            <w:r w:rsidRPr="001C6AF5">
              <w:rPr>
                <w:rFonts w:asciiTheme="minorHAnsi" w:hAnsiTheme="minorHAnsi" w:cstheme="minorHAnsi"/>
                <w:szCs w:val="20"/>
              </w:rPr>
              <w:t>r produktet dhe pajisjet EE/RE, modeli publik ESCO, etj.).</w:t>
            </w:r>
          </w:p>
          <w:p w14:paraId="21B974A0" w14:textId="0C8B54EC" w:rsidR="00EE1CB2" w:rsidRPr="001C6AF5" w:rsidRDefault="00EE1CB2" w:rsidP="00EE1CB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financim nga Qeveria Shqiptare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100%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investimeve EE/RE p</w:t>
            </w:r>
            <w:r w:rsidR="00E91290" w:rsidRPr="001C6AF5">
              <w:rPr>
                <w:rFonts w:asciiTheme="minorHAnsi" w:hAnsiTheme="minorHAnsi" w:cstheme="minorHAnsi"/>
                <w:szCs w:val="20"/>
              </w:rPr>
              <w:t>e</w:t>
            </w:r>
            <w:r w:rsidRPr="001C6AF5">
              <w:rPr>
                <w:rFonts w:asciiTheme="minorHAnsi" w:hAnsiTheme="minorHAnsi" w:cstheme="minorHAnsi"/>
                <w:szCs w:val="20"/>
              </w:rPr>
              <w:t>r rinovimin 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grupet e cenueshme sociale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 xml:space="preserve">ri energjitike. </w:t>
            </w:r>
          </w:p>
          <w:p w14:paraId="21966DAE" w14:textId="5911A030" w:rsidR="00EE1CB2" w:rsidRPr="001C6AF5" w:rsidRDefault="00EE1CB2" w:rsidP="00EE1CB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financim n</w:t>
            </w:r>
            <w:r w:rsidR="00E91290" w:rsidRPr="001C6AF5">
              <w:rPr>
                <w:rFonts w:asciiTheme="minorHAnsi" w:hAnsiTheme="minorHAnsi" w:cstheme="minorHAnsi"/>
                <w:szCs w:val="20"/>
              </w:rPr>
              <w:t>e</w:t>
            </w:r>
            <w:r w:rsidRPr="001C6AF5">
              <w:rPr>
                <w:rFonts w:asciiTheme="minorHAnsi" w:hAnsiTheme="minorHAnsi" w:cstheme="minorHAnsi"/>
                <w:szCs w:val="20"/>
              </w:rPr>
              <w:t>p</w:t>
            </w:r>
            <w:r w:rsidR="00E91290" w:rsidRPr="001C6AF5">
              <w:rPr>
                <w:rFonts w:asciiTheme="minorHAnsi" w:hAnsiTheme="minorHAnsi" w:cstheme="minorHAnsi"/>
                <w:szCs w:val="20"/>
              </w:rPr>
              <w:t>e</w:t>
            </w:r>
            <w:r w:rsidRPr="001C6AF5">
              <w:rPr>
                <w:rFonts w:asciiTheme="minorHAnsi" w:hAnsiTheme="minorHAnsi" w:cstheme="minorHAnsi"/>
                <w:szCs w:val="20"/>
              </w:rPr>
              <w:t>rmjet fondeve nd</w:t>
            </w:r>
            <w:r w:rsidR="00E91290" w:rsidRPr="001C6AF5">
              <w:rPr>
                <w:rFonts w:asciiTheme="minorHAnsi" w:hAnsiTheme="minorHAnsi" w:cstheme="minorHAnsi"/>
                <w:szCs w:val="20"/>
              </w:rPr>
              <w:t>e</w:t>
            </w:r>
            <w:r w:rsidRPr="001C6AF5">
              <w:rPr>
                <w:rFonts w:asciiTheme="minorHAnsi" w:hAnsiTheme="minorHAnsi" w:cstheme="minorHAnsi"/>
                <w:szCs w:val="20"/>
              </w:rPr>
              <w:t>rkomb</w:t>
            </w:r>
            <w:r w:rsidR="00E91290" w:rsidRPr="001C6AF5">
              <w:rPr>
                <w:rFonts w:asciiTheme="minorHAnsi" w:hAnsiTheme="minorHAnsi" w:cstheme="minorHAnsi"/>
                <w:szCs w:val="20"/>
              </w:rPr>
              <w:t>e</w:t>
            </w:r>
            <w:r w:rsidRPr="001C6AF5">
              <w:rPr>
                <w:rFonts w:asciiTheme="minorHAnsi" w:hAnsiTheme="minorHAnsi" w:cstheme="minorHAnsi"/>
                <w:szCs w:val="20"/>
              </w:rPr>
              <w:t>tare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zhvillimit, nga BE dhe nga burime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tjera.</w:t>
            </w:r>
          </w:p>
          <w:p w14:paraId="3BBAED48" w14:textId="77777777" w:rsidR="0000761F" w:rsidRPr="001C6AF5" w:rsidRDefault="0000761F" w:rsidP="00C8350D">
            <w:pPr>
              <w:spacing w:after="0" w:line="240" w:lineRule="auto"/>
              <w:rPr>
                <w:rFonts w:asciiTheme="minorHAnsi" w:hAnsiTheme="minorHAnsi" w:cstheme="minorHAnsi"/>
                <w:szCs w:val="20"/>
              </w:rPr>
            </w:pPr>
          </w:p>
          <w:p w14:paraId="4C87EF22" w14:textId="5C41DF1B" w:rsidR="00EE1CB2" w:rsidRPr="001C6AF5" w:rsidRDefault="0000761F" w:rsidP="00EE1CB2">
            <w:pPr>
              <w:pBdr>
                <w:top w:val="none" w:sz="4" w:space="0" w:color="000000"/>
                <w:left w:val="none" w:sz="4" w:space="0" w:color="000000"/>
                <w:bottom w:val="none" w:sz="4" w:space="0" w:color="000000"/>
                <w:right w:val="none" w:sz="4" w:space="0" w:color="000000"/>
                <w:between w:val="none" w:sz="4" w:space="0" w:color="000000"/>
              </w:pBdr>
              <w:spacing w:after="0" w:line="240" w:lineRule="auto"/>
              <w:rPr>
                <w:rFonts w:asciiTheme="minorHAnsi" w:hAnsiTheme="minorHAnsi" w:cstheme="minorHAnsi"/>
                <w:i/>
                <w:iCs/>
                <w:szCs w:val="20"/>
              </w:rPr>
            </w:pPr>
            <w:r w:rsidRPr="001C6AF5">
              <w:rPr>
                <w:rFonts w:asciiTheme="minorHAnsi" w:hAnsiTheme="minorHAnsi" w:cstheme="minorHAnsi"/>
                <w:i/>
                <w:iCs/>
                <w:szCs w:val="20"/>
              </w:rPr>
              <w:t>*</w:t>
            </w:r>
            <w:r w:rsidR="00EE1CB2" w:rsidRPr="001C6AF5">
              <w:rPr>
                <w:rFonts w:asciiTheme="minorHAnsi" w:hAnsiTheme="minorHAnsi" w:cstheme="minorHAnsi"/>
                <w:i/>
                <w:iCs/>
                <w:szCs w:val="20"/>
              </w:rPr>
              <w:t>Sh</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nim: Nevojat p</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r investime nuk n</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nkuptojn</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 xml:space="preserve"> shp</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rndarjen e burimeve t</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 xml:space="preserve"> financimit nga buxheti i shtetit. Programi i zbatimit t</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 xml:space="preserve"> rinovimit p</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r periudha t</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 xml:space="preserve"> ndryshme (p</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r shembull 2026 - 2030), duhet t</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 xml:space="preserve"> ndaj</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 xml:space="preserve"> burimet e financimit p</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r lloje t</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 xml:space="preserve"> ndryshme nd</w:t>
            </w:r>
            <w:r w:rsidR="00E91290" w:rsidRPr="001C6AF5">
              <w:rPr>
                <w:rFonts w:asciiTheme="minorHAnsi" w:hAnsiTheme="minorHAnsi" w:cstheme="minorHAnsi"/>
                <w:i/>
                <w:iCs/>
                <w:szCs w:val="20"/>
              </w:rPr>
              <w:t>e</w:t>
            </w:r>
            <w:r w:rsidR="00EE1CB2" w:rsidRPr="001C6AF5">
              <w:rPr>
                <w:rFonts w:asciiTheme="minorHAnsi" w:hAnsiTheme="minorHAnsi" w:cstheme="minorHAnsi"/>
                <w:i/>
                <w:iCs/>
                <w:szCs w:val="20"/>
              </w:rPr>
              <w:t>rtesash banimi.</w:t>
            </w:r>
          </w:p>
          <w:p w14:paraId="2DAFE035" w14:textId="3B7CB296" w:rsidR="0000761F" w:rsidRPr="001C6AF5" w:rsidRDefault="00EE1CB2" w:rsidP="00B10B71">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i/>
                <w:iCs/>
                <w:szCs w:val="20"/>
              </w:rPr>
            </w:pPr>
            <w:r w:rsidRPr="001C6AF5">
              <w:rPr>
                <w:rFonts w:asciiTheme="minorHAnsi" w:hAnsiTheme="minorHAnsi" w:cstheme="minorHAnsi"/>
                <w:i/>
                <w:iCs/>
                <w:szCs w:val="20"/>
              </w:rPr>
              <w:t>P</w:t>
            </w:r>
            <w:r w:rsidR="00E91290" w:rsidRPr="001C6AF5">
              <w:rPr>
                <w:rFonts w:asciiTheme="minorHAnsi" w:hAnsiTheme="minorHAnsi" w:cstheme="minorHAnsi"/>
                <w:i/>
                <w:iCs/>
                <w:szCs w:val="20"/>
              </w:rPr>
              <w:t>e</w:t>
            </w:r>
            <w:r w:rsidRPr="001C6AF5">
              <w:rPr>
                <w:rFonts w:asciiTheme="minorHAnsi" w:hAnsiTheme="minorHAnsi" w:cstheme="minorHAnsi"/>
                <w:i/>
                <w:iCs/>
                <w:szCs w:val="20"/>
              </w:rPr>
              <w:t>r nd</w:t>
            </w:r>
            <w:r w:rsidR="00E91290" w:rsidRPr="001C6AF5">
              <w:rPr>
                <w:rFonts w:asciiTheme="minorHAnsi" w:hAnsiTheme="minorHAnsi" w:cstheme="minorHAnsi"/>
                <w:i/>
                <w:iCs/>
                <w:szCs w:val="20"/>
              </w:rPr>
              <w:t>e</w:t>
            </w:r>
            <w:r w:rsidRPr="001C6AF5">
              <w:rPr>
                <w:rFonts w:asciiTheme="minorHAnsi" w:hAnsiTheme="minorHAnsi" w:cstheme="minorHAnsi"/>
                <w:i/>
                <w:iCs/>
                <w:szCs w:val="20"/>
              </w:rPr>
              <w:t>rtesat e reja p</w:t>
            </w:r>
            <w:r w:rsidR="00E91290" w:rsidRPr="001C6AF5">
              <w:rPr>
                <w:rFonts w:asciiTheme="minorHAnsi" w:hAnsiTheme="minorHAnsi" w:cstheme="minorHAnsi"/>
                <w:i/>
                <w:iCs/>
                <w:szCs w:val="20"/>
              </w:rPr>
              <w:t>e</w:t>
            </w:r>
            <w:r w:rsidRPr="001C6AF5">
              <w:rPr>
                <w:rFonts w:asciiTheme="minorHAnsi" w:hAnsiTheme="minorHAnsi" w:cstheme="minorHAnsi"/>
                <w:i/>
                <w:iCs/>
                <w:szCs w:val="20"/>
              </w:rPr>
              <w:t>rfshihen vet</w:t>
            </w:r>
            <w:r w:rsidR="00E91290" w:rsidRPr="001C6AF5">
              <w:rPr>
                <w:rFonts w:asciiTheme="minorHAnsi" w:hAnsiTheme="minorHAnsi" w:cstheme="minorHAnsi"/>
                <w:i/>
                <w:iCs/>
                <w:szCs w:val="20"/>
              </w:rPr>
              <w:t>e</w:t>
            </w:r>
            <w:r w:rsidRPr="001C6AF5">
              <w:rPr>
                <w:rFonts w:asciiTheme="minorHAnsi" w:hAnsiTheme="minorHAnsi" w:cstheme="minorHAnsi"/>
                <w:i/>
                <w:iCs/>
                <w:szCs w:val="20"/>
              </w:rPr>
              <w:t>m masat EE/RES p</w:t>
            </w:r>
            <w:r w:rsidR="00E91290" w:rsidRPr="001C6AF5">
              <w:rPr>
                <w:rFonts w:asciiTheme="minorHAnsi" w:hAnsiTheme="minorHAnsi" w:cstheme="minorHAnsi"/>
                <w:i/>
                <w:iCs/>
                <w:szCs w:val="20"/>
              </w:rPr>
              <w:t>e</w:t>
            </w:r>
            <w:r w:rsidRPr="001C6AF5">
              <w:rPr>
                <w:rFonts w:asciiTheme="minorHAnsi" w:hAnsiTheme="minorHAnsi" w:cstheme="minorHAnsi"/>
                <w:i/>
                <w:iCs/>
                <w:szCs w:val="20"/>
              </w:rPr>
              <w:t>r plot</w:t>
            </w:r>
            <w:r w:rsidR="00E91290" w:rsidRPr="001C6AF5">
              <w:rPr>
                <w:rFonts w:asciiTheme="minorHAnsi" w:hAnsiTheme="minorHAnsi" w:cstheme="minorHAnsi"/>
                <w:i/>
                <w:iCs/>
                <w:szCs w:val="20"/>
              </w:rPr>
              <w:t>e</w:t>
            </w:r>
            <w:r w:rsidRPr="001C6AF5">
              <w:rPr>
                <w:rFonts w:asciiTheme="minorHAnsi" w:hAnsiTheme="minorHAnsi" w:cstheme="minorHAnsi"/>
                <w:i/>
                <w:iCs/>
                <w:szCs w:val="20"/>
              </w:rPr>
              <w:t>simin e kushteve t</w:t>
            </w:r>
            <w:r w:rsidR="00E91290" w:rsidRPr="001C6AF5">
              <w:rPr>
                <w:rFonts w:asciiTheme="minorHAnsi" w:hAnsiTheme="minorHAnsi" w:cstheme="minorHAnsi"/>
                <w:i/>
                <w:iCs/>
                <w:szCs w:val="20"/>
              </w:rPr>
              <w:t>e</w:t>
            </w:r>
            <w:r w:rsidRPr="001C6AF5">
              <w:rPr>
                <w:rFonts w:asciiTheme="minorHAnsi" w:hAnsiTheme="minorHAnsi" w:cstheme="minorHAnsi"/>
                <w:i/>
                <w:iCs/>
                <w:szCs w:val="20"/>
              </w:rPr>
              <w:t xml:space="preserve"> ZEB.</w:t>
            </w:r>
            <w:r w:rsidR="0000761F" w:rsidRPr="001C6AF5">
              <w:rPr>
                <w:rFonts w:asciiTheme="minorHAnsi" w:hAnsiTheme="minorHAnsi" w:cstheme="minorHAnsi"/>
                <w:i/>
                <w:iCs/>
                <w:szCs w:val="20"/>
              </w:rPr>
              <w:t xml:space="preserve"> </w:t>
            </w:r>
          </w:p>
        </w:tc>
      </w:tr>
      <w:tr w:rsidR="0000761F" w:rsidRPr="001C6AF5" w14:paraId="26018E9A" w14:textId="77777777" w:rsidTr="001C6AF5">
        <w:trPr>
          <w:trHeight w:hRule="exact" w:val="2485"/>
        </w:trPr>
        <w:tc>
          <w:tcPr>
            <w:tcW w:w="2140" w:type="dxa"/>
            <w:tcBorders>
              <w:left w:val="single" w:sz="4" w:space="0" w:color="auto"/>
            </w:tcBorders>
          </w:tcPr>
          <w:p w14:paraId="5E7951ED" w14:textId="489ECA34" w:rsidR="0000761F" w:rsidRPr="001C6AF5" w:rsidRDefault="00F14982" w:rsidP="00B10B71">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675" w:type="dxa"/>
            <w:tcBorders>
              <w:right w:val="single" w:sz="4" w:space="0" w:color="auto"/>
            </w:tcBorders>
          </w:tcPr>
          <w:p w14:paraId="6F48CDEE" w14:textId="3190723D" w:rsidR="0000761F" w:rsidRPr="001C6AF5" w:rsidRDefault="0076427F" w:rsidP="00B10B71">
            <w:pPr>
              <w:spacing w:before="20" w:after="20"/>
              <w:rPr>
                <w:rFonts w:asciiTheme="minorHAnsi" w:hAnsiTheme="minorHAnsi" w:cstheme="minorHAnsi"/>
                <w:szCs w:val="20"/>
              </w:rPr>
            </w:pPr>
            <w:r w:rsidRPr="001C6AF5">
              <w:rPr>
                <w:rFonts w:asciiTheme="minorHAnsi" w:hAnsiTheme="minorHAnsi" w:cstheme="minorHAnsi"/>
                <w:szCs w:val="20"/>
              </w:rPr>
              <w:t>MoIE, Agjencia p</w:t>
            </w:r>
            <w:r w:rsidR="00E91290" w:rsidRPr="001C6AF5">
              <w:rPr>
                <w:rFonts w:asciiTheme="minorHAnsi" w:hAnsiTheme="minorHAnsi" w:cstheme="minorHAnsi"/>
                <w:szCs w:val="20"/>
              </w:rPr>
              <w:t>e</w:t>
            </w:r>
            <w:r w:rsidRPr="001C6AF5">
              <w:rPr>
                <w:rFonts w:asciiTheme="minorHAnsi" w:hAnsiTheme="minorHAnsi" w:cstheme="minorHAnsi"/>
                <w:szCs w:val="20"/>
              </w:rPr>
              <w:t>r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n e Energjis</w:t>
            </w:r>
            <w:r w:rsidR="00E91290" w:rsidRPr="001C6AF5">
              <w:rPr>
                <w:rFonts w:asciiTheme="minorHAnsi" w:hAnsiTheme="minorHAnsi" w:cstheme="minorHAnsi"/>
                <w:szCs w:val="20"/>
              </w:rPr>
              <w:t>e</w:t>
            </w:r>
            <w:r w:rsidRPr="001C6AF5">
              <w:rPr>
                <w:rFonts w:asciiTheme="minorHAnsi" w:hAnsiTheme="minorHAnsi" w:cstheme="minorHAnsi"/>
                <w:szCs w:val="20"/>
              </w:rPr>
              <w:t>, Fondi i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(Fondi </w:t>
            </w:r>
            <w:r w:rsidR="003E0BDC" w:rsidRPr="001C6AF5">
              <w:rPr>
                <w:rFonts w:asciiTheme="minorHAnsi" w:hAnsiTheme="minorHAnsi" w:cstheme="minorHAnsi"/>
                <w:szCs w:val="20"/>
              </w:rPr>
              <w:t>EE) *</w:t>
            </w:r>
          </w:p>
          <w:p w14:paraId="571125AF" w14:textId="77777777" w:rsidR="0000761F" w:rsidRPr="001C6AF5" w:rsidRDefault="0000761F" w:rsidP="00B10B71">
            <w:pPr>
              <w:spacing w:before="20" w:after="20"/>
              <w:rPr>
                <w:rFonts w:asciiTheme="minorHAnsi" w:hAnsiTheme="minorHAnsi" w:cstheme="minorHAnsi"/>
                <w:szCs w:val="20"/>
              </w:rPr>
            </w:pPr>
          </w:p>
          <w:p w14:paraId="47DF9F16" w14:textId="5FA6729C" w:rsidR="0000761F" w:rsidRPr="001C6AF5" w:rsidRDefault="0076427F" w:rsidP="00B10B71">
            <w:pPr>
              <w:spacing w:before="20" w:after="20"/>
              <w:rPr>
                <w:rFonts w:asciiTheme="minorHAnsi" w:hAnsiTheme="minorHAnsi" w:cstheme="minorHAnsi"/>
                <w:szCs w:val="20"/>
              </w:rPr>
            </w:pPr>
            <w:r w:rsidRPr="001C6AF5">
              <w:rPr>
                <w:rFonts w:asciiTheme="minorHAnsi" w:hAnsiTheme="minorHAnsi" w:cstheme="minorHAnsi"/>
                <w:szCs w:val="20"/>
              </w:rPr>
              <w:t>MoIE – zhvillimi i Programit, p</w:t>
            </w:r>
            <w:r w:rsidR="00E91290" w:rsidRPr="001C6AF5">
              <w:rPr>
                <w:rFonts w:asciiTheme="minorHAnsi" w:hAnsiTheme="minorHAnsi" w:cstheme="minorHAnsi"/>
                <w:szCs w:val="20"/>
              </w:rPr>
              <w:t>e</w:t>
            </w:r>
            <w:r w:rsidRPr="001C6AF5">
              <w:rPr>
                <w:rFonts w:asciiTheme="minorHAnsi" w:hAnsiTheme="minorHAnsi" w:cstheme="minorHAnsi"/>
                <w:szCs w:val="20"/>
              </w:rPr>
              <w:t>rcaktimi i kritereve, monitorimi operacional i zbatimit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Programit; AEE dhe Fondi EE – zbatimi i p</w:t>
            </w:r>
            <w:r w:rsidR="00E91290" w:rsidRPr="001C6AF5">
              <w:rPr>
                <w:rFonts w:asciiTheme="minorHAnsi" w:hAnsiTheme="minorHAnsi" w:cstheme="minorHAnsi"/>
                <w:szCs w:val="20"/>
              </w:rPr>
              <w:t>e</w:t>
            </w:r>
            <w:r w:rsidRPr="001C6AF5">
              <w:rPr>
                <w:rFonts w:asciiTheme="minorHAnsi" w:hAnsiTheme="minorHAnsi" w:cstheme="minorHAnsi"/>
                <w:szCs w:val="20"/>
              </w:rPr>
              <w:t>rgjithsh</w:t>
            </w:r>
            <w:r w:rsidR="00E91290" w:rsidRPr="001C6AF5">
              <w:rPr>
                <w:rFonts w:asciiTheme="minorHAnsi" w:hAnsiTheme="minorHAnsi" w:cstheme="minorHAnsi"/>
                <w:szCs w:val="20"/>
              </w:rPr>
              <w:t>e</w:t>
            </w:r>
            <w:r w:rsidRPr="001C6AF5">
              <w:rPr>
                <w:rFonts w:asciiTheme="minorHAnsi" w:hAnsiTheme="minorHAnsi" w:cstheme="minorHAnsi"/>
                <w:szCs w:val="20"/>
              </w:rPr>
              <w:t>m i Programit</w:t>
            </w:r>
          </w:p>
          <w:p w14:paraId="68E6FA23" w14:textId="77777777" w:rsidR="0000761F" w:rsidRPr="001C6AF5" w:rsidRDefault="0000761F" w:rsidP="00B10B71">
            <w:pPr>
              <w:spacing w:before="20" w:after="20"/>
              <w:rPr>
                <w:rFonts w:asciiTheme="minorHAnsi" w:hAnsiTheme="minorHAnsi" w:cstheme="minorHAnsi"/>
                <w:szCs w:val="20"/>
              </w:rPr>
            </w:pPr>
          </w:p>
          <w:p w14:paraId="0017072E" w14:textId="659BDAC6" w:rsidR="0000761F" w:rsidRPr="001C6AF5" w:rsidRDefault="0000761F" w:rsidP="00B10B71">
            <w:pPr>
              <w:spacing w:before="20" w:after="20"/>
              <w:rPr>
                <w:rFonts w:asciiTheme="minorHAnsi" w:hAnsiTheme="minorHAnsi" w:cstheme="minorHAnsi"/>
                <w:i/>
                <w:iCs/>
                <w:szCs w:val="20"/>
              </w:rPr>
            </w:pPr>
            <w:r w:rsidRPr="001C6AF5">
              <w:rPr>
                <w:rFonts w:asciiTheme="minorHAnsi" w:hAnsiTheme="minorHAnsi" w:cstheme="minorHAnsi"/>
                <w:i/>
                <w:iCs/>
                <w:szCs w:val="20"/>
              </w:rPr>
              <w:t>*</w:t>
            </w:r>
            <w:r w:rsidR="0081752B" w:rsidRPr="001C6AF5">
              <w:rPr>
                <w:rFonts w:asciiTheme="minorHAnsi" w:hAnsiTheme="minorHAnsi" w:cstheme="minorHAnsi"/>
                <w:i/>
                <w:iCs/>
                <w:szCs w:val="20"/>
              </w:rPr>
              <w:t>Sh</w:t>
            </w:r>
            <w:r w:rsidR="00E91290" w:rsidRPr="001C6AF5">
              <w:rPr>
                <w:rFonts w:asciiTheme="minorHAnsi" w:hAnsiTheme="minorHAnsi" w:cstheme="minorHAnsi"/>
                <w:i/>
                <w:iCs/>
                <w:szCs w:val="20"/>
              </w:rPr>
              <w:t>e</w:t>
            </w:r>
            <w:r w:rsidR="0081752B" w:rsidRPr="001C6AF5">
              <w:rPr>
                <w:rFonts w:asciiTheme="minorHAnsi" w:hAnsiTheme="minorHAnsi" w:cstheme="minorHAnsi"/>
                <w:i/>
                <w:iCs/>
                <w:szCs w:val="20"/>
              </w:rPr>
              <w:t>nim: Fondi p</w:t>
            </w:r>
            <w:r w:rsidR="00E91290" w:rsidRPr="001C6AF5">
              <w:rPr>
                <w:rFonts w:asciiTheme="minorHAnsi" w:hAnsiTheme="minorHAnsi" w:cstheme="minorHAnsi"/>
                <w:i/>
                <w:iCs/>
                <w:szCs w:val="20"/>
              </w:rPr>
              <w:t>e</w:t>
            </w:r>
            <w:r w:rsidR="0081752B" w:rsidRPr="001C6AF5">
              <w:rPr>
                <w:rFonts w:asciiTheme="minorHAnsi" w:hAnsiTheme="minorHAnsi" w:cstheme="minorHAnsi"/>
                <w:i/>
                <w:iCs/>
                <w:szCs w:val="20"/>
              </w:rPr>
              <w:t>r EE do t</w:t>
            </w:r>
            <w:r w:rsidR="00E91290" w:rsidRPr="001C6AF5">
              <w:rPr>
                <w:rFonts w:asciiTheme="minorHAnsi" w:hAnsiTheme="minorHAnsi" w:cstheme="minorHAnsi"/>
                <w:i/>
                <w:iCs/>
                <w:szCs w:val="20"/>
              </w:rPr>
              <w:t>e</w:t>
            </w:r>
            <w:r w:rsidR="0081752B" w:rsidRPr="001C6AF5">
              <w:rPr>
                <w:rFonts w:asciiTheme="minorHAnsi" w:hAnsiTheme="minorHAnsi" w:cstheme="minorHAnsi"/>
                <w:i/>
                <w:iCs/>
                <w:szCs w:val="20"/>
              </w:rPr>
              <w:t xml:space="preserve"> themelohet sipas draftit t</w:t>
            </w:r>
            <w:r w:rsidR="00E91290" w:rsidRPr="001C6AF5">
              <w:rPr>
                <w:rFonts w:asciiTheme="minorHAnsi" w:hAnsiTheme="minorHAnsi" w:cstheme="minorHAnsi"/>
                <w:i/>
                <w:iCs/>
                <w:szCs w:val="20"/>
              </w:rPr>
              <w:t>e</w:t>
            </w:r>
            <w:r w:rsidR="0081752B" w:rsidRPr="001C6AF5">
              <w:rPr>
                <w:rFonts w:asciiTheme="minorHAnsi" w:hAnsiTheme="minorHAnsi" w:cstheme="minorHAnsi"/>
                <w:i/>
                <w:iCs/>
                <w:szCs w:val="20"/>
              </w:rPr>
              <w:t xml:space="preserve"> par</w:t>
            </w:r>
            <w:r w:rsidR="00E91290" w:rsidRPr="001C6AF5">
              <w:rPr>
                <w:rFonts w:asciiTheme="minorHAnsi" w:hAnsiTheme="minorHAnsi" w:cstheme="minorHAnsi"/>
                <w:i/>
                <w:iCs/>
                <w:szCs w:val="20"/>
              </w:rPr>
              <w:t>e</w:t>
            </w:r>
            <w:r w:rsidR="0081752B" w:rsidRPr="001C6AF5">
              <w:rPr>
                <w:rFonts w:asciiTheme="minorHAnsi" w:hAnsiTheme="minorHAnsi" w:cstheme="minorHAnsi"/>
                <w:i/>
                <w:iCs/>
                <w:szCs w:val="20"/>
              </w:rPr>
              <w:t xml:space="preserve"> t</w:t>
            </w:r>
            <w:r w:rsidR="00E91290" w:rsidRPr="001C6AF5">
              <w:rPr>
                <w:rFonts w:asciiTheme="minorHAnsi" w:hAnsiTheme="minorHAnsi" w:cstheme="minorHAnsi"/>
                <w:i/>
                <w:iCs/>
                <w:szCs w:val="20"/>
              </w:rPr>
              <w:t>e</w:t>
            </w:r>
            <w:r w:rsidR="0081752B" w:rsidRPr="001C6AF5">
              <w:rPr>
                <w:rFonts w:asciiTheme="minorHAnsi" w:hAnsiTheme="minorHAnsi" w:cstheme="minorHAnsi"/>
                <w:i/>
                <w:iCs/>
                <w:szCs w:val="20"/>
              </w:rPr>
              <w:t xml:space="preserve"> Ligjit te p</w:t>
            </w:r>
            <w:r w:rsidR="00E91290" w:rsidRPr="001C6AF5">
              <w:rPr>
                <w:rFonts w:asciiTheme="minorHAnsi" w:hAnsiTheme="minorHAnsi" w:cstheme="minorHAnsi"/>
                <w:i/>
                <w:iCs/>
                <w:szCs w:val="20"/>
              </w:rPr>
              <w:t>e</w:t>
            </w:r>
            <w:r w:rsidR="0081752B" w:rsidRPr="001C6AF5">
              <w:rPr>
                <w:rFonts w:asciiTheme="minorHAnsi" w:hAnsiTheme="minorHAnsi" w:cstheme="minorHAnsi"/>
                <w:i/>
                <w:iCs/>
                <w:szCs w:val="20"/>
              </w:rPr>
              <w:t>rgatitur p</w:t>
            </w:r>
            <w:r w:rsidR="00E91290" w:rsidRPr="001C6AF5">
              <w:rPr>
                <w:rFonts w:asciiTheme="minorHAnsi" w:hAnsiTheme="minorHAnsi" w:cstheme="minorHAnsi"/>
                <w:i/>
                <w:iCs/>
                <w:szCs w:val="20"/>
              </w:rPr>
              <w:t>e</w:t>
            </w:r>
            <w:r w:rsidR="0081752B" w:rsidRPr="001C6AF5">
              <w:rPr>
                <w:rFonts w:asciiTheme="minorHAnsi" w:hAnsiTheme="minorHAnsi" w:cstheme="minorHAnsi"/>
                <w:i/>
                <w:iCs/>
                <w:szCs w:val="20"/>
              </w:rPr>
              <w:t>r EE</w:t>
            </w:r>
            <w:r w:rsidRPr="001C6AF5">
              <w:rPr>
                <w:rFonts w:asciiTheme="minorHAnsi" w:hAnsiTheme="minorHAnsi" w:cstheme="minorHAnsi"/>
                <w:i/>
                <w:iCs/>
                <w:szCs w:val="20"/>
              </w:rPr>
              <w:t xml:space="preserve">  </w:t>
            </w:r>
          </w:p>
          <w:p w14:paraId="0E7B29DC" w14:textId="77777777" w:rsidR="0000761F" w:rsidRPr="001C6AF5" w:rsidRDefault="0000761F" w:rsidP="00B10B71">
            <w:pPr>
              <w:spacing w:before="20" w:after="20"/>
              <w:rPr>
                <w:rFonts w:asciiTheme="minorHAnsi" w:hAnsiTheme="minorHAnsi" w:cstheme="minorHAnsi"/>
                <w:szCs w:val="20"/>
              </w:rPr>
            </w:pPr>
            <w:r w:rsidRPr="001C6AF5">
              <w:rPr>
                <w:rFonts w:asciiTheme="minorHAnsi" w:hAnsiTheme="minorHAnsi" w:cstheme="minorHAnsi"/>
                <w:szCs w:val="20"/>
              </w:rPr>
              <w:br/>
            </w:r>
          </w:p>
        </w:tc>
      </w:tr>
    </w:tbl>
    <w:p w14:paraId="24C87B7D" w14:textId="77777777" w:rsidR="0000761F" w:rsidRPr="001C6AF5" w:rsidRDefault="0000761F" w:rsidP="0000761F">
      <w:pPr>
        <w:spacing w:before="20" w:after="20"/>
        <w:rPr>
          <w:rFonts w:asciiTheme="minorHAnsi" w:hAnsiTheme="minorHAnsi" w:cstheme="minorHAnsi"/>
          <w:szCs w:val="20"/>
        </w:rPr>
      </w:pPr>
    </w:p>
    <w:p w14:paraId="3A362DFF" w14:textId="77777777" w:rsidR="0000761F" w:rsidRPr="001C6AF5" w:rsidRDefault="0000761F" w:rsidP="0000761F">
      <w:pPr>
        <w:spacing w:after="160"/>
        <w:rPr>
          <w:rFonts w:asciiTheme="minorHAnsi" w:hAnsiTheme="minorHAnsi" w:cstheme="minorHAnsi"/>
        </w:rPr>
      </w:pPr>
    </w:p>
    <w:p w14:paraId="4B8F6355" w14:textId="77777777" w:rsidR="0000761F" w:rsidRPr="001C6AF5" w:rsidRDefault="0000761F" w:rsidP="0000761F">
      <w:pPr>
        <w:spacing w:after="160"/>
        <w:rPr>
          <w:rFonts w:asciiTheme="minorHAnsi" w:hAnsiTheme="minorHAnsi" w:cstheme="minorHAnsi"/>
        </w:rPr>
      </w:pPr>
    </w:p>
    <w:p w14:paraId="56E28999" w14:textId="77777777" w:rsidR="0000761F" w:rsidRPr="001C6AF5" w:rsidRDefault="0000761F" w:rsidP="0000761F">
      <w:pPr>
        <w:spacing w:after="160"/>
        <w:rPr>
          <w:rFonts w:asciiTheme="minorHAnsi" w:hAnsiTheme="minorHAnsi" w:cstheme="minorHAnsi"/>
        </w:rPr>
      </w:pPr>
    </w:p>
    <w:p w14:paraId="4BC584A1" w14:textId="77777777" w:rsidR="0000761F" w:rsidRPr="001C6AF5" w:rsidRDefault="0000761F" w:rsidP="0000761F">
      <w:pPr>
        <w:spacing w:after="160"/>
        <w:rPr>
          <w:rFonts w:asciiTheme="minorHAnsi" w:hAnsiTheme="minorHAnsi" w:cstheme="minorHAnsi"/>
        </w:rPr>
      </w:pPr>
    </w:p>
    <w:p w14:paraId="737DEA5A" w14:textId="77777777" w:rsidR="0000761F" w:rsidRPr="001C6AF5" w:rsidRDefault="0000761F" w:rsidP="0000761F">
      <w:pPr>
        <w:spacing w:after="160"/>
        <w:rPr>
          <w:rFonts w:asciiTheme="minorHAnsi" w:hAnsiTheme="minorHAnsi" w:cstheme="minorHAnsi"/>
        </w:rPr>
      </w:pPr>
    </w:p>
    <w:p w14:paraId="4094850B"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p w14:paraId="1CC0C4B3" w14:textId="77777777" w:rsidR="0000761F" w:rsidRPr="001C6AF5" w:rsidRDefault="0000761F" w:rsidP="0000761F">
      <w:pPr>
        <w:spacing w:after="160"/>
        <w:rPr>
          <w:rFonts w:asciiTheme="minorHAnsi" w:hAnsiTheme="minorHAnsi" w:cstheme="minorHAnsi"/>
        </w:rPr>
      </w:pPr>
    </w:p>
    <w:tbl>
      <w:tblPr>
        <w:tblW w:w="899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855"/>
      </w:tblGrid>
      <w:tr w:rsidR="00F14982" w:rsidRPr="001C6AF5" w14:paraId="6DE08BD2" w14:textId="77777777" w:rsidTr="001C6AF5">
        <w:trPr>
          <w:trHeight w:hRule="exact" w:val="1360"/>
        </w:trPr>
        <w:tc>
          <w:tcPr>
            <w:tcW w:w="2140" w:type="dxa"/>
            <w:tcBorders>
              <w:left w:val="single" w:sz="4" w:space="0" w:color="auto"/>
            </w:tcBorders>
          </w:tcPr>
          <w:p w14:paraId="5B0E9C0C"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5A855040"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1B2FBEEF" w14:textId="156576B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855" w:type="dxa"/>
            <w:tcBorders>
              <w:right w:val="single" w:sz="4" w:space="0" w:color="auto"/>
            </w:tcBorders>
          </w:tcPr>
          <w:p w14:paraId="11BC9DC9" w14:textId="70878D43" w:rsidR="00F14982" w:rsidRPr="001C6AF5" w:rsidRDefault="003D2B67" w:rsidP="00F14982">
            <w:pPr>
              <w:pStyle w:val="Subtitle"/>
              <w:rPr>
                <w:rFonts w:asciiTheme="minorHAnsi" w:hAnsiTheme="minorHAnsi" w:cstheme="minorHAnsi"/>
              </w:rPr>
            </w:pPr>
            <w:bookmarkStart w:id="2409" w:name="_Toc195528449"/>
            <w:bookmarkStart w:id="2410" w:name="_Toc204340541"/>
            <w:r w:rsidRPr="001C6AF5">
              <w:rPr>
                <w:rFonts w:asciiTheme="minorHAnsi" w:hAnsiTheme="minorHAnsi" w:cstheme="minorHAnsi"/>
              </w:rPr>
              <w:t>Programi i rinovimit t</w:t>
            </w:r>
            <w:r w:rsidR="00E91290" w:rsidRPr="001C6AF5">
              <w:rPr>
                <w:rFonts w:asciiTheme="minorHAnsi" w:hAnsiTheme="minorHAnsi" w:cstheme="minorHAnsi"/>
              </w:rPr>
              <w:t>e</w:t>
            </w:r>
            <w:r w:rsidRPr="001C6AF5">
              <w:rPr>
                <w:rFonts w:asciiTheme="minorHAnsi" w:hAnsiTheme="minorHAnsi" w:cstheme="minorHAnsi"/>
              </w:rPr>
              <w:t xml:space="preserve"> nd</w:t>
            </w:r>
            <w:r w:rsidR="00E91290" w:rsidRPr="001C6AF5">
              <w:rPr>
                <w:rFonts w:asciiTheme="minorHAnsi" w:hAnsiTheme="minorHAnsi" w:cstheme="minorHAnsi"/>
              </w:rPr>
              <w:t>e</w:t>
            </w:r>
            <w:r w:rsidRPr="001C6AF5">
              <w:rPr>
                <w:rFonts w:asciiTheme="minorHAnsi" w:hAnsiTheme="minorHAnsi" w:cstheme="minorHAnsi"/>
              </w:rPr>
              <w:t>rtesave publike (qendrore dhe lokale) me masa EE</w:t>
            </w:r>
            <w:bookmarkEnd w:id="2409"/>
            <w:bookmarkEnd w:id="2410"/>
          </w:p>
          <w:p w14:paraId="0BFDDC06" w14:textId="77777777" w:rsidR="00F14982" w:rsidRPr="001C6AF5" w:rsidRDefault="00F14982" w:rsidP="00F14982">
            <w:pPr>
              <w:spacing w:before="20" w:after="20"/>
              <w:rPr>
                <w:rFonts w:asciiTheme="minorHAnsi" w:hAnsiTheme="minorHAnsi" w:cstheme="minorHAnsi"/>
                <w:bCs/>
                <w:szCs w:val="20"/>
              </w:rPr>
            </w:pPr>
            <w:r w:rsidRPr="001C6AF5">
              <w:rPr>
                <w:rFonts w:asciiTheme="minorHAnsi" w:hAnsiTheme="minorHAnsi" w:cstheme="minorHAnsi"/>
                <w:bCs/>
                <w:szCs w:val="20"/>
              </w:rPr>
              <w:t>3</w:t>
            </w:r>
          </w:p>
          <w:p w14:paraId="24EE87E8" w14:textId="77777777" w:rsidR="00F14982" w:rsidRPr="001C6AF5" w:rsidRDefault="00F14982" w:rsidP="00F14982">
            <w:pPr>
              <w:spacing w:before="20" w:after="20"/>
              <w:rPr>
                <w:rFonts w:asciiTheme="minorHAnsi" w:hAnsiTheme="minorHAnsi" w:cstheme="minorHAnsi"/>
                <w:b/>
                <w:szCs w:val="20"/>
              </w:rPr>
            </w:pPr>
            <w:r w:rsidRPr="001C6AF5">
              <w:rPr>
                <w:rFonts w:asciiTheme="minorHAnsi" w:hAnsiTheme="minorHAnsi" w:cstheme="minorHAnsi"/>
                <w:bCs/>
                <w:szCs w:val="20"/>
              </w:rPr>
              <w:t>EE-L4, EE-L5 and EE-L7</w:t>
            </w:r>
          </w:p>
        </w:tc>
      </w:tr>
      <w:tr w:rsidR="00F14982" w:rsidRPr="001C6AF5" w14:paraId="4EB221CB" w14:textId="77777777" w:rsidTr="00B10B71">
        <w:trPr>
          <w:trHeight w:hRule="exact" w:val="345"/>
        </w:trPr>
        <w:tc>
          <w:tcPr>
            <w:tcW w:w="2140" w:type="dxa"/>
            <w:tcBorders>
              <w:left w:val="single" w:sz="4" w:space="0" w:color="auto"/>
            </w:tcBorders>
          </w:tcPr>
          <w:p w14:paraId="5A60EE80" w14:textId="1B43342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855" w:type="dxa"/>
            <w:tcBorders>
              <w:right w:val="single" w:sz="4" w:space="0" w:color="auto"/>
            </w:tcBorders>
          </w:tcPr>
          <w:p w14:paraId="53AA7E0A" w14:textId="7C35B7D4" w:rsidR="00F14982" w:rsidRPr="001C6AF5" w:rsidRDefault="003D2B67" w:rsidP="00F14982">
            <w:pPr>
              <w:spacing w:before="20" w:after="20"/>
              <w:rPr>
                <w:rFonts w:asciiTheme="minorHAnsi" w:hAnsiTheme="minorHAnsi" w:cstheme="minorHAnsi"/>
                <w:szCs w:val="20"/>
              </w:rPr>
            </w:pPr>
            <w:r w:rsidRPr="001C6AF5">
              <w:rPr>
                <w:rFonts w:asciiTheme="minorHAnsi" w:hAnsiTheme="minorHAnsi" w:cstheme="minorHAnsi"/>
                <w:szCs w:val="20"/>
              </w:rPr>
              <w:t>Legjislativ / Financim / Investim</w:t>
            </w:r>
          </w:p>
        </w:tc>
      </w:tr>
      <w:tr w:rsidR="00F14982" w:rsidRPr="001C6AF5" w14:paraId="0B371741" w14:textId="77777777" w:rsidTr="00B10B71">
        <w:trPr>
          <w:trHeight w:hRule="exact" w:val="345"/>
        </w:trPr>
        <w:tc>
          <w:tcPr>
            <w:tcW w:w="2140" w:type="dxa"/>
            <w:tcBorders>
              <w:left w:val="single" w:sz="4" w:space="0" w:color="auto"/>
            </w:tcBorders>
          </w:tcPr>
          <w:p w14:paraId="22C7529F" w14:textId="5343BFA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855" w:type="dxa"/>
            <w:tcBorders>
              <w:right w:val="single" w:sz="4" w:space="0" w:color="auto"/>
            </w:tcBorders>
          </w:tcPr>
          <w:p w14:paraId="53B96A7D"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2026</w:t>
            </w:r>
          </w:p>
        </w:tc>
      </w:tr>
      <w:tr w:rsidR="00F14982" w:rsidRPr="001C6AF5" w14:paraId="422AAFDA" w14:textId="77777777" w:rsidTr="00B10B71">
        <w:trPr>
          <w:trHeight w:hRule="exact" w:val="541"/>
        </w:trPr>
        <w:tc>
          <w:tcPr>
            <w:tcW w:w="2140" w:type="dxa"/>
            <w:tcBorders>
              <w:left w:val="single" w:sz="4" w:space="0" w:color="auto"/>
            </w:tcBorders>
          </w:tcPr>
          <w:p w14:paraId="5B83C3EC" w14:textId="691D49AE"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855" w:type="dxa"/>
            <w:tcBorders>
              <w:right w:val="single" w:sz="4" w:space="0" w:color="auto"/>
            </w:tcBorders>
          </w:tcPr>
          <w:p w14:paraId="69000E1F" w14:textId="23A07F64"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2026 – </w:t>
            </w:r>
            <w:r w:rsidR="003D2B67" w:rsidRPr="001C6AF5">
              <w:rPr>
                <w:rFonts w:asciiTheme="minorHAnsi" w:hAnsiTheme="minorHAnsi" w:cstheme="minorHAnsi"/>
                <w:szCs w:val="20"/>
              </w:rPr>
              <w:t>ne vazhdim</w:t>
            </w:r>
          </w:p>
        </w:tc>
      </w:tr>
      <w:tr w:rsidR="00F14982" w:rsidRPr="001C6AF5" w14:paraId="1B584DA6" w14:textId="77777777" w:rsidTr="00B10B71">
        <w:trPr>
          <w:trHeight w:val="512"/>
        </w:trPr>
        <w:tc>
          <w:tcPr>
            <w:tcW w:w="2140" w:type="dxa"/>
            <w:tcBorders>
              <w:left w:val="single" w:sz="4" w:space="0" w:color="auto"/>
            </w:tcBorders>
          </w:tcPr>
          <w:p w14:paraId="7AA909F2" w14:textId="48AA529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855" w:type="dxa"/>
            <w:tcBorders>
              <w:right w:val="single" w:sz="4" w:space="0" w:color="auto"/>
            </w:tcBorders>
          </w:tcPr>
          <w:p w14:paraId="05ED7DFD" w14:textId="6BB0E59D" w:rsidR="003470AA" w:rsidRPr="001C6AF5" w:rsidRDefault="003470AA" w:rsidP="003470AA">
            <w:pPr>
              <w:spacing w:before="20" w:after="20"/>
              <w:rPr>
                <w:rFonts w:asciiTheme="minorHAnsi" w:hAnsiTheme="minorHAnsi" w:cstheme="minorHAnsi"/>
                <w:szCs w:val="20"/>
              </w:rPr>
            </w:pPr>
            <w:r w:rsidRPr="001C6AF5">
              <w:rPr>
                <w:rFonts w:asciiTheme="minorHAnsi" w:hAnsiTheme="minorHAnsi" w:cstheme="minorHAnsi"/>
                <w:szCs w:val="20"/>
              </w:rPr>
              <w:t>Ligji p</w:t>
            </w:r>
            <w:r w:rsidR="00E91290" w:rsidRPr="001C6AF5">
              <w:rPr>
                <w:rFonts w:asciiTheme="minorHAnsi" w:hAnsiTheme="minorHAnsi" w:cstheme="minorHAnsi"/>
                <w:szCs w:val="20"/>
              </w:rPr>
              <w:t>e</w:t>
            </w:r>
            <w:r w:rsidRPr="001C6AF5">
              <w:rPr>
                <w:rFonts w:asciiTheme="minorHAnsi" w:hAnsiTheme="minorHAnsi" w:cstheme="minorHAnsi"/>
                <w:szCs w:val="20"/>
              </w:rPr>
              <w:t>r EPBD</w:t>
            </w:r>
          </w:p>
          <w:p w14:paraId="41EF7B41" w14:textId="602A65FE" w:rsidR="00F14982" w:rsidRPr="001C6AF5" w:rsidRDefault="003470AA" w:rsidP="003470AA">
            <w:pPr>
              <w:spacing w:before="20" w:after="20"/>
              <w:rPr>
                <w:rFonts w:asciiTheme="minorHAnsi" w:hAnsiTheme="minorHAnsi" w:cstheme="minorHAnsi"/>
                <w:szCs w:val="20"/>
              </w:rPr>
            </w:pPr>
            <w:r w:rsidRPr="001C6AF5">
              <w:rPr>
                <w:rFonts w:asciiTheme="minorHAnsi" w:hAnsiTheme="minorHAnsi" w:cstheme="minorHAnsi"/>
                <w:szCs w:val="20"/>
              </w:rPr>
              <w:t>Direktiva p</w:t>
            </w:r>
            <w:r w:rsidR="00E91290" w:rsidRPr="001C6AF5">
              <w:rPr>
                <w:rFonts w:asciiTheme="minorHAnsi" w:hAnsiTheme="minorHAnsi" w:cstheme="minorHAnsi"/>
                <w:szCs w:val="20"/>
              </w:rPr>
              <w:t>e</w:t>
            </w:r>
            <w:r w:rsidRPr="001C6AF5">
              <w:rPr>
                <w:rFonts w:asciiTheme="minorHAnsi" w:hAnsiTheme="minorHAnsi" w:cstheme="minorHAnsi"/>
                <w:szCs w:val="20"/>
              </w:rPr>
              <w:t>r Performanc</w:t>
            </w:r>
            <w:r w:rsidR="00E91290" w:rsidRPr="001C6AF5">
              <w:rPr>
                <w:rFonts w:asciiTheme="minorHAnsi" w:hAnsiTheme="minorHAnsi" w:cstheme="minorHAnsi"/>
                <w:szCs w:val="20"/>
              </w:rPr>
              <w:t>e</w:t>
            </w:r>
            <w:r w:rsidRPr="001C6AF5">
              <w:rPr>
                <w:rFonts w:asciiTheme="minorHAnsi" w:hAnsiTheme="minorHAnsi" w:cstheme="minorHAnsi"/>
                <w:szCs w:val="20"/>
              </w:rPr>
              <w:t>n Energjitike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(EU/2024/1275) (riformuluar)</w:t>
            </w:r>
          </w:p>
        </w:tc>
      </w:tr>
      <w:tr w:rsidR="00F14982" w:rsidRPr="001C6AF5" w14:paraId="142B4F56" w14:textId="77777777" w:rsidTr="00B10B71">
        <w:tc>
          <w:tcPr>
            <w:tcW w:w="2140" w:type="dxa"/>
            <w:tcBorders>
              <w:left w:val="single" w:sz="4" w:space="0" w:color="auto"/>
            </w:tcBorders>
          </w:tcPr>
          <w:p w14:paraId="25A79566" w14:textId="3457570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855" w:type="dxa"/>
            <w:tcBorders>
              <w:right w:val="single" w:sz="4" w:space="0" w:color="auto"/>
            </w:tcBorders>
          </w:tcPr>
          <w:p w14:paraId="291B3775" w14:textId="604A3E9D" w:rsidR="00F14982" w:rsidRPr="001C6AF5" w:rsidRDefault="003470AA"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Plani Komb</w:t>
            </w:r>
            <w:r w:rsidR="00E91290" w:rsidRPr="001C6AF5">
              <w:rPr>
                <w:rFonts w:asciiTheme="minorHAnsi" w:hAnsiTheme="minorHAnsi" w:cstheme="minorHAnsi"/>
                <w:szCs w:val="20"/>
              </w:rPr>
              <w:t>e</w:t>
            </w:r>
            <w:r w:rsidRPr="001C6AF5">
              <w:rPr>
                <w:rFonts w:asciiTheme="minorHAnsi" w:hAnsiTheme="minorHAnsi" w:cstheme="minorHAnsi"/>
                <w:szCs w:val="20"/>
              </w:rPr>
              <w:t>tar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si baz</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programet e ardhshme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p</w:t>
            </w:r>
            <w:r w:rsidR="00E91290" w:rsidRPr="001C6AF5">
              <w:rPr>
                <w:rFonts w:asciiTheme="minorHAnsi" w:hAnsiTheme="minorHAnsi" w:cstheme="minorHAnsi"/>
                <w:szCs w:val="20"/>
              </w:rPr>
              <w:t>e</w:t>
            </w:r>
            <w:r w:rsidRPr="001C6AF5">
              <w:rPr>
                <w:rFonts w:asciiTheme="minorHAnsi" w:hAnsiTheme="minorHAnsi" w:cstheme="minorHAnsi"/>
                <w:szCs w:val="20"/>
              </w:rPr>
              <w:t>r periudhat e synuara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w:t>
            </w:r>
          </w:p>
        </w:tc>
      </w:tr>
      <w:tr w:rsidR="00F14982" w:rsidRPr="001C6AF5" w14:paraId="78D9D7EF" w14:textId="77777777" w:rsidTr="00B10B71">
        <w:tc>
          <w:tcPr>
            <w:tcW w:w="2140" w:type="dxa"/>
            <w:tcBorders>
              <w:left w:val="single" w:sz="4" w:space="0" w:color="auto"/>
            </w:tcBorders>
          </w:tcPr>
          <w:p w14:paraId="5C8F42D3" w14:textId="0A204C4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855" w:type="dxa"/>
            <w:tcBorders>
              <w:right w:val="single" w:sz="4" w:space="0" w:color="auto"/>
            </w:tcBorders>
          </w:tcPr>
          <w:p w14:paraId="7F037569" w14:textId="3B840C3A" w:rsidR="00F14982" w:rsidRPr="001C6AF5" w:rsidRDefault="003470AA" w:rsidP="00F14982">
            <w:pPr>
              <w:spacing w:before="20" w:after="20"/>
              <w:rPr>
                <w:rFonts w:asciiTheme="minorHAnsi" w:hAnsiTheme="minorHAnsi" w:cstheme="minorHAnsi"/>
                <w:szCs w:val="20"/>
              </w:rPr>
            </w:pPr>
            <w:r w:rsidRPr="001C6AF5">
              <w:rPr>
                <w:rFonts w:asciiTheme="minorHAnsi" w:hAnsiTheme="minorHAnsi" w:cstheme="minorHAnsi"/>
                <w:szCs w:val="20"/>
              </w:rPr>
              <w:t>Objektivi kryesor i mas</w:t>
            </w:r>
            <w:r w:rsidR="00E91290" w:rsidRPr="001C6AF5">
              <w:rPr>
                <w:rFonts w:asciiTheme="minorHAnsi" w:hAnsiTheme="minorHAnsi" w:cstheme="minorHAnsi"/>
                <w:szCs w:val="20"/>
              </w:rPr>
              <w:t>e</w:t>
            </w:r>
            <w:r w:rsidRPr="001C6AF5">
              <w:rPr>
                <w:rFonts w:asciiTheme="minorHAnsi" w:hAnsiTheme="minorHAnsi" w:cstheme="minorHAnsi"/>
                <w:szCs w:val="20"/>
              </w:rPr>
              <w:t xml:space="preserve">s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rmir</w:t>
            </w:r>
            <w:r w:rsidR="00E91290" w:rsidRPr="001C6AF5">
              <w:rPr>
                <w:rFonts w:asciiTheme="minorHAnsi" w:hAnsiTheme="minorHAnsi" w:cstheme="minorHAnsi"/>
                <w:szCs w:val="20"/>
              </w:rPr>
              <w:t>e</w:t>
            </w:r>
            <w:r w:rsidRPr="001C6AF5">
              <w:rPr>
                <w:rFonts w:asciiTheme="minorHAnsi" w:hAnsiTheme="minorHAnsi" w:cstheme="minorHAnsi"/>
                <w:szCs w:val="20"/>
              </w:rPr>
              <w:t>simi i performanc</w:t>
            </w:r>
            <w:r w:rsidR="00E91290" w:rsidRPr="001C6AF5">
              <w:rPr>
                <w:rFonts w:asciiTheme="minorHAnsi" w:hAnsiTheme="minorHAnsi" w:cstheme="minorHAnsi"/>
                <w:szCs w:val="20"/>
              </w:rPr>
              <w:t>e</w:t>
            </w:r>
            <w:r w:rsidRPr="001C6AF5">
              <w:rPr>
                <w:rFonts w:asciiTheme="minorHAnsi" w:hAnsiTheme="minorHAnsi" w:cstheme="minorHAnsi"/>
                <w:szCs w:val="20"/>
              </w:rPr>
              <w:t>s energjitike dhe reduktimi i emetimeve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gazeve me efekt sere nga nd</w:t>
            </w:r>
            <w:r w:rsidR="00E91290" w:rsidRPr="001C6AF5">
              <w:rPr>
                <w:rFonts w:asciiTheme="minorHAnsi" w:hAnsiTheme="minorHAnsi" w:cstheme="minorHAnsi"/>
                <w:szCs w:val="20"/>
              </w:rPr>
              <w:t>e</w:t>
            </w:r>
            <w:r w:rsidRPr="001C6AF5">
              <w:rPr>
                <w:rFonts w:asciiTheme="minorHAnsi" w:hAnsiTheme="minorHAnsi" w:cstheme="minorHAnsi"/>
                <w:szCs w:val="20"/>
              </w:rPr>
              <w:t>rtesat publike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 duke synuar arritjen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stoku nd</w:t>
            </w:r>
            <w:r w:rsidR="00E91290" w:rsidRPr="001C6AF5">
              <w:rPr>
                <w:rFonts w:asciiTheme="minorHAnsi" w:hAnsiTheme="minorHAnsi" w:cstheme="minorHAnsi"/>
                <w:szCs w:val="20"/>
              </w:rPr>
              <w:t>e</w:t>
            </w:r>
            <w:r w:rsidRPr="001C6AF5">
              <w:rPr>
                <w:rFonts w:asciiTheme="minorHAnsi" w:hAnsiTheme="minorHAnsi" w:cstheme="minorHAnsi"/>
                <w:szCs w:val="20"/>
              </w:rPr>
              <w:t>rtesash me emetime zero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rputhje me Planin Komb</w:t>
            </w:r>
            <w:r w:rsidR="00E91290" w:rsidRPr="001C6AF5">
              <w:rPr>
                <w:rFonts w:asciiTheme="minorHAnsi" w:hAnsiTheme="minorHAnsi" w:cstheme="minorHAnsi"/>
                <w:szCs w:val="20"/>
              </w:rPr>
              <w:t>e</w:t>
            </w:r>
            <w:r w:rsidRPr="001C6AF5">
              <w:rPr>
                <w:rFonts w:asciiTheme="minorHAnsi" w:hAnsiTheme="minorHAnsi" w:cstheme="minorHAnsi"/>
                <w:szCs w:val="20"/>
              </w:rPr>
              <w:t>tar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 Udh</w:t>
            </w:r>
            <w:r w:rsidR="00E91290" w:rsidRPr="001C6AF5">
              <w:rPr>
                <w:rFonts w:asciiTheme="minorHAnsi" w:hAnsiTheme="minorHAnsi" w:cstheme="minorHAnsi"/>
                <w:szCs w:val="20"/>
              </w:rPr>
              <w:t>e</w:t>
            </w:r>
            <w:r w:rsidRPr="001C6AF5">
              <w:rPr>
                <w:rFonts w:asciiTheme="minorHAnsi" w:hAnsiTheme="minorHAnsi" w:cstheme="minorHAnsi"/>
                <w:szCs w:val="20"/>
              </w:rPr>
              <w:t>zuesi 2030, 2040 dhe 2050.</w:t>
            </w:r>
          </w:p>
          <w:p w14:paraId="42BC3867" w14:textId="77777777" w:rsidR="00F14982" w:rsidRPr="001C6AF5" w:rsidRDefault="00F14982" w:rsidP="00F14982">
            <w:pPr>
              <w:spacing w:before="20" w:after="20"/>
              <w:rPr>
                <w:rFonts w:asciiTheme="minorHAnsi" w:hAnsiTheme="minorHAnsi" w:cstheme="minorHAnsi"/>
                <w:szCs w:val="20"/>
              </w:rPr>
            </w:pPr>
          </w:p>
          <w:p w14:paraId="49CC999D" w14:textId="4EAF59D6" w:rsidR="00F14982" w:rsidRPr="001C6AF5" w:rsidRDefault="00823A9E" w:rsidP="00F14982">
            <w:pPr>
              <w:spacing w:before="20" w:after="20"/>
              <w:rPr>
                <w:rFonts w:asciiTheme="minorHAnsi" w:hAnsiTheme="minorHAnsi" w:cstheme="minorHAnsi"/>
                <w:szCs w:val="20"/>
              </w:rPr>
            </w:pPr>
            <w:r w:rsidRPr="001C6AF5">
              <w:rPr>
                <w:rFonts w:asciiTheme="minorHAnsi" w:hAnsiTheme="minorHAnsi" w:cstheme="minorHAnsi"/>
                <w:szCs w:val="20"/>
              </w:rPr>
              <w:t>Objektivat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arritur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sektor publik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posht</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278EE42C" w14:textId="1671D19E"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25%,</w:t>
            </w:r>
          </w:p>
          <w:p w14:paraId="2FD42AB3" w14:textId="6E7C2807"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49%,</w:t>
            </w:r>
          </w:p>
          <w:p w14:paraId="7976F023" w14:textId="3D3B299B"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76%,</w:t>
            </w:r>
          </w:p>
          <w:p w14:paraId="62E76A1F" w14:textId="53555BB2"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96%, dhe</w:t>
            </w:r>
          </w:p>
          <w:p w14:paraId="7A570EA5" w14:textId="2564B64B" w:rsidR="00F14982" w:rsidRPr="001C6AF5" w:rsidRDefault="00823A9E" w:rsidP="00F14982">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100%.</w:t>
            </w:r>
          </w:p>
        </w:tc>
      </w:tr>
      <w:tr w:rsidR="00F14982" w:rsidRPr="001C6AF5" w14:paraId="038DD5C5" w14:textId="77777777" w:rsidTr="00B10B71">
        <w:tc>
          <w:tcPr>
            <w:tcW w:w="2140" w:type="dxa"/>
            <w:tcBorders>
              <w:left w:val="single" w:sz="4" w:space="0" w:color="auto"/>
            </w:tcBorders>
          </w:tcPr>
          <w:p w14:paraId="583DDFBD" w14:textId="23B2192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855" w:type="dxa"/>
            <w:tcBorders>
              <w:right w:val="single" w:sz="4" w:space="0" w:color="auto"/>
            </w:tcBorders>
          </w:tcPr>
          <w:p w14:paraId="58BD2F7F" w14:textId="78FF1A36" w:rsidR="00F14982" w:rsidRPr="001C6AF5" w:rsidRDefault="00823A9E"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Sip</w:t>
            </w:r>
            <w:r w:rsidR="00E91290" w:rsidRPr="001C6AF5">
              <w:rPr>
                <w:rFonts w:asciiTheme="minorHAnsi" w:hAnsiTheme="minorHAnsi" w:cstheme="minorHAnsi"/>
                <w:szCs w:val="20"/>
              </w:rPr>
              <w:t>e</w:t>
            </w:r>
            <w:r w:rsidRPr="001C6AF5">
              <w:rPr>
                <w:rFonts w:asciiTheme="minorHAnsi" w:hAnsiTheme="minorHAnsi" w:cstheme="minorHAnsi"/>
                <w:szCs w:val="20"/>
              </w:rPr>
              <w:t>rfaqja totale e pritshme kumulative (m2) 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rind</w:t>
            </w:r>
            <w:r w:rsidR="00E91290" w:rsidRPr="001C6AF5">
              <w:rPr>
                <w:rFonts w:asciiTheme="minorHAnsi" w:hAnsiTheme="minorHAnsi" w:cstheme="minorHAnsi"/>
                <w:szCs w:val="20"/>
              </w:rPr>
              <w:t>e</w:t>
            </w:r>
            <w:r w:rsidRPr="001C6AF5">
              <w:rPr>
                <w:rFonts w:asciiTheme="minorHAnsi" w:hAnsiTheme="minorHAnsi" w:cstheme="minorHAnsi"/>
                <w:szCs w:val="20"/>
              </w:rPr>
              <w:t>rtohen:</w:t>
            </w:r>
          </w:p>
          <w:p w14:paraId="123DD398" w14:textId="1840633F"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1.639.700 m2</w:t>
            </w:r>
          </w:p>
          <w:p w14:paraId="68EB3566" w14:textId="2BFD3224"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3.236.400 m2</w:t>
            </w:r>
          </w:p>
          <w:p w14:paraId="226C7953" w14:textId="683439A6"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5.262.600 m2</w:t>
            </w:r>
          </w:p>
          <w:p w14:paraId="367734E1" w14:textId="7B9A8085"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7.442.100 m2</w:t>
            </w:r>
          </w:p>
          <w:p w14:paraId="2AA95866" w14:textId="4C48069C" w:rsidR="00F14982" w:rsidRPr="001C6AF5" w:rsidRDefault="00823A9E" w:rsidP="00F14982">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9.967.821 m2</w:t>
            </w:r>
          </w:p>
          <w:p w14:paraId="3DB0FBF3"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49BE6A46" w14:textId="78B4655A" w:rsidR="00F14982" w:rsidRPr="001C6AF5" w:rsidRDefault="00823A9E"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Numri total i pritsh</w:t>
            </w:r>
            <w:r w:rsidR="00E91290" w:rsidRPr="001C6AF5">
              <w:rPr>
                <w:rFonts w:asciiTheme="minorHAnsi" w:hAnsiTheme="minorHAnsi" w:cstheme="minorHAnsi"/>
                <w:szCs w:val="20"/>
              </w:rPr>
              <w:t>e</w:t>
            </w:r>
            <w:r w:rsidRPr="001C6AF5">
              <w:rPr>
                <w:rFonts w:asciiTheme="minorHAnsi" w:hAnsiTheme="minorHAnsi" w:cstheme="minorHAnsi"/>
                <w:szCs w:val="20"/>
              </w:rPr>
              <w:t>m kumulativ i nd</w:t>
            </w:r>
            <w:r w:rsidR="00E91290" w:rsidRPr="001C6AF5">
              <w:rPr>
                <w:rFonts w:asciiTheme="minorHAnsi" w:hAnsiTheme="minorHAnsi" w:cstheme="minorHAnsi"/>
                <w:szCs w:val="20"/>
              </w:rPr>
              <w:t>e</w:t>
            </w:r>
            <w:r w:rsidRPr="001C6AF5">
              <w:rPr>
                <w:rFonts w:asciiTheme="minorHAnsi" w:hAnsiTheme="minorHAnsi" w:cstheme="minorHAnsi"/>
                <w:szCs w:val="20"/>
              </w:rPr>
              <w:t>rtesave publike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rind</w:t>
            </w:r>
            <w:r w:rsidR="00E91290" w:rsidRPr="001C6AF5">
              <w:rPr>
                <w:rFonts w:asciiTheme="minorHAnsi" w:hAnsiTheme="minorHAnsi" w:cstheme="minorHAnsi"/>
                <w:szCs w:val="20"/>
              </w:rPr>
              <w:t>e</w:t>
            </w:r>
            <w:r w:rsidRPr="001C6AF5">
              <w:rPr>
                <w:rFonts w:asciiTheme="minorHAnsi" w:hAnsiTheme="minorHAnsi" w:cstheme="minorHAnsi"/>
                <w:szCs w:val="20"/>
              </w:rPr>
              <w:t>rtohen:</w:t>
            </w:r>
          </w:p>
          <w:p w14:paraId="6077D2FC" w14:textId="592E410B"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2.432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6FE5FD1D" w14:textId="5C332EDB"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4793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652C2D21" w14:textId="2C1A70A9"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7763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6ACC44E5" w14:textId="4126B42B"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10.880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7C7D788E" w14:textId="05275CD9" w:rsidR="00F14982" w:rsidRPr="001C6AF5" w:rsidRDefault="00823A9E" w:rsidP="00F14982">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13.684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7486E7BA"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7674CC6B" w14:textId="5221AAC0" w:rsidR="00F14982" w:rsidRPr="001C6AF5" w:rsidRDefault="00823A9E"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Kursimet e pritshme kumulative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primare (ktoe):</w:t>
            </w:r>
          </w:p>
          <w:p w14:paraId="0003E00B" w14:textId="14E9923B"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13 ktoe</w:t>
            </w:r>
          </w:p>
          <w:p w14:paraId="2FB6B281" w14:textId="7294D34F"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25 ktoe</w:t>
            </w:r>
          </w:p>
          <w:p w14:paraId="0EEAD4A9" w14:textId="645532C9"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41 ktoe</w:t>
            </w:r>
          </w:p>
          <w:p w14:paraId="61ED17DE" w14:textId="5A674A0B"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58 ktoe</w:t>
            </w:r>
          </w:p>
          <w:p w14:paraId="15F667B7" w14:textId="37EC9707" w:rsidR="00F14982" w:rsidRPr="001C6AF5" w:rsidRDefault="00823A9E" w:rsidP="00F1498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75 ktoe</w:t>
            </w:r>
          </w:p>
          <w:p w14:paraId="28F5A376"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728CA062" w14:textId="37AA7CCE" w:rsidR="00F14982" w:rsidRPr="001C6AF5" w:rsidRDefault="00823A9E"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Reduktimi i pritur kumulativ i emetimeve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CO2 (kt):</w:t>
            </w:r>
          </w:p>
          <w:p w14:paraId="233A7A18" w14:textId="59468462"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17 kt</w:t>
            </w:r>
          </w:p>
          <w:p w14:paraId="156AAFF5" w14:textId="2F573D70"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33 kt</w:t>
            </w:r>
          </w:p>
          <w:p w14:paraId="38ECF730" w14:textId="7039C592"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52 kt</w:t>
            </w:r>
          </w:p>
          <w:p w14:paraId="75D3B437" w14:textId="5EE6D508" w:rsidR="00823A9E" w:rsidRPr="001C6AF5" w:rsidRDefault="00823A9E" w:rsidP="00823A9E">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74 kt</w:t>
            </w:r>
          </w:p>
          <w:p w14:paraId="517F1CAE" w14:textId="3A37752B" w:rsidR="00F14982" w:rsidRPr="001C6AF5" w:rsidRDefault="00823A9E" w:rsidP="00F1498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95 kt</w:t>
            </w:r>
          </w:p>
          <w:p w14:paraId="147C105C"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768C6865" w14:textId="0BBA0682" w:rsidR="00F14982" w:rsidRPr="001C6AF5" w:rsidRDefault="00D06911"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BRP-ja 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rmban n</w:t>
            </w:r>
            <w:r w:rsidR="00E91290" w:rsidRPr="001C6AF5">
              <w:rPr>
                <w:rFonts w:asciiTheme="minorHAnsi" w:hAnsiTheme="minorHAnsi" w:cstheme="minorHAnsi"/>
                <w:szCs w:val="20"/>
              </w:rPr>
              <w:t>e</w:t>
            </w:r>
            <w:r w:rsidRPr="001C6AF5">
              <w:rPr>
                <w:rFonts w:asciiTheme="minorHAnsi" w:hAnsiTheme="minorHAnsi" w:cstheme="minorHAnsi"/>
                <w:szCs w:val="20"/>
              </w:rPr>
              <w:t>n-objektivat p</w:t>
            </w:r>
            <w:r w:rsidR="00E91290" w:rsidRPr="001C6AF5">
              <w:rPr>
                <w:rFonts w:asciiTheme="minorHAnsi" w:hAnsiTheme="minorHAnsi" w:cstheme="minorHAnsi"/>
                <w:szCs w:val="20"/>
              </w:rPr>
              <w:t>e</w:t>
            </w:r>
            <w:r w:rsidRPr="001C6AF5">
              <w:rPr>
                <w:rFonts w:asciiTheme="minorHAnsi" w:hAnsiTheme="minorHAnsi" w:cstheme="minorHAnsi"/>
                <w:szCs w:val="20"/>
              </w:rPr>
              <w:t>r secilin nga pes</w:t>
            </w:r>
            <w:r w:rsidR="00E91290" w:rsidRPr="001C6AF5">
              <w:rPr>
                <w:rFonts w:asciiTheme="minorHAnsi" w:hAnsiTheme="minorHAnsi" w:cstheme="minorHAnsi"/>
                <w:szCs w:val="20"/>
              </w:rPr>
              <w:t>e</w:t>
            </w:r>
            <w:r w:rsidRPr="001C6AF5">
              <w:rPr>
                <w:rFonts w:asciiTheme="minorHAnsi" w:hAnsiTheme="minorHAnsi" w:cstheme="minorHAnsi"/>
                <w:szCs w:val="20"/>
              </w:rPr>
              <w:t xml:space="preserve"> llojet 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identifikuara (nd</w:t>
            </w:r>
            <w:r w:rsidR="00E91290" w:rsidRPr="001C6AF5">
              <w:rPr>
                <w:rFonts w:asciiTheme="minorHAnsi" w:hAnsiTheme="minorHAnsi" w:cstheme="minorHAnsi"/>
                <w:szCs w:val="20"/>
              </w:rPr>
              <w:t>e</w:t>
            </w:r>
            <w:r w:rsidRPr="001C6AF5">
              <w:rPr>
                <w:rFonts w:asciiTheme="minorHAnsi" w:hAnsiTheme="minorHAnsi" w:cstheme="minorHAnsi"/>
                <w:szCs w:val="20"/>
              </w:rPr>
              <w:t xml:space="preserve">rtesat </w:t>
            </w:r>
            <w:r w:rsidR="004E4880" w:rsidRPr="001C6AF5">
              <w:rPr>
                <w:rFonts w:asciiTheme="minorHAnsi" w:hAnsiTheme="minorHAnsi" w:cstheme="minorHAnsi"/>
                <w:szCs w:val="20"/>
              </w:rPr>
              <w:t>referente</w:t>
            </w:r>
            <w:r w:rsidRPr="001C6AF5">
              <w:rPr>
                <w:rFonts w:asciiTheme="minorHAnsi" w:hAnsiTheme="minorHAnsi" w:cstheme="minorHAnsi"/>
                <w:szCs w:val="20"/>
              </w:rPr>
              <w:t>), p</w:t>
            </w:r>
            <w:r w:rsidR="00E91290" w:rsidRPr="001C6AF5">
              <w:rPr>
                <w:rFonts w:asciiTheme="minorHAnsi" w:hAnsiTheme="minorHAnsi" w:cstheme="minorHAnsi"/>
                <w:szCs w:val="20"/>
              </w:rPr>
              <w:t>e</w:t>
            </w:r>
            <w:r w:rsidRPr="001C6AF5">
              <w:rPr>
                <w:rFonts w:asciiTheme="minorHAnsi" w:hAnsiTheme="minorHAnsi" w:cstheme="minorHAnsi"/>
                <w:szCs w:val="20"/>
              </w:rPr>
              <w:t>r secil</w:t>
            </w:r>
            <w:r w:rsidR="00E91290" w:rsidRPr="001C6AF5">
              <w:rPr>
                <w:rFonts w:asciiTheme="minorHAnsi" w:hAnsiTheme="minorHAnsi" w:cstheme="minorHAnsi"/>
                <w:szCs w:val="20"/>
              </w:rPr>
              <w:t>e</w:t>
            </w:r>
            <w:r w:rsidRPr="001C6AF5">
              <w:rPr>
                <w:rFonts w:asciiTheme="minorHAnsi" w:hAnsiTheme="minorHAnsi" w:cstheme="minorHAnsi"/>
                <w:szCs w:val="20"/>
              </w:rPr>
              <w:t>n zon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klimatike.</w:t>
            </w:r>
            <w:r w:rsidR="00F14982" w:rsidRPr="001C6AF5">
              <w:rPr>
                <w:rFonts w:asciiTheme="minorHAnsi" w:hAnsiTheme="minorHAnsi" w:cstheme="minorHAnsi"/>
                <w:szCs w:val="20"/>
              </w:rPr>
              <w:t xml:space="preserve"> </w:t>
            </w:r>
          </w:p>
        </w:tc>
      </w:tr>
      <w:tr w:rsidR="00F14982" w:rsidRPr="001C6AF5" w14:paraId="6AC238D3" w14:textId="77777777" w:rsidTr="00B10B71">
        <w:tc>
          <w:tcPr>
            <w:tcW w:w="2140" w:type="dxa"/>
            <w:tcBorders>
              <w:left w:val="single" w:sz="4" w:space="0" w:color="auto"/>
            </w:tcBorders>
          </w:tcPr>
          <w:p w14:paraId="734E8968" w14:textId="35EA25B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855" w:type="dxa"/>
            <w:tcBorders>
              <w:right w:val="single" w:sz="4" w:space="0" w:color="auto"/>
            </w:tcBorders>
          </w:tcPr>
          <w:p w14:paraId="3BA9775E" w14:textId="44706635" w:rsidR="00F02F8C" w:rsidRPr="001C6AF5" w:rsidRDefault="00F02F8C" w:rsidP="00F02F8C">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Programi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parashikohet si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w:t>
            </w:r>
            <w:r w:rsidR="007A5513" w:rsidRPr="001C6AF5">
              <w:rPr>
                <w:rFonts w:asciiTheme="minorHAnsi" w:hAnsiTheme="minorHAnsi" w:cstheme="minorHAnsi"/>
                <w:szCs w:val="20"/>
              </w:rPr>
              <w:t>vazhdim i</w:t>
            </w:r>
            <w:r w:rsidRPr="001C6AF5">
              <w:rPr>
                <w:rFonts w:asciiTheme="minorHAnsi" w:hAnsiTheme="minorHAnsi" w:cstheme="minorHAnsi"/>
                <w:szCs w:val="20"/>
              </w:rPr>
              <w:t xml:space="preserve">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ndertesave publike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 me masa EE, p</w:t>
            </w:r>
            <w:r w:rsidR="00E91290" w:rsidRPr="001C6AF5">
              <w:rPr>
                <w:rFonts w:asciiTheme="minorHAnsi" w:hAnsiTheme="minorHAnsi" w:cstheme="minorHAnsi"/>
                <w:szCs w:val="20"/>
              </w:rPr>
              <w:t>e</w:t>
            </w:r>
            <w:r w:rsidRPr="001C6AF5">
              <w:rPr>
                <w:rFonts w:asciiTheme="minorHAnsi" w:hAnsiTheme="minorHAnsi" w:cstheme="minorHAnsi"/>
                <w:szCs w:val="20"/>
              </w:rPr>
              <w:t>r q</w:t>
            </w:r>
            <w:r w:rsidR="00E91290" w:rsidRPr="001C6AF5">
              <w:rPr>
                <w:rFonts w:asciiTheme="minorHAnsi" w:hAnsiTheme="minorHAnsi" w:cstheme="minorHAnsi"/>
                <w:szCs w:val="20"/>
              </w:rPr>
              <w:t>e</w:t>
            </w:r>
            <w:r w:rsidRPr="001C6AF5">
              <w:rPr>
                <w:rFonts w:asciiTheme="minorHAnsi" w:hAnsiTheme="minorHAnsi" w:cstheme="minorHAnsi"/>
                <w:szCs w:val="20"/>
              </w:rPr>
              <w:t>llime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cilat BRP-ja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rdoret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vendosur dhe raportuar kundrejt objektivave dhe targetave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rcaktuara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(numri dhe m2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w:t>
            </w:r>
            <w:r w:rsidR="007A5513" w:rsidRPr="001C6AF5">
              <w:rPr>
                <w:rFonts w:asciiTheme="minorHAnsi" w:hAnsiTheme="minorHAnsi" w:cstheme="minorHAnsi"/>
                <w:szCs w:val="20"/>
              </w:rPr>
              <w:t>at</w:t>
            </w:r>
            <w:r w:rsidRPr="001C6AF5">
              <w:rPr>
                <w:rFonts w:asciiTheme="minorHAnsi" w:hAnsiTheme="minorHAnsi" w:cstheme="minorHAnsi"/>
                <w:szCs w:val="20"/>
              </w:rPr>
              <w:t xml:space="preserve"> publike specifike brenda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periudhe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caktuar).</w:t>
            </w:r>
          </w:p>
          <w:p w14:paraId="6A6ACAC8" w14:textId="7F397BED" w:rsidR="00F14982" w:rsidRPr="001C6AF5" w:rsidRDefault="00F02F8C"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Programi i par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i rinovimit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zbatohet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periudh</w:t>
            </w:r>
            <w:r w:rsidR="00E91290" w:rsidRPr="001C6AF5">
              <w:rPr>
                <w:rFonts w:asciiTheme="minorHAnsi" w:hAnsiTheme="minorHAnsi" w:cstheme="minorHAnsi"/>
                <w:szCs w:val="20"/>
              </w:rPr>
              <w:t>e</w:t>
            </w:r>
            <w:r w:rsidRPr="001C6AF5">
              <w:rPr>
                <w:rFonts w:asciiTheme="minorHAnsi" w:hAnsiTheme="minorHAnsi" w:cstheme="minorHAnsi"/>
                <w:szCs w:val="20"/>
              </w:rPr>
              <w:t>n 2026 – 2030. Institucionet p</w:t>
            </w:r>
            <w:r w:rsidR="00E91290" w:rsidRPr="001C6AF5">
              <w:rPr>
                <w:rFonts w:asciiTheme="minorHAnsi" w:hAnsiTheme="minorHAnsi" w:cstheme="minorHAnsi"/>
                <w:szCs w:val="20"/>
              </w:rPr>
              <w:t>e</w:t>
            </w:r>
            <w:r w:rsidRPr="001C6AF5">
              <w:rPr>
                <w:rFonts w:asciiTheme="minorHAnsi" w:hAnsiTheme="minorHAnsi" w:cstheme="minorHAnsi"/>
                <w:szCs w:val="20"/>
              </w:rPr>
              <w:t>rgjegj</w:t>
            </w:r>
            <w:r w:rsidR="00E91290" w:rsidRPr="001C6AF5">
              <w:rPr>
                <w:rFonts w:asciiTheme="minorHAnsi" w:hAnsiTheme="minorHAnsi" w:cstheme="minorHAnsi"/>
                <w:szCs w:val="20"/>
              </w:rPr>
              <w:t>e</w:t>
            </w:r>
            <w:r w:rsidRPr="001C6AF5">
              <w:rPr>
                <w:rFonts w:asciiTheme="minorHAnsi" w:hAnsiTheme="minorHAnsi" w:cstheme="minorHAnsi"/>
                <w:szCs w:val="20"/>
              </w:rPr>
              <w:t>se qeveritare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planifikojn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ndajn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financime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mjaftueshme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kriteret e financimit, pranueshm</w:t>
            </w:r>
            <w:r w:rsidR="00E91290" w:rsidRPr="001C6AF5">
              <w:rPr>
                <w:rFonts w:asciiTheme="minorHAnsi" w:hAnsiTheme="minorHAnsi" w:cstheme="minorHAnsi"/>
                <w:szCs w:val="20"/>
              </w:rPr>
              <w:t>e</w:t>
            </w:r>
            <w:r w:rsidRPr="001C6AF5">
              <w:rPr>
                <w:rFonts w:asciiTheme="minorHAnsi" w:hAnsiTheme="minorHAnsi" w:cstheme="minorHAnsi"/>
                <w:szCs w:val="20"/>
              </w:rPr>
              <w:t>rin</w:t>
            </w:r>
            <w:r w:rsidR="00E91290" w:rsidRPr="001C6AF5">
              <w:rPr>
                <w:rFonts w:asciiTheme="minorHAnsi" w:hAnsiTheme="minorHAnsi" w:cstheme="minorHAnsi"/>
                <w:szCs w:val="20"/>
              </w:rPr>
              <w:t>e</w:t>
            </w:r>
            <w:r w:rsidRPr="001C6AF5">
              <w:rPr>
                <w:rFonts w:asciiTheme="minorHAnsi" w:hAnsiTheme="minorHAnsi" w:cstheme="minorHAnsi"/>
                <w:szCs w:val="20"/>
              </w:rPr>
              <w:t>, procedurat e zbatimit dhe prioritetet. Rinovimi i thell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ZEB i nd</w:t>
            </w:r>
            <w:r w:rsidR="00E91290" w:rsidRPr="001C6AF5">
              <w:rPr>
                <w:rFonts w:asciiTheme="minorHAnsi" w:hAnsiTheme="minorHAnsi" w:cstheme="minorHAnsi"/>
                <w:szCs w:val="20"/>
              </w:rPr>
              <w:t>e</w:t>
            </w:r>
            <w:r w:rsidRPr="001C6AF5">
              <w:rPr>
                <w:rFonts w:asciiTheme="minorHAnsi" w:hAnsiTheme="minorHAnsi" w:cstheme="minorHAnsi"/>
                <w:szCs w:val="20"/>
              </w:rPr>
              <w:t>rtesave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standarti minimal (dhe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rputhje me aktet ligjore ekzistuese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standardeve minimale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E91290" w:rsidRPr="001C6AF5">
              <w:rPr>
                <w:rFonts w:asciiTheme="minorHAnsi" w:hAnsiTheme="minorHAnsi" w:cstheme="minorHAnsi"/>
                <w:szCs w:val="20"/>
              </w:rPr>
              <w:t>e</w:t>
            </w:r>
            <w:r w:rsidRPr="001C6AF5">
              <w:rPr>
                <w:rFonts w:asciiTheme="minorHAnsi" w:hAnsiTheme="minorHAnsi" w:cstheme="minorHAnsi"/>
                <w:szCs w:val="20"/>
              </w:rPr>
              <w:t>s energjitike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arrihet gjat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ekzistuese, duke mund</w:t>
            </w:r>
            <w:r w:rsidR="00E91290" w:rsidRPr="001C6AF5">
              <w:rPr>
                <w:rFonts w:asciiTheme="minorHAnsi" w:hAnsiTheme="minorHAnsi" w:cstheme="minorHAnsi"/>
                <w:szCs w:val="20"/>
              </w:rPr>
              <w:t>e</w:t>
            </w:r>
            <w:r w:rsidRPr="001C6AF5">
              <w:rPr>
                <w:rFonts w:asciiTheme="minorHAnsi" w:hAnsiTheme="minorHAnsi" w:cstheme="minorHAnsi"/>
                <w:szCs w:val="20"/>
              </w:rPr>
              <w:t>suar k</w:t>
            </w:r>
            <w:r w:rsidR="00E91290" w:rsidRPr="001C6AF5">
              <w:rPr>
                <w:rFonts w:asciiTheme="minorHAnsi" w:hAnsiTheme="minorHAnsi" w:cstheme="minorHAnsi"/>
                <w:szCs w:val="20"/>
              </w:rPr>
              <w:t>e</w:t>
            </w:r>
            <w:r w:rsidRPr="001C6AF5">
              <w:rPr>
                <w:rFonts w:asciiTheme="minorHAnsi" w:hAnsiTheme="minorHAnsi" w:cstheme="minorHAnsi"/>
                <w:szCs w:val="20"/>
              </w:rPr>
              <w:t>shtu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dekarbonizim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plot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duke:</w:t>
            </w:r>
          </w:p>
          <w:p w14:paraId="1DF248CE" w14:textId="4A322C45" w:rsidR="00F14982" w:rsidRPr="001C6AF5" w:rsidRDefault="00E45889" w:rsidP="00321B7E">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rikonstruktuar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E91290" w:rsidRPr="001C6AF5">
              <w:rPr>
                <w:rFonts w:asciiTheme="minorHAnsi" w:hAnsiTheme="minorHAnsi" w:cstheme="minorHAnsi"/>
                <w:szCs w:val="20"/>
              </w:rPr>
              <w:t>e</w:t>
            </w:r>
            <w:r w:rsidRPr="001C6AF5">
              <w:rPr>
                <w:rFonts w:asciiTheme="minorHAnsi" w:hAnsiTheme="minorHAnsi" w:cstheme="minorHAnsi"/>
                <w:szCs w:val="20"/>
              </w:rPr>
              <w:t>rtesat publike ekzistuese qendrore dhe lokale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 sipas konceptit te rinovimit te thelle dhe ZEB.</w:t>
            </w:r>
          </w:p>
          <w:p w14:paraId="72DFBAC2"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0C0C9FF6" w14:textId="05EF9730" w:rsidR="00F14982" w:rsidRPr="001C6AF5" w:rsidRDefault="00E45889"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Skenari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thell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EE/RES parashikon paket</w:t>
            </w:r>
            <w:r w:rsidR="00E91290" w:rsidRPr="001C6AF5">
              <w:rPr>
                <w:rFonts w:asciiTheme="minorHAnsi" w:hAnsiTheme="minorHAnsi" w:cstheme="minorHAnsi"/>
                <w:szCs w:val="20"/>
              </w:rPr>
              <w:t>e</w:t>
            </w:r>
            <w:r w:rsidRPr="001C6AF5">
              <w:rPr>
                <w:rFonts w:asciiTheme="minorHAnsi" w:hAnsiTheme="minorHAnsi" w:cstheme="minorHAnsi"/>
                <w:szCs w:val="20"/>
              </w:rPr>
              <w:t>n e m</w:t>
            </w:r>
            <w:r w:rsidR="00E91290" w:rsidRPr="001C6AF5">
              <w:rPr>
                <w:rFonts w:asciiTheme="minorHAnsi" w:hAnsiTheme="minorHAnsi" w:cstheme="minorHAnsi"/>
                <w:szCs w:val="20"/>
              </w:rPr>
              <w:t>e</w:t>
            </w:r>
            <w:r w:rsidRPr="001C6AF5">
              <w:rPr>
                <w:rFonts w:asciiTheme="minorHAnsi" w:hAnsiTheme="minorHAnsi" w:cstheme="minorHAnsi"/>
                <w:szCs w:val="20"/>
              </w:rPr>
              <w:t>poshtme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masave (duke marr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parasysh parimin e par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w:t>
            </w:r>
          </w:p>
          <w:p w14:paraId="455B44D7" w14:textId="3C8923E0" w:rsidR="00443A73" w:rsidRPr="001C6AF5" w:rsidRDefault="00443A73" w:rsidP="00443A73">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Termoizolimi i mureve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jashtme</w:t>
            </w:r>
          </w:p>
          <w:p w14:paraId="596CCE2F" w14:textId="0970F3D3" w:rsidR="00443A73" w:rsidRPr="001C6AF5" w:rsidRDefault="00443A73" w:rsidP="00443A73">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 xml:space="preserve">Termoizolimi i </w:t>
            </w:r>
            <w:r w:rsidR="00E91290" w:rsidRPr="001C6AF5">
              <w:rPr>
                <w:rFonts w:asciiTheme="minorHAnsi" w:hAnsiTheme="minorHAnsi" w:cstheme="minorHAnsi"/>
                <w:szCs w:val="20"/>
              </w:rPr>
              <w:t>c</w:t>
            </w:r>
            <w:r w:rsidRPr="001C6AF5">
              <w:rPr>
                <w:rFonts w:asciiTheme="minorHAnsi" w:hAnsiTheme="minorHAnsi" w:cstheme="minorHAnsi"/>
                <w:szCs w:val="20"/>
              </w:rPr>
              <w:t>atis</w:t>
            </w:r>
            <w:r w:rsidR="00E91290" w:rsidRPr="001C6AF5">
              <w:rPr>
                <w:rFonts w:asciiTheme="minorHAnsi" w:hAnsiTheme="minorHAnsi" w:cstheme="minorHAnsi"/>
                <w:szCs w:val="20"/>
              </w:rPr>
              <w:t>e</w:t>
            </w:r>
          </w:p>
          <w:p w14:paraId="3E2ED85C" w14:textId="10B2476A" w:rsidR="00443A73" w:rsidRPr="001C6AF5" w:rsidRDefault="00443A73" w:rsidP="00443A73">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Termoizolimi i dyshemes</w:t>
            </w:r>
            <w:r w:rsidR="00E91290" w:rsidRPr="001C6AF5">
              <w:rPr>
                <w:rFonts w:asciiTheme="minorHAnsi" w:hAnsiTheme="minorHAnsi" w:cstheme="minorHAnsi"/>
                <w:szCs w:val="20"/>
              </w:rPr>
              <w:t>e</w:t>
            </w:r>
          </w:p>
          <w:p w14:paraId="262F21DB" w14:textId="27E6B821" w:rsidR="00443A73" w:rsidRPr="001C6AF5" w:rsidRDefault="00443A73" w:rsidP="00443A73">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Montimi i dritareve eficente</w:t>
            </w:r>
          </w:p>
          <w:p w14:paraId="79329FA1" w14:textId="677BE52E" w:rsidR="00443A73" w:rsidRPr="001C6AF5" w:rsidRDefault="00443A73" w:rsidP="00443A73">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Montimi i dyerve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jashtme eficente</w:t>
            </w:r>
          </w:p>
          <w:p w14:paraId="2622D1DC" w14:textId="5539AAB4" w:rsidR="00443A73" w:rsidRPr="001C6AF5" w:rsidRDefault="00443A73" w:rsidP="00443A73">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Sistemi eficent i pomp</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nxeht</w:t>
            </w:r>
            <w:r w:rsidR="00E91290" w:rsidRPr="001C6AF5">
              <w:rPr>
                <w:rFonts w:asciiTheme="minorHAnsi" w:hAnsiTheme="minorHAnsi" w:cstheme="minorHAnsi"/>
                <w:szCs w:val="20"/>
              </w:rPr>
              <w:t>e</w:t>
            </w:r>
            <w:r w:rsidRPr="001C6AF5">
              <w:rPr>
                <w:rFonts w:asciiTheme="minorHAnsi" w:hAnsiTheme="minorHAnsi" w:cstheme="minorHAnsi"/>
                <w:szCs w:val="20"/>
              </w:rPr>
              <w:t>sis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(ose sistemet e ngrohjes qendrore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bazuara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biomas</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79EFD385" w14:textId="0B6CB988" w:rsidR="00F14982" w:rsidRPr="001C6AF5" w:rsidRDefault="00443A73" w:rsidP="00321B7E">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Instalimi i llambave LED me eficence energjie.</w:t>
            </w:r>
          </w:p>
          <w:p w14:paraId="00929898"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12F4BBB0" w14:textId="236DB128" w:rsidR="00F14982" w:rsidRPr="001C6AF5" w:rsidRDefault="00443A73"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Skenari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ZEB parashikon paket</w:t>
            </w:r>
            <w:r w:rsidR="00E91290" w:rsidRPr="001C6AF5">
              <w:rPr>
                <w:rFonts w:asciiTheme="minorHAnsi" w:hAnsiTheme="minorHAnsi" w:cstheme="minorHAnsi"/>
                <w:szCs w:val="20"/>
              </w:rPr>
              <w:t>e</w:t>
            </w:r>
            <w:r w:rsidRPr="001C6AF5">
              <w:rPr>
                <w:rFonts w:asciiTheme="minorHAnsi" w:hAnsiTheme="minorHAnsi" w:cstheme="minorHAnsi"/>
                <w:szCs w:val="20"/>
              </w:rPr>
              <w:t>n e m</w:t>
            </w:r>
            <w:r w:rsidR="00E91290" w:rsidRPr="001C6AF5">
              <w:rPr>
                <w:rFonts w:asciiTheme="minorHAnsi" w:hAnsiTheme="minorHAnsi" w:cstheme="minorHAnsi"/>
                <w:szCs w:val="20"/>
              </w:rPr>
              <w:t>e</w:t>
            </w:r>
            <w:r w:rsidRPr="001C6AF5">
              <w:rPr>
                <w:rFonts w:asciiTheme="minorHAnsi" w:hAnsiTheme="minorHAnsi" w:cstheme="minorHAnsi"/>
                <w:szCs w:val="20"/>
              </w:rPr>
              <w:t>poshtme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masave, p</w:t>
            </w:r>
            <w:r w:rsidR="00E91290" w:rsidRPr="001C6AF5">
              <w:rPr>
                <w:rFonts w:asciiTheme="minorHAnsi" w:hAnsiTheme="minorHAnsi" w:cstheme="minorHAnsi"/>
                <w:szCs w:val="20"/>
              </w:rPr>
              <w:t>e</w:t>
            </w:r>
            <w:r w:rsidRPr="001C6AF5">
              <w:rPr>
                <w:rFonts w:asciiTheme="minorHAnsi" w:hAnsiTheme="minorHAnsi" w:cstheme="minorHAnsi"/>
                <w:szCs w:val="20"/>
              </w:rPr>
              <w:t>rve</w:t>
            </w:r>
            <w:r w:rsidR="00E91290" w:rsidRPr="001C6AF5">
              <w:rPr>
                <w:rFonts w:asciiTheme="minorHAnsi" w:hAnsiTheme="minorHAnsi" w:cstheme="minorHAnsi"/>
                <w:szCs w:val="20"/>
              </w:rPr>
              <w:t>c</w:t>
            </w:r>
            <w:r w:rsidRPr="001C6AF5">
              <w:rPr>
                <w:rFonts w:asciiTheme="minorHAnsi" w:hAnsiTheme="minorHAnsi" w:cstheme="minorHAnsi"/>
                <w:szCs w:val="20"/>
              </w:rPr>
              <w:t xml:space="preserve"> masave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thell</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0B9379F8" w14:textId="369DE290" w:rsidR="000000E0" w:rsidRPr="001C6AF5" w:rsidRDefault="000000E0" w:rsidP="000000E0">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Sistem diellor per ngrohjen e ujit</w:t>
            </w:r>
          </w:p>
          <w:p w14:paraId="5DB1F303" w14:textId="36181C8A" w:rsidR="00F14982" w:rsidRPr="001C6AF5" w:rsidRDefault="000000E0" w:rsidP="00321B7E">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Instalim te nje Sistemi Fotovoltaik</w:t>
            </w:r>
          </w:p>
          <w:p w14:paraId="0EC49D99"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10058000" w14:textId="75C16FA3" w:rsidR="00F121B5" w:rsidRPr="001C6AF5" w:rsidRDefault="00F121B5" w:rsidP="00F121B5">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Zbatimi i Programit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konsumi i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monitorohet para dhe pas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nderteses me masa EE, me parakushtet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monitorim i till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krijohet si pjes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sistemi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konsumit/menaxhimit/raportimit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3E0C2DC8" w14:textId="77777777" w:rsidR="00F121B5" w:rsidRPr="001C6AF5" w:rsidRDefault="00F121B5" w:rsidP="00F121B5">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72347967" w14:textId="58AD46A2" w:rsidR="00F14982" w:rsidRPr="001C6AF5" w:rsidRDefault="00F121B5"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Objektivat e p</w:t>
            </w:r>
            <w:r w:rsidR="00E91290" w:rsidRPr="001C6AF5">
              <w:rPr>
                <w:rFonts w:asciiTheme="minorHAnsi" w:hAnsiTheme="minorHAnsi" w:cstheme="minorHAnsi"/>
                <w:szCs w:val="20"/>
              </w:rPr>
              <w:t>e</w:t>
            </w:r>
            <w:r w:rsidRPr="001C6AF5">
              <w:rPr>
                <w:rFonts w:asciiTheme="minorHAnsi" w:hAnsiTheme="minorHAnsi" w:cstheme="minorHAnsi"/>
                <w:szCs w:val="20"/>
              </w:rPr>
              <w:t>rgjithshme dhe zgjidhja/sistemet teknike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w:t>
            </w:r>
            <w:r w:rsidR="00E91290" w:rsidRPr="001C6AF5">
              <w:rPr>
                <w:rFonts w:asciiTheme="minorHAnsi" w:hAnsiTheme="minorHAnsi" w:cstheme="minorHAnsi"/>
                <w:szCs w:val="20"/>
              </w:rPr>
              <w:t>e</w:t>
            </w:r>
            <w:r w:rsidRPr="001C6AF5">
              <w:rPr>
                <w:rFonts w:asciiTheme="minorHAnsi" w:hAnsiTheme="minorHAnsi" w:cstheme="minorHAnsi"/>
                <w:szCs w:val="20"/>
              </w:rPr>
              <w:t>rkuara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zbatohen p</w:t>
            </w:r>
            <w:r w:rsidR="00E91290" w:rsidRPr="001C6AF5">
              <w:rPr>
                <w:rFonts w:asciiTheme="minorHAnsi" w:hAnsiTheme="minorHAnsi" w:cstheme="minorHAnsi"/>
                <w:szCs w:val="20"/>
              </w:rPr>
              <w:t>e</w:t>
            </w:r>
            <w:r w:rsidRPr="001C6AF5">
              <w:rPr>
                <w:rFonts w:asciiTheme="minorHAnsi" w:hAnsiTheme="minorHAnsi" w:cstheme="minorHAnsi"/>
                <w:szCs w:val="20"/>
              </w:rPr>
              <w:t>r arritjen e objektivave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w:t>
            </w:r>
            <w:r w:rsidR="00E91290" w:rsidRPr="001C6AF5">
              <w:rPr>
                <w:rFonts w:asciiTheme="minorHAnsi" w:hAnsiTheme="minorHAnsi" w:cstheme="minorHAnsi"/>
                <w:szCs w:val="20"/>
              </w:rPr>
              <w:t>e</w:t>
            </w:r>
            <w:r w:rsidRPr="001C6AF5">
              <w:rPr>
                <w:rFonts w:asciiTheme="minorHAnsi" w:hAnsiTheme="minorHAnsi" w:cstheme="minorHAnsi"/>
                <w:szCs w:val="20"/>
              </w:rPr>
              <w:t>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kapitullin </w:t>
            </w:r>
            <w:r w:rsidR="007A5513" w:rsidRPr="001C6AF5">
              <w:rPr>
                <w:rFonts w:asciiTheme="minorHAnsi" w:hAnsiTheme="minorHAnsi" w:cstheme="minorHAnsi"/>
                <w:szCs w:val="20"/>
              </w:rPr>
              <w:t>e ketij plani</w:t>
            </w:r>
            <w:r w:rsidRPr="001C6AF5">
              <w:rPr>
                <w:rFonts w:asciiTheme="minorHAnsi" w:hAnsiTheme="minorHAnsi" w:cstheme="minorHAnsi"/>
                <w:szCs w:val="20"/>
              </w:rPr>
              <w:t>, nd</w:t>
            </w:r>
            <w:r w:rsidR="00E91290" w:rsidRPr="001C6AF5">
              <w:rPr>
                <w:rFonts w:asciiTheme="minorHAnsi" w:hAnsiTheme="minorHAnsi" w:cstheme="minorHAnsi"/>
                <w:szCs w:val="20"/>
              </w:rPr>
              <w:t>e</w:t>
            </w:r>
            <w:r w:rsidRPr="001C6AF5">
              <w:rPr>
                <w:rFonts w:asciiTheme="minorHAnsi" w:hAnsiTheme="minorHAnsi" w:cstheme="minorHAnsi"/>
                <w:szCs w:val="20"/>
              </w:rPr>
              <w:t>rsa objektivat vjetor</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w:t>
            </w:r>
            <w:r w:rsidR="00E91290" w:rsidRPr="001C6AF5">
              <w:rPr>
                <w:rFonts w:asciiTheme="minorHAnsi" w:hAnsiTheme="minorHAnsi" w:cstheme="minorHAnsi"/>
                <w:szCs w:val="20"/>
              </w:rPr>
              <w:t>e</w:t>
            </w:r>
            <w:r w:rsidRPr="001C6AF5">
              <w:rPr>
                <w:rFonts w:asciiTheme="minorHAnsi" w:hAnsiTheme="minorHAnsi" w:cstheme="minorHAnsi"/>
                <w:szCs w:val="20"/>
              </w:rPr>
              <w:t>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Aneksi</w:t>
            </w:r>
            <w:r w:rsidR="007A5513" w:rsidRPr="001C6AF5">
              <w:rPr>
                <w:rFonts w:asciiTheme="minorHAnsi" w:hAnsiTheme="minorHAnsi" w:cstheme="minorHAnsi"/>
                <w:szCs w:val="20"/>
              </w:rPr>
              <w:t>n perkates te ndertesave publike</w:t>
            </w:r>
            <w:r w:rsidRPr="001C6AF5">
              <w:rPr>
                <w:rFonts w:asciiTheme="minorHAnsi" w:hAnsiTheme="minorHAnsi" w:cstheme="minorHAnsi"/>
                <w:szCs w:val="20"/>
              </w:rPr>
              <w:t>. Ato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rdoren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zhvilluar programin 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publike.</w:t>
            </w:r>
          </w:p>
          <w:p w14:paraId="62225C9A"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lang w:val="en-US"/>
              </w:rPr>
            </w:pPr>
          </w:p>
          <w:p w14:paraId="5B476745" w14:textId="772BADB7" w:rsidR="00F14982" w:rsidRPr="001C6AF5" w:rsidRDefault="00C4117C"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b/>
                <w:bCs/>
                <w:szCs w:val="20"/>
              </w:rPr>
            </w:pPr>
            <w:r w:rsidRPr="001C6AF5">
              <w:rPr>
                <w:rFonts w:asciiTheme="minorHAnsi" w:hAnsiTheme="minorHAnsi" w:cstheme="minorHAnsi"/>
                <w:b/>
                <w:bCs/>
                <w:szCs w:val="20"/>
              </w:rPr>
              <w:t>Aktivitetet</w:t>
            </w:r>
            <w:r w:rsidR="00F14982" w:rsidRPr="001C6AF5">
              <w:rPr>
                <w:rFonts w:asciiTheme="minorHAnsi" w:hAnsiTheme="minorHAnsi" w:cstheme="minorHAnsi"/>
                <w:b/>
                <w:bCs/>
                <w:szCs w:val="20"/>
              </w:rPr>
              <w:t>:</w:t>
            </w:r>
          </w:p>
          <w:p w14:paraId="0D618C0F" w14:textId="15BCCEEE" w:rsidR="00321B7E" w:rsidRPr="001C6AF5" w:rsidRDefault="00321B7E" w:rsidP="00C8350D">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ind w:left="626"/>
              <w:contextualSpacing/>
              <w:jc w:val="both"/>
              <w:rPr>
                <w:rFonts w:asciiTheme="minorHAnsi" w:hAnsiTheme="minorHAnsi" w:cstheme="minorHAnsi"/>
                <w:szCs w:val="20"/>
              </w:rPr>
            </w:pPr>
            <w:r w:rsidRPr="001C6AF5">
              <w:rPr>
                <w:rFonts w:asciiTheme="minorHAnsi" w:hAnsiTheme="minorHAnsi" w:cstheme="minorHAnsi"/>
                <w:szCs w:val="20"/>
              </w:rPr>
              <w:t>Zhvillimi i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synon periudh</w:t>
            </w:r>
            <w:r w:rsidR="00E91290" w:rsidRPr="001C6AF5">
              <w:rPr>
                <w:rFonts w:asciiTheme="minorHAnsi" w:hAnsiTheme="minorHAnsi" w:cstheme="minorHAnsi"/>
                <w:szCs w:val="20"/>
              </w:rPr>
              <w:t>e</w:t>
            </w:r>
            <w:r w:rsidRPr="001C6AF5">
              <w:rPr>
                <w:rFonts w:asciiTheme="minorHAnsi" w:hAnsiTheme="minorHAnsi" w:cstheme="minorHAnsi"/>
                <w:szCs w:val="20"/>
              </w:rPr>
              <w:t>n 2026 – 2030, i ndjekur nga programi i rinovimit 2031 – 2040 dhe 2041 – 2050, nga MoIE, AEE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autoritetet p</w:t>
            </w:r>
            <w:r w:rsidR="00E91290" w:rsidRPr="001C6AF5">
              <w:rPr>
                <w:rFonts w:asciiTheme="minorHAnsi" w:hAnsiTheme="minorHAnsi" w:cstheme="minorHAnsi"/>
                <w:szCs w:val="20"/>
              </w:rPr>
              <w:t>e</w:t>
            </w:r>
            <w:r w:rsidRPr="001C6AF5">
              <w:rPr>
                <w:rFonts w:asciiTheme="minorHAnsi" w:hAnsiTheme="minorHAnsi" w:cstheme="minorHAnsi"/>
                <w:szCs w:val="20"/>
              </w:rPr>
              <w:t>rgjegj</w:t>
            </w:r>
            <w:r w:rsidR="00E91290" w:rsidRPr="001C6AF5">
              <w:rPr>
                <w:rFonts w:asciiTheme="minorHAnsi" w:hAnsiTheme="minorHAnsi" w:cstheme="minorHAnsi"/>
                <w:szCs w:val="20"/>
              </w:rPr>
              <w:t>e</w:t>
            </w:r>
            <w:r w:rsidRPr="001C6AF5">
              <w:rPr>
                <w:rFonts w:asciiTheme="minorHAnsi" w:hAnsiTheme="minorHAnsi" w:cstheme="minorHAnsi"/>
                <w:szCs w:val="20"/>
              </w:rPr>
              <w:t>se/ministrit</w:t>
            </w:r>
            <w:r w:rsidR="00E91290" w:rsidRPr="001C6AF5">
              <w:rPr>
                <w:rFonts w:asciiTheme="minorHAnsi" w:hAnsiTheme="minorHAnsi" w:cstheme="minorHAnsi"/>
                <w:szCs w:val="20"/>
              </w:rPr>
              <w:t>e</w:t>
            </w:r>
            <w:r w:rsidRPr="001C6AF5">
              <w:rPr>
                <w:rFonts w:asciiTheme="minorHAnsi" w:hAnsiTheme="minorHAnsi" w:cstheme="minorHAnsi"/>
                <w:szCs w:val="20"/>
              </w:rPr>
              <w:t>/qeverit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nivelit vendor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kan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detyrimin p</w:t>
            </w:r>
            <w:r w:rsidR="00E91290" w:rsidRPr="001C6AF5">
              <w:rPr>
                <w:rFonts w:asciiTheme="minorHAnsi" w:hAnsiTheme="minorHAnsi" w:cstheme="minorHAnsi"/>
                <w:szCs w:val="20"/>
              </w:rPr>
              <w:t>e</w:t>
            </w:r>
            <w:r w:rsidRPr="001C6AF5">
              <w:rPr>
                <w:rFonts w:asciiTheme="minorHAnsi" w:hAnsiTheme="minorHAnsi" w:cstheme="minorHAnsi"/>
                <w:szCs w:val="20"/>
              </w:rPr>
              <w:t>r pages</w:t>
            </w:r>
            <w:r w:rsidR="00E91290" w:rsidRPr="001C6AF5">
              <w:rPr>
                <w:rFonts w:asciiTheme="minorHAnsi" w:hAnsiTheme="minorHAnsi" w:cstheme="minorHAnsi"/>
                <w:szCs w:val="20"/>
              </w:rPr>
              <w:t>e</w:t>
            </w:r>
            <w:r w:rsidRPr="001C6AF5">
              <w:rPr>
                <w:rFonts w:asciiTheme="minorHAnsi" w:hAnsiTheme="minorHAnsi" w:cstheme="minorHAnsi"/>
                <w:szCs w:val="20"/>
              </w:rPr>
              <w:t>n e kostove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d.m.th. MoIE,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bashk</w:t>
            </w:r>
            <w:r w:rsidR="00E91290" w:rsidRPr="001C6AF5">
              <w:rPr>
                <w:rFonts w:asciiTheme="minorHAnsi" w:hAnsiTheme="minorHAnsi" w:cstheme="minorHAnsi"/>
                <w:szCs w:val="20"/>
              </w:rPr>
              <w:t>e</w:t>
            </w:r>
            <w:r w:rsidRPr="001C6AF5">
              <w:rPr>
                <w:rFonts w:asciiTheme="minorHAnsi" w:hAnsiTheme="minorHAnsi" w:cstheme="minorHAnsi"/>
                <w:szCs w:val="20"/>
              </w:rPr>
              <w:t>punim me institucionet e tjera p</w:t>
            </w:r>
            <w:r w:rsidR="00E91290" w:rsidRPr="001C6AF5">
              <w:rPr>
                <w:rFonts w:asciiTheme="minorHAnsi" w:hAnsiTheme="minorHAnsi" w:cstheme="minorHAnsi"/>
                <w:szCs w:val="20"/>
              </w:rPr>
              <w:t>e</w:t>
            </w:r>
            <w:r w:rsidRPr="001C6AF5">
              <w:rPr>
                <w:rFonts w:asciiTheme="minorHAnsi" w:hAnsiTheme="minorHAnsi" w:cstheme="minorHAnsi"/>
                <w:szCs w:val="20"/>
              </w:rPr>
              <w:t>rkat</w:t>
            </w:r>
            <w:r w:rsidR="00E91290" w:rsidRPr="001C6AF5">
              <w:rPr>
                <w:rFonts w:asciiTheme="minorHAnsi" w:hAnsiTheme="minorHAnsi" w:cstheme="minorHAnsi"/>
                <w:szCs w:val="20"/>
              </w:rPr>
              <w:t>e</w:t>
            </w:r>
            <w:r w:rsidRPr="001C6AF5">
              <w:rPr>
                <w:rFonts w:asciiTheme="minorHAnsi" w:hAnsiTheme="minorHAnsi" w:cstheme="minorHAnsi"/>
                <w:szCs w:val="20"/>
              </w:rPr>
              <w:t>se qeveritare,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rgatis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planin e zbatimit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programit p</w:t>
            </w:r>
            <w:r w:rsidR="00E91290" w:rsidRPr="001C6AF5">
              <w:rPr>
                <w:rFonts w:asciiTheme="minorHAnsi" w:hAnsiTheme="minorHAnsi" w:cstheme="minorHAnsi"/>
                <w:szCs w:val="20"/>
              </w:rPr>
              <w:t>e</w:t>
            </w:r>
            <w:r w:rsidRPr="001C6AF5">
              <w:rPr>
                <w:rFonts w:asciiTheme="minorHAnsi" w:hAnsiTheme="minorHAnsi" w:cstheme="minorHAnsi"/>
                <w:szCs w:val="20"/>
              </w:rPr>
              <w:t>r rinovimin 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me masa EE p</w:t>
            </w:r>
            <w:r w:rsidR="00E91290" w:rsidRPr="001C6AF5">
              <w:rPr>
                <w:rFonts w:asciiTheme="minorHAnsi" w:hAnsiTheme="minorHAnsi" w:cstheme="minorHAnsi"/>
                <w:szCs w:val="20"/>
              </w:rPr>
              <w:t>e</w:t>
            </w:r>
            <w:r w:rsidRPr="001C6AF5">
              <w:rPr>
                <w:rFonts w:asciiTheme="minorHAnsi" w:hAnsiTheme="minorHAnsi" w:cstheme="minorHAnsi"/>
                <w:szCs w:val="20"/>
              </w:rPr>
              <w:t>r periudh</w:t>
            </w:r>
            <w:r w:rsidR="00E91290" w:rsidRPr="001C6AF5">
              <w:rPr>
                <w:rFonts w:asciiTheme="minorHAnsi" w:hAnsiTheme="minorHAnsi" w:cstheme="minorHAnsi"/>
                <w:szCs w:val="20"/>
              </w:rPr>
              <w:t>e</w:t>
            </w:r>
            <w:r w:rsidRPr="001C6AF5">
              <w:rPr>
                <w:rFonts w:asciiTheme="minorHAnsi" w:hAnsiTheme="minorHAnsi" w:cstheme="minorHAnsi"/>
                <w:szCs w:val="20"/>
              </w:rPr>
              <w:t>n 2026 – 2030, i cili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miratohet nga Qeveria Shqiptare. BRP dhe Programi p</w:t>
            </w:r>
            <w:r w:rsidR="00E91290" w:rsidRPr="001C6AF5">
              <w:rPr>
                <w:rFonts w:asciiTheme="minorHAnsi" w:hAnsiTheme="minorHAnsi" w:cstheme="minorHAnsi"/>
                <w:szCs w:val="20"/>
              </w:rPr>
              <w:t>e</w:t>
            </w:r>
            <w:r w:rsidRPr="001C6AF5">
              <w:rPr>
                <w:rFonts w:asciiTheme="minorHAnsi" w:hAnsiTheme="minorHAnsi" w:cstheme="minorHAnsi"/>
                <w:szCs w:val="20"/>
              </w:rPr>
              <w:t>r 2026 – 2030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rbejn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 baz</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rdorimin e fondeve dhe zhvillimin e mekanizmave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mb</w:t>
            </w:r>
            <w:r w:rsidR="00E91290" w:rsidRPr="001C6AF5">
              <w:rPr>
                <w:rFonts w:asciiTheme="minorHAnsi" w:hAnsiTheme="minorHAnsi" w:cstheme="minorHAnsi"/>
                <w:szCs w:val="20"/>
              </w:rPr>
              <w:t>e</w:t>
            </w:r>
            <w:r w:rsidRPr="001C6AF5">
              <w:rPr>
                <w:rFonts w:asciiTheme="minorHAnsi" w:hAnsiTheme="minorHAnsi" w:cstheme="minorHAnsi"/>
                <w:szCs w:val="20"/>
              </w:rPr>
              <w:t>shtetjen e Programit; p</w:t>
            </w:r>
            <w:r w:rsidR="00E91290" w:rsidRPr="001C6AF5">
              <w:rPr>
                <w:rFonts w:asciiTheme="minorHAnsi" w:hAnsiTheme="minorHAnsi" w:cstheme="minorHAnsi"/>
                <w:szCs w:val="20"/>
              </w:rPr>
              <w:t>e</w:t>
            </w:r>
            <w:r w:rsidRPr="001C6AF5">
              <w:rPr>
                <w:rFonts w:asciiTheme="minorHAnsi" w:hAnsiTheme="minorHAnsi" w:cstheme="minorHAnsi"/>
                <w:szCs w:val="20"/>
              </w:rPr>
              <w:t>r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tep</w:t>
            </w:r>
            <w:r w:rsidR="00E91290" w:rsidRPr="001C6AF5">
              <w:rPr>
                <w:rFonts w:asciiTheme="minorHAnsi" w:hAnsiTheme="minorHAnsi" w:cstheme="minorHAnsi"/>
                <w:szCs w:val="20"/>
              </w:rPr>
              <w:t>e</w:t>
            </w:r>
            <w:r w:rsidRPr="001C6AF5">
              <w:rPr>
                <w:rFonts w:asciiTheme="minorHAnsi" w:hAnsiTheme="minorHAnsi" w:cstheme="minorHAnsi"/>
                <w:szCs w:val="20"/>
              </w:rPr>
              <w:t>r, procesi i zbatimit, roli dhe p</w:t>
            </w:r>
            <w:r w:rsidR="00E91290" w:rsidRPr="001C6AF5">
              <w:rPr>
                <w:rFonts w:asciiTheme="minorHAnsi" w:hAnsiTheme="minorHAnsi" w:cstheme="minorHAnsi"/>
                <w:szCs w:val="20"/>
              </w:rPr>
              <w:t>e</w:t>
            </w:r>
            <w:r w:rsidRPr="001C6AF5">
              <w:rPr>
                <w:rFonts w:asciiTheme="minorHAnsi" w:hAnsiTheme="minorHAnsi" w:cstheme="minorHAnsi"/>
                <w:szCs w:val="20"/>
              </w:rPr>
              <w:t>rgjegj</w:t>
            </w:r>
            <w:r w:rsidR="00E91290" w:rsidRPr="001C6AF5">
              <w:rPr>
                <w:rFonts w:asciiTheme="minorHAnsi" w:hAnsiTheme="minorHAnsi" w:cstheme="minorHAnsi"/>
                <w:szCs w:val="20"/>
              </w:rPr>
              <w:t>e</w:t>
            </w:r>
            <w:r w:rsidRPr="001C6AF5">
              <w:rPr>
                <w:rFonts w:asciiTheme="minorHAnsi" w:hAnsiTheme="minorHAnsi" w:cstheme="minorHAnsi"/>
                <w:szCs w:val="20"/>
              </w:rPr>
              <w:t>sit</w:t>
            </w:r>
            <w:r w:rsidR="00E91290" w:rsidRPr="001C6AF5">
              <w:rPr>
                <w:rFonts w:asciiTheme="minorHAnsi" w:hAnsiTheme="minorHAnsi" w:cstheme="minorHAnsi"/>
                <w:szCs w:val="20"/>
              </w:rPr>
              <w:t>e</w:t>
            </w:r>
            <w:r w:rsidRPr="001C6AF5">
              <w:rPr>
                <w:rFonts w:asciiTheme="minorHAnsi" w:hAnsiTheme="minorHAnsi" w:cstheme="minorHAnsi"/>
                <w:szCs w:val="20"/>
              </w:rPr>
              <w:t>, etj.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rcaktohen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 P</w:t>
            </w:r>
            <w:r w:rsidR="00E91290" w:rsidRPr="001C6AF5">
              <w:rPr>
                <w:rFonts w:asciiTheme="minorHAnsi" w:hAnsiTheme="minorHAnsi" w:cstheme="minorHAnsi"/>
                <w:szCs w:val="20"/>
              </w:rPr>
              <w:t>e</w:t>
            </w:r>
            <w:r w:rsidRPr="001C6AF5">
              <w:rPr>
                <w:rFonts w:asciiTheme="minorHAnsi" w:hAnsiTheme="minorHAnsi" w:cstheme="minorHAnsi"/>
                <w:szCs w:val="20"/>
              </w:rPr>
              <w:t>r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tep</w:t>
            </w:r>
            <w:r w:rsidR="00E91290" w:rsidRPr="001C6AF5">
              <w:rPr>
                <w:rFonts w:asciiTheme="minorHAnsi" w:hAnsiTheme="minorHAnsi" w:cstheme="minorHAnsi"/>
                <w:szCs w:val="20"/>
              </w:rPr>
              <w:t>e</w:t>
            </w:r>
            <w:r w:rsidRPr="001C6AF5">
              <w:rPr>
                <w:rFonts w:asciiTheme="minorHAnsi" w:hAnsiTheme="minorHAnsi" w:cstheme="minorHAnsi"/>
                <w:szCs w:val="20"/>
              </w:rPr>
              <w:t>r, paralelisht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kryhen aktivitete p</w:t>
            </w:r>
            <w:r w:rsidR="00E91290" w:rsidRPr="001C6AF5">
              <w:rPr>
                <w:rFonts w:asciiTheme="minorHAnsi" w:hAnsiTheme="minorHAnsi" w:cstheme="minorHAnsi"/>
                <w:szCs w:val="20"/>
              </w:rPr>
              <w:t>e</w:t>
            </w:r>
            <w:r w:rsidRPr="001C6AF5">
              <w:rPr>
                <w:rFonts w:asciiTheme="minorHAnsi" w:hAnsiTheme="minorHAnsi" w:cstheme="minorHAnsi"/>
                <w:szCs w:val="20"/>
              </w:rPr>
              <w:t>r zhvillimin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Inventarizimi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dhe kryerjen e auditimeve energjitike/studimet e parafizibilitetit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publike (me synim mb</w:t>
            </w:r>
            <w:r w:rsidR="00E91290" w:rsidRPr="001C6AF5">
              <w:rPr>
                <w:rFonts w:asciiTheme="minorHAnsi" w:hAnsiTheme="minorHAnsi" w:cstheme="minorHAnsi"/>
                <w:szCs w:val="20"/>
              </w:rPr>
              <w:t>e</w:t>
            </w:r>
            <w:r w:rsidRPr="001C6AF5">
              <w:rPr>
                <w:rFonts w:asciiTheme="minorHAnsi" w:hAnsiTheme="minorHAnsi" w:cstheme="minorHAnsi"/>
                <w:szCs w:val="20"/>
              </w:rPr>
              <w:t>shtetjen e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kryerjes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publike).</w:t>
            </w:r>
          </w:p>
          <w:p w14:paraId="7246E2EE" w14:textId="5FD27295" w:rsidR="00321B7E" w:rsidRPr="001C6AF5" w:rsidRDefault="00321B7E" w:rsidP="00C8350D">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ind w:left="626"/>
              <w:contextualSpacing/>
              <w:jc w:val="both"/>
              <w:rPr>
                <w:rFonts w:asciiTheme="minorHAnsi" w:hAnsiTheme="minorHAnsi" w:cstheme="minorHAnsi"/>
                <w:szCs w:val="20"/>
              </w:rPr>
            </w:pPr>
            <w:r w:rsidRPr="001C6AF5">
              <w:rPr>
                <w:rFonts w:asciiTheme="minorHAnsi" w:hAnsiTheme="minorHAnsi" w:cstheme="minorHAnsi"/>
                <w:szCs w:val="20"/>
              </w:rPr>
              <w:t>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pari fokusohuni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rtesat publike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WPB-s</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247CA93E" w14:textId="4F6530FE" w:rsidR="00321B7E" w:rsidRPr="001C6AF5" w:rsidRDefault="00321B7E" w:rsidP="00C8350D">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ind w:left="626"/>
              <w:contextualSpacing/>
              <w:jc w:val="both"/>
              <w:rPr>
                <w:rFonts w:asciiTheme="minorHAnsi" w:hAnsiTheme="minorHAnsi" w:cstheme="minorHAnsi"/>
                <w:szCs w:val="20"/>
              </w:rPr>
            </w:pPr>
            <w:r w:rsidRPr="001C6AF5">
              <w:rPr>
                <w:rFonts w:asciiTheme="minorHAnsi" w:hAnsiTheme="minorHAnsi" w:cstheme="minorHAnsi"/>
                <w:szCs w:val="20"/>
              </w:rPr>
              <w:t>Sigurimi i financimit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mjaftuesh</w:t>
            </w:r>
            <w:r w:rsidR="00E91290" w:rsidRPr="001C6AF5">
              <w:rPr>
                <w:rFonts w:asciiTheme="minorHAnsi" w:hAnsiTheme="minorHAnsi" w:cstheme="minorHAnsi"/>
                <w:szCs w:val="20"/>
              </w:rPr>
              <w:t>e</w:t>
            </w:r>
            <w:r w:rsidRPr="001C6AF5">
              <w:rPr>
                <w:rFonts w:asciiTheme="minorHAnsi" w:hAnsiTheme="minorHAnsi" w:cstheme="minorHAnsi"/>
                <w:szCs w:val="20"/>
              </w:rPr>
              <w:t>m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programin 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synon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ose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num</w:t>
            </w:r>
            <w:r w:rsidR="00E91290" w:rsidRPr="001C6AF5">
              <w:rPr>
                <w:rFonts w:asciiTheme="minorHAnsi" w:hAnsiTheme="minorHAnsi" w:cstheme="minorHAnsi"/>
                <w:szCs w:val="20"/>
              </w:rPr>
              <w:t>e</w:t>
            </w:r>
            <w:r w:rsidRPr="001C6AF5">
              <w:rPr>
                <w:rFonts w:asciiTheme="minorHAnsi" w:hAnsiTheme="minorHAnsi" w:cstheme="minorHAnsi"/>
                <w:szCs w:val="20"/>
              </w:rPr>
              <w:t>r specifik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llojeve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nga Qeveria. Zhvillimi i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zbatimin e Programit, si: bashk</w:t>
            </w:r>
            <w:r w:rsidR="00E91290" w:rsidRPr="001C6AF5">
              <w:rPr>
                <w:rFonts w:asciiTheme="minorHAnsi" w:hAnsiTheme="minorHAnsi" w:cstheme="minorHAnsi"/>
                <w:szCs w:val="20"/>
              </w:rPr>
              <w:t>e</w:t>
            </w:r>
            <w:r w:rsidRPr="001C6AF5">
              <w:rPr>
                <w:rFonts w:asciiTheme="minorHAnsi" w:hAnsiTheme="minorHAnsi" w:cstheme="minorHAnsi"/>
                <w:szCs w:val="20"/>
              </w:rPr>
              <w:t>financimi i synuar me grante, kredit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buta, ESCO, kapja e buxhetit, mekanizmat e fondeve rrotulluese, etj. Shtojca xx e BRP-s</w:t>
            </w:r>
            <w:r w:rsidR="00E91290" w:rsidRPr="001C6AF5">
              <w:rPr>
                <w:rFonts w:asciiTheme="minorHAnsi" w:hAnsiTheme="minorHAnsi" w:cstheme="minorHAnsi"/>
                <w:szCs w:val="20"/>
              </w:rPr>
              <w:t>e</w:t>
            </w:r>
            <w:r w:rsidRPr="001C6AF5">
              <w:rPr>
                <w:rFonts w:asciiTheme="minorHAnsi" w:hAnsiTheme="minorHAnsi" w:cstheme="minorHAnsi"/>
                <w:szCs w:val="20"/>
              </w:rPr>
              <w:t xml:space="preserve"> ofron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pasqyr</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shpjegim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p>
          <w:p w14:paraId="5D756ED6" w14:textId="4D2132B2" w:rsidR="00321B7E" w:rsidRPr="001C6AF5" w:rsidRDefault="00321B7E" w:rsidP="00C8350D">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ind w:left="626"/>
              <w:contextualSpacing/>
              <w:jc w:val="both"/>
              <w:rPr>
                <w:rFonts w:asciiTheme="minorHAnsi" w:hAnsiTheme="minorHAnsi" w:cstheme="minorHAnsi"/>
                <w:szCs w:val="20"/>
              </w:rPr>
            </w:pPr>
            <w:r w:rsidRPr="001C6AF5">
              <w:rPr>
                <w:rFonts w:asciiTheme="minorHAnsi" w:hAnsiTheme="minorHAnsi" w:cstheme="minorHAnsi"/>
                <w:szCs w:val="20"/>
              </w:rPr>
              <w:t>Qeveria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aktivitete promovuese p</w:t>
            </w:r>
            <w:r w:rsidR="00E91290" w:rsidRPr="001C6AF5">
              <w:rPr>
                <w:rFonts w:asciiTheme="minorHAnsi" w:hAnsiTheme="minorHAnsi" w:cstheme="minorHAnsi"/>
                <w:szCs w:val="20"/>
              </w:rPr>
              <w:t>e</w:t>
            </w:r>
            <w:r w:rsidRPr="001C6AF5">
              <w:rPr>
                <w:rFonts w:asciiTheme="minorHAnsi" w:hAnsiTheme="minorHAnsi" w:cstheme="minorHAnsi"/>
                <w:szCs w:val="20"/>
              </w:rPr>
              <w:t>r auditimet 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zhvillimin e dokumentacionit (dizajnit)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projektit.</w:t>
            </w:r>
          </w:p>
          <w:p w14:paraId="3BDEBB3F" w14:textId="47221383" w:rsidR="00F14982" w:rsidRPr="001C6AF5" w:rsidRDefault="00321B7E" w:rsidP="00C8350D">
            <w:pPr>
              <w:pStyle w:val="ListParagraph"/>
              <w:numPr>
                <w:ilvl w:val="0"/>
                <w:numId w:val="99"/>
              </w:numPr>
              <w:pBdr>
                <w:top w:val="none" w:sz="4" w:space="0" w:color="000000"/>
                <w:left w:val="none" w:sz="4" w:space="0" w:color="000000"/>
                <w:bottom w:val="none" w:sz="4" w:space="0" w:color="000000"/>
                <w:right w:val="none" w:sz="4" w:space="0" w:color="000000"/>
                <w:between w:val="none" w:sz="4" w:space="0" w:color="000000"/>
              </w:pBdr>
              <w:spacing w:before="20" w:after="20"/>
              <w:ind w:left="626"/>
              <w:contextualSpacing/>
              <w:jc w:val="both"/>
              <w:rPr>
                <w:rFonts w:asciiTheme="minorHAnsi" w:hAnsiTheme="minorHAnsi" w:cstheme="minorHAnsi"/>
                <w:szCs w:val="20"/>
              </w:rPr>
            </w:pPr>
            <w:r w:rsidRPr="001C6AF5">
              <w:rPr>
                <w:rFonts w:asciiTheme="minorHAnsi" w:hAnsiTheme="minorHAnsi" w:cstheme="minorHAnsi"/>
                <w:szCs w:val="20"/>
              </w:rPr>
              <w:t>MoIE dhe AEE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 ekziston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sistem monitorimi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gjurmuar efektet dhe rezultatet e aktiviteteve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sektorit publik.</w:t>
            </w:r>
          </w:p>
        </w:tc>
      </w:tr>
      <w:tr w:rsidR="00F14982" w:rsidRPr="001C6AF5" w14:paraId="3270F112" w14:textId="77777777" w:rsidTr="00B10B71">
        <w:trPr>
          <w:trHeight w:val="557"/>
        </w:trPr>
        <w:tc>
          <w:tcPr>
            <w:tcW w:w="2140" w:type="dxa"/>
            <w:tcBorders>
              <w:left w:val="single" w:sz="4" w:space="0" w:color="auto"/>
            </w:tcBorders>
          </w:tcPr>
          <w:p w14:paraId="380AE7CB" w14:textId="74FFBE22"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Nevojat per investime dhe burimet e financimit</w:t>
            </w:r>
          </w:p>
        </w:tc>
        <w:tc>
          <w:tcPr>
            <w:tcW w:w="6855" w:type="dxa"/>
            <w:tcBorders>
              <w:right w:val="single" w:sz="4" w:space="0" w:color="auto"/>
            </w:tcBorders>
          </w:tcPr>
          <w:p w14:paraId="156B3B3A" w14:textId="172D1641" w:rsidR="00F14982" w:rsidRPr="001C6AF5" w:rsidRDefault="00666B5B" w:rsidP="00F14982">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E91290" w:rsidRPr="001C6AF5">
              <w:rPr>
                <w:rFonts w:asciiTheme="minorHAnsi" w:hAnsiTheme="minorHAnsi" w:cstheme="minorHAnsi"/>
                <w:szCs w:val="20"/>
              </w:rPr>
              <w:t>e</w:t>
            </w:r>
            <w:r w:rsidRPr="001C6AF5">
              <w:rPr>
                <w:rFonts w:asciiTheme="minorHAnsi" w:hAnsiTheme="minorHAnsi" w:cstheme="minorHAnsi"/>
                <w:szCs w:val="20"/>
              </w:rPr>
              <w:t>r investime p</w:t>
            </w:r>
            <w:r w:rsidR="00E91290" w:rsidRPr="001C6AF5">
              <w:rPr>
                <w:rFonts w:asciiTheme="minorHAnsi" w:hAnsiTheme="minorHAnsi" w:cstheme="minorHAnsi"/>
                <w:szCs w:val="20"/>
              </w:rPr>
              <w:t>e</w:t>
            </w:r>
            <w:r w:rsidRPr="001C6AF5">
              <w:rPr>
                <w:rFonts w:asciiTheme="minorHAnsi" w:hAnsiTheme="minorHAnsi" w:cstheme="minorHAnsi"/>
                <w:szCs w:val="20"/>
              </w:rPr>
              <w:t>r periudh</w:t>
            </w:r>
            <w:r w:rsidR="00E91290" w:rsidRPr="001C6AF5">
              <w:rPr>
                <w:rFonts w:asciiTheme="minorHAnsi" w:hAnsiTheme="minorHAnsi" w:cstheme="minorHAnsi"/>
                <w:szCs w:val="20"/>
              </w:rPr>
              <w:t>e</w:t>
            </w:r>
            <w:r w:rsidRPr="001C6AF5">
              <w:rPr>
                <w:rFonts w:asciiTheme="minorHAnsi" w:hAnsiTheme="minorHAnsi" w:cstheme="minorHAnsi"/>
                <w:szCs w:val="20"/>
              </w:rPr>
              <w:t>n 2024-2050 p</w:t>
            </w:r>
            <w:r w:rsidR="00E91290" w:rsidRPr="001C6AF5">
              <w:rPr>
                <w:rFonts w:asciiTheme="minorHAnsi" w:hAnsiTheme="minorHAnsi" w:cstheme="minorHAnsi"/>
                <w:szCs w:val="20"/>
              </w:rPr>
              <w:t>e</w:t>
            </w:r>
            <w:r w:rsidRPr="001C6AF5">
              <w:rPr>
                <w:rFonts w:asciiTheme="minorHAnsi" w:hAnsiTheme="minorHAnsi" w:cstheme="minorHAnsi"/>
                <w:szCs w:val="20"/>
              </w:rPr>
              <w:t>r dekarbonizimin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parashikuar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1,61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 Shumat e sakta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nevojave p</w:t>
            </w:r>
            <w:r w:rsidR="00E91290" w:rsidRPr="001C6AF5">
              <w:rPr>
                <w:rFonts w:asciiTheme="minorHAnsi" w:hAnsiTheme="minorHAnsi" w:cstheme="minorHAnsi"/>
                <w:szCs w:val="20"/>
              </w:rPr>
              <w:t>e</w:t>
            </w:r>
            <w:r w:rsidRPr="001C6AF5">
              <w:rPr>
                <w:rFonts w:asciiTheme="minorHAnsi" w:hAnsiTheme="minorHAnsi" w:cstheme="minorHAnsi"/>
                <w:szCs w:val="20"/>
              </w:rPr>
              <w:t>r investime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rcaktohen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programin 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publike p</w:t>
            </w:r>
            <w:r w:rsidR="00E91290" w:rsidRPr="001C6AF5">
              <w:rPr>
                <w:rFonts w:asciiTheme="minorHAnsi" w:hAnsiTheme="minorHAnsi" w:cstheme="minorHAnsi"/>
                <w:szCs w:val="20"/>
              </w:rPr>
              <w:t>e</w:t>
            </w:r>
            <w:r w:rsidRPr="001C6AF5">
              <w:rPr>
                <w:rFonts w:asciiTheme="minorHAnsi" w:hAnsiTheme="minorHAnsi" w:cstheme="minorHAnsi"/>
                <w:szCs w:val="20"/>
              </w:rPr>
              <w:t xml:space="preserve">r </w:t>
            </w:r>
            <w:r w:rsidR="00E91290" w:rsidRPr="001C6AF5">
              <w:rPr>
                <w:rFonts w:asciiTheme="minorHAnsi" w:hAnsiTheme="minorHAnsi" w:cstheme="minorHAnsi"/>
                <w:szCs w:val="20"/>
              </w:rPr>
              <w:t>c</w:t>
            </w:r>
            <w:r w:rsidRPr="001C6AF5">
              <w:rPr>
                <w:rFonts w:asciiTheme="minorHAnsi" w:hAnsiTheme="minorHAnsi" w:cstheme="minorHAnsi"/>
                <w:szCs w:val="20"/>
              </w:rPr>
              <w:t>do periudh</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w:t>
            </w:r>
          </w:p>
          <w:p w14:paraId="4DCBE9CD" w14:textId="77777777" w:rsidR="00F14982" w:rsidRPr="001C6AF5" w:rsidRDefault="00F14982" w:rsidP="00F14982">
            <w:pPr>
              <w:spacing w:before="20" w:after="20"/>
              <w:rPr>
                <w:rFonts w:asciiTheme="minorHAnsi" w:hAnsiTheme="minorHAnsi" w:cstheme="minorHAnsi"/>
                <w:szCs w:val="20"/>
              </w:rPr>
            </w:pPr>
          </w:p>
          <w:p w14:paraId="22D52D20" w14:textId="37BB802C" w:rsidR="00F14982" w:rsidRPr="001C6AF5" w:rsidRDefault="00666B5B" w:rsidP="00F14982">
            <w:pPr>
              <w:spacing w:before="20" w:after="20"/>
              <w:rPr>
                <w:rFonts w:asciiTheme="minorHAnsi" w:hAnsiTheme="minorHAnsi" w:cstheme="minorHAnsi"/>
                <w:szCs w:val="20"/>
              </w:rPr>
            </w:pPr>
            <w:r w:rsidRPr="001C6AF5">
              <w:rPr>
                <w:rFonts w:asciiTheme="minorHAnsi" w:hAnsiTheme="minorHAnsi" w:cstheme="minorHAnsi"/>
                <w:szCs w:val="20"/>
              </w:rPr>
              <w:t>Nevojat totale p</w:t>
            </w:r>
            <w:r w:rsidR="00E91290" w:rsidRPr="001C6AF5">
              <w:rPr>
                <w:rFonts w:asciiTheme="minorHAnsi" w:hAnsiTheme="minorHAnsi" w:cstheme="minorHAnsi"/>
                <w:szCs w:val="20"/>
              </w:rPr>
              <w:t>e</w:t>
            </w:r>
            <w:r w:rsidRPr="001C6AF5">
              <w:rPr>
                <w:rFonts w:asciiTheme="minorHAnsi" w:hAnsiTheme="minorHAnsi" w:cstheme="minorHAnsi"/>
                <w:szCs w:val="20"/>
              </w:rPr>
              <w:t>r investime</w:t>
            </w:r>
            <w:r w:rsidR="00F14982" w:rsidRPr="001C6AF5">
              <w:rPr>
                <w:rFonts w:asciiTheme="minorHAnsi" w:hAnsiTheme="minorHAnsi" w:cstheme="minorHAnsi"/>
                <w:szCs w:val="20"/>
              </w:rPr>
              <w:t>:</w:t>
            </w:r>
          </w:p>
          <w:p w14:paraId="140C5E64" w14:textId="623704F4" w:rsidR="00666B5B" w:rsidRPr="001C6AF5" w:rsidRDefault="00666B5B" w:rsidP="00666B5B">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0,28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398DDD2F" w14:textId="0A24A6A9" w:rsidR="00666B5B" w:rsidRPr="001C6AF5" w:rsidRDefault="00666B5B" w:rsidP="00666B5B">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0,55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126B34C6" w14:textId="7FA52C40" w:rsidR="00666B5B" w:rsidRPr="001C6AF5" w:rsidRDefault="00666B5B" w:rsidP="00666B5B">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0,89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35D43FE2" w14:textId="7553B5C9" w:rsidR="00666B5B" w:rsidRPr="001C6AF5" w:rsidRDefault="00666B5B" w:rsidP="00666B5B">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1,26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236B5ECB" w14:textId="37C60273" w:rsidR="00F14982" w:rsidRPr="001C6AF5" w:rsidRDefault="00666B5B" w:rsidP="00F1498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1,61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69205A0D"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3643F93C" w14:textId="2D6781FC" w:rsidR="00F14982" w:rsidRPr="001C6AF5" w:rsidRDefault="009B6655"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Zhvillimi i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2026-2030: p</w:t>
            </w:r>
            <w:r w:rsidR="00E91290" w:rsidRPr="001C6AF5">
              <w:rPr>
                <w:rFonts w:asciiTheme="minorHAnsi" w:hAnsiTheme="minorHAnsi" w:cstheme="minorHAnsi"/>
                <w:szCs w:val="20"/>
              </w:rPr>
              <w:t>e</w:t>
            </w:r>
            <w:r w:rsidRPr="001C6AF5">
              <w:rPr>
                <w:rFonts w:asciiTheme="minorHAnsi" w:hAnsiTheme="minorHAnsi" w:cstheme="minorHAnsi"/>
                <w:szCs w:val="20"/>
              </w:rPr>
              <w:t>raf</w:t>
            </w:r>
            <w:r w:rsidR="00E91290" w:rsidRPr="001C6AF5">
              <w:rPr>
                <w:rFonts w:asciiTheme="minorHAnsi" w:hAnsiTheme="minorHAnsi" w:cstheme="minorHAnsi"/>
                <w:szCs w:val="20"/>
              </w:rPr>
              <w:t>e</w:t>
            </w:r>
            <w:r w:rsidRPr="001C6AF5">
              <w:rPr>
                <w:rFonts w:asciiTheme="minorHAnsi" w:hAnsiTheme="minorHAnsi" w:cstheme="minorHAnsi"/>
                <w:szCs w:val="20"/>
              </w:rPr>
              <w:t>rsisht. 150.000 EUR (mekanizmat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nuk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rfshir</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w:t>
            </w:r>
            <w:r w:rsidR="00E91290" w:rsidRPr="001C6AF5">
              <w:rPr>
                <w:rFonts w:asciiTheme="minorHAnsi" w:hAnsiTheme="minorHAnsi" w:cstheme="minorHAnsi"/>
                <w:szCs w:val="20"/>
              </w:rPr>
              <w:t>e</w:t>
            </w:r>
            <w:r w:rsidRPr="001C6AF5">
              <w:rPr>
                <w:rFonts w:asciiTheme="minorHAnsi" w:hAnsiTheme="minorHAnsi" w:cstheme="minorHAnsi"/>
                <w:szCs w:val="20"/>
              </w:rPr>
              <w:t>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ndarje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kostos; as krijimi i Fondit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 Aktivitete promovuese: p</w:t>
            </w:r>
            <w:r w:rsidR="00E91290" w:rsidRPr="001C6AF5">
              <w:rPr>
                <w:rFonts w:asciiTheme="minorHAnsi" w:hAnsiTheme="minorHAnsi" w:cstheme="minorHAnsi"/>
                <w:szCs w:val="20"/>
              </w:rPr>
              <w:t>e</w:t>
            </w:r>
            <w:r w:rsidRPr="001C6AF5">
              <w:rPr>
                <w:rFonts w:asciiTheme="minorHAnsi" w:hAnsiTheme="minorHAnsi" w:cstheme="minorHAnsi"/>
                <w:szCs w:val="20"/>
              </w:rPr>
              <w:t>raf</w:t>
            </w:r>
            <w:r w:rsidR="00E91290" w:rsidRPr="001C6AF5">
              <w:rPr>
                <w:rFonts w:asciiTheme="minorHAnsi" w:hAnsiTheme="minorHAnsi" w:cstheme="minorHAnsi"/>
                <w:szCs w:val="20"/>
              </w:rPr>
              <w:t>e</w:t>
            </w:r>
            <w:r w:rsidRPr="001C6AF5">
              <w:rPr>
                <w:rFonts w:asciiTheme="minorHAnsi" w:hAnsiTheme="minorHAnsi" w:cstheme="minorHAnsi"/>
                <w:szCs w:val="20"/>
              </w:rPr>
              <w:t>rsisht. 100.000 EUR Asistenc</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teknike 2026-2030: 0,56 Milion Euro/vit ose 2,8 Milion Euro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periudh</w:t>
            </w:r>
            <w:r w:rsidR="00E91290" w:rsidRPr="001C6AF5">
              <w:rPr>
                <w:rFonts w:asciiTheme="minorHAnsi" w:hAnsiTheme="minorHAnsi" w:cstheme="minorHAnsi"/>
                <w:szCs w:val="20"/>
              </w:rPr>
              <w:t>e</w:t>
            </w:r>
            <w:r w:rsidRPr="001C6AF5">
              <w:rPr>
                <w:rFonts w:asciiTheme="minorHAnsi" w:hAnsiTheme="minorHAnsi" w:cstheme="minorHAnsi"/>
                <w:szCs w:val="20"/>
              </w:rPr>
              <w:t>n 2026-2030 mbuluar nga masa EA dhe studimet e fizibilitetit.</w:t>
            </w:r>
          </w:p>
          <w:p w14:paraId="68BD3615"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3DD0A1D0" w14:textId="4C5CDB85" w:rsidR="00F14982" w:rsidRPr="001C6AF5" w:rsidRDefault="009B6655" w:rsidP="00F14982">
            <w:pPr>
              <w:spacing w:before="20" w:after="20"/>
              <w:rPr>
                <w:rFonts w:asciiTheme="minorHAnsi" w:hAnsiTheme="minorHAnsi" w:cstheme="minorHAnsi"/>
                <w:szCs w:val="20"/>
              </w:rPr>
            </w:pPr>
            <w:r w:rsidRPr="001C6AF5">
              <w:rPr>
                <w:rFonts w:asciiTheme="minorHAnsi" w:hAnsiTheme="minorHAnsi" w:cstheme="minorHAnsi"/>
                <w:szCs w:val="20"/>
              </w:rPr>
              <w:t>Burimet e mundshme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financimit:</w:t>
            </w:r>
          </w:p>
          <w:p w14:paraId="37AD9D5A" w14:textId="3D52E4CE" w:rsidR="009B6655" w:rsidRPr="001C6AF5" w:rsidRDefault="009B6655" w:rsidP="009B6655">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Ndarjen e buxhetit,</w:t>
            </w:r>
          </w:p>
          <w:p w14:paraId="1A7A4649" w14:textId="5BC6A2ED" w:rsidR="009B6655" w:rsidRPr="001C6AF5" w:rsidRDefault="009B6655" w:rsidP="009B6655">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Kredit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IFI-ve,</w:t>
            </w:r>
          </w:p>
          <w:p w14:paraId="2F783AB5" w14:textId="4F23C372" w:rsidR="00F14982" w:rsidRPr="001C6AF5" w:rsidRDefault="009B6655" w:rsidP="00F1498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financim i granteve n</w:t>
            </w:r>
            <w:r w:rsidR="00E91290" w:rsidRPr="001C6AF5">
              <w:rPr>
                <w:rFonts w:asciiTheme="minorHAnsi" w:hAnsiTheme="minorHAnsi" w:cstheme="minorHAnsi"/>
                <w:szCs w:val="20"/>
              </w:rPr>
              <w:t>e</w:t>
            </w:r>
            <w:r w:rsidRPr="001C6AF5">
              <w:rPr>
                <w:rFonts w:asciiTheme="minorHAnsi" w:hAnsiTheme="minorHAnsi" w:cstheme="minorHAnsi"/>
                <w:szCs w:val="20"/>
              </w:rPr>
              <w:t>p</w:t>
            </w:r>
            <w:r w:rsidR="00E91290" w:rsidRPr="001C6AF5">
              <w:rPr>
                <w:rFonts w:asciiTheme="minorHAnsi" w:hAnsiTheme="minorHAnsi" w:cstheme="minorHAnsi"/>
                <w:szCs w:val="20"/>
              </w:rPr>
              <w:t>e</w:t>
            </w:r>
            <w:r w:rsidRPr="001C6AF5">
              <w:rPr>
                <w:rFonts w:asciiTheme="minorHAnsi" w:hAnsiTheme="minorHAnsi" w:cstheme="minorHAnsi"/>
                <w:szCs w:val="20"/>
              </w:rPr>
              <w:t>rmjet fondeve/projekteve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zhvillimit nd</w:t>
            </w:r>
            <w:r w:rsidR="00E91290" w:rsidRPr="001C6AF5">
              <w:rPr>
                <w:rFonts w:asciiTheme="minorHAnsi" w:hAnsiTheme="minorHAnsi" w:cstheme="minorHAnsi"/>
                <w:szCs w:val="20"/>
              </w:rPr>
              <w:t>e</w:t>
            </w:r>
            <w:r w:rsidRPr="001C6AF5">
              <w:rPr>
                <w:rFonts w:asciiTheme="minorHAnsi" w:hAnsiTheme="minorHAnsi" w:cstheme="minorHAnsi"/>
                <w:szCs w:val="20"/>
              </w:rPr>
              <w:t>rkomb</w:t>
            </w:r>
            <w:r w:rsidR="00E91290" w:rsidRPr="001C6AF5">
              <w:rPr>
                <w:rFonts w:asciiTheme="minorHAnsi" w:hAnsiTheme="minorHAnsi" w:cstheme="minorHAnsi"/>
                <w:szCs w:val="20"/>
              </w:rPr>
              <w:t>e</w:t>
            </w:r>
            <w:r w:rsidRPr="001C6AF5">
              <w:rPr>
                <w:rFonts w:asciiTheme="minorHAnsi" w:hAnsiTheme="minorHAnsi" w:cstheme="minorHAnsi"/>
                <w:szCs w:val="20"/>
              </w:rPr>
              <w:t>tar,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BE-s</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tjera (p</w:t>
            </w:r>
            <w:r w:rsidR="00E91290" w:rsidRPr="001C6AF5">
              <w:rPr>
                <w:rFonts w:asciiTheme="minorHAnsi" w:hAnsiTheme="minorHAnsi" w:cstheme="minorHAnsi"/>
                <w:szCs w:val="20"/>
              </w:rPr>
              <w:t>e</w:t>
            </w:r>
            <w:r w:rsidRPr="001C6AF5">
              <w:rPr>
                <w:rFonts w:asciiTheme="minorHAnsi" w:hAnsiTheme="minorHAnsi" w:cstheme="minorHAnsi"/>
                <w:szCs w:val="20"/>
              </w:rPr>
              <w:t xml:space="preserve">r shkollat ​​dhe spitalet financimi nga WBIF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 mundur).</w:t>
            </w:r>
          </w:p>
        </w:tc>
      </w:tr>
      <w:tr w:rsidR="00F14982" w:rsidRPr="001C6AF5" w14:paraId="658EF369" w14:textId="77777777" w:rsidTr="00B10B71">
        <w:trPr>
          <w:trHeight w:hRule="exact" w:val="1675"/>
        </w:trPr>
        <w:tc>
          <w:tcPr>
            <w:tcW w:w="2140" w:type="dxa"/>
            <w:tcBorders>
              <w:left w:val="single" w:sz="4" w:space="0" w:color="auto"/>
            </w:tcBorders>
          </w:tcPr>
          <w:p w14:paraId="31DD05AC" w14:textId="2A0DCAAD"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855" w:type="dxa"/>
            <w:tcBorders>
              <w:right w:val="single" w:sz="4" w:space="0" w:color="auto"/>
            </w:tcBorders>
          </w:tcPr>
          <w:p w14:paraId="0DC6FF3B" w14:textId="1F3D9D5A" w:rsidR="00AD2D15" w:rsidRPr="001C6AF5" w:rsidRDefault="00AD2D15" w:rsidP="00AD2D15">
            <w:pPr>
              <w:spacing w:before="20" w:after="20"/>
              <w:rPr>
                <w:rFonts w:asciiTheme="minorHAnsi" w:hAnsiTheme="minorHAnsi" w:cstheme="minorHAnsi"/>
                <w:szCs w:val="20"/>
              </w:rPr>
            </w:pPr>
            <w:r w:rsidRPr="001C6AF5">
              <w:rPr>
                <w:rFonts w:asciiTheme="minorHAnsi" w:hAnsiTheme="minorHAnsi" w:cstheme="minorHAnsi"/>
                <w:szCs w:val="20"/>
              </w:rPr>
              <w:t>MoIE, Agjencia p</w:t>
            </w:r>
            <w:r w:rsidR="00E91290" w:rsidRPr="001C6AF5">
              <w:rPr>
                <w:rFonts w:asciiTheme="minorHAnsi" w:hAnsiTheme="minorHAnsi" w:cstheme="minorHAnsi"/>
                <w:szCs w:val="20"/>
              </w:rPr>
              <w:t>e</w:t>
            </w:r>
            <w:r w:rsidRPr="001C6AF5">
              <w:rPr>
                <w:rFonts w:asciiTheme="minorHAnsi" w:hAnsiTheme="minorHAnsi" w:cstheme="minorHAnsi"/>
                <w:szCs w:val="20"/>
              </w:rPr>
              <w:t>r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n e Energjis</w:t>
            </w:r>
            <w:r w:rsidR="00E91290" w:rsidRPr="001C6AF5">
              <w:rPr>
                <w:rFonts w:asciiTheme="minorHAnsi" w:hAnsiTheme="minorHAnsi" w:cstheme="minorHAnsi"/>
                <w:szCs w:val="20"/>
              </w:rPr>
              <w:t>e</w:t>
            </w:r>
            <w:r w:rsidRPr="001C6AF5">
              <w:rPr>
                <w:rFonts w:asciiTheme="minorHAnsi" w:hAnsiTheme="minorHAnsi" w:cstheme="minorHAnsi"/>
                <w:szCs w:val="20"/>
              </w:rPr>
              <w:t>, Fondi p</w:t>
            </w:r>
            <w:r w:rsidR="00E91290" w:rsidRPr="001C6AF5">
              <w:rPr>
                <w:rFonts w:asciiTheme="minorHAnsi" w:hAnsiTheme="minorHAnsi" w:cstheme="minorHAnsi"/>
                <w:szCs w:val="20"/>
              </w:rPr>
              <w:t>e</w:t>
            </w:r>
            <w:r w:rsidRPr="001C6AF5">
              <w:rPr>
                <w:rFonts w:asciiTheme="minorHAnsi" w:hAnsiTheme="minorHAnsi" w:cstheme="minorHAnsi"/>
                <w:szCs w:val="20"/>
              </w:rPr>
              <w:t>r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n e Energjis</w:t>
            </w:r>
            <w:r w:rsidR="00E91290" w:rsidRPr="001C6AF5">
              <w:rPr>
                <w:rFonts w:asciiTheme="minorHAnsi" w:hAnsiTheme="minorHAnsi" w:cstheme="minorHAnsi"/>
                <w:szCs w:val="20"/>
              </w:rPr>
              <w:t>e</w:t>
            </w:r>
            <w:r w:rsidRPr="001C6AF5">
              <w:rPr>
                <w:rFonts w:asciiTheme="minorHAnsi" w:hAnsiTheme="minorHAnsi" w:cstheme="minorHAnsi"/>
                <w:szCs w:val="20"/>
              </w:rPr>
              <w:t>, Ministrit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rkat</w:t>
            </w:r>
            <w:r w:rsidR="00E91290" w:rsidRPr="001C6AF5">
              <w:rPr>
                <w:rFonts w:asciiTheme="minorHAnsi" w:hAnsiTheme="minorHAnsi" w:cstheme="minorHAnsi"/>
                <w:szCs w:val="20"/>
              </w:rPr>
              <w:t>e</w:t>
            </w:r>
            <w:r w:rsidRPr="001C6AF5">
              <w:rPr>
                <w:rFonts w:asciiTheme="minorHAnsi" w:hAnsiTheme="minorHAnsi" w:cstheme="minorHAnsi"/>
                <w:szCs w:val="20"/>
              </w:rPr>
              <w:t>se dhe Qeverit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nivelit Lokal (bashkit</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263A3D46" w14:textId="77777777" w:rsidR="00AD2D15" w:rsidRPr="001C6AF5" w:rsidRDefault="00AD2D15" w:rsidP="00AD2D15">
            <w:pPr>
              <w:spacing w:before="20" w:after="20"/>
              <w:rPr>
                <w:rFonts w:asciiTheme="minorHAnsi" w:hAnsiTheme="minorHAnsi" w:cstheme="minorHAnsi"/>
                <w:szCs w:val="20"/>
              </w:rPr>
            </w:pPr>
          </w:p>
          <w:p w14:paraId="1EDF1D2B" w14:textId="21CD7DB5" w:rsidR="00F14982" w:rsidRPr="001C6AF5" w:rsidRDefault="00AD2D15" w:rsidP="00F14982">
            <w:pPr>
              <w:spacing w:before="20" w:after="20"/>
              <w:rPr>
                <w:rFonts w:asciiTheme="minorHAnsi" w:hAnsiTheme="minorHAnsi" w:cstheme="minorHAnsi"/>
                <w:szCs w:val="20"/>
              </w:rPr>
            </w:pPr>
            <w:r w:rsidRPr="001C6AF5">
              <w:rPr>
                <w:rFonts w:asciiTheme="minorHAnsi" w:hAnsiTheme="minorHAnsi" w:cstheme="minorHAnsi"/>
                <w:szCs w:val="20"/>
              </w:rPr>
              <w:t>MoIE – zhvillimi i Programit, p</w:t>
            </w:r>
            <w:r w:rsidR="00E91290" w:rsidRPr="001C6AF5">
              <w:rPr>
                <w:rFonts w:asciiTheme="minorHAnsi" w:hAnsiTheme="minorHAnsi" w:cstheme="minorHAnsi"/>
                <w:szCs w:val="20"/>
              </w:rPr>
              <w:t>e</w:t>
            </w:r>
            <w:r w:rsidRPr="001C6AF5">
              <w:rPr>
                <w:rFonts w:asciiTheme="minorHAnsi" w:hAnsiTheme="minorHAnsi" w:cstheme="minorHAnsi"/>
                <w:szCs w:val="20"/>
              </w:rPr>
              <w:t>rcaktimi i kritereve, monitorimi operacional i zbatimit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Programit; AEE dhe Fondi EE – zbatimi i p</w:t>
            </w:r>
            <w:r w:rsidR="00E91290" w:rsidRPr="001C6AF5">
              <w:rPr>
                <w:rFonts w:asciiTheme="minorHAnsi" w:hAnsiTheme="minorHAnsi" w:cstheme="minorHAnsi"/>
                <w:szCs w:val="20"/>
              </w:rPr>
              <w:t>e</w:t>
            </w:r>
            <w:r w:rsidRPr="001C6AF5">
              <w:rPr>
                <w:rFonts w:asciiTheme="minorHAnsi" w:hAnsiTheme="minorHAnsi" w:cstheme="minorHAnsi"/>
                <w:szCs w:val="20"/>
              </w:rPr>
              <w:t>rgjithsh</w:t>
            </w:r>
            <w:r w:rsidR="00E91290" w:rsidRPr="001C6AF5">
              <w:rPr>
                <w:rFonts w:asciiTheme="minorHAnsi" w:hAnsiTheme="minorHAnsi" w:cstheme="minorHAnsi"/>
                <w:szCs w:val="20"/>
              </w:rPr>
              <w:t>e</w:t>
            </w:r>
            <w:r w:rsidRPr="001C6AF5">
              <w:rPr>
                <w:rFonts w:asciiTheme="minorHAnsi" w:hAnsiTheme="minorHAnsi" w:cstheme="minorHAnsi"/>
                <w:szCs w:val="20"/>
              </w:rPr>
              <w:t>m i Programit.</w:t>
            </w:r>
          </w:p>
          <w:p w14:paraId="706ECBD7"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br/>
            </w:r>
          </w:p>
        </w:tc>
      </w:tr>
    </w:tbl>
    <w:p w14:paraId="381CEA2C" w14:textId="77777777" w:rsidR="0000761F" w:rsidRPr="001C6AF5" w:rsidRDefault="0000761F" w:rsidP="0000761F">
      <w:pPr>
        <w:spacing w:after="160"/>
        <w:rPr>
          <w:rFonts w:asciiTheme="minorHAnsi" w:hAnsiTheme="minorHAnsi" w:cstheme="minorHAnsi"/>
        </w:rPr>
      </w:pPr>
    </w:p>
    <w:p w14:paraId="48506A75"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99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855"/>
      </w:tblGrid>
      <w:tr w:rsidR="00F14982" w:rsidRPr="001C6AF5" w14:paraId="2A233B33" w14:textId="77777777" w:rsidTr="00C8350D">
        <w:trPr>
          <w:trHeight w:hRule="exact" w:val="1495"/>
        </w:trPr>
        <w:tc>
          <w:tcPr>
            <w:tcW w:w="2140" w:type="dxa"/>
            <w:tcBorders>
              <w:left w:val="single" w:sz="4" w:space="0" w:color="auto"/>
            </w:tcBorders>
          </w:tcPr>
          <w:p w14:paraId="539C3AEE"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2B8DA8F5"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58E22D60" w14:textId="630DBB76"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855" w:type="dxa"/>
            <w:tcBorders>
              <w:right w:val="single" w:sz="4" w:space="0" w:color="auto"/>
            </w:tcBorders>
          </w:tcPr>
          <w:p w14:paraId="77F399D5" w14:textId="6FD817CA" w:rsidR="00F14982" w:rsidRPr="001C6AF5" w:rsidRDefault="00415696" w:rsidP="00F14982">
            <w:pPr>
              <w:pStyle w:val="Subtitle"/>
              <w:rPr>
                <w:rFonts w:asciiTheme="minorHAnsi" w:hAnsiTheme="minorHAnsi" w:cstheme="minorHAnsi"/>
              </w:rPr>
            </w:pPr>
            <w:bookmarkStart w:id="2411" w:name="_Toc195528450"/>
            <w:bookmarkStart w:id="2412" w:name="_Toc204340542"/>
            <w:r w:rsidRPr="001C6AF5">
              <w:rPr>
                <w:rFonts w:asciiTheme="minorHAnsi" w:hAnsiTheme="minorHAnsi" w:cstheme="minorHAnsi"/>
              </w:rPr>
              <w:t>Programi i rinovimit me masa EE p</w:t>
            </w:r>
            <w:r w:rsidR="00E91290" w:rsidRPr="001C6AF5">
              <w:rPr>
                <w:rFonts w:asciiTheme="minorHAnsi" w:hAnsiTheme="minorHAnsi" w:cstheme="minorHAnsi"/>
              </w:rPr>
              <w:t>e</w:t>
            </w:r>
            <w:r w:rsidRPr="001C6AF5">
              <w:rPr>
                <w:rFonts w:asciiTheme="minorHAnsi" w:hAnsiTheme="minorHAnsi" w:cstheme="minorHAnsi"/>
              </w:rPr>
              <w:t>r nd</w:t>
            </w:r>
            <w:r w:rsidR="00E91290" w:rsidRPr="001C6AF5">
              <w:rPr>
                <w:rFonts w:asciiTheme="minorHAnsi" w:hAnsiTheme="minorHAnsi" w:cstheme="minorHAnsi"/>
              </w:rPr>
              <w:t>e</w:t>
            </w:r>
            <w:r w:rsidRPr="001C6AF5">
              <w:rPr>
                <w:rFonts w:asciiTheme="minorHAnsi" w:hAnsiTheme="minorHAnsi" w:cstheme="minorHAnsi"/>
              </w:rPr>
              <w:t>rtesat e sh</w:t>
            </w:r>
            <w:r w:rsidR="00E91290" w:rsidRPr="001C6AF5">
              <w:rPr>
                <w:rFonts w:asciiTheme="minorHAnsi" w:hAnsiTheme="minorHAnsi" w:cstheme="minorHAnsi"/>
              </w:rPr>
              <w:t>e</w:t>
            </w:r>
            <w:r w:rsidRPr="001C6AF5">
              <w:rPr>
                <w:rFonts w:asciiTheme="minorHAnsi" w:hAnsiTheme="minorHAnsi" w:cstheme="minorHAnsi"/>
              </w:rPr>
              <w:t>rbimeve private dhe komerciale</w:t>
            </w:r>
            <w:bookmarkEnd w:id="2411"/>
            <w:bookmarkEnd w:id="2412"/>
          </w:p>
          <w:p w14:paraId="5761780A" w14:textId="77777777" w:rsidR="00F14982" w:rsidRPr="001C6AF5" w:rsidRDefault="00F14982" w:rsidP="00F14982">
            <w:pPr>
              <w:spacing w:before="20" w:after="20"/>
              <w:rPr>
                <w:rFonts w:asciiTheme="minorHAnsi" w:hAnsiTheme="minorHAnsi" w:cstheme="minorHAnsi"/>
                <w:bCs/>
                <w:szCs w:val="20"/>
              </w:rPr>
            </w:pPr>
            <w:r w:rsidRPr="001C6AF5">
              <w:rPr>
                <w:rFonts w:asciiTheme="minorHAnsi" w:hAnsiTheme="minorHAnsi" w:cstheme="minorHAnsi"/>
                <w:bCs/>
                <w:szCs w:val="20"/>
              </w:rPr>
              <w:t>4</w:t>
            </w:r>
          </w:p>
          <w:p w14:paraId="5146F49E" w14:textId="77777777" w:rsidR="00F14982" w:rsidRPr="001C6AF5" w:rsidRDefault="00F14982" w:rsidP="00F14982">
            <w:pPr>
              <w:spacing w:before="20" w:after="20"/>
              <w:rPr>
                <w:rFonts w:asciiTheme="minorHAnsi" w:hAnsiTheme="minorHAnsi" w:cstheme="minorHAnsi"/>
                <w:b/>
                <w:szCs w:val="20"/>
              </w:rPr>
            </w:pPr>
            <w:r w:rsidRPr="001C6AF5">
              <w:rPr>
                <w:rFonts w:asciiTheme="minorHAnsi" w:hAnsiTheme="minorHAnsi" w:cstheme="minorHAnsi"/>
                <w:bCs/>
                <w:szCs w:val="20"/>
              </w:rPr>
              <w:t>EE-L6</w:t>
            </w:r>
          </w:p>
        </w:tc>
      </w:tr>
      <w:tr w:rsidR="00F14982" w:rsidRPr="001C6AF5" w14:paraId="606A76FB" w14:textId="77777777" w:rsidTr="00B10B71">
        <w:trPr>
          <w:trHeight w:hRule="exact" w:val="345"/>
        </w:trPr>
        <w:tc>
          <w:tcPr>
            <w:tcW w:w="2140" w:type="dxa"/>
            <w:tcBorders>
              <w:left w:val="single" w:sz="4" w:space="0" w:color="auto"/>
            </w:tcBorders>
          </w:tcPr>
          <w:p w14:paraId="24A2D94A" w14:textId="5015847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855" w:type="dxa"/>
            <w:tcBorders>
              <w:right w:val="single" w:sz="4" w:space="0" w:color="auto"/>
            </w:tcBorders>
          </w:tcPr>
          <w:p w14:paraId="1676A37C" w14:textId="64887CA9" w:rsidR="00F14982" w:rsidRPr="001C6AF5" w:rsidRDefault="00415696" w:rsidP="00F14982">
            <w:pPr>
              <w:spacing w:before="20" w:after="20"/>
              <w:rPr>
                <w:rFonts w:asciiTheme="minorHAnsi" w:hAnsiTheme="minorHAnsi" w:cstheme="minorHAnsi"/>
                <w:szCs w:val="20"/>
              </w:rPr>
            </w:pPr>
            <w:r w:rsidRPr="001C6AF5">
              <w:rPr>
                <w:rFonts w:asciiTheme="minorHAnsi" w:hAnsiTheme="minorHAnsi" w:cstheme="minorHAnsi"/>
                <w:szCs w:val="20"/>
              </w:rPr>
              <w:t>Legjislativ / Financim / Investim</w:t>
            </w:r>
          </w:p>
        </w:tc>
      </w:tr>
      <w:tr w:rsidR="00F14982" w:rsidRPr="001C6AF5" w14:paraId="5758B22D" w14:textId="77777777" w:rsidTr="00B10B71">
        <w:trPr>
          <w:trHeight w:hRule="exact" w:val="345"/>
        </w:trPr>
        <w:tc>
          <w:tcPr>
            <w:tcW w:w="2140" w:type="dxa"/>
            <w:tcBorders>
              <w:left w:val="single" w:sz="4" w:space="0" w:color="auto"/>
            </w:tcBorders>
          </w:tcPr>
          <w:p w14:paraId="6F635818" w14:textId="5AE7127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855" w:type="dxa"/>
            <w:tcBorders>
              <w:right w:val="single" w:sz="4" w:space="0" w:color="auto"/>
            </w:tcBorders>
          </w:tcPr>
          <w:p w14:paraId="5137738C"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2026</w:t>
            </w:r>
          </w:p>
        </w:tc>
      </w:tr>
      <w:tr w:rsidR="00F14982" w:rsidRPr="001C6AF5" w14:paraId="5A831AED" w14:textId="77777777" w:rsidTr="00B10B71">
        <w:trPr>
          <w:trHeight w:hRule="exact" w:val="541"/>
        </w:trPr>
        <w:tc>
          <w:tcPr>
            <w:tcW w:w="2140" w:type="dxa"/>
            <w:tcBorders>
              <w:left w:val="single" w:sz="4" w:space="0" w:color="auto"/>
            </w:tcBorders>
          </w:tcPr>
          <w:p w14:paraId="00B84CE8" w14:textId="6DBD47C8"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855" w:type="dxa"/>
            <w:tcBorders>
              <w:right w:val="single" w:sz="4" w:space="0" w:color="auto"/>
            </w:tcBorders>
          </w:tcPr>
          <w:p w14:paraId="396B0A9E" w14:textId="1177C5F6"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2026 – </w:t>
            </w:r>
            <w:r w:rsidR="00415696" w:rsidRPr="001C6AF5">
              <w:rPr>
                <w:rFonts w:asciiTheme="minorHAnsi" w:hAnsiTheme="minorHAnsi" w:cstheme="minorHAnsi"/>
                <w:szCs w:val="20"/>
              </w:rPr>
              <w:t>n</w:t>
            </w:r>
            <w:r w:rsidR="00E91290" w:rsidRPr="001C6AF5">
              <w:rPr>
                <w:rFonts w:asciiTheme="minorHAnsi" w:hAnsiTheme="minorHAnsi" w:cstheme="minorHAnsi"/>
                <w:szCs w:val="20"/>
              </w:rPr>
              <w:t>e</w:t>
            </w:r>
            <w:r w:rsidR="00415696" w:rsidRPr="001C6AF5">
              <w:rPr>
                <w:rFonts w:asciiTheme="minorHAnsi" w:hAnsiTheme="minorHAnsi" w:cstheme="minorHAnsi"/>
                <w:szCs w:val="20"/>
              </w:rPr>
              <w:t xml:space="preserve"> vazhdim</w:t>
            </w:r>
          </w:p>
        </w:tc>
      </w:tr>
      <w:tr w:rsidR="00F14982" w:rsidRPr="001C6AF5" w14:paraId="5E612468" w14:textId="77777777" w:rsidTr="00B10B71">
        <w:trPr>
          <w:trHeight w:val="512"/>
        </w:trPr>
        <w:tc>
          <w:tcPr>
            <w:tcW w:w="2140" w:type="dxa"/>
            <w:tcBorders>
              <w:left w:val="single" w:sz="4" w:space="0" w:color="auto"/>
            </w:tcBorders>
          </w:tcPr>
          <w:p w14:paraId="72ACDEFF" w14:textId="3AF21D0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855" w:type="dxa"/>
            <w:tcBorders>
              <w:right w:val="single" w:sz="4" w:space="0" w:color="auto"/>
            </w:tcBorders>
          </w:tcPr>
          <w:p w14:paraId="3707CC0C" w14:textId="5669B8AA" w:rsidR="00415696" w:rsidRPr="001C6AF5" w:rsidRDefault="00415696" w:rsidP="00415696">
            <w:pPr>
              <w:spacing w:before="20" w:after="20"/>
              <w:rPr>
                <w:rFonts w:asciiTheme="minorHAnsi" w:hAnsiTheme="minorHAnsi" w:cstheme="minorHAnsi"/>
                <w:szCs w:val="20"/>
              </w:rPr>
            </w:pPr>
            <w:r w:rsidRPr="001C6AF5">
              <w:rPr>
                <w:rFonts w:asciiTheme="minorHAnsi" w:hAnsiTheme="minorHAnsi" w:cstheme="minorHAnsi"/>
                <w:szCs w:val="20"/>
              </w:rPr>
              <w:t>Ligji p</w:t>
            </w:r>
            <w:r w:rsidR="00E91290" w:rsidRPr="001C6AF5">
              <w:rPr>
                <w:rFonts w:asciiTheme="minorHAnsi" w:hAnsiTheme="minorHAnsi" w:cstheme="minorHAnsi"/>
                <w:szCs w:val="20"/>
              </w:rPr>
              <w:t>e</w:t>
            </w:r>
            <w:r w:rsidRPr="001C6AF5">
              <w:rPr>
                <w:rFonts w:asciiTheme="minorHAnsi" w:hAnsiTheme="minorHAnsi" w:cstheme="minorHAnsi"/>
                <w:szCs w:val="20"/>
              </w:rPr>
              <w:t>r EPB</w:t>
            </w:r>
          </w:p>
          <w:p w14:paraId="6CF3C1DD" w14:textId="594C97EA" w:rsidR="00F14982" w:rsidRPr="001C6AF5" w:rsidRDefault="00415696" w:rsidP="00415696">
            <w:pPr>
              <w:spacing w:before="20" w:after="20"/>
              <w:rPr>
                <w:rFonts w:asciiTheme="minorHAnsi" w:hAnsiTheme="minorHAnsi" w:cstheme="minorHAnsi"/>
                <w:szCs w:val="20"/>
              </w:rPr>
            </w:pPr>
            <w:r w:rsidRPr="001C6AF5">
              <w:rPr>
                <w:rFonts w:asciiTheme="minorHAnsi" w:hAnsiTheme="minorHAnsi" w:cstheme="minorHAnsi"/>
                <w:szCs w:val="20"/>
              </w:rPr>
              <w:t>Direktiva p</w:t>
            </w:r>
            <w:r w:rsidR="00E91290" w:rsidRPr="001C6AF5">
              <w:rPr>
                <w:rFonts w:asciiTheme="minorHAnsi" w:hAnsiTheme="minorHAnsi" w:cstheme="minorHAnsi"/>
                <w:szCs w:val="20"/>
              </w:rPr>
              <w:t>e</w:t>
            </w:r>
            <w:r w:rsidRPr="001C6AF5">
              <w:rPr>
                <w:rFonts w:asciiTheme="minorHAnsi" w:hAnsiTheme="minorHAnsi" w:cstheme="minorHAnsi"/>
                <w:szCs w:val="20"/>
              </w:rPr>
              <w:t>r Performanc</w:t>
            </w:r>
            <w:r w:rsidR="00E91290" w:rsidRPr="001C6AF5">
              <w:rPr>
                <w:rFonts w:asciiTheme="minorHAnsi" w:hAnsiTheme="minorHAnsi" w:cstheme="minorHAnsi"/>
                <w:szCs w:val="20"/>
              </w:rPr>
              <w:t>e</w:t>
            </w:r>
            <w:r w:rsidRPr="001C6AF5">
              <w:rPr>
                <w:rFonts w:asciiTheme="minorHAnsi" w:hAnsiTheme="minorHAnsi" w:cstheme="minorHAnsi"/>
                <w:szCs w:val="20"/>
              </w:rPr>
              <w:t>n Energjitike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(EU/2024/1275)</w:t>
            </w:r>
            <w:r w:rsidR="00F14982" w:rsidRPr="001C6AF5">
              <w:rPr>
                <w:rFonts w:asciiTheme="minorHAnsi" w:hAnsiTheme="minorHAnsi" w:cstheme="minorHAnsi"/>
                <w:i/>
                <w:iCs/>
                <w:szCs w:val="20"/>
              </w:rPr>
              <w:t xml:space="preserve"> </w:t>
            </w:r>
          </w:p>
        </w:tc>
      </w:tr>
      <w:tr w:rsidR="00F14982" w:rsidRPr="001C6AF5" w14:paraId="7F09F87A" w14:textId="77777777" w:rsidTr="00B10B71">
        <w:tc>
          <w:tcPr>
            <w:tcW w:w="2140" w:type="dxa"/>
            <w:tcBorders>
              <w:left w:val="single" w:sz="4" w:space="0" w:color="auto"/>
            </w:tcBorders>
          </w:tcPr>
          <w:p w14:paraId="4FBEA3FD" w14:textId="6A6CE04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855" w:type="dxa"/>
            <w:tcBorders>
              <w:right w:val="single" w:sz="4" w:space="0" w:color="auto"/>
            </w:tcBorders>
          </w:tcPr>
          <w:p w14:paraId="5FA60490" w14:textId="6DE599D9" w:rsidR="00F14982" w:rsidRPr="001C6AF5" w:rsidRDefault="00415696"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Plani Komb</w:t>
            </w:r>
            <w:r w:rsidR="00E91290" w:rsidRPr="001C6AF5">
              <w:rPr>
                <w:rFonts w:asciiTheme="minorHAnsi" w:hAnsiTheme="minorHAnsi" w:cstheme="minorHAnsi"/>
                <w:szCs w:val="20"/>
              </w:rPr>
              <w:t>e</w:t>
            </w:r>
            <w:r w:rsidRPr="001C6AF5">
              <w:rPr>
                <w:rFonts w:asciiTheme="minorHAnsi" w:hAnsiTheme="minorHAnsi" w:cstheme="minorHAnsi"/>
                <w:szCs w:val="20"/>
              </w:rPr>
              <w:t>tar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si baz</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programet e ardhshme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p</w:t>
            </w:r>
            <w:r w:rsidR="00E91290" w:rsidRPr="001C6AF5">
              <w:rPr>
                <w:rFonts w:asciiTheme="minorHAnsi" w:hAnsiTheme="minorHAnsi" w:cstheme="minorHAnsi"/>
                <w:szCs w:val="20"/>
              </w:rPr>
              <w:t>e</w:t>
            </w:r>
            <w:r w:rsidRPr="001C6AF5">
              <w:rPr>
                <w:rFonts w:asciiTheme="minorHAnsi" w:hAnsiTheme="minorHAnsi" w:cstheme="minorHAnsi"/>
                <w:szCs w:val="20"/>
              </w:rPr>
              <w:t>r periudhat e synuara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w:t>
            </w:r>
          </w:p>
        </w:tc>
      </w:tr>
      <w:tr w:rsidR="00F14982" w:rsidRPr="001C6AF5" w14:paraId="7FD68171" w14:textId="77777777" w:rsidTr="00B10B71">
        <w:tc>
          <w:tcPr>
            <w:tcW w:w="2140" w:type="dxa"/>
            <w:tcBorders>
              <w:left w:val="single" w:sz="4" w:space="0" w:color="auto"/>
            </w:tcBorders>
          </w:tcPr>
          <w:p w14:paraId="3C8E5D4D" w14:textId="2EF43891"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855" w:type="dxa"/>
            <w:tcBorders>
              <w:right w:val="single" w:sz="4" w:space="0" w:color="auto"/>
            </w:tcBorders>
          </w:tcPr>
          <w:p w14:paraId="3C9E2BEA" w14:textId="6525415D" w:rsidR="00F14982" w:rsidRPr="001C6AF5" w:rsidRDefault="00A543C7" w:rsidP="00F14982">
            <w:pPr>
              <w:spacing w:before="20" w:after="20"/>
              <w:rPr>
                <w:rFonts w:asciiTheme="minorHAnsi" w:hAnsiTheme="minorHAnsi" w:cstheme="minorHAnsi"/>
                <w:szCs w:val="20"/>
              </w:rPr>
            </w:pPr>
            <w:r w:rsidRPr="001C6AF5">
              <w:rPr>
                <w:rFonts w:asciiTheme="minorHAnsi" w:hAnsiTheme="minorHAnsi" w:cstheme="minorHAnsi"/>
                <w:szCs w:val="20"/>
              </w:rPr>
              <w:t>Objektivi kryesor i mas</w:t>
            </w:r>
            <w:r w:rsidR="00E91290" w:rsidRPr="001C6AF5">
              <w:rPr>
                <w:rFonts w:asciiTheme="minorHAnsi" w:hAnsiTheme="minorHAnsi" w:cstheme="minorHAnsi"/>
                <w:szCs w:val="20"/>
              </w:rPr>
              <w:t>e</w:t>
            </w:r>
            <w:r w:rsidRPr="001C6AF5">
              <w:rPr>
                <w:rFonts w:asciiTheme="minorHAnsi" w:hAnsiTheme="minorHAnsi" w:cstheme="minorHAnsi"/>
                <w:szCs w:val="20"/>
              </w:rPr>
              <w:t xml:space="preserve">s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rmir</w:t>
            </w:r>
            <w:r w:rsidR="00E91290" w:rsidRPr="001C6AF5">
              <w:rPr>
                <w:rFonts w:asciiTheme="minorHAnsi" w:hAnsiTheme="minorHAnsi" w:cstheme="minorHAnsi"/>
                <w:szCs w:val="20"/>
              </w:rPr>
              <w:t>e</w:t>
            </w:r>
            <w:r w:rsidRPr="001C6AF5">
              <w:rPr>
                <w:rFonts w:asciiTheme="minorHAnsi" w:hAnsiTheme="minorHAnsi" w:cstheme="minorHAnsi"/>
                <w:szCs w:val="20"/>
              </w:rPr>
              <w:t>simi i performanc</w:t>
            </w:r>
            <w:r w:rsidR="00E91290" w:rsidRPr="001C6AF5">
              <w:rPr>
                <w:rFonts w:asciiTheme="minorHAnsi" w:hAnsiTheme="minorHAnsi" w:cstheme="minorHAnsi"/>
                <w:szCs w:val="20"/>
              </w:rPr>
              <w:t>e</w:t>
            </w:r>
            <w:r w:rsidRPr="001C6AF5">
              <w:rPr>
                <w:rFonts w:asciiTheme="minorHAnsi" w:hAnsiTheme="minorHAnsi" w:cstheme="minorHAnsi"/>
                <w:szCs w:val="20"/>
              </w:rPr>
              <w:t>s energjitike dhe reduktimi i emetimeve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gazeve me efekt sere nga nd</w:t>
            </w:r>
            <w:r w:rsidR="00E91290" w:rsidRPr="001C6AF5">
              <w:rPr>
                <w:rFonts w:asciiTheme="minorHAnsi" w:hAnsiTheme="minorHAnsi" w:cstheme="minorHAnsi"/>
                <w:szCs w:val="20"/>
              </w:rPr>
              <w:t>e</w:t>
            </w:r>
            <w:r w:rsidRPr="001C6AF5">
              <w:rPr>
                <w:rFonts w:asciiTheme="minorHAnsi" w:hAnsiTheme="minorHAnsi" w:cstheme="minorHAnsi"/>
                <w:szCs w:val="20"/>
              </w:rPr>
              <w:t>rtesat e sherbimeve private dhe komerciale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 duke synuar arritjen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stoku nd</w:t>
            </w:r>
            <w:r w:rsidR="00E91290" w:rsidRPr="001C6AF5">
              <w:rPr>
                <w:rFonts w:asciiTheme="minorHAnsi" w:hAnsiTheme="minorHAnsi" w:cstheme="minorHAnsi"/>
                <w:szCs w:val="20"/>
              </w:rPr>
              <w:t>e</w:t>
            </w:r>
            <w:r w:rsidRPr="001C6AF5">
              <w:rPr>
                <w:rFonts w:asciiTheme="minorHAnsi" w:hAnsiTheme="minorHAnsi" w:cstheme="minorHAnsi"/>
                <w:szCs w:val="20"/>
              </w:rPr>
              <w:t>rtesash me emetime zero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rputhje me Planin Komb</w:t>
            </w:r>
            <w:r w:rsidR="00E91290" w:rsidRPr="001C6AF5">
              <w:rPr>
                <w:rFonts w:asciiTheme="minorHAnsi" w:hAnsiTheme="minorHAnsi" w:cstheme="minorHAnsi"/>
                <w:szCs w:val="20"/>
              </w:rPr>
              <w:t>e</w:t>
            </w:r>
            <w:r w:rsidRPr="001C6AF5">
              <w:rPr>
                <w:rFonts w:asciiTheme="minorHAnsi" w:hAnsiTheme="minorHAnsi" w:cstheme="minorHAnsi"/>
                <w:szCs w:val="20"/>
              </w:rPr>
              <w:t>tar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 Udh</w:t>
            </w:r>
            <w:r w:rsidR="00E91290" w:rsidRPr="001C6AF5">
              <w:rPr>
                <w:rFonts w:asciiTheme="minorHAnsi" w:hAnsiTheme="minorHAnsi" w:cstheme="minorHAnsi"/>
                <w:szCs w:val="20"/>
              </w:rPr>
              <w:t>e</w:t>
            </w:r>
            <w:r w:rsidRPr="001C6AF5">
              <w:rPr>
                <w:rFonts w:asciiTheme="minorHAnsi" w:hAnsiTheme="minorHAnsi" w:cstheme="minorHAnsi"/>
                <w:szCs w:val="20"/>
              </w:rPr>
              <w:t>zuesi 2030, 2040 dhe 2050.</w:t>
            </w:r>
          </w:p>
          <w:p w14:paraId="1B077ACA" w14:textId="77777777" w:rsidR="00F14982" w:rsidRPr="001C6AF5" w:rsidRDefault="00F14982" w:rsidP="00F14982">
            <w:pPr>
              <w:spacing w:before="20" w:after="20"/>
              <w:rPr>
                <w:rFonts w:asciiTheme="minorHAnsi" w:hAnsiTheme="minorHAnsi" w:cstheme="minorHAnsi"/>
                <w:szCs w:val="20"/>
              </w:rPr>
            </w:pPr>
          </w:p>
          <w:p w14:paraId="08FE5581" w14:textId="5BB8AE58" w:rsidR="00F14982" w:rsidRPr="001C6AF5" w:rsidRDefault="006A184C" w:rsidP="00F14982">
            <w:pPr>
              <w:spacing w:before="20" w:after="20"/>
              <w:rPr>
                <w:rFonts w:asciiTheme="minorHAnsi" w:hAnsiTheme="minorHAnsi" w:cstheme="minorHAnsi"/>
                <w:szCs w:val="20"/>
              </w:rPr>
            </w:pPr>
            <w:r w:rsidRPr="001C6AF5">
              <w:rPr>
                <w:rFonts w:asciiTheme="minorHAnsi" w:hAnsiTheme="minorHAnsi" w:cstheme="minorHAnsi"/>
                <w:szCs w:val="20"/>
              </w:rPr>
              <w:t>Objektivat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arritur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sektor nd</w:t>
            </w:r>
            <w:r w:rsidR="00E91290" w:rsidRPr="001C6AF5">
              <w:rPr>
                <w:rFonts w:asciiTheme="minorHAnsi" w:hAnsiTheme="minorHAnsi" w:cstheme="minorHAnsi"/>
                <w:szCs w:val="20"/>
              </w:rPr>
              <w:t>e</w:t>
            </w:r>
            <w:r w:rsidRPr="001C6AF5">
              <w:rPr>
                <w:rFonts w:asciiTheme="minorHAnsi" w:hAnsiTheme="minorHAnsi" w:cstheme="minorHAnsi"/>
                <w:szCs w:val="20"/>
              </w:rPr>
              <w:t>rtimi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posht</w:t>
            </w:r>
            <w:r w:rsidR="00E91290" w:rsidRPr="001C6AF5">
              <w:rPr>
                <w:rFonts w:asciiTheme="minorHAnsi" w:hAnsiTheme="minorHAnsi" w:cstheme="minorHAnsi"/>
                <w:szCs w:val="20"/>
              </w:rPr>
              <w:t>e</w:t>
            </w:r>
            <w:r w:rsidR="00F14982" w:rsidRPr="001C6AF5">
              <w:rPr>
                <w:rFonts w:asciiTheme="minorHAnsi" w:hAnsiTheme="minorHAnsi" w:cstheme="minorHAnsi"/>
                <w:szCs w:val="20"/>
              </w:rPr>
              <w:t>:</w:t>
            </w:r>
          </w:p>
          <w:p w14:paraId="5C46D701" w14:textId="4E77A608" w:rsidR="0053113C" w:rsidRPr="001C6AF5" w:rsidRDefault="0053113C" w:rsidP="0053113C">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te sh</w:t>
            </w:r>
            <w:r w:rsidR="00E91290" w:rsidRPr="001C6AF5">
              <w:rPr>
                <w:rFonts w:asciiTheme="minorHAnsi" w:hAnsiTheme="minorHAnsi" w:cstheme="minorHAnsi"/>
                <w:szCs w:val="20"/>
              </w:rPr>
              <w:t>e</w:t>
            </w:r>
            <w:r w:rsidRPr="001C6AF5">
              <w:rPr>
                <w:rFonts w:asciiTheme="minorHAnsi" w:hAnsiTheme="minorHAnsi" w:cstheme="minorHAnsi"/>
                <w:szCs w:val="20"/>
              </w:rPr>
              <w:t xml:space="preserve">rbimeve </w:t>
            </w:r>
            <w:r w:rsidR="003E0BDC" w:rsidRPr="001C6AF5">
              <w:rPr>
                <w:rFonts w:asciiTheme="minorHAnsi" w:hAnsiTheme="minorHAnsi" w:cstheme="minorHAnsi"/>
                <w:szCs w:val="20"/>
              </w:rPr>
              <w:t>private dhe</w:t>
            </w:r>
            <w:r w:rsidRPr="001C6AF5">
              <w:rPr>
                <w:rFonts w:asciiTheme="minorHAnsi" w:hAnsiTheme="minorHAnsi" w:cstheme="minorHAnsi"/>
                <w:szCs w:val="20"/>
              </w:rPr>
              <w:t xml:space="preserve"> komerciale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25%,</w:t>
            </w:r>
          </w:p>
          <w:p w14:paraId="24B338E0" w14:textId="4F96CE0D" w:rsidR="0053113C" w:rsidRPr="001C6AF5" w:rsidRDefault="0053113C" w:rsidP="0053113C">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te sh</w:t>
            </w:r>
            <w:r w:rsidR="00E91290" w:rsidRPr="001C6AF5">
              <w:rPr>
                <w:rFonts w:asciiTheme="minorHAnsi" w:hAnsiTheme="minorHAnsi" w:cstheme="minorHAnsi"/>
                <w:szCs w:val="20"/>
              </w:rPr>
              <w:t>e</w:t>
            </w:r>
            <w:r w:rsidRPr="001C6AF5">
              <w:rPr>
                <w:rFonts w:asciiTheme="minorHAnsi" w:hAnsiTheme="minorHAnsi" w:cstheme="minorHAnsi"/>
                <w:szCs w:val="20"/>
              </w:rPr>
              <w:t xml:space="preserve">rbimeve </w:t>
            </w:r>
            <w:r w:rsidR="003E0BDC" w:rsidRPr="001C6AF5">
              <w:rPr>
                <w:rFonts w:asciiTheme="minorHAnsi" w:hAnsiTheme="minorHAnsi" w:cstheme="minorHAnsi"/>
                <w:szCs w:val="20"/>
              </w:rPr>
              <w:t>private dhe</w:t>
            </w:r>
            <w:r w:rsidRPr="001C6AF5">
              <w:rPr>
                <w:rFonts w:asciiTheme="minorHAnsi" w:hAnsiTheme="minorHAnsi" w:cstheme="minorHAnsi"/>
                <w:szCs w:val="20"/>
              </w:rPr>
              <w:t xml:space="preserve"> komerciale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44%,</w:t>
            </w:r>
          </w:p>
          <w:p w14:paraId="0A99B85A" w14:textId="27F79819" w:rsidR="0053113C" w:rsidRPr="001C6AF5" w:rsidRDefault="0053113C" w:rsidP="0053113C">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te sh</w:t>
            </w:r>
            <w:r w:rsidR="00E91290" w:rsidRPr="001C6AF5">
              <w:rPr>
                <w:rFonts w:asciiTheme="minorHAnsi" w:hAnsiTheme="minorHAnsi" w:cstheme="minorHAnsi"/>
                <w:szCs w:val="20"/>
              </w:rPr>
              <w:t>e</w:t>
            </w:r>
            <w:r w:rsidRPr="001C6AF5">
              <w:rPr>
                <w:rFonts w:asciiTheme="minorHAnsi" w:hAnsiTheme="minorHAnsi" w:cstheme="minorHAnsi"/>
                <w:szCs w:val="20"/>
              </w:rPr>
              <w:t xml:space="preserve">rbimeve </w:t>
            </w:r>
            <w:r w:rsidR="003E0BDC" w:rsidRPr="001C6AF5">
              <w:rPr>
                <w:rFonts w:asciiTheme="minorHAnsi" w:hAnsiTheme="minorHAnsi" w:cstheme="minorHAnsi"/>
                <w:szCs w:val="20"/>
              </w:rPr>
              <w:t>private dhe</w:t>
            </w:r>
            <w:r w:rsidRPr="001C6AF5">
              <w:rPr>
                <w:rFonts w:asciiTheme="minorHAnsi" w:hAnsiTheme="minorHAnsi" w:cstheme="minorHAnsi"/>
                <w:szCs w:val="20"/>
              </w:rPr>
              <w:t xml:space="preserve"> komerciale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62%,</w:t>
            </w:r>
          </w:p>
          <w:p w14:paraId="46421968" w14:textId="782704C7" w:rsidR="0053113C" w:rsidRPr="001C6AF5" w:rsidRDefault="0053113C" w:rsidP="0053113C">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te sh</w:t>
            </w:r>
            <w:r w:rsidR="00E91290" w:rsidRPr="001C6AF5">
              <w:rPr>
                <w:rFonts w:asciiTheme="minorHAnsi" w:hAnsiTheme="minorHAnsi" w:cstheme="minorHAnsi"/>
                <w:szCs w:val="20"/>
              </w:rPr>
              <w:t>e</w:t>
            </w:r>
            <w:r w:rsidRPr="001C6AF5">
              <w:rPr>
                <w:rFonts w:asciiTheme="minorHAnsi" w:hAnsiTheme="minorHAnsi" w:cstheme="minorHAnsi"/>
                <w:szCs w:val="20"/>
              </w:rPr>
              <w:t xml:space="preserve">rbimeve </w:t>
            </w:r>
            <w:r w:rsidR="003E0BDC" w:rsidRPr="001C6AF5">
              <w:rPr>
                <w:rFonts w:asciiTheme="minorHAnsi" w:hAnsiTheme="minorHAnsi" w:cstheme="minorHAnsi"/>
                <w:szCs w:val="20"/>
              </w:rPr>
              <w:t>private dhe</w:t>
            </w:r>
            <w:r w:rsidRPr="001C6AF5">
              <w:rPr>
                <w:rFonts w:asciiTheme="minorHAnsi" w:hAnsiTheme="minorHAnsi" w:cstheme="minorHAnsi"/>
                <w:szCs w:val="20"/>
              </w:rPr>
              <w:t xml:space="preserve"> komerciale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81%, dhe</w:t>
            </w:r>
          </w:p>
          <w:p w14:paraId="5D8C9C36" w14:textId="75A1259B" w:rsidR="0053113C" w:rsidRPr="001C6AF5" w:rsidRDefault="0053113C" w:rsidP="0053113C">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pjesa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dekarbonizuara te sh</w:t>
            </w:r>
            <w:r w:rsidR="00E91290" w:rsidRPr="001C6AF5">
              <w:rPr>
                <w:rFonts w:asciiTheme="minorHAnsi" w:hAnsiTheme="minorHAnsi" w:cstheme="minorHAnsi"/>
                <w:szCs w:val="20"/>
              </w:rPr>
              <w:t>e</w:t>
            </w:r>
            <w:r w:rsidRPr="001C6AF5">
              <w:rPr>
                <w:rFonts w:asciiTheme="minorHAnsi" w:hAnsiTheme="minorHAnsi" w:cstheme="minorHAnsi"/>
                <w:szCs w:val="20"/>
              </w:rPr>
              <w:t xml:space="preserve">rbimeve </w:t>
            </w:r>
            <w:r w:rsidR="003E0BDC" w:rsidRPr="001C6AF5">
              <w:rPr>
                <w:rFonts w:asciiTheme="minorHAnsi" w:hAnsiTheme="minorHAnsi" w:cstheme="minorHAnsi"/>
                <w:szCs w:val="20"/>
              </w:rPr>
              <w:t>private dhe</w:t>
            </w:r>
            <w:r w:rsidRPr="001C6AF5">
              <w:rPr>
                <w:rFonts w:asciiTheme="minorHAnsi" w:hAnsiTheme="minorHAnsi" w:cstheme="minorHAnsi"/>
                <w:szCs w:val="20"/>
              </w:rPr>
              <w:t xml:space="preserve"> komerciale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100%.</w:t>
            </w:r>
          </w:p>
          <w:p w14:paraId="5607AF22" w14:textId="5F2DF81C" w:rsidR="00F14982" w:rsidRPr="001C6AF5" w:rsidRDefault="00F14982" w:rsidP="00C8350D">
            <w:pPr>
              <w:pStyle w:val="ListParagraph"/>
              <w:spacing w:before="20" w:after="20"/>
              <w:ind w:left="440"/>
              <w:contextualSpacing/>
              <w:rPr>
                <w:rFonts w:asciiTheme="minorHAnsi" w:hAnsiTheme="minorHAnsi" w:cstheme="minorHAnsi"/>
                <w:szCs w:val="20"/>
              </w:rPr>
            </w:pPr>
          </w:p>
        </w:tc>
      </w:tr>
      <w:tr w:rsidR="00F14982" w:rsidRPr="001C6AF5" w14:paraId="11BE2F5A" w14:textId="77777777" w:rsidTr="00B10B71">
        <w:tc>
          <w:tcPr>
            <w:tcW w:w="2140" w:type="dxa"/>
            <w:tcBorders>
              <w:left w:val="single" w:sz="4" w:space="0" w:color="auto"/>
            </w:tcBorders>
          </w:tcPr>
          <w:p w14:paraId="6330C0F0" w14:textId="01942EC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855" w:type="dxa"/>
            <w:tcBorders>
              <w:right w:val="single" w:sz="4" w:space="0" w:color="auto"/>
            </w:tcBorders>
          </w:tcPr>
          <w:p w14:paraId="60669ED0" w14:textId="66E4E7A7" w:rsidR="00F14982" w:rsidRPr="001C6AF5" w:rsidRDefault="0052761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Sip</w:t>
            </w:r>
            <w:r w:rsidR="00E91290" w:rsidRPr="001C6AF5">
              <w:rPr>
                <w:rFonts w:asciiTheme="minorHAnsi" w:hAnsiTheme="minorHAnsi" w:cstheme="minorHAnsi"/>
                <w:szCs w:val="20"/>
              </w:rPr>
              <w:t>e</w:t>
            </w:r>
            <w:r w:rsidRPr="001C6AF5">
              <w:rPr>
                <w:rFonts w:asciiTheme="minorHAnsi" w:hAnsiTheme="minorHAnsi" w:cstheme="minorHAnsi"/>
                <w:szCs w:val="20"/>
              </w:rPr>
              <w:t>rfaqja totale kumulative e pritshme (m2) 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w:t>
            </w:r>
          </w:p>
          <w:p w14:paraId="2B0CF9E2" w14:textId="778CD5BF" w:rsidR="00CD3EC9" w:rsidRPr="001C6AF5" w:rsidRDefault="00CD3EC9" w:rsidP="00CD3EC9">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5.824.000 m2</w:t>
            </w:r>
          </w:p>
          <w:p w14:paraId="2BDB200E" w14:textId="68D2F10C" w:rsidR="00CD3EC9" w:rsidRPr="001C6AF5" w:rsidRDefault="00CD3EC9" w:rsidP="00CD3EC9">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11.449.000 m2</w:t>
            </w:r>
          </w:p>
          <w:p w14:paraId="10698178" w14:textId="79AA42BE" w:rsidR="00CD3EC9" w:rsidRPr="001C6AF5" w:rsidRDefault="00CD3EC9" w:rsidP="00CD3EC9">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18.295.157 m2</w:t>
            </w:r>
          </w:p>
          <w:p w14:paraId="3A989DE7" w14:textId="15486F11" w:rsidR="00CD3EC9" w:rsidRPr="001C6AF5" w:rsidRDefault="00CD3EC9" w:rsidP="00CD3EC9">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26.361.667 m2</w:t>
            </w:r>
          </w:p>
          <w:p w14:paraId="52137345" w14:textId="29ECC228" w:rsidR="00F14982" w:rsidRPr="001C6AF5" w:rsidRDefault="00CD3EC9" w:rsidP="00F14982">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35.648.894 m2</w:t>
            </w:r>
          </w:p>
          <w:p w14:paraId="4F39FE59"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7EDF85D4" w14:textId="56E623EA" w:rsidR="00F14982" w:rsidRPr="001C6AF5" w:rsidRDefault="00CD3EC9"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Numri total kumulativ i pritsh</w:t>
            </w:r>
            <w:r w:rsidR="00E91290" w:rsidRPr="001C6AF5">
              <w:rPr>
                <w:rFonts w:asciiTheme="minorHAnsi" w:hAnsiTheme="minorHAnsi" w:cstheme="minorHAnsi"/>
                <w:szCs w:val="20"/>
              </w:rPr>
              <w:t>e</w:t>
            </w:r>
            <w:r w:rsidRPr="001C6AF5">
              <w:rPr>
                <w:rFonts w:asciiTheme="minorHAnsi" w:hAnsiTheme="minorHAnsi" w:cstheme="minorHAnsi"/>
                <w:szCs w:val="20"/>
              </w:rPr>
              <w:t>m i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rinovohen:</w:t>
            </w:r>
          </w:p>
          <w:p w14:paraId="09646330" w14:textId="7590CA0F" w:rsidR="00CD3EC9" w:rsidRPr="001C6AF5" w:rsidRDefault="00CD3EC9" w:rsidP="00CD3EC9">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22.453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6B3DCDAD" w14:textId="6CBCECA5" w:rsidR="00CD3EC9" w:rsidRPr="001C6AF5" w:rsidRDefault="00CD3EC9" w:rsidP="00CD3EC9">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42.622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3D084A41" w14:textId="7D8A8493" w:rsidR="00CD3EC9" w:rsidRPr="001C6AF5" w:rsidRDefault="00CD3EC9" w:rsidP="00CD3EC9">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65.792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02156261" w14:textId="17E1CE43" w:rsidR="00CD3EC9" w:rsidRPr="001C6AF5" w:rsidRDefault="00CD3EC9" w:rsidP="00CD3EC9">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91.714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09BB5B22" w14:textId="1419BA53" w:rsidR="00F14982" w:rsidRPr="001C6AF5" w:rsidRDefault="00CD3EC9" w:rsidP="00F14982">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120.112 nd</w:t>
            </w:r>
            <w:r w:rsidR="00E91290" w:rsidRPr="001C6AF5">
              <w:rPr>
                <w:rFonts w:asciiTheme="minorHAnsi" w:hAnsiTheme="minorHAnsi" w:cstheme="minorHAnsi"/>
                <w:szCs w:val="20"/>
              </w:rPr>
              <w:t>e</w:t>
            </w:r>
            <w:r w:rsidRPr="001C6AF5">
              <w:rPr>
                <w:rFonts w:asciiTheme="minorHAnsi" w:hAnsiTheme="minorHAnsi" w:cstheme="minorHAnsi"/>
                <w:szCs w:val="20"/>
              </w:rPr>
              <w:t>rtesa</w:t>
            </w:r>
          </w:p>
          <w:p w14:paraId="73A3DE1F"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708D42FF" w14:textId="3A0DC12B" w:rsidR="00F14982" w:rsidRPr="001C6AF5" w:rsidRDefault="009F060A"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Kursimet e pritshme kumulative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primare (ktoe):</w:t>
            </w:r>
          </w:p>
          <w:p w14:paraId="00CDE099" w14:textId="236AD834" w:rsidR="009F060A" w:rsidRPr="001C6AF5" w:rsidRDefault="009F060A" w:rsidP="009F060A">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39 ktoe</w:t>
            </w:r>
          </w:p>
          <w:p w14:paraId="752DF7B0" w14:textId="58CC7595" w:rsidR="009F060A" w:rsidRPr="001C6AF5" w:rsidRDefault="009F060A" w:rsidP="009F060A">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76 ktoe</w:t>
            </w:r>
          </w:p>
          <w:p w14:paraId="7F841E49" w14:textId="251A5712" w:rsidR="009F060A" w:rsidRPr="001C6AF5" w:rsidRDefault="009F060A" w:rsidP="009F060A">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120 ktoe</w:t>
            </w:r>
          </w:p>
          <w:p w14:paraId="0A8ACBF0" w14:textId="37F48E22" w:rsidR="009F060A" w:rsidRPr="001C6AF5" w:rsidRDefault="009F060A" w:rsidP="009F060A">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173 ktoe</w:t>
            </w:r>
          </w:p>
          <w:p w14:paraId="5F2BF672" w14:textId="1C8B9D81" w:rsidR="00F14982" w:rsidRPr="001C6AF5" w:rsidRDefault="009F060A" w:rsidP="00F1498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234 ktoe</w:t>
            </w:r>
          </w:p>
          <w:p w14:paraId="349A5CB0"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20E2ADA5" w14:textId="4F9A8721" w:rsidR="00F14982" w:rsidRPr="001C6AF5" w:rsidRDefault="00B77F1D"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Reduktimi i pritur kumulativ i emetimeve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CO2 (kt):</w:t>
            </w:r>
          </w:p>
          <w:p w14:paraId="3B5BE45C" w14:textId="7E5C9E2F" w:rsidR="00B77F1D" w:rsidRPr="001C6AF5" w:rsidRDefault="00B77F1D" w:rsidP="00B77F1D">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107 kt</w:t>
            </w:r>
          </w:p>
          <w:p w14:paraId="4F545E02" w14:textId="63D8688B" w:rsidR="00B77F1D" w:rsidRPr="001C6AF5" w:rsidRDefault="00B77F1D" w:rsidP="00B77F1D">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208 kt</w:t>
            </w:r>
          </w:p>
          <w:p w14:paraId="72A76297" w14:textId="38123075" w:rsidR="00B77F1D" w:rsidRPr="001C6AF5" w:rsidRDefault="00B77F1D" w:rsidP="00B77F1D">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330 kt</w:t>
            </w:r>
          </w:p>
          <w:p w14:paraId="1A7E4254" w14:textId="3B19BD85" w:rsidR="00B77F1D" w:rsidRPr="001C6AF5" w:rsidRDefault="00B77F1D" w:rsidP="00B77F1D">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473 kt</w:t>
            </w:r>
          </w:p>
          <w:p w14:paraId="2721036A" w14:textId="341E364E" w:rsidR="00F14982" w:rsidRPr="001C6AF5" w:rsidRDefault="00B77F1D" w:rsidP="00F1498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639 kt</w:t>
            </w:r>
          </w:p>
          <w:p w14:paraId="388CB8E6"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099E1CA9" w14:textId="0A7B8ED8" w:rsidR="00F14982" w:rsidRPr="001C6AF5" w:rsidRDefault="00B77F1D"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BRP 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rmban n</w:t>
            </w:r>
            <w:r w:rsidR="00E91290" w:rsidRPr="001C6AF5">
              <w:rPr>
                <w:rFonts w:asciiTheme="minorHAnsi" w:hAnsiTheme="minorHAnsi" w:cstheme="minorHAnsi"/>
                <w:szCs w:val="20"/>
              </w:rPr>
              <w:t>e</w:t>
            </w:r>
            <w:r w:rsidRPr="001C6AF5">
              <w:rPr>
                <w:rFonts w:asciiTheme="minorHAnsi" w:hAnsiTheme="minorHAnsi" w:cstheme="minorHAnsi"/>
                <w:szCs w:val="20"/>
              </w:rPr>
              <w:t>n-objektivat p</w:t>
            </w:r>
            <w:r w:rsidR="00E91290" w:rsidRPr="001C6AF5">
              <w:rPr>
                <w:rFonts w:asciiTheme="minorHAnsi" w:hAnsiTheme="minorHAnsi" w:cstheme="minorHAnsi"/>
                <w:szCs w:val="20"/>
              </w:rPr>
              <w:t>e</w:t>
            </w:r>
            <w:r w:rsidRPr="001C6AF5">
              <w:rPr>
                <w:rFonts w:asciiTheme="minorHAnsi" w:hAnsiTheme="minorHAnsi" w:cstheme="minorHAnsi"/>
                <w:szCs w:val="20"/>
              </w:rPr>
              <w:t>r secilin nga gjasht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llojet 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identifikuara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tregtare (nd</w:t>
            </w:r>
            <w:r w:rsidR="00E91290" w:rsidRPr="001C6AF5">
              <w:rPr>
                <w:rFonts w:asciiTheme="minorHAnsi" w:hAnsiTheme="minorHAnsi" w:cstheme="minorHAnsi"/>
                <w:szCs w:val="20"/>
              </w:rPr>
              <w:t>e</w:t>
            </w:r>
            <w:r w:rsidRPr="001C6AF5">
              <w:rPr>
                <w:rFonts w:asciiTheme="minorHAnsi" w:hAnsiTheme="minorHAnsi" w:cstheme="minorHAnsi"/>
                <w:szCs w:val="20"/>
              </w:rPr>
              <w:t xml:space="preserve">rtesa </w:t>
            </w:r>
            <w:r w:rsidR="004E4880" w:rsidRPr="001C6AF5">
              <w:rPr>
                <w:rFonts w:asciiTheme="minorHAnsi" w:hAnsiTheme="minorHAnsi" w:cstheme="minorHAnsi"/>
                <w:szCs w:val="20"/>
              </w:rPr>
              <w:t>referente</w:t>
            </w:r>
            <w:r w:rsidRPr="001C6AF5">
              <w:rPr>
                <w:rFonts w:asciiTheme="minorHAnsi" w:hAnsiTheme="minorHAnsi" w:cstheme="minorHAnsi"/>
                <w:szCs w:val="20"/>
              </w:rPr>
              <w:t>), p</w:t>
            </w:r>
            <w:r w:rsidR="00E91290" w:rsidRPr="001C6AF5">
              <w:rPr>
                <w:rFonts w:asciiTheme="minorHAnsi" w:hAnsiTheme="minorHAnsi" w:cstheme="minorHAnsi"/>
                <w:szCs w:val="20"/>
              </w:rPr>
              <w:t>e</w:t>
            </w:r>
            <w:r w:rsidRPr="001C6AF5">
              <w:rPr>
                <w:rFonts w:asciiTheme="minorHAnsi" w:hAnsiTheme="minorHAnsi" w:cstheme="minorHAnsi"/>
                <w:szCs w:val="20"/>
              </w:rPr>
              <w:t>r secil</w:t>
            </w:r>
            <w:r w:rsidR="00E91290" w:rsidRPr="001C6AF5">
              <w:rPr>
                <w:rFonts w:asciiTheme="minorHAnsi" w:hAnsiTheme="minorHAnsi" w:cstheme="minorHAnsi"/>
                <w:szCs w:val="20"/>
              </w:rPr>
              <w:t>e</w:t>
            </w:r>
            <w:r w:rsidRPr="001C6AF5">
              <w:rPr>
                <w:rFonts w:asciiTheme="minorHAnsi" w:hAnsiTheme="minorHAnsi" w:cstheme="minorHAnsi"/>
                <w:szCs w:val="20"/>
              </w:rPr>
              <w:t>n zon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klimatike.</w:t>
            </w:r>
            <w:r w:rsidR="00F14982" w:rsidRPr="001C6AF5">
              <w:rPr>
                <w:rFonts w:asciiTheme="minorHAnsi" w:hAnsiTheme="minorHAnsi" w:cstheme="minorHAnsi"/>
                <w:szCs w:val="20"/>
              </w:rPr>
              <w:t xml:space="preserve"> </w:t>
            </w:r>
          </w:p>
        </w:tc>
      </w:tr>
      <w:tr w:rsidR="00F14982" w:rsidRPr="001C6AF5" w14:paraId="0CDBF132" w14:textId="77777777" w:rsidTr="00B10B71">
        <w:tc>
          <w:tcPr>
            <w:tcW w:w="2140" w:type="dxa"/>
            <w:tcBorders>
              <w:left w:val="single" w:sz="4" w:space="0" w:color="auto"/>
            </w:tcBorders>
          </w:tcPr>
          <w:p w14:paraId="482B4CC3" w14:textId="2394B7C3"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855" w:type="dxa"/>
            <w:tcBorders>
              <w:right w:val="single" w:sz="4" w:space="0" w:color="auto"/>
            </w:tcBorders>
          </w:tcPr>
          <w:p w14:paraId="4719B8F6" w14:textId="39F2534E" w:rsidR="001972D8" w:rsidRPr="001C6AF5" w:rsidRDefault="001972D8" w:rsidP="001972D8">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Programi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parashikohet si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nisje e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te nd</w:t>
            </w:r>
            <w:r w:rsidR="00E91290" w:rsidRPr="001C6AF5">
              <w:rPr>
                <w:rFonts w:asciiTheme="minorHAnsi" w:hAnsiTheme="minorHAnsi" w:cstheme="minorHAnsi"/>
                <w:szCs w:val="20"/>
              </w:rPr>
              <w:t>e</w:t>
            </w:r>
            <w:r w:rsidRPr="001C6AF5">
              <w:rPr>
                <w:rFonts w:asciiTheme="minorHAnsi" w:hAnsiTheme="minorHAnsi" w:cstheme="minorHAnsi"/>
                <w:szCs w:val="20"/>
              </w:rPr>
              <w:t>rtesave 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 p</w:t>
            </w:r>
            <w:r w:rsidR="00E91290" w:rsidRPr="001C6AF5">
              <w:rPr>
                <w:rFonts w:asciiTheme="minorHAnsi" w:hAnsiTheme="minorHAnsi" w:cstheme="minorHAnsi"/>
                <w:szCs w:val="20"/>
              </w:rPr>
              <w:t>e</w:t>
            </w:r>
            <w:r w:rsidRPr="001C6AF5">
              <w:rPr>
                <w:rFonts w:asciiTheme="minorHAnsi" w:hAnsiTheme="minorHAnsi" w:cstheme="minorHAnsi"/>
                <w:szCs w:val="20"/>
              </w:rPr>
              <w:t>r q</w:t>
            </w:r>
            <w:r w:rsidR="00E91290" w:rsidRPr="001C6AF5">
              <w:rPr>
                <w:rFonts w:asciiTheme="minorHAnsi" w:hAnsiTheme="minorHAnsi" w:cstheme="minorHAnsi"/>
                <w:szCs w:val="20"/>
              </w:rPr>
              <w:t>e</w:t>
            </w:r>
            <w:r w:rsidRPr="001C6AF5">
              <w:rPr>
                <w:rFonts w:asciiTheme="minorHAnsi" w:hAnsiTheme="minorHAnsi" w:cstheme="minorHAnsi"/>
                <w:szCs w:val="20"/>
              </w:rPr>
              <w:t>llime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cilat BRP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rdoret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vendosur dhe raportuar kundrejt objektivave dhe targetave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rcaktuara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(numri dhe m2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riparohen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w:t>
            </w:r>
            <w:r w:rsidR="006D0175" w:rsidRPr="001C6AF5">
              <w:rPr>
                <w:rFonts w:asciiTheme="minorHAnsi" w:hAnsiTheme="minorHAnsi" w:cstheme="minorHAnsi"/>
                <w:szCs w:val="20"/>
              </w:rPr>
              <w:t>at</w:t>
            </w:r>
            <w:r w:rsidRPr="001C6AF5">
              <w:rPr>
                <w:rFonts w:asciiTheme="minorHAnsi" w:hAnsiTheme="minorHAnsi" w:cstheme="minorHAnsi"/>
                <w:szCs w:val="20"/>
              </w:rPr>
              <w:t xml:space="preserve"> tregtare brenda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periudhe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caktuar).</w:t>
            </w:r>
          </w:p>
          <w:p w14:paraId="40D996B3" w14:textId="28F14BE4" w:rsidR="001972D8" w:rsidRPr="001C6AF5" w:rsidRDefault="001972D8" w:rsidP="001972D8">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Programi i par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i rinovimit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zbatohet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periudh</w:t>
            </w:r>
            <w:r w:rsidR="00E91290" w:rsidRPr="001C6AF5">
              <w:rPr>
                <w:rFonts w:asciiTheme="minorHAnsi" w:hAnsiTheme="minorHAnsi" w:cstheme="minorHAnsi"/>
                <w:szCs w:val="20"/>
              </w:rPr>
              <w:t>e</w:t>
            </w:r>
            <w:r w:rsidRPr="001C6AF5">
              <w:rPr>
                <w:rFonts w:asciiTheme="minorHAnsi" w:hAnsiTheme="minorHAnsi" w:cstheme="minorHAnsi"/>
                <w:szCs w:val="20"/>
              </w:rPr>
              <w:t>n 2026 – 2030. Institucionet p</w:t>
            </w:r>
            <w:r w:rsidR="00E91290" w:rsidRPr="001C6AF5">
              <w:rPr>
                <w:rFonts w:asciiTheme="minorHAnsi" w:hAnsiTheme="minorHAnsi" w:cstheme="minorHAnsi"/>
                <w:szCs w:val="20"/>
              </w:rPr>
              <w:t>e</w:t>
            </w:r>
            <w:r w:rsidRPr="001C6AF5">
              <w:rPr>
                <w:rFonts w:asciiTheme="minorHAnsi" w:hAnsiTheme="minorHAnsi" w:cstheme="minorHAnsi"/>
                <w:szCs w:val="20"/>
              </w:rPr>
              <w:t>rgjegj</w:t>
            </w:r>
            <w:r w:rsidR="00E91290" w:rsidRPr="001C6AF5">
              <w:rPr>
                <w:rFonts w:asciiTheme="minorHAnsi" w:hAnsiTheme="minorHAnsi" w:cstheme="minorHAnsi"/>
                <w:szCs w:val="20"/>
              </w:rPr>
              <w:t>e</w:t>
            </w:r>
            <w:r w:rsidRPr="001C6AF5">
              <w:rPr>
                <w:rFonts w:asciiTheme="minorHAnsi" w:hAnsiTheme="minorHAnsi" w:cstheme="minorHAnsi"/>
                <w:szCs w:val="20"/>
              </w:rPr>
              <w:t>se qeveritare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planifikojn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ndajn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bashk</w:t>
            </w:r>
            <w:r w:rsidR="00E91290" w:rsidRPr="001C6AF5">
              <w:rPr>
                <w:rFonts w:asciiTheme="minorHAnsi" w:hAnsiTheme="minorHAnsi" w:cstheme="minorHAnsi"/>
                <w:szCs w:val="20"/>
              </w:rPr>
              <w:t>e</w:t>
            </w:r>
            <w:r w:rsidRPr="001C6AF5">
              <w:rPr>
                <w:rFonts w:asciiTheme="minorHAnsi" w:hAnsiTheme="minorHAnsi" w:cstheme="minorHAnsi"/>
                <w:szCs w:val="20"/>
              </w:rPr>
              <w:t xml:space="preserve">financimin </w:t>
            </w:r>
            <w:r w:rsidR="006D0175" w:rsidRPr="001C6AF5">
              <w:rPr>
                <w:rFonts w:asciiTheme="minorHAnsi" w:hAnsiTheme="minorHAnsi" w:cstheme="minorHAnsi"/>
                <w:szCs w:val="20"/>
              </w:rPr>
              <w:t xml:space="preserve">sidomos ne lidhje me fushatat e ndergjegjesimit te ketyre konsumatoreve </w:t>
            </w:r>
            <w:r w:rsidRPr="001C6AF5">
              <w:rPr>
                <w:rFonts w:asciiTheme="minorHAnsi" w:hAnsiTheme="minorHAnsi" w:cstheme="minorHAnsi"/>
                <w:szCs w:val="20"/>
              </w:rPr>
              <w:t>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kriteret e bashk</w:t>
            </w:r>
            <w:r w:rsidR="00E91290" w:rsidRPr="001C6AF5">
              <w:rPr>
                <w:rFonts w:asciiTheme="minorHAnsi" w:hAnsiTheme="minorHAnsi" w:cstheme="minorHAnsi"/>
                <w:szCs w:val="20"/>
              </w:rPr>
              <w:t>e</w:t>
            </w:r>
            <w:r w:rsidRPr="001C6AF5">
              <w:rPr>
                <w:rFonts w:asciiTheme="minorHAnsi" w:hAnsiTheme="minorHAnsi" w:cstheme="minorHAnsi"/>
                <w:szCs w:val="20"/>
              </w:rPr>
              <w:t>financimit, pranueshm</w:t>
            </w:r>
            <w:r w:rsidR="00E91290" w:rsidRPr="001C6AF5">
              <w:rPr>
                <w:rFonts w:asciiTheme="minorHAnsi" w:hAnsiTheme="minorHAnsi" w:cstheme="minorHAnsi"/>
                <w:szCs w:val="20"/>
              </w:rPr>
              <w:t>e</w:t>
            </w:r>
            <w:r w:rsidRPr="001C6AF5">
              <w:rPr>
                <w:rFonts w:asciiTheme="minorHAnsi" w:hAnsiTheme="minorHAnsi" w:cstheme="minorHAnsi"/>
                <w:szCs w:val="20"/>
              </w:rPr>
              <w:t>rin</w:t>
            </w:r>
            <w:r w:rsidR="00E91290" w:rsidRPr="001C6AF5">
              <w:rPr>
                <w:rFonts w:asciiTheme="minorHAnsi" w:hAnsiTheme="minorHAnsi" w:cstheme="minorHAnsi"/>
                <w:szCs w:val="20"/>
              </w:rPr>
              <w:t>e</w:t>
            </w:r>
            <w:r w:rsidRPr="001C6AF5">
              <w:rPr>
                <w:rFonts w:asciiTheme="minorHAnsi" w:hAnsiTheme="minorHAnsi" w:cstheme="minorHAnsi"/>
                <w:szCs w:val="20"/>
              </w:rPr>
              <w:t>, procedurat e zbatimit dhe prioritetet.</w:t>
            </w:r>
          </w:p>
          <w:p w14:paraId="1EEC056A" w14:textId="7960BC15" w:rsidR="00F14982" w:rsidRPr="001C6AF5" w:rsidRDefault="001972D8"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Rinovimi i thell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ZEB i nd</w:t>
            </w:r>
            <w:r w:rsidR="00E91290" w:rsidRPr="001C6AF5">
              <w:rPr>
                <w:rFonts w:asciiTheme="minorHAnsi" w:hAnsiTheme="minorHAnsi" w:cstheme="minorHAnsi"/>
                <w:szCs w:val="20"/>
              </w:rPr>
              <w:t>e</w:t>
            </w:r>
            <w:r w:rsidRPr="001C6AF5">
              <w:rPr>
                <w:rFonts w:asciiTheme="minorHAnsi" w:hAnsiTheme="minorHAnsi" w:cstheme="minorHAnsi"/>
                <w:szCs w:val="20"/>
              </w:rPr>
              <w:t>rtesave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standarti minimal (dhe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rputhje me aktet ligjore ekzistuese ne Shqiperi ne lidhje me standartet minimale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E91290" w:rsidRPr="001C6AF5">
              <w:rPr>
                <w:rFonts w:asciiTheme="minorHAnsi" w:hAnsiTheme="minorHAnsi" w:cstheme="minorHAnsi"/>
                <w:szCs w:val="20"/>
              </w:rPr>
              <w:t>e</w:t>
            </w:r>
            <w:r w:rsidRPr="001C6AF5">
              <w:rPr>
                <w:rFonts w:asciiTheme="minorHAnsi" w:hAnsiTheme="minorHAnsi" w:cstheme="minorHAnsi"/>
                <w:szCs w:val="20"/>
              </w:rPr>
              <w:t>s energjitike)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arrihet gjat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rikonstruksionit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ekzistuese, duke mund</w:t>
            </w:r>
            <w:r w:rsidR="00E91290" w:rsidRPr="001C6AF5">
              <w:rPr>
                <w:rFonts w:asciiTheme="minorHAnsi" w:hAnsiTheme="minorHAnsi" w:cstheme="minorHAnsi"/>
                <w:szCs w:val="20"/>
              </w:rPr>
              <w:t>e</w:t>
            </w:r>
            <w:r w:rsidRPr="001C6AF5">
              <w:rPr>
                <w:rFonts w:asciiTheme="minorHAnsi" w:hAnsiTheme="minorHAnsi" w:cstheme="minorHAnsi"/>
                <w:szCs w:val="20"/>
              </w:rPr>
              <w:t>suar k</w:t>
            </w:r>
            <w:r w:rsidR="00E91290" w:rsidRPr="001C6AF5">
              <w:rPr>
                <w:rFonts w:asciiTheme="minorHAnsi" w:hAnsiTheme="minorHAnsi" w:cstheme="minorHAnsi"/>
                <w:szCs w:val="20"/>
              </w:rPr>
              <w:t>e</w:t>
            </w:r>
            <w:r w:rsidRPr="001C6AF5">
              <w:rPr>
                <w:rFonts w:asciiTheme="minorHAnsi" w:hAnsiTheme="minorHAnsi" w:cstheme="minorHAnsi"/>
                <w:szCs w:val="20"/>
              </w:rPr>
              <w:t>shtu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dekarbonizim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plot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ndertesave te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tregtare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duke:</w:t>
            </w:r>
          </w:p>
          <w:p w14:paraId="18D72286" w14:textId="3762B7E6" w:rsidR="001972D8" w:rsidRPr="001C6AF5" w:rsidRDefault="001972D8" w:rsidP="001972D8">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rinovuar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E91290" w:rsidRPr="001C6AF5">
              <w:rPr>
                <w:rFonts w:asciiTheme="minorHAnsi" w:hAnsiTheme="minorHAnsi" w:cstheme="minorHAnsi"/>
                <w:szCs w:val="20"/>
              </w:rPr>
              <w:t>e</w:t>
            </w:r>
            <w:r w:rsidRPr="001C6AF5">
              <w:rPr>
                <w:rFonts w:asciiTheme="minorHAnsi" w:hAnsiTheme="minorHAnsi" w:cstheme="minorHAnsi"/>
                <w:szCs w:val="20"/>
              </w:rPr>
              <w:t>rtesat ekzistuese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 me rinovim te thelle dhe ZEB,</w:t>
            </w:r>
          </w:p>
          <w:p w14:paraId="79C6E8C3" w14:textId="1502D1BE" w:rsidR="00F14982" w:rsidRPr="001C6AF5" w:rsidRDefault="001972D8" w:rsidP="00F14982">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nd</w:t>
            </w:r>
            <w:r w:rsidR="00E91290" w:rsidRPr="001C6AF5">
              <w:rPr>
                <w:rFonts w:asciiTheme="minorHAnsi" w:hAnsiTheme="minorHAnsi" w:cstheme="minorHAnsi"/>
                <w:szCs w:val="20"/>
              </w:rPr>
              <w:t>e</w:t>
            </w:r>
            <w:r w:rsidRPr="001C6AF5">
              <w:rPr>
                <w:rFonts w:asciiTheme="minorHAnsi" w:hAnsiTheme="minorHAnsi" w:cstheme="minorHAnsi"/>
                <w:szCs w:val="20"/>
              </w:rPr>
              <w:t>rtuar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E91290" w:rsidRPr="001C6AF5">
              <w:rPr>
                <w:rFonts w:asciiTheme="minorHAnsi" w:hAnsiTheme="minorHAnsi" w:cstheme="minorHAnsi"/>
                <w:szCs w:val="20"/>
              </w:rPr>
              <w:t>e</w:t>
            </w:r>
            <w:r w:rsidRPr="001C6AF5">
              <w:rPr>
                <w:rFonts w:asciiTheme="minorHAnsi" w:hAnsiTheme="minorHAnsi" w:cstheme="minorHAnsi"/>
                <w:szCs w:val="20"/>
              </w:rPr>
              <w:t>rtesat e reja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 me kushte ZEB duke filluar nga viti 2030.</w:t>
            </w:r>
          </w:p>
          <w:p w14:paraId="5EDC6B50"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490DBA3F" w14:textId="28352710" w:rsidR="00F14982" w:rsidRPr="001C6AF5" w:rsidRDefault="00A32841"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Skenari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thell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EE/RES parashikon paket</w:t>
            </w:r>
            <w:r w:rsidR="00E91290" w:rsidRPr="001C6AF5">
              <w:rPr>
                <w:rFonts w:asciiTheme="minorHAnsi" w:hAnsiTheme="minorHAnsi" w:cstheme="minorHAnsi"/>
                <w:szCs w:val="20"/>
              </w:rPr>
              <w:t>e</w:t>
            </w:r>
            <w:r w:rsidRPr="001C6AF5">
              <w:rPr>
                <w:rFonts w:asciiTheme="minorHAnsi" w:hAnsiTheme="minorHAnsi" w:cstheme="minorHAnsi"/>
                <w:szCs w:val="20"/>
              </w:rPr>
              <w:t>n e m</w:t>
            </w:r>
            <w:r w:rsidR="00E91290" w:rsidRPr="001C6AF5">
              <w:rPr>
                <w:rFonts w:asciiTheme="minorHAnsi" w:hAnsiTheme="minorHAnsi" w:cstheme="minorHAnsi"/>
                <w:szCs w:val="20"/>
              </w:rPr>
              <w:t>e</w:t>
            </w:r>
            <w:r w:rsidRPr="001C6AF5">
              <w:rPr>
                <w:rFonts w:asciiTheme="minorHAnsi" w:hAnsiTheme="minorHAnsi" w:cstheme="minorHAnsi"/>
                <w:szCs w:val="20"/>
              </w:rPr>
              <w:t>poshtme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masave (duke marr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parasysh parimin e par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w:t>
            </w:r>
          </w:p>
          <w:p w14:paraId="2AFC34BA" w14:textId="3B9E6B43" w:rsidR="00A32841" w:rsidRPr="001C6AF5" w:rsidRDefault="00A32841" w:rsidP="00A32841">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Termoizolimi i mureve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jashtme</w:t>
            </w:r>
          </w:p>
          <w:p w14:paraId="287F7C11" w14:textId="02F9855E" w:rsidR="00A32841" w:rsidRPr="001C6AF5" w:rsidRDefault="00A32841" w:rsidP="00A32841">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 xml:space="preserve">Termoizolimi i </w:t>
            </w:r>
            <w:r w:rsidR="00E91290" w:rsidRPr="001C6AF5">
              <w:rPr>
                <w:rFonts w:asciiTheme="minorHAnsi" w:hAnsiTheme="minorHAnsi" w:cstheme="minorHAnsi"/>
                <w:szCs w:val="20"/>
              </w:rPr>
              <w:t>c</w:t>
            </w:r>
            <w:r w:rsidRPr="001C6AF5">
              <w:rPr>
                <w:rFonts w:asciiTheme="minorHAnsi" w:hAnsiTheme="minorHAnsi" w:cstheme="minorHAnsi"/>
                <w:szCs w:val="20"/>
              </w:rPr>
              <w:t>atis</w:t>
            </w:r>
            <w:r w:rsidR="00E91290" w:rsidRPr="001C6AF5">
              <w:rPr>
                <w:rFonts w:asciiTheme="minorHAnsi" w:hAnsiTheme="minorHAnsi" w:cstheme="minorHAnsi"/>
                <w:szCs w:val="20"/>
              </w:rPr>
              <w:t>e</w:t>
            </w:r>
          </w:p>
          <w:p w14:paraId="3DC7705E" w14:textId="7E8D9F38" w:rsidR="00A32841" w:rsidRPr="001C6AF5" w:rsidRDefault="00A32841" w:rsidP="00A32841">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Termoizolimi i dyshemes</w:t>
            </w:r>
            <w:r w:rsidR="00E91290" w:rsidRPr="001C6AF5">
              <w:rPr>
                <w:rFonts w:asciiTheme="minorHAnsi" w:hAnsiTheme="minorHAnsi" w:cstheme="minorHAnsi"/>
                <w:szCs w:val="20"/>
              </w:rPr>
              <w:t>e</w:t>
            </w:r>
          </w:p>
          <w:p w14:paraId="272E97F9" w14:textId="717BB475" w:rsidR="00A32841" w:rsidRPr="001C6AF5" w:rsidRDefault="00A32841" w:rsidP="00A32841">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Montimi i dritareve eficente</w:t>
            </w:r>
          </w:p>
          <w:p w14:paraId="4188EC6C" w14:textId="2C428CF3" w:rsidR="00A32841" w:rsidRPr="001C6AF5" w:rsidRDefault="00A32841" w:rsidP="00A32841">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Montimi i dyerve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jashtme eficente</w:t>
            </w:r>
          </w:p>
          <w:p w14:paraId="3CE2B138" w14:textId="33264E83" w:rsidR="00A32841" w:rsidRPr="001C6AF5" w:rsidRDefault="00A32841" w:rsidP="00A32841">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Sistemi eficent i pomp</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nxeht</w:t>
            </w:r>
            <w:r w:rsidR="00E91290" w:rsidRPr="001C6AF5">
              <w:rPr>
                <w:rFonts w:asciiTheme="minorHAnsi" w:hAnsiTheme="minorHAnsi" w:cstheme="minorHAnsi"/>
                <w:szCs w:val="20"/>
              </w:rPr>
              <w:t>e</w:t>
            </w:r>
            <w:r w:rsidRPr="001C6AF5">
              <w:rPr>
                <w:rFonts w:asciiTheme="minorHAnsi" w:hAnsiTheme="minorHAnsi" w:cstheme="minorHAnsi"/>
                <w:szCs w:val="20"/>
              </w:rPr>
              <w:t>sis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(ose sistemet e ngrohjes qendrore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bazuara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biomas</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7585F9C8" w14:textId="2300CE59" w:rsidR="00F14982" w:rsidRPr="001C6AF5" w:rsidRDefault="00A32841" w:rsidP="00F14982">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Instalimi i llambave LED me eficence energjie</w:t>
            </w:r>
          </w:p>
          <w:p w14:paraId="2FCC732E"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516B7990" w14:textId="114CFC51" w:rsidR="00F14982" w:rsidRPr="001C6AF5" w:rsidRDefault="001602C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Skenari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ZEB parashikon paket</w:t>
            </w:r>
            <w:r w:rsidR="00E91290" w:rsidRPr="001C6AF5">
              <w:rPr>
                <w:rFonts w:asciiTheme="minorHAnsi" w:hAnsiTheme="minorHAnsi" w:cstheme="minorHAnsi"/>
                <w:szCs w:val="20"/>
              </w:rPr>
              <w:t>e</w:t>
            </w:r>
            <w:r w:rsidRPr="001C6AF5">
              <w:rPr>
                <w:rFonts w:asciiTheme="minorHAnsi" w:hAnsiTheme="minorHAnsi" w:cstheme="minorHAnsi"/>
                <w:szCs w:val="20"/>
              </w:rPr>
              <w:t>n e masave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w:t>
            </w:r>
            <w:r w:rsidR="00E91290" w:rsidRPr="001C6AF5">
              <w:rPr>
                <w:rFonts w:asciiTheme="minorHAnsi" w:hAnsiTheme="minorHAnsi" w:cstheme="minorHAnsi"/>
                <w:szCs w:val="20"/>
              </w:rPr>
              <w:t>e</w:t>
            </w:r>
            <w:r w:rsidRPr="001C6AF5">
              <w:rPr>
                <w:rFonts w:asciiTheme="minorHAnsi" w:hAnsiTheme="minorHAnsi" w:cstheme="minorHAnsi"/>
                <w:szCs w:val="20"/>
              </w:rPr>
              <w:t>poshtme, p</w:t>
            </w:r>
            <w:r w:rsidR="00E91290" w:rsidRPr="001C6AF5">
              <w:rPr>
                <w:rFonts w:asciiTheme="minorHAnsi" w:hAnsiTheme="minorHAnsi" w:cstheme="minorHAnsi"/>
                <w:szCs w:val="20"/>
              </w:rPr>
              <w:t>e</w:t>
            </w:r>
            <w:r w:rsidRPr="001C6AF5">
              <w:rPr>
                <w:rFonts w:asciiTheme="minorHAnsi" w:hAnsiTheme="minorHAnsi" w:cstheme="minorHAnsi"/>
                <w:szCs w:val="20"/>
              </w:rPr>
              <w:t>rve</w:t>
            </w:r>
            <w:r w:rsidR="00E91290" w:rsidRPr="001C6AF5">
              <w:rPr>
                <w:rFonts w:asciiTheme="minorHAnsi" w:hAnsiTheme="minorHAnsi" w:cstheme="minorHAnsi"/>
                <w:szCs w:val="20"/>
              </w:rPr>
              <w:t>c</w:t>
            </w:r>
            <w:r w:rsidRPr="001C6AF5">
              <w:rPr>
                <w:rFonts w:asciiTheme="minorHAnsi" w:hAnsiTheme="minorHAnsi" w:cstheme="minorHAnsi"/>
                <w:szCs w:val="20"/>
              </w:rPr>
              <w:t xml:space="preserve"> masave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thell</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78755852" w14:textId="0D5A60B1" w:rsidR="001602CF" w:rsidRPr="001C6AF5" w:rsidRDefault="001602CF" w:rsidP="001602CF">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Sistem me panele diellore per ngrohjen e ujit</w:t>
            </w:r>
          </w:p>
          <w:p w14:paraId="1E0A5314" w14:textId="02F5F82F" w:rsidR="00F14982" w:rsidRPr="001C6AF5" w:rsidRDefault="001602CF" w:rsidP="00F14982">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Instalim te Sistemit Fotovoltaik</w:t>
            </w:r>
          </w:p>
          <w:p w14:paraId="0D21DEEA"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677176C5" w14:textId="66E04D76" w:rsidR="00F14982" w:rsidRPr="001C6AF5" w:rsidRDefault="001602C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Zbatimi i Programit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shoq</w:t>
            </w:r>
            <w:r w:rsidR="00E91290" w:rsidRPr="001C6AF5">
              <w:rPr>
                <w:rFonts w:asciiTheme="minorHAnsi" w:hAnsiTheme="minorHAnsi" w:cstheme="minorHAnsi"/>
                <w:szCs w:val="20"/>
              </w:rPr>
              <w:t>e</w:t>
            </w:r>
            <w:r w:rsidRPr="001C6AF5">
              <w:rPr>
                <w:rFonts w:asciiTheme="minorHAnsi" w:hAnsiTheme="minorHAnsi" w:cstheme="minorHAnsi"/>
                <w:szCs w:val="20"/>
              </w:rPr>
              <w:t>rohet me aktivitete intensive promovuese dhe asistenc</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teknike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u ofrohet pronar</w:t>
            </w:r>
            <w:r w:rsidR="00E91290" w:rsidRPr="001C6AF5">
              <w:rPr>
                <w:rFonts w:asciiTheme="minorHAnsi" w:hAnsiTheme="minorHAnsi" w:cstheme="minorHAnsi"/>
                <w:szCs w:val="20"/>
              </w:rPr>
              <w:t>e</w:t>
            </w:r>
            <w:r w:rsidRPr="001C6AF5">
              <w:rPr>
                <w:rFonts w:asciiTheme="minorHAnsi" w:hAnsiTheme="minorHAnsi" w:cstheme="minorHAnsi"/>
                <w:szCs w:val="20"/>
              </w:rPr>
              <w:t>ve, duke siguruar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konsumi i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monitorohet para dhe pas rinovimit te nderteses me masa EE, me parakushtet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monitorim i till</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krijohet si pjes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sistemi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konsumit/menaxhimit/raportimit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06E65383"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4D1E8A4D" w14:textId="6BA1A3B9" w:rsidR="00F14982" w:rsidRPr="001C6AF5" w:rsidRDefault="00D52290"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Objektivat e p</w:t>
            </w:r>
            <w:r w:rsidR="00E91290" w:rsidRPr="001C6AF5">
              <w:rPr>
                <w:rFonts w:asciiTheme="minorHAnsi" w:hAnsiTheme="minorHAnsi" w:cstheme="minorHAnsi"/>
                <w:szCs w:val="20"/>
              </w:rPr>
              <w:t>e</w:t>
            </w:r>
            <w:r w:rsidRPr="001C6AF5">
              <w:rPr>
                <w:rFonts w:asciiTheme="minorHAnsi" w:hAnsiTheme="minorHAnsi" w:cstheme="minorHAnsi"/>
                <w:szCs w:val="20"/>
              </w:rPr>
              <w:t>rgjithshme dhe zgjidhja/sistemet teknike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w:t>
            </w:r>
            <w:r w:rsidR="00E91290" w:rsidRPr="001C6AF5">
              <w:rPr>
                <w:rFonts w:asciiTheme="minorHAnsi" w:hAnsiTheme="minorHAnsi" w:cstheme="minorHAnsi"/>
                <w:szCs w:val="20"/>
              </w:rPr>
              <w:t>e</w:t>
            </w:r>
            <w:r w:rsidRPr="001C6AF5">
              <w:rPr>
                <w:rFonts w:asciiTheme="minorHAnsi" w:hAnsiTheme="minorHAnsi" w:cstheme="minorHAnsi"/>
                <w:szCs w:val="20"/>
              </w:rPr>
              <w:t>rkuara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zbatohen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arritur objektivat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w:t>
            </w:r>
            <w:r w:rsidR="00E91290" w:rsidRPr="001C6AF5">
              <w:rPr>
                <w:rFonts w:asciiTheme="minorHAnsi" w:hAnsiTheme="minorHAnsi" w:cstheme="minorHAnsi"/>
                <w:szCs w:val="20"/>
              </w:rPr>
              <w:t>e</w:t>
            </w:r>
            <w:r w:rsidRPr="001C6AF5">
              <w:rPr>
                <w:rFonts w:asciiTheme="minorHAnsi" w:hAnsiTheme="minorHAnsi" w:cstheme="minorHAnsi"/>
                <w:szCs w:val="20"/>
              </w:rPr>
              <w:t>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Kapitujt 5.1.3. dhe 5.3.3., nd</w:t>
            </w:r>
            <w:r w:rsidR="00E91290" w:rsidRPr="001C6AF5">
              <w:rPr>
                <w:rFonts w:asciiTheme="minorHAnsi" w:hAnsiTheme="minorHAnsi" w:cstheme="minorHAnsi"/>
                <w:szCs w:val="20"/>
              </w:rPr>
              <w:t>e</w:t>
            </w:r>
            <w:r w:rsidRPr="001C6AF5">
              <w:rPr>
                <w:rFonts w:asciiTheme="minorHAnsi" w:hAnsiTheme="minorHAnsi" w:cstheme="minorHAnsi"/>
                <w:szCs w:val="20"/>
              </w:rPr>
              <w:t>rsa objektivat vjetor</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w:t>
            </w:r>
            <w:r w:rsidR="00E91290" w:rsidRPr="001C6AF5">
              <w:rPr>
                <w:rFonts w:asciiTheme="minorHAnsi" w:hAnsiTheme="minorHAnsi" w:cstheme="minorHAnsi"/>
                <w:szCs w:val="20"/>
              </w:rPr>
              <w:t>e</w:t>
            </w:r>
            <w:r w:rsidRPr="001C6AF5">
              <w:rPr>
                <w:rFonts w:asciiTheme="minorHAnsi" w:hAnsiTheme="minorHAnsi" w:cstheme="minorHAnsi"/>
                <w:szCs w:val="20"/>
              </w:rPr>
              <w:t>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aneksin zzz. Ato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rdoren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zhvilluar programin 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 me masa EE.</w:t>
            </w:r>
          </w:p>
          <w:p w14:paraId="27AC9147"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lang w:val="en-US"/>
              </w:rPr>
            </w:pPr>
          </w:p>
          <w:p w14:paraId="224E1A73" w14:textId="3312D9C8" w:rsidR="00F14982" w:rsidRPr="001C6AF5" w:rsidRDefault="00D52290"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b/>
                <w:bCs/>
                <w:szCs w:val="20"/>
              </w:rPr>
            </w:pPr>
            <w:r w:rsidRPr="001C6AF5">
              <w:rPr>
                <w:rFonts w:asciiTheme="minorHAnsi" w:hAnsiTheme="minorHAnsi" w:cstheme="minorHAnsi"/>
                <w:b/>
                <w:bCs/>
                <w:szCs w:val="20"/>
              </w:rPr>
              <w:t>Aktivitetet</w:t>
            </w:r>
            <w:r w:rsidR="00F14982" w:rsidRPr="001C6AF5">
              <w:rPr>
                <w:rFonts w:asciiTheme="minorHAnsi" w:hAnsiTheme="minorHAnsi" w:cstheme="minorHAnsi"/>
                <w:b/>
                <w:bCs/>
                <w:szCs w:val="20"/>
              </w:rPr>
              <w:t>:</w:t>
            </w:r>
          </w:p>
          <w:p w14:paraId="4A484C9A" w14:textId="29CBC9F5" w:rsidR="00560DF0" w:rsidRPr="001C6AF5" w:rsidRDefault="00560DF0" w:rsidP="00560DF0">
            <w:pPr>
              <w:pStyle w:val="ListParagraph"/>
              <w:numPr>
                <w:ilvl w:val="0"/>
                <w:numId w:val="8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Zhvillimi i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synon periudh</w:t>
            </w:r>
            <w:r w:rsidR="00E91290" w:rsidRPr="001C6AF5">
              <w:rPr>
                <w:rFonts w:asciiTheme="minorHAnsi" w:hAnsiTheme="minorHAnsi" w:cstheme="minorHAnsi"/>
                <w:szCs w:val="20"/>
              </w:rPr>
              <w:t>e</w:t>
            </w:r>
            <w:r w:rsidRPr="001C6AF5">
              <w:rPr>
                <w:rFonts w:asciiTheme="minorHAnsi" w:hAnsiTheme="minorHAnsi" w:cstheme="minorHAnsi"/>
                <w:szCs w:val="20"/>
              </w:rPr>
              <w:t>n 2026 – 2030, i ndjekur nga programi i rinovimit 2031 – 2040 dhe 2041 – 2050, nga MoIE dhe AEE, dhe autoritete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tjera p</w:t>
            </w:r>
            <w:r w:rsidR="00E91290" w:rsidRPr="001C6AF5">
              <w:rPr>
                <w:rFonts w:asciiTheme="minorHAnsi" w:hAnsiTheme="minorHAnsi" w:cstheme="minorHAnsi"/>
                <w:szCs w:val="20"/>
              </w:rPr>
              <w:t>e</w:t>
            </w:r>
            <w:r w:rsidRPr="001C6AF5">
              <w:rPr>
                <w:rFonts w:asciiTheme="minorHAnsi" w:hAnsiTheme="minorHAnsi" w:cstheme="minorHAnsi"/>
                <w:szCs w:val="20"/>
              </w:rPr>
              <w:t>rkat</w:t>
            </w:r>
            <w:r w:rsidR="00E91290" w:rsidRPr="001C6AF5">
              <w:rPr>
                <w:rFonts w:asciiTheme="minorHAnsi" w:hAnsiTheme="minorHAnsi" w:cstheme="minorHAnsi"/>
                <w:szCs w:val="20"/>
              </w:rPr>
              <w:t>e</w:t>
            </w:r>
            <w:r w:rsidRPr="001C6AF5">
              <w:rPr>
                <w:rFonts w:asciiTheme="minorHAnsi" w:hAnsiTheme="minorHAnsi" w:cstheme="minorHAnsi"/>
                <w:szCs w:val="20"/>
              </w:rPr>
              <w:t>se; d.m.th. MoIE,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bashk</w:t>
            </w:r>
            <w:r w:rsidR="00E91290" w:rsidRPr="001C6AF5">
              <w:rPr>
                <w:rFonts w:asciiTheme="minorHAnsi" w:hAnsiTheme="minorHAnsi" w:cstheme="minorHAnsi"/>
                <w:szCs w:val="20"/>
              </w:rPr>
              <w:t>e</w:t>
            </w:r>
            <w:r w:rsidRPr="001C6AF5">
              <w:rPr>
                <w:rFonts w:asciiTheme="minorHAnsi" w:hAnsiTheme="minorHAnsi" w:cstheme="minorHAnsi"/>
                <w:szCs w:val="20"/>
              </w:rPr>
              <w:t>punim me institucionet e tjera p</w:t>
            </w:r>
            <w:r w:rsidR="00E91290" w:rsidRPr="001C6AF5">
              <w:rPr>
                <w:rFonts w:asciiTheme="minorHAnsi" w:hAnsiTheme="minorHAnsi" w:cstheme="minorHAnsi"/>
                <w:szCs w:val="20"/>
              </w:rPr>
              <w:t>e</w:t>
            </w:r>
            <w:r w:rsidRPr="001C6AF5">
              <w:rPr>
                <w:rFonts w:asciiTheme="minorHAnsi" w:hAnsiTheme="minorHAnsi" w:cstheme="minorHAnsi"/>
                <w:szCs w:val="20"/>
              </w:rPr>
              <w:t>rkat</w:t>
            </w:r>
            <w:r w:rsidR="00E91290" w:rsidRPr="001C6AF5">
              <w:rPr>
                <w:rFonts w:asciiTheme="minorHAnsi" w:hAnsiTheme="minorHAnsi" w:cstheme="minorHAnsi"/>
                <w:szCs w:val="20"/>
              </w:rPr>
              <w:t>e</w:t>
            </w:r>
            <w:r w:rsidRPr="001C6AF5">
              <w:rPr>
                <w:rFonts w:asciiTheme="minorHAnsi" w:hAnsiTheme="minorHAnsi" w:cstheme="minorHAnsi"/>
                <w:szCs w:val="20"/>
              </w:rPr>
              <w:t>se qeveritare,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rgatis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planin e zbatimit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 p</w:t>
            </w:r>
            <w:r w:rsidR="00E91290" w:rsidRPr="001C6AF5">
              <w:rPr>
                <w:rFonts w:asciiTheme="minorHAnsi" w:hAnsiTheme="minorHAnsi" w:cstheme="minorHAnsi"/>
                <w:szCs w:val="20"/>
              </w:rPr>
              <w:t>e</w:t>
            </w:r>
            <w:r w:rsidRPr="001C6AF5">
              <w:rPr>
                <w:rFonts w:asciiTheme="minorHAnsi" w:hAnsiTheme="minorHAnsi" w:cstheme="minorHAnsi"/>
                <w:szCs w:val="20"/>
              </w:rPr>
              <w:t>r 2026 – 2030, i cili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miratohet nga Qeveria Shqiptare. BRP dhe Programi p</w:t>
            </w:r>
            <w:r w:rsidR="00E91290" w:rsidRPr="001C6AF5">
              <w:rPr>
                <w:rFonts w:asciiTheme="minorHAnsi" w:hAnsiTheme="minorHAnsi" w:cstheme="minorHAnsi"/>
                <w:szCs w:val="20"/>
              </w:rPr>
              <w:t>e</w:t>
            </w:r>
            <w:r w:rsidRPr="001C6AF5">
              <w:rPr>
                <w:rFonts w:asciiTheme="minorHAnsi" w:hAnsiTheme="minorHAnsi" w:cstheme="minorHAnsi"/>
                <w:szCs w:val="20"/>
              </w:rPr>
              <w:t>r 2026 – 2030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rbejn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 baz</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rdorimin e fondeve dhe zhvillimin e mekanizmave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mb</w:t>
            </w:r>
            <w:r w:rsidR="00E91290" w:rsidRPr="001C6AF5">
              <w:rPr>
                <w:rFonts w:asciiTheme="minorHAnsi" w:hAnsiTheme="minorHAnsi" w:cstheme="minorHAnsi"/>
                <w:szCs w:val="20"/>
              </w:rPr>
              <w:t>e</w:t>
            </w:r>
            <w:r w:rsidRPr="001C6AF5">
              <w:rPr>
                <w:rFonts w:asciiTheme="minorHAnsi" w:hAnsiTheme="minorHAnsi" w:cstheme="minorHAnsi"/>
                <w:szCs w:val="20"/>
              </w:rPr>
              <w:t>shtetjen e Programit. P</w:t>
            </w:r>
            <w:r w:rsidR="00E91290" w:rsidRPr="001C6AF5">
              <w:rPr>
                <w:rFonts w:asciiTheme="minorHAnsi" w:hAnsiTheme="minorHAnsi" w:cstheme="minorHAnsi"/>
                <w:szCs w:val="20"/>
              </w:rPr>
              <w:t>e</w:t>
            </w:r>
            <w:r w:rsidRPr="001C6AF5">
              <w:rPr>
                <w:rFonts w:asciiTheme="minorHAnsi" w:hAnsiTheme="minorHAnsi" w:cstheme="minorHAnsi"/>
                <w:szCs w:val="20"/>
              </w:rPr>
              <w:t>r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tep</w:t>
            </w:r>
            <w:r w:rsidR="00E91290" w:rsidRPr="001C6AF5">
              <w:rPr>
                <w:rFonts w:asciiTheme="minorHAnsi" w:hAnsiTheme="minorHAnsi" w:cstheme="minorHAnsi"/>
                <w:szCs w:val="20"/>
              </w:rPr>
              <w:t>e</w:t>
            </w:r>
            <w:r w:rsidRPr="001C6AF5">
              <w:rPr>
                <w:rFonts w:asciiTheme="minorHAnsi" w:hAnsiTheme="minorHAnsi" w:cstheme="minorHAnsi"/>
                <w:szCs w:val="20"/>
              </w:rPr>
              <w:t>r, procesi i zbatimit, roli dhe p</w:t>
            </w:r>
            <w:r w:rsidR="00E91290" w:rsidRPr="001C6AF5">
              <w:rPr>
                <w:rFonts w:asciiTheme="minorHAnsi" w:hAnsiTheme="minorHAnsi" w:cstheme="minorHAnsi"/>
                <w:szCs w:val="20"/>
              </w:rPr>
              <w:t>e</w:t>
            </w:r>
            <w:r w:rsidRPr="001C6AF5">
              <w:rPr>
                <w:rFonts w:asciiTheme="minorHAnsi" w:hAnsiTheme="minorHAnsi" w:cstheme="minorHAnsi"/>
                <w:szCs w:val="20"/>
              </w:rPr>
              <w:t>rgjegj</w:t>
            </w:r>
            <w:r w:rsidR="00E91290" w:rsidRPr="001C6AF5">
              <w:rPr>
                <w:rFonts w:asciiTheme="minorHAnsi" w:hAnsiTheme="minorHAnsi" w:cstheme="minorHAnsi"/>
                <w:szCs w:val="20"/>
              </w:rPr>
              <w:t>e</w:t>
            </w:r>
            <w:r w:rsidRPr="001C6AF5">
              <w:rPr>
                <w:rFonts w:asciiTheme="minorHAnsi" w:hAnsiTheme="minorHAnsi" w:cstheme="minorHAnsi"/>
                <w:szCs w:val="20"/>
              </w:rPr>
              <w:t>sit</w:t>
            </w:r>
            <w:r w:rsidR="00E91290" w:rsidRPr="001C6AF5">
              <w:rPr>
                <w:rFonts w:asciiTheme="minorHAnsi" w:hAnsiTheme="minorHAnsi" w:cstheme="minorHAnsi"/>
                <w:szCs w:val="20"/>
              </w:rPr>
              <w:t>e</w:t>
            </w:r>
            <w:r w:rsidRPr="001C6AF5">
              <w:rPr>
                <w:rFonts w:asciiTheme="minorHAnsi" w:hAnsiTheme="minorHAnsi" w:cstheme="minorHAnsi"/>
                <w:szCs w:val="20"/>
              </w:rPr>
              <w:t>, etj.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rcaktohen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w:t>
            </w:r>
          </w:p>
          <w:p w14:paraId="52AF7FF8" w14:textId="2072A6FD" w:rsidR="00560DF0" w:rsidRPr="001C6AF5" w:rsidRDefault="00560DF0" w:rsidP="00560DF0">
            <w:pPr>
              <w:pStyle w:val="ListParagraph"/>
              <w:numPr>
                <w:ilvl w:val="0"/>
                <w:numId w:val="8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Sigurimi i bashk</w:t>
            </w:r>
            <w:r w:rsidR="00E91290" w:rsidRPr="001C6AF5">
              <w:rPr>
                <w:rFonts w:asciiTheme="minorHAnsi" w:hAnsiTheme="minorHAnsi" w:cstheme="minorHAnsi"/>
                <w:szCs w:val="20"/>
              </w:rPr>
              <w:t>e</w:t>
            </w:r>
            <w:r w:rsidRPr="001C6AF5">
              <w:rPr>
                <w:rFonts w:asciiTheme="minorHAnsi" w:hAnsiTheme="minorHAnsi" w:cstheme="minorHAnsi"/>
                <w:szCs w:val="20"/>
              </w:rPr>
              <w:t>financimit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programin e rinovimit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 (duke synuar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ose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num</w:t>
            </w:r>
            <w:r w:rsidR="00E91290" w:rsidRPr="001C6AF5">
              <w:rPr>
                <w:rFonts w:asciiTheme="minorHAnsi" w:hAnsiTheme="minorHAnsi" w:cstheme="minorHAnsi"/>
                <w:szCs w:val="20"/>
              </w:rPr>
              <w:t>e</w:t>
            </w:r>
            <w:r w:rsidRPr="001C6AF5">
              <w:rPr>
                <w:rFonts w:asciiTheme="minorHAnsi" w:hAnsiTheme="minorHAnsi" w:cstheme="minorHAnsi"/>
                <w:szCs w:val="20"/>
              </w:rPr>
              <w:t>r specifik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llojeve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w:t>
            </w:r>
            <w:r w:rsidR="006D0175" w:rsidRPr="001C6AF5">
              <w:rPr>
                <w:rFonts w:asciiTheme="minorHAnsi" w:hAnsiTheme="minorHAnsi" w:cstheme="minorHAnsi"/>
                <w:szCs w:val="20"/>
              </w:rPr>
              <w:t xml:space="preserve"> – duke u fokusuar vetem ne fushatat e ndergjegjesimit</w:t>
            </w:r>
            <w:r w:rsidRPr="001C6AF5">
              <w:rPr>
                <w:rFonts w:asciiTheme="minorHAnsi" w:hAnsiTheme="minorHAnsi" w:cstheme="minorHAnsi"/>
                <w:szCs w:val="20"/>
              </w:rPr>
              <w:t>) nga Qeveria, Zhvillimi i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specifik</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grupit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synuar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zbatimin e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tilla si: bashk</w:t>
            </w:r>
            <w:r w:rsidR="00E91290" w:rsidRPr="001C6AF5">
              <w:rPr>
                <w:rFonts w:asciiTheme="minorHAnsi" w:hAnsiTheme="minorHAnsi" w:cstheme="minorHAnsi"/>
                <w:szCs w:val="20"/>
              </w:rPr>
              <w:t>e</w:t>
            </w:r>
            <w:r w:rsidRPr="001C6AF5">
              <w:rPr>
                <w:rFonts w:asciiTheme="minorHAnsi" w:hAnsiTheme="minorHAnsi" w:cstheme="minorHAnsi"/>
                <w:szCs w:val="20"/>
              </w:rPr>
              <w:t>financimi i synuar i granteve, kredit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buta, p</w:t>
            </w:r>
            <w:r w:rsidR="00E91290" w:rsidRPr="001C6AF5">
              <w:rPr>
                <w:rFonts w:asciiTheme="minorHAnsi" w:hAnsiTheme="minorHAnsi" w:cstheme="minorHAnsi"/>
                <w:szCs w:val="20"/>
              </w:rPr>
              <w:t>e</w:t>
            </w:r>
            <w:r w:rsidRPr="001C6AF5">
              <w:rPr>
                <w:rFonts w:asciiTheme="minorHAnsi" w:hAnsiTheme="minorHAnsi" w:cstheme="minorHAnsi"/>
                <w:szCs w:val="20"/>
              </w:rPr>
              <w:t xml:space="preserve">rjashtimi nga taksat etj. Aneksi </w:t>
            </w:r>
            <w:r w:rsidR="006D0175" w:rsidRPr="001C6AF5">
              <w:rPr>
                <w:rFonts w:asciiTheme="minorHAnsi" w:hAnsiTheme="minorHAnsi" w:cstheme="minorHAnsi"/>
                <w:szCs w:val="20"/>
              </w:rPr>
              <w:t xml:space="preserve">perkates </w:t>
            </w:r>
            <w:r w:rsidRPr="001C6AF5">
              <w:rPr>
                <w:rFonts w:asciiTheme="minorHAnsi" w:hAnsiTheme="minorHAnsi" w:cstheme="minorHAnsi"/>
                <w:szCs w:val="20"/>
              </w:rPr>
              <w:t>i BRP-s</w:t>
            </w:r>
            <w:r w:rsidR="00E91290" w:rsidRPr="001C6AF5">
              <w:rPr>
                <w:rFonts w:asciiTheme="minorHAnsi" w:hAnsiTheme="minorHAnsi" w:cstheme="minorHAnsi"/>
                <w:szCs w:val="20"/>
              </w:rPr>
              <w:t>e</w:t>
            </w:r>
            <w:r w:rsidRPr="001C6AF5">
              <w:rPr>
                <w:rFonts w:asciiTheme="minorHAnsi" w:hAnsiTheme="minorHAnsi" w:cstheme="minorHAnsi"/>
                <w:szCs w:val="20"/>
              </w:rPr>
              <w:t xml:space="preserve"> ofron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rmbledhje dhe shpjegim te mekanizmave financiar te pershtatshem. Me rastin e dh</w:t>
            </w:r>
            <w:r w:rsidR="00E91290" w:rsidRPr="001C6AF5">
              <w:rPr>
                <w:rFonts w:asciiTheme="minorHAnsi" w:hAnsiTheme="minorHAnsi" w:cstheme="minorHAnsi"/>
                <w:szCs w:val="20"/>
              </w:rPr>
              <w:t>e</w:t>
            </w:r>
            <w:r w:rsidRPr="001C6AF5">
              <w:rPr>
                <w:rFonts w:asciiTheme="minorHAnsi" w:hAnsiTheme="minorHAnsi" w:cstheme="minorHAnsi"/>
                <w:szCs w:val="20"/>
              </w:rPr>
              <w:t>nies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stimujve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pronar</w:t>
            </w:r>
            <w:r w:rsidR="00E91290" w:rsidRPr="001C6AF5">
              <w:rPr>
                <w:rFonts w:asciiTheme="minorHAnsi" w:hAnsiTheme="minorHAnsi" w:cstheme="minorHAnsi"/>
                <w:szCs w:val="20"/>
              </w:rPr>
              <w:t>e</w:t>
            </w:r>
            <w:r w:rsidRPr="001C6AF5">
              <w:rPr>
                <w:rFonts w:asciiTheme="minorHAnsi" w:hAnsiTheme="minorHAnsi" w:cstheme="minorHAnsi"/>
                <w:szCs w:val="20"/>
              </w:rPr>
              <w:t>t e nd</w:t>
            </w:r>
            <w:r w:rsidR="00E91290" w:rsidRPr="001C6AF5">
              <w:rPr>
                <w:rFonts w:asciiTheme="minorHAnsi" w:hAnsiTheme="minorHAnsi" w:cstheme="minorHAnsi"/>
                <w:szCs w:val="20"/>
              </w:rPr>
              <w:t>e</w:t>
            </w:r>
            <w:r w:rsidRPr="001C6AF5">
              <w:rPr>
                <w:rFonts w:asciiTheme="minorHAnsi" w:hAnsiTheme="minorHAnsi" w:cstheme="minorHAnsi"/>
                <w:szCs w:val="20"/>
              </w:rPr>
              <w:t>rtesave ose nj</w:t>
            </w:r>
            <w:r w:rsidR="00E91290" w:rsidRPr="001C6AF5">
              <w:rPr>
                <w:rFonts w:asciiTheme="minorHAnsi" w:hAnsiTheme="minorHAnsi" w:cstheme="minorHAnsi"/>
                <w:szCs w:val="20"/>
              </w:rPr>
              <w:t>e</w:t>
            </w:r>
            <w:r w:rsidRPr="001C6AF5">
              <w:rPr>
                <w:rFonts w:asciiTheme="minorHAnsi" w:hAnsiTheme="minorHAnsi" w:cstheme="minorHAnsi"/>
                <w:szCs w:val="20"/>
              </w:rPr>
              <w:t>sive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w:t>
            </w:r>
            <w:r w:rsidR="00E91290" w:rsidRPr="001C6AF5">
              <w:rPr>
                <w:rFonts w:asciiTheme="minorHAnsi" w:hAnsiTheme="minorHAnsi" w:cstheme="minorHAnsi"/>
                <w:szCs w:val="20"/>
              </w:rPr>
              <w:t>e</w:t>
            </w:r>
            <w:r w:rsidRPr="001C6AF5">
              <w:rPr>
                <w:rFonts w:asciiTheme="minorHAnsi" w:hAnsiTheme="minorHAnsi" w:cstheme="minorHAnsi"/>
                <w:szCs w:val="20"/>
              </w:rPr>
              <w:t>r rinovimin e nd</w:t>
            </w:r>
            <w:r w:rsidR="00E91290" w:rsidRPr="001C6AF5">
              <w:rPr>
                <w:rFonts w:asciiTheme="minorHAnsi" w:hAnsiTheme="minorHAnsi" w:cstheme="minorHAnsi"/>
                <w:szCs w:val="20"/>
              </w:rPr>
              <w:t>e</w:t>
            </w:r>
            <w:r w:rsidRPr="001C6AF5">
              <w:rPr>
                <w:rFonts w:asciiTheme="minorHAnsi" w:hAnsiTheme="minorHAnsi" w:cstheme="minorHAnsi"/>
                <w:szCs w:val="20"/>
              </w:rPr>
              <w:t>rtesave ose nj</w:t>
            </w:r>
            <w:r w:rsidR="00E91290" w:rsidRPr="001C6AF5">
              <w:rPr>
                <w:rFonts w:asciiTheme="minorHAnsi" w:hAnsiTheme="minorHAnsi" w:cstheme="minorHAnsi"/>
                <w:szCs w:val="20"/>
              </w:rPr>
              <w:t>e</w:t>
            </w:r>
            <w:r w:rsidRPr="001C6AF5">
              <w:rPr>
                <w:rFonts w:asciiTheme="minorHAnsi" w:hAnsiTheme="minorHAnsi" w:cstheme="minorHAnsi"/>
                <w:szCs w:val="20"/>
              </w:rPr>
              <w:t>sive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marra me qira, Qeveria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stimuj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prej te cilave p</w:t>
            </w:r>
            <w:r w:rsidR="00E91290" w:rsidRPr="001C6AF5">
              <w:rPr>
                <w:rFonts w:asciiTheme="minorHAnsi" w:hAnsiTheme="minorHAnsi" w:cstheme="minorHAnsi"/>
                <w:szCs w:val="20"/>
              </w:rPr>
              <w:t>e</w:t>
            </w:r>
            <w:r w:rsidRPr="001C6AF5">
              <w:rPr>
                <w:rFonts w:asciiTheme="minorHAnsi" w:hAnsiTheme="minorHAnsi" w:cstheme="minorHAnsi"/>
                <w:szCs w:val="20"/>
              </w:rPr>
              <w:t>rfitojn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 pronar</w:t>
            </w:r>
            <w:r w:rsidR="00E91290" w:rsidRPr="001C6AF5">
              <w:rPr>
                <w:rFonts w:asciiTheme="minorHAnsi" w:hAnsiTheme="minorHAnsi" w:cstheme="minorHAnsi"/>
                <w:szCs w:val="20"/>
              </w:rPr>
              <w:t>e</w:t>
            </w:r>
            <w:r w:rsidRPr="001C6AF5">
              <w:rPr>
                <w:rFonts w:asciiTheme="minorHAnsi" w:hAnsiTheme="minorHAnsi" w:cstheme="minorHAnsi"/>
                <w:szCs w:val="20"/>
              </w:rPr>
              <w:t>t ashtu dhe p</w:t>
            </w:r>
            <w:r w:rsidR="00E91290" w:rsidRPr="001C6AF5">
              <w:rPr>
                <w:rFonts w:asciiTheme="minorHAnsi" w:hAnsiTheme="minorHAnsi" w:cstheme="minorHAnsi"/>
                <w:szCs w:val="20"/>
              </w:rPr>
              <w:t>e</w:t>
            </w:r>
            <w:r w:rsidRPr="001C6AF5">
              <w:rPr>
                <w:rFonts w:asciiTheme="minorHAnsi" w:hAnsiTheme="minorHAnsi" w:cstheme="minorHAnsi"/>
                <w:szCs w:val="20"/>
              </w:rPr>
              <w:t>rdoruesit e nd</w:t>
            </w:r>
            <w:r w:rsidR="00E91290" w:rsidRPr="001C6AF5">
              <w:rPr>
                <w:rFonts w:asciiTheme="minorHAnsi" w:hAnsiTheme="minorHAnsi" w:cstheme="minorHAnsi"/>
                <w:szCs w:val="20"/>
              </w:rPr>
              <w:t>e</w:t>
            </w:r>
            <w:r w:rsidRPr="001C6AF5">
              <w:rPr>
                <w:rFonts w:asciiTheme="minorHAnsi" w:hAnsiTheme="minorHAnsi" w:cstheme="minorHAnsi"/>
                <w:szCs w:val="20"/>
              </w:rPr>
              <w:t>rtesave.</w:t>
            </w:r>
          </w:p>
          <w:p w14:paraId="31CD26A2" w14:textId="35895037" w:rsidR="00560DF0" w:rsidRPr="001C6AF5" w:rsidRDefault="00560DF0" w:rsidP="00560DF0">
            <w:pPr>
              <w:pStyle w:val="ListParagraph"/>
              <w:numPr>
                <w:ilvl w:val="0"/>
                <w:numId w:val="8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Qeveria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aktivitete promovuese dhe asistenc</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teknike p</w:t>
            </w:r>
            <w:r w:rsidR="00E91290" w:rsidRPr="001C6AF5">
              <w:rPr>
                <w:rFonts w:asciiTheme="minorHAnsi" w:hAnsiTheme="minorHAnsi" w:cstheme="minorHAnsi"/>
                <w:szCs w:val="20"/>
              </w:rPr>
              <w:t>e</w:t>
            </w:r>
            <w:r w:rsidRPr="001C6AF5">
              <w:rPr>
                <w:rFonts w:asciiTheme="minorHAnsi" w:hAnsiTheme="minorHAnsi" w:cstheme="minorHAnsi"/>
                <w:szCs w:val="20"/>
              </w:rPr>
              <w:t>r auditimet e energjis</w:t>
            </w:r>
            <w:r w:rsidR="00E91290" w:rsidRPr="001C6AF5">
              <w:rPr>
                <w:rFonts w:asciiTheme="minorHAnsi" w:hAnsiTheme="minorHAnsi" w:cstheme="minorHAnsi"/>
                <w:szCs w:val="20"/>
              </w:rPr>
              <w:t>e</w:t>
            </w:r>
            <w:r w:rsidRPr="001C6AF5">
              <w:rPr>
                <w:rFonts w:asciiTheme="minorHAnsi" w:hAnsiTheme="minorHAnsi" w:cstheme="minorHAnsi"/>
                <w:szCs w:val="20"/>
              </w:rPr>
              <w:t>, mb</w:t>
            </w:r>
            <w:r w:rsidR="00E91290" w:rsidRPr="001C6AF5">
              <w:rPr>
                <w:rFonts w:asciiTheme="minorHAnsi" w:hAnsiTheme="minorHAnsi" w:cstheme="minorHAnsi"/>
                <w:szCs w:val="20"/>
              </w:rPr>
              <w:t>e</w:t>
            </w:r>
            <w:r w:rsidRPr="001C6AF5">
              <w:rPr>
                <w:rFonts w:asciiTheme="minorHAnsi" w:hAnsiTheme="minorHAnsi" w:cstheme="minorHAnsi"/>
                <w:szCs w:val="20"/>
              </w:rPr>
              <w:t>shtetje nga dyqanet-me-nj</w:t>
            </w:r>
            <w:r w:rsidR="00E91290" w:rsidRPr="001C6AF5">
              <w:rPr>
                <w:rFonts w:asciiTheme="minorHAnsi" w:hAnsiTheme="minorHAnsi" w:cstheme="minorHAnsi"/>
                <w:szCs w:val="20"/>
              </w:rPr>
              <w:t>e</w:t>
            </w:r>
            <w:r w:rsidRPr="001C6AF5">
              <w:rPr>
                <w:rFonts w:asciiTheme="minorHAnsi" w:hAnsiTheme="minorHAnsi" w:cstheme="minorHAnsi"/>
                <w:szCs w:val="20"/>
              </w:rPr>
              <w:t>-ndales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sygjerimet teknike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aplikant</w:t>
            </w:r>
            <w:r w:rsidR="00E91290" w:rsidRPr="001C6AF5">
              <w:rPr>
                <w:rFonts w:asciiTheme="minorHAnsi" w:hAnsiTheme="minorHAnsi" w:cstheme="minorHAnsi"/>
                <w:szCs w:val="20"/>
              </w:rPr>
              <w:t>e</w:t>
            </w:r>
            <w:r w:rsidRPr="001C6AF5">
              <w:rPr>
                <w:rFonts w:asciiTheme="minorHAnsi" w:hAnsiTheme="minorHAnsi" w:cstheme="minorHAnsi"/>
                <w:szCs w:val="20"/>
              </w:rPr>
              <w:t>t dhe aktivitetet e rinovimit.</w:t>
            </w:r>
          </w:p>
          <w:p w14:paraId="52D69340" w14:textId="3EF19EDA" w:rsidR="00F14982" w:rsidRPr="001C6AF5" w:rsidRDefault="00560DF0" w:rsidP="00F14982">
            <w:pPr>
              <w:pStyle w:val="ListParagraph"/>
              <w:numPr>
                <w:ilvl w:val="0"/>
                <w:numId w:val="89"/>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MoIE dhe AEE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 ekziston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sistem monitorimi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gjurmuar efektet dhe rezultatet e aktiviteteve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sektorit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w:t>
            </w:r>
          </w:p>
        </w:tc>
      </w:tr>
      <w:tr w:rsidR="00F14982" w:rsidRPr="001C6AF5" w14:paraId="53770A2B" w14:textId="77777777" w:rsidTr="00B10B71">
        <w:trPr>
          <w:trHeight w:val="557"/>
        </w:trPr>
        <w:tc>
          <w:tcPr>
            <w:tcW w:w="2140" w:type="dxa"/>
            <w:tcBorders>
              <w:left w:val="single" w:sz="4" w:space="0" w:color="auto"/>
            </w:tcBorders>
          </w:tcPr>
          <w:p w14:paraId="6CC0B0B3" w14:textId="5667EE7B"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Nevojat per investime dhe burimet e financimit</w:t>
            </w:r>
          </w:p>
        </w:tc>
        <w:tc>
          <w:tcPr>
            <w:tcW w:w="6855" w:type="dxa"/>
            <w:tcBorders>
              <w:right w:val="single" w:sz="4" w:space="0" w:color="auto"/>
            </w:tcBorders>
          </w:tcPr>
          <w:p w14:paraId="3747C34E" w14:textId="694562E3" w:rsidR="00F14982" w:rsidRPr="001C6AF5" w:rsidRDefault="00560DF0" w:rsidP="00F14982">
            <w:pPr>
              <w:spacing w:before="20" w:after="20"/>
              <w:rPr>
                <w:rFonts w:asciiTheme="minorHAnsi" w:hAnsiTheme="minorHAnsi" w:cstheme="minorHAnsi"/>
                <w:szCs w:val="20"/>
              </w:rPr>
            </w:pPr>
            <w:r w:rsidRPr="001C6AF5">
              <w:rPr>
                <w:rFonts w:asciiTheme="minorHAnsi" w:hAnsiTheme="minorHAnsi" w:cstheme="minorHAnsi"/>
                <w:szCs w:val="20"/>
              </w:rPr>
              <w:t>Nevojat e vler</w:t>
            </w:r>
            <w:r w:rsidR="00E91290" w:rsidRPr="001C6AF5">
              <w:rPr>
                <w:rFonts w:asciiTheme="minorHAnsi" w:hAnsiTheme="minorHAnsi" w:cstheme="minorHAnsi"/>
                <w:szCs w:val="20"/>
              </w:rPr>
              <w:t>e</w:t>
            </w:r>
            <w:r w:rsidRPr="001C6AF5">
              <w:rPr>
                <w:rFonts w:asciiTheme="minorHAnsi" w:hAnsiTheme="minorHAnsi" w:cstheme="minorHAnsi"/>
                <w:szCs w:val="20"/>
              </w:rPr>
              <w:t>suara p</w:t>
            </w:r>
            <w:r w:rsidR="00E91290" w:rsidRPr="001C6AF5">
              <w:rPr>
                <w:rFonts w:asciiTheme="minorHAnsi" w:hAnsiTheme="minorHAnsi" w:cstheme="minorHAnsi"/>
                <w:szCs w:val="20"/>
              </w:rPr>
              <w:t>e</w:t>
            </w:r>
            <w:r w:rsidRPr="001C6AF5">
              <w:rPr>
                <w:rFonts w:asciiTheme="minorHAnsi" w:hAnsiTheme="minorHAnsi" w:cstheme="minorHAnsi"/>
                <w:szCs w:val="20"/>
              </w:rPr>
              <w:t>r investime p</w:t>
            </w:r>
            <w:r w:rsidR="00E91290" w:rsidRPr="001C6AF5">
              <w:rPr>
                <w:rFonts w:asciiTheme="minorHAnsi" w:hAnsiTheme="minorHAnsi" w:cstheme="minorHAnsi"/>
                <w:szCs w:val="20"/>
              </w:rPr>
              <w:t>e</w:t>
            </w:r>
            <w:r w:rsidRPr="001C6AF5">
              <w:rPr>
                <w:rFonts w:asciiTheme="minorHAnsi" w:hAnsiTheme="minorHAnsi" w:cstheme="minorHAnsi"/>
                <w:szCs w:val="20"/>
              </w:rPr>
              <w:t>r periudh</w:t>
            </w:r>
            <w:r w:rsidR="00E91290" w:rsidRPr="001C6AF5">
              <w:rPr>
                <w:rFonts w:asciiTheme="minorHAnsi" w:hAnsiTheme="minorHAnsi" w:cstheme="minorHAnsi"/>
                <w:szCs w:val="20"/>
              </w:rPr>
              <w:t>e</w:t>
            </w:r>
            <w:r w:rsidRPr="001C6AF5">
              <w:rPr>
                <w:rFonts w:asciiTheme="minorHAnsi" w:hAnsiTheme="minorHAnsi" w:cstheme="minorHAnsi"/>
                <w:szCs w:val="20"/>
              </w:rPr>
              <w:t>n 2024-2050 p</w:t>
            </w:r>
            <w:r w:rsidR="00E91290" w:rsidRPr="001C6AF5">
              <w:rPr>
                <w:rFonts w:asciiTheme="minorHAnsi" w:hAnsiTheme="minorHAnsi" w:cstheme="minorHAnsi"/>
                <w:szCs w:val="20"/>
              </w:rPr>
              <w:t>e</w:t>
            </w:r>
            <w:r w:rsidRPr="001C6AF5">
              <w:rPr>
                <w:rFonts w:asciiTheme="minorHAnsi" w:hAnsiTheme="minorHAnsi" w:cstheme="minorHAnsi"/>
                <w:szCs w:val="20"/>
              </w:rPr>
              <w:t>r dekarbonizimin 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nd</w:t>
            </w:r>
            <w:r w:rsidR="00E91290" w:rsidRPr="001C6AF5">
              <w:rPr>
                <w:rFonts w:asciiTheme="minorHAnsi" w:hAnsiTheme="minorHAnsi" w:cstheme="minorHAnsi"/>
                <w:szCs w:val="20"/>
              </w:rPr>
              <w:t>e</w:t>
            </w:r>
            <w:r w:rsidRPr="001C6AF5">
              <w:rPr>
                <w:rFonts w:asciiTheme="minorHAnsi" w:hAnsiTheme="minorHAnsi" w:cstheme="minorHAnsi"/>
                <w:szCs w:val="20"/>
              </w:rPr>
              <w:t>rtesave tregtare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parashikuar te jene 9.58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 Shumat e sakta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nevojave p</w:t>
            </w:r>
            <w:r w:rsidR="00E91290" w:rsidRPr="001C6AF5">
              <w:rPr>
                <w:rFonts w:asciiTheme="minorHAnsi" w:hAnsiTheme="minorHAnsi" w:cstheme="minorHAnsi"/>
                <w:szCs w:val="20"/>
              </w:rPr>
              <w:t>e</w:t>
            </w:r>
            <w:r w:rsidRPr="001C6AF5">
              <w:rPr>
                <w:rFonts w:asciiTheme="minorHAnsi" w:hAnsiTheme="minorHAnsi" w:cstheme="minorHAnsi"/>
                <w:szCs w:val="20"/>
              </w:rPr>
              <w:t>r investime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rcaktohen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programin e rinovimit te nd</w:t>
            </w:r>
            <w:r w:rsidR="00E91290" w:rsidRPr="001C6AF5">
              <w:rPr>
                <w:rFonts w:asciiTheme="minorHAnsi" w:hAnsiTheme="minorHAnsi" w:cstheme="minorHAnsi"/>
                <w:szCs w:val="20"/>
              </w:rPr>
              <w:t>e</w:t>
            </w:r>
            <w:r w:rsidRPr="001C6AF5">
              <w:rPr>
                <w:rFonts w:asciiTheme="minorHAnsi" w:hAnsiTheme="minorHAnsi" w:cstheme="minorHAnsi"/>
                <w:szCs w:val="20"/>
              </w:rPr>
              <w:t>rtesave te sh</w:t>
            </w:r>
            <w:r w:rsidR="00E91290" w:rsidRPr="001C6AF5">
              <w:rPr>
                <w:rFonts w:asciiTheme="minorHAnsi" w:hAnsiTheme="minorHAnsi" w:cstheme="minorHAnsi"/>
                <w:szCs w:val="20"/>
              </w:rPr>
              <w:t>e</w:t>
            </w:r>
            <w:r w:rsidRPr="001C6AF5">
              <w:rPr>
                <w:rFonts w:asciiTheme="minorHAnsi" w:hAnsiTheme="minorHAnsi" w:cstheme="minorHAnsi"/>
                <w:szCs w:val="20"/>
              </w:rPr>
              <w:t>rbimeve private dhe komerciale p</w:t>
            </w:r>
            <w:r w:rsidR="00E91290" w:rsidRPr="001C6AF5">
              <w:rPr>
                <w:rFonts w:asciiTheme="minorHAnsi" w:hAnsiTheme="minorHAnsi" w:cstheme="minorHAnsi"/>
                <w:szCs w:val="20"/>
              </w:rPr>
              <w:t>e</w:t>
            </w:r>
            <w:r w:rsidRPr="001C6AF5">
              <w:rPr>
                <w:rFonts w:asciiTheme="minorHAnsi" w:hAnsiTheme="minorHAnsi" w:cstheme="minorHAnsi"/>
                <w:szCs w:val="20"/>
              </w:rPr>
              <w:t xml:space="preserve">r </w:t>
            </w:r>
            <w:r w:rsidR="00E91290" w:rsidRPr="001C6AF5">
              <w:rPr>
                <w:rFonts w:asciiTheme="minorHAnsi" w:hAnsiTheme="minorHAnsi" w:cstheme="minorHAnsi"/>
                <w:szCs w:val="20"/>
              </w:rPr>
              <w:t>c</w:t>
            </w:r>
            <w:r w:rsidRPr="001C6AF5">
              <w:rPr>
                <w:rFonts w:asciiTheme="minorHAnsi" w:hAnsiTheme="minorHAnsi" w:cstheme="minorHAnsi"/>
                <w:szCs w:val="20"/>
              </w:rPr>
              <w:t>do periudh</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w:t>
            </w:r>
          </w:p>
          <w:p w14:paraId="571C5FFA" w14:textId="77777777" w:rsidR="00F14982" w:rsidRPr="001C6AF5" w:rsidRDefault="00F14982" w:rsidP="00F14982">
            <w:pPr>
              <w:spacing w:before="20" w:after="20"/>
              <w:rPr>
                <w:rFonts w:asciiTheme="minorHAnsi" w:hAnsiTheme="minorHAnsi" w:cstheme="minorHAnsi"/>
                <w:szCs w:val="20"/>
              </w:rPr>
            </w:pPr>
          </w:p>
          <w:p w14:paraId="769ACF16" w14:textId="25EF9813" w:rsidR="00F14982" w:rsidRPr="001C6AF5" w:rsidRDefault="00560DF0" w:rsidP="00F14982">
            <w:pPr>
              <w:spacing w:before="20" w:after="20"/>
              <w:rPr>
                <w:rFonts w:asciiTheme="minorHAnsi" w:hAnsiTheme="minorHAnsi" w:cstheme="minorHAnsi"/>
                <w:szCs w:val="20"/>
              </w:rPr>
            </w:pPr>
            <w:r w:rsidRPr="001C6AF5">
              <w:rPr>
                <w:rFonts w:asciiTheme="minorHAnsi" w:hAnsiTheme="minorHAnsi" w:cstheme="minorHAnsi"/>
                <w:szCs w:val="20"/>
              </w:rPr>
              <w:t>Nevojat totale p</w:t>
            </w:r>
            <w:r w:rsidR="00E91290" w:rsidRPr="001C6AF5">
              <w:rPr>
                <w:rFonts w:asciiTheme="minorHAnsi" w:hAnsiTheme="minorHAnsi" w:cstheme="minorHAnsi"/>
                <w:szCs w:val="20"/>
              </w:rPr>
              <w:t>e</w:t>
            </w:r>
            <w:r w:rsidRPr="001C6AF5">
              <w:rPr>
                <w:rFonts w:asciiTheme="minorHAnsi" w:hAnsiTheme="minorHAnsi" w:cstheme="minorHAnsi"/>
                <w:szCs w:val="20"/>
              </w:rPr>
              <w:t>r investime</w:t>
            </w:r>
            <w:r w:rsidR="00F14982" w:rsidRPr="001C6AF5">
              <w:rPr>
                <w:rFonts w:asciiTheme="minorHAnsi" w:hAnsiTheme="minorHAnsi" w:cstheme="minorHAnsi"/>
                <w:szCs w:val="20"/>
              </w:rPr>
              <w:t>*:</w:t>
            </w:r>
          </w:p>
          <w:p w14:paraId="7A701270" w14:textId="2A4CB99D" w:rsidR="00560DF0" w:rsidRPr="001C6AF5" w:rsidRDefault="00560DF0" w:rsidP="00560DF0">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 1,6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38804FAB" w14:textId="13C4D8B4" w:rsidR="00560DF0" w:rsidRPr="001C6AF5" w:rsidRDefault="00560DF0" w:rsidP="00560DF0">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2035 – 3,1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2D7D2C10" w14:textId="52C08F29" w:rsidR="00560DF0" w:rsidRPr="001C6AF5" w:rsidRDefault="00560DF0" w:rsidP="00560DF0">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 – 4,9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36102C98" w14:textId="3AAD11D7" w:rsidR="00560DF0" w:rsidRPr="001C6AF5" w:rsidRDefault="00560DF0" w:rsidP="00560DF0">
            <w:pPr>
              <w:pStyle w:val="ListParagraph"/>
              <w:numPr>
                <w:ilvl w:val="0"/>
                <w:numId w:val="79"/>
              </w:numP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2045 – 7,1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66EE635F" w14:textId="06A66F83" w:rsidR="00F14982" w:rsidRPr="001C6AF5" w:rsidRDefault="00560DF0" w:rsidP="00F1498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2050 – 9,58 miliard</w:t>
            </w:r>
            <w:r w:rsidR="00E91290" w:rsidRPr="001C6AF5">
              <w:rPr>
                <w:rFonts w:asciiTheme="minorHAnsi" w:hAnsiTheme="minorHAnsi" w:cstheme="minorHAnsi"/>
                <w:szCs w:val="20"/>
              </w:rPr>
              <w:t>e</w:t>
            </w:r>
            <w:r w:rsidRPr="001C6AF5">
              <w:rPr>
                <w:rFonts w:asciiTheme="minorHAnsi" w:hAnsiTheme="minorHAnsi" w:cstheme="minorHAnsi"/>
                <w:szCs w:val="20"/>
              </w:rPr>
              <w:t xml:space="preserve"> Euro</w:t>
            </w:r>
          </w:p>
          <w:p w14:paraId="626711B2"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4F7DC485" w14:textId="718CD2FD" w:rsidR="00FE25EA" w:rsidRPr="001C6AF5" w:rsidRDefault="00FE25EA" w:rsidP="00FE25EA">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Zhvillimi i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2026-2030: p</w:t>
            </w:r>
            <w:r w:rsidR="00E91290" w:rsidRPr="001C6AF5">
              <w:rPr>
                <w:rFonts w:asciiTheme="minorHAnsi" w:hAnsiTheme="minorHAnsi" w:cstheme="minorHAnsi"/>
                <w:szCs w:val="20"/>
              </w:rPr>
              <w:t>e</w:t>
            </w:r>
            <w:r w:rsidRPr="001C6AF5">
              <w:rPr>
                <w:rFonts w:asciiTheme="minorHAnsi" w:hAnsiTheme="minorHAnsi" w:cstheme="minorHAnsi"/>
                <w:szCs w:val="20"/>
              </w:rPr>
              <w:t>raf</w:t>
            </w:r>
            <w:r w:rsidR="00E91290" w:rsidRPr="001C6AF5">
              <w:rPr>
                <w:rFonts w:asciiTheme="minorHAnsi" w:hAnsiTheme="minorHAnsi" w:cstheme="minorHAnsi"/>
                <w:szCs w:val="20"/>
              </w:rPr>
              <w:t>e</w:t>
            </w:r>
            <w:r w:rsidRPr="001C6AF5">
              <w:rPr>
                <w:rFonts w:asciiTheme="minorHAnsi" w:hAnsiTheme="minorHAnsi" w:cstheme="minorHAnsi"/>
                <w:szCs w:val="20"/>
              </w:rPr>
              <w:t>rsisht. 100.000 Euro</w:t>
            </w:r>
          </w:p>
          <w:p w14:paraId="26E910EA" w14:textId="56350783" w:rsidR="00FE25EA" w:rsidRPr="001C6AF5" w:rsidRDefault="00FE25EA" w:rsidP="00FE25EA">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Aktivitete promovuese: p</w:t>
            </w:r>
            <w:r w:rsidR="00E91290" w:rsidRPr="001C6AF5">
              <w:rPr>
                <w:rFonts w:asciiTheme="minorHAnsi" w:hAnsiTheme="minorHAnsi" w:cstheme="minorHAnsi"/>
                <w:szCs w:val="20"/>
              </w:rPr>
              <w:t>e</w:t>
            </w:r>
            <w:r w:rsidRPr="001C6AF5">
              <w:rPr>
                <w:rFonts w:asciiTheme="minorHAnsi" w:hAnsiTheme="minorHAnsi" w:cstheme="minorHAnsi"/>
                <w:szCs w:val="20"/>
              </w:rPr>
              <w:t>raf</w:t>
            </w:r>
            <w:r w:rsidR="00E91290" w:rsidRPr="001C6AF5">
              <w:rPr>
                <w:rFonts w:asciiTheme="minorHAnsi" w:hAnsiTheme="minorHAnsi" w:cstheme="minorHAnsi"/>
                <w:szCs w:val="20"/>
              </w:rPr>
              <w:t>e</w:t>
            </w:r>
            <w:r w:rsidRPr="001C6AF5">
              <w:rPr>
                <w:rFonts w:asciiTheme="minorHAnsi" w:hAnsiTheme="minorHAnsi" w:cstheme="minorHAnsi"/>
                <w:szCs w:val="20"/>
              </w:rPr>
              <w:t>rsisht. 100.000 Euro</w:t>
            </w:r>
          </w:p>
          <w:p w14:paraId="3D16FA1E" w14:textId="3A78E37C" w:rsidR="00F14982" w:rsidRPr="001C6AF5" w:rsidRDefault="00FE25EA"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Asistenca teknike 2026-2030: mbuluar nga OSS shiko politik</w:t>
            </w:r>
            <w:r w:rsidR="00E91290" w:rsidRPr="001C6AF5">
              <w:rPr>
                <w:rFonts w:asciiTheme="minorHAnsi" w:hAnsiTheme="minorHAnsi" w:cstheme="minorHAnsi"/>
                <w:szCs w:val="20"/>
              </w:rPr>
              <w:t>e</w:t>
            </w:r>
            <w:r w:rsidRPr="001C6AF5">
              <w:rPr>
                <w:rFonts w:asciiTheme="minorHAnsi" w:hAnsiTheme="minorHAnsi" w:cstheme="minorHAnsi"/>
                <w:szCs w:val="20"/>
              </w:rPr>
              <w:t>n 16</w:t>
            </w:r>
          </w:p>
          <w:p w14:paraId="35863694"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78E891E5" w14:textId="24BFAF07" w:rsidR="00F14982" w:rsidRPr="001C6AF5" w:rsidRDefault="00FE25EA" w:rsidP="00F14982">
            <w:pPr>
              <w:spacing w:before="20" w:after="20"/>
              <w:rPr>
                <w:rFonts w:asciiTheme="minorHAnsi" w:hAnsiTheme="minorHAnsi" w:cstheme="minorHAnsi"/>
                <w:szCs w:val="20"/>
              </w:rPr>
            </w:pPr>
            <w:r w:rsidRPr="001C6AF5">
              <w:rPr>
                <w:rFonts w:asciiTheme="minorHAnsi" w:hAnsiTheme="minorHAnsi" w:cstheme="minorHAnsi"/>
                <w:szCs w:val="20"/>
              </w:rPr>
              <w:t>Burimet e mundshme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financimit:</w:t>
            </w:r>
          </w:p>
          <w:p w14:paraId="2E8F46A6" w14:textId="06EC3E46" w:rsidR="00FE25EA" w:rsidRPr="001C6AF5" w:rsidRDefault="00FE25EA" w:rsidP="00FE25EA">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financim nga pronar</w:t>
            </w:r>
            <w:r w:rsidR="00E91290" w:rsidRPr="001C6AF5">
              <w:rPr>
                <w:rFonts w:asciiTheme="minorHAnsi" w:hAnsiTheme="minorHAnsi" w:cstheme="minorHAnsi"/>
                <w:szCs w:val="20"/>
              </w:rPr>
              <w:t>e</w:t>
            </w:r>
            <w:r w:rsidRPr="001C6AF5">
              <w:rPr>
                <w:rFonts w:asciiTheme="minorHAnsi" w:hAnsiTheme="minorHAnsi" w:cstheme="minorHAnsi"/>
                <w:szCs w:val="20"/>
              </w:rPr>
              <w:t>t.</w:t>
            </w:r>
          </w:p>
          <w:p w14:paraId="52103967" w14:textId="1EC60084" w:rsidR="00F14982" w:rsidRPr="001C6AF5" w:rsidRDefault="00FE25EA" w:rsidP="00F14982">
            <w:pPr>
              <w:pStyle w:val="ListParagraph"/>
              <w:numPr>
                <w:ilvl w:val="0"/>
                <w:numId w:val="7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financim nga Qeveria Shqiptare n</w:t>
            </w:r>
            <w:r w:rsidR="00E91290" w:rsidRPr="001C6AF5">
              <w:rPr>
                <w:rFonts w:asciiTheme="minorHAnsi" w:hAnsiTheme="minorHAnsi" w:cstheme="minorHAnsi"/>
                <w:szCs w:val="20"/>
              </w:rPr>
              <w:t>e</w:t>
            </w:r>
            <w:r w:rsidRPr="001C6AF5">
              <w:rPr>
                <w:rFonts w:asciiTheme="minorHAnsi" w:hAnsiTheme="minorHAnsi" w:cstheme="minorHAnsi"/>
                <w:szCs w:val="20"/>
              </w:rPr>
              <w:t>p</w:t>
            </w:r>
            <w:r w:rsidR="00E91290" w:rsidRPr="001C6AF5">
              <w:rPr>
                <w:rFonts w:asciiTheme="minorHAnsi" w:hAnsiTheme="minorHAnsi" w:cstheme="minorHAnsi"/>
                <w:szCs w:val="20"/>
              </w:rPr>
              <w:t>e</w:t>
            </w:r>
            <w:r w:rsidRPr="001C6AF5">
              <w:rPr>
                <w:rFonts w:asciiTheme="minorHAnsi" w:hAnsiTheme="minorHAnsi" w:cstheme="minorHAnsi"/>
                <w:szCs w:val="20"/>
              </w:rPr>
              <w:t>rmjet mekanizmave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(grantet e synuar, kredit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buta, reduktimi/p</w:t>
            </w:r>
            <w:r w:rsidR="00E91290" w:rsidRPr="001C6AF5">
              <w:rPr>
                <w:rFonts w:asciiTheme="minorHAnsi" w:hAnsiTheme="minorHAnsi" w:cstheme="minorHAnsi"/>
                <w:szCs w:val="20"/>
              </w:rPr>
              <w:t>e</w:t>
            </w:r>
            <w:r w:rsidRPr="001C6AF5">
              <w:rPr>
                <w:rFonts w:asciiTheme="minorHAnsi" w:hAnsiTheme="minorHAnsi" w:cstheme="minorHAnsi"/>
                <w:szCs w:val="20"/>
              </w:rPr>
              <w:t>rjashtimi nga taksat p</w:t>
            </w:r>
            <w:r w:rsidR="00E91290" w:rsidRPr="001C6AF5">
              <w:rPr>
                <w:rFonts w:asciiTheme="minorHAnsi" w:hAnsiTheme="minorHAnsi" w:cstheme="minorHAnsi"/>
                <w:szCs w:val="20"/>
              </w:rPr>
              <w:t>e</w:t>
            </w:r>
            <w:r w:rsidRPr="001C6AF5">
              <w:rPr>
                <w:rFonts w:asciiTheme="minorHAnsi" w:hAnsiTheme="minorHAnsi" w:cstheme="minorHAnsi"/>
                <w:szCs w:val="20"/>
              </w:rPr>
              <w:t>r produktet dhe pajisjet EE/RE, etj.).</w:t>
            </w:r>
          </w:p>
        </w:tc>
      </w:tr>
      <w:tr w:rsidR="00F14982" w:rsidRPr="001C6AF5" w14:paraId="2334D540" w14:textId="77777777" w:rsidTr="00B10B71">
        <w:trPr>
          <w:trHeight w:hRule="exact" w:val="1237"/>
        </w:trPr>
        <w:tc>
          <w:tcPr>
            <w:tcW w:w="2140" w:type="dxa"/>
            <w:tcBorders>
              <w:left w:val="single" w:sz="4" w:space="0" w:color="auto"/>
            </w:tcBorders>
          </w:tcPr>
          <w:p w14:paraId="18CE0717" w14:textId="21F7E1BC"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855" w:type="dxa"/>
            <w:tcBorders>
              <w:right w:val="single" w:sz="4" w:space="0" w:color="auto"/>
            </w:tcBorders>
          </w:tcPr>
          <w:p w14:paraId="55A39201" w14:textId="59B531C9" w:rsidR="00C97651" w:rsidRPr="001C6AF5" w:rsidRDefault="00C97651" w:rsidP="00C97651">
            <w:pPr>
              <w:spacing w:before="20" w:after="20"/>
              <w:rPr>
                <w:rFonts w:asciiTheme="minorHAnsi" w:hAnsiTheme="minorHAnsi" w:cstheme="minorHAnsi"/>
                <w:szCs w:val="20"/>
              </w:rPr>
            </w:pPr>
            <w:r w:rsidRPr="001C6AF5">
              <w:rPr>
                <w:rFonts w:asciiTheme="minorHAnsi" w:hAnsiTheme="minorHAnsi" w:cstheme="minorHAnsi"/>
                <w:szCs w:val="20"/>
              </w:rPr>
              <w:t>MoIE, Agjencia p</w:t>
            </w:r>
            <w:r w:rsidR="00E91290" w:rsidRPr="001C6AF5">
              <w:rPr>
                <w:rFonts w:asciiTheme="minorHAnsi" w:hAnsiTheme="minorHAnsi" w:cstheme="minorHAnsi"/>
                <w:szCs w:val="20"/>
              </w:rPr>
              <w:t>e</w:t>
            </w:r>
            <w:r w:rsidRPr="001C6AF5">
              <w:rPr>
                <w:rFonts w:asciiTheme="minorHAnsi" w:hAnsiTheme="minorHAnsi" w:cstheme="minorHAnsi"/>
                <w:szCs w:val="20"/>
              </w:rPr>
              <w:t>r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n e Energjis</w:t>
            </w:r>
            <w:r w:rsidR="00E91290" w:rsidRPr="001C6AF5">
              <w:rPr>
                <w:rFonts w:asciiTheme="minorHAnsi" w:hAnsiTheme="minorHAnsi" w:cstheme="minorHAnsi"/>
                <w:szCs w:val="20"/>
              </w:rPr>
              <w:t>e</w:t>
            </w:r>
            <w:r w:rsidRPr="001C6AF5">
              <w:rPr>
                <w:rFonts w:asciiTheme="minorHAnsi" w:hAnsiTheme="minorHAnsi" w:cstheme="minorHAnsi"/>
                <w:szCs w:val="20"/>
              </w:rPr>
              <w:t>, Fondi i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p>
          <w:p w14:paraId="7F2516B6" w14:textId="77777777" w:rsidR="00C97651" w:rsidRPr="001C6AF5" w:rsidRDefault="00C97651" w:rsidP="00C97651">
            <w:pPr>
              <w:spacing w:before="20" w:after="20"/>
              <w:rPr>
                <w:rFonts w:asciiTheme="minorHAnsi" w:hAnsiTheme="minorHAnsi" w:cstheme="minorHAnsi"/>
                <w:szCs w:val="20"/>
              </w:rPr>
            </w:pPr>
          </w:p>
          <w:p w14:paraId="5BEC3440" w14:textId="55F3BF6F" w:rsidR="00F14982" w:rsidRPr="001C6AF5" w:rsidRDefault="00C97651" w:rsidP="00F14982">
            <w:pPr>
              <w:spacing w:before="20" w:after="20"/>
              <w:rPr>
                <w:rFonts w:asciiTheme="minorHAnsi" w:hAnsiTheme="minorHAnsi" w:cstheme="minorHAnsi"/>
                <w:szCs w:val="20"/>
              </w:rPr>
            </w:pPr>
            <w:r w:rsidRPr="001C6AF5">
              <w:rPr>
                <w:rFonts w:asciiTheme="minorHAnsi" w:hAnsiTheme="minorHAnsi" w:cstheme="minorHAnsi"/>
                <w:szCs w:val="20"/>
              </w:rPr>
              <w:t>MoIE – zhvillimi i Programit, p</w:t>
            </w:r>
            <w:r w:rsidR="00E91290" w:rsidRPr="001C6AF5">
              <w:rPr>
                <w:rFonts w:asciiTheme="minorHAnsi" w:hAnsiTheme="minorHAnsi" w:cstheme="minorHAnsi"/>
                <w:szCs w:val="20"/>
              </w:rPr>
              <w:t>e</w:t>
            </w:r>
            <w:r w:rsidRPr="001C6AF5">
              <w:rPr>
                <w:rFonts w:asciiTheme="minorHAnsi" w:hAnsiTheme="minorHAnsi" w:cstheme="minorHAnsi"/>
                <w:szCs w:val="20"/>
              </w:rPr>
              <w:t>rcaktimi i kritereve, monitorimi operacional i zbatimit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Programit; AEE dhe Fondi EE – zbatimi i p</w:t>
            </w:r>
            <w:r w:rsidR="00E91290" w:rsidRPr="001C6AF5">
              <w:rPr>
                <w:rFonts w:asciiTheme="minorHAnsi" w:hAnsiTheme="minorHAnsi" w:cstheme="minorHAnsi"/>
                <w:szCs w:val="20"/>
              </w:rPr>
              <w:t>e</w:t>
            </w:r>
            <w:r w:rsidRPr="001C6AF5">
              <w:rPr>
                <w:rFonts w:asciiTheme="minorHAnsi" w:hAnsiTheme="minorHAnsi" w:cstheme="minorHAnsi"/>
                <w:szCs w:val="20"/>
              </w:rPr>
              <w:t>rgjithsh</w:t>
            </w:r>
            <w:r w:rsidR="00E91290" w:rsidRPr="001C6AF5">
              <w:rPr>
                <w:rFonts w:asciiTheme="minorHAnsi" w:hAnsiTheme="minorHAnsi" w:cstheme="minorHAnsi"/>
                <w:szCs w:val="20"/>
              </w:rPr>
              <w:t>e</w:t>
            </w:r>
            <w:r w:rsidRPr="001C6AF5">
              <w:rPr>
                <w:rFonts w:asciiTheme="minorHAnsi" w:hAnsiTheme="minorHAnsi" w:cstheme="minorHAnsi"/>
                <w:szCs w:val="20"/>
              </w:rPr>
              <w:t>m i Programit</w:t>
            </w:r>
          </w:p>
          <w:p w14:paraId="0F9D5E3C"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br/>
            </w:r>
          </w:p>
        </w:tc>
      </w:tr>
    </w:tbl>
    <w:p w14:paraId="14054074" w14:textId="697CEE9B" w:rsidR="000B214C" w:rsidRPr="001C6AF5" w:rsidRDefault="0000761F" w:rsidP="000B214C">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i/>
          <w:iCs/>
          <w:szCs w:val="20"/>
        </w:rPr>
      </w:pPr>
      <w:r w:rsidRPr="001C6AF5">
        <w:rPr>
          <w:rFonts w:asciiTheme="minorHAnsi" w:hAnsiTheme="minorHAnsi" w:cstheme="minorHAnsi"/>
          <w:i/>
          <w:iCs/>
          <w:szCs w:val="20"/>
        </w:rPr>
        <w:t>*</w:t>
      </w:r>
      <w:r w:rsidR="000B214C" w:rsidRPr="001C6AF5">
        <w:rPr>
          <w:rFonts w:asciiTheme="minorHAnsi" w:hAnsiTheme="minorHAnsi" w:cstheme="minorHAnsi"/>
          <w:i/>
          <w:iCs/>
          <w:szCs w:val="20"/>
        </w:rPr>
        <w:t>Sh</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nim: Nevojat p</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r investime nuk n</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nkuptojn</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 xml:space="preserve"> shp</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rndarjen e burimeve t</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 xml:space="preserve"> financimit nga buxheti i shtetit. Programi i zbatimit t</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 xml:space="preserve"> rinovimit p</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r periudha t</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 xml:space="preserve"> ndryshme (p</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r shembull 2026 - 2030), duhet t</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 xml:space="preserve"> ndaj</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 xml:space="preserve"> burimet e financimit p</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r lloje t</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 xml:space="preserve"> ndryshme nd</w:t>
      </w:r>
      <w:r w:rsidR="00E91290" w:rsidRPr="001C6AF5">
        <w:rPr>
          <w:rFonts w:asciiTheme="minorHAnsi" w:hAnsiTheme="minorHAnsi" w:cstheme="minorHAnsi"/>
          <w:i/>
          <w:iCs/>
          <w:szCs w:val="20"/>
        </w:rPr>
        <w:t>e</w:t>
      </w:r>
      <w:r w:rsidR="000B214C" w:rsidRPr="001C6AF5">
        <w:rPr>
          <w:rFonts w:asciiTheme="minorHAnsi" w:hAnsiTheme="minorHAnsi" w:cstheme="minorHAnsi"/>
          <w:i/>
          <w:iCs/>
          <w:szCs w:val="20"/>
        </w:rPr>
        <w:t>rtesash.</w:t>
      </w:r>
    </w:p>
    <w:p w14:paraId="570D15C9" w14:textId="13891D1A" w:rsidR="0000761F" w:rsidRPr="001C6AF5" w:rsidRDefault="000B214C" w:rsidP="000B214C">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i/>
          <w:iCs/>
          <w:szCs w:val="20"/>
        </w:rPr>
      </w:pPr>
      <w:r w:rsidRPr="001C6AF5">
        <w:rPr>
          <w:rFonts w:asciiTheme="minorHAnsi" w:hAnsiTheme="minorHAnsi" w:cstheme="minorHAnsi"/>
          <w:i/>
          <w:iCs/>
          <w:szCs w:val="20"/>
        </w:rPr>
        <w:t>P</w:t>
      </w:r>
      <w:r w:rsidR="00E91290" w:rsidRPr="001C6AF5">
        <w:rPr>
          <w:rFonts w:asciiTheme="minorHAnsi" w:hAnsiTheme="minorHAnsi" w:cstheme="minorHAnsi"/>
          <w:i/>
          <w:iCs/>
          <w:szCs w:val="20"/>
        </w:rPr>
        <w:t>e</w:t>
      </w:r>
      <w:r w:rsidRPr="001C6AF5">
        <w:rPr>
          <w:rFonts w:asciiTheme="minorHAnsi" w:hAnsiTheme="minorHAnsi" w:cstheme="minorHAnsi"/>
          <w:i/>
          <w:iCs/>
          <w:szCs w:val="20"/>
        </w:rPr>
        <w:t>r nd</w:t>
      </w:r>
      <w:r w:rsidR="00E91290" w:rsidRPr="001C6AF5">
        <w:rPr>
          <w:rFonts w:asciiTheme="minorHAnsi" w:hAnsiTheme="minorHAnsi" w:cstheme="minorHAnsi"/>
          <w:i/>
          <w:iCs/>
          <w:szCs w:val="20"/>
        </w:rPr>
        <w:t>e</w:t>
      </w:r>
      <w:r w:rsidRPr="001C6AF5">
        <w:rPr>
          <w:rFonts w:asciiTheme="minorHAnsi" w:hAnsiTheme="minorHAnsi" w:cstheme="minorHAnsi"/>
          <w:i/>
          <w:iCs/>
          <w:szCs w:val="20"/>
        </w:rPr>
        <w:t>rtesat e reja p</w:t>
      </w:r>
      <w:r w:rsidR="00E91290" w:rsidRPr="001C6AF5">
        <w:rPr>
          <w:rFonts w:asciiTheme="minorHAnsi" w:hAnsiTheme="minorHAnsi" w:cstheme="minorHAnsi"/>
          <w:i/>
          <w:iCs/>
          <w:szCs w:val="20"/>
        </w:rPr>
        <w:t>e</w:t>
      </w:r>
      <w:r w:rsidRPr="001C6AF5">
        <w:rPr>
          <w:rFonts w:asciiTheme="minorHAnsi" w:hAnsiTheme="minorHAnsi" w:cstheme="minorHAnsi"/>
          <w:i/>
          <w:iCs/>
          <w:szCs w:val="20"/>
        </w:rPr>
        <w:t>rfshihen vet</w:t>
      </w:r>
      <w:r w:rsidR="00E91290" w:rsidRPr="001C6AF5">
        <w:rPr>
          <w:rFonts w:asciiTheme="minorHAnsi" w:hAnsiTheme="minorHAnsi" w:cstheme="minorHAnsi"/>
          <w:i/>
          <w:iCs/>
          <w:szCs w:val="20"/>
        </w:rPr>
        <w:t>e</w:t>
      </w:r>
      <w:r w:rsidRPr="001C6AF5">
        <w:rPr>
          <w:rFonts w:asciiTheme="minorHAnsi" w:hAnsiTheme="minorHAnsi" w:cstheme="minorHAnsi"/>
          <w:i/>
          <w:iCs/>
          <w:szCs w:val="20"/>
        </w:rPr>
        <w:t>m masat EE/RES p</w:t>
      </w:r>
      <w:r w:rsidR="00E91290" w:rsidRPr="001C6AF5">
        <w:rPr>
          <w:rFonts w:asciiTheme="minorHAnsi" w:hAnsiTheme="minorHAnsi" w:cstheme="minorHAnsi"/>
          <w:i/>
          <w:iCs/>
          <w:szCs w:val="20"/>
        </w:rPr>
        <w:t>e</w:t>
      </w:r>
      <w:r w:rsidRPr="001C6AF5">
        <w:rPr>
          <w:rFonts w:asciiTheme="minorHAnsi" w:hAnsiTheme="minorHAnsi" w:cstheme="minorHAnsi"/>
          <w:i/>
          <w:iCs/>
          <w:szCs w:val="20"/>
        </w:rPr>
        <w:t>r plot</w:t>
      </w:r>
      <w:r w:rsidR="00E91290" w:rsidRPr="001C6AF5">
        <w:rPr>
          <w:rFonts w:asciiTheme="minorHAnsi" w:hAnsiTheme="minorHAnsi" w:cstheme="minorHAnsi"/>
          <w:i/>
          <w:iCs/>
          <w:szCs w:val="20"/>
        </w:rPr>
        <w:t>e</w:t>
      </w:r>
      <w:r w:rsidRPr="001C6AF5">
        <w:rPr>
          <w:rFonts w:asciiTheme="minorHAnsi" w:hAnsiTheme="minorHAnsi" w:cstheme="minorHAnsi"/>
          <w:i/>
          <w:iCs/>
          <w:szCs w:val="20"/>
        </w:rPr>
        <w:t>simin e kushteve ZEB.</w:t>
      </w:r>
    </w:p>
    <w:p w14:paraId="2C09AA7F" w14:textId="77777777" w:rsidR="0000761F" w:rsidRPr="001C6AF5" w:rsidRDefault="0000761F" w:rsidP="0000761F">
      <w:pPr>
        <w:spacing w:after="160"/>
        <w:rPr>
          <w:rFonts w:asciiTheme="minorHAnsi" w:hAnsiTheme="minorHAnsi" w:cstheme="minorHAnsi"/>
        </w:rPr>
      </w:pPr>
    </w:p>
    <w:p w14:paraId="09DE81E3" w14:textId="77777777" w:rsidR="0000761F" w:rsidRPr="001C6AF5" w:rsidRDefault="0000761F" w:rsidP="0000761F">
      <w:pPr>
        <w:spacing w:after="160"/>
        <w:rPr>
          <w:rFonts w:asciiTheme="minorHAnsi" w:hAnsiTheme="minorHAnsi" w:cstheme="minorHAnsi"/>
        </w:rPr>
      </w:pPr>
    </w:p>
    <w:p w14:paraId="38299A56" w14:textId="77777777" w:rsidR="0000761F" w:rsidRPr="001C6AF5" w:rsidRDefault="0000761F" w:rsidP="0000761F">
      <w:pPr>
        <w:spacing w:after="160"/>
        <w:rPr>
          <w:rFonts w:asciiTheme="minorHAnsi" w:hAnsiTheme="minorHAnsi" w:cstheme="minorHAnsi"/>
        </w:rPr>
      </w:pPr>
    </w:p>
    <w:tbl>
      <w:tblPr>
        <w:tblW w:w="890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765"/>
      </w:tblGrid>
      <w:tr w:rsidR="00F14982" w:rsidRPr="001C6AF5" w14:paraId="783866A3" w14:textId="77777777" w:rsidTr="00C8350D">
        <w:trPr>
          <w:trHeight w:hRule="exact" w:val="1045"/>
        </w:trPr>
        <w:tc>
          <w:tcPr>
            <w:tcW w:w="2140" w:type="dxa"/>
            <w:tcBorders>
              <w:left w:val="single" w:sz="4" w:space="0" w:color="auto"/>
            </w:tcBorders>
          </w:tcPr>
          <w:p w14:paraId="073893E4"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208E3E0A"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6772FAE7" w14:textId="0BCC17A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765" w:type="dxa"/>
            <w:tcBorders>
              <w:right w:val="single" w:sz="4" w:space="0" w:color="auto"/>
            </w:tcBorders>
          </w:tcPr>
          <w:p w14:paraId="41107105" w14:textId="2FB3B4DD" w:rsidR="00F14982" w:rsidRPr="001C6AF5" w:rsidRDefault="000B214C" w:rsidP="00F14982">
            <w:pPr>
              <w:pStyle w:val="Subtitle"/>
              <w:rPr>
                <w:rFonts w:asciiTheme="minorHAnsi" w:hAnsiTheme="minorHAnsi" w:cstheme="minorHAnsi"/>
              </w:rPr>
            </w:pPr>
            <w:bookmarkStart w:id="2413" w:name="_Toc195528451"/>
            <w:bookmarkStart w:id="2414" w:name="_Toc204340543"/>
            <w:r w:rsidRPr="001C6AF5">
              <w:rPr>
                <w:rFonts w:asciiTheme="minorHAnsi" w:hAnsiTheme="minorHAnsi" w:cstheme="minorHAnsi"/>
              </w:rPr>
              <w:t>Zhdukja e varf</w:t>
            </w:r>
            <w:r w:rsidR="00E91290" w:rsidRPr="001C6AF5">
              <w:rPr>
                <w:rFonts w:asciiTheme="minorHAnsi" w:hAnsiTheme="minorHAnsi" w:cstheme="minorHAnsi"/>
              </w:rPr>
              <w:t>e</w:t>
            </w:r>
            <w:r w:rsidRPr="001C6AF5">
              <w:rPr>
                <w:rFonts w:asciiTheme="minorHAnsi" w:hAnsiTheme="minorHAnsi" w:cstheme="minorHAnsi"/>
              </w:rPr>
              <w:t>ris</w:t>
            </w:r>
            <w:r w:rsidR="00E91290" w:rsidRPr="001C6AF5">
              <w:rPr>
                <w:rFonts w:asciiTheme="minorHAnsi" w:hAnsiTheme="minorHAnsi" w:cstheme="minorHAnsi"/>
              </w:rPr>
              <w:t>e</w:t>
            </w:r>
            <w:r w:rsidRPr="001C6AF5">
              <w:rPr>
                <w:rFonts w:asciiTheme="minorHAnsi" w:hAnsiTheme="minorHAnsi" w:cstheme="minorHAnsi"/>
              </w:rPr>
              <w:t xml:space="preserve"> energjitike</w:t>
            </w:r>
            <w:bookmarkEnd w:id="2413"/>
            <w:bookmarkEnd w:id="2414"/>
          </w:p>
          <w:p w14:paraId="2ECCA562"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5</w:t>
            </w:r>
          </w:p>
          <w:p w14:paraId="7BF16EE6" w14:textId="77777777" w:rsidR="00F14982" w:rsidRPr="001C6AF5" w:rsidRDefault="00F14982" w:rsidP="00F14982">
            <w:pPr>
              <w:spacing w:before="20" w:after="20"/>
              <w:rPr>
                <w:rFonts w:asciiTheme="minorHAnsi" w:hAnsiTheme="minorHAnsi" w:cstheme="minorHAnsi"/>
                <w:b/>
                <w:bCs/>
                <w:szCs w:val="20"/>
              </w:rPr>
            </w:pPr>
            <w:r w:rsidRPr="001C6AF5">
              <w:rPr>
                <w:rFonts w:asciiTheme="minorHAnsi" w:hAnsiTheme="minorHAnsi" w:cstheme="minorHAnsi"/>
                <w:szCs w:val="20"/>
              </w:rPr>
              <w:t>EM-P1</w:t>
            </w:r>
          </w:p>
        </w:tc>
      </w:tr>
      <w:tr w:rsidR="00F14982" w:rsidRPr="001C6AF5" w14:paraId="1A9E0D00" w14:textId="77777777" w:rsidTr="00B10B71">
        <w:trPr>
          <w:trHeight w:hRule="exact" w:val="345"/>
        </w:trPr>
        <w:tc>
          <w:tcPr>
            <w:tcW w:w="2140" w:type="dxa"/>
            <w:tcBorders>
              <w:left w:val="single" w:sz="4" w:space="0" w:color="auto"/>
            </w:tcBorders>
          </w:tcPr>
          <w:p w14:paraId="26C66970" w14:textId="1C2E444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765" w:type="dxa"/>
            <w:tcBorders>
              <w:right w:val="single" w:sz="4" w:space="0" w:color="auto"/>
            </w:tcBorders>
          </w:tcPr>
          <w:p w14:paraId="24C7A8A8" w14:textId="35FEF26C" w:rsidR="00F14982" w:rsidRPr="001C6AF5" w:rsidRDefault="000B214C" w:rsidP="00F14982">
            <w:pPr>
              <w:spacing w:before="20" w:after="20"/>
              <w:rPr>
                <w:rFonts w:asciiTheme="minorHAnsi" w:hAnsiTheme="minorHAnsi" w:cstheme="minorHAnsi"/>
                <w:szCs w:val="20"/>
              </w:rPr>
            </w:pPr>
            <w:r w:rsidRPr="001C6AF5">
              <w:rPr>
                <w:rFonts w:asciiTheme="minorHAnsi" w:hAnsiTheme="minorHAnsi" w:cstheme="minorHAnsi"/>
                <w:szCs w:val="20"/>
              </w:rPr>
              <w:t>Rregullator</w:t>
            </w:r>
          </w:p>
        </w:tc>
      </w:tr>
      <w:tr w:rsidR="00F14982" w:rsidRPr="001C6AF5" w14:paraId="3A3AE8E3" w14:textId="77777777" w:rsidTr="00B10B71">
        <w:trPr>
          <w:trHeight w:hRule="exact" w:val="345"/>
        </w:trPr>
        <w:tc>
          <w:tcPr>
            <w:tcW w:w="2140" w:type="dxa"/>
            <w:tcBorders>
              <w:left w:val="single" w:sz="4" w:space="0" w:color="auto"/>
            </w:tcBorders>
          </w:tcPr>
          <w:p w14:paraId="3C6575EB" w14:textId="10A6F8C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765" w:type="dxa"/>
            <w:tcBorders>
              <w:right w:val="single" w:sz="4" w:space="0" w:color="auto"/>
            </w:tcBorders>
          </w:tcPr>
          <w:p w14:paraId="1B6985B3"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2021 - 2040</w:t>
            </w:r>
          </w:p>
        </w:tc>
      </w:tr>
      <w:tr w:rsidR="00F14982" w:rsidRPr="001C6AF5" w14:paraId="1A2BE82A" w14:textId="77777777" w:rsidTr="00B10B71">
        <w:trPr>
          <w:trHeight w:hRule="exact" w:val="541"/>
        </w:trPr>
        <w:tc>
          <w:tcPr>
            <w:tcW w:w="2140" w:type="dxa"/>
            <w:tcBorders>
              <w:left w:val="single" w:sz="4" w:space="0" w:color="auto"/>
            </w:tcBorders>
          </w:tcPr>
          <w:p w14:paraId="01052389" w14:textId="70A267BE"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765" w:type="dxa"/>
            <w:tcBorders>
              <w:right w:val="single" w:sz="4" w:space="0" w:color="auto"/>
            </w:tcBorders>
          </w:tcPr>
          <w:p w14:paraId="3D30F4CB" w14:textId="2172DD7C"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2022 – </w:t>
            </w:r>
            <w:r w:rsidR="000B214C" w:rsidRPr="001C6AF5">
              <w:rPr>
                <w:rFonts w:asciiTheme="minorHAnsi" w:hAnsiTheme="minorHAnsi" w:cstheme="minorHAnsi"/>
                <w:szCs w:val="20"/>
              </w:rPr>
              <w:t>ne vazhdim</w:t>
            </w:r>
          </w:p>
        </w:tc>
      </w:tr>
      <w:tr w:rsidR="00F14982" w:rsidRPr="001C6AF5" w14:paraId="5ADCA2CD" w14:textId="77777777" w:rsidTr="00B10B71">
        <w:trPr>
          <w:trHeight w:val="512"/>
        </w:trPr>
        <w:tc>
          <w:tcPr>
            <w:tcW w:w="2140" w:type="dxa"/>
            <w:tcBorders>
              <w:left w:val="single" w:sz="4" w:space="0" w:color="auto"/>
            </w:tcBorders>
          </w:tcPr>
          <w:p w14:paraId="21765F16" w14:textId="4EA7A27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765" w:type="dxa"/>
            <w:tcBorders>
              <w:right w:val="single" w:sz="4" w:space="0" w:color="auto"/>
            </w:tcBorders>
          </w:tcPr>
          <w:p w14:paraId="10845D4C" w14:textId="096FC39A" w:rsidR="00B816F6" w:rsidRPr="001C6AF5" w:rsidRDefault="00B816F6" w:rsidP="00B816F6">
            <w:pPr>
              <w:spacing w:before="20" w:after="20"/>
              <w:rPr>
                <w:rFonts w:asciiTheme="minorHAnsi" w:hAnsiTheme="minorHAnsi" w:cstheme="minorHAnsi"/>
                <w:szCs w:val="20"/>
              </w:rPr>
            </w:pPr>
            <w:r w:rsidRPr="001C6AF5">
              <w:rPr>
                <w:rFonts w:asciiTheme="minorHAnsi" w:hAnsiTheme="minorHAnsi" w:cstheme="minorHAnsi"/>
                <w:szCs w:val="20"/>
              </w:rPr>
              <w:t>Ligji p</w:t>
            </w:r>
            <w:r w:rsidR="00E91290" w:rsidRPr="001C6AF5">
              <w:rPr>
                <w:rFonts w:asciiTheme="minorHAnsi" w:hAnsiTheme="minorHAnsi" w:cstheme="minorHAnsi"/>
                <w:szCs w:val="20"/>
              </w:rPr>
              <w:t>e</w:t>
            </w:r>
            <w:r w:rsidRPr="001C6AF5">
              <w:rPr>
                <w:rFonts w:asciiTheme="minorHAnsi" w:hAnsiTheme="minorHAnsi" w:cstheme="minorHAnsi"/>
                <w:szCs w:val="20"/>
              </w:rPr>
              <w:t>r sektorin 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elektrike</w:t>
            </w:r>
          </w:p>
          <w:p w14:paraId="40FBF152" w14:textId="1D05838D" w:rsidR="00B816F6" w:rsidRPr="001C6AF5" w:rsidRDefault="00B816F6" w:rsidP="00B816F6">
            <w:pPr>
              <w:spacing w:before="20" w:after="20"/>
              <w:rPr>
                <w:rFonts w:asciiTheme="minorHAnsi" w:hAnsiTheme="minorHAnsi" w:cstheme="minorHAnsi"/>
                <w:szCs w:val="20"/>
              </w:rPr>
            </w:pPr>
            <w:r w:rsidRPr="001C6AF5">
              <w:rPr>
                <w:rFonts w:asciiTheme="minorHAnsi" w:hAnsiTheme="minorHAnsi" w:cstheme="minorHAnsi"/>
                <w:szCs w:val="20"/>
              </w:rPr>
              <w:t>Ligji p</w:t>
            </w:r>
            <w:r w:rsidR="00E91290" w:rsidRPr="001C6AF5">
              <w:rPr>
                <w:rFonts w:asciiTheme="minorHAnsi" w:hAnsiTheme="minorHAnsi" w:cstheme="minorHAnsi"/>
                <w:szCs w:val="20"/>
              </w:rPr>
              <w:t>e</w:t>
            </w:r>
            <w:r w:rsidRPr="001C6AF5">
              <w:rPr>
                <w:rFonts w:asciiTheme="minorHAnsi" w:hAnsiTheme="minorHAnsi" w:cstheme="minorHAnsi"/>
                <w:szCs w:val="20"/>
              </w:rPr>
              <w:t>r performanc</w:t>
            </w:r>
            <w:r w:rsidR="00E91290" w:rsidRPr="001C6AF5">
              <w:rPr>
                <w:rFonts w:asciiTheme="minorHAnsi" w:hAnsiTheme="minorHAnsi" w:cstheme="minorHAnsi"/>
                <w:szCs w:val="20"/>
              </w:rPr>
              <w:t>e</w:t>
            </w:r>
            <w:r w:rsidRPr="001C6AF5">
              <w:rPr>
                <w:rFonts w:asciiTheme="minorHAnsi" w:hAnsiTheme="minorHAnsi" w:cstheme="minorHAnsi"/>
                <w:szCs w:val="20"/>
              </w:rPr>
              <w:t>n energjitike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w:t>
            </w:r>
          </w:p>
          <w:p w14:paraId="31954F2C" w14:textId="0B5FA11D" w:rsidR="00F14982" w:rsidRPr="001C6AF5" w:rsidRDefault="00B816F6" w:rsidP="00F14982">
            <w:pPr>
              <w:spacing w:before="20" w:after="20"/>
              <w:rPr>
                <w:rFonts w:asciiTheme="minorHAnsi" w:hAnsiTheme="minorHAnsi" w:cstheme="minorHAnsi"/>
                <w:szCs w:val="20"/>
              </w:rPr>
            </w:pPr>
            <w:r w:rsidRPr="001C6AF5">
              <w:rPr>
                <w:rFonts w:asciiTheme="minorHAnsi" w:hAnsiTheme="minorHAnsi" w:cstheme="minorHAnsi"/>
                <w:szCs w:val="20"/>
              </w:rPr>
              <w:t>Ligji p</w:t>
            </w:r>
            <w:r w:rsidR="00E91290" w:rsidRPr="001C6AF5">
              <w:rPr>
                <w:rFonts w:asciiTheme="minorHAnsi" w:hAnsiTheme="minorHAnsi" w:cstheme="minorHAnsi"/>
                <w:szCs w:val="20"/>
              </w:rPr>
              <w:t>e</w:t>
            </w:r>
            <w:r w:rsidRPr="001C6AF5">
              <w:rPr>
                <w:rFonts w:asciiTheme="minorHAnsi" w:hAnsiTheme="minorHAnsi" w:cstheme="minorHAnsi"/>
                <w:szCs w:val="20"/>
              </w:rPr>
              <w:t>r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n e energjis</w:t>
            </w:r>
            <w:r w:rsidR="00E91290" w:rsidRPr="001C6AF5">
              <w:rPr>
                <w:rFonts w:asciiTheme="minorHAnsi" w:hAnsiTheme="minorHAnsi" w:cstheme="minorHAnsi"/>
                <w:szCs w:val="20"/>
              </w:rPr>
              <w:t>e</w:t>
            </w:r>
          </w:p>
          <w:p w14:paraId="480B1D1B"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EED</w:t>
            </w:r>
          </w:p>
          <w:p w14:paraId="6D6871A4"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EPBD</w:t>
            </w:r>
          </w:p>
        </w:tc>
      </w:tr>
      <w:tr w:rsidR="00F14982" w:rsidRPr="001C6AF5" w14:paraId="7FE83897" w14:textId="77777777" w:rsidTr="00B10B71">
        <w:tc>
          <w:tcPr>
            <w:tcW w:w="2140" w:type="dxa"/>
            <w:tcBorders>
              <w:left w:val="single" w:sz="4" w:space="0" w:color="auto"/>
            </w:tcBorders>
          </w:tcPr>
          <w:p w14:paraId="5D5E86FC" w14:textId="6EB489E8"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765" w:type="dxa"/>
            <w:tcBorders>
              <w:right w:val="single" w:sz="4" w:space="0" w:color="auto"/>
            </w:tcBorders>
          </w:tcPr>
          <w:p w14:paraId="4FA28DC2" w14:textId="70EF1564" w:rsidR="00B816F6" w:rsidRPr="001C6AF5" w:rsidRDefault="00B816F6" w:rsidP="00B816F6">
            <w:pPr>
              <w:pStyle w:val="ListParagraph"/>
              <w:numPr>
                <w:ilvl w:val="0"/>
                <w:numId w:val="10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 xml:space="preserve">BRP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zhvilluar dhe miratuar me tregues dhe objektiva te skenarit baze p</w:t>
            </w:r>
            <w:r w:rsidR="00E91290" w:rsidRPr="001C6AF5">
              <w:rPr>
                <w:rFonts w:asciiTheme="minorHAnsi" w:hAnsiTheme="minorHAnsi" w:cstheme="minorHAnsi"/>
                <w:szCs w:val="20"/>
              </w:rPr>
              <w:t>e</w:t>
            </w:r>
            <w:r w:rsidRPr="001C6AF5">
              <w:rPr>
                <w:rFonts w:asciiTheme="minorHAnsi" w:hAnsiTheme="minorHAnsi" w:cstheme="minorHAnsi"/>
                <w:szCs w:val="20"/>
              </w:rPr>
              <w:t>r uljen 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w:t>
            </w:r>
          </w:p>
          <w:p w14:paraId="2A25361A" w14:textId="601830A3" w:rsidR="00B816F6" w:rsidRPr="001C6AF5" w:rsidRDefault="00B816F6" w:rsidP="00B816F6">
            <w:pPr>
              <w:pStyle w:val="ListParagraph"/>
              <w:numPr>
                <w:ilvl w:val="0"/>
                <w:numId w:val="10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Krijimi i kuadrit ligjor</w:t>
            </w:r>
          </w:p>
          <w:p w14:paraId="70994920" w14:textId="65C7B456" w:rsidR="00B816F6" w:rsidRPr="001C6AF5" w:rsidRDefault="00B816F6" w:rsidP="00B816F6">
            <w:pPr>
              <w:pStyle w:val="ListParagraph"/>
              <w:numPr>
                <w:ilvl w:val="0"/>
                <w:numId w:val="10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NECP miratuar</w:t>
            </w:r>
          </w:p>
          <w:p w14:paraId="43974DFB" w14:textId="3614A6A6" w:rsidR="00B816F6" w:rsidRPr="001C6AF5" w:rsidRDefault="00B816F6" w:rsidP="00B816F6">
            <w:pPr>
              <w:pStyle w:val="ListParagraph"/>
              <w:numPr>
                <w:ilvl w:val="0"/>
                <w:numId w:val="10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skem</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kompensimi p</w:t>
            </w:r>
            <w:r w:rsidR="00E91290" w:rsidRPr="001C6AF5">
              <w:rPr>
                <w:rFonts w:asciiTheme="minorHAnsi" w:hAnsiTheme="minorHAnsi" w:cstheme="minorHAnsi"/>
                <w:szCs w:val="20"/>
              </w:rPr>
              <w:t>e</w:t>
            </w:r>
            <w:r w:rsidRPr="001C6AF5">
              <w:rPr>
                <w:rFonts w:asciiTheme="minorHAnsi" w:hAnsiTheme="minorHAnsi" w:cstheme="minorHAnsi"/>
                <w:szCs w:val="20"/>
              </w:rPr>
              <w:t>r konsumator</w:t>
            </w:r>
            <w:r w:rsidR="00E91290" w:rsidRPr="001C6AF5">
              <w:rPr>
                <w:rFonts w:asciiTheme="minorHAnsi" w:hAnsiTheme="minorHAnsi" w:cstheme="minorHAnsi"/>
                <w:szCs w:val="20"/>
              </w:rPr>
              <w:t>e</w:t>
            </w:r>
            <w:r w:rsidRPr="001C6AF5">
              <w:rPr>
                <w:rFonts w:asciiTheme="minorHAnsi" w:hAnsiTheme="minorHAnsi" w:cstheme="minorHAnsi"/>
                <w:szCs w:val="20"/>
              </w:rPr>
              <w:t>t 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elektrike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vendosur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nga viti 2006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form</w:t>
            </w:r>
            <w:r w:rsidR="00E91290" w:rsidRPr="001C6AF5">
              <w:rPr>
                <w:rFonts w:asciiTheme="minorHAnsi" w:hAnsiTheme="minorHAnsi" w:cstheme="minorHAnsi"/>
                <w:szCs w:val="20"/>
              </w:rPr>
              <w:t>e</w:t>
            </w:r>
            <w:r w:rsidRPr="001C6AF5">
              <w:rPr>
                <w:rFonts w:asciiTheme="minorHAnsi" w:hAnsiTheme="minorHAnsi" w:cstheme="minorHAnsi"/>
                <w:szCs w:val="20"/>
              </w:rPr>
              <w:t>n e p</w:t>
            </w:r>
            <w:r w:rsidR="00E91290" w:rsidRPr="001C6AF5">
              <w:rPr>
                <w:rFonts w:asciiTheme="minorHAnsi" w:hAnsiTheme="minorHAnsi" w:cstheme="minorHAnsi"/>
                <w:szCs w:val="20"/>
              </w:rPr>
              <w:t>e</w:t>
            </w:r>
            <w:r w:rsidRPr="001C6AF5">
              <w:rPr>
                <w:rFonts w:asciiTheme="minorHAnsi" w:hAnsiTheme="minorHAnsi" w:cstheme="minorHAnsi"/>
                <w:szCs w:val="20"/>
              </w:rPr>
              <w:t>rfitimit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cash prej 640 lek</w:t>
            </w:r>
            <w:r w:rsidR="00E91290" w:rsidRPr="001C6AF5">
              <w:rPr>
                <w:rFonts w:asciiTheme="minorHAnsi" w:hAnsiTheme="minorHAnsi" w:cstheme="minorHAnsi"/>
                <w:szCs w:val="20"/>
              </w:rPr>
              <w:t>e</w:t>
            </w:r>
            <w:r w:rsidRPr="001C6AF5">
              <w:rPr>
                <w:rFonts w:asciiTheme="minorHAnsi" w:hAnsiTheme="minorHAnsi" w:cstheme="minorHAnsi"/>
                <w:szCs w:val="20"/>
              </w:rPr>
              <w:t>sh (5,2 Euro) p</w:t>
            </w:r>
            <w:r w:rsidR="00E91290" w:rsidRPr="001C6AF5">
              <w:rPr>
                <w:rFonts w:asciiTheme="minorHAnsi" w:hAnsiTheme="minorHAnsi" w:cstheme="minorHAnsi"/>
                <w:szCs w:val="20"/>
              </w:rPr>
              <w:t>e</w:t>
            </w:r>
            <w:r w:rsidRPr="001C6AF5">
              <w:rPr>
                <w:rFonts w:asciiTheme="minorHAnsi" w:hAnsiTheme="minorHAnsi" w:cstheme="minorHAnsi"/>
                <w:szCs w:val="20"/>
              </w:rPr>
              <w:t>r ata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njihen si konsumator</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nevoj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arrijn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kufi mujor prej 200 kWh (</w:t>
            </w:r>
            <w:r w:rsidR="006D0175" w:rsidRPr="001C6AF5">
              <w:rPr>
                <w:rFonts w:asciiTheme="minorHAnsi" w:hAnsiTheme="minorHAnsi" w:cstheme="minorHAnsi"/>
                <w:szCs w:val="20"/>
              </w:rPr>
              <w:t xml:space="preserve">skema aktuale </w:t>
            </w:r>
            <w:r w:rsidRPr="001C6AF5">
              <w:rPr>
                <w:rFonts w:asciiTheme="minorHAnsi" w:hAnsiTheme="minorHAnsi" w:cstheme="minorHAnsi"/>
                <w:szCs w:val="20"/>
              </w:rPr>
              <w:t>n</w:t>
            </w:r>
            <w:r w:rsidR="00E91290" w:rsidRPr="001C6AF5">
              <w:rPr>
                <w:rFonts w:asciiTheme="minorHAnsi" w:hAnsiTheme="minorHAnsi" w:cstheme="minorHAnsi"/>
                <w:szCs w:val="20"/>
              </w:rPr>
              <w:t>e</w:t>
            </w:r>
            <w:r w:rsidRPr="001C6AF5">
              <w:rPr>
                <w:rFonts w:asciiTheme="minorHAnsi" w:hAnsiTheme="minorHAnsi" w:cstheme="minorHAnsi"/>
                <w:szCs w:val="20"/>
              </w:rPr>
              <w:t xml:space="preserve"> fuqi).</w:t>
            </w:r>
          </w:p>
          <w:p w14:paraId="6B5DC4A7" w14:textId="052CC857" w:rsidR="00B816F6" w:rsidRPr="001C6AF5" w:rsidRDefault="00B816F6" w:rsidP="00B816F6">
            <w:pPr>
              <w:pStyle w:val="ListParagraph"/>
              <w:numPr>
                <w:ilvl w:val="0"/>
                <w:numId w:val="10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2015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miratuar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rfitim shtes</w:t>
            </w:r>
            <w:r w:rsidR="00E91290" w:rsidRPr="001C6AF5">
              <w:rPr>
                <w:rFonts w:asciiTheme="minorHAnsi" w:hAnsiTheme="minorHAnsi" w:cstheme="minorHAnsi"/>
                <w:szCs w:val="20"/>
              </w:rPr>
              <w:t>e</w:t>
            </w:r>
            <w:r w:rsidRPr="001C6AF5">
              <w:rPr>
                <w:rFonts w:asciiTheme="minorHAnsi" w:hAnsiTheme="minorHAnsi" w:cstheme="minorHAnsi"/>
                <w:szCs w:val="20"/>
              </w:rPr>
              <w:t xml:space="preserve"> i subvencionuar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para prej 648 lek</w:t>
            </w:r>
            <w:r w:rsidR="00E91290" w:rsidRPr="001C6AF5">
              <w:rPr>
                <w:rFonts w:asciiTheme="minorHAnsi" w:hAnsiTheme="minorHAnsi" w:cstheme="minorHAnsi"/>
                <w:szCs w:val="20"/>
              </w:rPr>
              <w:t>e</w:t>
            </w:r>
            <w:r w:rsidRPr="001C6AF5">
              <w:rPr>
                <w:rFonts w:asciiTheme="minorHAnsi" w:hAnsiTheme="minorHAnsi" w:cstheme="minorHAnsi"/>
                <w:szCs w:val="20"/>
              </w:rPr>
              <w:t xml:space="preserve"> (5,23 Euro)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muaj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mbrojtur familjet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nevoj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rkohshme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konsumojn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300 kWh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muaj. </w:t>
            </w:r>
          </w:p>
          <w:p w14:paraId="1E976BAE" w14:textId="68D28BF2" w:rsidR="00B816F6" w:rsidRPr="001C6AF5" w:rsidRDefault="00B816F6" w:rsidP="00B816F6">
            <w:pPr>
              <w:pStyle w:val="ListParagraph"/>
              <w:numPr>
                <w:ilvl w:val="0"/>
                <w:numId w:val="10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Vendimi i ERE-s nr. 246, dat</w:t>
            </w:r>
            <w:r w:rsidR="00E91290" w:rsidRPr="001C6AF5">
              <w:rPr>
                <w:rFonts w:asciiTheme="minorHAnsi" w:hAnsiTheme="minorHAnsi" w:cstheme="minorHAnsi"/>
                <w:szCs w:val="20"/>
              </w:rPr>
              <w:t>e</w:t>
            </w:r>
            <w:r w:rsidRPr="001C6AF5">
              <w:rPr>
                <w:rFonts w:asciiTheme="minorHAnsi" w:hAnsiTheme="minorHAnsi" w:cstheme="minorHAnsi"/>
                <w:szCs w:val="20"/>
              </w:rPr>
              <w:t xml:space="preserve"> 11.12.2018 p</w:t>
            </w:r>
            <w:r w:rsidR="00E91290" w:rsidRPr="001C6AF5">
              <w:rPr>
                <w:rFonts w:asciiTheme="minorHAnsi" w:hAnsiTheme="minorHAnsi" w:cstheme="minorHAnsi"/>
                <w:szCs w:val="20"/>
              </w:rPr>
              <w:t>e</w:t>
            </w:r>
            <w:r w:rsidRPr="001C6AF5">
              <w:rPr>
                <w:rFonts w:asciiTheme="minorHAnsi" w:hAnsiTheme="minorHAnsi" w:cstheme="minorHAnsi"/>
                <w:szCs w:val="20"/>
              </w:rPr>
              <w:t>r miratimin e “Rregullores p</w:t>
            </w:r>
            <w:r w:rsidR="00E91290" w:rsidRPr="001C6AF5">
              <w:rPr>
                <w:rFonts w:asciiTheme="minorHAnsi" w:hAnsiTheme="minorHAnsi" w:cstheme="minorHAnsi"/>
                <w:szCs w:val="20"/>
              </w:rPr>
              <w:t>e</w:t>
            </w:r>
            <w:r w:rsidRPr="001C6AF5">
              <w:rPr>
                <w:rFonts w:asciiTheme="minorHAnsi" w:hAnsiTheme="minorHAnsi" w:cstheme="minorHAnsi"/>
                <w:szCs w:val="20"/>
              </w:rPr>
              <w:t>r kushtet specifike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rprerjes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furnizimit me energji elektrike p</w:t>
            </w:r>
            <w:r w:rsidR="00E91290" w:rsidRPr="001C6AF5">
              <w:rPr>
                <w:rFonts w:asciiTheme="minorHAnsi" w:hAnsiTheme="minorHAnsi" w:cstheme="minorHAnsi"/>
                <w:szCs w:val="20"/>
              </w:rPr>
              <w:t>e</w:t>
            </w:r>
            <w:r w:rsidRPr="001C6AF5">
              <w:rPr>
                <w:rFonts w:asciiTheme="minorHAnsi" w:hAnsiTheme="minorHAnsi" w:cstheme="minorHAnsi"/>
                <w:szCs w:val="20"/>
              </w:rPr>
              <w:t>r klient</w:t>
            </w:r>
            <w:r w:rsidR="00E91290" w:rsidRPr="001C6AF5">
              <w:rPr>
                <w:rFonts w:asciiTheme="minorHAnsi" w:hAnsiTheme="minorHAnsi" w:cstheme="minorHAnsi"/>
                <w:szCs w:val="20"/>
              </w:rPr>
              <w:t>e</w:t>
            </w:r>
            <w:r w:rsidRPr="001C6AF5">
              <w:rPr>
                <w:rFonts w:asciiTheme="minorHAnsi" w:hAnsiTheme="minorHAnsi" w:cstheme="minorHAnsi"/>
                <w:szCs w:val="20"/>
              </w:rPr>
              <w:t>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nevoj</w:t>
            </w:r>
            <w:r w:rsidR="00E91290" w:rsidRPr="001C6AF5">
              <w:rPr>
                <w:rFonts w:asciiTheme="minorHAnsi" w:hAnsiTheme="minorHAnsi" w:cstheme="minorHAnsi"/>
                <w:szCs w:val="20"/>
              </w:rPr>
              <w:t>e</w:t>
            </w:r>
            <w:r w:rsidRPr="001C6AF5">
              <w:rPr>
                <w:rFonts w:asciiTheme="minorHAnsi" w:hAnsiTheme="minorHAnsi" w:cstheme="minorHAnsi"/>
                <w:szCs w:val="20"/>
              </w:rPr>
              <w:t>”. Bazuar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w:t>
            </w:r>
            <w:r w:rsidR="00E91290" w:rsidRPr="001C6AF5">
              <w:rPr>
                <w:rFonts w:asciiTheme="minorHAnsi" w:hAnsiTheme="minorHAnsi" w:cstheme="minorHAnsi"/>
                <w:szCs w:val="20"/>
              </w:rPr>
              <w:t>e</w:t>
            </w:r>
            <w:r w:rsidRPr="001C6AF5">
              <w:rPr>
                <w:rFonts w:asciiTheme="minorHAnsi" w:hAnsiTheme="minorHAnsi" w:cstheme="minorHAnsi"/>
                <w:szCs w:val="20"/>
              </w:rPr>
              <w:t>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rregullore, Operatori i Sistemit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Shp</w:t>
            </w:r>
            <w:r w:rsidR="00E91290" w:rsidRPr="001C6AF5">
              <w:rPr>
                <w:rFonts w:asciiTheme="minorHAnsi" w:hAnsiTheme="minorHAnsi" w:cstheme="minorHAnsi"/>
                <w:szCs w:val="20"/>
              </w:rPr>
              <w:t>e</w:t>
            </w:r>
            <w:r w:rsidRPr="001C6AF5">
              <w:rPr>
                <w:rFonts w:asciiTheme="minorHAnsi" w:hAnsiTheme="minorHAnsi" w:cstheme="minorHAnsi"/>
                <w:szCs w:val="20"/>
              </w:rPr>
              <w:t>rndarjes dhe Ofruesi i Sh</w:t>
            </w:r>
            <w:r w:rsidR="00E91290" w:rsidRPr="001C6AF5">
              <w:rPr>
                <w:rFonts w:asciiTheme="minorHAnsi" w:hAnsiTheme="minorHAnsi" w:cstheme="minorHAnsi"/>
                <w:szCs w:val="20"/>
              </w:rPr>
              <w:t>e</w:t>
            </w:r>
            <w:r w:rsidRPr="001C6AF5">
              <w:rPr>
                <w:rFonts w:asciiTheme="minorHAnsi" w:hAnsiTheme="minorHAnsi" w:cstheme="minorHAnsi"/>
                <w:szCs w:val="20"/>
              </w:rPr>
              <w:t>rbimit Universal krijojn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mbajn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regjist</w:t>
            </w:r>
            <w:r w:rsidR="00E91290" w:rsidRPr="001C6AF5">
              <w:rPr>
                <w:rFonts w:asciiTheme="minorHAnsi" w:hAnsiTheme="minorHAnsi" w:cstheme="minorHAnsi"/>
                <w:szCs w:val="20"/>
              </w:rPr>
              <w:t>e</w:t>
            </w:r>
            <w:r w:rsidRPr="001C6AF5">
              <w:rPr>
                <w:rFonts w:asciiTheme="minorHAnsi" w:hAnsiTheme="minorHAnsi" w:cstheme="minorHAnsi"/>
                <w:szCs w:val="20"/>
              </w:rPr>
              <w:t>r 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w:t>
            </w:r>
            <w:r w:rsidR="00E91290" w:rsidRPr="001C6AF5">
              <w:rPr>
                <w:rFonts w:asciiTheme="minorHAnsi" w:hAnsiTheme="minorHAnsi" w:cstheme="minorHAnsi"/>
                <w:szCs w:val="20"/>
              </w:rPr>
              <w:t>e</w:t>
            </w:r>
            <w:r w:rsidRPr="001C6AF5">
              <w:rPr>
                <w:rFonts w:asciiTheme="minorHAnsi" w:hAnsiTheme="minorHAnsi" w:cstheme="minorHAnsi"/>
                <w:szCs w:val="20"/>
              </w:rPr>
              <w:t>nat e klient</w:t>
            </w:r>
            <w:r w:rsidR="00E91290" w:rsidRPr="001C6AF5">
              <w:rPr>
                <w:rFonts w:asciiTheme="minorHAnsi" w:hAnsiTheme="minorHAnsi" w:cstheme="minorHAnsi"/>
                <w:szCs w:val="20"/>
              </w:rPr>
              <w:t>e</w:t>
            </w:r>
            <w:r w:rsidRPr="001C6AF5">
              <w:rPr>
                <w:rFonts w:asciiTheme="minorHAnsi" w:hAnsiTheme="minorHAnsi" w:cstheme="minorHAnsi"/>
                <w:szCs w:val="20"/>
              </w:rPr>
              <w:t>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nevoj</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3077D30C" w14:textId="25B3FD7D" w:rsidR="00F14982" w:rsidRPr="001C6AF5" w:rsidRDefault="00F14982"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440"/>
              <w:contextualSpacing/>
              <w:jc w:val="both"/>
              <w:rPr>
                <w:rFonts w:asciiTheme="minorHAnsi" w:hAnsiTheme="minorHAnsi" w:cstheme="minorHAnsi"/>
                <w:szCs w:val="20"/>
              </w:rPr>
            </w:pPr>
          </w:p>
        </w:tc>
      </w:tr>
      <w:tr w:rsidR="00F14982" w:rsidRPr="001C6AF5" w14:paraId="5B69E9C0" w14:textId="77777777" w:rsidTr="00B10B71">
        <w:tc>
          <w:tcPr>
            <w:tcW w:w="2140" w:type="dxa"/>
            <w:tcBorders>
              <w:left w:val="single" w:sz="4" w:space="0" w:color="auto"/>
            </w:tcBorders>
          </w:tcPr>
          <w:p w14:paraId="0ACFF2C4" w14:textId="62CB65D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765" w:type="dxa"/>
            <w:tcBorders>
              <w:right w:val="single" w:sz="4" w:space="0" w:color="auto"/>
            </w:tcBorders>
          </w:tcPr>
          <w:p w14:paraId="66A1110F" w14:textId="191E3EF7" w:rsidR="00F14982" w:rsidRPr="001C6AF5" w:rsidRDefault="00854D3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 xml:space="preserve">Objektivi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rshtatja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rkufizimi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krijimi i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sistemi komb</w:t>
            </w:r>
            <w:r w:rsidR="00E91290" w:rsidRPr="001C6AF5">
              <w:rPr>
                <w:rFonts w:asciiTheme="minorHAnsi" w:hAnsiTheme="minorHAnsi" w:cstheme="minorHAnsi"/>
                <w:szCs w:val="20"/>
              </w:rPr>
              <w:t>e</w:t>
            </w:r>
            <w:r w:rsidRPr="001C6AF5">
              <w:rPr>
                <w:rFonts w:asciiTheme="minorHAnsi" w:hAnsiTheme="minorHAnsi" w:cstheme="minorHAnsi"/>
                <w:szCs w:val="20"/>
              </w:rPr>
              <w:t>tar p</w:t>
            </w:r>
            <w:r w:rsidR="00E91290" w:rsidRPr="001C6AF5">
              <w:rPr>
                <w:rFonts w:asciiTheme="minorHAnsi" w:hAnsiTheme="minorHAnsi" w:cstheme="minorHAnsi"/>
                <w:szCs w:val="20"/>
              </w:rPr>
              <w:t>e</w:t>
            </w:r>
            <w:r w:rsidRPr="001C6AF5">
              <w:rPr>
                <w:rFonts w:asciiTheme="minorHAnsi" w:hAnsiTheme="minorHAnsi" w:cstheme="minorHAnsi"/>
                <w:szCs w:val="20"/>
              </w:rPr>
              <w:t>r monitorimin sistematik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reduktimit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dhe zbatimi i masave p</w:t>
            </w:r>
            <w:r w:rsidR="00E91290" w:rsidRPr="001C6AF5">
              <w:rPr>
                <w:rFonts w:asciiTheme="minorHAnsi" w:hAnsiTheme="minorHAnsi" w:cstheme="minorHAnsi"/>
                <w:szCs w:val="20"/>
              </w:rPr>
              <w:t>e</w:t>
            </w:r>
            <w:r w:rsidRPr="001C6AF5">
              <w:rPr>
                <w:rFonts w:asciiTheme="minorHAnsi" w:hAnsiTheme="minorHAnsi" w:cstheme="minorHAnsi"/>
                <w:szCs w:val="20"/>
              </w:rPr>
              <w:t xml:space="preserve">r </w:t>
            </w:r>
            <w:r w:rsidR="00E91290" w:rsidRPr="001C6AF5">
              <w:rPr>
                <w:rFonts w:asciiTheme="minorHAnsi" w:hAnsiTheme="minorHAnsi" w:cstheme="minorHAnsi"/>
                <w:szCs w:val="20"/>
              </w:rPr>
              <w:t>c</w:t>
            </w:r>
            <w:r w:rsidRPr="001C6AF5">
              <w:rPr>
                <w:rFonts w:asciiTheme="minorHAnsi" w:hAnsiTheme="minorHAnsi" w:cstheme="minorHAnsi"/>
                <w:szCs w:val="20"/>
              </w:rPr>
              <w:t>rr</w:t>
            </w:r>
            <w:r w:rsidR="00E91290" w:rsidRPr="001C6AF5">
              <w:rPr>
                <w:rFonts w:asciiTheme="minorHAnsi" w:hAnsiTheme="minorHAnsi" w:cstheme="minorHAnsi"/>
                <w:szCs w:val="20"/>
              </w:rPr>
              <w:t>e</w:t>
            </w:r>
            <w:r w:rsidRPr="001C6AF5">
              <w:rPr>
                <w:rFonts w:asciiTheme="minorHAnsi" w:hAnsiTheme="minorHAnsi" w:cstheme="minorHAnsi"/>
                <w:szCs w:val="20"/>
              </w:rPr>
              <w:t>njosjen 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w:t>
            </w:r>
          </w:p>
          <w:p w14:paraId="4C184DB5"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tc>
      </w:tr>
      <w:tr w:rsidR="00F14982" w:rsidRPr="001C6AF5" w14:paraId="68CC1494" w14:textId="77777777" w:rsidTr="00B10B71">
        <w:tc>
          <w:tcPr>
            <w:tcW w:w="2140" w:type="dxa"/>
            <w:tcBorders>
              <w:left w:val="single" w:sz="4" w:space="0" w:color="auto"/>
            </w:tcBorders>
          </w:tcPr>
          <w:p w14:paraId="09395228" w14:textId="386238A3"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765" w:type="dxa"/>
            <w:tcBorders>
              <w:right w:val="single" w:sz="4" w:space="0" w:color="auto"/>
            </w:tcBorders>
          </w:tcPr>
          <w:p w14:paraId="77116F1E" w14:textId="5569B944" w:rsidR="00F14982" w:rsidRPr="001C6AF5" w:rsidRDefault="00854D3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Eliminimi i numrit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personave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prekur nga varf</w:t>
            </w:r>
            <w:r w:rsidR="00E91290" w:rsidRPr="001C6AF5">
              <w:rPr>
                <w:rFonts w:asciiTheme="minorHAnsi" w:hAnsiTheme="minorHAnsi" w:cstheme="minorHAnsi"/>
                <w:szCs w:val="20"/>
              </w:rPr>
              <w:t>e</w:t>
            </w:r>
            <w:r w:rsidRPr="001C6AF5">
              <w:rPr>
                <w:rFonts w:asciiTheme="minorHAnsi" w:hAnsiTheme="minorHAnsi" w:cstheme="minorHAnsi"/>
                <w:szCs w:val="20"/>
              </w:rPr>
              <w:t>ria energjitike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 nga 19% (njer</w:t>
            </w:r>
            <w:r w:rsidR="00E91290" w:rsidRPr="001C6AF5">
              <w:rPr>
                <w:rFonts w:asciiTheme="minorHAnsi" w:hAnsiTheme="minorHAnsi" w:cstheme="minorHAnsi"/>
                <w:szCs w:val="20"/>
              </w:rPr>
              <w:t>e</w:t>
            </w:r>
            <w:r w:rsidRPr="001C6AF5">
              <w:rPr>
                <w:rFonts w:asciiTheme="minorHAnsi" w:hAnsiTheme="minorHAnsi" w:cstheme="minorHAnsi"/>
                <w:szCs w:val="20"/>
              </w:rPr>
              <w:t>z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rrezik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2023*) ne 0%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2040.</w:t>
            </w:r>
          </w:p>
          <w:p w14:paraId="72E0C0A4"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334B3F67" w14:textId="31EDA541"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w:t>
            </w:r>
            <w:r w:rsidR="00355304" w:rsidRPr="001C6AF5">
              <w:rPr>
                <w:rFonts w:asciiTheme="minorHAnsi" w:hAnsiTheme="minorHAnsi" w:cstheme="minorHAnsi"/>
                <w:szCs w:val="20"/>
              </w:rPr>
              <w:t>Sh</w:t>
            </w:r>
            <w:r w:rsidR="00E91290" w:rsidRPr="001C6AF5">
              <w:rPr>
                <w:rFonts w:asciiTheme="minorHAnsi" w:hAnsiTheme="minorHAnsi" w:cstheme="minorHAnsi"/>
                <w:szCs w:val="20"/>
              </w:rPr>
              <w:t>e</w:t>
            </w:r>
            <w:r w:rsidR="00355304" w:rsidRPr="001C6AF5">
              <w:rPr>
                <w:rFonts w:asciiTheme="minorHAnsi" w:hAnsiTheme="minorHAnsi" w:cstheme="minorHAnsi"/>
                <w:szCs w:val="20"/>
              </w:rPr>
              <w:t>nim: Aktualisht, nj</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sistem p</w:t>
            </w:r>
            <w:r w:rsidR="00E91290" w:rsidRPr="001C6AF5">
              <w:rPr>
                <w:rFonts w:asciiTheme="minorHAnsi" w:hAnsiTheme="minorHAnsi" w:cstheme="minorHAnsi"/>
                <w:szCs w:val="20"/>
              </w:rPr>
              <w:t>e</w:t>
            </w:r>
            <w:r w:rsidR="00355304" w:rsidRPr="001C6AF5">
              <w:rPr>
                <w:rFonts w:asciiTheme="minorHAnsi" w:hAnsiTheme="minorHAnsi" w:cstheme="minorHAnsi"/>
                <w:szCs w:val="20"/>
              </w:rPr>
              <w:t>r t</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matur dhe monitoruar treguesit e detyruesh</w:t>
            </w:r>
            <w:r w:rsidR="00E91290" w:rsidRPr="001C6AF5">
              <w:rPr>
                <w:rFonts w:asciiTheme="minorHAnsi" w:hAnsiTheme="minorHAnsi" w:cstheme="minorHAnsi"/>
                <w:szCs w:val="20"/>
              </w:rPr>
              <w:t>e</w:t>
            </w:r>
            <w:r w:rsidR="00355304" w:rsidRPr="001C6AF5">
              <w:rPr>
                <w:rFonts w:asciiTheme="minorHAnsi" w:hAnsiTheme="minorHAnsi" w:cstheme="minorHAnsi"/>
                <w:szCs w:val="20"/>
              </w:rPr>
              <w:t>m t</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00355304" w:rsidRPr="001C6AF5">
              <w:rPr>
                <w:rFonts w:asciiTheme="minorHAnsi" w:hAnsiTheme="minorHAnsi" w:cstheme="minorHAnsi"/>
                <w:szCs w:val="20"/>
              </w:rPr>
              <w:t>ris</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energjitike EPBD n</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nivel sistematik dhe t</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vazhduesh</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m nuk ekziston. Prandaj, </w:t>
            </w:r>
            <w:r w:rsidR="00E91290" w:rsidRPr="001C6AF5">
              <w:rPr>
                <w:rFonts w:asciiTheme="minorHAnsi" w:hAnsiTheme="minorHAnsi" w:cstheme="minorHAnsi"/>
                <w:szCs w:val="20"/>
              </w:rPr>
              <w:t>e</w:t>
            </w:r>
            <w:r w:rsidR="00355304" w:rsidRPr="001C6AF5">
              <w:rPr>
                <w:rFonts w:asciiTheme="minorHAnsi" w:hAnsiTheme="minorHAnsi" w:cstheme="minorHAnsi"/>
                <w:szCs w:val="20"/>
              </w:rPr>
              <w:t>sht</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00355304" w:rsidRPr="001C6AF5">
              <w:rPr>
                <w:rFonts w:asciiTheme="minorHAnsi" w:hAnsiTheme="minorHAnsi" w:cstheme="minorHAnsi"/>
                <w:szCs w:val="20"/>
              </w:rPr>
              <w:t>rdorur nj</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tregues alternativ (derisa statistikat komb</w:t>
            </w:r>
            <w:r w:rsidR="00E91290" w:rsidRPr="001C6AF5">
              <w:rPr>
                <w:rFonts w:asciiTheme="minorHAnsi" w:hAnsiTheme="minorHAnsi" w:cstheme="minorHAnsi"/>
                <w:szCs w:val="20"/>
              </w:rPr>
              <w:t>e</w:t>
            </w:r>
            <w:r w:rsidR="00355304" w:rsidRPr="001C6AF5">
              <w:rPr>
                <w:rFonts w:asciiTheme="minorHAnsi" w:hAnsiTheme="minorHAnsi" w:cstheme="minorHAnsi"/>
                <w:szCs w:val="20"/>
              </w:rPr>
              <w:t>tare t</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japin t</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dh</w:t>
            </w:r>
            <w:r w:rsidR="00E91290" w:rsidRPr="001C6AF5">
              <w:rPr>
                <w:rFonts w:asciiTheme="minorHAnsi" w:hAnsiTheme="minorHAnsi" w:cstheme="minorHAnsi"/>
                <w:szCs w:val="20"/>
              </w:rPr>
              <w:t>e</w:t>
            </w:r>
            <w:r w:rsidR="00355304" w:rsidRPr="001C6AF5">
              <w:rPr>
                <w:rFonts w:asciiTheme="minorHAnsi" w:hAnsiTheme="minorHAnsi" w:cstheme="minorHAnsi"/>
                <w:szCs w:val="20"/>
              </w:rPr>
              <w:t>na) -</w:t>
            </w:r>
            <w:r w:rsidR="006D0175" w:rsidRPr="001C6AF5">
              <w:rPr>
                <w:rFonts w:asciiTheme="minorHAnsi" w:hAnsiTheme="minorHAnsi" w:cstheme="minorHAnsi"/>
                <w:szCs w:val="20"/>
              </w:rPr>
              <w:t>ne lidhje me numrin e personave</w:t>
            </w:r>
            <w:r w:rsidR="00355304"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rrezik t</w:t>
            </w:r>
            <w:r w:rsidR="00E91290" w:rsidRPr="001C6AF5">
              <w:rPr>
                <w:rFonts w:asciiTheme="minorHAnsi" w:hAnsiTheme="minorHAnsi" w:cstheme="minorHAnsi"/>
                <w:szCs w:val="20"/>
              </w:rPr>
              <w:t>e</w:t>
            </w:r>
            <w:r w:rsidR="00355304"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00355304" w:rsidRPr="001C6AF5">
              <w:rPr>
                <w:rFonts w:asciiTheme="minorHAnsi" w:hAnsiTheme="minorHAnsi" w:cstheme="minorHAnsi"/>
                <w:szCs w:val="20"/>
              </w:rPr>
              <w:t>ris</w:t>
            </w:r>
            <w:r w:rsidR="00E91290" w:rsidRPr="001C6AF5">
              <w:rPr>
                <w:rFonts w:asciiTheme="minorHAnsi" w:hAnsiTheme="minorHAnsi" w:cstheme="minorHAnsi"/>
                <w:szCs w:val="20"/>
              </w:rPr>
              <w:t>e</w:t>
            </w:r>
            <w:r w:rsidR="00355304" w:rsidRPr="001C6AF5">
              <w:rPr>
                <w:rFonts w:asciiTheme="minorHAnsi" w:hAnsiTheme="minorHAnsi" w:cstheme="minorHAnsi"/>
                <w:szCs w:val="20"/>
              </w:rPr>
              <w:t>.</w:t>
            </w:r>
          </w:p>
        </w:tc>
      </w:tr>
      <w:tr w:rsidR="00F14982" w:rsidRPr="001C6AF5" w14:paraId="7EE89085" w14:textId="77777777" w:rsidTr="00B10B71">
        <w:tc>
          <w:tcPr>
            <w:tcW w:w="2140" w:type="dxa"/>
            <w:tcBorders>
              <w:left w:val="single" w:sz="4" w:space="0" w:color="auto"/>
            </w:tcBorders>
          </w:tcPr>
          <w:p w14:paraId="783E5A83" w14:textId="2BC2391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765" w:type="dxa"/>
            <w:tcBorders>
              <w:right w:val="single" w:sz="4" w:space="0" w:color="auto"/>
            </w:tcBorders>
          </w:tcPr>
          <w:p w14:paraId="0B235140" w14:textId="1CDCC65D" w:rsidR="00F14982" w:rsidRPr="001C6AF5" w:rsidRDefault="00355304" w:rsidP="00F14982">
            <w:pPr>
              <w:spacing w:before="20" w:after="20"/>
              <w:rPr>
                <w:rFonts w:asciiTheme="minorHAnsi" w:hAnsiTheme="minorHAnsi" w:cstheme="minorHAnsi"/>
                <w:szCs w:val="20"/>
              </w:rPr>
            </w:pPr>
            <w:r w:rsidRPr="001C6AF5">
              <w:rPr>
                <w:rFonts w:asciiTheme="minorHAnsi" w:hAnsiTheme="minorHAnsi" w:cstheme="minorHAnsi"/>
                <w:szCs w:val="20"/>
              </w:rPr>
              <w:t>Njer</w:t>
            </w:r>
            <w:r w:rsidR="00E91290" w:rsidRPr="001C6AF5">
              <w:rPr>
                <w:rFonts w:asciiTheme="minorHAnsi" w:hAnsiTheme="minorHAnsi" w:cstheme="minorHAnsi"/>
                <w:szCs w:val="20"/>
              </w:rPr>
              <w:t>e</w:t>
            </w:r>
            <w:r w:rsidRPr="001C6AF5">
              <w:rPr>
                <w:rFonts w:asciiTheme="minorHAnsi" w:hAnsiTheme="minorHAnsi" w:cstheme="minorHAnsi"/>
                <w:szCs w:val="20"/>
              </w:rPr>
              <w:t>zit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rballen me ose rrezikojn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rin</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energjetike, klient</w:t>
            </w:r>
            <w:r w:rsidR="00E91290" w:rsidRPr="001C6AF5">
              <w:rPr>
                <w:rFonts w:asciiTheme="minorHAnsi" w:hAnsiTheme="minorHAnsi" w:cstheme="minorHAnsi"/>
                <w:szCs w:val="20"/>
              </w:rPr>
              <w:t>e</w:t>
            </w:r>
            <w:r w:rsidRPr="001C6AF5">
              <w:rPr>
                <w:rFonts w:asciiTheme="minorHAnsi" w:hAnsiTheme="minorHAnsi" w:cstheme="minorHAnsi"/>
                <w:szCs w:val="20"/>
              </w:rPr>
              <w:t>t vulnerab</w:t>
            </w:r>
            <w:r w:rsidR="00E91290" w:rsidRPr="001C6AF5">
              <w:rPr>
                <w:rFonts w:asciiTheme="minorHAnsi" w:hAnsiTheme="minorHAnsi" w:cstheme="minorHAnsi"/>
                <w:szCs w:val="20"/>
              </w:rPr>
              <w:t>e</w:t>
            </w:r>
            <w:r w:rsidRPr="001C6AF5">
              <w:rPr>
                <w:rFonts w:asciiTheme="minorHAnsi" w:hAnsiTheme="minorHAnsi" w:cstheme="minorHAnsi"/>
                <w:szCs w:val="20"/>
              </w:rPr>
              <w:t>l, p</w:t>
            </w:r>
            <w:r w:rsidR="00E91290" w:rsidRPr="001C6AF5">
              <w:rPr>
                <w:rFonts w:asciiTheme="minorHAnsi" w:hAnsiTheme="minorHAnsi" w:cstheme="minorHAnsi"/>
                <w:szCs w:val="20"/>
              </w:rPr>
              <w:t>e</w:t>
            </w:r>
            <w:r w:rsidRPr="001C6AF5">
              <w:rPr>
                <w:rFonts w:asciiTheme="minorHAnsi" w:hAnsiTheme="minorHAnsi" w:cstheme="minorHAnsi"/>
                <w:szCs w:val="20"/>
              </w:rPr>
              <w:t>rfshir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rdoruesit p</w:t>
            </w:r>
            <w:r w:rsidR="00E91290" w:rsidRPr="001C6AF5">
              <w:rPr>
                <w:rFonts w:asciiTheme="minorHAnsi" w:hAnsiTheme="minorHAnsi" w:cstheme="minorHAnsi"/>
                <w:szCs w:val="20"/>
              </w:rPr>
              <w:t>e</w:t>
            </w:r>
            <w:r w:rsidRPr="001C6AF5">
              <w:rPr>
                <w:rFonts w:asciiTheme="minorHAnsi" w:hAnsiTheme="minorHAnsi" w:cstheme="minorHAnsi"/>
                <w:szCs w:val="20"/>
              </w:rPr>
              <w:t>rfundimtar</w:t>
            </w:r>
            <w:r w:rsidR="00E91290" w:rsidRPr="001C6AF5">
              <w:rPr>
                <w:rFonts w:asciiTheme="minorHAnsi" w:hAnsiTheme="minorHAnsi" w:cstheme="minorHAnsi"/>
                <w:szCs w:val="20"/>
              </w:rPr>
              <w:t>e</w:t>
            </w:r>
            <w:r w:rsidRPr="001C6AF5">
              <w:rPr>
                <w:rFonts w:asciiTheme="minorHAnsi" w:hAnsiTheme="minorHAnsi" w:cstheme="minorHAnsi"/>
                <w:szCs w:val="20"/>
              </w:rPr>
              <w:t>, familjet 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ardhura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ul</w:t>
            </w:r>
            <w:r w:rsidR="00E91290" w:rsidRPr="001C6AF5">
              <w:rPr>
                <w:rFonts w:asciiTheme="minorHAnsi" w:hAnsiTheme="minorHAnsi" w:cstheme="minorHAnsi"/>
                <w:szCs w:val="20"/>
              </w:rPr>
              <w:t>e</w:t>
            </w:r>
            <w:r w:rsidRPr="001C6AF5">
              <w:rPr>
                <w:rFonts w:asciiTheme="minorHAnsi" w:hAnsiTheme="minorHAnsi" w:cstheme="minorHAnsi"/>
                <w:szCs w:val="20"/>
              </w:rPr>
              <w:t>ta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mesme dhe njer</w:t>
            </w:r>
            <w:r w:rsidR="00E91290" w:rsidRPr="001C6AF5">
              <w:rPr>
                <w:rFonts w:asciiTheme="minorHAnsi" w:hAnsiTheme="minorHAnsi" w:cstheme="minorHAnsi"/>
                <w:szCs w:val="20"/>
              </w:rPr>
              <w:t>e</w:t>
            </w:r>
            <w:r w:rsidRPr="001C6AF5">
              <w:rPr>
                <w:rFonts w:asciiTheme="minorHAnsi" w:hAnsiTheme="minorHAnsi" w:cstheme="minorHAnsi"/>
                <w:szCs w:val="20"/>
              </w:rPr>
              <w:t>zit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banesa sociale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rfitojn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nga zbatimi i parimit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Masat e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zbatohen si prioritet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rmir</w:t>
            </w:r>
            <w:r w:rsidR="00E91290" w:rsidRPr="001C6AF5">
              <w:rPr>
                <w:rFonts w:asciiTheme="minorHAnsi" w:hAnsiTheme="minorHAnsi" w:cstheme="minorHAnsi"/>
                <w:szCs w:val="20"/>
              </w:rPr>
              <w:t>e</w:t>
            </w:r>
            <w:r w:rsidRPr="001C6AF5">
              <w:rPr>
                <w:rFonts w:asciiTheme="minorHAnsi" w:hAnsiTheme="minorHAnsi" w:cstheme="minorHAnsi"/>
                <w:szCs w:val="20"/>
              </w:rPr>
              <w:t>suar situat</w:t>
            </w:r>
            <w:r w:rsidR="00E91290" w:rsidRPr="001C6AF5">
              <w:rPr>
                <w:rFonts w:asciiTheme="minorHAnsi" w:hAnsiTheme="minorHAnsi" w:cstheme="minorHAnsi"/>
                <w:szCs w:val="20"/>
              </w:rPr>
              <w:t>e</w:t>
            </w:r>
            <w:r w:rsidRPr="001C6AF5">
              <w:rPr>
                <w:rFonts w:asciiTheme="minorHAnsi" w:hAnsiTheme="minorHAnsi" w:cstheme="minorHAnsi"/>
                <w:szCs w:val="20"/>
              </w:rPr>
              <w:t>n e atyre individ</w:t>
            </w:r>
            <w:r w:rsidR="00E91290" w:rsidRPr="001C6AF5">
              <w:rPr>
                <w:rFonts w:asciiTheme="minorHAnsi" w:hAnsiTheme="minorHAnsi" w:cstheme="minorHAnsi"/>
                <w:szCs w:val="20"/>
              </w:rPr>
              <w:t>e</w:t>
            </w:r>
            <w:r w:rsidRPr="001C6AF5">
              <w:rPr>
                <w:rFonts w:asciiTheme="minorHAnsi" w:hAnsiTheme="minorHAnsi" w:cstheme="minorHAnsi"/>
                <w:szCs w:val="20"/>
              </w:rPr>
              <w:t>ve dhe familjeve dhe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zbutur varf</w:t>
            </w:r>
            <w:r w:rsidR="00E91290" w:rsidRPr="001C6AF5">
              <w:rPr>
                <w:rFonts w:asciiTheme="minorHAnsi" w:hAnsiTheme="minorHAnsi" w:cstheme="minorHAnsi"/>
                <w:szCs w:val="20"/>
              </w:rPr>
              <w:t>e</w:t>
            </w:r>
            <w:r w:rsidRPr="001C6AF5">
              <w:rPr>
                <w:rFonts w:asciiTheme="minorHAnsi" w:hAnsiTheme="minorHAnsi" w:cstheme="minorHAnsi"/>
                <w:szCs w:val="20"/>
              </w:rPr>
              <w:t>rin</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dhe nuk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inkurajojn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ndonj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rritje disproporcionale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kostove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strehimit, l</w:t>
            </w:r>
            <w:r w:rsidR="00E91290" w:rsidRPr="001C6AF5">
              <w:rPr>
                <w:rFonts w:asciiTheme="minorHAnsi" w:hAnsiTheme="minorHAnsi" w:cstheme="minorHAnsi"/>
                <w:szCs w:val="20"/>
              </w:rPr>
              <w:t>e</w:t>
            </w:r>
            <w:r w:rsidRPr="001C6AF5">
              <w:rPr>
                <w:rFonts w:asciiTheme="minorHAnsi" w:hAnsiTheme="minorHAnsi" w:cstheme="minorHAnsi"/>
                <w:szCs w:val="20"/>
              </w:rPr>
              <w:t>vizshm</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apo energjis</w:t>
            </w:r>
            <w:r w:rsidR="00E91290" w:rsidRPr="001C6AF5">
              <w:rPr>
                <w:rFonts w:asciiTheme="minorHAnsi" w:hAnsiTheme="minorHAnsi" w:cstheme="minorHAnsi"/>
                <w:szCs w:val="20"/>
              </w:rPr>
              <w:t>e</w:t>
            </w:r>
            <w:r w:rsidRPr="001C6AF5">
              <w:rPr>
                <w:rFonts w:asciiTheme="minorHAnsi" w:hAnsiTheme="minorHAnsi" w:cstheme="minorHAnsi"/>
                <w:szCs w:val="20"/>
              </w:rPr>
              <w:t>.</w:t>
            </w:r>
            <w:r w:rsidR="00F14982" w:rsidRPr="001C6AF5">
              <w:rPr>
                <w:rFonts w:asciiTheme="minorHAnsi" w:hAnsiTheme="minorHAnsi" w:cstheme="minorHAnsi"/>
                <w:szCs w:val="20"/>
              </w:rPr>
              <w:t xml:space="preserve"> </w:t>
            </w:r>
          </w:p>
          <w:p w14:paraId="64F0A8E3" w14:textId="77777777" w:rsidR="00F14982" w:rsidRPr="001C6AF5" w:rsidRDefault="00F14982" w:rsidP="00F14982">
            <w:pPr>
              <w:spacing w:before="20" w:after="20"/>
              <w:rPr>
                <w:rFonts w:asciiTheme="minorHAnsi" w:hAnsiTheme="minorHAnsi" w:cstheme="minorHAnsi"/>
                <w:szCs w:val="20"/>
              </w:rPr>
            </w:pPr>
          </w:p>
          <w:p w14:paraId="7F8C05D8" w14:textId="78BE3177" w:rsidR="00F14982" w:rsidRPr="001C6AF5" w:rsidRDefault="001B608E" w:rsidP="00F14982">
            <w:pPr>
              <w:spacing w:before="20" w:after="20"/>
              <w:rPr>
                <w:rFonts w:asciiTheme="minorHAnsi" w:hAnsiTheme="minorHAnsi" w:cstheme="minorHAnsi"/>
                <w:szCs w:val="20"/>
              </w:rPr>
            </w:pPr>
            <w:r w:rsidRPr="001C6AF5">
              <w:rPr>
                <w:rFonts w:asciiTheme="minorHAnsi" w:hAnsiTheme="minorHAnsi" w:cstheme="minorHAnsi"/>
                <w:b/>
                <w:bCs/>
                <w:szCs w:val="20"/>
              </w:rPr>
              <w:t>Aktivitetet</w:t>
            </w:r>
            <w:r w:rsidR="00F14982" w:rsidRPr="001C6AF5">
              <w:rPr>
                <w:rFonts w:asciiTheme="minorHAnsi" w:hAnsiTheme="minorHAnsi" w:cstheme="minorHAnsi"/>
                <w:szCs w:val="20"/>
              </w:rPr>
              <w:t>:</w:t>
            </w:r>
          </w:p>
          <w:p w14:paraId="5A824B09" w14:textId="625AADCC" w:rsidR="00B553AA" w:rsidRPr="001C6AF5" w:rsidRDefault="00B553AA" w:rsidP="00C8350D">
            <w:pPr>
              <w:pStyle w:val="ListParagraph"/>
              <w:numPr>
                <w:ilvl w:val="0"/>
                <w:numId w:val="107"/>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Miratimi i vendimit p</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rcaktimin komb</w:t>
            </w:r>
            <w:r w:rsidR="00E91290" w:rsidRPr="001C6AF5">
              <w:rPr>
                <w:rFonts w:asciiTheme="minorHAnsi" w:hAnsiTheme="minorHAnsi" w:cstheme="minorHAnsi"/>
                <w:szCs w:val="20"/>
              </w:rPr>
              <w:t>e</w:t>
            </w:r>
            <w:r w:rsidRPr="001C6AF5">
              <w:rPr>
                <w:rFonts w:asciiTheme="minorHAnsi" w:hAnsiTheme="minorHAnsi" w:cstheme="minorHAnsi"/>
                <w:szCs w:val="20"/>
              </w:rPr>
              <w:t>tar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(p</w:t>
            </w:r>
            <w:r w:rsidR="00E91290" w:rsidRPr="001C6AF5">
              <w:rPr>
                <w:rFonts w:asciiTheme="minorHAnsi" w:hAnsiTheme="minorHAnsi" w:cstheme="minorHAnsi"/>
                <w:szCs w:val="20"/>
              </w:rPr>
              <w:t>e</w:t>
            </w:r>
            <w:r w:rsidRPr="001C6AF5">
              <w:rPr>
                <w:rFonts w:asciiTheme="minorHAnsi" w:hAnsiTheme="minorHAnsi" w:cstheme="minorHAnsi"/>
                <w:szCs w:val="20"/>
              </w:rPr>
              <w:t>rkufizime komb</w:t>
            </w:r>
            <w:r w:rsidR="00E91290" w:rsidRPr="001C6AF5">
              <w:rPr>
                <w:rFonts w:asciiTheme="minorHAnsi" w:hAnsiTheme="minorHAnsi" w:cstheme="minorHAnsi"/>
                <w:szCs w:val="20"/>
              </w:rPr>
              <w:t>e</w:t>
            </w:r>
            <w:r w:rsidRPr="001C6AF5">
              <w:rPr>
                <w:rFonts w:asciiTheme="minorHAnsi" w:hAnsiTheme="minorHAnsi" w:cstheme="minorHAnsi"/>
                <w:szCs w:val="20"/>
              </w:rPr>
              <w:t>tare, tregues dhe kritere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konsumator</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r dhe vulnerab</w:t>
            </w:r>
            <w:r w:rsidR="00E91290" w:rsidRPr="001C6AF5">
              <w:rPr>
                <w:rFonts w:asciiTheme="minorHAnsi" w:hAnsiTheme="minorHAnsi" w:cstheme="minorHAnsi"/>
                <w:szCs w:val="20"/>
              </w:rPr>
              <w:t>e</w:t>
            </w:r>
            <w:r w:rsidRPr="001C6AF5">
              <w:rPr>
                <w:rFonts w:asciiTheme="minorHAnsi" w:hAnsiTheme="minorHAnsi" w:cstheme="minorHAnsi"/>
                <w:szCs w:val="20"/>
              </w:rPr>
              <w:t>l energjitik) p</w:t>
            </w:r>
            <w:r w:rsidR="00E91290" w:rsidRPr="001C6AF5">
              <w:rPr>
                <w:rFonts w:asciiTheme="minorHAnsi" w:hAnsiTheme="minorHAnsi" w:cstheme="minorHAnsi"/>
                <w:szCs w:val="20"/>
              </w:rPr>
              <w:t>e</w:t>
            </w:r>
            <w:r w:rsidRPr="001C6AF5">
              <w:rPr>
                <w:rFonts w:asciiTheme="minorHAnsi" w:hAnsiTheme="minorHAnsi" w:cstheme="minorHAnsi"/>
                <w:szCs w:val="20"/>
              </w:rPr>
              <w:t>r Shqip</w:t>
            </w:r>
            <w:r w:rsidR="00E91290" w:rsidRPr="001C6AF5">
              <w:rPr>
                <w:rFonts w:asciiTheme="minorHAnsi" w:hAnsiTheme="minorHAnsi" w:cstheme="minorHAnsi"/>
                <w:szCs w:val="20"/>
              </w:rPr>
              <w:t>e</w:t>
            </w:r>
            <w:r w:rsidRPr="001C6AF5">
              <w:rPr>
                <w:rFonts w:asciiTheme="minorHAnsi" w:hAnsiTheme="minorHAnsi" w:cstheme="minorHAnsi"/>
                <w:szCs w:val="20"/>
              </w:rPr>
              <w:t>rin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sipas p</w:t>
            </w:r>
            <w:r w:rsidR="00E91290" w:rsidRPr="001C6AF5">
              <w:rPr>
                <w:rFonts w:asciiTheme="minorHAnsi" w:hAnsiTheme="minorHAnsi" w:cstheme="minorHAnsi"/>
                <w:szCs w:val="20"/>
              </w:rPr>
              <w:t>e</w:t>
            </w:r>
            <w:r w:rsidRPr="001C6AF5">
              <w:rPr>
                <w:rFonts w:asciiTheme="minorHAnsi" w:hAnsiTheme="minorHAnsi" w:cstheme="minorHAnsi"/>
                <w:szCs w:val="20"/>
              </w:rPr>
              <w:t>rcaktimeve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w:t>
            </w:r>
            <w:r w:rsidR="00E91290" w:rsidRPr="001C6AF5">
              <w:rPr>
                <w:rFonts w:asciiTheme="minorHAnsi" w:hAnsiTheme="minorHAnsi" w:cstheme="minorHAnsi"/>
                <w:szCs w:val="20"/>
              </w:rPr>
              <w:t>e</w:t>
            </w:r>
            <w:r w:rsidRPr="001C6AF5">
              <w:rPr>
                <w:rFonts w:asciiTheme="minorHAnsi" w:hAnsiTheme="minorHAnsi" w:cstheme="minorHAnsi"/>
                <w:szCs w:val="20"/>
              </w:rPr>
              <w:t>na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direktivat EED dhe EPBD.</w:t>
            </w:r>
          </w:p>
          <w:p w14:paraId="53857076" w14:textId="64E3913C" w:rsidR="00B553AA" w:rsidRPr="001C6AF5" w:rsidRDefault="00B553AA" w:rsidP="00C8350D">
            <w:pPr>
              <w:pStyle w:val="ListParagraph"/>
              <w:numPr>
                <w:ilvl w:val="0"/>
                <w:numId w:val="107"/>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Krijimi i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sistemi komb</w:t>
            </w:r>
            <w:r w:rsidR="00E91290" w:rsidRPr="001C6AF5">
              <w:rPr>
                <w:rFonts w:asciiTheme="minorHAnsi" w:hAnsiTheme="minorHAnsi" w:cstheme="minorHAnsi"/>
                <w:szCs w:val="20"/>
              </w:rPr>
              <w:t>e</w:t>
            </w:r>
            <w:r w:rsidRPr="001C6AF5">
              <w:rPr>
                <w:rFonts w:asciiTheme="minorHAnsi" w:hAnsiTheme="minorHAnsi" w:cstheme="minorHAnsi"/>
                <w:szCs w:val="20"/>
              </w:rPr>
              <w:t>tar p</w:t>
            </w:r>
            <w:r w:rsidR="00E91290" w:rsidRPr="001C6AF5">
              <w:rPr>
                <w:rFonts w:asciiTheme="minorHAnsi" w:hAnsiTheme="minorHAnsi" w:cstheme="minorHAnsi"/>
                <w:szCs w:val="20"/>
              </w:rPr>
              <w:t>e</w:t>
            </w:r>
            <w:r w:rsidRPr="001C6AF5">
              <w:rPr>
                <w:rFonts w:asciiTheme="minorHAnsi" w:hAnsiTheme="minorHAnsi" w:cstheme="minorHAnsi"/>
                <w:szCs w:val="20"/>
              </w:rPr>
              <w:t>r planifikimin dhe monitorimin dhe zbatimin sistematik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masave p</w:t>
            </w:r>
            <w:r w:rsidR="00E91290" w:rsidRPr="001C6AF5">
              <w:rPr>
                <w:rFonts w:asciiTheme="minorHAnsi" w:hAnsiTheme="minorHAnsi" w:cstheme="minorHAnsi"/>
                <w:szCs w:val="20"/>
              </w:rPr>
              <w:t>e</w:t>
            </w:r>
            <w:r w:rsidRPr="001C6AF5">
              <w:rPr>
                <w:rFonts w:asciiTheme="minorHAnsi" w:hAnsiTheme="minorHAnsi" w:cstheme="minorHAnsi"/>
                <w:szCs w:val="20"/>
              </w:rPr>
              <w:t xml:space="preserve">r </w:t>
            </w:r>
            <w:r w:rsidR="00E91290" w:rsidRPr="001C6AF5">
              <w:rPr>
                <w:rFonts w:asciiTheme="minorHAnsi" w:hAnsiTheme="minorHAnsi" w:cstheme="minorHAnsi"/>
                <w:szCs w:val="20"/>
              </w:rPr>
              <w:t>c</w:t>
            </w:r>
            <w:r w:rsidRPr="001C6AF5">
              <w:rPr>
                <w:rFonts w:asciiTheme="minorHAnsi" w:hAnsiTheme="minorHAnsi" w:cstheme="minorHAnsi"/>
                <w:szCs w:val="20"/>
              </w:rPr>
              <w:t>rr</w:t>
            </w:r>
            <w:r w:rsidR="00E91290" w:rsidRPr="001C6AF5">
              <w:rPr>
                <w:rFonts w:asciiTheme="minorHAnsi" w:hAnsiTheme="minorHAnsi" w:cstheme="minorHAnsi"/>
                <w:szCs w:val="20"/>
              </w:rPr>
              <w:t>e</w:t>
            </w:r>
            <w:r w:rsidRPr="001C6AF5">
              <w:rPr>
                <w:rFonts w:asciiTheme="minorHAnsi" w:hAnsiTheme="minorHAnsi" w:cstheme="minorHAnsi"/>
                <w:szCs w:val="20"/>
              </w:rPr>
              <w:t>njosjen 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d.m.th., ngritja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sistemi monitorimi dhe raportimi p</w:t>
            </w:r>
            <w:r w:rsidR="00E91290" w:rsidRPr="001C6AF5">
              <w:rPr>
                <w:rFonts w:asciiTheme="minorHAnsi" w:hAnsiTheme="minorHAnsi" w:cstheme="minorHAnsi"/>
                <w:szCs w:val="20"/>
              </w:rPr>
              <w:t>e</w:t>
            </w:r>
            <w:r w:rsidRPr="001C6AF5">
              <w:rPr>
                <w:rFonts w:asciiTheme="minorHAnsi" w:hAnsiTheme="minorHAnsi" w:cstheme="minorHAnsi"/>
                <w:szCs w:val="20"/>
              </w:rPr>
              <w:t>r varf</w:t>
            </w:r>
            <w:r w:rsidR="00E91290" w:rsidRPr="001C6AF5">
              <w:rPr>
                <w:rFonts w:asciiTheme="minorHAnsi" w:hAnsiTheme="minorHAnsi" w:cstheme="minorHAnsi"/>
                <w:szCs w:val="20"/>
              </w:rPr>
              <w:t>e</w:t>
            </w:r>
            <w:r w:rsidRPr="001C6AF5">
              <w:rPr>
                <w:rFonts w:asciiTheme="minorHAnsi" w:hAnsiTheme="minorHAnsi" w:cstheme="minorHAnsi"/>
                <w:szCs w:val="20"/>
              </w:rPr>
              <w:t>rin</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dhe zhvillimi ose p</w:t>
            </w:r>
            <w:r w:rsidR="00E91290" w:rsidRPr="001C6AF5">
              <w:rPr>
                <w:rFonts w:asciiTheme="minorHAnsi" w:hAnsiTheme="minorHAnsi" w:cstheme="minorHAnsi"/>
                <w:szCs w:val="20"/>
              </w:rPr>
              <w:t>e</w:t>
            </w:r>
            <w:r w:rsidRPr="001C6AF5">
              <w:rPr>
                <w:rFonts w:asciiTheme="minorHAnsi" w:hAnsiTheme="minorHAnsi" w:cstheme="minorHAnsi"/>
                <w:szCs w:val="20"/>
              </w:rPr>
              <w:t>rmir</w:t>
            </w:r>
            <w:r w:rsidR="00E91290" w:rsidRPr="001C6AF5">
              <w:rPr>
                <w:rFonts w:asciiTheme="minorHAnsi" w:hAnsiTheme="minorHAnsi" w:cstheme="minorHAnsi"/>
                <w:szCs w:val="20"/>
              </w:rPr>
              <w:t>e</w:t>
            </w:r>
            <w:r w:rsidRPr="001C6AF5">
              <w:rPr>
                <w:rFonts w:asciiTheme="minorHAnsi" w:hAnsiTheme="minorHAnsi" w:cstheme="minorHAnsi"/>
                <w:szCs w:val="20"/>
              </w:rPr>
              <w:t>simi i treguesve dhe grupeve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w:t>
            </w:r>
            <w:r w:rsidR="00E91290" w:rsidRPr="001C6AF5">
              <w:rPr>
                <w:rFonts w:asciiTheme="minorHAnsi" w:hAnsiTheme="minorHAnsi" w:cstheme="minorHAnsi"/>
                <w:szCs w:val="20"/>
              </w:rPr>
              <w:t>e</w:t>
            </w:r>
            <w:r w:rsidRPr="001C6AF5">
              <w:rPr>
                <w:rFonts w:asciiTheme="minorHAnsi" w:hAnsiTheme="minorHAnsi" w:cstheme="minorHAnsi"/>
                <w:szCs w:val="20"/>
              </w:rPr>
              <w:t>nave p</w:t>
            </w:r>
            <w:r w:rsidR="00E91290" w:rsidRPr="001C6AF5">
              <w:rPr>
                <w:rFonts w:asciiTheme="minorHAnsi" w:hAnsiTheme="minorHAnsi" w:cstheme="minorHAnsi"/>
                <w:szCs w:val="20"/>
              </w:rPr>
              <w:t>e</w:t>
            </w:r>
            <w:r w:rsidRPr="001C6AF5">
              <w:rPr>
                <w:rFonts w:asciiTheme="minorHAnsi" w:hAnsiTheme="minorHAnsi" w:cstheme="minorHAnsi"/>
                <w:szCs w:val="20"/>
              </w:rPr>
              <w:t>rkat</w:t>
            </w:r>
            <w:r w:rsidR="00E91290" w:rsidRPr="001C6AF5">
              <w:rPr>
                <w:rFonts w:asciiTheme="minorHAnsi" w:hAnsiTheme="minorHAnsi" w:cstheme="minorHAnsi"/>
                <w:szCs w:val="20"/>
              </w:rPr>
              <w:t>e</w:t>
            </w:r>
            <w:r w:rsidRPr="001C6AF5">
              <w:rPr>
                <w:rFonts w:asciiTheme="minorHAnsi" w:hAnsiTheme="minorHAnsi" w:cstheme="minorHAnsi"/>
                <w:szCs w:val="20"/>
              </w:rPr>
              <w:t>se,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lidhje me </w:t>
            </w:r>
            <w:r w:rsidR="00E91290" w:rsidRPr="001C6AF5">
              <w:rPr>
                <w:rFonts w:asciiTheme="minorHAnsi" w:hAnsiTheme="minorHAnsi" w:cstheme="minorHAnsi"/>
                <w:szCs w:val="20"/>
              </w:rPr>
              <w:t>ce</w:t>
            </w:r>
            <w:r w:rsidRPr="001C6AF5">
              <w:rPr>
                <w:rFonts w:asciiTheme="minorHAnsi" w:hAnsiTheme="minorHAnsi" w:cstheme="minorHAnsi"/>
                <w:szCs w:val="20"/>
              </w:rPr>
              <w:t>shtjen 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rdoren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raportohen.</w:t>
            </w:r>
          </w:p>
          <w:p w14:paraId="413830B0" w14:textId="4951BFF5" w:rsidR="00B553AA" w:rsidRPr="001C6AF5" w:rsidRDefault="00B553AA" w:rsidP="00C8350D">
            <w:pPr>
              <w:pStyle w:val="ListParagraph"/>
              <w:numPr>
                <w:ilvl w:val="0"/>
                <w:numId w:val="107"/>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P</w:t>
            </w:r>
            <w:r w:rsidR="00E91290" w:rsidRPr="001C6AF5">
              <w:rPr>
                <w:rFonts w:asciiTheme="minorHAnsi" w:hAnsiTheme="minorHAnsi" w:cstheme="minorHAnsi"/>
                <w:szCs w:val="20"/>
              </w:rPr>
              <w:t>e</w:t>
            </w:r>
            <w:r w:rsidRPr="001C6AF5">
              <w:rPr>
                <w:rFonts w:asciiTheme="minorHAnsi" w:hAnsiTheme="minorHAnsi" w:cstheme="minorHAnsi"/>
                <w:szCs w:val="20"/>
              </w:rPr>
              <w:t>rcaktimi i objektivave komb</w:t>
            </w:r>
            <w:r w:rsidR="00E91290" w:rsidRPr="001C6AF5">
              <w:rPr>
                <w:rFonts w:asciiTheme="minorHAnsi" w:hAnsiTheme="minorHAnsi" w:cstheme="minorHAnsi"/>
                <w:szCs w:val="20"/>
              </w:rPr>
              <w:t>e</w:t>
            </w:r>
            <w:r w:rsidRPr="001C6AF5">
              <w:rPr>
                <w:rFonts w:asciiTheme="minorHAnsi" w:hAnsiTheme="minorHAnsi" w:cstheme="minorHAnsi"/>
                <w:szCs w:val="20"/>
              </w:rPr>
              <w:t>tare p</w:t>
            </w:r>
            <w:r w:rsidR="00E91290" w:rsidRPr="001C6AF5">
              <w:rPr>
                <w:rFonts w:asciiTheme="minorHAnsi" w:hAnsiTheme="minorHAnsi" w:cstheme="minorHAnsi"/>
                <w:szCs w:val="20"/>
              </w:rPr>
              <w:t>e</w:t>
            </w:r>
            <w:r w:rsidRPr="001C6AF5">
              <w:rPr>
                <w:rFonts w:asciiTheme="minorHAnsi" w:hAnsiTheme="minorHAnsi" w:cstheme="minorHAnsi"/>
                <w:szCs w:val="20"/>
              </w:rPr>
              <w:t>r uljen 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(objektivat p</w:t>
            </w:r>
            <w:r w:rsidR="00E91290" w:rsidRPr="001C6AF5">
              <w:rPr>
                <w:rFonts w:asciiTheme="minorHAnsi" w:hAnsiTheme="minorHAnsi" w:cstheme="minorHAnsi"/>
                <w:szCs w:val="20"/>
              </w:rPr>
              <w:t>e</w:t>
            </w:r>
            <w:r w:rsidRPr="001C6AF5">
              <w:rPr>
                <w:rFonts w:asciiTheme="minorHAnsi" w:hAnsiTheme="minorHAnsi" w:cstheme="minorHAnsi"/>
                <w:szCs w:val="20"/>
              </w:rPr>
              <w:t>r 2030, 2035, 2040).</w:t>
            </w:r>
          </w:p>
          <w:p w14:paraId="23B0B744" w14:textId="1CBD1915" w:rsidR="00B553AA" w:rsidRPr="001C6AF5" w:rsidRDefault="00B553AA" w:rsidP="00C8350D">
            <w:pPr>
              <w:pStyle w:val="ListParagraph"/>
              <w:numPr>
                <w:ilvl w:val="0"/>
                <w:numId w:val="107"/>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P</w:t>
            </w:r>
            <w:r w:rsidR="00E91290" w:rsidRPr="001C6AF5">
              <w:rPr>
                <w:rFonts w:asciiTheme="minorHAnsi" w:hAnsiTheme="minorHAnsi" w:cstheme="minorHAnsi"/>
                <w:szCs w:val="20"/>
              </w:rPr>
              <w:t>e</w:t>
            </w:r>
            <w:r w:rsidRPr="001C6AF5">
              <w:rPr>
                <w:rFonts w:asciiTheme="minorHAnsi" w:hAnsiTheme="minorHAnsi" w:cstheme="minorHAnsi"/>
                <w:szCs w:val="20"/>
              </w:rPr>
              <w:t>rdit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simi i </w:t>
            </w:r>
            <w:r w:rsidR="00E91290" w:rsidRPr="001C6AF5">
              <w:rPr>
                <w:rFonts w:asciiTheme="minorHAnsi" w:hAnsiTheme="minorHAnsi" w:cstheme="minorHAnsi"/>
                <w:szCs w:val="20"/>
              </w:rPr>
              <w:t>c</w:t>
            </w:r>
            <w:r w:rsidRPr="001C6AF5">
              <w:rPr>
                <w:rFonts w:asciiTheme="minorHAnsi" w:hAnsiTheme="minorHAnsi" w:cstheme="minorHAnsi"/>
                <w:szCs w:val="20"/>
              </w:rPr>
              <w:t>do kuadri ligjor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pazgjidhur p</w:t>
            </w:r>
            <w:r w:rsidR="00E91290" w:rsidRPr="001C6AF5">
              <w:rPr>
                <w:rFonts w:asciiTheme="minorHAnsi" w:hAnsiTheme="minorHAnsi" w:cstheme="minorHAnsi"/>
                <w:szCs w:val="20"/>
              </w:rPr>
              <w:t>e</w:t>
            </w:r>
            <w:r w:rsidRPr="001C6AF5">
              <w:rPr>
                <w:rFonts w:asciiTheme="minorHAnsi" w:hAnsiTheme="minorHAnsi" w:cstheme="minorHAnsi"/>
                <w:szCs w:val="20"/>
              </w:rPr>
              <w:t>r skem</w:t>
            </w:r>
            <w:r w:rsidR="00E91290" w:rsidRPr="001C6AF5">
              <w:rPr>
                <w:rFonts w:asciiTheme="minorHAnsi" w:hAnsiTheme="minorHAnsi" w:cstheme="minorHAnsi"/>
                <w:szCs w:val="20"/>
              </w:rPr>
              <w:t>e</w:t>
            </w:r>
            <w:r w:rsidRPr="001C6AF5">
              <w:rPr>
                <w:rFonts w:asciiTheme="minorHAnsi" w:hAnsiTheme="minorHAnsi" w:cstheme="minorHAnsi"/>
                <w:szCs w:val="20"/>
              </w:rPr>
              <w:t>n e kompensimit bazuar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w:t>
            </w:r>
            <w:r w:rsidR="00E91290" w:rsidRPr="001C6AF5">
              <w:rPr>
                <w:rFonts w:asciiTheme="minorHAnsi" w:hAnsiTheme="minorHAnsi" w:cstheme="minorHAnsi"/>
                <w:szCs w:val="20"/>
              </w:rPr>
              <w:t>e</w:t>
            </w:r>
            <w:r w:rsidRPr="001C6AF5">
              <w:rPr>
                <w:rFonts w:asciiTheme="minorHAnsi" w:hAnsiTheme="minorHAnsi" w:cstheme="minorHAnsi"/>
                <w:szCs w:val="20"/>
              </w:rPr>
              <w:t>rkesat e ligjit p</w:t>
            </w:r>
            <w:r w:rsidR="00E91290" w:rsidRPr="001C6AF5">
              <w:rPr>
                <w:rFonts w:asciiTheme="minorHAnsi" w:hAnsiTheme="minorHAnsi" w:cstheme="minorHAnsi"/>
                <w:szCs w:val="20"/>
              </w:rPr>
              <w:t>e</w:t>
            </w:r>
            <w:r w:rsidRPr="001C6AF5">
              <w:rPr>
                <w:rFonts w:asciiTheme="minorHAnsi" w:hAnsiTheme="minorHAnsi" w:cstheme="minorHAnsi"/>
                <w:szCs w:val="20"/>
              </w:rPr>
              <w:t>r sektorin 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elektrike.</w:t>
            </w:r>
          </w:p>
          <w:p w14:paraId="4D7371B0" w14:textId="4CCB82DC" w:rsidR="00B553AA" w:rsidRPr="001C6AF5" w:rsidRDefault="00B553AA" w:rsidP="00C8350D">
            <w:pPr>
              <w:pStyle w:val="ListParagraph"/>
              <w:numPr>
                <w:ilvl w:val="0"/>
                <w:numId w:val="107"/>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Sigurimi i masave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duhura financiare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familjet vulnerab</w:t>
            </w:r>
            <w:r w:rsidR="00E91290" w:rsidRPr="001C6AF5">
              <w:rPr>
                <w:rFonts w:asciiTheme="minorHAnsi" w:hAnsiTheme="minorHAnsi" w:cstheme="minorHAnsi"/>
                <w:szCs w:val="20"/>
              </w:rPr>
              <w:t>e</w:t>
            </w:r>
            <w:r w:rsidRPr="001C6AF5">
              <w:rPr>
                <w:rFonts w:asciiTheme="minorHAnsi" w:hAnsiTheme="minorHAnsi" w:cstheme="minorHAnsi"/>
                <w:szCs w:val="20"/>
              </w:rPr>
              <w:t>l, njer</w:t>
            </w:r>
            <w:r w:rsidR="00E91290" w:rsidRPr="001C6AF5">
              <w:rPr>
                <w:rFonts w:asciiTheme="minorHAnsi" w:hAnsiTheme="minorHAnsi" w:cstheme="minorHAnsi"/>
                <w:szCs w:val="20"/>
              </w:rPr>
              <w:t>e</w:t>
            </w:r>
            <w:r w:rsidRPr="001C6AF5">
              <w:rPr>
                <w:rFonts w:asciiTheme="minorHAnsi" w:hAnsiTheme="minorHAnsi" w:cstheme="minorHAnsi"/>
                <w:szCs w:val="20"/>
              </w:rPr>
              <w:t>zit e prekur nga varf</w:t>
            </w:r>
            <w:r w:rsidR="00E91290" w:rsidRPr="001C6AF5">
              <w:rPr>
                <w:rFonts w:asciiTheme="minorHAnsi" w:hAnsiTheme="minorHAnsi" w:cstheme="minorHAnsi"/>
                <w:szCs w:val="20"/>
              </w:rPr>
              <w:t>e</w:t>
            </w:r>
            <w:r w:rsidRPr="001C6AF5">
              <w:rPr>
                <w:rFonts w:asciiTheme="minorHAnsi" w:hAnsiTheme="minorHAnsi" w:cstheme="minorHAnsi"/>
                <w:szCs w:val="20"/>
              </w:rPr>
              <w:t xml:space="preserve">ria energjitike ose, aty ku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aplikueshme,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banesa sociale – p</w:t>
            </w:r>
            <w:r w:rsidR="00E91290" w:rsidRPr="001C6AF5">
              <w:rPr>
                <w:rFonts w:asciiTheme="minorHAnsi" w:hAnsiTheme="minorHAnsi" w:cstheme="minorHAnsi"/>
                <w:szCs w:val="20"/>
              </w:rPr>
              <w:t>e</w:t>
            </w:r>
            <w:r w:rsidRPr="001C6AF5">
              <w:rPr>
                <w:rFonts w:asciiTheme="minorHAnsi" w:hAnsiTheme="minorHAnsi" w:cstheme="minorHAnsi"/>
                <w:szCs w:val="20"/>
              </w:rPr>
              <w:t>r shembull financim grant, bashk</w:t>
            </w:r>
            <w:r w:rsidR="00E91290" w:rsidRPr="001C6AF5">
              <w:rPr>
                <w:rFonts w:asciiTheme="minorHAnsi" w:hAnsiTheme="minorHAnsi" w:cstheme="minorHAnsi"/>
                <w:szCs w:val="20"/>
              </w:rPr>
              <w:t>e</w:t>
            </w:r>
            <w:r w:rsidRPr="001C6AF5">
              <w:rPr>
                <w:rFonts w:asciiTheme="minorHAnsi" w:hAnsiTheme="minorHAnsi" w:cstheme="minorHAnsi"/>
                <w:szCs w:val="20"/>
              </w:rPr>
              <w:t xml:space="preserve">financim publik, financim </w:t>
            </w:r>
            <w:r w:rsidR="0067374E" w:rsidRPr="001C6AF5">
              <w:rPr>
                <w:rFonts w:asciiTheme="minorHAnsi" w:hAnsiTheme="minorHAnsi" w:cstheme="minorHAnsi"/>
                <w:szCs w:val="20"/>
              </w:rPr>
              <w:t>nepermjet fatures se energjise elektrike</w:t>
            </w:r>
            <w:r w:rsidRPr="001C6AF5">
              <w:rPr>
                <w:rFonts w:asciiTheme="minorHAnsi" w:hAnsiTheme="minorHAnsi" w:cstheme="minorHAnsi"/>
                <w:szCs w:val="20"/>
              </w:rPr>
              <w:t>, etj.;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tej, gjat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programit(eve)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 sigurohuni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stimujt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synojn</w:t>
            </w:r>
            <w:r w:rsidR="00E91290" w:rsidRPr="001C6AF5">
              <w:rPr>
                <w:rFonts w:asciiTheme="minorHAnsi" w:hAnsiTheme="minorHAnsi" w:cstheme="minorHAnsi"/>
                <w:szCs w:val="20"/>
              </w:rPr>
              <w:t>e</w:t>
            </w:r>
            <w:r w:rsidRPr="001C6AF5">
              <w:rPr>
                <w:rFonts w:asciiTheme="minorHAnsi" w:hAnsiTheme="minorHAnsi" w:cstheme="minorHAnsi"/>
                <w:szCs w:val="20"/>
              </w:rPr>
              <w:t>, si prioritet, familjet e cenueshme, njer</w:t>
            </w:r>
            <w:r w:rsidR="00E91290" w:rsidRPr="001C6AF5">
              <w:rPr>
                <w:rFonts w:asciiTheme="minorHAnsi" w:hAnsiTheme="minorHAnsi" w:cstheme="minorHAnsi"/>
                <w:szCs w:val="20"/>
              </w:rPr>
              <w:t>e</w:t>
            </w:r>
            <w:r w:rsidRPr="001C6AF5">
              <w:rPr>
                <w:rFonts w:asciiTheme="minorHAnsi" w:hAnsiTheme="minorHAnsi" w:cstheme="minorHAnsi"/>
                <w:szCs w:val="20"/>
              </w:rPr>
              <w:t>zit e prekur nga varf</w:t>
            </w:r>
            <w:r w:rsidR="00E91290" w:rsidRPr="001C6AF5">
              <w:rPr>
                <w:rFonts w:asciiTheme="minorHAnsi" w:hAnsiTheme="minorHAnsi" w:cstheme="minorHAnsi"/>
                <w:szCs w:val="20"/>
              </w:rPr>
              <w:t>e</w:t>
            </w:r>
            <w:r w:rsidRPr="001C6AF5">
              <w:rPr>
                <w:rFonts w:asciiTheme="minorHAnsi" w:hAnsiTheme="minorHAnsi" w:cstheme="minorHAnsi"/>
                <w:szCs w:val="20"/>
              </w:rPr>
              <w:t>ria energjitike dhe njer</w:t>
            </w:r>
            <w:r w:rsidR="00E91290" w:rsidRPr="001C6AF5">
              <w:rPr>
                <w:rFonts w:asciiTheme="minorHAnsi" w:hAnsiTheme="minorHAnsi" w:cstheme="minorHAnsi"/>
                <w:szCs w:val="20"/>
              </w:rPr>
              <w:t>e</w:t>
            </w:r>
            <w:r w:rsidRPr="001C6AF5">
              <w:rPr>
                <w:rFonts w:asciiTheme="minorHAnsi" w:hAnsiTheme="minorHAnsi" w:cstheme="minorHAnsi"/>
                <w:szCs w:val="20"/>
              </w:rPr>
              <w:t>zit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banesa sociale,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fillimisht familjet me varf</w:t>
            </w:r>
            <w:r w:rsidR="00E91290" w:rsidRPr="001C6AF5">
              <w:rPr>
                <w:rFonts w:asciiTheme="minorHAnsi" w:hAnsiTheme="minorHAnsi" w:cstheme="minorHAnsi"/>
                <w:szCs w:val="20"/>
              </w:rPr>
              <w:t>e</w:t>
            </w:r>
            <w:r w:rsidRPr="001C6AF5">
              <w:rPr>
                <w:rFonts w:asciiTheme="minorHAnsi" w:hAnsiTheme="minorHAnsi" w:cstheme="minorHAnsi"/>
                <w:szCs w:val="20"/>
              </w:rPr>
              <w:t>ri energjitike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WPB dhe t'i mb</w:t>
            </w:r>
            <w:r w:rsidR="00E91290" w:rsidRPr="001C6AF5">
              <w:rPr>
                <w:rFonts w:asciiTheme="minorHAnsi" w:hAnsiTheme="minorHAnsi" w:cstheme="minorHAnsi"/>
                <w:szCs w:val="20"/>
              </w:rPr>
              <w:t>e</w:t>
            </w:r>
            <w:r w:rsidRPr="001C6AF5">
              <w:rPr>
                <w:rFonts w:asciiTheme="minorHAnsi" w:hAnsiTheme="minorHAnsi" w:cstheme="minorHAnsi"/>
                <w:szCs w:val="20"/>
              </w:rPr>
              <w:t>shtesin ato me skema grantesh bashk</w:t>
            </w:r>
            <w:r w:rsidR="00E91290" w:rsidRPr="001C6AF5">
              <w:rPr>
                <w:rFonts w:asciiTheme="minorHAnsi" w:hAnsiTheme="minorHAnsi" w:cstheme="minorHAnsi"/>
                <w:szCs w:val="20"/>
              </w:rPr>
              <w:t>e</w:t>
            </w:r>
            <w:r w:rsidRPr="001C6AF5">
              <w:rPr>
                <w:rFonts w:asciiTheme="minorHAnsi" w:hAnsiTheme="minorHAnsi" w:cstheme="minorHAnsi"/>
                <w:szCs w:val="20"/>
              </w:rPr>
              <w:t>financimi p</w:t>
            </w:r>
            <w:r w:rsidR="00E91290" w:rsidRPr="001C6AF5">
              <w:rPr>
                <w:rFonts w:asciiTheme="minorHAnsi" w:hAnsiTheme="minorHAnsi" w:cstheme="minorHAnsi"/>
                <w:szCs w:val="20"/>
              </w:rPr>
              <w:t>e</w:t>
            </w:r>
            <w:r w:rsidRPr="001C6AF5">
              <w:rPr>
                <w:rFonts w:asciiTheme="minorHAnsi" w:hAnsiTheme="minorHAnsi" w:cstheme="minorHAnsi"/>
                <w:szCs w:val="20"/>
              </w:rPr>
              <w:t>r rinovimet e nd</w:t>
            </w:r>
            <w:r w:rsidR="00E91290" w:rsidRPr="001C6AF5">
              <w:rPr>
                <w:rFonts w:asciiTheme="minorHAnsi" w:hAnsiTheme="minorHAnsi" w:cstheme="minorHAnsi"/>
                <w:szCs w:val="20"/>
              </w:rPr>
              <w:t>e</w:t>
            </w:r>
            <w:r w:rsidRPr="001C6AF5">
              <w:rPr>
                <w:rFonts w:asciiTheme="minorHAnsi" w:hAnsiTheme="minorHAnsi" w:cstheme="minorHAnsi"/>
                <w:szCs w:val="20"/>
              </w:rPr>
              <w:t>rtesave.</w:t>
            </w:r>
          </w:p>
          <w:p w14:paraId="60DD3970" w14:textId="3984318F" w:rsidR="00B553AA" w:rsidRPr="001C6AF5" w:rsidRDefault="00B553AA" w:rsidP="00C8350D">
            <w:pPr>
              <w:pStyle w:val="ListParagraph"/>
              <w:numPr>
                <w:ilvl w:val="0"/>
                <w:numId w:val="107"/>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Synoni fillimisht familjet me varf</w:t>
            </w:r>
            <w:r w:rsidR="00E91290" w:rsidRPr="001C6AF5">
              <w:rPr>
                <w:rFonts w:asciiTheme="minorHAnsi" w:hAnsiTheme="minorHAnsi" w:cstheme="minorHAnsi"/>
                <w:szCs w:val="20"/>
              </w:rPr>
              <w:t>e</w:t>
            </w:r>
            <w:r w:rsidRPr="001C6AF5">
              <w:rPr>
                <w:rFonts w:asciiTheme="minorHAnsi" w:hAnsiTheme="minorHAnsi" w:cstheme="minorHAnsi"/>
                <w:szCs w:val="20"/>
              </w:rPr>
              <w:t>ri energjitike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WPB dhe mb</w:t>
            </w:r>
            <w:r w:rsidR="00E91290" w:rsidRPr="001C6AF5">
              <w:rPr>
                <w:rFonts w:asciiTheme="minorHAnsi" w:hAnsiTheme="minorHAnsi" w:cstheme="minorHAnsi"/>
                <w:szCs w:val="20"/>
              </w:rPr>
              <w:t>e</w:t>
            </w:r>
            <w:r w:rsidRPr="001C6AF5">
              <w:rPr>
                <w:rFonts w:asciiTheme="minorHAnsi" w:hAnsiTheme="minorHAnsi" w:cstheme="minorHAnsi"/>
                <w:szCs w:val="20"/>
              </w:rPr>
              <w:t>shtesni ato me skema grantesh bashk</w:t>
            </w:r>
            <w:r w:rsidR="00E91290" w:rsidRPr="001C6AF5">
              <w:rPr>
                <w:rFonts w:asciiTheme="minorHAnsi" w:hAnsiTheme="minorHAnsi" w:cstheme="minorHAnsi"/>
                <w:szCs w:val="20"/>
              </w:rPr>
              <w:t>e</w:t>
            </w:r>
            <w:r w:rsidRPr="001C6AF5">
              <w:rPr>
                <w:rFonts w:asciiTheme="minorHAnsi" w:hAnsiTheme="minorHAnsi" w:cstheme="minorHAnsi"/>
                <w:szCs w:val="20"/>
              </w:rPr>
              <w:t>financimi p</w:t>
            </w:r>
            <w:r w:rsidR="00E91290" w:rsidRPr="001C6AF5">
              <w:rPr>
                <w:rFonts w:asciiTheme="minorHAnsi" w:hAnsiTheme="minorHAnsi" w:cstheme="minorHAnsi"/>
                <w:szCs w:val="20"/>
              </w:rPr>
              <w:t>e</w:t>
            </w:r>
            <w:r w:rsidRPr="001C6AF5">
              <w:rPr>
                <w:rFonts w:asciiTheme="minorHAnsi" w:hAnsiTheme="minorHAnsi" w:cstheme="minorHAnsi"/>
                <w:szCs w:val="20"/>
              </w:rPr>
              <w:t>r rinovimet e nd</w:t>
            </w:r>
            <w:r w:rsidR="00E91290" w:rsidRPr="001C6AF5">
              <w:rPr>
                <w:rFonts w:asciiTheme="minorHAnsi" w:hAnsiTheme="minorHAnsi" w:cstheme="minorHAnsi"/>
                <w:szCs w:val="20"/>
              </w:rPr>
              <w:t>e</w:t>
            </w:r>
            <w:r w:rsidRPr="001C6AF5">
              <w:rPr>
                <w:rFonts w:asciiTheme="minorHAnsi" w:hAnsiTheme="minorHAnsi" w:cstheme="minorHAnsi"/>
                <w:szCs w:val="20"/>
              </w:rPr>
              <w:t>rtesave.</w:t>
            </w:r>
          </w:p>
          <w:p w14:paraId="38D409AA" w14:textId="1CCB356C" w:rsidR="00B553AA" w:rsidRPr="001C6AF5" w:rsidRDefault="00B553AA" w:rsidP="00C8350D">
            <w:pPr>
              <w:pStyle w:val="ListParagraph"/>
              <w:numPr>
                <w:ilvl w:val="0"/>
                <w:numId w:val="107"/>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Gjurmoni efektet e mb</w:t>
            </w:r>
            <w:r w:rsidR="00E91290" w:rsidRPr="001C6AF5">
              <w:rPr>
                <w:rFonts w:asciiTheme="minorHAnsi" w:hAnsiTheme="minorHAnsi" w:cstheme="minorHAnsi"/>
                <w:szCs w:val="20"/>
              </w:rPr>
              <w:t>e</w:t>
            </w:r>
            <w:r w:rsidRPr="001C6AF5">
              <w:rPr>
                <w:rFonts w:asciiTheme="minorHAnsi" w:hAnsiTheme="minorHAnsi" w:cstheme="minorHAnsi"/>
                <w:szCs w:val="20"/>
              </w:rPr>
              <w:t>shtetjes per varf</w:t>
            </w:r>
            <w:r w:rsidR="00E91290" w:rsidRPr="001C6AF5">
              <w:rPr>
                <w:rFonts w:asciiTheme="minorHAnsi" w:hAnsiTheme="minorHAnsi" w:cstheme="minorHAnsi"/>
                <w:szCs w:val="20"/>
              </w:rPr>
              <w:t>e</w:t>
            </w:r>
            <w:r w:rsidRPr="001C6AF5">
              <w:rPr>
                <w:rFonts w:asciiTheme="minorHAnsi" w:hAnsiTheme="minorHAnsi" w:cstheme="minorHAnsi"/>
                <w:szCs w:val="20"/>
              </w:rPr>
              <w:t>rin</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duke siguruar monitorim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rregullt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 %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njer</w:t>
            </w:r>
            <w:r w:rsidR="00E91290" w:rsidRPr="001C6AF5">
              <w:rPr>
                <w:rFonts w:asciiTheme="minorHAnsi" w:hAnsiTheme="minorHAnsi" w:cstheme="minorHAnsi"/>
                <w:szCs w:val="20"/>
              </w:rPr>
              <w:t>e</w:t>
            </w:r>
            <w:r w:rsidRPr="001C6AF5">
              <w:rPr>
                <w:rFonts w:asciiTheme="minorHAnsi" w:hAnsiTheme="minorHAnsi" w:cstheme="minorHAnsi"/>
                <w:szCs w:val="20"/>
              </w:rPr>
              <w:t>zve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prekur nga varf</w:t>
            </w:r>
            <w:r w:rsidR="00E91290" w:rsidRPr="001C6AF5">
              <w:rPr>
                <w:rFonts w:asciiTheme="minorHAnsi" w:hAnsiTheme="minorHAnsi" w:cstheme="minorHAnsi"/>
                <w:szCs w:val="20"/>
              </w:rPr>
              <w:t>e</w:t>
            </w:r>
            <w:r w:rsidRPr="001C6AF5">
              <w:rPr>
                <w:rFonts w:asciiTheme="minorHAnsi" w:hAnsiTheme="minorHAnsi" w:cstheme="minorHAnsi"/>
                <w:szCs w:val="20"/>
              </w:rPr>
              <w:t>ria energjitike, ii) p</w:t>
            </w:r>
            <w:r w:rsidR="00E91290" w:rsidRPr="001C6AF5">
              <w:rPr>
                <w:rFonts w:asciiTheme="minorHAnsi" w:hAnsiTheme="minorHAnsi" w:cstheme="minorHAnsi"/>
                <w:szCs w:val="20"/>
              </w:rPr>
              <w:t>e</w:t>
            </w:r>
            <w:r w:rsidRPr="001C6AF5">
              <w:rPr>
                <w:rFonts w:asciiTheme="minorHAnsi" w:hAnsiTheme="minorHAnsi" w:cstheme="minorHAnsi"/>
                <w:szCs w:val="20"/>
              </w:rPr>
              <w:t>rqindjes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ardhurave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disponueshme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familjes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shpenzuara p</w:t>
            </w:r>
            <w:r w:rsidR="00E91290" w:rsidRPr="001C6AF5">
              <w:rPr>
                <w:rFonts w:asciiTheme="minorHAnsi" w:hAnsiTheme="minorHAnsi" w:cstheme="minorHAnsi"/>
                <w:szCs w:val="20"/>
              </w:rPr>
              <w:t>e</w:t>
            </w:r>
            <w:r w:rsidRPr="001C6AF5">
              <w:rPr>
                <w:rFonts w:asciiTheme="minorHAnsi" w:hAnsiTheme="minorHAnsi" w:cstheme="minorHAnsi"/>
                <w:szCs w:val="20"/>
              </w:rPr>
              <w:t>r energji dhe,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se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mundur, iii) popullsis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jeton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kushte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pap</w:t>
            </w:r>
            <w:r w:rsidR="00E91290" w:rsidRPr="001C6AF5">
              <w:rPr>
                <w:rFonts w:asciiTheme="minorHAnsi" w:hAnsiTheme="minorHAnsi" w:cstheme="minorHAnsi"/>
                <w:szCs w:val="20"/>
              </w:rPr>
              <w:t>e</w:t>
            </w:r>
            <w:r w:rsidRPr="001C6AF5">
              <w:rPr>
                <w:rFonts w:asciiTheme="minorHAnsi" w:hAnsiTheme="minorHAnsi" w:cstheme="minorHAnsi"/>
                <w:szCs w:val="20"/>
              </w:rPr>
              <w:t xml:space="preserve">rshtatshme banimi (p.sh. </w:t>
            </w:r>
            <w:r w:rsidR="00E91290" w:rsidRPr="001C6AF5">
              <w:rPr>
                <w:rFonts w:asciiTheme="minorHAnsi" w:hAnsiTheme="minorHAnsi" w:cstheme="minorHAnsi"/>
                <w:szCs w:val="20"/>
              </w:rPr>
              <w:t>c</w:t>
            </w:r>
            <w:r w:rsidRPr="001C6AF5">
              <w:rPr>
                <w:rFonts w:asciiTheme="minorHAnsi" w:hAnsiTheme="minorHAnsi" w:cstheme="minorHAnsi"/>
                <w:szCs w:val="20"/>
              </w:rPr>
              <w:t>ati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pikon) ose me kushte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pap</w:t>
            </w:r>
            <w:r w:rsidR="00E91290" w:rsidRPr="001C6AF5">
              <w:rPr>
                <w:rFonts w:asciiTheme="minorHAnsi" w:hAnsiTheme="minorHAnsi" w:cstheme="minorHAnsi"/>
                <w:szCs w:val="20"/>
              </w:rPr>
              <w:t>e</w:t>
            </w:r>
            <w:r w:rsidRPr="001C6AF5">
              <w:rPr>
                <w:rFonts w:asciiTheme="minorHAnsi" w:hAnsiTheme="minorHAnsi" w:cstheme="minorHAnsi"/>
                <w:szCs w:val="20"/>
              </w:rPr>
              <w:t xml:space="preserve">rshtatshme komforti termik. </w:t>
            </w:r>
          </w:p>
          <w:p w14:paraId="21F168FD" w14:textId="6E524715" w:rsidR="00B553AA" w:rsidRPr="001C6AF5" w:rsidRDefault="00B553AA" w:rsidP="00C8350D">
            <w:pPr>
              <w:pStyle w:val="ListParagraph"/>
              <w:numPr>
                <w:ilvl w:val="0"/>
                <w:numId w:val="107"/>
              </w:numPr>
              <w:pBdr>
                <w:top w:val="none" w:sz="4" w:space="0" w:color="000000"/>
                <w:left w:val="none" w:sz="4" w:space="0" w:color="000000"/>
                <w:bottom w:val="none" w:sz="4" w:space="0" w:color="000000"/>
                <w:right w:val="none" w:sz="4" w:space="0" w:color="000000"/>
                <w:between w:val="none" w:sz="4" w:space="0" w:color="000000"/>
              </w:pBdr>
              <w:spacing w:before="20" w:after="20"/>
              <w:ind w:left="446"/>
              <w:contextualSpacing/>
              <w:jc w:val="both"/>
              <w:rPr>
                <w:rFonts w:asciiTheme="minorHAnsi" w:hAnsiTheme="minorHAnsi" w:cstheme="minorHAnsi"/>
                <w:szCs w:val="20"/>
              </w:rPr>
            </w:pPr>
            <w:r w:rsidRPr="001C6AF5">
              <w:rPr>
                <w:rFonts w:asciiTheme="minorHAnsi" w:hAnsiTheme="minorHAnsi" w:cstheme="minorHAnsi"/>
                <w:szCs w:val="20"/>
              </w:rPr>
              <w:t>Kryerja e fushatave informuese dhe trajnuese p</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rmir</w:t>
            </w:r>
            <w:r w:rsidR="00E91290" w:rsidRPr="001C6AF5">
              <w:rPr>
                <w:rFonts w:asciiTheme="minorHAnsi" w:hAnsiTheme="minorHAnsi" w:cstheme="minorHAnsi"/>
                <w:szCs w:val="20"/>
              </w:rPr>
              <w:t>e</w:t>
            </w:r>
            <w:r w:rsidRPr="001C6AF5">
              <w:rPr>
                <w:rFonts w:asciiTheme="minorHAnsi" w:hAnsiTheme="minorHAnsi" w:cstheme="minorHAnsi"/>
                <w:szCs w:val="20"/>
              </w:rPr>
              <w:t>simet e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brenda nj</w:t>
            </w:r>
            <w:r w:rsidR="00E91290" w:rsidRPr="001C6AF5">
              <w:rPr>
                <w:rFonts w:asciiTheme="minorHAnsi" w:hAnsiTheme="minorHAnsi" w:cstheme="minorHAnsi"/>
                <w:szCs w:val="20"/>
              </w:rPr>
              <w:t>e</w:t>
            </w:r>
            <w:r w:rsidRPr="001C6AF5">
              <w:rPr>
                <w:rFonts w:asciiTheme="minorHAnsi" w:hAnsiTheme="minorHAnsi" w:cstheme="minorHAnsi"/>
                <w:szCs w:val="20"/>
              </w:rPr>
              <w:t>sive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qeverisjes vendore dhe rajonale duke u fokusuar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ofrimin e mb</w:t>
            </w:r>
            <w:r w:rsidR="00E91290" w:rsidRPr="001C6AF5">
              <w:rPr>
                <w:rFonts w:asciiTheme="minorHAnsi" w:hAnsiTheme="minorHAnsi" w:cstheme="minorHAnsi"/>
                <w:szCs w:val="20"/>
              </w:rPr>
              <w:t>e</w:t>
            </w:r>
            <w:r w:rsidRPr="001C6AF5">
              <w:rPr>
                <w:rFonts w:asciiTheme="minorHAnsi" w:hAnsiTheme="minorHAnsi" w:cstheme="minorHAnsi"/>
                <w:szCs w:val="20"/>
              </w:rPr>
              <w:t>shtetjes p</w:t>
            </w:r>
            <w:r w:rsidR="00E91290" w:rsidRPr="001C6AF5">
              <w:rPr>
                <w:rFonts w:asciiTheme="minorHAnsi" w:hAnsiTheme="minorHAnsi" w:cstheme="minorHAnsi"/>
                <w:szCs w:val="20"/>
              </w:rPr>
              <w:t>e</w:t>
            </w:r>
            <w:r w:rsidRPr="001C6AF5">
              <w:rPr>
                <w:rFonts w:asciiTheme="minorHAnsi" w:hAnsiTheme="minorHAnsi" w:cstheme="minorHAnsi"/>
                <w:szCs w:val="20"/>
              </w:rPr>
              <w:t>r familjet e cenueshme dhe familjet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ri energjitike. Mund</w:t>
            </w:r>
            <w:r w:rsidR="00E91290" w:rsidRPr="001C6AF5">
              <w:rPr>
                <w:rFonts w:asciiTheme="minorHAnsi" w:hAnsiTheme="minorHAnsi" w:cstheme="minorHAnsi"/>
                <w:szCs w:val="20"/>
              </w:rPr>
              <w:t>e</w:t>
            </w:r>
            <w:r w:rsidRPr="001C6AF5">
              <w:rPr>
                <w:rFonts w:asciiTheme="minorHAnsi" w:hAnsiTheme="minorHAnsi" w:cstheme="minorHAnsi"/>
                <w:szCs w:val="20"/>
              </w:rPr>
              <w:t>soni OSS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ofroj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k</w:t>
            </w:r>
            <w:r w:rsidR="00E91290" w:rsidRPr="001C6AF5">
              <w:rPr>
                <w:rFonts w:asciiTheme="minorHAnsi" w:hAnsiTheme="minorHAnsi" w:cstheme="minorHAnsi"/>
                <w:szCs w:val="20"/>
              </w:rPr>
              <w:t>e</w:t>
            </w:r>
            <w:r w:rsidRPr="001C6AF5">
              <w:rPr>
                <w:rFonts w:asciiTheme="minorHAnsi" w:hAnsiTheme="minorHAnsi" w:cstheme="minorHAnsi"/>
                <w:szCs w:val="20"/>
              </w:rPr>
              <w:t>shilla p</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rmir</w:t>
            </w:r>
            <w:r w:rsidR="00E91290" w:rsidRPr="001C6AF5">
              <w:rPr>
                <w:rFonts w:asciiTheme="minorHAnsi" w:hAnsiTheme="minorHAnsi" w:cstheme="minorHAnsi"/>
                <w:szCs w:val="20"/>
              </w:rPr>
              <w:t>e</w:t>
            </w:r>
            <w:r w:rsidRPr="001C6AF5">
              <w:rPr>
                <w:rFonts w:asciiTheme="minorHAnsi" w:hAnsiTheme="minorHAnsi" w:cstheme="minorHAnsi"/>
                <w:szCs w:val="20"/>
              </w:rPr>
              <w:t>simet e eficences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lidhje me eliminimin e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w:t>
            </w:r>
          </w:p>
          <w:p w14:paraId="58598FA5" w14:textId="77777777" w:rsidR="00F14982" w:rsidRPr="001C6AF5" w:rsidRDefault="00F14982"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298"/>
              <w:contextualSpacing/>
              <w:jc w:val="both"/>
              <w:rPr>
                <w:rFonts w:asciiTheme="minorHAnsi" w:hAnsiTheme="minorHAnsi" w:cstheme="minorHAnsi"/>
                <w:szCs w:val="20"/>
              </w:rPr>
            </w:pPr>
          </w:p>
        </w:tc>
      </w:tr>
      <w:tr w:rsidR="00F14982" w:rsidRPr="001C6AF5" w14:paraId="45799600" w14:textId="77777777" w:rsidTr="00B10B71">
        <w:trPr>
          <w:trHeight w:val="557"/>
        </w:trPr>
        <w:tc>
          <w:tcPr>
            <w:tcW w:w="2140" w:type="dxa"/>
            <w:tcBorders>
              <w:left w:val="single" w:sz="4" w:space="0" w:color="auto"/>
            </w:tcBorders>
          </w:tcPr>
          <w:p w14:paraId="3AFD2784" w14:textId="3E919561"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765" w:type="dxa"/>
            <w:tcBorders>
              <w:right w:val="single" w:sz="4" w:space="0" w:color="auto"/>
            </w:tcBorders>
          </w:tcPr>
          <w:p w14:paraId="77C76A56" w14:textId="36BBFBD8" w:rsidR="00BE613C" w:rsidRPr="001C6AF5" w:rsidRDefault="00BE613C" w:rsidP="00BE613C">
            <w:pPr>
              <w:spacing w:before="20" w:after="20"/>
              <w:rPr>
                <w:rFonts w:asciiTheme="minorHAnsi" w:hAnsiTheme="minorHAnsi" w:cstheme="minorHAnsi"/>
                <w:szCs w:val="20"/>
              </w:rPr>
            </w:pPr>
            <w:r w:rsidRPr="001C6AF5">
              <w:rPr>
                <w:rFonts w:asciiTheme="minorHAnsi" w:hAnsiTheme="minorHAnsi" w:cstheme="minorHAnsi"/>
                <w:szCs w:val="20"/>
              </w:rPr>
              <w:t>Buxheti i parashikuar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50.000 EUR (AT dhe k</w:t>
            </w:r>
            <w:r w:rsidR="00E91290" w:rsidRPr="001C6AF5">
              <w:rPr>
                <w:rFonts w:asciiTheme="minorHAnsi" w:hAnsiTheme="minorHAnsi" w:cstheme="minorHAnsi"/>
                <w:szCs w:val="20"/>
              </w:rPr>
              <w:t>e</w:t>
            </w:r>
            <w:r w:rsidRPr="001C6AF5">
              <w:rPr>
                <w:rFonts w:asciiTheme="minorHAnsi" w:hAnsiTheme="minorHAnsi" w:cstheme="minorHAnsi"/>
                <w:szCs w:val="20"/>
              </w:rPr>
              <w:t>shilla)</w:t>
            </w:r>
          </w:p>
          <w:p w14:paraId="25122DF3" w14:textId="0BB8F7A7" w:rsidR="00F14982" w:rsidRPr="001C6AF5" w:rsidRDefault="00BE613C"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Buxheti i Shtetit, Programi i Asistenc</w:t>
            </w:r>
            <w:r w:rsidR="00E91290" w:rsidRPr="001C6AF5">
              <w:rPr>
                <w:rFonts w:asciiTheme="minorHAnsi" w:hAnsiTheme="minorHAnsi" w:cstheme="minorHAnsi"/>
                <w:szCs w:val="20"/>
              </w:rPr>
              <w:t>e</w:t>
            </w:r>
            <w:r w:rsidRPr="001C6AF5">
              <w:rPr>
                <w:rFonts w:asciiTheme="minorHAnsi" w:hAnsiTheme="minorHAnsi" w:cstheme="minorHAnsi"/>
                <w:szCs w:val="20"/>
              </w:rPr>
              <w:t>s Teknike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IFI-ve</w:t>
            </w:r>
          </w:p>
        </w:tc>
      </w:tr>
      <w:tr w:rsidR="00F14982" w:rsidRPr="001C6AF5" w14:paraId="62B4F9EC" w14:textId="77777777" w:rsidTr="00B10B71">
        <w:trPr>
          <w:trHeight w:hRule="exact" w:val="973"/>
        </w:trPr>
        <w:tc>
          <w:tcPr>
            <w:tcW w:w="2140" w:type="dxa"/>
            <w:tcBorders>
              <w:left w:val="single" w:sz="4" w:space="0" w:color="auto"/>
            </w:tcBorders>
          </w:tcPr>
          <w:p w14:paraId="647C45DB" w14:textId="52016D6D"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765" w:type="dxa"/>
            <w:tcBorders>
              <w:right w:val="single" w:sz="4" w:space="0" w:color="auto"/>
            </w:tcBorders>
          </w:tcPr>
          <w:p w14:paraId="0E90C3D2" w14:textId="0DBC3D31" w:rsidR="00F14982" w:rsidRPr="001C6AF5" w:rsidRDefault="00BE613C" w:rsidP="00F14982">
            <w:pPr>
              <w:spacing w:before="20" w:after="20"/>
              <w:rPr>
                <w:rFonts w:asciiTheme="minorHAnsi" w:hAnsiTheme="minorHAnsi" w:cstheme="minorHAnsi"/>
                <w:i/>
                <w:iCs/>
                <w:szCs w:val="20"/>
              </w:rPr>
            </w:pPr>
            <w:r w:rsidRPr="001C6AF5">
              <w:rPr>
                <w:rFonts w:asciiTheme="minorHAnsi" w:hAnsiTheme="minorHAnsi" w:cstheme="minorHAnsi"/>
                <w:szCs w:val="20"/>
              </w:rPr>
              <w:t>Ministria e Infrastruktur</w:t>
            </w:r>
            <w:r w:rsidR="00E91290" w:rsidRPr="001C6AF5">
              <w:rPr>
                <w:rFonts w:asciiTheme="minorHAnsi" w:hAnsiTheme="minorHAnsi" w:cstheme="minorHAnsi"/>
                <w:szCs w:val="20"/>
              </w:rPr>
              <w:t>e</w:t>
            </w:r>
            <w:r w:rsidRPr="001C6AF5">
              <w:rPr>
                <w:rFonts w:asciiTheme="minorHAnsi" w:hAnsiTheme="minorHAnsi" w:cstheme="minorHAnsi"/>
                <w:szCs w:val="20"/>
              </w:rPr>
              <w:t>s dhe Energjis</w:t>
            </w:r>
            <w:r w:rsidR="00E91290" w:rsidRPr="001C6AF5">
              <w:rPr>
                <w:rFonts w:asciiTheme="minorHAnsi" w:hAnsiTheme="minorHAnsi" w:cstheme="minorHAnsi"/>
                <w:szCs w:val="20"/>
              </w:rPr>
              <w:t>e</w:t>
            </w:r>
            <w:r w:rsidRPr="001C6AF5">
              <w:rPr>
                <w:rFonts w:asciiTheme="minorHAnsi" w:hAnsiTheme="minorHAnsi" w:cstheme="minorHAnsi"/>
                <w:szCs w:val="20"/>
              </w:rPr>
              <w:t>; Ministria e Sh</w:t>
            </w:r>
            <w:r w:rsidR="00E91290" w:rsidRPr="001C6AF5">
              <w:rPr>
                <w:rFonts w:asciiTheme="minorHAnsi" w:hAnsiTheme="minorHAnsi" w:cstheme="minorHAnsi"/>
                <w:szCs w:val="20"/>
              </w:rPr>
              <w:t>e</w:t>
            </w:r>
            <w:r w:rsidRPr="001C6AF5">
              <w:rPr>
                <w:rFonts w:asciiTheme="minorHAnsi" w:hAnsiTheme="minorHAnsi" w:cstheme="minorHAnsi"/>
                <w:szCs w:val="20"/>
              </w:rPr>
              <w:t>ndet</w:t>
            </w:r>
            <w:r w:rsidR="00E91290" w:rsidRPr="001C6AF5">
              <w:rPr>
                <w:rFonts w:asciiTheme="minorHAnsi" w:hAnsiTheme="minorHAnsi" w:cstheme="minorHAnsi"/>
                <w:szCs w:val="20"/>
              </w:rPr>
              <w:t>e</w:t>
            </w:r>
            <w:r w:rsidRPr="001C6AF5">
              <w:rPr>
                <w:rFonts w:asciiTheme="minorHAnsi" w:hAnsiTheme="minorHAnsi" w:cstheme="minorHAnsi"/>
                <w:szCs w:val="20"/>
              </w:rPr>
              <w:t>sis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Mbrojtjes Sociale, Ministria e Financave, Nj</w:t>
            </w:r>
            <w:r w:rsidR="00E91290" w:rsidRPr="001C6AF5">
              <w:rPr>
                <w:rFonts w:asciiTheme="minorHAnsi" w:hAnsiTheme="minorHAnsi" w:cstheme="minorHAnsi"/>
                <w:szCs w:val="20"/>
              </w:rPr>
              <w:t>e</w:t>
            </w:r>
            <w:r w:rsidRPr="001C6AF5">
              <w:rPr>
                <w:rFonts w:asciiTheme="minorHAnsi" w:hAnsiTheme="minorHAnsi" w:cstheme="minorHAnsi"/>
                <w:szCs w:val="20"/>
              </w:rPr>
              <w:t>sit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Qeverisjes Lokale, Instituti i Statistikave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Agjencia per EE</w:t>
            </w:r>
          </w:p>
        </w:tc>
      </w:tr>
    </w:tbl>
    <w:p w14:paraId="53E4BA22" w14:textId="77777777" w:rsidR="0000761F" w:rsidRPr="001C6AF5" w:rsidRDefault="0000761F" w:rsidP="0000761F">
      <w:pPr>
        <w:spacing w:after="160"/>
        <w:rPr>
          <w:rFonts w:asciiTheme="minorHAnsi" w:hAnsiTheme="minorHAnsi" w:cstheme="minorHAnsi"/>
        </w:rPr>
      </w:pPr>
    </w:p>
    <w:p w14:paraId="08C59DAB" w14:textId="77777777" w:rsidR="0000761F" w:rsidRPr="001C6AF5" w:rsidRDefault="0000761F" w:rsidP="0000761F">
      <w:pPr>
        <w:spacing w:after="160"/>
        <w:rPr>
          <w:rFonts w:asciiTheme="minorHAnsi" w:hAnsiTheme="minorHAnsi" w:cstheme="minorHAnsi"/>
        </w:rPr>
      </w:pPr>
    </w:p>
    <w:p w14:paraId="67486D8A" w14:textId="77777777" w:rsidR="0000761F" w:rsidRPr="001C6AF5" w:rsidRDefault="0000761F" w:rsidP="0000761F">
      <w:pPr>
        <w:spacing w:after="160"/>
        <w:rPr>
          <w:rFonts w:asciiTheme="minorHAnsi" w:hAnsiTheme="minorHAnsi" w:cstheme="minorHAnsi"/>
        </w:rPr>
      </w:pPr>
    </w:p>
    <w:tbl>
      <w:tblPr>
        <w:tblW w:w="890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765"/>
      </w:tblGrid>
      <w:tr w:rsidR="00F14982" w:rsidRPr="001C6AF5" w14:paraId="36CFEC09" w14:textId="77777777" w:rsidTr="00C8350D">
        <w:trPr>
          <w:trHeight w:hRule="exact" w:val="1729"/>
        </w:trPr>
        <w:tc>
          <w:tcPr>
            <w:tcW w:w="2140" w:type="dxa"/>
            <w:tcBorders>
              <w:left w:val="single" w:sz="4" w:space="0" w:color="auto"/>
            </w:tcBorders>
          </w:tcPr>
          <w:p w14:paraId="2502AEF7"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72FF046E"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6B2F0C47" w14:textId="300538F3"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765" w:type="dxa"/>
            <w:tcBorders>
              <w:right w:val="single" w:sz="4" w:space="0" w:color="auto"/>
            </w:tcBorders>
          </w:tcPr>
          <w:p w14:paraId="06F6F98E" w14:textId="23493385" w:rsidR="00F14982" w:rsidRPr="001C6AF5" w:rsidRDefault="00A70A34" w:rsidP="00C8350D">
            <w:pPr>
              <w:pStyle w:val="Subtitle"/>
              <w:spacing w:after="0" w:line="240" w:lineRule="auto"/>
              <w:rPr>
                <w:rFonts w:asciiTheme="minorHAnsi" w:hAnsiTheme="minorHAnsi" w:cstheme="minorHAnsi"/>
              </w:rPr>
            </w:pPr>
            <w:bookmarkStart w:id="2415" w:name="_Toc195528452"/>
            <w:bookmarkStart w:id="2416" w:name="_Toc204340544"/>
            <w:r w:rsidRPr="001C6AF5">
              <w:rPr>
                <w:rFonts w:asciiTheme="minorHAnsi" w:hAnsiTheme="minorHAnsi" w:cstheme="minorHAnsi"/>
              </w:rPr>
              <w:t>Zhvillimi i skemave t</w:t>
            </w:r>
            <w:r w:rsidR="00E91290" w:rsidRPr="001C6AF5">
              <w:rPr>
                <w:rFonts w:asciiTheme="minorHAnsi" w:hAnsiTheme="minorHAnsi" w:cstheme="minorHAnsi"/>
              </w:rPr>
              <w:t>e</w:t>
            </w:r>
            <w:r w:rsidRPr="001C6AF5">
              <w:rPr>
                <w:rFonts w:asciiTheme="minorHAnsi" w:hAnsiTheme="minorHAnsi" w:cstheme="minorHAnsi"/>
              </w:rPr>
              <w:t xml:space="preserve"> mb</w:t>
            </w:r>
            <w:r w:rsidR="00E91290" w:rsidRPr="001C6AF5">
              <w:rPr>
                <w:rFonts w:asciiTheme="minorHAnsi" w:hAnsiTheme="minorHAnsi" w:cstheme="minorHAnsi"/>
              </w:rPr>
              <w:t>e</w:t>
            </w:r>
            <w:r w:rsidRPr="001C6AF5">
              <w:rPr>
                <w:rFonts w:asciiTheme="minorHAnsi" w:hAnsiTheme="minorHAnsi" w:cstheme="minorHAnsi"/>
              </w:rPr>
              <w:t>shtetjes financiare p</w:t>
            </w:r>
            <w:r w:rsidR="00E91290" w:rsidRPr="001C6AF5">
              <w:rPr>
                <w:rFonts w:asciiTheme="minorHAnsi" w:hAnsiTheme="minorHAnsi" w:cstheme="minorHAnsi"/>
              </w:rPr>
              <w:t>e</w:t>
            </w:r>
            <w:r w:rsidRPr="001C6AF5">
              <w:rPr>
                <w:rFonts w:asciiTheme="minorHAnsi" w:hAnsiTheme="minorHAnsi" w:cstheme="minorHAnsi"/>
              </w:rPr>
              <w:t>r p</w:t>
            </w:r>
            <w:r w:rsidR="00E91290" w:rsidRPr="001C6AF5">
              <w:rPr>
                <w:rFonts w:asciiTheme="minorHAnsi" w:hAnsiTheme="minorHAnsi" w:cstheme="minorHAnsi"/>
              </w:rPr>
              <w:t>e</w:t>
            </w:r>
            <w:r w:rsidRPr="001C6AF5">
              <w:rPr>
                <w:rFonts w:asciiTheme="minorHAnsi" w:hAnsiTheme="minorHAnsi" w:cstheme="minorHAnsi"/>
              </w:rPr>
              <w:t>rmir</w:t>
            </w:r>
            <w:r w:rsidR="00E91290" w:rsidRPr="001C6AF5">
              <w:rPr>
                <w:rFonts w:asciiTheme="minorHAnsi" w:hAnsiTheme="minorHAnsi" w:cstheme="minorHAnsi"/>
              </w:rPr>
              <w:t>e</w:t>
            </w:r>
            <w:r w:rsidRPr="001C6AF5">
              <w:rPr>
                <w:rFonts w:asciiTheme="minorHAnsi" w:hAnsiTheme="minorHAnsi" w:cstheme="minorHAnsi"/>
              </w:rPr>
              <w:t>simin e eficences s</w:t>
            </w:r>
            <w:r w:rsidR="00E91290" w:rsidRPr="001C6AF5">
              <w:rPr>
                <w:rFonts w:asciiTheme="minorHAnsi" w:hAnsiTheme="minorHAnsi" w:cstheme="minorHAnsi"/>
              </w:rPr>
              <w:t>e</w:t>
            </w:r>
            <w:r w:rsidRPr="001C6AF5">
              <w:rPr>
                <w:rFonts w:asciiTheme="minorHAnsi" w:hAnsiTheme="minorHAnsi" w:cstheme="minorHAnsi"/>
              </w:rPr>
              <w:t xml:space="preserve"> energjis</w:t>
            </w:r>
            <w:r w:rsidR="00E91290" w:rsidRPr="001C6AF5">
              <w:rPr>
                <w:rFonts w:asciiTheme="minorHAnsi" w:hAnsiTheme="minorHAnsi" w:cstheme="minorHAnsi"/>
              </w:rPr>
              <w:t>e</w:t>
            </w:r>
            <w:r w:rsidRPr="001C6AF5">
              <w:rPr>
                <w:rFonts w:asciiTheme="minorHAnsi" w:hAnsiTheme="minorHAnsi" w:cstheme="minorHAnsi"/>
              </w:rPr>
              <w:t xml:space="preserve"> / perdorimin e energjis</w:t>
            </w:r>
            <w:r w:rsidR="00E91290" w:rsidRPr="001C6AF5">
              <w:rPr>
                <w:rFonts w:asciiTheme="minorHAnsi" w:hAnsiTheme="minorHAnsi" w:cstheme="minorHAnsi"/>
              </w:rPr>
              <w:t>e</w:t>
            </w:r>
            <w:r w:rsidRPr="001C6AF5">
              <w:rPr>
                <w:rFonts w:asciiTheme="minorHAnsi" w:hAnsiTheme="minorHAnsi" w:cstheme="minorHAnsi"/>
              </w:rPr>
              <w:t xml:space="preserve"> s</w:t>
            </w:r>
            <w:r w:rsidR="00E91290" w:rsidRPr="001C6AF5">
              <w:rPr>
                <w:rFonts w:asciiTheme="minorHAnsi" w:hAnsiTheme="minorHAnsi" w:cstheme="minorHAnsi"/>
              </w:rPr>
              <w:t>e</w:t>
            </w:r>
            <w:r w:rsidRPr="001C6AF5">
              <w:rPr>
                <w:rFonts w:asciiTheme="minorHAnsi" w:hAnsiTheme="minorHAnsi" w:cstheme="minorHAnsi"/>
              </w:rPr>
              <w:t xml:space="preserve"> rinovueshme n</w:t>
            </w:r>
            <w:r w:rsidR="00E91290" w:rsidRPr="001C6AF5">
              <w:rPr>
                <w:rFonts w:asciiTheme="minorHAnsi" w:hAnsiTheme="minorHAnsi" w:cstheme="minorHAnsi"/>
              </w:rPr>
              <w:t>e</w:t>
            </w:r>
            <w:r w:rsidRPr="001C6AF5">
              <w:rPr>
                <w:rFonts w:asciiTheme="minorHAnsi" w:hAnsiTheme="minorHAnsi" w:cstheme="minorHAnsi"/>
              </w:rPr>
              <w:t xml:space="preserve"> nd</w:t>
            </w:r>
            <w:r w:rsidR="00E91290" w:rsidRPr="001C6AF5">
              <w:rPr>
                <w:rFonts w:asciiTheme="minorHAnsi" w:hAnsiTheme="minorHAnsi" w:cstheme="minorHAnsi"/>
              </w:rPr>
              <w:t>e</w:t>
            </w:r>
            <w:r w:rsidRPr="001C6AF5">
              <w:rPr>
                <w:rFonts w:asciiTheme="minorHAnsi" w:hAnsiTheme="minorHAnsi" w:cstheme="minorHAnsi"/>
              </w:rPr>
              <w:t>rtesa</w:t>
            </w:r>
            <w:bookmarkEnd w:id="2415"/>
            <w:bookmarkEnd w:id="2416"/>
          </w:p>
          <w:p w14:paraId="4BD07681" w14:textId="77777777" w:rsidR="00F14982" w:rsidRPr="001C6AF5" w:rsidRDefault="00F14982" w:rsidP="00C8350D">
            <w:pPr>
              <w:spacing w:after="0" w:line="240" w:lineRule="auto"/>
              <w:rPr>
                <w:rFonts w:asciiTheme="minorHAnsi" w:hAnsiTheme="minorHAnsi" w:cstheme="minorHAnsi"/>
                <w:szCs w:val="20"/>
              </w:rPr>
            </w:pPr>
            <w:r w:rsidRPr="001C6AF5">
              <w:rPr>
                <w:rFonts w:asciiTheme="minorHAnsi" w:hAnsiTheme="minorHAnsi" w:cstheme="minorHAnsi"/>
                <w:szCs w:val="20"/>
              </w:rPr>
              <w:t>6</w:t>
            </w:r>
          </w:p>
          <w:p w14:paraId="175F1C5D" w14:textId="4A4A3AC6" w:rsidR="00F14982" w:rsidRPr="001C6AF5" w:rsidRDefault="00F14982" w:rsidP="00C8350D">
            <w:pPr>
              <w:spacing w:after="0" w:line="240" w:lineRule="auto"/>
              <w:contextualSpacing/>
              <w:rPr>
                <w:rFonts w:asciiTheme="minorHAnsi" w:hAnsiTheme="minorHAnsi" w:cstheme="minorHAnsi"/>
                <w:b/>
                <w:bCs/>
                <w:szCs w:val="20"/>
              </w:rPr>
            </w:pPr>
            <w:r w:rsidRPr="001C6AF5">
              <w:rPr>
                <w:rFonts w:asciiTheme="minorHAnsi" w:hAnsiTheme="minorHAnsi" w:cstheme="minorHAnsi"/>
                <w:szCs w:val="20"/>
              </w:rPr>
              <w:t>(</w:t>
            </w:r>
            <w:r w:rsidR="00A70A34" w:rsidRPr="001C6AF5">
              <w:rPr>
                <w:rFonts w:asciiTheme="minorHAnsi" w:hAnsiTheme="minorHAnsi" w:cstheme="minorHAnsi"/>
                <w:szCs w:val="20"/>
              </w:rPr>
              <w:t>nuk perfshihet ne</w:t>
            </w:r>
            <w:r w:rsidRPr="001C6AF5">
              <w:rPr>
                <w:rFonts w:asciiTheme="minorHAnsi" w:hAnsiTheme="minorHAnsi" w:cstheme="minorHAnsi"/>
                <w:szCs w:val="20"/>
              </w:rPr>
              <w:t xml:space="preserve"> NECP)</w:t>
            </w:r>
          </w:p>
        </w:tc>
      </w:tr>
      <w:tr w:rsidR="00F14982" w:rsidRPr="001C6AF5" w14:paraId="2CD9EDC6" w14:textId="77777777" w:rsidTr="00B10B71">
        <w:trPr>
          <w:trHeight w:hRule="exact" w:val="345"/>
        </w:trPr>
        <w:tc>
          <w:tcPr>
            <w:tcW w:w="2140" w:type="dxa"/>
            <w:tcBorders>
              <w:left w:val="single" w:sz="4" w:space="0" w:color="auto"/>
            </w:tcBorders>
          </w:tcPr>
          <w:p w14:paraId="619EDD59" w14:textId="32A4B90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765" w:type="dxa"/>
            <w:tcBorders>
              <w:right w:val="single" w:sz="4" w:space="0" w:color="auto"/>
            </w:tcBorders>
          </w:tcPr>
          <w:p w14:paraId="269E957F" w14:textId="745AD03A" w:rsidR="00F14982" w:rsidRPr="001C6AF5" w:rsidRDefault="00A70A34" w:rsidP="00F14982">
            <w:pPr>
              <w:spacing w:before="20" w:after="20"/>
              <w:rPr>
                <w:rFonts w:asciiTheme="minorHAnsi" w:hAnsiTheme="minorHAnsi" w:cstheme="minorHAnsi"/>
                <w:szCs w:val="20"/>
              </w:rPr>
            </w:pPr>
            <w:r w:rsidRPr="001C6AF5">
              <w:rPr>
                <w:rFonts w:asciiTheme="minorHAnsi" w:hAnsiTheme="minorHAnsi" w:cstheme="minorHAnsi"/>
                <w:szCs w:val="20"/>
              </w:rPr>
              <w:t>Rregullator</w:t>
            </w:r>
          </w:p>
        </w:tc>
      </w:tr>
      <w:tr w:rsidR="00F14982" w:rsidRPr="001C6AF5" w14:paraId="0F73F11A" w14:textId="77777777" w:rsidTr="00B10B71">
        <w:trPr>
          <w:trHeight w:hRule="exact" w:val="345"/>
        </w:trPr>
        <w:tc>
          <w:tcPr>
            <w:tcW w:w="2140" w:type="dxa"/>
            <w:tcBorders>
              <w:left w:val="single" w:sz="4" w:space="0" w:color="auto"/>
            </w:tcBorders>
          </w:tcPr>
          <w:p w14:paraId="3F838717" w14:textId="5AF331F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765" w:type="dxa"/>
            <w:tcBorders>
              <w:right w:val="single" w:sz="4" w:space="0" w:color="auto"/>
            </w:tcBorders>
          </w:tcPr>
          <w:p w14:paraId="33E2661B"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2022</w:t>
            </w:r>
          </w:p>
        </w:tc>
      </w:tr>
      <w:tr w:rsidR="00F14982" w:rsidRPr="001C6AF5" w14:paraId="637A0705" w14:textId="77777777" w:rsidTr="00B10B71">
        <w:trPr>
          <w:trHeight w:hRule="exact" w:val="541"/>
        </w:trPr>
        <w:tc>
          <w:tcPr>
            <w:tcW w:w="2140" w:type="dxa"/>
            <w:tcBorders>
              <w:left w:val="single" w:sz="4" w:space="0" w:color="auto"/>
            </w:tcBorders>
          </w:tcPr>
          <w:p w14:paraId="6DF53D5F" w14:textId="0723F904"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765" w:type="dxa"/>
            <w:tcBorders>
              <w:right w:val="single" w:sz="4" w:space="0" w:color="auto"/>
            </w:tcBorders>
          </w:tcPr>
          <w:p w14:paraId="744057ED" w14:textId="571073C6"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2022 </w:t>
            </w:r>
            <w:r w:rsidR="00A70A34" w:rsidRPr="001C6AF5">
              <w:rPr>
                <w:rFonts w:asciiTheme="minorHAnsi" w:hAnsiTheme="minorHAnsi" w:cstheme="minorHAnsi"/>
                <w:szCs w:val="20"/>
              </w:rPr>
              <w:t>–</w:t>
            </w:r>
            <w:r w:rsidRPr="001C6AF5">
              <w:rPr>
                <w:rFonts w:asciiTheme="minorHAnsi" w:hAnsiTheme="minorHAnsi" w:cstheme="minorHAnsi"/>
                <w:szCs w:val="20"/>
              </w:rPr>
              <w:t xml:space="preserve"> </w:t>
            </w:r>
            <w:r w:rsidR="00A70A34" w:rsidRPr="001C6AF5">
              <w:rPr>
                <w:rFonts w:asciiTheme="minorHAnsi" w:hAnsiTheme="minorHAnsi" w:cstheme="minorHAnsi"/>
                <w:szCs w:val="20"/>
              </w:rPr>
              <w:t>ne vazhdim</w:t>
            </w:r>
          </w:p>
        </w:tc>
      </w:tr>
      <w:tr w:rsidR="00F14982" w:rsidRPr="001C6AF5" w14:paraId="3D52B7A1" w14:textId="77777777" w:rsidTr="00B10B71">
        <w:trPr>
          <w:trHeight w:val="512"/>
        </w:trPr>
        <w:tc>
          <w:tcPr>
            <w:tcW w:w="2140" w:type="dxa"/>
            <w:tcBorders>
              <w:left w:val="single" w:sz="4" w:space="0" w:color="auto"/>
            </w:tcBorders>
          </w:tcPr>
          <w:p w14:paraId="5B6C489F" w14:textId="17D86B7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765" w:type="dxa"/>
            <w:tcBorders>
              <w:right w:val="single" w:sz="4" w:space="0" w:color="auto"/>
            </w:tcBorders>
          </w:tcPr>
          <w:p w14:paraId="642AD4A0" w14:textId="64A015FD" w:rsidR="00F14982" w:rsidRPr="001C6AF5" w:rsidRDefault="00A70A34" w:rsidP="00F14982">
            <w:pPr>
              <w:spacing w:before="20" w:after="20"/>
              <w:rPr>
                <w:rFonts w:asciiTheme="minorHAnsi" w:hAnsiTheme="minorHAnsi" w:cstheme="minorHAnsi"/>
                <w:szCs w:val="20"/>
              </w:rPr>
            </w:pPr>
            <w:r w:rsidRPr="001C6AF5">
              <w:rPr>
                <w:rFonts w:asciiTheme="minorHAnsi" w:hAnsiTheme="minorHAnsi" w:cstheme="minorHAnsi"/>
                <w:szCs w:val="20"/>
              </w:rPr>
              <w:t>Ligji per Performancen e Energjise ne Ndertesa</w:t>
            </w:r>
          </w:p>
          <w:p w14:paraId="5A2BE84C"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EPB</w:t>
            </w:r>
          </w:p>
          <w:p w14:paraId="617B9435"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EED</w:t>
            </w:r>
          </w:p>
          <w:p w14:paraId="5CF1A4F8" w14:textId="43DF61D8" w:rsidR="00F14982" w:rsidRPr="001C6AF5" w:rsidRDefault="00B56D0A" w:rsidP="00F14982">
            <w:pPr>
              <w:spacing w:before="20" w:after="20"/>
              <w:rPr>
                <w:rFonts w:asciiTheme="minorHAnsi" w:hAnsiTheme="minorHAnsi" w:cstheme="minorHAnsi"/>
                <w:szCs w:val="20"/>
              </w:rPr>
            </w:pPr>
            <w:r w:rsidRPr="001C6AF5">
              <w:rPr>
                <w:rFonts w:asciiTheme="minorHAnsi" w:hAnsiTheme="minorHAnsi" w:cstheme="minorHAnsi"/>
                <w:szCs w:val="20"/>
              </w:rPr>
              <w:t>Udh</w:t>
            </w:r>
            <w:r w:rsidR="00E91290" w:rsidRPr="001C6AF5">
              <w:rPr>
                <w:rFonts w:asciiTheme="minorHAnsi" w:hAnsiTheme="minorHAnsi" w:cstheme="minorHAnsi"/>
                <w:szCs w:val="20"/>
              </w:rPr>
              <w:t>e</w:t>
            </w:r>
            <w:r w:rsidRPr="001C6AF5">
              <w:rPr>
                <w:rFonts w:asciiTheme="minorHAnsi" w:hAnsiTheme="minorHAnsi" w:cstheme="minorHAnsi"/>
                <w:szCs w:val="20"/>
              </w:rPr>
              <w:t>zimi i Ministrit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Infrastruktur</w:t>
            </w:r>
            <w:r w:rsidR="00E91290" w:rsidRPr="001C6AF5">
              <w:rPr>
                <w:rFonts w:asciiTheme="minorHAnsi" w:hAnsiTheme="minorHAnsi" w:cstheme="minorHAnsi"/>
                <w:szCs w:val="20"/>
              </w:rPr>
              <w:t>e</w:t>
            </w:r>
            <w:r w:rsidRPr="001C6AF5">
              <w:rPr>
                <w:rFonts w:asciiTheme="minorHAnsi" w:hAnsiTheme="minorHAnsi" w:cstheme="minorHAnsi"/>
                <w:szCs w:val="20"/>
              </w:rPr>
              <w:t>s dhe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Nr. 22, dat</w:t>
            </w:r>
            <w:r w:rsidR="00E91290" w:rsidRPr="001C6AF5">
              <w:rPr>
                <w:rFonts w:asciiTheme="minorHAnsi" w:hAnsiTheme="minorHAnsi" w:cstheme="minorHAnsi"/>
                <w:szCs w:val="20"/>
              </w:rPr>
              <w:t>e</w:t>
            </w:r>
            <w:r w:rsidRPr="001C6AF5">
              <w:rPr>
                <w:rFonts w:asciiTheme="minorHAnsi" w:hAnsiTheme="minorHAnsi" w:cstheme="minorHAnsi"/>
                <w:szCs w:val="20"/>
              </w:rPr>
              <w:t xml:space="preserve"> 27.10.2022 “P</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rcaktimin e rregullave, procedurave dhe metodologjis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klient</w:t>
            </w:r>
            <w:r w:rsidR="00E91290" w:rsidRPr="001C6AF5">
              <w:rPr>
                <w:rFonts w:asciiTheme="minorHAnsi" w:hAnsiTheme="minorHAnsi" w:cstheme="minorHAnsi"/>
                <w:szCs w:val="20"/>
              </w:rPr>
              <w:t>e</w:t>
            </w:r>
            <w:r w:rsidRPr="001C6AF5">
              <w:rPr>
                <w:rFonts w:asciiTheme="minorHAnsi" w:hAnsiTheme="minorHAnsi" w:cstheme="minorHAnsi"/>
                <w:szCs w:val="20"/>
              </w:rPr>
              <w:t>t familjar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rfitojn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nga masat e financimit p</w:t>
            </w:r>
            <w:r w:rsidR="00E91290" w:rsidRPr="001C6AF5">
              <w:rPr>
                <w:rFonts w:asciiTheme="minorHAnsi" w:hAnsiTheme="minorHAnsi" w:cstheme="minorHAnsi"/>
                <w:szCs w:val="20"/>
              </w:rPr>
              <w:t>e</w:t>
            </w:r>
            <w:r w:rsidRPr="001C6AF5">
              <w:rPr>
                <w:rFonts w:asciiTheme="minorHAnsi" w:hAnsiTheme="minorHAnsi" w:cstheme="minorHAnsi"/>
                <w:szCs w:val="20"/>
              </w:rPr>
              <w:t>r kursimin 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nga panelet diellore”.</w:t>
            </w:r>
          </w:p>
        </w:tc>
      </w:tr>
      <w:tr w:rsidR="00F14982" w:rsidRPr="001C6AF5" w14:paraId="5ED0AED7" w14:textId="77777777" w:rsidTr="00B10B71">
        <w:tc>
          <w:tcPr>
            <w:tcW w:w="2140" w:type="dxa"/>
            <w:tcBorders>
              <w:left w:val="single" w:sz="4" w:space="0" w:color="auto"/>
            </w:tcBorders>
          </w:tcPr>
          <w:p w14:paraId="295B66CB" w14:textId="468835D8"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765" w:type="dxa"/>
            <w:tcBorders>
              <w:right w:val="single" w:sz="4" w:space="0" w:color="auto"/>
            </w:tcBorders>
          </w:tcPr>
          <w:p w14:paraId="56AF46F4" w14:textId="2DD8CB0C" w:rsidR="00B56D0A" w:rsidRPr="001C6AF5" w:rsidRDefault="00B56D0A" w:rsidP="00B56D0A">
            <w:pPr>
              <w:pStyle w:val="ListParagraph"/>
              <w:numPr>
                <w:ilvl w:val="0"/>
                <w:numId w:val="95"/>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Ekziston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kuad</w:t>
            </w:r>
            <w:r w:rsidR="00E91290" w:rsidRPr="001C6AF5">
              <w:rPr>
                <w:rFonts w:asciiTheme="minorHAnsi" w:hAnsiTheme="minorHAnsi" w:cstheme="minorHAnsi"/>
                <w:szCs w:val="20"/>
              </w:rPr>
              <w:t>e</w:t>
            </w:r>
            <w:r w:rsidRPr="001C6AF5">
              <w:rPr>
                <w:rFonts w:asciiTheme="minorHAnsi" w:hAnsiTheme="minorHAnsi" w:cstheme="minorHAnsi"/>
                <w:szCs w:val="20"/>
              </w:rPr>
              <w:t>r ligjor (projekt amendamenti i ligjit p</w:t>
            </w:r>
            <w:r w:rsidR="00E91290" w:rsidRPr="001C6AF5">
              <w:rPr>
                <w:rFonts w:asciiTheme="minorHAnsi" w:hAnsiTheme="minorHAnsi" w:cstheme="minorHAnsi"/>
                <w:szCs w:val="20"/>
              </w:rPr>
              <w:t>e</w:t>
            </w:r>
            <w:r w:rsidRPr="001C6AF5">
              <w:rPr>
                <w:rFonts w:asciiTheme="minorHAnsi" w:hAnsiTheme="minorHAnsi" w:cstheme="minorHAnsi"/>
                <w:szCs w:val="20"/>
              </w:rPr>
              <w:t>r EE)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i referohet ESCO-ve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ka filluar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plot</w:t>
            </w:r>
            <w:r w:rsidR="00E91290" w:rsidRPr="001C6AF5">
              <w:rPr>
                <w:rFonts w:asciiTheme="minorHAnsi" w:hAnsiTheme="minorHAnsi" w:cstheme="minorHAnsi"/>
                <w:szCs w:val="20"/>
              </w:rPr>
              <w:t>e</w:t>
            </w:r>
            <w:r w:rsidRPr="001C6AF5">
              <w:rPr>
                <w:rFonts w:asciiTheme="minorHAnsi" w:hAnsiTheme="minorHAnsi" w:cstheme="minorHAnsi"/>
                <w:szCs w:val="20"/>
              </w:rPr>
              <w:t>sohet me akt n</w:t>
            </w:r>
            <w:r w:rsidR="00E91290" w:rsidRPr="001C6AF5">
              <w:rPr>
                <w:rFonts w:asciiTheme="minorHAnsi" w:hAnsiTheme="minorHAnsi" w:cstheme="minorHAnsi"/>
                <w:szCs w:val="20"/>
              </w:rPr>
              <w:t>e</w:t>
            </w:r>
            <w:r w:rsidRPr="001C6AF5">
              <w:rPr>
                <w:rFonts w:asciiTheme="minorHAnsi" w:hAnsiTheme="minorHAnsi" w:cstheme="minorHAnsi"/>
                <w:szCs w:val="20"/>
              </w:rPr>
              <w:t>nligjor.</w:t>
            </w:r>
          </w:p>
          <w:p w14:paraId="1D41F51B" w14:textId="3A25073E" w:rsidR="00B56D0A" w:rsidRPr="001C6AF5" w:rsidRDefault="00B56D0A" w:rsidP="00B56D0A">
            <w:pPr>
              <w:pStyle w:val="ListParagraph"/>
              <w:numPr>
                <w:ilvl w:val="0"/>
                <w:numId w:val="95"/>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Kontrata e performanc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p</w:t>
            </w:r>
            <w:r w:rsidR="00E91290" w:rsidRPr="001C6AF5">
              <w:rPr>
                <w:rFonts w:asciiTheme="minorHAnsi" w:hAnsiTheme="minorHAnsi" w:cstheme="minorHAnsi"/>
                <w:szCs w:val="20"/>
              </w:rPr>
              <w:t>e</w:t>
            </w:r>
            <w:r w:rsidRPr="001C6AF5">
              <w:rPr>
                <w:rFonts w:asciiTheme="minorHAnsi" w:hAnsiTheme="minorHAnsi" w:cstheme="minorHAnsi"/>
                <w:szCs w:val="20"/>
              </w:rPr>
              <w:t>rgatitur sipas objektivave.</w:t>
            </w:r>
          </w:p>
          <w:p w14:paraId="3D075EE8" w14:textId="73ADCCF5" w:rsidR="00F14982" w:rsidRPr="001C6AF5" w:rsidRDefault="00B56D0A" w:rsidP="00F14982">
            <w:pPr>
              <w:pStyle w:val="ListParagraph"/>
              <w:numPr>
                <w:ilvl w:val="0"/>
                <w:numId w:val="95"/>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Skema e mb</w:t>
            </w:r>
            <w:r w:rsidR="00E91290" w:rsidRPr="001C6AF5">
              <w:rPr>
                <w:rFonts w:asciiTheme="minorHAnsi" w:hAnsiTheme="minorHAnsi" w:cstheme="minorHAnsi"/>
                <w:szCs w:val="20"/>
              </w:rPr>
              <w:t>e</w:t>
            </w:r>
            <w:r w:rsidRPr="001C6AF5">
              <w:rPr>
                <w:rFonts w:asciiTheme="minorHAnsi" w:hAnsiTheme="minorHAnsi" w:cstheme="minorHAnsi"/>
                <w:szCs w:val="20"/>
              </w:rPr>
              <w:t>shtetjes bazuar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Udh</w:t>
            </w:r>
            <w:r w:rsidR="00E91290" w:rsidRPr="001C6AF5">
              <w:rPr>
                <w:rFonts w:asciiTheme="minorHAnsi" w:hAnsiTheme="minorHAnsi" w:cstheme="minorHAnsi"/>
                <w:szCs w:val="20"/>
              </w:rPr>
              <w:t>e</w:t>
            </w:r>
            <w:r w:rsidRPr="001C6AF5">
              <w:rPr>
                <w:rFonts w:asciiTheme="minorHAnsi" w:hAnsiTheme="minorHAnsi" w:cstheme="minorHAnsi"/>
                <w:szCs w:val="20"/>
              </w:rPr>
              <w:t>zimin e miratuar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Ministrit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Infrastruktur</w:t>
            </w:r>
            <w:r w:rsidR="00E91290" w:rsidRPr="001C6AF5">
              <w:rPr>
                <w:rFonts w:asciiTheme="minorHAnsi" w:hAnsiTheme="minorHAnsi" w:cstheme="minorHAnsi"/>
                <w:szCs w:val="20"/>
              </w:rPr>
              <w:t>e</w:t>
            </w:r>
            <w:r w:rsidRPr="001C6AF5">
              <w:rPr>
                <w:rFonts w:asciiTheme="minorHAnsi" w:hAnsiTheme="minorHAnsi" w:cstheme="minorHAnsi"/>
                <w:szCs w:val="20"/>
              </w:rPr>
              <w:t>s dhe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Nr 22, dat</w:t>
            </w:r>
            <w:r w:rsidR="00E91290" w:rsidRPr="001C6AF5">
              <w:rPr>
                <w:rFonts w:asciiTheme="minorHAnsi" w:hAnsiTheme="minorHAnsi" w:cstheme="minorHAnsi"/>
                <w:szCs w:val="20"/>
              </w:rPr>
              <w:t>e</w:t>
            </w:r>
            <w:r w:rsidRPr="001C6AF5">
              <w:rPr>
                <w:rFonts w:asciiTheme="minorHAnsi" w:hAnsiTheme="minorHAnsi" w:cstheme="minorHAnsi"/>
                <w:szCs w:val="20"/>
              </w:rPr>
              <w:t xml:space="preserve"> 27.10.2022: 2000 klient</w:t>
            </w:r>
            <w:r w:rsidR="00E91290" w:rsidRPr="001C6AF5">
              <w:rPr>
                <w:rFonts w:asciiTheme="minorHAnsi" w:hAnsiTheme="minorHAnsi" w:cstheme="minorHAnsi"/>
                <w:szCs w:val="20"/>
              </w:rPr>
              <w:t>e</w:t>
            </w:r>
            <w:r w:rsidRPr="001C6AF5">
              <w:rPr>
                <w:rFonts w:asciiTheme="minorHAnsi" w:hAnsiTheme="minorHAnsi" w:cstheme="minorHAnsi"/>
                <w:szCs w:val="20"/>
              </w:rPr>
              <w:t xml:space="preserve"> familjar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kan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marr</w:t>
            </w:r>
            <w:r w:rsidR="00E91290" w:rsidRPr="001C6AF5">
              <w:rPr>
                <w:rFonts w:asciiTheme="minorHAnsi" w:hAnsiTheme="minorHAnsi" w:cstheme="minorHAnsi"/>
                <w:szCs w:val="20"/>
              </w:rPr>
              <w:t>e</w:t>
            </w:r>
            <w:r w:rsidRPr="001C6AF5">
              <w:rPr>
                <w:rFonts w:asciiTheme="minorHAnsi" w:hAnsiTheme="minorHAnsi" w:cstheme="minorHAnsi"/>
                <w:szCs w:val="20"/>
              </w:rPr>
              <w:t xml:space="preserve"> subvencione nga qeveria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mbuluar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70%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kostos p</w:t>
            </w:r>
            <w:r w:rsidR="00E91290" w:rsidRPr="001C6AF5">
              <w:rPr>
                <w:rFonts w:asciiTheme="minorHAnsi" w:hAnsiTheme="minorHAnsi" w:cstheme="minorHAnsi"/>
                <w:szCs w:val="20"/>
              </w:rPr>
              <w:t>e</w:t>
            </w:r>
            <w:r w:rsidRPr="001C6AF5">
              <w:rPr>
                <w:rFonts w:asciiTheme="minorHAnsi" w:hAnsiTheme="minorHAnsi" w:cstheme="minorHAnsi"/>
                <w:szCs w:val="20"/>
              </w:rPr>
              <w:t>r instalimin e paneleve diellore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furnizojn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rtesat e tyre me uj</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ngroht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sanitar.</w:t>
            </w:r>
          </w:p>
        </w:tc>
      </w:tr>
      <w:tr w:rsidR="00F14982" w:rsidRPr="001C6AF5" w14:paraId="3A5D4E9F" w14:textId="77777777" w:rsidTr="00B10B71">
        <w:tc>
          <w:tcPr>
            <w:tcW w:w="2140" w:type="dxa"/>
            <w:tcBorders>
              <w:left w:val="single" w:sz="4" w:space="0" w:color="auto"/>
            </w:tcBorders>
          </w:tcPr>
          <w:p w14:paraId="06D04FAA" w14:textId="6D9CCAF6"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765" w:type="dxa"/>
            <w:tcBorders>
              <w:right w:val="single" w:sz="4" w:space="0" w:color="auto"/>
            </w:tcBorders>
          </w:tcPr>
          <w:p w14:paraId="008CF345" w14:textId="3323383A" w:rsidR="00F14982" w:rsidRPr="001C6AF5" w:rsidRDefault="00B56D0A"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Sigurimi i mjedisit ligjor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nevojsh</w:t>
            </w:r>
            <w:r w:rsidR="00E91290" w:rsidRPr="001C6AF5">
              <w:rPr>
                <w:rFonts w:asciiTheme="minorHAnsi" w:hAnsiTheme="minorHAnsi" w:cstheme="minorHAnsi"/>
                <w:szCs w:val="20"/>
              </w:rPr>
              <w:t>e</w:t>
            </w:r>
            <w:r w:rsidRPr="001C6AF5">
              <w:rPr>
                <w:rFonts w:asciiTheme="minorHAnsi" w:hAnsiTheme="minorHAnsi" w:cstheme="minorHAnsi"/>
                <w:szCs w:val="20"/>
              </w:rPr>
              <w:t>m p</w:t>
            </w:r>
            <w:r w:rsidR="00E91290" w:rsidRPr="001C6AF5">
              <w:rPr>
                <w:rFonts w:asciiTheme="minorHAnsi" w:hAnsiTheme="minorHAnsi" w:cstheme="minorHAnsi"/>
                <w:szCs w:val="20"/>
              </w:rPr>
              <w:t>e</w:t>
            </w:r>
            <w:r w:rsidRPr="001C6AF5">
              <w:rPr>
                <w:rFonts w:asciiTheme="minorHAnsi" w:hAnsiTheme="minorHAnsi" w:cstheme="minorHAnsi"/>
                <w:szCs w:val="20"/>
              </w:rPr>
              <w:t>r mekanizma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ndrysh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investime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EE/BRE, duke synuar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kontribuoj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objektivat e dekarbonizimit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sektorit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ndertesave ne Shqip</w:t>
            </w:r>
            <w:r w:rsidR="00E91290" w:rsidRPr="001C6AF5">
              <w:rPr>
                <w:rFonts w:asciiTheme="minorHAnsi" w:hAnsiTheme="minorHAnsi" w:cstheme="minorHAnsi"/>
                <w:szCs w:val="20"/>
              </w:rPr>
              <w:t>e</w:t>
            </w:r>
            <w:r w:rsidRPr="001C6AF5">
              <w:rPr>
                <w:rFonts w:asciiTheme="minorHAnsi" w:hAnsiTheme="minorHAnsi" w:cstheme="minorHAnsi"/>
                <w:szCs w:val="20"/>
              </w:rPr>
              <w:t>ri.</w:t>
            </w:r>
            <w:r w:rsidR="00F14982" w:rsidRPr="001C6AF5">
              <w:rPr>
                <w:rFonts w:asciiTheme="minorHAnsi" w:hAnsiTheme="minorHAnsi" w:cstheme="minorHAnsi"/>
                <w:szCs w:val="20"/>
              </w:rPr>
              <w:t xml:space="preserve"> </w:t>
            </w:r>
          </w:p>
        </w:tc>
      </w:tr>
      <w:tr w:rsidR="00F14982" w:rsidRPr="001C6AF5" w14:paraId="671B2A5B" w14:textId="77777777" w:rsidTr="00B10B71">
        <w:tc>
          <w:tcPr>
            <w:tcW w:w="2140" w:type="dxa"/>
            <w:tcBorders>
              <w:left w:val="single" w:sz="4" w:space="0" w:color="auto"/>
            </w:tcBorders>
          </w:tcPr>
          <w:p w14:paraId="289DF837" w14:textId="136C9718"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765" w:type="dxa"/>
            <w:tcBorders>
              <w:right w:val="single" w:sz="4" w:space="0" w:color="auto"/>
            </w:tcBorders>
          </w:tcPr>
          <w:p w14:paraId="0DDEC8EE" w14:textId="2B9B4C68" w:rsidR="00A13D9E" w:rsidRPr="001C6AF5" w:rsidRDefault="00A13D9E" w:rsidP="00A13D9E">
            <w:pPr>
              <w:pStyle w:val="ListParagraph"/>
              <w:numPr>
                <w:ilvl w:val="0"/>
                <w:numId w:val="9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Zbatimi i skemave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shtetjes financiare p</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rmir</w:t>
            </w:r>
            <w:r w:rsidR="00E91290" w:rsidRPr="001C6AF5">
              <w:rPr>
                <w:rFonts w:asciiTheme="minorHAnsi" w:hAnsiTheme="minorHAnsi" w:cstheme="minorHAnsi"/>
                <w:szCs w:val="20"/>
              </w:rPr>
              <w:t>e</w:t>
            </w:r>
            <w:r w:rsidRPr="001C6AF5">
              <w:rPr>
                <w:rFonts w:asciiTheme="minorHAnsi" w:hAnsiTheme="minorHAnsi" w:cstheme="minorHAnsi"/>
                <w:szCs w:val="20"/>
              </w:rPr>
              <w:t>simin e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Shqip</w:t>
            </w:r>
            <w:r w:rsidR="00E91290" w:rsidRPr="001C6AF5">
              <w:rPr>
                <w:rFonts w:asciiTheme="minorHAnsi" w:hAnsiTheme="minorHAnsi" w:cstheme="minorHAnsi"/>
                <w:szCs w:val="20"/>
              </w:rPr>
              <w:t>e</w:t>
            </w:r>
            <w:r w:rsidRPr="001C6AF5">
              <w:rPr>
                <w:rFonts w:asciiTheme="minorHAnsi" w:hAnsiTheme="minorHAnsi" w:cstheme="minorHAnsi"/>
                <w:szCs w:val="20"/>
              </w:rPr>
              <w:t>ri.</w:t>
            </w:r>
          </w:p>
          <w:p w14:paraId="36CF088F" w14:textId="6103B268" w:rsidR="00A13D9E" w:rsidRPr="001C6AF5" w:rsidRDefault="00A13D9E" w:rsidP="00A13D9E">
            <w:pPr>
              <w:pStyle w:val="ListParagraph"/>
              <w:numPr>
                <w:ilvl w:val="0"/>
                <w:numId w:val="9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financimi i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stokut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rezidenciale dhe komerciale/private.</w:t>
            </w:r>
          </w:p>
          <w:p w14:paraId="3F883555" w14:textId="3EE97066" w:rsidR="00A13D9E" w:rsidRPr="001C6AF5" w:rsidRDefault="00A13D9E" w:rsidP="00A13D9E">
            <w:pPr>
              <w:pStyle w:val="ListParagraph"/>
              <w:numPr>
                <w:ilvl w:val="0"/>
                <w:numId w:val="9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financim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100%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investimeve EE/RE p</w:t>
            </w:r>
            <w:r w:rsidR="00E91290" w:rsidRPr="001C6AF5">
              <w:rPr>
                <w:rFonts w:asciiTheme="minorHAnsi" w:hAnsiTheme="minorHAnsi" w:cstheme="minorHAnsi"/>
                <w:szCs w:val="20"/>
              </w:rPr>
              <w:t>e</w:t>
            </w:r>
            <w:r w:rsidRPr="001C6AF5">
              <w:rPr>
                <w:rFonts w:asciiTheme="minorHAnsi" w:hAnsiTheme="minorHAnsi" w:cstheme="minorHAnsi"/>
                <w:szCs w:val="20"/>
              </w:rPr>
              <w:t>r grupet vulnerab</w:t>
            </w:r>
            <w:r w:rsidR="00E91290" w:rsidRPr="001C6AF5">
              <w:rPr>
                <w:rFonts w:asciiTheme="minorHAnsi" w:hAnsiTheme="minorHAnsi" w:cstheme="minorHAnsi"/>
                <w:szCs w:val="20"/>
              </w:rPr>
              <w:t>e</w:t>
            </w:r>
            <w:r w:rsidRPr="001C6AF5">
              <w:rPr>
                <w:rFonts w:asciiTheme="minorHAnsi" w:hAnsiTheme="minorHAnsi" w:cstheme="minorHAnsi"/>
                <w:szCs w:val="20"/>
              </w:rPr>
              <w:t>l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varf</w:t>
            </w:r>
            <w:r w:rsidR="00E91290" w:rsidRPr="001C6AF5">
              <w:rPr>
                <w:rFonts w:asciiTheme="minorHAnsi" w:hAnsiTheme="minorHAnsi" w:cstheme="minorHAnsi"/>
                <w:szCs w:val="20"/>
              </w:rPr>
              <w:t>e</w:t>
            </w:r>
            <w:r w:rsidRPr="001C6AF5">
              <w:rPr>
                <w:rFonts w:asciiTheme="minorHAnsi" w:hAnsiTheme="minorHAnsi" w:cstheme="minorHAnsi"/>
                <w:szCs w:val="20"/>
              </w:rPr>
              <w:t>ri energjitike.</w:t>
            </w:r>
          </w:p>
          <w:p w14:paraId="6772E07C" w14:textId="4DEF9177" w:rsidR="00A13D9E" w:rsidRPr="001C6AF5" w:rsidRDefault="00A13D9E" w:rsidP="00A13D9E">
            <w:pPr>
              <w:pStyle w:val="ListParagraph"/>
              <w:numPr>
                <w:ilvl w:val="0"/>
                <w:numId w:val="9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Mb</w:t>
            </w:r>
            <w:r w:rsidR="00E91290" w:rsidRPr="001C6AF5">
              <w:rPr>
                <w:rFonts w:asciiTheme="minorHAnsi" w:hAnsiTheme="minorHAnsi" w:cstheme="minorHAnsi"/>
                <w:szCs w:val="20"/>
              </w:rPr>
              <w:t>e</w:t>
            </w:r>
            <w:r w:rsidRPr="001C6AF5">
              <w:rPr>
                <w:rFonts w:asciiTheme="minorHAnsi" w:hAnsiTheme="minorHAnsi" w:cstheme="minorHAnsi"/>
                <w:szCs w:val="20"/>
              </w:rPr>
              <w:t>shtetje p</w:t>
            </w:r>
            <w:r w:rsidR="00E91290" w:rsidRPr="001C6AF5">
              <w:rPr>
                <w:rFonts w:asciiTheme="minorHAnsi" w:hAnsiTheme="minorHAnsi" w:cstheme="minorHAnsi"/>
                <w:szCs w:val="20"/>
              </w:rPr>
              <w:t>e</w:t>
            </w:r>
            <w:r w:rsidRPr="001C6AF5">
              <w:rPr>
                <w:rFonts w:asciiTheme="minorHAnsi" w:hAnsiTheme="minorHAnsi" w:cstheme="minorHAnsi"/>
                <w:szCs w:val="20"/>
              </w:rPr>
              <w:t>r investime p</w:t>
            </w:r>
            <w:r w:rsidR="00E91290" w:rsidRPr="001C6AF5">
              <w:rPr>
                <w:rFonts w:asciiTheme="minorHAnsi" w:hAnsiTheme="minorHAnsi" w:cstheme="minorHAnsi"/>
                <w:szCs w:val="20"/>
              </w:rPr>
              <w:t>e</w:t>
            </w:r>
            <w:r w:rsidRPr="001C6AF5">
              <w:rPr>
                <w:rFonts w:asciiTheme="minorHAnsi" w:hAnsiTheme="minorHAnsi" w:cstheme="minorHAnsi"/>
                <w:szCs w:val="20"/>
              </w:rPr>
              <w:t>r rinovimin 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me performanc</w:t>
            </w:r>
            <w:r w:rsidR="00E91290" w:rsidRPr="001C6AF5">
              <w:rPr>
                <w:rFonts w:asciiTheme="minorHAnsi" w:hAnsiTheme="minorHAnsi" w:cstheme="minorHAnsi"/>
                <w:szCs w:val="20"/>
              </w:rPr>
              <w:t>e</w:t>
            </w:r>
            <w:r w:rsidRPr="001C6AF5">
              <w:rPr>
                <w:rFonts w:asciiTheme="minorHAnsi" w:hAnsiTheme="minorHAnsi" w:cstheme="minorHAnsi"/>
                <w:szCs w:val="20"/>
              </w:rPr>
              <w:t>n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keqe.</w:t>
            </w:r>
          </w:p>
          <w:p w14:paraId="3D1AD063" w14:textId="0432D8B4" w:rsidR="00A13D9E" w:rsidRPr="001C6AF5" w:rsidRDefault="00A13D9E" w:rsidP="00A13D9E">
            <w:pPr>
              <w:pStyle w:val="ListParagraph"/>
              <w:numPr>
                <w:ilvl w:val="0"/>
                <w:numId w:val="9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sigurohet se ekziston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fond/mekaniz</w:t>
            </w:r>
            <w:r w:rsidR="00E91290" w:rsidRPr="001C6AF5">
              <w:rPr>
                <w:rFonts w:asciiTheme="minorHAnsi" w:hAnsiTheme="minorHAnsi" w:cstheme="minorHAnsi"/>
                <w:szCs w:val="20"/>
              </w:rPr>
              <w:t>e</w:t>
            </w:r>
            <w:r w:rsidRPr="001C6AF5">
              <w:rPr>
                <w:rFonts w:asciiTheme="minorHAnsi" w:hAnsiTheme="minorHAnsi" w:cstheme="minorHAnsi"/>
                <w:szCs w:val="20"/>
              </w:rPr>
              <w:t>m rrotullues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e sektorit publik.</w:t>
            </w:r>
          </w:p>
          <w:p w14:paraId="3A360E1C" w14:textId="69116212" w:rsidR="00A13D9E" w:rsidRPr="001C6AF5" w:rsidRDefault="00A13D9E" w:rsidP="00A13D9E">
            <w:pPr>
              <w:pStyle w:val="ListParagraph"/>
              <w:numPr>
                <w:ilvl w:val="0"/>
                <w:numId w:val="96"/>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Perdorimi i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ndrysh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realizimin e programeve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rinovimit.</w:t>
            </w:r>
          </w:p>
          <w:p w14:paraId="4DFC677E" w14:textId="338C2A93" w:rsidR="00F14982" w:rsidRPr="001C6AF5" w:rsidRDefault="00F14982"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298"/>
              <w:contextualSpacing/>
              <w:jc w:val="both"/>
              <w:rPr>
                <w:rFonts w:asciiTheme="minorHAnsi" w:hAnsiTheme="minorHAnsi" w:cstheme="minorHAnsi"/>
                <w:szCs w:val="20"/>
              </w:rPr>
            </w:pPr>
          </w:p>
        </w:tc>
      </w:tr>
      <w:tr w:rsidR="00F14982" w:rsidRPr="001C6AF5" w14:paraId="737D8F3C" w14:textId="77777777" w:rsidTr="00B10B71">
        <w:tc>
          <w:tcPr>
            <w:tcW w:w="2140" w:type="dxa"/>
            <w:tcBorders>
              <w:left w:val="single" w:sz="4" w:space="0" w:color="auto"/>
            </w:tcBorders>
          </w:tcPr>
          <w:p w14:paraId="1834E03E" w14:textId="234A23B1"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765" w:type="dxa"/>
            <w:tcBorders>
              <w:right w:val="single" w:sz="4" w:space="0" w:color="auto"/>
            </w:tcBorders>
          </w:tcPr>
          <w:p w14:paraId="73042A1B" w14:textId="41D5E8C6" w:rsidR="003F4D20" w:rsidRPr="001C6AF5" w:rsidRDefault="003F4D20" w:rsidP="003F4D20">
            <w:pPr>
              <w:spacing w:before="20" w:after="20"/>
              <w:jc w:val="both"/>
              <w:rPr>
                <w:rFonts w:asciiTheme="minorHAnsi" w:hAnsiTheme="minorHAnsi" w:cstheme="minorHAnsi"/>
                <w:szCs w:val="20"/>
              </w:rPr>
            </w:pPr>
            <w:r w:rsidRPr="001C6AF5">
              <w:rPr>
                <w:rFonts w:asciiTheme="minorHAnsi" w:hAnsiTheme="minorHAnsi" w:cstheme="minorHAnsi"/>
                <w:szCs w:val="20"/>
              </w:rPr>
              <w:t>P</w:t>
            </w:r>
            <w:r w:rsidR="00E91290" w:rsidRPr="001C6AF5">
              <w:rPr>
                <w:rFonts w:asciiTheme="minorHAnsi" w:hAnsiTheme="minorHAnsi" w:cstheme="minorHAnsi"/>
                <w:szCs w:val="20"/>
              </w:rPr>
              <w:t>e</w:t>
            </w:r>
            <w:r w:rsidRPr="001C6AF5">
              <w:rPr>
                <w:rFonts w:asciiTheme="minorHAnsi" w:hAnsiTheme="minorHAnsi" w:cstheme="minorHAnsi"/>
                <w:szCs w:val="20"/>
              </w:rPr>
              <w:t>rpara ekzekutimit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programi rinovimi, sugjerohet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Qeveria 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autoritetet e saj p</w:t>
            </w:r>
            <w:r w:rsidR="00E91290" w:rsidRPr="001C6AF5">
              <w:rPr>
                <w:rFonts w:asciiTheme="minorHAnsi" w:hAnsiTheme="minorHAnsi" w:cstheme="minorHAnsi"/>
                <w:szCs w:val="20"/>
              </w:rPr>
              <w:t>e</w:t>
            </w:r>
            <w:r w:rsidRPr="001C6AF5">
              <w:rPr>
                <w:rFonts w:asciiTheme="minorHAnsi" w:hAnsiTheme="minorHAnsi" w:cstheme="minorHAnsi"/>
                <w:szCs w:val="20"/>
              </w:rPr>
              <w:t>rgjegj</w:t>
            </w:r>
            <w:r w:rsidR="00E91290" w:rsidRPr="001C6AF5">
              <w:rPr>
                <w:rFonts w:asciiTheme="minorHAnsi" w:hAnsiTheme="minorHAnsi" w:cstheme="minorHAnsi"/>
                <w:szCs w:val="20"/>
              </w:rPr>
              <w:t>e</w:t>
            </w:r>
            <w:r w:rsidRPr="001C6AF5">
              <w:rPr>
                <w:rFonts w:asciiTheme="minorHAnsi" w:hAnsiTheme="minorHAnsi" w:cstheme="minorHAnsi"/>
                <w:szCs w:val="20"/>
              </w:rPr>
              <w:t>se p</w:t>
            </w:r>
            <w:r w:rsidR="00E91290" w:rsidRPr="001C6AF5">
              <w:rPr>
                <w:rFonts w:asciiTheme="minorHAnsi" w:hAnsiTheme="minorHAnsi" w:cstheme="minorHAnsi"/>
                <w:szCs w:val="20"/>
              </w:rPr>
              <w:t>e</w:t>
            </w:r>
            <w:r w:rsidRPr="001C6AF5">
              <w:rPr>
                <w:rFonts w:asciiTheme="minorHAnsi" w:hAnsiTheme="minorHAnsi" w:cstheme="minorHAnsi"/>
                <w:szCs w:val="20"/>
              </w:rPr>
              <w:t>r zhvillimin dhe ekzekutimin e BRP-s</w:t>
            </w:r>
            <w:r w:rsidR="00E91290" w:rsidRPr="001C6AF5">
              <w:rPr>
                <w:rFonts w:asciiTheme="minorHAnsi" w:hAnsiTheme="minorHAnsi" w:cstheme="minorHAnsi"/>
                <w:szCs w:val="20"/>
              </w:rPr>
              <w:t>e</w:t>
            </w:r>
            <w:r w:rsidRPr="001C6AF5">
              <w:rPr>
                <w:rFonts w:asciiTheme="minorHAnsi" w:hAnsiTheme="minorHAnsi" w:cstheme="minorHAnsi"/>
                <w:szCs w:val="20"/>
              </w:rPr>
              <w:t>,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bashk</w:t>
            </w:r>
            <w:r w:rsidR="00E91290" w:rsidRPr="001C6AF5">
              <w:rPr>
                <w:rFonts w:asciiTheme="minorHAnsi" w:hAnsiTheme="minorHAnsi" w:cstheme="minorHAnsi"/>
                <w:szCs w:val="20"/>
              </w:rPr>
              <w:t>e</w:t>
            </w:r>
            <w:r w:rsidRPr="001C6AF5">
              <w:rPr>
                <w:rFonts w:asciiTheme="minorHAnsi" w:hAnsiTheme="minorHAnsi" w:cstheme="minorHAnsi"/>
                <w:szCs w:val="20"/>
              </w:rPr>
              <w:t>punim me Ministrin</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Financave, IFI-t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organizatat donatore dypal</w:t>
            </w:r>
            <w:r w:rsidR="00E91290" w:rsidRPr="001C6AF5">
              <w:rPr>
                <w:rFonts w:asciiTheme="minorHAnsi" w:hAnsiTheme="minorHAnsi" w:cstheme="minorHAnsi"/>
                <w:szCs w:val="20"/>
              </w:rPr>
              <w:t>e</w:t>
            </w:r>
            <w:r w:rsidRPr="001C6AF5">
              <w:rPr>
                <w:rFonts w:asciiTheme="minorHAnsi" w:hAnsiTheme="minorHAnsi" w:cstheme="minorHAnsi"/>
                <w:szCs w:val="20"/>
              </w:rPr>
              <w:t>she dhe shum</w:t>
            </w:r>
            <w:r w:rsidR="00E91290" w:rsidRPr="001C6AF5">
              <w:rPr>
                <w:rFonts w:asciiTheme="minorHAnsi" w:hAnsiTheme="minorHAnsi" w:cstheme="minorHAnsi"/>
                <w:szCs w:val="20"/>
              </w:rPr>
              <w:t>e</w:t>
            </w:r>
            <w:r w:rsidRPr="001C6AF5">
              <w:rPr>
                <w:rFonts w:asciiTheme="minorHAnsi" w:hAnsiTheme="minorHAnsi" w:cstheme="minorHAnsi"/>
                <w:szCs w:val="20"/>
              </w:rPr>
              <w:t>pal</w:t>
            </w:r>
            <w:r w:rsidR="00E91290" w:rsidRPr="001C6AF5">
              <w:rPr>
                <w:rFonts w:asciiTheme="minorHAnsi" w:hAnsiTheme="minorHAnsi" w:cstheme="minorHAnsi"/>
                <w:szCs w:val="20"/>
              </w:rPr>
              <w:t>e</w:t>
            </w:r>
            <w:r w:rsidRPr="001C6AF5">
              <w:rPr>
                <w:rFonts w:asciiTheme="minorHAnsi" w:hAnsiTheme="minorHAnsi" w:cstheme="minorHAnsi"/>
                <w:szCs w:val="20"/>
              </w:rPr>
              <w:t xml:space="preserve">she, si dhe </w:t>
            </w:r>
            <w:r w:rsidR="00E91290" w:rsidRPr="001C6AF5">
              <w:rPr>
                <w:rFonts w:asciiTheme="minorHAnsi" w:hAnsiTheme="minorHAnsi" w:cstheme="minorHAnsi"/>
                <w:szCs w:val="20"/>
              </w:rPr>
              <w:t>c</w:t>
            </w:r>
            <w:r w:rsidRPr="001C6AF5">
              <w:rPr>
                <w:rFonts w:asciiTheme="minorHAnsi" w:hAnsiTheme="minorHAnsi" w:cstheme="minorHAnsi"/>
                <w:szCs w:val="20"/>
              </w:rPr>
              <w:t>do aktor tjet</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rkat</w:t>
            </w:r>
            <w:r w:rsidR="00E91290" w:rsidRPr="001C6AF5">
              <w:rPr>
                <w:rFonts w:asciiTheme="minorHAnsi" w:hAnsiTheme="minorHAnsi" w:cstheme="minorHAnsi"/>
                <w:szCs w:val="20"/>
              </w:rPr>
              <w:t>e</w:t>
            </w:r>
            <w:r w:rsidRPr="001C6AF5">
              <w:rPr>
                <w:rFonts w:asciiTheme="minorHAnsi" w:hAnsiTheme="minorHAnsi" w:cstheme="minorHAnsi"/>
                <w:szCs w:val="20"/>
              </w:rPr>
              <w:t>s,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mekanizma/modele financiare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rshtatshme p</w:t>
            </w:r>
            <w:r w:rsidR="00E91290" w:rsidRPr="001C6AF5">
              <w:rPr>
                <w:rFonts w:asciiTheme="minorHAnsi" w:hAnsiTheme="minorHAnsi" w:cstheme="minorHAnsi"/>
                <w:szCs w:val="20"/>
              </w:rPr>
              <w:t>e</w:t>
            </w:r>
            <w:r w:rsidRPr="001C6AF5">
              <w:rPr>
                <w:rFonts w:asciiTheme="minorHAnsi" w:hAnsiTheme="minorHAnsi" w:cstheme="minorHAnsi"/>
                <w:szCs w:val="20"/>
              </w:rPr>
              <w:t>r grupin e synuar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shtesin p</w:t>
            </w:r>
            <w:r w:rsidR="00E91290" w:rsidRPr="001C6AF5">
              <w:rPr>
                <w:rFonts w:asciiTheme="minorHAnsi" w:hAnsiTheme="minorHAnsi" w:cstheme="minorHAnsi"/>
                <w:szCs w:val="20"/>
              </w:rPr>
              <w:t>e</w:t>
            </w:r>
            <w:r w:rsidRPr="001C6AF5">
              <w:rPr>
                <w:rFonts w:asciiTheme="minorHAnsi" w:hAnsiTheme="minorHAnsi" w:cstheme="minorHAnsi"/>
                <w:szCs w:val="20"/>
              </w:rPr>
              <w:t>rpjekjet p</w:t>
            </w:r>
            <w:r w:rsidR="00E91290" w:rsidRPr="001C6AF5">
              <w:rPr>
                <w:rFonts w:asciiTheme="minorHAnsi" w:hAnsiTheme="minorHAnsi" w:cstheme="minorHAnsi"/>
                <w:szCs w:val="20"/>
              </w:rPr>
              <w:t>e</w:t>
            </w:r>
            <w:r w:rsidRPr="001C6AF5">
              <w:rPr>
                <w:rFonts w:asciiTheme="minorHAnsi" w:hAnsiTheme="minorHAnsi" w:cstheme="minorHAnsi"/>
                <w:szCs w:val="20"/>
              </w:rPr>
              <w:t>r rinovimin.</w:t>
            </w:r>
          </w:p>
          <w:p w14:paraId="01D03A75" w14:textId="77777777" w:rsidR="003F4D20" w:rsidRPr="001C6AF5" w:rsidRDefault="003F4D20" w:rsidP="003F4D20">
            <w:pPr>
              <w:spacing w:before="20" w:after="20"/>
              <w:jc w:val="both"/>
              <w:rPr>
                <w:rFonts w:asciiTheme="minorHAnsi" w:hAnsiTheme="minorHAnsi" w:cstheme="minorHAnsi"/>
                <w:szCs w:val="20"/>
              </w:rPr>
            </w:pPr>
          </w:p>
          <w:p w14:paraId="2C5F5CAB" w14:textId="3668173A" w:rsidR="003F4D20" w:rsidRPr="001C6AF5" w:rsidRDefault="003F4D20" w:rsidP="003F4D20">
            <w:pPr>
              <w:spacing w:before="20" w:after="20"/>
              <w:jc w:val="both"/>
              <w:rPr>
                <w:rFonts w:asciiTheme="minorHAnsi" w:hAnsiTheme="minorHAnsi" w:cstheme="minorHAnsi"/>
                <w:szCs w:val="20"/>
              </w:rPr>
            </w:pPr>
            <w:r w:rsidRPr="001C6AF5">
              <w:rPr>
                <w:rFonts w:asciiTheme="minorHAnsi" w:hAnsiTheme="minorHAnsi" w:cstheme="minorHAnsi"/>
                <w:szCs w:val="20"/>
              </w:rPr>
              <w:t xml:space="preserve">Sektori i </w:t>
            </w:r>
            <w:r w:rsidR="00E91290" w:rsidRPr="001C6AF5">
              <w:rPr>
                <w:rFonts w:asciiTheme="minorHAnsi" w:hAnsiTheme="minorHAnsi" w:cstheme="minorHAnsi"/>
                <w:szCs w:val="20"/>
              </w:rPr>
              <w:t>c</w:t>
            </w:r>
            <w:r w:rsidRPr="001C6AF5">
              <w:rPr>
                <w:rFonts w:asciiTheme="minorHAnsi" w:hAnsiTheme="minorHAnsi" w:cstheme="minorHAnsi"/>
                <w:szCs w:val="20"/>
              </w:rPr>
              <w:t>do nd</w:t>
            </w:r>
            <w:r w:rsidR="00E91290" w:rsidRPr="001C6AF5">
              <w:rPr>
                <w:rFonts w:asciiTheme="minorHAnsi" w:hAnsiTheme="minorHAnsi" w:cstheme="minorHAnsi"/>
                <w:szCs w:val="20"/>
              </w:rPr>
              <w:t>e</w:t>
            </w:r>
            <w:r w:rsidRPr="001C6AF5">
              <w:rPr>
                <w:rFonts w:asciiTheme="minorHAnsi" w:hAnsiTheme="minorHAnsi" w:cstheme="minorHAnsi"/>
                <w:szCs w:val="20"/>
              </w:rPr>
              <w:t>rtese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ket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mekanizma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jan</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w:t>
            </w:r>
            <w:r w:rsidR="00E91290" w:rsidRPr="001C6AF5">
              <w:rPr>
                <w:rFonts w:asciiTheme="minorHAnsi" w:hAnsiTheme="minorHAnsi" w:cstheme="minorHAnsi"/>
                <w:szCs w:val="20"/>
              </w:rPr>
              <w:t>e</w:t>
            </w:r>
            <w:r w:rsidRPr="001C6AF5">
              <w:rPr>
                <w:rFonts w:asciiTheme="minorHAnsi" w:hAnsiTheme="minorHAnsi" w:cstheme="minorHAnsi"/>
                <w:szCs w:val="20"/>
              </w:rPr>
              <w:t>m p</w:t>
            </w:r>
            <w:r w:rsidR="00E91290" w:rsidRPr="001C6AF5">
              <w:rPr>
                <w:rFonts w:asciiTheme="minorHAnsi" w:hAnsiTheme="minorHAnsi" w:cstheme="minorHAnsi"/>
                <w:szCs w:val="20"/>
              </w:rPr>
              <w:t>e</w:t>
            </w:r>
            <w:r w:rsidRPr="001C6AF5">
              <w:rPr>
                <w:rFonts w:asciiTheme="minorHAnsi" w:hAnsiTheme="minorHAnsi" w:cstheme="minorHAnsi"/>
                <w:szCs w:val="20"/>
              </w:rPr>
              <w:t>r grupin e synuar specifik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pal</w:t>
            </w:r>
            <w:r w:rsidR="00E91290" w:rsidRPr="001C6AF5">
              <w:rPr>
                <w:rFonts w:asciiTheme="minorHAnsi" w:hAnsiTheme="minorHAnsi" w:cstheme="minorHAnsi"/>
                <w:szCs w:val="20"/>
              </w:rPr>
              <w:t>e</w:t>
            </w:r>
            <w:r w:rsidRPr="001C6AF5">
              <w:rPr>
                <w:rFonts w:asciiTheme="minorHAnsi" w:hAnsiTheme="minorHAnsi" w:cstheme="minorHAnsi"/>
                <w:szCs w:val="20"/>
              </w:rPr>
              <w:t>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interesuara (strehim p</w:t>
            </w:r>
            <w:r w:rsidR="00E91290" w:rsidRPr="001C6AF5">
              <w:rPr>
                <w:rFonts w:asciiTheme="minorHAnsi" w:hAnsiTheme="minorHAnsi" w:cstheme="minorHAnsi"/>
                <w:szCs w:val="20"/>
              </w:rPr>
              <w:t>e</w:t>
            </w:r>
            <w:r w:rsidRPr="001C6AF5">
              <w:rPr>
                <w:rFonts w:asciiTheme="minorHAnsi" w:hAnsiTheme="minorHAnsi" w:cstheme="minorHAnsi"/>
                <w:szCs w:val="20"/>
              </w:rPr>
              <w:t>r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familje, M</w:t>
            </w:r>
            <w:r w:rsidR="0067374E" w:rsidRPr="001C6AF5">
              <w:rPr>
                <w:rFonts w:asciiTheme="minorHAnsi" w:hAnsiTheme="minorHAnsi" w:cstheme="minorHAnsi"/>
                <w:szCs w:val="20"/>
              </w:rPr>
              <w:t>A</w:t>
            </w:r>
            <w:r w:rsidRPr="001C6AF5">
              <w:rPr>
                <w:rFonts w:asciiTheme="minorHAnsi" w:hAnsiTheme="minorHAnsi" w:cstheme="minorHAnsi"/>
                <w:szCs w:val="20"/>
              </w:rPr>
              <w:t>B, nd</w:t>
            </w:r>
            <w:r w:rsidR="00E91290" w:rsidRPr="001C6AF5">
              <w:rPr>
                <w:rFonts w:asciiTheme="minorHAnsi" w:hAnsiTheme="minorHAnsi" w:cstheme="minorHAnsi"/>
                <w:szCs w:val="20"/>
              </w:rPr>
              <w:t>e</w:t>
            </w:r>
            <w:r w:rsidRPr="001C6AF5">
              <w:rPr>
                <w:rFonts w:asciiTheme="minorHAnsi" w:hAnsiTheme="minorHAnsi" w:cstheme="minorHAnsi"/>
                <w:szCs w:val="20"/>
              </w:rPr>
              <w:t>rtesa publike – qendrore dhe lokale, komerciale, etj.); megjithat</w:t>
            </w:r>
            <w:r w:rsidR="00E91290" w:rsidRPr="001C6AF5">
              <w:rPr>
                <w:rFonts w:asciiTheme="minorHAnsi" w:hAnsiTheme="minorHAnsi" w:cstheme="minorHAnsi"/>
                <w:szCs w:val="20"/>
              </w:rPr>
              <w:t>e</w:t>
            </w:r>
            <w:r w:rsidRPr="001C6AF5">
              <w:rPr>
                <w:rFonts w:asciiTheme="minorHAnsi" w:hAnsiTheme="minorHAnsi" w:cstheme="minorHAnsi"/>
                <w:szCs w:val="20"/>
              </w:rPr>
              <w:t>, v</w:t>
            </w:r>
            <w:r w:rsidR="00E91290" w:rsidRPr="001C6AF5">
              <w:rPr>
                <w:rFonts w:asciiTheme="minorHAnsi" w:hAnsiTheme="minorHAnsi" w:cstheme="minorHAnsi"/>
                <w:szCs w:val="20"/>
              </w:rPr>
              <w:t>e</w:t>
            </w:r>
            <w:r w:rsidRPr="001C6AF5">
              <w:rPr>
                <w:rFonts w:asciiTheme="minorHAnsi" w:hAnsiTheme="minorHAnsi" w:cstheme="minorHAnsi"/>
                <w:szCs w:val="20"/>
              </w:rPr>
              <w:t>mendje dhe fokus i ve</w:t>
            </w:r>
            <w:r w:rsidR="00E91290" w:rsidRPr="001C6AF5">
              <w:rPr>
                <w:rFonts w:asciiTheme="minorHAnsi" w:hAnsiTheme="minorHAnsi" w:cstheme="minorHAnsi"/>
                <w:szCs w:val="20"/>
              </w:rPr>
              <w:t>c</w:t>
            </w:r>
            <w:r w:rsidRPr="001C6AF5">
              <w:rPr>
                <w:rFonts w:asciiTheme="minorHAnsi" w:hAnsiTheme="minorHAnsi" w:cstheme="minorHAnsi"/>
                <w:szCs w:val="20"/>
              </w:rPr>
              <w:t>ant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duhet t'i kushtohet varf</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energjitike dhe grupeve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cenueshme, si dhe WPB-s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rtesat publike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n-ngrohura si dhe 43% e nd</w:t>
            </w:r>
            <w:r w:rsidR="00E91290" w:rsidRPr="001C6AF5">
              <w:rPr>
                <w:rFonts w:asciiTheme="minorHAnsi" w:hAnsiTheme="minorHAnsi" w:cstheme="minorHAnsi"/>
                <w:szCs w:val="20"/>
              </w:rPr>
              <w:t>e</w:t>
            </w:r>
            <w:r w:rsidRPr="001C6AF5">
              <w:rPr>
                <w:rFonts w:asciiTheme="minorHAnsi" w:hAnsiTheme="minorHAnsi" w:cstheme="minorHAnsi"/>
                <w:szCs w:val="20"/>
              </w:rPr>
              <w:t>rtesave te banimit me performanc</w:t>
            </w:r>
            <w:r w:rsidR="00E91290" w:rsidRPr="001C6AF5">
              <w:rPr>
                <w:rFonts w:asciiTheme="minorHAnsi" w:hAnsiTheme="minorHAnsi" w:cstheme="minorHAnsi"/>
                <w:szCs w:val="20"/>
              </w:rPr>
              <w:t>e</w:t>
            </w:r>
            <w:r w:rsidRPr="001C6AF5">
              <w:rPr>
                <w:rFonts w:asciiTheme="minorHAnsi" w:hAnsiTheme="minorHAnsi" w:cstheme="minorHAnsi"/>
                <w:szCs w:val="20"/>
              </w:rPr>
              <w:t>n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keqe).</w:t>
            </w:r>
          </w:p>
          <w:p w14:paraId="6172CE82" w14:textId="537A0FDA" w:rsidR="003F4D20" w:rsidRPr="001C6AF5" w:rsidRDefault="003F4D20" w:rsidP="003F4D20">
            <w:pPr>
              <w:spacing w:before="20" w:after="20"/>
              <w:jc w:val="both"/>
              <w:rPr>
                <w:rFonts w:asciiTheme="minorHAnsi" w:hAnsiTheme="minorHAnsi" w:cstheme="minorHAnsi"/>
                <w:szCs w:val="20"/>
              </w:rPr>
            </w:pPr>
            <w:r w:rsidRPr="001C6AF5">
              <w:rPr>
                <w:rFonts w:asciiTheme="minorHAnsi" w:hAnsiTheme="minorHAnsi" w:cstheme="minorHAnsi"/>
                <w:szCs w:val="20"/>
              </w:rPr>
              <w:t>Programet e rinovimit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shteten ne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buxhet shum</w:t>
            </w:r>
            <w:r w:rsidR="00E91290" w:rsidRPr="001C6AF5">
              <w:rPr>
                <w:rFonts w:asciiTheme="minorHAnsi" w:hAnsiTheme="minorHAnsi" w:cstheme="minorHAnsi"/>
                <w:szCs w:val="20"/>
              </w:rPr>
              <w:t>e</w:t>
            </w:r>
            <w:r w:rsidRPr="001C6AF5">
              <w:rPr>
                <w:rFonts w:asciiTheme="minorHAnsi" w:hAnsiTheme="minorHAnsi" w:cstheme="minorHAnsi"/>
                <w:szCs w:val="20"/>
              </w:rPr>
              <w:t>vje</w:t>
            </w:r>
            <w:r w:rsidR="00E91290" w:rsidRPr="001C6AF5">
              <w:rPr>
                <w:rFonts w:asciiTheme="minorHAnsi" w:hAnsiTheme="minorHAnsi" w:cstheme="minorHAnsi"/>
                <w:szCs w:val="20"/>
              </w:rPr>
              <w:t>c</w:t>
            </w:r>
            <w:r w:rsidRPr="001C6AF5">
              <w:rPr>
                <w:rFonts w:asciiTheme="minorHAnsi" w:hAnsiTheme="minorHAnsi" w:cstheme="minorHAnsi"/>
                <w:szCs w:val="20"/>
              </w:rPr>
              <w:t>ar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siguruar zbatimin e vazhduesh</w:t>
            </w:r>
            <w:r w:rsidR="00E91290" w:rsidRPr="001C6AF5">
              <w:rPr>
                <w:rFonts w:asciiTheme="minorHAnsi" w:hAnsiTheme="minorHAnsi" w:cstheme="minorHAnsi"/>
                <w:szCs w:val="20"/>
              </w:rPr>
              <w:t>e</w:t>
            </w:r>
            <w:r w:rsidRPr="001C6AF5">
              <w:rPr>
                <w:rFonts w:asciiTheme="minorHAnsi" w:hAnsiTheme="minorHAnsi" w:cstheme="minorHAnsi"/>
                <w:szCs w:val="20"/>
              </w:rPr>
              <w:t>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projekteve dhe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shmangur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perqasje "stop-and-go". Kjo mb</w:t>
            </w:r>
            <w:r w:rsidR="00E91290" w:rsidRPr="001C6AF5">
              <w:rPr>
                <w:rFonts w:asciiTheme="minorHAnsi" w:hAnsiTheme="minorHAnsi" w:cstheme="minorHAnsi"/>
                <w:szCs w:val="20"/>
              </w:rPr>
              <w:t>e</w:t>
            </w:r>
            <w:r w:rsidRPr="001C6AF5">
              <w:rPr>
                <w:rFonts w:asciiTheme="minorHAnsi" w:hAnsiTheme="minorHAnsi" w:cstheme="minorHAnsi"/>
                <w:szCs w:val="20"/>
              </w:rPr>
              <w:t>shtetje e vazhdueshme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stimuloj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zhvillimin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tregu p</w:t>
            </w:r>
            <w:r w:rsidR="00E91290" w:rsidRPr="001C6AF5">
              <w:rPr>
                <w:rFonts w:asciiTheme="minorHAnsi" w:hAnsiTheme="minorHAnsi" w:cstheme="minorHAnsi"/>
                <w:szCs w:val="20"/>
              </w:rPr>
              <w:t>e</w:t>
            </w:r>
            <w:r w:rsidRPr="001C6AF5">
              <w:rPr>
                <w:rFonts w:asciiTheme="minorHAnsi" w:hAnsiTheme="minorHAnsi" w:cstheme="minorHAnsi"/>
                <w:szCs w:val="20"/>
              </w:rPr>
              <w:t>r rinovime me masa EE dhe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krijoj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kapacitete midis instaluesve.</w:t>
            </w:r>
          </w:p>
          <w:p w14:paraId="0277E54E" w14:textId="18DA0167" w:rsidR="00F14982" w:rsidRPr="001C6AF5" w:rsidRDefault="003F4D20" w:rsidP="00F14982">
            <w:pPr>
              <w:spacing w:before="20" w:after="20"/>
              <w:jc w:val="both"/>
              <w:rPr>
                <w:rFonts w:asciiTheme="minorHAnsi" w:hAnsiTheme="minorHAnsi" w:cstheme="minorHAnsi"/>
                <w:szCs w:val="20"/>
              </w:rPr>
            </w:pPr>
            <w:r w:rsidRPr="001C6AF5">
              <w:rPr>
                <w:rFonts w:asciiTheme="minorHAnsi" w:hAnsiTheme="minorHAnsi" w:cstheme="minorHAnsi"/>
                <w:szCs w:val="20"/>
              </w:rPr>
              <w:t>Si financim fillestar dhe si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sinjal tregu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shp</w:t>
            </w:r>
            <w:r w:rsidR="00E91290" w:rsidRPr="001C6AF5">
              <w:rPr>
                <w:rFonts w:asciiTheme="minorHAnsi" w:hAnsiTheme="minorHAnsi" w:cstheme="minorHAnsi"/>
                <w:szCs w:val="20"/>
              </w:rPr>
              <w:t>e</w:t>
            </w:r>
            <w:r w:rsidRPr="001C6AF5">
              <w:rPr>
                <w:rFonts w:asciiTheme="minorHAnsi" w:hAnsiTheme="minorHAnsi" w:cstheme="minorHAnsi"/>
                <w:szCs w:val="20"/>
              </w:rPr>
              <w:t>rndarje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vazhdueshme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fondeve p</w:t>
            </w:r>
            <w:r w:rsidR="00E91290" w:rsidRPr="001C6AF5">
              <w:rPr>
                <w:rFonts w:asciiTheme="minorHAnsi" w:hAnsiTheme="minorHAnsi" w:cstheme="minorHAnsi"/>
                <w:szCs w:val="20"/>
              </w:rPr>
              <w:t>e</w:t>
            </w:r>
            <w:r w:rsidRPr="001C6AF5">
              <w:rPr>
                <w:rFonts w:asciiTheme="minorHAnsi" w:hAnsiTheme="minorHAnsi" w:cstheme="minorHAnsi"/>
                <w:szCs w:val="20"/>
              </w:rPr>
              <w:t>r programin(et) e rinovimit, Qeveria e Shqip</w:t>
            </w:r>
            <w:r w:rsidR="00E91290" w:rsidRPr="001C6AF5">
              <w:rPr>
                <w:rFonts w:asciiTheme="minorHAnsi" w:hAnsiTheme="minorHAnsi" w:cstheme="minorHAnsi"/>
                <w:szCs w:val="20"/>
              </w:rPr>
              <w:t>e</w:t>
            </w:r>
            <w:r w:rsidRPr="001C6AF5">
              <w:rPr>
                <w:rFonts w:asciiTheme="minorHAnsi" w:hAnsiTheme="minorHAnsi" w:cstheme="minorHAnsi"/>
                <w:szCs w:val="20"/>
              </w:rPr>
              <w:t>ris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caktoje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buxhet vjetor p</w:t>
            </w:r>
            <w:r w:rsidR="00E91290" w:rsidRPr="001C6AF5">
              <w:rPr>
                <w:rFonts w:asciiTheme="minorHAnsi" w:hAnsiTheme="minorHAnsi" w:cstheme="minorHAnsi"/>
                <w:szCs w:val="20"/>
              </w:rPr>
              <w:t>e</w:t>
            </w:r>
            <w:r w:rsidRPr="001C6AF5">
              <w:rPr>
                <w:rFonts w:asciiTheme="minorHAnsi" w:hAnsiTheme="minorHAnsi" w:cstheme="minorHAnsi"/>
                <w:szCs w:val="20"/>
              </w:rPr>
              <w:t>r rinovimet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shtesin p</w:t>
            </w:r>
            <w:r w:rsidR="00E91290" w:rsidRPr="001C6AF5">
              <w:rPr>
                <w:rFonts w:asciiTheme="minorHAnsi" w:hAnsiTheme="minorHAnsi" w:cstheme="minorHAnsi"/>
                <w:szCs w:val="20"/>
              </w:rPr>
              <w:t>e</w:t>
            </w:r>
            <w:r w:rsidRPr="001C6AF5">
              <w:rPr>
                <w:rFonts w:asciiTheme="minorHAnsi" w:hAnsiTheme="minorHAnsi" w:cstheme="minorHAnsi"/>
                <w:szCs w:val="20"/>
              </w:rPr>
              <w:t>rfshirjen dhe nisjen e programeve me masa EE.</w:t>
            </w:r>
          </w:p>
          <w:p w14:paraId="4CA49171" w14:textId="77777777" w:rsidR="00F14982" w:rsidRPr="001C6AF5" w:rsidRDefault="00F14982" w:rsidP="00F14982">
            <w:pPr>
              <w:spacing w:before="20" w:after="20"/>
              <w:jc w:val="both"/>
              <w:rPr>
                <w:rFonts w:asciiTheme="minorHAnsi" w:hAnsiTheme="minorHAnsi" w:cstheme="minorHAnsi"/>
                <w:szCs w:val="20"/>
              </w:rPr>
            </w:pPr>
          </w:p>
          <w:p w14:paraId="606C728D" w14:textId="78E674FB" w:rsidR="00F14982" w:rsidRPr="001C6AF5" w:rsidRDefault="00D95360"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Gjat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skemave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shtetjes financiare p</w:t>
            </w:r>
            <w:r w:rsidR="00E91290" w:rsidRPr="001C6AF5">
              <w:rPr>
                <w:rFonts w:asciiTheme="minorHAnsi" w:hAnsiTheme="minorHAnsi" w:cstheme="minorHAnsi"/>
                <w:szCs w:val="20"/>
              </w:rPr>
              <w:t>e</w:t>
            </w:r>
            <w:r w:rsidRPr="001C6AF5">
              <w:rPr>
                <w:rFonts w:asciiTheme="minorHAnsi" w:hAnsiTheme="minorHAnsi" w:cstheme="minorHAnsi"/>
                <w:szCs w:val="20"/>
              </w:rPr>
              <w:t>r p</w:t>
            </w:r>
            <w:r w:rsidR="00E91290" w:rsidRPr="001C6AF5">
              <w:rPr>
                <w:rFonts w:asciiTheme="minorHAnsi" w:hAnsiTheme="minorHAnsi" w:cstheme="minorHAnsi"/>
                <w:szCs w:val="20"/>
              </w:rPr>
              <w:t>e</w:t>
            </w:r>
            <w:r w:rsidRPr="001C6AF5">
              <w:rPr>
                <w:rFonts w:asciiTheme="minorHAnsi" w:hAnsiTheme="minorHAnsi" w:cstheme="minorHAnsi"/>
                <w:szCs w:val="20"/>
              </w:rPr>
              <w:t>rmir</w:t>
            </w:r>
            <w:r w:rsidR="00E91290" w:rsidRPr="001C6AF5">
              <w:rPr>
                <w:rFonts w:asciiTheme="minorHAnsi" w:hAnsiTheme="minorHAnsi" w:cstheme="minorHAnsi"/>
                <w:szCs w:val="20"/>
              </w:rPr>
              <w:t>e</w:t>
            </w:r>
            <w:r w:rsidRPr="001C6AF5">
              <w:rPr>
                <w:rFonts w:asciiTheme="minorHAnsi" w:hAnsiTheme="minorHAnsi" w:cstheme="minorHAnsi"/>
                <w:szCs w:val="20"/>
              </w:rPr>
              <w:t>simin e eficences se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 perdorimin 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rinovueshme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 merrni parasysh sa vijon:</w:t>
            </w:r>
          </w:p>
          <w:p w14:paraId="3058E50E" w14:textId="24640866" w:rsidR="00FD798B" w:rsidRPr="001C6AF5" w:rsidRDefault="00FD798B" w:rsidP="00FD798B">
            <w:pPr>
              <w:pStyle w:val="ListParagraph"/>
              <w:numPr>
                <w:ilvl w:val="0"/>
                <w:numId w:val="97"/>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Zbritje fiskale/taksash, ulje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TVSH-s</w:t>
            </w:r>
            <w:r w:rsidR="00E91290" w:rsidRPr="001C6AF5">
              <w:rPr>
                <w:rFonts w:asciiTheme="minorHAnsi" w:hAnsiTheme="minorHAnsi" w:cstheme="minorHAnsi"/>
                <w:szCs w:val="20"/>
              </w:rPr>
              <w:t>e</w:t>
            </w:r>
            <w:r w:rsidRPr="001C6AF5">
              <w:rPr>
                <w:rFonts w:asciiTheme="minorHAnsi" w:hAnsiTheme="minorHAnsi" w:cstheme="minorHAnsi"/>
                <w:szCs w:val="20"/>
              </w:rPr>
              <w:t>, taks</w:t>
            </w:r>
            <w:r w:rsidR="00E91290" w:rsidRPr="001C6AF5">
              <w:rPr>
                <w:rFonts w:asciiTheme="minorHAnsi" w:hAnsiTheme="minorHAnsi" w:cstheme="minorHAnsi"/>
                <w:szCs w:val="20"/>
              </w:rPr>
              <w:t>e</w:t>
            </w:r>
            <w:r w:rsidRPr="001C6AF5">
              <w:rPr>
                <w:rFonts w:asciiTheme="minorHAnsi" w:hAnsiTheme="minorHAnsi" w:cstheme="minorHAnsi"/>
                <w:szCs w:val="20"/>
              </w:rPr>
              <w:t>s se karbonit dhe krijimin 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fondi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dedikuar p</w:t>
            </w:r>
            <w:r w:rsidR="00E91290" w:rsidRPr="001C6AF5">
              <w:rPr>
                <w:rFonts w:asciiTheme="minorHAnsi" w:hAnsiTheme="minorHAnsi" w:cstheme="minorHAnsi"/>
                <w:szCs w:val="20"/>
              </w:rPr>
              <w:t>e</w:t>
            </w:r>
            <w:r w:rsidRPr="001C6AF5">
              <w:rPr>
                <w:rFonts w:asciiTheme="minorHAnsi" w:hAnsiTheme="minorHAnsi" w:cstheme="minorHAnsi"/>
                <w:szCs w:val="20"/>
              </w:rPr>
              <w:t>r financimin e investimeve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 dhe promovimin e investimeve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EE</w:t>
            </w:r>
          </w:p>
          <w:p w14:paraId="5D580847" w14:textId="6C91EFFD" w:rsidR="00FD798B" w:rsidRPr="001C6AF5" w:rsidRDefault="00FD798B" w:rsidP="00FD798B">
            <w:pPr>
              <w:pStyle w:val="ListParagraph"/>
              <w:numPr>
                <w:ilvl w:val="0"/>
                <w:numId w:val="97"/>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Se subvencionet publike p</w:t>
            </w:r>
            <w:r w:rsidR="00E91290" w:rsidRPr="001C6AF5">
              <w:rPr>
                <w:rFonts w:asciiTheme="minorHAnsi" w:hAnsiTheme="minorHAnsi" w:cstheme="minorHAnsi"/>
                <w:szCs w:val="20"/>
              </w:rPr>
              <w:t>e</w:t>
            </w:r>
            <w:r w:rsidRPr="001C6AF5">
              <w:rPr>
                <w:rFonts w:asciiTheme="minorHAnsi" w:hAnsiTheme="minorHAnsi" w:cstheme="minorHAnsi"/>
                <w:szCs w:val="20"/>
              </w:rPr>
              <w:t>rb</w:t>
            </w:r>
            <w:r w:rsidR="00E91290" w:rsidRPr="001C6AF5">
              <w:rPr>
                <w:rFonts w:asciiTheme="minorHAnsi" w:hAnsiTheme="minorHAnsi" w:cstheme="minorHAnsi"/>
                <w:szCs w:val="20"/>
              </w:rPr>
              <w:t>e</w:t>
            </w:r>
            <w:r w:rsidRPr="001C6AF5">
              <w:rPr>
                <w:rFonts w:asciiTheme="minorHAnsi" w:hAnsiTheme="minorHAnsi" w:cstheme="minorHAnsi"/>
                <w:szCs w:val="20"/>
              </w:rPr>
              <w:t>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vet</w:t>
            </w:r>
            <w:r w:rsidR="00E91290" w:rsidRPr="001C6AF5">
              <w:rPr>
                <w:rFonts w:asciiTheme="minorHAnsi" w:hAnsiTheme="minorHAnsi" w:cstheme="minorHAnsi"/>
                <w:szCs w:val="20"/>
              </w:rPr>
              <w:t>e</w:t>
            </w:r>
            <w:r w:rsidRPr="001C6AF5">
              <w:rPr>
                <w:rFonts w:asciiTheme="minorHAnsi" w:hAnsiTheme="minorHAnsi" w:cstheme="minorHAnsi"/>
                <w:szCs w:val="20"/>
              </w:rPr>
              <w:t>m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rgjigje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pjesshme ndaj nevojave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zhvilluesve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projektit,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cilat variojn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nga asistenca teknike deri te strukturimi financiar i projektit (TA)</w:t>
            </w:r>
          </w:p>
          <w:p w14:paraId="154267FF" w14:textId="189F7C04" w:rsidR="00FD798B" w:rsidRPr="001C6AF5" w:rsidRDefault="00FD798B" w:rsidP="00FD798B">
            <w:pPr>
              <w:pStyle w:val="ListParagraph"/>
              <w:numPr>
                <w:ilvl w:val="0"/>
                <w:numId w:val="97"/>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Buxheti i shtetit: Shteti i akordon pushtetit vendor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shum</w:t>
            </w:r>
            <w:r w:rsidR="00E91290" w:rsidRPr="001C6AF5">
              <w:rPr>
                <w:rFonts w:asciiTheme="minorHAnsi" w:hAnsiTheme="minorHAnsi" w:cstheme="minorHAnsi"/>
                <w:szCs w:val="20"/>
              </w:rPr>
              <w:t>e</w:t>
            </w:r>
            <w:r w:rsidRPr="001C6AF5">
              <w:rPr>
                <w:rFonts w:asciiTheme="minorHAnsi" w:hAnsiTheme="minorHAnsi" w:cstheme="minorHAnsi"/>
                <w:szCs w:val="20"/>
              </w:rPr>
              <w:t xml:space="preserve"> vjetore buxhetore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rmbushur objektivat e tij. Me p</w:t>
            </w:r>
            <w:r w:rsidR="00E91290" w:rsidRPr="001C6AF5">
              <w:rPr>
                <w:rFonts w:asciiTheme="minorHAnsi" w:hAnsiTheme="minorHAnsi" w:cstheme="minorHAnsi"/>
                <w:szCs w:val="20"/>
              </w:rPr>
              <w:t>e</w:t>
            </w:r>
            <w:r w:rsidRPr="001C6AF5">
              <w:rPr>
                <w:rFonts w:asciiTheme="minorHAnsi" w:hAnsiTheme="minorHAnsi" w:cstheme="minorHAnsi"/>
                <w:szCs w:val="20"/>
              </w:rPr>
              <w:t>rjashtim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faktit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pushteti vendor duke mbledhur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lloj tjet</w:t>
            </w:r>
            <w:r w:rsidR="00E91290" w:rsidRPr="001C6AF5">
              <w:rPr>
                <w:rFonts w:asciiTheme="minorHAnsi" w:hAnsiTheme="minorHAnsi" w:cstheme="minorHAnsi"/>
                <w:szCs w:val="20"/>
              </w:rPr>
              <w:t>e</w:t>
            </w:r>
            <w:r w:rsidRPr="001C6AF5">
              <w:rPr>
                <w:rFonts w:asciiTheme="minorHAnsi" w:hAnsiTheme="minorHAnsi" w:cstheme="minorHAnsi"/>
                <w:szCs w:val="20"/>
              </w:rPr>
              <w:t>r takse p</w:t>
            </w:r>
            <w:r w:rsidR="00E91290" w:rsidRPr="001C6AF5">
              <w:rPr>
                <w:rFonts w:asciiTheme="minorHAnsi" w:hAnsiTheme="minorHAnsi" w:cstheme="minorHAnsi"/>
                <w:szCs w:val="20"/>
              </w:rPr>
              <w:t>e</w:t>
            </w:r>
            <w:r w:rsidRPr="001C6AF5">
              <w:rPr>
                <w:rFonts w:asciiTheme="minorHAnsi" w:hAnsiTheme="minorHAnsi" w:cstheme="minorHAnsi"/>
                <w:szCs w:val="20"/>
              </w:rPr>
              <w:t>rcakton objektivat dhe targetat dhe dor</w:t>
            </w:r>
            <w:r w:rsidR="00E91290" w:rsidRPr="001C6AF5">
              <w:rPr>
                <w:rFonts w:asciiTheme="minorHAnsi" w:hAnsiTheme="minorHAnsi" w:cstheme="minorHAnsi"/>
                <w:szCs w:val="20"/>
              </w:rPr>
              <w:t>e</w:t>
            </w:r>
            <w:r w:rsidRPr="001C6AF5">
              <w:rPr>
                <w:rFonts w:asciiTheme="minorHAnsi" w:hAnsiTheme="minorHAnsi" w:cstheme="minorHAnsi"/>
                <w:szCs w:val="20"/>
              </w:rPr>
              <w:t>zon/investon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pjes</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buxhetit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tij total p</w:t>
            </w:r>
            <w:r w:rsidR="00E91290" w:rsidRPr="001C6AF5">
              <w:rPr>
                <w:rFonts w:asciiTheme="minorHAnsi" w:hAnsiTheme="minorHAnsi" w:cstheme="minorHAnsi"/>
                <w:szCs w:val="20"/>
              </w:rPr>
              <w:t>e</w:t>
            </w:r>
            <w:r w:rsidRPr="001C6AF5">
              <w:rPr>
                <w:rFonts w:asciiTheme="minorHAnsi" w:hAnsiTheme="minorHAnsi" w:cstheme="minorHAnsi"/>
                <w:szCs w:val="20"/>
              </w:rPr>
              <w:t>r investime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n e energjis</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rinovimin e godin</w:t>
            </w:r>
            <w:r w:rsidR="00E91290" w:rsidRPr="001C6AF5">
              <w:rPr>
                <w:rFonts w:asciiTheme="minorHAnsi" w:hAnsiTheme="minorHAnsi" w:cstheme="minorHAnsi"/>
                <w:szCs w:val="20"/>
              </w:rPr>
              <w:t>e</w:t>
            </w:r>
            <w:r w:rsidRPr="001C6AF5">
              <w:rPr>
                <w:rFonts w:asciiTheme="minorHAnsi" w:hAnsiTheme="minorHAnsi" w:cstheme="minorHAnsi"/>
                <w:szCs w:val="20"/>
              </w:rPr>
              <w:t>s.</w:t>
            </w:r>
          </w:p>
          <w:p w14:paraId="2F9C557D" w14:textId="03D468D0" w:rsidR="00FD798B" w:rsidRPr="001C6AF5" w:rsidRDefault="00FD798B" w:rsidP="00FD798B">
            <w:pPr>
              <w:pStyle w:val="ListParagraph"/>
              <w:numPr>
                <w:ilvl w:val="0"/>
                <w:numId w:val="97"/>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Aplikimi i skemave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detyrueshme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p>
          <w:p w14:paraId="1B886A90" w14:textId="3EC12434" w:rsidR="00FD798B" w:rsidRPr="001C6AF5" w:rsidRDefault="00FD798B" w:rsidP="00FD798B">
            <w:pPr>
              <w:pStyle w:val="ListParagraph"/>
              <w:numPr>
                <w:ilvl w:val="0"/>
                <w:numId w:val="97"/>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Investimet private n</w:t>
            </w:r>
            <w:r w:rsidR="00E91290" w:rsidRPr="001C6AF5">
              <w:rPr>
                <w:rFonts w:asciiTheme="minorHAnsi" w:hAnsiTheme="minorHAnsi" w:cstheme="minorHAnsi"/>
                <w:szCs w:val="20"/>
              </w:rPr>
              <w:t>e</w:t>
            </w:r>
            <w:r w:rsidRPr="001C6AF5">
              <w:rPr>
                <w:rFonts w:asciiTheme="minorHAnsi" w:hAnsiTheme="minorHAnsi" w:cstheme="minorHAnsi"/>
                <w:szCs w:val="20"/>
              </w:rPr>
              <w:t>p</w:t>
            </w:r>
            <w:r w:rsidR="00E91290" w:rsidRPr="001C6AF5">
              <w:rPr>
                <w:rFonts w:asciiTheme="minorHAnsi" w:hAnsiTheme="minorHAnsi" w:cstheme="minorHAnsi"/>
                <w:szCs w:val="20"/>
              </w:rPr>
              <w:t>e</w:t>
            </w:r>
            <w:r w:rsidRPr="001C6AF5">
              <w:rPr>
                <w:rFonts w:asciiTheme="minorHAnsi" w:hAnsiTheme="minorHAnsi" w:cstheme="minorHAnsi"/>
                <w:szCs w:val="20"/>
              </w:rPr>
              <w:t>rmjet ESCO-ve</w:t>
            </w:r>
          </w:p>
          <w:p w14:paraId="5B6CDB18" w14:textId="25CFF2FC" w:rsidR="00FD798B" w:rsidRPr="001C6AF5" w:rsidRDefault="00FD798B" w:rsidP="00FD798B">
            <w:pPr>
              <w:pStyle w:val="ListParagraph"/>
              <w:numPr>
                <w:ilvl w:val="0"/>
                <w:numId w:val="97"/>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punimi me IFI-t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siguruar kredi, kredi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buta dhe grante, dhe TA.</w:t>
            </w:r>
          </w:p>
          <w:p w14:paraId="7A1E1E2D" w14:textId="31D4FCCF" w:rsidR="00FD798B" w:rsidRPr="001C6AF5" w:rsidRDefault="00FD798B" w:rsidP="00FD798B">
            <w:pPr>
              <w:pStyle w:val="ListParagraph"/>
              <w:numPr>
                <w:ilvl w:val="0"/>
                <w:numId w:val="97"/>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punimi me institucionet financiare komerciale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siguruar kredi dhe grante.</w:t>
            </w:r>
          </w:p>
          <w:p w14:paraId="6DCEB008" w14:textId="68BE6DA3" w:rsidR="00FD798B" w:rsidRPr="001C6AF5" w:rsidRDefault="00FD798B" w:rsidP="00FD798B">
            <w:pPr>
              <w:pStyle w:val="ListParagraph"/>
              <w:numPr>
                <w:ilvl w:val="0"/>
                <w:numId w:val="97"/>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Bashk</w:t>
            </w:r>
            <w:r w:rsidR="00E91290" w:rsidRPr="001C6AF5">
              <w:rPr>
                <w:rFonts w:asciiTheme="minorHAnsi" w:hAnsiTheme="minorHAnsi" w:cstheme="minorHAnsi"/>
                <w:szCs w:val="20"/>
              </w:rPr>
              <w:t>e</w:t>
            </w:r>
            <w:r w:rsidRPr="001C6AF5">
              <w:rPr>
                <w:rFonts w:asciiTheme="minorHAnsi" w:hAnsiTheme="minorHAnsi" w:cstheme="minorHAnsi"/>
                <w:szCs w:val="20"/>
              </w:rPr>
              <w:t>punimi me agjencit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dypal</w:t>
            </w:r>
            <w:r w:rsidR="00E91290" w:rsidRPr="001C6AF5">
              <w:rPr>
                <w:rFonts w:asciiTheme="minorHAnsi" w:hAnsiTheme="minorHAnsi" w:cstheme="minorHAnsi"/>
                <w:szCs w:val="20"/>
              </w:rPr>
              <w:t>e</w:t>
            </w:r>
            <w:r w:rsidRPr="001C6AF5">
              <w:rPr>
                <w:rFonts w:asciiTheme="minorHAnsi" w:hAnsiTheme="minorHAnsi" w:cstheme="minorHAnsi"/>
                <w:szCs w:val="20"/>
              </w:rPr>
              <w:t>she dhe shum</w:t>
            </w:r>
            <w:r w:rsidR="00E91290" w:rsidRPr="001C6AF5">
              <w:rPr>
                <w:rFonts w:asciiTheme="minorHAnsi" w:hAnsiTheme="minorHAnsi" w:cstheme="minorHAnsi"/>
                <w:szCs w:val="20"/>
              </w:rPr>
              <w:t>e</w:t>
            </w:r>
            <w:r w:rsidRPr="001C6AF5">
              <w:rPr>
                <w:rFonts w:asciiTheme="minorHAnsi" w:hAnsiTheme="minorHAnsi" w:cstheme="minorHAnsi"/>
                <w:szCs w:val="20"/>
              </w:rPr>
              <w:t>pal</w:t>
            </w:r>
            <w:r w:rsidR="00E91290" w:rsidRPr="001C6AF5">
              <w:rPr>
                <w:rFonts w:asciiTheme="minorHAnsi" w:hAnsiTheme="minorHAnsi" w:cstheme="minorHAnsi"/>
                <w:szCs w:val="20"/>
              </w:rPr>
              <w:t>e</w:t>
            </w:r>
            <w:r w:rsidRPr="001C6AF5">
              <w:rPr>
                <w:rFonts w:asciiTheme="minorHAnsi" w:hAnsiTheme="minorHAnsi" w:cstheme="minorHAnsi"/>
                <w:szCs w:val="20"/>
              </w:rPr>
              <w:t>she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zhvillimit/donator</w:t>
            </w:r>
            <w:r w:rsidR="00E91290" w:rsidRPr="001C6AF5">
              <w:rPr>
                <w:rFonts w:asciiTheme="minorHAnsi" w:hAnsiTheme="minorHAnsi" w:cstheme="minorHAnsi"/>
                <w:szCs w:val="20"/>
              </w:rPr>
              <w:t>e</w:t>
            </w:r>
            <w:r w:rsidRPr="001C6AF5">
              <w:rPr>
                <w:rFonts w:asciiTheme="minorHAnsi" w:hAnsiTheme="minorHAnsi" w:cstheme="minorHAnsi"/>
                <w:szCs w:val="20"/>
              </w:rPr>
              <w:t>ve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siguruar TA dhe grante.</w:t>
            </w:r>
          </w:p>
          <w:p w14:paraId="0904E347" w14:textId="77777777" w:rsidR="00FD798B" w:rsidRPr="001C6AF5" w:rsidRDefault="00FD798B" w:rsidP="00F14982">
            <w:pPr>
              <w:spacing w:before="20" w:after="20"/>
              <w:jc w:val="both"/>
              <w:rPr>
                <w:rFonts w:asciiTheme="minorHAnsi" w:hAnsiTheme="minorHAnsi" w:cstheme="minorHAnsi"/>
                <w:b/>
                <w:bCs/>
                <w:szCs w:val="20"/>
              </w:rPr>
            </w:pPr>
          </w:p>
          <w:p w14:paraId="6A1E4EAD" w14:textId="6BBC6665" w:rsidR="00F14982" w:rsidRPr="001C6AF5" w:rsidRDefault="003B4039" w:rsidP="00F14982">
            <w:pPr>
              <w:spacing w:before="20" w:after="20"/>
              <w:jc w:val="both"/>
              <w:rPr>
                <w:rFonts w:asciiTheme="minorHAnsi" w:hAnsiTheme="minorHAnsi" w:cstheme="minorHAnsi"/>
                <w:szCs w:val="20"/>
              </w:rPr>
            </w:pPr>
            <w:r w:rsidRPr="001C6AF5">
              <w:rPr>
                <w:rFonts w:asciiTheme="minorHAnsi" w:hAnsiTheme="minorHAnsi" w:cstheme="minorHAnsi"/>
                <w:b/>
                <w:bCs/>
                <w:szCs w:val="20"/>
              </w:rPr>
              <w:t>Aktivitetet</w:t>
            </w:r>
            <w:r w:rsidR="00F14982" w:rsidRPr="001C6AF5">
              <w:rPr>
                <w:rFonts w:asciiTheme="minorHAnsi" w:hAnsiTheme="minorHAnsi" w:cstheme="minorHAnsi"/>
                <w:szCs w:val="20"/>
              </w:rPr>
              <w:t>:</w:t>
            </w:r>
          </w:p>
          <w:p w14:paraId="00D47402" w14:textId="67A8DC2C" w:rsidR="00D05D68" w:rsidRPr="001C6AF5" w:rsidRDefault="00D05D68" w:rsidP="00D05D68">
            <w:pPr>
              <w:pStyle w:val="ListParagraph"/>
              <w:numPr>
                <w:ilvl w:val="0"/>
                <w:numId w:val="98"/>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Qeveria duhet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siguroj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masat e duhura financiare, ve</w:t>
            </w:r>
            <w:r w:rsidR="00E91290" w:rsidRPr="001C6AF5">
              <w:rPr>
                <w:rFonts w:asciiTheme="minorHAnsi" w:hAnsiTheme="minorHAnsi" w:cstheme="minorHAnsi"/>
                <w:szCs w:val="20"/>
              </w:rPr>
              <w:t>c</w:t>
            </w:r>
            <w:r w:rsidRPr="001C6AF5">
              <w:rPr>
                <w:rFonts w:asciiTheme="minorHAnsi" w:hAnsiTheme="minorHAnsi" w:cstheme="minorHAnsi"/>
                <w:szCs w:val="20"/>
              </w:rPr>
              <w:t>an</w:t>
            </w:r>
            <w:r w:rsidR="00E91290" w:rsidRPr="001C6AF5">
              <w:rPr>
                <w:rFonts w:asciiTheme="minorHAnsi" w:hAnsiTheme="minorHAnsi" w:cstheme="minorHAnsi"/>
                <w:szCs w:val="20"/>
              </w:rPr>
              <w:t>e</w:t>
            </w:r>
            <w:r w:rsidRPr="001C6AF5">
              <w:rPr>
                <w:rFonts w:asciiTheme="minorHAnsi" w:hAnsiTheme="minorHAnsi" w:cstheme="minorHAnsi"/>
                <w:szCs w:val="20"/>
              </w:rPr>
              <w:t>risht ato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familjet e cenueshme, njer</w:t>
            </w:r>
            <w:r w:rsidR="00E91290" w:rsidRPr="001C6AF5">
              <w:rPr>
                <w:rFonts w:asciiTheme="minorHAnsi" w:hAnsiTheme="minorHAnsi" w:cstheme="minorHAnsi"/>
                <w:szCs w:val="20"/>
              </w:rPr>
              <w:t>e</w:t>
            </w:r>
            <w:r w:rsidRPr="001C6AF5">
              <w:rPr>
                <w:rFonts w:asciiTheme="minorHAnsi" w:hAnsiTheme="minorHAnsi" w:cstheme="minorHAnsi"/>
                <w:szCs w:val="20"/>
              </w:rPr>
              <w:t>zit e prekur nga varf</w:t>
            </w:r>
            <w:r w:rsidR="00E91290" w:rsidRPr="001C6AF5">
              <w:rPr>
                <w:rFonts w:asciiTheme="minorHAnsi" w:hAnsiTheme="minorHAnsi" w:cstheme="minorHAnsi"/>
                <w:szCs w:val="20"/>
              </w:rPr>
              <w:t>e</w:t>
            </w:r>
            <w:r w:rsidRPr="001C6AF5">
              <w:rPr>
                <w:rFonts w:asciiTheme="minorHAnsi" w:hAnsiTheme="minorHAnsi" w:cstheme="minorHAnsi"/>
                <w:szCs w:val="20"/>
              </w:rPr>
              <w:t xml:space="preserve">ria energjitike ose, kur </w:t>
            </w:r>
            <w:r w:rsidR="00E91290" w:rsidRPr="001C6AF5">
              <w:rPr>
                <w:rFonts w:asciiTheme="minorHAnsi" w:hAnsiTheme="minorHAnsi" w:cstheme="minorHAnsi"/>
                <w:szCs w:val="20"/>
              </w:rPr>
              <w:t>e</w:t>
            </w:r>
            <w:r w:rsidRPr="001C6AF5">
              <w:rPr>
                <w:rFonts w:asciiTheme="minorHAnsi" w:hAnsiTheme="minorHAnsi" w:cstheme="minorHAnsi"/>
                <w:szCs w:val="20"/>
              </w:rPr>
              <w:t>sht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aplikueshme,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jetojn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banesa sociale. Kjo p</w:t>
            </w:r>
            <w:r w:rsidR="00E91290" w:rsidRPr="001C6AF5">
              <w:rPr>
                <w:rFonts w:asciiTheme="minorHAnsi" w:hAnsiTheme="minorHAnsi" w:cstheme="minorHAnsi"/>
                <w:szCs w:val="20"/>
              </w:rPr>
              <w:t>e</w:t>
            </w:r>
            <w:r w:rsidRPr="001C6AF5">
              <w:rPr>
                <w:rFonts w:asciiTheme="minorHAnsi" w:hAnsiTheme="minorHAnsi" w:cstheme="minorHAnsi"/>
                <w:szCs w:val="20"/>
              </w:rPr>
              <w:t>rfshin hartimin e skemave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integruara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financimit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cilat ofrojn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stimuj p</w:t>
            </w:r>
            <w:r w:rsidR="00E91290" w:rsidRPr="001C6AF5">
              <w:rPr>
                <w:rFonts w:asciiTheme="minorHAnsi" w:hAnsiTheme="minorHAnsi" w:cstheme="minorHAnsi"/>
                <w:szCs w:val="20"/>
              </w:rPr>
              <w:t>e</w:t>
            </w:r>
            <w:r w:rsidRPr="001C6AF5">
              <w:rPr>
                <w:rFonts w:asciiTheme="minorHAnsi" w:hAnsiTheme="minorHAnsi" w:cstheme="minorHAnsi"/>
                <w:szCs w:val="20"/>
              </w:rPr>
              <w:t>r rinovime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thelluara dhe rinovime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faza. Masat financiare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rshkruajn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praktikat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mira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inkurajuar huadh</w:t>
            </w:r>
            <w:r w:rsidR="00E91290" w:rsidRPr="001C6AF5">
              <w:rPr>
                <w:rFonts w:asciiTheme="minorHAnsi" w:hAnsiTheme="minorHAnsi" w:cstheme="minorHAnsi"/>
                <w:szCs w:val="20"/>
              </w:rPr>
              <w:t>e</w:t>
            </w:r>
            <w:r w:rsidRPr="001C6AF5">
              <w:rPr>
                <w:rFonts w:asciiTheme="minorHAnsi" w:hAnsiTheme="minorHAnsi" w:cstheme="minorHAnsi"/>
                <w:szCs w:val="20"/>
              </w:rPr>
              <w:t>n</w:t>
            </w:r>
            <w:r w:rsidR="00E91290" w:rsidRPr="001C6AF5">
              <w:rPr>
                <w:rFonts w:asciiTheme="minorHAnsi" w:hAnsiTheme="minorHAnsi" w:cstheme="minorHAnsi"/>
                <w:szCs w:val="20"/>
              </w:rPr>
              <w:t>e</w:t>
            </w:r>
            <w:r w:rsidRPr="001C6AF5">
              <w:rPr>
                <w:rFonts w:asciiTheme="minorHAnsi" w:hAnsiTheme="minorHAnsi" w:cstheme="minorHAnsi"/>
                <w:szCs w:val="20"/>
              </w:rPr>
              <w:t>sit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identifikojn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veprojn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ndaj nd</w:t>
            </w:r>
            <w:r w:rsidR="00E91290" w:rsidRPr="001C6AF5">
              <w:rPr>
                <w:rFonts w:asciiTheme="minorHAnsi" w:hAnsiTheme="minorHAnsi" w:cstheme="minorHAnsi"/>
                <w:szCs w:val="20"/>
              </w:rPr>
              <w:t>e</w:t>
            </w:r>
            <w:r w:rsidRPr="001C6AF5">
              <w:rPr>
                <w:rFonts w:asciiTheme="minorHAnsi" w:hAnsiTheme="minorHAnsi" w:cstheme="minorHAnsi"/>
                <w:szCs w:val="20"/>
              </w:rPr>
              <w:t>rtesave me performanc</w:t>
            </w:r>
            <w:r w:rsidR="00E91290" w:rsidRPr="001C6AF5">
              <w:rPr>
                <w:rFonts w:asciiTheme="minorHAnsi" w:hAnsiTheme="minorHAnsi" w:cstheme="minorHAnsi"/>
                <w:szCs w:val="20"/>
              </w:rPr>
              <w:t>e</w:t>
            </w:r>
            <w:r w:rsidRPr="001C6AF5">
              <w:rPr>
                <w:rFonts w:asciiTheme="minorHAnsi" w:hAnsiTheme="minorHAnsi" w:cstheme="minorHAnsi"/>
                <w:szCs w:val="20"/>
              </w:rPr>
              <w:t>n m</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keqe brenda portofoleve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tyre.</w:t>
            </w:r>
          </w:p>
          <w:p w14:paraId="71732A58" w14:textId="25703850" w:rsidR="00D05D68" w:rsidRPr="001C6AF5" w:rsidRDefault="00D05D68" w:rsidP="00D05D68">
            <w:pPr>
              <w:pStyle w:val="ListParagraph"/>
              <w:numPr>
                <w:ilvl w:val="0"/>
                <w:numId w:val="98"/>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Krijimi i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fondi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dedikuar p</w:t>
            </w:r>
            <w:r w:rsidR="00E91290" w:rsidRPr="001C6AF5">
              <w:rPr>
                <w:rFonts w:asciiTheme="minorHAnsi" w:hAnsiTheme="minorHAnsi" w:cstheme="minorHAnsi"/>
                <w:szCs w:val="20"/>
              </w:rPr>
              <w:t>e</w:t>
            </w:r>
            <w:r w:rsidRPr="001C6AF5">
              <w:rPr>
                <w:rFonts w:asciiTheme="minorHAnsi" w:hAnsiTheme="minorHAnsi" w:cstheme="minorHAnsi"/>
                <w:szCs w:val="20"/>
              </w:rPr>
              <w:t>r EE.</w:t>
            </w:r>
          </w:p>
          <w:p w14:paraId="6A2C65F5" w14:textId="1115951D" w:rsidR="00D05D68" w:rsidRPr="001C6AF5" w:rsidRDefault="00D05D68" w:rsidP="00D05D68">
            <w:pPr>
              <w:pStyle w:val="ListParagraph"/>
              <w:numPr>
                <w:ilvl w:val="0"/>
                <w:numId w:val="98"/>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Sigurimi i bashk</w:t>
            </w:r>
            <w:r w:rsidR="00E91290" w:rsidRPr="001C6AF5">
              <w:rPr>
                <w:rFonts w:asciiTheme="minorHAnsi" w:hAnsiTheme="minorHAnsi" w:cstheme="minorHAnsi"/>
                <w:szCs w:val="20"/>
              </w:rPr>
              <w:t>e</w:t>
            </w:r>
            <w:r w:rsidRPr="001C6AF5">
              <w:rPr>
                <w:rFonts w:asciiTheme="minorHAnsi" w:hAnsiTheme="minorHAnsi" w:cstheme="minorHAnsi"/>
                <w:szCs w:val="20"/>
              </w:rPr>
              <w:t>financimit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mjaftuesh</w:t>
            </w:r>
            <w:r w:rsidR="00E91290" w:rsidRPr="001C6AF5">
              <w:rPr>
                <w:rFonts w:asciiTheme="minorHAnsi" w:hAnsiTheme="minorHAnsi" w:cstheme="minorHAnsi"/>
                <w:szCs w:val="20"/>
              </w:rPr>
              <w:t>e</w:t>
            </w:r>
            <w:r w:rsidRPr="001C6AF5">
              <w:rPr>
                <w:rFonts w:asciiTheme="minorHAnsi" w:hAnsiTheme="minorHAnsi" w:cstheme="minorHAnsi"/>
                <w:szCs w:val="20"/>
              </w:rPr>
              <w:t>m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programin e rinovimit p</w:t>
            </w:r>
            <w:r w:rsidR="00E91290" w:rsidRPr="001C6AF5">
              <w:rPr>
                <w:rFonts w:asciiTheme="minorHAnsi" w:hAnsiTheme="minorHAnsi" w:cstheme="minorHAnsi"/>
                <w:szCs w:val="20"/>
              </w:rPr>
              <w:t>e</w:t>
            </w:r>
            <w:r w:rsidRPr="001C6AF5">
              <w:rPr>
                <w:rFonts w:asciiTheme="minorHAnsi" w:hAnsiTheme="minorHAnsi" w:cstheme="minorHAnsi"/>
                <w:szCs w:val="20"/>
              </w:rPr>
              <w:t>r nd</w:t>
            </w:r>
            <w:r w:rsidR="00E91290" w:rsidRPr="001C6AF5">
              <w:rPr>
                <w:rFonts w:asciiTheme="minorHAnsi" w:hAnsiTheme="minorHAnsi" w:cstheme="minorHAnsi"/>
                <w:szCs w:val="20"/>
              </w:rPr>
              <w:t>e</w:t>
            </w:r>
            <w:r w:rsidRPr="001C6AF5">
              <w:rPr>
                <w:rFonts w:asciiTheme="minorHAnsi" w:hAnsiTheme="minorHAnsi" w:cstheme="minorHAnsi"/>
                <w:szCs w:val="20"/>
              </w:rPr>
              <w:t>rtesat e banimit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synon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ose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num</w:t>
            </w:r>
            <w:r w:rsidR="00E91290" w:rsidRPr="001C6AF5">
              <w:rPr>
                <w:rFonts w:asciiTheme="minorHAnsi" w:hAnsiTheme="minorHAnsi" w:cstheme="minorHAnsi"/>
                <w:szCs w:val="20"/>
              </w:rPr>
              <w:t>e</w:t>
            </w:r>
            <w:r w:rsidRPr="001C6AF5">
              <w:rPr>
                <w:rFonts w:asciiTheme="minorHAnsi" w:hAnsiTheme="minorHAnsi" w:cstheme="minorHAnsi"/>
                <w:szCs w:val="20"/>
              </w:rPr>
              <w:t>r specifik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dhe llojeve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nga Qeveria. Zhvillimi i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zbatimin e Programit, specifik</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grupin e synuar (sht</w:t>
            </w:r>
            <w:r w:rsidR="00E91290" w:rsidRPr="001C6AF5">
              <w:rPr>
                <w:rFonts w:asciiTheme="minorHAnsi" w:hAnsiTheme="minorHAnsi" w:cstheme="minorHAnsi"/>
                <w:szCs w:val="20"/>
              </w:rPr>
              <w:t>e</w:t>
            </w:r>
            <w:r w:rsidRPr="001C6AF5">
              <w:rPr>
                <w:rFonts w:asciiTheme="minorHAnsi" w:hAnsiTheme="minorHAnsi" w:cstheme="minorHAnsi"/>
                <w:szCs w:val="20"/>
              </w:rPr>
              <w:t>pi individuale familjare, MBA, grupe vulnerab</w:t>
            </w:r>
            <w:r w:rsidR="00E91290" w:rsidRPr="001C6AF5">
              <w:rPr>
                <w:rFonts w:asciiTheme="minorHAnsi" w:hAnsiTheme="minorHAnsi" w:cstheme="minorHAnsi"/>
                <w:szCs w:val="20"/>
              </w:rPr>
              <w:t>e</w:t>
            </w:r>
            <w:r w:rsidRPr="001C6AF5">
              <w:rPr>
                <w:rFonts w:asciiTheme="minorHAnsi" w:hAnsiTheme="minorHAnsi" w:cstheme="minorHAnsi"/>
                <w:szCs w:val="20"/>
              </w:rPr>
              <w:t>l),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tilla si: bashk</w:t>
            </w:r>
            <w:r w:rsidR="00E91290" w:rsidRPr="001C6AF5">
              <w:rPr>
                <w:rFonts w:asciiTheme="minorHAnsi" w:hAnsiTheme="minorHAnsi" w:cstheme="minorHAnsi"/>
                <w:szCs w:val="20"/>
              </w:rPr>
              <w:t>e</w:t>
            </w:r>
            <w:r w:rsidRPr="001C6AF5">
              <w:rPr>
                <w:rFonts w:asciiTheme="minorHAnsi" w:hAnsiTheme="minorHAnsi" w:cstheme="minorHAnsi"/>
                <w:szCs w:val="20"/>
              </w:rPr>
              <w:t>financimi i synuar i granteve, kredit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buta, etj. Kur ofrohen stimuj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pronar</w:t>
            </w:r>
            <w:r w:rsidR="00E91290" w:rsidRPr="001C6AF5">
              <w:rPr>
                <w:rFonts w:asciiTheme="minorHAnsi" w:hAnsiTheme="minorHAnsi" w:cstheme="minorHAnsi"/>
                <w:szCs w:val="20"/>
              </w:rPr>
              <w:t>e</w:t>
            </w:r>
            <w:r w:rsidRPr="001C6AF5">
              <w:rPr>
                <w:rFonts w:asciiTheme="minorHAnsi" w:hAnsiTheme="minorHAnsi" w:cstheme="minorHAnsi"/>
                <w:szCs w:val="20"/>
              </w:rPr>
              <w:t>t e nd</w:t>
            </w:r>
            <w:r w:rsidR="00E91290" w:rsidRPr="001C6AF5">
              <w:rPr>
                <w:rFonts w:asciiTheme="minorHAnsi" w:hAnsiTheme="minorHAnsi" w:cstheme="minorHAnsi"/>
                <w:szCs w:val="20"/>
              </w:rPr>
              <w:t>e</w:t>
            </w:r>
            <w:r w:rsidRPr="001C6AF5">
              <w:rPr>
                <w:rFonts w:asciiTheme="minorHAnsi" w:hAnsiTheme="minorHAnsi" w:cstheme="minorHAnsi"/>
                <w:szCs w:val="20"/>
              </w:rPr>
              <w:t>rtesave ose nj</w:t>
            </w:r>
            <w:r w:rsidR="00E91290" w:rsidRPr="001C6AF5">
              <w:rPr>
                <w:rFonts w:asciiTheme="minorHAnsi" w:hAnsiTheme="minorHAnsi" w:cstheme="minorHAnsi"/>
                <w:szCs w:val="20"/>
              </w:rPr>
              <w:t>e</w:t>
            </w:r>
            <w:r w:rsidRPr="001C6AF5">
              <w:rPr>
                <w:rFonts w:asciiTheme="minorHAnsi" w:hAnsiTheme="minorHAnsi" w:cstheme="minorHAnsi"/>
                <w:szCs w:val="20"/>
              </w:rPr>
              <w:t>sive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w:t>
            </w:r>
            <w:r w:rsidR="00E91290" w:rsidRPr="001C6AF5">
              <w:rPr>
                <w:rFonts w:asciiTheme="minorHAnsi" w:hAnsiTheme="minorHAnsi" w:cstheme="minorHAnsi"/>
                <w:szCs w:val="20"/>
              </w:rPr>
              <w:t>e</w:t>
            </w:r>
            <w:r w:rsidRPr="001C6AF5">
              <w:rPr>
                <w:rFonts w:asciiTheme="minorHAnsi" w:hAnsiTheme="minorHAnsi" w:cstheme="minorHAnsi"/>
                <w:szCs w:val="20"/>
              </w:rPr>
              <w:t>r rinovimin e nd</w:t>
            </w:r>
            <w:r w:rsidR="00E91290" w:rsidRPr="001C6AF5">
              <w:rPr>
                <w:rFonts w:asciiTheme="minorHAnsi" w:hAnsiTheme="minorHAnsi" w:cstheme="minorHAnsi"/>
                <w:szCs w:val="20"/>
              </w:rPr>
              <w:t>e</w:t>
            </w:r>
            <w:r w:rsidRPr="001C6AF5">
              <w:rPr>
                <w:rFonts w:asciiTheme="minorHAnsi" w:hAnsiTheme="minorHAnsi" w:cstheme="minorHAnsi"/>
                <w:szCs w:val="20"/>
              </w:rPr>
              <w:t>rtesave ose nj</w:t>
            </w:r>
            <w:r w:rsidR="00E91290" w:rsidRPr="001C6AF5">
              <w:rPr>
                <w:rFonts w:asciiTheme="minorHAnsi" w:hAnsiTheme="minorHAnsi" w:cstheme="minorHAnsi"/>
                <w:szCs w:val="20"/>
              </w:rPr>
              <w:t>e</w:t>
            </w:r>
            <w:r w:rsidRPr="001C6AF5">
              <w:rPr>
                <w:rFonts w:asciiTheme="minorHAnsi" w:hAnsiTheme="minorHAnsi" w:cstheme="minorHAnsi"/>
                <w:szCs w:val="20"/>
              </w:rPr>
              <w:t>sive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marra me qira, qeveria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rfitonj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financiarisht si pronar</w:t>
            </w:r>
            <w:r w:rsidR="00E91290" w:rsidRPr="001C6AF5">
              <w:rPr>
                <w:rFonts w:asciiTheme="minorHAnsi" w:hAnsiTheme="minorHAnsi" w:cstheme="minorHAnsi"/>
                <w:szCs w:val="20"/>
              </w:rPr>
              <w:t>e</w:t>
            </w:r>
            <w:r w:rsidRPr="001C6AF5">
              <w:rPr>
                <w:rFonts w:asciiTheme="minorHAnsi" w:hAnsiTheme="minorHAnsi" w:cstheme="minorHAnsi"/>
                <w:szCs w:val="20"/>
              </w:rPr>
              <w:t>t ashtu edhe qeramarresit e nd</w:t>
            </w:r>
            <w:r w:rsidR="00E91290" w:rsidRPr="001C6AF5">
              <w:rPr>
                <w:rFonts w:asciiTheme="minorHAnsi" w:hAnsiTheme="minorHAnsi" w:cstheme="minorHAnsi"/>
                <w:szCs w:val="20"/>
              </w:rPr>
              <w:t>e</w:t>
            </w:r>
            <w:r w:rsidRPr="001C6AF5">
              <w:rPr>
                <w:rFonts w:asciiTheme="minorHAnsi" w:hAnsiTheme="minorHAnsi" w:cstheme="minorHAnsi"/>
                <w:szCs w:val="20"/>
              </w:rPr>
              <w:t>rtesave. P</w:t>
            </w:r>
            <w:r w:rsidR="00E91290" w:rsidRPr="001C6AF5">
              <w:rPr>
                <w:rFonts w:asciiTheme="minorHAnsi" w:hAnsiTheme="minorHAnsi" w:cstheme="minorHAnsi"/>
                <w:szCs w:val="20"/>
              </w:rPr>
              <w:t>e</w:t>
            </w:r>
            <w:r w:rsidRPr="001C6AF5">
              <w:rPr>
                <w:rFonts w:asciiTheme="minorHAnsi" w:hAnsiTheme="minorHAnsi" w:cstheme="minorHAnsi"/>
                <w:szCs w:val="20"/>
              </w:rPr>
              <w:t>r familjet vulnerab</w:t>
            </w:r>
            <w:r w:rsidR="00E91290" w:rsidRPr="001C6AF5">
              <w:rPr>
                <w:rFonts w:asciiTheme="minorHAnsi" w:hAnsiTheme="minorHAnsi" w:cstheme="minorHAnsi"/>
                <w:szCs w:val="20"/>
              </w:rPr>
              <w:t>e</w:t>
            </w:r>
            <w:r w:rsidRPr="001C6AF5">
              <w:rPr>
                <w:rFonts w:asciiTheme="minorHAnsi" w:hAnsiTheme="minorHAnsi" w:cstheme="minorHAnsi"/>
                <w:szCs w:val="20"/>
              </w:rPr>
              <w:t>l mund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rdoren skema financiare stimuluese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trajtojn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kostot fillestare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rinovimeve,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tilla si skemat me fatura, skemat paguaj-teksa-kursen ose kontraktimet e performanc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44505446" w14:textId="3E613FED" w:rsidR="00D05D68" w:rsidRPr="001C6AF5" w:rsidRDefault="00D05D68" w:rsidP="00D05D68">
            <w:pPr>
              <w:pStyle w:val="ListParagraph"/>
              <w:numPr>
                <w:ilvl w:val="0"/>
                <w:numId w:val="98"/>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Sigurimi i financimit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mjaftuesh</w:t>
            </w:r>
            <w:r w:rsidR="00E91290" w:rsidRPr="001C6AF5">
              <w:rPr>
                <w:rFonts w:asciiTheme="minorHAnsi" w:hAnsiTheme="minorHAnsi" w:cstheme="minorHAnsi"/>
                <w:szCs w:val="20"/>
              </w:rPr>
              <w:t>e</w:t>
            </w:r>
            <w:r w:rsidRPr="001C6AF5">
              <w:rPr>
                <w:rFonts w:asciiTheme="minorHAnsi" w:hAnsiTheme="minorHAnsi" w:cstheme="minorHAnsi"/>
                <w:szCs w:val="20"/>
              </w:rPr>
              <w:t>m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programin e rinovimit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publike (q</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synon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ose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num</w:t>
            </w:r>
            <w:r w:rsidR="00E91290" w:rsidRPr="001C6AF5">
              <w:rPr>
                <w:rFonts w:asciiTheme="minorHAnsi" w:hAnsiTheme="minorHAnsi" w:cstheme="minorHAnsi"/>
                <w:szCs w:val="20"/>
              </w:rPr>
              <w:t>e</w:t>
            </w:r>
            <w:r w:rsidRPr="001C6AF5">
              <w:rPr>
                <w:rFonts w:asciiTheme="minorHAnsi" w:hAnsiTheme="minorHAnsi" w:cstheme="minorHAnsi"/>
                <w:szCs w:val="20"/>
              </w:rPr>
              <w:t>r specifik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dhe llojeve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banimit) nga Qeveria. Zhvillimi i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zbatimin e Programit, si: bashk</w:t>
            </w:r>
            <w:r w:rsidR="00E91290" w:rsidRPr="001C6AF5">
              <w:rPr>
                <w:rFonts w:asciiTheme="minorHAnsi" w:hAnsiTheme="minorHAnsi" w:cstheme="minorHAnsi"/>
                <w:szCs w:val="20"/>
              </w:rPr>
              <w:t>e</w:t>
            </w:r>
            <w:r w:rsidRPr="001C6AF5">
              <w:rPr>
                <w:rFonts w:asciiTheme="minorHAnsi" w:hAnsiTheme="minorHAnsi" w:cstheme="minorHAnsi"/>
                <w:szCs w:val="20"/>
              </w:rPr>
              <w:t>financimi i synuar i granteve, kredit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buta, ESCO, kapja e buxhetit, mekanizmat e fondeve rrotulluese, etj.</w:t>
            </w:r>
          </w:p>
          <w:p w14:paraId="55B835C1" w14:textId="7DB105B0" w:rsidR="00D05D68" w:rsidRPr="001C6AF5" w:rsidRDefault="00D05D68" w:rsidP="00D05D68">
            <w:pPr>
              <w:pStyle w:val="ListParagraph"/>
              <w:numPr>
                <w:ilvl w:val="0"/>
                <w:numId w:val="98"/>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Sigurimi i bashk</w:t>
            </w:r>
            <w:r w:rsidR="00E91290" w:rsidRPr="001C6AF5">
              <w:rPr>
                <w:rFonts w:asciiTheme="minorHAnsi" w:hAnsiTheme="minorHAnsi" w:cstheme="minorHAnsi"/>
                <w:szCs w:val="20"/>
              </w:rPr>
              <w:t>e</w:t>
            </w:r>
            <w:r w:rsidRPr="001C6AF5">
              <w:rPr>
                <w:rFonts w:asciiTheme="minorHAnsi" w:hAnsiTheme="minorHAnsi" w:cstheme="minorHAnsi"/>
                <w:szCs w:val="20"/>
              </w:rPr>
              <w:t>financimit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programin e rinovimit p</w:t>
            </w:r>
            <w:r w:rsidR="00E91290" w:rsidRPr="001C6AF5">
              <w:rPr>
                <w:rFonts w:asciiTheme="minorHAnsi" w:hAnsiTheme="minorHAnsi" w:cstheme="minorHAnsi"/>
                <w:szCs w:val="20"/>
              </w:rPr>
              <w:t>e</w:t>
            </w:r>
            <w:r w:rsidRPr="001C6AF5">
              <w:rPr>
                <w:rFonts w:asciiTheme="minorHAnsi" w:hAnsiTheme="minorHAnsi" w:cstheme="minorHAnsi"/>
                <w:szCs w:val="20"/>
              </w:rPr>
              <w:t>r sh</w:t>
            </w:r>
            <w:r w:rsidR="00E91290" w:rsidRPr="001C6AF5">
              <w:rPr>
                <w:rFonts w:asciiTheme="minorHAnsi" w:hAnsiTheme="minorHAnsi" w:cstheme="minorHAnsi"/>
                <w:szCs w:val="20"/>
              </w:rPr>
              <w:t>e</w:t>
            </w:r>
            <w:r w:rsidRPr="001C6AF5">
              <w:rPr>
                <w:rFonts w:asciiTheme="minorHAnsi" w:hAnsiTheme="minorHAnsi" w:cstheme="minorHAnsi"/>
                <w:szCs w:val="20"/>
              </w:rPr>
              <w:t>rbime private dhe nd</w:t>
            </w:r>
            <w:r w:rsidR="00E91290" w:rsidRPr="001C6AF5">
              <w:rPr>
                <w:rFonts w:asciiTheme="minorHAnsi" w:hAnsiTheme="minorHAnsi" w:cstheme="minorHAnsi"/>
                <w:szCs w:val="20"/>
              </w:rPr>
              <w:t>e</w:t>
            </w:r>
            <w:r w:rsidRPr="001C6AF5">
              <w:rPr>
                <w:rFonts w:asciiTheme="minorHAnsi" w:hAnsiTheme="minorHAnsi" w:cstheme="minorHAnsi"/>
                <w:szCs w:val="20"/>
              </w:rPr>
              <w:t>rtesa tregtare (duke synuar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gjitha ose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num</w:t>
            </w:r>
            <w:r w:rsidR="00E91290" w:rsidRPr="001C6AF5">
              <w:rPr>
                <w:rFonts w:asciiTheme="minorHAnsi" w:hAnsiTheme="minorHAnsi" w:cstheme="minorHAnsi"/>
                <w:szCs w:val="20"/>
              </w:rPr>
              <w:t>e</w:t>
            </w:r>
            <w:r w:rsidRPr="001C6AF5">
              <w:rPr>
                <w:rFonts w:asciiTheme="minorHAnsi" w:hAnsiTheme="minorHAnsi" w:cstheme="minorHAnsi"/>
                <w:szCs w:val="20"/>
              </w:rPr>
              <w:t>r specifik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llojeve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nga Qeveria. Zhvillimi i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rshtatsh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specifik</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grupeve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synuara p</w:t>
            </w:r>
            <w:r w:rsidR="00E91290" w:rsidRPr="001C6AF5">
              <w:rPr>
                <w:rFonts w:asciiTheme="minorHAnsi" w:hAnsiTheme="minorHAnsi" w:cstheme="minorHAnsi"/>
                <w:szCs w:val="20"/>
              </w:rPr>
              <w:t>e</w:t>
            </w:r>
            <w:r w:rsidRPr="001C6AF5">
              <w:rPr>
                <w:rFonts w:asciiTheme="minorHAnsi" w:hAnsiTheme="minorHAnsi" w:cstheme="minorHAnsi"/>
                <w:szCs w:val="20"/>
              </w:rPr>
              <w:t>r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mb</w:t>
            </w:r>
            <w:r w:rsidR="00E91290" w:rsidRPr="001C6AF5">
              <w:rPr>
                <w:rFonts w:asciiTheme="minorHAnsi" w:hAnsiTheme="minorHAnsi" w:cstheme="minorHAnsi"/>
                <w:szCs w:val="20"/>
              </w:rPr>
              <w:t>e</w:t>
            </w:r>
            <w:r w:rsidRPr="001C6AF5">
              <w:rPr>
                <w:rFonts w:asciiTheme="minorHAnsi" w:hAnsiTheme="minorHAnsi" w:cstheme="minorHAnsi"/>
                <w:szCs w:val="20"/>
              </w:rPr>
              <w:t>shtetur zbatimin e Programit,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tilla si: bashk</w:t>
            </w:r>
            <w:r w:rsidR="00E91290" w:rsidRPr="001C6AF5">
              <w:rPr>
                <w:rFonts w:asciiTheme="minorHAnsi" w:hAnsiTheme="minorHAnsi" w:cstheme="minorHAnsi"/>
                <w:szCs w:val="20"/>
              </w:rPr>
              <w:t>e</w:t>
            </w:r>
            <w:r w:rsidRPr="001C6AF5">
              <w:rPr>
                <w:rFonts w:asciiTheme="minorHAnsi" w:hAnsiTheme="minorHAnsi" w:cstheme="minorHAnsi"/>
                <w:szCs w:val="20"/>
              </w:rPr>
              <w:t>financimi i synuar i grantit, kredit</w:t>
            </w:r>
            <w:r w:rsidR="00E91290" w:rsidRPr="001C6AF5">
              <w:rPr>
                <w:rFonts w:asciiTheme="minorHAnsi" w:hAnsiTheme="minorHAnsi" w:cstheme="minorHAnsi"/>
                <w:szCs w:val="20"/>
              </w:rPr>
              <w:t>e</w:t>
            </w:r>
            <w:r w:rsidRPr="001C6AF5">
              <w:rPr>
                <w:rFonts w:asciiTheme="minorHAnsi" w:hAnsiTheme="minorHAnsi" w:cstheme="minorHAnsi"/>
                <w:szCs w:val="20"/>
              </w:rPr>
              <w:t xml:space="preserve"> e buta, p</w:t>
            </w:r>
            <w:r w:rsidR="00E91290" w:rsidRPr="001C6AF5">
              <w:rPr>
                <w:rFonts w:asciiTheme="minorHAnsi" w:hAnsiTheme="minorHAnsi" w:cstheme="minorHAnsi"/>
                <w:szCs w:val="20"/>
              </w:rPr>
              <w:t>e</w:t>
            </w:r>
            <w:r w:rsidRPr="001C6AF5">
              <w:rPr>
                <w:rFonts w:asciiTheme="minorHAnsi" w:hAnsiTheme="minorHAnsi" w:cstheme="minorHAnsi"/>
                <w:szCs w:val="20"/>
              </w:rPr>
              <w:t>rjashtimi nga taksat etj. Kur jepen stimuj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w:t>
            </w:r>
            <w:r w:rsidR="00E91290" w:rsidRPr="001C6AF5">
              <w:rPr>
                <w:rFonts w:asciiTheme="minorHAnsi" w:hAnsiTheme="minorHAnsi" w:cstheme="minorHAnsi"/>
                <w:szCs w:val="20"/>
              </w:rPr>
              <w:t>e</w:t>
            </w:r>
            <w:r w:rsidRPr="001C6AF5">
              <w:rPr>
                <w:rFonts w:asciiTheme="minorHAnsi" w:hAnsiTheme="minorHAnsi" w:cstheme="minorHAnsi"/>
                <w:szCs w:val="20"/>
              </w:rPr>
              <w:t>r pronar</w:t>
            </w:r>
            <w:r w:rsidR="00E91290" w:rsidRPr="001C6AF5">
              <w:rPr>
                <w:rFonts w:asciiTheme="minorHAnsi" w:hAnsiTheme="minorHAnsi" w:cstheme="minorHAnsi"/>
                <w:szCs w:val="20"/>
              </w:rPr>
              <w:t>e</w:t>
            </w:r>
            <w:r w:rsidRPr="001C6AF5">
              <w:rPr>
                <w:rFonts w:asciiTheme="minorHAnsi" w:hAnsiTheme="minorHAnsi" w:cstheme="minorHAnsi"/>
                <w:szCs w:val="20"/>
              </w:rPr>
              <w:t>t e nd</w:t>
            </w:r>
            <w:r w:rsidR="00E91290" w:rsidRPr="001C6AF5">
              <w:rPr>
                <w:rFonts w:asciiTheme="minorHAnsi" w:hAnsiTheme="minorHAnsi" w:cstheme="minorHAnsi"/>
                <w:szCs w:val="20"/>
              </w:rPr>
              <w:t>e</w:t>
            </w:r>
            <w:r w:rsidRPr="001C6AF5">
              <w:rPr>
                <w:rFonts w:asciiTheme="minorHAnsi" w:hAnsiTheme="minorHAnsi" w:cstheme="minorHAnsi"/>
                <w:szCs w:val="20"/>
              </w:rPr>
              <w:t>rtesave ose nj</w:t>
            </w:r>
            <w:r w:rsidR="00E91290" w:rsidRPr="001C6AF5">
              <w:rPr>
                <w:rFonts w:asciiTheme="minorHAnsi" w:hAnsiTheme="minorHAnsi" w:cstheme="minorHAnsi"/>
                <w:szCs w:val="20"/>
              </w:rPr>
              <w:t>e</w:t>
            </w:r>
            <w:r w:rsidRPr="001C6AF5">
              <w:rPr>
                <w:rFonts w:asciiTheme="minorHAnsi" w:hAnsiTheme="minorHAnsi" w:cstheme="minorHAnsi"/>
                <w:szCs w:val="20"/>
              </w:rPr>
              <w:t>sive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p</w:t>
            </w:r>
            <w:r w:rsidR="00E91290" w:rsidRPr="001C6AF5">
              <w:rPr>
                <w:rFonts w:asciiTheme="minorHAnsi" w:hAnsiTheme="minorHAnsi" w:cstheme="minorHAnsi"/>
                <w:szCs w:val="20"/>
              </w:rPr>
              <w:t>e</w:t>
            </w:r>
            <w:r w:rsidRPr="001C6AF5">
              <w:rPr>
                <w:rFonts w:asciiTheme="minorHAnsi" w:hAnsiTheme="minorHAnsi" w:cstheme="minorHAnsi"/>
                <w:szCs w:val="20"/>
              </w:rPr>
              <w:t>r rinovimin e nd</w:t>
            </w:r>
            <w:r w:rsidR="00E91290" w:rsidRPr="001C6AF5">
              <w:rPr>
                <w:rFonts w:asciiTheme="minorHAnsi" w:hAnsiTheme="minorHAnsi" w:cstheme="minorHAnsi"/>
                <w:szCs w:val="20"/>
              </w:rPr>
              <w:t>e</w:t>
            </w:r>
            <w:r w:rsidRPr="001C6AF5">
              <w:rPr>
                <w:rFonts w:asciiTheme="minorHAnsi" w:hAnsiTheme="minorHAnsi" w:cstheme="minorHAnsi"/>
                <w:szCs w:val="20"/>
              </w:rPr>
              <w:t>rtesave ose nj</w:t>
            </w:r>
            <w:r w:rsidR="00E91290" w:rsidRPr="001C6AF5">
              <w:rPr>
                <w:rFonts w:asciiTheme="minorHAnsi" w:hAnsiTheme="minorHAnsi" w:cstheme="minorHAnsi"/>
                <w:szCs w:val="20"/>
              </w:rPr>
              <w:t>e</w:t>
            </w:r>
            <w:r w:rsidRPr="001C6AF5">
              <w:rPr>
                <w:rFonts w:asciiTheme="minorHAnsi" w:hAnsiTheme="minorHAnsi" w:cstheme="minorHAnsi"/>
                <w:szCs w:val="20"/>
              </w:rPr>
              <w:t>sive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w:t>
            </w:r>
            <w:r w:rsidR="00E91290" w:rsidRPr="001C6AF5">
              <w:rPr>
                <w:rFonts w:asciiTheme="minorHAnsi" w:hAnsiTheme="minorHAnsi" w:cstheme="minorHAnsi"/>
                <w:szCs w:val="20"/>
              </w:rPr>
              <w:t>e</w:t>
            </w:r>
            <w:r w:rsidRPr="001C6AF5">
              <w:rPr>
                <w:rFonts w:asciiTheme="minorHAnsi" w:hAnsiTheme="minorHAnsi" w:cstheme="minorHAnsi"/>
                <w:szCs w:val="20"/>
              </w:rPr>
              <w:t>rtesave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marra me qira, qeveria do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synoj</w:t>
            </w:r>
            <w:r w:rsidR="00E91290" w:rsidRPr="001C6AF5">
              <w:rPr>
                <w:rFonts w:asciiTheme="minorHAnsi" w:hAnsiTheme="minorHAnsi" w:cstheme="minorHAnsi"/>
                <w:szCs w:val="20"/>
              </w:rPr>
              <w:t>e</w:t>
            </w:r>
            <w:r w:rsidRPr="001C6AF5">
              <w:rPr>
                <w:rFonts w:asciiTheme="minorHAnsi" w:hAnsiTheme="minorHAnsi" w:cstheme="minorHAnsi"/>
                <w:szCs w:val="20"/>
              </w:rPr>
              <w:t xml:space="preserve"> stimuj financiar</w:t>
            </w:r>
            <w:r w:rsidR="00E91290" w:rsidRPr="001C6AF5">
              <w:rPr>
                <w:rFonts w:asciiTheme="minorHAnsi" w:hAnsiTheme="minorHAnsi" w:cstheme="minorHAnsi"/>
                <w:szCs w:val="20"/>
              </w:rPr>
              <w:t>e</w:t>
            </w:r>
            <w:r w:rsidRPr="001C6AF5">
              <w:rPr>
                <w:rFonts w:asciiTheme="minorHAnsi" w:hAnsiTheme="minorHAnsi" w:cstheme="minorHAnsi"/>
                <w:szCs w:val="20"/>
              </w:rPr>
              <w:t xml:space="preserve"> prej te cilave p</w:t>
            </w:r>
            <w:r w:rsidR="00E91290" w:rsidRPr="001C6AF5">
              <w:rPr>
                <w:rFonts w:asciiTheme="minorHAnsi" w:hAnsiTheme="minorHAnsi" w:cstheme="minorHAnsi"/>
                <w:szCs w:val="20"/>
              </w:rPr>
              <w:t>e</w:t>
            </w:r>
            <w:r w:rsidRPr="001C6AF5">
              <w:rPr>
                <w:rFonts w:asciiTheme="minorHAnsi" w:hAnsiTheme="minorHAnsi" w:cstheme="minorHAnsi"/>
                <w:szCs w:val="20"/>
              </w:rPr>
              <w:t>rfitojn</w:t>
            </w:r>
            <w:r w:rsidR="00E91290" w:rsidRPr="001C6AF5">
              <w:rPr>
                <w:rFonts w:asciiTheme="minorHAnsi" w:hAnsiTheme="minorHAnsi" w:cstheme="minorHAnsi"/>
                <w:szCs w:val="20"/>
              </w:rPr>
              <w:t>e</w:t>
            </w:r>
            <w:r w:rsidRPr="001C6AF5">
              <w:rPr>
                <w:rFonts w:asciiTheme="minorHAnsi" w:hAnsiTheme="minorHAnsi" w:cstheme="minorHAnsi"/>
                <w:szCs w:val="20"/>
              </w:rPr>
              <w:t xml:space="preserve"> si pronar</w:t>
            </w:r>
            <w:r w:rsidR="00E91290" w:rsidRPr="001C6AF5">
              <w:rPr>
                <w:rFonts w:asciiTheme="minorHAnsi" w:hAnsiTheme="minorHAnsi" w:cstheme="minorHAnsi"/>
                <w:szCs w:val="20"/>
              </w:rPr>
              <w:t>e</w:t>
            </w:r>
            <w:r w:rsidRPr="001C6AF5">
              <w:rPr>
                <w:rFonts w:asciiTheme="minorHAnsi" w:hAnsiTheme="minorHAnsi" w:cstheme="minorHAnsi"/>
                <w:szCs w:val="20"/>
              </w:rPr>
              <w:t>t ashtu edhe perdoruesit e ndertesave.</w:t>
            </w:r>
          </w:p>
          <w:p w14:paraId="4C0B3C9C" w14:textId="77777777" w:rsidR="00D05D68" w:rsidRPr="001C6AF5" w:rsidRDefault="00D05D68" w:rsidP="00F14982">
            <w:pPr>
              <w:spacing w:before="20" w:after="20"/>
              <w:rPr>
                <w:rFonts w:asciiTheme="minorHAnsi" w:hAnsiTheme="minorHAnsi" w:cstheme="minorHAnsi"/>
                <w:szCs w:val="20"/>
              </w:rPr>
            </w:pPr>
          </w:p>
          <w:p w14:paraId="36158AE0" w14:textId="524FD5B9" w:rsidR="00F14982" w:rsidRPr="001C6AF5" w:rsidRDefault="00F25789"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Shtojca </w:t>
            </w:r>
            <w:r w:rsidR="0067374E" w:rsidRPr="001C6AF5">
              <w:rPr>
                <w:rFonts w:asciiTheme="minorHAnsi" w:hAnsiTheme="minorHAnsi" w:cstheme="minorHAnsi"/>
                <w:szCs w:val="20"/>
              </w:rPr>
              <w:t xml:space="preserve">perkatese </w:t>
            </w:r>
            <w:r w:rsidRPr="001C6AF5">
              <w:rPr>
                <w:rFonts w:asciiTheme="minorHAnsi" w:hAnsiTheme="minorHAnsi" w:cstheme="minorHAnsi"/>
                <w:szCs w:val="20"/>
              </w:rPr>
              <w:t>e BRP-s</w:t>
            </w:r>
            <w:r w:rsidR="00E91290" w:rsidRPr="001C6AF5">
              <w:rPr>
                <w:rFonts w:asciiTheme="minorHAnsi" w:hAnsiTheme="minorHAnsi" w:cstheme="minorHAnsi"/>
                <w:szCs w:val="20"/>
              </w:rPr>
              <w:t>e</w:t>
            </w:r>
            <w:r w:rsidRPr="001C6AF5">
              <w:rPr>
                <w:rFonts w:asciiTheme="minorHAnsi" w:hAnsiTheme="minorHAnsi" w:cstheme="minorHAnsi"/>
                <w:szCs w:val="20"/>
              </w:rPr>
              <w:t xml:space="preserve"> ofron nj</w:t>
            </w:r>
            <w:r w:rsidR="00E91290" w:rsidRPr="001C6AF5">
              <w:rPr>
                <w:rFonts w:asciiTheme="minorHAnsi" w:hAnsiTheme="minorHAnsi" w:cstheme="minorHAnsi"/>
                <w:szCs w:val="20"/>
              </w:rPr>
              <w:t>e</w:t>
            </w:r>
            <w:r w:rsidRPr="001C6AF5">
              <w:rPr>
                <w:rFonts w:asciiTheme="minorHAnsi" w:hAnsiTheme="minorHAnsi" w:cstheme="minorHAnsi"/>
                <w:szCs w:val="20"/>
              </w:rPr>
              <w:t xml:space="preserve"> pasqyr</w:t>
            </w:r>
            <w:r w:rsidR="00E91290" w:rsidRPr="001C6AF5">
              <w:rPr>
                <w:rFonts w:asciiTheme="minorHAnsi" w:hAnsiTheme="minorHAnsi" w:cstheme="minorHAnsi"/>
                <w:szCs w:val="20"/>
              </w:rPr>
              <w:t>e</w:t>
            </w:r>
            <w:r w:rsidRPr="001C6AF5">
              <w:rPr>
                <w:rFonts w:asciiTheme="minorHAnsi" w:hAnsiTheme="minorHAnsi" w:cstheme="minorHAnsi"/>
                <w:szCs w:val="20"/>
              </w:rPr>
              <w:t xml:space="preserve"> dhe shpjegim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mekanizmave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ndrysh</w:t>
            </w:r>
            <w:r w:rsidR="00E91290" w:rsidRPr="001C6AF5">
              <w:rPr>
                <w:rFonts w:asciiTheme="minorHAnsi" w:hAnsiTheme="minorHAnsi" w:cstheme="minorHAnsi"/>
                <w:szCs w:val="20"/>
              </w:rPr>
              <w:t>e</w:t>
            </w:r>
            <w:r w:rsidRPr="001C6AF5">
              <w:rPr>
                <w:rFonts w:asciiTheme="minorHAnsi" w:hAnsiTheme="minorHAnsi" w:cstheme="minorHAnsi"/>
                <w:szCs w:val="20"/>
              </w:rPr>
              <w:t>m financiar</w:t>
            </w:r>
            <w:r w:rsidR="00E91290"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7942DA73" w14:textId="77777777" w:rsidTr="00B10B71">
        <w:trPr>
          <w:trHeight w:val="557"/>
        </w:trPr>
        <w:tc>
          <w:tcPr>
            <w:tcW w:w="2140" w:type="dxa"/>
            <w:tcBorders>
              <w:left w:val="single" w:sz="4" w:space="0" w:color="auto"/>
            </w:tcBorders>
          </w:tcPr>
          <w:p w14:paraId="32ECE529" w14:textId="256F09C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765" w:type="dxa"/>
            <w:tcBorders>
              <w:right w:val="single" w:sz="4" w:space="0" w:color="auto"/>
            </w:tcBorders>
          </w:tcPr>
          <w:p w14:paraId="47ECA40F" w14:textId="5D6C6C6F" w:rsidR="00F25789" w:rsidRPr="001C6AF5" w:rsidRDefault="00F25789" w:rsidP="00F25789">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E91290" w:rsidRPr="001C6AF5">
              <w:rPr>
                <w:rFonts w:asciiTheme="minorHAnsi" w:hAnsiTheme="minorHAnsi" w:cstheme="minorHAnsi"/>
                <w:szCs w:val="20"/>
              </w:rPr>
              <w:t>e</w:t>
            </w:r>
            <w:r w:rsidRPr="001C6AF5">
              <w:rPr>
                <w:rFonts w:asciiTheme="minorHAnsi" w:hAnsiTheme="minorHAnsi" w:cstheme="minorHAnsi"/>
                <w:szCs w:val="20"/>
              </w:rPr>
              <w:t>r investime deri n</w:t>
            </w:r>
            <w:r w:rsidR="00E91290" w:rsidRPr="001C6AF5">
              <w:rPr>
                <w:rFonts w:asciiTheme="minorHAnsi" w:hAnsiTheme="minorHAnsi" w:cstheme="minorHAnsi"/>
                <w:szCs w:val="20"/>
              </w:rPr>
              <w:t>e</w:t>
            </w:r>
            <w:r w:rsidRPr="001C6AF5">
              <w:rPr>
                <w:rFonts w:asciiTheme="minorHAnsi" w:hAnsiTheme="minorHAnsi" w:cstheme="minorHAnsi"/>
                <w:szCs w:val="20"/>
              </w:rPr>
              <w:t xml:space="preserve"> vitin 2030: p</w:t>
            </w:r>
            <w:r w:rsidR="00E91290" w:rsidRPr="001C6AF5">
              <w:rPr>
                <w:rFonts w:asciiTheme="minorHAnsi" w:hAnsiTheme="minorHAnsi" w:cstheme="minorHAnsi"/>
                <w:szCs w:val="20"/>
              </w:rPr>
              <w:t>e</w:t>
            </w:r>
            <w:r w:rsidRPr="001C6AF5">
              <w:rPr>
                <w:rFonts w:asciiTheme="minorHAnsi" w:hAnsiTheme="minorHAnsi" w:cstheme="minorHAnsi"/>
                <w:szCs w:val="20"/>
              </w:rPr>
              <w:t>raf</w:t>
            </w:r>
            <w:r w:rsidR="00E91290" w:rsidRPr="001C6AF5">
              <w:rPr>
                <w:rFonts w:asciiTheme="minorHAnsi" w:hAnsiTheme="minorHAnsi" w:cstheme="minorHAnsi"/>
                <w:szCs w:val="20"/>
              </w:rPr>
              <w:t>e</w:t>
            </w:r>
            <w:r w:rsidRPr="001C6AF5">
              <w:rPr>
                <w:rFonts w:asciiTheme="minorHAnsi" w:hAnsiTheme="minorHAnsi" w:cstheme="minorHAnsi"/>
                <w:szCs w:val="20"/>
              </w:rPr>
              <w:t>rsisht. 200.000 Euro (TA p</w:t>
            </w:r>
            <w:r w:rsidR="00E91290" w:rsidRPr="001C6AF5">
              <w:rPr>
                <w:rFonts w:asciiTheme="minorHAnsi" w:hAnsiTheme="minorHAnsi" w:cstheme="minorHAnsi"/>
                <w:szCs w:val="20"/>
              </w:rPr>
              <w:t>e</w:t>
            </w:r>
            <w:r w:rsidRPr="001C6AF5">
              <w:rPr>
                <w:rFonts w:asciiTheme="minorHAnsi" w:hAnsiTheme="minorHAnsi" w:cstheme="minorHAnsi"/>
                <w:szCs w:val="20"/>
              </w:rPr>
              <w:t>r zhvillimin e mekanizmave financiar</w:t>
            </w:r>
            <w:r w:rsidR="00E91290" w:rsidRPr="001C6AF5">
              <w:rPr>
                <w:rFonts w:asciiTheme="minorHAnsi" w:hAnsiTheme="minorHAnsi" w:cstheme="minorHAnsi"/>
                <w:szCs w:val="20"/>
              </w:rPr>
              <w:t>e</w:t>
            </w:r>
            <w:r w:rsidRPr="001C6AF5">
              <w:rPr>
                <w:rFonts w:asciiTheme="minorHAnsi" w:hAnsiTheme="minorHAnsi" w:cstheme="minorHAnsi"/>
                <w:szCs w:val="20"/>
              </w:rPr>
              <w:t>).</w:t>
            </w:r>
          </w:p>
          <w:p w14:paraId="5C5EC14B" w14:textId="59A1D02E" w:rsidR="00F25789" w:rsidRPr="001C6AF5" w:rsidRDefault="00F25789" w:rsidP="00F25789">
            <w:pPr>
              <w:spacing w:before="20" w:after="20"/>
              <w:rPr>
                <w:rFonts w:asciiTheme="minorHAnsi" w:hAnsiTheme="minorHAnsi" w:cstheme="minorHAnsi"/>
                <w:szCs w:val="20"/>
              </w:rPr>
            </w:pPr>
            <w:r w:rsidRPr="001C6AF5">
              <w:rPr>
                <w:rFonts w:asciiTheme="minorHAnsi" w:hAnsiTheme="minorHAnsi" w:cstheme="minorHAnsi"/>
                <w:szCs w:val="20"/>
              </w:rPr>
              <w:t>Kostot e parashikuara buxhetore p</w:t>
            </w:r>
            <w:r w:rsidR="00E91290" w:rsidRPr="001C6AF5">
              <w:rPr>
                <w:rFonts w:asciiTheme="minorHAnsi" w:hAnsiTheme="minorHAnsi" w:cstheme="minorHAnsi"/>
                <w:szCs w:val="20"/>
              </w:rPr>
              <w:t>e</w:t>
            </w:r>
            <w:r w:rsidRPr="001C6AF5">
              <w:rPr>
                <w:rFonts w:asciiTheme="minorHAnsi" w:hAnsiTheme="minorHAnsi" w:cstheme="minorHAnsi"/>
                <w:szCs w:val="20"/>
              </w:rPr>
              <w:t>r themelimin dhe funksionalizimin e Fondit p</w:t>
            </w:r>
            <w:r w:rsidR="00E91290" w:rsidRPr="001C6AF5">
              <w:rPr>
                <w:rFonts w:asciiTheme="minorHAnsi" w:hAnsiTheme="minorHAnsi" w:cstheme="minorHAnsi"/>
                <w:szCs w:val="20"/>
              </w:rPr>
              <w:t>e</w:t>
            </w:r>
            <w:r w:rsidRPr="001C6AF5">
              <w:rPr>
                <w:rFonts w:asciiTheme="minorHAnsi" w:hAnsiTheme="minorHAnsi" w:cstheme="minorHAnsi"/>
                <w:szCs w:val="20"/>
              </w:rPr>
              <w:t>r EE: 300.000 Euro.</w:t>
            </w:r>
          </w:p>
          <w:p w14:paraId="7F584B04" w14:textId="40C871DD" w:rsidR="00F14982" w:rsidRPr="001C6AF5" w:rsidRDefault="00F25789"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MPB e mb</w:t>
            </w:r>
            <w:r w:rsidR="00E91290" w:rsidRPr="001C6AF5">
              <w:rPr>
                <w:rFonts w:asciiTheme="minorHAnsi" w:hAnsiTheme="minorHAnsi" w:cstheme="minorHAnsi"/>
                <w:szCs w:val="20"/>
              </w:rPr>
              <w:t>e</w:t>
            </w:r>
            <w:r w:rsidRPr="001C6AF5">
              <w:rPr>
                <w:rFonts w:asciiTheme="minorHAnsi" w:hAnsiTheme="minorHAnsi" w:cstheme="minorHAnsi"/>
                <w:szCs w:val="20"/>
              </w:rPr>
              <w:t>shtetur nga donator</w:t>
            </w:r>
            <w:r w:rsidR="00E91290" w:rsidRPr="001C6AF5">
              <w:rPr>
                <w:rFonts w:asciiTheme="minorHAnsi" w:hAnsiTheme="minorHAnsi" w:cstheme="minorHAnsi"/>
                <w:szCs w:val="20"/>
              </w:rPr>
              <w:t>e</w:t>
            </w:r>
            <w:r w:rsidRPr="001C6AF5">
              <w:rPr>
                <w:rFonts w:asciiTheme="minorHAnsi" w:hAnsiTheme="minorHAnsi" w:cstheme="minorHAnsi"/>
                <w:szCs w:val="20"/>
              </w:rPr>
              <w:t xml:space="preserve"> t</w:t>
            </w:r>
            <w:r w:rsidR="00E91290" w:rsidRPr="001C6AF5">
              <w:rPr>
                <w:rFonts w:asciiTheme="minorHAnsi" w:hAnsiTheme="minorHAnsi" w:cstheme="minorHAnsi"/>
                <w:szCs w:val="20"/>
              </w:rPr>
              <w:t>e</w:t>
            </w:r>
            <w:r w:rsidRPr="001C6AF5">
              <w:rPr>
                <w:rFonts w:asciiTheme="minorHAnsi" w:hAnsiTheme="minorHAnsi" w:cstheme="minorHAnsi"/>
                <w:szCs w:val="20"/>
              </w:rPr>
              <w:t xml:space="preserve"> ndrysh</w:t>
            </w:r>
            <w:r w:rsidR="00E91290" w:rsidRPr="001C6AF5">
              <w:rPr>
                <w:rFonts w:asciiTheme="minorHAnsi" w:hAnsiTheme="minorHAnsi" w:cstheme="minorHAnsi"/>
                <w:szCs w:val="20"/>
              </w:rPr>
              <w:t>e</w:t>
            </w:r>
            <w:r w:rsidRPr="001C6AF5">
              <w:rPr>
                <w:rFonts w:asciiTheme="minorHAnsi" w:hAnsiTheme="minorHAnsi" w:cstheme="minorHAnsi"/>
                <w:szCs w:val="20"/>
              </w:rPr>
              <w:t>m si EBRD, WB ose WBIF.</w:t>
            </w:r>
          </w:p>
        </w:tc>
      </w:tr>
      <w:tr w:rsidR="00F14982" w:rsidRPr="001C6AF5" w14:paraId="1DA78583" w14:textId="77777777" w:rsidTr="00B10B71">
        <w:trPr>
          <w:trHeight w:hRule="exact" w:val="973"/>
        </w:trPr>
        <w:tc>
          <w:tcPr>
            <w:tcW w:w="2140" w:type="dxa"/>
            <w:tcBorders>
              <w:left w:val="single" w:sz="4" w:space="0" w:color="auto"/>
            </w:tcBorders>
          </w:tcPr>
          <w:p w14:paraId="14C373AD" w14:textId="64C4F71C"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765" w:type="dxa"/>
            <w:tcBorders>
              <w:right w:val="single" w:sz="4" w:space="0" w:color="auto"/>
            </w:tcBorders>
          </w:tcPr>
          <w:p w14:paraId="29397E1A" w14:textId="7348E67A" w:rsidR="00F14982" w:rsidRPr="001C6AF5" w:rsidRDefault="003A3606" w:rsidP="00F14982">
            <w:pPr>
              <w:spacing w:before="20" w:after="20"/>
              <w:jc w:val="both"/>
              <w:rPr>
                <w:rFonts w:asciiTheme="minorHAnsi" w:hAnsiTheme="minorHAnsi" w:cstheme="minorHAnsi"/>
                <w:i/>
                <w:iCs/>
                <w:szCs w:val="20"/>
              </w:rPr>
            </w:pPr>
            <w:r w:rsidRPr="001C6AF5">
              <w:rPr>
                <w:rFonts w:asciiTheme="minorHAnsi" w:hAnsiTheme="minorHAnsi" w:cstheme="minorHAnsi"/>
                <w:szCs w:val="20"/>
              </w:rPr>
              <w:t>Ministria e Financave dhe Ekonomis</w:t>
            </w:r>
            <w:r w:rsidR="00E91290" w:rsidRPr="001C6AF5">
              <w:rPr>
                <w:rFonts w:asciiTheme="minorHAnsi" w:hAnsiTheme="minorHAnsi" w:cstheme="minorHAnsi"/>
                <w:szCs w:val="20"/>
              </w:rPr>
              <w:t>e</w:t>
            </w:r>
            <w:r w:rsidRPr="001C6AF5">
              <w:rPr>
                <w:rFonts w:asciiTheme="minorHAnsi" w:hAnsiTheme="minorHAnsi" w:cstheme="minorHAnsi"/>
                <w:szCs w:val="20"/>
              </w:rPr>
              <w:t>, Ministria e Infrastruktur</w:t>
            </w:r>
            <w:r w:rsidR="00E91290" w:rsidRPr="001C6AF5">
              <w:rPr>
                <w:rFonts w:asciiTheme="minorHAnsi" w:hAnsiTheme="minorHAnsi" w:cstheme="minorHAnsi"/>
                <w:szCs w:val="20"/>
              </w:rPr>
              <w:t>e</w:t>
            </w:r>
            <w:r w:rsidRPr="001C6AF5">
              <w:rPr>
                <w:rFonts w:asciiTheme="minorHAnsi" w:hAnsiTheme="minorHAnsi" w:cstheme="minorHAnsi"/>
                <w:szCs w:val="20"/>
              </w:rPr>
              <w:t>s dhe Energjis</w:t>
            </w:r>
            <w:r w:rsidR="00E91290" w:rsidRPr="001C6AF5">
              <w:rPr>
                <w:rFonts w:asciiTheme="minorHAnsi" w:hAnsiTheme="minorHAnsi" w:cstheme="minorHAnsi"/>
                <w:szCs w:val="20"/>
              </w:rPr>
              <w:t>e</w:t>
            </w:r>
            <w:r w:rsidRPr="001C6AF5">
              <w:rPr>
                <w:rFonts w:asciiTheme="minorHAnsi" w:hAnsiTheme="minorHAnsi" w:cstheme="minorHAnsi"/>
                <w:szCs w:val="20"/>
              </w:rPr>
              <w:t>, Agjencia Shqiptare e Efi</w:t>
            </w:r>
            <w:r w:rsidR="00E91290" w:rsidRPr="001C6AF5">
              <w:rPr>
                <w:rFonts w:asciiTheme="minorHAnsi" w:hAnsiTheme="minorHAnsi" w:cstheme="minorHAnsi"/>
                <w:szCs w:val="20"/>
              </w:rPr>
              <w:t>c</w:t>
            </w:r>
            <w:r w:rsidRPr="001C6AF5">
              <w:rPr>
                <w:rFonts w:asciiTheme="minorHAnsi" w:hAnsiTheme="minorHAnsi" w:cstheme="minorHAnsi"/>
                <w:szCs w:val="20"/>
              </w:rPr>
              <w:t>enc</w:t>
            </w:r>
            <w:r w:rsidR="00E91290" w:rsidRPr="001C6AF5">
              <w:rPr>
                <w:rFonts w:asciiTheme="minorHAnsi" w:hAnsiTheme="minorHAnsi" w:cstheme="minorHAnsi"/>
                <w:szCs w:val="20"/>
              </w:rPr>
              <w:t>e</w:t>
            </w:r>
            <w:r w:rsidRPr="001C6AF5">
              <w:rPr>
                <w:rFonts w:asciiTheme="minorHAnsi" w:hAnsiTheme="minorHAnsi" w:cstheme="minorHAnsi"/>
                <w:szCs w:val="20"/>
              </w:rPr>
              <w:t>s s</w:t>
            </w:r>
            <w:r w:rsidR="00E9129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E91290" w:rsidRPr="001C6AF5">
              <w:rPr>
                <w:rFonts w:asciiTheme="minorHAnsi" w:hAnsiTheme="minorHAnsi" w:cstheme="minorHAnsi"/>
                <w:szCs w:val="20"/>
              </w:rPr>
              <w:t>e</w:t>
            </w:r>
            <w:r w:rsidRPr="001C6AF5">
              <w:rPr>
                <w:rFonts w:asciiTheme="minorHAnsi" w:hAnsiTheme="minorHAnsi" w:cstheme="minorHAnsi"/>
                <w:szCs w:val="20"/>
              </w:rPr>
              <w:t>, Bashkit</w:t>
            </w:r>
            <w:r w:rsidR="00E91290" w:rsidRPr="001C6AF5">
              <w:rPr>
                <w:rFonts w:asciiTheme="minorHAnsi" w:hAnsiTheme="minorHAnsi" w:cstheme="minorHAnsi"/>
                <w:szCs w:val="20"/>
              </w:rPr>
              <w:t>e</w:t>
            </w:r>
            <w:r w:rsidRPr="001C6AF5">
              <w:rPr>
                <w:rFonts w:asciiTheme="minorHAnsi" w:hAnsiTheme="minorHAnsi" w:cstheme="minorHAnsi"/>
                <w:szCs w:val="20"/>
              </w:rPr>
              <w:t>.</w:t>
            </w:r>
          </w:p>
        </w:tc>
      </w:tr>
    </w:tbl>
    <w:p w14:paraId="3EB9B2CE" w14:textId="77777777" w:rsidR="0000761F" w:rsidRPr="001C6AF5" w:rsidRDefault="0000761F" w:rsidP="0000761F">
      <w:pPr>
        <w:spacing w:after="160"/>
        <w:rPr>
          <w:rFonts w:asciiTheme="minorHAnsi" w:hAnsiTheme="minorHAnsi" w:cstheme="minorHAnsi"/>
        </w:rPr>
      </w:pPr>
    </w:p>
    <w:p w14:paraId="750D55DC" w14:textId="77777777" w:rsidR="0000761F" w:rsidRPr="001C6AF5" w:rsidRDefault="0000761F" w:rsidP="0000761F">
      <w:pPr>
        <w:spacing w:after="160"/>
        <w:rPr>
          <w:rFonts w:asciiTheme="minorHAnsi" w:hAnsiTheme="minorHAnsi" w:cstheme="minorHAnsi"/>
        </w:rPr>
      </w:pPr>
    </w:p>
    <w:p w14:paraId="1BA3CEA3" w14:textId="77777777" w:rsidR="0000761F" w:rsidRPr="001C6AF5" w:rsidRDefault="0000761F" w:rsidP="0000761F">
      <w:pPr>
        <w:spacing w:after="160"/>
        <w:rPr>
          <w:rFonts w:asciiTheme="minorHAnsi" w:hAnsiTheme="minorHAnsi" w:cstheme="minorHAnsi"/>
        </w:rPr>
      </w:pPr>
    </w:p>
    <w:p w14:paraId="763B0479" w14:textId="77777777" w:rsidR="0000761F" w:rsidRPr="001C6AF5" w:rsidRDefault="0000761F" w:rsidP="0000761F">
      <w:pPr>
        <w:spacing w:after="160"/>
        <w:rPr>
          <w:rFonts w:asciiTheme="minorHAnsi" w:hAnsiTheme="minorHAnsi" w:cstheme="minorHAnsi"/>
        </w:rPr>
      </w:pPr>
    </w:p>
    <w:p w14:paraId="51279E2D" w14:textId="77777777" w:rsidR="0000761F" w:rsidRPr="001C6AF5" w:rsidRDefault="0000761F" w:rsidP="0000761F">
      <w:pPr>
        <w:spacing w:after="160"/>
        <w:rPr>
          <w:rFonts w:asciiTheme="minorHAnsi" w:hAnsiTheme="minorHAnsi" w:cstheme="minorHAnsi"/>
        </w:rPr>
      </w:pPr>
    </w:p>
    <w:p w14:paraId="77EC06E0" w14:textId="77777777" w:rsidR="0000761F" w:rsidRPr="001C6AF5" w:rsidRDefault="0000761F" w:rsidP="0000761F">
      <w:pPr>
        <w:spacing w:after="160"/>
        <w:rPr>
          <w:rFonts w:asciiTheme="minorHAnsi" w:hAnsiTheme="minorHAnsi" w:cstheme="minorHAnsi"/>
        </w:rPr>
      </w:pPr>
    </w:p>
    <w:p w14:paraId="34D0BA1C" w14:textId="77777777" w:rsidR="0000761F" w:rsidRPr="001C6AF5" w:rsidRDefault="0000761F" w:rsidP="0000761F">
      <w:pPr>
        <w:spacing w:after="160"/>
        <w:rPr>
          <w:rFonts w:asciiTheme="minorHAnsi" w:hAnsiTheme="minorHAnsi" w:cstheme="minorHAnsi"/>
        </w:rPr>
      </w:pPr>
    </w:p>
    <w:p w14:paraId="46808C07" w14:textId="77777777" w:rsidR="0000761F" w:rsidRPr="001C6AF5" w:rsidRDefault="0000761F" w:rsidP="0000761F">
      <w:pPr>
        <w:spacing w:after="160"/>
        <w:rPr>
          <w:rFonts w:asciiTheme="minorHAnsi" w:hAnsiTheme="minorHAnsi" w:cstheme="minorHAnsi"/>
        </w:rPr>
      </w:pPr>
    </w:p>
    <w:p w14:paraId="4C88C9CD" w14:textId="77777777" w:rsidR="0000761F" w:rsidRPr="001C6AF5" w:rsidRDefault="0000761F" w:rsidP="0000761F">
      <w:pPr>
        <w:spacing w:after="160"/>
        <w:rPr>
          <w:rFonts w:asciiTheme="minorHAnsi" w:hAnsiTheme="minorHAnsi" w:cstheme="minorHAnsi"/>
        </w:rPr>
      </w:pPr>
    </w:p>
    <w:p w14:paraId="36B28E79" w14:textId="77777777" w:rsidR="0000761F" w:rsidRPr="001C6AF5" w:rsidRDefault="0000761F" w:rsidP="0000761F">
      <w:pPr>
        <w:spacing w:after="160"/>
        <w:rPr>
          <w:rFonts w:asciiTheme="minorHAnsi" w:hAnsiTheme="minorHAnsi" w:cstheme="minorHAnsi"/>
        </w:rPr>
      </w:pPr>
    </w:p>
    <w:p w14:paraId="7B1078FE" w14:textId="77777777" w:rsidR="0000761F" w:rsidRPr="001C6AF5" w:rsidRDefault="0000761F" w:rsidP="0000761F">
      <w:pPr>
        <w:spacing w:after="160"/>
        <w:rPr>
          <w:rFonts w:asciiTheme="minorHAnsi" w:hAnsiTheme="minorHAnsi" w:cstheme="minorHAnsi"/>
        </w:rPr>
      </w:pPr>
    </w:p>
    <w:p w14:paraId="41FE9B97" w14:textId="77777777" w:rsidR="0000761F" w:rsidRPr="001C6AF5" w:rsidRDefault="0000761F" w:rsidP="0000761F">
      <w:pPr>
        <w:spacing w:after="160"/>
        <w:rPr>
          <w:rFonts w:asciiTheme="minorHAnsi" w:hAnsiTheme="minorHAnsi" w:cstheme="minorHAnsi"/>
        </w:rPr>
      </w:pPr>
    </w:p>
    <w:p w14:paraId="5FA3B84F" w14:textId="77777777" w:rsidR="0000761F" w:rsidRPr="001C6AF5" w:rsidRDefault="0000761F" w:rsidP="0000761F">
      <w:pPr>
        <w:spacing w:after="160"/>
        <w:rPr>
          <w:rFonts w:asciiTheme="minorHAnsi" w:hAnsiTheme="minorHAnsi" w:cstheme="minorHAnsi"/>
        </w:rPr>
      </w:pPr>
    </w:p>
    <w:p w14:paraId="26E2A157" w14:textId="77777777" w:rsidR="0000761F" w:rsidRPr="001C6AF5" w:rsidRDefault="0000761F" w:rsidP="0000761F">
      <w:pPr>
        <w:spacing w:after="160"/>
        <w:rPr>
          <w:rFonts w:asciiTheme="minorHAnsi" w:hAnsiTheme="minorHAnsi" w:cstheme="minorHAnsi"/>
        </w:rPr>
      </w:pPr>
    </w:p>
    <w:p w14:paraId="5F545CFF" w14:textId="77777777" w:rsidR="0000761F" w:rsidRPr="001C6AF5" w:rsidRDefault="0000761F" w:rsidP="0000761F">
      <w:pPr>
        <w:spacing w:after="160"/>
        <w:rPr>
          <w:rFonts w:asciiTheme="minorHAnsi" w:hAnsiTheme="minorHAnsi" w:cstheme="minorHAnsi"/>
        </w:rPr>
      </w:pPr>
    </w:p>
    <w:p w14:paraId="42808D09" w14:textId="77777777" w:rsidR="0000761F" w:rsidRPr="001C6AF5" w:rsidRDefault="0000761F" w:rsidP="0000761F">
      <w:pPr>
        <w:spacing w:after="160"/>
        <w:rPr>
          <w:rFonts w:asciiTheme="minorHAnsi" w:hAnsiTheme="minorHAnsi" w:cstheme="minorHAnsi"/>
        </w:rPr>
      </w:pPr>
    </w:p>
    <w:p w14:paraId="58AF6969" w14:textId="77777777" w:rsidR="0000761F" w:rsidRPr="001C6AF5" w:rsidRDefault="0000761F" w:rsidP="0000761F">
      <w:pPr>
        <w:spacing w:after="160"/>
        <w:rPr>
          <w:rFonts w:asciiTheme="minorHAnsi" w:hAnsiTheme="minorHAnsi" w:cstheme="minorHAnsi"/>
        </w:rPr>
      </w:pPr>
    </w:p>
    <w:p w14:paraId="5C6BC47F" w14:textId="77777777" w:rsidR="0000761F" w:rsidRPr="001C6AF5" w:rsidRDefault="0000761F" w:rsidP="0000761F">
      <w:pPr>
        <w:spacing w:after="160"/>
        <w:rPr>
          <w:rFonts w:asciiTheme="minorHAnsi" w:hAnsiTheme="minorHAnsi" w:cstheme="minorHAnsi"/>
        </w:rPr>
      </w:pPr>
    </w:p>
    <w:p w14:paraId="2D5E36CC" w14:textId="77777777" w:rsidR="0000761F" w:rsidRPr="001C6AF5" w:rsidRDefault="0000761F" w:rsidP="0000761F">
      <w:pPr>
        <w:spacing w:after="160"/>
        <w:rPr>
          <w:rFonts w:asciiTheme="minorHAnsi" w:hAnsiTheme="minorHAnsi" w:cstheme="minorHAnsi"/>
        </w:rPr>
      </w:pPr>
    </w:p>
    <w:p w14:paraId="1268F0DA" w14:textId="77777777" w:rsidR="0000761F" w:rsidRPr="001C6AF5" w:rsidRDefault="0000761F" w:rsidP="0000761F">
      <w:pPr>
        <w:spacing w:after="160"/>
        <w:rPr>
          <w:rFonts w:asciiTheme="minorHAnsi" w:hAnsiTheme="minorHAnsi" w:cstheme="minorHAnsi"/>
        </w:rPr>
      </w:pPr>
    </w:p>
    <w:tbl>
      <w:tblPr>
        <w:tblW w:w="881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675"/>
      </w:tblGrid>
      <w:tr w:rsidR="00F14982" w:rsidRPr="001C6AF5" w14:paraId="66BA9E5C" w14:textId="77777777" w:rsidTr="00C8350D">
        <w:trPr>
          <w:trHeight w:hRule="exact" w:val="1135"/>
        </w:trPr>
        <w:tc>
          <w:tcPr>
            <w:tcW w:w="2140" w:type="dxa"/>
            <w:tcBorders>
              <w:left w:val="single" w:sz="4" w:space="0" w:color="auto"/>
            </w:tcBorders>
          </w:tcPr>
          <w:p w14:paraId="3873BE68"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4B5C65BC"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1ACBF331" w14:textId="5F4ACBE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675" w:type="dxa"/>
            <w:tcBorders>
              <w:right w:val="single" w:sz="4" w:space="0" w:color="auto"/>
            </w:tcBorders>
          </w:tcPr>
          <w:p w14:paraId="1D3D4C23" w14:textId="537CD726" w:rsidR="00F14982" w:rsidRPr="001C6AF5" w:rsidRDefault="00B92031" w:rsidP="00F14982">
            <w:pPr>
              <w:pStyle w:val="Subtitle"/>
              <w:rPr>
                <w:rFonts w:asciiTheme="minorHAnsi" w:hAnsiTheme="minorHAnsi" w:cstheme="minorHAnsi"/>
              </w:rPr>
            </w:pPr>
            <w:bookmarkStart w:id="2417" w:name="_Toc195528453"/>
            <w:bookmarkStart w:id="2418" w:name="_Toc204340545"/>
            <w:r w:rsidRPr="001C6AF5">
              <w:rPr>
                <w:rFonts w:asciiTheme="minorHAnsi" w:hAnsiTheme="minorHAnsi" w:cstheme="minorHAnsi"/>
              </w:rPr>
              <w:t>Inspektimi i Sistemeve Teknike t</w:t>
            </w:r>
            <w:r w:rsidR="007F5311" w:rsidRPr="001C6AF5">
              <w:rPr>
                <w:rFonts w:asciiTheme="minorHAnsi" w:hAnsiTheme="minorHAnsi" w:cstheme="minorHAnsi"/>
              </w:rPr>
              <w:t>e</w:t>
            </w:r>
            <w:r w:rsidRPr="001C6AF5">
              <w:rPr>
                <w:rFonts w:asciiTheme="minorHAnsi" w:hAnsiTheme="minorHAnsi" w:cstheme="minorHAnsi"/>
              </w:rPr>
              <w:t xml:space="preserve"> Nd</w:t>
            </w:r>
            <w:r w:rsidR="007F5311" w:rsidRPr="001C6AF5">
              <w:rPr>
                <w:rFonts w:asciiTheme="minorHAnsi" w:hAnsiTheme="minorHAnsi" w:cstheme="minorHAnsi"/>
              </w:rPr>
              <w:t>e</w:t>
            </w:r>
            <w:r w:rsidRPr="001C6AF5">
              <w:rPr>
                <w:rFonts w:asciiTheme="minorHAnsi" w:hAnsiTheme="minorHAnsi" w:cstheme="minorHAnsi"/>
              </w:rPr>
              <w:t>rtimit</w:t>
            </w:r>
            <w:bookmarkEnd w:id="2417"/>
            <w:bookmarkEnd w:id="2418"/>
            <w:r w:rsidR="00F14982" w:rsidRPr="001C6AF5">
              <w:rPr>
                <w:rFonts w:asciiTheme="minorHAnsi" w:hAnsiTheme="minorHAnsi" w:cstheme="minorHAnsi"/>
              </w:rPr>
              <w:t xml:space="preserve"> </w:t>
            </w:r>
          </w:p>
          <w:p w14:paraId="539E8A12" w14:textId="77777777" w:rsidR="00F14982" w:rsidRPr="001C6AF5" w:rsidRDefault="00F14982" w:rsidP="00F14982">
            <w:pPr>
              <w:spacing w:before="20" w:after="20"/>
              <w:rPr>
                <w:rFonts w:asciiTheme="minorHAnsi" w:hAnsiTheme="minorHAnsi" w:cstheme="minorHAnsi"/>
                <w:bCs/>
                <w:szCs w:val="20"/>
              </w:rPr>
            </w:pPr>
            <w:r w:rsidRPr="001C6AF5">
              <w:rPr>
                <w:rFonts w:asciiTheme="minorHAnsi" w:hAnsiTheme="minorHAnsi" w:cstheme="minorHAnsi"/>
                <w:bCs/>
                <w:szCs w:val="20"/>
              </w:rPr>
              <w:t>7</w:t>
            </w:r>
          </w:p>
          <w:p w14:paraId="0423A697" w14:textId="77777777" w:rsidR="00F14982" w:rsidRPr="001C6AF5" w:rsidRDefault="00F14982" w:rsidP="00F14982">
            <w:pPr>
              <w:spacing w:before="20" w:after="20"/>
              <w:rPr>
                <w:rFonts w:asciiTheme="minorHAnsi" w:hAnsiTheme="minorHAnsi" w:cstheme="minorHAnsi"/>
                <w:b/>
                <w:bCs/>
                <w:szCs w:val="20"/>
              </w:rPr>
            </w:pPr>
            <w:r w:rsidRPr="001C6AF5">
              <w:rPr>
                <w:rFonts w:asciiTheme="minorHAnsi" w:hAnsiTheme="minorHAnsi" w:cstheme="minorHAnsi"/>
                <w:bCs/>
                <w:szCs w:val="20"/>
              </w:rPr>
              <w:t>EE-I1</w:t>
            </w:r>
          </w:p>
        </w:tc>
      </w:tr>
      <w:tr w:rsidR="00F14982" w:rsidRPr="001C6AF5" w14:paraId="3FE73484" w14:textId="77777777" w:rsidTr="00B10B71">
        <w:trPr>
          <w:trHeight w:hRule="exact" w:val="345"/>
        </w:trPr>
        <w:tc>
          <w:tcPr>
            <w:tcW w:w="2140" w:type="dxa"/>
            <w:tcBorders>
              <w:left w:val="single" w:sz="4" w:space="0" w:color="auto"/>
            </w:tcBorders>
          </w:tcPr>
          <w:p w14:paraId="205A0F68" w14:textId="7756A72A"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675" w:type="dxa"/>
            <w:tcBorders>
              <w:right w:val="single" w:sz="4" w:space="0" w:color="auto"/>
            </w:tcBorders>
          </w:tcPr>
          <w:p w14:paraId="3A0DD668" w14:textId="5257F8B5" w:rsidR="00F14982" w:rsidRPr="001C6AF5" w:rsidRDefault="00B92031" w:rsidP="00F14982">
            <w:pPr>
              <w:spacing w:before="20" w:after="20"/>
              <w:rPr>
                <w:rFonts w:asciiTheme="minorHAnsi" w:hAnsiTheme="minorHAnsi" w:cstheme="minorHAnsi"/>
                <w:szCs w:val="20"/>
              </w:rPr>
            </w:pPr>
            <w:r w:rsidRPr="001C6AF5">
              <w:rPr>
                <w:rFonts w:asciiTheme="minorHAnsi" w:hAnsiTheme="minorHAnsi" w:cstheme="minorHAnsi"/>
                <w:szCs w:val="20"/>
              </w:rPr>
              <w:t>Rregullatore dhe Teknike</w:t>
            </w:r>
          </w:p>
        </w:tc>
      </w:tr>
      <w:tr w:rsidR="00F14982" w:rsidRPr="001C6AF5" w14:paraId="6ECF2A5C" w14:textId="77777777" w:rsidTr="00B10B71">
        <w:trPr>
          <w:trHeight w:hRule="exact" w:val="345"/>
        </w:trPr>
        <w:tc>
          <w:tcPr>
            <w:tcW w:w="2140" w:type="dxa"/>
            <w:tcBorders>
              <w:left w:val="single" w:sz="4" w:space="0" w:color="auto"/>
            </w:tcBorders>
          </w:tcPr>
          <w:p w14:paraId="23D6728A" w14:textId="13ED1AB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675" w:type="dxa"/>
            <w:tcBorders>
              <w:right w:val="single" w:sz="4" w:space="0" w:color="auto"/>
            </w:tcBorders>
          </w:tcPr>
          <w:p w14:paraId="74F4CFA7"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2025</w:t>
            </w:r>
          </w:p>
        </w:tc>
      </w:tr>
      <w:tr w:rsidR="00F14982" w:rsidRPr="001C6AF5" w14:paraId="618A9ADA" w14:textId="77777777" w:rsidTr="00B10B71">
        <w:trPr>
          <w:trHeight w:hRule="exact" w:val="541"/>
        </w:trPr>
        <w:tc>
          <w:tcPr>
            <w:tcW w:w="2140" w:type="dxa"/>
            <w:tcBorders>
              <w:left w:val="single" w:sz="4" w:space="0" w:color="auto"/>
            </w:tcBorders>
          </w:tcPr>
          <w:p w14:paraId="1C98EC75" w14:textId="0A27761E"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675" w:type="dxa"/>
            <w:tcBorders>
              <w:right w:val="single" w:sz="4" w:space="0" w:color="auto"/>
            </w:tcBorders>
          </w:tcPr>
          <w:p w14:paraId="31B400AC" w14:textId="26EB0BE1"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2025 – </w:t>
            </w:r>
            <w:r w:rsidR="00B92031" w:rsidRPr="001C6AF5">
              <w:rPr>
                <w:rFonts w:asciiTheme="minorHAnsi" w:hAnsiTheme="minorHAnsi" w:cstheme="minorHAnsi"/>
                <w:szCs w:val="20"/>
              </w:rPr>
              <w:t>ne vazhdim</w:t>
            </w:r>
          </w:p>
        </w:tc>
      </w:tr>
      <w:tr w:rsidR="00F14982" w:rsidRPr="001C6AF5" w14:paraId="22C9566C" w14:textId="77777777" w:rsidTr="00B10B71">
        <w:trPr>
          <w:trHeight w:val="512"/>
        </w:trPr>
        <w:tc>
          <w:tcPr>
            <w:tcW w:w="2140" w:type="dxa"/>
            <w:tcBorders>
              <w:left w:val="single" w:sz="4" w:space="0" w:color="auto"/>
            </w:tcBorders>
          </w:tcPr>
          <w:p w14:paraId="1D638B44" w14:textId="22338C4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675" w:type="dxa"/>
            <w:tcBorders>
              <w:right w:val="single" w:sz="4" w:space="0" w:color="auto"/>
            </w:tcBorders>
          </w:tcPr>
          <w:p w14:paraId="0EE28307" w14:textId="76CCC14E" w:rsidR="00F14982" w:rsidRPr="001C6AF5" w:rsidRDefault="0069045B" w:rsidP="00F14982">
            <w:pPr>
              <w:spacing w:before="20" w:after="20"/>
              <w:rPr>
                <w:rFonts w:asciiTheme="minorHAnsi" w:hAnsiTheme="minorHAnsi" w:cstheme="minorHAnsi"/>
                <w:szCs w:val="20"/>
              </w:rPr>
            </w:pPr>
            <w:r w:rsidRPr="001C6AF5">
              <w:rPr>
                <w:rFonts w:asciiTheme="minorHAnsi" w:hAnsiTheme="minorHAnsi" w:cstheme="minorHAnsi"/>
                <w:szCs w:val="20"/>
              </w:rPr>
              <w:t>Ligji p</w:t>
            </w:r>
            <w:r w:rsidR="007F5311" w:rsidRPr="001C6AF5">
              <w:rPr>
                <w:rFonts w:asciiTheme="minorHAnsi" w:hAnsiTheme="minorHAnsi" w:cstheme="minorHAnsi"/>
                <w:szCs w:val="20"/>
              </w:rPr>
              <w:t>e</w:t>
            </w:r>
            <w:r w:rsidRPr="001C6AF5">
              <w:rPr>
                <w:rFonts w:asciiTheme="minorHAnsi" w:hAnsiTheme="minorHAnsi" w:cstheme="minorHAnsi"/>
                <w:szCs w:val="20"/>
              </w:rPr>
              <w:t>r Performanc</w:t>
            </w:r>
            <w:r w:rsidR="007F5311" w:rsidRPr="001C6AF5">
              <w:rPr>
                <w:rFonts w:asciiTheme="minorHAnsi" w:hAnsiTheme="minorHAnsi" w:cstheme="minorHAnsi"/>
                <w:szCs w:val="20"/>
              </w:rPr>
              <w:t>e</w:t>
            </w:r>
            <w:r w:rsidRPr="001C6AF5">
              <w:rPr>
                <w:rFonts w:asciiTheme="minorHAnsi" w:hAnsiTheme="minorHAnsi" w:cstheme="minorHAnsi"/>
                <w:szCs w:val="20"/>
              </w:rPr>
              <w:t>n Energjitike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rtesa</w:t>
            </w:r>
          </w:p>
        </w:tc>
      </w:tr>
      <w:tr w:rsidR="00F14982" w:rsidRPr="001C6AF5" w14:paraId="2AD45514" w14:textId="77777777" w:rsidTr="00B10B71">
        <w:tc>
          <w:tcPr>
            <w:tcW w:w="2140" w:type="dxa"/>
            <w:tcBorders>
              <w:left w:val="single" w:sz="4" w:space="0" w:color="auto"/>
            </w:tcBorders>
          </w:tcPr>
          <w:p w14:paraId="21052D86" w14:textId="2820D2E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675" w:type="dxa"/>
            <w:tcBorders>
              <w:right w:val="single" w:sz="4" w:space="0" w:color="auto"/>
            </w:tcBorders>
          </w:tcPr>
          <w:p w14:paraId="5EB041AC" w14:textId="1F1B783A" w:rsidR="00F14982" w:rsidRPr="001C6AF5" w:rsidRDefault="0069045B"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Asnj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veprim i nd</w:t>
            </w:r>
            <w:r w:rsidR="007F5311" w:rsidRPr="001C6AF5">
              <w:rPr>
                <w:rFonts w:asciiTheme="minorHAnsi" w:hAnsiTheme="minorHAnsi" w:cstheme="minorHAnsi"/>
                <w:szCs w:val="20"/>
              </w:rPr>
              <w:t>e</w:t>
            </w:r>
            <w:r w:rsidRPr="001C6AF5">
              <w:rPr>
                <w:rFonts w:asciiTheme="minorHAnsi" w:hAnsiTheme="minorHAnsi" w:cstheme="minorHAnsi"/>
                <w:szCs w:val="20"/>
              </w:rPr>
              <w:t>rmarr</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deri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sot, aktivitet i ri</w:t>
            </w:r>
          </w:p>
        </w:tc>
      </w:tr>
      <w:tr w:rsidR="00F14982" w:rsidRPr="001C6AF5" w14:paraId="01239681" w14:textId="77777777" w:rsidTr="00B10B71">
        <w:tc>
          <w:tcPr>
            <w:tcW w:w="2140" w:type="dxa"/>
            <w:tcBorders>
              <w:left w:val="single" w:sz="4" w:space="0" w:color="auto"/>
            </w:tcBorders>
          </w:tcPr>
          <w:p w14:paraId="2ED0A1D4" w14:textId="5C97852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675" w:type="dxa"/>
            <w:tcBorders>
              <w:right w:val="single" w:sz="4" w:space="0" w:color="auto"/>
            </w:tcBorders>
          </w:tcPr>
          <w:p w14:paraId="14DD1963" w14:textId="64F588BF" w:rsidR="00F14982" w:rsidRPr="001C6AF5" w:rsidRDefault="0069045B"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siguruar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Sistemet Teknike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rteses funksionojn</w:t>
            </w:r>
            <w:r w:rsidR="007F5311" w:rsidRPr="001C6AF5">
              <w:rPr>
                <w:rFonts w:asciiTheme="minorHAnsi" w:hAnsiTheme="minorHAnsi" w:cstheme="minorHAnsi"/>
                <w:szCs w:val="20"/>
              </w:rPr>
              <w:t>e</w:t>
            </w:r>
            <w:r w:rsidRPr="001C6AF5">
              <w:rPr>
                <w:rFonts w:asciiTheme="minorHAnsi" w:hAnsiTheme="minorHAnsi" w:cstheme="minorHAnsi"/>
                <w:szCs w:val="20"/>
              </w:rPr>
              <w:t xml:space="preserve"> me eficencen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lart</w:t>
            </w:r>
            <w:r w:rsidR="007F5311"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353171C7" w14:textId="77777777" w:rsidTr="00B10B71">
        <w:tc>
          <w:tcPr>
            <w:tcW w:w="2140" w:type="dxa"/>
            <w:tcBorders>
              <w:left w:val="single" w:sz="4" w:space="0" w:color="auto"/>
            </w:tcBorders>
          </w:tcPr>
          <w:p w14:paraId="4D51746E" w14:textId="3A8C0258"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675" w:type="dxa"/>
            <w:tcBorders>
              <w:right w:val="single" w:sz="4" w:space="0" w:color="auto"/>
            </w:tcBorders>
          </w:tcPr>
          <w:p w14:paraId="48EC8830" w14:textId="2842C695" w:rsidR="00F14982" w:rsidRPr="001C6AF5" w:rsidRDefault="0069045B"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eastAsia="Times New Roman" w:hAnsiTheme="minorHAnsi" w:cstheme="minorHAnsi"/>
                <w:szCs w:val="20"/>
                <w:lang w:val="en" w:eastAsia="en-GB"/>
              </w:rPr>
              <w:t>Krijimi i nj</w:t>
            </w:r>
            <w:r w:rsidR="007F5311" w:rsidRPr="001C6AF5">
              <w:rPr>
                <w:rFonts w:asciiTheme="minorHAnsi" w:eastAsia="Times New Roman" w:hAnsiTheme="minorHAnsi" w:cstheme="minorHAnsi"/>
                <w:szCs w:val="20"/>
                <w:lang w:val="en" w:eastAsia="en-GB"/>
              </w:rPr>
              <w:t>e</w:t>
            </w:r>
            <w:r w:rsidRPr="001C6AF5">
              <w:rPr>
                <w:rFonts w:asciiTheme="minorHAnsi" w:eastAsia="Times New Roman" w:hAnsiTheme="minorHAnsi" w:cstheme="minorHAnsi"/>
                <w:szCs w:val="20"/>
                <w:lang w:val="en" w:eastAsia="en-GB"/>
              </w:rPr>
              <w:t xml:space="preserve"> sistemi p</w:t>
            </w:r>
            <w:r w:rsidR="007F5311" w:rsidRPr="001C6AF5">
              <w:rPr>
                <w:rFonts w:asciiTheme="minorHAnsi" w:eastAsia="Times New Roman" w:hAnsiTheme="minorHAnsi" w:cstheme="minorHAnsi"/>
                <w:szCs w:val="20"/>
                <w:lang w:val="en" w:eastAsia="en-GB"/>
              </w:rPr>
              <w:t>e</w:t>
            </w:r>
            <w:r w:rsidRPr="001C6AF5">
              <w:rPr>
                <w:rFonts w:asciiTheme="minorHAnsi" w:eastAsia="Times New Roman" w:hAnsiTheme="minorHAnsi" w:cstheme="minorHAnsi"/>
                <w:szCs w:val="20"/>
                <w:lang w:val="en" w:eastAsia="en-GB"/>
              </w:rPr>
              <w:t>r inspektimin e sistemeve teknike n</w:t>
            </w:r>
            <w:r w:rsidR="007F5311" w:rsidRPr="001C6AF5">
              <w:rPr>
                <w:rFonts w:asciiTheme="minorHAnsi" w:eastAsia="Times New Roman" w:hAnsiTheme="minorHAnsi" w:cstheme="minorHAnsi"/>
                <w:szCs w:val="20"/>
                <w:lang w:val="en" w:eastAsia="en-GB"/>
              </w:rPr>
              <w:t>e</w:t>
            </w:r>
            <w:r w:rsidRPr="001C6AF5">
              <w:rPr>
                <w:rFonts w:asciiTheme="minorHAnsi" w:eastAsia="Times New Roman" w:hAnsiTheme="minorHAnsi" w:cstheme="minorHAnsi"/>
                <w:szCs w:val="20"/>
                <w:lang w:val="en" w:eastAsia="en-GB"/>
              </w:rPr>
              <w:t xml:space="preserve"> nd</w:t>
            </w:r>
            <w:r w:rsidR="007F5311" w:rsidRPr="001C6AF5">
              <w:rPr>
                <w:rFonts w:asciiTheme="minorHAnsi" w:eastAsia="Times New Roman" w:hAnsiTheme="minorHAnsi" w:cstheme="minorHAnsi"/>
                <w:szCs w:val="20"/>
                <w:lang w:val="en" w:eastAsia="en-GB"/>
              </w:rPr>
              <w:t>e</w:t>
            </w:r>
            <w:r w:rsidRPr="001C6AF5">
              <w:rPr>
                <w:rFonts w:asciiTheme="minorHAnsi" w:eastAsia="Times New Roman" w:hAnsiTheme="minorHAnsi" w:cstheme="minorHAnsi"/>
                <w:szCs w:val="20"/>
                <w:lang w:val="en" w:eastAsia="en-GB"/>
              </w:rPr>
              <w:t>rtesa.</w:t>
            </w:r>
          </w:p>
        </w:tc>
      </w:tr>
      <w:tr w:rsidR="00F14982" w:rsidRPr="001C6AF5" w14:paraId="60D5381E" w14:textId="77777777" w:rsidTr="00B10B71">
        <w:tc>
          <w:tcPr>
            <w:tcW w:w="2140" w:type="dxa"/>
            <w:tcBorders>
              <w:left w:val="single" w:sz="4" w:space="0" w:color="auto"/>
            </w:tcBorders>
          </w:tcPr>
          <w:p w14:paraId="44E6BF0D" w14:textId="4F6E6B5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675" w:type="dxa"/>
            <w:tcBorders>
              <w:right w:val="single" w:sz="4" w:space="0" w:color="auto"/>
            </w:tcBorders>
          </w:tcPr>
          <w:p w14:paraId="2F394BB7" w14:textId="2ECC5005" w:rsidR="00EB52CC" w:rsidRPr="001C6AF5" w:rsidRDefault="00EB52CC" w:rsidP="00EB52CC">
            <w:pPr>
              <w:pStyle w:val="ListParagraph"/>
              <w:numPr>
                <w:ilvl w:val="0"/>
                <w:numId w:val="90"/>
              </w:numPr>
              <w:spacing w:before="20" w:after="20"/>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Krijoni nj</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baz</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t</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dh</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nash p</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 raportet e inspektimit duke p</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rfshir</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nje sistem te pavarur kontrolli.</w:t>
            </w:r>
          </w:p>
          <w:p w14:paraId="441A7A15" w14:textId="71D138F2" w:rsidR="00EB52CC" w:rsidRPr="001C6AF5" w:rsidRDefault="00EB52CC" w:rsidP="00EB52CC">
            <w:pPr>
              <w:pStyle w:val="ListParagraph"/>
              <w:numPr>
                <w:ilvl w:val="0"/>
                <w:numId w:val="90"/>
              </w:numPr>
              <w:spacing w:before="20" w:after="20"/>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Hartoni nje udh</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zues p</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 inspektimin e sistemeve teknike t</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nd</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rtesave (TBS).</w:t>
            </w:r>
          </w:p>
          <w:p w14:paraId="46CA3FDC" w14:textId="543A804E" w:rsidR="00EB52CC" w:rsidRPr="001C6AF5" w:rsidRDefault="00EB52CC" w:rsidP="00EB52CC">
            <w:pPr>
              <w:pStyle w:val="ListParagraph"/>
              <w:numPr>
                <w:ilvl w:val="0"/>
                <w:numId w:val="90"/>
              </w:numPr>
              <w:spacing w:before="20" w:after="20"/>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Hartimi dhe miratimi i formatit p</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 raportin e inspektimit t</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TBS.</w:t>
            </w:r>
          </w:p>
          <w:p w14:paraId="5800B8A8" w14:textId="0EA621D6" w:rsidR="00EB52CC" w:rsidRPr="001C6AF5" w:rsidRDefault="00EB52CC" w:rsidP="00EB52CC">
            <w:pPr>
              <w:pStyle w:val="ListParagraph"/>
              <w:numPr>
                <w:ilvl w:val="0"/>
                <w:numId w:val="90"/>
              </w:numPr>
              <w:spacing w:before="20" w:after="20"/>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Trajnimi dhe certifikimi i ekspertit t</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pavarur p</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 inspektimin e TBS.</w:t>
            </w:r>
          </w:p>
          <w:p w14:paraId="2EB8E7CA" w14:textId="7D66BF45" w:rsidR="00EB52CC" w:rsidRPr="001C6AF5" w:rsidRDefault="00EB52CC" w:rsidP="00EB52CC">
            <w:pPr>
              <w:pStyle w:val="ListParagraph"/>
              <w:numPr>
                <w:ilvl w:val="0"/>
                <w:numId w:val="90"/>
              </w:numPr>
              <w:spacing w:before="20" w:after="20"/>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P</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rcaktimi i korniz</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s p</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 verifikimin, inspektimin dhe promovimin.</w:t>
            </w:r>
          </w:p>
          <w:p w14:paraId="1ED808C5" w14:textId="5BC70940" w:rsidR="00F14982" w:rsidRPr="001C6AF5" w:rsidRDefault="00EB52CC" w:rsidP="00F14982">
            <w:pPr>
              <w:pStyle w:val="ListParagraph"/>
              <w:numPr>
                <w:ilvl w:val="0"/>
                <w:numId w:val="90"/>
              </w:numPr>
              <w:spacing w:before="20" w:after="20"/>
              <w:contextualSpacing/>
              <w:rPr>
                <w:rFonts w:asciiTheme="minorHAnsi" w:eastAsia="Times New Roman" w:hAnsiTheme="minorHAnsi" w:cstheme="minorHAnsi"/>
                <w:szCs w:val="20"/>
                <w:lang w:val="en" w:eastAsia="en-GB"/>
              </w:rPr>
            </w:pPr>
            <w:r w:rsidRPr="001C6AF5">
              <w:rPr>
                <w:rFonts w:asciiTheme="minorHAnsi" w:eastAsia="Times New Roman" w:hAnsiTheme="minorHAnsi" w:cstheme="minorHAnsi"/>
                <w:szCs w:val="20"/>
                <w:lang w:val="sq-AL" w:eastAsia="en-GB"/>
              </w:rPr>
              <w:t xml:space="preserve">Zhvillimi i </w:t>
            </w:r>
            <w:r w:rsidR="004348DD" w:rsidRPr="001C6AF5">
              <w:rPr>
                <w:rFonts w:asciiTheme="minorHAnsi" w:eastAsia="Times New Roman" w:hAnsiTheme="minorHAnsi" w:cstheme="minorHAnsi"/>
                <w:szCs w:val="20"/>
                <w:lang w:val="sq-AL" w:eastAsia="en-GB"/>
              </w:rPr>
              <w:t>platformes online</w:t>
            </w:r>
            <w:r w:rsidRPr="001C6AF5">
              <w:rPr>
                <w:rFonts w:asciiTheme="minorHAnsi" w:eastAsia="Times New Roman" w:hAnsiTheme="minorHAnsi" w:cstheme="minorHAnsi"/>
                <w:szCs w:val="20"/>
                <w:lang w:val="sq-AL" w:eastAsia="en-GB"/>
              </w:rPr>
              <w:t>-me-nj</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-ndales</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p</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 promovimin e efi</w:t>
            </w:r>
            <w:r w:rsidR="007F5311" w:rsidRPr="001C6AF5">
              <w:rPr>
                <w:rFonts w:asciiTheme="minorHAnsi" w:eastAsia="Times New Roman" w:hAnsiTheme="minorHAnsi" w:cstheme="minorHAnsi"/>
                <w:szCs w:val="20"/>
                <w:lang w:val="sq-AL" w:eastAsia="en-GB"/>
              </w:rPr>
              <w:t>c</w:t>
            </w:r>
            <w:r w:rsidRPr="001C6AF5">
              <w:rPr>
                <w:rFonts w:asciiTheme="minorHAnsi" w:eastAsia="Times New Roman" w:hAnsiTheme="minorHAnsi" w:cstheme="minorHAnsi"/>
                <w:szCs w:val="20"/>
                <w:lang w:val="sq-AL" w:eastAsia="en-GB"/>
              </w:rPr>
              <w:t>enc</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s s</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energjis</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n</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nd</w:t>
            </w:r>
            <w:r w:rsidR="007F5311"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rtesa.</w:t>
            </w:r>
          </w:p>
        </w:tc>
      </w:tr>
      <w:tr w:rsidR="00F14982" w:rsidRPr="001C6AF5" w14:paraId="1705B334" w14:textId="77777777" w:rsidTr="00B10B71">
        <w:trPr>
          <w:trHeight w:val="557"/>
        </w:trPr>
        <w:tc>
          <w:tcPr>
            <w:tcW w:w="2140" w:type="dxa"/>
            <w:tcBorders>
              <w:left w:val="single" w:sz="4" w:space="0" w:color="auto"/>
            </w:tcBorders>
          </w:tcPr>
          <w:p w14:paraId="6ED6CCD5" w14:textId="1061BD1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675" w:type="dxa"/>
            <w:tcBorders>
              <w:right w:val="single" w:sz="4" w:space="0" w:color="auto"/>
            </w:tcBorders>
          </w:tcPr>
          <w:p w14:paraId="5DF33C66" w14:textId="29624268" w:rsidR="00B7461B" w:rsidRPr="001C6AF5" w:rsidRDefault="00B7461B" w:rsidP="00B7461B">
            <w:pPr>
              <w:spacing w:before="20" w:after="20"/>
              <w:rPr>
                <w:rFonts w:asciiTheme="minorHAnsi" w:hAnsiTheme="minorHAnsi" w:cstheme="minorHAnsi"/>
                <w:szCs w:val="20"/>
              </w:rPr>
            </w:pPr>
            <w:r w:rsidRPr="001C6AF5">
              <w:rPr>
                <w:rFonts w:asciiTheme="minorHAnsi" w:hAnsiTheme="minorHAnsi" w:cstheme="minorHAnsi"/>
                <w:szCs w:val="20"/>
              </w:rPr>
              <w:t>Nevojat e parashikuara buxhetore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 (trajnime, udh</w:t>
            </w:r>
            <w:r w:rsidR="007F5311" w:rsidRPr="001C6AF5">
              <w:rPr>
                <w:rFonts w:asciiTheme="minorHAnsi" w:hAnsiTheme="minorHAnsi" w:cstheme="minorHAnsi"/>
                <w:szCs w:val="20"/>
              </w:rPr>
              <w:t>e</w:t>
            </w:r>
            <w:r w:rsidRPr="001C6AF5">
              <w:rPr>
                <w:rFonts w:asciiTheme="minorHAnsi" w:hAnsiTheme="minorHAnsi" w:cstheme="minorHAnsi"/>
                <w:szCs w:val="20"/>
              </w:rPr>
              <w:t>zime, etj.):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rsisht. 200.000 Euro.</w:t>
            </w:r>
          </w:p>
          <w:p w14:paraId="7408F757" w14:textId="30AF3526" w:rsidR="00F14982" w:rsidRPr="001C6AF5" w:rsidRDefault="00B7461B"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Programi i Asistenc</w:t>
            </w:r>
            <w:r w:rsidR="007F5311" w:rsidRPr="001C6AF5">
              <w:rPr>
                <w:rFonts w:asciiTheme="minorHAnsi" w:hAnsiTheme="minorHAnsi" w:cstheme="minorHAnsi"/>
                <w:szCs w:val="20"/>
              </w:rPr>
              <w:t>e</w:t>
            </w:r>
            <w:r w:rsidRPr="001C6AF5">
              <w:rPr>
                <w:rFonts w:asciiTheme="minorHAnsi" w:hAnsiTheme="minorHAnsi" w:cstheme="minorHAnsi"/>
                <w:szCs w:val="20"/>
              </w:rPr>
              <w:t>s Teknike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IFI-ve.</w:t>
            </w:r>
          </w:p>
        </w:tc>
      </w:tr>
      <w:tr w:rsidR="00F14982" w:rsidRPr="001C6AF5" w14:paraId="11F390FC" w14:textId="77777777" w:rsidTr="00B10B71">
        <w:trPr>
          <w:trHeight w:hRule="exact" w:val="937"/>
        </w:trPr>
        <w:tc>
          <w:tcPr>
            <w:tcW w:w="2140" w:type="dxa"/>
            <w:tcBorders>
              <w:left w:val="single" w:sz="4" w:space="0" w:color="auto"/>
            </w:tcBorders>
          </w:tcPr>
          <w:p w14:paraId="50B88943" w14:textId="4C96BD48"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675" w:type="dxa"/>
            <w:tcBorders>
              <w:right w:val="single" w:sz="4" w:space="0" w:color="auto"/>
            </w:tcBorders>
          </w:tcPr>
          <w:p w14:paraId="2E9B2BFF" w14:textId="641B4DC2" w:rsidR="00F14982" w:rsidRPr="001C6AF5" w:rsidRDefault="00B7461B" w:rsidP="00F14982">
            <w:pPr>
              <w:spacing w:before="20" w:after="20"/>
              <w:rPr>
                <w:rFonts w:asciiTheme="minorHAnsi" w:hAnsiTheme="minorHAnsi" w:cstheme="minorHAnsi"/>
                <w:szCs w:val="20"/>
              </w:rPr>
            </w:pPr>
            <w:r w:rsidRPr="001C6AF5">
              <w:rPr>
                <w:rFonts w:asciiTheme="minorHAnsi" w:hAnsiTheme="minorHAnsi" w:cstheme="minorHAnsi"/>
                <w:szCs w:val="20"/>
              </w:rPr>
              <w:t>Bashkite, shoqatat rajonale, Ministria 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p>
        </w:tc>
      </w:tr>
    </w:tbl>
    <w:p w14:paraId="480DC1A1" w14:textId="77777777" w:rsidR="0000761F" w:rsidRPr="001C6AF5" w:rsidRDefault="0000761F" w:rsidP="0000761F">
      <w:pPr>
        <w:spacing w:after="160"/>
        <w:rPr>
          <w:rFonts w:asciiTheme="minorHAnsi" w:hAnsiTheme="minorHAnsi" w:cstheme="minorHAnsi"/>
        </w:rPr>
      </w:pPr>
    </w:p>
    <w:p w14:paraId="52CA0C2A"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90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1795"/>
        <w:gridCol w:w="7110"/>
      </w:tblGrid>
      <w:tr w:rsidR="00F14982" w:rsidRPr="001C6AF5" w14:paraId="6013B86F" w14:textId="77777777" w:rsidTr="00C8350D">
        <w:trPr>
          <w:trHeight w:hRule="exact" w:val="1495"/>
        </w:trPr>
        <w:tc>
          <w:tcPr>
            <w:tcW w:w="1795" w:type="dxa"/>
            <w:tcBorders>
              <w:left w:val="single" w:sz="4" w:space="0" w:color="auto"/>
            </w:tcBorders>
          </w:tcPr>
          <w:p w14:paraId="7CDE7B7C"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7E343E40"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666A401E" w14:textId="4F6868B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7110" w:type="dxa"/>
            <w:tcBorders>
              <w:right w:val="single" w:sz="4" w:space="0" w:color="auto"/>
            </w:tcBorders>
          </w:tcPr>
          <w:p w14:paraId="152AA208" w14:textId="6A195BA7" w:rsidR="00F14982" w:rsidRPr="001C6AF5" w:rsidRDefault="00B963E5" w:rsidP="00F14982">
            <w:pPr>
              <w:pStyle w:val="Subtitle"/>
              <w:rPr>
                <w:rFonts w:asciiTheme="minorHAnsi" w:hAnsiTheme="minorHAnsi" w:cstheme="minorHAnsi"/>
              </w:rPr>
            </w:pPr>
            <w:bookmarkStart w:id="2419" w:name="_Toc195528454"/>
            <w:bookmarkStart w:id="2420" w:name="_Toc204340546"/>
            <w:r w:rsidRPr="001C6AF5">
              <w:rPr>
                <w:rFonts w:asciiTheme="minorHAnsi" w:hAnsiTheme="minorHAnsi" w:cstheme="minorHAnsi"/>
              </w:rPr>
              <w:t>Skema e detyrimit p</w:t>
            </w:r>
            <w:r w:rsidR="007F5311" w:rsidRPr="001C6AF5">
              <w:rPr>
                <w:rFonts w:asciiTheme="minorHAnsi" w:hAnsiTheme="minorHAnsi" w:cstheme="minorHAnsi"/>
              </w:rPr>
              <w:t>e</w:t>
            </w:r>
            <w:r w:rsidRPr="001C6AF5">
              <w:rPr>
                <w:rFonts w:asciiTheme="minorHAnsi" w:hAnsiTheme="minorHAnsi" w:cstheme="minorHAnsi"/>
              </w:rPr>
              <w:t>r efi</w:t>
            </w:r>
            <w:r w:rsidR="007F5311" w:rsidRPr="001C6AF5">
              <w:rPr>
                <w:rFonts w:asciiTheme="minorHAnsi" w:hAnsiTheme="minorHAnsi" w:cstheme="minorHAnsi"/>
              </w:rPr>
              <w:t>c</w:t>
            </w:r>
            <w:r w:rsidRPr="001C6AF5">
              <w:rPr>
                <w:rFonts w:asciiTheme="minorHAnsi" w:hAnsiTheme="minorHAnsi" w:cstheme="minorHAnsi"/>
              </w:rPr>
              <w:t>enc</w:t>
            </w:r>
            <w:r w:rsidR="007F5311" w:rsidRPr="001C6AF5">
              <w:rPr>
                <w:rFonts w:asciiTheme="minorHAnsi" w:hAnsiTheme="minorHAnsi" w:cstheme="minorHAnsi"/>
              </w:rPr>
              <w:t>e</w:t>
            </w:r>
            <w:r w:rsidRPr="001C6AF5">
              <w:rPr>
                <w:rFonts w:asciiTheme="minorHAnsi" w:hAnsiTheme="minorHAnsi" w:cstheme="minorHAnsi"/>
              </w:rPr>
              <w:t>n e energjis</w:t>
            </w:r>
            <w:r w:rsidR="007F5311" w:rsidRPr="001C6AF5">
              <w:rPr>
                <w:rFonts w:asciiTheme="minorHAnsi" w:hAnsiTheme="minorHAnsi" w:cstheme="minorHAnsi"/>
              </w:rPr>
              <w:t>e</w:t>
            </w:r>
            <w:r w:rsidRPr="001C6AF5">
              <w:rPr>
                <w:rFonts w:asciiTheme="minorHAnsi" w:hAnsiTheme="minorHAnsi" w:cstheme="minorHAnsi"/>
              </w:rPr>
              <w:t xml:space="preserve"> dhe masat alternative p</w:t>
            </w:r>
            <w:r w:rsidR="007F5311" w:rsidRPr="001C6AF5">
              <w:rPr>
                <w:rFonts w:asciiTheme="minorHAnsi" w:hAnsiTheme="minorHAnsi" w:cstheme="minorHAnsi"/>
              </w:rPr>
              <w:t>e</w:t>
            </w:r>
            <w:r w:rsidRPr="001C6AF5">
              <w:rPr>
                <w:rFonts w:asciiTheme="minorHAnsi" w:hAnsiTheme="minorHAnsi" w:cstheme="minorHAnsi"/>
              </w:rPr>
              <w:t>r Shqip</w:t>
            </w:r>
            <w:r w:rsidR="007F5311" w:rsidRPr="001C6AF5">
              <w:rPr>
                <w:rFonts w:asciiTheme="minorHAnsi" w:hAnsiTheme="minorHAnsi" w:cstheme="minorHAnsi"/>
              </w:rPr>
              <w:t>e</w:t>
            </w:r>
            <w:r w:rsidRPr="001C6AF5">
              <w:rPr>
                <w:rFonts w:asciiTheme="minorHAnsi" w:hAnsiTheme="minorHAnsi" w:cstheme="minorHAnsi"/>
              </w:rPr>
              <w:t>rin</w:t>
            </w:r>
            <w:r w:rsidR="007F5311" w:rsidRPr="001C6AF5">
              <w:rPr>
                <w:rFonts w:asciiTheme="minorHAnsi" w:hAnsiTheme="minorHAnsi" w:cstheme="minorHAnsi"/>
              </w:rPr>
              <w:t>e</w:t>
            </w:r>
            <w:bookmarkEnd w:id="2419"/>
            <w:bookmarkEnd w:id="2420"/>
            <w:r w:rsidR="00F14982" w:rsidRPr="001C6AF5">
              <w:rPr>
                <w:rFonts w:asciiTheme="minorHAnsi" w:hAnsiTheme="minorHAnsi" w:cstheme="minorHAnsi"/>
              </w:rPr>
              <w:t xml:space="preserve"> </w:t>
            </w:r>
          </w:p>
          <w:p w14:paraId="1F96CC4C" w14:textId="77777777" w:rsidR="00F14982" w:rsidRPr="001C6AF5" w:rsidRDefault="00F14982" w:rsidP="00F14982">
            <w:pPr>
              <w:spacing w:before="20" w:after="20"/>
              <w:rPr>
                <w:rFonts w:asciiTheme="minorHAnsi" w:hAnsiTheme="minorHAnsi" w:cstheme="minorHAnsi"/>
                <w:bCs/>
                <w:szCs w:val="20"/>
              </w:rPr>
            </w:pPr>
            <w:r w:rsidRPr="001C6AF5">
              <w:rPr>
                <w:rFonts w:asciiTheme="minorHAnsi" w:hAnsiTheme="minorHAnsi" w:cstheme="minorHAnsi"/>
                <w:bCs/>
                <w:szCs w:val="20"/>
              </w:rPr>
              <w:t>8</w:t>
            </w:r>
          </w:p>
          <w:p w14:paraId="77284CB5" w14:textId="77777777" w:rsidR="00F14982" w:rsidRPr="001C6AF5" w:rsidRDefault="00F14982" w:rsidP="00F14982">
            <w:pPr>
              <w:spacing w:before="20" w:after="20"/>
              <w:rPr>
                <w:rFonts w:asciiTheme="minorHAnsi" w:hAnsiTheme="minorHAnsi" w:cstheme="minorHAnsi"/>
                <w:b/>
                <w:bCs/>
                <w:szCs w:val="20"/>
              </w:rPr>
            </w:pPr>
            <w:r w:rsidRPr="001C6AF5">
              <w:rPr>
                <w:rFonts w:asciiTheme="minorHAnsi" w:hAnsiTheme="minorHAnsi" w:cstheme="minorHAnsi"/>
                <w:bCs/>
                <w:szCs w:val="20"/>
              </w:rPr>
              <w:t>EE-O1</w:t>
            </w:r>
          </w:p>
        </w:tc>
      </w:tr>
      <w:tr w:rsidR="00F14982" w:rsidRPr="001C6AF5" w14:paraId="6D539601" w14:textId="77777777" w:rsidTr="00B10B71">
        <w:trPr>
          <w:trHeight w:hRule="exact" w:val="345"/>
        </w:trPr>
        <w:tc>
          <w:tcPr>
            <w:tcW w:w="1795" w:type="dxa"/>
            <w:tcBorders>
              <w:left w:val="single" w:sz="4" w:space="0" w:color="auto"/>
            </w:tcBorders>
          </w:tcPr>
          <w:p w14:paraId="6F975DC0" w14:textId="69DDFD4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7110" w:type="dxa"/>
            <w:tcBorders>
              <w:right w:val="single" w:sz="4" w:space="0" w:color="auto"/>
            </w:tcBorders>
          </w:tcPr>
          <w:p w14:paraId="1CF49061" w14:textId="044B081B" w:rsidR="00F14982" w:rsidRPr="001C6AF5" w:rsidRDefault="00B963E5"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p>
        </w:tc>
      </w:tr>
      <w:tr w:rsidR="00F14982" w:rsidRPr="001C6AF5" w14:paraId="668F8C0F" w14:textId="77777777" w:rsidTr="00B10B71">
        <w:trPr>
          <w:trHeight w:hRule="exact" w:val="345"/>
        </w:trPr>
        <w:tc>
          <w:tcPr>
            <w:tcW w:w="1795" w:type="dxa"/>
            <w:tcBorders>
              <w:left w:val="single" w:sz="4" w:space="0" w:color="auto"/>
            </w:tcBorders>
          </w:tcPr>
          <w:p w14:paraId="3AAE8A1E" w14:textId="4D82AFD3"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7110" w:type="dxa"/>
            <w:tcBorders>
              <w:right w:val="single" w:sz="4" w:space="0" w:color="auto"/>
            </w:tcBorders>
          </w:tcPr>
          <w:p w14:paraId="54F56E26"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2023</w:t>
            </w:r>
          </w:p>
        </w:tc>
      </w:tr>
      <w:tr w:rsidR="00F14982" w:rsidRPr="001C6AF5" w14:paraId="55B23802" w14:textId="77777777" w:rsidTr="00B10B71">
        <w:trPr>
          <w:trHeight w:hRule="exact" w:val="541"/>
        </w:trPr>
        <w:tc>
          <w:tcPr>
            <w:tcW w:w="1795" w:type="dxa"/>
            <w:tcBorders>
              <w:left w:val="single" w:sz="4" w:space="0" w:color="auto"/>
            </w:tcBorders>
          </w:tcPr>
          <w:p w14:paraId="2BFCF6A3" w14:textId="29A01E73"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7110" w:type="dxa"/>
            <w:tcBorders>
              <w:right w:val="single" w:sz="4" w:space="0" w:color="auto"/>
            </w:tcBorders>
          </w:tcPr>
          <w:p w14:paraId="228EA73B"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2023-2030</w:t>
            </w:r>
          </w:p>
        </w:tc>
      </w:tr>
      <w:tr w:rsidR="00F14982" w:rsidRPr="001C6AF5" w14:paraId="742A16D3" w14:textId="77777777" w:rsidTr="00B10B71">
        <w:trPr>
          <w:trHeight w:val="512"/>
        </w:trPr>
        <w:tc>
          <w:tcPr>
            <w:tcW w:w="1795" w:type="dxa"/>
            <w:tcBorders>
              <w:left w:val="single" w:sz="4" w:space="0" w:color="auto"/>
            </w:tcBorders>
          </w:tcPr>
          <w:p w14:paraId="311B79B2" w14:textId="7EBCF1B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7110" w:type="dxa"/>
            <w:tcBorders>
              <w:right w:val="single" w:sz="4" w:space="0" w:color="auto"/>
            </w:tcBorders>
          </w:tcPr>
          <w:p w14:paraId="06187AC2" w14:textId="0C57FAAA" w:rsidR="00F14982" w:rsidRPr="001C6AF5" w:rsidRDefault="00B963E5" w:rsidP="00F14982">
            <w:pPr>
              <w:spacing w:before="20" w:after="20"/>
              <w:rPr>
                <w:rFonts w:asciiTheme="minorHAnsi" w:hAnsiTheme="minorHAnsi" w:cstheme="minorHAnsi"/>
                <w:szCs w:val="20"/>
              </w:rPr>
            </w:pPr>
            <w:r w:rsidRPr="001C6AF5">
              <w:rPr>
                <w:rFonts w:asciiTheme="minorHAnsi" w:hAnsiTheme="minorHAnsi" w:cstheme="minorHAnsi"/>
                <w:szCs w:val="20"/>
              </w:rPr>
              <w:t>Ligji nr. 124/2015,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12.11.2015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 i ndryshuar me Ligjin Nr. 28/2021 “P</w:t>
            </w:r>
            <w:r w:rsidR="007F5311" w:rsidRPr="001C6AF5">
              <w:rPr>
                <w:rFonts w:asciiTheme="minorHAnsi" w:hAnsiTheme="minorHAnsi" w:cstheme="minorHAnsi"/>
                <w:szCs w:val="20"/>
              </w:rPr>
              <w:t>e</w:t>
            </w:r>
            <w:r w:rsidRPr="001C6AF5">
              <w:rPr>
                <w:rFonts w:asciiTheme="minorHAnsi" w:hAnsiTheme="minorHAnsi" w:cstheme="minorHAnsi"/>
                <w:szCs w:val="20"/>
              </w:rPr>
              <w:t>r disa ndryshime dhe shtesa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ligjit nr.124/2015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 Detyrim sipas nenit 7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Direktiv</w:t>
            </w:r>
            <w:r w:rsidR="007F5311" w:rsidRPr="001C6AF5">
              <w:rPr>
                <w:rFonts w:asciiTheme="minorHAnsi" w:hAnsiTheme="minorHAnsi" w:cstheme="minorHAnsi"/>
                <w:szCs w:val="20"/>
              </w:rPr>
              <w:t>e</w:t>
            </w:r>
            <w:r w:rsidRPr="001C6AF5">
              <w:rPr>
                <w:rFonts w:asciiTheme="minorHAnsi" w:hAnsiTheme="minorHAnsi" w:cstheme="minorHAnsi"/>
                <w:szCs w:val="20"/>
              </w:rPr>
              <w:t>s EE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transpozuar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Ligjin Nr. 124/2015 i ndryshuar.</w:t>
            </w:r>
          </w:p>
        </w:tc>
      </w:tr>
      <w:tr w:rsidR="00F14982" w:rsidRPr="001C6AF5" w14:paraId="7A5C8031" w14:textId="77777777" w:rsidTr="00B10B71">
        <w:tc>
          <w:tcPr>
            <w:tcW w:w="1795" w:type="dxa"/>
            <w:tcBorders>
              <w:left w:val="single" w:sz="4" w:space="0" w:color="auto"/>
            </w:tcBorders>
          </w:tcPr>
          <w:p w14:paraId="0DBA9F41" w14:textId="505B0F08"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7110" w:type="dxa"/>
            <w:tcBorders>
              <w:right w:val="single" w:sz="4" w:space="0" w:color="auto"/>
            </w:tcBorders>
          </w:tcPr>
          <w:p w14:paraId="4B7C4B2B" w14:textId="196355CA" w:rsidR="00F14982" w:rsidRPr="001C6AF5" w:rsidRDefault="00673BC5"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Ligji nr.28/2021 “P</w:t>
            </w:r>
            <w:r w:rsidR="007F5311" w:rsidRPr="001C6AF5">
              <w:rPr>
                <w:rFonts w:asciiTheme="minorHAnsi" w:hAnsiTheme="minorHAnsi" w:cstheme="minorHAnsi"/>
                <w:szCs w:val="20"/>
              </w:rPr>
              <w:t>e</w:t>
            </w:r>
            <w:r w:rsidRPr="001C6AF5">
              <w:rPr>
                <w:rFonts w:asciiTheme="minorHAnsi" w:hAnsiTheme="minorHAnsi" w:cstheme="minorHAnsi"/>
                <w:szCs w:val="20"/>
              </w:rPr>
              <w:t>r disa ndryshime dhe shtesa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ligjit nr.124/2015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ka krijuar baz</w:t>
            </w:r>
            <w:r w:rsidR="007F5311" w:rsidRPr="001C6AF5">
              <w:rPr>
                <w:rFonts w:asciiTheme="minorHAnsi" w:hAnsiTheme="minorHAnsi" w:cstheme="minorHAnsi"/>
                <w:szCs w:val="20"/>
              </w:rPr>
              <w:t>e</w:t>
            </w:r>
            <w:r w:rsidRPr="001C6AF5">
              <w:rPr>
                <w:rFonts w:asciiTheme="minorHAnsi" w:hAnsiTheme="minorHAnsi" w:cstheme="minorHAnsi"/>
                <w:szCs w:val="20"/>
              </w:rPr>
              <w:t>n p</w:t>
            </w:r>
            <w:r w:rsidR="007F5311" w:rsidRPr="001C6AF5">
              <w:rPr>
                <w:rFonts w:asciiTheme="minorHAnsi" w:hAnsiTheme="minorHAnsi" w:cstheme="minorHAnsi"/>
                <w:szCs w:val="20"/>
              </w:rPr>
              <w:t>e</w:t>
            </w:r>
            <w:r w:rsidRPr="001C6AF5">
              <w:rPr>
                <w:rFonts w:asciiTheme="minorHAnsi" w:hAnsiTheme="minorHAnsi" w:cstheme="minorHAnsi"/>
                <w:szCs w:val="20"/>
              </w:rPr>
              <w:t>r zbatimin e skemave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detyrimit dhe masave alternative p</w:t>
            </w:r>
            <w:r w:rsidR="007F5311" w:rsidRPr="001C6AF5">
              <w:rPr>
                <w:rFonts w:asciiTheme="minorHAnsi" w:hAnsiTheme="minorHAnsi" w:cstheme="minorHAnsi"/>
                <w:szCs w:val="20"/>
              </w:rPr>
              <w:t>e</w:t>
            </w:r>
            <w:r w:rsidRPr="001C6AF5">
              <w:rPr>
                <w:rFonts w:asciiTheme="minorHAnsi" w:hAnsiTheme="minorHAnsi" w:cstheme="minorHAnsi"/>
                <w:szCs w:val="20"/>
              </w:rPr>
              <w:t>r shp</w:t>
            </w:r>
            <w:r w:rsidR="007F5311" w:rsidRPr="001C6AF5">
              <w:rPr>
                <w:rFonts w:asciiTheme="minorHAnsi" w:hAnsiTheme="minorHAnsi" w:cstheme="minorHAnsi"/>
                <w:szCs w:val="20"/>
              </w:rPr>
              <w:t>e</w:t>
            </w:r>
            <w:r w:rsidRPr="001C6AF5">
              <w:rPr>
                <w:rFonts w:asciiTheme="minorHAnsi" w:hAnsiTheme="minorHAnsi" w:cstheme="minorHAnsi"/>
                <w:szCs w:val="20"/>
              </w:rPr>
              <w:t>rndar</w:t>
            </w:r>
            <w:r w:rsidR="007F5311" w:rsidRPr="001C6AF5">
              <w:rPr>
                <w:rFonts w:asciiTheme="minorHAnsi" w:hAnsiTheme="minorHAnsi" w:cstheme="minorHAnsi"/>
                <w:szCs w:val="20"/>
              </w:rPr>
              <w:t>e</w:t>
            </w:r>
            <w:r w:rsidRPr="001C6AF5">
              <w:rPr>
                <w:rFonts w:asciiTheme="minorHAnsi" w:hAnsiTheme="minorHAnsi" w:cstheme="minorHAnsi"/>
                <w:szCs w:val="20"/>
              </w:rPr>
              <w:t>sit, operator</w:t>
            </w:r>
            <w:r w:rsidR="007F5311" w:rsidRPr="001C6AF5">
              <w:rPr>
                <w:rFonts w:asciiTheme="minorHAnsi" w:hAnsiTheme="minorHAnsi" w:cstheme="minorHAnsi"/>
                <w:szCs w:val="20"/>
              </w:rPr>
              <w:t>e</w:t>
            </w:r>
            <w:r w:rsidRPr="001C6AF5">
              <w:rPr>
                <w:rFonts w:asciiTheme="minorHAnsi" w:hAnsiTheme="minorHAnsi" w:cstheme="minorHAnsi"/>
                <w:szCs w:val="20"/>
              </w:rPr>
              <w:t>t dhe/ose furnitor</w:t>
            </w:r>
            <w:r w:rsidR="007F5311" w:rsidRPr="001C6AF5">
              <w:rPr>
                <w:rFonts w:asciiTheme="minorHAnsi" w:hAnsiTheme="minorHAnsi" w:cstheme="minorHAnsi"/>
                <w:szCs w:val="20"/>
              </w:rPr>
              <w:t>e</w:t>
            </w:r>
            <w:r w:rsidRPr="001C6AF5">
              <w:rPr>
                <w:rFonts w:asciiTheme="minorHAnsi" w:hAnsiTheme="minorHAnsi" w:cstheme="minorHAnsi"/>
                <w:szCs w:val="20"/>
              </w:rPr>
              <w:t>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tregjet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Republik</w:t>
            </w:r>
            <w:r w:rsidR="007F5311" w:rsidRPr="001C6AF5">
              <w:rPr>
                <w:rFonts w:asciiTheme="minorHAnsi" w:hAnsiTheme="minorHAnsi" w:cstheme="minorHAnsi"/>
                <w:szCs w:val="20"/>
              </w:rPr>
              <w:t>e</w:t>
            </w:r>
            <w:r w:rsidRPr="001C6AF5">
              <w:rPr>
                <w:rFonts w:asciiTheme="minorHAnsi" w:hAnsiTheme="minorHAnsi" w:cstheme="minorHAnsi"/>
                <w:szCs w:val="20"/>
              </w:rPr>
              <w:t>n e Shqip</w:t>
            </w:r>
            <w:r w:rsidR="007F5311" w:rsidRPr="001C6AF5">
              <w:rPr>
                <w:rFonts w:asciiTheme="minorHAnsi" w:hAnsiTheme="minorHAnsi" w:cstheme="minorHAnsi"/>
                <w:szCs w:val="20"/>
              </w:rPr>
              <w:t>e</w:t>
            </w:r>
            <w:r w:rsidRPr="001C6AF5">
              <w:rPr>
                <w:rFonts w:asciiTheme="minorHAnsi" w:hAnsiTheme="minorHAnsi" w:cstheme="minorHAnsi"/>
                <w:szCs w:val="20"/>
              </w:rPr>
              <w:t>ris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arritjen e kursimeve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konsumin final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717D4E44" w14:textId="77777777" w:rsidTr="00B10B71">
        <w:tc>
          <w:tcPr>
            <w:tcW w:w="1795" w:type="dxa"/>
            <w:tcBorders>
              <w:left w:val="single" w:sz="4" w:space="0" w:color="auto"/>
            </w:tcBorders>
          </w:tcPr>
          <w:p w14:paraId="49AED442" w14:textId="0D0D5F6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7110" w:type="dxa"/>
            <w:tcBorders>
              <w:right w:val="single" w:sz="4" w:space="0" w:color="auto"/>
            </w:tcBorders>
          </w:tcPr>
          <w:p w14:paraId="60804F28" w14:textId="7DBABD6E" w:rsidR="00064849" w:rsidRPr="001C6AF5" w:rsidRDefault="00064849" w:rsidP="00064849">
            <w:pPr>
              <w:pStyle w:val="ListParagraph"/>
              <w:numPr>
                <w:ilvl w:val="0"/>
                <w:numId w:val="9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rcaktimi i objektivave p</w:t>
            </w:r>
            <w:r w:rsidR="007F5311" w:rsidRPr="001C6AF5">
              <w:rPr>
                <w:rFonts w:asciiTheme="minorHAnsi" w:hAnsiTheme="minorHAnsi" w:cstheme="minorHAnsi"/>
                <w:szCs w:val="20"/>
              </w:rPr>
              <w:t>e</w:t>
            </w:r>
            <w:r w:rsidRPr="001C6AF5">
              <w:rPr>
                <w:rFonts w:asciiTheme="minorHAnsi" w:hAnsiTheme="minorHAnsi" w:cstheme="minorHAnsi"/>
                <w:szCs w:val="20"/>
              </w:rPr>
              <w:t>r kursimet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rdorim p</w:t>
            </w:r>
            <w:r w:rsidR="007F5311" w:rsidRPr="001C6AF5">
              <w:rPr>
                <w:rFonts w:asciiTheme="minorHAnsi" w:hAnsiTheme="minorHAnsi" w:cstheme="minorHAnsi"/>
                <w:szCs w:val="20"/>
              </w:rPr>
              <w:t>e</w:t>
            </w:r>
            <w:r w:rsidRPr="001C6AF5">
              <w:rPr>
                <w:rFonts w:asciiTheme="minorHAnsi" w:hAnsiTheme="minorHAnsi" w:cstheme="minorHAnsi"/>
                <w:szCs w:val="20"/>
              </w:rPr>
              <w:t>rfundimtar (kjo vlen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gjitha llojet e energjis</w:t>
            </w:r>
            <w:r w:rsidR="007F5311" w:rsidRPr="001C6AF5">
              <w:rPr>
                <w:rFonts w:asciiTheme="minorHAnsi" w:hAnsiTheme="minorHAnsi" w:cstheme="minorHAnsi"/>
                <w:szCs w:val="20"/>
              </w:rPr>
              <w:t>e</w:t>
            </w:r>
            <w:r w:rsidRPr="001C6AF5">
              <w:rPr>
                <w:rFonts w:asciiTheme="minorHAnsi" w:hAnsiTheme="minorHAnsi" w:cstheme="minorHAnsi"/>
                <w:szCs w:val="20"/>
              </w:rPr>
              <w:t>, duke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 </w:t>
            </w:r>
            <w:r w:rsidR="004348DD" w:rsidRPr="001C6AF5">
              <w:rPr>
                <w:rFonts w:asciiTheme="minorHAnsi" w:hAnsiTheme="minorHAnsi" w:cstheme="minorHAnsi"/>
                <w:szCs w:val="20"/>
              </w:rPr>
              <w:t xml:space="preserve">LPG </w:t>
            </w:r>
            <w:r w:rsidRPr="001C6AF5">
              <w:rPr>
                <w:rFonts w:asciiTheme="minorHAnsi" w:hAnsiTheme="minorHAnsi" w:cstheme="minorHAnsi"/>
                <w:szCs w:val="20"/>
              </w:rPr>
              <w:t>dhe lenden djegese te ngurt</w:t>
            </w:r>
            <w:r w:rsidR="007F5311" w:rsidRPr="001C6AF5">
              <w:rPr>
                <w:rFonts w:asciiTheme="minorHAnsi" w:hAnsiTheme="minorHAnsi" w:cstheme="minorHAnsi"/>
                <w:szCs w:val="20"/>
              </w:rPr>
              <w:t>e</w:t>
            </w:r>
            <w:r w:rsidRPr="001C6AF5">
              <w:rPr>
                <w:rFonts w:asciiTheme="minorHAnsi" w:hAnsiTheme="minorHAnsi" w:cstheme="minorHAnsi"/>
                <w:szCs w:val="20"/>
              </w:rPr>
              <w: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cilat operator</w:t>
            </w:r>
            <w:r w:rsidR="007F5311" w:rsidRPr="001C6AF5">
              <w:rPr>
                <w:rFonts w:asciiTheme="minorHAnsi" w:hAnsiTheme="minorHAnsi" w:cstheme="minorHAnsi"/>
                <w:szCs w:val="20"/>
              </w:rPr>
              <w:t>e</w:t>
            </w:r>
            <w:r w:rsidRPr="001C6AF5">
              <w:rPr>
                <w:rFonts w:asciiTheme="minorHAnsi" w:hAnsiTheme="minorHAnsi" w:cstheme="minorHAnsi"/>
                <w:szCs w:val="20"/>
              </w:rPr>
              <w:t>t e sistemit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shp</w:t>
            </w:r>
            <w:r w:rsidR="007F5311" w:rsidRPr="001C6AF5">
              <w:rPr>
                <w:rFonts w:asciiTheme="minorHAnsi" w:hAnsiTheme="minorHAnsi" w:cstheme="minorHAnsi"/>
                <w:szCs w:val="20"/>
              </w:rPr>
              <w:t>e</w:t>
            </w:r>
            <w:r w:rsidRPr="001C6AF5">
              <w:rPr>
                <w:rFonts w:asciiTheme="minorHAnsi" w:hAnsiTheme="minorHAnsi" w:cstheme="minorHAnsi"/>
                <w:szCs w:val="20"/>
              </w:rPr>
              <w:t>rndarjes dhe/ose furnizuesit ne tregjet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detyruar t'i zbatojn</w:t>
            </w:r>
            <w:r w:rsidR="007F5311" w:rsidRPr="001C6AF5">
              <w:rPr>
                <w:rFonts w:asciiTheme="minorHAnsi" w:hAnsiTheme="minorHAnsi" w:cstheme="minorHAnsi"/>
                <w:szCs w:val="20"/>
              </w:rPr>
              <w:t>e</w:t>
            </w:r>
            <w:r w:rsidRPr="001C6AF5">
              <w:rPr>
                <w:rFonts w:asciiTheme="minorHAnsi" w:hAnsiTheme="minorHAnsi" w:cstheme="minorHAnsi"/>
                <w:szCs w:val="20"/>
              </w:rPr>
              <w:t>.</w:t>
            </w:r>
          </w:p>
          <w:p w14:paraId="35698B1C" w14:textId="09C3B980" w:rsidR="00064849" w:rsidRPr="001C6AF5" w:rsidRDefault="00064849" w:rsidP="00064849">
            <w:pPr>
              <w:pStyle w:val="ListParagraph"/>
              <w:numPr>
                <w:ilvl w:val="0"/>
                <w:numId w:val="9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Nga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llogaritje e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rt e bazuar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pik</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referimi, kursimet e pritshme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jen</w:t>
            </w:r>
            <w:r w:rsidR="007F5311" w:rsidRPr="001C6AF5">
              <w:rPr>
                <w:rFonts w:asciiTheme="minorHAnsi" w:hAnsiTheme="minorHAnsi" w:cstheme="minorHAnsi"/>
                <w:szCs w:val="20"/>
              </w:rPr>
              <w:t>e</w:t>
            </w:r>
            <w:r w:rsidRPr="001C6AF5">
              <w:rPr>
                <w:rFonts w:asciiTheme="minorHAnsi" w:hAnsiTheme="minorHAnsi" w:cstheme="minorHAnsi"/>
                <w:szCs w:val="20"/>
              </w:rPr>
              <w:t xml:space="preserve"> 37 ktoe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w:t>
            </w:r>
          </w:p>
          <w:p w14:paraId="3D89FB5F" w14:textId="17168E51" w:rsidR="00F14982" w:rsidRPr="001C6AF5" w:rsidRDefault="00064849" w:rsidP="00F14982">
            <w:pPr>
              <w:pStyle w:val="ListParagraph"/>
              <w:numPr>
                <w:ilvl w:val="0"/>
                <w:numId w:val="9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Zbatimi i skemave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detyrimeve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kontribuoj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arritjen e objektivave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BRP p</w:t>
            </w:r>
            <w:r w:rsidR="007F5311" w:rsidRPr="001C6AF5">
              <w:rPr>
                <w:rFonts w:asciiTheme="minorHAnsi" w:hAnsiTheme="minorHAnsi" w:cstheme="minorHAnsi"/>
                <w:szCs w:val="20"/>
              </w:rPr>
              <w:t>e</w:t>
            </w:r>
            <w:r w:rsidRPr="001C6AF5">
              <w:rPr>
                <w:rFonts w:asciiTheme="minorHAnsi" w:hAnsiTheme="minorHAnsi" w:cstheme="minorHAnsi"/>
                <w:szCs w:val="20"/>
              </w:rPr>
              <w:t>r nd</w:t>
            </w:r>
            <w:r w:rsidR="007F5311" w:rsidRPr="001C6AF5">
              <w:rPr>
                <w:rFonts w:asciiTheme="minorHAnsi" w:hAnsiTheme="minorHAnsi" w:cstheme="minorHAnsi"/>
                <w:szCs w:val="20"/>
              </w:rPr>
              <w:t>e</w:t>
            </w:r>
            <w:r w:rsidRPr="001C6AF5">
              <w:rPr>
                <w:rFonts w:asciiTheme="minorHAnsi" w:hAnsiTheme="minorHAnsi" w:cstheme="minorHAnsi"/>
                <w:szCs w:val="20"/>
              </w:rPr>
              <w:t>rtesat publike dhe familjet qe jetojne ne varferi energjitike.</w:t>
            </w:r>
          </w:p>
        </w:tc>
      </w:tr>
      <w:tr w:rsidR="00F14982" w:rsidRPr="001C6AF5" w14:paraId="09BC6811" w14:textId="77777777" w:rsidTr="00B10B71">
        <w:tc>
          <w:tcPr>
            <w:tcW w:w="1795" w:type="dxa"/>
            <w:tcBorders>
              <w:left w:val="single" w:sz="4" w:space="0" w:color="auto"/>
            </w:tcBorders>
          </w:tcPr>
          <w:p w14:paraId="6F306FFA" w14:textId="575E6BB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7110" w:type="dxa"/>
            <w:tcBorders>
              <w:right w:val="single" w:sz="4" w:space="0" w:color="auto"/>
            </w:tcBorders>
          </w:tcPr>
          <w:p w14:paraId="4AF73C72" w14:textId="7E8F5F52" w:rsidR="00C463DF" w:rsidRPr="001C6AF5" w:rsidRDefault="00C463DF" w:rsidP="00C463DF">
            <w:pPr>
              <w:pStyle w:val="ListParagraph"/>
              <w:numPr>
                <w:ilvl w:val="0"/>
                <w:numId w:val="9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rdorimi racional i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nivel komb</w:t>
            </w:r>
            <w:r w:rsidR="007F5311" w:rsidRPr="001C6AF5">
              <w:rPr>
                <w:rFonts w:asciiTheme="minorHAnsi" w:hAnsiTheme="minorHAnsi" w:cstheme="minorHAnsi"/>
                <w:szCs w:val="20"/>
              </w:rPr>
              <w:t>e</w:t>
            </w:r>
            <w:r w:rsidRPr="001C6AF5">
              <w:rPr>
                <w:rFonts w:asciiTheme="minorHAnsi" w:hAnsiTheme="minorHAnsi" w:cstheme="minorHAnsi"/>
                <w:szCs w:val="20"/>
              </w:rPr>
              <w:t>tar</w:t>
            </w:r>
          </w:p>
          <w:p w14:paraId="09D6C8AB" w14:textId="06BC18A2" w:rsidR="00C463DF" w:rsidRPr="001C6AF5" w:rsidRDefault="00C463DF" w:rsidP="00C463DF">
            <w:pPr>
              <w:pStyle w:val="ListParagraph"/>
              <w:numPr>
                <w:ilvl w:val="0"/>
                <w:numId w:val="9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Arritja e objektivave kumulative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kursimit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w:t>
            </w:r>
            <w:r w:rsidR="007F5311" w:rsidRPr="001C6AF5">
              <w:rPr>
                <w:rFonts w:asciiTheme="minorHAnsi" w:hAnsiTheme="minorHAnsi" w:cstheme="minorHAnsi"/>
                <w:szCs w:val="20"/>
              </w:rPr>
              <w:t>e</w:t>
            </w:r>
            <w:r w:rsidRPr="001C6AF5">
              <w:rPr>
                <w:rFonts w:asciiTheme="minorHAnsi" w:hAnsiTheme="minorHAnsi" w:cstheme="minorHAnsi"/>
                <w:szCs w:val="20"/>
              </w:rPr>
              <w:t>rkes</w:t>
            </w:r>
            <w:r w:rsidR="007F5311" w:rsidRPr="001C6AF5">
              <w:rPr>
                <w:rFonts w:asciiTheme="minorHAnsi" w:hAnsiTheme="minorHAnsi" w:cstheme="minorHAnsi"/>
                <w:szCs w:val="20"/>
              </w:rPr>
              <w:t>e</w:t>
            </w:r>
            <w:r w:rsidRPr="001C6AF5">
              <w:rPr>
                <w:rFonts w:asciiTheme="minorHAnsi" w:hAnsiTheme="minorHAnsi" w:cstheme="minorHAnsi"/>
                <w:szCs w:val="20"/>
              </w:rPr>
              <w:t>s totale p</w:t>
            </w:r>
            <w:r w:rsidR="007F5311" w:rsidRPr="001C6AF5">
              <w:rPr>
                <w:rFonts w:asciiTheme="minorHAnsi" w:hAnsiTheme="minorHAnsi" w:cstheme="minorHAnsi"/>
                <w:szCs w:val="20"/>
              </w:rPr>
              <w:t>e</w:t>
            </w:r>
            <w:r w:rsidRPr="001C6AF5">
              <w:rPr>
                <w:rFonts w:asciiTheme="minorHAnsi" w:hAnsiTheme="minorHAnsi" w:cstheme="minorHAnsi"/>
                <w:szCs w:val="20"/>
              </w:rPr>
              <w:t>r energji finale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nivel komb</w:t>
            </w:r>
            <w:r w:rsidR="007F5311" w:rsidRPr="001C6AF5">
              <w:rPr>
                <w:rFonts w:asciiTheme="minorHAnsi" w:hAnsiTheme="minorHAnsi" w:cstheme="minorHAnsi"/>
                <w:szCs w:val="20"/>
              </w:rPr>
              <w:t>e</w:t>
            </w:r>
            <w:r w:rsidRPr="001C6AF5">
              <w:rPr>
                <w:rFonts w:asciiTheme="minorHAnsi" w:hAnsiTheme="minorHAnsi" w:cstheme="minorHAnsi"/>
                <w:szCs w:val="20"/>
              </w:rPr>
              <w:t>tar deri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31 Dhjetor 2030.</w:t>
            </w:r>
          </w:p>
          <w:p w14:paraId="0FDD0724" w14:textId="32CBB1DE" w:rsidR="00C463DF" w:rsidRPr="001C6AF5" w:rsidRDefault="00C463DF" w:rsidP="00C463DF">
            <w:pPr>
              <w:pStyle w:val="ListParagraph"/>
              <w:numPr>
                <w:ilvl w:val="0"/>
                <w:numId w:val="9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Arritja e objektivit nga pal</w:t>
            </w:r>
            <w:r w:rsidR="007F5311" w:rsidRPr="001C6AF5">
              <w:rPr>
                <w:rFonts w:asciiTheme="minorHAnsi" w:hAnsiTheme="minorHAnsi" w:cstheme="minorHAnsi"/>
                <w:szCs w:val="20"/>
              </w:rPr>
              <w:t>e</w:t>
            </w:r>
            <w:r w:rsidRPr="001C6AF5">
              <w:rPr>
                <w:rFonts w:asciiTheme="minorHAnsi" w:hAnsiTheme="minorHAnsi" w:cstheme="minorHAnsi"/>
                <w:szCs w:val="20"/>
              </w:rPr>
              <w:t>t e detyrimit (OP)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rsisht 1,5% e shitjeve vjetore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tek klient</w:t>
            </w:r>
            <w:r w:rsidR="007F5311" w:rsidRPr="001C6AF5">
              <w:rPr>
                <w:rFonts w:asciiTheme="minorHAnsi" w:hAnsiTheme="minorHAnsi" w:cstheme="minorHAnsi"/>
                <w:szCs w:val="20"/>
              </w:rPr>
              <w:t>e</w:t>
            </w:r>
            <w:r w:rsidRPr="001C6AF5">
              <w:rPr>
                <w:rFonts w:asciiTheme="minorHAnsi" w:hAnsiTheme="minorHAnsi" w:cstheme="minorHAnsi"/>
                <w:szCs w:val="20"/>
              </w:rPr>
              <w:t>t fundor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shp</w:t>
            </w:r>
            <w:r w:rsidR="007F5311" w:rsidRPr="001C6AF5">
              <w:rPr>
                <w:rFonts w:asciiTheme="minorHAnsi" w:hAnsiTheme="minorHAnsi" w:cstheme="minorHAnsi"/>
                <w:szCs w:val="20"/>
              </w:rPr>
              <w:t>e</w:t>
            </w:r>
            <w:r w:rsidRPr="001C6AF5">
              <w:rPr>
                <w:rFonts w:asciiTheme="minorHAnsi" w:hAnsiTheme="minorHAnsi" w:cstheme="minorHAnsi"/>
                <w:szCs w:val="20"/>
              </w:rPr>
              <w:t>rndar</w:t>
            </w:r>
            <w:r w:rsidR="007F5311" w:rsidRPr="001C6AF5">
              <w:rPr>
                <w:rFonts w:asciiTheme="minorHAnsi" w:hAnsiTheme="minorHAnsi" w:cstheme="minorHAnsi"/>
                <w:szCs w:val="20"/>
              </w:rPr>
              <w:t>e</w:t>
            </w:r>
            <w:r w:rsidRPr="001C6AF5">
              <w:rPr>
                <w:rFonts w:asciiTheme="minorHAnsi" w:hAnsiTheme="minorHAnsi" w:cstheme="minorHAnsi"/>
                <w:szCs w:val="20"/>
              </w:rPr>
              <w:t>sve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ose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gjitha kompanive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shitjes me pakic</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mesatarisht gjat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periudh</w:t>
            </w:r>
            <w:r w:rsidR="007F5311" w:rsidRPr="001C6AF5">
              <w:rPr>
                <w:rFonts w:asciiTheme="minorHAnsi" w:hAnsiTheme="minorHAnsi" w:cstheme="minorHAnsi"/>
                <w:szCs w:val="20"/>
              </w:rPr>
              <w:t>e</w:t>
            </w:r>
            <w:r w:rsidRPr="001C6AF5">
              <w:rPr>
                <w:rFonts w:asciiTheme="minorHAnsi" w:hAnsiTheme="minorHAnsi" w:cstheme="minorHAnsi"/>
                <w:szCs w:val="20"/>
              </w:rPr>
              <w:t>s tre vje</w:t>
            </w:r>
            <w:r w:rsidR="007F5311" w:rsidRPr="001C6AF5">
              <w:rPr>
                <w:rFonts w:asciiTheme="minorHAnsi" w:hAnsiTheme="minorHAnsi" w:cstheme="minorHAnsi"/>
                <w:szCs w:val="20"/>
              </w:rPr>
              <w:t>c</w:t>
            </w:r>
            <w:r w:rsidRPr="001C6AF5">
              <w:rPr>
                <w:rFonts w:asciiTheme="minorHAnsi" w:hAnsiTheme="minorHAnsi" w:cstheme="minorHAnsi"/>
                <w:szCs w:val="20"/>
              </w:rPr>
              <w:t>are (EED, Neni 7).</w:t>
            </w:r>
          </w:p>
          <w:p w14:paraId="038B154A" w14:textId="35BBE7A1" w:rsidR="00F14982" w:rsidRPr="001C6AF5" w:rsidRDefault="00C463DF" w:rsidP="00F14982">
            <w:pPr>
              <w:pStyle w:val="ListParagraph"/>
              <w:numPr>
                <w:ilvl w:val="0"/>
                <w:numId w:val="9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Kompanit</w:t>
            </w:r>
            <w:r w:rsidR="007F5311" w:rsidRPr="001C6AF5">
              <w:rPr>
                <w:rFonts w:asciiTheme="minorHAnsi" w:hAnsiTheme="minorHAnsi" w:cstheme="minorHAnsi"/>
                <w:szCs w:val="20"/>
              </w:rPr>
              <w:t>e</w:t>
            </w:r>
            <w:r w:rsidRPr="001C6AF5">
              <w:rPr>
                <w:rFonts w:asciiTheme="minorHAnsi" w:hAnsiTheme="minorHAnsi" w:cstheme="minorHAnsi"/>
                <w:szCs w:val="20"/>
              </w:rPr>
              <w:t xml:space="preserve">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shesin sasi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w:t>
            </w:r>
            <w:r w:rsidR="007F5311" w:rsidRPr="001C6AF5">
              <w:rPr>
                <w:rFonts w:asciiTheme="minorHAnsi" w:hAnsiTheme="minorHAnsi" w:cstheme="minorHAnsi"/>
                <w:szCs w:val="20"/>
              </w:rPr>
              <w:t>e</w:t>
            </w:r>
            <w:r w:rsidRPr="001C6AF5">
              <w:rPr>
                <w:rFonts w:asciiTheme="minorHAnsi" w:hAnsiTheme="minorHAnsi" w:cstheme="minorHAnsi"/>
                <w:szCs w:val="20"/>
              </w:rPr>
              <w:t>dha energjie njihen si pal</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detyruara dhe kan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objektiva sipas skem</w:t>
            </w:r>
            <w:r w:rsidR="007F5311" w:rsidRPr="001C6AF5">
              <w:rPr>
                <w:rFonts w:asciiTheme="minorHAnsi" w:hAnsiTheme="minorHAnsi" w:cstheme="minorHAnsi"/>
                <w:szCs w:val="20"/>
              </w:rPr>
              <w:t>e</w:t>
            </w:r>
            <w:r w:rsidRPr="001C6AF5">
              <w:rPr>
                <w:rFonts w:asciiTheme="minorHAnsi" w:hAnsiTheme="minorHAnsi" w:cstheme="minorHAnsi"/>
                <w:szCs w:val="20"/>
              </w:rPr>
              <w:t>s. Pal</w:t>
            </w:r>
            <w:r w:rsidR="007F5311" w:rsidRPr="001C6AF5">
              <w:rPr>
                <w:rFonts w:asciiTheme="minorHAnsi" w:hAnsiTheme="minorHAnsi" w:cstheme="minorHAnsi"/>
                <w:szCs w:val="20"/>
              </w:rPr>
              <w:t>e</w:t>
            </w:r>
            <w:r w:rsidRPr="001C6AF5">
              <w:rPr>
                <w:rFonts w:asciiTheme="minorHAnsi" w:hAnsiTheme="minorHAnsi" w:cstheme="minorHAnsi"/>
                <w:szCs w:val="20"/>
              </w:rPr>
              <w:t>t e detyruara ofrojn</w:t>
            </w:r>
            <w:r w:rsidR="007F5311" w:rsidRPr="001C6AF5">
              <w:rPr>
                <w:rFonts w:asciiTheme="minorHAnsi" w:hAnsiTheme="minorHAnsi" w:cstheme="minorHAnsi"/>
                <w:szCs w:val="20"/>
              </w:rPr>
              <w:t>e</w:t>
            </w:r>
            <w:r w:rsidRPr="001C6AF5">
              <w:rPr>
                <w:rFonts w:asciiTheme="minorHAnsi" w:hAnsiTheme="minorHAnsi" w:cstheme="minorHAnsi"/>
                <w:szCs w:val="20"/>
              </w:rPr>
              <w:t xml:space="preserve"> mb</w:t>
            </w:r>
            <w:r w:rsidR="007F5311" w:rsidRPr="001C6AF5">
              <w:rPr>
                <w:rFonts w:asciiTheme="minorHAnsi" w:hAnsiTheme="minorHAnsi" w:cstheme="minorHAnsi"/>
                <w:szCs w:val="20"/>
              </w:rPr>
              <w:t>e</w:t>
            </w:r>
            <w:r w:rsidRPr="001C6AF5">
              <w:rPr>
                <w:rFonts w:asciiTheme="minorHAnsi" w:hAnsiTheme="minorHAnsi" w:cstheme="minorHAnsi"/>
                <w:szCs w:val="20"/>
              </w:rPr>
              <w:t>shtetje p</w:t>
            </w:r>
            <w:r w:rsidR="007F5311" w:rsidRPr="001C6AF5">
              <w:rPr>
                <w:rFonts w:asciiTheme="minorHAnsi" w:hAnsiTheme="minorHAnsi" w:cstheme="minorHAnsi"/>
                <w:szCs w:val="20"/>
              </w:rPr>
              <w:t>e</w:t>
            </w:r>
            <w:r w:rsidRPr="001C6AF5">
              <w:rPr>
                <w:rFonts w:asciiTheme="minorHAnsi" w:hAnsiTheme="minorHAnsi" w:cstheme="minorHAnsi"/>
                <w:szCs w:val="20"/>
              </w:rPr>
              <w:t>r t'i b</w:t>
            </w:r>
            <w:r w:rsidR="007F5311" w:rsidRPr="001C6AF5">
              <w:rPr>
                <w:rFonts w:asciiTheme="minorHAnsi" w:hAnsiTheme="minorHAnsi" w:cstheme="minorHAnsi"/>
                <w:szCs w:val="20"/>
              </w:rPr>
              <w:t>e</w:t>
            </w:r>
            <w:r w:rsidRPr="001C6AF5">
              <w:rPr>
                <w:rFonts w:asciiTheme="minorHAnsi" w:hAnsiTheme="minorHAnsi" w:cstheme="minorHAnsi"/>
                <w:szCs w:val="20"/>
              </w:rPr>
              <w:t>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tjer</w:t>
            </w:r>
            <w:r w:rsidR="007F5311" w:rsidRPr="001C6AF5">
              <w:rPr>
                <w:rFonts w:asciiTheme="minorHAnsi" w:hAnsiTheme="minorHAnsi" w:cstheme="minorHAnsi"/>
                <w:szCs w:val="20"/>
              </w:rPr>
              <w:t>e</w:t>
            </w:r>
            <w:r w:rsidRPr="001C6AF5">
              <w:rPr>
                <w:rFonts w:asciiTheme="minorHAnsi" w:hAnsiTheme="minorHAnsi" w:cstheme="minorHAnsi"/>
                <w:szCs w:val="20"/>
              </w:rPr>
              <w:t>t (sht</w:t>
            </w:r>
            <w:r w:rsidR="007F5311" w:rsidRPr="001C6AF5">
              <w:rPr>
                <w:rFonts w:asciiTheme="minorHAnsi" w:hAnsiTheme="minorHAnsi" w:cstheme="minorHAnsi"/>
                <w:szCs w:val="20"/>
              </w:rPr>
              <w:t>e</w:t>
            </w:r>
            <w:r w:rsidRPr="001C6AF5">
              <w:rPr>
                <w:rFonts w:asciiTheme="minorHAnsi" w:hAnsiTheme="minorHAnsi" w:cstheme="minorHAnsi"/>
                <w:szCs w:val="20"/>
              </w:rPr>
              <w:t>pit</w:t>
            </w:r>
            <w:r w:rsidR="007F5311" w:rsidRPr="001C6AF5">
              <w:rPr>
                <w:rFonts w:asciiTheme="minorHAnsi" w:hAnsiTheme="minorHAnsi" w:cstheme="minorHAnsi"/>
                <w:szCs w:val="20"/>
              </w:rPr>
              <w:t>e</w:t>
            </w:r>
            <w:r w:rsidRPr="001C6AF5">
              <w:rPr>
                <w:rFonts w:asciiTheme="minorHAnsi" w:hAnsiTheme="minorHAnsi" w:cstheme="minorHAnsi"/>
                <w:szCs w:val="20"/>
              </w:rPr>
              <w:t xml:space="preserve"> ose bizneset)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eficent nga pikepamja energjitike. P</w:t>
            </w:r>
            <w:r w:rsidR="007F5311" w:rsidRPr="001C6AF5">
              <w:rPr>
                <w:rFonts w:asciiTheme="minorHAnsi" w:hAnsiTheme="minorHAnsi" w:cstheme="minorHAnsi"/>
                <w:szCs w:val="20"/>
              </w:rPr>
              <w:t>e</w:t>
            </w:r>
            <w:r w:rsidRPr="001C6AF5">
              <w:rPr>
                <w:rFonts w:asciiTheme="minorHAnsi" w:hAnsiTheme="minorHAnsi" w:cstheme="minorHAnsi"/>
                <w:szCs w:val="20"/>
              </w:rPr>
              <w:t xml:space="preserve">r </w:t>
            </w:r>
            <w:r w:rsidR="007F5311" w:rsidRPr="001C6AF5">
              <w:rPr>
                <w:rFonts w:asciiTheme="minorHAnsi" w:hAnsiTheme="minorHAnsi" w:cstheme="minorHAnsi"/>
                <w:szCs w:val="20"/>
              </w:rPr>
              <w:t>c</w:t>
            </w:r>
            <w:r w:rsidRPr="001C6AF5">
              <w:rPr>
                <w:rFonts w:asciiTheme="minorHAnsi" w:hAnsiTheme="minorHAnsi" w:cstheme="minorHAnsi"/>
                <w:szCs w:val="20"/>
              </w:rPr>
              <w:t>do nj</w:t>
            </w:r>
            <w:r w:rsidR="007F5311" w:rsidRPr="001C6AF5">
              <w:rPr>
                <w:rFonts w:asciiTheme="minorHAnsi" w:hAnsiTheme="minorHAnsi" w:cstheme="minorHAnsi"/>
                <w:szCs w:val="20"/>
              </w:rPr>
              <w:t>e</w:t>
            </w:r>
            <w:r w:rsidRPr="001C6AF5">
              <w:rPr>
                <w:rFonts w:asciiTheme="minorHAnsi" w:hAnsiTheme="minorHAnsi" w:cstheme="minorHAnsi"/>
                <w:szCs w:val="20"/>
              </w:rPr>
              <w:t>si energjie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kursyer n</w:t>
            </w:r>
            <w:r w:rsidR="007F5311" w:rsidRPr="001C6AF5">
              <w:rPr>
                <w:rFonts w:asciiTheme="minorHAnsi" w:hAnsiTheme="minorHAnsi" w:cstheme="minorHAnsi"/>
                <w:szCs w:val="20"/>
              </w:rPr>
              <w:t>e</w:t>
            </w: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rmjet k</w:t>
            </w:r>
            <w:r w:rsidR="007F5311" w:rsidRPr="001C6AF5">
              <w:rPr>
                <w:rFonts w:asciiTheme="minorHAnsi" w:hAnsiTheme="minorHAnsi" w:cstheme="minorHAnsi"/>
                <w:szCs w:val="20"/>
              </w:rPr>
              <w:t>e</w:t>
            </w:r>
            <w:r w:rsidRPr="001C6AF5">
              <w:rPr>
                <w:rFonts w:asciiTheme="minorHAnsi" w:hAnsiTheme="minorHAnsi" w:cstheme="minorHAnsi"/>
                <w:szCs w:val="20"/>
              </w:rPr>
              <w:t>tyre projekteve, ata marrin kredi energjitike drejt objektivave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tyre. Mb</w:t>
            </w:r>
            <w:r w:rsidR="007F5311" w:rsidRPr="001C6AF5">
              <w:rPr>
                <w:rFonts w:asciiTheme="minorHAnsi" w:hAnsiTheme="minorHAnsi" w:cstheme="minorHAnsi"/>
                <w:szCs w:val="20"/>
              </w:rPr>
              <w:t>e</w:t>
            </w:r>
            <w:r w:rsidRPr="001C6AF5">
              <w:rPr>
                <w:rFonts w:asciiTheme="minorHAnsi" w:hAnsiTheme="minorHAnsi" w:cstheme="minorHAnsi"/>
                <w:szCs w:val="20"/>
              </w:rPr>
              <w:t>shtetja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ata ofrojn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ju mund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teknike, financiare ose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rzierje 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dyjave. Kjo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ndihmoj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gjithashtu Shqip</w:t>
            </w:r>
            <w:r w:rsidR="007F5311" w:rsidRPr="001C6AF5">
              <w:rPr>
                <w:rFonts w:asciiTheme="minorHAnsi" w:hAnsiTheme="minorHAnsi" w:cstheme="minorHAnsi"/>
                <w:szCs w:val="20"/>
              </w:rPr>
              <w:t>e</w:t>
            </w:r>
            <w:r w:rsidRPr="001C6AF5">
              <w:rPr>
                <w:rFonts w:asciiTheme="minorHAnsi" w:hAnsiTheme="minorHAnsi" w:cstheme="minorHAnsi"/>
                <w:szCs w:val="20"/>
              </w:rPr>
              <w:t>rin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arrij</w:t>
            </w:r>
            <w:r w:rsidR="007F5311" w:rsidRPr="001C6AF5">
              <w:rPr>
                <w:rFonts w:asciiTheme="minorHAnsi" w:hAnsiTheme="minorHAnsi" w:cstheme="minorHAnsi"/>
                <w:szCs w:val="20"/>
              </w:rPr>
              <w:t>e</w:t>
            </w:r>
            <w:r w:rsidRPr="001C6AF5">
              <w:rPr>
                <w:rFonts w:asciiTheme="minorHAnsi" w:hAnsiTheme="minorHAnsi" w:cstheme="minorHAnsi"/>
                <w:szCs w:val="20"/>
              </w:rPr>
              <w:t xml:space="preserve"> objektivat komb</w:t>
            </w:r>
            <w:r w:rsidR="007F5311" w:rsidRPr="001C6AF5">
              <w:rPr>
                <w:rFonts w:asciiTheme="minorHAnsi" w:hAnsiTheme="minorHAnsi" w:cstheme="minorHAnsi"/>
                <w:szCs w:val="20"/>
              </w:rPr>
              <w:t>e</w:t>
            </w:r>
            <w:r w:rsidRPr="001C6AF5">
              <w:rPr>
                <w:rFonts w:asciiTheme="minorHAnsi" w:hAnsiTheme="minorHAnsi" w:cstheme="minorHAnsi"/>
                <w:szCs w:val="20"/>
              </w:rPr>
              <w:t>tare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kursimit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25B21D62" w14:textId="77777777" w:rsidTr="00B10B71">
        <w:tc>
          <w:tcPr>
            <w:tcW w:w="1795" w:type="dxa"/>
            <w:tcBorders>
              <w:left w:val="single" w:sz="4" w:space="0" w:color="auto"/>
            </w:tcBorders>
          </w:tcPr>
          <w:p w14:paraId="1BF0FFC9" w14:textId="04B1DE4A"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7110" w:type="dxa"/>
            <w:tcBorders>
              <w:right w:val="single" w:sz="4" w:space="0" w:color="auto"/>
            </w:tcBorders>
          </w:tcPr>
          <w:p w14:paraId="079190EC" w14:textId="2706E32F" w:rsidR="00F14982" w:rsidRPr="001C6AF5" w:rsidRDefault="00C463DF" w:rsidP="00F14982">
            <w:pPr>
              <w:spacing w:before="20" w:after="20"/>
              <w:rPr>
                <w:rFonts w:asciiTheme="minorHAnsi" w:hAnsiTheme="minorHAnsi" w:cstheme="minorHAnsi"/>
                <w:szCs w:val="20"/>
              </w:rPr>
            </w:pPr>
            <w:r w:rsidRPr="001C6AF5">
              <w:rPr>
                <w:rFonts w:asciiTheme="minorHAnsi" w:hAnsiTheme="minorHAnsi" w:cstheme="minorHAnsi"/>
                <w:szCs w:val="20"/>
              </w:rPr>
              <w:t>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2026 - Puna p</w:t>
            </w:r>
            <w:r w:rsidR="007F5311" w:rsidRPr="001C6AF5">
              <w:rPr>
                <w:rFonts w:asciiTheme="minorHAnsi" w:hAnsiTheme="minorHAnsi" w:cstheme="minorHAnsi"/>
                <w:szCs w:val="20"/>
              </w:rPr>
              <w:t>e</w:t>
            </w:r>
            <w:r w:rsidRPr="001C6AF5">
              <w:rPr>
                <w:rFonts w:asciiTheme="minorHAnsi" w:hAnsiTheme="minorHAnsi" w:cstheme="minorHAnsi"/>
                <w:szCs w:val="20"/>
              </w:rPr>
              <w:t>rgatitore p</w:t>
            </w:r>
            <w:r w:rsidR="007F5311" w:rsidRPr="001C6AF5">
              <w:rPr>
                <w:rFonts w:asciiTheme="minorHAnsi" w:hAnsiTheme="minorHAnsi" w:cstheme="minorHAnsi"/>
                <w:szCs w:val="20"/>
              </w:rPr>
              <w:t>e</w:t>
            </w:r>
            <w:r w:rsidRPr="001C6AF5">
              <w:rPr>
                <w:rFonts w:asciiTheme="minorHAnsi" w:hAnsiTheme="minorHAnsi" w:cstheme="minorHAnsi"/>
                <w:szCs w:val="20"/>
              </w:rPr>
              <w:t>r korniz</w:t>
            </w:r>
            <w:r w:rsidR="007F5311" w:rsidRPr="001C6AF5">
              <w:rPr>
                <w:rFonts w:asciiTheme="minorHAnsi" w:hAnsiTheme="minorHAnsi" w:cstheme="minorHAnsi"/>
                <w:szCs w:val="20"/>
              </w:rPr>
              <w:t>e</w:t>
            </w:r>
            <w:r w:rsidRPr="001C6AF5">
              <w:rPr>
                <w:rFonts w:asciiTheme="minorHAnsi" w:hAnsiTheme="minorHAnsi" w:cstheme="minorHAnsi"/>
                <w:szCs w:val="20"/>
              </w:rPr>
              <w:t>n rregullative p</w:t>
            </w:r>
            <w:r w:rsidR="007F5311" w:rsidRPr="001C6AF5">
              <w:rPr>
                <w:rFonts w:asciiTheme="minorHAnsi" w:hAnsiTheme="minorHAnsi" w:cstheme="minorHAnsi"/>
                <w:szCs w:val="20"/>
              </w:rPr>
              <w:t>e</w:t>
            </w:r>
            <w:r w:rsidRPr="001C6AF5">
              <w:rPr>
                <w:rFonts w:asciiTheme="minorHAnsi" w:hAnsiTheme="minorHAnsi" w:cstheme="minorHAnsi"/>
                <w:szCs w:val="20"/>
              </w:rPr>
              <w:t>r krijimin e skem</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detyrimeve</w:t>
            </w:r>
            <w:r w:rsidR="00F14982" w:rsidRPr="001C6AF5">
              <w:rPr>
                <w:rFonts w:asciiTheme="minorHAnsi" w:hAnsiTheme="minorHAnsi" w:cstheme="minorHAnsi"/>
                <w:szCs w:val="20"/>
              </w:rPr>
              <w:t>:</w:t>
            </w:r>
          </w:p>
          <w:p w14:paraId="76716B79" w14:textId="0E8C1EEF" w:rsidR="00F14982" w:rsidRPr="001C6AF5" w:rsidRDefault="006B53EB" w:rsidP="00F14982">
            <w:pPr>
              <w:pStyle w:val="ListParagraph"/>
              <w:numPr>
                <w:ilvl w:val="0"/>
                <w:numId w:val="9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hartohet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skem</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2023-2030,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rshkruan se kush 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 detyruar, madh</w:t>
            </w:r>
            <w:r w:rsidR="007F5311" w:rsidRPr="001C6AF5">
              <w:rPr>
                <w:rFonts w:asciiTheme="minorHAnsi" w:hAnsiTheme="minorHAnsi" w:cstheme="minorHAnsi"/>
                <w:szCs w:val="20"/>
              </w:rPr>
              <w:t>e</w:t>
            </w:r>
            <w:r w:rsidRPr="001C6AF5">
              <w:rPr>
                <w:rFonts w:asciiTheme="minorHAnsi" w:hAnsiTheme="minorHAnsi" w:cstheme="minorHAnsi"/>
                <w:szCs w:val="20"/>
              </w:rPr>
              <w:t>sia e objektivit dhe si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realizohen k</w:t>
            </w:r>
            <w:r w:rsidR="007F5311" w:rsidRPr="001C6AF5">
              <w:rPr>
                <w:rFonts w:asciiTheme="minorHAnsi" w:hAnsiTheme="minorHAnsi" w:cstheme="minorHAnsi"/>
                <w:szCs w:val="20"/>
              </w:rPr>
              <w:t>e</w:t>
            </w:r>
            <w:r w:rsidRPr="001C6AF5">
              <w:rPr>
                <w:rFonts w:asciiTheme="minorHAnsi" w:hAnsiTheme="minorHAnsi" w:cstheme="minorHAnsi"/>
                <w:szCs w:val="20"/>
              </w:rPr>
              <w:t>to objektiva, duke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masat e miratuara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EE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zbatohen nga p</w:t>
            </w:r>
            <w:r w:rsidR="007F5311" w:rsidRPr="001C6AF5">
              <w:rPr>
                <w:rFonts w:asciiTheme="minorHAnsi" w:hAnsiTheme="minorHAnsi" w:cstheme="minorHAnsi"/>
                <w:szCs w:val="20"/>
              </w:rPr>
              <w:t>e</w:t>
            </w:r>
            <w:r w:rsidRPr="001C6AF5">
              <w:rPr>
                <w:rFonts w:asciiTheme="minorHAnsi" w:hAnsiTheme="minorHAnsi" w:cstheme="minorHAnsi"/>
                <w:szCs w:val="20"/>
              </w:rPr>
              <w:t>rdoruesit fundor</w:t>
            </w:r>
            <w:r w:rsidR="007F5311" w:rsidRPr="001C6AF5">
              <w:rPr>
                <w:rFonts w:asciiTheme="minorHAnsi" w:hAnsiTheme="minorHAnsi" w:cstheme="minorHAnsi"/>
                <w:szCs w:val="20"/>
              </w:rPr>
              <w:t>e</w:t>
            </w:r>
            <w:r w:rsidRPr="001C6AF5">
              <w:rPr>
                <w:rFonts w:asciiTheme="minorHAnsi" w:hAnsiTheme="minorHAnsi" w:cstheme="minorHAnsi"/>
                <w:szCs w:val="20"/>
              </w:rPr>
              <w:t xml:space="preserve"> me mb</w:t>
            </w:r>
            <w:r w:rsidR="007F5311" w:rsidRPr="001C6AF5">
              <w:rPr>
                <w:rFonts w:asciiTheme="minorHAnsi" w:hAnsiTheme="minorHAnsi" w:cstheme="minorHAnsi"/>
                <w:szCs w:val="20"/>
              </w:rPr>
              <w:t>e</w:t>
            </w:r>
            <w:r w:rsidRPr="001C6AF5">
              <w:rPr>
                <w:rFonts w:asciiTheme="minorHAnsi" w:hAnsiTheme="minorHAnsi" w:cstheme="minorHAnsi"/>
                <w:szCs w:val="20"/>
              </w:rPr>
              <w:t>shtetjen e operator</w:t>
            </w:r>
            <w:r w:rsidR="007F5311" w:rsidRPr="001C6AF5">
              <w:rPr>
                <w:rFonts w:asciiTheme="minorHAnsi" w:hAnsiTheme="minorHAnsi" w:cstheme="minorHAnsi"/>
                <w:szCs w:val="20"/>
              </w:rPr>
              <w:t>e</w:t>
            </w:r>
            <w:r w:rsidRPr="001C6AF5">
              <w:rPr>
                <w:rFonts w:asciiTheme="minorHAnsi" w:hAnsiTheme="minorHAnsi" w:cstheme="minorHAnsi"/>
                <w:szCs w:val="20"/>
              </w:rPr>
              <w:t>ve shp</w:t>
            </w:r>
            <w:r w:rsidR="007F5311" w:rsidRPr="001C6AF5">
              <w:rPr>
                <w:rFonts w:asciiTheme="minorHAnsi" w:hAnsiTheme="minorHAnsi" w:cstheme="minorHAnsi"/>
                <w:szCs w:val="20"/>
              </w:rPr>
              <w:t>e</w:t>
            </w:r>
            <w:r w:rsidRPr="001C6AF5">
              <w:rPr>
                <w:rFonts w:asciiTheme="minorHAnsi" w:hAnsiTheme="minorHAnsi" w:cstheme="minorHAnsi"/>
                <w:szCs w:val="20"/>
              </w:rPr>
              <w:t>rndar</w:t>
            </w:r>
            <w:r w:rsidR="007F5311" w:rsidRPr="001C6AF5">
              <w:rPr>
                <w:rFonts w:asciiTheme="minorHAnsi" w:hAnsiTheme="minorHAnsi" w:cstheme="minorHAnsi"/>
                <w:szCs w:val="20"/>
              </w:rPr>
              <w:t>e</w:t>
            </w:r>
            <w:r w:rsidRPr="001C6AF5">
              <w:rPr>
                <w:rFonts w:asciiTheme="minorHAnsi" w:hAnsiTheme="minorHAnsi" w:cstheme="minorHAnsi"/>
                <w:szCs w:val="20"/>
              </w:rPr>
              <w:t>s dhe/ose furnizuesve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tregjet e energjis</w:t>
            </w:r>
            <w:r w:rsidR="007F5311" w:rsidRPr="001C6AF5">
              <w:rPr>
                <w:rFonts w:asciiTheme="minorHAnsi" w:hAnsiTheme="minorHAnsi" w:cstheme="minorHAnsi"/>
                <w:szCs w:val="20"/>
              </w:rPr>
              <w:t>e</w:t>
            </w:r>
            <w:r w:rsidRPr="001C6AF5">
              <w:rPr>
                <w:rFonts w:asciiTheme="minorHAnsi" w:hAnsiTheme="minorHAnsi" w:cstheme="minorHAnsi"/>
                <w:szCs w:val="20"/>
              </w:rPr>
              <w:t>.</w:t>
            </w:r>
            <w:r w:rsidR="00F14982" w:rsidRPr="001C6AF5">
              <w:rPr>
                <w:rFonts w:asciiTheme="minorHAnsi" w:hAnsiTheme="minorHAnsi" w:cstheme="minorHAnsi"/>
                <w:szCs w:val="20"/>
              </w:rPr>
              <w:t xml:space="preserve"> </w:t>
            </w:r>
          </w:p>
          <w:p w14:paraId="7834F491" w14:textId="308B6A9A" w:rsidR="00F14982" w:rsidRPr="001C6AF5" w:rsidRDefault="006B53EB" w:rsidP="00F14982">
            <w:pPr>
              <w:spacing w:before="20" w:after="20"/>
              <w:rPr>
                <w:rFonts w:asciiTheme="minorHAnsi" w:hAnsiTheme="minorHAnsi" w:cstheme="minorHAnsi"/>
                <w:szCs w:val="20"/>
              </w:rPr>
            </w:pPr>
            <w:r w:rsidRPr="001C6AF5">
              <w:rPr>
                <w:rFonts w:asciiTheme="minorHAnsi" w:hAnsiTheme="minorHAnsi" w:cstheme="minorHAnsi"/>
                <w:szCs w:val="20"/>
              </w:rPr>
              <w:t>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2027 - Kuadri ligjor</w:t>
            </w:r>
            <w:r w:rsidR="00F14982" w:rsidRPr="001C6AF5">
              <w:rPr>
                <w:rFonts w:asciiTheme="minorHAnsi" w:hAnsiTheme="minorHAnsi" w:cstheme="minorHAnsi"/>
                <w:szCs w:val="20"/>
              </w:rPr>
              <w:t xml:space="preserve">: </w:t>
            </w:r>
          </w:p>
          <w:p w14:paraId="2297695F" w14:textId="7A9AB7FD" w:rsidR="00F14982" w:rsidRPr="001C6AF5" w:rsidRDefault="006B53EB" w:rsidP="00F14982">
            <w:pPr>
              <w:pStyle w:val="ListParagraph"/>
              <w:numPr>
                <w:ilvl w:val="0"/>
                <w:numId w:val="94"/>
              </w:numPr>
              <w:spacing w:before="20" w:after="20"/>
              <w:contextualSpacing/>
              <w:rPr>
                <w:rFonts w:asciiTheme="minorHAnsi" w:hAnsiTheme="minorHAnsi" w:cstheme="minorHAnsi"/>
                <w:szCs w:val="20"/>
              </w:rPr>
            </w:pPr>
            <w:r w:rsidRPr="001C6AF5">
              <w:rPr>
                <w:rFonts w:asciiTheme="minorHAnsi" w:hAnsiTheme="minorHAnsi" w:cstheme="minorHAnsi"/>
                <w:szCs w:val="20"/>
              </w:rPr>
              <w:t>Qeveria 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miratoj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VKM p</w:t>
            </w:r>
            <w:r w:rsidR="007F5311" w:rsidRPr="001C6AF5">
              <w:rPr>
                <w:rFonts w:asciiTheme="minorHAnsi" w:hAnsiTheme="minorHAnsi" w:cstheme="minorHAnsi"/>
                <w:szCs w:val="20"/>
              </w:rPr>
              <w:t>e</w:t>
            </w:r>
            <w:r w:rsidRPr="001C6AF5">
              <w:rPr>
                <w:rFonts w:asciiTheme="minorHAnsi" w:hAnsiTheme="minorHAnsi" w:cstheme="minorHAnsi"/>
                <w:szCs w:val="20"/>
              </w:rPr>
              <w:t>r krijimin 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skeme detyrimi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 e cila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rcaktoj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objektiva p</w:t>
            </w:r>
            <w:r w:rsidR="007F5311" w:rsidRPr="001C6AF5">
              <w:rPr>
                <w:rFonts w:asciiTheme="minorHAnsi" w:hAnsiTheme="minorHAnsi" w:cstheme="minorHAnsi"/>
                <w:szCs w:val="20"/>
              </w:rPr>
              <w:t>e</w:t>
            </w:r>
            <w:r w:rsidRPr="001C6AF5">
              <w:rPr>
                <w:rFonts w:asciiTheme="minorHAnsi" w:hAnsiTheme="minorHAnsi" w:cstheme="minorHAnsi"/>
                <w:szCs w:val="20"/>
              </w:rPr>
              <w:t>r kursimet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nga konsumatoret p</w:t>
            </w:r>
            <w:r w:rsidR="007F5311" w:rsidRPr="001C6AF5">
              <w:rPr>
                <w:rFonts w:asciiTheme="minorHAnsi" w:hAnsiTheme="minorHAnsi" w:cstheme="minorHAnsi"/>
                <w:szCs w:val="20"/>
              </w:rPr>
              <w:t>e</w:t>
            </w:r>
            <w:r w:rsidRPr="001C6AF5">
              <w:rPr>
                <w:rFonts w:asciiTheme="minorHAnsi" w:hAnsiTheme="minorHAnsi" w:cstheme="minorHAnsi"/>
                <w:szCs w:val="20"/>
              </w:rPr>
              <w:t>rfundimtar,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cilat operator</w:t>
            </w:r>
            <w:r w:rsidR="007F5311" w:rsidRPr="001C6AF5">
              <w:rPr>
                <w:rFonts w:asciiTheme="minorHAnsi" w:hAnsiTheme="minorHAnsi" w:cstheme="minorHAnsi"/>
                <w:szCs w:val="20"/>
              </w:rPr>
              <w:t>e</w:t>
            </w:r>
            <w:r w:rsidRPr="001C6AF5">
              <w:rPr>
                <w:rFonts w:asciiTheme="minorHAnsi" w:hAnsiTheme="minorHAnsi" w:cstheme="minorHAnsi"/>
                <w:szCs w:val="20"/>
              </w:rPr>
              <w:t>t e sistemit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shp</w:t>
            </w:r>
            <w:r w:rsidR="007F5311" w:rsidRPr="001C6AF5">
              <w:rPr>
                <w:rFonts w:asciiTheme="minorHAnsi" w:hAnsiTheme="minorHAnsi" w:cstheme="minorHAnsi"/>
                <w:szCs w:val="20"/>
              </w:rPr>
              <w:t>e</w:t>
            </w:r>
            <w:r w:rsidRPr="001C6AF5">
              <w:rPr>
                <w:rFonts w:asciiTheme="minorHAnsi" w:hAnsiTheme="minorHAnsi" w:cstheme="minorHAnsi"/>
                <w:szCs w:val="20"/>
              </w:rPr>
              <w:t>rndarjes dhe/ose furnizuesit ne tregjet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detyruar t'i zbatojn</w:t>
            </w:r>
            <w:r w:rsidR="007F5311"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49A77593" w14:textId="77777777" w:rsidTr="00B10B71">
        <w:trPr>
          <w:trHeight w:val="557"/>
        </w:trPr>
        <w:tc>
          <w:tcPr>
            <w:tcW w:w="1795" w:type="dxa"/>
            <w:tcBorders>
              <w:left w:val="single" w:sz="4" w:space="0" w:color="auto"/>
            </w:tcBorders>
          </w:tcPr>
          <w:p w14:paraId="3D1DF119" w14:textId="1C914FE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7110" w:type="dxa"/>
            <w:tcBorders>
              <w:right w:val="single" w:sz="4" w:space="0" w:color="auto"/>
            </w:tcBorders>
          </w:tcPr>
          <w:p w14:paraId="75CF9DCB" w14:textId="77777777" w:rsidR="009B6F05" w:rsidRPr="001C6AF5" w:rsidRDefault="009B6F05" w:rsidP="009B6F05">
            <w:pPr>
              <w:spacing w:before="20" w:after="20"/>
              <w:rPr>
                <w:rFonts w:asciiTheme="minorHAnsi" w:hAnsiTheme="minorHAnsi" w:cstheme="minorHAnsi"/>
                <w:szCs w:val="20"/>
              </w:rPr>
            </w:pPr>
            <w:r w:rsidRPr="001C6AF5">
              <w:rPr>
                <w:rFonts w:asciiTheme="minorHAnsi" w:hAnsiTheme="minorHAnsi" w:cstheme="minorHAnsi"/>
                <w:szCs w:val="20"/>
              </w:rPr>
              <w:t>Burimi: buxheti i shtetit ose burimi IFI.</w:t>
            </w:r>
          </w:p>
          <w:p w14:paraId="4CF76340" w14:textId="098D33CA" w:rsidR="00F14982" w:rsidRPr="001C6AF5" w:rsidRDefault="009B6F05" w:rsidP="00F14982">
            <w:pPr>
              <w:spacing w:before="20" w:after="20"/>
              <w:rPr>
                <w:rFonts w:asciiTheme="minorHAnsi" w:hAnsiTheme="minorHAnsi" w:cstheme="minorHAnsi"/>
                <w:szCs w:val="20"/>
              </w:rPr>
            </w:pPr>
            <w:r w:rsidRPr="001C6AF5">
              <w:rPr>
                <w:rFonts w:asciiTheme="minorHAnsi" w:hAnsiTheme="minorHAnsi" w:cstheme="minorHAnsi"/>
                <w:szCs w:val="20"/>
              </w:rPr>
              <w:t>Duke qen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 ky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instrument rregullator, buxheti lidhet me asistenc</w:t>
            </w:r>
            <w:r w:rsidR="007F5311" w:rsidRPr="001C6AF5">
              <w:rPr>
                <w:rFonts w:asciiTheme="minorHAnsi" w:hAnsiTheme="minorHAnsi" w:cstheme="minorHAnsi"/>
                <w:szCs w:val="20"/>
              </w:rPr>
              <w:t>e</w:t>
            </w:r>
            <w:r w:rsidRPr="001C6AF5">
              <w:rPr>
                <w:rFonts w:asciiTheme="minorHAnsi" w:hAnsiTheme="minorHAnsi" w:cstheme="minorHAnsi"/>
                <w:szCs w:val="20"/>
              </w:rPr>
              <w:t>n teknike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nevojshme (vler</w:t>
            </w:r>
            <w:r w:rsidR="007F5311" w:rsidRPr="001C6AF5">
              <w:rPr>
                <w:rFonts w:asciiTheme="minorHAnsi" w:hAnsiTheme="minorHAnsi" w:cstheme="minorHAnsi"/>
                <w:szCs w:val="20"/>
              </w:rPr>
              <w:t>e</w:t>
            </w:r>
            <w:r w:rsidRPr="001C6AF5">
              <w:rPr>
                <w:rFonts w:asciiTheme="minorHAnsi" w:hAnsiTheme="minorHAnsi" w:cstheme="minorHAnsi"/>
                <w:szCs w:val="20"/>
              </w:rPr>
              <w:t>simi i par</w:t>
            </w:r>
            <w:r w:rsidR="007F5311" w:rsidRPr="001C6AF5">
              <w:rPr>
                <w:rFonts w:asciiTheme="minorHAnsi" w:hAnsiTheme="minorHAnsi" w:cstheme="minorHAnsi"/>
                <w:szCs w:val="20"/>
              </w:rPr>
              <w:t>e</w:t>
            </w:r>
            <w:r w:rsidRPr="001C6AF5">
              <w:rPr>
                <w:rFonts w:asciiTheme="minorHAnsi" w:hAnsiTheme="minorHAnsi" w:cstheme="minorHAnsi"/>
                <w:szCs w:val="20"/>
              </w:rPr>
              <w:t xml:space="preserve">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10.000 – 20.000 EUR).</w:t>
            </w:r>
          </w:p>
        </w:tc>
      </w:tr>
      <w:tr w:rsidR="00F14982" w:rsidRPr="001C6AF5" w14:paraId="7C58F8E4" w14:textId="77777777" w:rsidTr="00C8350D">
        <w:trPr>
          <w:trHeight w:hRule="exact" w:val="1135"/>
        </w:trPr>
        <w:tc>
          <w:tcPr>
            <w:tcW w:w="1795" w:type="dxa"/>
            <w:tcBorders>
              <w:left w:val="single" w:sz="4" w:space="0" w:color="auto"/>
            </w:tcBorders>
          </w:tcPr>
          <w:p w14:paraId="385674C0" w14:textId="090870F4"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7110" w:type="dxa"/>
            <w:tcBorders>
              <w:right w:val="single" w:sz="4" w:space="0" w:color="auto"/>
            </w:tcBorders>
          </w:tcPr>
          <w:p w14:paraId="0F6A9A52" w14:textId="0AAD9BA4" w:rsidR="006A1078" w:rsidRPr="001C6AF5" w:rsidRDefault="006A1078" w:rsidP="006A1078">
            <w:pPr>
              <w:spacing w:before="20" w:after="20"/>
              <w:rPr>
                <w:rFonts w:asciiTheme="minorHAnsi" w:hAnsiTheme="minorHAnsi" w:cstheme="minorHAnsi"/>
                <w:szCs w:val="20"/>
              </w:rPr>
            </w:pPr>
            <w:r w:rsidRPr="001C6AF5">
              <w:rPr>
                <w:rFonts w:asciiTheme="minorHAnsi" w:hAnsiTheme="minorHAnsi" w:cstheme="minorHAnsi"/>
                <w:szCs w:val="20"/>
              </w:rPr>
              <w:t>Ministria 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r w:rsidRPr="001C6AF5">
              <w:rPr>
                <w:rFonts w:asciiTheme="minorHAnsi" w:hAnsiTheme="minorHAnsi" w:cstheme="minorHAnsi"/>
                <w:szCs w:val="20"/>
              </w:rPr>
              <w:t>; Agjencia Shqiptare e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Pal</w:t>
            </w:r>
            <w:r w:rsidR="007F5311" w:rsidRPr="001C6AF5">
              <w:rPr>
                <w:rFonts w:asciiTheme="minorHAnsi" w:hAnsiTheme="minorHAnsi" w:cstheme="minorHAnsi"/>
                <w:szCs w:val="20"/>
              </w:rPr>
              <w:t>e</w:t>
            </w:r>
            <w:r w:rsidRPr="001C6AF5">
              <w:rPr>
                <w:rFonts w:asciiTheme="minorHAnsi" w:hAnsiTheme="minorHAnsi" w:cstheme="minorHAnsi"/>
                <w:szCs w:val="20"/>
              </w:rPr>
              <w:t>t e Detyrueshme (OP), Konsumator</w:t>
            </w:r>
            <w:r w:rsidR="007F5311" w:rsidRPr="001C6AF5">
              <w:rPr>
                <w:rFonts w:asciiTheme="minorHAnsi" w:hAnsiTheme="minorHAnsi" w:cstheme="minorHAnsi"/>
                <w:szCs w:val="20"/>
              </w:rPr>
              <w:t>e</w:t>
            </w:r>
            <w:r w:rsidRPr="001C6AF5">
              <w:rPr>
                <w:rFonts w:asciiTheme="minorHAnsi" w:hAnsiTheme="minorHAnsi" w:cstheme="minorHAnsi"/>
                <w:szCs w:val="20"/>
              </w:rPr>
              <w:t>t.</w:t>
            </w:r>
          </w:p>
          <w:p w14:paraId="4061A08C" w14:textId="7429E14B" w:rsidR="00F14982" w:rsidRPr="001C6AF5" w:rsidRDefault="006A1078" w:rsidP="00F14982">
            <w:pPr>
              <w:spacing w:before="20" w:after="20"/>
              <w:rPr>
                <w:rFonts w:asciiTheme="minorHAnsi" w:hAnsiTheme="minorHAnsi" w:cstheme="minorHAnsi"/>
                <w:szCs w:val="20"/>
              </w:rPr>
            </w:pPr>
            <w:r w:rsidRPr="001C6AF5">
              <w:rPr>
                <w:rFonts w:asciiTheme="minorHAnsi" w:hAnsiTheme="minorHAnsi" w:cstheme="minorHAnsi"/>
                <w:szCs w:val="20"/>
              </w:rPr>
              <w:t>Monitorimi: Ministria 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r w:rsidRPr="001C6AF5">
              <w:rPr>
                <w:rFonts w:asciiTheme="minorHAnsi" w:hAnsiTheme="minorHAnsi" w:cstheme="minorHAnsi"/>
                <w:szCs w:val="20"/>
              </w:rPr>
              <w:t>; Agjencia Shqiptare e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w:t>
            </w:r>
          </w:p>
        </w:tc>
      </w:tr>
    </w:tbl>
    <w:p w14:paraId="7C514174" w14:textId="77777777" w:rsidR="0000761F" w:rsidRPr="001C6AF5" w:rsidRDefault="0000761F" w:rsidP="0000761F">
      <w:pPr>
        <w:spacing w:after="160"/>
        <w:rPr>
          <w:rFonts w:asciiTheme="minorHAnsi" w:hAnsiTheme="minorHAnsi" w:cstheme="minorHAnsi"/>
        </w:rPr>
      </w:pPr>
    </w:p>
    <w:p w14:paraId="5448FE71" w14:textId="77777777" w:rsidR="0000761F" w:rsidRPr="001C6AF5" w:rsidRDefault="0000761F" w:rsidP="0000761F">
      <w:pPr>
        <w:spacing w:after="160"/>
        <w:rPr>
          <w:rFonts w:asciiTheme="minorHAnsi" w:hAnsiTheme="minorHAnsi" w:cstheme="minorHAnsi"/>
        </w:rPr>
      </w:pPr>
    </w:p>
    <w:p w14:paraId="0F562645"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905" w:type="dxa"/>
        <w:tblInd w:w="-572"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1885"/>
        <w:gridCol w:w="255"/>
        <w:gridCol w:w="6637"/>
        <w:gridCol w:w="128"/>
      </w:tblGrid>
      <w:tr w:rsidR="00F14982" w:rsidRPr="001C6AF5" w14:paraId="225359A3" w14:textId="77777777" w:rsidTr="00C8350D">
        <w:trPr>
          <w:gridAfter w:val="1"/>
          <w:wAfter w:w="128" w:type="dxa"/>
          <w:trHeight w:hRule="exact" w:val="1054"/>
        </w:trPr>
        <w:tc>
          <w:tcPr>
            <w:tcW w:w="1885" w:type="dxa"/>
            <w:tcBorders>
              <w:left w:val="single" w:sz="4" w:space="0" w:color="auto"/>
            </w:tcBorders>
          </w:tcPr>
          <w:p w14:paraId="26A62DFA"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503E8BB0"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596B6564" w14:textId="7F54444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892" w:type="dxa"/>
            <w:gridSpan w:val="2"/>
            <w:tcBorders>
              <w:right w:val="single" w:sz="4" w:space="0" w:color="auto"/>
            </w:tcBorders>
          </w:tcPr>
          <w:p w14:paraId="081D8DD7" w14:textId="5ECC0054" w:rsidR="00F14982" w:rsidRPr="001C6AF5" w:rsidRDefault="00886CAE" w:rsidP="00F14982">
            <w:pPr>
              <w:pStyle w:val="Subtitle"/>
              <w:rPr>
                <w:rFonts w:asciiTheme="minorHAnsi" w:hAnsiTheme="minorHAnsi" w:cstheme="minorHAnsi"/>
              </w:rPr>
            </w:pPr>
            <w:bookmarkStart w:id="2421" w:name="_Toc195528455"/>
            <w:bookmarkStart w:id="2422" w:name="_Toc204340547"/>
            <w:r w:rsidRPr="001C6AF5">
              <w:rPr>
                <w:rFonts w:asciiTheme="minorHAnsi" w:hAnsiTheme="minorHAnsi" w:cstheme="minorHAnsi"/>
              </w:rPr>
              <w:t>P</w:t>
            </w:r>
            <w:r w:rsidR="007F5311" w:rsidRPr="001C6AF5">
              <w:rPr>
                <w:rFonts w:asciiTheme="minorHAnsi" w:hAnsiTheme="minorHAnsi" w:cstheme="minorHAnsi"/>
              </w:rPr>
              <w:t>e</w:t>
            </w:r>
            <w:r w:rsidRPr="001C6AF5">
              <w:rPr>
                <w:rFonts w:asciiTheme="minorHAnsi" w:hAnsiTheme="minorHAnsi" w:cstheme="minorHAnsi"/>
              </w:rPr>
              <w:t>rvet</w:t>
            </w:r>
            <w:r w:rsidR="007F5311" w:rsidRPr="001C6AF5">
              <w:rPr>
                <w:rFonts w:asciiTheme="minorHAnsi" w:hAnsiTheme="minorHAnsi" w:cstheme="minorHAnsi"/>
              </w:rPr>
              <w:t>e</w:t>
            </w:r>
            <w:r w:rsidRPr="001C6AF5">
              <w:rPr>
                <w:rFonts w:asciiTheme="minorHAnsi" w:hAnsiTheme="minorHAnsi" w:cstheme="minorHAnsi"/>
              </w:rPr>
              <w:t>simi i modeleve ESCO</w:t>
            </w:r>
            <w:bookmarkEnd w:id="2421"/>
            <w:bookmarkEnd w:id="2422"/>
          </w:p>
          <w:p w14:paraId="70D722C8"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9</w:t>
            </w:r>
          </w:p>
          <w:p w14:paraId="085E3CE9" w14:textId="77777777" w:rsidR="00F14982" w:rsidRPr="001C6AF5" w:rsidRDefault="00F14982" w:rsidP="00F14982">
            <w:pPr>
              <w:spacing w:before="20" w:after="20"/>
              <w:rPr>
                <w:rFonts w:asciiTheme="minorHAnsi" w:hAnsiTheme="minorHAnsi" w:cstheme="minorHAnsi"/>
                <w:b/>
                <w:bCs/>
                <w:szCs w:val="20"/>
              </w:rPr>
            </w:pPr>
            <w:r w:rsidRPr="001C6AF5">
              <w:rPr>
                <w:rFonts w:asciiTheme="minorHAnsi" w:hAnsiTheme="minorHAnsi" w:cstheme="minorHAnsi"/>
                <w:szCs w:val="20"/>
              </w:rPr>
              <w:t>EE-S1</w:t>
            </w:r>
          </w:p>
        </w:tc>
      </w:tr>
      <w:tr w:rsidR="00F14982" w:rsidRPr="001C6AF5" w14:paraId="42AE99AC" w14:textId="77777777" w:rsidTr="00B10B71">
        <w:trPr>
          <w:gridAfter w:val="1"/>
          <w:wAfter w:w="128" w:type="dxa"/>
          <w:trHeight w:hRule="exact" w:val="345"/>
        </w:trPr>
        <w:tc>
          <w:tcPr>
            <w:tcW w:w="1885" w:type="dxa"/>
            <w:tcBorders>
              <w:left w:val="single" w:sz="4" w:space="0" w:color="auto"/>
            </w:tcBorders>
          </w:tcPr>
          <w:p w14:paraId="72A29562" w14:textId="53357AB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892" w:type="dxa"/>
            <w:gridSpan w:val="2"/>
            <w:tcBorders>
              <w:right w:val="single" w:sz="4" w:space="0" w:color="auto"/>
            </w:tcBorders>
          </w:tcPr>
          <w:p w14:paraId="6249C244" w14:textId="45B0D2E2" w:rsidR="00F14982" w:rsidRPr="001C6AF5" w:rsidRDefault="00886CAE"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p>
        </w:tc>
      </w:tr>
      <w:tr w:rsidR="00F14982" w:rsidRPr="001C6AF5" w14:paraId="5FC3C37E" w14:textId="77777777" w:rsidTr="00B10B71">
        <w:trPr>
          <w:gridAfter w:val="1"/>
          <w:wAfter w:w="128" w:type="dxa"/>
          <w:trHeight w:hRule="exact" w:val="345"/>
        </w:trPr>
        <w:tc>
          <w:tcPr>
            <w:tcW w:w="1885" w:type="dxa"/>
            <w:tcBorders>
              <w:left w:val="single" w:sz="4" w:space="0" w:color="auto"/>
            </w:tcBorders>
          </w:tcPr>
          <w:p w14:paraId="3F4A35B3" w14:textId="2B97083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892" w:type="dxa"/>
            <w:gridSpan w:val="2"/>
            <w:tcBorders>
              <w:right w:val="single" w:sz="4" w:space="0" w:color="auto"/>
            </w:tcBorders>
          </w:tcPr>
          <w:p w14:paraId="1CFAE22E"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2022</w:t>
            </w:r>
          </w:p>
        </w:tc>
      </w:tr>
      <w:tr w:rsidR="00F14982" w:rsidRPr="001C6AF5" w14:paraId="2FA19561" w14:textId="77777777" w:rsidTr="00B10B71">
        <w:trPr>
          <w:gridAfter w:val="1"/>
          <w:wAfter w:w="128" w:type="dxa"/>
          <w:trHeight w:hRule="exact" w:val="541"/>
        </w:trPr>
        <w:tc>
          <w:tcPr>
            <w:tcW w:w="1885" w:type="dxa"/>
            <w:tcBorders>
              <w:left w:val="single" w:sz="4" w:space="0" w:color="auto"/>
            </w:tcBorders>
          </w:tcPr>
          <w:p w14:paraId="742FAF3B" w14:textId="5C23C15C"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892" w:type="dxa"/>
            <w:gridSpan w:val="2"/>
            <w:tcBorders>
              <w:right w:val="single" w:sz="4" w:space="0" w:color="auto"/>
            </w:tcBorders>
          </w:tcPr>
          <w:p w14:paraId="6462714D" w14:textId="2451DE5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2022 – </w:t>
            </w:r>
            <w:r w:rsidR="00886CAE" w:rsidRPr="001C6AF5">
              <w:rPr>
                <w:rFonts w:asciiTheme="minorHAnsi" w:hAnsiTheme="minorHAnsi" w:cstheme="minorHAnsi"/>
                <w:szCs w:val="20"/>
              </w:rPr>
              <w:t>n</w:t>
            </w:r>
            <w:r w:rsidR="007F5311" w:rsidRPr="001C6AF5">
              <w:rPr>
                <w:rFonts w:asciiTheme="minorHAnsi" w:hAnsiTheme="minorHAnsi" w:cstheme="minorHAnsi"/>
                <w:szCs w:val="20"/>
              </w:rPr>
              <w:t>e</w:t>
            </w:r>
            <w:r w:rsidR="00886CAE" w:rsidRPr="001C6AF5">
              <w:rPr>
                <w:rFonts w:asciiTheme="minorHAnsi" w:hAnsiTheme="minorHAnsi" w:cstheme="minorHAnsi"/>
                <w:szCs w:val="20"/>
              </w:rPr>
              <w:t xml:space="preserve"> vazhdim</w:t>
            </w:r>
          </w:p>
        </w:tc>
      </w:tr>
      <w:tr w:rsidR="00F14982" w:rsidRPr="001C6AF5" w14:paraId="04F9AFEA" w14:textId="77777777" w:rsidTr="00B10B71">
        <w:trPr>
          <w:gridAfter w:val="1"/>
          <w:wAfter w:w="128" w:type="dxa"/>
          <w:trHeight w:val="512"/>
        </w:trPr>
        <w:tc>
          <w:tcPr>
            <w:tcW w:w="1885" w:type="dxa"/>
            <w:tcBorders>
              <w:left w:val="single" w:sz="4" w:space="0" w:color="auto"/>
            </w:tcBorders>
          </w:tcPr>
          <w:p w14:paraId="64EC6E1F" w14:textId="73CB867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892" w:type="dxa"/>
            <w:gridSpan w:val="2"/>
            <w:tcBorders>
              <w:right w:val="single" w:sz="4" w:space="0" w:color="auto"/>
            </w:tcBorders>
          </w:tcPr>
          <w:p w14:paraId="5D498AD4" w14:textId="61F1B142" w:rsidR="00F14982" w:rsidRPr="001C6AF5" w:rsidRDefault="00886CAE" w:rsidP="00F14982">
            <w:pPr>
              <w:spacing w:before="20" w:after="20"/>
              <w:rPr>
                <w:rFonts w:asciiTheme="minorHAnsi" w:hAnsiTheme="minorHAnsi" w:cstheme="minorHAnsi"/>
                <w:szCs w:val="20"/>
              </w:rPr>
            </w:pPr>
            <w:r w:rsidRPr="001C6AF5">
              <w:rPr>
                <w:rFonts w:asciiTheme="minorHAnsi" w:hAnsiTheme="minorHAnsi" w:cstheme="minorHAnsi"/>
                <w:szCs w:val="20"/>
              </w:rPr>
              <w:t>Ligji p</w:t>
            </w:r>
            <w:r w:rsidR="007F5311" w:rsidRPr="001C6AF5">
              <w:rPr>
                <w:rFonts w:asciiTheme="minorHAnsi" w:hAnsiTheme="minorHAnsi" w:cstheme="minorHAnsi"/>
                <w:szCs w:val="20"/>
              </w:rPr>
              <w:t>e</w:t>
            </w:r>
            <w:r w:rsidRPr="001C6AF5">
              <w:rPr>
                <w:rFonts w:asciiTheme="minorHAnsi" w:hAnsiTheme="minorHAnsi" w:cstheme="minorHAnsi"/>
                <w:szCs w:val="20"/>
              </w:rPr>
              <w:t>r</w:t>
            </w:r>
            <w:r w:rsidRPr="001C6AF5" w:rsidDel="00886CAE">
              <w:rPr>
                <w:rFonts w:asciiTheme="minorHAnsi" w:hAnsiTheme="minorHAnsi" w:cstheme="minorHAnsi"/>
                <w:szCs w:val="20"/>
              </w:rPr>
              <w:t xml:space="preserve"> </w:t>
            </w:r>
            <w:r w:rsidR="00F14982" w:rsidRPr="001C6AF5">
              <w:rPr>
                <w:rFonts w:asciiTheme="minorHAnsi" w:hAnsiTheme="minorHAnsi" w:cstheme="minorHAnsi"/>
                <w:szCs w:val="20"/>
              </w:rPr>
              <w:t>EE</w:t>
            </w:r>
          </w:p>
          <w:p w14:paraId="695FD29C"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EED</w:t>
            </w:r>
          </w:p>
          <w:p w14:paraId="1C1FA495" w14:textId="77777777" w:rsidR="00F14982" w:rsidRPr="001C6AF5" w:rsidRDefault="00F14982" w:rsidP="00F14982">
            <w:pPr>
              <w:spacing w:before="20" w:after="20"/>
              <w:rPr>
                <w:rFonts w:asciiTheme="minorHAnsi" w:hAnsiTheme="minorHAnsi" w:cstheme="minorHAnsi"/>
                <w:szCs w:val="20"/>
              </w:rPr>
            </w:pPr>
          </w:p>
        </w:tc>
      </w:tr>
      <w:tr w:rsidR="00F14982" w:rsidRPr="001C6AF5" w14:paraId="0951AB4D" w14:textId="77777777" w:rsidTr="00B10B71">
        <w:trPr>
          <w:gridAfter w:val="1"/>
          <w:wAfter w:w="128" w:type="dxa"/>
        </w:trPr>
        <w:tc>
          <w:tcPr>
            <w:tcW w:w="1885" w:type="dxa"/>
            <w:tcBorders>
              <w:left w:val="single" w:sz="4" w:space="0" w:color="auto"/>
            </w:tcBorders>
          </w:tcPr>
          <w:p w14:paraId="79DE57EE" w14:textId="102A15E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892" w:type="dxa"/>
            <w:gridSpan w:val="2"/>
            <w:tcBorders>
              <w:right w:val="single" w:sz="4" w:space="0" w:color="auto"/>
            </w:tcBorders>
          </w:tcPr>
          <w:p w14:paraId="0AD73989" w14:textId="6AFA0937" w:rsidR="000C6EEF" w:rsidRPr="001C6AF5" w:rsidRDefault="004348DD" w:rsidP="000C6EEF">
            <w:pPr>
              <w:pStyle w:val="ListParagraph"/>
              <w:numPr>
                <w:ilvl w:val="0"/>
                <w:numId w:val="10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 xml:space="preserve">Ekzistojne kompani potenciale qe mund ta luajne rolin e </w:t>
            </w:r>
            <w:r w:rsidR="000C6EEF" w:rsidRPr="001C6AF5">
              <w:rPr>
                <w:rFonts w:asciiTheme="minorHAnsi" w:hAnsiTheme="minorHAnsi" w:cstheme="minorHAnsi"/>
                <w:i/>
                <w:iCs/>
                <w:szCs w:val="20"/>
              </w:rPr>
              <w:t xml:space="preserve">ESCO por </w:t>
            </w:r>
            <w:r w:rsidRPr="001C6AF5">
              <w:rPr>
                <w:rFonts w:asciiTheme="minorHAnsi" w:hAnsiTheme="minorHAnsi" w:cstheme="minorHAnsi"/>
                <w:i/>
                <w:iCs/>
                <w:szCs w:val="20"/>
              </w:rPr>
              <w:t xml:space="preserve">jane </w:t>
            </w:r>
            <w:r w:rsidR="000C6EEF" w:rsidRPr="001C6AF5">
              <w:rPr>
                <w:rFonts w:asciiTheme="minorHAnsi" w:hAnsiTheme="minorHAnsi" w:cstheme="minorHAnsi"/>
                <w:i/>
                <w:iCs/>
                <w:szCs w:val="20"/>
              </w:rPr>
              <w:t>t</w:t>
            </w:r>
            <w:r w:rsidR="007F5311" w:rsidRPr="001C6AF5">
              <w:rPr>
                <w:rFonts w:asciiTheme="minorHAnsi" w:hAnsiTheme="minorHAnsi" w:cstheme="minorHAnsi"/>
                <w:i/>
                <w:iCs/>
                <w:szCs w:val="20"/>
              </w:rPr>
              <w:t>e</w:t>
            </w:r>
            <w:r w:rsidR="000C6EEF" w:rsidRPr="001C6AF5">
              <w:rPr>
                <w:rFonts w:asciiTheme="minorHAnsi" w:hAnsiTheme="minorHAnsi" w:cstheme="minorHAnsi"/>
                <w:i/>
                <w:iCs/>
                <w:szCs w:val="20"/>
              </w:rPr>
              <w:t xml:space="preserve"> pa-certifikuara posa</w:t>
            </w:r>
            <w:r w:rsidR="007F5311" w:rsidRPr="001C6AF5">
              <w:rPr>
                <w:rFonts w:asciiTheme="minorHAnsi" w:hAnsiTheme="minorHAnsi" w:cstheme="minorHAnsi"/>
                <w:i/>
                <w:iCs/>
                <w:szCs w:val="20"/>
              </w:rPr>
              <w:t>ce</w:t>
            </w:r>
            <w:r w:rsidR="000C6EEF" w:rsidRPr="001C6AF5">
              <w:rPr>
                <w:rFonts w:asciiTheme="minorHAnsi" w:hAnsiTheme="minorHAnsi" w:cstheme="minorHAnsi"/>
                <w:i/>
                <w:iCs/>
                <w:szCs w:val="20"/>
              </w:rPr>
              <w:t>risht p</w:t>
            </w:r>
            <w:r w:rsidR="007F5311" w:rsidRPr="001C6AF5">
              <w:rPr>
                <w:rFonts w:asciiTheme="minorHAnsi" w:hAnsiTheme="minorHAnsi" w:cstheme="minorHAnsi"/>
                <w:i/>
                <w:iCs/>
                <w:szCs w:val="20"/>
              </w:rPr>
              <w:t>e</w:t>
            </w:r>
            <w:r w:rsidR="000C6EEF" w:rsidRPr="001C6AF5">
              <w:rPr>
                <w:rFonts w:asciiTheme="minorHAnsi" w:hAnsiTheme="minorHAnsi" w:cstheme="minorHAnsi"/>
                <w:i/>
                <w:iCs/>
                <w:szCs w:val="20"/>
              </w:rPr>
              <w:t>r efi</w:t>
            </w:r>
            <w:r w:rsidR="007F5311" w:rsidRPr="001C6AF5">
              <w:rPr>
                <w:rFonts w:asciiTheme="minorHAnsi" w:hAnsiTheme="minorHAnsi" w:cstheme="minorHAnsi"/>
                <w:i/>
                <w:iCs/>
                <w:szCs w:val="20"/>
              </w:rPr>
              <w:t>c</w:t>
            </w:r>
            <w:r w:rsidR="000C6EEF" w:rsidRPr="001C6AF5">
              <w:rPr>
                <w:rFonts w:asciiTheme="minorHAnsi" w:hAnsiTheme="minorHAnsi" w:cstheme="minorHAnsi"/>
                <w:i/>
                <w:iCs/>
                <w:szCs w:val="20"/>
              </w:rPr>
              <w:t>enc</w:t>
            </w:r>
            <w:r w:rsidR="007F5311" w:rsidRPr="001C6AF5">
              <w:rPr>
                <w:rFonts w:asciiTheme="minorHAnsi" w:hAnsiTheme="minorHAnsi" w:cstheme="minorHAnsi"/>
                <w:i/>
                <w:iCs/>
                <w:szCs w:val="20"/>
              </w:rPr>
              <w:t>e</w:t>
            </w:r>
            <w:r w:rsidR="000C6EEF" w:rsidRPr="001C6AF5">
              <w:rPr>
                <w:rFonts w:asciiTheme="minorHAnsi" w:hAnsiTheme="minorHAnsi" w:cstheme="minorHAnsi"/>
                <w:i/>
                <w:iCs/>
                <w:szCs w:val="20"/>
              </w:rPr>
              <w:t>n e energjis</w:t>
            </w:r>
            <w:r w:rsidR="007F5311" w:rsidRPr="001C6AF5">
              <w:rPr>
                <w:rFonts w:asciiTheme="minorHAnsi" w:hAnsiTheme="minorHAnsi" w:cstheme="minorHAnsi"/>
                <w:i/>
                <w:iCs/>
                <w:szCs w:val="20"/>
              </w:rPr>
              <w:t>e</w:t>
            </w:r>
            <w:r w:rsidR="000C6EEF" w:rsidRPr="001C6AF5">
              <w:rPr>
                <w:rFonts w:asciiTheme="minorHAnsi" w:hAnsiTheme="minorHAnsi" w:cstheme="minorHAnsi"/>
                <w:i/>
                <w:iCs/>
                <w:szCs w:val="20"/>
              </w:rPr>
              <w:t>.</w:t>
            </w:r>
          </w:p>
          <w:p w14:paraId="7DC6EF31" w14:textId="160F0FD5" w:rsidR="000C6EEF" w:rsidRPr="001C6AF5" w:rsidRDefault="000C6EEF" w:rsidP="000C6EEF">
            <w:pPr>
              <w:pStyle w:val="ListParagraph"/>
              <w:numPr>
                <w:ilvl w:val="0"/>
                <w:numId w:val="10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Neni 18 i ligjit nr. 28/2021 “P</w:t>
            </w:r>
            <w:r w:rsidR="007F5311" w:rsidRPr="001C6AF5">
              <w:rPr>
                <w:rFonts w:asciiTheme="minorHAnsi" w:hAnsiTheme="minorHAnsi" w:cstheme="minorHAnsi"/>
                <w:i/>
                <w:iCs/>
                <w:szCs w:val="20"/>
              </w:rPr>
              <w:t>e</w:t>
            </w:r>
            <w:r w:rsidRPr="001C6AF5">
              <w:rPr>
                <w:rFonts w:asciiTheme="minorHAnsi" w:hAnsiTheme="minorHAnsi" w:cstheme="minorHAnsi"/>
                <w:i/>
                <w:iCs/>
                <w:szCs w:val="20"/>
              </w:rPr>
              <w:t>r disa ndryshime dhe shtesa t</w:t>
            </w:r>
            <w:r w:rsidR="007F5311" w:rsidRPr="001C6AF5">
              <w:rPr>
                <w:rFonts w:asciiTheme="minorHAnsi" w:hAnsiTheme="minorHAnsi" w:cstheme="minorHAnsi"/>
                <w:i/>
                <w:iCs/>
                <w:szCs w:val="20"/>
              </w:rPr>
              <w:t>e</w:t>
            </w:r>
            <w:r w:rsidRPr="001C6AF5">
              <w:rPr>
                <w:rFonts w:asciiTheme="minorHAnsi" w:hAnsiTheme="minorHAnsi" w:cstheme="minorHAnsi"/>
                <w:i/>
                <w:iCs/>
                <w:szCs w:val="20"/>
              </w:rPr>
              <w:t xml:space="preserve"> ligjit nr.124/2015 p</w:t>
            </w:r>
            <w:r w:rsidR="007F5311" w:rsidRPr="001C6AF5">
              <w:rPr>
                <w:rFonts w:asciiTheme="minorHAnsi" w:hAnsiTheme="minorHAnsi" w:cstheme="minorHAnsi"/>
                <w:i/>
                <w:iCs/>
                <w:szCs w:val="20"/>
              </w:rPr>
              <w:t>e</w:t>
            </w:r>
            <w:r w:rsidRPr="001C6AF5">
              <w:rPr>
                <w:rFonts w:asciiTheme="minorHAnsi" w:hAnsiTheme="minorHAnsi" w:cstheme="minorHAnsi"/>
                <w:i/>
                <w:iCs/>
                <w:szCs w:val="20"/>
              </w:rPr>
              <w:t>r efi</w:t>
            </w:r>
            <w:r w:rsidR="007F5311" w:rsidRPr="001C6AF5">
              <w:rPr>
                <w:rFonts w:asciiTheme="minorHAnsi" w:hAnsiTheme="minorHAnsi" w:cstheme="minorHAnsi"/>
                <w:i/>
                <w:iCs/>
                <w:szCs w:val="20"/>
              </w:rPr>
              <w:t>c</w:t>
            </w:r>
            <w:r w:rsidRPr="001C6AF5">
              <w:rPr>
                <w:rFonts w:asciiTheme="minorHAnsi" w:hAnsiTheme="minorHAnsi" w:cstheme="minorHAnsi"/>
                <w:i/>
                <w:iCs/>
                <w:szCs w:val="20"/>
              </w:rPr>
              <w:t>enc</w:t>
            </w:r>
            <w:r w:rsidR="007F5311" w:rsidRPr="001C6AF5">
              <w:rPr>
                <w:rFonts w:asciiTheme="minorHAnsi" w:hAnsiTheme="minorHAnsi" w:cstheme="minorHAnsi"/>
                <w:i/>
                <w:iCs/>
                <w:szCs w:val="20"/>
              </w:rPr>
              <w:t>e</w:t>
            </w:r>
            <w:r w:rsidRPr="001C6AF5">
              <w:rPr>
                <w:rFonts w:asciiTheme="minorHAnsi" w:hAnsiTheme="minorHAnsi" w:cstheme="minorHAnsi"/>
                <w:i/>
                <w:iCs/>
                <w:szCs w:val="20"/>
              </w:rPr>
              <w:t>n e energjis</w:t>
            </w:r>
            <w:r w:rsidR="007F5311" w:rsidRPr="001C6AF5">
              <w:rPr>
                <w:rFonts w:asciiTheme="minorHAnsi" w:hAnsiTheme="minorHAnsi" w:cstheme="minorHAnsi"/>
                <w:i/>
                <w:iCs/>
                <w:szCs w:val="20"/>
              </w:rPr>
              <w:t>e</w:t>
            </w:r>
            <w:r w:rsidRPr="001C6AF5">
              <w:rPr>
                <w:rFonts w:asciiTheme="minorHAnsi" w:hAnsiTheme="minorHAnsi" w:cstheme="minorHAnsi"/>
                <w:i/>
                <w:iCs/>
                <w:szCs w:val="20"/>
              </w:rPr>
              <w:t>” ka krijuar baz</w:t>
            </w:r>
            <w:r w:rsidR="007F5311" w:rsidRPr="001C6AF5">
              <w:rPr>
                <w:rFonts w:asciiTheme="minorHAnsi" w:hAnsiTheme="minorHAnsi" w:cstheme="minorHAnsi"/>
                <w:i/>
                <w:iCs/>
                <w:szCs w:val="20"/>
              </w:rPr>
              <w:t>e</w:t>
            </w:r>
            <w:r w:rsidRPr="001C6AF5">
              <w:rPr>
                <w:rFonts w:asciiTheme="minorHAnsi" w:hAnsiTheme="minorHAnsi" w:cstheme="minorHAnsi"/>
                <w:i/>
                <w:iCs/>
                <w:szCs w:val="20"/>
              </w:rPr>
              <w:t>n p</w:t>
            </w:r>
            <w:r w:rsidR="007F5311" w:rsidRPr="001C6AF5">
              <w:rPr>
                <w:rFonts w:asciiTheme="minorHAnsi" w:hAnsiTheme="minorHAnsi" w:cstheme="minorHAnsi"/>
                <w:i/>
                <w:iCs/>
                <w:szCs w:val="20"/>
              </w:rPr>
              <w:t>e</w:t>
            </w:r>
            <w:r w:rsidRPr="001C6AF5">
              <w:rPr>
                <w:rFonts w:asciiTheme="minorHAnsi" w:hAnsiTheme="minorHAnsi" w:cstheme="minorHAnsi"/>
                <w:i/>
                <w:iCs/>
                <w:szCs w:val="20"/>
              </w:rPr>
              <w:t>r krijimin e ESCO-ve.</w:t>
            </w:r>
          </w:p>
          <w:p w14:paraId="6ADBB23D" w14:textId="6D4F47FC" w:rsidR="00F14982" w:rsidRPr="001C6AF5" w:rsidRDefault="000C6EEF" w:rsidP="00F14982">
            <w:pPr>
              <w:pStyle w:val="ListParagraph"/>
              <w:numPr>
                <w:ilvl w:val="0"/>
                <w:numId w:val="10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i/>
                <w:iCs/>
                <w:szCs w:val="20"/>
              </w:rPr>
              <w:t>Udh</w:t>
            </w:r>
            <w:r w:rsidR="007F5311" w:rsidRPr="001C6AF5">
              <w:rPr>
                <w:rFonts w:asciiTheme="minorHAnsi" w:hAnsiTheme="minorHAnsi" w:cstheme="minorHAnsi"/>
                <w:i/>
                <w:iCs/>
                <w:szCs w:val="20"/>
              </w:rPr>
              <w:t>e</w:t>
            </w:r>
            <w:r w:rsidRPr="001C6AF5">
              <w:rPr>
                <w:rFonts w:asciiTheme="minorHAnsi" w:hAnsiTheme="minorHAnsi" w:cstheme="minorHAnsi"/>
                <w:i/>
                <w:iCs/>
                <w:szCs w:val="20"/>
              </w:rPr>
              <w:t>zimi i Ministrit t</w:t>
            </w:r>
            <w:r w:rsidR="007F5311" w:rsidRPr="001C6AF5">
              <w:rPr>
                <w:rFonts w:asciiTheme="minorHAnsi" w:hAnsiTheme="minorHAnsi" w:cstheme="minorHAnsi"/>
                <w:i/>
                <w:iCs/>
                <w:szCs w:val="20"/>
              </w:rPr>
              <w:t>e</w:t>
            </w:r>
            <w:r w:rsidRPr="001C6AF5">
              <w:rPr>
                <w:rFonts w:asciiTheme="minorHAnsi" w:hAnsiTheme="minorHAnsi" w:cstheme="minorHAnsi"/>
                <w:i/>
                <w:iCs/>
                <w:szCs w:val="20"/>
              </w:rPr>
              <w:t xml:space="preserve"> Infrastruktur</w:t>
            </w:r>
            <w:r w:rsidR="007F5311" w:rsidRPr="001C6AF5">
              <w:rPr>
                <w:rFonts w:asciiTheme="minorHAnsi" w:hAnsiTheme="minorHAnsi" w:cstheme="minorHAnsi"/>
                <w:i/>
                <w:iCs/>
                <w:szCs w:val="20"/>
              </w:rPr>
              <w:t>e</w:t>
            </w:r>
            <w:r w:rsidRPr="001C6AF5">
              <w:rPr>
                <w:rFonts w:asciiTheme="minorHAnsi" w:hAnsiTheme="minorHAnsi" w:cstheme="minorHAnsi"/>
                <w:i/>
                <w:iCs/>
                <w:szCs w:val="20"/>
              </w:rPr>
              <w:t>s dhe Energjis</w:t>
            </w:r>
            <w:r w:rsidR="007F5311" w:rsidRPr="001C6AF5">
              <w:rPr>
                <w:rFonts w:asciiTheme="minorHAnsi" w:hAnsiTheme="minorHAnsi" w:cstheme="minorHAnsi"/>
                <w:i/>
                <w:iCs/>
                <w:szCs w:val="20"/>
              </w:rPr>
              <w:t>e</w:t>
            </w:r>
            <w:r w:rsidRPr="001C6AF5">
              <w:rPr>
                <w:rFonts w:asciiTheme="minorHAnsi" w:hAnsiTheme="minorHAnsi" w:cstheme="minorHAnsi"/>
                <w:i/>
                <w:iCs/>
                <w:szCs w:val="20"/>
              </w:rPr>
              <w:t xml:space="preserve"> Nr. 23, dat</w:t>
            </w:r>
            <w:r w:rsidR="007F5311" w:rsidRPr="001C6AF5">
              <w:rPr>
                <w:rFonts w:asciiTheme="minorHAnsi" w:hAnsiTheme="minorHAnsi" w:cstheme="minorHAnsi"/>
                <w:i/>
                <w:iCs/>
                <w:szCs w:val="20"/>
              </w:rPr>
              <w:t>e</w:t>
            </w:r>
            <w:r w:rsidRPr="001C6AF5">
              <w:rPr>
                <w:rFonts w:asciiTheme="minorHAnsi" w:hAnsiTheme="minorHAnsi" w:cstheme="minorHAnsi"/>
                <w:i/>
                <w:iCs/>
                <w:szCs w:val="20"/>
              </w:rPr>
              <w:t xml:space="preserve"> 17.10.2022 “P</w:t>
            </w:r>
            <w:r w:rsidR="007F5311" w:rsidRPr="001C6AF5">
              <w:rPr>
                <w:rFonts w:asciiTheme="minorHAnsi" w:hAnsiTheme="minorHAnsi" w:cstheme="minorHAnsi"/>
                <w:i/>
                <w:iCs/>
                <w:szCs w:val="20"/>
              </w:rPr>
              <w:t>e</w:t>
            </w:r>
            <w:r w:rsidRPr="001C6AF5">
              <w:rPr>
                <w:rFonts w:asciiTheme="minorHAnsi" w:hAnsiTheme="minorHAnsi" w:cstheme="minorHAnsi"/>
                <w:i/>
                <w:iCs/>
                <w:szCs w:val="20"/>
              </w:rPr>
              <w:t>r modelin e kontrat</w:t>
            </w:r>
            <w:r w:rsidR="007F5311" w:rsidRPr="001C6AF5">
              <w:rPr>
                <w:rFonts w:asciiTheme="minorHAnsi" w:hAnsiTheme="minorHAnsi" w:cstheme="minorHAnsi"/>
                <w:i/>
                <w:iCs/>
                <w:szCs w:val="20"/>
              </w:rPr>
              <w:t>e</w:t>
            </w:r>
            <w:r w:rsidRPr="001C6AF5">
              <w:rPr>
                <w:rFonts w:asciiTheme="minorHAnsi" w:hAnsiTheme="minorHAnsi" w:cstheme="minorHAnsi"/>
                <w:i/>
                <w:iCs/>
                <w:szCs w:val="20"/>
              </w:rPr>
              <w:t>s p</w:t>
            </w:r>
            <w:r w:rsidR="007F5311" w:rsidRPr="001C6AF5">
              <w:rPr>
                <w:rFonts w:asciiTheme="minorHAnsi" w:hAnsiTheme="minorHAnsi" w:cstheme="minorHAnsi"/>
                <w:i/>
                <w:iCs/>
                <w:szCs w:val="20"/>
              </w:rPr>
              <w:t>e</w:t>
            </w:r>
            <w:r w:rsidRPr="001C6AF5">
              <w:rPr>
                <w:rFonts w:asciiTheme="minorHAnsi" w:hAnsiTheme="minorHAnsi" w:cstheme="minorHAnsi"/>
                <w:i/>
                <w:iCs/>
                <w:szCs w:val="20"/>
              </w:rPr>
              <w:t>r kontraktimin e performanc</w:t>
            </w:r>
            <w:r w:rsidR="007F5311" w:rsidRPr="001C6AF5">
              <w:rPr>
                <w:rFonts w:asciiTheme="minorHAnsi" w:hAnsiTheme="minorHAnsi" w:cstheme="minorHAnsi"/>
                <w:i/>
                <w:iCs/>
                <w:szCs w:val="20"/>
              </w:rPr>
              <w:t>e</w:t>
            </w:r>
            <w:r w:rsidRPr="001C6AF5">
              <w:rPr>
                <w:rFonts w:asciiTheme="minorHAnsi" w:hAnsiTheme="minorHAnsi" w:cstheme="minorHAnsi"/>
                <w:i/>
                <w:iCs/>
                <w:szCs w:val="20"/>
              </w:rPr>
              <w:t>s energjetike”.</w:t>
            </w:r>
          </w:p>
        </w:tc>
      </w:tr>
      <w:tr w:rsidR="00F14982" w:rsidRPr="001C6AF5" w14:paraId="4769B66A" w14:textId="77777777" w:rsidTr="00B10B71">
        <w:trPr>
          <w:gridAfter w:val="1"/>
          <w:wAfter w:w="128" w:type="dxa"/>
        </w:trPr>
        <w:tc>
          <w:tcPr>
            <w:tcW w:w="1885" w:type="dxa"/>
            <w:tcBorders>
              <w:left w:val="single" w:sz="4" w:space="0" w:color="auto"/>
            </w:tcBorders>
          </w:tcPr>
          <w:p w14:paraId="1D25540F" w14:textId="55BDF588"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892" w:type="dxa"/>
            <w:gridSpan w:val="2"/>
            <w:tcBorders>
              <w:right w:val="single" w:sz="4" w:space="0" w:color="auto"/>
            </w:tcBorders>
          </w:tcPr>
          <w:p w14:paraId="3C1687EF" w14:textId="43130A7A" w:rsidR="00F14982" w:rsidRPr="001C6AF5" w:rsidRDefault="0099494C"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Sigurimi i mjedisit ligjor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nevojsh</w:t>
            </w:r>
            <w:r w:rsidR="007F5311" w:rsidRPr="001C6AF5">
              <w:rPr>
                <w:rFonts w:asciiTheme="minorHAnsi" w:hAnsiTheme="minorHAnsi" w:cstheme="minorHAnsi"/>
                <w:szCs w:val="20"/>
              </w:rPr>
              <w:t>e</w:t>
            </w:r>
            <w:r w:rsidRPr="001C6AF5">
              <w:rPr>
                <w:rFonts w:asciiTheme="minorHAnsi" w:hAnsiTheme="minorHAnsi" w:cstheme="minorHAnsi"/>
                <w:szCs w:val="20"/>
              </w:rPr>
              <w:t>m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mund</w:t>
            </w:r>
            <w:r w:rsidR="007F5311" w:rsidRPr="001C6AF5">
              <w:rPr>
                <w:rFonts w:asciiTheme="minorHAnsi" w:hAnsiTheme="minorHAnsi" w:cstheme="minorHAnsi"/>
                <w:szCs w:val="20"/>
              </w:rPr>
              <w:t>e</w:t>
            </w:r>
            <w:r w:rsidRPr="001C6AF5">
              <w:rPr>
                <w:rFonts w:asciiTheme="minorHAnsi" w:hAnsiTheme="minorHAnsi" w:cstheme="minorHAnsi"/>
                <w:szCs w:val="20"/>
              </w:rPr>
              <w:t>suar investimet ESCO p</w:t>
            </w:r>
            <w:r w:rsidR="007F5311" w:rsidRPr="001C6AF5">
              <w:rPr>
                <w:rFonts w:asciiTheme="minorHAnsi" w:hAnsiTheme="minorHAnsi" w:cstheme="minorHAnsi"/>
                <w:szCs w:val="20"/>
              </w:rPr>
              <w:t>e</w:t>
            </w:r>
            <w:r w:rsidRPr="001C6AF5">
              <w:rPr>
                <w:rFonts w:asciiTheme="minorHAnsi" w:hAnsiTheme="minorHAnsi" w:cstheme="minorHAnsi"/>
                <w:szCs w:val="20"/>
              </w:rPr>
              <w:t>r nd</w:t>
            </w:r>
            <w:r w:rsidR="007F5311" w:rsidRPr="001C6AF5">
              <w:rPr>
                <w:rFonts w:asciiTheme="minorHAnsi" w:hAnsiTheme="minorHAnsi" w:cstheme="minorHAnsi"/>
                <w:szCs w:val="20"/>
              </w:rPr>
              <w:t>e</w:t>
            </w:r>
            <w:r w:rsidRPr="001C6AF5">
              <w:rPr>
                <w:rFonts w:asciiTheme="minorHAnsi" w:hAnsiTheme="minorHAnsi" w:cstheme="minorHAnsi"/>
                <w:szCs w:val="20"/>
              </w:rPr>
              <w:t>rtesat e sektorit publik dhe privat.</w:t>
            </w:r>
          </w:p>
        </w:tc>
      </w:tr>
      <w:tr w:rsidR="00F14982" w:rsidRPr="001C6AF5" w14:paraId="2543B9F3" w14:textId="77777777" w:rsidTr="00B10B71">
        <w:trPr>
          <w:gridAfter w:val="1"/>
          <w:wAfter w:w="128" w:type="dxa"/>
        </w:trPr>
        <w:tc>
          <w:tcPr>
            <w:tcW w:w="1885" w:type="dxa"/>
            <w:tcBorders>
              <w:left w:val="single" w:sz="4" w:space="0" w:color="auto"/>
            </w:tcBorders>
          </w:tcPr>
          <w:p w14:paraId="3D87CB23" w14:textId="4C85C4E8"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892" w:type="dxa"/>
            <w:gridSpan w:val="2"/>
            <w:tcBorders>
              <w:right w:val="single" w:sz="4" w:space="0" w:color="auto"/>
            </w:tcBorders>
          </w:tcPr>
          <w:p w14:paraId="1D88D442" w14:textId="2304F8F9" w:rsidR="00F14982" w:rsidRPr="001C6AF5" w:rsidRDefault="0099494C"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Futja dhe ngritja e ESCO-ve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mund</w:t>
            </w:r>
            <w:r w:rsidR="007F5311" w:rsidRPr="001C6AF5">
              <w:rPr>
                <w:rFonts w:asciiTheme="minorHAnsi" w:hAnsiTheme="minorHAnsi" w:cstheme="minorHAnsi"/>
                <w:szCs w:val="20"/>
              </w:rPr>
              <w:t>e</w:t>
            </w:r>
            <w:r w:rsidRPr="001C6AF5">
              <w:rPr>
                <w:rFonts w:asciiTheme="minorHAnsi" w:hAnsiTheme="minorHAnsi" w:cstheme="minorHAnsi"/>
                <w:szCs w:val="20"/>
              </w:rPr>
              <w:t>soj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w:t>
            </w:r>
            <w:r w:rsidR="007F5311" w:rsidRPr="001C6AF5">
              <w:rPr>
                <w:rFonts w:asciiTheme="minorHAnsi" w:hAnsiTheme="minorHAnsi" w:cstheme="minorHAnsi"/>
                <w:szCs w:val="20"/>
              </w:rPr>
              <w:t>e</w:t>
            </w:r>
            <w:r w:rsidRPr="001C6AF5">
              <w:rPr>
                <w:rFonts w:asciiTheme="minorHAnsi" w:hAnsiTheme="minorHAnsi" w:cstheme="minorHAnsi"/>
                <w:szCs w:val="20"/>
              </w:rPr>
              <w:t>rbime me cil</w:t>
            </w:r>
            <w:r w:rsidR="007F5311" w:rsidRPr="001C6AF5">
              <w:rPr>
                <w:rFonts w:asciiTheme="minorHAnsi" w:hAnsiTheme="minorHAnsi" w:cstheme="minorHAnsi"/>
                <w:szCs w:val="20"/>
              </w:rPr>
              <w:t>e</w:t>
            </w:r>
            <w:r w:rsidRPr="001C6AF5">
              <w:rPr>
                <w:rFonts w:asciiTheme="minorHAnsi" w:hAnsiTheme="minorHAnsi" w:cstheme="minorHAnsi"/>
                <w:szCs w:val="20"/>
              </w:rPr>
              <w:t>si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lart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investimet EE/BRE dhe mund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w:t>
            </w:r>
            <w:r w:rsidR="007F5311" w:rsidRPr="001C6AF5">
              <w:rPr>
                <w:rFonts w:asciiTheme="minorHAnsi" w:hAnsiTheme="minorHAnsi" w:cstheme="minorHAnsi"/>
                <w:szCs w:val="20"/>
              </w:rPr>
              <w:t>e</w:t>
            </w:r>
            <w:r w:rsidRPr="001C6AF5">
              <w:rPr>
                <w:rFonts w:asciiTheme="minorHAnsi" w:hAnsiTheme="minorHAnsi" w:cstheme="minorHAnsi"/>
                <w:szCs w:val="20"/>
              </w:rPr>
              <w:t>rbej</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 financim, duke reduktuar k</w:t>
            </w:r>
            <w:r w:rsidR="007F5311" w:rsidRPr="001C6AF5">
              <w:rPr>
                <w:rFonts w:asciiTheme="minorHAnsi" w:hAnsiTheme="minorHAnsi" w:cstheme="minorHAnsi"/>
                <w:szCs w:val="20"/>
              </w:rPr>
              <w:t>e</w:t>
            </w:r>
            <w:r w:rsidRPr="001C6AF5">
              <w:rPr>
                <w:rFonts w:asciiTheme="minorHAnsi" w:hAnsiTheme="minorHAnsi" w:cstheme="minorHAnsi"/>
                <w:szCs w:val="20"/>
              </w:rPr>
              <w:t>shtu kostot fillestare p</w:t>
            </w:r>
            <w:r w:rsidR="007F5311" w:rsidRPr="001C6AF5">
              <w:rPr>
                <w:rFonts w:asciiTheme="minorHAnsi" w:hAnsiTheme="minorHAnsi" w:cstheme="minorHAnsi"/>
                <w:szCs w:val="20"/>
              </w:rPr>
              <w:t>e</w:t>
            </w:r>
            <w:r w:rsidRPr="001C6AF5">
              <w:rPr>
                <w:rFonts w:asciiTheme="minorHAnsi" w:hAnsiTheme="minorHAnsi" w:cstheme="minorHAnsi"/>
                <w:szCs w:val="20"/>
              </w:rPr>
              <w:t>r pronarin e nd</w:t>
            </w:r>
            <w:r w:rsidR="007F5311" w:rsidRPr="001C6AF5">
              <w:rPr>
                <w:rFonts w:asciiTheme="minorHAnsi" w:hAnsiTheme="minorHAnsi" w:cstheme="minorHAnsi"/>
                <w:szCs w:val="20"/>
              </w:rPr>
              <w:t>e</w:t>
            </w:r>
            <w:r w:rsidRPr="001C6AF5">
              <w:rPr>
                <w:rFonts w:asciiTheme="minorHAnsi" w:hAnsiTheme="minorHAnsi" w:cstheme="minorHAnsi"/>
                <w:szCs w:val="20"/>
              </w:rPr>
              <w:t>rtes</w:t>
            </w:r>
            <w:r w:rsidR="007F5311" w:rsidRPr="001C6AF5">
              <w:rPr>
                <w:rFonts w:asciiTheme="minorHAnsi" w:hAnsiTheme="minorHAnsi" w:cstheme="minorHAnsi"/>
                <w:szCs w:val="20"/>
              </w:rPr>
              <w:t>e</w:t>
            </w:r>
            <w:r w:rsidRPr="001C6AF5">
              <w:rPr>
                <w:rFonts w:asciiTheme="minorHAnsi" w:hAnsiTheme="minorHAnsi" w:cstheme="minorHAnsi"/>
                <w:szCs w:val="20"/>
              </w:rPr>
              <w:t>s.</w:t>
            </w:r>
          </w:p>
        </w:tc>
      </w:tr>
      <w:tr w:rsidR="00F14982" w:rsidRPr="001C6AF5" w14:paraId="1AE3A6AB" w14:textId="77777777" w:rsidTr="00B10B71">
        <w:trPr>
          <w:gridAfter w:val="1"/>
          <w:wAfter w:w="128" w:type="dxa"/>
        </w:trPr>
        <w:tc>
          <w:tcPr>
            <w:tcW w:w="1885" w:type="dxa"/>
            <w:tcBorders>
              <w:left w:val="single" w:sz="4" w:space="0" w:color="auto"/>
            </w:tcBorders>
          </w:tcPr>
          <w:p w14:paraId="32416E2E" w14:textId="1F5E5CD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892" w:type="dxa"/>
            <w:gridSpan w:val="2"/>
            <w:tcBorders>
              <w:right w:val="single" w:sz="4" w:space="0" w:color="auto"/>
            </w:tcBorders>
          </w:tcPr>
          <w:p w14:paraId="132C9874" w14:textId="088FCB32" w:rsidR="00F14982" w:rsidRPr="001C6AF5" w:rsidRDefault="0099494C" w:rsidP="00F14982">
            <w:pPr>
              <w:spacing w:before="20" w:after="20"/>
              <w:jc w:val="both"/>
              <w:rPr>
                <w:rFonts w:asciiTheme="minorHAnsi" w:hAnsiTheme="minorHAnsi" w:cstheme="minorHAnsi"/>
                <w:szCs w:val="20"/>
              </w:rPr>
            </w:pPr>
            <w:r w:rsidRPr="001C6AF5">
              <w:rPr>
                <w:rFonts w:asciiTheme="minorHAnsi" w:hAnsiTheme="minorHAnsi" w:cstheme="minorHAnsi"/>
                <w:szCs w:val="20"/>
              </w:rPr>
              <w:t>Objektivi i k</w:t>
            </w:r>
            <w:r w:rsidR="007F5311" w:rsidRPr="001C6AF5">
              <w:rPr>
                <w:rFonts w:asciiTheme="minorHAnsi" w:hAnsiTheme="minorHAnsi" w:cstheme="minorHAnsi"/>
                <w:szCs w:val="20"/>
              </w:rPr>
              <w:t>e</w:t>
            </w:r>
            <w:r w:rsidRPr="001C6AF5">
              <w:rPr>
                <w:rFonts w:asciiTheme="minorHAnsi" w:hAnsiTheme="minorHAnsi" w:cstheme="minorHAnsi"/>
                <w:szCs w:val="20"/>
              </w:rPr>
              <w:t xml:space="preserve">saj mase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promovimi i investimeve EE/BRE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sektorin publik dhe privat p</w:t>
            </w:r>
            <w:r w:rsidR="007F5311" w:rsidRPr="001C6AF5">
              <w:rPr>
                <w:rFonts w:asciiTheme="minorHAnsi" w:hAnsiTheme="minorHAnsi" w:cstheme="minorHAnsi"/>
                <w:szCs w:val="20"/>
              </w:rPr>
              <w:t>e</w:t>
            </w:r>
            <w:r w:rsidRPr="001C6AF5">
              <w:rPr>
                <w:rFonts w:asciiTheme="minorHAnsi" w:hAnsiTheme="minorHAnsi" w:cstheme="minorHAnsi"/>
                <w:szCs w:val="20"/>
              </w:rPr>
              <w:t>rmes mekanizmit ESCO. Sipas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kontrate p</w:t>
            </w:r>
            <w:r w:rsidR="007F5311" w:rsidRPr="001C6AF5">
              <w:rPr>
                <w:rFonts w:asciiTheme="minorHAnsi" w:hAnsiTheme="minorHAnsi" w:cstheme="minorHAnsi"/>
                <w:szCs w:val="20"/>
              </w:rPr>
              <w:t>e</w:t>
            </w:r>
            <w:r w:rsidRPr="001C6AF5">
              <w:rPr>
                <w:rFonts w:asciiTheme="minorHAnsi" w:hAnsiTheme="minorHAnsi" w:cstheme="minorHAnsi"/>
                <w:szCs w:val="20"/>
              </w:rPr>
              <w:t>r performanc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ESCO (Shoq</w:t>
            </w:r>
            <w:r w:rsidR="007F5311" w:rsidRPr="001C6AF5">
              <w:rPr>
                <w:rFonts w:asciiTheme="minorHAnsi" w:hAnsiTheme="minorHAnsi" w:cstheme="minorHAnsi"/>
                <w:szCs w:val="20"/>
              </w:rPr>
              <w:t>e</w:t>
            </w:r>
            <w:r w:rsidRPr="001C6AF5">
              <w:rPr>
                <w:rFonts w:asciiTheme="minorHAnsi" w:hAnsiTheme="minorHAnsi" w:cstheme="minorHAnsi"/>
                <w:szCs w:val="20"/>
              </w:rPr>
              <w:t>ri per Sh</w:t>
            </w:r>
            <w:r w:rsidR="007F5311" w:rsidRPr="001C6AF5">
              <w:rPr>
                <w:rFonts w:asciiTheme="minorHAnsi" w:hAnsiTheme="minorHAnsi" w:cstheme="minorHAnsi"/>
                <w:szCs w:val="20"/>
              </w:rPr>
              <w:t>e</w:t>
            </w:r>
            <w:r w:rsidRPr="001C6AF5">
              <w:rPr>
                <w:rFonts w:asciiTheme="minorHAnsi" w:hAnsiTheme="minorHAnsi" w:cstheme="minorHAnsi"/>
                <w:szCs w:val="20"/>
              </w:rPr>
              <w:t>rbimin/Kursimin e Energjis</w:t>
            </w:r>
            <w:r w:rsidR="007F5311" w:rsidRPr="001C6AF5">
              <w:rPr>
                <w:rFonts w:asciiTheme="minorHAnsi" w:hAnsiTheme="minorHAnsi" w:cstheme="minorHAnsi"/>
                <w:szCs w:val="20"/>
              </w:rPr>
              <w:t>e</w:t>
            </w:r>
            <w:r w:rsidRPr="001C6AF5">
              <w:rPr>
                <w:rFonts w:asciiTheme="minorHAnsi" w:hAnsiTheme="minorHAnsi" w:cstheme="minorHAnsi"/>
                <w:szCs w:val="20"/>
              </w:rPr>
              <w:t>) nd</w:t>
            </w:r>
            <w:r w:rsidR="007F5311" w:rsidRPr="001C6AF5">
              <w:rPr>
                <w:rFonts w:asciiTheme="minorHAnsi" w:hAnsiTheme="minorHAnsi" w:cstheme="minorHAnsi"/>
                <w:szCs w:val="20"/>
              </w:rPr>
              <w:t>e</w:t>
            </w:r>
            <w:r w:rsidRPr="001C6AF5">
              <w:rPr>
                <w:rFonts w:asciiTheme="minorHAnsi" w:hAnsiTheme="minorHAnsi" w:cstheme="minorHAnsi"/>
                <w:szCs w:val="20"/>
              </w:rPr>
              <w:t>rmerr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projekt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ofruar p</w:t>
            </w:r>
            <w:r w:rsidR="007F5311" w:rsidRPr="001C6AF5">
              <w:rPr>
                <w:rFonts w:asciiTheme="minorHAnsi" w:hAnsiTheme="minorHAnsi" w:cstheme="minorHAnsi"/>
                <w:szCs w:val="20"/>
              </w:rPr>
              <w:t>e</w:t>
            </w:r>
            <w:r w:rsidRPr="001C6AF5">
              <w:rPr>
                <w:rFonts w:asciiTheme="minorHAnsi" w:hAnsiTheme="minorHAnsi" w:cstheme="minorHAnsi"/>
                <w:szCs w:val="20"/>
              </w:rPr>
              <w:t>rmir</w:t>
            </w:r>
            <w:r w:rsidR="007F5311" w:rsidRPr="001C6AF5">
              <w:rPr>
                <w:rFonts w:asciiTheme="minorHAnsi" w:hAnsiTheme="minorHAnsi" w:cstheme="minorHAnsi"/>
                <w:szCs w:val="20"/>
              </w:rPr>
              <w:t>e</w:t>
            </w:r>
            <w:r w:rsidRPr="001C6AF5">
              <w:rPr>
                <w:rFonts w:asciiTheme="minorHAnsi" w:hAnsiTheme="minorHAnsi" w:cstheme="minorHAnsi"/>
                <w:szCs w:val="20"/>
              </w:rPr>
              <w:t>sime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ambientet e klientit dhe p</w:t>
            </w:r>
            <w:r w:rsidR="007F5311" w:rsidRPr="001C6AF5">
              <w:rPr>
                <w:rFonts w:asciiTheme="minorHAnsi" w:hAnsiTheme="minorHAnsi" w:cstheme="minorHAnsi"/>
                <w:szCs w:val="20"/>
              </w:rPr>
              <w:t>e</w:t>
            </w:r>
            <w:r w:rsidRPr="001C6AF5">
              <w:rPr>
                <w:rFonts w:asciiTheme="minorHAnsi" w:hAnsiTheme="minorHAnsi" w:cstheme="minorHAnsi"/>
                <w:szCs w:val="20"/>
              </w:rPr>
              <w:t>rdor rrjedh</w:t>
            </w:r>
            <w:r w:rsidR="007F5311" w:rsidRPr="001C6AF5">
              <w:rPr>
                <w:rFonts w:asciiTheme="minorHAnsi" w:hAnsiTheme="minorHAnsi" w:cstheme="minorHAnsi"/>
                <w:szCs w:val="20"/>
              </w:rPr>
              <w:t>e</w:t>
            </w:r>
            <w:r w:rsidRPr="001C6AF5">
              <w:rPr>
                <w:rFonts w:asciiTheme="minorHAnsi" w:hAnsiTheme="minorHAnsi" w:cstheme="minorHAnsi"/>
                <w:szCs w:val="20"/>
              </w:rPr>
              <w:t>n 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ardhurave nga kursimet e kostos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shlyer kostot e projektit.</w:t>
            </w:r>
          </w:p>
          <w:p w14:paraId="30E16765" w14:textId="77777777" w:rsidR="00F14982" w:rsidRPr="001C6AF5" w:rsidRDefault="00F14982" w:rsidP="00F14982">
            <w:pPr>
              <w:spacing w:before="20" w:after="20"/>
              <w:jc w:val="both"/>
              <w:rPr>
                <w:rFonts w:asciiTheme="minorHAnsi" w:hAnsiTheme="minorHAnsi" w:cstheme="minorHAnsi"/>
                <w:szCs w:val="20"/>
              </w:rPr>
            </w:pPr>
          </w:p>
          <w:p w14:paraId="52484B95" w14:textId="0F72E9C0" w:rsidR="00F14982" w:rsidRPr="001C6AF5" w:rsidRDefault="000F56F5" w:rsidP="00F14982">
            <w:pPr>
              <w:spacing w:before="20" w:after="20"/>
              <w:jc w:val="both"/>
              <w:rPr>
                <w:rFonts w:asciiTheme="minorHAnsi" w:hAnsiTheme="minorHAnsi" w:cstheme="minorHAnsi"/>
                <w:b/>
                <w:bCs/>
                <w:szCs w:val="20"/>
              </w:rPr>
            </w:pPr>
            <w:r w:rsidRPr="001C6AF5">
              <w:rPr>
                <w:rFonts w:asciiTheme="minorHAnsi" w:hAnsiTheme="minorHAnsi" w:cstheme="minorHAnsi"/>
                <w:b/>
                <w:bCs/>
                <w:szCs w:val="20"/>
              </w:rPr>
              <w:t>Aktivitetet</w:t>
            </w:r>
            <w:r w:rsidR="00F14982" w:rsidRPr="001C6AF5">
              <w:rPr>
                <w:rFonts w:asciiTheme="minorHAnsi" w:hAnsiTheme="minorHAnsi" w:cstheme="minorHAnsi"/>
                <w:b/>
                <w:bCs/>
                <w:szCs w:val="20"/>
              </w:rPr>
              <w:t>:</w:t>
            </w:r>
          </w:p>
          <w:p w14:paraId="3A886E51" w14:textId="6FCA83B2" w:rsidR="00F14982" w:rsidRPr="001C6AF5" w:rsidRDefault="000F56F5" w:rsidP="00F14982">
            <w:pPr>
              <w:spacing w:before="20" w:after="20"/>
              <w:rPr>
                <w:rFonts w:asciiTheme="minorHAnsi" w:hAnsiTheme="minorHAnsi" w:cstheme="minorHAnsi"/>
                <w:szCs w:val="20"/>
              </w:rPr>
            </w:pPr>
            <w:r w:rsidRPr="001C6AF5">
              <w:rPr>
                <w:rFonts w:asciiTheme="minorHAnsi" w:hAnsiTheme="minorHAnsi" w:cstheme="minorHAnsi"/>
                <w:szCs w:val="20"/>
              </w:rPr>
              <w:t>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2026 - P</w:t>
            </w:r>
            <w:r w:rsidR="007F5311" w:rsidRPr="001C6AF5">
              <w:rPr>
                <w:rFonts w:asciiTheme="minorHAnsi" w:hAnsiTheme="minorHAnsi" w:cstheme="minorHAnsi"/>
                <w:szCs w:val="20"/>
              </w:rPr>
              <w:t>e</w:t>
            </w:r>
            <w:r w:rsidRPr="001C6AF5">
              <w:rPr>
                <w:rFonts w:asciiTheme="minorHAnsi" w:hAnsiTheme="minorHAnsi" w:cstheme="minorHAnsi"/>
                <w:szCs w:val="20"/>
              </w:rPr>
              <w:t>rgatitja e modelit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kontrat</w:t>
            </w:r>
            <w:r w:rsidR="007F5311" w:rsidRPr="001C6AF5">
              <w:rPr>
                <w:rFonts w:asciiTheme="minorHAnsi" w:hAnsiTheme="minorHAnsi" w:cstheme="minorHAnsi"/>
                <w:szCs w:val="20"/>
              </w:rPr>
              <w:t>e</w:t>
            </w:r>
            <w:r w:rsidRPr="001C6AF5">
              <w:rPr>
                <w:rFonts w:asciiTheme="minorHAnsi" w:hAnsiTheme="minorHAnsi" w:cstheme="minorHAnsi"/>
                <w:szCs w:val="20"/>
              </w:rPr>
              <w:t>s</w:t>
            </w:r>
            <w:r w:rsidR="00F14982" w:rsidRPr="001C6AF5">
              <w:rPr>
                <w:rFonts w:asciiTheme="minorHAnsi" w:hAnsiTheme="minorHAnsi" w:cstheme="minorHAnsi"/>
                <w:b/>
                <w:bCs/>
                <w:szCs w:val="20"/>
              </w:rPr>
              <w:t>:</w:t>
            </w:r>
            <w:r w:rsidR="00F14982" w:rsidRPr="001C6AF5">
              <w:rPr>
                <w:rFonts w:asciiTheme="minorHAnsi" w:hAnsiTheme="minorHAnsi" w:cstheme="minorHAnsi"/>
                <w:szCs w:val="20"/>
              </w:rPr>
              <w:t xml:space="preserve"> </w:t>
            </w:r>
          </w:p>
          <w:p w14:paraId="1891D845" w14:textId="027160A2" w:rsidR="00920CAF" w:rsidRPr="001C6AF5" w:rsidRDefault="00920CAF" w:rsidP="00920CAF">
            <w:pPr>
              <w:pStyle w:val="ListParagraph"/>
              <w:numPr>
                <w:ilvl w:val="0"/>
                <w:numId w:val="10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rgatitja e modelit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kontrat</w:t>
            </w:r>
            <w:r w:rsidR="007F5311" w:rsidRPr="001C6AF5">
              <w:rPr>
                <w:rFonts w:asciiTheme="minorHAnsi" w:hAnsiTheme="minorHAnsi" w:cstheme="minorHAnsi"/>
                <w:szCs w:val="20"/>
              </w:rPr>
              <w:t>e</w:t>
            </w:r>
            <w:r w:rsidRPr="001C6AF5">
              <w:rPr>
                <w:rFonts w:asciiTheme="minorHAnsi" w:hAnsiTheme="minorHAnsi" w:cstheme="minorHAnsi"/>
                <w:szCs w:val="20"/>
              </w:rPr>
              <w:t>s me urdh</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ministrit.</w:t>
            </w:r>
          </w:p>
          <w:p w14:paraId="2E227F8C" w14:textId="2001C542" w:rsidR="00920CAF" w:rsidRPr="001C6AF5" w:rsidRDefault="00920CAF" w:rsidP="00920CAF">
            <w:pPr>
              <w:pStyle w:val="ListParagraph"/>
              <w:numPr>
                <w:ilvl w:val="0"/>
                <w:numId w:val="10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Objekti i Kontrat</w:t>
            </w:r>
            <w:r w:rsidR="007F5311" w:rsidRPr="001C6AF5">
              <w:rPr>
                <w:rFonts w:asciiTheme="minorHAnsi" w:hAnsiTheme="minorHAnsi" w:cstheme="minorHAnsi"/>
                <w:szCs w:val="20"/>
              </w:rPr>
              <w:t>e</w:t>
            </w:r>
            <w:r w:rsidRPr="001C6AF5">
              <w:rPr>
                <w:rFonts w:asciiTheme="minorHAnsi" w:hAnsiTheme="minorHAnsi" w:cstheme="minorHAnsi"/>
                <w:szCs w:val="20"/>
              </w:rPr>
              <w:t xml:space="preserve">s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zbatimi i Masave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Konservimit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(ECM) p</w:t>
            </w:r>
            <w:r w:rsidR="007F5311" w:rsidRPr="001C6AF5">
              <w:rPr>
                <w:rFonts w:asciiTheme="minorHAnsi" w:hAnsiTheme="minorHAnsi" w:cstheme="minorHAnsi"/>
                <w:szCs w:val="20"/>
              </w:rPr>
              <w:t>e</w:t>
            </w:r>
            <w:r w:rsidRPr="001C6AF5">
              <w:rPr>
                <w:rFonts w:asciiTheme="minorHAnsi" w:hAnsiTheme="minorHAnsi" w:cstheme="minorHAnsi"/>
                <w:szCs w:val="20"/>
              </w:rPr>
              <w:t>r p</w:t>
            </w:r>
            <w:r w:rsidR="007F5311" w:rsidRPr="001C6AF5">
              <w:rPr>
                <w:rFonts w:asciiTheme="minorHAnsi" w:hAnsiTheme="minorHAnsi" w:cstheme="minorHAnsi"/>
                <w:szCs w:val="20"/>
              </w:rPr>
              <w:t>e</w:t>
            </w:r>
            <w:r w:rsidRPr="001C6AF5">
              <w:rPr>
                <w:rFonts w:asciiTheme="minorHAnsi" w:hAnsiTheme="minorHAnsi" w:cstheme="minorHAnsi"/>
                <w:szCs w:val="20"/>
              </w:rPr>
              <w:t>rmir</w:t>
            </w:r>
            <w:r w:rsidR="007F5311" w:rsidRPr="001C6AF5">
              <w:rPr>
                <w:rFonts w:asciiTheme="minorHAnsi" w:hAnsiTheme="minorHAnsi" w:cstheme="minorHAnsi"/>
                <w:szCs w:val="20"/>
              </w:rPr>
              <w:t>e</w:t>
            </w:r>
            <w:r w:rsidRPr="001C6AF5">
              <w:rPr>
                <w:rFonts w:asciiTheme="minorHAnsi" w:hAnsiTheme="minorHAnsi" w:cstheme="minorHAnsi"/>
                <w:szCs w:val="20"/>
              </w:rPr>
              <w:t>simin e p</w:t>
            </w:r>
            <w:r w:rsidR="007F5311" w:rsidRPr="001C6AF5">
              <w:rPr>
                <w:rFonts w:asciiTheme="minorHAnsi" w:hAnsiTheme="minorHAnsi" w:cstheme="minorHAnsi"/>
                <w:szCs w:val="20"/>
              </w:rPr>
              <w:t>e</w:t>
            </w:r>
            <w:r w:rsidRPr="001C6AF5">
              <w:rPr>
                <w:rFonts w:asciiTheme="minorHAnsi" w:hAnsiTheme="minorHAnsi" w:cstheme="minorHAnsi"/>
                <w:szCs w:val="20"/>
              </w:rPr>
              <w:t>rdorimit eficent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reduktimin p</w:t>
            </w:r>
            <w:r w:rsidR="007F5311" w:rsidRPr="001C6AF5">
              <w:rPr>
                <w:rFonts w:asciiTheme="minorHAnsi" w:hAnsiTheme="minorHAnsi" w:cstheme="minorHAnsi"/>
                <w:szCs w:val="20"/>
              </w:rPr>
              <w:t>e</w:t>
            </w:r>
            <w:r w:rsidRPr="001C6AF5">
              <w:rPr>
                <w:rFonts w:asciiTheme="minorHAnsi" w:hAnsiTheme="minorHAnsi" w:cstheme="minorHAnsi"/>
                <w:szCs w:val="20"/>
              </w:rPr>
              <w:t>rkat</w:t>
            </w:r>
            <w:r w:rsidR="007F5311" w:rsidRPr="001C6AF5">
              <w:rPr>
                <w:rFonts w:asciiTheme="minorHAnsi" w:hAnsiTheme="minorHAnsi" w:cstheme="minorHAnsi"/>
                <w:szCs w:val="20"/>
              </w:rPr>
              <w:t>e</w:t>
            </w:r>
            <w:r w:rsidRPr="001C6AF5">
              <w:rPr>
                <w:rFonts w:asciiTheme="minorHAnsi" w:hAnsiTheme="minorHAnsi" w:cstheme="minorHAnsi"/>
                <w:szCs w:val="20"/>
              </w:rPr>
              <w:t>s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emetimeve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CO2 dhe reduktimin e kostove operative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objektin e kontraktuar.</w:t>
            </w:r>
          </w:p>
          <w:p w14:paraId="7C83E556" w14:textId="327DF8FB" w:rsidR="00920CAF" w:rsidRPr="001C6AF5" w:rsidRDefault="00920CAF" w:rsidP="00920CAF">
            <w:pPr>
              <w:pStyle w:val="ListParagraph"/>
              <w:numPr>
                <w:ilvl w:val="0"/>
                <w:numId w:val="10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Kontraktori merr p</w:t>
            </w:r>
            <w:r w:rsidR="007F5311" w:rsidRPr="001C6AF5">
              <w:rPr>
                <w:rFonts w:asciiTheme="minorHAnsi" w:hAnsiTheme="minorHAnsi" w:cstheme="minorHAnsi"/>
                <w:szCs w:val="20"/>
              </w:rPr>
              <w:t>e</w:t>
            </w:r>
            <w:r w:rsidRPr="001C6AF5">
              <w:rPr>
                <w:rFonts w:asciiTheme="minorHAnsi" w:hAnsiTheme="minorHAnsi" w:cstheme="minorHAnsi"/>
                <w:szCs w:val="20"/>
              </w:rPr>
              <w:t>rsip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zbatoj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k</w:t>
            </w:r>
            <w:r w:rsidR="007F5311" w:rsidRPr="001C6AF5">
              <w:rPr>
                <w:rFonts w:asciiTheme="minorHAnsi" w:hAnsiTheme="minorHAnsi" w:cstheme="minorHAnsi"/>
                <w:szCs w:val="20"/>
              </w:rPr>
              <w:t>e</w:t>
            </w:r>
            <w:r w:rsidRPr="001C6AF5">
              <w:rPr>
                <w:rFonts w:asciiTheme="minorHAnsi" w:hAnsiTheme="minorHAnsi" w:cstheme="minorHAnsi"/>
                <w:szCs w:val="20"/>
              </w:rPr>
              <w:t>to ECM, p</w:t>
            </w:r>
            <w:r w:rsidR="007F5311" w:rsidRPr="001C6AF5">
              <w:rPr>
                <w:rFonts w:asciiTheme="minorHAnsi" w:hAnsiTheme="minorHAnsi" w:cstheme="minorHAnsi"/>
                <w:szCs w:val="20"/>
              </w:rPr>
              <w:t>e</w:t>
            </w:r>
            <w:r w:rsidRPr="001C6AF5">
              <w:rPr>
                <w:rFonts w:asciiTheme="minorHAnsi" w:hAnsiTheme="minorHAnsi" w:cstheme="minorHAnsi"/>
                <w:szCs w:val="20"/>
              </w:rPr>
              <w:t>rmes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cilave ai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siguroj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kursime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kostos operative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objektin e kontraktuar gjat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periudh</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garancis</w:t>
            </w:r>
            <w:r w:rsidR="007F5311" w:rsidRPr="001C6AF5">
              <w:rPr>
                <w:rFonts w:asciiTheme="minorHAnsi" w:hAnsiTheme="minorHAnsi" w:cstheme="minorHAnsi"/>
                <w:szCs w:val="20"/>
              </w:rPr>
              <w:t>e</w:t>
            </w:r>
            <w:r w:rsidRPr="001C6AF5">
              <w:rPr>
                <w:rFonts w:asciiTheme="minorHAnsi" w:hAnsiTheme="minorHAnsi" w:cstheme="minorHAnsi"/>
                <w:szCs w:val="20"/>
              </w:rPr>
              <w: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rputhje me k</w:t>
            </w:r>
            <w:r w:rsidR="007F5311" w:rsidRPr="001C6AF5">
              <w:rPr>
                <w:rFonts w:asciiTheme="minorHAnsi" w:hAnsiTheme="minorHAnsi" w:cstheme="minorHAnsi"/>
                <w:szCs w:val="20"/>
              </w:rPr>
              <w:t>e</w:t>
            </w:r>
            <w:r w:rsidRPr="001C6AF5">
              <w:rPr>
                <w:rFonts w:asciiTheme="minorHAnsi" w:hAnsiTheme="minorHAnsi" w:cstheme="minorHAnsi"/>
                <w:szCs w:val="20"/>
              </w:rPr>
              <w:t>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kontrat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(duke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gjitha shtojcat).</w:t>
            </w:r>
          </w:p>
          <w:p w14:paraId="4C200461" w14:textId="3D1E5C6D" w:rsidR="00920CAF" w:rsidRPr="001C6AF5" w:rsidRDefault="00920CAF" w:rsidP="00920CAF">
            <w:pPr>
              <w:pStyle w:val="ListParagraph"/>
              <w:numPr>
                <w:ilvl w:val="0"/>
                <w:numId w:val="10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gjitha ECM-t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aplikuara sipas k</w:t>
            </w:r>
            <w:r w:rsidR="007F5311" w:rsidRPr="001C6AF5">
              <w:rPr>
                <w:rFonts w:asciiTheme="minorHAnsi" w:hAnsiTheme="minorHAnsi" w:cstheme="minorHAnsi"/>
                <w:szCs w:val="20"/>
              </w:rPr>
              <w:t>e</w:t>
            </w:r>
            <w:r w:rsidRPr="001C6AF5">
              <w:rPr>
                <w:rFonts w:asciiTheme="minorHAnsi" w:hAnsiTheme="minorHAnsi" w:cstheme="minorHAnsi"/>
                <w:szCs w:val="20"/>
              </w:rPr>
              <w:t>saj Kontrate 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rputhje me rregulloret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fuqi dhe standardet e k</w:t>
            </w:r>
            <w:r w:rsidR="007F5311" w:rsidRPr="001C6AF5">
              <w:rPr>
                <w:rFonts w:asciiTheme="minorHAnsi" w:hAnsiTheme="minorHAnsi" w:cstheme="minorHAnsi"/>
                <w:szCs w:val="20"/>
              </w:rPr>
              <w:t>e</w:t>
            </w:r>
            <w:r w:rsidRPr="001C6AF5">
              <w:rPr>
                <w:rFonts w:asciiTheme="minorHAnsi" w:hAnsiTheme="minorHAnsi" w:cstheme="minorHAnsi"/>
                <w:szCs w:val="20"/>
              </w:rPr>
              <w:t>rkuara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Republik</w:t>
            </w:r>
            <w:r w:rsidR="007F5311" w:rsidRPr="001C6AF5">
              <w:rPr>
                <w:rFonts w:asciiTheme="minorHAnsi" w:hAnsiTheme="minorHAnsi" w:cstheme="minorHAnsi"/>
                <w:szCs w:val="20"/>
              </w:rPr>
              <w:t>e</w:t>
            </w:r>
            <w:r w:rsidRPr="001C6AF5">
              <w:rPr>
                <w:rFonts w:asciiTheme="minorHAnsi" w:hAnsiTheme="minorHAnsi" w:cstheme="minorHAnsi"/>
                <w:szCs w:val="20"/>
              </w:rPr>
              <w:t>n e Shqip</w:t>
            </w:r>
            <w:r w:rsidR="007F5311" w:rsidRPr="001C6AF5">
              <w:rPr>
                <w:rFonts w:asciiTheme="minorHAnsi" w:hAnsiTheme="minorHAnsi" w:cstheme="minorHAnsi"/>
                <w:szCs w:val="20"/>
              </w:rPr>
              <w:t>e</w:t>
            </w:r>
            <w:r w:rsidRPr="001C6AF5">
              <w:rPr>
                <w:rFonts w:asciiTheme="minorHAnsi" w:hAnsiTheme="minorHAnsi" w:cstheme="minorHAnsi"/>
                <w:szCs w:val="20"/>
              </w:rPr>
              <w:t>ris</w:t>
            </w:r>
            <w:r w:rsidR="007F5311" w:rsidRPr="001C6AF5">
              <w:rPr>
                <w:rFonts w:asciiTheme="minorHAnsi" w:hAnsiTheme="minorHAnsi" w:cstheme="minorHAnsi"/>
                <w:szCs w:val="20"/>
              </w:rPr>
              <w:t>e</w:t>
            </w:r>
            <w:r w:rsidRPr="001C6AF5">
              <w:rPr>
                <w:rFonts w:asciiTheme="minorHAnsi" w:hAnsiTheme="minorHAnsi" w:cstheme="minorHAnsi"/>
                <w:szCs w:val="20"/>
              </w:rPr>
              <w:t>.</w:t>
            </w:r>
          </w:p>
          <w:p w14:paraId="1FDC31D0" w14:textId="453B7526" w:rsidR="00F14982" w:rsidRPr="001C6AF5" w:rsidRDefault="00F14982"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436"/>
              <w:contextualSpacing/>
              <w:jc w:val="both"/>
              <w:rPr>
                <w:rFonts w:asciiTheme="minorHAnsi" w:hAnsiTheme="minorHAnsi" w:cstheme="minorHAnsi"/>
                <w:szCs w:val="20"/>
              </w:rPr>
            </w:pPr>
          </w:p>
          <w:p w14:paraId="5D6FAAEA" w14:textId="3ED5D921" w:rsidR="00F14982" w:rsidRPr="001C6AF5" w:rsidRDefault="003651AA" w:rsidP="00F14982">
            <w:pPr>
              <w:spacing w:before="20" w:after="20"/>
              <w:rPr>
                <w:rFonts w:asciiTheme="minorHAnsi" w:hAnsiTheme="minorHAnsi" w:cstheme="minorHAnsi"/>
                <w:szCs w:val="20"/>
              </w:rPr>
            </w:pPr>
            <w:r w:rsidRPr="001C6AF5">
              <w:rPr>
                <w:rFonts w:asciiTheme="minorHAnsi" w:hAnsiTheme="minorHAnsi" w:cstheme="minorHAnsi"/>
                <w:szCs w:val="20"/>
              </w:rPr>
              <w:t>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2026 - Masat mb</w:t>
            </w:r>
            <w:r w:rsidR="007F5311" w:rsidRPr="001C6AF5">
              <w:rPr>
                <w:rFonts w:asciiTheme="minorHAnsi" w:hAnsiTheme="minorHAnsi" w:cstheme="minorHAnsi"/>
                <w:szCs w:val="20"/>
              </w:rPr>
              <w:t>e</w:t>
            </w:r>
            <w:r w:rsidRPr="001C6AF5">
              <w:rPr>
                <w:rFonts w:asciiTheme="minorHAnsi" w:hAnsiTheme="minorHAnsi" w:cstheme="minorHAnsi"/>
                <w:szCs w:val="20"/>
              </w:rPr>
              <w:t>shtet</w:t>
            </w:r>
            <w:r w:rsidR="007F5311" w:rsidRPr="001C6AF5">
              <w:rPr>
                <w:rFonts w:asciiTheme="minorHAnsi" w:hAnsiTheme="minorHAnsi" w:cstheme="minorHAnsi"/>
                <w:szCs w:val="20"/>
              </w:rPr>
              <w:t>e</w:t>
            </w:r>
            <w:r w:rsidRPr="001C6AF5">
              <w:rPr>
                <w:rFonts w:asciiTheme="minorHAnsi" w:hAnsiTheme="minorHAnsi" w:cstheme="minorHAnsi"/>
                <w:szCs w:val="20"/>
              </w:rPr>
              <w:t>se</w:t>
            </w:r>
            <w:r w:rsidR="00F14982" w:rsidRPr="001C6AF5">
              <w:rPr>
                <w:rFonts w:asciiTheme="minorHAnsi" w:hAnsiTheme="minorHAnsi" w:cstheme="minorHAnsi"/>
                <w:b/>
                <w:bCs/>
                <w:szCs w:val="20"/>
              </w:rPr>
              <w:t>:</w:t>
            </w:r>
            <w:r w:rsidR="00F14982" w:rsidRPr="001C6AF5">
              <w:rPr>
                <w:rFonts w:asciiTheme="minorHAnsi" w:hAnsiTheme="minorHAnsi" w:cstheme="minorHAnsi"/>
                <w:szCs w:val="20"/>
              </w:rPr>
              <w:t xml:space="preserve"> </w:t>
            </w:r>
          </w:p>
          <w:p w14:paraId="1FFCAF3F" w14:textId="32A27989" w:rsidR="00F14982" w:rsidRPr="001C6AF5" w:rsidRDefault="00964743" w:rsidP="00F14982">
            <w:pPr>
              <w:pStyle w:val="ListParagraph"/>
              <w:numPr>
                <w:ilvl w:val="0"/>
                <w:numId w:val="102"/>
              </w:numPr>
              <w:spacing w:before="20" w:after="20"/>
              <w:ind w:left="436"/>
              <w:contextualSpacing/>
              <w:jc w:val="both"/>
              <w:rPr>
                <w:rFonts w:asciiTheme="minorHAnsi" w:hAnsiTheme="minorHAnsi" w:cstheme="minorHAnsi"/>
                <w:szCs w:val="20"/>
              </w:rPr>
            </w:pPr>
            <w:r w:rsidRPr="001C6AF5">
              <w:rPr>
                <w:rFonts w:asciiTheme="minorHAnsi" w:hAnsiTheme="minorHAnsi" w:cstheme="minorHAnsi"/>
                <w:szCs w:val="20"/>
              </w:rPr>
              <w:t>Agjencia p</w:t>
            </w:r>
            <w:r w:rsidR="007F5311" w:rsidRPr="001C6AF5">
              <w:rPr>
                <w:rFonts w:asciiTheme="minorHAnsi" w:hAnsiTheme="minorHAnsi" w:cstheme="minorHAnsi"/>
                <w:szCs w:val="20"/>
              </w:rPr>
              <w:t>e</w:t>
            </w:r>
            <w:r w:rsidRPr="001C6AF5">
              <w:rPr>
                <w:rFonts w:asciiTheme="minorHAnsi" w:hAnsiTheme="minorHAnsi" w:cstheme="minorHAnsi"/>
                <w:szCs w:val="20"/>
              </w:rPr>
              <w:t>rgjegj</w:t>
            </w:r>
            <w:r w:rsidR="007F5311" w:rsidRPr="001C6AF5">
              <w:rPr>
                <w:rFonts w:asciiTheme="minorHAnsi" w:hAnsiTheme="minorHAnsi" w:cstheme="minorHAnsi"/>
                <w:szCs w:val="20"/>
              </w:rPr>
              <w:t>e</w:t>
            </w:r>
            <w:r w:rsidRPr="001C6AF5">
              <w:rPr>
                <w:rFonts w:asciiTheme="minorHAnsi" w:hAnsiTheme="minorHAnsi" w:cstheme="minorHAnsi"/>
                <w:szCs w:val="20"/>
              </w:rPr>
              <w:t>se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(AEE) publikon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faqen e saj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internetit ceshtjet e meposhteme</w:t>
            </w:r>
            <w:r w:rsidR="00F14982" w:rsidRPr="001C6AF5">
              <w:rPr>
                <w:rFonts w:asciiTheme="minorHAnsi" w:hAnsiTheme="minorHAnsi" w:cstheme="minorHAnsi"/>
                <w:szCs w:val="20"/>
              </w:rPr>
              <w:t xml:space="preserve">: </w:t>
            </w:r>
          </w:p>
          <w:p w14:paraId="0B35FA6A" w14:textId="57FF1057" w:rsidR="0077048E" w:rsidRPr="001C6AF5" w:rsidRDefault="0077048E" w:rsidP="0077048E">
            <w:pPr>
              <w:pStyle w:val="ListParagraph"/>
              <w:numPr>
                <w:ilvl w:val="0"/>
                <w:numId w:val="134"/>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Praktikat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mira p</w:t>
            </w:r>
            <w:r w:rsidR="007F5311" w:rsidRPr="001C6AF5">
              <w:rPr>
                <w:rFonts w:asciiTheme="minorHAnsi" w:hAnsiTheme="minorHAnsi" w:cstheme="minorHAnsi"/>
                <w:szCs w:val="20"/>
              </w:rPr>
              <w:t>e</w:t>
            </w:r>
            <w:r w:rsidRPr="001C6AF5">
              <w:rPr>
                <w:rFonts w:asciiTheme="minorHAnsi" w:hAnsiTheme="minorHAnsi" w:cstheme="minorHAnsi"/>
                <w:szCs w:val="20"/>
              </w:rPr>
              <w:t>r kontraktimin e performanc</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udh</w:t>
            </w:r>
            <w:r w:rsidR="007F5311" w:rsidRPr="001C6AF5">
              <w:rPr>
                <w:rFonts w:asciiTheme="minorHAnsi" w:hAnsiTheme="minorHAnsi" w:cstheme="minorHAnsi"/>
                <w:szCs w:val="20"/>
              </w:rPr>
              <w:t>e</w:t>
            </w:r>
            <w:r w:rsidRPr="001C6AF5">
              <w:rPr>
                <w:rFonts w:asciiTheme="minorHAnsi" w:hAnsiTheme="minorHAnsi" w:cstheme="minorHAnsi"/>
                <w:szCs w:val="20"/>
              </w:rPr>
              <w:t>zimet, kontratat model, duke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dispozitat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rfshihen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kontrata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tilla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garantuar kursimin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drejtat e p</w:t>
            </w:r>
            <w:r w:rsidR="007F5311" w:rsidRPr="001C6AF5">
              <w:rPr>
                <w:rFonts w:asciiTheme="minorHAnsi" w:hAnsiTheme="minorHAnsi" w:cstheme="minorHAnsi"/>
                <w:szCs w:val="20"/>
              </w:rPr>
              <w:t>e</w:t>
            </w:r>
            <w:r w:rsidRPr="001C6AF5">
              <w:rPr>
                <w:rFonts w:asciiTheme="minorHAnsi" w:hAnsiTheme="minorHAnsi" w:cstheme="minorHAnsi"/>
                <w:szCs w:val="20"/>
              </w:rPr>
              <w:t>rdoruesit fundor;</w:t>
            </w:r>
          </w:p>
          <w:p w14:paraId="30D4746C" w14:textId="42EBDDE2" w:rsidR="0077048E" w:rsidRPr="001C6AF5" w:rsidRDefault="0077048E" w:rsidP="0077048E">
            <w:pPr>
              <w:pStyle w:val="ListParagraph"/>
              <w:numPr>
                <w:ilvl w:val="0"/>
                <w:numId w:val="134"/>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List</w:t>
            </w:r>
            <w:r w:rsidR="007F5311" w:rsidRPr="001C6AF5">
              <w:rPr>
                <w:rFonts w:asciiTheme="minorHAnsi" w:hAnsiTheme="minorHAnsi" w:cstheme="minorHAnsi"/>
                <w:szCs w:val="20"/>
              </w:rPr>
              <w:t>e</w:t>
            </w:r>
            <w:r w:rsidRPr="001C6AF5">
              <w:rPr>
                <w:rFonts w:asciiTheme="minorHAnsi" w:hAnsiTheme="minorHAnsi" w:cstheme="minorHAnsi"/>
                <w:szCs w:val="20"/>
              </w:rPr>
              <w:t>n e ofruesve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kualifikuar/regjistruar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w:t>
            </w:r>
            <w:r w:rsidR="007F5311" w:rsidRPr="001C6AF5">
              <w:rPr>
                <w:rFonts w:asciiTheme="minorHAnsi" w:hAnsiTheme="minorHAnsi" w:cstheme="minorHAnsi"/>
                <w:szCs w:val="20"/>
              </w:rPr>
              <w:t>e</w:t>
            </w:r>
            <w:r w:rsidRPr="001C6AF5">
              <w:rPr>
                <w:rFonts w:asciiTheme="minorHAnsi" w:hAnsiTheme="minorHAnsi" w:cstheme="minorHAnsi"/>
                <w:szCs w:val="20"/>
              </w:rPr>
              <w:t>rbimeve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e cila 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rdit</w:t>
            </w:r>
            <w:r w:rsidR="007F5311" w:rsidRPr="001C6AF5">
              <w:rPr>
                <w:rFonts w:asciiTheme="minorHAnsi" w:hAnsiTheme="minorHAnsi" w:cstheme="minorHAnsi"/>
                <w:szCs w:val="20"/>
              </w:rPr>
              <w:t>e</w:t>
            </w:r>
            <w:r w:rsidRPr="001C6AF5">
              <w:rPr>
                <w:rFonts w:asciiTheme="minorHAnsi" w:hAnsiTheme="minorHAnsi" w:cstheme="minorHAnsi"/>
                <w:szCs w:val="20"/>
              </w:rPr>
              <w:t>sohet rregullisht; dhe</w:t>
            </w:r>
          </w:p>
          <w:p w14:paraId="698B2A53" w14:textId="23320A34" w:rsidR="00F14982" w:rsidRPr="001C6AF5" w:rsidRDefault="0077048E" w:rsidP="00F14982">
            <w:pPr>
              <w:pStyle w:val="ListParagraph"/>
              <w:numPr>
                <w:ilvl w:val="0"/>
                <w:numId w:val="134"/>
              </w:numPr>
              <w:spacing w:before="20" w:after="20"/>
              <w:contextualSpacing/>
              <w:jc w:val="both"/>
              <w:rPr>
                <w:rFonts w:asciiTheme="minorHAnsi" w:hAnsiTheme="minorHAnsi" w:cstheme="minorHAnsi"/>
                <w:szCs w:val="20"/>
              </w:rPr>
            </w:pPr>
            <w:r w:rsidRPr="001C6AF5">
              <w:rPr>
                <w:rFonts w:asciiTheme="minorHAnsi" w:hAnsiTheme="minorHAnsi" w:cstheme="minorHAnsi"/>
                <w:szCs w:val="20"/>
              </w:rPr>
              <w:t xml:space="preserve">Informacion mbi </w:t>
            </w:r>
            <w:r w:rsidR="007F5311" w:rsidRPr="001C6AF5">
              <w:rPr>
                <w:rFonts w:asciiTheme="minorHAnsi" w:hAnsiTheme="minorHAnsi" w:cstheme="minorHAnsi"/>
                <w:szCs w:val="20"/>
              </w:rPr>
              <w:t>c</w:t>
            </w:r>
            <w:r w:rsidRPr="001C6AF5">
              <w:rPr>
                <w:rFonts w:asciiTheme="minorHAnsi" w:hAnsiTheme="minorHAnsi" w:cstheme="minorHAnsi"/>
                <w:szCs w:val="20"/>
              </w:rPr>
              <w:t>do instrument financiar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disponuesh</w:t>
            </w:r>
            <w:r w:rsidR="007F5311" w:rsidRPr="001C6AF5">
              <w:rPr>
                <w:rFonts w:asciiTheme="minorHAnsi" w:hAnsiTheme="minorHAnsi" w:cstheme="minorHAnsi"/>
                <w:szCs w:val="20"/>
              </w:rPr>
              <w:t>e</w:t>
            </w:r>
            <w:r w:rsidRPr="001C6AF5">
              <w:rPr>
                <w:rFonts w:asciiTheme="minorHAnsi" w:hAnsiTheme="minorHAnsi" w:cstheme="minorHAnsi"/>
                <w:szCs w:val="20"/>
              </w:rPr>
              <w:t>m, stimuj, grante dhe kredi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mb</w:t>
            </w:r>
            <w:r w:rsidR="007F5311" w:rsidRPr="001C6AF5">
              <w:rPr>
                <w:rFonts w:asciiTheme="minorHAnsi" w:hAnsiTheme="minorHAnsi" w:cstheme="minorHAnsi"/>
                <w:szCs w:val="20"/>
              </w:rPr>
              <w:t>e</w:t>
            </w:r>
            <w:r w:rsidRPr="001C6AF5">
              <w:rPr>
                <w:rFonts w:asciiTheme="minorHAnsi" w:hAnsiTheme="minorHAnsi" w:cstheme="minorHAnsi"/>
                <w:szCs w:val="20"/>
              </w:rPr>
              <w:t>shtetur projektet e sh</w:t>
            </w:r>
            <w:r w:rsidR="007F5311" w:rsidRPr="001C6AF5">
              <w:rPr>
                <w:rFonts w:asciiTheme="minorHAnsi" w:hAnsiTheme="minorHAnsi" w:cstheme="minorHAnsi"/>
                <w:szCs w:val="20"/>
              </w:rPr>
              <w:t>e</w:t>
            </w:r>
            <w:r w:rsidRPr="001C6AF5">
              <w:rPr>
                <w:rFonts w:asciiTheme="minorHAnsi" w:hAnsiTheme="minorHAnsi" w:cstheme="minorHAnsi"/>
                <w:szCs w:val="20"/>
              </w:rPr>
              <w:t>rbimeve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27D84A6E" w14:textId="77777777" w:rsidTr="00B10B71">
        <w:trPr>
          <w:gridAfter w:val="1"/>
          <w:wAfter w:w="128" w:type="dxa"/>
          <w:trHeight w:val="557"/>
        </w:trPr>
        <w:tc>
          <w:tcPr>
            <w:tcW w:w="1885" w:type="dxa"/>
            <w:tcBorders>
              <w:left w:val="single" w:sz="4" w:space="0" w:color="auto"/>
            </w:tcBorders>
          </w:tcPr>
          <w:p w14:paraId="2A7DB2E8" w14:textId="0753D7A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892" w:type="dxa"/>
            <w:gridSpan w:val="2"/>
            <w:tcBorders>
              <w:right w:val="single" w:sz="4" w:space="0" w:color="auto"/>
            </w:tcBorders>
          </w:tcPr>
          <w:p w14:paraId="22ADFDED" w14:textId="185DA459" w:rsidR="0077048E" w:rsidRPr="001C6AF5" w:rsidRDefault="0077048E" w:rsidP="0077048E">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7F5311" w:rsidRPr="001C6AF5">
              <w:rPr>
                <w:rFonts w:asciiTheme="minorHAnsi" w:hAnsiTheme="minorHAnsi" w:cstheme="minorHAnsi"/>
                <w:szCs w:val="20"/>
              </w:rPr>
              <w:t>e</w:t>
            </w:r>
            <w:r w:rsidRPr="001C6AF5">
              <w:rPr>
                <w:rFonts w:asciiTheme="minorHAnsi" w:hAnsiTheme="minorHAnsi" w:cstheme="minorHAnsi"/>
                <w:szCs w:val="20"/>
              </w:rPr>
              <w:t>r investime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rsisht. 100.000 Euro.</w:t>
            </w:r>
          </w:p>
          <w:p w14:paraId="0276EFC0" w14:textId="73A864BB" w:rsidR="00F14982" w:rsidRPr="001C6AF5" w:rsidRDefault="0077048E"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MoIE e mb</w:t>
            </w:r>
            <w:r w:rsidR="007F5311" w:rsidRPr="001C6AF5">
              <w:rPr>
                <w:rFonts w:asciiTheme="minorHAnsi" w:hAnsiTheme="minorHAnsi" w:cstheme="minorHAnsi"/>
                <w:szCs w:val="20"/>
              </w:rPr>
              <w:t>e</w:t>
            </w:r>
            <w:r w:rsidRPr="001C6AF5">
              <w:rPr>
                <w:rFonts w:asciiTheme="minorHAnsi" w:hAnsiTheme="minorHAnsi" w:cstheme="minorHAnsi"/>
                <w:szCs w:val="20"/>
              </w:rPr>
              <w:t>shtetur nga donator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ndrysh</w:t>
            </w:r>
            <w:r w:rsidR="007F5311" w:rsidRPr="001C6AF5">
              <w:rPr>
                <w:rFonts w:asciiTheme="minorHAnsi" w:hAnsiTheme="minorHAnsi" w:cstheme="minorHAnsi"/>
                <w:szCs w:val="20"/>
              </w:rPr>
              <w:t>e</w:t>
            </w:r>
            <w:r w:rsidRPr="001C6AF5">
              <w:rPr>
                <w:rFonts w:asciiTheme="minorHAnsi" w:hAnsiTheme="minorHAnsi" w:cstheme="minorHAnsi"/>
                <w:szCs w:val="20"/>
              </w:rPr>
              <w:t>m si EBRD, WB, EIB, GiZ, EU, etj.</w:t>
            </w:r>
          </w:p>
        </w:tc>
      </w:tr>
      <w:tr w:rsidR="00F14982" w:rsidRPr="001C6AF5" w14:paraId="590CFC2A" w14:textId="77777777" w:rsidTr="00B10B71">
        <w:trPr>
          <w:gridAfter w:val="1"/>
          <w:wAfter w:w="128" w:type="dxa"/>
          <w:trHeight w:hRule="exact" w:val="973"/>
        </w:trPr>
        <w:tc>
          <w:tcPr>
            <w:tcW w:w="1885" w:type="dxa"/>
            <w:tcBorders>
              <w:left w:val="single" w:sz="4" w:space="0" w:color="auto"/>
            </w:tcBorders>
          </w:tcPr>
          <w:p w14:paraId="2FAC21DA" w14:textId="1E2D4682"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892" w:type="dxa"/>
            <w:gridSpan w:val="2"/>
            <w:tcBorders>
              <w:right w:val="single" w:sz="4" w:space="0" w:color="auto"/>
            </w:tcBorders>
          </w:tcPr>
          <w:p w14:paraId="799B6209" w14:textId="5880AB0C" w:rsidR="00F14982" w:rsidRPr="001C6AF5" w:rsidRDefault="003F6182" w:rsidP="00F14982">
            <w:pPr>
              <w:spacing w:before="20" w:after="20"/>
              <w:rPr>
                <w:rFonts w:asciiTheme="minorHAnsi" w:hAnsiTheme="minorHAnsi" w:cstheme="minorHAnsi"/>
                <w:szCs w:val="20"/>
              </w:rPr>
            </w:pPr>
            <w:r w:rsidRPr="001C6AF5">
              <w:rPr>
                <w:rFonts w:asciiTheme="minorHAnsi" w:hAnsiTheme="minorHAnsi" w:cstheme="minorHAnsi"/>
                <w:szCs w:val="20"/>
              </w:rPr>
              <w:t>Ministria 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r w:rsidRPr="001C6AF5">
              <w:rPr>
                <w:rFonts w:asciiTheme="minorHAnsi" w:hAnsiTheme="minorHAnsi" w:cstheme="minorHAnsi"/>
                <w:szCs w:val="20"/>
              </w:rPr>
              <w:t>, ESCO, pronar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rtesave publike dhe private, Agjencia e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p>
        </w:tc>
      </w:tr>
      <w:tr w:rsidR="00F14982" w:rsidRPr="001C6AF5" w14:paraId="42D19891" w14:textId="77777777" w:rsidTr="001C6AF5">
        <w:trPr>
          <w:trHeight w:hRule="exact" w:val="1387"/>
        </w:trPr>
        <w:tc>
          <w:tcPr>
            <w:tcW w:w="2140" w:type="dxa"/>
            <w:gridSpan w:val="2"/>
            <w:tcBorders>
              <w:left w:val="single" w:sz="4" w:space="0" w:color="auto"/>
            </w:tcBorders>
          </w:tcPr>
          <w:p w14:paraId="79C532FC"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1D41E19D"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773A465F" w14:textId="1BC57A5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765" w:type="dxa"/>
            <w:gridSpan w:val="2"/>
            <w:tcBorders>
              <w:right w:val="single" w:sz="4" w:space="0" w:color="auto"/>
            </w:tcBorders>
          </w:tcPr>
          <w:p w14:paraId="11AAAA7E" w14:textId="01F2CC83" w:rsidR="00F14982" w:rsidRPr="001C6AF5" w:rsidRDefault="003F6182" w:rsidP="00F14982">
            <w:pPr>
              <w:pStyle w:val="Subtitle"/>
              <w:rPr>
                <w:rFonts w:asciiTheme="minorHAnsi" w:hAnsiTheme="minorHAnsi" w:cstheme="minorHAnsi"/>
              </w:rPr>
            </w:pPr>
            <w:bookmarkStart w:id="2423" w:name="_Toc195528456"/>
            <w:bookmarkStart w:id="2424" w:name="_Toc204340548"/>
            <w:r w:rsidRPr="001C6AF5">
              <w:rPr>
                <w:rFonts w:asciiTheme="minorHAnsi" w:hAnsiTheme="minorHAnsi" w:cstheme="minorHAnsi"/>
              </w:rPr>
              <w:t>Harmonizimi i Planeve t</w:t>
            </w:r>
            <w:r w:rsidR="007F5311" w:rsidRPr="001C6AF5">
              <w:rPr>
                <w:rFonts w:asciiTheme="minorHAnsi" w:hAnsiTheme="minorHAnsi" w:cstheme="minorHAnsi"/>
              </w:rPr>
              <w:t>e</w:t>
            </w:r>
            <w:r w:rsidRPr="001C6AF5">
              <w:rPr>
                <w:rFonts w:asciiTheme="minorHAnsi" w:hAnsiTheme="minorHAnsi" w:cstheme="minorHAnsi"/>
              </w:rPr>
              <w:t xml:space="preserve"> Veprimit Bashkiake p</w:t>
            </w:r>
            <w:r w:rsidR="007F5311" w:rsidRPr="001C6AF5">
              <w:rPr>
                <w:rFonts w:asciiTheme="minorHAnsi" w:hAnsiTheme="minorHAnsi" w:cstheme="minorHAnsi"/>
              </w:rPr>
              <w:t>e</w:t>
            </w:r>
            <w:r w:rsidRPr="001C6AF5">
              <w:rPr>
                <w:rFonts w:asciiTheme="minorHAnsi" w:hAnsiTheme="minorHAnsi" w:cstheme="minorHAnsi"/>
              </w:rPr>
              <w:t>r Energjin</w:t>
            </w:r>
            <w:r w:rsidR="007F5311" w:rsidRPr="001C6AF5">
              <w:rPr>
                <w:rFonts w:asciiTheme="minorHAnsi" w:hAnsiTheme="minorHAnsi" w:cstheme="minorHAnsi"/>
              </w:rPr>
              <w:t>e</w:t>
            </w:r>
            <w:r w:rsidRPr="001C6AF5">
              <w:rPr>
                <w:rFonts w:asciiTheme="minorHAnsi" w:hAnsiTheme="minorHAnsi" w:cstheme="minorHAnsi"/>
              </w:rPr>
              <w:t xml:space="preserve"> dhe Klim</w:t>
            </w:r>
            <w:r w:rsidR="007F5311" w:rsidRPr="001C6AF5">
              <w:rPr>
                <w:rFonts w:asciiTheme="minorHAnsi" w:hAnsiTheme="minorHAnsi" w:cstheme="minorHAnsi"/>
              </w:rPr>
              <w:t>e</w:t>
            </w:r>
            <w:r w:rsidRPr="001C6AF5">
              <w:rPr>
                <w:rFonts w:asciiTheme="minorHAnsi" w:hAnsiTheme="minorHAnsi" w:cstheme="minorHAnsi"/>
              </w:rPr>
              <w:t>n me BRP</w:t>
            </w:r>
            <w:bookmarkEnd w:id="2423"/>
            <w:bookmarkEnd w:id="2424"/>
          </w:p>
          <w:p w14:paraId="5B5B608A"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10</w:t>
            </w:r>
          </w:p>
          <w:p w14:paraId="5B9373E2" w14:textId="64F8B892" w:rsidR="00F14982" w:rsidRPr="001C6AF5" w:rsidRDefault="00F14982" w:rsidP="00F14982">
            <w:pPr>
              <w:spacing w:before="20" w:after="20"/>
              <w:rPr>
                <w:rFonts w:asciiTheme="minorHAnsi" w:hAnsiTheme="minorHAnsi" w:cstheme="minorHAnsi"/>
                <w:b/>
                <w:bCs/>
                <w:szCs w:val="20"/>
              </w:rPr>
            </w:pPr>
            <w:r w:rsidRPr="001C6AF5">
              <w:rPr>
                <w:rFonts w:asciiTheme="minorHAnsi" w:hAnsiTheme="minorHAnsi" w:cstheme="minorHAnsi"/>
                <w:szCs w:val="20"/>
              </w:rPr>
              <w:t>EE-P2 (</w:t>
            </w:r>
            <w:r w:rsidR="00D769F5" w:rsidRPr="001C6AF5">
              <w:rPr>
                <w:rFonts w:asciiTheme="minorHAnsi" w:hAnsiTheme="minorHAnsi" w:cstheme="minorHAnsi"/>
                <w:szCs w:val="20"/>
              </w:rPr>
              <w:t>rishikuar</w:t>
            </w:r>
            <w:r w:rsidRPr="001C6AF5">
              <w:rPr>
                <w:rFonts w:asciiTheme="minorHAnsi" w:hAnsiTheme="minorHAnsi" w:cstheme="minorHAnsi"/>
                <w:szCs w:val="20"/>
              </w:rPr>
              <w:t>)</w:t>
            </w:r>
          </w:p>
        </w:tc>
      </w:tr>
      <w:tr w:rsidR="00F14982" w:rsidRPr="001C6AF5" w14:paraId="240723BB" w14:textId="77777777" w:rsidTr="00B10B71">
        <w:trPr>
          <w:trHeight w:hRule="exact" w:val="345"/>
        </w:trPr>
        <w:tc>
          <w:tcPr>
            <w:tcW w:w="2140" w:type="dxa"/>
            <w:gridSpan w:val="2"/>
            <w:tcBorders>
              <w:left w:val="single" w:sz="4" w:space="0" w:color="auto"/>
            </w:tcBorders>
          </w:tcPr>
          <w:p w14:paraId="7DD6C8FD" w14:textId="5A9C6D3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765" w:type="dxa"/>
            <w:gridSpan w:val="2"/>
            <w:tcBorders>
              <w:right w:val="single" w:sz="4" w:space="0" w:color="auto"/>
            </w:tcBorders>
          </w:tcPr>
          <w:p w14:paraId="33E99BB4" w14:textId="3E166183" w:rsidR="00F14982" w:rsidRPr="001C6AF5" w:rsidRDefault="003F6182"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p>
        </w:tc>
      </w:tr>
      <w:tr w:rsidR="00F14982" w:rsidRPr="001C6AF5" w14:paraId="59A642CE" w14:textId="77777777" w:rsidTr="00B10B71">
        <w:trPr>
          <w:trHeight w:hRule="exact" w:val="345"/>
        </w:trPr>
        <w:tc>
          <w:tcPr>
            <w:tcW w:w="2140" w:type="dxa"/>
            <w:gridSpan w:val="2"/>
            <w:tcBorders>
              <w:left w:val="single" w:sz="4" w:space="0" w:color="auto"/>
            </w:tcBorders>
          </w:tcPr>
          <w:p w14:paraId="40F28085" w14:textId="6A2A9ED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765" w:type="dxa"/>
            <w:gridSpan w:val="2"/>
            <w:tcBorders>
              <w:right w:val="single" w:sz="4" w:space="0" w:color="auto"/>
            </w:tcBorders>
          </w:tcPr>
          <w:p w14:paraId="32394203"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2022</w:t>
            </w:r>
          </w:p>
        </w:tc>
      </w:tr>
      <w:tr w:rsidR="00F14982" w:rsidRPr="001C6AF5" w14:paraId="669B5318" w14:textId="77777777" w:rsidTr="00B10B71">
        <w:trPr>
          <w:trHeight w:hRule="exact" w:val="541"/>
        </w:trPr>
        <w:tc>
          <w:tcPr>
            <w:tcW w:w="2140" w:type="dxa"/>
            <w:gridSpan w:val="2"/>
            <w:tcBorders>
              <w:left w:val="single" w:sz="4" w:space="0" w:color="auto"/>
            </w:tcBorders>
          </w:tcPr>
          <w:p w14:paraId="5A5DD13F" w14:textId="70158E14"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765" w:type="dxa"/>
            <w:gridSpan w:val="2"/>
            <w:tcBorders>
              <w:right w:val="single" w:sz="4" w:space="0" w:color="auto"/>
            </w:tcBorders>
          </w:tcPr>
          <w:p w14:paraId="5C3133C1" w14:textId="05F87F72"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2022 – </w:t>
            </w:r>
            <w:r w:rsidR="003F6182" w:rsidRPr="001C6AF5">
              <w:rPr>
                <w:rFonts w:asciiTheme="minorHAnsi" w:hAnsiTheme="minorHAnsi" w:cstheme="minorHAnsi"/>
                <w:szCs w:val="20"/>
              </w:rPr>
              <w:t>n</w:t>
            </w:r>
            <w:r w:rsidR="007F5311" w:rsidRPr="001C6AF5">
              <w:rPr>
                <w:rFonts w:asciiTheme="minorHAnsi" w:hAnsiTheme="minorHAnsi" w:cstheme="minorHAnsi"/>
                <w:szCs w:val="20"/>
              </w:rPr>
              <w:t>e</w:t>
            </w:r>
            <w:r w:rsidR="003F6182" w:rsidRPr="001C6AF5">
              <w:rPr>
                <w:rFonts w:asciiTheme="minorHAnsi" w:hAnsiTheme="minorHAnsi" w:cstheme="minorHAnsi"/>
                <w:szCs w:val="20"/>
              </w:rPr>
              <w:t xml:space="preserve"> vazhdim</w:t>
            </w:r>
          </w:p>
        </w:tc>
      </w:tr>
      <w:tr w:rsidR="00F14982" w:rsidRPr="001C6AF5" w14:paraId="48853B1D" w14:textId="77777777" w:rsidTr="00B10B71">
        <w:trPr>
          <w:trHeight w:val="512"/>
        </w:trPr>
        <w:tc>
          <w:tcPr>
            <w:tcW w:w="2140" w:type="dxa"/>
            <w:gridSpan w:val="2"/>
            <w:tcBorders>
              <w:left w:val="single" w:sz="4" w:space="0" w:color="auto"/>
            </w:tcBorders>
          </w:tcPr>
          <w:p w14:paraId="6FCFB3B5" w14:textId="293DE2C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765" w:type="dxa"/>
            <w:gridSpan w:val="2"/>
            <w:tcBorders>
              <w:right w:val="single" w:sz="4" w:space="0" w:color="auto"/>
            </w:tcBorders>
          </w:tcPr>
          <w:p w14:paraId="1BA3FACA" w14:textId="113DB8A7" w:rsidR="002F5FEC" w:rsidRPr="001C6AF5" w:rsidRDefault="002F5FEC" w:rsidP="002F5FEC">
            <w:pPr>
              <w:spacing w:before="20" w:after="20"/>
              <w:rPr>
                <w:rFonts w:asciiTheme="minorHAnsi" w:hAnsiTheme="minorHAnsi" w:cstheme="minorHAnsi"/>
                <w:szCs w:val="20"/>
              </w:rPr>
            </w:pPr>
            <w:r w:rsidRPr="001C6AF5">
              <w:rPr>
                <w:rFonts w:asciiTheme="minorHAnsi" w:hAnsiTheme="minorHAnsi" w:cstheme="minorHAnsi"/>
                <w:szCs w:val="20"/>
              </w:rPr>
              <w:t>Ligji nr. 124/2015,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12.11.2015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 i ndryshuar; VKM Nr. 709,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1.12.2017 “P</w:t>
            </w:r>
            <w:r w:rsidR="007F5311" w:rsidRPr="001C6AF5">
              <w:rPr>
                <w:rFonts w:asciiTheme="minorHAnsi" w:hAnsiTheme="minorHAnsi" w:cstheme="minorHAnsi"/>
                <w:szCs w:val="20"/>
              </w:rPr>
              <w:t>e</w:t>
            </w:r>
            <w:r w:rsidRPr="001C6AF5">
              <w:rPr>
                <w:rFonts w:asciiTheme="minorHAnsi" w:hAnsiTheme="minorHAnsi" w:cstheme="minorHAnsi"/>
                <w:szCs w:val="20"/>
              </w:rPr>
              <w:t>r miratimin e planit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dyt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tret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veprimit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2017 – 2020”.</w:t>
            </w:r>
          </w:p>
          <w:p w14:paraId="7CD8CCF4" w14:textId="7545B4E0" w:rsidR="002F5FEC" w:rsidRPr="001C6AF5" w:rsidRDefault="002F5FEC" w:rsidP="002F5FEC">
            <w:pPr>
              <w:spacing w:before="20" w:after="20"/>
              <w:rPr>
                <w:rFonts w:asciiTheme="minorHAnsi" w:hAnsiTheme="minorHAnsi" w:cstheme="minorHAnsi"/>
                <w:szCs w:val="20"/>
              </w:rPr>
            </w:pPr>
            <w:r w:rsidRPr="001C6AF5">
              <w:rPr>
                <w:rFonts w:asciiTheme="minorHAnsi" w:hAnsiTheme="minorHAnsi" w:cstheme="minorHAnsi"/>
                <w:szCs w:val="20"/>
              </w:rPr>
              <w:t>Urdhri i Ministrit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Nr. 206,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25.10.2022 “P</w:t>
            </w:r>
            <w:r w:rsidR="007F5311" w:rsidRPr="001C6AF5">
              <w:rPr>
                <w:rFonts w:asciiTheme="minorHAnsi" w:hAnsiTheme="minorHAnsi" w:cstheme="minorHAnsi"/>
                <w:szCs w:val="20"/>
              </w:rPr>
              <w:t>e</w:t>
            </w:r>
            <w:r w:rsidRPr="001C6AF5">
              <w:rPr>
                <w:rFonts w:asciiTheme="minorHAnsi" w:hAnsiTheme="minorHAnsi" w:cstheme="minorHAnsi"/>
                <w:szCs w:val="20"/>
              </w:rPr>
              <w:t>r miratimin e formatit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planeve vendore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veprimit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raportin e progresit p</w:t>
            </w:r>
            <w:r w:rsidR="007F5311" w:rsidRPr="001C6AF5">
              <w:rPr>
                <w:rFonts w:asciiTheme="minorHAnsi" w:hAnsiTheme="minorHAnsi" w:cstheme="minorHAnsi"/>
                <w:szCs w:val="20"/>
              </w:rPr>
              <w:t>e</w:t>
            </w:r>
            <w:r w:rsidRPr="001C6AF5">
              <w:rPr>
                <w:rFonts w:asciiTheme="minorHAnsi" w:hAnsiTheme="minorHAnsi" w:cstheme="minorHAnsi"/>
                <w:szCs w:val="20"/>
              </w:rPr>
              <w:t>r zbatimin e planeve”.</w:t>
            </w:r>
          </w:p>
          <w:p w14:paraId="791C2A07" w14:textId="50767101" w:rsidR="00F14982" w:rsidRPr="001C6AF5" w:rsidRDefault="002F5FEC" w:rsidP="00F14982">
            <w:pPr>
              <w:spacing w:before="20" w:after="20"/>
              <w:rPr>
                <w:rFonts w:asciiTheme="minorHAnsi" w:hAnsiTheme="minorHAnsi" w:cstheme="minorHAnsi"/>
                <w:szCs w:val="20"/>
              </w:rPr>
            </w:pPr>
            <w:r w:rsidRPr="001C6AF5">
              <w:rPr>
                <w:rFonts w:asciiTheme="minorHAnsi" w:hAnsiTheme="minorHAnsi" w:cstheme="minorHAnsi"/>
                <w:szCs w:val="20"/>
              </w:rPr>
              <w:t>VKM Nr. 189,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5.04.2023 “P</w:t>
            </w:r>
            <w:r w:rsidR="007F5311" w:rsidRPr="001C6AF5">
              <w:rPr>
                <w:rFonts w:asciiTheme="minorHAnsi" w:hAnsiTheme="minorHAnsi" w:cstheme="minorHAnsi"/>
                <w:szCs w:val="20"/>
              </w:rPr>
              <w:t>e</w:t>
            </w:r>
            <w:r w:rsidRPr="001C6AF5">
              <w:rPr>
                <w:rFonts w:asciiTheme="minorHAnsi" w:hAnsiTheme="minorHAnsi" w:cstheme="minorHAnsi"/>
                <w:szCs w:val="20"/>
              </w:rPr>
              <w:t>r miratimin e platform</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monitorimit dhe verifikimit”.</w:t>
            </w:r>
          </w:p>
        </w:tc>
      </w:tr>
      <w:tr w:rsidR="00F14982" w:rsidRPr="001C6AF5" w14:paraId="59647DB6" w14:textId="77777777" w:rsidTr="00B10B71">
        <w:tc>
          <w:tcPr>
            <w:tcW w:w="2140" w:type="dxa"/>
            <w:gridSpan w:val="2"/>
            <w:tcBorders>
              <w:left w:val="single" w:sz="4" w:space="0" w:color="auto"/>
            </w:tcBorders>
          </w:tcPr>
          <w:p w14:paraId="3A39A904" w14:textId="4A22569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765" w:type="dxa"/>
            <w:gridSpan w:val="2"/>
            <w:tcBorders>
              <w:right w:val="single" w:sz="4" w:space="0" w:color="auto"/>
            </w:tcBorders>
          </w:tcPr>
          <w:p w14:paraId="76DE0C20" w14:textId="54357C9A" w:rsidR="00FD033D" w:rsidRPr="001C6AF5" w:rsidRDefault="00FD033D" w:rsidP="00FD033D">
            <w:pPr>
              <w:pStyle w:val="ListParagraph"/>
              <w:numPr>
                <w:ilvl w:val="0"/>
                <w:numId w:val="10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Draft BRPi hartuar me objektiva p</w:t>
            </w:r>
            <w:r w:rsidR="007F5311" w:rsidRPr="001C6AF5">
              <w:rPr>
                <w:rFonts w:asciiTheme="minorHAnsi" w:hAnsiTheme="minorHAnsi" w:cstheme="minorHAnsi"/>
                <w:szCs w:val="20"/>
              </w:rPr>
              <w:t>e</w:t>
            </w:r>
            <w:r w:rsidRPr="001C6AF5">
              <w:rPr>
                <w:rFonts w:asciiTheme="minorHAnsi" w:hAnsiTheme="minorHAnsi" w:cstheme="minorHAnsi"/>
                <w:szCs w:val="20"/>
              </w:rPr>
              <w:t>r nd</w:t>
            </w:r>
            <w:r w:rsidR="007F5311" w:rsidRPr="001C6AF5">
              <w:rPr>
                <w:rFonts w:asciiTheme="minorHAnsi" w:hAnsiTheme="minorHAnsi" w:cstheme="minorHAnsi"/>
                <w:szCs w:val="20"/>
              </w:rPr>
              <w:t>e</w:t>
            </w:r>
            <w:r w:rsidRPr="001C6AF5">
              <w:rPr>
                <w:rFonts w:asciiTheme="minorHAnsi" w:hAnsiTheme="minorHAnsi" w:cstheme="minorHAnsi"/>
                <w:szCs w:val="20"/>
              </w:rPr>
              <w:t>rtesat e nivelit bashkiak</w:t>
            </w:r>
          </w:p>
          <w:p w14:paraId="3F84208F" w14:textId="66707686" w:rsidR="00FD033D" w:rsidRPr="001C6AF5" w:rsidRDefault="00FD033D" w:rsidP="00FD033D">
            <w:pPr>
              <w:pStyle w:val="ListParagraph"/>
              <w:numPr>
                <w:ilvl w:val="0"/>
                <w:numId w:val="10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Krijimi i kuadrit ligjor</w:t>
            </w:r>
          </w:p>
          <w:p w14:paraId="51576AC6" w14:textId="17F3713E" w:rsidR="00FD033D" w:rsidRPr="001C6AF5" w:rsidRDefault="00FD033D" w:rsidP="00FD033D">
            <w:pPr>
              <w:pStyle w:val="ListParagraph"/>
              <w:numPr>
                <w:ilvl w:val="0"/>
                <w:numId w:val="10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NECP i zhvilluar</w:t>
            </w:r>
          </w:p>
          <w:p w14:paraId="51E85728" w14:textId="5FAF1AFB" w:rsidR="00F14982" w:rsidRPr="001C6AF5" w:rsidRDefault="00F14982"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440"/>
              <w:contextualSpacing/>
              <w:jc w:val="both"/>
              <w:rPr>
                <w:rFonts w:asciiTheme="minorHAnsi" w:hAnsiTheme="minorHAnsi" w:cstheme="minorHAnsi"/>
                <w:szCs w:val="20"/>
              </w:rPr>
            </w:pPr>
          </w:p>
        </w:tc>
      </w:tr>
      <w:tr w:rsidR="00F14982" w:rsidRPr="001C6AF5" w14:paraId="61B5F083" w14:textId="77777777" w:rsidTr="00B10B71">
        <w:tc>
          <w:tcPr>
            <w:tcW w:w="2140" w:type="dxa"/>
            <w:gridSpan w:val="2"/>
            <w:tcBorders>
              <w:left w:val="single" w:sz="4" w:space="0" w:color="auto"/>
            </w:tcBorders>
          </w:tcPr>
          <w:p w14:paraId="7F378355" w14:textId="5BAAE75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765" w:type="dxa"/>
            <w:gridSpan w:val="2"/>
            <w:tcBorders>
              <w:right w:val="single" w:sz="4" w:space="0" w:color="auto"/>
            </w:tcBorders>
          </w:tcPr>
          <w:p w14:paraId="0FB65A61" w14:textId="35F39442" w:rsidR="00F14982" w:rsidRPr="001C6AF5" w:rsidRDefault="00FD033D"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rfshirja e bashkive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ekzekutimin e BRP-s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duke p</w:t>
            </w:r>
            <w:r w:rsidR="007F5311" w:rsidRPr="001C6AF5">
              <w:rPr>
                <w:rFonts w:asciiTheme="minorHAnsi" w:hAnsiTheme="minorHAnsi" w:cstheme="minorHAnsi"/>
                <w:szCs w:val="20"/>
              </w:rPr>
              <w:t>e</w:t>
            </w:r>
            <w:r w:rsidRPr="001C6AF5">
              <w:rPr>
                <w:rFonts w:asciiTheme="minorHAnsi" w:hAnsiTheme="minorHAnsi" w:cstheme="minorHAnsi"/>
                <w:szCs w:val="20"/>
              </w:rPr>
              <w:t>rcaktuar veprimet/masat e tyre p</w:t>
            </w:r>
            <w:r w:rsidR="007F5311" w:rsidRPr="001C6AF5">
              <w:rPr>
                <w:rFonts w:asciiTheme="minorHAnsi" w:hAnsiTheme="minorHAnsi" w:cstheme="minorHAnsi"/>
                <w:szCs w:val="20"/>
              </w:rPr>
              <w:t>e</w:t>
            </w:r>
            <w:r w:rsidRPr="001C6AF5">
              <w:rPr>
                <w:rFonts w:asciiTheme="minorHAnsi" w:hAnsiTheme="minorHAnsi" w:cstheme="minorHAnsi"/>
                <w:szCs w:val="20"/>
              </w:rPr>
              <w:t>r rinovimin e EE brenda Planeve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Veprimit Bashkiak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Klim</w:t>
            </w:r>
            <w:r w:rsidR="007F5311" w:rsidRPr="001C6AF5">
              <w:rPr>
                <w:rFonts w:asciiTheme="minorHAnsi" w:hAnsiTheme="minorHAnsi" w:cstheme="minorHAnsi"/>
                <w:szCs w:val="20"/>
              </w:rPr>
              <w:t>e</w:t>
            </w:r>
            <w:r w:rsidRPr="001C6AF5">
              <w:rPr>
                <w:rFonts w:asciiTheme="minorHAnsi" w:hAnsiTheme="minorHAnsi" w:cstheme="minorHAnsi"/>
                <w:szCs w:val="20"/>
              </w:rPr>
              <w:t>s (bazuar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objektivat e p</w:t>
            </w:r>
            <w:r w:rsidR="007F5311" w:rsidRPr="001C6AF5">
              <w:rPr>
                <w:rFonts w:asciiTheme="minorHAnsi" w:hAnsiTheme="minorHAnsi" w:cstheme="minorHAnsi"/>
                <w:szCs w:val="20"/>
              </w:rPr>
              <w:t>e</w:t>
            </w:r>
            <w:r w:rsidRPr="001C6AF5">
              <w:rPr>
                <w:rFonts w:asciiTheme="minorHAnsi" w:hAnsiTheme="minorHAnsi" w:cstheme="minorHAnsi"/>
                <w:szCs w:val="20"/>
              </w:rPr>
              <w:t>rcaktuara nga BRP p</w:t>
            </w:r>
            <w:r w:rsidR="007F5311" w:rsidRPr="001C6AF5">
              <w:rPr>
                <w:rFonts w:asciiTheme="minorHAnsi" w:hAnsiTheme="minorHAnsi" w:cstheme="minorHAnsi"/>
                <w:szCs w:val="20"/>
              </w:rPr>
              <w:t>e</w:t>
            </w:r>
            <w:r w:rsidRPr="001C6AF5">
              <w:rPr>
                <w:rFonts w:asciiTheme="minorHAnsi" w:hAnsiTheme="minorHAnsi" w:cstheme="minorHAnsi"/>
                <w:szCs w:val="20"/>
              </w:rPr>
              <w:t>r nd</w:t>
            </w:r>
            <w:r w:rsidR="007F5311" w:rsidRPr="001C6AF5">
              <w:rPr>
                <w:rFonts w:asciiTheme="minorHAnsi" w:hAnsiTheme="minorHAnsi" w:cstheme="minorHAnsi"/>
                <w:szCs w:val="20"/>
              </w:rPr>
              <w:t>e</w:t>
            </w:r>
            <w:r w:rsidRPr="001C6AF5">
              <w:rPr>
                <w:rFonts w:asciiTheme="minorHAnsi" w:hAnsiTheme="minorHAnsi" w:cstheme="minorHAnsi"/>
                <w:szCs w:val="20"/>
              </w:rPr>
              <w:t>rtesat bashkiake) si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forc</w:t>
            </w:r>
            <w:r w:rsidR="007F5311" w:rsidRPr="001C6AF5">
              <w:rPr>
                <w:rFonts w:asciiTheme="minorHAnsi" w:hAnsiTheme="minorHAnsi" w:cstheme="minorHAnsi"/>
                <w:szCs w:val="20"/>
              </w:rPr>
              <w:t>e</w:t>
            </w:r>
            <w:r w:rsidRPr="001C6AF5">
              <w:rPr>
                <w:rFonts w:asciiTheme="minorHAnsi" w:hAnsiTheme="minorHAnsi" w:cstheme="minorHAnsi"/>
                <w:szCs w:val="20"/>
              </w:rPr>
              <w:t xml:space="preserve"> l</w:t>
            </w:r>
            <w:r w:rsidR="007F5311" w:rsidRPr="001C6AF5">
              <w:rPr>
                <w:rFonts w:asciiTheme="minorHAnsi" w:hAnsiTheme="minorHAnsi" w:cstheme="minorHAnsi"/>
                <w:szCs w:val="20"/>
              </w:rPr>
              <w:t>e</w:t>
            </w:r>
            <w:r w:rsidRPr="001C6AF5">
              <w:rPr>
                <w:rFonts w:asciiTheme="minorHAnsi" w:hAnsiTheme="minorHAnsi" w:cstheme="minorHAnsi"/>
                <w:szCs w:val="20"/>
              </w:rPr>
              <w:t>viz</w:t>
            </w:r>
            <w:r w:rsidR="007F5311" w:rsidRPr="001C6AF5">
              <w:rPr>
                <w:rFonts w:asciiTheme="minorHAnsi" w:hAnsiTheme="minorHAnsi" w:cstheme="minorHAnsi"/>
                <w:szCs w:val="20"/>
              </w:rPr>
              <w:t>e</w:t>
            </w:r>
            <w:r w:rsidRPr="001C6AF5">
              <w:rPr>
                <w:rFonts w:asciiTheme="minorHAnsi" w:hAnsiTheme="minorHAnsi" w:cstheme="minorHAnsi"/>
                <w:szCs w:val="20"/>
              </w:rPr>
              <w:t>se, dhe duke monitoruar zbatimin e masave p</w:t>
            </w:r>
            <w:r w:rsidR="007F5311" w:rsidRPr="001C6AF5">
              <w:rPr>
                <w:rFonts w:asciiTheme="minorHAnsi" w:hAnsiTheme="minorHAnsi" w:cstheme="minorHAnsi"/>
                <w:szCs w:val="20"/>
              </w:rPr>
              <w:t>e</w:t>
            </w:r>
            <w:r w:rsidRPr="001C6AF5">
              <w:rPr>
                <w:rFonts w:asciiTheme="minorHAnsi" w:hAnsiTheme="minorHAnsi" w:cstheme="minorHAnsi"/>
                <w:szCs w:val="20"/>
              </w:rPr>
              <w:t>r reduktimin e konsumit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reduktimin e emetimeve.</w:t>
            </w:r>
          </w:p>
        </w:tc>
      </w:tr>
      <w:tr w:rsidR="00F14982" w:rsidRPr="001C6AF5" w14:paraId="5237B89B" w14:textId="77777777" w:rsidTr="00B10B71">
        <w:tc>
          <w:tcPr>
            <w:tcW w:w="2140" w:type="dxa"/>
            <w:gridSpan w:val="2"/>
            <w:tcBorders>
              <w:left w:val="single" w:sz="4" w:space="0" w:color="auto"/>
            </w:tcBorders>
          </w:tcPr>
          <w:p w14:paraId="1BD8B10D" w14:textId="6D06175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765" w:type="dxa"/>
            <w:gridSpan w:val="2"/>
            <w:tcBorders>
              <w:right w:val="single" w:sz="4" w:space="0" w:color="auto"/>
            </w:tcBorders>
          </w:tcPr>
          <w:p w14:paraId="630D02EE" w14:textId="1DBAFA38" w:rsidR="00F14982" w:rsidRPr="001C6AF5" w:rsidRDefault="0008124A"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Dekarbonizimi i nd</w:t>
            </w:r>
            <w:r w:rsidR="007F5311" w:rsidRPr="001C6AF5">
              <w:rPr>
                <w:rFonts w:asciiTheme="minorHAnsi" w:hAnsiTheme="minorHAnsi" w:cstheme="minorHAnsi"/>
                <w:szCs w:val="20"/>
              </w:rPr>
              <w:t>e</w:t>
            </w:r>
            <w:r w:rsidRPr="001C6AF5">
              <w:rPr>
                <w:rFonts w:asciiTheme="minorHAnsi" w:hAnsiTheme="minorHAnsi" w:cstheme="minorHAnsi"/>
                <w:szCs w:val="20"/>
              </w:rPr>
              <w:t>rtesave publike bashkiake, duke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w:t>
            </w:r>
          </w:p>
          <w:p w14:paraId="0EB08C1E" w14:textId="6F705B10" w:rsidR="0008124A" w:rsidRPr="001C6AF5" w:rsidRDefault="0008124A" w:rsidP="0008124A">
            <w:pPr>
              <w:pStyle w:val="ListParagraph"/>
              <w:numPr>
                <w:ilvl w:val="0"/>
                <w:numId w:val="104"/>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Rritja e ngritjes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kapaciteteve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punonj</w:t>
            </w:r>
            <w:r w:rsidR="007F5311" w:rsidRPr="001C6AF5">
              <w:rPr>
                <w:rFonts w:asciiTheme="minorHAnsi" w:hAnsiTheme="minorHAnsi" w:cstheme="minorHAnsi"/>
                <w:szCs w:val="20"/>
              </w:rPr>
              <w:t>e</w:t>
            </w:r>
            <w:r w:rsidRPr="001C6AF5">
              <w:rPr>
                <w:rFonts w:asciiTheme="minorHAnsi" w:hAnsiTheme="minorHAnsi" w:cstheme="minorHAnsi"/>
                <w:szCs w:val="20"/>
              </w:rPr>
              <w:t>sve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bashkive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fush</w:t>
            </w:r>
            <w:r w:rsidR="007F5311" w:rsidRPr="001C6AF5">
              <w:rPr>
                <w:rFonts w:asciiTheme="minorHAnsi" w:hAnsiTheme="minorHAnsi" w:cstheme="minorHAnsi"/>
                <w:szCs w:val="20"/>
              </w:rPr>
              <w:t>e</w:t>
            </w:r>
            <w:r w:rsidRPr="001C6AF5">
              <w:rPr>
                <w:rFonts w:asciiTheme="minorHAnsi" w:hAnsiTheme="minorHAnsi" w:cstheme="minorHAnsi"/>
                <w:szCs w:val="20"/>
              </w:rPr>
              <w:t>n e EE</w:t>
            </w:r>
          </w:p>
          <w:p w14:paraId="25FC053C" w14:textId="0CF8C2E2" w:rsidR="0008124A" w:rsidRPr="001C6AF5" w:rsidRDefault="0008124A" w:rsidP="0008124A">
            <w:pPr>
              <w:pStyle w:val="ListParagraph"/>
              <w:numPr>
                <w:ilvl w:val="0"/>
                <w:numId w:val="104"/>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Plani i detajuar p</w:t>
            </w:r>
            <w:r w:rsidR="007F5311" w:rsidRPr="001C6AF5">
              <w:rPr>
                <w:rFonts w:asciiTheme="minorHAnsi" w:hAnsiTheme="minorHAnsi" w:cstheme="minorHAnsi"/>
                <w:szCs w:val="20"/>
              </w:rPr>
              <w:t>e</w:t>
            </w:r>
            <w:r w:rsidRPr="001C6AF5">
              <w:rPr>
                <w:rFonts w:asciiTheme="minorHAnsi" w:hAnsiTheme="minorHAnsi" w:cstheme="minorHAnsi"/>
                <w:szCs w:val="20"/>
              </w:rPr>
              <w:t>r masat EE/BRE p</w:t>
            </w:r>
            <w:r w:rsidR="007F5311" w:rsidRPr="001C6AF5">
              <w:rPr>
                <w:rFonts w:asciiTheme="minorHAnsi" w:hAnsiTheme="minorHAnsi" w:cstheme="minorHAnsi"/>
                <w:szCs w:val="20"/>
              </w:rPr>
              <w:t>e</w:t>
            </w:r>
            <w:r w:rsidRPr="001C6AF5">
              <w:rPr>
                <w:rFonts w:asciiTheme="minorHAnsi" w:hAnsiTheme="minorHAnsi" w:cstheme="minorHAnsi"/>
                <w:szCs w:val="20"/>
              </w:rPr>
              <w:t>r stokun e nd</w:t>
            </w:r>
            <w:r w:rsidR="007F5311" w:rsidRPr="001C6AF5">
              <w:rPr>
                <w:rFonts w:asciiTheme="minorHAnsi" w:hAnsiTheme="minorHAnsi" w:cstheme="minorHAnsi"/>
                <w:szCs w:val="20"/>
              </w:rPr>
              <w:t>e</w:t>
            </w:r>
            <w:r w:rsidRPr="001C6AF5">
              <w:rPr>
                <w:rFonts w:asciiTheme="minorHAnsi" w:hAnsiTheme="minorHAnsi" w:cstheme="minorHAnsi"/>
                <w:szCs w:val="20"/>
              </w:rPr>
              <w:t>rtesave bashkiake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rputhje me BRP</w:t>
            </w:r>
          </w:p>
          <w:p w14:paraId="50619A53" w14:textId="0F41B464" w:rsidR="0008124A" w:rsidRPr="001C6AF5" w:rsidRDefault="0008124A" w:rsidP="0008124A">
            <w:pPr>
              <w:pStyle w:val="ListParagraph"/>
              <w:numPr>
                <w:ilvl w:val="0"/>
                <w:numId w:val="104"/>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Sigurimi i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financimit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investimeve EE</w:t>
            </w:r>
          </w:p>
          <w:p w14:paraId="4B6A3F96" w14:textId="57E280B0" w:rsidR="0008124A" w:rsidRPr="001C6AF5" w:rsidRDefault="0008124A" w:rsidP="0008124A">
            <w:pPr>
              <w:pStyle w:val="ListParagraph"/>
              <w:numPr>
                <w:ilvl w:val="0"/>
                <w:numId w:val="104"/>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Monitorimi i zbatimit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masave EE</w:t>
            </w:r>
          </w:p>
          <w:p w14:paraId="18FF08AC" w14:textId="4E5249A2" w:rsidR="0008124A" w:rsidRPr="001C6AF5" w:rsidRDefault="0008124A" w:rsidP="0008124A">
            <w:pPr>
              <w:pStyle w:val="ListParagraph"/>
              <w:numPr>
                <w:ilvl w:val="0"/>
                <w:numId w:val="104"/>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Monitorimi dhe raportimi i konsumit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kursimeve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realizuara tek AEE</w:t>
            </w:r>
          </w:p>
          <w:p w14:paraId="367F71A6" w14:textId="1DD87212" w:rsidR="00F14982" w:rsidRPr="001C6AF5" w:rsidRDefault="00F14982"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440"/>
              <w:contextualSpacing/>
              <w:jc w:val="both"/>
              <w:rPr>
                <w:rFonts w:asciiTheme="minorHAnsi" w:hAnsiTheme="minorHAnsi" w:cstheme="minorHAnsi"/>
                <w:szCs w:val="20"/>
              </w:rPr>
            </w:pPr>
          </w:p>
        </w:tc>
      </w:tr>
      <w:tr w:rsidR="00F14982" w:rsidRPr="001C6AF5" w14:paraId="6C5E9596" w14:textId="77777777" w:rsidTr="00B10B71">
        <w:tc>
          <w:tcPr>
            <w:tcW w:w="2140" w:type="dxa"/>
            <w:gridSpan w:val="2"/>
            <w:tcBorders>
              <w:left w:val="single" w:sz="4" w:space="0" w:color="auto"/>
            </w:tcBorders>
          </w:tcPr>
          <w:p w14:paraId="3EB20134" w14:textId="139CEDC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765" w:type="dxa"/>
            <w:gridSpan w:val="2"/>
            <w:tcBorders>
              <w:right w:val="single" w:sz="4" w:space="0" w:color="auto"/>
            </w:tcBorders>
          </w:tcPr>
          <w:p w14:paraId="4DE4FB23" w14:textId="065A27C9" w:rsidR="00F14982" w:rsidRPr="001C6AF5" w:rsidRDefault="00771B7C" w:rsidP="00F14982">
            <w:pPr>
              <w:spacing w:before="20" w:after="20"/>
              <w:rPr>
                <w:rFonts w:asciiTheme="minorHAnsi" w:hAnsiTheme="minorHAnsi" w:cstheme="minorHAnsi"/>
                <w:szCs w:val="20"/>
              </w:rPr>
            </w:pPr>
            <w:r w:rsidRPr="001C6AF5">
              <w:rPr>
                <w:rFonts w:asciiTheme="minorHAnsi" w:hAnsiTheme="minorHAnsi" w:cstheme="minorHAnsi"/>
                <w:b/>
                <w:bCs/>
                <w:szCs w:val="20"/>
              </w:rPr>
              <w:t>Aktivitetet</w:t>
            </w:r>
            <w:r w:rsidR="00F14982" w:rsidRPr="001C6AF5">
              <w:rPr>
                <w:rFonts w:asciiTheme="minorHAnsi" w:hAnsiTheme="minorHAnsi" w:cstheme="minorHAnsi"/>
                <w:szCs w:val="20"/>
              </w:rPr>
              <w:t>:</w:t>
            </w:r>
          </w:p>
          <w:p w14:paraId="2827C251" w14:textId="29F73B59" w:rsidR="00771B7C" w:rsidRPr="001C6AF5" w:rsidRDefault="00771B7C" w:rsidP="00771B7C">
            <w:pPr>
              <w:pStyle w:val="ListParagraph"/>
              <w:numPr>
                <w:ilvl w:val="0"/>
                <w:numId w:val="105"/>
              </w:numPr>
              <w:spacing w:before="20" w:after="20"/>
              <w:contextualSpacing/>
              <w:rPr>
                <w:rFonts w:asciiTheme="minorHAnsi" w:hAnsiTheme="minorHAnsi" w:cstheme="minorHAnsi"/>
                <w:szCs w:val="20"/>
              </w:rPr>
            </w:pP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rafrimi i Planeve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Veprimit Bashkiake p</w:t>
            </w:r>
            <w:r w:rsidR="007F5311" w:rsidRPr="001C6AF5">
              <w:rPr>
                <w:rFonts w:asciiTheme="minorHAnsi" w:hAnsiTheme="minorHAnsi" w:cstheme="minorHAnsi"/>
                <w:szCs w:val="20"/>
              </w:rPr>
              <w:t>e</w:t>
            </w:r>
            <w:r w:rsidRPr="001C6AF5">
              <w:rPr>
                <w:rFonts w:asciiTheme="minorHAnsi" w:hAnsiTheme="minorHAnsi" w:cstheme="minorHAnsi"/>
                <w:szCs w:val="20"/>
              </w:rPr>
              <w:t>r Energjin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Klim</w:t>
            </w:r>
            <w:r w:rsidR="007F5311" w:rsidRPr="001C6AF5">
              <w:rPr>
                <w:rFonts w:asciiTheme="minorHAnsi" w:hAnsiTheme="minorHAnsi" w:cstheme="minorHAnsi"/>
                <w:szCs w:val="20"/>
              </w:rPr>
              <w:t>e</w:t>
            </w:r>
            <w:r w:rsidRPr="001C6AF5">
              <w:rPr>
                <w:rFonts w:asciiTheme="minorHAnsi" w:hAnsiTheme="minorHAnsi" w:cstheme="minorHAnsi"/>
                <w:szCs w:val="20"/>
              </w:rPr>
              <w:t>n me BRP</w:t>
            </w:r>
          </w:p>
          <w:p w14:paraId="185674DF" w14:textId="1EFEDC11" w:rsidR="00771B7C" w:rsidRPr="001C6AF5" w:rsidRDefault="00771B7C" w:rsidP="00771B7C">
            <w:pPr>
              <w:pStyle w:val="ListParagraph"/>
              <w:numPr>
                <w:ilvl w:val="0"/>
                <w:numId w:val="105"/>
              </w:numPr>
              <w:spacing w:before="20" w:after="20"/>
              <w:contextualSpacing/>
              <w:rPr>
                <w:rFonts w:asciiTheme="minorHAnsi" w:hAnsiTheme="minorHAnsi" w:cstheme="minorHAnsi"/>
                <w:szCs w:val="20"/>
              </w:rPr>
            </w:pPr>
            <w:r w:rsidRPr="001C6AF5">
              <w:rPr>
                <w:rFonts w:asciiTheme="minorHAnsi" w:hAnsiTheme="minorHAnsi" w:cstheme="minorHAnsi"/>
                <w:szCs w:val="20"/>
              </w:rPr>
              <w:t>Alokimi i mjaftuesh</w:t>
            </w:r>
            <w:r w:rsidR="007F5311" w:rsidRPr="001C6AF5">
              <w:rPr>
                <w:rFonts w:asciiTheme="minorHAnsi" w:hAnsiTheme="minorHAnsi" w:cstheme="minorHAnsi"/>
                <w:szCs w:val="20"/>
              </w:rPr>
              <w:t>e</w:t>
            </w:r>
            <w:r w:rsidRPr="001C6AF5">
              <w:rPr>
                <w:rFonts w:asciiTheme="minorHAnsi" w:hAnsiTheme="minorHAnsi" w:cstheme="minorHAnsi"/>
                <w:szCs w:val="20"/>
              </w:rPr>
              <w:t>m i investimeve financiare (ndarja buxhetore)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siguruar financimin e nd</w:t>
            </w:r>
            <w:r w:rsidR="007F5311" w:rsidRPr="001C6AF5">
              <w:rPr>
                <w:rFonts w:asciiTheme="minorHAnsi" w:hAnsiTheme="minorHAnsi" w:cstheme="minorHAnsi"/>
                <w:szCs w:val="20"/>
              </w:rPr>
              <w:t>e</w:t>
            </w:r>
            <w:r w:rsidRPr="001C6AF5">
              <w:rPr>
                <w:rFonts w:asciiTheme="minorHAnsi" w:hAnsiTheme="minorHAnsi" w:cstheme="minorHAnsi"/>
                <w:szCs w:val="20"/>
              </w:rPr>
              <w:t>rtesave publike bashkiake</w:t>
            </w:r>
          </w:p>
          <w:p w14:paraId="47CE4183" w14:textId="57FD5B67" w:rsidR="00771B7C" w:rsidRPr="001C6AF5" w:rsidRDefault="00771B7C" w:rsidP="00771B7C">
            <w:pPr>
              <w:pStyle w:val="ListParagraph"/>
              <w:numPr>
                <w:ilvl w:val="0"/>
                <w:numId w:val="105"/>
              </w:numPr>
              <w:spacing w:before="20" w:after="20"/>
              <w:contextualSpacing/>
              <w:rPr>
                <w:rFonts w:asciiTheme="minorHAnsi" w:hAnsiTheme="minorHAnsi" w:cstheme="minorHAnsi"/>
                <w:szCs w:val="20"/>
              </w:rPr>
            </w:pPr>
            <w:r w:rsidRPr="001C6AF5">
              <w:rPr>
                <w:rFonts w:asciiTheme="minorHAnsi" w:hAnsiTheme="minorHAnsi" w:cstheme="minorHAnsi"/>
                <w:szCs w:val="20"/>
              </w:rPr>
              <w:t>Ngritja 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platforme monitorimi dhe verifikimi - krijimi i kuadrit ligjor dhe ngritja e kuadrit operacional</w:t>
            </w:r>
          </w:p>
          <w:p w14:paraId="4EB428C3" w14:textId="6AD5E02F" w:rsidR="00771B7C" w:rsidRPr="001C6AF5" w:rsidRDefault="00771B7C" w:rsidP="00771B7C">
            <w:pPr>
              <w:pStyle w:val="ListParagraph"/>
              <w:numPr>
                <w:ilvl w:val="0"/>
                <w:numId w:val="105"/>
              </w:numPr>
              <w:spacing w:before="20" w:after="20"/>
              <w:contextualSpacing/>
              <w:rPr>
                <w:rFonts w:asciiTheme="minorHAnsi" w:hAnsiTheme="minorHAnsi" w:cstheme="minorHAnsi"/>
                <w:szCs w:val="20"/>
              </w:rPr>
            </w:pPr>
            <w:r w:rsidRPr="001C6AF5">
              <w:rPr>
                <w:rFonts w:asciiTheme="minorHAnsi" w:hAnsiTheme="minorHAnsi" w:cstheme="minorHAnsi"/>
                <w:szCs w:val="20"/>
              </w:rPr>
              <w:t>Mb</w:t>
            </w:r>
            <w:r w:rsidR="007F5311" w:rsidRPr="001C6AF5">
              <w:rPr>
                <w:rFonts w:asciiTheme="minorHAnsi" w:hAnsiTheme="minorHAnsi" w:cstheme="minorHAnsi"/>
                <w:szCs w:val="20"/>
              </w:rPr>
              <w:t>e</w:t>
            </w:r>
            <w:r w:rsidRPr="001C6AF5">
              <w:rPr>
                <w:rFonts w:asciiTheme="minorHAnsi" w:hAnsiTheme="minorHAnsi" w:cstheme="minorHAnsi"/>
                <w:szCs w:val="20"/>
              </w:rPr>
              <w:t>shtetje p</w:t>
            </w:r>
            <w:r w:rsidR="007F5311" w:rsidRPr="001C6AF5">
              <w:rPr>
                <w:rFonts w:asciiTheme="minorHAnsi" w:hAnsiTheme="minorHAnsi" w:cstheme="minorHAnsi"/>
                <w:szCs w:val="20"/>
              </w:rPr>
              <w:t>e</w:t>
            </w:r>
            <w:r w:rsidRPr="001C6AF5">
              <w:rPr>
                <w:rFonts w:asciiTheme="minorHAnsi" w:hAnsiTheme="minorHAnsi" w:cstheme="minorHAnsi"/>
                <w:szCs w:val="20"/>
              </w:rPr>
              <w:t>r zgjerimin e korniz</w:t>
            </w:r>
            <w:r w:rsidR="007F5311" w:rsidRPr="001C6AF5">
              <w:rPr>
                <w:rFonts w:asciiTheme="minorHAnsi" w:hAnsiTheme="minorHAnsi" w:cstheme="minorHAnsi"/>
                <w:szCs w:val="20"/>
              </w:rPr>
              <w:t>e</w:t>
            </w:r>
            <w:r w:rsidRPr="001C6AF5">
              <w:rPr>
                <w:rFonts w:asciiTheme="minorHAnsi" w:hAnsiTheme="minorHAnsi" w:cstheme="minorHAnsi"/>
                <w:szCs w:val="20"/>
              </w:rPr>
              <w:t>s komb</w:t>
            </w:r>
            <w:r w:rsidR="007F5311" w:rsidRPr="001C6AF5">
              <w:rPr>
                <w:rFonts w:asciiTheme="minorHAnsi" w:hAnsiTheme="minorHAnsi" w:cstheme="minorHAnsi"/>
                <w:szCs w:val="20"/>
              </w:rPr>
              <w:t>e</w:t>
            </w:r>
            <w:r w:rsidRPr="001C6AF5">
              <w:rPr>
                <w:rFonts w:asciiTheme="minorHAnsi" w:hAnsiTheme="minorHAnsi" w:cstheme="minorHAnsi"/>
                <w:szCs w:val="20"/>
              </w:rPr>
              <w:t>tare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menaxhimit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p>
          <w:p w14:paraId="708CA970" w14:textId="06CFBE2F" w:rsidR="00771B7C" w:rsidRPr="001C6AF5" w:rsidRDefault="00771B7C" w:rsidP="00771B7C">
            <w:pPr>
              <w:pStyle w:val="ListParagraph"/>
              <w:numPr>
                <w:ilvl w:val="0"/>
                <w:numId w:val="105"/>
              </w:numPr>
              <w:spacing w:before="20" w:after="20"/>
              <w:contextualSpacing/>
              <w:rPr>
                <w:rFonts w:asciiTheme="minorHAnsi" w:hAnsiTheme="minorHAnsi" w:cstheme="minorHAnsi"/>
                <w:szCs w:val="20"/>
              </w:rPr>
            </w:pPr>
            <w:r w:rsidRPr="001C6AF5">
              <w:rPr>
                <w:rFonts w:asciiTheme="minorHAnsi" w:hAnsiTheme="minorHAnsi" w:cstheme="minorHAnsi"/>
                <w:szCs w:val="20"/>
              </w:rPr>
              <w:t>Forcimi i kapaciteteve p</w:t>
            </w:r>
            <w:r w:rsidR="007F5311" w:rsidRPr="001C6AF5">
              <w:rPr>
                <w:rFonts w:asciiTheme="minorHAnsi" w:hAnsiTheme="minorHAnsi" w:cstheme="minorHAnsi"/>
                <w:szCs w:val="20"/>
              </w:rPr>
              <w:t>e</w:t>
            </w:r>
            <w:r w:rsidRPr="001C6AF5">
              <w:rPr>
                <w:rFonts w:asciiTheme="minorHAnsi" w:hAnsiTheme="minorHAnsi" w:cstheme="minorHAnsi"/>
                <w:szCs w:val="20"/>
              </w:rPr>
              <w:t>r hartimin e projektit dhe zbatimin e investimeve EE/RE brenda nd</w:t>
            </w:r>
            <w:r w:rsidR="007F5311" w:rsidRPr="001C6AF5">
              <w:rPr>
                <w:rFonts w:asciiTheme="minorHAnsi" w:hAnsiTheme="minorHAnsi" w:cstheme="minorHAnsi"/>
                <w:szCs w:val="20"/>
              </w:rPr>
              <w:t>e</w:t>
            </w:r>
            <w:r w:rsidRPr="001C6AF5">
              <w:rPr>
                <w:rFonts w:asciiTheme="minorHAnsi" w:hAnsiTheme="minorHAnsi" w:cstheme="minorHAnsi"/>
                <w:szCs w:val="20"/>
              </w:rPr>
              <w:t>rtesave publike</w:t>
            </w:r>
          </w:p>
          <w:p w14:paraId="4EA178AE" w14:textId="39492B10" w:rsidR="00771B7C" w:rsidRPr="001C6AF5" w:rsidRDefault="00771B7C" w:rsidP="00771B7C">
            <w:pPr>
              <w:pStyle w:val="ListParagraph"/>
              <w:numPr>
                <w:ilvl w:val="0"/>
                <w:numId w:val="105"/>
              </w:numPr>
              <w:spacing w:before="20" w:after="20"/>
              <w:contextualSpacing/>
              <w:rPr>
                <w:rFonts w:asciiTheme="minorHAnsi" w:hAnsiTheme="minorHAnsi" w:cstheme="minorHAnsi"/>
                <w:szCs w:val="20"/>
              </w:rPr>
            </w:pPr>
            <w:r w:rsidRPr="001C6AF5">
              <w:rPr>
                <w:rFonts w:asciiTheme="minorHAnsi" w:hAnsiTheme="minorHAnsi" w:cstheme="minorHAnsi"/>
                <w:szCs w:val="20"/>
              </w:rPr>
              <w:t>Fuqizimi i institucioneve ky</w:t>
            </w:r>
            <w:r w:rsidR="007F5311" w:rsidRPr="001C6AF5">
              <w:rPr>
                <w:rFonts w:asciiTheme="minorHAnsi" w:hAnsiTheme="minorHAnsi" w:cstheme="minorHAnsi"/>
                <w:szCs w:val="20"/>
              </w:rPr>
              <w:t>c</w:t>
            </w:r>
            <w:r w:rsidRPr="001C6AF5">
              <w:rPr>
                <w:rFonts w:asciiTheme="minorHAnsi" w:hAnsiTheme="minorHAnsi" w:cstheme="minorHAnsi"/>
                <w:szCs w:val="20"/>
              </w:rPr>
              <w:t>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nivel lokal dhe komb</w:t>
            </w:r>
            <w:r w:rsidR="007F5311" w:rsidRPr="001C6AF5">
              <w:rPr>
                <w:rFonts w:asciiTheme="minorHAnsi" w:hAnsiTheme="minorHAnsi" w:cstheme="minorHAnsi"/>
                <w:szCs w:val="20"/>
              </w:rPr>
              <w:t>e</w:t>
            </w:r>
            <w:r w:rsidRPr="001C6AF5">
              <w:rPr>
                <w:rFonts w:asciiTheme="minorHAnsi" w:hAnsiTheme="minorHAnsi" w:cstheme="minorHAnsi"/>
                <w:szCs w:val="20"/>
              </w:rPr>
              <w:t>tar lidhur me menaxhimin e energjis</w:t>
            </w:r>
            <w:r w:rsidR="007F5311" w:rsidRPr="001C6AF5">
              <w:rPr>
                <w:rFonts w:asciiTheme="minorHAnsi" w:hAnsiTheme="minorHAnsi" w:cstheme="minorHAnsi"/>
                <w:szCs w:val="20"/>
              </w:rPr>
              <w:t>e</w:t>
            </w:r>
          </w:p>
          <w:p w14:paraId="739D15EA" w14:textId="4F00A900" w:rsidR="00F14982" w:rsidRPr="001C6AF5" w:rsidRDefault="00F14982"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440"/>
              <w:contextualSpacing/>
              <w:jc w:val="both"/>
              <w:rPr>
                <w:rFonts w:asciiTheme="minorHAnsi" w:hAnsiTheme="minorHAnsi" w:cstheme="minorHAnsi"/>
                <w:szCs w:val="20"/>
              </w:rPr>
            </w:pPr>
          </w:p>
        </w:tc>
      </w:tr>
      <w:tr w:rsidR="00F14982" w:rsidRPr="001C6AF5" w14:paraId="32A8E1EC" w14:textId="77777777" w:rsidTr="00B10B71">
        <w:trPr>
          <w:trHeight w:val="557"/>
        </w:trPr>
        <w:tc>
          <w:tcPr>
            <w:tcW w:w="2140" w:type="dxa"/>
            <w:gridSpan w:val="2"/>
            <w:tcBorders>
              <w:left w:val="single" w:sz="4" w:space="0" w:color="auto"/>
            </w:tcBorders>
          </w:tcPr>
          <w:p w14:paraId="039D84C5" w14:textId="67604A3A"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765" w:type="dxa"/>
            <w:gridSpan w:val="2"/>
            <w:tcBorders>
              <w:right w:val="single" w:sz="4" w:space="0" w:color="auto"/>
            </w:tcBorders>
          </w:tcPr>
          <w:p w14:paraId="6C814F43" w14:textId="7DA29B8D" w:rsidR="008249B9" w:rsidRPr="001C6AF5" w:rsidRDefault="008249B9" w:rsidP="008249B9">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7F5311" w:rsidRPr="001C6AF5">
              <w:rPr>
                <w:rFonts w:asciiTheme="minorHAnsi" w:hAnsiTheme="minorHAnsi" w:cstheme="minorHAnsi"/>
                <w:szCs w:val="20"/>
              </w:rPr>
              <w:t>e</w:t>
            </w:r>
            <w:r w:rsidRPr="001C6AF5">
              <w:rPr>
                <w:rFonts w:asciiTheme="minorHAnsi" w:hAnsiTheme="minorHAnsi" w:cstheme="minorHAnsi"/>
                <w:szCs w:val="20"/>
              </w:rPr>
              <w:t>r investime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rsisht. 30.000 - 80.000 Euro p</w:t>
            </w:r>
            <w:r w:rsidR="007F5311" w:rsidRPr="001C6AF5">
              <w:rPr>
                <w:rFonts w:asciiTheme="minorHAnsi" w:hAnsiTheme="minorHAnsi" w:cstheme="minorHAnsi"/>
                <w:szCs w:val="20"/>
              </w:rPr>
              <w:t>e</w:t>
            </w:r>
            <w:r w:rsidRPr="001C6AF5">
              <w:rPr>
                <w:rFonts w:asciiTheme="minorHAnsi" w:hAnsiTheme="minorHAnsi" w:cstheme="minorHAnsi"/>
                <w:szCs w:val="20"/>
              </w:rPr>
              <w:t>r bashki.</w:t>
            </w:r>
          </w:p>
          <w:p w14:paraId="5C2C82F5" w14:textId="60AB0CB1" w:rsidR="00F14982" w:rsidRPr="001C6AF5" w:rsidRDefault="008249B9"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AEE mb</w:t>
            </w:r>
            <w:r w:rsidR="007F5311" w:rsidRPr="001C6AF5">
              <w:rPr>
                <w:rFonts w:asciiTheme="minorHAnsi" w:hAnsiTheme="minorHAnsi" w:cstheme="minorHAnsi"/>
                <w:szCs w:val="20"/>
              </w:rPr>
              <w:t>e</w:t>
            </w:r>
            <w:r w:rsidRPr="001C6AF5">
              <w:rPr>
                <w:rFonts w:asciiTheme="minorHAnsi" w:hAnsiTheme="minorHAnsi" w:cstheme="minorHAnsi"/>
                <w:szCs w:val="20"/>
              </w:rPr>
              <w:t>shtetur nga donator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ndrysh</w:t>
            </w:r>
            <w:r w:rsidR="007F5311" w:rsidRPr="001C6AF5">
              <w:rPr>
                <w:rFonts w:asciiTheme="minorHAnsi" w:hAnsiTheme="minorHAnsi" w:cstheme="minorHAnsi"/>
                <w:szCs w:val="20"/>
              </w:rPr>
              <w:t>e</w:t>
            </w:r>
            <w:r w:rsidRPr="001C6AF5">
              <w:rPr>
                <w:rFonts w:asciiTheme="minorHAnsi" w:hAnsiTheme="minorHAnsi" w:cstheme="minorHAnsi"/>
                <w:szCs w:val="20"/>
              </w:rPr>
              <w:t>m si SECO, GIZ, UNDP.</w:t>
            </w:r>
          </w:p>
        </w:tc>
      </w:tr>
      <w:tr w:rsidR="00F14982" w:rsidRPr="001C6AF5" w14:paraId="79CA7045" w14:textId="77777777" w:rsidTr="00B10B71">
        <w:trPr>
          <w:trHeight w:hRule="exact" w:val="973"/>
        </w:trPr>
        <w:tc>
          <w:tcPr>
            <w:tcW w:w="2140" w:type="dxa"/>
            <w:gridSpan w:val="2"/>
            <w:tcBorders>
              <w:left w:val="single" w:sz="4" w:space="0" w:color="auto"/>
            </w:tcBorders>
          </w:tcPr>
          <w:p w14:paraId="13EFEA50" w14:textId="1D12DD30"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765" w:type="dxa"/>
            <w:gridSpan w:val="2"/>
            <w:tcBorders>
              <w:right w:val="single" w:sz="4" w:space="0" w:color="auto"/>
            </w:tcBorders>
          </w:tcPr>
          <w:p w14:paraId="75FCAECA" w14:textId="77BC29B7" w:rsidR="00F14982" w:rsidRPr="001C6AF5" w:rsidRDefault="00552C2F" w:rsidP="00F14982">
            <w:pPr>
              <w:spacing w:before="20" w:after="20"/>
              <w:rPr>
                <w:rFonts w:asciiTheme="minorHAnsi" w:hAnsiTheme="minorHAnsi" w:cstheme="minorHAnsi"/>
                <w:szCs w:val="20"/>
              </w:rPr>
            </w:pPr>
            <w:r w:rsidRPr="001C6AF5">
              <w:rPr>
                <w:rFonts w:asciiTheme="minorHAnsi" w:hAnsiTheme="minorHAnsi" w:cstheme="minorHAnsi"/>
                <w:szCs w:val="20"/>
              </w:rPr>
              <w:t>Ministria 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r w:rsidRPr="001C6AF5">
              <w:rPr>
                <w:rFonts w:asciiTheme="minorHAnsi" w:hAnsiTheme="minorHAnsi" w:cstheme="minorHAnsi"/>
                <w:szCs w:val="20"/>
              </w:rPr>
              <w:t>, Bashkit</w:t>
            </w:r>
            <w:r w:rsidR="007F5311" w:rsidRPr="001C6AF5">
              <w:rPr>
                <w:rFonts w:asciiTheme="minorHAnsi" w:hAnsiTheme="minorHAnsi" w:cstheme="minorHAnsi"/>
                <w:szCs w:val="20"/>
              </w:rPr>
              <w:t>e</w:t>
            </w:r>
            <w:r w:rsidRPr="001C6AF5">
              <w:rPr>
                <w:rFonts w:asciiTheme="minorHAnsi" w:hAnsiTheme="minorHAnsi" w:cstheme="minorHAnsi"/>
                <w:szCs w:val="20"/>
              </w:rPr>
              <w:t>, ESCO, menaxher</w:t>
            </w:r>
            <w:r w:rsidR="007F5311" w:rsidRPr="001C6AF5">
              <w:rPr>
                <w:rFonts w:asciiTheme="minorHAnsi" w:hAnsiTheme="minorHAnsi" w:cstheme="minorHAnsi"/>
                <w:szCs w:val="20"/>
              </w:rPr>
              <w:t>e</w:t>
            </w:r>
            <w:r w:rsidRPr="001C6AF5">
              <w:rPr>
                <w:rFonts w:asciiTheme="minorHAnsi" w:hAnsiTheme="minorHAnsi" w:cstheme="minorHAnsi"/>
                <w:szCs w:val="20"/>
              </w:rPr>
              <w:t>t e energjis</w:t>
            </w:r>
            <w:r w:rsidR="007F5311" w:rsidRPr="001C6AF5">
              <w:rPr>
                <w:rFonts w:asciiTheme="minorHAnsi" w:hAnsiTheme="minorHAnsi" w:cstheme="minorHAnsi"/>
                <w:szCs w:val="20"/>
              </w:rPr>
              <w:t>e</w:t>
            </w:r>
            <w:r w:rsidRPr="001C6AF5">
              <w:rPr>
                <w:rFonts w:asciiTheme="minorHAnsi" w:hAnsiTheme="minorHAnsi" w:cstheme="minorHAnsi"/>
                <w:szCs w:val="20"/>
              </w:rPr>
              <w:t>, p</w:t>
            </w:r>
            <w:r w:rsidR="007F5311" w:rsidRPr="001C6AF5">
              <w:rPr>
                <w:rFonts w:asciiTheme="minorHAnsi" w:hAnsiTheme="minorHAnsi" w:cstheme="minorHAnsi"/>
                <w:szCs w:val="20"/>
              </w:rPr>
              <w:t>e</w:t>
            </w:r>
            <w:r w:rsidRPr="001C6AF5">
              <w:rPr>
                <w:rFonts w:asciiTheme="minorHAnsi" w:hAnsiTheme="minorHAnsi" w:cstheme="minorHAnsi"/>
                <w:szCs w:val="20"/>
              </w:rPr>
              <w:t>rdoruesit e fundit.</w:t>
            </w:r>
          </w:p>
        </w:tc>
      </w:tr>
    </w:tbl>
    <w:p w14:paraId="6641EEB1" w14:textId="77777777" w:rsidR="0000761F" w:rsidRPr="001C6AF5" w:rsidRDefault="0000761F" w:rsidP="0000761F">
      <w:pPr>
        <w:spacing w:after="160"/>
        <w:rPr>
          <w:rFonts w:asciiTheme="minorHAnsi" w:hAnsiTheme="minorHAnsi" w:cstheme="minorHAnsi"/>
        </w:rPr>
      </w:pPr>
    </w:p>
    <w:p w14:paraId="0A6EDE3C" w14:textId="77777777" w:rsidR="0000761F" w:rsidRPr="001C6AF5" w:rsidRDefault="0000761F" w:rsidP="0000761F">
      <w:pPr>
        <w:spacing w:after="160"/>
        <w:rPr>
          <w:rFonts w:asciiTheme="minorHAnsi" w:hAnsiTheme="minorHAnsi" w:cstheme="minorHAnsi"/>
        </w:rPr>
        <w:sectPr w:rsidR="0000761F" w:rsidRPr="001C6AF5" w:rsidSect="002B3378">
          <w:headerReference w:type="even" r:id="rId248"/>
          <w:headerReference w:type="default" r:id="rId249"/>
          <w:footerReference w:type="even" r:id="rId250"/>
          <w:headerReference w:type="first" r:id="rId251"/>
          <w:footerReference w:type="first" r:id="rId252"/>
          <w:pgSz w:w="11906" w:h="16838" w:code="9"/>
          <w:pgMar w:top="990" w:right="1418" w:bottom="1134" w:left="1701" w:header="680" w:footer="0" w:gutter="0"/>
          <w:cols w:space="708"/>
          <w:docGrid w:linePitch="360"/>
        </w:sectPr>
      </w:pPr>
    </w:p>
    <w:tbl>
      <w:tblPr>
        <w:tblW w:w="899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1885"/>
        <w:gridCol w:w="7110"/>
      </w:tblGrid>
      <w:tr w:rsidR="00F14982" w:rsidRPr="001C6AF5" w14:paraId="69B9CE0D" w14:textId="77777777" w:rsidTr="00C8350D">
        <w:trPr>
          <w:trHeight w:hRule="exact" w:val="1585"/>
        </w:trPr>
        <w:tc>
          <w:tcPr>
            <w:tcW w:w="1885" w:type="dxa"/>
            <w:tcBorders>
              <w:left w:val="single" w:sz="4" w:space="0" w:color="auto"/>
            </w:tcBorders>
          </w:tcPr>
          <w:p w14:paraId="70C137AD"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3F81D64B"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35816034" w14:textId="59827A2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7110" w:type="dxa"/>
            <w:tcBorders>
              <w:right w:val="single" w:sz="4" w:space="0" w:color="auto"/>
            </w:tcBorders>
          </w:tcPr>
          <w:p w14:paraId="3F5479F1" w14:textId="31A8D4F9" w:rsidR="00F14982" w:rsidRPr="001C6AF5" w:rsidRDefault="000D14B3" w:rsidP="00F14982">
            <w:pPr>
              <w:pStyle w:val="Subtitle"/>
              <w:rPr>
                <w:rFonts w:asciiTheme="minorHAnsi" w:hAnsiTheme="minorHAnsi" w:cstheme="minorHAnsi"/>
              </w:rPr>
            </w:pPr>
            <w:bookmarkStart w:id="2425" w:name="_Toc195528457"/>
            <w:bookmarkStart w:id="2426" w:name="_Toc204340549"/>
            <w:r w:rsidRPr="001C6AF5">
              <w:rPr>
                <w:rFonts w:asciiTheme="minorHAnsi" w:hAnsiTheme="minorHAnsi" w:cstheme="minorHAnsi"/>
              </w:rPr>
              <w:t>Planifikimi hap</w:t>
            </w:r>
            <w:r w:rsidR="007F5311" w:rsidRPr="001C6AF5">
              <w:rPr>
                <w:rFonts w:asciiTheme="minorHAnsi" w:hAnsiTheme="minorHAnsi" w:cstheme="minorHAnsi"/>
              </w:rPr>
              <w:t>e</w:t>
            </w:r>
            <w:r w:rsidRPr="001C6AF5">
              <w:rPr>
                <w:rFonts w:asciiTheme="minorHAnsi" w:hAnsiTheme="minorHAnsi" w:cstheme="minorHAnsi"/>
              </w:rPr>
              <w:t>sinor i energjis</w:t>
            </w:r>
            <w:r w:rsidR="007F5311" w:rsidRPr="001C6AF5">
              <w:rPr>
                <w:rFonts w:asciiTheme="minorHAnsi" w:hAnsiTheme="minorHAnsi" w:cstheme="minorHAnsi"/>
              </w:rPr>
              <w:t>e</w:t>
            </w:r>
            <w:r w:rsidRPr="001C6AF5">
              <w:rPr>
                <w:rFonts w:asciiTheme="minorHAnsi" w:hAnsiTheme="minorHAnsi" w:cstheme="minorHAnsi"/>
              </w:rPr>
              <w:t xml:space="preserve"> p</w:t>
            </w:r>
            <w:r w:rsidR="007F5311" w:rsidRPr="001C6AF5">
              <w:rPr>
                <w:rFonts w:asciiTheme="minorHAnsi" w:hAnsiTheme="minorHAnsi" w:cstheme="minorHAnsi"/>
              </w:rPr>
              <w:t>e</w:t>
            </w:r>
            <w:r w:rsidRPr="001C6AF5">
              <w:rPr>
                <w:rFonts w:asciiTheme="minorHAnsi" w:hAnsiTheme="minorHAnsi" w:cstheme="minorHAnsi"/>
              </w:rPr>
              <w:t>r rritjen e pjes</w:t>
            </w:r>
            <w:r w:rsidR="007F5311" w:rsidRPr="001C6AF5">
              <w:rPr>
                <w:rFonts w:asciiTheme="minorHAnsi" w:hAnsiTheme="minorHAnsi" w:cstheme="minorHAnsi"/>
              </w:rPr>
              <w:t>e</w:t>
            </w:r>
            <w:r w:rsidRPr="001C6AF5">
              <w:rPr>
                <w:rFonts w:asciiTheme="minorHAnsi" w:hAnsiTheme="minorHAnsi" w:cstheme="minorHAnsi"/>
              </w:rPr>
              <w:t>s s</w:t>
            </w:r>
            <w:r w:rsidR="007F5311" w:rsidRPr="001C6AF5">
              <w:rPr>
                <w:rFonts w:asciiTheme="minorHAnsi" w:hAnsiTheme="minorHAnsi" w:cstheme="minorHAnsi"/>
              </w:rPr>
              <w:t>e</w:t>
            </w:r>
            <w:r w:rsidRPr="001C6AF5">
              <w:rPr>
                <w:rFonts w:asciiTheme="minorHAnsi" w:hAnsiTheme="minorHAnsi" w:cstheme="minorHAnsi"/>
              </w:rPr>
              <w:t xml:space="preserve"> energjis</w:t>
            </w:r>
            <w:r w:rsidR="007F5311" w:rsidRPr="001C6AF5">
              <w:rPr>
                <w:rFonts w:asciiTheme="minorHAnsi" w:hAnsiTheme="minorHAnsi" w:cstheme="minorHAnsi"/>
              </w:rPr>
              <w:t>e</w:t>
            </w:r>
            <w:r w:rsidRPr="001C6AF5">
              <w:rPr>
                <w:rFonts w:asciiTheme="minorHAnsi" w:hAnsiTheme="minorHAnsi" w:cstheme="minorHAnsi"/>
              </w:rPr>
              <w:t xml:space="preserve"> s</w:t>
            </w:r>
            <w:r w:rsidR="007F5311" w:rsidRPr="001C6AF5">
              <w:rPr>
                <w:rFonts w:asciiTheme="minorHAnsi" w:hAnsiTheme="minorHAnsi" w:cstheme="minorHAnsi"/>
              </w:rPr>
              <w:t>e</w:t>
            </w:r>
            <w:r w:rsidRPr="001C6AF5">
              <w:rPr>
                <w:rFonts w:asciiTheme="minorHAnsi" w:hAnsiTheme="minorHAnsi" w:cstheme="minorHAnsi"/>
              </w:rPr>
              <w:t xml:space="preserve"> rinovueshme dhe p</w:t>
            </w:r>
            <w:r w:rsidR="007F5311" w:rsidRPr="001C6AF5">
              <w:rPr>
                <w:rFonts w:asciiTheme="minorHAnsi" w:hAnsiTheme="minorHAnsi" w:cstheme="minorHAnsi"/>
              </w:rPr>
              <w:t>e</w:t>
            </w:r>
            <w:r w:rsidRPr="001C6AF5">
              <w:rPr>
                <w:rFonts w:asciiTheme="minorHAnsi" w:hAnsiTheme="minorHAnsi" w:cstheme="minorHAnsi"/>
              </w:rPr>
              <w:t>rmir</w:t>
            </w:r>
            <w:r w:rsidR="007F5311" w:rsidRPr="001C6AF5">
              <w:rPr>
                <w:rFonts w:asciiTheme="minorHAnsi" w:hAnsiTheme="minorHAnsi" w:cstheme="minorHAnsi"/>
              </w:rPr>
              <w:t>e</w:t>
            </w:r>
            <w:r w:rsidRPr="001C6AF5">
              <w:rPr>
                <w:rFonts w:asciiTheme="minorHAnsi" w:hAnsiTheme="minorHAnsi" w:cstheme="minorHAnsi"/>
              </w:rPr>
              <w:t>simin e eficences se energjis</w:t>
            </w:r>
            <w:r w:rsidR="007F5311" w:rsidRPr="001C6AF5">
              <w:rPr>
                <w:rFonts w:asciiTheme="minorHAnsi" w:hAnsiTheme="minorHAnsi" w:cstheme="minorHAnsi"/>
              </w:rPr>
              <w:t>e</w:t>
            </w:r>
            <w:bookmarkEnd w:id="2425"/>
            <w:bookmarkEnd w:id="2426"/>
          </w:p>
          <w:p w14:paraId="26D6DE3B"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11</w:t>
            </w:r>
          </w:p>
          <w:p w14:paraId="1C184272" w14:textId="77777777" w:rsidR="00F14982" w:rsidRPr="001C6AF5" w:rsidRDefault="00F14982" w:rsidP="00F14982">
            <w:pPr>
              <w:spacing w:before="20" w:after="20"/>
              <w:rPr>
                <w:rFonts w:asciiTheme="minorHAnsi" w:hAnsiTheme="minorHAnsi" w:cstheme="minorHAnsi"/>
                <w:b/>
                <w:bCs/>
                <w:szCs w:val="20"/>
              </w:rPr>
            </w:pPr>
            <w:r w:rsidRPr="001C6AF5">
              <w:rPr>
                <w:rFonts w:asciiTheme="minorHAnsi" w:hAnsiTheme="minorHAnsi" w:cstheme="minorHAnsi"/>
                <w:szCs w:val="20"/>
              </w:rPr>
              <w:t>R-E3</w:t>
            </w:r>
          </w:p>
        </w:tc>
      </w:tr>
      <w:tr w:rsidR="00F14982" w:rsidRPr="001C6AF5" w14:paraId="4466D844" w14:textId="77777777" w:rsidTr="00B10B71">
        <w:trPr>
          <w:trHeight w:hRule="exact" w:val="345"/>
        </w:trPr>
        <w:tc>
          <w:tcPr>
            <w:tcW w:w="1885" w:type="dxa"/>
            <w:tcBorders>
              <w:left w:val="single" w:sz="4" w:space="0" w:color="auto"/>
            </w:tcBorders>
          </w:tcPr>
          <w:p w14:paraId="1822C33C" w14:textId="34FF1186"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7110" w:type="dxa"/>
            <w:tcBorders>
              <w:right w:val="single" w:sz="4" w:space="0" w:color="auto"/>
            </w:tcBorders>
          </w:tcPr>
          <w:p w14:paraId="08A8879A" w14:textId="38501CF1" w:rsidR="00F14982" w:rsidRPr="001C6AF5" w:rsidRDefault="000D14B3"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p>
        </w:tc>
      </w:tr>
      <w:tr w:rsidR="00F14982" w:rsidRPr="001C6AF5" w14:paraId="00D82788" w14:textId="77777777" w:rsidTr="00B10B71">
        <w:trPr>
          <w:trHeight w:hRule="exact" w:val="345"/>
        </w:trPr>
        <w:tc>
          <w:tcPr>
            <w:tcW w:w="1885" w:type="dxa"/>
            <w:tcBorders>
              <w:left w:val="single" w:sz="4" w:space="0" w:color="auto"/>
            </w:tcBorders>
          </w:tcPr>
          <w:p w14:paraId="388380D2" w14:textId="74732C8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7110" w:type="dxa"/>
            <w:tcBorders>
              <w:right w:val="single" w:sz="4" w:space="0" w:color="auto"/>
            </w:tcBorders>
          </w:tcPr>
          <w:p w14:paraId="27F1C325"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2023</w:t>
            </w:r>
          </w:p>
        </w:tc>
      </w:tr>
      <w:tr w:rsidR="00F14982" w:rsidRPr="001C6AF5" w14:paraId="4743EC61" w14:textId="77777777" w:rsidTr="00B10B71">
        <w:trPr>
          <w:trHeight w:hRule="exact" w:val="541"/>
        </w:trPr>
        <w:tc>
          <w:tcPr>
            <w:tcW w:w="1885" w:type="dxa"/>
            <w:tcBorders>
              <w:left w:val="single" w:sz="4" w:space="0" w:color="auto"/>
            </w:tcBorders>
          </w:tcPr>
          <w:p w14:paraId="7F712BA6" w14:textId="0180353A"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7110" w:type="dxa"/>
            <w:tcBorders>
              <w:right w:val="single" w:sz="4" w:space="0" w:color="auto"/>
            </w:tcBorders>
          </w:tcPr>
          <w:p w14:paraId="33A475B2" w14:textId="2E86A10D"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2023 – </w:t>
            </w:r>
            <w:r w:rsidR="000D14B3" w:rsidRPr="001C6AF5">
              <w:rPr>
                <w:rFonts w:asciiTheme="minorHAnsi" w:hAnsiTheme="minorHAnsi" w:cstheme="minorHAnsi"/>
                <w:szCs w:val="20"/>
              </w:rPr>
              <w:t>n</w:t>
            </w:r>
            <w:r w:rsidR="007F5311" w:rsidRPr="001C6AF5">
              <w:rPr>
                <w:rFonts w:asciiTheme="minorHAnsi" w:hAnsiTheme="minorHAnsi" w:cstheme="minorHAnsi"/>
                <w:szCs w:val="20"/>
              </w:rPr>
              <w:t>e</w:t>
            </w:r>
            <w:r w:rsidR="000D14B3" w:rsidRPr="001C6AF5">
              <w:rPr>
                <w:rFonts w:asciiTheme="minorHAnsi" w:hAnsiTheme="minorHAnsi" w:cstheme="minorHAnsi"/>
                <w:szCs w:val="20"/>
              </w:rPr>
              <w:t xml:space="preserve"> vazhdim</w:t>
            </w:r>
          </w:p>
        </w:tc>
      </w:tr>
      <w:tr w:rsidR="00F14982" w:rsidRPr="001C6AF5" w14:paraId="46ED0760" w14:textId="77777777" w:rsidTr="00B10B71">
        <w:trPr>
          <w:trHeight w:val="512"/>
        </w:trPr>
        <w:tc>
          <w:tcPr>
            <w:tcW w:w="1885" w:type="dxa"/>
            <w:tcBorders>
              <w:left w:val="single" w:sz="4" w:space="0" w:color="auto"/>
            </w:tcBorders>
          </w:tcPr>
          <w:p w14:paraId="13D0205B" w14:textId="2CB81DD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7110" w:type="dxa"/>
            <w:tcBorders>
              <w:right w:val="single" w:sz="4" w:space="0" w:color="auto"/>
            </w:tcBorders>
          </w:tcPr>
          <w:p w14:paraId="7C833B83" w14:textId="5DC85C9D" w:rsidR="002508E5" w:rsidRPr="001C6AF5" w:rsidRDefault="002508E5" w:rsidP="002508E5">
            <w:pPr>
              <w:spacing w:before="20" w:after="20"/>
              <w:rPr>
                <w:rFonts w:asciiTheme="minorHAnsi" w:hAnsiTheme="minorHAnsi" w:cstheme="minorHAnsi"/>
                <w:szCs w:val="20"/>
              </w:rPr>
            </w:pPr>
            <w:r w:rsidRPr="001C6AF5">
              <w:rPr>
                <w:rFonts w:asciiTheme="minorHAnsi" w:hAnsiTheme="minorHAnsi" w:cstheme="minorHAnsi"/>
                <w:szCs w:val="20"/>
              </w:rPr>
              <w:t>Ligji nr. 107/2014,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31.7.2014 “P</w:t>
            </w:r>
            <w:r w:rsidR="007F5311" w:rsidRPr="001C6AF5">
              <w:rPr>
                <w:rFonts w:asciiTheme="minorHAnsi" w:hAnsiTheme="minorHAnsi" w:cstheme="minorHAnsi"/>
                <w:szCs w:val="20"/>
              </w:rPr>
              <w:t>e</w:t>
            </w:r>
            <w:r w:rsidRPr="001C6AF5">
              <w:rPr>
                <w:rFonts w:asciiTheme="minorHAnsi" w:hAnsiTheme="minorHAnsi" w:cstheme="minorHAnsi"/>
                <w:szCs w:val="20"/>
              </w:rPr>
              <w:t>r Planifikimin dhe Zhvillimin e Territorit”, i ndryshuar dhe aktet n</w:t>
            </w:r>
            <w:r w:rsidR="007F5311" w:rsidRPr="001C6AF5">
              <w:rPr>
                <w:rFonts w:asciiTheme="minorHAnsi" w:hAnsiTheme="minorHAnsi" w:cstheme="minorHAnsi"/>
                <w:szCs w:val="20"/>
              </w:rPr>
              <w:t>e</w:t>
            </w:r>
            <w:r w:rsidRPr="001C6AF5">
              <w:rPr>
                <w:rFonts w:asciiTheme="minorHAnsi" w:hAnsiTheme="minorHAnsi" w:cstheme="minorHAnsi"/>
                <w:szCs w:val="20"/>
              </w:rPr>
              <w:t>nligjore p</w:t>
            </w:r>
            <w:r w:rsidR="007F5311" w:rsidRPr="001C6AF5">
              <w:rPr>
                <w:rFonts w:asciiTheme="minorHAnsi" w:hAnsiTheme="minorHAnsi" w:cstheme="minorHAnsi"/>
                <w:szCs w:val="20"/>
              </w:rPr>
              <w:t>e</w:t>
            </w:r>
            <w:r w:rsidRPr="001C6AF5">
              <w:rPr>
                <w:rFonts w:asciiTheme="minorHAnsi" w:hAnsiTheme="minorHAnsi" w:cstheme="minorHAnsi"/>
                <w:szCs w:val="20"/>
              </w:rPr>
              <w:t>rkat</w:t>
            </w:r>
            <w:r w:rsidR="007F5311" w:rsidRPr="001C6AF5">
              <w:rPr>
                <w:rFonts w:asciiTheme="minorHAnsi" w:hAnsiTheme="minorHAnsi" w:cstheme="minorHAnsi"/>
                <w:szCs w:val="20"/>
              </w:rPr>
              <w:t>e</w:t>
            </w:r>
            <w:r w:rsidRPr="001C6AF5">
              <w:rPr>
                <w:rFonts w:asciiTheme="minorHAnsi" w:hAnsiTheme="minorHAnsi" w:cstheme="minorHAnsi"/>
                <w:szCs w:val="20"/>
              </w:rPr>
              <w:t>se.</w:t>
            </w:r>
          </w:p>
          <w:p w14:paraId="518EFD03" w14:textId="09FD3B7E" w:rsidR="002508E5" w:rsidRPr="001C6AF5" w:rsidRDefault="002508E5" w:rsidP="002508E5">
            <w:pPr>
              <w:spacing w:before="20" w:after="20"/>
              <w:rPr>
                <w:rFonts w:asciiTheme="minorHAnsi" w:hAnsiTheme="minorHAnsi" w:cstheme="minorHAnsi"/>
                <w:szCs w:val="20"/>
              </w:rPr>
            </w:pPr>
            <w:r w:rsidRPr="001C6AF5">
              <w:rPr>
                <w:rFonts w:asciiTheme="minorHAnsi" w:hAnsiTheme="minorHAnsi" w:cstheme="minorHAnsi"/>
                <w:szCs w:val="20"/>
              </w:rPr>
              <w:t>Ligji Nr. 81/2017,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4.5.2017 “P</w:t>
            </w:r>
            <w:r w:rsidR="007F5311" w:rsidRPr="001C6AF5">
              <w:rPr>
                <w:rFonts w:asciiTheme="minorHAnsi" w:hAnsiTheme="minorHAnsi" w:cstheme="minorHAnsi"/>
                <w:szCs w:val="20"/>
              </w:rPr>
              <w:t>e</w:t>
            </w:r>
            <w:r w:rsidRPr="001C6AF5">
              <w:rPr>
                <w:rFonts w:asciiTheme="minorHAnsi" w:hAnsiTheme="minorHAnsi" w:cstheme="minorHAnsi"/>
                <w:szCs w:val="20"/>
              </w:rPr>
              <w:t>r Zonat e Mbrojtura” dhe aktet n</w:t>
            </w:r>
            <w:r w:rsidR="007F5311" w:rsidRPr="001C6AF5">
              <w:rPr>
                <w:rFonts w:asciiTheme="minorHAnsi" w:hAnsiTheme="minorHAnsi" w:cstheme="minorHAnsi"/>
                <w:szCs w:val="20"/>
              </w:rPr>
              <w:t>e</w:t>
            </w:r>
            <w:r w:rsidRPr="001C6AF5">
              <w:rPr>
                <w:rFonts w:asciiTheme="minorHAnsi" w:hAnsiTheme="minorHAnsi" w:cstheme="minorHAnsi"/>
                <w:szCs w:val="20"/>
              </w:rPr>
              <w:t>nligjore p</w:t>
            </w:r>
            <w:r w:rsidR="007F5311" w:rsidRPr="001C6AF5">
              <w:rPr>
                <w:rFonts w:asciiTheme="minorHAnsi" w:hAnsiTheme="minorHAnsi" w:cstheme="minorHAnsi"/>
                <w:szCs w:val="20"/>
              </w:rPr>
              <w:t>e</w:t>
            </w:r>
            <w:r w:rsidRPr="001C6AF5">
              <w:rPr>
                <w:rFonts w:asciiTheme="minorHAnsi" w:hAnsiTheme="minorHAnsi" w:cstheme="minorHAnsi"/>
                <w:szCs w:val="20"/>
              </w:rPr>
              <w:t>rkat</w:t>
            </w:r>
            <w:r w:rsidR="007F5311" w:rsidRPr="001C6AF5">
              <w:rPr>
                <w:rFonts w:asciiTheme="minorHAnsi" w:hAnsiTheme="minorHAnsi" w:cstheme="minorHAnsi"/>
                <w:szCs w:val="20"/>
              </w:rPr>
              <w:t>e</w:t>
            </w:r>
            <w:r w:rsidRPr="001C6AF5">
              <w:rPr>
                <w:rFonts w:asciiTheme="minorHAnsi" w:hAnsiTheme="minorHAnsi" w:cstheme="minorHAnsi"/>
                <w:szCs w:val="20"/>
              </w:rPr>
              <w:t>se.</w:t>
            </w:r>
          </w:p>
          <w:p w14:paraId="1712CA71" w14:textId="6079FDA4" w:rsidR="00F14982" w:rsidRPr="001C6AF5" w:rsidRDefault="002508E5" w:rsidP="00F14982">
            <w:pPr>
              <w:spacing w:before="20" w:after="20"/>
              <w:rPr>
                <w:rFonts w:asciiTheme="minorHAnsi" w:hAnsiTheme="minorHAnsi" w:cstheme="minorHAnsi"/>
                <w:szCs w:val="20"/>
              </w:rPr>
            </w:pPr>
            <w:r w:rsidRPr="001C6AF5">
              <w:rPr>
                <w:rFonts w:asciiTheme="minorHAnsi" w:hAnsiTheme="minorHAnsi" w:cstheme="minorHAnsi"/>
                <w:szCs w:val="20"/>
              </w:rPr>
              <w:t>Direktiva p</w:t>
            </w:r>
            <w:r w:rsidR="007F5311" w:rsidRPr="001C6AF5">
              <w:rPr>
                <w:rFonts w:asciiTheme="minorHAnsi" w:hAnsiTheme="minorHAnsi" w:cstheme="minorHAnsi"/>
                <w:szCs w:val="20"/>
              </w:rPr>
              <w:t>e</w:t>
            </w:r>
            <w:r w:rsidRPr="001C6AF5">
              <w:rPr>
                <w:rFonts w:asciiTheme="minorHAnsi" w:hAnsiTheme="minorHAnsi" w:cstheme="minorHAnsi"/>
                <w:szCs w:val="20"/>
              </w:rPr>
              <w:t>r Energjin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Rinovueshme (REDII, ndryshuar nga Direktiva (BE) 2023/2413).</w:t>
            </w:r>
          </w:p>
        </w:tc>
      </w:tr>
      <w:tr w:rsidR="00F14982" w:rsidRPr="001C6AF5" w14:paraId="5CE749EF" w14:textId="77777777" w:rsidTr="00B10B71">
        <w:tc>
          <w:tcPr>
            <w:tcW w:w="1885" w:type="dxa"/>
            <w:tcBorders>
              <w:left w:val="single" w:sz="4" w:space="0" w:color="auto"/>
            </w:tcBorders>
          </w:tcPr>
          <w:p w14:paraId="0E40BBCE" w14:textId="43045D9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7110" w:type="dxa"/>
            <w:tcBorders>
              <w:right w:val="single" w:sz="4" w:space="0" w:color="auto"/>
            </w:tcBorders>
          </w:tcPr>
          <w:p w14:paraId="64717DB7" w14:textId="19880C21" w:rsidR="00F14982" w:rsidRPr="001C6AF5" w:rsidRDefault="002508E5" w:rsidP="00F14982">
            <w:pPr>
              <w:spacing w:before="20" w:after="20"/>
              <w:rPr>
                <w:rFonts w:asciiTheme="minorHAnsi" w:hAnsiTheme="minorHAnsi" w:cstheme="minorHAnsi"/>
                <w:szCs w:val="20"/>
              </w:rPr>
            </w:pPr>
            <w:r w:rsidRPr="001C6AF5">
              <w:rPr>
                <w:rFonts w:asciiTheme="minorHAnsi" w:hAnsiTheme="minorHAnsi" w:cstheme="minorHAnsi"/>
                <w:szCs w:val="20"/>
              </w:rPr>
              <w:t>Asnj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veprim i nd</w:t>
            </w:r>
            <w:r w:rsidR="007F5311" w:rsidRPr="001C6AF5">
              <w:rPr>
                <w:rFonts w:asciiTheme="minorHAnsi" w:hAnsiTheme="minorHAnsi" w:cstheme="minorHAnsi"/>
                <w:szCs w:val="20"/>
              </w:rPr>
              <w:t>e</w:t>
            </w:r>
            <w:r w:rsidRPr="001C6AF5">
              <w:rPr>
                <w:rFonts w:asciiTheme="minorHAnsi" w:hAnsiTheme="minorHAnsi" w:cstheme="minorHAnsi"/>
                <w:szCs w:val="20"/>
              </w:rPr>
              <w:t>rmarr</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deri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sot, aktivitet i ri.</w:t>
            </w:r>
            <w:r w:rsidR="00F14982" w:rsidRPr="001C6AF5">
              <w:rPr>
                <w:rFonts w:asciiTheme="minorHAnsi" w:hAnsiTheme="minorHAnsi" w:cstheme="minorHAnsi"/>
                <w:szCs w:val="20"/>
              </w:rPr>
              <w:t xml:space="preserve"> </w:t>
            </w:r>
          </w:p>
          <w:p w14:paraId="70F0B1F0" w14:textId="1CD4AC7B" w:rsidR="00F14982" w:rsidRPr="001C6AF5" w:rsidRDefault="002508E5" w:rsidP="00F14982">
            <w:pPr>
              <w:pStyle w:val="ListParagraph"/>
              <w:numPr>
                <w:ilvl w:val="0"/>
                <w:numId w:val="108"/>
              </w:numPr>
              <w:pBdr>
                <w:top w:val="none" w:sz="4" w:space="0" w:color="000000"/>
                <w:left w:val="none" w:sz="4" w:space="0" w:color="000000"/>
                <w:bottom w:val="none" w:sz="4" w:space="0" w:color="000000"/>
                <w:right w:val="none" w:sz="4" w:space="0" w:color="000000"/>
                <w:between w:val="none" w:sz="4" w:space="0" w:color="000000"/>
              </w:pBdr>
              <w:spacing w:before="20" w:after="20"/>
              <w:ind w:left="298" w:hanging="363"/>
              <w:contextualSpacing/>
              <w:jc w:val="both"/>
              <w:rPr>
                <w:rFonts w:asciiTheme="minorHAnsi" w:hAnsiTheme="minorHAnsi" w:cstheme="minorHAnsi"/>
                <w:szCs w:val="20"/>
              </w:rPr>
            </w:pPr>
            <w:r w:rsidRPr="001C6AF5">
              <w:rPr>
                <w:rFonts w:asciiTheme="minorHAnsi" w:hAnsiTheme="minorHAnsi" w:cstheme="minorHAnsi"/>
                <w:szCs w:val="20"/>
              </w:rPr>
              <w:t>Autoriteti Shtet</w:t>
            </w:r>
            <w:r w:rsidR="007F5311" w:rsidRPr="001C6AF5">
              <w:rPr>
                <w:rFonts w:asciiTheme="minorHAnsi" w:hAnsiTheme="minorHAnsi" w:cstheme="minorHAnsi"/>
                <w:szCs w:val="20"/>
              </w:rPr>
              <w:t>e</w:t>
            </w:r>
            <w:r w:rsidRPr="001C6AF5">
              <w:rPr>
                <w:rFonts w:asciiTheme="minorHAnsi" w:hAnsiTheme="minorHAnsi" w:cstheme="minorHAnsi"/>
                <w:szCs w:val="20"/>
              </w:rPr>
              <w:t>ror p</w:t>
            </w:r>
            <w:r w:rsidR="007F5311" w:rsidRPr="001C6AF5">
              <w:rPr>
                <w:rFonts w:asciiTheme="minorHAnsi" w:hAnsiTheme="minorHAnsi" w:cstheme="minorHAnsi"/>
                <w:szCs w:val="20"/>
              </w:rPr>
              <w:t>e</w:t>
            </w:r>
            <w:r w:rsidRPr="001C6AF5">
              <w:rPr>
                <w:rFonts w:asciiTheme="minorHAnsi" w:hAnsiTheme="minorHAnsi" w:cstheme="minorHAnsi"/>
                <w:szCs w:val="20"/>
              </w:rPr>
              <w:t>r Informacionin Gjeohap</w:t>
            </w:r>
            <w:r w:rsidR="007F5311" w:rsidRPr="001C6AF5">
              <w:rPr>
                <w:rFonts w:asciiTheme="minorHAnsi" w:hAnsiTheme="minorHAnsi" w:cstheme="minorHAnsi"/>
                <w:szCs w:val="20"/>
              </w:rPr>
              <w:t>e</w:t>
            </w:r>
            <w:r w:rsidRPr="001C6AF5">
              <w:rPr>
                <w:rFonts w:asciiTheme="minorHAnsi" w:hAnsiTheme="minorHAnsi" w:cstheme="minorHAnsi"/>
                <w:szCs w:val="20"/>
              </w:rPr>
              <w:t>sinor (ASIG) ofron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GIS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mund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rtohet mbi: https://geoportal.asig.gov.al/en/services</w:t>
            </w:r>
          </w:p>
        </w:tc>
      </w:tr>
      <w:tr w:rsidR="00F14982" w:rsidRPr="001C6AF5" w14:paraId="44E14A73" w14:textId="77777777" w:rsidTr="00B10B71">
        <w:tc>
          <w:tcPr>
            <w:tcW w:w="1885" w:type="dxa"/>
            <w:tcBorders>
              <w:left w:val="single" w:sz="4" w:space="0" w:color="auto"/>
            </w:tcBorders>
          </w:tcPr>
          <w:p w14:paraId="300C3882" w14:textId="25E9A11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7110" w:type="dxa"/>
            <w:tcBorders>
              <w:right w:val="single" w:sz="4" w:space="0" w:color="auto"/>
            </w:tcBorders>
          </w:tcPr>
          <w:p w14:paraId="5FE08F2B" w14:textId="2E5721CD" w:rsidR="00F14982" w:rsidRPr="001C6AF5" w:rsidRDefault="002508E5"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identifikoj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fushat prioritare p</w:t>
            </w:r>
            <w:r w:rsidR="007F5311" w:rsidRPr="001C6AF5">
              <w:rPr>
                <w:rFonts w:asciiTheme="minorHAnsi" w:hAnsiTheme="minorHAnsi" w:cstheme="minorHAnsi"/>
                <w:szCs w:val="20"/>
              </w:rPr>
              <w:t>e</w:t>
            </w:r>
            <w:r w:rsidRPr="001C6AF5">
              <w:rPr>
                <w:rFonts w:asciiTheme="minorHAnsi" w:hAnsiTheme="minorHAnsi" w:cstheme="minorHAnsi"/>
                <w:szCs w:val="20"/>
              </w:rPr>
              <w:t>r p</w:t>
            </w:r>
            <w:r w:rsidR="007F5311" w:rsidRPr="001C6AF5">
              <w:rPr>
                <w:rFonts w:asciiTheme="minorHAnsi" w:hAnsiTheme="minorHAnsi" w:cstheme="minorHAnsi"/>
                <w:szCs w:val="20"/>
              </w:rPr>
              <w:t>e</w:t>
            </w:r>
            <w:r w:rsidRPr="001C6AF5">
              <w:rPr>
                <w:rFonts w:asciiTheme="minorHAnsi" w:hAnsiTheme="minorHAnsi" w:cstheme="minorHAnsi"/>
                <w:szCs w:val="20"/>
              </w:rPr>
              <w:t>rdorimin e tok</w:t>
            </w:r>
            <w:r w:rsidR="007F5311" w:rsidRPr="001C6AF5">
              <w:rPr>
                <w:rFonts w:asciiTheme="minorHAnsi" w:hAnsiTheme="minorHAnsi" w:cstheme="minorHAnsi"/>
                <w:szCs w:val="20"/>
              </w:rPr>
              <w:t>e</w:t>
            </w:r>
            <w:r w:rsidRPr="001C6AF5">
              <w:rPr>
                <w:rFonts w:asciiTheme="minorHAnsi" w:hAnsiTheme="minorHAnsi" w:cstheme="minorHAnsi"/>
                <w:szCs w:val="20"/>
              </w:rPr>
              <w:t>s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lidhje me energjin</w:t>
            </w:r>
            <w:r w:rsidR="007F5311" w:rsidRPr="001C6AF5">
              <w:rPr>
                <w:rFonts w:asciiTheme="minorHAnsi" w:hAnsiTheme="minorHAnsi" w:cstheme="minorHAnsi"/>
                <w:szCs w:val="20"/>
              </w:rPr>
              <w:t>e</w:t>
            </w:r>
            <w:r w:rsidRPr="001C6AF5">
              <w:rPr>
                <w:rFonts w:asciiTheme="minorHAnsi" w:hAnsiTheme="minorHAnsi" w:cstheme="minorHAnsi"/>
                <w:szCs w:val="20"/>
              </w:rPr>
              <w: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m</w:t>
            </w:r>
            <w:r w:rsidR="007F5311" w:rsidRPr="001C6AF5">
              <w:rPr>
                <w:rFonts w:asciiTheme="minorHAnsi" w:hAnsiTheme="minorHAnsi" w:cstheme="minorHAnsi"/>
                <w:szCs w:val="20"/>
              </w:rPr>
              <w:t>e</w:t>
            </w:r>
            <w:r w:rsidRPr="001C6AF5">
              <w:rPr>
                <w:rFonts w:asciiTheme="minorHAnsi" w:hAnsiTheme="minorHAnsi" w:cstheme="minorHAnsi"/>
                <w:szCs w:val="20"/>
              </w:rPr>
              <w:t>nyr</w:t>
            </w:r>
            <w:r w:rsidR="007F5311" w:rsidRPr="001C6AF5">
              <w:rPr>
                <w:rFonts w:asciiTheme="minorHAnsi" w:hAnsiTheme="minorHAnsi" w:cstheme="minorHAnsi"/>
                <w:szCs w:val="20"/>
              </w:rPr>
              <w:t>e</w:t>
            </w:r>
            <w:r w:rsidRPr="001C6AF5">
              <w:rPr>
                <w:rFonts w:asciiTheme="minorHAnsi" w:hAnsiTheme="minorHAnsi" w:cstheme="minorHAnsi"/>
                <w:szCs w:val="20"/>
              </w:rPr>
              <w:t xml:space="preserve">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thjeshtohen dhe p</w:t>
            </w:r>
            <w:r w:rsidR="007F5311" w:rsidRPr="001C6AF5">
              <w:rPr>
                <w:rFonts w:asciiTheme="minorHAnsi" w:hAnsiTheme="minorHAnsi" w:cstheme="minorHAnsi"/>
                <w:szCs w:val="20"/>
              </w:rPr>
              <w:t>e</w:t>
            </w:r>
            <w:r w:rsidRPr="001C6AF5">
              <w:rPr>
                <w:rFonts w:asciiTheme="minorHAnsi" w:hAnsiTheme="minorHAnsi" w:cstheme="minorHAnsi"/>
                <w:szCs w:val="20"/>
              </w:rPr>
              <w:t>rshpejtohen procedurat e lejeve dhe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rritet siguria e investimeve.</w:t>
            </w:r>
          </w:p>
        </w:tc>
      </w:tr>
      <w:tr w:rsidR="00F14982" w:rsidRPr="001C6AF5" w14:paraId="3A53C459" w14:textId="77777777" w:rsidTr="00B10B71">
        <w:tc>
          <w:tcPr>
            <w:tcW w:w="1885" w:type="dxa"/>
            <w:tcBorders>
              <w:left w:val="single" w:sz="4" w:space="0" w:color="auto"/>
            </w:tcBorders>
          </w:tcPr>
          <w:p w14:paraId="11F1F1DA" w14:textId="5FB8924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7110" w:type="dxa"/>
            <w:tcBorders>
              <w:right w:val="single" w:sz="4" w:space="0" w:color="auto"/>
            </w:tcBorders>
          </w:tcPr>
          <w:p w14:paraId="09D7E408" w14:textId="479B1046" w:rsidR="00F14982" w:rsidRPr="001C6AF5" w:rsidRDefault="00415C2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hart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miratuar zyrtarisht dhe e aksesueshme nga publiku, e cila tregon zonat prioritare p</w:t>
            </w:r>
            <w:r w:rsidR="007F5311" w:rsidRPr="001C6AF5">
              <w:rPr>
                <w:rFonts w:asciiTheme="minorHAnsi" w:hAnsiTheme="minorHAnsi" w:cstheme="minorHAnsi"/>
                <w:szCs w:val="20"/>
              </w:rPr>
              <w:t>e</w:t>
            </w:r>
            <w:r w:rsidRPr="001C6AF5">
              <w:rPr>
                <w:rFonts w:asciiTheme="minorHAnsi" w:hAnsiTheme="minorHAnsi" w:cstheme="minorHAnsi"/>
                <w:szCs w:val="20"/>
              </w:rPr>
              <w:t>r p</w:t>
            </w:r>
            <w:r w:rsidR="007F5311" w:rsidRPr="001C6AF5">
              <w:rPr>
                <w:rFonts w:asciiTheme="minorHAnsi" w:hAnsiTheme="minorHAnsi" w:cstheme="minorHAnsi"/>
                <w:szCs w:val="20"/>
              </w:rPr>
              <w:t>e</w:t>
            </w:r>
            <w:r w:rsidRPr="001C6AF5">
              <w:rPr>
                <w:rFonts w:asciiTheme="minorHAnsi" w:hAnsiTheme="minorHAnsi" w:cstheme="minorHAnsi"/>
                <w:szCs w:val="20"/>
              </w:rPr>
              <w:t>rdorimin e burimeve specifike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rinovimet e nd</w:t>
            </w:r>
            <w:r w:rsidR="007F5311" w:rsidRPr="001C6AF5">
              <w:rPr>
                <w:rFonts w:asciiTheme="minorHAnsi" w:hAnsiTheme="minorHAnsi" w:cstheme="minorHAnsi"/>
                <w:szCs w:val="20"/>
              </w:rPr>
              <w:t>e</w:t>
            </w:r>
            <w:r w:rsidRPr="001C6AF5">
              <w:rPr>
                <w:rFonts w:asciiTheme="minorHAnsi" w:hAnsiTheme="minorHAnsi" w:cstheme="minorHAnsi"/>
                <w:szCs w:val="20"/>
              </w:rPr>
              <w:t>rtesave dhe veprime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tjera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lidhura me energjin</w:t>
            </w:r>
            <w:r w:rsidR="007F5311" w:rsidRPr="001C6AF5">
              <w:rPr>
                <w:rFonts w:asciiTheme="minorHAnsi" w:hAnsiTheme="minorHAnsi" w:cstheme="minorHAnsi"/>
                <w:szCs w:val="20"/>
              </w:rPr>
              <w:t>e</w:t>
            </w:r>
            <w:r w:rsidRPr="001C6AF5">
              <w:rPr>
                <w:rFonts w:asciiTheme="minorHAnsi" w:hAnsiTheme="minorHAnsi" w:cstheme="minorHAnsi"/>
                <w:szCs w:val="20"/>
              </w:rPr>
              <w: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w:t>
            </w:r>
            <w:r w:rsidR="007F5311" w:rsidRPr="001C6AF5">
              <w:rPr>
                <w:rFonts w:asciiTheme="minorHAnsi" w:hAnsiTheme="minorHAnsi" w:cstheme="minorHAnsi"/>
                <w:szCs w:val="20"/>
              </w:rPr>
              <w:t>e</w:t>
            </w:r>
            <w:r w:rsidRPr="001C6AF5">
              <w:rPr>
                <w:rFonts w:asciiTheme="minorHAnsi" w:hAnsiTheme="minorHAnsi" w:cstheme="minorHAnsi"/>
                <w:szCs w:val="20"/>
              </w:rPr>
              <w:t>nd</w:t>
            </w:r>
            <w:r w:rsidR="007F5311" w:rsidRPr="001C6AF5">
              <w:rPr>
                <w:rFonts w:asciiTheme="minorHAnsi" w:hAnsiTheme="minorHAnsi" w:cstheme="minorHAnsi"/>
                <w:szCs w:val="20"/>
              </w:rPr>
              <w:t>e</w:t>
            </w:r>
            <w:r w:rsidRPr="001C6AF5">
              <w:rPr>
                <w:rFonts w:asciiTheme="minorHAnsi" w:hAnsiTheme="minorHAnsi" w:cstheme="minorHAnsi"/>
                <w:szCs w:val="20"/>
              </w:rPr>
              <w:t>sishme p</w:t>
            </w:r>
            <w:r w:rsidR="007F5311" w:rsidRPr="001C6AF5">
              <w:rPr>
                <w:rFonts w:asciiTheme="minorHAnsi" w:hAnsiTheme="minorHAnsi" w:cstheme="minorHAnsi"/>
                <w:szCs w:val="20"/>
              </w:rPr>
              <w:t>e</w:t>
            </w:r>
            <w:r w:rsidRPr="001C6AF5">
              <w:rPr>
                <w:rFonts w:asciiTheme="minorHAnsi" w:hAnsiTheme="minorHAnsi" w:cstheme="minorHAnsi"/>
                <w:szCs w:val="20"/>
              </w:rPr>
              <w:t>r zhvilluesit e projektit.</w:t>
            </w:r>
          </w:p>
        </w:tc>
      </w:tr>
      <w:tr w:rsidR="00F14982" w:rsidRPr="001C6AF5" w14:paraId="2DF16F86" w14:textId="77777777" w:rsidTr="00B10B71">
        <w:tc>
          <w:tcPr>
            <w:tcW w:w="1885" w:type="dxa"/>
            <w:tcBorders>
              <w:left w:val="single" w:sz="4" w:space="0" w:color="auto"/>
            </w:tcBorders>
          </w:tcPr>
          <w:p w14:paraId="3AA06213" w14:textId="22CC25C6"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7110" w:type="dxa"/>
            <w:tcBorders>
              <w:right w:val="single" w:sz="4" w:space="0" w:color="auto"/>
            </w:tcBorders>
          </w:tcPr>
          <w:p w14:paraId="50D81A7B" w14:textId="0CD1D654" w:rsidR="00F14982" w:rsidRPr="001C6AF5" w:rsidRDefault="00415C22" w:rsidP="00F14982">
            <w:pPr>
              <w:spacing w:before="20" w:after="20"/>
              <w:rPr>
                <w:rFonts w:asciiTheme="minorHAnsi" w:hAnsiTheme="minorHAnsi" w:cstheme="minorHAnsi"/>
                <w:b/>
                <w:bCs/>
                <w:szCs w:val="20"/>
                <w:u w:val="single"/>
              </w:rPr>
            </w:pPr>
            <w:r w:rsidRPr="001C6AF5">
              <w:rPr>
                <w:rFonts w:asciiTheme="minorHAnsi" w:hAnsiTheme="minorHAnsi" w:cstheme="minorHAnsi"/>
                <w:b/>
                <w:bCs/>
                <w:szCs w:val="20"/>
                <w:u w:val="single"/>
              </w:rPr>
              <w:t>Aktivitetet</w:t>
            </w:r>
            <w:r w:rsidR="00F14982" w:rsidRPr="001C6AF5">
              <w:rPr>
                <w:rFonts w:asciiTheme="minorHAnsi" w:hAnsiTheme="minorHAnsi" w:cstheme="minorHAnsi"/>
                <w:b/>
                <w:bCs/>
                <w:szCs w:val="20"/>
                <w:u w:val="single"/>
              </w:rPr>
              <w:t>:</w:t>
            </w:r>
          </w:p>
          <w:p w14:paraId="0D7CCAC9" w14:textId="69180D3C" w:rsidR="00F14982" w:rsidRPr="001C6AF5" w:rsidRDefault="00415C22" w:rsidP="00F14982">
            <w:pPr>
              <w:spacing w:before="20" w:after="20"/>
              <w:rPr>
                <w:rFonts w:asciiTheme="minorHAnsi" w:hAnsiTheme="minorHAnsi" w:cstheme="minorHAnsi"/>
                <w:szCs w:val="20"/>
                <w:u w:val="single"/>
              </w:rPr>
            </w:pPr>
            <w:r w:rsidRPr="001C6AF5">
              <w:rPr>
                <w:rFonts w:asciiTheme="minorHAnsi" w:hAnsiTheme="minorHAnsi" w:cstheme="minorHAnsi"/>
                <w:szCs w:val="20"/>
                <w:u w:val="single"/>
              </w:rPr>
              <w:t>Deri n</w:t>
            </w:r>
            <w:r w:rsidR="007F5311" w:rsidRPr="001C6AF5">
              <w:rPr>
                <w:rFonts w:asciiTheme="minorHAnsi" w:hAnsiTheme="minorHAnsi" w:cstheme="minorHAnsi"/>
                <w:szCs w:val="20"/>
                <w:u w:val="single"/>
              </w:rPr>
              <w:t>e</w:t>
            </w:r>
            <w:r w:rsidRPr="001C6AF5">
              <w:rPr>
                <w:rFonts w:asciiTheme="minorHAnsi" w:hAnsiTheme="minorHAnsi" w:cstheme="minorHAnsi"/>
                <w:szCs w:val="20"/>
                <w:u w:val="single"/>
              </w:rPr>
              <w:t xml:space="preserve"> fund t</w:t>
            </w:r>
            <w:r w:rsidR="007F5311" w:rsidRPr="001C6AF5">
              <w:rPr>
                <w:rFonts w:asciiTheme="minorHAnsi" w:hAnsiTheme="minorHAnsi" w:cstheme="minorHAnsi"/>
                <w:szCs w:val="20"/>
                <w:u w:val="single"/>
              </w:rPr>
              <w:t>e</w:t>
            </w:r>
            <w:r w:rsidRPr="001C6AF5">
              <w:rPr>
                <w:rFonts w:asciiTheme="minorHAnsi" w:hAnsiTheme="minorHAnsi" w:cstheme="minorHAnsi"/>
                <w:szCs w:val="20"/>
                <w:u w:val="single"/>
              </w:rPr>
              <w:t xml:space="preserve"> 2025</w:t>
            </w:r>
          </w:p>
          <w:p w14:paraId="077C3C4B" w14:textId="0F1BC1C2" w:rsidR="00F14982" w:rsidRPr="001C6AF5" w:rsidRDefault="00415C22" w:rsidP="00F14982">
            <w:pPr>
              <w:pStyle w:val="ListParagraph"/>
              <w:numPr>
                <w:ilvl w:val="0"/>
                <w:numId w:val="109"/>
              </w:numPr>
              <w:spacing w:before="20" w:after="20"/>
              <w:contextualSpacing/>
              <w:rPr>
                <w:rFonts w:asciiTheme="minorHAnsi" w:hAnsiTheme="minorHAnsi" w:cstheme="minorHAnsi"/>
                <w:szCs w:val="20"/>
              </w:rPr>
            </w:pPr>
            <w:r w:rsidRPr="001C6AF5">
              <w:rPr>
                <w:rFonts w:asciiTheme="minorHAnsi" w:hAnsiTheme="minorHAnsi" w:cstheme="minorHAnsi"/>
                <w:szCs w:val="20"/>
              </w:rPr>
              <w:t>Rregullator: 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rcaktohet procedura p</w:t>
            </w:r>
            <w:r w:rsidR="007F5311" w:rsidRPr="001C6AF5">
              <w:rPr>
                <w:rFonts w:asciiTheme="minorHAnsi" w:hAnsiTheme="minorHAnsi" w:cstheme="minorHAnsi"/>
                <w:szCs w:val="20"/>
              </w:rPr>
              <w:t>e</w:t>
            </w:r>
            <w:r w:rsidRPr="001C6AF5">
              <w:rPr>
                <w:rFonts w:asciiTheme="minorHAnsi" w:hAnsiTheme="minorHAnsi" w:cstheme="minorHAnsi"/>
                <w:szCs w:val="20"/>
              </w:rPr>
              <w:t>r hartimin e hart</w:t>
            </w:r>
            <w:r w:rsidR="007F5311" w:rsidRPr="001C6AF5">
              <w:rPr>
                <w:rFonts w:asciiTheme="minorHAnsi" w:hAnsiTheme="minorHAnsi" w:cstheme="minorHAnsi"/>
                <w:szCs w:val="20"/>
              </w:rPr>
              <w:t>e</w:t>
            </w:r>
            <w:r w:rsidRPr="001C6AF5">
              <w:rPr>
                <w:rFonts w:asciiTheme="minorHAnsi" w:hAnsiTheme="minorHAnsi" w:cstheme="minorHAnsi"/>
                <w:szCs w:val="20"/>
              </w:rPr>
              <w:t>s dhe dokumentit shpjegues, si dhe procedura p</w:t>
            </w:r>
            <w:r w:rsidR="007F5311" w:rsidRPr="001C6AF5">
              <w:rPr>
                <w:rFonts w:asciiTheme="minorHAnsi" w:hAnsiTheme="minorHAnsi" w:cstheme="minorHAnsi"/>
                <w:szCs w:val="20"/>
              </w:rPr>
              <w:t>e</w:t>
            </w:r>
            <w:r w:rsidRPr="001C6AF5">
              <w:rPr>
                <w:rFonts w:asciiTheme="minorHAnsi" w:hAnsiTheme="minorHAnsi" w:cstheme="minorHAnsi"/>
                <w:szCs w:val="20"/>
              </w:rPr>
              <w:t>r konsultimin publik, miratimin dhe rishikimin e hart</w:t>
            </w:r>
            <w:r w:rsidR="007F5311" w:rsidRPr="001C6AF5">
              <w:rPr>
                <w:rFonts w:asciiTheme="minorHAnsi" w:hAnsiTheme="minorHAnsi" w:cstheme="minorHAnsi"/>
                <w:szCs w:val="20"/>
              </w:rPr>
              <w:t>e</w:t>
            </w:r>
            <w:r w:rsidRPr="001C6AF5">
              <w:rPr>
                <w:rFonts w:asciiTheme="minorHAnsi" w:hAnsiTheme="minorHAnsi" w:cstheme="minorHAnsi"/>
                <w:szCs w:val="20"/>
              </w:rPr>
              <w:t>s dhe dokumentit shpjegues.</w:t>
            </w:r>
            <w:r w:rsidR="00F14982" w:rsidRPr="001C6AF5">
              <w:rPr>
                <w:rFonts w:asciiTheme="minorHAnsi" w:hAnsiTheme="minorHAnsi" w:cstheme="minorHAnsi"/>
                <w:szCs w:val="20"/>
              </w:rPr>
              <w:t xml:space="preserve"> </w:t>
            </w:r>
          </w:p>
          <w:p w14:paraId="4421B05C" w14:textId="77777777" w:rsidR="00F14982" w:rsidRPr="001C6AF5" w:rsidRDefault="00F14982" w:rsidP="00F14982">
            <w:pPr>
              <w:spacing w:before="20" w:after="20"/>
              <w:rPr>
                <w:rFonts w:asciiTheme="minorHAnsi" w:hAnsiTheme="minorHAnsi" w:cstheme="minorHAnsi"/>
                <w:szCs w:val="20"/>
                <w:u w:val="single"/>
              </w:rPr>
            </w:pPr>
          </w:p>
          <w:p w14:paraId="5B778C37" w14:textId="36E4EAE5" w:rsidR="00F14982" w:rsidRPr="001C6AF5" w:rsidRDefault="00415C22" w:rsidP="00F14982">
            <w:pPr>
              <w:spacing w:before="20" w:after="20"/>
              <w:rPr>
                <w:rFonts w:asciiTheme="minorHAnsi" w:hAnsiTheme="minorHAnsi" w:cstheme="minorHAnsi"/>
                <w:szCs w:val="20"/>
              </w:rPr>
            </w:pPr>
            <w:r w:rsidRPr="001C6AF5">
              <w:rPr>
                <w:rFonts w:asciiTheme="minorHAnsi" w:hAnsiTheme="minorHAnsi" w:cstheme="minorHAnsi"/>
                <w:szCs w:val="20"/>
                <w:u w:val="single"/>
              </w:rPr>
              <w:t>Deri n</w:t>
            </w:r>
            <w:r w:rsidR="007F5311" w:rsidRPr="001C6AF5">
              <w:rPr>
                <w:rFonts w:asciiTheme="minorHAnsi" w:hAnsiTheme="minorHAnsi" w:cstheme="minorHAnsi"/>
                <w:szCs w:val="20"/>
                <w:u w:val="single"/>
              </w:rPr>
              <w:t>e</w:t>
            </w:r>
            <w:r w:rsidRPr="001C6AF5">
              <w:rPr>
                <w:rFonts w:asciiTheme="minorHAnsi" w:hAnsiTheme="minorHAnsi" w:cstheme="minorHAnsi"/>
                <w:szCs w:val="20"/>
                <w:u w:val="single"/>
              </w:rPr>
              <w:t xml:space="preserve"> fund t</w:t>
            </w:r>
            <w:r w:rsidR="007F5311" w:rsidRPr="001C6AF5">
              <w:rPr>
                <w:rFonts w:asciiTheme="minorHAnsi" w:hAnsiTheme="minorHAnsi" w:cstheme="minorHAnsi"/>
                <w:szCs w:val="20"/>
                <w:u w:val="single"/>
              </w:rPr>
              <w:t>e</w:t>
            </w:r>
            <w:r w:rsidRPr="001C6AF5">
              <w:rPr>
                <w:rFonts w:asciiTheme="minorHAnsi" w:hAnsiTheme="minorHAnsi" w:cstheme="minorHAnsi"/>
                <w:szCs w:val="20"/>
                <w:u w:val="single"/>
              </w:rPr>
              <w:t xml:space="preserve"> vitit 2026</w:t>
            </w:r>
          </w:p>
          <w:p w14:paraId="715D487C" w14:textId="520EFF4B" w:rsidR="00F71FCA" w:rsidRPr="001C6AF5" w:rsidRDefault="00F71FCA" w:rsidP="00F71FCA">
            <w:pPr>
              <w:pStyle w:val="ListParagraph"/>
              <w:numPr>
                <w:ilvl w:val="0"/>
                <w:numId w:val="110"/>
              </w:numPr>
              <w:spacing w:before="20" w:after="20"/>
              <w:contextualSpacing/>
              <w:rPr>
                <w:rFonts w:asciiTheme="minorHAnsi" w:hAnsiTheme="minorHAnsi" w:cstheme="minorHAnsi"/>
                <w:szCs w:val="20"/>
              </w:rPr>
            </w:pPr>
            <w:r w:rsidRPr="001C6AF5">
              <w:rPr>
                <w:rFonts w:asciiTheme="minorHAnsi" w:hAnsiTheme="minorHAnsi" w:cstheme="minorHAnsi"/>
                <w:szCs w:val="20"/>
              </w:rPr>
              <w:t>Teknik: Studim shkencor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rezulton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hart</w:t>
            </w:r>
            <w:r w:rsidR="007F5311" w:rsidRPr="001C6AF5">
              <w:rPr>
                <w:rFonts w:asciiTheme="minorHAnsi" w:hAnsiTheme="minorHAnsi" w:cstheme="minorHAnsi"/>
                <w:szCs w:val="20"/>
              </w:rPr>
              <w:t>e</w:t>
            </w:r>
            <w:r w:rsidRPr="001C6AF5">
              <w:rPr>
                <w:rFonts w:asciiTheme="minorHAnsi" w:hAnsiTheme="minorHAnsi" w:cstheme="minorHAnsi"/>
                <w:szCs w:val="20"/>
              </w:rPr>
              <w:t xml:space="preserve">, </w:t>
            </w:r>
            <w:r w:rsidR="00E16AEA" w:rsidRPr="001C6AF5">
              <w:rPr>
                <w:rFonts w:asciiTheme="minorHAnsi" w:hAnsiTheme="minorHAnsi" w:cstheme="minorHAnsi"/>
                <w:szCs w:val="20"/>
              </w:rPr>
              <w:t xml:space="preserve">e </w:t>
            </w:r>
            <w:r w:rsidRPr="001C6AF5">
              <w:rPr>
                <w:rFonts w:asciiTheme="minorHAnsi" w:hAnsiTheme="minorHAnsi" w:cstheme="minorHAnsi"/>
                <w:szCs w:val="20"/>
              </w:rPr>
              <w:t>plot</w:t>
            </w:r>
            <w:r w:rsidR="007F5311" w:rsidRPr="001C6AF5">
              <w:rPr>
                <w:rFonts w:asciiTheme="minorHAnsi" w:hAnsiTheme="minorHAnsi" w:cstheme="minorHAnsi"/>
                <w:szCs w:val="20"/>
              </w:rPr>
              <w:t>e</w:t>
            </w:r>
            <w:r w:rsidRPr="001C6AF5">
              <w:rPr>
                <w:rFonts w:asciiTheme="minorHAnsi" w:hAnsiTheme="minorHAnsi" w:cstheme="minorHAnsi"/>
                <w:szCs w:val="20"/>
              </w:rPr>
              <w:t>suar me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dokument shpjegues; p</w:t>
            </w:r>
            <w:r w:rsidR="007F5311" w:rsidRPr="001C6AF5">
              <w:rPr>
                <w:rFonts w:asciiTheme="minorHAnsi" w:hAnsiTheme="minorHAnsi" w:cstheme="minorHAnsi"/>
                <w:szCs w:val="20"/>
              </w:rPr>
              <w:t>e</w:t>
            </w:r>
            <w:r w:rsidRPr="001C6AF5">
              <w:rPr>
                <w:rFonts w:asciiTheme="minorHAnsi" w:hAnsiTheme="minorHAnsi" w:cstheme="minorHAnsi"/>
                <w:szCs w:val="20"/>
              </w:rPr>
              <w:t xml:space="preserve">rmbajtje </w:t>
            </w:r>
            <w:r w:rsidR="00E16AEA" w:rsidRPr="001C6AF5">
              <w:rPr>
                <w:rFonts w:asciiTheme="minorHAnsi" w:hAnsiTheme="minorHAnsi" w:cstheme="minorHAnsi"/>
                <w:szCs w:val="20"/>
              </w:rPr>
              <w:t>me shembuj konkret</w:t>
            </w:r>
            <w:r w:rsidRPr="001C6AF5">
              <w:rPr>
                <w:rFonts w:asciiTheme="minorHAnsi" w:hAnsiTheme="minorHAnsi" w:cstheme="minorHAnsi"/>
                <w:szCs w:val="20"/>
              </w:rPr>
              <w:t>:</w:t>
            </w:r>
          </w:p>
          <w:p w14:paraId="22B2B4C9" w14:textId="0E6AFDF8" w:rsidR="00F71FCA" w:rsidRPr="001C6AF5" w:rsidRDefault="00F71FCA" w:rsidP="00F71FCA">
            <w:pPr>
              <w:pStyle w:val="ListParagraph"/>
              <w:numPr>
                <w:ilvl w:val="0"/>
                <w:numId w:val="110"/>
              </w:numPr>
              <w:spacing w:before="20" w:after="20"/>
              <w:contextualSpacing/>
              <w:rPr>
                <w:rFonts w:asciiTheme="minorHAnsi" w:hAnsiTheme="minorHAnsi" w:cstheme="minorHAnsi"/>
                <w:szCs w:val="20"/>
              </w:rPr>
            </w:pPr>
            <w:r w:rsidRPr="001C6AF5">
              <w:rPr>
                <w:rFonts w:asciiTheme="minorHAnsi" w:hAnsiTheme="minorHAnsi" w:cstheme="minorHAnsi"/>
                <w:szCs w:val="20"/>
              </w:rPr>
              <w:t>Kapacitetet fotovoltaike: P</w:t>
            </w:r>
            <w:r w:rsidR="007F5311" w:rsidRPr="001C6AF5">
              <w:rPr>
                <w:rFonts w:asciiTheme="minorHAnsi" w:hAnsiTheme="minorHAnsi" w:cstheme="minorHAnsi"/>
                <w:szCs w:val="20"/>
              </w:rPr>
              <w:t>e</w:t>
            </w:r>
            <w:r w:rsidRPr="001C6AF5">
              <w:rPr>
                <w:rFonts w:asciiTheme="minorHAnsi" w:hAnsiTheme="minorHAnsi" w:cstheme="minorHAnsi"/>
                <w:szCs w:val="20"/>
              </w:rPr>
              <w:t>r sa i p</w:t>
            </w:r>
            <w:r w:rsidR="007F5311" w:rsidRPr="001C6AF5">
              <w:rPr>
                <w:rFonts w:asciiTheme="minorHAnsi" w:hAnsiTheme="minorHAnsi" w:cstheme="minorHAnsi"/>
                <w:szCs w:val="20"/>
              </w:rPr>
              <w:t>e</w:t>
            </w:r>
            <w:r w:rsidRPr="001C6AF5">
              <w:rPr>
                <w:rFonts w:asciiTheme="minorHAnsi" w:hAnsiTheme="minorHAnsi" w:cstheme="minorHAnsi"/>
                <w:szCs w:val="20"/>
              </w:rPr>
              <w:t>rket p</w:t>
            </w:r>
            <w:r w:rsidR="007F5311" w:rsidRPr="001C6AF5">
              <w:rPr>
                <w:rFonts w:asciiTheme="minorHAnsi" w:hAnsiTheme="minorHAnsi" w:cstheme="minorHAnsi"/>
                <w:szCs w:val="20"/>
              </w:rPr>
              <w:t>e</w:t>
            </w:r>
            <w:r w:rsidRPr="001C6AF5">
              <w:rPr>
                <w:rFonts w:asciiTheme="minorHAnsi" w:hAnsiTheme="minorHAnsi" w:cstheme="minorHAnsi"/>
                <w:szCs w:val="20"/>
              </w:rPr>
              <w:t>rdorimit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tok</w:t>
            </w:r>
            <w:r w:rsidR="007F5311" w:rsidRPr="001C6AF5">
              <w:rPr>
                <w:rFonts w:asciiTheme="minorHAnsi" w:hAnsiTheme="minorHAnsi" w:cstheme="minorHAnsi"/>
                <w:szCs w:val="20"/>
              </w:rPr>
              <w:t>e</w:t>
            </w:r>
            <w:r w:rsidRPr="001C6AF5">
              <w:rPr>
                <w:rFonts w:asciiTheme="minorHAnsi" w:hAnsiTheme="minorHAnsi" w:cstheme="minorHAnsi"/>
                <w:szCs w:val="20"/>
              </w:rPr>
              <w:t>s, ka q</w:t>
            </w:r>
            <w:r w:rsidR="007F5311" w:rsidRPr="001C6AF5">
              <w:rPr>
                <w:rFonts w:asciiTheme="minorHAnsi" w:hAnsiTheme="minorHAnsi" w:cstheme="minorHAnsi"/>
                <w:szCs w:val="20"/>
              </w:rPr>
              <w:t>e</w:t>
            </w:r>
            <w:r w:rsidRPr="001C6AF5">
              <w:rPr>
                <w:rFonts w:asciiTheme="minorHAnsi" w:hAnsiTheme="minorHAnsi" w:cstheme="minorHAnsi"/>
                <w:szCs w:val="20"/>
              </w:rPr>
              <w:t>llime kontradiktore (p.sh., me sh</w:t>
            </w:r>
            <w:r w:rsidR="007F5311" w:rsidRPr="001C6AF5">
              <w:rPr>
                <w:rFonts w:asciiTheme="minorHAnsi" w:hAnsiTheme="minorHAnsi" w:cstheme="minorHAnsi"/>
                <w:szCs w:val="20"/>
              </w:rPr>
              <w:t>e</w:t>
            </w:r>
            <w:r w:rsidRPr="001C6AF5">
              <w:rPr>
                <w:rFonts w:asciiTheme="minorHAnsi" w:hAnsiTheme="minorHAnsi" w:cstheme="minorHAnsi"/>
                <w:szCs w:val="20"/>
              </w:rPr>
              <w:t>rbimet e ekosistemit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hap</w:t>
            </w:r>
            <w:r w:rsidR="007F5311" w:rsidRPr="001C6AF5">
              <w:rPr>
                <w:rFonts w:asciiTheme="minorHAnsi" w:hAnsiTheme="minorHAnsi" w:cstheme="minorHAnsi"/>
                <w:szCs w:val="20"/>
              </w:rPr>
              <w:t>e</w:t>
            </w:r>
            <w:r w:rsidRPr="001C6AF5">
              <w:rPr>
                <w:rFonts w:asciiTheme="minorHAnsi" w:hAnsiTheme="minorHAnsi" w:cstheme="minorHAnsi"/>
                <w:szCs w:val="20"/>
              </w:rPr>
              <w:t>sirave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hapura) dhe efekte sinergjike (p.sh. p</w:t>
            </w:r>
            <w:r w:rsidR="007F5311" w:rsidRPr="001C6AF5">
              <w:rPr>
                <w:rFonts w:asciiTheme="minorHAnsi" w:hAnsiTheme="minorHAnsi" w:cstheme="minorHAnsi"/>
                <w:szCs w:val="20"/>
              </w:rPr>
              <w:t>e</w:t>
            </w:r>
            <w:r w:rsidRPr="001C6AF5">
              <w:rPr>
                <w:rFonts w:asciiTheme="minorHAnsi" w:hAnsiTheme="minorHAnsi" w:cstheme="minorHAnsi"/>
                <w:szCs w:val="20"/>
              </w:rPr>
              <w:t>rdorime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shum</w:t>
            </w:r>
            <w:r w:rsidR="007F5311" w:rsidRPr="001C6AF5">
              <w:rPr>
                <w:rFonts w:asciiTheme="minorHAnsi" w:hAnsiTheme="minorHAnsi" w:cstheme="minorHAnsi"/>
                <w:szCs w:val="20"/>
              </w:rPr>
              <w:t>e</w:t>
            </w:r>
            <w:r w:rsidRPr="001C6AF5">
              <w:rPr>
                <w:rFonts w:asciiTheme="minorHAnsi" w:hAnsiTheme="minorHAnsi" w:cstheme="minorHAnsi"/>
                <w:szCs w:val="20"/>
              </w:rPr>
              <w:t>fishta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PV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zonat e landfillit dhe si mbrojtje ndaj zhurm</w:t>
            </w:r>
            <w:r w:rsidR="007F5311" w:rsidRPr="001C6AF5">
              <w:rPr>
                <w:rFonts w:asciiTheme="minorHAnsi" w:hAnsiTheme="minorHAnsi" w:cstheme="minorHAnsi"/>
                <w:szCs w:val="20"/>
              </w:rPr>
              <w:t>e</w:t>
            </w:r>
            <w:r w:rsidRPr="001C6AF5">
              <w:rPr>
                <w:rFonts w:asciiTheme="minorHAnsi" w:hAnsiTheme="minorHAnsi" w:cstheme="minorHAnsi"/>
                <w:szCs w:val="20"/>
              </w:rPr>
              <w:t>s p</w:t>
            </w:r>
            <w:r w:rsidR="007F5311" w:rsidRPr="001C6AF5">
              <w:rPr>
                <w:rFonts w:asciiTheme="minorHAnsi" w:hAnsiTheme="minorHAnsi" w:cstheme="minorHAnsi"/>
                <w:szCs w:val="20"/>
              </w:rPr>
              <w:t>e</w:t>
            </w:r>
            <w:r w:rsidRPr="001C6AF5">
              <w:rPr>
                <w:rFonts w:asciiTheme="minorHAnsi" w:hAnsiTheme="minorHAnsi" w:cstheme="minorHAnsi"/>
                <w:szCs w:val="20"/>
              </w:rPr>
              <w:t>rgjat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autostradave dhe hekurudhave; PV lundruese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rezervuar</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p</w:t>
            </w:r>
            <w:r w:rsidR="007F5311" w:rsidRPr="001C6AF5">
              <w:rPr>
                <w:rFonts w:asciiTheme="minorHAnsi" w:hAnsiTheme="minorHAnsi" w:cstheme="minorHAnsi"/>
                <w:szCs w:val="20"/>
              </w:rPr>
              <w:t>e</w:t>
            </w:r>
            <w:r w:rsidRPr="001C6AF5">
              <w:rPr>
                <w:rFonts w:asciiTheme="minorHAnsi" w:hAnsiTheme="minorHAnsi" w:cstheme="minorHAnsi"/>
                <w:szCs w:val="20"/>
              </w:rPr>
              <w:t>rdorim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zonat portuale; zona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w:t>
            </w:r>
            <w:r w:rsidR="007F5311" w:rsidRPr="001C6AF5">
              <w:rPr>
                <w:rFonts w:asciiTheme="minorHAnsi" w:hAnsiTheme="minorHAnsi" w:cstheme="minorHAnsi"/>
                <w:szCs w:val="20"/>
              </w:rPr>
              <w:t>e</w:t>
            </w:r>
            <w:r w:rsidRPr="001C6AF5">
              <w:rPr>
                <w:rFonts w:asciiTheme="minorHAnsi" w:hAnsiTheme="minorHAnsi" w:cstheme="minorHAnsi"/>
                <w:szCs w:val="20"/>
              </w:rPr>
              <w:t>dha industriale, salla magazinimi etj.). K</w:t>
            </w:r>
            <w:r w:rsidR="007F5311" w:rsidRPr="001C6AF5">
              <w:rPr>
                <w:rFonts w:asciiTheme="minorHAnsi" w:hAnsiTheme="minorHAnsi" w:cstheme="minorHAnsi"/>
                <w:szCs w:val="20"/>
              </w:rPr>
              <w:t>e</w:t>
            </w:r>
            <w:r w:rsidRPr="001C6AF5">
              <w:rPr>
                <w:rFonts w:asciiTheme="minorHAnsi" w:hAnsiTheme="minorHAnsi" w:cstheme="minorHAnsi"/>
                <w:szCs w:val="20"/>
              </w:rPr>
              <w:t>to mund</w:t>
            </w:r>
            <w:r w:rsidR="007F5311" w:rsidRPr="001C6AF5">
              <w:rPr>
                <w:rFonts w:asciiTheme="minorHAnsi" w:hAnsiTheme="minorHAnsi" w:cstheme="minorHAnsi"/>
                <w:szCs w:val="20"/>
              </w:rPr>
              <w:t>e</w:t>
            </w:r>
            <w:r w:rsidRPr="001C6AF5">
              <w:rPr>
                <w:rFonts w:asciiTheme="minorHAnsi" w:hAnsiTheme="minorHAnsi" w:cstheme="minorHAnsi"/>
                <w:szCs w:val="20"/>
              </w:rPr>
              <w:t>si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identifikuar dhe gjetur.</w:t>
            </w:r>
          </w:p>
          <w:p w14:paraId="3CCE40B0" w14:textId="77CE1481" w:rsidR="00F71FCA" w:rsidRPr="001C6AF5" w:rsidRDefault="00F71FCA" w:rsidP="00F71FCA">
            <w:pPr>
              <w:pStyle w:val="ListParagraph"/>
              <w:numPr>
                <w:ilvl w:val="0"/>
                <w:numId w:val="110"/>
              </w:numPr>
              <w:spacing w:before="20" w:after="20"/>
              <w:contextualSpacing/>
              <w:rPr>
                <w:rFonts w:asciiTheme="minorHAnsi" w:hAnsiTheme="minorHAnsi" w:cstheme="minorHAnsi"/>
                <w:szCs w:val="20"/>
              </w:rPr>
            </w:pPr>
            <w:r w:rsidRPr="001C6AF5">
              <w:rPr>
                <w:rFonts w:asciiTheme="minorHAnsi" w:hAnsiTheme="minorHAnsi" w:cstheme="minorHAnsi"/>
                <w:szCs w:val="20"/>
              </w:rPr>
              <w:t>Kapacitetet e mbetjeve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nxeht</w:t>
            </w:r>
            <w:r w:rsidR="007F5311" w:rsidRPr="001C6AF5">
              <w:rPr>
                <w:rFonts w:asciiTheme="minorHAnsi" w:hAnsiTheme="minorHAnsi" w:cstheme="minorHAnsi"/>
                <w:szCs w:val="20"/>
              </w:rPr>
              <w:t>e</w:t>
            </w:r>
            <w:r w:rsidRPr="001C6AF5">
              <w:rPr>
                <w:rFonts w:asciiTheme="minorHAnsi" w:hAnsiTheme="minorHAnsi" w:cstheme="minorHAnsi"/>
                <w:szCs w:val="20"/>
              </w:rPr>
              <w:t>sis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w:t>
            </w:r>
            <w:r w:rsidR="007F5311" w:rsidRPr="001C6AF5">
              <w:rPr>
                <w:rFonts w:asciiTheme="minorHAnsi" w:hAnsiTheme="minorHAnsi" w:cstheme="minorHAnsi"/>
                <w:szCs w:val="20"/>
              </w:rPr>
              <w:t>e</w:t>
            </w:r>
            <w:r w:rsidRPr="001C6AF5">
              <w:rPr>
                <w:rFonts w:asciiTheme="minorHAnsi" w:hAnsiTheme="minorHAnsi" w:cstheme="minorHAnsi"/>
                <w:szCs w:val="20"/>
              </w:rPr>
              <w:t>zhgohen dhe lokalizohen dhe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identifikohen p</w:t>
            </w:r>
            <w:r w:rsidR="007F5311" w:rsidRPr="001C6AF5">
              <w:rPr>
                <w:rFonts w:asciiTheme="minorHAnsi" w:hAnsiTheme="minorHAnsi" w:cstheme="minorHAnsi"/>
                <w:szCs w:val="20"/>
              </w:rPr>
              <w:t>e</w:t>
            </w:r>
            <w:r w:rsidRPr="001C6AF5">
              <w:rPr>
                <w:rFonts w:asciiTheme="minorHAnsi" w:hAnsiTheme="minorHAnsi" w:cstheme="minorHAnsi"/>
                <w:szCs w:val="20"/>
              </w:rPr>
              <w:t>rdorimet e mundshme.</w:t>
            </w:r>
          </w:p>
          <w:p w14:paraId="4C0468B6" w14:textId="5BFDD4C2" w:rsidR="00F14982" w:rsidRPr="001C6AF5" w:rsidRDefault="00F71FCA" w:rsidP="00F14982">
            <w:pPr>
              <w:pStyle w:val="ListParagraph"/>
              <w:numPr>
                <w:ilvl w:val="0"/>
                <w:numId w:val="11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lang w:val="en" w:eastAsia="en-GB"/>
              </w:rPr>
            </w:pPr>
            <w:r w:rsidRPr="001C6AF5">
              <w:rPr>
                <w:rFonts w:asciiTheme="minorHAnsi" w:hAnsiTheme="minorHAnsi" w:cstheme="minorHAnsi"/>
                <w:szCs w:val="20"/>
              </w:rPr>
              <w:t>Nevojat p</w:t>
            </w:r>
            <w:r w:rsidR="007F5311" w:rsidRPr="001C6AF5">
              <w:rPr>
                <w:rFonts w:asciiTheme="minorHAnsi" w:hAnsiTheme="minorHAnsi" w:cstheme="minorHAnsi"/>
                <w:szCs w:val="20"/>
              </w:rPr>
              <w:t>e</w:t>
            </w:r>
            <w:r w:rsidRPr="001C6AF5">
              <w:rPr>
                <w:rFonts w:asciiTheme="minorHAnsi" w:hAnsiTheme="minorHAnsi" w:cstheme="minorHAnsi"/>
                <w:szCs w:val="20"/>
              </w:rPr>
              <w:t>r rinovim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rtesave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identifikuar dhe vendosur si baz</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zhvillimin e masave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optimizuara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w:t>
            </w:r>
            <w:r w:rsidR="007F5311" w:rsidRPr="001C6AF5">
              <w:rPr>
                <w:rFonts w:asciiTheme="minorHAnsi" w:hAnsiTheme="minorHAnsi" w:cstheme="minorHAnsi"/>
                <w:szCs w:val="20"/>
              </w:rPr>
              <w:t>e</w:t>
            </w:r>
            <w:r w:rsidRPr="001C6AF5">
              <w:rPr>
                <w:rFonts w:asciiTheme="minorHAnsi" w:hAnsiTheme="minorHAnsi" w:cstheme="minorHAnsi"/>
                <w:szCs w:val="20"/>
              </w:rPr>
              <w:t>rkes</w:t>
            </w:r>
            <w:r w:rsidR="007F5311" w:rsidRPr="001C6AF5">
              <w:rPr>
                <w:rFonts w:asciiTheme="minorHAnsi" w:hAnsiTheme="minorHAnsi" w:cstheme="minorHAnsi"/>
                <w:szCs w:val="20"/>
              </w:rPr>
              <w:t>e</w:t>
            </w:r>
            <w:r w:rsidRPr="001C6AF5">
              <w:rPr>
                <w:rFonts w:asciiTheme="minorHAnsi" w:hAnsiTheme="minorHAnsi" w:cstheme="minorHAnsi"/>
                <w:szCs w:val="20"/>
              </w:rPr>
              <w:t>s dhe ofert</w:t>
            </w:r>
            <w:r w:rsidR="007F5311" w:rsidRPr="001C6AF5">
              <w:rPr>
                <w:rFonts w:asciiTheme="minorHAnsi" w:hAnsiTheme="minorHAnsi" w:cstheme="minorHAnsi"/>
                <w:szCs w:val="20"/>
              </w:rPr>
              <w:t>e</w:t>
            </w:r>
            <w:r w:rsidRPr="001C6AF5">
              <w:rPr>
                <w:rFonts w:asciiTheme="minorHAnsi" w:hAnsiTheme="minorHAnsi" w:cstheme="minorHAnsi"/>
                <w:szCs w:val="20"/>
              </w:rPr>
              <w:t>s, duke perdorur sa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mir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burimet e rinovueshme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w:t>
            </w:r>
          </w:p>
          <w:p w14:paraId="6031ECD3" w14:textId="77777777" w:rsidR="00F14982" w:rsidRPr="001C6AF5" w:rsidRDefault="00F14982" w:rsidP="00F14982">
            <w:pPr>
              <w:spacing w:before="20" w:after="20"/>
              <w:rPr>
                <w:rFonts w:asciiTheme="minorHAnsi" w:hAnsiTheme="minorHAnsi" w:cstheme="minorHAnsi"/>
                <w:szCs w:val="20"/>
                <w:u w:val="single"/>
              </w:rPr>
            </w:pPr>
          </w:p>
          <w:p w14:paraId="76574B44" w14:textId="33D7F629" w:rsidR="00F14982" w:rsidRPr="001C6AF5" w:rsidRDefault="00F71FCA" w:rsidP="00F14982">
            <w:pPr>
              <w:spacing w:before="20" w:after="20"/>
              <w:rPr>
                <w:rFonts w:asciiTheme="minorHAnsi" w:hAnsiTheme="minorHAnsi" w:cstheme="minorHAnsi"/>
                <w:szCs w:val="20"/>
                <w:u w:val="single"/>
              </w:rPr>
            </w:pPr>
            <w:r w:rsidRPr="001C6AF5">
              <w:rPr>
                <w:rFonts w:asciiTheme="minorHAnsi" w:hAnsiTheme="minorHAnsi" w:cstheme="minorHAnsi"/>
                <w:szCs w:val="20"/>
                <w:u w:val="single"/>
              </w:rPr>
              <w:t>Nga viti 2026</w:t>
            </w:r>
            <w:r w:rsidR="00F14982" w:rsidRPr="001C6AF5">
              <w:rPr>
                <w:rFonts w:asciiTheme="minorHAnsi" w:hAnsiTheme="minorHAnsi" w:cstheme="minorHAnsi"/>
                <w:szCs w:val="20"/>
                <w:u w:val="single"/>
              </w:rPr>
              <w:t xml:space="preserve"> </w:t>
            </w:r>
          </w:p>
          <w:p w14:paraId="48529313" w14:textId="3420B88F" w:rsidR="00DD3B95" w:rsidRPr="001C6AF5" w:rsidRDefault="00DD3B95" w:rsidP="00DD3B95">
            <w:pPr>
              <w:pStyle w:val="ListParagraph"/>
              <w:numPr>
                <w:ilvl w:val="0"/>
                <w:numId w:val="11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Konsultimi publik dhe rishikimi i studimit</w:t>
            </w:r>
          </w:p>
          <w:p w14:paraId="22E11D44" w14:textId="1012312E" w:rsidR="00DD3B95" w:rsidRPr="001C6AF5" w:rsidRDefault="00DD3B95" w:rsidP="00DD3B95">
            <w:pPr>
              <w:pStyle w:val="ListParagraph"/>
              <w:numPr>
                <w:ilvl w:val="0"/>
                <w:numId w:val="11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Miratimi i hart</w:t>
            </w:r>
            <w:r w:rsidR="007F5311" w:rsidRPr="001C6AF5">
              <w:rPr>
                <w:rFonts w:asciiTheme="minorHAnsi" w:hAnsiTheme="minorHAnsi" w:cstheme="minorHAnsi"/>
                <w:szCs w:val="20"/>
              </w:rPr>
              <w:t>e</w:t>
            </w:r>
            <w:r w:rsidRPr="001C6AF5">
              <w:rPr>
                <w:rFonts w:asciiTheme="minorHAnsi" w:hAnsiTheme="minorHAnsi" w:cstheme="minorHAnsi"/>
                <w:szCs w:val="20"/>
              </w:rPr>
              <w:t>s dhe dokumentit shpjegues</w:t>
            </w:r>
          </w:p>
          <w:p w14:paraId="14A1AE05" w14:textId="778219B9" w:rsidR="00DD3B95" w:rsidRPr="001C6AF5" w:rsidRDefault="00DD3B95" w:rsidP="00DD3B95">
            <w:pPr>
              <w:pStyle w:val="ListParagraph"/>
              <w:numPr>
                <w:ilvl w:val="0"/>
                <w:numId w:val="111"/>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Publikimi i hart</w:t>
            </w:r>
            <w:r w:rsidR="007F5311" w:rsidRPr="001C6AF5">
              <w:rPr>
                <w:rFonts w:asciiTheme="minorHAnsi" w:hAnsiTheme="minorHAnsi" w:cstheme="minorHAnsi"/>
                <w:szCs w:val="20"/>
              </w:rPr>
              <w:t>e</w:t>
            </w:r>
            <w:r w:rsidRPr="001C6AF5">
              <w:rPr>
                <w:rFonts w:asciiTheme="minorHAnsi" w:hAnsiTheme="minorHAnsi" w:cstheme="minorHAnsi"/>
                <w:szCs w:val="20"/>
              </w:rPr>
              <w:t>s dhe dokumentit shpjegues</w:t>
            </w:r>
          </w:p>
          <w:p w14:paraId="5D62AF71" w14:textId="6D27A512" w:rsidR="00F14982" w:rsidRPr="001C6AF5" w:rsidRDefault="00F14982"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440"/>
              <w:contextualSpacing/>
              <w:jc w:val="both"/>
              <w:rPr>
                <w:rFonts w:asciiTheme="minorHAnsi" w:hAnsiTheme="minorHAnsi" w:cstheme="minorHAnsi"/>
                <w:i/>
                <w:iCs/>
                <w:szCs w:val="20"/>
              </w:rPr>
            </w:pPr>
          </w:p>
        </w:tc>
      </w:tr>
      <w:tr w:rsidR="00F14982" w:rsidRPr="001C6AF5" w14:paraId="16EFB050" w14:textId="77777777" w:rsidTr="00B10B71">
        <w:trPr>
          <w:trHeight w:val="557"/>
        </w:trPr>
        <w:tc>
          <w:tcPr>
            <w:tcW w:w="1885" w:type="dxa"/>
            <w:tcBorders>
              <w:left w:val="single" w:sz="4" w:space="0" w:color="auto"/>
            </w:tcBorders>
          </w:tcPr>
          <w:p w14:paraId="2250299E" w14:textId="56409888"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7110" w:type="dxa"/>
            <w:tcBorders>
              <w:right w:val="single" w:sz="4" w:space="0" w:color="auto"/>
            </w:tcBorders>
          </w:tcPr>
          <w:p w14:paraId="754C67D3" w14:textId="613D9D3F" w:rsidR="007E571D" w:rsidRPr="001C6AF5" w:rsidRDefault="007E571D" w:rsidP="007E571D">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7F5311" w:rsidRPr="001C6AF5">
              <w:rPr>
                <w:rFonts w:asciiTheme="minorHAnsi" w:hAnsiTheme="minorHAnsi" w:cstheme="minorHAnsi"/>
                <w:szCs w:val="20"/>
              </w:rPr>
              <w:t>e</w:t>
            </w:r>
            <w:r w:rsidRPr="001C6AF5">
              <w:rPr>
                <w:rFonts w:asciiTheme="minorHAnsi" w:hAnsiTheme="minorHAnsi" w:cstheme="minorHAnsi"/>
                <w:szCs w:val="20"/>
              </w:rPr>
              <w:t>r investime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w:t>
            </w:r>
          </w:p>
          <w:p w14:paraId="0F37FD0C" w14:textId="1B66AD8B" w:rsidR="007E571D" w:rsidRPr="001C6AF5" w:rsidRDefault="007E571D" w:rsidP="007E571D">
            <w:pPr>
              <w:spacing w:before="20" w:after="20"/>
              <w:rPr>
                <w:rFonts w:asciiTheme="minorHAnsi" w:hAnsiTheme="minorHAnsi" w:cstheme="minorHAnsi"/>
                <w:szCs w:val="20"/>
              </w:rPr>
            </w:pP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rgatitja e kuadrit ligjor dhe studimit shkencor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financohet nga Programi i Asistenc</w:t>
            </w:r>
            <w:r w:rsidR="007F5311" w:rsidRPr="001C6AF5">
              <w:rPr>
                <w:rFonts w:asciiTheme="minorHAnsi" w:hAnsiTheme="minorHAnsi" w:cstheme="minorHAnsi"/>
                <w:szCs w:val="20"/>
              </w:rPr>
              <w:t>e</w:t>
            </w:r>
            <w:r w:rsidRPr="001C6AF5">
              <w:rPr>
                <w:rFonts w:asciiTheme="minorHAnsi" w:hAnsiTheme="minorHAnsi" w:cstheme="minorHAnsi"/>
                <w:szCs w:val="20"/>
              </w:rPr>
              <w:t>s Teknike,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rsisht. 500.000 Euro.</w:t>
            </w:r>
          </w:p>
          <w:p w14:paraId="55757AAA" w14:textId="0DD71BAF" w:rsidR="00F14982" w:rsidRPr="001C6AF5" w:rsidRDefault="007E571D"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Programi i Asistenc</w:t>
            </w:r>
            <w:r w:rsidR="007F5311" w:rsidRPr="001C6AF5">
              <w:rPr>
                <w:rFonts w:asciiTheme="minorHAnsi" w:hAnsiTheme="minorHAnsi" w:cstheme="minorHAnsi"/>
                <w:szCs w:val="20"/>
              </w:rPr>
              <w:t>e</w:t>
            </w:r>
            <w:r w:rsidRPr="001C6AF5">
              <w:rPr>
                <w:rFonts w:asciiTheme="minorHAnsi" w:hAnsiTheme="minorHAnsi" w:cstheme="minorHAnsi"/>
                <w:szCs w:val="20"/>
              </w:rPr>
              <w:t>s Teknike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IFI-ve.</w:t>
            </w:r>
          </w:p>
        </w:tc>
      </w:tr>
      <w:tr w:rsidR="00F14982" w:rsidRPr="001C6AF5" w14:paraId="02F6CC97" w14:textId="77777777" w:rsidTr="00B10B71">
        <w:trPr>
          <w:trHeight w:hRule="exact" w:val="469"/>
        </w:trPr>
        <w:tc>
          <w:tcPr>
            <w:tcW w:w="1885" w:type="dxa"/>
            <w:tcBorders>
              <w:left w:val="single" w:sz="4" w:space="0" w:color="auto"/>
            </w:tcBorders>
          </w:tcPr>
          <w:p w14:paraId="044BBDC4" w14:textId="104DBF6D"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7110" w:type="dxa"/>
            <w:tcBorders>
              <w:right w:val="single" w:sz="4" w:space="0" w:color="auto"/>
            </w:tcBorders>
          </w:tcPr>
          <w:p w14:paraId="68BBAD5E" w14:textId="11B56A94" w:rsidR="00F14982" w:rsidRPr="001C6AF5" w:rsidRDefault="007E571D" w:rsidP="00F14982">
            <w:pPr>
              <w:spacing w:before="20" w:after="20"/>
              <w:rPr>
                <w:rFonts w:asciiTheme="minorHAnsi" w:hAnsiTheme="minorHAnsi" w:cstheme="minorHAnsi"/>
                <w:i/>
                <w:iCs/>
                <w:szCs w:val="20"/>
              </w:rPr>
            </w:pPr>
            <w:r w:rsidRPr="001C6AF5">
              <w:rPr>
                <w:rFonts w:asciiTheme="minorHAnsi" w:hAnsiTheme="minorHAnsi" w:cstheme="minorHAnsi"/>
                <w:szCs w:val="20"/>
              </w:rPr>
              <w:t>Ministria 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r w:rsidRPr="001C6AF5">
              <w:rPr>
                <w:rFonts w:asciiTheme="minorHAnsi" w:hAnsiTheme="minorHAnsi" w:cstheme="minorHAnsi"/>
                <w:szCs w:val="20"/>
              </w:rPr>
              <w:t>; Agjencia per EE.</w:t>
            </w:r>
          </w:p>
        </w:tc>
      </w:tr>
    </w:tbl>
    <w:p w14:paraId="51135D60" w14:textId="77777777" w:rsidR="0000761F" w:rsidRPr="001C6AF5" w:rsidRDefault="0000761F" w:rsidP="0000761F">
      <w:pPr>
        <w:spacing w:after="160"/>
        <w:rPr>
          <w:rFonts w:asciiTheme="minorHAnsi" w:hAnsiTheme="minorHAnsi" w:cstheme="minorHAnsi"/>
        </w:rPr>
      </w:pPr>
    </w:p>
    <w:p w14:paraId="6EF1FF45"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p w14:paraId="54DAF147" w14:textId="77777777" w:rsidR="0000761F" w:rsidRPr="001C6AF5" w:rsidRDefault="0000761F" w:rsidP="0000761F">
      <w:pPr>
        <w:spacing w:after="160"/>
        <w:rPr>
          <w:rFonts w:asciiTheme="minorHAnsi" w:hAnsiTheme="minorHAnsi" w:cstheme="minorHAnsi"/>
        </w:rPr>
      </w:pPr>
    </w:p>
    <w:tbl>
      <w:tblPr>
        <w:tblW w:w="899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855"/>
      </w:tblGrid>
      <w:tr w:rsidR="00F14982" w:rsidRPr="001C6AF5" w14:paraId="1856C683" w14:textId="77777777" w:rsidTr="00C8350D">
        <w:trPr>
          <w:trHeight w:hRule="exact" w:val="1090"/>
        </w:trPr>
        <w:tc>
          <w:tcPr>
            <w:tcW w:w="2140" w:type="dxa"/>
            <w:tcBorders>
              <w:left w:val="single" w:sz="4" w:space="0" w:color="auto"/>
            </w:tcBorders>
          </w:tcPr>
          <w:p w14:paraId="1DF61CF0"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05C0EC52"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7759D8A7" w14:textId="0BE2265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855" w:type="dxa"/>
            <w:tcBorders>
              <w:right w:val="single" w:sz="4" w:space="0" w:color="auto"/>
            </w:tcBorders>
          </w:tcPr>
          <w:p w14:paraId="4CD97FB2" w14:textId="08133CE0" w:rsidR="00F14982" w:rsidRPr="001C6AF5" w:rsidRDefault="00762753" w:rsidP="00F14982">
            <w:pPr>
              <w:pStyle w:val="Subtitle"/>
              <w:rPr>
                <w:rFonts w:asciiTheme="minorHAnsi" w:hAnsiTheme="minorHAnsi" w:cstheme="minorHAnsi"/>
              </w:rPr>
            </w:pPr>
            <w:bookmarkStart w:id="2427" w:name="_Toc195528458"/>
            <w:bookmarkStart w:id="2428" w:name="_Toc204340550"/>
            <w:r w:rsidRPr="001C6AF5">
              <w:rPr>
                <w:rFonts w:asciiTheme="minorHAnsi" w:hAnsiTheme="minorHAnsi" w:cstheme="minorHAnsi"/>
              </w:rPr>
              <w:t>Mekanizmi i matjes neto p</w:t>
            </w:r>
            <w:r w:rsidR="007F5311" w:rsidRPr="001C6AF5">
              <w:rPr>
                <w:rFonts w:asciiTheme="minorHAnsi" w:hAnsiTheme="minorHAnsi" w:cstheme="minorHAnsi"/>
              </w:rPr>
              <w:t>e</w:t>
            </w:r>
            <w:r w:rsidRPr="001C6AF5">
              <w:rPr>
                <w:rFonts w:asciiTheme="minorHAnsi" w:hAnsiTheme="minorHAnsi" w:cstheme="minorHAnsi"/>
              </w:rPr>
              <w:t>r instalime deri n</w:t>
            </w:r>
            <w:r w:rsidR="007F5311" w:rsidRPr="001C6AF5">
              <w:rPr>
                <w:rFonts w:asciiTheme="minorHAnsi" w:hAnsiTheme="minorHAnsi" w:cstheme="minorHAnsi"/>
              </w:rPr>
              <w:t>e</w:t>
            </w:r>
            <w:r w:rsidRPr="001C6AF5">
              <w:rPr>
                <w:rFonts w:asciiTheme="minorHAnsi" w:hAnsiTheme="minorHAnsi" w:cstheme="minorHAnsi"/>
              </w:rPr>
              <w:t xml:space="preserve"> 500 kW</w:t>
            </w:r>
            <w:bookmarkEnd w:id="2427"/>
            <w:bookmarkEnd w:id="2428"/>
          </w:p>
          <w:p w14:paraId="4F04B857"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12</w:t>
            </w:r>
          </w:p>
          <w:p w14:paraId="0320B1EF" w14:textId="77777777" w:rsidR="00F14982" w:rsidRPr="001C6AF5" w:rsidRDefault="00F14982" w:rsidP="00F14982">
            <w:pPr>
              <w:spacing w:before="20" w:after="20"/>
              <w:rPr>
                <w:rFonts w:asciiTheme="minorHAnsi" w:hAnsiTheme="minorHAnsi" w:cstheme="minorHAnsi"/>
                <w:b/>
                <w:bCs/>
                <w:szCs w:val="20"/>
              </w:rPr>
            </w:pPr>
            <w:r w:rsidRPr="001C6AF5">
              <w:rPr>
                <w:rFonts w:asciiTheme="minorHAnsi" w:hAnsiTheme="minorHAnsi" w:cstheme="minorHAnsi"/>
                <w:szCs w:val="20"/>
              </w:rPr>
              <w:t>R-E4</w:t>
            </w:r>
          </w:p>
        </w:tc>
      </w:tr>
      <w:tr w:rsidR="00F14982" w:rsidRPr="001C6AF5" w14:paraId="6A5FD533" w14:textId="77777777" w:rsidTr="00B10B71">
        <w:trPr>
          <w:trHeight w:hRule="exact" w:val="345"/>
        </w:trPr>
        <w:tc>
          <w:tcPr>
            <w:tcW w:w="2140" w:type="dxa"/>
            <w:tcBorders>
              <w:left w:val="single" w:sz="4" w:space="0" w:color="auto"/>
            </w:tcBorders>
          </w:tcPr>
          <w:p w14:paraId="540A5B45" w14:textId="6513136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855" w:type="dxa"/>
            <w:tcBorders>
              <w:right w:val="single" w:sz="4" w:space="0" w:color="auto"/>
            </w:tcBorders>
          </w:tcPr>
          <w:p w14:paraId="2C5C4214" w14:textId="27DC0879" w:rsidR="00F14982" w:rsidRPr="001C6AF5" w:rsidRDefault="00762753"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p>
        </w:tc>
      </w:tr>
      <w:tr w:rsidR="00F14982" w:rsidRPr="001C6AF5" w14:paraId="669338E1" w14:textId="77777777" w:rsidTr="00B10B71">
        <w:trPr>
          <w:trHeight w:hRule="exact" w:val="345"/>
        </w:trPr>
        <w:tc>
          <w:tcPr>
            <w:tcW w:w="2140" w:type="dxa"/>
            <w:tcBorders>
              <w:left w:val="single" w:sz="4" w:space="0" w:color="auto"/>
            </w:tcBorders>
          </w:tcPr>
          <w:p w14:paraId="798300DB" w14:textId="3F3DCA5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855" w:type="dxa"/>
            <w:tcBorders>
              <w:right w:val="single" w:sz="4" w:space="0" w:color="auto"/>
            </w:tcBorders>
          </w:tcPr>
          <w:p w14:paraId="31C4D103"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2017</w:t>
            </w:r>
          </w:p>
        </w:tc>
      </w:tr>
      <w:tr w:rsidR="00F14982" w:rsidRPr="001C6AF5" w14:paraId="154CEA6A" w14:textId="77777777" w:rsidTr="00B10B71">
        <w:trPr>
          <w:trHeight w:hRule="exact" w:val="541"/>
        </w:trPr>
        <w:tc>
          <w:tcPr>
            <w:tcW w:w="2140" w:type="dxa"/>
            <w:tcBorders>
              <w:left w:val="single" w:sz="4" w:space="0" w:color="auto"/>
            </w:tcBorders>
          </w:tcPr>
          <w:p w14:paraId="38F9F2F2" w14:textId="408786C1"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855" w:type="dxa"/>
            <w:tcBorders>
              <w:right w:val="single" w:sz="4" w:space="0" w:color="auto"/>
            </w:tcBorders>
          </w:tcPr>
          <w:p w14:paraId="67E9F445" w14:textId="2A496139"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2017 - </w:t>
            </w:r>
            <w:r w:rsidR="00762753" w:rsidRPr="001C6AF5">
              <w:rPr>
                <w:rFonts w:asciiTheme="minorHAnsi" w:hAnsiTheme="minorHAnsi" w:cstheme="minorHAnsi"/>
                <w:szCs w:val="20"/>
              </w:rPr>
              <w:t>n</w:t>
            </w:r>
            <w:r w:rsidR="007F5311" w:rsidRPr="001C6AF5">
              <w:rPr>
                <w:rFonts w:asciiTheme="minorHAnsi" w:hAnsiTheme="minorHAnsi" w:cstheme="minorHAnsi"/>
                <w:szCs w:val="20"/>
              </w:rPr>
              <w:t>e</w:t>
            </w:r>
            <w:r w:rsidR="00762753" w:rsidRPr="001C6AF5">
              <w:rPr>
                <w:rFonts w:asciiTheme="minorHAnsi" w:hAnsiTheme="minorHAnsi" w:cstheme="minorHAnsi"/>
                <w:szCs w:val="20"/>
              </w:rPr>
              <w:t xml:space="preserve"> vazhdim</w:t>
            </w:r>
          </w:p>
        </w:tc>
      </w:tr>
      <w:tr w:rsidR="00F14982" w:rsidRPr="001C6AF5" w14:paraId="2D08EB02" w14:textId="77777777" w:rsidTr="00B10B71">
        <w:trPr>
          <w:trHeight w:val="512"/>
        </w:trPr>
        <w:tc>
          <w:tcPr>
            <w:tcW w:w="2140" w:type="dxa"/>
            <w:tcBorders>
              <w:left w:val="single" w:sz="4" w:space="0" w:color="auto"/>
            </w:tcBorders>
          </w:tcPr>
          <w:p w14:paraId="42C994D6" w14:textId="5C2389A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855" w:type="dxa"/>
            <w:tcBorders>
              <w:right w:val="single" w:sz="4" w:space="0" w:color="auto"/>
            </w:tcBorders>
          </w:tcPr>
          <w:p w14:paraId="3FF4C2C3" w14:textId="2ABAA1F4" w:rsidR="007B6856" w:rsidRPr="001C6AF5" w:rsidRDefault="007B6856" w:rsidP="00F14982">
            <w:pPr>
              <w:spacing w:before="20" w:after="20"/>
              <w:rPr>
                <w:rFonts w:asciiTheme="minorHAnsi" w:hAnsiTheme="minorHAnsi" w:cstheme="minorHAnsi"/>
                <w:szCs w:val="20"/>
              </w:rPr>
            </w:pPr>
            <w:r w:rsidRPr="001C6AF5">
              <w:rPr>
                <w:rFonts w:asciiTheme="minorHAnsi" w:hAnsiTheme="minorHAnsi" w:cstheme="minorHAnsi"/>
                <w:szCs w:val="20"/>
              </w:rPr>
              <w:t>Ligji nr. 24/2023,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23.03.2023 “P</w:t>
            </w:r>
            <w:r w:rsidR="007F5311" w:rsidRPr="001C6AF5">
              <w:rPr>
                <w:rFonts w:asciiTheme="minorHAnsi" w:hAnsiTheme="minorHAnsi" w:cstheme="minorHAnsi"/>
                <w:szCs w:val="20"/>
              </w:rPr>
              <w:t>e</w:t>
            </w:r>
            <w:r w:rsidRPr="001C6AF5">
              <w:rPr>
                <w:rFonts w:asciiTheme="minorHAnsi" w:hAnsiTheme="minorHAnsi" w:cstheme="minorHAnsi"/>
                <w:szCs w:val="20"/>
              </w:rPr>
              <w:t>r nxitjen e p</w:t>
            </w:r>
            <w:r w:rsidR="007F5311" w:rsidRPr="001C6AF5">
              <w:rPr>
                <w:rFonts w:asciiTheme="minorHAnsi" w:hAnsiTheme="minorHAnsi" w:cstheme="minorHAnsi"/>
                <w:szCs w:val="20"/>
              </w:rPr>
              <w:t>e</w:t>
            </w:r>
            <w:r w:rsidRPr="001C6AF5">
              <w:rPr>
                <w:rFonts w:asciiTheme="minorHAnsi" w:hAnsiTheme="minorHAnsi" w:cstheme="minorHAnsi"/>
                <w:szCs w:val="20"/>
              </w:rPr>
              <w:t>rdorimit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nga burimet e rinovueshme”.</w:t>
            </w:r>
          </w:p>
          <w:p w14:paraId="54C88E53" w14:textId="3D701DA5" w:rsidR="00F14982" w:rsidRPr="001C6AF5" w:rsidRDefault="007B6856" w:rsidP="00F14982">
            <w:pPr>
              <w:spacing w:before="20" w:after="20"/>
              <w:rPr>
                <w:rFonts w:asciiTheme="minorHAnsi" w:hAnsiTheme="minorHAnsi" w:cstheme="minorHAnsi"/>
                <w:szCs w:val="20"/>
              </w:rPr>
            </w:pPr>
            <w:r w:rsidRPr="001C6AF5">
              <w:rPr>
                <w:rFonts w:asciiTheme="minorHAnsi" w:hAnsiTheme="minorHAnsi" w:cstheme="minorHAnsi"/>
                <w:szCs w:val="20"/>
              </w:rPr>
              <w:t>Udh</w:t>
            </w:r>
            <w:r w:rsidR="007F5311" w:rsidRPr="001C6AF5">
              <w:rPr>
                <w:rFonts w:asciiTheme="minorHAnsi" w:hAnsiTheme="minorHAnsi" w:cstheme="minorHAnsi"/>
                <w:szCs w:val="20"/>
              </w:rPr>
              <w:t>e</w:t>
            </w:r>
            <w:r w:rsidRPr="001C6AF5">
              <w:rPr>
                <w:rFonts w:asciiTheme="minorHAnsi" w:hAnsiTheme="minorHAnsi" w:cstheme="minorHAnsi"/>
                <w:szCs w:val="20"/>
              </w:rPr>
              <w:t>zimi i Ministrit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Nr. 3,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20.6.2019 “P</w:t>
            </w:r>
            <w:r w:rsidR="007F5311" w:rsidRPr="001C6AF5">
              <w:rPr>
                <w:rFonts w:asciiTheme="minorHAnsi" w:hAnsiTheme="minorHAnsi" w:cstheme="minorHAnsi"/>
                <w:szCs w:val="20"/>
              </w:rPr>
              <w:t>e</w:t>
            </w:r>
            <w:r w:rsidRPr="001C6AF5">
              <w:rPr>
                <w:rFonts w:asciiTheme="minorHAnsi" w:hAnsiTheme="minorHAnsi" w:cstheme="minorHAnsi"/>
                <w:szCs w:val="20"/>
              </w:rPr>
              <w:t>r Miratimin e Procedur</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Thjeshtuar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Autorizimit p</w:t>
            </w:r>
            <w:r w:rsidR="007F5311" w:rsidRPr="001C6AF5">
              <w:rPr>
                <w:rFonts w:asciiTheme="minorHAnsi" w:hAnsiTheme="minorHAnsi" w:cstheme="minorHAnsi"/>
                <w:szCs w:val="20"/>
              </w:rPr>
              <w:t>e</w:t>
            </w:r>
            <w:r w:rsidRPr="001C6AF5">
              <w:rPr>
                <w:rFonts w:asciiTheme="minorHAnsi" w:hAnsiTheme="minorHAnsi" w:cstheme="minorHAnsi"/>
                <w:szCs w:val="20"/>
              </w:rPr>
              <w:t>r Lidhjen me Rrjetin e Shp</w:t>
            </w:r>
            <w:r w:rsidR="007F5311" w:rsidRPr="001C6AF5">
              <w:rPr>
                <w:rFonts w:asciiTheme="minorHAnsi" w:hAnsiTheme="minorHAnsi" w:cstheme="minorHAnsi"/>
                <w:szCs w:val="20"/>
              </w:rPr>
              <w:t>e</w:t>
            </w:r>
            <w:r w:rsidRPr="001C6AF5">
              <w:rPr>
                <w:rFonts w:asciiTheme="minorHAnsi" w:hAnsiTheme="minorHAnsi" w:cstheme="minorHAnsi"/>
                <w:szCs w:val="20"/>
              </w:rPr>
              <w:t>rndarjes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Projekteve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Vogla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Vet</w:t>
            </w:r>
            <w:r w:rsidR="007F5311" w:rsidRPr="001C6AF5">
              <w:rPr>
                <w:rFonts w:asciiTheme="minorHAnsi" w:hAnsiTheme="minorHAnsi" w:cstheme="minorHAnsi"/>
                <w:szCs w:val="20"/>
              </w:rPr>
              <w:t>e</w:t>
            </w:r>
            <w:r w:rsidRPr="001C6AF5">
              <w:rPr>
                <w:rFonts w:asciiTheme="minorHAnsi" w:hAnsiTheme="minorHAnsi" w:cstheme="minorHAnsi"/>
                <w:szCs w:val="20"/>
              </w:rPr>
              <w:t>prodhuesve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 nga Energjia Diellore”.</w:t>
            </w:r>
          </w:p>
        </w:tc>
      </w:tr>
      <w:tr w:rsidR="00F14982" w:rsidRPr="001C6AF5" w14:paraId="626E4666" w14:textId="77777777" w:rsidTr="00B10B71">
        <w:tc>
          <w:tcPr>
            <w:tcW w:w="2140" w:type="dxa"/>
            <w:tcBorders>
              <w:left w:val="single" w:sz="4" w:space="0" w:color="auto"/>
            </w:tcBorders>
          </w:tcPr>
          <w:p w14:paraId="4A2C71EF" w14:textId="112E2793"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855" w:type="dxa"/>
            <w:tcBorders>
              <w:right w:val="single" w:sz="4" w:space="0" w:color="auto"/>
            </w:tcBorders>
          </w:tcPr>
          <w:p w14:paraId="00F25AC9" w14:textId="781A9952" w:rsidR="007B6856" w:rsidRPr="001C6AF5" w:rsidRDefault="007B6856" w:rsidP="007B6856">
            <w:pPr>
              <w:spacing w:before="20" w:after="20"/>
              <w:rPr>
                <w:rFonts w:asciiTheme="minorHAnsi" w:hAnsiTheme="minorHAnsi" w:cstheme="minorHAnsi"/>
                <w:szCs w:val="20"/>
              </w:rPr>
            </w:pPr>
            <w:r w:rsidRPr="001C6AF5">
              <w:rPr>
                <w:rFonts w:asciiTheme="minorHAnsi" w:hAnsiTheme="minorHAnsi" w:cstheme="minorHAnsi"/>
                <w:szCs w:val="20"/>
              </w:rPr>
              <w:t>OSHEE ka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tashm</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faqen e saj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internetit standardet e zbatueshme p</w:t>
            </w:r>
            <w:r w:rsidR="007F5311" w:rsidRPr="001C6AF5">
              <w:rPr>
                <w:rFonts w:asciiTheme="minorHAnsi" w:hAnsiTheme="minorHAnsi" w:cstheme="minorHAnsi"/>
                <w:szCs w:val="20"/>
              </w:rPr>
              <w:t>e</w:t>
            </w:r>
            <w:r w:rsidRPr="001C6AF5">
              <w:rPr>
                <w:rFonts w:asciiTheme="minorHAnsi" w:hAnsiTheme="minorHAnsi" w:cstheme="minorHAnsi"/>
                <w:szCs w:val="20"/>
              </w:rPr>
              <w:t>r mat</w:t>
            </w:r>
            <w:r w:rsidR="007F5311" w:rsidRPr="001C6AF5">
              <w:rPr>
                <w:rFonts w:asciiTheme="minorHAnsi" w:hAnsiTheme="minorHAnsi" w:cstheme="minorHAnsi"/>
                <w:szCs w:val="20"/>
              </w:rPr>
              <w:t>e</w:t>
            </w:r>
            <w:r w:rsidRPr="001C6AF5">
              <w:rPr>
                <w:rFonts w:asciiTheme="minorHAnsi" w:hAnsiTheme="minorHAnsi" w:cstheme="minorHAnsi"/>
                <w:szCs w:val="20"/>
              </w:rPr>
              <w:t>sin, por nuk ka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baz</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w:t>
            </w:r>
            <w:r w:rsidR="007F5311" w:rsidRPr="001C6AF5">
              <w:rPr>
                <w:rFonts w:asciiTheme="minorHAnsi" w:hAnsiTheme="minorHAnsi" w:cstheme="minorHAnsi"/>
                <w:szCs w:val="20"/>
              </w:rPr>
              <w:t>e</w:t>
            </w:r>
            <w:r w:rsidRPr="001C6AF5">
              <w:rPr>
                <w:rFonts w:asciiTheme="minorHAnsi" w:hAnsiTheme="minorHAnsi" w:cstheme="minorHAnsi"/>
                <w:szCs w:val="20"/>
              </w:rPr>
              <w:t>nash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projekteve tashm</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zbatuara.</w:t>
            </w:r>
          </w:p>
          <w:p w14:paraId="6C91902F" w14:textId="77777777" w:rsidR="007B6856" w:rsidRPr="001C6AF5" w:rsidRDefault="007B6856" w:rsidP="007B6856">
            <w:pPr>
              <w:spacing w:before="20" w:after="20"/>
              <w:rPr>
                <w:rFonts w:asciiTheme="minorHAnsi" w:hAnsiTheme="minorHAnsi" w:cstheme="minorHAnsi"/>
                <w:szCs w:val="20"/>
              </w:rPr>
            </w:pPr>
          </w:p>
          <w:p w14:paraId="13CE0A4F" w14:textId="33A51CB0" w:rsidR="00F14982" w:rsidRPr="001C6AF5" w:rsidRDefault="007B6856"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 xml:space="preserve">Kapaciteti total i instaluar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rreth 160 MW.</w:t>
            </w:r>
            <w:r w:rsidR="00F14982" w:rsidRPr="001C6AF5">
              <w:rPr>
                <w:rFonts w:asciiTheme="minorHAnsi" w:hAnsiTheme="minorHAnsi" w:cstheme="minorHAnsi"/>
                <w:szCs w:val="20"/>
              </w:rPr>
              <w:t xml:space="preserve">  </w:t>
            </w:r>
          </w:p>
        </w:tc>
      </w:tr>
      <w:tr w:rsidR="00F14982" w:rsidRPr="001C6AF5" w14:paraId="5C43E772" w14:textId="77777777" w:rsidTr="00B10B71">
        <w:tc>
          <w:tcPr>
            <w:tcW w:w="2140" w:type="dxa"/>
            <w:tcBorders>
              <w:left w:val="single" w:sz="4" w:space="0" w:color="auto"/>
            </w:tcBorders>
          </w:tcPr>
          <w:p w14:paraId="3B8F9EC2" w14:textId="604A6E0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855" w:type="dxa"/>
            <w:tcBorders>
              <w:right w:val="single" w:sz="4" w:space="0" w:color="auto"/>
            </w:tcBorders>
          </w:tcPr>
          <w:p w14:paraId="0FCA3AF1" w14:textId="121CE119" w:rsidR="00F14982" w:rsidRPr="001C6AF5" w:rsidRDefault="00BC50F5"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 xml:space="preserve">Objektivi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inkurajoj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familjet dhe konsumator</w:t>
            </w:r>
            <w:r w:rsidR="007F5311" w:rsidRPr="001C6AF5">
              <w:rPr>
                <w:rFonts w:asciiTheme="minorHAnsi" w:hAnsiTheme="minorHAnsi" w:cstheme="minorHAnsi"/>
                <w:szCs w:val="20"/>
              </w:rPr>
              <w:t>e</w:t>
            </w:r>
            <w:r w:rsidRPr="001C6AF5">
              <w:rPr>
                <w:rFonts w:asciiTheme="minorHAnsi" w:hAnsiTheme="minorHAnsi" w:cstheme="minorHAnsi"/>
                <w:szCs w:val="20"/>
              </w:rPr>
              <w:t>t (per instalime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500 kW)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instaluar kapacitete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dhe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nxitur vet</w:t>
            </w:r>
            <w:r w:rsidR="007F5311" w:rsidRPr="001C6AF5">
              <w:rPr>
                <w:rFonts w:asciiTheme="minorHAnsi" w:hAnsiTheme="minorHAnsi" w:cstheme="minorHAnsi"/>
                <w:szCs w:val="20"/>
              </w:rPr>
              <w:t>e</w:t>
            </w:r>
            <w:r w:rsidRPr="001C6AF5">
              <w:rPr>
                <w:rFonts w:asciiTheme="minorHAnsi" w:hAnsiTheme="minorHAnsi" w:cstheme="minorHAnsi"/>
                <w:szCs w:val="20"/>
              </w:rPr>
              <w:t>konsumimin.</w:t>
            </w:r>
          </w:p>
        </w:tc>
      </w:tr>
      <w:tr w:rsidR="00F14982" w:rsidRPr="001C6AF5" w14:paraId="3B552D0B" w14:textId="77777777" w:rsidTr="00B10B71">
        <w:tc>
          <w:tcPr>
            <w:tcW w:w="2140" w:type="dxa"/>
            <w:tcBorders>
              <w:left w:val="single" w:sz="4" w:space="0" w:color="auto"/>
            </w:tcBorders>
          </w:tcPr>
          <w:p w14:paraId="3412ED96" w14:textId="78F426CA"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855" w:type="dxa"/>
            <w:tcBorders>
              <w:right w:val="single" w:sz="4" w:space="0" w:color="auto"/>
            </w:tcBorders>
          </w:tcPr>
          <w:p w14:paraId="5DCA3128" w14:textId="76B22C21" w:rsidR="008F17CC" w:rsidRPr="001C6AF5" w:rsidRDefault="008F17CC" w:rsidP="008F17CC">
            <w:pPr>
              <w:pStyle w:val="ListParagraph"/>
              <w:numPr>
                <w:ilvl w:val="0"/>
                <w:numId w:val="11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Rritja e prodhimit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nga burimet e rinovueshme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garantuar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zhvillim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q</w:t>
            </w:r>
            <w:r w:rsidR="007F5311" w:rsidRPr="001C6AF5">
              <w:rPr>
                <w:rFonts w:asciiTheme="minorHAnsi" w:hAnsiTheme="minorHAnsi" w:cstheme="minorHAnsi"/>
                <w:szCs w:val="20"/>
              </w:rPr>
              <w:t>e</w:t>
            </w:r>
            <w:r w:rsidRPr="001C6AF5">
              <w:rPr>
                <w:rFonts w:asciiTheme="minorHAnsi" w:hAnsiTheme="minorHAnsi" w:cstheme="minorHAnsi"/>
                <w:szCs w:val="20"/>
              </w:rPr>
              <w:t>ndruesh</w:t>
            </w:r>
            <w:r w:rsidR="007F5311" w:rsidRPr="001C6AF5">
              <w:rPr>
                <w:rFonts w:asciiTheme="minorHAnsi" w:hAnsiTheme="minorHAnsi" w:cstheme="minorHAnsi"/>
                <w:szCs w:val="20"/>
              </w:rPr>
              <w:t>e</w:t>
            </w:r>
            <w:r w:rsidRPr="001C6AF5">
              <w:rPr>
                <w:rFonts w:asciiTheme="minorHAnsi" w:hAnsiTheme="minorHAnsi" w:cstheme="minorHAnsi"/>
                <w:szCs w:val="20"/>
              </w:rPr>
              <w:t>m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Republik</w:t>
            </w:r>
            <w:r w:rsidR="007F5311" w:rsidRPr="001C6AF5">
              <w:rPr>
                <w:rFonts w:asciiTheme="minorHAnsi" w:hAnsiTheme="minorHAnsi" w:cstheme="minorHAnsi"/>
                <w:szCs w:val="20"/>
              </w:rPr>
              <w:t>e</w:t>
            </w:r>
            <w:r w:rsidRPr="001C6AF5">
              <w:rPr>
                <w:rFonts w:asciiTheme="minorHAnsi" w:hAnsiTheme="minorHAnsi" w:cstheme="minorHAnsi"/>
                <w:szCs w:val="20"/>
              </w:rPr>
              <w:t>n e Shqip</w:t>
            </w:r>
            <w:r w:rsidR="007F5311" w:rsidRPr="001C6AF5">
              <w:rPr>
                <w:rFonts w:asciiTheme="minorHAnsi" w:hAnsiTheme="minorHAnsi" w:cstheme="minorHAnsi"/>
                <w:szCs w:val="20"/>
              </w:rPr>
              <w:t>e</w:t>
            </w:r>
            <w:r w:rsidRPr="001C6AF5">
              <w:rPr>
                <w:rFonts w:asciiTheme="minorHAnsi" w:hAnsiTheme="minorHAnsi" w:cstheme="minorHAnsi"/>
                <w:szCs w:val="20"/>
              </w:rPr>
              <w:t>ris</w:t>
            </w:r>
            <w:r w:rsidR="007F5311" w:rsidRPr="001C6AF5">
              <w:rPr>
                <w:rFonts w:asciiTheme="minorHAnsi" w:hAnsiTheme="minorHAnsi" w:cstheme="minorHAnsi"/>
                <w:szCs w:val="20"/>
              </w:rPr>
              <w:t>e</w:t>
            </w:r>
            <w:r w:rsidRPr="001C6AF5">
              <w:rPr>
                <w:rFonts w:asciiTheme="minorHAnsi" w:hAnsiTheme="minorHAnsi" w:cstheme="minorHAnsi"/>
                <w:szCs w:val="20"/>
              </w:rPr>
              <w: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rputhje me detyrimet sipas Traktatit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Komunitetit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w:t>
            </w:r>
          </w:p>
          <w:p w14:paraId="30CCC657" w14:textId="5770AA40" w:rsidR="008F17CC" w:rsidRPr="001C6AF5" w:rsidRDefault="008F17CC" w:rsidP="008F17CC">
            <w:pPr>
              <w:pStyle w:val="ListParagraph"/>
              <w:numPr>
                <w:ilvl w:val="0"/>
                <w:numId w:val="11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Kjo mas</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gjithashtu kontribuon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objektivin komb</w:t>
            </w:r>
            <w:r w:rsidR="007F5311" w:rsidRPr="001C6AF5">
              <w:rPr>
                <w:rFonts w:asciiTheme="minorHAnsi" w:hAnsiTheme="minorHAnsi" w:cstheme="minorHAnsi"/>
                <w:szCs w:val="20"/>
              </w:rPr>
              <w:t>e</w:t>
            </w:r>
            <w:r w:rsidRPr="001C6AF5">
              <w:rPr>
                <w:rFonts w:asciiTheme="minorHAnsi" w:hAnsiTheme="minorHAnsi" w:cstheme="minorHAnsi"/>
                <w:szCs w:val="20"/>
              </w:rPr>
              <w:t>tar p</w:t>
            </w:r>
            <w:r w:rsidR="007F5311" w:rsidRPr="001C6AF5">
              <w:rPr>
                <w:rFonts w:asciiTheme="minorHAnsi" w:hAnsiTheme="minorHAnsi" w:cstheme="minorHAnsi"/>
                <w:szCs w:val="20"/>
              </w:rPr>
              <w:t>e</w:t>
            </w:r>
            <w:r w:rsidRPr="001C6AF5">
              <w:rPr>
                <w:rFonts w:asciiTheme="minorHAnsi" w:hAnsiTheme="minorHAnsi" w:cstheme="minorHAnsi"/>
                <w:szCs w:val="20"/>
              </w:rPr>
              <w:t>r BRE-t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 lidhur me pesh</w:t>
            </w:r>
            <w:r w:rsidR="007F5311" w:rsidRPr="001C6AF5">
              <w:rPr>
                <w:rFonts w:asciiTheme="minorHAnsi" w:hAnsiTheme="minorHAnsi" w:cstheme="minorHAnsi"/>
                <w:szCs w:val="20"/>
              </w:rPr>
              <w:t>e</w:t>
            </w:r>
            <w:r w:rsidRPr="001C6AF5">
              <w:rPr>
                <w:rFonts w:asciiTheme="minorHAnsi" w:hAnsiTheme="minorHAnsi" w:cstheme="minorHAnsi"/>
                <w:szCs w:val="20"/>
              </w:rPr>
              <w:t>n e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krahasuar me konsumin bruto final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konkretisht p</w:t>
            </w:r>
            <w:r w:rsidR="007F5311" w:rsidRPr="001C6AF5">
              <w:rPr>
                <w:rFonts w:asciiTheme="minorHAnsi" w:hAnsiTheme="minorHAnsi" w:cstheme="minorHAnsi"/>
                <w:szCs w:val="20"/>
              </w:rPr>
              <w:t>e</w:t>
            </w:r>
            <w:r w:rsidRPr="001C6AF5">
              <w:rPr>
                <w:rFonts w:asciiTheme="minorHAnsi" w:hAnsiTheme="minorHAnsi" w:cstheme="minorHAnsi"/>
                <w:szCs w:val="20"/>
              </w:rPr>
              <w:t>r arritjen e objektivit p</w:t>
            </w:r>
            <w:r w:rsidR="007F5311" w:rsidRPr="001C6AF5">
              <w:rPr>
                <w:rFonts w:asciiTheme="minorHAnsi" w:hAnsiTheme="minorHAnsi" w:cstheme="minorHAnsi"/>
                <w:szCs w:val="20"/>
              </w:rPr>
              <w:t>e</w:t>
            </w:r>
            <w:r w:rsidRPr="001C6AF5">
              <w:rPr>
                <w:rFonts w:asciiTheme="minorHAnsi" w:hAnsiTheme="minorHAnsi" w:cstheme="minorHAnsi"/>
                <w:szCs w:val="20"/>
              </w:rPr>
              <w:t>r energjin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rinovueshme p</w:t>
            </w:r>
            <w:r w:rsidR="007F5311" w:rsidRPr="001C6AF5">
              <w:rPr>
                <w:rFonts w:asciiTheme="minorHAnsi" w:hAnsiTheme="minorHAnsi" w:cstheme="minorHAnsi"/>
                <w:szCs w:val="20"/>
              </w:rPr>
              <w:t>e</w:t>
            </w:r>
            <w:r w:rsidRPr="001C6AF5">
              <w:rPr>
                <w:rFonts w:asciiTheme="minorHAnsi" w:hAnsiTheme="minorHAnsi" w:cstheme="minorHAnsi"/>
                <w:szCs w:val="20"/>
              </w:rPr>
              <w:t>r prodhimin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w:t>
            </w:r>
          </w:p>
          <w:p w14:paraId="3AE1C648" w14:textId="47891AD9" w:rsidR="008F17CC" w:rsidRPr="001C6AF5" w:rsidRDefault="008F17CC" w:rsidP="008F17CC">
            <w:pPr>
              <w:pStyle w:val="ListParagraph"/>
              <w:numPr>
                <w:ilvl w:val="0"/>
                <w:numId w:val="11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Rritja e kapaciteteve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kryesisht PV, nuk paraqitet ve</w:t>
            </w:r>
            <w:r w:rsidR="007F5311" w:rsidRPr="001C6AF5">
              <w:rPr>
                <w:rFonts w:asciiTheme="minorHAnsi" w:hAnsiTheme="minorHAnsi" w:cstheme="minorHAnsi"/>
                <w:szCs w:val="20"/>
              </w:rPr>
              <w:t>c</w:t>
            </w:r>
            <w:r w:rsidRPr="001C6AF5">
              <w:rPr>
                <w:rFonts w:asciiTheme="minorHAnsi" w:hAnsiTheme="minorHAnsi" w:cstheme="minorHAnsi"/>
                <w:szCs w:val="20"/>
              </w:rPr>
              <w:t>mas p</w:t>
            </w:r>
            <w:r w:rsidR="007F5311" w:rsidRPr="001C6AF5">
              <w:rPr>
                <w:rFonts w:asciiTheme="minorHAnsi" w:hAnsiTheme="minorHAnsi" w:cstheme="minorHAnsi"/>
                <w:szCs w:val="20"/>
              </w:rPr>
              <w:t>e</w:t>
            </w:r>
            <w:r w:rsidRPr="001C6AF5">
              <w:rPr>
                <w:rFonts w:asciiTheme="minorHAnsi" w:hAnsiTheme="minorHAnsi" w:cstheme="minorHAnsi"/>
                <w:szCs w:val="20"/>
              </w:rPr>
              <w:t>r k</w:t>
            </w:r>
            <w:r w:rsidR="007F5311" w:rsidRPr="001C6AF5">
              <w:rPr>
                <w:rFonts w:asciiTheme="minorHAnsi" w:hAnsiTheme="minorHAnsi" w:cstheme="minorHAnsi"/>
                <w:szCs w:val="20"/>
              </w:rPr>
              <w:t>e</w:t>
            </w:r>
            <w:r w:rsidRPr="001C6AF5">
              <w:rPr>
                <w:rFonts w:asciiTheme="minorHAnsi" w:hAnsiTheme="minorHAnsi" w:cstheme="minorHAnsi"/>
                <w:szCs w:val="20"/>
              </w:rPr>
              <w:t>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mas</w:t>
            </w:r>
            <w:r w:rsidR="007F5311" w:rsidRPr="001C6AF5">
              <w:rPr>
                <w:rFonts w:asciiTheme="minorHAnsi" w:hAnsiTheme="minorHAnsi" w:cstheme="minorHAnsi"/>
                <w:szCs w:val="20"/>
              </w:rPr>
              <w:t>e</w:t>
            </w:r>
            <w:r w:rsidRPr="001C6AF5">
              <w:rPr>
                <w:rFonts w:asciiTheme="minorHAnsi" w:hAnsiTheme="minorHAnsi" w:cstheme="minorHAnsi"/>
                <w:szCs w:val="20"/>
              </w:rPr>
              <w:t>, por kapaciteti total supozohet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pasqyrohet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mas</w:t>
            </w:r>
            <w:r w:rsidR="007F5311" w:rsidRPr="001C6AF5">
              <w:rPr>
                <w:rFonts w:asciiTheme="minorHAnsi" w:hAnsiTheme="minorHAnsi" w:cstheme="minorHAnsi"/>
                <w:szCs w:val="20"/>
              </w:rPr>
              <w:t>e</w:t>
            </w:r>
            <w:r w:rsidRPr="001C6AF5">
              <w:rPr>
                <w:rFonts w:asciiTheme="minorHAnsi" w:hAnsiTheme="minorHAnsi" w:cstheme="minorHAnsi"/>
                <w:szCs w:val="20"/>
              </w:rPr>
              <w:t>n NECP R-E1.</w:t>
            </w:r>
          </w:p>
          <w:p w14:paraId="2384B150" w14:textId="3D0749A0" w:rsidR="008F17CC" w:rsidRPr="001C6AF5" w:rsidRDefault="008F17CC" w:rsidP="008F17CC">
            <w:pPr>
              <w:pStyle w:val="ListParagraph"/>
              <w:numPr>
                <w:ilvl w:val="0"/>
                <w:numId w:val="11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Rritja e vet</w:t>
            </w:r>
            <w:r w:rsidR="007F5311" w:rsidRPr="001C6AF5">
              <w:rPr>
                <w:rFonts w:asciiTheme="minorHAnsi" w:hAnsiTheme="minorHAnsi" w:cstheme="minorHAnsi"/>
                <w:szCs w:val="20"/>
              </w:rPr>
              <w:t>e</w:t>
            </w:r>
            <w:r w:rsidRPr="001C6AF5">
              <w:rPr>
                <w:rFonts w:asciiTheme="minorHAnsi" w:hAnsiTheme="minorHAnsi" w:cstheme="minorHAnsi"/>
                <w:szCs w:val="20"/>
              </w:rPr>
              <w:t>konsumit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rmir</w:t>
            </w:r>
            <w:r w:rsidR="007F5311" w:rsidRPr="001C6AF5">
              <w:rPr>
                <w:rFonts w:asciiTheme="minorHAnsi" w:hAnsiTheme="minorHAnsi" w:cstheme="minorHAnsi"/>
                <w:szCs w:val="20"/>
              </w:rPr>
              <w:t>e</w:t>
            </w:r>
            <w:r w:rsidRPr="001C6AF5">
              <w:rPr>
                <w:rFonts w:asciiTheme="minorHAnsi" w:hAnsiTheme="minorHAnsi" w:cstheme="minorHAnsi"/>
                <w:szCs w:val="20"/>
              </w:rPr>
              <w:t>soj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sigurin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energjitike duke diversifikuar burimet e prodhimit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w:t>
            </w:r>
          </w:p>
          <w:p w14:paraId="6841B1F7" w14:textId="65BCC191" w:rsidR="00F14982" w:rsidRPr="001C6AF5" w:rsidRDefault="00F14982"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440"/>
              <w:contextualSpacing/>
              <w:jc w:val="both"/>
              <w:rPr>
                <w:rFonts w:asciiTheme="minorHAnsi" w:hAnsiTheme="minorHAnsi" w:cstheme="minorHAnsi"/>
                <w:szCs w:val="20"/>
              </w:rPr>
            </w:pPr>
          </w:p>
        </w:tc>
      </w:tr>
      <w:tr w:rsidR="00F14982" w:rsidRPr="001C6AF5" w14:paraId="67A3C0AC" w14:textId="77777777" w:rsidTr="00B10B71">
        <w:tc>
          <w:tcPr>
            <w:tcW w:w="2140" w:type="dxa"/>
            <w:tcBorders>
              <w:left w:val="single" w:sz="4" w:space="0" w:color="auto"/>
            </w:tcBorders>
          </w:tcPr>
          <w:p w14:paraId="4DADD071" w14:textId="155AC26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855" w:type="dxa"/>
            <w:tcBorders>
              <w:right w:val="single" w:sz="4" w:space="0" w:color="auto"/>
            </w:tcBorders>
          </w:tcPr>
          <w:p w14:paraId="202269E7" w14:textId="55DFA987" w:rsidR="00F14982" w:rsidRPr="001C6AF5" w:rsidRDefault="00BC50F5" w:rsidP="00F14982">
            <w:pPr>
              <w:spacing w:before="20" w:after="20"/>
              <w:rPr>
                <w:rFonts w:asciiTheme="minorHAnsi" w:hAnsiTheme="minorHAnsi" w:cstheme="minorHAnsi"/>
                <w:b/>
                <w:bCs/>
                <w:szCs w:val="20"/>
              </w:rPr>
            </w:pPr>
            <w:r w:rsidRPr="001C6AF5">
              <w:rPr>
                <w:rFonts w:asciiTheme="minorHAnsi" w:hAnsiTheme="minorHAnsi" w:cstheme="minorHAnsi"/>
                <w:b/>
                <w:bCs/>
                <w:szCs w:val="20"/>
              </w:rPr>
              <w:t>Aktivitetet</w:t>
            </w:r>
            <w:r w:rsidR="00F14982" w:rsidRPr="001C6AF5">
              <w:rPr>
                <w:rFonts w:asciiTheme="minorHAnsi" w:hAnsiTheme="minorHAnsi" w:cstheme="minorHAnsi"/>
                <w:b/>
                <w:bCs/>
                <w:szCs w:val="20"/>
              </w:rPr>
              <w:t>:</w:t>
            </w:r>
          </w:p>
          <w:p w14:paraId="63457724" w14:textId="018050CE" w:rsidR="00F14982" w:rsidRPr="001C6AF5" w:rsidRDefault="00BC50F5" w:rsidP="00F14982">
            <w:pPr>
              <w:spacing w:before="20" w:after="20"/>
              <w:rPr>
                <w:rFonts w:asciiTheme="minorHAnsi" w:hAnsiTheme="minorHAnsi" w:cstheme="minorHAnsi"/>
                <w:szCs w:val="20"/>
              </w:rPr>
            </w:pPr>
            <w:r w:rsidRPr="001C6AF5">
              <w:rPr>
                <w:rFonts w:asciiTheme="minorHAnsi" w:hAnsiTheme="minorHAnsi" w:cstheme="minorHAnsi"/>
                <w:szCs w:val="20"/>
              </w:rPr>
              <w:t>N</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baz</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ligjit 7/2017 zbatohet skema e m</w:t>
            </w:r>
            <w:r w:rsidR="007F5311" w:rsidRPr="001C6AF5">
              <w:rPr>
                <w:rFonts w:asciiTheme="minorHAnsi" w:hAnsiTheme="minorHAnsi" w:cstheme="minorHAnsi"/>
                <w:szCs w:val="20"/>
              </w:rPr>
              <w:t>e</w:t>
            </w:r>
            <w:r w:rsidRPr="001C6AF5">
              <w:rPr>
                <w:rFonts w:asciiTheme="minorHAnsi" w:hAnsiTheme="minorHAnsi" w:cstheme="minorHAnsi"/>
                <w:szCs w:val="20"/>
              </w:rPr>
              <w:t>poshtme:</w:t>
            </w:r>
            <w:r w:rsidR="00F14982" w:rsidRPr="001C6AF5">
              <w:rPr>
                <w:rFonts w:asciiTheme="minorHAnsi" w:hAnsiTheme="minorHAnsi" w:cstheme="minorHAnsi"/>
                <w:szCs w:val="20"/>
              </w:rPr>
              <w:t xml:space="preserve"> </w:t>
            </w:r>
          </w:p>
          <w:p w14:paraId="16B7263F" w14:textId="10729F40" w:rsidR="00C32EDC" w:rsidRPr="001C6AF5" w:rsidRDefault="00C32EDC" w:rsidP="00C32EDC">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Sipas ligjit p</w:t>
            </w:r>
            <w:r w:rsidR="007F5311" w:rsidRPr="001C6AF5">
              <w:rPr>
                <w:rFonts w:asciiTheme="minorHAnsi" w:hAnsiTheme="minorHAnsi" w:cstheme="minorHAnsi"/>
                <w:szCs w:val="20"/>
              </w:rPr>
              <w:t>e</w:t>
            </w:r>
            <w:r w:rsidRPr="001C6AF5">
              <w:rPr>
                <w:rFonts w:asciiTheme="minorHAnsi" w:hAnsiTheme="minorHAnsi" w:cstheme="minorHAnsi"/>
                <w:szCs w:val="20"/>
              </w:rPr>
              <w:t>r energjin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rinovueshme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vitit 2017,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kompani e vog</w:t>
            </w:r>
            <w:r w:rsidR="007F5311" w:rsidRPr="001C6AF5">
              <w:rPr>
                <w:rFonts w:asciiTheme="minorHAnsi" w:hAnsiTheme="minorHAnsi" w:cstheme="minorHAnsi"/>
                <w:szCs w:val="20"/>
              </w:rPr>
              <w:t>e</w:t>
            </w:r>
            <w:r w:rsidRPr="001C6AF5">
              <w:rPr>
                <w:rFonts w:asciiTheme="minorHAnsi" w:hAnsiTheme="minorHAnsi" w:cstheme="minorHAnsi"/>
                <w:szCs w:val="20"/>
              </w:rPr>
              <w:t>l ose e mesme ose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klient familjar mund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instaloj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kapacitet total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500 kW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prodhuar energji elektrike nga era ose dielli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mbuluar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pjes</w:t>
            </w:r>
            <w:r w:rsidR="007F5311" w:rsidRPr="001C6AF5">
              <w:rPr>
                <w:rFonts w:asciiTheme="minorHAnsi" w:hAnsiTheme="minorHAnsi" w:cstheme="minorHAnsi"/>
                <w:szCs w:val="20"/>
              </w:rPr>
              <w:t>e</w:t>
            </w:r>
            <w:r w:rsidRPr="001C6AF5">
              <w:rPr>
                <w:rFonts w:asciiTheme="minorHAnsi" w:hAnsiTheme="minorHAnsi" w:cstheme="minorHAnsi"/>
                <w:szCs w:val="20"/>
              </w:rPr>
              <w:t xml:space="preserve"> ose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nevojshme p</w:t>
            </w:r>
            <w:r w:rsidR="007F5311" w:rsidRPr="001C6AF5">
              <w:rPr>
                <w:rFonts w:asciiTheme="minorHAnsi" w:hAnsiTheme="minorHAnsi" w:cstheme="minorHAnsi"/>
                <w:szCs w:val="20"/>
              </w:rPr>
              <w:t>e</w:t>
            </w:r>
            <w:r w:rsidRPr="001C6AF5">
              <w:rPr>
                <w:rFonts w:asciiTheme="minorHAnsi" w:hAnsiTheme="minorHAnsi" w:cstheme="minorHAnsi"/>
                <w:szCs w:val="20"/>
              </w:rPr>
              <w:t>r nevojat dhe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injektuar energjin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tep</w:t>
            </w:r>
            <w:r w:rsidR="007F5311" w:rsidRPr="001C6AF5">
              <w:rPr>
                <w:rFonts w:asciiTheme="minorHAnsi" w:hAnsiTheme="minorHAnsi" w:cstheme="minorHAnsi"/>
                <w:szCs w:val="20"/>
              </w:rPr>
              <w:t>e</w:t>
            </w:r>
            <w:r w:rsidRPr="001C6AF5">
              <w:rPr>
                <w:rFonts w:asciiTheme="minorHAnsi" w:hAnsiTheme="minorHAnsi" w:cstheme="minorHAnsi"/>
                <w:szCs w:val="20"/>
              </w:rPr>
              <w:t>rt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prodhuar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rrjetin e shp</w:t>
            </w:r>
            <w:r w:rsidR="007F5311" w:rsidRPr="001C6AF5">
              <w:rPr>
                <w:rFonts w:asciiTheme="minorHAnsi" w:hAnsiTheme="minorHAnsi" w:cstheme="minorHAnsi"/>
                <w:szCs w:val="20"/>
              </w:rPr>
              <w:t>e</w:t>
            </w:r>
            <w:r w:rsidRPr="001C6AF5">
              <w:rPr>
                <w:rFonts w:asciiTheme="minorHAnsi" w:hAnsiTheme="minorHAnsi" w:cstheme="minorHAnsi"/>
                <w:szCs w:val="20"/>
              </w:rPr>
              <w:t>rndarjes.</w:t>
            </w:r>
          </w:p>
          <w:p w14:paraId="0B42FDD4" w14:textId="749E0122" w:rsidR="00C32EDC" w:rsidRPr="001C6AF5" w:rsidRDefault="00C32EDC" w:rsidP="00C32EDC">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Konsumator</w:t>
            </w:r>
            <w:r w:rsidR="007F5311" w:rsidRPr="001C6AF5">
              <w:rPr>
                <w:rFonts w:asciiTheme="minorHAnsi" w:hAnsiTheme="minorHAnsi" w:cstheme="minorHAnsi"/>
                <w:szCs w:val="20"/>
              </w:rPr>
              <w:t>e</w:t>
            </w:r>
            <w:r w:rsidRPr="001C6AF5">
              <w:rPr>
                <w:rFonts w:asciiTheme="minorHAnsi" w:hAnsiTheme="minorHAnsi" w:cstheme="minorHAnsi"/>
                <w:szCs w:val="20"/>
              </w:rPr>
              <w:t>t, sipas skem</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matjes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neto, 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instalojn</w:t>
            </w:r>
            <w:r w:rsidR="007F5311" w:rsidRPr="001C6AF5">
              <w:rPr>
                <w:rFonts w:asciiTheme="minorHAnsi" w:hAnsiTheme="minorHAnsi" w:cstheme="minorHAnsi"/>
                <w:szCs w:val="20"/>
              </w:rPr>
              <w:t>e</w:t>
            </w:r>
            <w:r w:rsidRPr="001C6AF5">
              <w:rPr>
                <w:rFonts w:asciiTheme="minorHAnsi" w:hAnsiTheme="minorHAnsi" w:cstheme="minorHAnsi"/>
                <w:szCs w:val="20"/>
              </w:rPr>
              <w:t xml:space="preserve"> me shpenzimet e tyre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mat</w:t>
            </w:r>
            <w:r w:rsidR="007F5311" w:rsidRPr="001C6AF5">
              <w:rPr>
                <w:rFonts w:asciiTheme="minorHAnsi" w:hAnsiTheme="minorHAnsi" w:cstheme="minorHAnsi"/>
                <w:szCs w:val="20"/>
              </w:rPr>
              <w:t>e</w:t>
            </w:r>
            <w:r w:rsidRPr="001C6AF5">
              <w:rPr>
                <w:rFonts w:asciiTheme="minorHAnsi" w:hAnsiTheme="minorHAnsi" w:cstheme="minorHAnsi"/>
                <w:szCs w:val="20"/>
              </w:rPr>
              <w:t>s me dy drejtime.</w:t>
            </w:r>
          </w:p>
          <w:p w14:paraId="7D4195AC" w14:textId="2EC2C45F" w:rsidR="00F14982" w:rsidRPr="001C6AF5" w:rsidRDefault="00C32EDC" w:rsidP="00F14982">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Bilanci neto dhe faturimi b</w:t>
            </w:r>
            <w:r w:rsidR="007F5311" w:rsidRPr="001C6AF5">
              <w:rPr>
                <w:rFonts w:asciiTheme="minorHAnsi" w:hAnsiTheme="minorHAnsi" w:cstheme="minorHAnsi"/>
                <w:szCs w:val="20"/>
              </w:rPr>
              <w:t>e</w:t>
            </w:r>
            <w:r w:rsidRPr="001C6AF5">
              <w:rPr>
                <w:rFonts w:asciiTheme="minorHAnsi" w:hAnsiTheme="minorHAnsi" w:cstheme="minorHAnsi"/>
                <w:szCs w:val="20"/>
              </w:rPr>
              <w:t>hen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baza mujore p</w:t>
            </w:r>
            <w:r w:rsidR="007F5311" w:rsidRPr="001C6AF5">
              <w:rPr>
                <w:rFonts w:asciiTheme="minorHAnsi" w:hAnsiTheme="minorHAnsi" w:cstheme="minorHAnsi"/>
                <w:szCs w:val="20"/>
              </w:rPr>
              <w:t>e</w:t>
            </w:r>
            <w:r w:rsidRPr="001C6AF5">
              <w:rPr>
                <w:rFonts w:asciiTheme="minorHAnsi" w:hAnsiTheme="minorHAnsi" w:cstheme="minorHAnsi"/>
                <w:szCs w:val="20"/>
              </w:rPr>
              <w:t xml:space="preserve">r </w:t>
            </w:r>
            <w:r w:rsidR="007F5311" w:rsidRPr="001C6AF5">
              <w:rPr>
                <w:rFonts w:asciiTheme="minorHAnsi" w:hAnsiTheme="minorHAnsi" w:cstheme="minorHAnsi"/>
                <w:szCs w:val="20"/>
              </w:rPr>
              <w:t>c</w:t>
            </w:r>
            <w:r w:rsidRPr="001C6AF5">
              <w:rPr>
                <w:rFonts w:asciiTheme="minorHAnsi" w:hAnsiTheme="minorHAnsi" w:cstheme="minorHAnsi"/>
                <w:szCs w:val="20"/>
              </w:rPr>
              <w:t>do pik</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matjeje. Teprica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madhe se konsumi mujor i shitet ofruesit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w:t>
            </w:r>
            <w:r w:rsidR="007F5311" w:rsidRPr="001C6AF5">
              <w:rPr>
                <w:rFonts w:asciiTheme="minorHAnsi" w:hAnsiTheme="minorHAnsi" w:cstheme="minorHAnsi"/>
                <w:szCs w:val="20"/>
              </w:rPr>
              <w:t>e</w:t>
            </w:r>
            <w:r w:rsidRPr="001C6AF5">
              <w:rPr>
                <w:rFonts w:asciiTheme="minorHAnsi" w:hAnsiTheme="minorHAnsi" w:cstheme="minorHAnsi"/>
                <w:szCs w:val="20"/>
              </w:rPr>
              <w:t>rbimit universal,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ngarkuar me detyrimin e sh</w:t>
            </w:r>
            <w:r w:rsidR="007F5311" w:rsidRPr="001C6AF5">
              <w:rPr>
                <w:rFonts w:asciiTheme="minorHAnsi" w:hAnsiTheme="minorHAnsi" w:cstheme="minorHAnsi"/>
                <w:szCs w:val="20"/>
              </w:rPr>
              <w:t>e</w:t>
            </w:r>
            <w:r w:rsidRPr="001C6AF5">
              <w:rPr>
                <w:rFonts w:asciiTheme="minorHAnsi" w:hAnsiTheme="minorHAnsi" w:cstheme="minorHAnsi"/>
                <w:szCs w:val="20"/>
              </w:rPr>
              <w:t xml:space="preserve">rbimit publik, sipas </w:t>
            </w:r>
            <w:r w:rsidR="007F5311" w:rsidRPr="001C6AF5">
              <w:rPr>
                <w:rFonts w:asciiTheme="minorHAnsi" w:hAnsiTheme="minorHAnsi" w:cstheme="minorHAnsi"/>
                <w:szCs w:val="20"/>
              </w:rPr>
              <w:t>c</w:t>
            </w:r>
            <w:r w:rsidRPr="001C6AF5">
              <w:rPr>
                <w:rFonts w:asciiTheme="minorHAnsi" w:hAnsiTheme="minorHAnsi" w:cstheme="minorHAnsi"/>
                <w:szCs w:val="20"/>
              </w:rPr>
              <w:t>mimit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rcaktuar nga ERE, bazuar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metodologjin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miratuar nga K</w:t>
            </w:r>
            <w:r w:rsidR="007F5311" w:rsidRPr="001C6AF5">
              <w:rPr>
                <w:rFonts w:asciiTheme="minorHAnsi" w:hAnsiTheme="minorHAnsi" w:cstheme="minorHAnsi"/>
                <w:szCs w:val="20"/>
              </w:rPr>
              <w:t>e</w:t>
            </w:r>
            <w:r w:rsidRPr="001C6AF5">
              <w:rPr>
                <w:rFonts w:asciiTheme="minorHAnsi" w:hAnsiTheme="minorHAnsi" w:cstheme="minorHAnsi"/>
                <w:szCs w:val="20"/>
              </w:rPr>
              <w:t>shilli i Ministrave, me propozimin e Ministrit.</w:t>
            </w:r>
            <w:r w:rsidR="00F14982" w:rsidRPr="001C6AF5">
              <w:rPr>
                <w:rFonts w:asciiTheme="minorHAnsi" w:hAnsiTheme="minorHAnsi" w:cstheme="minorHAnsi"/>
                <w:szCs w:val="20"/>
              </w:rPr>
              <w:t xml:space="preserve">  </w:t>
            </w:r>
          </w:p>
          <w:p w14:paraId="5817E3B7" w14:textId="00F42DBB" w:rsidR="00F14982" w:rsidRPr="001C6AF5" w:rsidRDefault="00BC50F5" w:rsidP="00F14982">
            <w:pPr>
              <w:spacing w:before="20" w:after="20"/>
              <w:rPr>
                <w:rFonts w:asciiTheme="minorHAnsi" w:hAnsiTheme="minorHAnsi" w:cstheme="minorHAnsi"/>
                <w:szCs w:val="20"/>
              </w:rPr>
            </w:pPr>
            <w:r w:rsidRPr="001C6AF5">
              <w:rPr>
                <w:rFonts w:asciiTheme="minorHAnsi" w:hAnsiTheme="minorHAnsi" w:cstheme="minorHAnsi"/>
                <w:szCs w:val="20"/>
              </w:rPr>
              <w:t>N</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baz</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ligjit 24/2023 zbatohet skema e m</w:t>
            </w:r>
            <w:r w:rsidR="007F5311" w:rsidRPr="001C6AF5">
              <w:rPr>
                <w:rFonts w:asciiTheme="minorHAnsi" w:hAnsiTheme="minorHAnsi" w:cstheme="minorHAnsi"/>
                <w:szCs w:val="20"/>
              </w:rPr>
              <w:t>e</w:t>
            </w:r>
            <w:r w:rsidRPr="001C6AF5">
              <w:rPr>
                <w:rFonts w:asciiTheme="minorHAnsi" w:hAnsiTheme="minorHAnsi" w:cstheme="minorHAnsi"/>
                <w:szCs w:val="20"/>
              </w:rPr>
              <w:t>poshtme:</w:t>
            </w:r>
          </w:p>
          <w:p w14:paraId="027781E2" w14:textId="3B7AE494" w:rsidR="00A70A86" w:rsidRPr="001C6AF5" w:rsidRDefault="00A70A86" w:rsidP="00A70A86">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Koncepti i vet</w:t>
            </w:r>
            <w:r w:rsidR="007F5311" w:rsidRPr="001C6AF5">
              <w:rPr>
                <w:rFonts w:asciiTheme="minorHAnsi" w:hAnsiTheme="minorHAnsi" w:cstheme="minorHAnsi"/>
                <w:szCs w:val="20"/>
              </w:rPr>
              <w:t>e</w:t>
            </w:r>
            <w:r w:rsidRPr="001C6AF5">
              <w:rPr>
                <w:rFonts w:asciiTheme="minorHAnsi" w:hAnsiTheme="minorHAnsi" w:cstheme="minorHAnsi"/>
                <w:szCs w:val="20"/>
              </w:rPr>
              <w:t>konsumator</w:t>
            </w:r>
            <w:r w:rsidR="007F5311" w:rsidRPr="001C6AF5">
              <w:rPr>
                <w:rFonts w:asciiTheme="minorHAnsi" w:hAnsiTheme="minorHAnsi" w:cstheme="minorHAnsi"/>
                <w:szCs w:val="20"/>
              </w:rPr>
              <w:t>e</w:t>
            </w:r>
            <w:r w:rsidRPr="001C6AF5">
              <w:rPr>
                <w:rFonts w:asciiTheme="minorHAnsi" w:hAnsiTheme="minorHAnsi" w:cstheme="minorHAnsi"/>
                <w:szCs w:val="20"/>
              </w:rPr>
              <w:t>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i krijuar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Shqip</w:t>
            </w:r>
            <w:r w:rsidR="007F5311" w:rsidRPr="001C6AF5">
              <w:rPr>
                <w:rFonts w:asciiTheme="minorHAnsi" w:hAnsiTheme="minorHAnsi" w:cstheme="minorHAnsi"/>
                <w:szCs w:val="20"/>
              </w:rPr>
              <w:t>e</w:t>
            </w:r>
            <w:r w:rsidRPr="001C6AF5">
              <w:rPr>
                <w:rFonts w:asciiTheme="minorHAnsi" w:hAnsiTheme="minorHAnsi" w:cstheme="minorHAnsi"/>
                <w:szCs w:val="20"/>
              </w:rPr>
              <w:t>ri me ligjin nr. 24/2023 po zgjeron fuqizimin e klient</w:t>
            </w:r>
            <w:r w:rsidR="007F5311" w:rsidRPr="001C6AF5">
              <w:rPr>
                <w:rFonts w:asciiTheme="minorHAnsi" w:hAnsiTheme="minorHAnsi" w:cstheme="minorHAnsi"/>
                <w:szCs w:val="20"/>
              </w:rPr>
              <w:t>e</w:t>
            </w:r>
            <w:r w:rsidRPr="001C6AF5">
              <w:rPr>
                <w:rFonts w:asciiTheme="minorHAnsi" w:hAnsiTheme="minorHAnsi" w:cstheme="minorHAnsi"/>
                <w:szCs w:val="20"/>
              </w:rPr>
              <w:t>ve final</w:t>
            </w:r>
            <w:r w:rsidR="007F5311" w:rsidRPr="001C6AF5">
              <w:rPr>
                <w:rFonts w:asciiTheme="minorHAnsi" w:hAnsiTheme="minorHAnsi" w:cstheme="minorHAnsi"/>
                <w:szCs w:val="20"/>
              </w:rPr>
              <w:t>e</w:t>
            </w:r>
            <w:r w:rsidRPr="001C6AF5">
              <w:rPr>
                <w:rFonts w:asciiTheme="minorHAnsi" w:hAnsiTheme="minorHAnsi" w:cstheme="minorHAnsi"/>
                <w:szCs w:val="20"/>
              </w:rPr>
              <w:t>. Vet</w:t>
            </w:r>
            <w:r w:rsidR="007F5311" w:rsidRPr="001C6AF5">
              <w:rPr>
                <w:rFonts w:asciiTheme="minorHAnsi" w:hAnsiTheme="minorHAnsi" w:cstheme="minorHAnsi"/>
                <w:szCs w:val="20"/>
              </w:rPr>
              <w:t>e</w:t>
            </w:r>
            <w:r w:rsidRPr="001C6AF5">
              <w:rPr>
                <w:rFonts w:asciiTheme="minorHAnsi" w:hAnsiTheme="minorHAnsi" w:cstheme="minorHAnsi"/>
                <w:szCs w:val="20"/>
              </w:rPr>
              <w:t>-konsumator</w:t>
            </w:r>
            <w:r w:rsidR="007F5311" w:rsidRPr="001C6AF5">
              <w:rPr>
                <w:rFonts w:asciiTheme="minorHAnsi" w:hAnsiTheme="minorHAnsi" w:cstheme="minorHAnsi"/>
                <w:szCs w:val="20"/>
              </w:rPr>
              <w:t>e</w:t>
            </w:r>
            <w:r w:rsidRPr="001C6AF5">
              <w:rPr>
                <w:rFonts w:asciiTheme="minorHAnsi" w:hAnsiTheme="minorHAnsi" w:cstheme="minorHAnsi"/>
                <w:szCs w:val="20"/>
              </w:rPr>
              <w:t>t e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ken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kapacitet maksimal prej 500 kW dhe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ken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drejt</w:t>
            </w:r>
            <w:r w:rsidR="007F5311" w:rsidRPr="001C6AF5">
              <w:rPr>
                <w:rFonts w:asciiTheme="minorHAnsi" w:hAnsiTheme="minorHAnsi" w:cstheme="minorHAnsi"/>
                <w:szCs w:val="20"/>
              </w:rPr>
              <w:t>e</w:t>
            </w:r>
            <w:r w:rsidRPr="001C6AF5">
              <w:rPr>
                <w:rFonts w:asciiTheme="minorHAnsi" w:hAnsiTheme="minorHAnsi" w:cstheme="minorHAnsi"/>
                <w:szCs w:val="20"/>
              </w:rPr>
              <w:t>n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gjenerojn</w:t>
            </w:r>
            <w:r w:rsidR="007F5311" w:rsidRPr="001C6AF5">
              <w:rPr>
                <w:rFonts w:asciiTheme="minorHAnsi" w:hAnsiTheme="minorHAnsi" w:cstheme="minorHAnsi"/>
                <w:szCs w:val="20"/>
              </w:rPr>
              <w:t>e</w:t>
            </w:r>
            <w:r w:rsidRPr="001C6AF5">
              <w:rPr>
                <w:rFonts w:asciiTheme="minorHAnsi" w:hAnsiTheme="minorHAnsi" w:cstheme="minorHAnsi"/>
                <w:szCs w:val="20"/>
              </w:rPr>
              <w:t>, konsumojn</w:t>
            </w:r>
            <w:r w:rsidR="007F5311" w:rsidRPr="001C6AF5">
              <w:rPr>
                <w:rFonts w:asciiTheme="minorHAnsi" w:hAnsiTheme="minorHAnsi" w:cstheme="minorHAnsi"/>
                <w:szCs w:val="20"/>
              </w:rPr>
              <w:t>e</w:t>
            </w:r>
            <w:r w:rsidRPr="001C6AF5">
              <w:rPr>
                <w:rFonts w:asciiTheme="minorHAnsi" w:hAnsiTheme="minorHAnsi" w:cstheme="minorHAnsi"/>
                <w:szCs w:val="20"/>
              </w:rPr>
              <w:t>, ruajn</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shesin prodhimin e tep</w:t>
            </w:r>
            <w:r w:rsidR="007F5311" w:rsidRPr="001C6AF5">
              <w:rPr>
                <w:rFonts w:asciiTheme="minorHAnsi" w:hAnsiTheme="minorHAnsi" w:cstheme="minorHAnsi"/>
                <w:szCs w:val="20"/>
              </w:rPr>
              <w:t>e</w:t>
            </w:r>
            <w:r w:rsidRPr="001C6AF5">
              <w:rPr>
                <w:rFonts w:asciiTheme="minorHAnsi" w:hAnsiTheme="minorHAnsi" w:cstheme="minorHAnsi"/>
                <w:szCs w:val="20"/>
              </w:rPr>
              <w:t>rt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individualisht ose p</w:t>
            </w:r>
            <w:r w:rsidR="007F5311" w:rsidRPr="001C6AF5">
              <w:rPr>
                <w:rFonts w:asciiTheme="minorHAnsi" w:hAnsiTheme="minorHAnsi" w:cstheme="minorHAnsi"/>
                <w:szCs w:val="20"/>
              </w:rPr>
              <w:t>e</w:t>
            </w:r>
            <w:r w:rsidRPr="001C6AF5">
              <w:rPr>
                <w:rFonts w:asciiTheme="minorHAnsi" w:hAnsiTheme="minorHAnsi" w:cstheme="minorHAnsi"/>
                <w:szCs w:val="20"/>
              </w:rPr>
              <w:t>rmes grumbulluesve, duke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rmes marr</w:t>
            </w:r>
            <w:r w:rsidR="007F5311" w:rsidRPr="001C6AF5">
              <w:rPr>
                <w:rFonts w:asciiTheme="minorHAnsi" w:hAnsiTheme="minorHAnsi" w:cstheme="minorHAnsi"/>
                <w:szCs w:val="20"/>
              </w:rPr>
              <w:t>e</w:t>
            </w:r>
            <w:r w:rsidRPr="001C6AF5">
              <w:rPr>
                <w:rFonts w:asciiTheme="minorHAnsi" w:hAnsiTheme="minorHAnsi" w:cstheme="minorHAnsi"/>
                <w:szCs w:val="20"/>
              </w:rPr>
              <w:t>veshjeve dypal</w:t>
            </w:r>
            <w:r w:rsidR="007F5311" w:rsidRPr="001C6AF5">
              <w:rPr>
                <w:rFonts w:asciiTheme="minorHAnsi" w:hAnsiTheme="minorHAnsi" w:cstheme="minorHAnsi"/>
                <w:szCs w:val="20"/>
              </w:rPr>
              <w:t>e</w:t>
            </w:r>
            <w:r w:rsidRPr="001C6AF5">
              <w:rPr>
                <w:rFonts w:asciiTheme="minorHAnsi" w:hAnsiTheme="minorHAnsi" w:cstheme="minorHAnsi"/>
                <w:szCs w:val="20"/>
              </w:rPr>
              <w:t>she, furnizuesve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 dhe marr</w:t>
            </w:r>
            <w:r w:rsidR="007F5311" w:rsidRPr="001C6AF5">
              <w:rPr>
                <w:rFonts w:asciiTheme="minorHAnsi" w:hAnsiTheme="minorHAnsi" w:cstheme="minorHAnsi"/>
                <w:szCs w:val="20"/>
              </w:rPr>
              <w:t>e</w:t>
            </w:r>
            <w:r w:rsidRPr="001C6AF5">
              <w:rPr>
                <w:rFonts w:asciiTheme="minorHAnsi" w:hAnsiTheme="minorHAnsi" w:cstheme="minorHAnsi"/>
                <w:szCs w:val="20"/>
              </w:rPr>
              <w:t>veshjeve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tregtis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homologe.</w:t>
            </w:r>
          </w:p>
          <w:p w14:paraId="3DBE6596" w14:textId="31E7C127" w:rsidR="00A70A86" w:rsidRPr="001C6AF5" w:rsidRDefault="00A70A86" w:rsidP="00A70A86">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Skema e kompensimit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vet</w:t>
            </w:r>
            <w:r w:rsidR="007F5311" w:rsidRPr="001C6AF5">
              <w:rPr>
                <w:rFonts w:asciiTheme="minorHAnsi" w:hAnsiTheme="minorHAnsi" w:cstheme="minorHAnsi"/>
                <w:szCs w:val="20"/>
              </w:rPr>
              <w:t>e</w:t>
            </w:r>
            <w:r w:rsidRPr="001C6AF5">
              <w:rPr>
                <w:rFonts w:asciiTheme="minorHAnsi" w:hAnsiTheme="minorHAnsi" w:cstheme="minorHAnsi"/>
                <w:szCs w:val="20"/>
              </w:rPr>
              <w:t>konsumator</w:t>
            </w:r>
            <w:r w:rsidR="007F5311" w:rsidRPr="001C6AF5">
              <w:rPr>
                <w:rFonts w:asciiTheme="minorHAnsi" w:hAnsiTheme="minorHAnsi" w:cstheme="minorHAnsi"/>
                <w:szCs w:val="20"/>
              </w:rPr>
              <w:t>e</w:t>
            </w:r>
            <w:r w:rsidRPr="001C6AF5">
              <w:rPr>
                <w:rFonts w:asciiTheme="minorHAnsi" w:hAnsiTheme="minorHAnsi" w:cstheme="minorHAnsi"/>
                <w:szCs w:val="20"/>
              </w:rPr>
              <w:t>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bazuar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metodologjin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faturimit neto nga 1 Janar 2024.</w:t>
            </w:r>
          </w:p>
          <w:p w14:paraId="4C4C04F5" w14:textId="4614C918" w:rsidR="00A70A86" w:rsidRPr="001C6AF5" w:rsidRDefault="00A70A86" w:rsidP="00A70A86">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Procedura e lidhjes dhe autorizimi i OSSH/OSHEE: 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krijohet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procedur</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thjeshtuar e lidhjes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shkurtuar koh</w:t>
            </w:r>
            <w:r w:rsidR="007F5311" w:rsidRPr="001C6AF5">
              <w:rPr>
                <w:rFonts w:asciiTheme="minorHAnsi" w:hAnsiTheme="minorHAnsi" w:cstheme="minorHAnsi"/>
                <w:szCs w:val="20"/>
              </w:rPr>
              <w:t>e</w:t>
            </w:r>
            <w:r w:rsidRPr="001C6AF5">
              <w:rPr>
                <w:rFonts w:asciiTheme="minorHAnsi" w:hAnsiTheme="minorHAnsi" w:cstheme="minorHAnsi"/>
                <w:szCs w:val="20"/>
              </w:rPr>
              <w:t>n e lidhjes dhe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ulur kostot administrative. Aktualisht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rreth 700 Autoprodhues FV bazuar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raportin vjetor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ERE-s p</w:t>
            </w:r>
            <w:r w:rsidR="007F5311" w:rsidRPr="001C6AF5">
              <w:rPr>
                <w:rFonts w:asciiTheme="minorHAnsi" w:hAnsiTheme="minorHAnsi" w:cstheme="minorHAnsi"/>
                <w:szCs w:val="20"/>
              </w:rPr>
              <w:t>e</w:t>
            </w:r>
            <w:r w:rsidRPr="001C6AF5">
              <w:rPr>
                <w:rFonts w:asciiTheme="minorHAnsi" w:hAnsiTheme="minorHAnsi" w:cstheme="minorHAnsi"/>
                <w:szCs w:val="20"/>
              </w:rPr>
              <w:t>r vitin 2024. Ky num</w:t>
            </w:r>
            <w:r w:rsidR="007F5311" w:rsidRPr="001C6AF5">
              <w:rPr>
                <w:rFonts w:asciiTheme="minorHAnsi" w:hAnsiTheme="minorHAnsi" w:cstheme="minorHAnsi"/>
                <w:szCs w:val="20"/>
              </w:rPr>
              <w:t>e</w:t>
            </w:r>
            <w:r w:rsidRPr="001C6AF5">
              <w:rPr>
                <w:rFonts w:asciiTheme="minorHAnsi" w:hAnsiTheme="minorHAnsi" w:cstheme="minorHAnsi"/>
                <w:szCs w:val="20"/>
              </w:rPr>
              <w:t xml:space="preserve">r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shum</w:t>
            </w:r>
            <w:r w:rsidR="007F5311" w:rsidRPr="001C6AF5">
              <w:rPr>
                <w:rFonts w:asciiTheme="minorHAnsi" w:hAnsiTheme="minorHAnsi" w:cstheme="minorHAnsi"/>
                <w:szCs w:val="20"/>
              </w:rPr>
              <w:t>e</w:t>
            </w:r>
            <w:r w:rsidRPr="001C6AF5">
              <w:rPr>
                <w:rFonts w:asciiTheme="minorHAnsi" w:hAnsiTheme="minorHAnsi" w:cstheme="minorHAnsi"/>
                <w:szCs w:val="20"/>
              </w:rPr>
              <w:t xml:space="preserve"> i vog</w:t>
            </w:r>
            <w:r w:rsidR="007F5311" w:rsidRPr="001C6AF5">
              <w:rPr>
                <w:rFonts w:asciiTheme="minorHAnsi" w:hAnsiTheme="minorHAnsi" w:cstheme="minorHAnsi"/>
                <w:szCs w:val="20"/>
              </w:rPr>
              <w:t>e</w:t>
            </w:r>
            <w:r w:rsidRPr="001C6AF5">
              <w:rPr>
                <w:rFonts w:asciiTheme="minorHAnsi" w:hAnsiTheme="minorHAnsi" w:cstheme="minorHAnsi"/>
                <w:szCs w:val="20"/>
              </w:rPr>
              <w:t>l krahasuar me numrin e lart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konsumator</w:t>
            </w:r>
            <w:r w:rsidR="007F5311" w:rsidRPr="001C6AF5">
              <w:rPr>
                <w:rFonts w:asciiTheme="minorHAnsi" w:hAnsiTheme="minorHAnsi" w:cstheme="minorHAnsi"/>
                <w:szCs w:val="20"/>
              </w:rPr>
              <w:t>e</w:t>
            </w:r>
            <w:r w:rsidRPr="001C6AF5">
              <w:rPr>
                <w:rFonts w:asciiTheme="minorHAnsi" w:hAnsiTheme="minorHAnsi" w:cstheme="minorHAnsi"/>
                <w:szCs w:val="20"/>
              </w:rPr>
              <w:t>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w:t>
            </w:r>
            <w:r w:rsidR="007F5311" w:rsidRPr="001C6AF5">
              <w:rPr>
                <w:rFonts w:asciiTheme="minorHAnsi" w:hAnsiTheme="minorHAnsi" w:cstheme="minorHAnsi"/>
                <w:szCs w:val="20"/>
              </w:rPr>
              <w:t>e</w:t>
            </w:r>
            <w:r w:rsidRPr="001C6AF5">
              <w:rPr>
                <w:rFonts w:asciiTheme="minorHAnsi" w:hAnsiTheme="minorHAnsi" w:cstheme="minorHAnsi"/>
                <w:szCs w:val="20"/>
              </w:rPr>
              <w:t>ve, af</w:t>
            </w:r>
            <w:r w:rsidR="007F5311" w:rsidRPr="001C6AF5">
              <w:rPr>
                <w:rFonts w:asciiTheme="minorHAnsi" w:hAnsiTheme="minorHAnsi" w:cstheme="minorHAnsi"/>
                <w:szCs w:val="20"/>
              </w:rPr>
              <w:t>e</w:t>
            </w:r>
            <w:r w:rsidRPr="001C6AF5">
              <w:rPr>
                <w:rFonts w:asciiTheme="minorHAnsi" w:hAnsiTheme="minorHAnsi" w:cstheme="minorHAnsi"/>
                <w:szCs w:val="20"/>
              </w:rPr>
              <w:t>rsisht 1,100,000. P</w:t>
            </w:r>
            <w:r w:rsidR="007F5311" w:rsidRPr="001C6AF5">
              <w:rPr>
                <w:rFonts w:asciiTheme="minorHAnsi" w:hAnsiTheme="minorHAnsi" w:cstheme="minorHAnsi"/>
                <w:szCs w:val="20"/>
              </w:rPr>
              <w:t>e</w:t>
            </w:r>
            <w:r w:rsidRPr="001C6AF5">
              <w:rPr>
                <w:rFonts w:asciiTheme="minorHAnsi" w:hAnsiTheme="minorHAnsi" w:cstheme="minorHAnsi"/>
                <w:szCs w:val="20"/>
              </w:rPr>
              <w:t>r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norm</w:t>
            </w:r>
            <w:r w:rsidR="007F5311" w:rsidRPr="001C6AF5">
              <w:rPr>
                <w:rFonts w:asciiTheme="minorHAnsi" w:hAnsiTheme="minorHAnsi" w:cstheme="minorHAnsi"/>
                <w:szCs w:val="20"/>
              </w:rPr>
              <w:t>e</w:t>
            </w:r>
            <w:r w:rsidRPr="001C6AF5">
              <w:rPr>
                <w:rFonts w:asciiTheme="minorHAnsi" w:hAnsiTheme="minorHAnsi" w:cstheme="minorHAnsi"/>
                <w:szCs w:val="20"/>
              </w:rPr>
              <w:t xml:space="preserve"> penetrimi prej 10%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 numri i Autoprodhuesve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FV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af</w:t>
            </w:r>
            <w:r w:rsidR="007F5311" w:rsidRPr="001C6AF5">
              <w:rPr>
                <w:rFonts w:asciiTheme="minorHAnsi" w:hAnsiTheme="minorHAnsi" w:cstheme="minorHAnsi"/>
                <w:szCs w:val="20"/>
              </w:rPr>
              <w:t>e</w:t>
            </w:r>
            <w:r w:rsidRPr="001C6AF5">
              <w:rPr>
                <w:rFonts w:asciiTheme="minorHAnsi" w:hAnsiTheme="minorHAnsi" w:cstheme="minorHAnsi"/>
                <w:szCs w:val="20"/>
              </w:rPr>
              <w:t>rsisht 120,000, duke supozuar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rritje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numrit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konsumator</w:t>
            </w:r>
            <w:r w:rsidR="007F5311" w:rsidRPr="001C6AF5">
              <w:rPr>
                <w:rFonts w:asciiTheme="minorHAnsi" w:hAnsiTheme="minorHAnsi" w:cstheme="minorHAnsi"/>
                <w:szCs w:val="20"/>
              </w:rPr>
              <w:t>e</w:t>
            </w:r>
            <w:r w:rsidRPr="001C6AF5">
              <w:rPr>
                <w:rFonts w:asciiTheme="minorHAnsi" w:hAnsiTheme="minorHAnsi" w:cstheme="minorHAnsi"/>
                <w:szCs w:val="20"/>
              </w:rPr>
              <w:t>ve me 100,000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 Bazuar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supozimet e m</w:t>
            </w:r>
            <w:r w:rsidR="007F5311" w:rsidRPr="001C6AF5">
              <w:rPr>
                <w:rFonts w:asciiTheme="minorHAnsi" w:hAnsiTheme="minorHAnsi" w:cstheme="minorHAnsi"/>
                <w:szCs w:val="20"/>
              </w:rPr>
              <w:t>e</w:t>
            </w:r>
            <w:r w:rsidRPr="001C6AF5">
              <w:rPr>
                <w:rFonts w:asciiTheme="minorHAnsi" w:hAnsiTheme="minorHAnsi" w:cstheme="minorHAnsi"/>
                <w:szCs w:val="20"/>
              </w:rPr>
              <w:t>sip</w:t>
            </w:r>
            <w:r w:rsidR="007F5311" w:rsidRPr="001C6AF5">
              <w:rPr>
                <w:rFonts w:asciiTheme="minorHAnsi" w:hAnsiTheme="minorHAnsi" w:cstheme="minorHAnsi"/>
                <w:szCs w:val="20"/>
              </w:rPr>
              <w:t>e</w:t>
            </w:r>
            <w:r w:rsidRPr="001C6AF5">
              <w:rPr>
                <w:rFonts w:asciiTheme="minorHAnsi" w:hAnsiTheme="minorHAnsi" w:cstheme="minorHAnsi"/>
                <w:szCs w:val="20"/>
              </w:rPr>
              <w:t xml:space="preserve">rme, </w:t>
            </w:r>
            <w:r w:rsidR="007F5311" w:rsidRPr="001C6AF5">
              <w:rPr>
                <w:rFonts w:asciiTheme="minorHAnsi" w:hAnsiTheme="minorHAnsi" w:cstheme="minorHAnsi"/>
                <w:szCs w:val="20"/>
              </w:rPr>
              <w:t>c</w:t>
            </w:r>
            <w:r w:rsidRPr="001C6AF5">
              <w:rPr>
                <w:rFonts w:asciiTheme="minorHAnsi" w:hAnsiTheme="minorHAnsi" w:cstheme="minorHAnsi"/>
                <w:szCs w:val="20"/>
              </w:rPr>
              <w:t>do vit (p</w:t>
            </w:r>
            <w:r w:rsidR="007F5311" w:rsidRPr="001C6AF5">
              <w:rPr>
                <w:rFonts w:asciiTheme="minorHAnsi" w:hAnsiTheme="minorHAnsi" w:cstheme="minorHAnsi"/>
                <w:szCs w:val="20"/>
              </w:rPr>
              <w:t>e</w:t>
            </w:r>
            <w:r w:rsidRPr="001C6AF5">
              <w:rPr>
                <w:rFonts w:asciiTheme="minorHAnsi" w:hAnsiTheme="minorHAnsi" w:cstheme="minorHAnsi"/>
                <w:szCs w:val="20"/>
              </w:rPr>
              <w:t>r periudh</w:t>
            </w:r>
            <w:r w:rsidR="007F5311" w:rsidRPr="001C6AF5">
              <w:rPr>
                <w:rFonts w:asciiTheme="minorHAnsi" w:hAnsiTheme="minorHAnsi" w:cstheme="minorHAnsi"/>
                <w:szCs w:val="20"/>
              </w:rPr>
              <w:t>e</w:t>
            </w:r>
            <w:r w:rsidRPr="001C6AF5">
              <w:rPr>
                <w:rFonts w:asciiTheme="minorHAnsi" w:hAnsiTheme="minorHAnsi" w:cstheme="minorHAnsi"/>
                <w:szCs w:val="20"/>
              </w:rPr>
              <w:t>n 2025-2030) OSHEE do te trajtoje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rsisht 15,000 k</w:t>
            </w:r>
            <w:r w:rsidR="007F5311" w:rsidRPr="001C6AF5">
              <w:rPr>
                <w:rFonts w:asciiTheme="minorHAnsi" w:hAnsiTheme="minorHAnsi" w:cstheme="minorHAnsi"/>
                <w:szCs w:val="20"/>
              </w:rPr>
              <w:t>e</w:t>
            </w:r>
            <w:r w:rsidRPr="001C6AF5">
              <w:rPr>
                <w:rFonts w:asciiTheme="minorHAnsi" w:hAnsiTheme="minorHAnsi" w:cstheme="minorHAnsi"/>
                <w:szCs w:val="20"/>
              </w:rPr>
              <w:t>rkesa ne vit (ose 1250 k</w:t>
            </w:r>
            <w:r w:rsidR="007F5311" w:rsidRPr="001C6AF5">
              <w:rPr>
                <w:rFonts w:asciiTheme="minorHAnsi" w:hAnsiTheme="minorHAnsi" w:cstheme="minorHAnsi"/>
                <w:szCs w:val="20"/>
              </w:rPr>
              <w:t>e</w:t>
            </w:r>
            <w:r w:rsidRPr="001C6AF5">
              <w:rPr>
                <w:rFonts w:asciiTheme="minorHAnsi" w:hAnsiTheme="minorHAnsi" w:cstheme="minorHAnsi"/>
                <w:szCs w:val="20"/>
              </w:rPr>
              <w:t>rkesa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muaj). Ky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v</w:t>
            </w:r>
            <w:r w:rsidR="007F5311" w:rsidRPr="001C6AF5">
              <w:rPr>
                <w:rFonts w:asciiTheme="minorHAnsi" w:hAnsiTheme="minorHAnsi" w:cstheme="minorHAnsi"/>
                <w:szCs w:val="20"/>
              </w:rPr>
              <w:t>e</w:t>
            </w:r>
            <w:r w:rsidRPr="001C6AF5">
              <w:rPr>
                <w:rFonts w:asciiTheme="minorHAnsi" w:hAnsiTheme="minorHAnsi" w:cstheme="minorHAnsi"/>
                <w:szCs w:val="20"/>
              </w:rPr>
              <w:t>llim shum</w:t>
            </w:r>
            <w:r w:rsidR="007F5311" w:rsidRPr="001C6AF5">
              <w:rPr>
                <w:rFonts w:asciiTheme="minorHAnsi" w:hAnsiTheme="minorHAnsi" w:cstheme="minorHAnsi"/>
                <w:szCs w:val="20"/>
              </w:rPr>
              <w:t>e</w:t>
            </w:r>
            <w:r w:rsidRPr="001C6AF5">
              <w:rPr>
                <w:rFonts w:asciiTheme="minorHAnsi" w:hAnsiTheme="minorHAnsi" w:cstheme="minorHAnsi"/>
                <w:szCs w:val="20"/>
              </w:rPr>
              <w:t xml:space="preserve"> i madh pune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trajtohet dhe ruhet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m</w:t>
            </w:r>
            <w:r w:rsidR="007F5311" w:rsidRPr="001C6AF5">
              <w:rPr>
                <w:rFonts w:asciiTheme="minorHAnsi" w:hAnsiTheme="minorHAnsi" w:cstheme="minorHAnsi"/>
                <w:szCs w:val="20"/>
              </w:rPr>
              <w:t>e</w:t>
            </w:r>
            <w:r w:rsidRPr="001C6AF5">
              <w:rPr>
                <w:rFonts w:asciiTheme="minorHAnsi" w:hAnsiTheme="minorHAnsi" w:cstheme="minorHAnsi"/>
                <w:szCs w:val="20"/>
              </w:rPr>
              <w:t>nyr</w:t>
            </w:r>
            <w:r w:rsidR="007F5311" w:rsidRPr="001C6AF5">
              <w:rPr>
                <w:rFonts w:asciiTheme="minorHAnsi" w:hAnsiTheme="minorHAnsi" w:cstheme="minorHAnsi"/>
                <w:szCs w:val="20"/>
              </w:rPr>
              <w:t>e</w:t>
            </w:r>
            <w:r w:rsidRPr="001C6AF5">
              <w:rPr>
                <w:rFonts w:asciiTheme="minorHAnsi" w:hAnsiTheme="minorHAnsi" w:cstheme="minorHAnsi"/>
                <w:szCs w:val="20"/>
              </w:rPr>
              <w:t>n tradicionale aktuale dhe sugjerohet kalimi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aplikacionet elektronike duke p</w:t>
            </w:r>
            <w:r w:rsidR="007F5311" w:rsidRPr="001C6AF5">
              <w:rPr>
                <w:rFonts w:asciiTheme="minorHAnsi" w:hAnsiTheme="minorHAnsi" w:cstheme="minorHAnsi"/>
                <w:szCs w:val="20"/>
              </w:rPr>
              <w:t>e</w:t>
            </w:r>
            <w:r w:rsidRPr="001C6AF5">
              <w:rPr>
                <w:rFonts w:asciiTheme="minorHAnsi" w:hAnsiTheme="minorHAnsi" w:cstheme="minorHAnsi"/>
                <w:szCs w:val="20"/>
              </w:rPr>
              <w:t>rdorur e-Albania si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platform</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shum</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suksesshme e p</w:t>
            </w:r>
            <w:r w:rsidR="007F5311" w:rsidRPr="001C6AF5">
              <w:rPr>
                <w:rFonts w:asciiTheme="minorHAnsi" w:hAnsiTheme="minorHAnsi" w:cstheme="minorHAnsi"/>
                <w:szCs w:val="20"/>
              </w:rPr>
              <w:t>e</w:t>
            </w:r>
            <w:r w:rsidRPr="001C6AF5">
              <w:rPr>
                <w:rFonts w:asciiTheme="minorHAnsi" w:hAnsiTheme="minorHAnsi" w:cstheme="minorHAnsi"/>
                <w:szCs w:val="20"/>
              </w:rPr>
              <w:t>rdorur deri tani nga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w:t>
            </w:r>
            <w:r w:rsidR="007F5311" w:rsidRPr="001C6AF5">
              <w:rPr>
                <w:rFonts w:asciiTheme="minorHAnsi" w:hAnsiTheme="minorHAnsi" w:cstheme="minorHAnsi"/>
                <w:szCs w:val="20"/>
              </w:rPr>
              <w:t>e</w:t>
            </w:r>
            <w:r w:rsidRPr="001C6AF5">
              <w:rPr>
                <w:rFonts w:asciiTheme="minorHAnsi" w:hAnsiTheme="minorHAnsi" w:cstheme="minorHAnsi"/>
                <w:szCs w:val="20"/>
              </w:rPr>
              <w:t>t dhe OSHEE p</w:t>
            </w:r>
            <w:r w:rsidR="007F5311" w:rsidRPr="001C6AF5">
              <w:rPr>
                <w:rFonts w:asciiTheme="minorHAnsi" w:hAnsiTheme="minorHAnsi" w:cstheme="minorHAnsi"/>
                <w:szCs w:val="20"/>
              </w:rPr>
              <w:t>e</w:t>
            </w:r>
            <w:r w:rsidRPr="001C6AF5">
              <w:rPr>
                <w:rFonts w:asciiTheme="minorHAnsi" w:hAnsiTheme="minorHAnsi" w:cstheme="minorHAnsi"/>
                <w:szCs w:val="20"/>
              </w:rPr>
              <w:t>r sistemin e tyre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faturimit. OSHEE, me ndihm</w:t>
            </w:r>
            <w:r w:rsidR="007F5311" w:rsidRPr="001C6AF5">
              <w:rPr>
                <w:rFonts w:asciiTheme="minorHAnsi" w:hAnsiTheme="minorHAnsi" w:cstheme="minorHAnsi"/>
                <w:szCs w:val="20"/>
              </w:rPr>
              <w:t>e</w:t>
            </w:r>
            <w:r w:rsidRPr="001C6AF5">
              <w:rPr>
                <w:rFonts w:asciiTheme="minorHAnsi" w:hAnsiTheme="minorHAnsi" w:cstheme="minorHAnsi"/>
                <w:szCs w:val="20"/>
              </w:rPr>
              <w:t>n e donator</w:t>
            </w:r>
            <w:r w:rsidR="007F5311" w:rsidRPr="001C6AF5">
              <w:rPr>
                <w:rFonts w:asciiTheme="minorHAnsi" w:hAnsiTheme="minorHAnsi" w:cstheme="minorHAnsi"/>
                <w:szCs w:val="20"/>
              </w:rPr>
              <w:t>e</w:t>
            </w:r>
            <w:r w:rsidRPr="001C6AF5">
              <w:rPr>
                <w:rFonts w:asciiTheme="minorHAnsi" w:hAnsiTheme="minorHAnsi" w:cstheme="minorHAnsi"/>
                <w:szCs w:val="20"/>
              </w:rPr>
              <w:t>ve, ka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gjitha mund</w:t>
            </w:r>
            <w:r w:rsidR="007F5311" w:rsidRPr="001C6AF5">
              <w:rPr>
                <w:rFonts w:asciiTheme="minorHAnsi" w:hAnsiTheme="minorHAnsi" w:cstheme="minorHAnsi"/>
                <w:szCs w:val="20"/>
              </w:rPr>
              <w:t>e</w:t>
            </w:r>
            <w:r w:rsidRPr="001C6AF5">
              <w:rPr>
                <w:rFonts w:asciiTheme="minorHAnsi" w:hAnsiTheme="minorHAnsi" w:cstheme="minorHAnsi"/>
                <w:szCs w:val="20"/>
              </w:rPr>
              <w:t>sit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rtuar k</w:t>
            </w:r>
            <w:r w:rsidR="007F5311" w:rsidRPr="001C6AF5">
              <w:rPr>
                <w:rFonts w:asciiTheme="minorHAnsi" w:hAnsiTheme="minorHAnsi" w:cstheme="minorHAnsi"/>
                <w:szCs w:val="20"/>
              </w:rPr>
              <w:t>e</w:t>
            </w:r>
            <w:r w:rsidRPr="001C6AF5">
              <w:rPr>
                <w:rFonts w:asciiTheme="minorHAnsi" w:hAnsiTheme="minorHAnsi" w:cstheme="minorHAnsi"/>
                <w:szCs w:val="20"/>
              </w:rPr>
              <w:t>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aplikacion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e-Albania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garantuar leje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shpejta, gj</w:t>
            </w:r>
            <w:r w:rsidR="007F5311" w:rsidRPr="001C6AF5">
              <w:rPr>
                <w:rFonts w:asciiTheme="minorHAnsi" w:hAnsiTheme="minorHAnsi" w:cstheme="minorHAnsi"/>
                <w:szCs w:val="20"/>
              </w:rPr>
              <w:t>e</w:t>
            </w:r>
            <w:r w:rsidRPr="001C6AF5">
              <w:rPr>
                <w:rFonts w:asciiTheme="minorHAnsi" w:hAnsiTheme="minorHAnsi" w:cstheme="minorHAnsi"/>
                <w:szCs w:val="20"/>
              </w:rPr>
              <w:t xml:space="preserve">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ndihmoj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dep</w:t>
            </w:r>
            <w:r w:rsidR="007F5311" w:rsidRPr="001C6AF5">
              <w:rPr>
                <w:rFonts w:asciiTheme="minorHAnsi" w:hAnsiTheme="minorHAnsi" w:cstheme="minorHAnsi"/>
                <w:szCs w:val="20"/>
              </w:rPr>
              <w:t>e</w:t>
            </w:r>
            <w:r w:rsidRPr="001C6AF5">
              <w:rPr>
                <w:rFonts w:asciiTheme="minorHAnsi" w:hAnsiTheme="minorHAnsi" w:cstheme="minorHAnsi"/>
                <w:szCs w:val="20"/>
              </w:rPr>
              <w:t>rtim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shpejt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Autoprodhuesve FV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tregun Shqiptar.</w:t>
            </w:r>
          </w:p>
          <w:p w14:paraId="1B671734" w14:textId="301E2F9C" w:rsidR="00A70A86" w:rsidRPr="001C6AF5" w:rsidRDefault="00A70A86" w:rsidP="00A70A86">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Objektivat e autoprodhuesve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FV: Objektivi duhet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rcaktohet qart</w:t>
            </w:r>
            <w:r w:rsidR="007F5311" w:rsidRPr="001C6AF5">
              <w:rPr>
                <w:rFonts w:asciiTheme="minorHAnsi" w:hAnsiTheme="minorHAnsi" w:cstheme="minorHAnsi"/>
                <w:szCs w:val="20"/>
              </w:rPr>
              <w:t>e</w:t>
            </w:r>
            <w:r w:rsidRPr="001C6AF5">
              <w:rPr>
                <w:rFonts w:asciiTheme="minorHAnsi" w:hAnsiTheme="minorHAnsi" w:cstheme="minorHAnsi"/>
                <w:szCs w:val="20"/>
              </w:rPr>
              <w:t>, p</w:t>
            </w:r>
            <w:r w:rsidR="007F5311" w:rsidRPr="001C6AF5">
              <w:rPr>
                <w:rFonts w:asciiTheme="minorHAnsi" w:hAnsiTheme="minorHAnsi" w:cstheme="minorHAnsi"/>
                <w:szCs w:val="20"/>
              </w:rPr>
              <w:t>e</w:t>
            </w:r>
            <w:r w:rsidRPr="001C6AF5">
              <w:rPr>
                <w:rFonts w:asciiTheme="minorHAnsi" w:hAnsiTheme="minorHAnsi" w:cstheme="minorHAnsi"/>
                <w:szCs w:val="20"/>
              </w:rPr>
              <w:t>r shembull si pjesa e kapacitetit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FV-ve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w:t>
            </w:r>
            <w:r w:rsidR="007F5311" w:rsidRPr="001C6AF5">
              <w:rPr>
                <w:rFonts w:asciiTheme="minorHAnsi" w:hAnsiTheme="minorHAnsi" w:cstheme="minorHAnsi"/>
                <w:szCs w:val="20"/>
              </w:rPr>
              <w:t>c</w:t>
            </w:r>
            <w:r w:rsidRPr="001C6AF5">
              <w:rPr>
                <w:rFonts w:asciiTheme="minorHAnsi" w:hAnsiTheme="minorHAnsi" w:cstheme="minorHAnsi"/>
                <w:szCs w:val="20"/>
              </w:rPr>
              <w:t>ati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objektivin e p</w:t>
            </w:r>
            <w:r w:rsidR="007F5311" w:rsidRPr="001C6AF5">
              <w:rPr>
                <w:rFonts w:asciiTheme="minorHAnsi" w:hAnsiTheme="minorHAnsi" w:cstheme="minorHAnsi"/>
                <w:szCs w:val="20"/>
              </w:rPr>
              <w:t>e</w:t>
            </w:r>
            <w:r w:rsidRPr="001C6AF5">
              <w:rPr>
                <w:rFonts w:asciiTheme="minorHAnsi" w:hAnsiTheme="minorHAnsi" w:cstheme="minorHAnsi"/>
                <w:szCs w:val="20"/>
              </w:rPr>
              <w:t>rgjithsh</w:t>
            </w:r>
            <w:r w:rsidR="007F5311" w:rsidRPr="001C6AF5">
              <w:rPr>
                <w:rFonts w:asciiTheme="minorHAnsi" w:hAnsiTheme="minorHAnsi" w:cstheme="minorHAnsi"/>
                <w:szCs w:val="20"/>
              </w:rPr>
              <w:t>e</w:t>
            </w:r>
            <w:r w:rsidRPr="001C6AF5">
              <w:rPr>
                <w:rFonts w:asciiTheme="minorHAnsi" w:hAnsiTheme="minorHAnsi" w:cstheme="minorHAnsi"/>
                <w:szCs w:val="20"/>
              </w:rPr>
              <w:t>m komb</w:t>
            </w:r>
            <w:r w:rsidR="007F5311" w:rsidRPr="001C6AF5">
              <w:rPr>
                <w:rFonts w:asciiTheme="minorHAnsi" w:hAnsiTheme="minorHAnsi" w:cstheme="minorHAnsi"/>
                <w:szCs w:val="20"/>
              </w:rPr>
              <w:t>e</w:t>
            </w:r>
            <w:r w:rsidRPr="001C6AF5">
              <w:rPr>
                <w:rFonts w:asciiTheme="minorHAnsi" w:hAnsiTheme="minorHAnsi" w:cstheme="minorHAnsi"/>
                <w:szCs w:val="20"/>
              </w:rPr>
              <w:t>tar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fakt, k</w:t>
            </w:r>
            <w:r w:rsidR="007F5311" w:rsidRPr="001C6AF5">
              <w:rPr>
                <w:rFonts w:asciiTheme="minorHAnsi" w:hAnsiTheme="minorHAnsi" w:cstheme="minorHAnsi"/>
                <w:szCs w:val="20"/>
              </w:rPr>
              <w:t>e</w:t>
            </w:r>
            <w:r w:rsidRPr="001C6AF5">
              <w:rPr>
                <w:rFonts w:asciiTheme="minorHAnsi" w:hAnsiTheme="minorHAnsi" w:cstheme="minorHAnsi"/>
                <w:szCs w:val="20"/>
              </w:rPr>
              <w:t xml:space="preserve">rkesa totale e pikut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af</w:t>
            </w:r>
            <w:r w:rsidR="007F5311" w:rsidRPr="001C6AF5">
              <w:rPr>
                <w:rFonts w:asciiTheme="minorHAnsi" w:hAnsiTheme="minorHAnsi" w:cstheme="minorHAnsi"/>
                <w:szCs w:val="20"/>
              </w:rPr>
              <w:t>e</w:t>
            </w:r>
            <w:r w:rsidRPr="001C6AF5">
              <w:rPr>
                <w:rFonts w:asciiTheme="minorHAnsi" w:hAnsiTheme="minorHAnsi" w:cstheme="minorHAnsi"/>
                <w:szCs w:val="20"/>
              </w:rPr>
              <w:t>rsisht 1500 MW (viti 2022) dhe p</w:t>
            </w:r>
            <w:r w:rsidR="007F5311" w:rsidRPr="001C6AF5">
              <w:rPr>
                <w:rFonts w:asciiTheme="minorHAnsi" w:hAnsiTheme="minorHAnsi" w:cstheme="minorHAnsi"/>
                <w:szCs w:val="20"/>
              </w:rPr>
              <w:t>e</w:t>
            </w:r>
            <w:r w:rsidRPr="001C6AF5">
              <w:rPr>
                <w:rFonts w:asciiTheme="minorHAnsi" w:hAnsiTheme="minorHAnsi" w:cstheme="minorHAnsi"/>
                <w:szCs w:val="20"/>
              </w:rPr>
              <w:t>r vitin 2030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2000-2100 MW. Duke supozuar,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norm</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dep</w:t>
            </w:r>
            <w:r w:rsidR="007F5311" w:rsidRPr="001C6AF5">
              <w:rPr>
                <w:rFonts w:asciiTheme="minorHAnsi" w:hAnsiTheme="minorHAnsi" w:cstheme="minorHAnsi"/>
                <w:szCs w:val="20"/>
              </w:rPr>
              <w:t>e</w:t>
            </w:r>
            <w:r w:rsidRPr="001C6AF5">
              <w:rPr>
                <w:rFonts w:asciiTheme="minorHAnsi" w:hAnsiTheme="minorHAnsi" w:cstheme="minorHAnsi"/>
                <w:szCs w:val="20"/>
              </w:rPr>
              <w:t>rtimi prej 10% p</w:t>
            </w:r>
            <w:r w:rsidR="007F5311" w:rsidRPr="001C6AF5">
              <w:rPr>
                <w:rFonts w:asciiTheme="minorHAnsi" w:hAnsiTheme="minorHAnsi" w:cstheme="minorHAnsi"/>
                <w:szCs w:val="20"/>
              </w:rPr>
              <w:t>e</w:t>
            </w:r>
            <w:r w:rsidRPr="001C6AF5">
              <w:rPr>
                <w:rFonts w:asciiTheme="minorHAnsi" w:hAnsiTheme="minorHAnsi" w:cstheme="minorHAnsi"/>
                <w:szCs w:val="20"/>
              </w:rPr>
              <w:t>r Autoprodhuesit FV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 objektivi p</w:t>
            </w:r>
            <w:r w:rsidR="007F5311" w:rsidRPr="001C6AF5">
              <w:rPr>
                <w:rFonts w:asciiTheme="minorHAnsi" w:hAnsiTheme="minorHAnsi" w:cstheme="minorHAnsi"/>
                <w:szCs w:val="20"/>
              </w:rPr>
              <w:t>e</w:t>
            </w:r>
            <w:r w:rsidRPr="001C6AF5">
              <w:rPr>
                <w:rFonts w:asciiTheme="minorHAnsi" w:hAnsiTheme="minorHAnsi" w:cstheme="minorHAnsi"/>
                <w:szCs w:val="20"/>
              </w:rPr>
              <w:t>rkat</w:t>
            </w:r>
            <w:r w:rsidR="007F5311" w:rsidRPr="001C6AF5">
              <w:rPr>
                <w:rFonts w:asciiTheme="minorHAnsi" w:hAnsiTheme="minorHAnsi" w:cstheme="minorHAnsi"/>
                <w:szCs w:val="20"/>
              </w:rPr>
              <w:t>e</w:t>
            </w:r>
            <w:r w:rsidRPr="001C6AF5">
              <w:rPr>
                <w:rFonts w:asciiTheme="minorHAnsi" w:hAnsiTheme="minorHAnsi" w:cstheme="minorHAnsi"/>
                <w:szCs w:val="20"/>
              </w:rPr>
              <w:t>s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200-210 MW.</w:t>
            </w:r>
          </w:p>
          <w:p w14:paraId="5CF1E474" w14:textId="2A0393FD" w:rsidR="00A70A86" w:rsidRPr="001C6AF5" w:rsidRDefault="00A70A86" w:rsidP="00A70A86">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Instalimi i vet</w:t>
            </w:r>
            <w:r w:rsidR="007F5311" w:rsidRPr="001C6AF5">
              <w:rPr>
                <w:rFonts w:asciiTheme="minorHAnsi" w:hAnsiTheme="minorHAnsi" w:cstheme="minorHAnsi"/>
                <w:szCs w:val="20"/>
              </w:rPr>
              <w:t>e</w:t>
            </w:r>
            <w:r w:rsidRPr="001C6AF5">
              <w:rPr>
                <w:rFonts w:asciiTheme="minorHAnsi" w:hAnsiTheme="minorHAnsi" w:cstheme="minorHAnsi"/>
                <w:szCs w:val="20"/>
              </w:rPr>
              <w:t>-konsumatorit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mund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pron</w:t>
            </w:r>
            <w:r w:rsidR="007F5311" w:rsidRPr="001C6AF5">
              <w:rPr>
                <w:rFonts w:asciiTheme="minorHAnsi" w:hAnsiTheme="minorHAnsi" w:cstheme="minorHAnsi"/>
                <w:szCs w:val="20"/>
              </w:rPr>
              <w:t>e</w:t>
            </w:r>
            <w:r w:rsidRPr="001C6AF5">
              <w:rPr>
                <w:rFonts w:asciiTheme="minorHAnsi" w:hAnsiTheme="minorHAnsi" w:cstheme="minorHAnsi"/>
                <w:szCs w:val="20"/>
              </w:rPr>
              <w:t>si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pale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tret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ose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menaxhohet nga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pal</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tret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instalim, funksionim, duke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matjen dhe mir</w:t>
            </w:r>
            <w:r w:rsidR="007F5311" w:rsidRPr="001C6AF5">
              <w:rPr>
                <w:rFonts w:asciiTheme="minorHAnsi" w:hAnsiTheme="minorHAnsi" w:cstheme="minorHAnsi"/>
                <w:szCs w:val="20"/>
              </w:rPr>
              <w:t>e</w:t>
            </w:r>
            <w:r w:rsidRPr="001C6AF5">
              <w:rPr>
                <w:rFonts w:asciiTheme="minorHAnsi" w:hAnsiTheme="minorHAnsi" w:cstheme="minorHAnsi"/>
                <w:szCs w:val="20"/>
              </w:rPr>
              <w:t>mbajtjen, me kusht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pala e tret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t'i n</w:t>
            </w:r>
            <w:r w:rsidR="007F5311" w:rsidRPr="001C6AF5">
              <w:rPr>
                <w:rFonts w:asciiTheme="minorHAnsi" w:hAnsiTheme="minorHAnsi" w:cstheme="minorHAnsi"/>
                <w:szCs w:val="20"/>
              </w:rPr>
              <w:t>e</w:t>
            </w:r>
            <w:r w:rsidRPr="001C6AF5">
              <w:rPr>
                <w:rFonts w:asciiTheme="minorHAnsi" w:hAnsiTheme="minorHAnsi" w:cstheme="minorHAnsi"/>
                <w:szCs w:val="20"/>
              </w:rPr>
              <w:t>nshtrohet udh</w:t>
            </w:r>
            <w:r w:rsidR="007F5311" w:rsidRPr="001C6AF5">
              <w:rPr>
                <w:rFonts w:asciiTheme="minorHAnsi" w:hAnsiTheme="minorHAnsi" w:cstheme="minorHAnsi"/>
                <w:szCs w:val="20"/>
              </w:rPr>
              <w:t>e</w:t>
            </w:r>
            <w:r w:rsidRPr="001C6AF5">
              <w:rPr>
                <w:rFonts w:asciiTheme="minorHAnsi" w:hAnsiTheme="minorHAnsi" w:cstheme="minorHAnsi"/>
                <w:szCs w:val="20"/>
              </w:rPr>
              <w:t>zimeve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vet</w:t>
            </w:r>
            <w:r w:rsidR="007F5311" w:rsidRPr="001C6AF5">
              <w:rPr>
                <w:rFonts w:asciiTheme="minorHAnsi" w:hAnsiTheme="minorHAnsi" w:cstheme="minorHAnsi"/>
                <w:szCs w:val="20"/>
              </w:rPr>
              <w:t>e</w:t>
            </w:r>
            <w:r w:rsidRPr="001C6AF5">
              <w:rPr>
                <w:rFonts w:asciiTheme="minorHAnsi" w:hAnsiTheme="minorHAnsi" w:cstheme="minorHAnsi"/>
                <w:szCs w:val="20"/>
              </w:rPr>
              <w:t>-konsumatorit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w:t>
            </w:r>
            <w:r w:rsidR="007F5311" w:rsidRPr="001C6AF5">
              <w:rPr>
                <w:rFonts w:asciiTheme="minorHAnsi" w:hAnsiTheme="minorHAnsi" w:cstheme="minorHAnsi"/>
                <w:szCs w:val="20"/>
              </w:rPr>
              <w:t>e</w:t>
            </w:r>
            <w:r w:rsidRPr="001C6AF5">
              <w:rPr>
                <w:rFonts w:asciiTheme="minorHAnsi" w:hAnsiTheme="minorHAnsi" w:cstheme="minorHAnsi"/>
                <w:szCs w:val="20"/>
              </w:rPr>
              <w:t>m. Vet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pala e tret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nuk konsiderohet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vet</w:t>
            </w:r>
            <w:r w:rsidR="007F5311" w:rsidRPr="001C6AF5">
              <w:rPr>
                <w:rFonts w:asciiTheme="minorHAnsi" w:hAnsiTheme="minorHAnsi" w:cstheme="minorHAnsi"/>
                <w:szCs w:val="20"/>
              </w:rPr>
              <w:t>e</w:t>
            </w:r>
            <w:r w:rsidRPr="001C6AF5">
              <w:rPr>
                <w:rFonts w:asciiTheme="minorHAnsi" w:hAnsiTheme="minorHAnsi" w:cstheme="minorHAnsi"/>
                <w:szCs w:val="20"/>
              </w:rPr>
              <w:t>konsumator i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w:t>
            </w:r>
          </w:p>
          <w:p w14:paraId="46D629AE" w14:textId="6523AA6B" w:rsidR="00A70A86" w:rsidRPr="001C6AF5" w:rsidRDefault="00A70A86" w:rsidP="00A70A86">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Vet</w:t>
            </w:r>
            <w:r w:rsidR="007F5311" w:rsidRPr="001C6AF5">
              <w:rPr>
                <w:rFonts w:asciiTheme="minorHAnsi" w:hAnsiTheme="minorHAnsi" w:cstheme="minorHAnsi"/>
                <w:szCs w:val="20"/>
              </w:rPr>
              <w:t>e</w:t>
            </w:r>
            <w:r w:rsidRPr="001C6AF5">
              <w:rPr>
                <w:rFonts w:asciiTheme="minorHAnsi" w:hAnsiTheme="minorHAnsi" w:cstheme="minorHAnsi"/>
                <w:szCs w:val="20"/>
              </w:rPr>
              <w:t>-konsumator</w:t>
            </w:r>
            <w:r w:rsidR="007F5311" w:rsidRPr="001C6AF5">
              <w:rPr>
                <w:rFonts w:asciiTheme="minorHAnsi" w:hAnsiTheme="minorHAnsi" w:cstheme="minorHAnsi"/>
                <w:szCs w:val="20"/>
              </w:rPr>
              <w:t>e</w:t>
            </w:r>
            <w:r w:rsidRPr="001C6AF5">
              <w:rPr>
                <w:rFonts w:asciiTheme="minorHAnsi" w:hAnsiTheme="minorHAnsi" w:cstheme="minorHAnsi"/>
                <w:szCs w:val="20"/>
              </w:rPr>
              <w:t>t e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vendosura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jt</w:t>
            </w:r>
            <w:r w:rsidR="007F5311" w:rsidRPr="001C6AF5">
              <w:rPr>
                <w:rFonts w:asciiTheme="minorHAnsi" w:hAnsiTheme="minorHAnsi" w:cstheme="minorHAnsi"/>
                <w:szCs w:val="20"/>
              </w:rPr>
              <w:t>e</w:t>
            </w:r>
            <w:r w:rsidRPr="001C6AF5">
              <w:rPr>
                <w:rFonts w:asciiTheme="minorHAnsi" w:hAnsiTheme="minorHAnsi" w:cstheme="minorHAnsi"/>
                <w:szCs w:val="20"/>
              </w:rPr>
              <w:t>n nd</w:t>
            </w:r>
            <w:r w:rsidR="007F5311" w:rsidRPr="001C6AF5">
              <w:rPr>
                <w:rFonts w:asciiTheme="minorHAnsi" w:hAnsiTheme="minorHAnsi" w:cstheme="minorHAnsi"/>
                <w:szCs w:val="20"/>
              </w:rPr>
              <w:t>e</w:t>
            </w:r>
            <w:r w:rsidRPr="001C6AF5">
              <w:rPr>
                <w:rFonts w:asciiTheme="minorHAnsi" w:hAnsiTheme="minorHAnsi" w:cstheme="minorHAnsi"/>
                <w:szCs w:val="20"/>
              </w:rPr>
              <w:t>rtes</w:t>
            </w:r>
            <w:r w:rsidR="007F5311" w:rsidRPr="001C6AF5">
              <w:rPr>
                <w:rFonts w:asciiTheme="minorHAnsi" w:hAnsiTheme="minorHAnsi" w:cstheme="minorHAnsi"/>
                <w:szCs w:val="20"/>
              </w:rPr>
              <w:t>e</w:t>
            </w:r>
            <w:r w:rsidRPr="001C6AF5">
              <w:rPr>
                <w:rFonts w:asciiTheme="minorHAnsi" w:hAnsiTheme="minorHAnsi" w:cstheme="minorHAnsi"/>
                <w:szCs w:val="20"/>
              </w:rPr>
              <w:t>, duke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blloqet me shum</w:t>
            </w:r>
            <w:r w:rsidR="007F5311" w:rsidRPr="001C6AF5">
              <w:rPr>
                <w:rFonts w:asciiTheme="minorHAnsi" w:hAnsiTheme="minorHAnsi" w:cstheme="minorHAnsi"/>
                <w:szCs w:val="20"/>
              </w:rPr>
              <w:t>e</w:t>
            </w:r>
            <w:r w:rsidRPr="001C6AF5">
              <w:rPr>
                <w:rFonts w:asciiTheme="minorHAnsi" w:hAnsiTheme="minorHAnsi" w:cstheme="minorHAnsi"/>
                <w:szCs w:val="20"/>
              </w:rPr>
              <w:t xml:space="preserve"> apartamente, kan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drejt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angazhohen bashk</w:t>
            </w:r>
            <w:r w:rsidR="007F5311" w:rsidRPr="001C6AF5">
              <w:rPr>
                <w:rFonts w:asciiTheme="minorHAnsi" w:hAnsiTheme="minorHAnsi" w:cstheme="minorHAnsi"/>
                <w:szCs w:val="20"/>
              </w:rPr>
              <w:t>e</w:t>
            </w:r>
            <w:r w:rsidRPr="001C6AF5">
              <w:rPr>
                <w:rFonts w:asciiTheme="minorHAnsi" w:hAnsiTheme="minorHAnsi" w:cstheme="minorHAnsi"/>
                <w:szCs w:val="20"/>
              </w:rPr>
              <w:t>risht si vet</w:t>
            </w:r>
            <w:r w:rsidR="007F5311" w:rsidRPr="001C6AF5">
              <w:rPr>
                <w:rFonts w:asciiTheme="minorHAnsi" w:hAnsiTheme="minorHAnsi" w:cstheme="minorHAnsi"/>
                <w:szCs w:val="20"/>
              </w:rPr>
              <w:t>e</w:t>
            </w:r>
            <w:r w:rsidRPr="001C6AF5">
              <w:rPr>
                <w:rFonts w:asciiTheme="minorHAnsi" w:hAnsiTheme="minorHAnsi" w:cstheme="minorHAnsi"/>
                <w:szCs w:val="20"/>
              </w:rPr>
              <w:t>-konsumator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burimeve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dhe u lejohet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organizojn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ndarjen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prodhohet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kantierin e tyre ose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vendet e tyre.</w:t>
            </w:r>
          </w:p>
          <w:p w14:paraId="6850323A" w14:textId="42AFC343" w:rsidR="00F14982" w:rsidRPr="001C6AF5" w:rsidRDefault="00A70A86" w:rsidP="00F14982">
            <w:pPr>
              <w:pStyle w:val="ListParagraph"/>
              <w:numPr>
                <w:ilvl w:val="0"/>
                <w:numId w:val="113"/>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Miratimi i Procedur</w:t>
            </w:r>
            <w:r w:rsidR="007F5311" w:rsidRPr="001C6AF5">
              <w:rPr>
                <w:rFonts w:asciiTheme="minorHAnsi" w:hAnsiTheme="minorHAnsi" w:cstheme="minorHAnsi"/>
                <w:szCs w:val="20"/>
              </w:rPr>
              <w:t>e</w:t>
            </w:r>
            <w:r w:rsidRPr="001C6AF5">
              <w:rPr>
                <w:rFonts w:asciiTheme="minorHAnsi" w:hAnsiTheme="minorHAnsi" w:cstheme="minorHAnsi"/>
                <w:szCs w:val="20"/>
              </w:rPr>
              <w:t>s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Thjeshtuar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Autorizimit p</w:t>
            </w:r>
            <w:r w:rsidR="007F5311" w:rsidRPr="001C6AF5">
              <w:rPr>
                <w:rFonts w:asciiTheme="minorHAnsi" w:hAnsiTheme="minorHAnsi" w:cstheme="minorHAnsi"/>
                <w:szCs w:val="20"/>
              </w:rPr>
              <w:t>e</w:t>
            </w:r>
            <w:r w:rsidRPr="001C6AF5">
              <w:rPr>
                <w:rFonts w:asciiTheme="minorHAnsi" w:hAnsiTheme="minorHAnsi" w:cstheme="minorHAnsi"/>
                <w:szCs w:val="20"/>
              </w:rPr>
              <w:t>r Lidhjen me Rrjetin e Shp</w:t>
            </w:r>
            <w:r w:rsidR="007F5311" w:rsidRPr="001C6AF5">
              <w:rPr>
                <w:rFonts w:asciiTheme="minorHAnsi" w:hAnsiTheme="minorHAnsi" w:cstheme="minorHAnsi"/>
                <w:szCs w:val="20"/>
              </w:rPr>
              <w:t>e</w:t>
            </w:r>
            <w:r w:rsidRPr="001C6AF5">
              <w:rPr>
                <w:rFonts w:asciiTheme="minorHAnsi" w:hAnsiTheme="minorHAnsi" w:cstheme="minorHAnsi"/>
                <w:szCs w:val="20"/>
              </w:rPr>
              <w:t>rndarjes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Projekteve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Vogla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Vet</w:t>
            </w:r>
            <w:r w:rsidR="007F5311" w:rsidRPr="001C6AF5">
              <w:rPr>
                <w:rFonts w:asciiTheme="minorHAnsi" w:hAnsiTheme="minorHAnsi" w:cstheme="minorHAnsi"/>
                <w:szCs w:val="20"/>
              </w:rPr>
              <w:t>e</w:t>
            </w:r>
            <w:r w:rsidRPr="001C6AF5">
              <w:rPr>
                <w:rFonts w:asciiTheme="minorHAnsi" w:hAnsiTheme="minorHAnsi" w:cstheme="minorHAnsi"/>
                <w:szCs w:val="20"/>
              </w:rPr>
              <w:t>prodhuesve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 nga Burimi Diellor.</w:t>
            </w:r>
          </w:p>
        </w:tc>
      </w:tr>
      <w:tr w:rsidR="00F14982" w:rsidRPr="001C6AF5" w14:paraId="1508D4DB" w14:textId="77777777" w:rsidTr="00B10B71">
        <w:trPr>
          <w:trHeight w:val="557"/>
        </w:trPr>
        <w:tc>
          <w:tcPr>
            <w:tcW w:w="2140" w:type="dxa"/>
            <w:tcBorders>
              <w:left w:val="single" w:sz="4" w:space="0" w:color="auto"/>
            </w:tcBorders>
          </w:tcPr>
          <w:p w14:paraId="10236C04" w14:textId="6BE2AC7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855" w:type="dxa"/>
            <w:tcBorders>
              <w:right w:val="single" w:sz="4" w:space="0" w:color="auto"/>
            </w:tcBorders>
          </w:tcPr>
          <w:p w14:paraId="176D3E3C" w14:textId="3C8685DB" w:rsidR="00A70A86" w:rsidRPr="001C6AF5" w:rsidRDefault="00A70A86" w:rsidP="00A70A86">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7F5311" w:rsidRPr="001C6AF5">
              <w:rPr>
                <w:rFonts w:asciiTheme="minorHAnsi" w:hAnsiTheme="minorHAnsi" w:cstheme="minorHAnsi"/>
                <w:szCs w:val="20"/>
              </w:rPr>
              <w:t>e</w:t>
            </w:r>
            <w:r w:rsidRPr="001C6AF5">
              <w:rPr>
                <w:rFonts w:asciiTheme="minorHAnsi" w:hAnsiTheme="minorHAnsi" w:cstheme="minorHAnsi"/>
                <w:szCs w:val="20"/>
              </w:rPr>
              <w:t>r investime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w:t>
            </w:r>
          </w:p>
          <w:p w14:paraId="4F8DFBFC" w14:textId="2D90D760" w:rsidR="00F14982" w:rsidRPr="001C6AF5" w:rsidRDefault="00A70A86" w:rsidP="00F14982">
            <w:pPr>
              <w:spacing w:before="20" w:after="20"/>
              <w:rPr>
                <w:rFonts w:asciiTheme="minorHAnsi" w:hAnsiTheme="minorHAnsi" w:cstheme="minorHAnsi"/>
                <w:szCs w:val="20"/>
              </w:rPr>
            </w:pPr>
            <w:r w:rsidRPr="001C6AF5">
              <w:rPr>
                <w:rFonts w:asciiTheme="minorHAnsi" w:hAnsiTheme="minorHAnsi" w:cstheme="minorHAnsi"/>
                <w:szCs w:val="20"/>
              </w:rPr>
              <w:t>Nuk parashikohet buxheti i shtetit sepse kostoja e skem</w:t>
            </w:r>
            <w:r w:rsidR="007F5311" w:rsidRPr="001C6AF5">
              <w:rPr>
                <w:rFonts w:asciiTheme="minorHAnsi" w:hAnsiTheme="minorHAnsi" w:cstheme="minorHAnsi"/>
                <w:szCs w:val="20"/>
              </w:rPr>
              <w:t>e</w:t>
            </w:r>
            <w:r w:rsidRPr="001C6AF5">
              <w:rPr>
                <w:rFonts w:asciiTheme="minorHAnsi" w:hAnsiTheme="minorHAnsi" w:cstheme="minorHAnsi"/>
                <w:szCs w:val="20"/>
              </w:rPr>
              <w:t>s mbulohet indirekt nga tarifa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 Nuk ka asnj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pages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ndaj prodhuesve, vet</w:t>
            </w:r>
            <w:r w:rsidR="007F5311" w:rsidRPr="001C6AF5">
              <w:rPr>
                <w:rFonts w:asciiTheme="minorHAnsi" w:hAnsiTheme="minorHAnsi" w:cstheme="minorHAnsi"/>
                <w:szCs w:val="20"/>
              </w:rPr>
              <w:t>e</w:t>
            </w:r>
            <w:r w:rsidRPr="001C6AF5">
              <w:rPr>
                <w:rFonts w:asciiTheme="minorHAnsi" w:hAnsiTheme="minorHAnsi" w:cstheme="minorHAnsi"/>
                <w:szCs w:val="20"/>
              </w:rPr>
              <w:t>m ulje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faturave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tyre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w:t>
            </w:r>
          </w:p>
        </w:tc>
      </w:tr>
      <w:tr w:rsidR="00F14982" w:rsidRPr="001C6AF5" w14:paraId="2D4EF873" w14:textId="77777777" w:rsidTr="00B10B71">
        <w:trPr>
          <w:trHeight w:hRule="exact" w:val="973"/>
        </w:trPr>
        <w:tc>
          <w:tcPr>
            <w:tcW w:w="2140" w:type="dxa"/>
            <w:tcBorders>
              <w:left w:val="single" w:sz="4" w:space="0" w:color="auto"/>
            </w:tcBorders>
          </w:tcPr>
          <w:p w14:paraId="0EDA9507" w14:textId="28A35026"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855" w:type="dxa"/>
            <w:tcBorders>
              <w:right w:val="single" w:sz="4" w:space="0" w:color="auto"/>
            </w:tcBorders>
          </w:tcPr>
          <w:p w14:paraId="7293DB3F" w14:textId="1C468637" w:rsidR="00F14982" w:rsidRPr="001C6AF5" w:rsidRDefault="00442FFA" w:rsidP="00F14982">
            <w:pPr>
              <w:spacing w:before="20" w:after="20"/>
              <w:rPr>
                <w:rFonts w:asciiTheme="minorHAnsi" w:hAnsiTheme="minorHAnsi" w:cstheme="minorHAnsi"/>
                <w:szCs w:val="20"/>
              </w:rPr>
            </w:pPr>
            <w:r w:rsidRPr="001C6AF5">
              <w:rPr>
                <w:rFonts w:asciiTheme="minorHAnsi" w:hAnsiTheme="minorHAnsi" w:cstheme="minorHAnsi"/>
                <w:szCs w:val="20"/>
              </w:rPr>
              <w:t>OSHEE, Shoq</w:t>
            </w:r>
            <w:r w:rsidR="007F5311" w:rsidRPr="001C6AF5">
              <w:rPr>
                <w:rFonts w:asciiTheme="minorHAnsi" w:hAnsiTheme="minorHAnsi" w:cstheme="minorHAnsi"/>
                <w:szCs w:val="20"/>
              </w:rPr>
              <w:t>e</w:t>
            </w:r>
            <w:r w:rsidRPr="001C6AF5">
              <w:rPr>
                <w:rFonts w:asciiTheme="minorHAnsi" w:hAnsiTheme="minorHAnsi" w:cstheme="minorHAnsi"/>
                <w:szCs w:val="20"/>
              </w:rPr>
              <w:t>ri private, Operator BRE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krijohen sipas ligjit p</w:t>
            </w:r>
            <w:r w:rsidR="007F5311" w:rsidRPr="001C6AF5">
              <w:rPr>
                <w:rFonts w:asciiTheme="minorHAnsi" w:hAnsiTheme="minorHAnsi" w:cstheme="minorHAnsi"/>
                <w:szCs w:val="20"/>
              </w:rPr>
              <w:t>e</w:t>
            </w:r>
            <w:r w:rsidRPr="001C6AF5">
              <w:rPr>
                <w:rFonts w:asciiTheme="minorHAnsi" w:hAnsiTheme="minorHAnsi" w:cstheme="minorHAnsi"/>
                <w:szCs w:val="20"/>
              </w:rPr>
              <w:t>r BRE).</w:t>
            </w:r>
          </w:p>
        </w:tc>
      </w:tr>
    </w:tbl>
    <w:p w14:paraId="499E114B" w14:textId="77777777" w:rsidR="0000761F" w:rsidRPr="001C6AF5" w:rsidRDefault="0000761F" w:rsidP="0000761F">
      <w:pPr>
        <w:spacing w:after="160"/>
        <w:rPr>
          <w:rFonts w:asciiTheme="minorHAnsi" w:hAnsiTheme="minorHAnsi" w:cstheme="minorHAnsi"/>
        </w:rPr>
      </w:pPr>
    </w:p>
    <w:p w14:paraId="500A48F4"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90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1885"/>
        <w:gridCol w:w="7020"/>
      </w:tblGrid>
      <w:tr w:rsidR="00F14982" w:rsidRPr="001C6AF5" w14:paraId="3911C56A" w14:textId="77777777" w:rsidTr="001C6AF5">
        <w:trPr>
          <w:trHeight w:hRule="exact" w:val="1414"/>
        </w:trPr>
        <w:tc>
          <w:tcPr>
            <w:tcW w:w="1885" w:type="dxa"/>
            <w:tcBorders>
              <w:left w:val="single" w:sz="4" w:space="0" w:color="auto"/>
            </w:tcBorders>
          </w:tcPr>
          <w:p w14:paraId="71AB7026"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58FA5C29"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7C732309" w14:textId="62E493D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7020" w:type="dxa"/>
            <w:tcBorders>
              <w:right w:val="single" w:sz="4" w:space="0" w:color="auto"/>
            </w:tcBorders>
          </w:tcPr>
          <w:p w14:paraId="68141D35" w14:textId="760827DE" w:rsidR="00F14982" w:rsidRPr="001C6AF5" w:rsidRDefault="00F5453B" w:rsidP="00F14982">
            <w:pPr>
              <w:pStyle w:val="Subtitle"/>
              <w:rPr>
                <w:rFonts w:asciiTheme="minorHAnsi" w:hAnsiTheme="minorHAnsi" w:cstheme="minorHAnsi"/>
              </w:rPr>
            </w:pPr>
            <w:bookmarkStart w:id="2429" w:name="_Toc195528459"/>
            <w:bookmarkStart w:id="2430" w:name="_Toc204340551"/>
            <w:r w:rsidRPr="001C6AF5">
              <w:rPr>
                <w:rFonts w:asciiTheme="minorHAnsi" w:hAnsiTheme="minorHAnsi" w:cstheme="minorHAnsi"/>
              </w:rPr>
              <w:t>Mb</w:t>
            </w:r>
            <w:r w:rsidR="007F5311" w:rsidRPr="001C6AF5">
              <w:rPr>
                <w:rFonts w:asciiTheme="minorHAnsi" w:hAnsiTheme="minorHAnsi" w:cstheme="minorHAnsi"/>
              </w:rPr>
              <w:t>e</w:t>
            </w:r>
            <w:r w:rsidRPr="001C6AF5">
              <w:rPr>
                <w:rFonts w:asciiTheme="minorHAnsi" w:hAnsiTheme="minorHAnsi" w:cstheme="minorHAnsi"/>
              </w:rPr>
              <w:t>shtetja e formimit t</w:t>
            </w:r>
            <w:r w:rsidR="007F5311" w:rsidRPr="001C6AF5">
              <w:rPr>
                <w:rFonts w:asciiTheme="minorHAnsi" w:hAnsiTheme="minorHAnsi" w:cstheme="minorHAnsi"/>
              </w:rPr>
              <w:t>e</w:t>
            </w:r>
            <w:r w:rsidRPr="001C6AF5">
              <w:rPr>
                <w:rFonts w:asciiTheme="minorHAnsi" w:hAnsiTheme="minorHAnsi" w:cstheme="minorHAnsi"/>
              </w:rPr>
              <w:t xml:space="preserve"> komuniteteve t</w:t>
            </w:r>
            <w:r w:rsidR="007F5311" w:rsidRPr="001C6AF5">
              <w:rPr>
                <w:rFonts w:asciiTheme="minorHAnsi" w:hAnsiTheme="minorHAnsi" w:cstheme="minorHAnsi"/>
              </w:rPr>
              <w:t>e</w:t>
            </w:r>
            <w:r w:rsidRPr="001C6AF5">
              <w:rPr>
                <w:rFonts w:asciiTheme="minorHAnsi" w:hAnsiTheme="minorHAnsi" w:cstheme="minorHAnsi"/>
              </w:rPr>
              <w:t xml:space="preserve"> energjis</w:t>
            </w:r>
            <w:r w:rsidR="007F5311" w:rsidRPr="001C6AF5">
              <w:rPr>
                <w:rFonts w:asciiTheme="minorHAnsi" w:hAnsiTheme="minorHAnsi" w:cstheme="minorHAnsi"/>
              </w:rPr>
              <w:t>e</w:t>
            </w:r>
            <w:r w:rsidRPr="001C6AF5">
              <w:rPr>
                <w:rFonts w:asciiTheme="minorHAnsi" w:hAnsiTheme="minorHAnsi" w:cstheme="minorHAnsi"/>
              </w:rPr>
              <w:t xml:space="preserve"> s</w:t>
            </w:r>
            <w:r w:rsidR="007F5311" w:rsidRPr="001C6AF5">
              <w:rPr>
                <w:rFonts w:asciiTheme="minorHAnsi" w:hAnsiTheme="minorHAnsi" w:cstheme="minorHAnsi"/>
              </w:rPr>
              <w:t>e</w:t>
            </w:r>
            <w:r w:rsidRPr="001C6AF5">
              <w:rPr>
                <w:rFonts w:asciiTheme="minorHAnsi" w:hAnsiTheme="minorHAnsi" w:cstheme="minorHAnsi"/>
              </w:rPr>
              <w:t xml:space="preserve"> rinovueshme</w:t>
            </w:r>
            <w:bookmarkEnd w:id="2429"/>
            <w:bookmarkEnd w:id="2430"/>
            <w:r w:rsidR="00F14982" w:rsidRPr="001C6AF5">
              <w:rPr>
                <w:rFonts w:asciiTheme="minorHAnsi" w:hAnsiTheme="minorHAnsi" w:cstheme="minorHAnsi"/>
              </w:rPr>
              <w:t xml:space="preserve"> </w:t>
            </w:r>
          </w:p>
          <w:p w14:paraId="66B16DB7"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13</w:t>
            </w:r>
          </w:p>
          <w:p w14:paraId="3FCB0229"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R-E9</w:t>
            </w:r>
          </w:p>
          <w:p w14:paraId="6A1EC252" w14:textId="77777777" w:rsidR="00F14982" w:rsidRPr="001C6AF5" w:rsidRDefault="00F14982" w:rsidP="00F14982">
            <w:pPr>
              <w:spacing w:before="20" w:after="20"/>
              <w:rPr>
                <w:rFonts w:asciiTheme="minorHAnsi" w:hAnsiTheme="minorHAnsi" w:cstheme="minorHAnsi"/>
                <w:b/>
                <w:bCs/>
                <w:szCs w:val="20"/>
              </w:rPr>
            </w:pPr>
          </w:p>
        </w:tc>
      </w:tr>
      <w:tr w:rsidR="00F14982" w:rsidRPr="001C6AF5" w14:paraId="05A8736B" w14:textId="77777777" w:rsidTr="00B10B71">
        <w:trPr>
          <w:trHeight w:hRule="exact" w:val="345"/>
        </w:trPr>
        <w:tc>
          <w:tcPr>
            <w:tcW w:w="1885" w:type="dxa"/>
            <w:tcBorders>
              <w:left w:val="single" w:sz="4" w:space="0" w:color="auto"/>
            </w:tcBorders>
          </w:tcPr>
          <w:p w14:paraId="79CF567C" w14:textId="24B89F3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7020" w:type="dxa"/>
            <w:tcBorders>
              <w:right w:val="single" w:sz="4" w:space="0" w:color="auto"/>
            </w:tcBorders>
          </w:tcPr>
          <w:p w14:paraId="2235D13A" w14:textId="59BFACEF" w:rsidR="00F14982" w:rsidRPr="001C6AF5" w:rsidRDefault="00B654B6"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p>
        </w:tc>
      </w:tr>
      <w:tr w:rsidR="00F14982" w:rsidRPr="001C6AF5" w14:paraId="0B4DCEFD" w14:textId="77777777" w:rsidTr="001C6AF5">
        <w:trPr>
          <w:trHeight w:hRule="exact" w:val="550"/>
        </w:trPr>
        <w:tc>
          <w:tcPr>
            <w:tcW w:w="1885" w:type="dxa"/>
            <w:tcBorders>
              <w:left w:val="single" w:sz="4" w:space="0" w:color="auto"/>
            </w:tcBorders>
          </w:tcPr>
          <w:p w14:paraId="2A607F14" w14:textId="295A250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7020" w:type="dxa"/>
            <w:tcBorders>
              <w:right w:val="single" w:sz="4" w:space="0" w:color="auto"/>
            </w:tcBorders>
          </w:tcPr>
          <w:p w14:paraId="52F7E660"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2024</w:t>
            </w:r>
          </w:p>
        </w:tc>
      </w:tr>
      <w:tr w:rsidR="00F14982" w:rsidRPr="001C6AF5" w14:paraId="39E404BC" w14:textId="77777777" w:rsidTr="001C6AF5">
        <w:trPr>
          <w:trHeight w:hRule="exact" w:val="811"/>
        </w:trPr>
        <w:tc>
          <w:tcPr>
            <w:tcW w:w="1885" w:type="dxa"/>
            <w:tcBorders>
              <w:left w:val="single" w:sz="4" w:space="0" w:color="auto"/>
            </w:tcBorders>
          </w:tcPr>
          <w:p w14:paraId="430A78C8" w14:textId="024ADC47"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7020" w:type="dxa"/>
            <w:tcBorders>
              <w:right w:val="single" w:sz="4" w:space="0" w:color="auto"/>
            </w:tcBorders>
          </w:tcPr>
          <w:p w14:paraId="03C86554" w14:textId="0CF150C2"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2024 – </w:t>
            </w:r>
            <w:r w:rsidR="00B654B6" w:rsidRPr="001C6AF5">
              <w:rPr>
                <w:rFonts w:asciiTheme="minorHAnsi" w:hAnsiTheme="minorHAnsi" w:cstheme="minorHAnsi"/>
                <w:szCs w:val="20"/>
              </w:rPr>
              <w:t>n</w:t>
            </w:r>
            <w:r w:rsidR="007F5311" w:rsidRPr="001C6AF5">
              <w:rPr>
                <w:rFonts w:asciiTheme="minorHAnsi" w:hAnsiTheme="minorHAnsi" w:cstheme="minorHAnsi"/>
                <w:szCs w:val="20"/>
              </w:rPr>
              <w:t>e</w:t>
            </w:r>
            <w:r w:rsidR="00B654B6" w:rsidRPr="001C6AF5">
              <w:rPr>
                <w:rFonts w:asciiTheme="minorHAnsi" w:hAnsiTheme="minorHAnsi" w:cstheme="minorHAnsi"/>
                <w:szCs w:val="20"/>
              </w:rPr>
              <w:t xml:space="preserve"> vazhdim</w:t>
            </w:r>
          </w:p>
        </w:tc>
      </w:tr>
      <w:tr w:rsidR="00F14982" w:rsidRPr="001C6AF5" w14:paraId="29E0A7E8" w14:textId="77777777" w:rsidTr="00B10B71">
        <w:trPr>
          <w:trHeight w:val="512"/>
        </w:trPr>
        <w:tc>
          <w:tcPr>
            <w:tcW w:w="1885" w:type="dxa"/>
            <w:tcBorders>
              <w:left w:val="single" w:sz="4" w:space="0" w:color="auto"/>
            </w:tcBorders>
          </w:tcPr>
          <w:p w14:paraId="7B966321" w14:textId="30E9DA5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7020" w:type="dxa"/>
            <w:tcBorders>
              <w:right w:val="single" w:sz="4" w:space="0" w:color="auto"/>
            </w:tcBorders>
          </w:tcPr>
          <w:p w14:paraId="54268FCC" w14:textId="650A0967" w:rsidR="00B654B6" w:rsidRPr="001C6AF5" w:rsidRDefault="00B654B6" w:rsidP="00B654B6">
            <w:pPr>
              <w:spacing w:before="20" w:after="20"/>
              <w:rPr>
                <w:rFonts w:asciiTheme="minorHAnsi" w:hAnsiTheme="minorHAnsi" w:cstheme="minorHAnsi"/>
                <w:szCs w:val="20"/>
              </w:rPr>
            </w:pPr>
            <w:r w:rsidRPr="001C6AF5">
              <w:rPr>
                <w:rFonts w:asciiTheme="minorHAnsi" w:hAnsiTheme="minorHAnsi" w:cstheme="minorHAnsi"/>
                <w:szCs w:val="20"/>
              </w:rPr>
              <w:t>Ligji Nr 24/2023,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23.03.2023 “P</w:t>
            </w:r>
            <w:r w:rsidR="007F5311" w:rsidRPr="001C6AF5">
              <w:rPr>
                <w:rFonts w:asciiTheme="minorHAnsi" w:hAnsiTheme="minorHAnsi" w:cstheme="minorHAnsi"/>
                <w:szCs w:val="20"/>
              </w:rPr>
              <w:t>e</w:t>
            </w:r>
            <w:r w:rsidRPr="001C6AF5">
              <w:rPr>
                <w:rFonts w:asciiTheme="minorHAnsi" w:hAnsiTheme="minorHAnsi" w:cstheme="minorHAnsi"/>
                <w:szCs w:val="20"/>
              </w:rPr>
              <w:t>r nxitjen e p</w:t>
            </w:r>
            <w:r w:rsidR="007F5311" w:rsidRPr="001C6AF5">
              <w:rPr>
                <w:rFonts w:asciiTheme="minorHAnsi" w:hAnsiTheme="minorHAnsi" w:cstheme="minorHAnsi"/>
                <w:szCs w:val="20"/>
              </w:rPr>
              <w:t>e</w:t>
            </w:r>
            <w:r w:rsidRPr="001C6AF5">
              <w:rPr>
                <w:rFonts w:asciiTheme="minorHAnsi" w:hAnsiTheme="minorHAnsi" w:cstheme="minorHAnsi"/>
                <w:szCs w:val="20"/>
              </w:rPr>
              <w:t>rdorimit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nga burimet e rinovueshme”.</w:t>
            </w:r>
          </w:p>
          <w:p w14:paraId="07D24D00" w14:textId="5DCE6480" w:rsidR="00F14982" w:rsidRPr="001C6AF5" w:rsidRDefault="00B654B6" w:rsidP="00F14982">
            <w:pPr>
              <w:spacing w:before="20" w:after="20"/>
              <w:rPr>
                <w:rFonts w:asciiTheme="minorHAnsi" w:hAnsiTheme="minorHAnsi" w:cstheme="minorHAnsi"/>
                <w:szCs w:val="20"/>
              </w:rPr>
            </w:pPr>
            <w:r w:rsidRPr="001C6AF5">
              <w:rPr>
                <w:rFonts w:asciiTheme="minorHAnsi" w:hAnsiTheme="minorHAnsi" w:cstheme="minorHAnsi"/>
                <w:szCs w:val="20"/>
              </w:rPr>
              <w:t>Direktiva p</w:t>
            </w:r>
            <w:r w:rsidR="007F5311" w:rsidRPr="001C6AF5">
              <w:rPr>
                <w:rFonts w:asciiTheme="minorHAnsi" w:hAnsiTheme="minorHAnsi" w:cstheme="minorHAnsi"/>
                <w:szCs w:val="20"/>
              </w:rPr>
              <w:t>e</w:t>
            </w:r>
            <w:r w:rsidRPr="001C6AF5">
              <w:rPr>
                <w:rFonts w:asciiTheme="minorHAnsi" w:hAnsiTheme="minorHAnsi" w:cstheme="minorHAnsi"/>
                <w:szCs w:val="20"/>
              </w:rPr>
              <w:t>r Energjin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Rinovueshme (REDII, ndryshuar nga Direktiva (BE) 2023/2413).</w:t>
            </w:r>
          </w:p>
        </w:tc>
      </w:tr>
      <w:tr w:rsidR="00F14982" w:rsidRPr="001C6AF5" w14:paraId="45AECD9D" w14:textId="77777777" w:rsidTr="00B10B71">
        <w:tc>
          <w:tcPr>
            <w:tcW w:w="1885" w:type="dxa"/>
            <w:tcBorders>
              <w:left w:val="single" w:sz="4" w:space="0" w:color="auto"/>
            </w:tcBorders>
          </w:tcPr>
          <w:p w14:paraId="2A963DE2" w14:textId="51F27B2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7020" w:type="dxa"/>
            <w:tcBorders>
              <w:right w:val="single" w:sz="4" w:space="0" w:color="auto"/>
            </w:tcBorders>
          </w:tcPr>
          <w:p w14:paraId="60D0CF55" w14:textId="5E6C2218" w:rsidR="00F14982" w:rsidRPr="001C6AF5" w:rsidRDefault="00B654B6"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Asnj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veprim nuk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marr</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deri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sot.</w:t>
            </w:r>
          </w:p>
        </w:tc>
      </w:tr>
      <w:tr w:rsidR="00F14982" w:rsidRPr="001C6AF5" w14:paraId="02DBC51C" w14:textId="77777777" w:rsidTr="00B10B71">
        <w:tc>
          <w:tcPr>
            <w:tcW w:w="1885" w:type="dxa"/>
            <w:tcBorders>
              <w:left w:val="single" w:sz="4" w:space="0" w:color="auto"/>
            </w:tcBorders>
          </w:tcPr>
          <w:p w14:paraId="5E12E2CA" w14:textId="7564EE1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7020" w:type="dxa"/>
            <w:tcBorders>
              <w:right w:val="single" w:sz="4" w:space="0" w:color="auto"/>
            </w:tcBorders>
          </w:tcPr>
          <w:p w14:paraId="6FAE39AB" w14:textId="69CD3998" w:rsidR="00114B4F" w:rsidRPr="001C6AF5" w:rsidRDefault="00114B4F" w:rsidP="00114B4F">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 xml:space="preserve">Nxitja e </w:t>
            </w:r>
            <w:r w:rsidR="00E16AEA" w:rsidRPr="001C6AF5">
              <w:rPr>
                <w:rFonts w:asciiTheme="minorHAnsi" w:hAnsiTheme="minorHAnsi" w:cstheme="minorHAnsi"/>
                <w:szCs w:val="20"/>
              </w:rPr>
              <w:t>shfrytezimit</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w:t>
            </w:r>
            <w:r w:rsidR="00E16AEA" w:rsidRPr="001C6AF5">
              <w:rPr>
                <w:rFonts w:asciiTheme="minorHAnsi" w:hAnsiTheme="minorHAnsi" w:cstheme="minorHAnsi"/>
                <w:szCs w:val="20"/>
              </w:rPr>
              <w:t>burimeve te rinovueshme te</w:t>
            </w:r>
            <w:r w:rsidRPr="001C6AF5">
              <w:rPr>
                <w:rFonts w:asciiTheme="minorHAnsi" w:hAnsiTheme="minorHAnsi" w:cstheme="minorHAnsi"/>
                <w:szCs w:val="20"/>
              </w:rPr>
              <w:t>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 Me Direktiv</w:t>
            </w:r>
            <w:r w:rsidR="007F5311" w:rsidRPr="001C6AF5">
              <w:rPr>
                <w:rFonts w:asciiTheme="minorHAnsi" w:hAnsiTheme="minorHAnsi" w:cstheme="minorHAnsi"/>
                <w:szCs w:val="20"/>
              </w:rPr>
              <w:t>e</w:t>
            </w:r>
            <w:r w:rsidRPr="001C6AF5">
              <w:rPr>
                <w:rFonts w:asciiTheme="minorHAnsi" w:hAnsiTheme="minorHAnsi" w:cstheme="minorHAnsi"/>
                <w:szCs w:val="20"/>
              </w:rPr>
              <w:t>n p</w:t>
            </w:r>
            <w:r w:rsidR="007F5311" w:rsidRPr="001C6AF5">
              <w:rPr>
                <w:rFonts w:asciiTheme="minorHAnsi" w:hAnsiTheme="minorHAnsi" w:cstheme="minorHAnsi"/>
                <w:szCs w:val="20"/>
              </w:rPr>
              <w:t>e</w:t>
            </w:r>
            <w:r w:rsidRPr="001C6AF5">
              <w:rPr>
                <w:rFonts w:asciiTheme="minorHAnsi" w:hAnsiTheme="minorHAnsi" w:cstheme="minorHAnsi"/>
                <w:szCs w:val="20"/>
              </w:rPr>
              <w:t>r promovimin e p</w:t>
            </w:r>
            <w:r w:rsidR="007F5311" w:rsidRPr="001C6AF5">
              <w:rPr>
                <w:rFonts w:asciiTheme="minorHAnsi" w:hAnsiTheme="minorHAnsi" w:cstheme="minorHAnsi"/>
                <w:szCs w:val="20"/>
              </w:rPr>
              <w:t>e</w:t>
            </w:r>
            <w:r w:rsidRPr="001C6AF5">
              <w:rPr>
                <w:rFonts w:asciiTheme="minorHAnsi" w:hAnsiTheme="minorHAnsi" w:cstheme="minorHAnsi"/>
                <w:szCs w:val="20"/>
              </w:rPr>
              <w:t>rdorimit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nga burimet e rinovueshme (BE) 2018/2001 (REDII) dhe Direktiv</w:t>
            </w:r>
            <w:r w:rsidR="007F5311" w:rsidRPr="001C6AF5">
              <w:rPr>
                <w:rFonts w:asciiTheme="minorHAnsi" w:hAnsiTheme="minorHAnsi" w:cstheme="minorHAnsi"/>
                <w:szCs w:val="20"/>
              </w:rPr>
              <w:t>e</w:t>
            </w:r>
            <w:r w:rsidRPr="001C6AF5">
              <w:rPr>
                <w:rFonts w:asciiTheme="minorHAnsi" w:hAnsiTheme="minorHAnsi" w:cstheme="minorHAnsi"/>
                <w:szCs w:val="20"/>
              </w:rPr>
              <w:t>n p</w:t>
            </w:r>
            <w:r w:rsidR="007F5311" w:rsidRPr="001C6AF5">
              <w:rPr>
                <w:rFonts w:asciiTheme="minorHAnsi" w:hAnsiTheme="minorHAnsi" w:cstheme="minorHAnsi"/>
                <w:szCs w:val="20"/>
              </w:rPr>
              <w:t>e</w:t>
            </w:r>
            <w:r w:rsidRPr="001C6AF5">
              <w:rPr>
                <w:rFonts w:asciiTheme="minorHAnsi" w:hAnsiTheme="minorHAnsi" w:cstheme="minorHAnsi"/>
                <w:szCs w:val="20"/>
              </w:rPr>
              <w:t>r rregullat e p</w:t>
            </w:r>
            <w:r w:rsidR="007F5311" w:rsidRPr="001C6AF5">
              <w:rPr>
                <w:rFonts w:asciiTheme="minorHAnsi" w:hAnsiTheme="minorHAnsi" w:cstheme="minorHAnsi"/>
                <w:szCs w:val="20"/>
              </w:rPr>
              <w:t>e</w:t>
            </w:r>
            <w:r w:rsidRPr="001C6AF5">
              <w:rPr>
                <w:rFonts w:asciiTheme="minorHAnsi" w:hAnsiTheme="minorHAnsi" w:cstheme="minorHAnsi"/>
                <w:szCs w:val="20"/>
              </w:rPr>
              <w:t>rbashk</w:t>
            </w:r>
            <w:r w:rsidR="007F5311" w:rsidRPr="001C6AF5">
              <w:rPr>
                <w:rFonts w:asciiTheme="minorHAnsi" w:hAnsiTheme="minorHAnsi" w:cstheme="minorHAnsi"/>
                <w:szCs w:val="20"/>
              </w:rPr>
              <w:t>e</w:t>
            </w:r>
            <w:r w:rsidRPr="001C6AF5">
              <w:rPr>
                <w:rFonts w:asciiTheme="minorHAnsi" w:hAnsiTheme="minorHAnsi" w:cstheme="minorHAnsi"/>
                <w:szCs w:val="20"/>
              </w:rPr>
              <w:t>ta p</w:t>
            </w:r>
            <w:r w:rsidR="007F5311" w:rsidRPr="001C6AF5">
              <w:rPr>
                <w:rFonts w:asciiTheme="minorHAnsi" w:hAnsiTheme="minorHAnsi" w:cstheme="minorHAnsi"/>
                <w:szCs w:val="20"/>
              </w:rPr>
              <w:t>e</w:t>
            </w:r>
            <w:r w:rsidRPr="001C6AF5">
              <w:rPr>
                <w:rFonts w:asciiTheme="minorHAnsi" w:hAnsiTheme="minorHAnsi" w:cstheme="minorHAnsi"/>
                <w:szCs w:val="20"/>
              </w:rPr>
              <w:t>r tregun e brendsh</w:t>
            </w:r>
            <w:r w:rsidR="007F5311" w:rsidRPr="001C6AF5">
              <w:rPr>
                <w:rFonts w:asciiTheme="minorHAnsi" w:hAnsiTheme="minorHAnsi" w:cstheme="minorHAnsi"/>
                <w:szCs w:val="20"/>
              </w:rPr>
              <w:t>e</w:t>
            </w:r>
            <w:r w:rsidRPr="001C6AF5">
              <w:rPr>
                <w:rFonts w:asciiTheme="minorHAnsi" w:hAnsiTheme="minorHAnsi" w:cstheme="minorHAnsi"/>
                <w:szCs w:val="20"/>
              </w:rPr>
              <w:t>m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elektrike (BE) 2019/944, ligjv</w:t>
            </w:r>
            <w:r w:rsidR="007F5311" w:rsidRPr="001C6AF5">
              <w:rPr>
                <w:rFonts w:asciiTheme="minorHAnsi" w:hAnsiTheme="minorHAnsi" w:cstheme="minorHAnsi"/>
                <w:szCs w:val="20"/>
              </w:rPr>
              <w:t>e</w:t>
            </w:r>
            <w:r w:rsidRPr="001C6AF5">
              <w:rPr>
                <w:rFonts w:asciiTheme="minorHAnsi" w:hAnsiTheme="minorHAnsi" w:cstheme="minorHAnsi"/>
                <w:szCs w:val="20"/>
              </w:rPr>
              <w:t>n</w:t>
            </w:r>
            <w:r w:rsidR="007F5311" w:rsidRPr="001C6AF5">
              <w:rPr>
                <w:rFonts w:asciiTheme="minorHAnsi" w:hAnsiTheme="minorHAnsi" w:cstheme="minorHAnsi"/>
                <w:szCs w:val="20"/>
              </w:rPr>
              <w:t>e</w:t>
            </w:r>
            <w:r w:rsidRPr="001C6AF5">
              <w:rPr>
                <w:rFonts w:asciiTheme="minorHAnsi" w:hAnsiTheme="minorHAnsi" w:cstheme="minorHAnsi"/>
                <w:szCs w:val="20"/>
              </w:rPr>
              <w:t>si evropian jo vet</w:t>
            </w:r>
            <w:r w:rsidR="007F5311" w:rsidRPr="001C6AF5">
              <w:rPr>
                <w:rFonts w:asciiTheme="minorHAnsi" w:hAnsiTheme="minorHAnsi" w:cstheme="minorHAnsi"/>
                <w:szCs w:val="20"/>
              </w:rPr>
              <w:t>e</w:t>
            </w:r>
            <w:r w:rsidRPr="001C6AF5">
              <w:rPr>
                <w:rFonts w:asciiTheme="minorHAnsi" w:hAnsiTheme="minorHAnsi" w:cstheme="minorHAnsi"/>
                <w:szCs w:val="20"/>
              </w:rPr>
              <w:t>m prezantoi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riorganizim gjith</w:t>
            </w:r>
            <w:r w:rsidR="007F5311" w:rsidRPr="001C6AF5">
              <w:rPr>
                <w:rFonts w:asciiTheme="minorHAnsi" w:hAnsiTheme="minorHAnsi" w:cstheme="minorHAnsi"/>
                <w:szCs w:val="20"/>
              </w:rPr>
              <w:t>e</w:t>
            </w: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s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riorganizimit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kuadrit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w:t>
            </w:r>
            <w:r w:rsidR="007F5311" w:rsidRPr="001C6AF5">
              <w:rPr>
                <w:rFonts w:asciiTheme="minorHAnsi" w:hAnsiTheme="minorHAnsi" w:cstheme="minorHAnsi"/>
                <w:szCs w:val="20"/>
              </w:rPr>
              <w:t>e</w:t>
            </w:r>
            <w:r w:rsidRPr="001C6AF5">
              <w:rPr>
                <w:rFonts w:asciiTheme="minorHAnsi" w:hAnsiTheme="minorHAnsi" w:cstheme="minorHAnsi"/>
                <w:szCs w:val="20"/>
              </w:rPr>
              <w:t>m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financimit dhe subvencioneve evropiane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fush</w:t>
            </w:r>
            <w:r w:rsidR="007F5311" w:rsidRPr="001C6AF5">
              <w:rPr>
                <w:rFonts w:asciiTheme="minorHAnsi" w:hAnsiTheme="minorHAnsi" w:cstheme="minorHAnsi"/>
                <w:szCs w:val="20"/>
              </w:rPr>
              <w:t>e</w:t>
            </w:r>
            <w:r w:rsidRPr="001C6AF5">
              <w:rPr>
                <w:rFonts w:asciiTheme="minorHAnsi" w:hAnsiTheme="minorHAnsi" w:cstheme="minorHAnsi"/>
                <w:szCs w:val="20"/>
              </w:rPr>
              <w:t>n e financimit dhe subvencioneve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qytetar</w:t>
            </w:r>
            <w:r w:rsidR="007F5311" w:rsidRPr="001C6AF5">
              <w:rPr>
                <w:rFonts w:asciiTheme="minorHAnsi" w:hAnsiTheme="minorHAnsi" w:cstheme="minorHAnsi"/>
                <w:szCs w:val="20"/>
              </w:rPr>
              <w:t>e</w:t>
            </w:r>
            <w:r w:rsidRPr="001C6AF5">
              <w:rPr>
                <w:rFonts w:asciiTheme="minorHAnsi" w:hAnsiTheme="minorHAnsi" w:cstheme="minorHAnsi"/>
                <w:szCs w:val="20"/>
              </w:rPr>
              <w:t>ve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nxitur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revolucion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Evrop</w:t>
            </w:r>
            <w:r w:rsidR="007F5311" w:rsidRPr="001C6AF5">
              <w:rPr>
                <w:rFonts w:asciiTheme="minorHAnsi" w:hAnsiTheme="minorHAnsi" w:cstheme="minorHAnsi"/>
                <w:szCs w:val="20"/>
              </w:rPr>
              <w:t>e</w:t>
            </w:r>
            <w:r w:rsidRPr="001C6AF5">
              <w:rPr>
                <w:rFonts w:asciiTheme="minorHAnsi" w:hAnsiTheme="minorHAnsi" w:cstheme="minorHAnsi"/>
                <w:szCs w:val="20"/>
              </w:rPr>
              <w:t>.</w:t>
            </w:r>
          </w:p>
          <w:p w14:paraId="5840A4EB" w14:textId="77777777" w:rsidR="00E16AEA" w:rsidRPr="001C6AF5" w:rsidRDefault="00E16AEA"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4E5736BD" w14:textId="29B6A43A" w:rsidR="00F14982" w:rsidRPr="001C6AF5" w:rsidRDefault="00114B4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Rritja e vet</w:t>
            </w:r>
            <w:r w:rsidR="007F5311" w:rsidRPr="001C6AF5">
              <w:rPr>
                <w:rFonts w:asciiTheme="minorHAnsi" w:hAnsiTheme="minorHAnsi" w:cstheme="minorHAnsi"/>
                <w:szCs w:val="20"/>
              </w:rPr>
              <w:t>e</w:t>
            </w:r>
            <w:r w:rsidRPr="001C6AF5">
              <w:rPr>
                <w:rFonts w:asciiTheme="minorHAnsi" w:hAnsiTheme="minorHAnsi" w:cstheme="minorHAnsi"/>
                <w:szCs w:val="20"/>
              </w:rPr>
              <w:t>konsumit: Mb</w:t>
            </w:r>
            <w:r w:rsidR="007F5311" w:rsidRPr="001C6AF5">
              <w:rPr>
                <w:rFonts w:asciiTheme="minorHAnsi" w:hAnsiTheme="minorHAnsi" w:cstheme="minorHAnsi"/>
                <w:szCs w:val="20"/>
              </w:rPr>
              <w:t>e</w:t>
            </w:r>
            <w:r w:rsidRPr="001C6AF5">
              <w:rPr>
                <w:rFonts w:asciiTheme="minorHAnsi" w:hAnsiTheme="minorHAnsi" w:cstheme="minorHAnsi"/>
                <w:szCs w:val="20"/>
              </w:rPr>
              <w:t>shtetja e qytetar</w:t>
            </w:r>
            <w:r w:rsidR="007F5311" w:rsidRPr="001C6AF5">
              <w:rPr>
                <w:rFonts w:asciiTheme="minorHAnsi" w:hAnsiTheme="minorHAnsi" w:cstheme="minorHAnsi"/>
                <w:szCs w:val="20"/>
              </w:rPr>
              <w:t>e</w:t>
            </w:r>
            <w:r w:rsidRPr="001C6AF5">
              <w:rPr>
                <w:rFonts w:asciiTheme="minorHAnsi" w:hAnsiTheme="minorHAnsi" w:cstheme="minorHAnsi"/>
                <w:szCs w:val="20"/>
              </w:rPr>
              <w:t xml:space="preserve">ve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instrument p</w:t>
            </w:r>
            <w:r w:rsidR="007F5311" w:rsidRPr="001C6AF5">
              <w:rPr>
                <w:rFonts w:asciiTheme="minorHAnsi" w:hAnsiTheme="minorHAnsi" w:cstheme="minorHAnsi"/>
                <w:szCs w:val="20"/>
              </w:rPr>
              <w:t>e</w:t>
            </w:r>
            <w:r w:rsidRPr="001C6AF5">
              <w:rPr>
                <w:rFonts w:asciiTheme="minorHAnsi" w:hAnsiTheme="minorHAnsi" w:cstheme="minorHAnsi"/>
                <w:szCs w:val="20"/>
              </w:rPr>
              <w:t>r rritjen e vet</w:t>
            </w:r>
            <w:r w:rsidR="007F5311" w:rsidRPr="001C6AF5">
              <w:rPr>
                <w:rFonts w:asciiTheme="minorHAnsi" w:hAnsiTheme="minorHAnsi" w:cstheme="minorHAnsi"/>
                <w:szCs w:val="20"/>
              </w:rPr>
              <w:t>e</w:t>
            </w:r>
            <w:r w:rsidRPr="001C6AF5">
              <w:rPr>
                <w:rFonts w:asciiTheme="minorHAnsi" w:hAnsiTheme="minorHAnsi" w:cstheme="minorHAnsi"/>
                <w:szCs w:val="20"/>
              </w:rPr>
              <w:t>konsumit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zona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rshtatshme dhe transformimin e tyre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komunitete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(sipas nenit 21 dhe nenit 22 REDII). Sipas nenit 2 (16)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REDII, "komuniteti i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n</w:t>
            </w:r>
            <w:r w:rsidR="007F5311" w:rsidRPr="001C6AF5">
              <w:rPr>
                <w:rFonts w:asciiTheme="minorHAnsi" w:hAnsiTheme="minorHAnsi" w:cstheme="minorHAnsi"/>
                <w:szCs w:val="20"/>
              </w:rPr>
              <w:t>e</w:t>
            </w:r>
            <w:r w:rsidRPr="001C6AF5">
              <w:rPr>
                <w:rFonts w:asciiTheme="minorHAnsi" w:hAnsiTheme="minorHAnsi" w:cstheme="minorHAnsi"/>
                <w:szCs w:val="20"/>
              </w:rPr>
              <w:t>nkupton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person juridik: (a) i cili,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rputhje me legjislacionin komb</w:t>
            </w:r>
            <w:r w:rsidR="007F5311" w:rsidRPr="001C6AF5">
              <w:rPr>
                <w:rFonts w:asciiTheme="minorHAnsi" w:hAnsiTheme="minorHAnsi" w:cstheme="minorHAnsi"/>
                <w:szCs w:val="20"/>
              </w:rPr>
              <w:t>e</w:t>
            </w:r>
            <w:r w:rsidRPr="001C6AF5">
              <w:rPr>
                <w:rFonts w:asciiTheme="minorHAnsi" w:hAnsiTheme="minorHAnsi" w:cstheme="minorHAnsi"/>
                <w:szCs w:val="20"/>
              </w:rPr>
              <w:t>tar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fuqi, bazohet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pjes</w:t>
            </w:r>
            <w:r w:rsidR="007F5311" w:rsidRPr="001C6AF5">
              <w:rPr>
                <w:rFonts w:asciiTheme="minorHAnsi" w:hAnsiTheme="minorHAnsi" w:cstheme="minorHAnsi"/>
                <w:szCs w:val="20"/>
              </w:rPr>
              <w:t>e</w:t>
            </w:r>
            <w:r w:rsidRPr="001C6AF5">
              <w:rPr>
                <w:rFonts w:asciiTheme="minorHAnsi" w:hAnsiTheme="minorHAnsi" w:cstheme="minorHAnsi"/>
                <w:szCs w:val="20"/>
              </w:rPr>
              <w:t xml:space="preserve">marrjen e hapur dhe vullnetare,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autonom dhe kontrollohet efektivisht nga aksioner</w:t>
            </w:r>
            <w:r w:rsidR="007F5311" w:rsidRPr="001C6AF5">
              <w:rPr>
                <w:rFonts w:asciiTheme="minorHAnsi" w:hAnsiTheme="minorHAnsi" w:cstheme="minorHAnsi"/>
                <w:szCs w:val="20"/>
              </w:rPr>
              <w:t>e</w:t>
            </w:r>
            <w:r w:rsidRPr="001C6AF5">
              <w:rPr>
                <w:rFonts w:asciiTheme="minorHAnsi" w:hAnsiTheme="minorHAnsi" w:cstheme="minorHAnsi"/>
                <w:szCs w:val="20"/>
              </w:rPr>
              <w:t>t ose an</w:t>
            </w:r>
            <w:r w:rsidR="007F5311" w:rsidRPr="001C6AF5">
              <w:rPr>
                <w:rFonts w:asciiTheme="minorHAnsi" w:hAnsiTheme="minorHAnsi" w:cstheme="minorHAnsi"/>
                <w:szCs w:val="20"/>
              </w:rPr>
              <w:t>e</w:t>
            </w:r>
            <w:r w:rsidRPr="001C6AF5">
              <w:rPr>
                <w:rFonts w:asciiTheme="minorHAnsi" w:hAnsiTheme="minorHAnsi" w:cstheme="minorHAnsi"/>
                <w:szCs w:val="20"/>
              </w:rPr>
              <w:t>tar</w:t>
            </w:r>
            <w:r w:rsidR="007F5311" w:rsidRPr="001C6AF5">
              <w:rPr>
                <w:rFonts w:asciiTheme="minorHAnsi" w:hAnsiTheme="minorHAnsi" w:cstheme="minorHAnsi"/>
                <w:szCs w:val="20"/>
              </w:rPr>
              <w:t>e</w:t>
            </w:r>
            <w:r w:rsidRPr="001C6AF5">
              <w:rPr>
                <w:rFonts w:asciiTheme="minorHAnsi" w:hAnsiTheme="minorHAnsi" w:cstheme="minorHAnsi"/>
                <w:szCs w:val="20"/>
              </w:rPr>
              <w:t>t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ndodhen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af</w:t>
            </w:r>
            <w:r w:rsidR="007F5311" w:rsidRPr="001C6AF5">
              <w:rPr>
                <w:rFonts w:asciiTheme="minorHAnsi" w:hAnsiTheme="minorHAnsi" w:cstheme="minorHAnsi"/>
                <w:szCs w:val="20"/>
              </w:rPr>
              <w:t>e</w:t>
            </w:r>
            <w:r w:rsidRPr="001C6AF5">
              <w:rPr>
                <w:rFonts w:asciiTheme="minorHAnsi" w:hAnsiTheme="minorHAnsi" w:cstheme="minorHAnsi"/>
                <w:szCs w:val="20"/>
              </w:rPr>
              <w:t>rsi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projekteve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pron</w:t>
            </w:r>
            <w:r w:rsidR="007F5311" w:rsidRPr="001C6AF5">
              <w:rPr>
                <w:rFonts w:asciiTheme="minorHAnsi" w:hAnsiTheme="minorHAnsi" w:cstheme="minorHAnsi"/>
                <w:szCs w:val="20"/>
              </w:rPr>
              <w:t>e</w:t>
            </w:r>
            <w:r w:rsidRPr="001C6AF5">
              <w:rPr>
                <w:rFonts w:asciiTheme="minorHAnsi" w:hAnsiTheme="minorHAnsi" w:cstheme="minorHAnsi"/>
                <w:szCs w:val="20"/>
              </w:rPr>
              <w:t>si dhe zhvilluar nga ai subjekt ligjor; (b) aksionar</w:t>
            </w:r>
            <w:r w:rsidR="007F5311" w:rsidRPr="001C6AF5">
              <w:rPr>
                <w:rFonts w:asciiTheme="minorHAnsi" w:hAnsiTheme="minorHAnsi" w:cstheme="minorHAnsi"/>
                <w:szCs w:val="20"/>
              </w:rPr>
              <w:t>e</w:t>
            </w:r>
            <w:r w:rsidRPr="001C6AF5">
              <w:rPr>
                <w:rFonts w:asciiTheme="minorHAnsi" w:hAnsiTheme="minorHAnsi" w:cstheme="minorHAnsi"/>
                <w:szCs w:val="20"/>
              </w:rPr>
              <w:t>t ose an</w:t>
            </w:r>
            <w:r w:rsidR="007F5311" w:rsidRPr="001C6AF5">
              <w:rPr>
                <w:rFonts w:asciiTheme="minorHAnsi" w:hAnsiTheme="minorHAnsi" w:cstheme="minorHAnsi"/>
                <w:szCs w:val="20"/>
              </w:rPr>
              <w:t>e</w:t>
            </w:r>
            <w:r w:rsidRPr="001C6AF5">
              <w:rPr>
                <w:rFonts w:asciiTheme="minorHAnsi" w:hAnsiTheme="minorHAnsi" w:cstheme="minorHAnsi"/>
                <w:szCs w:val="20"/>
              </w:rPr>
              <w:t>tar</w:t>
            </w:r>
            <w:r w:rsidR="007F5311" w:rsidRPr="001C6AF5">
              <w:rPr>
                <w:rFonts w:asciiTheme="minorHAnsi" w:hAnsiTheme="minorHAnsi" w:cstheme="minorHAnsi"/>
                <w:szCs w:val="20"/>
              </w:rPr>
              <w:t>e</w:t>
            </w:r>
            <w:r w:rsidRPr="001C6AF5">
              <w:rPr>
                <w:rFonts w:asciiTheme="minorHAnsi" w:hAnsiTheme="minorHAnsi" w:cstheme="minorHAnsi"/>
                <w:szCs w:val="20"/>
              </w:rPr>
              <w:t>t 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cil</w:t>
            </w:r>
            <w:r w:rsidR="007F5311" w:rsidRPr="001C6AF5">
              <w:rPr>
                <w:rFonts w:asciiTheme="minorHAnsi" w:hAnsiTheme="minorHAnsi" w:cstheme="minorHAnsi"/>
                <w:szCs w:val="20"/>
              </w:rPr>
              <w:t>e</w:t>
            </w:r>
            <w:r w:rsidRPr="001C6AF5">
              <w:rPr>
                <w:rFonts w:asciiTheme="minorHAnsi" w:hAnsiTheme="minorHAnsi" w:cstheme="minorHAnsi"/>
                <w:szCs w:val="20"/>
              </w:rPr>
              <w:t>ve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persona fizik</w:t>
            </w:r>
            <w:r w:rsidR="007F5311" w:rsidRPr="001C6AF5">
              <w:rPr>
                <w:rFonts w:asciiTheme="minorHAnsi" w:hAnsiTheme="minorHAnsi" w:cstheme="minorHAnsi"/>
                <w:szCs w:val="20"/>
              </w:rPr>
              <w:t>e</w:t>
            </w:r>
            <w:r w:rsidRPr="001C6AF5">
              <w:rPr>
                <w:rFonts w:asciiTheme="minorHAnsi" w:hAnsiTheme="minorHAnsi" w:cstheme="minorHAnsi"/>
                <w:szCs w:val="20"/>
              </w:rPr>
              <w:t>, NVM</w:t>
            </w:r>
            <w:r w:rsidR="0028283B" w:rsidRPr="001C6AF5">
              <w:rPr>
                <w:rFonts w:asciiTheme="minorHAnsi" w:hAnsiTheme="minorHAnsi" w:cstheme="minorHAnsi"/>
                <w:szCs w:val="20"/>
              </w:rPr>
              <w:t>/SME</w:t>
            </w:r>
            <w:r w:rsidRPr="001C6AF5">
              <w:rPr>
                <w:rFonts w:asciiTheme="minorHAnsi" w:hAnsiTheme="minorHAnsi" w:cstheme="minorHAnsi"/>
                <w:szCs w:val="20"/>
              </w:rPr>
              <w:t xml:space="preserve"> ose autoritete lokale, duke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bashkite; (c) q</w:t>
            </w:r>
            <w:r w:rsidR="007F5311" w:rsidRPr="001C6AF5">
              <w:rPr>
                <w:rFonts w:asciiTheme="minorHAnsi" w:hAnsiTheme="minorHAnsi" w:cstheme="minorHAnsi"/>
                <w:szCs w:val="20"/>
              </w:rPr>
              <w:t>e</w:t>
            </w:r>
            <w:r w:rsidRPr="001C6AF5">
              <w:rPr>
                <w:rFonts w:asciiTheme="minorHAnsi" w:hAnsiTheme="minorHAnsi" w:cstheme="minorHAnsi"/>
                <w:szCs w:val="20"/>
              </w:rPr>
              <w:t>llimi kryesor i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cilit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siguroj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rfitime mjedisore, ekonomike ose sociale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komunitetit p</w:t>
            </w:r>
            <w:r w:rsidR="007F5311" w:rsidRPr="001C6AF5">
              <w:rPr>
                <w:rFonts w:asciiTheme="minorHAnsi" w:hAnsiTheme="minorHAnsi" w:cstheme="minorHAnsi"/>
                <w:szCs w:val="20"/>
              </w:rPr>
              <w:t>e</w:t>
            </w:r>
            <w:r w:rsidRPr="001C6AF5">
              <w:rPr>
                <w:rFonts w:asciiTheme="minorHAnsi" w:hAnsiTheme="minorHAnsi" w:cstheme="minorHAnsi"/>
                <w:szCs w:val="20"/>
              </w:rPr>
              <w:t>r aksioner</w:t>
            </w:r>
            <w:r w:rsidR="007F5311" w:rsidRPr="001C6AF5">
              <w:rPr>
                <w:rFonts w:asciiTheme="minorHAnsi" w:hAnsiTheme="minorHAnsi" w:cstheme="minorHAnsi"/>
                <w:szCs w:val="20"/>
              </w:rPr>
              <w:t>e</w:t>
            </w:r>
            <w:r w:rsidRPr="001C6AF5">
              <w:rPr>
                <w:rFonts w:asciiTheme="minorHAnsi" w:hAnsiTheme="minorHAnsi" w:cstheme="minorHAnsi"/>
                <w:szCs w:val="20"/>
              </w:rPr>
              <w:t>t ose an</w:t>
            </w:r>
            <w:r w:rsidR="007F5311" w:rsidRPr="001C6AF5">
              <w:rPr>
                <w:rFonts w:asciiTheme="minorHAnsi" w:hAnsiTheme="minorHAnsi" w:cstheme="minorHAnsi"/>
                <w:szCs w:val="20"/>
              </w:rPr>
              <w:t>e</w:t>
            </w:r>
            <w:r w:rsidRPr="001C6AF5">
              <w:rPr>
                <w:rFonts w:asciiTheme="minorHAnsi" w:hAnsiTheme="minorHAnsi" w:cstheme="minorHAnsi"/>
                <w:szCs w:val="20"/>
              </w:rPr>
              <w:t>tar</w:t>
            </w:r>
            <w:r w:rsidR="007F5311" w:rsidRPr="001C6AF5">
              <w:rPr>
                <w:rFonts w:asciiTheme="minorHAnsi" w:hAnsiTheme="minorHAnsi" w:cstheme="minorHAnsi"/>
                <w:szCs w:val="20"/>
              </w:rPr>
              <w:t>e</w:t>
            </w:r>
            <w:r w:rsidRPr="001C6AF5">
              <w:rPr>
                <w:rFonts w:asciiTheme="minorHAnsi" w:hAnsiTheme="minorHAnsi" w:cstheme="minorHAnsi"/>
                <w:szCs w:val="20"/>
              </w:rPr>
              <w:t>t e tij ose p</w:t>
            </w:r>
            <w:r w:rsidR="007F5311" w:rsidRPr="001C6AF5">
              <w:rPr>
                <w:rFonts w:asciiTheme="minorHAnsi" w:hAnsiTheme="minorHAnsi" w:cstheme="minorHAnsi"/>
                <w:szCs w:val="20"/>
              </w:rPr>
              <w:t>e</w:t>
            </w:r>
            <w:r w:rsidRPr="001C6AF5">
              <w:rPr>
                <w:rFonts w:asciiTheme="minorHAnsi" w:hAnsiTheme="minorHAnsi" w:cstheme="minorHAnsi"/>
                <w:szCs w:val="20"/>
              </w:rPr>
              <w:t>r zonat lokale ku operon,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vend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fitimeve financiare. Shembuj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mund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gjenden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https://www.rescoop.eu/.</w:t>
            </w:r>
            <w:r w:rsidR="00F14982" w:rsidRPr="001C6AF5">
              <w:rPr>
                <w:rFonts w:asciiTheme="minorHAnsi" w:hAnsiTheme="minorHAnsi" w:cstheme="minorHAnsi"/>
                <w:szCs w:val="20"/>
              </w:rPr>
              <w:t xml:space="preserve"> </w:t>
            </w:r>
          </w:p>
        </w:tc>
      </w:tr>
      <w:tr w:rsidR="00F14982" w:rsidRPr="001C6AF5" w14:paraId="14B5B882" w14:textId="77777777" w:rsidTr="00B10B71">
        <w:tc>
          <w:tcPr>
            <w:tcW w:w="1885" w:type="dxa"/>
            <w:tcBorders>
              <w:left w:val="single" w:sz="4" w:space="0" w:color="auto"/>
            </w:tcBorders>
          </w:tcPr>
          <w:p w14:paraId="44256B7C" w14:textId="65D1A2A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7020" w:type="dxa"/>
            <w:tcBorders>
              <w:right w:val="single" w:sz="4" w:space="0" w:color="auto"/>
            </w:tcBorders>
          </w:tcPr>
          <w:p w14:paraId="6A99433F" w14:textId="365AA961" w:rsidR="00F14982" w:rsidRPr="001C6AF5" w:rsidRDefault="00114B4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Krijimi i komuniteteve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w:t>
            </w:r>
            <w:r w:rsidR="00F14982" w:rsidRPr="001C6AF5">
              <w:rPr>
                <w:rFonts w:asciiTheme="minorHAnsi" w:hAnsiTheme="minorHAnsi" w:cstheme="minorHAnsi"/>
                <w:szCs w:val="20"/>
              </w:rPr>
              <w:t xml:space="preserve"> </w:t>
            </w:r>
          </w:p>
        </w:tc>
      </w:tr>
      <w:tr w:rsidR="00F14982" w:rsidRPr="001C6AF5" w14:paraId="66EE2D6D" w14:textId="77777777" w:rsidTr="00B10B71">
        <w:tc>
          <w:tcPr>
            <w:tcW w:w="1885" w:type="dxa"/>
            <w:tcBorders>
              <w:left w:val="single" w:sz="4" w:space="0" w:color="auto"/>
            </w:tcBorders>
          </w:tcPr>
          <w:p w14:paraId="1A7406EE" w14:textId="4F20C29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7020" w:type="dxa"/>
            <w:tcBorders>
              <w:right w:val="single" w:sz="4" w:space="0" w:color="auto"/>
            </w:tcBorders>
          </w:tcPr>
          <w:p w14:paraId="703A98AC" w14:textId="36D6A261" w:rsidR="00F14982" w:rsidRPr="001C6AF5" w:rsidRDefault="00300345"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b/>
                <w:bCs/>
                <w:szCs w:val="20"/>
                <w:u w:val="single"/>
              </w:rPr>
            </w:pPr>
            <w:r w:rsidRPr="001C6AF5">
              <w:rPr>
                <w:rFonts w:asciiTheme="minorHAnsi" w:hAnsiTheme="minorHAnsi" w:cstheme="minorHAnsi"/>
                <w:b/>
                <w:bCs/>
                <w:szCs w:val="20"/>
                <w:u w:val="single"/>
              </w:rPr>
              <w:t>Aktivitetet</w:t>
            </w:r>
            <w:r w:rsidR="00F14982" w:rsidRPr="001C6AF5">
              <w:rPr>
                <w:rFonts w:asciiTheme="minorHAnsi" w:hAnsiTheme="minorHAnsi" w:cstheme="minorHAnsi"/>
                <w:b/>
                <w:bCs/>
                <w:szCs w:val="20"/>
                <w:u w:val="single"/>
              </w:rPr>
              <w:t xml:space="preserve">: </w:t>
            </w:r>
          </w:p>
          <w:p w14:paraId="12FFF1E1" w14:textId="6320368F" w:rsidR="00F14982" w:rsidRPr="001C6AF5" w:rsidRDefault="00300345"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u w:val="single"/>
              </w:rPr>
            </w:pPr>
            <w:r w:rsidRPr="001C6AF5">
              <w:rPr>
                <w:rFonts w:asciiTheme="minorHAnsi" w:hAnsiTheme="minorHAnsi" w:cstheme="minorHAnsi"/>
                <w:szCs w:val="20"/>
                <w:u w:val="single"/>
              </w:rPr>
              <w:t>Deri n</w:t>
            </w:r>
            <w:r w:rsidR="007F5311" w:rsidRPr="001C6AF5">
              <w:rPr>
                <w:rFonts w:asciiTheme="minorHAnsi" w:hAnsiTheme="minorHAnsi" w:cstheme="minorHAnsi"/>
                <w:szCs w:val="20"/>
                <w:u w:val="single"/>
              </w:rPr>
              <w:t>e</w:t>
            </w:r>
            <w:r w:rsidRPr="001C6AF5">
              <w:rPr>
                <w:rFonts w:asciiTheme="minorHAnsi" w:hAnsiTheme="minorHAnsi" w:cstheme="minorHAnsi"/>
                <w:szCs w:val="20"/>
                <w:u w:val="single"/>
              </w:rPr>
              <w:t xml:space="preserve"> fund t</w:t>
            </w:r>
            <w:r w:rsidR="007F5311" w:rsidRPr="001C6AF5">
              <w:rPr>
                <w:rFonts w:asciiTheme="minorHAnsi" w:hAnsiTheme="minorHAnsi" w:cstheme="minorHAnsi"/>
                <w:szCs w:val="20"/>
                <w:u w:val="single"/>
              </w:rPr>
              <w:t>e</w:t>
            </w:r>
            <w:r w:rsidRPr="001C6AF5">
              <w:rPr>
                <w:rFonts w:asciiTheme="minorHAnsi" w:hAnsiTheme="minorHAnsi" w:cstheme="minorHAnsi"/>
                <w:szCs w:val="20"/>
                <w:u w:val="single"/>
              </w:rPr>
              <w:t xml:space="preserve"> 2025</w:t>
            </w:r>
            <w:r w:rsidR="00F14982" w:rsidRPr="001C6AF5">
              <w:rPr>
                <w:rFonts w:asciiTheme="minorHAnsi" w:hAnsiTheme="minorHAnsi" w:cstheme="minorHAnsi"/>
                <w:szCs w:val="20"/>
                <w:u w:val="single"/>
              </w:rPr>
              <w:t>:</w:t>
            </w:r>
          </w:p>
          <w:p w14:paraId="67CE0DC1" w14:textId="618F9BE8" w:rsidR="00300345" w:rsidRPr="001C6AF5" w:rsidRDefault="00300345" w:rsidP="00300345">
            <w:pPr>
              <w:pStyle w:val="ListParagraph"/>
              <w:numPr>
                <w:ilvl w:val="0"/>
                <w:numId w:val="114"/>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kryhet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studim </w:t>
            </w:r>
            <w:r w:rsidR="0028283B" w:rsidRPr="001C6AF5">
              <w:rPr>
                <w:rFonts w:asciiTheme="minorHAnsi" w:hAnsiTheme="minorHAnsi" w:cstheme="minorHAnsi"/>
                <w:szCs w:val="20"/>
              </w:rPr>
              <w:t xml:space="preserve">perzgjedhes </w:t>
            </w: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sqaruar se cila mb</w:t>
            </w:r>
            <w:r w:rsidR="007F5311" w:rsidRPr="001C6AF5">
              <w:rPr>
                <w:rFonts w:asciiTheme="minorHAnsi" w:hAnsiTheme="minorHAnsi" w:cstheme="minorHAnsi"/>
                <w:szCs w:val="20"/>
              </w:rPr>
              <w:t>e</w:t>
            </w:r>
            <w:r w:rsidRPr="001C6AF5">
              <w:rPr>
                <w:rFonts w:asciiTheme="minorHAnsi" w:hAnsiTheme="minorHAnsi" w:cstheme="minorHAnsi"/>
                <w:szCs w:val="20"/>
              </w:rPr>
              <w:t>shtetje</w:t>
            </w:r>
            <w:r w:rsidR="0028283B" w:rsidRPr="001C6AF5">
              <w:rPr>
                <w:rFonts w:asciiTheme="minorHAnsi" w:hAnsiTheme="minorHAnsi" w:cstheme="minorHAnsi"/>
                <w:szCs w:val="20"/>
              </w:rPr>
              <w:t>t qe</w:t>
            </w:r>
            <w:r w:rsidRPr="001C6AF5">
              <w:rPr>
                <w:rFonts w:asciiTheme="minorHAnsi" w:hAnsiTheme="minorHAnsi" w:cstheme="minorHAnsi"/>
                <w:szCs w:val="20"/>
              </w:rPr>
              <w:t xml:space="preserve"> </w:t>
            </w:r>
            <w:r w:rsidR="0028283B" w:rsidRPr="001C6AF5">
              <w:rPr>
                <w:rFonts w:asciiTheme="minorHAnsi" w:hAnsiTheme="minorHAnsi" w:cstheme="minorHAnsi"/>
                <w:szCs w:val="20"/>
              </w:rPr>
              <w:t xml:space="preserve">nevojiten </w:t>
            </w:r>
            <w:r w:rsidRPr="001C6AF5">
              <w:rPr>
                <w:rFonts w:asciiTheme="minorHAnsi" w:hAnsiTheme="minorHAnsi" w:cstheme="minorHAnsi"/>
                <w:szCs w:val="20"/>
              </w:rPr>
              <w:t>dhe cilat bashki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kualifikohen p</w:t>
            </w:r>
            <w:r w:rsidR="007F5311" w:rsidRPr="001C6AF5">
              <w:rPr>
                <w:rFonts w:asciiTheme="minorHAnsi" w:hAnsiTheme="minorHAnsi" w:cstheme="minorHAnsi"/>
                <w:szCs w:val="20"/>
              </w:rPr>
              <w:t>e</w:t>
            </w:r>
            <w:r w:rsidRPr="001C6AF5">
              <w:rPr>
                <w:rFonts w:asciiTheme="minorHAnsi" w:hAnsiTheme="minorHAnsi" w:cstheme="minorHAnsi"/>
                <w:szCs w:val="20"/>
              </w:rPr>
              <w:t>r aktivitete pilot dhe demonstruese sepse ka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iniciativ</w:t>
            </w:r>
            <w:r w:rsidR="007F5311" w:rsidRPr="001C6AF5">
              <w:rPr>
                <w:rFonts w:asciiTheme="minorHAnsi" w:hAnsiTheme="minorHAnsi" w:cstheme="minorHAnsi"/>
                <w:szCs w:val="20"/>
              </w:rPr>
              <w:t>e</w:t>
            </w:r>
            <w:r w:rsidRPr="001C6AF5">
              <w:rPr>
                <w:rFonts w:asciiTheme="minorHAnsi" w:hAnsiTheme="minorHAnsi" w:cstheme="minorHAnsi"/>
                <w:szCs w:val="20"/>
              </w:rPr>
              <w:t xml:space="preserve"> aktive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shoq</w:t>
            </w:r>
            <w:r w:rsidR="007F5311" w:rsidRPr="001C6AF5">
              <w:rPr>
                <w:rFonts w:asciiTheme="minorHAnsi" w:hAnsiTheme="minorHAnsi" w:cstheme="minorHAnsi"/>
                <w:szCs w:val="20"/>
              </w:rPr>
              <w:t>e</w:t>
            </w:r>
            <w:r w:rsidRPr="001C6AF5">
              <w:rPr>
                <w:rFonts w:asciiTheme="minorHAnsi" w:hAnsiTheme="minorHAnsi" w:cstheme="minorHAnsi"/>
                <w:szCs w:val="20"/>
              </w:rPr>
              <w:t>ris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civile.</w:t>
            </w:r>
          </w:p>
          <w:p w14:paraId="0C22B9C3" w14:textId="4BE95388" w:rsidR="00F14982" w:rsidRPr="001C6AF5" w:rsidRDefault="00300345" w:rsidP="00F14982">
            <w:pPr>
              <w:pStyle w:val="ListParagraph"/>
              <w:numPr>
                <w:ilvl w:val="0"/>
                <w:numId w:val="114"/>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Draft legjislacioni dyt</w:t>
            </w:r>
            <w:r w:rsidR="007F5311" w:rsidRPr="001C6AF5">
              <w:rPr>
                <w:rFonts w:asciiTheme="minorHAnsi" w:hAnsiTheme="minorHAnsi" w:cstheme="minorHAnsi"/>
                <w:szCs w:val="20"/>
              </w:rPr>
              <w:t>e</w:t>
            </w:r>
            <w:r w:rsidRPr="001C6AF5">
              <w:rPr>
                <w:rFonts w:asciiTheme="minorHAnsi" w:hAnsiTheme="minorHAnsi" w:cstheme="minorHAnsi"/>
                <w:szCs w:val="20"/>
              </w:rPr>
              <w:t>sor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parashikon zbatimin e komuniteteve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w:t>
            </w:r>
          </w:p>
          <w:p w14:paraId="2B3D2284" w14:textId="51365BA7" w:rsidR="00F14982" w:rsidRPr="001C6AF5" w:rsidRDefault="00300345"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u w:val="single"/>
              </w:rPr>
            </w:pPr>
            <w:r w:rsidRPr="001C6AF5">
              <w:rPr>
                <w:rFonts w:asciiTheme="minorHAnsi" w:hAnsiTheme="minorHAnsi" w:cstheme="minorHAnsi"/>
                <w:szCs w:val="20"/>
                <w:u w:val="single"/>
              </w:rPr>
              <w:t>Deri n</w:t>
            </w:r>
            <w:r w:rsidR="007F5311" w:rsidRPr="001C6AF5">
              <w:rPr>
                <w:rFonts w:asciiTheme="minorHAnsi" w:hAnsiTheme="minorHAnsi" w:cstheme="minorHAnsi"/>
                <w:szCs w:val="20"/>
                <w:u w:val="single"/>
              </w:rPr>
              <w:t>e</w:t>
            </w:r>
            <w:r w:rsidRPr="001C6AF5">
              <w:rPr>
                <w:rFonts w:asciiTheme="minorHAnsi" w:hAnsiTheme="minorHAnsi" w:cstheme="minorHAnsi"/>
                <w:szCs w:val="20"/>
                <w:u w:val="single"/>
              </w:rPr>
              <w:t xml:space="preserve"> fund t</w:t>
            </w:r>
            <w:r w:rsidR="007F5311" w:rsidRPr="001C6AF5">
              <w:rPr>
                <w:rFonts w:asciiTheme="minorHAnsi" w:hAnsiTheme="minorHAnsi" w:cstheme="minorHAnsi"/>
                <w:szCs w:val="20"/>
                <w:u w:val="single"/>
              </w:rPr>
              <w:t>e</w:t>
            </w:r>
            <w:r w:rsidRPr="001C6AF5">
              <w:rPr>
                <w:rFonts w:asciiTheme="minorHAnsi" w:hAnsiTheme="minorHAnsi" w:cstheme="minorHAnsi"/>
                <w:szCs w:val="20"/>
                <w:u w:val="single"/>
              </w:rPr>
              <w:t xml:space="preserve"> vitit 2026</w:t>
            </w:r>
            <w:r w:rsidR="00F14982" w:rsidRPr="001C6AF5">
              <w:rPr>
                <w:rFonts w:asciiTheme="minorHAnsi" w:hAnsiTheme="minorHAnsi" w:cstheme="minorHAnsi"/>
                <w:szCs w:val="20"/>
                <w:u w:val="single"/>
              </w:rPr>
              <w:t>:</w:t>
            </w:r>
          </w:p>
          <w:p w14:paraId="0694B1E8" w14:textId="4DE9C012" w:rsidR="00300345" w:rsidRPr="001C6AF5" w:rsidRDefault="00300345" w:rsidP="00300345">
            <w:pPr>
              <w:pStyle w:val="ListParagraph"/>
              <w:numPr>
                <w:ilvl w:val="0"/>
                <w:numId w:val="115"/>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Vendosja e struktur</w:t>
            </w:r>
            <w:r w:rsidR="007F5311" w:rsidRPr="001C6AF5">
              <w:rPr>
                <w:rFonts w:asciiTheme="minorHAnsi" w:hAnsiTheme="minorHAnsi" w:cstheme="minorHAnsi"/>
                <w:szCs w:val="20"/>
              </w:rPr>
              <w:t>e</w:t>
            </w:r>
            <w:r w:rsidRPr="001C6AF5">
              <w:rPr>
                <w:rFonts w:asciiTheme="minorHAnsi" w:hAnsiTheme="minorHAnsi" w:cstheme="minorHAnsi"/>
                <w:szCs w:val="20"/>
              </w:rPr>
              <w:t>s mb</w:t>
            </w:r>
            <w:r w:rsidR="007F5311" w:rsidRPr="001C6AF5">
              <w:rPr>
                <w:rFonts w:asciiTheme="minorHAnsi" w:hAnsiTheme="minorHAnsi" w:cstheme="minorHAnsi"/>
                <w:szCs w:val="20"/>
              </w:rPr>
              <w:t>e</w:t>
            </w:r>
            <w:r w:rsidRPr="001C6AF5">
              <w:rPr>
                <w:rFonts w:asciiTheme="minorHAnsi" w:hAnsiTheme="minorHAnsi" w:cstheme="minorHAnsi"/>
                <w:szCs w:val="20"/>
              </w:rPr>
              <w:t>shtet</w:t>
            </w:r>
            <w:r w:rsidR="007F5311" w:rsidRPr="001C6AF5">
              <w:rPr>
                <w:rFonts w:asciiTheme="minorHAnsi" w:hAnsiTheme="minorHAnsi" w:cstheme="minorHAnsi"/>
                <w:szCs w:val="20"/>
              </w:rPr>
              <w:t>e</w:t>
            </w:r>
            <w:r w:rsidRPr="001C6AF5">
              <w:rPr>
                <w:rFonts w:asciiTheme="minorHAnsi" w:hAnsiTheme="minorHAnsi" w:cstheme="minorHAnsi"/>
                <w:szCs w:val="20"/>
              </w:rPr>
              <w:t>se organizative dhe promovuese.</w:t>
            </w:r>
          </w:p>
          <w:p w14:paraId="3F4220B9" w14:textId="34AFCCFD" w:rsidR="00F14982" w:rsidRPr="001C6AF5" w:rsidRDefault="00300345" w:rsidP="00F14982">
            <w:pPr>
              <w:pStyle w:val="ListParagraph"/>
              <w:numPr>
                <w:ilvl w:val="0"/>
                <w:numId w:val="115"/>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Mb</w:t>
            </w:r>
            <w:r w:rsidR="007F5311" w:rsidRPr="001C6AF5">
              <w:rPr>
                <w:rFonts w:asciiTheme="minorHAnsi" w:hAnsiTheme="minorHAnsi" w:cstheme="minorHAnsi"/>
                <w:szCs w:val="20"/>
              </w:rPr>
              <w:t>e</w:t>
            </w:r>
            <w:r w:rsidRPr="001C6AF5">
              <w:rPr>
                <w:rFonts w:asciiTheme="minorHAnsi" w:hAnsiTheme="minorHAnsi" w:cstheme="minorHAnsi"/>
                <w:szCs w:val="20"/>
              </w:rPr>
              <w:t>shtetja e krijimit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komuniteteve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zgjedhura pilot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dhe promovimi i tyre.</w:t>
            </w:r>
          </w:p>
        </w:tc>
      </w:tr>
      <w:tr w:rsidR="00F14982" w:rsidRPr="001C6AF5" w14:paraId="48B778D5" w14:textId="77777777" w:rsidTr="00B10B71">
        <w:trPr>
          <w:trHeight w:val="557"/>
        </w:trPr>
        <w:tc>
          <w:tcPr>
            <w:tcW w:w="1885" w:type="dxa"/>
            <w:tcBorders>
              <w:left w:val="single" w:sz="4" w:space="0" w:color="auto"/>
            </w:tcBorders>
          </w:tcPr>
          <w:p w14:paraId="5A518EBB" w14:textId="5757D4A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7020" w:type="dxa"/>
            <w:tcBorders>
              <w:right w:val="single" w:sz="4" w:space="0" w:color="auto"/>
            </w:tcBorders>
          </w:tcPr>
          <w:p w14:paraId="2F1030E3" w14:textId="774C81F4" w:rsidR="00C85CB5" w:rsidRPr="001C6AF5" w:rsidRDefault="00C85CB5" w:rsidP="00C85CB5">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7F5311" w:rsidRPr="001C6AF5">
              <w:rPr>
                <w:rFonts w:asciiTheme="minorHAnsi" w:hAnsiTheme="minorHAnsi" w:cstheme="minorHAnsi"/>
                <w:szCs w:val="20"/>
              </w:rPr>
              <w:t>e</w:t>
            </w:r>
            <w:r w:rsidRPr="001C6AF5">
              <w:rPr>
                <w:rFonts w:asciiTheme="minorHAnsi" w:hAnsiTheme="minorHAnsi" w:cstheme="minorHAnsi"/>
                <w:szCs w:val="20"/>
              </w:rPr>
              <w:t>r investime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w:t>
            </w:r>
          </w:p>
          <w:p w14:paraId="1B3034E8" w14:textId="57E841B6" w:rsidR="00C85CB5" w:rsidRPr="001C6AF5" w:rsidRDefault="00C85CB5" w:rsidP="00C85CB5">
            <w:pPr>
              <w:spacing w:before="20" w:after="20"/>
              <w:rPr>
                <w:rFonts w:asciiTheme="minorHAnsi" w:hAnsiTheme="minorHAnsi" w:cstheme="minorHAnsi"/>
                <w:szCs w:val="20"/>
              </w:rPr>
            </w:pPr>
            <w:r w:rsidRPr="001C6AF5">
              <w:rPr>
                <w:rFonts w:asciiTheme="minorHAnsi" w:hAnsiTheme="minorHAnsi" w:cstheme="minorHAnsi"/>
                <w:szCs w:val="20"/>
              </w:rPr>
              <w:t>Studimi screening dhe zhvillimi i kuadrit ligjor dhe organizativ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financohet nga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Program i Asistenc</w:t>
            </w:r>
            <w:r w:rsidR="007F5311" w:rsidRPr="001C6AF5">
              <w:rPr>
                <w:rFonts w:asciiTheme="minorHAnsi" w:hAnsiTheme="minorHAnsi" w:cstheme="minorHAnsi"/>
                <w:szCs w:val="20"/>
              </w:rPr>
              <w:t>e</w:t>
            </w:r>
            <w:r w:rsidRPr="001C6AF5">
              <w:rPr>
                <w:rFonts w:asciiTheme="minorHAnsi" w:hAnsiTheme="minorHAnsi" w:cstheme="minorHAnsi"/>
                <w:szCs w:val="20"/>
              </w:rPr>
              <w:t>s Teknike,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rsisht. 150,000 Euro.</w:t>
            </w:r>
          </w:p>
          <w:p w14:paraId="236A63DA" w14:textId="6F6EF019" w:rsidR="00C85CB5" w:rsidRPr="001C6AF5" w:rsidRDefault="00C85CB5" w:rsidP="00C85CB5">
            <w:pPr>
              <w:spacing w:before="20" w:after="20"/>
              <w:rPr>
                <w:rFonts w:asciiTheme="minorHAnsi" w:hAnsiTheme="minorHAnsi" w:cstheme="minorHAnsi"/>
                <w:szCs w:val="20"/>
              </w:rPr>
            </w:pPr>
            <w:r w:rsidRPr="001C6AF5">
              <w:rPr>
                <w:rFonts w:asciiTheme="minorHAnsi" w:hAnsiTheme="minorHAnsi" w:cstheme="minorHAnsi"/>
                <w:szCs w:val="20"/>
              </w:rPr>
              <w:t>Mb</w:t>
            </w:r>
            <w:r w:rsidR="007F5311" w:rsidRPr="001C6AF5">
              <w:rPr>
                <w:rFonts w:asciiTheme="minorHAnsi" w:hAnsiTheme="minorHAnsi" w:cstheme="minorHAnsi"/>
                <w:szCs w:val="20"/>
              </w:rPr>
              <w:t>e</w:t>
            </w:r>
            <w:r w:rsidRPr="001C6AF5">
              <w:rPr>
                <w:rFonts w:asciiTheme="minorHAnsi" w:hAnsiTheme="minorHAnsi" w:cstheme="minorHAnsi"/>
                <w:szCs w:val="20"/>
              </w:rPr>
              <w:t>shtetje p</w:t>
            </w:r>
            <w:r w:rsidR="007F5311" w:rsidRPr="001C6AF5">
              <w:rPr>
                <w:rFonts w:asciiTheme="minorHAnsi" w:hAnsiTheme="minorHAnsi" w:cstheme="minorHAnsi"/>
                <w:szCs w:val="20"/>
              </w:rPr>
              <w:t>e</w:t>
            </w:r>
            <w:r w:rsidRPr="001C6AF5">
              <w:rPr>
                <w:rFonts w:asciiTheme="minorHAnsi" w:hAnsiTheme="minorHAnsi" w:cstheme="minorHAnsi"/>
                <w:szCs w:val="20"/>
              </w:rPr>
              <w:t>r projekte pilot me komunitete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zgjedhura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q</w:t>
            </w:r>
            <w:r w:rsidR="007F5311" w:rsidRPr="001C6AF5">
              <w:rPr>
                <w:rFonts w:asciiTheme="minorHAnsi" w:hAnsiTheme="minorHAnsi" w:cstheme="minorHAnsi"/>
                <w:szCs w:val="20"/>
              </w:rPr>
              <w:t>e</w:t>
            </w:r>
            <w:r w:rsidRPr="001C6AF5">
              <w:rPr>
                <w:rFonts w:asciiTheme="minorHAnsi" w:hAnsiTheme="minorHAnsi" w:cstheme="minorHAnsi"/>
                <w:szCs w:val="20"/>
              </w:rPr>
              <w:t xml:space="preserve">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financohen nga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Program i Asistenc</w:t>
            </w:r>
            <w:r w:rsidR="007F5311" w:rsidRPr="001C6AF5">
              <w:rPr>
                <w:rFonts w:asciiTheme="minorHAnsi" w:hAnsiTheme="minorHAnsi" w:cstheme="minorHAnsi"/>
                <w:szCs w:val="20"/>
              </w:rPr>
              <w:t>e</w:t>
            </w:r>
            <w:r w:rsidRPr="001C6AF5">
              <w:rPr>
                <w:rFonts w:asciiTheme="minorHAnsi" w:hAnsiTheme="minorHAnsi" w:cstheme="minorHAnsi"/>
                <w:szCs w:val="20"/>
              </w:rPr>
              <w:t>s Teknike,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rsisht. 20,000 Euro p</w:t>
            </w:r>
            <w:r w:rsidR="007F5311" w:rsidRPr="001C6AF5">
              <w:rPr>
                <w:rFonts w:asciiTheme="minorHAnsi" w:hAnsiTheme="minorHAnsi" w:cstheme="minorHAnsi"/>
                <w:szCs w:val="20"/>
              </w:rPr>
              <w:t>e</w:t>
            </w:r>
            <w:r w:rsidRPr="001C6AF5">
              <w:rPr>
                <w:rFonts w:asciiTheme="minorHAnsi" w:hAnsiTheme="minorHAnsi" w:cstheme="minorHAnsi"/>
                <w:szCs w:val="20"/>
              </w:rPr>
              <w:t>r komunitetin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w:t>
            </w:r>
          </w:p>
          <w:p w14:paraId="1D906D22" w14:textId="730E5F10" w:rsidR="00F14982" w:rsidRPr="001C6AF5" w:rsidRDefault="00C85CB5"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Programi i Asistenc</w:t>
            </w:r>
            <w:r w:rsidR="007F5311" w:rsidRPr="001C6AF5">
              <w:rPr>
                <w:rFonts w:asciiTheme="minorHAnsi" w:hAnsiTheme="minorHAnsi" w:cstheme="minorHAnsi"/>
                <w:szCs w:val="20"/>
              </w:rPr>
              <w:t>e</w:t>
            </w:r>
            <w:r w:rsidRPr="001C6AF5">
              <w:rPr>
                <w:rFonts w:asciiTheme="minorHAnsi" w:hAnsiTheme="minorHAnsi" w:cstheme="minorHAnsi"/>
                <w:szCs w:val="20"/>
              </w:rPr>
              <w:t>s Teknike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IFI-ve.</w:t>
            </w:r>
          </w:p>
        </w:tc>
      </w:tr>
      <w:tr w:rsidR="00F14982" w:rsidRPr="001C6AF5" w14:paraId="03DB79E2" w14:textId="77777777" w:rsidTr="00B10B71">
        <w:trPr>
          <w:trHeight w:hRule="exact" w:val="424"/>
        </w:trPr>
        <w:tc>
          <w:tcPr>
            <w:tcW w:w="1885" w:type="dxa"/>
            <w:tcBorders>
              <w:left w:val="single" w:sz="4" w:space="0" w:color="auto"/>
            </w:tcBorders>
          </w:tcPr>
          <w:p w14:paraId="41A36828" w14:textId="0961DBD5"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7020" w:type="dxa"/>
            <w:tcBorders>
              <w:right w:val="single" w:sz="4" w:space="0" w:color="auto"/>
            </w:tcBorders>
          </w:tcPr>
          <w:p w14:paraId="34DFAC23" w14:textId="0A3B26F7" w:rsidR="00F14982" w:rsidRPr="001C6AF5" w:rsidRDefault="00C85CB5" w:rsidP="00F14982">
            <w:pPr>
              <w:spacing w:before="20" w:after="20"/>
              <w:rPr>
                <w:rFonts w:asciiTheme="minorHAnsi" w:hAnsiTheme="minorHAnsi" w:cstheme="minorHAnsi"/>
                <w:szCs w:val="20"/>
              </w:rPr>
            </w:pPr>
            <w:r w:rsidRPr="001C6AF5">
              <w:rPr>
                <w:rFonts w:asciiTheme="minorHAnsi" w:hAnsiTheme="minorHAnsi" w:cstheme="minorHAnsi"/>
                <w:szCs w:val="20"/>
              </w:rPr>
              <w:t>Bashkit</w:t>
            </w:r>
            <w:r w:rsidR="007F5311" w:rsidRPr="001C6AF5">
              <w:rPr>
                <w:rFonts w:asciiTheme="minorHAnsi" w:hAnsiTheme="minorHAnsi" w:cstheme="minorHAnsi"/>
                <w:szCs w:val="20"/>
              </w:rPr>
              <w:t>e</w:t>
            </w:r>
            <w:r w:rsidRPr="001C6AF5">
              <w:rPr>
                <w:rFonts w:asciiTheme="minorHAnsi" w:hAnsiTheme="minorHAnsi" w:cstheme="minorHAnsi"/>
                <w:szCs w:val="20"/>
              </w:rPr>
              <w:t>, Shoq</w:t>
            </w:r>
            <w:r w:rsidR="007F5311" w:rsidRPr="001C6AF5">
              <w:rPr>
                <w:rFonts w:asciiTheme="minorHAnsi" w:hAnsiTheme="minorHAnsi" w:cstheme="minorHAnsi"/>
                <w:szCs w:val="20"/>
              </w:rPr>
              <w:t>e</w:t>
            </w:r>
            <w:r w:rsidRPr="001C6AF5">
              <w:rPr>
                <w:rFonts w:asciiTheme="minorHAnsi" w:hAnsiTheme="minorHAnsi" w:cstheme="minorHAnsi"/>
                <w:szCs w:val="20"/>
              </w:rPr>
              <w:t>ria e Shp</w:t>
            </w:r>
            <w:r w:rsidR="007F5311" w:rsidRPr="001C6AF5">
              <w:rPr>
                <w:rFonts w:asciiTheme="minorHAnsi" w:hAnsiTheme="minorHAnsi" w:cstheme="minorHAnsi"/>
                <w:szCs w:val="20"/>
              </w:rPr>
              <w:t>e</w:t>
            </w:r>
            <w:r w:rsidRPr="001C6AF5">
              <w:rPr>
                <w:rFonts w:asciiTheme="minorHAnsi" w:hAnsiTheme="minorHAnsi" w:cstheme="minorHAnsi"/>
                <w:szCs w:val="20"/>
              </w:rPr>
              <w:t>rndarjes OSSH, Enti Rregullator i Energjis</w:t>
            </w:r>
            <w:r w:rsidR="007F5311" w:rsidRPr="001C6AF5">
              <w:rPr>
                <w:rFonts w:asciiTheme="minorHAnsi" w:hAnsiTheme="minorHAnsi" w:cstheme="minorHAnsi"/>
                <w:szCs w:val="20"/>
              </w:rPr>
              <w:t>e</w:t>
            </w:r>
            <w:r w:rsidRPr="001C6AF5">
              <w:rPr>
                <w:rFonts w:asciiTheme="minorHAnsi" w:hAnsiTheme="minorHAnsi" w:cstheme="minorHAnsi"/>
                <w:szCs w:val="20"/>
              </w:rPr>
              <w:t>.</w:t>
            </w:r>
          </w:p>
        </w:tc>
      </w:tr>
    </w:tbl>
    <w:p w14:paraId="3BEFC54A" w14:textId="1A528822" w:rsidR="0000761F" w:rsidRPr="001C6AF5" w:rsidRDefault="0000761F" w:rsidP="0000761F">
      <w:pPr>
        <w:spacing w:after="160"/>
        <w:rPr>
          <w:rFonts w:asciiTheme="minorHAnsi" w:hAnsiTheme="minorHAnsi" w:cstheme="minorHAnsi"/>
        </w:rPr>
      </w:pPr>
    </w:p>
    <w:tbl>
      <w:tblPr>
        <w:tblW w:w="890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765"/>
      </w:tblGrid>
      <w:tr w:rsidR="00F14982" w:rsidRPr="001C6AF5" w14:paraId="56A7A114" w14:textId="77777777" w:rsidTr="00C8350D">
        <w:trPr>
          <w:trHeight w:hRule="exact" w:val="1045"/>
        </w:trPr>
        <w:tc>
          <w:tcPr>
            <w:tcW w:w="2140" w:type="dxa"/>
            <w:tcBorders>
              <w:left w:val="single" w:sz="4" w:space="0" w:color="auto"/>
            </w:tcBorders>
          </w:tcPr>
          <w:p w14:paraId="486E6BDC"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4F2CA406"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090BB9DA" w14:textId="5C2E646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765" w:type="dxa"/>
            <w:tcBorders>
              <w:right w:val="single" w:sz="4" w:space="0" w:color="auto"/>
            </w:tcBorders>
          </w:tcPr>
          <w:p w14:paraId="21E59300" w14:textId="5396BDA7" w:rsidR="00F14982" w:rsidRPr="001C6AF5" w:rsidRDefault="00C03CD9" w:rsidP="00F14982">
            <w:pPr>
              <w:pStyle w:val="Subtitle"/>
              <w:rPr>
                <w:rFonts w:asciiTheme="minorHAnsi" w:hAnsiTheme="minorHAnsi" w:cstheme="minorHAnsi"/>
              </w:rPr>
            </w:pPr>
            <w:bookmarkStart w:id="2431" w:name="_Toc195528460"/>
            <w:bookmarkStart w:id="2432" w:name="_Toc204340552"/>
            <w:r w:rsidRPr="001C6AF5">
              <w:rPr>
                <w:rFonts w:asciiTheme="minorHAnsi" w:hAnsiTheme="minorHAnsi" w:cstheme="minorHAnsi"/>
              </w:rPr>
              <w:t xml:space="preserve">Hartat e </w:t>
            </w:r>
            <w:r w:rsidR="0028283B" w:rsidRPr="001C6AF5">
              <w:rPr>
                <w:rFonts w:asciiTheme="minorHAnsi" w:hAnsiTheme="minorHAnsi" w:cstheme="minorHAnsi"/>
              </w:rPr>
              <w:t xml:space="preserve">nevoja per energji per </w:t>
            </w:r>
            <w:r w:rsidRPr="001C6AF5">
              <w:rPr>
                <w:rFonts w:asciiTheme="minorHAnsi" w:hAnsiTheme="minorHAnsi" w:cstheme="minorHAnsi"/>
              </w:rPr>
              <w:t>ngrohje</w:t>
            </w:r>
            <w:r w:rsidR="0028283B" w:rsidRPr="001C6AF5">
              <w:rPr>
                <w:rFonts w:asciiTheme="minorHAnsi" w:hAnsiTheme="minorHAnsi" w:cstheme="minorHAnsi"/>
              </w:rPr>
              <w:t xml:space="preserve"> ne nivel</w:t>
            </w:r>
            <w:r w:rsidRPr="001C6AF5">
              <w:rPr>
                <w:rFonts w:asciiTheme="minorHAnsi" w:hAnsiTheme="minorHAnsi" w:cstheme="minorHAnsi"/>
              </w:rPr>
              <w:t xml:space="preserve"> bashkiak</w:t>
            </w:r>
            <w:bookmarkEnd w:id="2431"/>
            <w:bookmarkEnd w:id="2432"/>
            <w:r w:rsidR="00F14982" w:rsidRPr="001C6AF5">
              <w:rPr>
                <w:rFonts w:asciiTheme="minorHAnsi" w:hAnsiTheme="minorHAnsi" w:cstheme="minorHAnsi"/>
              </w:rPr>
              <w:t xml:space="preserve"> </w:t>
            </w:r>
          </w:p>
          <w:p w14:paraId="7F452051"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14</w:t>
            </w:r>
          </w:p>
          <w:p w14:paraId="19F5C1E8"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R-E11</w:t>
            </w:r>
          </w:p>
          <w:p w14:paraId="041CAC23" w14:textId="77777777" w:rsidR="00F14982" w:rsidRPr="001C6AF5" w:rsidRDefault="00F14982" w:rsidP="00F14982">
            <w:pPr>
              <w:spacing w:before="20" w:after="20"/>
              <w:rPr>
                <w:rFonts w:asciiTheme="minorHAnsi" w:hAnsiTheme="minorHAnsi" w:cstheme="minorHAnsi"/>
                <w:b/>
                <w:bCs/>
                <w:szCs w:val="20"/>
              </w:rPr>
            </w:pPr>
          </w:p>
          <w:p w14:paraId="5B047FCC" w14:textId="77777777" w:rsidR="00F14982" w:rsidRPr="001C6AF5" w:rsidRDefault="00F14982" w:rsidP="00F14982">
            <w:pPr>
              <w:spacing w:before="20" w:after="20"/>
              <w:rPr>
                <w:rFonts w:asciiTheme="minorHAnsi" w:hAnsiTheme="minorHAnsi" w:cstheme="minorHAnsi"/>
                <w:b/>
                <w:bCs/>
                <w:szCs w:val="20"/>
              </w:rPr>
            </w:pPr>
          </w:p>
        </w:tc>
      </w:tr>
      <w:tr w:rsidR="00F14982" w:rsidRPr="001C6AF5" w14:paraId="438DAF7E" w14:textId="77777777" w:rsidTr="00B10B71">
        <w:trPr>
          <w:trHeight w:hRule="exact" w:val="345"/>
        </w:trPr>
        <w:tc>
          <w:tcPr>
            <w:tcW w:w="2140" w:type="dxa"/>
            <w:tcBorders>
              <w:left w:val="single" w:sz="4" w:space="0" w:color="auto"/>
            </w:tcBorders>
          </w:tcPr>
          <w:p w14:paraId="77DB72A6" w14:textId="6C06DDF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765" w:type="dxa"/>
            <w:tcBorders>
              <w:right w:val="single" w:sz="4" w:space="0" w:color="auto"/>
            </w:tcBorders>
          </w:tcPr>
          <w:p w14:paraId="38CA4A35" w14:textId="5E7E4134" w:rsidR="00F14982" w:rsidRPr="001C6AF5" w:rsidRDefault="00C03CD9"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p>
        </w:tc>
      </w:tr>
      <w:tr w:rsidR="00F14982" w:rsidRPr="001C6AF5" w14:paraId="0B7E6390" w14:textId="77777777" w:rsidTr="00B10B71">
        <w:trPr>
          <w:trHeight w:hRule="exact" w:val="345"/>
        </w:trPr>
        <w:tc>
          <w:tcPr>
            <w:tcW w:w="2140" w:type="dxa"/>
            <w:tcBorders>
              <w:left w:val="single" w:sz="4" w:space="0" w:color="auto"/>
            </w:tcBorders>
          </w:tcPr>
          <w:p w14:paraId="2D923F41" w14:textId="2C9862D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765" w:type="dxa"/>
            <w:tcBorders>
              <w:right w:val="single" w:sz="4" w:space="0" w:color="auto"/>
            </w:tcBorders>
          </w:tcPr>
          <w:p w14:paraId="5E916938"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2024</w:t>
            </w:r>
          </w:p>
        </w:tc>
      </w:tr>
      <w:tr w:rsidR="00F14982" w:rsidRPr="001C6AF5" w14:paraId="515C7488" w14:textId="77777777" w:rsidTr="00B10B71">
        <w:trPr>
          <w:trHeight w:hRule="exact" w:val="541"/>
        </w:trPr>
        <w:tc>
          <w:tcPr>
            <w:tcW w:w="2140" w:type="dxa"/>
            <w:tcBorders>
              <w:left w:val="single" w:sz="4" w:space="0" w:color="auto"/>
            </w:tcBorders>
          </w:tcPr>
          <w:p w14:paraId="0ABE331A" w14:textId="6D14FB71"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765" w:type="dxa"/>
            <w:tcBorders>
              <w:right w:val="single" w:sz="4" w:space="0" w:color="auto"/>
            </w:tcBorders>
          </w:tcPr>
          <w:p w14:paraId="3DBB313B"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2024 – 2030</w:t>
            </w:r>
          </w:p>
        </w:tc>
      </w:tr>
      <w:tr w:rsidR="00F14982" w:rsidRPr="001C6AF5" w14:paraId="61B831E0" w14:textId="77777777" w:rsidTr="00B10B71">
        <w:trPr>
          <w:trHeight w:val="512"/>
        </w:trPr>
        <w:tc>
          <w:tcPr>
            <w:tcW w:w="2140" w:type="dxa"/>
            <w:tcBorders>
              <w:left w:val="single" w:sz="4" w:space="0" w:color="auto"/>
            </w:tcBorders>
          </w:tcPr>
          <w:p w14:paraId="62EF65E9" w14:textId="58FF0B5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765" w:type="dxa"/>
            <w:tcBorders>
              <w:right w:val="single" w:sz="4" w:space="0" w:color="auto"/>
            </w:tcBorders>
          </w:tcPr>
          <w:p w14:paraId="15259A0D" w14:textId="4B6415F3" w:rsidR="00F14982" w:rsidRPr="001C6AF5" w:rsidRDefault="00C03CD9" w:rsidP="00F14982">
            <w:pPr>
              <w:spacing w:before="20" w:after="20"/>
              <w:rPr>
                <w:rFonts w:asciiTheme="minorHAnsi" w:hAnsiTheme="minorHAnsi" w:cstheme="minorHAnsi"/>
                <w:szCs w:val="20"/>
              </w:rPr>
            </w:pPr>
            <w:r w:rsidRPr="001C6AF5">
              <w:rPr>
                <w:rFonts w:asciiTheme="minorHAnsi" w:hAnsiTheme="minorHAnsi" w:cstheme="minorHAnsi"/>
                <w:szCs w:val="20"/>
              </w:rPr>
              <w:t>Ligji Nr 124/2015,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12.11.2015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00F14982" w:rsidRPr="001C6AF5">
              <w:rPr>
                <w:rFonts w:asciiTheme="minorHAnsi" w:hAnsiTheme="minorHAnsi" w:cstheme="minorHAnsi"/>
                <w:szCs w:val="20"/>
              </w:rPr>
              <w:t>”</w:t>
            </w:r>
            <w:r w:rsidRPr="001C6AF5">
              <w:rPr>
                <w:rFonts w:asciiTheme="minorHAnsi" w:hAnsiTheme="minorHAnsi" w:cstheme="minorHAnsi"/>
                <w:szCs w:val="20"/>
              </w:rPr>
              <w:t>.</w:t>
            </w:r>
          </w:p>
          <w:p w14:paraId="5E93A89B" w14:textId="6B6077FA" w:rsidR="00F14982" w:rsidRPr="001C6AF5" w:rsidRDefault="00C03CD9" w:rsidP="00F14982">
            <w:pPr>
              <w:spacing w:before="20" w:after="20"/>
              <w:rPr>
                <w:rFonts w:asciiTheme="minorHAnsi" w:hAnsiTheme="minorHAnsi" w:cstheme="minorHAnsi"/>
                <w:szCs w:val="20"/>
              </w:rPr>
            </w:pPr>
            <w:r w:rsidRPr="001C6AF5">
              <w:rPr>
                <w:rFonts w:asciiTheme="minorHAnsi" w:hAnsiTheme="minorHAnsi" w:cstheme="minorHAnsi"/>
                <w:szCs w:val="20"/>
              </w:rPr>
              <w:t>Udh</w:t>
            </w:r>
            <w:r w:rsidR="007F5311" w:rsidRPr="001C6AF5">
              <w:rPr>
                <w:rFonts w:asciiTheme="minorHAnsi" w:hAnsiTheme="minorHAnsi" w:cstheme="minorHAnsi"/>
                <w:szCs w:val="20"/>
              </w:rPr>
              <w:t>e</w:t>
            </w:r>
            <w:r w:rsidRPr="001C6AF5">
              <w:rPr>
                <w:rFonts w:asciiTheme="minorHAnsi" w:hAnsiTheme="minorHAnsi" w:cstheme="minorHAnsi"/>
                <w:szCs w:val="20"/>
              </w:rPr>
              <w:t>zimi i Ministrit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nr. 2,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1.02.2023 “P</w:t>
            </w:r>
            <w:r w:rsidR="007F5311" w:rsidRPr="001C6AF5">
              <w:rPr>
                <w:rFonts w:asciiTheme="minorHAnsi" w:hAnsiTheme="minorHAnsi" w:cstheme="minorHAnsi"/>
                <w:szCs w:val="20"/>
              </w:rPr>
              <w:t>e</w:t>
            </w:r>
            <w:r w:rsidRPr="001C6AF5">
              <w:rPr>
                <w:rFonts w:asciiTheme="minorHAnsi" w:hAnsiTheme="minorHAnsi" w:cstheme="minorHAnsi"/>
                <w:szCs w:val="20"/>
              </w:rPr>
              <w:t>r element</w:t>
            </w:r>
            <w:r w:rsidR="007F5311" w:rsidRPr="001C6AF5">
              <w:rPr>
                <w:rFonts w:asciiTheme="minorHAnsi" w:hAnsiTheme="minorHAnsi" w:cstheme="minorHAnsi"/>
                <w:szCs w:val="20"/>
              </w:rPr>
              <w:t>e</w:t>
            </w:r>
            <w:r w:rsidRPr="001C6AF5">
              <w:rPr>
                <w:rFonts w:asciiTheme="minorHAnsi" w:hAnsiTheme="minorHAnsi" w:cstheme="minorHAnsi"/>
                <w:szCs w:val="20"/>
              </w:rPr>
              <w:t>t, k</w:t>
            </w:r>
            <w:r w:rsidR="007F5311" w:rsidRPr="001C6AF5">
              <w:rPr>
                <w:rFonts w:asciiTheme="minorHAnsi" w:hAnsiTheme="minorHAnsi" w:cstheme="minorHAnsi"/>
                <w:szCs w:val="20"/>
              </w:rPr>
              <w:t>e</w:t>
            </w:r>
            <w:r w:rsidRPr="001C6AF5">
              <w:rPr>
                <w:rFonts w:asciiTheme="minorHAnsi" w:hAnsiTheme="minorHAnsi" w:cstheme="minorHAnsi"/>
                <w:szCs w:val="20"/>
              </w:rPr>
              <w:t>rkesat dhe parimet e p</w:t>
            </w:r>
            <w:r w:rsidR="007F5311" w:rsidRPr="001C6AF5">
              <w:rPr>
                <w:rFonts w:asciiTheme="minorHAnsi" w:hAnsiTheme="minorHAnsi" w:cstheme="minorHAnsi"/>
                <w:szCs w:val="20"/>
              </w:rPr>
              <w:t>e</w:t>
            </w:r>
            <w:r w:rsidRPr="001C6AF5">
              <w:rPr>
                <w:rFonts w:asciiTheme="minorHAnsi" w:hAnsiTheme="minorHAnsi" w:cstheme="minorHAnsi"/>
                <w:szCs w:val="20"/>
              </w:rPr>
              <w:t>rgjithshme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analiz</w:t>
            </w:r>
            <w:r w:rsidR="007F5311" w:rsidRPr="001C6AF5">
              <w:rPr>
                <w:rFonts w:asciiTheme="minorHAnsi" w:hAnsiTheme="minorHAnsi" w:cstheme="minorHAnsi"/>
                <w:szCs w:val="20"/>
              </w:rPr>
              <w:t>e</w:t>
            </w:r>
            <w:r w:rsidRPr="001C6AF5">
              <w:rPr>
                <w:rFonts w:asciiTheme="minorHAnsi" w:hAnsiTheme="minorHAnsi" w:cstheme="minorHAnsi"/>
                <w:szCs w:val="20"/>
              </w:rPr>
              <w:t>s kosto-p</w:t>
            </w:r>
            <w:r w:rsidR="007F5311" w:rsidRPr="001C6AF5">
              <w:rPr>
                <w:rFonts w:asciiTheme="minorHAnsi" w:hAnsiTheme="minorHAnsi" w:cstheme="minorHAnsi"/>
                <w:szCs w:val="20"/>
              </w:rPr>
              <w:t>e</w:t>
            </w:r>
            <w:r w:rsidRPr="001C6AF5">
              <w:rPr>
                <w:rFonts w:asciiTheme="minorHAnsi" w:hAnsiTheme="minorHAnsi" w:cstheme="minorHAnsi"/>
                <w:szCs w:val="20"/>
              </w:rPr>
              <w:t>rfitim p</w:t>
            </w:r>
            <w:r w:rsidR="007F5311" w:rsidRPr="001C6AF5">
              <w:rPr>
                <w:rFonts w:asciiTheme="minorHAnsi" w:hAnsiTheme="minorHAnsi" w:cstheme="minorHAnsi"/>
                <w:szCs w:val="20"/>
              </w:rPr>
              <w:t>e</w:t>
            </w:r>
            <w:r w:rsidRPr="001C6AF5">
              <w:rPr>
                <w:rFonts w:asciiTheme="minorHAnsi" w:hAnsiTheme="minorHAnsi" w:cstheme="minorHAnsi"/>
                <w:szCs w:val="20"/>
              </w:rPr>
              <w:t>r vler</w:t>
            </w:r>
            <w:r w:rsidR="007F5311" w:rsidRPr="001C6AF5">
              <w:rPr>
                <w:rFonts w:asciiTheme="minorHAnsi" w:hAnsiTheme="minorHAnsi" w:cstheme="minorHAnsi"/>
                <w:szCs w:val="20"/>
              </w:rPr>
              <w:t>e</w:t>
            </w:r>
            <w:r w:rsidRPr="001C6AF5">
              <w:rPr>
                <w:rFonts w:asciiTheme="minorHAnsi" w:hAnsiTheme="minorHAnsi" w:cstheme="minorHAnsi"/>
                <w:szCs w:val="20"/>
              </w:rPr>
              <w:t>simin e potencialit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aplikimit p</w:t>
            </w:r>
            <w:r w:rsidR="007F5311" w:rsidRPr="001C6AF5">
              <w:rPr>
                <w:rFonts w:asciiTheme="minorHAnsi" w:hAnsiTheme="minorHAnsi" w:cstheme="minorHAnsi"/>
                <w:szCs w:val="20"/>
              </w:rPr>
              <w:t>e</w:t>
            </w:r>
            <w:r w:rsidRPr="001C6AF5">
              <w:rPr>
                <w:rFonts w:asciiTheme="minorHAnsi" w:hAnsiTheme="minorHAnsi" w:cstheme="minorHAnsi"/>
                <w:szCs w:val="20"/>
              </w:rPr>
              <w:t>r kogjenerim me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lart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ngrohje-ftohje eficente”.</w:t>
            </w:r>
          </w:p>
        </w:tc>
      </w:tr>
      <w:tr w:rsidR="00F14982" w:rsidRPr="001C6AF5" w14:paraId="436C20F1" w14:textId="77777777" w:rsidTr="00B10B71">
        <w:tc>
          <w:tcPr>
            <w:tcW w:w="2140" w:type="dxa"/>
            <w:tcBorders>
              <w:left w:val="single" w:sz="4" w:space="0" w:color="auto"/>
            </w:tcBorders>
          </w:tcPr>
          <w:p w14:paraId="725E49F8" w14:textId="490FE8A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765" w:type="dxa"/>
            <w:tcBorders>
              <w:right w:val="single" w:sz="4" w:space="0" w:color="auto"/>
            </w:tcBorders>
          </w:tcPr>
          <w:p w14:paraId="7CF1FC1C" w14:textId="206C9EBC" w:rsidR="00803B2E" w:rsidRPr="001C6AF5" w:rsidRDefault="00803B2E" w:rsidP="00803B2E">
            <w:pPr>
              <w:spacing w:before="20" w:after="20"/>
              <w:rPr>
                <w:rFonts w:asciiTheme="minorHAnsi" w:hAnsiTheme="minorHAnsi" w:cstheme="minorHAnsi"/>
                <w:szCs w:val="20"/>
              </w:rPr>
            </w:pPr>
            <w:r w:rsidRPr="001C6AF5">
              <w:rPr>
                <w:rFonts w:asciiTheme="minorHAnsi" w:hAnsiTheme="minorHAnsi" w:cstheme="minorHAnsi"/>
                <w:szCs w:val="20"/>
              </w:rPr>
              <w:t>Asnj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veprim i nd</w:t>
            </w:r>
            <w:r w:rsidR="007F5311" w:rsidRPr="001C6AF5">
              <w:rPr>
                <w:rFonts w:asciiTheme="minorHAnsi" w:hAnsiTheme="minorHAnsi" w:cstheme="minorHAnsi"/>
                <w:szCs w:val="20"/>
              </w:rPr>
              <w:t>e</w:t>
            </w:r>
            <w:r w:rsidRPr="001C6AF5">
              <w:rPr>
                <w:rFonts w:asciiTheme="minorHAnsi" w:hAnsiTheme="minorHAnsi" w:cstheme="minorHAnsi"/>
                <w:szCs w:val="20"/>
              </w:rPr>
              <w:t>rmarr</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deri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sot.</w:t>
            </w:r>
          </w:p>
          <w:p w14:paraId="6A61BED2" w14:textId="0731881C" w:rsidR="00803B2E" w:rsidRPr="001C6AF5" w:rsidRDefault="00803B2E" w:rsidP="00803B2E">
            <w:pPr>
              <w:spacing w:before="20" w:after="20"/>
              <w:rPr>
                <w:rFonts w:asciiTheme="minorHAnsi" w:hAnsiTheme="minorHAnsi" w:cstheme="minorHAnsi"/>
                <w:szCs w:val="20"/>
              </w:rPr>
            </w:pPr>
            <w:r w:rsidRPr="001C6AF5">
              <w:rPr>
                <w:rFonts w:asciiTheme="minorHAnsi" w:hAnsiTheme="minorHAnsi" w:cstheme="minorHAnsi"/>
                <w:szCs w:val="20"/>
              </w:rPr>
              <w:t>Ky PaM mund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bazohet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Fondin “Energjia e Rinovueshme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Ballkanin Per</w:t>
            </w:r>
            <w:r w:rsidR="007F5311" w:rsidRPr="001C6AF5">
              <w:rPr>
                <w:rFonts w:asciiTheme="minorHAnsi" w:hAnsiTheme="minorHAnsi" w:cstheme="minorHAnsi"/>
                <w:szCs w:val="20"/>
              </w:rPr>
              <w:t>e</w:t>
            </w:r>
            <w:r w:rsidRPr="001C6AF5">
              <w:rPr>
                <w:rFonts w:asciiTheme="minorHAnsi" w:hAnsiTheme="minorHAnsi" w:cstheme="minorHAnsi"/>
                <w:szCs w:val="20"/>
              </w:rPr>
              <w:t>ndimor”</w:t>
            </w:r>
          </w:p>
          <w:p w14:paraId="24ED6C9A" w14:textId="11D6B80A" w:rsidR="00F14982" w:rsidRPr="001C6AF5" w:rsidRDefault="00803B2E"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(ReDEWeB) financuar nga BERZH (https://www.energy-community.org/dam/jcr:1e419b0f-0832-421f-82aa-b66f6a19daa6/CARi_EBRD_0222.pdf).</w:t>
            </w:r>
          </w:p>
        </w:tc>
      </w:tr>
      <w:tr w:rsidR="00F14982" w:rsidRPr="001C6AF5" w14:paraId="7F6D1C99" w14:textId="77777777" w:rsidTr="00B10B71">
        <w:tc>
          <w:tcPr>
            <w:tcW w:w="2140" w:type="dxa"/>
            <w:tcBorders>
              <w:left w:val="single" w:sz="4" w:space="0" w:color="auto"/>
            </w:tcBorders>
          </w:tcPr>
          <w:p w14:paraId="2638A4F4" w14:textId="755F21E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765" w:type="dxa"/>
            <w:tcBorders>
              <w:right w:val="single" w:sz="4" w:space="0" w:color="auto"/>
            </w:tcBorders>
          </w:tcPr>
          <w:p w14:paraId="661CF197" w14:textId="7229B0C4" w:rsidR="00F14982" w:rsidRPr="001C6AF5" w:rsidRDefault="00803B2E"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kontribuar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dekarbonizimin e ngrohjes (p</w:t>
            </w:r>
            <w:r w:rsidR="007F5311" w:rsidRPr="001C6AF5">
              <w:rPr>
                <w:rFonts w:asciiTheme="minorHAnsi" w:hAnsiTheme="minorHAnsi" w:cstheme="minorHAnsi"/>
                <w:szCs w:val="20"/>
              </w:rPr>
              <w:t>e</w:t>
            </w:r>
            <w:r w:rsidRPr="001C6AF5">
              <w:rPr>
                <w:rFonts w:asciiTheme="minorHAnsi" w:hAnsiTheme="minorHAnsi" w:cstheme="minorHAnsi"/>
                <w:szCs w:val="20"/>
              </w:rPr>
              <w:t>rfshir</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sigurimin e ujit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ne sht</w:t>
            </w:r>
            <w:r w:rsidR="007F5311" w:rsidRPr="001C6AF5">
              <w:rPr>
                <w:rFonts w:asciiTheme="minorHAnsi" w:hAnsiTheme="minorHAnsi" w:cstheme="minorHAnsi"/>
                <w:szCs w:val="20"/>
              </w:rPr>
              <w:t>e</w:t>
            </w:r>
            <w:r w:rsidRPr="001C6AF5">
              <w:rPr>
                <w:rFonts w:asciiTheme="minorHAnsi" w:hAnsiTheme="minorHAnsi" w:cstheme="minorHAnsi"/>
                <w:szCs w:val="20"/>
              </w:rPr>
              <w:t>pi).</w:t>
            </w:r>
          </w:p>
        </w:tc>
      </w:tr>
      <w:tr w:rsidR="00F14982" w:rsidRPr="001C6AF5" w14:paraId="4935BA85" w14:textId="77777777" w:rsidTr="00B10B71">
        <w:tc>
          <w:tcPr>
            <w:tcW w:w="2140" w:type="dxa"/>
            <w:tcBorders>
              <w:left w:val="single" w:sz="4" w:space="0" w:color="auto"/>
            </w:tcBorders>
          </w:tcPr>
          <w:p w14:paraId="17EF0542" w14:textId="7D7138A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765" w:type="dxa"/>
            <w:tcBorders>
              <w:right w:val="single" w:sz="4" w:space="0" w:color="auto"/>
            </w:tcBorders>
          </w:tcPr>
          <w:p w14:paraId="47A96934" w14:textId="7B97A1A1" w:rsidR="00F14982" w:rsidRPr="001C6AF5" w:rsidRDefault="00803B2E"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Hartat e ngrohjes bashkiake si baz</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vendim-marrje p</w:t>
            </w:r>
            <w:r w:rsidR="007F5311" w:rsidRPr="001C6AF5">
              <w:rPr>
                <w:rFonts w:asciiTheme="minorHAnsi" w:hAnsiTheme="minorHAnsi" w:cstheme="minorHAnsi"/>
                <w:szCs w:val="20"/>
              </w:rPr>
              <w:t>e</w:t>
            </w:r>
            <w:r w:rsidRPr="001C6AF5">
              <w:rPr>
                <w:rFonts w:asciiTheme="minorHAnsi" w:hAnsiTheme="minorHAnsi" w:cstheme="minorHAnsi"/>
                <w:szCs w:val="20"/>
              </w:rPr>
              <w:t>r dekarbonizimin e furnizimit me ngrohje.</w:t>
            </w:r>
          </w:p>
        </w:tc>
      </w:tr>
      <w:tr w:rsidR="00F14982" w:rsidRPr="001C6AF5" w14:paraId="57F1F0F9" w14:textId="77777777" w:rsidTr="00B10B71">
        <w:tc>
          <w:tcPr>
            <w:tcW w:w="2140" w:type="dxa"/>
            <w:tcBorders>
              <w:left w:val="single" w:sz="4" w:space="0" w:color="auto"/>
            </w:tcBorders>
          </w:tcPr>
          <w:p w14:paraId="2D4156DC" w14:textId="1331F95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765" w:type="dxa"/>
            <w:tcBorders>
              <w:right w:val="single" w:sz="4" w:space="0" w:color="auto"/>
            </w:tcBorders>
          </w:tcPr>
          <w:p w14:paraId="3EAE07E5" w14:textId="7F382645" w:rsidR="00F14982" w:rsidRPr="001C6AF5" w:rsidRDefault="00803B2E"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b/>
                <w:bCs/>
                <w:szCs w:val="20"/>
                <w:u w:val="single"/>
              </w:rPr>
            </w:pPr>
            <w:r w:rsidRPr="001C6AF5">
              <w:rPr>
                <w:rFonts w:asciiTheme="minorHAnsi" w:hAnsiTheme="minorHAnsi" w:cstheme="minorHAnsi"/>
                <w:b/>
                <w:bCs/>
                <w:szCs w:val="20"/>
                <w:u w:val="single"/>
              </w:rPr>
              <w:t>Aktivitetet</w:t>
            </w:r>
            <w:r w:rsidR="00F14982" w:rsidRPr="001C6AF5">
              <w:rPr>
                <w:rFonts w:asciiTheme="minorHAnsi" w:hAnsiTheme="minorHAnsi" w:cstheme="minorHAnsi"/>
                <w:b/>
                <w:bCs/>
                <w:szCs w:val="20"/>
                <w:u w:val="single"/>
              </w:rPr>
              <w:t>:</w:t>
            </w:r>
          </w:p>
          <w:p w14:paraId="3571AB18" w14:textId="282132D5" w:rsidR="00F14982" w:rsidRPr="001C6AF5" w:rsidRDefault="00803B2E"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u w:val="single"/>
              </w:rPr>
            </w:pPr>
            <w:r w:rsidRPr="001C6AF5">
              <w:rPr>
                <w:rFonts w:asciiTheme="minorHAnsi" w:hAnsiTheme="minorHAnsi" w:cstheme="minorHAnsi"/>
                <w:szCs w:val="20"/>
                <w:u w:val="single"/>
              </w:rPr>
              <w:t>Deri ne fund te</w:t>
            </w:r>
            <w:r w:rsidR="00F14982" w:rsidRPr="001C6AF5">
              <w:rPr>
                <w:rFonts w:asciiTheme="minorHAnsi" w:hAnsiTheme="minorHAnsi" w:cstheme="minorHAnsi"/>
                <w:szCs w:val="20"/>
                <w:u w:val="single"/>
              </w:rPr>
              <w:t xml:space="preserve"> 2026:</w:t>
            </w:r>
          </w:p>
          <w:p w14:paraId="68C9B2D8" w14:textId="6A125DDA" w:rsidR="004D4CA6" w:rsidRPr="001C6AF5" w:rsidRDefault="004D4CA6" w:rsidP="004D4CA6">
            <w:pPr>
              <w:pStyle w:val="ListParagraph"/>
              <w:numPr>
                <w:ilvl w:val="0"/>
                <w:numId w:val="11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 xml:space="preserve">Identifikoni vendndodhjen </w:t>
            </w:r>
            <w:r w:rsidR="0028283B" w:rsidRPr="001C6AF5">
              <w:rPr>
                <w:rFonts w:asciiTheme="minorHAnsi" w:hAnsiTheme="minorHAnsi" w:cstheme="minorHAnsi"/>
                <w:szCs w:val="20"/>
              </w:rPr>
              <w:t>s</w:t>
            </w:r>
            <w:r w:rsidRPr="001C6AF5">
              <w:rPr>
                <w:rFonts w:asciiTheme="minorHAnsi" w:hAnsiTheme="minorHAnsi" w:cstheme="minorHAnsi"/>
                <w:szCs w:val="20"/>
              </w:rPr>
              <w:t>e k</w:t>
            </w:r>
            <w:r w:rsidR="007F5311" w:rsidRPr="001C6AF5">
              <w:rPr>
                <w:rFonts w:asciiTheme="minorHAnsi" w:hAnsiTheme="minorHAnsi" w:cstheme="minorHAnsi"/>
                <w:szCs w:val="20"/>
              </w:rPr>
              <w:t>e</w:t>
            </w:r>
            <w:r w:rsidRPr="001C6AF5">
              <w:rPr>
                <w:rFonts w:asciiTheme="minorHAnsi" w:hAnsiTheme="minorHAnsi" w:cstheme="minorHAnsi"/>
                <w:szCs w:val="20"/>
              </w:rPr>
              <w:t>rkes</w:t>
            </w:r>
            <w:r w:rsidR="007F5311" w:rsidRPr="001C6AF5">
              <w:rPr>
                <w:rFonts w:asciiTheme="minorHAnsi" w:hAnsiTheme="minorHAnsi" w:cstheme="minorHAnsi"/>
                <w:szCs w:val="20"/>
              </w:rPr>
              <w:t>e</w:t>
            </w:r>
            <w:r w:rsidRPr="001C6AF5">
              <w:rPr>
                <w:rFonts w:asciiTheme="minorHAnsi" w:hAnsiTheme="minorHAnsi" w:cstheme="minorHAnsi"/>
                <w:szCs w:val="20"/>
              </w:rPr>
              <w:t>s aktuale p</w:t>
            </w:r>
            <w:r w:rsidR="007F5311" w:rsidRPr="001C6AF5">
              <w:rPr>
                <w:rFonts w:asciiTheme="minorHAnsi" w:hAnsiTheme="minorHAnsi" w:cstheme="minorHAnsi"/>
                <w:szCs w:val="20"/>
              </w:rPr>
              <w:t>e</w:t>
            </w:r>
            <w:r w:rsidRPr="001C6AF5">
              <w:rPr>
                <w:rFonts w:asciiTheme="minorHAnsi" w:hAnsiTheme="minorHAnsi" w:cstheme="minorHAnsi"/>
                <w:szCs w:val="20"/>
              </w:rPr>
              <w:t>r ngrohje si dhe furnizimit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hart</w:t>
            </w:r>
            <w:r w:rsidR="007F5311" w:rsidRPr="001C6AF5">
              <w:rPr>
                <w:rFonts w:asciiTheme="minorHAnsi" w:hAnsiTheme="minorHAnsi" w:cstheme="minorHAnsi"/>
                <w:szCs w:val="20"/>
              </w:rPr>
              <w:t>e</w:t>
            </w:r>
            <w:r w:rsidRPr="001C6AF5">
              <w:rPr>
                <w:rFonts w:asciiTheme="minorHAnsi" w:hAnsiTheme="minorHAnsi" w:cstheme="minorHAnsi"/>
                <w:szCs w:val="20"/>
              </w:rPr>
              <w:t>.</w:t>
            </w:r>
          </w:p>
          <w:p w14:paraId="1CDEE6A8" w14:textId="7CDC13EA" w:rsidR="004D4CA6" w:rsidRPr="001C6AF5" w:rsidRDefault="004D4CA6" w:rsidP="004D4CA6">
            <w:pPr>
              <w:pStyle w:val="ListParagraph"/>
              <w:numPr>
                <w:ilvl w:val="0"/>
                <w:numId w:val="11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Identifikimi i potencialit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p</w:t>
            </w:r>
            <w:r w:rsidR="007F5311" w:rsidRPr="001C6AF5">
              <w:rPr>
                <w:rFonts w:asciiTheme="minorHAnsi" w:hAnsiTheme="minorHAnsi" w:cstheme="minorHAnsi"/>
                <w:szCs w:val="20"/>
              </w:rPr>
              <w:t>e</w:t>
            </w:r>
            <w:r w:rsidRPr="001C6AF5">
              <w:rPr>
                <w:rFonts w:asciiTheme="minorHAnsi" w:hAnsiTheme="minorHAnsi" w:cstheme="minorHAnsi"/>
                <w:szCs w:val="20"/>
              </w:rPr>
              <w:t>r furnizimin e ngrohjes p</w:t>
            </w:r>
            <w:r w:rsidR="007F5311" w:rsidRPr="001C6AF5">
              <w:rPr>
                <w:rFonts w:asciiTheme="minorHAnsi" w:hAnsiTheme="minorHAnsi" w:cstheme="minorHAnsi"/>
                <w:szCs w:val="20"/>
              </w:rPr>
              <w:t>e</w:t>
            </w:r>
            <w:r w:rsidRPr="001C6AF5">
              <w:rPr>
                <w:rFonts w:asciiTheme="minorHAnsi" w:hAnsiTheme="minorHAnsi" w:cstheme="minorHAnsi"/>
                <w:szCs w:val="20"/>
              </w:rPr>
              <w:t>r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zon</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zgjedhur.</w:t>
            </w:r>
          </w:p>
          <w:p w14:paraId="2E437ADF" w14:textId="7ABD1F87" w:rsidR="004D4CA6" w:rsidRPr="001C6AF5" w:rsidRDefault="004D4CA6" w:rsidP="004D4CA6">
            <w:pPr>
              <w:pStyle w:val="ListParagraph"/>
              <w:numPr>
                <w:ilvl w:val="0"/>
                <w:numId w:val="11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Llogaritni potencialin p</w:t>
            </w:r>
            <w:r w:rsidR="007F5311" w:rsidRPr="001C6AF5">
              <w:rPr>
                <w:rFonts w:asciiTheme="minorHAnsi" w:hAnsiTheme="minorHAnsi" w:cstheme="minorHAnsi"/>
                <w:szCs w:val="20"/>
              </w:rPr>
              <w:t>e</w:t>
            </w:r>
            <w:r w:rsidRPr="001C6AF5">
              <w:rPr>
                <w:rFonts w:asciiTheme="minorHAnsi" w:hAnsiTheme="minorHAnsi" w:cstheme="minorHAnsi"/>
                <w:szCs w:val="20"/>
              </w:rPr>
              <w:t>r opsione eficente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ngrohjes qendrore brenda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zone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zgjedhur. Vler</w:t>
            </w:r>
            <w:r w:rsidR="007F5311" w:rsidRPr="001C6AF5">
              <w:rPr>
                <w:rFonts w:asciiTheme="minorHAnsi" w:hAnsiTheme="minorHAnsi" w:cstheme="minorHAnsi"/>
                <w:szCs w:val="20"/>
              </w:rPr>
              <w:t>e</w:t>
            </w:r>
            <w:r w:rsidRPr="001C6AF5">
              <w:rPr>
                <w:rFonts w:asciiTheme="minorHAnsi" w:hAnsiTheme="minorHAnsi" w:cstheme="minorHAnsi"/>
                <w:szCs w:val="20"/>
              </w:rPr>
              <w:t>soni dhe krahasoni kostot e ngrohjes individuale kundrejt opsioneve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ngrohjes qendrore brenda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zone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zgjedhur.</w:t>
            </w:r>
          </w:p>
          <w:p w14:paraId="3FAC4F5B" w14:textId="169912A5" w:rsidR="00F14982" w:rsidRPr="001C6AF5" w:rsidRDefault="004D4CA6" w:rsidP="00F14982">
            <w:pPr>
              <w:pStyle w:val="ListParagraph"/>
              <w:numPr>
                <w:ilvl w:val="0"/>
                <w:numId w:val="11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Vler</w:t>
            </w:r>
            <w:r w:rsidR="007F5311" w:rsidRPr="001C6AF5">
              <w:rPr>
                <w:rFonts w:asciiTheme="minorHAnsi" w:hAnsiTheme="minorHAnsi" w:cstheme="minorHAnsi"/>
                <w:szCs w:val="20"/>
              </w:rPr>
              <w:t>e</w:t>
            </w:r>
            <w:r w:rsidRPr="001C6AF5">
              <w:rPr>
                <w:rFonts w:asciiTheme="minorHAnsi" w:hAnsiTheme="minorHAnsi" w:cstheme="minorHAnsi"/>
                <w:szCs w:val="20"/>
              </w:rPr>
              <w:t>simi i rezultateve dhe rekomandimeve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lidhje me </w:t>
            </w:r>
            <w:r w:rsidR="0028283B" w:rsidRPr="001C6AF5">
              <w:rPr>
                <w:rFonts w:asciiTheme="minorHAnsi" w:hAnsiTheme="minorHAnsi" w:cstheme="minorHAnsi"/>
                <w:szCs w:val="20"/>
              </w:rPr>
              <w:t xml:space="preserve">miksimin </w:t>
            </w:r>
            <w:r w:rsidRPr="001C6AF5">
              <w:rPr>
                <w:rFonts w:asciiTheme="minorHAnsi" w:hAnsiTheme="minorHAnsi" w:cstheme="minorHAnsi"/>
                <w:szCs w:val="20"/>
              </w:rPr>
              <w:t>optimal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w:t>
            </w:r>
            <w:r w:rsidR="0028283B" w:rsidRPr="001C6AF5">
              <w:rPr>
                <w:rFonts w:asciiTheme="minorHAnsi" w:hAnsiTheme="minorHAnsi" w:cstheme="minorHAnsi"/>
                <w:szCs w:val="20"/>
              </w:rPr>
              <w:t xml:space="preserve">komoditeteve te </w:t>
            </w:r>
            <w:r w:rsidRPr="001C6AF5">
              <w:rPr>
                <w:rFonts w:asciiTheme="minorHAnsi" w:hAnsiTheme="minorHAnsi" w:cstheme="minorHAnsi"/>
                <w:szCs w:val="20"/>
              </w:rPr>
              <w:t>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furnizimin me ngrohje qendrore brenda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zone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caktuar. Shembull: https://www.hotmaps-project.eu/how-to-use/.</w:t>
            </w:r>
            <w:r w:rsidR="00F14982" w:rsidRPr="001C6AF5">
              <w:rPr>
                <w:rFonts w:asciiTheme="minorHAnsi" w:hAnsiTheme="minorHAnsi" w:cstheme="minorHAnsi"/>
                <w:szCs w:val="20"/>
              </w:rPr>
              <w:t xml:space="preserve"> </w:t>
            </w:r>
          </w:p>
          <w:p w14:paraId="506D3212"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0826B87B" w14:textId="5BA867AA" w:rsidR="00F14982" w:rsidRPr="001C6AF5" w:rsidRDefault="00803B2E"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u w:val="single"/>
              </w:rPr>
            </w:pPr>
            <w:r w:rsidRPr="001C6AF5">
              <w:rPr>
                <w:rFonts w:asciiTheme="minorHAnsi" w:hAnsiTheme="minorHAnsi" w:cstheme="minorHAnsi"/>
                <w:szCs w:val="20"/>
                <w:u w:val="single"/>
              </w:rPr>
              <w:t xml:space="preserve">Deri ne fund te </w:t>
            </w:r>
            <w:r w:rsidR="00F14982" w:rsidRPr="001C6AF5">
              <w:rPr>
                <w:rFonts w:asciiTheme="minorHAnsi" w:hAnsiTheme="minorHAnsi" w:cstheme="minorHAnsi"/>
                <w:szCs w:val="20"/>
                <w:u w:val="single"/>
              </w:rPr>
              <w:t>2028:</w:t>
            </w:r>
          </w:p>
          <w:p w14:paraId="507FF54A" w14:textId="669DBD65" w:rsidR="00F14982" w:rsidRPr="001C6AF5" w:rsidRDefault="004D4CA6" w:rsidP="00F14982">
            <w:pPr>
              <w:pStyle w:val="ListParagraph"/>
              <w:numPr>
                <w:ilvl w:val="0"/>
                <w:numId w:val="117"/>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Korniza ligjore p</w:t>
            </w:r>
            <w:r w:rsidR="007F5311" w:rsidRPr="001C6AF5">
              <w:rPr>
                <w:rFonts w:asciiTheme="minorHAnsi" w:hAnsiTheme="minorHAnsi" w:cstheme="minorHAnsi"/>
                <w:szCs w:val="20"/>
              </w:rPr>
              <w:t>e</w:t>
            </w:r>
            <w:r w:rsidRPr="001C6AF5">
              <w:rPr>
                <w:rFonts w:asciiTheme="minorHAnsi" w:hAnsiTheme="minorHAnsi" w:cstheme="minorHAnsi"/>
                <w:szCs w:val="20"/>
              </w:rPr>
              <w:t>r zbatimin e hartave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ngrohjes si pjes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planifikimit hap</w:t>
            </w:r>
            <w:r w:rsidR="007F5311" w:rsidRPr="001C6AF5">
              <w:rPr>
                <w:rFonts w:asciiTheme="minorHAnsi" w:hAnsiTheme="minorHAnsi" w:cstheme="minorHAnsi"/>
                <w:szCs w:val="20"/>
              </w:rPr>
              <w:t>e</w:t>
            </w:r>
            <w:r w:rsidRPr="001C6AF5">
              <w:rPr>
                <w:rFonts w:asciiTheme="minorHAnsi" w:hAnsiTheme="minorHAnsi" w:cstheme="minorHAnsi"/>
                <w:szCs w:val="20"/>
              </w:rPr>
              <w:t>sinor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6E768BE9" w14:textId="77777777" w:rsidTr="00B10B71">
        <w:trPr>
          <w:trHeight w:val="557"/>
        </w:trPr>
        <w:tc>
          <w:tcPr>
            <w:tcW w:w="2140" w:type="dxa"/>
            <w:tcBorders>
              <w:left w:val="single" w:sz="4" w:space="0" w:color="auto"/>
            </w:tcBorders>
          </w:tcPr>
          <w:p w14:paraId="77B6592B" w14:textId="4C77C753"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765" w:type="dxa"/>
            <w:tcBorders>
              <w:right w:val="single" w:sz="4" w:space="0" w:color="auto"/>
            </w:tcBorders>
          </w:tcPr>
          <w:p w14:paraId="672A3EF9" w14:textId="6E4CBD7C" w:rsidR="00731AF9" w:rsidRPr="001C6AF5" w:rsidRDefault="00731AF9" w:rsidP="00731AF9">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7F5311" w:rsidRPr="001C6AF5">
              <w:rPr>
                <w:rFonts w:asciiTheme="minorHAnsi" w:hAnsiTheme="minorHAnsi" w:cstheme="minorHAnsi"/>
                <w:szCs w:val="20"/>
              </w:rPr>
              <w:t>e</w:t>
            </w:r>
            <w:r w:rsidRPr="001C6AF5">
              <w:rPr>
                <w:rFonts w:asciiTheme="minorHAnsi" w:hAnsiTheme="minorHAnsi" w:cstheme="minorHAnsi"/>
                <w:szCs w:val="20"/>
              </w:rPr>
              <w:t>r investime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 p</w:t>
            </w:r>
            <w:r w:rsidR="007F5311" w:rsidRPr="001C6AF5">
              <w:rPr>
                <w:rFonts w:asciiTheme="minorHAnsi" w:hAnsiTheme="minorHAnsi" w:cstheme="minorHAnsi"/>
                <w:szCs w:val="20"/>
              </w:rPr>
              <w:t>e</w:t>
            </w:r>
            <w:r w:rsidRPr="001C6AF5">
              <w:rPr>
                <w:rFonts w:asciiTheme="minorHAnsi" w:hAnsiTheme="minorHAnsi" w:cstheme="minorHAnsi"/>
                <w:szCs w:val="20"/>
              </w:rPr>
              <w:t>raf</w:t>
            </w:r>
            <w:r w:rsidR="007F5311" w:rsidRPr="001C6AF5">
              <w:rPr>
                <w:rFonts w:asciiTheme="minorHAnsi" w:hAnsiTheme="minorHAnsi" w:cstheme="minorHAnsi"/>
                <w:szCs w:val="20"/>
              </w:rPr>
              <w:t>e</w:t>
            </w:r>
            <w:r w:rsidRPr="001C6AF5">
              <w:rPr>
                <w:rFonts w:asciiTheme="minorHAnsi" w:hAnsiTheme="minorHAnsi" w:cstheme="minorHAnsi"/>
                <w:szCs w:val="20"/>
              </w:rPr>
              <w:t>rsisht. 500.000 Euro.</w:t>
            </w:r>
          </w:p>
          <w:p w14:paraId="593F5A42" w14:textId="0F3CF7EE" w:rsidR="00F14982" w:rsidRPr="001C6AF5" w:rsidRDefault="00731AF9"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Programi i Asistenc</w:t>
            </w:r>
            <w:r w:rsidR="007F5311" w:rsidRPr="001C6AF5">
              <w:rPr>
                <w:rFonts w:asciiTheme="minorHAnsi" w:hAnsiTheme="minorHAnsi" w:cstheme="minorHAnsi"/>
                <w:szCs w:val="20"/>
              </w:rPr>
              <w:t>e</w:t>
            </w:r>
            <w:r w:rsidRPr="001C6AF5">
              <w:rPr>
                <w:rFonts w:asciiTheme="minorHAnsi" w:hAnsiTheme="minorHAnsi" w:cstheme="minorHAnsi"/>
                <w:szCs w:val="20"/>
              </w:rPr>
              <w:t>s Teknike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IFI-ve.</w:t>
            </w:r>
          </w:p>
        </w:tc>
      </w:tr>
      <w:tr w:rsidR="00F14982" w:rsidRPr="001C6AF5" w14:paraId="14849498" w14:textId="77777777" w:rsidTr="00B10B71">
        <w:trPr>
          <w:trHeight w:hRule="exact" w:val="353"/>
        </w:trPr>
        <w:tc>
          <w:tcPr>
            <w:tcW w:w="2140" w:type="dxa"/>
            <w:tcBorders>
              <w:left w:val="single" w:sz="4" w:space="0" w:color="auto"/>
            </w:tcBorders>
          </w:tcPr>
          <w:p w14:paraId="54E26619" w14:textId="310031AA"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765" w:type="dxa"/>
            <w:tcBorders>
              <w:right w:val="single" w:sz="4" w:space="0" w:color="auto"/>
            </w:tcBorders>
          </w:tcPr>
          <w:p w14:paraId="0C73C20C" w14:textId="6F7E162E" w:rsidR="00F14982" w:rsidRPr="001C6AF5" w:rsidRDefault="00731AF9" w:rsidP="00F14982">
            <w:pPr>
              <w:spacing w:before="20" w:after="20"/>
              <w:rPr>
                <w:rFonts w:asciiTheme="minorHAnsi" w:hAnsiTheme="minorHAnsi" w:cstheme="minorHAnsi"/>
                <w:i/>
                <w:iCs/>
                <w:szCs w:val="20"/>
              </w:rPr>
            </w:pPr>
            <w:r w:rsidRPr="001C6AF5">
              <w:rPr>
                <w:rFonts w:asciiTheme="minorHAnsi" w:hAnsiTheme="minorHAnsi" w:cstheme="minorHAnsi"/>
                <w:i/>
                <w:iCs/>
                <w:szCs w:val="20"/>
              </w:rPr>
              <w:t>Bashkit</w:t>
            </w:r>
            <w:r w:rsidR="007F5311" w:rsidRPr="001C6AF5">
              <w:rPr>
                <w:rFonts w:asciiTheme="minorHAnsi" w:hAnsiTheme="minorHAnsi" w:cstheme="minorHAnsi"/>
                <w:i/>
                <w:iCs/>
                <w:szCs w:val="20"/>
              </w:rPr>
              <w:t>e</w:t>
            </w:r>
            <w:r w:rsidRPr="001C6AF5">
              <w:rPr>
                <w:rFonts w:asciiTheme="minorHAnsi" w:hAnsiTheme="minorHAnsi" w:cstheme="minorHAnsi"/>
                <w:i/>
                <w:iCs/>
                <w:szCs w:val="20"/>
              </w:rPr>
              <w:t>; Ministria e Infrastruktur</w:t>
            </w:r>
            <w:r w:rsidR="007F5311" w:rsidRPr="001C6AF5">
              <w:rPr>
                <w:rFonts w:asciiTheme="minorHAnsi" w:hAnsiTheme="minorHAnsi" w:cstheme="minorHAnsi"/>
                <w:i/>
                <w:iCs/>
                <w:szCs w:val="20"/>
              </w:rPr>
              <w:t>e</w:t>
            </w:r>
            <w:r w:rsidRPr="001C6AF5">
              <w:rPr>
                <w:rFonts w:asciiTheme="minorHAnsi" w:hAnsiTheme="minorHAnsi" w:cstheme="minorHAnsi"/>
                <w:i/>
                <w:iCs/>
                <w:szCs w:val="20"/>
              </w:rPr>
              <w:t>s dhe Energjis</w:t>
            </w:r>
            <w:r w:rsidR="007F5311" w:rsidRPr="001C6AF5">
              <w:rPr>
                <w:rFonts w:asciiTheme="minorHAnsi" w:hAnsiTheme="minorHAnsi" w:cstheme="minorHAnsi"/>
                <w:i/>
                <w:iCs/>
                <w:szCs w:val="20"/>
              </w:rPr>
              <w:t>e</w:t>
            </w:r>
            <w:r w:rsidRPr="001C6AF5">
              <w:rPr>
                <w:rFonts w:asciiTheme="minorHAnsi" w:hAnsiTheme="minorHAnsi" w:cstheme="minorHAnsi"/>
                <w:i/>
                <w:iCs/>
                <w:szCs w:val="20"/>
              </w:rPr>
              <w:t>.</w:t>
            </w:r>
          </w:p>
          <w:p w14:paraId="4FE80E97" w14:textId="77777777" w:rsidR="00F14982" w:rsidRPr="001C6AF5" w:rsidRDefault="00F14982" w:rsidP="00F14982">
            <w:pPr>
              <w:spacing w:before="20" w:after="20"/>
              <w:rPr>
                <w:rFonts w:asciiTheme="minorHAnsi" w:hAnsiTheme="minorHAnsi" w:cstheme="minorHAnsi"/>
                <w:szCs w:val="20"/>
              </w:rPr>
            </w:pPr>
          </w:p>
        </w:tc>
      </w:tr>
    </w:tbl>
    <w:p w14:paraId="3D45479D" w14:textId="77777777" w:rsidR="0000761F" w:rsidRPr="001C6AF5" w:rsidRDefault="0000761F" w:rsidP="0000761F">
      <w:pPr>
        <w:spacing w:after="160"/>
        <w:rPr>
          <w:rFonts w:asciiTheme="minorHAnsi" w:hAnsiTheme="minorHAnsi" w:cstheme="minorHAnsi"/>
        </w:rPr>
      </w:pPr>
    </w:p>
    <w:p w14:paraId="25D914F3"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81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675"/>
      </w:tblGrid>
      <w:tr w:rsidR="00F14982" w:rsidRPr="001C6AF5" w14:paraId="0FAB1281" w14:textId="77777777" w:rsidTr="00C8350D">
        <w:trPr>
          <w:trHeight w:hRule="exact" w:val="1495"/>
        </w:trPr>
        <w:tc>
          <w:tcPr>
            <w:tcW w:w="2140" w:type="dxa"/>
            <w:tcBorders>
              <w:left w:val="single" w:sz="4" w:space="0" w:color="auto"/>
            </w:tcBorders>
          </w:tcPr>
          <w:p w14:paraId="66D6489C"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45AC6CA0"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761A38ED" w14:textId="4659CFB3"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675" w:type="dxa"/>
            <w:tcBorders>
              <w:right w:val="single" w:sz="4" w:space="0" w:color="auto"/>
            </w:tcBorders>
          </w:tcPr>
          <w:p w14:paraId="6706D1A8" w14:textId="7E81D992" w:rsidR="00F14982" w:rsidRPr="001C6AF5" w:rsidRDefault="00FB41F7" w:rsidP="00F14982">
            <w:pPr>
              <w:pStyle w:val="Subtitle"/>
              <w:rPr>
                <w:rFonts w:asciiTheme="minorHAnsi" w:hAnsiTheme="minorHAnsi" w:cstheme="minorHAnsi"/>
              </w:rPr>
            </w:pPr>
            <w:bookmarkStart w:id="2433" w:name="_Toc195528461"/>
            <w:bookmarkStart w:id="2434" w:name="_Toc204340553"/>
            <w:r w:rsidRPr="001C6AF5">
              <w:rPr>
                <w:rFonts w:asciiTheme="minorHAnsi" w:hAnsiTheme="minorHAnsi" w:cstheme="minorHAnsi"/>
              </w:rPr>
              <w:t>Politikat p</w:t>
            </w:r>
            <w:r w:rsidR="007F5311" w:rsidRPr="001C6AF5">
              <w:rPr>
                <w:rFonts w:asciiTheme="minorHAnsi" w:hAnsiTheme="minorHAnsi" w:cstheme="minorHAnsi"/>
              </w:rPr>
              <w:t>e</w:t>
            </w:r>
            <w:r w:rsidRPr="001C6AF5">
              <w:rPr>
                <w:rFonts w:asciiTheme="minorHAnsi" w:hAnsiTheme="minorHAnsi" w:cstheme="minorHAnsi"/>
              </w:rPr>
              <w:t>r mb</w:t>
            </w:r>
            <w:r w:rsidR="007F5311" w:rsidRPr="001C6AF5">
              <w:rPr>
                <w:rFonts w:asciiTheme="minorHAnsi" w:hAnsiTheme="minorHAnsi" w:cstheme="minorHAnsi"/>
              </w:rPr>
              <w:t>e</w:t>
            </w:r>
            <w:r w:rsidRPr="001C6AF5">
              <w:rPr>
                <w:rFonts w:asciiTheme="minorHAnsi" w:hAnsiTheme="minorHAnsi" w:cstheme="minorHAnsi"/>
              </w:rPr>
              <w:t>shtetjen e BRE-ve n</w:t>
            </w:r>
            <w:r w:rsidR="007F5311" w:rsidRPr="001C6AF5">
              <w:rPr>
                <w:rFonts w:asciiTheme="minorHAnsi" w:hAnsiTheme="minorHAnsi" w:cstheme="minorHAnsi"/>
              </w:rPr>
              <w:t>e</w:t>
            </w:r>
            <w:r w:rsidRPr="001C6AF5">
              <w:rPr>
                <w:rFonts w:asciiTheme="minorHAnsi" w:hAnsiTheme="minorHAnsi" w:cstheme="minorHAnsi"/>
              </w:rPr>
              <w:t xml:space="preserve"> Sektorin e Ngrohjes dhe Ftohjes</w:t>
            </w:r>
            <w:bookmarkEnd w:id="2433"/>
            <w:bookmarkEnd w:id="2434"/>
          </w:p>
          <w:p w14:paraId="0BA61A16"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15</w:t>
            </w:r>
          </w:p>
          <w:p w14:paraId="7E4381B9"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G-B1</w:t>
            </w:r>
          </w:p>
          <w:p w14:paraId="7ED49E33" w14:textId="77777777" w:rsidR="00F14982" w:rsidRPr="001C6AF5" w:rsidRDefault="00F14982" w:rsidP="00F14982">
            <w:pPr>
              <w:spacing w:before="20" w:after="20"/>
              <w:rPr>
                <w:rFonts w:asciiTheme="minorHAnsi" w:hAnsiTheme="minorHAnsi" w:cstheme="minorHAnsi"/>
                <w:b/>
                <w:bCs/>
                <w:szCs w:val="20"/>
              </w:rPr>
            </w:pPr>
          </w:p>
          <w:p w14:paraId="3DC5FE71" w14:textId="77777777" w:rsidR="00F14982" w:rsidRPr="001C6AF5" w:rsidRDefault="00F14982" w:rsidP="00F14982">
            <w:pPr>
              <w:spacing w:before="20" w:after="20"/>
              <w:rPr>
                <w:rFonts w:asciiTheme="minorHAnsi" w:hAnsiTheme="minorHAnsi" w:cstheme="minorHAnsi"/>
                <w:b/>
                <w:bCs/>
                <w:szCs w:val="20"/>
              </w:rPr>
            </w:pPr>
          </w:p>
          <w:p w14:paraId="6FBF0EE3" w14:textId="77777777" w:rsidR="00F14982" w:rsidRPr="001C6AF5" w:rsidRDefault="00F14982" w:rsidP="00F14982">
            <w:pPr>
              <w:spacing w:before="20" w:after="20"/>
              <w:rPr>
                <w:rFonts w:asciiTheme="minorHAnsi" w:hAnsiTheme="minorHAnsi" w:cstheme="minorHAnsi"/>
                <w:b/>
                <w:bCs/>
                <w:szCs w:val="20"/>
              </w:rPr>
            </w:pPr>
          </w:p>
        </w:tc>
      </w:tr>
      <w:tr w:rsidR="00F14982" w:rsidRPr="001C6AF5" w14:paraId="455A069F" w14:textId="77777777" w:rsidTr="00B10B71">
        <w:trPr>
          <w:trHeight w:hRule="exact" w:val="345"/>
        </w:trPr>
        <w:tc>
          <w:tcPr>
            <w:tcW w:w="2140" w:type="dxa"/>
            <w:tcBorders>
              <w:left w:val="single" w:sz="4" w:space="0" w:color="auto"/>
            </w:tcBorders>
          </w:tcPr>
          <w:p w14:paraId="30F1920A" w14:textId="5684A42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675" w:type="dxa"/>
            <w:tcBorders>
              <w:right w:val="single" w:sz="4" w:space="0" w:color="auto"/>
            </w:tcBorders>
          </w:tcPr>
          <w:p w14:paraId="3E7C65CC" w14:textId="399B7983" w:rsidR="00F14982" w:rsidRPr="001C6AF5" w:rsidRDefault="00FB41F7"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p>
        </w:tc>
      </w:tr>
      <w:tr w:rsidR="00F14982" w:rsidRPr="001C6AF5" w14:paraId="010147ED" w14:textId="77777777" w:rsidTr="00B10B71">
        <w:trPr>
          <w:trHeight w:hRule="exact" w:val="345"/>
        </w:trPr>
        <w:tc>
          <w:tcPr>
            <w:tcW w:w="2140" w:type="dxa"/>
            <w:tcBorders>
              <w:left w:val="single" w:sz="4" w:space="0" w:color="auto"/>
            </w:tcBorders>
          </w:tcPr>
          <w:p w14:paraId="29BCCE7D" w14:textId="13F48DB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675" w:type="dxa"/>
            <w:tcBorders>
              <w:right w:val="single" w:sz="4" w:space="0" w:color="auto"/>
            </w:tcBorders>
          </w:tcPr>
          <w:p w14:paraId="4B4A6B40"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2017</w:t>
            </w:r>
          </w:p>
        </w:tc>
      </w:tr>
      <w:tr w:rsidR="00F14982" w:rsidRPr="001C6AF5" w14:paraId="113CA974" w14:textId="77777777" w:rsidTr="00B10B71">
        <w:trPr>
          <w:trHeight w:hRule="exact" w:val="541"/>
        </w:trPr>
        <w:tc>
          <w:tcPr>
            <w:tcW w:w="2140" w:type="dxa"/>
            <w:tcBorders>
              <w:left w:val="single" w:sz="4" w:space="0" w:color="auto"/>
            </w:tcBorders>
          </w:tcPr>
          <w:p w14:paraId="29310220" w14:textId="27EDE9CB"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675" w:type="dxa"/>
            <w:tcBorders>
              <w:right w:val="single" w:sz="4" w:space="0" w:color="auto"/>
            </w:tcBorders>
          </w:tcPr>
          <w:p w14:paraId="582B53DA"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2017 – 2030</w:t>
            </w:r>
          </w:p>
        </w:tc>
      </w:tr>
      <w:tr w:rsidR="00F14982" w:rsidRPr="001C6AF5" w14:paraId="59843CBF" w14:textId="77777777" w:rsidTr="00B10B71">
        <w:trPr>
          <w:trHeight w:val="512"/>
        </w:trPr>
        <w:tc>
          <w:tcPr>
            <w:tcW w:w="2140" w:type="dxa"/>
            <w:tcBorders>
              <w:left w:val="single" w:sz="4" w:space="0" w:color="auto"/>
            </w:tcBorders>
          </w:tcPr>
          <w:p w14:paraId="5F3D7B70" w14:textId="6D2EE6B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675" w:type="dxa"/>
            <w:tcBorders>
              <w:right w:val="single" w:sz="4" w:space="0" w:color="auto"/>
            </w:tcBorders>
          </w:tcPr>
          <w:p w14:paraId="74C767D7" w14:textId="6E39CA41" w:rsidR="00FB41F7" w:rsidRPr="001C6AF5" w:rsidRDefault="00FB41F7" w:rsidP="00FB41F7">
            <w:pPr>
              <w:spacing w:before="20" w:after="20"/>
              <w:rPr>
                <w:rFonts w:asciiTheme="minorHAnsi" w:hAnsiTheme="minorHAnsi" w:cstheme="minorHAnsi"/>
                <w:szCs w:val="20"/>
              </w:rPr>
            </w:pPr>
            <w:r w:rsidRPr="001C6AF5">
              <w:rPr>
                <w:rFonts w:asciiTheme="minorHAnsi" w:hAnsiTheme="minorHAnsi" w:cstheme="minorHAnsi"/>
                <w:szCs w:val="20"/>
              </w:rPr>
              <w:t>Ligji Nr 24/2023, dat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23.03.2023 “P</w:t>
            </w:r>
            <w:r w:rsidR="007F5311" w:rsidRPr="001C6AF5">
              <w:rPr>
                <w:rFonts w:asciiTheme="minorHAnsi" w:hAnsiTheme="minorHAnsi" w:cstheme="minorHAnsi"/>
                <w:szCs w:val="20"/>
              </w:rPr>
              <w:t>e</w:t>
            </w:r>
            <w:r w:rsidRPr="001C6AF5">
              <w:rPr>
                <w:rFonts w:asciiTheme="minorHAnsi" w:hAnsiTheme="minorHAnsi" w:cstheme="minorHAnsi"/>
                <w:szCs w:val="20"/>
              </w:rPr>
              <w:t>r nxitjen e p</w:t>
            </w:r>
            <w:r w:rsidR="007F5311" w:rsidRPr="001C6AF5">
              <w:rPr>
                <w:rFonts w:asciiTheme="minorHAnsi" w:hAnsiTheme="minorHAnsi" w:cstheme="minorHAnsi"/>
                <w:szCs w:val="20"/>
              </w:rPr>
              <w:t>e</w:t>
            </w:r>
            <w:r w:rsidRPr="001C6AF5">
              <w:rPr>
                <w:rFonts w:asciiTheme="minorHAnsi" w:hAnsiTheme="minorHAnsi" w:cstheme="minorHAnsi"/>
                <w:szCs w:val="20"/>
              </w:rPr>
              <w:t>rdorimit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nga burimet e rinovueshme”.</w:t>
            </w:r>
          </w:p>
          <w:p w14:paraId="20E7ABC7" w14:textId="287A05C9" w:rsidR="00FB41F7" w:rsidRPr="001C6AF5" w:rsidRDefault="00FB41F7" w:rsidP="00FB41F7">
            <w:pPr>
              <w:spacing w:before="20" w:after="20"/>
              <w:rPr>
                <w:rFonts w:asciiTheme="minorHAnsi" w:hAnsiTheme="minorHAnsi" w:cstheme="minorHAnsi"/>
                <w:szCs w:val="20"/>
              </w:rPr>
            </w:pPr>
            <w:r w:rsidRPr="001C6AF5">
              <w:rPr>
                <w:rFonts w:asciiTheme="minorHAnsi" w:hAnsiTheme="minorHAnsi" w:cstheme="minorHAnsi"/>
                <w:szCs w:val="20"/>
              </w:rPr>
              <w:t>Ligji p</w:t>
            </w:r>
            <w:r w:rsidR="007F5311" w:rsidRPr="001C6AF5">
              <w:rPr>
                <w:rFonts w:asciiTheme="minorHAnsi" w:hAnsiTheme="minorHAnsi" w:cstheme="minorHAnsi"/>
                <w:szCs w:val="20"/>
              </w:rPr>
              <w:t>e</w:t>
            </w:r>
            <w:r w:rsidRPr="001C6AF5">
              <w:rPr>
                <w:rFonts w:asciiTheme="minorHAnsi" w:hAnsiTheme="minorHAnsi" w:cstheme="minorHAnsi"/>
                <w:szCs w:val="20"/>
              </w:rPr>
              <w:t>r Performanc</w:t>
            </w:r>
            <w:r w:rsidR="007F5311" w:rsidRPr="001C6AF5">
              <w:rPr>
                <w:rFonts w:asciiTheme="minorHAnsi" w:hAnsiTheme="minorHAnsi" w:cstheme="minorHAnsi"/>
                <w:szCs w:val="20"/>
              </w:rPr>
              <w:t>e</w:t>
            </w:r>
            <w:r w:rsidRPr="001C6AF5">
              <w:rPr>
                <w:rFonts w:asciiTheme="minorHAnsi" w:hAnsiTheme="minorHAnsi" w:cstheme="minorHAnsi"/>
                <w:szCs w:val="20"/>
              </w:rPr>
              <w:t>n Energjitike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rtesave.</w:t>
            </w:r>
          </w:p>
          <w:p w14:paraId="56AD82EA" w14:textId="6BCB1B85" w:rsidR="00F14982" w:rsidRPr="001C6AF5" w:rsidRDefault="00FB41F7" w:rsidP="00F14982">
            <w:pPr>
              <w:spacing w:before="20" w:after="20"/>
              <w:rPr>
                <w:rFonts w:asciiTheme="minorHAnsi" w:hAnsiTheme="minorHAnsi" w:cstheme="minorHAnsi"/>
                <w:szCs w:val="20"/>
              </w:rPr>
            </w:pPr>
            <w:r w:rsidRPr="001C6AF5">
              <w:rPr>
                <w:rFonts w:asciiTheme="minorHAnsi" w:hAnsiTheme="minorHAnsi" w:cstheme="minorHAnsi"/>
                <w:szCs w:val="20"/>
              </w:rPr>
              <w:t>Ligji p</w:t>
            </w:r>
            <w:r w:rsidR="007F5311" w:rsidRPr="001C6AF5">
              <w:rPr>
                <w:rFonts w:asciiTheme="minorHAnsi" w:hAnsiTheme="minorHAnsi" w:cstheme="minorHAnsi"/>
                <w:szCs w:val="20"/>
              </w:rPr>
              <w:t>e</w:t>
            </w:r>
            <w:r w:rsidRPr="001C6AF5">
              <w:rPr>
                <w:rFonts w:asciiTheme="minorHAnsi" w:hAnsiTheme="minorHAnsi" w:cstheme="minorHAnsi"/>
                <w:szCs w:val="20"/>
              </w:rPr>
              <w:t>r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n e Energjis</w:t>
            </w:r>
            <w:r w:rsidR="007F5311"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23ACCD35" w14:textId="77777777" w:rsidTr="00B10B71">
        <w:tc>
          <w:tcPr>
            <w:tcW w:w="2140" w:type="dxa"/>
            <w:tcBorders>
              <w:left w:val="single" w:sz="4" w:space="0" w:color="auto"/>
            </w:tcBorders>
          </w:tcPr>
          <w:p w14:paraId="411B6140" w14:textId="69EBAF9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675" w:type="dxa"/>
            <w:tcBorders>
              <w:right w:val="single" w:sz="4" w:space="0" w:color="auto"/>
            </w:tcBorders>
          </w:tcPr>
          <w:p w14:paraId="2612209B" w14:textId="2162E693" w:rsidR="00FE771F" w:rsidRPr="001C6AF5" w:rsidRDefault="00FE771F" w:rsidP="00FE771F">
            <w:pPr>
              <w:spacing w:before="20" w:after="20"/>
              <w:rPr>
                <w:rFonts w:asciiTheme="minorHAnsi" w:hAnsiTheme="minorHAnsi" w:cstheme="minorHAnsi"/>
                <w:szCs w:val="20"/>
              </w:rPr>
            </w:pPr>
            <w:r w:rsidRPr="001C6AF5">
              <w:rPr>
                <w:rFonts w:asciiTheme="minorHAnsi" w:hAnsiTheme="minorHAnsi" w:cstheme="minorHAnsi"/>
                <w:szCs w:val="20"/>
              </w:rPr>
              <w:t>Deri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tani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rmarr</w:t>
            </w:r>
            <w:r w:rsidR="007F5311" w:rsidRPr="001C6AF5">
              <w:rPr>
                <w:rFonts w:asciiTheme="minorHAnsi" w:hAnsiTheme="minorHAnsi" w:cstheme="minorHAnsi"/>
                <w:szCs w:val="20"/>
              </w:rPr>
              <w:t>e</w:t>
            </w:r>
            <w:r w:rsidRPr="001C6AF5">
              <w:rPr>
                <w:rFonts w:asciiTheme="minorHAnsi" w:hAnsiTheme="minorHAnsi" w:cstheme="minorHAnsi"/>
                <w:szCs w:val="20"/>
              </w:rPr>
              <w:t xml:space="preserve"> aktivitete p</w:t>
            </w:r>
            <w:r w:rsidR="007F5311" w:rsidRPr="001C6AF5">
              <w:rPr>
                <w:rFonts w:asciiTheme="minorHAnsi" w:hAnsiTheme="minorHAnsi" w:cstheme="minorHAnsi"/>
                <w:szCs w:val="20"/>
              </w:rPr>
              <w:t>e</w:t>
            </w:r>
            <w:r w:rsidRPr="001C6AF5">
              <w:rPr>
                <w:rFonts w:asciiTheme="minorHAnsi" w:hAnsiTheme="minorHAnsi" w:cstheme="minorHAnsi"/>
                <w:szCs w:val="20"/>
              </w:rPr>
              <w:t>r rritjen e kapaciteteve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nj</w:t>
            </w:r>
            <w:r w:rsidR="007F5311" w:rsidRPr="001C6AF5">
              <w:rPr>
                <w:rFonts w:asciiTheme="minorHAnsi" w:hAnsiTheme="minorHAnsi" w:cstheme="minorHAnsi"/>
                <w:szCs w:val="20"/>
              </w:rPr>
              <w:t>e</w:t>
            </w:r>
            <w:r w:rsidRPr="001C6AF5">
              <w:rPr>
                <w:rFonts w:asciiTheme="minorHAnsi" w:hAnsiTheme="minorHAnsi" w:cstheme="minorHAnsi"/>
                <w:szCs w:val="20"/>
              </w:rPr>
              <w:t>sit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qeverisjes qendrore dhe lokale.</w:t>
            </w:r>
          </w:p>
          <w:p w14:paraId="2079A145" w14:textId="15634EAF" w:rsidR="00FE771F" w:rsidRPr="001C6AF5" w:rsidRDefault="00FE771F" w:rsidP="00FE771F">
            <w:pPr>
              <w:spacing w:before="20" w:after="20"/>
              <w:rPr>
                <w:rFonts w:asciiTheme="minorHAnsi" w:hAnsiTheme="minorHAnsi" w:cstheme="minorHAnsi"/>
                <w:szCs w:val="20"/>
              </w:rPr>
            </w:pPr>
            <w:r w:rsidRPr="001C6AF5">
              <w:rPr>
                <w:rFonts w:asciiTheme="minorHAnsi" w:hAnsiTheme="minorHAnsi" w:cstheme="minorHAnsi"/>
                <w:szCs w:val="20"/>
              </w:rPr>
              <w:t>70% e paneleve diellore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ngrohjes p</w:t>
            </w:r>
            <w:r w:rsidR="007F5311" w:rsidRPr="001C6AF5">
              <w:rPr>
                <w:rFonts w:asciiTheme="minorHAnsi" w:hAnsiTheme="minorHAnsi" w:cstheme="minorHAnsi"/>
                <w:szCs w:val="20"/>
              </w:rPr>
              <w:t>e</w:t>
            </w:r>
            <w:r w:rsidRPr="001C6AF5">
              <w:rPr>
                <w:rFonts w:asciiTheme="minorHAnsi" w:hAnsiTheme="minorHAnsi" w:cstheme="minorHAnsi"/>
                <w:szCs w:val="20"/>
              </w:rPr>
              <w:t>r uj</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(sistemet termike diellore)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subvencionuar nga qeveria shqiptare p</w:t>
            </w:r>
            <w:r w:rsidR="007F5311" w:rsidRPr="001C6AF5">
              <w:rPr>
                <w:rFonts w:asciiTheme="minorHAnsi" w:hAnsiTheme="minorHAnsi" w:cstheme="minorHAnsi"/>
                <w:szCs w:val="20"/>
              </w:rPr>
              <w:t>e</w:t>
            </w:r>
            <w:r w:rsidRPr="001C6AF5">
              <w:rPr>
                <w:rFonts w:asciiTheme="minorHAnsi" w:hAnsiTheme="minorHAnsi" w:cstheme="minorHAnsi"/>
                <w:szCs w:val="20"/>
              </w:rPr>
              <w:t>r 2000 instalime.</w:t>
            </w:r>
          </w:p>
          <w:p w14:paraId="02161192" w14:textId="0FA3BAF8" w:rsidR="00F14982" w:rsidRPr="001C6AF5" w:rsidRDefault="00FE771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Ligji i ri parashikon nj</w:t>
            </w:r>
            <w:r w:rsidR="007F5311" w:rsidRPr="001C6AF5">
              <w:rPr>
                <w:rFonts w:asciiTheme="minorHAnsi" w:hAnsiTheme="minorHAnsi" w:cstheme="minorHAnsi"/>
                <w:szCs w:val="20"/>
              </w:rPr>
              <w:t>e</w:t>
            </w:r>
            <w:r w:rsidRPr="001C6AF5">
              <w:rPr>
                <w:rFonts w:asciiTheme="minorHAnsi" w:hAnsiTheme="minorHAnsi" w:cstheme="minorHAnsi"/>
                <w:szCs w:val="20"/>
              </w:rPr>
              <w:t xml:space="preserve"> skem</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mb</w:t>
            </w:r>
            <w:r w:rsidR="007F5311" w:rsidRPr="001C6AF5">
              <w:rPr>
                <w:rFonts w:asciiTheme="minorHAnsi" w:hAnsiTheme="minorHAnsi" w:cstheme="minorHAnsi"/>
                <w:szCs w:val="20"/>
              </w:rPr>
              <w:t>e</w:t>
            </w:r>
            <w:r w:rsidRPr="001C6AF5">
              <w:rPr>
                <w:rFonts w:asciiTheme="minorHAnsi" w:hAnsiTheme="minorHAnsi" w:cstheme="minorHAnsi"/>
                <w:szCs w:val="20"/>
              </w:rPr>
              <w:t>shtetjen e BRE-ve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sektorin e ngrohjes dhe ftohjes.</w:t>
            </w:r>
          </w:p>
        </w:tc>
      </w:tr>
      <w:tr w:rsidR="00F14982" w:rsidRPr="001C6AF5" w14:paraId="357B7B1C" w14:textId="77777777" w:rsidTr="00B10B71">
        <w:tc>
          <w:tcPr>
            <w:tcW w:w="2140" w:type="dxa"/>
            <w:tcBorders>
              <w:left w:val="single" w:sz="4" w:space="0" w:color="auto"/>
            </w:tcBorders>
          </w:tcPr>
          <w:p w14:paraId="37492274" w14:textId="17486EE6"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675" w:type="dxa"/>
            <w:tcBorders>
              <w:right w:val="single" w:sz="4" w:space="0" w:color="auto"/>
            </w:tcBorders>
          </w:tcPr>
          <w:p w14:paraId="0BBB8F77" w14:textId="4F87377D" w:rsidR="00F14982" w:rsidRPr="001C6AF5" w:rsidRDefault="00FE771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Promovimi i p</w:t>
            </w:r>
            <w:r w:rsidR="007F5311" w:rsidRPr="001C6AF5">
              <w:rPr>
                <w:rFonts w:asciiTheme="minorHAnsi" w:hAnsiTheme="minorHAnsi" w:cstheme="minorHAnsi"/>
                <w:szCs w:val="20"/>
              </w:rPr>
              <w:t>e</w:t>
            </w:r>
            <w:r w:rsidRPr="001C6AF5">
              <w:rPr>
                <w:rFonts w:asciiTheme="minorHAnsi" w:hAnsiTheme="minorHAnsi" w:cstheme="minorHAnsi"/>
                <w:szCs w:val="20"/>
              </w:rPr>
              <w:t>rdorimit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gjer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rinovueshme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sektorin e ngrohjes dhe ftohjes.</w:t>
            </w:r>
          </w:p>
        </w:tc>
      </w:tr>
      <w:tr w:rsidR="00F14982" w:rsidRPr="001C6AF5" w14:paraId="32088C84" w14:textId="77777777" w:rsidTr="00B10B71">
        <w:tc>
          <w:tcPr>
            <w:tcW w:w="2140" w:type="dxa"/>
            <w:tcBorders>
              <w:left w:val="single" w:sz="4" w:space="0" w:color="auto"/>
            </w:tcBorders>
          </w:tcPr>
          <w:p w14:paraId="5D2EA175" w14:textId="1168A7A1"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675" w:type="dxa"/>
            <w:tcBorders>
              <w:right w:val="single" w:sz="4" w:space="0" w:color="auto"/>
            </w:tcBorders>
          </w:tcPr>
          <w:p w14:paraId="60F4FFDC" w14:textId="76F39092" w:rsidR="00F14982" w:rsidRPr="001C6AF5" w:rsidRDefault="00FE771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Rritja e kapacitetit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instaluar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BRE-ve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rtesa.</w:t>
            </w:r>
          </w:p>
        </w:tc>
      </w:tr>
      <w:tr w:rsidR="00F14982" w:rsidRPr="001C6AF5" w14:paraId="3A54EF6D" w14:textId="77777777" w:rsidTr="00B10B71">
        <w:tc>
          <w:tcPr>
            <w:tcW w:w="2140" w:type="dxa"/>
            <w:tcBorders>
              <w:left w:val="single" w:sz="4" w:space="0" w:color="auto"/>
            </w:tcBorders>
          </w:tcPr>
          <w:p w14:paraId="0D036585" w14:textId="78FE1D0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675" w:type="dxa"/>
            <w:tcBorders>
              <w:right w:val="single" w:sz="4" w:space="0" w:color="auto"/>
            </w:tcBorders>
          </w:tcPr>
          <w:p w14:paraId="565A5052" w14:textId="47ABCC30" w:rsidR="00F14982" w:rsidRPr="001C6AF5" w:rsidRDefault="00B660AD" w:rsidP="00C8350D">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Aktivitetet</w:t>
            </w:r>
            <w:r w:rsidR="00F14982" w:rsidRPr="001C6AF5">
              <w:rPr>
                <w:rFonts w:asciiTheme="minorHAnsi" w:hAnsiTheme="minorHAnsi" w:cstheme="minorHAnsi"/>
                <w:szCs w:val="20"/>
                <w:u w:val="single"/>
              </w:rPr>
              <w:t>:</w:t>
            </w:r>
          </w:p>
          <w:p w14:paraId="61C82BAF" w14:textId="24C52E06" w:rsidR="00F14982" w:rsidRPr="001C6AF5" w:rsidRDefault="00B660AD" w:rsidP="00C8350D">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Deri ne fund te</w:t>
            </w:r>
            <w:r w:rsidR="00F14982" w:rsidRPr="001C6AF5">
              <w:rPr>
                <w:rFonts w:asciiTheme="minorHAnsi" w:hAnsiTheme="minorHAnsi" w:cstheme="minorHAnsi"/>
                <w:szCs w:val="20"/>
                <w:u w:val="single"/>
              </w:rPr>
              <w:t xml:space="preserve"> 2030:</w:t>
            </w:r>
          </w:p>
          <w:p w14:paraId="5A465889" w14:textId="711DED26" w:rsidR="00350F35" w:rsidRPr="001C6AF5" w:rsidRDefault="00350F35" w:rsidP="00C8350D">
            <w:pPr>
              <w:pStyle w:val="ListParagraph"/>
              <w:numPr>
                <w:ilvl w:val="0"/>
                <w:numId w:val="118"/>
              </w:numPr>
              <w:pBdr>
                <w:top w:val="none" w:sz="4" w:space="0" w:color="000000"/>
                <w:left w:val="none" w:sz="4" w:space="0" w:color="000000"/>
                <w:bottom w:val="none" w:sz="4" w:space="0" w:color="000000"/>
                <w:right w:val="none" w:sz="4" w:space="0" w:color="000000"/>
                <w:between w:val="none" w:sz="4" w:space="0" w:color="000000"/>
              </w:pBd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VKM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mb</w:t>
            </w:r>
            <w:r w:rsidR="007F5311" w:rsidRPr="001C6AF5">
              <w:rPr>
                <w:rFonts w:asciiTheme="minorHAnsi" w:hAnsiTheme="minorHAnsi" w:cstheme="minorHAnsi"/>
                <w:szCs w:val="20"/>
              </w:rPr>
              <w:t>e</w:t>
            </w:r>
            <w:r w:rsidRPr="001C6AF5">
              <w:rPr>
                <w:rFonts w:asciiTheme="minorHAnsi" w:hAnsiTheme="minorHAnsi" w:cstheme="minorHAnsi"/>
                <w:szCs w:val="20"/>
              </w:rPr>
              <w:t>shtetur arritjen e objektivit komb</w:t>
            </w:r>
            <w:r w:rsidR="007F5311" w:rsidRPr="001C6AF5">
              <w:rPr>
                <w:rFonts w:asciiTheme="minorHAnsi" w:hAnsiTheme="minorHAnsi" w:cstheme="minorHAnsi"/>
                <w:szCs w:val="20"/>
              </w:rPr>
              <w:t>e</w:t>
            </w:r>
            <w:r w:rsidRPr="001C6AF5">
              <w:rPr>
                <w:rFonts w:asciiTheme="minorHAnsi" w:hAnsiTheme="minorHAnsi" w:cstheme="minorHAnsi"/>
                <w:szCs w:val="20"/>
              </w:rPr>
              <w:t>tar p</w:t>
            </w:r>
            <w:r w:rsidR="007F5311" w:rsidRPr="001C6AF5">
              <w:rPr>
                <w:rFonts w:asciiTheme="minorHAnsi" w:hAnsiTheme="minorHAnsi" w:cstheme="minorHAnsi"/>
                <w:szCs w:val="20"/>
              </w:rPr>
              <w:t>e</w:t>
            </w:r>
            <w:r w:rsidRPr="001C6AF5">
              <w:rPr>
                <w:rFonts w:asciiTheme="minorHAnsi" w:hAnsiTheme="minorHAnsi" w:cstheme="minorHAnsi"/>
                <w:szCs w:val="20"/>
              </w:rPr>
              <w:t>r burimet e rinovueshme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sektorin e ngrohjes dhe ftohjes.</w:t>
            </w:r>
          </w:p>
          <w:p w14:paraId="57BF5530" w14:textId="383B550F" w:rsidR="00350F35" w:rsidRPr="001C6AF5" w:rsidRDefault="00350F35" w:rsidP="00C8350D">
            <w:pPr>
              <w:pStyle w:val="ListParagraph"/>
              <w:numPr>
                <w:ilvl w:val="0"/>
                <w:numId w:val="118"/>
              </w:numPr>
              <w:pBdr>
                <w:top w:val="none" w:sz="4" w:space="0" w:color="000000"/>
                <w:left w:val="none" w:sz="4" w:space="0" w:color="000000"/>
                <w:bottom w:val="none" w:sz="4" w:space="0" w:color="000000"/>
                <w:right w:val="none" w:sz="4" w:space="0" w:color="000000"/>
                <w:between w:val="none" w:sz="4" w:space="0" w:color="000000"/>
              </w:pBd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Indikacionet minimale p</w:t>
            </w:r>
            <w:r w:rsidR="007F5311" w:rsidRPr="001C6AF5">
              <w:rPr>
                <w:rFonts w:asciiTheme="minorHAnsi" w:hAnsiTheme="minorHAnsi" w:cstheme="minorHAnsi"/>
                <w:szCs w:val="20"/>
              </w:rPr>
              <w:t>e</w:t>
            </w:r>
            <w:r w:rsidRPr="001C6AF5">
              <w:rPr>
                <w:rFonts w:asciiTheme="minorHAnsi" w:hAnsiTheme="minorHAnsi" w:cstheme="minorHAnsi"/>
                <w:szCs w:val="20"/>
              </w:rPr>
              <w:t>r p</w:t>
            </w:r>
            <w:r w:rsidR="007F5311" w:rsidRPr="001C6AF5">
              <w:rPr>
                <w:rFonts w:asciiTheme="minorHAnsi" w:hAnsiTheme="minorHAnsi" w:cstheme="minorHAnsi"/>
                <w:szCs w:val="20"/>
              </w:rPr>
              <w:t>e</w:t>
            </w:r>
            <w:r w:rsidRPr="001C6AF5">
              <w:rPr>
                <w:rFonts w:asciiTheme="minorHAnsi" w:hAnsiTheme="minorHAnsi" w:cstheme="minorHAnsi"/>
                <w:szCs w:val="20"/>
              </w:rPr>
              <w:t>rdorimin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diellore,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vendosen duke marr</w:t>
            </w:r>
            <w:r w:rsidR="007F5311" w:rsidRPr="001C6AF5">
              <w:rPr>
                <w:rFonts w:asciiTheme="minorHAnsi" w:hAnsiTheme="minorHAnsi" w:cstheme="minorHAnsi"/>
                <w:szCs w:val="20"/>
              </w:rPr>
              <w:t>e</w:t>
            </w:r>
            <w:r w:rsidRPr="001C6AF5">
              <w:rPr>
                <w:rFonts w:asciiTheme="minorHAnsi" w:hAnsiTheme="minorHAnsi" w:cstheme="minorHAnsi"/>
                <w:szCs w:val="20"/>
              </w:rPr>
              <w:t xml:space="preserve"> parasysh sasin</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rrezatimit diellor p</w:t>
            </w:r>
            <w:r w:rsidR="007F5311" w:rsidRPr="001C6AF5">
              <w:rPr>
                <w:rFonts w:asciiTheme="minorHAnsi" w:hAnsiTheme="minorHAnsi" w:cstheme="minorHAnsi"/>
                <w:szCs w:val="20"/>
              </w:rPr>
              <w:t>e</w:t>
            </w:r>
            <w:r w:rsidRPr="001C6AF5">
              <w:rPr>
                <w:rFonts w:asciiTheme="minorHAnsi" w:hAnsiTheme="minorHAnsi" w:cstheme="minorHAnsi"/>
                <w:szCs w:val="20"/>
              </w:rPr>
              <w:t>r zona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ndryshme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vendit.</w:t>
            </w:r>
          </w:p>
          <w:p w14:paraId="6233EEF9" w14:textId="51B4DBBE" w:rsidR="00350F35" w:rsidRPr="001C6AF5" w:rsidRDefault="00350F35" w:rsidP="00C8350D">
            <w:pPr>
              <w:pStyle w:val="ListParagraph"/>
              <w:numPr>
                <w:ilvl w:val="0"/>
                <w:numId w:val="118"/>
              </w:numPr>
              <w:pBdr>
                <w:top w:val="none" w:sz="4" w:space="0" w:color="000000"/>
                <w:left w:val="none" w:sz="4" w:space="0" w:color="000000"/>
                <w:bottom w:val="none" w:sz="4" w:space="0" w:color="000000"/>
                <w:right w:val="none" w:sz="4" w:space="0" w:color="000000"/>
                <w:between w:val="none" w:sz="4" w:space="0" w:color="000000"/>
              </w:pBd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Miratimi i kritereve specifike p</w:t>
            </w:r>
            <w:r w:rsidR="007F5311" w:rsidRPr="001C6AF5">
              <w:rPr>
                <w:rFonts w:asciiTheme="minorHAnsi" w:hAnsiTheme="minorHAnsi" w:cstheme="minorHAnsi"/>
                <w:szCs w:val="20"/>
              </w:rPr>
              <w:t>e</w:t>
            </w:r>
            <w:r w:rsidRPr="001C6AF5">
              <w:rPr>
                <w:rFonts w:asciiTheme="minorHAnsi" w:hAnsiTheme="minorHAnsi" w:cstheme="minorHAnsi"/>
                <w:szCs w:val="20"/>
              </w:rPr>
              <w:t>r llogaritjen 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diellore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rdorur p</w:t>
            </w:r>
            <w:r w:rsidR="007F5311" w:rsidRPr="001C6AF5">
              <w:rPr>
                <w:rFonts w:asciiTheme="minorHAnsi" w:hAnsiTheme="minorHAnsi" w:cstheme="minorHAnsi"/>
                <w:szCs w:val="20"/>
              </w:rPr>
              <w:t>e</w:t>
            </w:r>
            <w:r w:rsidRPr="001C6AF5">
              <w:rPr>
                <w:rFonts w:asciiTheme="minorHAnsi" w:hAnsiTheme="minorHAnsi" w:cstheme="minorHAnsi"/>
                <w:szCs w:val="20"/>
              </w:rPr>
              <w:t>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marr</w:t>
            </w:r>
            <w:r w:rsidR="007F5311" w:rsidRPr="001C6AF5">
              <w:rPr>
                <w:rFonts w:asciiTheme="minorHAnsi" w:hAnsiTheme="minorHAnsi" w:cstheme="minorHAnsi"/>
                <w:szCs w:val="20"/>
              </w:rPr>
              <w:t>e</w:t>
            </w:r>
            <w:r w:rsidRPr="001C6AF5">
              <w:rPr>
                <w:rFonts w:asciiTheme="minorHAnsi" w:hAnsiTheme="minorHAnsi" w:cstheme="minorHAnsi"/>
                <w:szCs w:val="20"/>
              </w:rPr>
              <w:t xml:space="preserve"> uj</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ve</w:t>
            </w:r>
            <w:r w:rsidR="007F5311" w:rsidRPr="001C6AF5">
              <w:rPr>
                <w:rFonts w:asciiTheme="minorHAnsi" w:hAnsiTheme="minorHAnsi" w:cstheme="minorHAnsi"/>
                <w:szCs w:val="20"/>
              </w:rPr>
              <w:t>c</w:t>
            </w:r>
            <w:r w:rsidRPr="001C6AF5">
              <w:rPr>
                <w:rFonts w:asciiTheme="minorHAnsi" w:hAnsiTheme="minorHAnsi" w:cstheme="minorHAnsi"/>
                <w:szCs w:val="20"/>
              </w:rPr>
              <w:t>anti ose si pjes</w:t>
            </w:r>
            <w:r w:rsidR="007F5311" w:rsidRPr="001C6AF5">
              <w:rPr>
                <w:rFonts w:asciiTheme="minorHAnsi" w:hAnsiTheme="minorHAnsi" w:cstheme="minorHAnsi"/>
                <w:szCs w:val="20"/>
              </w:rPr>
              <w:t>e</w:t>
            </w:r>
            <w:r w:rsidRPr="001C6AF5">
              <w:rPr>
                <w:rFonts w:asciiTheme="minorHAnsi" w:hAnsiTheme="minorHAnsi" w:cstheme="minorHAnsi"/>
                <w:szCs w:val="20"/>
              </w:rPr>
              <w:t xml:space="preserve"> e kodit energjitik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nd</w:t>
            </w:r>
            <w:r w:rsidR="007F5311" w:rsidRPr="001C6AF5">
              <w:rPr>
                <w:rFonts w:asciiTheme="minorHAnsi" w:hAnsiTheme="minorHAnsi" w:cstheme="minorHAnsi"/>
                <w:szCs w:val="20"/>
              </w:rPr>
              <w:t>e</w:t>
            </w:r>
            <w:r w:rsidRPr="001C6AF5">
              <w:rPr>
                <w:rFonts w:asciiTheme="minorHAnsi" w:hAnsiTheme="minorHAnsi" w:cstheme="minorHAnsi"/>
                <w:szCs w:val="20"/>
              </w:rPr>
              <w:t>rtesave duke marr</w:t>
            </w:r>
            <w:r w:rsidR="007F5311" w:rsidRPr="001C6AF5">
              <w:rPr>
                <w:rFonts w:asciiTheme="minorHAnsi" w:hAnsiTheme="minorHAnsi" w:cstheme="minorHAnsi"/>
                <w:szCs w:val="20"/>
              </w:rPr>
              <w:t>e</w:t>
            </w:r>
            <w:r w:rsidRPr="001C6AF5">
              <w:rPr>
                <w:rFonts w:asciiTheme="minorHAnsi" w:hAnsiTheme="minorHAnsi" w:cstheme="minorHAnsi"/>
                <w:szCs w:val="20"/>
              </w:rPr>
              <w:t xml:space="preserve"> parasysh standartet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fundit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BE-s</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miratuara p</w:t>
            </w:r>
            <w:r w:rsidR="007F5311" w:rsidRPr="001C6AF5">
              <w:rPr>
                <w:rFonts w:asciiTheme="minorHAnsi" w:hAnsiTheme="minorHAnsi" w:cstheme="minorHAnsi"/>
                <w:szCs w:val="20"/>
              </w:rPr>
              <w:t>e</w:t>
            </w:r>
            <w:r w:rsidRPr="001C6AF5">
              <w:rPr>
                <w:rFonts w:asciiTheme="minorHAnsi" w:hAnsiTheme="minorHAnsi" w:cstheme="minorHAnsi"/>
                <w:szCs w:val="20"/>
              </w:rPr>
              <w:t>r k</w:t>
            </w:r>
            <w:r w:rsidR="007F5311" w:rsidRPr="001C6AF5">
              <w:rPr>
                <w:rFonts w:asciiTheme="minorHAnsi" w:hAnsiTheme="minorHAnsi" w:cstheme="minorHAnsi"/>
                <w:szCs w:val="20"/>
              </w:rPr>
              <w:t>e</w:t>
            </w:r>
            <w:r w:rsidRPr="001C6AF5">
              <w:rPr>
                <w:rFonts w:asciiTheme="minorHAnsi" w:hAnsiTheme="minorHAnsi" w:cstheme="minorHAnsi"/>
                <w:szCs w:val="20"/>
              </w:rPr>
              <w:t>t</w:t>
            </w:r>
            <w:r w:rsidR="007F5311" w:rsidRPr="001C6AF5">
              <w:rPr>
                <w:rFonts w:asciiTheme="minorHAnsi" w:hAnsiTheme="minorHAnsi" w:cstheme="minorHAnsi"/>
                <w:szCs w:val="20"/>
              </w:rPr>
              <w:t>e</w:t>
            </w:r>
            <w:r w:rsidRPr="001C6AF5">
              <w:rPr>
                <w:rFonts w:asciiTheme="minorHAnsi" w:hAnsiTheme="minorHAnsi" w:cstheme="minorHAnsi"/>
                <w:szCs w:val="20"/>
              </w:rPr>
              <w:t xml:space="preserve"> q</w:t>
            </w:r>
            <w:r w:rsidR="007F5311" w:rsidRPr="001C6AF5">
              <w:rPr>
                <w:rFonts w:asciiTheme="minorHAnsi" w:hAnsiTheme="minorHAnsi" w:cstheme="minorHAnsi"/>
                <w:szCs w:val="20"/>
              </w:rPr>
              <w:t>e</w:t>
            </w:r>
            <w:r w:rsidRPr="001C6AF5">
              <w:rPr>
                <w:rFonts w:asciiTheme="minorHAnsi" w:hAnsiTheme="minorHAnsi" w:cstheme="minorHAnsi"/>
                <w:szCs w:val="20"/>
              </w:rPr>
              <w:t>llim.</w:t>
            </w:r>
          </w:p>
          <w:p w14:paraId="7D63ACCE" w14:textId="0E15321C" w:rsidR="00350F35" w:rsidRPr="001C6AF5" w:rsidRDefault="00350F35" w:rsidP="00C8350D">
            <w:pPr>
              <w:pStyle w:val="ListParagraph"/>
              <w:numPr>
                <w:ilvl w:val="0"/>
                <w:numId w:val="118"/>
              </w:numPr>
              <w:pBdr>
                <w:top w:val="none" w:sz="4" w:space="0" w:color="000000"/>
                <w:left w:val="none" w:sz="4" w:space="0" w:color="000000"/>
                <w:bottom w:val="none" w:sz="4" w:space="0" w:color="000000"/>
                <w:right w:val="none" w:sz="4" w:space="0" w:color="000000"/>
                <w:between w:val="none" w:sz="4" w:space="0" w:color="000000"/>
              </w:pBd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Skemat rregullatore p</w:t>
            </w:r>
            <w:r w:rsidR="007F5311" w:rsidRPr="001C6AF5">
              <w:rPr>
                <w:rFonts w:asciiTheme="minorHAnsi" w:hAnsiTheme="minorHAnsi" w:cstheme="minorHAnsi"/>
                <w:szCs w:val="20"/>
              </w:rPr>
              <w:t>e</w:t>
            </w:r>
            <w:r w:rsidRPr="001C6AF5">
              <w:rPr>
                <w:rFonts w:asciiTheme="minorHAnsi" w:hAnsiTheme="minorHAnsi" w:cstheme="minorHAnsi"/>
                <w:szCs w:val="20"/>
              </w:rPr>
              <w:t>r instalimin e paneleve fotovoltaike si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w:t>
            </w:r>
            <w:r w:rsidR="007F5311" w:rsidRPr="001C6AF5">
              <w:rPr>
                <w:rFonts w:asciiTheme="minorHAnsi" w:hAnsiTheme="minorHAnsi" w:cstheme="minorHAnsi"/>
                <w:szCs w:val="20"/>
              </w:rPr>
              <w:t>e</w:t>
            </w:r>
            <w:r w:rsidRPr="001C6AF5">
              <w:rPr>
                <w:rFonts w:asciiTheme="minorHAnsi" w:hAnsiTheme="minorHAnsi" w:cstheme="minorHAnsi"/>
                <w:szCs w:val="20"/>
              </w:rPr>
              <w:t xml:space="preserve"> rezidencial</w:t>
            </w:r>
            <w:r w:rsidR="007F5311" w:rsidRPr="001C6AF5">
              <w:rPr>
                <w:rFonts w:asciiTheme="minorHAnsi" w:hAnsiTheme="minorHAnsi" w:cstheme="minorHAnsi"/>
                <w:szCs w:val="20"/>
              </w:rPr>
              <w:t>e</w:t>
            </w:r>
            <w:r w:rsidRPr="001C6AF5">
              <w:rPr>
                <w:rFonts w:asciiTheme="minorHAnsi" w:hAnsiTheme="minorHAnsi" w:cstheme="minorHAnsi"/>
                <w:szCs w:val="20"/>
              </w:rPr>
              <w:t xml:space="preserve"> ashtu edhe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tjer</w:t>
            </w:r>
            <w:r w:rsidR="007F5311" w:rsidRPr="001C6AF5">
              <w:rPr>
                <w:rFonts w:asciiTheme="minorHAnsi" w:hAnsiTheme="minorHAnsi" w:cstheme="minorHAnsi"/>
                <w:szCs w:val="20"/>
              </w:rPr>
              <w:t>e</w:t>
            </w:r>
            <w:r w:rsidRPr="001C6AF5">
              <w:rPr>
                <w:rFonts w:asciiTheme="minorHAnsi" w:hAnsiTheme="minorHAnsi" w:cstheme="minorHAnsi"/>
                <w:szCs w:val="20"/>
              </w:rPr>
              <w:t>.</w:t>
            </w:r>
          </w:p>
          <w:p w14:paraId="2AA7F714" w14:textId="385C9F19" w:rsidR="00350F35" w:rsidRPr="001C6AF5" w:rsidRDefault="00350F35" w:rsidP="00C8350D">
            <w:pPr>
              <w:pStyle w:val="ListParagraph"/>
              <w:numPr>
                <w:ilvl w:val="0"/>
                <w:numId w:val="118"/>
              </w:numPr>
              <w:pBdr>
                <w:top w:val="none" w:sz="4" w:space="0" w:color="000000"/>
                <w:left w:val="none" w:sz="4" w:space="0" w:color="000000"/>
                <w:bottom w:val="none" w:sz="4" w:space="0" w:color="000000"/>
                <w:right w:val="none" w:sz="4" w:space="0" w:color="000000"/>
                <w:between w:val="none" w:sz="4" w:space="0" w:color="000000"/>
              </w:pBd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Skemat e stimulimit financiar p</w:t>
            </w:r>
            <w:r w:rsidR="007F5311" w:rsidRPr="001C6AF5">
              <w:rPr>
                <w:rFonts w:asciiTheme="minorHAnsi" w:hAnsiTheme="minorHAnsi" w:cstheme="minorHAnsi"/>
                <w:szCs w:val="20"/>
              </w:rPr>
              <w:t>e</w:t>
            </w:r>
            <w:r w:rsidRPr="001C6AF5">
              <w:rPr>
                <w:rFonts w:asciiTheme="minorHAnsi" w:hAnsiTheme="minorHAnsi" w:cstheme="minorHAnsi"/>
                <w:szCs w:val="20"/>
              </w:rPr>
              <w:t>r sistemet termike diellore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lidhje me:</w:t>
            </w:r>
          </w:p>
          <w:p w14:paraId="388E844A" w14:textId="505EEE30" w:rsidR="001F3AB9" w:rsidRPr="001C6AF5" w:rsidRDefault="001F3AB9" w:rsidP="00C8350D">
            <w:pPr>
              <w:pStyle w:val="ListParagraph"/>
              <w:numPr>
                <w:ilvl w:val="0"/>
                <w:numId w:val="136"/>
              </w:numPr>
              <w:spacing w:after="0" w:line="240" w:lineRule="auto"/>
              <w:ind w:left="1076"/>
              <w:rPr>
                <w:rFonts w:asciiTheme="minorHAnsi" w:hAnsiTheme="minorHAnsi" w:cstheme="minorHAnsi"/>
                <w:szCs w:val="20"/>
              </w:rPr>
            </w:pPr>
            <w:r w:rsidRPr="001C6AF5">
              <w:rPr>
                <w:rFonts w:asciiTheme="minorHAnsi" w:hAnsiTheme="minorHAnsi" w:cstheme="minorHAnsi"/>
                <w:szCs w:val="20"/>
              </w:rPr>
              <w:t>Vazhdimi i skem</w:t>
            </w:r>
            <w:r w:rsidR="007F5311" w:rsidRPr="001C6AF5">
              <w:rPr>
                <w:rFonts w:asciiTheme="minorHAnsi" w:hAnsiTheme="minorHAnsi" w:cstheme="minorHAnsi"/>
                <w:szCs w:val="20"/>
              </w:rPr>
              <w:t>e</w:t>
            </w:r>
            <w:r w:rsidRPr="001C6AF5">
              <w:rPr>
                <w:rFonts w:asciiTheme="minorHAnsi" w:hAnsiTheme="minorHAnsi" w:cstheme="minorHAnsi"/>
                <w:szCs w:val="20"/>
              </w:rPr>
              <w:t>s nxit</w:t>
            </w:r>
            <w:r w:rsidR="007F5311" w:rsidRPr="001C6AF5">
              <w:rPr>
                <w:rFonts w:asciiTheme="minorHAnsi" w:hAnsiTheme="minorHAnsi" w:cstheme="minorHAnsi"/>
                <w:szCs w:val="20"/>
              </w:rPr>
              <w:t>e</w:t>
            </w:r>
            <w:r w:rsidRPr="001C6AF5">
              <w:rPr>
                <w:rFonts w:asciiTheme="minorHAnsi" w:hAnsiTheme="minorHAnsi" w:cstheme="minorHAnsi"/>
                <w:szCs w:val="20"/>
              </w:rPr>
              <w:t>se termike diellore: 70% e paneleve diellore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ngrohjes p</w:t>
            </w:r>
            <w:r w:rsidR="007F5311" w:rsidRPr="001C6AF5">
              <w:rPr>
                <w:rFonts w:asciiTheme="minorHAnsi" w:hAnsiTheme="minorHAnsi" w:cstheme="minorHAnsi"/>
                <w:szCs w:val="20"/>
              </w:rPr>
              <w:t>e</w:t>
            </w:r>
            <w:r w:rsidRPr="001C6AF5">
              <w:rPr>
                <w:rFonts w:asciiTheme="minorHAnsi" w:hAnsiTheme="minorHAnsi" w:cstheme="minorHAnsi"/>
                <w:szCs w:val="20"/>
              </w:rPr>
              <w:t>r uj</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(sistemet termike diellore)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subvencionuara nga qeveria shqiptare p</w:t>
            </w:r>
            <w:r w:rsidR="007F5311" w:rsidRPr="001C6AF5">
              <w:rPr>
                <w:rFonts w:asciiTheme="minorHAnsi" w:hAnsiTheme="minorHAnsi" w:cstheme="minorHAnsi"/>
                <w:szCs w:val="20"/>
              </w:rPr>
              <w:t>e</w:t>
            </w:r>
            <w:r w:rsidRPr="001C6AF5">
              <w:rPr>
                <w:rFonts w:asciiTheme="minorHAnsi" w:hAnsiTheme="minorHAnsi" w:cstheme="minorHAnsi"/>
                <w:szCs w:val="20"/>
              </w:rPr>
              <w:t>r 2000 instalime.</w:t>
            </w:r>
          </w:p>
          <w:p w14:paraId="4E75D7E9" w14:textId="2EB7F9B0" w:rsidR="001F3AB9" w:rsidRPr="001C6AF5" w:rsidRDefault="001F3AB9" w:rsidP="00C8350D">
            <w:pPr>
              <w:numPr>
                <w:ilvl w:val="1"/>
                <w:numId w:val="82"/>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heme="minorHAnsi" w:hAnsiTheme="minorHAnsi" w:cstheme="minorHAnsi"/>
                <w:szCs w:val="20"/>
              </w:rPr>
            </w:pPr>
            <w:r w:rsidRPr="001C6AF5">
              <w:rPr>
                <w:rFonts w:asciiTheme="minorHAnsi" w:hAnsiTheme="minorHAnsi" w:cstheme="minorHAnsi"/>
                <w:szCs w:val="20"/>
              </w:rPr>
              <w:t>Masat sht</w:t>
            </w:r>
            <w:r w:rsidR="007F5311" w:rsidRPr="001C6AF5">
              <w:rPr>
                <w:rFonts w:asciiTheme="minorHAnsi" w:hAnsiTheme="minorHAnsi" w:cstheme="minorHAnsi"/>
                <w:szCs w:val="20"/>
              </w:rPr>
              <w:t>e</w:t>
            </w:r>
            <w:r w:rsidRPr="001C6AF5">
              <w:rPr>
                <w:rFonts w:asciiTheme="minorHAnsi" w:hAnsiTheme="minorHAnsi" w:cstheme="minorHAnsi"/>
                <w:szCs w:val="20"/>
              </w:rPr>
              <w:t>piake si p</w:t>
            </w:r>
            <w:r w:rsidR="007F5311" w:rsidRPr="001C6AF5">
              <w:rPr>
                <w:rFonts w:asciiTheme="minorHAnsi" w:hAnsiTheme="minorHAnsi" w:cstheme="minorHAnsi"/>
                <w:szCs w:val="20"/>
              </w:rPr>
              <w:t>e</w:t>
            </w:r>
            <w:r w:rsidRPr="001C6AF5">
              <w:rPr>
                <w:rFonts w:asciiTheme="minorHAnsi" w:hAnsiTheme="minorHAnsi" w:cstheme="minorHAnsi"/>
                <w:szCs w:val="20"/>
              </w:rPr>
              <w:t>rmir</w:t>
            </w:r>
            <w:r w:rsidR="007F5311" w:rsidRPr="001C6AF5">
              <w:rPr>
                <w:rFonts w:asciiTheme="minorHAnsi" w:hAnsiTheme="minorHAnsi" w:cstheme="minorHAnsi"/>
                <w:szCs w:val="20"/>
              </w:rPr>
              <w:t>e</w:t>
            </w:r>
            <w:r w:rsidRPr="001C6AF5">
              <w:rPr>
                <w:rFonts w:asciiTheme="minorHAnsi" w:hAnsiTheme="minorHAnsi" w:cstheme="minorHAnsi"/>
                <w:szCs w:val="20"/>
              </w:rPr>
              <w:t>simi i efi</w:t>
            </w:r>
            <w:r w:rsidR="007F5311" w:rsidRPr="001C6AF5">
              <w:rPr>
                <w:rFonts w:asciiTheme="minorHAnsi" w:hAnsiTheme="minorHAnsi" w:cstheme="minorHAnsi"/>
                <w:szCs w:val="20"/>
              </w:rPr>
              <w:t>c</w:t>
            </w:r>
            <w:r w:rsidRPr="001C6AF5">
              <w:rPr>
                <w:rFonts w:asciiTheme="minorHAnsi" w:hAnsiTheme="minorHAnsi" w:cstheme="minorHAnsi"/>
                <w:szCs w:val="20"/>
              </w:rPr>
              <w:t>enc</w:t>
            </w:r>
            <w:r w:rsidR="007F5311" w:rsidRPr="001C6AF5">
              <w:rPr>
                <w:rFonts w:asciiTheme="minorHAnsi" w:hAnsiTheme="minorHAnsi" w:cstheme="minorHAnsi"/>
                <w:szCs w:val="20"/>
              </w:rPr>
              <w:t>e</w:t>
            </w:r>
            <w:r w:rsidRPr="001C6AF5">
              <w:rPr>
                <w:rFonts w:asciiTheme="minorHAnsi" w:hAnsiTheme="minorHAnsi" w:cstheme="minorHAnsi"/>
                <w:szCs w:val="20"/>
              </w:rPr>
              <w:t>s energjitike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sistemeve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ngrohjes, modernizimi dhe zgjerimi i sistemeve eficente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ngrohjes, ndryshimi i lendes djegese, etj.</w:t>
            </w:r>
          </w:p>
          <w:p w14:paraId="3ED4EC86" w14:textId="5EDBAC5D" w:rsidR="001F3AB9" w:rsidRPr="001C6AF5" w:rsidRDefault="001F3AB9" w:rsidP="00C8350D">
            <w:pPr>
              <w:numPr>
                <w:ilvl w:val="1"/>
                <w:numId w:val="82"/>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heme="minorHAnsi" w:hAnsiTheme="minorHAnsi" w:cstheme="minorHAnsi"/>
                <w:szCs w:val="20"/>
              </w:rPr>
            </w:pPr>
            <w:r w:rsidRPr="001C6AF5">
              <w:rPr>
                <w:rFonts w:asciiTheme="minorHAnsi" w:hAnsiTheme="minorHAnsi" w:cstheme="minorHAnsi"/>
                <w:szCs w:val="20"/>
              </w:rPr>
              <w:t>P</w:t>
            </w:r>
            <w:r w:rsidR="007F5311" w:rsidRPr="001C6AF5">
              <w:rPr>
                <w:rFonts w:asciiTheme="minorHAnsi" w:hAnsiTheme="minorHAnsi" w:cstheme="minorHAnsi"/>
                <w:szCs w:val="20"/>
              </w:rPr>
              <w:t>e</w:t>
            </w:r>
            <w:r w:rsidRPr="001C6AF5">
              <w:rPr>
                <w:rFonts w:asciiTheme="minorHAnsi" w:hAnsiTheme="minorHAnsi" w:cstheme="minorHAnsi"/>
                <w:szCs w:val="20"/>
              </w:rPr>
              <w:t>rmir</w:t>
            </w:r>
            <w:r w:rsidR="007F5311" w:rsidRPr="001C6AF5">
              <w:rPr>
                <w:rFonts w:asciiTheme="minorHAnsi" w:hAnsiTheme="minorHAnsi" w:cstheme="minorHAnsi"/>
                <w:szCs w:val="20"/>
              </w:rPr>
              <w:t>e</w:t>
            </w:r>
            <w:r w:rsidRPr="001C6AF5">
              <w:rPr>
                <w:rFonts w:asciiTheme="minorHAnsi" w:hAnsiTheme="minorHAnsi" w:cstheme="minorHAnsi"/>
                <w:szCs w:val="20"/>
              </w:rPr>
              <w:t>simi i sistemit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ngrohjes (HIS) p</w:t>
            </w:r>
            <w:r w:rsidR="007F5311" w:rsidRPr="001C6AF5">
              <w:rPr>
                <w:rFonts w:asciiTheme="minorHAnsi" w:hAnsiTheme="minorHAnsi" w:cstheme="minorHAnsi"/>
                <w:szCs w:val="20"/>
              </w:rPr>
              <w:t>e</w:t>
            </w:r>
            <w:r w:rsidRPr="001C6AF5">
              <w:rPr>
                <w:rFonts w:asciiTheme="minorHAnsi" w:hAnsiTheme="minorHAnsi" w:cstheme="minorHAnsi"/>
                <w:szCs w:val="20"/>
              </w:rPr>
              <w:t>r nd</w:t>
            </w:r>
            <w:r w:rsidR="007F5311" w:rsidRPr="001C6AF5">
              <w:rPr>
                <w:rFonts w:asciiTheme="minorHAnsi" w:hAnsiTheme="minorHAnsi" w:cstheme="minorHAnsi"/>
                <w:szCs w:val="20"/>
              </w:rPr>
              <w:t>e</w:t>
            </w:r>
            <w:r w:rsidRPr="001C6AF5">
              <w:rPr>
                <w:rFonts w:asciiTheme="minorHAnsi" w:hAnsiTheme="minorHAnsi" w:cstheme="minorHAnsi"/>
                <w:szCs w:val="20"/>
              </w:rPr>
              <w:t>rtesat e zakonshme, si instalimi i pajisjeve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thjeshta dhe me kosto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ul</w:t>
            </w:r>
            <w:r w:rsidR="007F5311" w:rsidRPr="001C6AF5">
              <w:rPr>
                <w:rFonts w:asciiTheme="minorHAnsi" w:hAnsiTheme="minorHAnsi" w:cstheme="minorHAnsi"/>
                <w:szCs w:val="20"/>
              </w:rPr>
              <w:t>e</w:t>
            </w:r>
            <w:r w:rsidRPr="001C6AF5">
              <w:rPr>
                <w:rFonts w:asciiTheme="minorHAnsi" w:hAnsiTheme="minorHAnsi" w:cstheme="minorHAnsi"/>
                <w:szCs w:val="20"/>
              </w:rPr>
              <w:t>t, kryerja e auditimeve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thjeshta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bashku me fushatat edukative, ndryshimi i lendes djegese.</w:t>
            </w:r>
          </w:p>
          <w:p w14:paraId="1BA10A56" w14:textId="1E429D95" w:rsidR="007855ED" w:rsidRPr="001C6AF5" w:rsidRDefault="007855ED" w:rsidP="00C8350D">
            <w:pPr>
              <w:pStyle w:val="ListParagraph"/>
              <w:numPr>
                <w:ilvl w:val="0"/>
                <w:numId w:val="137"/>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heme="minorHAnsi" w:hAnsiTheme="minorHAnsi" w:cstheme="minorHAnsi"/>
                <w:szCs w:val="20"/>
              </w:rPr>
            </w:pPr>
            <w:r w:rsidRPr="001C6AF5">
              <w:rPr>
                <w:rFonts w:asciiTheme="minorHAnsi" w:hAnsiTheme="minorHAnsi" w:cstheme="minorHAnsi"/>
                <w:szCs w:val="20"/>
              </w:rPr>
              <w:t>Skemat rregullatore p</w:t>
            </w:r>
            <w:r w:rsidR="007F5311" w:rsidRPr="001C6AF5">
              <w:rPr>
                <w:rFonts w:asciiTheme="minorHAnsi" w:hAnsiTheme="minorHAnsi" w:cstheme="minorHAnsi"/>
                <w:szCs w:val="20"/>
              </w:rPr>
              <w:t>e</w:t>
            </w:r>
            <w:r w:rsidRPr="001C6AF5">
              <w:rPr>
                <w:rFonts w:asciiTheme="minorHAnsi" w:hAnsiTheme="minorHAnsi" w:cstheme="minorHAnsi"/>
                <w:szCs w:val="20"/>
              </w:rPr>
              <w:t>r miratimin e skem</w:t>
            </w:r>
            <w:r w:rsidR="007F5311" w:rsidRPr="001C6AF5">
              <w:rPr>
                <w:rFonts w:asciiTheme="minorHAnsi" w:hAnsiTheme="minorHAnsi" w:cstheme="minorHAnsi"/>
                <w:szCs w:val="20"/>
              </w:rPr>
              <w:t>e</w:t>
            </w:r>
            <w:r w:rsidRPr="001C6AF5">
              <w:rPr>
                <w:rFonts w:asciiTheme="minorHAnsi" w:hAnsiTheme="minorHAnsi" w:cstheme="minorHAnsi"/>
                <w:szCs w:val="20"/>
              </w:rPr>
              <w:t>s mb</w:t>
            </w:r>
            <w:r w:rsidR="007F5311" w:rsidRPr="001C6AF5">
              <w:rPr>
                <w:rFonts w:asciiTheme="minorHAnsi" w:hAnsiTheme="minorHAnsi" w:cstheme="minorHAnsi"/>
                <w:szCs w:val="20"/>
              </w:rPr>
              <w:t>e</w:t>
            </w:r>
            <w:r w:rsidRPr="001C6AF5">
              <w:rPr>
                <w:rFonts w:asciiTheme="minorHAnsi" w:hAnsiTheme="minorHAnsi" w:cstheme="minorHAnsi"/>
                <w:szCs w:val="20"/>
              </w:rPr>
              <w:t>shtet</w:t>
            </w:r>
            <w:r w:rsidR="007F5311" w:rsidRPr="001C6AF5">
              <w:rPr>
                <w:rFonts w:asciiTheme="minorHAnsi" w:hAnsiTheme="minorHAnsi" w:cstheme="minorHAnsi"/>
                <w:szCs w:val="20"/>
              </w:rPr>
              <w:t>e</w:t>
            </w:r>
            <w:r w:rsidRPr="001C6AF5">
              <w:rPr>
                <w:rFonts w:asciiTheme="minorHAnsi" w:hAnsiTheme="minorHAnsi" w:cstheme="minorHAnsi"/>
                <w:szCs w:val="20"/>
              </w:rPr>
              <w:t>se p</w:t>
            </w:r>
            <w:r w:rsidR="007F5311" w:rsidRPr="001C6AF5">
              <w:rPr>
                <w:rFonts w:asciiTheme="minorHAnsi" w:hAnsiTheme="minorHAnsi" w:cstheme="minorHAnsi"/>
                <w:szCs w:val="20"/>
              </w:rPr>
              <w:t>e</w:t>
            </w:r>
            <w:r w:rsidRPr="001C6AF5">
              <w:rPr>
                <w:rFonts w:asciiTheme="minorHAnsi" w:hAnsiTheme="minorHAnsi" w:cstheme="minorHAnsi"/>
                <w:szCs w:val="20"/>
              </w:rPr>
              <w:t>r arritjen e objektivit komb</w:t>
            </w:r>
            <w:r w:rsidR="007F5311" w:rsidRPr="001C6AF5">
              <w:rPr>
                <w:rFonts w:asciiTheme="minorHAnsi" w:hAnsiTheme="minorHAnsi" w:cstheme="minorHAnsi"/>
                <w:szCs w:val="20"/>
              </w:rPr>
              <w:t>e</w:t>
            </w:r>
            <w:r w:rsidRPr="001C6AF5">
              <w:rPr>
                <w:rFonts w:asciiTheme="minorHAnsi" w:hAnsiTheme="minorHAnsi" w:cstheme="minorHAnsi"/>
                <w:szCs w:val="20"/>
              </w:rPr>
              <w:t>tar p</w:t>
            </w:r>
            <w:r w:rsidR="007F5311" w:rsidRPr="001C6AF5">
              <w:rPr>
                <w:rFonts w:asciiTheme="minorHAnsi" w:hAnsiTheme="minorHAnsi" w:cstheme="minorHAnsi"/>
                <w:szCs w:val="20"/>
              </w:rPr>
              <w:t>e</w:t>
            </w:r>
            <w:r w:rsidRPr="001C6AF5">
              <w:rPr>
                <w:rFonts w:asciiTheme="minorHAnsi" w:hAnsiTheme="minorHAnsi" w:cstheme="minorHAnsi"/>
                <w:szCs w:val="20"/>
              </w:rPr>
              <w:t>r burimet e rinovueshme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sektorin e ngrohjes dhe ftohjes”.</w:t>
            </w:r>
          </w:p>
          <w:p w14:paraId="1B9FCB16" w14:textId="096D007D" w:rsidR="007855ED" w:rsidRPr="001C6AF5" w:rsidRDefault="007855ED" w:rsidP="00C8350D">
            <w:pPr>
              <w:pStyle w:val="ListParagraph"/>
              <w:numPr>
                <w:ilvl w:val="0"/>
                <w:numId w:val="137"/>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heme="minorHAnsi" w:hAnsiTheme="minorHAnsi" w:cstheme="minorHAnsi"/>
                <w:szCs w:val="20"/>
              </w:rPr>
            </w:pPr>
            <w:r w:rsidRPr="001C6AF5">
              <w:rPr>
                <w:rFonts w:asciiTheme="minorHAnsi" w:hAnsiTheme="minorHAnsi" w:cstheme="minorHAnsi"/>
                <w:szCs w:val="20"/>
              </w:rPr>
              <w:t>Skema rregullatore p</w:t>
            </w:r>
            <w:r w:rsidR="007F5311" w:rsidRPr="001C6AF5">
              <w:rPr>
                <w:rFonts w:asciiTheme="minorHAnsi" w:hAnsiTheme="minorHAnsi" w:cstheme="minorHAnsi"/>
                <w:szCs w:val="20"/>
              </w:rPr>
              <w:t>e</w:t>
            </w:r>
            <w:r w:rsidRPr="001C6AF5">
              <w:rPr>
                <w:rFonts w:asciiTheme="minorHAnsi" w:hAnsiTheme="minorHAnsi" w:cstheme="minorHAnsi"/>
                <w:szCs w:val="20"/>
              </w:rPr>
              <w:t>r nd</w:t>
            </w:r>
            <w:r w:rsidR="007F5311" w:rsidRPr="001C6AF5">
              <w:rPr>
                <w:rFonts w:asciiTheme="minorHAnsi" w:hAnsiTheme="minorHAnsi" w:cstheme="minorHAnsi"/>
                <w:szCs w:val="20"/>
              </w:rPr>
              <w:t>e</w:t>
            </w:r>
            <w:r w:rsidRPr="001C6AF5">
              <w:rPr>
                <w:rFonts w:asciiTheme="minorHAnsi" w:hAnsiTheme="minorHAnsi" w:cstheme="minorHAnsi"/>
                <w:szCs w:val="20"/>
              </w:rPr>
              <w:t>rrimin e kaldajave me l</w:t>
            </w:r>
            <w:r w:rsidR="007F5311" w:rsidRPr="001C6AF5">
              <w:rPr>
                <w:rFonts w:asciiTheme="minorHAnsi" w:hAnsiTheme="minorHAnsi" w:cstheme="minorHAnsi"/>
                <w:szCs w:val="20"/>
              </w:rPr>
              <w:t>e</w:t>
            </w:r>
            <w:r w:rsidRPr="001C6AF5">
              <w:rPr>
                <w:rFonts w:asciiTheme="minorHAnsi" w:hAnsiTheme="minorHAnsi" w:cstheme="minorHAnsi"/>
                <w:szCs w:val="20"/>
              </w:rPr>
              <w:t>nd</w:t>
            </w:r>
            <w:r w:rsidR="007F5311" w:rsidRPr="001C6AF5">
              <w:rPr>
                <w:rFonts w:asciiTheme="minorHAnsi" w:hAnsiTheme="minorHAnsi" w:cstheme="minorHAnsi"/>
                <w:szCs w:val="20"/>
              </w:rPr>
              <w:t>e</w:t>
            </w:r>
            <w:r w:rsidRPr="001C6AF5">
              <w:rPr>
                <w:rFonts w:asciiTheme="minorHAnsi" w:hAnsiTheme="minorHAnsi" w:cstheme="minorHAnsi"/>
                <w:szCs w:val="20"/>
              </w:rPr>
              <w:t xml:space="preserve"> djeg</w:t>
            </w:r>
            <w:r w:rsidR="007F5311" w:rsidRPr="001C6AF5">
              <w:rPr>
                <w:rFonts w:asciiTheme="minorHAnsi" w:hAnsiTheme="minorHAnsi" w:cstheme="minorHAnsi"/>
                <w:szCs w:val="20"/>
              </w:rPr>
              <w:t>e</w:t>
            </w:r>
            <w:r w:rsidRPr="001C6AF5">
              <w:rPr>
                <w:rFonts w:asciiTheme="minorHAnsi" w:hAnsiTheme="minorHAnsi" w:cstheme="minorHAnsi"/>
                <w:szCs w:val="20"/>
              </w:rPr>
              <w:t xml:space="preserve">se </w:t>
            </w:r>
            <w:r w:rsidR="006340B9" w:rsidRPr="001C6AF5">
              <w:rPr>
                <w:rFonts w:asciiTheme="minorHAnsi" w:hAnsiTheme="minorHAnsi" w:cstheme="minorHAnsi"/>
                <w:szCs w:val="20"/>
              </w:rPr>
              <w:t>organike</w:t>
            </w:r>
            <w:r w:rsidRPr="001C6AF5">
              <w:rPr>
                <w:rFonts w:asciiTheme="minorHAnsi" w:hAnsiTheme="minorHAnsi" w:cstheme="minorHAnsi"/>
                <w:szCs w:val="20"/>
              </w:rPr>
              <w:t>.</w:t>
            </w:r>
          </w:p>
          <w:p w14:paraId="3B8912E1" w14:textId="037A2B37" w:rsidR="007855ED" w:rsidRPr="001C6AF5" w:rsidRDefault="007855ED" w:rsidP="00C8350D">
            <w:pPr>
              <w:pStyle w:val="ListParagraph"/>
              <w:numPr>
                <w:ilvl w:val="0"/>
                <w:numId w:val="137"/>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heme="minorHAnsi" w:hAnsiTheme="minorHAnsi" w:cstheme="minorHAnsi"/>
                <w:szCs w:val="20"/>
              </w:rPr>
            </w:pPr>
            <w:r w:rsidRPr="001C6AF5">
              <w:rPr>
                <w:rFonts w:asciiTheme="minorHAnsi" w:hAnsiTheme="minorHAnsi" w:cstheme="minorHAnsi"/>
                <w:szCs w:val="20"/>
              </w:rPr>
              <w:t>Udh</w:t>
            </w:r>
            <w:r w:rsidR="007F5311" w:rsidRPr="001C6AF5">
              <w:rPr>
                <w:rFonts w:asciiTheme="minorHAnsi" w:hAnsiTheme="minorHAnsi" w:cstheme="minorHAnsi"/>
                <w:szCs w:val="20"/>
              </w:rPr>
              <w:t>e</w:t>
            </w:r>
            <w:r w:rsidRPr="001C6AF5">
              <w:rPr>
                <w:rFonts w:asciiTheme="minorHAnsi" w:hAnsiTheme="minorHAnsi" w:cstheme="minorHAnsi"/>
                <w:szCs w:val="20"/>
              </w:rPr>
              <w:t>zime p</w:t>
            </w:r>
            <w:r w:rsidR="007F5311" w:rsidRPr="001C6AF5">
              <w:rPr>
                <w:rFonts w:asciiTheme="minorHAnsi" w:hAnsiTheme="minorHAnsi" w:cstheme="minorHAnsi"/>
                <w:szCs w:val="20"/>
              </w:rPr>
              <w:t>e</w:t>
            </w:r>
            <w:r w:rsidRPr="001C6AF5">
              <w:rPr>
                <w:rFonts w:asciiTheme="minorHAnsi" w:hAnsiTheme="minorHAnsi" w:cstheme="minorHAnsi"/>
                <w:szCs w:val="20"/>
              </w:rPr>
              <w:t>r procedur</w:t>
            </w:r>
            <w:r w:rsidR="007F5311" w:rsidRPr="001C6AF5">
              <w:rPr>
                <w:rFonts w:asciiTheme="minorHAnsi" w:hAnsiTheme="minorHAnsi" w:cstheme="minorHAnsi"/>
                <w:szCs w:val="20"/>
              </w:rPr>
              <w:t>e</w:t>
            </w:r>
            <w:r w:rsidRPr="001C6AF5">
              <w:rPr>
                <w:rFonts w:asciiTheme="minorHAnsi" w:hAnsiTheme="minorHAnsi" w:cstheme="minorHAnsi"/>
                <w:szCs w:val="20"/>
              </w:rPr>
              <w:t>n e aplikimit s</w:t>
            </w:r>
            <w:r w:rsidR="007F5311" w:rsidRPr="001C6AF5">
              <w:rPr>
                <w:rFonts w:asciiTheme="minorHAnsi" w:hAnsiTheme="minorHAnsi" w:cstheme="minorHAnsi"/>
                <w:szCs w:val="20"/>
              </w:rPr>
              <w:t>e</w:t>
            </w:r>
            <w:r w:rsidRPr="001C6AF5">
              <w:rPr>
                <w:rFonts w:asciiTheme="minorHAnsi" w:hAnsiTheme="minorHAnsi" w:cstheme="minorHAnsi"/>
                <w:szCs w:val="20"/>
              </w:rPr>
              <w:t xml:space="preserve"> bashku me praktikat dhe avantazhet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mira.</w:t>
            </w:r>
          </w:p>
          <w:p w14:paraId="12E0A95E" w14:textId="4FEA36CC" w:rsidR="007855ED" w:rsidRPr="001C6AF5" w:rsidRDefault="007855ED" w:rsidP="00C8350D">
            <w:pPr>
              <w:pStyle w:val="ListParagraph"/>
              <w:numPr>
                <w:ilvl w:val="0"/>
                <w:numId w:val="137"/>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heme="minorHAnsi" w:hAnsiTheme="minorHAnsi" w:cstheme="minorHAnsi"/>
                <w:szCs w:val="20"/>
              </w:rPr>
            </w:pPr>
            <w:r w:rsidRPr="001C6AF5">
              <w:rPr>
                <w:rFonts w:asciiTheme="minorHAnsi" w:hAnsiTheme="minorHAnsi" w:cstheme="minorHAnsi"/>
                <w:szCs w:val="20"/>
              </w:rPr>
              <w:t>Kombinimi i masave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w:t>
            </w:r>
            <w:r w:rsidR="007F5311" w:rsidRPr="001C6AF5">
              <w:rPr>
                <w:rFonts w:asciiTheme="minorHAnsi" w:hAnsiTheme="minorHAnsi" w:cstheme="minorHAnsi"/>
                <w:szCs w:val="20"/>
              </w:rPr>
              <w:t>e</w:t>
            </w:r>
            <w:r w:rsidRPr="001C6AF5">
              <w:rPr>
                <w:rFonts w:asciiTheme="minorHAnsi" w:hAnsiTheme="minorHAnsi" w:cstheme="minorHAnsi"/>
                <w:szCs w:val="20"/>
              </w:rPr>
              <w:t>sip</w:t>
            </w:r>
            <w:r w:rsidR="007F5311" w:rsidRPr="001C6AF5">
              <w:rPr>
                <w:rFonts w:asciiTheme="minorHAnsi" w:hAnsiTheme="minorHAnsi" w:cstheme="minorHAnsi"/>
                <w:szCs w:val="20"/>
              </w:rPr>
              <w:t>e</w:t>
            </w:r>
            <w:r w:rsidRPr="001C6AF5">
              <w:rPr>
                <w:rFonts w:asciiTheme="minorHAnsi" w:hAnsiTheme="minorHAnsi" w:cstheme="minorHAnsi"/>
                <w:szCs w:val="20"/>
              </w:rPr>
              <w:t>rme me programet e rinovimit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zhvilluara nga bashkit</w:t>
            </w:r>
            <w:r w:rsidR="007F5311" w:rsidRPr="001C6AF5">
              <w:rPr>
                <w:rFonts w:asciiTheme="minorHAnsi" w:hAnsiTheme="minorHAnsi" w:cstheme="minorHAnsi"/>
                <w:szCs w:val="20"/>
              </w:rPr>
              <w:t>e</w:t>
            </w:r>
            <w:r w:rsidRPr="001C6AF5">
              <w:rPr>
                <w:rFonts w:asciiTheme="minorHAnsi" w:hAnsiTheme="minorHAnsi" w:cstheme="minorHAnsi"/>
                <w:szCs w:val="20"/>
              </w:rPr>
              <w:t xml:space="preserve"> dhe qeveria qendrore.</w:t>
            </w:r>
          </w:p>
          <w:p w14:paraId="3332AE49" w14:textId="3C35F8B2" w:rsidR="00F14982" w:rsidRPr="001C6AF5" w:rsidRDefault="00F14982" w:rsidP="00C8350D">
            <w:pPr>
              <w:spacing w:after="0" w:line="240" w:lineRule="auto"/>
              <w:rPr>
                <w:rFonts w:asciiTheme="minorHAnsi" w:hAnsiTheme="minorHAnsi" w:cstheme="minorHAnsi"/>
              </w:rPr>
            </w:pPr>
          </w:p>
        </w:tc>
      </w:tr>
      <w:tr w:rsidR="00F14982" w:rsidRPr="001C6AF5" w14:paraId="45E52E53" w14:textId="77777777" w:rsidTr="00B10B71">
        <w:trPr>
          <w:trHeight w:val="557"/>
        </w:trPr>
        <w:tc>
          <w:tcPr>
            <w:tcW w:w="2140" w:type="dxa"/>
            <w:tcBorders>
              <w:left w:val="single" w:sz="4" w:space="0" w:color="auto"/>
            </w:tcBorders>
          </w:tcPr>
          <w:p w14:paraId="6771F852" w14:textId="7D928DCA"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675" w:type="dxa"/>
            <w:tcBorders>
              <w:right w:val="single" w:sz="4" w:space="0" w:color="auto"/>
            </w:tcBorders>
          </w:tcPr>
          <w:p w14:paraId="1EEF7345" w14:textId="197B6022" w:rsidR="00DB7097" w:rsidRPr="001C6AF5" w:rsidRDefault="00DB7097" w:rsidP="00DB7097">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7F5311" w:rsidRPr="001C6AF5">
              <w:rPr>
                <w:rFonts w:asciiTheme="minorHAnsi" w:hAnsiTheme="minorHAnsi" w:cstheme="minorHAnsi"/>
                <w:szCs w:val="20"/>
              </w:rPr>
              <w:t>e</w:t>
            </w:r>
            <w:r w:rsidRPr="001C6AF5">
              <w:rPr>
                <w:rFonts w:asciiTheme="minorHAnsi" w:hAnsiTheme="minorHAnsi" w:cstheme="minorHAnsi"/>
                <w:szCs w:val="20"/>
              </w:rPr>
              <w:t>r investime deri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vitin 2030:</w:t>
            </w:r>
          </w:p>
          <w:p w14:paraId="6325D942" w14:textId="77777777" w:rsidR="00DB7097" w:rsidRPr="001C6AF5" w:rsidRDefault="00DB7097" w:rsidP="00DB7097">
            <w:pPr>
              <w:spacing w:before="20" w:after="20"/>
              <w:rPr>
                <w:rFonts w:asciiTheme="minorHAnsi" w:hAnsiTheme="minorHAnsi" w:cstheme="minorHAnsi"/>
                <w:szCs w:val="20"/>
              </w:rPr>
            </w:pPr>
          </w:p>
          <w:p w14:paraId="3E0CA5D9" w14:textId="0A2A5E47" w:rsidR="00DB7097" w:rsidRPr="001C6AF5" w:rsidRDefault="00DB7097" w:rsidP="00DB7097">
            <w:pPr>
              <w:spacing w:before="20" w:after="20"/>
              <w:rPr>
                <w:rFonts w:asciiTheme="minorHAnsi" w:hAnsiTheme="minorHAnsi" w:cstheme="minorHAnsi"/>
                <w:szCs w:val="20"/>
              </w:rPr>
            </w:pPr>
            <w:r w:rsidRPr="001C6AF5">
              <w:rPr>
                <w:rFonts w:asciiTheme="minorHAnsi" w:hAnsiTheme="minorHAnsi" w:cstheme="minorHAnsi"/>
                <w:szCs w:val="20"/>
              </w:rPr>
              <w:t>Kostoja e skem</w:t>
            </w:r>
            <w:r w:rsidR="007F5311" w:rsidRPr="001C6AF5">
              <w:rPr>
                <w:rFonts w:asciiTheme="minorHAnsi" w:hAnsiTheme="minorHAnsi" w:cstheme="minorHAnsi"/>
                <w:szCs w:val="20"/>
              </w:rPr>
              <w:t>e</w:t>
            </w:r>
            <w:r w:rsidRPr="001C6AF5">
              <w:rPr>
                <w:rFonts w:asciiTheme="minorHAnsi" w:hAnsiTheme="minorHAnsi" w:cstheme="minorHAnsi"/>
                <w:szCs w:val="20"/>
              </w:rPr>
              <w:t>s termike diellore mbulohet nga skemat e stimulimit financiar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financuara nga buxheti i shtetit (vler</w:t>
            </w:r>
            <w:r w:rsidR="007F5311" w:rsidRPr="001C6AF5">
              <w:rPr>
                <w:rFonts w:asciiTheme="minorHAnsi" w:hAnsiTheme="minorHAnsi" w:cstheme="minorHAnsi"/>
                <w:szCs w:val="20"/>
              </w:rPr>
              <w:t>e</w:t>
            </w:r>
            <w:r w:rsidRPr="001C6AF5">
              <w:rPr>
                <w:rFonts w:asciiTheme="minorHAnsi" w:hAnsiTheme="minorHAnsi" w:cstheme="minorHAnsi"/>
                <w:szCs w:val="20"/>
              </w:rPr>
              <w:t>simi: 1,200 Euro p</w:t>
            </w:r>
            <w:r w:rsidR="007F5311" w:rsidRPr="001C6AF5">
              <w:rPr>
                <w:rFonts w:asciiTheme="minorHAnsi" w:hAnsiTheme="minorHAnsi" w:cstheme="minorHAnsi"/>
                <w:szCs w:val="20"/>
              </w:rPr>
              <w:t>e</w:t>
            </w:r>
            <w:r w:rsidRPr="001C6AF5">
              <w:rPr>
                <w:rFonts w:asciiTheme="minorHAnsi" w:hAnsiTheme="minorHAnsi" w:cstheme="minorHAnsi"/>
                <w:szCs w:val="20"/>
              </w:rPr>
              <w:t>r sistem, financimi 70%, 2000 instalime: buxheti p</w:t>
            </w:r>
            <w:r w:rsidR="007F5311" w:rsidRPr="001C6AF5">
              <w:rPr>
                <w:rFonts w:asciiTheme="minorHAnsi" w:hAnsiTheme="minorHAnsi" w:cstheme="minorHAnsi"/>
                <w:szCs w:val="20"/>
              </w:rPr>
              <w:t>e</w:t>
            </w:r>
            <w:r w:rsidRPr="001C6AF5">
              <w:rPr>
                <w:rFonts w:asciiTheme="minorHAnsi" w:hAnsiTheme="minorHAnsi" w:cstheme="minorHAnsi"/>
                <w:szCs w:val="20"/>
              </w:rPr>
              <w:t>r skem</w:t>
            </w:r>
            <w:r w:rsidR="007F5311" w:rsidRPr="001C6AF5">
              <w:rPr>
                <w:rFonts w:asciiTheme="minorHAnsi" w:hAnsiTheme="minorHAnsi" w:cstheme="minorHAnsi"/>
                <w:szCs w:val="20"/>
              </w:rPr>
              <w:t>e</w:t>
            </w:r>
            <w:r w:rsidRPr="001C6AF5">
              <w:rPr>
                <w:rFonts w:asciiTheme="minorHAnsi" w:hAnsiTheme="minorHAnsi" w:cstheme="minorHAnsi"/>
                <w:szCs w:val="20"/>
              </w:rPr>
              <w:t xml:space="preserve">n stimuluese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1,680,000.00 Euro; Vler</w:t>
            </w:r>
            <w:r w:rsidR="007F5311" w:rsidRPr="001C6AF5">
              <w:rPr>
                <w:rFonts w:asciiTheme="minorHAnsi" w:hAnsiTheme="minorHAnsi" w:cstheme="minorHAnsi"/>
                <w:szCs w:val="20"/>
              </w:rPr>
              <w:t>e</w:t>
            </w:r>
            <w:r w:rsidRPr="001C6AF5">
              <w:rPr>
                <w:rFonts w:asciiTheme="minorHAnsi" w:hAnsiTheme="minorHAnsi" w:cstheme="minorHAnsi"/>
                <w:szCs w:val="20"/>
              </w:rPr>
              <w:t>simi sipas https://balkangreenenergynews.com/shqip</w:t>
            </w:r>
            <w:r w:rsidR="007F5311" w:rsidRPr="001C6AF5">
              <w:rPr>
                <w:rFonts w:asciiTheme="minorHAnsi" w:hAnsiTheme="minorHAnsi" w:cstheme="minorHAnsi"/>
                <w:szCs w:val="20"/>
              </w:rPr>
              <w:t>e</w:t>
            </w:r>
            <w:r w:rsidRPr="001C6AF5">
              <w:rPr>
                <w:rFonts w:asciiTheme="minorHAnsi" w:hAnsiTheme="minorHAnsi" w:cstheme="minorHAnsi"/>
                <w:szCs w:val="20"/>
              </w:rPr>
              <w:t>ria-p</w:t>
            </w:r>
            <w:r w:rsidR="007F5311" w:rsidRPr="001C6AF5">
              <w:rPr>
                <w:rFonts w:asciiTheme="minorHAnsi" w:hAnsiTheme="minorHAnsi" w:cstheme="minorHAnsi"/>
                <w:szCs w:val="20"/>
              </w:rPr>
              <w:t>e</w:t>
            </w:r>
            <w:r w:rsidRPr="001C6AF5">
              <w:rPr>
                <w:rFonts w:asciiTheme="minorHAnsi" w:hAnsiTheme="minorHAnsi" w:cstheme="minorHAnsi"/>
                <w:szCs w:val="20"/>
              </w:rPr>
              <w:t>r-subvencionimin-grumbulluesit-termik</w:t>
            </w:r>
            <w:r w:rsidR="007F5311" w:rsidRPr="001C6AF5">
              <w:rPr>
                <w:rFonts w:asciiTheme="minorHAnsi" w:hAnsiTheme="minorHAnsi" w:cstheme="minorHAnsi"/>
                <w:szCs w:val="20"/>
              </w:rPr>
              <w:t>e</w:t>
            </w:r>
            <w:r w:rsidRPr="001C6AF5">
              <w:rPr>
                <w:rFonts w:asciiTheme="minorHAnsi" w:hAnsiTheme="minorHAnsi" w:cstheme="minorHAnsi"/>
                <w:szCs w:val="20"/>
              </w:rPr>
              <w:t>-solar-p</w:t>
            </w:r>
            <w:r w:rsidR="007F5311" w:rsidRPr="001C6AF5">
              <w:rPr>
                <w:rFonts w:asciiTheme="minorHAnsi" w:hAnsiTheme="minorHAnsi" w:cstheme="minorHAnsi"/>
                <w:szCs w:val="20"/>
              </w:rPr>
              <w:t>e</w:t>
            </w:r>
            <w:r w:rsidRPr="001C6AF5">
              <w:rPr>
                <w:rFonts w:asciiTheme="minorHAnsi" w:hAnsiTheme="minorHAnsi" w:cstheme="minorHAnsi"/>
                <w:szCs w:val="20"/>
              </w:rPr>
              <w:t>r-familje-deri-n</w:t>
            </w:r>
            <w:r w:rsidR="007F5311" w:rsidRPr="001C6AF5">
              <w:rPr>
                <w:rFonts w:asciiTheme="minorHAnsi" w:hAnsiTheme="minorHAnsi" w:cstheme="minorHAnsi"/>
                <w:szCs w:val="20"/>
              </w:rPr>
              <w:t>e</w:t>
            </w:r>
            <w:r w:rsidRPr="001C6AF5">
              <w:rPr>
                <w:rFonts w:asciiTheme="minorHAnsi" w:hAnsiTheme="minorHAnsi" w:cstheme="minorHAnsi"/>
                <w:szCs w:val="20"/>
              </w:rPr>
              <w:t>-70/). Program</w:t>
            </w:r>
            <w:r w:rsidR="006340B9" w:rsidRPr="001C6AF5">
              <w:rPr>
                <w:rFonts w:asciiTheme="minorHAnsi" w:hAnsiTheme="minorHAnsi" w:cstheme="minorHAnsi"/>
                <w:szCs w:val="20"/>
              </w:rPr>
              <w:t xml:space="preserve">et e </w:t>
            </w:r>
            <w:r w:rsidRPr="001C6AF5">
              <w:rPr>
                <w:rFonts w:asciiTheme="minorHAnsi" w:hAnsiTheme="minorHAnsi" w:cstheme="minorHAnsi"/>
                <w:szCs w:val="20"/>
              </w:rPr>
              <w:t>par</w:t>
            </w:r>
            <w:r w:rsidR="006340B9" w:rsidRPr="001C6AF5">
              <w:rPr>
                <w:rFonts w:asciiTheme="minorHAnsi" w:hAnsiTheme="minorHAnsi" w:cstheme="minorHAnsi"/>
                <w:szCs w:val="20"/>
              </w:rPr>
              <w:t>a dhe te dyta</w:t>
            </w:r>
            <w:r w:rsidRPr="001C6AF5">
              <w:rPr>
                <w:rFonts w:asciiTheme="minorHAnsi" w:hAnsiTheme="minorHAnsi" w:cstheme="minorHAnsi"/>
                <w:szCs w:val="20"/>
              </w:rPr>
              <w:t xml:space="preserve"> </w:t>
            </w:r>
            <w:r w:rsidR="006340B9" w:rsidRPr="001C6AF5">
              <w:rPr>
                <w:rFonts w:asciiTheme="minorHAnsi" w:hAnsiTheme="minorHAnsi" w:cstheme="minorHAnsi"/>
                <w:szCs w:val="20"/>
              </w:rPr>
              <w:t xml:space="preserve">jane </w:t>
            </w:r>
            <w:r w:rsidRPr="001C6AF5">
              <w:rPr>
                <w:rFonts w:asciiTheme="minorHAnsi" w:hAnsiTheme="minorHAnsi" w:cstheme="minorHAnsi"/>
                <w:szCs w:val="20"/>
              </w:rPr>
              <w:t>finalizuar gjat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periudh</w:t>
            </w:r>
            <w:r w:rsidR="007F5311" w:rsidRPr="001C6AF5">
              <w:rPr>
                <w:rFonts w:asciiTheme="minorHAnsi" w:hAnsiTheme="minorHAnsi" w:cstheme="minorHAnsi"/>
                <w:szCs w:val="20"/>
              </w:rPr>
              <w:t>e</w:t>
            </w:r>
            <w:r w:rsidRPr="001C6AF5">
              <w:rPr>
                <w:rFonts w:asciiTheme="minorHAnsi" w:hAnsiTheme="minorHAnsi" w:cstheme="minorHAnsi"/>
                <w:szCs w:val="20"/>
              </w:rPr>
              <w:t>s 2021-2022 dhe jan</w:t>
            </w:r>
            <w:r w:rsidR="007F5311" w:rsidRPr="001C6AF5">
              <w:rPr>
                <w:rFonts w:asciiTheme="minorHAnsi" w:hAnsiTheme="minorHAnsi" w:cstheme="minorHAnsi"/>
                <w:szCs w:val="20"/>
              </w:rPr>
              <w:t>e</w:t>
            </w:r>
            <w:r w:rsidRPr="001C6AF5">
              <w:rPr>
                <w:rFonts w:asciiTheme="minorHAnsi" w:hAnsiTheme="minorHAnsi" w:cstheme="minorHAnsi"/>
                <w:szCs w:val="20"/>
              </w:rPr>
              <w:t xml:space="preserve"> instaluar 2000 Sisteme Diellore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Ujit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Ngrohte p</w:t>
            </w:r>
            <w:r w:rsidR="007F5311" w:rsidRPr="001C6AF5">
              <w:rPr>
                <w:rFonts w:asciiTheme="minorHAnsi" w:hAnsiTheme="minorHAnsi" w:cstheme="minorHAnsi"/>
                <w:szCs w:val="20"/>
              </w:rPr>
              <w:t>e</w:t>
            </w:r>
            <w:r w:rsidRPr="001C6AF5">
              <w:rPr>
                <w:rFonts w:asciiTheme="minorHAnsi" w:hAnsiTheme="minorHAnsi" w:cstheme="minorHAnsi"/>
                <w:szCs w:val="20"/>
              </w:rPr>
              <w:t>r banesa (SHWS),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cilat prodhojn</w:t>
            </w:r>
            <w:r w:rsidR="007F5311" w:rsidRPr="001C6AF5">
              <w:rPr>
                <w:rFonts w:asciiTheme="minorHAnsi" w:hAnsiTheme="minorHAnsi" w:cstheme="minorHAnsi"/>
                <w:szCs w:val="20"/>
              </w:rPr>
              <w:t>e</w:t>
            </w:r>
            <w:r w:rsidRPr="001C6AF5">
              <w:rPr>
                <w:rFonts w:asciiTheme="minorHAnsi" w:hAnsiTheme="minorHAnsi" w:cstheme="minorHAnsi"/>
                <w:szCs w:val="20"/>
              </w:rPr>
              <w:t xml:space="preserve"> </w:t>
            </w:r>
            <w:r w:rsidR="007F5311" w:rsidRPr="001C6AF5">
              <w:rPr>
                <w:rFonts w:asciiTheme="minorHAnsi" w:hAnsiTheme="minorHAnsi" w:cstheme="minorHAnsi"/>
                <w:szCs w:val="20"/>
              </w:rPr>
              <w:t>c</w:t>
            </w:r>
            <w:r w:rsidRPr="001C6AF5">
              <w:rPr>
                <w:rFonts w:asciiTheme="minorHAnsi" w:hAnsiTheme="minorHAnsi" w:cstheme="minorHAnsi"/>
                <w:szCs w:val="20"/>
              </w:rPr>
              <w:t>do vit af</w:t>
            </w:r>
            <w:r w:rsidR="007F5311" w:rsidRPr="001C6AF5">
              <w:rPr>
                <w:rFonts w:asciiTheme="minorHAnsi" w:hAnsiTheme="minorHAnsi" w:cstheme="minorHAnsi"/>
                <w:szCs w:val="20"/>
              </w:rPr>
              <w:t>e</w:t>
            </w:r>
            <w:r w:rsidRPr="001C6AF5">
              <w:rPr>
                <w:rFonts w:asciiTheme="minorHAnsi" w:hAnsiTheme="minorHAnsi" w:cstheme="minorHAnsi"/>
                <w:szCs w:val="20"/>
              </w:rPr>
              <w:t>rsisht 4500 MWh/vit.</w:t>
            </w:r>
          </w:p>
          <w:p w14:paraId="06434CC1" w14:textId="77777777" w:rsidR="00DB7097" w:rsidRPr="001C6AF5" w:rsidRDefault="00DB7097" w:rsidP="00DB7097">
            <w:pPr>
              <w:spacing w:before="20" w:after="20"/>
              <w:rPr>
                <w:rFonts w:asciiTheme="minorHAnsi" w:hAnsiTheme="minorHAnsi" w:cstheme="minorHAnsi"/>
                <w:szCs w:val="20"/>
              </w:rPr>
            </w:pPr>
          </w:p>
          <w:p w14:paraId="7A91C951" w14:textId="3B5D945B" w:rsidR="00F14982" w:rsidRPr="001C6AF5" w:rsidRDefault="00DB7097" w:rsidP="00F14982">
            <w:pPr>
              <w:spacing w:before="20" w:after="20"/>
              <w:rPr>
                <w:rFonts w:asciiTheme="minorHAnsi" w:hAnsiTheme="minorHAnsi" w:cstheme="minorHAnsi"/>
                <w:szCs w:val="20"/>
              </w:rPr>
            </w:pPr>
            <w:r w:rsidRPr="001C6AF5">
              <w:rPr>
                <w:rFonts w:asciiTheme="minorHAnsi" w:hAnsiTheme="minorHAnsi" w:cstheme="minorHAnsi"/>
                <w:szCs w:val="20"/>
              </w:rPr>
              <w:t>Thirrja e dyt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w:t>
            </w:r>
            <w:r w:rsidR="007F5311" w:rsidRPr="001C6AF5">
              <w:rPr>
                <w:rFonts w:asciiTheme="minorHAnsi" w:hAnsiTheme="minorHAnsi" w:cstheme="minorHAnsi"/>
                <w:szCs w:val="20"/>
              </w:rPr>
              <w:t>e</w:t>
            </w:r>
            <w:r w:rsidRPr="001C6AF5">
              <w:rPr>
                <w:rFonts w:asciiTheme="minorHAnsi" w:hAnsiTheme="minorHAnsi" w:cstheme="minorHAnsi"/>
                <w:szCs w:val="20"/>
              </w:rPr>
              <w:t>r grupin e dyt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prej 2000 sht</w:t>
            </w:r>
            <w:r w:rsidR="007F5311" w:rsidRPr="001C6AF5">
              <w:rPr>
                <w:rFonts w:asciiTheme="minorHAnsi" w:hAnsiTheme="minorHAnsi" w:cstheme="minorHAnsi"/>
                <w:szCs w:val="20"/>
              </w:rPr>
              <w:t>e</w:t>
            </w:r>
            <w:r w:rsidRPr="001C6AF5">
              <w:rPr>
                <w:rFonts w:asciiTheme="minorHAnsi" w:hAnsiTheme="minorHAnsi" w:cstheme="minorHAnsi"/>
                <w:szCs w:val="20"/>
              </w:rPr>
              <w:t>pish p</w:t>
            </w:r>
            <w:r w:rsidR="007F5311" w:rsidRPr="001C6AF5">
              <w:rPr>
                <w:rFonts w:asciiTheme="minorHAnsi" w:hAnsiTheme="minorHAnsi" w:cstheme="minorHAnsi"/>
                <w:szCs w:val="20"/>
              </w:rPr>
              <w:t>e</w:t>
            </w:r>
            <w:r w:rsidRPr="001C6AF5">
              <w:rPr>
                <w:rFonts w:asciiTheme="minorHAnsi" w:hAnsiTheme="minorHAnsi" w:cstheme="minorHAnsi"/>
                <w:szCs w:val="20"/>
              </w:rPr>
              <w:t>r instalimin e Sistemit Diellor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Ujit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Ngrohte u hap m</w:t>
            </w:r>
            <w:r w:rsidR="007F5311" w:rsidRPr="001C6AF5">
              <w:rPr>
                <w:rFonts w:asciiTheme="minorHAnsi" w:hAnsiTheme="minorHAnsi" w:cstheme="minorHAnsi"/>
                <w:szCs w:val="20"/>
              </w:rPr>
              <w:t>e</w:t>
            </w:r>
            <w:r w:rsidRPr="001C6AF5">
              <w:rPr>
                <w:rFonts w:asciiTheme="minorHAnsi" w:hAnsiTheme="minorHAnsi" w:cstheme="minorHAnsi"/>
                <w:szCs w:val="20"/>
              </w:rPr>
              <w:t xml:space="preserve"> 10 Shkurt 2025 dhe thirrja </w:t>
            </w:r>
            <w:r w:rsidR="006340B9" w:rsidRPr="001C6AF5">
              <w:rPr>
                <w:rFonts w:asciiTheme="minorHAnsi" w:hAnsiTheme="minorHAnsi" w:cstheme="minorHAnsi"/>
                <w:szCs w:val="20"/>
              </w:rPr>
              <w:t>u</w:t>
            </w:r>
            <w:r w:rsidRPr="001C6AF5">
              <w:rPr>
                <w:rFonts w:asciiTheme="minorHAnsi" w:hAnsiTheme="minorHAnsi" w:cstheme="minorHAnsi"/>
                <w:szCs w:val="20"/>
              </w:rPr>
              <w:t xml:space="preserve"> mbyll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fund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Prill 2025. Programi total p</w:t>
            </w:r>
            <w:r w:rsidR="007F5311" w:rsidRPr="001C6AF5">
              <w:rPr>
                <w:rFonts w:asciiTheme="minorHAnsi" w:hAnsiTheme="minorHAnsi" w:cstheme="minorHAnsi"/>
                <w:szCs w:val="20"/>
              </w:rPr>
              <w:t>e</w:t>
            </w:r>
            <w:r w:rsidRPr="001C6AF5">
              <w:rPr>
                <w:rFonts w:asciiTheme="minorHAnsi" w:hAnsiTheme="minorHAnsi" w:cstheme="minorHAnsi"/>
                <w:szCs w:val="20"/>
              </w:rPr>
              <w:t>r instalimin e 2000 paneleve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skem</w:t>
            </w:r>
            <w:r w:rsidR="007F5311" w:rsidRPr="001C6AF5">
              <w:rPr>
                <w:rFonts w:asciiTheme="minorHAnsi" w:hAnsiTheme="minorHAnsi" w:cstheme="minorHAnsi"/>
                <w:szCs w:val="20"/>
              </w:rPr>
              <w:t>e</w:t>
            </w:r>
            <w:r w:rsidRPr="001C6AF5">
              <w:rPr>
                <w:rFonts w:asciiTheme="minorHAnsi" w:hAnsiTheme="minorHAnsi" w:cstheme="minorHAnsi"/>
                <w:szCs w:val="20"/>
              </w:rPr>
              <w:t>s termike diellore mbulohet nga skemat e stimulimit financiar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financuara nga buxheti i shtetit (vler</w:t>
            </w:r>
            <w:r w:rsidR="007F5311" w:rsidRPr="001C6AF5">
              <w:rPr>
                <w:rFonts w:asciiTheme="minorHAnsi" w:hAnsiTheme="minorHAnsi" w:cstheme="minorHAnsi"/>
                <w:szCs w:val="20"/>
              </w:rPr>
              <w:t>e</w:t>
            </w:r>
            <w:r w:rsidRPr="001C6AF5">
              <w:rPr>
                <w:rFonts w:asciiTheme="minorHAnsi" w:hAnsiTheme="minorHAnsi" w:cstheme="minorHAnsi"/>
                <w:szCs w:val="20"/>
              </w:rPr>
              <w:t>simi: 250 Euro p</w:t>
            </w:r>
            <w:r w:rsidR="007F5311" w:rsidRPr="001C6AF5">
              <w:rPr>
                <w:rFonts w:asciiTheme="minorHAnsi" w:hAnsiTheme="minorHAnsi" w:cstheme="minorHAnsi"/>
                <w:szCs w:val="20"/>
              </w:rPr>
              <w:t>e</w:t>
            </w:r>
            <w:r w:rsidRPr="001C6AF5">
              <w:rPr>
                <w:rFonts w:asciiTheme="minorHAnsi" w:hAnsiTheme="minorHAnsi" w:cstheme="minorHAnsi"/>
                <w:szCs w:val="20"/>
              </w:rPr>
              <w:t>r sistem instalimi, 350 Euro p</w:t>
            </w:r>
            <w:r w:rsidR="007F5311" w:rsidRPr="001C6AF5">
              <w:rPr>
                <w:rFonts w:asciiTheme="minorHAnsi" w:hAnsiTheme="minorHAnsi" w:cstheme="minorHAnsi"/>
                <w:szCs w:val="20"/>
              </w:rPr>
              <w:t>e</w:t>
            </w:r>
            <w:r w:rsidRPr="001C6AF5">
              <w:rPr>
                <w:rFonts w:asciiTheme="minorHAnsi" w:hAnsiTheme="minorHAnsi" w:cstheme="minorHAnsi"/>
                <w:szCs w:val="20"/>
              </w:rPr>
              <w:t xml:space="preserve">r 1,30%. Skema </w:t>
            </w:r>
            <w:r w:rsidR="007F5311" w:rsidRPr="001C6AF5">
              <w:rPr>
                <w:rFonts w:asciiTheme="minorHAnsi" w:hAnsiTheme="minorHAnsi" w:cstheme="minorHAnsi"/>
                <w:szCs w:val="20"/>
              </w:rPr>
              <w:t>e</w:t>
            </w:r>
            <w:r w:rsidRPr="001C6AF5">
              <w:rPr>
                <w:rFonts w:asciiTheme="minorHAnsi" w:hAnsiTheme="minorHAnsi" w:cstheme="minorHAnsi"/>
                <w:szCs w:val="20"/>
              </w:rPr>
              <w:t>sht</w:t>
            </w:r>
            <w:r w:rsidR="007F5311" w:rsidRPr="001C6AF5">
              <w:rPr>
                <w:rFonts w:asciiTheme="minorHAnsi" w:hAnsiTheme="minorHAnsi" w:cstheme="minorHAnsi"/>
                <w:szCs w:val="20"/>
              </w:rPr>
              <w:t>e</w:t>
            </w:r>
            <w:r w:rsidRPr="001C6AF5">
              <w:rPr>
                <w:rFonts w:asciiTheme="minorHAnsi" w:hAnsiTheme="minorHAnsi" w:cstheme="minorHAnsi"/>
                <w:szCs w:val="20"/>
              </w:rPr>
              <w:t xml:space="preserve"> 2,000,000 Euro. Zbatimi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jet</w:t>
            </w:r>
            <w:r w:rsidR="007F5311" w:rsidRPr="001C6AF5">
              <w:rPr>
                <w:rFonts w:asciiTheme="minorHAnsi" w:hAnsiTheme="minorHAnsi" w:cstheme="minorHAnsi"/>
                <w:szCs w:val="20"/>
              </w:rPr>
              <w:t>e</w:t>
            </w:r>
            <w:r w:rsidRPr="001C6AF5">
              <w:rPr>
                <w:rFonts w:asciiTheme="minorHAnsi" w:hAnsiTheme="minorHAnsi" w:cstheme="minorHAnsi"/>
                <w:szCs w:val="20"/>
              </w:rPr>
              <w:t xml:space="preserve">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faza dhe mekanizmi i financimit do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mbuloj</w:t>
            </w:r>
            <w:r w:rsidR="007F5311" w:rsidRPr="001C6AF5">
              <w:rPr>
                <w:rFonts w:asciiTheme="minorHAnsi" w:hAnsiTheme="minorHAnsi" w:cstheme="minorHAnsi"/>
                <w:szCs w:val="20"/>
              </w:rPr>
              <w:t>e</w:t>
            </w:r>
            <w:r w:rsidRPr="001C6AF5">
              <w:rPr>
                <w:rFonts w:asciiTheme="minorHAnsi" w:hAnsiTheme="minorHAnsi" w:cstheme="minorHAnsi"/>
                <w:szCs w:val="20"/>
              </w:rPr>
              <w:t xml:space="preserve"> 65% - 80% n</w:t>
            </w:r>
            <w:r w:rsidR="007F5311" w:rsidRPr="001C6AF5">
              <w:rPr>
                <w:rFonts w:asciiTheme="minorHAnsi" w:hAnsiTheme="minorHAnsi" w:cstheme="minorHAnsi"/>
                <w:szCs w:val="20"/>
              </w:rPr>
              <w:t>e</w:t>
            </w:r>
            <w:r w:rsidRPr="001C6AF5">
              <w:rPr>
                <w:rFonts w:asciiTheme="minorHAnsi" w:hAnsiTheme="minorHAnsi" w:cstheme="minorHAnsi"/>
                <w:szCs w:val="20"/>
              </w:rPr>
              <w:t xml:space="preserve"> var</w:t>
            </w:r>
            <w:r w:rsidR="007F5311" w:rsidRPr="001C6AF5">
              <w:rPr>
                <w:rFonts w:asciiTheme="minorHAnsi" w:hAnsiTheme="minorHAnsi" w:cstheme="minorHAnsi"/>
                <w:szCs w:val="20"/>
              </w:rPr>
              <w:t>e</w:t>
            </w:r>
            <w:r w:rsidRPr="001C6AF5">
              <w:rPr>
                <w:rFonts w:asciiTheme="minorHAnsi" w:hAnsiTheme="minorHAnsi" w:cstheme="minorHAnsi"/>
                <w:szCs w:val="20"/>
              </w:rPr>
              <w:t>si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aplikimeve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tyre. Kostot e transaksionit ndodhin p</w:t>
            </w:r>
            <w:r w:rsidR="007F5311" w:rsidRPr="001C6AF5">
              <w:rPr>
                <w:rFonts w:asciiTheme="minorHAnsi" w:hAnsiTheme="minorHAnsi" w:cstheme="minorHAnsi"/>
                <w:szCs w:val="20"/>
              </w:rPr>
              <w:t>e</w:t>
            </w:r>
            <w:r w:rsidRPr="001C6AF5">
              <w:rPr>
                <w:rFonts w:asciiTheme="minorHAnsi" w:hAnsiTheme="minorHAnsi" w:cstheme="minorHAnsi"/>
                <w:szCs w:val="20"/>
              </w:rPr>
              <w:t>r p</w:t>
            </w:r>
            <w:r w:rsidR="007F5311" w:rsidRPr="001C6AF5">
              <w:rPr>
                <w:rFonts w:asciiTheme="minorHAnsi" w:hAnsiTheme="minorHAnsi" w:cstheme="minorHAnsi"/>
                <w:szCs w:val="20"/>
              </w:rPr>
              <w:t>e</w:t>
            </w:r>
            <w:r w:rsidRPr="001C6AF5">
              <w:rPr>
                <w:rFonts w:asciiTheme="minorHAnsi" w:hAnsiTheme="minorHAnsi" w:cstheme="minorHAnsi"/>
                <w:szCs w:val="20"/>
              </w:rPr>
              <w:t>rgatitjen dhe zbatimin e korniz</w:t>
            </w:r>
            <w:r w:rsidR="007F5311" w:rsidRPr="001C6AF5">
              <w:rPr>
                <w:rFonts w:asciiTheme="minorHAnsi" w:hAnsiTheme="minorHAnsi" w:cstheme="minorHAnsi"/>
                <w:szCs w:val="20"/>
              </w:rPr>
              <w:t>e</w:t>
            </w:r>
            <w:r w:rsidRPr="001C6AF5">
              <w:rPr>
                <w:rFonts w:asciiTheme="minorHAnsi" w:hAnsiTheme="minorHAnsi" w:cstheme="minorHAnsi"/>
                <w:szCs w:val="20"/>
              </w:rPr>
              <w:t>s ligjore, udh</w:t>
            </w:r>
            <w:r w:rsidR="007F5311" w:rsidRPr="001C6AF5">
              <w:rPr>
                <w:rFonts w:asciiTheme="minorHAnsi" w:hAnsiTheme="minorHAnsi" w:cstheme="minorHAnsi"/>
                <w:szCs w:val="20"/>
              </w:rPr>
              <w:t>e</w:t>
            </w:r>
            <w:r w:rsidRPr="001C6AF5">
              <w:rPr>
                <w:rFonts w:asciiTheme="minorHAnsi" w:hAnsiTheme="minorHAnsi" w:cstheme="minorHAnsi"/>
                <w:szCs w:val="20"/>
              </w:rPr>
              <w:t>zimeve t</w:t>
            </w:r>
            <w:r w:rsidR="007F5311" w:rsidRPr="001C6AF5">
              <w:rPr>
                <w:rFonts w:asciiTheme="minorHAnsi" w:hAnsiTheme="minorHAnsi" w:cstheme="minorHAnsi"/>
                <w:szCs w:val="20"/>
              </w:rPr>
              <w:t>e</w:t>
            </w:r>
            <w:r w:rsidRPr="001C6AF5">
              <w:rPr>
                <w:rFonts w:asciiTheme="minorHAnsi" w:hAnsiTheme="minorHAnsi" w:cstheme="minorHAnsi"/>
                <w:szCs w:val="20"/>
              </w:rPr>
              <w:t xml:space="preserve"> aplikimit dhe asistenc</w:t>
            </w:r>
            <w:r w:rsidR="007F5311" w:rsidRPr="001C6AF5">
              <w:rPr>
                <w:rFonts w:asciiTheme="minorHAnsi" w:hAnsiTheme="minorHAnsi" w:cstheme="minorHAnsi"/>
                <w:szCs w:val="20"/>
              </w:rPr>
              <w:t>e</w:t>
            </w:r>
            <w:r w:rsidRPr="001C6AF5">
              <w:rPr>
                <w:rFonts w:asciiTheme="minorHAnsi" w:hAnsiTheme="minorHAnsi" w:cstheme="minorHAnsi"/>
                <w:szCs w:val="20"/>
              </w:rPr>
              <w:t>s/trajnimeve p</w:t>
            </w:r>
            <w:r w:rsidR="007F5311" w:rsidRPr="001C6AF5">
              <w:rPr>
                <w:rFonts w:asciiTheme="minorHAnsi" w:hAnsiTheme="minorHAnsi" w:cstheme="minorHAnsi"/>
                <w:szCs w:val="20"/>
              </w:rPr>
              <w:t>e</w:t>
            </w:r>
            <w:r w:rsidRPr="001C6AF5">
              <w:rPr>
                <w:rFonts w:asciiTheme="minorHAnsi" w:hAnsiTheme="minorHAnsi" w:cstheme="minorHAnsi"/>
                <w:szCs w:val="20"/>
              </w:rPr>
              <w:t>r bashkite (stafi dhe asistenca teknike, kostot p</w:t>
            </w:r>
            <w:r w:rsidR="007F5311" w:rsidRPr="001C6AF5">
              <w:rPr>
                <w:rFonts w:asciiTheme="minorHAnsi" w:hAnsiTheme="minorHAnsi" w:cstheme="minorHAnsi"/>
                <w:szCs w:val="20"/>
              </w:rPr>
              <w:t>e</w:t>
            </w:r>
            <w:r w:rsidRPr="001C6AF5">
              <w:rPr>
                <w:rFonts w:asciiTheme="minorHAnsi" w:hAnsiTheme="minorHAnsi" w:cstheme="minorHAnsi"/>
                <w:szCs w:val="20"/>
              </w:rPr>
              <w:t>r asistenc</w:t>
            </w:r>
            <w:r w:rsidR="007F5311" w:rsidRPr="001C6AF5">
              <w:rPr>
                <w:rFonts w:asciiTheme="minorHAnsi" w:hAnsiTheme="minorHAnsi" w:cstheme="minorHAnsi"/>
                <w:szCs w:val="20"/>
              </w:rPr>
              <w:t>e</w:t>
            </w:r>
            <w:r w:rsidRPr="001C6AF5">
              <w:rPr>
                <w:rFonts w:asciiTheme="minorHAnsi" w:hAnsiTheme="minorHAnsi" w:cstheme="minorHAnsi"/>
                <w:szCs w:val="20"/>
              </w:rPr>
              <w:t xml:space="preserve"> teknike llogariten 50,000 Euro).</w:t>
            </w:r>
          </w:p>
        </w:tc>
      </w:tr>
      <w:tr w:rsidR="00F14982" w:rsidRPr="001C6AF5" w14:paraId="2D06080C" w14:textId="77777777" w:rsidTr="00B10B71">
        <w:trPr>
          <w:trHeight w:hRule="exact" w:val="516"/>
        </w:trPr>
        <w:tc>
          <w:tcPr>
            <w:tcW w:w="2140" w:type="dxa"/>
            <w:tcBorders>
              <w:left w:val="single" w:sz="4" w:space="0" w:color="auto"/>
            </w:tcBorders>
          </w:tcPr>
          <w:p w14:paraId="042EF069" w14:textId="01B6EA0D"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675" w:type="dxa"/>
            <w:tcBorders>
              <w:right w:val="single" w:sz="4" w:space="0" w:color="auto"/>
            </w:tcBorders>
          </w:tcPr>
          <w:p w14:paraId="17C99FD9" w14:textId="613D92D8" w:rsidR="00F14982" w:rsidRPr="001C6AF5" w:rsidRDefault="00DB7097" w:rsidP="00F14982">
            <w:pPr>
              <w:spacing w:before="20" w:after="20"/>
              <w:rPr>
                <w:rFonts w:asciiTheme="minorHAnsi" w:hAnsiTheme="minorHAnsi" w:cstheme="minorHAnsi"/>
                <w:szCs w:val="20"/>
              </w:rPr>
            </w:pPr>
            <w:r w:rsidRPr="001C6AF5">
              <w:rPr>
                <w:rFonts w:asciiTheme="minorHAnsi" w:hAnsiTheme="minorHAnsi" w:cstheme="minorHAnsi"/>
                <w:szCs w:val="20"/>
              </w:rPr>
              <w:t>Ministria e Infrastruktur</w:t>
            </w:r>
            <w:r w:rsidR="007F5311" w:rsidRPr="001C6AF5">
              <w:rPr>
                <w:rFonts w:asciiTheme="minorHAnsi" w:hAnsiTheme="minorHAnsi" w:cstheme="minorHAnsi"/>
                <w:szCs w:val="20"/>
              </w:rPr>
              <w:t>e</w:t>
            </w:r>
            <w:r w:rsidRPr="001C6AF5">
              <w:rPr>
                <w:rFonts w:asciiTheme="minorHAnsi" w:hAnsiTheme="minorHAnsi" w:cstheme="minorHAnsi"/>
                <w:szCs w:val="20"/>
              </w:rPr>
              <w:t>s dhe Energjis</w:t>
            </w:r>
            <w:r w:rsidR="007F5311" w:rsidRPr="001C6AF5">
              <w:rPr>
                <w:rFonts w:asciiTheme="minorHAnsi" w:hAnsiTheme="minorHAnsi" w:cstheme="minorHAnsi"/>
                <w:szCs w:val="20"/>
              </w:rPr>
              <w:t>e</w:t>
            </w:r>
            <w:r w:rsidRPr="001C6AF5">
              <w:rPr>
                <w:rFonts w:asciiTheme="minorHAnsi" w:hAnsiTheme="minorHAnsi" w:cstheme="minorHAnsi"/>
                <w:szCs w:val="20"/>
              </w:rPr>
              <w:t>, Bashkite.</w:t>
            </w:r>
          </w:p>
        </w:tc>
      </w:tr>
    </w:tbl>
    <w:p w14:paraId="5B6F8162" w14:textId="77777777" w:rsidR="0000761F" w:rsidRPr="001C6AF5" w:rsidRDefault="0000761F" w:rsidP="0000761F">
      <w:pPr>
        <w:spacing w:after="160"/>
        <w:rPr>
          <w:rFonts w:asciiTheme="minorHAnsi" w:hAnsiTheme="minorHAnsi" w:cstheme="minorHAnsi"/>
        </w:rPr>
      </w:pPr>
    </w:p>
    <w:p w14:paraId="10E77258" w14:textId="77777777" w:rsidR="00E44182" w:rsidRPr="001C6AF5" w:rsidRDefault="00E44182" w:rsidP="0000761F">
      <w:pPr>
        <w:spacing w:after="160"/>
        <w:rPr>
          <w:rFonts w:asciiTheme="minorHAnsi" w:hAnsiTheme="minorHAnsi" w:cstheme="minorHAnsi"/>
        </w:rPr>
        <w:sectPr w:rsidR="00E44182" w:rsidRPr="001C6AF5" w:rsidSect="00FD0679">
          <w:headerReference w:type="even" r:id="rId253"/>
          <w:headerReference w:type="default" r:id="rId254"/>
          <w:footerReference w:type="even" r:id="rId255"/>
          <w:headerReference w:type="first" r:id="rId256"/>
          <w:footerReference w:type="first" r:id="rId257"/>
          <w:pgSz w:w="11906" w:h="16838" w:code="9"/>
          <w:pgMar w:top="990" w:right="1260" w:bottom="1134" w:left="1530" w:header="680" w:footer="0" w:gutter="0"/>
          <w:cols w:space="708"/>
          <w:docGrid w:linePitch="360"/>
        </w:sectPr>
      </w:pPr>
    </w:p>
    <w:tbl>
      <w:tblPr>
        <w:tblW w:w="890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765"/>
      </w:tblGrid>
      <w:tr w:rsidR="00E44182" w:rsidRPr="001C6AF5" w14:paraId="72ABC378" w14:textId="77777777" w:rsidTr="001C6AF5">
        <w:trPr>
          <w:trHeight w:hRule="exact" w:val="1054"/>
        </w:trPr>
        <w:tc>
          <w:tcPr>
            <w:tcW w:w="2140" w:type="dxa"/>
            <w:tcBorders>
              <w:left w:val="single" w:sz="4" w:space="0" w:color="auto"/>
            </w:tcBorders>
          </w:tcPr>
          <w:p w14:paraId="3C9F5B8F" w14:textId="77777777"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48884B53" w14:textId="77777777"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478A4EAE" w14:textId="4B5191E0"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765" w:type="dxa"/>
            <w:tcBorders>
              <w:right w:val="single" w:sz="4" w:space="0" w:color="auto"/>
            </w:tcBorders>
          </w:tcPr>
          <w:p w14:paraId="1FF9478C" w14:textId="08C64AE3" w:rsidR="00E44182" w:rsidRPr="001C6AF5" w:rsidRDefault="002A2FCA" w:rsidP="00E44182">
            <w:pPr>
              <w:spacing w:before="20" w:after="20"/>
              <w:rPr>
                <w:rFonts w:asciiTheme="minorHAnsi" w:hAnsiTheme="minorHAnsi" w:cstheme="minorHAnsi"/>
                <w:b/>
                <w:bCs/>
                <w:szCs w:val="20"/>
              </w:rPr>
            </w:pPr>
            <w:r w:rsidRPr="001C6AF5">
              <w:rPr>
                <w:rFonts w:asciiTheme="minorHAnsi" w:hAnsiTheme="minorHAnsi" w:cstheme="minorHAnsi"/>
                <w:b/>
                <w:bCs/>
                <w:szCs w:val="20"/>
              </w:rPr>
              <w:t xml:space="preserve">Krijimi i </w:t>
            </w:r>
            <w:r w:rsidR="006340B9" w:rsidRPr="001C6AF5">
              <w:rPr>
                <w:rFonts w:asciiTheme="minorHAnsi" w:hAnsiTheme="minorHAnsi" w:cstheme="minorHAnsi"/>
                <w:b/>
                <w:bCs/>
                <w:szCs w:val="20"/>
              </w:rPr>
              <w:t>platformes online-me-nje-ndalese</w:t>
            </w:r>
            <w:r w:rsidRPr="001C6AF5">
              <w:rPr>
                <w:rFonts w:asciiTheme="minorHAnsi" w:hAnsiTheme="minorHAnsi" w:cstheme="minorHAnsi"/>
                <w:b/>
                <w:bCs/>
                <w:szCs w:val="20"/>
              </w:rPr>
              <w:t xml:space="preserve"> për performancën energjetike të ndërtesave</w:t>
            </w:r>
          </w:p>
          <w:p w14:paraId="393A93A3" w14:textId="77777777" w:rsidR="00E44182" w:rsidRPr="001C6AF5" w:rsidRDefault="00E44182" w:rsidP="00E44182">
            <w:pPr>
              <w:spacing w:before="20" w:after="20"/>
              <w:rPr>
                <w:rFonts w:asciiTheme="minorHAnsi" w:hAnsiTheme="minorHAnsi" w:cstheme="minorHAnsi"/>
                <w:szCs w:val="20"/>
              </w:rPr>
            </w:pPr>
            <w:r w:rsidRPr="001C6AF5">
              <w:rPr>
                <w:rFonts w:asciiTheme="minorHAnsi" w:hAnsiTheme="minorHAnsi" w:cstheme="minorHAnsi"/>
                <w:szCs w:val="20"/>
              </w:rPr>
              <w:t>16</w:t>
            </w:r>
          </w:p>
          <w:p w14:paraId="173E9C86" w14:textId="4A2FDE46" w:rsidR="00E44182" w:rsidRPr="001C6AF5" w:rsidRDefault="002A2FCA" w:rsidP="00E44182">
            <w:pPr>
              <w:spacing w:before="20" w:after="20"/>
              <w:rPr>
                <w:rFonts w:asciiTheme="minorHAnsi" w:hAnsiTheme="minorHAnsi" w:cstheme="minorHAnsi"/>
                <w:szCs w:val="20"/>
              </w:rPr>
            </w:pPr>
            <w:r w:rsidRPr="001C6AF5">
              <w:rPr>
                <w:rFonts w:asciiTheme="minorHAnsi" w:hAnsiTheme="minorHAnsi" w:cstheme="minorHAnsi"/>
                <w:szCs w:val="20"/>
              </w:rPr>
              <w:t>Nuk përfshihet në</w:t>
            </w:r>
            <w:r w:rsidRPr="001C6AF5" w:rsidDel="002A2FCA">
              <w:rPr>
                <w:rFonts w:asciiTheme="minorHAnsi" w:hAnsiTheme="minorHAnsi" w:cstheme="minorHAnsi"/>
                <w:szCs w:val="20"/>
              </w:rPr>
              <w:t xml:space="preserve"> </w:t>
            </w:r>
            <w:r w:rsidR="00E44182" w:rsidRPr="001C6AF5">
              <w:rPr>
                <w:rFonts w:asciiTheme="minorHAnsi" w:hAnsiTheme="minorHAnsi" w:cstheme="minorHAnsi"/>
                <w:szCs w:val="20"/>
              </w:rPr>
              <w:t>NECP</w:t>
            </w:r>
          </w:p>
          <w:p w14:paraId="58077F05" w14:textId="77777777" w:rsidR="00E44182" w:rsidRPr="001C6AF5" w:rsidRDefault="00E44182" w:rsidP="00E44182">
            <w:pPr>
              <w:spacing w:before="20" w:after="20"/>
              <w:rPr>
                <w:rFonts w:asciiTheme="minorHAnsi" w:hAnsiTheme="minorHAnsi" w:cstheme="minorHAnsi"/>
                <w:b/>
                <w:bCs/>
                <w:szCs w:val="20"/>
              </w:rPr>
            </w:pPr>
          </w:p>
          <w:p w14:paraId="32A0C174" w14:textId="77777777" w:rsidR="00E44182" w:rsidRPr="001C6AF5" w:rsidRDefault="00E44182" w:rsidP="00E44182">
            <w:pPr>
              <w:spacing w:before="20" w:after="20"/>
              <w:rPr>
                <w:rFonts w:asciiTheme="minorHAnsi" w:hAnsiTheme="minorHAnsi" w:cstheme="minorHAnsi"/>
                <w:b/>
                <w:bCs/>
                <w:szCs w:val="20"/>
              </w:rPr>
            </w:pPr>
          </w:p>
          <w:p w14:paraId="5C2A426D" w14:textId="77777777" w:rsidR="00E44182" w:rsidRPr="001C6AF5" w:rsidRDefault="00E44182" w:rsidP="00E44182">
            <w:pPr>
              <w:spacing w:before="20" w:after="20"/>
              <w:rPr>
                <w:rFonts w:asciiTheme="minorHAnsi" w:hAnsiTheme="minorHAnsi" w:cstheme="minorHAnsi"/>
                <w:b/>
                <w:bCs/>
                <w:szCs w:val="20"/>
              </w:rPr>
            </w:pPr>
          </w:p>
          <w:p w14:paraId="5C432DC8" w14:textId="77777777" w:rsidR="00E44182" w:rsidRPr="001C6AF5" w:rsidRDefault="00E44182" w:rsidP="00E44182">
            <w:pPr>
              <w:spacing w:before="20" w:after="20"/>
              <w:rPr>
                <w:rFonts w:asciiTheme="minorHAnsi" w:hAnsiTheme="minorHAnsi" w:cstheme="minorHAnsi"/>
                <w:b/>
                <w:bCs/>
                <w:szCs w:val="20"/>
              </w:rPr>
            </w:pPr>
          </w:p>
          <w:p w14:paraId="184037DC" w14:textId="77777777" w:rsidR="00E44182" w:rsidRPr="001C6AF5" w:rsidRDefault="00E44182" w:rsidP="00E44182">
            <w:pPr>
              <w:spacing w:before="20" w:after="20"/>
              <w:rPr>
                <w:rFonts w:asciiTheme="minorHAnsi" w:hAnsiTheme="minorHAnsi" w:cstheme="minorHAnsi"/>
                <w:b/>
                <w:bCs/>
                <w:szCs w:val="20"/>
              </w:rPr>
            </w:pPr>
          </w:p>
        </w:tc>
      </w:tr>
      <w:tr w:rsidR="00E44182" w:rsidRPr="001C6AF5" w14:paraId="1B487A02" w14:textId="77777777" w:rsidTr="00E44182">
        <w:trPr>
          <w:trHeight w:hRule="exact" w:val="345"/>
        </w:trPr>
        <w:tc>
          <w:tcPr>
            <w:tcW w:w="2140" w:type="dxa"/>
            <w:tcBorders>
              <w:left w:val="single" w:sz="4" w:space="0" w:color="auto"/>
            </w:tcBorders>
          </w:tcPr>
          <w:p w14:paraId="4276B68C" w14:textId="296EFF4B"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765" w:type="dxa"/>
            <w:tcBorders>
              <w:right w:val="single" w:sz="4" w:space="0" w:color="auto"/>
            </w:tcBorders>
          </w:tcPr>
          <w:p w14:paraId="5F45FEAF" w14:textId="2244AE40" w:rsidR="00E44182" w:rsidRPr="001C6AF5" w:rsidRDefault="002A2FCA" w:rsidP="00E44182">
            <w:pPr>
              <w:spacing w:before="20" w:after="20"/>
              <w:rPr>
                <w:rFonts w:asciiTheme="minorHAnsi" w:hAnsiTheme="minorHAnsi" w:cstheme="minorHAnsi"/>
                <w:szCs w:val="20"/>
              </w:rPr>
            </w:pPr>
            <w:r w:rsidRPr="001C6AF5">
              <w:rPr>
                <w:rFonts w:asciiTheme="minorHAnsi" w:hAnsiTheme="minorHAnsi" w:cstheme="minorHAnsi"/>
                <w:szCs w:val="20"/>
              </w:rPr>
              <w:t>Ndergjegjesim</w:t>
            </w:r>
          </w:p>
        </w:tc>
      </w:tr>
      <w:tr w:rsidR="00E44182" w:rsidRPr="001C6AF5" w14:paraId="297C12E0" w14:textId="77777777" w:rsidTr="00E44182">
        <w:trPr>
          <w:trHeight w:hRule="exact" w:val="345"/>
        </w:trPr>
        <w:tc>
          <w:tcPr>
            <w:tcW w:w="2140" w:type="dxa"/>
            <w:tcBorders>
              <w:left w:val="single" w:sz="4" w:space="0" w:color="auto"/>
            </w:tcBorders>
          </w:tcPr>
          <w:p w14:paraId="467D70EC" w14:textId="3FDD8419"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765" w:type="dxa"/>
            <w:tcBorders>
              <w:right w:val="single" w:sz="4" w:space="0" w:color="auto"/>
            </w:tcBorders>
          </w:tcPr>
          <w:p w14:paraId="5561F18A" w14:textId="77777777" w:rsidR="00E44182" w:rsidRPr="001C6AF5" w:rsidRDefault="00E44182" w:rsidP="00E44182">
            <w:pPr>
              <w:spacing w:before="20" w:after="20"/>
              <w:rPr>
                <w:rFonts w:asciiTheme="minorHAnsi" w:hAnsiTheme="minorHAnsi" w:cstheme="minorHAnsi"/>
                <w:szCs w:val="20"/>
              </w:rPr>
            </w:pPr>
            <w:r w:rsidRPr="001C6AF5">
              <w:rPr>
                <w:rFonts w:asciiTheme="minorHAnsi" w:hAnsiTheme="minorHAnsi" w:cstheme="minorHAnsi"/>
                <w:szCs w:val="20"/>
              </w:rPr>
              <w:t>2026</w:t>
            </w:r>
          </w:p>
        </w:tc>
      </w:tr>
      <w:tr w:rsidR="00E44182" w:rsidRPr="001C6AF5" w14:paraId="2EDE66CA" w14:textId="77777777" w:rsidTr="00E44182">
        <w:trPr>
          <w:trHeight w:hRule="exact" w:val="541"/>
        </w:trPr>
        <w:tc>
          <w:tcPr>
            <w:tcW w:w="2140" w:type="dxa"/>
            <w:tcBorders>
              <w:left w:val="single" w:sz="4" w:space="0" w:color="auto"/>
            </w:tcBorders>
          </w:tcPr>
          <w:p w14:paraId="17ECE9C1" w14:textId="30218B6C" w:rsidR="00E44182" w:rsidRPr="001C6AF5" w:rsidRDefault="00E44182" w:rsidP="00E441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765" w:type="dxa"/>
            <w:tcBorders>
              <w:right w:val="single" w:sz="4" w:space="0" w:color="auto"/>
            </w:tcBorders>
          </w:tcPr>
          <w:p w14:paraId="76D04470" w14:textId="07CA285C" w:rsidR="00E44182" w:rsidRPr="001C6AF5" w:rsidRDefault="00E44182" w:rsidP="00E44182">
            <w:pPr>
              <w:spacing w:before="20" w:after="20"/>
              <w:rPr>
                <w:rFonts w:asciiTheme="minorHAnsi" w:hAnsiTheme="minorHAnsi" w:cstheme="minorHAnsi"/>
                <w:szCs w:val="20"/>
              </w:rPr>
            </w:pPr>
            <w:r w:rsidRPr="001C6AF5">
              <w:rPr>
                <w:rFonts w:asciiTheme="minorHAnsi" w:hAnsiTheme="minorHAnsi" w:cstheme="minorHAnsi"/>
                <w:szCs w:val="20"/>
              </w:rPr>
              <w:t xml:space="preserve">2026 </w:t>
            </w:r>
            <w:r w:rsidR="002A2FCA" w:rsidRPr="001C6AF5">
              <w:rPr>
                <w:rFonts w:asciiTheme="minorHAnsi" w:hAnsiTheme="minorHAnsi" w:cstheme="minorHAnsi"/>
                <w:szCs w:val="20"/>
              </w:rPr>
              <w:t>–</w:t>
            </w:r>
            <w:r w:rsidRPr="001C6AF5">
              <w:rPr>
                <w:rFonts w:asciiTheme="minorHAnsi" w:hAnsiTheme="minorHAnsi" w:cstheme="minorHAnsi"/>
                <w:szCs w:val="20"/>
              </w:rPr>
              <w:t xml:space="preserve"> </w:t>
            </w:r>
            <w:r w:rsidR="002A2FCA" w:rsidRPr="001C6AF5">
              <w:rPr>
                <w:rFonts w:asciiTheme="minorHAnsi" w:hAnsiTheme="minorHAnsi" w:cstheme="minorHAnsi"/>
                <w:szCs w:val="20"/>
              </w:rPr>
              <w:t>ne vazhdim</w:t>
            </w:r>
          </w:p>
        </w:tc>
      </w:tr>
      <w:tr w:rsidR="00E44182" w:rsidRPr="001C6AF5" w14:paraId="7E30CA8D" w14:textId="77777777" w:rsidTr="00E44182">
        <w:trPr>
          <w:trHeight w:val="512"/>
        </w:trPr>
        <w:tc>
          <w:tcPr>
            <w:tcW w:w="2140" w:type="dxa"/>
            <w:tcBorders>
              <w:left w:val="single" w:sz="4" w:space="0" w:color="auto"/>
            </w:tcBorders>
          </w:tcPr>
          <w:p w14:paraId="251A0EA7" w14:textId="5E7816CC"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765" w:type="dxa"/>
            <w:tcBorders>
              <w:right w:val="single" w:sz="4" w:space="0" w:color="auto"/>
            </w:tcBorders>
          </w:tcPr>
          <w:p w14:paraId="73B0EA24" w14:textId="717B1827" w:rsidR="00E44182" w:rsidRPr="001C6AF5" w:rsidRDefault="002A2FCA" w:rsidP="00E44182">
            <w:pPr>
              <w:spacing w:before="20" w:after="20"/>
              <w:rPr>
                <w:rFonts w:asciiTheme="minorHAnsi" w:hAnsiTheme="minorHAnsi" w:cstheme="minorHAnsi"/>
                <w:szCs w:val="20"/>
              </w:rPr>
            </w:pPr>
            <w:r w:rsidRPr="001C6AF5">
              <w:rPr>
                <w:rFonts w:asciiTheme="minorHAnsi" w:hAnsiTheme="minorHAnsi" w:cstheme="minorHAnsi"/>
                <w:szCs w:val="20"/>
              </w:rPr>
              <w:t>Ligji per performancen energjitike te ndertesave</w:t>
            </w:r>
          </w:p>
          <w:p w14:paraId="6513603C" w14:textId="1A5A7BFE" w:rsidR="00E44182" w:rsidRPr="001C6AF5" w:rsidRDefault="00E44182" w:rsidP="00E44182">
            <w:pPr>
              <w:spacing w:before="20" w:after="20"/>
              <w:rPr>
                <w:rFonts w:asciiTheme="minorHAnsi" w:hAnsiTheme="minorHAnsi" w:cstheme="minorHAnsi"/>
                <w:szCs w:val="20"/>
              </w:rPr>
            </w:pPr>
            <w:r w:rsidRPr="001C6AF5">
              <w:rPr>
                <w:rFonts w:asciiTheme="minorHAnsi" w:hAnsiTheme="minorHAnsi" w:cstheme="minorHAnsi"/>
                <w:szCs w:val="20"/>
              </w:rPr>
              <w:t>EPBD (</w:t>
            </w:r>
            <w:r w:rsidR="002A2FCA" w:rsidRPr="001C6AF5">
              <w:rPr>
                <w:rFonts w:asciiTheme="minorHAnsi" w:hAnsiTheme="minorHAnsi" w:cstheme="minorHAnsi"/>
                <w:szCs w:val="20"/>
              </w:rPr>
              <w:t xml:space="preserve">Neni </w:t>
            </w:r>
            <w:r w:rsidRPr="001C6AF5">
              <w:rPr>
                <w:rFonts w:asciiTheme="minorHAnsi" w:hAnsiTheme="minorHAnsi" w:cstheme="minorHAnsi"/>
                <w:szCs w:val="20"/>
              </w:rPr>
              <w:t>18)</w:t>
            </w:r>
          </w:p>
          <w:p w14:paraId="335FD310" w14:textId="77777777" w:rsidR="00E44182" w:rsidRPr="001C6AF5" w:rsidRDefault="00E44182" w:rsidP="00E44182">
            <w:pPr>
              <w:spacing w:before="20" w:after="20"/>
              <w:rPr>
                <w:rFonts w:asciiTheme="minorHAnsi" w:hAnsiTheme="minorHAnsi" w:cstheme="minorHAnsi"/>
                <w:szCs w:val="20"/>
              </w:rPr>
            </w:pPr>
            <w:r w:rsidRPr="001C6AF5">
              <w:rPr>
                <w:rFonts w:asciiTheme="minorHAnsi" w:hAnsiTheme="minorHAnsi" w:cstheme="minorHAnsi"/>
                <w:szCs w:val="20"/>
              </w:rPr>
              <w:t>EED</w:t>
            </w:r>
          </w:p>
        </w:tc>
      </w:tr>
      <w:tr w:rsidR="00E44182" w:rsidRPr="001C6AF5" w14:paraId="5C18BC8E" w14:textId="77777777" w:rsidTr="00E44182">
        <w:tc>
          <w:tcPr>
            <w:tcW w:w="2140" w:type="dxa"/>
            <w:tcBorders>
              <w:left w:val="single" w:sz="4" w:space="0" w:color="auto"/>
            </w:tcBorders>
          </w:tcPr>
          <w:p w14:paraId="30D776D7" w14:textId="1C538170"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765" w:type="dxa"/>
            <w:tcBorders>
              <w:right w:val="single" w:sz="4" w:space="0" w:color="auto"/>
            </w:tcBorders>
          </w:tcPr>
          <w:p w14:paraId="54F6D412" w14:textId="3021E118" w:rsidR="00E44182" w:rsidRPr="001C6AF5" w:rsidRDefault="002A2FCA" w:rsidP="00E44182">
            <w:pPr>
              <w:pStyle w:val="ListParagraph"/>
              <w:numPr>
                <w:ilvl w:val="0"/>
                <w:numId w:val="13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 xml:space="preserve">Ligji per </w:t>
            </w:r>
            <w:r w:rsidR="00E44182" w:rsidRPr="001C6AF5">
              <w:rPr>
                <w:rFonts w:asciiTheme="minorHAnsi" w:hAnsiTheme="minorHAnsi" w:cstheme="minorHAnsi"/>
                <w:i/>
                <w:iCs/>
                <w:szCs w:val="20"/>
              </w:rPr>
              <w:t xml:space="preserve">EPB </w:t>
            </w:r>
            <w:r w:rsidRPr="001C6AF5">
              <w:rPr>
                <w:rFonts w:asciiTheme="minorHAnsi" w:hAnsiTheme="minorHAnsi" w:cstheme="minorHAnsi"/>
                <w:i/>
                <w:iCs/>
                <w:szCs w:val="20"/>
              </w:rPr>
              <w:t>e zhvilluar</w:t>
            </w:r>
          </w:p>
          <w:p w14:paraId="1C3298B3" w14:textId="16D85B46" w:rsidR="00E44182" w:rsidRPr="001C6AF5" w:rsidRDefault="002A2FCA" w:rsidP="00E44182">
            <w:pPr>
              <w:pStyle w:val="ListParagraph"/>
              <w:numPr>
                <w:ilvl w:val="0"/>
                <w:numId w:val="132"/>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i/>
                <w:iCs/>
                <w:szCs w:val="20"/>
              </w:rPr>
            </w:pPr>
            <w:r w:rsidRPr="001C6AF5">
              <w:rPr>
                <w:rFonts w:asciiTheme="minorHAnsi" w:hAnsiTheme="minorHAnsi" w:cstheme="minorHAnsi"/>
                <w:i/>
                <w:iCs/>
                <w:szCs w:val="20"/>
              </w:rPr>
              <w:t xml:space="preserve">Mase e identifikuar ne </w:t>
            </w:r>
            <w:r w:rsidR="00E44182" w:rsidRPr="001C6AF5">
              <w:rPr>
                <w:rFonts w:asciiTheme="minorHAnsi" w:hAnsiTheme="minorHAnsi" w:cstheme="minorHAnsi"/>
                <w:i/>
                <w:iCs/>
                <w:szCs w:val="20"/>
              </w:rPr>
              <w:t xml:space="preserve">BRP </w:t>
            </w:r>
            <w:r w:rsidRPr="001C6AF5">
              <w:rPr>
                <w:rFonts w:asciiTheme="minorHAnsi" w:hAnsiTheme="minorHAnsi" w:cstheme="minorHAnsi"/>
                <w:i/>
                <w:iCs/>
                <w:szCs w:val="20"/>
              </w:rPr>
              <w:t>per krijimin e dyqaneve me nje ndalese</w:t>
            </w:r>
          </w:p>
        </w:tc>
      </w:tr>
      <w:tr w:rsidR="00E44182" w:rsidRPr="001C6AF5" w14:paraId="321096D9" w14:textId="77777777" w:rsidTr="00E44182">
        <w:tc>
          <w:tcPr>
            <w:tcW w:w="2140" w:type="dxa"/>
            <w:tcBorders>
              <w:left w:val="single" w:sz="4" w:space="0" w:color="auto"/>
            </w:tcBorders>
          </w:tcPr>
          <w:p w14:paraId="3C066FE6" w14:textId="05323C17"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765" w:type="dxa"/>
            <w:tcBorders>
              <w:right w:val="single" w:sz="4" w:space="0" w:color="auto"/>
            </w:tcBorders>
          </w:tcPr>
          <w:p w14:paraId="5DFF9C00" w14:textId="1619C0F1" w:rsidR="00E44182" w:rsidRPr="001C6AF5" w:rsidRDefault="00240C11" w:rsidP="00E441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Objektivi kryesor është të ofrojë këshilla të pavarura për performancën energjetike të ndërtesave, veçanërisht në rinovimin e ndërtesave dhe të ofrojë shërbime të dedikuara për grupe të ndryshme klientësh si: familjet e cenueshme, njerëzit e prekur nga varfëria energjetike, shoqata e pronarëve të shtëpive, etj.</w:t>
            </w:r>
          </w:p>
        </w:tc>
      </w:tr>
      <w:tr w:rsidR="00E44182" w:rsidRPr="001C6AF5" w14:paraId="09EFEED5" w14:textId="77777777" w:rsidTr="00E44182">
        <w:tc>
          <w:tcPr>
            <w:tcW w:w="2140" w:type="dxa"/>
            <w:tcBorders>
              <w:left w:val="single" w:sz="4" w:space="0" w:color="auto"/>
            </w:tcBorders>
          </w:tcPr>
          <w:p w14:paraId="4177DD6C" w14:textId="750BAB06"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765" w:type="dxa"/>
            <w:tcBorders>
              <w:right w:val="single" w:sz="4" w:space="0" w:color="auto"/>
            </w:tcBorders>
          </w:tcPr>
          <w:p w14:paraId="2E7642DD" w14:textId="3A33AE79" w:rsidR="00E44182" w:rsidRPr="001C6AF5" w:rsidRDefault="00184C21" w:rsidP="00E441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 xml:space="preserve">Një </w:t>
            </w:r>
            <w:r w:rsidR="004B7B16" w:rsidRPr="001C6AF5">
              <w:rPr>
                <w:rFonts w:asciiTheme="minorHAnsi" w:hAnsiTheme="minorHAnsi" w:cstheme="minorHAnsi"/>
                <w:b/>
                <w:bCs/>
                <w:szCs w:val="20"/>
              </w:rPr>
              <w:t>platformes online-me-nje-ndalese</w:t>
            </w:r>
            <w:r w:rsidRPr="001C6AF5">
              <w:rPr>
                <w:rFonts w:asciiTheme="minorHAnsi" w:hAnsiTheme="minorHAnsi" w:cstheme="minorHAnsi"/>
                <w:szCs w:val="20"/>
              </w:rPr>
              <w:t xml:space="preserve"> / me faqe interneti, i aksesueshem për të gjithë banorët e Shqipërisë, është funksional dhe ofron këshilla për performancën energjetike të ndërtesave.</w:t>
            </w:r>
          </w:p>
        </w:tc>
      </w:tr>
      <w:tr w:rsidR="00E44182" w:rsidRPr="001C6AF5" w14:paraId="6A8B78A7" w14:textId="77777777" w:rsidTr="00E44182">
        <w:tc>
          <w:tcPr>
            <w:tcW w:w="2140" w:type="dxa"/>
            <w:tcBorders>
              <w:left w:val="single" w:sz="4" w:space="0" w:color="auto"/>
            </w:tcBorders>
          </w:tcPr>
          <w:p w14:paraId="54AA0CFC" w14:textId="0CC9DD59"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765" w:type="dxa"/>
            <w:tcBorders>
              <w:right w:val="single" w:sz="4" w:space="0" w:color="auto"/>
            </w:tcBorders>
          </w:tcPr>
          <w:p w14:paraId="784FBE18" w14:textId="77777777" w:rsidR="00907DB1" w:rsidRPr="001C6AF5" w:rsidRDefault="00907DB1" w:rsidP="00907DB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Qeveria shqiptare, në bashkëpunim me autoritetet kompetente dhe, sipas rastit, me grupet private te interesit, do të sigurojë ngritjen dhe operimin e objekteve të asistencës teknike nëpërmjet dyqaneve me nje ndalese online / të bazuara në faqe interneti për performancën energjetike të ndërtesave, duke synuar të gjithë aktorët e përfshirë në rinovimin e ndërtesave, d.m.th. pronarët e shtëpive dhe aktorët administrativë, financiarë dhe ekonomikë, si NVM-të, përfshirë mikro-ndermarrjet.</w:t>
            </w:r>
          </w:p>
          <w:p w14:paraId="263CA631" w14:textId="6BB920C9" w:rsidR="00907DB1" w:rsidRPr="001C6AF5" w:rsidRDefault="00907DB1" w:rsidP="00907DB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"One-stop shop</w:t>
            </w:r>
            <w:r w:rsidR="004B7B16" w:rsidRPr="001C6AF5">
              <w:rPr>
                <w:rFonts w:asciiTheme="minorHAnsi" w:hAnsiTheme="minorHAnsi" w:cstheme="minorHAnsi"/>
                <w:szCs w:val="20"/>
              </w:rPr>
              <w:t xml:space="preserve"> (OSS) = </w:t>
            </w:r>
            <w:r w:rsidR="004B7B16" w:rsidRPr="001C6AF5">
              <w:rPr>
                <w:rFonts w:asciiTheme="minorHAnsi" w:hAnsiTheme="minorHAnsi" w:cstheme="minorHAnsi"/>
                <w:b/>
                <w:bCs/>
                <w:szCs w:val="20"/>
              </w:rPr>
              <w:t>platformes online-me-nje-ndalese</w:t>
            </w:r>
            <w:r w:rsidRPr="001C6AF5">
              <w:rPr>
                <w:rFonts w:asciiTheme="minorHAnsi" w:hAnsiTheme="minorHAnsi" w:cstheme="minorHAnsi"/>
                <w:szCs w:val="20"/>
              </w:rPr>
              <w:t>" mund të përkufizohet si një term kolektiv për shërbimet që ofrojnë zgjidhje të integruara rinovimi me synimin kryesor për të thjeshtuar procesin e rinovimit për pronarët e shtëpive dhe/ose pjesëmarrësit e tregut.</w:t>
            </w:r>
          </w:p>
          <w:p w14:paraId="7FC068DC" w14:textId="77777777" w:rsidR="00907DB1" w:rsidRPr="001C6AF5" w:rsidRDefault="00907DB1" w:rsidP="00907DB1">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067B1CD3" w14:textId="110A880F" w:rsidR="00E44182" w:rsidRPr="001C6AF5" w:rsidRDefault="00907DB1" w:rsidP="00E441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OSS duhet të ofrojë informacion dhe mbështetje për rinovimet për të gjithë grupin e synuar të BRP-së ​​(rezidenciale, publike dhe komerciale) në lidhje me:</w:t>
            </w:r>
          </w:p>
          <w:p w14:paraId="00655FCE" w14:textId="382BAE24" w:rsidR="003A6E66" w:rsidRPr="001C6AF5" w:rsidRDefault="003A6E66" w:rsidP="003A6E66">
            <w:pPr>
              <w:pStyle w:val="ListParagraph"/>
              <w:numPr>
                <w:ilvl w:val="0"/>
                <w:numId w:val="120"/>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 xml:space="preserve">Përfitimet e përgjithshme të masave EE/RES, shpjegimi i masave të </w:t>
            </w:r>
            <w:r w:rsidR="004B7B16" w:rsidRPr="001C6AF5">
              <w:rPr>
                <w:rFonts w:asciiTheme="minorHAnsi" w:hAnsiTheme="minorHAnsi" w:cstheme="minorHAnsi"/>
                <w:szCs w:val="20"/>
              </w:rPr>
              <w:t xml:space="preserve">rinovimit te thelle </w:t>
            </w:r>
            <w:r w:rsidRPr="001C6AF5">
              <w:rPr>
                <w:rFonts w:asciiTheme="minorHAnsi" w:hAnsiTheme="minorHAnsi" w:cstheme="minorHAnsi"/>
                <w:szCs w:val="20"/>
              </w:rPr>
              <w:t>dhe ZEB, identifikimi i masave EE/RES për lloje të ndryshme ndërtesash, mbështetje në përzgjedhjen e kompanive dhe audituesve të energjisë.</w:t>
            </w:r>
          </w:p>
          <w:p w14:paraId="4C190161" w14:textId="68B0C1E0" w:rsidR="003A6E66" w:rsidRPr="001C6AF5" w:rsidRDefault="003A6E66" w:rsidP="003A6E66">
            <w:pPr>
              <w:pStyle w:val="ListParagraph"/>
              <w:numPr>
                <w:ilvl w:val="0"/>
                <w:numId w:val="120"/>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Opsionet e financimit për grupe të ndryshme të targetuara dhe bashkëfinancimi apo financimi me grant</w:t>
            </w:r>
            <w:r w:rsidR="004B7B16" w:rsidRPr="001C6AF5">
              <w:rPr>
                <w:rFonts w:asciiTheme="minorHAnsi" w:hAnsiTheme="minorHAnsi" w:cstheme="minorHAnsi"/>
                <w:szCs w:val="20"/>
              </w:rPr>
              <w:t>e</w:t>
            </w:r>
            <w:r w:rsidRPr="001C6AF5">
              <w:rPr>
                <w:rFonts w:asciiTheme="minorHAnsi" w:hAnsiTheme="minorHAnsi" w:cstheme="minorHAnsi"/>
                <w:szCs w:val="20"/>
              </w:rPr>
              <w:t>.</w:t>
            </w:r>
          </w:p>
          <w:p w14:paraId="7656D222" w14:textId="77707DA7" w:rsidR="003A6E66" w:rsidRPr="001C6AF5" w:rsidRDefault="003A6E66" w:rsidP="003A6E66">
            <w:pPr>
              <w:pStyle w:val="ListParagraph"/>
              <w:numPr>
                <w:ilvl w:val="0"/>
                <w:numId w:val="120"/>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Puna e rinovimit, mbikëqyrja e kantierit dhe sigurimi i cilësisë dhe garancitë për sistemet teknike dhe materialet pas masave të përfunduara.</w:t>
            </w:r>
          </w:p>
          <w:p w14:paraId="7BC86027" w14:textId="3204970D" w:rsidR="003A6E66" w:rsidRPr="001C6AF5" w:rsidRDefault="003A6E66" w:rsidP="003A6E66">
            <w:pPr>
              <w:pStyle w:val="ListParagraph"/>
              <w:numPr>
                <w:ilvl w:val="0"/>
                <w:numId w:val="120"/>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Këshilloni për sjelljen e konsumit të energjisë.</w:t>
            </w:r>
          </w:p>
          <w:p w14:paraId="511DB778" w14:textId="1431CAAE" w:rsidR="003A6E66" w:rsidRPr="001C6AF5" w:rsidRDefault="003A6E66" w:rsidP="003A6E66">
            <w:pPr>
              <w:pStyle w:val="ListParagraph"/>
              <w:numPr>
                <w:ilvl w:val="0"/>
                <w:numId w:val="120"/>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Mundësitë dhe zgjidhjet teknike dhe financiare për familjet, NVM-të duke përfshirë mikrondërmarrjet dhe organet publike.</w:t>
            </w:r>
          </w:p>
          <w:p w14:paraId="14EE84EA" w14:textId="5523A53A" w:rsidR="00E44182" w:rsidRPr="001C6AF5" w:rsidRDefault="003A6E66" w:rsidP="00E44182">
            <w:pPr>
              <w:pStyle w:val="ListParagraph"/>
              <w:numPr>
                <w:ilvl w:val="0"/>
                <w:numId w:val="120"/>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Mbështetje për të gjitha familjet, me një fokus të veçantë në familjet e prekura nga varfëria energjetike dhe në ndërtesat me performancën më të keqe, si dhe për kompanitë dhe instaluesit e akredituar që ofrojnë shërbime të rinovimit, të përshtatura me tipologjitë e ndryshme të banesave dhe shtrirjen gjeografike, dhe ofron mbështetje që mbulon fazat e ndryshme të projektit të rinovimit.</w:t>
            </w:r>
          </w:p>
          <w:p w14:paraId="1D6DD4BC" w14:textId="77777777" w:rsidR="00E44182" w:rsidRPr="001C6AF5" w:rsidRDefault="00E44182" w:rsidP="00E441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1986EDF7" w14:textId="6A04630A" w:rsidR="00E44182" w:rsidRPr="001C6AF5" w:rsidRDefault="003A6E66" w:rsidP="00E441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Vëmendje e veçantë do t'i kushtohet varfërisë energjetike dhe shërbimeve të dedikuara për familjet në nevojë.</w:t>
            </w:r>
          </w:p>
          <w:p w14:paraId="6863E303" w14:textId="77777777" w:rsidR="00E44182" w:rsidRPr="001C6AF5" w:rsidRDefault="00E44182" w:rsidP="00E441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5B08D277" w14:textId="455854D1" w:rsidR="00E44182" w:rsidRPr="001C6AF5" w:rsidRDefault="003A6E66" w:rsidP="00E441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b/>
                <w:bCs/>
                <w:szCs w:val="20"/>
              </w:rPr>
            </w:pPr>
            <w:r w:rsidRPr="001C6AF5">
              <w:rPr>
                <w:rFonts w:asciiTheme="minorHAnsi" w:hAnsiTheme="minorHAnsi" w:cstheme="minorHAnsi"/>
                <w:b/>
                <w:bCs/>
                <w:szCs w:val="20"/>
              </w:rPr>
              <w:t>Aktivitetet</w:t>
            </w:r>
            <w:r w:rsidR="00E44182" w:rsidRPr="001C6AF5">
              <w:rPr>
                <w:rFonts w:asciiTheme="minorHAnsi" w:hAnsiTheme="minorHAnsi" w:cstheme="minorHAnsi"/>
                <w:b/>
                <w:bCs/>
                <w:szCs w:val="20"/>
              </w:rPr>
              <w:t>:</w:t>
            </w:r>
          </w:p>
          <w:p w14:paraId="4B9BB6D4" w14:textId="4C610ACB" w:rsidR="00FA2231" w:rsidRPr="001C6AF5" w:rsidRDefault="00FA2231" w:rsidP="00FA2231">
            <w:pPr>
              <w:pStyle w:val="ListParagraph"/>
              <w:numPr>
                <w:ilvl w:val="0"/>
                <w:numId w:val="121"/>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VKM për krijimin e OSS për performancën energjetike të ndërtesave, sipas kritereve të EPBD të Nenit 18, dhe si pjesë e integruar e platformës e-Albania.</w:t>
            </w:r>
          </w:p>
          <w:p w14:paraId="2FC1CDF1" w14:textId="1B57A92F" w:rsidR="00FA2231" w:rsidRPr="001C6AF5" w:rsidRDefault="00FA2231" w:rsidP="00FA2231">
            <w:pPr>
              <w:pStyle w:val="ListParagraph"/>
              <w:numPr>
                <w:ilvl w:val="0"/>
                <w:numId w:val="121"/>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Qeveria duhet të sigurojë financimin e vazhdueshëm të OSS dhe stafit monitorues dhe operacional dhe materialet e punës (si aplikacionet, pikat e informacionit, etj.).</w:t>
            </w:r>
          </w:p>
          <w:p w14:paraId="390651BF" w14:textId="3F156952" w:rsidR="00FA2231" w:rsidRPr="001C6AF5" w:rsidRDefault="00FA2231" w:rsidP="00FA2231">
            <w:pPr>
              <w:pStyle w:val="ListParagraph"/>
              <w:numPr>
                <w:ilvl w:val="0"/>
                <w:numId w:val="121"/>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EEA dhe MoIE duhet të hartojnë një plan zbatimi trevjeçar për mbështetjen e zbatimit të treguesve dhe objektivave të BRP.</w:t>
            </w:r>
          </w:p>
          <w:p w14:paraId="427AD2E5" w14:textId="28755AFC" w:rsidR="00FA2231" w:rsidRPr="001C6AF5" w:rsidRDefault="00FA2231" w:rsidP="00FA2231">
            <w:pPr>
              <w:pStyle w:val="ListParagraph"/>
              <w:numPr>
                <w:ilvl w:val="0"/>
                <w:numId w:val="121"/>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Koordinimi i aktiviteteve të OSS me ekzekutimin/zbatimin e programit të BRP.</w:t>
            </w:r>
          </w:p>
          <w:p w14:paraId="79E53E14" w14:textId="51505F34" w:rsidR="00E44182" w:rsidRPr="001C6AF5" w:rsidRDefault="00FA2231" w:rsidP="00E44182">
            <w:pPr>
              <w:pStyle w:val="ListParagraph"/>
              <w:numPr>
                <w:ilvl w:val="0"/>
                <w:numId w:val="121"/>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Sigurohuni që aktivitetet e OSS të monitorohen dhe t'u raportohen qeverive të nivelit lokal dhe kombëtar dhe EEA.</w:t>
            </w:r>
            <w:r w:rsidR="00E44182" w:rsidRPr="001C6AF5">
              <w:rPr>
                <w:rFonts w:asciiTheme="minorHAnsi" w:hAnsiTheme="minorHAnsi" w:cstheme="minorHAnsi"/>
                <w:szCs w:val="20"/>
              </w:rPr>
              <w:t xml:space="preserve"> </w:t>
            </w:r>
          </w:p>
        </w:tc>
      </w:tr>
      <w:tr w:rsidR="00E44182" w:rsidRPr="001C6AF5" w14:paraId="7C7FB191" w14:textId="77777777" w:rsidTr="00E44182">
        <w:trPr>
          <w:trHeight w:val="557"/>
        </w:trPr>
        <w:tc>
          <w:tcPr>
            <w:tcW w:w="2140" w:type="dxa"/>
            <w:tcBorders>
              <w:left w:val="single" w:sz="4" w:space="0" w:color="auto"/>
            </w:tcBorders>
          </w:tcPr>
          <w:p w14:paraId="03A09462" w14:textId="12D07081" w:rsidR="00E44182" w:rsidRPr="001C6AF5" w:rsidRDefault="00E44182" w:rsidP="00E441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765" w:type="dxa"/>
            <w:tcBorders>
              <w:right w:val="single" w:sz="4" w:space="0" w:color="auto"/>
            </w:tcBorders>
          </w:tcPr>
          <w:p w14:paraId="426934CA" w14:textId="3B81A81A" w:rsidR="00E44182" w:rsidRPr="001C6AF5" w:rsidRDefault="00FA2231" w:rsidP="00E44182">
            <w:pPr>
              <w:spacing w:before="20" w:after="20"/>
              <w:rPr>
                <w:rFonts w:asciiTheme="minorHAnsi" w:hAnsiTheme="minorHAnsi" w:cstheme="minorHAnsi"/>
                <w:szCs w:val="20"/>
              </w:rPr>
            </w:pPr>
            <w:r w:rsidRPr="001C6AF5">
              <w:rPr>
                <w:rFonts w:asciiTheme="minorHAnsi" w:hAnsiTheme="minorHAnsi" w:cstheme="minorHAnsi"/>
                <w:szCs w:val="20"/>
              </w:rPr>
              <w:t>Nevojat e parashikuara për investime deri në vitin 2030</w:t>
            </w:r>
            <w:r w:rsidR="00E44182" w:rsidRPr="001C6AF5">
              <w:rPr>
                <w:rFonts w:asciiTheme="minorHAnsi" w:hAnsiTheme="minorHAnsi" w:cstheme="minorHAnsi"/>
                <w:szCs w:val="20"/>
              </w:rPr>
              <w:t>: 1</w:t>
            </w:r>
            <w:r w:rsidRPr="001C6AF5">
              <w:rPr>
                <w:rFonts w:asciiTheme="minorHAnsi" w:hAnsiTheme="minorHAnsi" w:cstheme="minorHAnsi"/>
                <w:szCs w:val="20"/>
              </w:rPr>
              <w:t>.</w:t>
            </w:r>
            <w:r w:rsidR="00E44182" w:rsidRPr="001C6AF5">
              <w:rPr>
                <w:rFonts w:asciiTheme="minorHAnsi" w:hAnsiTheme="minorHAnsi" w:cstheme="minorHAnsi"/>
                <w:szCs w:val="20"/>
              </w:rPr>
              <w:t>0 Mi</w:t>
            </w:r>
            <w:r w:rsidRPr="001C6AF5">
              <w:rPr>
                <w:rFonts w:asciiTheme="minorHAnsi" w:hAnsiTheme="minorHAnsi" w:cstheme="minorHAnsi"/>
                <w:szCs w:val="20"/>
              </w:rPr>
              <w:t>l.</w:t>
            </w:r>
            <w:r w:rsidR="00E44182" w:rsidRPr="001C6AF5">
              <w:rPr>
                <w:rFonts w:asciiTheme="minorHAnsi" w:hAnsiTheme="minorHAnsi" w:cstheme="minorHAnsi"/>
                <w:szCs w:val="20"/>
              </w:rPr>
              <w:t xml:space="preserve"> EUR</w:t>
            </w:r>
          </w:p>
          <w:p w14:paraId="591B0445" w14:textId="781ACF00" w:rsidR="00E44182" w:rsidRPr="001C6AF5" w:rsidRDefault="00FA2231" w:rsidP="00E44182">
            <w:pPr>
              <w:spacing w:before="20" w:after="20"/>
              <w:rPr>
                <w:rFonts w:asciiTheme="minorHAnsi" w:hAnsiTheme="minorHAnsi" w:cstheme="minorHAnsi"/>
                <w:szCs w:val="20"/>
              </w:rPr>
            </w:pPr>
            <w:r w:rsidRPr="001C6AF5">
              <w:rPr>
                <w:rFonts w:asciiTheme="minorHAnsi" w:hAnsiTheme="minorHAnsi" w:cstheme="minorHAnsi"/>
                <w:szCs w:val="20"/>
              </w:rPr>
              <w:t>Burimi i financimit: buxheti i shtetit</w:t>
            </w:r>
          </w:p>
        </w:tc>
      </w:tr>
      <w:tr w:rsidR="00E44182" w:rsidRPr="001C6AF5" w14:paraId="761C8644" w14:textId="77777777" w:rsidTr="00E44182">
        <w:trPr>
          <w:trHeight w:hRule="exact" w:val="649"/>
        </w:trPr>
        <w:tc>
          <w:tcPr>
            <w:tcW w:w="2140" w:type="dxa"/>
            <w:tcBorders>
              <w:left w:val="single" w:sz="4" w:space="0" w:color="auto"/>
            </w:tcBorders>
          </w:tcPr>
          <w:p w14:paraId="49CBF419" w14:textId="37841FDF" w:rsidR="00E44182" w:rsidRPr="001C6AF5" w:rsidRDefault="00E44182" w:rsidP="00E441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765" w:type="dxa"/>
            <w:tcBorders>
              <w:right w:val="single" w:sz="4" w:space="0" w:color="auto"/>
            </w:tcBorders>
          </w:tcPr>
          <w:p w14:paraId="306036A1" w14:textId="1B464CC9" w:rsidR="00E44182" w:rsidRPr="001C6AF5" w:rsidRDefault="007E7F93" w:rsidP="00E44182">
            <w:pPr>
              <w:spacing w:before="20" w:after="20"/>
              <w:rPr>
                <w:rFonts w:asciiTheme="minorHAnsi" w:hAnsiTheme="minorHAnsi" w:cstheme="minorHAnsi"/>
                <w:szCs w:val="20"/>
              </w:rPr>
            </w:pPr>
            <w:r w:rsidRPr="001C6AF5">
              <w:rPr>
                <w:rFonts w:asciiTheme="minorHAnsi" w:hAnsiTheme="minorHAnsi" w:cstheme="minorHAnsi"/>
                <w:szCs w:val="20"/>
              </w:rPr>
              <w:t>Qeveria e Shqipërisë, EEA, Agjencia Kombëtare e Shoqërisë se Informacionit</w:t>
            </w:r>
          </w:p>
        </w:tc>
      </w:tr>
    </w:tbl>
    <w:p w14:paraId="3F57DF5B" w14:textId="77777777" w:rsidR="00E44182" w:rsidRPr="001C6AF5" w:rsidRDefault="00E44182" w:rsidP="00E44182">
      <w:pPr>
        <w:spacing w:after="160"/>
        <w:rPr>
          <w:rFonts w:asciiTheme="minorHAnsi" w:hAnsiTheme="minorHAnsi" w:cstheme="minorHAnsi"/>
        </w:rPr>
      </w:pPr>
    </w:p>
    <w:p w14:paraId="29207B41" w14:textId="77777777" w:rsidR="00E44182" w:rsidRPr="001C6AF5" w:rsidRDefault="00E44182" w:rsidP="00E44182">
      <w:pPr>
        <w:spacing w:after="160"/>
        <w:rPr>
          <w:rFonts w:asciiTheme="minorHAnsi" w:hAnsiTheme="minorHAnsi" w:cstheme="minorHAnsi"/>
        </w:rPr>
      </w:pPr>
      <w:r w:rsidRPr="001C6AF5">
        <w:rPr>
          <w:rFonts w:asciiTheme="minorHAnsi" w:hAnsiTheme="minorHAnsi" w:cstheme="minorHAnsi"/>
        </w:rPr>
        <w:br w:type="page"/>
      </w:r>
    </w:p>
    <w:tbl>
      <w:tblPr>
        <w:tblW w:w="0" w:type="auto"/>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39"/>
        <w:gridCol w:w="6638"/>
      </w:tblGrid>
      <w:tr w:rsidR="00CC34CD" w:rsidRPr="001C6AF5" w14:paraId="2527ECD0" w14:textId="77777777" w:rsidTr="00E44182">
        <w:trPr>
          <w:trHeight w:hRule="exact" w:val="865"/>
        </w:trPr>
        <w:tc>
          <w:tcPr>
            <w:tcW w:w="2139" w:type="dxa"/>
            <w:tcBorders>
              <w:left w:val="single" w:sz="4" w:space="0" w:color="auto"/>
            </w:tcBorders>
          </w:tcPr>
          <w:p w14:paraId="7EA43106" w14:textId="77777777"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7BF9B95F" w14:textId="77777777"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5E25343E" w14:textId="72FC7131"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638" w:type="dxa"/>
            <w:tcBorders>
              <w:right w:val="single" w:sz="4" w:space="0" w:color="auto"/>
            </w:tcBorders>
          </w:tcPr>
          <w:p w14:paraId="5452213D" w14:textId="7EC45CF0" w:rsidR="00CC34CD" w:rsidRPr="001C6AF5" w:rsidRDefault="0017690D" w:rsidP="00CC34CD">
            <w:pPr>
              <w:spacing w:before="20" w:after="20"/>
              <w:rPr>
                <w:rFonts w:asciiTheme="minorHAnsi" w:hAnsiTheme="minorHAnsi" w:cstheme="minorHAnsi"/>
                <w:b/>
                <w:bCs/>
                <w:szCs w:val="20"/>
              </w:rPr>
            </w:pPr>
            <w:r w:rsidRPr="001C6AF5">
              <w:rPr>
                <w:rFonts w:asciiTheme="minorHAnsi" w:hAnsiTheme="minorHAnsi" w:cstheme="minorHAnsi"/>
                <w:b/>
                <w:bCs/>
                <w:szCs w:val="20"/>
              </w:rPr>
              <w:t xml:space="preserve">Parandalimi dhe trajtimi me cilësi të lartë i mbetjeve të ndërtimeve dhe prishjes se </w:t>
            </w:r>
            <w:r w:rsidR="00331D75" w:rsidRPr="001C6AF5">
              <w:rPr>
                <w:rFonts w:asciiTheme="minorHAnsi" w:hAnsiTheme="minorHAnsi" w:cstheme="minorHAnsi"/>
                <w:b/>
                <w:bCs/>
                <w:szCs w:val="20"/>
              </w:rPr>
              <w:t xml:space="preserve">ndertesave </w:t>
            </w:r>
            <w:r w:rsidRPr="001C6AF5">
              <w:rPr>
                <w:rFonts w:asciiTheme="minorHAnsi" w:hAnsiTheme="minorHAnsi" w:cstheme="minorHAnsi"/>
                <w:b/>
                <w:bCs/>
                <w:szCs w:val="20"/>
              </w:rPr>
              <w:t>në përputhje me Direktivën 2008/98/EC</w:t>
            </w:r>
          </w:p>
          <w:p w14:paraId="6DD1FE85" w14:textId="77777777" w:rsidR="00CC34CD" w:rsidRPr="001C6AF5" w:rsidRDefault="00CC34CD" w:rsidP="00CC34CD">
            <w:pPr>
              <w:spacing w:before="20" w:after="20"/>
              <w:rPr>
                <w:rFonts w:asciiTheme="minorHAnsi" w:hAnsiTheme="minorHAnsi" w:cstheme="minorHAnsi"/>
                <w:b/>
                <w:bCs/>
                <w:szCs w:val="20"/>
              </w:rPr>
            </w:pPr>
          </w:p>
          <w:p w14:paraId="2C1E1A98" w14:textId="77777777" w:rsidR="00CC34CD" w:rsidRPr="001C6AF5" w:rsidRDefault="00CC34CD" w:rsidP="00CC34CD">
            <w:pPr>
              <w:spacing w:before="20" w:after="20"/>
              <w:rPr>
                <w:rFonts w:asciiTheme="minorHAnsi" w:hAnsiTheme="minorHAnsi" w:cstheme="minorHAnsi"/>
                <w:b/>
                <w:bCs/>
                <w:szCs w:val="20"/>
              </w:rPr>
            </w:pPr>
          </w:p>
          <w:p w14:paraId="19EF10D0" w14:textId="77777777" w:rsidR="00CC34CD" w:rsidRPr="001C6AF5" w:rsidRDefault="00CC34CD" w:rsidP="00CC34CD">
            <w:pPr>
              <w:spacing w:before="20" w:after="20"/>
              <w:rPr>
                <w:rFonts w:asciiTheme="minorHAnsi" w:hAnsiTheme="minorHAnsi" w:cstheme="minorHAnsi"/>
                <w:b/>
                <w:bCs/>
                <w:szCs w:val="20"/>
              </w:rPr>
            </w:pPr>
          </w:p>
          <w:p w14:paraId="0364BC01" w14:textId="77777777" w:rsidR="00CC34CD" w:rsidRPr="001C6AF5" w:rsidRDefault="00CC34CD" w:rsidP="00CC34CD">
            <w:pPr>
              <w:spacing w:before="20" w:after="20"/>
              <w:rPr>
                <w:rFonts w:asciiTheme="minorHAnsi" w:hAnsiTheme="minorHAnsi" w:cstheme="minorHAnsi"/>
                <w:b/>
                <w:bCs/>
                <w:szCs w:val="20"/>
              </w:rPr>
            </w:pPr>
          </w:p>
          <w:p w14:paraId="4A8D2DEE" w14:textId="77777777" w:rsidR="00CC34CD" w:rsidRPr="001C6AF5" w:rsidRDefault="00CC34CD" w:rsidP="00CC34CD">
            <w:pPr>
              <w:spacing w:before="20" w:after="20"/>
              <w:rPr>
                <w:rFonts w:asciiTheme="minorHAnsi" w:hAnsiTheme="minorHAnsi" w:cstheme="minorHAnsi"/>
                <w:b/>
                <w:bCs/>
                <w:szCs w:val="20"/>
              </w:rPr>
            </w:pPr>
          </w:p>
        </w:tc>
      </w:tr>
      <w:tr w:rsidR="00CC34CD" w:rsidRPr="001C6AF5" w14:paraId="62049013" w14:textId="77777777" w:rsidTr="00E44182">
        <w:trPr>
          <w:trHeight w:hRule="exact" w:val="345"/>
        </w:trPr>
        <w:tc>
          <w:tcPr>
            <w:tcW w:w="2139" w:type="dxa"/>
            <w:tcBorders>
              <w:left w:val="single" w:sz="4" w:space="0" w:color="auto"/>
            </w:tcBorders>
          </w:tcPr>
          <w:p w14:paraId="07B4A9E1" w14:textId="6942F5CD"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638" w:type="dxa"/>
            <w:tcBorders>
              <w:right w:val="single" w:sz="4" w:space="0" w:color="auto"/>
            </w:tcBorders>
          </w:tcPr>
          <w:p w14:paraId="38E5C6B3" w14:textId="48DCA31F" w:rsidR="00CC34CD" w:rsidRPr="001C6AF5" w:rsidRDefault="0017690D" w:rsidP="00CC34CD">
            <w:pPr>
              <w:spacing w:before="20" w:after="20"/>
              <w:rPr>
                <w:rFonts w:asciiTheme="minorHAnsi" w:hAnsiTheme="minorHAnsi" w:cstheme="minorHAnsi"/>
                <w:szCs w:val="20"/>
              </w:rPr>
            </w:pPr>
            <w:r w:rsidRPr="001C6AF5">
              <w:rPr>
                <w:rFonts w:asciiTheme="minorHAnsi" w:hAnsiTheme="minorHAnsi" w:cstheme="minorHAnsi"/>
                <w:szCs w:val="20"/>
              </w:rPr>
              <w:t>Legjislative</w:t>
            </w:r>
          </w:p>
        </w:tc>
      </w:tr>
      <w:tr w:rsidR="00CC34CD" w:rsidRPr="001C6AF5" w14:paraId="0B4E94BE" w14:textId="77777777" w:rsidTr="00E44182">
        <w:trPr>
          <w:trHeight w:hRule="exact" w:val="345"/>
        </w:trPr>
        <w:tc>
          <w:tcPr>
            <w:tcW w:w="2139" w:type="dxa"/>
            <w:tcBorders>
              <w:left w:val="single" w:sz="4" w:space="0" w:color="auto"/>
            </w:tcBorders>
          </w:tcPr>
          <w:p w14:paraId="64181AF1" w14:textId="536ABA72"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638" w:type="dxa"/>
            <w:tcBorders>
              <w:right w:val="single" w:sz="4" w:space="0" w:color="auto"/>
            </w:tcBorders>
          </w:tcPr>
          <w:p w14:paraId="0BCE7AED" w14:textId="77777777" w:rsidR="00CC34CD" w:rsidRPr="001C6AF5" w:rsidRDefault="00CC34CD" w:rsidP="00CC34CD">
            <w:pPr>
              <w:spacing w:before="20" w:after="20"/>
              <w:rPr>
                <w:rFonts w:asciiTheme="minorHAnsi" w:hAnsiTheme="minorHAnsi" w:cstheme="minorHAnsi"/>
                <w:szCs w:val="20"/>
              </w:rPr>
            </w:pPr>
            <w:r w:rsidRPr="001C6AF5">
              <w:rPr>
                <w:rFonts w:asciiTheme="minorHAnsi" w:hAnsiTheme="minorHAnsi" w:cstheme="minorHAnsi"/>
                <w:szCs w:val="20"/>
              </w:rPr>
              <w:t>2015</w:t>
            </w:r>
          </w:p>
        </w:tc>
      </w:tr>
      <w:tr w:rsidR="00CC34CD" w:rsidRPr="001C6AF5" w14:paraId="1DC471B0" w14:textId="77777777" w:rsidTr="00E44182">
        <w:trPr>
          <w:trHeight w:hRule="exact" w:val="541"/>
        </w:trPr>
        <w:tc>
          <w:tcPr>
            <w:tcW w:w="2139" w:type="dxa"/>
            <w:tcBorders>
              <w:left w:val="single" w:sz="4" w:space="0" w:color="auto"/>
            </w:tcBorders>
          </w:tcPr>
          <w:p w14:paraId="60ACEACE" w14:textId="407F8D9E" w:rsidR="00CC34CD" w:rsidRPr="001C6AF5" w:rsidRDefault="00CC34CD" w:rsidP="00CC34CD">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638" w:type="dxa"/>
            <w:tcBorders>
              <w:right w:val="single" w:sz="4" w:space="0" w:color="auto"/>
            </w:tcBorders>
          </w:tcPr>
          <w:p w14:paraId="64B8BA00" w14:textId="7868B6F1" w:rsidR="00CC34CD" w:rsidRPr="001C6AF5" w:rsidRDefault="00CC34CD" w:rsidP="00CC34CD">
            <w:pPr>
              <w:spacing w:before="20" w:after="20"/>
              <w:rPr>
                <w:rFonts w:asciiTheme="minorHAnsi" w:hAnsiTheme="minorHAnsi" w:cstheme="minorHAnsi"/>
                <w:szCs w:val="20"/>
              </w:rPr>
            </w:pPr>
            <w:r w:rsidRPr="001C6AF5">
              <w:rPr>
                <w:rFonts w:asciiTheme="minorHAnsi" w:hAnsiTheme="minorHAnsi" w:cstheme="minorHAnsi"/>
                <w:szCs w:val="20"/>
              </w:rPr>
              <w:t xml:space="preserve">2015 – </w:t>
            </w:r>
            <w:r w:rsidR="0017690D" w:rsidRPr="001C6AF5">
              <w:rPr>
                <w:rFonts w:asciiTheme="minorHAnsi" w:hAnsiTheme="minorHAnsi" w:cstheme="minorHAnsi"/>
                <w:szCs w:val="20"/>
              </w:rPr>
              <w:t>në vazhdim</w:t>
            </w:r>
          </w:p>
        </w:tc>
      </w:tr>
      <w:tr w:rsidR="00CC34CD" w:rsidRPr="001C6AF5" w14:paraId="1DB5D17E" w14:textId="77777777" w:rsidTr="00E44182">
        <w:trPr>
          <w:trHeight w:val="512"/>
        </w:trPr>
        <w:tc>
          <w:tcPr>
            <w:tcW w:w="2139" w:type="dxa"/>
            <w:tcBorders>
              <w:left w:val="single" w:sz="4" w:space="0" w:color="auto"/>
            </w:tcBorders>
          </w:tcPr>
          <w:p w14:paraId="144A1EB1" w14:textId="643F45DE"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638" w:type="dxa"/>
            <w:tcBorders>
              <w:right w:val="single" w:sz="4" w:space="0" w:color="auto"/>
            </w:tcBorders>
          </w:tcPr>
          <w:p w14:paraId="344B9167" w14:textId="77777777" w:rsidR="0017690D" w:rsidRPr="001C6AF5" w:rsidRDefault="0017690D" w:rsidP="0017690D">
            <w:pPr>
              <w:spacing w:before="20" w:after="20"/>
              <w:rPr>
                <w:rFonts w:asciiTheme="minorHAnsi" w:hAnsiTheme="minorHAnsi" w:cstheme="minorHAnsi"/>
                <w:szCs w:val="20"/>
                <w:lang w:val="en-US"/>
              </w:rPr>
            </w:pPr>
            <w:r w:rsidRPr="001C6AF5">
              <w:rPr>
                <w:rFonts w:asciiTheme="minorHAnsi" w:hAnsiTheme="minorHAnsi" w:cstheme="minorHAnsi"/>
                <w:szCs w:val="20"/>
                <w:lang w:val="en-US"/>
              </w:rPr>
              <w:t>Dokumenti i Politikës së Menaxhimit të Integruar të Mbetjeve dhe Plani Kombëtar (2020-2035)</w:t>
            </w:r>
          </w:p>
          <w:p w14:paraId="5215DA75" w14:textId="77777777" w:rsidR="0017690D" w:rsidRPr="001C6AF5" w:rsidRDefault="0017690D" w:rsidP="0017690D">
            <w:pPr>
              <w:spacing w:before="20" w:after="20"/>
              <w:rPr>
                <w:rFonts w:asciiTheme="minorHAnsi" w:hAnsiTheme="minorHAnsi" w:cstheme="minorHAnsi"/>
                <w:szCs w:val="20"/>
                <w:lang w:val="en-US"/>
              </w:rPr>
            </w:pPr>
            <w:r w:rsidRPr="001C6AF5">
              <w:rPr>
                <w:rFonts w:asciiTheme="minorHAnsi" w:hAnsiTheme="minorHAnsi" w:cstheme="minorHAnsi"/>
                <w:szCs w:val="20"/>
                <w:lang w:val="en-US"/>
              </w:rPr>
              <w:t>Bazuar në ligjin “Për menaxhimin e integruar të mbetjeve”, VKM Nr. 575, datë 24 “Për miratimin e kërkesave për menaxhimin e mbetjeve inerte”.</w:t>
            </w:r>
          </w:p>
          <w:p w14:paraId="08757929" w14:textId="6B7E5450" w:rsidR="00CC34CD" w:rsidRPr="001C6AF5" w:rsidRDefault="0017690D" w:rsidP="00CC34CD">
            <w:pPr>
              <w:spacing w:before="20" w:after="20"/>
              <w:rPr>
                <w:rFonts w:asciiTheme="minorHAnsi" w:hAnsiTheme="minorHAnsi" w:cstheme="minorHAnsi"/>
                <w:szCs w:val="20"/>
              </w:rPr>
            </w:pPr>
            <w:r w:rsidRPr="001C6AF5">
              <w:rPr>
                <w:rFonts w:asciiTheme="minorHAnsi" w:hAnsiTheme="minorHAnsi" w:cstheme="minorHAnsi"/>
                <w:szCs w:val="20"/>
                <w:lang w:val="en-US"/>
              </w:rPr>
              <w:t>Projektligji për Menaxhimin e Integruar të Mbetjeve, versioni i publikuar për konsultime publike, ende i pa miratuar.</w:t>
            </w:r>
          </w:p>
        </w:tc>
      </w:tr>
      <w:tr w:rsidR="00CC34CD" w:rsidRPr="001C6AF5" w14:paraId="61DEB19B" w14:textId="77777777" w:rsidTr="00E44182">
        <w:tc>
          <w:tcPr>
            <w:tcW w:w="2139" w:type="dxa"/>
            <w:tcBorders>
              <w:left w:val="single" w:sz="4" w:space="0" w:color="auto"/>
            </w:tcBorders>
          </w:tcPr>
          <w:p w14:paraId="6332A012" w14:textId="68757918"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638" w:type="dxa"/>
            <w:tcBorders>
              <w:right w:val="single" w:sz="4" w:space="0" w:color="auto"/>
            </w:tcBorders>
          </w:tcPr>
          <w:p w14:paraId="2833AF74" w14:textId="7DB38D9E" w:rsidR="00CC34CD" w:rsidRPr="001C6AF5" w:rsidRDefault="00A67B21" w:rsidP="00CC34CD">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Miratimi i ligjit “Për menaxhimin e integruar të mbetjeve”.</w:t>
            </w:r>
          </w:p>
        </w:tc>
      </w:tr>
      <w:tr w:rsidR="00CC34CD" w:rsidRPr="001C6AF5" w14:paraId="21418F05" w14:textId="77777777" w:rsidTr="00E44182">
        <w:tc>
          <w:tcPr>
            <w:tcW w:w="2139" w:type="dxa"/>
            <w:tcBorders>
              <w:left w:val="single" w:sz="4" w:space="0" w:color="auto"/>
            </w:tcBorders>
          </w:tcPr>
          <w:p w14:paraId="3750778D" w14:textId="6C4CE8EC"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638" w:type="dxa"/>
            <w:tcBorders>
              <w:right w:val="single" w:sz="4" w:space="0" w:color="auto"/>
            </w:tcBorders>
          </w:tcPr>
          <w:p w14:paraId="250739CF" w14:textId="5D908FC2" w:rsidR="00CC34CD" w:rsidRPr="001C6AF5" w:rsidRDefault="00A67B21" w:rsidP="00CC34CD">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Reduktimi dhe trajtimi cilësor i mbetjeve të ndërtesave dhe prishjes se tyre gjatë kryerjes së rinovimit brenda ndërtesave.</w:t>
            </w:r>
          </w:p>
        </w:tc>
      </w:tr>
      <w:tr w:rsidR="00CC34CD" w:rsidRPr="001C6AF5" w14:paraId="5761F25C" w14:textId="77777777" w:rsidTr="00E44182">
        <w:tc>
          <w:tcPr>
            <w:tcW w:w="2139" w:type="dxa"/>
            <w:tcBorders>
              <w:left w:val="single" w:sz="4" w:space="0" w:color="auto"/>
            </w:tcBorders>
          </w:tcPr>
          <w:p w14:paraId="6B187DF8" w14:textId="0DE7E038"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638" w:type="dxa"/>
            <w:tcBorders>
              <w:right w:val="single" w:sz="4" w:space="0" w:color="auto"/>
            </w:tcBorders>
          </w:tcPr>
          <w:p w14:paraId="25A5740E" w14:textId="4E7DA729" w:rsidR="00CC34CD" w:rsidRPr="001C6AF5" w:rsidRDefault="00A67B21" w:rsidP="00CC34CD">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Sigurimi i trajtimit dhe asgjësimit të duhur të mbetjeve të ndërtimit dhe prishjes gjatë aktiviteteve në kantier (rinovimi i ndërtesave), d.m.th. gjatë prishjes, transportit dhe menaxhimit të materialeve të mbetjeve dhe ripërdorimit të tyre, si dhe gjate riciklimit dhe asgjësimit përfundimtar.</w:t>
            </w:r>
          </w:p>
        </w:tc>
      </w:tr>
      <w:tr w:rsidR="00CC34CD" w:rsidRPr="001C6AF5" w14:paraId="0C9A8A05" w14:textId="77777777" w:rsidTr="00E44182">
        <w:tc>
          <w:tcPr>
            <w:tcW w:w="2139" w:type="dxa"/>
            <w:tcBorders>
              <w:left w:val="single" w:sz="4" w:space="0" w:color="auto"/>
            </w:tcBorders>
          </w:tcPr>
          <w:p w14:paraId="639B92E1" w14:textId="4582A29E"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638" w:type="dxa"/>
            <w:tcBorders>
              <w:right w:val="single" w:sz="4" w:space="0" w:color="auto"/>
            </w:tcBorders>
          </w:tcPr>
          <w:p w14:paraId="625EAB4F" w14:textId="43DE51DF" w:rsidR="00CC34CD" w:rsidRPr="001C6AF5" w:rsidRDefault="001D10F0" w:rsidP="00CC34CD">
            <w:pPr>
              <w:spacing w:before="20" w:after="20"/>
              <w:rPr>
                <w:rFonts w:asciiTheme="minorHAnsi" w:hAnsiTheme="minorHAnsi" w:cstheme="minorHAnsi"/>
                <w:szCs w:val="20"/>
              </w:rPr>
            </w:pPr>
            <w:r w:rsidRPr="001C6AF5">
              <w:rPr>
                <w:rFonts w:asciiTheme="minorHAnsi" w:hAnsiTheme="minorHAnsi" w:cstheme="minorHAnsi"/>
                <w:szCs w:val="20"/>
              </w:rPr>
              <w:t>Mbetjet e ndërtimit dhe prishjes se ndertesave (CDW) janë mbetjet e shkaktuara nga aktivitete të tilla si ndërtimi i infrastrukturës dhe ndërtesave, shembja e pjesshme ose e plotë e ndërtesave dhe infrastrukturës.</w:t>
            </w:r>
          </w:p>
          <w:p w14:paraId="64DEF347" w14:textId="77777777" w:rsidR="00CC34CD" w:rsidRPr="001C6AF5" w:rsidRDefault="00CC34CD" w:rsidP="00CC34CD">
            <w:pPr>
              <w:spacing w:before="20" w:after="20"/>
              <w:rPr>
                <w:rFonts w:asciiTheme="minorHAnsi" w:hAnsiTheme="minorHAnsi" w:cstheme="minorHAnsi"/>
                <w:szCs w:val="20"/>
              </w:rPr>
            </w:pPr>
          </w:p>
          <w:p w14:paraId="5827D51D" w14:textId="42F7A902" w:rsidR="00CC34CD" w:rsidRPr="001C6AF5" w:rsidRDefault="001D10F0" w:rsidP="00CC34CD">
            <w:pPr>
              <w:spacing w:before="20" w:after="20"/>
              <w:rPr>
                <w:rFonts w:asciiTheme="minorHAnsi" w:hAnsiTheme="minorHAnsi" w:cstheme="minorHAnsi"/>
              </w:rPr>
            </w:pPr>
            <w:r w:rsidRPr="001C6AF5">
              <w:rPr>
                <w:rFonts w:asciiTheme="minorHAnsi" w:hAnsiTheme="minorHAnsi" w:cstheme="minorHAnsi"/>
                <w:b/>
                <w:bCs/>
                <w:szCs w:val="20"/>
              </w:rPr>
              <w:t>Aktivitetet</w:t>
            </w:r>
            <w:r w:rsidR="00CC34CD" w:rsidRPr="001C6AF5">
              <w:rPr>
                <w:rFonts w:asciiTheme="minorHAnsi" w:hAnsiTheme="minorHAnsi" w:cstheme="minorHAnsi"/>
                <w:szCs w:val="20"/>
              </w:rPr>
              <w:t>:</w:t>
            </w:r>
          </w:p>
          <w:p w14:paraId="0B27B013" w14:textId="71770CEE" w:rsidR="00CC34CD" w:rsidRPr="001C6AF5" w:rsidRDefault="001D10F0" w:rsidP="00CC34CD">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Sigurohuni që të gjitha programet e rinovimit të përfshijnë një aktivitet të menaxhimit të mbetjeve në përputhje me legjislacionin kombëtar për prishjen/shembjen, transportin, menaxhimin e materialeve të mbetjeve dhe asgjësimin përfundimtar.</w:t>
            </w:r>
          </w:p>
        </w:tc>
      </w:tr>
      <w:tr w:rsidR="00CC34CD" w:rsidRPr="001C6AF5" w14:paraId="2E917666" w14:textId="77777777" w:rsidTr="00E44182">
        <w:trPr>
          <w:trHeight w:val="557"/>
        </w:trPr>
        <w:tc>
          <w:tcPr>
            <w:tcW w:w="2139" w:type="dxa"/>
            <w:tcBorders>
              <w:left w:val="single" w:sz="4" w:space="0" w:color="auto"/>
            </w:tcBorders>
          </w:tcPr>
          <w:p w14:paraId="1FAD8F60" w14:textId="2050DCF1" w:rsidR="00CC34CD" w:rsidRPr="001C6AF5" w:rsidRDefault="00CC34CD" w:rsidP="00CC34CD">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638" w:type="dxa"/>
            <w:tcBorders>
              <w:right w:val="single" w:sz="4" w:space="0" w:color="auto"/>
            </w:tcBorders>
          </w:tcPr>
          <w:p w14:paraId="60621A22" w14:textId="5938D441" w:rsidR="00CC34CD" w:rsidRPr="001C6AF5" w:rsidRDefault="00F9106D" w:rsidP="00CC34CD">
            <w:pPr>
              <w:spacing w:before="20" w:after="20"/>
              <w:rPr>
                <w:rFonts w:asciiTheme="minorHAnsi" w:hAnsiTheme="minorHAnsi" w:cstheme="minorHAnsi"/>
                <w:szCs w:val="20"/>
              </w:rPr>
            </w:pPr>
            <w:r w:rsidRPr="001C6AF5">
              <w:rPr>
                <w:rFonts w:asciiTheme="minorHAnsi" w:hAnsiTheme="minorHAnsi" w:cstheme="minorHAnsi"/>
                <w:szCs w:val="20"/>
              </w:rPr>
              <w:t>Nuk ka kosto direkte.</w:t>
            </w:r>
          </w:p>
        </w:tc>
      </w:tr>
      <w:tr w:rsidR="00CC34CD" w:rsidRPr="001C6AF5" w14:paraId="571D99D4" w14:textId="77777777" w:rsidTr="00E44182">
        <w:trPr>
          <w:trHeight w:hRule="exact" w:val="973"/>
        </w:trPr>
        <w:tc>
          <w:tcPr>
            <w:tcW w:w="2139" w:type="dxa"/>
            <w:tcBorders>
              <w:left w:val="single" w:sz="4" w:space="0" w:color="auto"/>
            </w:tcBorders>
          </w:tcPr>
          <w:p w14:paraId="1D77FE0D" w14:textId="74339F1F" w:rsidR="00CC34CD" w:rsidRPr="001C6AF5" w:rsidRDefault="00CC34CD" w:rsidP="00CC34CD">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638" w:type="dxa"/>
            <w:tcBorders>
              <w:right w:val="single" w:sz="4" w:space="0" w:color="auto"/>
            </w:tcBorders>
          </w:tcPr>
          <w:p w14:paraId="1F59E7C8" w14:textId="072483AC" w:rsidR="00CC34CD" w:rsidRPr="001C6AF5" w:rsidRDefault="00F9106D" w:rsidP="00CC34CD">
            <w:pPr>
              <w:spacing w:before="20" w:after="20"/>
              <w:rPr>
                <w:rFonts w:asciiTheme="minorHAnsi" w:hAnsiTheme="minorHAnsi" w:cstheme="minorHAnsi"/>
                <w:szCs w:val="20"/>
              </w:rPr>
            </w:pPr>
            <w:r w:rsidRPr="001C6AF5">
              <w:rPr>
                <w:rFonts w:asciiTheme="minorHAnsi" w:hAnsiTheme="minorHAnsi" w:cstheme="minorHAnsi"/>
                <w:szCs w:val="20"/>
              </w:rPr>
              <w:t>Ministria përgjegjëse për mjedisin, në bashkëpunim me institucionet e tjera të percaktuara nga ligji për trajtimin e mbetjeve.</w:t>
            </w:r>
          </w:p>
        </w:tc>
      </w:tr>
    </w:tbl>
    <w:p w14:paraId="25A3405F" w14:textId="77777777" w:rsidR="00E44182" w:rsidRPr="001C6AF5" w:rsidRDefault="00E44182" w:rsidP="00E44182">
      <w:pPr>
        <w:spacing w:after="160"/>
        <w:rPr>
          <w:rFonts w:asciiTheme="minorHAnsi" w:hAnsiTheme="minorHAnsi" w:cstheme="minorHAnsi"/>
        </w:rPr>
      </w:pPr>
    </w:p>
    <w:p w14:paraId="02E934A3" w14:textId="77777777" w:rsidR="00E44182" w:rsidRPr="001C6AF5" w:rsidRDefault="00E44182" w:rsidP="00E44182">
      <w:pPr>
        <w:spacing w:after="160"/>
        <w:rPr>
          <w:rFonts w:asciiTheme="minorHAnsi" w:hAnsiTheme="minorHAnsi" w:cstheme="minorHAnsi"/>
        </w:rPr>
      </w:pPr>
      <w:r w:rsidRPr="001C6AF5">
        <w:rPr>
          <w:rFonts w:asciiTheme="minorHAnsi" w:hAnsiTheme="minorHAnsi" w:cstheme="minorHAnsi"/>
        </w:rPr>
        <w:br w:type="page"/>
      </w:r>
    </w:p>
    <w:p w14:paraId="5FC38250" w14:textId="1EDC1EC0" w:rsidR="0000761F" w:rsidRPr="001C6AF5" w:rsidRDefault="0000761F" w:rsidP="0000761F">
      <w:pPr>
        <w:spacing w:after="160"/>
        <w:rPr>
          <w:rFonts w:asciiTheme="minorHAnsi" w:hAnsiTheme="minorHAnsi" w:cstheme="minorHAnsi"/>
        </w:rPr>
      </w:pPr>
    </w:p>
    <w:p w14:paraId="7713E59E" w14:textId="5E71E53D" w:rsidR="0000761F" w:rsidRPr="001C6AF5" w:rsidRDefault="0000761F" w:rsidP="0000761F">
      <w:pPr>
        <w:spacing w:after="160"/>
        <w:rPr>
          <w:rFonts w:asciiTheme="minorHAnsi" w:hAnsiTheme="minorHAnsi" w:cstheme="minorHAnsi"/>
        </w:rPr>
      </w:pPr>
    </w:p>
    <w:tbl>
      <w:tblPr>
        <w:tblW w:w="890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765"/>
      </w:tblGrid>
      <w:tr w:rsidR="00F14982" w:rsidRPr="001C6AF5" w14:paraId="7533652A" w14:textId="77777777" w:rsidTr="00C8350D">
        <w:trPr>
          <w:trHeight w:hRule="exact" w:val="1144"/>
        </w:trPr>
        <w:tc>
          <w:tcPr>
            <w:tcW w:w="2140" w:type="dxa"/>
            <w:tcBorders>
              <w:left w:val="single" w:sz="4" w:space="0" w:color="auto"/>
            </w:tcBorders>
          </w:tcPr>
          <w:p w14:paraId="1EFB54CC"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2AF0D580"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768D4510" w14:textId="0086D16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765" w:type="dxa"/>
            <w:tcBorders>
              <w:right w:val="single" w:sz="4" w:space="0" w:color="auto"/>
            </w:tcBorders>
          </w:tcPr>
          <w:p w14:paraId="249F7704" w14:textId="261E9CCF" w:rsidR="00F14982" w:rsidRPr="001C6AF5" w:rsidRDefault="002402E9" w:rsidP="00F14982">
            <w:pPr>
              <w:pStyle w:val="Subtitle"/>
              <w:rPr>
                <w:rFonts w:asciiTheme="minorHAnsi" w:hAnsiTheme="minorHAnsi" w:cstheme="minorHAnsi"/>
              </w:rPr>
            </w:pPr>
            <w:bookmarkStart w:id="2435" w:name="_Toc195528464"/>
            <w:bookmarkStart w:id="2436" w:name="_Toc204340554"/>
            <w:r w:rsidRPr="001C6AF5">
              <w:rPr>
                <w:rFonts w:asciiTheme="minorHAnsi" w:hAnsiTheme="minorHAnsi" w:cstheme="minorHAnsi"/>
              </w:rPr>
              <w:t>Vendosja e instalimeve t</w:t>
            </w:r>
            <w:r w:rsidR="0092389A" w:rsidRPr="001C6AF5">
              <w:rPr>
                <w:rFonts w:asciiTheme="minorHAnsi" w:hAnsiTheme="minorHAnsi" w:cstheme="minorHAnsi"/>
              </w:rPr>
              <w:t>e</w:t>
            </w:r>
            <w:r w:rsidRPr="001C6AF5">
              <w:rPr>
                <w:rFonts w:asciiTheme="minorHAnsi" w:hAnsiTheme="minorHAnsi" w:cstheme="minorHAnsi"/>
              </w:rPr>
              <w:t xml:space="preserve"> energjis</w:t>
            </w:r>
            <w:r w:rsidR="0092389A" w:rsidRPr="001C6AF5">
              <w:rPr>
                <w:rFonts w:asciiTheme="minorHAnsi" w:hAnsiTheme="minorHAnsi" w:cstheme="minorHAnsi"/>
              </w:rPr>
              <w:t>e</w:t>
            </w:r>
            <w:r w:rsidRPr="001C6AF5">
              <w:rPr>
                <w:rFonts w:asciiTheme="minorHAnsi" w:hAnsiTheme="minorHAnsi" w:cstheme="minorHAnsi"/>
              </w:rPr>
              <w:t xml:space="preserve"> diellore n</w:t>
            </w:r>
            <w:r w:rsidR="0092389A" w:rsidRPr="001C6AF5">
              <w:rPr>
                <w:rFonts w:asciiTheme="minorHAnsi" w:hAnsiTheme="minorHAnsi" w:cstheme="minorHAnsi"/>
              </w:rPr>
              <w:t>e</w:t>
            </w:r>
            <w:r w:rsidRPr="001C6AF5">
              <w:rPr>
                <w:rFonts w:asciiTheme="minorHAnsi" w:hAnsiTheme="minorHAnsi" w:cstheme="minorHAnsi"/>
              </w:rPr>
              <w:t xml:space="preserve"> nd</w:t>
            </w:r>
            <w:r w:rsidR="0092389A" w:rsidRPr="001C6AF5">
              <w:rPr>
                <w:rFonts w:asciiTheme="minorHAnsi" w:hAnsiTheme="minorHAnsi" w:cstheme="minorHAnsi"/>
              </w:rPr>
              <w:t>e</w:t>
            </w:r>
            <w:r w:rsidRPr="001C6AF5">
              <w:rPr>
                <w:rFonts w:asciiTheme="minorHAnsi" w:hAnsiTheme="minorHAnsi" w:cstheme="minorHAnsi"/>
              </w:rPr>
              <w:t>rtesa</w:t>
            </w:r>
            <w:bookmarkEnd w:id="2435"/>
            <w:bookmarkEnd w:id="2436"/>
          </w:p>
          <w:p w14:paraId="14A5A634"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18</w:t>
            </w:r>
          </w:p>
          <w:p w14:paraId="31E5D2E3" w14:textId="7F72784D" w:rsidR="00F14982" w:rsidRPr="001C6AF5" w:rsidRDefault="002402E9" w:rsidP="00F14982">
            <w:pPr>
              <w:spacing w:before="20" w:after="20"/>
              <w:rPr>
                <w:rFonts w:asciiTheme="minorHAnsi" w:hAnsiTheme="minorHAnsi" w:cstheme="minorHAnsi"/>
                <w:szCs w:val="20"/>
              </w:rPr>
            </w:pPr>
            <w:r w:rsidRPr="001C6AF5">
              <w:rPr>
                <w:rFonts w:asciiTheme="minorHAnsi" w:hAnsiTheme="minorHAnsi" w:cstheme="minorHAnsi"/>
                <w:szCs w:val="20"/>
              </w:rPr>
              <w:t>Nuk perfshihet ne</w:t>
            </w:r>
            <w:r w:rsidR="00F14982" w:rsidRPr="001C6AF5">
              <w:rPr>
                <w:rFonts w:asciiTheme="minorHAnsi" w:hAnsiTheme="minorHAnsi" w:cstheme="minorHAnsi"/>
                <w:szCs w:val="20"/>
              </w:rPr>
              <w:t xml:space="preserve"> NECP</w:t>
            </w:r>
          </w:p>
          <w:p w14:paraId="58D81891" w14:textId="77777777" w:rsidR="00F14982" w:rsidRPr="001C6AF5" w:rsidRDefault="00F14982" w:rsidP="00F14982">
            <w:pPr>
              <w:spacing w:before="20" w:after="20"/>
              <w:rPr>
                <w:rFonts w:asciiTheme="minorHAnsi" w:hAnsiTheme="minorHAnsi" w:cstheme="minorHAnsi"/>
                <w:b/>
                <w:bCs/>
                <w:szCs w:val="20"/>
              </w:rPr>
            </w:pPr>
          </w:p>
        </w:tc>
      </w:tr>
      <w:tr w:rsidR="00F14982" w:rsidRPr="001C6AF5" w14:paraId="31D6CCC3" w14:textId="77777777" w:rsidTr="00B10B71">
        <w:trPr>
          <w:trHeight w:hRule="exact" w:val="345"/>
        </w:trPr>
        <w:tc>
          <w:tcPr>
            <w:tcW w:w="2140" w:type="dxa"/>
            <w:tcBorders>
              <w:left w:val="single" w:sz="4" w:space="0" w:color="auto"/>
            </w:tcBorders>
          </w:tcPr>
          <w:p w14:paraId="4FBCEB13" w14:textId="657E30A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765" w:type="dxa"/>
            <w:tcBorders>
              <w:right w:val="single" w:sz="4" w:space="0" w:color="auto"/>
            </w:tcBorders>
          </w:tcPr>
          <w:p w14:paraId="1D932A9F" w14:textId="351CB110" w:rsidR="00F14982" w:rsidRPr="001C6AF5" w:rsidRDefault="002402E9"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p>
        </w:tc>
      </w:tr>
      <w:tr w:rsidR="00F14982" w:rsidRPr="001C6AF5" w14:paraId="70E08B52" w14:textId="77777777" w:rsidTr="00B10B71">
        <w:trPr>
          <w:trHeight w:hRule="exact" w:val="345"/>
        </w:trPr>
        <w:tc>
          <w:tcPr>
            <w:tcW w:w="2140" w:type="dxa"/>
            <w:tcBorders>
              <w:left w:val="single" w:sz="4" w:space="0" w:color="auto"/>
            </w:tcBorders>
          </w:tcPr>
          <w:p w14:paraId="187A14C2" w14:textId="28C1701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765" w:type="dxa"/>
            <w:tcBorders>
              <w:right w:val="single" w:sz="4" w:space="0" w:color="auto"/>
            </w:tcBorders>
          </w:tcPr>
          <w:p w14:paraId="1E7B07A2"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2026</w:t>
            </w:r>
          </w:p>
        </w:tc>
      </w:tr>
      <w:tr w:rsidR="00F14982" w:rsidRPr="001C6AF5" w14:paraId="4ED44647" w14:textId="77777777" w:rsidTr="00B10B71">
        <w:trPr>
          <w:trHeight w:hRule="exact" w:val="541"/>
        </w:trPr>
        <w:tc>
          <w:tcPr>
            <w:tcW w:w="2140" w:type="dxa"/>
            <w:tcBorders>
              <w:left w:val="single" w:sz="4" w:space="0" w:color="auto"/>
            </w:tcBorders>
          </w:tcPr>
          <w:p w14:paraId="714DAED7" w14:textId="4F70AEA7"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765" w:type="dxa"/>
            <w:tcBorders>
              <w:right w:val="single" w:sz="4" w:space="0" w:color="auto"/>
            </w:tcBorders>
          </w:tcPr>
          <w:p w14:paraId="4C39573B" w14:textId="30E9159C"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2026 – </w:t>
            </w:r>
            <w:r w:rsidR="002402E9" w:rsidRPr="001C6AF5">
              <w:rPr>
                <w:rFonts w:asciiTheme="minorHAnsi" w:hAnsiTheme="minorHAnsi" w:cstheme="minorHAnsi"/>
                <w:szCs w:val="20"/>
              </w:rPr>
              <w:t>ne vazhdim</w:t>
            </w:r>
          </w:p>
        </w:tc>
      </w:tr>
      <w:tr w:rsidR="00F14982" w:rsidRPr="001C6AF5" w14:paraId="0FD37054" w14:textId="77777777" w:rsidTr="00B10B71">
        <w:trPr>
          <w:trHeight w:val="512"/>
        </w:trPr>
        <w:tc>
          <w:tcPr>
            <w:tcW w:w="2140" w:type="dxa"/>
            <w:tcBorders>
              <w:left w:val="single" w:sz="4" w:space="0" w:color="auto"/>
            </w:tcBorders>
          </w:tcPr>
          <w:p w14:paraId="4098F573" w14:textId="78EECC7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765" w:type="dxa"/>
            <w:tcBorders>
              <w:right w:val="single" w:sz="4" w:space="0" w:color="auto"/>
            </w:tcBorders>
          </w:tcPr>
          <w:p w14:paraId="109831E1" w14:textId="3E5B8258" w:rsidR="002402E9" w:rsidRPr="001C6AF5" w:rsidRDefault="002402E9" w:rsidP="002402E9">
            <w:pPr>
              <w:spacing w:before="20" w:after="20"/>
              <w:rPr>
                <w:rFonts w:asciiTheme="minorHAnsi" w:hAnsiTheme="minorHAnsi" w:cstheme="minorHAnsi"/>
                <w:szCs w:val="20"/>
              </w:rPr>
            </w:pPr>
            <w:r w:rsidRPr="001C6AF5">
              <w:rPr>
                <w:rFonts w:asciiTheme="minorHAnsi" w:hAnsiTheme="minorHAnsi" w:cstheme="minorHAnsi"/>
                <w:szCs w:val="20"/>
              </w:rPr>
              <w:t>Ligji p</w:t>
            </w:r>
            <w:r w:rsidR="0092389A" w:rsidRPr="001C6AF5">
              <w:rPr>
                <w:rFonts w:asciiTheme="minorHAnsi" w:hAnsiTheme="minorHAnsi" w:cstheme="minorHAnsi"/>
                <w:szCs w:val="20"/>
              </w:rPr>
              <w:t>e</w:t>
            </w:r>
            <w:r w:rsidRPr="001C6AF5">
              <w:rPr>
                <w:rFonts w:asciiTheme="minorHAnsi" w:hAnsiTheme="minorHAnsi" w:cstheme="minorHAnsi"/>
                <w:szCs w:val="20"/>
              </w:rPr>
              <w:t>r performanc</w:t>
            </w:r>
            <w:r w:rsidR="0092389A" w:rsidRPr="001C6AF5">
              <w:rPr>
                <w:rFonts w:asciiTheme="minorHAnsi" w:hAnsiTheme="minorHAnsi" w:cstheme="minorHAnsi"/>
                <w:szCs w:val="20"/>
              </w:rPr>
              <w:t>e</w:t>
            </w:r>
            <w:r w:rsidRPr="001C6AF5">
              <w:rPr>
                <w:rFonts w:asciiTheme="minorHAnsi" w:hAnsiTheme="minorHAnsi" w:cstheme="minorHAnsi"/>
                <w:szCs w:val="20"/>
              </w:rPr>
              <w:t>n energjitike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 (Neni 18)</w:t>
            </w:r>
          </w:p>
          <w:p w14:paraId="59C258BF" w14:textId="29876A3E" w:rsidR="00F14982" w:rsidRPr="001C6AF5" w:rsidRDefault="002402E9" w:rsidP="00F14982">
            <w:pPr>
              <w:spacing w:before="20" w:after="20"/>
              <w:rPr>
                <w:rFonts w:asciiTheme="minorHAnsi" w:hAnsiTheme="minorHAnsi" w:cstheme="minorHAnsi"/>
                <w:szCs w:val="20"/>
              </w:rPr>
            </w:pPr>
            <w:r w:rsidRPr="001C6AF5">
              <w:rPr>
                <w:rFonts w:asciiTheme="minorHAnsi" w:hAnsiTheme="minorHAnsi" w:cstheme="minorHAnsi"/>
                <w:szCs w:val="20"/>
              </w:rPr>
              <w:t>EPBD (Neni 10)</w:t>
            </w:r>
          </w:p>
        </w:tc>
      </w:tr>
      <w:tr w:rsidR="00F14982" w:rsidRPr="001C6AF5" w14:paraId="0337FCA0" w14:textId="77777777" w:rsidTr="00B10B71">
        <w:tc>
          <w:tcPr>
            <w:tcW w:w="2140" w:type="dxa"/>
            <w:tcBorders>
              <w:left w:val="single" w:sz="4" w:space="0" w:color="auto"/>
            </w:tcBorders>
          </w:tcPr>
          <w:p w14:paraId="3D89114B" w14:textId="4B03932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765" w:type="dxa"/>
            <w:tcBorders>
              <w:right w:val="single" w:sz="4" w:space="0" w:color="auto"/>
            </w:tcBorders>
          </w:tcPr>
          <w:p w14:paraId="491DBE91" w14:textId="6669E2FC" w:rsidR="00B0356D" w:rsidRPr="001C6AF5" w:rsidRDefault="0092389A" w:rsidP="00C8350D">
            <w:pPr>
              <w:pStyle w:val="ListParagraph"/>
              <w:numPr>
                <w:ilvl w:val="0"/>
                <w:numId w:val="133"/>
              </w:numPr>
              <w:pBdr>
                <w:top w:val="none" w:sz="4" w:space="0" w:color="000000"/>
                <w:left w:val="none" w:sz="4" w:space="0" w:color="000000"/>
                <w:bottom w:val="none" w:sz="4" w:space="0" w:color="000000"/>
                <w:right w:val="none" w:sz="4" w:space="0" w:color="000000"/>
                <w:between w:val="none" w:sz="4" w:space="0" w:color="000000"/>
              </w:pBdr>
              <w:spacing w:before="20" w:after="20"/>
              <w:ind w:left="356" w:hanging="270"/>
              <w:contextualSpacing/>
              <w:jc w:val="both"/>
              <w:rPr>
                <w:rFonts w:asciiTheme="minorHAnsi" w:hAnsiTheme="minorHAnsi" w:cstheme="minorHAnsi"/>
                <w:i/>
                <w:iCs/>
                <w:szCs w:val="20"/>
              </w:rPr>
            </w:pPr>
            <w:r w:rsidRPr="001C6AF5">
              <w:rPr>
                <w:rFonts w:asciiTheme="minorHAnsi" w:hAnsiTheme="minorHAnsi" w:cstheme="minorHAnsi"/>
                <w:i/>
                <w:iCs/>
                <w:szCs w:val="20"/>
              </w:rPr>
              <w:t>E</w:t>
            </w:r>
            <w:r w:rsidR="00B0356D" w:rsidRPr="001C6AF5">
              <w:rPr>
                <w:rFonts w:asciiTheme="minorHAnsi" w:hAnsiTheme="minorHAnsi" w:cstheme="minorHAnsi"/>
                <w:i/>
                <w:iCs/>
                <w:szCs w:val="20"/>
              </w:rPr>
              <w:t>sht</w:t>
            </w:r>
            <w:r w:rsidRPr="001C6AF5">
              <w:rPr>
                <w:rFonts w:asciiTheme="minorHAnsi" w:hAnsiTheme="minorHAnsi" w:cstheme="minorHAnsi"/>
                <w:i/>
                <w:iCs/>
                <w:szCs w:val="20"/>
              </w:rPr>
              <w:t>e</w:t>
            </w:r>
            <w:r w:rsidR="00B0356D" w:rsidRPr="001C6AF5">
              <w:rPr>
                <w:rFonts w:asciiTheme="minorHAnsi" w:hAnsiTheme="minorHAnsi" w:cstheme="minorHAnsi"/>
                <w:i/>
                <w:iCs/>
                <w:szCs w:val="20"/>
              </w:rPr>
              <w:t xml:space="preserve"> zhvilluar ligji p</w:t>
            </w:r>
            <w:r w:rsidRPr="001C6AF5">
              <w:rPr>
                <w:rFonts w:asciiTheme="minorHAnsi" w:hAnsiTheme="minorHAnsi" w:cstheme="minorHAnsi"/>
                <w:i/>
                <w:iCs/>
                <w:szCs w:val="20"/>
              </w:rPr>
              <w:t>e</w:t>
            </w:r>
            <w:r w:rsidR="00B0356D" w:rsidRPr="001C6AF5">
              <w:rPr>
                <w:rFonts w:asciiTheme="minorHAnsi" w:hAnsiTheme="minorHAnsi" w:cstheme="minorHAnsi"/>
                <w:i/>
                <w:iCs/>
                <w:szCs w:val="20"/>
              </w:rPr>
              <w:t>r EPB</w:t>
            </w:r>
          </w:p>
          <w:p w14:paraId="38FDFF4D" w14:textId="67872D29" w:rsidR="00F14982" w:rsidRPr="001C6AF5" w:rsidRDefault="00B0356D" w:rsidP="00C8350D">
            <w:pPr>
              <w:pStyle w:val="ListParagraph"/>
              <w:numPr>
                <w:ilvl w:val="0"/>
                <w:numId w:val="133"/>
              </w:numPr>
              <w:pBdr>
                <w:top w:val="none" w:sz="4" w:space="0" w:color="000000"/>
                <w:left w:val="none" w:sz="4" w:space="0" w:color="000000"/>
                <w:bottom w:val="none" w:sz="4" w:space="0" w:color="000000"/>
                <w:right w:val="none" w:sz="4" w:space="0" w:color="000000"/>
                <w:between w:val="none" w:sz="4" w:space="0" w:color="000000"/>
              </w:pBdr>
              <w:spacing w:before="20" w:after="20"/>
              <w:ind w:left="356" w:hanging="270"/>
              <w:contextualSpacing/>
              <w:jc w:val="both"/>
              <w:rPr>
                <w:rFonts w:asciiTheme="minorHAnsi" w:hAnsiTheme="minorHAnsi" w:cstheme="minorHAnsi"/>
                <w:i/>
                <w:iCs/>
                <w:szCs w:val="20"/>
              </w:rPr>
            </w:pPr>
            <w:r w:rsidRPr="001C6AF5">
              <w:rPr>
                <w:rFonts w:asciiTheme="minorHAnsi" w:hAnsiTheme="minorHAnsi" w:cstheme="minorHAnsi"/>
                <w:i/>
                <w:iCs/>
                <w:szCs w:val="20"/>
              </w:rPr>
              <w:t>Masat e ZEB, sipas BRP, p</w:t>
            </w:r>
            <w:r w:rsidR="0092389A" w:rsidRPr="001C6AF5">
              <w:rPr>
                <w:rFonts w:asciiTheme="minorHAnsi" w:hAnsiTheme="minorHAnsi" w:cstheme="minorHAnsi"/>
                <w:i/>
                <w:iCs/>
                <w:szCs w:val="20"/>
              </w:rPr>
              <w:t>e</w:t>
            </w:r>
            <w:r w:rsidRPr="001C6AF5">
              <w:rPr>
                <w:rFonts w:asciiTheme="minorHAnsi" w:hAnsiTheme="minorHAnsi" w:cstheme="minorHAnsi"/>
                <w:i/>
                <w:iCs/>
                <w:szCs w:val="20"/>
              </w:rPr>
              <w:t>rfshijn</w:t>
            </w:r>
            <w:r w:rsidR="0092389A" w:rsidRPr="001C6AF5">
              <w:rPr>
                <w:rFonts w:asciiTheme="minorHAnsi" w:hAnsiTheme="minorHAnsi" w:cstheme="minorHAnsi"/>
                <w:i/>
                <w:iCs/>
                <w:szCs w:val="20"/>
              </w:rPr>
              <w:t>e</w:t>
            </w:r>
            <w:r w:rsidRPr="001C6AF5">
              <w:rPr>
                <w:rFonts w:asciiTheme="minorHAnsi" w:hAnsiTheme="minorHAnsi" w:cstheme="minorHAnsi"/>
                <w:i/>
                <w:iCs/>
                <w:szCs w:val="20"/>
              </w:rPr>
              <w:t xml:space="preserve"> perdorimin e energjis</w:t>
            </w:r>
            <w:r w:rsidR="0092389A" w:rsidRPr="001C6AF5">
              <w:rPr>
                <w:rFonts w:asciiTheme="minorHAnsi" w:hAnsiTheme="minorHAnsi" w:cstheme="minorHAnsi"/>
                <w:i/>
                <w:iCs/>
                <w:szCs w:val="20"/>
              </w:rPr>
              <w:t>e</w:t>
            </w:r>
            <w:r w:rsidRPr="001C6AF5">
              <w:rPr>
                <w:rFonts w:asciiTheme="minorHAnsi" w:hAnsiTheme="minorHAnsi" w:cstheme="minorHAnsi"/>
                <w:i/>
                <w:iCs/>
                <w:szCs w:val="20"/>
              </w:rPr>
              <w:t xml:space="preserve"> diellore</w:t>
            </w:r>
          </w:p>
        </w:tc>
      </w:tr>
      <w:tr w:rsidR="00F14982" w:rsidRPr="001C6AF5" w14:paraId="487D5917" w14:textId="77777777" w:rsidTr="00B10B71">
        <w:tc>
          <w:tcPr>
            <w:tcW w:w="2140" w:type="dxa"/>
            <w:tcBorders>
              <w:left w:val="single" w:sz="4" w:space="0" w:color="auto"/>
            </w:tcBorders>
          </w:tcPr>
          <w:p w14:paraId="15E33CD3" w14:textId="47DC5D0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765" w:type="dxa"/>
            <w:tcBorders>
              <w:right w:val="single" w:sz="4" w:space="0" w:color="auto"/>
            </w:tcBorders>
          </w:tcPr>
          <w:p w14:paraId="49A1350F" w14:textId="6C2410AB" w:rsidR="00F14982" w:rsidRPr="001C6AF5" w:rsidRDefault="00164484"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92389A" w:rsidRPr="001C6AF5">
              <w:rPr>
                <w:rFonts w:asciiTheme="minorHAnsi" w:hAnsiTheme="minorHAnsi" w:cstheme="minorHAnsi"/>
                <w:szCs w:val="20"/>
              </w:rPr>
              <w:t>e</w:t>
            </w:r>
            <w:r w:rsidRPr="001C6AF5">
              <w:rPr>
                <w:rFonts w:asciiTheme="minorHAnsi" w:hAnsiTheme="minorHAnsi" w:cstheme="minorHAnsi"/>
                <w:szCs w:val="20"/>
              </w:rPr>
              <w:t>rtesat e reja jan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projektuar duke optimizuar potencialin e tyre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perdorimit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diellore bazuar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rrezatimin diellor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zon</w:t>
            </w:r>
            <w:r w:rsidR="0092389A" w:rsidRPr="001C6AF5">
              <w:rPr>
                <w:rFonts w:asciiTheme="minorHAnsi" w:hAnsiTheme="minorHAnsi" w:cstheme="minorHAnsi"/>
                <w:szCs w:val="20"/>
              </w:rPr>
              <w:t>e</w:t>
            </w:r>
            <w:r w:rsidRPr="001C6AF5">
              <w:rPr>
                <w:rFonts w:asciiTheme="minorHAnsi" w:hAnsiTheme="minorHAnsi" w:cstheme="minorHAnsi"/>
                <w:szCs w:val="20"/>
              </w:rPr>
              <w:t>s dhe duke mund</w:t>
            </w:r>
            <w:r w:rsidR="0092389A" w:rsidRPr="001C6AF5">
              <w:rPr>
                <w:rFonts w:asciiTheme="minorHAnsi" w:hAnsiTheme="minorHAnsi" w:cstheme="minorHAnsi"/>
                <w:szCs w:val="20"/>
              </w:rPr>
              <w:t>e</w:t>
            </w:r>
            <w:r w:rsidRPr="001C6AF5">
              <w:rPr>
                <w:rFonts w:asciiTheme="minorHAnsi" w:hAnsiTheme="minorHAnsi" w:cstheme="minorHAnsi"/>
                <w:szCs w:val="20"/>
              </w:rPr>
              <w:t>suar instalimin e m</w:t>
            </w:r>
            <w:r w:rsidR="0092389A" w:rsidRPr="001C6AF5">
              <w:rPr>
                <w:rFonts w:asciiTheme="minorHAnsi" w:hAnsiTheme="minorHAnsi" w:cstheme="minorHAnsi"/>
                <w:szCs w:val="20"/>
              </w:rPr>
              <w:t>e</w:t>
            </w:r>
            <w:r w:rsidRPr="001C6AF5">
              <w:rPr>
                <w:rFonts w:asciiTheme="minorHAnsi" w:hAnsiTheme="minorHAnsi" w:cstheme="minorHAnsi"/>
                <w:szCs w:val="20"/>
              </w:rPr>
              <w:t>vonsh</w:t>
            </w:r>
            <w:r w:rsidR="0092389A" w:rsidRPr="001C6AF5">
              <w:rPr>
                <w:rFonts w:asciiTheme="minorHAnsi" w:hAnsiTheme="minorHAnsi" w:cstheme="minorHAnsi"/>
                <w:szCs w:val="20"/>
              </w:rPr>
              <w:t>e</w:t>
            </w:r>
            <w:r w:rsidRPr="001C6AF5">
              <w:rPr>
                <w:rFonts w:asciiTheme="minorHAnsi" w:hAnsiTheme="minorHAnsi" w:cstheme="minorHAnsi"/>
                <w:szCs w:val="20"/>
              </w:rPr>
              <w:t>m me kosto efektive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teknologjive diellore, nd</w:t>
            </w:r>
            <w:r w:rsidR="0092389A" w:rsidRPr="001C6AF5">
              <w:rPr>
                <w:rFonts w:asciiTheme="minorHAnsi" w:hAnsiTheme="minorHAnsi" w:cstheme="minorHAnsi"/>
                <w:szCs w:val="20"/>
              </w:rPr>
              <w:t>e</w:t>
            </w:r>
            <w:r w:rsidRPr="001C6AF5">
              <w:rPr>
                <w:rFonts w:asciiTheme="minorHAnsi" w:hAnsiTheme="minorHAnsi" w:cstheme="minorHAnsi"/>
                <w:szCs w:val="20"/>
              </w:rPr>
              <w:t>rsa nd</w:t>
            </w:r>
            <w:r w:rsidR="0092389A" w:rsidRPr="001C6AF5">
              <w:rPr>
                <w:rFonts w:asciiTheme="minorHAnsi" w:hAnsiTheme="minorHAnsi" w:cstheme="minorHAnsi"/>
                <w:szCs w:val="20"/>
              </w:rPr>
              <w:t>e</w:t>
            </w:r>
            <w:r w:rsidRPr="001C6AF5">
              <w:rPr>
                <w:rFonts w:asciiTheme="minorHAnsi" w:hAnsiTheme="minorHAnsi" w:cstheme="minorHAnsi"/>
                <w:szCs w:val="20"/>
              </w:rPr>
              <w:t>rtesat ekzistuese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kryejne rinovim ZEB p</w:t>
            </w:r>
            <w:r w:rsidR="0092389A" w:rsidRPr="001C6AF5">
              <w:rPr>
                <w:rFonts w:asciiTheme="minorHAnsi" w:hAnsiTheme="minorHAnsi" w:cstheme="minorHAnsi"/>
                <w:szCs w:val="20"/>
              </w:rPr>
              <w:t>e</w:t>
            </w:r>
            <w:r w:rsidRPr="001C6AF5">
              <w:rPr>
                <w:rFonts w:asciiTheme="minorHAnsi" w:hAnsiTheme="minorHAnsi" w:cstheme="minorHAnsi"/>
                <w:szCs w:val="20"/>
              </w:rPr>
              <w:t>rfshijn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instalimin me kosto efektive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teknologjive diellore.</w:t>
            </w:r>
          </w:p>
        </w:tc>
      </w:tr>
      <w:tr w:rsidR="00F14982" w:rsidRPr="001C6AF5" w14:paraId="30FAA8F8" w14:textId="77777777" w:rsidTr="00B10B71">
        <w:tc>
          <w:tcPr>
            <w:tcW w:w="2140" w:type="dxa"/>
            <w:tcBorders>
              <w:left w:val="single" w:sz="4" w:space="0" w:color="auto"/>
            </w:tcBorders>
          </w:tcPr>
          <w:p w14:paraId="0BCF9CA1" w14:textId="3EA04E6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765" w:type="dxa"/>
            <w:tcBorders>
              <w:right w:val="single" w:sz="4" w:space="0" w:color="auto"/>
            </w:tcBorders>
          </w:tcPr>
          <w:p w14:paraId="36B874BA" w14:textId="26EBCC8F" w:rsidR="00F14982" w:rsidRPr="001C6AF5" w:rsidRDefault="00164484"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Stoku i nd</w:t>
            </w:r>
            <w:r w:rsidR="0092389A" w:rsidRPr="001C6AF5">
              <w:rPr>
                <w:rFonts w:asciiTheme="minorHAnsi" w:hAnsiTheme="minorHAnsi" w:cstheme="minorHAnsi"/>
                <w:szCs w:val="20"/>
              </w:rPr>
              <w:t>e</w:t>
            </w:r>
            <w:r w:rsidRPr="001C6AF5">
              <w:rPr>
                <w:rFonts w:asciiTheme="minorHAnsi" w:hAnsiTheme="minorHAnsi" w:cstheme="minorHAnsi"/>
                <w:szCs w:val="20"/>
              </w:rPr>
              <w:t>rtesave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banimit</w:t>
            </w:r>
            <w:r w:rsidR="00F14982" w:rsidRPr="001C6AF5">
              <w:rPr>
                <w:rFonts w:asciiTheme="minorHAnsi" w:hAnsiTheme="minorHAnsi" w:cstheme="minorHAnsi"/>
                <w:szCs w:val="20"/>
              </w:rPr>
              <w:t>:</w:t>
            </w:r>
          </w:p>
          <w:p w14:paraId="5F9E0712" w14:textId="1B5CED50" w:rsidR="00A4330F" w:rsidRPr="001C6AF5" w:rsidRDefault="00A4330F" w:rsidP="00A4330F">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Rinovimi i 75%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banimit me performanc</w:t>
            </w:r>
            <w:r w:rsidR="0092389A" w:rsidRPr="001C6AF5">
              <w:rPr>
                <w:rFonts w:asciiTheme="minorHAnsi" w:hAnsiTheme="minorHAnsi" w:cstheme="minorHAnsi"/>
                <w:szCs w:val="20"/>
              </w:rPr>
              <w:t>e</w:t>
            </w:r>
            <w:r w:rsidRPr="001C6AF5">
              <w:rPr>
                <w:rFonts w:asciiTheme="minorHAnsi" w:hAnsiTheme="minorHAnsi" w:cstheme="minorHAnsi"/>
                <w:szCs w:val="20"/>
              </w:rPr>
              <w:t>n m</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keqe sipas konceptit ZEB.</w:t>
            </w:r>
          </w:p>
          <w:p w14:paraId="4C8228D6" w14:textId="2CC67CEE" w:rsidR="00A4330F" w:rsidRPr="001C6AF5" w:rsidRDefault="00A4330F" w:rsidP="00A4330F">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Rikonstruksioni i 75%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92389A" w:rsidRPr="001C6AF5">
              <w:rPr>
                <w:rFonts w:asciiTheme="minorHAnsi" w:hAnsiTheme="minorHAnsi" w:cstheme="minorHAnsi"/>
                <w:szCs w:val="20"/>
              </w:rPr>
              <w:t>e</w:t>
            </w:r>
            <w:r w:rsidRPr="001C6AF5">
              <w:rPr>
                <w:rFonts w:asciiTheme="minorHAnsi" w:hAnsiTheme="minorHAnsi" w:cstheme="minorHAnsi"/>
                <w:szCs w:val="20"/>
              </w:rPr>
              <w:t>rtesave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tjera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banimit (jo WPB) sipas konceptit ZEB.</w:t>
            </w:r>
          </w:p>
          <w:p w14:paraId="299EB503" w14:textId="434F280E" w:rsidR="00F14982" w:rsidRPr="001C6AF5" w:rsidRDefault="00A4330F" w:rsidP="00F14982">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92389A" w:rsidRPr="001C6AF5">
              <w:rPr>
                <w:rFonts w:asciiTheme="minorHAnsi" w:hAnsiTheme="minorHAnsi" w:cstheme="minorHAnsi"/>
                <w:szCs w:val="20"/>
              </w:rPr>
              <w:t>e</w:t>
            </w:r>
            <w:r w:rsidRPr="001C6AF5">
              <w:rPr>
                <w:rFonts w:asciiTheme="minorHAnsi" w:hAnsiTheme="minorHAnsi" w:cstheme="minorHAnsi"/>
                <w:szCs w:val="20"/>
              </w:rPr>
              <w:t>rtesat e reja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banimit jan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rtuar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baz</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konceptit ZEB.</w:t>
            </w:r>
            <w:r w:rsidR="00F14982" w:rsidRPr="001C6AF5">
              <w:rPr>
                <w:rFonts w:asciiTheme="minorHAnsi" w:hAnsiTheme="minorHAnsi" w:cstheme="minorHAnsi"/>
                <w:szCs w:val="20"/>
              </w:rPr>
              <w:t xml:space="preserve"> </w:t>
            </w:r>
          </w:p>
          <w:p w14:paraId="4892F700"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491A9CB5" w14:textId="4EC06D70" w:rsidR="00F14982" w:rsidRPr="001C6AF5" w:rsidRDefault="00A4330F"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Stoku i nd</w:t>
            </w:r>
            <w:r w:rsidR="0092389A" w:rsidRPr="001C6AF5">
              <w:rPr>
                <w:rFonts w:asciiTheme="minorHAnsi" w:hAnsiTheme="minorHAnsi" w:cstheme="minorHAnsi"/>
                <w:szCs w:val="20"/>
              </w:rPr>
              <w:t>e</w:t>
            </w:r>
            <w:r w:rsidRPr="001C6AF5">
              <w:rPr>
                <w:rFonts w:asciiTheme="minorHAnsi" w:hAnsiTheme="minorHAnsi" w:cstheme="minorHAnsi"/>
                <w:szCs w:val="20"/>
              </w:rPr>
              <w:t>rtesave publike</w:t>
            </w:r>
            <w:r w:rsidR="00F14982" w:rsidRPr="001C6AF5">
              <w:rPr>
                <w:rFonts w:asciiTheme="minorHAnsi" w:hAnsiTheme="minorHAnsi" w:cstheme="minorHAnsi"/>
                <w:szCs w:val="20"/>
              </w:rPr>
              <w:t>:</w:t>
            </w:r>
          </w:p>
          <w:p w14:paraId="5E898059" w14:textId="27C7B784" w:rsidR="005A5FC5" w:rsidRPr="001C6AF5" w:rsidRDefault="005A5FC5" w:rsidP="005A5FC5">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Shumica e nd</w:t>
            </w:r>
            <w:r w:rsidR="0092389A" w:rsidRPr="001C6AF5">
              <w:rPr>
                <w:rFonts w:asciiTheme="minorHAnsi" w:hAnsiTheme="minorHAnsi" w:cstheme="minorHAnsi"/>
                <w:szCs w:val="20"/>
              </w:rPr>
              <w:t>e</w:t>
            </w:r>
            <w:r w:rsidRPr="001C6AF5">
              <w:rPr>
                <w:rFonts w:asciiTheme="minorHAnsi" w:hAnsiTheme="minorHAnsi" w:cstheme="minorHAnsi"/>
                <w:szCs w:val="20"/>
              </w:rPr>
              <w:t>rtesave publike qendrore dhe bashkiake do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rinovohen sipas konceptit ZEB.</w:t>
            </w:r>
          </w:p>
          <w:p w14:paraId="55E09333" w14:textId="3FF696C4" w:rsidR="00F14982" w:rsidRPr="001C6AF5" w:rsidRDefault="005A5FC5" w:rsidP="00F14982">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92389A" w:rsidRPr="001C6AF5">
              <w:rPr>
                <w:rFonts w:asciiTheme="minorHAnsi" w:hAnsiTheme="minorHAnsi" w:cstheme="minorHAnsi"/>
                <w:szCs w:val="20"/>
              </w:rPr>
              <w:t>e</w:t>
            </w:r>
            <w:r w:rsidRPr="001C6AF5">
              <w:rPr>
                <w:rFonts w:asciiTheme="minorHAnsi" w:hAnsiTheme="minorHAnsi" w:cstheme="minorHAnsi"/>
                <w:szCs w:val="20"/>
              </w:rPr>
              <w:t>rtesat e reja publike qendrore dhe bashkiake do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jen</w:t>
            </w:r>
            <w:r w:rsidR="0092389A" w:rsidRPr="001C6AF5">
              <w:rPr>
                <w:rFonts w:asciiTheme="minorHAnsi" w:hAnsiTheme="minorHAnsi" w:cstheme="minorHAnsi"/>
                <w:szCs w:val="20"/>
              </w:rPr>
              <w:t>e</w:t>
            </w:r>
            <w:r w:rsidRPr="001C6AF5">
              <w:rPr>
                <w:rFonts w:asciiTheme="minorHAnsi" w:hAnsiTheme="minorHAnsi" w:cstheme="minorHAnsi"/>
                <w:szCs w:val="20"/>
              </w:rPr>
              <w:t xml:space="preserve"> sipas konceptit ZEB.</w:t>
            </w:r>
            <w:r w:rsidR="00F14982" w:rsidRPr="001C6AF5">
              <w:rPr>
                <w:rFonts w:asciiTheme="minorHAnsi" w:hAnsiTheme="minorHAnsi" w:cstheme="minorHAnsi"/>
                <w:szCs w:val="20"/>
              </w:rPr>
              <w:t xml:space="preserve"> </w:t>
            </w:r>
          </w:p>
          <w:p w14:paraId="237C0118"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p>
          <w:p w14:paraId="6742A8F8" w14:textId="7202C341" w:rsidR="00F14982" w:rsidRPr="001C6AF5" w:rsidRDefault="005A5FC5"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Stoku i ndertesave te sherbimeve private dhe komerciale</w:t>
            </w:r>
            <w:r w:rsidR="00F14982" w:rsidRPr="001C6AF5">
              <w:rPr>
                <w:rFonts w:asciiTheme="minorHAnsi" w:hAnsiTheme="minorHAnsi" w:cstheme="minorHAnsi"/>
                <w:szCs w:val="20"/>
              </w:rPr>
              <w:t>:</w:t>
            </w:r>
          </w:p>
          <w:p w14:paraId="22D971AE" w14:textId="4523D632" w:rsidR="00ED26B9" w:rsidRPr="001C6AF5" w:rsidRDefault="00ED26B9" w:rsidP="00ED26B9">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Shumica e nd</w:t>
            </w:r>
            <w:r w:rsidR="0092389A" w:rsidRPr="001C6AF5">
              <w:rPr>
                <w:rFonts w:asciiTheme="minorHAnsi" w:hAnsiTheme="minorHAnsi" w:cstheme="minorHAnsi"/>
                <w:szCs w:val="20"/>
              </w:rPr>
              <w:t>e</w:t>
            </w:r>
            <w:r w:rsidRPr="001C6AF5">
              <w:rPr>
                <w:rFonts w:asciiTheme="minorHAnsi" w:hAnsiTheme="minorHAnsi" w:cstheme="minorHAnsi"/>
                <w:szCs w:val="20"/>
              </w:rPr>
              <w:t>rtesave ekzistuese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w:t>
            </w:r>
            <w:r w:rsidR="0092389A" w:rsidRPr="001C6AF5">
              <w:rPr>
                <w:rFonts w:asciiTheme="minorHAnsi" w:hAnsiTheme="minorHAnsi" w:cstheme="minorHAnsi"/>
                <w:szCs w:val="20"/>
              </w:rPr>
              <w:t>e</w:t>
            </w:r>
            <w:r w:rsidRPr="001C6AF5">
              <w:rPr>
                <w:rFonts w:asciiTheme="minorHAnsi" w:hAnsiTheme="minorHAnsi" w:cstheme="minorHAnsi"/>
                <w:szCs w:val="20"/>
              </w:rPr>
              <w:t>rbimeve private dhe komerciale do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rinovohen sipas ZEB.</w:t>
            </w:r>
          </w:p>
          <w:p w14:paraId="0B901177" w14:textId="61C39696" w:rsidR="00F14982" w:rsidRPr="001C6AF5" w:rsidRDefault="00ED26B9" w:rsidP="00F14982">
            <w:pPr>
              <w:pStyle w:val="ListParagraph"/>
              <w:numPr>
                <w:ilvl w:val="0"/>
                <w:numId w:val="80"/>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92389A" w:rsidRPr="001C6AF5">
              <w:rPr>
                <w:rFonts w:asciiTheme="minorHAnsi" w:hAnsiTheme="minorHAnsi" w:cstheme="minorHAnsi"/>
                <w:szCs w:val="20"/>
              </w:rPr>
              <w:t>e</w:t>
            </w:r>
            <w:r w:rsidRPr="001C6AF5">
              <w:rPr>
                <w:rFonts w:asciiTheme="minorHAnsi" w:hAnsiTheme="minorHAnsi" w:cstheme="minorHAnsi"/>
                <w:szCs w:val="20"/>
              </w:rPr>
              <w:t>rtesat e reja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w:t>
            </w:r>
            <w:r w:rsidR="0092389A" w:rsidRPr="001C6AF5">
              <w:rPr>
                <w:rFonts w:asciiTheme="minorHAnsi" w:hAnsiTheme="minorHAnsi" w:cstheme="minorHAnsi"/>
                <w:szCs w:val="20"/>
              </w:rPr>
              <w:t>e</w:t>
            </w:r>
            <w:r w:rsidRPr="001C6AF5">
              <w:rPr>
                <w:rFonts w:asciiTheme="minorHAnsi" w:hAnsiTheme="minorHAnsi" w:cstheme="minorHAnsi"/>
                <w:szCs w:val="20"/>
              </w:rPr>
              <w:t>rbimeve private dhe komerciale do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rtohen sipas ZEB.</w:t>
            </w:r>
          </w:p>
        </w:tc>
      </w:tr>
      <w:tr w:rsidR="00F14982" w:rsidRPr="001C6AF5" w14:paraId="1A811449" w14:textId="77777777" w:rsidTr="00B10B71">
        <w:tc>
          <w:tcPr>
            <w:tcW w:w="2140" w:type="dxa"/>
            <w:tcBorders>
              <w:left w:val="single" w:sz="4" w:space="0" w:color="auto"/>
            </w:tcBorders>
          </w:tcPr>
          <w:p w14:paraId="1B31086A" w14:textId="47AA5911"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765" w:type="dxa"/>
            <w:tcBorders>
              <w:right w:val="single" w:sz="4" w:space="0" w:color="auto"/>
            </w:tcBorders>
          </w:tcPr>
          <w:p w14:paraId="135739D1" w14:textId="61C1DADE" w:rsidR="00BB6A37" w:rsidRPr="001C6AF5" w:rsidRDefault="00BB6A37" w:rsidP="00BB6A37">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Qeveria duhet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siguroj</w:t>
            </w:r>
            <w:r w:rsidR="0092389A" w:rsidRPr="001C6AF5">
              <w:rPr>
                <w:rFonts w:asciiTheme="minorHAnsi" w:hAnsiTheme="minorHAnsi" w:cstheme="minorHAnsi"/>
                <w:szCs w:val="20"/>
              </w:rPr>
              <w:t>e</w:t>
            </w:r>
            <w:r w:rsidRPr="001C6AF5">
              <w:rPr>
                <w:rFonts w:asciiTheme="minorHAnsi" w:hAnsiTheme="minorHAnsi" w:cstheme="minorHAnsi"/>
                <w:szCs w:val="20"/>
              </w:rPr>
              <w:t xml:space="preserve"> vendosjen e instalimeve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rshtatshme diellore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rtesat e reja rezidenciale dhe jorezidenciale, si dhe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 xml:space="preserve">rtesat ekzistuese jo-rezidenciale dhe aty ku </w:t>
            </w:r>
            <w:r w:rsidR="0092389A" w:rsidRPr="001C6AF5">
              <w:rPr>
                <w:rFonts w:asciiTheme="minorHAnsi" w:hAnsiTheme="minorHAnsi" w:cstheme="minorHAnsi"/>
                <w:szCs w:val="20"/>
              </w:rPr>
              <w:t>e</w:t>
            </w:r>
            <w:r w:rsidRPr="001C6AF5">
              <w:rPr>
                <w:rFonts w:asciiTheme="minorHAnsi" w:hAnsiTheme="minorHAnsi" w:cstheme="minorHAnsi"/>
                <w:szCs w:val="20"/>
              </w:rPr>
              <w:t>sht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 mundur edhe ne nd</w:t>
            </w:r>
            <w:r w:rsidR="0092389A" w:rsidRPr="001C6AF5">
              <w:rPr>
                <w:rFonts w:asciiTheme="minorHAnsi" w:hAnsiTheme="minorHAnsi" w:cstheme="minorHAnsi"/>
                <w:szCs w:val="20"/>
              </w:rPr>
              <w:t>e</w:t>
            </w:r>
            <w:r w:rsidRPr="001C6AF5">
              <w:rPr>
                <w:rFonts w:asciiTheme="minorHAnsi" w:hAnsiTheme="minorHAnsi" w:cstheme="minorHAnsi"/>
                <w:szCs w:val="20"/>
              </w:rPr>
              <w:t>rtesat ekzistuese rezidenciale.</w:t>
            </w:r>
          </w:p>
          <w:p w14:paraId="1451B7DB" w14:textId="77777777" w:rsidR="00BB6A37" w:rsidRPr="001C6AF5" w:rsidRDefault="00BB6A37" w:rsidP="00BB6A37">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1E6F75BE" w14:textId="77DEDAAC" w:rsidR="00F14982" w:rsidRPr="001C6AF5" w:rsidRDefault="00BB6A37" w:rsidP="00F14982">
            <w:pPr>
              <w:widowControl w:val="0"/>
              <w:autoSpaceDE w:val="0"/>
              <w:autoSpaceDN w:val="0"/>
              <w:spacing w:after="0" w:line="240" w:lineRule="auto"/>
              <w:ind w:right="90"/>
              <w:jc w:val="both"/>
              <w:rPr>
                <w:rFonts w:asciiTheme="minorHAnsi" w:hAnsiTheme="minorHAnsi" w:cstheme="minorHAnsi"/>
                <w:bCs/>
                <w:sz w:val="28"/>
                <w:szCs w:val="28"/>
              </w:rPr>
            </w:pPr>
            <w:r w:rsidRPr="001C6AF5">
              <w:rPr>
                <w:rFonts w:asciiTheme="minorHAnsi" w:hAnsiTheme="minorHAnsi" w:cstheme="minorHAnsi"/>
                <w:szCs w:val="20"/>
              </w:rPr>
              <w:t>Sipas Ligjit p</w:t>
            </w:r>
            <w:r w:rsidR="0092389A" w:rsidRPr="001C6AF5">
              <w:rPr>
                <w:rFonts w:asciiTheme="minorHAnsi" w:hAnsiTheme="minorHAnsi" w:cstheme="minorHAnsi"/>
                <w:szCs w:val="20"/>
              </w:rPr>
              <w:t>e</w:t>
            </w:r>
            <w:r w:rsidRPr="001C6AF5">
              <w:rPr>
                <w:rFonts w:asciiTheme="minorHAnsi" w:hAnsiTheme="minorHAnsi" w:cstheme="minorHAnsi"/>
                <w:szCs w:val="20"/>
              </w:rPr>
              <w:t>r EPB, duke filluar nga viti 2026,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92389A" w:rsidRPr="001C6AF5">
              <w:rPr>
                <w:rFonts w:asciiTheme="minorHAnsi" w:hAnsiTheme="minorHAnsi" w:cstheme="minorHAnsi"/>
                <w:szCs w:val="20"/>
              </w:rPr>
              <w:t>e</w:t>
            </w:r>
            <w:r w:rsidRPr="001C6AF5">
              <w:rPr>
                <w:rFonts w:asciiTheme="minorHAnsi" w:hAnsiTheme="minorHAnsi" w:cstheme="minorHAnsi"/>
                <w:szCs w:val="20"/>
              </w:rPr>
              <w:t>rtesat e reja duhet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projektohen p</w:t>
            </w:r>
            <w:r w:rsidR="0092389A" w:rsidRPr="001C6AF5">
              <w:rPr>
                <w:rFonts w:asciiTheme="minorHAnsi" w:hAnsiTheme="minorHAnsi" w:cstheme="minorHAnsi"/>
                <w:szCs w:val="20"/>
              </w:rPr>
              <w:t>e</w:t>
            </w:r>
            <w:r w:rsidRPr="001C6AF5">
              <w:rPr>
                <w:rFonts w:asciiTheme="minorHAnsi" w:hAnsiTheme="minorHAnsi" w:cstheme="minorHAnsi"/>
                <w:szCs w:val="20"/>
              </w:rPr>
              <w:t>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optimizuar potencialin e tyre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shfryt</w:t>
            </w:r>
            <w:r w:rsidR="0092389A" w:rsidRPr="001C6AF5">
              <w:rPr>
                <w:rFonts w:asciiTheme="minorHAnsi" w:hAnsiTheme="minorHAnsi" w:cstheme="minorHAnsi"/>
                <w:szCs w:val="20"/>
              </w:rPr>
              <w:t>e</w:t>
            </w:r>
            <w:r w:rsidRPr="001C6AF5">
              <w:rPr>
                <w:rFonts w:asciiTheme="minorHAnsi" w:hAnsiTheme="minorHAnsi" w:cstheme="minorHAnsi"/>
                <w:szCs w:val="20"/>
              </w:rPr>
              <w:t>zimit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diellore bazuar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rrezatimin diellor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zon</w:t>
            </w:r>
            <w:r w:rsidR="0092389A" w:rsidRPr="001C6AF5">
              <w:rPr>
                <w:rFonts w:asciiTheme="minorHAnsi" w:hAnsiTheme="minorHAnsi" w:cstheme="minorHAnsi"/>
                <w:szCs w:val="20"/>
              </w:rPr>
              <w:t>e</w:t>
            </w:r>
            <w:r w:rsidRPr="001C6AF5">
              <w:rPr>
                <w:rFonts w:asciiTheme="minorHAnsi" w:hAnsiTheme="minorHAnsi" w:cstheme="minorHAnsi"/>
                <w:szCs w:val="20"/>
              </w:rPr>
              <w:t>s dhe duke mund</w:t>
            </w:r>
            <w:r w:rsidR="0092389A" w:rsidRPr="001C6AF5">
              <w:rPr>
                <w:rFonts w:asciiTheme="minorHAnsi" w:hAnsiTheme="minorHAnsi" w:cstheme="minorHAnsi"/>
                <w:szCs w:val="20"/>
              </w:rPr>
              <w:t>e</w:t>
            </w:r>
            <w:r w:rsidRPr="001C6AF5">
              <w:rPr>
                <w:rFonts w:asciiTheme="minorHAnsi" w:hAnsiTheme="minorHAnsi" w:cstheme="minorHAnsi"/>
                <w:szCs w:val="20"/>
              </w:rPr>
              <w:t>suar instalimin e m</w:t>
            </w:r>
            <w:r w:rsidR="0092389A" w:rsidRPr="001C6AF5">
              <w:rPr>
                <w:rFonts w:asciiTheme="minorHAnsi" w:hAnsiTheme="minorHAnsi" w:cstheme="minorHAnsi"/>
                <w:szCs w:val="20"/>
              </w:rPr>
              <w:t>e</w:t>
            </w:r>
            <w:r w:rsidRPr="001C6AF5">
              <w:rPr>
                <w:rFonts w:asciiTheme="minorHAnsi" w:hAnsiTheme="minorHAnsi" w:cstheme="minorHAnsi"/>
                <w:szCs w:val="20"/>
              </w:rPr>
              <w:t>vonsh</w:t>
            </w:r>
            <w:r w:rsidR="0092389A" w:rsidRPr="001C6AF5">
              <w:rPr>
                <w:rFonts w:asciiTheme="minorHAnsi" w:hAnsiTheme="minorHAnsi" w:cstheme="minorHAnsi"/>
                <w:szCs w:val="20"/>
              </w:rPr>
              <w:t>e</w:t>
            </w:r>
            <w:r w:rsidRPr="001C6AF5">
              <w:rPr>
                <w:rFonts w:asciiTheme="minorHAnsi" w:hAnsiTheme="minorHAnsi" w:cstheme="minorHAnsi"/>
                <w:szCs w:val="20"/>
              </w:rPr>
              <w:t>m me kosto efektive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teknologjive diellore.</w:t>
            </w:r>
          </w:p>
          <w:p w14:paraId="3504AB7A"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0F333CAB" w14:textId="3B77F371" w:rsidR="00F14982" w:rsidRPr="001C6AF5" w:rsidRDefault="00BB6A37"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b/>
                <w:bCs/>
                <w:szCs w:val="20"/>
              </w:rPr>
            </w:pPr>
            <w:r w:rsidRPr="001C6AF5">
              <w:rPr>
                <w:rFonts w:asciiTheme="minorHAnsi" w:hAnsiTheme="minorHAnsi" w:cstheme="minorHAnsi"/>
                <w:b/>
                <w:bCs/>
                <w:szCs w:val="20"/>
              </w:rPr>
              <w:t>Aktivitetet</w:t>
            </w:r>
            <w:r w:rsidR="00F14982" w:rsidRPr="001C6AF5">
              <w:rPr>
                <w:rFonts w:asciiTheme="minorHAnsi" w:hAnsiTheme="minorHAnsi" w:cstheme="minorHAnsi"/>
                <w:b/>
                <w:bCs/>
                <w:szCs w:val="20"/>
              </w:rPr>
              <w:t>:</w:t>
            </w:r>
          </w:p>
          <w:p w14:paraId="563B93E5" w14:textId="01FF79DC" w:rsidR="00200477" w:rsidRPr="001C6AF5" w:rsidRDefault="00200477" w:rsidP="00200477">
            <w:pPr>
              <w:pStyle w:val="ListParagraph"/>
              <w:numPr>
                <w:ilvl w:val="0"/>
                <w:numId w:val="122"/>
              </w:numPr>
              <w:spacing w:before="20" w:after="20"/>
              <w:contextualSpacing/>
              <w:rPr>
                <w:rFonts w:asciiTheme="minorHAnsi" w:hAnsiTheme="minorHAnsi" w:cstheme="minorHAnsi"/>
                <w:szCs w:val="20"/>
              </w:rPr>
            </w:pPr>
            <w:r w:rsidRPr="001C6AF5">
              <w:rPr>
                <w:rFonts w:asciiTheme="minorHAnsi" w:hAnsiTheme="minorHAnsi" w:cstheme="minorHAnsi"/>
                <w:szCs w:val="20"/>
              </w:rPr>
              <w:t>Me propozim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MoIE dhe Ministris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rgjegj</w:t>
            </w:r>
            <w:r w:rsidR="0092389A" w:rsidRPr="001C6AF5">
              <w:rPr>
                <w:rFonts w:asciiTheme="minorHAnsi" w:hAnsiTheme="minorHAnsi" w:cstheme="minorHAnsi"/>
                <w:szCs w:val="20"/>
              </w:rPr>
              <w:t>e</w:t>
            </w:r>
            <w:r w:rsidRPr="001C6AF5">
              <w:rPr>
                <w:rFonts w:asciiTheme="minorHAnsi" w:hAnsiTheme="minorHAnsi" w:cstheme="minorHAnsi"/>
                <w:szCs w:val="20"/>
              </w:rPr>
              <w:t>se p</w:t>
            </w:r>
            <w:r w:rsidR="0092389A" w:rsidRPr="001C6AF5">
              <w:rPr>
                <w:rFonts w:asciiTheme="minorHAnsi" w:hAnsiTheme="minorHAnsi" w:cstheme="minorHAnsi"/>
                <w:szCs w:val="20"/>
              </w:rPr>
              <w:t>e</w:t>
            </w:r>
            <w:r w:rsidRPr="001C6AF5">
              <w:rPr>
                <w:rFonts w:asciiTheme="minorHAnsi" w:hAnsiTheme="minorHAnsi" w:cstheme="minorHAnsi"/>
                <w:szCs w:val="20"/>
              </w:rPr>
              <w:t>r planifikimin e zhvillimit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territorit, K</w:t>
            </w:r>
            <w:r w:rsidR="0092389A" w:rsidRPr="001C6AF5">
              <w:rPr>
                <w:rFonts w:asciiTheme="minorHAnsi" w:hAnsiTheme="minorHAnsi" w:cstheme="minorHAnsi"/>
                <w:szCs w:val="20"/>
              </w:rPr>
              <w:t>e</w:t>
            </w:r>
            <w:r w:rsidRPr="001C6AF5">
              <w:rPr>
                <w:rFonts w:asciiTheme="minorHAnsi" w:hAnsiTheme="minorHAnsi" w:cstheme="minorHAnsi"/>
                <w:szCs w:val="20"/>
              </w:rPr>
              <w:t>shilli i Ministrave miraton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skem</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komb</w:t>
            </w:r>
            <w:r w:rsidR="0092389A" w:rsidRPr="001C6AF5">
              <w:rPr>
                <w:rFonts w:asciiTheme="minorHAnsi" w:hAnsiTheme="minorHAnsi" w:cstheme="minorHAnsi"/>
                <w:szCs w:val="20"/>
              </w:rPr>
              <w:t>e</w:t>
            </w:r>
            <w:r w:rsidRPr="001C6AF5">
              <w:rPr>
                <w:rFonts w:asciiTheme="minorHAnsi" w:hAnsiTheme="minorHAnsi" w:cstheme="minorHAnsi"/>
                <w:szCs w:val="20"/>
              </w:rPr>
              <w:t>tare p</w:t>
            </w:r>
            <w:r w:rsidR="0092389A" w:rsidRPr="001C6AF5">
              <w:rPr>
                <w:rFonts w:asciiTheme="minorHAnsi" w:hAnsiTheme="minorHAnsi" w:cstheme="minorHAnsi"/>
                <w:szCs w:val="20"/>
              </w:rPr>
              <w:t>e</w:t>
            </w:r>
            <w:r w:rsidRPr="001C6AF5">
              <w:rPr>
                <w:rFonts w:asciiTheme="minorHAnsi" w:hAnsiTheme="minorHAnsi" w:cstheme="minorHAnsi"/>
                <w:szCs w:val="20"/>
              </w:rPr>
              <w:t>r instalimin e sistemeve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rdorin energjin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diellore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 e cila p</w:t>
            </w:r>
            <w:r w:rsidR="0092389A" w:rsidRPr="001C6AF5">
              <w:rPr>
                <w:rFonts w:asciiTheme="minorHAnsi" w:hAnsiTheme="minorHAnsi" w:cstheme="minorHAnsi"/>
                <w:szCs w:val="20"/>
              </w:rPr>
              <w:t>e</w:t>
            </w:r>
            <w:r w:rsidRPr="001C6AF5">
              <w:rPr>
                <w:rFonts w:asciiTheme="minorHAnsi" w:hAnsiTheme="minorHAnsi" w:cstheme="minorHAnsi"/>
                <w:szCs w:val="20"/>
              </w:rPr>
              <w:t>rfshin rregulla leht</w:t>
            </w:r>
            <w:r w:rsidR="0092389A" w:rsidRPr="001C6AF5">
              <w:rPr>
                <w:rFonts w:asciiTheme="minorHAnsi" w:hAnsiTheme="minorHAnsi" w:cstheme="minorHAnsi"/>
                <w:szCs w:val="20"/>
              </w:rPr>
              <w:t>e</w:t>
            </w:r>
            <w:r w:rsidRPr="001C6AF5">
              <w:rPr>
                <w:rFonts w:asciiTheme="minorHAnsi" w:hAnsiTheme="minorHAnsi" w:cstheme="minorHAnsi"/>
                <w:szCs w:val="20"/>
              </w:rPr>
              <w:t>suese p</w:t>
            </w:r>
            <w:r w:rsidR="0092389A" w:rsidRPr="001C6AF5">
              <w:rPr>
                <w:rFonts w:asciiTheme="minorHAnsi" w:hAnsiTheme="minorHAnsi" w:cstheme="minorHAnsi"/>
                <w:szCs w:val="20"/>
              </w:rPr>
              <w:t>e</w:t>
            </w:r>
            <w:r w:rsidRPr="001C6AF5">
              <w:rPr>
                <w:rFonts w:asciiTheme="minorHAnsi" w:hAnsiTheme="minorHAnsi" w:cstheme="minorHAnsi"/>
                <w:szCs w:val="20"/>
              </w:rPr>
              <w:t>r realizimin e instalimeve, bazuar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analiz</w:t>
            </w:r>
            <w:r w:rsidR="0092389A" w:rsidRPr="001C6AF5">
              <w:rPr>
                <w:rFonts w:asciiTheme="minorHAnsi" w:hAnsiTheme="minorHAnsi" w:cstheme="minorHAnsi"/>
                <w:szCs w:val="20"/>
              </w:rPr>
              <w:t>e</w:t>
            </w:r>
            <w:r w:rsidRPr="001C6AF5">
              <w:rPr>
                <w:rFonts w:asciiTheme="minorHAnsi" w:hAnsiTheme="minorHAnsi" w:cstheme="minorHAnsi"/>
                <w:szCs w:val="20"/>
              </w:rPr>
              <w:t>n e ndikimit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rritjes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prodhimit nga kapacitetet fotovoltaike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rrjetin e shp</w:t>
            </w:r>
            <w:r w:rsidR="0092389A" w:rsidRPr="001C6AF5">
              <w:rPr>
                <w:rFonts w:asciiTheme="minorHAnsi" w:hAnsiTheme="minorHAnsi" w:cstheme="minorHAnsi"/>
                <w:szCs w:val="20"/>
              </w:rPr>
              <w:t>e</w:t>
            </w:r>
            <w:r w:rsidRPr="001C6AF5">
              <w:rPr>
                <w:rFonts w:asciiTheme="minorHAnsi" w:hAnsiTheme="minorHAnsi" w:cstheme="minorHAnsi"/>
                <w:szCs w:val="20"/>
              </w:rPr>
              <w:t>rndarjes.</w:t>
            </w:r>
          </w:p>
          <w:p w14:paraId="2E4429A0" w14:textId="3785D82B" w:rsidR="00F14982" w:rsidRPr="001C6AF5" w:rsidRDefault="00200477" w:rsidP="00F14982">
            <w:pPr>
              <w:pStyle w:val="ListParagraph"/>
              <w:numPr>
                <w:ilvl w:val="0"/>
                <w:numId w:val="122"/>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MoIE duhet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rcaktoj</w:t>
            </w:r>
            <w:r w:rsidR="0092389A" w:rsidRPr="001C6AF5">
              <w:rPr>
                <w:rFonts w:asciiTheme="minorHAnsi" w:hAnsiTheme="minorHAnsi" w:cstheme="minorHAnsi"/>
                <w:szCs w:val="20"/>
              </w:rPr>
              <w:t>e</w:t>
            </w:r>
            <w:r w:rsidRPr="001C6AF5">
              <w:rPr>
                <w:rFonts w:asciiTheme="minorHAnsi" w:hAnsiTheme="minorHAnsi" w:cstheme="minorHAnsi"/>
                <w:szCs w:val="20"/>
              </w:rPr>
              <w:t xml:space="preserve"> kriteret p</w:t>
            </w:r>
            <w:r w:rsidR="0092389A" w:rsidRPr="001C6AF5">
              <w:rPr>
                <w:rFonts w:asciiTheme="minorHAnsi" w:hAnsiTheme="minorHAnsi" w:cstheme="minorHAnsi"/>
                <w:szCs w:val="20"/>
              </w:rPr>
              <w:t>e</w:t>
            </w:r>
            <w:r w:rsidRPr="001C6AF5">
              <w:rPr>
                <w:rFonts w:asciiTheme="minorHAnsi" w:hAnsiTheme="minorHAnsi" w:cstheme="minorHAnsi"/>
                <w:szCs w:val="20"/>
              </w:rPr>
              <w:t>r zbatimin dhe p</w:t>
            </w:r>
            <w:r w:rsidR="0092389A" w:rsidRPr="001C6AF5">
              <w:rPr>
                <w:rFonts w:asciiTheme="minorHAnsi" w:hAnsiTheme="minorHAnsi" w:cstheme="minorHAnsi"/>
                <w:szCs w:val="20"/>
              </w:rPr>
              <w:t>e</w:t>
            </w:r>
            <w:r w:rsidRPr="001C6AF5">
              <w:rPr>
                <w:rFonts w:asciiTheme="minorHAnsi" w:hAnsiTheme="minorHAnsi" w:cstheme="minorHAnsi"/>
                <w:szCs w:val="20"/>
              </w:rPr>
              <w:t>rjashtimet e mundshme nga vendosja e instalimeve diellore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rputhje me potencialin teknik dhe ekonomik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vler</w:t>
            </w:r>
            <w:r w:rsidR="0092389A" w:rsidRPr="001C6AF5">
              <w:rPr>
                <w:rFonts w:asciiTheme="minorHAnsi" w:hAnsiTheme="minorHAnsi" w:cstheme="minorHAnsi"/>
                <w:szCs w:val="20"/>
              </w:rPr>
              <w:t>e</w:t>
            </w:r>
            <w:r w:rsidRPr="001C6AF5">
              <w:rPr>
                <w:rFonts w:asciiTheme="minorHAnsi" w:hAnsiTheme="minorHAnsi" w:cstheme="minorHAnsi"/>
                <w:szCs w:val="20"/>
              </w:rPr>
              <w:t>suar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instalimeve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diellore dhe karakteristikat e nd</w:t>
            </w:r>
            <w:r w:rsidR="0092389A" w:rsidRPr="001C6AF5">
              <w:rPr>
                <w:rFonts w:asciiTheme="minorHAnsi" w:hAnsiTheme="minorHAnsi" w:cstheme="minorHAnsi"/>
                <w:szCs w:val="20"/>
              </w:rPr>
              <w:t>e</w:t>
            </w:r>
            <w:r w:rsidRPr="001C6AF5">
              <w:rPr>
                <w:rFonts w:asciiTheme="minorHAnsi" w:hAnsiTheme="minorHAnsi" w:cstheme="minorHAnsi"/>
                <w:szCs w:val="20"/>
              </w:rPr>
              <w:t>rtesave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mbulohen nga detyrimi nga ligji, duke marr</w:t>
            </w:r>
            <w:r w:rsidR="0092389A" w:rsidRPr="001C6AF5">
              <w:rPr>
                <w:rFonts w:asciiTheme="minorHAnsi" w:hAnsiTheme="minorHAnsi" w:cstheme="minorHAnsi"/>
                <w:szCs w:val="20"/>
              </w:rPr>
              <w:t>e</w:t>
            </w:r>
            <w:r w:rsidRPr="001C6AF5">
              <w:rPr>
                <w:rFonts w:asciiTheme="minorHAnsi" w:hAnsiTheme="minorHAnsi" w:cstheme="minorHAnsi"/>
                <w:szCs w:val="20"/>
              </w:rPr>
              <w:t xml:space="preserve"> parasysh parimin e neutralitetit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teknologjis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kombinimin e instalimeve diellore me p</w:t>
            </w:r>
            <w:r w:rsidR="0092389A" w:rsidRPr="001C6AF5">
              <w:rPr>
                <w:rFonts w:asciiTheme="minorHAnsi" w:hAnsiTheme="minorHAnsi" w:cstheme="minorHAnsi"/>
                <w:szCs w:val="20"/>
              </w:rPr>
              <w:t>e</w:t>
            </w:r>
            <w:r w:rsidRPr="001C6AF5">
              <w:rPr>
                <w:rFonts w:asciiTheme="minorHAnsi" w:hAnsiTheme="minorHAnsi" w:cstheme="minorHAnsi"/>
                <w:szCs w:val="20"/>
              </w:rPr>
              <w:t>rdorime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tjera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w:t>
            </w:r>
            <w:r w:rsidR="0092389A" w:rsidRPr="001C6AF5">
              <w:rPr>
                <w:rFonts w:asciiTheme="minorHAnsi" w:hAnsiTheme="minorHAnsi" w:cstheme="minorHAnsi"/>
                <w:szCs w:val="20"/>
              </w:rPr>
              <w:t>c</w:t>
            </w:r>
            <w:r w:rsidRPr="001C6AF5">
              <w:rPr>
                <w:rFonts w:asciiTheme="minorHAnsi" w:hAnsiTheme="minorHAnsi" w:cstheme="minorHAnsi"/>
                <w:szCs w:val="20"/>
              </w:rPr>
              <w:t>atis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si </w:t>
            </w:r>
            <w:r w:rsidR="0092389A" w:rsidRPr="001C6AF5">
              <w:rPr>
                <w:rFonts w:asciiTheme="minorHAnsi" w:hAnsiTheme="minorHAnsi" w:cstheme="minorHAnsi"/>
                <w:szCs w:val="20"/>
              </w:rPr>
              <w:t>c</w:t>
            </w:r>
            <w:r w:rsidRPr="001C6AF5">
              <w:rPr>
                <w:rFonts w:asciiTheme="minorHAnsi" w:hAnsiTheme="minorHAnsi" w:cstheme="minorHAnsi"/>
                <w:szCs w:val="20"/>
              </w:rPr>
              <w:t>atit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 gjelbra ose sh</w:t>
            </w:r>
            <w:r w:rsidR="0092389A" w:rsidRPr="001C6AF5">
              <w:rPr>
                <w:rFonts w:asciiTheme="minorHAnsi" w:hAnsiTheme="minorHAnsi" w:cstheme="minorHAnsi"/>
                <w:szCs w:val="20"/>
              </w:rPr>
              <w:t>e</w:t>
            </w:r>
            <w:r w:rsidRPr="001C6AF5">
              <w:rPr>
                <w:rFonts w:asciiTheme="minorHAnsi" w:hAnsiTheme="minorHAnsi" w:cstheme="minorHAnsi"/>
                <w:szCs w:val="20"/>
              </w:rPr>
              <w:t>rbime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tjera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instalimeve ne nd</w:t>
            </w:r>
            <w:r w:rsidR="0092389A" w:rsidRPr="001C6AF5">
              <w:rPr>
                <w:rFonts w:asciiTheme="minorHAnsi" w:hAnsiTheme="minorHAnsi" w:cstheme="minorHAnsi"/>
                <w:szCs w:val="20"/>
              </w:rPr>
              <w:t>e</w:t>
            </w:r>
            <w:r w:rsidRPr="001C6AF5">
              <w:rPr>
                <w:rFonts w:asciiTheme="minorHAnsi" w:hAnsiTheme="minorHAnsi" w:cstheme="minorHAnsi"/>
                <w:szCs w:val="20"/>
              </w:rPr>
              <w:t>rtesa.</w:t>
            </w:r>
            <w:bookmarkStart w:id="2437" w:name="_Hlk176165446"/>
            <w:bookmarkEnd w:id="2437"/>
          </w:p>
          <w:p w14:paraId="07FDBD3D" w14:textId="1C27F0C7" w:rsidR="00F14982" w:rsidRPr="001C6AF5" w:rsidRDefault="00905E3F" w:rsidP="00F14982">
            <w:pPr>
              <w:pStyle w:val="ListParagraph"/>
              <w:numPr>
                <w:ilvl w:val="0"/>
                <w:numId w:val="122"/>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b/>
                <w:bCs/>
                <w:szCs w:val="20"/>
              </w:rPr>
              <w:t>Skema komb</w:t>
            </w:r>
            <w:r w:rsidR="0092389A" w:rsidRPr="001C6AF5">
              <w:rPr>
                <w:rFonts w:asciiTheme="minorHAnsi" w:hAnsiTheme="minorHAnsi" w:cstheme="minorHAnsi"/>
                <w:b/>
                <w:bCs/>
                <w:szCs w:val="20"/>
              </w:rPr>
              <w:t>e</w:t>
            </w:r>
            <w:r w:rsidRPr="001C6AF5">
              <w:rPr>
                <w:rFonts w:asciiTheme="minorHAnsi" w:hAnsiTheme="minorHAnsi" w:cstheme="minorHAnsi"/>
                <w:b/>
                <w:bCs/>
                <w:szCs w:val="20"/>
              </w:rPr>
              <w:t>tare p</w:t>
            </w:r>
            <w:r w:rsidR="0092389A" w:rsidRPr="001C6AF5">
              <w:rPr>
                <w:rFonts w:asciiTheme="minorHAnsi" w:hAnsiTheme="minorHAnsi" w:cstheme="minorHAnsi"/>
                <w:b/>
                <w:bCs/>
                <w:szCs w:val="20"/>
              </w:rPr>
              <w:t>e</w:t>
            </w:r>
            <w:r w:rsidRPr="001C6AF5">
              <w:rPr>
                <w:rFonts w:asciiTheme="minorHAnsi" w:hAnsiTheme="minorHAnsi" w:cstheme="minorHAnsi"/>
                <w:b/>
                <w:bCs/>
                <w:szCs w:val="20"/>
              </w:rPr>
              <w:t>r instalimin e sistemeve q</w:t>
            </w:r>
            <w:r w:rsidR="0092389A" w:rsidRPr="001C6AF5">
              <w:rPr>
                <w:rFonts w:asciiTheme="minorHAnsi" w:hAnsiTheme="minorHAnsi" w:cstheme="minorHAnsi"/>
                <w:b/>
                <w:bCs/>
                <w:szCs w:val="20"/>
              </w:rPr>
              <w:t>e</w:t>
            </w:r>
            <w:r w:rsidRPr="001C6AF5">
              <w:rPr>
                <w:rFonts w:asciiTheme="minorHAnsi" w:hAnsiTheme="minorHAnsi" w:cstheme="minorHAnsi"/>
                <w:b/>
                <w:bCs/>
                <w:szCs w:val="20"/>
              </w:rPr>
              <w:t xml:space="preserve"> p</w:t>
            </w:r>
            <w:r w:rsidR="0092389A" w:rsidRPr="001C6AF5">
              <w:rPr>
                <w:rFonts w:asciiTheme="minorHAnsi" w:hAnsiTheme="minorHAnsi" w:cstheme="minorHAnsi"/>
                <w:b/>
                <w:bCs/>
                <w:szCs w:val="20"/>
              </w:rPr>
              <w:t>e</w:t>
            </w:r>
            <w:r w:rsidRPr="001C6AF5">
              <w:rPr>
                <w:rFonts w:asciiTheme="minorHAnsi" w:hAnsiTheme="minorHAnsi" w:cstheme="minorHAnsi"/>
                <w:b/>
                <w:bCs/>
                <w:szCs w:val="20"/>
              </w:rPr>
              <w:t>rdorin energjin</w:t>
            </w:r>
            <w:r w:rsidR="0092389A" w:rsidRPr="001C6AF5">
              <w:rPr>
                <w:rFonts w:asciiTheme="minorHAnsi" w:hAnsiTheme="minorHAnsi" w:cstheme="minorHAnsi"/>
                <w:b/>
                <w:bCs/>
                <w:szCs w:val="20"/>
              </w:rPr>
              <w:t>e</w:t>
            </w:r>
            <w:r w:rsidRPr="001C6AF5">
              <w:rPr>
                <w:rFonts w:asciiTheme="minorHAnsi" w:hAnsiTheme="minorHAnsi" w:cstheme="minorHAnsi"/>
                <w:b/>
                <w:bCs/>
                <w:szCs w:val="20"/>
              </w:rPr>
              <w:t xml:space="preserve"> diellore n</w:t>
            </w:r>
            <w:r w:rsidR="0092389A" w:rsidRPr="001C6AF5">
              <w:rPr>
                <w:rFonts w:asciiTheme="minorHAnsi" w:hAnsiTheme="minorHAnsi" w:cstheme="minorHAnsi"/>
                <w:b/>
                <w:bCs/>
                <w:szCs w:val="20"/>
              </w:rPr>
              <w:t>e</w:t>
            </w:r>
            <w:r w:rsidRPr="001C6AF5">
              <w:rPr>
                <w:rFonts w:asciiTheme="minorHAnsi" w:hAnsiTheme="minorHAnsi" w:cstheme="minorHAnsi"/>
                <w:b/>
                <w:bCs/>
                <w:szCs w:val="20"/>
              </w:rPr>
              <w:t xml:space="preserve"> nd</w:t>
            </w:r>
            <w:r w:rsidR="0092389A" w:rsidRPr="001C6AF5">
              <w:rPr>
                <w:rFonts w:asciiTheme="minorHAnsi" w:hAnsiTheme="minorHAnsi" w:cstheme="minorHAnsi"/>
                <w:b/>
                <w:bCs/>
                <w:szCs w:val="20"/>
              </w:rPr>
              <w:t>e</w:t>
            </w:r>
            <w:r w:rsidRPr="001C6AF5">
              <w:rPr>
                <w:rFonts w:asciiTheme="minorHAnsi" w:hAnsiTheme="minorHAnsi" w:cstheme="minorHAnsi"/>
                <w:b/>
                <w:bCs/>
                <w:szCs w:val="20"/>
              </w:rPr>
              <w:t>rtesa duhet t</w:t>
            </w:r>
            <w:r w:rsidR="0092389A" w:rsidRPr="001C6AF5">
              <w:rPr>
                <w:rFonts w:asciiTheme="minorHAnsi" w:hAnsiTheme="minorHAnsi" w:cstheme="minorHAnsi"/>
                <w:b/>
                <w:bCs/>
                <w:szCs w:val="20"/>
              </w:rPr>
              <w:t>e</w:t>
            </w:r>
            <w:r w:rsidRPr="001C6AF5">
              <w:rPr>
                <w:rFonts w:asciiTheme="minorHAnsi" w:hAnsiTheme="minorHAnsi" w:cstheme="minorHAnsi"/>
                <w:b/>
                <w:bCs/>
                <w:szCs w:val="20"/>
              </w:rPr>
              <w:t xml:space="preserve"> ndjek</w:t>
            </w:r>
            <w:r w:rsidR="0092389A" w:rsidRPr="001C6AF5">
              <w:rPr>
                <w:rFonts w:asciiTheme="minorHAnsi" w:hAnsiTheme="minorHAnsi" w:cstheme="minorHAnsi"/>
                <w:b/>
                <w:bCs/>
                <w:szCs w:val="20"/>
              </w:rPr>
              <w:t>e</w:t>
            </w:r>
            <w:r w:rsidRPr="001C6AF5">
              <w:rPr>
                <w:rFonts w:asciiTheme="minorHAnsi" w:hAnsiTheme="minorHAnsi" w:cstheme="minorHAnsi"/>
                <w:b/>
                <w:bCs/>
                <w:szCs w:val="20"/>
              </w:rPr>
              <w:t xml:space="preserve"> kufijt</w:t>
            </w:r>
            <w:r w:rsidR="0092389A" w:rsidRPr="001C6AF5">
              <w:rPr>
                <w:rFonts w:asciiTheme="minorHAnsi" w:hAnsiTheme="minorHAnsi" w:cstheme="minorHAnsi"/>
                <w:b/>
                <w:bCs/>
                <w:szCs w:val="20"/>
              </w:rPr>
              <w:t>e</w:t>
            </w:r>
            <w:r w:rsidRPr="001C6AF5">
              <w:rPr>
                <w:rFonts w:asciiTheme="minorHAnsi" w:hAnsiTheme="minorHAnsi" w:cstheme="minorHAnsi"/>
                <w:b/>
                <w:bCs/>
                <w:szCs w:val="20"/>
              </w:rPr>
              <w:t xml:space="preserve"> e p</w:t>
            </w:r>
            <w:r w:rsidR="0092389A" w:rsidRPr="001C6AF5">
              <w:rPr>
                <w:rFonts w:asciiTheme="minorHAnsi" w:hAnsiTheme="minorHAnsi" w:cstheme="minorHAnsi"/>
                <w:b/>
                <w:bCs/>
                <w:szCs w:val="20"/>
              </w:rPr>
              <w:t>e</w:t>
            </w:r>
            <w:r w:rsidRPr="001C6AF5">
              <w:rPr>
                <w:rFonts w:asciiTheme="minorHAnsi" w:hAnsiTheme="minorHAnsi" w:cstheme="minorHAnsi"/>
                <w:b/>
                <w:bCs/>
                <w:szCs w:val="20"/>
              </w:rPr>
              <w:t>rcaktuar me ligj:</w:t>
            </w:r>
          </w:p>
          <w:p w14:paraId="59D83ED7" w14:textId="6E425CCA" w:rsidR="00D9389D" w:rsidRPr="001C6AF5" w:rsidRDefault="00D9389D" w:rsidP="00D9389D">
            <w:pPr>
              <w:pStyle w:val="ListParagraph"/>
              <w:numPr>
                <w:ilvl w:val="1"/>
                <w:numId w:val="82"/>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Nga data 31 Dhjetor 2028,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gjitha nd</w:t>
            </w:r>
            <w:r w:rsidR="0092389A" w:rsidRPr="001C6AF5">
              <w:rPr>
                <w:rFonts w:asciiTheme="minorHAnsi" w:hAnsiTheme="minorHAnsi" w:cstheme="minorHAnsi"/>
                <w:bCs/>
                <w:szCs w:val="20"/>
              </w:rPr>
              <w:t>e</w:t>
            </w:r>
            <w:r w:rsidRPr="001C6AF5">
              <w:rPr>
                <w:rFonts w:asciiTheme="minorHAnsi" w:hAnsiTheme="minorHAnsi" w:cstheme="minorHAnsi"/>
                <w:bCs/>
                <w:szCs w:val="20"/>
              </w:rPr>
              <w:t>rtesat e reja publike dhe nd</w:t>
            </w:r>
            <w:r w:rsidR="0092389A" w:rsidRPr="001C6AF5">
              <w:rPr>
                <w:rFonts w:asciiTheme="minorHAnsi" w:hAnsiTheme="minorHAnsi" w:cstheme="minorHAnsi"/>
                <w:bCs/>
                <w:szCs w:val="20"/>
              </w:rPr>
              <w:t>e</w:t>
            </w:r>
            <w:r w:rsidRPr="001C6AF5">
              <w:rPr>
                <w:rFonts w:asciiTheme="minorHAnsi" w:hAnsiTheme="minorHAnsi" w:cstheme="minorHAnsi"/>
                <w:bCs/>
                <w:szCs w:val="20"/>
              </w:rPr>
              <w:t>rtesat jorezidenciale, me sip</w:t>
            </w:r>
            <w:r w:rsidR="0092389A" w:rsidRPr="001C6AF5">
              <w:rPr>
                <w:rFonts w:asciiTheme="minorHAnsi" w:hAnsiTheme="minorHAnsi" w:cstheme="minorHAnsi"/>
                <w:bCs/>
                <w:szCs w:val="20"/>
              </w:rPr>
              <w:t>e</w:t>
            </w:r>
            <w:r w:rsidRPr="001C6AF5">
              <w:rPr>
                <w:rFonts w:asciiTheme="minorHAnsi" w:hAnsiTheme="minorHAnsi" w:cstheme="minorHAnsi"/>
                <w:bCs/>
                <w:szCs w:val="20"/>
              </w:rPr>
              <w:t>rfaqe qe perdoret m</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madhe se 250 m2.</w:t>
            </w:r>
          </w:p>
          <w:p w14:paraId="57EF9672" w14:textId="29EE20A7" w:rsidR="00D9389D" w:rsidRPr="001C6AF5" w:rsidRDefault="00D9389D" w:rsidP="00D9389D">
            <w:pPr>
              <w:pStyle w:val="ListParagraph"/>
              <w:numPr>
                <w:ilvl w:val="1"/>
                <w:numId w:val="82"/>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gjitha nd</w:t>
            </w:r>
            <w:r w:rsidR="0092389A" w:rsidRPr="001C6AF5">
              <w:rPr>
                <w:rFonts w:asciiTheme="minorHAnsi" w:hAnsiTheme="minorHAnsi" w:cstheme="minorHAnsi"/>
                <w:bCs/>
                <w:szCs w:val="20"/>
              </w:rPr>
              <w:t>e</w:t>
            </w:r>
            <w:r w:rsidRPr="001C6AF5">
              <w:rPr>
                <w:rFonts w:asciiTheme="minorHAnsi" w:hAnsiTheme="minorHAnsi" w:cstheme="minorHAnsi"/>
                <w:bCs/>
                <w:szCs w:val="20"/>
              </w:rPr>
              <w:t>rtesat publike ekzistuese, me nj</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sip</w:t>
            </w:r>
            <w:r w:rsidR="0092389A" w:rsidRPr="001C6AF5">
              <w:rPr>
                <w:rFonts w:asciiTheme="minorHAnsi" w:hAnsiTheme="minorHAnsi" w:cstheme="minorHAnsi"/>
                <w:bCs/>
                <w:szCs w:val="20"/>
              </w:rPr>
              <w:t>e</w:t>
            </w:r>
            <w:r w:rsidRPr="001C6AF5">
              <w:rPr>
                <w:rFonts w:asciiTheme="minorHAnsi" w:hAnsiTheme="minorHAnsi" w:cstheme="minorHAnsi"/>
                <w:bCs/>
                <w:szCs w:val="20"/>
              </w:rPr>
              <w:t>rfaqe qe perdoret m</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madhe se:</w:t>
            </w:r>
          </w:p>
          <w:p w14:paraId="1D6B732D" w14:textId="77777777" w:rsidR="00D9389D" w:rsidRPr="001C6AF5" w:rsidRDefault="00D9389D"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1080"/>
              <w:contextualSpacing/>
              <w:rPr>
                <w:rFonts w:asciiTheme="minorHAnsi" w:hAnsiTheme="minorHAnsi" w:cstheme="minorHAnsi"/>
                <w:bCs/>
                <w:szCs w:val="20"/>
              </w:rPr>
            </w:pPr>
            <w:r w:rsidRPr="001C6AF5">
              <w:rPr>
                <w:rFonts w:asciiTheme="minorHAnsi" w:hAnsiTheme="minorHAnsi" w:cstheme="minorHAnsi"/>
                <w:bCs/>
                <w:szCs w:val="20"/>
              </w:rPr>
              <w:t>- 2000 m2, me 31 Dhjetor 2028;</w:t>
            </w:r>
          </w:p>
          <w:p w14:paraId="3E2E3E12" w14:textId="77777777" w:rsidR="00D9389D" w:rsidRPr="001C6AF5" w:rsidRDefault="00D9389D"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1080"/>
              <w:contextualSpacing/>
              <w:rPr>
                <w:rFonts w:asciiTheme="minorHAnsi" w:hAnsiTheme="minorHAnsi" w:cstheme="minorHAnsi"/>
                <w:bCs/>
                <w:szCs w:val="20"/>
              </w:rPr>
            </w:pPr>
            <w:r w:rsidRPr="001C6AF5">
              <w:rPr>
                <w:rFonts w:asciiTheme="minorHAnsi" w:hAnsiTheme="minorHAnsi" w:cstheme="minorHAnsi"/>
                <w:bCs/>
                <w:szCs w:val="20"/>
              </w:rPr>
              <w:t>- 750 m2, me 31 Dhjetor 2029;</w:t>
            </w:r>
          </w:p>
          <w:p w14:paraId="0F0FFF46" w14:textId="77777777" w:rsidR="00D9389D" w:rsidRPr="001C6AF5" w:rsidRDefault="00D9389D" w:rsidP="00C8350D">
            <w:pPr>
              <w:pStyle w:val="ListParagraph"/>
              <w:pBdr>
                <w:top w:val="none" w:sz="4" w:space="0" w:color="000000"/>
                <w:left w:val="none" w:sz="4" w:space="0" w:color="000000"/>
                <w:bottom w:val="none" w:sz="4" w:space="0" w:color="000000"/>
                <w:right w:val="none" w:sz="4" w:space="0" w:color="000000"/>
                <w:between w:val="none" w:sz="4" w:space="0" w:color="000000"/>
              </w:pBdr>
              <w:spacing w:before="20" w:after="20"/>
              <w:ind w:left="1080"/>
              <w:contextualSpacing/>
              <w:rPr>
                <w:rFonts w:asciiTheme="minorHAnsi" w:hAnsiTheme="minorHAnsi" w:cstheme="minorHAnsi"/>
                <w:bCs/>
                <w:szCs w:val="20"/>
              </w:rPr>
            </w:pPr>
            <w:r w:rsidRPr="001C6AF5">
              <w:rPr>
                <w:rFonts w:asciiTheme="minorHAnsi" w:hAnsiTheme="minorHAnsi" w:cstheme="minorHAnsi"/>
                <w:bCs/>
                <w:szCs w:val="20"/>
              </w:rPr>
              <w:t>- 250 m2, me 31 Dhjetor 2030.</w:t>
            </w:r>
          </w:p>
          <w:p w14:paraId="73C0E5E3" w14:textId="600421D0" w:rsidR="00D9389D" w:rsidRPr="001C6AF5" w:rsidRDefault="00D9389D" w:rsidP="00D9389D">
            <w:pPr>
              <w:pStyle w:val="ListParagraph"/>
              <w:numPr>
                <w:ilvl w:val="1"/>
                <w:numId w:val="82"/>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Deri m</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31 Dhjetor 2029, nd</w:t>
            </w:r>
            <w:r w:rsidR="0092389A" w:rsidRPr="001C6AF5">
              <w:rPr>
                <w:rFonts w:asciiTheme="minorHAnsi" w:hAnsiTheme="minorHAnsi" w:cstheme="minorHAnsi"/>
                <w:bCs/>
                <w:szCs w:val="20"/>
              </w:rPr>
              <w:t>e</w:t>
            </w:r>
            <w:r w:rsidRPr="001C6AF5">
              <w:rPr>
                <w:rFonts w:asciiTheme="minorHAnsi" w:hAnsiTheme="minorHAnsi" w:cstheme="minorHAnsi"/>
                <w:bCs/>
                <w:szCs w:val="20"/>
              </w:rPr>
              <w:t>rtesa ekzistuese jorezidenciale, me sip</w:t>
            </w:r>
            <w:r w:rsidR="0092389A" w:rsidRPr="001C6AF5">
              <w:rPr>
                <w:rFonts w:asciiTheme="minorHAnsi" w:hAnsiTheme="minorHAnsi" w:cstheme="minorHAnsi"/>
                <w:bCs/>
                <w:szCs w:val="20"/>
              </w:rPr>
              <w:t>e</w:t>
            </w:r>
            <w:r w:rsidRPr="001C6AF5">
              <w:rPr>
                <w:rFonts w:asciiTheme="minorHAnsi" w:hAnsiTheme="minorHAnsi" w:cstheme="minorHAnsi"/>
                <w:bCs/>
                <w:szCs w:val="20"/>
              </w:rPr>
              <w:t>rfaqe qe perdoret m</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madhe se 500 m2, ku nd</w:t>
            </w:r>
            <w:r w:rsidR="0092389A" w:rsidRPr="001C6AF5">
              <w:rPr>
                <w:rFonts w:asciiTheme="minorHAnsi" w:hAnsiTheme="minorHAnsi" w:cstheme="minorHAnsi"/>
                <w:bCs/>
                <w:szCs w:val="20"/>
              </w:rPr>
              <w:t>e</w:t>
            </w:r>
            <w:r w:rsidRPr="001C6AF5">
              <w:rPr>
                <w:rFonts w:asciiTheme="minorHAnsi" w:hAnsiTheme="minorHAnsi" w:cstheme="minorHAnsi"/>
                <w:bCs/>
                <w:szCs w:val="20"/>
              </w:rPr>
              <w:t>rtesa i n</w:t>
            </w:r>
            <w:r w:rsidR="0092389A" w:rsidRPr="001C6AF5">
              <w:rPr>
                <w:rFonts w:asciiTheme="minorHAnsi" w:hAnsiTheme="minorHAnsi" w:cstheme="minorHAnsi"/>
                <w:bCs/>
                <w:szCs w:val="20"/>
              </w:rPr>
              <w:t>e</w:t>
            </w:r>
            <w:r w:rsidRPr="001C6AF5">
              <w:rPr>
                <w:rFonts w:asciiTheme="minorHAnsi" w:hAnsiTheme="minorHAnsi" w:cstheme="minorHAnsi"/>
                <w:bCs/>
                <w:szCs w:val="20"/>
              </w:rPr>
              <w:t>nshtrohet nj</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rinovimi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konsideruesh</w:t>
            </w:r>
            <w:r w:rsidR="0092389A" w:rsidRPr="001C6AF5">
              <w:rPr>
                <w:rFonts w:asciiTheme="minorHAnsi" w:hAnsiTheme="minorHAnsi" w:cstheme="minorHAnsi"/>
                <w:bCs/>
                <w:szCs w:val="20"/>
              </w:rPr>
              <w:t>e</w:t>
            </w:r>
            <w:r w:rsidRPr="001C6AF5">
              <w:rPr>
                <w:rFonts w:asciiTheme="minorHAnsi" w:hAnsiTheme="minorHAnsi" w:cstheme="minorHAnsi"/>
                <w:bCs/>
                <w:szCs w:val="20"/>
              </w:rPr>
              <w:t>m ose nj</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veprimi q</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k</w:t>
            </w:r>
            <w:r w:rsidR="0092389A" w:rsidRPr="001C6AF5">
              <w:rPr>
                <w:rFonts w:asciiTheme="minorHAnsi" w:hAnsiTheme="minorHAnsi" w:cstheme="minorHAnsi"/>
                <w:bCs/>
                <w:szCs w:val="20"/>
              </w:rPr>
              <w:t>e</w:t>
            </w:r>
            <w:r w:rsidRPr="001C6AF5">
              <w:rPr>
                <w:rFonts w:asciiTheme="minorHAnsi" w:hAnsiTheme="minorHAnsi" w:cstheme="minorHAnsi"/>
                <w:bCs/>
                <w:szCs w:val="20"/>
              </w:rPr>
              <w:t>rkon nj</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leje administrative p</w:t>
            </w:r>
            <w:r w:rsidR="0092389A" w:rsidRPr="001C6AF5">
              <w:rPr>
                <w:rFonts w:asciiTheme="minorHAnsi" w:hAnsiTheme="minorHAnsi" w:cstheme="minorHAnsi"/>
                <w:bCs/>
                <w:szCs w:val="20"/>
              </w:rPr>
              <w:t>e</w:t>
            </w:r>
            <w:r w:rsidRPr="001C6AF5">
              <w:rPr>
                <w:rFonts w:asciiTheme="minorHAnsi" w:hAnsiTheme="minorHAnsi" w:cstheme="minorHAnsi"/>
                <w:bCs/>
                <w:szCs w:val="20"/>
              </w:rPr>
              <w:t>r rinovimin e nd</w:t>
            </w:r>
            <w:r w:rsidR="0092389A" w:rsidRPr="001C6AF5">
              <w:rPr>
                <w:rFonts w:asciiTheme="minorHAnsi" w:hAnsiTheme="minorHAnsi" w:cstheme="minorHAnsi"/>
                <w:bCs/>
                <w:szCs w:val="20"/>
              </w:rPr>
              <w:t>e</w:t>
            </w:r>
            <w:r w:rsidRPr="001C6AF5">
              <w:rPr>
                <w:rFonts w:asciiTheme="minorHAnsi" w:hAnsiTheme="minorHAnsi" w:cstheme="minorHAnsi"/>
                <w:bCs/>
                <w:szCs w:val="20"/>
              </w:rPr>
              <w:t>rtes</w:t>
            </w:r>
            <w:r w:rsidR="0092389A" w:rsidRPr="001C6AF5">
              <w:rPr>
                <w:rFonts w:asciiTheme="minorHAnsi" w:hAnsiTheme="minorHAnsi" w:cstheme="minorHAnsi"/>
                <w:bCs/>
                <w:szCs w:val="20"/>
              </w:rPr>
              <w:t>e</w:t>
            </w:r>
            <w:r w:rsidRPr="001C6AF5">
              <w:rPr>
                <w:rFonts w:asciiTheme="minorHAnsi" w:hAnsiTheme="minorHAnsi" w:cstheme="minorHAnsi"/>
                <w:bCs/>
                <w:szCs w:val="20"/>
              </w:rPr>
              <w:t>s, duke p</w:t>
            </w:r>
            <w:r w:rsidR="0092389A" w:rsidRPr="001C6AF5">
              <w:rPr>
                <w:rFonts w:asciiTheme="minorHAnsi" w:hAnsiTheme="minorHAnsi" w:cstheme="minorHAnsi"/>
                <w:bCs/>
                <w:szCs w:val="20"/>
              </w:rPr>
              <w:t>e</w:t>
            </w:r>
            <w:r w:rsidRPr="001C6AF5">
              <w:rPr>
                <w:rFonts w:asciiTheme="minorHAnsi" w:hAnsiTheme="minorHAnsi" w:cstheme="minorHAnsi"/>
                <w:bCs/>
                <w:szCs w:val="20"/>
              </w:rPr>
              <w:t>rfshir</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punimet n</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w:t>
            </w:r>
            <w:r w:rsidR="0092389A" w:rsidRPr="001C6AF5">
              <w:rPr>
                <w:rFonts w:asciiTheme="minorHAnsi" w:hAnsiTheme="minorHAnsi" w:cstheme="minorHAnsi"/>
                <w:bCs/>
                <w:szCs w:val="20"/>
              </w:rPr>
              <w:t>c</w:t>
            </w:r>
            <w:r w:rsidRPr="001C6AF5">
              <w:rPr>
                <w:rFonts w:asciiTheme="minorHAnsi" w:hAnsiTheme="minorHAnsi" w:cstheme="minorHAnsi"/>
                <w:bCs/>
                <w:szCs w:val="20"/>
              </w:rPr>
              <w:t>ati ose instalimin e sistemeve teknike.</w:t>
            </w:r>
          </w:p>
          <w:p w14:paraId="4A401DEA" w14:textId="0A8D9CC1" w:rsidR="00D9389D" w:rsidRPr="001C6AF5" w:rsidRDefault="00D9389D" w:rsidP="00D9389D">
            <w:pPr>
              <w:pStyle w:val="ListParagraph"/>
              <w:numPr>
                <w:ilvl w:val="1"/>
                <w:numId w:val="82"/>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bCs/>
                <w:szCs w:val="20"/>
              </w:rPr>
            </w:pPr>
            <w:r w:rsidRPr="001C6AF5">
              <w:rPr>
                <w:rFonts w:asciiTheme="minorHAnsi" w:hAnsiTheme="minorHAnsi" w:cstheme="minorHAnsi"/>
                <w:bCs/>
                <w:szCs w:val="20"/>
              </w:rPr>
              <w:t>Nga data 31 Dhjetor 2029, nd</w:t>
            </w:r>
            <w:r w:rsidR="0092389A" w:rsidRPr="001C6AF5">
              <w:rPr>
                <w:rFonts w:asciiTheme="minorHAnsi" w:hAnsiTheme="minorHAnsi" w:cstheme="minorHAnsi"/>
                <w:bCs/>
                <w:szCs w:val="20"/>
              </w:rPr>
              <w:t>e</w:t>
            </w:r>
            <w:r w:rsidRPr="001C6AF5">
              <w:rPr>
                <w:rFonts w:asciiTheme="minorHAnsi" w:hAnsiTheme="minorHAnsi" w:cstheme="minorHAnsi"/>
                <w:bCs/>
                <w:szCs w:val="20"/>
              </w:rPr>
              <w:t>rtesa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reja banimi.</w:t>
            </w:r>
          </w:p>
          <w:p w14:paraId="24BC7B57" w14:textId="7AD97E70" w:rsidR="00F14982" w:rsidRPr="001C6AF5" w:rsidRDefault="00D9389D" w:rsidP="00F14982">
            <w:pPr>
              <w:pStyle w:val="ListParagraph"/>
              <w:numPr>
                <w:ilvl w:val="1"/>
                <w:numId w:val="82"/>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bCs/>
                <w:szCs w:val="20"/>
              </w:rPr>
              <w:t>Nga data 31 Dhjetor 2029, resorte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reja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mbuluara p</w:t>
            </w:r>
            <w:r w:rsidR="0092389A" w:rsidRPr="001C6AF5">
              <w:rPr>
                <w:rFonts w:asciiTheme="minorHAnsi" w:hAnsiTheme="minorHAnsi" w:cstheme="minorHAnsi"/>
                <w:bCs/>
                <w:szCs w:val="20"/>
              </w:rPr>
              <w:t>e</w:t>
            </w:r>
            <w:r w:rsidRPr="001C6AF5">
              <w:rPr>
                <w:rFonts w:asciiTheme="minorHAnsi" w:hAnsiTheme="minorHAnsi" w:cstheme="minorHAnsi"/>
                <w:bCs/>
                <w:szCs w:val="20"/>
              </w:rPr>
              <w:t>r automjete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l</w:t>
            </w:r>
            <w:r w:rsidR="0092389A" w:rsidRPr="001C6AF5">
              <w:rPr>
                <w:rFonts w:asciiTheme="minorHAnsi" w:hAnsiTheme="minorHAnsi" w:cstheme="minorHAnsi"/>
                <w:bCs/>
                <w:szCs w:val="20"/>
              </w:rPr>
              <w:t>e</w:t>
            </w:r>
            <w:r w:rsidRPr="001C6AF5">
              <w:rPr>
                <w:rFonts w:asciiTheme="minorHAnsi" w:hAnsiTheme="minorHAnsi" w:cstheme="minorHAnsi"/>
                <w:bCs/>
                <w:szCs w:val="20"/>
              </w:rPr>
              <w:t>vizshme, t</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pozicionuara fizikisht pran</w:t>
            </w:r>
            <w:r w:rsidR="0092389A" w:rsidRPr="001C6AF5">
              <w:rPr>
                <w:rFonts w:asciiTheme="minorHAnsi" w:hAnsiTheme="minorHAnsi" w:cstheme="minorHAnsi"/>
                <w:bCs/>
                <w:szCs w:val="20"/>
              </w:rPr>
              <w:t>e</w:t>
            </w:r>
            <w:r w:rsidRPr="001C6AF5">
              <w:rPr>
                <w:rFonts w:asciiTheme="minorHAnsi" w:hAnsiTheme="minorHAnsi" w:cstheme="minorHAnsi"/>
                <w:bCs/>
                <w:szCs w:val="20"/>
              </w:rPr>
              <w:t xml:space="preserve"> nd</w:t>
            </w:r>
            <w:r w:rsidR="0092389A" w:rsidRPr="001C6AF5">
              <w:rPr>
                <w:rFonts w:asciiTheme="minorHAnsi" w:hAnsiTheme="minorHAnsi" w:cstheme="minorHAnsi"/>
                <w:bCs/>
                <w:szCs w:val="20"/>
              </w:rPr>
              <w:t>e</w:t>
            </w:r>
            <w:r w:rsidRPr="001C6AF5">
              <w:rPr>
                <w:rFonts w:asciiTheme="minorHAnsi" w:hAnsiTheme="minorHAnsi" w:cstheme="minorHAnsi"/>
                <w:bCs/>
                <w:szCs w:val="20"/>
              </w:rPr>
              <w:t>rtesave.</w:t>
            </w:r>
          </w:p>
          <w:p w14:paraId="712D063C" w14:textId="27F50CA1" w:rsidR="00D9389D" w:rsidRPr="001C6AF5" w:rsidRDefault="00D9389D" w:rsidP="00D9389D">
            <w:pPr>
              <w:pStyle w:val="ListParagraph"/>
              <w:numPr>
                <w:ilvl w:val="0"/>
                <w:numId w:val="123"/>
              </w:numPr>
              <w:spacing w:before="20" w:after="20"/>
              <w:contextualSpacing/>
              <w:rPr>
                <w:rFonts w:asciiTheme="minorHAnsi" w:hAnsiTheme="minorHAnsi" w:cstheme="minorHAnsi"/>
                <w:szCs w:val="20"/>
              </w:rPr>
            </w:pPr>
            <w:r w:rsidRPr="001C6AF5">
              <w:rPr>
                <w:rFonts w:asciiTheme="minorHAnsi" w:hAnsiTheme="minorHAnsi" w:cstheme="minorHAnsi"/>
                <w:szCs w:val="20"/>
              </w:rPr>
              <w:t>Sigurohuni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vendosja e instalimeve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diellore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pasqyrohet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EPC.</w:t>
            </w:r>
          </w:p>
          <w:p w14:paraId="0ED4F329" w14:textId="707B43DA" w:rsidR="00F14982" w:rsidRPr="001C6AF5" w:rsidRDefault="00D9389D" w:rsidP="00F14982">
            <w:pPr>
              <w:pStyle w:val="ListParagraph"/>
              <w:numPr>
                <w:ilvl w:val="0"/>
                <w:numId w:val="123"/>
              </w:numPr>
              <w:spacing w:before="20" w:after="20"/>
              <w:contextualSpacing/>
              <w:rPr>
                <w:rFonts w:asciiTheme="minorHAnsi" w:hAnsiTheme="minorHAnsi" w:cstheme="minorHAnsi"/>
                <w:szCs w:val="20"/>
              </w:rPr>
            </w:pPr>
            <w:r w:rsidRPr="001C6AF5">
              <w:rPr>
                <w:rFonts w:asciiTheme="minorHAnsi" w:hAnsiTheme="minorHAnsi" w:cstheme="minorHAnsi"/>
                <w:szCs w:val="20"/>
              </w:rPr>
              <w:t>Monitorimi i rezultateve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skem</w:t>
            </w:r>
            <w:r w:rsidR="0092389A" w:rsidRPr="001C6AF5">
              <w:rPr>
                <w:rFonts w:asciiTheme="minorHAnsi" w:hAnsiTheme="minorHAnsi" w:cstheme="minorHAnsi"/>
                <w:szCs w:val="20"/>
              </w:rPr>
              <w:t>e</w:t>
            </w:r>
            <w:r w:rsidRPr="001C6AF5">
              <w:rPr>
                <w:rFonts w:asciiTheme="minorHAnsi" w:hAnsiTheme="minorHAnsi" w:cstheme="minorHAnsi"/>
                <w:szCs w:val="20"/>
              </w:rPr>
              <w:t>s komb</w:t>
            </w:r>
            <w:r w:rsidR="0092389A" w:rsidRPr="001C6AF5">
              <w:rPr>
                <w:rFonts w:asciiTheme="minorHAnsi" w:hAnsiTheme="minorHAnsi" w:cstheme="minorHAnsi"/>
                <w:szCs w:val="20"/>
              </w:rPr>
              <w:t>e</w:t>
            </w:r>
            <w:r w:rsidRPr="001C6AF5">
              <w:rPr>
                <w:rFonts w:asciiTheme="minorHAnsi" w:hAnsiTheme="minorHAnsi" w:cstheme="minorHAnsi"/>
                <w:szCs w:val="20"/>
              </w:rPr>
              <w:t>tare p</w:t>
            </w:r>
            <w:r w:rsidR="0092389A" w:rsidRPr="001C6AF5">
              <w:rPr>
                <w:rFonts w:asciiTheme="minorHAnsi" w:hAnsiTheme="minorHAnsi" w:cstheme="minorHAnsi"/>
                <w:szCs w:val="20"/>
              </w:rPr>
              <w:t>e</w:t>
            </w:r>
            <w:r w:rsidRPr="001C6AF5">
              <w:rPr>
                <w:rFonts w:asciiTheme="minorHAnsi" w:hAnsiTheme="minorHAnsi" w:cstheme="minorHAnsi"/>
                <w:szCs w:val="20"/>
              </w:rPr>
              <w:t>r instalimin e sistemeve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rdorin energjin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diellore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w:t>
            </w:r>
          </w:p>
        </w:tc>
      </w:tr>
      <w:tr w:rsidR="00F14982" w:rsidRPr="001C6AF5" w14:paraId="65C1A1A5" w14:textId="77777777" w:rsidTr="00B10B71">
        <w:trPr>
          <w:trHeight w:val="557"/>
        </w:trPr>
        <w:tc>
          <w:tcPr>
            <w:tcW w:w="2140" w:type="dxa"/>
            <w:tcBorders>
              <w:left w:val="single" w:sz="4" w:space="0" w:color="auto"/>
            </w:tcBorders>
          </w:tcPr>
          <w:p w14:paraId="64F3E452" w14:textId="43E6EE51"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765" w:type="dxa"/>
            <w:tcBorders>
              <w:right w:val="single" w:sz="4" w:space="0" w:color="auto"/>
            </w:tcBorders>
          </w:tcPr>
          <w:p w14:paraId="165A978A" w14:textId="2F716EB0" w:rsidR="00501541" w:rsidRPr="001C6AF5" w:rsidRDefault="00501541" w:rsidP="00501541">
            <w:pPr>
              <w:spacing w:before="20" w:after="20"/>
              <w:rPr>
                <w:rFonts w:asciiTheme="minorHAnsi" w:hAnsiTheme="minorHAnsi" w:cstheme="minorHAnsi"/>
                <w:szCs w:val="20"/>
              </w:rPr>
            </w:pPr>
            <w:r w:rsidRPr="001C6AF5">
              <w:rPr>
                <w:rFonts w:asciiTheme="minorHAnsi" w:hAnsiTheme="minorHAnsi" w:cstheme="minorHAnsi"/>
                <w:szCs w:val="20"/>
              </w:rPr>
              <w:t>Nevojat e vler</w:t>
            </w:r>
            <w:r w:rsidR="0092389A" w:rsidRPr="001C6AF5">
              <w:rPr>
                <w:rFonts w:asciiTheme="minorHAnsi" w:hAnsiTheme="minorHAnsi" w:cstheme="minorHAnsi"/>
                <w:szCs w:val="20"/>
              </w:rPr>
              <w:t>e</w:t>
            </w:r>
            <w:r w:rsidRPr="001C6AF5">
              <w:rPr>
                <w:rFonts w:asciiTheme="minorHAnsi" w:hAnsiTheme="minorHAnsi" w:cstheme="minorHAnsi"/>
                <w:szCs w:val="20"/>
              </w:rPr>
              <w:t>suara kumulative p</w:t>
            </w:r>
            <w:r w:rsidR="0092389A" w:rsidRPr="001C6AF5">
              <w:rPr>
                <w:rFonts w:asciiTheme="minorHAnsi" w:hAnsiTheme="minorHAnsi" w:cstheme="minorHAnsi"/>
                <w:szCs w:val="20"/>
              </w:rPr>
              <w:t>e</w:t>
            </w:r>
            <w:r w:rsidRPr="001C6AF5">
              <w:rPr>
                <w:rFonts w:asciiTheme="minorHAnsi" w:hAnsiTheme="minorHAnsi" w:cstheme="minorHAnsi"/>
                <w:szCs w:val="20"/>
              </w:rPr>
              <w:t>r investime p</w:t>
            </w:r>
            <w:r w:rsidR="0092389A" w:rsidRPr="001C6AF5">
              <w:rPr>
                <w:rFonts w:asciiTheme="minorHAnsi" w:hAnsiTheme="minorHAnsi" w:cstheme="minorHAnsi"/>
                <w:szCs w:val="20"/>
              </w:rPr>
              <w:t>e</w:t>
            </w:r>
            <w:r w:rsidRPr="001C6AF5">
              <w:rPr>
                <w:rFonts w:asciiTheme="minorHAnsi" w:hAnsiTheme="minorHAnsi" w:cstheme="minorHAnsi"/>
                <w:szCs w:val="20"/>
              </w:rPr>
              <w:t>r periudh</w:t>
            </w:r>
            <w:r w:rsidR="0092389A" w:rsidRPr="001C6AF5">
              <w:rPr>
                <w:rFonts w:asciiTheme="minorHAnsi" w:hAnsiTheme="minorHAnsi" w:cstheme="minorHAnsi"/>
                <w:szCs w:val="20"/>
              </w:rPr>
              <w:t>e</w:t>
            </w:r>
            <w:r w:rsidRPr="001C6AF5">
              <w:rPr>
                <w:rFonts w:asciiTheme="minorHAnsi" w:hAnsiTheme="minorHAnsi" w:cstheme="minorHAnsi"/>
                <w:szCs w:val="20"/>
              </w:rPr>
              <w:t>n 2025-2030: 50,000 Euro.</w:t>
            </w:r>
          </w:p>
          <w:p w14:paraId="2263B273" w14:textId="60046B24" w:rsidR="00F14982" w:rsidRPr="001C6AF5" w:rsidRDefault="00501541"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Pronar</w:t>
            </w:r>
            <w:r w:rsidR="0092389A" w:rsidRPr="001C6AF5">
              <w:rPr>
                <w:rFonts w:asciiTheme="minorHAnsi" w:hAnsiTheme="minorHAnsi" w:cstheme="minorHAnsi"/>
                <w:szCs w:val="20"/>
              </w:rPr>
              <w:t>e</w:t>
            </w:r>
            <w:r w:rsidRPr="001C6AF5">
              <w:rPr>
                <w:rFonts w:asciiTheme="minorHAnsi" w:hAnsiTheme="minorHAnsi" w:cstheme="minorHAnsi"/>
                <w:szCs w:val="20"/>
              </w:rPr>
              <w:t>t e sht</w:t>
            </w:r>
            <w:r w:rsidR="0092389A" w:rsidRPr="001C6AF5">
              <w:rPr>
                <w:rFonts w:asciiTheme="minorHAnsi" w:hAnsiTheme="minorHAnsi" w:cstheme="minorHAnsi"/>
                <w:szCs w:val="20"/>
              </w:rPr>
              <w:t>e</w:t>
            </w:r>
            <w:r w:rsidRPr="001C6AF5">
              <w:rPr>
                <w:rFonts w:asciiTheme="minorHAnsi" w:hAnsiTheme="minorHAnsi" w:cstheme="minorHAnsi"/>
                <w:szCs w:val="20"/>
              </w:rPr>
              <w:t>pive, Buxheti i Shtetit, Pronar</w:t>
            </w:r>
            <w:r w:rsidR="0092389A" w:rsidRPr="001C6AF5">
              <w:rPr>
                <w:rFonts w:asciiTheme="minorHAnsi" w:hAnsiTheme="minorHAnsi" w:cstheme="minorHAnsi"/>
                <w:szCs w:val="20"/>
              </w:rPr>
              <w:t>e</w:t>
            </w:r>
            <w:r w:rsidRPr="001C6AF5">
              <w:rPr>
                <w:rFonts w:asciiTheme="minorHAnsi" w:hAnsiTheme="minorHAnsi" w:cstheme="minorHAnsi"/>
                <w:szCs w:val="20"/>
              </w:rPr>
              <w:t>t Privat</w:t>
            </w:r>
            <w:r w:rsidR="0092389A" w:rsidRPr="001C6AF5">
              <w:rPr>
                <w:rFonts w:asciiTheme="minorHAnsi" w:hAnsiTheme="minorHAnsi" w:cstheme="minorHAnsi"/>
                <w:szCs w:val="20"/>
              </w:rPr>
              <w:t>e</w:t>
            </w:r>
            <w:r w:rsidRPr="001C6AF5">
              <w:rPr>
                <w:rFonts w:asciiTheme="minorHAnsi" w:hAnsiTheme="minorHAnsi" w:cstheme="minorHAnsi"/>
                <w:szCs w:val="20"/>
              </w:rPr>
              <w:t>, Bankat, IFI-t</w:t>
            </w:r>
            <w:r w:rsidR="0092389A" w:rsidRPr="001C6AF5">
              <w:rPr>
                <w:rFonts w:asciiTheme="minorHAnsi" w:hAnsiTheme="minorHAnsi" w:cstheme="minorHAnsi"/>
                <w:szCs w:val="20"/>
              </w:rPr>
              <w:t>e</w:t>
            </w:r>
            <w:r w:rsidRPr="001C6AF5">
              <w:rPr>
                <w:rFonts w:asciiTheme="minorHAnsi" w:hAnsiTheme="minorHAnsi" w:cstheme="minorHAnsi"/>
                <w:szCs w:val="20"/>
              </w:rPr>
              <w:t>, Donator</w:t>
            </w:r>
            <w:r w:rsidR="0092389A" w:rsidRPr="001C6AF5">
              <w:rPr>
                <w:rFonts w:asciiTheme="minorHAnsi" w:hAnsiTheme="minorHAnsi" w:cstheme="minorHAnsi"/>
                <w:szCs w:val="20"/>
              </w:rPr>
              <w:t>e</w:t>
            </w:r>
            <w:r w:rsidRPr="001C6AF5">
              <w:rPr>
                <w:rFonts w:asciiTheme="minorHAnsi" w:hAnsiTheme="minorHAnsi" w:cstheme="minorHAnsi"/>
                <w:szCs w:val="20"/>
              </w:rPr>
              <w:t>t.</w:t>
            </w:r>
          </w:p>
        </w:tc>
      </w:tr>
      <w:tr w:rsidR="00F14982" w:rsidRPr="001C6AF5" w14:paraId="60A61894" w14:textId="77777777" w:rsidTr="00B10B71">
        <w:trPr>
          <w:trHeight w:hRule="exact" w:val="446"/>
        </w:trPr>
        <w:tc>
          <w:tcPr>
            <w:tcW w:w="2140" w:type="dxa"/>
            <w:tcBorders>
              <w:left w:val="single" w:sz="4" w:space="0" w:color="auto"/>
            </w:tcBorders>
          </w:tcPr>
          <w:p w14:paraId="506315CD" w14:textId="248F2749"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765" w:type="dxa"/>
            <w:tcBorders>
              <w:right w:val="single" w:sz="4" w:space="0" w:color="auto"/>
            </w:tcBorders>
          </w:tcPr>
          <w:p w14:paraId="044831AB" w14:textId="22E2E1E1" w:rsidR="00F14982" w:rsidRPr="001C6AF5" w:rsidRDefault="00501541" w:rsidP="00F14982">
            <w:pPr>
              <w:spacing w:before="20" w:after="20"/>
              <w:rPr>
                <w:rFonts w:asciiTheme="minorHAnsi" w:hAnsiTheme="minorHAnsi" w:cstheme="minorHAnsi"/>
                <w:szCs w:val="20"/>
              </w:rPr>
            </w:pPr>
            <w:r w:rsidRPr="001C6AF5">
              <w:rPr>
                <w:rFonts w:asciiTheme="minorHAnsi" w:hAnsiTheme="minorHAnsi" w:cstheme="minorHAnsi"/>
                <w:szCs w:val="20"/>
              </w:rPr>
              <w:t>MoIE, Qeveria e Shqip</w:t>
            </w:r>
            <w:r w:rsidR="0092389A" w:rsidRPr="001C6AF5">
              <w:rPr>
                <w:rFonts w:asciiTheme="minorHAnsi" w:hAnsiTheme="minorHAnsi" w:cstheme="minorHAnsi"/>
                <w:szCs w:val="20"/>
              </w:rPr>
              <w:t>e</w:t>
            </w:r>
            <w:r w:rsidRPr="001C6AF5">
              <w:rPr>
                <w:rFonts w:asciiTheme="minorHAnsi" w:hAnsiTheme="minorHAnsi" w:cstheme="minorHAnsi"/>
                <w:szCs w:val="20"/>
              </w:rPr>
              <w:t>ris</w:t>
            </w:r>
            <w:r w:rsidR="0092389A" w:rsidRPr="001C6AF5">
              <w:rPr>
                <w:rFonts w:asciiTheme="minorHAnsi" w:hAnsiTheme="minorHAnsi" w:cstheme="minorHAnsi"/>
                <w:szCs w:val="20"/>
              </w:rPr>
              <w:t>e</w:t>
            </w:r>
            <w:r w:rsidRPr="001C6AF5">
              <w:rPr>
                <w:rFonts w:asciiTheme="minorHAnsi" w:hAnsiTheme="minorHAnsi" w:cstheme="minorHAnsi"/>
                <w:szCs w:val="20"/>
              </w:rPr>
              <w:t>, EEA, audituesit e energjis</w:t>
            </w:r>
            <w:r w:rsidR="0092389A" w:rsidRPr="001C6AF5">
              <w:rPr>
                <w:rFonts w:asciiTheme="minorHAnsi" w:hAnsiTheme="minorHAnsi" w:cstheme="minorHAnsi"/>
                <w:szCs w:val="20"/>
              </w:rPr>
              <w:t>e</w:t>
            </w:r>
            <w:r w:rsidR="00071740" w:rsidRPr="001C6AF5">
              <w:rPr>
                <w:rFonts w:asciiTheme="minorHAnsi" w:hAnsiTheme="minorHAnsi" w:cstheme="minorHAnsi"/>
                <w:szCs w:val="20"/>
              </w:rPr>
              <w:t>.</w:t>
            </w:r>
          </w:p>
        </w:tc>
      </w:tr>
    </w:tbl>
    <w:p w14:paraId="5F09CD17" w14:textId="77777777" w:rsidR="0000761F" w:rsidRPr="001C6AF5" w:rsidRDefault="0000761F" w:rsidP="0000761F">
      <w:pPr>
        <w:spacing w:after="160"/>
        <w:rPr>
          <w:rFonts w:asciiTheme="minorHAnsi" w:hAnsiTheme="minorHAnsi" w:cstheme="minorHAnsi"/>
        </w:rPr>
      </w:pPr>
    </w:p>
    <w:p w14:paraId="160DD7B4"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90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765"/>
      </w:tblGrid>
      <w:tr w:rsidR="00F14982" w:rsidRPr="001C6AF5" w14:paraId="12277697" w14:textId="77777777" w:rsidTr="001C6AF5">
        <w:trPr>
          <w:trHeight w:hRule="exact" w:val="2224"/>
        </w:trPr>
        <w:tc>
          <w:tcPr>
            <w:tcW w:w="2140" w:type="dxa"/>
            <w:tcBorders>
              <w:left w:val="single" w:sz="4" w:space="0" w:color="auto"/>
            </w:tcBorders>
          </w:tcPr>
          <w:p w14:paraId="1879B06F"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0F723E03"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7992CA2E" w14:textId="74FAE95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765" w:type="dxa"/>
            <w:tcBorders>
              <w:right w:val="single" w:sz="4" w:space="0" w:color="auto"/>
            </w:tcBorders>
          </w:tcPr>
          <w:p w14:paraId="0F635049" w14:textId="0DAD9B0D" w:rsidR="00F14982" w:rsidRPr="001C6AF5" w:rsidRDefault="00D9561D" w:rsidP="00F14982">
            <w:pPr>
              <w:pStyle w:val="Subtitle"/>
              <w:rPr>
                <w:rFonts w:asciiTheme="minorHAnsi" w:hAnsiTheme="minorHAnsi" w:cstheme="minorHAnsi"/>
              </w:rPr>
            </w:pPr>
            <w:bookmarkStart w:id="2438" w:name="_Toc195528465"/>
            <w:bookmarkStart w:id="2439" w:name="_Toc204340555"/>
            <w:r w:rsidRPr="001C6AF5">
              <w:rPr>
                <w:rFonts w:asciiTheme="minorHAnsi" w:hAnsiTheme="minorHAnsi" w:cstheme="minorHAnsi"/>
              </w:rPr>
              <w:t>Promovimi i qasjeve t</w:t>
            </w:r>
            <w:r w:rsidR="0092389A" w:rsidRPr="001C6AF5">
              <w:rPr>
                <w:rFonts w:asciiTheme="minorHAnsi" w:hAnsiTheme="minorHAnsi" w:cstheme="minorHAnsi"/>
              </w:rPr>
              <w:t>e</w:t>
            </w:r>
            <w:r w:rsidRPr="001C6AF5">
              <w:rPr>
                <w:rFonts w:asciiTheme="minorHAnsi" w:hAnsiTheme="minorHAnsi" w:cstheme="minorHAnsi"/>
              </w:rPr>
              <w:t xml:space="preserve"> </w:t>
            </w:r>
            <w:r w:rsidR="00331D75" w:rsidRPr="001C6AF5">
              <w:rPr>
                <w:rFonts w:asciiTheme="minorHAnsi" w:hAnsiTheme="minorHAnsi" w:cstheme="minorHAnsi"/>
              </w:rPr>
              <w:t>bashkive</w:t>
            </w:r>
            <w:r w:rsidR="00277B5C" w:rsidRPr="001C6AF5">
              <w:rPr>
                <w:rFonts w:asciiTheme="minorHAnsi" w:hAnsiTheme="minorHAnsi" w:cstheme="minorHAnsi"/>
              </w:rPr>
              <w:t>,</w:t>
            </w:r>
            <w:r w:rsidRPr="001C6AF5">
              <w:rPr>
                <w:rFonts w:asciiTheme="minorHAnsi" w:hAnsiTheme="minorHAnsi" w:cstheme="minorHAnsi"/>
              </w:rPr>
              <w:t xml:space="preserve"> lagjeve dhe programeve t</w:t>
            </w:r>
            <w:r w:rsidR="0092389A" w:rsidRPr="001C6AF5">
              <w:rPr>
                <w:rFonts w:asciiTheme="minorHAnsi" w:hAnsiTheme="minorHAnsi" w:cstheme="minorHAnsi"/>
              </w:rPr>
              <w:t>e</w:t>
            </w:r>
            <w:r w:rsidRPr="001C6AF5">
              <w:rPr>
                <w:rFonts w:asciiTheme="minorHAnsi" w:hAnsiTheme="minorHAnsi" w:cstheme="minorHAnsi"/>
              </w:rPr>
              <w:t xml:space="preserve"> integruara t</w:t>
            </w:r>
            <w:r w:rsidR="0092389A" w:rsidRPr="001C6AF5">
              <w:rPr>
                <w:rFonts w:asciiTheme="minorHAnsi" w:hAnsiTheme="minorHAnsi" w:cstheme="minorHAnsi"/>
              </w:rPr>
              <w:t>e</w:t>
            </w:r>
            <w:r w:rsidRPr="001C6AF5">
              <w:rPr>
                <w:rFonts w:asciiTheme="minorHAnsi" w:hAnsiTheme="minorHAnsi" w:cstheme="minorHAnsi"/>
              </w:rPr>
              <w:t xml:space="preserve"> rinovimit n</w:t>
            </w:r>
            <w:r w:rsidR="0092389A" w:rsidRPr="001C6AF5">
              <w:rPr>
                <w:rFonts w:asciiTheme="minorHAnsi" w:hAnsiTheme="minorHAnsi" w:cstheme="minorHAnsi"/>
              </w:rPr>
              <w:t>e</w:t>
            </w:r>
            <w:r w:rsidRPr="001C6AF5">
              <w:rPr>
                <w:rFonts w:asciiTheme="minorHAnsi" w:hAnsiTheme="minorHAnsi" w:cstheme="minorHAnsi"/>
              </w:rPr>
              <w:t xml:space="preserve"> nivel </w:t>
            </w:r>
            <w:r w:rsidR="00186B11" w:rsidRPr="001C6AF5">
              <w:rPr>
                <w:rFonts w:asciiTheme="minorHAnsi" w:hAnsiTheme="minorHAnsi" w:cstheme="minorHAnsi"/>
              </w:rPr>
              <w:t>bashkie</w:t>
            </w:r>
            <w:r w:rsidRPr="001C6AF5">
              <w:rPr>
                <w:rFonts w:asciiTheme="minorHAnsi" w:hAnsiTheme="minorHAnsi" w:cstheme="minorHAnsi"/>
              </w:rPr>
              <w:t xml:space="preserve">, duke trajtuar </w:t>
            </w:r>
            <w:r w:rsidR="0092389A" w:rsidRPr="001C6AF5">
              <w:rPr>
                <w:rFonts w:asciiTheme="minorHAnsi" w:hAnsiTheme="minorHAnsi" w:cstheme="minorHAnsi"/>
              </w:rPr>
              <w:t>ce</w:t>
            </w:r>
            <w:r w:rsidRPr="001C6AF5">
              <w:rPr>
                <w:rFonts w:asciiTheme="minorHAnsi" w:hAnsiTheme="minorHAnsi" w:cstheme="minorHAnsi"/>
              </w:rPr>
              <w:t>shtje t</w:t>
            </w:r>
            <w:r w:rsidR="0092389A" w:rsidRPr="001C6AF5">
              <w:rPr>
                <w:rFonts w:asciiTheme="minorHAnsi" w:hAnsiTheme="minorHAnsi" w:cstheme="minorHAnsi"/>
              </w:rPr>
              <w:t>e</w:t>
            </w:r>
            <w:r w:rsidRPr="001C6AF5">
              <w:rPr>
                <w:rFonts w:asciiTheme="minorHAnsi" w:hAnsiTheme="minorHAnsi" w:cstheme="minorHAnsi"/>
              </w:rPr>
              <w:t xml:space="preserve"> tilla si energjia, l</w:t>
            </w:r>
            <w:r w:rsidR="0092389A" w:rsidRPr="001C6AF5">
              <w:rPr>
                <w:rFonts w:asciiTheme="minorHAnsi" w:hAnsiTheme="minorHAnsi" w:cstheme="minorHAnsi"/>
              </w:rPr>
              <w:t>e</w:t>
            </w:r>
            <w:r w:rsidRPr="001C6AF5">
              <w:rPr>
                <w:rFonts w:asciiTheme="minorHAnsi" w:hAnsiTheme="minorHAnsi" w:cstheme="minorHAnsi"/>
              </w:rPr>
              <w:t>vizshm</w:t>
            </w:r>
            <w:r w:rsidR="0092389A" w:rsidRPr="001C6AF5">
              <w:rPr>
                <w:rFonts w:asciiTheme="minorHAnsi" w:hAnsiTheme="minorHAnsi" w:cstheme="minorHAnsi"/>
              </w:rPr>
              <w:t>e</w:t>
            </w:r>
            <w:r w:rsidRPr="001C6AF5">
              <w:rPr>
                <w:rFonts w:asciiTheme="minorHAnsi" w:hAnsiTheme="minorHAnsi" w:cstheme="minorHAnsi"/>
              </w:rPr>
              <w:t>ria, infrastruktura e gjelb</w:t>
            </w:r>
            <w:r w:rsidR="0092389A" w:rsidRPr="001C6AF5">
              <w:rPr>
                <w:rFonts w:asciiTheme="minorHAnsi" w:hAnsiTheme="minorHAnsi" w:cstheme="minorHAnsi"/>
              </w:rPr>
              <w:t>e</w:t>
            </w:r>
            <w:r w:rsidRPr="001C6AF5">
              <w:rPr>
                <w:rFonts w:asciiTheme="minorHAnsi" w:hAnsiTheme="minorHAnsi" w:cstheme="minorHAnsi"/>
              </w:rPr>
              <w:t>r, trajtimi i mbetjeve dhe uj</w:t>
            </w:r>
            <w:r w:rsidR="0092389A" w:rsidRPr="001C6AF5">
              <w:rPr>
                <w:rFonts w:asciiTheme="minorHAnsi" w:hAnsiTheme="minorHAnsi" w:cstheme="minorHAnsi"/>
              </w:rPr>
              <w:t>e</w:t>
            </w:r>
            <w:r w:rsidRPr="001C6AF5">
              <w:rPr>
                <w:rFonts w:asciiTheme="minorHAnsi" w:hAnsiTheme="minorHAnsi" w:cstheme="minorHAnsi"/>
              </w:rPr>
              <w:t>rave dhe aspekte t</w:t>
            </w:r>
            <w:r w:rsidR="0092389A" w:rsidRPr="001C6AF5">
              <w:rPr>
                <w:rFonts w:asciiTheme="minorHAnsi" w:hAnsiTheme="minorHAnsi" w:cstheme="minorHAnsi"/>
              </w:rPr>
              <w:t>e</w:t>
            </w:r>
            <w:r w:rsidRPr="001C6AF5">
              <w:rPr>
                <w:rFonts w:asciiTheme="minorHAnsi" w:hAnsiTheme="minorHAnsi" w:cstheme="minorHAnsi"/>
              </w:rPr>
              <w:t xml:space="preserve"> tjera t</w:t>
            </w:r>
            <w:r w:rsidR="0092389A" w:rsidRPr="001C6AF5">
              <w:rPr>
                <w:rFonts w:asciiTheme="minorHAnsi" w:hAnsiTheme="minorHAnsi" w:cstheme="minorHAnsi"/>
              </w:rPr>
              <w:t>e</w:t>
            </w:r>
            <w:r w:rsidRPr="001C6AF5">
              <w:rPr>
                <w:rFonts w:asciiTheme="minorHAnsi" w:hAnsiTheme="minorHAnsi" w:cstheme="minorHAnsi"/>
              </w:rPr>
              <w:t xml:space="preserve"> planifikimit urban</w:t>
            </w:r>
            <w:bookmarkEnd w:id="2438"/>
            <w:bookmarkEnd w:id="2439"/>
          </w:p>
          <w:p w14:paraId="700BAEE6"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19</w:t>
            </w:r>
          </w:p>
          <w:p w14:paraId="19F46989" w14:textId="2897C4E9" w:rsidR="00F14982" w:rsidRPr="001C6AF5" w:rsidRDefault="00D9561D" w:rsidP="00F14982">
            <w:pPr>
              <w:spacing w:before="20" w:after="20"/>
              <w:rPr>
                <w:rFonts w:asciiTheme="minorHAnsi" w:hAnsiTheme="minorHAnsi" w:cstheme="minorHAnsi"/>
                <w:b/>
                <w:bCs/>
                <w:szCs w:val="20"/>
              </w:rPr>
            </w:pPr>
            <w:r w:rsidRPr="001C6AF5">
              <w:rPr>
                <w:rFonts w:asciiTheme="minorHAnsi" w:hAnsiTheme="minorHAnsi" w:cstheme="minorHAnsi"/>
                <w:szCs w:val="20"/>
              </w:rPr>
              <w:t>nuk p</w:t>
            </w:r>
            <w:r w:rsidR="0092389A" w:rsidRPr="001C6AF5">
              <w:rPr>
                <w:rFonts w:asciiTheme="minorHAnsi" w:hAnsiTheme="minorHAnsi" w:cstheme="minorHAnsi"/>
                <w:szCs w:val="20"/>
              </w:rPr>
              <w:t>e</w:t>
            </w:r>
            <w:r w:rsidRPr="001C6AF5">
              <w:rPr>
                <w:rFonts w:asciiTheme="minorHAnsi" w:hAnsiTheme="minorHAnsi" w:cstheme="minorHAnsi"/>
                <w:szCs w:val="20"/>
              </w:rPr>
              <w:t>rfshihet n</w:t>
            </w:r>
            <w:r w:rsidR="0092389A" w:rsidRPr="001C6AF5">
              <w:rPr>
                <w:rFonts w:asciiTheme="minorHAnsi" w:hAnsiTheme="minorHAnsi" w:cstheme="minorHAnsi"/>
                <w:szCs w:val="20"/>
              </w:rPr>
              <w:t>e</w:t>
            </w:r>
            <w:r w:rsidRPr="001C6AF5" w:rsidDel="00D9561D">
              <w:rPr>
                <w:rFonts w:asciiTheme="minorHAnsi" w:hAnsiTheme="minorHAnsi" w:cstheme="minorHAnsi"/>
                <w:szCs w:val="20"/>
              </w:rPr>
              <w:t xml:space="preserve"> </w:t>
            </w:r>
            <w:r w:rsidR="00F14982" w:rsidRPr="001C6AF5">
              <w:rPr>
                <w:rFonts w:asciiTheme="minorHAnsi" w:hAnsiTheme="minorHAnsi" w:cstheme="minorHAnsi"/>
                <w:szCs w:val="20"/>
              </w:rPr>
              <w:t>NECP</w:t>
            </w:r>
          </w:p>
          <w:p w14:paraId="508179B8" w14:textId="77777777" w:rsidR="00F14982" w:rsidRPr="001C6AF5" w:rsidRDefault="00F14982" w:rsidP="00F14982">
            <w:pPr>
              <w:spacing w:before="20" w:after="20"/>
              <w:rPr>
                <w:rFonts w:asciiTheme="minorHAnsi" w:hAnsiTheme="minorHAnsi" w:cstheme="minorHAnsi"/>
                <w:b/>
                <w:bCs/>
                <w:szCs w:val="20"/>
              </w:rPr>
            </w:pPr>
          </w:p>
        </w:tc>
      </w:tr>
      <w:tr w:rsidR="00F14982" w:rsidRPr="001C6AF5" w14:paraId="44AB4497" w14:textId="77777777" w:rsidTr="00B10B71">
        <w:trPr>
          <w:trHeight w:hRule="exact" w:val="345"/>
        </w:trPr>
        <w:tc>
          <w:tcPr>
            <w:tcW w:w="2140" w:type="dxa"/>
            <w:tcBorders>
              <w:left w:val="single" w:sz="4" w:space="0" w:color="auto"/>
            </w:tcBorders>
          </w:tcPr>
          <w:p w14:paraId="0EFD442B" w14:textId="3C75ACF5"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765" w:type="dxa"/>
            <w:tcBorders>
              <w:right w:val="single" w:sz="4" w:space="0" w:color="auto"/>
            </w:tcBorders>
          </w:tcPr>
          <w:p w14:paraId="252CD9C6" w14:textId="0978FED6" w:rsidR="00F14982" w:rsidRPr="001C6AF5" w:rsidRDefault="00D9561D" w:rsidP="00F14982">
            <w:pPr>
              <w:spacing w:before="20" w:after="20"/>
              <w:rPr>
                <w:rFonts w:asciiTheme="minorHAnsi" w:hAnsiTheme="minorHAnsi" w:cstheme="minorHAnsi"/>
                <w:szCs w:val="20"/>
              </w:rPr>
            </w:pPr>
            <w:r w:rsidRPr="001C6AF5">
              <w:rPr>
                <w:rFonts w:asciiTheme="minorHAnsi" w:hAnsiTheme="minorHAnsi" w:cstheme="minorHAnsi"/>
                <w:szCs w:val="20"/>
              </w:rPr>
              <w:t>Rregullator / Nd</w:t>
            </w:r>
            <w:r w:rsidR="0092389A" w:rsidRPr="001C6AF5">
              <w:rPr>
                <w:rFonts w:asciiTheme="minorHAnsi" w:hAnsiTheme="minorHAnsi" w:cstheme="minorHAnsi"/>
                <w:szCs w:val="20"/>
              </w:rPr>
              <w:t>e</w:t>
            </w:r>
            <w:r w:rsidRPr="001C6AF5">
              <w:rPr>
                <w:rFonts w:asciiTheme="minorHAnsi" w:hAnsiTheme="minorHAnsi" w:cstheme="minorHAnsi"/>
                <w:szCs w:val="20"/>
              </w:rPr>
              <w:t>rgjegj</w:t>
            </w:r>
            <w:r w:rsidR="0092389A" w:rsidRPr="001C6AF5">
              <w:rPr>
                <w:rFonts w:asciiTheme="minorHAnsi" w:hAnsiTheme="minorHAnsi" w:cstheme="minorHAnsi"/>
                <w:szCs w:val="20"/>
              </w:rPr>
              <w:t>e</w:t>
            </w:r>
            <w:r w:rsidRPr="001C6AF5">
              <w:rPr>
                <w:rFonts w:asciiTheme="minorHAnsi" w:hAnsiTheme="minorHAnsi" w:cstheme="minorHAnsi"/>
                <w:szCs w:val="20"/>
              </w:rPr>
              <w:t>sues</w:t>
            </w:r>
          </w:p>
        </w:tc>
      </w:tr>
      <w:tr w:rsidR="00F14982" w:rsidRPr="001C6AF5" w14:paraId="48922D81" w14:textId="77777777" w:rsidTr="00B10B71">
        <w:trPr>
          <w:trHeight w:hRule="exact" w:val="345"/>
        </w:trPr>
        <w:tc>
          <w:tcPr>
            <w:tcW w:w="2140" w:type="dxa"/>
            <w:tcBorders>
              <w:left w:val="single" w:sz="4" w:space="0" w:color="auto"/>
            </w:tcBorders>
          </w:tcPr>
          <w:p w14:paraId="79732F84" w14:textId="01D5045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765" w:type="dxa"/>
            <w:tcBorders>
              <w:right w:val="single" w:sz="4" w:space="0" w:color="auto"/>
            </w:tcBorders>
          </w:tcPr>
          <w:p w14:paraId="52F2D2EA"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2026</w:t>
            </w:r>
          </w:p>
        </w:tc>
      </w:tr>
      <w:tr w:rsidR="00F14982" w:rsidRPr="001C6AF5" w14:paraId="71F617F7" w14:textId="77777777" w:rsidTr="00B10B71">
        <w:trPr>
          <w:trHeight w:hRule="exact" w:val="541"/>
        </w:trPr>
        <w:tc>
          <w:tcPr>
            <w:tcW w:w="2140" w:type="dxa"/>
            <w:tcBorders>
              <w:left w:val="single" w:sz="4" w:space="0" w:color="auto"/>
            </w:tcBorders>
          </w:tcPr>
          <w:p w14:paraId="2AE8872E" w14:textId="64DCA5E7"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765" w:type="dxa"/>
            <w:tcBorders>
              <w:right w:val="single" w:sz="4" w:space="0" w:color="auto"/>
            </w:tcBorders>
          </w:tcPr>
          <w:p w14:paraId="3596B6F8" w14:textId="7FD5780A"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2026 – </w:t>
            </w:r>
            <w:r w:rsidR="00D9561D" w:rsidRPr="001C6AF5">
              <w:rPr>
                <w:rFonts w:asciiTheme="minorHAnsi" w:hAnsiTheme="minorHAnsi" w:cstheme="minorHAnsi"/>
                <w:szCs w:val="20"/>
              </w:rPr>
              <w:t>n</w:t>
            </w:r>
            <w:r w:rsidR="0092389A" w:rsidRPr="001C6AF5">
              <w:rPr>
                <w:rFonts w:asciiTheme="minorHAnsi" w:hAnsiTheme="minorHAnsi" w:cstheme="minorHAnsi"/>
                <w:szCs w:val="20"/>
              </w:rPr>
              <w:t>e</w:t>
            </w:r>
            <w:r w:rsidR="00D9561D" w:rsidRPr="001C6AF5">
              <w:rPr>
                <w:rFonts w:asciiTheme="minorHAnsi" w:hAnsiTheme="minorHAnsi" w:cstheme="minorHAnsi"/>
                <w:szCs w:val="20"/>
              </w:rPr>
              <w:t xml:space="preserve"> vazhdim</w:t>
            </w:r>
          </w:p>
        </w:tc>
      </w:tr>
      <w:tr w:rsidR="00F14982" w:rsidRPr="001C6AF5" w14:paraId="566020C6" w14:textId="77777777" w:rsidTr="00B10B71">
        <w:trPr>
          <w:trHeight w:val="512"/>
        </w:trPr>
        <w:tc>
          <w:tcPr>
            <w:tcW w:w="2140" w:type="dxa"/>
            <w:tcBorders>
              <w:left w:val="single" w:sz="4" w:space="0" w:color="auto"/>
            </w:tcBorders>
          </w:tcPr>
          <w:p w14:paraId="090250B3" w14:textId="3B6B11C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765" w:type="dxa"/>
            <w:tcBorders>
              <w:right w:val="single" w:sz="4" w:space="0" w:color="auto"/>
            </w:tcBorders>
          </w:tcPr>
          <w:p w14:paraId="38DEA125"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EPBD</w:t>
            </w:r>
          </w:p>
          <w:p w14:paraId="4FD8D22C"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EED</w:t>
            </w:r>
          </w:p>
          <w:p w14:paraId="4C03B1A2"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RED</w:t>
            </w:r>
          </w:p>
          <w:p w14:paraId="0CBA561F" w14:textId="77777777" w:rsidR="003E3C6C" w:rsidRPr="001C6AF5" w:rsidRDefault="003E3C6C" w:rsidP="003E3C6C">
            <w:pPr>
              <w:spacing w:before="20" w:after="20"/>
              <w:rPr>
                <w:rFonts w:asciiTheme="minorHAnsi" w:hAnsiTheme="minorHAnsi" w:cstheme="minorHAnsi"/>
                <w:szCs w:val="20"/>
                <w:lang w:val="en-US"/>
              </w:rPr>
            </w:pPr>
            <w:r w:rsidRPr="001C6AF5">
              <w:rPr>
                <w:rFonts w:asciiTheme="minorHAnsi" w:hAnsiTheme="minorHAnsi" w:cstheme="minorHAnsi"/>
                <w:szCs w:val="20"/>
                <w:lang w:val="en-US"/>
              </w:rPr>
              <w:t>Ligji Nr. 107/2014 Planifikimi dhe Zhvillimi i Territorit</w:t>
            </w:r>
          </w:p>
          <w:p w14:paraId="6386A1E6" w14:textId="4B6316A9" w:rsidR="003E3C6C" w:rsidRPr="001C6AF5" w:rsidRDefault="003E3C6C" w:rsidP="003E3C6C">
            <w:pPr>
              <w:spacing w:before="20" w:after="20"/>
              <w:rPr>
                <w:rFonts w:asciiTheme="minorHAnsi" w:hAnsiTheme="minorHAnsi" w:cstheme="minorHAnsi"/>
                <w:szCs w:val="20"/>
                <w:lang w:val="en-US"/>
              </w:rPr>
            </w:pPr>
            <w:r w:rsidRPr="001C6AF5">
              <w:rPr>
                <w:rFonts w:asciiTheme="minorHAnsi" w:hAnsiTheme="minorHAnsi" w:cstheme="minorHAnsi"/>
                <w:szCs w:val="20"/>
                <w:lang w:val="en-US"/>
              </w:rPr>
              <w:t>Ligji Nr. 8402 10.09.1998 P</w:t>
            </w:r>
            <w:r w:rsidR="0092389A" w:rsidRPr="001C6AF5">
              <w:rPr>
                <w:rFonts w:asciiTheme="minorHAnsi" w:hAnsiTheme="minorHAnsi" w:cstheme="minorHAnsi"/>
                <w:szCs w:val="20"/>
                <w:lang w:val="en-US"/>
              </w:rPr>
              <w:t>e</w:t>
            </w:r>
            <w:r w:rsidRPr="001C6AF5">
              <w:rPr>
                <w:rFonts w:asciiTheme="minorHAnsi" w:hAnsiTheme="minorHAnsi" w:cstheme="minorHAnsi"/>
                <w:szCs w:val="20"/>
                <w:lang w:val="en-US"/>
              </w:rPr>
              <w:t>r kontrollin e punimeve t</w:t>
            </w:r>
            <w:r w:rsidR="0092389A"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92389A" w:rsidRPr="001C6AF5">
              <w:rPr>
                <w:rFonts w:asciiTheme="minorHAnsi" w:hAnsiTheme="minorHAnsi" w:cstheme="minorHAnsi"/>
                <w:szCs w:val="20"/>
                <w:lang w:val="en-US"/>
              </w:rPr>
              <w:t>e</w:t>
            </w:r>
            <w:r w:rsidRPr="001C6AF5">
              <w:rPr>
                <w:rFonts w:asciiTheme="minorHAnsi" w:hAnsiTheme="minorHAnsi" w:cstheme="minorHAnsi"/>
                <w:szCs w:val="20"/>
                <w:lang w:val="en-US"/>
              </w:rPr>
              <w:t>rtimit</w:t>
            </w:r>
          </w:p>
          <w:p w14:paraId="2F5B2325" w14:textId="060FF573" w:rsidR="00F14982" w:rsidRPr="001C6AF5" w:rsidRDefault="003E3C6C" w:rsidP="00F14982">
            <w:pPr>
              <w:spacing w:before="20" w:after="20"/>
              <w:rPr>
                <w:rFonts w:asciiTheme="minorHAnsi" w:hAnsiTheme="minorHAnsi" w:cstheme="minorHAnsi"/>
                <w:szCs w:val="20"/>
                <w:lang w:val="en-US"/>
              </w:rPr>
            </w:pPr>
            <w:r w:rsidRPr="001C6AF5">
              <w:rPr>
                <w:rFonts w:asciiTheme="minorHAnsi" w:hAnsiTheme="minorHAnsi" w:cstheme="minorHAnsi"/>
                <w:szCs w:val="20"/>
                <w:lang w:val="en-US"/>
              </w:rPr>
              <w:t>Ligji Nr. 33/2012 P</w:t>
            </w:r>
            <w:r w:rsidR="0092389A" w:rsidRPr="001C6AF5">
              <w:rPr>
                <w:rFonts w:asciiTheme="minorHAnsi" w:hAnsiTheme="minorHAnsi" w:cstheme="minorHAnsi"/>
                <w:szCs w:val="20"/>
                <w:lang w:val="en-US"/>
              </w:rPr>
              <w:t>e</w:t>
            </w:r>
            <w:r w:rsidRPr="001C6AF5">
              <w:rPr>
                <w:rFonts w:asciiTheme="minorHAnsi" w:hAnsiTheme="minorHAnsi" w:cstheme="minorHAnsi"/>
                <w:szCs w:val="20"/>
                <w:lang w:val="en-US"/>
              </w:rPr>
              <w:t>r regjistrimin e pasurive t</w:t>
            </w:r>
            <w:r w:rsidR="0092389A"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paluajtshme</w:t>
            </w:r>
          </w:p>
        </w:tc>
      </w:tr>
      <w:tr w:rsidR="00F14982" w:rsidRPr="001C6AF5" w14:paraId="1160D52D" w14:textId="77777777" w:rsidTr="00B10B71">
        <w:tc>
          <w:tcPr>
            <w:tcW w:w="2140" w:type="dxa"/>
            <w:tcBorders>
              <w:left w:val="single" w:sz="4" w:space="0" w:color="auto"/>
            </w:tcBorders>
          </w:tcPr>
          <w:p w14:paraId="40D64012" w14:textId="2D47F58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765" w:type="dxa"/>
            <w:tcBorders>
              <w:right w:val="single" w:sz="4" w:space="0" w:color="auto"/>
            </w:tcBorders>
          </w:tcPr>
          <w:p w14:paraId="7664BAD8" w14:textId="6169E081" w:rsidR="00F14982" w:rsidRPr="001C6AF5" w:rsidRDefault="003E3C6C" w:rsidP="00F14982">
            <w:p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Planet e Veprimit p</w:t>
            </w:r>
            <w:r w:rsidR="0092389A" w:rsidRPr="001C6AF5">
              <w:rPr>
                <w:rFonts w:asciiTheme="minorHAnsi" w:hAnsiTheme="minorHAnsi" w:cstheme="minorHAnsi"/>
                <w:szCs w:val="20"/>
              </w:rPr>
              <w:t>e</w:t>
            </w:r>
            <w:r w:rsidRPr="001C6AF5">
              <w:rPr>
                <w:rFonts w:asciiTheme="minorHAnsi" w:hAnsiTheme="minorHAnsi" w:cstheme="minorHAnsi"/>
                <w:szCs w:val="20"/>
              </w:rPr>
              <w:t>r Energjin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Klim</w:t>
            </w:r>
            <w:r w:rsidR="0092389A" w:rsidRPr="001C6AF5">
              <w:rPr>
                <w:rFonts w:asciiTheme="minorHAnsi" w:hAnsiTheme="minorHAnsi" w:cstheme="minorHAnsi"/>
                <w:szCs w:val="20"/>
              </w:rPr>
              <w:t>e</w:t>
            </w:r>
            <w:r w:rsidRPr="001C6AF5">
              <w:rPr>
                <w:rFonts w:asciiTheme="minorHAnsi" w:hAnsiTheme="minorHAnsi" w:cstheme="minorHAnsi"/>
                <w:szCs w:val="20"/>
              </w:rPr>
              <w:t>n e Bashkis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(MECAP) k</w:t>
            </w:r>
            <w:r w:rsidR="0092389A" w:rsidRPr="001C6AF5">
              <w:rPr>
                <w:rFonts w:asciiTheme="minorHAnsi" w:hAnsiTheme="minorHAnsi" w:cstheme="minorHAnsi"/>
                <w:szCs w:val="20"/>
              </w:rPr>
              <w:t>e</w:t>
            </w:r>
            <w:r w:rsidRPr="001C6AF5">
              <w:rPr>
                <w:rFonts w:asciiTheme="minorHAnsi" w:hAnsiTheme="minorHAnsi" w:cstheme="minorHAnsi"/>
                <w:szCs w:val="20"/>
              </w:rPr>
              <w:t>rkohet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rfshijn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promovimin e qasjeve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w:t>
            </w:r>
            <w:r w:rsidR="00277B5C" w:rsidRPr="001C6AF5">
              <w:rPr>
                <w:rFonts w:asciiTheme="minorHAnsi" w:hAnsiTheme="minorHAnsi" w:cstheme="minorHAnsi"/>
                <w:szCs w:val="20"/>
              </w:rPr>
              <w:t xml:space="preserve">bashkive, </w:t>
            </w:r>
            <w:r w:rsidRPr="001C6AF5">
              <w:rPr>
                <w:rFonts w:asciiTheme="minorHAnsi" w:hAnsiTheme="minorHAnsi" w:cstheme="minorHAnsi"/>
                <w:szCs w:val="20"/>
              </w:rPr>
              <w:t>lagjeve dhe programeve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integruara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rinovimit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nivel rrethi, duke adresuar </w:t>
            </w:r>
            <w:r w:rsidR="0092389A" w:rsidRPr="001C6AF5">
              <w:rPr>
                <w:rFonts w:asciiTheme="minorHAnsi" w:hAnsiTheme="minorHAnsi" w:cstheme="minorHAnsi"/>
                <w:szCs w:val="20"/>
              </w:rPr>
              <w:t>ce</w:t>
            </w:r>
            <w:r w:rsidRPr="001C6AF5">
              <w:rPr>
                <w:rFonts w:asciiTheme="minorHAnsi" w:hAnsiTheme="minorHAnsi" w:cstheme="minorHAnsi"/>
                <w:szCs w:val="20"/>
              </w:rPr>
              <w:t>shtje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tilla si energjia, l</w:t>
            </w:r>
            <w:r w:rsidR="0092389A" w:rsidRPr="001C6AF5">
              <w:rPr>
                <w:rFonts w:asciiTheme="minorHAnsi" w:hAnsiTheme="minorHAnsi" w:cstheme="minorHAnsi"/>
                <w:szCs w:val="20"/>
              </w:rPr>
              <w:t>e</w:t>
            </w:r>
            <w:r w:rsidRPr="001C6AF5">
              <w:rPr>
                <w:rFonts w:asciiTheme="minorHAnsi" w:hAnsiTheme="minorHAnsi" w:cstheme="minorHAnsi"/>
                <w:szCs w:val="20"/>
              </w:rPr>
              <w:t>vizshm</w:t>
            </w:r>
            <w:r w:rsidR="0092389A" w:rsidRPr="001C6AF5">
              <w:rPr>
                <w:rFonts w:asciiTheme="minorHAnsi" w:hAnsiTheme="minorHAnsi" w:cstheme="minorHAnsi"/>
                <w:szCs w:val="20"/>
              </w:rPr>
              <w:t>e</w:t>
            </w:r>
            <w:r w:rsidRPr="001C6AF5">
              <w:rPr>
                <w:rFonts w:asciiTheme="minorHAnsi" w:hAnsiTheme="minorHAnsi" w:cstheme="minorHAnsi"/>
                <w:szCs w:val="20"/>
              </w:rPr>
              <w:t>ria, infrastruktura e gjelb</w:t>
            </w:r>
            <w:r w:rsidR="0092389A" w:rsidRPr="001C6AF5">
              <w:rPr>
                <w:rFonts w:asciiTheme="minorHAnsi" w:hAnsiTheme="minorHAnsi" w:cstheme="minorHAnsi"/>
                <w:szCs w:val="20"/>
              </w:rPr>
              <w:t>e</w:t>
            </w:r>
            <w:r w:rsidRPr="001C6AF5">
              <w:rPr>
                <w:rFonts w:asciiTheme="minorHAnsi" w:hAnsiTheme="minorHAnsi" w:cstheme="minorHAnsi"/>
                <w:szCs w:val="20"/>
              </w:rPr>
              <w:t>r, trajtimi i mbetjeve dhe uj</w:t>
            </w:r>
            <w:r w:rsidR="0092389A" w:rsidRPr="001C6AF5">
              <w:rPr>
                <w:rFonts w:asciiTheme="minorHAnsi" w:hAnsiTheme="minorHAnsi" w:cstheme="minorHAnsi"/>
                <w:szCs w:val="20"/>
              </w:rPr>
              <w:t>e</w:t>
            </w:r>
            <w:r w:rsidRPr="001C6AF5">
              <w:rPr>
                <w:rFonts w:asciiTheme="minorHAnsi" w:hAnsiTheme="minorHAnsi" w:cstheme="minorHAnsi"/>
                <w:szCs w:val="20"/>
              </w:rPr>
              <w:t>rave, si dhe aspekte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tjera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planifikimit urban.</w:t>
            </w:r>
          </w:p>
        </w:tc>
      </w:tr>
      <w:tr w:rsidR="00F14982" w:rsidRPr="001C6AF5" w14:paraId="1C75548C" w14:textId="77777777" w:rsidTr="00B10B71">
        <w:tc>
          <w:tcPr>
            <w:tcW w:w="2140" w:type="dxa"/>
            <w:tcBorders>
              <w:left w:val="single" w:sz="4" w:space="0" w:color="auto"/>
            </w:tcBorders>
          </w:tcPr>
          <w:p w14:paraId="4ADED79E" w14:textId="368968A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765" w:type="dxa"/>
            <w:tcBorders>
              <w:right w:val="single" w:sz="4" w:space="0" w:color="auto"/>
            </w:tcBorders>
          </w:tcPr>
          <w:p w14:paraId="6202B20C" w14:textId="35D6A81B" w:rsidR="00F14982" w:rsidRPr="001C6AF5" w:rsidRDefault="003E3C6C"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 xml:space="preserve">Promovoni qasjet e rretheve </w:t>
            </w:r>
            <w:r w:rsidR="00FB1572" w:rsidRPr="001C6AF5">
              <w:rPr>
                <w:rFonts w:asciiTheme="minorHAnsi" w:hAnsiTheme="minorHAnsi" w:cstheme="minorHAnsi"/>
                <w:szCs w:val="20"/>
              </w:rPr>
              <w:t xml:space="preserve">te bashkive, lagjeve </w:t>
            </w:r>
            <w:r w:rsidRPr="001C6AF5">
              <w:rPr>
                <w:rFonts w:asciiTheme="minorHAnsi" w:hAnsiTheme="minorHAnsi" w:cstheme="minorHAnsi"/>
                <w:szCs w:val="20"/>
              </w:rPr>
              <w:t>dhe programet e integruara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rinovimit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nivel rrethi,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cilat mund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trajtojn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w:t>
            </w:r>
            <w:r w:rsidR="0092389A" w:rsidRPr="001C6AF5">
              <w:rPr>
                <w:rFonts w:asciiTheme="minorHAnsi" w:hAnsiTheme="minorHAnsi" w:cstheme="minorHAnsi"/>
                <w:szCs w:val="20"/>
              </w:rPr>
              <w:t>ce</w:t>
            </w:r>
            <w:r w:rsidRPr="001C6AF5">
              <w:rPr>
                <w:rFonts w:asciiTheme="minorHAnsi" w:hAnsiTheme="minorHAnsi" w:cstheme="minorHAnsi"/>
                <w:szCs w:val="20"/>
              </w:rPr>
              <w:t>shtje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tilla si energjia (p</w:t>
            </w:r>
            <w:r w:rsidR="0092389A" w:rsidRPr="001C6AF5">
              <w:rPr>
                <w:rFonts w:asciiTheme="minorHAnsi" w:hAnsiTheme="minorHAnsi" w:cstheme="minorHAnsi"/>
                <w:szCs w:val="20"/>
              </w:rPr>
              <w:t>e</w:t>
            </w:r>
            <w:r w:rsidRPr="001C6AF5">
              <w:rPr>
                <w:rFonts w:asciiTheme="minorHAnsi" w:hAnsiTheme="minorHAnsi" w:cstheme="minorHAnsi"/>
                <w:szCs w:val="20"/>
              </w:rPr>
              <w:t>rfshir</w:t>
            </w:r>
            <w:r w:rsidR="0092389A" w:rsidRPr="001C6AF5">
              <w:rPr>
                <w:rFonts w:asciiTheme="minorHAnsi" w:hAnsiTheme="minorHAnsi" w:cstheme="minorHAnsi"/>
                <w:szCs w:val="20"/>
              </w:rPr>
              <w:t>e</w:t>
            </w:r>
            <w:r w:rsidRPr="001C6AF5">
              <w:rPr>
                <w:rFonts w:asciiTheme="minorHAnsi" w:hAnsiTheme="minorHAnsi" w:cstheme="minorHAnsi"/>
                <w:szCs w:val="20"/>
              </w:rPr>
              <w:t xml:space="preserve"> ftohjen e rrethit), l</w:t>
            </w:r>
            <w:r w:rsidR="0092389A" w:rsidRPr="001C6AF5">
              <w:rPr>
                <w:rFonts w:asciiTheme="minorHAnsi" w:hAnsiTheme="minorHAnsi" w:cstheme="minorHAnsi"/>
                <w:szCs w:val="20"/>
              </w:rPr>
              <w:t>e</w:t>
            </w:r>
            <w:r w:rsidRPr="001C6AF5">
              <w:rPr>
                <w:rFonts w:asciiTheme="minorHAnsi" w:hAnsiTheme="minorHAnsi" w:cstheme="minorHAnsi"/>
                <w:szCs w:val="20"/>
              </w:rPr>
              <w:t>vizshm</w:t>
            </w:r>
            <w:r w:rsidR="0092389A" w:rsidRPr="001C6AF5">
              <w:rPr>
                <w:rFonts w:asciiTheme="minorHAnsi" w:hAnsiTheme="minorHAnsi" w:cstheme="minorHAnsi"/>
                <w:szCs w:val="20"/>
              </w:rPr>
              <w:t>e</w:t>
            </w:r>
            <w:r w:rsidRPr="001C6AF5">
              <w:rPr>
                <w:rFonts w:asciiTheme="minorHAnsi" w:hAnsiTheme="minorHAnsi" w:cstheme="minorHAnsi"/>
                <w:szCs w:val="20"/>
              </w:rPr>
              <w:t>rin</w:t>
            </w:r>
            <w:r w:rsidR="0092389A" w:rsidRPr="001C6AF5">
              <w:rPr>
                <w:rFonts w:asciiTheme="minorHAnsi" w:hAnsiTheme="minorHAnsi" w:cstheme="minorHAnsi"/>
                <w:szCs w:val="20"/>
              </w:rPr>
              <w:t>e</w:t>
            </w:r>
            <w:r w:rsidRPr="001C6AF5">
              <w:rPr>
                <w:rFonts w:asciiTheme="minorHAnsi" w:hAnsiTheme="minorHAnsi" w:cstheme="minorHAnsi"/>
                <w:szCs w:val="20"/>
              </w:rPr>
              <w:t>, infrastruktur</w:t>
            </w:r>
            <w:r w:rsidR="0092389A" w:rsidRPr="001C6AF5">
              <w:rPr>
                <w:rFonts w:asciiTheme="minorHAnsi" w:hAnsiTheme="minorHAnsi" w:cstheme="minorHAnsi"/>
                <w:szCs w:val="20"/>
              </w:rPr>
              <w:t>e</w:t>
            </w:r>
            <w:r w:rsidRPr="001C6AF5">
              <w:rPr>
                <w:rFonts w:asciiTheme="minorHAnsi" w:hAnsiTheme="minorHAnsi" w:cstheme="minorHAnsi"/>
                <w:szCs w:val="20"/>
              </w:rPr>
              <w:t>n e gjelb</w:t>
            </w:r>
            <w:r w:rsidR="0092389A" w:rsidRPr="001C6AF5">
              <w:rPr>
                <w:rFonts w:asciiTheme="minorHAnsi" w:hAnsiTheme="minorHAnsi" w:cstheme="minorHAnsi"/>
                <w:szCs w:val="20"/>
              </w:rPr>
              <w:t>e</w:t>
            </w:r>
            <w:r w:rsidRPr="001C6AF5">
              <w:rPr>
                <w:rFonts w:asciiTheme="minorHAnsi" w:hAnsiTheme="minorHAnsi" w:cstheme="minorHAnsi"/>
                <w:szCs w:val="20"/>
              </w:rPr>
              <w:t>r, trajtimin e mbetjeve dhe uj</w:t>
            </w:r>
            <w:r w:rsidR="0092389A" w:rsidRPr="001C6AF5">
              <w:rPr>
                <w:rFonts w:asciiTheme="minorHAnsi" w:hAnsiTheme="minorHAnsi" w:cstheme="minorHAnsi"/>
                <w:szCs w:val="20"/>
              </w:rPr>
              <w:t>e</w:t>
            </w:r>
            <w:r w:rsidRPr="001C6AF5">
              <w:rPr>
                <w:rFonts w:asciiTheme="minorHAnsi" w:hAnsiTheme="minorHAnsi" w:cstheme="minorHAnsi"/>
                <w:szCs w:val="20"/>
              </w:rPr>
              <w:t>rave dhe aspekte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tjera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planifikimit urban, dhe mund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marrin parasysh burimet lokale dhe rajonale, qarkshm</w:t>
            </w:r>
            <w:r w:rsidR="0092389A" w:rsidRPr="001C6AF5">
              <w:rPr>
                <w:rFonts w:asciiTheme="minorHAnsi" w:hAnsiTheme="minorHAnsi" w:cstheme="minorHAnsi"/>
                <w:szCs w:val="20"/>
              </w:rPr>
              <w:t>e</w:t>
            </w:r>
            <w:r w:rsidRPr="001C6AF5">
              <w:rPr>
                <w:rFonts w:asciiTheme="minorHAnsi" w:hAnsiTheme="minorHAnsi" w:cstheme="minorHAnsi"/>
                <w:szCs w:val="20"/>
              </w:rPr>
              <w:t>rin</w:t>
            </w:r>
            <w:r w:rsidR="0092389A" w:rsidRPr="001C6AF5">
              <w:rPr>
                <w:rFonts w:asciiTheme="minorHAnsi" w:hAnsiTheme="minorHAnsi" w:cstheme="minorHAnsi"/>
                <w:szCs w:val="20"/>
              </w:rPr>
              <w:t>e</w:t>
            </w:r>
            <w:r w:rsidRPr="001C6AF5">
              <w:rPr>
                <w:rFonts w:asciiTheme="minorHAnsi" w:hAnsiTheme="minorHAnsi" w:cstheme="minorHAnsi"/>
                <w:szCs w:val="20"/>
              </w:rPr>
              <w:t>, mjaftueshm</w:t>
            </w:r>
            <w:r w:rsidR="0092389A" w:rsidRPr="001C6AF5">
              <w:rPr>
                <w:rFonts w:asciiTheme="minorHAnsi" w:hAnsiTheme="minorHAnsi" w:cstheme="minorHAnsi"/>
                <w:szCs w:val="20"/>
              </w:rPr>
              <w:t>e</w:t>
            </w:r>
            <w:r w:rsidRPr="001C6AF5">
              <w:rPr>
                <w:rFonts w:asciiTheme="minorHAnsi" w:hAnsiTheme="minorHAnsi" w:cstheme="minorHAnsi"/>
                <w:szCs w:val="20"/>
              </w:rPr>
              <w:t>rin</w:t>
            </w:r>
            <w:r w:rsidR="0092389A" w:rsidRPr="001C6AF5">
              <w:rPr>
                <w:rFonts w:asciiTheme="minorHAnsi" w:hAnsiTheme="minorHAnsi" w:cstheme="minorHAnsi"/>
                <w:szCs w:val="20"/>
              </w:rPr>
              <w:t>e</w:t>
            </w:r>
            <w:r w:rsidRPr="001C6AF5">
              <w:rPr>
                <w:rFonts w:asciiTheme="minorHAnsi" w:hAnsiTheme="minorHAnsi" w:cstheme="minorHAnsi"/>
                <w:szCs w:val="20"/>
              </w:rPr>
              <w:t>, si dhe zgjidhjet e bazuara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natyr</w:t>
            </w:r>
            <w:r w:rsidR="0092389A"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4872D05B" w14:textId="77777777" w:rsidTr="00B10B71">
        <w:tc>
          <w:tcPr>
            <w:tcW w:w="2140" w:type="dxa"/>
            <w:tcBorders>
              <w:left w:val="single" w:sz="4" w:space="0" w:color="auto"/>
            </w:tcBorders>
          </w:tcPr>
          <w:p w14:paraId="5C393EB2" w14:textId="0DD4DEE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765" w:type="dxa"/>
            <w:tcBorders>
              <w:right w:val="single" w:sz="4" w:space="0" w:color="auto"/>
            </w:tcBorders>
          </w:tcPr>
          <w:p w14:paraId="1B272994" w14:textId="06FBD53A" w:rsidR="00F14982" w:rsidRPr="001C6AF5" w:rsidRDefault="00BB382B"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Planet e integruara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rinovimit, qasjet e </w:t>
            </w:r>
            <w:r w:rsidR="00FB1572" w:rsidRPr="001C6AF5">
              <w:rPr>
                <w:rFonts w:asciiTheme="minorHAnsi" w:hAnsiTheme="minorHAnsi" w:cstheme="minorHAnsi"/>
                <w:szCs w:val="20"/>
              </w:rPr>
              <w:t xml:space="preserve">te bashkive, lagjeve </w:t>
            </w:r>
            <w:r w:rsidRPr="001C6AF5">
              <w:rPr>
                <w:rFonts w:asciiTheme="minorHAnsi" w:hAnsiTheme="minorHAnsi" w:cstheme="minorHAnsi"/>
                <w:szCs w:val="20"/>
              </w:rPr>
              <w:t>merren parasysh gjat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zbatimit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programit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rinovimit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num</w:t>
            </w:r>
            <w:r w:rsidR="0092389A" w:rsidRPr="001C6AF5">
              <w:rPr>
                <w:rFonts w:asciiTheme="minorHAnsi" w:hAnsiTheme="minorHAnsi" w:cstheme="minorHAnsi"/>
                <w:szCs w:val="20"/>
              </w:rPr>
              <w:t>e</w:t>
            </w:r>
            <w:r w:rsidRPr="001C6AF5">
              <w:rPr>
                <w:rFonts w:asciiTheme="minorHAnsi" w:hAnsiTheme="minorHAnsi" w:cstheme="minorHAnsi"/>
                <w:szCs w:val="20"/>
              </w:rPr>
              <w:t>r nd</w:t>
            </w:r>
            <w:r w:rsidR="0092389A" w:rsidRPr="001C6AF5">
              <w:rPr>
                <w:rFonts w:asciiTheme="minorHAnsi" w:hAnsiTheme="minorHAnsi" w:cstheme="minorHAnsi"/>
                <w:szCs w:val="20"/>
              </w:rPr>
              <w:t>e</w:t>
            </w:r>
            <w:r w:rsidRPr="001C6AF5">
              <w:rPr>
                <w:rFonts w:asciiTheme="minorHAnsi" w:hAnsiTheme="minorHAnsi" w:cstheme="minorHAnsi"/>
                <w:szCs w:val="20"/>
              </w:rPr>
              <w:t>rtesash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kontekst hap</w:t>
            </w:r>
            <w:r w:rsidR="0092389A" w:rsidRPr="001C6AF5">
              <w:rPr>
                <w:rFonts w:asciiTheme="minorHAnsi" w:hAnsiTheme="minorHAnsi" w:cstheme="minorHAnsi"/>
                <w:szCs w:val="20"/>
              </w:rPr>
              <w:t>e</w:t>
            </w:r>
            <w:r w:rsidRPr="001C6AF5">
              <w:rPr>
                <w:rFonts w:asciiTheme="minorHAnsi" w:hAnsiTheme="minorHAnsi" w:cstheme="minorHAnsi"/>
                <w:szCs w:val="20"/>
              </w:rPr>
              <w:t>sinor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vend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vetme.</w:t>
            </w:r>
          </w:p>
        </w:tc>
      </w:tr>
      <w:tr w:rsidR="00F14982" w:rsidRPr="001C6AF5" w14:paraId="22A19088" w14:textId="77777777" w:rsidTr="00B10B71">
        <w:tc>
          <w:tcPr>
            <w:tcW w:w="2140" w:type="dxa"/>
            <w:tcBorders>
              <w:left w:val="single" w:sz="4" w:space="0" w:color="auto"/>
            </w:tcBorders>
          </w:tcPr>
          <w:p w14:paraId="77B018BC" w14:textId="655354FB"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765" w:type="dxa"/>
            <w:tcBorders>
              <w:right w:val="single" w:sz="4" w:space="0" w:color="auto"/>
            </w:tcBorders>
          </w:tcPr>
          <w:p w14:paraId="39B1D0CB" w14:textId="21BD179B" w:rsidR="00F14982" w:rsidRPr="001C6AF5" w:rsidRDefault="005A3FC1"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Qasjet e integruara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rretheve ose lagjeve ndihmojn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rritjen e efektivitetit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kostos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rinovimeve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w:t>
            </w:r>
            <w:r w:rsidR="0092389A" w:rsidRPr="001C6AF5">
              <w:rPr>
                <w:rFonts w:asciiTheme="minorHAnsi" w:hAnsiTheme="minorHAnsi" w:cstheme="minorHAnsi"/>
                <w:szCs w:val="20"/>
              </w:rPr>
              <w:t>e</w:t>
            </w:r>
            <w:r w:rsidRPr="001C6AF5">
              <w:rPr>
                <w:rFonts w:asciiTheme="minorHAnsi" w:hAnsiTheme="minorHAnsi" w:cstheme="minorHAnsi"/>
                <w:szCs w:val="20"/>
              </w:rPr>
              <w:t>rkuara p</w:t>
            </w:r>
            <w:r w:rsidR="0092389A" w:rsidRPr="001C6AF5">
              <w:rPr>
                <w:rFonts w:asciiTheme="minorHAnsi" w:hAnsiTheme="minorHAnsi" w:cstheme="minorHAnsi"/>
                <w:szCs w:val="20"/>
              </w:rPr>
              <w:t>e</w:t>
            </w:r>
            <w:r w:rsidRPr="001C6AF5">
              <w:rPr>
                <w:rFonts w:asciiTheme="minorHAnsi" w:hAnsiTheme="minorHAnsi" w:cstheme="minorHAnsi"/>
                <w:szCs w:val="20"/>
              </w:rPr>
              <w:t>r nd</w:t>
            </w:r>
            <w:r w:rsidR="0092389A" w:rsidRPr="001C6AF5">
              <w:rPr>
                <w:rFonts w:asciiTheme="minorHAnsi" w:hAnsiTheme="minorHAnsi" w:cstheme="minorHAnsi"/>
                <w:szCs w:val="20"/>
              </w:rPr>
              <w:t>e</w:t>
            </w:r>
            <w:r w:rsidRPr="001C6AF5">
              <w:rPr>
                <w:rFonts w:asciiTheme="minorHAnsi" w:hAnsiTheme="minorHAnsi" w:cstheme="minorHAnsi"/>
                <w:szCs w:val="20"/>
              </w:rPr>
              <w:t>rtesat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kan</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lidhje hap</w:t>
            </w:r>
            <w:r w:rsidR="0092389A" w:rsidRPr="001C6AF5">
              <w:rPr>
                <w:rFonts w:asciiTheme="minorHAnsi" w:hAnsiTheme="minorHAnsi" w:cstheme="minorHAnsi"/>
                <w:szCs w:val="20"/>
              </w:rPr>
              <w:t>e</w:t>
            </w:r>
            <w:r w:rsidRPr="001C6AF5">
              <w:rPr>
                <w:rFonts w:asciiTheme="minorHAnsi" w:hAnsiTheme="minorHAnsi" w:cstheme="minorHAnsi"/>
                <w:szCs w:val="20"/>
              </w:rPr>
              <w:t>sinore si</w:t>
            </w:r>
            <w:r w:rsidR="0092389A" w:rsidRPr="001C6AF5">
              <w:rPr>
                <w:rFonts w:asciiTheme="minorHAnsi" w:hAnsiTheme="minorHAnsi" w:cstheme="minorHAnsi"/>
                <w:szCs w:val="20"/>
              </w:rPr>
              <w:t>c</w:t>
            </w:r>
            <w:r w:rsidRPr="001C6AF5">
              <w:rPr>
                <w:rFonts w:asciiTheme="minorHAnsi" w:hAnsiTheme="minorHAnsi" w:cstheme="minorHAnsi"/>
                <w:szCs w:val="20"/>
              </w:rPr>
              <w:t xml:space="preserve"> jan</w:t>
            </w:r>
            <w:r w:rsidR="0092389A" w:rsidRPr="001C6AF5">
              <w:rPr>
                <w:rFonts w:asciiTheme="minorHAnsi" w:hAnsiTheme="minorHAnsi" w:cstheme="minorHAnsi"/>
                <w:szCs w:val="20"/>
              </w:rPr>
              <w:t>e</w:t>
            </w:r>
            <w:r w:rsidRPr="001C6AF5">
              <w:rPr>
                <w:rFonts w:asciiTheme="minorHAnsi" w:hAnsiTheme="minorHAnsi" w:cstheme="minorHAnsi"/>
                <w:szCs w:val="20"/>
              </w:rPr>
              <w:t xml:space="preserve"> blloqet e banimit. Qasje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tilla ndaj rinovimeve ofrojn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shum</w:t>
            </w:r>
            <w:r w:rsidR="0092389A" w:rsidRPr="001C6AF5">
              <w:rPr>
                <w:rFonts w:asciiTheme="minorHAnsi" w:hAnsiTheme="minorHAnsi" w:cstheme="minorHAnsi"/>
                <w:szCs w:val="20"/>
              </w:rPr>
              <w:t>e</w:t>
            </w:r>
            <w:r w:rsidRPr="001C6AF5">
              <w:rPr>
                <w:rFonts w:asciiTheme="minorHAnsi" w:hAnsiTheme="minorHAnsi" w:cstheme="minorHAnsi"/>
                <w:szCs w:val="20"/>
              </w:rPr>
              <w:t>llojshm</w:t>
            </w:r>
            <w:r w:rsidR="0092389A" w:rsidRPr="001C6AF5">
              <w:rPr>
                <w:rFonts w:asciiTheme="minorHAnsi" w:hAnsiTheme="minorHAnsi" w:cstheme="minorHAnsi"/>
                <w:szCs w:val="20"/>
              </w:rPr>
              <w:t>e</w:t>
            </w:r>
            <w:r w:rsidRPr="001C6AF5">
              <w:rPr>
                <w:rFonts w:asciiTheme="minorHAnsi" w:hAnsiTheme="minorHAnsi" w:cstheme="minorHAnsi"/>
                <w:szCs w:val="20"/>
              </w:rPr>
              <w:t>ri zgjidhjesh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shkall</w:t>
            </w:r>
            <w:r w:rsidR="0092389A" w:rsidRPr="001C6AF5">
              <w:rPr>
                <w:rFonts w:asciiTheme="minorHAnsi" w:hAnsiTheme="minorHAnsi" w:cstheme="minorHAnsi"/>
                <w:szCs w:val="20"/>
              </w:rPr>
              <w:t>e</w:t>
            </w:r>
            <w:r w:rsidRPr="001C6AF5">
              <w:rPr>
                <w:rFonts w:asciiTheme="minorHAnsi" w:hAnsiTheme="minorHAnsi" w:cstheme="minorHAnsi"/>
                <w:szCs w:val="20"/>
              </w:rPr>
              <w:t xml:space="preserve"> m</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madhe - duke integruar nd</w:t>
            </w:r>
            <w:r w:rsidR="0092389A" w:rsidRPr="001C6AF5">
              <w:rPr>
                <w:rFonts w:asciiTheme="minorHAnsi" w:hAnsiTheme="minorHAnsi" w:cstheme="minorHAnsi"/>
                <w:szCs w:val="20"/>
              </w:rPr>
              <w:t>e</w:t>
            </w:r>
            <w:r w:rsidRPr="001C6AF5">
              <w:rPr>
                <w:rFonts w:asciiTheme="minorHAnsi" w:hAnsiTheme="minorHAnsi" w:cstheme="minorHAnsi"/>
                <w:szCs w:val="20"/>
              </w:rPr>
              <w:t>rtesat dhe infrastruktur</w:t>
            </w:r>
            <w:r w:rsidR="0092389A" w:rsidRPr="001C6AF5">
              <w:rPr>
                <w:rFonts w:asciiTheme="minorHAnsi" w:hAnsiTheme="minorHAnsi" w:cstheme="minorHAnsi"/>
                <w:szCs w:val="20"/>
              </w:rPr>
              <w:t>e</w:t>
            </w:r>
            <w:r w:rsidRPr="001C6AF5">
              <w:rPr>
                <w:rFonts w:asciiTheme="minorHAnsi" w:hAnsiTheme="minorHAnsi" w:cstheme="minorHAnsi"/>
                <w:szCs w:val="20"/>
              </w:rPr>
              <w:t>n e lagjeve, ato krijojn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mund</w:t>
            </w:r>
            <w:r w:rsidR="0092389A" w:rsidRPr="001C6AF5">
              <w:rPr>
                <w:rFonts w:asciiTheme="minorHAnsi" w:hAnsiTheme="minorHAnsi" w:cstheme="minorHAnsi"/>
                <w:szCs w:val="20"/>
              </w:rPr>
              <w:t>e</w:t>
            </w:r>
            <w:r w:rsidRPr="001C6AF5">
              <w:rPr>
                <w:rFonts w:asciiTheme="minorHAnsi" w:hAnsiTheme="minorHAnsi" w:cstheme="minorHAnsi"/>
                <w:szCs w:val="20"/>
              </w:rPr>
              <w:t>si p</w:t>
            </w:r>
            <w:r w:rsidR="0092389A" w:rsidRPr="001C6AF5">
              <w:rPr>
                <w:rFonts w:asciiTheme="minorHAnsi" w:hAnsiTheme="minorHAnsi" w:cstheme="minorHAnsi"/>
                <w:szCs w:val="20"/>
              </w:rPr>
              <w:t>e</w:t>
            </w:r>
            <w:r w:rsidRPr="001C6AF5">
              <w:rPr>
                <w:rFonts w:asciiTheme="minorHAnsi" w:hAnsiTheme="minorHAnsi" w:cstheme="minorHAnsi"/>
                <w:szCs w:val="20"/>
              </w:rPr>
              <w:t>r masa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mjaftueshm</w:t>
            </w:r>
            <w:r w:rsidR="0092389A" w:rsidRPr="001C6AF5">
              <w:rPr>
                <w:rFonts w:asciiTheme="minorHAnsi" w:hAnsiTheme="minorHAnsi" w:cstheme="minorHAnsi"/>
                <w:szCs w:val="20"/>
              </w:rPr>
              <w:t>e</w:t>
            </w:r>
            <w:r w:rsidRPr="001C6AF5">
              <w:rPr>
                <w:rFonts w:asciiTheme="minorHAnsi" w:hAnsiTheme="minorHAnsi" w:cstheme="minorHAnsi"/>
                <w:szCs w:val="20"/>
              </w:rPr>
              <w:t>ris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rritje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ambicjes p</w:t>
            </w:r>
            <w:r w:rsidR="0092389A" w:rsidRPr="001C6AF5">
              <w:rPr>
                <w:rFonts w:asciiTheme="minorHAnsi" w:hAnsiTheme="minorHAnsi" w:cstheme="minorHAnsi"/>
                <w:szCs w:val="20"/>
              </w:rPr>
              <w:t>e</w:t>
            </w:r>
            <w:r w:rsidRPr="001C6AF5">
              <w:rPr>
                <w:rFonts w:asciiTheme="minorHAnsi" w:hAnsiTheme="minorHAnsi" w:cstheme="minorHAnsi"/>
                <w:szCs w:val="20"/>
              </w:rPr>
              <w:t>r performanc</w:t>
            </w:r>
            <w:r w:rsidR="0092389A" w:rsidRPr="001C6AF5">
              <w:rPr>
                <w:rFonts w:asciiTheme="minorHAnsi" w:hAnsiTheme="minorHAnsi" w:cstheme="minorHAnsi"/>
                <w:szCs w:val="20"/>
              </w:rPr>
              <w:t>e</w:t>
            </w:r>
            <w:r w:rsidRPr="001C6AF5">
              <w:rPr>
                <w:rFonts w:asciiTheme="minorHAnsi" w:hAnsiTheme="minorHAnsi" w:cstheme="minorHAnsi"/>
                <w:szCs w:val="20"/>
              </w:rPr>
              <w:t>n e energjis</w:t>
            </w:r>
            <w:r w:rsidR="0092389A" w:rsidRPr="001C6AF5">
              <w:rPr>
                <w:rFonts w:asciiTheme="minorHAnsi" w:hAnsiTheme="minorHAnsi" w:cstheme="minorHAnsi"/>
                <w:szCs w:val="20"/>
              </w:rPr>
              <w:t>e</w:t>
            </w:r>
            <w:r w:rsidRPr="001C6AF5">
              <w:rPr>
                <w:rFonts w:asciiTheme="minorHAnsi" w:hAnsiTheme="minorHAnsi" w:cstheme="minorHAnsi"/>
                <w:szCs w:val="20"/>
              </w:rPr>
              <w:t>. K</w:t>
            </w:r>
            <w:r w:rsidR="0092389A" w:rsidRPr="001C6AF5">
              <w:rPr>
                <w:rFonts w:asciiTheme="minorHAnsi" w:hAnsiTheme="minorHAnsi" w:cstheme="minorHAnsi"/>
                <w:szCs w:val="20"/>
              </w:rPr>
              <w:t>e</w:t>
            </w:r>
            <w:r w:rsidRPr="001C6AF5">
              <w:rPr>
                <w:rFonts w:asciiTheme="minorHAnsi" w:hAnsiTheme="minorHAnsi" w:cstheme="minorHAnsi"/>
                <w:szCs w:val="20"/>
              </w:rPr>
              <w:t>to zgjidhje n</w:t>
            </w:r>
            <w:r w:rsidR="0092389A" w:rsidRPr="001C6AF5">
              <w:rPr>
                <w:rFonts w:asciiTheme="minorHAnsi" w:hAnsiTheme="minorHAnsi" w:cstheme="minorHAnsi"/>
                <w:szCs w:val="20"/>
              </w:rPr>
              <w:t>e</w:t>
            </w:r>
            <w:r w:rsidRPr="001C6AF5">
              <w:rPr>
                <w:rFonts w:asciiTheme="minorHAnsi" w:hAnsiTheme="minorHAnsi" w:cstheme="minorHAnsi"/>
                <w:szCs w:val="20"/>
              </w:rPr>
              <w:t>nkuptojn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fokus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fort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sjelljen e q</w:t>
            </w:r>
            <w:r w:rsidR="0092389A" w:rsidRPr="001C6AF5">
              <w:rPr>
                <w:rFonts w:asciiTheme="minorHAnsi" w:hAnsiTheme="minorHAnsi" w:cstheme="minorHAnsi"/>
                <w:szCs w:val="20"/>
              </w:rPr>
              <w:t>e</w:t>
            </w:r>
            <w:r w:rsidRPr="001C6AF5">
              <w:rPr>
                <w:rFonts w:asciiTheme="minorHAnsi" w:hAnsiTheme="minorHAnsi" w:cstheme="minorHAnsi"/>
                <w:szCs w:val="20"/>
              </w:rPr>
              <w:t>ndrueshme, k</w:t>
            </w:r>
            <w:r w:rsidR="0092389A" w:rsidRPr="001C6AF5">
              <w:rPr>
                <w:rFonts w:asciiTheme="minorHAnsi" w:hAnsiTheme="minorHAnsi" w:cstheme="minorHAnsi"/>
                <w:szCs w:val="20"/>
              </w:rPr>
              <w:t>e</w:t>
            </w:r>
            <w:r w:rsidRPr="001C6AF5">
              <w:rPr>
                <w:rFonts w:asciiTheme="minorHAnsi" w:hAnsiTheme="minorHAnsi" w:cstheme="minorHAnsi"/>
                <w:szCs w:val="20"/>
              </w:rPr>
              <w:t>naq</w:t>
            </w:r>
            <w:r w:rsidR="0092389A" w:rsidRPr="001C6AF5">
              <w:rPr>
                <w:rFonts w:asciiTheme="minorHAnsi" w:hAnsiTheme="minorHAnsi" w:cstheme="minorHAnsi"/>
                <w:szCs w:val="20"/>
              </w:rPr>
              <w:t>e</w:t>
            </w:r>
            <w:r w:rsidRPr="001C6AF5">
              <w:rPr>
                <w:rFonts w:asciiTheme="minorHAnsi" w:hAnsiTheme="minorHAnsi" w:cstheme="minorHAnsi"/>
                <w:szCs w:val="20"/>
              </w:rPr>
              <w:t>sin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e banor</w:t>
            </w:r>
            <w:r w:rsidR="0092389A" w:rsidRPr="001C6AF5">
              <w:rPr>
                <w:rFonts w:asciiTheme="minorHAnsi" w:hAnsiTheme="minorHAnsi" w:cstheme="minorHAnsi"/>
                <w:szCs w:val="20"/>
              </w:rPr>
              <w:t>e</w:t>
            </w:r>
            <w:r w:rsidRPr="001C6AF5">
              <w:rPr>
                <w:rFonts w:asciiTheme="minorHAnsi" w:hAnsiTheme="minorHAnsi" w:cstheme="minorHAnsi"/>
                <w:szCs w:val="20"/>
              </w:rPr>
              <w:t>ve, bashk</w:t>
            </w:r>
            <w:r w:rsidR="0092389A" w:rsidRPr="001C6AF5">
              <w:rPr>
                <w:rFonts w:asciiTheme="minorHAnsi" w:hAnsiTheme="minorHAnsi" w:cstheme="minorHAnsi"/>
                <w:szCs w:val="20"/>
              </w:rPr>
              <w:t>e</w:t>
            </w:r>
            <w:r w:rsidRPr="001C6AF5">
              <w:rPr>
                <w:rFonts w:asciiTheme="minorHAnsi" w:hAnsiTheme="minorHAnsi" w:cstheme="minorHAnsi"/>
                <w:szCs w:val="20"/>
              </w:rPr>
              <w:t>-projektimin me banor</w:t>
            </w:r>
            <w:r w:rsidR="0092389A" w:rsidRPr="001C6AF5">
              <w:rPr>
                <w:rFonts w:asciiTheme="minorHAnsi" w:hAnsiTheme="minorHAnsi" w:cstheme="minorHAnsi"/>
                <w:szCs w:val="20"/>
              </w:rPr>
              <w:t>e</w:t>
            </w:r>
            <w:r w:rsidRPr="001C6AF5">
              <w:rPr>
                <w:rFonts w:asciiTheme="minorHAnsi" w:hAnsiTheme="minorHAnsi" w:cstheme="minorHAnsi"/>
                <w:szCs w:val="20"/>
              </w:rPr>
              <w:t>t, sh</w:t>
            </w:r>
            <w:r w:rsidR="0092389A" w:rsidRPr="001C6AF5">
              <w:rPr>
                <w:rFonts w:asciiTheme="minorHAnsi" w:hAnsiTheme="minorHAnsi" w:cstheme="minorHAnsi"/>
                <w:szCs w:val="20"/>
              </w:rPr>
              <w:t>e</w:t>
            </w:r>
            <w:r w:rsidRPr="001C6AF5">
              <w:rPr>
                <w:rFonts w:asciiTheme="minorHAnsi" w:hAnsiTheme="minorHAnsi" w:cstheme="minorHAnsi"/>
                <w:szCs w:val="20"/>
              </w:rPr>
              <w:t>rbimet dhe infrastruktur</w:t>
            </w:r>
            <w:r w:rsidR="0092389A" w:rsidRPr="001C6AF5">
              <w:rPr>
                <w:rFonts w:asciiTheme="minorHAnsi" w:hAnsiTheme="minorHAnsi" w:cstheme="minorHAnsi"/>
                <w:szCs w:val="20"/>
              </w:rPr>
              <w:t>e</w:t>
            </w:r>
            <w:r w:rsidRPr="001C6AF5">
              <w:rPr>
                <w:rFonts w:asciiTheme="minorHAnsi" w:hAnsiTheme="minorHAnsi" w:cstheme="minorHAnsi"/>
                <w:szCs w:val="20"/>
              </w:rPr>
              <w:t>n e p</w:t>
            </w:r>
            <w:r w:rsidR="0092389A" w:rsidRPr="001C6AF5">
              <w:rPr>
                <w:rFonts w:asciiTheme="minorHAnsi" w:hAnsiTheme="minorHAnsi" w:cstheme="minorHAnsi"/>
                <w:szCs w:val="20"/>
              </w:rPr>
              <w:t>e</w:t>
            </w:r>
            <w:r w:rsidRPr="001C6AF5">
              <w:rPr>
                <w:rFonts w:asciiTheme="minorHAnsi" w:hAnsiTheme="minorHAnsi" w:cstheme="minorHAnsi"/>
                <w:szCs w:val="20"/>
              </w:rPr>
              <w:t>rbashk</w:t>
            </w:r>
            <w:r w:rsidR="0092389A" w:rsidRPr="001C6AF5">
              <w:rPr>
                <w:rFonts w:asciiTheme="minorHAnsi" w:hAnsiTheme="minorHAnsi" w:cstheme="minorHAnsi"/>
                <w:szCs w:val="20"/>
              </w:rPr>
              <w:t>e</w:t>
            </w:r>
            <w:r w:rsidRPr="001C6AF5">
              <w:rPr>
                <w:rFonts w:asciiTheme="minorHAnsi" w:hAnsiTheme="minorHAnsi" w:cstheme="minorHAnsi"/>
                <w:szCs w:val="20"/>
              </w:rPr>
              <w:t>t, dhe bashk</w:t>
            </w:r>
            <w:r w:rsidR="0092389A" w:rsidRPr="001C6AF5">
              <w:rPr>
                <w:rFonts w:asciiTheme="minorHAnsi" w:hAnsiTheme="minorHAnsi" w:cstheme="minorHAnsi"/>
                <w:szCs w:val="20"/>
              </w:rPr>
              <w:t>e</w:t>
            </w:r>
            <w:r w:rsidRPr="001C6AF5">
              <w:rPr>
                <w:rFonts w:asciiTheme="minorHAnsi" w:hAnsiTheme="minorHAnsi" w:cstheme="minorHAnsi"/>
                <w:szCs w:val="20"/>
              </w:rPr>
              <w:t>punimin e ngusht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midis pal</w:t>
            </w:r>
            <w:r w:rsidR="0092389A" w:rsidRPr="001C6AF5">
              <w:rPr>
                <w:rFonts w:asciiTheme="minorHAnsi" w:hAnsiTheme="minorHAnsi" w:cstheme="minorHAnsi"/>
                <w:szCs w:val="20"/>
              </w:rPr>
              <w:t>e</w:t>
            </w:r>
            <w:r w:rsidRPr="001C6AF5">
              <w:rPr>
                <w:rFonts w:asciiTheme="minorHAnsi" w:hAnsiTheme="minorHAnsi" w:cstheme="minorHAnsi"/>
                <w:szCs w:val="20"/>
              </w:rPr>
              <w:t>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interesuara private dhe publike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komunitetin lokal.</w:t>
            </w:r>
          </w:p>
          <w:p w14:paraId="75A3D62E" w14:textId="77777777" w:rsidR="00F14982" w:rsidRPr="001C6AF5" w:rsidRDefault="00F14982"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295CAC22" w14:textId="6E3F55F8" w:rsidR="00F14982" w:rsidRPr="001C6AF5" w:rsidRDefault="005A3FC1"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b/>
                <w:bCs/>
                <w:szCs w:val="20"/>
              </w:rPr>
              <w:t>Aktivitetet</w:t>
            </w:r>
            <w:r w:rsidR="00F14982" w:rsidRPr="001C6AF5">
              <w:rPr>
                <w:rFonts w:asciiTheme="minorHAnsi" w:hAnsiTheme="minorHAnsi" w:cstheme="minorHAnsi"/>
                <w:szCs w:val="20"/>
              </w:rPr>
              <w:t>:</w:t>
            </w:r>
          </w:p>
          <w:p w14:paraId="672679E1" w14:textId="5A1AF85B" w:rsidR="003560F2" w:rsidRPr="001C6AF5" w:rsidRDefault="003560F2" w:rsidP="003560F2">
            <w:pPr>
              <w:pStyle w:val="ListParagraph"/>
              <w:numPr>
                <w:ilvl w:val="0"/>
                <w:numId w:val="124"/>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Gjat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planifikimit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blloqeve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reja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rtimit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nivel qyteti ose bashkie, dhe programet e rinovimit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synojn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ekzekutohen brenda disa ose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MAB-ve brenda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blloku nd</w:t>
            </w:r>
            <w:r w:rsidR="0092389A" w:rsidRPr="001C6AF5">
              <w:rPr>
                <w:rFonts w:asciiTheme="minorHAnsi" w:hAnsiTheme="minorHAnsi" w:cstheme="minorHAnsi"/>
                <w:szCs w:val="20"/>
              </w:rPr>
              <w:t>e</w:t>
            </w:r>
            <w:r w:rsidRPr="001C6AF5">
              <w:rPr>
                <w:rFonts w:asciiTheme="minorHAnsi" w:hAnsiTheme="minorHAnsi" w:cstheme="minorHAnsi"/>
                <w:szCs w:val="20"/>
              </w:rPr>
              <w:t>rtimi ose lagjeje, qasjet e integruara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rretheve ose lagjeve do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merren parasysh nga planifikuesit urban, projektuesit dhe investitor</w:t>
            </w:r>
            <w:r w:rsidR="0092389A" w:rsidRPr="001C6AF5">
              <w:rPr>
                <w:rFonts w:asciiTheme="minorHAnsi" w:hAnsiTheme="minorHAnsi" w:cstheme="minorHAnsi"/>
                <w:szCs w:val="20"/>
              </w:rPr>
              <w:t>e</w:t>
            </w:r>
            <w:r w:rsidRPr="001C6AF5">
              <w:rPr>
                <w:rFonts w:asciiTheme="minorHAnsi" w:hAnsiTheme="minorHAnsi" w:cstheme="minorHAnsi"/>
                <w:szCs w:val="20"/>
              </w:rPr>
              <w:t>t privat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publik</w:t>
            </w:r>
            <w:r w:rsidR="0092389A" w:rsidRPr="001C6AF5">
              <w:rPr>
                <w:rFonts w:asciiTheme="minorHAnsi" w:hAnsiTheme="minorHAnsi" w:cstheme="minorHAnsi"/>
                <w:szCs w:val="20"/>
              </w:rPr>
              <w:t>e</w:t>
            </w:r>
            <w:r w:rsidRPr="001C6AF5">
              <w:rPr>
                <w:rFonts w:asciiTheme="minorHAnsi" w:hAnsiTheme="minorHAnsi" w:cstheme="minorHAnsi"/>
                <w:szCs w:val="20"/>
              </w:rPr>
              <w:t>.</w:t>
            </w:r>
          </w:p>
          <w:p w14:paraId="4A1EAB11" w14:textId="6F44D9DA" w:rsidR="003560F2" w:rsidRPr="001C6AF5" w:rsidRDefault="003560F2" w:rsidP="003560F2">
            <w:pPr>
              <w:pStyle w:val="ListParagraph"/>
              <w:numPr>
                <w:ilvl w:val="0"/>
                <w:numId w:val="124"/>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MoIE dhe bashkit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duhet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promovojn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qasjet e </w:t>
            </w:r>
            <w:r w:rsidR="00FB1572" w:rsidRPr="001C6AF5">
              <w:rPr>
                <w:rFonts w:asciiTheme="minorHAnsi" w:hAnsiTheme="minorHAnsi" w:cstheme="minorHAnsi"/>
                <w:szCs w:val="20"/>
              </w:rPr>
              <w:t xml:space="preserve">te bashkive, lagjeve </w:t>
            </w:r>
            <w:r w:rsidRPr="001C6AF5">
              <w:rPr>
                <w:rFonts w:asciiTheme="minorHAnsi" w:hAnsiTheme="minorHAnsi" w:cstheme="minorHAnsi"/>
                <w:szCs w:val="20"/>
              </w:rPr>
              <w:t>dhe programet e integruara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rinovimit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nivel rrethi, duke p</w:t>
            </w:r>
            <w:r w:rsidR="0092389A" w:rsidRPr="001C6AF5">
              <w:rPr>
                <w:rFonts w:asciiTheme="minorHAnsi" w:hAnsiTheme="minorHAnsi" w:cstheme="minorHAnsi"/>
                <w:szCs w:val="20"/>
              </w:rPr>
              <w:t>e</w:t>
            </w:r>
            <w:r w:rsidRPr="001C6AF5">
              <w:rPr>
                <w:rFonts w:asciiTheme="minorHAnsi" w:hAnsiTheme="minorHAnsi" w:cstheme="minorHAnsi"/>
                <w:szCs w:val="20"/>
              </w:rPr>
              <w:t>rfshir</w:t>
            </w:r>
            <w:r w:rsidR="0092389A" w:rsidRPr="001C6AF5">
              <w:rPr>
                <w:rFonts w:asciiTheme="minorHAnsi" w:hAnsiTheme="minorHAnsi" w:cstheme="minorHAnsi"/>
                <w:szCs w:val="20"/>
              </w:rPr>
              <w:t>e</w:t>
            </w:r>
            <w:r w:rsidRPr="001C6AF5">
              <w:rPr>
                <w:rFonts w:asciiTheme="minorHAnsi" w:hAnsiTheme="minorHAnsi" w:cstheme="minorHAnsi"/>
                <w:szCs w:val="20"/>
              </w:rPr>
              <w:t xml:space="preserve"> zgjidhjet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lidhen me performanc</w:t>
            </w:r>
            <w:r w:rsidR="0092389A" w:rsidRPr="001C6AF5">
              <w:rPr>
                <w:rFonts w:asciiTheme="minorHAnsi" w:hAnsiTheme="minorHAnsi" w:cstheme="minorHAnsi"/>
                <w:szCs w:val="20"/>
              </w:rPr>
              <w:t>e</w:t>
            </w:r>
            <w:r w:rsidRPr="001C6AF5">
              <w:rPr>
                <w:rFonts w:asciiTheme="minorHAnsi" w:hAnsiTheme="minorHAnsi" w:cstheme="minorHAnsi"/>
                <w:szCs w:val="20"/>
              </w:rPr>
              <w:t>n e energjis</w:t>
            </w:r>
            <w:r w:rsidR="0092389A" w:rsidRPr="001C6AF5">
              <w:rPr>
                <w:rFonts w:asciiTheme="minorHAnsi" w:hAnsiTheme="minorHAnsi" w:cstheme="minorHAnsi"/>
                <w:szCs w:val="20"/>
              </w:rPr>
              <w:t>e</w:t>
            </w:r>
            <w:r w:rsidRPr="001C6AF5">
              <w:rPr>
                <w:rFonts w:asciiTheme="minorHAnsi" w:hAnsiTheme="minorHAnsi" w:cstheme="minorHAnsi"/>
                <w:szCs w:val="20"/>
              </w:rPr>
              <w:t>, l</w:t>
            </w:r>
            <w:r w:rsidR="0092389A" w:rsidRPr="001C6AF5">
              <w:rPr>
                <w:rFonts w:asciiTheme="minorHAnsi" w:hAnsiTheme="minorHAnsi" w:cstheme="minorHAnsi"/>
                <w:szCs w:val="20"/>
              </w:rPr>
              <w:t>e</w:t>
            </w:r>
            <w:r w:rsidRPr="001C6AF5">
              <w:rPr>
                <w:rFonts w:asciiTheme="minorHAnsi" w:hAnsiTheme="minorHAnsi" w:cstheme="minorHAnsi"/>
                <w:szCs w:val="20"/>
              </w:rPr>
              <w:t>vizshm</w:t>
            </w:r>
            <w:r w:rsidR="0092389A" w:rsidRPr="001C6AF5">
              <w:rPr>
                <w:rFonts w:asciiTheme="minorHAnsi" w:hAnsiTheme="minorHAnsi" w:cstheme="minorHAnsi"/>
                <w:szCs w:val="20"/>
              </w:rPr>
              <w:t>e</w:t>
            </w:r>
            <w:r w:rsidRPr="001C6AF5">
              <w:rPr>
                <w:rFonts w:asciiTheme="minorHAnsi" w:hAnsiTheme="minorHAnsi" w:cstheme="minorHAnsi"/>
                <w:szCs w:val="20"/>
              </w:rPr>
              <w:t>rin</w:t>
            </w:r>
            <w:r w:rsidR="0092389A" w:rsidRPr="001C6AF5">
              <w:rPr>
                <w:rFonts w:asciiTheme="minorHAnsi" w:hAnsiTheme="minorHAnsi" w:cstheme="minorHAnsi"/>
                <w:szCs w:val="20"/>
              </w:rPr>
              <w:t>e</w:t>
            </w:r>
            <w:r w:rsidRPr="001C6AF5">
              <w:rPr>
                <w:rFonts w:asciiTheme="minorHAnsi" w:hAnsiTheme="minorHAnsi" w:cstheme="minorHAnsi"/>
                <w:szCs w:val="20"/>
              </w:rPr>
              <w:t>, infrastruktur</w:t>
            </w:r>
            <w:r w:rsidR="0092389A" w:rsidRPr="001C6AF5">
              <w:rPr>
                <w:rFonts w:asciiTheme="minorHAnsi" w:hAnsiTheme="minorHAnsi" w:cstheme="minorHAnsi"/>
                <w:szCs w:val="20"/>
              </w:rPr>
              <w:t>e</w:t>
            </w:r>
            <w:r w:rsidRPr="001C6AF5">
              <w:rPr>
                <w:rFonts w:asciiTheme="minorHAnsi" w:hAnsiTheme="minorHAnsi" w:cstheme="minorHAnsi"/>
                <w:szCs w:val="20"/>
              </w:rPr>
              <w:t>n e gjelb</w:t>
            </w:r>
            <w:r w:rsidR="0092389A" w:rsidRPr="001C6AF5">
              <w:rPr>
                <w:rFonts w:asciiTheme="minorHAnsi" w:hAnsiTheme="minorHAnsi" w:cstheme="minorHAnsi"/>
                <w:szCs w:val="20"/>
              </w:rPr>
              <w:t>e</w:t>
            </w:r>
            <w:r w:rsidRPr="001C6AF5">
              <w:rPr>
                <w:rFonts w:asciiTheme="minorHAnsi" w:hAnsiTheme="minorHAnsi" w:cstheme="minorHAnsi"/>
                <w:szCs w:val="20"/>
              </w:rPr>
              <w:t>r dhe zgjidhjet e bazuara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natyr</w:t>
            </w:r>
            <w:r w:rsidR="0092389A" w:rsidRPr="001C6AF5">
              <w:rPr>
                <w:rFonts w:asciiTheme="minorHAnsi" w:hAnsiTheme="minorHAnsi" w:cstheme="minorHAnsi"/>
                <w:szCs w:val="20"/>
              </w:rPr>
              <w:t>e</w:t>
            </w:r>
            <w:r w:rsidRPr="001C6AF5">
              <w:rPr>
                <w:rFonts w:asciiTheme="minorHAnsi" w:hAnsiTheme="minorHAnsi" w:cstheme="minorHAnsi"/>
                <w:szCs w:val="20"/>
              </w:rPr>
              <w:t>, trajtimin e mbetjeve dhe uj</w:t>
            </w:r>
            <w:r w:rsidR="0092389A" w:rsidRPr="001C6AF5">
              <w:rPr>
                <w:rFonts w:asciiTheme="minorHAnsi" w:hAnsiTheme="minorHAnsi" w:cstheme="minorHAnsi"/>
                <w:szCs w:val="20"/>
              </w:rPr>
              <w:t>e</w:t>
            </w:r>
            <w:r w:rsidRPr="001C6AF5">
              <w:rPr>
                <w:rFonts w:asciiTheme="minorHAnsi" w:hAnsiTheme="minorHAnsi" w:cstheme="minorHAnsi"/>
                <w:szCs w:val="20"/>
              </w:rPr>
              <w:t>rave dhe aspekte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tjera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planifikimit urban, si dhe qarkullimin, mjaftueshm</w:t>
            </w:r>
            <w:r w:rsidR="0092389A" w:rsidRPr="001C6AF5">
              <w:rPr>
                <w:rFonts w:asciiTheme="minorHAnsi" w:hAnsiTheme="minorHAnsi" w:cstheme="minorHAnsi"/>
                <w:szCs w:val="20"/>
              </w:rPr>
              <w:t>e</w:t>
            </w:r>
            <w:r w:rsidRPr="001C6AF5">
              <w:rPr>
                <w:rFonts w:asciiTheme="minorHAnsi" w:hAnsiTheme="minorHAnsi" w:cstheme="minorHAnsi"/>
                <w:szCs w:val="20"/>
              </w:rPr>
              <w:t>rin</w:t>
            </w:r>
            <w:r w:rsidR="0092389A" w:rsidRPr="001C6AF5">
              <w:rPr>
                <w:rFonts w:asciiTheme="minorHAnsi" w:hAnsiTheme="minorHAnsi" w:cstheme="minorHAnsi"/>
                <w:szCs w:val="20"/>
              </w:rPr>
              <w:t>e</w:t>
            </w:r>
            <w:r w:rsidRPr="001C6AF5">
              <w:rPr>
                <w:rFonts w:asciiTheme="minorHAnsi" w:hAnsiTheme="minorHAnsi" w:cstheme="minorHAnsi"/>
                <w:szCs w:val="20"/>
              </w:rPr>
              <w:t>, dhe ftohjen e rretheve.</w:t>
            </w:r>
          </w:p>
          <w:p w14:paraId="355896E5" w14:textId="34806541" w:rsidR="00F14982" w:rsidRPr="001C6AF5" w:rsidRDefault="003560F2" w:rsidP="00F14982">
            <w:pPr>
              <w:pStyle w:val="ListParagraph"/>
              <w:numPr>
                <w:ilvl w:val="0"/>
                <w:numId w:val="124"/>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Promovimi i partneriteteve publik-privat p</w:t>
            </w:r>
            <w:r w:rsidR="0092389A" w:rsidRPr="001C6AF5">
              <w:rPr>
                <w:rFonts w:asciiTheme="minorHAnsi" w:hAnsiTheme="minorHAnsi" w:cstheme="minorHAnsi"/>
                <w:szCs w:val="20"/>
              </w:rPr>
              <w:t>e</w:t>
            </w:r>
            <w:r w:rsidRPr="001C6AF5">
              <w:rPr>
                <w:rFonts w:asciiTheme="minorHAnsi" w:hAnsiTheme="minorHAnsi" w:cstheme="minorHAnsi"/>
                <w:szCs w:val="20"/>
              </w:rPr>
              <w:t>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mund</w:t>
            </w:r>
            <w:r w:rsidR="0092389A" w:rsidRPr="001C6AF5">
              <w:rPr>
                <w:rFonts w:asciiTheme="minorHAnsi" w:hAnsiTheme="minorHAnsi" w:cstheme="minorHAnsi"/>
                <w:szCs w:val="20"/>
              </w:rPr>
              <w:t>e</w:t>
            </w:r>
            <w:r w:rsidRPr="001C6AF5">
              <w:rPr>
                <w:rFonts w:asciiTheme="minorHAnsi" w:hAnsiTheme="minorHAnsi" w:cstheme="minorHAnsi"/>
                <w:szCs w:val="20"/>
              </w:rPr>
              <w:t>suar investimet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projekte me qasje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integruara te rretheve/lagjeve.</w:t>
            </w:r>
          </w:p>
        </w:tc>
      </w:tr>
      <w:tr w:rsidR="00F14982" w:rsidRPr="001C6AF5" w14:paraId="5EDE6C91" w14:textId="77777777" w:rsidTr="00B10B71">
        <w:trPr>
          <w:trHeight w:val="557"/>
        </w:trPr>
        <w:tc>
          <w:tcPr>
            <w:tcW w:w="2140" w:type="dxa"/>
            <w:tcBorders>
              <w:left w:val="single" w:sz="4" w:space="0" w:color="auto"/>
            </w:tcBorders>
          </w:tcPr>
          <w:p w14:paraId="2B3273DF" w14:textId="3CB930A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765" w:type="dxa"/>
            <w:tcBorders>
              <w:right w:val="single" w:sz="4" w:space="0" w:color="auto"/>
            </w:tcBorders>
          </w:tcPr>
          <w:p w14:paraId="5988BE59" w14:textId="132C3E15" w:rsidR="003560F2" w:rsidRPr="001C6AF5" w:rsidRDefault="003560F2" w:rsidP="003560F2">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92389A" w:rsidRPr="001C6AF5">
              <w:rPr>
                <w:rFonts w:asciiTheme="minorHAnsi" w:hAnsiTheme="minorHAnsi" w:cstheme="minorHAnsi"/>
                <w:szCs w:val="20"/>
              </w:rPr>
              <w:t>e</w:t>
            </w:r>
            <w:r w:rsidRPr="001C6AF5">
              <w:rPr>
                <w:rFonts w:asciiTheme="minorHAnsi" w:hAnsiTheme="minorHAnsi" w:cstheme="minorHAnsi"/>
                <w:szCs w:val="20"/>
              </w:rPr>
              <w:t>r investime deri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vitin 2030: 100.000 EUR p</w:t>
            </w:r>
            <w:r w:rsidR="0092389A" w:rsidRPr="001C6AF5">
              <w:rPr>
                <w:rFonts w:asciiTheme="minorHAnsi" w:hAnsiTheme="minorHAnsi" w:cstheme="minorHAnsi"/>
                <w:szCs w:val="20"/>
              </w:rPr>
              <w:t>e</w:t>
            </w:r>
            <w:r w:rsidRPr="001C6AF5">
              <w:rPr>
                <w:rFonts w:asciiTheme="minorHAnsi" w:hAnsiTheme="minorHAnsi" w:cstheme="minorHAnsi"/>
                <w:szCs w:val="20"/>
              </w:rPr>
              <w:t>r aktivitete nd</w:t>
            </w:r>
            <w:r w:rsidR="0092389A" w:rsidRPr="001C6AF5">
              <w:rPr>
                <w:rFonts w:asciiTheme="minorHAnsi" w:hAnsiTheme="minorHAnsi" w:cstheme="minorHAnsi"/>
                <w:szCs w:val="20"/>
              </w:rPr>
              <w:t>e</w:t>
            </w:r>
            <w:r w:rsidRPr="001C6AF5">
              <w:rPr>
                <w:rFonts w:asciiTheme="minorHAnsi" w:hAnsiTheme="minorHAnsi" w:cstheme="minorHAnsi"/>
                <w:szCs w:val="20"/>
              </w:rPr>
              <w:t>rgjegj</w:t>
            </w:r>
            <w:r w:rsidR="0092389A" w:rsidRPr="001C6AF5">
              <w:rPr>
                <w:rFonts w:asciiTheme="minorHAnsi" w:hAnsiTheme="minorHAnsi" w:cstheme="minorHAnsi"/>
                <w:szCs w:val="20"/>
              </w:rPr>
              <w:t>e</w:t>
            </w:r>
            <w:r w:rsidRPr="001C6AF5">
              <w:rPr>
                <w:rFonts w:asciiTheme="minorHAnsi" w:hAnsiTheme="minorHAnsi" w:cstheme="minorHAnsi"/>
                <w:szCs w:val="20"/>
              </w:rPr>
              <w:t>suese</w:t>
            </w:r>
            <w:r w:rsidR="00C56D2D" w:rsidRPr="001C6AF5">
              <w:rPr>
                <w:rFonts w:asciiTheme="minorHAnsi" w:hAnsiTheme="minorHAnsi" w:cstheme="minorHAnsi"/>
                <w:szCs w:val="20"/>
              </w:rPr>
              <w:t>.</w:t>
            </w:r>
          </w:p>
          <w:p w14:paraId="4A815674" w14:textId="5536A563" w:rsidR="00F14982" w:rsidRPr="001C6AF5" w:rsidRDefault="003560F2"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buxheti i shtetit</w:t>
            </w:r>
            <w:r w:rsidR="00C56D2D" w:rsidRPr="001C6AF5">
              <w:rPr>
                <w:rFonts w:asciiTheme="minorHAnsi" w:hAnsiTheme="minorHAnsi" w:cstheme="minorHAnsi"/>
                <w:szCs w:val="20"/>
              </w:rPr>
              <w:t>.</w:t>
            </w:r>
          </w:p>
        </w:tc>
      </w:tr>
      <w:tr w:rsidR="00F14982" w:rsidRPr="001C6AF5" w14:paraId="7F56A134" w14:textId="77777777" w:rsidTr="00B10B71">
        <w:trPr>
          <w:trHeight w:hRule="exact" w:val="973"/>
        </w:trPr>
        <w:tc>
          <w:tcPr>
            <w:tcW w:w="2140" w:type="dxa"/>
            <w:tcBorders>
              <w:left w:val="single" w:sz="4" w:space="0" w:color="auto"/>
            </w:tcBorders>
          </w:tcPr>
          <w:p w14:paraId="15F7DB02" w14:textId="2C739A10"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765" w:type="dxa"/>
            <w:tcBorders>
              <w:right w:val="single" w:sz="4" w:space="0" w:color="auto"/>
            </w:tcBorders>
          </w:tcPr>
          <w:p w14:paraId="60999785" w14:textId="5546AA75" w:rsidR="00F14982" w:rsidRPr="001C6AF5" w:rsidRDefault="00C56D2D" w:rsidP="00F14982">
            <w:pPr>
              <w:spacing w:before="20" w:after="20"/>
              <w:rPr>
                <w:rFonts w:asciiTheme="minorHAnsi" w:hAnsiTheme="minorHAnsi" w:cstheme="minorHAnsi"/>
                <w:szCs w:val="20"/>
              </w:rPr>
            </w:pPr>
            <w:r w:rsidRPr="001C6AF5">
              <w:rPr>
                <w:rFonts w:asciiTheme="minorHAnsi" w:hAnsiTheme="minorHAnsi" w:cstheme="minorHAnsi"/>
                <w:szCs w:val="20"/>
              </w:rPr>
              <w:t>Planifikues dhe projektues urban, departamente p</w:t>
            </w:r>
            <w:r w:rsidR="0092389A" w:rsidRPr="001C6AF5">
              <w:rPr>
                <w:rFonts w:asciiTheme="minorHAnsi" w:hAnsiTheme="minorHAnsi" w:cstheme="minorHAnsi"/>
                <w:szCs w:val="20"/>
              </w:rPr>
              <w:t>e</w:t>
            </w:r>
            <w:r w:rsidRPr="001C6AF5">
              <w:rPr>
                <w:rFonts w:asciiTheme="minorHAnsi" w:hAnsiTheme="minorHAnsi" w:cstheme="minorHAnsi"/>
                <w:szCs w:val="20"/>
              </w:rPr>
              <w:t>r nivel lokal/planifikim bashkiak brenda qeverisjes vendore, investitor</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privat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publik</w:t>
            </w:r>
            <w:r w:rsidR="0092389A" w:rsidRPr="001C6AF5">
              <w:rPr>
                <w:rFonts w:asciiTheme="minorHAnsi" w:hAnsiTheme="minorHAnsi" w:cstheme="minorHAnsi"/>
                <w:szCs w:val="20"/>
              </w:rPr>
              <w:t>e</w:t>
            </w:r>
            <w:r w:rsidRPr="001C6AF5">
              <w:rPr>
                <w:rFonts w:asciiTheme="minorHAnsi" w:hAnsiTheme="minorHAnsi" w:cstheme="minorHAnsi"/>
                <w:szCs w:val="20"/>
              </w:rPr>
              <w:t>, MoIE.</w:t>
            </w:r>
          </w:p>
        </w:tc>
      </w:tr>
    </w:tbl>
    <w:p w14:paraId="39734A91" w14:textId="77777777" w:rsidR="0000761F" w:rsidRPr="001C6AF5" w:rsidRDefault="0000761F" w:rsidP="0000761F">
      <w:pPr>
        <w:spacing w:after="160"/>
        <w:rPr>
          <w:rFonts w:asciiTheme="minorHAnsi" w:hAnsiTheme="minorHAnsi" w:cstheme="minorHAnsi"/>
        </w:rPr>
      </w:pPr>
    </w:p>
    <w:p w14:paraId="17006E20" w14:textId="77777777" w:rsidR="0000761F" w:rsidRPr="001C6AF5" w:rsidRDefault="0000761F" w:rsidP="0000761F">
      <w:pPr>
        <w:rPr>
          <w:rFonts w:asciiTheme="minorHAnsi" w:hAnsiTheme="minorHAnsi" w:cstheme="minorHAnsi"/>
        </w:rPr>
      </w:pPr>
      <w:r w:rsidRPr="001C6AF5">
        <w:rPr>
          <w:rFonts w:asciiTheme="minorHAnsi" w:hAnsiTheme="minorHAnsi" w:cstheme="minorHAnsi"/>
        </w:rPr>
        <w:br w:type="page"/>
      </w:r>
    </w:p>
    <w:tbl>
      <w:tblPr>
        <w:tblW w:w="881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675"/>
      </w:tblGrid>
      <w:tr w:rsidR="00F14982" w:rsidRPr="001C6AF5" w14:paraId="3E243955" w14:textId="77777777" w:rsidTr="00C8350D">
        <w:trPr>
          <w:trHeight w:hRule="exact" w:val="1144"/>
        </w:trPr>
        <w:tc>
          <w:tcPr>
            <w:tcW w:w="2140" w:type="dxa"/>
            <w:tcBorders>
              <w:left w:val="single" w:sz="4" w:space="0" w:color="auto"/>
            </w:tcBorders>
          </w:tcPr>
          <w:p w14:paraId="28648987"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33FCC055"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2385F323" w14:textId="3B65EC2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675" w:type="dxa"/>
            <w:tcBorders>
              <w:right w:val="single" w:sz="4" w:space="0" w:color="auto"/>
            </w:tcBorders>
          </w:tcPr>
          <w:p w14:paraId="64CD57AF" w14:textId="50224679" w:rsidR="00F14982" w:rsidRPr="001C6AF5" w:rsidRDefault="00E00336" w:rsidP="00F14982">
            <w:pPr>
              <w:pStyle w:val="Subtitle"/>
              <w:rPr>
                <w:rFonts w:asciiTheme="minorHAnsi" w:hAnsiTheme="minorHAnsi" w:cstheme="minorHAnsi"/>
              </w:rPr>
            </w:pPr>
            <w:bookmarkStart w:id="2440" w:name="_Toc195528466"/>
            <w:bookmarkStart w:id="2441" w:name="_Toc204340556"/>
            <w:r w:rsidRPr="001C6AF5">
              <w:rPr>
                <w:rFonts w:asciiTheme="minorHAnsi" w:hAnsiTheme="minorHAnsi" w:cstheme="minorHAnsi"/>
              </w:rPr>
              <w:t>Roli shembullor i sektorit publik</w:t>
            </w:r>
            <w:bookmarkEnd w:id="2440"/>
            <w:bookmarkEnd w:id="2441"/>
          </w:p>
          <w:p w14:paraId="34A9C9D7"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w:t>
            </w:r>
          </w:p>
          <w:p w14:paraId="70B0FAD8"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EE-P1</w:t>
            </w:r>
          </w:p>
          <w:p w14:paraId="50942415" w14:textId="77777777" w:rsidR="00F14982" w:rsidRPr="001C6AF5" w:rsidRDefault="00F14982" w:rsidP="00F14982">
            <w:pPr>
              <w:spacing w:before="20" w:after="20"/>
              <w:rPr>
                <w:rFonts w:asciiTheme="minorHAnsi" w:hAnsiTheme="minorHAnsi" w:cstheme="minorHAnsi"/>
                <w:b/>
                <w:bCs/>
                <w:szCs w:val="20"/>
              </w:rPr>
            </w:pPr>
          </w:p>
          <w:p w14:paraId="5E391DF5" w14:textId="77777777" w:rsidR="00F14982" w:rsidRPr="001C6AF5" w:rsidRDefault="00F14982" w:rsidP="00F14982">
            <w:pPr>
              <w:spacing w:before="20" w:after="20"/>
              <w:rPr>
                <w:rFonts w:asciiTheme="minorHAnsi" w:hAnsiTheme="minorHAnsi" w:cstheme="minorHAnsi"/>
                <w:b/>
                <w:bCs/>
                <w:szCs w:val="20"/>
              </w:rPr>
            </w:pPr>
          </w:p>
          <w:p w14:paraId="503F2229" w14:textId="77777777" w:rsidR="00F14982" w:rsidRPr="001C6AF5" w:rsidRDefault="00F14982" w:rsidP="00F14982">
            <w:pPr>
              <w:spacing w:before="20" w:after="20"/>
              <w:rPr>
                <w:rFonts w:asciiTheme="minorHAnsi" w:hAnsiTheme="minorHAnsi" w:cstheme="minorHAnsi"/>
                <w:b/>
                <w:bCs/>
                <w:szCs w:val="20"/>
              </w:rPr>
            </w:pPr>
          </w:p>
          <w:p w14:paraId="210E56CA" w14:textId="77777777" w:rsidR="00F14982" w:rsidRPr="001C6AF5" w:rsidRDefault="00F14982" w:rsidP="00F14982">
            <w:pPr>
              <w:spacing w:before="20" w:after="20"/>
              <w:rPr>
                <w:rFonts w:asciiTheme="minorHAnsi" w:hAnsiTheme="minorHAnsi" w:cstheme="minorHAnsi"/>
                <w:b/>
                <w:bCs/>
                <w:szCs w:val="20"/>
              </w:rPr>
            </w:pPr>
          </w:p>
        </w:tc>
      </w:tr>
      <w:tr w:rsidR="00F14982" w:rsidRPr="001C6AF5" w14:paraId="4BE88497" w14:textId="77777777" w:rsidTr="00B10B71">
        <w:trPr>
          <w:trHeight w:hRule="exact" w:val="345"/>
        </w:trPr>
        <w:tc>
          <w:tcPr>
            <w:tcW w:w="2140" w:type="dxa"/>
            <w:tcBorders>
              <w:left w:val="single" w:sz="4" w:space="0" w:color="auto"/>
            </w:tcBorders>
          </w:tcPr>
          <w:p w14:paraId="0EB84354" w14:textId="4DF67EC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675" w:type="dxa"/>
            <w:tcBorders>
              <w:right w:val="single" w:sz="4" w:space="0" w:color="auto"/>
            </w:tcBorders>
          </w:tcPr>
          <w:p w14:paraId="4DFBB200" w14:textId="046A6493" w:rsidR="00F14982" w:rsidRPr="001C6AF5" w:rsidRDefault="00E00336"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r w:rsidR="00F14982" w:rsidRPr="001C6AF5">
              <w:rPr>
                <w:rFonts w:asciiTheme="minorHAnsi" w:hAnsiTheme="minorHAnsi" w:cstheme="minorHAnsi"/>
                <w:szCs w:val="20"/>
              </w:rPr>
              <w:t xml:space="preserve"> </w:t>
            </w:r>
          </w:p>
        </w:tc>
      </w:tr>
      <w:tr w:rsidR="00F14982" w:rsidRPr="001C6AF5" w14:paraId="57E7E8D3" w14:textId="77777777" w:rsidTr="00B10B71">
        <w:trPr>
          <w:trHeight w:hRule="exact" w:val="345"/>
        </w:trPr>
        <w:tc>
          <w:tcPr>
            <w:tcW w:w="2140" w:type="dxa"/>
            <w:tcBorders>
              <w:left w:val="single" w:sz="4" w:space="0" w:color="auto"/>
            </w:tcBorders>
          </w:tcPr>
          <w:p w14:paraId="32335F7C" w14:textId="3D40655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675" w:type="dxa"/>
            <w:tcBorders>
              <w:right w:val="single" w:sz="4" w:space="0" w:color="auto"/>
            </w:tcBorders>
          </w:tcPr>
          <w:p w14:paraId="77E2EE96"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2025</w:t>
            </w:r>
          </w:p>
        </w:tc>
      </w:tr>
      <w:tr w:rsidR="00F14982" w:rsidRPr="001C6AF5" w14:paraId="7EB5EDB7" w14:textId="77777777" w:rsidTr="00B10B71">
        <w:trPr>
          <w:trHeight w:hRule="exact" w:val="541"/>
        </w:trPr>
        <w:tc>
          <w:tcPr>
            <w:tcW w:w="2140" w:type="dxa"/>
            <w:tcBorders>
              <w:left w:val="single" w:sz="4" w:space="0" w:color="auto"/>
            </w:tcBorders>
          </w:tcPr>
          <w:p w14:paraId="76DBDC10" w14:textId="6A7D5190"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675" w:type="dxa"/>
            <w:tcBorders>
              <w:right w:val="single" w:sz="4" w:space="0" w:color="auto"/>
            </w:tcBorders>
          </w:tcPr>
          <w:p w14:paraId="6B9643DA" w14:textId="64AEF021"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2025 – </w:t>
            </w:r>
            <w:r w:rsidR="00E00336" w:rsidRPr="001C6AF5">
              <w:rPr>
                <w:rFonts w:asciiTheme="minorHAnsi" w:hAnsiTheme="minorHAnsi" w:cstheme="minorHAnsi"/>
                <w:szCs w:val="20"/>
              </w:rPr>
              <w:t>ne vazhdim</w:t>
            </w:r>
          </w:p>
        </w:tc>
      </w:tr>
      <w:tr w:rsidR="00F14982" w:rsidRPr="001C6AF5" w14:paraId="113213DB" w14:textId="77777777" w:rsidTr="00B10B71">
        <w:trPr>
          <w:trHeight w:val="512"/>
        </w:trPr>
        <w:tc>
          <w:tcPr>
            <w:tcW w:w="2140" w:type="dxa"/>
            <w:tcBorders>
              <w:left w:val="single" w:sz="4" w:space="0" w:color="auto"/>
            </w:tcBorders>
          </w:tcPr>
          <w:p w14:paraId="246D787F" w14:textId="263F14A1"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675" w:type="dxa"/>
            <w:tcBorders>
              <w:right w:val="single" w:sz="4" w:space="0" w:color="auto"/>
            </w:tcBorders>
          </w:tcPr>
          <w:p w14:paraId="16B47316" w14:textId="5D073AE1" w:rsidR="00F14982" w:rsidRPr="001C6AF5" w:rsidRDefault="00E00336" w:rsidP="00F14982">
            <w:pPr>
              <w:spacing w:before="20" w:after="20"/>
              <w:rPr>
                <w:rFonts w:asciiTheme="minorHAnsi" w:hAnsiTheme="minorHAnsi" w:cstheme="minorHAnsi"/>
                <w:szCs w:val="20"/>
              </w:rPr>
            </w:pPr>
            <w:r w:rsidRPr="001C6AF5">
              <w:rPr>
                <w:rFonts w:asciiTheme="minorHAnsi" w:hAnsiTheme="minorHAnsi" w:cstheme="minorHAnsi"/>
                <w:szCs w:val="20"/>
              </w:rPr>
              <w:t>Ligji per</w:t>
            </w:r>
            <w:r w:rsidR="00F14982" w:rsidRPr="001C6AF5">
              <w:rPr>
                <w:rFonts w:asciiTheme="minorHAnsi" w:hAnsiTheme="minorHAnsi" w:cstheme="minorHAnsi"/>
                <w:szCs w:val="20"/>
              </w:rPr>
              <w:t xml:space="preserve"> EE</w:t>
            </w:r>
          </w:p>
          <w:p w14:paraId="23AFC964" w14:textId="796AB422" w:rsidR="00F14982" w:rsidRPr="001C6AF5" w:rsidRDefault="00E00336"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Ligji per </w:t>
            </w:r>
            <w:r w:rsidR="00F14982" w:rsidRPr="001C6AF5">
              <w:rPr>
                <w:rFonts w:asciiTheme="minorHAnsi" w:hAnsiTheme="minorHAnsi" w:cstheme="minorHAnsi"/>
                <w:szCs w:val="20"/>
              </w:rPr>
              <w:t>EPB</w:t>
            </w:r>
          </w:p>
          <w:p w14:paraId="29CDD639" w14:textId="0D8D79DC"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EED - </w:t>
            </w:r>
            <w:r w:rsidR="00E00336" w:rsidRPr="001C6AF5">
              <w:rPr>
                <w:rFonts w:asciiTheme="minorHAnsi" w:hAnsiTheme="minorHAnsi" w:cstheme="minorHAnsi"/>
                <w:szCs w:val="20"/>
              </w:rPr>
              <w:t>Nenet 5, 6, dhe 7 t</w:t>
            </w:r>
            <w:r w:rsidR="0092389A" w:rsidRPr="001C6AF5">
              <w:rPr>
                <w:rFonts w:asciiTheme="minorHAnsi" w:hAnsiTheme="minorHAnsi" w:cstheme="minorHAnsi"/>
                <w:szCs w:val="20"/>
              </w:rPr>
              <w:t>e</w:t>
            </w:r>
            <w:r w:rsidR="00E00336" w:rsidRPr="001C6AF5">
              <w:rPr>
                <w:rFonts w:asciiTheme="minorHAnsi" w:hAnsiTheme="minorHAnsi" w:cstheme="minorHAnsi"/>
                <w:szCs w:val="20"/>
              </w:rPr>
              <w:t xml:space="preserve"> Direktiv</w:t>
            </w:r>
            <w:r w:rsidR="0092389A" w:rsidRPr="001C6AF5">
              <w:rPr>
                <w:rFonts w:asciiTheme="minorHAnsi" w:hAnsiTheme="minorHAnsi" w:cstheme="minorHAnsi"/>
                <w:szCs w:val="20"/>
              </w:rPr>
              <w:t>e</w:t>
            </w:r>
            <w:r w:rsidR="00E00336" w:rsidRPr="001C6AF5">
              <w:rPr>
                <w:rFonts w:asciiTheme="minorHAnsi" w:hAnsiTheme="minorHAnsi" w:cstheme="minorHAnsi"/>
                <w:szCs w:val="20"/>
              </w:rPr>
              <w:t>s (BE) 2023/1791</w:t>
            </w:r>
          </w:p>
          <w:p w14:paraId="58A01AD4"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EPBD</w:t>
            </w:r>
          </w:p>
        </w:tc>
      </w:tr>
      <w:tr w:rsidR="00F14982" w:rsidRPr="001C6AF5" w14:paraId="6CEAD815" w14:textId="77777777" w:rsidTr="00B10B71">
        <w:tc>
          <w:tcPr>
            <w:tcW w:w="2140" w:type="dxa"/>
            <w:tcBorders>
              <w:left w:val="single" w:sz="4" w:space="0" w:color="auto"/>
            </w:tcBorders>
          </w:tcPr>
          <w:p w14:paraId="49306E0F" w14:textId="0788A9F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675" w:type="dxa"/>
            <w:tcBorders>
              <w:right w:val="single" w:sz="4" w:space="0" w:color="auto"/>
            </w:tcBorders>
          </w:tcPr>
          <w:p w14:paraId="7E6107C0" w14:textId="65A2A3D6" w:rsidR="00E00336" w:rsidRPr="001C6AF5" w:rsidRDefault="0092389A" w:rsidP="00E00336">
            <w:pPr>
              <w:pStyle w:val="ListParagraph"/>
              <w:numPr>
                <w:ilvl w:val="0"/>
                <w:numId w:val="125"/>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E</w:t>
            </w:r>
            <w:r w:rsidR="00E00336" w:rsidRPr="001C6AF5">
              <w:rPr>
                <w:rFonts w:asciiTheme="minorHAnsi" w:hAnsiTheme="minorHAnsi" w:cstheme="minorHAnsi"/>
                <w:szCs w:val="20"/>
              </w:rPr>
              <w:t>sht</w:t>
            </w:r>
            <w:r w:rsidRPr="001C6AF5">
              <w:rPr>
                <w:rFonts w:asciiTheme="minorHAnsi" w:hAnsiTheme="minorHAnsi" w:cstheme="minorHAnsi"/>
                <w:szCs w:val="20"/>
              </w:rPr>
              <w:t>e</w:t>
            </w:r>
            <w:r w:rsidR="00E00336" w:rsidRPr="001C6AF5">
              <w:rPr>
                <w:rFonts w:asciiTheme="minorHAnsi" w:hAnsiTheme="minorHAnsi" w:cstheme="minorHAnsi"/>
                <w:szCs w:val="20"/>
              </w:rPr>
              <w:t xml:space="preserve"> hartuar Projektligji p</w:t>
            </w:r>
            <w:r w:rsidRPr="001C6AF5">
              <w:rPr>
                <w:rFonts w:asciiTheme="minorHAnsi" w:hAnsiTheme="minorHAnsi" w:cstheme="minorHAnsi"/>
                <w:szCs w:val="20"/>
              </w:rPr>
              <w:t>e</w:t>
            </w:r>
            <w:r w:rsidR="00E00336" w:rsidRPr="001C6AF5">
              <w:rPr>
                <w:rFonts w:asciiTheme="minorHAnsi" w:hAnsiTheme="minorHAnsi" w:cstheme="minorHAnsi"/>
                <w:szCs w:val="20"/>
              </w:rPr>
              <w:t>r EE</w:t>
            </w:r>
          </w:p>
          <w:p w14:paraId="6B7354D9" w14:textId="117A1041" w:rsidR="00E00336" w:rsidRPr="001C6AF5" w:rsidRDefault="0092389A" w:rsidP="00E00336">
            <w:pPr>
              <w:pStyle w:val="ListParagraph"/>
              <w:numPr>
                <w:ilvl w:val="0"/>
                <w:numId w:val="125"/>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E</w:t>
            </w:r>
            <w:r w:rsidR="00E00336" w:rsidRPr="001C6AF5">
              <w:rPr>
                <w:rFonts w:asciiTheme="minorHAnsi" w:hAnsiTheme="minorHAnsi" w:cstheme="minorHAnsi"/>
                <w:szCs w:val="20"/>
              </w:rPr>
              <w:t>sht</w:t>
            </w:r>
            <w:r w:rsidRPr="001C6AF5">
              <w:rPr>
                <w:rFonts w:asciiTheme="minorHAnsi" w:hAnsiTheme="minorHAnsi" w:cstheme="minorHAnsi"/>
                <w:szCs w:val="20"/>
              </w:rPr>
              <w:t>e</w:t>
            </w:r>
            <w:r w:rsidR="00E00336" w:rsidRPr="001C6AF5">
              <w:rPr>
                <w:rFonts w:asciiTheme="minorHAnsi" w:hAnsiTheme="minorHAnsi" w:cstheme="minorHAnsi"/>
                <w:szCs w:val="20"/>
              </w:rPr>
              <w:t xml:space="preserve"> hartuar Ligji p</w:t>
            </w:r>
            <w:r w:rsidRPr="001C6AF5">
              <w:rPr>
                <w:rFonts w:asciiTheme="minorHAnsi" w:hAnsiTheme="minorHAnsi" w:cstheme="minorHAnsi"/>
                <w:szCs w:val="20"/>
              </w:rPr>
              <w:t>e</w:t>
            </w:r>
            <w:r w:rsidR="00E00336" w:rsidRPr="001C6AF5">
              <w:rPr>
                <w:rFonts w:asciiTheme="minorHAnsi" w:hAnsiTheme="minorHAnsi" w:cstheme="minorHAnsi"/>
                <w:szCs w:val="20"/>
              </w:rPr>
              <w:t>r EPB</w:t>
            </w:r>
          </w:p>
          <w:p w14:paraId="68FDD540" w14:textId="11DBA5FB" w:rsidR="00F14982" w:rsidRPr="001C6AF5" w:rsidRDefault="00E00336" w:rsidP="00F14982">
            <w:pPr>
              <w:pStyle w:val="ListParagraph"/>
              <w:numPr>
                <w:ilvl w:val="0"/>
                <w:numId w:val="125"/>
              </w:num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Miratimi i BRP me objektiva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qarta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lidhje me rinovimin e nd</w:t>
            </w:r>
            <w:r w:rsidR="0092389A" w:rsidRPr="001C6AF5">
              <w:rPr>
                <w:rFonts w:asciiTheme="minorHAnsi" w:hAnsiTheme="minorHAnsi" w:cstheme="minorHAnsi"/>
                <w:szCs w:val="20"/>
              </w:rPr>
              <w:t>e</w:t>
            </w:r>
            <w:r w:rsidRPr="001C6AF5">
              <w:rPr>
                <w:rFonts w:asciiTheme="minorHAnsi" w:hAnsiTheme="minorHAnsi" w:cstheme="minorHAnsi"/>
                <w:szCs w:val="20"/>
              </w:rPr>
              <w:t>rtesave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sektorit publik</w:t>
            </w:r>
          </w:p>
        </w:tc>
      </w:tr>
      <w:tr w:rsidR="00F14982" w:rsidRPr="001C6AF5" w14:paraId="2FB91E03" w14:textId="77777777" w:rsidTr="00B10B71">
        <w:tc>
          <w:tcPr>
            <w:tcW w:w="2140" w:type="dxa"/>
            <w:tcBorders>
              <w:left w:val="single" w:sz="4" w:space="0" w:color="auto"/>
            </w:tcBorders>
          </w:tcPr>
          <w:p w14:paraId="087083AF" w14:textId="3E369AB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675" w:type="dxa"/>
            <w:tcBorders>
              <w:right w:val="single" w:sz="4" w:space="0" w:color="auto"/>
            </w:tcBorders>
          </w:tcPr>
          <w:p w14:paraId="5F789355" w14:textId="642A6775" w:rsidR="00F14982" w:rsidRPr="001C6AF5" w:rsidRDefault="004667A4"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Sigurohuni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rtesat e sektorit publik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w:t>
            </w:r>
            <w:r w:rsidR="0092389A" w:rsidRPr="001C6AF5">
              <w:rPr>
                <w:rFonts w:asciiTheme="minorHAnsi" w:hAnsiTheme="minorHAnsi" w:cstheme="minorHAnsi"/>
                <w:szCs w:val="20"/>
              </w:rPr>
              <w:t>e</w:t>
            </w:r>
            <w:r w:rsidRPr="001C6AF5">
              <w:rPr>
                <w:rFonts w:asciiTheme="minorHAnsi" w:hAnsiTheme="minorHAnsi" w:cstheme="minorHAnsi"/>
                <w:szCs w:val="20"/>
              </w:rPr>
              <w:t>rbejn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si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rol shembullor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rinovimet e eficences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praktikat e prokurimit publik.</w:t>
            </w:r>
          </w:p>
        </w:tc>
      </w:tr>
      <w:tr w:rsidR="00F14982" w:rsidRPr="001C6AF5" w14:paraId="1724F797" w14:textId="77777777" w:rsidTr="00B10B71">
        <w:tc>
          <w:tcPr>
            <w:tcW w:w="2140" w:type="dxa"/>
            <w:tcBorders>
              <w:left w:val="single" w:sz="4" w:space="0" w:color="auto"/>
            </w:tcBorders>
          </w:tcPr>
          <w:p w14:paraId="6BC135C6" w14:textId="4652C021"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675" w:type="dxa"/>
            <w:tcBorders>
              <w:right w:val="single" w:sz="4" w:space="0" w:color="auto"/>
            </w:tcBorders>
          </w:tcPr>
          <w:p w14:paraId="6E38E137" w14:textId="6FA18A8D" w:rsidR="00F14982" w:rsidRPr="001C6AF5" w:rsidRDefault="004667A4"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Drejtoni duke u bere shembull duke siguruar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sektor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dekarbonizuar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 publike deri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vitin 2050.</w:t>
            </w:r>
          </w:p>
        </w:tc>
      </w:tr>
      <w:tr w:rsidR="00F14982" w:rsidRPr="001C6AF5" w14:paraId="4703E81B" w14:textId="77777777" w:rsidTr="00B10B71">
        <w:tc>
          <w:tcPr>
            <w:tcW w:w="2140" w:type="dxa"/>
            <w:tcBorders>
              <w:left w:val="single" w:sz="4" w:space="0" w:color="auto"/>
            </w:tcBorders>
          </w:tcPr>
          <w:p w14:paraId="003B1208" w14:textId="6465D242"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675" w:type="dxa"/>
            <w:tcBorders>
              <w:right w:val="single" w:sz="4" w:space="0" w:color="auto"/>
            </w:tcBorders>
          </w:tcPr>
          <w:p w14:paraId="752F7CE4" w14:textId="3140232A" w:rsidR="00F14982" w:rsidRPr="001C6AF5" w:rsidRDefault="004667A4"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Aktivitetet</w:t>
            </w:r>
            <w:r w:rsidR="00F14982" w:rsidRPr="001C6AF5">
              <w:rPr>
                <w:rFonts w:asciiTheme="minorHAnsi" w:hAnsiTheme="minorHAnsi" w:cstheme="minorHAnsi"/>
                <w:szCs w:val="20"/>
              </w:rPr>
              <w:t>:</w:t>
            </w:r>
          </w:p>
          <w:p w14:paraId="18ADC072" w14:textId="2DD1FFC1" w:rsidR="00EB07E5" w:rsidRPr="001C6AF5" w:rsidRDefault="00EB07E5" w:rsidP="00EB07E5">
            <w:pPr>
              <w:pStyle w:val="ListParagraph"/>
              <w:numPr>
                <w:ilvl w:val="0"/>
                <w:numId w:val="12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siguroj</w:t>
            </w:r>
            <w:r w:rsidR="0092389A" w:rsidRPr="001C6AF5">
              <w:rPr>
                <w:rFonts w:asciiTheme="minorHAnsi" w:hAnsiTheme="minorHAnsi" w:cstheme="minorHAnsi"/>
                <w:szCs w:val="20"/>
              </w:rPr>
              <w:t>e</w:t>
            </w:r>
            <w:r w:rsidRPr="001C6AF5">
              <w:rPr>
                <w:rFonts w:asciiTheme="minorHAnsi" w:hAnsiTheme="minorHAnsi" w:cstheme="minorHAnsi"/>
                <w:szCs w:val="20"/>
              </w:rPr>
              <w:t xml:space="preserve"> zbatimin e Ligjit p</w:t>
            </w:r>
            <w:r w:rsidR="0092389A" w:rsidRPr="001C6AF5">
              <w:rPr>
                <w:rFonts w:asciiTheme="minorHAnsi" w:hAnsiTheme="minorHAnsi" w:cstheme="minorHAnsi"/>
                <w:szCs w:val="20"/>
              </w:rPr>
              <w:t>e</w:t>
            </w:r>
            <w:r w:rsidRPr="001C6AF5">
              <w:rPr>
                <w:rFonts w:asciiTheme="minorHAnsi" w:hAnsiTheme="minorHAnsi" w:cstheme="minorHAnsi"/>
                <w:szCs w:val="20"/>
              </w:rPr>
              <w:t>r EPB (Kapitulli VII).</w:t>
            </w:r>
          </w:p>
          <w:p w14:paraId="5CBC89A3" w14:textId="2EEABC2C" w:rsidR="00EB07E5" w:rsidRPr="001C6AF5" w:rsidRDefault="00EB07E5" w:rsidP="00EB07E5">
            <w:pPr>
              <w:pStyle w:val="ListParagraph"/>
              <w:numPr>
                <w:ilvl w:val="0"/>
                <w:numId w:val="12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Bazuar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objektivat e BRP-s</w:t>
            </w:r>
            <w:r w:rsidR="0092389A" w:rsidRPr="001C6AF5">
              <w:rPr>
                <w:rFonts w:asciiTheme="minorHAnsi" w:hAnsiTheme="minorHAnsi" w:cstheme="minorHAnsi"/>
                <w:szCs w:val="20"/>
              </w:rPr>
              <w:t>e</w:t>
            </w:r>
            <w:r w:rsidRPr="001C6AF5">
              <w:rPr>
                <w:rFonts w:asciiTheme="minorHAnsi" w:hAnsiTheme="minorHAnsi" w:cstheme="minorHAnsi"/>
                <w:szCs w:val="20"/>
              </w:rPr>
              <w: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zhvillohen dhe zbatohen programet e rinovimit p</w:t>
            </w:r>
            <w:r w:rsidR="0092389A" w:rsidRPr="001C6AF5">
              <w:rPr>
                <w:rFonts w:asciiTheme="minorHAnsi" w:hAnsiTheme="minorHAnsi" w:cstheme="minorHAnsi"/>
                <w:szCs w:val="20"/>
              </w:rPr>
              <w:t>e</w:t>
            </w:r>
            <w:r w:rsidRPr="001C6AF5">
              <w:rPr>
                <w:rFonts w:asciiTheme="minorHAnsi" w:hAnsiTheme="minorHAnsi" w:cstheme="minorHAnsi"/>
                <w:szCs w:val="20"/>
              </w:rPr>
              <w:t>r nd</w:t>
            </w:r>
            <w:r w:rsidR="0092389A" w:rsidRPr="001C6AF5">
              <w:rPr>
                <w:rFonts w:asciiTheme="minorHAnsi" w:hAnsiTheme="minorHAnsi" w:cstheme="minorHAnsi"/>
                <w:szCs w:val="20"/>
              </w:rPr>
              <w:t>e</w:t>
            </w:r>
            <w:r w:rsidRPr="001C6AF5">
              <w:rPr>
                <w:rFonts w:asciiTheme="minorHAnsi" w:hAnsiTheme="minorHAnsi" w:cstheme="minorHAnsi"/>
                <w:szCs w:val="20"/>
              </w:rPr>
              <w:t>rtesat e sektorit publik.</w:t>
            </w:r>
          </w:p>
          <w:p w14:paraId="47F92335" w14:textId="02EA5AE9" w:rsidR="00EB07E5" w:rsidRPr="001C6AF5" w:rsidRDefault="00EB07E5" w:rsidP="00EB07E5">
            <w:pPr>
              <w:pStyle w:val="ListParagraph"/>
              <w:numPr>
                <w:ilvl w:val="0"/>
                <w:numId w:val="12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sigurohet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autoritetet kontraktore dhe entet kontraktore, gjat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lidhjes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kontratave publike,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blejn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vet</w:t>
            </w:r>
            <w:r w:rsidR="0092389A" w:rsidRPr="001C6AF5">
              <w:rPr>
                <w:rFonts w:asciiTheme="minorHAnsi" w:hAnsiTheme="minorHAnsi" w:cstheme="minorHAnsi"/>
                <w:szCs w:val="20"/>
              </w:rPr>
              <w:t>e</w:t>
            </w:r>
            <w:r w:rsidRPr="001C6AF5">
              <w:rPr>
                <w:rFonts w:asciiTheme="minorHAnsi" w:hAnsiTheme="minorHAnsi" w:cstheme="minorHAnsi"/>
                <w:szCs w:val="20"/>
              </w:rPr>
              <w:t>m produkte, sh</w:t>
            </w:r>
            <w:r w:rsidR="0092389A" w:rsidRPr="001C6AF5">
              <w:rPr>
                <w:rFonts w:asciiTheme="minorHAnsi" w:hAnsiTheme="minorHAnsi" w:cstheme="minorHAnsi"/>
                <w:szCs w:val="20"/>
              </w:rPr>
              <w:t>e</w:t>
            </w:r>
            <w:r w:rsidRPr="001C6AF5">
              <w:rPr>
                <w:rFonts w:asciiTheme="minorHAnsi" w:hAnsiTheme="minorHAnsi" w:cstheme="minorHAnsi"/>
                <w:szCs w:val="20"/>
              </w:rPr>
              <w:t>rbime nd</w:t>
            </w:r>
            <w:r w:rsidR="0092389A" w:rsidRPr="001C6AF5">
              <w:rPr>
                <w:rFonts w:asciiTheme="minorHAnsi" w:hAnsiTheme="minorHAnsi" w:cstheme="minorHAnsi"/>
                <w:szCs w:val="20"/>
              </w:rPr>
              <w:t>e</w:t>
            </w:r>
            <w:r w:rsidRPr="001C6AF5">
              <w:rPr>
                <w:rFonts w:asciiTheme="minorHAnsi" w:hAnsiTheme="minorHAnsi" w:cstheme="minorHAnsi"/>
                <w:szCs w:val="20"/>
              </w:rPr>
              <w:t>rtesa dhe punime me performanc</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lart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efi</w:t>
            </w:r>
            <w:r w:rsidR="0092389A" w:rsidRPr="001C6AF5">
              <w:rPr>
                <w:rFonts w:asciiTheme="minorHAnsi" w:hAnsiTheme="minorHAnsi" w:cstheme="minorHAnsi"/>
                <w:szCs w:val="20"/>
              </w:rPr>
              <w:t>c</w:t>
            </w:r>
            <w:r w:rsidRPr="001C6AF5">
              <w:rPr>
                <w:rFonts w:asciiTheme="minorHAnsi" w:hAnsiTheme="minorHAnsi" w:cstheme="minorHAnsi"/>
                <w:szCs w:val="20"/>
              </w:rPr>
              <w:t>ence energjitike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rputhje me k</w:t>
            </w:r>
            <w:r w:rsidR="0092389A" w:rsidRPr="001C6AF5">
              <w:rPr>
                <w:rFonts w:asciiTheme="minorHAnsi" w:hAnsiTheme="minorHAnsi" w:cstheme="minorHAnsi"/>
                <w:szCs w:val="20"/>
              </w:rPr>
              <w:t>e</w:t>
            </w:r>
            <w:r w:rsidRPr="001C6AF5">
              <w:rPr>
                <w:rFonts w:asciiTheme="minorHAnsi" w:hAnsiTheme="minorHAnsi" w:cstheme="minorHAnsi"/>
                <w:szCs w:val="20"/>
              </w:rPr>
              <w:t>rkesat e referuara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Aneksin IV - k</w:t>
            </w:r>
            <w:r w:rsidR="0092389A" w:rsidRPr="001C6AF5">
              <w:rPr>
                <w:rFonts w:asciiTheme="minorHAnsi" w:hAnsiTheme="minorHAnsi" w:cstheme="minorHAnsi"/>
                <w:szCs w:val="20"/>
              </w:rPr>
              <w:t>e</w:t>
            </w:r>
            <w:r w:rsidRPr="001C6AF5">
              <w:rPr>
                <w:rFonts w:asciiTheme="minorHAnsi" w:hAnsiTheme="minorHAnsi" w:cstheme="minorHAnsi"/>
                <w:szCs w:val="20"/>
              </w:rPr>
              <w:t>rkesat e eficences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 prokurimin publik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Direktiv</w:t>
            </w:r>
            <w:r w:rsidR="0092389A" w:rsidRPr="001C6AF5">
              <w:rPr>
                <w:rFonts w:asciiTheme="minorHAnsi" w:hAnsiTheme="minorHAnsi" w:cstheme="minorHAnsi"/>
                <w:szCs w:val="20"/>
              </w:rPr>
              <w:t>e</w:t>
            </w:r>
            <w:r w:rsidRPr="001C6AF5">
              <w:rPr>
                <w:rFonts w:asciiTheme="minorHAnsi" w:hAnsiTheme="minorHAnsi" w:cstheme="minorHAnsi"/>
                <w:szCs w:val="20"/>
              </w:rPr>
              <w:t>s EED (2023/1791), p</w:t>
            </w:r>
            <w:r w:rsidR="0092389A" w:rsidRPr="001C6AF5">
              <w:rPr>
                <w:rFonts w:asciiTheme="minorHAnsi" w:hAnsiTheme="minorHAnsi" w:cstheme="minorHAnsi"/>
                <w:szCs w:val="20"/>
              </w:rPr>
              <w:t>e</w:t>
            </w:r>
            <w:r w:rsidRPr="001C6AF5">
              <w:rPr>
                <w:rFonts w:asciiTheme="minorHAnsi" w:hAnsiTheme="minorHAnsi" w:cstheme="minorHAnsi"/>
                <w:szCs w:val="20"/>
              </w:rPr>
              <w:t>rve</w:t>
            </w:r>
            <w:r w:rsidR="0092389A" w:rsidRPr="001C6AF5">
              <w:rPr>
                <w:rFonts w:asciiTheme="minorHAnsi" w:hAnsiTheme="minorHAnsi" w:cstheme="minorHAnsi"/>
                <w:szCs w:val="20"/>
              </w:rPr>
              <w:t>c</w:t>
            </w:r>
            <w:r w:rsidRPr="001C6AF5">
              <w:rPr>
                <w:rFonts w:asciiTheme="minorHAnsi" w:hAnsiTheme="minorHAnsi" w:cstheme="minorHAnsi"/>
                <w:szCs w:val="20"/>
              </w:rPr>
              <w:t xml:space="preserve"> rasteve kur kjo nuk </w:t>
            </w:r>
            <w:r w:rsidR="0092389A" w:rsidRPr="001C6AF5">
              <w:rPr>
                <w:rFonts w:asciiTheme="minorHAnsi" w:hAnsiTheme="minorHAnsi" w:cstheme="minorHAnsi"/>
                <w:szCs w:val="20"/>
              </w:rPr>
              <w:t>e</w:t>
            </w:r>
            <w:r w:rsidRPr="001C6AF5">
              <w:rPr>
                <w:rFonts w:asciiTheme="minorHAnsi" w:hAnsiTheme="minorHAnsi" w:cstheme="minorHAnsi"/>
                <w:szCs w:val="20"/>
              </w:rPr>
              <w:t>sht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teknikisht e realizueshme.</w:t>
            </w:r>
          </w:p>
          <w:p w14:paraId="3BC87ECC" w14:textId="6A00A797" w:rsidR="00EB07E5" w:rsidRPr="001C6AF5" w:rsidRDefault="00EB07E5" w:rsidP="00EB07E5">
            <w:pPr>
              <w:pStyle w:val="ListParagraph"/>
              <w:numPr>
                <w:ilvl w:val="0"/>
                <w:numId w:val="12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Monitoroni dhe p</w:t>
            </w:r>
            <w:r w:rsidR="0092389A" w:rsidRPr="001C6AF5">
              <w:rPr>
                <w:rFonts w:asciiTheme="minorHAnsi" w:hAnsiTheme="minorHAnsi" w:cstheme="minorHAnsi"/>
                <w:szCs w:val="20"/>
              </w:rPr>
              <w:t>e</w:t>
            </w:r>
            <w:r w:rsidRPr="001C6AF5">
              <w:rPr>
                <w:rFonts w:asciiTheme="minorHAnsi" w:hAnsiTheme="minorHAnsi" w:cstheme="minorHAnsi"/>
                <w:szCs w:val="20"/>
              </w:rPr>
              <w:t>rdit</w:t>
            </w:r>
            <w:r w:rsidR="0092389A" w:rsidRPr="001C6AF5">
              <w:rPr>
                <w:rFonts w:asciiTheme="minorHAnsi" w:hAnsiTheme="minorHAnsi" w:cstheme="minorHAnsi"/>
                <w:szCs w:val="20"/>
              </w:rPr>
              <w:t>e</w:t>
            </w:r>
            <w:r w:rsidRPr="001C6AF5">
              <w:rPr>
                <w:rFonts w:asciiTheme="minorHAnsi" w:hAnsiTheme="minorHAnsi" w:cstheme="minorHAnsi"/>
                <w:szCs w:val="20"/>
              </w:rPr>
              <w:t>soni rregullisht, n</w:t>
            </w:r>
            <w:r w:rsidR="0092389A" w:rsidRPr="001C6AF5">
              <w:rPr>
                <w:rFonts w:asciiTheme="minorHAnsi" w:hAnsiTheme="minorHAnsi" w:cstheme="minorHAnsi"/>
                <w:szCs w:val="20"/>
              </w:rPr>
              <w:t>e</w:t>
            </w:r>
            <w:r w:rsidRPr="001C6AF5">
              <w:rPr>
                <w:rFonts w:asciiTheme="minorHAnsi" w:hAnsiTheme="minorHAnsi" w:cstheme="minorHAnsi"/>
                <w:szCs w:val="20"/>
              </w:rPr>
              <w:t>se k</w:t>
            </w:r>
            <w:r w:rsidR="0092389A" w:rsidRPr="001C6AF5">
              <w:rPr>
                <w:rFonts w:asciiTheme="minorHAnsi" w:hAnsiTheme="minorHAnsi" w:cstheme="minorHAnsi"/>
                <w:szCs w:val="20"/>
              </w:rPr>
              <w:t>e</w:t>
            </w:r>
            <w:r w:rsidRPr="001C6AF5">
              <w:rPr>
                <w:rFonts w:asciiTheme="minorHAnsi" w:hAnsiTheme="minorHAnsi" w:cstheme="minorHAnsi"/>
                <w:szCs w:val="20"/>
              </w:rPr>
              <w:t>rkohet, rolin shembullor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aktiviteteve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sektorit publik.</w:t>
            </w:r>
          </w:p>
          <w:p w14:paraId="15B52A15" w14:textId="025B5A65" w:rsidR="00EB07E5" w:rsidRPr="001C6AF5" w:rsidRDefault="00EB07E5" w:rsidP="00EB07E5">
            <w:pPr>
              <w:pStyle w:val="ListParagraph"/>
              <w:numPr>
                <w:ilvl w:val="0"/>
                <w:numId w:val="12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Ligji i Prokurimit k</w:t>
            </w:r>
            <w:r w:rsidR="0092389A" w:rsidRPr="001C6AF5">
              <w:rPr>
                <w:rFonts w:asciiTheme="minorHAnsi" w:hAnsiTheme="minorHAnsi" w:cstheme="minorHAnsi"/>
                <w:szCs w:val="20"/>
              </w:rPr>
              <w:t>e</w:t>
            </w:r>
            <w:r w:rsidRPr="001C6AF5">
              <w:rPr>
                <w:rFonts w:asciiTheme="minorHAnsi" w:hAnsiTheme="minorHAnsi" w:cstheme="minorHAnsi"/>
                <w:szCs w:val="20"/>
              </w:rPr>
              <w:t>rkon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rdoret si metod</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 p</w:t>
            </w:r>
            <w:r w:rsidR="0092389A" w:rsidRPr="001C6AF5">
              <w:rPr>
                <w:rFonts w:asciiTheme="minorHAnsi" w:hAnsiTheme="minorHAnsi" w:cstheme="minorHAnsi"/>
                <w:szCs w:val="20"/>
              </w:rPr>
              <w:t>e</w:t>
            </w:r>
            <w:r w:rsidRPr="001C6AF5">
              <w:rPr>
                <w:rFonts w:asciiTheme="minorHAnsi" w:hAnsiTheme="minorHAnsi" w:cstheme="minorHAnsi"/>
                <w:szCs w:val="20"/>
              </w:rPr>
              <w:t>rzgjedhjen e fituesve nga ofertuesit p</w:t>
            </w:r>
            <w:r w:rsidR="0092389A" w:rsidRPr="001C6AF5">
              <w:rPr>
                <w:rFonts w:asciiTheme="minorHAnsi" w:hAnsiTheme="minorHAnsi" w:cstheme="minorHAnsi"/>
                <w:szCs w:val="20"/>
              </w:rPr>
              <w:t>e</w:t>
            </w:r>
            <w:r w:rsidRPr="001C6AF5">
              <w:rPr>
                <w:rFonts w:asciiTheme="minorHAnsi" w:hAnsiTheme="minorHAnsi" w:cstheme="minorHAnsi"/>
                <w:szCs w:val="20"/>
              </w:rPr>
              <w:t>rkat</w:t>
            </w:r>
            <w:r w:rsidR="0092389A" w:rsidRPr="001C6AF5">
              <w:rPr>
                <w:rFonts w:asciiTheme="minorHAnsi" w:hAnsiTheme="minorHAnsi" w:cstheme="minorHAnsi"/>
                <w:szCs w:val="20"/>
              </w:rPr>
              <w:t>e</w:t>
            </w:r>
            <w:r w:rsidRPr="001C6AF5">
              <w:rPr>
                <w:rFonts w:asciiTheme="minorHAnsi" w:hAnsiTheme="minorHAnsi" w:cstheme="minorHAnsi"/>
                <w:szCs w:val="20"/>
              </w:rPr>
              <w:t>s,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merren parasysh “kostot e ciklit jet</w:t>
            </w:r>
            <w:r w:rsidR="0092389A" w:rsidRPr="001C6AF5">
              <w:rPr>
                <w:rFonts w:asciiTheme="minorHAnsi" w:hAnsiTheme="minorHAnsi" w:cstheme="minorHAnsi"/>
                <w:szCs w:val="20"/>
              </w:rPr>
              <w:t>e</w:t>
            </w:r>
            <w:r w:rsidRPr="001C6AF5">
              <w:rPr>
                <w:rFonts w:asciiTheme="minorHAnsi" w:hAnsiTheme="minorHAnsi" w:cstheme="minorHAnsi"/>
                <w:szCs w:val="20"/>
              </w:rPr>
              <w:t>sor” dhe jo kostoja fillestare m</w:t>
            </w:r>
            <w:r w:rsidR="0092389A" w:rsidRPr="001C6AF5">
              <w:rPr>
                <w:rFonts w:asciiTheme="minorHAnsi" w:hAnsiTheme="minorHAnsi" w:cstheme="minorHAnsi"/>
                <w:szCs w:val="20"/>
              </w:rPr>
              <w:t>e</w:t>
            </w:r>
            <w:r w:rsidRPr="001C6AF5">
              <w:rPr>
                <w:rFonts w:asciiTheme="minorHAnsi" w:hAnsiTheme="minorHAnsi" w:cstheme="minorHAnsi"/>
                <w:szCs w:val="20"/>
              </w:rPr>
              <w:t xml:space="preserve"> e ul</w:t>
            </w:r>
            <w:r w:rsidR="0092389A" w:rsidRPr="001C6AF5">
              <w:rPr>
                <w:rFonts w:asciiTheme="minorHAnsi" w:hAnsiTheme="minorHAnsi" w:cstheme="minorHAnsi"/>
                <w:szCs w:val="20"/>
              </w:rPr>
              <w:t>e</w:t>
            </w:r>
            <w:r w:rsidRPr="001C6AF5">
              <w:rPr>
                <w:rFonts w:asciiTheme="minorHAnsi" w:hAnsiTheme="minorHAnsi" w:cstheme="minorHAnsi"/>
                <w:szCs w:val="20"/>
              </w:rPr>
              <w:t>t. Aktualisht, p</w:t>
            </w:r>
            <w:r w:rsidR="0092389A" w:rsidRPr="001C6AF5">
              <w:rPr>
                <w:rFonts w:asciiTheme="minorHAnsi" w:hAnsiTheme="minorHAnsi" w:cstheme="minorHAnsi"/>
                <w:szCs w:val="20"/>
              </w:rPr>
              <w:t>e</w:t>
            </w:r>
            <w:r w:rsidRPr="001C6AF5">
              <w:rPr>
                <w:rFonts w:asciiTheme="minorHAnsi" w:hAnsiTheme="minorHAnsi" w:cstheme="minorHAnsi"/>
                <w:szCs w:val="20"/>
              </w:rPr>
              <w:t>rzgjedhja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pothuajse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w:t>
            </w:r>
            <w:r w:rsidR="0092389A" w:rsidRPr="001C6AF5">
              <w:rPr>
                <w:rFonts w:asciiTheme="minorHAnsi" w:hAnsiTheme="minorHAnsi" w:cstheme="minorHAnsi"/>
                <w:szCs w:val="20"/>
              </w:rPr>
              <w:t>e</w:t>
            </w:r>
            <w:r w:rsidRPr="001C6AF5">
              <w:rPr>
                <w:rFonts w:asciiTheme="minorHAnsi" w:hAnsiTheme="minorHAnsi" w:cstheme="minorHAnsi"/>
                <w:szCs w:val="20"/>
              </w:rPr>
              <w:t xml:space="preserve"> tender</w:t>
            </w:r>
            <w:r w:rsidR="0092389A" w:rsidRPr="001C6AF5">
              <w:rPr>
                <w:rFonts w:asciiTheme="minorHAnsi" w:hAnsiTheme="minorHAnsi" w:cstheme="minorHAnsi"/>
                <w:szCs w:val="20"/>
              </w:rPr>
              <w:t>e</w:t>
            </w:r>
            <w:r w:rsidRPr="001C6AF5">
              <w:rPr>
                <w:rFonts w:asciiTheme="minorHAnsi" w:hAnsiTheme="minorHAnsi" w:cstheme="minorHAnsi"/>
                <w:szCs w:val="20"/>
              </w:rPr>
              <w:t>t b</w:t>
            </w:r>
            <w:r w:rsidR="0092389A" w:rsidRPr="001C6AF5">
              <w:rPr>
                <w:rFonts w:asciiTheme="minorHAnsi" w:hAnsiTheme="minorHAnsi" w:cstheme="minorHAnsi"/>
                <w:szCs w:val="20"/>
              </w:rPr>
              <w:t>e</w:t>
            </w:r>
            <w:r w:rsidRPr="001C6AF5">
              <w:rPr>
                <w:rFonts w:asciiTheme="minorHAnsi" w:hAnsiTheme="minorHAnsi" w:cstheme="minorHAnsi"/>
                <w:szCs w:val="20"/>
              </w:rPr>
              <w:t>het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baz</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kostos m</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ul</w:t>
            </w:r>
            <w:r w:rsidR="0092389A" w:rsidRPr="001C6AF5">
              <w:rPr>
                <w:rFonts w:asciiTheme="minorHAnsi" w:hAnsiTheme="minorHAnsi" w:cstheme="minorHAnsi"/>
                <w:szCs w:val="20"/>
              </w:rPr>
              <w:t>e</w:t>
            </w:r>
            <w:r w:rsidRPr="001C6AF5">
              <w:rPr>
                <w:rFonts w:asciiTheme="minorHAnsi" w:hAnsiTheme="minorHAnsi" w:cstheme="minorHAnsi"/>
                <w:szCs w:val="20"/>
              </w:rPr>
              <w:t>t dhe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shumic</w:t>
            </w:r>
            <w:r w:rsidR="0092389A" w:rsidRPr="001C6AF5">
              <w:rPr>
                <w:rFonts w:asciiTheme="minorHAnsi" w:hAnsiTheme="minorHAnsi" w:cstheme="minorHAnsi"/>
                <w:szCs w:val="20"/>
              </w:rPr>
              <w:t>e</w:t>
            </w:r>
            <w:r w:rsidRPr="001C6AF5">
              <w:rPr>
                <w:rFonts w:asciiTheme="minorHAnsi" w:hAnsiTheme="minorHAnsi" w:cstheme="minorHAnsi"/>
                <w:szCs w:val="20"/>
              </w:rPr>
              <w:t>n e rasteve nuk merret parasysh niveli i efi</w:t>
            </w:r>
            <w:r w:rsidR="0092389A" w:rsidRPr="001C6AF5">
              <w:rPr>
                <w:rFonts w:asciiTheme="minorHAnsi" w:hAnsiTheme="minorHAnsi" w:cstheme="minorHAnsi"/>
                <w:szCs w:val="20"/>
              </w:rPr>
              <w:t>c</w:t>
            </w:r>
            <w:r w:rsidRPr="001C6AF5">
              <w:rPr>
                <w:rFonts w:asciiTheme="minorHAnsi" w:hAnsiTheme="minorHAnsi" w:cstheme="minorHAnsi"/>
                <w:szCs w:val="20"/>
              </w:rPr>
              <w:t>enc</w:t>
            </w:r>
            <w:r w:rsidR="0092389A" w:rsidRPr="001C6AF5">
              <w:rPr>
                <w:rFonts w:asciiTheme="minorHAnsi" w:hAnsiTheme="minorHAnsi" w:cstheme="minorHAnsi"/>
                <w:szCs w:val="20"/>
              </w:rPr>
              <w:t>e</w:t>
            </w:r>
            <w:r w:rsidRPr="001C6AF5">
              <w:rPr>
                <w:rFonts w:asciiTheme="minorHAnsi" w:hAnsiTheme="minorHAnsi" w:cstheme="minorHAnsi"/>
                <w:szCs w:val="20"/>
              </w:rPr>
              <w:t>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(EE)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pajisjeve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ndryshme. Agjencia e Prokurimit Publik (APP) ka p</w:t>
            </w:r>
            <w:r w:rsidR="0092389A" w:rsidRPr="001C6AF5">
              <w:rPr>
                <w:rFonts w:asciiTheme="minorHAnsi" w:hAnsiTheme="minorHAnsi" w:cstheme="minorHAnsi"/>
                <w:szCs w:val="20"/>
              </w:rPr>
              <w:t>e</w:t>
            </w:r>
            <w:r w:rsidRPr="001C6AF5">
              <w:rPr>
                <w:rFonts w:asciiTheme="minorHAnsi" w:hAnsiTheme="minorHAnsi" w:cstheme="minorHAnsi"/>
                <w:szCs w:val="20"/>
              </w:rPr>
              <w:t>rgatitur metodologjin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 instrumentin e p</w:t>
            </w:r>
            <w:r w:rsidR="0092389A" w:rsidRPr="001C6AF5">
              <w:rPr>
                <w:rFonts w:asciiTheme="minorHAnsi" w:hAnsiTheme="minorHAnsi" w:cstheme="minorHAnsi"/>
                <w:szCs w:val="20"/>
              </w:rPr>
              <w:t>e</w:t>
            </w:r>
            <w:r w:rsidRPr="001C6AF5">
              <w:rPr>
                <w:rFonts w:asciiTheme="minorHAnsi" w:hAnsiTheme="minorHAnsi" w:cstheme="minorHAnsi"/>
                <w:szCs w:val="20"/>
              </w:rPr>
              <w:t>rcaktimit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kostos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ciklit jet</w:t>
            </w:r>
            <w:r w:rsidR="0092389A" w:rsidRPr="001C6AF5">
              <w:rPr>
                <w:rFonts w:asciiTheme="minorHAnsi" w:hAnsiTheme="minorHAnsi" w:cstheme="minorHAnsi"/>
                <w:szCs w:val="20"/>
              </w:rPr>
              <w:t>e</w:t>
            </w:r>
            <w:r w:rsidRPr="001C6AF5">
              <w:rPr>
                <w:rFonts w:asciiTheme="minorHAnsi" w:hAnsiTheme="minorHAnsi" w:cstheme="minorHAnsi"/>
                <w:szCs w:val="20"/>
              </w:rPr>
              <w:t>sor me mb</w:t>
            </w:r>
            <w:r w:rsidR="0092389A" w:rsidRPr="001C6AF5">
              <w:rPr>
                <w:rFonts w:asciiTheme="minorHAnsi" w:hAnsiTheme="minorHAnsi" w:cstheme="minorHAnsi"/>
                <w:szCs w:val="20"/>
              </w:rPr>
              <w:t>e</w:t>
            </w:r>
            <w:r w:rsidRPr="001C6AF5">
              <w:rPr>
                <w:rFonts w:asciiTheme="minorHAnsi" w:hAnsiTheme="minorHAnsi" w:cstheme="minorHAnsi"/>
                <w:szCs w:val="20"/>
              </w:rPr>
              <w:t>shtetjen e Bank</w:t>
            </w:r>
            <w:r w:rsidR="0092389A" w:rsidRPr="001C6AF5">
              <w:rPr>
                <w:rFonts w:asciiTheme="minorHAnsi" w:hAnsiTheme="minorHAnsi" w:cstheme="minorHAnsi"/>
                <w:szCs w:val="20"/>
              </w:rPr>
              <w:t>e</w:t>
            </w:r>
            <w:r w:rsidRPr="001C6AF5">
              <w:rPr>
                <w:rFonts w:asciiTheme="minorHAnsi" w:hAnsiTheme="minorHAnsi" w:cstheme="minorHAnsi"/>
                <w:szCs w:val="20"/>
              </w:rPr>
              <w:t>s Bot</w:t>
            </w:r>
            <w:r w:rsidR="0092389A" w:rsidRPr="001C6AF5">
              <w:rPr>
                <w:rFonts w:asciiTheme="minorHAnsi" w:hAnsiTheme="minorHAnsi" w:cstheme="minorHAnsi"/>
                <w:szCs w:val="20"/>
              </w:rPr>
              <w:t>e</w:t>
            </w:r>
            <w:r w:rsidRPr="001C6AF5">
              <w:rPr>
                <w:rFonts w:asciiTheme="minorHAnsi" w:hAnsiTheme="minorHAnsi" w:cstheme="minorHAnsi"/>
                <w:szCs w:val="20"/>
              </w:rPr>
              <w:t>rore. Metodologjia e "kostos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ciklit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jet</w:t>
            </w:r>
            <w:r w:rsidR="0092389A" w:rsidRPr="001C6AF5">
              <w:rPr>
                <w:rFonts w:asciiTheme="minorHAnsi" w:hAnsiTheme="minorHAnsi" w:cstheme="minorHAnsi"/>
                <w:szCs w:val="20"/>
              </w:rPr>
              <w:t>e</w:t>
            </w:r>
            <w:r w:rsidRPr="001C6AF5">
              <w:rPr>
                <w:rFonts w:asciiTheme="minorHAnsi" w:hAnsiTheme="minorHAnsi" w:cstheme="minorHAnsi"/>
                <w:szCs w:val="20"/>
              </w:rPr>
              <w:t>s"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tekstin e m</w:t>
            </w:r>
            <w:r w:rsidR="0092389A" w:rsidRPr="001C6AF5">
              <w:rPr>
                <w:rFonts w:asciiTheme="minorHAnsi" w:hAnsiTheme="minorHAnsi" w:cstheme="minorHAnsi"/>
                <w:szCs w:val="20"/>
              </w:rPr>
              <w:t>e</w:t>
            </w:r>
            <w:r w:rsidRPr="001C6AF5">
              <w:rPr>
                <w:rFonts w:asciiTheme="minorHAnsi" w:hAnsiTheme="minorHAnsi" w:cstheme="minorHAnsi"/>
                <w:szCs w:val="20"/>
              </w:rPr>
              <w:t>tejm</w:t>
            </w:r>
            <w:r w:rsidR="0092389A" w:rsidRPr="001C6AF5">
              <w:rPr>
                <w:rFonts w:asciiTheme="minorHAnsi" w:hAnsiTheme="minorHAnsi" w:cstheme="minorHAnsi"/>
                <w:szCs w:val="20"/>
              </w:rPr>
              <w:t>e</w:t>
            </w:r>
            <w:r w:rsidRPr="001C6AF5">
              <w:rPr>
                <w:rFonts w:asciiTheme="minorHAnsi" w:hAnsiTheme="minorHAnsi" w:cstheme="minorHAnsi"/>
                <w:szCs w:val="20"/>
              </w:rPr>
              <w:t xml:space="preserve"> LCC), bazuar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nenet 87 dhe 88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ligjit nr.162, dat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23.12.2020 p</w:t>
            </w:r>
            <w:r w:rsidR="0092389A" w:rsidRPr="001C6AF5">
              <w:rPr>
                <w:rFonts w:asciiTheme="minorHAnsi" w:hAnsiTheme="minorHAnsi" w:cstheme="minorHAnsi"/>
                <w:szCs w:val="20"/>
              </w:rPr>
              <w:t>e</w:t>
            </w:r>
            <w:r w:rsidRPr="001C6AF5">
              <w:rPr>
                <w:rFonts w:asciiTheme="minorHAnsi" w:hAnsiTheme="minorHAnsi" w:cstheme="minorHAnsi"/>
                <w:szCs w:val="20"/>
              </w:rPr>
              <w:t xml:space="preserve">r “Prokurimin Publik”, </w:t>
            </w:r>
            <w:r w:rsidR="0092389A" w:rsidRPr="001C6AF5">
              <w:rPr>
                <w:rFonts w:asciiTheme="minorHAnsi" w:hAnsiTheme="minorHAnsi" w:cstheme="minorHAnsi"/>
                <w:szCs w:val="20"/>
              </w:rPr>
              <w:t>e</w:t>
            </w:r>
            <w:r w:rsidRPr="001C6AF5">
              <w:rPr>
                <w:rFonts w:asciiTheme="minorHAnsi" w:hAnsiTheme="minorHAnsi" w:cstheme="minorHAnsi"/>
                <w:szCs w:val="20"/>
              </w:rPr>
              <w:t>sht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instrument p</w:t>
            </w:r>
            <w:r w:rsidR="0092389A" w:rsidRPr="001C6AF5">
              <w:rPr>
                <w:rFonts w:asciiTheme="minorHAnsi" w:hAnsiTheme="minorHAnsi" w:cstheme="minorHAnsi"/>
                <w:szCs w:val="20"/>
              </w:rPr>
              <w:t>e</w:t>
            </w:r>
            <w:r w:rsidRPr="001C6AF5">
              <w:rPr>
                <w:rFonts w:asciiTheme="minorHAnsi" w:hAnsiTheme="minorHAnsi" w:cstheme="minorHAnsi"/>
                <w:szCs w:val="20"/>
              </w:rPr>
              <w:t>r vler</w:t>
            </w:r>
            <w:r w:rsidR="0092389A" w:rsidRPr="001C6AF5">
              <w:rPr>
                <w:rFonts w:asciiTheme="minorHAnsi" w:hAnsiTheme="minorHAnsi" w:cstheme="minorHAnsi"/>
                <w:szCs w:val="20"/>
              </w:rPr>
              <w:t>e</w:t>
            </w:r>
            <w:r w:rsidRPr="001C6AF5">
              <w:rPr>
                <w:rFonts w:asciiTheme="minorHAnsi" w:hAnsiTheme="minorHAnsi" w:cstheme="minorHAnsi"/>
                <w:szCs w:val="20"/>
              </w:rPr>
              <w:t>simin 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kostove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rrjedhin nga p</w:t>
            </w:r>
            <w:r w:rsidR="0092389A" w:rsidRPr="001C6AF5">
              <w:rPr>
                <w:rFonts w:asciiTheme="minorHAnsi" w:hAnsiTheme="minorHAnsi" w:cstheme="minorHAnsi"/>
                <w:szCs w:val="20"/>
              </w:rPr>
              <w:t>e</w:t>
            </w:r>
            <w:r w:rsidRPr="001C6AF5">
              <w:rPr>
                <w:rFonts w:asciiTheme="minorHAnsi" w:hAnsiTheme="minorHAnsi" w:cstheme="minorHAnsi"/>
                <w:szCs w:val="20"/>
              </w:rPr>
              <w:t>rdorimi i mallrave, sh</w:t>
            </w:r>
            <w:r w:rsidR="0092389A" w:rsidRPr="001C6AF5">
              <w:rPr>
                <w:rFonts w:asciiTheme="minorHAnsi" w:hAnsiTheme="minorHAnsi" w:cstheme="minorHAnsi"/>
                <w:szCs w:val="20"/>
              </w:rPr>
              <w:t>e</w:t>
            </w:r>
            <w:r w:rsidRPr="001C6AF5">
              <w:rPr>
                <w:rFonts w:asciiTheme="minorHAnsi" w:hAnsiTheme="minorHAnsi" w:cstheme="minorHAnsi"/>
                <w:szCs w:val="20"/>
              </w:rPr>
              <w:t>rbimeve apo pun</w:t>
            </w:r>
            <w:r w:rsidR="0092389A" w:rsidRPr="001C6AF5">
              <w:rPr>
                <w:rFonts w:asciiTheme="minorHAnsi" w:hAnsiTheme="minorHAnsi" w:cstheme="minorHAnsi"/>
                <w:szCs w:val="20"/>
              </w:rPr>
              <w:t>e</w:t>
            </w:r>
            <w:r w:rsidRPr="001C6AF5">
              <w:rPr>
                <w:rFonts w:asciiTheme="minorHAnsi" w:hAnsiTheme="minorHAnsi" w:cstheme="minorHAnsi"/>
                <w:szCs w:val="20"/>
              </w:rPr>
              <w:t>ve gjat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w:t>
            </w:r>
            <w:r w:rsidR="0092389A" w:rsidRPr="001C6AF5">
              <w:rPr>
                <w:rFonts w:asciiTheme="minorHAnsi" w:hAnsiTheme="minorHAnsi" w:cstheme="minorHAnsi"/>
                <w:szCs w:val="20"/>
              </w:rPr>
              <w:t>e</w:t>
            </w:r>
            <w:r w:rsidRPr="001C6AF5">
              <w:rPr>
                <w:rFonts w:asciiTheme="minorHAnsi" w:hAnsiTheme="minorHAnsi" w:cstheme="minorHAnsi"/>
                <w:szCs w:val="20"/>
              </w:rPr>
              <w:t xml:space="preserve"> jet</w:t>
            </w:r>
            <w:r w:rsidR="0092389A" w:rsidRPr="001C6AF5">
              <w:rPr>
                <w:rFonts w:asciiTheme="minorHAnsi" w:hAnsiTheme="minorHAnsi" w:cstheme="minorHAnsi"/>
                <w:szCs w:val="20"/>
              </w:rPr>
              <w:t>e</w:t>
            </w:r>
            <w:r w:rsidRPr="001C6AF5">
              <w:rPr>
                <w:rFonts w:asciiTheme="minorHAnsi" w:hAnsiTheme="minorHAnsi" w:cstheme="minorHAnsi"/>
                <w:szCs w:val="20"/>
              </w:rPr>
              <w:t>gjat</w:t>
            </w:r>
            <w:r w:rsidR="0092389A" w:rsidRPr="001C6AF5">
              <w:rPr>
                <w:rFonts w:asciiTheme="minorHAnsi" w:hAnsiTheme="minorHAnsi" w:cstheme="minorHAnsi"/>
                <w:szCs w:val="20"/>
              </w:rPr>
              <w:t>e</w:t>
            </w:r>
            <w:r w:rsidRPr="001C6AF5">
              <w:rPr>
                <w:rFonts w:asciiTheme="minorHAnsi" w:hAnsiTheme="minorHAnsi" w:cstheme="minorHAnsi"/>
                <w:szCs w:val="20"/>
              </w:rPr>
              <w:t>sis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tyre.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llimi i tij kryesor </w:t>
            </w:r>
            <w:r w:rsidR="0092389A" w:rsidRPr="001C6AF5">
              <w:rPr>
                <w:rFonts w:asciiTheme="minorHAnsi" w:hAnsiTheme="minorHAnsi" w:cstheme="minorHAnsi"/>
                <w:szCs w:val="20"/>
              </w:rPr>
              <w:t>e</w:t>
            </w:r>
            <w:r w:rsidRPr="001C6AF5">
              <w:rPr>
                <w:rFonts w:asciiTheme="minorHAnsi" w:hAnsiTheme="minorHAnsi" w:cstheme="minorHAnsi"/>
                <w:szCs w:val="20"/>
              </w:rPr>
              <w:t>sht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vler</w:t>
            </w:r>
            <w:r w:rsidR="0092389A" w:rsidRPr="001C6AF5">
              <w:rPr>
                <w:rFonts w:asciiTheme="minorHAnsi" w:hAnsiTheme="minorHAnsi" w:cstheme="minorHAnsi"/>
                <w:szCs w:val="20"/>
              </w:rPr>
              <w:t>e</w:t>
            </w:r>
            <w:r w:rsidRPr="001C6AF5">
              <w:rPr>
                <w:rFonts w:asciiTheme="minorHAnsi" w:hAnsiTheme="minorHAnsi" w:cstheme="minorHAnsi"/>
                <w:szCs w:val="20"/>
              </w:rPr>
              <w:t>soj</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krahasoj</w:t>
            </w:r>
            <w:r w:rsidR="0092389A" w:rsidRPr="001C6AF5">
              <w:rPr>
                <w:rFonts w:asciiTheme="minorHAnsi" w:hAnsiTheme="minorHAnsi" w:cstheme="minorHAnsi"/>
                <w:szCs w:val="20"/>
              </w:rPr>
              <w:t>e</w:t>
            </w:r>
            <w:r w:rsidRPr="001C6AF5">
              <w:rPr>
                <w:rFonts w:asciiTheme="minorHAnsi" w:hAnsiTheme="minorHAnsi" w:cstheme="minorHAnsi"/>
                <w:szCs w:val="20"/>
              </w:rPr>
              <w:t xml:space="preserve"> ofertat e ndryshme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paraqitura nga operator</w:t>
            </w:r>
            <w:r w:rsidR="0092389A" w:rsidRPr="001C6AF5">
              <w:rPr>
                <w:rFonts w:asciiTheme="minorHAnsi" w:hAnsiTheme="minorHAnsi" w:cstheme="minorHAnsi"/>
                <w:szCs w:val="20"/>
              </w:rPr>
              <w:t>e</w:t>
            </w:r>
            <w:r w:rsidRPr="001C6AF5">
              <w:rPr>
                <w:rFonts w:asciiTheme="minorHAnsi" w:hAnsiTheme="minorHAnsi" w:cstheme="minorHAnsi"/>
                <w:szCs w:val="20"/>
              </w:rPr>
              <w:t>t ekonomik</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interesuar p</w:t>
            </w:r>
            <w:r w:rsidR="0092389A" w:rsidRPr="001C6AF5">
              <w:rPr>
                <w:rFonts w:asciiTheme="minorHAnsi" w:hAnsiTheme="minorHAnsi" w:cstheme="minorHAnsi"/>
                <w:szCs w:val="20"/>
              </w:rPr>
              <w:t>e</w:t>
            </w:r>
            <w:r w:rsidRPr="001C6AF5">
              <w:rPr>
                <w:rFonts w:asciiTheme="minorHAnsi" w:hAnsiTheme="minorHAnsi" w:cstheme="minorHAnsi"/>
                <w:szCs w:val="20"/>
              </w:rPr>
              <w:t>r arritjen e objektivave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autoritetit kontraktor, ku k</w:t>
            </w:r>
            <w:r w:rsidR="0092389A" w:rsidRPr="001C6AF5">
              <w:rPr>
                <w:rFonts w:asciiTheme="minorHAnsi" w:hAnsiTheme="minorHAnsi" w:cstheme="minorHAnsi"/>
                <w:szCs w:val="20"/>
              </w:rPr>
              <w:t>e</w:t>
            </w:r>
            <w:r w:rsidRPr="001C6AF5">
              <w:rPr>
                <w:rFonts w:asciiTheme="minorHAnsi" w:hAnsiTheme="minorHAnsi" w:cstheme="minorHAnsi"/>
                <w:szCs w:val="20"/>
              </w:rPr>
              <w:t>to alternativa ndryshojn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jo vet</w:t>
            </w:r>
            <w:r w:rsidR="0092389A" w:rsidRPr="001C6AF5">
              <w:rPr>
                <w:rFonts w:asciiTheme="minorHAnsi" w:hAnsiTheme="minorHAnsi" w:cstheme="minorHAnsi"/>
                <w:szCs w:val="20"/>
              </w:rPr>
              <w:t>e</w:t>
            </w:r>
            <w:r w:rsidRPr="001C6AF5">
              <w:rPr>
                <w:rFonts w:asciiTheme="minorHAnsi" w:hAnsiTheme="minorHAnsi" w:cstheme="minorHAnsi"/>
                <w:szCs w:val="20"/>
              </w:rPr>
              <w:t>m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kostot e tyre fillestare, por edhe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kostot e tyre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w:t>
            </w:r>
            <w:r w:rsidR="0092389A" w:rsidRPr="001C6AF5">
              <w:rPr>
                <w:rFonts w:asciiTheme="minorHAnsi" w:hAnsiTheme="minorHAnsi" w:cstheme="minorHAnsi"/>
                <w:szCs w:val="20"/>
              </w:rPr>
              <w:t>e</w:t>
            </w:r>
            <w:r w:rsidRPr="001C6AF5">
              <w:rPr>
                <w:rFonts w:asciiTheme="minorHAnsi" w:hAnsiTheme="minorHAnsi" w:cstheme="minorHAnsi"/>
                <w:szCs w:val="20"/>
              </w:rPr>
              <w:t>vonshme operative.</w:t>
            </w:r>
          </w:p>
          <w:p w14:paraId="621C3687" w14:textId="2038504E" w:rsidR="00EB07E5" w:rsidRPr="001C6AF5" w:rsidRDefault="00EB07E5" w:rsidP="00EB07E5">
            <w:pPr>
              <w:pStyle w:val="ListParagraph"/>
              <w:numPr>
                <w:ilvl w:val="0"/>
                <w:numId w:val="12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Komisioni Evropian (EC) ka zhvilluar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s</w:t>
            </w:r>
            <w:r w:rsidR="0092389A" w:rsidRPr="001C6AF5">
              <w:rPr>
                <w:rFonts w:asciiTheme="minorHAnsi" w:hAnsiTheme="minorHAnsi" w:cstheme="minorHAnsi"/>
                <w:szCs w:val="20"/>
              </w:rPr>
              <w:t>e</w:t>
            </w:r>
            <w:r w:rsidRPr="001C6AF5">
              <w:rPr>
                <w:rFonts w:asciiTheme="minorHAnsi" w:hAnsiTheme="minorHAnsi" w:cstheme="minorHAnsi"/>
                <w:szCs w:val="20"/>
              </w:rPr>
              <w:t>r</w:t>
            </w:r>
            <w:r w:rsidR="0092389A" w:rsidRPr="001C6AF5">
              <w:rPr>
                <w:rFonts w:asciiTheme="minorHAnsi" w:hAnsiTheme="minorHAnsi" w:cstheme="minorHAnsi"/>
                <w:szCs w:val="20"/>
              </w:rPr>
              <w:t>e</w:t>
            </w:r>
            <w:r w:rsidRPr="001C6AF5">
              <w:rPr>
                <w:rFonts w:asciiTheme="minorHAnsi" w:hAnsiTheme="minorHAnsi" w:cstheme="minorHAnsi"/>
                <w:szCs w:val="20"/>
              </w:rPr>
              <w:t xml:space="preserve"> mjetesh p</w:t>
            </w:r>
            <w:r w:rsidR="0092389A" w:rsidRPr="001C6AF5">
              <w:rPr>
                <w:rFonts w:asciiTheme="minorHAnsi" w:hAnsiTheme="minorHAnsi" w:cstheme="minorHAnsi"/>
                <w:szCs w:val="20"/>
              </w:rPr>
              <w:t>e</w:t>
            </w:r>
            <w:r w:rsidRPr="001C6AF5">
              <w:rPr>
                <w:rFonts w:asciiTheme="minorHAnsi" w:hAnsiTheme="minorHAnsi" w:cstheme="minorHAnsi"/>
                <w:szCs w:val="20"/>
              </w:rPr>
              <w:t>r llogaritjen e kostos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ciklit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jet</w:t>
            </w:r>
            <w:r w:rsidR="0092389A" w:rsidRPr="001C6AF5">
              <w:rPr>
                <w:rFonts w:asciiTheme="minorHAnsi" w:hAnsiTheme="minorHAnsi" w:cstheme="minorHAnsi"/>
                <w:szCs w:val="20"/>
              </w:rPr>
              <w:t>e</w:t>
            </w:r>
            <w:r w:rsidRPr="001C6AF5">
              <w:rPr>
                <w:rFonts w:asciiTheme="minorHAnsi" w:hAnsiTheme="minorHAnsi" w:cstheme="minorHAnsi"/>
                <w:szCs w:val="20"/>
              </w:rPr>
              <w:t>s (LCC) specifike p</w:t>
            </w:r>
            <w:r w:rsidR="0092389A" w:rsidRPr="001C6AF5">
              <w:rPr>
                <w:rFonts w:asciiTheme="minorHAnsi" w:hAnsiTheme="minorHAnsi" w:cstheme="minorHAnsi"/>
                <w:szCs w:val="20"/>
              </w:rPr>
              <w:t>e</w:t>
            </w:r>
            <w:r w:rsidRPr="001C6AF5">
              <w:rPr>
                <w:rFonts w:asciiTheme="minorHAnsi" w:hAnsiTheme="minorHAnsi" w:cstheme="minorHAnsi"/>
                <w:szCs w:val="20"/>
              </w:rPr>
              <w:t>r sektorin,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cilat synojn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leht</w:t>
            </w:r>
            <w:r w:rsidR="0092389A" w:rsidRPr="001C6AF5">
              <w:rPr>
                <w:rFonts w:asciiTheme="minorHAnsi" w:hAnsiTheme="minorHAnsi" w:cstheme="minorHAnsi"/>
                <w:szCs w:val="20"/>
              </w:rPr>
              <w:t>e</w:t>
            </w:r>
            <w:r w:rsidRPr="001C6AF5">
              <w:rPr>
                <w:rFonts w:asciiTheme="minorHAnsi" w:hAnsiTheme="minorHAnsi" w:cstheme="minorHAnsi"/>
                <w:szCs w:val="20"/>
              </w:rPr>
              <w:t>sojn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rdorimin e LCC midis prokuruesve publik</w:t>
            </w:r>
            <w:r w:rsidR="0092389A" w:rsidRPr="001C6AF5">
              <w:rPr>
                <w:rFonts w:asciiTheme="minorHAnsi" w:hAnsiTheme="minorHAnsi" w:cstheme="minorHAnsi"/>
                <w:szCs w:val="20"/>
              </w:rPr>
              <w:t>e</w:t>
            </w:r>
            <w:r w:rsidRPr="001C6AF5">
              <w:rPr>
                <w:rFonts w:asciiTheme="minorHAnsi" w:hAnsiTheme="minorHAnsi" w:cstheme="minorHAnsi"/>
                <w:szCs w:val="20"/>
              </w:rPr>
              <w:t xml:space="preserv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rputhje me nenin 68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Direktiv</w:t>
            </w:r>
            <w:r w:rsidR="0092389A" w:rsidRPr="001C6AF5">
              <w:rPr>
                <w:rFonts w:asciiTheme="minorHAnsi" w:hAnsiTheme="minorHAnsi" w:cstheme="minorHAnsi"/>
                <w:szCs w:val="20"/>
              </w:rPr>
              <w:t>e</w:t>
            </w:r>
            <w:r w:rsidRPr="001C6AF5">
              <w:rPr>
                <w:rFonts w:asciiTheme="minorHAnsi" w:hAnsiTheme="minorHAnsi" w:cstheme="minorHAnsi"/>
                <w:szCs w:val="20"/>
              </w:rPr>
              <w:t>s 2014/24/BE dhe nenin 83(2)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Direktiv</w:t>
            </w:r>
            <w:r w:rsidR="0092389A" w:rsidRPr="001C6AF5">
              <w:rPr>
                <w:rFonts w:asciiTheme="minorHAnsi" w:hAnsiTheme="minorHAnsi" w:cstheme="minorHAnsi"/>
                <w:szCs w:val="20"/>
              </w:rPr>
              <w:t>e</w:t>
            </w:r>
            <w:r w:rsidRPr="001C6AF5">
              <w:rPr>
                <w:rFonts w:asciiTheme="minorHAnsi" w:hAnsiTheme="minorHAnsi" w:cstheme="minorHAnsi"/>
                <w:szCs w:val="20"/>
              </w:rPr>
              <w:t>s 2014/25/EU. Mjetet LCC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zhvilluara nga EC mund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gjenden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kete website: https://circabc.europa.eu/ui/group/44278090-3fae-4515-bcc2-44fd57c1d0d1/library/1fac691f-005a-4396-b275-0c234ff55c4f=p=DE_sort?p=DE&amp;nort</w:t>
            </w:r>
          </w:p>
          <w:p w14:paraId="09D4E28D" w14:textId="5725BA1B" w:rsidR="00F14982" w:rsidRPr="001C6AF5" w:rsidRDefault="00EB07E5" w:rsidP="00F14982">
            <w:pPr>
              <w:pStyle w:val="ListParagraph"/>
              <w:numPr>
                <w:ilvl w:val="0"/>
                <w:numId w:val="126"/>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PPA ka zhvilluar me ndihm</w:t>
            </w:r>
            <w:r w:rsidR="0092389A" w:rsidRPr="001C6AF5">
              <w:rPr>
                <w:rFonts w:asciiTheme="minorHAnsi" w:hAnsiTheme="minorHAnsi" w:cstheme="minorHAnsi"/>
                <w:szCs w:val="20"/>
              </w:rPr>
              <w:t>e</w:t>
            </w:r>
            <w:r w:rsidRPr="001C6AF5">
              <w:rPr>
                <w:rFonts w:asciiTheme="minorHAnsi" w:hAnsiTheme="minorHAnsi" w:cstheme="minorHAnsi"/>
                <w:szCs w:val="20"/>
              </w:rPr>
              <w:t>n e Bank</w:t>
            </w:r>
            <w:r w:rsidR="0092389A" w:rsidRPr="001C6AF5">
              <w:rPr>
                <w:rFonts w:asciiTheme="minorHAnsi" w:hAnsiTheme="minorHAnsi" w:cstheme="minorHAnsi"/>
                <w:szCs w:val="20"/>
              </w:rPr>
              <w:t>e</w:t>
            </w:r>
            <w:r w:rsidRPr="001C6AF5">
              <w:rPr>
                <w:rFonts w:asciiTheme="minorHAnsi" w:hAnsiTheme="minorHAnsi" w:cstheme="minorHAnsi"/>
                <w:szCs w:val="20"/>
              </w:rPr>
              <w:t>s Bot</w:t>
            </w:r>
            <w:r w:rsidR="0092389A" w:rsidRPr="001C6AF5">
              <w:rPr>
                <w:rFonts w:asciiTheme="minorHAnsi" w:hAnsiTheme="minorHAnsi" w:cstheme="minorHAnsi"/>
                <w:szCs w:val="20"/>
              </w:rPr>
              <w:t>e</w:t>
            </w:r>
            <w:r w:rsidRPr="001C6AF5">
              <w:rPr>
                <w:rFonts w:asciiTheme="minorHAnsi" w:hAnsiTheme="minorHAnsi" w:cstheme="minorHAnsi"/>
                <w:szCs w:val="20"/>
              </w:rPr>
              <w:t>rore dhe ka v</w:t>
            </w:r>
            <w:r w:rsidR="0092389A" w:rsidRPr="001C6AF5">
              <w:rPr>
                <w:rFonts w:asciiTheme="minorHAnsi" w:hAnsiTheme="minorHAnsi" w:cstheme="minorHAnsi"/>
                <w:szCs w:val="20"/>
              </w:rPr>
              <w:t>e</w:t>
            </w:r>
            <w:r w:rsidRPr="001C6AF5">
              <w:rPr>
                <w:rFonts w:asciiTheme="minorHAnsi" w:hAnsiTheme="minorHAnsi" w:cstheme="minorHAnsi"/>
                <w:szCs w:val="20"/>
              </w:rPr>
              <w:t>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dispozicion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publikut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metodologji m</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thjesht</w:t>
            </w:r>
            <w:r w:rsidR="0092389A" w:rsidRPr="001C6AF5">
              <w:rPr>
                <w:rFonts w:asciiTheme="minorHAnsi" w:hAnsiTheme="minorHAnsi" w:cstheme="minorHAnsi"/>
                <w:szCs w:val="20"/>
              </w:rPr>
              <w:t>e</w:t>
            </w:r>
            <w:r w:rsidRPr="001C6AF5">
              <w:rPr>
                <w:rFonts w:asciiTheme="minorHAnsi" w:hAnsiTheme="minorHAnsi" w:cstheme="minorHAnsi"/>
                <w:szCs w:val="20"/>
              </w:rPr>
              <w:t xml:space="preserve"> LCC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lejon vler</w:t>
            </w:r>
            <w:r w:rsidR="0092389A" w:rsidRPr="001C6AF5">
              <w:rPr>
                <w:rFonts w:asciiTheme="minorHAnsi" w:hAnsiTheme="minorHAnsi" w:cstheme="minorHAnsi"/>
                <w:szCs w:val="20"/>
              </w:rPr>
              <w:t>e</w:t>
            </w:r>
            <w:r w:rsidRPr="001C6AF5">
              <w:rPr>
                <w:rFonts w:asciiTheme="minorHAnsi" w:hAnsiTheme="minorHAnsi" w:cstheme="minorHAnsi"/>
                <w:szCs w:val="20"/>
              </w:rPr>
              <w:t>simin kosto-p</w:t>
            </w:r>
            <w:r w:rsidR="0092389A" w:rsidRPr="001C6AF5">
              <w:rPr>
                <w:rFonts w:asciiTheme="minorHAnsi" w:hAnsiTheme="minorHAnsi" w:cstheme="minorHAnsi"/>
                <w:szCs w:val="20"/>
              </w:rPr>
              <w:t>e</w:t>
            </w:r>
            <w:r w:rsidRPr="001C6AF5">
              <w:rPr>
                <w:rFonts w:asciiTheme="minorHAnsi" w:hAnsiTheme="minorHAnsi" w:cstheme="minorHAnsi"/>
                <w:szCs w:val="20"/>
              </w:rPr>
              <w:t>rfitim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produkteve dhe sh</w:t>
            </w:r>
            <w:r w:rsidR="0092389A" w:rsidRPr="001C6AF5">
              <w:rPr>
                <w:rFonts w:asciiTheme="minorHAnsi" w:hAnsiTheme="minorHAnsi" w:cstheme="minorHAnsi"/>
                <w:szCs w:val="20"/>
              </w:rPr>
              <w:t>e</w:t>
            </w:r>
            <w:r w:rsidRPr="001C6AF5">
              <w:rPr>
                <w:rFonts w:asciiTheme="minorHAnsi" w:hAnsiTheme="minorHAnsi" w:cstheme="minorHAnsi"/>
                <w:szCs w:val="20"/>
              </w:rPr>
              <w:t>rbimeve specifike, duke marr</w:t>
            </w:r>
            <w:r w:rsidR="0092389A" w:rsidRPr="001C6AF5">
              <w:rPr>
                <w:rFonts w:asciiTheme="minorHAnsi" w:hAnsiTheme="minorHAnsi" w:cstheme="minorHAnsi"/>
                <w:szCs w:val="20"/>
              </w:rPr>
              <w:t>e</w:t>
            </w:r>
            <w:r w:rsidRPr="001C6AF5">
              <w:rPr>
                <w:rFonts w:asciiTheme="minorHAnsi" w:hAnsiTheme="minorHAnsi" w:cstheme="minorHAnsi"/>
                <w:szCs w:val="20"/>
              </w:rPr>
              <w:t xml:space="preserve"> parasysh aspekte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plota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rfitimeve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lidhen me efi</w:t>
            </w:r>
            <w:r w:rsidR="0092389A" w:rsidRPr="001C6AF5">
              <w:rPr>
                <w:rFonts w:asciiTheme="minorHAnsi" w:hAnsiTheme="minorHAnsi" w:cstheme="minorHAnsi"/>
                <w:szCs w:val="20"/>
              </w:rPr>
              <w:t>c</w:t>
            </w:r>
            <w:r w:rsidRPr="001C6AF5">
              <w:rPr>
                <w:rFonts w:asciiTheme="minorHAnsi" w:hAnsiTheme="minorHAnsi" w:cstheme="minorHAnsi"/>
                <w:szCs w:val="20"/>
              </w:rPr>
              <w:t>enc</w:t>
            </w:r>
            <w:r w:rsidR="0092389A" w:rsidRPr="001C6AF5">
              <w:rPr>
                <w:rFonts w:asciiTheme="minorHAnsi" w:hAnsiTheme="minorHAnsi" w:cstheme="minorHAnsi"/>
                <w:szCs w:val="20"/>
              </w:rPr>
              <w:t>e</w:t>
            </w:r>
            <w:r w:rsidRPr="001C6AF5">
              <w:rPr>
                <w:rFonts w:asciiTheme="minorHAnsi" w:hAnsiTheme="minorHAnsi" w:cstheme="minorHAnsi"/>
                <w:szCs w:val="20"/>
              </w:rPr>
              <w:t>n e energjis</w:t>
            </w:r>
            <w:r w:rsidR="0092389A"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3B14CED8" w14:textId="77777777" w:rsidTr="00B10B71">
        <w:trPr>
          <w:trHeight w:val="557"/>
        </w:trPr>
        <w:tc>
          <w:tcPr>
            <w:tcW w:w="2140" w:type="dxa"/>
            <w:tcBorders>
              <w:left w:val="single" w:sz="4" w:space="0" w:color="auto"/>
            </w:tcBorders>
          </w:tcPr>
          <w:p w14:paraId="7BEC2614" w14:textId="5D618C54"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675" w:type="dxa"/>
            <w:tcBorders>
              <w:right w:val="single" w:sz="4" w:space="0" w:color="auto"/>
            </w:tcBorders>
          </w:tcPr>
          <w:p w14:paraId="792C482D" w14:textId="271A70C9" w:rsidR="00EB07E5" w:rsidRPr="001C6AF5" w:rsidRDefault="00EB07E5" w:rsidP="00EB07E5">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92389A" w:rsidRPr="001C6AF5">
              <w:rPr>
                <w:rFonts w:asciiTheme="minorHAnsi" w:hAnsiTheme="minorHAnsi" w:cstheme="minorHAnsi"/>
                <w:szCs w:val="20"/>
              </w:rPr>
              <w:t>e</w:t>
            </w:r>
            <w:r w:rsidRPr="001C6AF5">
              <w:rPr>
                <w:rFonts w:asciiTheme="minorHAnsi" w:hAnsiTheme="minorHAnsi" w:cstheme="minorHAnsi"/>
                <w:szCs w:val="20"/>
              </w:rPr>
              <w:t>r investime deri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vitin 2030: 50.000 EUR.</w:t>
            </w:r>
          </w:p>
          <w:p w14:paraId="4B0A2B54" w14:textId="42A6B9CF" w:rsidR="00F14982" w:rsidRPr="001C6AF5" w:rsidRDefault="00EB07E5"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buxheti i shtetit.</w:t>
            </w:r>
          </w:p>
          <w:p w14:paraId="602D0B3B" w14:textId="77777777" w:rsidR="00F14982" w:rsidRPr="001C6AF5" w:rsidRDefault="00F14982" w:rsidP="00F14982">
            <w:pPr>
              <w:spacing w:before="20" w:after="20"/>
              <w:rPr>
                <w:rFonts w:asciiTheme="minorHAnsi" w:hAnsiTheme="minorHAnsi" w:cstheme="minorHAnsi"/>
                <w:szCs w:val="20"/>
              </w:rPr>
            </w:pPr>
          </w:p>
        </w:tc>
      </w:tr>
      <w:tr w:rsidR="00F14982" w:rsidRPr="001C6AF5" w14:paraId="7A9D2FB1" w14:textId="77777777" w:rsidTr="00B10B71">
        <w:trPr>
          <w:trHeight w:hRule="exact" w:val="487"/>
        </w:trPr>
        <w:tc>
          <w:tcPr>
            <w:tcW w:w="2140" w:type="dxa"/>
            <w:tcBorders>
              <w:left w:val="single" w:sz="4" w:space="0" w:color="auto"/>
            </w:tcBorders>
          </w:tcPr>
          <w:p w14:paraId="28500A57" w14:textId="11331010"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675" w:type="dxa"/>
            <w:tcBorders>
              <w:right w:val="single" w:sz="4" w:space="0" w:color="auto"/>
            </w:tcBorders>
          </w:tcPr>
          <w:p w14:paraId="21A9653A" w14:textId="6EFBE025" w:rsidR="00F14982" w:rsidRPr="001C6AF5" w:rsidRDefault="00097411" w:rsidP="00F14982">
            <w:pPr>
              <w:spacing w:before="20" w:after="20"/>
              <w:rPr>
                <w:rFonts w:asciiTheme="minorHAnsi" w:hAnsiTheme="minorHAnsi" w:cstheme="minorHAnsi"/>
                <w:szCs w:val="20"/>
              </w:rPr>
            </w:pPr>
            <w:r w:rsidRPr="001C6AF5">
              <w:rPr>
                <w:rFonts w:asciiTheme="minorHAnsi" w:hAnsiTheme="minorHAnsi" w:cstheme="minorHAnsi"/>
                <w:szCs w:val="20"/>
              </w:rPr>
              <w:t>MoIE, EEA, Agjencia e Prokurimit Publik (PPA)</w:t>
            </w:r>
            <w:r w:rsidR="00F33EC6" w:rsidRPr="001C6AF5">
              <w:rPr>
                <w:rFonts w:asciiTheme="minorHAnsi" w:hAnsiTheme="minorHAnsi" w:cstheme="minorHAnsi"/>
                <w:szCs w:val="20"/>
              </w:rPr>
              <w:t>.</w:t>
            </w:r>
          </w:p>
        </w:tc>
      </w:tr>
    </w:tbl>
    <w:p w14:paraId="7B3BA065" w14:textId="77777777" w:rsidR="0000761F" w:rsidRPr="001C6AF5" w:rsidRDefault="0000761F" w:rsidP="0000761F">
      <w:pPr>
        <w:spacing w:after="160"/>
        <w:rPr>
          <w:rFonts w:asciiTheme="minorHAnsi" w:hAnsiTheme="minorHAnsi" w:cstheme="minorHAnsi"/>
        </w:rPr>
      </w:pPr>
    </w:p>
    <w:p w14:paraId="39852FB6"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81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675"/>
      </w:tblGrid>
      <w:tr w:rsidR="00F14982" w:rsidRPr="001C6AF5" w14:paraId="25E778C1" w14:textId="77777777" w:rsidTr="00C8350D">
        <w:trPr>
          <w:trHeight w:hRule="exact" w:val="1495"/>
        </w:trPr>
        <w:tc>
          <w:tcPr>
            <w:tcW w:w="2140" w:type="dxa"/>
            <w:tcBorders>
              <w:left w:val="single" w:sz="4" w:space="0" w:color="auto"/>
            </w:tcBorders>
          </w:tcPr>
          <w:p w14:paraId="1415A763"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1DC3447A"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5D9F0078" w14:textId="338A3D80"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NECP</w:t>
            </w:r>
          </w:p>
        </w:tc>
        <w:tc>
          <w:tcPr>
            <w:tcW w:w="6675" w:type="dxa"/>
            <w:tcBorders>
              <w:right w:val="single" w:sz="4" w:space="0" w:color="auto"/>
            </w:tcBorders>
          </w:tcPr>
          <w:p w14:paraId="37E1DE33" w14:textId="3F0FB8D5" w:rsidR="00F14982" w:rsidRPr="001C6AF5" w:rsidRDefault="00A612F8" w:rsidP="00F14982">
            <w:pPr>
              <w:pStyle w:val="Subtitle"/>
              <w:rPr>
                <w:rFonts w:asciiTheme="minorHAnsi" w:hAnsiTheme="minorHAnsi" w:cstheme="minorHAnsi"/>
              </w:rPr>
            </w:pPr>
            <w:bookmarkStart w:id="2442" w:name="_Toc195528467"/>
            <w:bookmarkStart w:id="2443" w:name="_Toc204340557"/>
            <w:r w:rsidRPr="001C6AF5">
              <w:rPr>
                <w:rFonts w:asciiTheme="minorHAnsi" w:hAnsiTheme="minorHAnsi" w:cstheme="minorHAnsi"/>
              </w:rPr>
              <w:t>Promovimi i teknologjive dhe infrastruktur</w:t>
            </w:r>
            <w:r w:rsidR="0092389A" w:rsidRPr="001C6AF5">
              <w:rPr>
                <w:rFonts w:asciiTheme="minorHAnsi" w:hAnsiTheme="minorHAnsi" w:cstheme="minorHAnsi"/>
              </w:rPr>
              <w:t>e</w:t>
            </w:r>
            <w:r w:rsidRPr="001C6AF5">
              <w:rPr>
                <w:rFonts w:asciiTheme="minorHAnsi" w:hAnsiTheme="minorHAnsi" w:cstheme="minorHAnsi"/>
              </w:rPr>
              <w:t>s inteligjente p</w:t>
            </w:r>
            <w:r w:rsidR="0092389A" w:rsidRPr="001C6AF5">
              <w:rPr>
                <w:rFonts w:asciiTheme="minorHAnsi" w:hAnsiTheme="minorHAnsi" w:cstheme="minorHAnsi"/>
              </w:rPr>
              <w:t>e</w:t>
            </w:r>
            <w:r w:rsidRPr="001C6AF5">
              <w:rPr>
                <w:rFonts w:asciiTheme="minorHAnsi" w:hAnsiTheme="minorHAnsi" w:cstheme="minorHAnsi"/>
              </w:rPr>
              <w:t>r l</w:t>
            </w:r>
            <w:r w:rsidR="0092389A" w:rsidRPr="001C6AF5">
              <w:rPr>
                <w:rFonts w:asciiTheme="minorHAnsi" w:hAnsiTheme="minorHAnsi" w:cstheme="minorHAnsi"/>
              </w:rPr>
              <w:t>e</w:t>
            </w:r>
            <w:r w:rsidRPr="001C6AF5">
              <w:rPr>
                <w:rFonts w:asciiTheme="minorHAnsi" w:hAnsiTheme="minorHAnsi" w:cstheme="minorHAnsi"/>
              </w:rPr>
              <w:t>vizshm</w:t>
            </w:r>
            <w:r w:rsidR="0092389A" w:rsidRPr="001C6AF5">
              <w:rPr>
                <w:rFonts w:asciiTheme="minorHAnsi" w:hAnsiTheme="minorHAnsi" w:cstheme="minorHAnsi"/>
              </w:rPr>
              <w:t>e</w:t>
            </w:r>
            <w:r w:rsidRPr="001C6AF5">
              <w:rPr>
                <w:rFonts w:asciiTheme="minorHAnsi" w:hAnsiTheme="minorHAnsi" w:cstheme="minorHAnsi"/>
              </w:rPr>
              <w:t>ri t</w:t>
            </w:r>
            <w:r w:rsidR="0092389A" w:rsidRPr="001C6AF5">
              <w:rPr>
                <w:rFonts w:asciiTheme="minorHAnsi" w:hAnsiTheme="minorHAnsi" w:cstheme="minorHAnsi"/>
              </w:rPr>
              <w:t>e</w:t>
            </w:r>
            <w:r w:rsidRPr="001C6AF5">
              <w:rPr>
                <w:rFonts w:asciiTheme="minorHAnsi" w:hAnsiTheme="minorHAnsi" w:cstheme="minorHAnsi"/>
              </w:rPr>
              <w:t xml:space="preserve"> q</w:t>
            </w:r>
            <w:r w:rsidR="0092389A" w:rsidRPr="001C6AF5">
              <w:rPr>
                <w:rFonts w:asciiTheme="minorHAnsi" w:hAnsiTheme="minorHAnsi" w:cstheme="minorHAnsi"/>
              </w:rPr>
              <w:t>e</w:t>
            </w:r>
            <w:r w:rsidRPr="001C6AF5">
              <w:rPr>
                <w:rFonts w:asciiTheme="minorHAnsi" w:hAnsiTheme="minorHAnsi" w:cstheme="minorHAnsi"/>
              </w:rPr>
              <w:t>ndrueshme n</w:t>
            </w:r>
            <w:r w:rsidR="0092389A" w:rsidRPr="001C6AF5">
              <w:rPr>
                <w:rFonts w:asciiTheme="minorHAnsi" w:hAnsiTheme="minorHAnsi" w:cstheme="minorHAnsi"/>
              </w:rPr>
              <w:t>e</w:t>
            </w:r>
            <w:r w:rsidRPr="001C6AF5">
              <w:rPr>
                <w:rFonts w:asciiTheme="minorHAnsi" w:hAnsiTheme="minorHAnsi" w:cstheme="minorHAnsi"/>
              </w:rPr>
              <w:t xml:space="preserve"> nd</w:t>
            </w:r>
            <w:r w:rsidR="0092389A" w:rsidRPr="001C6AF5">
              <w:rPr>
                <w:rFonts w:asciiTheme="minorHAnsi" w:hAnsiTheme="minorHAnsi" w:cstheme="minorHAnsi"/>
              </w:rPr>
              <w:t>e</w:t>
            </w:r>
            <w:r w:rsidRPr="001C6AF5">
              <w:rPr>
                <w:rFonts w:asciiTheme="minorHAnsi" w:hAnsiTheme="minorHAnsi" w:cstheme="minorHAnsi"/>
              </w:rPr>
              <w:t>rtesa</w:t>
            </w:r>
            <w:bookmarkEnd w:id="2442"/>
            <w:bookmarkEnd w:id="2443"/>
          </w:p>
          <w:p w14:paraId="6F1625DD"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21</w:t>
            </w:r>
          </w:p>
          <w:p w14:paraId="3FB7793C" w14:textId="5932932D" w:rsidR="00F14982" w:rsidRPr="001C6AF5" w:rsidRDefault="00A612F8" w:rsidP="00F14982">
            <w:pPr>
              <w:spacing w:before="20" w:after="20"/>
              <w:rPr>
                <w:rFonts w:asciiTheme="minorHAnsi" w:hAnsiTheme="minorHAnsi" w:cstheme="minorHAnsi"/>
                <w:szCs w:val="20"/>
              </w:rPr>
            </w:pPr>
            <w:r w:rsidRPr="001C6AF5">
              <w:rPr>
                <w:rFonts w:asciiTheme="minorHAnsi" w:hAnsiTheme="minorHAnsi" w:cstheme="minorHAnsi"/>
                <w:szCs w:val="20"/>
              </w:rPr>
              <w:t>Nuk p</w:t>
            </w:r>
            <w:r w:rsidR="0092389A" w:rsidRPr="001C6AF5">
              <w:rPr>
                <w:rFonts w:asciiTheme="minorHAnsi" w:hAnsiTheme="minorHAnsi" w:cstheme="minorHAnsi"/>
                <w:szCs w:val="20"/>
              </w:rPr>
              <w:t>e</w:t>
            </w:r>
            <w:r w:rsidRPr="001C6AF5">
              <w:rPr>
                <w:rFonts w:asciiTheme="minorHAnsi" w:hAnsiTheme="minorHAnsi" w:cstheme="minorHAnsi"/>
                <w:szCs w:val="20"/>
              </w:rPr>
              <w:t>rfshihet n</w:t>
            </w:r>
            <w:r w:rsidR="0092389A" w:rsidRPr="001C6AF5">
              <w:rPr>
                <w:rFonts w:asciiTheme="minorHAnsi" w:hAnsiTheme="minorHAnsi" w:cstheme="minorHAnsi"/>
                <w:szCs w:val="20"/>
              </w:rPr>
              <w:t>e</w:t>
            </w:r>
            <w:r w:rsidRPr="001C6AF5" w:rsidDel="00A612F8">
              <w:rPr>
                <w:rFonts w:asciiTheme="minorHAnsi" w:hAnsiTheme="minorHAnsi" w:cstheme="minorHAnsi"/>
                <w:szCs w:val="20"/>
              </w:rPr>
              <w:t xml:space="preserve"> </w:t>
            </w:r>
            <w:r w:rsidR="00F14982" w:rsidRPr="001C6AF5">
              <w:rPr>
                <w:rFonts w:asciiTheme="minorHAnsi" w:hAnsiTheme="minorHAnsi" w:cstheme="minorHAnsi"/>
                <w:szCs w:val="20"/>
              </w:rPr>
              <w:t>NECP</w:t>
            </w:r>
          </w:p>
          <w:p w14:paraId="7CB2C6A3" w14:textId="77777777" w:rsidR="00F14982" w:rsidRPr="001C6AF5" w:rsidRDefault="00F14982" w:rsidP="00F14982">
            <w:pPr>
              <w:spacing w:before="20" w:after="20"/>
              <w:rPr>
                <w:rFonts w:asciiTheme="minorHAnsi" w:hAnsiTheme="minorHAnsi" w:cstheme="minorHAnsi"/>
                <w:b/>
                <w:bCs/>
                <w:szCs w:val="20"/>
              </w:rPr>
            </w:pPr>
          </w:p>
          <w:p w14:paraId="717B653B" w14:textId="77777777" w:rsidR="00F14982" w:rsidRPr="001C6AF5" w:rsidRDefault="00F14982" w:rsidP="00F14982">
            <w:pPr>
              <w:spacing w:before="20" w:after="20"/>
              <w:rPr>
                <w:rFonts w:asciiTheme="minorHAnsi" w:hAnsiTheme="minorHAnsi" w:cstheme="minorHAnsi"/>
                <w:b/>
                <w:bCs/>
                <w:szCs w:val="20"/>
              </w:rPr>
            </w:pPr>
          </w:p>
        </w:tc>
      </w:tr>
      <w:tr w:rsidR="00F14982" w:rsidRPr="001C6AF5" w14:paraId="6BDF3DB0" w14:textId="77777777" w:rsidTr="00B10B71">
        <w:trPr>
          <w:trHeight w:hRule="exact" w:val="345"/>
        </w:trPr>
        <w:tc>
          <w:tcPr>
            <w:tcW w:w="2140" w:type="dxa"/>
            <w:tcBorders>
              <w:left w:val="single" w:sz="4" w:space="0" w:color="auto"/>
            </w:tcBorders>
          </w:tcPr>
          <w:p w14:paraId="3C104261" w14:textId="04451059"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675" w:type="dxa"/>
            <w:tcBorders>
              <w:right w:val="single" w:sz="4" w:space="0" w:color="auto"/>
            </w:tcBorders>
          </w:tcPr>
          <w:p w14:paraId="56CF5AE7" w14:textId="6890E87E" w:rsidR="00F14982" w:rsidRPr="001C6AF5" w:rsidRDefault="00A612F8" w:rsidP="00F14982">
            <w:pPr>
              <w:spacing w:before="20" w:after="20"/>
              <w:rPr>
                <w:rFonts w:asciiTheme="minorHAnsi" w:hAnsiTheme="minorHAnsi" w:cstheme="minorHAnsi"/>
                <w:szCs w:val="20"/>
              </w:rPr>
            </w:pPr>
            <w:r w:rsidRPr="001C6AF5">
              <w:rPr>
                <w:rFonts w:asciiTheme="minorHAnsi" w:hAnsiTheme="minorHAnsi" w:cstheme="minorHAnsi"/>
                <w:szCs w:val="20"/>
              </w:rPr>
              <w:t>Rregullatore</w:t>
            </w:r>
            <w:r w:rsidR="00F14982" w:rsidRPr="001C6AF5">
              <w:rPr>
                <w:rFonts w:asciiTheme="minorHAnsi" w:hAnsiTheme="minorHAnsi" w:cstheme="minorHAnsi"/>
                <w:szCs w:val="20"/>
              </w:rPr>
              <w:t xml:space="preserve"> </w:t>
            </w:r>
          </w:p>
        </w:tc>
      </w:tr>
      <w:tr w:rsidR="00F14982" w:rsidRPr="001C6AF5" w14:paraId="3A59F267" w14:textId="77777777" w:rsidTr="00B10B71">
        <w:trPr>
          <w:trHeight w:hRule="exact" w:val="345"/>
        </w:trPr>
        <w:tc>
          <w:tcPr>
            <w:tcW w:w="2140" w:type="dxa"/>
            <w:tcBorders>
              <w:left w:val="single" w:sz="4" w:space="0" w:color="auto"/>
            </w:tcBorders>
          </w:tcPr>
          <w:p w14:paraId="6E4E66BF" w14:textId="5AB775F8"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675" w:type="dxa"/>
            <w:tcBorders>
              <w:right w:val="single" w:sz="4" w:space="0" w:color="auto"/>
            </w:tcBorders>
          </w:tcPr>
          <w:p w14:paraId="50C8971C"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2025</w:t>
            </w:r>
          </w:p>
        </w:tc>
      </w:tr>
      <w:tr w:rsidR="00F14982" w:rsidRPr="001C6AF5" w14:paraId="3731B57B" w14:textId="77777777" w:rsidTr="00B10B71">
        <w:trPr>
          <w:trHeight w:hRule="exact" w:val="541"/>
        </w:trPr>
        <w:tc>
          <w:tcPr>
            <w:tcW w:w="2140" w:type="dxa"/>
            <w:tcBorders>
              <w:left w:val="single" w:sz="4" w:space="0" w:color="auto"/>
            </w:tcBorders>
          </w:tcPr>
          <w:p w14:paraId="27B51C1B" w14:textId="4B359C63"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675" w:type="dxa"/>
            <w:tcBorders>
              <w:right w:val="single" w:sz="4" w:space="0" w:color="auto"/>
            </w:tcBorders>
          </w:tcPr>
          <w:p w14:paraId="6A04049C" w14:textId="62BD4E04"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2025 – </w:t>
            </w:r>
            <w:r w:rsidR="00A612F8" w:rsidRPr="001C6AF5">
              <w:rPr>
                <w:rFonts w:asciiTheme="minorHAnsi" w:hAnsiTheme="minorHAnsi" w:cstheme="minorHAnsi"/>
                <w:szCs w:val="20"/>
              </w:rPr>
              <w:t>ne vazhdim</w:t>
            </w:r>
          </w:p>
        </w:tc>
      </w:tr>
      <w:tr w:rsidR="00F14982" w:rsidRPr="001C6AF5" w14:paraId="3804EB0F" w14:textId="77777777" w:rsidTr="00B10B71">
        <w:trPr>
          <w:trHeight w:val="512"/>
        </w:trPr>
        <w:tc>
          <w:tcPr>
            <w:tcW w:w="2140" w:type="dxa"/>
            <w:tcBorders>
              <w:left w:val="single" w:sz="4" w:space="0" w:color="auto"/>
            </w:tcBorders>
          </w:tcPr>
          <w:p w14:paraId="090BFD3D" w14:textId="1366D74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675" w:type="dxa"/>
            <w:tcBorders>
              <w:right w:val="single" w:sz="4" w:space="0" w:color="auto"/>
            </w:tcBorders>
          </w:tcPr>
          <w:p w14:paraId="1733BED7" w14:textId="4C810E63" w:rsidR="00007F4D" w:rsidRPr="001C6AF5" w:rsidRDefault="00007F4D" w:rsidP="00007F4D">
            <w:pPr>
              <w:spacing w:before="20" w:after="20"/>
              <w:rPr>
                <w:rFonts w:asciiTheme="minorHAnsi" w:hAnsiTheme="minorHAnsi" w:cstheme="minorHAnsi"/>
                <w:szCs w:val="20"/>
              </w:rPr>
            </w:pPr>
            <w:r w:rsidRPr="001C6AF5">
              <w:rPr>
                <w:rFonts w:asciiTheme="minorHAnsi" w:hAnsiTheme="minorHAnsi" w:cstheme="minorHAnsi"/>
                <w:szCs w:val="20"/>
              </w:rPr>
              <w:t>Ligji p</w:t>
            </w:r>
            <w:r w:rsidR="0092389A" w:rsidRPr="001C6AF5">
              <w:rPr>
                <w:rFonts w:asciiTheme="minorHAnsi" w:hAnsiTheme="minorHAnsi" w:cstheme="minorHAnsi"/>
                <w:szCs w:val="20"/>
              </w:rPr>
              <w:t>e</w:t>
            </w:r>
            <w:r w:rsidRPr="001C6AF5">
              <w:rPr>
                <w:rFonts w:asciiTheme="minorHAnsi" w:hAnsiTheme="minorHAnsi" w:cstheme="minorHAnsi"/>
                <w:szCs w:val="20"/>
              </w:rPr>
              <w:t>r EPB</w:t>
            </w:r>
          </w:p>
          <w:p w14:paraId="372D0656" w14:textId="77777777" w:rsidR="00007F4D" w:rsidRPr="001C6AF5" w:rsidRDefault="00007F4D" w:rsidP="00007F4D">
            <w:pPr>
              <w:spacing w:before="20" w:after="20"/>
              <w:rPr>
                <w:rFonts w:asciiTheme="minorHAnsi" w:hAnsiTheme="minorHAnsi" w:cstheme="minorHAnsi"/>
                <w:szCs w:val="20"/>
              </w:rPr>
            </w:pPr>
            <w:r w:rsidRPr="001C6AF5">
              <w:rPr>
                <w:rFonts w:asciiTheme="minorHAnsi" w:hAnsiTheme="minorHAnsi" w:cstheme="minorHAnsi"/>
                <w:szCs w:val="20"/>
              </w:rPr>
              <w:t>EPBD 2024/1275 (neni 14 dhe 15)</w:t>
            </w:r>
          </w:p>
          <w:p w14:paraId="5558EEFA" w14:textId="02C1DCF1" w:rsidR="00007F4D" w:rsidRPr="001C6AF5" w:rsidRDefault="00007F4D" w:rsidP="00007F4D">
            <w:pPr>
              <w:spacing w:before="20" w:after="20"/>
              <w:rPr>
                <w:rFonts w:asciiTheme="minorHAnsi" w:hAnsiTheme="minorHAnsi" w:cstheme="minorHAnsi"/>
                <w:szCs w:val="20"/>
              </w:rPr>
            </w:pPr>
            <w:r w:rsidRPr="001C6AF5">
              <w:rPr>
                <w:rFonts w:asciiTheme="minorHAnsi" w:hAnsiTheme="minorHAnsi" w:cstheme="minorHAnsi"/>
                <w:szCs w:val="20"/>
              </w:rPr>
              <w:t>Direktiva p</w:t>
            </w:r>
            <w:r w:rsidR="0092389A" w:rsidRPr="001C6AF5">
              <w:rPr>
                <w:rFonts w:asciiTheme="minorHAnsi" w:hAnsiTheme="minorHAnsi" w:cstheme="minorHAnsi"/>
                <w:szCs w:val="20"/>
              </w:rPr>
              <w:t>e</w:t>
            </w:r>
            <w:r w:rsidRPr="001C6AF5">
              <w:rPr>
                <w:rFonts w:asciiTheme="minorHAnsi" w:hAnsiTheme="minorHAnsi" w:cstheme="minorHAnsi"/>
                <w:szCs w:val="20"/>
              </w:rPr>
              <w:t>r energjin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e rinovueshme</w:t>
            </w:r>
          </w:p>
          <w:p w14:paraId="4FD4CF93" w14:textId="77777777" w:rsidR="00007F4D" w:rsidRPr="001C6AF5" w:rsidRDefault="00007F4D" w:rsidP="00007F4D">
            <w:pPr>
              <w:spacing w:before="20" w:after="20"/>
              <w:rPr>
                <w:rFonts w:asciiTheme="minorHAnsi" w:hAnsiTheme="minorHAnsi" w:cstheme="minorHAnsi"/>
                <w:szCs w:val="20"/>
              </w:rPr>
            </w:pPr>
            <w:r w:rsidRPr="001C6AF5">
              <w:rPr>
                <w:rFonts w:asciiTheme="minorHAnsi" w:hAnsiTheme="minorHAnsi" w:cstheme="minorHAnsi"/>
                <w:szCs w:val="20"/>
              </w:rPr>
              <w:t>Ligji Nr. 107/2014 Planifikimi dhe Zhvillimi i Territorit</w:t>
            </w:r>
          </w:p>
          <w:p w14:paraId="322C23AE" w14:textId="6AA35B09" w:rsidR="00007F4D" w:rsidRPr="001C6AF5" w:rsidRDefault="00007F4D" w:rsidP="00007F4D">
            <w:pPr>
              <w:spacing w:before="20" w:after="20"/>
              <w:rPr>
                <w:rFonts w:asciiTheme="minorHAnsi" w:hAnsiTheme="minorHAnsi" w:cstheme="minorHAnsi"/>
                <w:szCs w:val="20"/>
              </w:rPr>
            </w:pPr>
            <w:r w:rsidRPr="001C6AF5">
              <w:rPr>
                <w:rFonts w:asciiTheme="minorHAnsi" w:hAnsiTheme="minorHAnsi" w:cstheme="minorHAnsi"/>
                <w:szCs w:val="20"/>
              </w:rPr>
              <w:t>Ligji Nr. 8402 10.09.1998 P</w:t>
            </w:r>
            <w:r w:rsidR="0092389A" w:rsidRPr="001C6AF5">
              <w:rPr>
                <w:rFonts w:asciiTheme="minorHAnsi" w:hAnsiTheme="minorHAnsi" w:cstheme="minorHAnsi"/>
                <w:szCs w:val="20"/>
              </w:rPr>
              <w:t>e</w:t>
            </w:r>
            <w:r w:rsidRPr="001C6AF5">
              <w:rPr>
                <w:rFonts w:asciiTheme="minorHAnsi" w:hAnsiTheme="minorHAnsi" w:cstheme="minorHAnsi"/>
                <w:szCs w:val="20"/>
              </w:rPr>
              <w:t>r kontrollin e punimeve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rtimit</w:t>
            </w:r>
          </w:p>
          <w:p w14:paraId="6261858D" w14:textId="2DD4A709" w:rsidR="00007F4D" w:rsidRPr="001C6AF5" w:rsidRDefault="00007F4D" w:rsidP="00007F4D">
            <w:pPr>
              <w:spacing w:before="20" w:after="20"/>
              <w:rPr>
                <w:rFonts w:asciiTheme="minorHAnsi" w:hAnsiTheme="minorHAnsi" w:cstheme="minorHAnsi"/>
                <w:szCs w:val="20"/>
              </w:rPr>
            </w:pPr>
            <w:r w:rsidRPr="001C6AF5">
              <w:rPr>
                <w:rFonts w:asciiTheme="minorHAnsi" w:hAnsiTheme="minorHAnsi" w:cstheme="minorHAnsi"/>
                <w:szCs w:val="20"/>
              </w:rPr>
              <w:t>Ligji Nr. 33/2012 P</w:t>
            </w:r>
            <w:r w:rsidR="0092389A" w:rsidRPr="001C6AF5">
              <w:rPr>
                <w:rFonts w:asciiTheme="minorHAnsi" w:hAnsiTheme="minorHAnsi" w:cstheme="minorHAnsi"/>
                <w:szCs w:val="20"/>
              </w:rPr>
              <w:t>e</w:t>
            </w:r>
            <w:r w:rsidRPr="001C6AF5">
              <w:rPr>
                <w:rFonts w:asciiTheme="minorHAnsi" w:hAnsiTheme="minorHAnsi" w:cstheme="minorHAnsi"/>
                <w:szCs w:val="20"/>
              </w:rPr>
              <w:t>r regjistrimin e pasurive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paluajtshme</w:t>
            </w:r>
          </w:p>
          <w:p w14:paraId="6018F1E6" w14:textId="4FAD6132" w:rsidR="00F14982" w:rsidRPr="001C6AF5" w:rsidRDefault="00007F4D" w:rsidP="00F14982">
            <w:pPr>
              <w:spacing w:before="20" w:after="20"/>
              <w:rPr>
                <w:rFonts w:asciiTheme="minorHAnsi" w:hAnsiTheme="minorHAnsi" w:cstheme="minorHAnsi"/>
                <w:szCs w:val="20"/>
              </w:rPr>
            </w:pPr>
            <w:r w:rsidRPr="001C6AF5">
              <w:rPr>
                <w:rFonts w:asciiTheme="minorHAnsi" w:hAnsiTheme="minorHAnsi" w:cstheme="minorHAnsi"/>
                <w:szCs w:val="20"/>
              </w:rPr>
              <w:t>Raport nga Komisioni p</w:t>
            </w:r>
            <w:r w:rsidR="0092389A" w:rsidRPr="001C6AF5">
              <w:rPr>
                <w:rFonts w:asciiTheme="minorHAnsi" w:hAnsiTheme="minorHAnsi" w:cstheme="minorHAnsi"/>
                <w:szCs w:val="20"/>
              </w:rPr>
              <w:t>e</w:t>
            </w:r>
            <w:r w:rsidRPr="001C6AF5">
              <w:rPr>
                <w:rFonts w:asciiTheme="minorHAnsi" w:hAnsiTheme="minorHAnsi" w:cstheme="minorHAnsi"/>
                <w:szCs w:val="20"/>
              </w:rPr>
              <w:t>r Parlamentin Evropian dhe Promovimi nga Keshilli per l</w:t>
            </w:r>
            <w:r w:rsidR="0092389A" w:rsidRPr="001C6AF5">
              <w:rPr>
                <w:rFonts w:asciiTheme="minorHAnsi" w:hAnsiTheme="minorHAnsi" w:cstheme="minorHAnsi"/>
                <w:szCs w:val="20"/>
              </w:rPr>
              <w:t>e</w:t>
            </w:r>
            <w:r w:rsidRPr="001C6AF5">
              <w:rPr>
                <w:rFonts w:asciiTheme="minorHAnsi" w:hAnsiTheme="minorHAnsi" w:cstheme="minorHAnsi"/>
                <w:szCs w:val="20"/>
              </w:rPr>
              <w:t>vizshm</w:t>
            </w:r>
            <w:r w:rsidR="0092389A" w:rsidRPr="001C6AF5">
              <w:rPr>
                <w:rFonts w:asciiTheme="minorHAnsi" w:hAnsiTheme="minorHAnsi" w:cstheme="minorHAnsi"/>
                <w:szCs w:val="20"/>
              </w:rPr>
              <w:t>e</w:t>
            </w:r>
            <w:r w:rsidRPr="001C6AF5">
              <w:rPr>
                <w:rFonts w:asciiTheme="minorHAnsi" w:hAnsiTheme="minorHAnsi" w:cstheme="minorHAnsi"/>
                <w:szCs w:val="20"/>
              </w:rPr>
              <w:t>rine elektrike p</w:t>
            </w:r>
            <w:r w:rsidR="0092389A" w:rsidRPr="001C6AF5">
              <w:rPr>
                <w:rFonts w:asciiTheme="minorHAnsi" w:hAnsiTheme="minorHAnsi" w:cstheme="minorHAnsi"/>
                <w:szCs w:val="20"/>
              </w:rPr>
              <w:t>e</w:t>
            </w:r>
            <w:r w:rsidRPr="001C6AF5">
              <w:rPr>
                <w:rFonts w:asciiTheme="minorHAnsi" w:hAnsiTheme="minorHAnsi" w:cstheme="minorHAnsi"/>
                <w:szCs w:val="20"/>
              </w:rPr>
              <w:t>rmes politik</w:t>
            </w:r>
            <w:r w:rsidR="0092389A" w:rsidRPr="001C6AF5">
              <w:rPr>
                <w:rFonts w:asciiTheme="minorHAnsi" w:hAnsiTheme="minorHAnsi" w:cstheme="minorHAnsi"/>
                <w:szCs w:val="20"/>
              </w:rPr>
              <w:t>e</w:t>
            </w:r>
            <w:r w:rsidRPr="001C6AF5">
              <w:rPr>
                <w:rFonts w:asciiTheme="minorHAnsi" w:hAnsiTheme="minorHAnsi" w:cstheme="minorHAnsi"/>
                <w:szCs w:val="20"/>
              </w:rPr>
              <w:t>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w:t>
            </w:r>
          </w:p>
        </w:tc>
      </w:tr>
      <w:tr w:rsidR="00F14982" w:rsidRPr="001C6AF5" w14:paraId="72A46DD6" w14:textId="77777777" w:rsidTr="00B10B71">
        <w:tc>
          <w:tcPr>
            <w:tcW w:w="2140" w:type="dxa"/>
            <w:tcBorders>
              <w:left w:val="single" w:sz="4" w:space="0" w:color="auto"/>
            </w:tcBorders>
          </w:tcPr>
          <w:p w14:paraId="2FBA6482" w14:textId="49769A2C"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675" w:type="dxa"/>
            <w:tcBorders>
              <w:right w:val="single" w:sz="4" w:space="0" w:color="auto"/>
            </w:tcBorders>
          </w:tcPr>
          <w:p w14:paraId="1CAEA2B3" w14:textId="6605701C" w:rsidR="00F14982" w:rsidRPr="001C6AF5" w:rsidRDefault="00007F4D" w:rsidP="00F14982">
            <w:pPr>
              <w:pBdr>
                <w:top w:val="none" w:sz="4" w:space="0" w:color="000000"/>
                <w:left w:val="none" w:sz="4" w:space="0" w:color="000000"/>
                <w:bottom w:val="none" w:sz="4" w:space="0" w:color="000000"/>
                <w:right w:val="none" w:sz="4" w:space="0" w:color="000000"/>
                <w:between w:val="none" w:sz="4" w:space="0" w:color="000000"/>
              </w:pBdr>
              <w:spacing w:before="20" w:after="20"/>
              <w:contextualSpacing/>
              <w:jc w:val="both"/>
              <w:rPr>
                <w:rFonts w:asciiTheme="minorHAnsi" w:hAnsiTheme="minorHAnsi" w:cstheme="minorHAnsi"/>
                <w:szCs w:val="20"/>
              </w:rPr>
            </w:pPr>
            <w:r w:rsidRPr="001C6AF5">
              <w:rPr>
                <w:rFonts w:asciiTheme="minorHAnsi" w:hAnsiTheme="minorHAnsi" w:cstheme="minorHAnsi"/>
                <w:szCs w:val="20"/>
              </w:rPr>
              <w:t>Ligji p</w:t>
            </w:r>
            <w:r w:rsidR="0092389A" w:rsidRPr="001C6AF5">
              <w:rPr>
                <w:rFonts w:asciiTheme="minorHAnsi" w:hAnsiTheme="minorHAnsi" w:cstheme="minorHAnsi"/>
                <w:szCs w:val="20"/>
              </w:rPr>
              <w:t>e</w:t>
            </w:r>
            <w:r w:rsidRPr="001C6AF5">
              <w:rPr>
                <w:rFonts w:asciiTheme="minorHAnsi" w:hAnsiTheme="minorHAnsi" w:cstheme="minorHAnsi"/>
                <w:szCs w:val="20"/>
              </w:rPr>
              <w:t xml:space="preserve">r EPB </w:t>
            </w:r>
            <w:r w:rsidR="0092389A" w:rsidRPr="001C6AF5">
              <w:rPr>
                <w:rFonts w:asciiTheme="minorHAnsi" w:hAnsiTheme="minorHAnsi" w:cstheme="minorHAnsi"/>
                <w:szCs w:val="20"/>
              </w:rPr>
              <w:t>e</w:t>
            </w:r>
            <w:r w:rsidRPr="001C6AF5">
              <w:rPr>
                <w:rFonts w:asciiTheme="minorHAnsi" w:hAnsiTheme="minorHAnsi" w:cstheme="minorHAnsi"/>
                <w:szCs w:val="20"/>
              </w:rPr>
              <w:t>sht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zhvilluar</w:t>
            </w:r>
          </w:p>
        </w:tc>
      </w:tr>
      <w:tr w:rsidR="00F14982" w:rsidRPr="001C6AF5" w14:paraId="602AAA36" w14:textId="77777777" w:rsidTr="00B10B71">
        <w:tc>
          <w:tcPr>
            <w:tcW w:w="2140" w:type="dxa"/>
            <w:tcBorders>
              <w:left w:val="single" w:sz="4" w:space="0" w:color="auto"/>
            </w:tcBorders>
          </w:tcPr>
          <w:p w14:paraId="2916AF84" w14:textId="79AAD21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675" w:type="dxa"/>
            <w:tcBorders>
              <w:right w:val="single" w:sz="4" w:space="0" w:color="auto"/>
            </w:tcBorders>
          </w:tcPr>
          <w:p w14:paraId="66582FB2" w14:textId="294B8A9D" w:rsidR="00F14982" w:rsidRPr="001C6AF5" w:rsidRDefault="00A57368"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Kontribuoni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promovimin e elektromobilitetit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sektorin e nd</w:t>
            </w:r>
            <w:r w:rsidR="0092389A" w:rsidRPr="001C6AF5">
              <w:rPr>
                <w:rFonts w:asciiTheme="minorHAnsi" w:hAnsiTheme="minorHAnsi" w:cstheme="minorHAnsi"/>
                <w:szCs w:val="20"/>
              </w:rPr>
              <w:t>e</w:t>
            </w:r>
            <w:r w:rsidRPr="001C6AF5">
              <w:rPr>
                <w:rFonts w:asciiTheme="minorHAnsi" w:hAnsiTheme="minorHAnsi" w:cstheme="minorHAnsi"/>
                <w:szCs w:val="20"/>
              </w:rPr>
              <w:t>rtesave.</w:t>
            </w:r>
          </w:p>
        </w:tc>
      </w:tr>
      <w:tr w:rsidR="00F14982" w:rsidRPr="001C6AF5" w14:paraId="6FBBE056" w14:textId="77777777" w:rsidTr="00B10B71">
        <w:tc>
          <w:tcPr>
            <w:tcW w:w="2140" w:type="dxa"/>
            <w:tcBorders>
              <w:left w:val="single" w:sz="4" w:space="0" w:color="auto"/>
            </w:tcBorders>
          </w:tcPr>
          <w:p w14:paraId="5FD0BEB2" w14:textId="00D18B5A"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675" w:type="dxa"/>
            <w:tcBorders>
              <w:right w:val="single" w:sz="4" w:space="0" w:color="auto"/>
            </w:tcBorders>
          </w:tcPr>
          <w:p w14:paraId="66308DC6" w14:textId="6AE23EE2" w:rsidR="00F14982" w:rsidRPr="001C6AF5" w:rsidRDefault="00A57368"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Nd</w:t>
            </w:r>
            <w:r w:rsidR="0092389A" w:rsidRPr="001C6AF5">
              <w:rPr>
                <w:rFonts w:asciiTheme="minorHAnsi" w:hAnsiTheme="minorHAnsi" w:cstheme="minorHAnsi"/>
                <w:szCs w:val="20"/>
              </w:rPr>
              <w:t>e</w:t>
            </w:r>
            <w:r w:rsidRPr="001C6AF5">
              <w:rPr>
                <w:rFonts w:asciiTheme="minorHAnsi" w:hAnsiTheme="minorHAnsi" w:cstheme="minorHAnsi"/>
                <w:szCs w:val="20"/>
              </w:rPr>
              <w:t>rtesat e reja jo-rezidenciale dhe rezidenciale,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cilat po i n</w:t>
            </w:r>
            <w:r w:rsidR="0092389A" w:rsidRPr="001C6AF5">
              <w:rPr>
                <w:rFonts w:asciiTheme="minorHAnsi" w:hAnsiTheme="minorHAnsi" w:cstheme="minorHAnsi"/>
                <w:szCs w:val="20"/>
              </w:rPr>
              <w:t>e</w:t>
            </w:r>
            <w:r w:rsidRPr="001C6AF5">
              <w:rPr>
                <w:rFonts w:asciiTheme="minorHAnsi" w:hAnsiTheme="minorHAnsi" w:cstheme="minorHAnsi"/>
                <w:szCs w:val="20"/>
              </w:rPr>
              <w:t>nshtrohen nje rinovimi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konsideruesh</w:t>
            </w:r>
            <w:r w:rsidR="0092389A" w:rsidRPr="001C6AF5">
              <w:rPr>
                <w:rFonts w:asciiTheme="minorHAnsi" w:hAnsiTheme="minorHAnsi" w:cstheme="minorHAnsi"/>
                <w:szCs w:val="20"/>
              </w:rPr>
              <w:t>e</w:t>
            </w:r>
            <w:r w:rsidRPr="001C6AF5">
              <w:rPr>
                <w:rFonts w:asciiTheme="minorHAnsi" w:hAnsiTheme="minorHAnsi" w:cstheme="minorHAnsi"/>
                <w:szCs w:val="20"/>
              </w:rPr>
              <w:t>m, jan</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pajisura me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num</w:t>
            </w:r>
            <w:r w:rsidR="0092389A" w:rsidRPr="001C6AF5">
              <w:rPr>
                <w:rFonts w:asciiTheme="minorHAnsi" w:hAnsiTheme="minorHAnsi" w:cstheme="minorHAnsi"/>
                <w:szCs w:val="20"/>
              </w:rPr>
              <w:t>e</w:t>
            </w:r>
            <w:r w:rsidRPr="001C6AF5">
              <w:rPr>
                <w:rFonts w:asciiTheme="minorHAnsi" w:hAnsiTheme="minorHAnsi" w:cstheme="minorHAnsi"/>
                <w:szCs w:val="20"/>
              </w:rPr>
              <w:t>r minimal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caktuar pikash rimbushjeje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l</w:t>
            </w:r>
            <w:r w:rsidR="0092389A" w:rsidRPr="001C6AF5">
              <w:rPr>
                <w:rFonts w:asciiTheme="minorHAnsi" w:hAnsiTheme="minorHAnsi" w:cstheme="minorHAnsi"/>
                <w:szCs w:val="20"/>
              </w:rPr>
              <w:t>e</w:t>
            </w:r>
            <w:r w:rsidRPr="001C6AF5">
              <w:rPr>
                <w:rFonts w:asciiTheme="minorHAnsi" w:hAnsiTheme="minorHAnsi" w:cstheme="minorHAnsi"/>
                <w:szCs w:val="20"/>
              </w:rPr>
              <w:t>vizshm</w:t>
            </w:r>
            <w:r w:rsidR="0092389A" w:rsidRPr="001C6AF5">
              <w:rPr>
                <w:rFonts w:asciiTheme="minorHAnsi" w:hAnsiTheme="minorHAnsi" w:cstheme="minorHAnsi"/>
                <w:szCs w:val="20"/>
              </w:rPr>
              <w:t>e</w:t>
            </w:r>
            <w:r w:rsidRPr="001C6AF5">
              <w:rPr>
                <w:rFonts w:asciiTheme="minorHAnsi" w:hAnsiTheme="minorHAnsi" w:cstheme="minorHAnsi"/>
                <w:szCs w:val="20"/>
              </w:rPr>
              <w:t>ris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elektrike dhe me infrastruktur</w:t>
            </w:r>
            <w:r w:rsidR="0092389A" w:rsidRPr="001C6AF5">
              <w:rPr>
                <w:rFonts w:asciiTheme="minorHAnsi" w:hAnsiTheme="minorHAnsi" w:cstheme="minorHAnsi"/>
                <w:szCs w:val="20"/>
              </w:rPr>
              <w:t>e</w:t>
            </w:r>
            <w:r w:rsidRPr="001C6AF5">
              <w:rPr>
                <w:rFonts w:asciiTheme="minorHAnsi" w:hAnsiTheme="minorHAnsi" w:cstheme="minorHAnsi"/>
                <w:szCs w:val="20"/>
              </w:rPr>
              <w:t>n e kanaleve.</w:t>
            </w:r>
          </w:p>
        </w:tc>
      </w:tr>
      <w:tr w:rsidR="00F14982" w:rsidRPr="001C6AF5" w14:paraId="2A168D4A" w14:textId="77777777" w:rsidTr="00B10B71">
        <w:tc>
          <w:tcPr>
            <w:tcW w:w="2140" w:type="dxa"/>
            <w:tcBorders>
              <w:left w:val="single" w:sz="4" w:space="0" w:color="auto"/>
            </w:tcBorders>
          </w:tcPr>
          <w:p w14:paraId="159A234E" w14:textId="4AA6330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675" w:type="dxa"/>
            <w:tcBorders>
              <w:right w:val="single" w:sz="4" w:space="0" w:color="auto"/>
            </w:tcBorders>
          </w:tcPr>
          <w:p w14:paraId="554915B7" w14:textId="65018EAE" w:rsidR="00F14982" w:rsidRPr="001C6AF5" w:rsidRDefault="00A57368"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b/>
                <w:bCs/>
                <w:szCs w:val="20"/>
              </w:rPr>
            </w:pPr>
            <w:r w:rsidRPr="001C6AF5">
              <w:rPr>
                <w:rFonts w:asciiTheme="minorHAnsi" w:hAnsiTheme="minorHAnsi" w:cstheme="minorHAnsi"/>
                <w:b/>
                <w:bCs/>
                <w:szCs w:val="20"/>
              </w:rPr>
              <w:t>Aktivitetet</w:t>
            </w:r>
            <w:r w:rsidR="00F14982" w:rsidRPr="001C6AF5">
              <w:rPr>
                <w:rFonts w:asciiTheme="minorHAnsi" w:hAnsiTheme="minorHAnsi" w:cstheme="minorHAnsi"/>
                <w:b/>
                <w:bCs/>
                <w:szCs w:val="20"/>
              </w:rPr>
              <w:t>:</w:t>
            </w:r>
          </w:p>
          <w:p w14:paraId="3DC4E902" w14:textId="02AF5285" w:rsidR="007433B9" w:rsidRPr="001C6AF5" w:rsidRDefault="007433B9" w:rsidP="00C8350D">
            <w:pPr>
              <w:pStyle w:val="ListParagraph"/>
              <w:numPr>
                <w:ilvl w:val="0"/>
                <w:numId w:val="127"/>
              </w:numPr>
              <w:pBdr>
                <w:top w:val="none" w:sz="4" w:space="0" w:color="000000"/>
                <w:left w:val="none" w:sz="4" w:space="0" w:color="000000"/>
                <w:bottom w:val="none" w:sz="4" w:space="0" w:color="000000"/>
                <w:right w:val="none" w:sz="4" w:space="0" w:color="000000"/>
                <w:between w:val="none" w:sz="4" w:space="0" w:color="000000"/>
              </w:pBdr>
              <w:spacing w:before="20" w:after="20"/>
              <w:ind w:hanging="364"/>
              <w:contextualSpacing/>
              <w:rPr>
                <w:rFonts w:asciiTheme="minorHAnsi" w:hAnsiTheme="minorHAnsi" w:cstheme="minorHAnsi"/>
                <w:szCs w:val="20"/>
              </w:rPr>
            </w:pPr>
            <w:r w:rsidRPr="001C6AF5">
              <w:rPr>
                <w:rFonts w:asciiTheme="minorHAnsi" w:hAnsiTheme="minorHAnsi" w:cstheme="minorHAnsi"/>
                <w:szCs w:val="20"/>
              </w:rPr>
              <w:t>K</w:t>
            </w:r>
            <w:r w:rsidR="0092389A" w:rsidRPr="001C6AF5">
              <w:rPr>
                <w:rFonts w:asciiTheme="minorHAnsi" w:hAnsiTheme="minorHAnsi" w:cstheme="minorHAnsi"/>
                <w:szCs w:val="20"/>
              </w:rPr>
              <w:t>e</w:t>
            </w:r>
            <w:r w:rsidRPr="001C6AF5">
              <w:rPr>
                <w:rFonts w:asciiTheme="minorHAnsi" w:hAnsiTheme="minorHAnsi" w:cstheme="minorHAnsi"/>
                <w:szCs w:val="20"/>
              </w:rPr>
              <w:t>shilli i Ministrave, me propozim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MoIE, miraton vendimin p</w:t>
            </w:r>
            <w:r w:rsidR="0092389A" w:rsidRPr="001C6AF5">
              <w:rPr>
                <w:rFonts w:asciiTheme="minorHAnsi" w:hAnsiTheme="minorHAnsi" w:cstheme="minorHAnsi"/>
                <w:szCs w:val="20"/>
              </w:rPr>
              <w:t>e</w:t>
            </w:r>
            <w:r w:rsidRPr="001C6AF5">
              <w:rPr>
                <w:rFonts w:asciiTheme="minorHAnsi" w:hAnsiTheme="minorHAnsi" w:cstheme="minorHAnsi"/>
                <w:szCs w:val="20"/>
              </w:rPr>
              <w:t>r p</w:t>
            </w:r>
            <w:r w:rsidR="0092389A" w:rsidRPr="001C6AF5">
              <w:rPr>
                <w:rFonts w:asciiTheme="minorHAnsi" w:hAnsiTheme="minorHAnsi" w:cstheme="minorHAnsi"/>
                <w:szCs w:val="20"/>
              </w:rPr>
              <w:t>e</w:t>
            </w:r>
            <w:r w:rsidRPr="001C6AF5">
              <w:rPr>
                <w:rFonts w:asciiTheme="minorHAnsi" w:hAnsiTheme="minorHAnsi" w:cstheme="minorHAnsi"/>
                <w:szCs w:val="20"/>
              </w:rPr>
              <w:t>rcaktimin e k</w:t>
            </w:r>
            <w:r w:rsidR="0092389A" w:rsidRPr="001C6AF5">
              <w:rPr>
                <w:rFonts w:asciiTheme="minorHAnsi" w:hAnsiTheme="minorHAnsi" w:cstheme="minorHAnsi"/>
                <w:szCs w:val="20"/>
              </w:rPr>
              <w:t>e</w:t>
            </w:r>
            <w:r w:rsidRPr="001C6AF5">
              <w:rPr>
                <w:rFonts w:asciiTheme="minorHAnsi" w:hAnsiTheme="minorHAnsi" w:cstheme="minorHAnsi"/>
                <w:szCs w:val="20"/>
              </w:rPr>
              <w:t>rkesave, kritereve, kushteve dhe procedurave p</w:t>
            </w:r>
            <w:r w:rsidR="0092389A" w:rsidRPr="001C6AF5">
              <w:rPr>
                <w:rFonts w:asciiTheme="minorHAnsi" w:hAnsiTheme="minorHAnsi" w:cstheme="minorHAnsi"/>
                <w:szCs w:val="20"/>
              </w:rPr>
              <w:t>e</w:t>
            </w:r>
            <w:r w:rsidRPr="001C6AF5">
              <w:rPr>
                <w:rFonts w:asciiTheme="minorHAnsi" w:hAnsiTheme="minorHAnsi" w:cstheme="minorHAnsi"/>
                <w:szCs w:val="20"/>
              </w:rPr>
              <w:t>r vendosjen e infrastruktur</w:t>
            </w:r>
            <w:r w:rsidR="0092389A" w:rsidRPr="001C6AF5">
              <w:rPr>
                <w:rFonts w:asciiTheme="minorHAnsi" w:hAnsiTheme="minorHAnsi" w:cstheme="minorHAnsi"/>
                <w:szCs w:val="20"/>
              </w:rPr>
              <w:t>e</w:t>
            </w:r>
            <w:r w:rsidRPr="001C6AF5">
              <w:rPr>
                <w:rFonts w:asciiTheme="minorHAnsi" w:hAnsiTheme="minorHAnsi" w:cstheme="minorHAnsi"/>
                <w:szCs w:val="20"/>
              </w:rPr>
              <w:t>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q</w:t>
            </w:r>
            <w:r w:rsidR="0092389A" w:rsidRPr="001C6AF5">
              <w:rPr>
                <w:rFonts w:asciiTheme="minorHAnsi" w:hAnsiTheme="minorHAnsi" w:cstheme="minorHAnsi"/>
                <w:szCs w:val="20"/>
              </w:rPr>
              <w:t>e</w:t>
            </w:r>
            <w:r w:rsidRPr="001C6AF5">
              <w:rPr>
                <w:rFonts w:asciiTheme="minorHAnsi" w:hAnsiTheme="minorHAnsi" w:cstheme="minorHAnsi"/>
                <w:szCs w:val="20"/>
              </w:rPr>
              <w:t>ndrueshme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w:t>
            </w:r>
          </w:p>
          <w:p w14:paraId="462BB9F5" w14:textId="102412FA" w:rsidR="007433B9" w:rsidRPr="001C6AF5" w:rsidRDefault="007433B9" w:rsidP="00C8350D">
            <w:pPr>
              <w:pStyle w:val="ListParagraph"/>
              <w:numPr>
                <w:ilvl w:val="0"/>
                <w:numId w:val="127"/>
              </w:numPr>
              <w:pBdr>
                <w:top w:val="none" w:sz="4" w:space="0" w:color="000000"/>
                <w:left w:val="none" w:sz="4" w:space="0" w:color="000000"/>
                <w:bottom w:val="none" w:sz="4" w:space="0" w:color="000000"/>
                <w:right w:val="none" w:sz="4" w:space="0" w:color="000000"/>
                <w:between w:val="none" w:sz="4" w:space="0" w:color="000000"/>
              </w:pBdr>
              <w:spacing w:before="20" w:after="20"/>
              <w:ind w:hanging="364"/>
              <w:contextualSpacing/>
              <w:rPr>
                <w:rFonts w:asciiTheme="minorHAnsi" w:hAnsiTheme="minorHAnsi" w:cstheme="minorHAnsi"/>
                <w:szCs w:val="20"/>
              </w:rPr>
            </w:pPr>
            <w:r w:rsidRPr="001C6AF5">
              <w:rPr>
                <w:rFonts w:asciiTheme="minorHAnsi" w:hAnsiTheme="minorHAnsi" w:cstheme="minorHAnsi"/>
                <w:szCs w:val="20"/>
              </w:rPr>
              <w:t>MoIE, n</w:t>
            </w:r>
            <w:r w:rsidR="0092389A" w:rsidRPr="001C6AF5">
              <w:rPr>
                <w:rFonts w:asciiTheme="minorHAnsi" w:hAnsiTheme="minorHAnsi" w:cstheme="minorHAnsi"/>
                <w:szCs w:val="20"/>
              </w:rPr>
              <w:t>e</w:t>
            </w:r>
            <w:r w:rsidRPr="001C6AF5">
              <w:rPr>
                <w:rFonts w:asciiTheme="minorHAnsi" w:hAnsiTheme="minorHAnsi" w:cstheme="minorHAnsi"/>
                <w:szCs w:val="20"/>
              </w:rPr>
              <w:t>p</w:t>
            </w:r>
            <w:r w:rsidR="0092389A" w:rsidRPr="001C6AF5">
              <w:rPr>
                <w:rFonts w:asciiTheme="minorHAnsi" w:hAnsiTheme="minorHAnsi" w:cstheme="minorHAnsi"/>
                <w:szCs w:val="20"/>
              </w:rPr>
              <w:t>e</w:t>
            </w:r>
            <w:r w:rsidRPr="001C6AF5">
              <w:rPr>
                <w:rFonts w:asciiTheme="minorHAnsi" w:hAnsiTheme="minorHAnsi" w:cstheme="minorHAnsi"/>
                <w:szCs w:val="20"/>
              </w:rPr>
              <w:t>rmjet autoriteteve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inspektimit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w:t>
            </w:r>
            <w:r w:rsidR="0092389A" w:rsidRPr="001C6AF5">
              <w:rPr>
                <w:rFonts w:asciiTheme="minorHAnsi" w:hAnsiTheme="minorHAnsi" w:cstheme="minorHAnsi"/>
                <w:szCs w:val="20"/>
              </w:rPr>
              <w:t>c</w:t>
            </w:r>
            <w:r w:rsidRPr="001C6AF5">
              <w:rPr>
                <w:rFonts w:asciiTheme="minorHAnsi" w:hAnsiTheme="minorHAnsi" w:cstheme="minorHAnsi"/>
                <w:szCs w:val="20"/>
              </w:rPr>
              <w:t>do bashki, po siguron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92389A" w:rsidRPr="001C6AF5">
              <w:rPr>
                <w:rFonts w:asciiTheme="minorHAnsi" w:hAnsiTheme="minorHAnsi" w:cstheme="minorHAnsi"/>
                <w:szCs w:val="20"/>
              </w:rPr>
              <w:t>e</w:t>
            </w:r>
            <w:r w:rsidRPr="001C6AF5">
              <w:rPr>
                <w:rFonts w:asciiTheme="minorHAnsi" w:hAnsiTheme="minorHAnsi" w:cstheme="minorHAnsi"/>
                <w:szCs w:val="20"/>
              </w:rPr>
              <w:t>rtesat e reja dhe nd</w:t>
            </w:r>
            <w:r w:rsidR="0092389A" w:rsidRPr="001C6AF5">
              <w:rPr>
                <w:rFonts w:asciiTheme="minorHAnsi" w:hAnsiTheme="minorHAnsi" w:cstheme="minorHAnsi"/>
                <w:szCs w:val="20"/>
              </w:rPr>
              <w:t>e</w:t>
            </w:r>
            <w:r w:rsidRPr="001C6AF5">
              <w:rPr>
                <w:rFonts w:asciiTheme="minorHAnsi" w:hAnsiTheme="minorHAnsi" w:cstheme="minorHAnsi"/>
                <w:szCs w:val="20"/>
              </w:rPr>
              <w:t>rtesat ekzistuese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i n</w:t>
            </w:r>
            <w:r w:rsidR="0092389A" w:rsidRPr="001C6AF5">
              <w:rPr>
                <w:rFonts w:asciiTheme="minorHAnsi" w:hAnsiTheme="minorHAnsi" w:cstheme="minorHAnsi"/>
                <w:szCs w:val="20"/>
              </w:rPr>
              <w:t>e</w:t>
            </w:r>
            <w:r w:rsidRPr="001C6AF5">
              <w:rPr>
                <w:rFonts w:asciiTheme="minorHAnsi" w:hAnsiTheme="minorHAnsi" w:cstheme="minorHAnsi"/>
                <w:szCs w:val="20"/>
              </w:rPr>
              <w:t>nshtrohen rinovimeve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w:t>
            </w:r>
            <w:r w:rsidR="0092389A" w:rsidRPr="001C6AF5">
              <w:rPr>
                <w:rFonts w:asciiTheme="minorHAnsi" w:hAnsiTheme="minorHAnsi" w:cstheme="minorHAnsi"/>
                <w:szCs w:val="20"/>
              </w:rPr>
              <w:t>e</w:t>
            </w:r>
            <w:r w:rsidRPr="001C6AF5">
              <w:rPr>
                <w:rFonts w:asciiTheme="minorHAnsi" w:hAnsiTheme="minorHAnsi" w:cstheme="minorHAnsi"/>
                <w:szCs w:val="20"/>
              </w:rPr>
              <w:t>dha jan</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pajisura me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num</w:t>
            </w:r>
            <w:r w:rsidR="0092389A" w:rsidRPr="001C6AF5">
              <w:rPr>
                <w:rFonts w:asciiTheme="minorHAnsi" w:hAnsiTheme="minorHAnsi" w:cstheme="minorHAnsi"/>
                <w:szCs w:val="20"/>
              </w:rPr>
              <w:t>e</w:t>
            </w:r>
            <w:r w:rsidRPr="001C6AF5">
              <w:rPr>
                <w:rFonts w:asciiTheme="minorHAnsi" w:hAnsiTheme="minorHAnsi" w:cstheme="minorHAnsi"/>
                <w:szCs w:val="20"/>
              </w:rPr>
              <w:t>r minimal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caktuar pikash rimbushjeje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l</w:t>
            </w:r>
            <w:r w:rsidR="0092389A" w:rsidRPr="001C6AF5">
              <w:rPr>
                <w:rFonts w:asciiTheme="minorHAnsi" w:hAnsiTheme="minorHAnsi" w:cstheme="minorHAnsi"/>
                <w:szCs w:val="20"/>
              </w:rPr>
              <w:t>e</w:t>
            </w:r>
            <w:r w:rsidRPr="001C6AF5">
              <w:rPr>
                <w:rFonts w:asciiTheme="minorHAnsi" w:hAnsiTheme="minorHAnsi" w:cstheme="minorHAnsi"/>
                <w:szCs w:val="20"/>
              </w:rPr>
              <w:t>vizshm</w:t>
            </w:r>
            <w:r w:rsidR="0092389A" w:rsidRPr="001C6AF5">
              <w:rPr>
                <w:rFonts w:asciiTheme="minorHAnsi" w:hAnsiTheme="minorHAnsi" w:cstheme="minorHAnsi"/>
                <w:szCs w:val="20"/>
              </w:rPr>
              <w:t>e</w:t>
            </w:r>
            <w:r w:rsidRPr="001C6AF5">
              <w:rPr>
                <w:rFonts w:asciiTheme="minorHAnsi" w:hAnsiTheme="minorHAnsi" w:cstheme="minorHAnsi"/>
                <w:szCs w:val="20"/>
              </w:rPr>
              <w:t>ris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elektronike dhe infrastruktur</w:t>
            </w:r>
            <w:r w:rsidR="0092389A" w:rsidRPr="001C6AF5">
              <w:rPr>
                <w:rFonts w:asciiTheme="minorHAnsi" w:hAnsiTheme="minorHAnsi" w:cstheme="minorHAnsi"/>
                <w:szCs w:val="20"/>
              </w:rPr>
              <w:t>e</w:t>
            </w:r>
            <w:r w:rsidRPr="001C6AF5">
              <w:rPr>
                <w:rFonts w:asciiTheme="minorHAnsi" w:hAnsiTheme="minorHAnsi" w:cstheme="minorHAnsi"/>
                <w:szCs w:val="20"/>
              </w:rPr>
              <w:t>n e kanaleve, si</w:t>
            </w:r>
            <w:r w:rsidR="0092389A" w:rsidRPr="001C6AF5">
              <w:rPr>
                <w:rFonts w:asciiTheme="minorHAnsi" w:hAnsiTheme="minorHAnsi" w:cstheme="minorHAnsi"/>
                <w:szCs w:val="20"/>
              </w:rPr>
              <w:t>c</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rcaktohet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Ligjin p</w:t>
            </w:r>
            <w:r w:rsidR="0092389A" w:rsidRPr="001C6AF5">
              <w:rPr>
                <w:rFonts w:asciiTheme="minorHAnsi" w:hAnsiTheme="minorHAnsi" w:cstheme="minorHAnsi"/>
                <w:szCs w:val="20"/>
              </w:rPr>
              <w:t>e</w:t>
            </w:r>
            <w:r w:rsidRPr="001C6AF5">
              <w:rPr>
                <w:rFonts w:asciiTheme="minorHAnsi" w:hAnsiTheme="minorHAnsi" w:cstheme="minorHAnsi"/>
                <w:szCs w:val="20"/>
              </w:rPr>
              <w:t>r EPB, neni 14.</w:t>
            </w:r>
          </w:p>
          <w:p w14:paraId="16B7F3F4" w14:textId="33AE2B02" w:rsidR="00F14982" w:rsidRPr="001C6AF5" w:rsidRDefault="007433B9" w:rsidP="00C8350D">
            <w:pPr>
              <w:pStyle w:val="ListParagraph"/>
              <w:numPr>
                <w:ilvl w:val="0"/>
                <w:numId w:val="127"/>
              </w:numPr>
              <w:pBdr>
                <w:top w:val="none" w:sz="4" w:space="0" w:color="000000"/>
                <w:left w:val="none" w:sz="4" w:space="0" w:color="000000"/>
                <w:bottom w:val="none" w:sz="4" w:space="0" w:color="000000"/>
                <w:right w:val="none" w:sz="4" w:space="0" w:color="000000"/>
                <w:between w:val="none" w:sz="4" w:space="0" w:color="000000"/>
              </w:pBdr>
              <w:spacing w:before="20" w:after="20"/>
              <w:ind w:hanging="364"/>
              <w:contextualSpacing/>
              <w:rPr>
                <w:rFonts w:asciiTheme="minorHAnsi" w:hAnsiTheme="minorHAnsi" w:cstheme="minorHAnsi"/>
                <w:szCs w:val="20"/>
              </w:rPr>
            </w:pPr>
            <w:r w:rsidRPr="001C6AF5">
              <w:rPr>
                <w:rFonts w:asciiTheme="minorHAnsi" w:hAnsiTheme="minorHAnsi" w:cstheme="minorHAnsi"/>
                <w:szCs w:val="20"/>
              </w:rPr>
              <w:t>Nj</w:t>
            </w:r>
            <w:r w:rsidR="0092389A" w:rsidRPr="001C6AF5">
              <w:rPr>
                <w:rFonts w:asciiTheme="minorHAnsi" w:hAnsiTheme="minorHAnsi" w:cstheme="minorHAnsi"/>
                <w:szCs w:val="20"/>
              </w:rPr>
              <w:t>e</w:t>
            </w:r>
            <w:r w:rsidRPr="001C6AF5">
              <w:rPr>
                <w:rFonts w:asciiTheme="minorHAnsi" w:hAnsiTheme="minorHAnsi" w:cstheme="minorHAnsi"/>
                <w:szCs w:val="20"/>
              </w:rPr>
              <w:t>koh</w:t>
            </w:r>
            <w:r w:rsidR="0092389A" w:rsidRPr="001C6AF5">
              <w:rPr>
                <w:rFonts w:asciiTheme="minorHAnsi" w:hAnsiTheme="minorHAnsi" w:cstheme="minorHAnsi"/>
                <w:szCs w:val="20"/>
              </w:rPr>
              <w:t>e</w:t>
            </w:r>
            <w:r w:rsidRPr="001C6AF5">
              <w:rPr>
                <w:rFonts w:asciiTheme="minorHAnsi" w:hAnsiTheme="minorHAnsi" w:cstheme="minorHAnsi"/>
                <w:szCs w:val="20"/>
              </w:rPr>
              <w:t>sisht, po trajtohen barrierat rregullatore, teknike dhe financiare p</w:t>
            </w:r>
            <w:r w:rsidR="0092389A" w:rsidRPr="001C6AF5">
              <w:rPr>
                <w:rFonts w:asciiTheme="minorHAnsi" w:hAnsiTheme="minorHAnsi" w:cstheme="minorHAnsi"/>
                <w:szCs w:val="20"/>
              </w:rPr>
              <w:t>e</w:t>
            </w:r>
            <w:r w:rsidRPr="001C6AF5">
              <w:rPr>
                <w:rFonts w:asciiTheme="minorHAnsi" w:hAnsiTheme="minorHAnsi" w:cstheme="minorHAnsi"/>
                <w:szCs w:val="20"/>
              </w:rPr>
              <w:t>r vendosjen e infrastruktur</w:t>
            </w:r>
            <w:r w:rsidR="0092389A" w:rsidRPr="001C6AF5">
              <w:rPr>
                <w:rFonts w:asciiTheme="minorHAnsi" w:hAnsiTheme="minorHAnsi" w:cstheme="minorHAnsi"/>
                <w:szCs w:val="20"/>
              </w:rPr>
              <w:t>e</w:t>
            </w:r>
            <w:r w:rsidRPr="001C6AF5">
              <w:rPr>
                <w:rFonts w:asciiTheme="minorHAnsi" w:hAnsiTheme="minorHAnsi" w:cstheme="minorHAnsi"/>
                <w:szCs w:val="20"/>
              </w:rPr>
              <w:t>s rimbush</w:t>
            </w:r>
            <w:r w:rsidR="0092389A" w:rsidRPr="001C6AF5">
              <w:rPr>
                <w:rFonts w:asciiTheme="minorHAnsi" w:hAnsiTheme="minorHAnsi" w:cstheme="minorHAnsi"/>
                <w:szCs w:val="20"/>
              </w:rPr>
              <w:t>e</w:t>
            </w:r>
            <w:r w:rsidRPr="001C6AF5">
              <w:rPr>
                <w:rFonts w:asciiTheme="minorHAnsi" w:hAnsiTheme="minorHAnsi" w:cstheme="minorHAnsi"/>
                <w:szCs w:val="20"/>
              </w:rPr>
              <w:t>se</w:t>
            </w:r>
            <w:r w:rsidR="00FB1572" w:rsidRPr="001C6AF5">
              <w:rPr>
                <w:rFonts w:asciiTheme="minorHAnsi" w:hAnsiTheme="minorHAnsi" w:cstheme="minorHAnsi"/>
                <w:szCs w:val="20"/>
              </w:rPr>
              <w:t>/karikuese</w:t>
            </w:r>
            <w:r w:rsidRPr="001C6AF5">
              <w:rPr>
                <w:rFonts w:asciiTheme="minorHAnsi" w:hAnsiTheme="minorHAnsi" w:cstheme="minorHAnsi"/>
                <w:szCs w:val="20"/>
              </w:rPr>
              <w:t xml:space="preserv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 duke p</w:t>
            </w:r>
            <w:r w:rsidR="0092389A" w:rsidRPr="001C6AF5">
              <w:rPr>
                <w:rFonts w:asciiTheme="minorHAnsi" w:hAnsiTheme="minorHAnsi" w:cstheme="minorHAnsi"/>
                <w:szCs w:val="20"/>
              </w:rPr>
              <w:t>e</w:t>
            </w:r>
            <w:r w:rsidRPr="001C6AF5">
              <w:rPr>
                <w:rFonts w:asciiTheme="minorHAnsi" w:hAnsiTheme="minorHAnsi" w:cstheme="minorHAnsi"/>
                <w:szCs w:val="20"/>
              </w:rPr>
              <w:t>rfshir</w:t>
            </w:r>
            <w:r w:rsidR="0092389A" w:rsidRPr="001C6AF5">
              <w:rPr>
                <w:rFonts w:asciiTheme="minorHAnsi" w:hAnsiTheme="minorHAnsi" w:cstheme="minorHAnsi"/>
                <w:szCs w:val="20"/>
              </w:rPr>
              <w:t>e</w:t>
            </w:r>
            <w:r w:rsidRPr="001C6AF5">
              <w:rPr>
                <w:rFonts w:asciiTheme="minorHAnsi" w:hAnsiTheme="minorHAnsi" w:cstheme="minorHAnsi"/>
                <w:szCs w:val="20"/>
              </w:rPr>
              <w:t xml:space="preserv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planifikim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thjeshtuar dhe procedura te thjeshta per leje (lidhja e infrastruktur</w:t>
            </w:r>
            <w:r w:rsidR="0092389A" w:rsidRPr="001C6AF5">
              <w:rPr>
                <w:rFonts w:asciiTheme="minorHAnsi" w:hAnsiTheme="minorHAnsi" w:cstheme="minorHAnsi"/>
                <w:szCs w:val="20"/>
              </w:rPr>
              <w:t>e</w:t>
            </w:r>
            <w:r w:rsidRPr="001C6AF5">
              <w:rPr>
                <w:rFonts w:asciiTheme="minorHAnsi" w:hAnsiTheme="minorHAnsi" w:cstheme="minorHAnsi"/>
                <w:szCs w:val="20"/>
              </w:rPr>
              <w:t>s me rrjetin).</w:t>
            </w:r>
          </w:p>
        </w:tc>
      </w:tr>
      <w:tr w:rsidR="00F14982" w:rsidRPr="001C6AF5" w14:paraId="11AD59E5" w14:textId="77777777" w:rsidTr="00B10B71">
        <w:trPr>
          <w:trHeight w:val="557"/>
        </w:trPr>
        <w:tc>
          <w:tcPr>
            <w:tcW w:w="2140" w:type="dxa"/>
            <w:tcBorders>
              <w:left w:val="single" w:sz="4" w:space="0" w:color="auto"/>
            </w:tcBorders>
          </w:tcPr>
          <w:p w14:paraId="3E372BD2" w14:textId="575F432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675" w:type="dxa"/>
            <w:tcBorders>
              <w:right w:val="single" w:sz="4" w:space="0" w:color="auto"/>
            </w:tcBorders>
          </w:tcPr>
          <w:p w14:paraId="78A10C51" w14:textId="6C5D6CC1" w:rsidR="00CE3F81" w:rsidRPr="001C6AF5" w:rsidRDefault="00CE3F81" w:rsidP="00CE3F81">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92389A" w:rsidRPr="001C6AF5">
              <w:rPr>
                <w:rFonts w:asciiTheme="minorHAnsi" w:hAnsiTheme="minorHAnsi" w:cstheme="minorHAnsi"/>
                <w:szCs w:val="20"/>
              </w:rPr>
              <w:t>e</w:t>
            </w:r>
            <w:r w:rsidRPr="001C6AF5">
              <w:rPr>
                <w:rFonts w:asciiTheme="minorHAnsi" w:hAnsiTheme="minorHAnsi" w:cstheme="minorHAnsi"/>
                <w:szCs w:val="20"/>
              </w:rPr>
              <w:t>r investime deri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vitin 2030: 100.000 EUR.</w:t>
            </w:r>
          </w:p>
          <w:p w14:paraId="36AC7911" w14:textId="4BECB915" w:rsidR="00F14982" w:rsidRPr="001C6AF5" w:rsidRDefault="00CE3F81"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Buxheti i Shtetit (p</w:t>
            </w:r>
            <w:r w:rsidR="0092389A" w:rsidRPr="001C6AF5">
              <w:rPr>
                <w:rFonts w:asciiTheme="minorHAnsi" w:hAnsiTheme="minorHAnsi" w:cstheme="minorHAnsi"/>
                <w:szCs w:val="20"/>
              </w:rPr>
              <w:t>e</w:t>
            </w:r>
            <w:r w:rsidRPr="001C6AF5">
              <w:rPr>
                <w:rFonts w:asciiTheme="minorHAnsi" w:hAnsiTheme="minorHAnsi" w:cstheme="minorHAnsi"/>
                <w:szCs w:val="20"/>
              </w:rPr>
              <w:t>r aktivitete mund</w:t>
            </w:r>
            <w:r w:rsidR="0092389A" w:rsidRPr="001C6AF5">
              <w:rPr>
                <w:rFonts w:asciiTheme="minorHAnsi" w:hAnsiTheme="minorHAnsi" w:cstheme="minorHAnsi"/>
                <w:szCs w:val="20"/>
              </w:rPr>
              <w:t>e</w:t>
            </w:r>
            <w:r w:rsidRPr="001C6AF5">
              <w:rPr>
                <w:rFonts w:asciiTheme="minorHAnsi" w:hAnsiTheme="minorHAnsi" w:cstheme="minorHAnsi"/>
                <w:szCs w:val="20"/>
              </w:rPr>
              <w:t>suese, nd</w:t>
            </w:r>
            <w:r w:rsidR="0092389A" w:rsidRPr="001C6AF5">
              <w:rPr>
                <w:rFonts w:asciiTheme="minorHAnsi" w:hAnsiTheme="minorHAnsi" w:cstheme="minorHAnsi"/>
                <w:szCs w:val="20"/>
              </w:rPr>
              <w:t>e</w:t>
            </w:r>
            <w:r w:rsidRPr="001C6AF5">
              <w:rPr>
                <w:rFonts w:asciiTheme="minorHAnsi" w:hAnsiTheme="minorHAnsi" w:cstheme="minorHAnsi"/>
                <w:szCs w:val="20"/>
              </w:rPr>
              <w:t>rkoh</w:t>
            </w:r>
            <w:r w:rsidR="0092389A" w:rsidRPr="001C6AF5">
              <w:rPr>
                <w:rFonts w:asciiTheme="minorHAnsi" w:hAnsiTheme="minorHAnsi" w:cstheme="minorHAnsi"/>
                <w:szCs w:val="20"/>
              </w:rPr>
              <w:t>e</w:t>
            </w:r>
            <w:r w:rsidRPr="001C6AF5">
              <w:rPr>
                <w:rFonts w:asciiTheme="minorHAnsi" w:hAnsiTheme="minorHAnsi" w:cstheme="minorHAnsi"/>
                <w:szCs w:val="20"/>
              </w:rPr>
              <w:t xml:space="preserv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sektori privat do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ishte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nga burimet p</w:t>
            </w:r>
            <w:r w:rsidR="0092389A" w:rsidRPr="001C6AF5">
              <w:rPr>
                <w:rFonts w:asciiTheme="minorHAnsi" w:hAnsiTheme="minorHAnsi" w:cstheme="minorHAnsi"/>
                <w:szCs w:val="20"/>
              </w:rPr>
              <w:t>e</w:t>
            </w:r>
            <w:r w:rsidRPr="001C6AF5">
              <w:rPr>
                <w:rFonts w:asciiTheme="minorHAnsi" w:hAnsiTheme="minorHAnsi" w:cstheme="minorHAnsi"/>
                <w:szCs w:val="20"/>
              </w:rPr>
              <w:t>r investime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infrastruktur</w:t>
            </w:r>
            <w:r w:rsidR="0092389A" w:rsidRPr="001C6AF5">
              <w:rPr>
                <w:rFonts w:asciiTheme="minorHAnsi" w:hAnsiTheme="minorHAnsi" w:cstheme="minorHAnsi"/>
                <w:szCs w:val="20"/>
              </w:rPr>
              <w:t>e</w:t>
            </w:r>
            <w:r w:rsidRPr="001C6AF5">
              <w:rPr>
                <w:rFonts w:asciiTheme="minorHAnsi" w:hAnsiTheme="minorHAnsi" w:cstheme="minorHAnsi"/>
                <w:szCs w:val="20"/>
              </w:rPr>
              <w:t>).</w:t>
            </w:r>
          </w:p>
        </w:tc>
      </w:tr>
      <w:tr w:rsidR="00F14982" w:rsidRPr="001C6AF5" w14:paraId="207E6FA4" w14:textId="77777777" w:rsidTr="001C6AF5">
        <w:trPr>
          <w:trHeight w:hRule="exact" w:val="658"/>
        </w:trPr>
        <w:tc>
          <w:tcPr>
            <w:tcW w:w="2140" w:type="dxa"/>
            <w:tcBorders>
              <w:left w:val="single" w:sz="4" w:space="0" w:color="auto"/>
            </w:tcBorders>
          </w:tcPr>
          <w:p w14:paraId="425E5C11" w14:textId="53854540"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675" w:type="dxa"/>
            <w:tcBorders>
              <w:right w:val="single" w:sz="4" w:space="0" w:color="auto"/>
            </w:tcBorders>
          </w:tcPr>
          <w:p w14:paraId="38FEC2A8" w14:textId="3ABE944C" w:rsidR="00F14982" w:rsidRPr="001C6AF5" w:rsidRDefault="00CE3F81" w:rsidP="00F14982">
            <w:pPr>
              <w:spacing w:before="20" w:after="20"/>
              <w:rPr>
                <w:rFonts w:asciiTheme="minorHAnsi" w:hAnsiTheme="minorHAnsi" w:cstheme="minorHAnsi"/>
                <w:szCs w:val="20"/>
              </w:rPr>
            </w:pPr>
            <w:r w:rsidRPr="001C6AF5">
              <w:rPr>
                <w:rFonts w:asciiTheme="minorHAnsi" w:hAnsiTheme="minorHAnsi" w:cstheme="minorHAnsi"/>
                <w:szCs w:val="20"/>
              </w:rPr>
              <w:t>MoIE, K</w:t>
            </w:r>
            <w:r w:rsidR="0092389A" w:rsidRPr="001C6AF5">
              <w:rPr>
                <w:rFonts w:asciiTheme="minorHAnsi" w:hAnsiTheme="minorHAnsi" w:cstheme="minorHAnsi"/>
                <w:szCs w:val="20"/>
              </w:rPr>
              <w:t>e</w:t>
            </w:r>
            <w:r w:rsidRPr="001C6AF5">
              <w:rPr>
                <w:rFonts w:asciiTheme="minorHAnsi" w:hAnsiTheme="minorHAnsi" w:cstheme="minorHAnsi"/>
                <w:szCs w:val="20"/>
              </w:rPr>
              <w:t>shilli i Ministrave, autoritetet e inspektimit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w:t>
            </w:r>
            <w:r w:rsidR="0092389A" w:rsidRPr="001C6AF5">
              <w:rPr>
                <w:rFonts w:asciiTheme="minorHAnsi" w:hAnsiTheme="minorHAnsi" w:cstheme="minorHAnsi"/>
                <w:szCs w:val="20"/>
              </w:rPr>
              <w:t>c</w:t>
            </w:r>
            <w:r w:rsidRPr="001C6AF5">
              <w:rPr>
                <w:rFonts w:asciiTheme="minorHAnsi" w:hAnsiTheme="minorHAnsi" w:cstheme="minorHAnsi"/>
                <w:szCs w:val="20"/>
              </w:rPr>
              <w:t>do bashki, OSSHE.</w:t>
            </w:r>
          </w:p>
        </w:tc>
      </w:tr>
    </w:tbl>
    <w:p w14:paraId="2D8D9A6E" w14:textId="77777777" w:rsidR="0000761F" w:rsidRPr="001C6AF5" w:rsidRDefault="0000761F" w:rsidP="0000761F">
      <w:pPr>
        <w:spacing w:after="160"/>
        <w:rPr>
          <w:rFonts w:asciiTheme="minorHAnsi" w:hAnsiTheme="minorHAnsi" w:cstheme="minorHAnsi"/>
        </w:rPr>
      </w:pPr>
    </w:p>
    <w:p w14:paraId="2C6A3C1D"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81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1975"/>
        <w:gridCol w:w="6840"/>
      </w:tblGrid>
      <w:tr w:rsidR="00F14982" w:rsidRPr="001C6AF5" w14:paraId="2D427FA0" w14:textId="77777777" w:rsidTr="001C6AF5">
        <w:trPr>
          <w:trHeight w:hRule="exact" w:val="1954"/>
        </w:trPr>
        <w:tc>
          <w:tcPr>
            <w:tcW w:w="1975" w:type="dxa"/>
            <w:tcBorders>
              <w:left w:val="single" w:sz="4" w:space="0" w:color="auto"/>
            </w:tcBorders>
          </w:tcPr>
          <w:p w14:paraId="5CB54ECE"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329D1FE9" w14:textId="77777777"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47F250B3" w14:textId="7019F67A" w:rsidR="00F14982" w:rsidRPr="001C6AF5" w:rsidRDefault="00F14982" w:rsidP="00F14982">
            <w:pPr>
              <w:spacing w:before="20" w:after="20"/>
              <w:jc w:val="right"/>
              <w:rPr>
                <w:rFonts w:asciiTheme="minorHAnsi" w:hAnsiTheme="minorHAnsi" w:cstheme="minorHAnsi"/>
              </w:rPr>
            </w:pPr>
            <w:r w:rsidRPr="001C6AF5">
              <w:rPr>
                <w:rFonts w:asciiTheme="minorHAnsi" w:hAnsiTheme="minorHAnsi" w:cstheme="minorHAnsi"/>
                <w:bCs/>
                <w:szCs w:val="20"/>
              </w:rPr>
              <w:t>Referenca NECP</w:t>
            </w:r>
          </w:p>
        </w:tc>
        <w:tc>
          <w:tcPr>
            <w:tcW w:w="6840" w:type="dxa"/>
            <w:tcBorders>
              <w:right w:val="single" w:sz="4" w:space="0" w:color="auto"/>
            </w:tcBorders>
          </w:tcPr>
          <w:p w14:paraId="360EB261" w14:textId="466C7DAE" w:rsidR="00F14982" w:rsidRPr="001C6AF5" w:rsidRDefault="002E684A" w:rsidP="00F14982">
            <w:pPr>
              <w:pStyle w:val="Subtitle"/>
              <w:rPr>
                <w:rFonts w:asciiTheme="minorHAnsi" w:hAnsiTheme="minorHAnsi" w:cstheme="minorHAnsi"/>
              </w:rPr>
            </w:pPr>
            <w:bookmarkStart w:id="2444" w:name="_Toc195528468"/>
            <w:bookmarkStart w:id="2445" w:name="_Toc204340558"/>
            <w:r w:rsidRPr="001C6AF5">
              <w:rPr>
                <w:rFonts w:asciiTheme="minorHAnsi" w:hAnsiTheme="minorHAnsi" w:cstheme="minorHAnsi"/>
              </w:rPr>
              <w:t>Adresimi i boshll</w:t>
            </w:r>
            <w:r w:rsidR="0092389A" w:rsidRPr="001C6AF5">
              <w:rPr>
                <w:rFonts w:asciiTheme="minorHAnsi" w:hAnsiTheme="minorHAnsi" w:cstheme="minorHAnsi"/>
              </w:rPr>
              <w:t>e</w:t>
            </w:r>
            <w:r w:rsidRPr="001C6AF5">
              <w:rPr>
                <w:rFonts w:asciiTheme="minorHAnsi" w:hAnsiTheme="minorHAnsi" w:cstheme="minorHAnsi"/>
              </w:rPr>
              <w:t>qeve t</w:t>
            </w:r>
            <w:r w:rsidR="0092389A" w:rsidRPr="001C6AF5">
              <w:rPr>
                <w:rFonts w:asciiTheme="minorHAnsi" w:hAnsiTheme="minorHAnsi" w:cstheme="minorHAnsi"/>
              </w:rPr>
              <w:t>e</w:t>
            </w:r>
            <w:r w:rsidRPr="001C6AF5">
              <w:rPr>
                <w:rFonts w:asciiTheme="minorHAnsi" w:hAnsiTheme="minorHAnsi" w:cstheme="minorHAnsi"/>
              </w:rPr>
              <w:t xml:space="preserve"> aft</w:t>
            </w:r>
            <w:r w:rsidR="0092389A" w:rsidRPr="001C6AF5">
              <w:rPr>
                <w:rFonts w:asciiTheme="minorHAnsi" w:hAnsiTheme="minorHAnsi" w:cstheme="minorHAnsi"/>
              </w:rPr>
              <w:t>e</w:t>
            </w:r>
            <w:r w:rsidRPr="001C6AF5">
              <w:rPr>
                <w:rFonts w:asciiTheme="minorHAnsi" w:hAnsiTheme="minorHAnsi" w:cstheme="minorHAnsi"/>
              </w:rPr>
              <w:t>sive dhe promovimi i arsimit, trajnimit t</w:t>
            </w:r>
            <w:r w:rsidR="0092389A" w:rsidRPr="001C6AF5">
              <w:rPr>
                <w:rFonts w:asciiTheme="minorHAnsi" w:hAnsiTheme="minorHAnsi" w:cstheme="minorHAnsi"/>
              </w:rPr>
              <w:t>e</w:t>
            </w:r>
            <w:r w:rsidRPr="001C6AF5">
              <w:rPr>
                <w:rFonts w:asciiTheme="minorHAnsi" w:hAnsiTheme="minorHAnsi" w:cstheme="minorHAnsi"/>
              </w:rPr>
              <w:t xml:space="preserve"> synuar, p</w:t>
            </w:r>
            <w:r w:rsidR="0092389A" w:rsidRPr="001C6AF5">
              <w:rPr>
                <w:rFonts w:asciiTheme="minorHAnsi" w:hAnsiTheme="minorHAnsi" w:cstheme="minorHAnsi"/>
              </w:rPr>
              <w:t>e</w:t>
            </w:r>
            <w:r w:rsidRPr="001C6AF5">
              <w:rPr>
                <w:rFonts w:asciiTheme="minorHAnsi" w:hAnsiTheme="minorHAnsi" w:cstheme="minorHAnsi"/>
              </w:rPr>
              <w:t>rmir</w:t>
            </w:r>
            <w:r w:rsidR="0092389A" w:rsidRPr="001C6AF5">
              <w:rPr>
                <w:rFonts w:asciiTheme="minorHAnsi" w:hAnsiTheme="minorHAnsi" w:cstheme="minorHAnsi"/>
              </w:rPr>
              <w:t>e</w:t>
            </w:r>
            <w:r w:rsidRPr="001C6AF5">
              <w:rPr>
                <w:rFonts w:asciiTheme="minorHAnsi" w:hAnsiTheme="minorHAnsi" w:cstheme="minorHAnsi"/>
              </w:rPr>
              <w:t>simit dhe rikualifikimit n</w:t>
            </w:r>
            <w:r w:rsidR="0092389A" w:rsidRPr="001C6AF5">
              <w:rPr>
                <w:rFonts w:asciiTheme="minorHAnsi" w:hAnsiTheme="minorHAnsi" w:cstheme="minorHAnsi"/>
              </w:rPr>
              <w:t>e</w:t>
            </w:r>
            <w:r w:rsidRPr="001C6AF5">
              <w:rPr>
                <w:rFonts w:asciiTheme="minorHAnsi" w:hAnsiTheme="minorHAnsi" w:cstheme="minorHAnsi"/>
              </w:rPr>
              <w:t xml:space="preserve"> sektorin e efi</w:t>
            </w:r>
            <w:r w:rsidR="0092389A" w:rsidRPr="001C6AF5">
              <w:rPr>
                <w:rFonts w:asciiTheme="minorHAnsi" w:hAnsiTheme="minorHAnsi" w:cstheme="minorHAnsi"/>
              </w:rPr>
              <w:t>c</w:t>
            </w:r>
            <w:r w:rsidRPr="001C6AF5">
              <w:rPr>
                <w:rFonts w:asciiTheme="minorHAnsi" w:hAnsiTheme="minorHAnsi" w:cstheme="minorHAnsi"/>
              </w:rPr>
              <w:t>enc</w:t>
            </w:r>
            <w:r w:rsidR="0092389A" w:rsidRPr="001C6AF5">
              <w:rPr>
                <w:rFonts w:asciiTheme="minorHAnsi" w:hAnsiTheme="minorHAnsi" w:cstheme="minorHAnsi"/>
              </w:rPr>
              <w:t>e</w:t>
            </w:r>
            <w:r w:rsidRPr="001C6AF5">
              <w:rPr>
                <w:rFonts w:asciiTheme="minorHAnsi" w:hAnsiTheme="minorHAnsi" w:cstheme="minorHAnsi"/>
              </w:rPr>
              <w:t>s s</w:t>
            </w:r>
            <w:r w:rsidR="0092389A" w:rsidRPr="001C6AF5">
              <w:rPr>
                <w:rFonts w:asciiTheme="minorHAnsi" w:hAnsiTheme="minorHAnsi" w:cstheme="minorHAnsi"/>
              </w:rPr>
              <w:t>e</w:t>
            </w:r>
            <w:r w:rsidRPr="001C6AF5">
              <w:rPr>
                <w:rFonts w:asciiTheme="minorHAnsi" w:hAnsiTheme="minorHAnsi" w:cstheme="minorHAnsi"/>
              </w:rPr>
              <w:t xml:space="preserve"> energjis</w:t>
            </w:r>
            <w:r w:rsidR="0092389A" w:rsidRPr="001C6AF5">
              <w:rPr>
                <w:rFonts w:asciiTheme="minorHAnsi" w:hAnsiTheme="minorHAnsi" w:cstheme="minorHAnsi"/>
              </w:rPr>
              <w:t>e</w:t>
            </w:r>
            <w:r w:rsidRPr="001C6AF5">
              <w:rPr>
                <w:rFonts w:asciiTheme="minorHAnsi" w:hAnsiTheme="minorHAnsi" w:cstheme="minorHAnsi"/>
              </w:rPr>
              <w:t xml:space="preserve"> dhe </w:t>
            </w:r>
            <w:r w:rsidR="00D83039" w:rsidRPr="001C6AF5">
              <w:rPr>
                <w:rFonts w:asciiTheme="minorHAnsi" w:hAnsiTheme="minorHAnsi" w:cstheme="minorHAnsi"/>
              </w:rPr>
              <w:t xml:space="preserve">burimeve te rinovueshme te </w:t>
            </w:r>
            <w:r w:rsidRPr="001C6AF5">
              <w:rPr>
                <w:rFonts w:asciiTheme="minorHAnsi" w:hAnsiTheme="minorHAnsi" w:cstheme="minorHAnsi"/>
              </w:rPr>
              <w:t>energjis</w:t>
            </w:r>
            <w:r w:rsidR="0092389A" w:rsidRPr="001C6AF5">
              <w:rPr>
                <w:rFonts w:asciiTheme="minorHAnsi" w:hAnsiTheme="minorHAnsi" w:cstheme="minorHAnsi"/>
              </w:rPr>
              <w:t>e</w:t>
            </w:r>
            <w:r w:rsidRPr="001C6AF5">
              <w:rPr>
                <w:rFonts w:asciiTheme="minorHAnsi" w:hAnsiTheme="minorHAnsi" w:cstheme="minorHAnsi"/>
              </w:rPr>
              <w:t xml:space="preserve"> </w:t>
            </w:r>
            <w:bookmarkEnd w:id="2444"/>
            <w:r w:rsidR="003E0BDC" w:rsidRPr="001C6AF5">
              <w:rPr>
                <w:rFonts w:asciiTheme="minorHAnsi" w:hAnsiTheme="minorHAnsi" w:cstheme="minorHAnsi"/>
              </w:rPr>
              <w:t>se ne</w:t>
            </w:r>
            <w:r w:rsidR="00D83039" w:rsidRPr="001C6AF5">
              <w:rPr>
                <w:rFonts w:asciiTheme="minorHAnsi" w:hAnsiTheme="minorHAnsi" w:cstheme="minorHAnsi"/>
              </w:rPr>
              <w:t xml:space="preserve"> ndertesa</w:t>
            </w:r>
            <w:bookmarkEnd w:id="2445"/>
          </w:p>
          <w:p w14:paraId="6CDDF46C" w14:textId="77777777" w:rsidR="00F14982" w:rsidRPr="001C6AF5" w:rsidRDefault="00F14982" w:rsidP="00F14982">
            <w:pPr>
              <w:spacing w:after="0"/>
              <w:rPr>
                <w:rFonts w:asciiTheme="minorHAnsi" w:hAnsiTheme="minorHAnsi" w:cstheme="minorHAnsi"/>
                <w:szCs w:val="20"/>
              </w:rPr>
            </w:pPr>
            <w:r w:rsidRPr="001C6AF5">
              <w:rPr>
                <w:rFonts w:asciiTheme="minorHAnsi" w:hAnsiTheme="minorHAnsi" w:cstheme="minorHAnsi"/>
                <w:szCs w:val="20"/>
              </w:rPr>
              <w:t>22</w:t>
            </w:r>
          </w:p>
          <w:p w14:paraId="19F6D47D" w14:textId="33858292" w:rsidR="00F14982" w:rsidRPr="001C6AF5" w:rsidRDefault="002E684A" w:rsidP="00F14982">
            <w:pPr>
              <w:spacing w:after="0"/>
              <w:rPr>
                <w:rFonts w:asciiTheme="minorHAnsi" w:hAnsiTheme="minorHAnsi" w:cstheme="minorHAnsi"/>
              </w:rPr>
            </w:pPr>
            <w:r w:rsidRPr="001C6AF5">
              <w:rPr>
                <w:rFonts w:asciiTheme="minorHAnsi" w:hAnsiTheme="minorHAnsi" w:cstheme="minorHAnsi"/>
              </w:rPr>
              <w:t>Nuk perfshihet ne</w:t>
            </w:r>
            <w:r w:rsidR="00F14982" w:rsidRPr="001C6AF5">
              <w:rPr>
                <w:rFonts w:asciiTheme="minorHAnsi" w:hAnsiTheme="minorHAnsi" w:cstheme="minorHAnsi"/>
              </w:rPr>
              <w:t xml:space="preserve"> NECP</w:t>
            </w:r>
          </w:p>
        </w:tc>
      </w:tr>
      <w:tr w:rsidR="00F14982" w:rsidRPr="001C6AF5" w14:paraId="28011495" w14:textId="77777777" w:rsidTr="00B10B71">
        <w:trPr>
          <w:trHeight w:hRule="exact" w:val="345"/>
        </w:trPr>
        <w:tc>
          <w:tcPr>
            <w:tcW w:w="1975" w:type="dxa"/>
            <w:tcBorders>
              <w:left w:val="single" w:sz="4" w:space="0" w:color="auto"/>
            </w:tcBorders>
          </w:tcPr>
          <w:p w14:paraId="6B26EA26" w14:textId="23EEE046"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840" w:type="dxa"/>
            <w:tcBorders>
              <w:right w:val="single" w:sz="4" w:space="0" w:color="auto"/>
            </w:tcBorders>
          </w:tcPr>
          <w:p w14:paraId="4EF1A984" w14:textId="1E1EB0FA" w:rsidR="00F14982" w:rsidRPr="001C6AF5" w:rsidRDefault="002E684A" w:rsidP="00F14982">
            <w:pPr>
              <w:spacing w:before="20" w:after="20"/>
              <w:rPr>
                <w:rFonts w:asciiTheme="minorHAnsi" w:hAnsiTheme="minorHAnsi" w:cstheme="minorHAnsi"/>
                <w:szCs w:val="20"/>
              </w:rPr>
            </w:pPr>
            <w:r w:rsidRPr="001C6AF5">
              <w:rPr>
                <w:rFonts w:asciiTheme="minorHAnsi" w:hAnsiTheme="minorHAnsi" w:cstheme="minorHAnsi"/>
                <w:szCs w:val="20"/>
              </w:rPr>
              <w:t>Ndergjegjesuese</w:t>
            </w:r>
          </w:p>
        </w:tc>
      </w:tr>
      <w:tr w:rsidR="00F14982" w:rsidRPr="001C6AF5" w14:paraId="67AB9ADF" w14:textId="77777777" w:rsidTr="00B10B71">
        <w:trPr>
          <w:trHeight w:hRule="exact" w:val="345"/>
        </w:trPr>
        <w:tc>
          <w:tcPr>
            <w:tcW w:w="1975" w:type="dxa"/>
            <w:tcBorders>
              <w:left w:val="single" w:sz="4" w:space="0" w:color="auto"/>
            </w:tcBorders>
          </w:tcPr>
          <w:p w14:paraId="4C7F539F" w14:textId="0FA0A43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840" w:type="dxa"/>
            <w:tcBorders>
              <w:right w:val="single" w:sz="4" w:space="0" w:color="auto"/>
            </w:tcBorders>
          </w:tcPr>
          <w:p w14:paraId="4BB7DD24"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2026</w:t>
            </w:r>
          </w:p>
        </w:tc>
      </w:tr>
      <w:tr w:rsidR="00F14982" w:rsidRPr="001C6AF5" w14:paraId="2BD2BE7E" w14:textId="77777777" w:rsidTr="00B10B71">
        <w:trPr>
          <w:trHeight w:hRule="exact" w:val="541"/>
        </w:trPr>
        <w:tc>
          <w:tcPr>
            <w:tcW w:w="1975" w:type="dxa"/>
            <w:tcBorders>
              <w:left w:val="single" w:sz="4" w:space="0" w:color="auto"/>
            </w:tcBorders>
          </w:tcPr>
          <w:p w14:paraId="3D615353" w14:textId="20C966EB"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840" w:type="dxa"/>
            <w:tcBorders>
              <w:right w:val="single" w:sz="4" w:space="0" w:color="auto"/>
            </w:tcBorders>
          </w:tcPr>
          <w:p w14:paraId="59C669B9" w14:textId="697E0608"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 xml:space="preserve">2026 – </w:t>
            </w:r>
            <w:r w:rsidR="002E684A" w:rsidRPr="001C6AF5">
              <w:rPr>
                <w:rFonts w:asciiTheme="minorHAnsi" w:hAnsiTheme="minorHAnsi" w:cstheme="minorHAnsi"/>
                <w:szCs w:val="20"/>
              </w:rPr>
              <w:t xml:space="preserve">ne vazhdim </w:t>
            </w:r>
          </w:p>
        </w:tc>
      </w:tr>
      <w:tr w:rsidR="00F14982" w:rsidRPr="001C6AF5" w14:paraId="10F1BE3B" w14:textId="77777777" w:rsidTr="00B10B71">
        <w:trPr>
          <w:trHeight w:val="512"/>
        </w:trPr>
        <w:tc>
          <w:tcPr>
            <w:tcW w:w="1975" w:type="dxa"/>
            <w:tcBorders>
              <w:left w:val="single" w:sz="4" w:space="0" w:color="auto"/>
            </w:tcBorders>
          </w:tcPr>
          <w:p w14:paraId="4EE2AAE9" w14:textId="22BA57BF"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840" w:type="dxa"/>
            <w:tcBorders>
              <w:right w:val="single" w:sz="4" w:space="0" w:color="auto"/>
            </w:tcBorders>
          </w:tcPr>
          <w:p w14:paraId="68C37CE4" w14:textId="61C4F102" w:rsidR="00F14982" w:rsidRPr="001C6AF5" w:rsidRDefault="002E684A" w:rsidP="00F14982">
            <w:pPr>
              <w:spacing w:before="20" w:after="20"/>
              <w:rPr>
                <w:rFonts w:asciiTheme="minorHAnsi" w:hAnsiTheme="minorHAnsi" w:cstheme="minorHAnsi"/>
                <w:szCs w:val="20"/>
              </w:rPr>
            </w:pPr>
            <w:r w:rsidRPr="001C6AF5">
              <w:rPr>
                <w:rFonts w:asciiTheme="minorHAnsi" w:hAnsiTheme="minorHAnsi" w:cstheme="minorHAnsi"/>
                <w:szCs w:val="20"/>
              </w:rPr>
              <w:t>Ligji per</w:t>
            </w:r>
            <w:r w:rsidR="00F14982" w:rsidRPr="001C6AF5">
              <w:rPr>
                <w:rFonts w:asciiTheme="minorHAnsi" w:hAnsiTheme="minorHAnsi" w:cstheme="minorHAnsi"/>
                <w:szCs w:val="20"/>
              </w:rPr>
              <w:t xml:space="preserve"> EPB</w:t>
            </w:r>
          </w:p>
          <w:p w14:paraId="2E9B2546" w14:textId="77777777" w:rsidR="00F14982" w:rsidRPr="001C6AF5" w:rsidRDefault="00F14982" w:rsidP="00F14982">
            <w:pPr>
              <w:spacing w:before="20" w:after="20"/>
              <w:rPr>
                <w:rFonts w:asciiTheme="minorHAnsi" w:hAnsiTheme="minorHAnsi" w:cstheme="minorHAnsi"/>
                <w:szCs w:val="20"/>
              </w:rPr>
            </w:pPr>
            <w:r w:rsidRPr="001C6AF5">
              <w:rPr>
                <w:rFonts w:asciiTheme="minorHAnsi" w:hAnsiTheme="minorHAnsi" w:cstheme="minorHAnsi"/>
                <w:szCs w:val="20"/>
              </w:rPr>
              <w:t>EPBD</w:t>
            </w:r>
          </w:p>
        </w:tc>
      </w:tr>
      <w:tr w:rsidR="00F14982" w:rsidRPr="001C6AF5" w14:paraId="224911C7" w14:textId="77777777" w:rsidTr="00B10B71">
        <w:tc>
          <w:tcPr>
            <w:tcW w:w="1975" w:type="dxa"/>
            <w:tcBorders>
              <w:left w:val="single" w:sz="4" w:space="0" w:color="auto"/>
            </w:tcBorders>
          </w:tcPr>
          <w:p w14:paraId="251BA212" w14:textId="5D7FD7C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840" w:type="dxa"/>
            <w:tcBorders>
              <w:right w:val="single" w:sz="4" w:space="0" w:color="auto"/>
            </w:tcBorders>
          </w:tcPr>
          <w:p w14:paraId="30254EB4" w14:textId="2651C0A0" w:rsidR="00F14982" w:rsidRPr="001C6AF5" w:rsidRDefault="002E684A"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Ligji per</w:t>
            </w:r>
            <w:r w:rsidR="00F14982" w:rsidRPr="001C6AF5">
              <w:rPr>
                <w:rFonts w:asciiTheme="minorHAnsi" w:hAnsiTheme="minorHAnsi" w:cstheme="minorHAnsi"/>
                <w:szCs w:val="20"/>
              </w:rPr>
              <w:t xml:space="preserve"> EPB </w:t>
            </w:r>
            <w:r w:rsidRPr="001C6AF5">
              <w:rPr>
                <w:rFonts w:asciiTheme="minorHAnsi" w:hAnsiTheme="minorHAnsi" w:cstheme="minorHAnsi"/>
                <w:szCs w:val="20"/>
              </w:rPr>
              <w:t>eshte zhvilluar</w:t>
            </w:r>
          </w:p>
        </w:tc>
      </w:tr>
      <w:tr w:rsidR="00F14982" w:rsidRPr="001C6AF5" w14:paraId="61241249" w14:textId="77777777" w:rsidTr="00B10B71">
        <w:tc>
          <w:tcPr>
            <w:tcW w:w="1975" w:type="dxa"/>
            <w:tcBorders>
              <w:left w:val="single" w:sz="4" w:space="0" w:color="auto"/>
            </w:tcBorders>
          </w:tcPr>
          <w:p w14:paraId="683BD695" w14:textId="295770A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840" w:type="dxa"/>
            <w:tcBorders>
              <w:right w:val="single" w:sz="4" w:space="0" w:color="auto"/>
            </w:tcBorders>
          </w:tcPr>
          <w:p w14:paraId="5AA4036B" w14:textId="2B116AD6" w:rsidR="00F14982" w:rsidRPr="001C6AF5" w:rsidRDefault="00397E26"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Lidhni kurrikul</w:t>
            </w:r>
            <w:r w:rsidR="0092389A" w:rsidRPr="001C6AF5">
              <w:rPr>
                <w:rFonts w:asciiTheme="minorHAnsi" w:hAnsiTheme="minorHAnsi" w:cstheme="minorHAnsi"/>
                <w:szCs w:val="20"/>
              </w:rPr>
              <w:t>e</w:t>
            </w:r>
            <w:r w:rsidRPr="001C6AF5">
              <w:rPr>
                <w:rFonts w:asciiTheme="minorHAnsi" w:hAnsiTheme="minorHAnsi" w:cstheme="minorHAnsi"/>
                <w:szCs w:val="20"/>
              </w:rPr>
              <w:t>n e universiteteve/fakulteteve dhe programet e trajnimit p</w:t>
            </w:r>
            <w:r w:rsidR="0092389A" w:rsidRPr="001C6AF5">
              <w:rPr>
                <w:rFonts w:asciiTheme="minorHAnsi" w:hAnsiTheme="minorHAnsi" w:cstheme="minorHAnsi"/>
                <w:szCs w:val="20"/>
              </w:rPr>
              <w:t>e</w:t>
            </w:r>
            <w:r w:rsidRPr="001C6AF5">
              <w:rPr>
                <w:rFonts w:asciiTheme="minorHAnsi" w:hAnsiTheme="minorHAnsi" w:cstheme="minorHAnsi"/>
                <w:szCs w:val="20"/>
              </w:rPr>
              <w:t>r rikualifikimin e pun</w:t>
            </w:r>
            <w:r w:rsidR="0092389A" w:rsidRPr="001C6AF5">
              <w:rPr>
                <w:rFonts w:asciiTheme="minorHAnsi" w:hAnsiTheme="minorHAnsi" w:cstheme="minorHAnsi"/>
                <w:szCs w:val="20"/>
              </w:rPr>
              <w:t>e</w:t>
            </w:r>
            <w:r w:rsidRPr="001C6AF5">
              <w:rPr>
                <w:rFonts w:asciiTheme="minorHAnsi" w:hAnsiTheme="minorHAnsi" w:cstheme="minorHAnsi"/>
                <w:szCs w:val="20"/>
              </w:rPr>
              <w:t>tor</w:t>
            </w:r>
            <w:r w:rsidR="0092389A" w:rsidRPr="001C6AF5">
              <w:rPr>
                <w:rFonts w:asciiTheme="minorHAnsi" w:hAnsiTheme="minorHAnsi" w:cstheme="minorHAnsi"/>
                <w:szCs w:val="20"/>
              </w:rPr>
              <w:t>e</w:t>
            </w:r>
            <w:r w:rsidRPr="001C6AF5">
              <w:rPr>
                <w:rFonts w:asciiTheme="minorHAnsi" w:hAnsiTheme="minorHAnsi" w:cstheme="minorHAnsi"/>
                <w:szCs w:val="20"/>
              </w:rPr>
              <w:t>ve me q</w:t>
            </w:r>
            <w:r w:rsidR="0092389A" w:rsidRPr="001C6AF5">
              <w:rPr>
                <w:rFonts w:asciiTheme="minorHAnsi" w:hAnsiTheme="minorHAnsi" w:cstheme="minorHAnsi"/>
                <w:szCs w:val="20"/>
              </w:rPr>
              <w:t>e</w:t>
            </w:r>
            <w:r w:rsidRPr="001C6AF5">
              <w:rPr>
                <w:rFonts w:asciiTheme="minorHAnsi" w:hAnsiTheme="minorHAnsi" w:cstheme="minorHAnsi"/>
                <w:szCs w:val="20"/>
              </w:rPr>
              <w:t>llim dekarbonizimin e nd</w:t>
            </w:r>
            <w:r w:rsidR="0092389A" w:rsidRPr="001C6AF5">
              <w:rPr>
                <w:rFonts w:asciiTheme="minorHAnsi" w:hAnsiTheme="minorHAnsi" w:cstheme="minorHAnsi"/>
                <w:szCs w:val="20"/>
              </w:rPr>
              <w:t>e</w:t>
            </w:r>
            <w:r w:rsidRPr="001C6AF5">
              <w:rPr>
                <w:rFonts w:asciiTheme="minorHAnsi" w:hAnsiTheme="minorHAnsi" w:cstheme="minorHAnsi"/>
                <w:szCs w:val="20"/>
              </w:rPr>
              <w:t xml:space="preserve">rtesave </w:t>
            </w:r>
            <w:r w:rsidR="00D83039" w:rsidRPr="001C6AF5">
              <w:rPr>
                <w:rFonts w:asciiTheme="minorHAnsi" w:hAnsiTheme="minorHAnsi" w:cstheme="minorHAnsi"/>
                <w:szCs w:val="20"/>
              </w:rPr>
              <w:t xml:space="preserve">ne cdo </w:t>
            </w:r>
            <w:r w:rsidRPr="001C6AF5">
              <w:rPr>
                <w:rFonts w:asciiTheme="minorHAnsi" w:hAnsiTheme="minorHAnsi" w:cstheme="minorHAnsi"/>
                <w:szCs w:val="20"/>
              </w:rPr>
              <w:t>sektor.</w:t>
            </w:r>
            <w:r w:rsidR="00F14982" w:rsidRPr="001C6AF5">
              <w:rPr>
                <w:rFonts w:asciiTheme="minorHAnsi" w:hAnsiTheme="minorHAnsi" w:cstheme="minorHAnsi"/>
                <w:szCs w:val="20"/>
              </w:rPr>
              <w:t xml:space="preserve"> </w:t>
            </w:r>
          </w:p>
        </w:tc>
      </w:tr>
      <w:tr w:rsidR="00F14982" w:rsidRPr="001C6AF5" w14:paraId="69C00EA9" w14:textId="77777777" w:rsidTr="00B10B71">
        <w:tc>
          <w:tcPr>
            <w:tcW w:w="1975" w:type="dxa"/>
            <w:tcBorders>
              <w:left w:val="single" w:sz="4" w:space="0" w:color="auto"/>
            </w:tcBorders>
          </w:tcPr>
          <w:p w14:paraId="3FDE625F" w14:textId="07A987ED"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840" w:type="dxa"/>
            <w:tcBorders>
              <w:right w:val="single" w:sz="4" w:space="0" w:color="auto"/>
            </w:tcBorders>
          </w:tcPr>
          <w:p w14:paraId="5170A6E9" w14:textId="563C5F92" w:rsidR="00F14982" w:rsidRPr="001C6AF5" w:rsidRDefault="00397E26" w:rsidP="00F14982">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fuqi pun</w:t>
            </w:r>
            <w:r w:rsidR="0092389A" w:rsidRPr="001C6AF5">
              <w:rPr>
                <w:rFonts w:asciiTheme="minorHAnsi" w:hAnsiTheme="minorHAnsi" w:cstheme="minorHAnsi"/>
                <w:szCs w:val="20"/>
              </w:rPr>
              <w:t>e</w:t>
            </w:r>
            <w:r w:rsidRPr="001C6AF5">
              <w:rPr>
                <w:rFonts w:asciiTheme="minorHAnsi" w:hAnsiTheme="minorHAnsi" w:cstheme="minorHAnsi"/>
                <w:szCs w:val="20"/>
              </w:rPr>
              <w:t>tore e aft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planifikuar, projektuar dhe aplikuar teknologjit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zgjidhjet DEEP/ZEB brenda sektorit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w:t>
            </w:r>
            <w:r w:rsidR="00D83039" w:rsidRPr="001C6AF5">
              <w:rPr>
                <w:rFonts w:asciiTheme="minorHAnsi" w:hAnsiTheme="minorHAnsi" w:cstheme="minorHAnsi"/>
                <w:szCs w:val="20"/>
              </w:rPr>
              <w:t xml:space="preserve">esave </w:t>
            </w:r>
            <w:r w:rsidRPr="001C6AF5">
              <w:rPr>
                <w:rFonts w:asciiTheme="minorHAnsi" w:hAnsiTheme="minorHAnsi" w:cstheme="minorHAnsi"/>
                <w:szCs w:val="20"/>
              </w:rPr>
              <w:t>n</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Shqip</w:t>
            </w:r>
            <w:r w:rsidR="0092389A" w:rsidRPr="001C6AF5">
              <w:rPr>
                <w:rFonts w:asciiTheme="minorHAnsi" w:hAnsiTheme="minorHAnsi" w:cstheme="minorHAnsi"/>
                <w:szCs w:val="20"/>
              </w:rPr>
              <w:t>e</w:t>
            </w:r>
            <w:r w:rsidRPr="001C6AF5">
              <w:rPr>
                <w:rFonts w:asciiTheme="minorHAnsi" w:hAnsiTheme="minorHAnsi" w:cstheme="minorHAnsi"/>
                <w:szCs w:val="20"/>
              </w:rPr>
              <w:t>ri.</w:t>
            </w:r>
          </w:p>
        </w:tc>
      </w:tr>
      <w:tr w:rsidR="00F14982" w:rsidRPr="001C6AF5" w14:paraId="160EFC8A" w14:textId="77777777" w:rsidTr="00B10B71">
        <w:tc>
          <w:tcPr>
            <w:tcW w:w="1975" w:type="dxa"/>
            <w:tcBorders>
              <w:left w:val="single" w:sz="4" w:space="0" w:color="auto"/>
            </w:tcBorders>
          </w:tcPr>
          <w:p w14:paraId="07FF5751" w14:textId="357162E3"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840" w:type="dxa"/>
            <w:tcBorders>
              <w:right w:val="single" w:sz="4" w:space="0" w:color="auto"/>
            </w:tcBorders>
          </w:tcPr>
          <w:p w14:paraId="69C583CF" w14:textId="6CB9005D" w:rsidR="00F14982" w:rsidRPr="001C6AF5" w:rsidRDefault="002C144C" w:rsidP="00F14982">
            <w:pPr>
              <w:spacing w:before="20" w:after="20"/>
              <w:jc w:val="both"/>
              <w:rPr>
                <w:rFonts w:asciiTheme="minorHAnsi" w:hAnsiTheme="minorHAnsi" w:cstheme="minorHAnsi"/>
                <w:szCs w:val="20"/>
              </w:rPr>
            </w:pPr>
            <w:r w:rsidRPr="001C6AF5">
              <w:rPr>
                <w:rFonts w:asciiTheme="minorHAnsi" w:hAnsiTheme="minorHAnsi" w:cstheme="minorHAnsi"/>
                <w:szCs w:val="20"/>
              </w:rPr>
              <w:t>Politikat e qeveris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 standartet minimale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92389A" w:rsidRPr="001C6AF5">
              <w:rPr>
                <w:rFonts w:asciiTheme="minorHAnsi" w:hAnsiTheme="minorHAnsi" w:cstheme="minorHAnsi"/>
                <w:szCs w:val="20"/>
              </w:rPr>
              <w:t>e</w:t>
            </w:r>
            <w:r w:rsidRPr="001C6AF5">
              <w:rPr>
                <w:rFonts w:asciiTheme="minorHAnsi" w:hAnsiTheme="minorHAnsi" w:cstheme="minorHAnsi"/>
                <w:szCs w:val="20"/>
              </w:rPr>
              <w:t>s energjitike sh</w:t>
            </w:r>
            <w:r w:rsidR="0092389A" w:rsidRPr="001C6AF5">
              <w:rPr>
                <w:rFonts w:asciiTheme="minorHAnsi" w:hAnsiTheme="minorHAnsi" w:cstheme="minorHAnsi"/>
                <w:szCs w:val="20"/>
              </w:rPr>
              <w:t>e</w:t>
            </w:r>
            <w:r w:rsidRPr="001C6AF5">
              <w:rPr>
                <w:rFonts w:asciiTheme="minorHAnsi" w:hAnsiTheme="minorHAnsi" w:cstheme="minorHAnsi"/>
                <w:szCs w:val="20"/>
              </w:rPr>
              <w:t>rbejn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si udh</w:t>
            </w:r>
            <w:r w:rsidR="0092389A" w:rsidRPr="001C6AF5">
              <w:rPr>
                <w:rFonts w:asciiTheme="minorHAnsi" w:hAnsiTheme="minorHAnsi" w:cstheme="minorHAnsi"/>
                <w:szCs w:val="20"/>
              </w:rPr>
              <w:t>e</w:t>
            </w:r>
            <w:r w:rsidRPr="001C6AF5">
              <w:rPr>
                <w:rFonts w:asciiTheme="minorHAnsi" w:hAnsiTheme="minorHAnsi" w:cstheme="minorHAnsi"/>
                <w:szCs w:val="20"/>
              </w:rPr>
              <w:t>zime thelb</w:t>
            </w:r>
            <w:r w:rsidR="0092389A" w:rsidRPr="001C6AF5">
              <w:rPr>
                <w:rFonts w:asciiTheme="minorHAnsi" w:hAnsiTheme="minorHAnsi" w:cstheme="minorHAnsi"/>
                <w:szCs w:val="20"/>
              </w:rPr>
              <w:t>e</w:t>
            </w:r>
            <w:r w:rsidRPr="001C6AF5">
              <w:rPr>
                <w:rFonts w:asciiTheme="minorHAnsi" w:hAnsiTheme="minorHAnsi" w:cstheme="minorHAnsi"/>
                <w:szCs w:val="20"/>
              </w:rPr>
              <w:t>sore p</w:t>
            </w:r>
            <w:r w:rsidR="0092389A" w:rsidRPr="001C6AF5">
              <w:rPr>
                <w:rFonts w:asciiTheme="minorHAnsi" w:hAnsiTheme="minorHAnsi" w:cstheme="minorHAnsi"/>
                <w:szCs w:val="20"/>
              </w:rPr>
              <w:t>e</w:t>
            </w:r>
            <w:r w:rsidRPr="001C6AF5">
              <w:rPr>
                <w:rFonts w:asciiTheme="minorHAnsi" w:hAnsiTheme="minorHAnsi" w:cstheme="minorHAnsi"/>
                <w:szCs w:val="20"/>
              </w:rPr>
              <w:t>r profesionist</w:t>
            </w:r>
            <w:r w:rsidR="0092389A" w:rsidRPr="001C6AF5">
              <w:rPr>
                <w:rFonts w:asciiTheme="minorHAnsi" w:hAnsiTheme="minorHAnsi" w:cstheme="minorHAnsi"/>
                <w:szCs w:val="20"/>
              </w:rPr>
              <w:t>e</w:t>
            </w:r>
            <w:r w:rsidRPr="001C6AF5">
              <w:rPr>
                <w:rFonts w:asciiTheme="minorHAnsi" w:hAnsiTheme="minorHAnsi" w:cstheme="minorHAnsi"/>
                <w:szCs w:val="20"/>
              </w:rPr>
              <w:t>t e energjis</w:t>
            </w:r>
            <w:r w:rsidR="0092389A" w:rsidRPr="001C6AF5">
              <w:rPr>
                <w:rFonts w:asciiTheme="minorHAnsi" w:hAnsiTheme="minorHAnsi" w:cstheme="minorHAnsi"/>
                <w:szCs w:val="20"/>
              </w:rPr>
              <w:t>e</w:t>
            </w:r>
            <w:r w:rsidRPr="001C6AF5">
              <w:rPr>
                <w:rFonts w:asciiTheme="minorHAnsi" w:hAnsiTheme="minorHAnsi" w:cstheme="minorHAnsi"/>
                <w:szCs w:val="20"/>
              </w:rPr>
              <w:t>, duke formuar nevojat e tyre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aft</w:t>
            </w:r>
            <w:r w:rsidR="0092389A" w:rsidRPr="001C6AF5">
              <w:rPr>
                <w:rFonts w:asciiTheme="minorHAnsi" w:hAnsiTheme="minorHAnsi" w:cstheme="minorHAnsi"/>
                <w:szCs w:val="20"/>
              </w:rPr>
              <w:t>e</w:t>
            </w:r>
            <w:r w:rsidRPr="001C6AF5">
              <w:rPr>
                <w:rFonts w:asciiTheme="minorHAnsi" w:hAnsiTheme="minorHAnsi" w:cstheme="minorHAnsi"/>
                <w:szCs w:val="20"/>
              </w:rPr>
              <w:t>sive dhe detyrimet profesionale. Megjithat</w:t>
            </w:r>
            <w:r w:rsidR="0092389A" w:rsidRPr="001C6AF5">
              <w:rPr>
                <w:rFonts w:asciiTheme="minorHAnsi" w:hAnsiTheme="minorHAnsi" w:cstheme="minorHAnsi"/>
                <w:szCs w:val="20"/>
              </w:rPr>
              <w:t>e</w:t>
            </w:r>
            <w:r w:rsidRPr="001C6AF5">
              <w:rPr>
                <w:rFonts w:asciiTheme="minorHAnsi" w:hAnsiTheme="minorHAnsi" w:cstheme="minorHAnsi"/>
                <w:szCs w:val="20"/>
              </w:rPr>
              <w:t>, me Ligjin p</w:t>
            </w:r>
            <w:r w:rsidR="0092389A" w:rsidRPr="001C6AF5">
              <w:rPr>
                <w:rFonts w:asciiTheme="minorHAnsi" w:hAnsiTheme="minorHAnsi" w:cstheme="minorHAnsi"/>
                <w:szCs w:val="20"/>
              </w:rPr>
              <w:t>e</w:t>
            </w:r>
            <w:r w:rsidRPr="001C6AF5">
              <w:rPr>
                <w:rFonts w:asciiTheme="minorHAnsi" w:hAnsiTheme="minorHAnsi" w:cstheme="minorHAnsi"/>
                <w:szCs w:val="20"/>
              </w:rPr>
              <w:t>r EPB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sapo ka filluar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w:t>
            </w:r>
            <w:r w:rsidR="00D83039" w:rsidRPr="001C6AF5">
              <w:rPr>
                <w:rFonts w:asciiTheme="minorHAnsi" w:hAnsiTheme="minorHAnsi" w:cstheme="minorHAnsi"/>
                <w:szCs w:val="20"/>
              </w:rPr>
              <w:t>zbatohet</w:t>
            </w:r>
            <w:r w:rsidRPr="001C6AF5">
              <w:rPr>
                <w:rFonts w:asciiTheme="minorHAnsi" w:hAnsiTheme="minorHAnsi" w:cstheme="minorHAnsi"/>
                <w:szCs w:val="20"/>
              </w:rPr>
              <w:t xml:space="preserv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lidhje me k</w:t>
            </w:r>
            <w:r w:rsidR="0092389A" w:rsidRPr="001C6AF5">
              <w:rPr>
                <w:rFonts w:asciiTheme="minorHAnsi" w:hAnsiTheme="minorHAnsi" w:cstheme="minorHAnsi"/>
                <w:szCs w:val="20"/>
              </w:rPr>
              <w:t>e</w:t>
            </w:r>
            <w:r w:rsidRPr="001C6AF5">
              <w:rPr>
                <w:rFonts w:asciiTheme="minorHAnsi" w:hAnsiTheme="minorHAnsi" w:cstheme="minorHAnsi"/>
                <w:szCs w:val="20"/>
              </w:rPr>
              <w:t>rkesat e DEEP dhe ZEB, ka munges</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rgjegj</w:t>
            </w:r>
            <w:r w:rsidR="0092389A" w:rsidRPr="001C6AF5">
              <w:rPr>
                <w:rFonts w:asciiTheme="minorHAnsi" w:hAnsiTheme="minorHAnsi" w:cstheme="minorHAnsi"/>
                <w:szCs w:val="20"/>
              </w:rPr>
              <w:t>e</w:t>
            </w:r>
            <w:r w:rsidRPr="001C6AF5">
              <w:rPr>
                <w:rFonts w:asciiTheme="minorHAnsi" w:hAnsiTheme="minorHAnsi" w:cstheme="minorHAnsi"/>
                <w:szCs w:val="20"/>
              </w:rPr>
              <w:t>simi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mesin e profesionist</w:t>
            </w:r>
            <w:r w:rsidR="0092389A" w:rsidRPr="001C6AF5">
              <w:rPr>
                <w:rFonts w:asciiTheme="minorHAnsi" w:hAnsiTheme="minorHAnsi" w:cstheme="minorHAnsi"/>
                <w:szCs w:val="20"/>
              </w:rPr>
              <w:t>e</w:t>
            </w:r>
            <w:r w:rsidRPr="001C6AF5">
              <w:rPr>
                <w:rFonts w:asciiTheme="minorHAnsi" w:hAnsiTheme="minorHAnsi" w:cstheme="minorHAnsi"/>
                <w:szCs w:val="20"/>
              </w:rPr>
              <w:t>ve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lidhje me implikimet e tij dhe mund</w:t>
            </w:r>
            <w:r w:rsidR="0092389A" w:rsidRPr="001C6AF5">
              <w:rPr>
                <w:rFonts w:asciiTheme="minorHAnsi" w:hAnsiTheme="minorHAnsi" w:cstheme="minorHAnsi"/>
                <w:szCs w:val="20"/>
              </w:rPr>
              <w:t>e</w:t>
            </w:r>
            <w:r w:rsidRPr="001C6AF5">
              <w:rPr>
                <w:rFonts w:asciiTheme="minorHAnsi" w:hAnsiTheme="minorHAnsi" w:cstheme="minorHAnsi"/>
                <w:szCs w:val="20"/>
              </w:rPr>
              <w:t>sit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 mundshme p</w:t>
            </w:r>
            <w:r w:rsidR="0092389A" w:rsidRPr="001C6AF5">
              <w:rPr>
                <w:rFonts w:asciiTheme="minorHAnsi" w:hAnsiTheme="minorHAnsi" w:cstheme="minorHAnsi"/>
                <w:szCs w:val="20"/>
              </w:rPr>
              <w:t>e</w:t>
            </w:r>
            <w:r w:rsidRPr="001C6AF5">
              <w:rPr>
                <w:rFonts w:asciiTheme="minorHAnsi" w:hAnsiTheme="minorHAnsi" w:cstheme="minorHAnsi"/>
                <w:szCs w:val="20"/>
              </w:rPr>
              <w:t>r zhvillim – profesionist</w:t>
            </w:r>
            <w:r w:rsidR="0092389A" w:rsidRPr="001C6AF5">
              <w:rPr>
                <w:rFonts w:asciiTheme="minorHAnsi" w:hAnsiTheme="minorHAnsi" w:cstheme="minorHAnsi"/>
                <w:szCs w:val="20"/>
              </w:rPr>
              <w:t>e</w:t>
            </w:r>
            <w:r w:rsidRPr="001C6AF5">
              <w:rPr>
                <w:rFonts w:asciiTheme="minorHAnsi" w:hAnsiTheme="minorHAnsi" w:cstheme="minorHAnsi"/>
                <w:szCs w:val="20"/>
              </w:rPr>
              <w:t>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sektorit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rtimit u mungojn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njohurit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aft</w:t>
            </w:r>
            <w:r w:rsidR="0092389A" w:rsidRPr="001C6AF5">
              <w:rPr>
                <w:rFonts w:asciiTheme="minorHAnsi" w:hAnsiTheme="minorHAnsi" w:cstheme="minorHAnsi"/>
                <w:szCs w:val="20"/>
              </w:rPr>
              <w:t>e</w:t>
            </w:r>
            <w:r w:rsidRPr="001C6AF5">
              <w:rPr>
                <w:rFonts w:asciiTheme="minorHAnsi" w:hAnsiTheme="minorHAnsi" w:cstheme="minorHAnsi"/>
                <w:szCs w:val="20"/>
              </w:rPr>
              <w:t>sit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mbi teknologjit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ZEB (aft</w:t>
            </w:r>
            <w:r w:rsidR="0092389A" w:rsidRPr="001C6AF5">
              <w:rPr>
                <w:rFonts w:asciiTheme="minorHAnsi" w:hAnsiTheme="minorHAnsi" w:cstheme="minorHAnsi"/>
                <w:szCs w:val="20"/>
              </w:rPr>
              <w:t>e</w:t>
            </w:r>
            <w:r w:rsidRPr="001C6AF5">
              <w:rPr>
                <w:rFonts w:asciiTheme="minorHAnsi" w:hAnsiTheme="minorHAnsi" w:cstheme="minorHAnsi"/>
                <w:szCs w:val="20"/>
              </w:rPr>
              <w:t>sia p</w:t>
            </w:r>
            <w:r w:rsidR="0092389A" w:rsidRPr="001C6AF5">
              <w:rPr>
                <w:rFonts w:asciiTheme="minorHAnsi" w:hAnsiTheme="minorHAnsi" w:cstheme="minorHAnsi"/>
                <w:szCs w:val="20"/>
              </w:rPr>
              <w:t>e</w:t>
            </w:r>
            <w:r w:rsidRPr="001C6AF5">
              <w:rPr>
                <w:rFonts w:asciiTheme="minorHAnsi" w:hAnsiTheme="minorHAnsi" w:cstheme="minorHAnsi"/>
                <w:szCs w:val="20"/>
              </w:rPr>
              <w:t>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projektuar dhe aplikuar). Ekspertiza aktuale midis projektuesve, inxhinier</w:t>
            </w:r>
            <w:r w:rsidR="0092389A" w:rsidRPr="001C6AF5">
              <w:rPr>
                <w:rFonts w:asciiTheme="minorHAnsi" w:hAnsiTheme="minorHAnsi" w:cstheme="minorHAnsi"/>
                <w:szCs w:val="20"/>
              </w:rPr>
              <w:t>e</w:t>
            </w:r>
            <w:r w:rsidRPr="001C6AF5">
              <w:rPr>
                <w:rFonts w:asciiTheme="minorHAnsi" w:hAnsiTheme="minorHAnsi" w:cstheme="minorHAnsi"/>
                <w:szCs w:val="20"/>
              </w:rPr>
              <w:t>ve, instaluesve dhe pun</w:t>
            </w:r>
            <w:r w:rsidR="0092389A" w:rsidRPr="001C6AF5">
              <w:rPr>
                <w:rFonts w:asciiTheme="minorHAnsi" w:hAnsiTheme="minorHAnsi" w:cstheme="minorHAnsi"/>
                <w:szCs w:val="20"/>
              </w:rPr>
              <w:t>e</w:t>
            </w:r>
            <w:r w:rsidRPr="001C6AF5">
              <w:rPr>
                <w:rFonts w:asciiTheme="minorHAnsi" w:hAnsiTheme="minorHAnsi" w:cstheme="minorHAnsi"/>
                <w:szCs w:val="20"/>
              </w:rPr>
              <w:t>tor</w:t>
            </w:r>
            <w:r w:rsidR="0092389A" w:rsidRPr="001C6AF5">
              <w:rPr>
                <w:rFonts w:asciiTheme="minorHAnsi" w:hAnsiTheme="minorHAnsi" w:cstheme="minorHAnsi"/>
                <w:szCs w:val="20"/>
              </w:rPr>
              <w:t>e</w:t>
            </w:r>
            <w:r w:rsidRPr="001C6AF5">
              <w:rPr>
                <w:rFonts w:asciiTheme="minorHAnsi" w:hAnsiTheme="minorHAnsi" w:cstheme="minorHAnsi"/>
                <w:szCs w:val="20"/>
              </w:rPr>
              <w:t>ve p</w:t>
            </w:r>
            <w:r w:rsidR="0092389A" w:rsidRPr="001C6AF5">
              <w:rPr>
                <w:rFonts w:asciiTheme="minorHAnsi" w:hAnsiTheme="minorHAnsi" w:cstheme="minorHAnsi"/>
                <w:szCs w:val="20"/>
              </w:rPr>
              <w:t>e</w:t>
            </w:r>
            <w:r w:rsidRPr="001C6AF5">
              <w:rPr>
                <w:rFonts w:asciiTheme="minorHAnsi" w:hAnsiTheme="minorHAnsi" w:cstheme="minorHAnsi"/>
                <w:szCs w:val="20"/>
              </w:rPr>
              <w:t>r zbatimin e teknologjive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reja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synojn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arritjen e nd</w:t>
            </w:r>
            <w:r w:rsidR="0092389A" w:rsidRPr="001C6AF5">
              <w:rPr>
                <w:rFonts w:asciiTheme="minorHAnsi" w:hAnsiTheme="minorHAnsi" w:cstheme="minorHAnsi"/>
                <w:szCs w:val="20"/>
              </w:rPr>
              <w:t>e</w:t>
            </w:r>
            <w:r w:rsidRPr="001C6AF5">
              <w:rPr>
                <w:rFonts w:asciiTheme="minorHAnsi" w:hAnsiTheme="minorHAnsi" w:cstheme="minorHAnsi"/>
                <w:szCs w:val="20"/>
              </w:rPr>
              <w:t>rtesave me eficence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lart</w:t>
            </w:r>
            <w:r w:rsidR="0092389A" w:rsidRPr="001C6AF5">
              <w:rPr>
                <w:rFonts w:asciiTheme="minorHAnsi" w:hAnsiTheme="minorHAnsi" w:cstheme="minorHAnsi"/>
                <w:szCs w:val="20"/>
              </w:rPr>
              <w:t>e</w:t>
            </w:r>
            <w:r w:rsidRPr="001C6AF5">
              <w:rPr>
                <w:rFonts w:asciiTheme="minorHAnsi" w:hAnsiTheme="minorHAnsi" w:cstheme="minorHAnsi"/>
                <w:szCs w:val="20"/>
              </w:rPr>
              <w:t xml:space="preserve"> jan</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kufizuara. Mungojn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trajnimet p</w:t>
            </w:r>
            <w:r w:rsidR="0092389A" w:rsidRPr="001C6AF5">
              <w:rPr>
                <w:rFonts w:asciiTheme="minorHAnsi" w:hAnsiTheme="minorHAnsi" w:cstheme="minorHAnsi"/>
                <w:szCs w:val="20"/>
              </w:rPr>
              <w:t>e</w:t>
            </w:r>
            <w:r w:rsidRPr="001C6AF5">
              <w:rPr>
                <w:rFonts w:asciiTheme="minorHAnsi" w:hAnsiTheme="minorHAnsi" w:cstheme="minorHAnsi"/>
                <w:szCs w:val="20"/>
              </w:rPr>
              <w:t>r projektuesit, instaluesit dhe audituesit 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 teknologjit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ZEB. Investimet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rmir</w:t>
            </w:r>
            <w:r w:rsidR="0092389A" w:rsidRPr="001C6AF5">
              <w:rPr>
                <w:rFonts w:asciiTheme="minorHAnsi" w:hAnsiTheme="minorHAnsi" w:cstheme="minorHAnsi"/>
                <w:szCs w:val="20"/>
              </w:rPr>
              <w:t>e</w:t>
            </w:r>
            <w:r w:rsidRPr="001C6AF5">
              <w:rPr>
                <w:rFonts w:asciiTheme="minorHAnsi" w:hAnsiTheme="minorHAnsi" w:cstheme="minorHAnsi"/>
                <w:szCs w:val="20"/>
              </w:rPr>
              <w:t xml:space="preserve">simin </w:t>
            </w:r>
            <w:r w:rsidR="00D83039" w:rsidRPr="001C6AF5">
              <w:rPr>
                <w:rFonts w:asciiTheme="minorHAnsi" w:hAnsiTheme="minorHAnsi" w:cstheme="minorHAnsi"/>
                <w:szCs w:val="20"/>
              </w:rPr>
              <w:t>profesional</w:t>
            </w:r>
            <w:r w:rsidRPr="001C6AF5">
              <w:rPr>
                <w:rFonts w:asciiTheme="minorHAnsi" w:hAnsiTheme="minorHAnsi" w:cstheme="minorHAnsi"/>
                <w:szCs w:val="20"/>
              </w:rPr>
              <w:t>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kapitalit njer</w:t>
            </w:r>
            <w:r w:rsidR="0092389A" w:rsidRPr="001C6AF5">
              <w:rPr>
                <w:rFonts w:asciiTheme="minorHAnsi" w:hAnsiTheme="minorHAnsi" w:cstheme="minorHAnsi"/>
                <w:szCs w:val="20"/>
              </w:rPr>
              <w:t>e</w:t>
            </w:r>
            <w:r w:rsidRPr="001C6AF5">
              <w:rPr>
                <w:rFonts w:asciiTheme="minorHAnsi" w:hAnsiTheme="minorHAnsi" w:cstheme="minorHAnsi"/>
                <w:szCs w:val="20"/>
              </w:rPr>
              <w:t>zor jan</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ul</w:t>
            </w:r>
            <w:r w:rsidR="0092389A" w:rsidRPr="001C6AF5">
              <w:rPr>
                <w:rFonts w:asciiTheme="minorHAnsi" w:hAnsiTheme="minorHAnsi" w:cstheme="minorHAnsi"/>
                <w:szCs w:val="20"/>
              </w:rPr>
              <w:t>e</w:t>
            </w:r>
            <w:r w:rsidRPr="001C6AF5">
              <w:rPr>
                <w:rFonts w:asciiTheme="minorHAnsi" w:hAnsiTheme="minorHAnsi" w:cstheme="minorHAnsi"/>
                <w:szCs w:val="20"/>
              </w:rPr>
              <w:t>ta, duke kufizuar krijimin e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fuqie pun</w:t>
            </w:r>
            <w:r w:rsidR="0092389A" w:rsidRPr="001C6AF5">
              <w:rPr>
                <w:rFonts w:asciiTheme="minorHAnsi" w:hAnsiTheme="minorHAnsi" w:cstheme="minorHAnsi"/>
                <w:szCs w:val="20"/>
              </w:rPr>
              <w:t>e</w:t>
            </w:r>
            <w:r w:rsidRPr="001C6AF5">
              <w:rPr>
                <w:rFonts w:asciiTheme="minorHAnsi" w:hAnsiTheme="minorHAnsi" w:cstheme="minorHAnsi"/>
                <w:szCs w:val="20"/>
              </w:rPr>
              <w:t>tore m</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produktive.</w:t>
            </w:r>
          </w:p>
          <w:p w14:paraId="595E7DAE" w14:textId="77777777" w:rsidR="00F14982" w:rsidRPr="001C6AF5" w:rsidRDefault="00F14982" w:rsidP="00F14982">
            <w:pPr>
              <w:spacing w:before="20" w:after="20"/>
              <w:jc w:val="both"/>
              <w:rPr>
                <w:rFonts w:asciiTheme="minorHAnsi" w:hAnsiTheme="minorHAnsi" w:cstheme="minorHAnsi"/>
                <w:szCs w:val="20"/>
              </w:rPr>
            </w:pPr>
          </w:p>
          <w:p w14:paraId="1908621E" w14:textId="1D12B9FE" w:rsidR="00F14982" w:rsidRPr="001C6AF5" w:rsidRDefault="00DC45EE" w:rsidP="00F14982">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b/>
                <w:bCs/>
                <w:szCs w:val="20"/>
              </w:rPr>
            </w:pPr>
            <w:r w:rsidRPr="001C6AF5">
              <w:rPr>
                <w:rFonts w:asciiTheme="minorHAnsi" w:hAnsiTheme="minorHAnsi" w:cstheme="minorHAnsi"/>
                <w:b/>
                <w:bCs/>
                <w:szCs w:val="20"/>
              </w:rPr>
              <w:t>Aktivitetet</w:t>
            </w:r>
            <w:r w:rsidR="00F14982" w:rsidRPr="001C6AF5">
              <w:rPr>
                <w:rFonts w:asciiTheme="minorHAnsi" w:hAnsiTheme="minorHAnsi" w:cstheme="minorHAnsi"/>
                <w:b/>
                <w:bCs/>
                <w:szCs w:val="20"/>
              </w:rPr>
              <w:t>:</w:t>
            </w:r>
          </w:p>
          <w:p w14:paraId="1C684844" w14:textId="6DFB0308" w:rsidR="00FF6A39" w:rsidRPr="001C6AF5" w:rsidRDefault="00FF6A39" w:rsidP="00FF6A39">
            <w:pPr>
              <w:pStyle w:val="ListParagraph"/>
              <w:numPr>
                <w:ilvl w:val="0"/>
                <w:numId w:val="128"/>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AEE,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bashk</w:t>
            </w:r>
            <w:r w:rsidR="0092389A" w:rsidRPr="001C6AF5">
              <w:rPr>
                <w:rFonts w:asciiTheme="minorHAnsi" w:hAnsiTheme="minorHAnsi" w:cstheme="minorHAnsi"/>
                <w:szCs w:val="20"/>
              </w:rPr>
              <w:t>e</w:t>
            </w:r>
            <w:r w:rsidRPr="001C6AF5">
              <w:rPr>
                <w:rFonts w:asciiTheme="minorHAnsi" w:hAnsiTheme="minorHAnsi" w:cstheme="minorHAnsi"/>
                <w:szCs w:val="20"/>
              </w:rPr>
              <w:t xml:space="preserve">punim me MoIE dhe </w:t>
            </w:r>
            <w:r w:rsidR="0092389A" w:rsidRPr="001C6AF5">
              <w:rPr>
                <w:rFonts w:asciiTheme="minorHAnsi" w:hAnsiTheme="minorHAnsi" w:cstheme="minorHAnsi"/>
                <w:szCs w:val="20"/>
              </w:rPr>
              <w:t>c</w:t>
            </w:r>
            <w:r w:rsidRPr="001C6AF5">
              <w:rPr>
                <w:rFonts w:asciiTheme="minorHAnsi" w:hAnsiTheme="minorHAnsi" w:cstheme="minorHAnsi"/>
                <w:szCs w:val="20"/>
              </w:rPr>
              <w:t>do ministri dhe autoritet tjet</w:t>
            </w:r>
            <w:r w:rsidR="0092389A" w:rsidRPr="001C6AF5">
              <w:rPr>
                <w:rFonts w:asciiTheme="minorHAnsi" w:hAnsiTheme="minorHAnsi" w:cstheme="minorHAnsi"/>
                <w:szCs w:val="20"/>
              </w:rPr>
              <w:t>e</w:t>
            </w:r>
            <w:r w:rsidRPr="001C6AF5">
              <w:rPr>
                <w:rFonts w:asciiTheme="minorHAnsi" w:hAnsiTheme="minorHAnsi" w:cstheme="minorHAnsi"/>
                <w:szCs w:val="20"/>
              </w:rPr>
              <w:t>r p</w:t>
            </w:r>
            <w:r w:rsidR="0092389A" w:rsidRPr="001C6AF5">
              <w:rPr>
                <w:rFonts w:asciiTheme="minorHAnsi" w:hAnsiTheme="minorHAnsi" w:cstheme="minorHAnsi"/>
                <w:szCs w:val="20"/>
              </w:rPr>
              <w:t>e</w:t>
            </w:r>
            <w:r w:rsidRPr="001C6AF5">
              <w:rPr>
                <w:rFonts w:asciiTheme="minorHAnsi" w:hAnsiTheme="minorHAnsi" w:cstheme="minorHAnsi"/>
                <w:szCs w:val="20"/>
              </w:rPr>
              <w:t>rkat</w:t>
            </w:r>
            <w:r w:rsidR="0092389A" w:rsidRPr="001C6AF5">
              <w:rPr>
                <w:rFonts w:asciiTheme="minorHAnsi" w:hAnsiTheme="minorHAnsi" w:cstheme="minorHAnsi"/>
                <w:szCs w:val="20"/>
              </w:rPr>
              <w:t>e</w:t>
            </w:r>
            <w:r w:rsidRPr="001C6AF5">
              <w:rPr>
                <w:rFonts w:asciiTheme="minorHAnsi" w:hAnsiTheme="minorHAnsi" w:cstheme="minorHAnsi"/>
                <w:szCs w:val="20"/>
              </w:rPr>
              <w:t>s (Ministria e Sh</w:t>
            </w:r>
            <w:r w:rsidR="0092389A" w:rsidRPr="001C6AF5">
              <w:rPr>
                <w:rFonts w:asciiTheme="minorHAnsi" w:hAnsiTheme="minorHAnsi" w:cstheme="minorHAnsi"/>
                <w:szCs w:val="20"/>
              </w:rPr>
              <w:t>e</w:t>
            </w:r>
            <w:r w:rsidRPr="001C6AF5">
              <w:rPr>
                <w:rFonts w:asciiTheme="minorHAnsi" w:hAnsiTheme="minorHAnsi" w:cstheme="minorHAnsi"/>
                <w:szCs w:val="20"/>
              </w:rPr>
              <w:t>ndet</w:t>
            </w:r>
            <w:r w:rsidR="0092389A" w:rsidRPr="001C6AF5">
              <w:rPr>
                <w:rFonts w:asciiTheme="minorHAnsi" w:hAnsiTheme="minorHAnsi" w:cstheme="minorHAnsi"/>
                <w:szCs w:val="20"/>
              </w:rPr>
              <w:t>e</w:t>
            </w:r>
            <w:r w:rsidRPr="001C6AF5">
              <w:rPr>
                <w:rFonts w:asciiTheme="minorHAnsi" w:hAnsiTheme="minorHAnsi" w:cstheme="minorHAnsi"/>
                <w:szCs w:val="20"/>
              </w:rPr>
              <w:t>sis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Mbrojtjes Sociale), harton strategjin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 programin e trajnimit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vendit p</w:t>
            </w:r>
            <w:r w:rsidR="0092389A" w:rsidRPr="001C6AF5">
              <w:rPr>
                <w:rFonts w:asciiTheme="minorHAnsi" w:hAnsiTheme="minorHAnsi" w:cstheme="minorHAnsi"/>
                <w:szCs w:val="20"/>
              </w:rPr>
              <w:t>e</w:t>
            </w:r>
            <w:r w:rsidRPr="001C6AF5">
              <w:rPr>
                <w:rFonts w:asciiTheme="minorHAnsi" w:hAnsiTheme="minorHAnsi" w:cstheme="minorHAnsi"/>
                <w:szCs w:val="20"/>
              </w:rPr>
              <w:t>r adresimin e mang</w:t>
            </w:r>
            <w:r w:rsidR="0092389A" w:rsidRPr="001C6AF5">
              <w:rPr>
                <w:rFonts w:asciiTheme="minorHAnsi" w:hAnsiTheme="minorHAnsi" w:cstheme="minorHAnsi"/>
                <w:szCs w:val="20"/>
              </w:rPr>
              <w:t>e</w:t>
            </w:r>
            <w:r w:rsidRPr="001C6AF5">
              <w:rPr>
                <w:rFonts w:asciiTheme="minorHAnsi" w:hAnsiTheme="minorHAnsi" w:cstheme="minorHAnsi"/>
                <w:szCs w:val="20"/>
              </w:rPr>
              <w:t>sive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aft</w:t>
            </w:r>
            <w:r w:rsidR="0092389A" w:rsidRPr="001C6AF5">
              <w:rPr>
                <w:rFonts w:asciiTheme="minorHAnsi" w:hAnsiTheme="minorHAnsi" w:cstheme="minorHAnsi"/>
                <w:szCs w:val="20"/>
              </w:rPr>
              <w:t>e</w:t>
            </w:r>
            <w:r w:rsidRPr="001C6AF5">
              <w:rPr>
                <w:rFonts w:asciiTheme="minorHAnsi" w:hAnsiTheme="minorHAnsi" w:cstheme="minorHAnsi"/>
                <w:szCs w:val="20"/>
              </w:rPr>
              <w:t>sive dhe promovimin e arsimit, trajnimit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synuar, p</w:t>
            </w:r>
            <w:r w:rsidR="0092389A" w:rsidRPr="001C6AF5">
              <w:rPr>
                <w:rFonts w:asciiTheme="minorHAnsi" w:hAnsiTheme="minorHAnsi" w:cstheme="minorHAnsi"/>
                <w:szCs w:val="20"/>
              </w:rPr>
              <w:t>e</w:t>
            </w:r>
            <w:r w:rsidRPr="001C6AF5">
              <w:rPr>
                <w:rFonts w:asciiTheme="minorHAnsi" w:hAnsiTheme="minorHAnsi" w:cstheme="minorHAnsi"/>
                <w:szCs w:val="20"/>
              </w:rPr>
              <w:t>rmir</w:t>
            </w:r>
            <w:r w:rsidR="0092389A" w:rsidRPr="001C6AF5">
              <w:rPr>
                <w:rFonts w:asciiTheme="minorHAnsi" w:hAnsiTheme="minorHAnsi" w:cstheme="minorHAnsi"/>
                <w:szCs w:val="20"/>
              </w:rPr>
              <w:t>e</w:t>
            </w:r>
            <w:r w:rsidRPr="001C6AF5">
              <w:rPr>
                <w:rFonts w:asciiTheme="minorHAnsi" w:hAnsiTheme="minorHAnsi" w:cstheme="minorHAnsi"/>
                <w:szCs w:val="20"/>
              </w:rPr>
              <w:t>simit dhe rikualifikimit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sektorin e nd</w:t>
            </w:r>
            <w:r w:rsidR="0092389A" w:rsidRPr="001C6AF5">
              <w:rPr>
                <w:rFonts w:asciiTheme="minorHAnsi" w:hAnsiTheme="minorHAnsi" w:cstheme="minorHAnsi"/>
                <w:szCs w:val="20"/>
              </w:rPr>
              <w:t>e</w:t>
            </w:r>
            <w:r w:rsidRPr="001C6AF5">
              <w:rPr>
                <w:rFonts w:asciiTheme="minorHAnsi" w:hAnsiTheme="minorHAnsi" w:cstheme="minorHAnsi"/>
                <w:szCs w:val="20"/>
              </w:rPr>
              <w:t>rtimit dhe sektor</w:t>
            </w:r>
            <w:r w:rsidR="0092389A" w:rsidRPr="001C6AF5">
              <w:rPr>
                <w:rFonts w:asciiTheme="minorHAnsi" w:hAnsiTheme="minorHAnsi" w:cstheme="minorHAnsi"/>
                <w:szCs w:val="20"/>
              </w:rPr>
              <w:t>e</w:t>
            </w:r>
            <w:r w:rsidRPr="001C6AF5">
              <w:rPr>
                <w:rFonts w:asciiTheme="minorHAnsi" w:hAnsiTheme="minorHAnsi" w:cstheme="minorHAnsi"/>
                <w:szCs w:val="20"/>
              </w:rPr>
              <w:t>t e efi</w:t>
            </w:r>
            <w:r w:rsidR="0092389A" w:rsidRPr="001C6AF5">
              <w:rPr>
                <w:rFonts w:asciiTheme="minorHAnsi" w:hAnsiTheme="minorHAnsi" w:cstheme="minorHAnsi"/>
                <w:szCs w:val="20"/>
              </w:rPr>
              <w:t>c</w:t>
            </w:r>
            <w:r w:rsidRPr="001C6AF5">
              <w:rPr>
                <w:rFonts w:asciiTheme="minorHAnsi" w:hAnsiTheme="minorHAnsi" w:cstheme="minorHAnsi"/>
                <w:szCs w:val="20"/>
              </w:rPr>
              <w:t>enc</w:t>
            </w:r>
            <w:r w:rsidR="0092389A" w:rsidRPr="001C6AF5">
              <w:rPr>
                <w:rFonts w:asciiTheme="minorHAnsi" w:hAnsiTheme="minorHAnsi" w:cstheme="minorHAnsi"/>
                <w:szCs w:val="20"/>
              </w:rPr>
              <w:t>e</w:t>
            </w:r>
            <w:r w:rsidRPr="001C6AF5">
              <w:rPr>
                <w:rFonts w:asciiTheme="minorHAnsi" w:hAnsiTheme="minorHAnsi" w:cstheme="minorHAnsi"/>
                <w:szCs w:val="20"/>
              </w:rPr>
              <w:t>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rinovueshme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grupeve te interesit.</w:t>
            </w:r>
          </w:p>
          <w:p w14:paraId="67A90EE0" w14:textId="27B5B40F" w:rsidR="00FF6A39" w:rsidRPr="001C6AF5" w:rsidRDefault="00FF6A39" w:rsidP="00FF6A39">
            <w:pPr>
              <w:pStyle w:val="ListParagraph"/>
              <w:numPr>
                <w:ilvl w:val="0"/>
                <w:numId w:val="128"/>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EEA,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bashk</w:t>
            </w:r>
            <w:r w:rsidR="0092389A" w:rsidRPr="001C6AF5">
              <w:rPr>
                <w:rFonts w:asciiTheme="minorHAnsi" w:hAnsiTheme="minorHAnsi" w:cstheme="minorHAnsi"/>
                <w:szCs w:val="20"/>
              </w:rPr>
              <w:t>e</w:t>
            </w:r>
            <w:r w:rsidRPr="001C6AF5">
              <w:rPr>
                <w:rFonts w:asciiTheme="minorHAnsi" w:hAnsiTheme="minorHAnsi" w:cstheme="minorHAnsi"/>
                <w:szCs w:val="20"/>
              </w:rPr>
              <w:t xml:space="preserve">punim me MoIE dhe </w:t>
            </w:r>
            <w:r w:rsidR="0092389A" w:rsidRPr="001C6AF5">
              <w:rPr>
                <w:rFonts w:asciiTheme="minorHAnsi" w:hAnsiTheme="minorHAnsi" w:cstheme="minorHAnsi"/>
                <w:szCs w:val="20"/>
              </w:rPr>
              <w:t>c</w:t>
            </w:r>
            <w:r w:rsidRPr="001C6AF5">
              <w:rPr>
                <w:rFonts w:asciiTheme="minorHAnsi" w:hAnsiTheme="minorHAnsi" w:cstheme="minorHAnsi"/>
                <w:szCs w:val="20"/>
              </w:rPr>
              <w:t>do ministri dhe autoritet tjet</w:t>
            </w:r>
            <w:r w:rsidR="0092389A" w:rsidRPr="001C6AF5">
              <w:rPr>
                <w:rFonts w:asciiTheme="minorHAnsi" w:hAnsiTheme="minorHAnsi" w:cstheme="minorHAnsi"/>
                <w:szCs w:val="20"/>
              </w:rPr>
              <w:t>e</w:t>
            </w:r>
            <w:r w:rsidRPr="001C6AF5">
              <w:rPr>
                <w:rFonts w:asciiTheme="minorHAnsi" w:hAnsiTheme="minorHAnsi" w:cstheme="minorHAnsi"/>
                <w:szCs w:val="20"/>
              </w:rPr>
              <w:t>r p</w:t>
            </w:r>
            <w:r w:rsidR="0092389A" w:rsidRPr="001C6AF5">
              <w:rPr>
                <w:rFonts w:asciiTheme="minorHAnsi" w:hAnsiTheme="minorHAnsi" w:cstheme="minorHAnsi"/>
                <w:szCs w:val="20"/>
              </w:rPr>
              <w:t>e</w:t>
            </w:r>
            <w:r w:rsidRPr="001C6AF5">
              <w:rPr>
                <w:rFonts w:asciiTheme="minorHAnsi" w:hAnsiTheme="minorHAnsi" w:cstheme="minorHAnsi"/>
                <w:szCs w:val="20"/>
              </w:rPr>
              <w:t>rkat</w:t>
            </w:r>
            <w:r w:rsidR="0092389A" w:rsidRPr="001C6AF5">
              <w:rPr>
                <w:rFonts w:asciiTheme="minorHAnsi" w:hAnsiTheme="minorHAnsi" w:cstheme="minorHAnsi"/>
                <w:szCs w:val="20"/>
              </w:rPr>
              <w:t>e</w:t>
            </w:r>
            <w:r w:rsidRPr="001C6AF5">
              <w:rPr>
                <w:rFonts w:asciiTheme="minorHAnsi" w:hAnsiTheme="minorHAnsi" w:cstheme="minorHAnsi"/>
                <w:szCs w:val="20"/>
              </w:rPr>
              <w:t>s, mb</w:t>
            </w:r>
            <w:r w:rsidR="0092389A" w:rsidRPr="001C6AF5">
              <w:rPr>
                <w:rFonts w:asciiTheme="minorHAnsi" w:hAnsiTheme="minorHAnsi" w:cstheme="minorHAnsi"/>
                <w:szCs w:val="20"/>
              </w:rPr>
              <w:t>e</w:t>
            </w:r>
            <w:r w:rsidRPr="001C6AF5">
              <w:rPr>
                <w:rFonts w:asciiTheme="minorHAnsi" w:hAnsiTheme="minorHAnsi" w:cstheme="minorHAnsi"/>
                <w:szCs w:val="20"/>
              </w:rPr>
              <w:t>shtet zhvillimin dhe ekzekutimin e trajnimeve specifike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grupeve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synuara mbi teknologjit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zgjidhjet DEEP dhe ZEB, duke p</w:t>
            </w:r>
            <w:r w:rsidR="0092389A" w:rsidRPr="001C6AF5">
              <w:rPr>
                <w:rFonts w:asciiTheme="minorHAnsi" w:hAnsiTheme="minorHAnsi" w:cstheme="minorHAnsi"/>
                <w:szCs w:val="20"/>
              </w:rPr>
              <w:t>e</w:t>
            </w:r>
            <w:r w:rsidRPr="001C6AF5">
              <w:rPr>
                <w:rFonts w:asciiTheme="minorHAnsi" w:hAnsiTheme="minorHAnsi" w:cstheme="minorHAnsi"/>
                <w:szCs w:val="20"/>
              </w:rPr>
              <w:t>rfshir</w:t>
            </w:r>
            <w:r w:rsidR="0092389A" w:rsidRPr="001C6AF5">
              <w:rPr>
                <w:rFonts w:asciiTheme="minorHAnsi" w:hAnsiTheme="minorHAnsi" w:cstheme="minorHAnsi"/>
                <w:szCs w:val="20"/>
              </w:rPr>
              <w:t>e</w:t>
            </w:r>
            <w:r w:rsidRPr="001C6AF5">
              <w:rPr>
                <w:rFonts w:asciiTheme="minorHAnsi" w:hAnsiTheme="minorHAnsi" w:cstheme="minorHAnsi"/>
                <w:szCs w:val="20"/>
              </w:rPr>
              <w:t xml:space="preserve"> aft</w:t>
            </w:r>
            <w:r w:rsidR="0092389A" w:rsidRPr="001C6AF5">
              <w:rPr>
                <w:rFonts w:asciiTheme="minorHAnsi" w:hAnsiTheme="minorHAnsi" w:cstheme="minorHAnsi"/>
                <w:szCs w:val="20"/>
              </w:rPr>
              <w:t>e</w:t>
            </w:r>
            <w:r w:rsidRPr="001C6AF5">
              <w:rPr>
                <w:rFonts w:asciiTheme="minorHAnsi" w:hAnsiTheme="minorHAnsi" w:cstheme="minorHAnsi"/>
                <w:szCs w:val="20"/>
              </w:rPr>
              <w:t>simin dhe rikualifikimin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sektorin e nd</w:t>
            </w:r>
            <w:r w:rsidR="0092389A" w:rsidRPr="001C6AF5">
              <w:rPr>
                <w:rFonts w:asciiTheme="minorHAnsi" w:hAnsiTheme="minorHAnsi" w:cstheme="minorHAnsi"/>
                <w:szCs w:val="20"/>
              </w:rPr>
              <w:t>e</w:t>
            </w:r>
            <w:r w:rsidRPr="001C6AF5">
              <w:rPr>
                <w:rFonts w:asciiTheme="minorHAnsi" w:hAnsiTheme="minorHAnsi" w:cstheme="minorHAnsi"/>
                <w:szCs w:val="20"/>
              </w:rPr>
              <w:t>rtimit. Ministria e Arsimit, Sportit dhe Rinis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shkollat ​​VET,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bashk</w:t>
            </w:r>
            <w:r w:rsidR="0092389A" w:rsidRPr="001C6AF5">
              <w:rPr>
                <w:rFonts w:asciiTheme="minorHAnsi" w:hAnsiTheme="minorHAnsi" w:cstheme="minorHAnsi"/>
                <w:szCs w:val="20"/>
              </w:rPr>
              <w:t>e</w:t>
            </w:r>
            <w:r w:rsidRPr="001C6AF5">
              <w:rPr>
                <w:rFonts w:asciiTheme="minorHAnsi" w:hAnsiTheme="minorHAnsi" w:cstheme="minorHAnsi"/>
                <w:szCs w:val="20"/>
              </w:rPr>
              <w:t xml:space="preserve">punim me MoIE dhe </w:t>
            </w:r>
            <w:r w:rsidR="0092389A" w:rsidRPr="001C6AF5">
              <w:rPr>
                <w:rFonts w:asciiTheme="minorHAnsi" w:hAnsiTheme="minorHAnsi" w:cstheme="minorHAnsi"/>
                <w:szCs w:val="20"/>
              </w:rPr>
              <w:t>c</w:t>
            </w:r>
            <w:r w:rsidRPr="001C6AF5">
              <w:rPr>
                <w:rFonts w:asciiTheme="minorHAnsi" w:hAnsiTheme="minorHAnsi" w:cstheme="minorHAnsi"/>
                <w:szCs w:val="20"/>
              </w:rPr>
              <w:t>do ministri dhe autoritete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tjera p</w:t>
            </w:r>
            <w:r w:rsidR="0092389A" w:rsidRPr="001C6AF5">
              <w:rPr>
                <w:rFonts w:asciiTheme="minorHAnsi" w:hAnsiTheme="minorHAnsi" w:cstheme="minorHAnsi"/>
                <w:szCs w:val="20"/>
              </w:rPr>
              <w:t>e</w:t>
            </w:r>
            <w:r w:rsidRPr="001C6AF5">
              <w:rPr>
                <w:rFonts w:asciiTheme="minorHAnsi" w:hAnsiTheme="minorHAnsi" w:cstheme="minorHAnsi"/>
                <w:szCs w:val="20"/>
              </w:rPr>
              <w:t>rkat</w:t>
            </w:r>
            <w:r w:rsidR="0092389A" w:rsidRPr="001C6AF5">
              <w:rPr>
                <w:rFonts w:asciiTheme="minorHAnsi" w:hAnsiTheme="minorHAnsi" w:cstheme="minorHAnsi"/>
                <w:szCs w:val="20"/>
              </w:rPr>
              <w:t>e</w:t>
            </w:r>
            <w:r w:rsidRPr="001C6AF5">
              <w:rPr>
                <w:rFonts w:asciiTheme="minorHAnsi" w:hAnsiTheme="minorHAnsi" w:cstheme="minorHAnsi"/>
                <w:szCs w:val="20"/>
              </w:rPr>
              <w:t>se, p</w:t>
            </w:r>
            <w:r w:rsidR="0092389A" w:rsidRPr="001C6AF5">
              <w:rPr>
                <w:rFonts w:asciiTheme="minorHAnsi" w:hAnsiTheme="minorHAnsi" w:cstheme="minorHAnsi"/>
                <w:szCs w:val="20"/>
              </w:rPr>
              <w:t>e</w:t>
            </w:r>
            <w:r w:rsidRPr="001C6AF5">
              <w:rPr>
                <w:rFonts w:asciiTheme="minorHAnsi" w:hAnsiTheme="minorHAnsi" w:cstheme="minorHAnsi"/>
                <w:szCs w:val="20"/>
              </w:rPr>
              <w:t>rfshin kurrikulat e ministrive/autoriteteve teknike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kuad</w:t>
            </w:r>
            <w:r w:rsidR="0092389A" w:rsidRPr="001C6AF5">
              <w:rPr>
                <w:rFonts w:asciiTheme="minorHAnsi" w:hAnsiTheme="minorHAnsi" w:cstheme="minorHAnsi"/>
                <w:szCs w:val="20"/>
              </w:rPr>
              <w:t>e</w:t>
            </w:r>
            <w:r w:rsidRPr="001C6AF5">
              <w:rPr>
                <w:rFonts w:asciiTheme="minorHAnsi" w:hAnsiTheme="minorHAnsi" w:cstheme="minorHAnsi"/>
                <w:szCs w:val="20"/>
              </w:rPr>
              <w:t>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kurrikulave aktuale lidhur me teknologjit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ZEB dhe standartet e nd</w:t>
            </w:r>
            <w:r w:rsidR="0092389A" w:rsidRPr="001C6AF5">
              <w:rPr>
                <w:rFonts w:asciiTheme="minorHAnsi" w:hAnsiTheme="minorHAnsi" w:cstheme="minorHAnsi"/>
                <w:szCs w:val="20"/>
              </w:rPr>
              <w:t>e</w:t>
            </w:r>
            <w:r w:rsidRPr="001C6AF5">
              <w:rPr>
                <w:rFonts w:asciiTheme="minorHAnsi" w:hAnsiTheme="minorHAnsi" w:cstheme="minorHAnsi"/>
                <w:szCs w:val="20"/>
              </w:rPr>
              <w:t>rtimit dhe furnizimit me energji, objektivat e dekarbonizimit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Shqip</w:t>
            </w:r>
            <w:r w:rsidR="0092389A" w:rsidRPr="001C6AF5">
              <w:rPr>
                <w:rFonts w:asciiTheme="minorHAnsi" w:hAnsiTheme="minorHAnsi" w:cstheme="minorHAnsi"/>
                <w:szCs w:val="20"/>
              </w:rPr>
              <w:t>e</w:t>
            </w:r>
            <w:r w:rsidRPr="001C6AF5">
              <w:rPr>
                <w:rFonts w:asciiTheme="minorHAnsi" w:hAnsiTheme="minorHAnsi" w:cstheme="minorHAnsi"/>
                <w:szCs w:val="20"/>
              </w:rPr>
              <w:t>ris</w:t>
            </w:r>
            <w:r w:rsidR="0092389A" w:rsidRPr="001C6AF5">
              <w:rPr>
                <w:rFonts w:asciiTheme="minorHAnsi" w:hAnsiTheme="minorHAnsi" w:cstheme="minorHAnsi"/>
                <w:szCs w:val="20"/>
              </w:rPr>
              <w:t>e</w:t>
            </w:r>
            <w:r w:rsidRPr="001C6AF5">
              <w:rPr>
                <w:rFonts w:asciiTheme="minorHAnsi" w:hAnsiTheme="minorHAnsi" w:cstheme="minorHAnsi"/>
                <w:szCs w:val="20"/>
              </w:rPr>
              <w:t>, etj.,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programet e tyre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rregullta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arsimit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lart</w:t>
            </w:r>
            <w:r w:rsidR="0092389A" w:rsidRPr="001C6AF5">
              <w:rPr>
                <w:rFonts w:asciiTheme="minorHAnsi" w:hAnsiTheme="minorHAnsi" w:cstheme="minorHAnsi"/>
                <w:szCs w:val="20"/>
              </w:rPr>
              <w:t>e</w:t>
            </w:r>
            <w:r w:rsidRPr="001C6AF5">
              <w:rPr>
                <w:rFonts w:asciiTheme="minorHAnsi" w:hAnsiTheme="minorHAnsi" w:cstheme="minorHAnsi"/>
                <w:szCs w:val="20"/>
              </w:rPr>
              <w:t>.</w:t>
            </w:r>
          </w:p>
          <w:p w14:paraId="724682A6" w14:textId="71E93E48" w:rsidR="00F14982" w:rsidRPr="001C6AF5" w:rsidRDefault="00FF6A39" w:rsidP="00F14982">
            <w:pPr>
              <w:pStyle w:val="ListParagraph"/>
              <w:numPr>
                <w:ilvl w:val="0"/>
                <w:numId w:val="128"/>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 xml:space="preserve">EEA dhe </w:t>
            </w:r>
            <w:r w:rsidR="0092389A" w:rsidRPr="001C6AF5">
              <w:rPr>
                <w:rFonts w:asciiTheme="minorHAnsi" w:hAnsiTheme="minorHAnsi" w:cstheme="minorHAnsi"/>
                <w:szCs w:val="20"/>
              </w:rPr>
              <w:t>c</w:t>
            </w:r>
            <w:r w:rsidRPr="001C6AF5">
              <w:rPr>
                <w:rFonts w:asciiTheme="minorHAnsi" w:hAnsiTheme="minorHAnsi" w:cstheme="minorHAnsi"/>
                <w:szCs w:val="20"/>
              </w:rPr>
              <w:t>do ministri dhe autoritet tjet</w:t>
            </w:r>
            <w:r w:rsidR="0092389A" w:rsidRPr="001C6AF5">
              <w:rPr>
                <w:rFonts w:asciiTheme="minorHAnsi" w:hAnsiTheme="minorHAnsi" w:cstheme="minorHAnsi"/>
                <w:szCs w:val="20"/>
              </w:rPr>
              <w:t>e</w:t>
            </w:r>
            <w:r w:rsidRPr="001C6AF5">
              <w:rPr>
                <w:rFonts w:asciiTheme="minorHAnsi" w:hAnsiTheme="minorHAnsi" w:cstheme="minorHAnsi"/>
                <w:szCs w:val="20"/>
              </w:rPr>
              <w:t>r p</w:t>
            </w:r>
            <w:r w:rsidR="0092389A" w:rsidRPr="001C6AF5">
              <w:rPr>
                <w:rFonts w:asciiTheme="minorHAnsi" w:hAnsiTheme="minorHAnsi" w:cstheme="minorHAnsi"/>
                <w:szCs w:val="20"/>
              </w:rPr>
              <w:t>e</w:t>
            </w:r>
            <w:r w:rsidRPr="001C6AF5">
              <w:rPr>
                <w:rFonts w:asciiTheme="minorHAnsi" w:hAnsiTheme="minorHAnsi" w:cstheme="minorHAnsi"/>
                <w:szCs w:val="20"/>
              </w:rPr>
              <w:t>rkat</w:t>
            </w:r>
            <w:r w:rsidR="0092389A" w:rsidRPr="001C6AF5">
              <w:rPr>
                <w:rFonts w:asciiTheme="minorHAnsi" w:hAnsiTheme="minorHAnsi" w:cstheme="minorHAnsi"/>
                <w:szCs w:val="20"/>
              </w:rPr>
              <w:t>e</w:t>
            </w:r>
            <w:r w:rsidRPr="001C6AF5">
              <w:rPr>
                <w:rFonts w:asciiTheme="minorHAnsi" w:hAnsiTheme="minorHAnsi" w:cstheme="minorHAnsi"/>
                <w:szCs w:val="20"/>
              </w:rPr>
              <w:t>s, raportojn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w:t>
            </w:r>
            <w:r w:rsidR="0092389A" w:rsidRPr="001C6AF5">
              <w:rPr>
                <w:rFonts w:asciiTheme="minorHAnsi" w:hAnsiTheme="minorHAnsi" w:cstheme="minorHAnsi"/>
                <w:szCs w:val="20"/>
              </w:rPr>
              <w:t>c</w:t>
            </w:r>
            <w:r w:rsidRPr="001C6AF5">
              <w:rPr>
                <w:rFonts w:asciiTheme="minorHAnsi" w:hAnsiTheme="minorHAnsi" w:cstheme="minorHAnsi"/>
                <w:szCs w:val="20"/>
              </w:rPr>
              <w:t>do vit tek MoIE p</w:t>
            </w:r>
            <w:r w:rsidR="0092389A" w:rsidRPr="001C6AF5">
              <w:rPr>
                <w:rFonts w:asciiTheme="minorHAnsi" w:hAnsiTheme="minorHAnsi" w:cstheme="minorHAnsi"/>
                <w:szCs w:val="20"/>
              </w:rPr>
              <w:t>e</w:t>
            </w:r>
            <w:r w:rsidRPr="001C6AF5">
              <w:rPr>
                <w:rFonts w:asciiTheme="minorHAnsi" w:hAnsiTheme="minorHAnsi" w:cstheme="minorHAnsi"/>
                <w:szCs w:val="20"/>
              </w:rPr>
              <w:t>r ecurin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e strategjis</w:t>
            </w:r>
            <w:r w:rsidR="0092389A" w:rsidRPr="001C6AF5">
              <w:rPr>
                <w:rFonts w:asciiTheme="minorHAnsi" w:hAnsiTheme="minorHAnsi" w:cstheme="minorHAnsi"/>
                <w:szCs w:val="20"/>
              </w:rPr>
              <w:t>e</w:t>
            </w:r>
            <w:r w:rsidR="0000159D" w:rsidRPr="001C6AF5">
              <w:rPr>
                <w:rFonts w:asciiTheme="minorHAnsi" w:hAnsiTheme="minorHAnsi" w:cstheme="minorHAnsi"/>
                <w:szCs w:val="20"/>
              </w:rPr>
              <w:t xml:space="preserve"> se permiresimit te aftesive profesionale ne kete fushe</w:t>
            </w:r>
            <w:r w:rsidRPr="001C6AF5">
              <w:rPr>
                <w:rFonts w:asciiTheme="minorHAnsi" w:hAnsiTheme="minorHAnsi" w:cstheme="minorHAnsi"/>
                <w:szCs w:val="20"/>
              </w:rPr>
              <w:t>.</w:t>
            </w:r>
          </w:p>
        </w:tc>
      </w:tr>
      <w:tr w:rsidR="00F14982" w:rsidRPr="001C6AF5" w14:paraId="1F8F0D70" w14:textId="77777777" w:rsidTr="00B10B71">
        <w:trPr>
          <w:trHeight w:val="557"/>
        </w:trPr>
        <w:tc>
          <w:tcPr>
            <w:tcW w:w="1975" w:type="dxa"/>
            <w:tcBorders>
              <w:left w:val="single" w:sz="4" w:space="0" w:color="auto"/>
            </w:tcBorders>
          </w:tcPr>
          <w:p w14:paraId="57FAF2B4" w14:textId="1678FA1E" w:rsidR="00F14982" w:rsidRPr="001C6AF5" w:rsidRDefault="00F14982" w:rsidP="00F14982">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840" w:type="dxa"/>
            <w:tcBorders>
              <w:right w:val="single" w:sz="4" w:space="0" w:color="auto"/>
            </w:tcBorders>
          </w:tcPr>
          <w:p w14:paraId="0E38E5A9" w14:textId="1833CC6D" w:rsidR="00F46319" w:rsidRPr="001C6AF5" w:rsidRDefault="00F46319" w:rsidP="00F46319">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92389A" w:rsidRPr="001C6AF5">
              <w:rPr>
                <w:rFonts w:asciiTheme="minorHAnsi" w:hAnsiTheme="minorHAnsi" w:cstheme="minorHAnsi"/>
                <w:szCs w:val="20"/>
              </w:rPr>
              <w:t>e</w:t>
            </w:r>
            <w:r w:rsidRPr="001C6AF5">
              <w:rPr>
                <w:rFonts w:asciiTheme="minorHAnsi" w:hAnsiTheme="minorHAnsi" w:cstheme="minorHAnsi"/>
                <w:szCs w:val="20"/>
              </w:rPr>
              <w:t>r investime deri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vitin 2030: -</w:t>
            </w:r>
          </w:p>
          <w:p w14:paraId="495D68EC" w14:textId="2FA2D2E2" w:rsidR="00F14982" w:rsidRPr="001C6AF5" w:rsidRDefault="00F46319" w:rsidP="00F14982">
            <w:pPr>
              <w:spacing w:before="20" w:after="20"/>
              <w:rPr>
                <w:rFonts w:asciiTheme="minorHAnsi" w:hAnsiTheme="minorHAnsi" w:cstheme="minorHAnsi"/>
                <w:szCs w:val="20"/>
              </w:rPr>
            </w:pPr>
            <w:r w:rsidRPr="001C6AF5">
              <w:rPr>
                <w:rFonts w:asciiTheme="minorHAnsi" w:hAnsiTheme="minorHAnsi" w:cstheme="minorHAnsi"/>
                <w:szCs w:val="20"/>
              </w:rPr>
              <w:t>Burimi i financimit: Buxheti i Shtetit.</w:t>
            </w:r>
            <w:r w:rsidR="00F14982" w:rsidRPr="001C6AF5">
              <w:rPr>
                <w:rFonts w:asciiTheme="minorHAnsi" w:hAnsiTheme="minorHAnsi" w:cstheme="minorHAnsi"/>
                <w:szCs w:val="20"/>
              </w:rPr>
              <w:t xml:space="preserve"> </w:t>
            </w:r>
          </w:p>
        </w:tc>
      </w:tr>
      <w:tr w:rsidR="00F14982" w:rsidRPr="001C6AF5" w14:paraId="17F206FC" w14:textId="77777777" w:rsidTr="00B10B71">
        <w:trPr>
          <w:trHeight w:hRule="exact" w:val="595"/>
        </w:trPr>
        <w:tc>
          <w:tcPr>
            <w:tcW w:w="1975" w:type="dxa"/>
            <w:tcBorders>
              <w:left w:val="single" w:sz="4" w:space="0" w:color="auto"/>
            </w:tcBorders>
          </w:tcPr>
          <w:p w14:paraId="4E034426" w14:textId="14810098" w:rsidR="00F14982" w:rsidRPr="001C6AF5" w:rsidRDefault="00F14982" w:rsidP="00F14982">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840" w:type="dxa"/>
            <w:tcBorders>
              <w:right w:val="single" w:sz="4" w:space="0" w:color="auto"/>
            </w:tcBorders>
          </w:tcPr>
          <w:p w14:paraId="6E5A4410" w14:textId="14698E11" w:rsidR="00F14982" w:rsidRPr="001C6AF5" w:rsidRDefault="00F46319" w:rsidP="00F14982">
            <w:pPr>
              <w:spacing w:before="20" w:after="20"/>
              <w:rPr>
                <w:rFonts w:asciiTheme="minorHAnsi" w:hAnsiTheme="minorHAnsi" w:cstheme="minorHAnsi"/>
                <w:szCs w:val="20"/>
              </w:rPr>
            </w:pPr>
            <w:r w:rsidRPr="001C6AF5">
              <w:rPr>
                <w:rFonts w:asciiTheme="minorHAnsi" w:hAnsiTheme="minorHAnsi" w:cstheme="minorHAnsi"/>
                <w:szCs w:val="20"/>
              </w:rPr>
              <w:t>MoIE, EEA, Ministria e Arsimit, Sportit dhe Rinis</w:t>
            </w:r>
            <w:r w:rsidR="0092389A" w:rsidRPr="001C6AF5">
              <w:rPr>
                <w:rFonts w:asciiTheme="minorHAnsi" w:hAnsiTheme="minorHAnsi" w:cstheme="minorHAnsi"/>
                <w:szCs w:val="20"/>
              </w:rPr>
              <w:t>e</w:t>
            </w:r>
            <w:r w:rsidRPr="001C6AF5">
              <w:rPr>
                <w:rFonts w:asciiTheme="minorHAnsi" w:hAnsiTheme="minorHAnsi" w:cstheme="minorHAnsi"/>
                <w:szCs w:val="20"/>
              </w:rPr>
              <w:t>, Ministria e Sh</w:t>
            </w:r>
            <w:r w:rsidR="0092389A" w:rsidRPr="001C6AF5">
              <w:rPr>
                <w:rFonts w:asciiTheme="minorHAnsi" w:hAnsiTheme="minorHAnsi" w:cstheme="minorHAnsi"/>
                <w:szCs w:val="20"/>
              </w:rPr>
              <w:t>e</w:t>
            </w:r>
            <w:r w:rsidRPr="001C6AF5">
              <w:rPr>
                <w:rFonts w:asciiTheme="minorHAnsi" w:hAnsiTheme="minorHAnsi" w:cstheme="minorHAnsi"/>
                <w:szCs w:val="20"/>
              </w:rPr>
              <w:t>ndet</w:t>
            </w:r>
            <w:r w:rsidR="0092389A" w:rsidRPr="001C6AF5">
              <w:rPr>
                <w:rFonts w:asciiTheme="minorHAnsi" w:hAnsiTheme="minorHAnsi" w:cstheme="minorHAnsi"/>
                <w:szCs w:val="20"/>
              </w:rPr>
              <w:t>e</w:t>
            </w:r>
            <w:r w:rsidRPr="001C6AF5">
              <w:rPr>
                <w:rFonts w:asciiTheme="minorHAnsi" w:hAnsiTheme="minorHAnsi" w:cstheme="minorHAnsi"/>
                <w:szCs w:val="20"/>
              </w:rPr>
              <w:t>sis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Mbrojtjes Sociale, Shkollat ​​VET.</w:t>
            </w:r>
          </w:p>
        </w:tc>
      </w:tr>
    </w:tbl>
    <w:p w14:paraId="3B02BE0D" w14:textId="77777777" w:rsidR="0000761F" w:rsidRPr="001C6AF5" w:rsidRDefault="0000761F" w:rsidP="0000761F">
      <w:pPr>
        <w:spacing w:after="160"/>
        <w:rPr>
          <w:rFonts w:asciiTheme="minorHAnsi" w:hAnsiTheme="minorHAnsi" w:cstheme="minorHAnsi"/>
        </w:rPr>
      </w:pPr>
    </w:p>
    <w:p w14:paraId="7341BDA7" w14:textId="77777777" w:rsidR="0000761F" w:rsidRPr="001C6AF5" w:rsidRDefault="0000761F" w:rsidP="0000761F">
      <w:pPr>
        <w:spacing w:after="160"/>
        <w:rPr>
          <w:rFonts w:asciiTheme="minorHAnsi" w:hAnsiTheme="minorHAnsi" w:cstheme="minorHAnsi"/>
        </w:rPr>
      </w:pPr>
      <w:r w:rsidRPr="001C6AF5">
        <w:rPr>
          <w:rFonts w:asciiTheme="minorHAnsi" w:hAnsiTheme="minorHAnsi" w:cstheme="minorHAnsi"/>
        </w:rPr>
        <w:br w:type="page"/>
      </w:r>
    </w:p>
    <w:tbl>
      <w:tblPr>
        <w:tblW w:w="8905"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140"/>
        <w:gridCol w:w="6765"/>
      </w:tblGrid>
      <w:tr w:rsidR="00B27DA6" w:rsidRPr="001C6AF5" w14:paraId="70A1B094" w14:textId="77777777" w:rsidTr="00C8350D">
        <w:trPr>
          <w:trHeight w:hRule="exact" w:val="1144"/>
        </w:trPr>
        <w:tc>
          <w:tcPr>
            <w:tcW w:w="2140" w:type="dxa"/>
            <w:tcBorders>
              <w:left w:val="single" w:sz="4" w:space="0" w:color="auto"/>
            </w:tcBorders>
          </w:tcPr>
          <w:p w14:paraId="6FF0DD81" w14:textId="77777777"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rPr>
              <w:br w:type="page"/>
            </w:r>
            <w:r w:rsidRPr="001C6AF5">
              <w:rPr>
                <w:rFonts w:asciiTheme="minorHAnsi" w:hAnsiTheme="minorHAnsi" w:cstheme="minorHAnsi"/>
                <w:bCs/>
                <w:szCs w:val="20"/>
              </w:rPr>
              <w:t>Titulli i mases</w:t>
            </w:r>
          </w:p>
          <w:p w14:paraId="066E8797" w14:textId="77777777"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bCs/>
                <w:szCs w:val="20"/>
              </w:rPr>
              <w:t>Referenca BRP</w:t>
            </w:r>
          </w:p>
          <w:p w14:paraId="377E4FB6" w14:textId="22848C90" w:rsidR="00B27DA6" w:rsidRPr="001C6AF5" w:rsidRDefault="00B27DA6" w:rsidP="00B27DA6">
            <w:pPr>
              <w:spacing w:before="20" w:after="20"/>
              <w:jc w:val="right"/>
              <w:rPr>
                <w:rFonts w:asciiTheme="minorHAnsi" w:hAnsiTheme="minorHAnsi" w:cstheme="minorHAnsi"/>
                <w:szCs w:val="20"/>
              </w:rPr>
            </w:pPr>
            <w:r w:rsidRPr="001C6AF5">
              <w:rPr>
                <w:rFonts w:asciiTheme="minorHAnsi" w:hAnsiTheme="minorHAnsi" w:cstheme="minorHAnsi"/>
                <w:bCs/>
                <w:szCs w:val="20"/>
              </w:rPr>
              <w:t>Referenca NECP</w:t>
            </w:r>
          </w:p>
        </w:tc>
        <w:tc>
          <w:tcPr>
            <w:tcW w:w="6765" w:type="dxa"/>
            <w:tcBorders>
              <w:right w:val="single" w:sz="4" w:space="0" w:color="auto"/>
            </w:tcBorders>
          </w:tcPr>
          <w:p w14:paraId="03C4D835" w14:textId="521143A2" w:rsidR="00B27DA6" w:rsidRPr="001C6AF5" w:rsidRDefault="0016679B" w:rsidP="00B27DA6">
            <w:pPr>
              <w:pStyle w:val="Subtitle"/>
              <w:rPr>
                <w:rFonts w:asciiTheme="minorHAnsi" w:hAnsiTheme="minorHAnsi" w:cstheme="minorHAnsi"/>
              </w:rPr>
            </w:pPr>
            <w:bookmarkStart w:id="2446" w:name="_Toc195528469"/>
            <w:bookmarkStart w:id="2447" w:name="_Toc204340559"/>
            <w:r w:rsidRPr="001C6AF5">
              <w:rPr>
                <w:rFonts w:asciiTheme="minorHAnsi" w:hAnsiTheme="minorHAnsi" w:cstheme="minorHAnsi"/>
              </w:rPr>
              <w:t>Fushata nd</w:t>
            </w:r>
            <w:r w:rsidR="0092389A" w:rsidRPr="001C6AF5">
              <w:rPr>
                <w:rFonts w:asciiTheme="minorHAnsi" w:hAnsiTheme="minorHAnsi" w:cstheme="minorHAnsi"/>
              </w:rPr>
              <w:t>e</w:t>
            </w:r>
            <w:r w:rsidRPr="001C6AF5">
              <w:rPr>
                <w:rFonts w:asciiTheme="minorHAnsi" w:hAnsiTheme="minorHAnsi" w:cstheme="minorHAnsi"/>
              </w:rPr>
              <w:t>rgjegj</w:t>
            </w:r>
            <w:r w:rsidR="0092389A" w:rsidRPr="001C6AF5">
              <w:rPr>
                <w:rFonts w:asciiTheme="minorHAnsi" w:hAnsiTheme="minorHAnsi" w:cstheme="minorHAnsi"/>
              </w:rPr>
              <w:t>e</w:t>
            </w:r>
            <w:r w:rsidRPr="001C6AF5">
              <w:rPr>
                <w:rFonts w:asciiTheme="minorHAnsi" w:hAnsiTheme="minorHAnsi" w:cstheme="minorHAnsi"/>
              </w:rPr>
              <w:t>suese</w:t>
            </w:r>
            <w:bookmarkEnd w:id="2446"/>
            <w:bookmarkEnd w:id="2447"/>
          </w:p>
          <w:p w14:paraId="31A709A0" w14:textId="77777777" w:rsidR="00B27DA6" w:rsidRPr="001C6AF5" w:rsidRDefault="00B27DA6" w:rsidP="00B27DA6">
            <w:pPr>
              <w:spacing w:before="20" w:after="20"/>
              <w:rPr>
                <w:rFonts w:asciiTheme="minorHAnsi" w:hAnsiTheme="minorHAnsi" w:cstheme="minorHAnsi"/>
                <w:szCs w:val="20"/>
              </w:rPr>
            </w:pPr>
            <w:r w:rsidRPr="001C6AF5">
              <w:rPr>
                <w:rFonts w:asciiTheme="minorHAnsi" w:hAnsiTheme="minorHAnsi" w:cstheme="minorHAnsi"/>
                <w:szCs w:val="20"/>
              </w:rPr>
              <w:t>23</w:t>
            </w:r>
          </w:p>
          <w:p w14:paraId="70290495" w14:textId="7B5C7716" w:rsidR="00B27DA6" w:rsidRPr="001C6AF5" w:rsidRDefault="0016679B" w:rsidP="00B27DA6">
            <w:pPr>
              <w:spacing w:before="20" w:after="20"/>
              <w:rPr>
                <w:rFonts w:asciiTheme="minorHAnsi" w:hAnsiTheme="minorHAnsi" w:cstheme="minorHAnsi"/>
                <w:b/>
                <w:bCs/>
              </w:rPr>
            </w:pPr>
            <w:r w:rsidRPr="001C6AF5">
              <w:rPr>
                <w:rFonts w:asciiTheme="minorHAnsi" w:hAnsiTheme="minorHAnsi" w:cstheme="minorHAnsi"/>
                <w:szCs w:val="20"/>
              </w:rPr>
              <w:t xml:space="preserve">Nuk perfshihen ne </w:t>
            </w:r>
            <w:r w:rsidR="00B27DA6" w:rsidRPr="001C6AF5">
              <w:rPr>
                <w:rFonts w:asciiTheme="minorHAnsi" w:hAnsiTheme="minorHAnsi" w:cstheme="minorHAnsi"/>
                <w:szCs w:val="20"/>
              </w:rPr>
              <w:t>NECP</w:t>
            </w:r>
          </w:p>
        </w:tc>
      </w:tr>
      <w:tr w:rsidR="00B27DA6" w:rsidRPr="001C6AF5" w14:paraId="4EF7F0A2" w14:textId="77777777" w:rsidTr="00B10B71">
        <w:trPr>
          <w:trHeight w:hRule="exact" w:val="345"/>
        </w:trPr>
        <w:tc>
          <w:tcPr>
            <w:tcW w:w="2140" w:type="dxa"/>
            <w:tcBorders>
              <w:left w:val="single" w:sz="4" w:space="0" w:color="auto"/>
            </w:tcBorders>
          </w:tcPr>
          <w:p w14:paraId="05FFFFB3" w14:textId="25519402"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bCs/>
                <w:szCs w:val="20"/>
              </w:rPr>
              <w:t>Lloji i instrumentit</w:t>
            </w:r>
          </w:p>
        </w:tc>
        <w:tc>
          <w:tcPr>
            <w:tcW w:w="6765" w:type="dxa"/>
            <w:tcBorders>
              <w:right w:val="single" w:sz="4" w:space="0" w:color="auto"/>
            </w:tcBorders>
          </w:tcPr>
          <w:p w14:paraId="49013917" w14:textId="45A7E4DF" w:rsidR="00B27DA6" w:rsidRPr="001C6AF5" w:rsidRDefault="0016679B" w:rsidP="00B27DA6">
            <w:pPr>
              <w:spacing w:before="20" w:after="20"/>
              <w:rPr>
                <w:rFonts w:asciiTheme="minorHAnsi" w:hAnsiTheme="minorHAnsi" w:cstheme="minorHAnsi"/>
                <w:szCs w:val="20"/>
              </w:rPr>
            </w:pPr>
            <w:r w:rsidRPr="001C6AF5">
              <w:rPr>
                <w:rFonts w:asciiTheme="minorHAnsi" w:hAnsiTheme="minorHAnsi" w:cstheme="minorHAnsi"/>
                <w:szCs w:val="20"/>
              </w:rPr>
              <w:t>Ndegjegjesim</w:t>
            </w:r>
          </w:p>
        </w:tc>
      </w:tr>
      <w:tr w:rsidR="00B27DA6" w:rsidRPr="001C6AF5" w14:paraId="1D4914C5" w14:textId="77777777" w:rsidTr="00B10B71">
        <w:trPr>
          <w:trHeight w:hRule="exact" w:val="345"/>
        </w:trPr>
        <w:tc>
          <w:tcPr>
            <w:tcW w:w="2140" w:type="dxa"/>
            <w:tcBorders>
              <w:left w:val="single" w:sz="4" w:space="0" w:color="auto"/>
            </w:tcBorders>
          </w:tcPr>
          <w:p w14:paraId="18D7696B" w14:textId="5504182D"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bCs/>
                <w:szCs w:val="20"/>
              </w:rPr>
              <w:t>Data e hyrjes ne fuqi</w:t>
            </w:r>
          </w:p>
        </w:tc>
        <w:tc>
          <w:tcPr>
            <w:tcW w:w="6765" w:type="dxa"/>
            <w:tcBorders>
              <w:right w:val="single" w:sz="4" w:space="0" w:color="auto"/>
            </w:tcBorders>
          </w:tcPr>
          <w:p w14:paraId="1AF3FD4C" w14:textId="77777777" w:rsidR="00B27DA6" w:rsidRPr="001C6AF5" w:rsidRDefault="00B27DA6" w:rsidP="00B27DA6">
            <w:pPr>
              <w:spacing w:before="20" w:after="20"/>
              <w:rPr>
                <w:rFonts w:asciiTheme="minorHAnsi" w:hAnsiTheme="minorHAnsi" w:cstheme="minorHAnsi"/>
                <w:szCs w:val="20"/>
              </w:rPr>
            </w:pPr>
            <w:r w:rsidRPr="001C6AF5">
              <w:rPr>
                <w:rFonts w:asciiTheme="minorHAnsi" w:hAnsiTheme="minorHAnsi" w:cstheme="minorHAnsi"/>
                <w:szCs w:val="20"/>
              </w:rPr>
              <w:t>2025</w:t>
            </w:r>
          </w:p>
        </w:tc>
      </w:tr>
      <w:tr w:rsidR="00B27DA6" w:rsidRPr="001C6AF5" w14:paraId="1913E3FF" w14:textId="77777777" w:rsidTr="00B10B71">
        <w:trPr>
          <w:trHeight w:hRule="exact" w:val="541"/>
        </w:trPr>
        <w:tc>
          <w:tcPr>
            <w:tcW w:w="2140" w:type="dxa"/>
            <w:tcBorders>
              <w:left w:val="single" w:sz="4" w:space="0" w:color="auto"/>
            </w:tcBorders>
          </w:tcPr>
          <w:p w14:paraId="17AE79F9" w14:textId="19205609" w:rsidR="00B27DA6" w:rsidRPr="001C6AF5" w:rsidRDefault="00B27DA6" w:rsidP="00B27DA6">
            <w:pPr>
              <w:spacing w:before="20" w:after="20"/>
              <w:jc w:val="right"/>
              <w:rPr>
                <w:rFonts w:asciiTheme="minorHAnsi" w:hAnsiTheme="minorHAnsi" w:cstheme="minorHAnsi"/>
                <w:szCs w:val="20"/>
              </w:rPr>
            </w:pPr>
            <w:r w:rsidRPr="001C6AF5">
              <w:rPr>
                <w:rFonts w:asciiTheme="minorHAnsi" w:hAnsiTheme="minorHAnsi" w:cstheme="minorHAnsi"/>
                <w:bCs/>
                <w:szCs w:val="20"/>
              </w:rPr>
              <w:t>Afati kohor / periudha e zbatimit</w:t>
            </w:r>
          </w:p>
        </w:tc>
        <w:tc>
          <w:tcPr>
            <w:tcW w:w="6765" w:type="dxa"/>
            <w:tcBorders>
              <w:right w:val="single" w:sz="4" w:space="0" w:color="auto"/>
            </w:tcBorders>
          </w:tcPr>
          <w:p w14:paraId="1B8A05F9" w14:textId="08914907" w:rsidR="00B27DA6" w:rsidRPr="001C6AF5" w:rsidRDefault="00B27DA6" w:rsidP="00B27DA6">
            <w:pPr>
              <w:spacing w:before="20" w:after="20"/>
              <w:rPr>
                <w:rFonts w:asciiTheme="minorHAnsi" w:hAnsiTheme="minorHAnsi" w:cstheme="minorHAnsi"/>
                <w:szCs w:val="20"/>
              </w:rPr>
            </w:pPr>
            <w:r w:rsidRPr="001C6AF5">
              <w:rPr>
                <w:rFonts w:asciiTheme="minorHAnsi" w:hAnsiTheme="minorHAnsi" w:cstheme="minorHAnsi"/>
                <w:szCs w:val="20"/>
              </w:rPr>
              <w:t xml:space="preserve">2025 – </w:t>
            </w:r>
            <w:r w:rsidR="0016679B" w:rsidRPr="001C6AF5">
              <w:rPr>
                <w:rFonts w:asciiTheme="minorHAnsi" w:hAnsiTheme="minorHAnsi" w:cstheme="minorHAnsi"/>
                <w:szCs w:val="20"/>
              </w:rPr>
              <w:t>ne vazhdim</w:t>
            </w:r>
          </w:p>
        </w:tc>
      </w:tr>
      <w:tr w:rsidR="00B27DA6" w:rsidRPr="001C6AF5" w14:paraId="45DA67FD" w14:textId="77777777" w:rsidTr="00B10B71">
        <w:trPr>
          <w:trHeight w:val="512"/>
        </w:trPr>
        <w:tc>
          <w:tcPr>
            <w:tcW w:w="2140" w:type="dxa"/>
            <w:tcBorders>
              <w:left w:val="single" w:sz="4" w:space="0" w:color="auto"/>
            </w:tcBorders>
          </w:tcPr>
          <w:p w14:paraId="2B1E6C81" w14:textId="48AB3608"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bCs/>
                <w:szCs w:val="20"/>
              </w:rPr>
              <w:t>Baza ligjore dhe dokumentet e planifikimit</w:t>
            </w:r>
          </w:p>
        </w:tc>
        <w:tc>
          <w:tcPr>
            <w:tcW w:w="6765" w:type="dxa"/>
            <w:tcBorders>
              <w:right w:val="single" w:sz="4" w:space="0" w:color="auto"/>
            </w:tcBorders>
          </w:tcPr>
          <w:p w14:paraId="100F9600" w14:textId="5F69433C" w:rsidR="0016679B" w:rsidRPr="001C6AF5" w:rsidRDefault="0016679B" w:rsidP="0016679B">
            <w:pPr>
              <w:spacing w:before="20" w:after="20"/>
              <w:rPr>
                <w:rFonts w:asciiTheme="minorHAnsi" w:hAnsiTheme="minorHAnsi" w:cstheme="minorHAnsi"/>
                <w:szCs w:val="20"/>
              </w:rPr>
            </w:pPr>
            <w:r w:rsidRPr="001C6AF5">
              <w:rPr>
                <w:rFonts w:asciiTheme="minorHAnsi" w:hAnsiTheme="minorHAnsi" w:cstheme="minorHAnsi"/>
                <w:szCs w:val="20"/>
              </w:rPr>
              <w:t>Ligji p</w:t>
            </w:r>
            <w:r w:rsidR="0092389A" w:rsidRPr="001C6AF5">
              <w:rPr>
                <w:rFonts w:asciiTheme="minorHAnsi" w:hAnsiTheme="minorHAnsi" w:cstheme="minorHAnsi"/>
                <w:szCs w:val="20"/>
              </w:rPr>
              <w:t>e</w:t>
            </w:r>
            <w:r w:rsidRPr="001C6AF5">
              <w:rPr>
                <w:rFonts w:asciiTheme="minorHAnsi" w:hAnsiTheme="minorHAnsi" w:cstheme="minorHAnsi"/>
                <w:szCs w:val="20"/>
              </w:rPr>
              <w:t>r EPB – neni 32</w:t>
            </w:r>
          </w:p>
          <w:p w14:paraId="1DD31507" w14:textId="1AF1D439" w:rsidR="00B27DA6" w:rsidRPr="001C6AF5" w:rsidRDefault="0016679B" w:rsidP="00B27DA6">
            <w:pPr>
              <w:spacing w:before="20" w:after="20"/>
              <w:rPr>
                <w:rFonts w:asciiTheme="minorHAnsi" w:hAnsiTheme="minorHAnsi" w:cstheme="minorHAnsi"/>
                <w:szCs w:val="20"/>
              </w:rPr>
            </w:pPr>
            <w:r w:rsidRPr="001C6AF5">
              <w:rPr>
                <w:rFonts w:asciiTheme="minorHAnsi" w:hAnsiTheme="minorHAnsi" w:cstheme="minorHAnsi"/>
                <w:szCs w:val="20"/>
              </w:rPr>
              <w:t>EPBD 2024/1275 – neni 29</w:t>
            </w:r>
          </w:p>
        </w:tc>
      </w:tr>
      <w:tr w:rsidR="00B27DA6" w:rsidRPr="001C6AF5" w14:paraId="35152B8E" w14:textId="77777777" w:rsidTr="00B10B71">
        <w:tc>
          <w:tcPr>
            <w:tcW w:w="2140" w:type="dxa"/>
            <w:tcBorders>
              <w:left w:val="single" w:sz="4" w:space="0" w:color="auto"/>
            </w:tcBorders>
          </w:tcPr>
          <w:p w14:paraId="66D42275" w14:textId="4A6748DA"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bCs/>
                <w:szCs w:val="20"/>
              </w:rPr>
              <w:t>Veprimet e ndermarra deri me sot / statusi i zbatimit</w:t>
            </w:r>
          </w:p>
        </w:tc>
        <w:tc>
          <w:tcPr>
            <w:tcW w:w="6765" w:type="dxa"/>
            <w:tcBorders>
              <w:right w:val="single" w:sz="4" w:space="0" w:color="auto"/>
            </w:tcBorders>
          </w:tcPr>
          <w:p w14:paraId="733AE2A1" w14:textId="5C2B20B6" w:rsidR="00B27DA6" w:rsidRPr="001C6AF5" w:rsidRDefault="0016679B" w:rsidP="00B27DA6">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 xml:space="preserve">Ligji per </w:t>
            </w:r>
            <w:r w:rsidR="00B27DA6" w:rsidRPr="001C6AF5">
              <w:rPr>
                <w:rFonts w:asciiTheme="minorHAnsi" w:hAnsiTheme="minorHAnsi" w:cstheme="minorHAnsi"/>
                <w:szCs w:val="20"/>
              </w:rPr>
              <w:t xml:space="preserve">EPB </w:t>
            </w:r>
            <w:r w:rsidRPr="001C6AF5">
              <w:rPr>
                <w:rFonts w:asciiTheme="minorHAnsi" w:hAnsiTheme="minorHAnsi" w:cstheme="minorHAnsi"/>
                <w:szCs w:val="20"/>
              </w:rPr>
              <w:t>eshte zhvilluar</w:t>
            </w:r>
          </w:p>
        </w:tc>
      </w:tr>
      <w:tr w:rsidR="00B27DA6" w:rsidRPr="001C6AF5" w14:paraId="7563C9FC" w14:textId="77777777" w:rsidTr="00B10B71">
        <w:tc>
          <w:tcPr>
            <w:tcW w:w="2140" w:type="dxa"/>
            <w:tcBorders>
              <w:left w:val="single" w:sz="4" w:space="0" w:color="auto"/>
            </w:tcBorders>
          </w:tcPr>
          <w:p w14:paraId="0834C42D" w14:textId="7D92DFA6"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bCs/>
                <w:szCs w:val="20"/>
              </w:rPr>
              <w:t>Objektivi kryesor / objektivi sasior</w:t>
            </w:r>
          </w:p>
        </w:tc>
        <w:tc>
          <w:tcPr>
            <w:tcW w:w="6765" w:type="dxa"/>
            <w:tcBorders>
              <w:right w:val="single" w:sz="4" w:space="0" w:color="auto"/>
            </w:tcBorders>
          </w:tcPr>
          <w:p w14:paraId="6B56A0CD" w14:textId="17EF5308" w:rsidR="00B27DA6" w:rsidRPr="001C6AF5" w:rsidRDefault="00CD3C4E" w:rsidP="00B27DA6">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Mb</w:t>
            </w:r>
            <w:r w:rsidR="0092389A" w:rsidRPr="001C6AF5">
              <w:rPr>
                <w:rFonts w:asciiTheme="minorHAnsi" w:hAnsiTheme="minorHAnsi" w:cstheme="minorHAnsi"/>
                <w:szCs w:val="20"/>
              </w:rPr>
              <w:t>e</w:t>
            </w:r>
            <w:r w:rsidRPr="001C6AF5">
              <w:rPr>
                <w:rFonts w:asciiTheme="minorHAnsi" w:hAnsiTheme="minorHAnsi" w:cstheme="minorHAnsi"/>
                <w:szCs w:val="20"/>
              </w:rPr>
              <w:t>shtetja e zbatimit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objektivave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BRP duke krijuar nd</w:t>
            </w:r>
            <w:r w:rsidR="0092389A" w:rsidRPr="001C6AF5">
              <w:rPr>
                <w:rFonts w:asciiTheme="minorHAnsi" w:hAnsiTheme="minorHAnsi" w:cstheme="minorHAnsi"/>
                <w:szCs w:val="20"/>
              </w:rPr>
              <w:t>e</w:t>
            </w:r>
            <w:r w:rsidRPr="001C6AF5">
              <w:rPr>
                <w:rFonts w:asciiTheme="minorHAnsi" w:hAnsiTheme="minorHAnsi" w:cstheme="minorHAnsi"/>
                <w:szCs w:val="20"/>
              </w:rPr>
              <w:t>rgjegj</w:t>
            </w:r>
            <w:r w:rsidR="0092389A" w:rsidRPr="001C6AF5">
              <w:rPr>
                <w:rFonts w:asciiTheme="minorHAnsi" w:hAnsiTheme="minorHAnsi" w:cstheme="minorHAnsi"/>
                <w:szCs w:val="20"/>
              </w:rPr>
              <w:t>e</w:t>
            </w:r>
            <w:r w:rsidRPr="001C6AF5">
              <w:rPr>
                <w:rFonts w:asciiTheme="minorHAnsi" w:hAnsiTheme="minorHAnsi" w:cstheme="minorHAnsi"/>
                <w:szCs w:val="20"/>
              </w:rPr>
              <w:t>sim dhe interes p</w:t>
            </w:r>
            <w:r w:rsidR="0092389A" w:rsidRPr="001C6AF5">
              <w:rPr>
                <w:rFonts w:asciiTheme="minorHAnsi" w:hAnsiTheme="minorHAnsi" w:cstheme="minorHAnsi"/>
                <w:szCs w:val="20"/>
              </w:rPr>
              <w:t>e</w:t>
            </w:r>
            <w:r w:rsidRPr="001C6AF5">
              <w:rPr>
                <w:rFonts w:asciiTheme="minorHAnsi" w:hAnsiTheme="minorHAnsi" w:cstheme="minorHAnsi"/>
                <w:szCs w:val="20"/>
              </w:rPr>
              <w:t>r rinovim/investim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EE/</w:t>
            </w:r>
            <w:r w:rsidR="0000159D" w:rsidRPr="001C6AF5">
              <w:rPr>
                <w:rFonts w:asciiTheme="minorHAnsi" w:hAnsiTheme="minorHAnsi" w:cstheme="minorHAnsi"/>
                <w:szCs w:val="20"/>
              </w:rPr>
              <w:t>RES-</w:t>
            </w:r>
            <w:r w:rsidRPr="001C6AF5">
              <w:rPr>
                <w:rFonts w:asciiTheme="minorHAnsi" w:hAnsiTheme="minorHAnsi" w:cstheme="minorHAnsi"/>
                <w:szCs w:val="20"/>
              </w:rPr>
              <w:t>BRE</w:t>
            </w:r>
            <w:r w:rsidR="0000159D" w:rsidRPr="001C6AF5">
              <w:rPr>
                <w:rFonts w:asciiTheme="minorHAnsi" w:hAnsiTheme="minorHAnsi" w:cstheme="minorHAnsi"/>
                <w:szCs w:val="20"/>
              </w:rPr>
              <w:t xml:space="preserve"> ne stokun e ndertesave</w:t>
            </w:r>
            <w:r w:rsidRPr="001C6AF5">
              <w:rPr>
                <w:rFonts w:asciiTheme="minorHAnsi" w:hAnsiTheme="minorHAnsi" w:cstheme="minorHAnsi"/>
                <w:szCs w:val="20"/>
              </w:rPr>
              <w:t>.</w:t>
            </w:r>
          </w:p>
        </w:tc>
      </w:tr>
      <w:tr w:rsidR="00B27DA6" w:rsidRPr="001C6AF5" w14:paraId="3CDA8100" w14:textId="77777777" w:rsidTr="00B10B71">
        <w:tc>
          <w:tcPr>
            <w:tcW w:w="2140" w:type="dxa"/>
            <w:tcBorders>
              <w:left w:val="single" w:sz="4" w:space="0" w:color="auto"/>
            </w:tcBorders>
          </w:tcPr>
          <w:p w14:paraId="1048CFF2" w14:textId="0388DFB2"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bCs/>
                <w:szCs w:val="20"/>
              </w:rPr>
              <w:t>Rezultatet per t'u arritur / ndikimi i pritur</w:t>
            </w:r>
          </w:p>
        </w:tc>
        <w:tc>
          <w:tcPr>
            <w:tcW w:w="6765" w:type="dxa"/>
            <w:tcBorders>
              <w:right w:val="single" w:sz="4" w:space="0" w:color="auto"/>
            </w:tcBorders>
          </w:tcPr>
          <w:p w14:paraId="545E3315" w14:textId="70451166" w:rsidR="00B27DA6" w:rsidRPr="001C6AF5" w:rsidRDefault="00CD3C4E" w:rsidP="00B27DA6">
            <w:pPr>
              <w:pBdr>
                <w:top w:val="none" w:sz="4" w:space="0" w:color="000000"/>
                <w:left w:val="none" w:sz="4" w:space="0" w:color="000000"/>
                <w:bottom w:val="none" w:sz="4" w:space="0" w:color="000000"/>
                <w:right w:val="none" w:sz="4" w:space="0" w:color="000000"/>
                <w:between w:val="none" w:sz="4" w:space="0" w:color="000000"/>
              </w:pBdr>
              <w:spacing w:before="20" w:after="20"/>
              <w:jc w:val="both"/>
              <w:rPr>
                <w:rFonts w:asciiTheme="minorHAnsi" w:hAnsiTheme="minorHAnsi" w:cstheme="minorHAnsi"/>
                <w:szCs w:val="20"/>
              </w:rPr>
            </w:pPr>
            <w:r w:rsidRPr="001C6AF5">
              <w:rPr>
                <w:rFonts w:asciiTheme="minorHAnsi" w:hAnsiTheme="minorHAnsi" w:cstheme="minorHAnsi"/>
                <w:szCs w:val="20"/>
              </w:rPr>
              <w:t>Rritja e nd</w:t>
            </w:r>
            <w:r w:rsidR="0092389A" w:rsidRPr="001C6AF5">
              <w:rPr>
                <w:rFonts w:asciiTheme="minorHAnsi" w:hAnsiTheme="minorHAnsi" w:cstheme="minorHAnsi"/>
                <w:szCs w:val="20"/>
              </w:rPr>
              <w:t>e</w:t>
            </w:r>
            <w:r w:rsidRPr="001C6AF5">
              <w:rPr>
                <w:rFonts w:asciiTheme="minorHAnsi" w:hAnsiTheme="minorHAnsi" w:cstheme="minorHAnsi"/>
                <w:szCs w:val="20"/>
              </w:rPr>
              <w:t>rgjegj</w:t>
            </w:r>
            <w:r w:rsidR="0092389A" w:rsidRPr="001C6AF5">
              <w:rPr>
                <w:rFonts w:asciiTheme="minorHAnsi" w:hAnsiTheme="minorHAnsi" w:cstheme="minorHAnsi"/>
                <w:szCs w:val="20"/>
              </w:rPr>
              <w:t>e</w:t>
            </w:r>
            <w:r w:rsidRPr="001C6AF5">
              <w:rPr>
                <w:rFonts w:asciiTheme="minorHAnsi" w:hAnsiTheme="minorHAnsi" w:cstheme="minorHAnsi"/>
                <w:szCs w:val="20"/>
              </w:rPr>
              <w:t>simit p</w:t>
            </w:r>
            <w:r w:rsidR="0092389A" w:rsidRPr="001C6AF5">
              <w:rPr>
                <w:rFonts w:asciiTheme="minorHAnsi" w:hAnsiTheme="minorHAnsi" w:cstheme="minorHAnsi"/>
                <w:szCs w:val="20"/>
              </w:rPr>
              <w:t>e</w:t>
            </w:r>
            <w:r w:rsidRPr="001C6AF5">
              <w:rPr>
                <w:rFonts w:asciiTheme="minorHAnsi" w:hAnsiTheme="minorHAnsi" w:cstheme="minorHAnsi"/>
                <w:szCs w:val="20"/>
              </w:rPr>
              <w:t>r p</w:t>
            </w:r>
            <w:r w:rsidR="0092389A" w:rsidRPr="001C6AF5">
              <w:rPr>
                <w:rFonts w:asciiTheme="minorHAnsi" w:hAnsiTheme="minorHAnsi" w:cstheme="minorHAnsi"/>
                <w:szCs w:val="20"/>
              </w:rPr>
              <w:t>e</w:t>
            </w:r>
            <w:r w:rsidRPr="001C6AF5">
              <w:rPr>
                <w:rFonts w:asciiTheme="minorHAnsi" w:hAnsiTheme="minorHAnsi" w:cstheme="minorHAnsi"/>
                <w:szCs w:val="20"/>
              </w:rPr>
              <w:t>rfitimet nga investimet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EE/BRE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pronar</w:t>
            </w:r>
            <w:r w:rsidR="0092389A" w:rsidRPr="001C6AF5">
              <w:rPr>
                <w:rFonts w:asciiTheme="minorHAnsi" w:hAnsiTheme="minorHAnsi" w:cstheme="minorHAnsi"/>
                <w:szCs w:val="20"/>
              </w:rPr>
              <w:t>e</w:t>
            </w:r>
            <w:r w:rsidRPr="001C6AF5">
              <w:rPr>
                <w:rFonts w:asciiTheme="minorHAnsi" w:hAnsiTheme="minorHAnsi" w:cstheme="minorHAnsi"/>
                <w:szCs w:val="20"/>
              </w:rPr>
              <w:t>ve dhe qiramarr</w:t>
            </w:r>
            <w:r w:rsidR="0092389A" w:rsidRPr="001C6AF5">
              <w:rPr>
                <w:rFonts w:asciiTheme="minorHAnsi" w:hAnsiTheme="minorHAnsi" w:cstheme="minorHAnsi"/>
                <w:szCs w:val="20"/>
              </w:rPr>
              <w:t>e</w:t>
            </w:r>
            <w:r w:rsidRPr="001C6AF5">
              <w:rPr>
                <w:rFonts w:asciiTheme="minorHAnsi" w:hAnsiTheme="minorHAnsi" w:cstheme="minorHAnsi"/>
                <w:szCs w:val="20"/>
              </w:rPr>
              <w:t>sve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 ose nj</w:t>
            </w:r>
            <w:r w:rsidR="0092389A" w:rsidRPr="001C6AF5">
              <w:rPr>
                <w:rFonts w:asciiTheme="minorHAnsi" w:hAnsiTheme="minorHAnsi" w:cstheme="minorHAnsi"/>
                <w:szCs w:val="20"/>
              </w:rPr>
              <w:t>e</w:t>
            </w:r>
            <w:r w:rsidRPr="001C6AF5">
              <w:rPr>
                <w:rFonts w:asciiTheme="minorHAnsi" w:hAnsiTheme="minorHAnsi" w:cstheme="minorHAnsi"/>
                <w:szCs w:val="20"/>
              </w:rPr>
              <w:t>sive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 dhe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gjith</w:t>
            </w:r>
            <w:r w:rsidR="0092389A" w:rsidRPr="001C6AF5">
              <w:rPr>
                <w:rFonts w:asciiTheme="minorHAnsi" w:hAnsiTheme="minorHAnsi" w:cstheme="minorHAnsi"/>
                <w:szCs w:val="20"/>
              </w:rPr>
              <w:t>e</w:t>
            </w:r>
            <w:r w:rsidRPr="001C6AF5">
              <w:rPr>
                <w:rFonts w:asciiTheme="minorHAnsi" w:hAnsiTheme="minorHAnsi" w:cstheme="minorHAnsi"/>
                <w:szCs w:val="20"/>
              </w:rPr>
              <w:t xml:space="preserve"> aktor</w:t>
            </w:r>
            <w:r w:rsidR="0092389A" w:rsidRPr="001C6AF5">
              <w:rPr>
                <w:rFonts w:asciiTheme="minorHAnsi" w:hAnsiTheme="minorHAnsi" w:cstheme="minorHAnsi"/>
                <w:szCs w:val="20"/>
              </w:rPr>
              <w:t>e</w:t>
            </w:r>
            <w:r w:rsidRPr="001C6AF5">
              <w:rPr>
                <w:rFonts w:asciiTheme="minorHAnsi" w:hAnsiTheme="minorHAnsi" w:cstheme="minorHAnsi"/>
                <w:szCs w:val="20"/>
              </w:rPr>
              <w:t>ve p</w:t>
            </w:r>
            <w:r w:rsidR="0092389A" w:rsidRPr="001C6AF5">
              <w:rPr>
                <w:rFonts w:asciiTheme="minorHAnsi" w:hAnsiTheme="minorHAnsi" w:cstheme="minorHAnsi"/>
                <w:szCs w:val="20"/>
              </w:rPr>
              <w:t>e</w:t>
            </w:r>
            <w:r w:rsidRPr="001C6AF5">
              <w:rPr>
                <w:rFonts w:asciiTheme="minorHAnsi" w:hAnsiTheme="minorHAnsi" w:cstheme="minorHAnsi"/>
                <w:szCs w:val="20"/>
              </w:rPr>
              <w:t>rkat</w:t>
            </w:r>
            <w:r w:rsidR="0092389A" w:rsidRPr="001C6AF5">
              <w:rPr>
                <w:rFonts w:asciiTheme="minorHAnsi" w:hAnsiTheme="minorHAnsi" w:cstheme="minorHAnsi"/>
                <w:szCs w:val="20"/>
              </w:rPr>
              <w:t>e</w:t>
            </w:r>
            <w:r w:rsidRPr="001C6AF5">
              <w:rPr>
                <w:rFonts w:asciiTheme="minorHAnsi" w:hAnsiTheme="minorHAnsi" w:cstheme="minorHAnsi"/>
                <w:szCs w:val="20"/>
              </w:rPr>
              <w:t>s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tregut, si autoritetet lokale dhe rajonale dhe komunitetet e energjis</w:t>
            </w:r>
            <w:r w:rsidR="0092389A" w:rsidRPr="001C6AF5">
              <w:rPr>
                <w:rFonts w:asciiTheme="minorHAnsi" w:hAnsiTheme="minorHAnsi" w:cstheme="minorHAnsi"/>
                <w:szCs w:val="20"/>
              </w:rPr>
              <w:t>e</w:t>
            </w:r>
            <w:r w:rsidRPr="001C6AF5">
              <w:rPr>
                <w:rFonts w:asciiTheme="minorHAnsi" w:hAnsiTheme="minorHAnsi" w:cstheme="minorHAnsi"/>
                <w:szCs w:val="20"/>
              </w:rPr>
              <w:t>, duke p</w:t>
            </w:r>
            <w:r w:rsidR="0092389A" w:rsidRPr="001C6AF5">
              <w:rPr>
                <w:rFonts w:asciiTheme="minorHAnsi" w:hAnsiTheme="minorHAnsi" w:cstheme="minorHAnsi"/>
                <w:szCs w:val="20"/>
              </w:rPr>
              <w:t>e</w:t>
            </w:r>
            <w:r w:rsidRPr="001C6AF5">
              <w:rPr>
                <w:rFonts w:asciiTheme="minorHAnsi" w:hAnsiTheme="minorHAnsi" w:cstheme="minorHAnsi"/>
                <w:szCs w:val="20"/>
              </w:rPr>
              <w:t>rfshir</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rgjegj</w:t>
            </w:r>
            <w:r w:rsidR="0092389A" w:rsidRPr="001C6AF5">
              <w:rPr>
                <w:rFonts w:asciiTheme="minorHAnsi" w:hAnsiTheme="minorHAnsi" w:cstheme="minorHAnsi"/>
                <w:szCs w:val="20"/>
              </w:rPr>
              <w:t>e</w:t>
            </w:r>
            <w:r w:rsidRPr="001C6AF5">
              <w:rPr>
                <w:rFonts w:asciiTheme="minorHAnsi" w:hAnsiTheme="minorHAnsi" w:cstheme="minorHAnsi"/>
                <w:szCs w:val="20"/>
              </w:rPr>
              <w:t>simin p</w:t>
            </w:r>
            <w:r w:rsidR="0092389A" w:rsidRPr="001C6AF5">
              <w:rPr>
                <w:rFonts w:asciiTheme="minorHAnsi" w:hAnsiTheme="minorHAnsi" w:cstheme="minorHAnsi"/>
                <w:szCs w:val="20"/>
              </w:rPr>
              <w:t>e</w:t>
            </w:r>
            <w:r w:rsidRPr="001C6AF5">
              <w:rPr>
                <w:rFonts w:asciiTheme="minorHAnsi" w:hAnsiTheme="minorHAnsi" w:cstheme="minorHAnsi"/>
                <w:szCs w:val="20"/>
              </w:rPr>
              <w:t>r metodat dhe praktikat e ndryshme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sh</w:t>
            </w:r>
            <w:r w:rsidR="0092389A" w:rsidRPr="001C6AF5">
              <w:rPr>
                <w:rFonts w:asciiTheme="minorHAnsi" w:hAnsiTheme="minorHAnsi" w:cstheme="minorHAnsi"/>
                <w:szCs w:val="20"/>
              </w:rPr>
              <w:t>e</w:t>
            </w:r>
            <w:r w:rsidRPr="001C6AF5">
              <w:rPr>
                <w:rFonts w:asciiTheme="minorHAnsi" w:hAnsiTheme="minorHAnsi" w:cstheme="minorHAnsi"/>
                <w:szCs w:val="20"/>
              </w:rPr>
              <w:t>rbejn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rritur performanc</w:t>
            </w:r>
            <w:r w:rsidR="0092389A" w:rsidRPr="001C6AF5">
              <w:rPr>
                <w:rFonts w:asciiTheme="minorHAnsi" w:hAnsiTheme="minorHAnsi" w:cstheme="minorHAnsi"/>
                <w:szCs w:val="20"/>
              </w:rPr>
              <w:t>e</w:t>
            </w:r>
            <w:r w:rsidRPr="001C6AF5">
              <w:rPr>
                <w:rFonts w:asciiTheme="minorHAnsi" w:hAnsiTheme="minorHAnsi" w:cstheme="minorHAnsi"/>
                <w:szCs w:val="20"/>
              </w:rPr>
              <w:t>n energjitike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w:t>
            </w:r>
          </w:p>
        </w:tc>
      </w:tr>
      <w:tr w:rsidR="00B27DA6" w:rsidRPr="001C6AF5" w14:paraId="4423EE91" w14:textId="77777777" w:rsidTr="00B10B71">
        <w:tc>
          <w:tcPr>
            <w:tcW w:w="2140" w:type="dxa"/>
            <w:tcBorders>
              <w:left w:val="single" w:sz="4" w:space="0" w:color="auto"/>
            </w:tcBorders>
          </w:tcPr>
          <w:p w14:paraId="2593A4B5" w14:textId="24B96C98"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bCs/>
                <w:szCs w:val="20"/>
              </w:rPr>
              <w:t>Masat qe do te zbatohen / pershkrim i shkurter</w:t>
            </w:r>
          </w:p>
        </w:tc>
        <w:tc>
          <w:tcPr>
            <w:tcW w:w="6765" w:type="dxa"/>
            <w:tcBorders>
              <w:right w:val="single" w:sz="4" w:space="0" w:color="auto"/>
            </w:tcBorders>
          </w:tcPr>
          <w:p w14:paraId="2C228713" w14:textId="35AE84AA" w:rsidR="00B27DA6" w:rsidRPr="001C6AF5" w:rsidRDefault="00CD3C4E" w:rsidP="00B27DA6">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r w:rsidRPr="001C6AF5">
              <w:rPr>
                <w:rFonts w:asciiTheme="minorHAnsi" w:hAnsiTheme="minorHAnsi" w:cstheme="minorHAnsi"/>
                <w:szCs w:val="20"/>
              </w:rPr>
              <w:t>Duhet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zhvillohet dhe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zbatohet nj</w:t>
            </w:r>
            <w:r w:rsidR="0092389A" w:rsidRPr="001C6AF5">
              <w:rPr>
                <w:rFonts w:asciiTheme="minorHAnsi" w:hAnsiTheme="minorHAnsi" w:cstheme="minorHAnsi"/>
                <w:szCs w:val="20"/>
              </w:rPr>
              <w:t>e</w:t>
            </w:r>
            <w:r w:rsidRPr="001C6AF5">
              <w:rPr>
                <w:rFonts w:asciiTheme="minorHAnsi" w:hAnsiTheme="minorHAnsi" w:cstheme="minorHAnsi"/>
                <w:szCs w:val="20"/>
              </w:rPr>
              <w:t xml:space="preserve"> fushat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rgjegj</w:t>
            </w:r>
            <w:r w:rsidR="0092389A" w:rsidRPr="001C6AF5">
              <w:rPr>
                <w:rFonts w:asciiTheme="minorHAnsi" w:hAnsiTheme="minorHAnsi" w:cstheme="minorHAnsi"/>
                <w:szCs w:val="20"/>
              </w:rPr>
              <w:t>e</w:t>
            </w:r>
            <w:r w:rsidRPr="001C6AF5">
              <w:rPr>
                <w:rFonts w:asciiTheme="minorHAnsi" w:hAnsiTheme="minorHAnsi" w:cstheme="minorHAnsi"/>
                <w:szCs w:val="20"/>
              </w:rPr>
              <w:t>simi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mbar</w:t>
            </w:r>
            <w:r w:rsidR="0092389A" w:rsidRPr="001C6AF5">
              <w:rPr>
                <w:rFonts w:asciiTheme="minorHAnsi" w:hAnsiTheme="minorHAnsi" w:cstheme="minorHAnsi"/>
                <w:szCs w:val="20"/>
              </w:rPr>
              <w:t>e</w:t>
            </w:r>
            <w:r w:rsidRPr="001C6AF5">
              <w:rPr>
                <w:rFonts w:asciiTheme="minorHAnsi" w:hAnsiTheme="minorHAnsi" w:cstheme="minorHAnsi"/>
                <w:szCs w:val="20"/>
              </w:rPr>
              <w:t xml:space="preserve"> vendin,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m</w:t>
            </w:r>
            <w:r w:rsidR="0092389A" w:rsidRPr="001C6AF5">
              <w:rPr>
                <w:rFonts w:asciiTheme="minorHAnsi" w:hAnsiTheme="minorHAnsi" w:cstheme="minorHAnsi"/>
                <w:szCs w:val="20"/>
              </w:rPr>
              <w:t>e</w:t>
            </w:r>
            <w:r w:rsidRPr="001C6AF5">
              <w:rPr>
                <w:rFonts w:asciiTheme="minorHAnsi" w:hAnsiTheme="minorHAnsi" w:cstheme="minorHAnsi"/>
                <w:szCs w:val="20"/>
              </w:rPr>
              <w:t>nyr</w:t>
            </w:r>
            <w:r w:rsidR="0092389A" w:rsidRPr="001C6AF5">
              <w:rPr>
                <w:rFonts w:asciiTheme="minorHAnsi" w:hAnsiTheme="minorHAnsi" w:cstheme="minorHAnsi"/>
                <w:szCs w:val="20"/>
              </w:rPr>
              <w:t>e</w:t>
            </w:r>
            <w:r w:rsidRPr="001C6AF5">
              <w:rPr>
                <w:rFonts w:asciiTheme="minorHAnsi" w:hAnsiTheme="minorHAnsi" w:cstheme="minorHAnsi"/>
                <w:szCs w:val="20"/>
              </w:rPr>
              <w:t xml:space="preserv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mb</w:t>
            </w:r>
            <w:r w:rsidR="0092389A" w:rsidRPr="001C6AF5">
              <w:rPr>
                <w:rFonts w:asciiTheme="minorHAnsi" w:hAnsiTheme="minorHAnsi" w:cstheme="minorHAnsi"/>
                <w:szCs w:val="20"/>
              </w:rPr>
              <w:t>e</w:t>
            </w:r>
            <w:r w:rsidRPr="001C6AF5">
              <w:rPr>
                <w:rFonts w:asciiTheme="minorHAnsi" w:hAnsiTheme="minorHAnsi" w:cstheme="minorHAnsi"/>
                <w:szCs w:val="20"/>
              </w:rPr>
              <w:t>shtes</w:t>
            </w:r>
            <w:r w:rsidR="0092389A" w:rsidRPr="001C6AF5">
              <w:rPr>
                <w:rFonts w:asciiTheme="minorHAnsi" w:hAnsiTheme="minorHAnsi" w:cstheme="minorHAnsi"/>
                <w:szCs w:val="20"/>
              </w:rPr>
              <w:t>e</w:t>
            </w:r>
            <w:r w:rsidRPr="001C6AF5">
              <w:rPr>
                <w:rFonts w:asciiTheme="minorHAnsi" w:hAnsiTheme="minorHAnsi" w:cstheme="minorHAnsi"/>
                <w:szCs w:val="20"/>
              </w:rPr>
              <w:t xml:space="preserve"> objektivat e BRP-s</w:t>
            </w:r>
            <w:r w:rsidR="0092389A" w:rsidRPr="001C6AF5">
              <w:rPr>
                <w:rFonts w:asciiTheme="minorHAnsi" w:hAnsiTheme="minorHAnsi" w:cstheme="minorHAnsi"/>
                <w:szCs w:val="20"/>
              </w:rPr>
              <w:t>e</w:t>
            </w:r>
            <w:r w:rsidRPr="001C6AF5">
              <w:rPr>
                <w:rFonts w:asciiTheme="minorHAnsi" w:hAnsiTheme="minorHAnsi" w:cstheme="minorHAnsi"/>
                <w:szCs w:val="20"/>
              </w:rPr>
              <w:t xml:space="preserve"> ​​dhe programet e rinovimit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m</w:t>
            </w:r>
            <w:r w:rsidR="0092389A" w:rsidRPr="001C6AF5">
              <w:rPr>
                <w:rFonts w:asciiTheme="minorHAnsi" w:hAnsiTheme="minorHAnsi" w:cstheme="minorHAnsi"/>
                <w:szCs w:val="20"/>
              </w:rPr>
              <w:t>e</w:t>
            </w:r>
            <w:r w:rsidRPr="001C6AF5">
              <w:rPr>
                <w:rFonts w:asciiTheme="minorHAnsi" w:hAnsiTheme="minorHAnsi" w:cstheme="minorHAnsi"/>
                <w:szCs w:val="20"/>
              </w:rPr>
              <w:t>simdh</w:t>
            </w:r>
            <w:r w:rsidR="0092389A" w:rsidRPr="001C6AF5">
              <w:rPr>
                <w:rFonts w:asciiTheme="minorHAnsi" w:hAnsiTheme="minorHAnsi" w:cstheme="minorHAnsi"/>
                <w:szCs w:val="20"/>
              </w:rPr>
              <w:t>e</w:t>
            </w:r>
            <w:r w:rsidRPr="001C6AF5">
              <w:rPr>
                <w:rFonts w:asciiTheme="minorHAnsi" w:hAnsiTheme="minorHAnsi" w:cstheme="minorHAnsi"/>
                <w:szCs w:val="20"/>
              </w:rPr>
              <w:t>nies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tre sektor</w:t>
            </w:r>
            <w:r w:rsidR="0092389A" w:rsidRPr="001C6AF5">
              <w:rPr>
                <w:rFonts w:asciiTheme="minorHAnsi" w:hAnsiTheme="minorHAnsi" w:cstheme="minorHAnsi"/>
                <w:szCs w:val="20"/>
              </w:rPr>
              <w:t>e</w:t>
            </w:r>
            <w:r w:rsidRPr="001C6AF5">
              <w:rPr>
                <w:rFonts w:asciiTheme="minorHAnsi" w:hAnsiTheme="minorHAnsi" w:cstheme="minorHAnsi"/>
                <w:szCs w:val="20"/>
              </w:rPr>
              <w:t>ve (rezidenciale, publike, dhe komerciale).</w:t>
            </w:r>
          </w:p>
          <w:p w14:paraId="43A4BD24" w14:textId="77777777" w:rsidR="00B27DA6" w:rsidRPr="001C6AF5" w:rsidRDefault="00B27DA6" w:rsidP="00B27DA6">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szCs w:val="20"/>
              </w:rPr>
            </w:pPr>
          </w:p>
          <w:p w14:paraId="21F8F4BB" w14:textId="03244222" w:rsidR="00B27DA6" w:rsidRPr="001C6AF5" w:rsidRDefault="00CD3C4E" w:rsidP="00B27DA6">
            <w:pPr>
              <w:pBdr>
                <w:top w:val="none" w:sz="4" w:space="0" w:color="000000"/>
                <w:left w:val="none" w:sz="4" w:space="0" w:color="000000"/>
                <w:bottom w:val="none" w:sz="4" w:space="0" w:color="000000"/>
                <w:right w:val="none" w:sz="4" w:space="0" w:color="000000"/>
                <w:between w:val="none" w:sz="4" w:space="0" w:color="000000"/>
              </w:pBdr>
              <w:spacing w:before="20" w:after="20"/>
              <w:rPr>
                <w:rFonts w:asciiTheme="minorHAnsi" w:hAnsiTheme="minorHAnsi" w:cstheme="minorHAnsi"/>
                <w:b/>
                <w:bCs/>
                <w:szCs w:val="20"/>
              </w:rPr>
            </w:pPr>
            <w:r w:rsidRPr="001C6AF5">
              <w:rPr>
                <w:rFonts w:asciiTheme="minorHAnsi" w:hAnsiTheme="minorHAnsi" w:cstheme="minorHAnsi"/>
                <w:b/>
                <w:bCs/>
                <w:szCs w:val="20"/>
              </w:rPr>
              <w:t>Aktivitetet</w:t>
            </w:r>
            <w:r w:rsidR="00B27DA6" w:rsidRPr="001C6AF5">
              <w:rPr>
                <w:rFonts w:asciiTheme="minorHAnsi" w:hAnsiTheme="minorHAnsi" w:cstheme="minorHAnsi"/>
                <w:b/>
                <w:bCs/>
                <w:szCs w:val="20"/>
              </w:rPr>
              <w:t>:</w:t>
            </w:r>
          </w:p>
          <w:p w14:paraId="63D62050" w14:textId="7FE01796" w:rsidR="00781909" w:rsidRPr="001C6AF5" w:rsidRDefault="00781909" w:rsidP="00781909">
            <w:pPr>
              <w:pStyle w:val="ListParagraph"/>
              <w:numPr>
                <w:ilvl w:val="0"/>
                <w:numId w:val="12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EEA,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bashk</w:t>
            </w:r>
            <w:r w:rsidR="0092389A" w:rsidRPr="001C6AF5">
              <w:rPr>
                <w:rFonts w:asciiTheme="minorHAnsi" w:hAnsiTheme="minorHAnsi" w:cstheme="minorHAnsi"/>
                <w:szCs w:val="20"/>
              </w:rPr>
              <w:t>e</w:t>
            </w:r>
            <w:r w:rsidRPr="001C6AF5">
              <w:rPr>
                <w:rFonts w:asciiTheme="minorHAnsi" w:hAnsiTheme="minorHAnsi" w:cstheme="minorHAnsi"/>
                <w:szCs w:val="20"/>
              </w:rPr>
              <w:t>punim me MoIE, harton strategjin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 fushat</w:t>
            </w:r>
            <w:r w:rsidR="0092389A" w:rsidRPr="001C6AF5">
              <w:rPr>
                <w:rFonts w:asciiTheme="minorHAnsi" w:hAnsiTheme="minorHAnsi" w:cstheme="minorHAnsi"/>
                <w:szCs w:val="20"/>
              </w:rPr>
              <w:t>e</w:t>
            </w:r>
            <w:r w:rsidRPr="001C6AF5">
              <w:rPr>
                <w:rFonts w:asciiTheme="minorHAnsi" w:hAnsiTheme="minorHAnsi" w:cstheme="minorHAnsi"/>
                <w:szCs w:val="20"/>
              </w:rPr>
              <w:t>n e informimit dhe trajnimit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pal</w:t>
            </w:r>
            <w:r w:rsidR="0092389A" w:rsidRPr="001C6AF5">
              <w:rPr>
                <w:rFonts w:asciiTheme="minorHAnsi" w:hAnsiTheme="minorHAnsi" w:cstheme="minorHAnsi"/>
                <w:szCs w:val="20"/>
              </w:rPr>
              <w:t>e</w:t>
            </w:r>
            <w:r w:rsidRPr="001C6AF5">
              <w:rPr>
                <w:rFonts w:asciiTheme="minorHAnsi" w:hAnsiTheme="minorHAnsi" w:cstheme="minorHAnsi"/>
                <w:szCs w:val="20"/>
              </w:rPr>
              <w:t>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interesuara mbi masat, q</w:t>
            </w:r>
            <w:r w:rsidR="0092389A" w:rsidRPr="001C6AF5">
              <w:rPr>
                <w:rFonts w:asciiTheme="minorHAnsi" w:hAnsiTheme="minorHAnsi" w:cstheme="minorHAnsi"/>
                <w:szCs w:val="20"/>
              </w:rPr>
              <w:t>e</w:t>
            </w:r>
            <w:r w:rsidRPr="001C6AF5">
              <w:rPr>
                <w:rFonts w:asciiTheme="minorHAnsi" w:hAnsiTheme="minorHAnsi" w:cstheme="minorHAnsi"/>
                <w:szCs w:val="20"/>
              </w:rPr>
              <w:t>llimet dhe p</w:t>
            </w:r>
            <w:r w:rsidR="0092389A" w:rsidRPr="001C6AF5">
              <w:rPr>
                <w:rFonts w:asciiTheme="minorHAnsi" w:hAnsiTheme="minorHAnsi" w:cstheme="minorHAnsi"/>
                <w:szCs w:val="20"/>
              </w:rPr>
              <w:t>e</w:t>
            </w:r>
            <w:r w:rsidRPr="001C6AF5">
              <w:rPr>
                <w:rFonts w:asciiTheme="minorHAnsi" w:hAnsiTheme="minorHAnsi" w:cstheme="minorHAnsi"/>
                <w:szCs w:val="20"/>
              </w:rPr>
              <w:t>rfitimet e rinovimit DEEP dhe ZEB, mekanizmat financues, p</w:t>
            </w:r>
            <w:r w:rsidR="0092389A" w:rsidRPr="001C6AF5">
              <w:rPr>
                <w:rFonts w:asciiTheme="minorHAnsi" w:hAnsiTheme="minorHAnsi" w:cstheme="minorHAnsi"/>
                <w:szCs w:val="20"/>
              </w:rPr>
              <w:t>e</w:t>
            </w:r>
            <w:r w:rsidRPr="001C6AF5">
              <w:rPr>
                <w:rFonts w:asciiTheme="minorHAnsi" w:hAnsiTheme="minorHAnsi" w:cstheme="minorHAnsi"/>
                <w:szCs w:val="20"/>
              </w:rPr>
              <w:t>rfitimet dhe nd</w:t>
            </w:r>
            <w:r w:rsidR="0092389A" w:rsidRPr="001C6AF5">
              <w:rPr>
                <w:rFonts w:asciiTheme="minorHAnsi" w:hAnsiTheme="minorHAnsi" w:cstheme="minorHAnsi"/>
                <w:szCs w:val="20"/>
              </w:rPr>
              <w:t>e</w:t>
            </w:r>
            <w:r w:rsidRPr="001C6AF5">
              <w:rPr>
                <w:rFonts w:asciiTheme="minorHAnsi" w:hAnsiTheme="minorHAnsi" w:cstheme="minorHAnsi"/>
                <w:szCs w:val="20"/>
              </w:rPr>
              <w:t>rgjegj</w:t>
            </w:r>
            <w:r w:rsidR="0092389A" w:rsidRPr="001C6AF5">
              <w:rPr>
                <w:rFonts w:asciiTheme="minorHAnsi" w:hAnsiTheme="minorHAnsi" w:cstheme="minorHAnsi"/>
                <w:szCs w:val="20"/>
              </w:rPr>
              <w:t>e</w:t>
            </w:r>
            <w:r w:rsidRPr="001C6AF5">
              <w:rPr>
                <w:rFonts w:asciiTheme="minorHAnsi" w:hAnsiTheme="minorHAnsi" w:cstheme="minorHAnsi"/>
                <w:szCs w:val="20"/>
              </w:rPr>
              <w:t>simin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lidhje me efi</w:t>
            </w:r>
            <w:r w:rsidR="0092389A" w:rsidRPr="001C6AF5">
              <w:rPr>
                <w:rFonts w:asciiTheme="minorHAnsi" w:hAnsiTheme="minorHAnsi" w:cstheme="minorHAnsi"/>
                <w:szCs w:val="20"/>
              </w:rPr>
              <w:t>c</w:t>
            </w:r>
            <w:r w:rsidRPr="001C6AF5">
              <w:rPr>
                <w:rFonts w:asciiTheme="minorHAnsi" w:hAnsiTheme="minorHAnsi" w:cstheme="minorHAnsi"/>
                <w:szCs w:val="20"/>
              </w:rPr>
              <w:t>enc</w:t>
            </w:r>
            <w:r w:rsidR="0092389A" w:rsidRPr="001C6AF5">
              <w:rPr>
                <w:rFonts w:asciiTheme="minorHAnsi" w:hAnsiTheme="minorHAnsi" w:cstheme="minorHAnsi"/>
                <w:szCs w:val="20"/>
              </w:rPr>
              <w:t>e</w:t>
            </w:r>
            <w:r w:rsidRPr="001C6AF5">
              <w:rPr>
                <w:rFonts w:asciiTheme="minorHAnsi" w:hAnsiTheme="minorHAnsi" w:cstheme="minorHAnsi"/>
                <w:szCs w:val="20"/>
              </w:rPr>
              <w:t>n e energjis</w:t>
            </w:r>
            <w:r w:rsidR="0092389A" w:rsidRPr="001C6AF5">
              <w:rPr>
                <w:rFonts w:asciiTheme="minorHAnsi" w:hAnsiTheme="minorHAnsi" w:cstheme="minorHAnsi"/>
                <w:szCs w:val="20"/>
              </w:rPr>
              <w:t>e</w:t>
            </w:r>
            <w:r w:rsidRPr="001C6AF5">
              <w:rPr>
                <w:rFonts w:asciiTheme="minorHAnsi" w:hAnsiTheme="minorHAnsi" w:cstheme="minorHAnsi"/>
                <w:szCs w:val="20"/>
              </w:rPr>
              <w:t>, sipas Ligjit p</w:t>
            </w:r>
            <w:r w:rsidR="0092389A" w:rsidRPr="001C6AF5">
              <w:rPr>
                <w:rFonts w:asciiTheme="minorHAnsi" w:hAnsiTheme="minorHAnsi" w:cstheme="minorHAnsi"/>
                <w:szCs w:val="20"/>
              </w:rPr>
              <w:t>e</w:t>
            </w:r>
            <w:r w:rsidRPr="001C6AF5">
              <w:rPr>
                <w:rFonts w:asciiTheme="minorHAnsi" w:hAnsiTheme="minorHAnsi" w:cstheme="minorHAnsi"/>
                <w:szCs w:val="20"/>
              </w:rPr>
              <w:t>r EPB.</w:t>
            </w:r>
          </w:p>
          <w:p w14:paraId="28A28E22" w14:textId="4994F58A" w:rsidR="00781909" w:rsidRPr="001C6AF5" w:rsidRDefault="00781909" w:rsidP="00781909">
            <w:pPr>
              <w:pStyle w:val="ListParagraph"/>
              <w:numPr>
                <w:ilvl w:val="0"/>
                <w:numId w:val="12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EEA p</w:t>
            </w:r>
            <w:r w:rsidR="0092389A" w:rsidRPr="001C6AF5">
              <w:rPr>
                <w:rFonts w:asciiTheme="minorHAnsi" w:hAnsiTheme="minorHAnsi" w:cstheme="minorHAnsi"/>
                <w:szCs w:val="20"/>
              </w:rPr>
              <w:t>e</w:t>
            </w:r>
            <w:r w:rsidRPr="001C6AF5">
              <w:rPr>
                <w:rFonts w:asciiTheme="minorHAnsi" w:hAnsiTheme="minorHAnsi" w:cstheme="minorHAnsi"/>
                <w:szCs w:val="20"/>
              </w:rPr>
              <w:t>rgatit udh</w:t>
            </w:r>
            <w:r w:rsidR="0092389A" w:rsidRPr="001C6AF5">
              <w:rPr>
                <w:rFonts w:asciiTheme="minorHAnsi" w:hAnsiTheme="minorHAnsi" w:cstheme="minorHAnsi"/>
                <w:szCs w:val="20"/>
              </w:rPr>
              <w:t>e</w:t>
            </w:r>
            <w:r w:rsidRPr="001C6AF5">
              <w:rPr>
                <w:rFonts w:asciiTheme="minorHAnsi" w:hAnsiTheme="minorHAnsi" w:cstheme="minorHAnsi"/>
                <w:szCs w:val="20"/>
              </w:rPr>
              <w:t>zimet dhe trajnimet e nevojshme p</w:t>
            </w:r>
            <w:r w:rsidR="0092389A" w:rsidRPr="001C6AF5">
              <w:rPr>
                <w:rFonts w:asciiTheme="minorHAnsi" w:hAnsiTheme="minorHAnsi" w:cstheme="minorHAnsi"/>
                <w:szCs w:val="20"/>
              </w:rPr>
              <w:t>e</w:t>
            </w:r>
            <w:r w:rsidRPr="001C6AF5">
              <w:rPr>
                <w:rFonts w:asciiTheme="minorHAnsi" w:hAnsiTheme="minorHAnsi" w:cstheme="minorHAnsi"/>
                <w:szCs w:val="20"/>
              </w:rPr>
              <w:t>r pal</w:t>
            </w:r>
            <w:r w:rsidR="0092389A" w:rsidRPr="001C6AF5">
              <w:rPr>
                <w:rFonts w:asciiTheme="minorHAnsi" w:hAnsiTheme="minorHAnsi" w:cstheme="minorHAnsi"/>
                <w:szCs w:val="20"/>
              </w:rPr>
              <w:t>e</w:t>
            </w:r>
            <w:r w:rsidRPr="001C6AF5">
              <w:rPr>
                <w:rFonts w:asciiTheme="minorHAnsi" w:hAnsiTheme="minorHAnsi" w:cstheme="minorHAnsi"/>
                <w:szCs w:val="20"/>
              </w:rPr>
              <w:t>t e detyruara dhe pal</w:t>
            </w:r>
            <w:r w:rsidR="0092389A" w:rsidRPr="001C6AF5">
              <w:rPr>
                <w:rFonts w:asciiTheme="minorHAnsi" w:hAnsiTheme="minorHAnsi" w:cstheme="minorHAnsi"/>
                <w:szCs w:val="20"/>
              </w:rPr>
              <w:t>e</w:t>
            </w:r>
            <w:r w:rsidRPr="001C6AF5">
              <w:rPr>
                <w:rFonts w:asciiTheme="minorHAnsi" w:hAnsiTheme="minorHAnsi" w:cstheme="minorHAnsi"/>
                <w:szCs w:val="20"/>
              </w:rPr>
              <w:t>t e interesuara (sipas Lae per EPB)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cilat theksojn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r</w:t>
            </w:r>
            <w:r w:rsidR="0092389A" w:rsidRPr="001C6AF5">
              <w:rPr>
                <w:rFonts w:asciiTheme="minorHAnsi" w:hAnsiTheme="minorHAnsi" w:cstheme="minorHAnsi"/>
                <w:szCs w:val="20"/>
              </w:rPr>
              <w:t>e</w:t>
            </w:r>
            <w:r w:rsidRPr="001C6AF5">
              <w:rPr>
                <w:rFonts w:asciiTheme="minorHAnsi" w:hAnsiTheme="minorHAnsi" w:cstheme="minorHAnsi"/>
                <w:szCs w:val="20"/>
              </w:rPr>
              <w:t>nd</w:t>
            </w:r>
            <w:r w:rsidR="0092389A" w:rsidRPr="001C6AF5">
              <w:rPr>
                <w:rFonts w:asciiTheme="minorHAnsi" w:hAnsiTheme="minorHAnsi" w:cstheme="minorHAnsi"/>
                <w:szCs w:val="20"/>
              </w:rPr>
              <w:t>e</w:t>
            </w:r>
            <w:r w:rsidRPr="001C6AF5">
              <w:rPr>
                <w:rFonts w:asciiTheme="minorHAnsi" w:hAnsiTheme="minorHAnsi" w:cstheme="minorHAnsi"/>
                <w:szCs w:val="20"/>
              </w:rPr>
              <w:t>sin</w:t>
            </w:r>
            <w:r w:rsidR="0092389A" w:rsidRPr="001C6AF5">
              <w:rPr>
                <w:rFonts w:asciiTheme="minorHAnsi" w:hAnsiTheme="minorHAnsi" w:cstheme="minorHAnsi"/>
                <w:szCs w:val="20"/>
              </w:rPr>
              <w:t>e</w:t>
            </w:r>
            <w:r w:rsidRPr="001C6AF5">
              <w:rPr>
                <w:rFonts w:asciiTheme="minorHAnsi" w:hAnsiTheme="minorHAnsi" w:cstheme="minorHAnsi"/>
                <w:szCs w:val="20"/>
              </w:rPr>
              <w:t xml:space="preserve"> e p</w:t>
            </w:r>
            <w:r w:rsidR="0092389A" w:rsidRPr="001C6AF5">
              <w:rPr>
                <w:rFonts w:asciiTheme="minorHAnsi" w:hAnsiTheme="minorHAnsi" w:cstheme="minorHAnsi"/>
                <w:szCs w:val="20"/>
              </w:rPr>
              <w:t>e</w:t>
            </w:r>
            <w:r w:rsidRPr="001C6AF5">
              <w:rPr>
                <w:rFonts w:asciiTheme="minorHAnsi" w:hAnsiTheme="minorHAnsi" w:cstheme="minorHAnsi"/>
                <w:szCs w:val="20"/>
              </w:rPr>
              <w:t>rmir</w:t>
            </w:r>
            <w:r w:rsidR="0092389A" w:rsidRPr="001C6AF5">
              <w:rPr>
                <w:rFonts w:asciiTheme="minorHAnsi" w:hAnsiTheme="minorHAnsi" w:cstheme="minorHAnsi"/>
                <w:szCs w:val="20"/>
              </w:rPr>
              <w:t>e</w:t>
            </w:r>
            <w:r w:rsidRPr="001C6AF5">
              <w:rPr>
                <w:rFonts w:asciiTheme="minorHAnsi" w:hAnsiTheme="minorHAnsi" w:cstheme="minorHAnsi"/>
                <w:szCs w:val="20"/>
              </w:rPr>
              <w:t>simit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92389A" w:rsidRPr="001C6AF5">
              <w:rPr>
                <w:rFonts w:asciiTheme="minorHAnsi" w:hAnsiTheme="minorHAnsi" w:cstheme="minorHAnsi"/>
                <w:szCs w:val="20"/>
              </w:rPr>
              <w:t>e</w:t>
            </w:r>
            <w:r w:rsidRPr="001C6AF5">
              <w:rPr>
                <w:rFonts w:asciiTheme="minorHAnsi" w:hAnsiTheme="minorHAnsi" w:cstheme="minorHAnsi"/>
                <w:szCs w:val="20"/>
              </w:rPr>
              <w:t>s energjitike dhe q</w:t>
            </w:r>
            <w:r w:rsidR="0092389A" w:rsidRPr="001C6AF5">
              <w:rPr>
                <w:rFonts w:asciiTheme="minorHAnsi" w:hAnsiTheme="minorHAnsi" w:cstheme="minorHAnsi"/>
                <w:szCs w:val="20"/>
              </w:rPr>
              <w:t>e</w:t>
            </w:r>
            <w:r w:rsidRPr="001C6AF5">
              <w:rPr>
                <w:rFonts w:asciiTheme="minorHAnsi" w:hAnsiTheme="minorHAnsi" w:cstheme="minorHAnsi"/>
                <w:szCs w:val="20"/>
              </w:rPr>
              <w:t xml:space="preserve"> leht</w:t>
            </w:r>
            <w:r w:rsidR="0092389A" w:rsidRPr="001C6AF5">
              <w:rPr>
                <w:rFonts w:asciiTheme="minorHAnsi" w:hAnsiTheme="minorHAnsi" w:cstheme="minorHAnsi"/>
                <w:szCs w:val="20"/>
              </w:rPr>
              <w:t>e</w:t>
            </w:r>
            <w:r w:rsidRPr="001C6AF5">
              <w:rPr>
                <w:rFonts w:asciiTheme="minorHAnsi" w:hAnsiTheme="minorHAnsi" w:cstheme="minorHAnsi"/>
                <w:szCs w:val="20"/>
              </w:rPr>
              <w:t>sojn</w:t>
            </w:r>
            <w:r w:rsidR="0092389A" w:rsidRPr="001C6AF5">
              <w:rPr>
                <w:rFonts w:asciiTheme="minorHAnsi" w:hAnsiTheme="minorHAnsi" w:cstheme="minorHAnsi"/>
                <w:szCs w:val="20"/>
              </w:rPr>
              <w:t>e</w:t>
            </w:r>
            <w:r w:rsidRPr="001C6AF5">
              <w:rPr>
                <w:rFonts w:asciiTheme="minorHAnsi" w:hAnsiTheme="minorHAnsi" w:cstheme="minorHAnsi"/>
                <w:szCs w:val="20"/>
              </w:rPr>
              <w:t xml:space="preserve"> marrjen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konsiderat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w:t>
            </w:r>
            <w:r w:rsidR="0092389A" w:rsidRPr="001C6AF5">
              <w:rPr>
                <w:rFonts w:asciiTheme="minorHAnsi" w:hAnsiTheme="minorHAnsi" w:cstheme="minorHAnsi"/>
                <w:szCs w:val="20"/>
              </w:rPr>
              <w:t>e</w:t>
            </w:r>
            <w:r w:rsidRPr="001C6AF5">
              <w:rPr>
                <w:rFonts w:asciiTheme="minorHAnsi" w:hAnsiTheme="minorHAnsi" w:cstheme="minorHAnsi"/>
                <w:szCs w:val="20"/>
              </w:rPr>
              <w:t>rmir</w:t>
            </w:r>
            <w:r w:rsidR="0092389A" w:rsidRPr="001C6AF5">
              <w:rPr>
                <w:rFonts w:asciiTheme="minorHAnsi" w:hAnsiTheme="minorHAnsi" w:cstheme="minorHAnsi"/>
                <w:szCs w:val="20"/>
              </w:rPr>
              <w:t>e</w:t>
            </w:r>
            <w:r w:rsidRPr="001C6AF5">
              <w:rPr>
                <w:rFonts w:asciiTheme="minorHAnsi" w:hAnsiTheme="minorHAnsi" w:cstheme="minorHAnsi"/>
                <w:szCs w:val="20"/>
              </w:rPr>
              <w:t>simeve optimale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eficencen e energjis</w:t>
            </w:r>
            <w:r w:rsidR="0092389A" w:rsidRPr="001C6AF5">
              <w:rPr>
                <w:rFonts w:asciiTheme="minorHAnsi" w:hAnsiTheme="minorHAnsi" w:cstheme="minorHAnsi"/>
                <w:szCs w:val="20"/>
              </w:rPr>
              <w:t>e</w:t>
            </w:r>
            <w:r w:rsidRPr="001C6AF5">
              <w:rPr>
                <w:rFonts w:asciiTheme="minorHAnsi" w:hAnsiTheme="minorHAnsi" w:cstheme="minorHAnsi"/>
                <w:szCs w:val="20"/>
              </w:rPr>
              <w:t>, reduktimin e gazeve me efekt sere, p</w:t>
            </w:r>
            <w:r w:rsidR="0092389A" w:rsidRPr="001C6AF5">
              <w:rPr>
                <w:rFonts w:asciiTheme="minorHAnsi" w:hAnsiTheme="minorHAnsi" w:cstheme="minorHAnsi"/>
                <w:szCs w:val="20"/>
              </w:rPr>
              <w:t>e</w:t>
            </w:r>
            <w:r w:rsidRPr="001C6AF5">
              <w:rPr>
                <w:rFonts w:asciiTheme="minorHAnsi" w:hAnsiTheme="minorHAnsi" w:cstheme="minorHAnsi"/>
                <w:szCs w:val="20"/>
              </w:rPr>
              <w:t>rdorimin e burimeve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rinovueshme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92389A" w:rsidRPr="001C6AF5">
              <w:rPr>
                <w:rFonts w:asciiTheme="minorHAnsi" w:hAnsiTheme="minorHAnsi" w:cstheme="minorHAnsi"/>
                <w:szCs w:val="20"/>
              </w:rPr>
              <w:t>e</w:t>
            </w:r>
            <w:r w:rsidRPr="001C6AF5">
              <w:rPr>
                <w:rFonts w:asciiTheme="minorHAnsi" w:hAnsiTheme="minorHAnsi" w:cstheme="minorHAnsi"/>
                <w:szCs w:val="20"/>
              </w:rPr>
              <w:t xml:space="preserve"> si dhe p</w:t>
            </w:r>
            <w:r w:rsidR="0092389A" w:rsidRPr="001C6AF5">
              <w:rPr>
                <w:rFonts w:asciiTheme="minorHAnsi" w:hAnsiTheme="minorHAnsi" w:cstheme="minorHAnsi"/>
                <w:szCs w:val="20"/>
              </w:rPr>
              <w:t>e</w:t>
            </w:r>
            <w:r w:rsidRPr="001C6AF5">
              <w:rPr>
                <w:rFonts w:asciiTheme="minorHAnsi" w:hAnsiTheme="minorHAnsi" w:cstheme="minorHAnsi"/>
                <w:szCs w:val="20"/>
              </w:rPr>
              <w:t>rdorimin e ngrohjes dhe ftohjes qendrore gjat</w:t>
            </w:r>
            <w:r w:rsidR="0092389A" w:rsidRPr="001C6AF5">
              <w:rPr>
                <w:rFonts w:asciiTheme="minorHAnsi" w:hAnsiTheme="minorHAnsi" w:cstheme="minorHAnsi"/>
                <w:szCs w:val="20"/>
              </w:rPr>
              <w:t>e</w:t>
            </w:r>
            <w:r w:rsidRPr="001C6AF5">
              <w:rPr>
                <w:rFonts w:asciiTheme="minorHAnsi" w:hAnsiTheme="minorHAnsi" w:cstheme="minorHAnsi"/>
                <w:szCs w:val="20"/>
              </w:rPr>
              <w:t xml:space="preserve"> planifikimit, projektimit, nd</w:t>
            </w:r>
            <w:r w:rsidR="0092389A" w:rsidRPr="001C6AF5">
              <w:rPr>
                <w:rFonts w:asciiTheme="minorHAnsi" w:hAnsiTheme="minorHAnsi" w:cstheme="minorHAnsi"/>
                <w:szCs w:val="20"/>
              </w:rPr>
              <w:t>e</w:t>
            </w:r>
            <w:r w:rsidRPr="001C6AF5">
              <w:rPr>
                <w:rFonts w:asciiTheme="minorHAnsi" w:hAnsiTheme="minorHAnsi" w:cstheme="minorHAnsi"/>
                <w:szCs w:val="20"/>
              </w:rPr>
              <w:t>rtimit dhe rinovimit te stokut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nd</w:t>
            </w:r>
            <w:r w:rsidR="0092389A" w:rsidRPr="001C6AF5">
              <w:rPr>
                <w:rFonts w:asciiTheme="minorHAnsi" w:hAnsiTheme="minorHAnsi" w:cstheme="minorHAnsi"/>
                <w:szCs w:val="20"/>
              </w:rPr>
              <w:t>e</w:t>
            </w:r>
            <w:r w:rsidRPr="001C6AF5">
              <w:rPr>
                <w:rFonts w:asciiTheme="minorHAnsi" w:hAnsiTheme="minorHAnsi" w:cstheme="minorHAnsi"/>
                <w:szCs w:val="20"/>
              </w:rPr>
              <w:t>rtesave rezidenciale dhe komerciale.</w:t>
            </w:r>
          </w:p>
          <w:p w14:paraId="7F33657F" w14:textId="41A95171" w:rsidR="00781909" w:rsidRPr="001C6AF5" w:rsidRDefault="00781909" w:rsidP="00781909">
            <w:pPr>
              <w:pStyle w:val="ListParagraph"/>
              <w:numPr>
                <w:ilvl w:val="0"/>
                <w:numId w:val="12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Fushata p</w:t>
            </w:r>
            <w:r w:rsidR="0092389A" w:rsidRPr="001C6AF5">
              <w:rPr>
                <w:rFonts w:asciiTheme="minorHAnsi" w:hAnsiTheme="minorHAnsi" w:cstheme="minorHAnsi"/>
                <w:szCs w:val="20"/>
              </w:rPr>
              <w:t>e</w:t>
            </w:r>
            <w:r w:rsidRPr="001C6AF5">
              <w:rPr>
                <w:rFonts w:asciiTheme="minorHAnsi" w:hAnsiTheme="minorHAnsi" w:cstheme="minorHAnsi"/>
                <w:szCs w:val="20"/>
              </w:rPr>
              <w:t>rfshin k</w:t>
            </w:r>
            <w:r w:rsidR="0092389A" w:rsidRPr="001C6AF5">
              <w:rPr>
                <w:rFonts w:asciiTheme="minorHAnsi" w:hAnsiTheme="minorHAnsi" w:cstheme="minorHAnsi"/>
                <w:szCs w:val="20"/>
              </w:rPr>
              <w:t>e</w:t>
            </w:r>
            <w:r w:rsidRPr="001C6AF5">
              <w:rPr>
                <w:rFonts w:asciiTheme="minorHAnsi" w:hAnsiTheme="minorHAnsi" w:cstheme="minorHAnsi"/>
                <w:szCs w:val="20"/>
              </w:rPr>
              <w:t>shilla p</w:t>
            </w:r>
            <w:r w:rsidR="0092389A" w:rsidRPr="001C6AF5">
              <w:rPr>
                <w:rFonts w:asciiTheme="minorHAnsi" w:hAnsiTheme="minorHAnsi" w:cstheme="minorHAnsi"/>
                <w:szCs w:val="20"/>
              </w:rPr>
              <w:t>e</w:t>
            </w:r>
            <w:r w:rsidRPr="001C6AF5">
              <w:rPr>
                <w:rFonts w:asciiTheme="minorHAnsi" w:hAnsiTheme="minorHAnsi" w:cstheme="minorHAnsi"/>
                <w:szCs w:val="20"/>
              </w:rPr>
              <w:t>r rinovimin dhe komunikimin e ekzistenc</w:t>
            </w:r>
            <w:r w:rsidR="0092389A" w:rsidRPr="001C6AF5">
              <w:rPr>
                <w:rFonts w:asciiTheme="minorHAnsi" w:hAnsiTheme="minorHAnsi" w:cstheme="minorHAnsi"/>
                <w:szCs w:val="20"/>
              </w:rPr>
              <w:t>e</w:t>
            </w:r>
            <w:r w:rsidRPr="001C6AF5">
              <w:rPr>
                <w:rFonts w:asciiTheme="minorHAnsi" w:hAnsiTheme="minorHAnsi" w:cstheme="minorHAnsi"/>
                <w:szCs w:val="20"/>
              </w:rPr>
              <w:t>s s</w:t>
            </w:r>
            <w:r w:rsidR="0092389A" w:rsidRPr="001C6AF5">
              <w:rPr>
                <w:rFonts w:asciiTheme="minorHAnsi" w:hAnsiTheme="minorHAnsi" w:cstheme="minorHAnsi"/>
                <w:szCs w:val="20"/>
              </w:rPr>
              <w:t>e</w:t>
            </w:r>
            <w:r w:rsidRPr="001C6AF5">
              <w:rPr>
                <w:rFonts w:asciiTheme="minorHAnsi" w:hAnsiTheme="minorHAnsi" w:cstheme="minorHAnsi"/>
                <w:szCs w:val="20"/>
              </w:rPr>
              <w:t xml:space="preserve"> </w:t>
            </w:r>
            <w:r w:rsidR="0000159D" w:rsidRPr="001C6AF5">
              <w:rPr>
                <w:rFonts w:asciiTheme="minorHAnsi" w:hAnsiTheme="minorHAnsi" w:cstheme="minorHAnsi"/>
                <w:szCs w:val="20"/>
              </w:rPr>
              <w:t>platformes on-line ne lidhje me EE/RES</w:t>
            </w:r>
            <w:r w:rsidRPr="001C6AF5">
              <w:rPr>
                <w:rFonts w:asciiTheme="minorHAnsi" w:hAnsiTheme="minorHAnsi" w:cstheme="minorHAnsi"/>
                <w:szCs w:val="20"/>
              </w:rPr>
              <w:t>, duke i kushtuar v</w:t>
            </w:r>
            <w:r w:rsidR="0092389A" w:rsidRPr="001C6AF5">
              <w:rPr>
                <w:rFonts w:asciiTheme="minorHAnsi" w:hAnsiTheme="minorHAnsi" w:cstheme="minorHAnsi"/>
                <w:szCs w:val="20"/>
              </w:rPr>
              <w:t>e</w:t>
            </w:r>
            <w:r w:rsidRPr="001C6AF5">
              <w:rPr>
                <w:rFonts w:asciiTheme="minorHAnsi" w:hAnsiTheme="minorHAnsi" w:cstheme="minorHAnsi"/>
                <w:szCs w:val="20"/>
              </w:rPr>
              <w:t>mendje t</w:t>
            </w:r>
            <w:r w:rsidR="0092389A" w:rsidRPr="001C6AF5">
              <w:rPr>
                <w:rFonts w:asciiTheme="minorHAnsi" w:hAnsiTheme="minorHAnsi" w:cstheme="minorHAnsi"/>
                <w:szCs w:val="20"/>
              </w:rPr>
              <w:t>e</w:t>
            </w:r>
            <w:r w:rsidRPr="001C6AF5">
              <w:rPr>
                <w:rFonts w:asciiTheme="minorHAnsi" w:hAnsiTheme="minorHAnsi" w:cstheme="minorHAnsi"/>
                <w:szCs w:val="20"/>
              </w:rPr>
              <w:t xml:space="preserve"> ve</w:t>
            </w:r>
            <w:r w:rsidR="0092389A" w:rsidRPr="001C6AF5">
              <w:rPr>
                <w:rFonts w:asciiTheme="minorHAnsi" w:hAnsiTheme="minorHAnsi" w:cstheme="minorHAnsi"/>
                <w:szCs w:val="20"/>
              </w:rPr>
              <w:t>c</w:t>
            </w:r>
            <w:r w:rsidRPr="001C6AF5">
              <w:rPr>
                <w:rFonts w:asciiTheme="minorHAnsi" w:hAnsiTheme="minorHAnsi" w:cstheme="minorHAnsi"/>
                <w:szCs w:val="20"/>
              </w:rPr>
              <w:t>ant</w:t>
            </w:r>
            <w:r w:rsidR="0092389A" w:rsidRPr="001C6AF5">
              <w:rPr>
                <w:rFonts w:asciiTheme="minorHAnsi" w:hAnsiTheme="minorHAnsi" w:cstheme="minorHAnsi"/>
                <w:szCs w:val="20"/>
              </w:rPr>
              <w:t>e</w:t>
            </w:r>
            <w:r w:rsidRPr="001C6AF5">
              <w:rPr>
                <w:rFonts w:asciiTheme="minorHAnsi" w:hAnsiTheme="minorHAnsi" w:cstheme="minorHAnsi"/>
                <w:szCs w:val="20"/>
              </w:rPr>
              <w:t xml:space="preserve"> familjeve vulnerab</w:t>
            </w:r>
            <w:r w:rsidR="0092389A" w:rsidRPr="001C6AF5">
              <w:rPr>
                <w:rFonts w:asciiTheme="minorHAnsi" w:hAnsiTheme="minorHAnsi" w:cstheme="minorHAnsi"/>
                <w:szCs w:val="20"/>
              </w:rPr>
              <w:t>e</w:t>
            </w:r>
            <w:r w:rsidRPr="001C6AF5">
              <w:rPr>
                <w:rFonts w:asciiTheme="minorHAnsi" w:hAnsiTheme="minorHAnsi" w:cstheme="minorHAnsi"/>
                <w:szCs w:val="20"/>
              </w:rPr>
              <w:t>l.</w:t>
            </w:r>
          </w:p>
          <w:p w14:paraId="6A290EA6" w14:textId="4DF07E5A" w:rsidR="00B27DA6" w:rsidRPr="001C6AF5" w:rsidRDefault="00781909" w:rsidP="00B27DA6">
            <w:pPr>
              <w:pStyle w:val="ListParagraph"/>
              <w:numPr>
                <w:ilvl w:val="0"/>
                <w:numId w:val="129"/>
              </w:numPr>
              <w:pBdr>
                <w:top w:val="none" w:sz="4" w:space="0" w:color="000000"/>
                <w:left w:val="none" w:sz="4" w:space="0" w:color="000000"/>
                <w:bottom w:val="none" w:sz="4" w:space="0" w:color="000000"/>
                <w:right w:val="none" w:sz="4" w:space="0" w:color="000000"/>
                <w:between w:val="none" w:sz="4" w:space="0" w:color="000000"/>
              </w:pBdr>
              <w:spacing w:before="20" w:after="20"/>
              <w:contextualSpacing/>
              <w:rPr>
                <w:rFonts w:asciiTheme="minorHAnsi" w:hAnsiTheme="minorHAnsi" w:cstheme="minorHAnsi"/>
                <w:szCs w:val="20"/>
              </w:rPr>
            </w:pPr>
            <w:r w:rsidRPr="001C6AF5">
              <w:rPr>
                <w:rFonts w:asciiTheme="minorHAnsi" w:hAnsiTheme="minorHAnsi" w:cstheme="minorHAnsi"/>
                <w:szCs w:val="20"/>
              </w:rPr>
              <w:t xml:space="preserve">EEA raporton </w:t>
            </w:r>
            <w:r w:rsidR="0092389A" w:rsidRPr="001C6AF5">
              <w:rPr>
                <w:rFonts w:asciiTheme="minorHAnsi" w:hAnsiTheme="minorHAnsi" w:cstheme="minorHAnsi"/>
                <w:szCs w:val="20"/>
              </w:rPr>
              <w:t>c</w:t>
            </w:r>
            <w:r w:rsidRPr="001C6AF5">
              <w:rPr>
                <w:rFonts w:asciiTheme="minorHAnsi" w:hAnsiTheme="minorHAnsi" w:cstheme="minorHAnsi"/>
                <w:szCs w:val="20"/>
              </w:rPr>
              <w:t>do vit tek MoIE p</w:t>
            </w:r>
            <w:r w:rsidR="0092389A" w:rsidRPr="001C6AF5">
              <w:rPr>
                <w:rFonts w:asciiTheme="minorHAnsi" w:hAnsiTheme="minorHAnsi" w:cstheme="minorHAnsi"/>
                <w:szCs w:val="20"/>
              </w:rPr>
              <w:t>e</w:t>
            </w:r>
            <w:r w:rsidRPr="001C6AF5">
              <w:rPr>
                <w:rFonts w:asciiTheme="minorHAnsi" w:hAnsiTheme="minorHAnsi" w:cstheme="minorHAnsi"/>
                <w:szCs w:val="20"/>
              </w:rPr>
              <w:t xml:space="preserve">r progresin e </w:t>
            </w:r>
            <w:r w:rsidR="0000159D" w:rsidRPr="001C6AF5">
              <w:rPr>
                <w:rFonts w:asciiTheme="minorHAnsi" w:hAnsiTheme="minorHAnsi" w:cstheme="minorHAnsi"/>
                <w:szCs w:val="20"/>
              </w:rPr>
              <w:t xml:space="preserve">zbatimit te </w:t>
            </w:r>
            <w:r w:rsidRPr="001C6AF5">
              <w:rPr>
                <w:rFonts w:asciiTheme="minorHAnsi" w:hAnsiTheme="minorHAnsi" w:cstheme="minorHAnsi"/>
                <w:szCs w:val="20"/>
              </w:rPr>
              <w:t>strategjis</w:t>
            </w:r>
            <w:r w:rsidR="0092389A" w:rsidRPr="001C6AF5">
              <w:rPr>
                <w:rFonts w:asciiTheme="minorHAnsi" w:hAnsiTheme="minorHAnsi" w:cstheme="minorHAnsi"/>
                <w:szCs w:val="20"/>
              </w:rPr>
              <w:t>e</w:t>
            </w:r>
            <w:r w:rsidRPr="001C6AF5">
              <w:rPr>
                <w:rFonts w:asciiTheme="minorHAnsi" w:hAnsiTheme="minorHAnsi" w:cstheme="minorHAnsi"/>
                <w:szCs w:val="20"/>
              </w:rPr>
              <w:t>.</w:t>
            </w:r>
          </w:p>
        </w:tc>
      </w:tr>
      <w:tr w:rsidR="00B27DA6" w:rsidRPr="001C6AF5" w14:paraId="3C85AFB8" w14:textId="77777777" w:rsidTr="00B10B71">
        <w:trPr>
          <w:trHeight w:val="557"/>
        </w:trPr>
        <w:tc>
          <w:tcPr>
            <w:tcW w:w="2140" w:type="dxa"/>
            <w:tcBorders>
              <w:left w:val="single" w:sz="4" w:space="0" w:color="auto"/>
            </w:tcBorders>
          </w:tcPr>
          <w:p w14:paraId="3183F89C" w14:textId="60841DA0" w:rsidR="00B27DA6" w:rsidRPr="001C6AF5" w:rsidRDefault="00B27DA6" w:rsidP="00B27DA6">
            <w:pPr>
              <w:spacing w:before="20" w:after="20"/>
              <w:jc w:val="right"/>
              <w:rPr>
                <w:rFonts w:asciiTheme="minorHAnsi" w:hAnsiTheme="minorHAnsi" w:cstheme="minorHAnsi"/>
                <w:bCs/>
                <w:szCs w:val="20"/>
              </w:rPr>
            </w:pPr>
            <w:r w:rsidRPr="001C6AF5">
              <w:rPr>
                <w:rFonts w:asciiTheme="minorHAnsi" w:hAnsiTheme="minorHAnsi" w:cstheme="minorHAnsi"/>
                <w:szCs w:val="20"/>
              </w:rPr>
              <w:t>Nevojat per investime dhe burimet e financimit</w:t>
            </w:r>
          </w:p>
        </w:tc>
        <w:tc>
          <w:tcPr>
            <w:tcW w:w="6765" w:type="dxa"/>
            <w:tcBorders>
              <w:right w:val="single" w:sz="4" w:space="0" w:color="auto"/>
            </w:tcBorders>
          </w:tcPr>
          <w:p w14:paraId="6631535D" w14:textId="4FEDF899" w:rsidR="00736779" w:rsidRPr="001C6AF5" w:rsidRDefault="00736779" w:rsidP="00736779">
            <w:pPr>
              <w:spacing w:before="20" w:after="20"/>
              <w:rPr>
                <w:rFonts w:asciiTheme="minorHAnsi" w:hAnsiTheme="minorHAnsi" w:cstheme="minorHAnsi"/>
                <w:szCs w:val="20"/>
              </w:rPr>
            </w:pPr>
            <w:r w:rsidRPr="001C6AF5">
              <w:rPr>
                <w:rFonts w:asciiTheme="minorHAnsi" w:hAnsiTheme="minorHAnsi" w:cstheme="minorHAnsi"/>
                <w:szCs w:val="20"/>
              </w:rPr>
              <w:t>Nevojat e parashikuara p</w:t>
            </w:r>
            <w:r w:rsidR="0092389A" w:rsidRPr="001C6AF5">
              <w:rPr>
                <w:rFonts w:asciiTheme="minorHAnsi" w:hAnsiTheme="minorHAnsi" w:cstheme="minorHAnsi"/>
                <w:szCs w:val="20"/>
              </w:rPr>
              <w:t>e</w:t>
            </w:r>
            <w:r w:rsidRPr="001C6AF5">
              <w:rPr>
                <w:rFonts w:asciiTheme="minorHAnsi" w:hAnsiTheme="minorHAnsi" w:cstheme="minorHAnsi"/>
                <w:szCs w:val="20"/>
              </w:rPr>
              <w:t>r investime deri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vitin 2030: p</w:t>
            </w:r>
            <w:r w:rsidR="0092389A" w:rsidRPr="001C6AF5">
              <w:rPr>
                <w:rFonts w:asciiTheme="minorHAnsi" w:hAnsiTheme="minorHAnsi" w:cstheme="minorHAnsi"/>
                <w:szCs w:val="20"/>
              </w:rPr>
              <w:t>e</w:t>
            </w:r>
            <w:r w:rsidRPr="001C6AF5">
              <w:rPr>
                <w:rFonts w:asciiTheme="minorHAnsi" w:hAnsiTheme="minorHAnsi" w:cstheme="minorHAnsi"/>
                <w:szCs w:val="20"/>
              </w:rPr>
              <w:t>raf</w:t>
            </w:r>
            <w:r w:rsidR="0092389A" w:rsidRPr="001C6AF5">
              <w:rPr>
                <w:rFonts w:asciiTheme="minorHAnsi" w:hAnsiTheme="minorHAnsi" w:cstheme="minorHAnsi"/>
                <w:szCs w:val="20"/>
              </w:rPr>
              <w:t>e</w:t>
            </w:r>
            <w:r w:rsidRPr="001C6AF5">
              <w:rPr>
                <w:rFonts w:asciiTheme="minorHAnsi" w:hAnsiTheme="minorHAnsi" w:cstheme="minorHAnsi"/>
                <w:szCs w:val="20"/>
              </w:rPr>
              <w:t>rsisht. 300.000 EUR (fushata n</w:t>
            </w:r>
            <w:r w:rsidR="0092389A" w:rsidRPr="001C6AF5">
              <w:rPr>
                <w:rFonts w:asciiTheme="minorHAnsi" w:hAnsiTheme="minorHAnsi" w:cstheme="minorHAnsi"/>
                <w:szCs w:val="20"/>
              </w:rPr>
              <w:t>e</w:t>
            </w:r>
            <w:r w:rsidRPr="001C6AF5">
              <w:rPr>
                <w:rFonts w:asciiTheme="minorHAnsi" w:hAnsiTheme="minorHAnsi" w:cstheme="minorHAnsi"/>
                <w:szCs w:val="20"/>
              </w:rPr>
              <w:t xml:space="preserve"> radio, TV dhe media sociale).</w:t>
            </w:r>
          </w:p>
          <w:p w14:paraId="2B0366A6" w14:textId="021AE40F" w:rsidR="00B27DA6" w:rsidRPr="001C6AF5" w:rsidRDefault="00736779" w:rsidP="00B27DA6">
            <w:pPr>
              <w:spacing w:before="20" w:after="20"/>
              <w:rPr>
                <w:rFonts w:asciiTheme="minorHAnsi" w:hAnsiTheme="minorHAnsi" w:cstheme="minorHAnsi"/>
                <w:szCs w:val="20"/>
              </w:rPr>
            </w:pPr>
            <w:r w:rsidRPr="001C6AF5">
              <w:rPr>
                <w:rFonts w:asciiTheme="minorHAnsi" w:hAnsiTheme="minorHAnsi" w:cstheme="minorHAnsi"/>
                <w:szCs w:val="20"/>
              </w:rPr>
              <w:t>Burimi i financimit: buxheti i shtetit.</w:t>
            </w:r>
          </w:p>
        </w:tc>
      </w:tr>
      <w:tr w:rsidR="00B27DA6" w:rsidRPr="001C6AF5" w14:paraId="0877EA4D" w14:textId="77777777" w:rsidTr="00B10B71">
        <w:trPr>
          <w:trHeight w:hRule="exact" w:val="437"/>
        </w:trPr>
        <w:tc>
          <w:tcPr>
            <w:tcW w:w="2140" w:type="dxa"/>
            <w:tcBorders>
              <w:left w:val="single" w:sz="4" w:space="0" w:color="auto"/>
            </w:tcBorders>
          </w:tcPr>
          <w:p w14:paraId="6FB2EF45" w14:textId="5CABD2EA" w:rsidR="00B27DA6" w:rsidRPr="001C6AF5" w:rsidRDefault="00B27DA6" w:rsidP="00B27DA6">
            <w:pPr>
              <w:spacing w:before="20" w:after="20"/>
              <w:jc w:val="right"/>
              <w:rPr>
                <w:rFonts w:asciiTheme="minorHAnsi" w:hAnsiTheme="minorHAnsi" w:cstheme="minorHAnsi"/>
                <w:szCs w:val="20"/>
              </w:rPr>
            </w:pPr>
            <w:r w:rsidRPr="001C6AF5">
              <w:rPr>
                <w:rFonts w:asciiTheme="minorHAnsi" w:hAnsiTheme="minorHAnsi" w:cstheme="minorHAnsi"/>
                <w:szCs w:val="20"/>
              </w:rPr>
              <w:t>Subjekti zbatues</w:t>
            </w:r>
          </w:p>
        </w:tc>
        <w:tc>
          <w:tcPr>
            <w:tcW w:w="6765" w:type="dxa"/>
            <w:tcBorders>
              <w:right w:val="single" w:sz="4" w:space="0" w:color="auto"/>
            </w:tcBorders>
          </w:tcPr>
          <w:p w14:paraId="3E922A92" w14:textId="77777777" w:rsidR="00B27DA6" w:rsidRPr="001C6AF5" w:rsidRDefault="00B27DA6" w:rsidP="00B27DA6">
            <w:pPr>
              <w:spacing w:before="20" w:after="20"/>
              <w:rPr>
                <w:rFonts w:asciiTheme="minorHAnsi" w:hAnsiTheme="minorHAnsi" w:cstheme="minorHAnsi"/>
                <w:szCs w:val="20"/>
              </w:rPr>
            </w:pPr>
            <w:r w:rsidRPr="001C6AF5">
              <w:rPr>
                <w:rFonts w:asciiTheme="minorHAnsi" w:hAnsiTheme="minorHAnsi" w:cstheme="minorHAnsi"/>
                <w:szCs w:val="20"/>
              </w:rPr>
              <w:t>EEA, MoIE</w:t>
            </w:r>
          </w:p>
        </w:tc>
      </w:tr>
    </w:tbl>
    <w:p w14:paraId="7B64357B" w14:textId="77777777" w:rsidR="0000761F" w:rsidRPr="001C6AF5" w:rsidRDefault="0000761F" w:rsidP="0000761F">
      <w:pPr>
        <w:spacing w:after="160"/>
        <w:rPr>
          <w:rFonts w:asciiTheme="minorHAnsi" w:hAnsiTheme="minorHAnsi" w:cstheme="minorHAnsi"/>
        </w:rPr>
      </w:pPr>
    </w:p>
    <w:p w14:paraId="4E64A1A6" w14:textId="17A641F5" w:rsidR="0000761F" w:rsidRPr="001C6AF5" w:rsidRDefault="00736779" w:rsidP="0000761F">
      <w:pPr>
        <w:spacing w:before="20" w:after="20"/>
        <w:jc w:val="both"/>
        <w:rPr>
          <w:rFonts w:asciiTheme="minorHAnsi" w:hAnsiTheme="minorHAnsi" w:cstheme="minorHAnsi"/>
        </w:rPr>
      </w:pPr>
      <w:r w:rsidRPr="001C6AF5">
        <w:rPr>
          <w:rFonts w:asciiTheme="minorHAnsi" w:hAnsiTheme="minorHAnsi" w:cstheme="minorHAnsi"/>
        </w:rPr>
        <w:t>Masat n</w:t>
      </w:r>
      <w:r w:rsidR="0092389A" w:rsidRPr="001C6AF5">
        <w:rPr>
          <w:rFonts w:asciiTheme="minorHAnsi" w:hAnsiTheme="minorHAnsi" w:cstheme="minorHAnsi"/>
        </w:rPr>
        <w:t>e</w:t>
      </w:r>
      <w:r w:rsidRPr="001C6AF5">
        <w:rPr>
          <w:rFonts w:asciiTheme="minorHAnsi" w:hAnsiTheme="minorHAnsi" w:cstheme="minorHAnsi"/>
        </w:rPr>
        <w:t xml:space="preserve"> lidhje me Adresimin e barrierave t</w:t>
      </w:r>
      <w:r w:rsidR="0092389A" w:rsidRPr="001C6AF5">
        <w:rPr>
          <w:rFonts w:asciiTheme="minorHAnsi" w:hAnsiTheme="minorHAnsi" w:cstheme="minorHAnsi"/>
        </w:rPr>
        <w:t>e</w:t>
      </w:r>
      <w:r w:rsidRPr="001C6AF5">
        <w:rPr>
          <w:rFonts w:asciiTheme="minorHAnsi" w:hAnsiTheme="minorHAnsi" w:cstheme="minorHAnsi"/>
        </w:rPr>
        <w:t xml:space="preserve"> tregut dhe d</w:t>
      </w:r>
      <w:r w:rsidR="0092389A" w:rsidRPr="001C6AF5">
        <w:rPr>
          <w:rFonts w:asciiTheme="minorHAnsi" w:hAnsiTheme="minorHAnsi" w:cstheme="minorHAnsi"/>
        </w:rPr>
        <w:t>e</w:t>
      </w:r>
      <w:r w:rsidRPr="001C6AF5">
        <w:rPr>
          <w:rFonts w:asciiTheme="minorHAnsi" w:hAnsiTheme="minorHAnsi" w:cstheme="minorHAnsi"/>
        </w:rPr>
        <w:t>shtimeve t</w:t>
      </w:r>
      <w:r w:rsidR="0092389A" w:rsidRPr="001C6AF5">
        <w:rPr>
          <w:rFonts w:asciiTheme="minorHAnsi" w:hAnsiTheme="minorHAnsi" w:cstheme="minorHAnsi"/>
        </w:rPr>
        <w:t>e</w:t>
      </w:r>
      <w:r w:rsidRPr="001C6AF5">
        <w:rPr>
          <w:rFonts w:asciiTheme="minorHAnsi" w:hAnsiTheme="minorHAnsi" w:cstheme="minorHAnsi"/>
        </w:rPr>
        <w:t xml:space="preserve"> tregut, mbulohen n</w:t>
      </w:r>
      <w:r w:rsidR="0092389A" w:rsidRPr="001C6AF5">
        <w:rPr>
          <w:rFonts w:asciiTheme="minorHAnsi" w:hAnsiTheme="minorHAnsi" w:cstheme="minorHAnsi"/>
        </w:rPr>
        <w:t>e</w:t>
      </w:r>
      <w:r w:rsidRPr="001C6AF5">
        <w:rPr>
          <w:rFonts w:asciiTheme="minorHAnsi" w:hAnsiTheme="minorHAnsi" w:cstheme="minorHAnsi"/>
        </w:rPr>
        <w:t xml:space="preserve"> t</w:t>
      </w:r>
      <w:r w:rsidR="0092389A" w:rsidRPr="001C6AF5">
        <w:rPr>
          <w:rFonts w:asciiTheme="minorHAnsi" w:hAnsiTheme="minorHAnsi" w:cstheme="minorHAnsi"/>
        </w:rPr>
        <w:t>e</w:t>
      </w:r>
      <w:r w:rsidRPr="001C6AF5">
        <w:rPr>
          <w:rFonts w:asciiTheme="minorHAnsi" w:hAnsiTheme="minorHAnsi" w:cstheme="minorHAnsi"/>
        </w:rPr>
        <w:t xml:space="preserve"> gjitha masat e identifikuara m</w:t>
      </w:r>
      <w:r w:rsidR="0092389A" w:rsidRPr="001C6AF5">
        <w:rPr>
          <w:rFonts w:asciiTheme="minorHAnsi" w:hAnsiTheme="minorHAnsi" w:cstheme="minorHAnsi"/>
        </w:rPr>
        <w:t>e</w:t>
      </w:r>
      <w:r w:rsidRPr="001C6AF5">
        <w:rPr>
          <w:rFonts w:asciiTheme="minorHAnsi" w:hAnsiTheme="minorHAnsi" w:cstheme="minorHAnsi"/>
        </w:rPr>
        <w:t xml:space="preserve"> sip</w:t>
      </w:r>
      <w:r w:rsidR="0092389A" w:rsidRPr="001C6AF5">
        <w:rPr>
          <w:rFonts w:asciiTheme="minorHAnsi" w:hAnsiTheme="minorHAnsi" w:cstheme="minorHAnsi"/>
        </w:rPr>
        <w:t>e</w:t>
      </w:r>
      <w:r w:rsidRPr="001C6AF5">
        <w:rPr>
          <w:rFonts w:asciiTheme="minorHAnsi" w:hAnsiTheme="minorHAnsi" w:cstheme="minorHAnsi"/>
        </w:rPr>
        <w:t>r dhe aktivitetet e tyre, nd</w:t>
      </w:r>
      <w:r w:rsidR="0092389A" w:rsidRPr="001C6AF5">
        <w:rPr>
          <w:rFonts w:asciiTheme="minorHAnsi" w:hAnsiTheme="minorHAnsi" w:cstheme="minorHAnsi"/>
        </w:rPr>
        <w:t>e</w:t>
      </w:r>
      <w:r w:rsidRPr="001C6AF5">
        <w:rPr>
          <w:rFonts w:asciiTheme="minorHAnsi" w:hAnsiTheme="minorHAnsi" w:cstheme="minorHAnsi"/>
        </w:rPr>
        <w:t>rsa detaje t</w:t>
      </w:r>
      <w:r w:rsidR="0092389A" w:rsidRPr="001C6AF5">
        <w:rPr>
          <w:rFonts w:asciiTheme="minorHAnsi" w:hAnsiTheme="minorHAnsi" w:cstheme="minorHAnsi"/>
        </w:rPr>
        <w:t>e</w:t>
      </w:r>
      <w:r w:rsidRPr="001C6AF5">
        <w:rPr>
          <w:rFonts w:asciiTheme="minorHAnsi" w:hAnsiTheme="minorHAnsi" w:cstheme="minorHAnsi"/>
        </w:rPr>
        <w:t xml:space="preserve"> m</w:t>
      </w:r>
      <w:r w:rsidR="0092389A" w:rsidRPr="001C6AF5">
        <w:rPr>
          <w:rFonts w:asciiTheme="minorHAnsi" w:hAnsiTheme="minorHAnsi" w:cstheme="minorHAnsi"/>
        </w:rPr>
        <w:t>e</w:t>
      </w:r>
      <w:r w:rsidRPr="001C6AF5">
        <w:rPr>
          <w:rFonts w:asciiTheme="minorHAnsi" w:hAnsiTheme="minorHAnsi" w:cstheme="minorHAnsi"/>
        </w:rPr>
        <w:t>tejshme mund t</w:t>
      </w:r>
      <w:r w:rsidR="0092389A" w:rsidRPr="001C6AF5">
        <w:rPr>
          <w:rFonts w:asciiTheme="minorHAnsi" w:hAnsiTheme="minorHAnsi" w:cstheme="minorHAnsi"/>
        </w:rPr>
        <w:t>e</w:t>
      </w:r>
      <w:r w:rsidRPr="001C6AF5">
        <w:rPr>
          <w:rFonts w:asciiTheme="minorHAnsi" w:hAnsiTheme="minorHAnsi" w:cstheme="minorHAnsi"/>
        </w:rPr>
        <w:t xml:space="preserve"> lexohen n</w:t>
      </w:r>
      <w:r w:rsidR="0092389A" w:rsidRPr="001C6AF5">
        <w:rPr>
          <w:rFonts w:asciiTheme="minorHAnsi" w:hAnsiTheme="minorHAnsi" w:cstheme="minorHAnsi"/>
        </w:rPr>
        <w:t>e</w:t>
      </w:r>
      <w:r w:rsidRPr="001C6AF5">
        <w:rPr>
          <w:rFonts w:asciiTheme="minorHAnsi" w:hAnsiTheme="minorHAnsi" w:cstheme="minorHAnsi"/>
        </w:rPr>
        <w:t xml:space="preserve"> Kapitullin </w:t>
      </w:r>
      <w:r w:rsidR="00331D75" w:rsidRPr="001C6AF5">
        <w:rPr>
          <w:rFonts w:asciiTheme="minorHAnsi" w:hAnsiTheme="minorHAnsi" w:cstheme="minorHAnsi"/>
        </w:rPr>
        <w:t>9</w:t>
      </w:r>
      <w:r w:rsidRPr="001C6AF5">
        <w:rPr>
          <w:rFonts w:asciiTheme="minorHAnsi" w:hAnsiTheme="minorHAnsi" w:cstheme="minorHAnsi"/>
        </w:rPr>
        <w:t>.</w:t>
      </w:r>
      <w:r w:rsidR="0000761F" w:rsidRPr="001C6AF5">
        <w:rPr>
          <w:rFonts w:asciiTheme="minorHAnsi" w:hAnsiTheme="minorHAnsi" w:cstheme="minorHAnsi"/>
        </w:rPr>
        <w:t xml:space="preserve"> </w:t>
      </w:r>
    </w:p>
    <w:p w14:paraId="330E5FDC" w14:textId="49805775" w:rsidR="00772515" w:rsidRPr="001C6AF5" w:rsidRDefault="00772515" w:rsidP="0000761F">
      <w:pPr>
        <w:spacing w:before="20" w:after="20"/>
        <w:jc w:val="both"/>
        <w:rPr>
          <w:rFonts w:asciiTheme="minorHAnsi" w:hAnsiTheme="minorHAnsi" w:cstheme="minorHAnsi"/>
        </w:rPr>
      </w:pPr>
    </w:p>
    <w:p w14:paraId="4E24924F" w14:textId="77777777" w:rsidR="00772515" w:rsidRPr="001C6AF5" w:rsidRDefault="00772515" w:rsidP="00772515">
      <w:pPr>
        <w:spacing w:after="160"/>
        <w:rPr>
          <w:rFonts w:asciiTheme="minorHAnsi" w:hAnsiTheme="minorHAnsi" w:cstheme="minorHAnsi"/>
        </w:rPr>
      </w:pPr>
    </w:p>
    <w:p w14:paraId="6854F3CD" w14:textId="01252502" w:rsidR="00772515" w:rsidRPr="00944D3F" w:rsidRDefault="0089385F" w:rsidP="00944D3F">
      <w:pPr>
        <w:pStyle w:val="Heading1"/>
        <w:ind w:left="900"/>
      </w:pPr>
      <w:bookmarkStart w:id="2448" w:name="_Toc204340560"/>
      <w:bookmarkStart w:id="2449" w:name="_Toc204340736"/>
      <w:r w:rsidRPr="00944D3F">
        <w:t>P</w:t>
      </w:r>
      <w:r w:rsidR="00537830" w:rsidRPr="00944D3F">
        <w:t>e</w:t>
      </w:r>
      <w:r w:rsidRPr="00944D3F">
        <w:t>rshkrimi i nevojave p</w:t>
      </w:r>
      <w:r w:rsidR="00537830" w:rsidRPr="00944D3F">
        <w:t>e</w:t>
      </w:r>
      <w:r w:rsidRPr="00944D3F">
        <w:t>r investime</w:t>
      </w:r>
      <w:bookmarkEnd w:id="2448"/>
      <w:bookmarkEnd w:id="2449"/>
    </w:p>
    <w:p w14:paraId="1E19DC03" w14:textId="0D1A2885" w:rsidR="00772515" w:rsidRPr="001C6AF5" w:rsidRDefault="003F6149" w:rsidP="00772515">
      <w:pPr>
        <w:pStyle w:val="Heading3"/>
        <w:numPr>
          <w:ilvl w:val="0"/>
          <w:numId w:val="0"/>
        </w:numPr>
        <w:spacing w:before="0" w:after="0" w:line="240" w:lineRule="auto"/>
        <w:jc w:val="both"/>
        <w:rPr>
          <w:rFonts w:asciiTheme="minorHAnsi" w:eastAsia="Calibri" w:hAnsiTheme="minorHAnsi" w:cstheme="minorHAnsi"/>
          <w:bCs/>
          <w:szCs w:val="20"/>
          <w:lang w:val="en-US"/>
        </w:rPr>
      </w:pPr>
      <w:bookmarkStart w:id="2450" w:name="_Toc204340737"/>
      <w:r w:rsidRPr="001C6AF5">
        <w:rPr>
          <w:rFonts w:asciiTheme="minorHAnsi" w:eastAsia="Calibri" w:hAnsiTheme="minorHAnsi" w:cstheme="minorHAnsi"/>
          <w:bCs/>
          <w:color w:val="auto"/>
          <w:sz w:val="20"/>
          <w:szCs w:val="20"/>
          <w:lang w:val="en-US"/>
        </w:rPr>
        <w:t>V</w:t>
      </w:r>
      <w:r w:rsidR="00537830" w:rsidRPr="001C6AF5">
        <w:rPr>
          <w:rFonts w:asciiTheme="minorHAnsi" w:eastAsia="Calibri" w:hAnsiTheme="minorHAnsi" w:cstheme="minorHAnsi"/>
          <w:bCs/>
          <w:color w:val="auto"/>
          <w:sz w:val="20"/>
          <w:szCs w:val="20"/>
          <w:lang w:val="en-US"/>
        </w:rPr>
        <w:t>e</w:t>
      </w:r>
      <w:r w:rsidRPr="001C6AF5">
        <w:rPr>
          <w:rFonts w:asciiTheme="minorHAnsi" w:eastAsia="Calibri" w:hAnsiTheme="minorHAnsi" w:cstheme="minorHAnsi"/>
          <w:bCs/>
          <w:color w:val="auto"/>
          <w:sz w:val="20"/>
          <w:szCs w:val="20"/>
          <w:lang w:val="en-US"/>
        </w:rPr>
        <w:t>shtrim i p</w:t>
      </w:r>
      <w:r w:rsidR="00537830" w:rsidRPr="001C6AF5">
        <w:rPr>
          <w:rFonts w:asciiTheme="minorHAnsi" w:eastAsia="Calibri" w:hAnsiTheme="minorHAnsi" w:cstheme="minorHAnsi"/>
          <w:bCs/>
          <w:color w:val="auto"/>
          <w:sz w:val="20"/>
          <w:szCs w:val="20"/>
          <w:lang w:val="en-US"/>
        </w:rPr>
        <w:t>e</w:t>
      </w:r>
      <w:r w:rsidRPr="001C6AF5">
        <w:rPr>
          <w:rFonts w:asciiTheme="minorHAnsi" w:eastAsia="Calibri" w:hAnsiTheme="minorHAnsi" w:cstheme="minorHAnsi"/>
          <w:bCs/>
          <w:color w:val="auto"/>
          <w:sz w:val="20"/>
          <w:szCs w:val="20"/>
          <w:lang w:val="en-US"/>
        </w:rPr>
        <w:t>rgjithsh</w:t>
      </w:r>
      <w:r w:rsidR="00537830" w:rsidRPr="001C6AF5">
        <w:rPr>
          <w:rFonts w:asciiTheme="minorHAnsi" w:eastAsia="Calibri" w:hAnsiTheme="minorHAnsi" w:cstheme="minorHAnsi"/>
          <w:bCs/>
          <w:color w:val="auto"/>
          <w:sz w:val="20"/>
          <w:szCs w:val="20"/>
          <w:lang w:val="en-US"/>
        </w:rPr>
        <w:t>e</w:t>
      </w:r>
      <w:r w:rsidRPr="001C6AF5">
        <w:rPr>
          <w:rFonts w:asciiTheme="minorHAnsi" w:eastAsia="Calibri" w:hAnsiTheme="minorHAnsi" w:cstheme="minorHAnsi"/>
          <w:bCs/>
          <w:color w:val="auto"/>
          <w:sz w:val="20"/>
          <w:szCs w:val="20"/>
          <w:lang w:val="en-US"/>
        </w:rPr>
        <w:t>m i nevojave p</w:t>
      </w:r>
      <w:r w:rsidR="00537830" w:rsidRPr="001C6AF5">
        <w:rPr>
          <w:rFonts w:asciiTheme="minorHAnsi" w:eastAsia="Calibri" w:hAnsiTheme="minorHAnsi" w:cstheme="minorHAnsi"/>
          <w:bCs/>
          <w:color w:val="auto"/>
          <w:sz w:val="20"/>
          <w:szCs w:val="20"/>
          <w:lang w:val="en-US"/>
        </w:rPr>
        <w:t>e</w:t>
      </w:r>
      <w:r w:rsidRPr="001C6AF5">
        <w:rPr>
          <w:rFonts w:asciiTheme="minorHAnsi" w:eastAsia="Calibri" w:hAnsiTheme="minorHAnsi" w:cstheme="minorHAnsi"/>
          <w:bCs/>
          <w:color w:val="auto"/>
          <w:sz w:val="20"/>
          <w:szCs w:val="20"/>
          <w:lang w:val="en-US"/>
        </w:rPr>
        <w:t>r investime</w:t>
      </w:r>
      <w:bookmarkEnd w:id="2450"/>
      <w:r w:rsidRPr="001C6AF5" w:rsidDel="003F6149">
        <w:rPr>
          <w:rFonts w:asciiTheme="minorHAnsi" w:eastAsia="Calibri" w:hAnsiTheme="minorHAnsi" w:cstheme="minorHAnsi"/>
          <w:bCs/>
          <w:color w:val="auto"/>
          <w:sz w:val="20"/>
          <w:szCs w:val="20"/>
          <w:lang w:val="en-US"/>
        </w:rPr>
        <w:t xml:space="preserve"> </w:t>
      </w:r>
    </w:p>
    <w:p w14:paraId="611A1F14" w14:textId="77777777" w:rsidR="00772515" w:rsidRPr="001C6AF5" w:rsidRDefault="00772515" w:rsidP="00772515">
      <w:pPr>
        <w:rPr>
          <w:rFonts w:asciiTheme="minorHAnsi" w:eastAsia="Calibri" w:hAnsiTheme="minorHAnsi" w:cstheme="minorHAnsi"/>
          <w:szCs w:val="20"/>
          <w:lang w:val="en-US"/>
        </w:rPr>
      </w:pPr>
    </w:p>
    <w:p w14:paraId="422720C0" w14:textId="04386F74" w:rsidR="00772515" w:rsidRPr="001C6AF5" w:rsidRDefault="003F6149" w:rsidP="00772515">
      <w:pPr>
        <w:jc w:val="both"/>
        <w:rPr>
          <w:rFonts w:asciiTheme="minorHAnsi" w:hAnsiTheme="minorHAnsi" w:cstheme="minorHAnsi"/>
        </w:rPr>
      </w:pPr>
      <w:r w:rsidRPr="001C6AF5">
        <w:rPr>
          <w:rFonts w:asciiTheme="minorHAnsi" w:eastAsia="Calibri" w:hAnsiTheme="minorHAnsi" w:cstheme="minorHAnsi"/>
          <w:szCs w:val="20"/>
          <w:lang w:val="en-US"/>
        </w:rPr>
        <w:t>Tabela e m</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poshtme tregon nevojat e nevojshme kumulative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investimeve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 sektorin e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rtesave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Shqip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ris</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duke synuar nj</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stok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rtesash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dekarbonizuara deri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vitin 2050. Masat e buta (aktivitete q</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mund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sojn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jan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dh</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deri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vitin 2030, sipas Kapitullit 8. Investimi total i nevojsh</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m </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sht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rreth 25,223 milion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Euro deri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vitin 2050.</w:t>
      </w:r>
      <w:r w:rsidR="00772515" w:rsidRPr="001C6AF5">
        <w:rPr>
          <w:rFonts w:asciiTheme="minorHAnsi" w:eastAsia="Calibri" w:hAnsiTheme="minorHAnsi" w:cstheme="minorHAnsi"/>
          <w:szCs w:val="20"/>
          <w:lang w:val="en-US"/>
        </w:rPr>
        <w:t xml:space="preserve">  </w:t>
      </w:r>
    </w:p>
    <w:tbl>
      <w:tblPr>
        <w:tblStyle w:val="TableGrid"/>
        <w:tblW w:w="0" w:type="auto"/>
        <w:tblLook w:val="04A0" w:firstRow="1" w:lastRow="0" w:firstColumn="1" w:lastColumn="0" w:noHBand="0" w:noVBand="1"/>
      </w:tblPr>
      <w:tblGrid>
        <w:gridCol w:w="4585"/>
        <w:gridCol w:w="810"/>
        <w:gridCol w:w="900"/>
        <w:gridCol w:w="900"/>
        <w:gridCol w:w="900"/>
        <w:gridCol w:w="1011"/>
      </w:tblGrid>
      <w:tr w:rsidR="00772515" w:rsidRPr="001C6AF5" w14:paraId="6DBE8938" w14:textId="77777777" w:rsidTr="00E44182">
        <w:tc>
          <w:tcPr>
            <w:tcW w:w="4585" w:type="dxa"/>
            <w:vAlign w:val="center"/>
          </w:tcPr>
          <w:p w14:paraId="72204176" w14:textId="04186D7E" w:rsidR="00772515" w:rsidRPr="001C6AF5" w:rsidRDefault="00567B24" w:rsidP="00E44182">
            <w:pPr>
              <w:rPr>
                <w:rFonts w:asciiTheme="minorHAnsi" w:hAnsiTheme="minorHAnsi" w:cstheme="minorHAnsi"/>
                <w:b/>
                <w:bCs/>
              </w:rPr>
            </w:pPr>
            <w:r w:rsidRPr="001C6AF5">
              <w:rPr>
                <w:rFonts w:asciiTheme="minorHAnsi" w:hAnsiTheme="minorHAnsi" w:cstheme="minorHAnsi"/>
                <w:b/>
                <w:bCs/>
              </w:rPr>
              <w:t>Nevojat p</w:t>
            </w:r>
            <w:r w:rsidR="00537830" w:rsidRPr="001C6AF5">
              <w:rPr>
                <w:rFonts w:asciiTheme="minorHAnsi" w:hAnsiTheme="minorHAnsi" w:cstheme="minorHAnsi"/>
                <w:b/>
                <w:bCs/>
              </w:rPr>
              <w:t>e</w:t>
            </w:r>
            <w:r w:rsidRPr="001C6AF5">
              <w:rPr>
                <w:rFonts w:asciiTheme="minorHAnsi" w:hAnsiTheme="minorHAnsi" w:cstheme="minorHAnsi"/>
                <w:b/>
                <w:bCs/>
              </w:rPr>
              <w:t>r investime</w:t>
            </w:r>
            <w:r w:rsidR="00772515" w:rsidRPr="001C6AF5">
              <w:rPr>
                <w:rFonts w:asciiTheme="minorHAnsi" w:hAnsiTheme="minorHAnsi" w:cstheme="minorHAnsi"/>
                <w:b/>
                <w:bCs/>
              </w:rPr>
              <w:t>, mil EUR</w:t>
            </w:r>
          </w:p>
        </w:tc>
        <w:tc>
          <w:tcPr>
            <w:tcW w:w="810" w:type="dxa"/>
            <w:vAlign w:val="center"/>
          </w:tcPr>
          <w:p w14:paraId="5A7C324B" w14:textId="77777777" w:rsidR="00772515" w:rsidRPr="001C6AF5" w:rsidRDefault="00772515" w:rsidP="00E44182">
            <w:pPr>
              <w:jc w:val="center"/>
              <w:rPr>
                <w:rFonts w:asciiTheme="minorHAnsi" w:hAnsiTheme="minorHAnsi" w:cstheme="minorHAnsi"/>
                <w:b/>
                <w:bCs/>
              </w:rPr>
            </w:pPr>
            <w:r w:rsidRPr="001C6AF5">
              <w:rPr>
                <w:rFonts w:asciiTheme="minorHAnsi" w:hAnsiTheme="minorHAnsi" w:cstheme="minorHAnsi"/>
                <w:b/>
                <w:bCs/>
              </w:rPr>
              <w:t>by 2030</w:t>
            </w:r>
          </w:p>
        </w:tc>
        <w:tc>
          <w:tcPr>
            <w:tcW w:w="900" w:type="dxa"/>
            <w:vAlign w:val="center"/>
          </w:tcPr>
          <w:p w14:paraId="69A24CC6" w14:textId="77777777" w:rsidR="00772515" w:rsidRPr="001C6AF5" w:rsidRDefault="00772515" w:rsidP="00E44182">
            <w:pPr>
              <w:jc w:val="center"/>
              <w:rPr>
                <w:rFonts w:asciiTheme="minorHAnsi" w:hAnsiTheme="minorHAnsi" w:cstheme="minorHAnsi"/>
                <w:b/>
                <w:bCs/>
              </w:rPr>
            </w:pPr>
            <w:r w:rsidRPr="001C6AF5">
              <w:rPr>
                <w:rFonts w:asciiTheme="minorHAnsi" w:hAnsiTheme="minorHAnsi" w:cstheme="minorHAnsi"/>
                <w:b/>
                <w:bCs/>
              </w:rPr>
              <w:t>by 2035</w:t>
            </w:r>
          </w:p>
        </w:tc>
        <w:tc>
          <w:tcPr>
            <w:tcW w:w="900" w:type="dxa"/>
            <w:vAlign w:val="center"/>
          </w:tcPr>
          <w:p w14:paraId="1268267E" w14:textId="77777777" w:rsidR="00772515" w:rsidRPr="001C6AF5" w:rsidRDefault="00772515" w:rsidP="00E44182">
            <w:pPr>
              <w:jc w:val="center"/>
              <w:rPr>
                <w:rFonts w:asciiTheme="minorHAnsi" w:hAnsiTheme="minorHAnsi" w:cstheme="minorHAnsi"/>
                <w:b/>
                <w:bCs/>
              </w:rPr>
            </w:pPr>
            <w:r w:rsidRPr="001C6AF5">
              <w:rPr>
                <w:rFonts w:asciiTheme="minorHAnsi" w:hAnsiTheme="minorHAnsi" w:cstheme="minorHAnsi"/>
                <w:b/>
                <w:bCs/>
              </w:rPr>
              <w:t>by 2040</w:t>
            </w:r>
          </w:p>
        </w:tc>
        <w:tc>
          <w:tcPr>
            <w:tcW w:w="900" w:type="dxa"/>
            <w:vAlign w:val="center"/>
          </w:tcPr>
          <w:p w14:paraId="40996C17" w14:textId="77777777" w:rsidR="00772515" w:rsidRPr="001C6AF5" w:rsidRDefault="00772515" w:rsidP="00E44182">
            <w:pPr>
              <w:jc w:val="center"/>
              <w:rPr>
                <w:rFonts w:asciiTheme="minorHAnsi" w:hAnsiTheme="minorHAnsi" w:cstheme="minorHAnsi"/>
                <w:b/>
                <w:bCs/>
              </w:rPr>
            </w:pPr>
            <w:r w:rsidRPr="001C6AF5">
              <w:rPr>
                <w:rFonts w:asciiTheme="minorHAnsi" w:hAnsiTheme="minorHAnsi" w:cstheme="minorHAnsi"/>
                <w:b/>
                <w:bCs/>
              </w:rPr>
              <w:t>by 2045</w:t>
            </w:r>
          </w:p>
        </w:tc>
        <w:tc>
          <w:tcPr>
            <w:tcW w:w="1011" w:type="dxa"/>
            <w:vAlign w:val="center"/>
          </w:tcPr>
          <w:p w14:paraId="58D490A9" w14:textId="77777777" w:rsidR="00772515" w:rsidRPr="001C6AF5" w:rsidRDefault="00772515" w:rsidP="00E44182">
            <w:pPr>
              <w:jc w:val="center"/>
              <w:rPr>
                <w:rFonts w:asciiTheme="minorHAnsi" w:hAnsiTheme="minorHAnsi" w:cstheme="minorHAnsi"/>
                <w:b/>
                <w:bCs/>
              </w:rPr>
            </w:pPr>
            <w:r w:rsidRPr="001C6AF5">
              <w:rPr>
                <w:rFonts w:asciiTheme="minorHAnsi" w:hAnsiTheme="minorHAnsi" w:cstheme="minorHAnsi"/>
                <w:b/>
                <w:bCs/>
              </w:rPr>
              <w:t>by 2050</w:t>
            </w:r>
          </w:p>
        </w:tc>
      </w:tr>
      <w:tr w:rsidR="00772515" w:rsidRPr="001C6AF5" w14:paraId="57CE90E9" w14:textId="77777777" w:rsidTr="00E44182">
        <w:tc>
          <w:tcPr>
            <w:tcW w:w="4585" w:type="dxa"/>
            <w:vAlign w:val="center"/>
          </w:tcPr>
          <w:p w14:paraId="41A323C7" w14:textId="382D1EAA" w:rsidR="00772515" w:rsidRPr="001C6AF5" w:rsidRDefault="00567B24" w:rsidP="00E44182">
            <w:pPr>
              <w:rPr>
                <w:rFonts w:asciiTheme="minorHAnsi" w:hAnsiTheme="minorHAnsi" w:cstheme="minorHAnsi"/>
              </w:rPr>
            </w:pPr>
            <w:r w:rsidRPr="001C6AF5">
              <w:rPr>
                <w:rFonts w:asciiTheme="minorHAnsi" w:hAnsiTheme="minorHAnsi" w:cstheme="minorHAnsi"/>
              </w:rPr>
              <w:t>Masat e buta (aktivitetet mund</w:t>
            </w:r>
            <w:r w:rsidR="00537830" w:rsidRPr="001C6AF5">
              <w:rPr>
                <w:rFonts w:asciiTheme="minorHAnsi" w:hAnsiTheme="minorHAnsi" w:cstheme="minorHAnsi"/>
              </w:rPr>
              <w:t>e</w:t>
            </w:r>
            <w:r w:rsidRPr="001C6AF5">
              <w:rPr>
                <w:rFonts w:asciiTheme="minorHAnsi" w:hAnsiTheme="minorHAnsi" w:cstheme="minorHAnsi"/>
              </w:rPr>
              <w:t>suese)</w:t>
            </w:r>
          </w:p>
        </w:tc>
        <w:tc>
          <w:tcPr>
            <w:tcW w:w="810" w:type="dxa"/>
            <w:vAlign w:val="center"/>
          </w:tcPr>
          <w:p w14:paraId="2AA05BA4" w14:textId="77777777" w:rsidR="00772515" w:rsidRPr="001C6AF5" w:rsidRDefault="00772515" w:rsidP="00E44182">
            <w:pPr>
              <w:jc w:val="center"/>
              <w:rPr>
                <w:rFonts w:asciiTheme="minorHAnsi" w:hAnsiTheme="minorHAnsi" w:cstheme="minorHAnsi"/>
              </w:rPr>
            </w:pPr>
            <w:r w:rsidRPr="001C6AF5">
              <w:rPr>
                <w:rFonts w:asciiTheme="minorHAnsi" w:hAnsiTheme="minorHAnsi" w:cstheme="minorHAnsi"/>
              </w:rPr>
              <w:t>5.27</w:t>
            </w:r>
          </w:p>
        </w:tc>
        <w:tc>
          <w:tcPr>
            <w:tcW w:w="900" w:type="dxa"/>
            <w:vAlign w:val="center"/>
          </w:tcPr>
          <w:p w14:paraId="64E86DF4" w14:textId="77777777" w:rsidR="00772515" w:rsidRPr="001C6AF5" w:rsidRDefault="00772515" w:rsidP="00E44182">
            <w:pPr>
              <w:jc w:val="center"/>
              <w:rPr>
                <w:rFonts w:asciiTheme="minorHAnsi" w:hAnsiTheme="minorHAnsi" w:cstheme="minorHAnsi"/>
              </w:rPr>
            </w:pPr>
            <w:r w:rsidRPr="001C6AF5">
              <w:rPr>
                <w:rFonts w:asciiTheme="minorHAnsi" w:hAnsiTheme="minorHAnsi" w:cstheme="minorHAnsi"/>
              </w:rPr>
              <w:t>-</w:t>
            </w:r>
          </w:p>
        </w:tc>
        <w:tc>
          <w:tcPr>
            <w:tcW w:w="900" w:type="dxa"/>
            <w:vAlign w:val="center"/>
          </w:tcPr>
          <w:p w14:paraId="43CF1F81" w14:textId="77777777" w:rsidR="00772515" w:rsidRPr="001C6AF5" w:rsidRDefault="00772515" w:rsidP="00E44182">
            <w:pPr>
              <w:jc w:val="center"/>
              <w:rPr>
                <w:rFonts w:asciiTheme="minorHAnsi" w:hAnsiTheme="minorHAnsi" w:cstheme="minorHAnsi"/>
              </w:rPr>
            </w:pPr>
            <w:r w:rsidRPr="001C6AF5">
              <w:rPr>
                <w:rFonts w:asciiTheme="minorHAnsi" w:hAnsiTheme="minorHAnsi" w:cstheme="minorHAnsi"/>
              </w:rPr>
              <w:t>-</w:t>
            </w:r>
          </w:p>
        </w:tc>
        <w:tc>
          <w:tcPr>
            <w:tcW w:w="900" w:type="dxa"/>
            <w:vAlign w:val="center"/>
          </w:tcPr>
          <w:p w14:paraId="7BF866FC" w14:textId="77777777" w:rsidR="00772515" w:rsidRPr="001C6AF5" w:rsidRDefault="00772515" w:rsidP="00E44182">
            <w:pPr>
              <w:jc w:val="center"/>
              <w:rPr>
                <w:rFonts w:asciiTheme="minorHAnsi" w:hAnsiTheme="minorHAnsi" w:cstheme="minorHAnsi"/>
              </w:rPr>
            </w:pPr>
            <w:r w:rsidRPr="001C6AF5">
              <w:rPr>
                <w:rFonts w:asciiTheme="minorHAnsi" w:hAnsiTheme="minorHAnsi" w:cstheme="minorHAnsi"/>
              </w:rPr>
              <w:t>-</w:t>
            </w:r>
          </w:p>
        </w:tc>
        <w:tc>
          <w:tcPr>
            <w:tcW w:w="1011" w:type="dxa"/>
            <w:vAlign w:val="center"/>
          </w:tcPr>
          <w:p w14:paraId="0393CA8F" w14:textId="77777777" w:rsidR="00772515" w:rsidRPr="001C6AF5" w:rsidRDefault="00772515" w:rsidP="00E44182">
            <w:pPr>
              <w:jc w:val="center"/>
              <w:rPr>
                <w:rFonts w:asciiTheme="minorHAnsi" w:hAnsiTheme="minorHAnsi" w:cstheme="minorHAnsi"/>
              </w:rPr>
            </w:pPr>
            <w:r w:rsidRPr="001C6AF5">
              <w:rPr>
                <w:rFonts w:asciiTheme="minorHAnsi" w:hAnsiTheme="minorHAnsi" w:cstheme="minorHAnsi"/>
              </w:rPr>
              <w:t>-</w:t>
            </w:r>
          </w:p>
        </w:tc>
      </w:tr>
      <w:tr w:rsidR="00567B24" w:rsidRPr="001C6AF5" w14:paraId="3AFAEE3F" w14:textId="77777777" w:rsidTr="00C8350D">
        <w:tc>
          <w:tcPr>
            <w:tcW w:w="4585" w:type="dxa"/>
          </w:tcPr>
          <w:p w14:paraId="2A9A26FE" w14:textId="35FE39D3" w:rsidR="00567B24" w:rsidRPr="001C6AF5" w:rsidRDefault="00567B24" w:rsidP="00567B24">
            <w:pPr>
              <w:rPr>
                <w:rFonts w:asciiTheme="minorHAnsi" w:hAnsiTheme="minorHAnsi" w:cstheme="minorHAnsi"/>
              </w:rPr>
            </w:pPr>
            <w:r w:rsidRPr="001C6AF5">
              <w:rPr>
                <w:rFonts w:asciiTheme="minorHAnsi" w:hAnsiTheme="minorHAnsi" w:cstheme="minorHAnsi"/>
              </w:rPr>
              <w:t>Rinovimi i stokut t</w:t>
            </w:r>
            <w:r w:rsidR="00537830" w:rsidRPr="001C6AF5">
              <w:rPr>
                <w:rFonts w:asciiTheme="minorHAnsi" w:hAnsiTheme="minorHAnsi" w:cstheme="minorHAnsi"/>
              </w:rPr>
              <w:t>e</w:t>
            </w:r>
            <w:r w:rsidRPr="001C6AF5">
              <w:rPr>
                <w:rFonts w:asciiTheme="minorHAnsi" w:hAnsiTheme="minorHAnsi" w:cstheme="minorHAnsi"/>
              </w:rPr>
              <w:t xml:space="preserve"> nd</w:t>
            </w:r>
            <w:r w:rsidR="00537830" w:rsidRPr="001C6AF5">
              <w:rPr>
                <w:rFonts w:asciiTheme="minorHAnsi" w:hAnsiTheme="minorHAnsi" w:cstheme="minorHAnsi"/>
              </w:rPr>
              <w:t>e</w:t>
            </w:r>
            <w:r w:rsidRPr="001C6AF5">
              <w:rPr>
                <w:rFonts w:asciiTheme="minorHAnsi" w:hAnsiTheme="minorHAnsi" w:cstheme="minorHAnsi"/>
              </w:rPr>
              <w:t>rtesave t</w:t>
            </w:r>
            <w:r w:rsidR="00537830" w:rsidRPr="001C6AF5">
              <w:rPr>
                <w:rFonts w:asciiTheme="minorHAnsi" w:hAnsiTheme="minorHAnsi" w:cstheme="minorHAnsi"/>
              </w:rPr>
              <w:t>e</w:t>
            </w:r>
            <w:r w:rsidRPr="001C6AF5">
              <w:rPr>
                <w:rFonts w:asciiTheme="minorHAnsi" w:hAnsiTheme="minorHAnsi" w:cstheme="minorHAnsi"/>
              </w:rPr>
              <w:t xml:space="preserve"> banimit</w:t>
            </w:r>
          </w:p>
        </w:tc>
        <w:tc>
          <w:tcPr>
            <w:tcW w:w="810" w:type="dxa"/>
            <w:vAlign w:val="center"/>
          </w:tcPr>
          <w:p w14:paraId="76D6AAC6"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2,765</w:t>
            </w:r>
          </w:p>
        </w:tc>
        <w:tc>
          <w:tcPr>
            <w:tcW w:w="900" w:type="dxa"/>
            <w:vAlign w:val="center"/>
          </w:tcPr>
          <w:p w14:paraId="2462593B"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4,545</w:t>
            </w:r>
          </w:p>
        </w:tc>
        <w:tc>
          <w:tcPr>
            <w:tcW w:w="900" w:type="dxa"/>
            <w:vAlign w:val="center"/>
          </w:tcPr>
          <w:p w14:paraId="6C05E41A"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8,456</w:t>
            </w:r>
          </w:p>
        </w:tc>
        <w:tc>
          <w:tcPr>
            <w:tcW w:w="900" w:type="dxa"/>
            <w:vAlign w:val="center"/>
          </w:tcPr>
          <w:p w14:paraId="390CB813"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11,245</w:t>
            </w:r>
          </w:p>
        </w:tc>
        <w:tc>
          <w:tcPr>
            <w:tcW w:w="1011" w:type="dxa"/>
            <w:vAlign w:val="center"/>
          </w:tcPr>
          <w:p w14:paraId="37FE89D8"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17,863</w:t>
            </w:r>
          </w:p>
        </w:tc>
      </w:tr>
      <w:tr w:rsidR="00567B24" w:rsidRPr="001C6AF5" w14:paraId="6070641F" w14:textId="77777777" w:rsidTr="00C8350D">
        <w:tc>
          <w:tcPr>
            <w:tcW w:w="4585" w:type="dxa"/>
          </w:tcPr>
          <w:p w14:paraId="4792CB5E" w14:textId="74FD13DD" w:rsidR="00567B24" w:rsidRPr="001C6AF5" w:rsidRDefault="00567B24" w:rsidP="00567B24">
            <w:pPr>
              <w:rPr>
                <w:rFonts w:asciiTheme="minorHAnsi" w:hAnsiTheme="minorHAnsi" w:cstheme="minorHAnsi"/>
              </w:rPr>
            </w:pPr>
            <w:r w:rsidRPr="001C6AF5">
              <w:rPr>
                <w:rFonts w:asciiTheme="minorHAnsi" w:hAnsiTheme="minorHAnsi" w:cstheme="minorHAnsi"/>
              </w:rPr>
              <w:t>Rinovimi i stokut t</w:t>
            </w:r>
            <w:r w:rsidR="00537830" w:rsidRPr="001C6AF5">
              <w:rPr>
                <w:rFonts w:asciiTheme="minorHAnsi" w:hAnsiTheme="minorHAnsi" w:cstheme="minorHAnsi"/>
              </w:rPr>
              <w:t>e</w:t>
            </w:r>
            <w:r w:rsidRPr="001C6AF5">
              <w:rPr>
                <w:rFonts w:asciiTheme="minorHAnsi" w:hAnsiTheme="minorHAnsi" w:cstheme="minorHAnsi"/>
              </w:rPr>
              <w:t xml:space="preserve"> nd</w:t>
            </w:r>
            <w:r w:rsidR="00537830" w:rsidRPr="001C6AF5">
              <w:rPr>
                <w:rFonts w:asciiTheme="minorHAnsi" w:hAnsiTheme="minorHAnsi" w:cstheme="minorHAnsi"/>
              </w:rPr>
              <w:t>e</w:t>
            </w:r>
            <w:r w:rsidRPr="001C6AF5">
              <w:rPr>
                <w:rFonts w:asciiTheme="minorHAnsi" w:hAnsiTheme="minorHAnsi" w:cstheme="minorHAnsi"/>
              </w:rPr>
              <w:t>rtesave publike bashkiake dhe qendrore</w:t>
            </w:r>
          </w:p>
        </w:tc>
        <w:tc>
          <w:tcPr>
            <w:tcW w:w="810" w:type="dxa"/>
            <w:vAlign w:val="center"/>
          </w:tcPr>
          <w:p w14:paraId="65909EE0"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280</w:t>
            </w:r>
          </w:p>
        </w:tc>
        <w:tc>
          <w:tcPr>
            <w:tcW w:w="900" w:type="dxa"/>
            <w:vAlign w:val="center"/>
          </w:tcPr>
          <w:p w14:paraId="782BED62"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550</w:t>
            </w:r>
          </w:p>
        </w:tc>
        <w:tc>
          <w:tcPr>
            <w:tcW w:w="900" w:type="dxa"/>
            <w:vAlign w:val="center"/>
          </w:tcPr>
          <w:p w14:paraId="483ECC07"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890</w:t>
            </w:r>
          </w:p>
        </w:tc>
        <w:tc>
          <w:tcPr>
            <w:tcW w:w="900" w:type="dxa"/>
            <w:vAlign w:val="center"/>
          </w:tcPr>
          <w:p w14:paraId="2C25F319"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1,260</w:t>
            </w:r>
          </w:p>
        </w:tc>
        <w:tc>
          <w:tcPr>
            <w:tcW w:w="1011" w:type="dxa"/>
            <w:vAlign w:val="center"/>
          </w:tcPr>
          <w:p w14:paraId="46EBD5A8"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1,610</w:t>
            </w:r>
          </w:p>
        </w:tc>
      </w:tr>
      <w:tr w:rsidR="00567B24" w:rsidRPr="001C6AF5" w14:paraId="5EED276F" w14:textId="77777777" w:rsidTr="00C8350D">
        <w:tc>
          <w:tcPr>
            <w:tcW w:w="4585" w:type="dxa"/>
          </w:tcPr>
          <w:p w14:paraId="52BDEE26" w14:textId="2BEFF8AD" w:rsidR="00567B24" w:rsidRPr="001C6AF5" w:rsidRDefault="00567B24" w:rsidP="00567B24">
            <w:pPr>
              <w:rPr>
                <w:rFonts w:asciiTheme="minorHAnsi" w:hAnsiTheme="minorHAnsi" w:cstheme="minorHAnsi"/>
              </w:rPr>
            </w:pPr>
            <w:r w:rsidRPr="001C6AF5">
              <w:rPr>
                <w:rFonts w:asciiTheme="minorHAnsi" w:hAnsiTheme="minorHAnsi" w:cstheme="minorHAnsi"/>
              </w:rPr>
              <w:t>Rinovimi i objekteve private dhe komerciale</w:t>
            </w:r>
          </w:p>
        </w:tc>
        <w:tc>
          <w:tcPr>
            <w:tcW w:w="810" w:type="dxa"/>
            <w:vAlign w:val="center"/>
          </w:tcPr>
          <w:p w14:paraId="5B660F6E"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1,324</w:t>
            </w:r>
          </w:p>
        </w:tc>
        <w:tc>
          <w:tcPr>
            <w:tcW w:w="900" w:type="dxa"/>
            <w:vAlign w:val="center"/>
          </w:tcPr>
          <w:p w14:paraId="756AD0D0"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2,452</w:t>
            </w:r>
          </w:p>
        </w:tc>
        <w:tc>
          <w:tcPr>
            <w:tcW w:w="900" w:type="dxa"/>
            <w:vAlign w:val="center"/>
          </w:tcPr>
          <w:p w14:paraId="1DD9C44F"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3,567</w:t>
            </w:r>
          </w:p>
        </w:tc>
        <w:tc>
          <w:tcPr>
            <w:tcW w:w="900" w:type="dxa"/>
            <w:vAlign w:val="center"/>
          </w:tcPr>
          <w:p w14:paraId="464CD135"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4,622</w:t>
            </w:r>
          </w:p>
        </w:tc>
        <w:tc>
          <w:tcPr>
            <w:tcW w:w="1011" w:type="dxa"/>
            <w:vAlign w:val="center"/>
          </w:tcPr>
          <w:p w14:paraId="0C02B52D" w14:textId="77777777" w:rsidR="00567B24" w:rsidRPr="001C6AF5" w:rsidRDefault="00567B24" w:rsidP="00567B24">
            <w:pPr>
              <w:jc w:val="center"/>
              <w:rPr>
                <w:rFonts w:asciiTheme="minorHAnsi" w:hAnsiTheme="minorHAnsi" w:cstheme="minorHAnsi"/>
              </w:rPr>
            </w:pPr>
            <w:r w:rsidRPr="001C6AF5">
              <w:rPr>
                <w:rFonts w:asciiTheme="minorHAnsi" w:hAnsiTheme="minorHAnsi" w:cstheme="minorHAnsi"/>
              </w:rPr>
              <w:t>5,750</w:t>
            </w:r>
          </w:p>
        </w:tc>
      </w:tr>
      <w:tr w:rsidR="00567B24" w:rsidRPr="001C6AF5" w14:paraId="7945C966" w14:textId="77777777" w:rsidTr="00C8350D">
        <w:tc>
          <w:tcPr>
            <w:tcW w:w="4585" w:type="dxa"/>
          </w:tcPr>
          <w:p w14:paraId="4B0EADFB" w14:textId="3023D433" w:rsidR="00567B24" w:rsidRPr="001C6AF5" w:rsidRDefault="00567B24" w:rsidP="00567B24">
            <w:pPr>
              <w:rPr>
                <w:rFonts w:asciiTheme="minorHAnsi" w:hAnsiTheme="minorHAnsi" w:cstheme="minorHAnsi"/>
                <w:b/>
                <w:bCs/>
              </w:rPr>
            </w:pPr>
            <w:r w:rsidRPr="001C6AF5">
              <w:rPr>
                <w:rFonts w:asciiTheme="minorHAnsi" w:hAnsiTheme="minorHAnsi" w:cstheme="minorHAnsi"/>
                <w:b/>
                <w:bCs/>
              </w:rPr>
              <w:t>NEVOJA TOTALE P</w:t>
            </w:r>
            <w:r w:rsidR="00537830" w:rsidRPr="001C6AF5">
              <w:rPr>
                <w:rFonts w:asciiTheme="minorHAnsi" w:hAnsiTheme="minorHAnsi" w:cstheme="minorHAnsi"/>
                <w:b/>
                <w:bCs/>
              </w:rPr>
              <w:t>E</w:t>
            </w:r>
            <w:r w:rsidRPr="001C6AF5">
              <w:rPr>
                <w:rFonts w:asciiTheme="minorHAnsi" w:hAnsiTheme="minorHAnsi" w:cstheme="minorHAnsi"/>
                <w:b/>
                <w:bCs/>
              </w:rPr>
              <w:t>R INVESTIME GRANT</w:t>
            </w:r>
          </w:p>
        </w:tc>
        <w:tc>
          <w:tcPr>
            <w:tcW w:w="810" w:type="dxa"/>
            <w:vAlign w:val="center"/>
          </w:tcPr>
          <w:p w14:paraId="0D355C2A" w14:textId="77777777" w:rsidR="00567B24" w:rsidRPr="001C6AF5" w:rsidRDefault="00567B24" w:rsidP="00567B24">
            <w:pPr>
              <w:jc w:val="center"/>
              <w:rPr>
                <w:rFonts w:asciiTheme="minorHAnsi" w:hAnsiTheme="minorHAnsi" w:cstheme="minorHAnsi"/>
                <w:b/>
                <w:bCs/>
              </w:rPr>
            </w:pPr>
            <w:r w:rsidRPr="001C6AF5">
              <w:rPr>
                <w:rFonts w:asciiTheme="minorHAnsi" w:hAnsiTheme="minorHAnsi" w:cstheme="minorHAnsi"/>
                <w:b/>
                <w:bCs/>
              </w:rPr>
              <w:t>4,374</w:t>
            </w:r>
          </w:p>
        </w:tc>
        <w:tc>
          <w:tcPr>
            <w:tcW w:w="900" w:type="dxa"/>
            <w:vAlign w:val="center"/>
          </w:tcPr>
          <w:p w14:paraId="531D72E6" w14:textId="77777777" w:rsidR="00567B24" w:rsidRPr="001C6AF5" w:rsidRDefault="00567B24" w:rsidP="00567B24">
            <w:pPr>
              <w:jc w:val="center"/>
              <w:rPr>
                <w:rFonts w:asciiTheme="minorHAnsi" w:hAnsiTheme="minorHAnsi" w:cstheme="minorHAnsi"/>
                <w:b/>
                <w:bCs/>
              </w:rPr>
            </w:pPr>
            <w:r w:rsidRPr="001C6AF5">
              <w:rPr>
                <w:rFonts w:asciiTheme="minorHAnsi" w:hAnsiTheme="minorHAnsi" w:cstheme="minorHAnsi"/>
                <w:b/>
                <w:bCs/>
              </w:rPr>
              <w:t>7,547</w:t>
            </w:r>
          </w:p>
        </w:tc>
        <w:tc>
          <w:tcPr>
            <w:tcW w:w="900" w:type="dxa"/>
            <w:vAlign w:val="center"/>
          </w:tcPr>
          <w:p w14:paraId="2BCDD1E0" w14:textId="77777777" w:rsidR="00567B24" w:rsidRPr="001C6AF5" w:rsidRDefault="00567B24" w:rsidP="00567B24">
            <w:pPr>
              <w:jc w:val="center"/>
              <w:rPr>
                <w:rFonts w:asciiTheme="minorHAnsi" w:hAnsiTheme="minorHAnsi" w:cstheme="minorHAnsi"/>
                <w:b/>
                <w:bCs/>
              </w:rPr>
            </w:pPr>
            <w:r w:rsidRPr="001C6AF5">
              <w:rPr>
                <w:rFonts w:asciiTheme="minorHAnsi" w:hAnsiTheme="minorHAnsi" w:cstheme="minorHAnsi"/>
                <w:b/>
                <w:bCs/>
              </w:rPr>
              <w:t>12,913</w:t>
            </w:r>
          </w:p>
        </w:tc>
        <w:tc>
          <w:tcPr>
            <w:tcW w:w="900" w:type="dxa"/>
            <w:vAlign w:val="center"/>
          </w:tcPr>
          <w:p w14:paraId="11F93C92" w14:textId="77777777" w:rsidR="00567B24" w:rsidRPr="001C6AF5" w:rsidRDefault="00567B24" w:rsidP="00567B24">
            <w:pPr>
              <w:jc w:val="center"/>
              <w:rPr>
                <w:rFonts w:asciiTheme="minorHAnsi" w:hAnsiTheme="minorHAnsi" w:cstheme="minorHAnsi"/>
                <w:b/>
                <w:bCs/>
              </w:rPr>
            </w:pPr>
            <w:r w:rsidRPr="001C6AF5">
              <w:rPr>
                <w:rFonts w:asciiTheme="minorHAnsi" w:hAnsiTheme="minorHAnsi" w:cstheme="minorHAnsi"/>
                <w:b/>
                <w:bCs/>
              </w:rPr>
              <w:t>17,127</w:t>
            </w:r>
          </w:p>
        </w:tc>
        <w:tc>
          <w:tcPr>
            <w:tcW w:w="1011" w:type="dxa"/>
            <w:vAlign w:val="center"/>
          </w:tcPr>
          <w:p w14:paraId="21955760" w14:textId="77777777" w:rsidR="00567B24" w:rsidRPr="001C6AF5" w:rsidRDefault="00567B24" w:rsidP="00567B24">
            <w:pPr>
              <w:jc w:val="center"/>
              <w:rPr>
                <w:rFonts w:asciiTheme="minorHAnsi" w:hAnsiTheme="minorHAnsi" w:cstheme="minorHAnsi"/>
                <w:b/>
                <w:bCs/>
              </w:rPr>
            </w:pPr>
            <w:r w:rsidRPr="001C6AF5">
              <w:rPr>
                <w:rFonts w:asciiTheme="minorHAnsi" w:hAnsiTheme="minorHAnsi" w:cstheme="minorHAnsi"/>
                <w:b/>
                <w:bCs/>
              </w:rPr>
              <w:t>25,223</w:t>
            </w:r>
          </w:p>
        </w:tc>
      </w:tr>
    </w:tbl>
    <w:p w14:paraId="054C51DC" w14:textId="77777777" w:rsidR="00772515" w:rsidRPr="001C6AF5" w:rsidRDefault="00772515" w:rsidP="00772515">
      <w:pPr>
        <w:rPr>
          <w:rFonts w:asciiTheme="minorHAnsi" w:hAnsiTheme="minorHAnsi" w:cstheme="minorHAnsi"/>
        </w:rPr>
      </w:pPr>
    </w:p>
    <w:p w14:paraId="5BED0584" w14:textId="699069B6" w:rsidR="00772515" w:rsidRPr="001C6AF5" w:rsidRDefault="00E7352B" w:rsidP="00772515">
      <w:pPr>
        <w:pStyle w:val="Heading3"/>
        <w:numPr>
          <w:ilvl w:val="0"/>
          <w:numId w:val="0"/>
        </w:numPr>
        <w:spacing w:before="0" w:after="0" w:line="240" w:lineRule="auto"/>
        <w:jc w:val="both"/>
        <w:rPr>
          <w:rFonts w:asciiTheme="minorHAnsi" w:eastAsia="Calibri" w:hAnsiTheme="minorHAnsi" w:cstheme="minorHAnsi"/>
          <w:bCs/>
          <w:szCs w:val="20"/>
          <w:lang w:val="en-US"/>
        </w:rPr>
      </w:pPr>
      <w:bookmarkStart w:id="2451" w:name="_Toc204340738"/>
      <w:r w:rsidRPr="001C6AF5">
        <w:rPr>
          <w:rFonts w:asciiTheme="minorHAnsi" w:eastAsia="Calibri" w:hAnsiTheme="minorHAnsi" w:cstheme="minorHAnsi"/>
          <w:bCs/>
          <w:color w:val="auto"/>
          <w:sz w:val="20"/>
          <w:szCs w:val="20"/>
          <w:lang w:val="en-US"/>
        </w:rPr>
        <w:t>RInovimi i objekteve publike bashkiake dhe qendrore nga viti 2025 - 2027</w:t>
      </w:r>
      <w:bookmarkEnd w:id="2451"/>
    </w:p>
    <w:p w14:paraId="2EF97351" w14:textId="60E0A56A" w:rsidR="00772515" w:rsidRPr="001C6AF5" w:rsidRDefault="002422F2" w:rsidP="00772515">
      <w:pPr>
        <w:pStyle w:val="Heading3"/>
        <w:numPr>
          <w:ilvl w:val="0"/>
          <w:numId w:val="0"/>
        </w:numPr>
        <w:jc w:val="both"/>
        <w:rPr>
          <w:rFonts w:asciiTheme="minorHAnsi" w:eastAsia="Calibri" w:hAnsiTheme="minorHAnsi" w:cstheme="minorHAnsi"/>
          <w:b w:val="0"/>
          <w:color w:val="auto"/>
          <w:sz w:val="20"/>
          <w:szCs w:val="20"/>
          <w:lang w:val="en-US"/>
        </w:rPr>
      </w:pPr>
      <w:bookmarkStart w:id="2452" w:name="_Toc204340739"/>
      <w:r w:rsidRPr="001C6AF5">
        <w:rPr>
          <w:rFonts w:asciiTheme="minorHAnsi" w:eastAsia="Calibri" w:hAnsiTheme="minorHAnsi" w:cstheme="minorHAnsi"/>
          <w:b w:val="0"/>
          <w:color w:val="auto"/>
          <w:sz w:val="20"/>
          <w:szCs w:val="20"/>
          <w:lang w:val="en-US"/>
        </w:rPr>
        <w:t>Sesioni 6.1.2 paraqet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rmbledhjen e totalit 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investimit 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nevojshme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 dekarbonizimin e plot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stokut 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nd</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rtesave publike qendrore dhe bashkiake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 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gjith</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periudh</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n deri n</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vitin 2050. Tabela 9.1 paraqet pjes</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n e investimeve vjetore (Euro)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 rinovimin e stokut 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nd</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rtesave publike zb</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rthyer ne qendrore dhe bashkiake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 vitet 2025 - 2027. Investimet totale vjetore qe nevojiten jane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rkat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sisht 35.23 milion</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Euro (2025), 37.65 milion</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Euro (2026) dhe 40.08 milion</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Euro (2027)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 dekarbonizimin e plot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 rinovimin e stokut 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nd</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rtesave qendrore dhe bashkiake, q</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sht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plot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sisht n</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rputhje me ligjin EPB dhe Direktiv</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n e BE-s</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per EPB. Tabela 9.1 paraqet edhe numrin e objekteve publike bashkiake dhe qendrore 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cilat do 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rinovohen n</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nj</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periudh</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 xml:space="preserve"> afatshkurt</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 p</w:t>
      </w:r>
      <w:r w:rsidR="00537830" w:rsidRPr="001C6AF5">
        <w:rPr>
          <w:rFonts w:asciiTheme="minorHAnsi" w:eastAsia="Calibri" w:hAnsiTheme="minorHAnsi" w:cstheme="minorHAnsi"/>
          <w:b w:val="0"/>
          <w:color w:val="auto"/>
          <w:sz w:val="20"/>
          <w:szCs w:val="20"/>
          <w:lang w:val="en-US"/>
        </w:rPr>
        <w:t>e</w:t>
      </w:r>
      <w:r w:rsidRPr="001C6AF5">
        <w:rPr>
          <w:rFonts w:asciiTheme="minorHAnsi" w:eastAsia="Calibri" w:hAnsiTheme="minorHAnsi" w:cstheme="minorHAnsi"/>
          <w:b w:val="0"/>
          <w:color w:val="auto"/>
          <w:sz w:val="20"/>
          <w:szCs w:val="20"/>
          <w:lang w:val="en-US"/>
        </w:rPr>
        <w:t>r vitet 2025-2027.</w:t>
      </w:r>
      <w:bookmarkEnd w:id="2452"/>
      <w:r w:rsidR="00772515" w:rsidRPr="001C6AF5">
        <w:rPr>
          <w:rFonts w:asciiTheme="minorHAnsi" w:eastAsia="Calibri" w:hAnsiTheme="minorHAnsi" w:cstheme="minorHAnsi"/>
          <w:b w:val="0"/>
          <w:color w:val="auto"/>
          <w:sz w:val="20"/>
          <w:szCs w:val="20"/>
          <w:lang w:val="en-US"/>
        </w:rPr>
        <w:t xml:space="preserve"> </w:t>
      </w:r>
    </w:p>
    <w:p w14:paraId="32C9C684" w14:textId="2536BE0F" w:rsidR="00772515" w:rsidRPr="001C6AF5" w:rsidRDefault="002422F2" w:rsidP="00772515">
      <w:pPr>
        <w:pStyle w:val="Heading3"/>
        <w:numPr>
          <w:ilvl w:val="0"/>
          <w:numId w:val="0"/>
        </w:numPr>
        <w:spacing w:before="0" w:after="0" w:line="240" w:lineRule="auto"/>
        <w:jc w:val="both"/>
        <w:rPr>
          <w:rFonts w:asciiTheme="minorHAnsi" w:eastAsia="Calibri" w:hAnsiTheme="minorHAnsi" w:cstheme="minorHAnsi"/>
          <w:bCs/>
          <w:szCs w:val="20"/>
          <w:lang w:val="en-US"/>
        </w:rPr>
      </w:pPr>
      <w:bookmarkStart w:id="2453" w:name="_Toc204340740"/>
      <w:r w:rsidRPr="001C6AF5">
        <w:rPr>
          <w:rFonts w:asciiTheme="minorHAnsi" w:eastAsia="Calibri" w:hAnsiTheme="minorHAnsi" w:cstheme="minorHAnsi"/>
          <w:bCs/>
          <w:color w:val="auto"/>
          <w:sz w:val="20"/>
          <w:szCs w:val="20"/>
          <w:lang w:val="en-US"/>
        </w:rPr>
        <w:t>Tabela 9.1: Numri dhe investimet e nevojshme p</w:t>
      </w:r>
      <w:r w:rsidR="00537830" w:rsidRPr="001C6AF5">
        <w:rPr>
          <w:rFonts w:asciiTheme="minorHAnsi" w:eastAsia="Calibri" w:hAnsiTheme="minorHAnsi" w:cstheme="minorHAnsi"/>
          <w:bCs/>
          <w:color w:val="auto"/>
          <w:sz w:val="20"/>
          <w:szCs w:val="20"/>
          <w:lang w:val="en-US"/>
        </w:rPr>
        <w:t>e</w:t>
      </w:r>
      <w:r w:rsidRPr="001C6AF5">
        <w:rPr>
          <w:rFonts w:asciiTheme="minorHAnsi" w:eastAsia="Calibri" w:hAnsiTheme="minorHAnsi" w:cstheme="minorHAnsi"/>
          <w:bCs/>
          <w:color w:val="auto"/>
          <w:sz w:val="20"/>
          <w:szCs w:val="20"/>
          <w:lang w:val="en-US"/>
        </w:rPr>
        <w:t>r rinovimin e nd</w:t>
      </w:r>
      <w:r w:rsidR="00537830" w:rsidRPr="001C6AF5">
        <w:rPr>
          <w:rFonts w:asciiTheme="minorHAnsi" w:eastAsia="Calibri" w:hAnsiTheme="minorHAnsi" w:cstheme="minorHAnsi"/>
          <w:bCs/>
          <w:color w:val="auto"/>
          <w:sz w:val="20"/>
          <w:szCs w:val="20"/>
          <w:lang w:val="en-US"/>
        </w:rPr>
        <w:t>e</w:t>
      </w:r>
      <w:r w:rsidRPr="001C6AF5">
        <w:rPr>
          <w:rFonts w:asciiTheme="minorHAnsi" w:eastAsia="Calibri" w:hAnsiTheme="minorHAnsi" w:cstheme="minorHAnsi"/>
          <w:bCs/>
          <w:color w:val="auto"/>
          <w:sz w:val="20"/>
          <w:szCs w:val="20"/>
          <w:lang w:val="en-US"/>
        </w:rPr>
        <w:t>rtesave publike bashkiake dhe qendrore</w:t>
      </w:r>
      <w:bookmarkEnd w:id="2453"/>
      <w:r w:rsidRPr="001C6AF5" w:rsidDel="002422F2">
        <w:rPr>
          <w:rFonts w:asciiTheme="minorHAnsi" w:eastAsia="Calibri" w:hAnsiTheme="minorHAnsi" w:cstheme="minorHAnsi"/>
          <w:bCs/>
          <w:color w:val="auto"/>
          <w:sz w:val="20"/>
          <w:szCs w:val="20"/>
          <w:lang w:val="en-US"/>
        </w:rPr>
        <w:t xml:space="preserve"> </w:t>
      </w:r>
      <w:r w:rsidR="00772515" w:rsidRPr="001C6AF5">
        <w:rPr>
          <w:rFonts w:asciiTheme="minorHAnsi" w:eastAsia="Calibri" w:hAnsiTheme="minorHAnsi" w:cstheme="minorHAnsi"/>
          <w:bCs/>
          <w:color w:val="auto"/>
          <w:sz w:val="20"/>
          <w:szCs w:val="20"/>
          <w:lang w:val="en-US"/>
        </w:rPr>
        <w:t xml:space="preserve"> </w:t>
      </w:r>
    </w:p>
    <w:tbl>
      <w:tblPr>
        <w:tblStyle w:val="TableGrid"/>
        <w:tblW w:w="0" w:type="auto"/>
        <w:tblLook w:val="04A0" w:firstRow="1" w:lastRow="0" w:firstColumn="1" w:lastColumn="0" w:noHBand="0" w:noVBand="1"/>
      </w:tblPr>
      <w:tblGrid>
        <w:gridCol w:w="5215"/>
        <w:gridCol w:w="1350"/>
        <w:gridCol w:w="1260"/>
        <w:gridCol w:w="1281"/>
      </w:tblGrid>
      <w:tr w:rsidR="002422F2" w:rsidRPr="001C6AF5" w14:paraId="37EEE773" w14:textId="77777777" w:rsidTr="00E44182">
        <w:tc>
          <w:tcPr>
            <w:tcW w:w="5215" w:type="dxa"/>
            <w:shd w:val="clear" w:color="auto" w:fill="C9DBA8" w:themeFill="accent6" w:themeFillTint="66"/>
          </w:tcPr>
          <w:p w14:paraId="01D17280" w14:textId="0D7A9A60" w:rsidR="002422F2" w:rsidRPr="001C6AF5" w:rsidRDefault="002422F2" w:rsidP="002422F2">
            <w:pPr>
              <w:rPr>
                <w:rFonts w:asciiTheme="minorHAnsi" w:hAnsiTheme="minorHAnsi" w:cstheme="minorHAnsi"/>
                <w:lang w:val="en-US"/>
              </w:rPr>
            </w:pPr>
            <w:r w:rsidRPr="001C6AF5">
              <w:rPr>
                <w:rFonts w:asciiTheme="minorHAnsi" w:hAnsiTheme="minorHAnsi" w:cstheme="minorHAnsi"/>
              </w:rPr>
              <w:t>N</w:t>
            </w:r>
            <w:r w:rsidR="00537830" w:rsidRPr="001C6AF5">
              <w:rPr>
                <w:rFonts w:asciiTheme="minorHAnsi" w:hAnsiTheme="minorHAnsi" w:cstheme="minorHAnsi"/>
              </w:rPr>
              <w:t>e</w:t>
            </w:r>
            <w:r w:rsidRPr="001C6AF5">
              <w:rPr>
                <w:rFonts w:asciiTheme="minorHAnsi" w:hAnsiTheme="minorHAnsi" w:cstheme="minorHAnsi"/>
              </w:rPr>
              <w:t>nkategoria e nd</w:t>
            </w:r>
            <w:r w:rsidR="00537830" w:rsidRPr="001C6AF5">
              <w:rPr>
                <w:rFonts w:asciiTheme="minorHAnsi" w:hAnsiTheme="minorHAnsi" w:cstheme="minorHAnsi"/>
              </w:rPr>
              <w:t>e</w:t>
            </w:r>
            <w:r w:rsidRPr="001C6AF5">
              <w:rPr>
                <w:rFonts w:asciiTheme="minorHAnsi" w:hAnsiTheme="minorHAnsi" w:cstheme="minorHAnsi"/>
              </w:rPr>
              <w:t>rtesave</w:t>
            </w:r>
          </w:p>
        </w:tc>
        <w:tc>
          <w:tcPr>
            <w:tcW w:w="1350" w:type="dxa"/>
            <w:shd w:val="clear" w:color="auto" w:fill="C9DBA8" w:themeFill="accent6" w:themeFillTint="66"/>
          </w:tcPr>
          <w:p w14:paraId="5B2242FC"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2025</w:t>
            </w:r>
          </w:p>
        </w:tc>
        <w:tc>
          <w:tcPr>
            <w:tcW w:w="1260" w:type="dxa"/>
            <w:shd w:val="clear" w:color="auto" w:fill="C9DBA8" w:themeFill="accent6" w:themeFillTint="66"/>
          </w:tcPr>
          <w:p w14:paraId="4C709703"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2026</w:t>
            </w:r>
          </w:p>
        </w:tc>
        <w:tc>
          <w:tcPr>
            <w:tcW w:w="1281" w:type="dxa"/>
            <w:shd w:val="clear" w:color="auto" w:fill="C9DBA8" w:themeFill="accent6" w:themeFillTint="66"/>
          </w:tcPr>
          <w:p w14:paraId="165E3A4A"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2027</w:t>
            </w:r>
          </w:p>
        </w:tc>
      </w:tr>
      <w:tr w:rsidR="002422F2" w:rsidRPr="001C6AF5" w14:paraId="0CF83455" w14:textId="77777777" w:rsidTr="00E44182">
        <w:tc>
          <w:tcPr>
            <w:tcW w:w="5215" w:type="dxa"/>
          </w:tcPr>
          <w:p w14:paraId="6331F3F4" w14:textId="3381038E" w:rsidR="002422F2" w:rsidRPr="001C6AF5" w:rsidRDefault="002422F2" w:rsidP="002422F2">
            <w:pPr>
              <w:rPr>
                <w:rFonts w:asciiTheme="minorHAnsi" w:hAnsiTheme="minorHAnsi" w:cstheme="minorHAnsi"/>
                <w:lang w:val="en-US"/>
              </w:rPr>
            </w:pPr>
            <w:r w:rsidRPr="001C6AF5">
              <w:rPr>
                <w:rFonts w:asciiTheme="minorHAnsi" w:hAnsiTheme="minorHAnsi" w:cstheme="minorHAnsi"/>
              </w:rPr>
              <w:t>Numri i nd</w:t>
            </w:r>
            <w:r w:rsidR="00537830" w:rsidRPr="001C6AF5">
              <w:rPr>
                <w:rFonts w:asciiTheme="minorHAnsi" w:hAnsiTheme="minorHAnsi" w:cstheme="minorHAnsi"/>
              </w:rPr>
              <w:t>e</w:t>
            </w:r>
            <w:r w:rsidRPr="001C6AF5">
              <w:rPr>
                <w:rFonts w:asciiTheme="minorHAnsi" w:hAnsiTheme="minorHAnsi" w:cstheme="minorHAnsi"/>
              </w:rPr>
              <w:t>rtesave publike bashkiake q</w:t>
            </w:r>
            <w:r w:rsidR="00537830" w:rsidRPr="001C6AF5">
              <w:rPr>
                <w:rFonts w:asciiTheme="minorHAnsi" w:hAnsiTheme="minorHAnsi" w:cstheme="minorHAnsi"/>
              </w:rPr>
              <w:t>e</w:t>
            </w:r>
            <w:r w:rsidRPr="001C6AF5">
              <w:rPr>
                <w:rFonts w:asciiTheme="minorHAnsi" w:hAnsiTheme="minorHAnsi" w:cstheme="minorHAnsi"/>
              </w:rPr>
              <w:t xml:space="preserve"> do t</w:t>
            </w:r>
            <w:r w:rsidR="00537830" w:rsidRPr="001C6AF5">
              <w:rPr>
                <w:rFonts w:asciiTheme="minorHAnsi" w:hAnsiTheme="minorHAnsi" w:cstheme="minorHAnsi"/>
              </w:rPr>
              <w:t>e</w:t>
            </w:r>
            <w:r w:rsidRPr="001C6AF5">
              <w:rPr>
                <w:rFonts w:asciiTheme="minorHAnsi" w:hAnsiTheme="minorHAnsi" w:cstheme="minorHAnsi"/>
              </w:rPr>
              <w:t xml:space="preserve"> rinovohen</w:t>
            </w:r>
          </w:p>
        </w:tc>
        <w:tc>
          <w:tcPr>
            <w:tcW w:w="1350" w:type="dxa"/>
            <w:vAlign w:val="bottom"/>
          </w:tcPr>
          <w:p w14:paraId="0E68B4EE"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140</w:t>
            </w:r>
          </w:p>
        </w:tc>
        <w:tc>
          <w:tcPr>
            <w:tcW w:w="1260" w:type="dxa"/>
            <w:vAlign w:val="bottom"/>
          </w:tcPr>
          <w:p w14:paraId="61F1C768"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149</w:t>
            </w:r>
          </w:p>
        </w:tc>
        <w:tc>
          <w:tcPr>
            <w:tcW w:w="1281" w:type="dxa"/>
            <w:vAlign w:val="bottom"/>
          </w:tcPr>
          <w:p w14:paraId="137BBC6C"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159</w:t>
            </w:r>
          </w:p>
        </w:tc>
      </w:tr>
      <w:tr w:rsidR="002422F2" w:rsidRPr="001C6AF5" w14:paraId="4D19556D" w14:textId="77777777" w:rsidTr="00E44182">
        <w:tc>
          <w:tcPr>
            <w:tcW w:w="5215" w:type="dxa"/>
          </w:tcPr>
          <w:p w14:paraId="28FC6417" w14:textId="74DA1488" w:rsidR="002422F2" w:rsidRPr="001C6AF5" w:rsidRDefault="002422F2" w:rsidP="002422F2">
            <w:pPr>
              <w:rPr>
                <w:rFonts w:asciiTheme="minorHAnsi" w:hAnsiTheme="minorHAnsi" w:cstheme="minorHAnsi"/>
                <w:lang w:val="en-US"/>
              </w:rPr>
            </w:pPr>
            <w:r w:rsidRPr="001C6AF5">
              <w:rPr>
                <w:rFonts w:asciiTheme="minorHAnsi" w:hAnsiTheme="minorHAnsi" w:cstheme="minorHAnsi"/>
              </w:rPr>
              <w:t>Numri i nd</w:t>
            </w:r>
            <w:r w:rsidR="00537830" w:rsidRPr="001C6AF5">
              <w:rPr>
                <w:rFonts w:asciiTheme="minorHAnsi" w:hAnsiTheme="minorHAnsi" w:cstheme="minorHAnsi"/>
              </w:rPr>
              <w:t>e</w:t>
            </w:r>
            <w:r w:rsidRPr="001C6AF5">
              <w:rPr>
                <w:rFonts w:asciiTheme="minorHAnsi" w:hAnsiTheme="minorHAnsi" w:cstheme="minorHAnsi"/>
              </w:rPr>
              <w:t>rtesave publike qendrore q</w:t>
            </w:r>
            <w:r w:rsidR="00537830" w:rsidRPr="001C6AF5">
              <w:rPr>
                <w:rFonts w:asciiTheme="minorHAnsi" w:hAnsiTheme="minorHAnsi" w:cstheme="minorHAnsi"/>
              </w:rPr>
              <w:t>e</w:t>
            </w:r>
            <w:r w:rsidRPr="001C6AF5">
              <w:rPr>
                <w:rFonts w:asciiTheme="minorHAnsi" w:hAnsiTheme="minorHAnsi" w:cstheme="minorHAnsi"/>
              </w:rPr>
              <w:t xml:space="preserve"> do t</w:t>
            </w:r>
            <w:r w:rsidR="00537830" w:rsidRPr="001C6AF5">
              <w:rPr>
                <w:rFonts w:asciiTheme="minorHAnsi" w:hAnsiTheme="minorHAnsi" w:cstheme="minorHAnsi"/>
              </w:rPr>
              <w:t>e</w:t>
            </w:r>
            <w:r w:rsidRPr="001C6AF5">
              <w:rPr>
                <w:rFonts w:asciiTheme="minorHAnsi" w:hAnsiTheme="minorHAnsi" w:cstheme="minorHAnsi"/>
              </w:rPr>
              <w:t xml:space="preserve"> rinovohen</w:t>
            </w:r>
          </w:p>
        </w:tc>
        <w:tc>
          <w:tcPr>
            <w:tcW w:w="1350" w:type="dxa"/>
            <w:vAlign w:val="bottom"/>
          </w:tcPr>
          <w:p w14:paraId="75989D92"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166</w:t>
            </w:r>
          </w:p>
        </w:tc>
        <w:tc>
          <w:tcPr>
            <w:tcW w:w="1260" w:type="dxa"/>
            <w:vAlign w:val="bottom"/>
          </w:tcPr>
          <w:p w14:paraId="7AE1D45C"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177</w:t>
            </w:r>
          </w:p>
        </w:tc>
        <w:tc>
          <w:tcPr>
            <w:tcW w:w="1281" w:type="dxa"/>
            <w:vAlign w:val="bottom"/>
          </w:tcPr>
          <w:p w14:paraId="449CC409"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189</w:t>
            </w:r>
          </w:p>
        </w:tc>
      </w:tr>
      <w:tr w:rsidR="002422F2" w:rsidRPr="001C6AF5" w14:paraId="585B4C15" w14:textId="77777777" w:rsidTr="00E44182">
        <w:tc>
          <w:tcPr>
            <w:tcW w:w="5215" w:type="dxa"/>
          </w:tcPr>
          <w:p w14:paraId="5FEF0D5D" w14:textId="6D52A874" w:rsidR="002422F2" w:rsidRPr="001C6AF5" w:rsidRDefault="002422F2" w:rsidP="002422F2">
            <w:pPr>
              <w:rPr>
                <w:rFonts w:asciiTheme="minorHAnsi" w:hAnsiTheme="minorHAnsi" w:cstheme="minorHAnsi"/>
                <w:b/>
                <w:bCs/>
                <w:lang w:val="en-US"/>
              </w:rPr>
            </w:pPr>
            <w:r w:rsidRPr="001C6AF5">
              <w:rPr>
                <w:rFonts w:asciiTheme="minorHAnsi" w:hAnsiTheme="minorHAnsi" w:cstheme="minorHAnsi"/>
                <w:b/>
                <w:bCs/>
                <w:lang w:val="en-US"/>
              </w:rPr>
              <w:t>Numri i nd</w:t>
            </w:r>
            <w:r w:rsidR="00537830" w:rsidRPr="001C6AF5">
              <w:rPr>
                <w:rFonts w:asciiTheme="minorHAnsi" w:hAnsiTheme="minorHAnsi" w:cstheme="minorHAnsi"/>
                <w:b/>
                <w:bCs/>
                <w:lang w:val="en-US"/>
              </w:rPr>
              <w:t>e</w:t>
            </w:r>
            <w:r w:rsidRPr="001C6AF5">
              <w:rPr>
                <w:rFonts w:asciiTheme="minorHAnsi" w:hAnsiTheme="minorHAnsi" w:cstheme="minorHAnsi"/>
                <w:b/>
                <w:bCs/>
                <w:lang w:val="en-US"/>
              </w:rPr>
              <w:t>rtesave publike totale q</w:t>
            </w:r>
            <w:r w:rsidR="00537830" w:rsidRPr="001C6AF5">
              <w:rPr>
                <w:rFonts w:asciiTheme="minorHAnsi" w:hAnsiTheme="minorHAnsi" w:cstheme="minorHAnsi"/>
                <w:b/>
                <w:bCs/>
                <w:lang w:val="en-US"/>
              </w:rPr>
              <w:t>e</w:t>
            </w:r>
            <w:r w:rsidRPr="001C6AF5">
              <w:rPr>
                <w:rFonts w:asciiTheme="minorHAnsi" w:hAnsiTheme="minorHAnsi" w:cstheme="minorHAnsi"/>
                <w:b/>
                <w:bCs/>
                <w:lang w:val="en-US"/>
              </w:rPr>
              <w:t xml:space="preserve"> do t</w:t>
            </w:r>
            <w:r w:rsidR="00537830" w:rsidRPr="001C6AF5">
              <w:rPr>
                <w:rFonts w:asciiTheme="minorHAnsi" w:hAnsiTheme="minorHAnsi" w:cstheme="minorHAnsi"/>
                <w:b/>
                <w:bCs/>
                <w:lang w:val="en-US"/>
              </w:rPr>
              <w:t>e</w:t>
            </w:r>
            <w:r w:rsidRPr="001C6AF5">
              <w:rPr>
                <w:rFonts w:asciiTheme="minorHAnsi" w:hAnsiTheme="minorHAnsi" w:cstheme="minorHAnsi"/>
                <w:b/>
                <w:bCs/>
                <w:lang w:val="en-US"/>
              </w:rPr>
              <w:t xml:space="preserve"> rinovohen</w:t>
            </w:r>
          </w:p>
        </w:tc>
        <w:tc>
          <w:tcPr>
            <w:tcW w:w="1350" w:type="dxa"/>
            <w:vAlign w:val="bottom"/>
          </w:tcPr>
          <w:p w14:paraId="70E08FA9" w14:textId="77777777" w:rsidR="002422F2" w:rsidRPr="001C6AF5" w:rsidRDefault="002422F2" w:rsidP="00C8350D">
            <w:pPr>
              <w:jc w:val="center"/>
              <w:rPr>
                <w:rFonts w:asciiTheme="minorHAnsi" w:hAnsiTheme="minorHAnsi" w:cstheme="minorHAnsi"/>
                <w:b/>
                <w:bCs/>
                <w:lang w:val="en-US"/>
              </w:rPr>
            </w:pPr>
            <w:r w:rsidRPr="001C6AF5">
              <w:rPr>
                <w:rFonts w:asciiTheme="minorHAnsi" w:hAnsiTheme="minorHAnsi" w:cstheme="minorHAnsi"/>
                <w:b/>
                <w:bCs/>
                <w:lang w:val="en-US"/>
              </w:rPr>
              <w:t>306</w:t>
            </w:r>
          </w:p>
        </w:tc>
        <w:tc>
          <w:tcPr>
            <w:tcW w:w="1260" w:type="dxa"/>
            <w:vAlign w:val="bottom"/>
          </w:tcPr>
          <w:p w14:paraId="71F42F4B" w14:textId="77777777" w:rsidR="002422F2" w:rsidRPr="001C6AF5" w:rsidRDefault="002422F2" w:rsidP="00C8350D">
            <w:pPr>
              <w:jc w:val="center"/>
              <w:rPr>
                <w:rFonts w:asciiTheme="minorHAnsi" w:hAnsiTheme="minorHAnsi" w:cstheme="minorHAnsi"/>
                <w:b/>
                <w:bCs/>
                <w:lang w:val="en-US"/>
              </w:rPr>
            </w:pPr>
            <w:r w:rsidRPr="001C6AF5">
              <w:rPr>
                <w:rFonts w:asciiTheme="minorHAnsi" w:hAnsiTheme="minorHAnsi" w:cstheme="minorHAnsi"/>
                <w:b/>
                <w:bCs/>
                <w:lang w:val="en-US"/>
              </w:rPr>
              <w:t>327</w:t>
            </w:r>
          </w:p>
        </w:tc>
        <w:tc>
          <w:tcPr>
            <w:tcW w:w="1281" w:type="dxa"/>
            <w:vAlign w:val="bottom"/>
          </w:tcPr>
          <w:p w14:paraId="3FC73579" w14:textId="77777777" w:rsidR="002422F2" w:rsidRPr="001C6AF5" w:rsidRDefault="002422F2" w:rsidP="00C8350D">
            <w:pPr>
              <w:jc w:val="center"/>
              <w:rPr>
                <w:rFonts w:asciiTheme="minorHAnsi" w:hAnsiTheme="minorHAnsi" w:cstheme="minorHAnsi"/>
                <w:b/>
                <w:bCs/>
                <w:lang w:val="en-US"/>
              </w:rPr>
            </w:pPr>
            <w:r w:rsidRPr="001C6AF5">
              <w:rPr>
                <w:rFonts w:asciiTheme="minorHAnsi" w:hAnsiTheme="minorHAnsi" w:cstheme="minorHAnsi"/>
                <w:b/>
                <w:bCs/>
                <w:lang w:val="en-US"/>
              </w:rPr>
              <w:t>347</w:t>
            </w:r>
          </w:p>
        </w:tc>
      </w:tr>
      <w:tr w:rsidR="002422F2" w:rsidRPr="001C6AF5" w14:paraId="7A9E5EC6" w14:textId="77777777" w:rsidTr="00E44182">
        <w:tc>
          <w:tcPr>
            <w:tcW w:w="5215" w:type="dxa"/>
          </w:tcPr>
          <w:p w14:paraId="41829566" w14:textId="17155E82" w:rsidR="002422F2" w:rsidRPr="001C6AF5" w:rsidRDefault="002422F2" w:rsidP="002422F2">
            <w:pPr>
              <w:rPr>
                <w:rFonts w:asciiTheme="minorHAnsi" w:hAnsiTheme="minorHAnsi" w:cstheme="minorHAnsi"/>
                <w:lang w:val="en-US"/>
              </w:rPr>
            </w:pPr>
            <w:r w:rsidRPr="001C6AF5">
              <w:rPr>
                <w:rFonts w:asciiTheme="minorHAnsi" w:hAnsiTheme="minorHAnsi" w:cstheme="minorHAnsi"/>
              </w:rPr>
              <w:t>Nd</w:t>
            </w:r>
            <w:r w:rsidR="00537830" w:rsidRPr="001C6AF5">
              <w:rPr>
                <w:rFonts w:asciiTheme="minorHAnsi" w:hAnsiTheme="minorHAnsi" w:cstheme="minorHAnsi"/>
              </w:rPr>
              <w:t>e</w:t>
            </w:r>
            <w:r w:rsidRPr="001C6AF5">
              <w:rPr>
                <w:rFonts w:asciiTheme="minorHAnsi" w:hAnsiTheme="minorHAnsi" w:cstheme="minorHAnsi"/>
              </w:rPr>
              <w:t>rtesat Publike Bashkiake, Milion Euro</w:t>
            </w:r>
          </w:p>
        </w:tc>
        <w:tc>
          <w:tcPr>
            <w:tcW w:w="1350" w:type="dxa"/>
            <w:vAlign w:val="bottom"/>
          </w:tcPr>
          <w:p w14:paraId="49AA46BE"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16.57</w:t>
            </w:r>
          </w:p>
        </w:tc>
        <w:tc>
          <w:tcPr>
            <w:tcW w:w="1260" w:type="dxa"/>
            <w:vAlign w:val="bottom"/>
          </w:tcPr>
          <w:p w14:paraId="2468B4F3"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17.71</w:t>
            </w:r>
          </w:p>
        </w:tc>
        <w:tc>
          <w:tcPr>
            <w:tcW w:w="1281" w:type="dxa"/>
            <w:vAlign w:val="bottom"/>
          </w:tcPr>
          <w:p w14:paraId="5FF2A485"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18.85</w:t>
            </w:r>
          </w:p>
        </w:tc>
      </w:tr>
      <w:tr w:rsidR="002422F2" w:rsidRPr="001C6AF5" w14:paraId="621C1BF6" w14:textId="77777777" w:rsidTr="00E44182">
        <w:tc>
          <w:tcPr>
            <w:tcW w:w="5215" w:type="dxa"/>
          </w:tcPr>
          <w:p w14:paraId="28A6D7AE" w14:textId="455D891D" w:rsidR="002422F2" w:rsidRPr="001C6AF5" w:rsidRDefault="002422F2" w:rsidP="002422F2">
            <w:pPr>
              <w:rPr>
                <w:rFonts w:asciiTheme="minorHAnsi" w:hAnsiTheme="minorHAnsi" w:cstheme="minorHAnsi"/>
                <w:lang w:val="en-US"/>
              </w:rPr>
            </w:pPr>
            <w:r w:rsidRPr="001C6AF5">
              <w:rPr>
                <w:rFonts w:asciiTheme="minorHAnsi" w:hAnsiTheme="minorHAnsi" w:cstheme="minorHAnsi"/>
              </w:rPr>
              <w:t>Nd</w:t>
            </w:r>
            <w:r w:rsidR="00537830" w:rsidRPr="001C6AF5">
              <w:rPr>
                <w:rFonts w:asciiTheme="minorHAnsi" w:hAnsiTheme="minorHAnsi" w:cstheme="minorHAnsi"/>
              </w:rPr>
              <w:t>e</w:t>
            </w:r>
            <w:r w:rsidRPr="001C6AF5">
              <w:rPr>
                <w:rFonts w:asciiTheme="minorHAnsi" w:hAnsiTheme="minorHAnsi" w:cstheme="minorHAnsi"/>
              </w:rPr>
              <w:t>rtesat Publike Qendrore, Milion Euro</w:t>
            </w:r>
          </w:p>
        </w:tc>
        <w:tc>
          <w:tcPr>
            <w:tcW w:w="1350" w:type="dxa"/>
            <w:vAlign w:val="bottom"/>
          </w:tcPr>
          <w:p w14:paraId="23ACEA88"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18.66</w:t>
            </w:r>
          </w:p>
        </w:tc>
        <w:tc>
          <w:tcPr>
            <w:tcW w:w="1260" w:type="dxa"/>
            <w:vAlign w:val="bottom"/>
          </w:tcPr>
          <w:p w14:paraId="3BAE1F59"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19.94</w:t>
            </w:r>
          </w:p>
        </w:tc>
        <w:tc>
          <w:tcPr>
            <w:tcW w:w="1281" w:type="dxa"/>
            <w:vAlign w:val="bottom"/>
          </w:tcPr>
          <w:p w14:paraId="21F57F29" w14:textId="77777777" w:rsidR="002422F2" w:rsidRPr="001C6AF5" w:rsidRDefault="002422F2" w:rsidP="00C8350D">
            <w:pPr>
              <w:jc w:val="center"/>
              <w:rPr>
                <w:rFonts w:asciiTheme="minorHAnsi" w:hAnsiTheme="minorHAnsi" w:cstheme="minorHAnsi"/>
                <w:lang w:val="en-US"/>
              </w:rPr>
            </w:pPr>
            <w:r w:rsidRPr="001C6AF5">
              <w:rPr>
                <w:rFonts w:asciiTheme="minorHAnsi" w:hAnsiTheme="minorHAnsi" w:cstheme="minorHAnsi"/>
                <w:lang w:val="en-US"/>
              </w:rPr>
              <w:t>21.23</w:t>
            </w:r>
          </w:p>
        </w:tc>
      </w:tr>
      <w:tr w:rsidR="002422F2" w:rsidRPr="001C6AF5" w14:paraId="3D332042" w14:textId="77777777" w:rsidTr="00E44182">
        <w:tc>
          <w:tcPr>
            <w:tcW w:w="5215" w:type="dxa"/>
          </w:tcPr>
          <w:p w14:paraId="6B69A4ED" w14:textId="3061F92C" w:rsidR="002422F2" w:rsidRPr="001C6AF5" w:rsidRDefault="002422F2" w:rsidP="002422F2">
            <w:pPr>
              <w:rPr>
                <w:rFonts w:asciiTheme="minorHAnsi" w:hAnsiTheme="minorHAnsi" w:cstheme="minorHAnsi"/>
                <w:b/>
                <w:bCs/>
                <w:lang w:val="en-US"/>
              </w:rPr>
            </w:pPr>
            <w:r w:rsidRPr="001C6AF5">
              <w:rPr>
                <w:rFonts w:asciiTheme="minorHAnsi" w:hAnsiTheme="minorHAnsi" w:cstheme="minorHAnsi"/>
                <w:b/>
                <w:bCs/>
                <w:lang w:val="en-US"/>
              </w:rPr>
              <w:t>Totali i Nd</w:t>
            </w:r>
            <w:r w:rsidR="00537830" w:rsidRPr="001C6AF5">
              <w:rPr>
                <w:rFonts w:asciiTheme="minorHAnsi" w:hAnsiTheme="minorHAnsi" w:cstheme="minorHAnsi"/>
                <w:b/>
                <w:bCs/>
                <w:lang w:val="en-US"/>
              </w:rPr>
              <w:t>e</w:t>
            </w:r>
            <w:r w:rsidRPr="001C6AF5">
              <w:rPr>
                <w:rFonts w:asciiTheme="minorHAnsi" w:hAnsiTheme="minorHAnsi" w:cstheme="minorHAnsi"/>
                <w:b/>
                <w:bCs/>
                <w:lang w:val="en-US"/>
              </w:rPr>
              <w:t>rtesave Publike, Milion Euro</w:t>
            </w:r>
          </w:p>
        </w:tc>
        <w:tc>
          <w:tcPr>
            <w:tcW w:w="1350" w:type="dxa"/>
            <w:vAlign w:val="bottom"/>
          </w:tcPr>
          <w:p w14:paraId="4EE8FBE7" w14:textId="77777777" w:rsidR="002422F2" w:rsidRPr="001C6AF5" w:rsidRDefault="002422F2" w:rsidP="00C8350D">
            <w:pPr>
              <w:jc w:val="center"/>
              <w:rPr>
                <w:rFonts w:asciiTheme="minorHAnsi" w:hAnsiTheme="minorHAnsi" w:cstheme="minorHAnsi"/>
                <w:b/>
                <w:bCs/>
                <w:lang w:val="en-US"/>
              </w:rPr>
            </w:pPr>
            <w:r w:rsidRPr="001C6AF5">
              <w:rPr>
                <w:rFonts w:asciiTheme="minorHAnsi" w:hAnsiTheme="minorHAnsi" w:cstheme="minorHAnsi"/>
                <w:b/>
                <w:bCs/>
                <w:lang w:val="en-US"/>
              </w:rPr>
              <w:t>35.23</w:t>
            </w:r>
          </w:p>
        </w:tc>
        <w:tc>
          <w:tcPr>
            <w:tcW w:w="1260" w:type="dxa"/>
            <w:vAlign w:val="bottom"/>
          </w:tcPr>
          <w:p w14:paraId="5B14A4A8" w14:textId="77777777" w:rsidR="002422F2" w:rsidRPr="001C6AF5" w:rsidRDefault="002422F2" w:rsidP="00C8350D">
            <w:pPr>
              <w:jc w:val="center"/>
              <w:rPr>
                <w:rFonts w:asciiTheme="minorHAnsi" w:hAnsiTheme="minorHAnsi" w:cstheme="minorHAnsi"/>
                <w:b/>
                <w:bCs/>
                <w:lang w:val="en-US"/>
              </w:rPr>
            </w:pPr>
            <w:r w:rsidRPr="001C6AF5">
              <w:rPr>
                <w:rFonts w:asciiTheme="minorHAnsi" w:hAnsiTheme="minorHAnsi" w:cstheme="minorHAnsi"/>
                <w:b/>
                <w:bCs/>
                <w:lang w:val="en-US"/>
              </w:rPr>
              <w:t>37.65</w:t>
            </w:r>
          </w:p>
        </w:tc>
        <w:tc>
          <w:tcPr>
            <w:tcW w:w="1281" w:type="dxa"/>
            <w:vAlign w:val="bottom"/>
          </w:tcPr>
          <w:p w14:paraId="41FDB5C5" w14:textId="77777777" w:rsidR="002422F2" w:rsidRPr="001C6AF5" w:rsidRDefault="002422F2" w:rsidP="00C8350D">
            <w:pPr>
              <w:jc w:val="center"/>
              <w:rPr>
                <w:rFonts w:asciiTheme="minorHAnsi" w:hAnsiTheme="minorHAnsi" w:cstheme="minorHAnsi"/>
                <w:b/>
                <w:bCs/>
                <w:lang w:val="en-US"/>
              </w:rPr>
            </w:pPr>
            <w:r w:rsidRPr="001C6AF5">
              <w:rPr>
                <w:rFonts w:asciiTheme="minorHAnsi" w:hAnsiTheme="minorHAnsi" w:cstheme="minorHAnsi"/>
                <w:b/>
                <w:bCs/>
                <w:lang w:val="en-US"/>
              </w:rPr>
              <w:t>40.08</w:t>
            </w:r>
          </w:p>
        </w:tc>
      </w:tr>
    </w:tbl>
    <w:p w14:paraId="7AF0F2BF" w14:textId="77777777" w:rsidR="00772515" w:rsidRPr="001C6AF5" w:rsidRDefault="00772515" w:rsidP="00772515">
      <w:pPr>
        <w:rPr>
          <w:rFonts w:asciiTheme="minorHAnsi" w:hAnsiTheme="minorHAnsi" w:cstheme="minorHAnsi"/>
        </w:rPr>
      </w:pPr>
    </w:p>
    <w:p w14:paraId="089D7D4E" w14:textId="4AB1C984" w:rsidR="00772515" w:rsidRPr="00944D3F" w:rsidRDefault="00BA29B4" w:rsidP="00944D3F">
      <w:pPr>
        <w:pStyle w:val="Heading1"/>
        <w:ind w:left="900"/>
      </w:pPr>
      <w:bookmarkStart w:id="2454" w:name="_Toc204340561"/>
      <w:bookmarkStart w:id="2455" w:name="_Toc204340741"/>
      <w:r w:rsidRPr="00944D3F">
        <w:t>Ndikimi makroekonomik i politikave dhe masave t</w:t>
      </w:r>
      <w:r w:rsidR="00537830" w:rsidRPr="00944D3F">
        <w:t>e</w:t>
      </w:r>
      <w:r w:rsidRPr="00944D3F">
        <w:t xml:space="preserve"> propozuara</w:t>
      </w:r>
      <w:bookmarkEnd w:id="2454"/>
      <w:bookmarkEnd w:id="2455"/>
    </w:p>
    <w:p w14:paraId="1CDCCCD0" w14:textId="085C7C40" w:rsidR="00772515" w:rsidRPr="001C6AF5" w:rsidRDefault="00503B71" w:rsidP="00772515">
      <w:pPr>
        <w:autoSpaceDE w:val="0"/>
        <w:autoSpaceDN w:val="0"/>
        <w:adjustRightInd w:val="0"/>
        <w:spacing w:after="0"/>
        <w:jc w:val="both"/>
        <w:rPr>
          <w:rFonts w:asciiTheme="minorHAnsi" w:eastAsia="Calibri" w:hAnsiTheme="minorHAnsi" w:cstheme="minorHAnsi"/>
          <w:szCs w:val="20"/>
          <w:lang w:val="en-US" w:eastAsia="en-US"/>
        </w:rPr>
      </w:pPr>
      <w:r w:rsidRPr="001C6AF5">
        <w:rPr>
          <w:rFonts w:asciiTheme="minorHAnsi" w:eastAsia="Calibri" w:hAnsiTheme="minorHAnsi" w:cstheme="minorHAnsi"/>
          <w:szCs w:val="20"/>
          <w:lang w:val="en-US"/>
        </w:rPr>
        <w:t>Sipas Bilancit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Energjis</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 vitin 2023, furnizimi me energji primare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Shqip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ri ishte 2,193 ktoe, duke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rfaq</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suar nj</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norm</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rritjeje prej 4.2% ne vit q</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nga viti 2010. Konsumi i energjis</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nga konsumatoret perfundimtar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 vitin 2010 ishte 1,929.50 ktoe.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rgjith</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si, sektori i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rt</w:t>
      </w:r>
      <w:r w:rsidR="00D1222C" w:rsidRPr="001C6AF5">
        <w:rPr>
          <w:rFonts w:asciiTheme="minorHAnsi" w:eastAsia="Calibri" w:hAnsiTheme="minorHAnsi" w:cstheme="minorHAnsi"/>
          <w:szCs w:val="20"/>
          <w:lang w:val="en-US"/>
        </w:rPr>
        <w:t>esave</w:t>
      </w:r>
      <w:r w:rsidRPr="001C6AF5">
        <w:rPr>
          <w:rFonts w:asciiTheme="minorHAnsi" w:eastAsia="Calibri" w:hAnsiTheme="minorHAnsi" w:cstheme="minorHAnsi"/>
          <w:szCs w:val="20"/>
          <w:lang w:val="en-US"/>
        </w:rPr>
        <w:t>, i cili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rb</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het nga Sektori i Banesave dhe Sh</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rbimeve (publik dhe privat)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rb</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n 37.11%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konsumit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energjis</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dhe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rfaq</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son pesh</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n m</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madhe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konsumit final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energjis</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Shqip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ri, i ndjekur nga sektori i transportit me 36.59%. Energjia elektrike (57.01%), LPG (dhe sasi e vog</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l </w:t>
      </w:r>
      <w:r w:rsidR="00D1222C" w:rsidRPr="001C6AF5">
        <w:rPr>
          <w:rFonts w:asciiTheme="minorHAnsi" w:eastAsia="Calibri" w:hAnsiTheme="minorHAnsi" w:cstheme="minorHAnsi"/>
          <w:szCs w:val="20"/>
          <w:lang w:val="en-US"/>
        </w:rPr>
        <w:t>diezeli</w:t>
      </w:r>
      <w:r w:rsidRPr="001C6AF5">
        <w:rPr>
          <w:rFonts w:asciiTheme="minorHAnsi" w:eastAsia="Calibri" w:hAnsiTheme="minorHAnsi" w:cstheme="minorHAnsi"/>
          <w:szCs w:val="20"/>
          <w:lang w:val="en-US"/>
        </w:rPr>
        <w:t>) (22.42%), Biomasa (kryesisht dru zjarri dhe sasi shum</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e vog</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l pelet/briket) (17.02%), Energjia Diellore (kryesisht nga Panelet Diellore per Uje te Ngrohte dhe vitet e fundit nga sistemet Autoprodhuese Fotovoltaike) (3.16%) dhe qymyr druri (m</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shumti i perdorur nga restorantet (0.39%) ishin lendet djegese kryesore te perdorura nga totali i stokut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rtesave gjate vitit 2023.</w:t>
      </w:r>
    </w:p>
    <w:p w14:paraId="5DAA193C" w14:textId="77777777" w:rsidR="00772515" w:rsidRPr="001C6AF5" w:rsidRDefault="00772515" w:rsidP="00772515">
      <w:pPr>
        <w:autoSpaceDE w:val="0"/>
        <w:autoSpaceDN w:val="0"/>
        <w:adjustRightInd w:val="0"/>
        <w:spacing w:after="0"/>
        <w:jc w:val="both"/>
        <w:rPr>
          <w:rFonts w:asciiTheme="minorHAnsi" w:eastAsia="Calibri" w:hAnsiTheme="minorHAnsi" w:cstheme="minorHAnsi"/>
          <w:szCs w:val="20"/>
          <w:lang w:val="en-US"/>
        </w:rPr>
      </w:pPr>
    </w:p>
    <w:p w14:paraId="6196EC2F" w14:textId="22C82E06" w:rsidR="00772515" w:rsidRPr="001C6AF5" w:rsidRDefault="003E53E9" w:rsidP="00772515">
      <w:pPr>
        <w:autoSpaceDE w:val="0"/>
        <w:autoSpaceDN w:val="0"/>
        <w:adjustRightInd w:val="0"/>
        <w:spacing w:after="0"/>
        <w:jc w:val="both"/>
        <w:rPr>
          <w:rFonts w:asciiTheme="minorHAnsi" w:eastAsia="Calibri" w:hAnsiTheme="minorHAnsi" w:cstheme="minorHAnsi"/>
          <w:bCs/>
          <w:szCs w:val="20"/>
          <w:lang w:val="en-US"/>
        </w:rPr>
      </w:pPr>
      <w:r w:rsidRPr="001C6AF5">
        <w:rPr>
          <w:rFonts w:asciiTheme="minorHAnsi" w:eastAsia="Calibri" w:hAnsiTheme="minorHAnsi" w:cstheme="minorHAnsi"/>
          <w:szCs w:val="20"/>
          <w:lang w:val="en-US"/>
        </w:rPr>
        <w:t>Sip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rfaqja totale e stokut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rtesave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Shqip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ri </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sht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analizuar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detaje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kapitullin 3 dhe </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sht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81.17 milion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m2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 vitin 2023 duke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rfshir</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vet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m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rtesat e banimit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banuara) dhe do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rritet deri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140.54 milion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m2 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vitin 2050. 41.27% e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gjith</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stokut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rtesave perbehet nga ndertesa rezidenciale nje-kateshe dhe vete sektori i ndertesave rezidenciale ka nje sip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rfaqe prej 56 milion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m2, e ndjekur nga kategoria e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rtesave private me gati 19 milion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m2,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rsa nd</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rtesat publike kan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nj</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sip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rfaqe totale prej pak m</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shum</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se 6.24 milion</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m2. Tabela 10.1 paraqet nj</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rmbledhje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pjes</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s s</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sip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rfaqes totale t</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 xml:space="preserve"> llogaritur nga </w:t>
      </w:r>
      <w:r w:rsidR="00537830" w:rsidRPr="001C6AF5">
        <w:rPr>
          <w:rFonts w:asciiTheme="minorHAnsi" w:eastAsia="Calibri" w:hAnsiTheme="minorHAnsi" w:cstheme="minorHAnsi"/>
          <w:szCs w:val="20"/>
          <w:lang w:val="en-US"/>
        </w:rPr>
        <w:t>c</w:t>
      </w:r>
      <w:r w:rsidRPr="001C6AF5">
        <w:rPr>
          <w:rFonts w:asciiTheme="minorHAnsi" w:eastAsia="Calibri" w:hAnsiTheme="minorHAnsi" w:cstheme="minorHAnsi"/>
          <w:szCs w:val="20"/>
          <w:lang w:val="en-US"/>
        </w:rPr>
        <w:t>do sektor p</w:t>
      </w:r>
      <w:r w:rsidR="00537830" w:rsidRPr="001C6AF5">
        <w:rPr>
          <w:rFonts w:asciiTheme="minorHAnsi" w:eastAsia="Calibri" w:hAnsiTheme="minorHAnsi" w:cstheme="minorHAnsi"/>
          <w:szCs w:val="20"/>
          <w:lang w:val="en-US"/>
        </w:rPr>
        <w:t>e</w:t>
      </w:r>
      <w:r w:rsidRPr="001C6AF5">
        <w:rPr>
          <w:rFonts w:asciiTheme="minorHAnsi" w:eastAsia="Calibri" w:hAnsiTheme="minorHAnsi" w:cstheme="minorHAnsi"/>
          <w:szCs w:val="20"/>
          <w:lang w:val="en-US"/>
        </w:rPr>
        <w:t>r vitin 2023 dhe vitin 2050.</w:t>
      </w:r>
      <w:r w:rsidR="00772515" w:rsidRPr="001C6AF5">
        <w:rPr>
          <w:rFonts w:asciiTheme="minorHAnsi" w:eastAsia="Calibri" w:hAnsiTheme="minorHAnsi" w:cstheme="minorHAnsi"/>
          <w:bCs/>
          <w:szCs w:val="20"/>
          <w:lang w:val="en-US"/>
        </w:rPr>
        <w:t xml:space="preserve"> </w:t>
      </w:r>
    </w:p>
    <w:p w14:paraId="75EFBBA9" w14:textId="77777777" w:rsidR="00772515" w:rsidRPr="001C6AF5" w:rsidRDefault="00772515" w:rsidP="00772515">
      <w:pPr>
        <w:autoSpaceDE w:val="0"/>
        <w:autoSpaceDN w:val="0"/>
        <w:adjustRightInd w:val="0"/>
        <w:spacing w:after="0"/>
        <w:jc w:val="both"/>
        <w:rPr>
          <w:rFonts w:asciiTheme="minorHAnsi" w:hAnsiTheme="minorHAnsi" w:cstheme="minorHAnsi"/>
          <w:b/>
          <w:szCs w:val="20"/>
          <w:lang w:val="en-US"/>
        </w:rPr>
      </w:pPr>
    </w:p>
    <w:p w14:paraId="08FF3484" w14:textId="14CA35D3" w:rsidR="00772515" w:rsidRPr="001C6AF5" w:rsidRDefault="003E53E9" w:rsidP="00772515">
      <w:pPr>
        <w:autoSpaceDE w:val="0"/>
        <w:autoSpaceDN w:val="0"/>
        <w:adjustRightInd w:val="0"/>
        <w:spacing w:after="0"/>
        <w:jc w:val="both"/>
        <w:rPr>
          <w:rFonts w:asciiTheme="minorHAnsi" w:eastAsia="Times New Roman" w:hAnsiTheme="minorHAnsi" w:cstheme="minorHAnsi"/>
          <w:b/>
          <w:szCs w:val="20"/>
          <w:lang w:val="en-US"/>
        </w:rPr>
      </w:pPr>
      <w:r w:rsidRPr="001C6AF5">
        <w:rPr>
          <w:rFonts w:asciiTheme="minorHAnsi" w:hAnsiTheme="minorHAnsi" w:cstheme="minorHAnsi"/>
          <w:b/>
          <w:szCs w:val="20"/>
          <w:lang w:val="en-US"/>
        </w:rPr>
        <w:t>Tabela 10.1: P</w:t>
      </w:r>
      <w:r w:rsidR="00537830" w:rsidRPr="001C6AF5">
        <w:rPr>
          <w:rFonts w:asciiTheme="minorHAnsi" w:hAnsiTheme="minorHAnsi" w:cstheme="minorHAnsi"/>
          <w:b/>
          <w:szCs w:val="20"/>
          <w:lang w:val="en-US"/>
        </w:rPr>
        <w:t>e</w:t>
      </w:r>
      <w:r w:rsidRPr="001C6AF5">
        <w:rPr>
          <w:rFonts w:asciiTheme="minorHAnsi" w:hAnsiTheme="minorHAnsi" w:cstheme="minorHAnsi"/>
          <w:b/>
          <w:szCs w:val="20"/>
          <w:lang w:val="en-US"/>
        </w:rPr>
        <w:t>rmbledhje e kategorive t</w:t>
      </w:r>
      <w:r w:rsidR="00537830" w:rsidRPr="001C6AF5">
        <w:rPr>
          <w:rFonts w:asciiTheme="minorHAnsi" w:hAnsiTheme="minorHAnsi" w:cstheme="minorHAnsi"/>
          <w:b/>
          <w:szCs w:val="20"/>
          <w:lang w:val="en-US"/>
        </w:rPr>
        <w:t>e</w:t>
      </w:r>
      <w:r w:rsidRPr="001C6AF5">
        <w:rPr>
          <w:rFonts w:asciiTheme="minorHAnsi" w:hAnsiTheme="minorHAnsi" w:cstheme="minorHAnsi"/>
          <w:b/>
          <w:szCs w:val="20"/>
          <w:lang w:val="en-US"/>
        </w:rPr>
        <w:t xml:space="preserve"> stokut t</w:t>
      </w:r>
      <w:r w:rsidR="00537830" w:rsidRPr="001C6AF5">
        <w:rPr>
          <w:rFonts w:asciiTheme="minorHAnsi" w:hAnsiTheme="minorHAnsi" w:cstheme="minorHAnsi"/>
          <w:b/>
          <w:szCs w:val="20"/>
          <w:lang w:val="en-US"/>
        </w:rPr>
        <w:t>e</w:t>
      </w:r>
      <w:r w:rsidRPr="001C6AF5">
        <w:rPr>
          <w:rFonts w:asciiTheme="minorHAnsi" w:hAnsiTheme="minorHAnsi" w:cstheme="minorHAnsi"/>
          <w:b/>
          <w:szCs w:val="20"/>
          <w:lang w:val="en-US"/>
        </w:rPr>
        <w:t xml:space="preserve"> nd</w:t>
      </w:r>
      <w:r w:rsidR="00537830" w:rsidRPr="001C6AF5">
        <w:rPr>
          <w:rFonts w:asciiTheme="minorHAnsi" w:hAnsiTheme="minorHAnsi" w:cstheme="minorHAnsi"/>
          <w:b/>
          <w:szCs w:val="20"/>
          <w:lang w:val="en-US"/>
        </w:rPr>
        <w:t>e</w:t>
      </w:r>
      <w:r w:rsidRPr="001C6AF5">
        <w:rPr>
          <w:rFonts w:asciiTheme="minorHAnsi" w:hAnsiTheme="minorHAnsi" w:cstheme="minorHAnsi"/>
          <w:b/>
          <w:szCs w:val="20"/>
          <w:lang w:val="en-US"/>
        </w:rPr>
        <w:t>rtesave</w:t>
      </w:r>
    </w:p>
    <w:tbl>
      <w:tblP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8"/>
        <w:gridCol w:w="928"/>
        <w:gridCol w:w="920"/>
        <w:gridCol w:w="1139"/>
        <w:gridCol w:w="1061"/>
        <w:gridCol w:w="1538"/>
        <w:gridCol w:w="1466"/>
      </w:tblGrid>
      <w:tr w:rsidR="00D1222C" w:rsidRPr="001C6AF5" w14:paraId="5D830A85" w14:textId="77777777" w:rsidTr="008A4296">
        <w:trPr>
          <w:trHeight w:val="503"/>
        </w:trPr>
        <w:tc>
          <w:tcPr>
            <w:tcW w:w="2132" w:type="dxa"/>
            <w:vMerge w:val="restart"/>
            <w:tcBorders>
              <w:top w:val="single" w:sz="4" w:space="0" w:color="auto"/>
              <w:left w:val="single" w:sz="4" w:space="0" w:color="auto"/>
              <w:bottom w:val="single" w:sz="4" w:space="0" w:color="auto"/>
              <w:right w:val="single" w:sz="4" w:space="0" w:color="auto"/>
            </w:tcBorders>
            <w:shd w:val="clear" w:color="auto" w:fill="C9DBA8"/>
            <w:vAlign w:val="center"/>
            <w:hideMark/>
          </w:tcPr>
          <w:p w14:paraId="418E51A4" w14:textId="2C7F9ED2" w:rsidR="00772515" w:rsidRPr="001C6AF5" w:rsidRDefault="003E53E9" w:rsidP="00E44182">
            <w:pPr>
              <w:spacing w:after="0" w:line="256" w:lineRule="auto"/>
              <w:jc w:val="both"/>
              <w:rPr>
                <w:rFonts w:asciiTheme="minorHAnsi" w:hAnsiTheme="minorHAnsi" w:cstheme="minorHAnsi"/>
                <w:szCs w:val="20"/>
                <w:lang w:val="en-US"/>
              </w:rPr>
            </w:pPr>
            <w:r w:rsidRPr="001C6AF5">
              <w:rPr>
                <w:rFonts w:asciiTheme="minorHAnsi" w:hAnsiTheme="minorHAnsi" w:cstheme="minorHAnsi"/>
                <w:szCs w:val="20"/>
                <w:lang w:val="en-US"/>
              </w:rPr>
              <w:t>Sektori i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rtimit</w:t>
            </w:r>
          </w:p>
        </w:tc>
        <w:tc>
          <w:tcPr>
            <w:tcW w:w="1852" w:type="dxa"/>
            <w:gridSpan w:val="2"/>
            <w:tcBorders>
              <w:top w:val="single" w:sz="4" w:space="0" w:color="auto"/>
              <w:left w:val="single" w:sz="4" w:space="0" w:color="auto"/>
              <w:bottom w:val="single" w:sz="4" w:space="0" w:color="auto"/>
              <w:right w:val="single" w:sz="4" w:space="0" w:color="auto"/>
            </w:tcBorders>
            <w:shd w:val="clear" w:color="auto" w:fill="C9DBA8"/>
            <w:vAlign w:val="center"/>
            <w:hideMark/>
          </w:tcPr>
          <w:p w14:paraId="0BDEE86F" w14:textId="36FC967C" w:rsidR="00772515" w:rsidRPr="001C6AF5" w:rsidRDefault="00772515"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 xml:space="preserve">I. </w:t>
            </w:r>
            <w:r w:rsidR="003E53E9" w:rsidRPr="001C6AF5">
              <w:rPr>
                <w:rFonts w:asciiTheme="minorHAnsi" w:hAnsiTheme="minorHAnsi" w:cstheme="minorHAnsi"/>
                <w:szCs w:val="20"/>
                <w:lang w:val="en-US"/>
              </w:rPr>
              <w:t>Nd</w:t>
            </w:r>
            <w:r w:rsidR="00537830" w:rsidRPr="001C6AF5">
              <w:rPr>
                <w:rFonts w:asciiTheme="minorHAnsi" w:hAnsiTheme="minorHAnsi" w:cstheme="minorHAnsi"/>
                <w:szCs w:val="20"/>
                <w:lang w:val="en-US"/>
              </w:rPr>
              <w:t>e</w:t>
            </w:r>
            <w:r w:rsidR="003E53E9" w:rsidRPr="001C6AF5">
              <w:rPr>
                <w:rFonts w:asciiTheme="minorHAnsi" w:hAnsiTheme="minorHAnsi" w:cstheme="minorHAnsi"/>
                <w:szCs w:val="20"/>
                <w:lang w:val="en-US"/>
              </w:rPr>
              <w:t>rtesat e banimit</w:t>
            </w:r>
          </w:p>
        </w:tc>
        <w:tc>
          <w:tcPr>
            <w:tcW w:w="1924" w:type="dxa"/>
            <w:gridSpan w:val="2"/>
            <w:tcBorders>
              <w:top w:val="single" w:sz="4" w:space="0" w:color="auto"/>
              <w:left w:val="single" w:sz="4" w:space="0" w:color="auto"/>
              <w:bottom w:val="single" w:sz="4" w:space="0" w:color="auto"/>
              <w:right w:val="single" w:sz="4" w:space="0" w:color="auto"/>
            </w:tcBorders>
            <w:shd w:val="clear" w:color="auto" w:fill="C9DBA8"/>
            <w:vAlign w:val="center"/>
            <w:hideMark/>
          </w:tcPr>
          <w:p w14:paraId="0187945D" w14:textId="1325F5BB" w:rsidR="00772515" w:rsidRPr="001C6AF5" w:rsidRDefault="00772515"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 xml:space="preserve">II. </w:t>
            </w:r>
            <w:r w:rsidR="003E53E9" w:rsidRPr="001C6AF5">
              <w:rPr>
                <w:rFonts w:asciiTheme="minorHAnsi" w:hAnsiTheme="minorHAnsi" w:cstheme="minorHAnsi"/>
                <w:szCs w:val="20"/>
                <w:lang w:val="en-US"/>
              </w:rPr>
              <w:t>Nd</w:t>
            </w:r>
            <w:r w:rsidR="00537830" w:rsidRPr="001C6AF5">
              <w:rPr>
                <w:rFonts w:asciiTheme="minorHAnsi" w:hAnsiTheme="minorHAnsi" w:cstheme="minorHAnsi"/>
                <w:szCs w:val="20"/>
                <w:lang w:val="en-US"/>
              </w:rPr>
              <w:t>e</w:t>
            </w:r>
            <w:r w:rsidR="003E53E9" w:rsidRPr="001C6AF5">
              <w:rPr>
                <w:rFonts w:asciiTheme="minorHAnsi" w:hAnsiTheme="minorHAnsi" w:cstheme="minorHAnsi"/>
                <w:szCs w:val="20"/>
                <w:lang w:val="en-US"/>
              </w:rPr>
              <w:t>rtesat e Sh</w:t>
            </w:r>
            <w:r w:rsidR="00537830" w:rsidRPr="001C6AF5">
              <w:rPr>
                <w:rFonts w:asciiTheme="minorHAnsi" w:hAnsiTheme="minorHAnsi" w:cstheme="minorHAnsi"/>
                <w:szCs w:val="20"/>
                <w:lang w:val="en-US"/>
              </w:rPr>
              <w:t>e</w:t>
            </w:r>
            <w:r w:rsidR="003E53E9" w:rsidRPr="001C6AF5">
              <w:rPr>
                <w:rFonts w:asciiTheme="minorHAnsi" w:hAnsiTheme="minorHAnsi" w:cstheme="minorHAnsi"/>
                <w:szCs w:val="20"/>
                <w:lang w:val="en-US"/>
              </w:rPr>
              <w:t>rbimeve Publike</w:t>
            </w:r>
          </w:p>
        </w:tc>
        <w:tc>
          <w:tcPr>
            <w:tcW w:w="1595" w:type="dxa"/>
            <w:vMerge w:val="restart"/>
            <w:tcBorders>
              <w:top w:val="single" w:sz="4" w:space="0" w:color="auto"/>
              <w:left w:val="single" w:sz="4" w:space="0" w:color="auto"/>
              <w:bottom w:val="single" w:sz="4" w:space="0" w:color="auto"/>
              <w:right w:val="single" w:sz="4" w:space="0" w:color="auto"/>
            </w:tcBorders>
            <w:shd w:val="clear" w:color="auto" w:fill="C9DBA8"/>
            <w:vAlign w:val="center"/>
            <w:hideMark/>
          </w:tcPr>
          <w:p w14:paraId="49536370" w14:textId="5F50F133" w:rsidR="00772515" w:rsidRPr="001C6AF5" w:rsidRDefault="00772515"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 xml:space="preserve">III. </w:t>
            </w:r>
            <w:r w:rsidR="003E53E9" w:rsidRPr="001C6AF5">
              <w:rPr>
                <w:rFonts w:asciiTheme="minorHAnsi" w:hAnsiTheme="minorHAnsi" w:cstheme="minorHAnsi"/>
                <w:szCs w:val="20"/>
                <w:lang w:val="en-US"/>
              </w:rPr>
              <w:t>Nd</w:t>
            </w:r>
            <w:r w:rsidR="00537830" w:rsidRPr="001C6AF5">
              <w:rPr>
                <w:rFonts w:asciiTheme="minorHAnsi" w:hAnsiTheme="minorHAnsi" w:cstheme="minorHAnsi"/>
                <w:szCs w:val="20"/>
                <w:lang w:val="en-US"/>
              </w:rPr>
              <w:t>e</w:t>
            </w:r>
            <w:r w:rsidR="003E53E9" w:rsidRPr="001C6AF5">
              <w:rPr>
                <w:rFonts w:asciiTheme="minorHAnsi" w:hAnsiTheme="minorHAnsi" w:cstheme="minorHAnsi"/>
                <w:szCs w:val="20"/>
                <w:lang w:val="en-US"/>
              </w:rPr>
              <w:t>rtesa Sh</w:t>
            </w:r>
            <w:r w:rsidR="00537830" w:rsidRPr="001C6AF5">
              <w:rPr>
                <w:rFonts w:asciiTheme="minorHAnsi" w:hAnsiTheme="minorHAnsi" w:cstheme="minorHAnsi"/>
                <w:szCs w:val="20"/>
                <w:lang w:val="en-US"/>
              </w:rPr>
              <w:t>e</w:t>
            </w:r>
            <w:r w:rsidR="003E53E9" w:rsidRPr="001C6AF5">
              <w:rPr>
                <w:rFonts w:asciiTheme="minorHAnsi" w:hAnsiTheme="minorHAnsi" w:cstheme="minorHAnsi"/>
                <w:szCs w:val="20"/>
                <w:lang w:val="en-US"/>
              </w:rPr>
              <w:t>rbimesh Private dhe Tregtare</w:t>
            </w:r>
          </w:p>
        </w:tc>
        <w:tc>
          <w:tcPr>
            <w:tcW w:w="1517" w:type="dxa"/>
            <w:vMerge w:val="restart"/>
            <w:tcBorders>
              <w:top w:val="single" w:sz="4" w:space="0" w:color="auto"/>
              <w:left w:val="single" w:sz="4" w:space="0" w:color="auto"/>
              <w:bottom w:val="single" w:sz="4" w:space="0" w:color="auto"/>
              <w:right w:val="single" w:sz="4" w:space="0" w:color="auto"/>
            </w:tcBorders>
            <w:shd w:val="clear" w:color="auto" w:fill="C9DBA8"/>
            <w:vAlign w:val="center"/>
            <w:hideMark/>
          </w:tcPr>
          <w:p w14:paraId="1F1AAD9C" w14:textId="3F422BF6" w:rsidR="00772515"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Totali i Ndertesave</w:t>
            </w:r>
          </w:p>
        </w:tc>
      </w:tr>
      <w:tr w:rsidR="00D1222C" w:rsidRPr="001C6AF5" w14:paraId="0FEFDA13" w14:textId="77777777" w:rsidTr="008A4296">
        <w:trPr>
          <w:trHeight w:val="5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3769C9" w14:textId="77777777" w:rsidR="00772515" w:rsidRPr="001C6AF5" w:rsidRDefault="00772515" w:rsidP="00E44182">
            <w:pPr>
              <w:spacing w:after="0" w:line="256" w:lineRule="auto"/>
              <w:jc w:val="both"/>
              <w:rPr>
                <w:rFonts w:asciiTheme="minorHAnsi" w:eastAsia="Times New Roman" w:hAnsiTheme="minorHAnsi" w:cstheme="minorHAnsi"/>
                <w:szCs w:val="20"/>
                <w:lang w:val="en-US"/>
              </w:rPr>
            </w:pPr>
          </w:p>
        </w:tc>
        <w:tc>
          <w:tcPr>
            <w:tcW w:w="926" w:type="dxa"/>
            <w:tcBorders>
              <w:top w:val="single" w:sz="4" w:space="0" w:color="auto"/>
              <w:left w:val="single" w:sz="4" w:space="0" w:color="auto"/>
              <w:bottom w:val="single" w:sz="4" w:space="0" w:color="auto"/>
              <w:right w:val="single" w:sz="4" w:space="0" w:color="auto"/>
            </w:tcBorders>
            <w:shd w:val="clear" w:color="auto" w:fill="C9DBA8"/>
            <w:vAlign w:val="center"/>
            <w:hideMark/>
          </w:tcPr>
          <w:p w14:paraId="73E1F2D9" w14:textId="749A5A11" w:rsidR="00772515" w:rsidRPr="001C6AF5" w:rsidRDefault="00D1222C"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Shtepi te vecuara</w:t>
            </w:r>
          </w:p>
        </w:tc>
        <w:tc>
          <w:tcPr>
            <w:tcW w:w="926" w:type="dxa"/>
            <w:tcBorders>
              <w:top w:val="single" w:sz="4" w:space="0" w:color="auto"/>
              <w:left w:val="single" w:sz="4" w:space="0" w:color="auto"/>
              <w:bottom w:val="single" w:sz="4" w:space="0" w:color="auto"/>
              <w:right w:val="single" w:sz="4" w:space="0" w:color="auto"/>
            </w:tcBorders>
            <w:shd w:val="clear" w:color="auto" w:fill="C9DBA8"/>
            <w:vAlign w:val="center"/>
            <w:hideMark/>
          </w:tcPr>
          <w:p w14:paraId="3E2E5CD4" w14:textId="607E3FBA" w:rsidR="00772515" w:rsidRPr="001C6AF5" w:rsidRDefault="00D1222C"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 xml:space="preserve">Pallate </w:t>
            </w:r>
            <w:r w:rsidR="00772515" w:rsidRPr="001C6AF5">
              <w:rPr>
                <w:rFonts w:asciiTheme="minorHAnsi" w:hAnsiTheme="minorHAnsi" w:cstheme="minorHAnsi"/>
                <w:szCs w:val="20"/>
                <w:lang w:val="en-US"/>
              </w:rPr>
              <w:t>MAB</w:t>
            </w:r>
          </w:p>
        </w:tc>
        <w:tc>
          <w:tcPr>
            <w:tcW w:w="1061" w:type="dxa"/>
            <w:tcBorders>
              <w:top w:val="single" w:sz="4" w:space="0" w:color="auto"/>
              <w:left w:val="single" w:sz="4" w:space="0" w:color="auto"/>
              <w:bottom w:val="single" w:sz="4" w:space="0" w:color="auto"/>
              <w:right w:val="single" w:sz="4" w:space="0" w:color="auto"/>
            </w:tcBorders>
            <w:shd w:val="clear" w:color="auto" w:fill="C9DBA8"/>
            <w:vAlign w:val="center"/>
            <w:hideMark/>
          </w:tcPr>
          <w:p w14:paraId="13ABFD5F" w14:textId="665F9EA8" w:rsidR="00772515" w:rsidRPr="001C6AF5" w:rsidRDefault="00D1222C"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Bashkiake</w:t>
            </w:r>
          </w:p>
        </w:tc>
        <w:tc>
          <w:tcPr>
            <w:tcW w:w="863" w:type="dxa"/>
            <w:tcBorders>
              <w:top w:val="single" w:sz="4" w:space="0" w:color="auto"/>
              <w:left w:val="single" w:sz="4" w:space="0" w:color="auto"/>
              <w:bottom w:val="single" w:sz="4" w:space="0" w:color="auto"/>
              <w:right w:val="single" w:sz="4" w:space="0" w:color="auto"/>
            </w:tcBorders>
            <w:shd w:val="clear" w:color="auto" w:fill="C9DBA8"/>
            <w:vAlign w:val="center"/>
            <w:hideMark/>
          </w:tcPr>
          <w:p w14:paraId="4823DC82" w14:textId="7D5675EF" w:rsidR="00772515" w:rsidRPr="001C6AF5" w:rsidRDefault="00D1222C"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Qendrore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CF4D81" w14:textId="77777777" w:rsidR="00772515" w:rsidRPr="001C6AF5" w:rsidRDefault="00772515" w:rsidP="00C8350D">
            <w:pPr>
              <w:spacing w:after="0" w:line="256" w:lineRule="auto"/>
              <w:jc w:val="center"/>
              <w:rPr>
                <w:rFonts w:asciiTheme="minorHAnsi" w:eastAsia="Times New Roman" w:hAnsiTheme="minorHAnsi" w:cstheme="minorHAnsi"/>
                <w:szCs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DD2562" w14:textId="77777777" w:rsidR="00772515" w:rsidRPr="001C6AF5" w:rsidRDefault="00772515" w:rsidP="00C8350D">
            <w:pPr>
              <w:spacing w:after="0" w:line="256" w:lineRule="auto"/>
              <w:jc w:val="center"/>
              <w:rPr>
                <w:rFonts w:asciiTheme="minorHAnsi" w:eastAsia="Times New Roman" w:hAnsiTheme="minorHAnsi" w:cstheme="minorHAnsi"/>
                <w:szCs w:val="20"/>
                <w:lang w:val="en-US"/>
              </w:rPr>
            </w:pPr>
          </w:p>
        </w:tc>
      </w:tr>
      <w:tr w:rsidR="00D1222C" w:rsidRPr="001C6AF5" w14:paraId="61D2EF1A" w14:textId="77777777" w:rsidTr="00C8350D">
        <w:trPr>
          <w:trHeight w:val="324"/>
        </w:trPr>
        <w:tc>
          <w:tcPr>
            <w:tcW w:w="2132" w:type="dxa"/>
            <w:tcBorders>
              <w:top w:val="single" w:sz="4" w:space="0" w:color="auto"/>
              <w:left w:val="single" w:sz="4" w:space="0" w:color="auto"/>
              <w:bottom w:val="single" w:sz="4" w:space="0" w:color="auto"/>
              <w:right w:val="single" w:sz="4" w:space="0" w:color="auto"/>
            </w:tcBorders>
            <w:hideMark/>
          </w:tcPr>
          <w:p w14:paraId="7F8DCA96" w14:textId="78F74908" w:rsidR="008A4296" w:rsidRPr="001C6AF5" w:rsidRDefault="008A4296" w:rsidP="008A4296">
            <w:pPr>
              <w:spacing w:after="0" w:line="256" w:lineRule="auto"/>
              <w:jc w:val="both"/>
              <w:rPr>
                <w:rFonts w:asciiTheme="minorHAnsi" w:hAnsiTheme="minorHAnsi" w:cstheme="minorHAnsi"/>
                <w:szCs w:val="20"/>
                <w:lang w:val="en-US"/>
              </w:rPr>
            </w:pPr>
            <w:r w:rsidRPr="001C6AF5">
              <w:rPr>
                <w:rFonts w:asciiTheme="minorHAnsi" w:hAnsiTheme="minorHAnsi" w:cstheme="minorHAnsi"/>
              </w:rPr>
              <w:t>Sip</w:t>
            </w:r>
            <w:r w:rsidR="00537830" w:rsidRPr="001C6AF5">
              <w:rPr>
                <w:rFonts w:asciiTheme="minorHAnsi" w:hAnsiTheme="minorHAnsi" w:cstheme="minorHAnsi"/>
              </w:rPr>
              <w:t>e</w:t>
            </w:r>
            <w:r w:rsidRPr="001C6AF5">
              <w:rPr>
                <w:rFonts w:asciiTheme="minorHAnsi" w:hAnsiTheme="minorHAnsi" w:cstheme="minorHAnsi"/>
              </w:rPr>
              <w:t>rfaqja totale e Sektorit t</w:t>
            </w:r>
            <w:r w:rsidR="00537830" w:rsidRPr="001C6AF5">
              <w:rPr>
                <w:rFonts w:asciiTheme="minorHAnsi" w:hAnsiTheme="minorHAnsi" w:cstheme="minorHAnsi"/>
              </w:rPr>
              <w:t>e</w:t>
            </w:r>
            <w:r w:rsidRPr="001C6AF5">
              <w:rPr>
                <w:rFonts w:asciiTheme="minorHAnsi" w:hAnsiTheme="minorHAnsi" w:cstheme="minorHAnsi"/>
              </w:rPr>
              <w:t xml:space="preserve"> Nd</w:t>
            </w:r>
            <w:r w:rsidR="00537830" w:rsidRPr="001C6AF5">
              <w:rPr>
                <w:rFonts w:asciiTheme="minorHAnsi" w:hAnsiTheme="minorHAnsi" w:cstheme="minorHAnsi"/>
              </w:rPr>
              <w:t>e</w:t>
            </w:r>
            <w:r w:rsidRPr="001C6AF5">
              <w:rPr>
                <w:rFonts w:asciiTheme="minorHAnsi" w:hAnsiTheme="minorHAnsi" w:cstheme="minorHAnsi"/>
              </w:rPr>
              <w:t>rt</w:t>
            </w:r>
            <w:r w:rsidR="00D1222C" w:rsidRPr="001C6AF5">
              <w:rPr>
                <w:rFonts w:asciiTheme="minorHAnsi" w:hAnsiTheme="minorHAnsi" w:cstheme="minorHAnsi"/>
              </w:rPr>
              <w:t xml:space="preserve">esave </w:t>
            </w:r>
            <w:r w:rsidRPr="001C6AF5">
              <w:rPr>
                <w:rFonts w:asciiTheme="minorHAnsi" w:hAnsiTheme="minorHAnsi" w:cstheme="minorHAnsi"/>
              </w:rPr>
              <w:t>[milion m2]: 2023</w:t>
            </w:r>
          </w:p>
        </w:tc>
        <w:tc>
          <w:tcPr>
            <w:tcW w:w="926" w:type="dxa"/>
            <w:tcBorders>
              <w:top w:val="single" w:sz="4" w:space="0" w:color="auto"/>
              <w:left w:val="single" w:sz="4" w:space="0" w:color="auto"/>
              <w:bottom w:val="single" w:sz="4" w:space="0" w:color="auto"/>
              <w:right w:val="single" w:sz="4" w:space="0" w:color="auto"/>
            </w:tcBorders>
            <w:vAlign w:val="center"/>
            <w:hideMark/>
          </w:tcPr>
          <w:p w14:paraId="7DA1EBD4"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33.50</w:t>
            </w:r>
          </w:p>
        </w:tc>
        <w:tc>
          <w:tcPr>
            <w:tcW w:w="926" w:type="dxa"/>
            <w:tcBorders>
              <w:top w:val="single" w:sz="4" w:space="0" w:color="auto"/>
              <w:left w:val="single" w:sz="4" w:space="0" w:color="auto"/>
              <w:bottom w:val="single" w:sz="4" w:space="0" w:color="auto"/>
              <w:right w:val="single" w:sz="4" w:space="0" w:color="auto"/>
            </w:tcBorders>
            <w:vAlign w:val="center"/>
            <w:hideMark/>
          </w:tcPr>
          <w:p w14:paraId="47E11049"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22.56</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03AAC7E"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3.33</w:t>
            </w:r>
          </w:p>
        </w:tc>
        <w:tc>
          <w:tcPr>
            <w:tcW w:w="863" w:type="dxa"/>
            <w:tcBorders>
              <w:top w:val="single" w:sz="4" w:space="0" w:color="auto"/>
              <w:left w:val="single" w:sz="4" w:space="0" w:color="auto"/>
              <w:bottom w:val="single" w:sz="4" w:space="0" w:color="auto"/>
              <w:right w:val="single" w:sz="4" w:space="0" w:color="auto"/>
            </w:tcBorders>
            <w:vAlign w:val="center"/>
            <w:hideMark/>
          </w:tcPr>
          <w:p w14:paraId="05F82DCD"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2.81</w:t>
            </w:r>
          </w:p>
        </w:tc>
        <w:tc>
          <w:tcPr>
            <w:tcW w:w="15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01C4A7"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18.96</w:t>
            </w:r>
          </w:p>
        </w:tc>
        <w:tc>
          <w:tcPr>
            <w:tcW w:w="15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E1F077"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81.17</w:t>
            </w:r>
          </w:p>
        </w:tc>
      </w:tr>
      <w:tr w:rsidR="00D1222C" w:rsidRPr="001C6AF5" w14:paraId="3612848E" w14:textId="77777777" w:rsidTr="00C8350D">
        <w:trPr>
          <w:trHeight w:val="276"/>
        </w:trPr>
        <w:tc>
          <w:tcPr>
            <w:tcW w:w="2132" w:type="dxa"/>
            <w:tcBorders>
              <w:top w:val="single" w:sz="4" w:space="0" w:color="auto"/>
              <w:left w:val="single" w:sz="4" w:space="0" w:color="auto"/>
              <w:bottom w:val="single" w:sz="4" w:space="0" w:color="auto"/>
              <w:right w:val="single" w:sz="4" w:space="0" w:color="auto"/>
            </w:tcBorders>
            <w:hideMark/>
          </w:tcPr>
          <w:p w14:paraId="742BAB88" w14:textId="3D5FFF2B" w:rsidR="008A4296" w:rsidRPr="001C6AF5" w:rsidRDefault="008A4296" w:rsidP="008A4296">
            <w:pPr>
              <w:spacing w:after="0" w:line="256" w:lineRule="auto"/>
              <w:jc w:val="both"/>
              <w:rPr>
                <w:rFonts w:asciiTheme="minorHAnsi" w:hAnsiTheme="minorHAnsi" w:cstheme="minorHAnsi"/>
                <w:szCs w:val="20"/>
                <w:lang w:val="en-US"/>
              </w:rPr>
            </w:pPr>
            <w:r w:rsidRPr="001C6AF5">
              <w:rPr>
                <w:rFonts w:asciiTheme="minorHAnsi" w:hAnsiTheme="minorHAnsi" w:cstheme="minorHAnsi"/>
              </w:rPr>
              <w:t>Sip</w:t>
            </w:r>
            <w:r w:rsidR="00537830" w:rsidRPr="001C6AF5">
              <w:rPr>
                <w:rFonts w:asciiTheme="minorHAnsi" w:hAnsiTheme="minorHAnsi" w:cstheme="minorHAnsi"/>
              </w:rPr>
              <w:t>e</w:t>
            </w:r>
            <w:r w:rsidRPr="001C6AF5">
              <w:rPr>
                <w:rFonts w:asciiTheme="minorHAnsi" w:hAnsiTheme="minorHAnsi" w:cstheme="minorHAnsi"/>
              </w:rPr>
              <w:t>rfaqja totale e Sektorit t</w:t>
            </w:r>
            <w:r w:rsidR="00537830" w:rsidRPr="001C6AF5">
              <w:rPr>
                <w:rFonts w:asciiTheme="minorHAnsi" w:hAnsiTheme="minorHAnsi" w:cstheme="minorHAnsi"/>
              </w:rPr>
              <w:t>e</w:t>
            </w:r>
            <w:r w:rsidRPr="001C6AF5">
              <w:rPr>
                <w:rFonts w:asciiTheme="minorHAnsi" w:hAnsiTheme="minorHAnsi" w:cstheme="minorHAnsi"/>
              </w:rPr>
              <w:t xml:space="preserve"> </w:t>
            </w:r>
            <w:r w:rsidR="00D1222C" w:rsidRPr="001C6AF5">
              <w:rPr>
                <w:rFonts w:asciiTheme="minorHAnsi" w:hAnsiTheme="minorHAnsi" w:cstheme="minorHAnsi"/>
              </w:rPr>
              <w:t>Ndertesave</w:t>
            </w:r>
            <w:r w:rsidR="00D1222C" w:rsidRPr="001C6AF5" w:rsidDel="00D1222C">
              <w:rPr>
                <w:rFonts w:asciiTheme="minorHAnsi" w:hAnsiTheme="minorHAnsi" w:cstheme="minorHAnsi"/>
              </w:rPr>
              <w:t xml:space="preserve"> </w:t>
            </w:r>
            <w:r w:rsidRPr="001C6AF5">
              <w:rPr>
                <w:rFonts w:asciiTheme="minorHAnsi" w:hAnsiTheme="minorHAnsi" w:cstheme="minorHAnsi"/>
              </w:rPr>
              <w:t>[%]: 2023</w:t>
            </w:r>
          </w:p>
        </w:tc>
        <w:tc>
          <w:tcPr>
            <w:tcW w:w="926" w:type="dxa"/>
            <w:tcBorders>
              <w:top w:val="single" w:sz="4" w:space="0" w:color="auto"/>
              <w:left w:val="single" w:sz="4" w:space="0" w:color="auto"/>
              <w:bottom w:val="single" w:sz="4" w:space="0" w:color="auto"/>
              <w:right w:val="single" w:sz="4" w:space="0" w:color="auto"/>
            </w:tcBorders>
            <w:vAlign w:val="center"/>
            <w:hideMark/>
          </w:tcPr>
          <w:p w14:paraId="4A60809C"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41.27%</w:t>
            </w:r>
          </w:p>
        </w:tc>
        <w:tc>
          <w:tcPr>
            <w:tcW w:w="926" w:type="dxa"/>
            <w:tcBorders>
              <w:top w:val="single" w:sz="4" w:space="0" w:color="auto"/>
              <w:left w:val="single" w:sz="4" w:space="0" w:color="auto"/>
              <w:bottom w:val="single" w:sz="4" w:space="0" w:color="auto"/>
              <w:right w:val="single" w:sz="4" w:space="0" w:color="auto"/>
            </w:tcBorders>
            <w:vAlign w:val="center"/>
            <w:hideMark/>
          </w:tcPr>
          <w:p w14:paraId="7332B26A"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27.80%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AF3933A"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4.11%</w:t>
            </w:r>
          </w:p>
        </w:tc>
        <w:tc>
          <w:tcPr>
            <w:tcW w:w="863" w:type="dxa"/>
            <w:tcBorders>
              <w:top w:val="single" w:sz="4" w:space="0" w:color="auto"/>
              <w:left w:val="single" w:sz="4" w:space="0" w:color="auto"/>
              <w:bottom w:val="single" w:sz="4" w:space="0" w:color="auto"/>
              <w:right w:val="single" w:sz="4" w:space="0" w:color="auto"/>
            </w:tcBorders>
            <w:vAlign w:val="center"/>
            <w:hideMark/>
          </w:tcPr>
          <w:p w14:paraId="6D6408AF"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3.46%</w:t>
            </w:r>
          </w:p>
        </w:tc>
        <w:tc>
          <w:tcPr>
            <w:tcW w:w="15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AE2214"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23.36%</w:t>
            </w:r>
          </w:p>
        </w:tc>
        <w:tc>
          <w:tcPr>
            <w:tcW w:w="15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5E2087"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100%</w:t>
            </w:r>
          </w:p>
        </w:tc>
      </w:tr>
      <w:tr w:rsidR="00D1222C" w:rsidRPr="001C6AF5" w14:paraId="6680589D" w14:textId="77777777" w:rsidTr="00C8350D">
        <w:trPr>
          <w:trHeight w:val="324"/>
        </w:trPr>
        <w:tc>
          <w:tcPr>
            <w:tcW w:w="2132" w:type="dxa"/>
            <w:tcBorders>
              <w:top w:val="single" w:sz="4" w:space="0" w:color="auto"/>
              <w:left w:val="single" w:sz="4" w:space="0" w:color="auto"/>
              <w:bottom w:val="single" w:sz="4" w:space="0" w:color="auto"/>
              <w:right w:val="single" w:sz="4" w:space="0" w:color="auto"/>
            </w:tcBorders>
            <w:hideMark/>
          </w:tcPr>
          <w:p w14:paraId="7F740730" w14:textId="3D8FC2AC" w:rsidR="008A4296" w:rsidRPr="001C6AF5" w:rsidRDefault="008A4296" w:rsidP="008A4296">
            <w:pPr>
              <w:spacing w:after="0" w:line="256" w:lineRule="auto"/>
              <w:jc w:val="both"/>
              <w:rPr>
                <w:rFonts w:asciiTheme="minorHAnsi" w:hAnsiTheme="minorHAnsi" w:cstheme="minorHAnsi"/>
                <w:szCs w:val="20"/>
                <w:lang w:val="en-US"/>
              </w:rPr>
            </w:pPr>
            <w:r w:rsidRPr="001C6AF5">
              <w:rPr>
                <w:rFonts w:asciiTheme="minorHAnsi" w:hAnsiTheme="minorHAnsi" w:cstheme="minorHAnsi"/>
              </w:rPr>
              <w:t>Sip</w:t>
            </w:r>
            <w:r w:rsidR="00537830" w:rsidRPr="001C6AF5">
              <w:rPr>
                <w:rFonts w:asciiTheme="minorHAnsi" w:hAnsiTheme="minorHAnsi" w:cstheme="minorHAnsi"/>
              </w:rPr>
              <w:t>e</w:t>
            </w:r>
            <w:r w:rsidRPr="001C6AF5">
              <w:rPr>
                <w:rFonts w:asciiTheme="minorHAnsi" w:hAnsiTheme="minorHAnsi" w:cstheme="minorHAnsi"/>
              </w:rPr>
              <w:t>rfaqja totale e Sektorit t</w:t>
            </w:r>
            <w:r w:rsidR="00537830" w:rsidRPr="001C6AF5">
              <w:rPr>
                <w:rFonts w:asciiTheme="minorHAnsi" w:hAnsiTheme="minorHAnsi" w:cstheme="minorHAnsi"/>
              </w:rPr>
              <w:t>e</w:t>
            </w:r>
            <w:r w:rsidRPr="001C6AF5">
              <w:rPr>
                <w:rFonts w:asciiTheme="minorHAnsi" w:hAnsiTheme="minorHAnsi" w:cstheme="minorHAnsi"/>
              </w:rPr>
              <w:t xml:space="preserve"> </w:t>
            </w:r>
            <w:r w:rsidR="00D1222C" w:rsidRPr="001C6AF5">
              <w:rPr>
                <w:rFonts w:asciiTheme="minorHAnsi" w:hAnsiTheme="minorHAnsi" w:cstheme="minorHAnsi"/>
              </w:rPr>
              <w:t>Ndertesave</w:t>
            </w:r>
            <w:r w:rsidR="00D1222C" w:rsidRPr="001C6AF5" w:rsidDel="00D1222C">
              <w:rPr>
                <w:rFonts w:asciiTheme="minorHAnsi" w:hAnsiTheme="minorHAnsi" w:cstheme="minorHAnsi"/>
              </w:rPr>
              <w:t xml:space="preserve"> </w:t>
            </w:r>
            <w:r w:rsidRPr="001C6AF5">
              <w:rPr>
                <w:rFonts w:asciiTheme="minorHAnsi" w:hAnsiTheme="minorHAnsi" w:cstheme="minorHAnsi"/>
              </w:rPr>
              <w:t>[milion m2]: 2050</w:t>
            </w:r>
          </w:p>
        </w:tc>
        <w:tc>
          <w:tcPr>
            <w:tcW w:w="926" w:type="dxa"/>
            <w:tcBorders>
              <w:top w:val="single" w:sz="4" w:space="0" w:color="auto"/>
              <w:left w:val="single" w:sz="4" w:space="0" w:color="auto"/>
              <w:bottom w:val="single" w:sz="4" w:space="0" w:color="auto"/>
              <w:right w:val="single" w:sz="4" w:space="0" w:color="auto"/>
            </w:tcBorders>
            <w:vAlign w:val="center"/>
            <w:hideMark/>
          </w:tcPr>
          <w:p w14:paraId="2144AF3B"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50.30</w:t>
            </w:r>
          </w:p>
        </w:tc>
        <w:tc>
          <w:tcPr>
            <w:tcW w:w="926" w:type="dxa"/>
            <w:tcBorders>
              <w:top w:val="single" w:sz="4" w:space="0" w:color="auto"/>
              <w:left w:val="single" w:sz="4" w:space="0" w:color="auto"/>
              <w:bottom w:val="single" w:sz="4" w:space="0" w:color="auto"/>
              <w:right w:val="single" w:sz="4" w:space="0" w:color="auto"/>
            </w:tcBorders>
            <w:vAlign w:val="center"/>
            <w:hideMark/>
          </w:tcPr>
          <w:p w14:paraId="63032866"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44.63</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B31B337"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5.46</w:t>
            </w:r>
          </w:p>
        </w:tc>
        <w:tc>
          <w:tcPr>
            <w:tcW w:w="863" w:type="dxa"/>
            <w:tcBorders>
              <w:top w:val="single" w:sz="4" w:space="0" w:color="auto"/>
              <w:left w:val="single" w:sz="4" w:space="0" w:color="auto"/>
              <w:bottom w:val="single" w:sz="4" w:space="0" w:color="auto"/>
              <w:right w:val="single" w:sz="4" w:space="0" w:color="auto"/>
            </w:tcBorders>
            <w:vAlign w:val="center"/>
            <w:hideMark/>
          </w:tcPr>
          <w:p w14:paraId="0CB4F683"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4.50</w:t>
            </w:r>
          </w:p>
        </w:tc>
        <w:tc>
          <w:tcPr>
            <w:tcW w:w="15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61B58B"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35.65</w:t>
            </w:r>
          </w:p>
        </w:tc>
        <w:tc>
          <w:tcPr>
            <w:tcW w:w="15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7E4094"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140.54</w:t>
            </w:r>
          </w:p>
        </w:tc>
      </w:tr>
      <w:tr w:rsidR="00D1222C" w:rsidRPr="001C6AF5" w14:paraId="65655903" w14:textId="77777777" w:rsidTr="00C8350D">
        <w:trPr>
          <w:trHeight w:val="276"/>
        </w:trPr>
        <w:tc>
          <w:tcPr>
            <w:tcW w:w="2132" w:type="dxa"/>
            <w:tcBorders>
              <w:top w:val="single" w:sz="4" w:space="0" w:color="auto"/>
              <w:left w:val="single" w:sz="4" w:space="0" w:color="auto"/>
              <w:bottom w:val="single" w:sz="4" w:space="0" w:color="auto"/>
              <w:right w:val="single" w:sz="4" w:space="0" w:color="auto"/>
            </w:tcBorders>
            <w:hideMark/>
          </w:tcPr>
          <w:p w14:paraId="64D4599F" w14:textId="468743C4" w:rsidR="008A4296" w:rsidRPr="001C6AF5" w:rsidRDefault="008A4296" w:rsidP="008A4296">
            <w:pPr>
              <w:spacing w:after="0" w:line="256" w:lineRule="auto"/>
              <w:jc w:val="both"/>
              <w:rPr>
                <w:rFonts w:asciiTheme="minorHAnsi" w:hAnsiTheme="minorHAnsi" w:cstheme="minorHAnsi"/>
                <w:szCs w:val="20"/>
                <w:lang w:val="en-US"/>
              </w:rPr>
            </w:pPr>
            <w:r w:rsidRPr="001C6AF5">
              <w:rPr>
                <w:rFonts w:asciiTheme="minorHAnsi" w:hAnsiTheme="minorHAnsi" w:cstheme="minorHAnsi"/>
              </w:rPr>
              <w:t>Sip</w:t>
            </w:r>
            <w:r w:rsidR="00537830" w:rsidRPr="001C6AF5">
              <w:rPr>
                <w:rFonts w:asciiTheme="minorHAnsi" w:hAnsiTheme="minorHAnsi" w:cstheme="minorHAnsi"/>
              </w:rPr>
              <w:t>e</w:t>
            </w:r>
            <w:r w:rsidRPr="001C6AF5">
              <w:rPr>
                <w:rFonts w:asciiTheme="minorHAnsi" w:hAnsiTheme="minorHAnsi" w:cstheme="minorHAnsi"/>
              </w:rPr>
              <w:t>rfaqja totale e Sektorit t</w:t>
            </w:r>
            <w:r w:rsidR="00537830" w:rsidRPr="001C6AF5">
              <w:rPr>
                <w:rFonts w:asciiTheme="minorHAnsi" w:hAnsiTheme="minorHAnsi" w:cstheme="minorHAnsi"/>
              </w:rPr>
              <w:t>e</w:t>
            </w:r>
            <w:r w:rsidRPr="001C6AF5">
              <w:rPr>
                <w:rFonts w:asciiTheme="minorHAnsi" w:hAnsiTheme="minorHAnsi" w:cstheme="minorHAnsi"/>
              </w:rPr>
              <w:t xml:space="preserve"> </w:t>
            </w:r>
            <w:r w:rsidR="00D1222C" w:rsidRPr="001C6AF5">
              <w:rPr>
                <w:rFonts w:asciiTheme="minorHAnsi" w:hAnsiTheme="minorHAnsi" w:cstheme="minorHAnsi"/>
              </w:rPr>
              <w:t>Ndertesave</w:t>
            </w:r>
            <w:r w:rsidRPr="001C6AF5">
              <w:rPr>
                <w:rFonts w:asciiTheme="minorHAnsi" w:hAnsiTheme="minorHAnsi" w:cstheme="minorHAnsi"/>
              </w:rPr>
              <w:t xml:space="preserve"> [%]: 2050</w:t>
            </w:r>
          </w:p>
        </w:tc>
        <w:tc>
          <w:tcPr>
            <w:tcW w:w="926" w:type="dxa"/>
            <w:tcBorders>
              <w:top w:val="single" w:sz="4" w:space="0" w:color="auto"/>
              <w:left w:val="single" w:sz="4" w:space="0" w:color="auto"/>
              <w:bottom w:val="single" w:sz="4" w:space="0" w:color="auto"/>
              <w:right w:val="single" w:sz="4" w:space="0" w:color="auto"/>
            </w:tcBorders>
            <w:vAlign w:val="center"/>
            <w:hideMark/>
          </w:tcPr>
          <w:p w14:paraId="417F19C1"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35.79%</w:t>
            </w:r>
          </w:p>
        </w:tc>
        <w:tc>
          <w:tcPr>
            <w:tcW w:w="926" w:type="dxa"/>
            <w:tcBorders>
              <w:top w:val="single" w:sz="4" w:space="0" w:color="auto"/>
              <w:left w:val="single" w:sz="4" w:space="0" w:color="auto"/>
              <w:bottom w:val="single" w:sz="4" w:space="0" w:color="auto"/>
              <w:right w:val="single" w:sz="4" w:space="0" w:color="auto"/>
            </w:tcBorders>
            <w:vAlign w:val="center"/>
            <w:hideMark/>
          </w:tcPr>
          <w:p w14:paraId="440BD7A8"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31.75%</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55D1A01"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3.89%</w:t>
            </w:r>
          </w:p>
        </w:tc>
        <w:tc>
          <w:tcPr>
            <w:tcW w:w="863" w:type="dxa"/>
            <w:tcBorders>
              <w:top w:val="single" w:sz="4" w:space="0" w:color="auto"/>
              <w:left w:val="single" w:sz="4" w:space="0" w:color="auto"/>
              <w:bottom w:val="single" w:sz="4" w:space="0" w:color="auto"/>
              <w:right w:val="single" w:sz="4" w:space="0" w:color="auto"/>
            </w:tcBorders>
            <w:vAlign w:val="center"/>
            <w:hideMark/>
          </w:tcPr>
          <w:p w14:paraId="2FBB6744"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3.20%</w:t>
            </w:r>
          </w:p>
        </w:tc>
        <w:tc>
          <w:tcPr>
            <w:tcW w:w="1595" w:type="dxa"/>
            <w:tcBorders>
              <w:top w:val="single" w:sz="4" w:space="0" w:color="auto"/>
              <w:left w:val="single" w:sz="4" w:space="0" w:color="auto"/>
              <w:bottom w:val="single" w:sz="4" w:space="0" w:color="auto"/>
              <w:right w:val="single" w:sz="4" w:space="0" w:color="auto"/>
            </w:tcBorders>
            <w:vAlign w:val="center"/>
            <w:hideMark/>
          </w:tcPr>
          <w:p w14:paraId="43755972"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25.37%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F537AB" w14:textId="77777777" w:rsidR="008A4296" w:rsidRPr="001C6AF5" w:rsidRDefault="008A4296"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100%</w:t>
            </w:r>
          </w:p>
        </w:tc>
      </w:tr>
    </w:tbl>
    <w:p w14:paraId="7C14A346" w14:textId="5D122BF2" w:rsidR="00772515" w:rsidRPr="001C6AF5" w:rsidRDefault="00594649" w:rsidP="00772515">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b/>
          <w:bCs/>
          <w:i/>
          <w:iCs/>
          <w:color w:val="000000"/>
          <w:sz w:val="16"/>
          <w:szCs w:val="16"/>
          <w:lang w:val="pt-BR"/>
        </w:rPr>
        <w:t>Burimi: Llogaritur nga Konsulent</w:t>
      </w:r>
      <w:r w:rsidR="00537830"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r w:rsidRPr="001C6AF5" w:rsidDel="00594649">
        <w:rPr>
          <w:rFonts w:asciiTheme="minorHAnsi" w:hAnsiTheme="minorHAnsi" w:cstheme="minorHAnsi"/>
          <w:b/>
          <w:bCs/>
          <w:i/>
          <w:iCs/>
          <w:color w:val="000000"/>
          <w:sz w:val="16"/>
          <w:szCs w:val="16"/>
          <w:lang w:val="pt-BR"/>
        </w:rPr>
        <w:t xml:space="preserve"> </w:t>
      </w:r>
    </w:p>
    <w:p w14:paraId="3EC8B6CE" w14:textId="77777777" w:rsidR="00772515" w:rsidRPr="001C6AF5" w:rsidRDefault="00772515" w:rsidP="00772515">
      <w:pPr>
        <w:autoSpaceDE w:val="0"/>
        <w:autoSpaceDN w:val="0"/>
        <w:adjustRightInd w:val="0"/>
        <w:spacing w:after="0"/>
        <w:jc w:val="both"/>
        <w:rPr>
          <w:rFonts w:asciiTheme="minorHAnsi" w:hAnsiTheme="minorHAnsi" w:cstheme="minorHAnsi"/>
          <w:szCs w:val="20"/>
          <w:lang w:val="en-US"/>
        </w:rPr>
      </w:pPr>
    </w:p>
    <w:p w14:paraId="3519D8C6" w14:textId="73DD1F05" w:rsidR="00772515" w:rsidRPr="001C6AF5" w:rsidRDefault="005778A4" w:rsidP="00772515">
      <w:pPr>
        <w:pStyle w:val="BodyText"/>
        <w:ind w:left="100"/>
        <w:jc w:val="both"/>
        <w:rPr>
          <w:rFonts w:asciiTheme="minorHAnsi" w:hAnsiTheme="minorHAnsi" w:cstheme="minorHAnsi"/>
          <w:lang w:eastAsia="en-US"/>
        </w:rPr>
      </w:pPr>
      <w:r w:rsidRPr="001C6AF5">
        <w:rPr>
          <w:rFonts w:asciiTheme="minorHAnsi" w:hAnsiTheme="minorHAnsi" w:cstheme="minorHAnsi"/>
          <w:szCs w:val="20"/>
          <w:lang w:val="en-US"/>
        </w:rPr>
        <w:t>Analiza e 15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referente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sektor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 rezidencial</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publik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privat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tregon se potenciali i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rgjithsh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m i kursimit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sektorin 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ri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40-55%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Rinovimin e Thell</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70-95%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Rinovimin ZEB kundrejt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rkes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energji sipas skenarit baze. Vlera monetare e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tyre kursimeve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(me </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 xml:space="preserve">mimet aktuale)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paraqitur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tabel</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10.2.</w:t>
      </w:r>
      <w:r w:rsidR="00772515" w:rsidRPr="001C6AF5">
        <w:rPr>
          <w:rFonts w:asciiTheme="minorHAnsi" w:hAnsiTheme="minorHAnsi" w:cstheme="minorHAnsi"/>
          <w:szCs w:val="20"/>
          <w:lang w:val="en-US"/>
        </w:rPr>
        <w:t xml:space="preserve"> </w:t>
      </w:r>
    </w:p>
    <w:p w14:paraId="3B9DF8E6" w14:textId="2902AE4B" w:rsidR="00772515" w:rsidRPr="001C6AF5" w:rsidRDefault="005778A4" w:rsidP="00772515">
      <w:pPr>
        <w:autoSpaceDE w:val="0"/>
        <w:autoSpaceDN w:val="0"/>
        <w:adjustRightInd w:val="0"/>
        <w:spacing w:after="0"/>
        <w:jc w:val="both"/>
        <w:rPr>
          <w:rFonts w:asciiTheme="minorHAnsi" w:eastAsia="Times New Roman" w:hAnsiTheme="minorHAnsi" w:cstheme="minorHAnsi"/>
          <w:b/>
          <w:szCs w:val="20"/>
          <w:lang w:val="en-US"/>
        </w:rPr>
      </w:pPr>
      <w:bookmarkStart w:id="2456" w:name="_bookmark39"/>
      <w:bookmarkStart w:id="2457" w:name="_bookmark40"/>
      <w:bookmarkStart w:id="2458" w:name="_bookmark41"/>
      <w:bookmarkStart w:id="2459" w:name="_bookmark42"/>
      <w:bookmarkStart w:id="2460" w:name="_bookmark43"/>
      <w:bookmarkEnd w:id="2456"/>
      <w:bookmarkEnd w:id="2457"/>
      <w:bookmarkEnd w:id="2458"/>
      <w:bookmarkEnd w:id="2459"/>
      <w:bookmarkEnd w:id="2460"/>
      <w:r w:rsidRPr="001C6AF5">
        <w:rPr>
          <w:rFonts w:asciiTheme="minorHAnsi" w:hAnsiTheme="minorHAnsi" w:cstheme="minorHAnsi"/>
          <w:b/>
          <w:szCs w:val="20"/>
          <w:lang w:val="en-US"/>
        </w:rPr>
        <w:t>Tabela 10.2: Vlera monetare e kursimeve t</w:t>
      </w:r>
      <w:r w:rsidR="00537830" w:rsidRPr="001C6AF5">
        <w:rPr>
          <w:rFonts w:asciiTheme="minorHAnsi" w:hAnsiTheme="minorHAnsi" w:cstheme="minorHAnsi"/>
          <w:b/>
          <w:szCs w:val="20"/>
          <w:lang w:val="en-US"/>
        </w:rPr>
        <w:t>e</w:t>
      </w:r>
      <w:r w:rsidRPr="001C6AF5">
        <w:rPr>
          <w:rFonts w:asciiTheme="minorHAnsi" w:hAnsiTheme="minorHAnsi" w:cstheme="minorHAnsi"/>
          <w:b/>
          <w:szCs w:val="20"/>
          <w:lang w:val="en-US"/>
        </w:rPr>
        <w:t xml:space="preserve"> energjis</w:t>
      </w:r>
      <w:r w:rsidR="00537830" w:rsidRPr="001C6AF5">
        <w:rPr>
          <w:rFonts w:asciiTheme="minorHAnsi" w:hAnsiTheme="minorHAnsi" w:cstheme="minorHAnsi"/>
          <w:b/>
          <w:szCs w:val="20"/>
          <w:lang w:val="en-US"/>
        </w:rPr>
        <w:t>e</w:t>
      </w:r>
      <w:r w:rsidRPr="001C6AF5" w:rsidDel="005778A4">
        <w:rPr>
          <w:rFonts w:asciiTheme="minorHAnsi" w:hAnsiTheme="minorHAnsi" w:cstheme="minorHAnsi"/>
          <w:b/>
          <w:szCs w:val="20"/>
          <w:lang w:val="en-US"/>
        </w:rPr>
        <w:t xml:space="preserve"> </w:t>
      </w:r>
      <w:r w:rsidR="00772515" w:rsidRPr="001C6AF5">
        <w:rPr>
          <w:rFonts w:asciiTheme="minorHAnsi" w:hAnsiTheme="minorHAnsi" w:cstheme="minorHAnsi"/>
          <w:b/>
          <w:szCs w:val="20"/>
          <w:lang w:val="en-US"/>
        </w:rPr>
        <w:t xml:space="preserve"> </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5"/>
        <w:gridCol w:w="1206"/>
        <w:gridCol w:w="1494"/>
        <w:gridCol w:w="2016"/>
        <w:gridCol w:w="1517"/>
      </w:tblGrid>
      <w:tr w:rsidR="00C46239" w:rsidRPr="001C6AF5" w14:paraId="5DCE6034" w14:textId="77777777" w:rsidTr="00C8350D">
        <w:trPr>
          <w:trHeight w:val="557"/>
        </w:trPr>
        <w:tc>
          <w:tcPr>
            <w:tcW w:w="3325" w:type="dxa"/>
            <w:tcBorders>
              <w:top w:val="single" w:sz="4" w:space="0" w:color="auto"/>
              <w:left w:val="single" w:sz="4" w:space="0" w:color="auto"/>
              <w:bottom w:val="single" w:sz="4" w:space="0" w:color="auto"/>
              <w:right w:val="single" w:sz="4" w:space="0" w:color="auto"/>
            </w:tcBorders>
            <w:shd w:val="clear" w:color="auto" w:fill="C9DBA8" w:themeFill="accent6" w:themeFillTint="66"/>
            <w:noWrap/>
            <w:hideMark/>
          </w:tcPr>
          <w:p w14:paraId="366268A5" w14:textId="66E5497D" w:rsidR="00C46239" w:rsidRPr="001C6AF5" w:rsidRDefault="00C46239" w:rsidP="00C46239">
            <w:pPr>
              <w:spacing w:after="0" w:line="256" w:lineRule="auto"/>
              <w:jc w:val="both"/>
              <w:rPr>
                <w:rFonts w:asciiTheme="minorHAnsi" w:hAnsiTheme="minorHAnsi" w:cstheme="minorHAnsi"/>
                <w:szCs w:val="20"/>
                <w:lang w:val="en-US"/>
              </w:rPr>
            </w:pPr>
            <w:r w:rsidRPr="001C6AF5">
              <w:rPr>
                <w:rFonts w:asciiTheme="minorHAnsi" w:hAnsiTheme="minorHAnsi" w:cstheme="minorHAnsi"/>
              </w:rPr>
              <w:t>Parametrat kryesor</w:t>
            </w:r>
            <w:r w:rsidR="00537830" w:rsidRPr="001C6AF5">
              <w:rPr>
                <w:rFonts w:asciiTheme="minorHAnsi" w:hAnsiTheme="minorHAnsi" w:cstheme="minorHAnsi"/>
              </w:rPr>
              <w:t>e</w:t>
            </w:r>
          </w:p>
        </w:tc>
        <w:tc>
          <w:tcPr>
            <w:tcW w:w="1206"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78555AA7" w14:textId="05411CE0" w:rsidR="00C46239" w:rsidRPr="001C6AF5" w:rsidRDefault="00C46239"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rPr>
              <w:t>I. Nd</w:t>
            </w:r>
            <w:r w:rsidR="00537830" w:rsidRPr="001C6AF5">
              <w:rPr>
                <w:rFonts w:asciiTheme="minorHAnsi" w:hAnsiTheme="minorHAnsi" w:cstheme="minorHAnsi"/>
              </w:rPr>
              <w:t>e</w:t>
            </w:r>
            <w:r w:rsidRPr="001C6AF5">
              <w:rPr>
                <w:rFonts w:asciiTheme="minorHAnsi" w:hAnsiTheme="minorHAnsi" w:cstheme="minorHAnsi"/>
              </w:rPr>
              <w:t>rtesat e banimit</w:t>
            </w:r>
          </w:p>
        </w:tc>
        <w:tc>
          <w:tcPr>
            <w:tcW w:w="1494" w:type="dxa"/>
            <w:tcBorders>
              <w:top w:val="single" w:sz="4" w:space="0" w:color="auto"/>
              <w:left w:val="single" w:sz="4" w:space="0" w:color="auto"/>
              <w:bottom w:val="single" w:sz="4" w:space="0" w:color="auto"/>
              <w:right w:val="single" w:sz="4" w:space="0" w:color="auto"/>
            </w:tcBorders>
            <w:shd w:val="clear" w:color="auto" w:fill="C9DBA8" w:themeFill="accent6" w:themeFillTint="66"/>
            <w:hideMark/>
          </w:tcPr>
          <w:p w14:paraId="7D83BB44" w14:textId="2DFD7666" w:rsidR="00C46239" w:rsidRPr="001C6AF5" w:rsidRDefault="00C46239"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rPr>
              <w:t>II. Nd</w:t>
            </w:r>
            <w:r w:rsidR="00537830" w:rsidRPr="001C6AF5">
              <w:rPr>
                <w:rFonts w:asciiTheme="minorHAnsi" w:hAnsiTheme="minorHAnsi" w:cstheme="minorHAnsi"/>
              </w:rPr>
              <w:t>e</w:t>
            </w:r>
            <w:r w:rsidRPr="001C6AF5">
              <w:rPr>
                <w:rFonts w:asciiTheme="minorHAnsi" w:hAnsiTheme="minorHAnsi" w:cstheme="minorHAnsi"/>
              </w:rPr>
              <w:t>rtesat e Sh</w:t>
            </w:r>
            <w:r w:rsidR="00537830" w:rsidRPr="001C6AF5">
              <w:rPr>
                <w:rFonts w:asciiTheme="minorHAnsi" w:hAnsiTheme="minorHAnsi" w:cstheme="minorHAnsi"/>
              </w:rPr>
              <w:t>e</w:t>
            </w:r>
            <w:r w:rsidRPr="001C6AF5">
              <w:rPr>
                <w:rFonts w:asciiTheme="minorHAnsi" w:hAnsiTheme="minorHAnsi" w:cstheme="minorHAnsi"/>
              </w:rPr>
              <w:t>rbimeve Publike</w:t>
            </w:r>
          </w:p>
        </w:tc>
        <w:tc>
          <w:tcPr>
            <w:tcW w:w="2016"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bottom"/>
            <w:hideMark/>
          </w:tcPr>
          <w:p w14:paraId="41B4109F" w14:textId="6FB3E34B" w:rsidR="00C46239" w:rsidRPr="001C6AF5" w:rsidRDefault="00C46239"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III.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 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rbimesh Private dhe Tregtare</w:t>
            </w:r>
          </w:p>
        </w:tc>
        <w:tc>
          <w:tcPr>
            <w:tcW w:w="1517" w:type="dxa"/>
            <w:tcBorders>
              <w:top w:val="single" w:sz="4" w:space="0" w:color="auto"/>
              <w:left w:val="single" w:sz="4" w:space="0" w:color="auto"/>
              <w:bottom w:val="single" w:sz="4" w:space="0" w:color="auto"/>
              <w:right w:val="single" w:sz="4" w:space="0" w:color="auto"/>
            </w:tcBorders>
            <w:shd w:val="clear" w:color="auto" w:fill="C9DBA8" w:themeFill="accent6" w:themeFillTint="66"/>
            <w:vAlign w:val="bottom"/>
            <w:hideMark/>
          </w:tcPr>
          <w:p w14:paraId="33EE7369" w14:textId="6C07EEEF" w:rsidR="00C46239" w:rsidRPr="001C6AF5" w:rsidRDefault="00C46239"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Totali i Ndertesave</w:t>
            </w:r>
          </w:p>
        </w:tc>
      </w:tr>
      <w:tr w:rsidR="00C46239" w:rsidRPr="001C6AF5" w14:paraId="4BEF237F" w14:textId="77777777" w:rsidTr="00C8350D">
        <w:trPr>
          <w:trHeight w:val="204"/>
        </w:trPr>
        <w:tc>
          <w:tcPr>
            <w:tcW w:w="3325" w:type="dxa"/>
            <w:tcBorders>
              <w:top w:val="single" w:sz="4" w:space="0" w:color="auto"/>
              <w:left w:val="single" w:sz="4" w:space="0" w:color="auto"/>
              <w:bottom w:val="single" w:sz="4" w:space="0" w:color="auto"/>
              <w:right w:val="single" w:sz="4" w:space="0" w:color="auto"/>
            </w:tcBorders>
            <w:hideMark/>
          </w:tcPr>
          <w:p w14:paraId="514D9BA8" w14:textId="076647DB" w:rsidR="00C46239" w:rsidRPr="001C6AF5" w:rsidRDefault="00C46239" w:rsidP="00C46239">
            <w:pPr>
              <w:spacing w:after="0" w:line="256" w:lineRule="auto"/>
              <w:jc w:val="both"/>
              <w:rPr>
                <w:rFonts w:asciiTheme="minorHAnsi" w:hAnsiTheme="minorHAnsi" w:cstheme="minorHAnsi"/>
                <w:szCs w:val="20"/>
                <w:lang w:val="en-US"/>
              </w:rPr>
            </w:pPr>
            <w:r w:rsidRPr="001C6AF5">
              <w:rPr>
                <w:rFonts w:asciiTheme="minorHAnsi" w:hAnsiTheme="minorHAnsi" w:cstheme="minorHAnsi"/>
              </w:rPr>
              <w:t>Sip</w:t>
            </w:r>
            <w:r w:rsidR="00537830" w:rsidRPr="001C6AF5">
              <w:rPr>
                <w:rFonts w:asciiTheme="minorHAnsi" w:hAnsiTheme="minorHAnsi" w:cstheme="minorHAnsi"/>
              </w:rPr>
              <w:t>e</w:t>
            </w:r>
            <w:r w:rsidRPr="001C6AF5">
              <w:rPr>
                <w:rFonts w:asciiTheme="minorHAnsi" w:hAnsiTheme="minorHAnsi" w:cstheme="minorHAnsi"/>
              </w:rPr>
              <w:t>rfaqja totale e sektorit t</w:t>
            </w:r>
            <w:r w:rsidR="00537830" w:rsidRPr="001C6AF5">
              <w:rPr>
                <w:rFonts w:asciiTheme="minorHAnsi" w:hAnsiTheme="minorHAnsi" w:cstheme="minorHAnsi"/>
              </w:rPr>
              <w:t>e</w:t>
            </w:r>
            <w:r w:rsidRPr="001C6AF5">
              <w:rPr>
                <w:rFonts w:asciiTheme="minorHAnsi" w:hAnsiTheme="minorHAnsi" w:cstheme="minorHAnsi"/>
              </w:rPr>
              <w:t xml:space="preserve"> nd</w:t>
            </w:r>
            <w:r w:rsidR="00537830" w:rsidRPr="001C6AF5">
              <w:rPr>
                <w:rFonts w:asciiTheme="minorHAnsi" w:hAnsiTheme="minorHAnsi" w:cstheme="minorHAnsi"/>
              </w:rPr>
              <w:t>e</w:t>
            </w:r>
            <w:r w:rsidRPr="001C6AF5">
              <w:rPr>
                <w:rFonts w:asciiTheme="minorHAnsi" w:hAnsiTheme="minorHAnsi" w:cstheme="minorHAnsi"/>
              </w:rPr>
              <w:t>rtimit [m2]</w:t>
            </w:r>
          </w:p>
        </w:tc>
        <w:tc>
          <w:tcPr>
            <w:tcW w:w="1206" w:type="dxa"/>
            <w:tcBorders>
              <w:top w:val="single" w:sz="4" w:space="0" w:color="auto"/>
              <w:left w:val="single" w:sz="4" w:space="0" w:color="auto"/>
              <w:bottom w:val="single" w:sz="4" w:space="0" w:color="auto"/>
              <w:right w:val="single" w:sz="4" w:space="0" w:color="auto"/>
            </w:tcBorders>
            <w:noWrap/>
            <w:vAlign w:val="bottom"/>
            <w:hideMark/>
          </w:tcPr>
          <w:p w14:paraId="29596409"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94.92</w:t>
            </w:r>
          </w:p>
        </w:tc>
        <w:tc>
          <w:tcPr>
            <w:tcW w:w="1494" w:type="dxa"/>
            <w:tcBorders>
              <w:top w:val="single" w:sz="4" w:space="0" w:color="auto"/>
              <w:left w:val="single" w:sz="4" w:space="0" w:color="auto"/>
              <w:bottom w:val="single" w:sz="4" w:space="0" w:color="auto"/>
              <w:right w:val="single" w:sz="4" w:space="0" w:color="auto"/>
            </w:tcBorders>
            <w:noWrap/>
            <w:vAlign w:val="bottom"/>
            <w:hideMark/>
          </w:tcPr>
          <w:p w14:paraId="655F653D"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9.97</w:t>
            </w:r>
          </w:p>
        </w:tc>
        <w:tc>
          <w:tcPr>
            <w:tcW w:w="2016" w:type="dxa"/>
            <w:tcBorders>
              <w:top w:val="single" w:sz="4" w:space="0" w:color="auto"/>
              <w:left w:val="single" w:sz="4" w:space="0" w:color="auto"/>
              <w:bottom w:val="single" w:sz="4" w:space="0" w:color="auto"/>
              <w:right w:val="single" w:sz="4" w:space="0" w:color="auto"/>
            </w:tcBorders>
            <w:noWrap/>
            <w:vAlign w:val="bottom"/>
            <w:hideMark/>
          </w:tcPr>
          <w:p w14:paraId="17BBC94D"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35.65</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1A265748"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140.54</w:t>
            </w:r>
          </w:p>
        </w:tc>
      </w:tr>
      <w:tr w:rsidR="00C46239" w:rsidRPr="001C6AF5" w14:paraId="6361505A" w14:textId="77777777" w:rsidTr="00C8350D">
        <w:trPr>
          <w:trHeight w:val="204"/>
        </w:trPr>
        <w:tc>
          <w:tcPr>
            <w:tcW w:w="3325" w:type="dxa"/>
            <w:tcBorders>
              <w:top w:val="single" w:sz="4" w:space="0" w:color="auto"/>
              <w:left w:val="single" w:sz="4" w:space="0" w:color="auto"/>
              <w:bottom w:val="single" w:sz="4" w:space="0" w:color="auto"/>
              <w:right w:val="single" w:sz="4" w:space="0" w:color="auto"/>
            </w:tcBorders>
            <w:hideMark/>
          </w:tcPr>
          <w:p w14:paraId="30319DC6" w14:textId="05D7C8EA" w:rsidR="00C46239" w:rsidRPr="001C6AF5" w:rsidRDefault="00C46239" w:rsidP="00C46239">
            <w:pPr>
              <w:spacing w:after="0" w:line="256" w:lineRule="auto"/>
              <w:jc w:val="both"/>
              <w:rPr>
                <w:rFonts w:asciiTheme="minorHAnsi" w:hAnsiTheme="minorHAnsi" w:cstheme="minorHAnsi"/>
                <w:szCs w:val="20"/>
                <w:lang w:val="en-US"/>
              </w:rPr>
            </w:pPr>
            <w:r w:rsidRPr="001C6AF5">
              <w:rPr>
                <w:rFonts w:asciiTheme="minorHAnsi" w:hAnsiTheme="minorHAnsi" w:cstheme="minorHAnsi"/>
              </w:rPr>
              <w:t>Konsumi i energjis</w:t>
            </w:r>
            <w:r w:rsidR="00537830" w:rsidRPr="001C6AF5">
              <w:rPr>
                <w:rFonts w:asciiTheme="minorHAnsi" w:hAnsiTheme="minorHAnsi" w:cstheme="minorHAnsi"/>
              </w:rPr>
              <w:t>e</w:t>
            </w:r>
            <w:r w:rsidRPr="001C6AF5">
              <w:rPr>
                <w:rFonts w:asciiTheme="minorHAnsi" w:hAnsiTheme="minorHAnsi" w:cstheme="minorHAnsi"/>
              </w:rPr>
              <w:t xml:space="preserve"> (ktoe)</w:t>
            </w:r>
          </w:p>
        </w:tc>
        <w:tc>
          <w:tcPr>
            <w:tcW w:w="1206" w:type="dxa"/>
            <w:tcBorders>
              <w:top w:val="single" w:sz="4" w:space="0" w:color="auto"/>
              <w:left w:val="single" w:sz="4" w:space="0" w:color="auto"/>
              <w:bottom w:val="single" w:sz="4" w:space="0" w:color="auto"/>
              <w:right w:val="single" w:sz="4" w:space="0" w:color="auto"/>
            </w:tcBorders>
            <w:noWrap/>
            <w:vAlign w:val="bottom"/>
            <w:hideMark/>
          </w:tcPr>
          <w:p w14:paraId="7A7E7836"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854</w:t>
            </w:r>
          </w:p>
        </w:tc>
        <w:tc>
          <w:tcPr>
            <w:tcW w:w="1494" w:type="dxa"/>
            <w:tcBorders>
              <w:top w:val="single" w:sz="4" w:space="0" w:color="auto"/>
              <w:left w:val="single" w:sz="4" w:space="0" w:color="auto"/>
              <w:bottom w:val="single" w:sz="4" w:space="0" w:color="auto"/>
              <w:right w:val="single" w:sz="4" w:space="0" w:color="auto"/>
            </w:tcBorders>
            <w:noWrap/>
            <w:vAlign w:val="bottom"/>
            <w:hideMark/>
          </w:tcPr>
          <w:p w14:paraId="60D6B42A"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157</w:t>
            </w:r>
          </w:p>
        </w:tc>
        <w:tc>
          <w:tcPr>
            <w:tcW w:w="2016" w:type="dxa"/>
            <w:tcBorders>
              <w:top w:val="single" w:sz="4" w:space="0" w:color="auto"/>
              <w:left w:val="single" w:sz="4" w:space="0" w:color="auto"/>
              <w:bottom w:val="single" w:sz="4" w:space="0" w:color="auto"/>
              <w:right w:val="single" w:sz="4" w:space="0" w:color="auto"/>
            </w:tcBorders>
            <w:noWrap/>
            <w:vAlign w:val="bottom"/>
            <w:hideMark/>
          </w:tcPr>
          <w:p w14:paraId="27CA9589"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340</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21D7804A"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1,350</w:t>
            </w:r>
          </w:p>
        </w:tc>
      </w:tr>
      <w:tr w:rsidR="00C46239" w:rsidRPr="001C6AF5" w14:paraId="5508F775" w14:textId="77777777" w:rsidTr="00C8350D">
        <w:trPr>
          <w:trHeight w:val="204"/>
        </w:trPr>
        <w:tc>
          <w:tcPr>
            <w:tcW w:w="3325" w:type="dxa"/>
            <w:tcBorders>
              <w:top w:val="single" w:sz="4" w:space="0" w:color="auto"/>
              <w:left w:val="single" w:sz="4" w:space="0" w:color="auto"/>
              <w:bottom w:val="single" w:sz="4" w:space="0" w:color="auto"/>
              <w:right w:val="single" w:sz="4" w:space="0" w:color="auto"/>
            </w:tcBorders>
            <w:hideMark/>
          </w:tcPr>
          <w:p w14:paraId="275472C0" w14:textId="2D4FBD9F" w:rsidR="00C46239" w:rsidRPr="001C6AF5" w:rsidRDefault="00C46239" w:rsidP="00C46239">
            <w:pPr>
              <w:spacing w:after="0" w:line="256" w:lineRule="auto"/>
              <w:jc w:val="both"/>
              <w:rPr>
                <w:rFonts w:asciiTheme="minorHAnsi" w:hAnsiTheme="minorHAnsi" w:cstheme="minorHAnsi"/>
                <w:szCs w:val="20"/>
                <w:lang w:val="en-US"/>
              </w:rPr>
            </w:pPr>
            <w:r w:rsidRPr="001C6AF5">
              <w:rPr>
                <w:rFonts w:asciiTheme="minorHAnsi" w:hAnsiTheme="minorHAnsi" w:cstheme="minorHAnsi"/>
              </w:rPr>
              <w:t>Shpenzimet e Energjis</w:t>
            </w:r>
            <w:r w:rsidR="00537830" w:rsidRPr="001C6AF5">
              <w:rPr>
                <w:rFonts w:asciiTheme="minorHAnsi" w:hAnsiTheme="minorHAnsi" w:cstheme="minorHAnsi"/>
              </w:rPr>
              <w:t>e</w:t>
            </w:r>
            <w:r w:rsidRPr="001C6AF5">
              <w:rPr>
                <w:rFonts w:asciiTheme="minorHAnsi" w:hAnsiTheme="minorHAnsi" w:cstheme="minorHAnsi"/>
              </w:rPr>
              <w:t xml:space="preserve"> (milion Euro)</w:t>
            </w:r>
          </w:p>
        </w:tc>
        <w:tc>
          <w:tcPr>
            <w:tcW w:w="1206" w:type="dxa"/>
            <w:tcBorders>
              <w:top w:val="single" w:sz="4" w:space="0" w:color="auto"/>
              <w:left w:val="single" w:sz="4" w:space="0" w:color="auto"/>
              <w:bottom w:val="single" w:sz="4" w:space="0" w:color="auto"/>
              <w:right w:val="single" w:sz="4" w:space="0" w:color="auto"/>
            </w:tcBorders>
            <w:noWrap/>
            <w:vAlign w:val="bottom"/>
            <w:hideMark/>
          </w:tcPr>
          <w:p w14:paraId="6DC2F25C"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3,236</w:t>
            </w:r>
          </w:p>
        </w:tc>
        <w:tc>
          <w:tcPr>
            <w:tcW w:w="1494" w:type="dxa"/>
            <w:tcBorders>
              <w:top w:val="single" w:sz="4" w:space="0" w:color="auto"/>
              <w:left w:val="single" w:sz="4" w:space="0" w:color="auto"/>
              <w:bottom w:val="single" w:sz="4" w:space="0" w:color="auto"/>
              <w:right w:val="single" w:sz="4" w:space="0" w:color="auto"/>
            </w:tcBorders>
            <w:noWrap/>
            <w:vAlign w:val="bottom"/>
            <w:hideMark/>
          </w:tcPr>
          <w:p w14:paraId="6AD89F9E"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335</w:t>
            </w:r>
          </w:p>
        </w:tc>
        <w:tc>
          <w:tcPr>
            <w:tcW w:w="2016" w:type="dxa"/>
            <w:tcBorders>
              <w:top w:val="single" w:sz="4" w:space="0" w:color="auto"/>
              <w:left w:val="single" w:sz="4" w:space="0" w:color="auto"/>
              <w:bottom w:val="single" w:sz="4" w:space="0" w:color="auto"/>
              <w:right w:val="single" w:sz="4" w:space="0" w:color="auto"/>
            </w:tcBorders>
            <w:noWrap/>
            <w:vAlign w:val="bottom"/>
            <w:hideMark/>
          </w:tcPr>
          <w:p w14:paraId="13705554"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1,938</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578644C4"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5,509</w:t>
            </w:r>
          </w:p>
        </w:tc>
      </w:tr>
      <w:tr w:rsidR="00C46239" w:rsidRPr="001C6AF5" w14:paraId="794673DC" w14:textId="77777777" w:rsidTr="00C8350D">
        <w:trPr>
          <w:trHeight w:val="204"/>
        </w:trPr>
        <w:tc>
          <w:tcPr>
            <w:tcW w:w="3325" w:type="dxa"/>
            <w:tcBorders>
              <w:top w:val="single" w:sz="4" w:space="0" w:color="auto"/>
              <w:left w:val="single" w:sz="4" w:space="0" w:color="auto"/>
              <w:bottom w:val="single" w:sz="4" w:space="0" w:color="auto"/>
              <w:right w:val="single" w:sz="4" w:space="0" w:color="auto"/>
            </w:tcBorders>
            <w:hideMark/>
          </w:tcPr>
          <w:p w14:paraId="540A1EB1" w14:textId="672A3CF9" w:rsidR="00C46239" w:rsidRPr="001C6AF5" w:rsidRDefault="00C46239" w:rsidP="00C46239">
            <w:pPr>
              <w:spacing w:after="0" w:line="256" w:lineRule="auto"/>
              <w:jc w:val="both"/>
              <w:rPr>
                <w:rFonts w:asciiTheme="minorHAnsi" w:hAnsiTheme="minorHAnsi" w:cstheme="minorHAnsi"/>
                <w:szCs w:val="20"/>
                <w:lang w:val="en-US"/>
              </w:rPr>
            </w:pPr>
            <w:r w:rsidRPr="001C6AF5">
              <w:rPr>
                <w:rFonts w:asciiTheme="minorHAnsi" w:hAnsiTheme="minorHAnsi" w:cstheme="minorHAnsi"/>
              </w:rPr>
              <w:t>Kursimet e energjis</w:t>
            </w:r>
            <w:r w:rsidR="00537830" w:rsidRPr="001C6AF5">
              <w:rPr>
                <w:rFonts w:asciiTheme="minorHAnsi" w:hAnsiTheme="minorHAnsi" w:cstheme="minorHAnsi"/>
              </w:rPr>
              <w:t>e</w:t>
            </w:r>
            <w:r w:rsidRPr="001C6AF5">
              <w:rPr>
                <w:rFonts w:asciiTheme="minorHAnsi" w:hAnsiTheme="minorHAnsi" w:cstheme="minorHAnsi"/>
              </w:rPr>
              <w:t xml:space="preserve"> (ktoe)</w:t>
            </w:r>
          </w:p>
        </w:tc>
        <w:tc>
          <w:tcPr>
            <w:tcW w:w="1206" w:type="dxa"/>
            <w:tcBorders>
              <w:top w:val="single" w:sz="4" w:space="0" w:color="auto"/>
              <w:left w:val="single" w:sz="4" w:space="0" w:color="auto"/>
              <w:bottom w:val="single" w:sz="4" w:space="0" w:color="auto"/>
              <w:right w:val="single" w:sz="4" w:space="0" w:color="auto"/>
            </w:tcBorders>
            <w:noWrap/>
            <w:vAlign w:val="bottom"/>
            <w:hideMark/>
          </w:tcPr>
          <w:p w14:paraId="23484851"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319</w:t>
            </w:r>
          </w:p>
        </w:tc>
        <w:tc>
          <w:tcPr>
            <w:tcW w:w="1494" w:type="dxa"/>
            <w:tcBorders>
              <w:top w:val="single" w:sz="4" w:space="0" w:color="auto"/>
              <w:left w:val="single" w:sz="4" w:space="0" w:color="auto"/>
              <w:bottom w:val="single" w:sz="4" w:space="0" w:color="auto"/>
              <w:right w:val="single" w:sz="4" w:space="0" w:color="auto"/>
            </w:tcBorders>
            <w:noWrap/>
            <w:vAlign w:val="bottom"/>
            <w:hideMark/>
          </w:tcPr>
          <w:p w14:paraId="270B0100"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113</w:t>
            </w:r>
          </w:p>
        </w:tc>
        <w:tc>
          <w:tcPr>
            <w:tcW w:w="2016" w:type="dxa"/>
            <w:tcBorders>
              <w:top w:val="single" w:sz="4" w:space="0" w:color="auto"/>
              <w:left w:val="single" w:sz="4" w:space="0" w:color="auto"/>
              <w:bottom w:val="single" w:sz="4" w:space="0" w:color="auto"/>
              <w:right w:val="single" w:sz="4" w:space="0" w:color="auto"/>
            </w:tcBorders>
            <w:noWrap/>
            <w:vAlign w:val="bottom"/>
            <w:hideMark/>
          </w:tcPr>
          <w:p w14:paraId="6C3231F7"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212</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5CB3D02F"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644</w:t>
            </w:r>
          </w:p>
        </w:tc>
      </w:tr>
      <w:tr w:rsidR="00C46239" w:rsidRPr="001C6AF5" w14:paraId="3D2210EF" w14:textId="77777777" w:rsidTr="00C8350D">
        <w:trPr>
          <w:trHeight w:val="204"/>
        </w:trPr>
        <w:tc>
          <w:tcPr>
            <w:tcW w:w="3325" w:type="dxa"/>
            <w:tcBorders>
              <w:top w:val="single" w:sz="4" w:space="0" w:color="auto"/>
              <w:left w:val="single" w:sz="4" w:space="0" w:color="auto"/>
              <w:bottom w:val="single" w:sz="4" w:space="0" w:color="auto"/>
              <w:right w:val="single" w:sz="4" w:space="0" w:color="auto"/>
            </w:tcBorders>
            <w:hideMark/>
          </w:tcPr>
          <w:p w14:paraId="1ED7C87E" w14:textId="64D6C72E" w:rsidR="00C46239" w:rsidRPr="001C6AF5" w:rsidRDefault="00C46239" w:rsidP="00C46239">
            <w:pPr>
              <w:spacing w:after="0" w:line="256" w:lineRule="auto"/>
              <w:jc w:val="both"/>
              <w:rPr>
                <w:rFonts w:asciiTheme="minorHAnsi" w:hAnsiTheme="minorHAnsi" w:cstheme="minorHAnsi"/>
                <w:szCs w:val="20"/>
                <w:lang w:val="en-US"/>
              </w:rPr>
            </w:pPr>
            <w:r w:rsidRPr="001C6AF5">
              <w:rPr>
                <w:rFonts w:asciiTheme="minorHAnsi" w:hAnsiTheme="minorHAnsi" w:cstheme="minorHAnsi"/>
              </w:rPr>
              <w:t>Kursimet e energjis</w:t>
            </w:r>
            <w:r w:rsidR="00537830" w:rsidRPr="001C6AF5">
              <w:rPr>
                <w:rFonts w:asciiTheme="minorHAnsi" w:hAnsiTheme="minorHAnsi" w:cstheme="minorHAnsi"/>
              </w:rPr>
              <w:t>e</w:t>
            </w:r>
            <w:r w:rsidRPr="001C6AF5">
              <w:rPr>
                <w:rFonts w:asciiTheme="minorHAnsi" w:hAnsiTheme="minorHAnsi" w:cstheme="minorHAnsi"/>
              </w:rPr>
              <w:t xml:space="preserve"> (milion Euro)</w:t>
            </w:r>
          </w:p>
        </w:tc>
        <w:tc>
          <w:tcPr>
            <w:tcW w:w="1206" w:type="dxa"/>
            <w:tcBorders>
              <w:top w:val="single" w:sz="4" w:space="0" w:color="auto"/>
              <w:left w:val="single" w:sz="4" w:space="0" w:color="auto"/>
              <w:bottom w:val="single" w:sz="4" w:space="0" w:color="auto"/>
              <w:right w:val="single" w:sz="4" w:space="0" w:color="auto"/>
            </w:tcBorders>
            <w:noWrap/>
            <w:vAlign w:val="bottom"/>
            <w:hideMark/>
          </w:tcPr>
          <w:p w14:paraId="57335021"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2,251</w:t>
            </w:r>
          </w:p>
        </w:tc>
        <w:tc>
          <w:tcPr>
            <w:tcW w:w="1494" w:type="dxa"/>
            <w:tcBorders>
              <w:top w:val="single" w:sz="4" w:space="0" w:color="auto"/>
              <w:left w:val="single" w:sz="4" w:space="0" w:color="auto"/>
              <w:bottom w:val="single" w:sz="4" w:space="0" w:color="auto"/>
              <w:right w:val="single" w:sz="4" w:space="0" w:color="auto"/>
            </w:tcBorders>
            <w:noWrap/>
            <w:vAlign w:val="bottom"/>
            <w:hideMark/>
          </w:tcPr>
          <w:p w14:paraId="6695F154"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175</w:t>
            </w:r>
          </w:p>
        </w:tc>
        <w:tc>
          <w:tcPr>
            <w:tcW w:w="2016" w:type="dxa"/>
            <w:tcBorders>
              <w:top w:val="single" w:sz="4" w:space="0" w:color="auto"/>
              <w:left w:val="single" w:sz="4" w:space="0" w:color="auto"/>
              <w:bottom w:val="single" w:sz="4" w:space="0" w:color="auto"/>
              <w:right w:val="single" w:sz="4" w:space="0" w:color="auto"/>
            </w:tcBorders>
            <w:noWrap/>
            <w:vAlign w:val="bottom"/>
            <w:hideMark/>
          </w:tcPr>
          <w:p w14:paraId="21582093"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1,163</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4CE660F2"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3,589</w:t>
            </w:r>
          </w:p>
        </w:tc>
      </w:tr>
      <w:tr w:rsidR="00C46239" w:rsidRPr="001C6AF5" w14:paraId="7856C7A2" w14:textId="77777777" w:rsidTr="00C8350D">
        <w:trPr>
          <w:trHeight w:val="408"/>
        </w:trPr>
        <w:tc>
          <w:tcPr>
            <w:tcW w:w="3325" w:type="dxa"/>
            <w:tcBorders>
              <w:top w:val="single" w:sz="4" w:space="0" w:color="auto"/>
              <w:left w:val="single" w:sz="4" w:space="0" w:color="auto"/>
              <w:bottom w:val="single" w:sz="4" w:space="0" w:color="auto"/>
              <w:right w:val="single" w:sz="4" w:space="0" w:color="auto"/>
            </w:tcBorders>
            <w:hideMark/>
          </w:tcPr>
          <w:p w14:paraId="5EF085AD" w14:textId="1EA41744" w:rsidR="00C46239" w:rsidRPr="001C6AF5" w:rsidRDefault="00C46239" w:rsidP="00C46239">
            <w:pPr>
              <w:spacing w:after="0" w:line="256" w:lineRule="auto"/>
              <w:jc w:val="both"/>
              <w:rPr>
                <w:rFonts w:asciiTheme="minorHAnsi" w:hAnsiTheme="minorHAnsi" w:cstheme="minorHAnsi"/>
                <w:szCs w:val="20"/>
                <w:lang w:val="en-US"/>
              </w:rPr>
            </w:pPr>
            <w:r w:rsidRPr="001C6AF5">
              <w:rPr>
                <w:rFonts w:asciiTheme="minorHAnsi" w:hAnsiTheme="minorHAnsi" w:cstheme="minorHAnsi"/>
              </w:rPr>
              <w:t>Investimi total p</w:t>
            </w:r>
            <w:r w:rsidR="00537830" w:rsidRPr="001C6AF5">
              <w:rPr>
                <w:rFonts w:asciiTheme="minorHAnsi" w:hAnsiTheme="minorHAnsi" w:cstheme="minorHAnsi"/>
              </w:rPr>
              <w:t>e</w:t>
            </w:r>
            <w:r w:rsidRPr="001C6AF5">
              <w:rPr>
                <w:rFonts w:asciiTheme="minorHAnsi" w:hAnsiTheme="minorHAnsi" w:cstheme="minorHAnsi"/>
              </w:rPr>
              <w:t>r masat me kosto efektive t</w:t>
            </w:r>
            <w:r w:rsidR="00537830" w:rsidRPr="001C6AF5">
              <w:rPr>
                <w:rFonts w:asciiTheme="minorHAnsi" w:hAnsiTheme="minorHAnsi" w:cstheme="minorHAnsi"/>
              </w:rPr>
              <w:t>e</w:t>
            </w:r>
            <w:r w:rsidRPr="001C6AF5">
              <w:rPr>
                <w:rFonts w:asciiTheme="minorHAnsi" w:hAnsiTheme="minorHAnsi" w:cstheme="minorHAnsi"/>
              </w:rPr>
              <w:t xml:space="preserve"> EE (milion Euro)</w:t>
            </w:r>
          </w:p>
        </w:tc>
        <w:tc>
          <w:tcPr>
            <w:tcW w:w="1206" w:type="dxa"/>
            <w:tcBorders>
              <w:top w:val="single" w:sz="4" w:space="0" w:color="auto"/>
              <w:left w:val="single" w:sz="4" w:space="0" w:color="auto"/>
              <w:bottom w:val="single" w:sz="4" w:space="0" w:color="auto"/>
              <w:right w:val="single" w:sz="4" w:space="0" w:color="auto"/>
            </w:tcBorders>
            <w:noWrap/>
            <w:vAlign w:val="bottom"/>
            <w:hideMark/>
          </w:tcPr>
          <w:p w14:paraId="4C452A6B"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17,86</w:t>
            </w:r>
          </w:p>
        </w:tc>
        <w:tc>
          <w:tcPr>
            <w:tcW w:w="1494" w:type="dxa"/>
            <w:tcBorders>
              <w:top w:val="single" w:sz="4" w:space="0" w:color="auto"/>
              <w:left w:val="single" w:sz="4" w:space="0" w:color="auto"/>
              <w:bottom w:val="single" w:sz="4" w:space="0" w:color="auto"/>
              <w:right w:val="single" w:sz="4" w:space="0" w:color="auto"/>
            </w:tcBorders>
            <w:noWrap/>
            <w:vAlign w:val="bottom"/>
            <w:hideMark/>
          </w:tcPr>
          <w:p w14:paraId="14792C48"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1,614</w:t>
            </w:r>
          </w:p>
        </w:tc>
        <w:tc>
          <w:tcPr>
            <w:tcW w:w="2016" w:type="dxa"/>
            <w:tcBorders>
              <w:top w:val="single" w:sz="4" w:space="0" w:color="auto"/>
              <w:left w:val="single" w:sz="4" w:space="0" w:color="auto"/>
              <w:bottom w:val="single" w:sz="4" w:space="0" w:color="auto"/>
              <w:right w:val="single" w:sz="4" w:space="0" w:color="auto"/>
            </w:tcBorders>
            <w:noWrap/>
            <w:vAlign w:val="bottom"/>
            <w:hideMark/>
          </w:tcPr>
          <w:p w14:paraId="07A47EBB"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5,750</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4C9E84BB" w14:textId="77777777" w:rsidR="00C46239" w:rsidRPr="001C6AF5" w:rsidRDefault="00C46239" w:rsidP="00C46239">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25,223</w:t>
            </w:r>
          </w:p>
        </w:tc>
      </w:tr>
      <w:tr w:rsidR="00C46239" w:rsidRPr="001C6AF5" w14:paraId="668D75DB" w14:textId="77777777" w:rsidTr="00C8350D">
        <w:trPr>
          <w:trHeight w:val="204"/>
        </w:trPr>
        <w:tc>
          <w:tcPr>
            <w:tcW w:w="3325" w:type="dxa"/>
            <w:tcBorders>
              <w:top w:val="single" w:sz="4" w:space="0" w:color="auto"/>
              <w:left w:val="single" w:sz="4" w:space="0" w:color="auto"/>
              <w:bottom w:val="single" w:sz="4" w:space="0" w:color="auto"/>
              <w:right w:val="single" w:sz="4" w:space="0" w:color="auto"/>
            </w:tcBorders>
            <w:hideMark/>
          </w:tcPr>
          <w:p w14:paraId="3435798E" w14:textId="181D403B" w:rsidR="00C46239" w:rsidRPr="001C6AF5" w:rsidRDefault="00C46239" w:rsidP="00C46239">
            <w:pPr>
              <w:spacing w:after="0" w:line="256" w:lineRule="auto"/>
              <w:jc w:val="both"/>
              <w:rPr>
                <w:rFonts w:asciiTheme="minorHAnsi" w:hAnsiTheme="minorHAnsi" w:cstheme="minorHAnsi"/>
                <w:szCs w:val="20"/>
                <w:lang w:val="en-US"/>
              </w:rPr>
            </w:pPr>
            <w:r w:rsidRPr="001C6AF5">
              <w:rPr>
                <w:rFonts w:asciiTheme="minorHAnsi" w:hAnsiTheme="minorHAnsi" w:cstheme="minorHAnsi"/>
              </w:rPr>
              <w:t>Periudha e kthimit te investimit sipas sektorit (vite)</w:t>
            </w:r>
          </w:p>
        </w:tc>
        <w:tc>
          <w:tcPr>
            <w:tcW w:w="1206" w:type="dxa"/>
            <w:tcBorders>
              <w:top w:val="single" w:sz="4" w:space="0" w:color="auto"/>
              <w:left w:val="single" w:sz="4" w:space="0" w:color="auto"/>
              <w:bottom w:val="single" w:sz="4" w:space="0" w:color="auto"/>
              <w:right w:val="single" w:sz="4" w:space="0" w:color="auto"/>
            </w:tcBorders>
            <w:noWrap/>
            <w:vAlign w:val="bottom"/>
            <w:hideMark/>
          </w:tcPr>
          <w:p w14:paraId="0284FF0D" w14:textId="77777777" w:rsidR="00C46239" w:rsidRPr="001C6AF5" w:rsidRDefault="00C46239"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11.94</w:t>
            </w:r>
          </w:p>
        </w:tc>
        <w:tc>
          <w:tcPr>
            <w:tcW w:w="1494" w:type="dxa"/>
            <w:tcBorders>
              <w:top w:val="single" w:sz="4" w:space="0" w:color="auto"/>
              <w:left w:val="single" w:sz="4" w:space="0" w:color="auto"/>
              <w:bottom w:val="single" w:sz="4" w:space="0" w:color="auto"/>
              <w:right w:val="single" w:sz="4" w:space="0" w:color="auto"/>
            </w:tcBorders>
            <w:noWrap/>
            <w:vAlign w:val="bottom"/>
            <w:hideMark/>
          </w:tcPr>
          <w:p w14:paraId="43394D9F" w14:textId="77777777" w:rsidR="00C46239" w:rsidRPr="001C6AF5" w:rsidRDefault="00C46239"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9.23</w:t>
            </w:r>
          </w:p>
        </w:tc>
        <w:tc>
          <w:tcPr>
            <w:tcW w:w="2016" w:type="dxa"/>
            <w:tcBorders>
              <w:top w:val="single" w:sz="4" w:space="0" w:color="auto"/>
              <w:left w:val="single" w:sz="4" w:space="0" w:color="auto"/>
              <w:bottom w:val="single" w:sz="4" w:space="0" w:color="auto"/>
              <w:right w:val="single" w:sz="4" w:space="0" w:color="auto"/>
            </w:tcBorders>
            <w:noWrap/>
            <w:vAlign w:val="bottom"/>
            <w:hideMark/>
          </w:tcPr>
          <w:p w14:paraId="08639393" w14:textId="77777777" w:rsidR="00C46239" w:rsidRPr="001C6AF5" w:rsidRDefault="00C46239"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8.24</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6F212B77" w14:textId="77777777" w:rsidR="00C46239" w:rsidRPr="001C6AF5" w:rsidRDefault="00C46239" w:rsidP="00C8350D">
            <w:pPr>
              <w:spacing w:after="0" w:line="256" w:lineRule="auto"/>
              <w:jc w:val="center"/>
              <w:rPr>
                <w:rFonts w:asciiTheme="minorHAnsi" w:hAnsiTheme="minorHAnsi" w:cstheme="minorHAnsi"/>
                <w:szCs w:val="20"/>
                <w:lang w:val="en-US"/>
              </w:rPr>
            </w:pPr>
            <w:r w:rsidRPr="001C6AF5">
              <w:rPr>
                <w:rFonts w:asciiTheme="minorHAnsi" w:hAnsiTheme="minorHAnsi" w:cstheme="minorHAnsi"/>
                <w:szCs w:val="20"/>
                <w:lang w:val="en-US"/>
              </w:rPr>
              <w:t>10.61</w:t>
            </w:r>
          </w:p>
        </w:tc>
      </w:tr>
    </w:tbl>
    <w:p w14:paraId="5BEF35B0" w14:textId="6D9BE875" w:rsidR="00772515" w:rsidRPr="001C6AF5" w:rsidRDefault="00C46239" w:rsidP="00772515">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b/>
          <w:bCs/>
          <w:i/>
          <w:iCs/>
          <w:color w:val="000000"/>
          <w:sz w:val="16"/>
          <w:szCs w:val="16"/>
          <w:lang w:val="pt-BR"/>
        </w:rPr>
        <w:t>Burimi: Llogaritur nga Konsulent</w:t>
      </w:r>
      <w:r w:rsidR="00537830"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r w:rsidRPr="001C6AF5" w:rsidDel="00C46239">
        <w:rPr>
          <w:rFonts w:asciiTheme="minorHAnsi" w:hAnsiTheme="minorHAnsi" w:cstheme="minorHAnsi"/>
          <w:b/>
          <w:bCs/>
          <w:i/>
          <w:iCs/>
          <w:color w:val="000000"/>
          <w:sz w:val="16"/>
          <w:szCs w:val="16"/>
          <w:lang w:val="pt-BR"/>
        </w:rPr>
        <w:t xml:space="preserve"> </w:t>
      </w:r>
    </w:p>
    <w:p w14:paraId="02EB86B2" w14:textId="77777777" w:rsidR="00772515" w:rsidRPr="001C6AF5" w:rsidRDefault="00772515" w:rsidP="00772515">
      <w:pPr>
        <w:autoSpaceDE w:val="0"/>
        <w:autoSpaceDN w:val="0"/>
        <w:adjustRightInd w:val="0"/>
        <w:spacing w:after="0"/>
        <w:jc w:val="both"/>
        <w:rPr>
          <w:rFonts w:asciiTheme="minorHAnsi" w:hAnsiTheme="minorHAnsi" w:cstheme="minorHAnsi"/>
          <w:szCs w:val="20"/>
          <w:lang w:val="en-US"/>
        </w:rPr>
      </w:pPr>
    </w:p>
    <w:p w14:paraId="35DD939F" w14:textId="7AC64E42" w:rsidR="0007479B" w:rsidRPr="001C6AF5" w:rsidRDefault="0007479B" w:rsidP="0007479B">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szCs w:val="20"/>
          <w:lang w:val="en-US"/>
        </w:rPr>
        <w:t>Vler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simi i tregut i kryer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plan identifikon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nivel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konsideruesh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m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kursimeve potenciale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mund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arrihen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 duke zbatuar masa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efi</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enc</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stokun 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vendit. Realizimi i potencialit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plot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kursimit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bazuar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masat me kosto efektive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rkonte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investim total kumulativ prej rreth </w:t>
      </w:r>
      <w:r w:rsidR="00960C81" w:rsidRPr="001C6AF5">
        <w:rPr>
          <w:rFonts w:asciiTheme="minorHAnsi" w:hAnsiTheme="minorHAnsi" w:cstheme="minorHAnsi"/>
          <w:szCs w:val="20"/>
          <w:lang w:val="en-US"/>
        </w:rPr>
        <w:t>25</w:t>
      </w:r>
      <w:r w:rsidRPr="001C6AF5">
        <w:rPr>
          <w:rFonts w:asciiTheme="minorHAnsi" w:hAnsiTheme="minorHAnsi" w:cstheme="minorHAnsi"/>
          <w:szCs w:val="20"/>
          <w:lang w:val="en-US"/>
        </w:rPr>
        <w:t>,</w:t>
      </w:r>
      <w:r w:rsidR="00960C81" w:rsidRPr="001C6AF5">
        <w:rPr>
          <w:rFonts w:asciiTheme="minorHAnsi" w:hAnsiTheme="minorHAnsi" w:cstheme="minorHAnsi"/>
          <w:szCs w:val="20"/>
          <w:lang w:val="en-US"/>
        </w:rPr>
        <w:t xml:space="preserve">223 </w:t>
      </w:r>
      <w:r w:rsidRPr="001C6AF5">
        <w:rPr>
          <w:rFonts w:asciiTheme="minorHAnsi" w:hAnsiTheme="minorHAnsi" w:cstheme="minorHAnsi"/>
          <w:szCs w:val="20"/>
          <w:lang w:val="en-US"/>
        </w:rPr>
        <w:t>milion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Euro deri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vitin 2050 (shih tabel</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e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rme) dhe kjo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gjeneronte kursime vjetore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kostos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pronar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 dhe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rdoruesit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rfundimtar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prej rreth 3,589 milion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Euro,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thot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 kursimet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mbulonin koston e masave brenda rreth 10.61 vjet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 per dekarbonizimin e stokut te ndertesave ne pergjithesi. Ky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rfundim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justifikonte zbatimin 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gjitha masave me kosto efektive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propozuara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kapitullin </w:t>
      </w:r>
      <w:r w:rsidR="00960C81" w:rsidRPr="001C6AF5">
        <w:rPr>
          <w:rFonts w:asciiTheme="minorHAnsi" w:hAnsiTheme="minorHAnsi" w:cstheme="minorHAnsi"/>
          <w:szCs w:val="20"/>
          <w:lang w:val="en-US"/>
        </w:rPr>
        <w:t xml:space="preserve">9 </w:t>
      </w:r>
      <w:r w:rsidRPr="001C6AF5">
        <w:rPr>
          <w:rFonts w:asciiTheme="minorHAnsi" w:hAnsiTheme="minorHAnsi" w:cstheme="minorHAnsi"/>
          <w:szCs w:val="20"/>
          <w:lang w:val="en-US"/>
        </w:rPr>
        <w:t>Periudha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shkurt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 mesatare e ponderuar e kthimit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rtesat private dhe komerciale, kjo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 shkak se ky sektor paguan </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mime relativisht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larta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elektrike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fakt ata paguajn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mimin e tregut) krahasuar me sektor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 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rezidenciale dhe publike.</w:t>
      </w:r>
    </w:p>
    <w:p w14:paraId="10751700" w14:textId="77777777" w:rsidR="0007479B" w:rsidRPr="001C6AF5" w:rsidRDefault="0007479B" w:rsidP="0007479B">
      <w:pPr>
        <w:autoSpaceDE w:val="0"/>
        <w:autoSpaceDN w:val="0"/>
        <w:adjustRightInd w:val="0"/>
        <w:spacing w:after="0"/>
        <w:jc w:val="both"/>
        <w:rPr>
          <w:rFonts w:asciiTheme="minorHAnsi" w:hAnsiTheme="minorHAnsi" w:cstheme="minorHAnsi"/>
          <w:szCs w:val="20"/>
          <w:lang w:val="en-US"/>
        </w:rPr>
      </w:pPr>
    </w:p>
    <w:p w14:paraId="46B1D848" w14:textId="0F667A73" w:rsidR="00772515" w:rsidRPr="001C6AF5" w:rsidRDefault="0007479B" w:rsidP="00772515">
      <w:pPr>
        <w:spacing w:after="0"/>
        <w:jc w:val="both"/>
        <w:rPr>
          <w:rFonts w:asciiTheme="minorHAnsi" w:hAnsiTheme="minorHAnsi" w:cstheme="minorHAnsi"/>
          <w:szCs w:val="20"/>
          <w:lang w:val="en-US"/>
        </w:rPr>
      </w:pPr>
      <w:r w:rsidRPr="001C6AF5">
        <w:rPr>
          <w:rFonts w:asciiTheme="minorHAnsi" w:hAnsiTheme="minorHAnsi" w:cstheme="minorHAnsi"/>
          <w:szCs w:val="20"/>
          <w:lang w:val="en-US"/>
        </w:rPr>
        <w:t>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rfitimi shtes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tyre kursimeve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nuk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kufizohej vet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m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sektorin e pronar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ve/qeramarr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sve, por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rhapej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ekonomi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rfitimet shtes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shpeshti klasifikohen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 grupe: mjedisore, ekonomike dhe sociale. Grupi i par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rmban ndikimet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sishme dhe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drejtp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rdrejta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efi</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enc</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si kursimet 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reduktimet e emetimeve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gazeve me efekt sere. Grupi i dyt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rfshin,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tjera, ndikimet pozitive makroekonomike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rritjen ekonomike, inovacionin dhe konkurrenc</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si dhe var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nga importi. Grupi i tret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 ndikimeve mbulon aspekte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tilla si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rfitimet 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ndet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sore, reduktimi i varf</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pun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simi. Megjith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rfitimet shtes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masave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efi</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enc</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jan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padiskutueshme, ato jo gjithmone mund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maten dhe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kuantifikohen.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rishikim dhe vler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sim i masave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njohura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paraqitur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posht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(aty ku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mundur).</w:t>
      </w:r>
    </w:p>
    <w:p w14:paraId="2FC30D9C" w14:textId="77777777" w:rsidR="00772515" w:rsidRPr="001C6AF5" w:rsidRDefault="00772515" w:rsidP="00772515">
      <w:pPr>
        <w:spacing w:after="0"/>
        <w:jc w:val="both"/>
        <w:rPr>
          <w:rFonts w:asciiTheme="minorHAnsi" w:hAnsiTheme="minorHAnsi" w:cstheme="minorHAnsi"/>
          <w:szCs w:val="20"/>
          <w:lang w:val="en-US"/>
        </w:rPr>
      </w:pPr>
    </w:p>
    <w:p w14:paraId="105239B8" w14:textId="18A9B2E5" w:rsidR="00902665" w:rsidRPr="001C6AF5" w:rsidRDefault="00902665" w:rsidP="00902665">
      <w:pPr>
        <w:spacing w:after="0"/>
        <w:jc w:val="both"/>
        <w:rPr>
          <w:rFonts w:asciiTheme="minorHAnsi" w:hAnsiTheme="minorHAnsi" w:cstheme="minorHAnsi"/>
          <w:szCs w:val="20"/>
          <w:lang w:val="en-US"/>
        </w:rPr>
      </w:pPr>
      <w:r w:rsidRPr="001C6AF5">
        <w:rPr>
          <w:rFonts w:asciiTheme="minorHAnsi" w:hAnsiTheme="minorHAnsi" w:cstheme="minorHAnsi"/>
          <w:szCs w:val="20"/>
          <w:lang w:val="en-US"/>
        </w:rPr>
        <w:t>Kontributi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 madh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potencialin e kursimit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vjen nga sektori i banesave (49.54%), i ndjekur nga sektori privat dhe komercial (32.97%) dhe ai publik (17.49%). Megjith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se potenciali total i kursimit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rtesat publike bashkiake dhe qendrore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relativisht i ul</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krahasim me dy sektor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 e tjer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(17.49%),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rtesat publike aktualisht ofrojn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mira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arritjen e kursimeve reale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sepse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shum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raste ato tashm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 plot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nivelet e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rkuara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komfortit (ve</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an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risht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rtesat 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ndet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sore dhe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rtesat publike qendrore). Ky fakt sugjeron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do program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efi</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enc</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duhet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filloj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me zbatimin e masave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rtesat publike dhe kursimet 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rfitimet financiare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rezultojn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nga futja e masave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rtesat publike bashkiake dhe qendrore jan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gjithashtu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rkes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drejtp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rdrejt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Ligjit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EPB. Nisja e programit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zbatimit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sektor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 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publike qendrore dhe bashkiake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jepte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mesazh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fort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 qeveria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rgatitur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udh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heq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me shembull dhe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ofronte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vitrin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inkurajimin e nismave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tjera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 Kjo nga ana tjet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ndihmonte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nxitjen 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tregu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komoditetet dhe 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rbimet e EE dhe krijimin 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aksesi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mir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fondet publike dhe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donator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ve. Nga ana e ofert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(d.m.th.,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ofrimin e mallrave dhe 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rbimeve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rmir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 si instalimi i sistemeve eficente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ngrohjes dhe ftohjes, Autoprodhuesit FV (prosumator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 sistemet diellore per ujin e ngroht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llambat eficente, etj.),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program i suksessh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m zbatimi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krijoj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 reale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kompanit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rtimit, ngrohjes dhe ajrit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kondicionuar dhe ato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nxiten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rmir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aft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njohurit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tyre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biznesit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ardhmen.</w:t>
      </w:r>
    </w:p>
    <w:p w14:paraId="3D7D13AC" w14:textId="77777777" w:rsidR="00902665" w:rsidRPr="001C6AF5" w:rsidRDefault="00902665" w:rsidP="00902665">
      <w:pPr>
        <w:spacing w:after="0"/>
        <w:jc w:val="both"/>
        <w:rPr>
          <w:rFonts w:asciiTheme="minorHAnsi" w:hAnsiTheme="minorHAnsi" w:cstheme="minorHAnsi"/>
          <w:szCs w:val="20"/>
          <w:lang w:val="en-US"/>
        </w:rPr>
      </w:pPr>
    </w:p>
    <w:p w14:paraId="0268806F" w14:textId="0A72427D" w:rsidR="00902665" w:rsidRPr="001C6AF5" w:rsidRDefault="00902665" w:rsidP="00902665">
      <w:pPr>
        <w:spacing w:after="0"/>
        <w:jc w:val="both"/>
        <w:rPr>
          <w:rFonts w:asciiTheme="minorHAnsi" w:hAnsiTheme="minorHAnsi" w:cstheme="minorHAnsi"/>
          <w:szCs w:val="20"/>
          <w:lang w:val="en-US"/>
        </w:rPr>
      </w:pPr>
      <w:r w:rsidRPr="001C6AF5">
        <w:rPr>
          <w:rFonts w:asciiTheme="minorHAnsi" w:hAnsiTheme="minorHAnsi" w:cstheme="minorHAnsi"/>
          <w:szCs w:val="20"/>
          <w:lang w:val="en-US"/>
        </w:rPr>
        <w:t>Analiza e tabel</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10.2 tregon se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realizuar nivelin potencial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kursimit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rtesat bashkiake dhe qendrore, investimi kumulativ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dekarbonizim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plot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jet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rkat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sisht 972 milion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Euro dhe 642 milion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Euro.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to shifra jan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rdorur dhe tregojn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 masat EE/BRE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propozuara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sektor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 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bashkiake dhe qendrore ofrojn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periudha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rheq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se mesatare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ponderuara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kthimit –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rkat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sisht 10.11 vjet dhe 9-9.5 vjet – dhe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arsye Qeveria Shqiptare, me ndihm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e IFI-ve dhe bankave tregtare, duhet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konsideroj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si prioritet zbatimin 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programi investimi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rtesat e sektorit publik.</w:t>
      </w:r>
    </w:p>
    <w:p w14:paraId="7E13D8B8" w14:textId="77777777" w:rsidR="00902665" w:rsidRPr="001C6AF5" w:rsidRDefault="00902665" w:rsidP="00902665">
      <w:pPr>
        <w:spacing w:after="0"/>
        <w:jc w:val="both"/>
        <w:rPr>
          <w:rFonts w:asciiTheme="minorHAnsi" w:hAnsiTheme="minorHAnsi" w:cstheme="minorHAnsi"/>
          <w:szCs w:val="20"/>
          <w:lang w:val="en-US"/>
        </w:rPr>
      </w:pPr>
    </w:p>
    <w:p w14:paraId="4C8AD67E" w14:textId="614B4499" w:rsidR="00772515" w:rsidRPr="001C6AF5" w:rsidRDefault="00902665" w:rsidP="00772515">
      <w:pPr>
        <w:pStyle w:val="NoSpacing"/>
        <w:jc w:val="both"/>
        <w:rPr>
          <w:rStyle w:val="NoSpacingChar"/>
          <w:rFonts w:asciiTheme="minorHAnsi" w:eastAsiaTheme="majorEastAsia" w:hAnsiTheme="minorHAnsi" w:cstheme="minorHAnsi"/>
        </w:rPr>
      </w:pPr>
      <w:r w:rsidRPr="001C6AF5">
        <w:rPr>
          <w:rFonts w:asciiTheme="minorHAnsi" w:eastAsiaTheme="minorHAnsi" w:hAnsiTheme="minorHAnsi" w:cstheme="minorHAnsi"/>
          <w:sz w:val="20"/>
          <w:szCs w:val="20"/>
          <w:lang w:eastAsia="sr-Latn-RS"/>
        </w:rPr>
        <w:t>Figura 10.1 m</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posht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tregon rritjen e PBB-s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Shqip</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ris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dhe raportin e k</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rkes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s p</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r investime vjetore ndaj PBB-s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Shifra tregon se niveli i investimeve 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nevojshme p</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r 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realizuar potencialin e kursimit 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energjis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q</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ndronte n</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rreth 1% 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PBB-s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n</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2013, duke u rritur n</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3.8% n</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2020. Kryerja e k</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tyre investimeve do 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gjeneroj</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shum</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p</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rfitime p</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r ekonomin</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Shqiptare, duke p</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rfshir</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rritjen e kursimeve 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energjis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reduktimin e importeve 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energjis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dhe nj</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deficit tregtar m</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ul</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t, rritjen e jet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gjat</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sis</w:t>
      </w:r>
      <w:r w:rsidR="00537830" w:rsidRPr="001C6AF5">
        <w:rPr>
          <w:rFonts w:asciiTheme="minorHAnsi" w:hAnsiTheme="minorHAnsi" w:cstheme="minorHAnsi"/>
          <w:szCs w:val="20"/>
        </w:rPr>
        <w:t>e</w:t>
      </w:r>
      <w:r w:rsidRPr="001C6AF5">
        <w:rPr>
          <w:rFonts w:asciiTheme="minorHAnsi" w:eastAsiaTheme="minorHAnsi" w:hAnsiTheme="minorHAnsi" w:cstheme="minorHAnsi"/>
          <w:sz w:val="20"/>
          <w:szCs w:val="20"/>
          <w:lang w:eastAsia="sr-Latn-RS"/>
        </w:rPr>
        <w:t xml:space="preserve"> te ndertesave te rinovuara, rritjen e numrit te bizneseve, rritjen e punesimit, dhe reduktimin e emetimeve te gazeve me efekt sere dhe qe mund te shkaktojne shi acid.</w:t>
      </w:r>
      <w:r w:rsidR="00772515" w:rsidRPr="001C6AF5">
        <w:rPr>
          <w:rStyle w:val="NoSpacingChar"/>
          <w:rFonts w:asciiTheme="minorHAnsi" w:eastAsiaTheme="majorEastAsia" w:hAnsiTheme="minorHAnsi" w:cstheme="minorHAnsi"/>
          <w:sz w:val="20"/>
          <w:szCs w:val="20"/>
        </w:rPr>
        <w:t xml:space="preserve">     </w:t>
      </w:r>
    </w:p>
    <w:p w14:paraId="05537918" w14:textId="77777777" w:rsidR="00772515" w:rsidRPr="001C6AF5" w:rsidRDefault="00772515" w:rsidP="00772515">
      <w:pPr>
        <w:pStyle w:val="NoSpacing"/>
        <w:jc w:val="both"/>
        <w:rPr>
          <w:rStyle w:val="NoSpacingChar"/>
          <w:rFonts w:asciiTheme="minorHAnsi" w:eastAsiaTheme="majorEastAsia" w:hAnsiTheme="minorHAnsi" w:cstheme="minorHAnsi"/>
          <w:sz w:val="20"/>
          <w:szCs w:val="20"/>
        </w:rPr>
      </w:pPr>
    </w:p>
    <w:p w14:paraId="6E592E9C" w14:textId="77777777" w:rsidR="00772515" w:rsidRPr="001C6AF5" w:rsidRDefault="00772515" w:rsidP="00772515">
      <w:pPr>
        <w:spacing w:after="0"/>
        <w:jc w:val="both"/>
        <w:rPr>
          <w:rStyle w:val="NoSpacingChar"/>
          <w:rFonts w:asciiTheme="minorHAnsi" w:eastAsiaTheme="majorEastAsia" w:hAnsiTheme="minorHAnsi" w:cstheme="minorHAnsi"/>
          <w:b/>
          <w:sz w:val="20"/>
          <w:szCs w:val="20"/>
        </w:rPr>
      </w:pPr>
      <w:r w:rsidRPr="001C6AF5">
        <w:rPr>
          <w:rStyle w:val="NoSpacingChar"/>
          <w:rFonts w:asciiTheme="minorHAnsi" w:eastAsiaTheme="majorEastAsia" w:hAnsiTheme="minorHAnsi" w:cstheme="minorHAnsi"/>
          <w:b/>
          <w:noProof/>
          <w:sz w:val="20"/>
          <w:szCs w:val="20"/>
          <w:lang w:eastAsia="en-US"/>
        </w:rPr>
        <w:drawing>
          <wp:inline distT="0" distB="0" distL="0" distR="0" wp14:anchorId="0D5019F6" wp14:editId="5500A0BF">
            <wp:extent cx="4143244" cy="28270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162656" cy="2840265"/>
                    </a:xfrm>
                    <a:prstGeom prst="rect">
                      <a:avLst/>
                    </a:prstGeom>
                    <a:noFill/>
                  </pic:spPr>
                </pic:pic>
              </a:graphicData>
            </a:graphic>
          </wp:inline>
        </w:drawing>
      </w:r>
    </w:p>
    <w:p w14:paraId="6E5E0CE8" w14:textId="6535B671" w:rsidR="00772515" w:rsidRPr="001C6AF5" w:rsidRDefault="00F55C49" w:rsidP="00772515">
      <w:pPr>
        <w:spacing w:after="0"/>
        <w:jc w:val="both"/>
        <w:rPr>
          <w:rFonts w:asciiTheme="minorHAnsi" w:hAnsiTheme="minorHAnsi" w:cstheme="minorHAnsi"/>
          <w:b/>
          <w:szCs w:val="20"/>
          <w:lang w:val="en-US"/>
        </w:rPr>
      </w:pPr>
      <w:r w:rsidRPr="001C6AF5">
        <w:rPr>
          <w:rStyle w:val="NoSpacingChar"/>
          <w:rFonts w:asciiTheme="minorHAnsi" w:eastAsiaTheme="majorEastAsia" w:hAnsiTheme="minorHAnsi" w:cstheme="minorHAnsi"/>
          <w:b/>
          <w:sz w:val="20"/>
          <w:szCs w:val="20"/>
        </w:rPr>
        <w:t>Figura 10.1: Raporti i k</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rkesave kumulative p</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r investime EE/BRE p</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r sektor</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t rezidencial</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 publik</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 xml:space="preserve"> dhe privat</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 xml:space="preserve"> kundrejt PBB-s</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 xml:space="preserve"> kumulative p</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r t</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 xml:space="preserve"> gjith</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 xml:space="preserve"> periudh</w:t>
      </w:r>
      <w:r w:rsidR="00537830" w:rsidRPr="001C6AF5">
        <w:rPr>
          <w:rStyle w:val="NoSpacingChar"/>
          <w:rFonts w:asciiTheme="minorHAnsi" w:eastAsiaTheme="majorEastAsia" w:hAnsiTheme="minorHAnsi" w:cstheme="minorHAnsi"/>
          <w:b/>
          <w:sz w:val="20"/>
          <w:szCs w:val="20"/>
        </w:rPr>
        <w:t>e</w:t>
      </w:r>
      <w:r w:rsidRPr="001C6AF5">
        <w:rPr>
          <w:rStyle w:val="NoSpacingChar"/>
          <w:rFonts w:asciiTheme="minorHAnsi" w:eastAsiaTheme="majorEastAsia" w:hAnsiTheme="minorHAnsi" w:cstheme="minorHAnsi"/>
          <w:b/>
          <w:sz w:val="20"/>
          <w:szCs w:val="20"/>
        </w:rPr>
        <w:t>n</w:t>
      </w:r>
      <w:r w:rsidRPr="001C6AF5" w:rsidDel="00F55C49">
        <w:rPr>
          <w:rStyle w:val="NoSpacingChar"/>
          <w:rFonts w:asciiTheme="minorHAnsi" w:eastAsiaTheme="majorEastAsia" w:hAnsiTheme="minorHAnsi" w:cstheme="minorHAnsi"/>
          <w:b/>
          <w:sz w:val="20"/>
          <w:szCs w:val="20"/>
        </w:rPr>
        <w:t xml:space="preserve"> </w:t>
      </w:r>
    </w:p>
    <w:p w14:paraId="29221266" w14:textId="4C25E8E0" w:rsidR="00772515" w:rsidRPr="001C6AF5" w:rsidRDefault="00F55C49" w:rsidP="00772515">
      <w:pPr>
        <w:spacing w:after="0"/>
        <w:jc w:val="both"/>
        <w:rPr>
          <w:rFonts w:asciiTheme="minorHAnsi" w:hAnsiTheme="minorHAnsi" w:cstheme="minorHAnsi"/>
          <w:b/>
          <w:lang w:val="en-US"/>
        </w:rPr>
      </w:pPr>
      <w:r w:rsidRPr="001C6AF5">
        <w:rPr>
          <w:rFonts w:asciiTheme="minorHAnsi" w:hAnsiTheme="minorHAnsi" w:cstheme="minorHAnsi"/>
          <w:b/>
          <w:bCs/>
          <w:i/>
          <w:iCs/>
          <w:color w:val="000000"/>
          <w:sz w:val="16"/>
          <w:szCs w:val="16"/>
          <w:lang w:val="pt-BR"/>
        </w:rPr>
        <w:t>Burimi: Llogaritur nga Konsulent</w:t>
      </w:r>
      <w:r w:rsidR="00537830"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r w:rsidRPr="001C6AF5" w:rsidDel="00F55C49">
        <w:rPr>
          <w:rFonts w:asciiTheme="minorHAnsi" w:hAnsiTheme="minorHAnsi" w:cstheme="minorHAnsi"/>
          <w:b/>
          <w:bCs/>
          <w:i/>
          <w:iCs/>
          <w:color w:val="000000"/>
          <w:sz w:val="16"/>
          <w:szCs w:val="16"/>
          <w:lang w:val="pt-BR"/>
        </w:rPr>
        <w:t xml:space="preserve"> </w:t>
      </w:r>
    </w:p>
    <w:p w14:paraId="1B289F1C" w14:textId="77777777" w:rsidR="00772515" w:rsidRPr="001C6AF5" w:rsidRDefault="00772515" w:rsidP="00772515">
      <w:pPr>
        <w:autoSpaceDE w:val="0"/>
        <w:autoSpaceDN w:val="0"/>
        <w:adjustRightInd w:val="0"/>
        <w:spacing w:after="0"/>
        <w:jc w:val="both"/>
        <w:rPr>
          <w:rFonts w:asciiTheme="minorHAnsi" w:hAnsiTheme="minorHAnsi" w:cstheme="minorHAnsi"/>
          <w:i/>
          <w:szCs w:val="20"/>
          <w:lang w:val="en-US"/>
        </w:rPr>
      </w:pPr>
    </w:p>
    <w:p w14:paraId="006CB6AA" w14:textId="25C21D9D" w:rsidR="00772515" w:rsidRPr="001C6AF5" w:rsidRDefault="00D46D33" w:rsidP="00772515">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szCs w:val="20"/>
          <w:lang w:val="en-US"/>
        </w:rPr>
        <w:t>Niveli aktual i konsumit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 vler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sohet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jet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rreth 102.55 kWh/m2*vit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gjith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stokun 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banuara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vitin 2023), krahasuar me 50–80 kWh/m2*vit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Evrop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Per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ndimore, gj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tregon se ka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konsiderueshme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rmir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sime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 dhe arritjen e kushteve te komfortit, e cila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shum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sishme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rdoruesit 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w:t>
      </w:r>
    </w:p>
    <w:p w14:paraId="65A841CA" w14:textId="77777777" w:rsidR="00772515" w:rsidRPr="001C6AF5" w:rsidRDefault="00772515" w:rsidP="00772515">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szCs w:val="20"/>
          <w:lang w:val="en-US"/>
        </w:rPr>
        <w:t xml:space="preserve"> </w:t>
      </w:r>
    </w:p>
    <w:p w14:paraId="02F0DEC5" w14:textId="6AE0C6CA" w:rsidR="00772515" w:rsidRPr="001C6AF5" w:rsidRDefault="00D46D33" w:rsidP="00772515">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b/>
          <w:bCs/>
          <w:szCs w:val="20"/>
          <w:lang w:val="en-US"/>
        </w:rPr>
        <w:t>Pavar</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sisht rritjes s</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p</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rdorimit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burimeve vendase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energjis</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si energjia diellore dhe biomasa, Shqip</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ria varet nga 10-25% importet e energjis</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elektrike dhe 100% importet nga </w:t>
      </w:r>
      <w:r w:rsidR="005B55C7" w:rsidRPr="001C6AF5">
        <w:rPr>
          <w:rFonts w:asciiTheme="minorHAnsi" w:hAnsiTheme="minorHAnsi" w:cstheme="minorHAnsi"/>
          <w:b/>
          <w:bCs/>
          <w:szCs w:val="20"/>
          <w:lang w:val="en-US"/>
        </w:rPr>
        <w:t>nen-</w:t>
      </w:r>
      <w:r w:rsidRPr="001C6AF5">
        <w:rPr>
          <w:rFonts w:asciiTheme="minorHAnsi" w:hAnsiTheme="minorHAnsi" w:cstheme="minorHAnsi"/>
          <w:b/>
          <w:bCs/>
          <w:szCs w:val="20"/>
          <w:lang w:val="en-US"/>
        </w:rPr>
        <w:t>produktet e naft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s,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cilat n</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p</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rgjith</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si p</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rb</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nin rreth 35%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furnizimit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saj me energji primare n</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vitin 2023. Futja e masave EE/RES mund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rris</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sigurin</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e energjis</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duke: (a) reduktuar importet e n</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nprodukteve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naft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s; (b) reduktimin e konsumit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druve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zjarrit dhe n</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k</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m</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nyr</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parandalimin e shpyll</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zimit; dhe (c) minimizimin e volumit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importeve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energjis</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elektrike, (d) rritj</w:t>
      </w:r>
      <w:r w:rsidR="00316006" w:rsidRPr="001C6AF5">
        <w:rPr>
          <w:rFonts w:asciiTheme="minorHAnsi" w:hAnsiTheme="minorHAnsi" w:cstheme="minorHAnsi"/>
          <w:b/>
          <w:bCs/>
          <w:szCs w:val="20"/>
          <w:lang w:val="en-US"/>
        </w:rPr>
        <w:t>en</w:t>
      </w:r>
      <w:r w:rsidRPr="001C6AF5">
        <w:rPr>
          <w:rFonts w:asciiTheme="minorHAnsi" w:hAnsiTheme="minorHAnsi" w:cstheme="minorHAnsi"/>
          <w:b/>
          <w:bCs/>
          <w:szCs w:val="20"/>
          <w:lang w:val="en-US"/>
        </w:rPr>
        <w:t xml:space="preserve"> e </w:t>
      </w:r>
      <w:r w:rsidR="00316006" w:rsidRPr="001C6AF5">
        <w:rPr>
          <w:rFonts w:asciiTheme="minorHAnsi" w:hAnsiTheme="minorHAnsi" w:cstheme="minorHAnsi"/>
          <w:b/>
          <w:bCs/>
          <w:szCs w:val="20"/>
          <w:lang w:val="en-US"/>
        </w:rPr>
        <w:t>perdorimit</w:t>
      </w:r>
      <w:r w:rsidRPr="001C6AF5">
        <w:rPr>
          <w:rFonts w:asciiTheme="minorHAnsi" w:hAnsiTheme="minorHAnsi" w:cstheme="minorHAnsi"/>
          <w:b/>
          <w:bCs/>
          <w:szCs w:val="20"/>
          <w:lang w:val="en-US"/>
        </w:rPr>
        <w:t xml:space="preserve">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BRE, (e) arritj</w:t>
      </w:r>
      <w:r w:rsidR="00316006" w:rsidRPr="001C6AF5">
        <w:rPr>
          <w:rFonts w:asciiTheme="minorHAnsi" w:hAnsiTheme="minorHAnsi" w:cstheme="minorHAnsi"/>
          <w:b/>
          <w:bCs/>
          <w:szCs w:val="20"/>
          <w:lang w:val="en-US"/>
        </w:rPr>
        <w:t>en</w:t>
      </w:r>
      <w:r w:rsidRPr="001C6AF5">
        <w:rPr>
          <w:rFonts w:asciiTheme="minorHAnsi" w:hAnsiTheme="minorHAnsi" w:cstheme="minorHAnsi"/>
          <w:b/>
          <w:bCs/>
          <w:szCs w:val="20"/>
          <w:lang w:val="en-US"/>
        </w:rPr>
        <w:t xml:space="preserve"> e dekarbonizimit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plot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stokut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nd</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rtesave, (f) dhe arritj</w:t>
      </w:r>
      <w:r w:rsidR="00316006" w:rsidRPr="001C6AF5">
        <w:rPr>
          <w:rFonts w:asciiTheme="minorHAnsi" w:hAnsiTheme="minorHAnsi" w:cstheme="minorHAnsi"/>
          <w:b/>
          <w:bCs/>
          <w:szCs w:val="20"/>
          <w:lang w:val="en-US"/>
        </w:rPr>
        <w:t>en</w:t>
      </w:r>
      <w:r w:rsidRPr="001C6AF5">
        <w:rPr>
          <w:rFonts w:asciiTheme="minorHAnsi" w:hAnsiTheme="minorHAnsi" w:cstheme="minorHAnsi"/>
          <w:b/>
          <w:bCs/>
          <w:szCs w:val="20"/>
          <w:lang w:val="en-US"/>
        </w:rPr>
        <w:t xml:space="preserve"> e objektivave p</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rkat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se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NECP n</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tre sektor</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nd</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rt</w:t>
      </w:r>
      <w:r w:rsidR="005B55C7" w:rsidRPr="001C6AF5">
        <w:rPr>
          <w:rFonts w:asciiTheme="minorHAnsi" w:hAnsiTheme="minorHAnsi" w:cstheme="minorHAnsi"/>
          <w:b/>
          <w:bCs/>
          <w:szCs w:val="20"/>
          <w:lang w:val="en-US"/>
        </w:rPr>
        <w:t xml:space="preserve">esave </w:t>
      </w:r>
      <w:r w:rsidRPr="001C6AF5">
        <w:rPr>
          <w:rFonts w:asciiTheme="minorHAnsi" w:hAnsiTheme="minorHAnsi" w:cstheme="minorHAnsi"/>
          <w:b/>
          <w:bCs/>
          <w:szCs w:val="20"/>
          <w:lang w:val="en-US"/>
        </w:rPr>
        <w:t>dhe n</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k</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t</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m</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nyr</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 xml:space="preserve"> reduktimi i nevoj</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s p</w:t>
      </w:r>
      <w:r w:rsidR="00537830" w:rsidRPr="001C6AF5">
        <w:rPr>
          <w:rFonts w:asciiTheme="minorHAnsi" w:hAnsiTheme="minorHAnsi" w:cstheme="minorHAnsi"/>
          <w:b/>
          <w:bCs/>
          <w:szCs w:val="20"/>
          <w:lang w:val="en-US"/>
        </w:rPr>
        <w:t>e</w:t>
      </w:r>
      <w:r w:rsidRPr="001C6AF5">
        <w:rPr>
          <w:rFonts w:asciiTheme="minorHAnsi" w:hAnsiTheme="minorHAnsi" w:cstheme="minorHAnsi"/>
          <w:b/>
          <w:bCs/>
          <w:szCs w:val="20"/>
          <w:lang w:val="en-US"/>
        </w:rPr>
        <w:t>r subvencione qeveritare.</w:t>
      </w:r>
      <w:r w:rsidR="00772515" w:rsidRPr="001C6AF5">
        <w:rPr>
          <w:rFonts w:asciiTheme="minorHAnsi" w:hAnsiTheme="minorHAnsi" w:cstheme="minorHAnsi"/>
          <w:szCs w:val="20"/>
          <w:lang w:val="en-US"/>
        </w:rPr>
        <w:t xml:space="preserve"> </w:t>
      </w:r>
      <w:r w:rsidR="00316006" w:rsidRPr="001C6AF5">
        <w:rPr>
          <w:rFonts w:asciiTheme="minorHAnsi" w:hAnsiTheme="minorHAnsi" w:cstheme="minorHAnsi"/>
          <w:szCs w:val="20"/>
          <w:lang w:val="en-US"/>
        </w:rPr>
        <w:t>N</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baz</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standardeve nd</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rkomb</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tare, kostoja e zbatimit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masave EE </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af</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rsisht sa gjysma e kostos s</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rtimit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objekteve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reja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furnizimit me </w:t>
      </w:r>
      <w:r w:rsidR="005B55C7" w:rsidRPr="001C6AF5">
        <w:rPr>
          <w:rFonts w:asciiTheme="minorHAnsi" w:hAnsiTheme="minorHAnsi" w:cstheme="minorHAnsi"/>
          <w:szCs w:val="20"/>
          <w:lang w:val="en-US"/>
        </w:rPr>
        <w:t>energji elektrike</w:t>
      </w:r>
      <w:r w:rsidR="00316006" w:rsidRPr="001C6AF5">
        <w:rPr>
          <w:rFonts w:asciiTheme="minorHAnsi" w:hAnsiTheme="minorHAnsi" w:cstheme="minorHAnsi"/>
          <w:szCs w:val="20"/>
          <w:lang w:val="en-US"/>
        </w:rPr>
        <w:t>. Kursimi i energjis</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gjith</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stokun e nd</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rtesave do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sjell</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ulje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konsumit total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primare me 15.3% dhe ulje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importeve t</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00316006" w:rsidRPr="001C6AF5">
        <w:rPr>
          <w:rFonts w:asciiTheme="minorHAnsi" w:hAnsiTheme="minorHAnsi" w:cstheme="minorHAnsi"/>
          <w:szCs w:val="20"/>
          <w:lang w:val="en-US"/>
        </w:rPr>
        <w:t xml:space="preserve"> me 26-28%.</w:t>
      </w:r>
      <w:r w:rsidR="00772515" w:rsidRPr="001C6AF5">
        <w:rPr>
          <w:rFonts w:asciiTheme="minorHAnsi" w:hAnsiTheme="minorHAnsi" w:cstheme="minorHAnsi"/>
          <w:szCs w:val="20"/>
          <w:lang w:val="en-US"/>
        </w:rPr>
        <w:t xml:space="preserve"> </w:t>
      </w:r>
    </w:p>
    <w:p w14:paraId="6D9ED839" w14:textId="77777777" w:rsidR="00772515" w:rsidRPr="001C6AF5" w:rsidRDefault="00772515" w:rsidP="00772515">
      <w:pPr>
        <w:autoSpaceDE w:val="0"/>
        <w:autoSpaceDN w:val="0"/>
        <w:adjustRightInd w:val="0"/>
        <w:spacing w:after="0"/>
        <w:jc w:val="both"/>
        <w:rPr>
          <w:rFonts w:asciiTheme="minorHAnsi" w:hAnsiTheme="minorHAnsi" w:cstheme="minorHAnsi"/>
          <w:b/>
          <w:bCs/>
          <w:iCs/>
          <w:szCs w:val="20"/>
          <w:lang w:val="en-US"/>
        </w:rPr>
      </w:pPr>
    </w:p>
    <w:p w14:paraId="37A04E38" w14:textId="4771F968" w:rsidR="0078008E" w:rsidRPr="001C6AF5" w:rsidRDefault="0078008E" w:rsidP="0078008E">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szCs w:val="20"/>
          <w:lang w:val="en-US"/>
        </w:rPr>
        <w:t>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rmir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simi i bilancit fiskal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prioritet i lart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Qeverin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Shqiptare dhe Masat EE/BRE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rfaq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qeverin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sektorin publik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reduktuar shpenzimet e buxhetit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Tabela 10.2 tregon se sektori publik mund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kursej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5B55C7" w:rsidRPr="001C6AF5">
        <w:rPr>
          <w:rFonts w:asciiTheme="minorHAnsi" w:hAnsiTheme="minorHAnsi" w:cstheme="minorHAnsi"/>
          <w:szCs w:val="20"/>
          <w:lang w:val="en-US"/>
        </w:rPr>
        <w:t>nivele te larta te buxhetit</w:t>
      </w:r>
      <w:r w:rsidRPr="001C6AF5">
        <w:rPr>
          <w:rFonts w:asciiTheme="minorHAnsi" w:hAnsiTheme="minorHAnsi" w:cstheme="minorHAnsi"/>
          <w:szCs w:val="20"/>
          <w:lang w:val="en-US"/>
        </w:rPr>
        <w:t xml:space="preserve"> duke futur masat EE/BRE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gjitha masat EE/BRE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futen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5B55C7" w:rsidRPr="001C6AF5">
        <w:rPr>
          <w:rFonts w:asciiTheme="minorHAnsi" w:hAnsiTheme="minorHAnsi" w:cstheme="minorHAnsi"/>
          <w:szCs w:val="20"/>
          <w:lang w:val="en-US"/>
        </w:rPr>
        <w:t xml:space="preserve">jene masa </w:t>
      </w:r>
      <w:r w:rsidRPr="001C6AF5">
        <w:rPr>
          <w:rFonts w:asciiTheme="minorHAnsi" w:hAnsiTheme="minorHAnsi" w:cstheme="minorHAnsi"/>
          <w:szCs w:val="20"/>
          <w:lang w:val="en-US"/>
        </w:rPr>
        <w:t>me kosto efektive sepse investimet e b</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ra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rmir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suar objektet qeveritare do te veteshlyhen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rmjet kursimeve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nivel komb</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tar.</w:t>
      </w:r>
    </w:p>
    <w:p w14:paraId="1BE59635" w14:textId="77777777" w:rsidR="0078008E" w:rsidRPr="001C6AF5" w:rsidRDefault="0078008E" w:rsidP="0078008E">
      <w:pPr>
        <w:autoSpaceDE w:val="0"/>
        <w:autoSpaceDN w:val="0"/>
        <w:adjustRightInd w:val="0"/>
        <w:spacing w:after="0"/>
        <w:jc w:val="both"/>
        <w:rPr>
          <w:rFonts w:asciiTheme="minorHAnsi" w:hAnsiTheme="minorHAnsi" w:cstheme="minorHAnsi"/>
          <w:szCs w:val="20"/>
          <w:lang w:val="en-US"/>
        </w:rPr>
      </w:pPr>
    </w:p>
    <w:p w14:paraId="1F6A3E77" w14:textId="3A1FA729" w:rsidR="00772515" w:rsidRPr="001C6AF5" w:rsidRDefault="0078008E" w:rsidP="00772515">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szCs w:val="20"/>
          <w:lang w:val="en-US"/>
        </w:rPr>
        <w:t>Investimet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 kan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ndikim pozitiv ekonomik pasi ato kontribuojn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zhvillimin 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industrie moderne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ofron vende pune dhe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sish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zhvillimin e biznesit. Ato gjenerojn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gjithashtu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ardhura nga rritja e taksimit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pun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rtimit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rkuar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zbatimin e masave EE, gj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krijon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situat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pozitive, ku nevoja e Qeveris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Shqiptare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optimizuar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ardhurat tatimore mb</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shtetet nga zhvillimi i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tregu EE me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rfitimet e tij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ndryshme sociale dhe mjedisore.</w:t>
      </w:r>
      <w:r w:rsidR="00772515" w:rsidRPr="001C6AF5">
        <w:rPr>
          <w:rFonts w:asciiTheme="minorHAnsi" w:hAnsiTheme="minorHAnsi" w:cstheme="minorHAnsi"/>
          <w:szCs w:val="20"/>
          <w:lang w:val="en-US"/>
        </w:rPr>
        <w:t xml:space="preserve"> </w:t>
      </w:r>
    </w:p>
    <w:p w14:paraId="49EB24AA" w14:textId="77777777" w:rsidR="00772515" w:rsidRPr="001C6AF5" w:rsidRDefault="00772515" w:rsidP="00772515">
      <w:pPr>
        <w:autoSpaceDE w:val="0"/>
        <w:autoSpaceDN w:val="0"/>
        <w:adjustRightInd w:val="0"/>
        <w:spacing w:after="0"/>
        <w:jc w:val="both"/>
        <w:rPr>
          <w:rFonts w:asciiTheme="minorHAnsi" w:hAnsiTheme="minorHAnsi" w:cstheme="minorHAnsi"/>
          <w:szCs w:val="20"/>
          <w:lang w:val="en-US"/>
        </w:rPr>
      </w:pPr>
    </w:p>
    <w:p w14:paraId="4ED465CA" w14:textId="09DA942A" w:rsidR="004336E2" w:rsidRPr="001C6AF5" w:rsidRDefault="004336E2" w:rsidP="004336E2">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szCs w:val="20"/>
          <w:lang w:val="en-US"/>
        </w:rPr>
        <w:t>Nevoja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arritur nivele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detyrueshme komforti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rputhje me Direktivat e BE-s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dhe Ligjin EPB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performanc</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energjetike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thot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 rinovimi i stokut ekzistues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klasifikuara si WPB, ka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prioritet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lart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rtesat e vjetra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investim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menj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hersh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m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izolimin termik, futjen e dritareve eficente </w:t>
      </w:r>
      <w:r w:rsidR="005B55C7" w:rsidRPr="001C6AF5">
        <w:rPr>
          <w:rFonts w:asciiTheme="minorHAnsi" w:hAnsiTheme="minorHAnsi" w:cstheme="minorHAnsi"/>
          <w:szCs w:val="20"/>
          <w:lang w:val="en-US"/>
        </w:rPr>
        <w:t xml:space="preserve">( dy/tre </w:t>
      </w:r>
      <w:r w:rsidRPr="001C6AF5">
        <w:rPr>
          <w:rFonts w:asciiTheme="minorHAnsi" w:hAnsiTheme="minorHAnsi" w:cstheme="minorHAnsi"/>
          <w:szCs w:val="20"/>
          <w:lang w:val="en-US"/>
        </w:rPr>
        <w:t>xham</w:t>
      </w:r>
      <w:r w:rsidR="005B55C7" w:rsidRPr="001C6AF5">
        <w:rPr>
          <w:rFonts w:asciiTheme="minorHAnsi" w:hAnsiTheme="minorHAnsi" w:cstheme="minorHAnsi"/>
          <w:szCs w:val="20"/>
          <w:lang w:val="en-US"/>
        </w:rPr>
        <w:t>a)</w:t>
      </w:r>
      <w:r w:rsidRPr="001C6AF5">
        <w:rPr>
          <w:rFonts w:asciiTheme="minorHAnsi" w:hAnsiTheme="minorHAnsi" w:cstheme="minorHAnsi"/>
          <w:szCs w:val="20"/>
          <w:lang w:val="en-US"/>
        </w:rPr>
        <w:t xml:space="preserve"> dhe futjen e sistemeve eficente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ngrohjes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hap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sirave dhe ujit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ngroht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Kursime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sishme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jan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identifikuar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rbime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tjera energjitike, si gatimi, ndri</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imi dhe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rdorimi i pajisjeve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tjera elektrike. Kjo paraqet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Qeverin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Shqiptare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siguroj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rinovimet e tilla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realizohen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nyr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kontribuon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zhvillimin 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ndruesh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m ekonomik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w:t>
      </w:r>
    </w:p>
    <w:p w14:paraId="4551E0A2" w14:textId="77777777" w:rsidR="004336E2" w:rsidRPr="001C6AF5" w:rsidRDefault="004336E2" w:rsidP="004336E2">
      <w:pPr>
        <w:autoSpaceDE w:val="0"/>
        <w:autoSpaceDN w:val="0"/>
        <w:adjustRightInd w:val="0"/>
        <w:spacing w:after="0"/>
        <w:jc w:val="both"/>
        <w:rPr>
          <w:rFonts w:asciiTheme="minorHAnsi" w:hAnsiTheme="minorHAnsi" w:cstheme="minorHAnsi"/>
          <w:szCs w:val="20"/>
          <w:lang w:val="en-US"/>
        </w:rPr>
      </w:pPr>
    </w:p>
    <w:p w14:paraId="7123700E" w14:textId="054982BC" w:rsidR="004336E2" w:rsidRPr="001C6AF5" w:rsidRDefault="004336E2" w:rsidP="004336E2">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szCs w:val="20"/>
          <w:lang w:val="en-US"/>
        </w:rPr>
        <w:t>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nga konkluzionet e 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sishme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tij LTBRAP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 sfida kryesore me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cil</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rballet sektori EE/RES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ri sot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zhvillimi i mekanizmave financues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drejtuar nga tregu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nxisin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rdoruesit 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nga i gjith</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stoku i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Shqip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investuar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masat e efi</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enc</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Mb</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shtetja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skemat suportuese nga qeveria - dhe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rrjedhoj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presioni mbi fondet publike -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nyr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do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reduktohet dhe roli i qeveris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pas mund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fokusohet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zhvillimin e kornizave ligjore dhe rregullatore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leht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ta mekanizma tregu.</w:t>
      </w:r>
    </w:p>
    <w:p w14:paraId="778EB4AE" w14:textId="77777777" w:rsidR="004336E2" w:rsidRPr="001C6AF5" w:rsidRDefault="004336E2" w:rsidP="004336E2">
      <w:pPr>
        <w:autoSpaceDE w:val="0"/>
        <w:autoSpaceDN w:val="0"/>
        <w:adjustRightInd w:val="0"/>
        <w:spacing w:after="0"/>
        <w:jc w:val="both"/>
        <w:rPr>
          <w:rFonts w:asciiTheme="minorHAnsi" w:hAnsiTheme="minorHAnsi" w:cstheme="minorHAnsi"/>
          <w:szCs w:val="20"/>
          <w:lang w:val="en-US"/>
        </w:rPr>
      </w:pPr>
    </w:p>
    <w:p w14:paraId="38B6711F" w14:textId="2172BCD1" w:rsidR="004336E2" w:rsidRPr="001C6AF5" w:rsidRDefault="004336E2" w:rsidP="004336E2">
      <w:pPr>
        <w:autoSpaceDE w:val="0"/>
        <w:autoSpaceDN w:val="0"/>
        <w:adjustRightInd w:val="0"/>
        <w:spacing w:after="0"/>
        <w:jc w:val="both"/>
        <w:rPr>
          <w:rFonts w:asciiTheme="minorHAnsi" w:hAnsiTheme="minorHAnsi" w:cstheme="minorHAnsi"/>
          <w:szCs w:val="20"/>
          <w:lang w:val="en-US"/>
        </w:rPr>
      </w:pPr>
      <w:r w:rsidRPr="001C6AF5">
        <w:rPr>
          <w:rFonts w:asciiTheme="minorHAnsi" w:hAnsiTheme="minorHAnsi" w:cstheme="minorHAnsi"/>
          <w:szCs w:val="20"/>
          <w:lang w:val="en-US"/>
        </w:rPr>
        <w:t>Analizat 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rfitim-kosto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rtesave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jan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kryer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15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rtesa referente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 sektor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LTBRAP tregojn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 masat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fitimprur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efi</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enc</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jan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futja e Autoprodhuesve PV, SHWS, ndri</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imi EE LED, futja e termoizolimit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muret e jashtme dhe futja e sistemeve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reja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ngrohjes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hap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gjetje tjet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e 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sishme e analizave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rfitim-kosto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gjitha rastet, IRR Ekonomik </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sht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i lart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se IRR Financiar, gj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q</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tregon r</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sin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 rritjes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mimeve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(ve</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an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risht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elektrike dhe druve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zjarrit)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nivelin e kostove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tyre afatgjata marxhinale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furnizimit pa nd</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rprerje.</w:t>
      </w:r>
    </w:p>
    <w:p w14:paraId="4A1E7A1E" w14:textId="77777777" w:rsidR="004336E2" w:rsidRPr="001C6AF5" w:rsidRDefault="004336E2" w:rsidP="004336E2">
      <w:pPr>
        <w:autoSpaceDE w:val="0"/>
        <w:autoSpaceDN w:val="0"/>
        <w:adjustRightInd w:val="0"/>
        <w:spacing w:after="0"/>
        <w:jc w:val="both"/>
        <w:rPr>
          <w:rFonts w:asciiTheme="minorHAnsi" w:hAnsiTheme="minorHAnsi" w:cstheme="minorHAnsi"/>
          <w:szCs w:val="20"/>
          <w:lang w:val="en-US"/>
        </w:rPr>
      </w:pPr>
    </w:p>
    <w:p w14:paraId="7125B174" w14:textId="5EF7DD99" w:rsidR="00772515" w:rsidRPr="001C6AF5" w:rsidRDefault="004336E2" w:rsidP="00772515">
      <w:pPr>
        <w:pStyle w:val="BodyText"/>
        <w:ind w:right="50"/>
        <w:jc w:val="both"/>
        <w:rPr>
          <w:rFonts w:asciiTheme="minorHAnsi" w:hAnsiTheme="minorHAnsi" w:cstheme="minorHAnsi"/>
          <w:b/>
          <w:bCs/>
          <w:szCs w:val="20"/>
        </w:rPr>
      </w:pPr>
      <w:r w:rsidRPr="001C6AF5">
        <w:rPr>
          <w:rFonts w:asciiTheme="minorHAnsi" w:hAnsiTheme="minorHAnsi" w:cstheme="minorHAnsi"/>
          <w:szCs w:val="20"/>
          <w:lang w:val="en-US"/>
        </w:rPr>
        <w:t>Kursimi i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w:t>
      </w:r>
      <w:r w:rsidR="00537830" w:rsidRPr="001C6AF5">
        <w:rPr>
          <w:rFonts w:asciiTheme="minorHAnsi" w:hAnsiTheme="minorHAnsi" w:cstheme="minorHAnsi"/>
          <w:szCs w:val="20"/>
          <w:lang w:val="en-US"/>
        </w:rPr>
        <w:t>c</w:t>
      </w:r>
      <w:r w:rsidRPr="001C6AF5">
        <w:rPr>
          <w:rFonts w:asciiTheme="minorHAnsi" w:hAnsiTheme="minorHAnsi" w:cstheme="minorHAnsi"/>
          <w:szCs w:val="20"/>
          <w:lang w:val="en-US"/>
        </w:rPr>
        <w:t>on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reduktimin e emetimeve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gazeve me efekt sere. K</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to llogariten sipas llojit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kursyer dhe faktorit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rkat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emetimit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llojin 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fjal</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Kursimet e emetimeve maten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ton ekuivalent CO2. Kursimet e CO2 llogariten duke shum</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zuar kursimet totale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energjis</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sektor me faktorin mesatar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emetimeve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 sektorin p</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rkat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s (tCO2/toe). Kursimet prej 335 ktoe/vit pritet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rezultojn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nj</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reduktim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emetimeve t</w:t>
      </w:r>
      <w:r w:rsidR="00537830" w:rsidRPr="001C6AF5">
        <w:rPr>
          <w:rFonts w:asciiTheme="minorHAnsi" w:hAnsiTheme="minorHAnsi" w:cstheme="minorHAnsi"/>
          <w:szCs w:val="20"/>
          <w:lang w:val="en-US"/>
        </w:rPr>
        <w:t>e</w:t>
      </w:r>
      <w:r w:rsidRPr="001C6AF5">
        <w:rPr>
          <w:rFonts w:asciiTheme="minorHAnsi" w:hAnsiTheme="minorHAnsi" w:cstheme="minorHAnsi"/>
          <w:szCs w:val="20"/>
          <w:lang w:val="en-US"/>
        </w:rPr>
        <w:t xml:space="preserve"> gazeve me efekt sere me 1246 kt ekuivalent CO2.</w:t>
      </w:r>
    </w:p>
    <w:p w14:paraId="0A750708" w14:textId="1BB7EA6E" w:rsidR="002526B3" w:rsidRPr="001C6AF5" w:rsidRDefault="002526B3" w:rsidP="002526B3">
      <w:pPr>
        <w:pStyle w:val="BodyText"/>
        <w:ind w:right="50"/>
        <w:jc w:val="both"/>
        <w:rPr>
          <w:rFonts w:asciiTheme="minorHAnsi" w:hAnsiTheme="minorHAnsi" w:cstheme="minorHAnsi"/>
          <w:spacing w:val="-1"/>
        </w:rPr>
      </w:pPr>
      <w:r w:rsidRPr="001C6AF5">
        <w:rPr>
          <w:rFonts w:asciiTheme="minorHAnsi" w:hAnsiTheme="minorHAnsi" w:cstheme="minorHAnsi"/>
          <w:spacing w:val="-1"/>
        </w:rPr>
        <w:t>Grimcat,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cilat jan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nj</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ndot</w:t>
      </w:r>
      <w:r w:rsidR="00537830" w:rsidRPr="001C6AF5">
        <w:rPr>
          <w:rFonts w:asciiTheme="minorHAnsi" w:hAnsiTheme="minorHAnsi" w:cstheme="minorHAnsi"/>
          <w:spacing w:val="-1"/>
        </w:rPr>
        <w:t>e</w:t>
      </w:r>
      <w:r w:rsidRPr="001C6AF5">
        <w:rPr>
          <w:rFonts w:asciiTheme="minorHAnsi" w:hAnsiTheme="minorHAnsi" w:cstheme="minorHAnsi"/>
          <w:spacing w:val="-1"/>
        </w:rPr>
        <w:t>s i ajrit, shkaktojn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3.3 milion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vdekje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parakohshme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vit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mbar</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bot</w:t>
      </w:r>
      <w:r w:rsidR="00537830" w:rsidRPr="001C6AF5">
        <w:rPr>
          <w:rFonts w:asciiTheme="minorHAnsi" w:hAnsiTheme="minorHAnsi" w:cstheme="minorHAnsi"/>
          <w:spacing w:val="-1"/>
        </w:rPr>
        <w:t>e</w:t>
      </w:r>
      <w:r w:rsidRPr="001C6AF5">
        <w:rPr>
          <w:rFonts w:asciiTheme="minorHAnsi" w:hAnsiTheme="minorHAnsi" w:cstheme="minorHAnsi"/>
          <w:spacing w:val="-1"/>
        </w:rPr>
        <w:t>n. Nd</w:t>
      </w:r>
      <w:r w:rsidR="00537830" w:rsidRPr="001C6AF5">
        <w:rPr>
          <w:rFonts w:asciiTheme="minorHAnsi" w:hAnsiTheme="minorHAnsi" w:cstheme="minorHAnsi"/>
          <w:spacing w:val="-1"/>
        </w:rPr>
        <w:t>e</w:t>
      </w:r>
      <w:r w:rsidRPr="001C6AF5">
        <w:rPr>
          <w:rFonts w:asciiTheme="minorHAnsi" w:hAnsiTheme="minorHAnsi" w:cstheme="minorHAnsi"/>
          <w:spacing w:val="-1"/>
        </w:rPr>
        <w:t>rkoh</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w:t>
      </w:r>
      <w:r w:rsidR="00537830" w:rsidRPr="001C6AF5">
        <w:rPr>
          <w:rFonts w:asciiTheme="minorHAnsi" w:hAnsiTheme="minorHAnsi" w:cstheme="minorHAnsi"/>
          <w:spacing w:val="-1"/>
        </w:rPr>
        <w:t>e</w:t>
      </w:r>
      <w:r w:rsidRPr="001C6AF5">
        <w:rPr>
          <w:rFonts w:asciiTheme="minorHAnsi" w:hAnsiTheme="minorHAnsi" w:cstheme="minorHAnsi"/>
          <w:spacing w:val="-1"/>
        </w:rPr>
        <w:t>sht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 r</w:t>
      </w:r>
      <w:r w:rsidR="00537830" w:rsidRPr="001C6AF5">
        <w:rPr>
          <w:rFonts w:asciiTheme="minorHAnsi" w:hAnsiTheme="minorHAnsi" w:cstheme="minorHAnsi"/>
          <w:spacing w:val="-1"/>
        </w:rPr>
        <w:t>e</w:t>
      </w:r>
      <w:r w:rsidRPr="001C6AF5">
        <w:rPr>
          <w:rFonts w:asciiTheme="minorHAnsi" w:hAnsiTheme="minorHAnsi" w:cstheme="minorHAnsi"/>
          <w:spacing w:val="-1"/>
        </w:rPr>
        <w:t>nd</w:t>
      </w:r>
      <w:r w:rsidR="00537830" w:rsidRPr="001C6AF5">
        <w:rPr>
          <w:rFonts w:asciiTheme="minorHAnsi" w:hAnsiTheme="minorHAnsi" w:cstheme="minorHAnsi"/>
          <w:spacing w:val="-1"/>
        </w:rPr>
        <w:t>e</w:t>
      </w:r>
      <w:r w:rsidRPr="001C6AF5">
        <w:rPr>
          <w:rFonts w:asciiTheme="minorHAnsi" w:hAnsiTheme="minorHAnsi" w:cstheme="minorHAnsi"/>
          <w:spacing w:val="-1"/>
        </w:rPr>
        <w:t>sishme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w:t>
      </w:r>
      <w:r w:rsidR="00537830" w:rsidRPr="001C6AF5">
        <w:rPr>
          <w:rFonts w:asciiTheme="minorHAnsi" w:hAnsiTheme="minorHAnsi" w:cstheme="minorHAnsi"/>
          <w:spacing w:val="-1"/>
        </w:rPr>
        <w:t>e</w:t>
      </w:r>
      <w:r w:rsidRPr="001C6AF5">
        <w:rPr>
          <w:rFonts w:asciiTheme="minorHAnsi" w:hAnsiTheme="minorHAnsi" w:cstheme="minorHAnsi"/>
          <w:spacing w:val="-1"/>
        </w:rPr>
        <w:t>rmendet se nuk ka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dh</w:t>
      </w:r>
      <w:r w:rsidR="00537830" w:rsidRPr="001C6AF5">
        <w:rPr>
          <w:rFonts w:asciiTheme="minorHAnsi" w:hAnsiTheme="minorHAnsi" w:cstheme="minorHAnsi"/>
          <w:spacing w:val="-1"/>
        </w:rPr>
        <w:t>e</w:t>
      </w:r>
      <w:r w:rsidRPr="001C6AF5">
        <w:rPr>
          <w:rFonts w:asciiTheme="minorHAnsi" w:hAnsiTheme="minorHAnsi" w:cstheme="minorHAnsi"/>
          <w:spacing w:val="-1"/>
        </w:rPr>
        <w:t>na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raportuara p</w:t>
      </w:r>
      <w:r w:rsidR="00537830" w:rsidRPr="001C6AF5">
        <w:rPr>
          <w:rFonts w:asciiTheme="minorHAnsi" w:hAnsiTheme="minorHAnsi" w:cstheme="minorHAnsi"/>
          <w:spacing w:val="-1"/>
        </w:rPr>
        <w:t>e</w:t>
      </w:r>
      <w:r w:rsidRPr="001C6AF5">
        <w:rPr>
          <w:rFonts w:asciiTheme="minorHAnsi" w:hAnsiTheme="minorHAnsi" w:cstheme="minorHAnsi"/>
          <w:spacing w:val="-1"/>
        </w:rPr>
        <w:t>r shkaqet e vdekjeve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parakohshme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Shqip</w:t>
      </w:r>
      <w:r w:rsidR="00537830" w:rsidRPr="001C6AF5">
        <w:rPr>
          <w:rFonts w:asciiTheme="minorHAnsi" w:hAnsiTheme="minorHAnsi" w:cstheme="minorHAnsi"/>
          <w:spacing w:val="-1"/>
        </w:rPr>
        <w:t>e</w:t>
      </w:r>
      <w:r w:rsidRPr="001C6AF5">
        <w:rPr>
          <w:rFonts w:asciiTheme="minorHAnsi" w:hAnsiTheme="minorHAnsi" w:cstheme="minorHAnsi"/>
          <w:spacing w:val="-1"/>
        </w:rPr>
        <w:t>ri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sektor</w:t>
      </w:r>
      <w:r w:rsidR="00537830" w:rsidRPr="001C6AF5">
        <w:rPr>
          <w:rFonts w:asciiTheme="minorHAnsi" w:hAnsiTheme="minorHAnsi" w:cstheme="minorHAnsi"/>
          <w:spacing w:val="-1"/>
        </w:rPr>
        <w:t>e</w:t>
      </w:r>
      <w:r w:rsidRPr="001C6AF5">
        <w:rPr>
          <w:rFonts w:asciiTheme="minorHAnsi" w:hAnsiTheme="minorHAnsi" w:cstheme="minorHAnsi"/>
          <w:spacing w:val="-1"/>
        </w:rPr>
        <w:t>t e stokut te ndertesave. Efekti i reduktimit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ndotjes 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ajrit si rezultat i kursimit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energjis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raportohet sipas llojit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energjis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kursyer dhe faktor</w:t>
      </w:r>
      <w:r w:rsidR="00537830" w:rsidRPr="001C6AF5">
        <w:rPr>
          <w:rFonts w:asciiTheme="minorHAnsi" w:hAnsiTheme="minorHAnsi" w:cstheme="minorHAnsi"/>
          <w:spacing w:val="-1"/>
        </w:rPr>
        <w:t>e</w:t>
      </w:r>
      <w:r w:rsidRPr="001C6AF5">
        <w:rPr>
          <w:rFonts w:asciiTheme="minorHAnsi" w:hAnsiTheme="minorHAnsi" w:cstheme="minorHAnsi"/>
          <w:spacing w:val="-1"/>
        </w:rPr>
        <w:t>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caktuar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emetimeve specifike p</w:t>
      </w:r>
      <w:r w:rsidR="00537830" w:rsidRPr="001C6AF5">
        <w:rPr>
          <w:rFonts w:asciiTheme="minorHAnsi" w:hAnsiTheme="minorHAnsi" w:cstheme="minorHAnsi"/>
          <w:spacing w:val="-1"/>
        </w:rPr>
        <w:t>e</w:t>
      </w:r>
      <w:r w:rsidRPr="001C6AF5">
        <w:rPr>
          <w:rFonts w:asciiTheme="minorHAnsi" w:hAnsiTheme="minorHAnsi" w:cstheme="minorHAnsi"/>
          <w:spacing w:val="-1"/>
        </w:rPr>
        <w:t>r at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lloj energjie. Reduktimet e emetimeve vler</w:t>
      </w:r>
      <w:r w:rsidR="00537830" w:rsidRPr="001C6AF5">
        <w:rPr>
          <w:rFonts w:asciiTheme="minorHAnsi" w:hAnsiTheme="minorHAnsi" w:cstheme="minorHAnsi"/>
          <w:spacing w:val="-1"/>
        </w:rPr>
        <w:t>e</w:t>
      </w:r>
      <w:r w:rsidRPr="001C6AF5">
        <w:rPr>
          <w:rFonts w:asciiTheme="minorHAnsi" w:hAnsiTheme="minorHAnsi" w:cstheme="minorHAnsi"/>
          <w:spacing w:val="-1"/>
        </w:rPr>
        <w:t>sohen p</w:t>
      </w:r>
      <w:r w:rsidR="00537830" w:rsidRPr="001C6AF5">
        <w:rPr>
          <w:rFonts w:asciiTheme="minorHAnsi" w:hAnsiTheme="minorHAnsi" w:cstheme="minorHAnsi"/>
          <w:spacing w:val="-1"/>
        </w:rPr>
        <w:t>e</w:t>
      </w:r>
      <w:r w:rsidRPr="001C6AF5">
        <w:rPr>
          <w:rFonts w:asciiTheme="minorHAnsi" w:hAnsiTheme="minorHAnsi" w:cstheme="minorHAnsi"/>
          <w:spacing w:val="-1"/>
        </w:rPr>
        <w:t>r ndot</w:t>
      </w:r>
      <w:r w:rsidR="00537830" w:rsidRPr="001C6AF5">
        <w:rPr>
          <w:rFonts w:asciiTheme="minorHAnsi" w:hAnsiTheme="minorHAnsi" w:cstheme="minorHAnsi"/>
          <w:spacing w:val="-1"/>
        </w:rPr>
        <w:t>e</w:t>
      </w:r>
      <w:r w:rsidRPr="001C6AF5">
        <w:rPr>
          <w:rFonts w:asciiTheme="minorHAnsi" w:hAnsiTheme="minorHAnsi" w:cstheme="minorHAnsi"/>
          <w:spacing w:val="-1"/>
        </w:rPr>
        <w:t>sit kryesor</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posht</w:t>
      </w:r>
      <w:r w:rsidR="00537830" w:rsidRPr="001C6AF5">
        <w:rPr>
          <w:rFonts w:asciiTheme="minorHAnsi" w:hAnsiTheme="minorHAnsi" w:cstheme="minorHAnsi"/>
          <w:spacing w:val="-1"/>
        </w:rPr>
        <w:t>e</w:t>
      </w:r>
      <w:r w:rsidRPr="001C6AF5">
        <w:rPr>
          <w:rFonts w:asciiTheme="minorHAnsi" w:hAnsiTheme="minorHAnsi" w:cstheme="minorHAnsi"/>
          <w:spacing w:val="-1"/>
        </w:rPr>
        <w:t>m: oksidet e azotit (NOx), oksidet e squfurit (SOx), grimcat e imta (PM2.5 dhe PM10) dhe monoksidi i karbonit (CO). Megjithat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w:t>
      </w:r>
      <w:r w:rsidR="00537830" w:rsidRPr="001C6AF5">
        <w:rPr>
          <w:rFonts w:asciiTheme="minorHAnsi" w:hAnsiTheme="minorHAnsi" w:cstheme="minorHAnsi"/>
          <w:spacing w:val="-1"/>
        </w:rPr>
        <w:t>e</w:t>
      </w:r>
      <w:r w:rsidRPr="001C6AF5">
        <w:rPr>
          <w:rFonts w:asciiTheme="minorHAnsi" w:hAnsiTheme="minorHAnsi" w:cstheme="minorHAnsi"/>
          <w:spacing w:val="-1"/>
        </w:rPr>
        <w:t>sht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shum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 r</w:t>
      </w:r>
      <w:r w:rsidR="00537830" w:rsidRPr="001C6AF5">
        <w:rPr>
          <w:rFonts w:asciiTheme="minorHAnsi" w:hAnsiTheme="minorHAnsi" w:cstheme="minorHAnsi"/>
          <w:spacing w:val="-1"/>
        </w:rPr>
        <w:t>e</w:t>
      </w:r>
      <w:r w:rsidRPr="001C6AF5">
        <w:rPr>
          <w:rFonts w:asciiTheme="minorHAnsi" w:hAnsiTheme="minorHAnsi" w:cstheme="minorHAnsi"/>
          <w:spacing w:val="-1"/>
        </w:rPr>
        <w:t>nd</w:t>
      </w:r>
      <w:r w:rsidR="00537830" w:rsidRPr="001C6AF5">
        <w:rPr>
          <w:rFonts w:asciiTheme="minorHAnsi" w:hAnsiTheme="minorHAnsi" w:cstheme="minorHAnsi"/>
          <w:spacing w:val="-1"/>
        </w:rPr>
        <w:t>e</w:t>
      </w:r>
      <w:r w:rsidRPr="001C6AF5">
        <w:rPr>
          <w:rFonts w:asciiTheme="minorHAnsi" w:hAnsiTheme="minorHAnsi" w:cstheme="minorHAnsi"/>
          <w:spacing w:val="-1"/>
        </w:rPr>
        <w:t>sishme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vihet re se stoku i nd</w:t>
      </w:r>
      <w:r w:rsidR="00537830" w:rsidRPr="001C6AF5">
        <w:rPr>
          <w:rFonts w:asciiTheme="minorHAnsi" w:hAnsiTheme="minorHAnsi" w:cstheme="minorHAnsi"/>
          <w:spacing w:val="-1"/>
        </w:rPr>
        <w:t>e</w:t>
      </w:r>
      <w:r w:rsidRPr="001C6AF5">
        <w:rPr>
          <w:rFonts w:asciiTheme="minorHAnsi" w:hAnsiTheme="minorHAnsi" w:cstheme="minorHAnsi"/>
          <w:spacing w:val="-1"/>
        </w:rPr>
        <w:t>rtesave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Shqip</w:t>
      </w:r>
      <w:r w:rsidR="00537830" w:rsidRPr="001C6AF5">
        <w:rPr>
          <w:rFonts w:asciiTheme="minorHAnsi" w:hAnsiTheme="minorHAnsi" w:cstheme="minorHAnsi"/>
          <w:spacing w:val="-1"/>
        </w:rPr>
        <w:t>e</w:t>
      </w:r>
      <w:r w:rsidRPr="001C6AF5">
        <w:rPr>
          <w:rFonts w:asciiTheme="minorHAnsi" w:hAnsiTheme="minorHAnsi" w:cstheme="minorHAnsi"/>
          <w:spacing w:val="-1"/>
        </w:rPr>
        <w:t>ri konsumon 22.42%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Diesel/LPG-s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dhe 17.02% Dru Zjarri </w:t>
      </w:r>
      <w:r w:rsidR="00537830" w:rsidRPr="001C6AF5">
        <w:rPr>
          <w:rFonts w:asciiTheme="minorHAnsi" w:hAnsiTheme="minorHAnsi" w:cstheme="minorHAnsi"/>
          <w:spacing w:val="-1"/>
        </w:rPr>
        <w:t>e</w:t>
      </w:r>
      <w:r w:rsidRPr="001C6AF5">
        <w:rPr>
          <w:rFonts w:asciiTheme="minorHAnsi" w:hAnsiTheme="minorHAnsi" w:cstheme="minorHAnsi"/>
          <w:spacing w:val="-1"/>
        </w:rPr>
        <w:t>sht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shum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pak krahasuar me sektorin e transportit, i cili </w:t>
      </w:r>
      <w:r w:rsidR="00537830" w:rsidRPr="001C6AF5">
        <w:rPr>
          <w:rFonts w:asciiTheme="minorHAnsi" w:hAnsiTheme="minorHAnsi" w:cstheme="minorHAnsi"/>
          <w:spacing w:val="-1"/>
        </w:rPr>
        <w:t>e</w:t>
      </w:r>
      <w:r w:rsidRPr="001C6AF5">
        <w:rPr>
          <w:rFonts w:asciiTheme="minorHAnsi" w:hAnsiTheme="minorHAnsi" w:cstheme="minorHAnsi"/>
          <w:spacing w:val="-1"/>
        </w:rPr>
        <w:t>sht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kryesori pasi konsumon 2.53 her</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shum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(706 ktoe) krahasuar me stokun e nd</w:t>
      </w:r>
      <w:r w:rsidR="00537830" w:rsidRPr="001C6AF5">
        <w:rPr>
          <w:rFonts w:asciiTheme="minorHAnsi" w:hAnsiTheme="minorHAnsi" w:cstheme="minorHAnsi"/>
          <w:spacing w:val="-1"/>
        </w:rPr>
        <w:t>e</w:t>
      </w:r>
      <w:r w:rsidRPr="001C6AF5">
        <w:rPr>
          <w:rFonts w:asciiTheme="minorHAnsi" w:hAnsiTheme="minorHAnsi" w:cstheme="minorHAnsi"/>
          <w:spacing w:val="-1"/>
        </w:rPr>
        <w:t>rtesave (qe konsumon 282 ktoe dru/LPG dhe diesel). Skenari i dekarbonizimit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plot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do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reduktoj</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shum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tep</w:t>
      </w:r>
      <w:r w:rsidR="00537830" w:rsidRPr="001C6AF5">
        <w:rPr>
          <w:rFonts w:asciiTheme="minorHAnsi" w:hAnsiTheme="minorHAnsi" w:cstheme="minorHAnsi"/>
          <w:spacing w:val="-1"/>
        </w:rPr>
        <w:t>e</w:t>
      </w:r>
      <w:r w:rsidRPr="001C6AF5">
        <w:rPr>
          <w:rFonts w:asciiTheme="minorHAnsi" w:hAnsiTheme="minorHAnsi" w:cstheme="minorHAnsi"/>
          <w:spacing w:val="-1"/>
        </w:rPr>
        <w:t>r ndotjen e ajrit lokal, pasi energjia elektrike nga BRE, energjia diellore dhe teknologjit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eficente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biomas</w:t>
      </w:r>
      <w:r w:rsidR="00537830" w:rsidRPr="001C6AF5">
        <w:rPr>
          <w:rFonts w:asciiTheme="minorHAnsi" w:hAnsiTheme="minorHAnsi" w:cstheme="minorHAnsi"/>
          <w:spacing w:val="-1"/>
        </w:rPr>
        <w:t>e</w:t>
      </w:r>
      <w:r w:rsidRPr="001C6AF5">
        <w:rPr>
          <w:rFonts w:asciiTheme="minorHAnsi" w:hAnsiTheme="minorHAnsi" w:cstheme="minorHAnsi"/>
          <w:spacing w:val="-1"/>
        </w:rPr>
        <w:t>s do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kontribuojn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deri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100% deri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vitin 2050.</w:t>
      </w:r>
    </w:p>
    <w:p w14:paraId="469B6F6F" w14:textId="20296CBC" w:rsidR="002526B3" w:rsidRPr="001C6AF5" w:rsidRDefault="002526B3" w:rsidP="002526B3">
      <w:pPr>
        <w:pStyle w:val="BodyText"/>
        <w:ind w:right="50"/>
        <w:jc w:val="both"/>
        <w:rPr>
          <w:rFonts w:asciiTheme="minorHAnsi" w:hAnsiTheme="minorHAnsi" w:cstheme="minorHAnsi"/>
          <w:spacing w:val="-1"/>
        </w:rPr>
      </w:pPr>
      <w:r w:rsidRPr="001C6AF5">
        <w:rPr>
          <w:rFonts w:asciiTheme="minorHAnsi" w:hAnsiTheme="minorHAnsi" w:cstheme="minorHAnsi"/>
          <w:spacing w:val="-1"/>
        </w:rPr>
        <w:t>P</w:t>
      </w:r>
      <w:r w:rsidR="00537830" w:rsidRPr="001C6AF5">
        <w:rPr>
          <w:rFonts w:asciiTheme="minorHAnsi" w:hAnsiTheme="minorHAnsi" w:cstheme="minorHAnsi"/>
          <w:spacing w:val="-1"/>
        </w:rPr>
        <w:t>e</w:t>
      </w:r>
      <w:r w:rsidRPr="001C6AF5">
        <w:rPr>
          <w:rFonts w:asciiTheme="minorHAnsi" w:hAnsiTheme="minorHAnsi" w:cstheme="minorHAnsi"/>
          <w:spacing w:val="-1"/>
        </w:rPr>
        <w:t>rfitimet sh</w:t>
      </w:r>
      <w:r w:rsidR="00537830" w:rsidRPr="001C6AF5">
        <w:rPr>
          <w:rFonts w:asciiTheme="minorHAnsi" w:hAnsiTheme="minorHAnsi" w:cstheme="minorHAnsi"/>
          <w:spacing w:val="-1"/>
        </w:rPr>
        <w:t>e</w:t>
      </w:r>
      <w:r w:rsidRPr="001C6AF5">
        <w:rPr>
          <w:rFonts w:asciiTheme="minorHAnsi" w:hAnsiTheme="minorHAnsi" w:cstheme="minorHAnsi"/>
          <w:spacing w:val="-1"/>
        </w:rPr>
        <w:t>ndet</w:t>
      </w:r>
      <w:r w:rsidR="00537830" w:rsidRPr="001C6AF5">
        <w:rPr>
          <w:rFonts w:asciiTheme="minorHAnsi" w:hAnsiTheme="minorHAnsi" w:cstheme="minorHAnsi"/>
          <w:spacing w:val="-1"/>
        </w:rPr>
        <w:t>e</w:t>
      </w:r>
      <w:r w:rsidRPr="001C6AF5">
        <w:rPr>
          <w:rFonts w:asciiTheme="minorHAnsi" w:hAnsiTheme="minorHAnsi" w:cstheme="minorHAnsi"/>
          <w:spacing w:val="-1"/>
        </w:rPr>
        <w:t>sore q</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lidhen me zbatimin e masave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efi</w:t>
      </w:r>
      <w:r w:rsidR="00537830" w:rsidRPr="001C6AF5">
        <w:rPr>
          <w:rFonts w:asciiTheme="minorHAnsi" w:hAnsiTheme="minorHAnsi" w:cstheme="minorHAnsi"/>
          <w:spacing w:val="-1"/>
        </w:rPr>
        <w:t>c</w:t>
      </w:r>
      <w:r w:rsidRPr="001C6AF5">
        <w:rPr>
          <w:rFonts w:asciiTheme="minorHAnsi" w:hAnsiTheme="minorHAnsi" w:cstheme="minorHAnsi"/>
          <w:spacing w:val="-1"/>
        </w:rPr>
        <w:t>enc</w:t>
      </w:r>
      <w:r w:rsidR="00537830" w:rsidRPr="001C6AF5">
        <w:rPr>
          <w:rFonts w:asciiTheme="minorHAnsi" w:hAnsiTheme="minorHAnsi" w:cstheme="minorHAnsi"/>
          <w:spacing w:val="-1"/>
        </w:rPr>
        <w:t>e</w:t>
      </w:r>
      <w:r w:rsidRPr="001C6AF5">
        <w:rPr>
          <w:rFonts w:asciiTheme="minorHAnsi" w:hAnsiTheme="minorHAnsi" w:cstheme="minorHAnsi"/>
          <w:spacing w:val="-1"/>
        </w:rPr>
        <w:t>s 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energjis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jan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indirekte dhe lidhen me reduktimin e emetimeve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w:t>
      </w:r>
      <w:r w:rsidR="00537830" w:rsidRPr="001C6AF5">
        <w:rPr>
          <w:rFonts w:asciiTheme="minorHAnsi" w:hAnsiTheme="minorHAnsi" w:cstheme="minorHAnsi"/>
          <w:spacing w:val="-1"/>
        </w:rPr>
        <w:t>e</w:t>
      </w:r>
      <w:r w:rsidRPr="001C6AF5">
        <w:rPr>
          <w:rFonts w:asciiTheme="minorHAnsi" w:hAnsiTheme="minorHAnsi" w:cstheme="minorHAnsi"/>
          <w:spacing w:val="-1"/>
        </w:rPr>
        <w:t>mshme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aj</w:t>
      </w:r>
      <w:r w:rsidR="00537830" w:rsidRPr="001C6AF5">
        <w:rPr>
          <w:rFonts w:asciiTheme="minorHAnsi" w:hAnsiTheme="minorHAnsi" w:cstheme="minorHAnsi"/>
          <w:spacing w:val="-1"/>
        </w:rPr>
        <w:t>e</w:t>
      </w:r>
      <w:r w:rsidRPr="001C6AF5">
        <w:rPr>
          <w:rFonts w:asciiTheme="minorHAnsi" w:hAnsiTheme="minorHAnsi" w:cstheme="minorHAnsi"/>
          <w:spacing w:val="-1"/>
        </w:rPr>
        <w:t>r (oksidet e squfurit dhe azotit, grimcat e im</w:t>
      </w:r>
      <w:r w:rsidR="00537830" w:rsidRPr="001C6AF5">
        <w:rPr>
          <w:rFonts w:asciiTheme="minorHAnsi" w:hAnsiTheme="minorHAnsi" w:cstheme="minorHAnsi"/>
          <w:spacing w:val="-1"/>
        </w:rPr>
        <w:t>e</w:t>
      </w:r>
      <w:r w:rsidRPr="001C6AF5">
        <w:rPr>
          <w:rFonts w:asciiTheme="minorHAnsi" w:hAnsiTheme="minorHAnsi" w:cstheme="minorHAnsi"/>
          <w:spacing w:val="-1"/>
        </w:rPr>
        <w:t>ta, etj.) dhe me p</w:t>
      </w:r>
      <w:r w:rsidR="00537830" w:rsidRPr="001C6AF5">
        <w:rPr>
          <w:rFonts w:asciiTheme="minorHAnsi" w:hAnsiTheme="minorHAnsi" w:cstheme="minorHAnsi"/>
          <w:spacing w:val="-1"/>
        </w:rPr>
        <w:t>e</w:t>
      </w:r>
      <w:r w:rsidRPr="001C6AF5">
        <w:rPr>
          <w:rFonts w:asciiTheme="minorHAnsi" w:hAnsiTheme="minorHAnsi" w:cstheme="minorHAnsi"/>
          <w:spacing w:val="-1"/>
        </w:rPr>
        <w:t>rmir</w:t>
      </w:r>
      <w:r w:rsidR="00537830" w:rsidRPr="001C6AF5">
        <w:rPr>
          <w:rFonts w:asciiTheme="minorHAnsi" w:hAnsiTheme="minorHAnsi" w:cstheme="minorHAnsi"/>
          <w:spacing w:val="-1"/>
        </w:rPr>
        <w:t>e</w:t>
      </w:r>
      <w:r w:rsidRPr="001C6AF5">
        <w:rPr>
          <w:rFonts w:asciiTheme="minorHAnsi" w:hAnsiTheme="minorHAnsi" w:cstheme="minorHAnsi"/>
          <w:spacing w:val="-1"/>
        </w:rPr>
        <w:t>simin e komfortit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ngrohjes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nd</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rtesa. Kjo </w:t>
      </w:r>
      <w:r w:rsidR="00537830" w:rsidRPr="001C6AF5">
        <w:rPr>
          <w:rFonts w:asciiTheme="minorHAnsi" w:hAnsiTheme="minorHAnsi" w:cstheme="minorHAnsi"/>
          <w:spacing w:val="-1"/>
        </w:rPr>
        <w:t>c</w:t>
      </w:r>
      <w:r w:rsidRPr="001C6AF5">
        <w:rPr>
          <w:rFonts w:asciiTheme="minorHAnsi" w:hAnsiTheme="minorHAnsi" w:cstheme="minorHAnsi"/>
          <w:spacing w:val="-1"/>
        </w:rPr>
        <w:t>on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shkall</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ul</w:t>
      </w:r>
      <w:r w:rsidR="00537830" w:rsidRPr="001C6AF5">
        <w:rPr>
          <w:rFonts w:asciiTheme="minorHAnsi" w:hAnsiTheme="minorHAnsi" w:cstheme="minorHAnsi"/>
          <w:spacing w:val="-1"/>
        </w:rPr>
        <w:t>e</w:t>
      </w:r>
      <w:r w:rsidRPr="001C6AF5">
        <w:rPr>
          <w:rFonts w:asciiTheme="minorHAnsi" w:hAnsiTheme="minorHAnsi" w:cstheme="minorHAnsi"/>
          <w:spacing w:val="-1"/>
        </w:rPr>
        <w:t>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w:t>
      </w:r>
      <w:r w:rsidR="00537830" w:rsidRPr="001C6AF5">
        <w:rPr>
          <w:rFonts w:asciiTheme="minorHAnsi" w:hAnsiTheme="minorHAnsi" w:cstheme="minorHAnsi"/>
          <w:spacing w:val="-1"/>
        </w:rPr>
        <w:t>e</w:t>
      </w:r>
      <w:r w:rsidRPr="001C6AF5">
        <w:rPr>
          <w:rFonts w:asciiTheme="minorHAnsi" w:hAnsiTheme="minorHAnsi" w:cstheme="minorHAnsi"/>
          <w:spacing w:val="-1"/>
        </w:rPr>
        <w:t>mundshm</w:t>
      </w:r>
      <w:r w:rsidR="00537830" w:rsidRPr="001C6AF5">
        <w:rPr>
          <w:rFonts w:asciiTheme="minorHAnsi" w:hAnsiTheme="minorHAnsi" w:cstheme="minorHAnsi"/>
          <w:spacing w:val="-1"/>
        </w:rPr>
        <w:t>e</w:t>
      </w:r>
      <w:r w:rsidRPr="001C6AF5">
        <w:rPr>
          <w:rFonts w:asciiTheme="minorHAnsi" w:hAnsiTheme="minorHAnsi" w:cstheme="minorHAnsi"/>
          <w:spacing w:val="-1"/>
        </w:rPr>
        <w:t>ris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dhe vdekshm</w:t>
      </w:r>
      <w:r w:rsidR="00537830" w:rsidRPr="001C6AF5">
        <w:rPr>
          <w:rFonts w:asciiTheme="minorHAnsi" w:hAnsiTheme="minorHAnsi" w:cstheme="minorHAnsi"/>
          <w:spacing w:val="-1"/>
        </w:rPr>
        <w:t>e</w:t>
      </w:r>
      <w:r w:rsidRPr="001C6AF5">
        <w:rPr>
          <w:rFonts w:asciiTheme="minorHAnsi" w:hAnsiTheme="minorHAnsi" w:cstheme="minorHAnsi"/>
          <w:spacing w:val="-1"/>
        </w:rPr>
        <w:t>ris</w:t>
      </w:r>
      <w:r w:rsidR="00537830" w:rsidRPr="001C6AF5">
        <w:rPr>
          <w:rFonts w:asciiTheme="minorHAnsi" w:hAnsiTheme="minorHAnsi" w:cstheme="minorHAnsi"/>
          <w:spacing w:val="-1"/>
        </w:rPr>
        <w:t>e</w:t>
      </w:r>
      <w:r w:rsidRPr="001C6AF5">
        <w:rPr>
          <w:rFonts w:asciiTheme="minorHAnsi" w:hAnsiTheme="minorHAnsi" w:cstheme="minorHAnsi"/>
          <w:spacing w:val="-1"/>
        </w:rPr>
        <w:t>. Efekti i s</w:t>
      </w:r>
      <w:r w:rsidR="00537830" w:rsidRPr="001C6AF5">
        <w:rPr>
          <w:rFonts w:asciiTheme="minorHAnsi" w:hAnsiTheme="minorHAnsi" w:cstheme="minorHAnsi"/>
          <w:spacing w:val="-1"/>
        </w:rPr>
        <w:t>e</w:t>
      </w:r>
      <w:r w:rsidRPr="001C6AF5">
        <w:rPr>
          <w:rFonts w:asciiTheme="minorHAnsi" w:hAnsiTheme="minorHAnsi" w:cstheme="minorHAnsi"/>
          <w:spacing w:val="-1"/>
        </w:rPr>
        <w:t>mundshm</w:t>
      </w:r>
      <w:r w:rsidR="00537830" w:rsidRPr="001C6AF5">
        <w:rPr>
          <w:rFonts w:asciiTheme="minorHAnsi" w:hAnsiTheme="minorHAnsi" w:cstheme="minorHAnsi"/>
          <w:spacing w:val="-1"/>
        </w:rPr>
        <w:t>e</w:t>
      </w:r>
      <w:r w:rsidRPr="001C6AF5">
        <w:rPr>
          <w:rFonts w:asciiTheme="minorHAnsi" w:hAnsiTheme="minorHAnsi" w:cstheme="minorHAnsi"/>
          <w:spacing w:val="-1"/>
        </w:rPr>
        <w:t>ris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dhe vdekshm</w:t>
      </w:r>
      <w:r w:rsidR="00537830" w:rsidRPr="001C6AF5">
        <w:rPr>
          <w:rFonts w:asciiTheme="minorHAnsi" w:hAnsiTheme="minorHAnsi" w:cstheme="minorHAnsi"/>
          <w:spacing w:val="-1"/>
        </w:rPr>
        <w:t>e</w:t>
      </w:r>
      <w:r w:rsidRPr="001C6AF5">
        <w:rPr>
          <w:rFonts w:asciiTheme="minorHAnsi" w:hAnsiTheme="minorHAnsi" w:cstheme="minorHAnsi"/>
          <w:spacing w:val="-1"/>
        </w:rPr>
        <w:t>ris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ul</w:t>
      </w:r>
      <w:r w:rsidR="00537830" w:rsidRPr="001C6AF5">
        <w:rPr>
          <w:rFonts w:asciiTheme="minorHAnsi" w:hAnsiTheme="minorHAnsi" w:cstheme="minorHAnsi"/>
          <w:spacing w:val="-1"/>
        </w:rPr>
        <w:t>e</w:t>
      </w:r>
      <w:r w:rsidRPr="001C6AF5">
        <w:rPr>
          <w:rFonts w:asciiTheme="minorHAnsi" w:hAnsiTheme="minorHAnsi" w:cstheme="minorHAnsi"/>
          <w:spacing w:val="-1"/>
        </w:rPr>
        <w:t>t mund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merret parasysh edhe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dit</w:t>
      </w:r>
      <w:r w:rsidR="00537830" w:rsidRPr="001C6AF5">
        <w:rPr>
          <w:rFonts w:asciiTheme="minorHAnsi" w:hAnsiTheme="minorHAnsi" w:cstheme="minorHAnsi"/>
          <w:spacing w:val="-1"/>
        </w:rPr>
        <w:t>e</w:t>
      </w:r>
      <w:r w:rsidRPr="001C6AF5">
        <w:rPr>
          <w:rFonts w:asciiTheme="minorHAnsi" w:hAnsiTheme="minorHAnsi" w:cstheme="minorHAnsi"/>
          <w:spacing w:val="-1"/>
        </w:rPr>
        <w:t>t shtes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pun</w:t>
      </w:r>
      <w:r w:rsidR="00537830" w:rsidRPr="001C6AF5">
        <w:rPr>
          <w:rFonts w:asciiTheme="minorHAnsi" w:hAnsiTheme="minorHAnsi" w:cstheme="minorHAnsi"/>
          <w:spacing w:val="-1"/>
        </w:rPr>
        <w:t>e</w:t>
      </w:r>
      <w:r w:rsidRPr="001C6AF5">
        <w:rPr>
          <w:rFonts w:asciiTheme="minorHAnsi" w:hAnsiTheme="minorHAnsi" w:cstheme="minorHAnsi"/>
          <w:spacing w:val="-1"/>
        </w:rPr>
        <w:t>s dhe p</w:t>
      </w:r>
      <w:r w:rsidR="00537830" w:rsidRPr="001C6AF5">
        <w:rPr>
          <w:rFonts w:asciiTheme="minorHAnsi" w:hAnsiTheme="minorHAnsi" w:cstheme="minorHAnsi"/>
          <w:spacing w:val="-1"/>
        </w:rPr>
        <w:t>e</w:t>
      </w:r>
      <w:r w:rsidRPr="001C6AF5">
        <w:rPr>
          <w:rFonts w:asciiTheme="minorHAnsi" w:hAnsiTheme="minorHAnsi" w:cstheme="minorHAnsi"/>
          <w:spacing w:val="-1"/>
        </w:rPr>
        <w:t>r k</w:t>
      </w:r>
      <w:r w:rsidR="00537830" w:rsidRPr="001C6AF5">
        <w:rPr>
          <w:rFonts w:asciiTheme="minorHAnsi" w:hAnsiTheme="minorHAnsi" w:cstheme="minorHAnsi"/>
          <w:spacing w:val="-1"/>
        </w:rPr>
        <w:t>e</w:t>
      </w:r>
      <w:r w:rsidRPr="001C6AF5">
        <w:rPr>
          <w:rFonts w:asciiTheme="minorHAnsi" w:hAnsiTheme="minorHAnsi" w:cstheme="minorHAnsi"/>
          <w:spacing w:val="-1"/>
        </w:rPr>
        <w:t>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arsye ka nj</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ekuivalent monetar. Ky paramet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r nuk </w:t>
      </w:r>
      <w:r w:rsidR="00537830" w:rsidRPr="001C6AF5">
        <w:rPr>
          <w:rFonts w:asciiTheme="minorHAnsi" w:hAnsiTheme="minorHAnsi" w:cstheme="minorHAnsi"/>
          <w:spacing w:val="-1"/>
        </w:rPr>
        <w:t>e</w:t>
      </w:r>
      <w:r w:rsidRPr="001C6AF5">
        <w:rPr>
          <w:rFonts w:asciiTheme="minorHAnsi" w:hAnsiTheme="minorHAnsi" w:cstheme="minorHAnsi"/>
          <w:spacing w:val="-1"/>
        </w:rPr>
        <w:t>sht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i mundur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llogaritet p</w:t>
      </w:r>
      <w:r w:rsidR="00537830" w:rsidRPr="001C6AF5">
        <w:rPr>
          <w:rFonts w:asciiTheme="minorHAnsi" w:hAnsiTheme="minorHAnsi" w:cstheme="minorHAnsi"/>
          <w:spacing w:val="-1"/>
        </w:rPr>
        <w:t>e</w:t>
      </w:r>
      <w:r w:rsidRPr="001C6AF5">
        <w:rPr>
          <w:rFonts w:asciiTheme="minorHAnsi" w:hAnsiTheme="minorHAnsi" w:cstheme="minorHAnsi"/>
          <w:spacing w:val="-1"/>
        </w:rPr>
        <w:t>r Shqip</w:t>
      </w:r>
      <w:r w:rsidR="00537830" w:rsidRPr="001C6AF5">
        <w:rPr>
          <w:rFonts w:asciiTheme="minorHAnsi" w:hAnsiTheme="minorHAnsi" w:cstheme="minorHAnsi"/>
          <w:spacing w:val="-1"/>
        </w:rPr>
        <w:t>e</w:t>
      </w:r>
      <w:r w:rsidRPr="001C6AF5">
        <w:rPr>
          <w:rFonts w:asciiTheme="minorHAnsi" w:hAnsiTheme="minorHAnsi" w:cstheme="minorHAnsi"/>
          <w:spacing w:val="-1"/>
        </w:rPr>
        <w:t>rin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w:t>
      </w:r>
      <w:r w:rsidR="00537830" w:rsidRPr="001C6AF5">
        <w:rPr>
          <w:rFonts w:asciiTheme="minorHAnsi" w:hAnsiTheme="minorHAnsi" w:cstheme="minorHAnsi"/>
          <w:spacing w:val="-1"/>
        </w:rPr>
        <w:t>e</w:t>
      </w:r>
      <w:r w:rsidRPr="001C6AF5">
        <w:rPr>
          <w:rFonts w:asciiTheme="minorHAnsi" w:hAnsiTheme="minorHAnsi" w:cstheme="minorHAnsi"/>
          <w:spacing w:val="-1"/>
        </w:rPr>
        <w:t>r shkak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munges</w:t>
      </w:r>
      <w:r w:rsidR="00537830" w:rsidRPr="001C6AF5">
        <w:rPr>
          <w:rFonts w:asciiTheme="minorHAnsi" w:hAnsiTheme="minorHAnsi" w:cstheme="minorHAnsi"/>
          <w:spacing w:val="-1"/>
        </w:rPr>
        <w:t>e</w:t>
      </w:r>
      <w:r w:rsidRPr="001C6AF5">
        <w:rPr>
          <w:rFonts w:asciiTheme="minorHAnsi" w:hAnsiTheme="minorHAnsi" w:cstheme="minorHAnsi"/>
          <w:spacing w:val="-1"/>
        </w:rPr>
        <w:t>s 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dh</w:t>
      </w:r>
      <w:r w:rsidR="00537830" w:rsidRPr="001C6AF5">
        <w:rPr>
          <w:rFonts w:asciiTheme="minorHAnsi" w:hAnsiTheme="minorHAnsi" w:cstheme="minorHAnsi"/>
          <w:spacing w:val="-1"/>
        </w:rPr>
        <w:t>e</w:t>
      </w:r>
      <w:r w:rsidRPr="001C6AF5">
        <w:rPr>
          <w:rFonts w:asciiTheme="minorHAnsi" w:hAnsiTheme="minorHAnsi" w:cstheme="minorHAnsi"/>
          <w:spacing w:val="-1"/>
        </w:rPr>
        <w:t>nave dhe konsiderohet vet</w:t>
      </w:r>
      <w:r w:rsidR="00537830" w:rsidRPr="001C6AF5">
        <w:rPr>
          <w:rFonts w:asciiTheme="minorHAnsi" w:hAnsiTheme="minorHAnsi" w:cstheme="minorHAnsi"/>
          <w:spacing w:val="-1"/>
        </w:rPr>
        <w:t>e</w:t>
      </w:r>
      <w:r w:rsidRPr="001C6AF5">
        <w:rPr>
          <w:rFonts w:asciiTheme="minorHAnsi" w:hAnsiTheme="minorHAnsi" w:cstheme="minorHAnsi"/>
          <w:spacing w:val="-1"/>
        </w:rPr>
        <w:t>m si p</w:t>
      </w:r>
      <w:r w:rsidR="00537830" w:rsidRPr="001C6AF5">
        <w:rPr>
          <w:rFonts w:asciiTheme="minorHAnsi" w:hAnsiTheme="minorHAnsi" w:cstheme="minorHAnsi"/>
          <w:spacing w:val="-1"/>
        </w:rPr>
        <w:t>e</w:t>
      </w:r>
      <w:r w:rsidRPr="001C6AF5">
        <w:rPr>
          <w:rFonts w:asciiTheme="minorHAnsi" w:hAnsiTheme="minorHAnsi" w:cstheme="minorHAnsi"/>
          <w:spacing w:val="-1"/>
        </w:rPr>
        <w:t>rfitim cil</w:t>
      </w:r>
      <w:r w:rsidR="00537830" w:rsidRPr="001C6AF5">
        <w:rPr>
          <w:rFonts w:asciiTheme="minorHAnsi" w:hAnsiTheme="minorHAnsi" w:cstheme="minorHAnsi"/>
          <w:spacing w:val="-1"/>
        </w:rPr>
        <w:t>e</w:t>
      </w:r>
      <w:r w:rsidRPr="001C6AF5">
        <w:rPr>
          <w:rFonts w:asciiTheme="minorHAnsi" w:hAnsiTheme="minorHAnsi" w:cstheme="minorHAnsi"/>
          <w:spacing w:val="-1"/>
        </w:rPr>
        <w:t>sor shtes</w:t>
      </w:r>
      <w:r w:rsidR="00537830" w:rsidRPr="001C6AF5">
        <w:rPr>
          <w:rFonts w:asciiTheme="minorHAnsi" w:hAnsiTheme="minorHAnsi" w:cstheme="minorHAnsi"/>
          <w:spacing w:val="-1"/>
        </w:rPr>
        <w:t>e</w:t>
      </w:r>
      <w:r w:rsidRPr="001C6AF5">
        <w:rPr>
          <w:rFonts w:asciiTheme="minorHAnsi" w:hAnsiTheme="minorHAnsi" w:cstheme="minorHAnsi"/>
          <w:spacing w:val="-1"/>
        </w:rPr>
        <w:t>.</w:t>
      </w:r>
    </w:p>
    <w:p w14:paraId="0F1F9649" w14:textId="49C2622F" w:rsidR="00772515" w:rsidRPr="001C6AF5" w:rsidRDefault="002526B3" w:rsidP="00772515">
      <w:pPr>
        <w:pStyle w:val="BodyText"/>
        <w:ind w:right="50"/>
        <w:jc w:val="both"/>
        <w:rPr>
          <w:rFonts w:asciiTheme="minorHAnsi" w:hAnsiTheme="minorHAnsi" w:cstheme="minorHAnsi"/>
        </w:rPr>
      </w:pPr>
      <w:r w:rsidRPr="001C6AF5">
        <w:rPr>
          <w:rFonts w:asciiTheme="minorHAnsi" w:hAnsiTheme="minorHAnsi" w:cstheme="minorHAnsi"/>
          <w:spacing w:val="-1"/>
        </w:rPr>
        <w:t>Kosto e p</w:t>
      </w:r>
      <w:r w:rsidR="00537830" w:rsidRPr="001C6AF5">
        <w:rPr>
          <w:rFonts w:asciiTheme="minorHAnsi" w:hAnsiTheme="minorHAnsi" w:cstheme="minorHAnsi"/>
          <w:spacing w:val="-1"/>
        </w:rPr>
        <w:t>e</w:t>
      </w:r>
      <w:r w:rsidRPr="001C6AF5">
        <w:rPr>
          <w:rFonts w:asciiTheme="minorHAnsi" w:hAnsiTheme="minorHAnsi" w:cstheme="minorHAnsi"/>
          <w:spacing w:val="-1"/>
        </w:rPr>
        <w:t>rmir</w:t>
      </w:r>
      <w:r w:rsidR="00537830" w:rsidRPr="001C6AF5">
        <w:rPr>
          <w:rFonts w:asciiTheme="minorHAnsi" w:hAnsiTheme="minorHAnsi" w:cstheme="minorHAnsi"/>
          <w:spacing w:val="-1"/>
        </w:rPr>
        <w:t>e</w:t>
      </w:r>
      <w:r w:rsidRPr="001C6AF5">
        <w:rPr>
          <w:rFonts w:asciiTheme="minorHAnsi" w:hAnsiTheme="minorHAnsi" w:cstheme="minorHAnsi"/>
          <w:spacing w:val="-1"/>
        </w:rPr>
        <w:t>simit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efi</w:t>
      </w:r>
      <w:r w:rsidR="00537830" w:rsidRPr="001C6AF5">
        <w:rPr>
          <w:rFonts w:asciiTheme="minorHAnsi" w:hAnsiTheme="minorHAnsi" w:cstheme="minorHAnsi"/>
          <w:spacing w:val="-1"/>
        </w:rPr>
        <w:t>c</w:t>
      </w:r>
      <w:r w:rsidRPr="001C6AF5">
        <w:rPr>
          <w:rFonts w:asciiTheme="minorHAnsi" w:hAnsiTheme="minorHAnsi" w:cstheme="minorHAnsi"/>
          <w:spacing w:val="-1"/>
        </w:rPr>
        <w:t>enc</w:t>
      </w:r>
      <w:r w:rsidR="00537830" w:rsidRPr="001C6AF5">
        <w:rPr>
          <w:rFonts w:asciiTheme="minorHAnsi" w:hAnsiTheme="minorHAnsi" w:cstheme="minorHAnsi"/>
          <w:spacing w:val="-1"/>
        </w:rPr>
        <w:t>e</w:t>
      </w:r>
      <w:r w:rsidRPr="001C6AF5">
        <w:rPr>
          <w:rFonts w:asciiTheme="minorHAnsi" w:hAnsiTheme="minorHAnsi" w:cstheme="minorHAnsi"/>
          <w:spacing w:val="-1"/>
        </w:rPr>
        <w:t>s 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energjis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ne s</w:t>
      </w:r>
      <w:r w:rsidR="009A4F54" w:rsidRPr="001C6AF5">
        <w:rPr>
          <w:rFonts w:asciiTheme="minorHAnsi" w:hAnsiTheme="minorHAnsi" w:cstheme="minorHAnsi"/>
          <w:spacing w:val="-1"/>
        </w:rPr>
        <w:t>tokun e ndertesave banesore</w:t>
      </w:r>
      <w:r w:rsidRPr="001C6AF5">
        <w:rPr>
          <w:rFonts w:asciiTheme="minorHAnsi" w:hAnsiTheme="minorHAnsi" w:cstheme="minorHAnsi"/>
          <w:spacing w:val="-1"/>
        </w:rPr>
        <w:t xml:space="preserve"> zakonisht mbulohet n</w:t>
      </w:r>
      <w:r w:rsidR="00537830" w:rsidRPr="001C6AF5">
        <w:rPr>
          <w:rFonts w:asciiTheme="minorHAnsi" w:hAnsiTheme="minorHAnsi" w:cstheme="minorHAnsi"/>
          <w:spacing w:val="-1"/>
        </w:rPr>
        <w:t>e</w:t>
      </w:r>
      <w:r w:rsidRPr="001C6AF5">
        <w:rPr>
          <w:rFonts w:asciiTheme="minorHAnsi" w:hAnsiTheme="minorHAnsi" w:cstheme="minorHAnsi"/>
          <w:spacing w:val="-1"/>
        </w:rPr>
        <w:t>p</w:t>
      </w:r>
      <w:r w:rsidR="00537830" w:rsidRPr="001C6AF5">
        <w:rPr>
          <w:rFonts w:asciiTheme="minorHAnsi" w:hAnsiTheme="minorHAnsi" w:cstheme="minorHAnsi"/>
          <w:spacing w:val="-1"/>
        </w:rPr>
        <w:t>e</w:t>
      </w:r>
      <w:r w:rsidRPr="001C6AF5">
        <w:rPr>
          <w:rFonts w:asciiTheme="minorHAnsi" w:hAnsiTheme="minorHAnsi" w:cstheme="minorHAnsi"/>
          <w:spacing w:val="-1"/>
        </w:rPr>
        <w:t>rmjet kostove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ul</w:t>
      </w:r>
      <w:r w:rsidR="00537830" w:rsidRPr="001C6AF5">
        <w:rPr>
          <w:rFonts w:asciiTheme="minorHAnsi" w:hAnsiTheme="minorHAnsi" w:cstheme="minorHAnsi"/>
          <w:spacing w:val="-1"/>
        </w:rPr>
        <w:t>e</w:t>
      </w:r>
      <w:r w:rsidRPr="001C6AF5">
        <w:rPr>
          <w:rFonts w:asciiTheme="minorHAnsi" w:hAnsiTheme="minorHAnsi" w:cstheme="minorHAnsi"/>
          <w:spacing w:val="-1"/>
        </w:rPr>
        <w:t>ta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ngrohjes, gj</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q</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l</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nj</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pjes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madhe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ardhurave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disponueshme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konsumator</w:t>
      </w:r>
      <w:r w:rsidR="00537830" w:rsidRPr="001C6AF5">
        <w:rPr>
          <w:rFonts w:asciiTheme="minorHAnsi" w:hAnsiTheme="minorHAnsi" w:cstheme="minorHAnsi"/>
          <w:spacing w:val="-1"/>
        </w:rPr>
        <w:t>e</w:t>
      </w:r>
      <w:r w:rsidRPr="001C6AF5">
        <w:rPr>
          <w:rFonts w:asciiTheme="minorHAnsi" w:hAnsiTheme="minorHAnsi" w:cstheme="minorHAnsi"/>
          <w:spacing w:val="-1"/>
        </w:rPr>
        <w:t>ve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dispozicion p</w:t>
      </w:r>
      <w:r w:rsidR="00537830" w:rsidRPr="001C6AF5">
        <w:rPr>
          <w:rFonts w:asciiTheme="minorHAnsi" w:hAnsiTheme="minorHAnsi" w:cstheme="minorHAnsi"/>
          <w:spacing w:val="-1"/>
        </w:rPr>
        <w:t>e</w:t>
      </w:r>
      <w:r w:rsidRPr="001C6AF5">
        <w:rPr>
          <w:rFonts w:asciiTheme="minorHAnsi" w:hAnsiTheme="minorHAnsi" w:cstheme="minorHAnsi"/>
          <w:spacing w:val="-1"/>
        </w:rPr>
        <w:t>r q</w:t>
      </w:r>
      <w:r w:rsidR="00537830" w:rsidRPr="001C6AF5">
        <w:rPr>
          <w:rFonts w:asciiTheme="minorHAnsi" w:hAnsiTheme="minorHAnsi" w:cstheme="minorHAnsi"/>
          <w:spacing w:val="-1"/>
        </w:rPr>
        <w:t>e</w:t>
      </w:r>
      <w:r w:rsidRPr="001C6AF5">
        <w:rPr>
          <w:rFonts w:asciiTheme="minorHAnsi" w:hAnsiTheme="minorHAnsi" w:cstheme="minorHAnsi"/>
          <w:spacing w:val="-1"/>
        </w:rPr>
        <w:t>llime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tjera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afat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gjat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pas periudh</w:t>
      </w:r>
      <w:r w:rsidR="00537830" w:rsidRPr="001C6AF5">
        <w:rPr>
          <w:rFonts w:asciiTheme="minorHAnsi" w:hAnsiTheme="minorHAnsi" w:cstheme="minorHAnsi"/>
          <w:spacing w:val="-1"/>
        </w:rPr>
        <w:t>e</w:t>
      </w:r>
      <w:r w:rsidRPr="001C6AF5">
        <w:rPr>
          <w:rFonts w:asciiTheme="minorHAnsi" w:hAnsiTheme="minorHAnsi" w:cstheme="minorHAnsi"/>
          <w:spacing w:val="-1"/>
        </w:rPr>
        <w:t>s 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kthimit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investimit. Investimet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efi</w:t>
      </w:r>
      <w:r w:rsidR="00537830" w:rsidRPr="001C6AF5">
        <w:rPr>
          <w:rFonts w:asciiTheme="minorHAnsi" w:hAnsiTheme="minorHAnsi" w:cstheme="minorHAnsi"/>
          <w:spacing w:val="-1"/>
        </w:rPr>
        <w:t>c</w:t>
      </w:r>
      <w:r w:rsidRPr="001C6AF5">
        <w:rPr>
          <w:rFonts w:asciiTheme="minorHAnsi" w:hAnsiTheme="minorHAnsi" w:cstheme="minorHAnsi"/>
          <w:spacing w:val="-1"/>
        </w:rPr>
        <w:t>enc</w:t>
      </w:r>
      <w:r w:rsidR="00537830" w:rsidRPr="001C6AF5">
        <w:rPr>
          <w:rFonts w:asciiTheme="minorHAnsi" w:hAnsiTheme="minorHAnsi" w:cstheme="minorHAnsi"/>
          <w:spacing w:val="-1"/>
        </w:rPr>
        <w:t>e</w:t>
      </w:r>
      <w:r w:rsidRPr="001C6AF5">
        <w:rPr>
          <w:rFonts w:asciiTheme="minorHAnsi" w:hAnsiTheme="minorHAnsi" w:cstheme="minorHAnsi"/>
          <w:spacing w:val="-1"/>
        </w:rPr>
        <w:t>n e energjis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zakonisht kan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nj</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periudh</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mesatare 8-10 vjet si</w:t>
      </w:r>
      <w:r w:rsidR="00537830" w:rsidRPr="001C6AF5">
        <w:rPr>
          <w:rFonts w:asciiTheme="minorHAnsi" w:hAnsiTheme="minorHAnsi" w:cstheme="minorHAnsi"/>
          <w:spacing w:val="-1"/>
        </w:rPr>
        <w:t>c</w:t>
      </w:r>
      <w:r w:rsidRPr="001C6AF5">
        <w:rPr>
          <w:rFonts w:asciiTheme="minorHAnsi" w:hAnsiTheme="minorHAnsi" w:cstheme="minorHAnsi"/>
          <w:spacing w:val="-1"/>
        </w:rPr>
        <w:t xml:space="preserve"> </w:t>
      </w:r>
      <w:r w:rsidR="00537830" w:rsidRPr="001C6AF5">
        <w:rPr>
          <w:rFonts w:asciiTheme="minorHAnsi" w:hAnsiTheme="minorHAnsi" w:cstheme="minorHAnsi"/>
          <w:spacing w:val="-1"/>
        </w:rPr>
        <w:t>e</w:t>
      </w:r>
      <w:r w:rsidRPr="001C6AF5">
        <w:rPr>
          <w:rFonts w:asciiTheme="minorHAnsi" w:hAnsiTheme="minorHAnsi" w:cstheme="minorHAnsi"/>
          <w:spacing w:val="-1"/>
        </w:rPr>
        <w:t>sht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paraqitur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Tabel</w:t>
      </w:r>
      <w:r w:rsidR="00537830" w:rsidRPr="001C6AF5">
        <w:rPr>
          <w:rFonts w:asciiTheme="minorHAnsi" w:hAnsiTheme="minorHAnsi" w:cstheme="minorHAnsi"/>
          <w:spacing w:val="-1"/>
        </w:rPr>
        <w:t>e</w:t>
      </w:r>
      <w:r w:rsidRPr="001C6AF5">
        <w:rPr>
          <w:rFonts w:asciiTheme="minorHAnsi" w:hAnsiTheme="minorHAnsi" w:cstheme="minorHAnsi"/>
          <w:spacing w:val="-1"/>
        </w:rPr>
        <w:t>n 10.2. Sa i p</w:t>
      </w:r>
      <w:r w:rsidR="00537830" w:rsidRPr="001C6AF5">
        <w:rPr>
          <w:rFonts w:asciiTheme="minorHAnsi" w:hAnsiTheme="minorHAnsi" w:cstheme="minorHAnsi"/>
          <w:spacing w:val="-1"/>
        </w:rPr>
        <w:t>e</w:t>
      </w:r>
      <w:r w:rsidRPr="001C6AF5">
        <w:rPr>
          <w:rFonts w:asciiTheme="minorHAnsi" w:hAnsiTheme="minorHAnsi" w:cstheme="minorHAnsi"/>
          <w:spacing w:val="-1"/>
        </w:rPr>
        <w:t>rket pajisjeve elektrosht</w:t>
      </w:r>
      <w:r w:rsidR="00537830" w:rsidRPr="001C6AF5">
        <w:rPr>
          <w:rFonts w:asciiTheme="minorHAnsi" w:hAnsiTheme="minorHAnsi" w:cstheme="minorHAnsi"/>
          <w:spacing w:val="-1"/>
        </w:rPr>
        <w:t>e</w:t>
      </w:r>
      <w:r w:rsidRPr="001C6AF5">
        <w:rPr>
          <w:rFonts w:asciiTheme="minorHAnsi" w:hAnsiTheme="minorHAnsi" w:cstheme="minorHAnsi"/>
          <w:spacing w:val="-1"/>
        </w:rPr>
        <w:t>piake, kursimet mesatare vjetore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kostos financiare q</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rezultojn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nga zbatimi i direktivave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BE-s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w:t>
      </w:r>
      <w:r w:rsidR="00537830" w:rsidRPr="001C6AF5">
        <w:rPr>
          <w:rFonts w:asciiTheme="minorHAnsi" w:hAnsiTheme="minorHAnsi" w:cstheme="minorHAnsi"/>
          <w:spacing w:val="-1"/>
        </w:rPr>
        <w:t>e</w:t>
      </w:r>
      <w:r w:rsidRPr="001C6AF5">
        <w:rPr>
          <w:rFonts w:asciiTheme="minorHAnsi" w:hAnsiTheme="minorHAnsi" w:cstheme="minorHAnsi"/>
          <w:spacing w:val="-1"/>
        </w:rPr>
        <w:t>r efi</w:t>
      </w:r>
      <w:r w:rsidR="00537830" w:rsidRPr="001C6AF5">
        <w:rPr>
          <w:rFonts w:asciiTheme="minorHAnsi" w:hAnsiTheme="minorHAnsi" w:cstheme="minorHAnsi"/>
          <w:spacing w:val="-1"/>
        </w:rPr>
        <w:t>c</w:t>
      </w:r>
      <w:r w:rsidRPr="001C6AF5">
        <w:rPr>
          <w:rFonts w:asciiTheme="minorHAnsi" w:hAnsiTheme="minorHAnsi" w:cstheme="minorHAnsi"/>
          <w:spacing w:val="-1"/>
        </w:rPr>
        <w:t>enc</w:t>
      </w:r>
      <w:r w:rsidR="00537830" w:rsidRPr="001C6AF5">
        <w:rPr>
          <w:rFonts w:asciiTheme="minorHAnsi" w:hAnsiTheme="minorHAnsi" w:cstheme="minorHAnsi"/>
          <w:spacing w:val="-1"/>
        </w:rPr>
        <w:t>e</w:t>
      </w:r>
      <w:r w:rsidRPr="001C6AF5">
        <w:rPr>
          <w:rFonts w:asciiTheme="minorHAnsi" w:hAnsiTheme="minorHAnsi" w:cstheme="minorHAnsi"/>
          <w:spacing w:val="-1"/>
        </w:rPr>
        <w:t>n e energjis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w:t>
      </w:r>
      <w:r w:rsidR="00537830" w:rsidRPr="001C6AF5">
        <w:rPr>
          <w:rFonts w:asciiTheme="minorHAnsi" w:hAnsiTheme="minorHAnsi" w:cstheme="minorHAnsi"/>
          <w:spacing w:val="-1"/>
        </w:rPr>
        <w:t>e</w:t>
      </w:r>
      <w:r w:rsidRPr="001C6AF5">
        <w:rPr>
          <w:rFonts w:asciiTheme="minorHAnsi" w:hAnsiTheme="minorHAnsi" w:cstheme="minorHAnsi"/>
          <w:spacing w:val="-1"/>
        </w:rPr>
        <w:t>r produktet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fjal</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vler</w:t>
      </w:r>
      <w:r w:rsidR="00537830" w:rsidRPr="001C6AF5">
        <w:rPr>
          <w:rFonts w:asciiTheme="minorHAnsi" w:hAnsiTheme="minorHAnsi" w:cstheme="minorHAnsi"/>
          <w:spacing w:val="-1"/>
        </w:rPr>
        <w:t>e</w:t>
      </w:r>
      <w:r w:rsidRPr="001C6AF5">
        <w:rPr>
          <w:rFonts w:asciiTheme="minorHAnsi" w:hAnsiTheme="minorHAnsi" w:cstheme="minorHAnsi"/>
          <w:spacing w:val="-1"/>
        </w:rPr>
        <w:t>sohen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332 Euro p</w:t>
      </w:r>
      <w:r w:rsidR="00537830" w:rsidRPr="001C6AF5">
        <w:rPr>
          <w:rFonts w:asciiTheme="minorHAnsi" w:hAnsiTheme="minorHAnsi" w:cstheme="minorHAnsi"/>
          <w:spacing w:val="-1"/>
        </w:rPr>
        <w:t>e</w:t>
      </w:r>
      <w:r w:rsidRPr="001C6AF5">
        <w:rPr>
          <w:rFonts w:asciiTheme="minorHAnsi" w:hAnsiTheme="minorHAnsi" w:cstheme="minorHAnsi"/>
          <w:spacing w:val="-1"/>
        </w:rPr>
        <w:t>r familje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vit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gjith</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Evrop</w:t>
      </w:r>
      <w:r w:rsidR="00537830" w:rsidRPr="001C6AF5">
        <w:rPr>
          <w:rFonts w:asciiTheme="minorHAnsi" w:hAnsiTheme="minorHAnsi" w:cstheme="minorHAnsi"/>
          <w:spacing w:val="-1"/>
        </w:rPr>
        <w:t>e</w:t>
      </w:r>
      <w:r w:rsidRPr="001C6AF5">
        <w:rPr>
          <w:rFonts w:asciiTheme="minorHAnsi" w:hAnsiTheme="minorHAnsi" w:cstheme="minorHAnsi"/>
          <w:spacing w:val="-1"/>
        </w:rPr>
        <w:t>n. Nd</w:t>
      </w:r>
      <w:r w:rsidR="00537830" w:rsidRPr="001C6AF5">
        <w:rPr>
          <w:rFonts w:asciiTheme="minorHAnsi" w:hAnsiTheme="minorHAnsi" w:cstheme="minorHAnsi"/>
          <w:spacing w:val="-1"/>
        </w:rPr>
        <w:t>e</w:t>
      </w:r>
      <w:r w:rsidRPr="001C6AF5">
        <w:rPr>
          <w:rFonts w:asciiTheme="minorHAnsi" w:hAnsiTheme="minorHAnsi" w:cstheme="minorHAnsi"/>
          <w:spacing w:val="-1"/>
        </w:rPr>
        <w:t>rkoh</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w:t>
      </w:r>
      <w:r w:rsidR="00537830" w:rsidRPr="001C6AF5">
        <w:rPr>
          <w:rFonts w:asciiTheme="minorHAnsi" w:hAnsiTheme="minorHAnsi" w:cstheme="minorHAnsi"/>
          <w:spacing w:val="-1"/>
        </w:rPr>
        <w:t>e</w:t>
      </w:r>
      <w:r w:rsidRPr="001C6AF5">
        <w:rPr>
          <w:rFonts w:asciiTheme="minorHAnsi" w:hAnsiTheme="minorHAnsi" w:cstheme="minorHAnsi"/>
          <w:spacing w:val="-1"/>
        </w:rPr>
        <w:t>r Shqip</w:t>
      </w:r>
      <w:r w:rsidR="00537830" w:rsidRPr="001C6AF5">
        <w:rPr>
          <w:rFonts w:asciiTheme="minorHAnsi" w:hAnsiTheme="minorHAnsi" w:cstheme="minorHAnsi"/>
          <w:spacing w:val="-1"/>
        </w:rPr>
        <w:t>e</w:t>
      </w:r>
      <w:r w:rsidRPr="001C6AF5">
        <w:rPr>
          <w:rFonts w:asciiTheme="minorHAnsi" w:hAnsiTheme="minorHAnsi" w:cstheme="minorHAnsi"/>
          <w:spacing w:val="-1"/>
        </w:rPr>
        <w:t>rin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kursimi mesatar vjetor i kostos financiare do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rezultoj</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af</w:t>
      </w:r>
      <w:r w:rsidR="00537830" w:rsidRPr="001C6AF5">
        <w:rPr>
          <w:rFonts w:asciiTheme="minorHAnsi" w:hAnsiTheme="minorHAnsi" w:cstheme="minorHAnsi"/>
          <w:spacing w:val="-1"/>
        </w:rPr>
        <w:t>e</w:t>
      </w:r>
      <w:r w:rsidRPr="001C6AF5">
        <w:rPr>
          <w:rFonts w:asciiTheme="minorHAnsi" w:hAnsiTheme="minorHAnsi" w:cstheme="minorHAnsi"/>
          <w:spacing w:val="-1"/>
        </w:rPr>
        <w:t>rsisht 140 Euro p</w:t>
      </w:r>
      <w:r w:rsidR="00537830" w:rsidRPr="001C6AF5">
        <w:rPr>
          <w:rFonts w:asciiTheme="minorHAnsi" w:hAnsiTheme="minorHAnsi" w:cstheme="minorHAnsi"/>
          <w:spacing w:val="-1"/>
        </w:rPr>
        <w:t>e</w:t>
      </w:r>
      <w:r w:rsidRPr="001C6AF5">
        <w:rPr>
          <w:rFonts w:asciiTheme="minorHAnsi" w:hAnsiTheme="minorHAnsi" w:cstheme="minorHAnsi"/>
          <w:spacing w:val="-1"/>
        </w:rPr>
        <w:t>r familje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vit. Kursimet financiare jan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ul</w:t>
      </w:r>
      <w:r w:rsidR="00537830" w:rsidRPr="001C6AF5">
        <w:rPr>
          <w:rFonts w:asciiTheme="minorHAnsi" w:hAnsiTheme="minorHAnsi" w:cstheme="minorHAnsi"/>
          <w:spacing w:val="-1"/>
        </w:rPr>
        <w:t>e</w:t>
      </w:r>
      <w:r w:rsidRPr="001C6AF5">
        <w:rPr>
          <w:rFonts w:asciiTheme="minorHAnsi" w:hAnsiTheme="minorHAnsi" w:cstheme="minorHAnsi"/>
          <w:spacing w:val="-1"/>
        </w:rPr>
        <w:t>ta p</w:t>
      </w:r>
      <w:r w:rsidR="00537830" w:rsidRPr="001C6AF5">
        <w:rPr>
          <w:rFonts w:asciiTheme="minorHAnsi" w:hAnsiTheme="minorHAnsi" w:cstheme="minorHAnsi"/>
          <w:spacing w:val="-1"/>
        </w:rPr>
        <w:t>e</w:t>
      </w:r>
      <w:r w:rsidRPr="001C6AF5">
        <w:rPr>
          <w:rFonts w:asciiTheme="minorHAnsi" w:hAnsiTheme="minorHAnsi" w:cstheme="minorHAnsi"/>
          <w:spacing w:val="-1"/>
        </w:rPr>
        <w:t>r Shqip</w:t>
      </w:r>
      <w:r w:rsidR="00537830" w:rsidRPr="001C6AF5">
        <w:rPr>
          <w:rFonts w:asciiTheme="minorHAnsi" w:hAnsiTheme="minorHAnsi" w:cstheme="minorHAnsi"/>
          <w:spacing w:val="-1"/>
        </w:rPr>
        <w:t>e</w:t>
      </w:r>
      <w:r w:rsidRPr="001C6AF5">
        <w:rPr>
          <w:rFonts w:asciiTheme="minorHAnsi" w:hAnsiTheme="minorHAnsi" w:cstheme="minorHAnsi"/>
          <w:spacing w:val="-1"/>
        </w:rPr>
        <w:t>rin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sepse </w:t>
      </w:r>
      <w:r w:rsidR="00537830" w:rsidRPr="001C6AF5">
        <w:rPr>
          <w:rFonts w:asciiTheme="minorHAnsi" w:hAnsiTheme="minorHAnsi" w:cstheme="minorHAnsi"/>
          <w:spacing w:val="-1"/>
        </w:rPr>
        <w:t>c</w:t>
      </w:r>
      <w:r w:rsidRPr="001C6AF5">
        <w:rPr>
          <w:rFonts w:asciiTheme="minorHAnsi" w:hAnsiTheme="minorHAnsi" w:cstheme="minorHAnsi"/>
          <w:spacing w:val="-1"/>
        </w:rPr>
        <w:t>mimi i energjis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elektrike </w:t>
      </w:r>
      <w:r w:rsidR="00537830" w:rsidRPr="001C6AF5">
        <w:rPr>
          <w:rFonts w:asciiTheme="minorHAnsi" w:hAnsiTheme="minorHAnsi" w:cstheme="minorHAnsi"/>
          <w:spacing w:val="-1"/>
        </w:rPr>
        <w:t>e</w:t>
      </w:r>
      <w:r w:rsidRPr="001C6AF5">
        <w:rPr>
          <w:rFonts w:asciiTheme="minorHAnsi" w:hAnsiTheme="minorHAnsi" w:cstheme="minorHAnsi"/>
          <w:spacing w:val="-1"/>
        </w:rPr>
        <w:t>sht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pothuajse 2 her</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i ul</w:t>
      </w:r>
      <w:r w:rsidR="00537830" w:rsidRPr="001C6AF5">
        <w:rPr>
          <w:rFonts w:asciiTheme="minorHAnsi" w:hAnsiTheme="minorHAnsi" w:cstheme="minorHAnsi"/>
          <w:spacing w:val="-1"/>
        </w:rPr>
        <w:t>e</w:t>
      </w:r>
      <w:r w:rsidRPr="001C6AF5">
        <w:rPr>
          <w:rFonts w:asciiTheme="minorHAnsi" w:hAnsiTheme="minorHAnsi" w:cstheme="minorHAnsi"/>
          <w:spacing w:val="-1"/>
        </w:rPr>
        <w:t>t se mesatarja e BE-s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dhe familjet konsumojn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pak energji p</w:t>
      </w:r>
      <w:r w:rsidR="00537830" w:rsidRPr="001C6AF5">
        <w:rPr>
          <w:rFonts w:asciiTheme="minorHAnsi" w:hAnsiTheme="minorHAnsi" w:cstheme="minorHAnsi"/>
          <w:spacing w:val="-1"/>
        </w:rPr>
        <w:t>e</w:t>
      </w:r>
      <w:r w:rsidRPr="001C6AF5">
        <w:rPr>
          <w:rFonts w:asciiTheme="minorHAnsi" w:hAnsiTheme="minorHAnsi" w:cstheme="minorHAnsi"/>
          <w:spacing w:val="-1"/>
        </w:rPr>
        <w:t>r frym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krahasim me vendet e BE-s</w:t>
      </w:r>
      <w:r w:rsidR="00537830" w:rsidRPr="001C6AF5">
        <w:rPr>
          <w:rFonts w:asciiTheme="minorHAnsi" w:hAnsiTheme="minorHAnsi" w:cstheme="minorHAnsi"/>
          <w:spacing w:val="-1"/>
        </w:rPr>
        <w:t>e</w:t>
      </w:r>
      <w:r w:rsidRPr="001C6AF5">
        <w:rPr>
          <w:rFonts w:asciiTheme="minorHAnsi" w:hAnsiTheme="minorHAnsi" w:cstheme="minorHAnsi"/>
          <w:spacing w:val="-1"/>
        </w:rPr>
        <w:t>.</w:t>
      </w:r>
      <w:r w:rsidR="00772515" w:rsidRPr="001C6AF5">
        <w:rPr>
          <w:rFonts w:asciiTheme="minorHAnsi" w:hAnsiTheme="minorHAnsi" w:cstheme="minorHAnsi"/>
          <w:spacing w:val="-1"/>
        </w:rPr>
        <w:t xml:space="preserve">  </w:t>
      </w:r>
    </w:p>
    <w:p w14:paraId="421EB3A2" w14:textId="6AFC740A" w:rsidR="00C837C7" w:rsidRPr="001C6AF5" w:rsidRDefault="00C837C7" w:rsidP="00C837C7">
      <w:pPr>
        <w:pStyle w:val="BodyText"/>
        <w:ind w:right="50"/>
        <w:jc w:val="both"/>
        <w:rPr>
          <w:rFonts w:asciiTheme="minorHAnsi" w:hAnsiTheme="minorHAnsi" w:cstheme="minorHAnsi"/>
        </w:rPr>
      </w:pPr>
      <w:r w:rsidRPr="001C6AF5">
        <w:rPr>
          <w:rFonts w:asciiTheme="minorHAnsi" w:hAnsiTheme="minorHAnsi" w:cstheme="minorHAnsi"/>
        </w:rPr>
        <w:t>N</w:t>
      </w:r>
      <w:r w:rsidR="00537830" w:rsidRPr="001C6AF5">
        <w:rPr>
          <w:rFonts w:asciiTheme="minorHAnsi" w:hAnsiTheme="minorHAnsi" w:cstheme="minorHAnsi"/>
        </w:rPr>
        <w:t>e</w:t>
      </w:r>
      <w:r w:rsidRPr="001C6AF5">
        <w:rPr>
          <w:rFonts w:asciiTheme="minorHAnsi" w:hAnsiTheme="minorHAnsi" w:cstheme="minorHAnsi"/>
        </w:rPr>
        <w:t xml:space="preserve"> k</w:t>
      </w:r>
      <w:r w:rsidR="00537830" w:rsidRPr="001C6AF5">
        <w:rPr>
          <w:rFonts w:asciiTheme="minorHAnsi" w:hAnsiTheme="minorHAnsi" w:cstheme="minorHAnsi"/>
        </w:rPr>
        <w:t>e</w:t>
      </w:r>
      <w:r w:rsidRPr="001C6AF5">
        <w:rPr>
          <w:rFonts w:asciiTheme="minorHAnsi" w:hAnsiTheme="minorHAnsi" w:cstheme="minorHAnsi"/>
        </w:rPr>
        <w:t>t</w:t>
      </w:r>
      <w:r w:rsidR="00537830" w:rsidRPr="001C6AF5">
        <w:rPr>
          <w:rFonts w:asciiTheme="minorHAnsi" w:hAnsiTheme="minorHAnsi" w:cstheme="minorHAnsi"/>
        </w:rPr>
        <w:t>e</w:t>
      </w:r>
      <w:r w:rsidRPr="001C6AF5">
        <w:rPr>
          <w:rFonts w:asciiTheme="minorHAnsi" w:hAnsiTheme="minorHAnsi" w:cstheme="minorHAnsi"/>
        </w:rPr>
        <w:t xml:space="preserve"> aspekt, procesi i liberalizimit t</w:t>
      </w:r>
      <w:r w:rsidR="00537830" w:rsidRPr="001C6AF5">
        <w:rPr>
          <w:rFonts w:asciiTheme="minorHAnsi" w:hAnsiTheme="minorHAnsi" w:cstheme="minorHAnsi"/>
        </w:rPr>
        <w:t>e</w:t>
      </w:r>
      <w:r w:rsidRPr="001C6AF5">
        <w:rPr>
          <w:rFonts w:asciiTheme="minorHAnsi" w:hAnsiTheme="minorHAnsi" w:cstheme="minorHAnsi"/>
        </w:rPr>
        <w:t xml:space="preserve"> plot</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tregut t</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xml:space="preserve"> elektrike p</w:t>
      </w:r>
      <w:r w:rsidR="00537830" w:rsidRPr="001C6AF5">
        <w:rPr>
          <w:rFonts w:asciiTheme="minorHAnsi" w:hAnsiTheme="minorHAnsi" w:cstheme="minorHAnsi"/>
        </w:rPr>
        <w:t>e</w:t>
      </w:r>
      <w:r w:rsidRPr="001C6AF5">
        <w:rPr>
          <w:rFonts w:asciiTheme="minorHAnsi" w:hAnsiTheme="minorHAnsi" w:cstheme="minorHAnsi"/>
        </w:rPr>
        <w:t>r konsumator</w:t>
      </w:r>
      <w:r w:rsidR="00537830" w:rsidRPr="001C6AF5">
        <w:rPr>
          <w:rFonts w:asciiTheme="minorHAnsi" w:hAnsiTheme="minorHAnsi" w:cstheme="minorHAnsi"/>
        </w:rPr>
        <w:t>e</w:t>
      </w:r>
      <w:r w:rsidRPr="001C6AF5">
        <w:rPr>
          <w:rFonts w:asciiTheme="minorHAnsi" w:hAnsiTheme="minorHAnsi" w:cstheme="minorHAnsi"/>
        </w:rPr>
        <w:t>t familjar</w:t>
      </w:r>
      <w:r w:rsidR="00537830" w:rsidRPr="001C6AF5">
        <w:rPr>
          <w:rFonts w:asciiTheme="minorHAnsi" w:hAnsiTheme="minorHAnsi" w:cstheme="minorHAnsi"/>
        </w:rPr>
        <w:t>e</w:t>
      </w:r>
      <w:r w:rsidRPr="001C6AF5">
        <w:rPr>
          <w:rFonts w:asciiTheme="minorHAnsi" w:hAnsiTheme="minorHAnsi" w:cstheme="minorHAnsi"/>
        </w:rPr>
        <w:t xml:space="preserve"> ka filluar pas vendosjes s</w:t>
      </w:r>
      <w:r w:rsidR="00537830" w:rsidRPr="001C6AF5">
        <w:rPr>
          <w:rFonts w:asciiTheme="minorHAnsi" w:hAnsiTheme="minorHAnsi" w:cstheme="minorHAnsi"/>
        </w:rPr>
        <w:t>e</w:t>
      </w:r>
      <w:r w:rsidRPr="001C6AF5">
        <w:rPr>
          <w:rFonts w:asciiTheme="minorHAnsi" w:hAnsiTheme="minorHAnsi" w:cstheme="minorHAnsi"/>
        </w:rPr>
        <w:t xml:space="preserve"> nj</w:t>
      </w:r>
      <w:r w:rsidR="00537830" w:rsidRPr="001C6AF5">
        <w:rPr>
          <w:rFonts w:asciiTheme="minorHAnsi" w:hAnsiTheme="minorHAnsi" w:cstheme="minorHAnsi"/>
        </w:rPr>
        <w:t>e</w:t>
      </w:r>
      <w:r w:rsidRPr="001C6AF5">
        <w:rPr>
          <w:rFonts w:asciiTheme="minorHAnsi" w:hAnsiTheme="minorHAnsi" w:cstheme="minorHAnsi"/>
        </w:rPr>
        <w:t xml:space="preserve"> mekanizmi p</w:t>
      </w:r>
      <w:r w:rsidR="00537830" w:rsidRPr="001C6AF5">
        <w:rPr>
          <w:rFonts w:asciiTheme="minorHAnsi" w:hAnsiTheme="minorHAnsi" w:cstheme="minorHAnsi"/>
        </w:rPr>
        <w:t>e</w:t>
      </w:r>
      <w:r w:rsidRPr="001C6AF5">
        <w:rPr>
          <w:rFonts w:asciiTheme="minorHAnsi" w:hAnsiTheme="minorHAnsi" w:cstheme="minorHAnsi"/>
        </w:rPr>
        <w:t>r mbrojtjen e konsumator</w:t>
      </w:r>
      <w:r w:rsidR="00537830" w:rsidRPr="001C6AF5">
        <w:rPr>
          <w:rFonts w:asciiTheme="minorHAnsi" w:hAnsiTheme="minorHAnsi" w:cstheme="minorHAnsi"/>
        </w:rPr>
        <w:t>e</w:t>
      </w:r>
      <w:r w:rsidRPr="001C6AF5">
        <w:rPr>
          <w:rFonts w:asciiTheme="minorHAnsi" w:hAnsiTheme="minorHAnsi" w:cstheme="minorHAnsi"/>
        </w:rPr>
        <w:t>ve vulnerab</w:t>
      </w:r>
      <w:r w:rsidR="00537830" w:rsidRPr="001C6AF5">
        <w:rPr>
          <w:rFonts w:asciiTheme="minorHAnsi" w:hAnsiTheme="minorHAnsi" w:cstheme="minorHAnsi"/>
        </w:rPr>
        <w:t>e</w:t>
      </w:r>
      <w:r w:rsidRPr="001C6AF5">
        <w:rPr>
          <w:rFonts w:asciiTheme="minorHAnsi" w:hAnsiTheme="minorHAnsi" w:cstheme="minorHAnsi"/>
        </w:rPr>
        <w:t>l t</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xml:space="preserve"> elektrike (ju lutemi lexoni m</w:t>
      </w:r>
      <w:r w:rsidR="00537830" w:rsidRPr="001C6AF5">
        <w:rPr>
          <w:rFonts w:asciiTheme="minorHAnsi" w:hAnsiTheme="minorHAnsi" w:cstheme="minorHAnsi"/>
        </w:rPr>
        <w:t>e</w:t>
      </w:r>
      <w:r w:rsidRPr="001C6AF5">
        <w:rPr>
          <w:rFonts w:asciiTheme="minorHAnsi" w:hAnsiTheme="minorHAnsi" w:cstheme="minorHAnsi"/>
        </w:rPr>
        <w:t xml:space="preserve"> shum</w:t>
      </w:r>
      <w:r w:rsidR="00537830" w:rsidRPr="001C6AF5">
        <w:rPr>
          <w:rFonts w:asciiTheme="minorHAnsi" w:hAnsiTheme="minorHAnsi" w:cstheme="minorHAnsi"/>
        </w:rPr>
        <w:t>e</w:t>
      </w:r>
      <w:r w:rsidRPr="001C6AF5">
        <w:rPr>
          <w:rFonts w:asciiTheme="minorHAnsi" w:hAnsiTheme="minorHAnsi" w:cstheme="minorHAnsi"/>
        </w:rPr>
        <w:t xml:space="preserve"> detaje p</w:t>
      </w:r>
      <w:r w:rsidR="00537830" w:rsidRPr="001C6AF5">
        <w:rPr>
          <w:rFonts w:asciiTheme="minorHAnsi" w:hAnsiTheme="minorHAnsi" w:cstheme="minorHAnsi"/>
        </w:rPr>
        <w:t>e</w:t>
      </w:r>
      <w:r w:rsidRPr="001C6AF5">
        <w:rPr>
          <w:rFonts w:asciiTheme="minorHAnsi" w:hAnsiTheme="minorHAnsi" w:cstheme="minorHAnsi"/>
        </w:rPr>
        <w:t>r varf</w:t>
      </w:r>
      <w:r w:rsidR="00537830" w:rsidRPr="001C6AF5">
        <w:rPr>
          <w:rFonts w:asciiTheme="minorHAnsi" w:hAnsiTheme="minorHAnsi" w:cstheme="minorHAnsi"/>
        </w:rPr>
        <w:t>e</w:t>
      </w:r>
      <w:r w:rsidRPr="001C6AF5">
        <w:rPr>
          <w:rFonts w:asciiTheme="minorHAnsi" w:hAnsiTheme="minorHAnsi" w:cstheme="minorHAnsi"/>
        </w:rPr>
        <w:t>rin</w:t>
      </w:r>
      <w:r w:rsidR="00537830" w:rsidRPr="001C6AF5">
        <w:rPr>
          <w:rFonts w:asciiTheme="minorHAnsi" w:hAnsiTheme="minorHAnsi" w:cstheme="minorHAnsi"/>
        </w:rPr>
        <w:t>e</w:t>
      </w:r>
      <w:r w:rsidRPr="001C6AF5">
        <w:rPr>
          <w:rFonts w:asciiTheme="minorHAnsi" w:hAnsiTheme="minorHAnsi" w:cstheme="minorHAnsi"/>
        </w:rPr>
        <w:t xml:space="preserve"> energjitike n</w:t>
      </w:r>
      <w:r w:rsidR="00537830" w:rsidRPr="001C6AF5">
        <w:rPr>
          <w:rFonts w:asciiTheme="minorHAnsi" w:hAnsiTheme="minorHAnsi" w:cstheme="minorHAnsi"/>
        </w:rPr>
        <w:t>e</w:t>
      </w:r>
      <w:r w:rsidRPr="001C6AF5">
        <w:rPr>
          <w:rFonts w:asciiTheme="minorHAnsi" w:hAnsiTheme="minorHAnsi" w:cstheme="minorHAnsi"/>
        </w:rPr>
        <w:t xml:space="preserve"> kapitullin 13). K</w:t>
      </w:r>
      <w:r w:rsidR="00537830" w:rsidRPr="001C6AF5">
        <w:rPr>
          <w:rFonts w:asciiTheme="minorHAnsi" w:hAnsiTheme="minorHAnsi" w:cstheme="minorHAnsi"/>
        </w:rPr>
        <w:t>e</w:t>
      </w:r>
      <w:r w:rsidRPr="001C6AF5">
        <w:rPr>
          <w:rFonts w:asciiTheme="minorHAnsi" w:hAnsiTheme="minorHAnsi" w:cstheme="minorHAnsi"/>
        </w:rPr>
        <w:t>to jan</w:t>
      </w:r>
      <w:r w:rsidR="00537830" w:rsidRPr="001C6AF5">
        <w:rPr>
          <w:rFonts w:asciiTheme="minorHAnsi" w:hAnsiTheme="minorHAnsi" w:cstheme="minorHAnsi"/>
        </w:rPr>
        <w:t>e</w:t>
      </w:r>
      <w:r w:rsidRPr="001C6AF5">
        <w:rPr>
          <w:rFonts w:asciiTheme="minorHAnsi" w:hAnsiTheme="minorHAnsi" w:cstheme="minorHAnsi"/>
        </w:rPr>
        <w:t xml:space="preserve"> familje t</w:t>
      </w:r>
      <w:r w:rsidR="00537830" w:rsidRPr="001C6AF5">
        <w:rPr>
          <w:rFonts w:asciiTheme="minorHAnsi" w:hAnsiTheme="minorHAnsi" w:cstheme="minorHAnsi"/>
        </w:rPr>
        <w:t>e</w:t>
      </w:r>
      <w:r w:rsidRPr="001C6AF5">
        <w:rPr>
          <w:rFonts w:asciiTheme="minorHAnsi" w:hAnsiTheme="minorHAnsi" w:cstheme="minorHAnsi"/>
        </w:rPr>
        <w:t xml:space="preserve"> varf</w:t>
      </w:r>
      <w:r w:rsidR="00537830" w:rsidRPr="001C6AF5">
        <w:rPr>
          <w:rFonts w:asciiTheme="minorHAnsi" w:hAnsiTheme="minorHAnsi" w:cstheme="minorHAnsi"/>
        </w:rPr>
        <w:t>e</w:t>
      </w:r>
      <w:r w:rsidRPr="001C6AF5">
        <w:rPr>
          <w:rFonts w:asciiTheme="minorHAnsi" w:hAnsiTheme="minorHAnsi" w:cstheme="minorHAnsi"/>
        </w:rPr>
        <w:t>ra me energji p</w:t>
      </w:r>
      <w:r w:rsidR="00537830" w:rsidRPr="001C6AF5">
        <w:rPr>
          <w:rFonts w:asciiTheme="minorHAnsi" w:hAnsiTheme="minorHAnsi" w:cstheme="minorHAnsi"/>
        </w:rPr>
        <w:t>e</w:t>
      </w:r>
      <w:r w:rsidRPr="001C6AF5">
        <w:rPr>
          <w:rFonts w:asciiTheme="minorHAnsi" w:hAnsiTheme="minorHAnsi" w:cstheme="minorHAnsi"/>
        </w:rPr>
        <w:t>r shkak t</w:t>
      </w:r>
      <w:r w:rsidR="00537830" w:rsidRPr="001C6AF5">
        <w:rPr>
          <w:rFonts w:asciiTheme="minorHAnsi" w:hAnsiTheme="minorHAnsi" w:cstheme="minorHAnsi"/>
        </w:rPr>
        <w:t>e</w:t>
      </w:r>
      <w:r w:rsidRPr="001C6AF5">
        <w:rPr>
          <w:rFonts w:asciiTheme="minorHAnsi" w:hAnsiTheme="minorHAnsi" w:cstheme="minorHAnsi"/>
        </w:rPr>
        <w:t xml:space="preserve"> nj</w:t>
      </w:r>
      <w:r w:rsidR="00537830" w:rsidRPr="001C6AF5">
        <w:rPr>
          <w:rFonts w:asciiTheme="minorHAnsi" w:hAnsiTheme="minorHAnsi" w:cstheme="minorHAnsi"/>
        </w:rPr>
        <w:t>e</w:t>
      </w:r>
      <w:r w:rsidRPr="001C6AF5">
        <w:rPr>
          <w:rFonts w:asciiTheme="minorHAnsi" w:hAnsiTheme="minorHAnsi" w:cstheme="minorHAnsi"/>
        </w:rPr>
        <w:t xml:space="preserve"> kombinimi t</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ardhurave t</w:t>
      </w:r>
      <w:r w:rsidR="00537830" w:rsidRPr="001C6AF5">
        <w:rPr>
          <w:rFonts w:asciiTheme="minorHAnsi" w:hAnsiTheme="minorHAnsi" w:cstheme="minorHAnsi"/>
        </w:rPr>
        <w:t>e</w:t>
      </w:r>
      <w:r w:rsidRPr="001C6AF5">
        <w:rPr>
          <w:rFonts w:asciiTheme="minorHAnsi" w:hAnsiTheme="minorHAnsi" w:cstheme="minorHAnsi"/>
        </w:rPr>
        <w:t xml:space="preserve"> ul</w:t>
      </w:r>
      <w:r w:rsidR="00537830" w:rsidRPr="001C6AF5">
        <w:rPr>
          <w:rFonts w:asciiTheme="minorHAnsi" w:hAnsiTheme="minorHAnsi" w:cstheme="minorHAnsi"/>
        </w:rPr>
        <w:t>e</w:t>
      </w:r>
      <w:r w:rsidRPr="001C6AF5">
        <w:rPr>
          <w:rFonts w:asciiTheme="minorHAnsi" w:hAnsiTheme="minorHAnsi" w:cstheme="minorHAnsi"/>
        </w:rPr>
        <w:t>ta, kostove t</w:t>
      </w:r>
      <w:r w:rsidR="00537830" w:rsidRPr="001C6AF5">
        <w:rPr>
          <w:rFonts w:asciiTheme="minorHAnsi" w:hAnsiTheme="minorHAnsi" w:cstheme="minorHAnsi"/>
        </w:rPr>
        <w:t>e</w:t>
      </w:r>
      <w:r w:rsidRPr="001C6AF5">
        <w:rPr>
          <w:rFonts w:asciiTheme="minorHAnsi" w:hAnsiTheme="minorHAnsi" w:cstheme="minorHAnsi"/>
        </w:rPr>
        <w:t xml:space="preserve"> larta t</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xml:space="preserve"> si pjes</w:t>
      </w:r>
      <w:r w:rsidR="00537830" w:rsidRPr="001C6AF5">
        <w:rPr>
          <w:rFonts w:asciiTheme="minorHAnsi" w:hAnsiTheme="minorHAnsi" w:cstheme="minorHAnsi"/>
        </w:rPr>
        <w:t>e</w:t>
      </w:r>
      <w:r w:rsidRPr="001C6AF5">
        <w:rPr>
          <w:rFonts w:asciiTheme="minorHAnsi" w:hAnsiTheme="minorHAnsi" w:cstheme="minorHAnsi"/>
        </w:rPr>
        <w:t xml:space="preserve"> e t</w:t>
      </w:r>
      <w:r w:rsidR="00537830" w:rsidRPr="001C6AF5">
        <w:rPr>
          <w:rFonts w:asciiTheme="minorHAnsi" w:hAnsiTheme="minorHAnsi" w:cstheme="minorHAnsi"/>
        </w:rPr>
        <w:t>e</w:t>
      </w:r>
      <w:r w:rsidRPr="001C6AF5">
        <w:rPr>
          <w:rFonts w:asciiTheme="minorHAnsi" w:hAnsiTheme="minorHAnsi" w:cstheme="minorHAnsi"/>
        </w:rPr>
        <w:t xml:space="preserve"> ardhurave totale t</w:t>
      </w:r>
      <w:r w:rsidR="00537830" w:rsidRPr="001C6AF5">
        <w:rPr>
          <w:rFonts w:asciiTheme="minorHAnsi" w:hAnsiTheme="minorHAnsi" w:cstheme="minorHAnsi"/>
        </w:rPr>
        <w:t>e</w:t>
      </w:r>
      <w:r w:rsidRPr="001C6AF5">
        <w:rPr>
          <w:rFonts w:asciiTheme="minorHAnsi" w:hAnsiTheme="minorHAnsi" w:cstheme="minorHAnsi"/>
        </w:rPr>
        <w:t xml:space="preserve"> familjeve dhe efi</w:t>
      </w:r>
      <w:r w:rsidR="00537830" w:rsidRPr="001C6AF5">
        <w:rPr>
          <w:rFonts w:asciiTheme="minorHAnsi" w:hAnsiTheme="minorHAnsi" w:cstheme="minorHAnsi"/>
        </w:rPr>
        <w:t>c</w:t>
      </w:r>
      <w:r w:rsidRPr="001C6AF5">
        <w:rPr>
          <w:rFonts w:asciiTheme="minorHAnsi" w:hAnsiTheme="minorHAnsi" w:cstheme="minorHAnsi"/>
        </w:rPr>
        <w:t>enc</w:t>
      </w:r>
      <w:r w:rsidR="00537830" w:rsidRPr="001C6AF5">
        <w:rPr>
          <w:rFonts w:asciiTheme="minorHAnsi" w:hAnsiTheme="minorHAnsi" w:cstheme="minorHAnsi"/>
        </w:rPr>
        <w:t>e</w:t>
      </w:r>
      <w:r w:rsidRPr="001C6AF5">
        <w:rPr>
          <w:rFonts w:asciiTheme="minorHAnsi" w:hAnsiTheme="minorHAnsi" w:cstheme="minorHAnsi"/>
        </w:rPr>
        <w:t>s s</w:t>
      </w:r>
      <w:r w:rsidR="00537830" w:rsidRPr="001C6AF5">
        <w:rPr>
          <w:rFonts w:asciiTheme="minorHAnsi" w:hAnsiTheme="minorHAnsi" w:cstheme="minorHAnsi"/>
        </w:rPr>
        <w:t>e</w:t>
      </w:r>
      <w:r w:rsidRPr="001C6AF5">
        <w:rPr>
          <w:rFonts w:asciiTheme="minorHAnsi" w:hAnsiTheme="minorHAnsi" w:cstheme="minorHAnsi"/>
        </w:rPr>
        <w:t xml:space="preserve"> ul</w:t>
      </w:r>
      <w:r w:rsidR="00537830" w:rsidRPr="001C6AF5">
        <w:rPr>
          <w:rFonts w:asciiTheme="minorHAnsi" w:hAnsiTheme="minorHAnsi" w:cstheme="minorHAnsi"/>
        </w:rPr>
        <w:t>e</w:t>
      </w:r>
      <w:r w:rsidRPr="001C6AF5">
        <w:rPr>
          <w:rFonts w:asciiTheme="minorHAnsi" w:hAnsiTheme="minorHAnsi" w:cstheme="minorHAnsi"/>
        </w:rPr>
        <w:t>t t</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sht</w:t>
      </w:r>
      <w:r w:rsidR="00537830" w:rsidRPr="001C6AF5">
        <w:rPr>
          <w:rFonts w:asciiTheme="minorHAnsi" w:hAnsiTheme="minorHAnsi" w:cstheme="minorHAnsi"/>
        </w:rPr>
        <w:t>e</w:t>
      </w:r>
      <w:r w:rsidRPr="001C6AF5">
        <w:rPr>
          <w:rFonts w:asciiTheme="minorHAnsi" w:hAnsiTheme="minorHAnsi" w:cstheme="minorHAnsi"/>
        </w:rPr>
        <w:t>pive/apartamenteve t</w:t>
      </w:r>
      <w:r w:rsidR="00537830" w:rsidRPr="001C6AF5">
        <w:rPr>
          <w:rFonts w:asciiTheme="minorHAnsi" w:hAnsiTheme="minorHAnsi" w:cstheme="minorHAnsi"/>
        </w:rPr>
        <w:t>e</w:t>
      </w:r>
      <w:r w:rsidRPr="001C6AF5">
        <w:rPr>
          <w:rFonts w:asciiTheme="minorHAnsi" w:hAnsiTheme="minorHAnsi" w:cstheme="minorHAnsi"/>
        </w:rPr>
        <w:t xml:space="preserve"> tyre. Mekanizmi p</w:t>
      </w:r>
      <w:r w:rsidR="00537830" w:rsidRPr="001C6AF5">
        <w:rPr>
          <w:rFonts w:asciiTheme="minorHAnsi" w:hAnsiTheme="minorHAnsi" w:cstheme="minorHAnsi"/>
        </w:rPr>
        <w:t>e</w:t>
      </w:r>
      <w:r w:rsidRPr="001C6AF5">
        <w:rPr>
          <w:rFonts w:asciiTheme="minorHAnsi" w:hAnsiTheme="minorHAnsi" w:cstheme="minorHAnsi"/>
        </w:rPr>
        <w:t>r mbrojtjen e klient</w:t>
      </w:r>
      <w:r w:rsidR="00537830" w:rsidRPr="001C6AF5">
        <w:rPr>
          <w:rFonts w:asciiTheme="minorHAnsi" w:hAnsiTheme="minorHAnsi" w:cstheme="minorHAnsi"/>
        </w:rPr>
        <w:t>e</w:t>
      </w:r>
      <w:r w:rsidRPr="001C6AF5">
        <w:rPr>
          <w:rFonts w:asciiTheme="minorHAnsi" w:hAnsiTheme="minorHAnsi" w:cstheme="minorHAnsi"/>
        </w:rPr>
        <w:t>ve vulnerab</w:t>
      </w:r>
      <w:r w:rsidR="00537830" w:rsidRPr="001C6AF5">
        <w:rPr>
          <w:rFonts w:asciiTheme="minorHAnsi" w:hAnsiTheme="minorHAnsi" w:cstheme="minorHAnsi"/>
        </w:rPr>
        <w:t>e</w:t>
      </w:r>
      <w:r w:rsidRPr="001C6AF5">
        <w:rPr>
          <w:rFonts w:asciiTheme="minorHAnsi" w:hAnsiTheme="minorHAnsi" w:cstheme="minorHAnsi"/>
        </w:rPr>
        <w:t>l tashm</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rfshin kritere identifikimi dhe masa financiare dhe jofinanciare p</w:t>
      </w:r>
      <w:r w:rsidR="00537830" w:rsidRPr="001C6AF5">
        <w:rPr>
          <w:rFonts w:asciiTheme="minorHAnsi" w:hAnsiTheme="minorHAnsi" w:cstheme="minorHAnsi"/>
        </w:rPr>
        <w:t>e</w:t>
      </w:r>
      <w:r w:rsidRPr="001C6AF5">
        <w:rPr>
          <w:rFonts w:asciiTheme="minorHAnsi" w:hAnsiTheme="minorHAnsi" w:cstheme="minorHAnsi"/>
        </w:rPr>
        <w:t>r mbrojtjen e tyre. Mekanizmi mb</w:t>
      </w:r>
      <w:r w:rsidR="00537830" w:rsidRPr="001C6AF5">
        <w:rPr>
          <w:rFonts w:asciiTheme="minorHAnsi" w:hAnsiTheme="minorHAnsi" w:cstheme="minorHAnsi"/>
        </w:rPr>
        <w:t>e</w:t>
      </w:r>
      <w:r w:rsidRPr="001C6AF5">
        <w:rPr>
          <w:rFonts w:asciiTheme="minorHAnsi" w:hAnsiTheme="minorHAnsi" w:cstheme="minorHAnsi"/>
        </w:rPr>
        <w:t>shtet</w:t>
      </w:r>
      <w:r w:rsidR="00537830" w:rsidRPr="001C6AF5">
        <w:rPr>
          <w:rFonts w:asciiTheme="minorHAnsi" w:hAnsiTheme="minorHAnsi" w:cstheme="minorHAnsi"/>
        </w:rPr>
        <w:t>e</w:t>
      </w:r>
      <w:r w:rsidRPr="001C6AF5">
        <w:rPr>
          <w:rFonts w:asciiTheme="minorHAnsi" w:hAnsiTheme="minorHAnsi" w:cstheme="minorHAnsi"/>
        </w:rPr>
        <w:t>s p</w:t>
      </w:r>
      <w:r w:rsidR="00537830" w:rsidRPr="001C6AF5">
        <w:rPr>
          <w:rFonts w:asciiTheme="minorHAnsi" w:hAnsiTheme="minorHAnsi" w:cstheme="minorHAnsi"/>
        </w:rPr>
        <w:t>e</w:t>
      </w:r>
      <w:r w:rsidRPr="001C6AF5">
        <w:rPr>
          <w:rFonts w:asciiTheme="minorHAnsi" w:hAnsiTheme="minorHAnsi" w:cstheme="minorHAnsi"/>
        </w:rPr>
        <w:t>r konsumator</w:t>
      </w:r>
      <w:r w:rsidR="00537830" w:rsidRPr="001C6AF5">
        <w:rPr>
          <w:rFonts w:asciiTheme="minorHAnsi" w:hAnsiTheme="minorHAnsi" w:cstheme="minorHAnsi"/>
        </w:rPr>
        <w:t>e</w:t>
      </w:r>
      <w:r w:rsidRPr="001C6AF5">
        <w:rPr>
          <w:rFonts w:asciiTheme="minorHAnsi" w:hAnsiTheme="minorHAnsi" w:cstheme="minorHAnsi"/>
        </w:rPr>
        <w:t>t vulnerab</w:t>
      </w:r>
      <w:r w:rsidR="00537830" w:rsidRPr="001C6AF5">
        <w:rPr>
          <w:rFonts w:asciiTheme="minorHAnsi" w:hAnsiTheme="minorHAnsi" w:cstheme="minorHAnsi"/>
        </w:rPr>
        <w:t>e</w:t>
      </w:r>
      <w:r w:rsidRPr="001C6AF5">
        <w:rPr>
          <w:rFonts w:asciiTheme="minorHAnsi" w:hAnsiTheme="minorHAnsi" w:cstheme="minorHAnsi"/>
        </w:rPr>
        <w:t>l t</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xml:space="preserve"> elektrike </w:t>
      </w:r>
      <w:r w:rsidR="00537830" w:rsidRPr="001C6AF5">
        <w:rPr>
          <w:rFonts w:asciiTheme="minorHAnsi" w:hAnsiTheme="minorHAnsi" w:cstheme="minorHAnsi"/>
        </w:rPr>
        <w:t>e</w:t>
      </w: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 xml:space="preserve"> krijuar p</w:t>
      </w:r>
      <w:r w:rsidR="00537830" w:rsidRPr="001C6AF5">
        <w:rPr>
          <w:rFonts w:asciiTheme="minorHAnsi" w:hAnsiTheme="minorHAnsi" w:cstheme="minorHAnsi"/>
        </w:rPr>
        <w:t>e</w:t>
      </w:r>
      <w:r w:rsidRPr="001C6AF5">
        <w:rPr>
          <w:rFonts w:asciiTheme="minorHAnsi" w:hAnsiTheme="minorHAnsi" w:cstheme="minorHAnsi"/>
        </w:rPr>
        <w:t>r t</w:t>
      </w:r>
      <w:r w:rsidR="00537830" w:rsidRPr="001C6AF5">
        <w:rPr>
          <w:rFonts w:asciiTheme="minorHAnsi" w:hAnsiTheme="minorHAnsi" w:cstheme="minorHAnsi"/>
        </w:rPr>
        <w:t>e</w:t>
      </w:r>
      <w:r w:rsidRPr="001C6AF5">
        <w:rPr>
          <w:rFonts w:asciiTheme="minorHAnsi" w:hAnsiTheme="minorHAnsi" w:cstheme="minorHAnsi"/>
        </w:rPr>
        <w:t xml:space="preserve"> siguruar q</w:t>
      </w:r>
      <w:r w:rsidR="00537830" w:rsidRPr="001C6AF5">
        <w:rPr>
          <w:rFonts w:asciiTheme="minorHAnsi" w:hAnsiTheme="minorHAnsi" w:cstheme="minorHAnsi"/>
        </w:rPr>
        <w:t>e</w:t>
      </w:r>
      <w:r w:rsidRPr="001C6AF5">
        <w:rPr>
          <w:rFonts w:asciiTheme="minorHAnsi" w:hAnsiTheme="minorHAnsi" w:cstheme="minorHAnsi"/>
        </w:rPr>
        <w:t xml:space="preserve"> sasia minimale e nevojshme e energjis</w:t>
      </w:r>
      <w:r w:rsidR="00537830" w:rsidRPr="001C6AF5">
        <w:rPr>
          <w:rFonts w:asciiTheme="minorHAnsi" w:hAnsiTheme="minorHAnsi" w:cstheme="minorHAnsi"/>
        </w:rPr>
        <w:t>e</w:t>
      </w:r>
      <w:r w:rsidRPr="001C6AF5">
        <w:rPr>
          <w:rFonts w:asciiTheme="minorHAnsi" w:hAnsiTheme="minorHAnsi" w:cstheme="minorHAnsi"/>
        </w:rPr>
        <w:t xml:space="preserve"> elektrike t</w:t>
      </w:r>
      <w:r w:rsidR="00537830" w:rsidRPr="001C6AF5">
        <w:rPr>
          <w:rFonts w:asciiTheme="minorHAnsi" w:hAnsiTheme="minorHAnsi" w:cstheme="minorHAnsi"/>
        </w:rPr>
        <w:t>e</w:t>
      </w:r>
      <w:r w:rsidRPr="001C6AF5">
        <w:rPr>
          <w:rFonts w:asciiTheme="minorHAnsi" w:hAnsiTheme="minorHAnsi" w:cstheme="minorHAnsi"/>
        </w:rPr>
        <w:t xml:space="preserve"> jet</w:t>
      </w:r>
      <w:r w:rsidR="00537830" w:rsidRPr="001C6AF5">
        <w:rPr>
          <w:rFonts w:asciiTheme="minorHAnsi" w:hAnsiTheme="minorHAnsi" w:cstheme="minorHAnsi"/>
        </w:rPr>
        <w:t>e</w:t>
      </w:r>
      <w:r w:rsidRPr="001C6AF5">
        <w:rPr>
          <w:rFonts w:asciiTheme="minorHAnsi" w:hAnsiTheme="minorHAnsi" w:cstheme="minorHAnsi"/>
        </w:rPr>
        <w:t xml:space="preserve"> e disponueshme gjat</w:t>
      </w:r>
      <w:r w:rsidR="00537830" w:rsidRPr="001C6AF5">
        <w:rPr>
          <w:rFonts w:asciiTheme="minorHAnsi" w:hAnsiTheme="minorHAnsi" w:cstheme="minorHAnsi"/>
        </w:rPr>
        <w:t>e</w:t>
      </w:r>
      <w:r w:rsidRPr="001C6AF5">
        <w:rPr>
          <w:rFonts w:asciiTheme="minorHAnsi" w:hAnsiTheme="minorHAnsi" w:cstheme="minorHAnsi"/>
        </w:rPr>
        <w:t xml:space="preserve"> gjith</w:t>
      </w:r>
      <w:r w:rsidR="00537830" w:rsidRPr="001C6AF5">
        <w:rPr>
          <w:rFonts w:asciiTheme="minorHAnsi" w:hAnsiTheme="minorHAnsi" w:cstheme="minorHAnsi"/>
        </w:rPr>
        <w:t>e</w:t>
      </w:r>
      <w:r w:rsidRPr="001C6AF5">
        <w:rPr>
          <w:rFonts w:asciiTheme="minorHAnsi" w:hAnsiTheme="minorHAnsi" w:cstheme="minorHAnsi"/>
        </w:rPr>
        <w:t xml:space="preserve"> vitit p</w:t>
      </w:r>
      <w:r w:rsidR="00537830" w:rsidRPr="001C6AF5">
        <w:rPr>
          <w:rFonts w:asciiTheme="minorHAnsi" w:hAnsiTheme="minorHAnsi" w:cstheme="minorHAnsi"/>
        </w:rPr>
        <w:t>e</w:t>
      </w:r>
      <w:r w:rsidRPr="001C6AF5">
        <w:rPr>
          <w:rFonts w:asciiTheme="minorHAnsi" w:hAnsiTheme="minorHAnsi" w:cstheme="minorHAnsi"/>
        </w:rPr>
        <w:t>r k</w:t>
      </w:r>
      <w:r w:rsidR="00537830" w:rsidRPr="001C6AF5">
        <w:rPr>
          <w:rFonts w:asciiTheme="minorHAnsi" w:hAnsiTheme="minorHAnsi" w:cstheme="minorHAnsi"/>
        </w:rPr>
        <w:t>e</w:t>
      </w:r>
      <w:r w:rsidRPr="001C6AF5">
        <w:rPr>
          <w:rFonts w:asciiTheme="minorHAnsi" w:hAnsiTheme="minorHAnsi" w:cstheme="minorHAnsi"/>
        </w:rPr>
        <w:t>t</w:t>
      </w:r>
      <w:r w:rsidR="00537830" w:rsidRPr="001C6AF5">
        <w:rPr>
          <w:rFonts w:asciiTheme="minorHAnsi" w:hAnsiTheme="minorHAnsi" w:cstheme="minorHAnsi"/>
        </w:rPr>
        <w:t>e</w:t>
      </w:r>
      <w:r w:rsidRPr="001C6AF5">
        <w:rPr>
          <w:rFonts w:asciiTheme="minorHAnsi" w:hAnsiTheme="minorHAnsi" w:cstheme="minorHAnsi"/>
        </w:rPr>
        <w:t xml:space="preserve"> kategori konsumator</w:t>
      </w:r>
      <w:r w:rsidR="00537830" w:rsidRPr="001C6AF5">
        <w:rPr>
          <w:rFonts w:asciiTheme="minorHAnsi" w:hAnsiTheme="minorHAnsi" w:cstheme="minorHAnsi"/>
        </w:rPr>
        <w:t>e</w:t>
      </w:r>
      <w:r w:rsidRPr="001C6AF5">
        <w:rPr>
          <w:rFonts w:asciiTheme="minorHAnsi" w:hAnsiTheme="minorHAnsi" w:cstheme="minorHAnsi"/>
        </w:rPr>
        <w:t>sh, p</w:t>
      </w:r>
      <w:r w:rsidR="00537830" w:rsidRPr="001C6AF5">
        <w:rPr>
          <w:rFonts w:asciiTheme="minorHAnsi" w:hAnsiTheme="minorHAnsi" w:cstheme="minorHAnsi"/>
        </w:rPr>
        <w:t>e</w:t>
      </w:r>
      <w:r w:rsidRPr="001C6AF5">
        <w:rPr>
          <w:rFonts w:asciiTheme="minorHAnsi" w:hAnsiTheme="minorHAnsi" w:cstheme="minorHAnsi"/>
        </w:rPr>
        <w:t>rve</w:t>
      </w:r>
      <w:r w:rsidR="00537830" w:rsidRPr="001C6AF5">
        <w:rPr>
          <w:rFonts w:asciiTheme="minorHAnsi" w:hAnsiTheme="minorHAnsi" w:cstheme="minorHAnsi"/>
        </w:rPr>
        <w:t>c</w:t>
      </w:r>
      <w:r w:rsidRPr="001C6AF5">
        <w:rPr>
          <w:rFonts w:asciiTheme="minorHAnsi" w:hAnsiTheme="minorHAnsi" w:cstheme="minorHAnsi"/>
        </w:rPr>
        <w:t xml:space="preserve"> asaj q</w:t>
      </w:r>
      <w:r w:rsidR="00537830" w:rsidRPr="001C6AF5">
        <w:rPr>
          <w:rFonts w:asciiTheme="minorHAnsi" w:hAnsiTheme="minorHAnsi" w:cstheme="minorHAnsi"/>
        </w:rPr>
        <w:t>e</w:t>
      </w:r>
      <w:r w:rsidRPr="001C6AF5">
        <w:rPr>
          <w:rFonts w:asciiTheme="minorHAnsi" w:hAnsiTheme="minorHAnsi" w:cstheme="minorHAnsi"/>
        </w:rPr>
        <w:t xml:space="preserve"> </w:t>
      </w:r>
      <w:r w:rsidR="00537830" w:rsidRPr="001C6AF5">
        <w:rPr>
          <w:rFonts w:asciiTheme="minorHAnsi" w:hAnsiTheme="minorHAnsi" w:cstheme="minorHAnsi"/>
        </w:rPr>
        <w:t>e</w:t>
      </w: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 xml:space="preserve"> e nevojshme p</w:t>
      </w:r>
      <w:r w:rsidR="00537830" w:rsidRPr="001C6AF5">
        <w:rPr>
          <w:rFonts w:asciiTheme="minorHAnsi" w:hAnsiTheme="minorHAnsi" w:cstheme="minorHAnsi"/>
        </w:rPr>
        <w:t>e</w:t>
      </w:r>
      <w:r w:rsidRPr="001C6AF5">
        <w:rPr>
          <w:rFonts w:asciiTheme="minorHAnsi" w:hAnsiTheme="minorHAnsi" w:cstheme="minorHAnsi"/>
        </w:rPr>
        <w:t>r t</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rmbushur lejimin e k</w:t>
      </w:r>
      <w:r w:rsidR="00537830" w:rsidRPr="001C6AF5">
        <w:rPr>
          <w:rFonts w:asciiTheme="minorHAnsi" w:hAnsiTheme="minorHAnsi" w:cstheme="minorHAnsi"/>
        </w:rPr>
        <w:t>e</w:t>
      </w:r>
      <w:r w:rsidRPr="001C6AF5">
        <w:rPr>
          <w:rFonts w:asciiTheme="minorHAnsi" w:hAnsiTheme="minorHAnsi" w:cstheme="minorHAnsi"/>
        </w:rPr>
        <w:t>rkes</w:t>
      </w:r>
      <w:r w:rsidR="00537830" w:rsidRPr="001C6AF5">
        <w:rPr>
          <w:rFonts w:asciiTheme="minorHAnsi" w:hAnsiTheme="minorHAnsi" w:cstheme="minorHAnsi"/>
        </w:rPr>
        <w:t>e</w:t>
      </w:r>
      <w:r w:rsidRPr="001C6AF5">
        <w:rPr>
          <w:rFonts w:asciiTheme="minorHAnsi" w:hAnsiTheme="minorHAnsi" w:cstheme="minorHAnsi"/>
        </w:rPr>
        <w:t>s s</w:t>
      </w:r>
      <w:r w:rsidR="00537830" w:rsidRPr="001C6AF5">
        <w:rPr>
          <w:rFonts w:asciiTheme="minorHAnsi" w:hAnsiTheme="minorHAnsi" w:cstheme="minorHAnsi"/>
        </w:rPr>
        <w:t>e</w:t>
      </w:r>
      <w:r w:rsidRPr="001C6AF5">
        <w:rPr>
          <w:rFonts w:asciiTheme="minorHAnsi" w:hAnsiTheme="minorHAnsi" w:cstheme="minorHAnsi"/>
        </w:rPr>
        <w:t xml:space="preserve"> tyre p</w:t>
      </w:r>
      <w:r w:rsidR="00537830" w:rsidRPr="001C6AF5">
        <w:rPr>
          <w:rFonts w:asciiTheme="minorHAnsi" w:hAnsiTheme="minorHAnsi" w:cstheme="minorHAnsi"/>
        </w:rPr>
        <w:t>e</w:t>
      </w:r>
      <w:r w:rsidRPr="001C6AF5">
        <w:rPr>
          <w:rFonts w:asciiTheme="minorHAnsi" w:hAnsiTheme="minorHAnsi" w:cstheme="minorHAnsi"/>
        </w:rPr>
        <w:t>r energji p</w:t>
      </w:r>
      <w:r w:rsidR="00537830" w:rsidRPr="001C6AF5">
        <w:rPr>
          <w:rFonts w:asciiTheme="minorHAnsi" w:hAnsiTheme="minorHAnsi" w:cstheme="minorHAnsi"/>
        </w:rPr>
        <w:t>e</w:t>
      </w:r>
      <w:r w:rsidRPr="001C6AF5">
        <w:rPr>
          <w:rFonts w:asciiTheme="minorHAnsi" w:hAnsiTheme="minorHAnsi" w:cstheme="minorHAnsi"/>
        </w:rPr>
        <w:t>r ngrohje. Krahas k</w:t>
      </w:r>
      <w:r w:rsidR="00537830" w:rsidRPr="001C6AF5">
        <w:rPr>
          <w:rFonts w:asciiTheme="minorHAnsi" w:hAnsiTheme="minorHAnsi" w:cstheme="minorHAnsi"/>
        </w:rPr>
        <w:t>e</w:t>
      </w:r>
      <w:r w:rsidRPr="001C6AF5">
        <w:rPr>
          <w:rFonts w:asciiTheme="minorHAnsi" w:hAnsiTheme="minorHAnsi" w:cstheme="minorHAnsi"/>
        </w:rPr>
        <w:t>tyre masave, do t</w:t>
      </w:r>
      <w:r w:rsidR="00537830" w:rsidRPr="001C6AF5">
        <w:rPr>
          <w:rFonts w:asciiTheme="minorHAnsi" w:hAnsiTheme="minorHAnsi" w:cstheme="minorHAnsi"/>
        </w:rPr>
        <w:t>e</w:t>
      </w:r>
      <w:r w:rsidRPr="001C6AF5">
        <w:rPr>
          <w:rFonts w:asciiTheme="minorHAnsi" w:hAnsiTheme="minorHAnsi" w:cstheme="minorHAnsi"/>
        </w:rPr>
        <w:t xml:space="preserve"> zbatohet nj</w:t>
      </w:r>
      <w:r w:rsidR="00537830" w:rsidRPr="001C6AF5">
        <w:rPr>
          <w:rFonts w:asciiTheme="minorHAnsi" w:hAnsiTheme="minorHAnsi" w:cstheme="minorHAnsi"/>
        </w:rPr>
        <w:t>e</w:t>
      </w:r>
      <w:r w:rsidRPr="001C6AF5">
        <w:rPr>
          <w:rFonts w:asciiTheme="minorHAnsi" w:hAnsiTheme="minorHAnsi" w:cstheme="minorHAnsi"/>
        </w:rPr>
        <w:t xml:space="preserve"> grup i ve</w:t>
      </w:r>
      <w:r w:rsidR="00537830" w:rsidRPr="001C6AF5">
        <w:rPr>
          <w:rFonts w:asciiTheme="minorHAnsi" w:hAnsiTheme="minorHAnsi" w:cstheme="minorHAnsi"/>
        </w:rPr>
        <w:t>c</w:t>
      </w:r>
      <w:r w:rsidRPr="001C6AF5">
        <w:rPr>
          <w:rFonts w:asciiTheme="minorHAnsi" w:hAnsiTheme="minorHAnsi" w:cstheme="minorHAnsi"/>
        </w:rPr>
        <w:t>ant</w:t>
      </w:r>
      <w:r w:rsidR="00537830" w:rsidRPr="001C6AF5">
        <w:rPr>
          <w:rFonts w:asciiTheme="minorHAnsi" w:hAnsiTheme="minorHAnsi" w:cstheme="minorHAnsi"/>
        </w:rPr>
        <w:t>e</w:t>
      </w:r>
      <w:r w:rsidRPr="001C6AF5">
        <w:rPr>
          <w:rFonts w:asciiTheme="minorHAnsi" w:hAnsiTheme="minorHAnsi" w:cstheme="minorHAnsi"/>
        </w:rPr>
        <w:t xml:space="preserve"> masash p</w:t>
      </w:r>
      <w:r w:rsidR="00537830" w:rsidRPr="001C6AF5">
        <w:rPr>
          <w:rFonts w:asciiTheme="minorHAnsi" w:hAnsiTheme="minorHAnsi" w:cstheme="minorHAnsi"/>
        </w:rPr>
        <w:t>e</w:t>
      </w:r>
      <w:r w:rsidRPr="001C6AF5">
        <w:rPr>
          <w:rFonts w:asciiTheme="minorHAnsi" w:hAnsiTheme="minorHAnsi" w:cstheme="minorHAnsi"/>
        </w:rPr>
        <w:t>r t</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rmir</w:t>
      </w:r>
      <w:r w:rsidR="00537830" w:rsidRPr="001C6AF5">
        <w:rPr>
          <w:rFonts w:asciiTheme="minorHAnsi" w:hAnsiTheme="minorHAnsi" w:cstheme="minorHAnsi"/>
        </w:rPr>
        <w:t>e</w:t>
      </w:r>
      <w:r w:rsidRPr="001C6AF5">
        <w:rPr>
          <w:rFonts w:asciiTheme="minorHAnsi" w:hAnsiTheme="minorHAnsi" w:cstheme="minorHAnsi"/>
        </w:rPr>
        <w:t>suar efi</w:t>
      </w:r>
      <w:r w:rsidR="00537830" w:rsidRPr="001C6AF5">
        <w:rPr>
          <w:rFonts w:asciiTheme="minorHAnsi" w:hAnsiTheme="minorHAnsi" w:cstheme="minorHAnsi"/>
        </w:rPr>
        <w:t>c</w:t>
      </w:r>
      <w:r w:rsidRPr="001C6AF5">
        <w:rPr>
          <w:rFonts w:asciiTheme="minorHAnsi" w:hAnsiTheme="minorHAnsi" w:cstheme="minorHAnsi"/>
        </w:rPr>
        <w:t>enc</w:t>
      </w:r>
      <w:r w:rsidR="00537830" w:rsidRPr="001C6AF5">
        <w:rPr>
          <w:rFonts w:asciiTheme="minorHAnsi" w:hAnsiTheme="minorHAnsi" w:cstheme="minorHAnsi"/>
        </w:rPr>
        <w:t>e</w:t>
      </w:r>
      <w:r w:rsidRPr="001C6AF5">
        <w:rPr>
          <w:rFonts w:asciiTheme="minorHAnsi" w:hAnsiTheme="minorHAnsi" w:cstheme="minorHAnsi"/>
        </w:rPr>
        <w:t>n energjitike t</w:t>
      </w:r>
      <w:r w:rsidR="00537830" w:rsidRPr="001C6AF5">
        <w:rPr>
          <w:rFonts w:asciiTheme="minorHAnsi" w:hAnsiTheme="minorHAnsi" w:cstheme="minorHAnsi"/>
        </w:rPr>
        <w:t>e</w:t>
      </w:r>
      <w:r w:rsidRPr="001C6AF5">
        <w:rPr>
          <w:rFonts w:asciiTheme="minorHAnsi" w:hAnsiTheme="minorHAnsi" w:cstheme="minorHAnsi"/>
        </w:rPr>
        <w:t xml:space="preserve"> sht</w:t>
      </w:r>
      <w:r w:rsidR="00537830" w:rsidRPr="001C6AF5">
        <w:rPr>
          <w:rFonts w:asciiTheme="minorHAnsi" w:hAnsiTheme="minorHAnsi" w:cstheme="minorHAnsi"/>
        </w:rPr>
        <w:t>e</w:t>
      </w:r>
      <w:r w:rsidRPr="001C6AF5">
        <w:rPr>
          <w:rFonts w:asciiTheme="minorHAnsi" w:hAnsiTheme="minorHAnsi" w:cstheme="minorHAnsi"/>
        </w:rPr>
        <w:t>pive t</w:t>
      </w:r>
      <w:r w:rsidR="00537830" w:rsidRPr="001C6AF5">
        <w:rPr>
          <w:rFonts w:asciiTheme="minorHAnsi" w:hAnsiTheme="minorHAnsi" w:cstheme="minorHAnsi"/>
        </w:rPr>
        <w:t>e</w:t>
      </w:r>
      <w:r w:rsidRPr="001C6AF5">
        <w:rPr>
          <w:rFonts w:asciiTheme="minorHAnsi" w:hAnsiTheme="minorHAnsi" w:cstheme="minorHAnsi"/>
        </w:rPr>
        <w:t xml:space="preserve"> konsumator</w:t>
      </w:r>
      <w:r w:rsidR="00537830" w:rsidRPr="001C6AF5">
        <w:rPr>
          <w:rFonts w:asciiTheme="minorHAnsi" w:hAnsiTheme="minorHAnsi" w:cstheme="minorHAnsi"/>
        </w:rPr>
        <w:t>e</w:t>
      </w:r>
      <w:r w:rsidRPr="001C6AF5">
        <w:rPr>
          <w:rFonts w:asciiTheme="minorHAnsi" w:hAnsiTheme="minorHAnsi" w:cstheme="minorHAnsi"/>
        </w:rPr>
        <w:t>ve t</w:t>
      </w:r>
      <w:r w:rsidR="00537830" w:rsidRPr="001C6AF5">
        <w:rPr>
          <w:rFonts w:asciiTheme="minorHAnsi" w:hAnsiTheme="minorHAnsi" w:cstheme="minorHAnsi"/>
        </w:rPr>
        <w:t>e</w:t>
      </w:r>
      <w:r w:rsidRPr="001C6AF5">
        <w:rPr>
          <w:rFonts w:asciiTheme="minorHAnsi" w:hAnsiTheme="minorHAnsi" w:cstheme="minorHAnsi"/>
        </w:rPr>
        <w:t xml:space="preserve"> varf</w:t>
      </w:r>
      <w:r w:rsidR="00537830" w:rsidRPr="001C6AF5">
        <w:rPr>
          <w:rFonts w:asciiTheme="minorHAnsi" w:hAnsiTheme="minorHAnsi" w:cstheme="minorHAnsi"/>
        </w:rPr>
        <w:t>e</w:t>
      </w:r>
      <w:r w:rsidRPr="001C6AF5">
        <w:rPr>
          <w:rFonts w:asciiTheme="minorHAnsi" w:hAnsiTheme="minorHAnsi" w:cstheme="minorHAnsi"/>
        </w:rPr>
        <w:t>r me energji (qe kryesisht konvergojn</w:t>
      </w:r>
      <w:r w:rsidR="00537830" w:rsidRPr="001C6AF5">
        <w:rPr>
          <w:rFonts w:asciiTheme="minorHAnsi" w:hAnsiTheme="minorHAnsi" w:cstheme="minorHAnsi"/>
        </w:rPr>
        <w:t>e</w:t>
      </w:r>
      <w:r w:rsidRPr="001C6AF5">
        <w:rPr>
          <w:rFonts w:asciiTheme="minorHAnsi" w:hAnsiTheme="minorHAnsi" w:cstheme="minorHAnsi"/>
        </w:rPr>
        <w:t xml:space="preserve"> me nd</w:t>
      </w:r>
      <w:r w:rsidR="00537830" w:rsidRPr="001C6AF5">
        <w:rPr>
          <w:rFonts w:asciiTheme="minorHAnsi" w:hAnsiTheme="minorHAnsi" w:cstheme="minorHAnsi"/>
        </w:rPr>
        <w:t>e</w:t>
      </w:r>
      <w:r w:rsidRPr="001C6AF5">
        <w:rPr>
          <w:rFonts w:asciiTheme="minorHAnsi" w:hAnsiTheme="minorHAnsi" w:cstheme="minorHAnsi"/>
        </w:rPr>
        <w:t>rtesat me performanc</w:t>
      </w:r>
      <w:r w:rsidR="00537830" w:rsidRPr="001C6AF5">
        <w:rPr>
          <w:rFonts w:asciiTheme="minorHAnsi" w:hAnsiTheme="minorHAnsi" w:cstheme="minorHAnsi"/>
        </w:rPr>
        <w:t>e</w:t>
      </w:r>
      <w:r w:rsidRPr="001C6AF5">
        <w:rPr>
          <w:rFonts w:asciiTheme="minorHAnsi" w:hAnsiTheme="minorHAnsi" w:cstheme="minorHAnsi"/>
        </w:rPr>
        <w:t xml:space="preserve"> m</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keqe) n</w:t>
      </w:r>
      <w:r w:rsidR="00537830" w:rsidRPr="001C6AF5">
        <w:rPr>
          <w:rFonts w:asciiTheme="minorHAnsi" w:hAnsiTheme="minorHAnsi" w:cstheme="minorHAnsi"/>
        </w:rPr>
        <w:t>e</w:t>
      </w:r>
      <w:r w:rsidRPr="001C6AF5">
        <w:rPr>
          <w:rFonts w:asciiTheme="minorHAnsi" w:hAnsiTheme="minorHAnsi" w:cstheme="minorHAnsi"/>
        </w:rPr>
        <w:t xml:space="preserve"> m</w:t>
      </w:r>
      <w:r w:rsidR="00537830" w:rsidRPr="001C6AF5">
        <w:rPr>
          <w:rFonts w:asciiTheme="minorHAnsi" w:hAnsiTheme="minorHAnsi" w:cstheme="minorHAnsi"/>
        </w:rPr>
        <w:t>e</w:t>
      </w:r>
      <w:r w:rsidRPr="001C6AF5">
        <w:rPr>
          <w:rFonts w:asciiTheme="minorHAnsi" w:hAnsiTheme="minorHAnsi" w:cstheme="minorHAnsi"/>
        </w:rPr>
        <w:t>nyr</w:t>
      </w:r>
      <w:r w:rsidR="00537830" w:rsidRPr="001C6AF5">
        <w:rPr>
          <w:rFonts w:asciiTheme="minorHAnsi" w:hAnsiTheme="minorHAnsi" w:cstheme="minorHAnsi"/>
        </w:rPr>
        <w:t>e</w:t>
      </w:r>
      <w:r w:rsidRPr="001C6AF5">
        <w:rPr>
          <w:rFonts w:asciiTheme="minorHAnsi" w:hAnsiTheme="minorHAnsi" w:cstheme="minorHAnsi"/>
        </w:rPr>
        <w:t xml:space="preserve"> q</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ulin kostot e tyre t</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xml:space="preserve"> dhe t</w:t>
      </w:r>
      <w:r w:rsidR="00537830" w:rsidRPr="001C6AF5">
        <w:rPr>
          <w:rFonts w:asciiTheme="minorHAnsi" w:hAnsiTheme="minorHAnsi" w:cstheme="minorHAnsi"/>
        </w:rPr>
        <w:t>e</w:t>
      </w:r>
      <w:r w:rsidRPr="001C6AF5">
        <w:rPr>
          <w:rFonts w:asciiTheme="minorHAnsi" w:hAnsiTheme="minorHAnsi" w:cstheme="minorHAnsi"/>
        </w:rPr>
        <w:t xml:space="preserve"> rrisin komoditetin e tyre t</w:t>
      </w:r>
      <w:r w:rsidR="00537830" w:rsidRPr="001C6AF5">
        <w:rPr>
          <w:rFonts w:asciiTheme="minorHAnsi" w:hAnsiTheme="minorHAnsi" w:cstheme="minorHAnsi"/>
        </w:rPr>
        <w:t>e</w:t>
      </w:r>
      <w:r w:rsidRPr="001C6AF5">
        <w:rPr>
          <w:rFonts w:asciiTheme="minorHAnsi" w:hAnsiTheme="minorHAnsi" w:cstheme="minorHAnsi"/>
        </w:rPr>
        <w:t xml:space="preserve"> jetes</w:t>
      </w:r>
      <w:r w:rsidR="00537830" w:rsidRPr="001C6AF5">
        <w:rPr>
          <w:rFonts w:asciiTheme="minorHAnsi" w:hAnsiTheme="minorHAnsi" w:cstheme="minorHAnsi"/>
        </w:rPr>
        <w:t>e</w:t>
      </w:r>
      <w:r w:rsidRPr="001C6AF5">
        <w:rPr>
          <w:rFonts w:asciiTheme="minorHAnsi" w:hAnsiTheme="minorHAnsi" w:cstheme="minorHAnsi"/>
        </w:rPr>
        <w:t>s. Nj</w:t>
      </w:r>
      <w:r w:rsidR="00537830" w:rsidRPr="001C6AF5">
        <w:rPr>
          <w:rFonts w:asciiTheme="minorHAnsi" w:hAnsiTheme="minorHAnsi" w:cstheme="minorHAnsi"/>
        </w:rPr>
        <w:t>e</w:t>
      </w:r>
      <w:r w:rsidRPr="001C6AF5">
        <w:rPr>
          <w:rFonts w:asciiTheme="minorHAnsi" w:hAnsiTheme="minorHAnsi" w:cstheme="minorHAnsi"/>
        </w:rPr>
        <w:t xml:space="preserve"> mas</w:t>
      </w:r>
      <w:r w:rsidR="00537830" w:rsidRPr="001C6AF5">
        <w:rPr>
          <w:rFonts w:asciiTheme="minorHAnsi" w:hAnsiTheme="minorHAnsi" w:cstheme="minorHAnsi"/>
        </w:rPr>
        <w:t>e</w:t>
      </w:r>
      <w:r w:rsidRPr="001C6AF5">
        <w:rPr>
          <w:rFonts w:asciiTheme="minorHAnsi" w:hAnsiTheme="minorHAnsi" w:cstheme="minorHAnsi"/>
        </w:rPr>
        <w:t xml:space="preserve"> e politik</w:t>
      </w:r>
      <w:r w:rsidR="00537830" w:rsidRPr="001C6AF5">
        <w:rPr>
          <w:rFonts w:asciiTheme="minorHAnsi" w:hAnsiTheme="minorHAnsi" w:cstheme="minorHAnsi"/>
        </w:rPr>
        <w:t>e</w:t>
      </w:r>
      <w:r w:rsidRPr="001C6AF5">
        <w:rPr>
          <w:rFonts w:asciiTheme="minorHAnsi" w:hAnsiTheme="minorHAnsi" w:cstheme="minorHAnsi"/>
        </w:rPr>
        <w:t>s dhe nj</w:t>
      </w:r>
      <w:r w:rsidR="00537830" w:rsidRPr="001C6AF5">
        <w:rPr>
          <w:rFonts w:asciiTheme="minorHAnsi" w:hAnsiTheme="minorHAnsi" w:cstheme="minorHAnsi"/>
        </w:rPr>
        <w:t>e</w:t>
      </w:r>
      <w:r w:rsidRPr="001C6AF5">
        <w:rPr>
          <w:rFonts w:asciiTheme="minorHAnsi" w:hAnsiTheme="minorHAnsi" w:cstheme="minorHAnsi"/>
        </w:rPr>
        <w:t xml:space="preserve"> program p</w:t>
      </w:r>
      <w:r w:rsidR="00537830" w:rsidRPr="001C6AF5">
        <w:rPr>
          <w:rFonts w:asciiTheme="minorHAnsi" w:hAnsiTheme="minorHAnsi" w:cstheme="minorHAnsi"/>
        </w:rPr>
        <w:t>e</w:t>
      </w:r>
      <w:r w:rsidRPr="001C6AF5">
        <w:rPr>
          <w:rFonts w:asciiTheme="minorHAnsi" w:hAnsiTheme="minorHAnsi" w:cstheme="minorHAnsi"/>
        </w:rPr>
        <w:t>rkat</w:t>
      </w:r>
      <w:r w:rsidR="00537830" w:rsidRPr="001C6AF5">
        <w:rPr>
          <w:rFonts w:asciiTheme="minorHAnsi" w:hAnsiTheme="minorHAnsi" w:cstheme="minorHAnsi"/>
        </w:rPr>
        <w:t>e</w:t>
      </w:r>
      <w:r w:rsidRPr="001C6AF5">
        <w:rPr>
          <w:rFonts w:asciiTheme="minorHAnsi" w:hAnsiTheme="minorHAnsi" w:cstheme="minorHAnsi"/>
        </w:rPr>
        <w:t xml:space="preserve">s qe </w:t>
      </w:r>
      <w:r w:rsidR="00537830" w:rsidRPr="001C6AF5">
        <w:rPr>
          <w:rFonts w:asciiTheme="minorHAnsi" w:hAnsiTheme="minorHAnsi" w:cstheme="minorHAnsi"/>
        </w:rPr>
        <w:t>e</w:t>
      </w: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 xml:space="preserve"> parashikuar p</w:t>
      </w:r>
      <w:r w:rsidR="00537830" w:rsidRPr="001C6AF5">
        <w:rPr>
          <w:rFonts w:asciiTheme="minorHAnsi" w:hAnsiTheme="minorHAnsi" w:cstheme="minorHAnsi"/>
        </w:rPr>
        <w:t>e</w:t>
      </w:r>
      <w:r w:rsidRPr="001C6AF5">
        <w:rPr>
          <w:rFonts w:asciiTheme="minorHAnsi" w:hAnsiTheme="minorHAnsi" w:cstheme="minorHAnsi"/>
        </w:rPr>
        <w:t>r realizimin e p</w:t>
      </w:r>
      <w:r w:rsidR="00537830" w:rsidRPr="001C6AF5">
        <w:rPr>
          <w:rFonts w:asciiTheme="minorHAnsi" w:hAnsiTheme="minorHAnsi" w:cstheme="minorHAnsi"/>
        </w:rPr>
        <w:t>e</w:t>
      </w:r>
      <w:r w:rsidRPr="001C6AF5">
        <w:rPr>
          <w:rFonts w:asciiTheme="minorHAnsi" w:hAnsiTheme="minorHAnsi" w:cstheme="minorHAnsi"/>
        </w:rPr>
        <w:t>rmir</w:t>
      </w:r>
      <w:r w:rsidR="00537830" w:rsidRPr="001C6AF5">
        <w:rPr>
          <w:rFonts w:asciiTheme="minorHAnsi" w:hAnsiTheme="minorHAnsi" w:cstheme="minorHAnsi"/>
        </w:rPr>
        <w:t>e</w:t>
      </w:r>
      <w:r w:rsidRPr="001C6AF5">
        <w:rPr>
          <w:rFonts w:asciiTheme="minorHAnsi" w:hAnsiTheme="minorHAnsi" w:cstheme="minorHAnsi"/>
        </w:rPr>
        <w:t>simit t</w:t>
      </w:r>
      <w:r w:rsidR="00537830" w:rsidRPr="001C6AF5">
        <w:rPr>
          <w:rFonts w:asciiTheme="minorHAnsi" w:hAnsiTheme="minorHAnsi" w:cstheme="minorHAnsi"/>
        </w:rPr>
        <w:t>e</w:t>
      </w:r>
      <w:r w:rsidRPr="001C6AF5">
        <w:rPr>
          <w:rFonts w:asciiTheme="minorHAnsi" w:hAnsiTheme="minorHAnsi" w:cstheme="minorHAnsi"/>
        </w:rPr>
        <w:t xml:space="preserve"> efi</w:t>
      </w:r>
      <w:r w:rsidR="00537830" w:rsidRPr="001C6AF5">
        <w:rPr>
          <w:rFonts w:asciiTheme="minorHAnsi" w:hAnsiTheme="minorHAnsi" w:cstheme="minorHAnsi"/>
        </w:rPr>
        <w:t>c</w:t>
      </w:r>
      <w:r w:rsidRPr="001C6AF5">
        <w:rPr>
          <w:rFonts w:asciiTheme="minorHAnsi" w:hAnsiTheme="minorHAnsi" w:cstheme="minorHAnsi"/>
        </w:rPr>
        <w:t>enc</w:t>
      </w:r>
      <w:r w:rsidR="00537830" w:rsidRPr="001C6AF5">
        <w:rPr>
          <w:rFonts w:asciiTheme="minorHAnsi" w:hAnsiTheme="minorHAnsi" w:cstheme="minorHAnsi"/>
        </w:rPr>
        <w:t>e</w:t>
      </w:r>
      <w:r w:rsidRPr="001C6AF5">
        <w:rPr>
          <w:rFonts w:asciiTheme="minorHAnsi" w:hAnsiTheme="minorHAnsi" w:cstheme="minorHAnsi"/>
        </w:rPr>
        <w:t>s s</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xml:space="preserve"> n</w:t>
      </w:r>
      <w:r w:rsidR="00537830" w:rsidRPr="001C6AF5">
        <w:rPr>
          <w:rFonts w:asciiTheme="minorHAnsi" w:hAnsiTheme="minorHAnsi" w:cstheme="minorHAnsi"/>
        </w:rPr>
        <w:t>e</w:t>
      </w:r>
      <w:r w:rsidRPr="001C6AF5">
        <w:rPr>
          <w:rFonts w:asciiTheme="minorHAnsi" w:hAnsiTheme="minorHAnsi" w:cstheme="minorHAnsi"/>
        </w:rPr>
        <w:t xml:space="preserve"> nd</w:t>
      </w:r>
      <w:r w:rsidR="00537830" w:rsidRPr="001C6AF5">
        <w:rPr>
          <w:rFonts w:asciiTheme="minorHAnsi" w:hAnsiTheme="minorHAnsi" w:cstheme="minorHAnsi"/>
        </w:rPr>
        <w:t>e</w:t>
      </w:r>
      <w:r w:rsidRPr="001C6AF5">
        <w:rPr>
          <w:rFonts w:asciiTheme="minorHAnsi" w:hAnsiTheme="minorHAnsi" w:cstheme="minorHAnsi"/>
        </w:rPr>
        <w:t>rtesat e banimit, jep nj</w:t>
      </w:r>
      <w:r w:rsidR="00537830" w:rsidRPr="001C6AF5">
        <w:rPr>
          <w:rFonts w:asciiTheme="minorHAnsi" w:hAnsiTheme="minorHAnsi" w:cstheme="minorHAnsi"/>
        </w:rPr>
        <w:t>e</w:t>
      </w:r>
      <w:r w:rsidRPr="001C6AF5">
        <w:rPr>
          <w:rFonts w:asciiTheme="minorHAnsi" w:hAnsiTheme="minorHAnsi" w:cstheme="minorHAnsi"/>
        </w:rPr>
        <w:t xml:space="preserve"> kontribut t</w:t>
      </w:r>
      <w:r w:rsidR="00537830" w:rsidRPr="001C6AF5">
        <w:rPr>
          <w:rFonts w:asciiTheme="minorHAnsi" w:hAnsiTheme="minorHAnsi" w:cstheme="minorHAnsi"/>
        </w:rPr>
        <w:t>e</w:t>
      </w:r>
      <w:r w:rsidRPr="001C6AF5">
        <w:rPr>
          <w:rFonts w:asciiTheme="minorHAnsi" w:hAnsiTheme="minorHAnsi" w:cstheme="minorHAnsi"/>
        </w:rPr>
        <w:t xml:space="preserve"> q</w:t>
      </w:r>
      <w:r w:rsidR="00537830" w:rsidRPr="001C6AF5">
        <w:rPr>
          <w:rFonts w:asciiTheme="minorHAnsi" w:hAnsiTheme="minorHAnsi" w:cstheme="minorHAnsi"/>
        </w:rPr>
        <w:t>e</w:t>
      </w:r>
      <w:r w:rsidRPr="001C6AF5">
        <w:rPr>
          <w:rFonts w:asciiTheme="minorHAnsi" w:hAnsiTheme="minorHAnsi" w:cstheme="minorHAnsi"/>
        </w:rPr>
        <w:t>ndruesh</w:t>
      </w:r>
      <w:r w:rsidR="00537830" w:rsidRPr="001C6AF5">
        <w:rPr>
          <w:rFonts w:asciiTheme="minorHAnsi" w:hAnsiTheme="minorHAnsi" w:cstheme="minorHAnsi"/>
        </w:rPr>
        <w:t>e</w:t>
      </w:r>
      <w:r w:rsidRPr="001C6AF5">
        <w:rPr>
          <w:rFonts w:asciiTheme="minorHAnsi" w:hAnsiTheme="minorHAnsi" w:cstheme="minorHAnsi"/>
        </w:rPr>
        <w:t>m n</w:t>
      </w:r>
      <w:r w:rsidR="00537830" w:rsidRPr="001C6AF5">
        <w:rPr>
          <w:rFonts w:asciiTheme="minorHAnsi" w:hAnsiTheme="minorHAnsi" w:cstheme="minorHAnsi"/>
        </w:rPr>
        <w:t>e</w:t>
      </w:r>
      <w:r w:rsidRPr="001C6AF5">
        <w:rPr>
          <w:rFonts w:asciiTheme="minorHAnsi" w:hAnsiTheme="minorHAnsi" w:cstheme="minorHAnsi"/>
        </w:rPr>
        <w:t xml:space="preserve"> cil</w:t>
      </w:r>
      <w:r w:rsidR="00537830" w:rsidRPr="001C6AF5">
        <w:rPr>
          <w:rFonts w:asciiTheme="minorHAnsi" w:hAnsiTheme="minorHAnsi" w:cstheme="minorHAnsi"/>
        </w:rPr>
        <w:t>e</w:t>
      </w:r>
      <w:r w:rsidRPr="001C6AF5">
        <w:rPr>
          <w:rFonts w:asciiTheme="minorHAnsi" w:hAnsiTheme="minorHAnsi" w:cstheme="minorHAnsi"/>
        </w:rPr>
        <w:t>sin</w:t>
      </w:r>
      <w:r w:rsidR="00537830" w:rsidRPr="001C6AF5">
        <w:rPr>
          <w:rFonts w:asciiTheme="minorHAnsi" w:hAnsiTheme="minorHAnsi" w:cstheme="minorHAnsi"/>
        </w:rPr>
        <w:t>e</w:t>
      </w:r>
      <w:r w:rsidRPr="001C6AF5">
        <w:rPr>
          <w:rFonts w:asciiTheme="minorHAnsi" w:hAnsiTheme="minorHAnsi" w:cstheme="minorHAnsi"/>
        </w:rPr>
        <w:t xml:space="preserve"> m</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mir</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jet</w:t>
      </w:r>
      <w:r w:rsidR="00537830" w:rsidRPr="001C6AF5">
        <w:rPr>
          <w:rFonts w:asciiTheme="minorHAnsi" w:hAnsiTheme="minorHAnsi" w:cstheme="minorHAnsi"/>
        </w:rPr>
        <w:t>e</w:t>
      </w:r>
      <w:r w:rsidRPr="001C6AF5">
        <w:rPr>
          <w:rFonts w:asciiTheme="minorHAnsi" w:hAnsiTheme="minorHAnsi" w:cstheme="minorHAnsi"/>
        </w:rPr>
        <w:t>s s</w:t>
      </w:r>
      <w:r w:rsidR="00537830" w:rsidRPr="001C6AF5">
        <w:rPr>
          <w:rFonts w:asciiTheme="minorHAnsi" w:hAnsiTheme="minorHAnsi" w:cstheme="minorHAnsi"/>
        </w:rPr>
        <w:t>e</w:t>
      </w:r>
      <w:r w:rsidRPr="001C6AF5">
        <w:rPr>
          <w:rFonts w:asciiTheme="minorHAnsi" w:hAnsiTheme="minorHAnsi" w:cstheme="minorHAnsi"/>
        </w:rPr>
        <w:t xml:space="preserve"> familjeve n</w:t>
      </w:r>
      <w:r w:rsidR="00537830" w:rsidRPr="001C6AF5">
        <w:rPr>
          <w:rFonts w:asciiTheme="minorHAnsi" w:hAnsiTheme="minorHAnsi" w:cstheme="minorHAnsi"/>
        </w:rPr>
        <w:t>e</w:t>
      </w:r>
      <w:r w:rsidRPr="001C6AF5">
        <w:rPr>
          <w:rFonts w:asciiTheme="minorHAnsi" w:hAnsiTheme="minorHAnsi" w:cstheme="minorHAnsi"/>
        </w:rPr>
        <w:t xml:space="preserve"> nd</w:t>
      </w:r>
      <w:r w:rsidR="00537830" w:rsidRPr="001C6AF5">
        <w:rPr>
          <w:rFonts w:asciiTheme="minorHAnsi" w:hAnsiTheme="minorHAnsi" w:cstheme="minorHAnsi"/>
        </w:rPr>
        <w:t>e</w:t>
      </w:r>
      <w:r w:rsidRPr="001C6AF5">
        <w:rPr>
          <w:rFonts w:asciiTheme="minorHAnsi" w:hAnsiTheme="minorHAnsi" w:cstheme="minorHAnsi"/>
        </w:rPr>
        <w:t>rtesat e rinovuara. Analiza e kryer p</w:t>
      </w:r>
      <w:r w:rsidR="00537830" w:rsidRPr="001C6AF5">
        <w:rPr>
          <w:rFonts w:asciiTheme="minorHAnsi" w:hAnsiTheme="minorHAnsi" w:cstheme="minorHAnsi"/>
        </w:rPr>
        <w:t>e</w:t>
      </w:r>
      <w:r w:rsidRPr="001C6AF5">
        <w:rPr>
          <w:rFonts w:asciiTheme="minorHAnsi" w:hAnsiTheme="minorHAnsi" w:cstheme="minorHAnsi"/>
        </w:rPr>
        <w:t>r nd</w:t>
      </w:r>
      <w:r w:rsidR="00537830" w:rsidRPr="001C6AF5">
        <w:rPr>
          <w:rFonts w:asciiTheme="minorHAnsi" w:hAnsiTheme="minorHAnsi" w:cstheme="minorHAnsi"/>
        </w:rPr>
        <w:t>e</w:t>
      </w:r>
      <w:r w:rsidRPr="001C6AF5">
        <w:rPr>
          <w:rFonts w:asciiTheme="minorHAnsi" w:hAnsiTheme="minorHAnsi" w:cstheme="minorHAnsi"/>
        </w:rPr>
        <w:t>rtesat referente rezidenciale tregon nj</w:t>
      </w:r>
      <w:r w:rsidR="00537830" w:rsidRPr="001C6AF5">
        <w:rPr>
          <w:rFonts w:asciiTheme="minorHAnsi" w:hAnsiTheme="minorHAnsi" w:cstheme="minorHAnsi"/>
        </w:rPr>
        <w:t>e</w:t>
      </w:r>
      <w:r w:rsidRPr="001C6AF5">
        <w:rPr>
          <w:rFonts w:asciiTheme="minorHAnsi" w:hAnsiTheme="minorHAnsi" w:cstheme="minorHAnsi"/>
        </w:rPr>
        <w:t xml:space="preserve"> ulje t</w:t>
      </w:r>
      <w:r w:rsidR="00537830" w:rsidRPr="001C6AF5">
        <w:rPr>
          <w:rFonts w:asciiTheme="minorHAnsi" w:hAnsiTheme="minorHAnsi" w:cstheme="minorHAnsi"/>
        </w:rPr>
        <w:t>e</w:t>
      </w:r>
      <w:r w:rsidRPr="001C6AF5">
        <w:rPr>
          <w:rFonts w:asciiTheme="minorHAnsi" w:hAnsiTheme="minorHAnsi" w:cstheme="minorHAnsi"/>
        </w:rPr>
        <w:t xml:space="preserve"> kostove t</w:t>
      </w:r>
      <w:r w:rsidR="00537830" w:rsidRPr="001C6AF5">
        <w:rPr>
          <w:rFonts w:asciiTheme="minorHAnsi" w:hAnsiTheme="minorHAnsi" w:cstheme="minorHAnsi"/>
        </w:rPr>
        <w:t>e</w:t>
      </w:r>
      <w:r w:rsidRPr="001C6AF5">
        <w:rPr>
          <w:rFonts w:asciiTheme="minorHAnsi" w:hAnsiTheme="minorHAnsi" w:cstheme="minorHAnsi"/>
        </w:rPr>
        <w:t xml:space="preserve"> ngrohjes dhe rrjedhimisht nj</w:t>
      </w:r>
      <w:r w:rsidR="00537830" w:rsidRPr="001C6AF5">
        <w:rPr>
          <w:rFonts w:asciiTheme="minorHAnsi" w:hAnsiTheme="minorHAnsi" w:cstheme="minorHAnsi"/>
        </w:rPr>
        <w:t>e</w:t>
      </w:r>
      <w:r w:rsidRPr="001C6AF5">
        <w:rPr>
          <w:rFonts w:asciiTheme="minorHAnsi" w:hAnsiTheme="minorHAnsi" w:cstheme="minorHAnsi"/>
        </w:rPr>
        <w:t xml:space="preserve"> rritje t</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ardhurave t</w:t>
      </w:r>
      <w:r w:rsidR="00537830" w:rsidRPr="001C6AF5">
        <w:rPr>
          <w:rFonts w:asciiTheme="minorHAnsi" w:hAnsiTheme="minorHAnsi" w:cstheme="minorHAnsi"/>
        </w:rPr>
        <w:t>e</w:t>
      </w:r>
      <w:r w:rsidRPr="001C6AF5">
        <w:rPr>
          <w:rFonts w:asciiTheme="minorHAnsi" w:hAnsiTheme="minorHAnsi" w:cstheme="minorHAnsi"/>
        </w:rPr>
        <w:t xml:space="preserve"> disponueshme t</w:t>
      </w:r>
      <w:r w:rsidR="00537830" w:rsidRPr="001C6AF5">
        <w:rPr>
          <w:rFonts w:asciiTheme="minorHAnsi" w:hAnsiTheme="minorHAnsi" w:cstheme="minorHAnsi"/>
        </w:rPr>
        <w:t>e</w:t>
      </w:r>
      <w:r w:rsidRPr="001C6AF5">
        <w:rPr>
          <w:rFonts w:asciiTheme="minorHAnsi" w:hAnsiTheme="minorHAnsi" w:cstheme="minorHAnsi"/>
        </w:rPr>
        <w:t xml:space="preserve"> familjeve. P</w:t>
      </w:r>
      <w:r w:rsidR="00537830" w:rsidRPr="001C6AF5">
        <w:rPr>
          <w:rFonts w:asciiTheme="minorHAnsi" w:hAnsiTheme="minorHAnsi" w:cstheme="minorHAnsi"/>
        </w:rPr>
        <w:t>e</w:t>
      </w:r>
      <w:r w:rsidRPr="001C6AF5">
        <w:rPr>
          <w:rFonts w:asciiTheme="minorHAnsi" w:hAnsiTheme="minorHAnsi" w:cstheme="minorHAnsi"/>
        </w:rPr>
        <w:t>r shkak t</w:t>
      </w:r>
      <w:r w:rsidR="00537830" w:rsidRPr="001C6AF5">
        <w:rPr>
          <w:rFonts w:asciiTheme="minorHAnsi" w:hAnsiTheme="minorHAnsi" w:cstheme="minorHAnsi"/>
        </w:rPr>
        <w:t>e</w:t>
      </w:r>
      <w:r w:rsidRPr="001C6AF5">
        <w:rPr>
          <w:rFonts w:asciiTheme="minorHAnsi" w:hAnsiTheme="minorHAnsi" w:cstheme="minorHAnsi"/>
        </w:rPr>
        <w:t xml:space="preserve"> specifikave t</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rshkruara n</w:t>
      </w:r>
      <w:r w:rsidR="00537830" w:rsidRPr="001C6AF5">
        <w:rPr>
          <w:rFonts w:asciiTheme="minorHAnsi" w:hAnsiTheme="minorHAnsi" w:cstheme="minorHAnsi"/>
        </w:rPr>
        <w:t>e</w:t>
      </w:r>
      <w:r w:rsidRPr="001C6AF5">
        <w:rPr>
          <w:rFonts w:asciiTheme="minorHAnsi" w:hAnsiTheme="minorHAnsi" w:cstheme="minorHAnsi"/>
        </w:rPr>
        <w:t xml:space="preserve"> analiz</w:t>
      </w:r>
      <w:r w:rsidR="00537830" w:rsidRPr="001C6AF5">
        <w:rPr>
          <w:rFonts w:asciiTheme="minorHAnsi" w:hAnsiTheme="minorHAnsi" w:cstheme="minorHAnsi"/>
        </w:rPr>
        <w:t>e</w:t>
      </w:r>
      <w:r w:rsidRPr="001C6AF5">
        <w:rPr>
          <w:rFonts w:asciiTheme="minorHAnsi" w:hAnsiTheme="minorHAnsi" w:cstheme="minorHAnsi"/>
        </w:rPr>
        <w:t>n e treguesit t</w:t>
      </w:r>
      <w:r w:rsidR="00537830" w:rsidRPr="001C6AF5">
        <w:rPr>
          <w:rFonts w:asciiTheme="minorHAnsi" w:hAnsiTheme="minorHAnsi" w:cstheme="minorHAnsi"/>
        </w:rPr>
        <w:t>e</w:t>
      </w:r>
      <w:r w:rsidRPr="001C6AF5">
        <w:rPr>
          <w:rFonts w:asciiTheme="minorHAnsi" w:hAnsiTheme="minorHAnsi" w:cstheme="minorHAnsi"/>
        </w:rPr>
        <w:t xml:space="preserve"> 'situat</w:t>
      </w:r>
      <w:r w:rsidR="00537830" w:rsidRPr="001C6AF5">
        <w:rPr>
          <w:rFonts w:asciiTheme="minorHAnsi" w:hAnsiTheme="minorHAnsi" w:cstheme="minorHAnsi"/>
        </w:rPr>
        <w:t>e</w:t>
      </w:r>
      <w:r w:rsidRPr="001C6AF5">
        <w:rPr>
          <w:rFonts w:asciiTheme="minorHAnsi" w:hAnsiTheme="minorHAnsi" w:cstheme="minorHAnsi"/>
        </w:rPr>
        <w:t>s sociale' (t</w:t>
      </w:r>
      <w:r w:rsidR="00537830" w:rsidRPr="001C6AF5">
        <w:rPr>
          <w:rFonts w:asciiTheme="minorHAnsi" w:hAnsiTheme="minorHAnsi" w:cstheme="minorHAnsi"/>
        </w:rPr>
        <w:t>e</w:t>
      </w:r>
      <w:r w:rsidRPr="001C6AF5">
        <w:rPr>
          <w:rFonts w:asciiTheme="minorHAnsi" w:hAnsiTheme="minorHAnsi" w:cstheme="minorHAnsi"/>
        </w:rPr>
        <w:t xml:space="preserve"> ardhurat e ul</w:t>
      </w:r>
      <w:r w:rsidR="00537830" w:rsidRPr="001C6AF5">
        <w:rPr>
          <w:rFonts w:asciiTheme="minorHAnsi" w:hAnsiTheme="minorHAnsi" w:cstheme="minorHAnsi"/>
        </w:rPr>
        <w:t>e</w:t>
      </w:r>
      <w:r w:rsidRPr="001C6AF5">
        <w:rPr>
          <w:rFonts w:asciiTheme="minorHAnsi" w:hAnsiTheme="minorHAnsi" w:cstheme="minorHAnsi"/>
        </w:rPr>
        <w:t>ta q</w:t>
      </w:r>
      <w:r w:rsidR="00537830" w:rsidRPr="001C6AF5">
        <w:rPr>
          <w:rFonts w:asciiTheme="minorHAnsi" w:hAnsiTheme="minorHAnsi" w:cstheme="minorHAnsi"/>
        </w:rPr>
        <w:t>e</w:t>
      </w:r>
      <w:r w:rsidRPr="001C6AF5">
        <w:rPr>
          <w:rFonts w:asciiTheme="minorHAnsi" w:hAnsiTheme="minorHAnsi" w:cstheme="minorHAnsi"/>
        </w:rPr>
        <w:t xml:space="preserve"> vendosin vet</w:t>
      </w:r>
      <w:r w:rsidR="00537830" w:rsidRPr="001C6AF5">
        <w:rPr>
          <w:rFonts w:asciiTheme="minorHAnsi" w:hAnsiTheme="minorHAnsi" w:cstheme="minorHAnsi"/>
        </w:rPr>
        <w:t>e</w:t>
      </w:r>
      <w:r w:rsidRPr="001C6AF5">
        <w:rPr>
          <w:rFonts w:asciiTheme="minorHAnsi" w:hAnsiTheme="minorHAnsi" w:cstheme="minorHAnsi"/>
        </w:rPr>
        <w:t>kufizime n</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rdorimin e energjis</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 ngrohje), p</w:t>
      </w:r>
      <w:r w:rsidR="00537830" w:rsidRPr="001C6AF5">
        <w:rPr>
          <w:rFonts w:asciiTheme="minorHAnsi" w:hAnsiTheme="minorHAnsi" w:cstheme="minorHAnsi"/>
        </w:rPr>
        <w:t>e</w:t>
      </w:r>
      <w:r w:rsidRPr="001C6AF5">
        <w:rPr>
          <w:rFonts w:asciiTheme="minorHAnsi" w:hAnsiTheme="minorHAnsi" w:cstheme="minorHAnsi"/>
        </w:rPr>
        <w:t>rfituesit i kushtuan r</w:t>
      </w:r>
      <w:r w:rsidR="00537830" w:rsidRPr="001C6AF5">
        <w:rPr>
          <w:rFonts w:asciiTheme="minorHAnsi" w:hAnsiTheme="minorHAnsi" w:cstheme="minorHAnsi"/>
        </w:rPr>
        <w:t>e</w:t>
      </w:r>
      <w:r w:rsidRPr="001C6AF5">
        <w:rPr>
          <w:rFonts w:asciiTheme="minorHAnsi" w:hAnsiTheme="minorHAnsi" w:cstheme="minorHAnsi"/>
        </w:rPr>
        <w:t>nd</w:t>
      </w:r>
      <w:r w:rsidR="00537830" w:rsidRPr="001C6AF5">
        <w:rPr>
          <w:rFonts w:asciiTheme="minorHAnsi" w:hAnsiTheme="minorHAnsi" w:cstheme="minorHAnsi"/>
        </w:rPr>
        <w:t>e</w:t>
      </w:r>
      <w:r w:rsidRPr="001C6AF5">
        <w:rPr>
          <w:rFonts w:asciiTheme="minorHAnsi" w:hAnsiTheme="minorHAnsi" w:cstheme="minorHAnsi"/>
        </w:rPr>
        <w:t>sin</w:t>
      </w:r>
      <w:r w:rsidR="00537830" w:rsidRPr="001C6AF5">
        <w:rPr>
          <w:rFonts w:asciiTheme="minorHAnsi" w:hAnsiTheme="minorHAnsi" w:cstheme="minorHAnsi"/>
        </w:rPr>
        <w:t>e</w:t>
      </w:r>
      <w:r w:rsidRPr="001C6AF5">
        <w:rPr>
          <w:rFonts w:asciiTheme="minorHAnsi" w:hAnsiTheme="minorHAnsi" w:cstheme="minorHAnsi"/>
        </w:rPr>
        <w:t xml:space="preserve"> m</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madhe komoditetit t</w:t>
      </w:r>
      <w:r w:rsidR="00537830" w:rsidRPr="001C6AF5">
        <w:rPr>
          <w:rFonts w:asciiTheme="minorHAnsi" w:hAnsiTheme="minorHAnsi" w:cstheme="minorHAnsi"/>
        </w:rPr>
        <w:t>e</w:t>
      </w:r>
      <w:r w:rsidRPr="001C6AF5">
        <w:rPr>
          <w:rFonts w:asciiTheme="minorHAnsi" w:hAnsiTheme="minorHAnsi" w:cstheme="minorHAnsi"/>
        </w:rPr>
        <w:t xml:space="preserve"> temperaturave m</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larta t</w:t>
      </w:r>
      <w:r w:rsidR="00537830" w:rsidRPr="001C6AF5">
        <w:rPr>
          <w:rFonts w:asciiTheme="minorHAnsi" w:hAnsiTheme="minorHAnsi" w:cstheme="minorHAnsi"/>
        </w:rPr>
        <w:t>e</w:t>
      </w:r>
      <w:r w:rsidRPr="001C6AF5">
        <w:rPr>
          <w:rFonts w:asciiTheme="minorHAnsi" w:hAnsiTheme="minorHAnsi" w:cstheme="minorHAnsi"/>
        </w:rPr>
        <w:t xml:space="preserve"> ambienteve t</w:t>
      </w:r>
      <w:r w:rsidR="00537830" w:rsidRPr="001C6AF5">
        <w:rPr>
          <w:rFonts w:asciiTheme="minorHAnsi" w:hAnsiTheme="minorHAnsi" w:cstheme="minorHAnsi"/>
        </w:rPr>
        <w:t>e</w:t>
      </w:r>
      <w:r w:rsidRPr="001C6AF5">
        <w:rPr>
          <w:rFonts w:asciiTheme="minorHAnsi" w:hAnsiTheme="minorHAnsi" w:cstheme="minorHAnsi"/>
        </w:rPr>
        <w:t xml:space="preserve"> brendshme n</w:t>
      </w:r>
      <w:r w:rsidR="00537830" w:rsidRPr="001C6AF5">
        <w:rPr>
          <w:rFonts w:asciiTheme="minorHAnsi" w:hAnsiTheme="minorHAnsi" w:cstheme="minorHAnsi"/>
        </w:rPr>
        <w:t>e</w:t>
      </w:r>
      <w:r w:rsidRPr="001C6AF5">
        <w:rPr>
          <w:rFonts w:asciiTheme="minorHAnsi" w:hAnsiTheme="minorHAnsi" w:cstheme="minorHAnsi"/>
        </w:rPr>
        <w:t xml:space="preserve"> sht</w:t>
      </w:r>
      <w:r w:rsidR="00537830" w:rsidRPr="001C6AF5">
        <w:rPr>
          <w:rFonts w:asciiTheme="minorHAnsi" w:hAnsiTheme="minorHAnsi" w:cstheme="minorHAnsi"/>
        </w:rPr>
        <w:t>e</w:t>
      </w:r>
      <w:r w:rsidRPr="001C6AF5">
        <w:rPr>
          <w:rFonts w:asciiTheme="minorHAnsi" w:hAnsiTheme="minorHAnsi" w:cstheme="minorHAnsi"/>
        </w:rPr>
        <w:t>pit</w:t>
      </w:r>
      <w:r w:rsidR="00537830" w:rsidRPr="001C6AF5">
        <w:rPr>
          <w:rFonts w:asciiTheme="minorHAnsi" w:hAnsiTheme="minorHAnsi" w:cstheme="minorHAnsi"/>
        </w:rPr>
        <w:t>e</w:t>
      </w:r>
      <w:r w:rsidRPr="001C6AF5">
        <w:rPr>
          <w:rFonts w:asciiTheme="minorHAnsi" w:hAnsiTheme="minorHAnsi" w:cstheme="minorHAnsi"/>
        </w:rPr>
        <w:t xml:space="preserve"> e tyre.</w:t>
      </w:r>
    </w:p>
    <w:p w14:paraId="2EDE152F" w14:textId="700BA281" w:rsidR="00C837C7" w:rsidRPr="001C6AF5" w:rsidRDefault="00C837C7" w:rsidP="00C837C7">
      <w:pPr>
        <w:pStyle w:val="BodyText"/>
        <w:ind w:right="50"/>
        <w:jc w:val="both"/>
        <w:rPr>
          <w:rFonts w:asciiTheme="minorHAnsi" w:hAnsiTheme="minorHAnsi" w:cstheme="minorHAnsi"/>
        </w:rPr>
      </w:pPr>
      <w:r w:rsidRPr="001C6AF5">
        <w:rPr>
          <w:rFonts w:asciiTheme="minorHAnsi" w:hAnsiTheme="minorHAnsi" w:cstheme="minorHAnsi"/>
        </w:rPr>
        <w:t>P</w:t>
      </w:r>
      <w:r w:rsidR="00537830" w:rsidRPr="001C6AF5">
        <w:rPr>
          <w:rFonts w:asciiTheme="minorHAnsi" w:hAnsiTheme="minorHAnsi" w:cstheme="minorHAnsi"/>
        </w:rPr>
        <w:t>e</w:t>
      </w:r>
      <w:r w:rsidRPr="001C6AF5">
        <w:rPr>
          <w:rFonts w:asciiTheme="minorHAnsi" w:hAnsiTheme="minorHAnsi" w:cstheme="minorHAnsi"/>
        </w:rPr>
        <w:t>rfitimet ekonomike jan</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r</w:t>
      </w:r>
      <w:r w:rsidR="00537830" w:rsidRPr="001C6AF5">
        <w:rPr>
          <w:rFonts w:asciiTheme="minorHAnsi" w:hAnsiTheme="minorHAnsi" w:cstheme="minorHAnsi"/>
        </w:rPr>
        <w:t>e</w:t>
      </w:r>
      <w:r w:rsidRPr="001C6AF5">
        <w:rPr>
          <w:rFonts w:asciiTheme="minorHAnsi" w:hAnsiTheme="minorHAnsi" w:cstheme="minorHAnsi"/>
        </w:rPr>
        <w:t>nd</w:t>
      </w:r>
      <w:r w:rsidR="00537830" w:rsidRPr="001C6AF5">
        <w:rPr>
          <w:rFonts w:asciiTheme="minorHAnsi" w:hAnsiTheme="minorHAnsi" w:cstheme="minorHAnsi"/>
        </w:rPr>
        <w:t>e</w:t>
      </w:r>
      <w:r w:rsidRPr="001C6AF5">
        <w:rPr>
          <w:rFonts w:asciiTheme="minorHAnsi" w:hAnsiTheme="minorHAnsi" w:cstheme="minorHAnsi"/>
        </w:rPr>
        <w:t>sishme p</w:t>
      </w:r>
      <w:r w:rsidR="00537830" w:rsidRPr="001C6AF5">
        <w:rPr>
          <w:rFonts w:asciiTheme="minorHAnsi" w:hAnsiTheme="minorHAnsi" w:cstheme="minorHAnsi"/>
        </w:rPr>
        <w:t>e</w:t>
      </w:r>
      <w:r w:rsidRPr="001C6AF5">
        <w:rPr>
          <w:rFonts w:asciiTheme="minorHAnsi" w:hAnsiTheme="minorHAnsi" w:cstheme="minorHAnsi"/>
        </w:rPr>
        <w:t>r politikat e efi</w:t>
      </w:r>
      <w:r w:rsidR="00537830" w:rsidRPr="001C6AF5">
        <w:rPr>
          <w:rFonts w:asciiTheme="minorHAnsi" w:hAnsiTheme="minorHAnsi" w:cstheme="minorHAnsi"/>
        </w:rPr>
        <w:t>c</w:t>
      </w:r>
      <w:r w:rsidRPr="001C6AF5">
        <w:rPr>
          <w:rFonts w:asciiTheme="minorHAnsi" w:hAnsiTheme="minorHAnsi" w:cstheme="minorHAnsi"/>
        </w:rPr>
        <w:t>enc</w:t>
      </w:r>
      <w:r w:rsidR="00537830" w:rsidRPr="001C6AF5">
        <w:rPr>
          <w:rFonts w:asciiTheme="minorHAnsi" w:hAnsiTheme="minorHAnsi" w:cstheme="minorHAnsi"/>
        </w:rPr>
        <w:t>e</w:t>
      </w:r>
      <w:r w:rsidRPr="001C6AF5">
        <w:rPr>
          <w:rFonts w:asciiTheme="minorHAnsi" w:hAnsiTheme="minorHAnsi" w:cstheme="minorHAnsi"/>
        </w:rPr>
        <w:t>s s</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t</w:t>
      </w:r>
      <w:r w:rsidR="00537830" w:rsidRPr="001C6AF5">
        <w:rPr>
          <w:rFonts w:asciiTheme="minorHAnsi" w:hAnsiTheme="minorHAnsi" w:cstheme="minorHAnsi"/>
        </w:rPr>
        <w:t>e</w:t>
      </w:r>
      <w:r w:rsidRPr="001C6AF5">
        <w:rPr>
          <w:rFonts w:asciiTheme="minorHAnsi" w:hAnsiTheme="minorHAnsi" w:cstheme="minorHAnsi"/>
        </w:rPr>
        <w:t xml:space="preserve"> cilat duhet t</w:t>
      </w:r>
      <w:r w:rsidR="00537830" w:rsidRPr="001C6AF5">
        <w:rPr>
          <w:rFonts w:asciiTheme="minorHAnsi" w:hAnsiTheme="minorHAnsi" w:cstheme="minorHAnsi"/>
        </w:rPr>
        <w:t>e</w:t>
      </w:r>
      <w:r w:rsidRPr="001C6AF5">
        <w:rPr>
          <w:rFonts w:asciiTheme="minorHAnsi" w:hAnsiTheme="minorHAnsi" w:cstheme="minorHAnsi"/>
        </w:rPr>
        <w:t xml:space="preserve"> zbatohen n</w:t>
      </w:r>
      <w:r w:rsidR="00537830" w:rsidRPr="001C6AF5">
        <w:rPr>
          <w:rFonts w:asciiTheme="minorHAnsi" w:hAnsiTheme="minorHAnsi" w:cstheme="minorHAnsi"/>
        </w:rPr>
        <w:t>e</w:t>
      </w:r>
      <w:r w:rsidRPr="001C6AF5">
        <w:rPr>
          <w:rFonts w:asciiTheme="minorHAnsi" w:hAnsiTheme="minorHAnsi" w:cstheme="minorHAnsi"/>
        </w:rPr>
        <w:t xml:space="preserve"> nj</w:t>
      </w:r>
      <w:r w:rsidR="00537830" w:rsidRPr="001C6AF5">
        <w:rPr>
          <w:rFonts w:asciiTheme="minorHAnsi" w:hAnsiTheme="minorHAnsi" w:cstheme="minorHAnsi"/>
        </w:rPr>
        <w:t>e</w:t>
      </w:r>
      <w:r w:rsidRPr="001C6AF5">
        <w:rPr>
          <w:rFonts w:asciiTheme="minorHAnsi" w:hAnsiTheme="minorHAnsi" w:cstheme="minorHAnsi"/>
        </w:rPr>
        <w:t xml:space="preserve"> m</w:t>
      </w:r>
      <w:r w:rsidR="00537830" w:rsidRPr="001C6AF5">
        <w:rPr>
          <w:rFonts w:asciiTheme="minorHAnsi" w:hAnsiTheme="minorHAnsi" w:cstheme="minorHAnsi"/>
        </w:rPr>
        <w:t>e</w:t>
      </w:r>
      <w:r w:rsidRPr="001C6AF5">
        <w:rPr>
          <w:rFonts w:asciiTheme="minorHAnsi" w:hAnsiTheme="minorHAnsi" w:cstheme="minorHAnsi"/>
        </w:rPr>
        <w:t>nyr</w:t>
      </w:r>
      <w:r w:rsidR="00537830" w:rsidRPr="001C6AF5">
        <w:rPr>
          <w:rFonts w:asciiTheme="minorHAnsi" w:hAnsiTheme="minorHAnsi" w:cstheme="minorHAnsi"/>
        </w:rPr>
        <w:t>e</w:t>
      </w:r>
      <w:r w:rsidRPr="001C6AF5">
        <w:rPr>
          <w:rFonts w:asciiTheme="minorHAnsi" w:hAnsiTheme="minorHAnsi" w:cstheme="minorHAnsi"/>
        </w:rPr>
        <w:t xml:space="preserve"> me kosto efektive. Vler</w:t>
      </w:r>
      <w:r w:rsidR="00537830" w:rsidRPr="001C6AF5">
        <w:rPr>
          <w:rFonts w:asciiTheme="minorHAnsi" w:hAnsiTheme="minorHAnsi" w:cstheme="minorHAnsi"/>
        </w:rPr>
        <w:t>e</w:t>
      </w:r>
      <w:r w:rsidRPr="001C6AF5">
        <w:rPr>
          <w:rFonts w:asciiTheme="minorHAnsi" w:hAnsiTheme="minorHAnsi" w:cstheme="minorHAnsi"/>
        </w:rPr>
        <w:t>simi i p</w:t>
      </w:r>
      <w:r w:rsidR="00537830" w:rsidRPr="001C6AF5">
        <w:rPr>
          <w:rFonts w:asciiTheme="minorHAnsi" w:hAnsiTheme="minorHAnsi" w:cstheme="minorHAnsi"/>
        </w:rPr>
        <w:t>e</w:t>
      </w:r>
      <w:r w:rsidRPr="001C6AF5">
        <w:rPr>
          <w:rFonts w:asciiTheme="minorHAnsi" w:hAnsiTheme="minorHAnsi" w:cstheme="minorHAnsi"/>
        </w:rPr>
        <w:t>rfitimeve ekonomike shtes</w:t>
      </w:r>
      <w:r w:rsidR="00537830" w:rsidRPr="001C6AF5">
        <w:rPr>
          <w:rFonts w:asciiTheme="minorHAnsi" w:hAnsiTheme="minorHAnsi" w:cstheme="minorHAnsi"/>
        </w:rPr>
        <w:t>e</w:t>
      </w:r>
      <w:r w:rsidRPr="001C6AF5">
        <w:rPr>
          <w:rFonts w:asciiTheme="minorHAnsi" w:hAnsiTheme="minorHAnsi" w:cstheme="minorHAnsi"/>
        </w:rPr>
        <w:t xml:space="preserve"> i b</w:t>
      </w:r>
      <w:r w:rsidR="00537830" w:rsidRPr="001C6AF5">
        <w:rPr>
          <w:rFonts w:asciiTheme="minorHAnsi" w:hAnsiTheme="minorHAnsi" w:cstheme="minorHAnsi"/>
        </w:rPr>
        <w:t>e</w:t>
      </w:r>
      <w:r w:rsidRPr="001C6AF5">
        <w:rPr>
          <w:rFonts w:asciiTheme="minorHAnsi" w:hAnsiTheme="minorHAnsi" w:cstheme="minorHAnsi"/>
        </w:rPr>
        <w:t>n investimet n</w:t>
      </w:r>
      <w:r w:rsidR="00537830" w:rsidRPr="001C6AF5">
        <w:rPr>
          <w:rFonts w:asciiTheme="minorHAnsi" w:hAnsiTheme="minorHAnsi" w:cstheme="minorHAnsi"/>
        </w:rPr>
        <w:t>e</w:t>
      </w:r>
      <w:r w:rsidRPr="001C6AF5">
        <w:rPr>
          <w:rFonts w:asciiTheme="minorHAnsi" w:hAnsiTheme="minorHAnsi" w:cstheme="minorHAnsi"/>
        </w:rPr>
        <w:t xml:space="preserve"> efi</w:t>
      </w:r>
      <w:r w:rsidR="00537830" w:rsidRPr="001C6AF5">
        <w:rPr>
          <w:rFonts w:asciiTheme="minorHAnsi" w:hAnsiTheme="minorHAnsi" w:cstheme="minorHAnsi"/>
        </w:rPr>
        <w:t>c</w:t>
      </w:r>
      <w:r w:rsidRPr="001C6AF5">
        <w:rPr>
          <w:rFonts w:asciiTheme="minorHAnsi" w:hAnsiTheme="minorHAnsi" w:cstheme="minorHAnsi"/>
        </w:rPr>
        <w:t>enc</w:t>
      </w:r>
      <w:r w:rsidR="00537830" w:rsidRPr="001C6AF5">
        <w:rPr>
          <w:rFonts w:asciiTheme="minorHAnsi" w:hAnsiTheme="minorHAnsi" w:cstheme="minorHAnsi"/>
        </w:rPr>
        <w:t>e</w:t>
      </w:r>
      <w:r w:rsidRPr="001C6AF5">
        <w:rPr>
          <w:rFonts w:asciiTheme="minorHAnsi" w:hAnsiTheme="minorHAnsi" w:cstheme="minorHAnsi"/>
        </w:rPr>
        <w:t>n e energjis</w:t>
      </w:r>
      <w:r w:rsidR="00537830" w:rsidRPr="001C6AF5">
        <w:rPr>
          <w:rFonts w:asciiTheme="minorHAnsi" w:hAnsiTheme="minorHAnsi" w:cstheme="minorHAnsi"/>
        </w:rPr>
        <w:t>e</w:t>
      </w:r>
      <w:r w:rsidRPr="001C6AF5">
        <w:rPr>
          <w:rFonts w:asciiTheme="minorHAnsi" w:hAnsiTheme="minorHAnsi" w:cstheme="minorHAnsi"/>
        </w:rPr>
        <w:t xml:space="preserve"> m</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rheq</w:t>
      </w:r>
      <w:r w:rsidR="00537830" w:rsidRPr="001C6AF5">
        <w:rPr>
          <w:rFonts w:asciiTheme="minorHAnsi" w:hAnsiTheme="minorHAnsi" w:cstheme="minorHAnsi"/>
        </w:rPr>
        <w:t>e</w:t>
      </w:r>
      <w:r w:rsidRPr="001C6AF5">
        <w:rPr>
          <w:rFonts w:asciiTheme="minorHAnsi" w:hAnsiTheme="minorHAnsi" w:cstheme="minorHAnsi"/>
        </w:rPr>
        <w:t>se dhe redukton ndjesh</w:t>
      </w:r>
      <w:r w:rsidR="00537830" w:rsidRPr="001C6AF5">
        <w:rPr>
          <w:rFonts w:asciiTheme="minorHAnsi" w:hAnsiTheme="minorHAnsi" w:cstheme="minorHAnsi"/>
        </w:rPr>
        <w:t>e</w:t>
      </w:r>
      <w:r w:rsidRPr="001C6AF5">
        <w:rPr>
          <w:rFonts w:asciiTheme="minorHAnsi" w:hAnsiTheme="minorHAnsi" w:cstheme="minorHAnsi"/>
        </w:rPr>
        <w:t>m koh</w:t>
      </w:r>
      <w:r w:rsidR="00537830" w:rsidRPr="001C6AF5">
        <w:rPr>
          <w:rFonts w:asciiTheme="minorHAnsi" w:hAnsiTheme="minorHAnsi" w:cstheme="minorHAnsi"/>
        </w:rPr>
        <w:t>e</w:t>
      </w:r>
      <w:r w:rsidRPr="001C6AF5">
        <w:rPr>
          <w:rFonts w:asciiTheme="minorHAnsi" w:hAnsiTheme="minorHAnsi" w:cstheme="minorHAnsi"/>
        </w:rPr>
        <w:t>n e nevojshme p</w:t>
      </w:r>
      <w:r w:rsidR="00537830" w:rsidRPr="001C6AF5">
        <w:rPr>
          <w:rFonts w:asciiTheme="minorHAnsi" w:hAnsiTheme="minorHAnsi" w:cstheme="minorHAnsi"/>
        </w:rPr>
        <w:t>e</w:t>
      </w:r>
      <w:r w:rsidRPr="001C6AF5">
        <w:rPr>
          <w:rFonts w:asciiTheme="minorHAnsi" w:hAnsiTheme="minorHAnsi" w:cstheme="minorHAnsi"/>
        </w:rPr>
        <w:t>r t</w:t>
      </w:r>
      <w:r w:rsidR="00537830" w:rsidRPr="001C6AF5">
        <w:rPr>
          <w:rFonts w:asciiTheme="minorHAnsi" w:hAnsiTheme="minorHAnsi" w:cstheme="minorHAnsi"/>
        </w:rPr>
        <w:t>e</w:t>
      </w:r>
      <w:r w:rsidRPr="001C6AF5">
        <w:rPr>
          <w:rFonts w:asciiTheme="minorHAnsi" w:hAnsiTheme="minorHAnsi" w:cstheme="minorHAnsi"/>
        </w:rPr>
        <w:t xml:space="preserve"> rikuperuar koston e investimit. Zhvillimi i teknologjive t</w:t>
      </w:r>
      <w:r w:rsidR="00537830" w:rsidRPr="001C6AF5">
        <w:rPr>
          <w:rFonts w:asciiTheme="minorHAnsi" w:hAnsiTheme="minorHAnsi" w:cstheme="minorHAnsi"/>
        </w:rPr>
        <w:t>e</w:t>
      </w:r>
      <w:r w:rsidRPr="001C6AF5">
        <w:rPr>
          <w:rFonts w:asciiTheme="minorHAnsi" w:hAnsiTheme="minorHAnsi" w:cstheme="minorHAnsi"/>
        </w:rPr>
        <w:t xml:space="preserve"> efi</w:t>
      </w:r>
      <w:r w:rsidR="00537830" w:rsidRPr="001C6AF5">
        <w:rPr>
          <w:rFonts w:asciiTheme="minorHAnsi" w:hAnsiTheme="minorHAnsi" w:cstheme="minorHAnsi"/>
        </w:rPr>
        <w:t>c</w:t>
      </w:r>
      <w:r w:rsidRPr="001C6AF5">
        <w:rPr>
          <w:rFonts w:asciiTheme="minorHAnsi" w:hAnsiTheme="minorHAnsi" w:cstheme="minorHAnsi"/>
        </w:rPr>
        <w:t>enc</w:t>
      </w:r>
      <w:r w:rsidR="00537830" w:rsidRPr="001C6AF5">
        <w:rPr>
          <w:rFonts w:asciiTheme="minorHAnsi" w:hAnsiTheme="minorHAnsi" w:cstheme="minorHAnsi"/>
        </w:rPr>
        <w:t>e</w:t>
      </w:r>
      <w:r w:rsidRPr="001C6AF5">
        <w:rPr>
          <w:rFonts w:asciiTheme="minorHAnsi" w:hAnsiTheme="minorHAnsi" w:cstheme="minorHAnsi"/>
        </w:rPr>
        <w:t>s s</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xml:space="preserve"> ka nj</w:t>
      </w:r>
      <w:r w:rsidR="00537830" w:rsidRPr="001C6AF5">
        <w:rPr>
          <w:rFonts w:asciiTheme="minorHAnsi" w:hAnsiTheme="minorHAnsi" w:cstheme="minorHAnsi"/>
        </w:rPr>
        <w:t>e</w:t>
      </w:r>
      <w:r w:rsidRPr="001C6AF5">
        <w:rPr>
          <w:rFonts w:asciiTheme="minorHAnsi" w:hAnsiTheme="minorHAnsi" w:cstheme="minorHAnsi"/>
        </w:rPr>
        <w:t xml:space="preserve"> efekt pozitiv n</w:t>
      </w:r>
      <w:r w:rsidR="00537830" w:rsidRPr="001C6AF5">
        <w:rPr>
          <w:rFonts w:asciiTheme="minorHAnsi" w:hAnsiTheme="minorHAnsi" w:cstheme="minorHAnsi"/>
        </w:rPr>
        <w:t>e</w:t>
      </w:r>
      <w:r w:rsidRPr="001C6AF5">
        <w:rPr>
          <w:rFonts w:asciiTheme="minorHAnsi" w:hAnsiTheme="minorHAnsi" w:cstheme="minorHAnsi"/>
        </w:rPr>
        <w:t xml:space="preserve"> ekonomin</w:t>
      </w:r>
      <w:r w:rsidR="00537830" w:rsidRPr="001C6AF5">
        <w:rPr>
          <w:rFonts w:asciiTheme="minorHAnsi" w:hAnsiTheme="minorHAnsi" w:cstheme="minorHAnsi"/>
        </w:rPr>
        <w:t>e</w:t>
      </w:r>
      <w:r w:rsidRPr="001C6AF5">
        <w:rPr>
          <w:rFonts w:asciiTheme="minorHAnsi" w:hAnsiTheme="minorHAnsi" w:cstheme="minorHAnsi"/>
        </w:rPr>
        <w:t xml:space="preserve"> dhe konkurrenc</w:t>
      </w:r>
      <w:r w:rsidR="00537830" w:rsidRPr="001C6AF5">
        <w:rPr>
          <w:rFonts w:asciiTheme="minorHAnsi" w:hAnsiTheme="minorHAnsi" w:cstheme="minorHAnsi"/>
        </w:rPr>
        <w:t>e</w:t>
      </w:r>
      <w:r w:rsidRPr="001C6AF5">
        <w:rPr>
          <w:rFonts w:asciiTheme="minorHAnsi" w:hAnsiTheme="minorHAnsi" w:cstheme="minorHAnsi"/>
        </w:rPr>
        <w:t>n e saj. Ashtu si me inovacionin, ky tregues nuk lidhet drejtp</w:t>
      </w:r>
      <w:r w:rsidR="00537830" w:rsidRPr="001C6AF5">
        <w:rPr>
          <w:rFonts w:asciiTheme="minorHAnsi" w:hAnsiTheme="minorHAnsi" w:cstheme="minorHAnsi"/>
        </w:rPr>
        <w:t>e</w:t>
      </w:r>
      <w:r w:rsidRPr="001C6AF5">
        <w:rPr>
          <w:rFonts w:asciiTheme="minorHAnsi" w:hAnsiTheme="minorHAnsi" w:cstheme="minorHAnsi"/>
        </w:rPr>
        <w:t>rdrejt me kursimet e arritura t</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xml:space="preserve"> dhe </w:t>
      </w:r>
      <w:r w:rsidR="00537830" w:rsidRPr="001C6AF5">
        <w:rPr>
          <w:rFonts w:asciiTheme="minorHAnsi" w:hAnsiTheme="minorHAnsi" w:cstheme="minorHAnsi"/>
        </w:rPr>
        <w:t>e</w:t>
      </w: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 xml:space="preserve"> i v</w:t>
      </w:r>
      <w:r w:rsidR="00537830" w:rsidRPr="001C6AF5">
        <w:rPr>
          <w:rFonts w:asciiTheme="minorHAnsi" w:hAnsiTheme="minorHAnsi" w:cstheme="minorHAnsi"/>
        </w:rPr>
        <w:t>e</w:t>
      </w:r>
      <w:r w:rsidRPr="001C6AF5">
        <w:rPr>
          <w:rFonts w:asciiTheme="minorHAnsi" w:hAnsiTheme="minorHAnsi" w:cstheme="minorHAnsi"/>
        </w:rPr>
        <w:t>shtir</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 t'u vler</w:t>
      </w:r>
      <w:r w:rsidR="00537830" w:rsidRPr="001C6AF5">
        <w:rPr>
          <w:rFonts w:asciiTheme="minorHAnsi" w:hAnsiTheme="minorHAnsi" w:cstheme="minorHAnsi"/>
        </w:rPr>
        <w:t>e</w:t>
      </w:r>
      <w:r w:rsidRPr="001C6AF5">
        <w:rPr>
          <w:rFonts w:asciiTheme="minorHAnsi" w:hAnsiTheme="minorHAnsi" w:cstheme="minorHAnsi"/>
        </w:rPr>
        <w:t>suar. Megjithat</w:t>
      </w:r>
      <w:r w:rsidR="00537830" w:rsidRPr="001C6AF5">
        <w:rPr>
          <w:rFonts w:asciiTheme="minorHAnsi" w:hAnsiTheme="minorHAnsi" w:cstheme="minorHAnsi"/>
        </w:rPr>
        <w:t>e</w:t>
      </w:r>
      <w:r w:rsidRPr="001C6AF5">
        <w:rPr>
          <w:rFonts w:asciiTheme="minorHAnsi" w:hAnsiTheme="minorHAnsi" w:cstheme="minorHAnsi"/>
        </w:rPr>
        <w:t>, inovacioni do t</w:t>
      </w:r>
      <w:r w:rsidR="00537830" w:rsidRPr="001C6AF5">
        <w:rPr>
          <w:rFonts w:asciiTheme="minorHAnsi" w:hAnsiTheme="minorHAnsi" w:cstheme="minorHAnsi"/>
        </w:rPr>
        <w:t>e</w:t>
      </w:r>
      <w:r w:rsidRPr="001C6AF5">
        <w:rPr>
          <w:rFonts w:asciiTheme="minorHAnsi" w:hAnsiTheme="minorHAnsi" w:cstheme="minorHAnsi"/>
        </w:rPr>
        <w:t xml:space="preserve"> jet</w:t>
      </w:r>
      <w:r w:rsidR="00537830" w:rsidRPr="001C6AF5">
        <w:rPr>
          <w:rFonts w:asciiTheme="minorHAnsi" w:hAnsiTheme="minorHAnsi" w:cstheme="minorHAnsi"/>
        </w:rPr>
        <w:t>e</w:t>
      </w:r>
      <w:r w:rsidRPr="001C6AF5">
        <w:rPr>
          <w:rFonts w:asciiTheme="minorHAnsi" w:hAnsiTheme="minorHAnsi" w:cstheme="minorHAnsi"/>
        </w:rPr>
        <w:t xml:space="preserve"> pothuajse i pap</w:t>
      </w:r>
      <w:r w:rsidR="00537830" w:rsidRPr="001C6AF5">
        <w:rPr>
          <w:rFonts w:asciiTheme="minorHAnsi" w:hAnsiTheme="minorHAnsi" w:cstheme="minorHAnsi"/>
        </w:rPr>
        <w:t>e</w:t>
      </w:r>
      <w:r w:rsidRPr="001C6AF5">
        <w:rPr>
          <w:rFonts w:asciiTheme="minorHAnsi" w:hAnsiTheme="minorHAnsi" w:cstheme="minorHAnsi"/>
        </w:rPr>
        <w:t>rfillsh</w:t>
      </w:r>
      <w:r w:rsidR="00537830" w:rsidRPr="001C6AF5">
        <w:rPr>
          <w:rFonts w:asciiTheme="minorHAnsi" w:hAnsiTheme="minorHAnsi" w:cstheme="minorHAnsi"/>
        </w:rPr>
        <w:t>e</w:t>
      </w:r>
      <w:r w:rsidRPr="001C6AF5">
        <w:rPr>
          <w:rFonts w:asciiTheme="minorHAnsi" w:hAnsiTheme="minorHAnsi" w:cstheme="minorHAnsi"/>
        </w:rPr>
        <w:t>m n</w:t>
      </w:r>
      <w:r w:rsidR="00537830" w:rsidRPr="001C6AF5">
        <w:rPr>
          <w:rFonts w:asciiTheme="minorHAnsi" w:hAnsiTheme="minorHAnsi" w:cstheme="minorHAnsi"/>
        </w:rPr>
        <w:t>e</w:t>
      </w:r>
      <w:r w:rsidRPr="001C6AF5">
        <w:rPr>
          <w:rFonts w:asciiTheme="minorHAnsi" w:hAnsiTheme="minorHAnsi" w:cstheme="minorHAnsi"/>
        </w:rPr>
        <w:t xml:space="preserve"> rastin e Shqip</w:t>
      </w:r>
      <w:r w:rsidR="00537830" w:rsidRPr="001C6AF5">
        <w:rPr>
          <w:rFonts w:asciiTheme="minorHAnsi" w:hAnsiTheme="minorHAnsi" w:cstheme="minorHAnsi"/>
        </w:rPr>
        <w:t>e</w:t>
      </w:r>
      <w:r w:rsidRPr="001C6AF5">
        <w:rPr>
          <w:rFonts w:asciiTheme="minorHAnsi" w:hAnsiTheme="minorHAnsi" w:cstheme="minorHAnsi"/>
        </w:rPr>
        <w:t>ris</w:t>
      </w:r>
      <w:r w:rsidR="00537830" w:rsidRPr="001C6AF5">
        <w:rPr>
          <w:rFonts w:asciiTheme="minorHAnsi" w:hAnsiTheme="minorHAnsi" w:cstheme="minorHAnsi"/>
        </w:rPr>
        <w:t>e</w:t>
      </w:r>
      <w:r w:rsidRPr="001C6AF5">
        <w:rPr>
          <w:rFonts w:asciiTheme="minorHAnsi" w:hAnsiTheme="minorHAnsi" w:cstheme="minorHAnsi"/>
        </w:rPr>
        <w:t xml:space="preserve"> pasi nj</w:t>
      </w:r>
      <w:r w:rsidR="00537830" w:rsidRPr="001C6AF5">
        <w:rPr>
          <w:rFonts w:asciiTheme="minorHAnsi" w:hAnsiTheme="minorHAnsi" w:cstheme="minorHAnsi"/>
        </w:rPr>
        <w:t>e</w:t>
      </w:r>
      <w:r w:rsidRPr="001C6AF5">
        <w:rPr>
          <w:rFonts w:asciiTheme="minorHAnsi" w:hAnsiTheme="minorHAnsi" w:cstheme="minorHAnsi"/>
        </w:rPr>
        <w:t xml:space="preserve"> pjes</w:t>
      </w:r>
      <w:r w:rsidR="00537830" w:rsidRPr="001C6AF5">
        <w:rPr>
          <w:rFonts w:asciiTheme="minorHAnsi" w:hAnsiTheme="minorHAnsi" w:cstheme="minorHAnsi"/>
        </w:rPr>
        <w:t>e</w:t>
      </w:r>
      <w:r w:rsidRPr="001C6AF5">
        <w:rPr>
          <w:rFonts w:asciiTheme="minorHAnsi" w:hAnsiTheme="minorHAnsi" w:cstheme="minorHAnsi"/>
        </w:rPr>
        <w:t xml:space="preserve"> e madhe e pajisjeve EE/RES importohen p</w:t>
      </w:r>
      <w:r w:rsidR="00537830" w:rsidRPr="001C6AF5">
        <w:rPr>
          <w:rFonts w:asciiTheme="minorHAnsi" w:hAnsiTheme="minorHAnsi" w:cstheme="minorHAnsi"/>
        </w:rPr>
        <w:t>e</w:t>
      </w:r>
      <w:r w:rsidRPr="001C6AF5">
        <w:rPr>
          <w:rFonts w:asciiTheme="minorHAnsi" w:hAnsiTheme="minorHAnsi" w:cstheme="minorHAnsi"/>
        </w:rPr>
        <w:t>r momentin.</w:t>
      </w:r>
    </w:p>
    <w:p w14:paraId="40FD7EB1" w14:textId="3B07F167" w:rsidR="00772515" w:rsidRPr="001C6AF5" w:rsidRDefault="00C837C7" w:rsidP="00772515">
      <w:pPr>
        <w:pStyle w:val="BodyText"/>
        <w:ind w:right="50"/>
        <w:jc w:val="both"/>
        <w:rPr>
          <w:rFonts w:asciiTheme="minorHAnsi" w:hAnsiTheme="minorHAnsi" w:cstheme="minorHAnsi"/>
          <w:spacing w:val="-1"/>
          <w:szCs w:val="20"/>
        </w:rPr>
      </w:pPr>
      <w:r w:rsidRPr="001C6AF5">
        <w:rPr>
          <w:rFonts w:asciiTheme="minorHAnsi" w:hAnsiTheme="minorHAnsi" w:cstheme="minorHAnsi"/>
        </w:rPr>
        <w:t>Efektet e pun</w:t>
      </w:r>
      <w:r w:rsidR="00537830" w:rsidRPr="001C6AF5">
        <w:rPr>
          <w:rFonts w:asciiTheme="minorHAnsi" w:hAnsiTheme="minorHAnsi" w:cstheme="minorHAnsi"/>
        </w:rPr>
        <w:t>e</w:t>
      </w:r>
      <w:r w:rsidRPr="001C6AF5">
        <w:rPr>
          <w:rFonts w:asciiTheme="minorHAnsi" w:hAnsiTheme="minorHAnsi" w:cstheme="minorHAnsi"/>
        </w:rPr>
        <w:t>simit p</w:t>
      </w:r>
      <w:r w:rsidR="00537830" w:rsidRPr="001C6AF5">
        <w:rPr>
          <w:rFonts w:asciiTheme="minorHAnsi" w:hAnsiTheme="minorHAnsi" w:cstheme="minorHAnsi"/>
        </w:rPr>
        <w:t>e</w:t>
      </w:r>
      <w:r w:rsidRPr="001C6AF5">
        <w:rPr>
          <w:rFonts w:asciiTheme="minorHAnsi" w:hAnsiTheme="minorHAnsi" w:cstheme="minorHAnsi"/>
        </w:rPr>
        <w:t>rcaktohen nga dy faktor</w:t>
      </w:r>
      <w:r w:rsidR="00537830" w:rsidRPr="001C6AF5">
        <w:rPr>
          <w:rFonts w:asciiTheme="minorHAnsi" w:hAnsiTheme="minorHAnsi" w:cstheme="minorHAnsi"/>
        </w:rPr>
        <w:t>e</w:t>
      </w:r>
      <w:r w:rsidRPr="001C6AF5">
        <w:rPr>
          <w:rFonts w:asciiTheme="minorHAnsi" w:hAnsiTheme="minorHAnsi" w:cstheme="minorHAnsi"/>
        </w:rPr>
        <w:t xml:space="preserve"> kryesor</w:t>
      </w:r>
      <w:r w:rsidR="00537830" w:rsidRPr="001C6AF5">
        <w:rPr>
          <w:rFonts w:asciiTheme="minorHAnsi" w:hAnsiTheme="minorHAnsi" w:cstheme="minorHAnsi"/>
        </w:rPr>
        <w:t>e</w:t>
      </w:r>
      <w:r w:rsidRPr="001C6AF5">
        <w:rPr>
          <w:rFonts w:asciiTheme="minorHAnsi" w:hAnsiTheme="minorHAnsi" w:cstheme="minorHAnsi"/>
        </w:rPr>
        <w:t>: Investimet n</w:t>
      </w:r>
      <w:r w:rsidR="00537830" w:rsidRPr="001C6AF5">
        <w:rPr>
          <w:rFonts w:asciiTheme="minorHAnsi" w:hAnsiTheme="minorHAnsi" w:cstheme="minorHAnsi"/>
        </w:rPr>
        <w:t>e</w:t>
      </w:r>
      <w:r w:rsidRPr="001C6AF5">
        <w:rPr>
          <w:rFonts w:asciiTheme="minorHAnsi" w:hAnsiTheme="minorHAnsi" w:cstheme="minorHAnsi"/>
        </w:rPr>
        <w:t xml:space="preserve"> EE/BRE krijojn</w:t>
      </w:r>
      <w:r w:rsidR="00537830" w:rsidRPr="001C6AF5">
        <w:rPr>
          <w:rFonts w:asciiTheme="minorHAnsi" w:hAnsiTheme="minorHAnsi" w:cstheme="minorHAnsi"/>
        </w:rPr>
        <w:t>e</w:t>
      </w:r>
      <w:r w:rsidRPr="001C6AF5">
        <w:rPr>
          <w:rFonts w:asciiTheme="minorHAnsi" w:hAnsiTheme="minorHAnsi" w:cstheme="minorHAnsi"/>
        </w:rPr>
        <w:t xml:space="preserve"> vende pune n</w:t>
      </w:r>
      <w:r w:rsidR="00537830" w:rsidRPr="001C6AF5">
        <w:rPr>
          <w:rFonts w:asciiTheme="minorHAnsi" w:hAnsiTheme="minorHAnsi" w:cstheme="minorHAnsi"/>
        </w:rPr>
        <w:t>e</w:t>
      </w:r>
      <w:r w:rsidRPr="001C6AF5">
        <w:rPr>
          <w:rFonts w:asciiTheme="minorHAnsi" w:hAnsiTheme="minorHAnsi" w:cstheme="minorHAnsi"/>
        </w:rPr>
        <w:t xml:space="preserve"> instalimet e tyre dhe n</w:t>
      </w:r>
      <w:r w:rsidR="00537830" w:rsidRPr="001C6AF5">
        <w:rPr>
          <w:rFonts w:asciiTheme="minorHAnsi" w:hAnsiTheme="minorHAnsi" w:cstheme="minorHAnsi"/>
        </w:rPr>
        <w:t>e</w:t>
      </w:r>
      <w:r w:rsidRPr="001C6AF5">
        <w:rPr>
          <w:rFonts w:asciiTheme="minorHAnsi" w:hAnsiTheme="minorHAnsi" w:cstheme="minorHAnsi"/>
        </w:rPr>
        <w:t xml:space="preserve"> industrin</w:t>
      </w:r>
      <w:r w:rsidR="00537830" w:rsidRPr="001C6AF5">
        <w:rPr>
          <w:rFonts w:asciiTheme="minorHAnsi" w:hAnsiTheme="minorHAnsi" w:cstheme="minorHAnsi"/>
        </w:rPr>
        <w:t>e</w:t>
      </w:r>
      <w:r w:rsidRPr="001C6AF5">
        <w:rPr>
          <w:rFonts w:asciiTheme="minorHAnsi" w:hAnsiTheme="minorHAnsi" w:cstheme="minorHAnsi"/>
        </w:rPr>
        <w:t xml:space="preserve"> q</w:t>
      </w:r>
      <w:r w:rsidR="00537830" w:rsidRPr="001C6AF5">
        <w:rPr>
          <w:rFonts w:asciiTheme="minorHAnsi" w:hAnsiTheme="minorHAnsi" w:cstheme="minorHAnsi"/>
        </w:rPr>
        <w:t>e</w:t>
      </w:r>
      <w:r w:rsidRPr="001C6AF5">
        <w:rPr>
          <w:rFonts w:asciiTheme="minorHAnsi" w:hAnsiTheme="minorHAnsi" w:cstheme="minorHAnsi"/>
        </w:rPr>
        <w:t xml:space="preserve"> prodhon produktet dhe ofron sh</w:t>
      </w:r>
      <w:r w:rsidR="00537830" w:rsidRPr="001C6AF5">
        <w:rPr>
          <w:rFonts w:asciiTheme="minorHAnsi" w:hAnsiTheme="minorHAnsi" w:cstheme="minorHAnsi"/>
        </w:rPr>
        <w:t>e</w:t>
      </w:r>
      <w:r w:rsidRPr="001C6AF5">
        <w:rPr>
          <w:rFonts w:asciiTheme="minorHAnsi" w:hAnsiTheme="minorHAnsi" w:cstheme="minorHAnsi"/>
        </w:rPr>
        <w:t>rbimet p</w:t>
      </w:r>
      <w:r w:rsidR="00537830" w:rsidRPr="001C6AF5">
        <w:rPr>
          <w:rFonts w:asciiTheme="minorHAnsi" w:hAnsiTheme="minorHAnsi" w:cstheme="minorHAnsi"/>
        </w:rPr>
        <w:t>e</w:t>
      </w:r>
      <w:r w:rsidRPr="001C6AF5">
        <w:rPr>
          <w:rFonts w:asciiTheme="minorHAnsi" w:hAnsiTheme="minorHAnsi" w:cstheme="minorHAnsi"/>
        </w:rPr>
        <w:t>rkat</w:t>
      </w:r>
      <w:r w:rsidR="00537830" w:rsidRPr="001C6AF5">
        <w:rPr>
          <w:rFonts w:asciiTheme="minorHAnsi" w:hAnsiTheme="minorHAnsi" w:cstheme="minorHAnsi"/>
        </w:rPr>
        <w:t>e</w:t>
      </w:r>
      <w:r w:rsidRPr="001C6AF5">
        <w:rPr>
          <w:rFonts w:asciiTheme="minorHAnsi" w:hAnsiTheme="minorHAnsi" w:cstheme="minorHAnsi"/>
        </w:rPr>
        <w:t>se, dhe kursimet e energjis</w:t>
      </w:r>
      <w:r w:rsidR="00537830" w:rsidRPr="001C6AF5">
        <w:rPr>
          <w:rFonts w:asciiTheme="minorHAnsi" w:hAnsiTheme="minorHAnsi" w:cstheme="minorHAnsi"/>
        </w:rPr>
        <w:t>e</w:t>
      </w:r>
      <w:r w:rsidRPr="001C6AF5">
        <w:rPr>
          <w:rFonts w:asciiTheme="minorHAnsi" w:hAnsiTheme="minorHAnsi" w:cstheme="minorHAnsi"/>
        </w:rPr>
        <w:t xml:space="preserve"> arrit</w:t>
      </w:r>
      <w:r w:rsidR="00537830" w:rsidRPr="001C6AF5">
        <w:rPr>
          <w:rFonts w:asciiTheme="minorHAnsi" w:hAnsiTheme="minorHAnsi" w:cstheme="minorHAnsi"/>
        </w:rPr>
        <w:t>e</w:t>
      </w:r>
      <w:r w:rsidRPr="001C6AF5">
        <w:rPr>
          <w:rFonts w:asciiTheme="minorHAnsi" w:hAnsiTheme="minorHAnsi" w:cstheme="minorHAnsi"/>
        </w:rPr>
        <w:t>n k</w:t>
      </w:r>
      <w:r w:rsidR="00537830" w:rsidRPr="001C6AF5">
        <w:rPr>
          <w:rFonts w:asciiTheme="minorHAnsi" w:hAnsiTheme="minorHAnsi" w:cstheme="minorHAnsi"/>
        </w:rPr>
        <w:t>e</w:t>
      </w:r>
      <w:r w:rsidRPr="001C6AF5">
        <w:rPr>
          <w:rFonts w:asciiTheme="minorHAnsi" w:hAnsiTheme="minorHAnsi" w:cstheme="minorHAnsi"/>
        </w:rPr>
        <w:t>rkes</w:t>
      </w:r>
      <w:r w:rsidR="00537830" w:rsidRPr="001C6AF5">
        <w:rPr>
          <w:rFonts w:asciiTheme="minorHAnsi" w:hAnsiTheme="minorHAnsi" w:cstheme="minorHAnsi"/>
        </w:rPr>
        <w:t>e</w:t>
      </w:r>
      <w:r w:rsidRPr="001C6AF5">
        <w:rPr>
          <w:rFonts w:asciiTheme="minorHAnsi" w:hAnsiTheme="minorHAnsi" w:cstheme="minorHAnsi"/>
        </w:rPr>
        <w:t xml:space="preserve"> m</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ul</w:t>
      </w:r>
      <w:r w:rsidR="00537830" w:rsidRPr="001C6AF5">
        <w:rPr>
          <w:rFonts w:asciiTheme="minorHAnsi" w:hAnsiTheme="minorHAnsi" w:cstheme="minorHAnsi"/>
        </w:rPr>
        <w:t>e</w:t>
      </w:r>
      <w:r w:rsidRPr="001C6AF5">
        <w:rPr>
          <w:rFonts w:asciiTheme="minorHAnsi" w:hAnsiTheme="minorHAnsi" w:cstheme="minorHAnsi"/>
        </w:rPr>
        <w:t>t p</w:t>
      </w:r>
      <w:r w:rsidR="00537830" w:rsidRPr="001C6AF5">
        <w:rPr>
          <w:rFonts w:asciiTheme="minorHAnsi" w:hAnsiTheme="minorHAnsi" w:cstheme="minorHAnsi"/>
        </w:rPr>
        <w:t>e</w:t>
      </w:r>
      <w:r w:rsidRPr="001C6AF5">
        <w:rPr>
          <w:rFonts w:asciiTheme="minorHAnsi" w:hAnsiTheme="minorHAnsi" w:cstheme="minorHAnsi"/>
        </w:rPr>
        <w:t>r produkte energjitike n</w:t>
      </w:r>
      <w:r w:rsidR="00537830" w:rsidRPr="001C6AF5">
        <w:rPr>
          <w:rFonts w:asciiTheme="minorHAnsi" w:hAnsiTheme="minorHAnsi" w:cstheme="minorHAnsi"/>
        </w:rPr>
        <w:t>e</w:t>
      </w:r>
      <w:r w:rsidRPr="001C6AF5">
        <w:rPr>
          <w:rFonts w:asciiTheme="minorHAnsi" w:hAnsiTheme="minorHAnsi" w:cstheme="minorHAnsi"/>
        </w:rPr>
        <w:t xml:space="preserve"> terma afatgjat</w:t>
      </w:r>
      <w:r w:rsidR="00537830" w:rsidRPr="001C6AF5">
        <w:rPr>
          <w:rFonts w:asciiTheme="minorHAnsi" w:hAnsiTheme="minorHAnsi" w:cstheme="minorHAnsi"/>
        </w:rPr>
        <w:t>e</w:t>
      </w:r>
      <w:r w:rsidRPr="001C6AF5">
        <w:rPr>
          <w:rFonts w:asciiTheme="minorHAnsi" w:hAnsiTheme="minorHAnsi" w:cstheme="minorHAnsi"/>
        </w:rPr>
        <w:t>. Nga ana tjet</w:t>
      </w:r>
      <w:r w:rsidR="00537830" w:rsidRPr="001C6AF5">
        <w:rPr>
          <w:rFonts w:asciiTheme="minorHAnsi" w:hAnsiTheme="minorHAnsi" w:cstheme="minorHAnsi"/>
        </w:rPr>
        <w:t>e</w:t>
      </w:r>
      <w:r w:rsidRPr="001C6AF5">
        <w:rPr>
          <w:rFonts w:asciiTheme="minorHAnsi" w:hAnsiTheme="minorHAnsi" w:cstheme="minorHAnsi"/>
        </w:rPr>
        <w:t>r, k</w:t>
      </w:r>
      <w:r w:rsidR="00537830" w:rsidRPr="001C6AF5">
        <w:rPr>
          <w:rFonts w:asciiTheme="minorHAnsi" w:hAnsiTheme="minorHAnsi" w:cstheme="minorHAnsi"/>
        </w:rPr>
        <w:t>e</w:t>
      </w:r>
      <w:r w:rsidRPr="001C6AF5">
        <w:rPr>
          <w:rFonts w:asciiTheme="minorHAnsi" w:hAnsiTheme="minorHAnsi" w:cstheme="minorHAnsi"/>
        </w:rPr>
        <w:t>rkesa m</w:t>
      </w:r>
      <w:r w:rsidR="00537830" w:rsidRPr="001C6AF5">
        <w:rPr>
          <w:rFonts w:asciiTheme="minorHAnsi" w:hAnsiTheme="minorHAnsi" w:cstheme="minorHAnsi"/>
        </w:rPr>
        <w:t>e</w:t>
      </w:r>
      <w:r w:rsidRPr="001C6AF5">
        <w:rPr>
          <w:rFonts w:asciiTheme="minorHAnsi" w:hAnsiTheme="minorHAnsi" w:cstheme="minorHAnsi"/>
        </w:rPr>
        <w:t xml:space="preserve"> e ul</w:t>
      </w:r>
      <w:r w:rsidR="00537830" w:rsidRPr="001C6AF5">
        <w:rPr>
          <w:rFonts w:asciiTheme="minorHAnsi" w:hAnsiTheme="minorHAnsi" w:cstheme="minorHAnsi"/>
        </w:rPr>
        <w:t>e</w:t>
      </w:r>
      <w:r w:rsidRPr="001C6AF5">
        <w:rPr>
          <w:rFonts w:asciiTheme="minorHAnsi" w:hAnsiTheme="minorHAnsi" w:cstheme="minorHAnsi"/>
        </w:rPr>
        <w:t>t ka nj</w:t>
      </w:r>
      <w:r w:rsidR="00537830" w:rsidRPr="001C6AF5">
        <w:rPr>
          <w:rFonts w:asciiTheme="minorHAnsi" w:hAnsiTheme="minorHAnsi" w:cstheme="minorHAnsi"/>
        </w:rPr>
        <w:t>e</w:t>
      </w:r>
      <w:r w:rsidRPr="001C6AF5">
        <w:rPr>
          <w:rFonts w:asciiTheme="minorHAnsi" w:hAnsiTheme="minorHAnsi" w:cstheme="minorHAnsi"/>
        </w:rPr>
        <w:t xml:space="preserve"> efekt n</w:t>
      </w:r>
      <w:r w:rsidR="00537830" w:rsidRPr="001C6AF5">
        <w:rPr>
          <w:rFonts w:asciiTheme="minorHAnsi" w:hAnsiTheme="minorHAnsi" w:cstheme="minorHAnsi"/>
        </w:rPr>
        <w:t>e</w:t>
      </w:r>
      <w:r w:rsidRPr="001C6AF5">
        <w:rPr>
          <w:rFonts w:asciiTheme="minorHAnsi" w:hAnsiTheme="minorHAnsi" w:cstheme="minorHAnsi"/>
        </w:rPr>
        <w:t xml:space="preserve"> vler</w:t>
      </w:r>
      <w:r w:rsidR="00537830" w:rsidRPr="001C6AF5">
        <w:rPr>
          <w:rFonts w:asciiTheme="minorHAnsi" w:hAnsiTheme="minorHAnsi" w:cstheme="minorHAnsi"/>
        </w:rPr>
        <w:t>e</w:t>
      </w:r>
      <w:r w:rsidRPr="001C6AF5">
        <w:rPr>
          <w:rFonts w:asciiTheme="minorHAnsi" w:hAnsiTheme="minorHAnsi" w:cstheme="minorHAnsi"/>
        </w:rPr>
        <w:t>n e shtuar t</w:t>
      </w:r>
      <w:r w:rsidR="00537830" w:rsidRPr="001C6AF5">
        <w:rPr>
          <w:rFonts w:asciiTheme="minorHAnsi" w:hAnsiTheme="minorHAnsi" w:cstheme="minorHAnsi"/>
        </w:rPr>
        <w:t>e</w:t>
      </w:r>
      <w:r w:rsidRPr="001C6AF5">
        <w:rPr>
          <w:rFonts w:asciiTheme="minorHAnsi" w:hAnsiTheme="minorHAnsi" w:cstheme="minorHAnsi"/>
        </w:rPr>
        <w:t xml:space="preserve"> prodhuar - nj</w:t>
      </w:r>
      <w:r w:rsidR="00537830" w:rsidRPr="001C6AF5">
        <w:rPr>
          <w:rFonts w:asciiTheme="minorHAnsi" w:hAnsiTheme="minorHAnsi" w:cstheme="minorHAnsi"/>
        </w:rPr>
        <w:t>e</w:t>
      </w:r>
      <w:r w:rsidRPr="001C6AF5">
        <w:rPr>
          <w:rFonts w:asciiTheme="minorHAnsi" w:hAnsiTheme="minorHAnsi" w:cstheme="minorHAnsi"/>
        </w:rPr>
        <w:t xml:space="preserve"> ndryshim q</w:t>
      </w:r>
      <w:r w:rsidR="00537830" w:rsidRPr="001C6AF5">
        <w:rPr>
          <w:rFonts w:asciiTheme="minorHAnsi" w:hAnsiTheme="minorHAnsi" w:cstheme="minorHAnsi"/>
        </w:rPr>
        <w:t>e</w:t>
      </w:r>
      <w:r w:rsidRPr="001C6AF5">
        <w:rPr>
          <w:rFonts w:asciiTheme="minorHAnsi" w:hAnsiTheme="minorHAnsi" w:cstheme="minorHAnsi"/>
        </w:rPr>
        <w:t xml:space="preserve"> ndikon pun</w:t>
      </w:r>
      <w:r w:rsidR="00537830" w:rsidRPr="001C6AF5">
        <w:rPr>
          <w:rFonts w:asciiTheme="minorHAnsi" w:hAnsiTheme="minorHAnsi" w:cstheme="minorHAnsi"/>
        </w:rPr>
        <w:t>e</w:t>
      </w:r>
      <w:r w:rsidRPr="001C6AF5">
        <w:rPr>
          <w:rFonts w:asciiTheme="minorHAnsi" w:hAnsiTheme="minorHAnsi" w:cstheme="minorHAnsi"/>
        </w:rPr>
        <w:t>simin n</w:t>
      </w:r>
      <w:r w:rsidR="00537830" w:rsidRPr="001C6AF5">
        <w:rPr>
          <w:rFonts w:asciiTheme="minorHAnsi" w:hAnsiTheme="minorHAnsi" w:cstheme="minorHAnsi"/>
        </w:rPr>
        <w:t>e</w:t>
      </w:r>
      <w:r w:rsidRPr="001C6AF5">
        <w:rPr>
          <w:rFonts w:asciiTheme="minorHAnsi" w:hAnsiTheme="minorHAnsi" w:cstheme="minorHAnsi"/>
        </w:rPr>
        <w:t xml:space="preserve"> sektorin p</w:t>
      </w:r>
      <w:r w:rsidR="00537830" w:rsidRPr="001C6AF5">
        <w:rPr>
          <w:rFonts w:asciiTheme="minorHAnsi" w:hAnsiTheme="minorHAnsi" w:cstheme="minorHAnsi"/>
        </w:rPr>
        <w:t>e</w:t>
      </w:r>
      <w:r w:rsidRPr="001C6AF5">
        <w:rPr>
          <w:rFonts w:asciiTheme="minorHAnsi" w:hAnsiTheme="minorHAnsi" w:cstheme="minorHAnsi"/>
        </w:rPr>
        <w:t>rkat</w:t>
      </w:r>
      <w:r w:rsidR="00537830" w:rsidRPr="001C6AF5">
        <w:rPr>
          <w:rFonts w:asciiTheme="minorHAnsi" w:hAnsiTheme="minorHAnsi" w:cstheme="minorHAnsi"/>
        </w:rPr>
        <w:t>e</w:t>
      </w:r>
      <w:r w:rsidRPr="001C6AF5">
        <w:rPr>
          <w:rFonts w:asciiTheme="minorHAnsi" w:hAnsiTheme="minorHAnsi" w:cstheme="minorHAnsi"/>
        </w:rPr>
        <w:t>s. Shp</w:t>
      </w:r>
      <w:r w:rsidR="00537830" w:rsidRPr="001C6AF5">
        <w:rPr>
          <w:rFonts w:asciiTheme="minorHAnsi" w:hAnsiTheme="minorHAnsi" w:cstheme="minorHAnsi"/>
        </w:rPr>
        <w:t>e</w:t>
      </w:r>
      <w:r w:rsidRPr="001C6AF5">
        <w:rPr>
          <w:rFonts w:asciiTheme="minorHAnsi" w:hAnsiTheme="minorHAnsi" w:cstheme="minorHAnsi"/>
        </w:rPr>
        <w:t>rndarja e EE/RES n</w:t>
      </w:r>
      <w:r w:rsidR="00537830" w:rsidRPr="001C6AF5">
        <w:rPr>
          <w:rFonts w:asciiTheme="minorHAnsi" w:hAnsiTheme="minorHAnsi" w:cstheme="minorHAnsi"/>
        </w:rPr>
        <w:t>e</w:t>
      </w:r>
      <w:r w:rsidRPr="001C6AF5">
        <w:rPr>
          <w:rFonts w:asciiTheme="minorHAnsi" w:hAnsiTheme="minorHAnsi" w:cstheme="minorHAnsi"/>
        </w:rPr>
        <w:t xml:space="preserve"> sektorin e nd</w:t>
      </w:r>
      <w:r w:rsidR="00537830" w:rsidRPr="001C6AF5">
        <w:rPr>
          <w:rFonts w:asciiTheme="minorHAnsi" w:hAnsiTheme="minorHAnsi" w:cstheme="minorHAnsi"/>
        </w:rPr>
        <w:t>e</w:t>
      </w:r>
      <w:r w:rsidRPr="001C6AF5">
        <w:rPr>
          <w:rFonts w:asciiTheme="minorHAnsi" w:hAnsiTheme="minorHAnsi" w:cstheme="minorHAnsi"/>
        </w:rPr>
        <w:t xml:space="preserve">rtesave </w:t>
      </w:r>
      <w:r w:rsidR="00537830" w:rsidRPr="001C6AF5">
        <w:rPr>
          <w:rFonts w:asciiTheme="minorHAnsi" w:hAnsiTheme="minorHAnsi" w:cstheme="minorHAnsi"/>
        </w:rPr>
        <w:t>e</w:t>
      </w: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 xml:space="preserve"> nj</w:t>
      </w:r>
      <w:r w:rsidR="00537830" w:rsidRPr="001C6AF5">
        <w:rPr>
          <w:rFonts w:asciiTheme="minorHAnsi" w:hAnsiTheme="minorHAnsi" w:cstheme="minorHAnsi"/>
        </w:rPr>
        <w:t>e</w:t>
      </w:r>
      <w:r w:rsidRPr="001C6AF5">
        <w:rPr>
          <w:rFonts w:asciiTheme="minorHAnsi" w:hAnsiTheme="minorHAnsi" w:cstheme="minorHAnsi"/>
        </w:rPr>
        <w:t xml:space="preserve"> mund</w:t>
      </w:r>
      <w:r w:rsidR="00537830" w:rsidRPr="001C6AF5">
        <w:rPr>
          <w:rFonts w:asciiTheme="minorHAnsi" w:hAnsiTheme="minorHAnsi" w:cstheme="minorHAnsi"/>
        </w:rPr>
        <w:t>e</w:t>
      </w:r>
      <w:r w:rsidRPr="001C6AF5">
        <w:rPr>
          <w:rFonts w:asciiTheme="minorHAnsi" w:hAnsiTheme="minorHAnsi" w:cstheme="minorHAnsi"/>
        </w:rPr>
        <w:t>si strategjike p</w:t>
      </w:r>
      <w:r w:rsidR="00537830" w:rsidRPr="001C6AF5">
        <w:rPr>
          <w:rFonts w:asciiTheme="minorHAnsi" w:hAnsiTheme="minorHAnsi" w:cstheme="minorHAnsi"/>
        </w:rPr>
        <w:t>e</w:t>
      </w:r>
      <w:r w:rsidRPr="001C6AF5">
        <w:rPr>
          <w:rFonts w:asciiTheme="minorHAnsi" w:hAnsiTheme="minorHAnsi" w:cstheme="minorHAnsi"/>
        </w:rPr>
        <w:t>r pun</w:t>
      </w:r>
      <w:r w:rsidR="00537830" w:rsidRPr="001C6AF5">
        <w:rPr>
          <w:rFonts w:asciiTheme="minorHAnsi" w:hAnsiTheme="minorHAnsi" w:cstheme="minorHAnsi"/>
        </w:rPr>
        <w:t>e</w:t>
      </w:r>
      <w:r w:rsidRPr="001C6AF5">
        <w:rPr>
          <w:rFonts w:asciiTheme="minorHAnsi" w:hAnsiTheme="minorHAnsi" w:cstheme="minorHAnsi"/>
        </w:rPr>
        <w:t>. Nd</w:t>
      </w:r>
      <w:r w:rsidR="00537830" w:rsidRPr="001C6AF5">
        <w:rPr>
          <w:rFonts w:asciiTheme="minorHAnsi" w:hAnsiTheme="minorHAnsi" w:cstheme="minorHAnsi"/>
        </w:rPr>
        <w:t>e</w:t>
      </w:r>
      <w:r w:rsidRPr="001C6AF5">
        <w:rPr>
          <w:rFonts w:asciiTheme="minorHAnsi" w:hAnsiTheme="minorHAnsi" w:cstheme="minorHAnsi"/>
        </w:rPr>
        <w:t>rsa teknologjia p</w:t>
      </w:r>
      <w:r w:rsidR="00537830" w:rsidRPr="001C6AF5">
        <w:rPr>
          <w:rFonts w:asciiTheme="minorHAnsi" w:hAnsiTheme="minorHAnsi" w:cstheme="minorHAnsi"/>
        </w:rPr>
        <w:t>e</w:t>
      </w:r>
      <w:r w:rsidRPr="001C6AF5">
        <w:rPr>
          <w:rFonts w:asciiTheme="minorHAnsi" w:hAnsiTheme="minorHAnsi" w:cstheme="minorHAnsi"/>
        </w:rPr>
        <w:t>rparon, do t</w:t>
      </w:r>
      <w:r w:rsidR="00537830" w:rsidRPr="001C6AF5">
        <w:rPr>
          <w:rFonts w:asciiTheme="minorHAnsi" w:hAnsiTheme="minorHAnsi" w:cstheme="minorHAnsi"/>
        </w:rPr>
        <w:t>e</w:t>
      </w:r>
      <w:r w:rsidRPr="001C6AF5">
        <w:rPr>
          <w:rFonts w:asciiTheme="minorHAnsi" w:hAnsiTheme="minorHAnsi" w:cstheme="minorHAnsi"/>
        </w:rPr>
        <w:t xml:space="preserve"> gjenden mund</w:t>
      </w:r>
      <w:r w:rsidR="00537830" w:rsidRPr="001C6AF5">
        <w:rPr>
          <w:rFonts w:asciiTheme="minorHAnsi" w:hAnsiTheme="minorHAnsi" w:cstheme="minorHAnsi"/>
        </w:rPr>
        <w:t>e</w:t>
      </w:r>
      <w:r w:rsidRPr="001C6AF5">
        <w:rPr>
          <w:rFonts w:asciiTheme="minorHAnsi" w:hAnsiTheme="minorHAnsi" w:cstheme="minorHAnsi"/>
        </w:rPr>
        <w:t>si t</w:t>
      </w:r>
      <w:r w:rsidR="00537830" w:rsidRPr="001C6AF5">
        <w:rPr>
          <w:rFonts w:asciiTheme="minorHAnsi" w:hAnsiTheme="minorHAnsi" w:cstheme="minorHAnsi"/>
        </w:rPr>
        <w:t>e</w:t>
      </w:r>
      <w:r w:rsidRPr="001C6AF5">
        <w:rPr>
          <w:rFonts w:asciiTheme="minorHAnsi" w:hAnsiTheme="minorHAnsi" w:cstheme="minorHAnsi"/>
        </w:rPr>
        <w:t xml:space="preserve"> reja p</w:t>
      </w:r>
      <w:r w:rsidR="00537830" w:rsidRPr="001C6AF5">
        <w:rPr>
          <w:rFonts w:asciiTheme="minorHAnsi" w:hAnsiTheme="minorHAnsi" w:cstheme="minorHAnsi"/>
        </w:rPr>
        <w:t>e</w:t>
      </w:r>
      <w:r w:rsidRPr="001C6AF5">
        <w:rPr>
          <w:rFonts w:asciiTheme="minorHAnsi" w:hAnsiTheme="minorHAnsi" w:cstheme="minorHAnsi"/>
        </w:rPr>
        <w:t>r t</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rmir</w:t>
      </w:r>
      <w:r w:rsidR="00537830" w:rsidRPr="001C6AF5">
        <w:rPr>
          <w:rFonts w:asciiTheme="minorHAnsi" w:hAnsiTheme="minorHAnsi" w:cstheme="minorHAnsi"/>
        </w:rPr>
        <w:t>e</w:t>
      </w:r>
      <w:r w:rsidRPr="001C6AF5">
        <w:rPr>
          <w:rFonts w:asciiTheme="minorHAnsi" w:hAnsiTheme="minorHAnsi" w:cstheme="minorHAnsi"/>
        </w:rPr>
        <w:t>suar profilin energjitik t</w:t>
      </w:r>
      <w:r w:rsidR="00537830" w:rsidRPr="001C6AF5">
        <w:rPr>
          <w:rFonts w:asciiTheme="minorHAnsi" w:hAnsiTheme="minorHAnsi" w:cstheme="minorHAnsi"/>
        </w:rPr>
        <w:t>e</w:t>
      </w:r>
      <w:r w:rsidRPr="001C6AF5">
        <w:rPr>
          <w:rFonts w:asciiTheme="minorHAnsi" w:hAnsiTheme="minorHAnsi" w:cstheme="minorHAnsi"/>
        </w:rPr>
        <w:t xml:space="preserve"> BE-s</w:t>
      </w:r>
      <w:r w:rsidR="00537830" w:rsidRPr="001C6AF5">
        <w:rPr>
          <w:rFonts w:asciiTheme="minorHAnsi" w:hAnsiTheme="minorHAnsi" w:cstheme="minorHAnsi"/>
        </w:rPr>
        <w:t>e</w:t>
      </w:r>
      <w:r w:rsidRPr="001C6AF5">
        <w:rPr>
          <w:rFonts w:asciiTheme="minorHAnsi" w:hAnsiTheme="minorHAnsi" w:cstheme="minorHAnsi"/>
        </w:rPr>
        <w:t xml:space="preserve"> dhe p</w:t>
      </w:r>
      <w:r w:rsidR="00537830" w:rsidRPr="001C6AF5">
        <w:rPr>
          <w:rFonts w:asciiTheme="minorHAnsi" w:hAnsiTheme="minorHAnsi" w:cstheme="minorHAnsi"/>
        </w:rPr>
        <w:t>e</w:t>
      </w:r>
      <w:r w:rsidRPr="001C6AF5">
        <w:rPr>
          <w:rFonts w:asciiTheme="minorHAnsi" w:hAnsiTheme="minorHAnsi" w:cstheme="minorHAnsi"/>
        </w:rPr>
        <w:t>r t</w:t>
      </w:r>
      <w:r w:rsidR="00537830" w:rsidRPr="001C6AF5">
        <w:rPr>
          <w:rFonts w:asciiTheme="minorHAnsi" w:hAnsiTheme="minorHAnsi" w:cstheme="minorHAnsi"/>
        </w:rPr>
        <w:t>e</w:t>
      </w:r>
      <w:r w:rsidRPr="001C6AF5">
        <w:rPr>
          <w:rFonts w:asciiTheme="minorHAnsi" w:hAnsiTheme="minorHAnsi" w:cstheme="minorHAnsi"/>
        </w:rPr>
        <w:t xml:space="preserve"> reduktuar var</w:t>
      </w:r>
      <w:r w:rsidR="00537830" w:rsidRPr="001C6AF5">
        <w:rPr>
          <w:rFonts w:asciiTheme="minorHAnsi" w:hAnsiTheme="minorHAnsi" w:cstheme="minorHAnsi"/>
        </w:rPr>
        <w:t>e</w:t>
      </w:r>
      <w:r w:rsidRPr="001C6AF5">
        <w:rPr>
          <w:rFonts w:asciiTheme="minorHAnsi" w:hAnsiTheme="minorHAnsi" w:cstheme="minorHAnsi"/>
        </w:rPr>
        <w:t>sin</w:t>
      </w:r>
      <w:r w:rsidR="00537830" w:rsidRPr="001C6AF5">
        <w:rPr>
          <w:rFonts w:asciiTheme="minorHAnsi" w:hAnsiTheme="minorHAnsi" w:cstheme="minorHAnsi"/>
        </w:rPr>
        <w:t>e</w:t>
      </w:r>
      <w:r w:rsidRPr="001C6AF5">
        <w:rPr>
          <w:rFonts w:asciiTheme="minorHAnsi" w:hAnsiTheme="minorHAnsi" w:cstheme="minorHAnsi"/>
        </w:rPr>
        <w:t xml:space="preserve"> nga importi. N</w:t>
      </w:r>
      <w:r w:rsidR="00537830" w:rsidRPr="001C6AF5">
        <w:rPr>
          <w:rFonts w:asciiTheme="minorHAnsi" w:hAnsiTheme="minorHAnsi" w:cstheme="minorHAnsi"/>
        </w:rPr>
        <w:t>e</w:t>
      </w:r>
      <w:r w:rsidRPr="001C6AF5">
        <w:rPr>
          <w:rFonts w:asciiTheme="minorHAnsi" w:hAnsiTheme="minorHAnsi" w:cstheme="minorHAnsi"/>
        </w:rPr>
        <w:t xml:space="preserve"> vitin 2050, k</w:t>
      </w:r>
      <w:r w:rsidR="00537830" w:rsidRPr="001C6AF5">
        <w:rPr>
          <w:rFonts w:asciiTheme="minorHAnsi" w:hAnsiTheme="minorHAnsi" w:cstheme="minorHAnsi"/>
        </w:rPr>
        <w:t>e</w:t>
      </w:r>
      <w:r w:rsidRPr="001C6AF5">
        <w:rPr>
          <w:rFonts w:asciiTheme="minorHAnsi" w:hAnsiTheme="minorHAnsi" w:cstheme="minorHAnsi"/>
        </w:rPr>
        <w:t>rkesa evropiane dhe globale p</w:t>
      </w:r>
      <w:r w:rsidR="00537830" w:rsidRPr="001C6AF5">
        <w:rPr>
          <w:rFonts w:asciiTheme="minorHAnsi" w:hAnsiTheme="minorHAnsi" w:cstheme="minorHAnsi"/>
        </w:rPr>
        <w:t>e</w:t>
      </w:r>
      <w:r w:rsidRPr="001C6AF5">
        <w:rPr>
          <w:rFonts w:asciiTheme="minorHAnsi" w:hAnsiTheme="minorHAnsi" w:cstheme="minorHAnsi"/>
        </w:rPr>
        <w:t>r aft</w:t>
      </w:r>
      <w:r w:rsidR="00537830" w:rsidRPr="001C6AF5">
        <w:rPr>
          <w:rFonts w:asciiTheme="minorHAnsi" w:hAnsiTheme="minorHAnsi" w:cstheme="minorHAnsi"/>
        </w:rPr>
        <w:t>e</w:t>
      </w:r>
      <w:r w:rsidRPr="001C6AF5">
        <w:rPr>
          <w:rFonts w:asciiTheme="minorHAnsi" w:hAnsiTheme="minorHAnsi" w:cstheme="minorHAnsi"/>
        </w:rPr>
        <w:t>si n</w:t>
      </w:r>
      <w:r w:rsidR="00537830" w:rsidRPr="001C6AF5">
        <w:rPr>
          <w:rFonts w:asciiTheme="minorHAnsi" w:hAnsiTheme="minorHAnsi" w:cstheme="minorHAnsi"/>
        </w:rPr>
        <w:t>e</w:t>
      </w:r>
      <w:r w:rsidRPr="001C6AF5">
        <w:rPr>
          <w:rFonts w:asciiTheme="minorHAnsi" w:hAnsiTheme="minorHAnsi" w:cstheme="minorHAnsi"/>
        </w:rPr>
        <w:t xml:space="preserve"> efi</w:t>
      </w:r>
      <w:r w:rsidR="00537830" w:rsidRPr="001C6AF5">
        <w:rPr>
          <w:rFonts w:asciiTheme="minorHAnsi" w:hAnsiTheme="minorHAnsi" w:cstheme="minorHAnsi"/>
        </w:rPr>
        <w:t>c</w:t>
      </w:r>
      <w:r w:rsidRPr="001C6AF5">
        <w:rPr>
          <w:rFonts w:asciiTheme="minorHAnsi" w:hAnsiTheme="minorHAnsi" w:cstheme="minorHAnsi"/>
        </w:rPr>
        <w:t>enc</w:t>
      </w:r>
      <w:r w:rsidR="00537830" w:rsidRPr="001C6AF5">
        <w:rPr>
          <w:rFonts w:asciiTheme="minorHAnsi" w:hAnsiTheme="minorHAnsi" w:cstheme="minorHAnsi"/>
        </w:rPr>
        <w:t>e</w:t>
      </w:r>
      <w:r w:rsidRPr="001C6AF5">
        <w:rPr>
          <w:rFonts w:asciiTheme="minorHAnsi" w:hAnsiTheme="minorHAnsi" w:cstheme="minorHAnsi"/>
        </w:rPr>
        <w:t>n energjetike t</w:t>
      </w:r>
      <w:r w:rsidR="00537830" w:rsidRPr="001C6AF5">
        <w:rPr>
          <w:rFonts w:asciiTheme="minorHAnsi" w:hAnsiTheme="minorHAnsi" w:cstheme="minorHAnsi"/>
        </w:rPr>
        <w:t>e</w:t>
      </w:r>
      <w:r w:rsidRPr="001C6AF5">
        <w:rPr>
          <w:rFonts w:asciiTheme="minorHAnsi" w:hAnsiTheme="minorHAnsi" w:cstheme="minorHAnsi"/>
        </w:rPr>
        <w:t xml:space="preserve"> nd</w:t>
      </w:r>
      <w:r w:rsidR="00537830" w:rsidRPr="001C6AF5">
        <w:rPr>
          <w:rFonts w:asciiTheme="minorHAnsi" w:hAnsiTheme="minorHAnsi" w:cstheme="minorHAnsi"/>
        </w:rPr>
        <w:t>e</w:t>
      </w:r>
      <w:r w:rsidRPr="001C6AF5">
        <w:rPr>
          <w:rFonts w:asciiTheme="minorHAnsi" w:hAnsiTheme="minorHAnsi" w:cstheme="minorHAnsi"/>
        </w:rPr>
        <w:t>rtesave do t</w:t>
      </w:r>
      <w:r w:rsidR="00537830" w:rsidRPr="001C6AF5">
        <w:rPr>
          <w:rFonts w:asciiTheme="minorHAnsi" w:hAnsiTheme="minorHAnsi" w:cstheme="minorHAnsi"/>
        </w:rPr>
        <w:t>e</w:t>
      </w:r>
      <w:r w:rsidRPr="001C6AF5">
        <w:rPr>
          <w:rFonts w:asciiTheme="minorHAnsi" w:hAnsiTheme="minorHAnsi" w:cstheme="minorHAnsi"/>
        </w:rPr>
        <w:t xml:space="preserve"> jet</w:t>
      </w:r>
      <w:r w:rsidR="00537830" w:rsidRPr="001C6AF5">
        <w:rPr>
          <w:rFonts w:asciiTheme="minorHAnsi" w:hAnsiTheme="minorHAnsi" w:cstheme="minorHAnsi"/>
        </w:rPr>
        <w:t>e</w:t>
      </w:r>
      <w:r w:rsidRPr="001C6AF5">
        <w:rPr>
          <w:rFonts w:asciiTheme="minorHAnsi" w:hAnsiTheme="minorHAnsi" w:cstheme="minorHAnsi"/>
        </w:rPr>
        <w:t xml:space="preserve"> ende e lart</w:t>
      </w:r>
      <w:r w:rsidR="00537830" w:rsidRPr="001C6AF5">
        <w:rPr>
          <w:rFonts w:asciiTheme="minorHAnsi" w:hAnsiTheme="minorHAnsi" w:cstheme="minorHAnsi"/>
        </w:rPr>
        <w:t>e</w:t>
      </w:r>
      <w:r w:rsidRPr="001C6AF5">
        <w:rPr>
          <w:rFonts w:asciiTheme="minorHAnsi" w:hAnsiTheme="minorHAnsi" w:cstheme="minorHAnsi"/>
        </w:rPr>
        <w:t xml:space="preserve"> dhe e p</w:t>
      </w:r>
      <w:r w:rsidR="00537830" w:rsidRPr="001C6AF5">
        <w:rPr>
          <w:rFonts w:asciiTheme="minorHAnsi" w:hAnsiTheme="minorHAnsi" w:cstheme="minorHAnsi"/>
        </w:rPr>
        <w:t>e</w:t>
      </w:r>
      <w:r w:rsidRPr="001C6AF5">
        <w:rPr>
          <w:rFonts w:asciiTheme="minorHAnsi" w:hAnsiTheme="minorHAnsi" w:cstheme="minorHAnsi"/>
        </w:rPr>
        <w:t>rhershme – megjith</w:t>
      </w:r>
      <w:r w:rsidR="00537830" w:rsidRPr="001C6AF5">
        <w:rPr>
          <w:rFonts w:asciiTheme="minorHAnsi" w:hAnsiTheme="minorHAnsi" w:cstheme="minorHAnsi"/>
        </w:rPr>
        <w:t>e</w:t>
      </w:r>
      <w:r w:rsidRPr="001C6AF5">
        <w:rPr>
          <w:rFonts w:asciiTheme="minorHAnsi" w:hAnsiTheme="minorHAnsi" w:cstheme="minorHAnsi"/>
        </w:rPr>
        <w:t>se ato nuk do t</w:t>
      </w:r>
      <w:r w:rsidR="00537830" w:rsidRPr="001C6AF5">
        <w:rPr>
          <w:rFonts w:asciiTheme="minorHAnsi" w:hAnsiTheme="minorHAnsi" w:cstheme="minorHAnsi"/>
        </w:rPr>
        <w:t>e</w:t>
      </w:r>
      <w:r w:rsidRPr="001C6AF5">
        <w:rPr>
          <w:rFonts w:asciiTheme="minorHAnsi" w:hAnsiTheme="minorHAnsi" w:cstheme="minorHAnsi"/>
        </w:rPr>
        <w:t xml:space="preserve"> shihen m</w:t>
      </w:r>
      <w:r w:rsidR="00537830" w:rsidRPr="001C6AF5">
        <w:rPr>
          <w:rFonts w:asciiTheme="minorHAnsi" w:hAnsiTheme="minorHAnsi" w:cstheme="minorHAnsi"/>
        </w:rPr>
        <w:t>e</w:t>
      </w:r>
      <w:r w:rsidRPr="001C6AF5">
        <w:rPr>
          <w:rFonts w:asciiTheme="minorHAnsi" w:hAnsiTheme="minorHAnsi" w:cstheme="minorHAnsi"/>
        </w:rPr>
        <w:t xml:space="preserve"> thjesht si pun</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efi</w:t>
      </w:r>
      <w:r w:rsidR="00537830" w:rsidRPr="001C6AF5">
        <w:rPr>
          <w:rFonts w:asciiTheme="minorHAnsi" w:hAnsiTheme="minorHAnsi" w:cstheme="minorHAnsi"/>
        </w:rPr>
        <w:t>c</w:t>
      </w:r>
      <w:r w:rsidRPr="001C6AF5">
        <w:rPr>
          <w:rFonts w:asciiTheme="minorHAnsi" w:hAnsiTheme="minorHAnsi" w:cstheme="minorHAnsi"/>
        </w:rPr>
        <w:t>enc</w:t>
      </w:r>
      <w:r w:rsidR="00537830" w:rsidRPr="001C6AF5">
        <w:rPr>
          <w:rFonts w:asciiTheme="minorHAnsi" w:hAnsiTheme="minorHAnsi" w:cstheme="minorHAnsi"/>
        </w:rPr>
        <w:t>e</w:t>
      </w:r>
      <w:r w:rsidRPr="001C6AF5">
        <w:rPr>
          <w:rFonts w:asciiTheme="minorHAnsi" w:hAnsiTheme="minorHAnsi" w:cstheme="minorHAnsi"/>
        </w:rPr>
        <w:t>s s</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P</w:t>
      </w:r>
      <w:r w:rsidR="00537830" w:rsidRPr="001C6AF5">
        <w:rPr>
          <w:rFonts w:asciiTheme="minorHAnsi" w:hAnsiTheme="minorHAnsi" w:cstheme="minorHAnsi"/>
        </w:rPr>
        <w:t>e</w:t>
      </w:r>
      <w:r w:rsidRPr="001C6AF5">
        <w:rPr>
          <w:rFonts w:asciiTheme="minorHAnsi" w:hAnsiTheme="minorHAnsi" w:cstheme="minorHAnsi"/>
        </w:rPr>
        <w:t>rkundrazi, ato do t</w:t>
      </w:r>
      <w:r w:rsidR="00537830" w:rsidRPr="001C6AF5">
        <w:rPr>
          <w:rFonts w:asciiTheme="minorHAnsi" w:hAnsiTheme="minorHAnsi" w:cstheme="minorHAnsi"/>
        </w:rPr>
        <w:t>e</w:t>
      </w:r>
      <w:r w:rsidRPr="001C6AF5">
        <w:rPr>
          <w:rFonts w:asciiTheme="minorHAnsi" w:hAnsiTheme="minorHAnsi" w:cstheme="minorHAnsi"/>
        </w:rPr>
        <w:t xml:space="preserve"> jen</w:t>
      </w:r>
      <w:r w:rsidR="00537830" w:rsidRPr="001C6AF5">
        <w:rPr>
          <w:rFonts w:asciiTheme="minorHAnsi" w:hAnsiTheme="minorHAnsi" w:cstheme="minorHAnsi"/>
        </w:rPr>
        <w:t>e</w:t>
      </w:r>
      <w:r w:rsidRPr="001C6AF5">
        <w:rPr>
          <w:rFonts w:asciiTheme="minorHAnsi" w:hAnsiTheme="minorHAnsi" w:cstheme="minorHAnsi"/>
        </w:rPr>
        <w:t xml:space="preserve"> b</w:t>
      </w:r>
      <w:r w:rsidR="00537830" w:rsidRPr="001C6AF5">
        <w:rPr>
          <w:rFonts w:asciiTheme="minorHAnsi" w:hAnsiTheme="minorHAnsi" w:cstheme="minorHAnsi"/>
        </w:rPr>
        <w:t>e</w:t>
      </w:r>
      <w:r w:rsidRPr="001C6AF5">
        <w:rPr>
          <w:rFonts w:asciiTheme="minorHAnsi" w:hAnsiTheme="minorHAnsi" w:cstheme="minorHAnsi"/>
        </w:rPr>
        <w:t>r</w:t>
      </w:r>
      <w:r w:rsidR="00537830" w:rsidRPr="001C6AF5">
        <w:rPr>
          <w:rFonts w:asciiTheme="minorHAnsi" w:hAnsiTheme="minorHAnsi" w:cstheme="minorHAnsi"/>
        </w:rPr>
        <w:t>e</w:t>
      </w:r>
      <w:r w:rsidRPr="001C6AF5">
        <w:rPr>
          <w:rFonts w:asciiTheme="minorHAnsi" w:hAnsiTheme="minorHAnsi" w:cstheme="minorHAnsi"/>
        </w:rPr>
        <w:t xml:space="preserve"> pjes</w:t>
      </w:r>
      <w:r w:rsidR="00537830" w:rsidRPr="001C6AF5">
        <w:rPr>
          <w:rFonts w:asciiTheme="minorHAnsi" w:hAnsiTheme="minorHAnsi" w:cstheme="minorHAnsi"/>
        </w:rPr>
        <w:t>e</w:t>
      </w:r>
      <w:r w:rsidRPr="001C6AF5">
        <w:rPr>
          <w:rFonts w:asciiTheme="minorHAnsi" w:hAnsiTheme="minorHAnsi" w:cstheme="minorHAnsi"/>
        </w:rPr>
        <w:t xml:space="preserve"> e peizazhit t</w:t>
      </w:r>
      <w:r w:rsidR="00537830" w:rsidRPr="001C6AF5">
        <w:rPr>
          <w:rFonts w:asciiTheme="minorHAnsi" w:hAnsiTheme="minorHAnsi" w:cstheme="minorHAnsi"/>
        </w:rPr>
        <w:t>e</w:t>
      </w:r>
      <w:r w:rsidRPr="001C6AF5">
        <w:rPr>
          <w:rFonts w:asciiTheme="minorHAnsi" w:hAnsiTheme="minorHAnsi" w:cstheme="minorHAnsi"/>
        </w:rPr>
        <w:t xml:space="preserve"> aktivitetit t</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rditsh</w:t>
      </w:r>
      <w:r w:rsidR="00537830" w:rsidRPr="001C6AF5">
        <w:rPr>
          <w:rFonts w:asciiTheme="minorHAnsi" w:hAnsiTheme="minorHAnsi" w:cstheme="minorHAnsi"/>
        </w:rPr>
        <w:t>e</w:t>
      </w:r>
      <w:r w:rsidRPr="001C6AF5">
        <w:rPr>
          <w:rFonts w:asciiTheme="minorHAnsi" w:hAnsiTheme="minorHAnsi" w:cstheme="minorHAnsi"/>
        </w:rPr>
        <w:t>m brenda nje ekonomie me emetime te ulta karboni. Pun</w:t>
      </w:r>
      <w:r w:rsidR="00537830" w:rsidRPr="001C6AF5">
        <w:rPr>
          <w:rFonts w:asciiTheme="minorHAnsi" w:hAnsiTheme="minorHAnsi" w:cstheme="minorHAnsi"/>
        </w:rPr>
        <w:t>e</w:t>
      </w:r>
      <w:r w:rsidRPr="001C6AF5">
        <w:rPr>
          <w:rFonts w:asciiTheme="minorHAnsi" w:hAnsiTheme="minorHAnsi" w:cstheme="minorHAnsi"/>
        </w:rPr>
        <w:t>t duhet t</w:t>
      </w:r>
      <w:r w:rsidR="00537830" w:rsidRPr="001C6AF5">
        <w:rPr>
          <w:rFonts w:asciiTheme="minorHAnsi" w:hAnsiTheme="minorHAnsi" w:cstheme="minorHAnsi"/>
        </w:rPr>
        <w:t>e</w:t>
      </w:r>
      <w:r w:rsidRPr="001C6AF5">
        <w:rPr>
          <w:rFonts w:asciiTheme="minorHAnsi" w:hAnsiTheme="minorHAnsi" w:cstheme="minorHAnsi"/>
        </w:rPr>
        <w:t xml:space="preserve"> shihen n</w:t>
      </w:r>
      <w:r w:rsidR="00537830" w:rsidRPr="001C6AF5">
        <w:rPr>
          <w:rFonts w:asciiTheme="minorHAnsi" w:hAnsiTheme="minorHAnsi" w:cstheme="minorHAnsi"/>
        </w:rPr>
        <w:t>e</w:t>
      </w:r>
      <w:r w:rsidRPr="001C6AF5">
        <w:rPr>
          <w:rFonts w:asciiTheme="minorHAnsi" w:hAnsiTheme="minorHAnsi" w:cstheme="minorHAnsi"/>
        </w:rPr>
        <w:t xml:space="preserve"> aspektin e mund</w:t>
      </w:r>
      <w:r w:rsidR="00537830" w:rsidRPr="001C6AF5">
        <w:rPr>
          <w:rFonts w:asciiTheme="minorHAnsi" w:hAnsiTheme="minorHAnsi" w:cstheme="minorHAnsi"/>
        </w:rPr>
        <w:t>e</w:t>
      </w:r>
      <w:r w:rsidRPr="001C6AF5">
        <w:rPr>
          <w:rFonts w:asciiTheme="minorHAnsi" w:hAnsiTheme="minorHAnsi" w:cstheme="minorHAnsi"/>
        </w:rPr>
        <w:t>sive t</w:t>
      </w:r>
      <w:r w:rsidR="00537830" w:rsidRPr="001C6AF5">
        <w:rPr>
          <w:rFonts w:asciiTheme="minorHAnsi" w:hAnsiTheme="minorHAnsi" w:cstheme="minorHAnsi"/>
        </w:rPr>
        <w:t>e</w:t>
      </w:r>
      <w:r w:rsidRPr="001C6AF5">
        <w:rPr>
          <w:rFonts w:asciiTheme="minorHAnsi" w:hAnsiTheme="minorHAnsi" w:cstheme="minorHAnsi"/>
        </w:rPr>
        <w:t xml:space="preserve"> biznesit, shum</w:t>
      </w:r>
      <w:r w:rsidR="00537830" w:rsidRPr="001C6AF5">
        <w:rPr>
          <w:rFonts w:asciiTheme="minorHAnsi" w:hAnsiTheme="minorHAnsi" w:cstheme="minorHAnsi"/>
        </w:rPr>
        <w:t>e</w:t>
      </w:r>
      <w:r w:rsidRPr="001C6AF5">
        <w:rPr>
          <w:rFonts w:asciiTheme="minorHAnsi" w:hAnsiTheme="minorHAnsi" w:cstheme="minorHAnsi"/>
        </w:rPr>
        <w:t xml:space="preserve"> prej t</w:t>
      </w:r>
      <w:r w:rsidR="00537830" w:rsidRPr="001C6AF5">
        <w:rPr>
          <w:rFonts w:asciiTheme="minorHAnsi" w:hAnsiTheme="minorHAnsi" w:cstheme="minorHAnsi"/>
        </w:rPr>
        <w:t>e</w:t>
      </w:r>
      <w:r w:rsidRPr="001C6AF5">
        <w:rPr>
          <w:rFonts w:asciiTheme="minorHAnsi" w:hAnsiTheme="minorHAnsi" w:cstheme="minorHAnsi"/>
        </w:rPr>
        <w:t xml:space="preserve"> cilave jan</w:t>
      </w:r>
      <w:r w:rsidR="00537830" w:rsidRPr="001C6AF5">
        <w:rPr>
          <w:rFonts w:asciiTheme="minorHAnsi" w:hAnsiTheme="minorHAnsi" w:cstheme="minorHAnsi"/>
        </w:rPr>
        <w:t>e</w:t>
      </w:r>
      <w:r w:rsidRPr="001C6AF5">
        <w:rPr>
          <w:rFonts w:asciiTheme="minorHAnsi" w:hAnsiTheme="minorHAnsi" w:cstheme="minorHAnsi"/>
        </w:rPr>
        <w:t xml:space="preserve"> novatore dhe t</w:t>
      </w:r>
      <w:r w:rsidR="00537830" w:rsidRPr="001C6AF5">
        <w:rPr>
          <w:rFonts w:asciiTheme="minorHAnsi" w:hAnsiTheme="minorHAnsi" w:cstheme="minorHAnsi"/>
        </w:rPr>
        <w:t>e</w:t>
      </w:r>
      <w:r w:rsidRPr="001C6AF5">
        <w:rPr>
          <w:rFonts w:asciiTheme="minorHAnsi" w:hAnsiTheme="minorHAnsi" w:cstheme="minorHAnsi"/>
        </w:rPr>
        <w:t xml:space="preserve"> reja. Ato ekzistojn</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 kompanit</w:t>
      </w:r>
      <w:r w:rsidR="00537830" w:rsidRPr="001C6AF5">
        <w:rPr>
          <w:rFonts w:asciiTheme="minorHAnsi" w:hAnsiTheme="minorHAnsi" w:cstheme="minorHAnsi"/>
        </w:rPr>
        <w:t>e</w:t>
      </w:r>
      <w:r w:rsidRPr="001C6AF5">
        <w:rPr>
          <w:rFonts w:asciiTheme="minorHAnsi" w:hAnsiTheme="minorHAnsi" w:cstheme="minorHAnsi"/>
        </w:rPr>
        <w:t xml:space="preserve"> e sh</w:t>
      </w:r>
      <w:r w:rsidR="00537830" w:rsidRPr="001C6AF5">
        <w:rPr>
          <w:rFonts w:asciiTheme="minorHAnsi" w:hAnsiTheme="minorHAnsi" w:cstheme="minorHAnsi"/>
        </w:rPr>
        <w:t>e</w:t>
      </w:r>
      <w:r w:rsidRPr="001C6AF5">
        <w:rPr>
          <w:rFonts w:asciiTheme="minorHAnsi" w:hAnsiTheme="minorHAnsi" w:cstheme="minorHAnsi"/>
        </w:rPr>
        <w:t>rbimeve t</w:t>
      </w:r>
      <w:r w:rsidR="00537830" w:rsidRPr="001C6AF5">
        <w:rPr>
          <w:rFonts w:asciiTheme="minorHAnsi" w:hAnsiTheme="minorHAnsi" w:cstheme="minorHAnsi"/>
        </w:rPr>
        <w:t>e</w:t>
      </w:r>
      <w:r w:rsidRPr="001C6AF5">
        <w:rPr>
          <w:rFonts w:asciiTheme="minorHAnsi" w:hAnsiTheme="minorHAnsi" w:cstheme="minorHAnsi"/>
        </w:rPr>
        <w:t xml:space="preserve"> energjis</w:t>
      </w:r>
      <w:r w:rsidR="00537830" w:rsidRPr="001C6AF5">
        <w:rPr>
          <w:rFonts w:asciiTheme="minorHAnsi" w:hAnsiTheme="minorHAnsi" w:cstheme="minorHAnsi"/>
        </w:rPr>
        <w:t>e</w:t>
      </w:r>
      <w:r w:rsidRPr="001C6AF5">
        <w:rPr>
          <w:rFonts w:asciiTheme="minorHAnsi" w:hAnsiTheme="minorHAnsi" w:cstheme="minorHAnsi"/>
        </w:rPr>
        <w:t>, p</w:t>
      </w:r>
      <w:r w:rsidR="00537830" w:rsidRPr="001C6AF5">
        <w:rPr>
          <w:rFonts w:asciiTheme="minorHAnsi" w:hAnsiTheme="minorHAnsi" w:cstheme="minorHAnsi"/>
        </w:rPr>
        <w:t>e</w:t>
      </w:r>
      <w:r w:rsidRPr="001C6AF5">
        <w:rPr>
          <w:rFonts w:asciiTheme="minorHAnsi" w:hAnsiTheme="minorHAnsi" w:cstheme="minorHAnsi"/>
        </w:rPr>
        <w:t>r fondet e investimeve, p</w:t>
      </w:r>
      <w:r w:rsidR="00537830" w:rsidRPr="001C6AF5">
        <w:rPr>
          <w:rFonts w:asciiTheme="minorHAnsi" w:hAnsiTheme="minorHAnsi" w:cstheme="minorHAnsi"/>
        </w:rPr>
        <w:t>e</w:t>
      </w:r>
      <w:r w:rsidRPr="001C6AF5">
        <w:rPr>
          <w:rFonts w:asciiTheme="minorHAnsi" w:hAnsiTheme="minorHAnsi" w:cstheme="minorHAnsi"/>
        </w:rPr>
        <w:t>r kompanit</w:t>
      </w:r>
      <w:r w:rsidR="00537830" w:rsidRPr="001C6AF5">
        <w:rPr>
          <w:rFonts w:asciiTheme="minorHAnsi" w:hAnsiTheme="minorHAnsi" w:cstheme="minorHAnsi"/>
        </w:rPr>
        <w:t>e</w:t>
      </w:r>
      <w:r w:rsidRPr="001C6AF5">
        <w:rPr>
          <w:rFonts w:asciiTheme="minorHAnsi" w:hAnsiTheme="minorHAnsi" w:cstheme="minorHAnsi"/>
        </w:rPr>
        <w:t xml:space="preserve"> e rinovimit, p</w:t>
      </w:r>
      <w:r w:rsidR="00537830" w:rsidRPr="001C6AF5">
        <w:rPr>
          <w:rFonts w:asciiTheme="minorHAnsi" w:hAnsiTheme="minorHAnsi" w:cstheme="minorHAnsi"/>
        </w:rPr>
        <w:t>e</w:t>
      </w:r>
      <w:r w:rsidRPr="001C6AF5">
        <w:rPr>
          <w:rFonts w:asciiTheme="minorHAnsi" w:hAnsiTheme="minorHAnsi" w:cstheme="minorHAnsi"/>
        </w:rPr>
        <w:t>r shitjen dhe shp</w:t>
      </w:r>
      <w:r w:rsidR="00537830" w:rsidRPr="001C6AF5">
        <w:rPr>
          <w:rFonts w:asciiTheme="minorHAnsi" w:hAnsiTheme="minorHAnsi" w:cstheme="minorHAnsi"/>
        </w:rPr>
        <w:t>e</w:t>
      </w:r>
      <w:r w:rsidRPr="001C6AF5">
        <w:rPr>
          <w:rFonts w:asciiTheme="minorHAnsi" w:hAnsiTheme="minorHAnsi" w:cstheme="minorHAnsi"/>
        </w:rPr>
        <w:t>rndarjen, dhe shum</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tjera. Do t</w:t>
      </w:r>
      <w:r w:rsidR="00537830" w:rsidRPr="001C6AF5">
        <w:rPr>
          <w:rFonts w:asciiTheme="minorHAnsi" w:hAnsiTheme="minorHAnsi" w:cstheme="minorHAnsi"/>
        </w:rPr>
        <w:t>e</w:t>
      </w:r>
      <w:r w:rsidRPr="001C6AF5">
        <w:rPr>
          <w:rFonts w:asciiTheme="minorHAnsi" w:hAnsiTheme="minorHAnsi" w:cstheme="minorHAnsi"/>
        </w:rPr>
        <w:t xml:space="preserve"> ket</w:t>
      </w:r>
      <w:r w:rsidR="00537830" w:rsidRPr="001C6AF5">
        <w:rPr>
          <w:rFonts w:asciiTheme="minorHAnsi" w:hAnsiTheme="minorHAnsi" w:cstheme="minorHAnsi"/>
        </w:rPr>
        <w:t>e</w:t>
      </w:r>
      <w:r w:rsidRPr="001C6AF5">
        <w:rPr>
          <w:rFonts w:asciiTheme="minorHAnsi" w:hAnsiTheme="minorHAnsi" w:cstheme="minorHAnsi"/>
        </w:rPr>
        <w:t xml:space="preserve"> shum</w:t>
      </w:r>
      <w:r w:rsidR="00537830" w:rsidRPr="001C6AF5">
        <w:rPr>
          <w:rFonts w:asciiTheme="minorHAnsi" w:hAnsiTheme="minorHAnsi" w:cstheme="minorHAnsi"/>
        </w:rPr>
        <w:t>e</w:t>
      </w:r>
      <w:r w:rsidRPr="001C6AF5">
        <w:rPr>
          <w:rFonts w:asciiTheme="minorHAnsi" w:hAnsiTheme="minorHAnsi" w:cstheme="minorHAnsi"/>
        </w:rPr>
        <w:t xml:space="preserve"> m</w:t>
      </w:r>
      <w:r w:rsidR="00537830" w:rsidRPr="001C6AF5">
        <w:rPr>
          <w:rFonts w:asciiTheme="minorHAnsi" w:hAnsiTheme="minorHAnsi" w:cstheme="minorHAnsi"/>
        </w:rPr>
        <w:t>e</w:t>
      </w:r>
      <w:r w:rsidRPr="001C6AF5">
        <w:rPr>
          <w:rFonts w:asciiTheme="minorHAnsi" w:hAnsiTheme="minorHAnsi" w:cstheme="minorHAnsi"/>
        </w:rPr>
        <w:t xml:space="preserve"> tep</w:t>
      </w:r>
      <w:r w:rsidR="00537830" w:rsidRPr="001C6AF5">
        <w:rPr>
          <w:rFonts w:asciiTheme="minorHAnsi" w:hAnsiTheme="minorHAnsi" w:cstheme="minorHAnsi"/>
        </w:rPr>
        <w:t>e</w:t>
      </w:r>
      <w:r w:rsidRPr="001C6AF5">
        <w:rPr>
          <w:rFonts w:asciiTheme="minorHAnsi" w:hAnsiTheme="minorHAnsi" w:cstheme="minorHAnsi"/>
        </w:rPr>
        <w:t>r mund</w:t>
      </w:r>
      <w:r w:rsidR="00537830" w:rsidRPr="001C6AF5">
        <w:rPr>
          <w:rFonts w:asciiTheme="minorHAnsi" w:hAnsiTheme="minorHAnsi" w:cstheme="minorHAnsi"/>
        </w:rPr>
        <w:t>e</w:t>
      </w:r>
      <w:r w:rsidRPr="001C6AF5">
        <w:rPr>
          <w:rFonts w:asciiTheme="minorHAnsi" w:hAnsiTheme="minorHAnsi" w:cstheme="minorHAnsi"/>
        </w:rPr>
        <w:t>si t</w:t>
      </w:r>
      <w:r w:rsidR="00537830" w:rsidRPr="001C6AF5">
        <w:rPr>
          <w:rFonts w:asciiTheme="minorHAnsi" w:hAnsiTheme="minorHAnsi" w:cstheme="minorHAnsi"/>
        </w:rPr>
        <w:t>e</w:t>
      </w:r>
      <w:r w:rsidRPr="001C6AF5">
        <w:rPr>
          <w:rFonts w:asciiTheme="minorHAnsi" w:hAnsiTheme="minorHAnsi" w:cstheme="minorHAnsi"/>
        </w:rPr>
        <w:t xml:space="preserve"> nd</w:t>
      </w:r>
      <w:r w:rsidR="00537830" w:rsidRPr="001C6AF5">
        <w:rPr>
          <w:rFonts w:asciiTheme="minorHAnsi" w:hAnsiTheme="minorHAnsi" w:cstheme="minorHAnsi"/>
        </w:rPr>
        <w:t>e</w:t>
      </w:r>
      <w:r w:rsidRPr="001C6AF5">
        <w:rPr>
          <w:rFonts w:asciiTheme="minorHAnsi" w:hAnsiTheme="minorHAnsi" w:cstheme="minorHAnsi"/>
        </w:rPr>
        <w:t>rlidhura n</w:t>
      </w:r>
      <w:r w:rsidR="00537830" w:rsidRPr="001C6AF5">
        <w:rPr>
          <w:rFonts w:asciiTheme="minorHAnsi" w:hAnsiTheme="minorHAnsi" w:cstheme="minorHAnsi"/>
        </w:rPr>
        <w:t>e</w:t>
      </w:r>
      <w:r w:rsidRPr="001C6AF5">
        <w:rPr>
          <w:rFonts w:asciiTheme="minorHAnsi" w:hAnsiTheme="minorHAnsi" w:cstheme="minorHAnsi"/>
        </w:rPr>
        <w:t xml:space="preserve"> Teknologjin</w:t>
      </w:r>
      <w:r w:rsidR="00537830" w:rsidRPr="001C6AF5">
        <w:rPr>
          <w:rFonts w:asciiTheme="minorHAnsi" w:hAnsiTheme="minorHAnsi" w:cstheme="minorHAnsi"/>
        </w:rPr>
        <w:t>e</w:t>
      </w:r>
      <w:r w:rsidRPr="001C6AF5">
        <w:rPr>
          <w:rFonts w:asciiTheme="minorHAnsi" w:hAnsiTheme="minorHAnsi" w:cstheme="minorHAnsi"/>
        </w:rPr>
        <w:t xml:space="preserve"> e Informacionit dhe Komunikimit (TIK) pasi k</w:t>
      </w:r>
      <w:r w:rsidR="00537830" w:rsidRPr="001C6AF5">
        <w:rPr>
          <w:rFonts w:asciiTheme="minorHAnsi" w:hAnsiTheme="minorHAnsi" w:cstheme="minorHAnsi"/>
        </w:rPr>
        <w:t>e</w:t>
      </w:r>
      <w:r w:rsidRPr="001C6AF5">
        <w:rPr>
          <w:rFonts w:asciiTheme="minorHAnsi" w:hAnsiTheme="minorHAnsi" w:cstheme="minorHAnsi"/>
        </w:rPr>
        <w:t>to jan</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p</w:t>
      </w:r>
      <w:r w:rsidR="00537830" w:rsidRPr="001C6AF5">
        <w:rPr>
          <w:rFonts w:asciiTheme="minorHAnsi" w:hAnsiTheme="minorHAnsi" w:cstheme="minorHAnsi"/>
        </w:rPr>
        <w:t>e</w:t>
      </w:r>
      <w:r w:rsidRPr="001C6AF5">
        <w:rPr>
          <w:rFonts w:asciiTheme="minorHAnsi" w:hAnsiTheme="minorHAnsi" w:cstheme="minorHAnsi"/>
        </w:rPr>
        <w:t>rfshira n</w:t>
      </w:r>
      <w:r w:rsidR="00537830" w:rsidRPr="001C6AF5">
        <w:rPr>
          <w:rFonts w:asciiTheme="minorHAnsi" w:hAnsiTheme="minorHAnsi" w:cstheme="minorHAnsi"/>
        </w:rPr>
        <w:t>e</w:t>
      </w:r>
      <w:r w:rsidRPr="001C6AF5">
        <w:rPr>
          <w:rFonts w:asciiTheme="minorHAnsi" w:hAnsiTheme="minorHAnsi" w:cstheme="minorHAnsi"/>
        </w:rPr>
        <w:t xml:space="preserve"> sistemet e menaxhimit t</w:t>
      </w:r>
      <w:r w:rsidR="00537830" w:rsidRPr="001C6AF5">
        <w:rPr>
          <w:rFonts w:asciiTheme="minorHAnsi" w:hAnsiTheme="minorHAnsi" w:cstheme="minorHAnsi"/>
        </w:rPr>
        <w:t>e</w:t>
      </w:r>
      <w:r w:rsidRPr="001C6AF5">
        <w:rPr>
          <w:rFonts w:asciiTheme="minorHAnsi" w:hAnsiTheme="minorHAnsi" w:cstheme="minorHAnsi"/>
        </w:rPr>
        <w:t xml:space="preserve"> nd</w:t>
      </w:r>
      <w:r w:rsidR="00537830" w:rsidRPr="001C6AF5">
        <w:rPr>
          <w:rFonts w:asciiTheme="minorHAnsi" w:hAnsiTheme="minorHAnsi" w:cstheme="minorHAnsi"/>
        </w:rPr>
        <w:t>e</w:t>
      </w:r>
      <w:r w:rsidRPr="001C6AF5">
        <w:rPr>
          <w:rFonts w:asciiTheme="minorHAnsi" w:hAnsiTheme="minorHAnsi" w:cstheme="minorHAnsi"/>
        </w:rPr>
        <w:t>rtesave.</w:t>
      </w:r>
    </w:p>
    <w:p w14:paraId="020C8977" w14:textId="413D911F" w:rsidR="00772515" w:rsidRPr="001C6AF5" w:rsidRDefault="002944E1" w:rsidP="001C6AF5">
      <w:pPr>
        <w:pStyle w:val="BodyText"/>
        <w:ind w:right="50"/>
        <w:jc w:val="both"/>
      </w:pPr>
      <w:r w:rsidRPr="001C6AF5">
        <w:rPr>
          <w:rFonts w:asciiTheme="minorHAnsi" w:hAnsiTheme="minorHAnsi" w:cstheme="minorHAnsi"/>
          <w:spacing w:val="-1"/>
          <w:szCs w:val="20"/>
        </w:rPr>
        <w:t>Sigurisht,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gam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e plot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mund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rkohet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gam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gjer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aft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sish.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prodhim,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rtim dhe rinovim, shp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rndarje dhe fusha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tjera, krahas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ve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kualifikuara dhe teknike, ka gjithashtu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pozicione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disponueshme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fuqi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tore 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pak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kualifikuar, qe</w:t>
      </w:r>
      <w:r w:rsidRPr="001C6AF5">
        <w:t>aktualisht vuan m</w:t>
      </w:r>
      <w:r w:rsidR="00537830" w:rsidRPr="001C6AF5">
        <w:t>e</w:t>
      </w:r>
      <w:r w:rsidRPr="001C6AF5">
        <w:t xml:space="preserve"> s</w:t>
      </w:r>
      <w:r w:rsidR="00537830" w:rsidRPr="001C6AF5">
        <w:t>e</w:t>
      </w:r>
      <w:r w:rsidRPr="001C6AF5">
        <w:t xml:space="preserve"> shumti nga nivelet e larta t</w:t>
      </w:r>
      <w:r w:rsidR="00537830" w:rsidRPr="001C6AF5">
        <w:t>e</w:t>
      </w:r>
      <w:r w:rsidRPr="001C6AF5">
        <w:t xml:space="preserve"> papun</w:t>
      </w:r>
      <w:r w:rsidR="00537830" w:rsidRPr="001C6AF5">
        <w:t>e</w:t>
      </w:r>
      <w:r w:rsidRPr="001C6AF5">
        <w:t>sis</w:t>
      </w:r>
      <w:r w:rsidR="00537830" w:rsidRPr="001C6AF5">
        <w:t>e</w:t>
      </w:r>
      <w:r w:rsidRPr="001C6AF5">
        <w:t>. N</w:t>
      </w:r>
      <w:r w:rsidR="00537830" w:rsidRPr="001C6AF5">
        <w:t>e</w:t>
      </w:r>
      <w:r w:rsidRPr="001C6AF5">
        <w:t xml:space="preserve"> pjes</w:t>
      </w:r>
      <w:r w:rsidR="00537830" w:rsidRPr="001C6AF5">
        <w:t>e</w:t>
      </w:r>
      <w:r w:rsidRPr="001C6AF5">
        <w:t>n m</w:t>
      </w:r>
      <w:r w:rsidR="00537830" w:rsidRPr="001C6AF5">
        <w:t>e</w:t>
      </w:r>
      <w:r w:rsidRPr="001C6AF5">
        <w:t xml:space="preserve"> t</w:t>
      </w:r>
      <w:r w:rsidR="00537830" w:rsidRPr="001C6AF5">
        <w:t>e</w:t>
      </w:r>
      <w:r w:rsidRPr="001C6AF5">
        <w:t xml:space="preserve"> madhe, tregu i pun</w:t>
      </w:r>
      <w:r w:rsidR="00537830" w:rsidRPr="001C6AF5">
        <w:t>e</w:t>
      </w:r>
      <w:r w:rsidRPr="001C6AF5">
        <w:t xml:space="preserve">s </w:t>
      </w:r>
      <w:r w:rsidR="00537830" w:rsidRPr="001C6AF5">
        <w:t>e</w:t>
      </w:r>
      <w:r w:rsidRPr="001C6AF5">
        <w:t>sht</w:t>
      </w:r>
      <w:r w:rsidR="00537830" w:rsidRPr="001C6AF5">
        <w:t>e</w:t>
      </w:r>
      <w:r w:rsidRPr="001C6AF5">
        <w:t xml:space="preserve"> nj</w:t>
      </w:r>
      <w:r w:rsidR="00537830" w:rsidRPr="001C6AF5">
        <w:t>e</w:t>
      </w:r>
      <w:r w:rsidRPr="001C6AF5">
        <w:t xml:space="preserve"> vler</w:t>
      </w:r>
      <w:r w:rsidR="00537830" w:rsidRPr="001C6AF5">
        <w:t>e</w:t>
      </w:r>
      <w:r w:rsidRPr="001C6AF5">
        <w:t xml:space="preserve"> e mir</w:t>
      </w:r>
      <w:r w:rsidR="00537830" w:rsidRPr="001C6AF5">
        <w:t>e</w:t>
      </w:r>
      <w:r w:rsidRPr="001C6AF5">
        <w:t xml:space="preserve"> e shtuar p</w:t>
      </w:r>
      <w:r w:rsidR="00537830" w:rsidRPr="001C6AF5">
        <w:t>e</w:t>
      </w:r>
      <w:r w:rsidRPr="001C6AF5">
        <w:t>r ekonomin</w:t>
      </w:r>
      <w:r w:rsidR="00537830" w:rsidRPr="001C6AF5">
        <w:t>e</w:t>
      </w:r>
      <w:r w:rsidRPr="001C6AF5">
        <w:t>. Instalimi i elementeve dhe teknologjive me eficence energjie ka tendenc</w:t>
      </w:r>
      <w:r w:rsidR="00537830" w:rsidRPr="001C6AF5">
        <w:t>e</w:t>
      </w:r>
      <w:r w:rsidRPr="001C6AF5">
        <w:t>n t</w:t>
      </w:r>
      <w:r w:rsidR="00537830" w:rsidRPr="001C6AF5">
        <w:t>e</w:t>
      </w:r>
      <w:r w:rsidRPr="001C6AF5">
        <w:t xml:space="preserve"> jet</w:t>
      </w:r>
      <w:r w:rsidR="00537830" w:rsidRPr="001C6AF5">
        <w:t>e</w:t>
      </w:r>
      <w:r w:rsidRPr="001C6AF5">
        <w:t xml:space="preserve"> m</w:t>
      </w:r>
      <w:r w:rsidR="00537830" w:rsidRPr="001C6AF5">
        <w:t>e</w:t>
      </w:r>
      <w:r w:rsidRPr="001C6AF5">
        <w:t xml:space="preserve"> shum</w:t>
      </w:r>
      <w:r w:rsidR="00537830" w:rsidRPr="001C6AF5">
        <w:t>e</w:t>
      </w:r>
      <w:r w:rsidRPr="001C6AF5">
        <w:t xml:space="preserve"> pun</w:t>
      </w:r>
      <w:r w:rsidR="00537830" w:rsidRPr="001C6AF5">
        <w:t>e</w:t>
      </w:r>
      <w:r w:rsidRPr="001C6AF5">
        <w:t xml:space="preserve"> intensive sesa prodhimi i tyre, k</w:t>
      </w:r>
      <w:r w:rsidR="00537830" w:rsidRPr="001C6AF5">
        <w:t>e</w:t>
      </w:r>
      <w:r w:rsidRPr="001C6AF5">
        <w:t>shtu q</w:t>
      </w:r>
      <w:r w:rsidR="00537830" w:rsidRPr="001C6AF5">
        <w:t>e</w:t>
      </w:r>
      <w:r w:rsidRPr="001C6AF5">
        <w:t xml:space="preserve"> kur politika k</w:t>
      </w:r>
      <w:r w:rsidR="00537830" w:rsidRPr="001C6AF5">
        <w:t>e</w:t>
      </w:r>
      <w:r w:rsidRPr="001C6AF5">
        <w:t>rkon fusha t</w:t>
      </w:r>
      <w:r w:rsidR="00537830" w:rsidRPr="001C6AF5">
        <w:t>e</w:t>
      </w:r>
      <w:r w:rsidRPr="001C6AF5">
        <w:t xml:space="preserve"> rritjes, eficenca energjitike e nd</w:t>
      </w:r>
      <w:r w:rsidR="00537830" w:rsidRPr="001C6AF5">
        <w:t>e</w:t>
      </w:r>
      <w:r w:rsidRPr="001C6AF5">
        <w:t>rtesave duhet t</w:t>
      </w:r>
      <w:r w:rsidR="00537830" w:rsidRPr="001C6AF5">
        <w:t>e</w:t>
      </w:r>
      <w:r w:rsidRPr="001C6AF5">
        <w:t xml:space="preserve"> jet</w:t>
      </w:r>
      <w:r w:rsidR="00537830" w:rsidRPr="001C6AF5">
        <w:t>e</w:t>
      </w:r>
      <w:r w:rsidRPr="001C6AF5">
        <w:t xml:space="preserve"> nj</w:t>
      </w:r>
      <w:r w:rsidR="00537830" w:rsidRPr="001C6AF5">
        <w:t>e</w:t>
      </w:r>
      <w:r w:rsidRPr="001C6AF5">
        <w:t xml:space="preserve"> nga prioritetet kryesore. Zhvillimi i vendeve t</w:t>
      </w:r>
      <w:r w:rsidR="00537830" w:rsidRPr="001C6AF5">
        <w:t>e</w:t>
      </w:r>
      <w:r w:rsidRPr="001C6AF5">
        <w:t xml:space="preserve"> pun</w:t>
      </w:r>
      <w:r w:rsidR="00537830" w:rsidRPr="001C6AF5">
        <w:t>e</w:t>
      </w:r>
      <w:r w:rsidRPr="001C6AF5">
        <w:t>s n</w:t>
      </w:r>
      <w:r w:rsidR="00537830" w:rsidRPr="001C6AF5">
        <w:t>e</w:t>
      </w:r>
      <w:r w:rsidRPr="001C6AF5">
        <w:t xml:space="preserve"> efi</w:t>
      </w:r>
      <w:r w:rsidR="00537830" w:rsidRPr="001C6AF5">
        <w:t>c</w:t>
      </w:r>
      <w:r w:rsidRPr="001C6AF5">
        <w:t>enc</w:t>
      </w:r>
      <w:r w:rsidR="00537830" w:rsidRPr="001C6AF5">
        <w:t>e</w:t>
      </w:r>
      <w:r w:rsidRPr="001C6AF5">
        <w:t>n energjitike t</w:t>
      </w:r>
      <w:r w:rsidR="00537830" w:rsidRPr="001C6AF5">
        <w:t>e</w:t>
      </w:r>
      <w:r w:rsidRPr="001C6AF5">
        <w:t xml:space="preserve"> nd</w:t>
      </w:r>
      <w:r w:rsidR="00537830" w:rsidRPr="001C6AF5">
        <w:t>e</w:t>
      </w:r>
      <w:r w:rsidRPr="001C6AF5">
        <w:t xml:space="preserve">rtesave </w:t>
      </w:r>
      <w:r w:rsidR="00537830" w:rsidRPr="001C6AF5">
        <w:t>e</w:t>
      </w:r>
      <w:r w:rsidRPr="001C6AF5">
        <w:t>sht</w:t>
      </w:r>
      <w:r w:rsidR="00537830" w:rsidRPr="001C6AF5">
        <w:t>e</w:t>
      </w:r>
      <w:r w:rsidRPr="001C6AF5">
        <w:t xml:space="preserve"> nj</w:t>
      </w:r>
      <w:r w:rsidR="00537830" w:rsidRPr="001C6AF5">
        <w:t>e</w:t>
      </w:r>
      <w:r w:rsidRPr="001C6AF5">
        <w:t xml:space="preserve"> fush</w:t>
      </w:r>
      <w:r w:rsidR="00537830" w:rsidRPr="001C6AF5">
        <w:t>e</w:t>
      </w:r>
      <w:r w:rsidRPr="001C6AF5">
        <w:t xml:space="preserve"> ky</w:t>
      </w:r>
      <w:r w:rsidR="00537830" w:rsidRPr="001C6AF5">
        <w:t>c</w:t>
      </w:r>
      <w:r w:rsidRPr="001C6AF5">
        <w:t>e ku rritja ekonomike sjell reduktimin e saj n</w:t>
      </w:r>
      <w:r w:rsidR="00537830" w:rsidRPr="001C6AF5">
        <w:t>e</w:t>
      </w:r>
      <w:r w:rsidRPr="001C6AF5">
        <w:t xml:space="preserve"> emetimet e karbonit dhe rritjen e siguris</w:t>
      </w:r>
      <w:r w:rsidR="00537830" w:rsidRPr="001C6AF5">
        <w:t>e</w:t>
      </w:r>
      <w:r w:rsidRPr="001C6AF5">
        <w:t xml:space="preserve"> energjitike.</w:t>
      </w:r>
    </w:p>
    <w:p w14:paraId="36025A12" w14:textId="77777777" w:rsidR="00772515" w:rsidRPr="001C6AF5" w:rsidRDefault="00772515" w:rsidP="00772515">
      <w:pPr>
        <w:pStyle w:val="BodyText"/>
        <w:kinsoku w:val="0"/>
        <w:overflowPunct w:val="0"/>
        <w:spacing w:after="0" w:line="240" w:lineRule="auto"/>
        <w:ind w:right="261"/>
        <w:jc w:val="both"/>
        <w:rPr>
          <w:rFonts w:asciiTheme="minorHAnsi" w:hAnsiTheme="minorHAnsi" w:cstheme="minorHAnsi"/>
        </w:rPr>
      </w:pPr>
      <w:bookmarkStart w:id="2461" w:name="_Hlk197934929"/>
    </w:p>
    <w:p w14:paraId="25D2DBB9" w14:textId="2E858067" w:rsidR="00477105" w:rsidRPr="001C6AF5" w:rsidRDefault="009D384D" w:rsidP="00477105">
      <w:pPr>
        <w:pStyle w:val="BodyText"/>
        <w:kinsoku w:val="0"/>
        <w:overflowPunct w:val="0"/>
        <w:spacing w:after="0" w:line="240" w:lineRule="auto"/>
        <w:ind w:right="261"/>
        <w:jc w:val="both"/>
        <w:rPr>
          <w:rFonts w:asciiTheme="minorHAnsi" w:hAnsiTheme="minorHAnsi" w:cstheme="minorHAnsi"/>
          <w:spacing w:val="-1"/>
          <w:szCs w:val="20"/>
        </w:rPr>
      </w:pPr>
      <w:r w:rsidRPr="001C6AF5">
        <w:rPr>
          <w:rFonts w:asciiTheme="minorHAnsi" w:hAnsiTheme="minorHAnsi" w:cstheme="minorHAnsi"/>
          <w:spacing w:val="-1"/>
          <w:szCs w:val="20"/>
        </w:rPr>
        <w:t xml:space="preserve">Zbatimi i </w:t>
      </w:r>
      <w:r w:rsidR="00477105" w:rsidRPr="001C6AF5">
        <w:rPr>
          <w:rFonts w:asciiTheme="minorHAnsi" w:hAnsiTheme="minorHAnsi" w:cstheme="minorHAnsi"/>
          <w:spacing w:val="-1"/>
          <w:szCs w:val="20"/>
        </w:rPr>
        <w:t>efi</w:t>
      </w:r>
      <w:r w:rsidR="00537830" w:rsidRPr="001C6AF5">
        <w:rPr>
          <w:rFonts w:asciiTheme="minorHAnsi" w:hAnsiTheme="minorHAnsi" w:cstheme="minorHAnsi"/>
          <w:spacing w:val="-1"/>
          <w:szCs w:val="20"/>
        </w:rPr>
        <w:t>c</w:t>
      </w:r>
      <w:r w:rsidR="00477105" w:rsidRPr="001C6AF5">
        <w:rPr>
          <w:rFonts w:asciiTheme="minorHAnsi" w:hAnsiTheme="minorHAnsi" w:cstheme="minorHAnsi"/>
          <w:spacing w:val="-1"/>
          <w:szCs w:val="20"/>
        </w:rPr>
        <w:t>enc</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s s</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energjis</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n</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sektorin e nd</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rtesave </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sht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nj</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mund</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si </w:t>
      </w:r>
      <w:r w:rsidRPr="001C6AF5">
        <w:rPr>
          <w:rFonts w:asciiTheme="minorHAnsi" w:hAnsiTheme="minorHAnsi" w:cstheme="minorHAnsi"/>
          <w:spacing w:val="-1"/>
          <w:szCs w:val="20"/>
        </w:rPr>
        <w:t xml:space="preserve">reale dhe </w:t>
      </w:r>
      <w:r w:rsidR="00477105" w:rsidRPr="001C6AF5">
        <w:rPr>
          <w:rFonts w:asciiTheme="minorHAnsi" w:hAnsiTheme="minorHAnsi" w:cstheme="minorHAnsi"/>
          <w:spacing w:val="-1"/>
          <w:szCs w:val="20"/>
        </w:rPr>
        <w:t xml:space="preserve">strategjike </w:t>
      </w:r>
      <w:r w:rsidRPr="001C6AF5">
        <w:rPr>
          <w:rFonts w:asciiTheme="minorHAnsi" w:hAnsiTheme="minorHAnsi" w:cstheme="minorHAnsi"/>
          <w:spacing w:val="-1"/>
          <w:szCs w:val="20"/>
        </w:rPr>
        <w:t xml:space="preserve">per </w:t>
      </w:r>
      <w:r w:rsidR="00477105" w:rsidRPr="001C6AF5">
        <w:rPr>
          <w:rFonts w:asciiTheme="minorHAnsi" w:hAnsiTheme="minorHAnsi" w:cstheme="minorHAnsi"/>
          <w:spacing w:val="-1"/>
          <w:szCs w:val="20"/>
        </w:rPr>
        <w:t>pune</w:t>
      </w:r>
      <w:r w:rsidRPr="001C6AF5">
        <w:rPr>
          <w:rFonts w:asciiTheme="minorHAnsi" w:hAnsiTheme="minorHAnsi" w:cstheme="minorHAnsi"/>
          <w:spacing w:val="-1"/>
          <w:szCs w:val="20"/>
        </w:rPr>
        <w:t>sim</w:t>
      </w:r>
      <w:r w:rsidR="00477105" w:rsidRPr="001C6AF5">
        <w:rPr>
          <w:rFonts w:asciiTheme="minorHAnsi" w:hAnsiTheme="minorHAnsi" w:cstheme="minorHAnsi"/>
          <w:spacing w:val="-1"/>
          <w:szCs w:val="20"/>
        </w:rPr>
        <w:t>. Nd</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rsa teknologjia p</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rparon, do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gjenden mund</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si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reja p</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rmir</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suar profilin energjitik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BE-s</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dhe p</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reduktuar var</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sin</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nga importi. N</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vitin 2050, k</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rkesa evropiane dhe globale p</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 aft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si n</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efi</w:t>
      </w:r>
      <w:r w:rsidR="00537830" w:rsidRPr="001C6AF5">
        <w:rPr>
          <w:rFonts w:asciiTheme="minorHAnsi" w:hAnsiTheme="minorHAnsi" w:cstheme="minorHAnsi"/>
          <w:spacing w:val="-1"/>
          <w:szCs w:val="20"/>
        </w:rPr>
        <w:t>c</w:t>
      </w:r>
      <w:r w:rsidR="00477105" w:rsidRPr="001C6AF5">
        <w:rPr>
          <w:rFonts w:asciiTheme="minorHAnsi" w:hAnsiTheme="minorHAnsi" w:cstheme="minorHAnsi"/>
          <w:spacing w:val="-1"/>
          <w:szCs w:val="20"/>
        </w:rPr>
        <w:t>enc</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n energjitike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rtesave do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jet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ende e lart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dhe e p</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rhershme – megjith</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se ato nuk do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shihen m</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thjesht si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sim</w:t>
      </w:r>
      <w:r w:rsidR="00477105"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efi</w:t>
      </w:r>
      <w:r w:rsidR="00537830" w:rsidRPr="001C6AF5">
        <w:rPr>
          <w:rFonts w:asciiTheme="minorHAnsi" w:hAnsiTheme="minorHAnsi" w:cstheme="minorHAnsi"/>
          <w:spacing w:val="-1"/>
          <w:szCs w:val="20"/>
        </w:rPr>
        <w:t>c</w:t>
      </w:r>
      <w:r w:rsidR="00477105" w:rsidRPr="001C6AF5">
        <w:rPr>
          <w:rFonts w:asciiTheme="minorHAnsi" w:hAnsiTheme="minorHAnsi" w:cstheme="minorHAnsi"/>
          <w:spacing w:val="-1"/>
          <w:szCs w:val="20"/>
        </w:rPr>
        <w:t>enc</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s s</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energjis</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P</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rkundrazi, ato do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jen</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b</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pjes</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e peizazhit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aktivitetit t</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rditsh</w:t>
      </w:r>
      <w:r w:rsidR="00537830" w:rsidRPr="001C6AF5">
        <w:rPr>
          <w:rFonts w:asciiTheme="minorHAnsi" w:hAnsiTheme="minorHAnsi" w:cstheme="minorHAnsi"/>
          <w:spacing w:val="-1"/>
          <w:szCs w:val="20"/>
        </w:rPr>
        <w:t>e</w:t>
      </w:r>
      <w:r w:rsidR="00477105" w:rsidRPr="001C6AF5">
        <w:rPr>
          <w:rFonts w:asciiTheme="minorHAnsi" w:hAnsiTheme="minorHAnsi" w:cstheme="minorHAnsi"/>
          <w:spacing w:val="-1"/>
          <w:szCs w:val="20"/>
        </w:rPr>
        <w:t>m brenda nje ekonomie me emetime te ulta karboni.</w:t>
      </w:r>
    </w:p>
    <w:p w14:paraId="2544201A" w14:textId="77777777" w:rsidR="00477105" w:rsidRPr="001C6AF5" w:rsidRDefault="00477105" w:rsidP="00477105">
      <w:pPr>
        <w:pStyle w:val="BodyText"/>
        <w:kinsoku w:val="0"/>
        <w:overflowPunct w:val="0"/>
        <w:spacing w:after="0" w:line="240" w:lineRule="auto"/>
        <w:ind w:right="261"/>
        <w:jc w:val="both"/>
        <w:rPr>
          <w:rFonts w:asciiTheme="minorHAnsi" w:hAnsiTheme="minorHAnsi" w:cstheme="minorHAnsi"/>
          <w:spacing w:val="-1"/>
          <w:szCs w:val="20"/>
        </w:rPr>
      </w:pPr>
    </w:p>
    <w:p w14:paraId="41903B65" w14:textId="3E36F2A1" w:rsidR="00477105" w:rsidRPr="001C6AF5" w:rsidRDefault="00477105" w:rsidP="00477105">
      <w:pPr>
        <w:pStyle w:val="BodyText"/>
        <w:kinsoku w:val="0"/>
        <w:overflowPunct w:val="0"/>
        <w:spacing w:after="0" w:line="240" w:lineRule="auto"/>
        <w:ind w:right="261"/>
        <w:jc w:val="both"/>
        <w:rPr>
          <w:rFonts w:asciiTheme="minorHAnsi" w:hAnsiTheme="minorHAnsi" w:cstheme="minorHAnsi"/>
          <w:spacing w:val="-1"/>
          <w:szCs w:val="20"/>
        </w:rPr>
      </w:pPr>
      <w:r w:rsidRPr="001C6AF5">
        <w:rPr>
          <w:rFonts w:asciiTheme="minorHAnsi" w:hAnsiTheme="minorHAnsi" w:cstheme="minorHAnsi"/>
          <w:spacing w:val="-1"/>
          <w:szCs w:val="20"/>
        </w:rPr>
        <w:t>Pun</w:t>
      </w:r>
      <w:r w:rsidR="00537830" w:rsidRPr="001C6AF5">
        <w:rPr>
          <w:rFonts w:asciiTheme="minorHAnsi" w:hAnsiTheme="minorHAnsi" w:cstheme="minorHAnsi"/>
          <w:spacing w:val="-1"/>
          <w:szCs w:val="20"/>
        </w:rPr>
        <w:t>e</w:t>
      </w:r>
      <w:r w:rsidR="009D384D" w:rsidRPr="001C6AF5">
        <w:rPr>
          <w:rFonts w:asciiTheme="minorHAnsi" w:hAnsiTheme="minorHAnsi" w:cstheme="minorHAnsi"/>
          <w:spacing w:val="-1"/>
          <w:szCs w:val="20"/>
        </w:rPr>
        <w:t>simi</w:t>
      </w:r>
      <w:r w:rsidRPr="001C6AF5">
        <w:rPr>
          <w:rFonts w:asciiTheme="minorHAnsi" w:hAnsiTheme="minorHAnsi" w:cstheme="minorHAnsi"/>
          <w:spacing w:val="-1"/>
          <w:szCs w:val="20"/>
        </w:rPr>
        <w:t xml:space="preserve"> duhet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9D384D" w:rsidRPr="001C6AF5">
        <w:rPr>
          <w:rFonts w:asciiTheme="minorHAnsi" w:hAnsiTheme="minorHAnsi" w:cstheme="minorHAnsi"/>
          <w:spacing w:val="-1"/>
          <w:szCs w:val="20"/>
        </w:rPr>
        <w:t xml:space="preserve">shihet </w:t>
      </w:r>
      <w:r w:rsidRPr="001C6AF5">
        <w:rPr>
          <w:rFonts w:asciiTheme="minorHAnsi" w:hAnsiTheme="minorHAnsi" w:cstheme="minorHAnsi"/>
          <w:spacing w:val="-1"/>
          <w:szCs w:val="20"/>
        </w:rPr>
        <w:t>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aspektin e mund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biznesit,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prej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cilave jan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novatore dhe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reja. Ato ekzistojn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kompanit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sh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rbimeve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energjis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fondet e investimeve,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kompanit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rinovimit,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shitjen dhe shp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rndarjen, dhe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tjera. Do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ket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tep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mund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rlidhura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Teknologjin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Informacionit dhe Komunikimit (TIK) pasi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to jan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rfshira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sistemet e menaxhimit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w:t>
      </w:r>
    </w:p>
    <w:p w14:paraId="55436323" w14:textId="77777777" w:rsidR="00477105" w:rsidRPr="001C6AF5" w:rsidRDefault="00477105" w:rsidP="00477105">
      <w:pPr>
        <w:pStyle w:val="BodyText"/>
        <w:kinsoku w:val="0"/>
        <w:overflowPunct w:val="0"/>
        <w:spacing w:after="0" w:line="240" w:lineRule="auto"/>
        <w:ind w:right="261"/>
        <w:jc w:val="both"/>
        <w:rPr>
          <w:rFonts w:asciiTheme="minorHAnsi" w:hAnsiTheme="minorHAnsi" w:cstheme="minorHAnsi"/>
          <w:spacing w:val="-1"/>
          <w:szCs w:val="20"/>
        </w:rPr>
      </w:pPr>
    </w:p>
    <w:p w14:paraId="153F2091" w14:textId="36A204E1" w:rsidR="00477105" w:rsidRPr="001C6AF5" w:rsidRDefault="00477105" w:rsidP="00477105">
      <w:pPr>
        <w:pStyle w:val="BodyText"/>
        <w:kinsoku w:val="0"/>
        <w:overflowPunct w:val="0"/>
        <w:spacing w:after="0" w:line="240" w:lineRule="auto"/>
        <w:ind w:right="261"/>
        <w:jc w:val="both"/>
        <w:rPr>
          <w:rFonts w:asciiTheme="minorHAnsi" w:hAnsiTheme="minorHAnsi" w:cstheme="minorHAnsi"/>
          <w:spacing w:val="-1"/>
          <w:szCs w:val="20"/>
        </w:rPr>
      </w:pPr>
      <w:r w:rsidRPr="001C6AF5">
        <w:rPr>
          <w:rFonts w:asciiTheme="minorHAnsi" w:hAnsiTheme="minorHAnsi" w:cstheme="minorHAnsi"/>
          <w:spacing w:val="-1"/>
          <w:szCs w:val="20"/>
        </w:rPr>
        <w:t>Sigurisht,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gam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e plot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mund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rkohet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gam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gjer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aft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sish.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prodhim,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rtim dhe rinovim, shp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rndarje dhe fusha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tjera, krahas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ve me aft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larta dhe teknike, ka gjithashtu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pozicione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disponueshme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fuqi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tore 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pak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kualifikuar, e cila aktualisht vuan 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nga nivelet e larta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pjes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madhe, tregu i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s </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vler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mir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shtuar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ekonomin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Analiza e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programeve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vendet e BE-s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tregon se instalimi i elementeve dhe teknologjive me eficence energjie priret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jet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9D384D" w:rsidRPr="001C6AF5">
        <w:rPr>
          <w:rFonts w:asciiTheme="minorHAnsi" w:hAnsiTheme="minorHAnsi" w:cstheme="minorHAnsi"/>
          <w:spacing w:val="-1"/>
          <w:szCs w:val="20"/>
        </w:rPr>
        <w:t xml:space="preserve">nevoja per vende </w:t>
      </w:r>
      <w:r w:rsidRPr="001C6AF5">
        <w:rPr>
          <w:rFonts w:asciiTheme="minorHAnsi" w:hAnsiTheme="minorHAnsi" w:cstheme="minorHAnsi"/>
          <w:spacing w:val="-1"/>
          <w:szCs w:val="20"/>
        </w:rPr>
        <w:t>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intensive sesa prodhimi i tyre,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shtu q</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kur politika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rkon </w:t>
      </w:r>
      <w:r w:rsidR="009D384D" w:rsidRPr="001C6AF5">
        <w:rPr>
          <w:rFonts w:asciiTheme="minorHAnsi" w:hAnsiTheme="minorHAnsi" w:cstheme="minorHAnsi"/>
          <w:spacing w:val="-1"/>
          <w:szCs w:val="20"/>
        </w:rPr>
        <w:t xml:space="preserve">qe </w:t>
      </w:r>
      <w:r w:rsidRPr="001C6AF5">
        <w:rPr>
          <w:rFonts w:asciiTheme="minorHAnsi" w:hAnsiTheme="minorHAnsi" w:cstheme="minorHAnsi"/>
          <w:spacing w:val="-1"/>
          <w:szCs w:val="20"/>
        </w:rPr>
        <w:t xml:space="preserve">fusha </w:t>
      </w:r>
      <w:r w:rsidR="003E0BDC" w:rsidRPr="001C6AF5">
        <w:rPr>
          <w:rFonts w:asciiTheme="minorHAnsi" w:hAnsiTheme="minorHAnsi" w:cstheme="minorHAnsi"/>
          <w:spacing w:val="-1"/>
          <w:szCs w:val="20"/>
        </w:rPr>
        <w:t>e eficences</w:t>
      </w:r>
      <w:r w:rsidR="009D384D" w:rsidRPr="001C6AF5">
        <w:rPr>
          <w:rFonts w:asciiTheme="minorHAnsi" w:hAnsiTheme="minorHAnsi" w:cstheme="minorHAnsi"/>
          <w:spacing w:val="-1"/>
          <w:szCs w:val="20"/>
        </w:rPr>
        <w:t xml:space="preserve"> </w:t>
      </w:r>
      <w:r w:rsidRPr="001C6AF5">
        <w:rPr>
          <w:rFonts w:asciiTheme="minorHAnsi" w:hAnsiTheme="minorHAnsi" w:cstheme="minorHAnsi"/>
          <w:spacing w:val="-1"/>
          <w:szCs w:val="20"/>
        </w:rPr>
        <w:t xml:space="preserve">energjitike </w:t>
      </w:r>
      <w:r w:rsidR="009D384D" w:rsidRPr="001C6AF5">
        <w:rPr>
          <w:rFonts w:asciiTheme="minorHAnsi" w:hAnsiTheme="minorHAnsi" w:cstheme="minorHAnsi"/>
          <w:spacing w:val="-1"/>
          <w:szCs w:val="20"/>
        </w:rPr>
        <w:t>t</w:t>
      </w:r>
      <w:r w:rsidRPr="001C6AF5">
        <w:rPr>
          <w:rFonts w:asciiTheme="minorHAnsi" w:hAnsiTheme="minorHAnsi" w:cstheme="minorHAnsi"/>
          <w:spacing w:val="-1"/>
          <w:szCs w:val="20"/>
        </w:rPr>
        <w:t>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duhet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jet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nga prioritetet kryesore. Zhvillimi i vendeve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efi</w:t>
      </w:r>
      <w:r w:rsidR="00537830" w:rsidRPr="001C6AF5">
        <w:rPr>
          <w:rFonts w:asciiTheme="minorHAnsi" w:hAnsiTheme="minorHAnsi" w:cstheme="minorHAnsi"/>
          <w:spacing w:val="-1"/>
          <w:szCs w:val="20"/>
        </w:rPr>
        <w:t>c</w:t>
      </w:r>
      <w:r w:rsidRPr="001C6AF5">
        <w:rPr>
          <w:rFonts w:asciiTheme="minorHAnsi" w:hAnsiTheme="minorHAnsi" w:cstheme="minorHAnsi"/>
          <w:spacing w:val="-1"/>
          <w:szCs w:val="20"/>
        </w:rPr>
        <w:t>enc</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energjitike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rtesave </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fush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ky</w:t>
      </w:r>
      <w:r w:rsidR="00537830" w:rsidRPr="001C6AF5">
        <w:rPr>
          <w:rFonts w:asciiTheme="minorHAnsi" w:hAnsiTheme="minorHAnsi" w:cstheme="minorHAnsi"/>
          <w:spacing w:val="-1"/>
          <w:szCs w:val="20"/>
        </w:rPr>
        <w:t>c</w:t>
      </w:r>
      <w:r w:rsidRPr="001C6AF5">
        <w:rPr>
          <w:rFonts w:asciiTheme="minorHAnsi" w:hAnsiTheme="minorHAnsi" w:cstheme="minorHAnsi"/>
          <w:spacing w:val="-1"/>
          <w:szCs w:val="20"/>
        </w:rPr>
        <w:t>e ku rritja ekonomike sjell me vete reduktimin e emetimeve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karbonit dhe rritjen e siguris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energjitike.</w:t>
      </w:r>
    </w:p>
    <w:p w14:paraId="08913BFF" w14:textId="77777777" w:rsidR="00477105" w:rsidRPr="001C6AF5" w:rsidRDefault="00477105" w:rsidP="00477105">
      <w:pPr>
        <w:pStyle w:val="BodyText"/>
        <w:kinsoku w:val="0"/>
        <w:overflowPunct w:val="0"/>
        <w:spacing w:after="0" w:line="240" w:lineRule="auto"/>
        <w:ind w:right="261"/>
        <w:jc w:val="both"/>
        <w:rPr>
          <w:rFonts w:asciiTheme="minorHAnsi" w:hAnsiTheme="minorHAnsi" w:cstheme="minorHAnsi"/>
          <w:spacing w:val="-1"/>
          <w:szCs w:val="20"/>
        </w:rPr>
      </w:pPr>
    </w:p>
    <w:p w14:paraId="337ACEB1" w14:textId="075A4A35" w:rsidR="00772515" w:rsidRPr="001C6AF5" w:rsidRDefault="00477105" w:rsidP="00772515">
      <w:pPr>
        <w:pStyle w:val="BodyText"/>
        <w:kinsoku w:val="0"/>
        <w:overflowPunct w:val="0"/>
        <w:spacing w:after="0" w:line="240" w:lineRule="auto"/>
        <w:ind w:right="186"/>
        <w:jc w:val="both"/>
        <w:rPr>
          <w:rFonts w:asciiTheme="minorHAnsi" w:hAnsiTheme="minorHAnsi" w:cstheme="minorHAnsi"/>
          <w:spacing w:val="-1"/>
          <w:szCs w:val="20"/>
        </w:rPr>
      </w:pPr>
      <w:r w:rsidRPr="001C6AF5">
        <w:rPr>
          <w:rFonts w:asciiTheme="minorHAnsi" w:hAnsiTheme="minorHAnsi" w:cstheme="minorHAnsi"/>
          <w:spacing w:val="-1"/>
          <w:szCs w:val="20"/>
        </w:rPr>
        <w:t>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rcaktuar ndikimin 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simit duke futur masat EE/RES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mas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specifike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stokut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u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rmor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studim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rkimor i BE-s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rmbledhur informacionin e disponuesh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m mbi numrin e vendeve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q</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rezultojn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nga investimet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efi</w:t>
      </w:r>
      <w:r w:rsidR="00537830" w:rsidRPr="001C6AF5">
        <w:rPr>
          <w:rFonts w:asciiTheme="minorHAnsi" w:hAnsiTheme="minorHAnsi" w:cstheme="minorHAnsi"/>
          <w:spacing w:val="-1"/>
          <w:szCs w:val="20"/>
        </w:rPr>
        <w:t>c</w:t>
      </w:r>
      <w:r w:rsidRPr="001C6AF5">
        <w:rPr>
          <w:rFonts w:asciiTheme="minorHAnsi" w:hAnsiTheme="minorHAnsi" w:cstheme="minorHAnsi"/>
          <w:spacing w:val="-1"/>
          <w:szCs w:val="20"/>
        </w:rPr>
        <w:t>enc</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e energjis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 - zakonisht si rezultat i skemave qeveritare ose rregullatore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vende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ndryshme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BE-s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dhe disa vende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tjera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zhvilluara. Figura 10.2 e paraqitur 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posht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tregon 35 pika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nash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lidhje me vendet e reja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specifike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1 Milion Euro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investuar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EE/RES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zbatuara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stokun 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dhe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to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na jan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grumbulluar nga mbi 20 burime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ndryshme q</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rfshijn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Evrop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dhe Amerik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e Veriut.</w:t>
      </w:r>
      <w:bookmarkEnd w:id="2461"/>
    </w:p>
    <w:p w14:paraId="095818EC" w14:textId="77777777" w:rsidR="00772515" w:rsidRPr="001C6AF5" w:rsidRDefault="00772515" w:rsidP="00772515">
      <w:pPr>
        <w:pStyle w:val="BodyText"/>
        <w:kinsoku w:val="0"/>
        <w:overflowPunct w:val="0"/>
        <w:spacing w:after="0" w:line="240" w:lineRule="auto"/>
        <w:ind w:right="186"/>
        <w:jc w:val="both"/>
        <w:rPr>
          <w:rFonts w:asciiTheme="minorHAnsi" w:hAnsiTheme="minorHAnsi" w:cstheme="minorHAnsi"/>
          <w:spacing w:val="-1"/>
          <w:szCs w:val="20"/>
          <w:lang w:val="en-US"/>
        </w:rPr>
      </w:pPr>
    </w:p>
    <w:p w14:paraId="13C0C731" w14:textId="77777777" w:rsidR="00772515" w:rsidRPr="001C6AF5" w:rsidRDefault="00772515" w:rsidP="00772515">
      <w:pPr>
        <w:pStyle w:val="BodyText"/>
        <w:kinsoku w:val="0"/>
        <w:overflowPunct w:val="0"/>
        <w:spacing w:after="0" w:line="240" w:lineRule="auto"/>
        <w:rPr>
          <w:rFonts w:asciiTheme="minorHAnsi" w:hAnsiTheme="minorHAnsi" w:cstheme="minorHAnsi"/>
          <w:b/>
          <w:bCs/>
          <w:szCs w:val="20"/>
        </w:rPr>
      </w:pPr>
      <w:r w:rsidRPr="001C6AF5">
        <w:rPr>
          <w:rFonts w:asciiTheme="minorHAnsi" w:hAnsiTheme="minorHAnsi" w:cstheme="minorHAnsi"/>
          <w:noProof/>
          <w:szCs w:val="20"/>
          <w:lang w:val="en-US" w:eastAsia="en-US"/>
        </w:rPr>
        <w:drawing>
          <wp:inline distT="0" distB="0" distL="0" distR="0" wp14:anchorId="1423A9F0" wp14:editId="28FC8210">
            <wp:extent cx="4038600" cy="2076947"/>
            <wp:effectExtent l="38100" t="38100" r="38100" b="38100"/>
            <wp:docPr id="1915747758" name="Picture 1915747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9">
                      <a:extLst>
                        <a:ext uri="{28A0092B-C50C-407E-A947-70E740481C1C}">
                          <a14:useLocalDpi xmlns:a14="http://schemas.microsoft.com/office/drawing/2010/main" val="0"/>
                        </a:ext>
                      </a:extLst>
                    </a:blip>
                    <a:srcRect l="923" t="1804" r="1320" b="2581"/>
                    <a:stretch/>
                  </pic:blipFill>
                  <pic:spPr bwMode="auto">
                    <a:xfrm>
                      <a:off x="0" y="0"/>
                      <a:ext cx="4048937" cy="2082263"/>
                    </a:xfrm>
                    <a:prstGeom prst="rect">
                      <a:avLst/>
                    </a:prstGeom>
                    <a:noFill/>
                    <a:ln w="22225">
                      <a:solidFill>
                        <a:schemeClr val="accent1"/>
                      </a:solidFill>
                    </a:ln>
                    <a:extLst>
                      <a:ext uri="{53640926-AAD7-44D8-BBD7-CCE9431645EC}">
                        <a14:shadowObscured xmlns:a14="http://schemas.microsoft.com/office/drawing/2010/main"/>
                      </a:ext>
                    </a:extLst>
                  </pic:spPr>
                </pic:pic>
              </a:graphicData>
            </a:graphic>
          </wp:inline>
        </w:drawing>
      </w:r>
    </w:p>
    <w:p w14:paraId="65A651C7" w14:textId="49398380" w:rsidR="00772515" w:rsidRPr="001C6AF5" w:rsidRDefault="005E434A" w:rsidP="00772515">
      <w:pPr>
        <w:pStyle w:val="BodyText"/>
        <w:kinsoku w:val="0"/>
        <w:overflowPunct w:val="0"/>
        <w:spacing w:after="0" w:line="240" w:lineRule="auto"/>
        <w:rPr>
          <w:rFonts w:asciiTheme="minorHAnsi" w:hAnsiTheme="minorHAnsi" w:cstheme="minorHAnsi"/>
          <w:b/>
          <w:bCs/>
          <w:spacing w:val="-1"/>
        </w:rPr>
      </w:pPr>
      <w:r w:rsidRPr="001C6AF5">
        <w:rPr>
          <w:rFonts w:asciiTheme="minorHAnsi" w:hAnsiTheme="minorHAnsi" w:cstheme="minorHAnsi"/>
          <w:b/>
          <w:bCs/>
        </w:rPr>
        <w:t>Figura 10.2: Pun</w:t>
      </w:r>
      <w:r w:rsidR="00537830" w:rsidRPr="001C6AF5">
        <w:rPr>
          <w:rFonts w:asciiTheme="minorHAnsi" w:hAnsiTheme="minorHAnsi" w:cstheme="minorHAnsi"/>
          <w:b/>
          <w:bCs/>
        </w:rPr>
        <w:t>e</w:t>
      </w:r>
      <w:r w:rsidRPr="001C6AF5">
        <w:rPr>
          <w:rFonts w:asciiTheme="minorHAnsi" w:hAnsiTheme="minorHAnsi" w:cstheme="minorHAnsi"/>
          <w:b/>
          <w:bCs/>
        </w:rPr>
        <w:t xml:space="preserve"> t</w:t>
      </w:r>
      <w:r w:rsidR="00537830" w:rsidRPr="001C6AF5">
        <w:rPr>
          <w:rFonts w:asciiTheme="minorHAnsi" w:hAnsiTheme="minorHAnsi" w:cstheme="minorHAnsi"/>
          <w:b/>
          <w:bCs/>
        </w:rPr>
        <w:t>e</w:t>
      </w:r>
      <w:r w:rsidRPr="001C6AF5">
        <w:rPr>
          <w:rFonts w:asciiTheme="minorHAnsi" w:hAnsiTheme="minorHAnsi" w:cstheme="minorHAnsi"/>
          <w:b/>
          <w:bCs/>
        </w:rPr>
        <w:t xml:space="preserve"> reja specifike p</w:t>
      </w:r>
      <w:r w:rsidR="00537830" w:rsidRPr="001C6AF5">
        <w:rPr>
          <w:rFonts w:asciiTheme="minorHAnsi" w:hAnsiTheme="minorHAnsi" w:cstheme="minorHAnsi"/>
          <w:b/>
          <w:bCs/>
        </w:rPr>
        <w:t>e</w:t>
      </w:r>
      <w:r w:rsidRPr="001C6AF5">
        <w:rPr>
          <w:rFonts w:asciiTheme="minorHAnsi" w:hAnsiTheme="minorHAnsi" w:cstheme="minorHAnsi"/>
          <w:b/>
          <w:bCs/>
        </w:rPr>
        <w:t>r 1 milion Euro t</w:t>
      </w:r>
      <w:r w:rsidR="00537830" w:rsidRPr="001C6AF5">
        <w:rPr>
          <w:rFonts w:asciiTheme="minorHAnsi" w:hAnsiTheme="minorHAnsi" w:cstheme="minorHAnsi"/>
          <w:b/>
          <w:bCs/>
        </w:rPr>
        <w:t>e</w:t>
      </w:r>
      <w:r w:rsidRPr="001C6AF5">
        <w:rPr>
          <w:rFonts w:asciiTheme="minorHAnsi" w:hAnsiTheme="minorHAnsi" w:cstheme="minorHAnsi"/>
          <w:b/>
          <w:bCs/>
        </w:rPr>
        <w:t xml:space="preserve"> investuara n</w:t>
      </w:r>
      <w:r w:rsidR="00537830" w:rsidRPr="001C6AF5">
        <w:rPr>
          <w:rFonts w:asciiTheme="minorHAnsi" w:hAnsiTheme="minorHAnsi" w:cstheme="minorHAnsi"/>
          <w:b/>
          <w:bCs/>
        </w:rPr>
        <w:t>e</w:t>
      </w:r>
      <w:r w:rsidRPr="001C6AF5">
        <w:rPr>
          <w:rFonts w:asciiTheme="minorHAnsi" w:hAnsiTheme="minorHAnsi" w:cstheme="minorHAnsi"/>
          <w:b/>
          <w:bCs/>
        </w:rPr>
        <w:t xml:space="preserve"> EE/RES t</w:t>
      </w:r>
      <w:r w:rsidR="00537830" w:rsidRPr="001C6AF5">
        <w:rPr>
          <w:rFonts w:asciiTheme="minorHAnsi" w:hAnsiTheme="minorHAnsi" w:cstheme="minorHAnsi"/>
          <w:b/>
          <w:bCs/>
        </w:rPr>
        <w:t>e</w:t>
      </w:r>
      <w:r w:rsidRPr="001C6AF5">
        <w:rPr>
          <w:rFonts w:asciiTheme="minorHAnsi" w:hAnsiTheme="minorHAnsi" w:cstheme="minorHAnsi"/>
          <w:b/>
          <w:bCs/>
        </w:rPr>
        <w:t xml:space="preserve"> zbatuara n</w:t>
      </w:r>
      <w:r w:rsidR="00537830" w:rsidRPr="001C6AF5">
        <w:rPr>
          <w:rFonts w:asciiTheme="minorHAnsi" w:hAnsiTheme="minorHAnsi" w:cstheme="minorHAnsi"/>
          <w:b/>
          <w:bCs/>
        </w:rPr>
        <w:t>e</w:t>
      </w:r>
      <w:r w:rsidRPr="001C6AF5">
        <w:rPr>
          <w:rFonts w:asciiTheme="minorHAnsi" w:hAnsiTheme="minorHAnsi" w:cstheme="minorHAnsi"/>
          <w:b/>
          <w:bCs/>
        </w:rPr>
        <w:t xml:space="preserve"> stokun e nd</w:t>
      </w:r>
      <w:r w:rsidR="00537830" w:rsidRPr="001C6AF5">
        <w:rPr>
          <w:rFonts w:asciiTheme="minorHAnsi" w:hAnsiTheme="minorHAnsi" w:cstheme="minorHAnsi"/>
          <w:b/>
          <w:bCs/>
        </w:rPr>
        <w:t>e</w:t>
      </w:r>
      <w:r w:rsidRPr="001C6AF5">
        <w:rPr>
          <w:rFonts w:asciiTheme="minorHAnsi" w:hAnsiTheme="minorHAnsi" w:cstheme="minorHAnsi"/>
          <w:b/>
          <w:bCs/>
        </w:rPr>
        <w:t>rtesave dhe k</w:t>
      </w:r>
      <w:r w:rsidR="00537830" w:rsidRPr="001C6AF5">
        <w:rPr>
          <w:rFonts w:asciiTheme="minorHAnsi" w:hAnsiTheme="minorHAnsi" w:cstheme="minorHAnsi"/>
          <w:b/>
          <w:bCs/>
        </w:rPr>
        <w:t>e</w:t>
      </w:r>
      <w:r w:rsidRPr="001C6AF5">
        <w:rPr>
          <w:rFonts w:asciiTheme="minorHAnsi" w:hAnsiTheme="minorHAnsi" w:cstheme="minorHAnsi"/>
          <w:b/>
          <w:bCs/>
        </w:rPr>
        <w:t>to t</w:t>
      </w:r>
      <w:r w:rsidR="00537830" w:rsidRPr="001C6AF5">
        <w:rPr>
          <w:rFonts w:asciiTheme="minorHAnsi" w:hAnsiTheme="minorHAnsi" w:cstheme="minorHAnsi"/>
          <w:b/>
          <w:bCs/>
        </w:rPr>
        <w:t>e</w:t>
      </w:r>
      <w:r w:rsidRPr="001C6AF5">
        <w:rPr>
          <w:rFonts w:asciiTheme="minorHAnsi" w:hAnsiTheme="minorHAnsi" w:cstheme="minorHAnsi"/>
          <w:b/>
          <w:bCs/>
        </w:rPr>
        <w:t xml:space="preserve"> dh</w:t>
      </w:r>
      <w:r w:rsidR="00537830" w:rsidRPr="001C6AF5">
        <w:rPr>
          <w:rFonts w:asciiTheme="minorHAnsi" w:hAnsiTheme="minorHAnsi" w:cstheme="minorHAnsi"/>
          <w:b/>
          <w:bCs/>
        </w:rPr>
        <w:t>e</w:t>
      </w:r>
      <w:r w:rsidRPr="001C6AF5">
        <w:rPr>
          <w:rFonts w:asciiTheme="minorHAnsi" w:hAnsiTheme="minorHAnsi" w:cstheme="minorHAnsi"/>
          <w:b/>
          <w:bCs/>
        </w:rPr>
        <w:t>na jan</w:t>
      </w:r>
      <w:r w:rsidR="00537830" w:rsidRPr="001C6AF5">
        <w:rPr>
          <w:rFonts w:asciiTheme="minorHAnsi" w:hAnsiTheme="minorHAnsi" w:cstheme="minorHAnsi"/>
          <w:b/>
          <w:bCs/>
        </w:rPr>
        <w:t>e</w:t>
      </w:r>
      <w:r w:rsidRPr="001C6AF5">
        <w:rPr>
          <w:rFonts w:asciiTheme="minorHAnsi" w:hAnsiTheme="minorHAnsi" w:cstheme="minorHAnsi"/>
          <w:b/>
          <w:bCs/>
        </w:rPr>
        <w:t xml:space="preserve"> grumbulluar nga mbi 20 burime t</w:t>
      </w:r>
      <w:r w:rsidR="00537830" w:rsidRPr="001C6AF5">
        <w:rPr>
          <w:rFonts w:asciiTheme="minorHAnsi" w:hAnsiTheme="minorHAnsi" w:cstheme="minorHAnsi"/>
          <w:b/>
          <w:bCs/>
        </w:rPr>
        <w:t>e</w:t>
      </w:r>
      <w:r w:rsidRPr="001C6AF5">
        <w:rPr>
          <w:rFonts w:asciiTheme="minorHAnsi" w:hAnsiTheme="minorHAnsi" w:cstheme="minorHAnsi"/>
          <w:b/>
          <w:bCs/>
        </w:rPr>
        <w:t xml:space="preserve"> ndryshme q</w:t>
      </w:r>
      <w:r w:rsidR="00537830" w:rsidRPr="001C6AF5">
        <w:rPr>
          <w:rFonts w:asciiTheme="minorHAnsi" w:hAnsiTheme="minorHAnsi" w:cstheme="minorHAnsi"/>
          <w:b/>
          <w:bCs/>
        </w:rPr>
        <w:t>e</w:t>
      </w:r>
      <w:r w:rsidRPr="001C6AF5">
        <w:rPr>
          <w:rFonts w:asciiTheme="minorHAnsi" w:hAnsiTheme="minorHAnsi" w:cstheme="minorHAnsi"/>
          <w:b/>
          <w:bCs/>
        </w:rPr>
        <w:t xml:space="preserve"> p</w:t>
      </w:r>
      <w:r w:rsidR="00537830" w:rsidRPr="001C6AF5">
        <w:rPr>
          <w:rFonts w:asciiTheme="minorHAnsi" w:hAnsiTheme="minorHAnsi" w:cstheme="minorHAnsi"/>
          <w:b/>
          <w:bCs/>
        </w:rPr>
        <w:t>e</w:t>
      </w:r>
      <w:r w:rsidRPr="001C6AF5">
        <w:rPr>
          <w:rFonts w:asciiTheme="minorHAnsi" w:hAnsiTheme="minorHAnsi" w:cstheme="minorHAnsi"/>
          <w:b/>
          <w:bCs/>
        </w:rPr>
        <w:t>rfshijn</w:t>
      </w:r>
      <w:r w:rsidR="00537830" w:rsidRPr="001C6AF5">
        <w:rPr>
          <w:rFonts w:asciiTheme="minorHAnsi" w:hAnsiTheme="minorHAnsi" w:cstheme="minorHAnsi"/>
          <w:b/>
          <w:bCs/>
        </w:rPr>
        <w:t>e</w:t>
      </w:r>
      <w:r w:rsidRPr="001C6AF5">
        <w:rPr>
          <w:rFonts w:asciiTheme="minorHAnsi" w:hAnsiTheme="minorHAnsi" w:cstheme="minorHAnsi"/>
          <w:b/>
          <w:bCs/>
        </w:rPr>
        <w:t xml:space="preserve"> Evrop</w:t>
      </w:r>
      <w:r w:rsidR="00537830" w:rsidRPr="001C6AF5">
        <w:rPr>
          <w:rFonts w:asciiTheme="minorHAnsi" w:hAnsiTheme="minorHAnsi" w:cstheme="minorHAnsi"/>
          <w:b/>
          <w:bCs/>
        </w:rPr>
        <w:t>e</w:t>
      </w:r>
      <w:r w:rsidRPr="001C6AF5">
        <w:rPr>
          <w:rFonts w:asciiTheme="minorHAnsi" w:hAnsiTheme="minorHAnsi" w:cstheme="minorHAnsi"/>
          <w:b/>
          <w:bCs/>
        </w:rPr>
        <w:t>n dhe Amerik</w:t>
      </w:r>
      <w:r w:rsidR="00537830" w:rsidRPr="001C6AF5">
        <w:rPr>
          <w:rFonts w:asciiTheme="minorHAnsi" w:hAnsiTheme="minorHAnsi" w:cstheme="minorHAnsi"/>
          <w:b/>
          <w:bCs/>
        </w:rPr>
        <w:t>e</w:t>
      </w:r>
      <w:r w:rsidRPr="001C6AF5">
        <w:rPr>
          <w:rFonts w:asciiTheme="minorHAnsi" w:hAnsiTheme="minorHAnsi" w:cstheme="minorHAnsi"/>
          <w:b/>
          <w:bCs/>
        </w:rPr>
        <w:t>n</w:t>
      </w:r>
      <w:r w:rsidRPr="001C6AF5" w:rsidDel="005E434A">
        <w:rPr>
          <w:rFonts w:asciiTheme="minorHAnsi" w:hAnsiTheme="minorHAnsi" w:cstheme="minorHAnsi"/>
          <w:b/>
          <w:bCs/>
        </w:rPr>
        <w:t xml:space="preserve"> </w:t>
      </w:r>
    </w:p>
    <w:p w14:paraId="389C3B3A" w14:textId="6C391537" w:rsidR="00772515" w:rsidRPr="001C6AF5" w:rsidRDefault="005E434A" w:rsidP="00772515">
      <w:pPr>
        <w:pStyle w:val="BodyText"/>
        <w:kinsoku w:val="0"/>
        <w:overflowPunct w:val="0"/>
        <w:spacing w:after="0" w:line="240" w:lineRule="auto"/>
        <w:rPr>
          <w:rFonts w:asciiTheme="minorHAnsi" w:hAnsiTheme="minorHAnsi" w:cstheme="minorHAnsi"/>
          <w:i/>
          <w:iCs/>
          <w:spacing w:val="-1"/>
          <w:sz w:val="16"/>
          <w:szCs w:val="16"/>
        </w:rPr>
      </w:pPr>
      <w:r w:rsidRPr="001C6AF5">
        <w:rPr>
          <w:rFonts w:asciiTheme="minorHAnsi" w:hAnsiTheme="minorHAnsi" w:cstheme="minorHAnsi"/>
          <w:i/>
          <w:iCs/>
          <w:sz w:val="16"/>
          <w:szCs w:val="16"/>
        </w:rPr>
        <w:t>Burimi: Sa Pun</w:t>
      </w:r>
      <w:r w:rsidR="00537830" w:rsidRPr="001C6AF5">
        <w:rPr>
          <w:rFonts w:asciiTheme="minorHAnsi" w:hAnsiTheme="minorHAnsi" w:cstheme="minorHAnsi"/>
          <w:i/>
          <w:iCs/>
          <w:sz w:val="16"/>
          <w:szCs w:val="16"/>
        </w:rPr>
        <w:t>e</w:t>
      </w:r>
      <w:r w:rsidR="009D384D" w:rsidRPr="001C6AF5">
        <w:rPr>
          <w:rFonts w:asciiTheme="minorHAnsi" w:hAnsiTheme="minorHAnsi" w:cstheme="minorHAnsi"/>
          <w:i/>
          <w:iCs/>
          <w:sz w:val="16"/>
          <w:szCs w:val="16"/>
        </w:rPr>
        <w:t xml:space="preserve">sim sjell zbatimi </w:t>
      </w:r>
      <w:r w:rsidR="00790F97" w:rsidRPr="001C6AF5">
        <w:rPr>
          <w:rFonts w:asciiTheme="minorHAnsi" w:hAnsiTheme="minorHAnsi" w:cstheme="minorHAnsi"/>
          <w:i/>
          <w:iCs/>
          <w:sz w:val="16"/>
          <w:szCs w:val="16"/>
        </w:rPr>
        <w:t>i</w:t>
      </w:r>
      <w:r w:rsidR="009D384D" w:rsidRPr="001C6AF5">
        <w:rPr>
          <w:rFonts w:asciiTheme="minorHAnsi" w:hAnsiTheme="minorHAnsi" w:cstheme="minorHAnsi"/>
          <w:i/>
          <w:iCs/>
          <w:sz w:val="16"/>
          <w:szCs w:val="16"/>
        </w:rPr>
        <w:t xml:space="preserve"> EE/RES</w:t>
      </w:r>
      <w:r w:rsidRPr="001C6AF5">
        <w:rPr>
          <w:rFonts w:asciiTheme="minorHAnsi" w:hAnsiTheme="minorHAnsi" w:cstheme="minorHAnsi"/>
          <w:i/>
          <w:iCs/>
          <w:sz w:val="16"/>
          <w:szCs w:val="16"/>
        </w:rPr>
        <w:t>? Nj</w:t>
      </w:r>
      <w:r w:rsidR="00537830" w:rsidRPr="001C6AF5">
        <w:rPr>
          <w:rFonts w:asciiTheme="minorHAnsi" w:hAnsiTheme="minorHAnsi" w:cstheme="minorHAnsi"/>
          <w:i/>
          <w:iCs/>
          <w:sz w:val="16"/>
          <w:szCs w:val="16"/>
        </w:rPr>
        <w:t>e</w:t>
      </w:r>
      <w:r w:rsidRPr="001C6AF5">
        <w:rPr>
          <w:rFonts w:asciiTheme="minorHAnsi" w:hAnsiTheme="minorHAnsi" w:cstheme="minorHAnsi"/>
          <w:i/>
          <w:iCs/>
          <w:sz w:val="16"/>
          <w:szCs w:val="16"/>
        </w:rPr>
        <w:t xml:space="preserve"> studim i efekteve t</w:t>
      </w:r>
      <w:r w:rsidR="00537830" w:rsidRPr="001C6AF5">
        <w:rPr>
          <w:rFonts w:asciiTheme="minorHAnsi" w:hAnsiTheme="minorHAnsi" w:cstheme="minorHAnsi"/>
          <w:i/>
          <w:iCs/>
          <w:sz w:val="16"/>
          <w:szCs w:val="16"/>
        </w:rPr>
        <w:t>e</w:t>
      </w:r>
      <w:r w:rsidRPr="001C6AF5">
        <w:rPr>
          <w:rFonts w:asciiTheme="minorHAnsi" w:hAnsiTheme="minorHAnsi" w:cstheme="minorHAnsi"/>
          <w:i/>
          <w:iCs/>
          <w:sz w:val="16"/>
          <w:szCs w:val="16"/>
        </w:rPr>
        <w:t xml:space="preserve"> pun</w:t>
      </w:r>
      <w:r w:rsidR="00537830" w:rsidRPr="001C6AF5">
        <w:rPr>
          <w:rFonts w:asciiTheme="minorHAnsi" w:hAnsiTheme="minorHAnsi" w:cstheme="minorHAnsi"/>
          <w:i/>
          <w:iCs/>
          <w:sz w:val="16"/>
          <w:szCs w:val="16"/>
        </w:rPr>
        <w:t>e</w:t>
      </w:r>
      <w:r w:rsidRPr="001C6AF5">
        <w:rPr>
          <w:rFonts w:asciiTheme="minorHAnsi" w:hAnsiTheme="minorHAnsi" w:cstheme="minorHAnsi"/>
          <w:i/>
          <w:iCs/>
          <w:sz w:val="16"/>
          <w:szCs w:val="16"/>
        </w:rPr>
        <w:t>simit t</w:t>
      </w:r>
      <w:r w:rsidR="00537830" w:rsidRPr="001C6AF5">
        <w:rPr>
          <w:rFonts w:asciiTheme="minorHAnsi" w:hAnsiTheme="minorHAnsi" w:cstheme="minorHAnsi"/>
          <w:i/>
          <w:iCs/>
          <w:sz w:val="16"/>
          <w:szCs w:val="16"/>
        </w:rPr>
        <w:t>e</w:t>
      </w:r>
      <w:r w:rsidRPr="001C6AF5">
        <w:rPr>
          <w:rFonts w:asciiTheme="minorHAnsi" w:hAnsiTheme="minorHAnsi" w:cstheme="minorHAnsi"/>
          <w:i/>
          <w:iCs/>
          <w:sz w:val="16"/>
          <w:szCs w:val="16"/>
        </w:rPr>
        <w:t xml:space="preserve"> investimeve n</w:t>
      </w:r>
      <w:r w:rsidR="00537830" w:rsidRPr="001C6AF5">
        <w:rPr>
          <w:rFonts w:asciiTheme="minorHAnsi" w:hAnsiTheme="minorHAnsi" w:cstheme="minorHAnsi"/>
          <w:i/>
          <w:iCs/>
          <w:sz w:val="16"/>
          <w:szCs w:val="16"/>
        </w:rPr>
        <w:t>e</w:t>
      </w:r>
      <w:r w:rsidRPr="001C6AF5">
        <w:rPr>
          <w:rFonts w:asciiTheme="minorHAnsi" w:hAnsiTheme="minorHAnsi" w:cstheme="minorHAnsi"/>
          <w:i/>
          <w:iCs/>
          <w:sz w:val="16"/>
          <w:szCs w:val="16"/>
        </w:rPr>
        <w:t xml:space="preserve"> eficencen energjitike t</w:t>
      </w:r>
      <w:r w:rsidR="00537830" w:rsidRPr="001C6AF5">
        <w:rPr>
          <w:rFonts w:asciiTheme="minorHAnsi" w:hAnsiTheme="minorHAnsi" w:cstheme="minorHAnsi"/>
          <w:i/>
          <w:iCs/>
          <w:sz w:val="16"/>
          <w:szCs w:val="16"/>
        </w:rPr>
        <w:t>e</w:t>
      </w:r>
      <w:r w:rsidRPr="001C6AF5">
        <w:rPr>
          <w:rFonts w:asciiTheme="minorHAnsi" w:hAnsiTheme="minorHAnsi" w:cstheme="minorHAnsi"/>
          <w:i/>
          <w:iCs/>
          <w:sz w:val="16"/>
          <w:szCs w:val="16"/>
        </w:rPr>
        <w:t xml:space="preserve"> nd</w:t>
      </w:r>
      <w:r w:rsidR="00537830" w:rsidRPr="001C6AF5">
        <w:rPr>
          <w:rFonts w:asciiTheme="minorHAnsi" w:hAnsiTheme="minorHAnsi" w:cstheme="minorHAnsi"/>
          <w:i/>
          <w:iCs/>
          <w:sz w:val="16"/>
          <w:szCs w:val="16"/>
        </w:rPr>
        <w:t>e</w:t>
      </w:r>
      <w:r w:rsidRPr="001C6AF5">
        <w:rPr>
          <w:rFonts w:asciiTheme="minorHAnsi" w:hAnsiTheme="minorHAnsi" w:cstheme="minorHAnsi"/>
          <w:i/>
          <w:iCs/>
          <w:sz w:val="16"/>
          <w:szCs w:val="16"/>
        </w:rPr>
        <w:t>rtesave, nj</w:t>
      </w:r>
      <w:r w:rsidR="00537830" w:rsidRPr="001C6AF5">
        <w:rPr>
          <w:rFonts w:asciiTheme="minorHAnsi" w:hAnsiTheme="minorHAnsi" w:cstheme="minorHAnsi"/>
          <w:i/>
          <w:iCs/>
          <w:sz w:val="16"/>
          <w:szCs w:val="16"/>
        </w:rPr>
        <w:t>e</w:t>
      </w:r>
      <w:r w:rsidRPr="001C6AF5">
        <w:rPr>
          <w:rFonts w:asciiTheme="minorHAnsi" w:hAnsiTheme="minorHAnsi" w:cstheme="minorHAnsi"/>
          <w:i/>
          <w:iCs/>
          <w:sz w:val="16"/>
          <w:szCs w:val="16"/>
        </w:rPr>
        <w:t xml:space="preserve"> hulumtim nga: Rod Janssen dhe Dan Staniaszek, botuar ne Maj 2012 nga Forumi Industrial i Eficences se Energjis</w:t>
      </w:r>
      <w:r w:rsidR="00537830" w:rsidRPr="001C6AF5">
        <w:rPr>
          <w:rFonts w:asciiTheme="minorHAnsi" w:hAnsiTheme="minorHAnsi" w:cstheme="minorHAnsi"/>
          <w:i/>
          <w:iCs/>
          <w:sz w:val="16"/>
          <w:szCs w:val="16"/>
        </w:rPr>
        <w:t>e</w:t>
      </w:r>
    </w:p>
    <w:p w14:paraId="5C98E42E" w14:textId="77777777" w:rsidR="00772515" w:rsidRPr="001C6AF5" w:rsidRDefault="00772515" w:rsidP="00772515">
      <w:pPr>
        <w:pStyle w:val="BodyText"/>
        <w:kinsoku w:val="0"/>
        <w:overflowPunct w:val="0"/>
        <w:spacing w:after="0" w:line="240" w:lineRule="auto"/>
        <w:rPr>
          <w:rFonts w:asciiTheme="minorHAnsi" w:hAnsiTheme="minorHAnsi" w:cstheme="minorHAnsi"/>
          <w:b/>
          <w:bCs/>
          <w:spacing w:val="-1"/>
          <w:szCs w:val="20"/>
        </w:rPr>
      </w:pPr>
    </w:p>
    <w:p w14:paraId="49811F7D" w14:textId="09846C7F" w:rsidR="00310526" w:rsidRPr="001C6AF5" w:rsidRDefault="00310526" w:rsidP="00C8350D">
      <w:pPr>
        <w:pStyle w:val="BodyText"/>
        <w:kinsoku w:val="0"/>
        <w:overflowPunct w:val="0"/>
        <w:spacing w:after="0" w:line="240" w:lineRule="auto"/>
        <w:jc w:val="both"/>
        <w:rPr>
          <w:rFonts w:asciiTheme="minorHAnsi" w:hAnsiTheme="minorHAnsi" w:cstheme="minorHAnsi"/>
          <w:spacing w:val="-1"/>
          <w:szCs w:val="20"/>
        </w:rPr>
      </w:pPr>
      <w:r w:rsidRPr="001C6AF5">
        <w:rPr>
          <w:rFonts w:asciiTheme="minorHAnsi" w:hAnsiTheme="minorHAnsi" w:cstheme="minorHAnsi"/>
          <w:spacing w:val="-1"/>
          <w:szCs w:val="20"/>
        </w:rPr>
        <w:t>Pika e par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q</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duhet v</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zhguar </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ndryshimi shum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 gjer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vendet 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specifike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1 € milion investim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masat EE/BRE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stokun 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 si mesatarja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gjitha vendet e analizuara dhe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paraqitura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grafik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t </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20-22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reja / 1 € milion investim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masat EE/BRE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stokun 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w:t>
      </w:r>
    </w:p>
    <w:p w14:paraId="79A1DB18" w14:textId="77777777" w:rsidR="00310526" w:rsidRPr="001C6AF5" w:rsidRDefault="00310526" w:rsidP="00C8350D">
      <w:pPr>
        <w:pStyle w:val="BodyText"/>
        <w:kinsoku w:val="0"/>
        <w:overflowPunct w:val="0"/>
        <w:spacing w:after="0" w:line="240" w:lineRule="auto"/>
        <w:jc w:val="both"/>
        <w:rPr>
          <w:rFonts w:asciiTheme="minorHAnsi" w:hAnsiTheme="minorHAnsi" w:cstheme="minorHAnsi"/>
          <w:spacing w:val="-1"/>
          <w:szCs w:val="20"/>
        </w:rPr>
      </w:pPr>
    </w:p>
    <w:p w14:paraId="515F1C02" w14:textId="04B2CF99" w:rsidR="00310526" w:rsidRPr="001C6AF5" w:rsidRDefault="00310526" w:rsidP="00C8350D">
      <w:pPr>
        <w:pStyle w:val="BodyText"/>
        <w:kinsoku w:val="0"/>
        <w:overflowPunct w:val="0"/>
        <w:spacing w:after="0" w:line="240" w:lineRule="auto"/>
        <w:jc w:val="both"/>
        <w:rPr>
          <w:rFonts w:asciiTheme="minorHAnsi" w:hAnsiTheme="minorHAnsi" w:cstheme="minorHAnsi"/>
          <w:spacing w:val="-1"/>
          <w:szCs w:val="20"/>
        </w:rPr>
      </w:pPr>
      <w:r w:rsidRPr="001C6AF5">
        <w:rPr>
          <w:rFonts w:asciiTheme="minorHAnsi" w:hAnsiTheme="minorHAnsi" w:cstheme="minorHAnsi"/>
          <w:spacing w:val="-1"/>
          <w:szCs w:val="20"/>
        </w:rPr>
        <w:t>Analiza e dyt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kryer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gjith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Evrop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vitin 2022, arriti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rfundimin se 18 vende pune direkte krijohen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r </w:t>
      </w:r>
      <w:r w:rsidR="00537830" w:rsidRPr="001C6AF5">
        <w:rPr>
          <w:rFonts w:asciiTheme="minorHAnsi" w:hAnsiTheme="minorHAnsi" w:cstheme="minorHAnsi"/>
          <w:spacing w:val="-1"/>
          <w:szCs w:val="20"/>
        </w:rPr>
        <w:t>c</w:t>
      </w:r>
      <w:r w:rsidRPr="001C6AF5">
        <w:rPr>
          <w:rFonts w:asciiTheme="minorHAnsi" w:hAnsiTheme="minorHAnsi" w:cstheme="minorHAnsi"/>
          <w:spacing w:val="-1"/>
          <w:szCs w:val="20"/>
        </w:rPr>
        <w:t>do 1 milion €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investuar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masat EE/RES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stokun 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dhe 1 € e investuar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sektorin 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rtimit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BE-s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gjeneron 2.2 €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sektor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tjer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 duke i b</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Renovimet EE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investim publik optimal.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rfshihen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t indirekte, numri total i vendeve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s direkte dhe indirekte </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19.5 - 20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reja / 1 € milion investim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masat EE/BRE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stokun 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w:t>
      </w:r>
    </w:p>
    <w:p w14:paraId="119E8195" w14:textId="77777777" w:rsidR="00310526" w:rsidRPr="001C6AF5" w:rsidRDefault="00310526" w:rsidP="00C8350D">
      <w:pPr>
        <w:pStyle w:val="BodyText"/>
        <w:kinsoku w:val="0"/>
        <w:overflowPunct w:val="0"/>
        <w:spacing w:after="0" w:line="240" w:lineRule="auto"/>
        <w:jc w:val="both"/>
        <w:rPr>
          <w:rFonts w:asciiTheme="minorHAnsi" w:hAnsiTheme="minorHAnsi" w:cstheme="minorHAnsi"/>
          <w:spacing w:val="-1"/>
          <w:szCs w:val="20"/>
        </w:rPr>
      </w:pPr>
    </w:p>
    <w:p w14:paraId="4D33FBC8" w14:textId="5B547B05" w:rsidR="00772515" w:rsidRPr="001C6AF5" w:rsidRDefault="00310526" w:rsidP="00310526">
      <w:pPr>
        <w:pStyle w:val="BodyText"/>
        <w:kinsoku w:val="0"/>
        <w:overflowPunct w:val="0"/>
        <w:jc w:val="both"/>
        <w:rPr>
          <w:rFonts w:asciiTheme="minorHAnsi" w:hAnsiTheme="minorHAnsi" w:cstheme="minorHAnsi"/>
          <w:spacing w:val="-7"/>
          <w:w w:val="110"/>
          <w:szCs w:val="20"/>
        </w:rPr>
      </w:pPr>
      <w:r w:rsidRPr="001C6AF5">
        <w:rPr>
          <w:rFonts w:asciiTheme="minorHAnsi" w:hAnsiTheme="minorHAnsi" w:cstheme="minorHAnsi"/>
          <w:spacing w:val="-1"/>
          <w:szCs w:val="20"/>
        </w:rPr>
        <w:t>Programi i Asistenc</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Menaxhimin e Sektorit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Energjis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(ESMAP) pjes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Bank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Bot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rore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vitin 2023 publikoi studimin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NJ</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PLANET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JETUESHEM”. Tabela 10.3 paraqet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nat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numrin e vendeve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krijuara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projekte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ndryshme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analizuara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detaje nga raporti i WB. </w:t>
      </w:r>
    </w:p>
    <w:p w14:paraId="5E4F0CBC" w14:textId="4FA30287" w:rsidR="00772515" w:rsidRPr="001C6AF5" w:rsidRDefault="00202F37" w:rsidP="00772515">
      <w:pPr>
        <w:pStyle w:val="BodyText"/>
        <w:kinsoku w:val="0"/>
        <w:overflowPunct w:val="0"/>
        <w:spacing w:after="0" w:line="240" w:lineRule="auto"/>
        <w:jc w:val="both"/>
        <w:rPr>
          <w:rFonts w:asciiTheme="minorHAnsi" w:hAnsiTheme="minorHAnsi" w:cstheme="minorHAnsi"/>
          <w:b/>
          <w:bCs/>
          <w:spacing w:val="-1"/>
        </w:rPr>
      </w:pPr>
      <w:r w:rsidRPr="001C6AF5">
        <w:rPr>
          <w:rFonts w:asciiTheme="minorHAnsi" w:hAnsiTheme="minorHAnsi" w:cstheme="minorHAnsi"/>
          <w:b/>
          <w:bCs/>
          <w:spacing w:val="-1"/>
        </w:rPr>
        <w:t>Tabela 10.3: Numri i vendeve t</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pun</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s t</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krijuara p</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r projekte t</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ndryshme t</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analizuara n</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detaje nga raporti i BB. Potenciali i krijimit t</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vendeve t</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pun</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s n</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tranzicionin drejt energjis</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s</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 xml:space="preserve"> past</w:t>
      </w:r>
      <w:r w:rsidR="00537830" w:rsidRPr="001C6AF5">
        <w:rPr>
          <w:rFonts w:asciiTheme="minorHAnsi" w:hAnsiTheme="minorHAnsi" w:cstheme="minorHAnsi"/>
          <w:b/>
          <w:bCs/>
          <w:spacing w:val="-1"/>
        </w:rPr>
        <w:t>e</w:t>
      </w:r>
      <w:r w:rsidRPr="001C6AF5">
        <w:rPr>
          <w:rFonts w:asciiTheme="minorHAnsi" w:hAnsiTheme="minorHAnsi" w:cstheme="minorHAnsi"/>
          <w:b/>
          <w:bCs/>
          <w:spacing w:val="-1"/>
        </w:rPr>
        <w:t>r.</w:t>
      </w:r>
    </w:p>
    <w:tbl>
      <w:tblPr>
        <w:tblStyle w:val="TableGrid"/>
        <w:tblW w:w="9355" w:type="dxa"/>
        <w:tblLayout w:type="fixed"/>
        <w:tblLook w:val="04A0" w:firstRow="1" w:lastRow="0" w:firstColumn="1" w:lastColumn="0" w:noHBand="0" w:noVBand="1"/>
      </w:tblPr>
      <w:tblGrid>
        <w:gridCol w:w="2605"/>
        <w:gridCol w:w="2250"/>
        <w:gridCol w:w="1260"/>
        <w:gridCol w:w="1260"/>
        <w:gridCol w:w="1080"/>
        <w:gridCol w:w="900"/>
      </w:tblGrid>
      <w:tr w:rsidR="00772515" w:rsidRPr="001C6AF5" w14:paraId="60DC8F49" w14:textId="77777777" w:rsidTr="00E44182">
        <w:tc>
          <w:tcPr>
            <w:tcW w:w="2605" w:type="dxa"/>
            <w:vMerge w:val="restart"/>
            <w:shd w:val="clear" w:color="auto" w:fill="C9DBA8" w:themeFill="accent6" w:themeFillTint="66"/>
          </w:tcPr>
          <w:p w14:paraId="19A8636A" w14:textId="3BA4E3A3" w:rsidR="00772515" w:rsidRPr="001C6AF5" w:rsidRDefault="00202F37" w:rsidP="00E44182">
            <w:pPr>
              <w:pStyle w:val="BodyText"/>
              <w:tabs>
                <w:tab w:val="left" w:pos="6345"/>
              </w:tabs>
              <w:kinsoku w:val="0"/>
              <w:overflowPunct w:val="0"/>
              <w:ind w:right="170"/>
              <w:rPr>
                <w:rFonts w:asciiTheme="minorHAnsi" w:hAnsiTheme="minorHAnsi" w:cstheme="minorHAnsi"/>
                <w:b/>
                <w:bCs/>
                <w:sz w:val="18"/>
                <w:szCs w:val="18"/>
              </w:rPr>
            </w:pPr>
            <w:r w:rsidRPr="001C6AF5">
              <w:rPr>
                <w:rFonts w:asciiTheme="minorHAnsi" w:hAnsiTheme="minorHAnsi" w:cstheme="minorHAnsi"/>
                <w:b/>
                <w:bCs/>
                <w:sz w:val="18"/>
                <w:szCs w:val="18"/>
              </w:rPr>
              <w:t>Projektet e Bank</w:t>
            </w:r>
            <w:r w:rsidR="00537830" w:rsidRPr="001C6AF5">
              <w:rPr>
                <w:rFonts w:asciiTheme="minorHAnsi" w:hAnsiTheme="minorHAnsi" w:cstheme="minorHAnsi"/>
                <w:b/>
                <w:bCs/>
                <w:sz w:val="18"/>
                <w:szCs w:val="18"/>
              </w:rPr>
              <w:t>e</w:t>
            </w:r>
            <w:r w:rsidRPr="001C6AF5">
              <w:rPr>
                <w:rFonts w:asciiTheme="minorHAnsi" w:hAnsiTheme="minorHAnsi" w:cstheme="minorHAnsi"/>
                <w:b/>
                <w:bCs/>
                <w:sz w:val="18"/>
                <w:szCs w:val="18"/>
              </w:rPr>
              <w:t>s Bot</w:t>
            </w:r>
            <w:r w:rsidR="00537830" w:rsidRPr="001C6AF5">
              <w:rPr>
                <w:rFonts w:asciiTheme="minorHAnsi" w:hAnsiTheme="minorHAnsi" w:cstheme="minorHAnsi"/>
                <w:b/>
                <w:bCs/>
                <w:sz w:val="18"/>
                <w:szCs w:val="18"/>
              </w:rPr>
              <w:t>e</w:t>
            </w:r>
            <w:r w:rsidRPr="001C6AF5">
              <w:rPr>
                <w:rFonts w:asciiTheme="minorHAnsi" w:hAnsiTheme="minorHAnsi" w:cstheme="minorHAnsi"/>
                <w:b/>
                <w:bCs/>
                <w:sz w:val="18"/>
                <w:szCs w:val="18"/>
              </w:rPr>
              <w:t>rore t</w:t>
            </w:r>
            <w:r w:rsidR="00537830" w:rsidRPr="001C6AF5">
              <w:rPr>
                <w:rFonts w:asciiTheme="minorHAnsi" w:hAnsiTheme="minorHAnsi" w:cstheme="minorHAnsi"/>
                <w:b/>
                <w:bCs/>
                <w:sz w:val="18"/>
                <w:szCs w:val="18"/>
              </w:rPr>
              <w:t>e</w:t>
            </w:r>
            <w:r w:rsidRPr="001C6AF5">
              <w:rPr>
                <w:rFonts w:asciiTheme="minorHAnsi" w:hAnsiTheme="minorHAnsi" w:cstheme="minorHAnsi"/>
                <w:b/>
                <w:bCs/>
                <w:sz w:val="18"/>
                <w:szCs w:val="18"/>
              </w:rPr>
              <w:t xml:space="preserve"> analizuara</w:t>
            </w:r>
            <w:r w:rsidR="00772515" w:rsidRPr="001C6AF5">
              <w:rPr>
                <w:rFonts w:asciiTheme="minorHAnsi" w:hAnsiTheme="minorHAnsi" w:cstheme="minorHAnsi"/>
                <w:b/>
                <w:bCs/>
                <w:sz w:val="18"/>
                <w:szCs w:val="18"/>
              </w:rPr>
              <w:t xml:space="preserve"> </w:t>
            </w:r>
          </w:p>
        </w:tc>
        <w:tc>
          <w:tcPr>
            <w:tcW w:w="4770" w:type="dxa"/>
            <w:gridSpan w:val="3"/>
            <w:shd w:val="clear" w:color="auto" w:fill="C9DBA8" w:themeFill="accent6" w:themeFillTint="66"/>
          </w:tcPr>
          <w:p w14:paraId="6BFA8830" w14:textId="3FBDC1F3" w:rsidR="00772515" w:rsidRPr="001C6AF5" w:rsidRDefault="00202F37" w:rsidP="00E44182">
            <w:pPr>
              <w:pStyle w:val="BodyText"/>
              <w:tabs>
                <w:tab w:val="left" w:pos="6345"/>
              </w:tabs>
              <w:kinsoku w:val="0"/>
              <w:overflowPunct w:val="0"/>
              <w:ind w:right="170"/>
              <w:jc w:val="center"/>
              <w:rPr>
                <w:rFonts w:asciiTheme="minorHAnsi" w:hAnsiTheme="minorHAnsi" w:cstheme="minorHAnsi"/>
                <w:b/>
                <w:bCs/>
                <w:sz w:val="18"/>
                <w:szCs w:val="18"/>
              </w:rPr>
            </w:pPr>
            <w:r w:rsidRPr="001C6AF5">
              <w:rPr>
                <w:rFonts w:asciiTheme="minorHAnsi" w:hAnsiTheme="minorHAnsi" w:cstheme="minorHAnsi"/>
                <w:b/>
                <w:bCs/>
                <w:sz w:val="18"/>
                <w:szCs w:val="18"/>
              </w:rPr>
              <w:t>Pun</w:t>
            </w:r>
            <w:r w:rsidR="00537830" w:rsidRPr="001C6AF5">
              <w:rPr>
                <w:rFonts w:asciiTheme="minorHAnsi" w:hAnsiTheme="minorHAnsi" w:cstheme="minorHAnsi"/>
                <w:b/>
                <w:bCs/>
                <w:sz w:val="18"/>
                <w:szCs w:val="18"/>
              </w:rPr>
              <w:t>e</w:t>
            </w:r>
            <w:r w:rsidRPr="001C6AF5">
              <w:rPr>
                <w:rFonts w:asciiTheme="minorHAnsi" w:hAnsiTheme="minorHAnsi" w:cstheme="minorHAnsi"/>
                <w:b/>
                <w:bCs/>
                <w:sz w:val="18"/>
                <w:szCs w:val="18"/>
              </w:rPr>
              <w:t xml:space="preserve"> direkte</w:t>
            </w:r>
          </w:p>
        </w:tc>
        <w:tc>
          <w:tcPr>
            <w:tcW w:w="1080" w:type="dxa"/>
            <w:vMerge w:val="restart"/>
            <w:shd w:val="clear" w:color="auto" w:fill="C9DBA8" w:themeFill="accent6" w:themeFillTint="66"/>
          </w:tcPr>
          <w:p w14:paraId="05477980" w14:textId="6DC66A08" w:rsidR="00772515" w:rsidRPr="001C6AF5" w:rsidRDefault="00202F37" w:rsidP="00E44182">
            <w:pPr>
              <w:pStyle w:val="BodyText"/>
              <w:widowControl w:val="0"/>
              <w:tabs>
                <w:tab w:val="left" w:pos="6345"/>
              </w:tabs>
              <w:kinsoku w:val="0"/>
              <w:overflowPunct w:val="0"/>
              <w:autoSpaceDE w:val="0"/>
              <w:autoSpaceDN w:val="0"/>
              <w:adjustRightInd w:val="0"/>
              <w:ind w:right="-18"/>
              <w:rPr>
                <w:rFonts w:asciiTheme="minorHAnsi" w:hAnsiTheme="minorHAnsi" w:cstheme="minorHAnsi"/>
                <w:b/>
                <w:bCs/>
                <w:sz w:val="18"/>
                <w:szCs w:val="18"/>
              </w:rPr>
            </w:pPr>
            <w:r w:rsidRPr="001C6AF5">
              <w:rPr>
                <w:rFonts w:asciiTheme="minorHAnsi" w:hAnsiTheme="minorHAnsi" w:cstheme="minorHAnsi"/>
                <w:b/>
                <w:bCs/>
                <w:sz w:val="18"/>
                <w:szCs w:val="18"/>
              </w:rPr>
              <w:t>Pune indirekte</w:t>
            </w:r>
          </w:p>
        </w:tc>
        <w:tc>
          <w:tcPr>
            <w:tcW w:w="900" w:type="dxa"/>
            <w:vMerge w:val="restart"/>
            <w:shd w:val="clear" w:color="auto" w:fill="C9DBA8" w:themeFill="accent6" w:themeFillTint="66"/>
          </w:tcPr>
          <w:p w14:paraId="220CD1E2" w14:textId="77777777" w:rsidR="00772515" w:rsidRPr="001C6AF5" w:rsidRDefault="00772515" w:rsidP="00E44182">
            <w:pPr>
              <w:pStyle w:val="BodyText"/>
              <w:widowControl w:val="0"/>
              <w:tabs>
                <w:tab w:val="left" w:pos="6345"/>
              </w:tabs>
              <w:kinsoku w:val="0"/>
              <w:overflowPunct w:val="0"/>
              <w:autoSpaceDE w:val="0"/>
              <w:autoSpaceDN w:val="0"/>
              <w:adjustRightInd w:val="0"/>
              <w:ind w:right="-29"/>
              <w:rPr>
                <w:rFonts w:asciiTheme="minorHAnsi" w:hAnsiTheme="minorHAnsi" w:cstheme="minorHAnsi"/>
                <w:b/>
                <w:bCs/>
                <w:sz w:val="18"/>
                <w:szCs w:val="18"/>
              </w:rPr>
            </w:pPr>
            <w:r w:rsidRPr="001C6AF5">
              <w:rPr>
                <w:rFonts w:asciiTheme="minorHAnsi" w:hAnsiTheme="minorHAnsi" w:cstheme="minorHAnsi"/>
                <w:b/>
                <w:bCs/>
                <w:sz w:val="18"/>
                <w:szCs w:val="18"/>
              </w:rPr>
              <w:t xml:space="preserve">   Total</w:t>
            </w:r>
          </w:p>
        </w:tc>
      </w:tr>
      <w:tr w:rsidR="00772515" w:rsidRPr="001C6AF5" w14:paraId="37BDDD66" w14:textId="77777777" w:rsidTr="00E44182">
        <w:tc>
          <w:tcPr>
            <w:tcW w:w="2605" w:type="dxa"/>
            <w:vMerge/>
          </w:tcPr>
          <w:p w14:paraId="0871C89A" w14:textId="77777777" w:rsidR="00772515" w:rsidRPr="001C6AF5" w:rsidRDefault="00772515" w:rsidP="00E44182">
            <w:pPr>
              <w:pStyle w:val="BodyText"/>
              <w:tabs>
                <w:tab w:val="left" w:pos="6345"/>
              </w:tabs>
              <w:kinsoku w:val="0"/>
              <w:overflowPunct w:val="0"/>
              <w:ind w:right="170"/>
              <w:rPr>
                <w:rFonts w:asciiTheme="minorHAnsi" w:hAnsiTheme="minorHAnsi" w:cstheme="minorHAnsi"/>
                <w:sz w:val="18"/>
                <w:szCs w:val="18"/>
              </w:rPr>
            </w:pPr>
          </w:p>
        </w:tc>
        <w:tc>
          <w:tcPr>
            <w:tcW w:w="2250" w:type="dxa"/>
            <w:shd w:val="clear" w:color="auto" w:fill="C9DBA8" w:themeFill="accent6" w:themeFillTint="66"/>
          </w:tcPr>
          <w:p w14:paraId="102970B3" w14:textId="6FDE9E2E" w:rsidR="00772515" w:rsidRPr="001C6AF5" w:rsidRDefault="00202F37" w:rsidP="00E44182">
            <w:pPr>
              <w:pStyle w:val="BodyText"/>
              <w:tabs>
                <w:tab w:val="left" w:pos="6345"/>
              </w:tabs>
              <w:kinsoku w:val="0"/>
              <w:overflowPunct w:val="0"/>
              <w:rPr>
                <w:rFonts w:asciiTheme="minorHAnsi" w:hAnsiTheme="minorHAnsi" w:cstheme="minorHAnsi"/>
                <w:sz w:val="18"/>
                <w:szCs w:val="18"/>
              </w:rPr>
            </w:pPr>
            <w:r w:rsidRPr="001C6AF5">
              <w:rPr>
                <w:rFonts w:asciiTheme="minorHAnsi" w:hAnsiTheme="minorHAnsi" w:cstheme="minorHAnsi"/>
                <w:sz w:val="18"/>
                <w:szCs w:val="18"/>
              </w:rPr>
              <w:t>Projektim, menaxhim, nd</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rtim, mbik</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qyrje, v</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nie n</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 xml:space="preserve"> pun</w:t>
            </w:r>
            <w:r w:rsidR="00537830" w:rsidRPr="001C6AF5">
              <w:rPr>
                <w:rFonts w:asciiTheme="minorHAnsi" w:hAnsiTheme="minorHAnsi" w:cstheme="minorHAnsi"/>
                <w:sz w:val="18"/>
                <w:szCs w:val="18"/>
              </w:rPr>
              <w:t>e</w:t>
            </w:r>
          </w:p>
        </w:tc>
        <w:tc>
          <w:tcPr>
            <w:tcW w:w="1260" w:type="dxa"/>
            <w:shd w:val="clear" w:color="auto" w:fill="C9DBA8" w:themeFill="accent6" w:themeFillTint="66"/>
          </w:tcPr>
          <w:p w14:paraId="20D531B6" w14:textId="4A672C7E" w:rsidR="00772515" w:rsidRPr="001C6AF5" w:rsidRDefault="00D84953" w:rsidP="00E44182">
            <w:pPr>
              <w:pStyle w:val="BodyText"/>
              <w:tabs>
                <w:tab w:val="left" w:pos="6345"/>
              </w:tabs>
              <w:kinsoku w:val="0"/>
              <w:overflowPunct w:val="0"/>
              <w:ind w:right="-18"/>
              <w:rPr>
                <w:rFonts w:asciiTheme="minorHAnsi" w:hAnsiTheme="minorHAnsi" w:cstheme="minorHAnsi"/>
                <w:sz w:val="18"/>
                <w:szCs w:val="18"/>
              </w:rPr>
            </w:pPr>
            <w:r w:rsidRPr="001C6AF5">
              <w:rPr>
                <w:rFonts w:asciiTheme="minorHAnsi" w:hAnsiTheme="minorHAnsi" w:cstheme="minorHAnsi"/>
                <w:sz w:val="18"/>
                <w:szCs w:val="18"/>
              </w:rPr>
              <w:t>Operimi dhe mir</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mbajtja</w:t>
            </w:r>
          </w:p>
        </w:tc>
        <w:tc>
          <w:tcPr>
            <w:tcW w:w="1260" w:type="dxa"/>
            <w:shd w:val="clear" w:color="auto" w:fill="C9DBA8" w:themeFill="accent6" w:themeFillTint="66"/>
          </w:tcPr>
          <w:p w14:paraId="2DE0CCD0" w14:textId="7322B942" w:rsidR="00772515" w:rsidRPr="001C6AF5" w:rsidRDefault="00D84953" w:rsidP="00E44182">
            <w:pPr>
              <w:pStyle w:val="BodyText"/>
              <w:tabs>
                <w:tab w:val="left" w:pos="6345"/>
              </w:tabs>
              <w:kinsoku w:val="0"/>
              <w:overflowPunct w:val="0"/>
              <w:ind w:right="-18"/>
              <w:rPr>
                <w:rFonts w:asciiTheme="minorHAnsi" w:hAnsiTheme="minorHAnsi" w:cstheme="minorHAnsi"/>
                <w:sz w:val="18"/>
                <w:szCs w:val="18"/>
              </w:rPr>
            </w:pPr>
            <w:r w:rsidRPr="001C6AF5">
              <w:rPr>
                <w:rFonts w:asciiTheme="minorHAnsi" w:hAnsiTheme="minorHAnsi" w:cstheme="minorHAnsi"/>
                <w:sz w:val="18"/>
                <w:szCs w:val="18"/>
              </w:rPr>
              <w:t>Gjithsej direkt</w:t>
            </w:r>
          </w:p>
        </w:tc>
        <w:tc>
          <w:tcPr>
            <w:tcW w:w="1080" w:type="dxa"/>
            <w:vMerge/>
          </w:tcPr>
          <w:p w14:paraId="241E1C29" w14:textId="77777777" w:rsidR="00772515" w:rsidRPr="001C6AF5" w:rsidRDefault="00772515" w:rsidP="00E44182">
            <w:pPr>
              <w:pStyle w:val="BodyText"/>
              <w:tabs>
                <w:tab w:val="left" w:pos="6345"/>
              </w:tabs>
              <w:kinsoku w:val="0"/>
              <w:overflowPunct w:val="0"/>
              <w:ind w:right="170"/>
              <w:rPr>
                <w:rFonts w:asciiTheme="minorHAnsi" w:hAnsiTheme="minorHAnsi" w:cstheme="minorHAnsi"/>
                <w:sz w:val="18"/>
                <w:szCs w:val="18"/>
              </w:rPr>
            </w:pPr>
          </w:p>
        </w:tc>
        <w:tc>
          <w:tcPr>
            <w:tcW w:w="900" w:type="dxa"/>
            <w:vMerge/>
          </w:tcPr>
          <w:p w14:paraId="322B0725" w14:textId="77777777" w:rsidR="00772515" w:rsidRPr="001C6AF5" w:rsidRDefault="00772515" w:rsidP="00E44182">
            <w:pPr>
              <w:pStyle w:val="BodyText"/>
              <w:tabs>
                <w:tab w:val="left" w:pos="6345"/>
              </w:tabs>
              <w:kinsoku w:val="0"/>
              <w:overflowPunct w:val="0"/>
              <w:ind w:right="-29"/>
              <w:rPr>
                <w:rFonts w:asciiTheme="minorHAnsi" w:hAnsiTheme="minorHAnsi" w:cstheme="minorHAnsi"/>
                <w:sz w:val="18"/>
                <w:szCs w:val="18"/>
              </w:rPr>
            </w:pPr>
          </w:p>
        </w:tc>
      </w:tr>
      <w:tr w:rsidR="00A50F27" w:rsidRPr="001C6AF5" w14:paraId="5316EE41" w14:textId="77777777" w:rsidTr="00E44182">
        <w:tc>
          <w:tcPr>
            <w:tcW w:w="2605" w:type="dxa"/>
          </w:tcPr>
          <w:p w14:paraId="6B6694B5" w14:textId="237EE2FE" w:rsidR="00A50F27" w:rsidRPr="001C6AF5" w:rsidRDefault="00A50F27" w:rsidP="00C8350D">
            <w:pPr>
              <w:pStyle w:val="BodyText"/>
              <w:tabs>
                <w:tab w:val="left" w:pos="6345"/>
              </w:tabs>
              <w:kinsoku w:val="0"/>
              <w:overflowPunct w:val="0"/>
              <w:rPr>
                <w:rFonts w:asciiTheme="minorHAnsi" w:hAnsiTheme="minorHAnsi" w:cstheme="minorHAnsi"/>
                <w:sz w:val="18"/>
                <w:szCs w:val="18"/>
              </w:rPr>
            </w:pPr>
            <w:r w:rsidRPr="001C6AF5">
              <w:rPr>
                <w:rFonts w:asciiTheme="minorHAnsi" w:hAnsiTheme="minorHAnsi" w:cstheme="minorHAnsi"/>
                <w:sz w:val="18"/>
                <w:szCs w:val="18"/>
              </w:rPr>
              <w:t>Projekti i Kosov</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s p</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r Efi</w:t>
            </w:r>
            <w:r w:rsidR="00537830" w:rsidRPr="001C6AF5">
              <w:rPr>
                <w:rFonts w:asciiTheme="minorHAnsi" w:hAnsiTheme="minorHAnsi" w:cstheme="minorHAnsi"/>
                <w:sz w:val="18"/>
                <w:szCs w:val="18"/>
              </w:rPr>
              <w:t>c</w:t>
            </w:r>
            <w:r w:rsidRPr="001C6AF5">
              <w:rPr>
                <w:rFonts w:asciiTheme="minorHAnsi" w:hAnsiTheme="minorHAnsi" w:cstheme="minorHAnsi"/>
                <w:sz w:val="18"/>
                <w:szCs w:val="18"/>
              </w:rPr>
              <w:t>enc</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n e Energjis</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 xml:space="preserve"> dhe Energjin</w:t>
            </w:r>
            <w:r w:rsidR="00537830" w:rsidRPr="001C6AF5">
              <w:rPr>
                <w:rFonts w:asciiTheme="minorHAnsi" w:hAnsiTheme="minorHAnsi" w:cstheme="minorHAnsi"/>
                <w:sz w:val="18"/>
                <w:szCs w:val="18"/>
              </w:rPr>
              <w:t>e</w:t>
            </w:r>
            <w:r w:rsidRPr="001C6AF5">
              <w:rPr>
                <w:rFonts w:asciiTheme="minorHAnsi" w:hAnsiTheme="minorHAnsi" w:cstheme="minorHAnsi"/>
                <w:sz w:val="18"/>
                <w:szCs w:val="18"/>
              </w:rPr>
              <w:t xml:space="preserve"> e Rinovueshme</w:t>
            </w:r>
          </w:p>
        </w:tc>
        <w:tc>
          <w:tcPr>
            <w:tcW w:w="2250" w:type="dxa"/>
          </w:tcPr>
          <w:p w14:paraId="5963DA97" w14:textId="77777777" w:rsidR="00A50F27" w:rsidRPr="001C6AF5" w:rsidRDefault="00A50F27" w:rsidP="00C8350D">
            <w:pPr>
              <w:pStyle w:val="BodyText"/>
              <w:tabs>
                <w:tab w:val="left" w:pos="6345"/>
              </w:tabs>
              <w:kinsoku w:val="0"/>
              <w:overflowPunct w:val="0"/>
              <w:ind w:right="-18"/>
              <w:jc w:val="center"/>
              <w:rPr>
                <w:rFonts w:asciiTheme="minorHAnsi" w:hAnsiTheme="minorHAnsi" w:cstheme="minorHAnsi"/>
                <w:sz w:val="18"/>
                <w:szCs w:val="18"/>
              </w:rPr>
            </w:pPr>
            <w:r w:rsidRPr="001C6AF5">
              <w:rPr>
                <w:rFonts w:asciiTheme="minorHAnsi" w:hAnsiTheme="minorHAnsi" w:cstheme="minorHAnsi"/>
                <w:sz w:val="18"/>
                <w:szCs w:val="18"/>
              </w:rPr>
              <w:t>326</w:t>
            </w:r>
          </w:p>
        </w:tc>
        <w:tc>
          <w:tcPr>
            <w:tcW w:w="1260" w:type="dxa"/>
          </w:tcPr>
          <w:p w14:paraId="66C5AFFD" w14:textId="77777777" w:rsidR="00A50F27" w:rsidRPr="001C6AF5" w:rsidRDefault="00A50F27" w:rsidP="00C8350D">
            <w:pPr>
              <w:pStyle w:val="BodyText"/>
              <w:tabs>
                <w:tab w:val="left" w:pos="6345"/>
              </w:tabs>
              <w:kinsoku w:val="0"/>
              <w:overflowPunct w:val="0"/>
              <w:jc w:val="center"/>
              <w:rPr>
                <w:rFonts w:asciiTheme="minorHAnsi" w:hAnsiTheme="minorHAnsi" w:cstheme="minorHAnsi"/>
                <w:sz w:val="18"/>
                <w:szCs w:val="18"/>
              </w:rPr>
            </w:pPr>
            <w:r w:rsidRPr="001C6AF5">
              <w:rPr>
                <w:rFonts w:asciiTheme="minorHAnsi" w:hAnsiTheme="minorHAnsi" w:cstheme="minorHAnsi"/>
                <w:sz w:val="18"/>
                <w:szCs w:val="18"/>
              </w:rPr>
              <w:t>n.a.</w:t>
            </w:r>
          </w:p>
        </w:tc>
        <w:tc>
          <w:tcPr>
            <w:tcW w:w="1260" w:type="dxa"/>
          </w:tcPr>
          <w:p w14:paraId="48FD74A5" w14:textId="77777777" w:rsidR="00A50F27" w:rsidRPr="001C6AF5" w:rsidRDefault="00A50F27" w:rsidP="00C8350D">
            <w:pPr>
              <w:pStyle w:val="BodyText"/>
              <w:tabs>
                <w:tab w:val="left" w:pos="6345"/>
              </w:tabs>
              <w:kinsoku w:val="0"/>
              <w:overflowPunct w:val="0"/>
              <w:jc w:val="center"/>
              <w:rPr>
                <w:rFonts w:asciiTheme="minorHAnsi" w:hAnsiTheme="minorHAnsi" w:cstheme="minorHAnsi"/>
                <w:sz w:val="18"/>
                <w:szCs w:val="18"/>
              </w:rPr>
            </w:pPr>
            <w:r w:rsidRPr="001C6AF5">
              <w:rPr>
                <w:rFonts w:asciiTheme="minorHAnsi" w:hAnsiTheme="minorHAnsi" w:cstheme="minorHAnsi"/>
                <w:sz w:val="18"/>
                <w:szCs w:val="18"/>
              </w:rPr>
              <w:t>326</w:t>
            </w:r>
          </w:p>
        </w:tc>
        <w:tc>
          <w:tcPr>
            <w:tcW w:w="1080" w:type="dxa"/>
          </w:tcPr>
          <w:p w14:paraId="3E70C1D2" w14:textId="77777777" w:rsidR="00A50F27" w:rsidRPr="001C6AF5" w:rsidRDefault="00A50F27" w:rsidP="00C8350D">
            <w:pPr>
              <w:pStyle w:val="BodyText"/>
              <w:tabs>
                <w:tab w:val="left" w:pos="6345"/>
              </w:tabs>
              <w:kinsoku w:val="0"/>
              <w:overflowPunct w:val="0"/>
              <w:ind w:right="-18"/>
              <w:jc w:val="center"/>
              <w:rPr>
                <w:rFonts w:asciiTheme="minorHAnsi" w:hAnsiTheme="minorHAnsi" w:cstheme="minorHAnsi"/>
                <w:sz w:val="18"/>
                <w:szCs w:val="18"/>
              </w:rPr>
            </w:pPr>
            <w:r w:rsidRPr="001C6AF5">
              <w:rPr>
                <w:rFonts w:asciiTheme="minorHAnsi" w:hAnsiTheme="minorHAnsi" w:cstheme="minorHAnsi"/>
                <w:sz w:val="18"/>
                <w:szCs w:val="18"/>
              </w:rPr>
              <w:t>122</w:t>
            </w:r>
          </w:p>
        </w:tc>
        <w:tc>
          <w:tcPr>
            <w:tcW w:w="900" w:type="dxa"/>
          </w:tcPr>
          <w:p w14:paraId="06C87401" w14:textId="77777777" w:rsidR="00A50F27" w:rsidRPr="001C6AF5" w:rsidRDefault="00A50F27" w:rsidP="00C8350D">
            <w:pPr>
              <w:pStyle w:val="BodyText"/>
              <w:tabs>
                <w:tab w:val="left" w:pos="6345"/>
              </w:tabs>
              <w:kinsoku w:val="0"/>
              <w:overflowPunct w:val="0"/>
              <w:ind w:right="-20"/>
              <w:jc w:val="center"/>
              <w:rPr>
                <w:rFonts w:asciiTheme="minorHAnsi" w:hAnsiTheme="minorHAnsi" w:cstheme="minorHAnsi"/>
                <w:sz w:val="18"/>
                <w:szCs w:val="18"/>
              </w:rPr>
            </w:pPr>
            <w:r w:rsidRPr="001C6AF5">
              <w:rPr>
                <w:rFonts w:asciiTheme="minorHAnsi" w:hAnsiTheme="minorHAnsi" w:cstheme="minorHAnsi"/>
                <w:sz w:val="18"/>
                <w:szCs w:val="18"/>
              </w:rPr>
              <w:t>448</w:t>
            </w:r>
          </w:p>
        </w:tc>
      </w:tr>
    </w:tbl>
    <w:p w14:paraId="667F00F6" w14:textId="1AF0C064" w:rsidR="00772515" w:rsidRPr="001C6AF5" w:rsidRDefault="00A50F27" w:rsidP="00772515">
      <w:pPr>
        <w:pStyle w:val="BodyText"/>
        <w:tabs>
          <w:tab w:val="left" w:pos="6345"/>
        </w:tabs>
        <w:kinsoku w:val="0"/>
        <w:overflowPunct w:val="0"/>
        <w:ind w:right="170"/>
        <w:rPr>
          <w:rFonts w:asciiTheme="minorHAnsi" w:hAnsiTheme="minorHAnsi" w:cstheme="minorHAnsi"/>
          <w:i/>
          <w:iCs/>
          <w:spacing w:val="-1"/>
          <w:sz w:val="16"/>
          <w:szCs w:val="16"/>
        </w:rPr>
      </w:pPr>
      <w:r w:rsidRPr="001C6AF5">
        <w:rPr>
          <w:rFonts w:asciiTheme="minorHAnsi" w:hAnsiTheme="minorHAnsi" w:cstheme="minorHAnsi"/>
          <w:i/>
          <w:iCs/>
          <w:spacing w:val="-1"/>
          <w:sz w:val="16"/>
          <w:szCs w:val="16"/>
        </w:rPr>
        <w:t>Burimi: Programi i Asistenc</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s p</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r Menaxhimin e Sektorit t</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 xml:space="preserve"> Energjis</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 xml:space="preserve"> (ESMAP) pjes</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 xml:space="preserve"> e Bank</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s Bot</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rore n</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 xml:space="preserve"> vitin 2023 publikoi studimin “PUN</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 xml:space="preserve"> P</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R NJ</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 xml:space="preserve"> PLANET T</w:t>
      </w:r>
      <w:r w:rsidR="00537830" w:rsidRPr="001C6AF5">
        <w:rPr>
          <w:rFonts w:asciiTheme="minorHAnsi" w:hAnsiTheme="minorHAnsi" w:cstheme="minorHAnsi"/>
          <w:i/>
          <w:iCs/>
          <w:spacing w:val="-1"/>
          <w:sz w:val="16"/>
          <w:szCs w:val="16"/>
        </w:rPr>
        <w:t>E</w:t>
      </w:r>
      <w:r w:rsidRPr="001C6AF5">
        <w:rPr>
          <w:rFonts w:asciiTheme="minorHAnsi" w:hAnsiTheme="minorHAnsi" w:cstheme="minorHAnsi"/>
          <w:i/>
          <w:iCs/>
          <w:spacing w:val="-1"/>
          <w:sz w:val="16"/>
          <w:szCs w:val="16"/>
        </w:rPr>
        <w:t xml:space="preserve"> JETUESHEM”</w:t>
      </w:r>
    </w:p>
    <w:p w14:paraId="22CECA4A" w14:textId="46E2B923" w:rsidR="00C32E89" w:rsidRPr="001C6AF5" w:rsidRDefault="00C32E89" w:rsidP="00C8350D">
      <w:pPr>
        <w:pStyle w:val="BodyText"/>
        <w:tabs>
          <w:tab w:val="left" w:pos="6345"/>
        </w:tabs>
        <w:kinsoku w:val="0"/>
        <w:overflowPunct w:val="0"/>
        <w:ind w:right="26"/>
        <w:jc w:val="both"/>
        <w:rPr>
          <w:rFonts w:asciiTheme="minorHAnsi" w:hAnsiTheme="minorHAnsi" w:cstheme="minorHAnsi"/>
          <w:spacing w:val="-1"/>
          <w:szCs w:val="20"/>
        </w:rPr>
      </w:pPr>
      <w:r w:rsidRPr="001C6AF5">
        <w:rPr>
          <w:rFonts w:asciiTheme="minorHAnsi" w:hAnsiTheme="minorHAnsi" w:cstheme="minorHAnsi"/>
          <w:spacing w:val="-1"/>
          <w:szCs w:val="20"/>
        </w:rPr>
        <w:t>Projekti i Kosov</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Efi</w:t>
      </w:r>
      <w:r w:rsidR="00537830" w:rsidRPr="001C6AF5">
        <w:rPr>
          <w:rFonts w:asciiTheme="minorHAnsi" w:hAnsiTheme="minorHAnsi" w:cstheme="minorHAnsi"/>
          <w:spacing w:val="-1"/>
          <w:szCs w:val="20"/>
        </w:rPr>
        <w:t>c</w:t>
      </w:r>
      <w:r w:rsidRPr="001C6AF5">
        <w:rPr>
          <w:rFonts w:asciiTheme="minorHAnsi" w:hAnsiTheme="minorHAnsi" w:cstheme="minorHAnsi"/>
          <w:spacing w:val="-1"/>
          <w:szCs w:val="20"/>
        </w:rPr>
        <w:t>enc</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e Energjis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dhe Energjin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 Rinovueshme (i miratuar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2014, i finalizuar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Dhjetor 2023) </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projektuar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reduktuar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rdorimin e lendeve djegese </w:t>
      </w:r>
      <w:r w:rsidR="00790F97" w:rsidRPr="001C6AF5">
        <w:rPr>
          <w:rFonts w:asciiTheme="minorHAnsi" w:hAnsiTheme="minorHAnsi" w:cstheme="minorHAnsi"/>
          <w:spacing w:val="-1"/>
          <w:szCs w:val="20"/>
        </w:rPr>
        <w:t xml:space="preserve">organike </w:t>
      </w:r>
      <w:r w:rsidRPr="001C6AF5">
        <w:rPr>
          <w:rFonts w:asciiTheme="minorHAnsi" w:hAnsiTheme="minorHAnsi" w:cstheme="minorHAnsi"/>
          <w:spacing w:val="-1"/>
          <w:szCs w:val="20"/>
        </w:rPr>
        <w:t>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rtesat publike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rmes investimeve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EE/BRE dhe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rmir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suar politik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m</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gjer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dhe mjediset rregullatore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dyja. Projekti kryen instalime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plota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investimeve EE/RES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140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pron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qeveris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qendrore dhe bashkiake,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cilat mor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22 milion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dollar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nga paketa totale e investimeve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Bank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Bot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rore.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t e drejtp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rdrejta rezultuan nga projektimi dhe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rtimi i instalimeve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rinovimit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EE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pajisjeve me energji diellore dhe EE, dhe trajnime dhe auditime.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t indirekte u krijuan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rmes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inpute, duke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rfshir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materialet 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rtimit dhe pajisjet.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t e induktuara nuk jan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llogaritur, megjith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se besohet se projekti mund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ket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537830" w:rsidRPr="001C6AF5">
        <w:rPr>
          <w:rFonts w:asciiTheme="minorHAnsi" w:hAnsiTheme="minorHAnsi" w:cstheme="minorHAnsi"/>
          <w:spacing w:val="-1"/>
          <w:szCs w:val="20"/>
        </w:rPr>
        <w:t>c</w:t>
      </w:r>
      <w:r w:rsidRPr="001C6AF5">
        <w:rPr>
          <w:rFonts w:asciiTheme="minorHAnsi" w:hAnsiTheme="minorHAnsi" w:cstheme="minorHAnsi"/>
          <w:spacing w:val="-1"/>
          <w:szCs w:val="20"/>
        </w:rPr>
        <w:t>uar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ritjen e vendeve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nga rritja e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investime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ngjashme ne EE/BRE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Kosov</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Numri specifik i vendeve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krijuara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Kosov</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ishte 20.36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1 Milion Euro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investuar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rinovimin e objekteve publike.</w:t>
      </w:r>
    </w:p>
    <w:p w14:paraId="1BC889A0" w14:textId="6BD960F4" w:rsidR="00772515" w:rsidRPr="001C6AF5" w:rsidRDefault="00C32E89" w:rsidP="00C8350D">
      <w:pPr>
        <w:pStyle w:val="BodyText"/>
        <w:kinsoku w:val="0"/>
        <w:overflowPunct w:val="0"/>
        <w:ind w:right="26"/>
        <w:jc w:val="both"/>
        <w:rPr>
          <w:rFonts w:asciiTheme="minorHAnsi" w:eastAsiaTheme="minorEastAsia" w:hAnsiTheme="minorHAnsi" w:cstheme="minorHAnsi"/>
          <w:szCs w:val="20"/>
        </w:rPr>
      </w:pPr>
      <w:r w:rsidRPr="001C6AF5">
        <w:rPr>
          <w:rFonts w:asciiTheme="minorHAnsi" w:hAnsiTheme="minorHAnsi" w:cstheme="minorHAnsi"/>
          <w:spacing w:val="-1"/>
          <w:szCs w:val="20"/>
        </w:rPr>
        <w:t>Analiza e shkurt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e paraqitur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tre programe EE/RES tregon qart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se numri i vendeve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krijuara </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19.5-22 dhe vlera 20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rdoret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Shqip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rin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llogaritjen e vendeve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reja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dekarbonizimin e plot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stokut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Analiza tregon qart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se vendet e reja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pun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 q</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do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krijohen nga rinovimi EE/BRE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rezidenciale, publike, private dhe stokut total do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jen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rkat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sisht 1,291, 7,666, 21,495 dhe 30,452.</w:t>
      </w:r>
    </w:p>
    <w:p w14:paraId="77547751" w14:textId="52F4652D" w:rsidR="00772515" w:rsidRPr="001C6AF5" w:rsidRDefault="00BB2836" w:rsidP="00C8350D">
      <w:pPr>
        <w:jc w:val="both"/>
        <w:rPr>
          <w:rFonts w:asciiTheme="minorHAnsi" w:hAnsiTheme="minorHAnsi" w:cstheme="minorHAnsi"/>
        </w:rPr>
      </w:pPr>
      <w:r w:rsidRPr="001C6AF5">
        <w:rPr>
          <w:rFonts w:asciiTheme="minorHAnsi" w:hAnsiTheme="minorHAnsi" w:cstheme="minorHAnsi"/>
          <w:spacing w:val="-1"/>
        </w:rPr>
        <w:t>Nga faktor</w:t>
      </w:r>
      <w:r w:rsidR="00537830" w:rsidRPr="001C6AF5">
        <w:rPr>
          <w:rFonts w:asciiTheme="minorHAnsi" w:hAnsiTheme="minorHAnsi" w:cstheme="minorHAnsi"/>
          <w:spacing w:val="-1"/>
        </w:rPr>
        <w:t>e</w:t>
      </w:r>
      <w:r w:rsidRPr="001C6AF5">
        <w:rPr>
          <w:rFonts w:asciiTheme="minorHAnsi" w:hAnsiTheme="minorHAnsi" w:cstheme="minorHAnsi"/>
          <w:spacing w:val="-1"/>
        </w:rPr>
        <w:t>t q</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kan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ndikimin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fort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w:t>
      </w:r>
      <w:r w:rsidR="00537830" w:rsidRPr="001C6AF5">
        <w:rPr>
          <w:rFonts w:asciiTheme="minorHAnsi" w:hAnsiTheme="minorHAnsi" w:cstheme="minorHAnsi"/>
          <w:spacing w:val="-1"/>
        </w:rPr>
        <w:t>c</w:t>
      </w:r>
      <w:r w:rsidRPr="001C6AF5">
        <w:rPr>
          <w:rFonts w:asciiTheme="minorHAnsi" w:hAnsiTheme="minorHAnsi" w:cstheme="minorHAnsi"/>
          <w:spacing w:val="-1"/>
        </w:rPr>
        <w:t>mimet e banesave, pronar</w:t>
      </w:r>
      <w:r w:rsidR="00537830" w:rsidRPr="001C6AF5">
        <w:rPr>
          <w:rFonts w:asciiTheme="minorHAnsi" w:hAnsiTheme="minorHAnsi" w:cstheme="minorHAnsi"/>
          <w:spacing w:val="-1"/>
        </w:rPr>
        <w:t>e</w:t>
      </w:r>
      <w:r w:rsidRPr="001C6AF5">
        <w:rPr>
          <w:rFonts w:asciiTheme="minorHAnsi" w:hAnsiTheme="minorHAnsi" w:cstheme="minorHAnsi"/>
          <w:spacing w:val="-1"/>
        </w:rPr>
        <w:t>t kan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aft</w:t>
      </w:r>
      <w:r w:rsidR="00537830" w:rsidRPr="001C6AF5">
        <w:rPr>
          <w:rFonts w:asciiTheme="minorHAnsi" w:hAnsiTheme="minorHAnsi" w:cstheme="minorHAnsi"/>
          <w:spacing w:val="-1"/>
        </w:rPr>
        <w:t>e</w:t>
      </w:r>
      <w:r w:rsidRPr="001C6AF5">
        <w:rPr>
          <w:rFonts w:asciiTheme="minorHAnsi" w:hAnsiTheme="minorHAnsi" w:cstheme="minorHAnsi"/>
          <w:spacing w:val="-1"/>
        </w:rPr>
        <w:t>sin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madhe p</w:t>
      </w:r>
      <w:r w:rsidR="00537830" w:rsidRPr="001C6AF5">
        <w:rPr>
          <w:rFonts w:asciiTheme="minorHAnsi" w:hAnsiTheme="minorHAnsi" w:cstheme="minorHAnsi"/>
          <w:spacing w:val="-1"/>
        </w:rPr>
        <w:t>e</w:t>
      </w:r>
      <w:r w:rsidRPr="001C6AF5">
        <w:rPr>
          <w:rFonts w:asciiTheme="minorHAnsi" w:hAnsiTheme="minorHAnsi" w:cstheme="minorHAnsi"/>
          <w:spacing w:val="-1"/>
        </w:rPr>
        <w:t>r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ndikuar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gjendjen e pron</w:t>
      </w:r>
      <w:r w:rsidR="00537830" w:rsidRPr="001C6AF5">
        <w:rPr>
          <w:rFonts w:asciiTheme="minorHAnsi" w:hAnsiTheme="minorHAnsi" w:cstheme="minorHAnsi"/>
          <w:spacing w:val="-1"/>
        </w:rPr>
        <w:t>e</w:t>
      </w:r>
      <w:r w:rsidRPr="001C6AF5">
        <w:rPr>
          <w:rFonts w:asciiTheme="minorHAnsi" w:hAnsiTheme="minorHAnsi" w:cstheme="minorHAnsi"/>
          <w:spacing w:val="-1"/>
        </w:rPr>
        <w:t>s dhe nd</w:t>
      </w:r>
      <w:r w:rsidR="00537830" w:rsidRPr="001C6AF5">
        <w:rPr>
          <w:rFonts w:asciiTheme="minorHAnsi" w:hAnsiTheme="minorHAnsi" w:cstheme="minorHAnsi"/>
          <w:spacing w:val="-1"/>
        </w:rPr>
        <w:t>e</w:t>
      </w:r>
      <w:r w:rsidRPr="001C6AF5">
        <w:rPr>
          <w:rFonts w:asciiTheme="minorHAnsi" w:hAnsiTheme="minorHAnsi" w:cstheme="minorHAnsi"/>
          <w:spacing w:val="-1"/>
        </w:rPr>
        <w:t>rtes</w:t>
      </w:r>
      <w:r w:rsidR="00537830" w:rsidRPr="001C6AF5">
        <w:rPr>
          <w:rFonts w:asciiTheme="minorHAnsi" w:hAnsiTheme="minorHAnsi" w:cstheme="minorHAnsi"/>
          <w:spacing w:val="-1"/>
        </w:rPr>
        <w:t>e</w:t>
      </w:r>
      <w:r w:rsidRPr="001C6AF5">
        <w:rPr>
          <w:rFonts w:asciiTheme="minorHAnsi" w:hAnsiTheme="minorHAnsi" w:cstheme="minorHAnsi"/>
          <w:spacing w:val="-1"/>
        </w:rPr>
        <w:t>s. Rinovimi i madh rrit vler</w:t>
      </w:r>
      <w:r w:rsidR="00537830" w:rsidRPr="001C6AF5">
        <w:rPr>
          <w:rFonts w:asciiTheme="minorHAnsi" w:hAnsiTheme="minorHAnsi" w:cstheme="minorHAnsi"/>
          <w:spacing w:val="-1"/>
        </w:rPr>
        <w:t>e</w:t>
      </w:r>
      <w:r w:rsidRPr="001C6AF5">
        <w:rPr>
          <w:rFonts w:asciiTheme="minorHAnsi" w:hAnsiTheme="minorHAnsi" w:cstheme="minorHAnsi"/>
          <w:spacing w:val="-1"/>
        </w:rPr>
        <w:t>n e pronave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nj</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nd</w:t>
      </w:r>
      <w:r w:rsidR="00537830" w:rsidRPr="001C6AF5">
        <w:rPr>
          <w:rFonts w:asciiTheme="minorHAnsi" w:hAnsiTheme="minorHAnsi" w:cstheme="minorHAnsi"/>
          <w:spacing w:val="-1"/>
        </w:rPr>
        <w:t>e</w:t>
      </w:r>
      <w:r w:rsidRPr="001C6AF5">
        <w:rPr>
          <w:rFonts w:asciiTheme="minorHAnsi" w:hAnsiTheme="minorHAnsi" w:cstheme="minorHAnsi"/>
          <w:spacing w:val="-1"/>
        </w:rPr>
        <w:t>rtes</w:t>
      </w:r>
      <w:r w:rsidR="00537830" w:rsidRPr="001C6AF5">
        <w:rPr>
          <w:rFonts w:asciiTheme="minorHAnsi" w:hAnsiTheme="minorHAnsi" w:cstheme="minorHAnsi"/>
          <w:spacing w:val="-1"/>
        </w:rPr>
        <w:t>e</w:t>
      </w:r>
      <w:r w:rsidRPr="001C6AF5">
        <w:rPr>
          <w:rFonts w:asciiTheme="minorHAnsi" w:hAnsiTheme="minorHAnsi" w:cstheme="minorHAnsi"/>
          <w:spacing w:val="-1"/>
        </w:rPr>
        <w:t>, duke i b</w:t>
      </w:r>
      <w:r w:rsidR="00537830" w:rsidRPr="001C6AF5">
        <w:rPr>
          <w:rFonts w:asciiTheme="minorHAnsi" w:hAnsiTheme="minorHAnsi" w:cstheme="minorHAnsi"/>
          <w:spacing w:val="-1"/>
        </w:rPr>
        <w:t>e</w:t>
      </w:r>
      <w:r w:rsidRPr="001C6AF5">
        <w:rPr>
          <w:rFonts w:asciiTheme="minorHAnsi" w:hAnsiTheme="minorHAnsi" w:cstheme="minorHAnsi"/>
          <w:spacing w:val="-1"/>
        </w:rPr>
        <w:t>r</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ato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q</w:t>
      </w:r>
      <w:r w:rsidR="00537830" w:rsidRPr="001C6AF5">
        <w:rPr>
          <w:rFonts w:asciiTheme="minorHAnsi" w:hAnsiTheme="minorHAnsi" w:cstheme="minorHAnsi"/>
          <w:spacing w:val="-1"/>
        </w:rPr>
        <w:t>e</w:t>
      </w:r>
      <w:r w:rsidRPr="001C6AF5">
        <w:rPr>
          <w:rFonts w:asciiTheme="minorHAnsi" w:hAnsiTheme="minorHAnsi" w:cstheme="minorHAnsi"/>
          <w:spacing w:val="-1"/>
        </w:rPr>
        <w:t>ndrueshme, duke p</w:t>
      </w:r>
      <w:r w:rsidR="00537830" w:rsidRPr="001C6AF5">
        <w:rPr>
          <w:rFonts w:asciiTheme="minorHAnsi" w:hAnsiTheme="minorHAnsi" w:cstheme="minorHAnsi"/>
          <w:spacing w:val="-1"/>
        </w:rPr>
        <w:t>e</w:t>
      </w:r>
      <w:r w:rsidRPr="001C6AF5">
        <w:rPr>
          <w:rFonts w:asciiTheme="minorHAnsi" w:hAnsiTheme="minorHAnsi" w:cstheme="minorHAnsi"/>
          <w:spacing w:val="-1"/>
        </w:rPr>
        <w:t>rmir</w:t>
      </w:r>
      <w:r w:rsidR="00537830" w:rsidRPr="001C6AF5">
        <w:rPr>
          <w:rFonts w:asciiTheme="minorHAnsi" w:hAnsiTheme="minorHAnsi" w:cstheme="minorHAnsi"/>
          <w:spacing w:val="-1"/>
        </w:rPr>
        <w:t>e</w:t>
      </w:r>
      <w:r w:rsidRPr="001C6AF5">
        <w:rPr>
          <w:rFonts w:asciiTheme="minorHAnsi" w:hAnsiTheme="minorHAnsi" w:cstheme="minorHAnsi"/>
          <w:spacing w:val="-1"/>
        </w:rPr>
        <w:t>suar pamjen e tyre dhe duke rritur jet</w:t>
      </w:r>
      <w:r w:rsidR="00537830" w:rsidRPr="001C6AF5">
        <w:rPr>
          <w:rFonts w:asciiTheme="minorHAnsi" w:hAnsiTheme="minorHAnsi" w:cstheme="minorHAnsi"/>
          <w:spacing w:val="-1"/>
        </w:rPr>
        <w:t>e</w:t>
      </w:r>
      <w:r w:rsidRPr="001C6AF5">
        <w:rPr>
          <w:rFonts w:asciiTheme="minorHAnsi" w:hAnsiTheme="minorHAnsi" w:cstheme="minorHAnsi"/>
          <w:spacing w:val="-1"/>
        </w:rPr>
        <w:t>gjat</w:t>
      </w:r>
      <w:r w:rsidR="00537830" w:rsidRPr="001C6AF5">
        <w:rPr>
          <w:rFonts w:asciiTheme="minorHAnsi" w:hAnsiTheme="minorHAnsi" w:cstheme="minorHAnsi"/>
          <w:spacing w:val="-1"/>
        </w:rPr>
        <w:t>e</w:t>
      </w:r>
      <w:r w:rsidRPr="001C6AF5">
        <w:rPr>
          <w:rFonts w:asciiTheme="minorHAnsi" w:hAnsiTheme="minorHAnsi" w:cstheme="minorHAnsi"/>
          <w:spacing w:val="-1"/>
        </w:rPr>
        <w:t>sin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e tyre. Analizat e ndryshme nga agjencit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imobiliare tregojn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se vlera e shitjes 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apartamenteve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rinovuara rritet me 10%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15%. Nj</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vler</w:t>
      </w:r>
      <w:r w:rsidR="00537830" w:rsidRPr="001C6AF5">
        <w:rPr>
          <w:rFonts w:asciiTheme="minorHAnsi" w:hAnsiTheme="minorHAnsi" w:cstheme="minorHAnsi"/>
          <w:spacing w:val="-1"/>
        </w:rPr>
        <w:t>e</w:t>
      </w:r>
      <w:r w:rsidRPr="001C6AF5">
        <w:rPr>
          <w:rFonts w:asciiTheme="minorHAnsi" w:hAnsiTheme="minorHAnsi" w:cstheme="minorHAnsi"/>
          <w:spacing w:val="-1"/>
        </w:rPr>
        <w:t>sim afatgjat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w:t>
      </w:r>
      <w:r w:rsidR="00537830" w:rsidRPr="001C6AF5">
        <w:rPr>
          <w:rFonts w:asciiTheme="minorHAnsi" w:hAnsiTheme="minorHAnsi" w:cstheme="minorHAnsi"/>
          <w:spacing w:val="-1"/>
        </w:rPr>
        <w:t>e</w:t>
      </w:r>
      <w:r w:rsidRPr="001C6AF5">
        <w:rPr>
          <w:rFonts w:asciiTheme="minorHAnsi" w:hAnsiTheme="minorHAnsi" w:cstheme="minorHAnsi"/>
          <w:spacing w:val="-1"/>
        </w:rPr>
        <w:t>sht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i v</w:t>
      </w:r>
      <w:r w:rsidR="00537830" w:rsidRPr="001C6AF5">
        <w:rPr>
          <w:rFonts w:asciiTheme="minorHAnsi" w:hAnsiTheme="minorHAnsi" w:cstheme="minorHAnsi"/>
          <w:spacing w:val="-1"/>
        </w:rPr>
        <w:t>e</w:t>
      </w:r>
      <w:r w:rsidRPr="001C6AF5">
        <w:rPr>
          <w:rFonts w:asciiTheme="minorHAnsi" w:hAnsiTheme="minorHAnsi" w:cstheme="minorHAnsi"/>
          <w:spacing w:val="-1"/>
        </w:rPr>
        <w:t>shtir</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w:t>
      </w:r>
      <w:r w:rsidR="00537830" w:rsidRPr="001C6AF5">
        <w:rPr>
          <w:rFonts w:asciiTheme="minorHAnsi" w:hAnsiTheme="minorHAnsi" w:cstheme="minorHAnsi"/>
          <w:spacing w:val="-1"/>
        </w:rPr>
        <w:t>e</w:t>
      </w:r>
      <w:r w:rsidRPr="001C6AF5">
        <w:rPr>
          <w:rFonts w:asciiTheme="minorHAnsi" w:hAnsiTheme="minorHAnsi" w:cstheme="minorHAnsi"/>
          <w:spacing w:val="-1"/>
        </w:rPr>
        <w:t>r t'u b</w:t>
      </w:r>
      <w:r w:rsidR="00537830" w:rsidRPr="001C6AF5">
        <w:rPr>
          <w:rFonts w:asciiTheme="minorHAnsi" w:hAnsiTheme="minorHAnsi" w:cstheme="minorHAnsi"/>
          <w:spacing w:val="-1"/>
        </w:rPr>
        <w:t>e</w:t>
      </w:r>
      <w:r w:rsidRPr="001C6AF5">
        <w:rPr>
          <w:rFonts w:asciiTheme="minorHAnsi" w:hAnsiTheme="minorHAnsi" w:cstheme="minorHAnsi"/>
          <w:spacing w:val="-1"/>
        </w:rPr>
        <w:t>r</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w:t>
      </w:r>
      <w:r w:rsidR="00537830" w:rsidRPr="001C6AF5">
        <w:rPr>
          <w:rFonts w:asciiTheme="minorHAnsi" w:hAnsiTheme="minorHAnsi" w:cstheme="minorHAnsi"/>
          <w:spacing w:val="-1"/>
        </w:rPr>
        <w:t>e</w:t>
      </w:r>
      <w:r w:rsidRPr="001C6AF5">
        <w:rPr>
          <w:rFonts w:asciiTheme="minorHAnsi" w:hAnsiTheme="minorHAnsi" w:cstheme="minorHAnsi"/>
          <w:spacing w:val="-1"/>
        </w:rPr>
        <w:t>r shkak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ndikimit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faktor</w:t>
      </w:r>
      <w:r w:rsidR="00537830" w:rsidRPr="001C6AF5">
        <w:rPr>
          <w:rFonts w:asciiTheme="minorHAnsi" w:hAnsiTheme="minorHAnsi" w:cstheme="minorHAnsi"/>
          <w:spacing w:val="-1"/>
        </w:rPr>
        <w:t>e</w:t>
      </w:r>
      <w:r w:rsidRPr="001C6AF5">
        <w:rPr>
          <w:rFonts w:asciiTheme="minorHAnsi" w:hAnsiTheme="minorHAnsi" w:cstheme="minorHAnsi"/>
          <w:spacing w:val="-1"/>
        </w:rPr>
        <w:t>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shumt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tregun e pronave. </w:t>
      </w:r>
      <w:r w:rsidR="00537830" w:rsidRPr="001C6AF5">
        <w:rPr>
          <w:rFonts w:asciiTheme="minorHAnsi" w:hAnsiTheme="minorHAnsi" w:cstheme="minorHAnsi"/>
          <w:spacing w:val="-1"/>
        </w:rPr>
        <w:t>E</w:t>
      </w:r>
      <w:r w:rsidRPr="001C6AF5">
        <w:rPr>
          <w:rFonts w:asciiTheme="minorHAnsi" w:hAnsiTheme="minorHAnsi" w:cstheme="minorHAnsi"/>
          <w:spacing w:val="-1"/>
        </w:rPr>
        <w:t>sht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gjithashtu e v</w:t>
      </w:r>
      <w:r w:rsidR="00537830" w:rsidRPr="001C6AF5">
        <w:rPr>
          <w:rFonts w:asciiTheme="minorHAnsi" w:hAnsiTheme="minorHAnsi" w:cstheme="minorHAnsi"/>
          <w:spacing w:val="-1"/>
        </w:rPr>
        <w:t>e</w:t>
      </w:r>
      <w:r w:rsidRPr="001C6AF5">
        <w:rPr>
          <w:rFonts w:asciiTheme="minorHAnsi" w:hAnsiTheme="minorHAnsi" w:cstheme="minorHAnsi"/>
          <w:spacing w:val="-1"/>
        </w:rPr>
        <w:t>shtir</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parashikohet sesi tregu i pronave do t'i p</w:t>
      </w:r>
      <w:r w:rsidR="00537830" w:rsidRPr="001C6AF5">
        <w:rPr>
          <w:rFonts w:asciiTheme="minorHAnsi" w:hAnsiTheme="minorHAnsi" w:cstheme="minorHAnsi"/>
          <w:spacing w:val="-1"/>
        </w:rPr>
        <w:t>e</w:t>
      </w:r>
      <w:r w:rsidRPr="001C6AF5">
        <w:rPr>
          <w:rFonts w:asciiTheme="minorHAnsi" w:hAnsiTheme="minorHAnsi" w:cstheme="minorHAnsi"/>
          <w:spacing w:val="-1"/>
        </w:rPr>
        <w:t>rgjigjet disponueshm</w:t>
      </w:r>
      <w:r w:rsidR="00537830" w:rsidRPr="001C6AF5">
        <w:rPr>
          <w:rFonts w:asciiTheme="minorHAnsi" w:hAnsiTheme="minorHAnsi" w:cstheme="minorHAnsi"/>
          <w:spacing w:val="-1"/>
        </w:rPr>
        <w:t>e</w:t>
      </w:r>
      <w:r w:rsidRPr="001C6AF5">
        <w:rPr>
          <w:rFonts w:asciiTheme="minorHAnsi" w:hAnsiTheme="minorHAnsi" w:cstheme="minorHAnsi"/>
          <w:spacing w:val="-1"/>
        </w:rPr>
        <w:t>ris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s</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nd</w:t>
      </w:r>
      <w:r w:rsidR="00537830" w:rsidRPr="001C6AF5">
        <w:rPr>
          <w:rFonts w:asciiTheme="minorHAnsi" w:hAnsiTheme="minorHAnsi" w:cstheme="minorHAnsi"/>
          <w:spacing w:val="-1"/>
        </w:rPr>
        <w:t>e</w:t>
      </w:r>
      <w:r w:rsidRPr="001C6AF5">
        <w:rPr>
          <w:rFonts w:asciiTheme="minorHAnsi" w:hAnsiTheme="minorHAnsi" w:cstheme="minorHAnsi"/>
          <w:spacing w:val="-1"/>
        </w:rPr>
        <w:t>rtesave m</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t</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rinovuara n</w:t>
      </w:r>
      <w:r w:rsidR="00537830" w:rsidRPr="001C6AF5">
        <w:rPr>
          <w:rFonts w:asciiTheme="minorHAnsi" w:hAnsiTheme="minorHAnsi" w:cstheme="minorHAnsi"/>
          <w:spacing w:val="-1"/>
        </w:rPr>
        <w:t>e</w:t>
      </w:r>
      <w:r w:rsidRPr="001C6AF5">
        <w:rPr>
          <w:rFonts w:asciiTheme="minorHAnsi" w:hAnsiTheme="minorHAnsi" w:cstheme="minorHAnsi"/>
          <w:spacing w:val="-1"/>
        </w:rPr>
        <w:t xml:space="preserve"> periudhen afatgjat</w:t>
      </w:r>
      <w:r w:rsidR="00537830" w:rsidRPr="001C6AF5">
        <w:rPr>
          <w:rFonts w:asciiTheme="minorHAnsi" w:hAnsiTheme="minorHAnsi" w:cstheme="minorHAnsi"/>
          <w:spacing w:val="-1"/>
        </w:rPr>
        <w:t>e</w:t>
      </w:r>
      <w:r w:rsidRPr="001C6AF5">
        <w:rPr>
          <w:rFonts w:asciiTheme="minorHAnsi" w:hAnsiTheme="minorHAnsi" w:cstheme="minorHAnsi"/>
          <w:spacing w:val="-1"/>
        </w:rPr>
        <w:t>.</w:t>
      </w:r>
      <w:bookmarkStart w:id="2462" w:name="_bookmark30"/>
      <w:bookmarkStart w:id="2463" w:name="_bookmark31"/>
      <w:bookmarkStart w:id="2464" w:name="_bookmark32"/>
      <w:bookmarkStart w:id="2465" w:name="_bookmark33"/>
      <w:bookmarkStart w:id="2466" w:name="_bookmark34"/>
      <w:bookmarkStart w:id="2467" w:name="_bookmark35"/>
      <w:bookmarkStart w:id="2468" w:name="_bookmark36"/>
      <w:bookmarkEnd w:id="2462"/>
      <w:bookmarkEnd w:id="2463"/>
      <w:bookmarkEnd w:id="2464"/>
      <w:bookmarkEnd w:id="2465"/>
      <w:bookmarkEnd w:id="2466"/>
      <w:bookmarkEnd w:id="2467"/>
      <w:bookmarkEnd w:id="2468"/>
    </w:p>
    <w:p w14:paraId="7E726777" w14:textId="77777777" w:rsidR="00772515" w:rsidRPr="001C6AF5" w:rsidRDefault="00772515" w:rsidP="00772515">
      <w:pPr>
        <w:rPr>
          <w:rFonts w:asciiTheme="minorHAnsi" w:eastAsiaTheme="majorEastAsia" w:hAnsiTheme="minorHAnsi" w:cstheme="minorHAnsi"/>
          <w:b/>
          <w:color w:val="425968" w:themeColor="accent2"/>
          <w:spacing w:val="-10"/>
          <w:sz w:val="36"/>
          <w:szCs w:val="32"/>
        </w:rPr>
      </w:pPr>
      <w:r w:rsidRPr="001C6AF5">
        <w:rPr>
          <w:rFonts w:asciiTheme="minorHAnsi" w:hAnsiTheme="minorHAnsi" w:cstheme="minorHAnsi"/>
        </w:rPr>
        <w:br w:type="page"/>
      </w:r>
    </w:p>
    <w:p w14:paraId="05F848FA" w14:textId="257920A6" w:rsidR="00772515" w:rsidRPr="00944D3F" w:rsidRDefault="00F62353" w:rsidP="00944D3F">
      <w:pPr>
        <w:pStyle w:val="Heading1"/>
        <w:ind w:left="900"/>
      </w:pPr>
      <w:bookmarkStart w:id="2469" w:name="_Toc204340562"/>
      <w:bookmarkStart w:id="2470" w:name="_Toc204340742"/>
      <w:r w:rsidRPr="00944D3F">
        <w:t>Targetat</w:t>
      </w:r>
      <w:r w:rsidR="007A7F2C" w:rsidRPr="00944D3F">
        <w:t xml:space="preserve"> e nd</w:t>
      </w:r>
      <w:r w:rsidR="00537830" w:rsidRPr="00944D3F">
        <w:t>e</w:t>
      </w:r>
      <w:r w:rsidR="007A7F2C" w:rsidRPr="00944D3F">
        <w:t>rtesave t</w:t>
      </w:r>
      <w:r w:rsidR="00537830" w:rsidRPr="00944D3F">
        <w:t>e</w:t>
      </w:r>
      <w:r w:rsidR="007A7F2C" w:rsidRPr="00944D3F">
        <w:t xml:space="preserve"> reja dhe t</w:t>
      </w:r>
      <w:r w:rsidR="00537830" w:rsidRPr="00944D3F">
        <w:t>e</w:t>
      </w:r>
      <w:r w:rsidR="007A7F2C" w:rsidRPr="00944D3F">
        <w:t xml:space="preserve"> rinovuara me emetime zero (ZEB)</w:t>
      </w:r>
      <w:bookmarkEnd w:id="2469"/>
      <w:bookmarkEnd w:id="2470"/>
    </w:p>
    <w:p w14:paraId="21146554" w14:textId="21504B29" w:rsidR="00772515" w:rsidRPr="001C6AF5" w:rsidRDefault="005827F6" w:rsidP="00C8350D">
      <w:pPr>
        <w:spacing w:after="0" w:line="240" w:lineRule="auto"/>
        <w:jc w:val="both"/>
        <w:rPr>
          <w:rFonts w:asciiTheme="minorHAnsi" w:hAnsiTheme="minorHAnsi" w:cstheme="minorHAnsi"/>
          <w:szCs w:val="20"/>
        </w:rPr>
      </w:pPr>
      <w:r w:rsidRPr="001C6AF5">
        <w:rPr>
          <w:rFonts w:asciiTheme="minorHAnsi" w:hAnsiTheme="minorHAnsi" w:cstheme="minorHAnsi"/>
          <w:szCs w:val="20"/>
        </w:rPr>
        <w:t>Bazuar ne ligjin</w:t>
      </w:r>
      <w:r w:rsidR="007A7F2C" w:rsidRPr="001C6AF5">
        <w:rPr>
          <w:rFonts w:asciiTheme="minorHAnsi" w:hAnsiTheme="minorHAnsi" w:cstheme="minorHAnsi"/>
          <w:szCs w:val="20"/>
        </w:rPr>
        <w:t xml:space="preserve"> EPB, nd</w:t>
      </w:r>
      <w:r w:rsidR="00537830" w:rsidRPr="001C6AF5">
        <w:rPr>
          <w:rFonts w:asciiTheme="minorHAnsi" w:hAnsiTheme="minorHAnsi" w:cstheme="minorHAnsi"/>
          <w:szCs w:val="20"/>
        </w:rPr>
        <w:t>e</w:t>
      </w:r>
      <w:r w:rsidR="007A7F2C" w:rsidRPr="001C6AF5">
        <w:rPr>
          <w:rFonts w:asciiTheme="minorHAnsi" w:hAnsiTheme="minorHAnsi" w:cstheme="minorHAnsi"/>
          <w:szCs w:val="20"/>
        </w:rPr>
        <w:t>rtesa me emetime zero jan</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ato nd</w:t>
      </w:r>
      <w:r w:rsidR="00537830" w:rsidRPr="001C6AF5">
        <w:rPr>
          <w:rFonts w:asciiTheme="minorHAnsi" w:hAnsiTheme="minorHAnsi" w:cstheme="minorHAnsi"/>
          <w:szCs w:val="20"/>
        </w:rPr>
        <w:t>e</w:t>
      </w:r>
      <w:r w:rsidR="007A7F2C" w:rsidRPr="001C6AF5">
        <w:rPr>
          <w:rFonts w:asciiTheme="minorHAnsi" w:hAnsiTheme="minorHAnsi" w:cstheme="minorHAnsi"/>
          <w:szCs w:val="20"/>
        </w:rPr>
        <w:t>rtesa t</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cilat gjat</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rdorimit </w:t>
      </w:r>
      <w:r w:rsidRPr="001C6AF5">
        <w:rPr>
          <w:rFonts w:asciiTheme="minorHAnsi" w:hAnsiTheme="minorHAnsi" w:cstheme="minorHAnsi"/>
          <w:szCs w:val="20"/>
        </w:rPr>
        <w:t xml:space="preserve">pothuajse </w:t>
      </w:r>
      <w:r w:rsidR="007A7F2C" w:rsidRPr="001C6AF5">
        <w:rPr>
          <w:rFonts w:asciiTheme="minorHAnsi" w:hAnsiTheme="minorHAnsi" w:cstheme="minorHAnsi"/>
          <w:szCs w:val="20"/>
        </w:rPr>
        <w:t xml:space="preserve">nuk </w:t>
      </w:r>
      <w:r w:rsidR="00537830" w:rsidRPr="001C6AF5">
        <w:rPr>
          <w:rFonts w:asciiTheme="minorHAnsi" w:hAnsiTheme="minorHAnsi" w:cstheme="minorHAnsi"/>
          <w:szCs w:val="20"/>
        </w:rPr>
        <w:t>c</w:t>
      </w:r>
      <w:r w:rsidR="007A7F2C" w:rsidRPr="001C6AF5">
        <w:rPr>
          <w:rFonts w:asciiTheme="minorHAnsi" w:hAnsiTheme="minorHAnsi" w:cstheme="minorHAnsi"/>
          <w:szCs w:val="20"/>
        </w:rPr>
        <w:t>lirojn</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gaz me efekt sere n</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vend nga l</w:t>
      </w:r>
      <w:r w:rsidR="00537830" w:rsidRPr="001C6AF5">
        <w:rPr>
          <w:rFonts w:asciiTheme="minorHAnsi" w:hAnsiTheme="minorHAnsi" w:cstheme="minorHAnsi"/>
          <w:szCs w:val="20"/>
        </w:rPr>
        <w:t>e</w:t>
      </w:r>
      <w:r w:rsidR="007A7F2C" w:rsidRPr="001C6AF5">
        <w:rPr>
          <w:rFonts w:asciiTheme="minorHAnsi" w:hAnsiTheme="minorHAnsi" w:cstheme="minorHAnsi"/>
          <w:szCs w:val="20"/>
        </w:rPr>
        <w:t>nd</w:t>
      </w:r>
      <w:r w:rsidR="00537830" w:rsidRPr="001C6AF5">
        <w:rPr>
          <w:rFonts w:asciiTheme="minorHAnsi" w:hAnsiTheme="minorHAnsi" w:cstheme="minorHAnsi"/>
          <w:szCs w:val="20"/>
        </w:rPr>
        <w:t>e</w:t>
      </w:r>
      <w:r w:rsidR="007A7F2C" w:rsidRPr="001C6AF5">
        <w:rPr>
          <w:rFonts w:asciiTheme="minorHAnsi" w:hAnsiTheme="minorHAnsi" w:cstheme="minorHAnsi"/>
          <w:szCs w:val="20"/>
        </w:rPr>
        <w:t>t djeg</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se </w:t>
      </w:r>
      <w:r w:rsidRPr="001C6AF5">
        <w:rPr>
          <w:rFonts w:asciiTheme="minorHAnsi" w:hAnsiTheme="minorHAnsi" w:cstheme="minorHAnsi"/>
          <w:szCs w:val="20"/>
        </w:rPr>
        <w:t xml:space="preserve">organike </w:t>
      </w:r>
      <w:r w:rsidR="007A7F2C" w:rsidRPr="001C6AF5">
        <w:rPr>
          <w:rFonts w:asciiTheme="minorHAnsi" w:hAnsiTheme="minorHAnsi" w:cstheme="minorHAnsi"/>
          <w:szCs w:val="20"/>
        </w:rPr>
        <w:t xml:space="preserve">dhe, kur </w:t>
      </w:r>
      <w:r w:rsidR="00537830" w:rsidRPr="001C6AF5">
        <w:rPr>
          <w:rFonts w:asciiTheme="minorHAnsi" w:hAnsiTheme="minorHAnsi" w:cstheme="minorHAnsi"/>
          <w:szCs w:val="20"/>
        </w:rPr>
        <w:t>e</w:t>
      </w:r>
      <w:r w:rsidR="007A7F2C" w:rsidRPr="001C6AF5">
        <w:rPr>
          <w:rFonts w:asciiTheme="minorHAnsi" w:hAnsiTheme="minorHAnsi" w:cstheme="minorHAnsi"/>
          <w:szCs w:val="20"/>
        </w:rPr>
        <w:t>sht</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e mundur, nga pik</w:t>
      </w:r>
      <w:r w:rsidR="00537830" w:rsidRPr="001C6AF5">
        <w:rPr>
          <w:rFonts w:asciiTheme="minorHAnsi" w:hAnsiTheme="minorHAnsi" w:cstheme="minorHAnsi"/>
          <w:szCs w:val="20"/>
        </w:rPr>
        <w:t>e</w:t>
      </w:r>
      <w:r w:rsidR="007A7F2C" w:rsidRPr="001C6AF5">
        <w:rPr>
          <w:rFonts w:asciiTheme="minorHAnsi" w:hAnsiTheme="minorHAnsi" w:cstheme="minorHAnsi"/>
          <w:szCs w:val="20"/>
        </w:rPr>
        <w:t>pamja ekonomike dhe teknike, zot</w:t>
      </w:r>
      <w:r w:rsidR="00537830" w:rsidRPr="001C6AF5">
        <w:rPr>
          <w:rFonts w:asciiTheme="minorHAnsi" w:hAnsiTheme="minorHAnsi" w:cstheme="minorHAnsi"/>
          <w:szCs w:val="20"/>
        </w:rPr>
        <w:t>e</w:t>
      </w:r>
      <w:r w:rsidR="007A7F2C" w:rsidRPr="001C6AF5">
        <w:rPr>
          <w:rFonts w:asciiTheme="minorHAnsi" w:hAnsiTheme="minorHAnsi" w:cstheme="minorHAnsi"/>
          <w:szCs w:val="20"/>
        </w:rPr>
        <w:t>rojn</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kapacitetin e nevojsh</w:t>
      </w:r>
      <w:r w:rsidR="00537830" w:rsidRPr="001C6AF5">
        <w:rPr>
          <w:rFonts w:asciiTheme="minorHAnsi" w:hAnsiTheme="minorHAnsi" w:cstheme="minorHAnsi"/>
          <w:szCs w:val="20"/>
        </w:rPr>
        <w:t>e</w:t>
      </w:r>
      <w:r w:rsidR="007A7F2C" w:rsidRPr="001C6AF5">
        <w:rPr>
          <w:rFonts w:asciiTheme="minorHAnsi" w:hAnsiTheme="minorHAnsi" w:cstheme="minorHAnsi"/>
          <w:szCs w:val="20"/>
        </w:rPr>
        <w:t>m p</w:t>
      </w:r>
      <w:r w:rsidR="00537830" w:rsidRPr="001C6AF5">
        <w:rPr>
          <w:rFonts w:asciiTheme="minorHAnsi" w:hAnsiTheme="minorHAnsi" w:cstheme="minorHAnsi"/>
          <w:szCs w:val="20"/>
        </w:rPr>
        <w:t>e</w:t>
      </w:r>
      <w:r w:rsidR="007A7F2C" w:rsidRPr="001C6AF5">
        <w:rPr>
          <w:rFonts w:asciiTheme="minorHAnsi" w:hAnsiTheme="minorHAnsi" w:cstheme="minorHAnsi"/>
          <w:szCs w:val="20"/>
        </w:rPr>
        <w:t>r t</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reaguar ndaj sinjaleve t</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jashtme p</w:t>
      </w:r>
      <w:r w:rsidR="00537830" w:rsidRPr="001C6AF5">
        <w:rPr>
          <w:rFonts w:asciiTheme="minorHAnsi" w:hAnsiTheme="minorHAnsi" w:cstheme="minorHAnsi"/>
          <w:szCs w:val="20"/>
        </w:rPr>
        <w:t>e</w:t>
      </w:r>
      <w:r w:rsidR="007A7F2C" w:rsidRPr="001C6AF5">
        <w:rPr>
          <w:rFonts w:asciiTheme="minorHAnsi" w:hAnsiTheme="minorHAnsi" w:cstheme="minorHAnsi"/>
          <w:szCs w:val="20"/>
        </w:rPr>
        <w:t>r t</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007A7F2C" w:rsidRPr="001C6AF5">
        <w:rPr>
          <w:rFonts w:asciiTheme="minorHAnsi" w:hAnsiTheme="minorHAnsi" w:cstheme="minorHAnsi"/>
          <w:szCs w:val="20"/>
        </w:rPr>
        <w:t>rshtatur p</w:t>
      </w:r>
      <w:r w:rsidR="00537830" w:rsidRPr="001C6AF5">
        <w:rPr>
          <w:rFonts w:asciiTheme="minorHAnsi" w:hAnsiTheme="minorHAnsi" w:cstheme="minorHAnsi"/>
          <w:szCs w:val="20"/>
        </w:rPr>
        <w:t>e</w:t>
      </w:r>
      <w:r w:rsidR="007A7F2C" w:rsidRPr="001C6AF5">
        <w:rPr>
          <w:rFonts w:asciiTheme="minorHAnsi" w:hAnsiTheme="minorHAnsi" w:cstheme="minorHAnsi"/>
          <w:szCs w:val="20"/>
        </w:rPr>
        <w:t>rdorimin, prodhimin dhe ruajtjen e energjis</w:t>
      </w:r>
      <w:r w:rsidR="00537830" w:rsidRPr="001C6AF5">
        <w:rPr>
          <w:rFonts w:asciiTheme="minorHAnsi" w:hAnsiTheme="minorHAnsi" w:cstheme="minorHAnsi"/>
          <w:szCs w:val="20"/>
        </w:rPr>
        <w:t>e</w:t>
      </w:r>
      <w:r w:rsidR="007A7F2C" w:rsidRPr="001C6AF5">
        <w:rPr>
          <w:rFonts w:asciiTheme="minorHAnsi" w:hAnsiTheme="minorHAnsi" w:cstheme="minorHAnsi"/>
          <w:szCs w:val="20"/>
        </w:rPr>
        <w:t>. P</w:t>
      </w:r>
      <w:r w:rsidR="00537830" w:rsidRPr="001C6AF5">
        <w:rPr>
          <w:rFonts w:asciiTheme="minorHAnsi" w:hAnsiTheme="minorHAnsi" w:cstheme="minorHAnsi"/>
          <w:szCs w:val="20"/>
        </w:rPr>
        <w:t>e</w:t>
      </w:r>
      <w:r w:rsidR="007A7F2C" w:rsidRPr="001C6AF5">
        <w:rPr>
          <w:rFonts w:asciiTheme="minorHAnsi" w:hAnsiTheme="minorHAnsi" w:cstheme="minorHAnsi"/>
          <w:szCs w:val="20"/>
        </w:rPr>
        <w:t>r m</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tep</w:t>
      </w:r>
      <w:r w:rsidR="00537830" w:rsidRPr="001C6AF5">
        <w:rPr>
          <w:rFonts w:asciiTheme="minorHAnsi" w:hAnsiTheme="minorHAnsi" w:cstheme="minorHAnsi"/>
          <w:szCs w:val="20"/>
        </w:rPr>
        <w:t>e</w:t>
      </w:r>
      <w:r w:rsidR="007A7F2C" w:rsidRPr="001C6AF5">
        <w:rPr>
          <w:rFonts w:asciiTheme="minorHAnsi" w:hAnsiTheme="minorHAnsi" w:cstheme="minorHAnsi"/>
          <w:szCs w:val="20"/>
        </w:rPr>
        <w:t>r, ligji p</w:t>
      </w:r>
      <w:r w:rsidR="00537830" w:rsidRPr="001C6AF5">
        <w:rPr>
          <w:rFonts w:asciiTheme="minorHAnsi" w:hAnsiTheme="minorHAnsi" w:cstheme="minorHAnsi"/>
          <w:szCs w:val="20"/>
        </w:rPr>
        <w:t>e</w:t>
      </w:r>
      <w:r w:rsidR="007A7F2C" w:rsidRPr="001C6AF5">
        <w:rPr>
          <w:rFonts w:asciiTheme="minorHAnsi" w:hAnsiTheme="minorHAnsi" w:cstheme="minorHAnsi"/>
          <w:szCs w:val="20"/>
        </w:rPr>
        <w:t>rcakton ndertesat ZEB si nd</w:t>
      </w:r>
      <w:r w:rsidR="00537830" w:rsidRPr="001C6AF5">
        <w:rPr>
          <w:rFonts w:asciiTheme="minorHAnsi" w:hAnsiTheme="minorHAnsi" w:cstheme="minorHAnsi"/>
          <w:szCs w:val="20"/>
        </w:rPr>
        <w:t>e</w:t>
      </w:r>
      <w:r w:rsidR="007A7F2C" w:rsidRPr="001C6AF5">
        <w:rPr>
          <w:rFonts w:asciiTheme="minorHAnsi" w:hAnsiTheme="minorHAnsi" w:cstheme="minorHAnsi"/>
          <w:szCs w:val="20"/>
        </w:rPr>
        <w:t>rtesa t</w:t>
      </w:r>
      <w:r w:rsidR="00537830" w:rsidRPr="001C6AF5">
        <w:rPr>
          <w:rFonts w:asciiTheme="minorHAnsi" w:hAnsiTheme="minorHAnsi" w:cstheme="minorHAnsi"/>
          <w:szCs w:val="20"/>
        </w:rPr>
        <w:t>e</w:t>
      </w:r>
      <w:r w:rsidR="007A7F2C" w:rsidRPr="001C6AF5">
        <w:rPr>
          <w:rFonts w:asciiTheme="minorHAnsi" w:hAnsiTheme="minorHAnsi" w:cstheme="minorHAnsi"/>
          <w:szCs w:val="20"/>
        </w:rPr>
        <w:t xml:space="preserve"> cilat:</w:t>
      </w:r>
    </w:p>
    <w:p w14:paraId="7A4AB3DE" w14:textId="4B33B532" w:rsidR="00C665F2" w:rsidRPr="001C6AF5" w:rsidRDefault="00C665F2" w:rsidP="00C8350D">
      <w:pPr>
        <w:spacing w:after="0" w:line="240" w:lineRule="auto"/>
        <w:ind w:left="450"/>
        <w:jc w:val="both"/>
        <w:rPr>
          <w:rFonts w:asciiTheme="minorHAnsi" w:hAnsiTheme="minorHAnsi" w:cstheme="minorHAnsi"/>
          <w:szCs w:val="20"/>
        </w:rPr>
      </w:pPr>
      <w:r w:rsidRPr="001C6AF5">
        <w:rPr>
          <w:rFonts w:asciiTheme="minorHAnsi" w:hAnsiTheme="minorHAnsi" w:cstheme="minorHAnsi"/>
          <w:szCs w:val="20"/>
        </w:rPr>
        <w:t>i. Kan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nj</w:t>
      </w:r>
      <w:r w:rsidR="00537830" w:rsidRPr="001C6AF5">
        <w:rPr>
          <w:rFonts w:asciiTheme="minorHAnsi" w:hAnsiTheme="minorHAnsi" w:cstheme="minorHAnsi"/>
          <w:szCs w:val="20"/>
        </w:rPr>
        <w:t>e</w:t>
      </w:r>
      <w:r w:rsidRPr="001C6AF5">
        <w:rPr>
          <w:rFonts w:asciiTheme="minorHAnsi" w:hAnsiTheme="minorHAnsi" w:cstheme="minorHAnsi"/>
          <w:szCs w:val="20"/>
        </w:rPr>
        <w:t xml:space="preserve"> k</w:t>
      </w:r>
      <w:r w:rsidR="00537830" w:rsidRPr="001C6AF5">
        <w:rPr>
          <w:rFonts w:asciiTheme="minorHAnsi" w:hAnsiTheme="minorHAnsi" w:cstheme="minorHAnsi"/>
          <w:szCs w:val="20"/>
        </w:rPr>
        <w:t>e</w:t>
      </w:r>
      <w:r w:rsidRPr="001C6AF5">
        <w:rPr>
          <w:rFonts w:asciiTheme="minorHAnsi" w:hAnsiTheme="minorHAnsi" w:cstheme="minorHAnsi"/>
          <w:szCs w:val="20"/>
        </w:rPr>
        <w:t>rkes</w:t>
      </w:r>
      <w:r w:rsidR="00537830" w:rsidRPr="001C6AF5">
        <w:rPr>
          <w:rFonts w:asciiTheme="minorHAnsi" w:hAnsiTheme="minorHAnsi" w:cstheme="minorHAnsi"/>
          <w:szCs w:val="20"/>
        </w:rPr>
        <w:t>e</w:t>
      </w:r>
      <w:r w:rsidRPr="001C6AF5">
        <w:rPr>
          <w:rFonts w:asciiTheme="minorHAnsi" w:hAnsiTheme="minorHAnsi" w:cstheme="minorHAnsi"/>
          <w:szCs w:val="20"/>
        </w:rPr>
        <w:t xml:space="preserve"> energjie m</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ul</w:t>
      </w:r>
      <w:r w:rsidR="00537830" w:rsidRPr="001C6AF5">
        <w:rPr>
          <w:rFonts w:asciiTheme="minorHAnsi" w:hAnsiTheme="minorHAnsi" w:cstheme="minorHAnsi"/>
          <w:szCs w:val="20"/>
        </w:rPr>
        <w:t>e</w:t>
      </w:r>
      <w:r w:rsidRPr="001C6AF5">
        <w:rPr>
          <w:rFonts w:asciiTheme="minorHAnsi" w:hAnsiTheme="minorHAnsi" w:cstheme="minorHAnsi"/>
          <w:szCs w:val="20"/>
        </w:rPr>
        <w:t>t se k</w:t>
      </w:r>
      <w:r w:rsidR="00537830" w:rsidRPr="001C6AF5">
        <w:rPr>
          <w:rFonts w:asciiTheme="minorHAnsi" w:hAnsiTheme="minorHAnsi" w:cstheme="minorHAnsi"/>
          <w:szCs w:val="20"/>
        </w:rPr>
        <w:t>e</w:t>
      </w:r>
      <w:r w:rsidRPr="001C6AF5">
        <w:rPr>
          <w:rFonts w:asciiTheme="minorHAnsi" w:hAnsiTheme="minorHAnsi" w:cstheme="minorHAnsi"/>
          <w:szCs w:val="20"/>
        </w:rPr>
        <w:t>rkesa e p</w:t>
      </w:r>
      <w:r w:rsidR="00537830" w:rsidRPr="001C6AF5">
        <w:rPr>
          <w:rFonts w:asciiTheme="minorHAnsi" w:hAnsiTheme="minorHAnsi" w:cstheme="minorHAnsi"/>
          <w:szCs w:val="20"/>
        </w:rPr>
        <w:t>e</w:t>
      </w:r>
      <w:r w:rsidRPr="001C6AF5">
        <w:rPr>
          <w:rFonts w:asciiTheme="minorHAnsi" w:hAnsiTheme="minorHAnsi" w:cstheme="minorHAnsi"/>
          <w:szCs w:val="20"/>
        </w:rPr>
        <w:t>rcaktuar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kWh/(m2vit)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vendimin e K</w:t>
      </w:r>
      <w:r w:rsidR="00537830" w:rsidRPr="001C6AF5">
        <w:rPr>
          <w:rFonts w:asciiTheme="minorHAnsi" w:hAnsiTheme="minorHAnsi" w:cstheme="minorHAnsi"/>
          <w:szCs w:val="20"/>
        </w:rPr>
        <w:t>e</w:t>
      </w:r>
      <w:r w:rsidRPr="001C6AF5">
        <w:rPr>
          <w:rFonts w:asciiTheme="minorHAnsi" w:hAnsiTheme="minorHAnsi" w:cstheme="minorHAnsi"/>
          <w:szCs w:val="20"/>
        </w:rPr>
        <w:t>shillit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Ministrave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rcakton procedurat dhe kushtet p</w:t>
      </w:r>
      <w:r w:rsidR="00537830" w:rsidRPr="001C6AF5">
        <w:rPr>
          <w:rFonts w:asciiTheme="minorHAnsi" w:hAnsiTheme="minorHAnsi" w:cstheme="minorHAnsi"/>
          <w:szCs w:val="20"/>
        </w:rPr>
        <w:t>e</w:t>
      </w:r>
      <w:r w:rsidRPr="001C6AF5">
        <w:rPr>
          <w:rFonts w:asciiTheme="minorHAnsi" w:hAnsiTheme="minorHAnsi" w:cstheme="minorHAnsi"/>
          <w:szCs w:val="20"/>
        </w:rPr>
        <w:t>r certifikimin e performanc</w:t>
      </w:r>
      <w:r w:rsidR="00537830" w:rsidRPr="001C6AF5">
        <w:rPr>
          <w:rFonts w:asciiTheme="minorHAnsi" w:hAnsiTheme="minorHAnsi" w:cstheme="minorHAnsi"/>
          <w:szCs w:val="20"/>
        </w:rPr>
        <w:t>e</w:t>
      </w:r>
      <w:r w:rsidRPr="001C6AF5">
        <w:rPr>
          <w:rFonts w:asciiTheme="minorHAnsi" w:hAnsiTheme="minorHAnsi" w:cstheme="minorHAnsi"/>
          <w:szCs w:val="20"/>
        </w:rPr>
        <w:t>s energjitike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rtesave.</w:t>
      </w:r>
    </w:p>
    <w:p w14:paraId="1EE356F1" w14:textId="074F0AA9" w:rsidR="00C665F2" w:rsidRPr="001C6AF5" w:rsidRDefault="00C665F2" w:rsidP="00C8350D">
      <w:pPr>
        <w:spacing w:after="0" w:line="240" w:lineRule="auto"/>
        <w:ind w:left="450"/>
        <w:jc w:val="both"/>
        <w:rPr>
          <w:rFonts w:asciiTheme="minorHAnsi" w:hAnsiTheme="minorHAnsi" w:cstheme="minorHAnsi"/>
          <w:szCs w:val="20"/>
        </w:rPr>
      </w:pPr>
      <w:r w:rsidRPr="001C6AF5">
        <w:rPr>
          <w:rFonts w:asciiTheme="minorHAnsi" w:hAnsiTheme="minorHAnsi" w:cstheme="minorHAnsi"/>
          <w:szCs w:val="20"/>
        </w:rPr>
        <w:t>ii. Kan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k</w:t>
      </w:r>
      <w:r w:rsidR="00537830" w:rsidRPr="001C6AF5">
        <w:rPr>
          <w:rFonts w:asciiTheme="minorHAnsi" w:hAnsiTheme="minorHAnsi" w:cstheme="minorHAnsi"/>
          <w:szCs w:val="20"/>
        </w:rPr>
        <w:t>e</w:t>
      </w:r>
      <w:r w:rsidRPr="001C6AF5">
        <w:rPr>
          <w:rFonts w:asciiTheme="minorHAnsi" w:hAnsiTheme="minorHAnsi" w:cstheme="minorHAnsi"/>
          <w:szCs w:val="20"/>
        </w:rPr>
        <w:t>rkes</w:t>
      </w:r>
      <w:r w:rsidR="00537830" w:rsidRPr="001C6AF5">
        <w:rPr>
          <w:rFonts w:asciiTheme="minorHAnsi" w:hAnsiTheme="minorHAnsi" w:cstheme="minorHAnsi"/>
          <w:szCs w:val="20"/>
        </w:rPr>
        <w:t>e</w:t>
      </w:r>
      <w:r w:rsidRPr="001C6AF5">
        <w:rPr>
          <w:rFonts w:asciiTheme="minorHAnsi" w:hAnsiTheme="minorHAnsi" w:cstheme="minorHAnsi"/>
          <w:szCs w:val="20"/>
        </w:rPr>
        <w:t xml:space="preserve"> energjie sipas kriterit (i)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lartp</w:t>
      </w:r>
      <w:r w:rsidR="00537830" w:rsidRPr="001C6AF5">
        <w:rPr>
          <w:rFonts w:asciiTheme="minorHAnsi" w:hAnsiTheme="minorHAnsi" w:cstheme="minorHAnsi"/>
          <w:szCs w:val="20"/>
        </w:rPr>
        <w:t>e</w:t>
      </w:r>
      <w:r w:rsidRPr="001C6AF5">
        <w:rPr>
          <w:rFonts w:asciiTheme="minorHAnsi" w:hAnsiTheme="minorHAnsi" w:cstheme="minorHAnsi"/>
          <w:szCs w:val="20"/>
        </w:rPr>
        <w:t>rmendur dhe p</w:t>
      </w:r>
      <w:r w:rsidR="00537830" w:rsidRPr="001C6AF5">
        <w:rPr>
          <w:rFonts w:asciiTheme="minorHAnsi" w:hAnsiTheme="minorHAnsi" w:cstheme="minorHAnsi"/>
          <w:szCs w:val="20"/>
        </w:rPr>
        <w:t>e</w:t>
      </w:r>
      <w:r w:rsidRPr="001C6AF5">
        <w:rPr>
          <w:rFonts w:asciiTheme="minorHAnsi" w:hAnsiTheme="minorHAnsi" w:cstheme="minorHAnsi"/>
          <w:szCs w:val="20"/>
        </w:rPr>
        <w:t>rkon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pakt</w:t>
      </w:r>
      <w:r w:rsidR="00537830" w:rsidRPr="001C6AF5">
        <w:rPr>
          <w:rFonts w:asciiTheme="minorHAnsi" w:hAnsiTheme="minorHAnsi" w:cstheme="minorHAnsi"/>
          <w:szCs w:val="20"/>
        </w:rPr>
        <w:t>e</w:t>
      </w:r>
      <w:r w:rsidRPr="001C6AF5">
        <w:rPr>
          <w:rFonts w:asciiTheme="minorHAnsi" w:hAnsiTheme="minorHAnsi" w:cstheme="minorHAnsi"/>
          <w:szCs w:val="20"/>
        </w:rPr>
        <w:t>n me arritjen e nivelit optimal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kostos dhe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ndryshoj</w:t>
      </w:r>
      <w:r w:rsidR="00537830" w:rsidRPr="001C6AF5">
        <w:rPr>
          <w:rFonts w:asciiTheme="minorHAnsi" w:hAnsiTheme="minorHAnsi" w:cstheme="minorHAnsi"/>
          <w:szCs w:val="20"/>
        </w:rPr>
        <w:t>e</w:t>
      </w:r>
      <w:r w:rsidRPr="001C6AF5">
        <w:rPr>
          <w:rFonts w:asciiTheme="minorHAnsi" w:hAnsiTheme="minorHAnsi" w:cstheme="minorHAnsi"/>
          <w:szCs w:val="20"/>
        </w:rPr>
        <w:t xml:space="preserve"> sa her</w:t>
      </w:r>
      <w:r w:rsidR="00537830" w:rsidRPr="001C6AF5">
        <w:rPr>
          <w:rFonts w:asciiTheme="minorHAnsi" w:hAnsiTheme="minorHAnsi" w:cstheme="minorHAnsi"/>
          <w:szCs w:val="20"/>
        </w:rPr>
        <w:t>e</w:t>
      </w:r>
      <w:r w:rsidRPr="001C6AF5">
        <w:rPr>
          <w:rFonts w:asciiTheme="minorHAnsi" w:hAnsiTheme="minorHAnsi" w:cstheme="minorHAnsi"/>
          <w:szCs w:val="20"/>
        </w:rPr>
        <w:t xml:space="preserve">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niveli optimal i kostos rillogaritet p</w:t>
      </w:r>
      <w:r w:rsidR="00537830" w:rsidRPr="001C6AF5">
        <w:rPr>
          <w:rFonts w:asciiTheme="minorHAnsi" w:hAnsiTheme="minorHAnsi" w:cstheme="minorHAnsi"/>
          <w:szCs w:val="20"/>
        </w:rPr>
        <w:t>e</w:t>
      </w:r>
      <w:r w:rsidRPr="001C6AF5">
        <w:rPr>
          <w:rFonts w:asciiTheme="minorHAnsi" w:hAnsiTheme="minorHAnsi" w:cstheme="minorHAnsi"/>
          <w:szCs w:val="20"/>
        </w:rPr>
        <w:t>rmes raportit komb</w:t>
      </w:r>
      <w:r w:rsidR="00537830" w:rsidRPr="001C6AF5">
        <w:rPr>
          <w:rFonts w:asciiTheme="minorHAnsi" w:hAnsiTheme="minorHAnsi" w:cstheme="minorHAnsi"/>
          <w:szCs w:val="20"/>
        </w:rPr>
        <w:t>e</w:t>
      </w:r>
      <w:r w:rsidRPr="001C6AF5">
        <w:rPr>
          <w:rFonts w:asciiTheme="minorHAnsi" w:hAnsiTheme="minorHAnsi" w:cstheme="minorHAnsi"/>
          <w:szCs w:val="20"/>
        </w:rPr>
        <w:t>tar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kostos optimale.</w:t>
      </w:r>
    </w:p>
    <w:p w14:paraId="0639CA97" w14:textId="17FD85B5" w:rsidR="00772515" w:rsidRPr="001C6AF5" w:rsidRDefault="00C665F2" w:rsidP="00C8350D">
      <w:pPr>
        <w:ind w:left="450"/>
        <w:rPr>
          <w:rFonts w:asciiTheme="minorHAnsi" w:hAnsiTheme="minorHAnsi" w:cstheme="minorHAnsi"/>
        </w:rPr>
      </w:pPr>
      <w:r w:rsidRPr="001C6AF5">
        <w:rPr>
          <w:rFonts w:asciiTheme="minorHAnsi" w:hAnsiTheme="minorHAnsi" w:cstheme="minorHAnsi"/>
          <w:szCs w:val="20"/>
        </w:rPr>
        <w:t>iii. K</w:t>
      </w:r>
      <w:r w:rsidR="00537830" w:rsidRPr="001C6AF5">
        <w:rPr>
          <w:rFonts w:asciiTheme="minorHAnsi" w:hAnsiTheme="minorHAnsi" w:cstheme="minorHAnsi"/>
          <w:szCs w:val="20"/>
        </w:rPr>
        <w:t>e</w:t>
      </w:r>
      <w:r w:rsidRPr="001C6AF5">
        <w:rPr>
          <w:rFonts w:asciiTheme="minorHAnsi" w:hAnsiTheme="minorHAnsi" w:cstheme="minorHAnsi"/>
          <w:szCs w:val="20"/>
        </w:rPr>
        <w:t>rkesa p</w:t>
      </w:r>
      <w:r w:rsidR="00537830" w:rsidRPr="001C6AF5">
        <w:rPr>
          <w:rFonts w:asciiTheme="minorHAnsi" w:hAnsiTheme="minorHAnsi" w:cstheme="minorHAnsi"/>
          <w:szCs w:val="20"/>
        </w:rPr>
        <w:t>e</w:t>
      </w:r>
      <w:r w:rsidRPr="001C6AF5">
        <w:rPr>
          <w:rFonts w:asciiTheme="minorHAnsi" w:hAnsiTheme="minorHAnsi" w:cstheme="minorHAnsi"/>
          <w:szCs w:val="20"/>
        </w:rPr>
        <w:t>r energji mund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reduktohet m</w:t>
      </w:r>
      <w:r w:rsidR="00537830" w:rsidRPr="001C6AF5">
        <w:rPr>
          <w:rFonts w:asciiTheme="minorHAnsi" w:hAnsiTheme="minorHAnsi" w:cstheme="minorHAnsi"/>
          <w:szCs w:val="20"/>
        </w:rPr>
        <w:t>e</w:t>
      </w:r>
      <w:r w:rsidRPr="001C6AF5">
        <w:rPr>
          <w:rFonts w:asciiTheme="minorHAnsi" w:hAnsiTheme="minorHAnsi" w:cstheme="minorHAnsi"/>
          <w:szCs w:val="20"/>
        </w:rPr>
        <w:t xml:space="preserve"> tej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var</w:t>
      </w:r>
      <w:r w:rsidR="00537830" w:rsidRPr="001C6AF5">
        <w:rPr>
          <w:rFonts w:asciiTheme="minorHAnsi" w:hAnsiTheme="minorHAnsi" w:cstheme="minorHAnsi"/>
          <w:szCs w:val="20"/>
        </w:rPr>
        <w:t>e</w:t>
      </w:r>
      <w:r w:rsidRPr="001C6AF5">
        <w:rPr>
          <w:rFonts w:asciiTheme="minorHAnsi" w:hAnsiTheme="minorHAnsi" w:cstheme="minorHAnsi"/>
          <w:szCs w:val="20"/>
        </w:rPr>
        <w:t>si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rezultateve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Raportit Komb</w:t>
      </w:r>
      <w:r w:rsidR="00537830" w:rsidRPr="001C6AF5">
        <w:rPr>
          <w:rFonts w:asciiTheme="minorHAnsi" w:hAnsiTheme="minorHAnsi" w:cstheme="minorHAnsi"/>
          <w:szCs w:val="20"/>
        </w:rPr>
        <w:t>e</w:t>
      </w:r>
      <w:r w:rsidRPr="001C6AF5">
        <w:rPr>
          <w:rFonts w:asciiTheme="minorHAnsi" w:hAnsiTheme="minorHAnsi" w:cstheme="minorHAnsi"/>
          <w:szCs w:val="20"/>
        </w:rPr>
        <w:t>tar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Kostos Optimale. K</w:t>
      </w:r>
      <w:r w:rsidR="00537830" w:rsidRPr="001C6AF5">
        <w:rPr>
          <w:rFonts w:asciiTheme="minorHAnsi" w:hAnsiTheme="minorHAnsi" w:cstheme="minorHAnsi"/>
          <w:szCs w:val="20"/>
        </w:rPr>
        <w:t>e</w:t>
      </w:r>
      <w:r w:rsidRPr="001C6AF5">
        <w:rPr>
          <w:rFonts w:asciiTheme="minorHAnsi" w:hAnsiTheme="minorHAnsi" w:cstheme="minorHAnsi"/>
          <w:szCs w:val="20"/>
        </w:rPr>
        <w:t>rkesa p</w:t>
      </w:r>
      <w:r w:rsidR="00537830" w:rsidRPr="001C6AF5">
        <w:rPr>
          <w:rFonts w:asciiTheme="minorHAnsi" w:hAnsiTheme="minorHAnsi" w:cstheme="minorHAnsi"/>
          <w:szCs w:val="20"/>
        </w:rPr>
        <w:t>e</w:t>
      </w:r>
      <w:r w:rsidRPr="001C6AF5">
        <w:rPr>
          <w:rFonts w:asciiTheme="minorHAnsi" w:hAnsiTheme="minorHAnsi" w:cstheme="minorHAnsi"/>
          <w:szCs w:val="20"/>
        </w:rPr>
        <w:t>r energji sipas shkronj</w:t>
      </w:r>
      <w:r w:rsidR="00537830" w:rsidRPr="001C6AF5">
        <w:rPr>
          <w:rFonts w:asciiTheme="minorHAnsi" w:hAnsiTheme="minorHAnsi" w:cstheme="minorHAnsi"/>
          <w:szCs w:val="20"/>
        </w:rPr>
        <w:t>e</w:t>
      </w:r>
      <w:r w:rsidRPr="001C6AF5">
        <w:rPr>
          <w:rFonts w:asciiTheme="minorHAnsi" w:hAnsiTheme="minorHAnsi" w:cstheme="minorHAnsi"/>
          <w:szCs w:val="20"/>
        </w:rPr>
        <w:t>s "i" p</w:t>
      </w:r>
      <w:r w:rsidR="00537830" w:rsidRPr="001C6AF5">
        <w:rPr>
          <w:rFonts w:asciiTheme="minorHAnsi" w:hAnsiTheme="minorHAnsi" w:cstheme="minorHAnsi"/>
          <w:szCs w:val="20"/>
        </w:rPr>
        <w:t>e</w:t>
      </w:r>
      <w:r w:rsidRPr="001C6AF5">
        <w:rPr>
          <w:rFonts w:asciiTheme="minorHAnsi" w:hAnsiTheme="minorHAnsi" w:cstheme="minorHAnsi"/>
          <w:szCs w:val="20"/>
        </w:rPr>
        <w:t>rkon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pakt</w:t>
      </w:r>
      <w:r w:rsidR="00537830" w:rsidRPr="001C6AF5">
        <w:rPr>
          <w:rFonts w:asciiTheme="minorHAnsi" w:hAnsiTheme="minorHAnsi" w:cstheme="minorHAnsi"/>
          <w:szCs w:val="20"/>
        </w:rPr>
        <w:t>e</w:t>
      </w:r>
      <w:r w:rsidRPr="001C6AF5">
        <w:rPr>
          <w:rFonts w:asciiTheme="minorHAnsi" w:hAnsiTheme="minorHAnsi" w:cstheme="minorHAnsi"/>
          <w:szCs w:val="20"/>
        </w:rPr>
        <w:t>n arritjen e nivelit optimal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kostos dhe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ndryshoj</w:t>
      </w:r>
      <w:r w:rsidR="00537830" w:rsidRPr="001C6AF5">
        <w:rPr>
          <w:rFonts w:asciiTheme="minorHAnsi" w:hAnsiTheme="minorHAnsi" w:cstheme="minorHAnsi"/>
          <w:szCs w:val="20"/>
        </w:rPr>
        <w:t>e</w:t>
      </w:r>
      <w:r w:rsidRPr="001C6AF5">
        <w:rPr>
          <w:rFonts w:asciiTheme="minorHAnsi" w:hAnsiTheme="minorHAnsi" w:cstheme="minorHAnsi"/>
          <w:szCs w:val="20"/>
        </w:rPr>
        <w:t xml:space="preserve"> sa her</w:t>
      </w:r>
      <w:r w:rsidR="00537830" w:rsidRPr="001C6AF5">
        <w:rPr>
          <w:rFonts w:asciiTheme="minorHAnsi" w:hAnsiTheme="minorHAnsi" w:cstheme="minorHAnsi"/>
          <w:szCs w:val="20"/>
        </w:rPr>
        <w:t>e</w:t>
      </w:r>
      <w:r w:rsidRPr="001C6AF5">
        <w:rPr>
          <w:rFonts w:asciiTheme="minorHAnsi" w:hAnsiTheme="minorHAnsi" w:cstheme="minorHAnsi"/>
          <w:szCs w:val="20"/>
        </w:rPr>
        <w:t xml:space="preserve">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niveli optimal i kostos rillogaritet p</w:t>
      </w:r>
      <w:r w:rsidR="00537830" w:rsidRPr="001C6AF5">
        <w:rPr>
          <w:rFonts w:asciiTheme="minorHAnsi" w:hAnsiTheme="minorHAnsi" w:cstheme="minorHAnsi"/>
          <w:szCs w:val="20"/>
        </w:rPr>
        <w:t>e</w:t>
      </w:r>
      <w:r w:rsidRPr="001C6AF5">
        <w:rPr>
          <w:rFonts w:asciiTheme="minorHAnsi" w:hAnsiTheme="minorHAnsi" w:cstheme="minorHAnsi"/>
          <w:szCs w:val="20"/>
        </w:rPr>
        <w:t>rmes raportit komb</w:t>
      </w:r>
      <w:r w:rsidR="00537830" w:rsidRPr="001C6AF5">
        <w:rPr>
          <w:rFonts w:asciiTheme="minorHAnsi" w:hAnsiTheme="minorHAnsi" w:cstheme="minorHAnsi"/>
          <w:szCs w:val="20"/>
        </w:rPr>
        <w:t>e</w:t>
      </w:r>
      <w:r w:rsidRPr="001C6AF5">
        <w:rPr>
          <w:rFonts w:asciiTheme="minorHAnsi" w:hAnsiTheme="minorHAnsi" w:cstheme="minorHAnsi"/>
          <w:szCs w:val="20"/>
        </w:rPr>
        <w:t>tar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kostos optimale.</w:t>
      </w:r>
    </w:p>
    <w:p w14:paraId="721DC278" w14:textId="1F235157" w:rsidR="00772515" w:rsidRPr="001C6AF5" w:rsidRDefault="00C665F2" w:rsidP="00C8350D">
      <w:pPr>
        <w:spacing w:after="0" w:line="240" w:lineRule="auto"/>
        <w:rPr>
          <w:rFonts w:asciiTheme="minorHAnsi" w:hAnsiTheme="minorHAnsi" w:cstheme="minorHAnsi"/>
          <w:szCs w:val="20"/>
        </w:rPr>
      </w:pPr>
      <w:r w:rsidRPr="001C6AF5">
        <w:rPr>
          <w:rFonts w:asciiTheme="minorHAnsi" w:hAnsiTheme="minorHAnsi" w:cstheme="minorHAnsi"/>
          <w:szCs w:val="20"/>
        </w:rPr>
        <w:t>Projektligji m</w:t>
      </w:r>
      <w:r w:rsidR="00537830" w:rsidRPr="001C6AF5">
        <w:rPr>
          <w:rFonts w:asciiTheme="minorHAnsi" w:hAnsiTheme="minorHAnsi" w:cstheme="minorHAnsi"/>
          <w:szCs w:val="20"/>
        </w:rPr>
        <w:t>e</w:t>
      </w:r>
      <w:r w:rsidRPr="001C6AF5">
        <w:rPr>
          <w:rFonts w:asciiTheme="minorHAnsi" w:hAnsiTheme="minorHAnsi" w:cstheme="minorHAnsi"/>
          <w:szCs w:val="20"/>
        </w:rPr>
        <w:t xml:space="preserve"> tej thot</w:t>
      </w:r>
      <w:r w:rsidR="00537830" w:rsidRPr="001C6AF5">
        <w:rPr>
          <w:rFonts w:asciiTheme="minorHAnsi" w:hAnsiTheme="minorHAnsi" w:cstheme="minorHAnsi"/>
          <w:szCs w:val="20"/>
        </w:rPr>
        <w:t>e</w:t>
      </w:r>
      <w:r w:rsidRPr="001C6AF5">
        <w:rPr>
          <w:rFonts w:asciiTheme="minorHAnsi" w:hAnsiTheme="minorHAnsi" w:cstheme="minorHAnsi"/>
          <w:szCs w:val="20"/>
        </w:rPr>
        <w:t xml:space="preserve"> se energjia totale primare e p</w:t>
      </w:r>
      <w:r w:rsidR="00537830" w:rsidRPr="001C6AF5">
        <w:rPr>
          <w:rFonts w:asciiTheme="minorHAnsi" w:hAnsiTheme="minorHAnsi" w:cstheme="minorHAnsi"/>
          <w:szCs w:val="20"/>
        </w:rPr>
        <w:t>e</w:t>
      </w:r>
      <w:r w:rsidRPr="001C6AF5">
        <w:rPr>
          <w:rFonts w:asciiTheme="minorHAnsi" w:hAnsiTheme="minorHAnsi" w:cstheme="minorHAnsi"/>
          <w:szCs w:val="20"/>
        </w:rPr>
        <w:t>rdorur nga nj</w:t>
      </w:r>
      <w:r w:rsidR="00537830" w:rsidRPr="001C6AF5">
        <w:rPr>
          <w:rFonts w:asciiTheme="minorHAnsi" w:hAnsiTheme="minorHAnsi" w:cstheme="minorHAnsi"/>
          <w:szCs w:val="20"/>
        </w:rPr>
        <w:t>e</w:t>
      </w:r>
      <w:r w:rsidRPr="001C6AF5">
        <w:rPr>
          <w:rFonts w:asciiTheme="minorHAnsi" w:hAnsiTheme="minorHAnsi" w:cstheme="minorHAnsi"/>
          <w:szCs w:val="20"/>
        </w:rPr>
        <w:t xml:space="preserve"> ZEB, e re ose e rinovuar mbulohet nga:</w:t>
      </w:r>
    </w:p>
    <w:p w14:paraId="31BA10CB" w14:textId="3D497919" w:rsidR="00C665F2" w:rsidRPr="001C6AF5" w:rsidRDefault="00C665F2" w:rsidP="00C8350D">
      <w:pPr>
        <w:spacing w:after="0" w:line="240" w:lineRule="auto"/>
        <w:ind w:left="450"/>
        <w:rPr>
          <w:rFonts w:asciiTheme="minorHAnsi" w:hAnsiTheme="minorHAnsi" w:cstheme="minorHAnsi"/>
          <w:szCs w:val="20"/>
        </w:rPr>
      </w:pPr>
      <w:r w:rsidRPr="001C6AF5">
        <w:rPr>
          <w:rFonts w:asciiTheme="minorHAnsi" w:hAnsiTheme="minorHAnsi" w:cstheme="minorHAnsi"/>
          <w:szCs w:val="20"/>
        </w:rPr>
        <w:t>i. Energjia e prodhuar nga burime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rinovueshme e prodhuar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vend, pran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rtes</w:t>
      </w:r>
      <w:r w:rsidR="00537830" w:rsidRPr="001C6AF5">
        <w:rPr>
          <w:rFonts w:asciiTheme="minorHAnsi" w:hAnsiTheme="minorHAnsi" w:cstheme="minorHAnsi"/>
          <w:szCs w:val="20"/>
        </w:rPr>
        <w:t>e</w:t>
      </w:r>
      <w:r w:rsidRPr="001C6AF5">
        <w:rPr>
          <w:rFonts w:asciiTheme="minorHAnsi" w:hAnsiTheme="minorHAnsi" w:cstheme="minorHAnsi"/>
          <w:szCs w:val="20"/>
        </w:rPr>
        <w:t>s ose nga nj</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komunitet i energjis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s</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rinovueshme, duke p</w:t>
      </w:r>
      <w:r w:rsidR="00537830" w:rsidRPr="001C6AF5">
        <w:rPr>
          <w:rFonts w:asciiTheme="minorHAnsi" w:hAnsiTheme="minorHAnsi" w:cstheme="minorHAnsi"/>
          <w:szCs w:val="20"/>
        </w:rPr>
        <w:t>e</w:t>
      </w:r>
      <w:r w:rsidRPr="001C6AF5">
        <w:rPr>
          <w:rFonts w:asciiTheme="minorHAnsi" w:hAnsiTheme="minorHAnsi" w:cstheme="minorHAnsi"/>
          <w:szCs w:val="20"/>
        </w:rPr>
        <w:t>rmbushur kriteret e p</w:t>
      </w:r>
      <w:r w:rsidR="00537830" w:rsidRPr="001C6AF5">
        <w:rPr>
          <w:rFonts w:asciiTheme="minorHAnsi" w:hAnsiTheme="minorHAnsi" w:cstheme="minorHAnsi"/>
          <w:szCs w:val="20"/>
        </w:rPr>
        <w:t>e</w:t>
      </w:r>
      <w:r w:rsidRPr="001C6AF5">
        <w:rPr>
          <w:rFonts w:asciiTheme="minorHAnsi" w:hAnsiTheme="minorHAnsi" w:cstheme="minorHAnsi"/>
          <w:szCs w:val="20"/>
        </w:rPr>
        <w:t>rcaktuara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ligjin p</w:t>
      </w:r>
      <w:r w:rsidR="00537830" w:rsidRPr="001C6AF5">
        <w:rPr>
          <w:rFonts w:asciiTheme="minorHAnsi" w:hAnsiTheme="minorHAnsi" w:cstheme="minorHAnsi"/>
          <w:szCs w:val="20"/>
        </w:rPr>
        <w:t>e</w:t>
      </w:r>
      <w:r w:rsidRPr="001C6AF5">
        <w:rPr>
          <w:rFonts w:asciiTheme="minorHAnsi" w:hAnsiTheme="minorHAnsi" w:cstheme="minorHAnsi"/>
          <w:szCs w:val="20"/>
        </w:rPr>
        <w:t>rkat</w:t>
      </w:r>
      <w:r w:rsidR="00537830" w:rsidRPr="001C6AF5">
        <w:rPr>
          <w:rFonts w:asciiTheme="minorHAnsi" w:hAnsiTheme="minorHAnsi" w:cstheme="minorHAnsi"/>
          <w:szCs w:val="20"/>
        </w:rPr>
        <w:t>e</w:t>
      </w:r>
      <w:r w:rsidRPr="001C6AF5">
        <w:rPr>
          <w:rFonts w:asciiTheme="minorHAnsi" w:hAnsiTheme="minorHAnsi" w:cstheme="minorHAnsi"/>
          <w:szCs w:val="20"/>
        </w:rPr>
        <w:t>s p</w:t>
      </w:r>
      <w:r w:rsidR="00537830" w:rsidRPr="001C6AF5">
        <w:rPr>
          <w:rFonts w:asciiTheme="minorHAnsi" w:hAnsiTheme="minorHAnsi" w:cstheme="minorHAnsi"/>
          <w:szCs w:val="20"/>
        </w:rPr>
        <w:t>e</w:t>
      </w:r>
      <w:r w:rsidRPr="001C6AF5">
        <w:rPr>
          <w:rFonts w:asciiTheme="minorHAnsi" w:hAnsiTheme="minorHAnsi" w:cstheme="minorHAnsi"/>
          <w:szCs w:val="20"/>
        </w:rPr>
        <w:t>r nxitjen e p</w:t>
      </w:r>
      <w:r w:rsidR="00537830" w:rsidRPr="001C6AF5">
        <w:rPr>
          <w:rFonts w:asciiTheme="minorHAnsi" w:hAnsiTheme="minorHAnsi" w:cstheme="minorHAnsi"/>
          <w:szCs w:val="20"/>
        </w:rPr>
        <w:t>e</w:t>
      </w:r>
      <w:r w:rsidRPr="001C6AF5">
        <w:rPr>
          <w:rFonts w:asciiTheme="minorHAnsi" w:hAnsiTheme="minorHAnsi" w:cstheme="minorHAnsi"/>
          <w:szCs w:val="20"/>
        </w:rPr>
        <w:t>rdorimit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nga burimet e rinovueshme;</w:t>
      </w:r>
    </w:p>
    <w:p w14:paraId="4A22FD62" w14:textId="5A76A930" w:rsidR="00C665F2" w:rsidRPr="001C6AF5" w:rsidRDefault="00C665F2" w:rsidP="00C8350D">
      <w:pPr>
        <w:spacing w:after="0" w:line="240" w:lineRule="auto"/>
        <w:ind w:left="450"/>
        <w:rPr>
          <w:rFonts w:asciiTheme="minorHAnsi" w:hAnsiTheme="minorHAnsi" w:cstheme="minorHAnsi"/>
          <w:szCs w:val="20"/>
        </w:rPr>
      </w:pPr>
      <w:r w:rsidRPr="001C6AF5">
        <w:rPr>
          <w:rFonts w:asciiTheme="minorHAnsi" w:hAnsiTheme="minorHAnsi" w:cstheme="minorHAnsi"/>
          <w:szCs w:val="20"/>
        </w:rPr>
        <w:t>ii. Energjia e gjeneruar nga nj</w:t>
      </w:r>
      <w:r w:rsidR="00537830" w:rsidRPr="001C6AF5">
        <w:rPr>
          <w:rFonts w:asciiTheme="minorHAnsi" w:hAnsiTheme="minorHAnsi" w:cstheme="minorHAnsi"/>
          <w:szCs w:val="20"/>
        </w:rPr>
        <w:t>e</w:t>
      </w:r>
      <w:r w:rsidRPr="001C6AF5">
        <w:rPr>
          <w:rFonts w:asciiTheme="minorHAnsi" w:hAnsiTheme="minorHAnsi" w:cstheme="minorHAnsi"/>
          <w:szCs w:val="20"/>
        </w:rPr>
        <w:t xml:space="preserve"> sistem alternativ i ngrohjes dhe ftohjes me eficence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lart</w:t>
      </w:r>
      <w:r w:rsidR="00537830" w:rsidRPr="001C6AF5">
        <w:rPr>
          <w:rFonts w:asciiTheme="minorHAnsi" w:hAnsiTheme="minorHAnsi" w:cstheme="minorHAnsi"/>
          <w:szCs w:val="20"/>
        </w:rPr>
        <w:t>e</w:t>
      </w:r>
      <w:r w:rsidRPr="001C6AF5">
        <w:rPr>
          <w:rFonts w:asciiTheme="minorHAnsi" w:hAnsiTheme="minorHAnsi" w:cstheme="minorHAnsi"/>
          <w:szCs w:val="20"/>
        </w:rPr>
        <w:t>;</w:t>
      </w:r>
    </w:p>
    <w:p w14:paraId="218DF430" w14:textId="2C1253D7" w:rsidR="00772515" w:rsidRPr="001C6AF5" w:rsidRDefault="00C665F2" w:rsidP="00C8350D">
      <w:pPr>
        <w:ind w:left="450"/>
        <w:rPr>
          <w:rFonts w:asciiTheme="minorHAnsi" w:hAnsiTheme="minorHAnsi" w:cstheme="minorHAnsi"/>
        </w:rPr>
      </w:pPr>
      <w:r w:rsidRPr="001C6AF5">
        <w:rPr>
          <w:rFonts w:asciiTheme="minorHAnsi" w:hAnsiTheme="minorHAnsi" w:cstheme="minorHAnsi"/>
          <w:szCs w:val="20"/>
        </w:rPr>
        <w:t>iii. Energjia e prodhuar nga burime pa karbon.</w:t>
      </w:r>
    </w:p>
    <w:p w14:paraId="1686EE6F" w14:textId="6563AC75" w:rsidR="00772515" w:rsidRPr="001C6AF5" w:rsidRDefault="0041274F" w:rsidP="0041274F">
      <w:pPr>
        <w:spacing w:after="0" w:line="240" w:lineRule="auto"/>
        <w:jc w:val="both"/>
        <w:rPr>
          <w:rFonts w:asciiTheme="minorHAnsi" w:hAnsiTheme="minorHAnsi" w:cstheme="minorHAnsi"/>
          <w:szCs w:val="20"/>
        </w:rPr>
      </w:pPr>
      <w:r w:rsidRPr="001C6AF5">
        <w:rPr>
          <w:rFonts w:asciiTheme="minorHAnsi" w:hAnsiTheme="minorHAnsi" w:cstheme="minorHAnsi"/>
          <w:szCs w:val="20"/>
        </w:rPr>
        <w:t>Pragu maksimal i sugjeruar i emetimit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gazeve me efekt sere (emetimi GHG, kg CO2/m2*vit), si dhe pragu vjetor i energjis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(k</w:t>
      </w:r>
      <w:r w:rsidR="00537830" w:rsidRPr="001C6AF5">
        <w:rPr>
          <w:rFonts w:asciiTheme="minorHAnsi" w:hAnsiTheme="minorHAnsi" w:cstheme="minorHAnsi"/>
          <w:szCs w:val="20"/>
        </w:rPr>
        <w:t>e</w:t>
      </w:r>
      <w:r w:rsidRPr="001C6AF5">
        <w:rPr>
          <w:rFonts w:asciiTheme="minorHAnsi" w:hAnsiTheme="minorHAnsi" w:cstheme="minorHAnsi"/>
          <w:szCs w:val="20"/>
        </w:rPr>
        <w:t>rkesa p</w:t>
      </w:r>
      <w:r w:rsidR="00537830" w:rsidRPr="001C6AF5">
        <w:rPr>
          <w:rFonts w:asciiTheme="minorHAnsi" w:hAnsiTheme="minorHAnsi" w:cstheme="minorHAnsi"/>
          <w:szCs w:val="20"/>
        </w:rPr>
        <w:t>e</w:t>
      </w:r>
      <w:r w:rsidRPr="001C6AF5">
        <w:rPr>
          <w:rFonts w:asciiTheme="minorHAnsi" w:hAnsiTheme="minorHAnsi" w:cstheme="minorHAnsi"/>
          <w:szCs w:val="20"/>
        </w:rPr>
        <w:t>r Energji Primare e ZEB, kWh/m2*vit), p</w:t>
      </w:r>
      <w:r w:rsidR="00537830" w:rsidRPr="001C6AF5">
        <w:rPr>
          <w:rFonts w:asciiTheme="minorHAnsi" w:hAnsiTheme="minorHAnsi" w:cstheme="minorHAnsi"/>
          <w:szCs w:val="20"/>
        </w:rPr>
        <w:t>e</w:t>
      </w:r>
      <w:r w:rsidRPr="001C6AF5">
        <w:rPr>
          <w:rFonts w:asciiTheme="minorHAnsi" w:hAnsiTheme="minorHAnsi" w:cstheme="minorHAnsi"/>
          <w:szCs w:val="20"/>
        </w:rPr>
        <w:t>r operimin e nd</w:t>
      </w:r>
      <w:r w:rsidR="00537830" w:rsidRPr="001C6AF5">
        <w:rPr>
          <w:rFonts w:asciiTheme="minorHAnsi" w:hAnsiTheme="minorHAnsi" w:cstheme="minorHAnsi"/>
          <w:szCs w:val="20"/>
        </w:rPr>
        <w:t>e</w:t>
      </w:r>
      <w:r w:rsidRPr="001C6AF5">
        <w:rPr>
          <w:rFonts w:asciiTheme="minorHAnsi" w:hAnsiTheme="minorHAnsi" w:cstheme="minorHAnsi"/>
          <w:szCs w:val="20"/>
        </w:rPr>
        <w:t>rtesave me emetime zero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Shqip</w:t>
      </w:r>
      <w:r w:rsidR="00537830" w:rsidRPr="001C6AF5">
        <w:rPr>
          <w:rFonts w:asciiTheme="minorHAnsi" w:hAnsiTheme="minorHAnsi" w:cstheme="minorHAnsi"/>
          <w:szCs w:val="20"/>
        </w:rPr>
        <w:t>e</w:t>
      </w:r>
      <w:r w:rsidRPr="001C6AF5">
        <w:rPr>
          <w:rFonts w:asciiTheme="minorHAnsi" w:hAnsiTheme="minorHAnsi" w:cstheme="minorHAnsi"/>
          <w:szCs w:val="20"/>
        </w:rPr>
        <w:t xml:space="preserve">ri </w:t>
      </w:r>
      <w:r w:rsidR="00537830" w:rsidRPr="001C6AF5">
        <w:rPr>
          <w:rFonts w:asciiTheme="minorHAnsi" w:hAnsiTheme="minorHAnsi" w:cstheme="minorHAnsi"/>
          <w:szCs w:val="20"/>
        </w:rPr>
        <w:t>e</w:t>
      </w:r>
      <w:r w:rsidRPr="001C6AF5">
        <w:rPr>
          <w:rFonts w:asciiTheme="minorHAnsi" w:hAnsiTheme="minorHAnsi" w:cstheme="minorHAnsi"/>
          <w:szCs w:val="20"/>
        </w:rPr>
        <w:t>sht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rcaktuar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Kapitullin 5.3 per Planin e Rinovimit te Ndertesave. Treguesit e sugjeruar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m</w:t>
      </w:r>
      <w:r w:rsidR="00537830" w:rsidRPr="001C6AF5">
        <w:rPr>
          <w:rFonts w:asciiTheme="minorHAnsi" w:hAnsiTheme="minorHAnsi" w:cstheme="minorHAnsi"/>
          <w:szCs w:val="20"/>
        </w:rPr>
        <w:t>e</w:t>
      </w:r>
      <w:r w:rsidRPr="001C6AF5">
        <w:rPr>
          <w:rFonts w:asciiTheme="minorHAnsi" w:hAnsiTheme="minorHAnsi" w:cstheme="minorHAnsi"/>
          <w:szCs w:val="20"/>
        </w:rPr>
        <w:t>nyr</w:t>
      </w:r>
      <w:r w:rsidR="00537830" w:rsidRPr="001C6AF5">
        <w:rPr>
          <w:rFonts w:asciiTheme="minorHAnsi" w:hAnsiTheme="minorHAnsi" w:cstheme="minorHAnsi"/>
          <w:szCs w:val="20"/>
        </w:rPr>
        <w:t>e</w:t>
      </w:r>
      <w:r w:rsidRPr="001C6AF5">
        <w:rPr>
          <w:rFonts w:asciiTheme="minorHAnsi" w:hAnsiTheme="minorHAnsi" w:cstheme="minorHAnsi"/>
          <w:szCs w:val="20"/>
        </w:rPr>
        <w:t xml:space="preserve"> indikative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llogaritur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baz</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 xml:space="preserve">rtesave </w:t>
      </w:r>
      <w:r w:rsidR="004E4880" w:rsidRPr="001C6AF5">
        <w:rPr>
          <w:rFonts w:asciiTheme="minorHAnsi" w:hAnsiTheme="minorHAnsi" w:cstheme="minorHAnsi"/>
          <w:szCs w:val="20"/>
        </w:rPr>
        <w:t>referente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tre zonat klimatike si dhe p</w:t>
      </w:r>
      <w:r w:rsidR="00537830" w:rsidRPr="001C6AF5">
        <w:rPr>
          <w:rFonts w:asciiTheme="minorHAnsi" w:hAnsiTheme="minorHAnsi" w:cstheme="minorHAnsi"/>
          <w:szCs w:val="20"/>
        </w:rPr>
        <w:t>e</w:t>
      </w:r>
      <w:r w:rsidRPr="001C6AF5">
        <w:rPr>
          <w:rFonts w:asciiTheme="minorHAnsi" w:hAnsiTheme="minorHAnsi" w:cstheme="minorHAnsi"/>
          <w:szCs w:val="20"/>
        </w:rPr>
        <w:t>r secilin nga sektor</w:t>
      </w:r>
      <w:r w:rsidR="00537830" w:rsidRPr="001C6AF5">
        <w:rPr>
          <w:rFonts w:asciiTheme="minorHAnsi" w:hAnsiTheme="minorHAnsi" w:cstheme="minorHAnsi"/>
          <w:szCs w:val="20"/>
        </w:rPr>
        <w:t>e</w:t>
      </w:r>
      <w:r w:rsidRPr="001C6AF5">
        <w:rPr>
          <w:rFonts w:asciiTheme="minorHAnsi" w:hAnsiTheme="minorHAnsi" w:cstheme="minorHAnsi"/>
          <w:szCs w:val="20"/>
        </w:rPr>
        <w:t>t e ndrysh</w:t>
      </w:r>
      <w:r w:rsidR="00537830" w:rsidRPr="001C6AF5">
        <w:rPr>
          <w:rFonts w:asciiTheme="minorHAnsi" w:hAnsiTheme="minorHAnsi" w:cstheme="minorHAnsi"/>
          <w:szCs w:val="20"/>
        </w:rPr>
        <w:t>e</w:t>
      </w:r>
      <w:r w:rsidRPr="001C6AF5">
        <w:rPr>
          <w:rFonts w:asciiTheme="minorHAnsi" w:hAnsiTheme="minorHAnsi" w:cstheme="minorHAnsi"/>
          <w:szCs w:val="20"/>
        </w:rPr>
        <w:t>m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stokut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rtesave dhe n</w:t>
      </w:r>
      <w:r w:rsidR="00537830" w:rsidRPr="001C6AF5">
        <w:rPr>
          <w:rFonts w:asciiTheme="minorHAnsi" w:hAnsiTheme="minorHAnsi" w:cstheme="minorHAnsi"/>
          <w:szCs w:val="20"/>
        </w:rPr>
        <w:t>e</w:t>
      </w:r>
      <w:r w:rsidRPr="001C6AF5">
        <w:rPr>
          <w:rFonts w:asciiTheme="minorHAnsi" w:hAnsiTheme="minorHAnsi" w:cstheme="minorHAnsi"/>
          <w:szCs w:val="20"/>
        </w:rPr>
        <w:t>n-kategorit</w:t>
      </w:r>
      <w:r w:rsidR="00537830" w:rsidRPr="001C6AF5">
        <w:rPr>
          <w:rFonts w:asciiTheme="minorHAnsi" w:hAnsiTheme="minorHAnsi" w:cstheme="minorHAnsi"/>
          <w:szCs w:val="20"/>
        </w:rPr>
        <w:t>e</w:t>
      </w:r>
      <w:r w:rsidRPr="001C6AF5">
        <w:rPr>
          <w:rFonts w:asciiTheme="minorHAnsi" w:hAnsiTheme="minorHAnsi" w:cstheme="minorHAnsi"/>
          <w:szCs w:val="20"/>
        </w:rPr>
        <w:t xml:space="preserve"> e saj (llojet e nd</w:t>
      </w:r>
      <w:r w:rsidR="00537830" w:rsidRPr="001C6AF5">
        <w:rPr>
          <w:rFonts w:asciiTheme="minorHAnsi" w:hAnsiTheme="minorHAnsi" w:cstheme="minorHAnsi"/>
          <w:szCs w:val="20"/>
        </w:rPr>
        <w:t>e</w:t>
      </w:r>
      <w:r w:rsidRPr="001C6AF5">
        <w:rPr>
          <w:rFonts w:asciiTheme="minorHAnsi" w:hAnsiTheme="minorHAnsi" w:cstheme="minorHAnsi"/>
          <w:szCs w:val="20"/>
        </w:rPr>
        <w:t>rtesave). Treguesit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barabart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 nd</w:t>
      </w:r>
      <w:r w:rsidR="00537830" w:rsidRPr="001C6AF5">
        <w:rPr>
          <w:rFonts w:asciiTheme="minorHAnsi" w:hAnsiTheme="minorHAnsi" w:cstheme="minorHAnsi"/>
          <w:szCs w:val="20"/>
        </w:rPr>
        <w:t>e</w:t>
      </w:r>
      <w:r w:rsidRPr="001C6AF5">
        <w:rPr>
          <w:rFonts w:asciiTheme="minorHAnsi" w:hAnsiTheme="minorHAnsi" w:cstheme="minorHAnsi"/>
          <w:szCs w:val="20"/>
        </w:rPr>
        <w:t>rtesat e reja dhe ato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i n</w:t>
      </w:r>
      <w:r w:rsidR="00537830" w:rsidRPr="001C6AF5">
        <w:rPr>
          <w:rFonts w:asciiTheme="minorHAnsi" w:hAnsiTheme="minorHAnsi" w:cstheme="minorHAnsi"/>
          <w:szCs w:val="20"/>
        </w:rPr>
        <w:t>e</w:t>
      </w:r>
      <w:r w:rsidRPr="001C6AF5">
        <w:rPr>
          <w:rFonts w:asciiTheme="minorHAnsi" w:hAnsiTheme="minorHAnsi" w:cstheme="minorHAnsi"/>
          <w:szCs w:val="20"/>
        </w:rPr>
        <w:t>nshtrohen rinovimit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konsideruesh</w:t>
      </w:r>
      <w:r w:rsidR="00537830" w:rsidRPr="001C6AF5">
        <w:rPr>
          <w:rFonts w:asciiTheme="minorHAnsi" w:hAnsiTheme="minorHAnsi" w:cstheme="minorHAnsi"/>
          <w:szCs w:val="20"/>
        </w:rPr>
        <w:t>e</w:t>
      </w:r>
      <w:r w:rsidRPr="001C6AF5">
        <w:rPr>
          <w:rFonts w:asciiTheme="minorHAnsi" w:hAnsiTheme="minorHAnsi" w:cstheme="minorHAnsi"/>
          <w:szCs w:val="20"/>
        </w:rPr>
        <w:t xml:space="preserve">m. Tabela </w:t>
      </w:r>
      <w:r w:rsidR="005827F6" w:rsidRPr="001C6AF5">
        <w:rPr>
          <w:rFonts w:asciiTheme="minorHAnsi" w:hAnsiTheme="minorHAnsi" w:cstheme="minorHAnsi"/>
          <w:szCs w:val="20"/>
        </w:rPr>
        <w:t>qe jepet me poshte paraqet p</w:t>
      </w:r>
      <w:r w:rsidRPr="001C6AF5">
        <w:rPr>
          <w:rFonts w:asciiTheme="minorHAnsi" w:hAnsiTheme="minorHAnsi" w:cstheme="minorHAnsi"/>
          <w:szCs w:val="20"/>
        </w:rPr>
        <w:t>ragjet maksimale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sugjeruara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rtesave me emetime zero (ZEB)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Shqip</w:t>
      </w:r>
      <w:r w:rsidR="00537830" w:rsidRPr="001C6AF5">
        <w:rPr>
          <w:rFonts w:asciiTheme="minorHAnsi" w:hAnsiTheme="minorHAnsi" w:cstheme="minorHAnsi"/>
          <w:szCs w:val="20"/>
        </w:rPr>
        <w:t>e</w:t>
      </w:r>
      <w:r w:rsidRPr="001C6AF5">
        <w:rPr>
          <w:rFonts w:asciiTheme="minorHAnsi" w:hAnsiTheme="minorHAnsi" w:cstheme="minorHAnsi"/>
          <w:szCs w:val="20"/>
        </w:rPr>
        <w:t>ri,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llogaritura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baz</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rtesave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ndryshme referente dhe tre zonave klimatike.</w:t>
      </w:r>
    </w:p>
    <w:p w14:paraId="31C3468A" w14:textId="77777777" w:rsidR="00D50E05" w:rsidRPr="001C6AF5" w:rsidRDefault="00D50E05" w:rsidP="00C8350D">
      <w:pPr>
        <w:spacing w:after="0" w:line="240" w:lineRule="auto"/>
        <w:jc w:val="both"/>
        <w:rPr>
          <w:rFonts w:asciiTheme="minorHAnsi" w:hAnsiTheme="minorHAnsi" w:cstheme="minorHAnsi"/>
          <w:szCs w:val="20"/>
        </w:rPr>
      </w:pPr>
    </w:p>
    <w:tbl>
      <w:tblPr>
        <w:tblStyle w:val="TableGrid"/>
        <w:tblW w:w="0" w:type="auto"/>
        <w:tblLook w:val="04A0" w:firstRow="1" w:lastRow="0" w:firstColumn="1" w:lastColumn="0" w:noHBand="0" w:noVBand="1"/>
      </w:tblPr>
      <w:tblGrid>
        <w:gridCol w:w="2374"/>
        <w:gridCol w:w="1131"/>
        <w:gridCol w:w="1096"/>
        <w:gridCol w:w="1122"/>
        <w:gridCol w:w="1137"/>
        <w:gridCol w:w="1114"/>
        <w:gridCol w:w="1132"/>
      </w:tblGrid>
      <w:tr w:rsidR="00772515" w:rsidRPr="001C6AF5" w14:paraId="7DEBC29D" w14:textId="77777777" w:rsidTr="00C8350D">
        <w:tc>
          <w:tcPr>
            <w:tcW w:w="2374" w:type="dxa"/>
            <w:tcBorders>
              <w:top w:val="single" w:sz="4" w:space="0" w:color="auto"/>
              <w:left w:val="single" w:sz="4" w:space="0" w:color="auto"/>
              <w:bottom w:val="single" w:sz="4" w:space="0" w:color="auto"/>
              <w:right w:val="single" w:sz="4" w:space="0" w:color="auto"/>
            </w:tcBorders>
          </w:tcPr>
          <w:p w14:paraId="5175CFC5" w14:textId="77777777" w:rsidR="00772515" w:rsidRPr="001C6AF5" w:rsidRDefault="00772515" w:rsidP="00E44182">
            <w:pPr>
              <w:rPr>
                <w:rFonts w:asciiTheme="minorHAnsi" w:hAnsiTheme="minorHAnsi" w:cstheme="minorHAnsi"/>
                <w:b/>
                <w:bCs/>
                <w:szCs w:val="20"/>
              </w:rPr>
            </w:pPr>
          </w:p>
        </w:tc>
        <w:tc>
          <w:tcPr>
            <w:tcW w:w="2227" w:type="dxa"/>
            <w:gridSpan w:val="2"/>
            <w:tcBorders>
              <w:top w:val="single" w:sz="4" w:space="0" w:color="auto"/>
              <w:left w:val="single" w:sz="4" w:space="0" w:color="auto"/>
              <w:bottom w:val="single" w:sz="4" w:space="0" w:color="auto"/>
              <w:right w:val="single" w:sz="4" w:space="0" w:color="auto"/>
            </w:tcBorders>
            <w:hideMark/>
          </w:tcPr>
          <w:p w14:paraId="2FB0A24B" w14:textId="77777777"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CZ1</w:t>
            </w:r>
          </w:p>
        </w:tc>
        <w:tc>
          <w:tcPr>
            <w:tcW w:w="2259" w:type="dxa"/>
            <w:gridSpan w:val="2"/>
            <w:tcBorders>
              <w:top w:val="single" w:sz="4" w:space="0" w:color="auto"/>
              <w:left w:val="single" w:sz="4" w:space="0" w:color="auto"/>
              <w:bottom w:val="single" w:sz="4" w:space="0" w:color="auto"/>
              <w:right w:val="single" w:sz="4" w:space="0" w:color="auto"/>
            </w:tcBorders>
            <w:hideMark/>
          </w:tcPr>
          <w:p w14:paraId="264ED60A" w14:textId="77777777"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CZ2</w:t>
            </w:r>
          </w:p>
        </w:tc>
        <w:tc>
          <w:tcPr>
            <w:tcW w:w="2246" w:type="dxa"/>
            <w:gridSpan w:val="2"/>
            <w:tcBorders>
              <w:top w:val="single" w:sz="4" w:space="0" w:color="auto"/>
              <w:left w:val="single" w:sz="4" w:space="0" w:color="auto"/>
              <w:bottom w:val="single" w:sz="4" w:space="0" w:color="auto"/>
              <w:right w:val="single" w:sz="4" w:space="0" w:color="auto"/>
            </w:tcBorders>
            <w:hideMark/>
          </w:tcPr>
          <w:p w14:paraId="3975F95A" w14:textId="77777777"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CZ3</w:t>
            </w:r>
          </w:p>
        </w:tc>
      </w:tr>
      <w:tr w:rsidR="00772515" w:rsidRPr="001C6AF5" w14:paraId="14984BCD"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589607D4" w14:textId="4203D249" w:rsidR="00772515" w:rsidRPr="001C6AF5" w:rsidRDefault="009E3C3E" w:rsidP="00E44182">
            <w:pPr>
              <w:rPr>
                <w:rFonts w:asciiTheme="minorHAnsi" w:hAnsiTheme="minorHAnsi" w:cstheme="minorHAnsi"/>
                <w:b/>
                <w:bCs/>
                <w:szCs w:val="20"/>
              </w:rPr>
            </w:pPr>
            <w:r w:rsidRPr="001C6AF5">
              <w:rPr>
                <w:rFonts w:asciiTheme="minorHAnsi" w:hAnsiTheme="minorHAnsi" w:cstheme="minorHAnsi"/>
                <w:b/>
                <w:bCs/>
                <w:szCs w:val="20"/>
              </w:rPr>
              <w:t>Lloji i nderteses</w:t>
            </w:r>
          </w:p>
        </w:tc>
        <w:tc>
          <w:tcPr>
            <w:tcW w:w="1131" w:type="dxa"/>
            <w:tcBorders>
              <w:top w:val="single" w:sz="4" w:space="0" w:color="auto"/>
              <w:left w:val="single" w:sz="4" w:space="0" w:color="auto"/>
              <w:bottom w:val="single" w:sz="4" w:space="0" w:color="auto"/>
              <w:right w:val="single" w:sz="4" w:space="0" w:color="auto"/>
            </w:tcBorders>
            <w:hideMark/>
          </w:tcPr>
          <w:p w14:paraId="0EB74788" w14:textId="27A71256"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kg CO</w:t>
            </w:r>
            <w:r w:rsidRPr="001C6AF5">
              <w:rPr>
                <w:rFonts w:asciiTheme="minorHAnsi" w:hAnsiTheme="minorHAnsi" w:cstheme="minorHAnsi"/>
                <w:b/>
                <w:bCs/>
                <w:szCs w:val="20"/>
                <w:vertAlign w:val="subscript"/>
              </w:rPr>
              <w:t>2</w:t>
            </w:r>
            <w:r w:rsidRPr="001C6AF5">
              <w:rPr>
                <w:rFonts w:asciiTheme="minorHAnsi" w:hAnsiTheme="minorHAnsi" w:cstheme="minorHAnsi"/>
                <w:b/>
                <w:bCs/>
                <w:szCs w:val="20"/>
              </w:rPr>
              <w:t>/m</w:t>
            </w:r>
            <w:r w:rsidRPr="001C6AF5">
              <w:rPr>
                <w:rFonts w:asciiTheme="minorHAnsi" w:hAnsiTheme="minorHAnsi" w:cstheme="minorHAnsi"/>
                <w:b/>
                <w:bCs/>
                <w:szCs w:val="20"/>
                <w:vertAlign w:val="superscript"/>
              </w:rPr>
              <w:t>2</w:t>
            </w:r>
            <w:r w:rsidRPr="001C6AF5">
              <w:rPr>
                <w:rFonts w:asciiTheme="minorHAnsi" w:hAnsiTheme="minorHAnsi" w:cstheme="minorHAnsi"/>
                <w:b/>
                <w:bCs/>
                <w:szCs w:val="20"/>
              </w:rPr>
              <w:t xml:space="preserve"> </w:t>
            </w:r>
            <w:r w:rsidR="009E3C3E" w:rsidRPr="001C6AF5">
              <w:rPr>
                <w:rFonts w:asciiTheme="minorHAnsi" w:hAnsiTheme="minorHAnsi" w:cstheme="minorHAnsi"/>
                <w:b/>
                <w:bCs/>
                <w:szCs w:val="20"/>
              </w:rPr>
              <w:t>vit</w:t>
            </w:r>
          </w:p>
        </w:tc>
        <w:tc>
          <w:tcPr>
            <w:tcW w:w="1096" w:type="dxa"/>
            <w:tcBorders>
              <w:top w:val="single" w:sz="4" w:space="0" w:color="auto"/>
              <w:left w:val="single" w:sz="4" w:space="0" w:color="auto"/>
              <w:bottom w:val="single" w:sz="4" w:space="0" w:color="auto"/>
              <w:right w:val="single" w:sz="4" w:space="0" w:color="auto"/>
            </w:tcBorders>
            <w:hideMark/>
          </w:tcPr>
          <w:p w14:paraId="283FD505" w14:textId="4F774296"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kWh/m</w:t>
            </w:r>
            <w:r w:rsidRPr="001C6AF5">
              <w:rPr>
                <w:rFonts w:asciiTheme="minorHAnsi" w:hAnsiTheme="minorHAnsi" w:cstheme="minorHAnsi"/>
                <w:b/>
                <w:bCs/>
                <w:szCs w:val="20"/>
                <w:vertAlign w:val="superscript"/>
              </w:rPr>
              <w:t>2</w:t>
            </w:r>
            <w:r w:rsidRPr="001C6AF5">
              <w:rPr>
                <w:rFonts w:asciiTheme="minorHAnsi" w:hAnsiTheme="minorHAnsi" w:cstheme="minorHAnsi"/>
                <w:b/>
                <w:bCs/>
                <w:szCs w:val="20"/>
              </w:rPr>
              <w:t xml:space="preserve"> </w:t>
            </w:r>
            <w:r w:rsidR="009E3C3E" w:rsidRPr="001C6AF5">
              <w:rPr>
                <w:rFonts w:asciiTheme="minorHAnsi" w:hAnsiTheme="minorHAnsi" w:cstheme="minorHAnsi"/>
                <w:b/>
                <w:bCs/>
                <w:szCs w:val="20"/>
              </w:rPr>
              <w:t>vit</w:t>
            </w:r>
          </w:p>
        </w:tc>
        <w:tc>
          <w:tcPr>
            <w:tcW w:w="1122" w:type="dxa"/>
            <w:tcBorders>
              <w:top w:val="single" w:sz="4" w:space="0" w:color="auto"/>
              <w:left w:val="single" w:sz="4" w:space="0" w:color="auto"/>
              <w:bottom w:val="single" w:sz="4" w:space="0" w:color="auto"/>
              <w:right w:val="single" w:sz="4" w:space="0" w:color="auto"/>
            </w:tcBorders>
            <w:hideMark/>
          </w:tcPr>
          <w:p w14:paraId="33DBE587" w14:textId="2D424A10"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kg CO</w:t>
            </w:r>
            <w:r w:rsidRPr="001C6AF5">
              <w:rPr>
                <w:rFonts w:asciiTheme="minorHAnsi" w:hAnsiTheme="minorHAnsi" w:cstheme="minorHAnsi"/>
                <w:b/>
                <w:bCs/>
                <w:szCs w:val="20"/>
                <w:vertAlign w:val="subscript"/>
              </w:rPr>
              <w:t>2</w:t>
            </w:r>
            <w:r w:rsidRPr="001C6AF5">
              <w:rPr>
                <w:rFonts w:asciiTheme="minorHAnsi" w:hAnsiTheme="minorHAnsi" w:cstheme="minorHAnsi"/>
                <w:b/>
                <w:bCs/>
                <w:szCs w:val="20"/>
              </w:rPr>
              <w:t>/m</w:t>
            </w:r>
            <w:r w:rsidRPr="001C6AF5">
              <w:rPr>
                <w:rFonts w:asciiTheme="minorHAnsi" w:hAnsiTheme="minorHAnsi" w:cstheme="minorHAnsi"/>
                <w:b/>
                <w:bCs/>
                <w:szCs w:val="20"/>
                <w:vertAlign w:val="superscript"/>
              </w:rPr>
              <w:t>2</w:t>
            </w:r>
            <w:r w:rsidRPr="001C6AF5">
              <w:rPr>
                <w:rFonts w:asciiTheme="minorHAnsi" w:hAnsiTheme="minorHAnsi" w:cstheme="minorHAnsi"/>
                <w:b/>
                <w:bCs/>
                <w:szCs w:val="20"/>
              </w:rPr>
              <w:t xml:space="preserve"> </w:t>
            </w:r>
            <w:r w:rsidR="009E3C3E" w:rsidRPr="001C6AF5">
              <w:rPr>
                <w:rFonts w:asciiTheme="minorHAnsi" w:hAnsiTheme="minorHAnsi" w:cstheme="minorHAnsi"/>
                <w:b/>
                <w:bCs/>
                <w:szCs w:val="20"/>
              </w:rPr>
              <w:t>vit</w:t>
            </w:r>
          </w:p>
        </w:tc>
        <w:tc>
          <w:tcPr>
            <w:tcW w:w="1137" w:type="dxa"/>
            <w:tcBorders>
              <w:top w:val="single" w:sz="4" w:space="0" w:color="auto"/>
              <w:left w:val="single" w:sz="4" w:space="0" w:color="auto"/>
              <w:bottom w:val="single" w:sz="4" w:space="0" w:color="auto"/>
              <w:right w:val="single" w:sz="4" w:space="0" w:color="auto"/>
            </w:tcBorders>
            <w:hideMark/>
          </w:tcPr>
          <w:p w14:paraId="1601352D" w14:textId="63200BEC"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kWh/m</w:t>
            </w:r>
            <w:r w:rsidRPr="001C6AF5">
              <w:rPr>
                <w:rFonts w:asciiTheme="minorHAnsi" w:hAnsiTheme="minorHAnsi" w:cstheme="minorHAnsi"/>
                <w:b/>
                <w:bCs/>
                <w:szCs w:val="20"/>
                <w:vertAlign w:val="superscript"/>
              </w:rPr>
              <w:t>2</w:t>
            </w:r>
            <w:r w:rsidRPr="001C6AF5">
              <w:rPr>
                <w:rFonts w:asciiTheme="minorHAnsi" w:hAnsiTheme="minorHAnsi" w:cstheme="minorHAnsi"/>
                <w:b/>
                <w:bCs/>
                <w:szCs w:val="20"/>
              </w:rPr>
              <w:t xml:space="preserve"> </w:t>
            </w:r>
            <w:r w:rsidR="009E3C3E" w:rsidRPr="001C6AF5">
              <w:rPr>
                <w:rFonts w:asciiTheme="minorHAnsi" w:hAnsiTheme="minorHAnsi" w:cstheme="minorHAnsi"/>
                <w:b/>
                <w:bCs/>
                <w:szCs w:val="20"/>
              </w:rPr>
              <w:t>vit</w:t>
            </w:r>
          </w:p>
        </w:tc>
        <w:tc>
          <w:tcPr>
            <w:tcW w:w="1114" w:type="dxa"/>
            <w:tcBorders>
              <w:top w:val="single" w:sz="4" w:space="0" w:color="auto"/>
              <w:left w:val="single" w:sz="4" w:space="0" w:color="auto"/>
              <w:bottom w:val="single" w:sz="4" w:space="0" w:color="auto"/>
              <w:right w:val="single" w:sz="4" w:space="0" w:color="auto"/>
            </w:tcBorders>
            <w:hideMark/>
          </w:tcPr>
          <w:p w14:paraId="4761BD9D" w14:textId="5F763AD8"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kg CO</w:t>
            </w:r>
            <w:r w:rsidRPr="001C6AF5">
              <w:rPr>
                <w:rFonts w:asciiTheme="minorHAnsi" w:hAnsiTheme="minorHAnsi" w:cstheme="minorHAnsi"/>
                <w:b/>
                <w:bCs/>
                <w:szCs w:val="20"/>
                <w:vertAlign w:val="subscript"/>
              </w:rPr>
              <w:t>2</w:t>
            </w:r>
            <w:r w:rsidRPr="001C6AF5">
              <w:rPr>
                <w:rFonts w:asciiTheme="minorHAnsi" w:hAnsiTheme="minorHAnsi" w:cstheme="minorHAnsi"/>
                <w:b/>
                <w:bCs/>
                <w:szCs w:val="20"/>
              </w:rPr>
              <w:t>/m</w:t>
            </w:r>
            <w:r w:rsidRPr="001C6AF5">
              <w:rPr>
                <w:rFonts w:asciiTheme="minorHAnsi" w:hAnsiTheme="minorHAnsi" w:cstheme="minorHAnsi"/>
                <w:b/>
                <w:bCs/>
                <w:szCs w:val="20"/>
                <w:vertAlign w:val="superscript"/>
              </w:rPr>
              <w:t>2</w:t>
            </w:r>
            <w:r w:rsidRPr="001C6AF5">
              <w:rPr>
                <w:rFonts w:asciiTheme="minorHAnsi" w:hAnsiTheme="minorHAnsi" w:cstheme="minorHAnsi"/>
                <w:b/>
                <w:bCs/>
                <w:szCs w:val="20"/>
              </w:rPr>
              <w:t xml:space="preserve"> </w:t>
            </w:r>
            <w:r w:rsidR="009E3C3E" w:rsidRPr="001C6AF5">
              <w:rPr>
                <w:rFonts w:asciiTheme="minorHAnsi" w:hAnsiTheme="minorHAnsi" w:cstheme="minorHAnsi"/>
                <w:b/>
                <w:bCs/>
                <w:szCs w:val="20"/>
              </w:rPr>
              <w:t>vit</w:t>
            </w:r>
          </w:p>
        </w:tc>
        <w:tc>
          <w:tcPr>
            <w:tcW w:w="1132" w:type="dxa"/>
            <w:tcBorders>
              <w:top w:val="single" w:sz="4" w:space="0" w:color="auto"/>
              <w:left w:val="single" w:sz="4" w:space="0" w:color="auto"/>
              <w:bottom w:val="single" w:sz="4" w:space="0" w:color="auto"/>
              <w:right w:val="single" w:sz="4" w:space="0" w:color="auto"/>
            </w:tcBorders>
            <w:hideMark/>
          </w:tcPr>
          <w:p w14:paraId="0BB407B4" w14:textId="55BC4FB4"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kWh/m</w:t>
            </w:r>
            <w:r w:rsidRPr="001C6AF5">
              <w:rPr>
                <w:rFonts w:asciiTheme="minorHAnsi" w:hAnsiTheme="minorHAnsi" w:cstheme="minorHAnsi"/>
                <w:b/>
                <w:bCs/>
                <w:szCs w:val="20"/>
                <w:vertAlign w:val="superscript"/>
              </w:rPr>
              <w:t>2</w:t>
            </w:r>
            <w:r w:rsidRPr="001C6AF5">
              <w:rPr>
                <w:rFonts w:asciiTheme="minorHAnsi" w:hAnsiTheme="minorHAnsi" w:cstheme="minorHAnsi"/>
                <w:b/>
                <w:bCs/>
                <w:szCs w:val="20"/>
              </w:rPr>
              <w:t xml:space="preserve"> </w:t>
            </w:r>
            <w:r w:rsidR="009E3C3E" w:rsidRPr="001C6AF5">
              <w:rPr>
                <w:rFonts w:asciiTheme="minorHAnsi" w:hAnsiTheme="minorHAnsi" w:cstheme="minorHAnsi"/>
                <w:b/>
                <w:bCs/>
                <w:szCs w:val="20"/>
              </w:rPr>
              <w:t>vit</w:t>
            </w:r>
          </w:p>
        </w:tc>
      </w:tr>
      <w:tr w:rsidR="00C06EA5" w:rsidRPr="001C6AF5" w14:paraId="7CDFAC00"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31A0AEEC" w14:textId="344A8110" w:rsidR="00C06EA5" w:rsidRPr="001C6AF5" w:rsidRDefault="00C06EA5" w:rsidP="00C06EA5">
            <w:pPr>
              <w:spacing w:before="6"/>
              <w:rPr>
                <w:rFonts w:asciiTheme="minorHAnsi" w:eastAsia="Arial" w:hAnsiTheme="minorHAnsi" w:cstheme="minorHAnsi"/>
                <w:iCs/>
                <w:szCs w:val="20"/>
              </w:rPr>
            </w:pP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pi e ve</w:t>
            </w:r>
            <w:r w:rsidR="00537830" w:rsidRPr="001C6AF5">
              <w:rPr>
                <w:rFonts w:asciiTheme="minorHAnsi" w:hAnsiTheme="minorHAnsi" w:cstheme="minorHAnsi"/>
              </w:rPr>
              <w:t>c</w:t>
            </w:r>
            <w:r w:rsidRPr="001C6AF5">
              <w:rPr>
                <w:rFonts w:asciiTheme="minorHAnsi" w:hAnsiTheme="minorHAnsi" w:cstheme="minorHAnsi"/>
              </w:rPr>
              <w:t>uar</w:t>
            </w:r>
          </w:p>
        </w:tc>
        <w:tc>
          <w:tcPr>
            <w:tcW w:w="1131" w:type="dxa"/>
            <w:tcBorders>
              <w:top w:val="single" w:sz="4" w:space="0" w:color="auto"/>
              <w:left w:val="single" w:sz="4" w:space="0" w:color="auto"/>
              <w:bottom w:val="single" w:sz="4" w:space="0" w:color="auto"/>
              <w:right w:val="single" w:sz="4" w:space="0" w:color="auto"/>
            </w:tcBorders>
            <w:vAlign w:val="center"/>
            <w:hideMark/>
          </w:tcPr>
          <w:p w14:paraId="7C635717"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-2.1&lt; 0</w:t>
            </w:r>
          </w:p>
        </w:tc>
        <w:tc>
          <w:tcPr>
            <w:tcW w:w="1096" w:type="dxa"/>
            <w:tcBorders>
              <w:top w:val="single" w:sz="4" w:space="0" w:color="auto"/>
              <w:left w:val="single" w:sz="4" w:space="0" w:color="auto"/>
              <w:bottom w:val="single" w:sz="4" w:space="0" w:color="auto"/>
              <w:right w:val="single" w:sz="4" w:space="0" w:color="auto"/>
            </w:tcBorders>
            <w:vAlign w:val="center"/>
            <w:hideMark/>
          </w:tcPr>
          <w:p w14:paraId="0A1118E0"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-10.5&lt; 0</w:t>
            </w:r>
          </w:p>
        </w:tc>
        <w:tc>
          <w:tcPr>
            <w:tcW w:w="1122" w:type="dxa"/>
            <w:tcBorders>
              <w:top w:val="single" w:sz="4" w:space="0" w:color="auto"/>
              <w:left w:val="single" w:sz="4" w:space="0" w:color="auto"/>
              <w:bottom w:val="single" w:sz="4" w:space="0" w:color="auto"/>
              <w:right w:val="single" w:sz="4" w:space="0" w:color="auto"/>
            </w:tcBorders>
            <w:vAlign w:val="center"/>
            <w:hideMark/>
          </w:tcPr>
          <w:p w14:paraId="4CF4053E"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-2.0 &lt; 0</w:t>
            </w:r>
          </w:p>
        </w:tc>
        <w:tc>
          <w:tcPr>
            <w:tcW w:w="1137" w:type="dxa"/>
            <w:tcBorders>
              <w:top w:val="single" w:sz="4" w:space="0" w:color="auto"/>
              <w:left w:val="single" w:sz="4" w:space="0" w:color="auto"/>
              <w:bottom w:val="single" w:sz="4" w:space="0" w:color="auto"/>
              <w:right w:val="single" w:sz="4" w:space="0" w:color="auto"/>
            </w:tcBorders>
            <w:vAlign w:val="center"/>
            <w:hideMark/>
          </w:tcPr>
          <w:p w14:paraId="4879FA62"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9.5</w:t>
            </w:r>
          </w:p>
        </w:tc>
        <w:tc>
          <w:tcPr>
            <w:tcW w:w="1114" w:type="dxa"/>
            <w:tcBorders>
              <w:top w:val="single" w:sz="4" w:space="0" w:color="auto"/>
              <w:left w:val="single" w:sz="4" w:space="0" w:color="auto"/>
              <w:bottom w:val="single" w:sz="4" w:space="0" w:color="auto"/>
              <w:right w:val="single" w:sz="4" w:space="0" w:color="auto"/>
            </w:tcBorders>
            <w:vAlign w:val="center"/>
            <w:hideMark/>
          </w:tcPr>
          <w:p w14:paraId="0A8759CC"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-1.7 &lt; 0</w:t>
            </w:r>
          </w:p>
        </w:tc>
        <w:tc>
          <w:tcPr>
            <w:tcW w:w="1132" w:type="dxa"/>
            <w:tcBorders>
              <w:top w:val="single" w:sz="4" w:space="0" w:color="auto"/>
              <w:left w:val="single" w:sz="4" w:space="0" w:color="auto"/>
              <w:bottom w:val="single" w:sz="4" w:space="0" w:color="auto"/>
              <w:right w:val="single" w:sz="4" w:space="0" w:color="auto"/>
            </w:tcBorders>
            <w:vAlign w:val="center"/>
            <w:hideMark/>
          </w:tcPr>
          <w:p w14:paraId="058C9292"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26.9</w:t>
            </w:r>
          </w:p>
        </w:tc>
      </w:tr>
      <w:tr w:rsidR="00C06EA5" w:rsidRPr="001C6AF5" w14:paraId="53CBE95B"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2BD66859" w14:textId="29460008" w:rsidR="00C06EA5" w:rsidRPr="001C6AF5" w:rsidRDefault="00C06EA5" w:rsidP="00C06EA5">
            <w:pPr>
              <w:spacing w:before="6"/>
              <w:rPr>
                <w:rFonts w:asciiTheme="minorHAnsi" w:eastAsia="Arial" w:hAnsiTheme="minorHAnsi" w:cstheme="minorHAnsi"/>
                <w:iCs/>
                <w:szCs w:val="20"/>
              </w:rPr>
            </w:pP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pi gjysm</w:t>
            </w:r>
            <w:r w:rsidR="00537830" w:rsidRPr="001C6AF5">
              <w:rPr>
                <w:rFonts w:asciiTheme="minorHAnsi" w:hAnsiTheme="minorHAnsi" w:cstheme="minorHAnsi"/>
              </w:rPr>
              <w:t>e</w:t>
            </w:r>
            <w:r w:rsidRPr="001C6AF5">
              <w:rPr>
                <w:rFonts w:asciiTheme="minorHAnsi" w:hAnsiTheme="minorHAnsi" w:cstheme="minorHAnsi"/>
              </w:rPr>
              <w:t xml:space="preserve"> e ve</w:t>
            </w:r>
            <w:r w:rsidR="00537830" w:rsidRPr="001C6AF5">
              <w:rPr>
                <w:rFonts w:asciiTheme="minorHAnsi" w:hAnsiTheme="minorHAnsi" w:cstheme="minorHAnsi"/>
              </w:rPr>
              <w:t>c</w:t>
            </w:r>
            <w:r w:rsidRPr="001C6AF5">
              <w:rPr>
                <w:rFonts w:asciiTheme="minorHAnsi" w:hAnsiTheme="minorHAnsi" w:cstheme="minorHAnsi"/>
              </w:rPr>
              <w:t>uar</w:t>
            </w:r>
          </w:p>
        </w:tc>
        <w:tc>
          <w:tcPr>
            <w:tcW w:w="1131" w:type="dxa"/>
            <w:tcBorders>
              <w:top w:val="single" w:sz="4" w:space="0" w:color="auto"/>
              <w:left w:val="single" w:sz="4" w:space="0" w:color="auto"/>
              <w:bottom w:val="single" w:sz="4" w:space="0" w:color="auto"/>
              <w:right w:val="single" w:sz="4" w:space="0" w:color="auto"/>
            </w:tcBorders>
            <w:vAlign w:val="center"/>
            <w:hideMark/>
          </w:tcPr>
          <w:p w14:paraId="5B6DEAFB"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3.2</w:t>
            </w:r>
          </w:p>
        </w:tc>
        <w:tc>
          <w:tcPr>
            <w:tcW w:w="1096" w:type="dxa"/>
            <w:tcBorders>
              <w:top w:val="single" w:sz="4" w:space="0" w:color="auto"/>
              <w:left w:val="single" w:sz="4" w:space="0" w:color="auto"/>
              <w:bottom w:val="single" w:sz="4" w:space="0" w:color="auto"/>
              <w:right w:val="single" w:sz="4" w:space="0" w:color="auto"/>
            </w:tcBorders>
            <w:vAlign w:val="center"/>
            <w:hideMark/>
          </w:tcPr>
          <w:p w14:paraId="22DC986B"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15.8</w:t>
            </w:r>
          </w:p>
        </w:tc>
        <w:tc>
          <w:tcPr>
            <w:tcW w:w="1122" w:type="dxa"/>
            <w:tcBorders>
              <w:top w:val="single" w:sz="4" w:space="0" w:color="auto"/>
              <w:left w:val="single" w:sz="4" w:space="0" w:color="auto"/>
              <w:bottom w:val="single" w:sz="4" w:space="0" w:color="auto"/>
              <w:right w:val="single" w:sz="4" w:space="0" w:color="auto"/>
            </w:tcBorders>
            <w:vAlign w:val="center"/>
            <w:hideMark/>
          </w:tcPr>
          <w:p w14:paraId="03D016AB"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2.8</w:t>
            </w:r>
          </w:p>
        </w:tc>
        <w:tc>
          <w:tcPr>
            <w:tcW w:w="1137" w:type="dxa"/>
            <w:tcBorders>
              <w:top w:val="single" w:sz="4" w:space="0" w:color="auto"/>
              <w:left w:val="single" w:sz="4" w:space="0" w:color="auto"/>
              <w:bottom w:val="single" w:sz="4" w:space="0" w:color="auto"/>
              <w:right w:val="single" w:sz="4" w:space="0" w:color="auto"/>
            </w:tcBorders>
            <w:vAlign w:val="center"/>
            <w:hideMark/>
          </w:tcPr>
          <w:p w14:paraId="610250C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52.1</w:t>
            </w:r>
          </w:p>
        </w:tc>
        <w:tc>
          <w:tcPr>
            <w:tcW w:w="1114" w:type="dxa"/>
            <w:tcBorders>
              <w:top w:val="single" w:sz="4" w:space="0" w:color="auto"/>
              <w:left w:val="single" w:sz="4" w:space="0" w:color="auto"/>
              <w:bottom w:val="single" w:sz="4" w:space="0" w:color="auto"/>
              <w:right w:val="single" w:sz="4" w:space="0" w:color="auto"/>
            </w:tcBorders>
            <w:vAlign w:val="center"/>
            <w:hideMark/>
          </w:tcPr>
          <w:p w14:paraId="30E18DAD"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3.1</w:t>
            </w:r>
          </w:p>
        </w:tc>
        <w:tc>
          <w:tcPr>
            <w:tcW w:w="1132" w:type="dxa"/>
            <w:tcBorders>
              <w:top w:val="single" w:sz="4" w:space="0" w:color="auto"/>
              <w:left w:val="single" w:sz="4" w:space="0" w:color="auto"/>
              <w:bottom w:val="single" w:sz="4" w:space="0" w:color="auto"/>
              <w:right w:val="single" w:sz="4" w:space="0" w:color="auto"/>
            </w:tcBorders>
            <w:vAlign w:val="center"/>
            <w:hideMark/>
          </w:tcPr>
          <w:p w14:paraId="58050634"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61.6</w:t>
            </w:r>
          </w:p>
        </w:tc>
      </w:tr>
      <w:tr w:rsidR="00C06EA5" w:rsidRPr="001C6AF5" w14:paraId="40A22AF9"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50C43A8C" w14:textId="7D7BF5BD" w:rsidR="00C06EA5" w:rsidRPr="001C6AF5" w:rsidRDefault="00C06EA5" w:rsidP="00C06EA5">
            <w:pPr>
              <w:spacing w:before="6"/>
              <w:rPr>
                <w:rFonts w:asciiTheme="minorHAnsi" w:eastAsia="Arial" w:hAnsiTheme="minorHAnsi" w:cstheme="minorHAnsi"/>
                <w:iCs/>
                <w:szCs w:val="20"/>
              </w:rPr>
            </w:pP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pi ne rresht ose me tarrac</w:t>
            </w:r>
            <w:r w:rsidR="00537830" w:rsidRPr="001C6AF5">
              <w:rPr>
                <w:rFonts w:asciiTheme="minorHAnsi" w:hAnsiTheme="minorHAnsi" w:cstheme="minorHAnsi"/>
              </w:rPr>
              <w:t>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1306FBAE"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4.8</w:t>
            </w:r>
          </w:p>
        </w:tc>
        <w:tc>
          <w:tcPr>
            <w:tcW w:w="1096" w:type="dxa"/>
            <w:tcBorders>
              <w:top w:val="single" w:sz="4" w:space="0" w:color="auto"/>
              <w:left w:val="single" w:sz="4" w:space="0" w:color="auto"/>
              <w:bottom w:val="single" w:sz="4" w:space="0" w:color="auto"/>
              <w:right w:val="single" w:sz="4" w:space="0" w:color="auto"/>
            </w:tcBorders>
            <w:vAlign w:val="center"/>
            <w:hideMark/>
          </w:tcPr>
          <w:p w14:paraId="0DF20E7E"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21.6</w:t>
            </w:r>
          </w:p>
        </w:tc>
        <w:tc>
          <w:tcPr>
            <w:tcW w:w="1122" w:type="dxa"/>
            <w:tcBorders>
              <w:top w:val="single" w:sz="4" w:space="0" w:color="auto"/>
              <w:left w:val="single" w:sz="4" w:space="0" w:color="auto"/>
              <w:bottom w:val="single" w:sz="4" w:space="0" w:color="auto"/>
              <w:right w:val="single" w:sz="4" w:space="0" w:color="auto"/>
            </w:tcBorders>
            <w:vAlign w:val="center"/>
            <w:hideMark/>
          </w:tcPr>
          <w:p w14:paraId="1A22A7CE"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3.3</w:t>
            </w:r>
          </w:p>
        </w:tc>
        <w:tc>
          <w:tcPr>
            <w:tcW w:w="1137" w:type="dxa"/>
            <w:tcBorders>
              <w:top w:val="single" w:sz="4" w:space="0" w:color="auto"/>
              <w:left w:val="single" w:sz="4" w:space="0" w:color="auto"/>
              <w:bottom w:val="single" w:sz="4" w:space="0" w:color="auto"/>
              <w:right w:val="single" w:sz="4" w:space="0" w:color="auto"/>
            </w:tcBorders>
            <w:vAlign w:val="center"/>
            <w:hideMark/>
          </w:tcPr>
          <w:p w14:paraId="3E8C4DDF"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57.7</w:t>
            </w:r>
          </w:p>
        </w:tc>
        <w:tc>
          <w:tcPr>
            <w:tcW w:w="1114" w:type="dxa"/>
            <w:tcBorders>
              <w:top w:val="single" w:sz="4" w:space="0" w:color="auto"/>
              <w:left w:val="single" w:sz="4" w:space="0" w:color="auto"/>
              <w:bottom w:val="single" w:sz="4" w:space="0" w:color="auto"/>
              <w:right w:val="single" w:sz="4" w:space="0" w:color="auto"/>
            </w:tcBorders>
            <w:vAlign w:val="center"/>
            <w:hideMark/>
          </w:tcPr>
          <w:p w14:paraId="27943B28"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4.8</w:t>
            </w:r>
          </w:p>
        </w:tc>
        <w:tc>
          <w:tcPr>
            <w:tcW w:w="1132" w:type="dxa"/>
            <w:tcBorders>
              <w:top w:val="single" w:sz="4" w:space="0" w:color="auto"/>
              <w:left w:val="single" w:sz="4" w:space="0" w:color="auto"/>
              <w:bottom w:val="single" w:sz="4" w:space="0" w:color="auto"/>
              <w:right w:val="single" w:sz="4" w:space="0" w:color="auto"/>
            </w:tcBorders>
            <w:vAlign w:val="center"/>
            <w:hideMark/>
          </w:tcPr>
          <w:p w14:paraId="7CAE2A8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90.3</w:t>
            </w:r>
          </w:p>
        </w:tc>
      </w:tr>
      <w:tr w:rsidR="00C06EA5" w:rsidRPr="001C6AF5" w14:paraId="57164B22"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285779A3" w14:textId="178F54C4" w:rsidR="00C06EA5" w:rsidRPr="001C6AF5" w:rsidRDefault="00C06EA5" w:rsidP="00C06EA5">
            <w:pPr>
              <w:spacing w:before="6"/>
              <w:rPr>
                <w:rFonts w:asciiTheme="minorHAnsi" w:eastAsia="Arial" w:hAnsiTheme="minorHAnsi" w:cstheme="minorHAnsi"/>
                <w:iCs/>
                <w:szCs w:val="20"/>
              </w:rPr>
            </w:pPr>
            <w:r w:rsidRPr="001C6AF5">
              <w:rPr>
                <w:rFonts w:asciiTheme="minorHAnsi" w:hAnsiTheme="minorHAnsi" w:cstheme="minorHAnsi"/>
              </w:rPr>
              <w:t>MAB</w:t>
            </w:r>
          </w:p>
        </w:tc>
        <w:tc>
          <w:tcPr>
            <w:tcW w:w="1131" w:type="dxa"/>
            <w:tcBorders>
              <w:top w:val="single" w:sz="4" w:space="0" w:color="auto"/>
              <w:left w:val="single" w:sz="4" w:space="0" w:color="auto"/>
              <w:bottom w:val="single" w:sz="4" w:space="0" w:color="auto"/>
              <w:right w:val="single" w:sz="4" w:space="0" w:color="auto"/>
            </w:tcBorders>
            <w:vAlign w:val="center"/>
            <w:hideMark/>
          </w:tcPr>
          <w:p w14:paraId="3EE21A43"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5.1</w:t>
            </w:r>
          </w:p>
        </w:tc>
        <w:tc>
          <w:tcPr>
            <w:tcW w:w="1096" w:type="dxa"/>
            <w:tcBorders>
              <w:top w:val="single" w:sz="4" w:space="0" w:color="auto"/>
              <w:left w:val="single" w:sz="4" w:space="0" w:color="auto"/>
              <w:bottom w:val="single" w:sz="4" w:space="0" w:color="auto"/>
              <w:right w:val="single" w:sz="4" w:space="0" w:color="auto"/>
            </w:tcBorders>
            <w:vAlign w:val="center"/>
            <w:hideMark/>
          </w:tcPr>
          <w:p w14:paraId="03165116"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21.9</w:t>
            </w:r>
          </w:p>
        </w:tc>
        <w:tc>
          <w:tcPr>
            <w:tcW w:w="1122" w:type="dxa"/>
            <w:tcBorders>
              <w:top w:val="single" w:sz="4" w:space="0" w:color="auto"/>
              <w:left w:val="single" w:sz="4" w:space="0" w:color="auto"/>
              <w:bottom w:val="single" w:sz="4" w:space="0" w:color="auto"/>
              <w:right w:val="single" w:sz="4" w:space="0" w:color="auto"/>
            </w:tcBorders>
            <w:vAlign w:val="center"/>
            <w:hideMark/>
          </w:tcPr>
          <w:p w14:paraId="0A317D2E"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4.5</w:t>
            </w:r>
          </w:p>
        </w:tc>
        <w:tc>
          <w:tcPr>
            <w:tcW w:w="1137" w:type="dxa"/>
            <w:tcBorders>
              <w:top w:val="single" w:sz="4" w:space="0" w:color="auto"/>
              <w:left w:val="single" w:sz="4" w:space="0" w:color="auto"/>
              <w:bottom w:val="single" w:sz="4" w:space="0" w:color="auto"/>
              <w:right w:val="single" w:sz="4" w:space="0" w:color="auto"/>
            </w:tcBorders>
            <w:vAlign w:val="center"/>
            <w:hideMark/>
          </w:tcPr>
          <w:p w14:paraId="279C0C6E"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55.6</w:t>
            </w:r>
          </w:p>
        </w:tc>
        <w:tc>
          <w:tcPr>
            <w:tcW w:w="1114" w:type="dxa"/>
            <w:tcBorders>
              <w:top w:val="single" w:sz="4" w:space="0" w:color="auto"/>
              <w:left w:val="single" w:sz="4" w:space="0" w:color="auto"/>
              <w:bottom w:val="single" w:sz="4" w:space="0" w:color="auto"/>
              <w:right w:val="single" w:sz="4" w:space="0" w:color="auto"/>
            </w:tcBorders>
            <w:vAlign w:val="center"/>
            <w:hideMark/>
          </w:tcPr>
          <w:p w14:paraId="2895A3B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3.8</w:t>
            </w:r>
          </w:p>
        </w:tc>
        <w:tc>
          <w:tcPr>
            <w:tcW w:w="1132" w:type="dxa"/>
            <w:tcBorders>
              <w:top w:val="single" w:sz="4" w:space="0" w:color="auto"/>
              <w:left w:val="single" w:sz="4" w:space="0" w:color="auto"/>
              <w:bottom w:val="single" w:sz="4" w:space="0" w:color="auto"/>
              <w:right w:val="single" w:sz="4" w:space="0" w:color="auto"/>
            </w:tcBorders>
            <w:vAlign w:val="center"/>
            <w:hideMark/>
          </w:tcPr>
          <w:p w14:paraId="0FB6137D"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76.7</w:t>
            </w:r>
          </w:p>
        </w:tc>
      </w:tr>
      <w:tr w:rsidR="00C06EA5" w:rsidRPr="001C6AF5" w14:paraId="79F0E046"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0D4D39B3" w14:textId="70B3957A" w:rsidR="00C06EA5" w:rsidRPr="001C6AF5" w:rsidRDefault="00C06EA5" w:rsidP="00C06EA5">
            <w:pPr>
              <w:spacing w:before="6"/>
              <w:rPr>
                <w:rFonts w:asciiTheme="minorHAnsi" w:eastAsia="Arial" w:hAnsiTheme="minorHAnsi" w:cstheme="minorHAnsi"/>
                <w:iCs/>
                <w:szCs w:val="20"/>
              </w:rPr>
            </w:pPr>
            <w:r w:rsidRPr="001C6AF5">
              <w:rPr>
                <w:rFonts w:asciiTheme="minorHAnsi" w:hAnsiTheme="minorHAnsi" w:cstheme="minorHAnsi"/>
              </w:rPr>
              <w:t>Bashkiake: Shkolla fillore dhe t</w:t>
            </w:r>
            <w:r w:rsidR="00537830" w:rsidRPr="001C6AF5">
              <w:rPr>
                <w:rFonts w:asciiTheme="minorHAnsi" w:hAnsiTheme="minorHAnsi" w:cstheme="minorHAnsi"/>
              </w:rPr>
              <w:t>e</w:t>
            </w:r>
            <w:r w:rsidRPr="001C6AF5">
              <w:rPr>
                <w:rFonts w:asciiTheme="minorHAnsi" w:hAnsiTheme="minorHAnsi" w:cstheme="minorHAnsi"/>
              </w:rPr>
              <w:t xml:space="preserve"> tjera, kopshte dhe cerdhe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66AB37D4"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3.0</w:t>
            </w:r>
          </w:p>
        </w:tc>
        <w:tc>
          <w:tcPr>
            <w:tcW w:w="1096" w:type="dxa"/>
            <w:tcBorders>
              <w:top w:val="single" w:sz="4" w:space="0" w:color="auto"/>
              <w:left w:val="single" w:sz="4" w:space="0" w:color="auto"/>
              <w:bottom w:val="single" w:sz="4" w:space="0" w:color="auto"/>
              <w:right w:val="single" w:sz="4" w:space="0" w:color="auto"/>
            </w:tcBorders>
            <w:vAlign w:val="center"/>
            <w:hideMark/>
          </w:tcPr>
          <w:p w14:paraId="5189BBDF"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14.9</w:t>
            </w:r>
          </w:p>
        </w:tc>
        <w:tc>
          <w:tcPr>
            <w:tcW w:w="1122" w:type="dxa"/>
            <w:tcBorders>
              <w:top w:val="single" w:sz="4" w:space="0" w:color="auto"/>
              <w:left w:val="single" w:sz="4" w:space="0" w:color="auto"/>
              <w:bottom w:val="single" w:sz="4" w:space="0" w:color="auto"/>
              <w:right w:val="single" w:sz="4" w:space="0" w:color="auto"/>
            </w:tcBorders>
            <w:vAlign w:val="center"/>
            <w:hideMark/>
          </w:tcPr>
          <w:p w14:paraId="2BF93D8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5.9</w:t>
            </w:r>
          </w:p>
        </w:tc>
        <w:tc>
          <w:tcPr>
            <w:tcW w:w="1137" w:type="dxa"/>
            <w:tcBorders>
              <w:top w:val="single" w:sz="4" w:space="0" w:color="auto"/>
              <w:left w:val="single" w:sz="4" w:space="0" w:color="auto"/>
              <w:bottom w:val="single" w:sz="4" w:space="0" w:color="auto"/>
              <w:right w:val="single" w:sz="4" w:space="0" w:color="auto"/>
            </w:tcBorders>
            <w:vAlign w:val="center"/>
            <w:hideMark/>
          </w:tcPr>
          <w:p w14:paraId="13B9D330"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25.4</w:t>
            </w:r>
          </w:p>
        </w:tc>
        <w:tc>
          <w:tcPr>
            <w:tcW w:w="1114" w:type="dxa"/>
            <w:tcBorders>
              <w:top w:val="single" w:sz="4" w:space="0" w:color="auto"/>
              <w:left w:val="single" w:sz="4" w:space="0" w:color="auto"/>
              <w:bottom w:val="single" w:sz="4" w:space="0" w:color="auto"/>
              <w:right w:val="single" w:sz="4" w:space="0" w:color="auto"/>
            </w:tcBorders>
            <w:vAlign w:val="center"/>
            <w:hideMark/>
          </w:tcPr>
          <w:p w14:paraId="5AE790EF"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18.1</w:t>
            </w:r>
          </w:p>
        </w:tc>
        <w:tc>
          <w:tcPr>
            <w:tcW w:w="1132" w:type="dxa"/>
            <w:tcBorders>
              <w:top w:val="single" w:sz="4" w:space="0" w:color="auto"/>
              <w:left w:val="single" w:sz="4" w:space="0" w:color="auto"/>
              <w:bottom w:val="single" w:sz="4" w:space="0" w:color="auto"/>
              <w:right w:val="single" w:sz="4" w:space="0" w:color="auto"/>
            </w:tcBorders>
            <w:vAlign w:val="center"/>
            <w:hideMark/>
          </w:tcPr>
          <w:p w14:paraId="00AFF90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75.8</w:t>
            </w:r>
          </w:p>
        </w:tc>
      </w:tr>
      <w:tr w:rsidR="00C06EA5" w:rsidRPr="001C6AF5" w14:paraId="105B6F2B"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28D8C4C2" w14:textId="567FB364" w:rsidR="00C06EA5" w:rsidRPr="001C6AF5" w:rsidRDefault="00C06EA5" w:rsidP="00C06EA5">
            <w:pPr>
              <w:spacing w:before="6"/>
              <w:rPr>
                <w:rFonts w:asciiTheme="minorHAnsi" w:eastAsia="Arial" w:hAnsiTheme="minorHAnsi" w:cstheme="minorHAnsi"/>
                <w:iCs/>
                <w:szCs w:val="20"/>
              </w:rPr>
            </w:pPr>
            <w:r w:rsidRPr="001C6AF5">
              <w:rPr>
                <w:rFonts w:asciiTheme="minorHAnsi" w:hAnsiTheme="minorHAnsi" w:cstheme="minorHAnsi"/>
              </w:rPr>
              <w:t>Bashkiake: T</w:t>
            </w:r>
            <w:r w:rsidR="00537830" w:rsidRPr="001C6AF5">
              <w:rPr>
                <w:rFonts w:asciiTheme="minorHAnsi" w:hAnsiTheme="minorHAnsi" w:cstheme="minorHAnsi"/>
              </w:rPr>
              <w:t>e</w:t>
            </w:r>
            <w:r w:rsidRPr="001C6AF5">
              <w:rPr>
                <w:rFonts w:asciiTheme="minorHAnsi" w:hAnsiTheme="minorHAnsi" w:cstheme="minorHAnsi"/>
              </w:rPr>
              <w:t xml:space="preserve"> gjitha Nd</w:t>
            </w:r>
            <w:r w:rsidR="00537830" w:rsidRPr="001C6AF5">
              <w:rPr>
                <w:rFonts w:asciiTheme="minorHAnsi" w:hAnsiTheme="minorHAnsi" w:cstheme="minorHAnsi"/>
              </w:rPr>
              <w:t>e</w:t>
            </w:r>
            <w:r w:rsidRPr="001C6AF5">
              <w:rPr>
                <w:rFonts w:asciiTheme="minorHAnsi" w:hAnsiTheme="minorHAnsi" w:cstheme="minorHAnsi"/>
              </w:rPr>
              <w:t>rtesat e tjera Administrative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1F011813"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2.2</w:t>
            </w:r>
          </w:p>
        </w:tc>
        <w:tc>
          <w:tcPr>
            <w:tcW w:w="1096" w:type="dxa"/>
            <w:tcBorders>
              <w:top w:val="single" w:sz="4" w:space="0" w:color="auto"/>
              <w:left w:val="single" w:sz="4" w:space="0" w:color="auto"/>
              <w:bottom w:val="single" w:sz="4" w:space="0" w:color="auto"/>
              <w:right w:val="single" w:sz="4" w:space="0" w:color="auto"/>
            </w:tcBorders>
            <w:vAlign w:val="center"/>
            <w:hideMark/>
          </w:tcPr>
          <w:p w14:paraId="08056354"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11.0</w:t>
            </w:r>
          </w:p>
        </w:tc>
        <w:tc>
          <w:tcPr>
            <w:tcW w:w="1122" w:type="dxa"/>
            <w:tcBorders>
              <w:top w:val="single" w:sz="4" w:space="0" w:color="auto"/>
              <w:left w:val="single" w:sz="4" w:space="0" w:color="auto"/>
              <w:bottom w:val="single" w:sz="4" w:space="0" w:color="auto"/>
              <w:right w:val="single" w:sz="4" w:space="0" w:color="auto"/>
            </w:tcBorders>
            <w:vAlign w:val="center"/>
            <w:hideMark/>
          </w:tcPr>
          <w:p w14:paraId="51C0397F"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6.5</w:t>
            </w:r>
          </w:p>
        </w:tc>
        <w:tc>
          <w:tcPr>
            <w:tcW w:w="1137" w:type="dxa"/>
            <w:tcBorders>
              <w:top w:val="single" w:sz="4" w:space="0" w:color="auto"/>
              <w:left w:val="single" w:sz="4" w:space="0" w:color="auto"/>
              <w:bottom w:val="single" w:sz="4" w:space="0" w:color="auto"/>
              <w:right w:val="single" w:sz="4" w:space="0" w:color="auto"/>
            </w:tcBorders>
            <w:vAlign w:val="center"/>
            <w:hideMark/>
          </w:tcPr>
          <w:p w14:paraId="566AAEE0"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28.9</w:t>
            </w:r>
          </w:p>
        </w:tc>
        <w:tc>
          <w:tcPr>
            <w:tcW w:w="1114" w:type="dxa"/>
            <w:tcBorders>
              <w:top w:val="single" w:sz="4" w:space="0" w:color="auto"/>
              <w:left w:val="single" w:sz="4" w:space="0" w:color="auto"/>
              <w:bottom w:val="single" w:sz="4" w:space="0" w:color="auto"/>
              <w:right w:val="single" w:sz="4" w:space="0" w:color="auto"/>
            </w:tcBorders>
            <w:vAlign w:val="center"/>
            <w:hideMark/>
          </w:tcPr>
          <w:p w14:paraId="55C3BD3C"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13.0</w:t>
            </w:r>
          </w:p>
        </w:tc>
        <w:tc>
          <w:tcPr>
            <w:tcW w:w="1132" w:type="dxa"/>
            <w:tcBorders>
              <w:top w:val="single" w:sz="4" w:space="0" w:color="auto"/>
              <w:left w:val="single" w:sz="4" w:space="0" w:color="auto"/>
              <w:bottom w:val="single" w:sz="4" w:space="0" w:color="auto"/>
              <w:right w:val="single" w:sz="4" w:space="0" w:color="auto"/>
            </w:tcBorders>
            <w:vAlign w:val="center"/>
            <w:hideMark/>
          </w:tcPr>
          <w:p w14:paraId="513F9C49"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64.2</w:t>
            </w:r>
          </w:p>
        </w:tc>
      </w:tr>
      <w:tr w:rsidR="00C06EA5" w:rsidRPr="001C6AF5" w14:paraId="0A93A7B2"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1EC48583" w14:textId="7C11D97E" w:rsidR="00C06EA5" w:rsidRPr="001C6AF5" w:rsidRDefault="00C06EA5" w:rsidP="00C06EA5">
            <w:pPr>
              <w:spacing w:before="6"/>
              <w:rPr>
                <w:rFonts w:asciiTheme="minorHAnsi" w:eastAsia="Arial" w:hAnsiTheme="minorHAnsi" w:cstheme="minorHAnsi"/>
                <w:iCs/>
                <w:szCs w:val="20"/>
              </w:rPr>
            </w:pPr>
            <w:r w:rsidRPr="001C6AF5">
              <w:rPr>
                <w:rFonts w:asciiTheme="minorHAnsi" w:hAnsiTheme="minorHAnsi" w:cstheme="minorHAnsi"/>
              </w:rPr>
              <w:t>Qendrore: Universitete &amp; Konvikte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7442B19A"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4.4</w:t>
            </w:r>
          </w:p>
        </w:tc>
        <w:tc>
          <w:tcPr>
            <w:tcW w:w="1096" w:type="dxa"/>
            <w:tcBorders>
              <w:top w:val="single" w:sz="4" w:space="0" w:color="auto"/>
              <w:left w:val="single" w:sz="4" w:space="0" w:color="auto"/>
              <w:bottom w:val="single" w:sz="4" w:space="0" w:color="auto"/>
              <w:right w:val="single" w:sz="4" w:space="0" w:color="auto"/>
            </w:tcBorders>
            <w:vAlign w:val="center"/>
            <w:hideMark/>
          </w:tcPr>
          <w:p w14:paraId="3DA457EF"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18.8</w:t>
            </w:r>
          </w:p>
        </w:tc>
        <w:tc>
          <w:tcPr>
            <w:tcW w:w="1122" w:type="dxa"/>
            <w:tcBorders>
              <w:top w:val="single" w:sz="4" w:space="0" w:color="auto"/>
              <w:left w:val="single" w:sz="4" w:space="0" w:color="auto"/>
              <w:bottom w:val="single" w:sz="4" w:space="0" w:color="auto"/>
              <w:right w:val="single" w:sz="4" w:space="0" w:color="auto"/>
            </w:tcBorders>
            <w:vAlign w:val="center"/>
            <w:hideMark/>
          </w:tcPr>
          <w:p w14:paraId="64CE3062"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7.1</w:t>
            </w:r>
          </w:p>
        </w:tc>
        <w:tc>
          <w:tcPr>
            <w:tcW w:w="1137" w:type="dxa"/>
            <w:tcBorders>
              <w:top w:val="single" w:sz="4" w:space="0" w:color="auto"/>
              <w:left w:val="single" w:sz="4" w:space="0" w:color="auto"/>
              <w:bottom w:val="single" w:sz="4" w:space="0" w:color="auto"/>
              <w:right w:val="single" w:sz="4" w:space="0" w:color="auto"/>
            </w:tcBorders>
            <w:vAlign w:val="center"/>
            <w:hideMark/>
          </w:tcPr>
          <w:p w14:paraId="55230128"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32.0</w:t>
            </w:r>
          </w:p>
        </w:tc>
        <w:tc>
          <w:tcPr>
            <w:tcW w:w="1114" w:type="dxa"/>
            <w:tcBorders>
              <w:top w:val="single" w:sz="4" w:space="0" w:color="auto"/>
              <w:left w:val="single" w:sz="4" w:space="0" w:color="auto"/>
              <w:bottom w:val="single" w:sz="4" w:space="0" w:color="auto"/>
              <w:right w:val="single" w:sz="4" w:space="0" w:color="auto"/>
            </w:tcBorders>
            <w:vAlign w:val="center"/>
            <w:hideMark/>
          </w:tcPr>
          <w:p w14:paraId="3AF04867"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15.8</w:t>
            </w:r>
          </w:p>
        </w:tc>
        <w:tc>
          <w:tcPr>
            <w:tcW w:w="1132" w:type="dxa"/>
            <w:tcBorders>
              <w:top w:val="single" w:sz="4" w:space="0" w:color="auto"/>
              <w:left w:val="single" w:sz="4" w:space="0" w:color="auto"/>
              <w:bottom w:val="single" w:sz="4" w:space="0" w:color="auto"/>
              <w:right w:val="single" w:sz="4" w:space="0" w:color="auto"/>
            </w:tcBorders>
            <w:vAlign w:val="center"/>
            <w:hideMark/>
          </w:tcPr>
          <w:p w14:paraId="2F166E56"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63.9</w:t>
            </w:r>
          </w:p>
        </w:tc>
      </w:tr>
      <w:tr w:rsidR="00C06EA5" w:rsidRPr="001C6AF5" w14:paraId="0A2CAB5D"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5D9511F5" w14:textId="53D1B2A1" w:rsidR="00C06EA5" w:rsidRPr="001C6AF5" w:rsidRDefault="00C06EA5" w:rsidP="00C06EA5">
            <w:pPr>
              <w:spacing w:before="6"/>
              <w:rPr>
                <w:rFonts w:asciiTheme="minorHAnsi" w:eastAsia="Arial" w:hAnsiTheme="minorHAnsi" w:cstheme="minorHAnsi"/>
                <w:iCs/>
                <w:szCs w:val="20"/>
              </w:rPr>
            </w:pPr>
            <w:r w:rsidRPr="001C6AF5">
              <w:rPr>
                <w:rFonts w:asciiTheme="minorHAnsi" w:hAnsiTheme="minorHAnsi" w:cstheme="minorHAnsi"/>
              </w:rPr>
              <w:t>Qendrore: T</w:t>
            </w:r>
            <w:r w:rsidR="00537830" w:rsidRPr="001C6AF5">
              <w:rPr>
                <w:rFonts w:asciiTheme="minorHAnsi" w:hAnsiTheme="minorHAnsi" w:cstheme="minorHAnsi"/>
              </w:rPr>
              <w:t>e</w:t>
            </w:r>
            <w:r w:rsidRPr="001C6AF5">
              <w:rPr>
                <w:rFonts w:asciiTheme="minorHAnsi" w:hAnsiTheme="minorHAnsi" w:cstheme="minorHAnsi"/>
              </w:rPr>
              <w:t xml:space="preserve"> gjitha nd</w:t>
            </w:r>
            <w:r w:rsidR="00537830" w:rsidRPr="001C6AF5">
              <w:rPr>
                <w:rFonts w:asciiTheme="minorHAnsi" w:hAnsiTheme="minorHAnsi" w:cstheme="minorHAnsi"/>
              </w:rPr>
              <w:t>e</w:t>
            </w:r>
            <w:r w:rsidRPr="001C6AF5">
              <w:rPr>
                <w:rFonts w:asciiTheme="minorHAnsi" w:hAnsiTheme="minorHAnsi" w:cstheme="minorHAnsi"/>
              </w:rPr>
              <w:t>rtesat sh</w:t>
            </w:r>
            <w:r w:rsidR="00537830" w:rsidRPr="001C6AF5">
              <w:rPr>
                <w:rFonts w:asciiTheme="minorHAnsi" w:hAnsiTheme="minorHAnsi" w:cstheme="minorHAnsi"/>
              </w:rPr>
              <w:t>e</w:t>
            </w:r>
            <w:r w:rsidRPr="001C6AF5">
              <w:rPr>
                <w:rFonts w:asciiTheme="minorHAnsi" w:hAnsiTheme="minorHAnsi" w:cstheme="minorHAnsi"/>
              </w:rPr>
              <w:t>ndet</w:t>
            </w:r>
            <w:r w:rsidR="00537830" w:rsidRPr="001C6AF5">
              <w:rPr>
                <w:rFonts w:asciiTheme="minorHAnsi" w:hAnsiTheme="minorHAnsi" w:cstheme="minorHAnsi"/>
              </w:rPr>
              <w:t>e</w:t>
            </w:r>
            <w:r w:rsidRPr="001C6AF5">
              <w:rPr>
                <w:rFonts w:asciiTheme="minorHAnsi" w:hAnsiTheme="minorHAnsi" w:cstheme="minorHAnsi"/>
              </w:rPr>
              <w:t>sore dhe sociale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3ADEC9FB"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6.8</w:t>
            </w:r>
          </w:p>
        </w:tc>
        <w:tc>
          <w:tcPr>
            <w:tcW w:w="1096" w:type="dxa"/>
            <w:tcBorders>
              <w:top w:val="single" w:sz="4" w:space="0" w:color="auto"/>
              <w:left w:val="single" w:sz="4" w:space="0" w:color="auto"/>
              <w:bottom w:val="single" w:sz="4" w:space="0" w:color="auto"/>
              <w:right w:val="single" w:sz="4" w:space="0" w:color="auto"/>
            </w:tcBorders>
            <w:vAlign w:val="center"/>
            <w:hideMark/>
          </w:tcPr>
          <w:p w14:paraId="0FF78431"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31.1</w:t>
            </w:r>
          </w:p>
        </w:tc>
        <w:tc>
          <w:tcPr>
            <w:tcW w:w="1122" w:type="dxa"/>
            <w:tcBorders>
              <w:top w:val="single" w:sz="4" w:space="0" w:color="auto"/>
              <w:left w:val="single" w:sz="4" w:space="0" w:color="auto"/>
              <w:bottom w:val="single" w:sz="4" w:space="0" w:color="auto"/>
              <w:right w:val="single" w:sz="4" w:space="0" w:color="auto"/>
            </w:tcBorders>
            <w:vAlign w:val="center"/>
            <w:hideMark/>
          </w:tcPr>
          <w:p w14:paraId="259715C2"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11.0</w:t>
            </w:r>
          </w:p>
        </w:tc>
        <w:tc>
          <w:tcPr>
            <w:tcW w:w="1137" w:type="dxa"/>
            <w:tcBorders>
              <w:top w:val="single" w:sz="4" w:space="0" w:color="auto"/>
              <w:left w:val="single" w:sz="4" w:space="0" w:color="auto"/>
              <w:bottom w:val="single" w:sz="4" w:space="0" w:color="auto"/>
              <w:right w:val="single" w:sz="4" w:space="0" w:color="auto"/>
            </w:tcBorders>
            <w:vAlign w:val="center"/>
            <w:hideMark/>
          </w:tcPr>
          <w:p w14:paraId="302A71AB"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48.7</w:t>
            </w:r>
          </w:p>
        </w:tc>
        <w:tc>
          <w:tcPr>
            <w:tcW w:w="1114" w:type="dxa"/>
            <w:tcBorders>
              <w:top w:val="single" w:sz="4" w:space="0" w:color="auto"/>
              <w:left w:val="single" w:sz="4" w:space="0" w:color="auto"/>
              <w:bottom w:val="single" w:sz="4" w:space="0" w:color="auto"/>
              <w:right w:val="single" w:sz="4" w:space="0" w:color="auto"/>
            </w:tcBorders>
            <w:vAlign w:val="center"/>
            <w:hideMark/>
          </w:tcPr>
          <w:p w14:paraId="67577DD1"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22.8</w:t>
            </w:r>
          </w:p>
        </w:tc>
        <w:tc>
          <w:tcPr>
            <w:tcW w:w="1132" w:type="dxa"/>
            <w:tcBorders>
              <w:top w:val="single" w:sz="4" w:space="0" w:color="auto"/>
              <w:left w:val="single" w:sz="4" w:space="0" w:color="auto"/>
              <w:bottom w:val="single" w:sz="4" w:space="0" w:color="auto"/>
              <w:right w:val="single" w:sz="4" w:space="0" w:color="auto"/>
            </w:tcBorders>
            <w:vAlign w:val="center"/>
            <w:hideMark/>
          </w:tcPr>
          <w:p w14:paraId="2282ACD2"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87.4</w:t>
            </w:r>
          </w:p>
        </w:tc>
      </w:tr>
      <w:tr w:rsidR="00C06EA5" w:rsidRPr="001C6AF5" w14:paraId="59592088"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6EB6D5AA" w14:textId="6428AB60" w:rsidR="00C06EA5" w:rsidRPr="001C6AF5" w:rsidRDefault="00C06EA5" w:rsidP="00C06EA5">
            <w:pPr>
              <w:spacing w:before="6"/>
              <w:rPr>
                <w:rFonts w:asciiTheme="minorHAnsi" w:eastAsia="Arial" w:hAnsiTheme="minorHAnsi" w:cstheme="minorHAnsi"/>
                <w:iCs/>
                <w:szCs w:val="20"/>
              </w:rPr>
            </w:pPr>
            <w:r w:rsidRPr="001C6AF5">
              <w:rPr>
                <w:rFonts w:asciiTheme="minorHAnsi" w:hAnsiTheme="minorHAnsi" w:cstheme="minorHAnsi"/>
              </w:rPr>
              <w:t>Qendrore: T</w:t>
            </w:r>
            <w:r w:rsidR="00537830" w:rsidRPr="001C6AF5">
              <w:rPr>
                <w:rFonts w:asciiTheme="minorHAnsi" w:hAnsiTheme="minorHAnsi" w:cstheme="minorHAnsi"/>
              </w:rPr>
              <w:t>e</w:t>
            </w:r>
            <w:r w:rsidRPr="001C6AF5">
              <w:rPr>
                <w:rFonts w:asciiTheme="minorHAnsi" w:hAnsiTheme="minorHAnsi" w:cstheme="minorHAnsi"/>
              </w:rPr>
              <w:t xml:space="preserve"> gjitha Nd</w:t>
            </w:r>
            <w:r w:rsidR="00537830" w:rsidRPr="001C6AF5">
              <w:rPr>
                <w:rFonts w:asciiTheme="minorHAnsi" w:hAnsiTheme="minorHAnsi" w:cstheme="minorHAnsi"/>
              </w:rPr>
              <w:t>e</w:t>
            </w:r>
            <w:r w:rsidRPr="001C6AF5">
              <w:rPr>
                <w:rFonts w:asciiTheme="minorHAnsi" w:hAnsiTheme="minorHAnsi" w:cstheme="minorHAnsi"/>
              </w:rPr>
              <w:t>rtesat Administrative t</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gjitha Ministrive dhe Agjencive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772FD483"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5.5</w:t>
            </w:r>
          </w:p>
        </w:tc>
        <w:tc>
          <w:tcPr>
            <w:tcW w:w="1096" w:type="dxa"/>
            <w:tcBorders>
              <w:top w:val="single" w:sz="4" w:space="0" w:color="auto"/>
              <w:left w:val="single" w:sz="4" w:space="0" w:color="auto"/>
              <w:bottom w:val="single" w:sz="4" w:space="0" w:color="auto"/>
              <w:right w:val="single" w:sz="4" w:space="0" w:color="auto"/>
            </w:tcBorders>
            <w:vAlign w:val="center"/>
            <w:hideMark/>
          </w:tcPr>
          <w:p w14:paraId="00F8AC3D"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23.0</w:t>
            </w:r>
          </w:p>
        </w:tc>
        <w:tc>
          <w:tcPr>
            <w:tcW w:w="1122" w:type="dxa"/>
            <w:tcBorders>
              <w:top w:val="single" w:sz="4" w:space="0" w:color="auto"/>
              <w:left w:val="single" w:sz="4" w:space="0" w:color="auto"/>
              <w:bottom w:val="single" w:sz="4" w:space="0" w:color="auto"/>
              <w:right w:val="single" w:sz="4" w:space="0" w:color="auto"/>
            </w:tcBorders>
            <w:vAlign w:val="center"/>
            <w:hideMark/>
          </w:tcPr>
          <w:p w14:paraId="5EF4635F"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9.5</w:t>
            </w:r>
          </w:p>
        </w:tc>
        <w:tc>
          <w:tcPr>
            <w:tcW w:w="1137" w:type="dxa"/>
            <w:tcBorders>
              <w:top w:val="single" w:sz="4" w:space="0" w:color="auto"/>
              <w:left w:val="single" w:sz="4" w:space="0" w:color="auto"/>
              <w:bottom w:val="single" w:sz="4" w:space="0" w:color="auto"/>
              <w:right w:val="single" w:sz="4" w:space="0" w:color="auto"/>
            </w:tcBorders>
            <w:vAlign w:val="center"/>
            <w:hideMark/>
          </w:tcPr>
          <w:p w14:paraId="60950ABA"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36.2</w:t>
            </w:r>
          </w:p>
        </w:tc>
        <w:tc>
          <w:tcPr>
            <w:tcW w:w="1114" w:type="dxa"/>
            <w:tcBorders>
              <w:top w:val="single" w:sz="4" w:space="0" w:color="auto"/>
              <w:left w:val="single" w:sz="4" w:space="0" w:color="auto"/>
              <w:bottom w:val="single" w:sz="4" w:space="0" w:color="auto"/>
              <w:right w:val="single" w:sz="4" w:space="0" w:color="auto"/>
            </w:tcBorders>
            <w:vAlign w:val="center"/>
            <w:hideMark/>
          </w:tcPr>
          <w:p w14:paraId="50C9775B"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17.7</w:t>
            </w:r>
          </w:p>
        </w:tc>
        <w:tc>
          <w:tcPr>
            <w:tcW w:w="1132" w:type="dxa"/>
            <w:tcBorders>
              <w:top w:val="single" w:sz="4" w:space="0" w:color="auto"/>
              <w:left w:val="single" w:sz="4" w:space="0" w:color="auto"/>
              <w:bottom w:val="single" w:sz="4" w:space="0" w:color="auto"/>
              <w:right w:val="single" w:sz="4" w:space="0" w:color="auto"/>
            </w:tcBorders>
            <w:vAlign w:val="center"/>
            <w:hideMark/>
          </w:tcPr>
          <w:p w14:paraId="5BF4CC94"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65.4</w:t>
            </w:r>
          </w:p>
        </w:tc>
      </w:tr>
      <w:tr w:rsidR="00C06EA5" w:rsidRPr="001C6AF5" w14:paraId="14272EB3"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4B41E848" w14:textId="3E44CB9A" w:rsidR="00C06EA5" w:rsidRPr="001C6AF5" w:rsidRDefault="00C06EA5" w:rsidP="00C06EA5">
            <w:pPr>
              <w:spacing w:before="6"/>
              <w:rPr>
                <w:rFonts w:asciiTheme="minorHAnsi" w:hAnsiTheme="minorHAnsi" w:cstheme="minorHAnsi"/>
                <w:color w:val="000000"/>
                <w:szCs w:val="20"/>
              </w:rPr>
            </w:pPr>
            <w:r w:rsidRPr="001C6AF5">
              <w:rPr>
                <w:rFonts w:asciiTheme="minorHAnsi" w:hAnsiTheme="minorHAnsi" w:cstheme="minorHAnsi"/>
              </w:rPr>
              <w:t>Nd</w:t>
            </w:r>
            <w:r w:rsidR="00537830" w:rsidRPr="001C6AF5">
              <w:rPr>
                <w:rFonts w:asciiTheme="minorHAnsi" w:hAnsiTheme="minorHAnsi" w:cstheme="minorHAnsi"/>
              </w:rPr>
              <w:t>e</w:t>
            </w:r>
            <w:r w:rsidRPr="001C6AF5">
              <w:rPr>
                <w:rFonts w:asciiTheme="minorHAnsi" w:hAnsiTheme="minorHAnsi" w:cstheme="minorHAnsi"/>
              </w:rPr>
              <w:t>rtesa te shitjeve me shumic</w:t>
            </w:r>
            <w:r w:rsidR="00537830" w:rsidRPr="001C6AF5">
              <w:rPr>
                <w:rFonts w:asciiTheme="minorHAnsi" w:hAnsiTheme="minorHAnsi" w:cstheme="minorHAnsi"/>
              </w:rPr>
              <w:t>e</w:t>
            </w:r>
            <w:r w:rsidRPr="001C6AF5">
              <w:rPr>
                <w:rFonts w:asciiTheme="minorHAnsi" w:hAnsiTheme="minorHAnsi" w:cstheme="minorHAnsi"/>
              </w:rPr>
              <w:t xml:space="preserve"> dhe pakic</w:t>
            </w:r>
            <w:r w:rsidR="00537830" w:rsidRPr="001C6AF5">
              <w:rPr>
                <w:rFonts w:asciiTheme="minorHAnsi" w:hAnsiTheme="minorHAnsi" w:cstheme="minorHAnsi"/>
              </w:rPr>
              <w:t>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3A78FB0E"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3.7</w:t>
            </w:r>
          </w:p>
        </w:tc>
        <w:tc>
          <w:tcPr>
            <w:tcW w:w="1096" w:type="dxa"/>
            <w:tcBorders>
              <w:top w:val="single" w:sz="4" w:space="0" w:color="auto"/>
              <w:left w:val="single" w:sz="4" w:space="0" w:color="auto"/>
              <w:bottom w:val="single" w:sz="4" w:space="0" w:color="auto"/>
              <w:right w:val="single" w:sz="4" w:space="0" w:color="auto"/>
            </w:tcBorders>
            <w:vAlign w:val="center"/>
            <w:hideMark/>
          </w:tcPr>
          <w:p w14:paraId="4E442D50"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13.8</w:t>
            </w:r>
          </w:p>
        </w:tc>
        <w:tc>
          <w:tcPr>
            <w:tcW w:w="1122" w:type="dxa"/>
            <w:tcBorders>
              <w:top w:val="single" w:sz="4" w:space="0" w:color="auto"/>
              <w:left w:val="single" w:sz="4" w:space="0" w:color="auto"/>
              <w:bottom w:val="single" w:sz="4" w:space="0" w:color="auto"/>
              <w:right w:val="single" w:sz="4" w:space="0" w:color="auto"/>
            </w:tcBorders>
            <w:vAlign w:val="center"/>
            <w:hideMark/>
          </w:tcPr>
          <w:p w14:paraId="288B3F1D"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6.6</w:t>
            </w:r>
          </w:p>
        </w:tc>
        <w:tc>
          <w:tcPr>
            <w:tcW w:w="1137" w:type="dxa"/>
            <w:tcBorders>
              <w:top w:val="single" w:sz="4" w:space="0" w:color="auto"/>
              <w:left w:val="single" w:sz="4" w:space="0" w:color="auto"/>
              <w:bottom w:val="single" w:sz="4" w:space="0" w:color="auto"/>
              <w:right w:val="single" w:sz="4" w:space="0" w:color="auto"/>
            </w:tcBorders>
            <w:vAlign w:val="center"/>
            <w:hideMark/>
          </w:tcPr>
          <w:p w14:paraId="01010857"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22.1</w:t>
            </w:r>
          </w:p>
        </w:tc>
        <w:tc>
          <w:tcPr>
            <w:tcW w:w="1114" w:type="dxa"/>
            <w:tcBorders>
              <w:top w:val="single" w:sz="4" w:space="0" w:color="auto"/>
              <w:left w:val="single" w:sz="4" w:space="0" w:color="auto"/>
              <w:bottom w:val="single" w:sz="4" w:space="0" w:color="auto"/>
              <w:right w:val="single" w:sz="4" w:space="0" w:color="auto"/>
            </w:tcBorders>
            <w:vAlign w:val="center"/>
            <w:hideMark/>
          </w:tcPr>
          <w:p w14:paraId="1FA9AC0D"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11.4</w:t>
            </w:r>
          </w:p>
        </w:tc>
        <w:tc>
          <w:tcPr>
            <w:tcW w:w="1132" w:type="dxa"/>
            <w:tcBorders>
              <w:top w:val="single" w:sz="4" w:space="0" w:color="auto"/>
              <w:left w:val="single" w:sz="4" w:space="0" w:color="auto"/>
              <w:bottom w:val="single" w:sz="4" w:space="0" w:color="auto"/>
              <w:right w:val="single" w:sz="4" w:space="0" w:color="auto"/>
            </w:tcBorders>
            <w:vAlign w:val="center"/>
            <w:hideMark/>
          </w:tcPr>
          <w:p w14:paraId="4B3A3C46"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34.7</w:t>
            </w:r>
          </w:p>
        </w:tc>
      </w:tr>
      <w:tr w:rsidR="00C06EA5" w:rsidRPr="001C6AF5" w14:paraId="5C3638AD"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3E373BFB" w14:textId="7043A13E" w:rsidR="00C06EA5" w:rsidRPr="001C6AF5" w:rsidRDefault="00C06EA5" w:rsidP="00C06EA5">
            <w:pPr>
              <w:spacing w:before="6"/>
              <w:rPr>
                <w:rFonts w:asciiTheme="minorHAnsi" w:hAnsiTheme="minorHAnsi" w:cstheme="minorHAnsi"/>
                <w:color w:val="000000"/>
                <w:szCs w:val="20"/>
              </w:rPr>
            </w:pPr>
            <w:r w:rsidRPr="001C6AF5">
              <w:rPr>
                <w:rFonts w:asciiTheme="minorHAnsi" w:hAnsiTheme="minorHAnsi" w:cstheme="minorHAnsi"/>
              </w:rPr>
              <w:t>Zyrat Private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6804D370"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2.2</w:t>
            </w:r>
          </w:p>
        </w:tc>
        <w:tc>
          <w:tcPr>
            <w:tcW w:w="1096" w:type="dxa"/>
            <w:tcBorders>
              <w:top w:val="single" w:sz="4" w:space="0" w:color="auto"/>
              <w:left w:val="single" w:sz="4" w:space="0" w:color="auto"/>
              <w:bottom w:val="single" w:sz="4" w:space="0" w:color="auto"/>
              <w:right w:val="single" w:sz="4" w:space="0" w:color="auto"/>
            </w:tcBorders>
            <w:vAlign w:val="center"/>
            <w:hideMark/>
          </w:tcPr>
          <w:p w14:paraId="1C3065ED"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9.5</w:t>
            </w:r>
          </w:p>
        </w:tc>
        <w:tc>
          <w:tcPr>
            <w:tcW w:w="1122" w:type="dxa"/>
            <w:tcBorders>
              <w:top w:val="single" w:sz="4" w:space="0" w:color="auto"/>
              <w:left w:val="single" w:sz="4" w:space="0" w:color="auto"/>
              <w:bottom w:val="single" w:sz="4" w:space="0" w:color="auto"/>
              <w:right w:val="single" w:sz="4" w:space="0" w:color="auto"/>
            </w:tcBorders>
            <w:vAlign w:val="center"/>
            <w:hideMark/>
          </w:tcPr>
          <w:p w14:paraId="07C300B4"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5.1</w:t>
            </w:r>
          </w:p>
        </w:tc>
        <w:tc>
          <w:tcPr>
            <w:tcW w:w="1137" w:type="dxa"/>
            <w:tcBorders>
              <w:top w:val="single" w:sz="4" w:space="0" w:color="auto"/>
              <w:left w:val="single" w:sz="4" w:space="0" w:color="auto"/>
              <w:bottom w:val="single" w:sz="4" w:space="0" w:color="auto"/>
              <w:right w:val="single" w:sz="4" w:space="0" w:color="auto"/>
            </w:tcBorders>
            <w:vAlign w:val="center"/>
            <w:hideMark/>
          </w:tcPr>
          <w:p w14:paraId="5EFEB76E"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20.0</w:t>
            </w:r>
          </w:p>
        </w:tc>
        <w:tc>
          <w:tcPr>
            <w:tcW w:w="1114" w:type="dxa"/>
            <w:tcBorders>
              <w:top w:val="single" w:sz="4" w:space="0" w:color="auto"/>
              <w:left w:val="single" w:sz="4" w:space="0" w:color="auto"/>
              <w:bottom w:val="single" w:sz="4" w:space="0" w:color="auto"/>
              <w:right w:val="single" w:sz="4" w:space="0" w:color="auto"/>
            </w:tcBorders>
            <w:vAlign w:val="center"/>
            <w:hideMark/>
          </w:tcPr>
          <w:p w14:paraId="6CCFE01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9.6</w:t>
            </w:r>
          </w:p>
        </w:tc>
        <w:tc>
          <w:tcPr>
            <w:tcW w:w="1132" w:type="dxa"/>
            <w:tcBorders>
              <w:top w:val="single" w:sz="4" w:space="0" w:color="auto"/>
              <w:left w:val="single" w:sz="4" w:space="0" w:color="auto"/>
              <w:bottom w:val="single" w:sz="4" w:space="0" w:color="auto"/>
              <w:right w:val="single" w:sz="4" w:space="0" w:color="auto"/>
            </w:tcBorders>
            <w:vAlign w:val="center"/>
            <w:hideMark/>
          </w:tcPr>
          <w:p w14:paraId="7DD47FC2"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36.1</w:t>
            </w:r>
          </w:p>
        </w:tc>
      </w:tr>
      <w:tr w:rsidR="00C06EA5" w:rsidRPr="001C6AF5" w14:paraId="051FC310"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272920C9" w14:textId="6D8DC09B" w:rsidR="00C06EA5" w:rsidRPr="001C6AF5" w:rsidRDefault="00C06EA5" w:rsidP="00C06EA5">
            <w:pPr>
              <w:spacing w:before="6"/>
              <w:rPr>
                <w:rFonts w:asciiTheme="minorHAnsi" w:hAnsiTheme="minorHAnsi" w:cstheme="minorHAnsi"/>
                <w:color w:val="000000"/>
                <w:szCs w:val="20"/>
              </w:rPr>
            </w:pPr>
            <w:r w:rsidRPr="001C6AF5">
              <w:rPr>
                <w:rFonts w:asciiTheme="minorHAnsi" w:hAnsiTheme="minorHAnsi" w:cstheme="minorHAnsi"/>
              </w:rPr>
              <w:t>Nd</w:t>
            </w:r>
            <w:r w:rsidR="00537830" w:rsidRPr="001C6AF5">
              <w:rPr>
                <w:rFonts w:asciiTheme="minorHAnsi" w:hAnsiTheme="minorHAnsi" w:cstheme="minorHAnsi"/>
              </w:rPr>
              <w:t>e</w:t>
            </w:r>
            <w:r w:rsidRPr="001C6AF5">
              <w:rPr>
                <w:rFonts w:asciiTheme="minorHAnsi" w:hAnsiTheme="minorHAnsi" w:cstheme="minorHAnsi"/>
              </w:rPr>
              <w:t>rtesa arsimore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6FDB93FC"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3.4</w:t>
            </w:r>
          </w:p>
        </w:tc>
        <w:tc>
          <w:tcPr>
            <w:tcW w:w="1096" w:type="dxa"/>
            <w:tcBorders>
              <w:top w:val="single" w:sz="4" w:space="0" w:color="auto"/>
              <w:left w:val="single" w:sz="4" w:space="0" w:color="auto"/>
              <w:bottom w:val="single" w:sz="4" w:space="0" w:color="auto"/>
              <w:right w:val="single" w:sz="4" w:space="0" w:color="auto"/>
            </w:tcBorders>
            <w:vAlign w:val="center"/>
            <w:hideMark/>
          </w:tcPr>
          <w:p w14:paraId="55C92A00"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15.9</w:t>
            </w:r>
          </w:p>
        </w:tc>
        <w:tc>
          <w:tcPr>
            <w:tcW w:w="1122" w:type="dxa"/>
            <w:tcBorders>
              <w:top w:val="single" w:sz="4" w:space="0" w:color="auto"/>
              <w:left w:val="single" w:sz="4" w:space="0" w:color="auto"/>
              <w:bottom w:val="single" w:sz="4" w:space="0" w:color="auto"/>
              <w:right w:val="single" w:sz="4" w:space="0" w:color="auto"/>
            </w:tcBorders>
            <w:vAlign w:val="center"/>
            <w:hideMark/>
          </w:tcPr>
          <w:p w14:paraId="215D1ACB"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9.0</w:t>
            </w:r>
          </w:p>
        </w:tc>
        <w:tc>
          <w:tcPr>
            <w:tcW w:w="1137" w:type="dxa"/>
            <w:tcBorders>
              <w:top w:val="single" w:sz="4" w:space="0" w:color="auto"/>
              <w:left w:val="single" w:sz="4" w:space="0" w:color="auto"/>
              <w:bottom w:val="single" w:sz="4" w:space="0" w:color="auto"/>
              <w:right w:val="single" w:sz="4" w:space="0" w:color="auto"/>
            </w:tcBorders>
            <w:vAlign w:val="center"/>
            <w:hideMark/>
          </w:tcPr>
          <w:p w14:paraId="0BD99A97"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39.8</w:t>
            </w:r>
          </w:p>
        </w:tc>
        <w:tc>
          <w:tcPr>
            <w:tcW w:w="1114" w:type="dxa"/>
            <w:tcBorders>
              <w:top w:val="single" w:sz="4" w:space="0" w:color="auto"/>
              <w:left w:val="single" w:sz="4" w:space="0" w:color="auto"/>
              <w:bottom w:val="single" w:sz="4" w:space="0" w:color="auto"/>
              <w:right w:val="single" w:sz="4" w:space="0" w:color="auto"/>
            </w:tcBorders>
            <w:vAlign w:val="center"/>
            <w:hideMark/>
          </w:tcPr>
          <w:p w14:paraId="360C5937"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17.7</w:t>
            </w:r>
          </w:p>
        </w:tc>
        <w:tc>
          <w:tcPr>
            <w:tcW w:w="1132" w:type="dxa"/>
            <w:tcBorders>
              <w:top w:val="single" w:sz="4" w:space="0" w:color="auto"/>
              <w:left w:val="single" w:sz="4" w:space="0" w:color="auto"/>
              <w:bottom w:val="single" w:sz="4" w:space="0" w:color="auto"/>
              <w:right w:val="single" w:sz="4" w:space="0" w:color="auto"/>
            </w:tcBorders>
            <w:vAlign w:val="center"/>
            <w:hideMark/>
          </w:tcPr>
          <w:p w14:paraId="12C75BF7"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67.9</w:t>
            </w:r>
          </w:p>
        </w:tc>
      </w:tr>
      <w:tr w:rsidR="00C06EA5" w:rsidRPr="001C6AF5" w14:paraId="4A727040"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2E8AF65C" w14:textId="7222E886" w:rsidR="00C06EA5" w:rsidRPr="001C6AF5" w:rsidRDefault="00C06EA5" w:rsidP="00C06EA5">
            <w:pPr>
              <w:spacing w:before="6"/>
              <w:rPr>
                <w:rFonts w:asciiTheme="minorHAnsi" w:hAnsiTheme="minorHAnsi" w:cstheme="minorHAnsi"/>
                <w:color w:val="000000"/>
                <w:szCs w:val="20"/>
              </w:rPr>
            </w:pPr>
            <w:r w:rsidRPr="001C6AF5">
              <w:rPr>
                <w:rFonts w:asciiTheme="minorHAnsi" w:hAnsiTheme="minorHAnsi" w:cstheme="minorHAnsi"/>
              </w:rPr>
              <w:t>Hotele dhe restorante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2419EE1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6.6</w:t>
            </w:r>
          </w:p>
        </w:tc>
        <w:tc>
          <w:tcPr>
            <w:tcW w:w="1096" w:type="dxa"/>
            <w:tcBorders>
              <w:top w:val="single" w:sz="4" w:space="0" w:color="auto"/>
              <w:left w:val="single" w:sz="4" w:space="0" w:color="auto"/>
              <w:bottom w:val="single" w:sz="4" w:space="0" w:color="auto"/>
              <w:right w:val="single" w:sz="4" w:space="0" w:color="auto"/>
            </w:tcBorders>
            <w:vAlign w:val="center"/>
            <w:hideMark/>
          </w:tcPr>
          <w:p w14:paraId="11CF5A1F"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30.4</w:t>
            </w:r>
          </w:p>
        </w:tc>
        <w:tc>
          <w:tcPr>
            <w:tcW w:w="1122" w:type="dxa"/>
            <w:tcBorders>
              <w:top w:val="single" w:sz="4" w:space="0" w:color="auto"/>
              <w:left w:val="single" w:sz="4" w:space="0" w:color="auto"/>
              <w:bottom w:val="single" w:sz="4" w:space="0" w:color="auto"/>
              <w:right w:val="single" w:sz="4" w:space="0" w:color="auto"/>
            </w:tcBorders>
            <w:vAlign w:val="center"/>
            <w:hideMark/>
          </w:tcPr>
          <w:p w14:paraId="5AC11D78"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10.4</w:t>
            </w:r>
          </w:p>
        </w:tc>
        <w:tc>
          <w:tcPr>
            <w:tcW w:w="1137" w:type="dxa"/>
            <w:tcBorders>
              <w:top w:val="single" w:sz="4" w:space="0" w:color="auto"/>
              <w:left w:val="single" w:sz="4" w:space="0" w:color="auto"/>
              <w:bottom w:val="single" w:sz="4" w:space="0" w:color="auto"/>
              <w:right w:val="single" w:sz="4" w:space="0" w:color="auto"/>
            </w:tcBorders>
            <w:vAlign w:val="center"/>
            <w:hideMark/>
          </w:tcPr>
          <w:p w14:paraId="3D946600"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47.5</w:t>
            </w:r>
          </w:p>
        </w:tc>
        <w:tc>
          <w:tcPr>
            <w:tcW w:w="1114" w:type="dxa"/>
            <w:tcBorders>
              <w:top w:val="single" w:sz="4" w:space="0" w:color="auto"/>
              <w:left w:val="single" w:sz="4" w:space="0" w:color="auto"/>
              <w:bottom w:val="single" w:sz="4" w:space="0" w:color="auto"/>
              <w:right w:val="single" w:sz="4" w:space="0" w:color="auto"/>
            </w:tcBorders>
            <w:vAlign w:val="center"/>
            <w:hideMark/>
          </w:tcPr>
          <w:p w14:paraId="0119ECF0"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16.4</w:t>
            </w:r>
          </w:p>
        </w:tc>
        <w:tc>
          <w:tcPr>
            <w:tcW w:w="1132" w:type="dxa"/>
            <w:tcBorders>
              <w:top w:val="single" w:sz="4" w:space="0" w:color="auto"/>
              <w:left w:val="single" w:sz="4" w:space="0" w:color="auto"/>
              <w:bottom w:val="single" w:sz="4" w:space="0" w:color="auto"/>
              <w:right w:val="single" w:sz="4" w:space="0" w:color="auto"/>
            </w:tcBorders>
            <w:vAlign w:val="center"/>
            <w:hideMark/>
          </w:tcPr>
          <w:p w14:paraId="5AA36BFB"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71.5</w:t>
            </w:r>
          </w:p>
        </w:tc>
      </w:tr>
      <w:tr w:rsidR="00C06EA5" w:rsidRPr="001C6AF5" w14:paraId="05FE74AD" w14:textId="77777777" w:rsidTr="00C8350D">
        <w:tc>
          <w:tcPr>
            <w:tcW w:w="2374" w:type="dxa"/>
            <w:tcBorders>
              <w:top w:val="single" w:sz="4" w:space="0" w:color="auto"/>
              <w:left w:val="single" w:sz="4" w:space="0" w:color="auto"/>
              <w:bottom w:val="single" w:sz="4" w:space="0" w:color="auto"/>
              <w:right w:val="single" w:sz="4" w:space="0" w:color="auto"/>
            </w:tcBorders>
            <w:hideMark/>
          </w:tcPr>
          <w:p w14:paraId="2349140E" w14:textId="403F6460" w:rsidR="00C06EA5" w:rsidRPr="001C6AF5" w:rsidRDefault="00C06EA5" w:rsidP="00C06EA5">
            <w:pPr>
              <w:spacing w:before="6"/>
              <w:rPr>
                <w:rFonts w:asciiTheme="minorHAnsi" w:hAnsiTheme="minorHAnsi" w:cstheme="minorHAnsi"/>
                <w:color w:val="000000"/>
                <w:szCs w:val="20"/>
              </w:rPr>
            </w:pPr>
            <w:r w:rsidRPr="001C6AF5">
              <w:rPr>
                <w:rFonts w:asciiTheme="minorHAnsi" w:hAnsiTheme="minorHAnsi" w:cstheme="minorHAnsi"/>
              </w:rPr>
              <w:t>Objektet e kujdesit sh</w:t>
            </w:r>
            <w:r w:rsidR="00537830" w:rsidRPr="001C6AF5">
              <w:rPr>
                <w:rFonts w:asciiTheme="minorHAnsi" w:hAnsiTheme="minorHAnsi" w:cstheme="minorHAnsi"/>
              </w:rPr>
              <w:t>e</w:t>
            </w:r>
            <w:r w:rsidRPr="001C6AF5">
              <w:rPr>
                <w:rFonts w:asciiTheme="minorHAnsi" w:hAnsiTheme="minorHAnsi" w:cstheme="minorHAnsi"/>
              </w:rPr>
              <w:t>ndet</w:t>
            </w:r>
            <w:r w:rsidR="00537830" w:rsidRPr="001C6AF5">
              <w:rPr>
                <w:rFonts w:asciiTheme="minorHAnsi" w:hAnsiTheme="minorHAnsi" w:cstheme="minorHAnsi"/>
              </w:rPr>
              <w:t>e</w:t>
            </w:r>
            <w:r w:rsidRPr="001C6AF5">
              <w:rPr>
                <w:rFonts w:asciiTheme="minorHAnsi" w:hAnsiTheme="minorHAnsi" w:cstheme="minorHAnsi"/>
              </w:rPr>
              <w:t>sor</w:t>
            </w:r>
          </w:p>
        </w:tc>
        <w:tc>
          <w:tcPr>
            <w:tcW w:w="1131" w:type="dxa"/>
            <w:tcBorders>
              <w:top w:val="single" w:sz="4" w:space="0" w:color="auto"/>
              <w:left w:val="single" w:sz="4" w:space="0" w:color="auto"/>
              <w:bottom w:val="single" w:sz="4" w:space="0" w:color="auto"/>
              <w:right w:val="single" w:sz="4" w:space="0" w:color="auto"/>
            </w:tcBorders>
            <w:vAlign w:val="center"/>
            <w:hideMark/>
          </w:tcPr>
          <w:p w14:paraId="45931788"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4.6</w:t>
            </w:r>
          </w:p>
        </w:tc>
        <w:tc>
          <w:tcPr>
            <w:tcW w:w="1096" w:type="dxa"/>
            <w:tcBorders>
              <w:top w:val="single" w:sz="4" w:space="0" w:color="auto"/>
              <w:left w:val="single" w:sz="4" w:space="0" w:color="auto"/>
              <w:bottom w:val="single" w:sz="4" w:space="0" w:color="auto"/>
              <w:right w:val="single" w:sz="4" w:space="0" w:color="auto"/>
            </w:tcBorders>
            <w:vAlign w:val="center"/>
            <w:hideMark/>
          </w:tcPr>
          <w:p w14:paraId="36FA89F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20.1</w:t>
            </w:r>
          </w:p>
        </w:tc>
        <w:tc>
          <w:tcPr>
            <w:tcW w:w="1122" w:type="dxa"/>
            <w:tcBorders>
              <w:top w:val="single" w:sz="4" w:space="0" w:color="auto"/>
              <w:left w:val="single" w:sz="4" w:space="0" w:color="auto"/>
              <w:bottom w:val="single" w:sz="4" w:space="0" w:color="auto"/>
              <w:right w:val="single" w:sz="4" w:space="0" w:color="auto"/>
            </w:tcBorders>
            <w:vAlign w:val="center"/>
            <w:hideMark/>
          </w:tcPr>
          <w:p w14:paraId="448B55C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8.0</w:t>
            </w:r>
          </w:p>
        </w:tc>
        <w:tc>
          <w:tcPr>
            <w:tcW w:w="1137" w:type="dxa"/>
            <w:tcBorders>
              <w:top w:val="single" w:sz="4" w:space="0" w:color="auto"/>
              <w:left w:val="single" w:sz="4" w:space="0" w:color="auto"/>
              <w:bottom w:val="single" w:sz="4" w:space="0" w:color="auto"/>
              <w:right w:val="single" w:sz="4" w:space="0" w:color="auto"/>
            </w:tcBorders>
            <w:vAlign w:val="center"/>
            <w:hideMark/>
          </w:tcPr>
          <w:p w14:paraId="30663145"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35.0</w:t>
            </w:r>
          </w:p>
        </w:tc>
        <w:tc>
          <w:tcPr>
            <w:tcW w:w="1114" w:type="dxa"/>
            <w:tcBorders>
              <w:top w:val="single" w:sz="4" w:space="0" w:color="auto"/>
              <w:left w:val="single" w:sz="4" w:space="0" w:color="auto"/>
              <w:bottom w:val="single" w:sz="4" w:space="0" w:color="auto"/>
              <w:right w:val="single" w:sz="4" w:space="0" w:color="auto"/>
            </w:tcBorders>
            <w:vAlign w:val="center"/>
            <w:hideMark/>
          </w:tcPr>
          <w:p w14:paraId="5B7D0193"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13.6</w:t>
            </w:r>
          </w:p>
        </w:tc>
        <w:tc>
          <w:tcPr>
            <w:tcW w:w="1132" w:type="dxa"/>
            <w:tcBorders>
              <w:top w:val="single" w:sz="4" w:space="0" w:color="auto"/>
              <w:left w:val="single" w:sz="4" w:space="0" w:color="auto"/>
              <w:bottom w:val="single" w:sz="4" w:space="0" w:color="auto"/>
              <w:right w:val="single" w:sz="4" w:space="0" w:color="auto"/>
            </w:tcBorders>
            <w:vAlign w:val="center"/>
            <w:hideMark/>
          </w:tcPr>
          <w:p w14:paraId="65B2589D"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68.0</w:t>
            </w:r>
          </w:p>
        </w:tc>
      </w:tr>
      <w:tr w:rsidR="00C06EA5" w:rsidRPr="001C6AF5" w14:paraId="25F128BE" w14:textId="77777777" w:rsidTr="00C8350D">
        <w:trPr>
          <w:trHeight w:val="63"/>
        </w:trPr>
        <w:tc>
          <w:tcPr>
            <w:tcW w:w="2374" w:type="dxa"/>
            <w:tcBorders>
              <w:top w:val="single" w:sz="4" w:space="0" w:color="auto"/>
              <w:left w:val="single" w:sz="4" w:space="0" w:color="auto"/>
              <w:bottom w:val="single" w:sz="4" w:space="0" w:color="auto"/>
              <w:right w:val="single" w:sz="4" w:space="0" w:color="auto"/>
            </w:tcBorders>
            <w:hideMark/>
          </w:tcPr>
          <w:p w14:paraId="0DCECB12" w14:textId="5AFA8EEA" w:rsidR="00C06EA5" w:rsidRPr="001C6AF5" w:rsidRDefault="00C06EA5" w:rsidP="00C06EA5">
            <w:pPr>
              <w:spacing w:before="6"/>
              <w:rPr>
                <w:rFonts w:asciiTheme="minorHAnsi" w:hAnsiTheme="minorHAnsi" w:cstheme="minorHAnsi"/>
                <w:color w:val="000000"/>
                <w:szCs w:val="20"/>
              </w:rPr>
            </w:pPr>
            <w:r w:rsidRPr="001C6AF5">
              <w:rPr>
                <w:rFonts w:asciiTheme="minorHAnsi" w:hAnsiTheme="minorHAnsi" w:cstheme="minorHAnsi"/>
              </w:rPr>
              <w:t>Objektet sportive</w:t>
            </w:r>
          </w:p>
        </w:tc>
        <w:tc>
          <w:tcPr>
            <w:tcW w:w="1131" w:type="dxa"/>
            <w:tcBorders>
              <w:top w:val="single" w:sz="4" w:space="0" w:color="auto"/>
              <w:left w:val="single" w:sz="4" w:space="0" w:color="auto"/>
              <w:bottom w:val="single" w:sz="4" w:space="0" w:color="auto"/>
              <w:right w:val="single" w:sz="4" w:space="0" w:color="auto"/>
            </w:tcBorders>
            <w:vAlign w:val="center"/>
            <w:hideMark/>
          </w:tcPr>
          <w:p w14:paraId="51512A2F"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0.9</w:t>
            </w:r>
          </w:p>
        </w:tc>
        <w:tc>
          <w:tcPr>
            <w:tcW w:w="1096" w:type="dxa"/>
            <w:tcBorders>
              <w:top w:val="single" w:sz="4" w:space="0" w:color="auto"/>
              <w:left w:val="single" w:sz="4" w:space="0" w:color="auto"/>
              <w:bottom w:val="single" w:sz="4" w:space="0" w:color="auto"/>
              <w:right w:val="single" w:sz="4" w:space="0" w:color="auto"/>
            </w:tcBorders>
            <w:vAlign w:val="center"/>
            <w:hideMark/>
          </w:tcPr>
          <w:p w14:paraId="31CC3334"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3.9</w:t>
            </w:r>
          </w:p>
        </w:tc>
        <w:tc>
          <w:tcPr>
            <w:tcW w:w="1122" w:type="dxa"/>
            <w:tcBorders>
              <w:top w:val="single" w:sz="4" w:space="0" w:color="auto"/>
              <w:left w:val="single" w:sz="4" w:space="0" w:color="auto"/>
              <w:bottom w:val="single" w:sz="4" w:space="0" w:color="auto"/>
              <w:right w:val="single" w:sz="4" w:space="0" w:color="auto"/>
            </w:tcBorders>
            <w:vAlign w:val="center"/>
            <w:hideMark/>
          </w:tcPr>
          <w:p w14:paraId="01D51B79"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3.6</w:t>
            </w:r>
          </w:p>
        </w:tc>
        <w:tc>
          <w:tcPr>
            <w:tcW w:w="1137" w:type="dxa"/>
            <w:tcBorders>
              <w:top w:val="single" w:sz="4" w:space="0" w:color="auto"/>
              <w:left w:val="single" w:sz="4" w:space="0" w:color="auto"/>
              <w:bottom w:val="single" w:sz="4" w:space="0" w:color="auto"/>
              <w:right w:val="single" w:sz="4" w:space="0" w:color="auto"/>
            </w:tcBorders>
            <w:vAlign w:val="center"/>
            <w:hideMark/>
          </w:tcPr>
          <w:p w14:paraId="678BB2AB"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17.2</w:t>
            </w:r>
          </w:p>
        </w:tc>
        <w:tc>
          <w:tcPr>
            <w:tcW w:w="1114" w:type="dxa"/>
            <w:tcBorders>
              <w:top w:val="single" w:sz="4" w:space="0" w:color="auto"/>
              <w:left w:val="single" w:sz="4" w:space="0" w:color="auto"/>
              <w:bottom w:val="single" w:sz="4" w:space="0" w:color="auto"/>
              <w:right w:val="single" w:sz="4" w:space="0" w:color="auto"/>
            </w:tcBorders>
            <w:vAlign w:val="center"/>
            <w:hideMark/>
          </w:tcPr>
          <w:p w14:paraId="75522F6C"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11.4</w:t>
            </w:r>
          </w:p>
        </w:tc>
        <w:tc>
          <w:tcPr>
            <w:tcW w:w="1132" w:type="dxa"/>
            <w:tcBorders>
              <w:top w:val="single" w:sz="4" w:space="0" w:color="auto"/>
              <w:left w:val="single" w:sz="4" w:space="0" w:color="auto"/>
              <w:bottom w:val="single" w:sz="4" w:space="0" w:color="auto"/>
              <w:right w:val="single" w:sz="4" w:space="0" w:color="auto"/>
            </w:tcBorders>
            <w:vAlign w:val="center"/>
            <w:hideMark/>
          </w:tcPr>
          <w:p w14:paraId="6CF24941" w14:textId="77777777" w:rsidR="00C06EA5" w:rsidRPr="001C6AF5" w:rsidRDefault="00C06EA5" w:rsidP="00C06EA5">
            <w:pPr>
              <w:spacing w:before="6"/>
              <w:jc w:val="center"/>
              <w:rPr>
                <w:rFonts w:asciiTheme="minorHAnsi" w:hAnsiTheme="minorHAnsi" w:cstheme="minorHAnsi"/>
                <w:iCs/>
                <w:color w:val="000000"/>
                <w:szCs w:val="20"/>
              </w:rPr>
            </w:pPr>
            <w:r w:rsidRPr="001C6AF5">
              <w:rPr>
                <w:rFonts w:asciiTheme="minorHAnsi" w:hAnsiTheme="minorHAnsi" w:cstheme="minorHAnsi"/>
                <w:iCs/>
                <w:color w:val="000000"/>
                <w:szCs w:val="20"/>
              </w:rPr>
              <w:t>47.0</w:t>
            </w:r>
          </w:p>
        </w:tc>
      </w:tr>
    </w:tbl>
    <w:p w14:paraId="2FB4CAAE" w14:textId="77777777" w:rsidR="00772515" w:rsidRPr="001C6AF5" w:rsidRDefault="00772515" w:rsidP="00772515">
      <w:pPr>
        <w:rPr>
          <w:rFonts w:asciiTheme="minorHAnsi" w:hAnsiTheme="minorHAnsi" w:cstheme="minorHAnsi"/>
          <w:szCs w:val="20"/>
        </w:rPr>
      </w:pPr>
    </w:p>
    <w:p w14:paraId="45D03DE4" w14:textId="3269E43F" w:rsidR="00772515" w:rsidRPr="001C6AF5" w:rsidRDefault="00E00D25" w:rsidP="00772515">
      <w:pPr>
        <w:jc w:val="both"/>
        <w:rPr>
          <w:rFonts w:asciiTheme="minorHAnsi" w:hAnsiTheme="minorHAnsi" w:cstheme="minorHAnsi"/>
          <w:szCs w:val="20"/>
        </w:rPr>
      </w:pPr>
      <w:r w:rsidRPr="001C6AF5">
        <w:rPr>
          <w:rFonts w:asciiTheme="minorHAnsi" w:hAnsiTheme="minorHAnsi" w:cstheme="minorHAnsi"/>
          <w:szCs w:val="20"/>
        </w:rPr>
        <w:t>Duhet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theksohet se Shqip</w:t>
      </w:r>
      <w:r w:rsidR="00537830" w:rsidRPr="001C6AF5">
        <w:rPr>
          <w:rFonts w:asciiTheme="minorHAnsi" w:hAnsiTheme="minorHAnsi" w:cstheme="minorHAnsi"/>
          <w:szCs w:val="20"/>
        </w:rPr>
        <w:t>e</w:t>
      </w:r>
      <w:r w:rsidRPr="001C6AF5">
        <w:rPr>
          <w:rFonts w:asciiTheme="minorHAnsi" w:hAnsiTheme="minorHAnsi" w:cstheme="minorHAnsi"/>
          <w:szCs w:val="20"/>
        </w:rPr>
        <w:t>ria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vendos</w:t>
      </w:r>
      <w:r w:rsidR="00537830" w:rsidRPr="001C6AF5">
        <w:rPr>
          <w:rFonts w:asciiTheme="minorHAnsi" w:hAnsiTheme="minorHAnsi" w:cstheme="minorHAnsi"/>
          <w:szCs w:val="20"/>
        </w:rPr>
        <w:t>e</w:t>
      </w:r>
      <w:r w:rsidRPr="001C6AF5">
        <w:rPr>
          <w:rFonts w:asciiTheme="minorHAnsi" w:hAnsiTheme="minorHAnsi" w:cstheme="minorHAnsi"/>
          <w:szCs w:val="20"/>
        </w:rPr>
        <w:t xml:space="preserve"> kufirin e sakt</w:t>
      </w:r>
      <w:r w:rsidR="00537830" w:rsidRPr="001C6AF5">
        <w:rPr>
          <w:rFonts w:asciiTheme="minorHAnsi" w:hAnsiTheme="minorHAnsi" w:cstheme="minorHAnsi"/>
          <w:szCs w:val="20"/>
        </w:rPr>
        <w:t>e</w:t>
      </w:r>
      <w:r w:rsidRPr="001C6AF5">
        <w:rPr>
          <w:rFonts w:asciiTheme="minorHAnsi" w:hAnsiTheme="minorHAnsi" w:cstheme="minorHAnsi"/>
          <w:szCs w:val="20"/>
        </w:rPr>
        <w:t xml:space="preserve"> maksimal p</w:t>
      </w:r>
      <w:r w:rsidR="00537830" w:rsidRPr="001C6AF5">
        <w:rPr>
          <w:rFonts w:asciiTheme="minorHAnsi" w:hAnsiTheme="minorHAnsi" w:cstheme="minorHAnsi"/>
          <w:szCs w:val="20"/>
        </w:rPr>
        <w:t>e</w:t>
      </w:r>
      <w:r w:rsidRPr="001C6AF5">
        <w:rPr>
          <w:rFonts w:asciiTheme="minorHAnsi" w:hAnsiTheme="minorHAnsi" w:cstheme="minorHAnsi"/>
          <w:szCs w:val="20"/>
        </w:rPr>
        <w:t>r k</w:t>
      </w:r>
      <w:r w:rsidR="00537830" w:rsidRPr="001C6AF5">
        <w:rPr>
          <w:rFonts w:asciiTheme="minorHAnsi" w:hAnsiTheme="minorHAnsi" w:cstheme="minorHAnsi"/>
          <w:szCs w:val="20"/>
        </w:rPr>
        <w:t>e</w:t>
      </w:r>
      <w:r w:rsidRPr="001C6AF5">
        <w:rPr>
          <w:rFonts w:asciiTheme="minorHAnsi" w:hAnsiTheme="minorHAnsi" w:cstheme="minorHAnsi"/>
          <w:szCs w:val="20"/>
        </w:rPr>
        <w:t>rkes</w:t>
      </w:r>
      <w:r w:rsidR="00537830" w:rsidRPr="001C6AF5">
        <w:rPr>
          <w:rFonts w:asciiTheme="minorHAnsi" w:hAnsiTheme="minorHAnsi" w:cstheme="minorHAnsi"/>
          <w:szCs w:val="20"/>
        </w:rPr>
        <w:t>e</w:t>
      </w:r>
      <w:r w:rsidRPr="001C6AF5">
        <w:rPr>
          <w:rFonts w:asciiTheme="minorHAnsi" w:hAnsiTheme="minorHAnsi" w:cstheme="minorHAnsi"/>
          <w:szCs w:val="20"/>
        </w:rPr>
        <w:t>n p</w:t>
      </w:r>
      <w:r w:rsidR="00537830" w:rsidRPr="001C6AF5">
        <w:rPr>
          <w:rFonts w:asciiTheme="minorHAnsi" w:hAnsiTheme="minorHAnsi" w:cstheme="minorHAnsi"/>
          <w:szCs w:val="20"/>
        </w:rPr>
        <w:t>e</w:t>
      </w:r>
      <w:r w:rsidRPr="001C6AF5">
        <w:rPr>
          <w:rFonts w:asciiTheme="minorHAnsi" w:hAnsiTheme="minorHAnsi" w:cstheme="minorHAnsi"/>
          <w:szCs w:val="20"/>
        </w:rPr>
        <w:t>r energji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nj</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rtese me emetime zero me synimin p</w:t>
      </w:r>
      <w:r w:rsidR="00537830" w:rsidRPr="001C6AF5">
        <w:rPr>
          <w:rFonts w:asciiTheme="minorHAnsi" w:hAnsiTheme="minorHAnsi" w:cstheme="minorHAnsi"/>
          <w:szCs w:val="20"/>
        </w:rPr>
        <w:t>e</w:t>
      </w:r>
      <w:r w:rsidRPr="001C6AF5">
        <w:rPr>
          <w:rFonts w:asciiTheme="minorHAnsi" w:hAnsiTheme="minorHAnsi" w:cstheme="minorHAnsi"/>
          <w:szCs w:val="20"/>
        </w:rPr>
        <w:t>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arritur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pakt</w:t>
      </w:r>
      <w:r w:rsidR="00537830" w:rsidRPr="001C6AF5">
        <w:rPr>
          <w:rFonts w:asciiTheme="minorHAnsi" w:hAnsiTheme="minorHAnsi" w:cstheme="minorHAnsi"/>
          <w:szCs w:val="20"/>
        </w:rPr>
        <w:t>e</w:t>
      </w:r>
      <w:r w:rsidRPr="001C6AF5">
        <w:rPr>
          <w:rFonts w:asciiTheme="minorHAnsi" w:hAnsiTheme="minorHAnsi" w:cstheme="minorHAnsi"/>
          <w:szCs w:val="20"/>
        </w:rPr>
        <w:t>n nivelet e kostos optimale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rcaktuara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raportin m</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fundit komb</w:t>
      </w:r>
      <w:r w:rsidR="00537830" w:rsidRPr="001C6AF5">
        <w:rPr>
          <w:rFonts w:asciiTheme="minorHAnsi" w:hAnsiTheme="minorHAnsi" w:cstheme="minorHAnsi"/>
          <w:szCs w:val="20"/>
        </w:rPr>
        <w:t>e</w:t>
      </w:r>
      <w:r w:rsidRPr="001C6AF5">
        <w:rPr>
          <w:rFonts w:asciiTheme="minorHAnsi" w:hAnsiTheme="minorHAnsi" w:cstheme="minorHAnsi"/>
          <w:szCs w:val="20"/>
        </w:rPr>
        <w:t>tar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kostos optimale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rputhje me nenin 6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EPBD dhe nenin 6, nenin 9 dhe nenin 10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projektligjit p</w:t>
      </w:r>
      <w:r w:rsidR="00537830" w:rsidRPr="001C6AF5">
        <w:rPr>
          <w:rFonts w:asciiTheme="minorHAnsi" w:hAnsiTheme="minorHAnsi" w:cstheme="minorHAnsi"/>
          <w:szCs w:val="20"/>
        </w:rPr>
        <w:t>e</w:t>
      </w:r>
      <w:r w:rsidRPr="001C6AF5">
        <w:rPr>
          <w:rFonts w:asciiTheme="minorHAnsi" w:hAnsiTheme="minorHAnsi" w:cstheme="minorHAnsi"/>
          <w:szCs w:val="20"/>
        </w:rPr>
        <w:t>r EPB. Pragu maksimal duhet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rishikohet sa her</w:t>
      </w:r>
      <w:r w:rsidR="00537830" w:rsidRPr="001C6AF5">
        <w:rPr>
          <w:rFonts w:asciiTheme="minorHAnsi" w:hAnsiTheme="minorHAnsi" w:cstheme="minorHAnsi"/>
          <w:szCs w:val="20"/>
        </w:rPr>
        <w:t>e</w:t>
      </w:r>
      <w:r w:rsidRPr="001C6AF5">
        <w:rPr>
          <w:rFonts w:asciiTheme="minorHAnsi" w:hAnsiTheme="minorHAnsi" w:cstheme="minorHAnsi"/>
          <w:szCs w:val="20"/>
        </w:rPr>
        <w:t xml:space="preserve">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rishikohen nivelet e kostos optimale.</w:t>
      </w:r>
    </w:p>
    <w:p w14:paraId="60E33502" w14:textId="77777777" w:rsidR="00772515" w:rsidRPr="001C6AF5" w:rsidRDefault="00772515" w:rsidP="00772515">
      <w:pPr>
        <w:rPr>
          <w:rFonts w:asciiTheme="minorHAnsi" w:hAnsiTheme="minorHAnsi" w:cstheme="minorHAnsi"/>
        </w:rPr>
      </w:pPr>
    </w:p>
    <w:p w14:paraId="07757E1F" w14:textId="77777777" w:rsidR="00772515" w:rsidRPr="001C6AF5" w:rsidRDefault="00772515" w:rsidP="00772515">
      <w:pPr>
        <w:rPr>
          <w:rFonts w:asciiTheme="minorHAnsi" w:eastAsiaTheme="majorEastAsia" w:hAnsiTheme="minorHAnsi" w:cstheme="minorHAnsi"/>
          <w:b/>
          <w:color w:val="425968" w:themeColor="accent2"/>
          <w:spacing w:val="-10"/>
          <w:sz w:val="36"/>
          <w:szCs w:val="32"/>
        </w:rPr>
      </w:pPr>
      <w:r w:rsidRPr="001C6AF5">
        <w:rPr>
          <w:rFonts w:asciiTheme="minorHAnsi" w:hAnsiTheme="minorHAnsi" w:cstheme="minorHAnsi"/>
        </w:rPr>
        <w:br w:type="page"/>
      </w:r>
    </w:p>
    <w:p w14:paraId="4174306C" w14:textId="2D16BA4C" w:rsidR="00772515" w:rsidRPr="00944D3F" w:rsidRDefault="001B36C2" w:rsidP="00944D3F">
      <w:pPr>
        <w:pStyle w:val="Heading1"/>
        <w:ind w:left="900"/>
      </w:pPr>
      <w:bookmarkStart w:id="2471" w:name="_Toc204340563"/>
      <w:bookmarkStart w:id="2472" w:name="_Toc204340743"/>
      <w:r w:rsidRPr="00944D3F">
        <w:t>Standardet minimale t</w:t>
      </w:r>
      <w:r w:rsidR="00537830" w:rsidRPr="00944D3F">
        <w:t>e</w:t>
      </w:r>
      <w:r w:rsidRPr="00944D3F">
        <w:t xml:space="preserve"> performanc</w:t>
      </w:r>
      <w:r w:rsidR="00537830" w:rsidRPr="00944D3F">
        <w:t>e</w:t>
      </w:r>
      <w:r w:rsidRPr="00944D3F">
        <w:t>s energjitike p</w:t>
      </w:r>
      <w:r w:rsidR="00537830" w:rsidRPr="00944D3F">
        <w:t>e</w:t>
      </w:r>
      <w:r w:rsidRPr="00944D3F">
        <w:t>r stokun e nd</w:t>
      </w:r>
      <w:r w:rsidR="00537830" w:rsidRPr="00944D3F">
        <w:t>e</w:t>
      </w:r>
      <w:r w:rsidRPr="00944D3F">
        <w:t>rtesave shqiptare</w:t>
      </w:r>
      <w:bookmarkEnd w:id="2471"/>
      <w:bookmarkEnd w:id="2472"/>
      <w:r w:rsidR="00772515" w:rsidRPr="00944D3F">
        <w:t xml:space="preserve"> </w:t>
      </w:r>
    </w:p>
    <w:p w14:paraId="21726BD0" w14:textId="03E57AA0" w:rsidR="00772515" w:rsidRPr="001C6AF5" w:rsidRDefault="003649AC" w:rsidP="00772515">
      <w:pPr>
        <w:spacing w:before="20" w:after="20"/>
        <w:rPr>
          <w:rFonts w:asciiTheme="minorHAnsi" w:hAnsiTheme="minorHAnsi" w:cstheme="minorHAnsi"/>
          <w:szCs w:val="20"/>
        </w:rPr>
      </w:pPr>
      <w:r w:rsidRPr="001C6AF5">
        <w:rPr>
          <w:rFonts w:asciiTheme="minorHAnsi" w:hAnsiTheme="minorHAnsi" w:cstheme="minorHAnsi"/>
          <w:szCs w:val="20"/>
        </w:rPr>
        <w:t>Me synimin p</w:t>
      </w:r>
      <w:r w:rsidR="00537830" w:rsidRPr="001C6AF5">
        <w:rPr>
          <w:rFonts w:asciiTheme="minorHAnsi" w:hAnsiTheme="minorHAnsi" w:cstheme="minorHAnsi"/>
          <w:szCs w:val="20"/>
        </w:rPr>
        <w:t>e</w:t>
      </w:r>
      <w:r w:rsidRPr="001C6AF5">
        <w:rPr>
          <w:rFonts w:asciiTheme="minorHAnsi" w:hAnsiTheme="minorHAnsi" w:cstheme="minorHAnsi"/>
          <w:szCs w:val="20"/>
        </w:rPr>
        <w:t>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arritur nj</w:t>
      </w:r>
      <w:r w:rsidR="00537830" w:rsidRPr="001C6AF5">
        <w:rPr>
          <w:rFonts w:asciiTheme="minorHAnsi" w:hAnsiTheme="minorHAnsi" w:cstheme="minorHAnsi"/>
          <w:szCs w:val="20"/>
        </w:rPr>
        <w:t>e</w:t>
      </w:r>
      <w:r w:rsidRPr="001C6AF5">
        <w:rPr>
          <w:rFonts w:asciiTheme="minorHAnsi" w:hAnsiTheme="minorHAnsi" w:cstheme="minorHAnsi"/>
          <w:szCs w:val="20"/>
        </w:rPr>
        <w:t xml:space="preserve"> stok nd</w:t>
      </w:r>
      <w:r w:rsidR="00537830" w:rsidRPr="001C6AF5">
        <w:rPr>
          <w:rFonts w:asciiTheme="minorHAnsi" w:hAnsiTheme="minorHAnsi" w:cstheme="minorHAnsi"/>
          <w:szCs w:val="20"/>
        </w:rPr>
        <w:t>e</w:t>
      </w:r>
      <w:r w:rsidRPr="001C6AF5">
        <w:rPr>
          <w:rFonts w:asciiTheme="minorHAnsi" w:hAnsiTheme="minorHAnsi" w:cstheme="minorHAnsi"/>
          <w:szCs w:val="20"/>
        </w:rPr>
        <w:t>rtesash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dekarbonizuara deri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vitin 2050, standardet minimale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537830" w:rsidRPr="001C6AF5">
        <w:rPr>
          <w:rFonts w:asciiTheme="minorHAnsi" w:hAnsiTheme="minorHAnsi" w:cstheme="minorHAnsi"/>
          <w:szCs w:val="20"/>
        </w:rPr>
        <w:t>e</w:t>
      </w:r>
      <w:r w:rsidRPr="001C6AF5">
        <w:rPr>
          <w:rFonts w:asciiTheme="minorHAnsi" w:hAnsiTheme="minorHAnsi" w:cstheme="minorHAnsi"/>
          <w:szCs w:val="20"/>
        </w:rPr>
        <w:t>s energjitike p</w:t>
      </w:r>
      <w:r w:rsidR="00537830" w:rsidRPr="001C6AF5">
        <w:rPr>
          <w:rFonts w:asciiTheme="minorHAnsi" w:hAnsiTheme="minorHAnsi" w:cstheme="minorHAnsi"/>
          <w:szCs w:val="20"/>
        </w:rPr>
        <w:t>e</w:t>
      </w:r>
      <w:r w:rsidRPr="001C6AF5">
        <w:rPr>
          <w:rFonts w:asciiTheme="minorHAnsi" w:hAnsiTheme="minorHAnsi" w:cstheme="minorHAnsi"/>
          <w:szCs w:val="20"/>
        </w:rPr>
        <w:t>r nd</w:t>
      </w:r>
      <w:r w:rsidR="00537830" w:rsidRPr="001C6AF5">
        <w:rPr>
          <w:rFonts w:asciiTheme="minorHAnsi" w:hAnsiTheme="minorHAnsi" w:cstheme="minorHAnsi"/>
          <w:szCs w:val="20"/>
        </w:rPr>
        <w:t>e</w:t>
      </w:r>
      <w:r w:rsidRPr="001C6AF5">
        <w:rPr>
          <w:rFonts w:asciiTheme="minorHAnsi" w:hAnsiTheme="minorHAnsi" w:cstheme="minorHAnsi"/>
          <w:szCs w:val="20"/>
        </w:rPr>
        <w:t>rtesat rezidenciale dhe jorezidenciale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Shqip</w:t>
      </w:r>
      <w:r w:rsidR="00537830" w:rsidRPr="001C6AF5">
        <w:rPr>
          <w:rFonts w:asciiTheme="minorHAnsi" w:hAnsiTheme="minorHAnsi" w:cstheme="minorHAnsi"/>
          <w:szCs w:val="20"/>
        </w:rPr>
        <w:t>e</w:t>
      </w:r>
      <w:r w:rsidRPr="001C6AF5">
        <w:rPr>
          <w:rFonts w:asciiTheme="minorHAnsi" w:hAnsiTheme="minorHAnsi" w:cstheme="minorHAnsi"/>
          <w:szCs w:val="20"/>
        </w:rPr>
        <w:t>ri duhet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sigurojn</w:t>
      </w:r>
      <w:r w:rsidR="00537830" w:rsidRPr="001C6AF5">
        <w:rPr>
          <w:rFonts w:asciiTheme="minorHAnsi" w:hAnsiTheme="minorHAnsi" w:cstheme="minorHAnsi"/>
          <w:szCs w:val="20"/>
        </w:rPr>
        <w:t>e</w:t>
      </w:r>
      <w:r w:rsidR="001063D4" w:rsidRPr="001C6AF5">
        <w:rPr>
          <w:rFonts w:asciiTheme="minorHAnsi" w:hAnsiTheme="minorHAnsi" w:cstheme="minorHAnsi"/>
          <w:szCs w:val="20"/>
        </w:rPr>
        <w:t xml:space="preserve"> qe</w:t>
      </w:r>
      <w:r w:rsidRPr="001C6AF5">
        <w:rPr>
          <w:rFonts w:asciiTheme="minorHAnsi" w:hAnsiTheme="minorHAnsi" w:cstheme="minorHAnsi"/>
          <w:szCs w:val="20"/>
        </w:rPr>
        <w:t>:</w:t>
      </w:r>
    </w:p>
    <w:p w14:paraId="6E8576DC" w14:textId="3A176302" w:rsidR="001063D4" w:rsidRPr="001C6AF5" w:rsidRDefault="001063D4" w:rsidP="00C8350D">
      <w:pPr>
        <w:spacing w:before="20" w:after="20"/>
        <w:ind w:left="270"/>
        <w:rPr>
          <w:rFonts w:asciiTheme="minorHAnsi" w:hAnsiTheme="minorHAnsi" w:cstheme="minorHAnsi"/>
          <w:szCs w:val="20"/>
        </w:rPr>
      </w:pPr>
      <w:r w:rsidRPr="001C6AF5">
        <w:rPr>
          <w:rFonts w:asciiTheme="minorHAnsi" w:hAnsiTheme="minorHAnsi" w:cstheme="minorHAnsi"/>
          <w:szCs w:val="20"/>
        </w:rPr>
        <w:t>• 75% 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537830" w:rsidRPr="001C6AF5">
        <w:rPr>
          <w:rFonts w:asciiTheme="minorHAnsi" w:hAnsiTheme="minorHAnsi" w:cstheme="minorHAnsi"/>
          <w:szCs w:val="20"/>
        </w:rPr>
        <w:t>e</w:t>
      </w:r>
      <w:r w:rsidRPr="001C6AF5">
        <w:rPr>
          <w:rFonts w:asciiTheme="minorHAnsi" w:hAnsiTheme="minorHAnsi" w:cstheme="minorHAnsi"/>
          <w:szCs w:val="20"/>
        </w:rPr>
        <w:t>rtesave rezidenciale ekzistuese me performanc</w:t>
      </w:r>
      <w:r w:rsidR="00537830" w:rsidRPr="001C6AF5">
        <w:rPr>
          <w:rFonts w:asciiTheme="minorHAnsi" w:hAnsiTheme="minorHAnsi" w:cstheme="minorHAnsi"/>
          <w:szCs w:val="20"/>
        </w:rPr>
        <w:t>e</w:t>
      </w:r>
      <w:r w:rsidRPr="001C6AF5">
        <w:rPr>
          <w:rFonts w:asciiTheme="minorHAnsi" w:hAnsiTheme="minorHAnsi" w:cstheme="minorHAnsi"/>
          <w:szCs w:val="20"/>
        </w:rPr>
        <w:t>n m</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keqe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rinovuar sipas konceptit ZEB, nd</w:t>
      </w:r>
      <w:r w:rsidR="00537830" w:rsidRPr="001C6AF5">
        <w:rPr>
          <w:rFonts w:asciiTheme="minorHAnsi" w:hAnsiTheme="minorHAnsi" w:cstheme="minorHAnsi"/>
          <w:szCs w:val="20"/>
        </w:rPr>
        <w:t>e</w:t>
      </w:r>
      <w:r w:rsidRPr="001C6AF5">
        <w:rPr>
          <w:rFonts w:asciiTheme="minorHAnsi" w:hAnsiTheme="minorHAnsi" w:cstheme="minorHAnsi"/>
          <w:szCs w:val="20"/>
        </w:rPr>
        <w:t>rsa 25% e nd</w:t>
      </w:r>
      <w:r w:rsidR="00537830" w:rsidRPr="001C6AF5">
        <w:rPr>
          <w:rFonts w:asciiTheme="minorHAnsi" w:hAnsiTheme="minorHAnsi" w:cstheme="minorHAnsi"/>
          <w:szCs w:val="20"/>
        </w:rPr>
        <w:t>e</w:t>
      </w:r>
      <w:r w:rsidRPr="001C6AF5">
        <w:rPr>
          <w:rFonts w:asciiTheme="minorHAnsi" w:hAnsiTheme="minorHAnsi" w:cstheme="minorHAnsi"/>
          <w:szCs w:val="20"/>
        </w:rPr>
        <w:t>rtesave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banimit me performanc</w:t>
      </w:r>
      <w:r w:rsidR="00537830" w:rsidRPr="001C6AF5">
        <w:rPr>
          <w:rFonts w:asciiTheme="minorHAnsi" w:hAnsiTheme="minorHAnsi" w:cstheme="minorHAnsi"/>
          <w:szCs w:val="20"/>
        </w:rPr>
        <w:t>e</w:t>
      </w:r>
      <w:r w:rsidRPr="001C6AF5">
        <w:rPr>
          <w:rFonts w:asciiTheme="minorHAnsi" w:hAnsiTheme="minorHAnsi" w:cstheme="minorHAnsi"/>
          <w:szCs w:val="20"/>
        </w:rPr>
        <w:t>n m</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keqe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rinovohen sipas konceptit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thell</w:t>
      </w:r>
      <w:r w:rsidR="00537830" w:rsidRPr="001C6AF5">
        <w:rPr>
          <w:rFonts w:asciiTheme="minorHAnsi" w:hAnsiTheme="minorHAnsi" w:cstheme="minorHAnsi"/>
          <w:szCs w:val="20"/>
        </w:rPr>
        <w:t>e</w:t>
      </w:r>
      <w:r w:rsidRPr="001C6AF5">
        <w:rPr>
          <w:rFonts w:asciiTheme="minorHAnsi" w:hAnsiTheme="minorHAnsi" w:cstheme="minorHAnsi"/>
          <w:szCs w:val="20"/>
        </w:rPr>
        <w:t>.</w:t>
      </w:r>
    </w:p>
    <w:p w14:paraId="112DC7D1" w14:textId="3135E3B3" w:rsidR="001063D4" w:rsidRPr="001C6AF5" w:rsidRDefault="001063D4" w:rsidP="00C8350D">
      <w:pPr>
        <w:spacing w:before="20" w:after="20"/>
        <w:ind w:left="270"/>
        <w:rPr>
          <w:rFonts w:asciiTheme="minorHAnsi" w:hAnsiTheme="minorHAnsi" w:cstheme="minorHAnsi"/>
          <w:szCs w:val="20"/>
        </w:rPr>
      </w:pPr>
      <w:r w:rsidRPr="001C6AF5">
        <w:rPr>
          <w:rFonts w:asciiTheme="minorHAnsi" w:hAnsiTheme="minorHAnsi" w:cstheme="minorHAnsi"/>
          <w:szCs w:val="20"/>
        </w:rPr>
        <w:t>• 75% 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537830" w:rsidRPr="001C6AF5">
        <w:rPr>
          <w:rFonts w:asciiTheme="minorHAnsi" w:hAnsiTheme="minorHAnsi" w:cstheme="minorHAnsi"/>
          <w:szCs w:val="20"/>
        </w:rPr>
        <w:t>e</w:t>
      </w:r>
      <w:r w:rsidRPr="001C6AF5">
        <w:rPr>
          <w:rFonts w:asciiTheme="minorHAnsi" w:hAnsiTheme="minorHAnsi" w:cstheme="minorHAnsi"/>
          <w:szCs w:val="20"/>
        </w:rPr>
        <w:t>rtesave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tjera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banimit (jo WPB)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rinovuar sipas konceptit ZEB, nd</w:t>
      </w:r>
      <w:r w:rsidR="00537830" w:rsidRPr="001C6AF5">
        <w:rPr>
          <w:rFonts w:asciiTheme="minorHAnsi" w:hAnsiTheme="minorHAnsi" w:cstheme="minorHAnsi"/>
          <w:szCs w:val="20"/>
        </w:rPr>
        <w:t>e</w:t>
      </w:r>
      <w:r w:rsidRPr="001C6AF5">
        <w:rPr>
          <w:rFonts w:asciiTheme="minorHAnsi" w:hAnsiTheme="minorHAnsi" w:cstheme="minorHAnsi"/>
          <w:szCs w:val="20"/>
        </w:rPr>
        <w:t>rsa 25%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rinovohen sipas konceptit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thell</w:t>
      </w:r>
      <w:r w:rsidR="00537830" w:rsidRPr="001C6AF5">
        <w:rPr>
          <w:rFonts w:asciiTheme="minorHAnsi" w:hAnsiTheme="minorHAnsi" w:cstheme="minorHAnsi"/>
          <w:szCs w:val="20"/>
        </w:rPr>
        <w:t>e</w:t>
      </w:r>
      <w:r w:rsidRPr="001C6AF5">
        <w:rPr>
          <w:rFonts w:asciiTheme="minorHAnsi" w:hAnsiTheme="minorHAnsi" w:cstheme="minorHAnsi"/>
          <w:szCs w:val="20"/>
        </w:rPr>
        <w:t>.</w:t>
      </w:r>
    </w:p>
    <w:p w14:paraId="24575400" w14:textId="73B24C98" w:rsidR="001063D4" w:rsidRPr="001C6AF5" w:rsidRDefault="001063D4" w:rsidP="00C8350D">
      <w:pPr>
        <w:spacing w:before="20" w:after="20"/>
        <w:ind w:left="270"/>
        <w:rPr>
          <w:rFonts w:asciiTheme="minorHAnsi" w:hAnsiTheme="minorHAnsi" w:cstheme="minorHAnsi"/>
          <w:szCs w:val="20"/>
        </w:rPr>
      </w:pPr>
      <w:r w:rsidRPr="001C6AF5">
        <w:rPr>
          <w:rFonts w:asciiTheme="minorHAnsi" w:hAnsiTheme="minorHAnsi" w:cstheme="minorHAnsi"/>
          <w:szCs w:val="20"/>
        </w:rPr>
        <w: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537830" w:rsidRPr="001C6AF5">
        <w:rPr>
          <w:rFonts w:asciiTheme="minorHAnsi" w:hAnsiTheme="minorHAnsi" w:cstheme="minorHAnsi"/>
          <w:szCs w:val="20"/>
        </w:rPr>
        <w:t>e</w:t>
      </w:r>
      <w:r w:rsidRPr="001C6AF5">
        <w:rPr>
          <w:rFonts w:asciiTheme="minorHAnsi" w:hAnsiTheme="minorHAnsi" w:cstheme="minorHAnsi"/>
          <w:szCs w:val="20"/>
        </w:rPr>
        <w:t>rtesat e reja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banimit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rtohen nga 1 Janar 2030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ZEB.</w:t>
      </w:r>
    </w:p>
    <w:p w14:paraId="5C2AE3E5" w14:textId="7BECE941" w:rsidR="00772515" w:rsidRPr="001C6AF5" w:rsidRDefault="001063D4" w:rsidP="00C8350D">
      <w:pPr>
        <w:spacing w:after="0" w:line="240" w:lineRule="auto"/>
        <w:ind w:left="270"/>
        <w:rPr>
          <w:rFonts w:asciiTheme="minorHAnsi" w:hAnsiTheme="minorHAnsi" w:cstheme="minorHAnsi"/>
        </w:rPr>
      </w:pPr>
      <w:r w:rsidRPr="001C6AF5">
        <w:rPr>
          <w:rFonts w:asciiTheme="minorHAnsi" w:hAnsiTheme="minorHAnsi" w:cstheme="minorHAnsi"/>
          <w:szCs w:val="20"/>
        </w:rPr>
        <w:t>• Standardet minimale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537830" w:rsidRPr="001C6AF5">
        <w:rPr>
          <w:rFonts w:asciiTheme="minorHAnsi" w:hAnsiTheme="minorHAnsi" w:cstheme="minorHAnsi"/>
          <w:szCs w:val="20"/>
        </w:rPr>
        <w:t>e</w:t>
      </w:r>
      <w:r w:rsidRPr="001C6AF5">
        <w:rPr>
          <w:rFonts w:asciiTheme="minorHAnsi" w:hAnsiTheme="minorHAnsi" w:cstheme="minorHAnsi"/>
          <w:szCs w:val="20"/>
        </w:rPr>
        <w:t>s energjitike p</w:t>
      </w:r>
      <w:r w:rsidR="00537830" w:rsidRPr="001C6AF5">
        <w:rPr>
          <w:rFonts w:asciiTheme="minorHAnsi" w:hAnsiTheme="minorHAnsi" w:cstheme="minorHAnsi"/>
          <w:szCs w:val="20"/>
        </w:rPr>
        <w:t>e</w:t>
      </w:r>
      <w:r w:rsidRPr="001C6AF5">
        <w:rPr>
          <w:rFonts w:asciiTheme="minorHAnsi" w:hAnsiTheme="minorHAnsi" w:cstheme="minorHAnsi"/>
          <w:szCs w:val="20"/>
        </w:rPr>
        <w:t>r nd</w:t>
      </w:r>
      <w:r w:rsidR="00537830" w:rsidRPr="001C6AF5">
        <w:rPr>
          <w:rFonts w:asciiTheme="minorHAnsi" w:hAnsiTheme="minorHAnsi" w:cstheme="minorHAnsi"/>
          <w:szCs w:val="20"/>
        </w:rPr>
        <w:t>e</w:t>
      </w:r>
      <w:r w:rsidRPr="001C6AF5">
        <w:rPr>
          <w:rFonts w:asciiTheme="minorHAnsi" w:hAnsiTheme="minorHAnsi" w:cstheme="minorHAnsi"/>
          <w:szCs w:val="20"/>
        </w:rPr>
        <w:t>rtesat e banimit te sigurojn</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pakt</w:t>
      </w:r>
      <w:r w:rsidR="00537830" w:rsidRPr="001C6AF5">
        <w:rPr>
          <w:rFonts w:asciiTheme="minorHAnsi" w:hAnsiTheme="minorHAnsi" w:cstheme="minorHAnsi"/>
          <w:szCs w:val="20"/>
        </w:rPr>
        <w:t>e</w:t>
      </w:r>
      <w:r w:rsidRPr="001C6AF5">
        <w:rPr>
          <w:rFonts w:asciiTheme="minorHAnsi" w:hAnsiTheme="minorHAnsi" w:cstheme="minorHAnsi"/>
          <w:szCs w:val="20"/>
        </w:rPr>
        <w:t>n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537830" w:rsidRPr="001C6AF5">
        <w:rPr>
          <w:rFonts w:asciiTheme="minorHAnsi" w:hAnsiTheme="minorHAnsi" w:cstheme="minorHAnsi"/>
          <w:szCs w:val="20"/>
        </w:rPr>
        <w:t>e</w:t>
      </w:r>
      <w:r w:rsidRPr="001C6AF5">
        <w:rPr>
          <w:rFonts w:asciiTheme="minorHAnsi" w:hAnsiTheme="minorHAnsi" w:cstheme="minorHAnsi"/>
          <w:szCs w:val="20"/>
        </w:rPr>
        <w:t>rtesat e banimit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dekarbonizohen si m</w:t>
      </w:r>
      <w:r w:rsidR="00537830" w:rsidRPr="001C6AF5">
        <w:rPr>
          <w:rFonts w:asciiTheme="minorHAnsi" w:hAnsiTheme="minorHAnsi" w:cstheme="minorHAnsi"/>
          <w:szCs w:val="20"/>
        </w:rPr>
        <w:t>e</w:t>
      </w:r>
      <w:r w:rsidRPr="001C6AF5">
        <w:rPr>
          <w:rFonts w:asciiTheme="minorHAnsi" w:hAnsiTheme="minorHAnsi" w:cstheme="minorHAnsi"/>
          <w:szCs w:val="20"/>
        </w:rPr>
        <w:t xml:space="preserve"> posht</w:t>
      </w:r>
      <w:r w:rsidR="00537830" w:rsidRPr="001C6AF5">
        <w:rPr>
          <w:rFonts w:asciiTheme="minorHAnsi" w:hAnsiTheme="minorHAnsi" w:cstheme="minorHAnsi"/>
          <w:szCs w:val="20"/>
        </w:rPr>
        <w:t>e</w:t>
      </w:r>
      <w:r w:rsidRPr="001C6AF5">
        <w:rPr>
          <w:rFonts w:asciiTheme="minorHAnsi" w:hAnsiTheme="minorHAnsi" w:cstheme="minorHAnsi"/>
          <w:szCs w:val="20"/>
        </w:rPr>
        <w:t>:</w:t>
      </w:r>
    </w:p>
    <w:p w14:paraId="7475BD27" w14:textId="4ABD69EF" w:rsidR="00772515" w:rsidRPr="001C6AF5" w:rsidRDefault="00772515" w:rsidP="00C8350D">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16% </w:t>
      </w:r>
      <w:r w:rsidR="001B36C2" w:rsidRPr="001C6AF5">
        <w:rPr>
          <w:rFonts w:asciiTheme="minorHAnsi" w:eastAsia="Times New Roman" w:hAnsiTheme="minorHAnsi" w:cstheme="minorHAnsi"/>
          <w:szCs w:val="20"/>
          <w:lang w:val="sq-AL" w:eastAsia="en-GB"/>
        </w:rPr>
        <w:t xml:space="preserve">deri ne </w:t>
      </w:r>
      <w:r w:rsidRPr="001C6AF5">
        <w:rPr>
          <w:rFonts w:asciiTheme="minorHAnsi" w:eastAsia="Times New Roman" w:hAnsiTheme="minorHAnsi" w:cstheme="minorHAnsi"/>
          <w:szCs w:val="20"/>
          <w:lang w:val="sq-AL" w:eastAsia="en-GB"/>
        </w:rPr>
        <w:t>2030</w:t>
      </w:r>
    </w:p>
    <w:p w14:paraId="63E66FC3" w14:textId="5F95D176" w:rsidR="00772515" w:rsidRPr="001C6AF5" w:rsidRDefault="00772515" w:rsidP="00C8350D">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34%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2035</w:t>
      </w:r>
    </w:p>
    <w:p w14:paraId="1A5A6994" w14:textId="11917B54" w:rsidR="00772515" w:rsidRPr="001C6AF5" w:rsidRDefault="00772515" w:rsidP="00C8350D">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60%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2040</w:t>
      </w:r>
    </w:p>
    <w:p w14:paraId="19910F29" w14:textId="153508BB" w:rsidR="00772515" w:rsidRPr="001C6AF5" w:rsidRDefault="00772515" w:rsidP="001063D4">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79%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2045</w:t>
      </w:r>
    </w:p>
    <w:p w14:paraId="39553C3D" w14:textId="05F6D2EE" w:rsidR="001063D4" w:rsidRPr="001C6AF5" w:rsidRDefault="001063D4" w:rsidP="00C8350D">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100% deri n</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2050</w:t>
      </w:r>
    </w:p>
    <w:p w14:paraId="3CB48A78" w14:textId="795110B9" w:rsidR="00FD79B4" w:rsidRPr="001C6AF5" w:rsidRDefault="00FD79B4" w:rsidP="00C8350D">
      <w:pPr>
        <w:spacing w:after="0" w:line="240" w:lineRule="auto"/>
        <w:ind w:left="270"/>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gjitha nd</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rtesat publike qendrore dhe bashkiake ekzistuese do 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riparohen sipas konceptit DEEP dhe/ose ZEB.</w:t>
      </w:r>
    </w:p>
    <w:p w14:paraId="7530EF0A" w14:textId="6D0F0AEF" w:rsidR="00FD79B4" w:rsidRPr="001C6AF5" w:rsidRDefault="00FD79B4" w:rsidP="00C8350D">
      <w:pPr>
        <w:spacing w:after="0" w:line="240" w:lineRule="auto"/>
        <w:ind w:left="270"/>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gjitha nd</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rtesat e reja publike qendrore dhe bashkiake q</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do 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nd</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rtohen nga 1 Janar 2030 te jen</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ZEB.</w:t>
      </w:r>
    </w:p>
    <w:p w14:paraId="387612F1" w14:textId="30503F77" w:rsidR="00772515" w:rsidRPr="001C6AF5" w:rsidRDefault="00FD79B4" w:rsidP="00C8350D">
      <w:pPr>
        <w:spacing w:after="0" w:line="240" w:lineRule="auto"/>
        <w:ind w:left="270"/>
        <w:rPr>
          <w:rFonts w:asciiTheme="minorHAnsi" w:hAnsiTheme="minorHAnsi" w:cstheme="minorHAnsi"/>
        </w:rPr>
      </w:pPr>
      <w:r w:rsidRPr="001C6AF5">
        <w:rPr>
          <w:rFonts w:asciiTheme="minorHAnsi" w:eastAsia="Times New Roman" w:hAnsiTheme="minorHAnsi" w:cstheme="minorHAnsi"/>
          <w:szCs w:val="20"/>
          <w:lang w:val="sq-AL" w:eastAsia="en-GB"/>
        </w:rPr>
        <w:t>• Standardet minimale 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performanc</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s energjitike p</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 nd</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rtesat publike qendrore dhe bashkiake sigurojn</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pakt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n q</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gjitha nd</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rtesat publike 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dekarbonizohen si m</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 xml:space="preserve"> posht</w:t>
      </w:r>
      <w:r w:rsidR="00537830" w:rsidRPr="001C6AF5">
        <w:rPr>
          <w:rFonts w:asciiTheme="minorHAnsi" w:eastAsia="Times New Roman" w:hAnsiTheme="minorHAnsi" w:cstheme="minorHAnsi"/>
          <w:szCs w:val="20"/>
          <w:lang w:val="sq-AL" w:eastAsia="en-GB"/>
        </w:rPr>
        <w:t>e</w:t>
      </w:r>
      <w:r w:rsidRPr="001C6AF5">
        <w:rPr>
          <w:rFonts w:asciiTheme="minorHAnsi" w:eastAsia="Times New Roman" w:hAnsiTheme="minorHAnsi" w:cstheme="minorHAnsi"/>
          <w:szCs w:val="20"/>
          <w:lang w:val="sq-AL" w:eastAsia="en-GB"/>
        </w:rPr>
        <w:t>:</w:t>
      </w:r>
    </w:p>
    <w:p w14:paraId="24C1763A" w14:textId="119F9512" w:rsidR="00772515" w:rsidRPr="001C6AF5" w:rsidRDefault="00772515" w:rsidP="00C8350D">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25%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2030</w:t>
      </w:r>
    </w:p>
    <w:p w14:paraId="2CE15E45" w14:textId="3226890A" w:rsidR="00772515" w:rsidRPr="001C6AF5" w:rsidRDefault="00772515" w:rsidP="00C8350D">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49%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2035</w:t>
      </w:r>
    </w:p>
    <w:p w14:paraId="5CEA56AE" w14:textId="0B6412A3" w:rsidR="00772515" w:rsidRPr="001C6AF5" w:rsidRDefault="00772515" w:rsidP="00C8350D">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76%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2040</w:t>
      </w:r>
    </w:p>
    <w:p w14:paraId="250C3458" w14:textId="192BAE11" w:rsidR="00772515" w:rsidRPr="001C6AF5" w:rsidRDefault="00772515" w:rsidP="00C8350D">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96%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2045</w:t>
      </w:r>
    </w:p>
    <w:p w14:paraId="6040D35B" w14:textId="3BC17427" w:rsidR="00772515" w:rsidRPr="001C6AF5" w:rsidRDefault="00772515" w:rsidP="00C8350D">
      <w:pPr>
        <w:pStyle w:val="ListParagraph"/>
        <w:numPr>
          <w:ilvl w:val="0"/>
          <w:numId w:val="84"/>
        </w:numPr>
        <w:spacing w:after="0" w:line="240" w:lineRule="auto"/>
        <w:ind w:firstLine="21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100%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2050</w:t>
      </w:r>
    </w:p>
    <w:p w14:paraId="506CE7EA" w14:textId="1897D111" w:rsidR="00F46AF4" w:rsidRPr="001C6AF5" w:rsidRDefault="00F46AF4" w:rsidP="00C8350D">
      <w:pPr>
        <w:spacing w:after="0" w:line="240" w:lineRule="auto"/>
        <w:contextualSpacing/>
        <w:rPr>
          <w:rFonts w:asciiTheme="minorHAnsi" w:hAnsiTheme="minorHAnsi" w:cstheme="minorHAnsi"/>
          <w:szCs w:val="20"/>
        </w:rPr>
      </w:pPr>
      <w:r w:rsidRPr="001C6AF5">
        <w:rPr>
          <w:rFonts w:asciiTheme="minorHAnsi" w:hAnsiTheme="minorHAnsi" w:cstheme="minorHAnsi"/>
          <w:szCs w:val="20"/>
        </w:rPr>
        <w: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537830" w:rsidRPr="001C6AF5">
        <w:rPr>
          <w:rFonts w:asciiTheme="minorHAnsi" w:hAnsiTheme="minorHAnsi" w:cstheme="minorHAnsi"/>
          <w:szCs w:val="20"/>
        </w:rPr>
        <w:t>e</w:t>
      </w:r>
      <w:r w:rsidRPr="001C6AF5">
        <w:rPr>
          <w:rFonts w:asciiTheme="minorHAnsi" w:hAnsiTheme="minorHAnsi" w:cstheme="minorHAnsi"/>
          <w:szCs w:val="20"/>
        </w:rPr>
        <w:t>rtesat ekzistuese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sh</w:t>
      </w:r>
      <w:r w:rsidR="00537830" w:rsidRPr="001C6AF5">
        <w:rPr>
          <w:rFonts w:asciiTheme="minorHAnsi" w:hAnsiTheme="minorHAnsi" w:cstheme="minorHAnsi"/>
          <w:szCs w:val="20"/>
        </w:rPr>
        <w:t>e</w:t>
      </w:r>
      <w:r w:rsidRPr="001C6AF5">
        <w:rPr>
          <w:rFonts w:asciiTheme="minorHAnsi" w:hAnsiTheme="minorHAnsi" w:cstheme="minorHAnsi"/>
          <w:szCs w:val="20"/>
        </w:rPr>
        <w:t>rbimit privat dhe komercial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riparohen sipas konceptit DEEP dhe ZEB.</w:t>
      </w:r>
    </w:p>
    <w:p w14:paraId="7D09D1A6" w14:textId="220C0D8E" w:rsidR="00F46AF4" w:rsidRPr="001C6AF5" w:rsidRDefault="00F46AF4" w:rsidP="00C8350D">
      <w:pPr>
        <w:spacing w:after="0" w:line="240" w:lineRule="auto"/>
        <w:contextualSpacing/>
        <w:rPr>
          <w:rFonts w:asciiTheme="minorHAnsi" w:hAnsiTheme="minorHAnsi" w:cstheme="minorHAnsi"/>
          <w:szCs w:val="20"/>
        </w:rPr>
      </w:pPr>
      <w:r w:rsidRPr="001C6AF5">
        <w:rPr>
          <w:rFonts w:asciiTheme="minorHAnsi" w:hAnsiTheme="minorHAnsi" w:cstheme="minorHAnsi"/>
          <w:szCs w:val="20"/>
        </w:rPr>
        <w: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537830" w:rsidRPr="001C6AF5">
        <w:rPr>
          <w:rFonts w:asciiTheme="minorHAnsi" w:hAnsiTheme="minorHAnsi" w:cstheme="minorHAnsi"/>
          <w:szCs w:val="20"/>
        </w:rPr>
        <w:t>e</w:t>
      </w:r>
      <w:r w:rsidRPr="001C6AF5">
        <w:rPr>
          <w:rFonts w:asciiTheme="minorHAnsi" w:hAnsiTheme="minorHAnsi" w:cstheme="minorHAnsi"/>
          <w:szCs w:val="20"/>
        </w:rPr>
        <w:t>rtesat e reja Private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Sh</w:t>
      </w:r>
      <w:r w:rsidR="00537830" w:rsidRPr="001C6AF5">
        <w:rPr>
          <w:rFonts w:asciiTheme="minorHAnsi" w:hAnsiTheme="minorHAnsi" w:cstheme="minorHAnsi"/>
          <w:szCs w:val="20"/>
        </w:rPr>
        <w:t>e</w:t>
      </w:r>
      <w:r w:rsidRPr="001C6AF5">
        <w:rPr>
          <w:rFonts w:asciiTheme="minorHAnsi" w:hAnsiTheme="minorHAnsi" w:cstheme="minorHAnsi"/>
          <w:szCs w:val="20"/>
        </w:rPr>
        <w:t>rbimit dhe Tregtis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rtohen nga 1 Janari 2030 te jen</w:t>
      </w:r>
      <w:r w:rsidR="00537830" w:rsidRPr="001C6AF5">
        <w:rPr>
          <w:rFonts w:asciiTheme="minorHAnsi" w:hAnsiTheme="minorHAnsi" w:cstheme="minorHAnsi"/>
          <w:szCs w:val="20"/>
        </w:rPr>
        <w:t>e</w:t>
      </w:r>
      <w:r w:rsidRPr="001C6AF5">
        <w:rPr>
          <w:rFonts w:asciiTheme="minorHAnsi" w:hAnsiTheme="minorHAnsi" w:cstheme="minorHAnsi"/>
          <w:szCs w:val="20"/>
        </w:rPr>
        <w:t xml:space="preserve"> ZEB.</w:t>
      </w:r>
    </w:p>
    <w:p w14:paraId="1A9E0112" w14:textId="4B25F616" w:rsidR="00772515" w:rsidRPr="001C6AF5" w:rsidRDefault="00F46AF4" w:rsidP="00C8350D">
      <w:pPr>
        <w:spacing w:after="0" w:line="240" w:lineRule="auto"/>
        <w:rPr>
          <w:rFonts w:asciiTheme="minorHAnsi" w:hAnsiTheme="minorHAnsi" w:cstheme="minorHAnsi"/>
        </w:rPr>
      </w:pPr>
      <w:r w:rsidRPr="001C6AF5">
        <w:rPr>
          <w:rFonts w:asciiTheme="minorHAnsi" w:hAnsiTheme="minorHAnsi" w:cstheme="minorHAnsi"/>
          <w:szCs w:val="20"/>
        </w:rPr>
        <w:t>• Standardet minimale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537830" w:rsidRPr="001C6AF5">
        <w:rPr>
          <w:rFonts w:asciiTheme="minorHAnsi" w:hAnsiTheme="minorHAnsi" w:cstheme="minorHAnsi"/>
          <w:szCs w:val="20"/>
        </w:rPr>
        <w:t>e</w:t>
      </w:r>
      <w:r w:rsidRPr="001C6AF5">
        <w:rPr>
          <w:rFonts w:asciiTheme="minorHAnsi" w:hAnsiTheme="minorHAnsi" w:cstheme="minorHAnsi"/>
          <w:szCs w:val="20"/>
        </w:rPr>
        <w:t>s energjitike p</w:t>
      </w:r>
      <w:r w:rsidR="00537830" w:rsidRPr="001C6AF5">
        <w:rPr>
          <w:rFonts w:asciiTheme="minorHAnsi" w:hAnsiTheme="minorHAnsi" w:cstheme="minorHAnsi"/>
          <w:szCs w:val="20"/>
        </w:rPr>
        <w:t>e</w:t>
      </w:r>
      <w:r w:rsidRPr="001C6AF5">
        <w:rPr>
          <w:rFonts w:asciiTheme="minorHAnsi" w:hAnsiTheme="minorHAnsi" w:cstheme="minorHAnsi"/>
          <w:szCs w:val="20"/>
        </w:rPr>
        <w:t>r nd</w:t>
      </w:r>
      <w:r w:rsidR="00537830" w:rsidRPr="001C6AF5">
        <w:rPr>
          <w:rFonts w:asciiTheme="minorHAnsi" w:hAnsiTheme="minorHAnsi" w:cstheme="minorHAnsi"/>
          <w:szCs w:val="20"/>
        </w:rPr>
        <w:t>e</w:t>
      </w:r>
      <w:r w:rsidRPr="001C6AF5">
        <w:rPr>
          <w:rFonts w:asciiTheme="minorHAnsi" w:hAnsiTheme="minorHAnsi" w:cstheme="minorHAnsi"/>
          <w:szCs w:val="20"/>
        </w:rPr>
        <w:t>rtesat e sh</w:t>
      </w:r>
      <w:r w:rsidR="00537830" w:rsidRPr="001C6AF5">
        <w:rPr>
          <w:rFonts w:asciiTheme="minorHAnsi" w:hAnsiTheme="minorHAnsi" w:cstheme="minorHAnsi"/>
          <w:szCs w:val="20"/>
        </w:rPr>
        <w:t>e</w:t>
      </w:r>
      <w:r w:rsidRPr="001C6AF5">
        <w:rPr>
          <w:rFonts w:asciiTheme="minorHAnsi" w:hAnsiTheme="minorHAnsi" w:cstheme="minorHAnsi"/>
          <w:szCs w:val="20"/>
        </w:rPr>
        <w:t>rbimeve private dhe komerciale sigurojn</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pakt</w:t>
      </w:r>
      <w:r w:rsidR="00537830" w:rsidRPr="001C6AF5">
        <w:rPr>
          <w:rFonts w:asciiTheme="minorHAnsi" w:hAnsiTheme="minorHAnsi" w:cstheme="minorHAnsi"/>
          <w:szCs w:val="20"/>
        </w:rPr>
        <w:t>e</w:t>
      </w:r>
      <w:r w:rsidRPr="001C6AF5">
        <w:rPr>
          <w:rFonts w:asciiTheme="minorHAnsi" w:hAnsiTheme="minorHAnsi" w:cstheme="minorHAnsi"/>
          <w:szCs w:val="20"/>
        </w:rPr>
        <w:t>n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537830" w:rsidRPr="001C6AF5">
        <w:rPr>
          <w:rFonts w:asciiTheme="minorHAnsi" w:hAnsiTheme="minorHAnsi" w:cstheme="minorHAnsi"/>
          <w:szCs w:val="20"/>
        </w:rPr>
        <w:t>e</w:t>
      </w:r>
      <w:r w:rsidRPr="001C6AF5">
        <w:rPr>
          <w:rFonts w:asciiTheme="minorHAnsi" w:hAnsiTheme="minorHAnsi" w:cstheme="minorHAnsi"/>
          <w:szCs w:val="20"/>
        </w:rPr>
        <w:t>rtesat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dekarbonizohen si m</w:t>
      </w:r>
      <w:r w:rsidR="00537830" w:rsidRPr="001C6AF5">
        <w:rPr>
          <w:rFonts w:asciiTheme="minorHAnsi" w:hAnsiTheme="minorHAnsi" w:cstheme="minorHAnsi"/>
          <w:szCs w:val="20"/>
        </w:rPr>
        <w:t>e</w:t>
      </w:r>
      <w:r w:rsidRPr="001C6AF5">
        <w:rPr>
          <w:rFonts w:asciiTheme="minorHAnsi" w:hAnsiTheme="minorHAnsi" w:cstheme="minorHAnsi"/>
          <w:szCs w:val="20"/>
        </w:rPr>
        <w:t xml:space="preserve"> posht</w:t>
      </w:r>
      <w:r w:rsidR="00537830" w:rsidRPr="001C6AF5">
        <w:rPr>
          <w:rFonts w:asciiTheme="minorHAnsi" w:hAnsiTheme="minorHAnsi" w:cstheme="minorHAnsi"/>
          <w:szCs w:val="20"/>
        </w:rPr>
        <w:t>e</w:t>
      </w:r>
      <w:r w:rsidRPr="001C6AF5">
        <w:rPr>
          <w:rFonts w:asciiTheme="minorHAnsi" w:hAnsiTheme="minorHAnsi" w:cstheme="minorHAnsi"/>
          <w:szCs w:val="20"/>
        </w:rPr>
        <w:t>:</w:t>
      </w:r>
    </w:p>
    <w:p w14:paraId="3A9BC470" w14:textId="0A5E8110" w:rsidR="00772515" w:rsidRPr="001C6AF5" w:rsidRDefault="00772515" w:rsidP="00C8350D">
      <w:pPr>
        <w:pStyle w:val="ListParagraph"/>
        <w:numPr>
          <w:ilvl w:val="0"/>
          <w:numId w:val="83"/>
        </w:numPr>
        <w:spacing w:after="0" w:line="240" w:lineRule="auto"/>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25%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2030</w:t>
      </w:r>
    </w:p>
    <w:p w14:paraId="04CBDFAC" w14:textId="6689F8D5" w:rsidR="00772515" w:rsidRPr="001C6AF5" w:rsidRDefault="00772515" w:rsidP="00C8350D">
      <w:pPr>
        <w:pStyle w:val="ListParagraph"/>
        <w:numPr>
          <w:ilvl w:val="0"/>
          <w:numId w:val="83"/>
        </w:numPr>
        <w:spacing w:after="0" w:line="240" w:lineRule="auto"/>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44%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2035</w:t>
      </w:r>
    </w:p>
    <w:p w14:paraId="1C507AF1" w14:textId="561C0228" w:rsidR="00772515" w:rsidRPr="001C6AF5" w:rsidRDefault="00772515" w:rsidP="00C8350D">
      <w:pPr>
        <w:pStyle w:val="ListParagraph"/>
        <w:numPr>
          <w:ilvl w:val="0"/>
          <w:numId w:val="83"/>
        </w:numPr>
        <w:spacing w:after="0" w:line="240" w:lineRule="auto"/>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62%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2040</w:t>
      </w:r>
    </w:p>
    <w:p w14:paraId="56891E88" w14:textId="0B8B9F43" w:rsidR="00772515" w:rsidRPr="001C6AF5" w:rsidRDefault="00772515" w:rsidP="00C8350D">
      <w:pPr>
        <w:pStyle w:val="ListParagraph"/>
        <w:numPr>
          <w:ilvl w:val="0"/>
          <w:numId w:val="83"/>
        </w:numPr>
        <w:spacing w:after="0" w:line="240" w:lineRule="auto"/>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81%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2045</w:t>
      </w:r>
    </w:p>
    <w:p w14:paraId="65651CF9" w14:textId="18AAC1A9" w:rsidR="00772515" w:rsidRPr="001C6AF5" w:rsidRDefault="00772515" w:rsidP="00C8350D">
      <w:pPr>
        <w:pStyle w:val="ListParagraph"/>
        <w:numPr>
          <w:ilvl w:val="0"/>
          <w:numId w:val="83"/>
        </w:numPr>
        <w:spacing w:after="0" w:line="240" w:lineRule="auto"/>
        <w:ind w:firstLine="126"/>
        <w:contextualSpacing/>
        <w:rPr>
          <w:rFonts w:asciiTheme="minorHAnsi" w:eastAsia="Times New Roman" w:hAnsiTheme="minorHAnsi" w:cstheme="minorHAnsi"/>
          <w:szCs w:val="20"/>
          <w:lang w:val="sq-AL" w:eastAsia="en-GB"/>
        </w:rPr>
      </w:pPr>
      <w:r w:rsidRPr="001C6AF5">
        <w:rPr>
          <w:rFonts w:asciiTheme="minorHAnsi" w:eastAsia="Times New Roman" w:hAnsiTheme="minorHAnsi" w:cstheme="minorHAnsi"/>
          <w:szCs w:val="20"/>
          <w:lang w:val="sq-AL" w:eastAsia="en-GB"/>
        </w:rPr>
        <w:t xml:space="preserve">100% </w:t>
      </w:r>
      <w:r w:rsidR="001B36C2" w:rsidRPr="001C6AF5">
        <w:rPr>
          <w:rFonts w:asciiTheme="minorHAnsi" w:eastAsia="Times New Roman" w:hAnsiTheme="minorHAnsi" w:cstheme="minorHAnsi"/>
          <w:szCs w:val="20"/>
          <w:lang w:val="sq-AL" w:eastAsia="en-GB"/>
        </w:rPr>
        <w:t>deri ne</w:t>
      </w:r>
      <w:r w:rsidR="001B36C2" w:rsidRPr="001C6AF5" w:rsidDel="001B36C2">
        <w:rPr>
          <w:rFonts w:asciiTheme="minorHAnsi" w:eastAsia="Times New Roman" w:hAnsiTheme="minorHAnsi" w:cstheme="minorHAnsi"/>
          <w:szCs w:val="20"/>
          <w:lang w:val="sq-AL" w:eastAsia="en-GB"/>
        </w:rPr>
        <w:t xml:space="preserve"> </w:t>
      </w:r>
      <w:r w:rsidRPr="001C6AF5">
        <w:rPr>
          <w:rFonts w:asciiTheme="minorHAnsi" w:eastAsia="Times New Roman" w:hAnsiTheme="minorHAnsi" w:cstheme="minorHAnsi"/>
          <w:szCs w:val="20"/>
          <w:lang w:val="sq-AL" w:eastAsia="en-GB"/>
        </w:rPr>
        <w:t>2050</w:t>
      </w:r>
    </w:p>
    <w:p w14:paraId="731566ED" w14:textId="77777777" w:rsidR="00772515" w:rsidRPr="001C6AF5" w:rsidRDefault="00772515" w:rsidP="00772515">
      <w:pPr>
        <w:spacing w:before="20" w:after="20"/>
        <w:rPr>
          <w:rFonts w:asciiTheme="minorHAnsi" w:eastAsia="Times New Roman" w:hAnsiTheme="minorHAnsi" w:cstheme="minorHAnsi"/>
          <w:szCs w:val="20"/>
          <w:lang w:val="sq-AL" w:eastAsia="en-GB"/>
        </w:rPr>
      </w:pPr>
    </w:p>
    <w:p w14:paraId="673CCD41" w14:textId="3E81B3DD" w:rsidR="002E3177" w:rsidRPr="001C6AF5" w:rsidRDefault="002E3177" w:rsidP="002E3177">
      <w:pPr>
        <w:spacing w:before="20" w:after="20"/>
        <w:rPr>
          <w:rFonts w:asciiTheme="minorHAnsi" w:hAnsiTheme="minorHAnsi" w:cstheme="minorHAnsi"/>
          <w:szCs w:val="20"/>
        </w:rPr>
      </w:pPr>
      <w:r w:rsidRPr="001C6AF5">
        <w:rPr>
          <w:rFonts w:asciiTheme="minorHAnsi" w:hAnsiTheme="minorHAnsi" w:cstheme="minorHAnsi"/>
          <w:szCs w:val="20"/>
        </w:rPr>
        <w:t>Standardet minimale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537830" w:rsidRPr="001C6AF5">
        <w:rPr>
          <w:rFonts w:asciiTheme="minorHAnsi" w:hAnsiTheme="minorHAnsi" w:cstheme="minorHAnsi"/>
          <w:szCs w:val="20"/>
        </w:rPr>
        <w:t>e</w:t>
      </w:r>
      <w:r w:rsidRPr="001C6AF5">
        <w:rPr>
          <w:rFonts w:asciiTheme="minorHAnsi" w:hAnsiTheme="minorHAnsi" w:cstheme="minorHAnsi"/>
          <w:szCs w:val="20"/>
        </w:rPr>
        <w:t>s energjitike p</w:t>
      </w:r>
      <w:r w:rsidR="00537830" w:rsidRPr="001C6AF5">
        <w:rPr>
          <w:rFonts w:asciiTheme="minorHAnsi" w:hAnsiTheme="minorHAnsi" w:cstheme="minorHAnsi"/>
          <w:szCs w:val="20"/>
        </w:rPr>
        <w:t>e</w:t>
      </w:r>
      <w:r w:rsidRPr="001C6AF5">
        <w:rPr>
          <w:rFonts w:asciiTheme="minorHAnsi" w:hAnsiTheme="minorHAnsi" w:cstheme="minorHAnsi"/>
          <w:szCs w:val="20"/>
        </w:rPr>
        <w:t>r nd</w:t>
      </w:r>
      <w:r w:rsidR="00537830" w:rsidRPr="001C6AF5">
        <w:rPr>
          <w:rFonts w:asciiTheme="minorHAnsi" w:hAnsiTheme="minorHAnsi" w:cstheme="minorHAnsi"/>
          <w:szCs w:val="20"/>
        </w:rPr>
        <w:t>e</w:t>
      </w:r>
      <w:r w:rsidRPr="001C6AF5">
        <w:rPr>
          <w:rFonts w:asciiTheme="minorHAnsi" w:hAnsiTheme="minorHAnsi" w:cstheme="minorHAnsi"/>
          <w:szCs w:val="20"/>
        </w:rPr>
        <w:t>rtesat jorezidenciale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Shqip</w:t>
      </w:r>
      <w:r w:rsidR="00537830" w:rsidRPr="001C6AF5">
        <w:rPr>
          <w:rFonts w:asciiTheme="minorHAnsi" w:hAnsiTheme="minorHAnsi" w:cstheme="minorHAnsi"/>
          <w:szCs w:val="20"/>
        </w:rPr>
        <w:t>e</w:t>
      </w:r>
      <w:r w:rsidRPr="001C6AF5">
        <w:rPr>
          <w:rFonts w:asciiTheme="minorHAnsi" w:hAnsiTheme="minorHAnsi" w:cstheme="minorHAnsi"/>
          <w:szCs w:val="20"/>
        </w:rPr>
        <w:t>ri duhet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sigurojn</w:t>
      </w:r>
      <w:r w:rsidR="00537830" w:rsidRPr="001C6AF5">
        <w:rPr>
          <w:rFonts w:asciiTheme="minorHAnsi" w:hAnsiTheme="minorHAnsi" w:cstheme="minorHAnsi"/>
          <w:szCs w:val="20"/>
        </w:rPr>
        <w:t>e</w:t>
      </w:r>
      <w:r w:rsidRPr="001C6AF5">
        <w:rPr>
          <w:rFonts w:asciiTheme="minorHAnsi" w:hAnsiTheme="minorHAnsi" w:cstheme="minorHAnsi"/>
          <w:szCs w:val="20"/>
        </w:rPr>
        <w:t xml:space="preserve">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ato nd</w:t>
      </w:r>
      <w:r w:rsidR="00537830" w:rsidRPr="001C6AF5">
        <w:rPr>
          <w:rFonts w:asciiTheme="minorHAnsi" w:hAnsiTheme="minorHAnsi" w:cstheme="minorHAnsi"/>
          <w:szCs w:val="20"/>
        </w:rPr>
        <w:t>e</w:t>
      </w:r>
      <w:r w:rsidRPr="001C6AF5">
        <w:rPr>
          <w:rFonts w:asciiTheme="minorHAnsi" w:hAnsiTheme="minorHAnsi" w:cstheme="minorHAnsi"/>
          <w:szCs w:val="20"/>
        </w:rPr>
        <w:t>rtesa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mos kalojn</w:t>
      </w:r>
      <w:r w:rsidR="00537830" w:rsidRPr="001C6AF5">
        <w:rPr>
          <w:rFonts w:asciiTheme="minorHAnsi" w:hAnsiTheme="minorHAnsi" w:cstheme="minorHAnsi"/>
          <w:szCs w:val="20"/>
        </w:rPr>
        <w:t>e</w:t>
      </w:r>
      <w:r w:rsidRPr="001C6AF5">
        <w:rPr>
          <w:rFonts w:asciiTheme="minorHAnsi" w:hAnsiTheme="minorHAnsi" w:cstheme="minorHAnsi"/>
          <w:szCs w:val="20"/>
        </w:rPr>
        <w:t xml:space="preserve"> kufirin e specifikuar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537830" w:rsidRPr="001C6AF5">
        <w:rPr>
          <w:rFonts w:asciiTheme="minorHAnsi" w:hAnsiTheme="minorHAnsi" w:cstheme="minorHAnsi"/>
          <w:szCs w:val="20"/>
        </w:rPr>
        <w:t>e</w:t>
      </w:r>
      <w:r w:rsidRPr="001C6AF5">
        <w:rPr>
          <w:rFonts w:asciiTheme="minorHAnsi" w:hAnsiTheme="minorHAnsi" w:cstheme="minorHAnsi"/>
          <w:szCs w:val="20"/>
        </w:rPr>
        <w:t>s energjitike, si</w:t>
      </w:r>
      <w:r w:rsidR="00537830" w:rsidRPr="001C6AF5">
        <w:rPr>
          <w:rFonts w:asciiTheme="minorHAnsi" w:hAnsiTheme="minorHAnsi" w:cstheme="minorHAnsi"/>
          <w:szCs w:val="20"/>
        </w:rPr>
        <w:t>c</w:t>
      </w:r>
      <w:r w:rsidRPr="001C6AF5">
        <w:rPr>
          <w:rFonts w:asciiTheme="minorHAnsi" w:hAnsiTheme="minorHAnsi" w:cstheme="minorHAnsi"/>
          <w:szCs w:val="20"/>
        </w:rPr>
        <w:t xml:space="preserve"> referohet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projektligjin p</w:t>
      </w:r>
      <w:r w:rsidR="00537830" w:rsidRPr="001C6AF5">
        <w:rPr>
          <w:rFonts w:asciiTheme="minorHAnsi" w:hAnsiTheme="minorHAnsi" w:cstheme="minorHAnsi"/>
          <w:szCs w:val="20"/>
        </w:rPr>
        <w:t>e</w:t>
      </w:r>
      <w:r w:rsidRPr="001C6AF5">
        <w:rPr>
          <w:rFonts w:asciiTheme="minorHAnsi" w:hAnsiTheme="minorHAnsi" w:cstheme="minorHAnsi"/>
          <w:szCs w:val="20"/>
        </w:rPr>
        <w:t>r BPE, Neni 6, i shprehur me nj</w:t>
      </w:r>
      <w:r w:rsidR="00537830" w:rsidRPr="001C6AF5">
        <w:rPr>
          <w:rFonts w:asciiTheme="minorHAnsi" w:hAnsiTheme="minorHAnsi" w:cstheme="minorHAnsi"/>
          <w:szCs w:val="20"/>
        </w:rPr>
        <w:t>e</w:t>
      </w:r>
      <w:r w:rsidRPr="001C6AF5">
        <w:rPr>
          <w:rFonts w:asciiTheme="minorHAnsi" w:hAnsiTheme="minorHAnsi" w:cstheme="minorHAnsi"/>
          <w:szCs w:val="20"/>
        </w:rPr>
        <w:t xml:space="preserve"> tregues numerik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rdorimit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primare ose energjise qe perdoret nga konsumatoret perfundimtar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kWh/(m2*vit).</w:t>
      </w:r>
    </w:p>
    <w:p w14:paraId="5291B063" w14:textId="77777777" w:rsidR="002E3177" w:rsidRPr="001C6AF5" w:rsidRDefault="002E3177" w:rsidP="002E3177">
      <w:pPr>
        <w:spacing w:before="20" w:after="20"/>
        <w:rPr>
          <w:rFonts w:asciiTheme="minorHAnsi" w:hAnsiTheme="minorHAnsi" w:cstheme="minorHAnsi"/>
          <w:szCs w:val="20"/>
        </w:rPr>
      </w:pPr>
    </w:p>
    <w:p w14:paraId="229B2968" w14:textId="3BDBF62C" w:rsidR="002E3177" w:rsidRPr="001C6AF5" w:rsidRDefault="002E3177" w:rsidP="002E3177">
      <w:pPr>
        <w:spacing w:before="20" w:after="20"/>
        <w:rPr>
          <w:rFonts w:asciiTheme="minorHAnsi" w:hAnsiTheme="minorHAnsi" w:cstheme="minorHAnsi"/>
          <w:szCs w:val="20"/>
        </w:rPr>
      </w:pPr>
      <w:r w:rsidRPr="001C6AF5">
        <w:rPr>
          <w:rFonts w:asciiTheme="minorHAnsi" w:hAnsiTheme="minorHAnsi" w:cstheme="minorHAnsi"/>
          <w:szCs w:val="20"/>
        </w:rPr>
        <w:t>K</w:t>
      </w:r>
      <w:r w:rsidR="00537830" w:rsidRPr="001C6AF5">
        <w:rPr>
          <w:rFonts w:asciiTheme="minorHAnsi" w:hAnsiTheme="minorHAnsi" w:cstheme="minorHAnsi"/>
          <w:szCs w:val="20"/>
        </w:rPr>
        <w:t>e</w:t>
      </w:r>
      <w:r w:rsidRPr="001C6AF5">
        <w:rPr>
          <w:rFonts w:asciiTheme="minorHAnsi" w:hAnsiTheme="minorHAnsi" w:cstheme="minorHAnsi"/>
          <w:szCs w:val="20"/>
        </w:rPr>
        <w:t>shtu, duke marr</w:t>
      </w:r>
      <w:r w:rsidR="00537830" w:rsidRPr="001C6AF5">
        <w:rPr>
          <w:rFonts w:asciiTheme="minorHAnsi" w:hAnsiTheme="minorHAnsi" w:cstheme="minorHAnsi"/>
          <w:szCs w:val="20"/>
        </w:rPr>
        <w:t>e</w:t>
      </w:r>
      <w:r w:rsidRPr="001C6AF5">
        <w:rPr>
          <w:rFonts w:asciiTheme="minorHAnsi" w:hAnsiTheme="minorHAnsi" w:cstheme="minorHAnsi"/>
          <w:szCs w:val="20"/>
        </w:rPr>
        <w:t xml:space="preserve"> parasysh skenar</w:t>
      </w:r>
      <w:r w:rsidR="00537830" w:rsidRPr="001C6AF5">
        <w:rPr>
          <w:rFonts w:asciiTheme="minorHAnsi" w:hAnsiTheme="minorHAnsi" w:cstheme="minorHAnsi"/>
          <w:szCs w:val="20"/>
        </w:rPr>
        <w:t>e</w:t>
      </w:r>
      <w:r w:rsidRPr="001C6AF5">
        <w:rPr>
          <w:rFonts w:asciiTheme="minorHAnsi" w:hAnsiTheme="minorHAnsi" w:cstheme="minorHAnsi"/>
          <w:szCs w:val="20"/>
        </w:rPr>
        <w:t>t sipas konceptit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rinovimit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thell</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llogaritur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Kapitullin 5.3 per Planin e Rinovimit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rtesave, pragu maksimal vjetor i sugjeruar kryesisht p</w:t>
      </w:r>
      <w:r w:rsidR="00537830" w:rsidRPr="001C6AF5">
        <w:rPr>
          <w:rFonts w:asciiTheme="minorHAnsi" w:hAnsiTheme="minorHAnsi" w:cstheme="minorHAnsi"/>
          <w:szCs w:val="20"/>
        </w:rPr>
        <w:t>e</w:t>
      </w:r>
      <w:r w:rsidRPr="001C6AF5">
        <w:rPr>
          <w:rFonts w:asciiTheme="minorHAnsi" w:hAnsiTheme="minorHAnsi" w:cstheme="minorHAnsi"/>
          <w:szCs w:val="20"/>
        </w:rPr>
        <w:t>r energji (K</w:t>
      </w:r>
      <w:r w:rsidR="00537830" w:rsidRPr="001C6AF5">
        <w:rPr>
          <w:rFonts w:asciiTheme="minorHAnsi" w:hAnsiTheme="minorHAnsi" w:cstheme="minorHAnsi"/>
          <w:szCs w:val="20"/>
        </w:rPr>
        <w:t>e</w:t>
      </w:r>
      <w:r w:rsidRPr="001C6AF5">
        <w:rPr>
          <w:rFonts w:asciiTheme="minorHAnsi" w:hAnsiTheme="minorHAnsi" w:cstheme="minorHAnsi"/>
          <w:szCs w:val="20"/>
        </w:rPr>
        <w:t>rkesa Primare p</w:t>
      </w:r>
      <w:r w:rsidR="00537830" w:rsidRPr="001C6AF5">
        <w:rPr>
          <w:rFonts w:asciiTheme="minorHAnsi" w:hAnsiTheme="minorHAnsi" w:cstheme="minorHAnsi"/>
          <w:szCs w:val="20"/>
        </w:rPr>
        <w:t>e</w:t>
      </w:r>
      <w:r w:rsidRPr="001C6AF5">
        <w:rPr>
          <w:rFonts w:asciiTheme="minorHAnsi" w:hAnsiTheme="minorHAnsi" w:cstheme="minorHAnsi"/>
          <w:szCs w:val="20"/>
        </w:rPr>
        <w:t>r Energji, kWh/m2 vit)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tregues indikativ</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sugjeruar p</w:t>
      </w:r>
      <w:r w:rsidR="00537830" w:rsidRPr="001C6AF5">
        <w:rPr>
          <w:rFonts w:asciiTheme="minorHAnsi" w:hAnsiTheme="minorHAnsi" w:cstheme="minorHAnsi"/>
          <w:szCs w:val="20"/>
        </w:rPr>
        <w:t>e</w:t>
      </w:r>
      <w:r w:rsidRPr="001C6AF5">
        <w:rPr>
          <w:rFonts w:asciiTheme="minorHAnsi" w:hAnsiTheme="minorHAnsi" w:cstheme="minorHAnsi"/>
          <w:szCs w:val="20"/>
        </w:rPr>
        <w:t>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tre zonat klimatike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Shqip</w:t>
      </w:r>
      <w:r w:rsidR="00537830" w:rsidRPr="001C6AF5">
        <w:rPr>
          <w:rFonts w:asciiTheme="minorHAnsi" w:hAnsiTheme="minorHAnsi" w:cstheme="minorHAnsi"/>
          <w:szCs w:val="20"/>
        </w:rPr>
        <w:t>e</w:t>
      </w:r>
      <w:r w:rsidRPr="001C6AF5">
        <w:rPr>
          <w:rFonts w:asciiTheme="minorHAnsi" w:hAnsiTheme="minorHAnsi" w:cstheme="minorHAnsi"/>
          <w:szCs w:val="20"/>
        </w:rPr>
        <w:t>ris</w:t>
      </w:r>
      <w:r w:rsidR="00537830" w:rsidRPr="001C6AF5">
        <w:rPr>
          <w:rFonts w:asciiTheme="minorHAnsi" w:hAnsiTheme="minorHAnsi" w:cstheme="minorHAnsi"/>
          <w:szCs w:val="20"/>
        </w:rPr>
        <w:t>e</w:t>
      </w:r>
      <w:r w:rsidRPr="001C6AF5">
        <w:rPr>
          <w:rFonts w:asciiTheme="minorHAnsi" w:hAnsiTheme="minorHAnsi" w:cstheme="minorHAnsi"/>
          <w:szCs w:val="20"/>
        </w:rPr>
        <w:t>, si dhe p</w:t>
      </w:r>
      <w:r w:rsidR="00537830" w:rsidRPr="001C6AF5">
        <w:rPr>
          <w:rFonts w:asciiTheme="minorHAnsi" w:hAnsiTheme="minorHAnsi" w:cstheme="minorHAnsi"/>
          <w:szCs w:val="20"/>
        </w:rPr>
        <w:t>e</w:t>
      </w:r>
      <w:r w:rsidRPr="001C6AF5">
        <w:rPr>
          <w:rFonts w:asciiTheme="minorHAnsi" w:hAnsiTheme="minorHAnsi" w:cstheme="minorHAnsi"/>
          <w:szCs w:val="20"/>
        </w:rPr>
        <w:t>r secil</w:t>
      </w:r>
      <w:r w:rsidR="00537830" w:rsidRPr="001C6AF5">
        <w:rPr>
          <w:rFonts w:asciiTheme="minorHAnsi" w:hAnsiTheme="minorHAnsi" w:cstheme="minorHAnsi"/>
          <w:szCs w:val="20"/>
        </w:rPr>
        <w:t>e</w:t>
      </w:r>
      <w:r w:rsidRPr="001C6AF5">
        <w:rPr>
          <w:rFonts w:asciiTheme="minorHAnsi" w:hAnsiTheme="minorHAnsi" w:cstheme="minorHAnsi"/>
          <w:szCs w:val="20"/>
        </w:rPr>
        <w:t>n prej llojeve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ndryshme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rtesave. Treguesit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w:t>
      </w:r>
      <w:r w:rsidR="005827F6" w:rsidRPr="001C6AF5">
        <w:rPr>
          <w:rFonts w:asciiTheme="minorHAnsi" w:hAnsiTheme="minorHAnsi" w:cstheme="minorHAnsi"/>
          <w:szCs w:val="20"/>
        </w:rPr>
        <w:t xml:space="preserve">dhene ne tabelen 12.1 dhe jane </w:t>
      </w:r>
      <w:r w:rsidRPr="001C6AF5">
        <w:rPr>
          <w:rFonts w:asciiTheme="minorHAnsi" w:hAnsiTheme="minorHAnsi" w:cstheme="minorHAnsi"/>
          <w:szCs w:val="20"/>
        </w:rPr>
        <w:t>t</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barabart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 nd</w:t>
      </w:r>
      <w:r w:rsidR="00537830" w:rsidRPr="001C6AF5">
        <w:rPr>
          <w:rFonts w:asciiTheme="minorHAnsi" w:hAnsiTheme="minorHAnsi" w:cstheme="minorHAnsi"/>
          <w:szCs w:val="20"/>
        </w:rPr>
        <w:t>e</w:t>
      </w:r>
      <w:r w:rsidRPr="001C6AF5">
        <w:rPr>
          <w:rFonts w:asciiTheme="minorHAnsi" w:hAnsiTheme="minorHAnsi" w:cstheme="minorHAnsi"/>
          <w:szCs w:val="20"/>
        </w:rPr>
        <w:t>rtesat e reja dhe ato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i n</w:t>
      </w:r>
      <w:r w:rsidR="00537830" w:rsidRPr="001C6AF5">
        <w:rPr>
          <w:rFonts w:asciiTheme="minorHAnsi" w:hAnsiTheme="minorHAnsi" w:cstheme="minorHAnsi"/>
          <w:szCs w:val="20"/>
        </w:rPr>
        <w:t>e</w:t>
      </w:r>
      <w:r w:rsidRPr="001C6AF5">
        <w:rPr>
          <w:rFonts w:asciiTheme="minorHAnsi" w:hAnsiTheme="minorHAnsi" w:cstheme="minorHAnsi"/>
          <w:szCs w:val="20"/>
        </w:rPr>
        <w:t>nshtrohen nje rinovimi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konsideruesh</w:t>
      </w:r>
      <w:r w:rsidR="00537830" w:rsidRPr="001C6AF5">
        <w:rPr>
          <w:rFonts w:asciiTheme="minorHAnsi" w:hAnsiTheme="minorHAnsi" w:cstheme="minorHAnsi"/>
          <w:szCs w:val="20"/>
        </w:rPr>
        <w:t>e</w:t>
      </w:r>
      <w:r w:rsidRPr="001C6AF5">
        <w:rPr>
          <w:rFonts w:asciiTheme="minorHAnsi" w:hAnsiTheme="minorHAnsi" w:cstheme="minorHAnsi"/>
          <w:szCs w:val="20"/>
        </w:rPr>
        <w:t>m.</w:t>
      </w:r>
    </w:p>
    <w:p w14:paraId="74C8520E" w14:textId="77777777" w:rsidR="002E3177" w:rsidRPr="001C6AF5" w:rsidRDefault="002E3177" w:rsidP="002E3177">
      <w:pPr>
        <w:spacing w:before="20" w:after="20"/>
        <w:rPr>
          <w:rFonts w:asciiTheme="minorHAnsi" w:hAnsiTheme="minorHAnsi" w:cstheme="minorHAnsi"/>
          <w:szCs w:val="20"/>
        </w:rPr>
      </w:pPr>
    </w:p>
    <w:p w14:paraId="4DD4D819" w14:textId="4280F3CD" w:rsidR="00772515" w:rsidRPr="001C6AF5" w:rsidRDefault="002E3177" w:rsidP="00C8350D">
      <w:pPr>
        <w:spacing w:after="0" w:line="240" w:lineRule="auto"/>
        <w:jc w:val="both"/>
        <w:rPr>
          <w:rFonts w:asciiTheme="minorHAnsi" w:hAnsiTheme="minorHAnsi" w:cstheme="minorHAnsi"/>
          <w:b/>
          <w:bCs/>
          <w:szCs w:val="20"/>
        </w:rPr>
      </w:pPr>
      <w:r w:rsidRPr="001C6AF5">
        <w:rPr>
          <w:rFonts w:asciiTheme="minorHAnsi" w:hAnsiTheme="minorHAnsi" w:cstheme="minorHAnsi"/>
          <w:b/>
          <w:bCs/>
          <w:szCs w:val="20"/>
        </w:rPr>
        <w:t xml:space="preserve">Tabela </w:t>
      </w:r>
      <w:r w:rsidR="005827F6" w:rsidRPr="001C6AF5">
        <w:rPr>
          <w:rFonts w:asciiTheme="minorHAnsi" w:hAnsiTheme="minorHAnsi" w:cstheme="minorHAnsi"/>
          <w:b/>
          <w:bCs/>
          <w:szCs w:val="20"/>
        </w:rPr>
        <w:t>12.1:</w:t>
      </w:r>
      <w:r w:rsidRPr="001C6AF5">
        <w:rPr>
          <w:rFonts w:asciiTheme="minorHAnsi" w:hAnsiTheme="minorHAnsi" w:cstheme="minorHAnsi"/>
          <w:b/>
          <w:bCs/>
          <w:szCs w:val="20"/>
        </w:rPr>
        <w:t xml:space="preserve"> Pragu i sugjeruar i performanc</w:t>
      </w:r>
      <w:r w:rsidR="00537830" w:rsidRPr="001C6AF5">
        <w:rPr>
          <w:rFonts w:asciiTheme="minorHAnsi" w:hAnsiTheme="minorHAnsi" w:cstheme="minorHAnsi"/>
          <w:b/>
          <w:bCs/>
          <w:szCs w:val="20"/>
        </w:rPr>
        <w:t>e</w:t>
      </w:r>
      <w:r w:rsidRPr="001C6AF5">
        <w:rPr>
          <w:rFonts w:asciiTheme="minorHAnsi" w:hAnsiTheme="minorHAnsi" w:cstheme="minorHAnsi"/>
          <w:b/>
          <w:bCs/>
          <w:szCs w:val="20"/>
        </w:rPr>
        <w:t>s maksimale t</w:t>
      </w:r>
      <w:r w:rsidR="00537830" w:rsidRPr="001C6AF5">
        <w:rPr>
          <w:rFonts w:asciiTheme="minorHAnsi" w:hAnsiTheme="minorHAnsi" w:cstheme="minorHAnsi"/>
          <w:b/>
          <w:bCs/>
          <w:szCs w:val="20"/>
        </w:rPr>
        <w:t>e</w:t>
      </w:r>
      <w:r w:rsidRPr="001C6AF5">
        <w:rPr>
          <w:rFonts w:asciiTheme="minorHAnsi" w:hAnsiTheme="minorHAnsi" w:cstheme="minorHAnsi"/>
          <w:b/>
          <w:bCs/>
          <w:szCs w:val="20"/>
        </w:rPr>
        <w:t xml:space="preserve"> energjis</w:t>
      </w:r>
      <w:r w:rsidR="00537830" w:rsidRPr="001C6AF5">
        <w:rPr>
          <w:rFonts w:asciiTheme="minorHAnsi" w:hAnsiTheme="minorHAnsi" w:cstheme="minorHAnsi"/>
          <w:b/>
          <w:bCs/>
          <w:szCs w:val="20"/>
        </w:rPr>
        <w:t>e</w:t>
      </w:r>
      <w:r w:rsidRPr="001C6AF5">
        <w:rPr>
          <w:rFonts w:asciiTheme="minorHAnsi" w:hAnsiTheme="minorHAnsi" w:cstheme="minorHAnsi"/>
          <w:b/>
          <w:bCs/>
          <w:szCs w:val="20"/>
        </w:rPr>
        <w:t>, i shprehur si k</w:t>
      </w:r>
      <w:r w:rsidR="00537830" w:rsidRPr="001C6AF5">
        <w:rPr>
          <w:rFonts w:asciiTheme="minorHAnsi" w:hAnsiTheme="minorHAnsi" w:cstheme="minorHAnsi"/>
          <w:b/>
          <w:bCs/>
          <w:szCs w:val="20"/>
        </w:rPr>
        <w:t>e</w:t>
      </w:r>
      <w:r w:rsidRPr="001C6AF5">
        <w:rPr>
          <w:rFonts w:asciiTheme="minorHAnsi" w:hAnsiTheme="minorHAnsi" w:cstheme="minorHAnsi"/>
          <w:b/>
          <w:bCs/>
          <w:szCs w:val="20"/>
        </w:rPr>
        <w:t>rkes</w:t>
      </w:r>
      <w:r w:rsidR="00537830" w:rsidRPr="001C6AF5">
        <w:rPr>
          <w:rFonts w:asciiTheme="minorHAnsi" w:hAnsiTheme="minorHAnsi" w:cstheme="minorHAnsi"/>
          <w:b/>
          <w:bCs/>
          <w:szCs w:val="20"/>
        </w:rPr>
        <w:t>e</w:t>
      </w:r>
      <w:r w:rsidRPr="001C6AF5">
        <w:rPr>
          <w:rFonts w:asciiTheme="minorHAnsi" w:hAnsiTheme="minorHAnsi" w:cstheme="minorHAnsi"/>
          <w:b/>
          <w:bCs/>
          <w:szCs w:val="20"/>
        </w:rPr>
        <w:t xml:space="preserve"> primare p</w:t>
      </w:r>
      <w:r w:rsidR="00537830" w:rsidRPr="001C6AF5">
        <w:rPr>
          <w:rFonts w:asciiTheme="minorHAnsi" w:hAnsiTheme="minorHAnsi" w:cstheme="minorHAnsi"/>
          <w:b/>
          <w:bCs/>
          <w:szCs w:val="20"/>
        </w:rPr>
        <w:t>e</w:t>
      </w:r>
      <w:r w:rsidRPr="001C6AF5">
        <w:rPr>
          <w:rFonts w:asciiTheme="minorHAnsi" w:hAnsiTheme="minorHAnsi" w:cstheme="minorHAnsi"/>
          <w:b/>
          <w:bCs/>
          <w:szCs w:val="20"/>
        </w:rPr>
        <w:t>r energji p</w:t>
      </w:r>
      <w:r w:rsidR="00537830" w:rsidRPr="001C6AF5">
        <w:rPr>
          <w:rFonts w:asciiTheme="minorHAnsi" w:hAnsiTheme="minorHAnsi" w:cstheme="minorHAnsi"/>
          <w:b/>
          <w:bCs/>
          <w:szCs w:val="20"/>
        </w:rPr>
        <w:t>e</w:t>
      </w:r>
      <w:r w:rsidRPr="001C6AF5">
        <w:rPr>
          <w:rFonts w:asciiTheme="minorHAnsi" w:hAnsiTheme="minorHAnsi" w:cstheme="minorHAnsi"/>
          <w:b/>
          <w:bCs/>
          <w:szCs w:val="20"/>
        </w:rPr>
        <w:t>r konceptin e rinovimit t</w:t>
      </w:r>
      <w:r w:rsidR="00537830" w:rsidRPr="001C6AF5">
        <w:rPr>
          <w:rFonts w:asciiTheme="minorHAnsi" w:hAnsiTheme="minorHAnsi" w:cstheme="minorHAnsi"/>
          <w:b/>
          <w:bCs/>
          <w:szCs w:val="20"/>
        </w:rPr>
        <w:t>e</w:t>
      </w:r>
      <w:r w:rsidRPr="001C6AF5">
        <w:rPr>
          <w:rFonts w:asciiTheme="minorHAnsi" w:hAnsiTheme="minorHAnsi" w:cstheme="minorHAnsi"/>
          <w:b/>
          <w:bCs/>
          <w:szCs w:val="20"/>
        </w:rPr>
        <w:t xml:space="preserve"> thell</w:t>
      </w:r>
      <w:r w:rsidR="00537830" w:rsidRPr="001C6AF5">
        <w:rPr>
          <w:rFonts w:asciiTheme="minorHAnsi" w:hAnsiTheme="minorHAnsi" w:cstheme="minorHAnsi"/>
          <w:b/>
          <w:bCs/>
          <w:szCs w:val="20"/>
        </w:rPr>
        <w:t>e</w:t>
      </w:r>
      <w:r w:rsidRPr="001C6AF5">
        <w:rPr>
          <w:rFonts w:asciiTheme="minorHAnsi" w:hAnsiTheme="minorHAnsi" w:cstheme="minorHAnsi"/>
          <w:b/>
          <w:bCs/>
          <w:szCs w:val="20"/>
        </w:rPr>
        <w:t xml:space="preserve"> p</w:t>
      </w:r>
      <w:r w:rsidR="00537830" w:rsidRPr="001C6AF5">
        <w:rPr>
          <w:rFonts w:asciiTheme="minorHAnsi" w:hAnsiTheme="minorHAnsi" w:cstheme="minorHAnsi"/>
          <w:b/>
          <w:bCs/>
          <w:szCs w:val="20"/>
        </w:rPr>
        <w:t>e</w:t>
      </w:r>
      <w:r w:rsidRPr="001C6AF5">
        <w:rPr>
          <w:rFonts w:asciiTheme="minorHAnsi" w:hAnsiTheme="minorHAnsi" w:cstheme="minorHAnsi"/>
          <w:b/>
          <w:bCs/>
          <w:szCs w:val="20"/>
        </w:rPr>
        <w:t>r zona t</w:t>
      </w:r>
      <w:r w:rsidR="00537830" w:rsidRPr="001C6AF5">
        <w:rPr>
          <w:rFonts w:asciiTheme="minorHAnsi" w:hAnsiTheme="minorHAnsi" w:cstheme="minorHAnsi"/>
          <w:b/>
          <w:bCs/>
          <w:szCs w:val="20"/>
        </w:rPr>
        <w:t>e</w:t>
      </w:r>
      <w:r w:rsidRPr="001C6AF5">
        <w:rPr>
          <w:rFonts w:asciiTheme="minorHAnsi" w:hAnsiTheme="minorHAnsi" w:cstheme="minorHAnsi"/>
          <w:b/>
          <w:bCs/>
          <w:szCs w:val="20"/>
        </w:rPr>
        <w:t xml:space="preserve"> ndryshme klimatike, i llogaritur n</w:t>
      </w:r>
      <w:r w:rsidR="00537830" w:rsidRPr="001C6AF5">
        <w:rPr>
          <w:rFonts w:asciiTheme="minorHAnsi" w:hAnsiTheme="minorHAnsi" w:cstheme="minorHAnsi"/>
          <w:b/>
          <w:bCs/>
          <w:szCs w:val="20"/>
        </w:rPr>
        <w:t>e</w:t>
      </w:r>
      <w:r w:rsidRPr="001C6AF5">
        <w:rPr>
          <w:rFonts w:asciiTheme="minorHAnsi" w:hAnsiTheme="minorHAnsi" w:cstheme="minorHAnsi"/>
          <w:b/>
          <w:bCs/>
          <w:szCs w:val="20"/>
        </w:rPr>
        <w:t xml:space="preserve"> baz</w:t>
      </w:r>
      <w:r w:rsidR="00537830" w:rsidRPr="001C6AF5">
        <w:rPr>
          <w:rFonts w:asciiTheme="minorHAnsi" w:hAnsiTheme="minorHAnsi" w:cstheme="minorHAnsi"/>
          <w:b/>
          <w:bCs/>
          <w:szCs w:val="20"/>
        </w:rPr>
        <w:t>e</w:t>
      </w:r>
      <w:r w:rsidRPr="001C6AF5">
        <w:rPr>
          <w:rFonts w:asciiTheme="minorHAnsi" w:hAnsiTheme="minorHAnsi" w:cstheme="minorHAnsi"/>
          <w:b/>
          <w:bCs/>
          <w:szCs w:val="20"/>
        </w:rPr>
        <w:t xml:space="preserve"> t</w:t>
      </w:r>
      <w:r w:rsidR="00537830" w:rsidRPr="001C6AF5">
        <w:rPr>
          <w:rFonts w:asciiTheme="minorHAnsi" w:hAnsiTheme="minorHAnsi" w:cstheme="minorHAnsi"/>
          <w:b/>
          <w:bCs/>
          <w:szCs w:val="20"/>
        </w:rPr>
        <w:t>e</w:t>
      </w:r>
      <w:r w:rsidRPr="001C6AF5">
        <w:rPr>
          <w:rFonts w:asciiTheme="minorHAnsi" w:hAnsiTheme="minorHAnsi" w:cstheme="minorHAnsi"/>
          <w:b/>
          <w:bCs/>
          <w:szCs w:val="20"/>
        </w:rPr>
        <w:t xml:space="preserve"> nd</w:t>
      </w:r>
      <w:r w:rsidR="00537830" w:rsidRPr="001C6AF5">
        <w:rPr>
          <w:rFonts w:asciiTheme="minorHAnsi" w:hAnsiTheme="minorHAnsi" w:cstheme="minorHAnsi"/>
          <w:b/>
          <w:bCs/>
          <w:szCs w:val="20"/>
        </w:rPr>
        <w:t>e</w:t>
      </w:r>
      <w:r w:rsidRPr="001C6AF5">
        <w:rPr>
          <w:rFonts w:asciiTheme="minorHAnsi" w:hAnsiTheme="minorHAnsi" w:cstheme="minorHAnsi"/>
          <w:b/>
          <w:bCs/>
          <w:szCs w:val="20"/>
        </w:rPr>
        <w:t>rtesave t</w:t>
      </w:r>
      <w:r w:rsidR="00537830" w:rsidRPr="001C6AF5">
        <w:rPr>
          <w:rFonts w:asciiTheme="minorHAnsi" w:hAnsiTheme="minorHAnsi" w:cstheme="minorHAnsi"/>
          <w:b/>
          <w:bCs/>
          <w:szCs w:val="20"/>
        </w:rPr>
        <w:t>e</w:t>
      </w:r>
      <w:r w:rsidRPr="001C6AF5">
        <w:rPr>
          <w:rFonts w:asciiTheme="minorHAnsi" w:hAnsiTheme="minorHAnsi" w:cstheme="minorHAnsi"/>
          <w:b/>
          <w:bCs/>
          <w:szCs w:val="20"/>
        </w:rPr>
        <w:t xml:space="preserve"> ndryshme referente</w:t>
      </w:r>
    </w:p>
    <w:tbl>
      <w:tblPr>
        <w:tblStyle w:val="TableGrid"/>
        <w:tblW w:w="9089" w:type="dxa"/>
        <w:jc w:val="center"/>
        <w:tblLook w:val="04A0" w:firstRow="1" w:lastRow="0" w:firstColumn="1" w:lastColumn="0" w:noHBand="0" w:noVBand="1"/>
      </w:tblPr>
      <w:tblGrid>
        <w:gridCol w:w="2672"/>
        <w:gridCol w:w="2139"/>
        <w:gridCol w:w="2139"/>
        <w:gridCol w:w="2139"/>
      </w:tblGrid>
      <w:tr w:rsidR="00772515" w:rsidRPr="001C6AF5" w14:paraId="0E0FF3DD" w14:textId="77777777" w:rsidTr="00E44182">
        <w:trPr>
          <w:trHeight w:val="175"/>
          <w:jc w:val="center"/>
        </w:trPr>
        <w:tc>
          <w:tcPr>
            <w:tcW w:w="2672" w:type="dxa"/>
            <w:tcBorders>
              <w:top w:val="single" w:sz="4" w:space="0" w:color="auto"/>
              <w:left w:val="single" w:sz="4" w:space="0" w:color="auto"/>
              <w:bottom w:val="single" w:sz="4" w:space="0" w:color="auto"/>
              <w:right w:val="single" w:sz="4" w:space="0" w:color="auto"/>
            </w:tcBorders>
          </w:tcPr>
          <w:p w14:paraId="79731ACF" w14:textId="77777777" w:rsidR="00772515" w:rsidRPr="001C6AF5" w:rsidRDefault="00772515" w:rsidP="00E44182">
            <w:pPr>
              <w:rPr>
                <w:rFonts w:asciiTheme="minorHAnsi" w:hAnsiTheme="minorHAnsi" w:cstheme="minorHAnsi"/>
                <w:b/>
                <w:bCs/>
                <w:szCs w:val="20"/>
              </w:rPr>
            </w:pPr>
          </w:p>
        </w:tc>
        <w:tc>
          <w:tcPr>
            <w:tcW w:w="2139" w:type="dxa"/>
            <w:tcBorders>
              <w:top w:val="single" w:sz="4" w:space="0" w:color="auto"/>
              <w:left w:val="single" w:sz="4" w:space="0" w:color="auto"/>
              <w:bottom w:val="single" w:sz="4" w:space="0" w:color="auto"/>
              <w:right w:val="single" w:sz="4" w:space="0" w:color="auto"/>
            </w:tcBorders>
            <w:hideMark/>
          </w:tcPr>
          <w:p w14:paraId="4FD86E56" w14:textId="77777777"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CZ1</w:t>
            </w:r>
          </w:p>
        </w:tc>
        <w:tc>
          <w:tcPr>
            <w:tcW w:w="2139" w:type="dxa"/>
            <w:tcBorders>
              <w:top w:val="single" w:sz="4" w:space="0" w:color="auto"/>
              <w:left w:val="single" w:sz="4" w:space="0" w:color="auto"/>
              <w:bottom w:val="single" w:sz="4" w:space="0" w:color="auto"/>
              <w:right w:val="single" w:sz="4" w:space="0" w:color="auto"/>
            </w:tcBorders>
            <w:hideMark/>
          </w:tcPr>
          <w:p w14:paraId="3D0DABE3" w14:textId="77777777"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CZ2</w:t>
            </w:r>
          </w:p>
        </w:tc>
        <w:tc>
          <w:tcPr>
            <w:tcW w:w="2139" w:type="dxa"/>
            <w:tcBorders>
              <w:top w:val="single" w:sz="4" w:space="0" w:color="auto"/>
              <w:left w:val="single" w:sz="4" w:space="0" w:color="auto"/>
              <w:bottom w:val="single" w:sz="4" w:space="0" w:color="auto"/>
              <w:right w:val="single" w:sz="4" w:space="0" w:color="auto"/>
            </w:tcBorders>
            <w:hideMark/>
          </w:tcPr>
          <w:p w14:paraId="50880AB7" w14:textId="77777777"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CZ3</w:t>
            </w:r>
          </w:p>
        </w:tc>
      </w:tr>
      <w:tr w:rsidR="00772515" w:rsidRPr="001C6AF5" w14:paraId="57F28082" w14:textId="77777777" w:rsidTr="00E44182">
        <w:trPr>
          <w:trHeight w:val="325"/>
          <w:jc w:val="center"/>
        </w:trPr>
        <w:tc>
          <w:tcPr>
            <w:tcW w:w="2672" w:type="dxa"/>
            <w:tcBorders>
              <w:top w:val="single" w:sz="4" w:space="0" w:color="auto"/>
              <w:left w:val="single" w:sz="4" w:space="0" w:color="auto"/>
              <w:bottom w:val="single" w:sz="4" w:space="0" w:color="auto"/>
              <w:right w:val="single" w:sz="4" w:space="0" w:color="auto"/>
            </w:tcBorders>
            <w:hideMark/>
          </w:tcPr>
          <w:p w14:paraId="150B0F8C" w14:textId="5A683E0B" w:rsidR="00772515" w:rsidRPr="001C6AF5" w:rsidRDefault="001B36C2" w:rsidP="00E44182">
            <w:pPr>
              <w:rPr>
                <w:rFonts w:asciiTheme="minorHAnsi" w:hAnsiTheme="minorHAnsi" w:cstheme="minorHAnsi"/>
                <w:b/>
                <w:bCs/>
                <w:szCs w:val="20"/>
              </w:rPr>
            </w:pPr>
            <w:r w:rsidRPr="001C6AF5">
              <w:rPr>
                <w:rFonts w:asciiTheme="minorHAnsi" w:hAnsiTheme="minorHAnsi" w:cstheme="minorHAnsi"/>
                <w:b/>
                <w:bCs/>
                <w:szCs w:val="20"/>
              </w:rPr>
              <w:t>Llojet e Ndertesave</w:t>
            </w:r>
          </w:p>
        </w:tc>
        <w:tc>
          <w:tcPr>
            <w:tcW w:w="2139" w:type="dxa"/>
            <w:tcBorders>
              <w:top w:val="single" w:sz="4" w:space="0" w:color="auto"/>
              <w:left w:val="single" w:sz="4" w:space="0" w:color="auto"/>
              <w:bottom w:val="single" w:sz="4" w:space="0" w:color="auto"/>
              <w:right w:val="single" w:sz="4" w:space="0" w:color="auto"/>
            </w:tcBorders>
            <w:hideMark/>
          </w:tcPr>
          <w:p w14:paraId="6460326B" w14:textId="6C20FF64"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kWh/m</w:t>
            </w:r>
            <w:r w:rsidRPr="001C6AF5">
              <w:rPr>
                <w:rFonts w:asciiTheme="minorHAnsi" w:hAnsiTheme="minorHAnsi" w:cstheme="minorHAnsi"/>
                <w:b/>
                <w:bCs/>
                <w:szCs w:val="20"/>
                <w:vertAlign w:val="superscript"/>
              </w:rPr>
              <w:t>2</w:t>
            </w:r>
            <w:r w:rsidRPr="001C6AF5">
              <w:rPr>
                <w:rFonts w:asciiTheme="minorHAnsi" w:hAnsiTheme="minorHAnsi" w:cstheme="minorHAnsi"/>
                <w:b/>
                <w:bCs/>
                <w:szCs w:val="20"/>
              </w:rPr>
              <w:t xml:space="preserve"> </w:t>
            </w:r>
            <w:r w:rsidR="001B36C2" w:rsidRPr="001C6AF5">
              <w:rPr>
                <w:rFonts w:asciiTheme="minorHAnsi" w:hAnsiTheme="minorHAnsi" w:cstheme="minorHAnsi"/>
                <w:b/>
                <w:bCs/>
                <w:szCs w:val="20"/>
              </w:rPr>
              <w:t>vit</w:t>
            </w:r>
          </w:p>
        </w:tc>
        <w:tc>
          <w:tcPr>
            <w:tcW w:w="2139" w:type="dxa"/>
            <w:tcBorders>
              <w:top w:val="single" w:sz="4" w:space="0" w:color="auto"/>
              <w:left w:val="single" w:sz="4" w:space="0" w:color="auto"/>
              <w:bottom w:val="single" w:sz="4" w:space="0" w:color="auto"/>
              <w:right w:val="single" w:sz="4" w:space="0" w:color="auto"/>
            </w:tcBorders>
            <w:hideMark/>
          </w:tcPr>
          <w:p w14:paraId="597B146D" w14:textId="48F27F89"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kWh/m</w:t>
            </w:r>
            <w:r w:rsidRPr="001C6AF5">
              <w:rPr>
                <w:rFonts w:asciiTheme="minorHAnsi" w:hAnsiTheme="minorHAnsi" w:cstheme="minorHAnsi"/>
                <w:b/>
                <w:bCs/>
                <w:szCs w:val="20"/>
                <w:vertAlign w:val="superscript"/>
              </w:rPr>
              <w:t>2</w:t>
            </w:r>
            <w:r w:rsidRPr="001C6AF5">
              <w:rPr>
                <w:rFonts w:asciiTheme="minorHAnsi" w:hAnsiTheme="minorHAnsi" w:cstheme="minorHAnsi"/>
                <w:b/>
                <w:bCs/>
                <w:szCs w:val="20"/>
              </w:rPr>
              <w:t xml:space="preserve"> </w:t>
            </w:r>
            <w:r w:rsidR="001B36C2" w:rsidRPr="001C6AF5">
              <w:rPr>
                <w:rFonts w:asciiTheme="minorHAnsi" w:hAnsiTheme="minorHAnsi" w:cstheme="minorHAnsi"/>
                <w:b/>
                <w:bCs/>
                <w:szCs w:val="20"/>
              </w:rPr>
              <w:t>vit</w:t>
            </w:r>
          </w:p>
        </w:tc>
        <w:tc>
          <w:tcPr>
            <w:tcW w:w="2139" w:type="dxa"/>
            <w:tcBorders>
              <w:top w:val="single" w:sz="4" w:space="0" w:color="auto"/>
              <w:left w:val="single" w:sz="4" w:space="0" w:color="auto"/>
              <w:bottom w:val="single" w:sz="4" w:space="0" w:color="auto"/>
              <w:right w:val="single" w:sz="4" w:space="0" w:color="auto"/>
            </w:tcBorders>
            <w:hideMark/>
          </w:tcPr>
          <w:p w14:paraId="61CB8677" w14:textId="1A138D4E" w:rsidR="00772515" w:rsidRPr="001C6AF5" w:rsidRDefault="00772515" w:rsidP="00E44182">
            <w:pPr>
              <w:jc w:val="center"/>
              <w:rPr>
                <w:rFonts w:asciiTheme="minorHAnsi" w:hAnsiTheme="minorHAnsi" w:cstheme="minorHAnsi"/>
                <w:b/>
                <w:bCs/>
                <w:szCs w:val="20"/>
              </w:rPr>
            </w:pPr>
            <w:r w:rsidRPr="001C6AF5">
              <w:rPr>
                <w:rFonts w:asciiTheme="minorHAnsi" w:hAnsiTheme="minorHAnsi" w:cstheme="minorHAnsi"/>
                <w:b/>
                <w:bCs/>
                <w:szCs w:val="20"/>
              </w:rPr>
              <w:t>kWh/m</w:t>
            </w:r>
            <w:r w:rsidRPr="001C6AF5">
              <w:rPr>
                <w:rFonts w:asciiTheme="minorHAnsi" w:hAnsiTheme="minorHAnsi" w:cstheme="minorHAnsi"/>
                <w:b/>
                <w:bCs/>
                <w:szCs w:val="20"/>
                <w:vertAlign w:val="superscript"/>
              </w:rPr>
              <w:t>2</w:t>
            </w:r>
            <w:r w:rsidRPr="001C6AF5">
              <w:rPr>
                <w:rFonts w:asciiTheme="minorHAnsi" w:hAnsiTheme="minorHAnsi" w:cstheme="minorHAnsi"/>
                <w:b/>
                <w:bCs/>
                <w:szCs w:val="20"/>
              </w:rPr>
              <w:t xml:space="preserve"> </w:t>
            </w:r>
            <w:r w:rsidR="001B36C2" w:rsidRPr="001C6AF5">
              <w:rPr>
                <w:rFonts w:asciiTheme="minorHAnsi" w:hAnsiTheme="minorHAnsi" w:cstheme="minorHAnsi"/>
                <w:b/>
                <w:bCs/>
                <w:szCs w:val="20"/>
              </w:rPr>
              <w:t>vit</w:t>
            </w:r>
          </w:p>
        </w:tc>
      </w:tr>
      <w:tr w:rsidR="00533464" w:rsidRPr="001C6AF5" w14:paraId="5E42F56A" w14:textId="77777777" w:rsidTr="00C8350D">
        <w:trPr>
          <w:trHeight w:val="325"/>
          <w:jc w:val="center"/>
        </w:trPr>
        <w:tc>
          <w:tcPr>
            <w:tcW w:w="2672" w:type="dxa"/>
            <w:tcBorders>
              <w:top w:val="single" w:sz="4" w:space="0" w:color="auto"/>
              <w:left w:val="single" w:sz="4" w:space="0" w:color="auto"/>
              <w:bottom w:val="single" w:sz="4" w:space="0" w:color="auto"/>
              <w:right w:val="single" w:sz="4" w:space="0" w:color="auto"/>
            </w:tcBorders>
          </w:tcPr>
          <w:p w14:paraId="0D38F00B" w14:textId="7B209757" w:rsidR="00533464" w:rsidRPr="001C6AF5" w:rsidRDefault="00533464" w:rsidP="00533464">
            <w:pPr>
              <w:rPr>
                <w:rFonts w:asciiTheme="minorHAnsi" w:hAnsiTheme="minorHAnsi" w:cstheme="minorHAnsi"/>
                <w:b/>
                <w:bCs/>
                <w:szCs w:val="20"/>
              </w:rPr>
            </w:pP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pi e ve</w:t>
            </w:r>
            <w:r w:rsidR="00537830" w:rsidRPr="001C6AF5">
              <w:rPr>
                <w:rFonts w:asciiTheme="minorHAnsi" w:hAnsiTheme="minorHAnsi" w:cstheme="minorHAnsi"/>
              </w:rPr>
              <w:t>c</w:t>
            </w:r>
            <w:r w:rsidRPr="001C6AF5">
              <w:rPr>
                <w:rFonts w:asciiTheme="minorHAnsi" w:hAnsiTheme="minorHAnsi" w:cstheme="minorHAnsi"/>
              </w:rPr>
              <w:t>uar</w:t>
            </w:r>
          </w:p>
        </w:tc>
        <w:tc>
          <w:tcPr>
            <w:tcW w:w="2139" w:type="dxa"/>
            <w:tcBorders>
              <w:top w:val="single" w:sz="4" w:space="0" w:color="auto"/>
              <w:left w:val="single" w:sz="4" w:space="0" w:color="auto"/>
              <w:bottom w:val="single" w:sz="4" w:space="0" w:color="auto"/>
              <w:right w:val="single" w:sz="4" w:space="0" w:color="auto"/>
            </w:tcBorders>
          </w:tcPr>
          <w:p w14:paraId="5C5D904A"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77.8</w:t>
            </w:r>
          </w:p>
        </w:tc>
        <w:tc>
          <w:tcPr>
            <w:tcW w:w="2139" w:type="dxa"/>
            <w:tcBorders>
              <w:top w:val="single" w:sz="4" w:space="0" w:color="auto"/>
              <w:left w:val="single" w:sz="4" w:space="0" w:color="auto"/>
              <w:bottom w:val="single" w:sz="4" w:space="0" w:color="auto"/>
              <w:right w:val="single" w:sz="4" w:space="0" w:color="auto"/>
            </w:tcBorders>
          </w:tcPr>
          <w:p w14:paraId="0C754CDD"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104.0</w:t>
            </w:r>
          </w:p>
        </w:tc>
        <w:tc>
          <w:tcPr>
            <w:tcW w:w="2139" w:type="dxa"/>
            <w:tcBorders>
              <w:top w:val="single" w:sz="4" w:space="0" w:color="auto"/>
              <w:left w:val="single" w:sz="4" w:space="0" w:color="auto"/>
              <w:bottom w:val="single" w:sz="4" w:space="0" w:color="auto"/>
              <w:right w:val="single" w:sz="4" w:space="0" w:color="auto"/>
            </w:tcBorders>
          </w:tcPr>
          <w:p w14:paraId="0B1275EE"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121.3</w:t>
            </w:r>
          </w:p>
        </w:tc>
      </w:tr>
      <w:tr w:rsidR="00533464" w:rsidRPr="001C6AF5" w14:paraId="0BF30121" w14:textId="77777777" w:rsidTr="00C8350D">
        <w:trPr>
          <w:trHeight w:val="325"/>
          <w:jc w:val="center"/>
        </w:trPr>
        <w:tc>
          <w:tcPr>
            <w:tcW w:w="2672" w:type="dxa"/>
            <w:tcBorders>
              <w:top w:val="single" w:sz="4" w:space="0" w:color="auto"/>
              <w:left w:val="single" w:sz="4" w:space="0" w:color="auto"/>
              <w:bottom w:val="single" w:sz="4" w:space="0" w:color="auto"/>
              <w:right w:val="single" w:sz="4" w:space="0" w:color="auto"/>
            </w:tcBorders>
          </w:tcPr>
          <w:p w14:paraId="49CDC810" w14:textId="33510A3E" w:rsidR="00533464" w:rsidRPr="001C6AF5" w:rsidRDefault="00533464" w:rsidP="00533464">
            <w:pPr>
              <w:rPr>
                <w:rFonts w:asciiTheme="minorHAnsi" w:hAnsiTheme="minorHAnsi" w:cstheme="minorHAnsi"/>
                <w:b/>
                <w:bCs/>
                <w:szCs w:val="20"/>
              </w:rPr>
            </w:pP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pi gjysm</w:t>
            </w:r>
            <w:r w:rsidR="00537830" w:rsidRPr="001C6AF5">
              <w:rPr>
                <w:rFonts w:asciiTheme="minorHAnsi" w:hAnsiTheme="minorHAnsi" w:cstheme="minorHAnsi"/>
              </w:rPr>
              <w:t>e</w:t>
            </w:r>
            <w:r w:rsidRPr="001C6AF5">
              <w:rPr>
                <w:rFonts w:asciiTheme="minorHAnsi" w:hAnsiTheme="minorHAnsi" w:cstheme="minorHAnsi"/>
              </w:rPr>
              <w:t xml:space="preserve"> e ve</w:t>
            </w:r>
            <w:r w:rsidR="00537830" w:rsidRPr="001C6AF5">
              <w:rPr>
                <w:rFonts w:asciiTheme="minorHAnsi" w:hAnsiTheme="minorHAnsi" w:cstheme="minorHAnsi"/>
              </w:rPr>
              <w:t>c</w:t>
            </w:r>
            <w:r w:rsidRPr="001C6AF5">
              <w:rPr>
                <w:rFonts w:asciiTheme="minorHAnsi" w:hAnsiTheme="minorHAnsi" w:cstheme="minorHAnsi"/>
              </w:rPr>
              <w:t>uar</w:t>
            </w:r>
          </w:p>
        </w:tc>
        <w:tc>
          <w:tcPr>
            <w:tcW w:w="2139" w:type="dxa"/>
            <w:tcBorders>
              <w:top w:val="single" w:sz="4" w:space="0" w:color="auto"/>
              <w:left w:val="single" w:sz="4" w:space="0" w:color="auto"/>
              <w:bottom w:val="single" w:sz="4" w:space="0" w:color="auto"/>
              <w:right w:val="single" w:sz="4" w:space="0" w:color="auto"/>
            </w:tcBorders>
          </w:tcPr>
          <w:p w14:paraId="7680DE82"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81.9</w:t>
            </w:r>
          </w:p>
        </w:tc>
        <w:tc>
          <w:tcPr>
            <w:tcW w:w="2139" w:type="dxa"/>
            <w:tcBorders>
              <w:top w:val="single" w:sz="4" w:space="0" w:color="auto"/>
              <w:left w:val="single" w:sz="4" w:space="0" w:color="auto"/>
              <w:bottom w:val="single" w:sz="4" w:space="0" w:color="auto"/>
              <w:right w:val="single" w:sz="4" w:space="0" w:color="auto"/>
            </w:tcBorders>
          </w:tcPr>
          <w:p w14:paraId="48E5131E"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108.4</w:t>
            </w:r>
          </w:p>
        </w:tc>
        <w:tc>
          <w:tcPr>
            <w:tcW w:w="2139" w:type="dxa"/>
            <w:tcBorders>
              <w:top w:val="single" w:sz="4" w:space="0" w:color="auto"/>
              <w:left w:val="single" w:sz="4" w:space="0" w:color="auto"/>
              <w:bottom w:val="single" w:sz="4" w:space="0" w:color="auto"/>
              <w:right w:val="single" w:sz="4" w:space="0" w:color="auto"/>
            </w:tcBorders>
          </w:tcPr>
          <w:p w14:paraId="171B4356"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126.3</w:t>
            </w:r>
          </w:p>
        </w:tc>
      </w:tr>
      <w:tr w:rsidR="00533464" w:rsidRPr="001C6AF5" w14:paraId="5E5AD91D" w14:textId="77777777" w:rsidTr="00C8350D">
        <w:trPr>
          <w:trHeight w:val="325"/>
          <w:jc w:val="center"/>
        </w:trPr>
        <w:tc>
          <w:tcPr>
            <w:tcW w:w="2672" w:type="dxa"/>
            <w:tcBorders>
              <w:top w:val="single" w:sz="4" w:space="0" w:color="auto"/>
              <w:left w:val="single" w:sz="4" w:space="0" w:color="auto"/>
              <w:bottom w:val="single" w:sz="4" w:space="0" w:color="auto"/>
              <w:right w:val="single" w:sz="4" w:space="0" w:color="auto"/>
            </w:tcBorders>
          </w:tcPr>
          <w:p w14:paraId="047EFC06" w14:textId="4702CCBB" w:rsidR="00533464" w:rsidRPr="001C6AF5" w:rsidRDefault="00533464" w:rsidP="00533464">
            <w:pPr>
              <w:rPr>
                <w:rFonts w:asciiTheme="minorHAnsi" w:hAnsiTheme="minorHAnsi" w:cstheme="minorHAnsi"/>
                <w:b/>
                <w:bCs/>
                <w:szCs w:val="20"/>
              </w:rPr>
            </w:pPr>
            <w:r w:rsidRPr="001C6AF5">
              <w:rPr>
                <w:rFonts w:asciiTheme="minorHAnsi" w:hAnsiTheme="minorHAnsi" w:cstheme="minorHAnsi"/>
              </w:rPr>
              <w:t>Sht</w:t>
            </w:r>
            <w:r w:rsidR="00537830" w:rsidRPr="001C6AF5">
              <w:rPr>
                <w:rFonts w:asciiTheme="minorHAnsi" w:hAnsiTheme="minorHAnsi" w:cstheme="minorHAnsi"/>
              </w:rPr>
              <w:t>e</w:t>
            </w:r>
            <w:r w:rsidRPr="001C6AF5">
              <w:rPr>
                <w:rFonts w:asciiTheme="minorHAnsi" w:hAnsiTheme="minorHAnsi" w:cstheme="minorHAnsi"/>
              </w:rPr>
              <w:t>pi ne rresht ose me tarrac</w:t>
            </w:r>
            <w:r w:rsidR="00537830" w:rsidRPr="001C6AF5">
              <w:rPr>
                <w:rFonts w:asciiTheme="minorHAnsi" w:hAnsiTheme="minorHAnsi" w:cstheme="minorHAnsi"/>
              </w:rPr>
              <w:t>e</w:t>
            </w:r>
          </w:p>
        </w:tc>
        <w:tc>
          <w:tcPr>
            <w:tcW w:w="2139" w:type="dxa"/>
            <w:tcBorders>
              <w:top w:val="single" w:sz="4" w:space="0" w:color="auto"/>
              <w:left w:val="single" w:sz="4" w:space="0" w:color="auto"/>
              <w:bottom w:val="single" w:sz="4" w:space="0" w:color="auto"/>
              <w:right w:val="single" w:sz="4" w:space="0" w:color="auto"/>
            </w:tcBorders>
          </w:tcPr>
          <w:p w14:paraId="16972C07"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88.3</w:t>
            </w:r>
          </w:p>
        </w:tc>
        <w:tc>
          <w:tcPr>
            <w:tcW w:w="2139" w:type="dxa"/>
            <w:tcBorders>
              <w:top w:val="single" w:sz="4" w:space="0" w:color="auto"/>
              <w:left w:val="single" w:sz="4" w:space="0" w:color="auto"/>
              <w:bottom w:val="single" w:sz="4" w:space="0" w:color="auto"/>
              <w:right w:val="single" w:sz="4" w:space="0" w:color="auto"/>
            </w:tcBorders>
          </w:tcPr>
          <w:p w14:paraId="4080C4B6"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115.8</w:t>
            </w:r>
          </w:p>
        </w:tc>
        <w:tc>
          <w:tcPr>
            <w:tcW w:w="2139" w:type="dxa"/>
            <w:tcBorders>
              <w:top w:val="single" w:sz="4" w:space="0" w:color="auto"/>
              <w:left w:val="single" w:sz="4" w:space="0" w:color="auto"/>
              <w:bottom w:val="single" w:sz="4" w:space="0" w:color="auto"/>
              <w:right w:val="single" w:sz="4" w:space="0" w:color="auto"/>
            </w:tcBorders>
          </w:tcPr>
          <w:p w14:paraId="27074E7D"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139.2</w:t>
            </w:r>
          </w:p>
        </w:tc>
      </w:tr>
      <w:tr w:rsidR="00533464" w:rsidRPr="001C6AF5" w14:paraId="311F7FF9" w14:textId="77777777" w:rsidTr="00C8350D">
        <w:trPr>
          <w:trHeight w:val="325"/>
          <w:jc w:val="center"/>
        </w:trPr>
        <w:tc>
          <w:tcPr>
            <w:tcW w:w="2672" w:type="dxa"/>
            <w:tcBorders>
              <w:top w:val="single" w:sz="4" w:space="0" w:color="auto"/>
              <w:left w:val="single" w:sz="4" w:space="0" w:color="auto"/>
              <w:bottom w:val="single" w:sz="4" w:space="0" w:color="auto"/>
              <w:right w:val="single" w:sz="4" w:space="0" w:color="auto"/>
            </w:tcBorders>
          </w:tcPr>
          <w:p w14:paraId="5E482738" w14:textId="51750477" w:rsidR="00533464" w:rsidRPr="001C6AF5" w:rsidRDefault="00533464" w:rsidP="00533464">
            <w:pPr>
              <w:rPr>
                <w:rFonts w:asciiTheme="minorHAnsi" w:hAnsiTheme="minorHAnsi" w:cstheme="minorHAnsi"/>
                <w:b/>
                <w:bCs/>
                <w:szCs w:val="20"/>
              </w:rPr>
            </w:pPr>
            <w:r w:rsidRPr="001C6AF5">
              <w:rPr>
                <w:rFonts w:asciiTheme="minorHAnsi" w:hAnsiTheme="minorHAnsi" w:cstheme="minorHAnsi"/>
              </w:rPr>
              <w:t>MAB</w:t>
            </w:r>
          </w:p>
        </w:tc>
        <w:tc>
          <w:tcPr>
            <w:tcW w:w="2139" w:type="dxa"/>
            <w:tcBorders>
              <w:top w:val="single" w:sz="4" w:space="0" w:color="auto"/>
              <w:left w:val="single" w:sz="4" w:space="0" w:color="auto"/>
              <w:bottom w:val="single" w:sz="4" w:space="0" w:color="auto"/>
              <w:right w:val="single" w:sz="4" w:space="0" w:color="auto"/>
            </w:tcBorders>
          </w:tcPr>
          <w:p w14:paraId="11156896"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84.8</w:t>
            </w:r>
          </w:p>
        </w:tc>
        <w:tc>
          <w:tcPr>
            <w:tcW w:w="2139" w:type="dxa"/>
            <w:tcBorders>
              <w:top w:val="single" w:sz="4" w:space="0" w:color="auto"/>
              <w:left w:val="single" w:sz="4" w:space="0" w:color="auto"/>
              <w:bottom w:val="single" w:sz="4" w:space="0" w:color="auto"/>
              <w:right w:val="single" w:sz="4" w:space="0" w:color="auto"/>
            </w:tcBorders>
          </w:tcPr>
          <w:p w14:paraId="7D5A02C7"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103.7</w:t>
            </w:r>
          </w:p>
        </w:tc>
        <w:tc>
          <w:tcPr>
            <w:tcW w:w="2139" w:type="dxa"/>
            <w:tcBorders>
              <w:top w:val="single" w:sz="4" w:space="0" w:color="auto"/>
              <w:left w:val="single" w:sz="4" w:space="0" w:color="auto"/>
              <w:bottom w:val="single" w:sz="4" w:space="0" w:color="auto"/>
              <w:right w:val="single" w:sz="4" w:space="0" w:color="auto"/>
            </w:tcBorders>
          </w:tcPr>
          <w:p w14:paraId="012986A8" w14:textId="77777777" w:rsidR="00533464" w:rsidRPr="001C6AF5" w:rsidRDefault="00533464" w:rsidP="00533464">
            <w:pPr>
              <w:jc w:val="center"/>
              <w:rPr>
                <w:rFonts w:asciiTheme="minorHAnsi" w:hAnsiTheme="minorHAnsi" w:cstheme="minorHAnsi"/>
                <w:color w:val="000000"/>
                <w:szCs w:val="20"/>
              </w:rPr>
            </w:pPr>
            <w:r w:rsidRPr="001C6AF5">
              <w:rPr>
                <w:rFonts w:asciiTheme="minorHAnsi" w:hAnsiTheme="minorHAnsi" w:cstheme="minorHAnsi"/>
                <w:color w:val="000000"/>
                <w:szCs w:val="20"/>
              </w:rPr>
              <w:t>131.9</w:t>
            </w:r>
          </w:p>
        </w:tc>
      </w:tr>
      <w:tr w:rsidR="00533464" w:rsidRPr="001C6AF5" w14:paraId="3F5B2E92" w14:textId="77777777" w:rsidTr="00C8350D">
        <w:trPr>
          <w:trHeight w:val="258"/>
          <w:jc w:val="center"/>
        </w:trPr>
        <w:tc>
          <w:tcPr>
            <w:tcW w:w="2672" w:type="dxa"/>
            <w:tcBorders>
              <w:top w:val="single" w:sz="4" w:space="0" w:color="auto"/>
              <w:left w:val="single" w:sz="4" w:space="0" w:color="auto"/>
              <w:bottom w:val="single" w:sz="4" w:space="0" w:color="auto"/>
              <w:right w:val="single" w:sz="4" w:space="0" w:color="auto"/>
            </w:tcBorders>
            <w:hideMark/>
          </w:tcPr>
          <w:p w14:paraId="207D3BFE" w14:textId="573164A7" w:rsidR="00533464" w:rsidRPr="001C6AF5" w:rsidRDefault="00533464" w:rsidP="00533464">
            <w:pPr>
              <w:spacing w:before="6"/>
              <w:rPr>
                <w:rFonts w:asciiTheme="minorHAnsi" w:eastAsia="Arial" w:hAnsiTheme="minorHAnsi" w:cstheme="minorHAnsi"/>
                <w:iCs/>
                <w:szCs w:val="20"/>
              </w:rPr>
            </w:pPr>
            <w:r w:rsidRPr="001C6AF5">
              <w:rPr>
                <w:rFonts w:asciiTheme="minorHAnsi" w:hAnsiTheme="minorHAnsi" w:cstheme="minorHAnsi"/>
              </w:rPr>
              <w:t>Bashkiake: Shkolla fillore dhe t</w:t>
            </w:r>
            <w:r w:rsidR="00537830" w:rsidRPr="001C6AF5">
              <w:rPr>
                <w:rFonts w:asciiTheme="minorHAnsi" w:hAnsiTheme="minorHAnsi" w:cstheme="minorHAnsi"/>
              </w:rPr>
              <w:t>e</w:t>
            </w:r>
            <w:r w:rsidRPr="001C6AF5">
              <w:rPr>
                <w:rFonts w:asciiTheme="minorHAnsi" w:hAnsiTheme="minorHAnsi" w:cstheme="minorHAnsi"/>
              </w:rPr>
              <w:t xml:space="preserve"> tjera, kopshte dhe cerdhe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7F7337A7"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35.4</w:t>
            </w:r>
          </w:p>
        </w:tc>
        <w:tc>
          <w:tcPr>
            <w:tcW w:w="2139" w:type="dxa"/>
            <w:tcBorders>
              <w:top w:val="single" w:sz="4" w:space="0" w:color="auto"/>
              <w:left w:val="single" w:sz="4" w:space="0" w:color="auto"/>
              <w:bottom w:val="single" w:sz="4" w:space="0" w:color="auto"/>
              <w:right w:val="single" w:sz="4" w:space="0" w:color="auto"/>
            </w:tcBorders>
            <w:vAlign w:val="center"/>
            <w:hideMark/>
          </w:tcPr>
          <w:p w14:paraId="022B08F5"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49.3</w:t>
            </w:r>
          </w:p>
        </w:tc>
        <w:tc>
          <w:tcPr>
            <w:tcW w:w="2139" w:type="dxa"/>
            <w:tcBorders>
              <w:top w:val="single" w:sz="4" w:space="0" w:color="auto"/>
              <w:left w:val="single" w:sz="4" w:space="0" w:color="auto"/>
              <w:bottom w:val="single" w:sz="4" w:space="0" w:color="auto"/>
              <w:right w:val="single" w:sz="4" w:space="0" w:color="auto"/>
            </w:tcBorders>
            <w:vAlign w:val="center"/>
            <w:hideMark/>
          </w:tcPr>
          <w:p w14:paraId="48033D80"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94.1</w:t>
            </w:r>
          </w:p>
        </w:tc>
      </w:tr>
      <w:tr w:rsidR="00533464" w:rsidRPr="001C6AF5" w14:paraId="1946E109" w14:textId="77777777" w:rsidTr="00C8350D">
        <w:trPr>
          <w:trHeight w:val="392"/>
          <w:jc w:val="center"/>
        </w:trPr>
        <w:tc>
          <w:tcPr>
            <w:tcW w:w="2672" w:type="dxa"/>
            <w:tcBorders>
              <w:top w:val="single" w:sz="4" w:space="0" w:color="auto"/>
              <w:left w:val="single" w:sz="4" w:space="0" w:color="auto"/>
              <w:bottom w:val="single" w:sz="4" w:space="0" w:color="auto"/>
              <w:right w:val="single" w:sz="4" w:space="0" w:color="auto"/>
            </w:tcBorders>
            <w:hideMark/>
          </w:tcPr>
          <w:p w14:paraId="28166411" w14:textId="1CEF2DFE" w:rsidR="00533464" w:rsidRPr="001C6AF5" w:rsidRDefault="00533464" w:rsidP="00533464">
            <w:pPr>
              <w:spacing w:before="6"/>
              <w:rPr>
                <w:rFonts w:asciiTheme="minorHAnsi" w:eastAsia="Arial" w:hAnsiTheme="minorHAnsi" w:cstheme="minorHAnsi"/>
                <w:iCs/>
                <w:szCs w:val="20"/>
              </w:rPr>
            </w:pPr>
            <w:r w:rsidRPr="001C6AF5">
              <w:rPr>
                <w:rFonts w:asciiTheme="minorHAnsi" w:hAnsiTheme="minorHAnsi" w:cstheme="minorHAnsi"/>
              </w:rPr>
              <w:t>Bashkiake: T</w:t>
            </w:r>
            <w:r w:rsidR="00537830" w:rsidRPr="001C6AF5">
              <w:rPr>
                <w:rFonts w:asciiTheme="minorHAnsi" w:hAnsiTheme="minorHAnsi" w:cstheme="minorHAnsi"/>
              </w:rPr>
              <w:t>e</w:t>
            </w:r>
            <w:r w:rsidRPr="001C6AF5">
              <w:rPr>
                <w:rFonts w:asciiTheme="minorHAnsi" w:hAnsiTheme="minorHAnsi" w:cstheme="minorHAnsi"/>
              </w:rPr>
              <w:t xml:space="preserve"> gjitha Nd</w:t>
            </w:r>
            <w:r w:rsidR="00537830" w:rsidRPr="001C6AF5">
              <w:rPr>
                <w:rFonts w:asciiTheme="minorHAnsi" w:hAnsiTheme="minorHAnsi" w:cstheme="minorHAnsi"/>
              </w:rPr>
              <w:t>e</w:t>
            </w:r>
            <w:r w:rsidRPr="001C6AF5">
              <w:rPr>
                <w:rFonts w:asciiTheme="minorHAnsi" w:hAnsiTheme="minorHAnsi" w:cstheme="minorHAnsi"/>
              </w:rPr>
              <w:t>rtesat e tjera Administrative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7E09AF85"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41.1</w:t>
            </w:r>
          </w:p>
        </w:tc>
        <w:tc>
          <w:tcPr>
            <w:tcW w:w="2139" w:type="dxa"/>
            <w:tcBorders>
              <w:top w:val="single" w:sz="4" w:space="0" w:color="auto"/>
              <w:left w:val="single" w:sz="4" w:space="0" w:color="auto"/>
              <w:bottom w:val="single" w:sz="4" w:space="0" w:color="auto"/>
              <w:right w:val="single" w:sz="4" w:space="0" w:color="auto"/>
            </w:tcBorders>
            <w:vAlign w:val="center"/>
            <w:hideMark/>
          </w:tcPr>
          <w:p w14:paraId="549F8F3B"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53.6</w:t>
            </w:r>
          </w:p>
        </w:tc>
        <w:tc>
          <w:tcPr>
            <w:tcW w:w="2139" w:type="dxa"/>
            <w:tcBorders>
              <w:top w:val="single" w:sz="4" w:space="0" w:color="auto"/>
              <w:left w:val="single" w:sz="4" w:space="0" w:color="auto"/>
              <w:bottom w:val="single" w:sz="4" w:space="0" w:color="auto"/>
              <w:right w:val="single" w:sz="4" w:space="0" w:color="auto"/>
            </w:tcBorders>
            <w:vAlign w:val="center"/>
            <w:hideMark/>
          </w:tcPr>
          <w:p w14:paraId="0846A57A"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82.4</w:t>
            </w:r>
          </w:p>
        </w:tc>
      </w:tr>
      <w:tr w:rsidR="00533464" w:rsidRPr="001C6AF5" w14:paraId="31DBF5B4" w14:textId="77777777" w:rsidTr="00C8350D">
        <w:trPr>
          <w:trHeight w:val="258"/>
          <w:jc w:val="center"/>
        </w:trPr>
        <w:tc>
          <w:tcPr>
            <w:tcW w:w="2672" w:type="dxa"/>
            <w:tcBorders>
              <w:top w:val="single" w:sz="4" w:space="0" w:color="auto"/>
              <w:left w:val="single" w:sz="4" w:space="0" w:color="auto"/>
              <w:bottom w:val="single" w:sz="4" w:space="0" w:color="auto"/>
              <w:right w:val="single" w:sz="4" w:space="0" w:color="auto"/>
            </w:tcBorders>
            <w:hideMark/>
          </w:tcPr>
          <w:p w14:paraId="4F33D416" w14:textId="1EC41C27" w:rsidR="00533464" w:rsidRPr="001C6AF5" w:rsidRDefault="00533464" w:rsidP="00533464">
            <w:pPr>
              <w:spacing w:before="6"/>
              <w:rPr>
                <w:rFonts w:asciiTheme="minorHAnsi" w:eastAsia="Arial" w:hAnsiTheme="minorHAnsi" w:cstheme="minorHAnsi"/>
                <w:iCs/>
                <w:szCs w:val="20"/>
              </w:rPr>
            </w:pPr>
            <w:r w:rsidRPr="001C6AF5">
              <w:rPr>
                <w:rFonts w:asciiTheme="minorHAnsi" w:hAnsiTheme="minorHAnsi" w:cstheme="minorHAnsi"/>
              </w:rPr>
              <w:t>Qendrore: Universitete &amp; Konvikte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125C2437"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64.6</w:t>
            </w:r>
          </w:p>
        </w:tc>
        <w:tc>
          <w:tcPr>
            <w:tcW w:w="2139" w:type="dxa"/>
            <w:tcBorders>
              <w:top w:val="single" w:sz="4" w:space="0" w:color="auto"/>
              <w:left w:val="single" w:sz="4" w:space="0" w:color="auto"/>
              <w:bottom w:val="single" w:sz="4" w:space="0" w:color="auto"/>
              <w:right w:val="single" w:sz="4" w:space="0" w:color="auto"/>
            </w:tcBorders>
            <w:vAlign w:val="center"/>
            <w:hideMark/>
          </w:tcPr>
          <w:p w14:paraId="73E60BBF"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70.0</w:t>
            </w:r>
          </w:p>
        </w:tc>
        <w:tc>
          <w:tcPr>
            <w:tcW w:w="2139" w:type="dxa"/>
            <w:tcBorders>
              <w:top w:val="single" w:sz="4" w:space="0" w:color="auto"/>
              <w:left w:val="single" w:sz="4" w:space="0" w:color="auto"/>
              <w:bottom w:val="single" w:sz="4" w:space="0" w:color="auto"/>
              <w:right w:val="single" w:sz="4" w:space="0" w:color="auto"/>
            </w:tcBorders>
            <w:vAlign w:val="center"/>
            <w:hideMark/>
          </w:tcPr>
          <w:p w14:paraId="5B5DA050"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94.5</w:t>
            </w:r>
          </w:p>
        </w:tc>
      </w:tr>
      <w:tr w:rsidR="00533464" w:rsidRPr="001C6AF5" w14:paraId="00EEFE5C" w14:textId="77777777" w:rsidTr="00C8350D">
        <w:trPr>
          <w:trHeight w:val="267"/>
          <w:jc w:val="center"/>
        </w:trPr>
        <w:tc>
          <w:tcPr>
            <w:tcW w:w="2672" w:type="dxa"/>
            <w:tcBorders>
              <w:top w:val="single" w:sz="4" w:space="0" w:color="auto"/>
              <w:left w:val="single" w:sz="4" w:space="0" w:color="auto"/>
              <w:bottom w:val="single" w:sz="4" w:space="0" w:color="auto"/>
              <w:right w:val="single" w:sz="4" w:space="0" w:color="auto"/>
            </w:tcBorders>
            <w:hideMark/>
          </w:tcPr>
          <w:p w14:paraId="5E6DCFA8" w14:textId="6478C474" w:rsidR="00533464" w:rsidRPr="001C6AF5" w:rsidRDefault="00533464" w:rsidP="00533464">
            <w:pPr>
              <w:spacing w:before="6"/>
              <w:rPr>
                <w:rFonts w:asciiTheme="minorHAnsi" w:eastAsia="Arial" w:hAnsiTheme="minorHAnsi" w:cstheme="minorHAnsi"/>
                <w:iCs/>
                <w:szCs w:val="20"/>
              </w:rPr>
            </w:pPr>
            <w:r w:rsidRPr="001C6AF5">
              <w:rPr>
                <w:rFonts w:asciiTheme="minorHAnsi" w:hAnsiTheme="minorHAnsi" w:cstheme="minorHAnsi"/>
              </w:rPr>
              <w:t>Qendrore: T</w:t>
            </w:r>
            <w:r w:rsidR="00537830" w:rsidRPr="001C6AF5">
              <w:rPr>
                <w:rFonts w:asciiTheme="minorHAnsi" w:hAnsiTheme="minorHAnsi" w:cstheme="minorHAnsi"/>
              </w:rPr>
              <w:t>e</w:t>
            </w:r>
            <w:r w:rsidRPr="001C6AF5">
              <w:rPr>
                <w:rFonts w:asciiTheme="minorHAnsi" w:hAnsiTheme="minorHAnsi" w:cstheme="minorHAnsi"/>
              </w:rPr>
              <w:t xml:space="preserve"> gjitha nd</w:t>
            </w:r>
            <w:r w:rsidR="00537830" w:rsidRPr="001C6AF5">
              <w:rPr>
                <w:rFonts w:asciiTheme="minorHAnsi" w:hAnsiTheme="minorHAnsi" w:cstheme="minorHAnsi"/>
              </w:rPr>
              <w:t>e</w:t>
            </w:r>
            <w:r w:rsidRPr="001C6AF5">
              <w:rPr>
                <w:rFonts w:asciiTheme="minorHAnsi" w:hAnsiTheme="minorHAnsi" w:cstheme="minorHAnsi"/>
              </w:rPr>
              <w:t>rtesat sh</w:t>
            </w:r>
            <w:r w:rsidR="00537830" w:rsidRPr="001C6AF5">
              <w:rPr>
                <w:rFonts w:asciiTheme="minorHAnsi" w:hAnsiTheme="minorHAnsi" w:cstheme="minorHAnsi"/>
              </w:rPr>
              <w:t>e</w:t>
            </w:r>
            <w:r w:rsidRPr="001C6AF5">
              <w:rPr>
                <w:rFonts w:asciiTheme="minorHAnsi" w:hAnsiTheme="minorHAnsi" w:cstheme="minorHAnsi"/>
              </w:rPr>
              <w:t>ndet</w:t>
            </w:r>
            <w:r w:rsidR="00537830" w:rsidRPr="001C6AF5">
              <w:rPr>
                <w:rFonts w:asciiTheme="minorHAnsi" w:hAnsiTheme="minorHAnsi" w:cstheme="minorHAnsi"/>
              </w:rPr>
              <w:t>e</w:t>
            </w:r>
            <w:r w:rsidRPr="001C6AF5">
              <w:rPr>
                <w:rFonts w:asciiTheme="minorHAnsi" w:hAnsiTheme="minorHAnsi" w:cstheme="minorHAnsi"/>
              </w:rPr>
              <w:t>sore dhe sociale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35C454FF"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91.4</w:t>
            </w:r>
          </w:p>
        </w:tc>
        <w:tc>
          <w:tcPr>
            <w:tcW w:w="2139" w:type="dxa"/>
            <w:tcBorders>
              <w:top w:val="single" w:sz="4" w:space="0" w:color="auto"/>
              <w:left w:val="single" w:sz="4" w:space="0" w:color="auto"/>
              <w:bottom w:val="single" w:sz="4" w:space="0" w:color="auto"/>
              <w:right w:val="single" w:sz="4" w:space="0" w:color="auto"/>
            </w:tcBorders>
            <w:vAlign w:val="center"/>
            <w:hideMark/>
          </w:tcPr>
          <w:p w14:paraId="47FD82DE"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97.6</w:t>
            </w:r>
          </w:p>
        </w:tc>
        <w:tc>
          <w:tcPr>
            <w:tcW w:w="2139" w:type="dxa"/>
            <w:tcBorders>
              <w:top w:val="single" w:sz="4" w:space="0" w:color="auto"/>
              <w:left w:val="single" w:sz="4" w:space="0" w:color="auto"/>
              <w:bottom w:val="single" w:sz="4" w:space="0" w:color="auto"/>
              <w:right w:val="single" w:sz="4" w:space="0" w:color="auto"/>
            </w:tcBorders>
            <w:vAlign w:val="center"/>
            <w:hideMark/>
          </w:tcPr>
          <w:p w14:paraId="63925C62"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125.6</w:t>
            </w:r>
          </w:p>
        </w:tc>
      </w:tr>
      <w:tr w:rsidR="00533464" w:rsidRPr="001C6AF5" w14:paraId="3886F7A6" w14:textId="77777777" w:rsidTr="00C8350D">
        <w:trPr>
          <w:trHeight w:val="651"/>
          <w:jc w:val="center"/>
        </w:trPr>
        <w:tc>
          <w:tcPr>
            <w:tcW w:w="2672" w:type="dxa"/>
            <w:tcBorders>
              <w:top w:val="single" w:sz="4" w:space="0" w:color="auto"/>
              <w:left w:val="single" w:sz="4" w:space="0" w:color="auto"/>
              <w:bottom w:val="single" w:sz="4" w:space="0" w:color="auto"/>
              <w:right w:val="single" w:sz="4" w:space="0" w:color="auto"/>
            </w:tcBorders>
            <w:hideMark/>
          </w:tcPr>
          <w:p w14:paraId="6BA0D255" w14:textId="08159081" w:rsidR="00533464" w:rsidRPr="001C6AF5" w:rsidRDefault="00533464" w:rsidP="00533464">
            <w:pPr>
              <w:spacing w:before="6"/>
              <w:rPr>
                <w:rFonts w:asciiTheme="minorHAnsi" w:eastAsia="Arial" w:hAnsiTheme="minorHAnsi" w:cstheme="minorHAnsi"/>
                <w:iCs/>
                <w:szCs w:val="20"/>
              </w:rPr>
            </w:pPr>
            <w:r w:rsidRPr="001C6AF5">
              <w:rPr>
                <w:rFonts w:asciiTheme="minorHAnsi" w:hAnsiTheme="minorHAnsi" w:cstheme="minorHAnsi"/>
              </w:rPr>
              <w:t>Qendrore: T</w:t>
            </w:r>
            <w:r w:rsidR="00537830" w:rsidRPr="001C6AF5">
              <w:rPr>
                <w:rFonts w:asciiTheme="minorHAnsi" w:hAnsiTheme="minorHAnsi" w:cstheme="minorHAnsi"/>
              </w:rPr>
              <w:t>e</w:t>
            </w:r>
            <w:r w:rsidRPr="001C6AF5">
              <w:rPr>
                <w:rFonts w:asciiTheme="minorHAnsi" w:hAnsiTheme="minorHAnsi" w:cstheme="minorHAnsi"/>
              </w:rPr>
              <w:t xml:space="preserve"> gjitha Nd</w:t>
            </w:r>
            <w:r w:rsidR="00537830" w:rsidRPr="001C6AF5">
              <w:rPr>
                <w:rFonts w:asciiTheme="minorHAnsi" w:hAnsiTheme="minorHAnsi" w:cstheme="minorHAnsi"/>
              </w:rPr>
              <w:t>e</w:t>
            </w:r>
            <w:r w:rsidRPr="001C6AF5">
              <w:rPr>
                <w:rFonts w:asciiTheme="minorHAnsi" w:hAnsiTheme="minorHAnsi" w:cstheme="minorHAnsi"/>
              </w:rPr>
              <w:t>rtesat Administrative t</w:t>
            </w:r>
            <w:r w:rsidR="00537830" w:rsidRPr="001C6AF5">
              <w:rPr>
                <w:rFonts w:asciiTheme="minorHAnsi" w:hAnsiTheme="minorHAnsi" w:cstheme="minorHAnsi"/>
              </w:rPr>
              <w:t>e</w:t>
            </w:r>
            <w:r w:rsidRPr="001C6AF5">
              <w:rPr>
                <w:rFonts w:asciiTheme="minorHAnsi" w:hAnsiTheme="minorHAnsi" w:cstheme="minorHAnsi"/>
              </w:rPr>
              <w:t xml:space="preserve"> t</w:t>
            </w:r>
            <w:r w:rsidR="00537830" w:rsidRPr="001C6AF5">
              <w:rPr>
                <w:rFonts w:asciiTheme="minorHAnsi" w:hAnsiTheme="minorHAnsi" w:cstheme="minorHAnsi"/>
              </w:rPr>
              <w:t>e</w:t>
            </w:r>
            <w:r w:rsidRPr="001C6AF5">
              <w:rPr>
                <w:rFonts w:asciiTheme="minorHAnsi" w:hAnsiTheme="minorHAnsi" w:cstheme="minorHAnsi"/>
              </w:rPr>
              <w:t xml:space="preserve"> gjitha Ministrive dhe Agjencive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13B1E897"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59.1</w:t>
            </w:r>
          </w:p>
        </w:tc>
        <w:tc>
          <w:tcPr>
            <w:tcW w:w="2139" w:type="dxa"/>
            <w:tcBorders>
              <w:top w:val="single" w:sz="4" w:space="0" w:color="auto"/>
              <w:left w:val="single" w:sz="4" w:space="0" w:color="auto"/>
              <w:bottom w:val="single" w:sz="4" w:space="0" w:color="auto"/>
              <w:right w:val="single" w:sz="4" w:space="0" w:color="auto"/>
            </w:tcBorders>
            <w:vAlign w:val="center"/>
            <w:hideMark/>
          </w:tcPr>
          <w:p w14:paraId="2B34A27A"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65.1</w:t>
            </w:r>
          </w:p>
        </w:tc>
        <w:tc>
          <w:tcPr>
            <w:tcW w:w="2139" w:type="dxa"/>
            <w:tcBorders>
              <w:top w:val="single" w:sz="4" w:space="0" w:color="auto"/>
              <w:left w:val="single" w:sz="4" w:space="0" w:color="auto"/>
              <w:bottom w:val="single" w:sz="4" w:space="0" w:color="auto"/>
              <w:right w:val="single" w:sz="4" w:space="0" w:color="auto"/>
            </w:tcBorders>
            <w:vAlign w:val="center"/>
            <w:hideMark/>
          </w:tcPr>
          <w:p w14:paraId="1D49EFF3"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88.7</w:t>
            </w:r>
          </w:p>
        </w:tc>
      </w:tr>
      <w:tr w:rsidR="00533464" w:rsidRPr="001C6AF5" w14:paraId="74049F12" w14:textId="77777777" w:rsidTr="00C8350D">
        <w:trPr>
          <w:trHeight w:val="651"/>
          <w:jc w:val="center"/>
        </w:trPr>
        <w:tc>
          <w:tcPr>
            <w:tcW w:w="2672" w:type="dxa"/>
            <w:tcBorders>
              <w:top w:val="single" w:sz="4" w:space="0" w:color="auto"/>
              <w:left w:val="single" w:sz="4" w:space="0" w:color="auto"/>
              <w:bottom w:val="single" w:sz="4" w:space="0" w:color="auto"/>
              <w:right w:val="single" w:sz="4" w:space="0" w:color="auto"/>
            </w:tcBorders>
            <w:hideMark/>
          </w:tcPr>
          <w:p w14:paraId="2CD761E3" w14:textId="3E5549BA" w:rsidR="00533464" w:rsidRPr="001C6AF5" w:rsidRDefault="00533464" w:rsidP="00533464">
            <w:pPr>
              <w:spacing w:before="6"/>
              <w:rPr>
                <w:rFonts w:asciiTheme="minorHAnsi" w:hAnsiTheme="minorHAnsi" w:cstheme="minorHAnsi"/>
                <w:iCs/>
                <w:color w:val="000000"/>
                <w:szCs w:val="20"/>
              </w:rPr>
            </w:pPr>
            <w:r w:rsidRPr="001C6AF5">
              <w:rPr>
                <w:rFonts w:asciiTheme="minorHAnsi" w:hAnsiTheme="minorHAnsi" w:cstheme="minorHAnsi"/>
              </w:rPr>
              <w:t>Nd</w:t>
            </w:r>
            <w:r w:rsidR="00537830" w:rsidRPr="001C6AF5">
              <w:rPr>
                <w:rFonts w:asciiTheme="minorHAnsi" w:hAnsiTheme="minorHAnsi" w:cstheme="minorHAnsi"/>
              </w:rPr>
              <w:t>e</w:t>
            </w:r>
            <w:r w:rsidRPr="001C6AF5">
              <w:rPr>
                <w:rFonts w:asciiTheme="minorHAnsi" w:hAnsiTheme="minorHAnsi" w:cstheme="minorHAnsi"/>
              </w:rPr>
              <w:t>rtesa te shitjeve me shumic</w:t>
            </w:r>
            <w:r w:rsidR="00537830" w:rsidRPr="001C6AF5">
              <w:rPr>
                <w:rFonts w:asciiTheme="minorHAnsi" w:hAnsiTheme="minorHAnsi" w:cstheme="minorHAnsi"/>
              </w:rPr>
              <w:t>e</w:t>
            </w:r>
            <w:r w:rsidRPr="001C6AF5">
              <w:rPr>
                <w:rFonts w:asciiTheme="minorHAnsi" w:hAnsiTheme="minorHAnsi" w:cstheme="minorHAnsi"/>
              </w:rPr>
              <w:t xml:space="preserve"> dhe pakic</w:t>
            </w:r>
            <w:r w:rsidR="00537830" w:rsidRPr="001C6AF5">
              <w:rPr>
                <w:rFonts w:asciiTheme="minorHAnsi" w:hAnsiTheme="minorHAnsi" w:cstheme="minorHAnsi"/>
              </w:rPr>
              <w:t>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5DD31F59"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16.17</w:t>
            </w:r>
          </w:p>
        </w:tc>
        <w:tc>
          <w:tcPr>
            <w:tcW w:w="2139" w:type="dxa"/>
            <w:tcBorders>
              <w:top w:val="single" w:sz="4" w:space="0" w:color="auto"/>
              <w:left w:val="single" w:sz="4" w:space="0" w:color="auto"/>
              <w:bottom w:val="single" w:sz="4" w:space="0" w:color="auto"/>
              <w:right w:val="single" w:sz="4" w:space="0" w:color="auto"/>
            </w:tcBorders>
            <w:vAlign w:val="center"/>
            <w:hideMark/>
          </w:tcPr>
          <w:p w14:paraId="07668A07"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25.66</w:t>
            </w:r>
          </w:p>
        </w:tc>
        <w:tc>
          <w:tcPr>
            <w:tcW w:w="2139" w:type="dxa"/>
            <w:tcBorders>
              <w:top w:val="single" w:sz="4" w:space="0" w:color="auto"/>
              <w:left w:val="single" w:sz="4" w:space="0" w:color="auto"/>
              <w:bottom w:val="single" w:sz="4" w:space="0" w:color="auto"/>
              <w:right w:val="single" w:sz="4" w:space="0" w:color="auto"/>
            </w:tcBorders>
            <w:vAlign w:val="center"/>
            <w:hideMark/>
          </w:tcPr>
          <w:p w14:paraId="03C9E937"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42.66</w:t>
            </w:r>
          </w:p>
        </w:tc>
      </w:tr>
      <w:tr w:rsidR="00533464" w:rsidRPr="001C6AF5" w14:paraId="1421F3A8" w14:textId="77777777" w:rsidTr="00C8350D">
        <w:trPr>
          <w:trHeight w:val="392"/>
          <w:jc w:val="center"/>
        </w:trPr>
        <w:tc>
          <w:tcPr>
            <w:tcW w:w="2672" w:type="dxa"/>
            <w:tcBorders>
              <w:top w:val="single" w:sz="4" w:space="0" w:color="auto"/>
              <w:left w:val="single" w:sz="4" w:space="0" w:color="auto"/>
              <w:bottom w:val="single" w:sz="4" w:space="0" w:color="auto"/>
              <w:right w:val="single" w:sz="4" w:space="0" w:color="auto"/>
            </w:tcBorders>
            <w:hideMark/>
          </w:tcPr>
          <w:p w14:paraId="7057694D" w14:textId="68FA4C7E" w:rsidR="00533464" w:rsidRPr="001C6AF5" w:rsidRDefault="00533464" w:rsidP="00533464">
            <w:pPr>
              <w:spacing w:before="6"/>
              <w:rPr>
                <w:rFonts w:asciiTheme="minorHAnsi" w:hAnsiTheme="minorHAnsi" w:cstheme="minorHAnsi"/>
                <w:iCs/>
                <w:color w:val="000000"/>
                <w:szCs w:val="20"/>
              </w:rPr>
            </w:pPr>
            <w:r w:rsidRPr="001C6AF5">
              <w:rPr>
                <w:rFonts w:asciiTheme="minorHAnsi" w:hAnsiTheme="minorHAnsi" w:cstheme="minorHAnsi"/>
              </w:rPr>
              <w:t>Zyrat Private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646FA13D"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38.9</w:t>
            </w:r>
          </w:p>
        </w:tc>
        <w:tc>
          <w:tcPr>
            <w:tcW w:w="2139" w:type="dxa"/>
            <w:tcBorders>
              <w:top w:val="single" w:sz="4" w:space="0" w:color="auto"/>
              <w:left w:val="single" w:sz="4" w:space="0" w:color="auto"/>
              <w:bottom w:val="single" w:sz="4" w:space="0" w:color="auto"/>
              <w:right w:val="single" w:sz="4" w:space="0" w:color="auto"/>
            </w:tcBorders>
            <w:vAlign w:val="center"/>
            <w:hideMark/>
          </w:tcPr>
          <w:p w14:paraId="29897B27"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43.0</w:t>
            </w:r>
          </w:p>
        </w:tc>
        <w:tc>
          <w:tcPr>
            <w:tcW w:w="2139" w:type="dxa"/>
            <w:tcBorders>
              <w:top w:val="single" w:sz="4" w:space="0" w:color="auto"/>
              <w:left w:val="single" w:sz="4" w:space="0" w:color="auto"/>
              <w:bottom w:val="single" w:sz="4" w:space="0" w:color="auto"/>
              <w:right w:val="single" w:sz="4" w:space="0" w:color="auto"/>
            </w:tcBorders>
            <w:vAlign w:val="center"/>
            <w:hideMark/>
          </w:tcPr>
          <w:p w14:paraId="1A46406A"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55.4</w:t>
            </w:r>
          </w:p>
        </w:tc>
      </w:tr>
      <w:tr w:rsidR="00533464" w:rsidRPr="001C6AF5" w14:paraId="33920825" w14:textId="77777777" w:rsidTr="00C8350D">
        <w:trPr>
          <w:trHeight w:val="267"/>
          <w:jc w:val="center"/>
        </w:trPr>
        <w:tc>
          <w:tcPr>
            <w:tcW w:w="2672" w:type="dxa"/>
            <w:tcBorders>
              <w:top w:val="single" w:sz="4" w:space="0" w:color="auto"/>
              <w:left w:val="single" w:sz="4" w:space="0" w:color="auto"/>
              <w:bottom w:val="single" w:sz="4" w:space="0" w:color="auto"/>
              <w:right w:val="single" w:sz="4" w:space="0" w:color="auto"/>
            </w:tcBorders>
            <w:hideMark/>
          </w:tcPr>
          <w:p w14:paraId="758D4301" w14:textId="65557B80" w:rsidR="00533464" w:rsidRPr="001C6AF5" w:rsidRDefault="00533464" w:rsidP="00533464">
            <w:pPr>
              <w:spacing w:before="6"/>
              <w:rPr>
                <w:rFonts w:asciiTheme="minorHAnsi" w:hAnsiTheme="minorHAnsi" w:cstheme="minorHAnsi"/>
                <w:iCs/>
                <w:color w:val="000000"/>
                <w:szCs w:val="20"/>
              </w:rPr>
            </w:pPr>
            <w:r w:rsidRPr="001C6AF5">
              <w:rPr>
                <w:rFonts w:asciiTheme="minorHAnsi" w:hAnsiTheme="minorHAnsi" w:cstheme="minorHAnsi"/>
              </w:rPr>
              <w:t>Nd</w:t>
            </w:r>
            <w:r w:rsidR="00537830" w:rsidRPr="001C6AF5">
              <w:rPr>
                <w:rFonts w:asciiTheme="minorHAnsi" w:hAnsiTheme="minorHAnsi" w:cstheme="minorHAnsi"/>
              </w:rPr>
              <w:t>e</w:t>
            </w:r>
            <w:r w:rsidRPr="001C6AF5">
              <w:rPr>
                <w:rFonts w:asciiTheme="minorHAnsi" w:hAnsiTheme="minorHAnsi" w:cstheme="minorHAnsi"/>
              </w:rPr>
              <w:t>rtesa arsimore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47506870"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46.8</w:t>
            </w:r>
          </w:p>
        </w:tc>
        <w:tc>
          <w:tcPr>
            <w:tcW w:w="2139" w:type="dxa"/>
            <w:tcBorders>
              <w:top w:val="single" w:sz="4" w:space="0" w:color="auto"/>
              <w:left w:val="single" w:sz="4" w:space="0" w:color="auto"/>
              <w:bottom w:val="single" w:sz="4" w:space="0" w:color="auto"/>
              <w:right w:val="single" w:sz="4" w:space="0" w:color="auto"/>
            </w:tcBorders>
            <w:vAlign w:val="center"/>
            <w:hideMark/>
          </w:tcPr>
          <w:p w14:paraId="72C359E4"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74.7</w:t>
            </w:r>
          </w:p>
        </w:tc>
        <w:tc>
          <w:tcPr>
            <w:tcW w:w="2139" w:type="dxa"/>
            <w:tcBorders>
              <w:top w:val="single" w:sz="4" w:space="0" w:color="auto"/>
              <w:left w:val="single" w:sz="4" w:space="0" w:color="auto"/>
              <w:bottom w:val="single" w:sz="4" w:space="0" w:color="auto"/>
              <w:right w:val="single" w:sz="4" w:space="0" w:color="auto"/>
            </w:tcBorders>
            <w:vAlign w:val="center"/>
            <w:hideMark/>
          </w:tcPr>
          <w:p w14:paraId="4B5C6B6D"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94.5</w:t>
            </w:r>
          </w:p>
        </w:tc>
      </w:tr>
      <w:tr w:rsidR="00533464" w:rsidRPr="001C6AF5" w14:paraId="5CBF9E8D" w14:textId="77777777" w:rsidTr="00C8350D">
        <w:trPr>
          <w:trHeight w:val="258"/>
          <w:jc w:val="center"/>
        </w:trPr>
        <w:tc>
          <w:tcPr>
            <w:tcW w:w="2672" w:type="dxa"/>
            <w:tcBorders>
              <w:top w:val="single" w:sz="4" w:space="0" w:color="auto"/>
              <w:left w:val="single" w:sz="4" w:space="0" w:color="auto"/>
              <w:bottom w:val="single" w:sz="4" w:space="0" w:color="auto"/>
              <w:right w:val="single" w:sz="4" w:space="0" w:color="auto"/>
            </w:tcBorders>
            <w:hideMark/>
          </w:tcPr>
          <w:p w14:paraId="044F3B3A" w14:textId="1B6FD5C3" w:rsidR="00533464" w:rsidRPr="001C6AF5" w:rsidRDefault="00533464" w:rsidP="00533464">
            <w:pPr>
              <w:spacing w:before="6"/>
              <w:rPr>
                <w:rFonts w:asciiTheme="minorHAnsi" w:hAnsiTheme="minorHAnsi" w:cstheme="minorHAnsi"/>
                <w:iCs/>
                <w:color w:val="000000"/>
                <w:szCs w:val="20"/>
              </w:rPr>
            </w:pPr>
            <w:r w:rsidRPr="001C6AF5">
              <w:rPr>
                <w:rFonts w:asciiTheme="minorHAnsi" w:hAnsiTheme="minorHAnsi" w:cstheme="minorHAnsi"/>
              </w:rPr>
              <w:t>Hotele dhe restorante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6E9FD3FE"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99.5</w:t>
            </w:r>
          </w:p>
        </w:tc>
        <w:tc>
          <w:tcPr>
            <w:tcW w:w="2139" w:type="dxa"/>
            <w:tcBorders>
              <w:top w:val="single" w:sz="4" w:space="0" w:color="auto"/>
              <w:left w:val="single" w:sz="4" w:space="0" w:color="auto"/>
              <w:bottom w:val="single" w:sz="4" w:space="0" w:color="auto"/>
              <w:right w:val="single" w:sz="4" w:space="0" w:color="auto"/>
            </w:tcBorders>
            <w:vAlign w:val="center"/>
            <w:hideMark/>
          </w:tcPr>
          <w:p w14:paraId="0494B2C2"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105.8</w:t>
            </w:r>
          </w:p>
        </w:tc>
        <w:tc>
          <w:tcPr>
            <w:tcW w:w="2139" w:type="dxa"/>
            <w:tcBorders>
              <w:top w:val="single" w:sz="4" w:space="0" w:color="auto"/>
              <w:left w:val="single" w:sz="4" w:space="0" w:color="auto"/>
              <w:bottom w:val="single" w:sz="4" w:space="0" w:color="auto"/>
              <w:right w:val="single" w:sz="4" w:space="0" w:color="auto"/>
            </w:tcBorders>
            <w:vAlign w:val="center"/>
            <w:hideMark/>
          </w:tcPr>
          <w:p w14:paraId="579A7D23"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128.4</w:t>
            </w:r>
          </w:p>
        </w:tc>
      </w:tr>
      <w:tr w:rsidR="00533464" w:rsidRPr="001C6AF5" w14:paraId="6CE65241" w14:textId="77777777" w:rsidTr="00C8350D">
        <w:trPr>
          <w:trHeight w:val="651"/>
          <w:jc w:val="center"/>
        </w:trPr>
        <w:tc>
          <w:tcPr>
            <w:tcW w:w="2672" w:type="dxa"/>
            <w:tcBorders>
              <w:top w:val="single" w:sz="4" w:space="0" w:color="auto"/>
              <w:left w:val="single" w:sz="4" w:space="0" w:color="auto"/>
              <w:bottom w:val="single" w:sz="4" w:space="0" w:color="auto"/>
              <w:right w:val="single" w:sz="4" w:space="0" w:color="auto"/>
            </w:tcBorders>
            <w:hideMark/>
          </w:tcPr>
          <w:p w14:paraId="3E326436" w14:textId="2C6861C6" w:rsidR="00533464" w:rsidRPr="001C6AF5" w:rsidRDefault="00533464" w:rsidP="00533464">
            <w:pPr>
              <w:spacing w:before="6"/>
              <w:rPr>
                <w:rFonts w:asciiTheme="minorHAnsi" w:hAnsiTheme="minorHAnsi" w:cstheme="minorHAnsi"/>
                <w:iCs/>
                <w:color w:val="000000"/>
                <w:szCs w:val="20"/>
              </w:rPr>
            </w:pPr>
            <w:r w:rsidRPr="001C6AF5">
              <w:rPr>
                <w:rFonts w:asciiTheme="minorHAnsi" w:hAnsiTheme="minorHAnsi" w:cstheme="minorHAnsi"/>
              </w:rPr>
              <w:t>Objektet e kujdesit sh</w:t>
            </w:r>
            <w:r w:rsidR="00537830" w:rsidRPr="001C6AF5">
              <w:rPr>
                <w:rFonts w:asciiTheme="minorHAnsi" w:hAnsiTheme="minorHAnsi" w:cstheme="minorHAnsi"/>
              </w:rPr>
              <w:t>e</w:t>
            </w:r>
            <w:r w:rsidRPr="001C6AF5">
              <w:rPr>
                <w:rFonts w:asciiTheme="minorHAnsi" w:hAnsiTheme="minorHAnsi" w:cstheme="minorHAnsi"/>
              </w:rPr>
              <w:t>ndet</w:t>
            </w:r>
            <w:r w:rsidR="00537830" w:rsidRPr="001C6AF5">
              <w:rPr>
                <w:rFonts w:asciiTheme="minorHAnsi" w:hAnsiTheme="minorHAnsi" w:cstheme="minorHAnsi"/>
              </w:rPr>
              <w:t>e</w:t>
            </w:r>
            <w:r w:rsidRPr="001C6AF5">
              <w:rPr>
                <w:rFonts w:asciiTheme="minorHAnsi" w:hAnsiTheme="minorHAnsi" w:cstheme="minorHAnsi"/>
              </w:rPr>
              <w:t>sor</w:t>
            </w:r>
          </w:p>
        </w:tc>
        <w:tc>
          <w:tcPr>
            <w:tcW w:w="2139" w:type="dxa"/>
            <w:tcBorders>
              <w:top w:val="single" w:sz="4" w:space="0" w:color="auto"/>
              <w:left w:val="single" w:sz="4" w:space="0" w:color="auto"/>
              <w:bottom w:val="single" w:sz="4" w:space="0" w:color="auto"/>
              <w:right w:val="single" w:sz="4" w:space="0" w:color="auto"/>
            </w:tcBorders>
            <w:vAlign w:val="center"/>
            <w:hideMark/>
          </w:tcPr>
          <w:p w14:paraId="2E3B2F0E"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54.3</w:t>
            </w:r>
          </w:p>
        </w:tc>
        <w:tc>
          <w:tcPr>
            <w:tcW w:w="2139" w:type="dxa"/>
            <w:tcBorders>
              <w:top w:val="single" w:sz="4" w:space="0" w:color="auto"/>
              <w:left w:val="single" w:sz="4" w:space="0" w:color="auto"/>
              <w:bottom w:val="single" w:sz="4" w:space="0" w:color="auto"/>
              <w:right w:val="single" w:sz="4" w:space="0" w:color="auto"/>
            </w:tcBorders>
            <w:vAlign w:val="center"/>
            <w:hideMark/>
          </w:tcPr>
          <w:p w14:paraId="2F88F1D8"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60.8</w:t>
            </w:r>
          </w:p>
        </w:tc>
        <w:tc>
          <w:tcPr>
            <w:tcW w:w="2139" w:type="dxa"/>
            <w:tcBorders>
              <w:top w:val="single" w:sz="4" w:space="0" w:color="auto"/>
              <w:left w:val="single" w:sz="4" w:space="0" w:color="auto"/>
              <w:bottom w:val="single" w:sz="4" w:space="0" w:color="auto"/>
              <w:right w:val="single" w:sz="4" w:space="0" w:color="auto"/>
            </w:tcBorders>
            <w:vAlign w:val="center"/>
            <w:hideMark/>
          </w:tcPr>
          <w:p w14:paraId="33B2C96E"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87.6</w:t>
            </w:r>
          </w:p>
        </w:tc>
      </w:tr>
      <w:tr w:rsidR="00533464" w:rsidRPr="001C6AF5" w14:paraId="6018C574" w14:textId="77777777" w:rsidTr="00C8350D">
        <w:trPr>
          <w:trHeight w:val="651"/>
          <w:jc w:val="center"/>
        </w:trPr>
        <w:tc>
          <w:tcPr>
            <w:tcW w:w="2672" w:type="dxa"/>
            <w:tcBorders>
              <w:top w:val="single" w:sz="4" w:space="0" w:color="auto"/>
              <w:left w:val="single" w:sz="4" w:space="0" w:color="auto"/>
              <w:bottom w:val="single" w:sz="4" w:space="0" w:color="auto"/>
              <w:right w:val="single" w:sz="4" w:space="0" w:color="auto"/>
            </w:tcBorders>
            <w:hideMark/>
          </w:tcPr>
          <w:p w14:paraId="5AEE8AE3" w14:textId="3B7BAACB" w:rsidR="00533464" w:rsidRPr="001C6AF5" w:rsidRDefault="00533464" w:rsidP="00533464">
            <w:pPr>
              <w:spacing w:before="6"/>
              <w:rPr>
                <w:rFonts w:asciiTheme="minorHAnsi" w:hAnsiTheme="minorHAnsi" w:cstheme="minorHAnsi"/>
                <w:color w:val="000000"/>
                <w:szCs w:val="20"/>
              </w:rPr>
            </w:pPr>
            <w:r w:rsidRPr="001C6AF5">
              <w:rPr>
                <w:rFonts w:asciiTheme="minorHAnsi" w:hAnsiTheme="minorHAnsi" w:cstheme="minorHAnsi"/>
              </w:rPr>
              <w:t>Objektet sportive</w:t>
            </w:r>
          </w:p>
        </w:tc>
        <w:tc>
          <w:tcPr>
            <w:tcW w:w="2139" w:type="dxa"/>
            <w:tcBorders>
              <w:top w:val="single" w:sz="4" w:space="0" w:color="auto"/>
              <w:left w:val="single" w:sz="4" w:space="0" w:color="auto"/>
              <w:bottom w:val="single" w:sz="4" w:space="0" w:color="auto"/>
              <w:right w:val="single" w:sz="4" w:space="0" w:color="auto"/>
            </w:tcBorders>
            <w:vAlign w:val="center"/>
            <w:hideMark/>
          </w:tcPr>
          <w:p w14:paraId="0C53094C"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27.2</w:t>
            </w:r>
          </w:p>
        </w:tc>
        <w:tc>
          <w:tcPr>
            <w:tcW w:w="2139" w:type="dxa"/>
            <w:tcBorders>
              <w:top w:val="single" w:sz="4" w:space="0" w:color="auto"/>
              <w:left w:val="single" w:sz="4" w:space="0" w:color="auto"/>
              <w:bottom w:val="single" w:sz="4" w:space="0" w:color="auto"/>
              <w:right w:val="single" w:sz="4" w:space="0" w:color="auto"/>
            </w:tcBorders>
            <w:vAlign w:val="center"/>
            <w:hideMark/>
          </w:tcPr>
          <w:p w14:paraId="6898727D"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35.8</w:t>
            </w:r>
          </w:p>
        </w:tc>
        <w:tc>
          <w:tcPr>
            <w:tcW w:w="2139" w:type="dxa"/>
            <w:tcBorders>
              <w:top w:val="single" w:sz="4" w:space="0" w:color="auto"/>
              <w:left w:val="single" w:sz="4" w:space="0" w:color="auto"/>
              <w:bottom w:val="single" w:sz="4" w:space="0" w:color="auto"/>
              <w:right w:val="single" w:sz="4" w:space="0" w:color="auto"/>
            </w:tcBorders>
            <w:vAlign w:val="center"/>
            <w:hideMark/>
          </w:tcPr>
          <w:p w14:paraId="3B6D02FF" w14:textId="77777777" w:rsidR="00533464" w:rsidRPr="001C6AF5" w:rsidRDefault="00533464" w:rsidP="00533464">
            <w:pPr>
              <w:jc w:val="center"/>
              <w:rPr>
                <w:rFonts w:asciiTheme="minorHAnsi" w:hAnsiTheme="minorHAnsi" w:cstheme="minorHAnsi"/>
                <w:szCs w:val="20"/>
              </w:rPr>
            </w:pPr>
            <w:r w:rsidRPr="001C6AF5">
              <w:rPr>
                <w:rFonts w:asciiTheme="minorHAnsi" w:hAnsiTheme="minorHAnsi" w:cstheme="minorHAnsi"/>
                <w:color w:val="000000"/>
                <w:szCs w:val="20"/>
              </w:rPr>
              <w:t>61.0</w:t>
            </w:r>
          </w:p>
        </w:tc>
      </w:tr>
    </w:tbl>
    <w:p w14:paraId="315BE4A9" w14:textId="77777777" w:rsidR="00772515" w:rsidRPr="001C6AF5" w:rsidRDefault="00772515" w:rsidP="00772515">
      <w:pPr>
        <w:jc w:val="both"/>
        <w:rPr>
          <w:rFonts w:asciiTheme="minorHAnsi" w:hAnsiTheme="minorHAnsi" w:cstheme="minorHAnsi"/>
          <w:szCs w:val="20"/>
        </w:rPr>
      </w:pPr>
    </w:p>
    <w:p w14:paraId="2D5FE1FD" w14:textId="65CE5E73" w:rsidR="00772515" w:rsidRPr="001C6AF5" w:rsidRDefault="007A0480" w:rsidP="00772515">
      <w:pPr>
        <w:jc w:val="both"/>
        <w:rPr>
          <w:rFonts w:asciiTheme="minorHAnsi" w:hAnsiTheme="minorHAnsi" w:cstheme="minorHAnsi"/>
          <w:szCs w:val="20"/>
        </w:rPr>
      </w:pPr>
      <w:r w:rsidRPr="001C6AF5">
        <w:rPr>
          <w:rFonts w:asciiTheme="minorHAnsi" w:hAnsiTheme="minorHAnsi" w:cstheme="minorHAnsi"/>
          <w:szCs w:val="20"/>
        </w:rPr>
        <w:t>Duhet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theksohet se pasi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hartohet dhe miratohet Raporti Komb</w:t>
      </w:r>
      <w:r w:rsidR="00537830" w:rsidRPr="001C6AF5">
        <w:rPr>
          <w:rFonts w:asciiTheme="minorHAnsi" w:hAnsiTheme="minorHAnsi" w:cstheme="minorHAnsi"/>
          <w:szCs w:val="20"/>
        </w:rPr>
        <w:t>e</w:t>
      </w:r>
      <w:r w:rsidRPr="001C6AF5">
        <w:rPr>
          <w:rFonts w:asciiTheme="minorHAnsi" w:hAnsiTheme="minorHAnsi" w:cstheme="minorHAnsi"/>
          <w:szCs w:val="20"/>
        </w:rPr>
        <w:t>tar i Kostos Optimale dhe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rdit</w:t>
      </w:r>
      <w:r w:rsidR="00537830" w:rsidRPr="001C6AF5">
        <w:rPr>
          <w:rFonts w:asciiTheme="minorHAnsi" w:hAnsiTheme="minorHAnsi" w:cstheme="minorHAnsi"/>
          <w:szCs w:val="20"/>
        </w:rPr>
        <w:t>e</w:t>
      </w:r>
      <w:r w:rsidRPr="001C6AF5">
        <w:rPr>
          <w:rFonts w:asciiTheme="minorHAnsi" w:hAnsiTheme="minorHAnsi" w:cstheme="minorHAnsi"/>
          <w:szCs w:val="20"/>
        </w:rPr>
        <w:t>sohet pragu specifik maksimal i performanc</w:t>
      </w:r>
      <w:r w:rsidR="00537830" w:rsidRPr="001C6AF5">
        <w:rPr>
          <w:rFonts w:asciiTheme="minorHAnsi" w:hAnsiTheme="minorHAnsi" w:cstheme="minorHAnsi"/>
          <w:szCs w:val="20"/>
        </w:rPr>
        <w:t>e</w:t>
      </w:r>
      <w:r w:rsidRPr="001C6AF5">
        <w:rPr>
          <w:rFonts w:asciiTheme="minorHAnsi" w:hAnsiTheme="minorHAnsi" w:cstheme="minorHAnsi"/>
          <w:szCs w:val="20"/>
        </w:rPr>
        <w:t>s energjitike me miratimin e nj</w:t>
      </w:r>
      <w:r w:rsidR="00537830" w:rsidRPr="001C6AF5">
        <w:rPr>
          <w:rFonts w:asciiTheme="minorHAnsi" w:hAnsiTheme="minorHAnsi" w:cstheme="minorHAnsi"/>
          <w:szCs w:val="20"/>
        </w:rPr>
        <w:t>e</w:t>
      </w:r>
      <w:r w:rsidRPr="001C6AF5">
        <w:rPr>
          <w:rFonts w:asciiTheme="minorHAnsi" w:hAnsiTheme="minorHAnsi" w:cstheme="minorHAnsi"/>
          <w:szCs w:val="20"/>
        </w:rPr>
        <w:t xml:space="preserve"> Vendimi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Keshillit te Ministrave “P</w:t>
      </w:r>
      <w:r w:rsidR="00537830" w:rsidRPr="001C6AF5">
        <w:rPr>
          <w:rFonts w:asciiTheme="minorHAnsi" w:hAnsiTheme="minorHAnsi" w:cstheme="minorHAnsi"/>
          <w:szCs w:val="20"/>
        </w:rPr>
        <w:t>e</w:t>
      </w:r>
      <w:r w:rsidRPr="001C6AF5">
        <w:rPr>
          <w:rFonts w:asciiTheme="minorHAnsi" w:hAnsiTheme="minorHAnsi" w:cstheme="minorHAnsi"/>
          <w:szCs w:val="20"/>
        </w:rPr>
        <w:t>r miratimin e kritereve minimale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537830" w:rsidRPr="001C6AF5">
        <w:rPr>
          <w:rFonts w:asciiTheme="minorHAnsi" w:hAnsiTheme="minorHAnsi" w:cstheme="minorHAnsi"/>
          <w:szCs w:val="20"/>
        </w:rPr>
        <w:t>e</w:t>
      </w:r>
      <w:r w:rsidRPr="001C6AF5">
        <w:rPr>
          <w:rFonts w:asciiTheme="minorHAnsi" w:hAnsiTheme="minorHAnsi" w:cstheme="minorHAnsi"/>
          <w:szCs w:val="20"/>
        </w:rPr>
        <w:t>s energjetike p</w:t>
      </w:r>
      <w:r w:rsidR="00537830" w:rsidRPr="001C6AF5">
        <w:rPr>
          <w:rFonts w:asciiTheme="minorHAnsi" w:hAnsiTheme="minorHAnsi" w:cstheme="minorHAnsi"/>
          <w:szCs w:val="20"/>
        </w:rPr>
        <w:t>e</w:t>
      </w:r>
      <w:r w:rsidRPr="001C6AF5">
        <w:rPr>
          <w:rFonts w:asciiTheme="minorHAnsi" w:hAnsiTheme="minorHAnsi" w:cstheme="minorHAnsi"/>
          <w:szCs w:val="20"/>
        </w:rPr>
        <w:t>r nd</w:t>
      </w:r>
      <w:r w:rsidR="00537830" w:rsidRPr="001C6AF5">
        <w:rPr>
          <w:rFonts w:asciiTheme="minorHAnsi" w:hAnsiTheme="minorHAnsi" w:cstheme="minorHAnsi"/>
          <w:szCs w:val="20"/>
        </w:rPr>
        <w:t>e</w:t>
      </w:r>
      <w:r w:rsidRPr="001C6AF5">
        <w:rPr>
          <w:rFonts w:asciiTheme="minorHAnsi" w:hAnsiTheme="minorHAnsi" w:cstheme="minorHAnsi"/>
          <w:szCs w:val="20"/>
        </w:rPr>
        <w:t>rtesat dhe element</w:t>
      </w:r>
      <w:r w:rsidR="00537830" w:rsidRPr="001C6AF5">
        <w:rPr>
          <w:rFonts w:asciiTheme="minorHAnsi" w:hAnsiTheme="minorHAnsi" w:cstheme="minorHAnsi"/>
          <w:szCs w:val="20"/>
        </w:rPr>
        <w:t>e</w:t>
      </w:r>
      <w:r w:rsidRPr="001C6AF5">
        <w:rPr>
          <w:rFonts w:asciiTheme="minorHAnsi" w:hAnsiTheme="minorHAnsi" w:cstheme="minorHAnsi"/>
          <w:szCs w:val="20"/>
        </w:rPr>
        <w:t>t e nd</w:t>
      </w:r>
      <w:r w:rsidR="00537830" w:rsidRPr="001C6AF5">
        <w:rPr>
          <w:rFonts w:asciiTheme="minorHAnsi" w:hAnsiTheme="minorHAnsi" w:cstheme="minorHAnsi"/>
          <w:szCs w:val="20"/>
        </w:rPr>
        <w:t>e</w:t>
      </w:r>
      <w:r w:rsidRPr="001C6AF5">
        <w:rPr>
          <w:rFonts w:asciiTheme="minorHAnsi" w:hAnsiTheme="minorHAnsi" w:cstheme="minorHAnsi"/>
          <w:szCs w:val="20"/>
        </w:rPr>
        <w:t>rtes</w:t>
      </w:r>
      <w:r w:rsidR="00537830" w:rsidRPr="001C6AF5">
        <w:rPr>
          <w:rFonts w:asciiTheme="minorHAnsi" w:hAnsiTheme="minorHAnsi" w:cstheme="minorHAnsi"/>
          <w:szCs w:val="20"/>
        </w:rPr>
        <w:t>e</w:t>
      </w:r>
      <w:r w:rsidRPr="001C6AF5">
        <w:rPr>
          <w:rFonts w:asciiTheme="minorHAnsi" w:hAnsiTheme="minorHAnsi" w:cstheme="minorHAnsi"/>
          <w:szCs w:val="20"/>
        </w:rPr>
        <w:t>s”, pragu maksimal i performanc</w:t>
      </w:r>
      <w:r w:rsidR="00537830" w:rsidRPr="001C6AF5">
        <w:rPr>
          <w:rFonts w:asciiTheme="minorHAnsi" w:hAnsiTheme="minorHAnsi" w:cstheme="minorHAnsi"/>
          <w:szCs w:val="20"/>
        </w:rPr>
        <w:t>e</w:t>
      </w:r>
      <w:r w:rsidRPr="001C6AF5">
        <w:rPr>
          <w:rFonts w:asciiTheme="minorHAnsi" w:hAnsiTheme="minorHAnsi" w:cstheme="minorHAnsi"/>
          <w:szCs w:val="20"/>
        </w:rPr>
        <w:t>s s</w:t>
      </w:r>
      <w:r w:rsidR="0053783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duhet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rdit</w:t>
      </w:r>
      <w:r w:rsidR="00537830" w:rsidRPr="001C6AF5">
        <w:rPr>
          <w:rFonts w:asciiTheme="minorHAnsi" w:hAnsiTheme="minorHAnsi" w:cstheme="minorHAnsi"/>
          <w:szCs w:val="20"/>
        </w:rPr>
        <w:t>e</w:t>
      </w:r>
      <w:r w:rsidRPr="001C6AF5">
        <w:rPr>
          <w:rFonts w:asciiTheme="minorHAnsi" w:hAnsiTheme="minorHAnsi" w:cstheme="minorHAnsi"/>
          <w:szCs w:val="20"/>
        </w:rPr>
        <w:t>sohet dhe duhet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korrespondoj</w:t>
      </w:r>
      <w:r w:rsidR="00537830" w:rsidRPr="001C6AF5">
        <w:rPr>
          <w:rFonts w:asciiTheme="minorHAnsi" w:hAnsiTheme="minorHAnsi" w:cstheme="minorHAnsi"/>
          <w:szCs w:val="20"/>
        </w:rPr>
        <w:t>e</w:t>
      </w:r>
      <w:r w:rsidRPr="001C6AF5">
        <w:rPr>
          <w:rFonts w:asciiTheme="minorHAnsi" w:hAnsiTheme="minorHAnsi" w:cstheme="minorHAnsi"/>
          <w:szCs w:val="20"/>
        </w:rPr>
        <w:t xml:space="preserve"> me nj</w:t>
      </w:r>
      <w:r w:rsidR="00537830" w:rsidRPr="001C6AF5">
        <w:rPr>
          <w:rFonts w:asciiTheme="minorHAnsi" w:hAnsiTheme="minorHAnsi" w:cstheme="minorHAnsi"/>
          <w:szCs w:val="20"/>
        </w:rPr>
        <w:t>e</w:t>
      </w:r>
      <w:r w:rsidRPr="001C6AF5">
        <w:rPr>
          <w:rFonts w:asciiTheme="minorHAnsi" w:hAnsiTheme="minorHAnsi" w:cstheme="minorHAnsi"/>
          <w:szCs w:val="20"/>
        </w:rPr>
        <w:t xml:space="preserve"> klas</w:t>
      </w:r>
      <w:r w:rsidR="00537830" w:rsidRPr="001C6AF5">
        <w:rPr>
          <w:rFonts w:asciiTheme="minorHAnsi" w:hAnsiTheme="minorHAnsi" w:cstheme="minorHAnsi"/>
          <w:szCs w:val="20"/>
        </w:rPr>
        <w:t>e</w:t>
      </w:r>
      <w:r w:rsidRPr="001C6AF5">
        <w:rPr>
          <w:rFonts w:asciiTheme="minorHAnsi" w:hAnsiTheme="minorHAnsi" w:cstheme="minorHAnsi"/>
          <w:szCs w:val="20"/>
        </w:rPr>
        <w:t xml:space="preserve"> specifike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performanc</w:t>
      </w:r>
      <w:r w:rsidR="00537830" w:rsidRPr="001C6AF5">
        <w:rPr>
          <w:rFonts w:asciiTheme="minorHAnsi" w:hAnsiTheme="minorHAnsi" w:cstheme="minorHAnsi"/>
          <w:szCs w:val="20"/>
        </w:rPr>
        <w:t>e</w:t>
      </w:r>
      <w:r w:rsidRPr="001C6AF5">
        <w:rPr>
          <w:rFonts w:asciiTheme="minorHAnsi" w:hAnsiTheme="minorHAnsi" w:cstheme="minorHAnsi"/>
          <w:szCs w:val="20"/>
        </w:rPr>
        <w:t>s energjitike.</w:t>
      </w:r>
    </w:p>
    <w:p w14:paraId="526D8266" w14:textId="77777777" w:rsidR="00772515" w:rsidRPr="001C6AF5" w:rsidRDefault="00772515" w:rsidP="00772515">
      <w:pPr>
        <w:rPr>
          <w:rFonts w:asciiTheme="minorHAnsi" w:hAnsiTheme="minorHAnsi" w:cstheme="minorHAnsi"/>
        </w:rPr>
      </w:pPr>
    </w:p>
    <w:p w14:paraId="4E305493" w14:textId="77777777" w:rsidR="00772515" w:rsidRPr="001C6AF5" w:rsidRDefault="00772515" w:rsidP="00772515">
      <w:pPr>
        <w:rPr>
          <w:rFonts w:asciiTheme="minorHAnsi" w:eastAsiaTheme="majorEastAsia" w:hAnsiTheme="minorHAnsi" w:cstheme="minorHAnsi"/>
          <w:b/>
          <w:color w:val="425968" w:themeColor="accent2"/>
          <w:spacing w:val="-10"/>
          <w:sz w:val="36"/>
          <w:szCs w:val="32"/>
        </w:rPr>
      </w:pPr>
      <w:r w:rsidRPr="001C6AF5">
        <w:rPr>
          <w:rFonts w:asciiTheme="minorHAnsi" w:hAnsiTheme="minorHAnsi" w:cstheme="minorHAnsi"/>
        </w:rPr>
        <w:br w:type="page"/>
      </w:r>
    </w:p>
    <w:p w14:paraId="2F297D38" w14:textId="0F86D6D7" w:rsidR="00772515" w:rsidRPr="00944D3F" w:rsidRDefault="009406A2" w:rsidP="00944D3F">
      <w:pPr>
        <w:pStyle w:val="Heading1"/>
        <w:ind w:left="900"/>
      </w:pPr>
      <w:bookmarkStart w:id="2473" w:name="_Toc204340564"/>
      <w:bookmarkStart w:id="2474" w:name="_Toc204340744"/>
      <w:r w:rsidRPr="00944D3F">
        <w:t>Trajektorja komb</w:t>
      </w:r>
      <w:r w:rsidR="00537830" w:rsidRPr="00944D3F">
        <w:t>e</w:t>
      </w:r>
      <w:r w:rsidRPr="00944D3F">
        <w:t>tare p</w:t>
      </w:r>
      <w:r w:rsidR="00537830" w:rsidRPr="00944D3F">
        <w:t>e</w:t>
      </w:r>
      <w:r w:rsidRPr="00944D3F">
        <w:t>r rinovimin e stokut t</w:t>
      </w:r>
      <w:r w:rsidR="00537830" w:rsidRPr="00944D3F">
        <w:t>e</w:t>
      </w:r>
      <w:r w:rsidRPr="00944D3F">
        <w:t xml:space="preserve"> nd</w:t>
      </w:r>
      <w:r w:rsidR="00537830" w:rsidRPr="00944D3F">
        <w:t>e</w:t>
      </w:r>
      <w:r w:rsidRPr="00944D3F">
        <w:t>rtesave t</w:t>
      </w:r>
      <w:r w:rsidR="00537830" w:rsidRPr="00944D3F">
        <w:t>e</w:t>
      </w:r>
      <w:r w:rsidRPr="00944D3F">
        <w:t xml:space="preserve"> banimit</w:t>
      </w:r>
      <w:bookmarkEnd w:id="2473"/>
      <w:bookmarkEnd w:id="2474"/>
      <w:r w:rsidR="00772515" w:rsidRPr="00944D3F">
        <w:t xml:space="preserve"> </w:t>
      </w:r>
    </w:p>
    <w:p w14:paraId="6531A9A5" w14:textId="2AC2FCC7" w:rsidR="009D44D9" w:rsidRPr="001C6AF5" w:rsidRDefault="009D44D9" w:rsidP="009D44D9">
      <w:pPr>
        <w:pStyle w:val="BodyText"/>
        <w:spacing w:after="0" w:line="240" w:lineRule="auto"/>
        <w:ind w:left="100" w:right="113"/>
        <w:jc w:val="both"/>
        <w:rPr>
          <w:rFonts w:asciiTheme="minorHAnsi" w:hAnsiTheme="minorHAnsi" w:cstheme="minorHAnsi"/>
          <w:szCs w:val="20"/>
        </w:rPr>
      </w:pPr>
      <w:r w:rsidRPr="001C6AF5">
        <w:rPr>
          <w:rFonts w:asciiTheme="minorHAnsi" w:hAnsiTheme="minorHAnsi" w:cstheme="minorHAnsi"/>
          <w:szCs w:val="20"/>
        </w:rPr>
        <w:t>Sesioni 6.2 paraqet udh</w:t>
      </w:r>
      <w:r w:rsidR="00537830" w:rsidRPr="001C6AF5">
        <w:rPr>
          <w:rFonts w:asciiTheme="minorHAnsi" w:hAnsiTheme="minorHAnsi" w:cstheme="minorHAnsi"/>
          <w:szCs w:val="20"/>
        </w:rPr>
        <w:t>e</w:t>
      </w:r>
      <w:r w:rsidRPr="001C6AF5">
        <w:rPr>
          <w:rFonts w:asciiTheme="minorHAnsi" w:hAnsiTheme="minorHAnsi" w:cstheme="minorHAnsi"/>
          <w:szCs w:val="20"/>
        </w:rPr>
        <w:t>zuesin e dekarbonizimit deri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vitin 2050, p</w:t>
      </w:r>
      <w:r w:rsidR="00537830" w:rsidRPr="001C6AF5">
        <w:rPr>
          <w:rFonts w:asciiTheme="minorHAnsi" w:hAnsiTheme="minorHAnsi" w:cstheme="minorHAnsi"/>
          <w:szCs w:val="20"/>
        </w:rPr>
        <w:t>e</w:t>
      </w:r>
      <w:r w:rsidRPr="001C6AF5">
        <w:rPr>
          <w:rFonts w:asciiTheme="minorHAnsi" w:hAnsiTheme="minorHAnsi" w:cstheme="minorHAnsi"/>
          <w:szCs w:val="20"/>
        </w:rPr>
        <w:t>rcakton objektivat dhe treguesit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rdoren p</w:t>
      </w:r>
      <w:r w:rsidR="00537830" w:rsidRPr="001C6AF5">
        <w:rPr>
          <w:rFonts w:asciiTheme="minorHAnsi" w:hAnsiTheme="minorHAnsi" w:cstheme="minorHAnsi"/>
          <w:szCs w:val="20"/>
        </w:rPr>
        <w:t>e</w:t>
      </w:r>
      <w:r w:rsidRPr="001C6AF5">
        <w:rPr>
          <w:rFonts w:asciiTheme="minorHAnsi" w:hAnsiTheme="minorHAnsi" w:cstheme="minorHAnsi"/>
          <w:szCs w:val="20"/>
        </w:rPr>
        <w:t>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matur rezultatet e arritura gjat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periudhave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vijim: 2024-2030, 2031-2035, 2036-2040, 2041-2045 dhe 2000 qe korrespondojne me targetin e pergjithshem te vendosur per rinovimin e stokut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rtesave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banimit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Shqip</w:t>
      </w:r>
      <w:r w:rsidR="00537830" w:rsidRPr="001C6AF5">
        <w:rPr>
          <w:rFonts w:asciiTheme="minorHAnsi" w:hAnsiTheme="minorHAnsi" w:cstheme="minorHAnsi"/>
          <w:szCs w:val="20"/>
        </w:rPr>
        <w:t>e</w:t>
      </w:r>
      <w:r w:rsidRPr="001C6AF5">
        <w:rPr>
          <w:rFonts w:asciiTheme="minorHAnsi" w:hAnsiTheme="minorHAnsi" w:cstheme="minorHAnsi"/>
          <w:szCs w:val="20"/>
        </w:rPr>
        <w:t>ri. N</w:t>
      </w:r>
      <w:r w:rsidR="00537830" w:rsidRPr="001C6AF5">
        <w:rPr>
          <w:rFonts w:asciiTheme="minorHAnsi" w:hAnsiTheme="minorHAnsi" w:cstheme="minorHAnsi"/>
          <w:szCs w:val="20"/>
        </w:rPr>
        <w:t>e</w:t>
      </w:r>
      <w:r w:rsidRPr="001C6AF5">
        <w:rPr>
          <w:rFonts w:asciiTheme="minorHAnsi" w:hAnsiTheme="minorHAnsi" w:cstheme="minorHAnsi"/>
          <w:szCs w:val="20"/>
        </w:rPr>
        <w:t>n dekabornizimin e plot</w:t>
      </w:r>
      <w:r w:rsidR="00537830" w:rsidRPr="001C6AF5">
        <w:rPr>
          <w:rFonts w:asciiTheme="minorHAnsi" w:hAnsiTheme="minorHAnsi" w:cstheme="minorHAnsi"/>
          <w:szCs w:val="20"/>
        </w:rPr>
        <w:t>e</w:t>
      </w:r>
      <w:r w:rsidRPr="001C6AF5">
        <w:rPr>
          <w:rFonts w:asciiTheme="minorHAnsi" w:hAnsiTheme="minorHAnsi" w:cstheme="minorHAnsi"/>
          <w:szCs w:val="20"/>
        </w:rPr>
        <w:t xml:space="preserve"> deri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vitin 2050, p</w:t>
      </w:r>
      <w:r w:rsidR="00537830" w:rsidRPr="001C6AF5">
        <w:rPr>
          <w:rFonts w:asciiTheme="minorHAnsi" w:hAnsiTheme="minorHAnsi" w:cstheme="minorHAnsi"/>
          <w:szCs w:val="20"/>
        </w:rPr>
        <w:t>e</w:t>
      </w:r>
      <w:r w:rsidRPr="001C6AF5">
        <w:rPr>
          <w:rFonts w:asciiTheme="minorHAnsi" w:hAnsiTheme="minorHAnsi" w:cstheme="minorHAnsi"/>
          <w:szCs w:val="20"/>
        </w:rPr>
        <w:t>r sektorin rezidencial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planifikuar nd</w:t>
      </w:r>
      <w:r w:rsidR="00537830" w:rsidRPr="001C6AF5">
        <w:rPr>
          <w:rFonts w:asciiTheme="minorHAnsi" w:hAnsiTheme="minorHAnsi" w:cstheme="minorHAnsi"/>
          <w:szCs w:val="20"/>
        </w:rPr>
        <w:t>e</w:t>
      </w:r>
      <w:r w:rsidRPr="001C6AF5">
        <w:rPr>
          <w:rFonts w:asciiTheme="minorHAnsi" w:hAnsiTheme="minorHAnsi" w:cstheme="minorHAnsi"/>
          <w:szCs w:val="20"/>
        </w:rPr>
        <w:t>rhyrjet e m</w:t>
      </w:r>
      <w:r w:rsidR="00537830" w:rsidRPr="001C6AF5">
        <w:rPr>
          <w:rFonts w:asciiTheme="minorHAnsi" w:hAnsiTheme="minorHAnsi" w:cstheme="minorHAnsi"/>
          <w:szCs w:val="20"/>
        </w:rPr>
        <w:t>e</w:t>
      </w:r>
      <w:r w:rsidRPr="001C6AF5">
        <w:rPr>
          <w:rFonts w:asciiTheme="minorHAnsi" w:hAnsiTheme="minorHAnsi" w:cstheme="minorHAnsi"/>
          <w:szCs w:val="20"/>
        </w:rPr>
        <w:t>poshtme: i. 100% e nd</w:t>
      </w:r>
      <w:r w:rsidR="00537830" w:rsidRPr="001C6AF5">
        <w:rPr>
          <w:rFonts w:asciiTheme="minorHAnsi" w:hAnsiTheme="minorHAnsi" w:cstheme="minorHAnsi"/>
          <w:szCs w:val="20"/>
        </w:rPr>
        <w:t>e</w:t>
      </w:r>
      <w:r w:rsidRPr="001C6AF5">
        <w:rPr>
          <w:rFonts w:asciiTheme="minorHAnsi" w:hAnsiTheme="minorHAnsi" w:cstheme="minorHAnsi"/>
          <w:szCs w:val="20"/>
        </w:rPr>
        <w:t>rtesave pjes</w:t>
      </w:r>
      <w:r w:rsidR="00537830" w:rsidRPr="001C6AF5">
        <w:rPr>
          <w:rFonts w:asciiTheme="minorHAnsi" w:hAnsiTheme="minorHAnsi" w:cstheme="minorHAnsi"/>
          <w:szCs w:val="20"/>
        </w:rPr>
        <w:t>e</w:t>
      </w:r>
      <w:r w:rsidRPr="001C6AF5">
        <w:rPr>
          <w:rFonts w:asciiTheme="minorHAnsi" w:hAnsiTheme="minorHAnsi" w:cstheme="minorHAnsi"/>
          <w:szCs w:val="20"/>
        </w:rPr>
        <w:t xml:space="preserve"> e WPB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rinovohen sipas DEEP &amp; ZEB; ii. 100% e nd</w:t>
      </w:r>
      <w:r w:rsidR="00537830" w:rsidRPr="001C6AF5">
        <w:rPr>
          <w:rFonts w:asciiTheme="minorHAnsi" w:hAnsiTheme="minorHAnsi" w:cstheme="minorHAnsi"/>
          <w:szCs w:val="20"/>
        </w:rPr>
        <w:t>e</w:t>
      </w:r>
      <w:r w:rsidRPr="001C6AF5">
        <w:rPr>
          <w:rFonts w:asciiTheme="minorHAnsi" w:hAnsiTheme="minorHAnsi" w:cstheme="minorHAnsi"/>
          <w:szCs w:val="20"/>
        </w:rPr>
        <w:t>rtesave q</w:t>
      </w:r>
      <w:r w:rsidR="00537830" w:rsidRPr="001C6AF5">
        <w:rPr>
          <w:rFonts w:asciiTheme="minorHAnsi" w:hAnsiTheme="minorHAnsi" w:cstheme="minorHAnsi"/>
          <w:szCs w:val="20"/>
        </w:rPr>
        <w:t>e</w:t>
      </w:r>
      <w:r w:rsidRPr="001C6AF5">
        <w:rPr>
          <w:rFonts w:asciiTheme="minorHAnsi" w:hAnsiTheme="minorHAnsi" w:cstheme="minorHAnsi"/>
          <w:szCs w:val="20"/>
        </w:rPr>
        <w:t xml:space="preserve">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pjes</w:t>
      </w:r>
      <w:r w:rsidR="00537830" w:rsidRPr="001C6AF5">
        <w:rPr>
          <w:rFonts w:asciiTheme="minorHAnsi" w:hAnsiTheme="minorHAnsi" w:cstheme="minorHAnsi"/>
          <w:szCs w:val="20"/>
        </w:rPr>
        <w:t>e</w:t>
      </w:r>
      <w:r w:rsidRPr="001C6AF5">
        <w:rPr>
          <w:rFonts w:asciiTheme="minorHAnsi" w:hAnsiTheme="minorHAnsi" w:cstheme="minorHAnsi"/>
          <w:szCs w:val="20"/>
        </w:rPr>
        <w:t xml:space="preserve"> e nd</w:t>
      </w:r>
      <w:r w:rsidR="00537830" w:rsidRPr="001C6AF5">
        <w:rPr>
          <w:rFonts w:asciiTheme="minorHAnsi" w:hAnsiTheme="minorHAnsi" w:cstheme="minorHAnsi"/>
          <w:szCs w:val="20"/>
        </w:rPr>
        <w:t>e</w:t>
      </w:r>
      <w:r w:rsidRPr="001C6AF5">
        <w:rPr>
          <w:rFonts w:asciiTheme="minorHAnsi" w:hAnsiTheme="minorHAnsi" w:cstheme="minorHAnsi"/>
          <w:szCs w:val="20"/>
        </w:rPr>
        <w:t>rtesave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tjera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rinovohen sipas konceptit DEEP &amp; ZEBs; dhe iii.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gjitha Nd</w:t>
      </w:r>
      <w:r w:rsidR="00537830" w:rsidRPr="001C6AF5">
        <w:rPr>
          <w:rFonts w:asciiTheme="minorHAnsi" w:hAnsiTheme="minorHAnsi" w:cstheme="minorHAnsi"/>
          <w:szCs w:val="20"/>
        </w:rPr>
        <w:t>e</w:t>
      </w:r>
      <w:r w:rsidRPr="001C6AF5">
        <w:rPr>
          <w:rFonts w:asciiTheme="minorHAnsi" w:hAnsiTheme="minorHAnsi" w:cstheme="minorHAnsi"/>
          <w:szCs w:val="20"/>
        </w:rPr>
        <w:t>rtesat e Reja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nd</w:t>
      </w:r>
      <w:r w:rsidR="00537830" w:rsidRPr="001C6AF5">
        <w:rPr>
          <w:rFonts w:asciiTheme="minorHAnsi" w:hAnsiTheme="minorHAnsi" w:cstheme="minorHAnsi"/>
          <w:szCs w:val="20"/>
        </w:rPr>
        <w:t>e</w:t>
      </w:r>
      <w:r w:rsidRPr="001C6AF5">
        <w:rPr>
          <w:rFonts w:asciiTheme="minorHAnsi" w:hAnsiTheme="minorHAnsi" w:cstheme="minorHAnsi"/>
          <w:szCs w:val="20"/>
        </w:rPr>
        <w:t>rtohen sipas standarteve ZEB.</w:t>
      </w:r>
    </w:p>
    <w:p w14:paraId="3D461375" w14:textId="77777777" w:rsidR="009D44D9" w:rsidRPr="001C6AF5" w:rsidRDefault="009D44D9" w:rsidP="009D44D9">
      <w:pPr>
        <w:pStyle w:val="BodyText"/>
        <w:spacing w:after="0" w:line="240" w:lineRule="auto"/>
        <w:ind w:left="100" w:right="113"/>
        <w:jc w:val="both"/>
        <w:rPr>
          <w:rFonts w:asciiTheme="minorHAnsi" w:hAnsiTheme="minorHAnsi" w:cstheme="minorHAnsi"/>
          <w:szCs w:val="20"/>
        </w:rPr>
      </w:pPr>
    </w:p>
    <w:p w14:paraId="4465344A" w14:textId="11ACDCD4" w:rsidR="009D44D9" w:rsidRPr="001C6AF5" w:rsidRDefault="009D44D9" w:rsidP="009D44D9">
      <w:pPr>
        <w:pStyle w:val="BodyText"/>
        <w:spacing w:after="0" w:line="240" w:lineRule="auto"/>
        <w:ind w:left="100" w:right="113"/>
        <w:jc w:val="both"/>
        <w:rPr>
          <w:rFonts w:asciiTheme="minorHAnsi" w:hAnsiTheme="minorHAnsi" w:cstheme="minorHAnsi"/>
          <w:szCs w:val="20"/>
        </w:rPr>
      </w:pPr>
      <w:r w:rsidRPr="001C6AF5">
        <w:rPr>
          <w:rFonts w:asciiTheme="minorHAnsi" w:hAnsiTheme="minorHAnsi" w:cstheme="minorHAnsi"/>
          <w:szCs w:val="20"/>
        </w:rPr>
        <w:t>Figura 13.1 paraqet konsumin/k</w:t>
      </w:r>
      <w:r w:rsidR="00537830" w:rsidRPr="001C6AF5">
        <w:rPr>
          <w:rFonts w:asciiTheme="minorHAnsi" w:hAnsiTheme="minorHAnsi" w:cstheme="minorHAnsi"/>
          <w:szCs w:val="20"/>
        </w:rPr>
        <w:t>e</w:t>
      </w:r>
      <w:r w:rsidRPr="001C6AF5">
        <w:rPr>
          <w:rFonts w:asciiTheme="minorHAnsi" w:hAnsiTheme="minorHAnsi" w:cstheme="minorHAnsi"/>
          <w:szCs w:val="20"/>
        </w:rPr>
        <w:t>rkes</w:t>
      </w:r>
      <w:r w:rsidR="00537830" w:rsidRPr="001C6AF5">
        <w:rPr>
          <w:rFonts w:asciiTheme="minorHAnsi" w:hAnsiTheme="minorHAnsi" w:cstheme="minorHAnsi"/>
          <w:szCs w:val="20"/>
        </w:rPr>
        <w:t>e</w:t>
      </w:r>
      <w:r w:rsidRPr="001C6AF5">
        <w:rPr>
          <w:rFonts w:asciiTheme="minorHAnsi" w:hAnsiTheme="minorHAnsi" w:cstheme="minorHAnsi"/>
          <w:szCs w:val="20"/>
        </w:rPr>
        <w:t>n specifike p</w:t>
      </w:r>
      <w:r w:rsidR="00537830" w:rsidRPr="001C6AF5">
        <w:rPr>
          <w:rFonts w:asciiTheme="minorHAnsi" w:hAnsiTheme="minorHAnsi" w:cstheme="minorHAnsi"/>
          <w:szCs w:val="20"/>
        </w:rPr>
        <w:t>e</w:t>
      </w:r>
      <w:r w:rsidRPr="001C6AF5">
        <w:rPr>
          <w:rFonts w:asciiTheme="minorHAnsi" w:hAnsiTheme="minorHAnsi" w:cstheme="minorHAnsi"/>
          <w:szCs w:val="20"/>
        </w:rPr>
        <w:t>rfundimtare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w:t>
      </w:r>
      <w:r w:rsidR="00537830" w:rsidRPr="001C6AF5">
        <w:rPr>
          <w:rFonts w:asciiTheme="minorHAnsi" w:hAnsiTheme="minorHAnsi" w:cstheme="minorHAnsi"/>
          <w:szCs w:val="20"/>
        </w:rPr>
        <w:t>e</w:t>
      </w:r>
      <w:r w:rsidRPr="001C6AF5">
        <w:rPr>
          <w:rFonts w:asciiTheme="minorHAnsi" w:hAnsiTheme="minorHAnsi" w:cstheme="minorHAnsi"/>
          <w:szCs w:val="20"/>
        </w:rPr>
        <w:t xml:space="preserve"> stokun e nd</w:t>
      </w:r>
      <w:r w:rsidR="00537830" w:rsidRPr="001C6AF5">
        <w:rPr>
          <w:rFonts w:asciiTheme="minorHAnsi" w:hAnsiTheme="minorHAnsi" w:cstheme="minorHAnsi"/>
          <w:szCs w:val="20"/>
        </w:rPr>
        <w:t>e</w:t>
      </w:r>
      <w:r w:rsidRPr="001C6AF5">
        <w:rPr>
          <w:rFonts w:asciiTheme="minorHAnsi" w:hAnsiTheme="minorHAnsi" w:cstheme="minorHAnsi"/>
          <w:szCs w:val="20"/>
        </w:rPr>
        <w:t>rtesave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banimit sipas skenarit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plot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rcaktimit dhe analiza tregon se ai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reduktohet nga 104.56 kWh/m2*vit (viti baz</w:t>
      </w:r>
      <w:r w:rsidR="00537830" w:rsidRPr="001C6AF5">
        <w:rPr>
          <w:rFonts w:asciiTheme="minorHAnsi" w:hAnsiTheme="minorHAnsi" w:cstheme="minorHAnsi"/>
          <w:szCs w:val="20"/>
        </w:rPr>
        <w:t>e</w:t>
      </w:r>
      <w:r w:rsidRPr="001C6AF5">
        <w:rPr>
          <w:rFonts w:asciiTheme="minorHAnsi" w:hAnsiTheme="minorHAnsi" w:cstheme="minorHAnsi"/>
          <w:szCs w:val="20"/>
        </w:rPr>
        <w:t xml:space="preserve"> 2023 bazuar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konsumin aktual)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54.86 kWh/m2*vit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vitin 2050.</w:t>
      </w:r>
    </w:p>
    <w:p w14:paraId="7993CAFA" w14:textId="77777777" w:rsidR="009D44D9" w:rsidRPr="001C6AF5" w:rsidRDefault="009D44D9" w:rsidP="009D44D9">
      <w:pPr>
        <w:pStyle w:val="BodyText"/>
        <w:spacing w:after="0" w:line="240" w:lineRule="auto"/>
        <w:ind w:left="100" w:right="113"/>
        <w:jc w:val="both"/>
        <w:rPr>
          <w:rFonts w:asciiTheme="minorHAnsi" w:hAnsiTheme="minorHAnsi" w:cstheme="minorHAnsi"/>
          <w:szCs w:val="20"/>
        </w:rPr>
      </w:pPr>
    </w:p>
    <w:p w14:paraId="7AFFD976" w14:textId="6815CF58" w:rsidR="00772515" w:rsidRPr="001C6AF5" w:rsidRDefault="009D44D9" w:rsidP="009D44D9">
      <w:pPr>
        <w:pStyle w:val="BodyText"/>
        <w:spacing w:after="0" w:line="240" w:lineRule="auto"/>
        <w:ind w:left="100" w:right="113"/>
        <w:jc w:val="both"/>
        <w:rPr>
          <w:rFonts w:asciiTheme="minorHAnsi" w:hAnsiTheme="minorHAnsi" w:cstheme="minorHAnsi"/>
          <w:spacing w:val="-1"/>
          <w:szCs w:val="20"/>
        </w:rPr>
      </w:pPr>
      <w:r w:rsidRPr="001C6AF5">
        <w:rPr>
          <w:rFonts w:asciiTheme="minorHAnsi" w:hAnsiTheme="minorHAnsi" w:cstheme="minorHAnsi"/>
          <w:szCs w:val="20"/>
        </w:rPr>
        <w:t>Faktori i energjis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primare </w:t>
      </w:r>
      <w:r w:rsidR="00537830" w:rsidRPr="001C6AF5">
        <w:rPr>
          <w:rFonts w:asciiTheme="minorHAnsi" w:hAnsiTheme="minorHAnsi" w:cstheme="minorHAnsi"/>
          <w:szCs w:val="20"/>
        </w:rPr>
        <w:t>e</w:t>
      </w:r>
      <w:r w:rsidRPr="001C6AF5">
        <w:rPr>
          <w:rFonts w:asciiTheme="minorHAnsi" w:hAnsiTheme="minorHAnsi" w:cstheme="minorHAnsi"/>
          <w:szCs w:val="20"/>
        </w:rPr>
        <w:t>sht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prezantuar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w:t>
      </w:r>
      <w:r w:rsidR="00872E92" w:rsidRPr="001C6AF5">
        <w:rPr>
          <w:rFonts w:asciiTheme="minorHAnsi" w:hAnsiTheme="minorHAnsi" w:cstheme="minorHAnsi"/>
          <w:szCs w:val="20"/>
        </w:rPr>
        <w:t>kapitullin 6</w:t>
      </w:r>
      <w:r w:rsidRPr="001C6AF5">
        <w:rPr>
          <w:rFonts w:asciiTheme="minorHAnsi" w:hAnsiTheme="minorHAnsi" w:cstheme="minorHAnsi"/>
          <w:szCs w:val="20"/>
        </w:rPr>
        <w:t xml:space="preserve">. dhe </w:t>
      </w:r>
      <w:r w:rsidR="00537830" w:rsidRPr="001C6AF5">
        <w:rPr>
          <w:rFonts w:asciiTheme="minorHAnsi" w:hAnsiTheme="minorHAnsi" w:cstheme="minorHAnsi"/>
          <w:szCs w:val="20"/>
        </w:rPr>
        <w:t>e</w:t>
      </w:r>
      <w:r w:rsidRPr="001C6AF5">
        <w:rPr>
          <w:rFonts w:asciiTheme="minorHAnsi" w:hAnsiTheme="minorHAnsi" w:cstheme="minorHAnsi"/>
          <w:szCs w:val="20"/>
        </w:rPr>
        <w:t>sht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w:t>
      </w:r>
      <w:r w:rsidR="00537830" w:rsidRPr="001C6AF5">
        <w:rPr>
          <w:rFonts w:asciiTheme="minorHAnsi" w:hAnsiTheme="minorHAnsi" w:cstheme="minorHAnsi"/>
          <w:szCs w:val="20"/>
        </w:rPr>
        <w:t>e</w:t>
      </w:r>
      <w:r w:rsidRPr="001C6AF5">
        <w:rPr>
          <w:rFonts w:asciiTheme="minorHAnsi" w:hAnsiTheme="minorHAnsi" w:cstheme="minorHAnsi"/>
          <w:szCs w:val="20"/>
        </w:rPr>
        <w:t>rdorur p</w:t>
      </w:r>
      <w:r w:rsidR="00537830" w:rsidRPr="001C6AF5">
        <w:rPr>
          <w:rFonts w:asciiTheme="minorHAnsi" w:hAnsiTheme="minorHAnsi" w:cstheme="minorHAnsi"/>
          <w:szCs w:val="20"/>
        </w:rPr>
        <w:t>e</w:t>
      </w:r>
      <w:r w:rsidRPr="001C6AF5">
        <w:rPr>
          <w:rFonts w:asciiTheme="minorHAnsi" w:hAnsiTheme="minorHAnsi" w:cstheme="minorHAnsi"/>
          <w:szCs w:val="20"/>
        </w:rPr>
        <w:t>r llogaritjen e tendenc</w:t>
      </w:r>
      <w:r w:rsidR="00537830" w:rsidRPr="001C6AF5">
        <w:rPr>
          <w:rFonts w:asciiTheme="minorHAnsi" w:hAnsiTheme="minorHAnsi" w:cstheme="minorHAnsi"/>
          <w:szCs w:val="20"/>
        </w:rPr>
        <w:t>e</w:t>
      </w:r>
      <w:r w:rsidRPr="001C6AF5">
        <w:rPr>
          <w:rFonts w:asciiTheme="minorHAnsi" w:hAnsiTheme="minorHAnsi" w:cstheme="minorHAnsi"/>
          <w:szCs w:val="20"/>
        </w:rPr>
        <w:t>s s</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konsumit/k</w:t>
      </w:r>
      <w:r w:rsidR="00537830" w:rsidRPr="001C6AF5">
        <w:rPr>
          <w:rFonts w:asciiTheme="minorHAnsi" w:hAnsiTheme="minorHAnsi" w:cstheme="minorHAnsi"/>
          <w:szCs w:val="20"/>
        </w:rPr>
        <w:t>e</w:t>
      </w:r>
      <w:r w:rsidRPr="001C6AF5">
        <w:rPr>
          <w:rFonts w:asciiTheme="minorHAnsi" w:hAnsiTheme="minorHAnsi" w:cstheme="minorHAnsi"/>
          <w:szCs w:val="20"/>
        </w:rPr>
        <w:t>rkes</w:t>
      </w:r>
      <w:r w:rsidR="00537830" w:rsidRPr="001C6AF5">
        <w:rPr>
          <w:rFonts w:asciiTheme="minorHAnsi" w:hAnsiTheme="minorHAnsi" w:cstheme="minorHAnsi"/>
          <w:szCs w:val="20"/>
        </w:rPr>
        <w:t>e</w:t>
      </w:r>
      <w:r w:rsidRPr="001C6AF5">
        <w:rPr>
          <w:rFonts w:asciiTheme="minorHAnsi" w:hAnsiTheme="minorHAnsi" w:cstheme="minorHAnsi"/>
          <w:szCs w:val="20"/>
        </w:rPr>
        <w:t>s specifike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energjis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primare p</w:t>
      </w:r>
      <w:r w:rsidR="00537830" w:rsidRPr="001C6AF5">
        <w:rPr>
          <w:rFonts w:asciiTheme="minorHAnsi" w:hAnsiTheme="minorHAnsi" w:cstheme="minorHAnsi"/>
          <w:szCs w:val="20"/>
        </w:rPr>
        <w:t>e</w:t>
      </w:r>
      <w:r w:rsidRPr="001C6AF5">
        <w:rPr>
          <w:rFonts w:asciiTheme="minorHAnsi" w:hAnsiTheme="minorHAnsi" w:cstheme="minorHAnsi"/>
          <w:szCs w:val="20"/>
        </w:rPr>
        <w:t>r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gjith</w:t>
      </w:r>
      <w:r w:rsidR="00537830" w:rsidRPr="001C6AF5">
        <w:rPr>
          <w:rFonts w:asciiTheme="minorHAnsi" w:hAnsiTheme="minorHAnsi" w:cstheme="minorHAnsi"/>
          <w:szCs w:val="20"/>
        </w:rPr>
        <w:t>e</w:t>
      </w:r>
      <w:r w:rsidRPr="001C6AF5">
        <w:rPr>
          <w:rFonts w:asciiTheme="minorHAnsi" w:hAnsiTheme="minorHAnsi" w:cstheme="minorHAnsi"/>
          <w:szCs w:val="20"/>
        </w:rPr>
        <w:t xml:space="preserve"> stokun e nd</w:t>
      </w:r>
      <w:r w:rsidR="00537830" w:rsidRPr="001C6AF5">
        <w:rPr>
          <w:rFonts w:asciiTheme="minorHAnsi" w:hAnsiTheme="minorHAnsi" w:cstheme="minorHAnsi"/>
          <w:szCs w:val="20"/>
        </w:rPr>
        <w:t>e</w:t>
      </w:r>
      <w:r w:rsidRPr="001C6AF5">
        <w:rPr>
          <w:rFonts w:asciiTheme="minorHAnsi" w:hAnsiTheme="minorHAnsi" w:cstheme="minorHAnsi"/>
          <w:szCs w:val="20"/>
        </w:rPr>
        <w:t>rtesave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banimit sipas skenarit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plot</w:t>
      </w:r>
      <w:r w:rsidR="00537830" w:rsidRPr="001C6AF5">
        <w:rPr>
          <w:rFonts w:asciiTheme="minorHAnsi" w:hAnsiTheme="minorHAnsi" w:cstheme="minorHAnsi"/>
          <w:szCs w:val="20"/>
        </w:rPr>
        <w:t>e</w:t>
      </w:r>
      <w:r w:rsidRPr="001C6AF5">
        <w:rPr>
          <w:rFonts w:asciiTheme="minorHAnsi" w:hAnsiTheme="minorHAnsi" w:cstheme="minorHAnsi"/>
          <w:szCs w:val="20"/>
        </w:rPr>
        <w:t xml:space="preserve">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dekarbonizimit. Rezultatet jan</w:t>
      </w:r>
      <w:r w:rsidR="00537830" w:rsidRPr="001C6AF5">
        <w:rPr>
          <w:rFonts w:asciiTheme="minorHAnsi" w:hAnsiTheme="minorHAnsi" w:cstheme="minorHAnsi"/>
          <w:szCs w:val="20"/>
        </w:rPr>
        <w:t>e</w:t>
      </w:r>
      <w:r w:rsidRPr="001C6AF5">
        <w:rPr>
          <w:rFonts w:asciiTheme="minorHAnsi" w:hAnsiTheme="minorHAnsi" w:cstheme="minorHAnsi"/>
          <w:szCs w:val="20"/>
        </w:rPr>
        <w:t xml:space="preserve"> paraqitur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figur</w:t>
      </w:r>
      <w:r w:rsidR="00537830" w:rsidRPr="001C6AF5">
        <w:rPr>
          <w:rFonts w:asciiTheme="minorHAnsi" w:hAnsiTheme="minorHAnsi" w:cstheme="minorHAnsi"/>
          <w:szCs w:val="20"/>
        </w:rPr>
        <w:t>e</w:t>
      </w:r>
      <w:r w:rsidRPr="001C6AF5">
        <w:rPr>
          <w:rFonts w:asciiTheme="minorHAnsi" w:hAnsiTheme="minorHAnsi" w:cstheme="minorHAnsi"/>
          <w:szCs w:val="20"/>
        </w:rPr>
        <w:t>n 13.2 dhe analiza tregon se konsumi/k</w:t>
      </w:r>
      <w:r w:rsidR="00537830" w:rsidRPr="001C6AF5">
        <w:rPr>
          <w:rFonts w:asciiTheme="minorHAnsi" w:hAnsiTheme="minorHAnsi" w:cstheme="minorHAnsi"/>
          <w:szCs w:val="20"/>
        </w:rPr>
        <w:t>e</w:t>
      </w:r>
      <w:r w:rsidRPr="001C6AF5">
        <w:rPr>
          <w:rFonts w:asciiTheme="minorHAnsi" w:hAnsiTheme="minorHAnsi" w:cstheme="minorHAnsi"/>
          <w:szCs w:val="20"/>
        </w:rPr>
        <w:t>rkesa specifike e energjis</w:t>
      </w:r>
      <w:r w:rsidR="00537830" w:rsidRPr="001C6AF5">
        <w:rPr>
          <w:rFonts w:asciiTheme="minorHAnsi" w:hAnsiTheme="minorHAnsi" w:cstheme="minorHAnsi"/>
          <w:szCs w:val="20"/>
        </w:rPr>
        <w:t>e</w:t>
      </w:r>
      <w:r w:rsidRPr="001C6AF5">
        <w:rPr>
          <w:rFonts w:asciiTheme="minorHAnsi" w:hAnsiTheme="minorHAnsi" w:cstheme="minorHAnsi"/>
          <w:szCs w:val="20"/>
        </w:rPr>
        <w:t xml:space="preserve"> primare do t</w:t>
      </w:r>
      <w:r w:rsidR="00537830" w:rsidRPr="001C6AF5">
        <w:rPr>
          <w:rFonts w:asciiTheme="minorHAnsi" w:hAnsiTheme="minorHAnsi" w:cstheme="minorHAnsi"/>
          <w:szCs w:val="20"/>
        </w:rPr>
        <w:t>e</w:t>
      </w:r>
      <w:r w:rsidRPr="001C6AF5">
        <w:rPr>
          <w:rFonts w:asciiTheme="minorHAnsi" w:hAnsiTheme="minorHAnsi" w:cstheme="minorHAnsi"/>
          <w:szCs w:val="20"/>
        </w:rPr>
        <w:t xml:space="preserve"> reduktohet nga 121.09 kWh/m2*vit (viti baz</w:t>
      </w:r>
      <w:r w:rsidR="00537830" w:rsidRPr="001C6AF5">
        <w:rPr>
          <w:rFonts w:asciiTheme="minorHAnsi" w:hAnsiTheme="minorHAnsi" w:cstheme="minorHAnsi"/>
          <w:szCs w:val="20"/>
        </w:rPr>
        <w:t>e</w:t>
      </w:r>
      <w:r w:rsidRPr="001C6AF5">
        <w:rPr>
          <w:rFonts w:asciiTheme="minorHAnsi" w:hAnsiTheme="minorHAnsi" w:cstheme="minorHAnsi"/>
          <w:szCs w:val="20"/>
        </w:rPr>
        <w:t xml:space="preserve"> 2023 bazuar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konsumin aktual)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58.97 kWh/m2*vit n</w:t>
      </w:r>
      <w:r w:rsidR="00537830" w:rsidRPr="001C6AF5">
        <w:rPr>
          <w:rFonts w:asciiTheme="minorHAnsi" w:hAnsiTheme="minorHAnsi" w:cstheme="minorHAnsi"/>
          <w:szCs w:val="20"/>
        </w:rPr>
        <w:t>e</w:t>
      </w:r>
      <w:r w:rsidRPr="001C6AF5">
        <w:rPr>
          <w:rFonts w:asciiTheme="minorHAnsi" w:hAnsiTheme="minorHAnsi" w:cstheme="minorHAnsi"/>
          <w:szCs w:val="20"/>
        </w:rPr>
        <w:t xml:space="preserve"> vitin 2050.</w:t>
      </w:r>
    </w:p>
    <w:p w14:paraId="44467CBA" w14:textId="77777777" w:rsidR="00772515" w:rsidRPr="001C6AF5" w:rsidRDefault="00772515" w:rsidP="00772515">
      <w:pPr>
        <w:spacing w:after="0" w:line="240" w:lineRule="auto"/>
        <w:jc w:val="both"/>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558"/>
      </w:tblGrid>
      <w:tr w:rsidR="00772515" w:rsidRPr="001C6AF5" w14:paraId="20A195F9" w14:textId="77777777" w:rsidTr="00E44182">
        <w:tc>
          <w:tcPr>
            <w:tcW w:w="4553" w:type="dxa"/>
            <w:hideMark/>
          </w:tcPr>
          <w:p w14:paraId="5F2BC4F5" w14:textId="77777777" w:rsidR="00772515" w:rsidRPr="001C6AF5" w:rsidRDefault="00772515" w:rsidP="00E44182">
            <w:pPr>
              <w:jc w:val="both"/>
              <w:rPr>
                <w:rFonts w:asciiTheme="minorHAnsi" w:hAnsiTheme="minorHAnsi" w:cstheme="minorHAnsi"/>
              </w:rPr>
            </w:pPr>
          </w:p>
        </w:tc>
        <w:tc>
          <w:tcPr>
            <w:tcW w:w="4553" w:type="dxa"/>
            <w:hideMark/>
          </w:tcPr>
          <w:p w14:paraId="2D2FDF98" w14:textId="77777777" w:rsidR="00772515" w:rsidRPr="001C6AF5" w:rsidRDefault="00772515" w:rsidP="00E44182">
            <w:pPr>
              <w:jc w:val="both"/>
              <w:rPr>
                <w:rFonts w:asciiTheme="minorHAnsi" w:hAnsiTheme="minorHAnsi" w:cstheme="minorHAnsi"/>
              </w:rPr>
            </w:pPr>
          </w:p>
        </w:tc>
      </w:tr>
      <w:tr w:rsidR="00772515" w:rsidRPr="001C6AF5" w14:paraId="5BDB2DD5" w14:textId="77777777" w:rsidTr="00E44182">
        <w:tc>
          <w:tcPr>
            <w:tcW w:w="4553" w:type="dxa"/>
            <w:hideMark/>
          </w:tcPr>
          <w:p w14:paraId="72033D6E" w14:textId="27C054F0" w:rsidR="00772515" w:rsidRPr="001C6AF5" w:rsidRDefault="00772515" w:rsidP="00E44182">
            <w:pPr>
              <w:jc w:val="both"/>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7183EB07" wp14:editId="6CDC66F3">
                  <wp:extent cx="2895600" cy="2324100"/>
                  <wp:effectExtent l="0" t="0" r="0" b="0"/>
                  <wp:docPr id="1915747746" name="Picture 191574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895600" cy="2324100"/>
                          </a:xfrm>
                          <a:prstGeom prst="rect">
                            <a:avLst/>
                          </a:prstGeom>
                          <a:noFill/>
                        </pic:spPr>
                      </pic:pic>
                    </a:graphicData>
                  </a:graphic>
                </wp:inline>
              </w:drawing>
            </w:r>
            <w:r w:rsidR="00F55500" w:rsidRPr="001C6AF5">
              <w:rPr>
                <w:rFonts w:asciiTheme="minorHAnsi" w:hAnsiTheme="minorHAnsi" w:cstheme="minorHAnsi"/>
                <w:b/>
                <w:bCs/>
                <w:lang w:val="en-US"/>
              </w:rPr>
              <w:t>Figura 13.1: Konsumi/k</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 xml:space="preserve">rkesa </w:t>
            </w:r>
            <w:r w:rsidR="00872E92" w:rsidRPr="001C6AF5">
              <w:rPr>
                <w:rFonts w:asciiTheme="minorHAnsi" w:hAnsiTheme="minorHAnsi" w:cstheme="minorHAnsi"/>
                <w:b/>
                <w:bCs/>
                <w:lang w:val="en-US"/>
              </w:rPr>
              <w:t xml:space="preserve">finale </w:t>
            </w:r>
            <w:r w:rsidR="00F55500" w:rsidRPr="001C6AF5">
              <w:rPr>
                <w:rFonts w:asciiTheme="minorHAnsi" w:hAnsiTheme="minorHAnsi" w:cstheme="minorHAnsi"/>
                <w:b/>
                <w:bCs/>
                <w:lang w:val="en-US"/>
              </w:rPr>
              <w:t>mesatare e energjis</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 xml:space="preserve"> se perdorur p</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r t</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 xml:space="preserve"> gjith</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 xml:space="preserve"> stokun e nd</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rtesave t</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 xml:space="preserve"> banimit sipas skenarit t</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 xml:space="preserve"> dekarbonizimit t</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 xml:space="preserve"> plot</w:t>
            </w:r>
            <w:r w:rsidR="00537830" w:rsidRPr="001C6AF5">
              <w:rPr>
                <w:rFonts w:asciiTheme="minorHAnsi" w:hAnsiTheme="minorHAnsi" w:cstheme="minorHAnsi"/>
                <w:b/>
                <w:bCs/>
                <w:lang w:val="en-US"/>
              </w:rPr>
              <w:t>e</w:t>
            </w:r>
            <w:r w:rsidR="00F55500" w:rsidRPr="001C6AF5">
              <w:rPr>
                <w:rFonts w:asciiTheme="minorHAnsi" w:hAnsiTheme="minorHAnsi" w:cstheme="minorHAnsi"/>
                <w:b/>
                <w:bCs/>
                <w:lang w:val="en-US"/>
              </w:rPr>
              <w:t xml:space="preserve"> (kWh/m2*vit)</w:t>
            </w:r>
          </w:p>
          <w:p w14:paraId="0158AC36" w14:textId="2AFA9FA9" w:rsidR="00772515" w:rsidRPr="001C6AF5" w:rsidRDefault="00F55500" w:rsidP="00E44182">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w:t>
            </w:r>
            <w:r w:rsidR="00537830"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p>
        </w:tc>
        <w:tc>
          <w:tcPr>
            <w:tcW w:w="4553" w:type="dxa"/>
            <w:hideMark/>
          </w:tcPr>
          <w:p w14:paraId="41D341D9" w14:textId="6D779A85" w:rsidR="00772515" w:rsidRPr="001C6AF5" w:rsidRDefault="00772515" w:rsidP="00E44182">
            <w:pPr>
              <w:jc w:val="both"/>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5E665869" wp14:editId="175A8FC9">
                  <wp:extent cx="2895600" cy="2324100"/>
                  <wp:effectExtent l="0" t="0" r="0" b="0"/>
                  <wp:docPr id="1915747747" name="Picture 191574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95600" cy="2324100"/>
                          </a:xfrm>
                          <a:prstGeom prst="rect">
                            <a:avLst/>
                          </a:prstGeom>
                          <a:noFill/>
                        </pic:spPr>
                      </pic:pic>
                    </a:graphicData>
                  </a:graphic>
                </wp:inline>
              </w:drawing>
            </w:r>
            <w:r w:rsidR="005675FA" w:rsidRPr="001C6AF5">
              <w:rPr>
                <w:rFonts w:asciiTheme="minorHAnsi" w:hAnsiTheme="minorHAnsi" w:cstheme="minorHAnsi"/>
                <w:b/>
                <w:bCs/>
                <w:lang w:val="en-US"/>
              </w:rPr>
              <w:t>Figura 13.2: Konsumi/k</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rkesa mesatare e energjis</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 xml:space="preserve"> primare p</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r t</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 xml:space="preserve"> gjith</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 xml:space="preserve"> stokun e nd</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rtesave t</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 xml:space="preserve"> banimit sipas skenarit t</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 xml:space="preserve"> dekarbonizimit t</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 xml:space="preserve"> plot</w:t>
            </w:r>
            <w:r w:rsidR="00537830" w:rsidRPr="001C6AF5">
              <w:rPr>
                <w:rFonts w:asciiTheme="minorHAnsi" w:hAnsiTheme="minorHAnsi" w:cstheme="minorHAnsi"/>
                <w:b/>
                <w:bCs/>
                <w:lang w:val="en-US"/>
              </w:rPr>
              <w:t>e</w:t>
            </w:r>
            <w:r w:rsidR="005675FA" w:rsidRPr="001C6AF5">
              <w:rPr>
                <w:rFonts w:asciiTheme="minorHAnsi" w:hAnsiTheme="minorHAnsi" w:cstheme="minorHAnsi"/>
                <w:b/>
                <w:bCs/>
                <w:lang w:val="en-US"/>
              </w:rPr>
              <w:t xml:space="preserve"> (kWh/m2*vit)</w:t>
            </w:r>
          </w:p>
          <w:p w14:paraId="6091FE71" w14:textId="206FDC7A" w:rsidR="00772515" w:rsidRPr="001C6AF5" w:rsidRDefault="00F55500" w:rsidP="00E44182">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w:t>
            </w:r>
            <w:r w:rsidR="00537830"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p>
        </w:tc>
      </w:tr>
    </w:tbl>
    <w:p w14:paraId="13A08FBB" w14:textId="77777777" w:rsidR="001B36C2" w:rsidRPr="001C6AF5" w:rsidRDefault="001B36C2" w:rsidP="00772515">
      <w:pPr>
        <w:pStyle w:val="BodyText"/>
        <w:spacing w:after="0" w:line="240" w:lineRule="auto"/>
        <w:ind w:left="100" w:right="113"/>
        <w:jc w:val="both"/>
        <w:rPr>
          <w:rFonts w:asciiTheme="minorHAnsi" w:hAnsiTheme="minorHAnsi" w:cstheme="minorHAnsi"/>
          <w:spacing w:val="-1"/>
          <w:szCs w:val="20"/>
        </w:rPr>
      </w:pPr>
    </w:p>
    <w:p w14:paraId="027A3D18" w14:textId="16AB4F33" w:rsidR="00772515" w:rsidRPr="001C6AF5" w:rsidRDefault="00D7744C" w:rsidP="00772515">
      <w:pPr>
        <w:pStyle w:val="BodyText"/>
        <w:spacing w:after="0" w:line="240" w:lineRule="auto"/>
        <w:ind w:left="100" w:right="113"/>
        <w:jc w:val="both"/>
        <w:rPr>
          <w:rFonts w:asciiTheme="minorHAnsi" w:hAnsiTheme="minorHAnsi" w:cstheme="minorHAnsi"/>
          <w:spacing w:val="-1"/>
          <w:szCs w:val="20"/>
        </w:rPr>
      </w:pPr>
      <w:r w:rsidRPr="001C6AF5">
        <w:rPr>
          <w:rFonts w:asciiTheme="minorHAnsi" w:hAnsiTheme="minorHAnsi" w:cstheme="minorHAnsi"/>
          <w:spacing w:val="-1"/>
          <w:szCs w:val="20"/>
        </w:rPr>
        <w:t>Figura 13.3 paraqet konsumin/k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specifike per energji qe pedoret nga konsumatoret perfundimtar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gjith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stokun 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banimit,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periudh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2023-3035 (si</w:t>
      </w:r>
      <w:r w:rsidR="00537830" w:rsidRPr="001C6AF5">
        <w:rPr>
          <w:rFonts w:asciiTheme="minorHAnsi" w:hAnsiTheme="minorHAnsi" w:cstheme="minorHAnsi"/>
          <w:spacing w:val="-1"/>
          <w:szCs w:val="20"/>
        </w:rPr>
        <w:t>c</w:t>
      </w:r>
      <w:r w:rsidRPr="001C6AF5">
        <w:rPr>
          <w:rFonts w:asciiTheme="minorHAnsi" w:hAnsiTheme="minorHAnsi" w:cstheme="minorHAnsi"/>
          <w:spacing w:val="-1"/>
          <w:szCs w:val="20"/>
        </w:rPr>
        <w:t xml:space="preserve"> </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sht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percaktuar nga Direktiva EPB dhe projektligji EPB) dhe analiza tregon se ai do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reduktohet nga 104.56 kWh/m2*vit ne 2023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73.80 kWh/m2*vit ne 2035. Analiza tregon se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rkesa specifike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r energji </w:t>
      </w:r>
      <w:r w:rsidR="00872E92" w:rsidRPr="001C6AF5">
        <w:rPr>
          <w:rFonts w:asciiTheme="minorHAnsi" w:hAnsiTheme="minorHAnsi" w:cstheme="minorHAnsi"/>
          <w:spacing w:val="-1"/>
          <w:szCs w:val="20"/>
        </w:rPr>
        <w:t xml:space="preserve">finale </w:t>
      </w:r>
      <w:r w:rsidRPr="001C6AF5">
        <w:rPr>
          <w:rFonts w:asciiTheme="minorHAnsi" w:hAnsiTheme="minorHAnsi" w:cstheme="minorHAnsi"/>
          <w:spacing w:val="-1"/>
          <w:szCs w:val="20"/>
        </w:rPr>
        <w:t>do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reduktohet me pothuajse 30.42%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vitin 2035 kundrejt konsumit specifik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energjis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w:t>
      </w:r>
      <w:r w:rsidR="00872E92" w:rsidRPr="001C6AF5">
        <w:rPr>
          <w:rFonts w:asciiTheme="minorHAnsi" w:hAnsiTheme="minorHAnsi" w:cstheme="minorHAnsi"/>
          <w:spacing w:val="-1"/>
          <w:szCs w:val="20"/>
        </w:rPr>
        <w:t xml:space="preserve">finale </w:t>
      </w:r>
      <w:r w:rsidRPr="001C6AF5">
        <w:rPr>
          <w:rFonts w:asciiTheme="minorHAnsi" w:hAnsiTheme="minorHAnsi" w:cstheme="minorHAnsi"/>
          <w:spacing w:val="-1"/>
          <w:szCs w:val="20"/>
        </w:rPr>
        <w:t>qe perdoret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vitin 2023 (paraqitur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figur</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13.4).</w:t>
      </w:r>
      <w:r w:rsidR="00772515" w:rsidRPr="001C6AF5">
        <w:rPr>
          <w:rFonts w:asciiTheme="minorHAnsi" w:hAnsiTheme="minorHAnsi" w:cstheme="minorHAnsi"/>
          <w:spacing w:val="-1"/>
          <w:szCs w:val="20"/>
        </w:rPr>
        <w:t xml:space="preserve"> </w:t>
      </w:r>
    </w:p>
    <w:p w14:paraId="268666BC" w14:textId="77777777" w:rsidR="00772515" w:rsidRPr="001C6AF5" w:rsidRDefault="00772515" w:rsidP="00772515">
      <w:pPr>
        <w:spacing w:after="0" w:line="240" w:lineRule="auto"/>
        <w:jc w:val="both"/>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4"/>
        <w:gridCol w:w="4572"/>
      </w:tblGrid>
      <w:tr w:rsidR="00772515" w:rsidRPr="001C6AF5" w14:paraId="197C96BE" w14:textId="77777777" w:rsidTr="00E44182">
        <w:tc>
          <w:tcPr>
            <w:tcW w:w="4553" w:type="dxa"/>
            <w:hideMark/>
          </w:tcPr>
          <w:p w14:paraId="0D2009CD" w14:textId="77777777" w:rsidR="00772515" w:rsidRPr="001C6AF5" w:rsidRDefault="00772515" w:rsidP="00E44182">
            <w:pPr>
              <w:jc w:val="both"/>
              <w:rPr>
                <w:rFonts w:asciiTheme="minorHAnsi" w:hAnsiTheme="minorHAnsi" w:cstheme="minorHAnsi"/>
              </w:rPr>
            </w:pPr>
          </w:p>
        </w:tc>
        <w:tc>
          <w:tcPr>
            <w:tcW w:w="4553" w:type="dxa"/>
            <w:hideMark/>
          </w:tcPr>
          <w:p w14:paraId="2124BD3D" w14:textId="77777777" w:rsidR="00772515" w:rsidRPr="001C6AF5" w:rsidRDefault="00772515" w:rsidP="00E44182">
            <w:pPr>
              <w:jc w:val="both"/>
              <w:rPr>
                <w:rFonts w:asciiTheme="minorHAnsi" w:hAnsiTheme="minorHAnsi" w:cstheme="minorHAnsi"/>
              </w:rPr>
            </w:pPr>
          </w:p>
        </w:tc>
      </w:tr>
      <w:tr w:rsidR="00772515" w:rsidRPr="001C6AF5" w14:paraId="23BAB92E" w14:textId="77777777" w:rsidTr="00E44182">
        <w:tc>
          <w:tcPr>
            <w:tcW w:w="4553" w:type="dxa"/>
            <w:hideMark/>
          </w:tcPr>
          <w:p w14:paraId="5BAFB8BC" w14:textId="450A04EF" w:rsidR="00772515" w:rsidRPr="001C6AF5" w:rsidRDefault="00772515" w:rsidP="00E44182">
            <w:pPr>
              <w:jc w:val="both"/>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084ACB1E" wp14:editId="385F011C">
                  <wp:extent cx="2743200" cy="2148840"/>
                  <wp:effectExtent l="0" t="0" r="0" b="3810"/>
                  <wp:docPr id="1915747750" name="Picture 1915747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743200" cy="2148840"/>
                          </a:xfrm>
                          <a:prstGeom prst="rect">
                            <a:avLst/>
                          </a:prstGeom>
                          <a:noFill/>
                        </pic:spPr>
                      </pic:pic>
                    </a:graphicData>
                  </a:graphic>
                </wp:inline>
              </w:drawing>
            </w:r>
            <w:r w:rsidR="00FA5079" w:rsidRPr="001C6AF5">
              <w:rPr>
                <w:rFonts w:asciiTheme="minorHAnsi" w:hAnsiTheme="minorHAnsi" w:cstheme="minorHAnsi"/>
              </w:rPr>
              <w:t xml:space="preserve"> </w:t>
            </w:r>
            <w:r w:rsidR="00FA5079" w:rsidRPr="001C6AF5">
              <w:rPr>
                <w:rFonts w:asciiTheme="minorHAnsi" w:hAnsiTheme="minorHAnsi" w:cstheme="minorHAnsi"/>
                <w:b/>
                <w:bCs/>
                <w:lang w:val="en-US"/>
              </w:rPr>
              <w:t>Figura 13.3: Konsumi/k</w:t>
            </w:r>
            <w:r w:rsidR="00537830" w:rsidRPr="001C6AF5">
              <w:rPr>
                <w:rFonts w:asciiTheme="minorHAnsi" w:hAnsiTheme="minorHAnsi" w:cstheme="minorHAnsi"/>
                <w:b/>
                <w:bCs/>
                <w:lang w:val="en-US"/>
              </w:rPr>
              <w:t>e</w:t>
            </w:r>
            <w:r w:rsidR="00FA5079" w:rsidRPr="001C6AF5">
              <w:rPr>
                <w:rFonts w:asciiTheme="minorHAnsi" w:hAnsiTheme="minorHAnsi" w:cstheme="minorHAnsi"/>
                <w:b/>
                <w:bCs/>
                <w:lang w:val="en-US"/>
              </w:rPr>
              <w:t xml:space="preserve">rkesa mesatare per energji </w:t>
            </w:r>
            <w:r w:rsidR="00872E92" w:rsidRPr="001C6AF5">
              <w:rPr>
                <w:rFonts w:asciiTheme="minorHAnsi" w:hAnsiTheme="minorHAnsi" w:cstheme="minorHAnsi"/>
                <w:b/>
                <w:bCs/>
                <w:lang w:val="en-US"/>
              </w:rPr>
              <w:t xml:space="preserve">finale </w:t>
            </w:r>
            <w:r w:rsidR="00FA5079" w:rsidRPr="001C6AF5">
              <w:rPr>
                <w:rFonts w:asciiTheme="minorHAnsi" w:hAnsiTheme="minorHAnsi" w:cstheme="minorHAnsi"/>
                <w:b/>
                <w:bCs/>
                <w:lang w:val="en-US"/>
              </w:rPr>
              <w:t>p</w:t>
            </w:r>
            <w:r w:rsidR="00537830" w:rsidRPr="001C6AF5">
              <w:rPr>
                <w:rFonts w:asciiTheme="minorHAnsi" w:hAnsiTheme="minorHAnsi" w:cstheme="minorHAnsi"/>
                <w:b/>
                <w:bCs/>
                <w:lang w:val="en-US"/>
              </w:rPr>
              <w:t>e</w:t>
            </w:r>
            <w:r w:rsidR="00FA5079" w:rsidRPr="001C6AF5">
              <w:rPr>
                <w:rFonts w:asciiTheme="minorHAnsi" w:hAnsiTheme="minorHAnsi" w:cstheme="minorHAnsi"/>
                <w:b/>
                <w:bCs/>
                <w:lang w:val="en-US"/>
              </w:rPr>
              <w:t>r t</w:t>
            </w:r>
            <w:r w:rsidR="00537830" w:rsidRPr="001C6AF5">
              <w:rPr>
                <w:rFonts w:asciiTheme="minorHAnsi" w:hAnsiTheme="minorHAnsi" w:cstheme="minorHAnsi"/>
                <w:b/>
                <w:bCs/>
                <w:lang w:val="en-US"/>
              </w:rPr>
              <w:t>e</w:t>
            </w:r>
            <w:r w:rsidR="00FA5079" w:rsidRPr="001C6AF5">
              <w:rPr>
                <w:rFonts w:asciiTheme="minorHAnsi" w:hAnsiTheme="minorHAnsi" w:cstheme="minorHAnsi"/>
                <w:b/>
                <w:bCs/>
                <w:lang w:val="en-US"/>
              </w:rPr>
              <w:t xml:space="preserve"> gjith</w:t>
            </w:r>
            <w:r w:rsidR="00537830" w:rsidRPr="001C6AF5">
              <w:rPr>
                <w:rFonts w:asciiTheme="minorHAnsi" w:hAnsiTheme="minorHAnsi" w:cstheme="minorHAnsi"/>
                <w:b/>
                <w:bCs/>
                <w:lang w:val="en-US"/>
              </w:rPr>
              <w:t>e</w:t>
            </w:r>
            <w:r w:rsidR="00FA5079" w:rsidRPr="001C6AF5">
              <w:rPr>
                <w:rFonts w:asciiTheme="minorHAnsi" w:hAnsiTheme="minorHAnsi" w:cstheme="minorHAnsi"/>
                <w:b/>
                <w:bCs/>
                <w:lang w:val="en-US"/>
              </w:rPr>
              <w:t xml:space="preserve"> stokun e nd</w:t>
            </w:r>
            <w:r w:rsidR="00537830" w:rsidRPr="001C6AF5">
              <w:rPr>
                <w:rFonts w:asciiTheme="minorHAnsi" w:hAnsiTheme="minorHAnsi" w:cstheme="minorHAnsi"/>
                <w:b/>
                <w:bCs/>
                <w:lang w:val="en-US"/>
              </w:rPr>
              <w:t>e</w:t>
            </w:r>
            <w:r w:rsidR="00FA5079" w:rsidRPr="001C6AF5">
              <w:rPr>
                <w:rFonts w:asciiTheme="minorHAnsi" w:hAnsiTheme="minorHAnsi" w:cstheme="minorHAnsi"/>
                <w:b/>
                <w:bCs/>
                <w:lang w:val="en-US"/>
              </w:rPr>
              <w:t>rtesave t</w:t>
            </w:r>
            <w:r w:rsidR="00537830" w:rsidRPr="001C6AF5">
              <w:rPr>
                <w:rFonts w:asciiTheme="minorHAnsi" w:hAnsiTheme="minorHAnsi" w:cstheme="minorHAnsi"/>
                <w:b/>
                <w:bCs/>
                <w:lang w:val="en-US"/>
              </w:rPr>
              <w:t>e</w:t>
            </w:r>
            <w:r w:rsidR="00FA5079" w:rsidRPr="001C6AF5">
              <w:rPr>
                <w:rFonts w:asciiTheme="minorHAnsi" w:hAnsiTheme="minorHAnsi" w:cstheme="minorHAnsi"/>
                <w:b/>
                <w:bCs/>
                <w:lang w:val="en-US"/>
              </w:rPr>
              <w:t xml:space="preserve"> banimit p</w:t>
            </w:r>
            <w:r w:rsidR="00537830" w:rsidRPr="001C6AF5">
              <w:rPr>
                <w:rFonts w:asciiTheme="minorHAnsi" w:hAnsiTheme="minorHAnsi" w:cstheme="minorHAnsi"/>
                <w:b/>
                <w:bCs/>
                <w:lang w:val="en-US"/>
              </w:rPr>
              <w:t>e</w:t>
            </w:r>
            <w:r w:rsidR="00FA5079" w:rsidRPr="001C6AF5">
              <w:rPr>
                <w:rFonts w:asciiTheme="minorHAnsi" w:hAnsiTheme="minorHAnsi" w:cstheme="minorHAnsi"/>
                <w:b/>
                <w:bCs/>
                <w:lang w:val="en-US"/>
              </w:rPr>
              <w:t>r periudh</w:t>
            </w:r>
            <w:r w:rsidR="00537830" w:rsidRPr="001C6AF5">
              <w:rPr>
                <w:rFonts w:asciiTheme="minorHAnsi" w:hAnsiTheme="minorHAnsi" w:cstheme="minorHAnsi"/>
                <w:b/>
                <w:bCs/>
                <w:lang w:val="en-US"/>
              </w:rPr>
              <w:t>e</w:t>
            </w:r>
            <w:r w:rsidR="00FA5079" w:rsidRPr="001C6AF5">
              <w:rPr>
                <w:rFonts w:asciiTheme="minorHAnsi" w:hAnsiTheme="minorHAnsi" w:cstheme="minorHAnsi"/>
                <w:b/>
                <w:bCs/>
                <w:lang w:val="en-US"/>
              </w:rPr>
              <w:t>n 2023-2035 (kWh/m2*vit)</w:t>
            </w:r>
          </w:p>
          <w:p w14:paraId="7F4EE999" w14:textId="18469CF8" w:rsidR="00772515" w:rsidRPr="001C6AF5" w:rsidRDefault="00FA5079" w:rsidP="00E44182">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w:t>
            </w:r>
            <w:r w:rsidR="00537830"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p>
        </w:tc>
        <w:tc>
          <w:tcPr>
            <w:tcW w:w="4553" w:type="dxa"/>
            <w:hideMark/>
          </w:tcPr>
          <w:p w14:paraId="1164829A" w14:textId="2C6C2183" w:rsidR="00772515" w:rsidRPr="001C6AF5" w:rsidRDefault="00772515" w:rsidP="00E44182">
            <w:pPr>
              <w:jc w:val="both"/>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2FBA6664" wp14:editId="1CF6CE4A">
                  <wp:extent cx="2766060" cy="2148840"/>
                  <wp:effectExtent l="0" t="0" r="0" b="3810"/>
                  <wp:docPr id="1915747751" name="Picture 191574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66060" cy="2148840"/>
                          </a:xfrm>
                          <a:prstGeom prst="rect">
                            <a:avLst/>
                          </a:prstGeom>
                          <a:noFill/>
                        </pic:spPr>
                      </pic:pic>
                    </a:graphicData>
                  </a:graphic>
                </wp:inline>
              </w:drawing>
            </w:r>
            <w:r w:rsidRPr="001C6AF5">
              <w:rPr>
                <w:rFonts w:asciiTheme="minorHAnsi" w:hAnsiTheme="minorHAnsi" w:cstheme="minorHAnsi"/>
                <w:b/>
                <w:bCs/>
                <w:lang w:val="en-US"/>
              </w:rPr>
              <w:t xml:space="preserve"> </w:t>
            </w:r>
            <w:r w:rsidR="009D0EFD" w:rsidRPr="001C6AF5">
              <w:rPr>
                <w:rFonts w:asciiTheme="minorHAnsi" w:hAnsiTheme="minorHAnsi" w:cstheme="minorHAnsi"/>
                <w:b/>
                <w:bCs/>
                <w:lang w:val="en-US"/>
              </w:rPr>
              <w:t>Figura 13.4: Konsumi/k</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 xml:space="preserve">rkesa mesatare per energji </w:t>
            </w:r>
            <w:r w:rsidR="00872E92" w:rsidRPr="001C6AF5">
              <w:rPr>
                <w:rFonts w:asciiTheme="minorHAnsi" w:hAnsiTheme="minorHAnsi" w:cstheme="minorHAnsi"/>
                <w:b/>
                <w:bCs/>
                <w:lang w:val="en-US"/>
              </w:rPr>
              <w:t>finale</w:t>
            </w:r>
            <w:r w:rsidR="009D0EFD" w:rsidRPr="001C6AF5">
              <w:rPr>
                <w:rFonts w:asciiTheme="minorHAnsi" w:hAnsiTheme="minorHAnsi" w:cstheme="minorHAnsi"/>
                <w:b/>
                <w:bCs/>
                <w:lang w:val="en-US"/>
              </w:rPr>
              <w:t xml:space="preserve"> p</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r t</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 xml:space="preserve"> gjith</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 xml:space="preserve"> stokun e nd</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rtesave t</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 xml:space="preserve"> banimit p</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r periudh</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n 2023-2035 (shprehur n</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 xml:space="preserve"> % kundrejt vler</w:t>
            </w:r>
            <w:r w:rsidR="00537830" w:rsidRPr="001C6AF5">
              <w:rPr>
                <w:rFonts w:asciiTheme="minorHAnsi" w:hAnsiTheme="minorHAnsi" w:cstheme="minorHAnsi"/>
                <w:b/>
                <w:bCs/>
                <w:lang w:val="en-US"/>
              </w:rPr>
              <w:t>e</w:t>
            </w:r>
            <w:r w:rsidR="009D0EFD" w:rsidRPr="001C6AF5">
              <w:rPr>
                <w:rFonts w:asciiTheme="minorHAnsi" w:hAnsiTheme="minorHAnsi" w:cstheme="minorHAnsi"/>
                <w:b/>
                <w:bCs/>
                <w:lang w:val="en-US"/>
              </w:rPr>
              <w:t>s 2023)</w:t>
            </w:r>
          </w:p>
          <w:p w14:paraId="57F316B3" w14:textId="6FF5AA7E" w:rsidR="00772515" w:rsidRPr="001C6AF5" w:rsidRDefault="00FA5079" w:rsidP="00E44182">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w:t>
            </w:r>
            <w:r w:rsidR="00537830"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p>
        </w:tc>
      </w:tr>
    </w:tbl>
    <w:p w14:paraId="4D5EDF9E" w14:textId="77777777" w:rsidR="00772515" w:rsidRPr="001C6AF5" w:rsidRDefault="00772515" w:rsidP="00772515">
      <w:pPr>
        <w:spacing w:after="0"/>
        <w:rPr>
          <w:rFonts w:asciiTheme="minorHAnsi" w:hAnsiTheme="minorHAnsi" w:cstheme="minorHAnsi"/>
        </w:rPr>
      </w:pPr>
    </w:p>
    <w:p w14:paraId="4BB59C4B" w14:textId="7C58A299" w:rsidR="00772515" w:rsidRPr="001C6AF5" w:rsidRDefault="009D0EFD" w:rsidP="00772515">
      <w:pPr>
        <w:pStyle w:val="BodyText"/>
        <w:spacing w:after="0" w:line="240" w:lineRule="auto"/>
        <w:ind w:left="100" w:right="113"/>
        <w:jc w:val="both"/>
        <w:rPr>
          <w:rFonts w:asciiTheme="minorHAnsi" w:hAnsiTheme="minorHAnsi" w:cstheme="minorHAnsi"/>
          <w:spacing w:val="-1"/>
          <w:szCs w:val="20"/>
        </w:rPr>
      </w:pPr>
      <w:r w:rsidRPr="001C6AF5">
        <w:rPr>
          <w:rFonts w:asciiTheme="minorHAnsi" w:hAnsiTheme="minorHAnsi" w:cstheme="minorHAnsi"/>
          <w:spacing w:val="-1"/>
          <w:szCs w:val="20"/>
        </w:rPr>
        <w:t>Figura 13.5 paraqet konsumin/k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rkes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specifike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energjis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primare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gjith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stokun e nd</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rtesave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banimit, p</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 periudh</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n 2023-3035 dhe analiza tregon se ai do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reduktohet nga 121.09 kWh/m2*vit (2023)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82.74 kWh/m2*vit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vitin 2035. K</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rkesa per energji primare do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reduktohet me pothuajse 31.67% ne vitin 2035 kundrejt konsumit specifik t</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energjis</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primare n</w:t>
      </w:r>
      <w:r w:rsidR="00537830" w:rsidRPr="001C6AF5">
        <w:rPr>
          <w:rFonts w:asciiTheme="minorHAnsi" w:hAnsiTheme="minorHAnsi" w:cstheme="minorHAnsi"/>
          <w:spacing w:val="-1"/>
          <w:szCs w:val="20"/>
        </w:rPr>
        <w:t>e</w:t>
      </w:r>
      <w:r w:rsidRPr="001C6AF5">
        <w:rPr>
          <w:rFonts w:asciiTheme="minorHAnsi" w:hAnsiTheme="minorHAnsi" w:cstheme="minorHAnsi"/>
          <w:spacing w:val="-1"/>
          <w:szCs w:val="20"/>
        </w:rPr>
        <w:t xml:space="preserve"> vitin 2023 (figura 13.6).</w:t>
      </w:r>
      <w:r w:rsidR="00772515" w:rsidRPr="001C6AF5">
        <w:rPr>
          <w:rFonts w:asciiTheme="minorHAnsi" w:hAnsiTheme="minorHAnsi" w:cstheme="minorHAnsi"/>
          <w:spacing w:val="-1"/>
          <w:szCs w:val="20"/>
        </w:rPr>
        <w:t xml:space="preserve"> </w:t>
      </w:r>
    </w:p>
    <w:p w14:paraId="1139D8AB" w14:textId="77777777" w:rsidR="00772515" w:rsidRPr="001C6AF5" w:rsidRDefault="00772515" w:rsidP="00772515">
      <w:pPr>
        <w:spacing w:after="0" w:line="240" w:lineRule="auto"/>
        <w:jc w:val="both"/>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601"/>
      </w:tblGrid>
      <w:tr w:rsidR="00772515" w:rsidRPr="001C6AF5" w14:paraId="55B37580" w14:textId="77777777" w:rsidTr="00E44182">
        <w:tc>
          <w:tcPr>
            <w:tcW w:w="4553" w:type="dxa"/>
            <w:hideMark/>
          </w:tcPr>
          <w:p w14:paraId="7339CF6A" w14:textId="77777777" w:rsidR="00772515" w:rsidRPr="001C6AF5" w:rsidRDefault="00772515" w:rsidP="00E44182">
            <w:pPr>
              <w:jc w:val="both"/>
              <w:rPr>
                <w:rFonts w:asciiTheme="minorHAnsi" w:hAnsiTheme="minorHAnsi" w:cstheme="minorHAnsi"/>
              </w:rPr>
            </w:pPr>
          </w:p>
        </w:tc>
        <w:tc>
          <w:tcPr>
            <w:tcW w:w="4553" w:type="dxa"/>
            <w:hideMark/>
          </w:tcPr>
          <w:p w14:paraId="0BD717A9" w14:textId="77777777" w:rsidR="00772515" w:rsidRPr="001C6AF5" w:rsidRDefault="00772515" w:rsidP="00E44182">
            <w:pPr>
              <w:jc w:val="both"/>
              <w:rPr>
                <w:rFonts w:asciiTheme="minorHAnsi" w:hAnsiTheme="minorHAnsi" w:cstheme="minorHAnsi"/>
              </w:rPr>
            </w:pPr>
          </w:p>
        </w:tc>
      </w:tr>
      <w:tr w:rsidR="00772515" w:rsidRPr="001C6AF5" w14:paraId="2D87CDF1" w14:textId="77777777" w:rsidTr="00E44182">
        <w:tc>
          <w:tcPr>
            <w:tcW w:w="4553" w:type="dxa"/>
            <w:hideMark/>
          </w:tcPr>
          <w:p w14:paraId="60AF97CC" w14:textId="33DEB620" w:rsidR="00772515" w:rsidRPr="001C6AF5" w:rsidRDefault="00772515" w:rsidP="00E44182">
            <w:pPr>
              <w:jc w:val="both"/>
              <w:rPr>
                <w:rFonts w:asciiTheme="minorHAnsi" w:hAnsiTheme="minorHAnsi" w:cstheme="minorHAnsi"/>
                <w:b/>
                <w:bCs/>
                <w:lang w:val="en-US"/>
              </w:rPr>
            </w:pPr>
            <w:r w:rsidRPr="001C6AF5">
              <w:rPr>
                <w:rFonts w:asciiTheme="minorHAnsi" w:hAnsiTheme="minorHAnsi" w:cstheme="minorHAnsi"/>
                <w:b/>
                <w:bCs/>
                <w:noProof/>
                <w:lang w:val="en-US" w:eastAsia="en-US"/>
              </w:rPr>
              <w:drawing>
                <wp:inline distT="0" distB="0" distL="0" distR="0" wp14:anchorId="4354BD0E" wp14:editId="24E5A990">
                  <wp:extent cx="2834640" cy="2301240"/>
                  <wp:effectExtent l="0" t="0" r="3810" b="3810"/>
                  <wp:docPr id="1915747754" name="Picture 1915747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34640" cy="2301240"/>
                          </a:xfrm>
                          <a:prstGeom prst="rect">
                            <a:avLst/>
                          </a:prstGeom>
                          <a:noFill/>
                        </pic:spPr>
                      </pic:pic>
                    </a:graphicData>
                  </a:graphic>
                </wp:inline>
              </w:drawing>
            </w:r>
            <w:r w:rsidR="003F0032" w:rsidRPr="001C6AF5">
              <w:rPr>
                <w:rFonts w:asciiTheme="minorHAnsi" w:hAnsiTheme="minorHAnsi" w:cstheme="minorHAnsi"/>
              </w:rPr>
              <w:t xml:space="preserve"> </w:t>
            </w:r>
            <w:r w:rsidR="003F0032" w:rsidRPr="001C6AF5">
              <w:rPr>
                <w:rFonts w:asciiTheme="minorHAnsi" w:hAnsiTheme="minorHAnsi" w:cstheme="minorHAnsi"/>
                <w:b/>
                <w:bCs/>
                <w:lang w:val="en-US"/>
              </w:rPr>
              <w:t>Figura 13.5: Konsumi/k</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rkesa mesatare e energjis</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 xml:space="preserve"> primare p</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r t</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 xml:space="preserve"> gjith</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 xml:space="preserve"> stokun e nd</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rtesave t</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 xml:space="preserve"> banimit p</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r periudh</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n 2023-2035 (kWh/m2*vit)</w:t>
            </w:r>
          </w:p>
          <w:p w14:paraId="4B5F6751" w14:textId="0051919F" w:rsidR="00772515" w:rsidRPr="001C6AF5" w:rsidRDefault="00FA5079" w:rsidP="00E44182">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w:t>
            </w:r>
            <w:r w:rsidR="00537830"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p>
        </w:tc>
        <w:tc>
          <w:tcPr>
            <w:tcW w:w="4553" w:type="dxa"/>
            <w:hideMark/>
          </w:tcPr>
          <w:p w14:paraId="260B7215" w14:textId="25A7F195" w:rsidR="00772515" w:rsidRPr="001C6AF5" w:rsidRDefault="00772515" w:rsidP="00E44182">
            <w:pPr>
              <w:jc w:val="both"/>
              <w:rPr>
                <w:rFonts w:asciiTheme="minorHAnsi" w:hAnsiTheme="minorHAnsi" w:cstheme="minorHAnsi"/>
                <w:b/>
                <w:bCs/>
                <w:lang w:val="en-US"/>
              </w:rPr>
            </w:pPr>
            <w:r w:rsidRPr="001C6AF5">
              <w:rPr>
                <w:rFonts w:asciiTheme="minorHAnsi" w:hAnsiTheme="minorHAnsi" w:cstheme="minorHAnsi"/>
                <w:b/>
                <w:bCs/>
                <w:lang w:val="en-US"/>
              </w:rPr>
              <w:t xml:space="preserve"> </w:t>
            </w:r>
            <w:r w:rsidRPr="001C6AF5">
              <w:rPr>
                <w:rFonts w:asciiTheme="minorHAnsi" w:hAnsiTheme="minorHAnsi" w:cstheme="minorHAnsi"/>
                <w:b/>
                <w:bCs/>
                <w:noProof/>
                <w:lang w:val="en-US" w:eastAsia="en-US"/>
              </w:rPr>
              <w:drawing>
                <wp:inline distT="0" distB="0" distL="0" distR="0" wp14:anchorId="19A6CD3C" wp14:editId="2F1C3B0F">
                  <wp:extent cx="2895600" cy="2148840"/>
                  <wp:effectExtent l="0" t="0" r="0" b="3810"/>
                  <wp:docPr id="1915747755" name="Picture 1915747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95600" cy="2148840"/>
                          </a:xfrm>
                          <a:prstGeom prst="rect">
                            <a:avLst/>
                          </a:prstGeom>
                          <a:noFill/>
                        </pic:spPr>
                      </pic:pic>
                    </a:graphicData>
                  </a:graphic>
                </wp:inline>
              </w:drawing>
            </w:r>
            <w:r w:rsidR="003F0032" w:rsidRPr="001C6AF5">
              <w:rPr>
                <w:rFonts w:asciiTheme="minorHAnsi" w:hAnsiTheme="minorHAnsi" w:cstheme="minorHAnsi"/>
              </w:rPr>
              <w:t xml:space="preserve"> </w:t>
            </w:r>
            <w:r w:rsidR="003F0032" w:rsidRPr="001C6AF5">
              <w:rPr>
                <w:rFonts w:asciiTheme="minorHAnsi" w:hAnsiTheme="minorHAnsi" w:cstheme="minorHAnsi"/>
                <w:b/>
                <w:bCs/>
                <w:lang w:val="en-US"/>
              </w:rPr>
              <w:t>Figura 13.6: Konsumi/k</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rkesa mesatare e energjis</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 xml:space="preserve"> primare p</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r t</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 xml:space="preserve"> gjith</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 xml:space="preserve"> stokun e nd</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rtesave t</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 xml:space="preserve"> banimit p</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r periudh</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n 2023-2035 (shprehur n</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 xml:space="preserve"> % kundrejt vler</w:t>
            </w:r>
            <w:r w:rsidR="00537830" w:rsidRPr="001C6AF5">
              <w:rPr>
                <w:rFonts w:asciiTheme="minorHAnsi" w:hAnsiTheme="minorHAnsi" w:cstheme="minorHAnsi"/>
                <w:b/>
                <w:bCs/>
                <w:lang w:val="en-US"/>
              </w:rPr>
              <w:t>e</w:t>
            </w:r>
            <w:r w:rsidR="003F0032" w:rsidRPr="001C6AF5">
              <w:rPr>
                <w:rFonts w:asciiTheme="minorHAnsi" w:hAnsiTheme="minorHAnsi" w:cstheme="minorHAnsi"/>
                <w:b/>
                <w:bCs/>
                <w:lang w:val="en-US"/>
              </w:rPr>
              <w:t>s 2023)</w:t>
            </w:r>
          </w:p>
          <w:p w14:paraId="2024596F" w14:textId="36EB9CFF" w:rsidR="00772515" w:rsidRPr="001C6AF5" w:rsidRDefault="00FA5079" w:rsidP="00E44182">
            <w:pPr>
              <w:jc w:val="both"/>
              <w:rPr>
                <w:rFonts w:asciiTheme="minorHAnsi" w:hAnsiTheme="minorHAnsi" w:cstheme="minorHAnsi"/>
              </w:rPr>
            </w:pPr>
            <w:r w:rsidRPr="001C6AF5">
              <w:rPr>
                <w:rFonts w:asciiTheme="minorHAnsi" w:hAnsiTheme="minorHAnsi" w:cstheme="minorHAnsi"/>
                <w:b/>
                <w:bCs/>
                <w:i/>
                <w:iCs/>
                <w:color w:val="000000"/>
                <w:sz w:val="16"/>
                <w:szCs w:val="16"/>
                <w:lang w:val="pt-BR"/>
              </w:rPr>
              <w:t>Burimi: Llogaritur nga Konsulent</w:t>
            </w:r>
            <w:r w:rsidR="00537830" w:rsidRPr="001C6AF5">
              <w:rPr>
                <w:rFonts w:asciiTheme="minorHAnsi" w:hAnsiTheme="minorHAnsi" w:cstheme="minorHAnsi"/>
                <w:b/>
                <w:bCs/>
                <w:i/>
                <w:iCs/>
                <w:color w:val="000000"/>
                <w:sz w:val="16"/>
                <w:szCs w:val="16"/>
                <w:lang w:val="pt-BR"/>
              </w:rPr>
              <w:t>e</w:t>
            </w:r>
            <w:r w:rsidRPr="001C6AF5">
              <w:rPr>
                <w:rFonts w:asciiTheme="minorHAnsi" w:hAnsiTheme="minorHAnsi" w:cstheme="minorHAnsi"/>
                <w:b/>
                <w:bCs/>
                <w:i/>
                <w:iCs/>
                <w:color w:val="000000"/>
                <w:sz w:val="16"/>
                <w:szCs w:val="16"/>
                <w:lang w:val="pt-BR"/>
              </w:rPr>
              <w:t>t</w:t>
            </w:r>
          </w:p>
        </w:tc>
      </w:tr>
    </w:tbl>
    <w:p w14:paraId="4DF46F7D" w14:textId="77777777" w:rsidR="00772515" w:rsidRPr="001C6AF5" w:rsidRDefault="00772515" w:rsidP="00772515">
      <w:pPr>
        <w:spacing w:after="0"/>
        <w:rPr>
          <w:rFonts w:asciiTheme="minorHAnsi" w:hAnsiTheme="minorHAnsi" w:cstheme="minorHAnsi"/>
        </w:rPr>
      </w:pPr>
    </w:p>
    <w:p w14:paraId="3565FF8E" w14:textId="77777777" w:rsidR="00772515" w:rsidRPr="001C6AF5" w:rsidRDefault="00772515" w:rsidP="00772515">
      <w:pPr>
        <w:rPr>
          <w:rFonts w:asciiTheme="minorHAnsi" w:hAnsiTheme="minorHAnsi" w:cstheme="minorHAnsi"/>
        </w:rPr>
      </w:pPr>
    </w:p>
    <w:p w14:paraId="2509A8B4" w14:textId="6CBB4997" w:rsidR="00772515" w:rsidRPr="00944D3F" w:rsidRDefault="00BA7638" w:rsidP="00944D3F">
      <w:pPr>
        <w:pStyle w:val="Heading1"/>
        <w:ind w:left="900"/>
      </w:pPr>
      <w:bookmarkStart w:id="2475" w:name="_Toc204340565"/>
      <w:bookmarkStart w:id="2476" w:name="_Toc204340745"/>
      <w:r w:rsidRPr="00944D3F">
        <w:t>Varferia Energjetike</w:t>
      </w:r>
      <w:bookmarkEnd w:id="2475"/>
      <w:bookmarkEnd w:id="2476"/>
      <w:r w:rsidR="00772515" w:rsidRPr="00944D3F">
        <w:t xml:space="preserve"> </w:t>
      </w:r>
    </w:p>
    <w:p w14:paraId="7E99CB1E" w14:textId="385677CD" w:rsidR="00772515" w:rsidRPr="00944D3F" w:rsidRDefault="00363AF9" w:rsidP="00944D3F">
      <w:pPr>
        <w:pStyle w:val="Heading2"/>
      </w:pPr>
      <w:bookmarkStart w:id="2477" w:name="_Toc204340566"/>
      <w:bookmarkStart w:id="2478" w:name="_Toc204340746"/>
      <w:r w:rsidRPr="00944D3F">
        <w:t>Rishikimi i rregulloreve më të fundit evropiane në lidhje me varfërinë energjetike</w:t>
      </w:r>
      <w:bookmarkEnd w:id="2477"/>
      <w:bookmarkEnd w:id="2478"/>
    </w:p>
    <w:p w14:paraId="6D1233E8" w14:textId="551D8B43" w:rsidR="00772515" w:rsidRPr="001C6AF5" w:rsidRDefault="00363AF9"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Varfëria energjetike trajtohet përmes rregulloreve të ndryshme evropiane që lidhen me energjinë:</w:t>
      </w:r>
    </w:p>
    <w:p w14:paraId="6E5E4EC7" w14:textId="77777777" w:rsidR="00772515" w:rsidRPr="001C6AF5" w:rsidRDefault="00772515" w:rsidP="00772515">
      <w:pPr>
        <w:spacing w:after="0" w:line="240" w:lineRule="auto"/>
        <w:jc w:val="both"/>
        <w:rPr>
          <w:rFonts w:asciiTheme="minorHAnsi" w:hAnsiTheme="minorHAnsi" w:cstheme="minorHAnsi"/>
          <w:szCs w:val="20"/>
        </w:rPr>
      </w:pPr>
    </w:p>
    <w:p w14:paraId="3301201B" w14:textId="4B4E6C84" w:rsidR="00772515" w:rsidRPr="001C6AF5" w:rsidRDefault="00772515" w:rsidP="00772515">
      <w:pPr>
        <w:spacing w:after="0" w:line="240" w:lineRule="auto"/>
        <w:jc w:val="both"/>
        <w:rPr>
          <w:rFonts w:asciiTheme="minorHAnsi" w:hAnsiTheme="minorHAnsi" w:cstheme="minorHAnsi"/>
          <w:szCs w:val="20"/>
        </w:rPr>
      </w:pPr>
      <w:r w:rsidRPr="001C6AF5">
        <w:rPr>
          <w:rFonts w:asciiTheme="minorHAnsi" w:hAnsiTheme="minorHAnsi" w:cstheme="minorHAnsi"/>
          <w:b/>
          <w:bCs/>
          <w:szCs w:val="20"/>
        </w:rPr>
        <w:t>Dire</w:t>
      </w:r>
      <w:r w:rsidR="009A30B2" w:rsidRPr="001C6AF5">
        <w:rPr>
          <w:rFonts w:asciiTheme="minorHAnsi" w:hAnsiTheme="minorHAnsi" w:cstheme="minorHAnsi"/>
          <w:b/>
          <w:bCs/>
          <w:szCs w:val="20"/>
        </w:rPr>
        <w:t>k</w:t>
      </w:r>
      <w:r w:rsidRPr="001C6AF5">
        <w:rPr>
          <w:rFonts w:asciiTheme="minorHAnsi" w:hAnsiTheme="minorHAnsi" w:cstheme="minorHAnsi"/>
          <w:b/>
          <w:bCs/>
          <w:szCs w:val="20"/>
        </w:rPr>
        <w:t>tiv</w:t>
      </w:r>
      <w:r w:rsidR="009A30B2" w:rsidRPr="001C6AF5">
        <w:rPr>
          <w:rFonts w:asciiTheme="minorHAnsi" w:hAnsiTheme="minorHAnsi" w:cstheme="minorHAnsi"/>
          <w:b/>
          <w:bCs/>
          <w:szCs w:val="20"/>
        </w:rPr>
        <w:t>a</w:t>
      </w:r>
      <w:r w:rsidRPr="001C6AF5">
        <w:rPr>
          <w:rFonts w:asciiTheme="minorHAnsi" w:hAnsiTheme="minorHAnsi" w:cstheme="minorHAnsi"/>
          <w:b/>
          <w:bCs/>
          <w:szCs w:val="20"/>
        </w:rPr>
        <w:t xml:space="preserve"> 2009/72/EC </w:t>
      </w:r>
      <w:r w:rsidR="009A30B2" w:rsidRPr="001C6AF5">
        <w:rPr>
          <w:rFonts w:asciiTheme="minorHAnsi" w:hAnsiTheme="minorHAnsi" w:cstheme="minorHAnsi"/>
          <w:b/>
          <w:bCs/>
          <w:szCs w:val="20"/>
        </w:rPr>
        <w:t xml:space="preserve">dhe </w:t>
      </w:r>
      <w:r w:rsidRPr="001C6AF5">
        <w:rPr>
          <w:rFonts w:asciiTheme="minorHAnsi" w:hAnsiTheme="minorHAnsi" w:cstheme="minorHAnsi"/>
          <w:b/>
          <w:bCs/>
          <w:szCs w:val="20"/>
        </w:rPr>
        <w:t>Dire</w:t>
      </w:r>
      <w:r w:rsidR="009A30B2" w:rsidRPr="001C6AF5">
        <w:rPr>
          <w:rFonts w:asciiTheme="minorHAnsi" w:hAnsiTheme="minorHAnsi" w:cstheme="minorHAnsi"/>
          <w:b/>
          <w:bCs/>
          <w:szCs w:val="20"/>
        </w:rPr>
        <w:t>k</w:t>
      </w:r>
      <w:r w:rsidRPr="001C6AF5">
        <w:rPr>
          <w:rFonts w:asciiTheme="minorHAnsi" w:hAnsiTheme="minorHAnsi" w:cstheme="minorHAnsi"/>
          <w:b/>
          <w:bCs/>
          <w:szCs w:val="20"/>
        </w:rPr>
        <w:t>tiv</w:t>
      </w:r>
      <w:r w:rsidR="009A30B2" w:rsidRPr="001C6AF5">
        <w:rPr>
          <w:rFonts w:asciiTheme="minorHAnsi" w:hAnsiTheme="minorHAnsi" w:cstheme="minorHAnsi"/>
          <w:b/>
          <w:bCs/>
          <w:szCs w:val="20"/>
        </w:rPr>
        <w:t>a</w:t>
      </w:r>
      <w:r w:rsidRPr="001C6AF5">
        <w:rPr>
          <w:rFonts w:asciiTheme="minorHAnsi" w:hAnsiTheme="minorHAnsi" w:cstheme="minorHAnsi"/>
          <w:b/>
          <w:bCs/>
          <w:szCs w:val="20"/>
        </w:rPr>
        <w:t xml:space="preserve"> 2009/73/EC</w:t>
      </w:r>
      <w:r w:rsidRPr="001C6AF5">
        <w:rPr>
          <w:rFonts w:asciiTheme="minorHAnsi" w:hAnsiTheme="minorHAnsi" w:cstheme="minorHAnsi"/>
          <w:szCs w:val="20"/>
        </w:rPr>
        <w:t xml:space="preserve"> </w:t>
      </w:r>
      <w:r w:rsidR="009A30B2" w:rsidRPr="001C6AF5">
        <w:rPr>
          <w:rFonts w:asciiTheme="minorHAnsi" w:hAnsiTheme="minorHAnsi" w:cstheme="minorHAnsi"/>
          <w:szCs w:val="20"/>
        </w:rPr>
        <w:t xml:space="preserve">vendosin rregulla për tregun e brendshëm të energjisë elektrike dhe gazit. Këto Direktiva kërkojnë që Shtetet Anëtare (MS) të përcaktojnë konsumatorët e cenueshëm dhe të sigurojnë mbrojtje të tilla si ndalimi i ndërprerjeve të energjisë elektrike dhe gazit gjatë </w:t>
      </w:r>
      <w:r w:rsidR="005B641D" w:rsidRPr="001C6AF5">
        <w:rPr>
          <w:rFonts w:asciiTheme="minorHAnsi" w:hAnsiTheme="minorHAnsi" w:cstheme="minorHAnsi"/>
          <w:szCs w:val="20"/>
        </w:rPr>
        <w:t xml:space="preserve">momenteve </w:t>
      </w:r>
      <w:r w:rsidR="009A30B2" w:rsidRPr="001C6AF5">
        <w:rPr>
          <w:rFonts w:asciiTheme="minorHAnsi" w:hAnsiTheme="minorHAnsi" w:cstheme="minorHAnsi"/>
          <w:szCs w:val="20"/>
        </w:rPr>
        <w:t>kritike</w:t>
      </w:r>
      <w:r w:rsidR="005B641D" w:rsidRPr="001C6AF5">
        <w:rPr>
          <w:rFonts w:asciiTheme="minorHAnsi" w:hAnsiTheme="minorHAnsi" w:cstheme="minorHAnsi"/>
          <w:szCs w:val="20"/>
        </w:rPr>
        <w:t xml:space="preserve"> (temperaturave shume te ulta, shume te larta, stuhive, etj)</w:t>
      </w:r>
      <w:r w:rsidR="009A30B2" w:rsidRPr="001C6AF5">
        <w:rPr>
          <w:rFonts w:asciiTheme="minorHAnsi" w:hAnsiTheme="minorHAnsi" w:cstheme="minorHAnsi"/>
          <w:szCs w:val="20"/>
        </w:rPr>
        <w:t>. MS-të gjithashtu duhet të zbatojnë masa të tilla si planet kombëtare të veprimit për energjinë dhe klimën, përfitimet e sigurimeve shoqërore dhe mbështetjen për eficences se energjisë për të luftuar varfërinë energjetike, pa penguar hapjen e tregut.</w:t>
      </w:r>
    </w:p>
    <w:p w14:paraId="4D39705E" w14:textId="77777777" w:rsidR="00772515" w:rsidRPr="001C6AF5" w:rsidRDefault="00772515" w:rsidP="00772515">
      <w:pPr>
        <w:spacing w:after="0" w:line="240" w:lineRule="auto"/>
        <w:jc w:val="both"/>
        <w:rPr>
          <w:rFonts w:asciiTheme="minorHAnsi" w:hAnsiTheme="minorHAnsi" w:cstheme="minorHAnsi"/>
          <w:szCs w:val="20"/>
        </w:rPr>
      </w:pPr>
    </w:p>
    <w:p w14:paraId="2F98A7B5" w14:textId="404D82ED" w:rsidR="00772515" w:rsidRPr="001C6AF5" w:rsidRDefault="00772515" w:rsidP="00772515">
      <w:pPr>
        <w:spacing w:after="0" w:line="240" w:lineRule="auto"/>
        <w:jc w:val="both"/>
        <w:rPr>
          <w:rFonts w:asciiTheme="minorHAnsi" w:hAnsiTheme="minorHAnsi" w:cstheme="minorHAnsi"/>
          <w:b/>
          <w:bCs/>
          <w:szCs w:val="20"/>
        </w:rPr>
      </w:pPr>
      <w:r w:rsidRPr="001C6AF5">
        <w:rPr>
          <w:rFonts w:asciiTheme="minorHAnsi" w:hAnsiTheme="minorHAnsi" w:cstheme="minorHAnsi"/>
          <w:b/>
          <w:bCs/>
          <w:szCs w:val="20"/>
        </w:rPr>
        <w:t>Dire</w:t>
      </w:r>
      <w:r w:rsidR="007D4157" w:rsidRPr="001C6AF5">
        <w:rPr>
          <w:rFonts w:asciiTheme="minorHAnsi" w:hAnsiTheme="minorHAnsi" w:cstheme="minorHAnsi"/>
          <w:b/>
          <w:bCs/>
          <w:szCs w:val="20"/>
        </w:rPr>
        <w:t>k</w:t>
      </w:r>
      <w:r w:rsidRPr="001C6AF5">
        <w:rPr>
          <w:rFonts w:asciiTheme="minorHAnsi" w:hAnsiTheme="minorHAnsi" w:cstheme="minorHAnsi"/>
          <w:b/>
          <w:bCs/>
          <w:szCs w:val="20"/>
        </w:rPr>
        <w:t>tiv</w:t>
      </w:r>
      <w:r w:rsidR="007D4157" w:rsidRPr="001C6AF5">
        <w:rPr>
          <w:rFonts w:asciiTheme="minorHAnsi" w:hAnsiTheme="minorHAnsi" w:cstheme="minorHAnsi"/>
          <w:b/>
          <w:bCs/>
          <w:szCs w:val="20"/>
        </w:rPr>
        <w:t>a</w:t>
      </w:r>
      <w:r w:rsidRPr="001C6AF5">
        <w:rPr>
          <w:rFonts w:asciiTheme="minorHAnsi" w:hAnsiTheme="minorHAnsi" w:cstheme="minorHAnsi"/>
          <w:b/>
          <w:bCs/>
          <w:szCs w:val="20"/>
        </w:rPr>
        <w:t xml:space="preserve"> (EU) 2023/1791 </w:t>
      </w:r>
      <w:r w:rsidR="007D4157" w:rsidRPr="001C6AF5">
        <w:rPr>
          <w:rFonts w:asciiTheme="minorHAnsi" w:hAnsiTheme="minorHAnsi" w:cstheme="minorHAnsi"/>
          <w:b/>
          <w:bCs/>
          <w:szCs w:val="20"/>
        </w:rPr>
        <w:t>per eficencen e energjise</w:t>
      </w:r>
    </w:p>
    <w:p w14:paraId="0E669144" w14:textId="5C4ED067" w:rsidR="00772515" w:rsidRPr="001C6AF5" w:rsidRDefault="007D4157" w:rsidP="00772515">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 xml:space="preserve">Neni </w:t>
      </w:r>
      <w:r w:rsidR="00772515" w:rsidRPr="001C6AF5">
        <w:rPr>
          <w:rFonts w:asciiTheme="minorHAnsi" w:hAnsiTheme="minorHAnsi" w:cstheme="minorHAnsi"/>
          <w:szCs w:val="20"/>
          <w:u w:val="single"/>
        </w:rPr>
        <w:t xml:space="preserve">3: </w:t>
      </w:r>
      <w:r w:rsidRPr="001C6AF5">
        <w:rPr>
          <w:rFonts w:asciiTheme="minorHAnsi" w:hAnsiTheme="minorHAnsi" w:cstheme="minorHAnsi"/>
          <w:szCs w:val="20"/>
          <w:u w:val="single"/>
        </w:rPr>
        <w:t xml:space="preserve">Parimi i pare per </w:t>
      </w:r>
      <w:r w:rsidR="00772515" w:rsidRPr="001C6AF5">
        <w:rPr>
          <w:rFonts w:asciiTheme="minorHAnsi" w:hAnsiTheme="minorHAnsi" w:cstheme="minorHAnsi"/>
          <w:szCs w:val="20"/>
          <w:u w:val="single"/>
        </w:rPr>
        <w:t>EE</w:t>
      </w:r>
    </w:p>
    <w:p w14:paraId="0FDF8E43" w14:textId="03002F7E" w:rsidR="00772515" w:rsidRPr="001C6AF5" w:rsidRDefault="007420AD"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Direktiva synon të kontribuojë në zbatimin e parimit te pare te EE. Një nga objektivat e zbatimit të parimit te pare te EE është adresimi i ndikimit të varfërisë energjetike.</w:t>
      </w:r>
    </w:p>
    <w:p w14:paraId="0E61486E" w14:textId="77777777" w:rsidR="00772515" w:rsidRPr="001C6AF5" w:rsidRDefault="00772515" w:rsidP="00772515">
      <w:pPr>
        <w:spacing w:after="0" w:line="240" w:lineRule="auto"/>
        <w:jc w:val="both"/>
        <w:rPr>
          <w:rFonts w:asciiTheme="minorHAnsi" w:hAnsiTheme="minorHAnsi" w:cstheme="minorHAnsi"/>
          <w:szCs w:val="20"/>
        </w:rPr>
      </w:pPr>
    </w:p>
    <w:p w14:paraId="45245E41" w14:textId="36FDD479" w:rsidR="00772515" w:rsidRPr="001C6AF5" w:rsidRDefault="0069157F" w:rsidP="00772515">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Neni 5: Sektori publik që drejton efiçencën e energjisë</w:t>
      </w:r>
      <w:r w:rsidRPr="001C6AF5" w:rsidDel="0069157F">
        <w:rPr>
          <w:rFonts w:asciiTheme="minorHAnsi" w:hAnsiTheme="minorHAnsi" w:cstheme="minorHAnsi"/>
          <w:szCs w:val="20"/>
          <w:u w:val="single"/>
        </w:rPr>
        <w:t xml:space="preserve"> </w:t>
      </w:r>
    </w:p>
    <w:p w14:paraId="1F40C998" w14:textId="654E65EB" w:rsidR="00772515" w:rsidRPr="001C6AF5" w:rsidRDefault="0069157F"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Shtetet Anëtare duhet të sigurojnë që autoritetet rajonale dhe lokale të përcaktojnë masa specifike të eficences së energjisë në mjetet e tyre të planifikimit afatgjatë, siç janë dekarbonizimi ose planet e energjisë së qëndrueshme, pas konsultimit me palët e interesuara përkatëse, duke përfshirë agjencitë e energjisë kur është e përshtatshme, dhe publikun, duke përfshirë, në veçanti, grupet e cenueshme që janë në rrezik të preken nga varfëria energjetike ose janë më të ndjeshme ndaj efekteve të saj.</w:t>
      </w:r>
    </w:p>
    <w:p w14:paraId="138287DD" w14:textId="77777777" w:rsidR="00772515" w:rsidRPr="001C6AF5" w:rsidRDefault="00772515" w:rsidP="00772515">
      <w:pPr>
        <w:spacing w:after="0" w:line="240" w:lineRule="auto"/>
        <w:jc w:val="both"/>
        <w:rPr>
          <w:rFonts w:asciiTheme="minorHAnsi" w:hAnsiTheme="minorHAnsi" w:cstheme="minorHAnsi"/>
          <w:i/>
          <w:iCs/>
          <w:szCs w:val="20"/>
        </w:rPr>
      </w:pPr>
    </w:p>
    <w:p w14:paraId="11A2F33E" w14:textId="68769204" w:rsidR="00772515" w:rsidRPr="001C6AF5" w:rsidRDefault="0069157F" w:rsidP="00772515">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Neni 8: Detyrimi për kursimin e energjisë</w:t>
      </w:r>
      <w:r w:rsidRPr="001C6AF5" w:rsidDel="0069157F">
        <w:rPr>
          <w:rFonts w:asciiTheme="minorHAnsi" w:hAnsiTheme="minorHAnsi" w:cstheme="minorHAnsi"/>
          <w:szCs w:val="20"/>
          <w:u w:val="single"/>
        </w:rPr>
        <w:t xml:space="preserve"> </w:t>
      </w:r>
      <w:r w:rsidR="00772515" w:rsidRPr="001C6AF5">
        <w:rPr>
          <w:rFonts w:asciiTheme="minorHAnsi" w:hAnsiTheme="minorHAnsi" w:cstheme="minorHAnsi"/>
          <w:szCs w:val="20"/>
          <w:u w:val="single"/>
        </w:rPr>
        <w:t xml:space="preserve"> </w:t>
      </w:r>
    </w:p>
    <w:p w14:paraId="3D97642A" w14:textId="4C47BEFA" w:rsidR="00053AEF" w:rsidRPr="001C6AF5" w:rsidRDefault="00053AEF" w:rsidP="00053AEF">
      <w:pPr>
        <w:spacing w:after="0" w:line="240" w:lineRule="auto"/>
        <w:jc w:val="both"/>
        <w:rPr>
          <w:rFonts w:asciiTheme="minorHAnsi" w:hAnsiTheme="minorHAnsi" w:cstheme="minorHAnsi"/>
          <w:szCs w:val="20"/>
        </w:rPr>
      </w:pPr>
      <w:r w:rsidRPr="001C6AF5">
        <w:rPr>
          <w:rFonts w:asciiTheme="minorHAnsi" w:hAnsiTheme="minorHAnsi" w:cstheme="minorHAnsi"/>
          <w:szCs w:val="20"/>
        </w:rPr>
        <w:t>MS duhet të zbatojë skema detyrimi për eficencen e energjise, masa alternative të politikave, ose një kombinim të të dyjave, ose programe ose masa të financuara nga një fond kombëtar për eficencen e energjise, si përparësi midis, por pa u kufizuar vetëm në, njerëzit e prekur nga varfëria energjetike, klientët vulnerabël, njerëzit në familje me të ardhura të ulëta dhe, kur është e aplikueshme, njerëzit që jetojnë në banesa sociale.</w:t>
      </w:r>
    </w:p>
    <w:p w14:paraId="73EA72CD" w14:textId="77777777" w:rsidR="00053AEF" w:rsidRPr="001C6AF5" w:rsidRDefault="00053AEF" w:rsidP="00053AEF">
      <w:pPr>
        <w:spacing w:after="0" w:line="240" w:lineRule="auto"/>
        <w:jc w:val="both"/>
        <w:rPr>
          <w:rFonts w:asciiTheme="minorHAnsi" w:hAnsiTheme="minorHAnsi" w:cstheme="minorHAnsi"/>
          <w:szCs w:val="20"/>
        </w:rPr>
      </w:pPr>
    </w:p>
    <w:p w14:paraId="0443109F" w14:textId="1AA5DA33" w:rsidR="00053AEF" w:rsidRPr="001C6AF5" w:rsidRDefault="00053AEF" w:rsidP="00053AEF">
      <w:pPr>
        <w:spacing w:after="0" w:line="240" w:lineRule="auto"/>
        <w:jc w:val="both"/>
        <w:rPr>
          <w:rFonts w:asciiTheme="minorHAnsi" w:hAnsiTheme="minorHAnsi" w:cstheme="minorHAnsi"/>
          <w:szCs w:val="20"/>
        </w:rPr>
      </w:pPr>
      <w:r w:rsidRPr="001C6AF5">
        <w:rPr>
          <w:rFonts w:asciiTheme="minorHAnsi" w:hAnsiTheme="minorHAnsi" w:cstheme="minorHAnsi"/>
          <w:szCs w:val="20"/>
        </w:rPr>
        <w:t xml:space="preserve">Kur zbatohen detyrimet për kursimin e energjisë, MS mund të kërkojë nga palët e detyruara të përmbushin një pjesë të detyrimit të tyre për kursimin e energjisë midis </w:t>
      </w:r>
      <w:r w:rsidR="005B641D" w:rsidRPr="001C6AF5">
        <w:rPr>
          <w:rFonts w:asciiTheme="minorHAnsi" w:hAnsiTheme="minorHAnsi" w:cstheme="minorHAnsi"/>
          <w:szCs w:val="20"/>
        </w:rPr>
        <w:t xml:space="preserve">familjeve </w:t>
      </w:r>
      <w:r w:rsidRPr="001C6AF5">
        <w:rPr>
          <w:rFonts w:asciiTheme="minorHAnsi" w:hAnsiTheme="minorHAnsi" w:cstheme="minorHAnsi"/>
          <w:szCs w:val="20"/>
        </w:rPr>
        <w:t>të prekur</w:t>
      </w:r>
      <w:r w:rsidR="005B641D" w:rsidRPr="001C6AF5">
        <w:rPr>
          <w:rFonts w:asciiTheme="minorHAnsi" w:hAnsiTheme="minorHAnsi" w:cstheme="minorHAnsi"/>
          <w:szCs w:val="20"/>
        </w:rPr>
        <w:t>a</w:t>
      </w:r>
      <w:r w:rsidRPr="001C6AF5">
        <w:rPr>
          <w:rFonts w:asciiTheme="minorHAnsi" w:hAnsiTheme="minorHAnsi" w:cstheme="minorHAnsi"/>
          <w:szCs w:val="20"/>
        </w:rPr>
        <w:t xml:space="preserve"> nga varfëria energjetike, klientët vulnerabël, njerëzit në familje me të ardhura të ulëta dhe, kur është e aplikueshme, njerëzit që jetojnë në banesa sociale.</w:t>
      </w:r>
    </w:p>
    <w:p w14:paraId="1BE157D7" w14:textId="77777777" w:rsidR="00053AEF" w:rsidRPr="001C6AF5" w:rsidRDefault="00053AEF" w:rsidP="00053AEF">
      <w:pPr>
        <w:spacing w:after="0" w:line="240" w:lineRule="auto"/>
        <w:jc w:val="both"/>
        <w:rPr>
          <w:rFonts w:asciiTheme="minorHAnsi" w:hAnsiTheme="minorHAnsi" w:cstheme="minorHAnsi"/>
          <w:szCs w:val="20"/>
        </w:rPr>
      </w:pPr>
    </w:p>
    <w:p w14:paraId="2EF38FCC" w14:textId="77777777" w:rsidR="00053AEF" w:rsidRPr="001C6AF5" w:rsidRDefault="00053AEF" w:rsidP="00053AEF">
      <w:pPr>
        <w:spacing w:after="0" w:line="240" w:lineRule="auto"/>
        <w:jc w:val="both"/>
        <w:rPr>
          <w:rFonts w:asciiTheme="minorHAnsi" w:hAnsiTheme="minorHAnsi" w:cstheme="minorHAnsi"/>
          <w:szCs w:val="20"/>
        </w:rPr>
      </w:pPr>
      <w:r w:rsidRPr="001C6AF5">
        <w:rPr>
          <w:rFonts w:asciiTheme="minorHAnsi" w:hAnsiTheme="minorHAnsi" w:cstheme="minorHAnsi"/>
          <w:szCs w:val="20"/>
        </w:rPr>
        <w:t>MS mund të kërkojë nga palët e detyruara të punojnë me shërbimet sociale, autoritetet rajonale, autoritetet lokale ose bashkitë për të promovuar masat e përmirësimit të eficences se energjise midis njerëzve të prekur nga varfëria energjetike, klientët vulnerabël, njerëzit në familje me të ardhura të ulëta dhe, kur është e aplikueshme, njerëzit që jetojnë në banesa sociale. Kjo përfshin identifikimin dhe adresimin e nevojave specifike të grupeve të veçanta në rrezik të varfërisë energjetike ose ata qe jane më të ndjeshëm ndaj efekteve të saj. Për të mbrojtur njerëzit e prekur nga varfëria energjetike, klientët e cenueshëm dhe, kur është e aplikueshme, njerëzit që jetojnë në banesa sociale, Shtetet Anëtare duhet të inkurajojnë palët e detyruara të kryejnë veprime të tilla si rinovimi i ndërtesave, duke përfshirë banesat sociale, zëvendësimi i pajisjeve, mbështetja financiare dhe stimujt për masat e përmirësimit të eficences se energjisë në përputhje me skemat kombëtare të financimit dhe mbështetjes, ose auditimet e energjisë. Shtetet Anëtare duhet të sigurojnë pranueshmërinë e masave për njësitë individuale të vendosura në ndërtesa me shumë apartamente.</w:t>
      </w:r>
    </w:p>
    <w:p w14:paraId="50E063E5" w14:textId="77777777" w:rsidR="00053AEF" w:rsidRPr="001C6AF5" w:rsidRDefault="00053AEF" w:rsidP="00053AEF">
      <w:pPr>
        <w:spacing w:after="0" w:line="240" w:lineRule="auto"/>
        <w:jc w:val="both"/>
        <w:rPr>
          <w:rFonts w:asciiTheme="minorHAnsi" w:hAnsiTheme="minorHAnsi" w:cstheme="minorHAnsi"/>
          <w:szCs w:val="20"/>
        </w:rPr>
      </w:pPr>
    </w:p>
    <w:p w14:paraId="214B1B56" w14:textId="4B65196A" w:rsidR="00772515" w:rsidRPr="001C6AF5" w:rsidRDefault="00053AEF" w:rsidP="00053AEF">
      <w:pPr>
        <w:spacing w:after="0" w:line="240" w:lineRule="auto"/>
        <w:jc w:val="both"/>
        <w:rPr>
          <w:rFonts w:asciiTheme="minorHAnsi" w:hAnsiTheme="minorHAnsi" w:cstheme="minorHAnsi"/>
          <w:szCs w:val="20"/>
        </w:rPr>
      </w:pPr>
      <w:r w:rsidRPr="001C6AF5">
        <w:rPr>
          <w:rFonts w:asciiTheme="minorHAnsi" w:hAnsiTheme="minorHAnsi" w:cstheme="minorHAnsi"/>
          <w:szCs w:val="20"/>
        </w:rPr>
        <w:t>Kur zbatohen detyrimet për kursimin e energjisë, Shtetet Anëtare duhet t'u kërkojnë palëve të detyruara të raportojnë në baza vjetore mbi kursimet e energjisë të arritura nga palët e detyruara nga veprimet e promovuara midis njerëzve të prekur nga varfëria energjetike, klientëve të cenueshëm, njerëzve në familje me të ardhura të ulëta dhe, kur është e aplikueshme, njerëzve që jetojnë në banesa sociale, dhe duhet të kërkojnë informacion statistikor të përmbledhur mbi klientët e tyre përfundimtarë, duke identifikuar ndryshimet në kursimet e energjisë në krahasim me informacionin e paraqitur më parë, dhe në lidhje me mbështetjen teknike dhe financiare të ofruar.</w:t>
      </w:r>
    </w:p>
    <w:p w14:paraId="59646E69" w14:textId="77777777" w:rsidR="00772515" w:rsidRPr="001C6AF5" w:rsidRDefault="00772515" w:rsidP="00772515">
      <w:pPr>
        <w:spacing w:after="0" w:line="240" w:lineRule="auto"/>
        <w:jc w:val="both"/>
        <w:rPr>
          <w:rFonts w:asciiTheme="minorHAnsi" w:hAnsiTheme="minorHAnsi" w:cstheme="minorHAnsi"/>
          <w:szCs w:val="20"/>
        </w:rPr>
      </w:pPr>
    </w:p>
    <w:p w14:paraId="7CEC8683" w14:textId="777661AC" w:rsidR="00772515" w:rsidRPr="001C6AF5" w:rsidRDefault="00053AEF" w:rsidP="00772515">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Neni 22: Informimi dhe ndërgjegjësimi</w:t>
      </w:r>
    </w:p>
    <w:p w14:paraId="18F13DAA" w14:textId="5D50E294" w:rsidR="00772515" w:rsidRPr="001C6AF5" w:rsidRDefault="00053AEF"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Ky artikull përshkruan veprimet për informim dhe ndërgjegjësim, duke përfshirë ato që synojnë posaçërisht familjet në varfëri energjetike. Veprimet që synojnë posaçërisht familjet në varfëri energjetike përfshijnë:</w:t>
      </w:r>
    </w:p>
    <w:p w14:paraId="245B0A4D" w14:textId="734A15DF" w:rsidR="004F6155" w:rsidRPr="001C6AF5" w:rsidRDefault="004F6155" w:rsidP="004F6155">
      <w:pPr>
        <w:pStyle w:val="ListParagraph"/>
        <w:numPr>
          <w:ilvl w:val="0"/>
          <w:numId w:val="151"/>
        </w:numPr>
        <w:spacing w:after="0" w:line="240" w:lineRule="auto"/>
        <w:jc w:val="both"/>
        <w:rPr>
          <w:rFonts w:asciiTheme="minorHAnsi" w:hAnsiTheme="minorHAnsi" w:cstheme="minorHAnsi"/>
          <w:szCs w:val="20"/>
        </w:rPr>
      </w:pPr>
      <w:r w:rsidRPr="001C6AF5">
        <w:rPr>
          <w:rFonts w:asciiTheme="minorHAnsi" w:hAnsiTheme="minorHAnsi" w:cstheme="minorHAnsi"/>
          <w:szCs w:val="20"/>
        </w:rPr>
        <w:t>Vlerësime të konsumit të energjisë të mbështetura publikisht.</w:t>
      </w:r>
    </w:p>
    <w:p w14:paraId="541CD897" w14:textId="67B08CA0" w:rsidR="00772515" w:rsidRPr="001C6AF5" w:rsidRDefault="004F6155" w:rsidP="004F6155">
      <w:pPr>
        <w:pStyle w:val="ListParagraph"/>
        <w:numPr>
          <w:ilvl w:val="0"/>
          <w:numId w:val="151"/>
        </w:numPr>
        <w:spacing w:after="0" w:line="240" w:lineRule="auto"/>
        <w:jc w:val="both"/>
        <w:rPr>
          <w:rFonts w:asciiTheme="minorHAnsi" w:hAnsiTheme="minorHAnsi" w:cstheme="minorHAnsi"/>
          <w:szCs w:val="20"/>
        </w:rPr>
      </w:pPr>
      <w:r w:rsidRPr="001C6AF5">
        <w:rPr>
          <w:rFonts w:asciiTheme="minorHAnsi" w:hAnsiTheme="minorHAnsi" w:cstheme="minorHAnsi"/>
          <w:szCs w:val="20"/>
        </w:rPr>
        <w:t>Ngritja e "</w:t>
      </w:r>
      <w:r w:rsidR="005B641D" w:rsidRPr="001C6AF5">
        <w:rPr>
          <w:rFonts w:asciiTheme="minorHAnsi" w:hAnsiTheme="minorHAnsi" w:cstheme="minorHAnsi"/>
          <w:szCs w:val="20"/>
        </w:rPr>
        <w:t xml:space="preserve">platformave online </w:t>
      </w:r>
      <w:r w:rsidRPr="001C6AF5">
        <w:rPr>
          <w:rFonts w:asciiTheme="minorHAnsi" w:hAnsiTheme="minorHAnsi" w:cstheme="minorHAnsi"/>
          <w:szCs w:val="20"/>
        </w:rPr>
        <w:t>me nje ndalese" që ofrojnë këshilla teknike, administrative dhe financiare për eficencen e energjisë. Këto qendra të vetme duhet të ofrojnë mbështetje holistike për të gjitha familjet, me fokus në familjet e prekura nga varfëria energjetike dhe nga ndërtesat me performancën më të dobët.</w:t>
      </w:r>
    </w:p>
    <w:p w14:paraId="71ADFB62" w14:textId="77777777" w:rsidR="00772515" w:rsidRPr="001C6AF5" w:rsidRDefault="00772515" w:rsidP="00772515">
      <w:pPr>
        <w:spacing w:after="0" w:line="240" w:lineRule="auto"/>
        <w:jc w:val="both"/>
        <w:rPr>
          <w:rFonts w:asciiTheme="minorHAnsi" w:hAnsiTheme="minorHAnsi" w:cstheme="minorHAnsi"/>
          <w:szCs w:val="20"/>
        </w:rPr>
      </w:pPr>
    </w:p>
    <w:p w14:paraId="3A91D956" w14:textId="40151096" w:rsidR="00772515" w:rsidRPr="001C6AF5" w:rsidRDefault="0090294E" w:rsidP="00772515">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Neni 24: Fuqizimi dhe mbrojtja e klientëve të cenueshëm dhe zbutja e varfërisë energjetike</w:t>
      </w:r>
      <w:r w:rsidRPr="001C6AF5" w:rsidDel="0090294E">
        <w:rPr>
          <w:rFonts w:asciiTheme="minorHAnsi" w:hAnsiTheme="minorHAnsi" w:cstheme="minorHAnsi"/>
          <w:szCs w:val="20"/>
          <w:u w:val="single"/>
        </w:rPr>
        <w:t xml:space="preserve"> </w:t>
      </w:r>
    </w:p>
    <w:p w14:paraId="084B801A" w14:textId="7B0FB581" w:rsidR="00772515" w:rsidRPr="001C6AF5" w:rsidRDefault="0090294E"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 xml:space="preserve">Ky </w:t>
      </w:r>
      <w:r w:rsidR="00275F7F" w:rsidRPr="001C6AF5">
        <w:rPr>
          <w:rFonts w:asciiTheme="minorHAnsi" w:hAnsiTheme="minorHAnsi" w:cstheme="minorHAnsi"/>
          <w:szCs w:val="20"/>
        </w:rPr>
        <w:t xml:space="preserve">nen </w:t>
      </w:r>
      <w:r w:rsidRPr="001C6AF5">
        <w:rPr>
          <w:rFonts w:asciiTheme="minorHAnsi" w:hAnsiTheme="minorHAnsi" w:cstheme="minorHAnsi"/>
          <w:szCs w:val="20"/>
        </w:rPr>
        <w:t>specifikon disa veprime që mbështesin drejtpërdrejt familjet në varfëri energjetike, duke përfshirë:</w:t>
      </w:r>
    </w:p>
    <w:p w14:paraId="32115EDC" w14:textId="36936CFB" w:rsidR="0090294E" w:rsidRPr="001C6AF5" w:rsidRDefault="0090294E" w:rsidP="0090294E">
      <w:pPr>
        <w:pStyle w:val="ListParagraph"/>
        <w:numPr>
          <w:ilvl w:val="0"/>
          <w:numId w:val="149"/>
        </w:numPr>
        <w:spacing w:after="0" w:line="240" w:lineRule="auto"/>
        <w:jc w:val="both"/>
        <w:rPr>
          <w:rFonts w:asciiTheme="minorHAnsi" w:hAnsiTheme="minorHAnsi" w:cstheme="minorHAnsi"/>
          <w:szCs w:val="20"/>
        </w:rPr>
      </w:pPr>
      <w:r w:rsidRPr="001C6AF5">
        <w:rPr>
          <w:rFonts w:asciiTheme="minorHAnsi" w:hAnsiTheme="minorHAnsi" w:cstheme="minorHAnsi"/>
          <w:szCs w:val="20"/>
        </w:rPr>
        <w:t>Zbatimi i masave të eficences së energjisë që zbusin ndikimet shpërndarëse nga politikat dhe masat e tjera, të tilla si taksat e energjisë ose tregtimi i emetimeve në ndërtesa dhe transport.</w:t>
      </w:r>
    </w:p>
    <w:p w14:paraId="5F70E600" w14:textId="5988D0B3" w:rsidR="0090294E" w:rsidRPr="001C6AF5" w:rsidRDefault="0090294E" w:rsidP="0090294E">
      <w:pPr>
        <w:pStyle w:val="ListParagraph"/>
        <w:numPr>
          <w:ilvl w:val="0"/>
          <w:numId w:val="149"/>
        </w:numPr>
        <w:spacing w:after="0" w:line="240" w:lineRule="auto"/>
        <w:jc w:val="both"/>
        <w:rPr>
          <w:rFonts w:asciiTheme="minorHAnsi" w:hAnsiTheme="minorHAnsi" w:cstheme="minorHAnsi"/>
          <w:szCs w:val="20"/>
        </w:rPr>
      </w:pPr>
      <w:r w:rsidRPr="001C6AF5">
        <w:rPr>
          <w:rFonts w:asciiTheme="minorHAnsi" w:hAnsiTheme="minorHAnsi" w:cstheme="minorHAnsi"/>
          <w:szCs w:val="20"/>
        </w:rPr>
        <w:t>Synimi i përdorimit të fondeve publike në investime në përmirësime të eficences së energjisë.</w:t>
      </w:r>
    </w:p>
    <w:p w14:paraId="0934842A" w14:textId="16D1C518" w:rsidR="0090294E" w:rsidRPr="001C6AF5" w:rsidRDefault="0090294E" w:rsidP="0090294E">
      <w:pPr>
        <w:pStyle w:val="ListParagraph"/>
        <w:numPr>
          <w:ilvl w:val="0"/>
          <w:numId w:val="149"/>
        </w:numPr>
        <w:spacing w:after="0" w:line="240" w:lineRule="auto"/>
        <w:jc w:val="both"/>
        <w:rPr>
          <w:rFonts w:asciiTheme="minorHAnsi" w:hAnsiTheme="minorHAnsi" w:cstheme="minorHAnsi"/>
          <w:szCs w:val="20"/>
        </w:rPr>
      </w:pPr>
      <w:r w:rsidRPr="001C6AF5">
        <w:rPr>
          <w:rFonts w:asciiTheme="minorHAnsi" w:hAnsiTheme="minorHAnsi" w:cstheme="minorHAnsi"/>
          <w:szCs w:val="20"/>
        </w:rPr>
        <w:t>Asistencë teknike dhe mbështetje financiare që synon rinovime të thella dhe rinovime me fitime minimale të energjisë.</w:t>
      </w:r>
    </w:p>
    <w:p w14:paraId="3EBF03E4" w14:textId="1346A666" w:rsidR="0090294E" w:rsidRPr="001C6AF5" w:rsidRDefault="0090294E" w:rsidP="0090294E">
      <w:pPr>
        <w:pStyle w:val="ListParagraph"/>
        <w:numPr>
          <w:ilvl w:val="0"/>
          <w:numId w:val="149"/>
        </w:numPr>
        <w:spacing w:after="0" w:line="240" w:lineRule="auto"/>
        <w:jc w:val="both"/>
        <w:rPr>
          <w:rFonts w:asciiTheme="minorHAnsi" w:hAnsiTheme="minorHAnsi" w:cstheme="minorHAnsi"/>
          <w:szCs w:val="20"/>
        </w:rPr>
      </w:pPr>
      <w:r w:rsidRPr="001C6AF5">
        <w:rPr>
          <w:rFonts w:asciiTheme="minorHAnsi" w:hAnsiTheme="minorHAnsi" w:cstheme="minorHAnsi"/>
          <w:szCs w:val="20"/>
        </w:rPr>
        <w:t>Asistencë teknike për aktorët socialë për të mbështetur ndryshimet në sjelljet e konsumit të energjisë.</w:t>
      </w:r>
    </w:p>
    <w:p w14:paraId="4A00E4E6" w14:textId="5AFFF756" w:rsidR="00772515" w:rsidRPr="001C6AF5" w:rsidRDefault="0090294E" w:rsidP="0090294E">
      <w:pPr>
        <w:pStyle w:val="ListParagraph"/>
        <w:numPr>
          <w:ilvl w:val="0"/>
          <w:numId w:val="149"/>
        </w:numPr>
        <w:spacing w:after="0" w:line="240" w:lineRule="auto"/>
        <w:jc w:val="both"/>
        <w:rPr>
          <w:rFonts w:asciiTheme="minorHAnsi" w:hAnsiTheme="minorHAnsi" w:cstheme="minorHAnsi"/>
          <w:szCs w:val="20"/>
        </w:rPr>
      </w:pPr>
      <w:r w:rsidRPr="001C6AF5">
        <w:rPr>
          <w:rFonts w:asciiTheme="minorHAnsi" w:hAnsiTheme="minorHAnsi" w:cstheme="minorHAnsi"/>
          <w:szCs w:val="20"/>
        </w:rPr>
        <w:t>Mbështetja e aksesit në financa për rinovime me fitime minimale të energjisë.</w:t>
      </w:r>
    </w:p>
    <w:p w14:paraId="1F5A373B" w14:textId="77777777" w:rsidR="00772515" w:rsidRPr="001C6AF5" w:rsidRDefault="00772515" w:rsidP="00772515">
      <w:pPr>
        <w:spacing w:after="0" w:line="240" w:lineRule="auto"/>
        <w:jc w:val="both"/>
        <w:rPr>
          <w:rFonts w:asciiTheme="minorHAnsi" w:hAnsiTheme="minorHAnsi" w:cstheme="minorHAnsi"/>
          <w:szCs w:val="20"/>
        </w:rPr>
      </w:pPr>
    </w:p>
    <w:p w14:paraId="63058695" w14:textId="40042DC8" w:rsidR="00772515" w:rsidRPr="001C6AF5" w:rsidRDefault="0090294E"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Për të mbështetur zbatimin e veprimeve për të adresuar varfërinë energjetike, shtetet anëtare duhet të krijojnë një rrjet ekspertësh nga sektorët përkatës.</w:t>
      </w:r>
    </w:p>
    <w:p w14:paraId="6608EC27" w14:textId="77777777" w:rsidR="00772515" w:rsidRPr="001C6AF5" w:rsidRDefault="00772515" w:rsidP="00772515">
      <w:pPr>
        <w:spacing w:after="0" w:line="240" w:lineRule="auto"/>
        <w:jc w:val="both"/>
        <w:rPr>
          <w:rFonts w:asciiTheme="minorHAnsi" w:hAnsiTheme="minorHAnsi" w:cstheme="minorHAnsi"/>
          <w:szCs w:val="20"/>
        </w:rPr>
      </w:pPr>
    </w:p>
    <w:p w14:paraId="7F586ED4" w14:textId="3F40C57C" w:rsidR="00772515" w:rsidRPr="001C6AF5" w:rsidRDefault="006E7889" w:rsidP="00772515">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Neni 30: Fondi kombëtar për eficencen e energjisë, financimi dhe mbështetja teknike</w:t>
      </w:r>
      <w:r w:rsidRPr="001C6AF5" w:rsidDel="006E7889">
        <w:rPr>
          <w:rFonts w:asciiTheme="minorHAnsi" w:hAnsiTheme="minorHAnsi" w:cstheme="minorHAnsi"/>
          <w:szCs w:val="20"/>
          <w:u w:val="single"/>
        </w:rPr>
        <w:t xml:space="preserve"> </w:t>
      </w:r>
    </w:p>
    <w:p w14:paraId="29639020" w14:textId="77777777" w:rsidR="007E029D" w:rsidRPr="001C6AF5" w:rsidRDefault="007E029D" w:rsidP="007E029D">
      <w:pPr>
        <w:spacing w:after="0" w:line="240" w:lineRule="auto"/>
        <w:jc w:val="both"/>
        <w:rPr>
          <w:rFonts w:asciiTheme="minorHAnsi" w:hAnsiTheme="minorHAnsi" w:cstheme="minorHAnsi"/>
          <w:szCs w:val="20"/>
        </w:rPr>
      </w:pPr>
      <w:r w:rsidRPr="001C6AF5">
        <w:rPr>
          <w:rFonts w:asciiTheme="minorHAnsi" w:hAnsiTheme="minorHAnsi" w:cstheme="minorHAnsi"/>
          <w:szCs w:val="20"/>
        </w:rPr>
        <w:t>Shtetet Anëtare duhet të lehtësojnë krijimin e strukturave të financimit për përmirësimin e eficences së energjisë, kjo mund të përfshijë krijimin e një fondi kombëtar për eficencen e energjisë.</w:t>
      </w:r>
    </w:p>
    <w:p w14:paraId="50C943D1" w14:textId="4700B319" w:rsidR="00772515" w:rsidRPr="001C6AF5" w:rsidRDefault="007E029D" w:rsidP="00772515">
      <w:pPr>
        <w:spacing w:after="0" w:line="240" w:lineRule="auto"/>
        <w:jc w:val="both"/>
        <w:rPr>
          <w:rFonts w:asciiTheme="minorHAnsi" w:hAnsiTheme="minorHAnsi" w:cstheme="minorHAnsi"/>
          <w:i/>
          <w:iCs/>
          <w:szCs w:val="20"/>
        </w:rPr>
      </w:pPr>
      <w:r w:rsidRPr="001C6AF5">
        <w:rPr>
          <w:rFonts w:asciiTheme="minorHAnsi" w:hAnsiTheme="minorHAnsi" w:cstheme="minorHAnsi"/>
          <w:szCs w:val="20"/>
        </w:rPr>
        <w:t>Nëse krijohet një fond kombëtar për eficencen e energjisë, atëherë fondi duhet të mbështesë zbatimin e masave që u japin përparësi njerëzve të prekur nga varfëria energjetike. Instrumentet financiare të listuara që një fond kombëtar për eficencen e energjisë mund të mbështesë përfshijnë: huate dhe ngarkesat e gjelbra, skemat e financimit mbi faturë dhe mbi taksa, si dhe garancitë e kredisë.</w:t>
      </w:r>
    </w:p>
    <w:p w14:paraId="543B773A" w14:textId="77777777" w:rsidR="00772515" w:rsidRPr="001C6AF5" w:rsidRDefault="00772515" w:rsidP="00772515">
      <w:pPr>
        <w:spacing w:after="0" w:line="240" w:lineRule="auto"/>
        <w:jc w:val="both"/>
        <w:rPr>
          <w:rFonts w:asciiTheme="minorHAnsi" w:hAnsiTheme="minorHAnsi" w:cstheme="minorHAnsi"/>
          <w:szCs w:val="20"/>
        </w:rPr>
      </w:pPr>
    </w:p>
    <w:p w14:paraId="0859BECB" w14:textId="557E7E6B" w:rsidR="00772515" w:rsidRPr="001C6AF5" w:rsidRDefault="007E029D" w:rsidP="00772515">
      <w:pPr>
        <w:spacing w:after="0" w:line="240" w:lineRule="auto"/>
        <w:jc w:val="both"/>
        <w:rPr>
          <w:rFonts w:asciiTheme="minorHAnsi" w:hAnsiTheme="minorHAnsi" w:cstheme="minorHAnsi"/>
          <w:szCs w:val="20"/>
        </w:rPr>
      </w:pPr>
      <w:r w:rsidRPr="001C6AF5">
        <w:rPr>
          <w:rFonts w:asciiTheme="minorHAnsi" w:hAnsiTheme="minorHAnsi" w:cstheme="minorHAnsi"/>
          <w:b/>
          <w:bCs/>
          <w:szCs w:val="20"/>
        </w:rPr>
        <w:t xml:space="preserve">Direktiva e Ndërtesave për Performancën Energjetike </w:t>
      </w:r>
      <w:r w:rsidR="00772515" w:rsidRPr="001C6AF5">
        <w:rPr>
          <w:rFonts w:asciiTheme="minorHAnsi" w:hAnsiTheme="minorHAnsi" w:cstheme="minorHAnsi"/>
          <w:b/>
          <w:bCs/>
          <w:szCs w:val="20"/>
        </w:rPr>
        <w:t>(EU/2024/1275)</w:t>
      </w:r>
    </w:p>
    <w:p w14:paraId="75F93999" w14:textId="46913CDF" w:rsidR="00772515" w:rsidRPr="001C6AF5" w:rsidRDefault="007E029D"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Dispozitat specifike relevante të Direktivës për Varfërinë Energjitike përshkruhen më poshtë:</w:t>
      </w:r>
    </w:p>
    <w:p w14:paraId="7523AA33" w14:textId="77777777" w:rsidR="00772515" w:rsidRPr="001C6AF5" w:rsidRDefault="00772515" w:rsidP="00772515">
      <w:pPr>
        <w:spacing w:after="0" w:line="240" w:lineRule="auto"/>
        <w:jc w:val="both"/>
        <w:rPr>
          <w:rFonts w:asciiTheme="minorHAnsi" w:hAnsiTheme="minorHAnsi" w:cstheme="minorHAnsi"/>
          <w:szCs w:val="20"/>
        </w:rPr>
      </w:pPr>
    </w:p>
    <w:p w14:paraId="74455E09" w14:textId="4CD91040" w:rsidR="00772515" w:rsidRPr="001C6AF5" w:rsidRDefault="00E12C7E" w:rsidP="00772515">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Neni 3: Plani kombëtar i rinovimit të ndërtesave</w:t>
      </w:r>
      <w:r w:rsidR="00772515" w:rsidRPr="001C6AF5">
        <w:rPr>
          <w:rFonts w:asciiTheme="minorHAnsi" w:hAnsiTheme="minorHAnsi" w:cstheme="minorHAnsi"/>
          <w:szCs w:val="20"/>
          <w:u w:val="single"/>
        </w:rPr>
        <w:t xml:space="preserve"> </w:t>
      </w:r>
    </w:p>
    <w:p w14:paraId="028D10DF" w14:textId="24B31ED6" w:rsidR="00771517" w:rsidRPr="001C6AF5" w:rsidRDefault="00771517" w:rsidP="00771517">
      <w:pPr>
        <w:spacing w:after="0" w:line="240" w:lineRule="auto"/>
        <w:jc w:val="both"/>
        <w:rPr>
          <w:rFonts w:asciiTheme="minorHAnsi" w:hAnsiTheme="minorHAnsi" w:cstheme="minorHAnsi"/>
          <w:szCs w:val="20"/>
        </w:rPr>
      </w:pPr>
      <w:r w:rsidRPr="001C6AF5">
        <w:rPr>
          <w:rFonts w:asciiTheme="minorHAnsi" w:hAnsiTheme="minorHAnsi" w:cstheme="minorHAnsi"/>
          <w:szCs w:val="20"/>
        </w:rPr>
        <w:t>Sipas Nenit 3, strategjitë kombëtare të rinovimit të ndërtesave duhet të përfshijnë një plan me objektiva kombëtare dhe tregues të matshëm për të monitoruar progresin drejt këtyre objektivave. Zvogëlimi i numrit të njerëzve të prekur nga varfëria energjetike duhet të përfshihet si objektiv.</w:t>
      </w:r>
    </w:p>
    <w:p w14:paraId="31CA2954" w14:textId="10BDB7BE" w:rsidR="00772515" w:rsidRPr="001C6AF5" w:rsidRDefault="00771517"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Nevojat e investimeve për zbatimin e strategjisë duhet të përfshihen gjithashtu, duke përfshirë burimet e financimit dhe masat e financimit shoqërues. Këto burime dhe masa duhet të jenë në përputhje me objektivin e reduktimit të varfërisë energjetike të vendosur në strategji.</w:t>
      </w:r>
    </w:p>
    <w:p w14:paraId="33A0477E" w14:textId="77777777" w:rsidR="00772515" w:rsidRPr="001C6AF5" w:rsidRDefault="00772515" w:rsidP="00772515">
      <w:pPr>
        <w:spacing w:after="0" w:line="240" w:lineRule="auto"/>
        <w:jc w:val="both"/>
        <w:rPr>
          <w:rFonts w:asciiTheme="minorHAnsi" w:hAnsiTheme="minorHAnsi" w:cstheme="minorHAnsi"/>
          <w:szCs w:val="20"/>
        </w:rPr>
      </w:pPr>
    </w:p>
    <w:p w14:paraId="26E38DA8" w14:textId="56502CC7" w:rsidR="00772515" w:rsidRPr="001C6AF5" w:rsidRDefault="00A23FB7" w:rsidP="00772515">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Neni 9: Standardet minimale të performancës energjetike për ndërtesat jo-rezidenciale dhe trajektoret për rinovimin progresiv të stokut të ndërtesave rezidenciale</w:t>
      </w:r>
      <w:r w:rsidRPr="001C6AF5" w:rsidDel="00A23FB7">
        <w:rPr>
          <w:rFonts w:asciiTheme="minorHAnsi" w:hAnsiTheme="minorHAnsi" w:cstheme="minorHAnsi"/>
          <w:szCs w:val="20"/>
          <w:u w:val="single"/>
        </w:rPr>
        <w:t xml:space="preserve"> </w:t>
      </w:r>
      <w:r w:rsidR="00772515" w:rsidRPr="001C6AF5">
        <w:rPr>
          <w:rFonts w:asciiTheme="minorHAnsi" w:hAnsiTheme="minorHAnsi" w:cstheme="minorHAnsi"/>
          <w:szCs w:val="20"/>
          <w:u w:val="single"/>
        </w:rPr>
        <w:t xml:space="preserve"> </w:t>
      </w:r>
    </w:p>
    <w:p w14:paraId="02BE3A8E" w14:textId="35E0031E" w:rsidR="00772515" w:rsidRPr="001C6AF5" w:rsidRDefault="00771517"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Neni 9 kërkon që vendet anëtare të përcaktojnë një trajektore</w:t>
      </w:r>
      <w:r w:rsidR="00275F7F" w:rsidRPr="001C6AF5">
        <w:rPr>
          <w:rFonts w:asciiTheme="minorHAnsi" w:hAnsiTheme="minorHAnsi" w:cstheme="minorHAnsi"/>
          <w:szCs w:val="20"/>
        </w:rPr>
        <w:t>t</w:t>
      </w:r>
      <w:r w:rsidRPr="001C6AF5">
        <w:rPr>
          <w:rFonts w:asciiTheme="minorHAnsi" w:hAnsiTheme="minorHAnsi" w:cstheme="minorHAnsi"/>
          <w:szCs w:val="20"/>
        </w:rPr>
        <w:t xml:space="preserve"> kombëtare për rinovimin e stokut të ndërtesave rezidenciale të vendit në përputhje me objektivat e përcaktuara në strategjinë e rinovimit të ndërtesave. Si pjesë e paketës së politikave të prezantuara për të mbështetur rinovimin e stokut të ndërtesave rezidenciale, vendet duhet të vendosin standarde minimale të performancës energjetike (MEPS), asistencë teknike dhe mekanizma mbështetës financiarë. Në mbështetje të pajtueshmërisë me MEPS, vendet duhet të prezantojnë masa financiare, dhe në veçanti masa financiare që synojnë njerëzit e prekur nga varfëria energjetike.</w:t>
      </w:r>
    </w:p>
    <w:p w14:paraId="56D908DD" w14:textId="77777777" w:rsidR="00772515" w:rsidRPr="001C6AF5" w:rsidRDefault="00772515" w:rsidP="00772515">
      <w:pPr>
        <w:spacing w:after="0" w:line="240" w:lineRule="auto"/>
        <w:jc w:val="both"/>
        <w:rPr>
          <w:rFonts w:asciiTheme="minorHAnsi" w:hAnsiTheme="minorHAnsi" w:cstheme="minorHAnsi"/>
          <w:szCs w:val="20"/>
        </w:rPr>
      </w:pPr>
    </w:p>
    <w:p w14:paraId="5F35F7BA" w14:textId="72D3784D" w:rsidR="00772515" w:rsidRPr="001C6AF5" w:rsidRDefault="00A23FB7" w:rsidP="00772515">
      <w:pPr>
        <w:spacing w:after="0" w:line="240" w:lineRule="auto"/>
        <w:jc w:val="both"/>
        <w:rPr>
          <w:rFonts w:asciiTheme="minorHAnsi" w:hAnsiTheme="minorHAnsi" w:cstheme="minorHAnsi"/>
          <w:szCs w:val="20"/>
          <w:u w:val="single"/>
        </w:rPr>
      </w:pPr>
      <w:r w:rsidRPr="001C6AF5">
        <w:rPr>
          <w:rFonts w:asciiTheme="minorHAnsi" w:hAnsiTheme="minorHAnsi" w:cstheme="minorHAnsi"/>
          <w:szCs w:val="20"/>
          <w:u w:val="single"/>
        </w:rPr>
        <w:t>Neni 17: Stimujt financiarë, aftësitë dhe barrierat e tregut</w:t>
      </w:r>
      <w:r w:rsidRPr="001C6AF5" w:rsidDel="00A23FB7">
        <w:rPr>
          <w:rFonts w:asciiTheme="minorHAnsi" w:hAnsiTheme="minorHAnsi" w:cstheme="minorHAnsi"/>
          <w:szCs w:val="20"/>
          <w:u w:val="single"/>
        </w:rPr>
        <w:t xml:space="preserve"> </w:t>
      </w:r>
    </w:p>
    <w:p w14:paraId="346D8B90" w14:textId="5CF31979" w:rsidR="00772515" w:rsidRPr="001C6AF5" w:rsidRDefault="00771517"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Neni 17 i Direktivës kërkon që Shtetet Anëtare të sigurojnë financim, masa mbështetëse dhe instrumente të tjera për të adresuar barrierat e tregut ndaj investimeve të nevojshme për të përmbushur objektivat e përcaktuara në planet kombëtare të rinovimit të ndërtesave. Në përputhje me kërkesat e Direktivës (BE) 2023/1791 të përmendura më sipër, kërkohen stimuj financiarë për të synuar njerëzit e prekur nga varfëria energjetike.</w:t>
      </w:r>
    </w:p>
    <w:p w14:paraId="698FE9DA" w14:textId="77777777" w:rsidR="00772515" w:rsidRPr="001C6AF5" w:rsidRDefault="00772515" w:rsidP="00772515">
      <w:pPr>
        <w:spacing w:after="0" w:line="240" w:lineRule="auto"/>
        <w:jc w:val="both"/>
        <w:rPr>
          <w:rFonts w:asciiTheme="minorHAnsi" w:hAnsiTheme="minorHAnsi" w:cstheme="minorHAnsi"/>
          <w:szCs w:val="20"/>
        </w:rPr>
      </w:pPr>
    </w:p>
    <w:p w14:paraId="510B4888" w14:textId="06B2ACB8" w:rsidR="00772515" w:rsidRPr="001C6AF5" w:rsidRDefault="00A23FB7"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u w:val="single"/>
        </w:rPr>
        <w:t xml:space="preserve">Neni 18: </w:t>
      </w:r>
      <w:r w:rsidR="00275F7F" w:rsidRPr="001C6AF5">
        <w:rPr>
          <w:rFonts w:asciiTheme="minorHAnsi" w:hAnsiTheme="minorHAnsi" w:cstheme="minorHAnsi"/>
          <w:szCs w:val="20"/>
          <w:u w:val="single"/>
        </w:rPr>
        <w:t xml:space="preserve">Platformat online </w:t>
      </w:r>
      <w:r w:rsidRPr="001C6AF5">
        <w:rPr>
          <w:rFonts w:asciiTheme="minorHAnsi" w:hAnsiTheme="minorHAnsi" w:cstheme="minorHAnsi"/>
          <w:szCs w:val="20"/>
          <w:u w:val="single"/>
        </w:rPr>
        <w:t>me një ndalesë për performancën energjetike të ndërtesave</w:t>
      </w:r>
      <w:r w:rsidRPr="001C6AF5" w:rsidDel="00A23FB7">
        <w:rPr>
          <w:rFonts w:asciiTheme="minorHAnsi" w:hAnsiTheme="minorHAnsi" w:cstheme="minorHAnsi"/>
          <w:szCs w:val="20"/>
          <w:u w:val="single"/>
        </w:rPr>
        <w:t xml:space="preserve"> </w:t>
      </w:r>
    </w:p>
    <w:p w14:paraId="38EA584E" w14:textId="0F98D26F" w:rsidR="00772515" w:rsidRPr="001C6AF5" w:rsidRDefault="00117647"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Neni 18 i Direktivës kërkon që shtetet anëtare të krijojnë "</w:t>
      </w:r>
      <w:r w:rsidR="00275F7F" w:rsidRPr="001C6AF5">
        <w:rPr>
          <w:rFonts w:asciiTheme="minorHAnsi" w:hAnsiTheme="minorHAnsi" w:cstheme="minorHAnsi"/>
          <w:szCs w:val="20"/>
          <w:u w:val="single"/>
        </w:rPr>
        <w:t xml:space="preserve"> Platformat online</w:t>
      </w:r>
      <w:r w:rsidRPr="001C6AF5">
        <w:rPr>
          <w:rFonts w:asciiTheme="minorHAnsi" w:hAnsiTheme="minorHAnsi" w:cstheme="minorHAnsi"/>
          <w:szCs w:val="20"/>
        </w:rPr>
        <w:t xml:space="preserve"> me nje ndalese" për të ofruar asistencë teknike në lidhje me performancën energjetike të ndërtesave. Këto qendra shërbimi të vetme duhet të ofrojnë shërbime të dedikuara për njerëzit e prekur nga varfëria energjetike. Për më tepër, objektet e asistencës teknike duhet të kenë një fokus të veçantë në familjet e prekura nga varfëria energjetike.</w:t>
      </w:r>
    </w:p>
    <w:p w14:paraId="114A8C71" w14:textId="77777777" w:rsidR="00772515" w:rsidRPr="001C6AF5" w:rsidRDefault="00772515" w:rsidP="00772515">
      <w:pPr>
        <w:spacing w:after="0" w:line="240" w:lineRule="auto"/>
        <w:jc w:val="both"/>
        <w:rPr>
          <w:rFonts w:asciiTheme="minorHAnsi" w:hAnsiTheme="minorHAnsi" w:cstheme="minorHAnsi"/>
          <w:szCs w:val="20"/>
        </w:rPr>
      </w:pPr>
    </w:p>
    <w:p w14:paraId="6FB1A639" w14:textId="0EE28FB4" w:rsidR="00772515" w:rsidRPr="001C6AF5" w:rsidRDefault="00137434" w:rsidP="00772515">
      <w:pPr>
        <w:spacing w:after="0" w:line="240" w:lineRule="auto"/>
        <w:jc w:val="both"/>
        <w:rPr>
          <w:rFonts w:asciiTheme="minorHAnsi" w:hAnsiTheme="minorHAnsi" w:cstheme="minorHAnsi"/>
          <w:b/>
          <w:bCs/>
          <w:szCs w:val="20"/>
        </w:rPr>
      </w:pPr>
      <w:r w:rsidRPr="001C6AF5">
        <w:rPr>
          <w:rFonts w:asciiTheme="minorHAnsi" w:hAnsiTheme="minorHAnsi" w:cstheme="minorHAnsi"/>
          <w:b/>
          <w:bCs/>
          <w:szCs w:val="20"/>
        </w:rPr>
        <w:t>Rregullorja (EU) 2018/1999 mbi Qeverisjen e Unionit të Energjisë dhe Veprimit për Klimën</w:t>
      </w:r>
    </w:p>
    <w:p w14:paraId="0D42DA69" w14:textId="77777777" w:rsidR="00772515" w:rsidRPr="001C6AF5" w:rsidRDefault="00772515" w:rsidP="00772515">
      <w:pPr>
        <w:spacing w:after="0" w:line="240" w:lineRule="auto"/>
        <w:jc w:val="both"/>
        <w:rPr>
          <w:rFonts w:asciiTheme="minorHAnsi" w:hAnsiTheme="minorHAnsi" w:cstheme="minorHAnsi"/>
          <w:szCs w:val="20"/>
        </w:rPr>
      </w:pPr>
    </w:p>
    <w:p w14:paraId="58C1B1CE" w14:textId="09691E00" w:rsidR="00772515" w:rsidRPr="001C6AF5" w:rsidRDefault="005C1224"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 xml:space="preserve">Neni 3 i Rregullores kërkon dorëzimin e një NECP për periudhën 2021 deri në 2030, dhe për çdo periudhë 10-vjeçare </w:t>
      </w:r>
      <w:r w:rsidR="0078007E" w:rsidRPr="001C6AF5">
        <w:rPr>
          <w:rFonts w:asciiTheme="minorHAnsi" w:hAnsiTheme="minorHAnsi" w:cstheme="minorHAnsi"/>
          <w:szCs w:val="20"/>
        </w:rPr>
        <w:t xml:space="preserve">qe vjen </w:t>
      </w:r>
      <w:r w:rsidRPr="001C6AF5">
        <w:rPr>
          <w:rFonts w:asciiTheme="minorHAnsi" w:hAnsiTheme="minorHAnsi" w:cstheme="minorHAnsi"/>
          <w:szCs w:val="20"/>
        </w:rPr>
        <w:t>më pas. Ndër kërkesat e tjera, NECP-të duhet të:</w:t>
      </w:r>
    </w:p>
    <w:p w14:paraId="7AB2818B" w14:textId="391CC982" w:rsidR="005C1224" w:rsidRPr="001C6AF5" w:rsidRDefault="005C1224" w:rsidP="005C1224">
      <w:pPr>
        <w:pStyle w:val="ListParagraph"/>
        <w:numPr>
          <w:ilvl w:val="0"/>
          <w:numId w:val="149"/>
        </w:numPr>
        <w:spacing w:after="0" w:line="240" w:lineRule="auto"/>
        <w:jc w:val="both"/>
        <w:rPr>
          <w:rFonts w:asciiTheme="minorHAnsi" w:hAnsiTheme="minorHAnsi" w:cstheme="minorHAnsi"/>
          <w:szCs w:val="20"/>
        </w:rPr>
      </w:pPr>
      <w:r w:rsidRPr="001C6AF5">
        <w:rPr>
          <w:rFonts w:asciiTheme="minorHAnsi" w:hAnsiTheme="minorHAnsi" w:cstheme="minorHAnsi"/>
          <w:szCs w:val="20"/>
        </w:rPr>
        <w:t>Marrë në konsideratë parimin e pare te EE; dhe</w:t>
      </w:r>
    </w:p>
    <w:p w14:paraId="36392E19" w14:textId="40B9DFBC" w:rsidR="00772515" w:rsidRPr="001C6AF5" w:rsidRDefault="005C1224" w:rsidP="005C1224">
      <w:pPr>
        <w:pStyle w:val="ListParagraph"/>
        <w:numPr>
          <w:ilvl w:val="0"/>
          <w:numId w:val="149"/>
        </w:numPr>
        <w:spacing w:after="0" w:line="240" w:lineRule="auto"/>
        <w:jc w:val="both"/>
        <w:rPr>
          <w:rFonts w:asciiTheme="minorHAnsi" w:hAnsiTheme="minorHAnsi" w:cstheme="minorHAnsi"/>
          <w:szCs w:val="20"/>
        </w:rPr>
      </w:pPr>
      <w:r w:rsidRPr="001C6AF5">
        <w:rPr>
          <w:rFonts w:asciiTheme="minorHAnsi" w:hAnsiTheme="minorHAnsi" w:cstheme="minorHAnsi"/>
          <w:szCs w:val="20"/>
        </w:rPr>
        <w:t>Vlerësojë numrin e familjeve me varfëri energjetike duke marrë parasysh kontekstin kombëtar dhe bazuar në udhëzimet treguese të Komisionit mbi treguesit përkatës mbi varfërinë energjetike.</w:t>
      </w:r>
    </w:p>
    <w:p w14:paraId="4AAA4781" w14:textId="77777777" w:rsidR="00772515" w:rsidRPr="001C6AF5" w:rsidRDefault="00772515" w:rsidP="00772515">
      <w:pPr>
        <w:spacing w:after="0" w:line="240" w:lineRule="auto"/>
        <w:jc w:val="both"/>
        <w:rPr>
          <w:rFonts w:asciiTheme="minorHAnsi" w:hAnsiTheme="minorHAnsi" w:cstheme="minorHAnsi"/>
          <w:szCs w:val="20"/>
        </w:rPr>
      </w:pPr>
    </w:p>
    <w:p w14:paraId="0AB900D7" w14:textId="77777777" w:rsidR="002C6897" w:rsidRPr="001C6AF5" w:rsidRDefault="002C6897" w:rsidP="002C6897">
      <w:pPr>
        <w:spacing w:after="0" w:line="240" w:lineRule="auto"/>
        <w:jc w:val="both"/>
        <w:rPr>
          <w:rFonts w:asciiTheme="minorHAnsi" w:hAnsiTheme="minorHAnsi" w:cstheme="minorHAnsi"/>
          <w:szCs w:val="20"/>
        </w:rPr>
      </w:pPr>
      <w:r w:rsidRPr="001C6AF5">
        <w:rPr>
          <w:rFonts w:asciiTheme="minorHAnsi" w:hAnsiTheme="minorHAnsi" w:cstheme="minorHAnsi"/>
          <w:szCs w:val="20"/>
        </w:rPr>
        <w:t>Nëse një Palë Kontraktuese e gjen numrin e familjeve në varfëri energjetike si të konsiderueshëm, atëherë në NECP duhet të përfshihet një objektiv për të zvogëluar varfërinë energjetike. Për më tepër, MS duhet të përshkruajë politikat dhe masat që adresojnë varfërinë energjetike, duke përfshirë masat e politikave sociale dhe programe të tjera relevante kombëtare.</w:t>
      </w:r>
    </w:p>
    <w:p w14:paraId="7661F29F" w14:textId="77777777" w:rsidR="002C6897" w:rsidRPr="001C6AF5" w:rsidRDefault="002C6897" w:rsidP="002C6897">
      <w:pPr>
        <w:spacing w:after="0" w:line="240" w:lineRule="auto"/>
        <w:jc w:val="both"/>
        <w:rPr>
          <w:rFonts w:asciiTheme="minorHAnsi" w:hAnsiTheme="minorHAnsi" w:cstheme="minorHAnsi"/>
          <w:szCs w:val="20"/>
        </w:rPr>
      </w:pPr>
    </w:p>
    <w:p w14:paraId="2F2A2223" w14:textId="26BEA93D" w:rsidR="00772515" w:rsidRPr="001C6AF5" w:rsidRDefault="002C6897" w:rsidP="00772515">
      <w:pPr>
        <w:rPr>
          <w:rFonts w:asciiTheme="minorHAnsi" w:hAnsiTheme="minorHAnsi" w:cstheme="minorHAnsi"/>
        </w:rPr>
      </w:pPr>
      <w:r w:rsidRPr="001C6AF5">
        <w:rPr>
          <w:rFonts w:asciiTheme="minorHAnsi" w:hAnsiTheme="minorHAnsi" w:cstheme="minorHAnsi"/>
          <w:szCs w:val="20"/>
        </w:rPr>
        <w:t>Kur një CP përfshin objektivin për të zvogëluar varfërinë energjetike në NECP, ai duhet të përfshijë informacion mbi progresin drejt zvogëlimit të numrit të njerëzve në varfëri energjetike, informacion sasior mbi numrin e familjeve në varfëri energjetike dhe informacion mbi politikat dhe masat që adresojnë varfërinë energjetike.</w:t>
      </w:r>
    </w:p>
    <w:p w14:paraId="7E6C7356" w14:textId="126E1A1B" w:rsidR="00772515" w:rsidRPr="00944D3F" w:rsidRDefault="002C6897" w:rsidP="00944D3F">
      <w:pPr>
        <w:pStyle w:val="Heading2"/>
      </w:pPr>
      <w:bookmarkStart w:id="2479" w:name="_Toc204340567"/>
      <w:bookmarkStart w:id="2480" w:name="_Toc204340747"/>
      <w:r w:rsidRPr="00944D3F">
        <w:t>Përkufizimi dhe treguesit e varfërisë energjetike sipas kuadrit legjislativ evropian dhe udhëzimeve përkatëse</w:t>
      </w:r>
      <w:bookmarkEnd w:id="2479"/>
      <w:bookmarkEnd w:id="2480"/>
    </w:p>
    <w:p w14:paraId="2191B1E7" w14:textId="2A18AF08" w:rsidR="00772515" w:rsidRPr="00944D3F" w:rsidRDefault="002C6897" w:rsidP="00944D3F">
      <w:pPr>
        <w:pStyle w:val="Heading3"/>
      </w:pPr>
      <w:bookmarkStart w:id="2481" w:name="_Toc204340748"/>
      <w:r w:rsidRPr="00944D3F">
        <w:t>Përkufizimi i varfërisë energjetike</w:t>
      </w:r>
      <w:bookmarkEnd w:id="2481"/>
    </w:p>
    <w:p w14:paraId="088F173D" w14:textId="2E894569" w:rsidR="00D00237" w:rsidRPr="001C6AF5" w:rsidRDefault="00D00237" w:rsidP="00D00237">
      <w:pPr>
        <w:rPr>
          <w:rFonts w:asciiTheme="minorHAnsi" w:hAnsiTheme="minorHAnsi" w:cstheme="minorHAnsi"/>
        </w:rPr>
      </w:pPr>
      <w:r w:rsidRPr="001C6AF5">
        <w:rPr>
          <w:rFonts w:asciiTheme="minorHAnsi" w:hAnsiTheme="minorHAnsi" w:cstheme="minorHAnsi"/>
        </w:rPr>
        <w:t>Korniza legjislative evropiane nuk ofron një përkufizim të zbatueshëm përgjithësisht, duke marrë parasysh diversitetin në Palët Kontraktuese.</w:t>
      </w:r>
    </w:p>
    <w:p w14:paraId="7D7A024E" w14:textId="7344F5A1" w:rsidR="00772515" w:rsidRPr="001C6AF5" w:rsidRDefault="00D00237" w:rsidP="00D00237">
      <w:pPr>
        <w:rPr>
          <w:rFonts w:asciiTheme="minorHAnsi" w:hAnsiTheme="minorHAnsi" w:cstheme="minorHAnsi"/>
        </w:rPr>
      </w:pPr>
      <w:r w:rsidRPr="001C6AF5">
        <w:rPr>
          <w:rFonts w:asciiTheme="minorHAnsi" w:hAnsiTheme="minorHAnsi" w:cstheme="minorHAnsi"/>
        </w:rPr>
        <w:t xml:space="preserve">Megjithatë, Direktiva 2023/1791 mbi eficencen e energjisë specifikon se kriteret për përcaktimin e varfërisë energjetike mund të përfshijnë të ardhura të ulëta, shpenzime të larta të të ardhurave të disponueshme për </w:t>
      </w:r>
      <w:r w:rsidR="0078007E" w:rsidRPr="001C6AF5">
        <w:rPr>
          <w:rFonts w:asciiTheme="minorHAnsi" w:hAnsiTheme="minorHAnsi" w:cstheme="minorHAnsi"/>
        </w:rPr>
        <w:t xml:space="preserve">te siguruar sherbimet </w:t>
      </w:r>
      <w:r w:rsidRPr="001C6AF5">
        <w:rPr>
          <w:rFonts w:asciiTheme="minorHAnsi" w:hAnsiTheme="minorHAnsi" w:cstheme="minorHAnsi"/>
        </w:rPr>
        <w:t>energj</w:t>
      </w:r>
      <w:r w:rsidR="0078007E" w:rsidRPr="001C6AF5">
        <w:rPr>
          <w:rFonts w:asciiTheme="minorHAnsi" w:hAnsiTheme="minorHAnsi" w:cstheme="minorHAnsi"/>
        </w:rPr>
        <w:t xml:space="preserve">etike (ngrohje, ftohje, uji I ngrohte, ndricim, gatim dhe pajisje </w:t>
      </w:r>
      <w:r w:rsidR="003E0BDC" w:rsidRPr="001C6AF5">
        <w:rPr>
          <w:rFonts w:asciiTheme="minorHAnsi" w:hAnsiTheme="minorHAnsi" w:cstheme="minorHAnsi"/>
        </w:rPr>
        <w:t>Elektrike) dhe</w:t>
      </w:r>
      <w:r w:rsidRPr="001C6AF5">
        <w:rPr>
          <w:rFonts w:asciiTheme="minorHAnsi" w:hAnsiTheme="minorHAnsi" w:cstheme="minorHAnsi"/>
        </w:rPr>
        <w:t xml:space="preserve"> </w:t>
      </w:r>
      <w:r w:rsidR="0078007E" w:rsidRPr="001C6AF5">
        <w:rPr>
          <w:rFonts w:asciiTheme="minorHAnsi" w:hAnsiTheme="minorHAnsi" w:cstheme="minorHAnsi"/>
        </w:rPr>
        <w:t xml:space="preserve">nivel i ulet i </w:t>
      </w:r>
      <w:r w:rsidRPr="001C6AF5">
        <w:rPr>
          <w:rFonts w:asciiTheme="minorHAnsi" w:hAnsiTheme="minorHAnsi" w:cstheme="minorHAnsi"/>
        </w:rPr>
        <w:t>eficence</w:t>
      </w:r>
      <w:r w:rsidR="0078007E" w:rsidRPr="001C6AF5">
        <w:rPr>
          <w:rFonts w:asciiTheme="minorHAnsi" w:hAnsiTheme="minorHAnsi" w:cstheme="minorHAnsi"/>
        </w:rPr>
        <w:t>s</w:t>
      </w:r>
      <w:r w:rsidRPr="001C6AF5">
        <w:rPr>
          <w:rFonts w:asciiTheme="minorHAnsi" w:hAnsiTheme="minorHAnsi" w:cstheme="minorHAnsi"/>
        </w:rPr>
        <w:t xml:space="preserve"> të energjisë. Ajo gjithashtu thekson se duhet të ofrohen shërbimet energjetike vendase të nevojshme për të garantuar standardet themelore të jetesës. Bazuar në këto parime, secila Palë Kontraktuese duhet të zhvillojë grupin e vet të kritereve bazuar në faktorët e varfërisë energjetike në juridiksionin e vet dhe duhet të marrë në konsideratë përballueshmërinë dhe shërbimet thelbësore të energjisë në kontekstin e vet kombëtar.</w:t>
      </w:r>
    </w:p>
    <w:p w14:paraId="4CB76AD6" w14:textId="633897B2" w:rsidR="00772515" w:rsidRPr="001C6AF5" w:rsidRDefault="005625C6" w:rsidP="00772515">
      <w:pPr>
        <w:spacing w:after="0" w:line="240" w:lineRule="auto"/>
        <w:jc w:val="both"/>
        <w:rPr>
          <w:rFonts w:asciiTheme="minorHAnsi" w:hAnsiTheme="minorHAnsi" w:cstheme="minorHAnsi"/>
          <w:b/>
          <w:bCs/>
          <w:szCs w:val="20"/>
        </w:rPr>
      </w:pPr>
      <w:r w:rsidRPr="001C6AF5">
        <w:rPr>
          <w:rFonts w:asciiTheme="minorHAnsi" w:hAnsiTheme="minorHAnsi" w:cstheme="minorHAnsi"/>
          <w:b/>
          <w:bCs/>
          <w:szCs w:val="20"/>
        </w:rPr>
        <w:t>Përkufizimi i varfërisë energjetike sipas Direktivës (EU) 2023/1791 për eficencen e energjise:</w:t>
      </w:r>
    </w:p>
    <w:p w14:paraId="338A815D" w14:textId="301A43CE" w:rsidR="00772515" w:rsidRPr="001C6AF5" w:rsidRDefault="005625C6" w:rsidP="00772515">
      <w:pPr>
        <w:rPr>
          <w:rFonts w:asciiTheme="minorHAnsi" w:hAnsiTheme="minorHAnsi" w:cstheme="minorHAnsi"/>
        </w:rPr>
      </w:pPr>
      <w:r w:rsidRPr="001C6AF5">
        <w:rPr>
          <w:rFonts w:asciiTheme="minorHAnsi" w:hAnsiTheme="minorHAnsi" w:cstheme="minorHAnsi"/>
          <w:i/>
          <w:iCs/>
        </w:rPr>
        <w:t xml:space="preserve">"Varfëria energjetike" do të thotë mungesa e aksesit të një familjeje në shërbimet thelbësore të energjisë, ku shërbime të tilla ofrojnë nivele bazë dhe standarde të denja jetese dhe shëndetësore, duke përfshirë ngrohje të përshtatshme, ujë të ngrohtë, ftohje, ndriçim dhe energji për të furnizuar me energji pajisjet, në kontekstin përkatës kombëtar, politikën sociale kombëtare ekzistuese dhe politika të tjera përkatëse kombëtare, të shkaktuara nga një kombinim faktorësh, duke përfshirë të paktën pamundësinë për t'i përballuar ato, të ardhurat e pamjaftueshme të disponueshme, shpenzimet e larta të energjisë dhe </w:t>
      </w:r>
      <w:r w:rsidR="0078007E" w:rsidRPr="001C6AF5">
        <w:rPr>
          <w:rFonts w:asciiTheme="minorHAnsi" w:hAnsiTheme="minorHAnsi" w:cstheme="minorHAnsi"/>
          <w:i/>
          <w:iCs/>
        </w:rPr>
        <w:t xml:space="preserve">nivelin e ulet te eficences </w:t>
      </w:r>
      <w:r w:rsidRPr="001C6AF5">
        <w:rPr>
          <w:rFonts w:asciiTheme="minorHAnsi" w:hAnsiTheme="minorHAnsi" w:cstheme="minorHAnsi"/>
          <w:i/>
          <w:iCs/>
        </w:rPr>
        <w:t xml:space="preserve">të energjisë </w:t>
      </w:r>
      <w:r w:rsidR="0078007E" w:rsidRPr="001C6AF5">
        <w:rPr>
          <w:rFonts w:asciiTheme="minorHAnsi" w:hAnsiTheme="minorHAnsi" w:cstheme="minorHAnsi"/>
          <w:i/>
          <w:iCs/>
        </w:rPr>
        <w:t xml:space="preserve">të </w:t>
      </w:r>
      <w:r w:rsidRPr="001C6AF5">
        <w:rPr>
          <w:rFonts w:asciiTheme="minorHAnsi" w:hAnsiTheme="minorHAnsi" w:cstheme="minorHAnsi"/>
          <w:i/>
          <w:iCs/>
        </w:rPr>
        <w:t>shtëpive.</w:t>
      </w:r>
    </w:p>
    <w:p w14:paraId="63919CA8" w14:textId="369A8CBE" w:rsidR="00772515" w:rsidRPr="001C6AF5" w:rsidRDefault="005625C6" w:rsidP="00C8350D">
      <w:pPr>
        <w:spacing w:after="0" w:line="240" w:lineRule="auto"/>
        <w:rPr>
          <w:rFonts w:asciiTheme="minorHAnsi" w:hAnsiTheme="minorHAnsi" w:cstheme="minorHAnsi"/>
          <w:b/>
          <w:bCs/>
        </w:rPr>
      </w:pPr>
      <w:r w:rsidRPr="001C6AF5">
        <w:rPr>
          <w:rFonts w:asciiTheme="minorHAnsi" w:hAnsiTheme="minorHAnsi" w:cstheme="minorHAnsi"/>
          <w:b/>
          <w:bCs/>
        </w:rPr>
        <w:t>Udhëzimet e Politikave nga Sekretariati i Komunitetit të Energjisë ofrojnë një përkufizim funksional të një konsumatori me varfëri në energji:</w:t>
      </w:r>
      <w:r w:rsidR="00772515" w:rsidRPr="001C6AF5">
        <w:rPr>
          <w:rFonts w:asciiTheme="minorHAnsi" w:hAnsiTheme="minorHAnsi" w:cstheme="minorHAnsi"/>
          <w:b/>
          <w:bCs/>
        </w:rPr>
        <w:t xml:space="preserve"> </w:t>
      </w:r>
    </w:p>
    <w:p w14:paraId="6433CAFF" w14:textId="06BA955A" w:rsidR="00772515" w:rsidRPr="001C6AF5" w:rsidRDefault="00632C9B" w:rsidP="00C8350D">
      <w:pPr>
        <w:spacing w:after="0" w:line="240" w:lineRule="auto"/>
        <w:rPr>
          <w:rFonts w:asciiTheme="minorHAnsi" w:hAnsiTheme="minorHAnsi" w:cstheme="minorHAnsi"/>
        </w:rPr>
      </w:pPr>
      <w:r w:rsidRPr="001C6AF5">
        <w:rPr>
          <w:rFonts w:asciiTheme="minorHAnsi" w:hAnsiTheme="minorHAnsi" w:cstheme="minorHAnsi"/>
          <w:i/>
          <w:iCs/>
        </w:rPr>
        <w:t>Një konsumator me varfëri energjitike është një konsumator që nuk mund të sigurojë ngrohje, ftohje, ndriçim dhe energji të mjaftueshme për të furnizuar me energji pajisjet e nevojshme për shërbimet thelbësore që mbështesin një standard të mirë jetese dhe shëndeti.</w:t>
      </w:r>
      <w:r w:rsidRPr="001C6AF5" w:rsidDel="00632C9B">
        <w:rPr>
          <w:rFonts w:asciiTheme="minorHAnsi" w:hAnsiTheme="minorHAnsi" w:cstheme="minorHAnsi"/>
          <w:i/>
          <w:iCs/>
        </w:rPr>
        <w:t xml:space="preserve"> </w:t>
      </w:r>
    </w:p>
    <w:p w14:paraId="31FF7D0B" w14:textId="03DBD854" w:rsidR="00772515" w:rsidRPr="00944D3F" w:rsidRDefault="00675C2E" w:rsidP="00944D3F">
      <w:pPr>
        <w:pStyle w:val="Heading3"/>
      </w:pPr>
      <w:bookmarkStart w:id="2482" w:name="_Toc204340749"/>
      <w:r w:rsidRPr="00944D3F">
        <w:t>Treguesit e varfërisë energjetike</w:t>
      </w:r>
      <w:bookmarkEnd w:id="2482"/>
      <w:r w:rsidRPr="00944D3F" w:rsidDel="00675C2E">
        <w:t xml:space="preserve"> </w:t>
      </w:r>
    </w:p>
    <w:p w14:paraId="316CD1C2" w14:textId="45FC89BC" w:rsidR="00772515" w:rsidRPr="001C6AF5" w:rsidRDefault="00675C2E" w:rsidP="00772515">
      <w:pPr>
        <w:rPr>
          <w:rFonts w:asciiTheme="minorHAnsi" w:hAnsiTheme="minorHAnsi" w:cstheme="minorHAnsi"/>
        </w:rPr>
      </w:pPr>
      <w:r w:rsidRPr="001C6AF5">
        <w:rPr>
          <w:rFonts w:asciiTheme="minorHAnsi" w:hAnsiTheme="minorHAnsi" w:cstheme="minorHAnsi"/>
        </w:rPr>
        <w:t>Komisioni Evropian ka zhvilluar një kombinim të treguesve përkatës për të vlerësuar shkallën e varfërisë energjetike në Shtetet Anëtare të BE-së, secili prej të cilëve hedh dritë mbi një dimension të ndryshëm të fenomenit të varfërisë energjetike. Të gjithë treguesit kategorizohen në katër grupe të ndryshme:</w:t>
      </w:r>
    </w:p>
    <w:p w14:paraId="5BE4A47B" w14:textId="066A8A50" w:rsidR="008969A7" w:rsidRPr="001C6AF5" w:rsidRDefault="008969A7" w:rsidP="008969A7">
      <w:pPr>
        <w:pStyle w:val="ListParagraph"/>
        <w:numPr>
          <w:ilvl w:val="1"/>
          <w:numId w:val="154"/>
        </w:numPr>
        <w:rPr>
          <w:rFonts w:asciiTheme="minorHAnsi" w:hAnsiTheme="minorHAnsi" w:cstheme="minorHAnsi"/>
        </w:rPr>
      </w:pPr>
      <w:r w:rsidRPr="001C6AF5">
        <w:rPr>
          <w:rFonts w:asciiTheme="minorHAnsi" w:hAnsiTheme="minorHAnsi" w:cstheme="minorHAnsi"/>
        </w:rPr>
        <w:t>Tregues që krahasojnë shpenzimet e energjisë dhe të ardhurat: Tregues që përcaktojnë sasinë e varfërisë energjetike duke parë shpenzimet e energjisë të familjeve në lidhje me të ardhurat e tyre të disponueshme;</w:t>
      </w:r>
    </w:p>
    <w:p w14:paraId="6D86DF25" w14:textId="77D2566B" w:rsidR="008969A7" w:rsidRPr="001C6AF5" w:rsidRDefault="008969A7" w:rsidP="008969A7">
      <w:pPr>
        <w:pStyle w:val="ListParagraph"/>
        <w:numPr>
          <w:ilvl w:val="1"/>
          <w:numId w:val="154"/>
        </w:numPr>
        <w:rPr>
          <w:rFonts w:asciiTheme="minorHAnsi" w:hAnsiTheme="minorHAnsi" w:cstheme="minorHAnsi"/>
        </w:rPr>
      </w:pPr>
      <w:r w:rsidRPr="001C6AF5">
        <w:rPr>
          <w:rFonts w:asciiTheme="minorHAnsi" w:hAnsiTheme="minorHAnsi" w:cstheme="minorHAnsi"/>
        </w:rPr>
        <w:t>Tregues të bazuar në vetëvlerësim: Tregues që vlerësojnë varfërinë energjetike duke i pyetur drejtpërdrejt familjet se në çfarë mase ndihen të aftë të përballojnë faturat e energjisë (p.sh., aftësia për ta mbajtur shtëpinë mjaftueshëm ngrohtë në dimër dhe të freskët në verë);</w:t>
      </w:r>
    </w:p>
    <w:p w14:paraId="6A2B6DD3" w14:textId="183E238C" w:rsidR="008969A7" w:rsidRPr="001C6AF5" w:rsidRDefault="008969A7" w:rsidP="008969A7">
      <w:pPr>
        <w:pStyle w:val="ListParagraph"/>
        <w:numPr>
          <w:ilvl w:val="1"/>
          <w:numId w:val="154"/>
        </w:numPr>
        <w:rPr>
          <w:rFonts w:asciiTheme="minorHAnsi" w:hAnsiTheme="minorHAnsi" w:cstheme="minorHAnsi"/>
        </w:rPr>
      </w:pPr>
      <w:r w:rsidRPr="001C6AF5">
        <w:rPr>
          <w:rFonts w:asciiTheme="minorHAnsi" w:hAnsiTheme="minorHAnsi" w:cstheme="minorHAnsi"/>
        </w:rPr>
        <w:t>Tregues të bazuar në matje të drejtpërdrejtë: Tregues që matin variablat fizike për të përcaktuar mjaftueshmërinë e shërbimeve energjetike (p.sh., temperatura e dhomës); dhe</w:t>
      </w:r>
    </w:p>
    <w:p w14:paraId="682961C2" w14:textId="7C61A9F8" w:rsidR="00772515" w:rsidRPr="001C6AF5" w:rsidRDefault="008969A7" w:rsidP="008969A7">
      <w:pPr>
        <w:pStyle w:val="ListParagraph"/>
        <w:numPr>
          <w:ilvl w:val="1"/>
          <w:numId w:val="154"/>
        </w:numPr>
        <w:rPr>
          <w:rFonts w:asciiTheme="minorHAnsi" w:hAnsiTheme="minorHAnsi" w:cstheme="minorHAnsi"/>
        </w:rPr>
      </w:pPr>
      <w:r w:rsidRPr="001C6AF5">
        <w:rPr>
          <w:rFonts w:asciiTheme="minorHAnsi" w:hAnsiTheme="minorHAnsi" w:cstheme="minorHAnsi"/>
        </w:rPr>
        <w:t>Tregues të tërthortë: Tregues të hartuar për të matur situatën e varfërisë energjetike përmes faktorëve të lidhur, siç janë pagesat e prapambetura të faturave të shërbimeve, numri i shkëputjeve dhe cilësia e strehimit.</w:t>
      </w:r>
    </w:p>
    <w:p w14:paraId="16982BF1" w14:textId="4DB2E5D9" w:rsidR="00772515" w:rsidRPr="001C6AF5" w:rsidRDefault="008969A7" w:rsidP="00772515">
      <w:pPr>
        <w:rPr>
          <w:rFonts w:asciiTheme="minorHAnsi" w:hAnsiTheme="minorHAnsi" w:cstheme="minorHAnsi"/>
        </w:rPr>
      </w:pPr>
      <w:r w:rsidRPr="001C6AF5">
        <w:rPr>
          <w:rFonts w:asciiTheme="minorHAnsi" w:hAnsiTheme="minorHAnsi" w:cstheme="minorHAnsi"/>
        </w:rPr>
        <w:t>Për të gjitha Shtetet Anëtare të BE-së, treguesit nxirren nga koleksionet e harmonizuara të të dhënave të BE-së, duke përfshirë Statistikat e Bashkimit Evropian mbi të Ardhurat dhe Kushtet e Jetesës (EU-SILC), Anketat e Buxhetit të Familjeve (ABEF) dhe statistikat mbi çmimet e energjisë dhe konsumin përfundimtar të energjisë. Treguesit për Shtetet Anëtare të BE-së janë të disponueshëm nga Zyra Statistikore e Bashkimit Evropian (EUROSTAT) dhe Observatori Evropian i Varfërisë Energjitike. Shtojca e Rekomandimit të Komisionit mbi varfërinë energjitike ofron listën e treguesve të rekomanduar për Shtetet Anëtare të BE-së.</w:t>
      </w:r>
    </w:p>
    <w:p w14:paraId="66DA7592" w14:textId="61666479" w:rsidR="00772515" w:rsidRPr="00944D3F" w:rsidRDefault="00CB13C2" w:rsidP="00944D3F">
      <w:pPr>
        <w:pStyle w:val="Heading2"/>
      </w:pPr>
      <w:bookmarkStart w:id="2483" w:name="_Toc204340568"/>
      <w:bookmarkStart w:id="2484" w:name="_Toc204340750"/>
      <w:r w:rsidRPr="00944D3F">
        <w:t>Rishikimi i statusit të varfërisë energjetike në Shqipëri</w:t>
      </w:r>
      <w:bookmarkEnd w:id="2483"/>
      <w:bookmarkEnd w:id="2484"/>
    </w:p>
    <w:p w14:paraId="65DD44A5" w14:textId="090A9139" w:rsidR="00772515" w:rsidRPr="00944D3F" w:rsidRDefault="0042466D" w:rsidP="00944D3F">
      <w:pPr>
        <w:pStyle w:val="Heading3"/>
      </w:pPr>
      <w:bookmarkStart w:id="2485" w:name="_Toc204340751"/>
      <w:r w:rsidRPr="00944D3F">
        <w:t>Përkufizimi i konsumatorëve të cenueshëm, në rrezik varfërie dhe ne varfëri energjetike</w:t>
      </w:r>
      <w:bookmarkEnd w:id="2485"/>
    </w:p>
    <w:p w14:paraId="749F4947" w14:textId="7AA80375" w:rsidR="00772515" w:rsidRPr="001C6AF5" w:rsidRDefault="0042466D" w:rsidP="00772515">
      <w:pPr>
        <w:rPr>
          <w:rFonts w:asciiTheme="minorHAnsi" w:hAnsiTheme="minorHAnsi" w:cstheme="minorHAnsi"/>
        </w:rPr>
      </w:pPr>
      <w:r w:rsidRPr="001C6AF5">
        <w:rPr>
          <w:rFonts w:asciiTheme="minorHAnsi" w:hAnsiTheme="minorHAnsi" w:cstheme="minorHAnsi"/>
        </w:rPr>
        <w:t>Shqipëria përdor përkufizimet e mëposhtme në kontekstin e varfërisë dhe varfërisë energjetike:</w:t>
      </w:r>
    </w:p>
    <w:p w14:paraId="1DCB12BE" w14:textId="03DD1294" w:rsidR="00772515" w:rsidRPr="001C6AF5" w:rsidRDefault="0042466D" w:rsidP="00772515">
      <w:pPr>
        <w:spacing w:after="0" w:line="240" w:lineRule="auto"/>
        <w:jc w:val="both"/>
        <w:rPr>
          <w:rFonts w:asciiTheme="minorHAnsi" w:hAnsiTheme="minorHAnsi" w:cstheme="minorHAnsi"/>
          <w:b/>
          <w:bCs/>
          <w:szCs w:val="20"/>
        </w:rPr>
      </w:pPr>
      <w:r w:rsidRPr="001C6AF5">
        <w:rPr>
          <w:rFonts w:asciiTheme="minorHAnsi" w:hAnsiTheme="minorHAnsi" w:cstheme="minorHAnsi"/>
          <w:b/>
          <w:bCs/>
          <w:szCs w:val="20"/>
        </w:rPr>
        <w:t>Konsumatorët e cenueshëm:</w:t>
      </w:r>
    </w:p>
    <w:p w14:paraId="379B4C4C" w14:textId="7331E8BA" w:rsidR="001077CF" w:rsidRPr="001C6AF5" w:rsidRDefault="001077CF" w:rsidP="001077CF">
      <w:pPr>
        <w:spacing w:after="0" w:line="240" w:lineRule="auto"/>
        <w:jc w:val="both"/>
        <w:rPr>
          <w:rFonts w:asciiTheme="minorHAnsi" w:hAnsiTheme="minorHAnsi" w:cstheme="minorHAnsi"/>
          <w:szCs w:val="20"/>
        </w:rPr>
      </w:pPr>
      <w:r w:rsidRPr="001C6AF5">
        <w:rPr>
          <w:rFonts w:asciiTheme="minorHAnsi" w:hAnsiTheme="minorHAnsi" w:cstheme="minorHAnsi"/>
          <w:szCs w:val="20"/>
        </w:rPr>
        <w:t>Korniza ligjore e Shqipërisë për mbrojtjen e konsumatorëve vulnerabël (KV) bazohet në Ligjin për Sektorin e Energjisë dhe Ligjin për Sektorin e Gazit Natyror. Këto akte ofrojnë kritere për përcaktimin e konsumatorëve vulnerabël, duke u përqendruar në familjet me të ardhura të ulëta, dhe adresojnë procedurat për dhënien e statusit të konsumatorit vulnerabël. Qeveria i ka përcaktuar këto kritere në Vendimin e Këshillit të Ministrave Nr. 8 (2015).</w:t>
      </w:r>
    </w:p>
    <w:p w14:paraId="5BCAD3AD" w14:textId="77777777" w:rsidR="001077CF" w:rsidRPr="001C6AF5" w:rsidRDefault="001077CF" w:rsidP="001077CF">
      <w:pPr>
        <w:spacing w:after="0" w:line="240" w:lineRule="auto"/>
        <w:jc w:val="both"/>
        <w:rPr>
          <w:rFonts w:asciiTheme="minorHAnsi" w:hAnsiTheme="minorHAnsi" w:cstheme="minorHAnsi"/>
          <w:szCs w:val="20"/>
        </w:rPr>
      </w:pPr>
    </w:p>
    <w:p w14:paraId="0F278C69" w14:textId="77777777" w:rsidR="001077CF" w:rsidRPr="001C6AF5" w:rsidRDefault="001077CF" w:rsidP="001077CF">
      <w:pPr>
        <w:spacing w:after="0" w:line="240" w:lineRule="auto"/>
        <w:jc w:val="both"/>
        <w:rPr>
          <w:rFonts w:asciiTheme="minorHAnsi" w:hAnsiTheme="minorHAnsi" w:cstheme="minorHAnsi"/>
          <w:szCs w:val="20"/>
        </w:rPr>
      </w:pPr>
      <w:r w:rsidRPr="001C6AF5">
        <w:rPr>
          <w:rFonts w:asciiTheme="minorHAnsi" w:hAnsiTheme="minorHAnsi" w:cstheme="minorHAnsi"/>
          <w:szCs w:val="20"/>
        </w:rPr>
        <w:t>Konsumatorët vulnerabël përkufizohen si "familje të punonjësve të buxhetit, me një pagë bruto mujore nën 35,000 LEK në muaj, kur punonjësi është kryefamiljari dhe nuk ka anëtarë të familjes të punësuar ose të vetëpunësuar".</w:t>
      </w:r>
    </w:p>
    <w:p w14:paraId="7B425595" w14:textId="77777777" w:rsidR="001077CF" w:rsidRPr="001C6AF5" w:rsidRDefault="001077CF" w:rsidP="001077CF">
      <w:pPr>
        <w:spacing w:after="0" w:line="240" w:lineRule="auto"/>
        <w:jc w:val="both"/>
        <w:rPr>
          <w:rFonts w:asciiTheme="minorHAnsi" w:hAnsiTheme="minorHAnsi" w:cstheme="minorHAnsi"/>
          <w:szCs w:val="20"/>
        </w:rPr>
      </w:pPr>
    </w:p>
    <w:p w14:paraId="3ADA333C" w14:textId="77777777" w:rsidR="001077CF" w:rsidRPr="001C6AF5" w:rsidRDefault="001077CF" w:rsidP="001077CF">
      <w:pPr>
        <w:spacing w:after="0" w:line="240" w:lineRule="auto"/>
        <w:jc w:val="both"/>
        <w:rPr>
          <w:rFonts w:asciiTheme="minorHAnsi" w:hAnsiTheme="minorHAnsi" w:cstheme="minorHAnsi"/>
          <w:szCs w:val="20"/>
        </w:rPr>
      </w:pPr>
      <w:r w:rsidRPr="001C6AF5">
        <w:rPr>
          <w:rFonts w:asciiTheme="minorHAnsi" w:hAnsiTheme="minorHAnsi" w:cstheme="minorHAnsi"/>
          <w:szCs w:val="20"/>
        </w:rPr>
        <w:t>Vulnerabiliteti në kuadrin aktual i referohet një statusi të aftësisë së kufizuar, shëndetit dhe të ardhurave. Megjithëse përkufizimi aktual u sjell dobi anëtarëve më vulnerabël të shoqërisë, ai nuk kap aspektet më të gjera të varfërisë energjetike.</w:t>
      </w:r>
    </w:p>
    <w:p w14:paraId="5FEC533F" w14:textId="77777777" w:rsidR="001077CF" w:rsidRPr="001C6AF5" w:rsidRDefault="001077CF" w:rsidP="001077CF">
      <w:pPr>
        <w:spacing w:after="0" w:line="240" w:lineRule="auto"/>
        <w:jc w:val="both"/>
        <w:rPr>
          <w:rFonts w:asciiTheme="minorHAnsi" w:hAnsiTheme="minorHAnsi" w:cstheme="minorHAnsi"/>
          <w:szCs w:val="20"/>
        </w:rPr>
      </w:pPr>
    </w:p>
    <w:p w14:paraId="34BB1D79" w14:textId="0842788C" w:rsidR="00772515" w:rsidRPr="001C6AF5" w:rsidRDefault="001077CF" w:rsidP="001077CF">
      <w:pPr>
        <w:spacing w:after="0" w:line="240" w:lineRule="auto"/>
        <w:jc w:val="both"/>
        <w:rPr>
          <w:rFonts w:asciiTheme="minorHAnsi" w:hAnsiTheme="minorHAnsi" w:cstheme="minorHAnsi"/>
          <w:szCs w:val="20"/>
        </w:rPr>
      </w:pPr>
      <w:r w:rsidRPr="001C6AF5">
        <w:rPr>
          <w:rFonts w:asciiTheme="minorHAnsi" w:hAnsiTheme="minorHAnsi" w:cstheme="minorHAnsi"/>
          <w:szCs w:val="20"/>
        </w:rPr>
        <w:t>Të dhënat statistikore mbi numrin e konsumatorëve vulnerabël janë të disponueshme në nivel bashkie, por nuk raportohen zyrtarisht në nivel kombëtar.</w:t>
      </w:r>
    </w:p>
    <w:p w14:paraId="096674C4" w14:textId="77777777" w:rsidR="00772515" w:rsidRPr="001C6AF5" w:rsidRDefault="00772515" w:rsidP="00772515">
      <w:pPr>
        <w:spacing w:after="0" w:line="240" w:lineRule="auto"/>
        <w:jc w:val="both"/>
        <w:rPr>
          <w:rFonts w:asciiTheme="minorHAnsi" w:hAnsiTheme="minorHAnsi" w:cstheme="minorHAnsi"/>
          <w:szCs w:val="20"/>
        </w:rPr>
      </w:pPr>
    </w:p>
    <w:p w14:paraId="48B4E872" w14:textId="5CBA1411" w:rsidR="00772515" w:rsidRPr="001C6AF5" w:rsidRDefault="00BF7171" w:rsidP="00772515">
      <w:pPr>
        <w:spacing w:after="0" w:line="240" w:lineRule="auto"/>
        <w:jc w:val="both"/>
        <w:rPr>
          <w:rFonts w:asciiTheme="minorHAnsi" w:hAnsiTheme="minorHAnsi" w:cstheme="minorHAnsi"/>
          <w:b/>
          <w:bCs/>
          <w:szCs w:val="20"/>
        </w:rPr>
      </w:pPr>
      <w:r w:rsidRPr="001C6AF5">
        <w:rPr>
          <w:rFonts w:asciiTheme="minorHAnsi" w:hAnsiTheme="minorHAnsi" w:cstheme="minorHAnsi"/>
          <w:b/>
          <w:bCs/>
          <w:szCs w:val="20"/>
        </w:rPr>
        <w:t>Në rrezik varfërie:</w:t>
      </w:r>
    </w:p>
    <w:p w14:paraId="4939DFBB" w14:textId="77777777" w:rsidR="00907484" w:rsidRPr="001C6AF5" w:rsidRDefault="00907484" w:rsidP="00907484">
      <w:pPr>
        <w:spacing w:after="0" w:line="240" w:lineRule="auto"/>
        <w:jc w:val="both"/>
        <w:rPr>
          <w:rFonts w:asciiTheme="minorHAnsi" w:hAnsiTheme="minorHAnsi" w:cstheme="minorHAnsi"/>
          <w:szCs w:val="20"/>
        </w:rPr>
      </w:pPr>
      <w:r w:rsidRPr="001C6AF5">
        <w:rPr>
          <w:rFonts w:asciiTheme="minorHAnsi" w:hAnsiTheme="minorHAnsi" w:cstheme="minorHAnsi"/>
          <w:szCs w:val="20"/>
        </w:rPr>
        <w:t>Sipas Zyrës Kombëtare të Statistikave të Shqipërisë (INSTAT), pragu i "rrezikut të varfërisë" vlerësohet dhe publikohet çdo vit. INSTAT zbaton përkufizimin e mëposhtëm për "rrezikun e varfërisë":</w:t>
      </w:r>
    </w:p>
    <w:p w14:paraId="2180C448" w14:textId="79DE61F5" w:rsidR="00772515" w:rsidRPr="001C6AF5" w:rsidRDefault="00907484" w:rsidP="00772515">
      <w:pPr>
        <w:spacing w:after="0" w:line="240" w:lineRule="auto"/>
        <w:jc w:val="both"/>
        <w:rPr>
          <w:rFonts w:asciiTheme="minorHAnsi" w:hAnsiTheme="minorHAnsi" w:cstheme="minorHAnsi"/>
          <w:i/>
          <w:iCs/>
          <w:szCs w:val="20"/>
        </w:rPr>
      </w:pPr>
      <w:r w:rsidRPr="001C6AF5">
        <w:rPr>
          <w:rFonts w:asciiTheme="minorHAnsi" w:hAnsiTheme="minorHAnsi" w:cstheme="minorHAnsi"/>
          <w:i/>
          <w:iCs/>
          <w:szCs w:val="20"/>
        </w:rPr>
        <w:t>"Pragu i rrezikut të varfërisë përcaktohet si 60% e të ardhurave mesatare të disponueshme te ekuivalentuara për të gjitha familjet".</w:t>
      </w:r>
    </w:p>
    <w:p w14:paraId="63F6C7E2" w14:textId="77777777" w:rsidR="00772515" w:rsidRPr="001C6AF5" w:rsidRDefault="00772515" w:rsidP="00772515">
      <w:pPr>
        <w:spacing w:after="0" w:line="240" w:lineRule="auto"/>
        <w:jc w:val="both"/>
        <w:rPr>
          <w:rFonts w:asciiTheme="minorHAnsi" w:hAnsiTheme="minorHAnsi" w:cstheme="minorHAnsi"/>
          <w:i/>
          <w:iCs/>
          <w:szCs w:val="20"/>
        </w:rPr>
      </w:pPr>
    </w:p>
    <w:p w14:paraId="4E7D3150" w14:textId="137C0FAD" w:rsidR="006F14F1" w:rsidRPr="001C6AF5" w:rsidRDefault="006F14F1" w:rsidP="006F14F1">
      <w:pPr>
        <w:spacing w:after="0" w:line="240" w:lineRule="auto"/>
        <w:jc w:val="both"/>
        <w:rPr>
          <w:rFonts w:asciiTheme="minorHAnsi" w:hAnsiTheme="minorHAnsi" w:cstheme="minorHAnsi"/>
          <w:szCs w:val="20"/>
        </w:rPr>
      </w:pPr>
      <w:r w:rsidRPr="001C6AF5">
        <w:rPr>
          <w:rFonts w:asciiTheme="minorHAnsi" w:hAnsiTheme="minorHAnsi" w:cstheme="minorHAnsi"/>
          <w:szCs w:val="20"/>
        </w:rPr>
        <w:t>Kjo do të thotë që individët konsiderohen në rrezik varfërie nëse të ardhurat ekuivalente të disponueshme të familjes së tyre bien nën këtë prag.</w:t>
      </w:r>
    </w:p>
    <w:p w14:paraId="33D9BB5B" w14:textId="77777777" w:rsidR="006F14F1" w:rsidRPr="001C6AF5" w:rsidRDefault="006F14F1" w:rsidP="006F14F1">
      <w:pPr>
        <w:spacing w:after="0" w:line="240" w:lineRule="auto"/>
        <w:jc w:val="both"/>
        <w:rPr>
          <w:rFonts w:asciiTheme="minorHAnsi" w:hAnsiTheme="minorHAnsi" w:cstheme="minorHAnsi"/>
          <w:szCs w:val="20"/>
        </w:rPr>
      </w:pPr>
    </w:p>
    <w:p w14:paraId="42F55E1C" w14:textId="77777777" w:rsidR="006F14F1" w:rsidRPr="001C6AF5" w:rsidRDefault="006F14F1" w:rsidP="006F14F1">
      <w:pPr>
        <w:spacing w:after="0" w:line="240" w:lineRule="auto"/>
        <w:jc w:val="both"/>
        <w:rPr>
          <w:rFonts w:asciiTheme="minorHAnsi" w:hAnsiTheme="minorHAnsi" w:cstheme="minorHAnsi"/>
          <w:szCs w:val="20"/>
        </w:rPr>
      </w:pPr>
      <w:r w:rsidRPr="001C6AF5">
        <w:rPr>
          <w:rFonts w:asciiTheme="minorHAnsi" w:hAnsiTheme="minorHAnsi" w:cstheme="minorHAnsi"/>
          <w:szCs w:val="20"/>
        </w:rPr>
        <w:t>INSTAT publikon rezultatet kryesore të Anketës së të Ardhurave dhe Kushteve të Jetesës (EU-SILC) e cila mat kushtet e jetesës, varfërinë relative dhe privimin material të familjeve Shqiptare. Treguesit kryesorë për monitorimin e varfërisë relative, shpërndarjen e të ardhurave dhe tregues të tjerë të kushteve të jetesës bazohen në objektivin e axhendës Evropa 2030.</w:t>
      </w:r>
    </w:p>
    <w:p w14:paraId="5A284005" w14:textId="77777777" w:rsidR="006F14F1" w:rsidRPr="001C6AF5" w:rsidRDefault="006F14F1" w:rsidP="006F14F1">
      <w:pPr>
        <w:spacing w:after="0" w:line="240" w:lineRule="auto"/>
        <w:jc w:val="both"/>
        <w:rPr>
          <w:rFonts w:asciiTheme="minorHAnsi" w:hAnsiTheme="minorHAnsi" w:cstheme="minorHAnsi"/>
          <w:szCs w:val="20"/>
        </w:rPr>
      </w:pPr>
    </w:p>
    <w:p w14:paraId="6FF0FF31" w14:textId="1A99A69A" w:rsidR="00772515" w:rsidRPr="001C6AF5" w:rsidRDefault="006F14F1" w:rsidP="006F14F1">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rPr>
        <w:t xml:space="preserve">Tabela </w:t>
      </w:r>
      <w:r w:rsidR="007C37F4" w:rsidRPr="001C6AF5">
        <w:rPr>
          <w:rFonts w:asciiTheme="minorHAnsi" w:hAnsiTheme="minorHAnsi" w:cstheme="minorHAnsi"/>
          <w:szCs w:val="20"/>
        </w:rPr>
        <w:t>14</w:t>
      </w:r>
      <w:r w:rsidRPr="001C6AF5">
        <w:rPr>
          <w:rFonts w:asciiTheme="minorHAnsi" w:hAnsiTheme="minorHAnsi" w:cstheme="minorHAnsi"/>
          <w:szCs w:val="20"/>
        </w:rPr>
        <w:t>.1 paraqet treguesit kryesorë të varfërisë së përgjithshme sipas Anketës së të Ardhurave dhe Kushteve të Jetesës të INSTAT për vitet 2021, 2022 dhe 2023.</w:t>
      </w:r>
    </w:p>
    <w:p w14:paraId="0B7AEEF1" w14:textId="77777777" w:rsidR="00772515" w:rsidRPr="001C6AF5" w:rsidRDefault="00772515" w:rsidP="00772515">
      <w:pPr>
        <w:spacing w:after="0" w:line="240" w:lineRule="auto"/>
        <w:jc w:val="both"/>
        <w:rPr>
          <w:rFonts w:asciiTheme="minorHAnsi" w:hAnsiTheme="minorHAnsi" w:cstheme="minorHAnsi"/>
          <w:szCs w:val="20"/>
          <w:lang w:val="en-US"/>
        </w:rPr>
      </w:pPr>
    </w:p>
    <w:p w14:paraId="062D5C03" w14:textId="1399289B" w:rsidR="00772515" w:rsidRPr="001C6AF5" w:rsidRDefault="002136B8" w:rsidP="00772515">
      <w:pPr>
        <w:spacing w:after="0" w:line="240"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 xml:space="preserve">Tabela </w:t>
      </w:r>
      <w:r w:rsidR="007C37F4" w:rsidRPr="001C6AF5">
        <w:rPr>
          <w:rFonts w:asciiTheme="minorHAnsi" w:hAnsiTheme="minorHAnsi" w:cstheme="minorHAnsi"/>
          <w:b/>
          <w:bCs/>
          <w:szCs w:val="20"/>
          <w:lang w:val="en-US"/>
        </w:rPr>
        <w:t>14</w:t>
      </w:r>
      <w:r w:rsidRPr="001C6AF5">
        <w:rPr>
          <w:rFonts w:asciiTheme="minorHAnsi" w:hAnsiTheme="minorHAnsi" w:cstheme="minorHAnsi"/>
          <w:b/>
          <w:bCs/>
          <w:szCs w:val="20"/>
          <w:lang w:val="en-US"/>
        </w:rPr>
        <w:t>.1: Treguesit e Rrezikut të Varfërisë dhe Përjashtimit Social për Shqipërinë 2021 - 2023</w:t>
      </w:r>
    </w:p>
    <w:tbl>
      <w:tblPr>
        <w:tblW w:w="8720" w:type="dxa"/>
        <w:tblCellMar>
          <w:left w:w="0" w:type="dxa"/>
          <w:right w:w="0" w:type="dxa"/>
        </w:tblCellMar>
        <w:tblLook w:val="0600" w:firstRow="0" w:lastRow="0" w:firstColumn="0" w:lastColumn="0" w:noHBand="1" w:noVBand="1"/>
      </w:tblPr>
      <w:tblGrid>
        <w:gridCol w:w="5745"/>
        <w:gridCol w:w="995"/>
        <w:gridCol w:w="990"/>
        <w:gridCol w:w="990"/>
      </w:tblGrid>
      <w:tr w:rsidR="00772515" w:rsidRPr="001C6AF5" w14:paraId="130B084B" w14:textId="77777777" w:rsidTr="00E44182">
        <w:trPr>
          <w:trHeight w:val="245"/>
        </w:trPr>
        <w:tc>
          <w:tcPr>
            <w:tcW w:w="5745" w:type="dxa"/>
            <w:tcBorders>
              <w:top w:val="single" w:sz="8" w:space="0" w:color="000000"/>
              <w:left w:val="single" w:sz="8" w:space="0" w:color="000000"/>
              <w:bottom w:val="single" w:sz="8" w:space="0" w:color="000000"/>
              <w:right w:val="single" w:sz="8" w:space="0" w:color="000000"/>
            </w:tcBorders>
            <w:shd w:val="clear" w:color="auto" w:fill="E7EEEB"/>
            <w:vAlign w:val="center"/>
          </w:tcPr>
          <w:p w14:paraId="152F8502" w14:textId="4BCFC4B6" w:rsidR="00772515" w:rsidRPr="001C6AF5" w:rsidRDefault="002136B8" w:rsidP="00E44182">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Treguesit</w:t>
            </w:r>
          </w:p>
        </w:tc>
        <w:tc>
          <w:tcPr>
            <w:tcW w:w="995"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5B0E4DC1" w14:textId="77777777" w:rsidR="00772515" w:rsidRPr="001C6AF5" w:rsidRDefault="00772515"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2021</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4EC9CF83" w14:textId="77777777" w:rsidR="00772515" w:rsidRPr="001C6AF5" w:rsidRDefault="00772515"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2022</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2F2AABBC" w14:textId="77777777" w:rsidR="00772515" w:rsidRPr="001C6AF5" w:rsidRDefault="00772515"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2023</w:t>
            </w:r>
          </w:p>
        </w:tc>
      </w:tr>
      <w:tr w:rsidR="002136B8" w:rsidRPr="001C6AF5" w14:paraId="6CF26B6D" w14:textId="77777777" w:rsidTr="00C8350D">
        <w:trPr>
          <w:trHeight w:val="245"/>
        </w:trPr>
        <w:tc>
          <w:tcPr>
            <w:tcW w:w="5745" w:type="dxa"/>
            <w:tcBorders>
              <w:top w:val="single" w:sz="8" w:space="0" w:color="000000"/>
              <w:left w:val="single" w:sz="8" w:space="0" w:color="000000"/>
              <w:bottom w:val="single" w:sz="8" w:space="0" w:color="000000"/>
              <w:right w:val="single" w:sz="8" w:space="0" w:color="000000"/>
            </w:tcBorders>
            <w:shd w:val="clear" w:color="auto" w:fill="E7EEEB"/>
          </w:tcPr>
          <w:p w14:paraId="2949D32E" w14:textId="7CBA57D9" w:rsidR="002136B8" w:rsidRPr="001C6AF5" w:rsidRDefault="002136B8" w:rsidP="002136B8">
            <w:pPr>
              <w:spacing w:after="0" w:line="240" w:lineRule="auto"/>
              <w:jc w:val="both"/>
              <w:rPr>
                <w:rFonts w:asciiTheme="minorHAnsi" w:hAnsiTheme="minorHAnsi" w:cstheme="minorHAnsi"/>
                <w:szCs w:val="20"/>
                <w:lang w:val="en-US"/>
              </w:rPr>
            </w:pPr>
            <w:r w:rsidRPr="001C6AF5">
              <w:rPr>
                <w:rFonts w:asciiTheme="minorHAnsi" w:hAnsiTheme="minorHAnsi" w:cstheme="minorHAnsi"/>
              </w:rPr>
              <w:t>Shkalla e rrezikut potencial të varfërisë (numri i personave)</w:t>
            </w:r>
          </w:p>
        </w:tc>
        <w:tc>
          <w:tcPr>
            <w:tcW w:w="995"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tcPr>
          <w:p w14:paraId="10374C74"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622,705</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tcPr>
          <w:p w14:paraId="347CAF38"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576,316</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tcPr>
          <w:p w14:paraId="2E5AD036"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545,400</w:t>
            </w:r>
          </w:p>
        </w:tc>
      </w:tr>
      <w:tr w:rsidR="002136B8" w:rsidRPr="001C6AF5" w14:paraId="5E04E3D3" w14:textId="77777777" w:rsidTr="00C8350D">
        <w:trPr>
          <w:trHeight w:val="245"/>
        </w:trPr>
        <w:tc>
          <w:tcPr>
            <w:tcW w:w="5745" w:type="dxa"/>
            <w:tcBorders>
              <w:top w:val="single" w:sz="8" w:space="0" w:color="000000"/>
              <w:left w:val="single" w:sz="8" w:space="0" w:color="000000"/>
              <w:bottom w:val="single" w:sz="8" w:space="0" w:color="000000"/>
              <w:right w:val="single" w:sz="8" w:space="0" w:color="000000"/>
            </w:tcBorders>
            <w:shd w:val="clear" w:color="auto" w:fill="E7EEEB"/>
          </w:tcPr>
          <w:p w14:paraId="2B101D33" w14:textId="2734DBB4" w:rsidR="002136B8" w:rsidRPr="001C6AF5" w:rsidRDefault="002136B8" w:rsidP="002136B8">
            <w:pPr>
              <w:spacing w:after="0" w:line="240" w:lineRule="auto"/>
              <w:jc w:val="both"/>
              <w:rPr>
                <w:rFonts w:asciiTheme="minorHAnsi" w:hAnsiTheme="minorHAnsi" w:cstheme="minorHAnsi"/>
                <w:szCs w:val="20"/>
                <w:lang w:val="en-US"/>
              </w:rPr>
            </w:pPr>
            <w:r w:rsidRPr="001C6AF5">
              <w:rPr>
                <w:rFonts w:asciiTheme="minorHAnsi" w:hAnsiTheme="minorHAnsi" w:cstheme="minorHAnsi"/>
              </w:rPr>
              <w:t>Shkalla e rrezikut potencial të varfërisë (%)</w:t>
            </w:r>
          </w:p>
        </w:tc>
        <w:tc>
          <w:tcPr>
            <w:tcW w:w="995"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243CF6E2"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22%</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51D80F45"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20.6%</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68CEBBBB"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19.7%</w:t>
            </w:r>
          </w:p>
        </w:tc>
      </w:tr>
      <w:tr w:rsidR="002136B8" w:rsidRPr="001C6AF5" w14:paraId="15090ECE" w14:textId="77777777" w:rsidTr="00C8350D">
        <w:trPr>
          <w:trHeight w:val="582"/>
        </w:trPr>
        <w:tc>
          <w:tcPr>
            <w:tcW w:w="5745" w:type="dxa"/>
            <w:tcBorders>
              <w:top w:val="single" w:sz="8" w:space="0" w:color="000000"/>
              <w:left w:val="single" w:sz="8" w:space="0" w:color="000000"/>
              <w:bottom w:val="single" w:sz="8" w:space="0" w:color="000000"/>
              <w:right w:val="single" w:sz="8" w:space="0" w:color="000000"/>
            </w:tcBorders>
            <w:shd w:val="clear" w:color="auto" w:fill="E7EEEB"/>
          </w:tcPr>
          <w:p w14:paraId="7CA50F42" w14:textId="1292FFB1" w:rsidR="002136B8" w:rsidRPr="001C6AF5" w:rsidRDefault="002136B8" w:rsidP="002136B8">
            <w:pPr>
              <w:spacing w:after="0" w:line="240" w:lineRule="auto"/>
              <w:jc w:val="both"/>
              <w:rPr>
                <w:rFonts w:asciiTheme="minorHAnsi" w:hAnsiTheme="minorHAnsi" w:cstheme="minorHAnsi"/>
                <w:szCs w:val="20"/>
                <w:lang w:val="en-US"/>
              </w:rPr>
            </w:pPr>
            <w:r w:rsidRPr="001C6AF5">
              <w:rPr>
                <w:rFonts w:asciiTheme="minorHAnsi" w:hAnsiTheme="minorHAnsi" w:cstheme="minorHAnsi"/>
              </w:rPr>
              <w:t>Persona të privuar rëndë nga mallrat/shërbimet materiale dhe sociale (%) (mungesa e 7 nga 13 kategoritë e privimit material)</w:t>
            </w:r>
          </w:p>
        </w:tc>
        <w:tc>
          <w:tcPr>
            <w:tcW w:w="995"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63474F9C"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39%</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41C5FE98"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37%</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63C4EEC6"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34.8%</w:t>
            </w:r>
          </w:p>
        </w:tc>
      </w:tr>
      <w:tr w:rsidR="002136B8" w:rsidRPr="001C6AF5" w14:paraId="69EE189E" w14:textId="77777777" w:rsidTr="00C8350D">
        <w:trPr>
          <w:trHeight w:val="245"/>
        </w:trPr>
        <w:tc>
          <w:tcPr>
            <w:tcW w:w="5745" w:type="dxa"/>
            <w:tcBorders>
              <w:top w:val="single" w:sz="8" w:space="0" w:color="000000"/>
              <w:left w:val="single" w:sz="8" w:space="0" w:color="000000"/>
              <w:bottom w:val="single" w:sz="8" w:space="0" w:color="000000"/>
              <w:right w:val="single" w:sz="8" w:space="0" w:color="000000"/>
            </w:tcBorders>
            <w:shd w:val="clear" w:color="auto" w:fill="E7EEEB"/>
          </w:tcPr>
          <w:p w14:paraId="1789A564" w14:textId="2C67D25D" w:rsidR="002136B8" w:rsidRPr="001C6AF5" w:rsidRDefault="002136B8" w:rsidP="002136B8">
            <w:pPr>
              <w:spacing w:after="0" w:line="240" w:lineRule="auto"/>
              <w:jc w:val="both"/>
              <w:rPr>
                <w:rFonts w:asciiTheme="minorHAnsi" w:hAnsiTheme="minorHAnsi" w:cstheme="minorHAnsi"/>
                <w:szCs w:val="20"/>
                <w:lang w:val="en-US"/>
              </w:rPr>
            </w:pPr>
            <w:r w:rsidRPr="001C6AF5">
              <w:rPr>
                <w:rFonts w:asciiTheme="minorHAnsi" w:hAnsiTheme="minorHAnsi" w:cstheme="minorHAnsi"/>
              </w:rPr>
              <w:t>Intensitet shumë i ulët pune (%) (grupmosha 18-64)</w:t>
            </w:r>
          </w:p>
        </w:tc>
        <w:tc>
          <w:tcPr>
            <w:tcW w:w="995"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169ABBC8"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11.7%</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4922A1F3"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10.4%</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50ABCD41"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9.3%</w:t>
            </w:r>
          </w:p>
        </w:tc>
      </w:tr>
      <w:tr w:rsidR="002136B8" w:rsidRPr="001C6AF5" w14:paraId="15C5B0FB" w14:textId="77777777" w:rsidTr="00C8350D">
        <w:trPr>
          <w:trHeight w:val="388"/>
        </w:trPr>
        <w:tc>
          <w:tcPr>
            <w:tcW w:w="5745" w:type="dxa"/>
            <w:tcBorders>
              <w:top w:val="single" w:sz="8" w:space="0" w:color="000000"/>
              <w:left w:val="single" w:sz="8" w:space="0" w:color="000000"/>
              <w:bottom w:val="single" w:sz="8" w:space="0" w:color="000000"/>
              <w:right w:val="single" w:sz="8" w:space="0" w:color="000000"/>
            </w:tcBorders>
            <w:shd w:val="clear" w:color="auto" w:fill="E7EEEB"/>
          </w:tcPr>
          <w:p w14:paraId="6E3355B7" w14:textId="5A45774D" w:rsidR="002136B8" w:rsidRPr="001C6AF5" w:rsidRDefault="002136B8" w:rsidP="002136B8">
            <w:pPr>
              <w:spacing w:after="0" w:line="240" w:lineRule="auto"/>
              <w:jc w:val="both"/>
              <w:rPr>
                <w:rFonts w:asciiTheme="minorHAnsi" w:hAnsiTheme="minorHAnsi" w:cstheme="minorHAnsi"/>
                <w:szCs w:val="20"/>
                <w:lang w:val="en-US"/>
              </w:rPr>
            </w:pPr>
            <w:r w:rsidRPr="001C6AF5">
              <w:rPr>
                <w:rFonts w:asciiTheme="minorHAnsi" w:hAnsiTheme="minorHAnsi" w:cstheme="minorHAnsi"/>
              </w:rPr>
              <w:t>Pragu i të ardhurave të rrezikut të varfërisë (lekë/vit), një person për familje</w:t>
            </w:r>
          </w:p>
        </w:tc>
        <w:tc>
          <w:tcPr>
            <w:tcW w:w="995"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426C3209"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191,791</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4BC8541E"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225,931</w:t>
            </w:r>
          </w:p>
        </w:tc>
        <w:tc>
          <w:tcPr>
            <w:tcW w:w="990" w:type="dxa"/>
            <w:tcBorders>
              <w:top w:val="single" w:sz="8" w:space="0" w:color="000000"/>
              <w:left w:val="single" w:sz="8" w:space="0" w:color="000000"/>
              <w:bottom w:val="single" w:sz="8" w:space="0" w:color="000000"/>
              <w:right w:val="single" w:sz="8" w:space="0" w:color="000000"/>
            </w:tcBorders>
            <w:shd w:val="clear" w:color="auto" w:fill="E7EEEB"/>
            <w:tcMar>
              <w:top w:w="10" w:type="dxa"/>
              <w:left w:w="10" w:type="dxa"/>
              <w:bottom w:w="0" w:type="dxa"/>
              <w:right w:w="10" w:type="dxa"/>
            </w:tcMar>
            <w:vAlign w:val="center"/>
            <w:hideMark/>
          </w:tcPr>
          <w:p w14:paraId="5F4FDC5C" w14:textId="77777777" w:rsidR="002136B8" w:rsidRPr="001C6AF5" w:rsidRDefault="002136B8" w:rsidP="00C8350D">
            <w:pPr>
              <w:spacing w:after="0" w:line="240" w:lineRule="auto"/>
              <w:jc w:val="center"/>
              <w:rPr>
                <w:rFonts w:asciiTheme="minorHAnsi" w:hAnsiTheme="minorHAnsi" w:cstheme="minorHAnsi"/>
                <w:szCs w:val="20"/>
                <w:lang w:val="en-US"/>
              </w:rPr>
            </w:pPr>
            <w:r w:rsidRPr="001C6AF5">
              <w:rPr>
                <w:rFonts w:asciiTheme="minorHAnsi" w:hAnsiTheme="minorHAnsi" w:cstheme="minorHAnsi"/>
                <w:szCs w:val="20"/>
                <w:lang w:val="en-US"/>
              </w:rPr>
              <w:t>270,565</w:t>
            </w:r>
          </w:p>
        </w:tc>
      </w:tr>
    </w:tbl>
    <w:p w14:paraId="5C2354D0" w14:textId="35FEADE0" w:rsidR="00772515" w:rsidRPr="001C6AF5" w:rsidRDefault="002136B8" w:rsidP="00772515">
      <w:pPr>
        <w:spacing w:after="0" w:line="240" w:lineRule="auto"/>
        <w:jc w:val="both"/>
        <w:rPr>
          <w:rFonts w:asciiTheme="minorHAnsi" w:hAnsiTheme="minorHAnsi" w:cstheme="minorHAnsi"/>
          <w:sz w:val="16"/>
          <w:szCs w:val="16"/>
          <w:lang w:val="en-US"/>
        </w:rPr>
      </w:pPr>
      <w:r w:rsidRPr="001C6AF5">
        <w:rPr>
          <w:rFonts w:asciiTheme="minorHAnsi" w:hAnsiTheme="minorHAnsi" w:cstheme="minorHAnsi"/>
          <w:sz w:val="16"/>
          <w:szCs w:val="16"/>
          <w:lang w:val="en-US"/>
        </w:rPr>
        <w:t>Burimi: INSTAT - Anketa e të Ardhurave dhe Kushteve të Jetesës për vitet 2021, 2022 dhe 2023</w:t>
      </w:r>
    </w:p>
    <w:p w14:paraId="5279A247" w14:textId="77777777" w:rsidR="00772515" w:rsidRPr="001C6AF5" w:rsidRDefault="00772515" w:rsidP="00772515">
      <w:pPr>
        <w:spacing w:after="0" w:line="240" w:lineRule="auto"/>
        <w:jc w:val="both"/>
        <w:rPr>
          <w:rFonts w:asciiTheme="minorHAnsi" w:hAnsiTheme="minorHAnsi" w:cstheme="minorHAnsi"/>
          <w:b/>
          <w:bCs/>
          <w:szCs w:val="20"/>
          <w:lang w:val="en-US"/>
        </w:rPr>
      </w:pPr>
    </w:p>
    <w:p w14:paraId="5BDCCD72" w14:textId="0C93CE6C" w:rsidR="00772515" w:rsidRPr="001C6AF5" w:rsidRDefault="00751EB9" w:rsidP="00772515">
      <w:pPr>
        <w:spacing w:after="0"/>
        <w:jc w:val="both"/>
        <w:rPr>
          <w:rFonts w:asciiTheme="minorHAnsi" w:hAnsiTheme="minorHAnsi" w:cstheme="minorHAnsi"/>
          <w:szCs w:val="20"/>
        </w:rPr>
      </w:pPr>
      <w:r w:rsidRPr="001C6AF5">
        <w:rPr>
          <w:rFonts w:asciiTheme="minorHAnsi" w:hAnsiTheme="minorHAnsi" w:cstheme="minorHAnsi"/>
          <w:szCs w:val="20"/>
        </w:rPr>
        <w:t>Sipas të dhënave të INSTAT për vitin 2023, 545,000 banorë në Shqipëri janë në rrezik varfërie (rreth 19.7% e popullsisë së Shqipërisë).</w:t>
      </w:r>
      <w:r w:rsidR="00772515" w:rsidRPr="001C6AF5">
        <w:rPr>
          <w:rFonts w:asciiTheme="minorHAnsi" w:hAnsiTheme="minorHAnsi" w:cstheme="minorHAnsi"/>
          <w:szCs w:val="20"/>
        </w:rPr>
        <w:t xml:space="preserve"> </w:t>
      </w:r>
    </w:p>
    <w:p w14:paraId="40C265EE" w14:textId="77777777" w:rsidR="00772515" w:rsidRPr="001C6AF5" w:rsidRDefault="00772515" w:rsidP="00772515">
      <w:pPr>
        <w:spacing w:after="0" w:line="240" w:lineRule="auto"/>
        <w:jc w:val="both"/>
        <w:rPr>
          <w:rFonts w:asciiTheme="minorHAnsi" w:hAnsiTheme="minorHAnsi" w:cstheme="minorHAnsi"/>
          <w:szCs w:val="20"/>
        </w:rPr>
      </w:pPr>
    </w:p>
    <w:p w14:paraId="6868924C" w14:textId="1D62BFAE" w:rsidR="00772515" w:rsidRPr="001C6AF5" w:rsidRDefault="00BF7171" w:rsidP="00772515">
      <w:pPr>
        <w:spacing w:after="0" w:line="240" w:lineRule="auto"/>
        <w:jc w:val="both"/>
        <w:rPr>
          <w:rFonts w:asciiTheme="minorHAnsi" w:hAnsiTheme="minorHAnsi" w:cstheme="minorHAnsi"/>
          <w:b/>
          <w:bCs/>
          <w:szCs w:val="20"/>
        </w:rPr>
      </w:pPr>
      <w:r w:rsidRPr="001C6AF5">
        <w:rPr>
          <w:rFonts w:asciiTheme="minorHAnsi" w:hAnsiTheme="minorHAnsi" w:cstheme="minorHAnsi"/>
          <w:b/>
          <w:bCs/>
          <w:szCs w:val="20"/>
        </w:rPr>
        <w:t>Ne varferi energjitike</w:t>
      </w:r>
      <w:r w:rsidR="00772515" w:rsidRPr="001C6AF5">
        <w:rPr>
          <w:rFonts w:asciiTheme="minorHAnsi" w:hAnsiTheme="minorHAnsi" w:cstheme="minorHAnsi"/>
          <w:b/>
          <w:bCs/>
          <w:szCs w:val="20"/>
        </w:rPr>
        <w:t>:</w:t>
      </w:r>
    </w:p>
    <w:p w14:paraId="0EC156BD" w14:textId="75B780CC" w:rsidR="00772515" w:rsidRPr="001C6AF5" w:rsidRDefault="00B44CF7"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Një përkufizim specifik i varfërisë energjetike në kontekstin e legjislacionit evropian nuk është aktualisht i disponueshëm për Shqipërinë. Si rezultat, nuk ka të dhëna statistikore për pjesën e familjeve me varfëri energjetike. Megjithatë, ligji EPB ka përfshirë një përkufizim që përputhet me përkufizimin e Direktivës (EU) 2023/1791 mbi eficencen e energjise.</w:t>
      </w:r>
    </w:p>
    <w:p w14:paraId="2A293E12" w14:textId="77777777" w:rsidR="00772515" w:rsidRPr="001C6AF5" w:rsidRDefault="00772515" w:rsidP="00772515">
      <w:pPr>
        <w:spacing w:after="0" w:line="240" w:lineRule="auto"/>
        <w:jc w:val="both"/>
        <w:rPr>
          <w:rFonts w:asciiTheme="minorHAnsi" w:hAnsiTheme="minorHAnsi" w:cstheme="minorHAnsi"/>
          <w:szCs w:val="20"/>
        </w:rPr>
      </w:pPr>
    </w:p>
    <w:p w14:paraId="085E6237" w14:textId="7CCDBF93" w:rsidR="00772515" w:rsidRPr="001C6AF5" w:rsidRDefault="00B44CF7" w:rsidP="00772515">
      <w:pPr>
        <w:spacing w:after="0" w:line="240" w:lineRule="auto"/>
        <w:jc w:val="both"/>
        <w:rPr>
          <w:rFonts w:asciiTheme="minorHAnsi" w:hAnsiTheme="minorHAnsi" w:cstheme="minorHAnsi"/>
          <w:b/>
          <w:bCs/>
          <w:szCs w:val="20"/>
        </w:rPr>
      </w:pPr>
      <w:r w:rsidRPr="001C6AF5">
        <w:rPr>
          <w:rFonts w:asciiTheme="minorHAnsi" w:hAnsiTheme="minorHAnsi" w:cstheme="minorHAnsi"/>
          <w:b/>
          <w:bCs/>
          <w:szCs w:val="20"/>
        </w:rPr>
        <w:t>Rekomandime</w:t>
      </w:r>
      <w:r w:rsidR="00772515" w:rsidRPr="001C6AF5">
        <w:rPr>
          <w:rFonts w:asciiTheme="minorHAnsi" w:hAnsiTheme="minorHAnsi" w:cstheme="minorHAnsi"/>
          <w:b/>
          <w:bCs/>
          <w:szCs w:val="20"/>
        </w:rPr>
        <w:t>:</w:t>
      </w:r>
    </w:p>
    <w:p w14:paraId="00BE3456" w14:textId="1DC17F48" w:rsidR="00B44CF7" w:rsidRPr="001C6AF5" w:rsidRDefault="00B44CF7" w:rsidP="00B44CF7">
      <w:pPr>
        <w:spacing w:after="0" w:line="240" w:lineRule="auto"/>
        <w:jc w:val="both"/>
        <w:rPr>
          <w:rFonts w:asciiTheme="minorHAnsi" w:hAnsiTheme="minorHAnsi" w:cstheme="minorHAnsi"/>
          <w:szCs w:val="20"/>
        </w:rPr>
      </w:pPr>
      <w:r w:rsidRPr="001C6AF5">
        <w:rPr>
          <w:rFonts w:asciiTheme="minorHAnsi" w:hAnsiTheme="minorHAnsi" w:cstheme="minorHAnsi"/>
          <w:szCs w:val="20"/>
        </w:rPr>
        <w:t>Në mungesë të një koncepti të përcaktuar në nivel kombëtar për varfërinë energjetike dhe për shkak të të dhënave të kufizuara statistikore, rekomandohet të përdoret treguesi "në rrezik varfërie" si një tregues përfaqësues derisa Shqipëria të ketë miratuar përkufizimin e varfërisë energjetike në projektligjin EPB.</w:t>
      </w:r>
    </w:p>
    <w:p w14:paraId="1BEA6930" w14:textId="77777777" w:rsidR="00B44CF7" w:rsidRPr="001C6AF5" w:rsidRDefault="00B44CF7" w:rsidP="00B44CF7">
      <w:pPr>
        <w:spacing w:after="0" w:line="240" w:lineRule="auto"/>
        <w:jc w:val="both"/>
        <w:rPr>
          <w:rFonts w:asciiTheme="minorHAnsi" w:hAnsiTheme="minorHAnsi" w:cstheme="minorHAnsi"/>
          <w:szCs w:val="20"/>
        </w:rPr>
      </w:pPr>
    </w:p>
    <w:p w14:paraId="7E0891FB" w14:textId="0AD214C8" w:rsidR="00772515" w:rsidRPr="001C6AF5" w:rsidRDefault="00B44CF7" w:rsidP="00B44CF7">
      <w:pPr>
        <w:spacing w:after="0" w:line="240" w:lineRule="auto"/>
        <w:jc w:val="both"/>
        <w:rPr>
          <w:rFonts w:asciiTheme="minorHAnsi" w:hAnsiTheme="minorHAnsi" w:cstheme="minorHAnsi"/>
          <w:szCs w:val="20"/>
        </w:rPr>
      </w:pPr>
      <w:r w:rsidRPr="001C6AF5">
        <w:rPr>
          <w:rFonts w:asciiTheme="minorHAnsi" w:hAnsiTheme="minorHAnsi" w:cstheme="minorHAnsi"/>
          <w:szCs w:val="20"/>
        </w:rPr>
        <w:t>Rekomandohet të zbatohen masat e mëposhtme për të monitoruar dhe raportuar mbi gjendjen e varfërisë energjetike në Shqipëri:</w:t>
      </w:r>
    </w:p>
    <w:p w14:paraId="1A7C18DA" w14:textId="7E1C5659" w:rsidR="007252AB" w:rsidRPr="001C6AF5" w:rsidRDefault="007252AB" w:rsidP="007252AB">
      <w:pPr>
        <w:pStyle w:val="ListParagraph"/>
        <w:numPr>
          <w:ilvl w:val="0"/>
          <w:numId w:val="69"/>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Miratimi i vendimit për përkufizimin kombëtar të varfërisë energjetike (përkufizime kombëtare, tregues dhe kritere të varfërisë energjetike, klientëve të varfër energjetikë dhe klientëve vulnerabël) për Shqipërinë.</w:t>
      </w:r>
    </w:p>
    <w:p w14:paraId="25D23252" w14:textId="6EA40E19" w:rsidR="007252AB" w:rsidRPr="001C6AF5" w:rsidRDefault="007252AB" w:rsidP="007252AB">
      <w:pPr>
        <w:pStyle w:val="ListParagraph"/>
        <w:numPr>
          <w:ilvl w:val="0"/>
          <w:numId w:val="69"/>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Ngritja e një sistemi kombëtar për monitorimin dhe raportimin mbi varfërinë energjetike dhe zhvillimi ose përmirësimi i treguesve dhe grupeve të të dhënave përkatëse, që lidhen me çështjen e varfërisë energjetike, të cilat duhet të përdoren dhe të raportohen.</w:t>
      </w:r>
    </w:p>
    <w:p w14:paraId="698BBA92" w14:textId="7D026ACB" w:rsidR="00772515" w:rsidRPr="001C6AF5" w:rsidRDefault="007252AB" w:rsidP="007252AB">
      <w:pPr>
        <w:pStyle w:val="ListParagraph"/>
        <w:numPr>
          <w:ilvl w:val="0"/>
          <w:numId w:val="69"/>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Vendosja e objektivave kombëtare për reduktimin e varfërisë energjetike (objektivat për vitet 2030, 2035, 2040).</w:t>
      </w:r>
    </w:p>
    <w:p w14:paraId="3081695A" w14:textId="77777777" w:rsidR="00772515" w:rsidRPr="001C6AF5" w:rsidRDefault="00772515" w:rsidP="00772515">
      <w:pPr>
        <w:spacing w:after="0" w:line="240" w:lineRule="auto"/>
        <w:jc w:val="both"/>
        <w:rPr>
          <w:rFonts w:asciiTheme="minorHAnsi" w:hAnsiTheme="minorHAnsi" w:cstheme="minorHAnsi"/>
          <w:szCs w:val="20"/>
        </w:rPr>
      </w:pPr>
    </w:p>
    <w:p w14:paraId="6FB37444" w14:textId="737C9303" w:rsidR="00772515" w:rsidRPr="00944D3F" w:rsidRDefault="0060019F" w:rsidP="00944D3F">
      <w:pPr>
        <w:pStyle w:val="Heading2"/>
      </w:pPr>
      <w:bookmarkStart w:id="2486" w:name="_Toc204340569"/>
      <w:bookmarkStart w:id="2487" w:name="_Toc204340752"/>
      <w:r w:rsidRPr="00944D3F">
        <w:t>Mekanizëm mbështetjeje financiare për klientët në nevojë</w:t>
      </w:r>
      <w:bookmarkEnd w:id="2486"/>
      <w:bookmarkEnd w:id="2487"/>
    </w:p>
    <w:p w14:paraId="0AEA4A86" w14:textId="0A82C2C9" w:rsidR="0060019F" w:rsidRPr="001C6AF5" w:rsidRDefault="0060019F" w:rsidP="0060019F">
      <w:pPr>
        <w:spacing w:after="0" w:line="240" w:lineRule="auto"/>
        <w:jc w:val="both"/>
        <w:rPr>
          <w:rFonts w:asciiTheme="minorHAnsi" w:hAnsiTheme="minorHAnsi" w:cstheme="minorHAnsi"/>
          <w:szCs w:val="20"/>
        </w:rPr>
      </w:pPr>
      <w:r w:rsidRPr="001C6AF5">
        <w:rPr>
          <w:rFonts w:asciiTheme="minorHAnsi" w:hAnsiTheme="minorHAnsi" w:cstheme="minorHAnsi"/>
          <w:szCs w:val="20"/>
        </w:rPr>
        <w:t>Aktualisht, mekanizmi kryesor për mbështetjen e konsumatorëve në nevojë është ofrimi i ndihmës financiare dhe jo masave strukturore ose afatgjata për lehtësimin e varfërisë energjetike.</w:t>
      </w:r>
    </w:p>
    <w:p w14:paraId="5939A9EE" w14:textId="77777777" w:rsidR="0060019F" w:rsidRPr="001C6AF5" w:rsidRDefault="0060019F" w:rsidP="0060019F">
      <w:pPr>
        <w:spacing w:after="0" w:line="240" w:lineRule="auto"/>
        <w:jc w:val="both"/>
        <w:rPr>
          <w:rFonts w:asciiTheme="minorHAnsi" w:hAnsiTheme="minorHAnsi" w:cstheme="minorHAnsi"/>
          <w:szCs w:val="20"/>
        </w:rPr>
      </w:pPr>
    </w:p>
    <w:p w14:paraId="3B35297B" w14:textId="1438F298" w:rsidR="00772515" w:rsidRPr="001C6AF5" w:rsidRDefault="0060019F" w:rsidP="0060019F">
      <w:pPr>
        <w:spacing w:after="0" w:line="240" w:lineRule="auto"/>
        <w:jc w:val="both"/>
        <w:rPr>
          <w:rFonts w:asciiTheme="minorHAnsi" w:hAnsiTheme="minorHAnsi" w:cstheme="minorHAnsi"/>
          <w:szCs w:val="20"/>
        </w:rPr>
      </w:pPr>
      <w:r w:rsidRPr="001C6AF5">
        <w:rPr>
          <w:rFonts w:asciiTheme="minorHAnsi" w:hAnsiTheme="minorHAnsi" w:cstheme="minorHAnsi"/>
          <w:szCs w:val="20"/>
        </w:rPr>
        <w:t>Aktet kryesore ligjore që ofrojnë kuadrin ligjor për përballimin e varfërisë energjetike në Shqipëri janë renditur më poshtë:</w:t>
      </w:r>
    </w:p>
    <w:p w14:paraId="018517A6" w14:textId="77777777" w:rsidR="00772515" w:rsidRPr="001C6AF5" w:rsidRDefault="00772515" w:rsidP="00772515">
      <w:pPr>
        <w:spacing w:after="0" w:line="240" w:lineRule="auto"/>
        <w:jc w:val="both"/>
        <w:rPr>
          <w:rFonts w:asciiTheme="minorHAnsi" w:hAnsiTheme="minorHAnsi" w:cstheme="minorHAnsi"/>
          <w:szCs w:val="20"/>
          <w:u w:val="single"/>
        </w:rPr>
      </w:pPr>
    </w:p>
    <w:p w14:paraId="69E8E51D" w14:textId="12A6D311" w:rsidR="00772515" w:rsidRPr="001C6AF5" w:rsidRDefault="0060019F" w:rsidP="00772515">
      <w:pPr>
        <w:pStyle w:val="ListParagraph"/>
        <w:numPr>
          <w:ilvl w:val="0"/>
          <w:numId w:val="69"/>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Ligji i Sektorit të Energjisë Elektrike</w:t>
      </w:r>
      <w:r w:rsidRPr="001C6AF5" w:rsidDel="0060019F">
        <w:rPr>
          <w:rFonts w:asciiTheme="minorHAnsi" w:hAnsiTheme="minorHAnsi" w:cstheme="minorHAnsi"/>
          <w:szCs w:val="20"/>
          <w:u w:val="single"/>
        </w:rPr>
        <w:t xml:space="preserve"> </w:t>
      </w:r>
      <w:r w:rsidR="00772515" w:rsidRPr="001C6AF5">
        <w:rPr>
          <w:rFonts w:asciiTheme="minorHAnsi" w:hAnsiTheme="minorHAnsi" w:cstheme="minorHAnsi"/>
          <w:szCs w:val="20"/>
          <w:u w:val="single"/>
        </w:rPr>
        <w:t>Nr. 7/2018</w:t>
      </w:r>
      <w:r w:rsidR="00772515" w:rsidRPr="001C6AF5">
        <w:rPr>
          <w:rFonts w:asciiTheme="minorHAnsi" w:hAnsiTheme="minorHAnsi" w:cstheme="minorHAnsi"/>
          <w:szCs w:val="20"/>
        </w:rPr>
        <w:t xml:space="preserve"> - </w:t>
      </w:r>
      <w:r w:rsidR="00DF42C1" w:rsidRPr="001C6AF5">
        <w:rPr>
          <w:rFonts w:asciiTheme="minorHAnsi" w:hAnsiTheme="minorHAnsi" w:cstheme="minorHAnsi"/>
          <w:szCs w:val="20"/>
        </w:rPr>
        <w:t>Ligji nr. 43/2015 për Sektorin e Energjisë përcakton konsumatorët në nevojë sipas ERE-s (Autoritetit Rregullator të Energjisë) si organin përgjegjës për mbrojtjen e konsumatorëve në përgjithësi dhe familjeve/klientëve në nevojë në veçanti. Ai urdhëron që ministria përgjegjëse për çështjet sociale, në koordinim me ministritë e tjera, të zhvillojë kritere dhe procedura për identifikimin e konsumatorëve në nevojë. Konsumatorët në nevojë, pasi të njihen, kanë të drejtë për një shërbim të rregulluar të furnizimit me energji elektrike.</w:t>
      </w:r>
    </w:p>
    <w:p w14:paraId="26AA7104" w14:textId="77777777" w:rsidR="00772515" w:rsidRPr="001C6AF5" w:rsidRDefault="00772515" w:rsidP="00772515">
      <w:pPr>
        <w:spacing w:after="0" w:line="240" w:lineRule="auto"/>
        <w:jc w:val="both"/>
        <w:rPr>
          <w:rFonts w:asciiTheme="minorHAnsi" w:hAnsiTheme="minorHAnsi" w:cstheme="minorHAnsi"/>
          <w:szCs w:val="20"/>
        </w:rPr>
      </w:pPr>
    </w:p>
    <w:p w14:paraId="73BE5F79" w14:textId="717A1BBD" w:rsidR="00772515" w:rsidRPr="001C6AF5" w:rsidRDefault="000E4A97" w:rsidP="00772515">
      <w:pPr>
        <w:pStyle w:val="ListParagraph"/>
        <w:numPr>
          <w:ilvl w:val="0"/>
          <w:numId w:val="69"/>
        </w:numPr>
        <w:spacing w:after="160"/>
        <w:contextualSpacing/>
        <w:rPr>
          <w:rFonts w:asciiTheme="minorHAnsi" w:hAnsiTheme="minorHAnsi" w:cstheme="minorHAnsi"/>
          <w:szCs w:val="20"/>
        </w:rPr>
      </w:pPr>
      <w:r w:rsidRPr="001C6AF5">
        <w:rPr>
          <w:rFonts w:asciiTheme="minorHAnsi" w:hAnsiTheme="minorHAnsi" w:cstheme="minorHAnsi"/>
          <w:szCs w:val="20"/>
          <w:u w:val="single"/>
        </w:rPr>
        <w:t>Ligji për Sektorin e Gazit Natyror</w:t>
      </w:r>
      <w:r w:rsidRPr="001C6AF5" w:rsidDel="000E4A97">
        <w:rPr>
          <w:rFonts w:asciiTheme="minorHAnsi" w:hAnsiTheme="minorHAnsi" w:cstheme="minorHAnsi"/>
          <w:szCs w:val="20"/>
          <w:u w:val="single"/>
        </w:rPr>
        <w:t xml:space="preserve"> </w:t>
      </w:r>
      <w:r w:rsidR="00772515" w:rsidRPr="001C6AF5">
        <w:rPr>
          <w:rFonts w:asciiTheme="minorHAnsi" w:hAnsiTheme="minorHAnsi" w:cstheme="minorHAnsi"/>
          <w:szCs w:val="20"/>
          <w:u w:val="single"/>
        </w:rPr>
        <w:t>(102/2015)</w:t>
      </w:r>
      <w:r w:rsidR="00772515" w:rsidRPr="001C6AF5">
        <w:rPr>
          <w:rFonts w:asciiTheme="minorHAnsi" w:hAnsiTheme="minorHAnsi" w:cstheme="minorHAnsi"/>
          <w:szCs w:val="20"/>
        </w:rPr>
        <w:t xml:space="preserve"> </w:t>
      </w:r>
      <w:r w:rsidR="003E0BDC" w:rsidRPr="001C6AF5">
        <w:rPr>
          <w:rFonts w:asciiTheme="minorHAnsi" w:hAnsiTheme="minorHAnsi" w:cstheme="minorHAnsi"/>
          <w:szCs w:val="20"/>
        </w:rPr>
        <w:t xml:space="preserve">- </w:t>
      </w:r>
      <w:r w:rsidR="003E0BDC" w:rsidRPr="001C6AF5">
        <w:rPr>
          <w:rFonts w:asciiTheme="minorHAnsi" w:hAnsiTheme="minorHAnsi" w:cstheme="minorHAnsi"/>
        </w:rPr>
        <w:t>I</w:t>
      </w:r>
      <w:r w:rsidR="00DF42C1" w:rsidRPr="001C6AF5">
        <w:rPr>
          <w:rFonts w:asciiTheme="minorHAnsi" w:hAnsiTheme="minorHAnsi" w:cstheme="minorHAnsi"/>
          <w:szCs w:val="20"/>
        </w:rPr>
        <w:t xml:space="preserve"> ndryshuar me Ligjin nr. 81/2021, datë 24.6.2021, nr. 89/2018, datë 3.12.2018, nr. 64/2018, datë 24.9.2018, ngjashëm me Ligjin për Sektorin e Energjisë Elektrike, ky ligj përcakton procedurat për identifikimin e konsumatorëve të cenueshëm të gazit natyror. Megjithatë, Shqipëria ende nuk ka një treg funksional të gazit, duke i bërë mbrojtjet për konsumatorët e gazit kryesisht teorike.</w:t>
      </w:r>
    </w:p>
    <w:p w14:paraId="6961878F" w14:textId="77777777" w:rsidR="00772515" w:rsidRPr="001C6AF5" w:rsidRDefault="00772515" w:rsidP="00772515">
      <w:pPr>
        <w:pStyle w:val="ListParagraph"/>
        <w:spacing w:after="160"/>
        <w:contextualSpacing/>
        <w:rPr>
          <w:rFonts w:asciiTheme="minorHAnsi" w:hAnsiTheme="minorHAnsi" w:cstheme="minorHAnsi"/>
          <w:szCs w:val="20"/>
        </w:rPr>
      </w:pPr>
    </w:p>
    <w:p w14:paraId="5D9A7AA6" w14:textId="7AF21DA8" w:rsidR="00772515" w:rsidRPr="001C6AF5" w:rsidRDefault="000E4A97" w:rsidP="00772515">
      <w:pPr>
        <w:pStyle w:val="ListParagraph"/>
        <w:numPr>
          <w:ilvl w:val="0"/>
          <w:numId w:val="69"/>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Ligji i Sigurimeve Shoqërore</w:t>
      </w:r>
      <w:r w:rsidRPr="001C6AF5" w:rsidDel="000E4A97">
        <w:rPr>
          <w:rFonts w:asciiTheme="minorHAnsi" w:hAnsiTheme="minorHAnsi" w:cstheme="minorHAnsi"/>
          <w:szCs w:val="20"/>
          <w:u w:val="single"/>
        </w:rPr>
        <w:t xml:space="preserve"> </w:t>
      </w:r>
      <w:r w:rsidR="00772515" w:rsidRPr="001C6AF5">
        <w:rPr>
          <w:rFonts w:asciiTheme="minorHAnsi" w:hAnsiTheme="minorHAnsi" w:cstheme="minorHAnsi"/>
          <w:szCs w:val="20"/>
          <w:u w:val="single"/>
        </w:rPr>
        <w:t>(2009)</w:t>
      </w:r>
      <w:r w:rsidR="00772515" w:rsidRPr="001C6AF5">
        <w:rPr>
          <w:rFonts w:asciiTheme="minorHAnsi" w:hAnsiTheme="minorHAnsi" w:cstheme="minorHAnsi"/>
          <w:szCs w:val="20"/>
        </w:rPr>
        <w:t xml:space="preserve"> </w:t>
      </w:r>
      <w:r w:rsidR="003E0BDC" w:rsidRPr="001C6AF5">
        <w:rPr>
          <w:rFonts w:asciiTheme="minorHAnsi" w:hAnsiTheme="minorHAnsi" w:cstheme="minorHAnsi"/>
          <w:szCs w:val="20"/>
        </w:rPr>
        <w:t>-.</w:t>
      </w:r>
      <w:r w:rsidR="00916F32" w:rsidRPr="001C6AF5">
        <w:rPr>
          <w:rFonts w:asciiTheme="minorHAnsi" w:hAnsiTheme="minorHAnsi" w:cstheme="minorHAnsi"/>
        </w:rPr>
        <w:t xml:space="preserve"> </w:t>
      </w:r>
      <w:r w:rsidR="00916F32" w:rsidRPr="001C6AF5">
        <w:rPr>
          <w:rFonts w:asciiTheme="minorHAnsi" w:hAnsiTheme="minorHAnsi" w:cstheme="minorHAnsi"/>
          <w:szCs w:val="20"/>
        </w:rPr>
        <w:t>Ky ligj përqendrohet në mbrojtjen sociale dhe ofron bazën për mbështetjen financiare shtetërore për grupet vulnerabël, duke përcaktuar qëllime dhe politika për mbrojtjen sociale në nivel kombëtar.</w:t>
      </w:r>
    </w:p>
    <w:p w14:paraId="0A601C42" w14:textId="77777777" w:rsidR="00772515" w:rsidRPr="001C6AF5" w:rsidRDefault="00772515" w:rsidP="00772515">
      <w:pPr>
        <w:spacing w:after="0" w:line="240" w:lineRule="auto"/>
        <w:jc w:val="both"/>
        <w:rPr>
          <w:rFonts w:asciiTheme="minorHAnsi" w:hAnsiTheme="minorHAnsi" w:cstheme="minorHAnsi"/>
          <w:b/>
          <w:bCs/>
          <w:szCs w:val="20"/>
        </w:rPr>
      </w:pPr>
    </w:p>
    <w:p w14:paraId="2428BD4F" w14:textId="227F910C" w:rsidR="00772515" w:rsidRPr="001C6AF5" w:rsidRDefault="007D2F12"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Shqipëria ofron disa masa financiare për të mbrojtur familjet vulnerabël, të përqendruara kryesisht në konsumin e energjisë elektrike, të tilla si:</w:t>
      </w:r>
    </w:p>
    <w:p w14:paraId="49F3556B" w14:textId="77777777" w:rsidR="00772515" w:rsidRPr="001C6AF5" w:rsidRDefault="00772515" w:rsidP="00772515">
      <w:pPr>
        <w:spacing w:after="0" w:line="240" w:lineRule="auto"/>
        <w:jc w:val="both"/>
        <w:rPr>
          <w:rFonts w:asciiTheme="minorHAnsi" w:hAnsiTheme="minorHAnsi" w:cstheme="minorHAnsi"/>
          <w:szCs w:val="20"/>
        </w:rPr>
      </w:pPr>
    </w:p>
    <w:p w14:paraId="1720BBEC" w14:textId="3695669A" w:rsidR="00772515" w:rsidRPr="001C6AF5" w:rsidRDefault="007D2F12" w:rsidP="00772515">
      <w:pPr>
        <w:pStyle w:val="ListParagraph"/>
        <w:numPr>
          <w:ilvl w:val="0"/>
          <w:numId w:val="70"/>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Kompensimi për rritjen e çmimeve të energjisë elektrike</w:t>
      </w:r>
      <w:r w:rsidR="00772515" w:rsidRPr="001C6AF5">
        <w:rPr>
          <w:rFonts w:asciiTheme="minorHAnsi" w:hAnsiTheme="minorHAnsi" w:cstheme="minorHAnsi"/>
          <w:szCs w:val="20"/>
        </w:rPr>
        <w:t xml:space="preserve">: </w:t>
      </w:r>
      <w:r w:rsidRPr="001C6AF5">
        <w:rPr>
          <w:rFonts w:asciiTheme="minorHAnsi" w:hAnsiTheme="minorHAnsi" w:cstheme="minorHAnsi"/>
          <w:szCs w:val="20"/>
        </w:rPr>
        <w:t>Kjo masë, e prezantuar në vitin 2006, ofron një përfitim në para prej 640 Lekësh (6.5 Euro) në muaj për familjet që konsumojnë deri në 200 kWh në muaj. Në vitin 2015, përfitimi u rrit në 648 Lekë (rreth 6.75 Euro) për ata që konsumojnë deri në 300 kWh në muaj. Këto masa mbulojnë rreth 213,000 familje dhe kostot totale arrijnë në rreth 25 milionë Euro në vit.</w:t>
      </w:r>
      <w:r w:rsidR="00772515" w:rsidRPr="001C6AF5">
        <w:rPr>
          <w:rFonts w:asciiTheme="minorHAnsi" w:hAnsiTheme="minorHAnsi" w:cstheme="minorHAnsi"/>
          <w:szCs w:val="20"/>
        </w:rPr>
        <w:t xml:space="preserve"> </w:t>
      </w:r>
    </w:p>
    <w:p w14:paraId="5DD5FC3D" w14:textId="77777777" w:rsidR="00772515" w:rsidRPr="001C6AF5" w:rsidRDefault="00772515" w:rsidP="00772515">
      <w:pPr>
        <w:pStyle w:val="ListParagraph"/>
        <w:spacing w:after="0" w:line="240" w:lineRule="auto"/>
        <w:jc w:val="both"/>
        <w:rPr>
          <w:rFonts w:asciiTheme="minorHAnsi" w:hAnsiTheme="minorHAnsi" w:cstheme="minorHAnsi"/>
          <w:szCs w:val="20"/>
        </w:rPr>
      </w:pPr>
    </w:p>
    <w:p w14:paraId="753A9024" w14:textId="05838BB2" w:rsidR="00772515" w:rsidRPr="001C6AF5" w:rsidRDefault="00CB2004" w:rsidP="00772515">
      <w:pPr>
        <w:pStyle w:val="ListParagraph"/>
        <w:numPr>
          <w:ilvl w:val="0"/>
          <w:numId w:val="70"/>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Kompensimi për Heqjen e Pragut të Mbrojtur prej 300 kWh/muaj pas Janarit 2015 - Përpara vitit 2015, familjeve me të ardhura të ulëta u ngarkohej një tarifë më e ulët për konsumin e energjisë elektrike deri në 300 kWh/muaj. Megjithatë, kjo u zëvendësua me një çmim të unifikuar të energjisë elektrike prej 11.4 Lekë/kWh (0.12 Euro përfshirë TVSH-në) në vitin 2015. Konsumatorët në nevojë u mbrojtën më tej nga një përfitim mujor prej 648 Lekësh (6.75 Euro).</w:t>
      </w:r>
      <w:r w:rsidR="00772515" w:rsidRPr="001C6AF5">
        <w:rPr>
          <w:rFonts w:asciiTheme="minorHAnsi" w:hAnsiTheme="minorHAnsi" w:cstheme="minorHAnsi"/>
          <w:szCs w:val="20"/>
        </w:rPr>
        <w:t xml:space="preserve"> </w:t>
      </w:r>
    </w:p>
    <w:p w14:paraId="62B8A911" w14:textId="77777777" w:rsidR="00772515" w:rsidRPr="001C6AF5" w:rsidRDefault="00772515" w:rsidP="00772515">
      <w:pPr>
        <w:pStyle w:val="ListParagraph"/>
        <w:spacing w:after="0" w:line="240" w:lineRule="auto"/>
        <w:jc w:val="both"/>
        <w:rPr>
          <w:rFonts w:asciiTheme="minorHAnsi" w:hAnsiTheme="minorHAnsi" w:cstheme="minorHAnsi"/>
          <w:szCs w:val="20"/>
          <w:u w:val="single"/>
        </w:rPr>
      </w:pPr>
    </w:p>
    <w:p w14:paraId="613AD1E8" w14:textId="2292ED3A" w:rsidR="00772515" w:rsidRPr="001C6AF5" w:rsidRDefault="000C54A7"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Pavarësisht këtyre subvencioneve, të dyja masat janë zgjidhje afatshkurtra dhe nuk adresojnë shkaqet rrënjësore të varfërisë energjetike ose nuk lehtësojnë përmirësimet e eficences së energjisë, siç janë rinovimet e ndërtesave.</w:t>
      </w:r>
      <w:r w:rsidR="00772515" w:rsidRPr="001C6AF5">
        <w:rPr>
          <w:rFonts w:asciiTheme="minorHAnsi" w:hAnsiTheme="minorHAnsi" w:cstheme="minorHAnsi"/>
          <w:szCs w:val="20"/>
        </w:rPr>
        <w:t xml:space="preserve"> </w:t>
      </w:r>
    </w:p>
    <w:p w14:paraId="28939E3B" w14:textId="77777777" w:rsidR="00772515" w:rsidRPr="001C6AF5" w:rsidRDefault="00772515" w:rsidP="00772515">
      <w:pPr>
        <w:spacing w:after="0" w:line="240" w:lineRule="auto"/>
        <w:jc w:val="both"/>
        <w:rPr>
          <w:rFonts w:asciiTheme="minorHAnsi" w:hAnsiTheme="minorHAnsi" w:cstheme="minorHAnsi"/>
          <w:b/>
          <w:bCs/>
          <w:szCs w:val="20"/>
        </w:rPr>
      </w:pPr>
    </w:p>
    <w:p w14:paraId="4229F4F5" w14:textId="79A3A16F" w:rsidR="00772515" w:rsidRPr="001C6AF5" w:rsidRDefault="000C54A7"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Institucionet e mëposhtme janë përgjegjëse për mbrojtjen e konsumatorëve vulnerabël në Shqipëri:</w:t>
      </w:r>
    </w:p>
    <w:p w14:paraId="5EA72555" w14:textId="26A50055" w:rsidR="00772515" w:rsidRPr="001C6AF5" w:rsidRDefault="000C54A7" w:rsidP="00772515">
      <w:pPr>
        <w:pStyle w:val="ListParagraph"/>
        <w:numPr>
          <w:ilvl w:val="0"/>
          <w:numId w:val="63"/>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Ministria e Infrastrukturës dhe Energjisë</w:t>
      </w:r>
      <w:r w:rsidR="00772515" w:rsidRPr="001C6AF5">
        <w:rPr>
          <w:rFonts w:asciiTheme="minorHAnsi" w:hAnsiTheme="minorHAnsi" w:cstheme="minorHAnsi"/>
          <w:szCs w:val="20"/>
        </w:rPr>
        <w:t xml:space="preserve">: </w:t>
      </w:r>
      <w:r w:rsidR="00CB0DA9" w:rsidRPr="001C6AF5">
        <w:rPr>
          <w:rFonts w:asciiTheme="minorHAnsi" w:hAnsiTheme="minorHAnsi" w:cstheme="minorHAnsi"/>
          <w:szCs w:val="20"/>
        </w:rPr>
        <w:t>Përgjegjës për zbatimin e politikave të energjisë dhe menaxhimin e çështjeve që lidhen me energjinë, duke përfshirë mbrojtjen e konsumatorëve vulnerabël.</w:t>
      </w:r>
    </w:p>
    <w:p w14:paraId="4D500EE9" w14:textId="7EFC6C45" w:rsidR="00772515" w:rsidRPr="001C6AF5" w:rsidRDefault="000C54A7" w:rsidP="00772515">
      <w:pPr>
        <w:pStyle w:val="ListParagraph"/>
        <w:numPr>
          <w:ilvl w:val="0"/>
          <w:numId w:val="63"/>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Ministria e Çështjeve Sociale</w:t>
      </w:r>
      <w:r w:rsidR="00772515" w:rsidRPr="001C6AF5">
        <w:rPr>
          <w:rFonts w:asciiTheme="minorHAnsi" w:hAnsiTheme="minorHAnsi" w:cstheme="minorHAnsi"/>
          <w:szCs w:val="20"/>
        </w:rPr>
        <w:t xml:space="preserve">: </w:t>
      </w:r>
      <w:r w:rsidR="00CB0DA9" w:rsidRPr="001C6AF5">
        <w:rPr>
          <w:rFonts w:asciiTheme="minorHAnsi" w:hAnsiTheme="minorHAnsi" w:cstheme="minorHAnsi"/>
          <w:szCs w:val="20"/>
        </w:rPr>
        <w:t>Kjo ministri mbikëqyr mirëqenien e popullatave në nevojë dhe është përgjegjëse për ofrimin e mbështetjes financiare për familjet me të ardhura të ulëta për konsumin e energjisë.</w:t>
      </w:r>
    </w:p>
    <w:p w14:paraId="1358E31A" w14:textId="016E1D01" w:rsidR="00772515" w:rsidRPr="001C6AF5" w:rsidRDefault="000C54A7" w:rsidP="00772515">
      <w:pPr>
        <w:pStyle w:val="ListParagraph"/>
        <w:numPr>
          <w:ilvl w:val="0"/>
          <w:numId w:val="63"/>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Autoriteti Rregullator i Energjisë në Shqipëri (ERE)</w:t>
      </w:r>
      <w:r w:rsidR="00772515" w:rsidRPr="001C6AF5">
        <w:rPr>
          <w:rFonts w:asciiTheme="minorHAnsi" w:hAnsiTheme="minorHAnsi" w:cstheme="minorHAnsi"/>
          <w:szCs w:val="20"/>
        </w:rPr>
        <w:t xml:space="preserve">: </w:t>
      </w:r>
      <w:r w:rsidR="00CB0DA9" w:rsidRPr="001C6AF5">
        <w:rPr>
          <w:rFonts w:asciiTheme="minorHAnsi" w:hAnsiTheme="minorHAnsi" w:cstheme="minorHAnsi"/>
          <w:szCs w:val="20"/>
        </w:rPr>
        <w:t>ERE siguron që konsumatorët vulnerabël të përfitojnë nga mbrojtjet e duhura dhe t'u ofrohet qasje në energji me çmime të arsyeshme.</w:t>
      </w:r>
    </w:p>
    <w:p w14:paraId="540D29D8" w14:textId="1FED1BBE" w:rsidR="00772515" w:rsidRPr="001C6AF5" w:rsidRDefault="000C54A7" w:rsidP="00772515">
      <w:pPr>
        <w:pStyle w:val="ListParagraph"/>
        <w:numPr>
          <w:ilvl w:val="0"/>
          <w:numId w:val="63"/>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Agjencia e Efiçencës së Energjisë (AEE)</w:t>
      </w:r>
      <w:r w:rsidR="00772515" w:rsidRPr="001C6AF5">
        <w:rPr>
          <w:rFonts w:asciiTheme="minorHAnsi" w:hAnsiTheme="minorHAnsi" w:cstheme="minorHAnsi"/>
          <w:szCs w:val="20"/>
        </w:rPr>
        <w:t xml:space="preserve">: </w:t>
      </w:r>
      <w:r w:rsidR="00CB0DA9" w:rsidRPr="001C6AF5">
        <w:rPr>
          <w:rFonts w:asciiTheme="minorHAnsi" w:hAnsiTheme="minorHAnsi" w:cstheme="minorHAnsi"/>
          <w:szCs w:val="20"/>
        </w:rPr>
        <w:t>Edhe pse nuk është përfshirë drejtpërdrejt në zbutjen e varfërisë energjetike, AEE promovon masa të eficences së energjisë nga te cilat mund të përfitojnë indirekt konsumatorët vulnerabël duke ulur kërkesën për energji dhe duke përmirësuar kushtet e jetesës.</w:t>
      </w:r>
    </w:p>
    <w:p w14:paraId="180B35AA" w14:textId="77777777" w:rsidR="00772515" w:rsidRPr="001C6AF5" w:rsidRDefault="00772515" w:rsidP="00772515">
      <w:pPr>
        <w:spacing w:after="0" w:line="240" w:lineRule="auto"/>
        <w:jc w:val="both"/>
        <w:rPr>
          <w:rFonts w:asciiTheme="minorHAnsi" w:hAnsiTheme="minorHAnsi" w:cstheme="minorHAnsi"/>
          <w:b/>
          <w:bCs/>
          <w:szCs w:val="20"/>
        </w:rPr>
      </w:pPr>
    </w:p>
    <w:p w14:paraId="75A36F27" w14:textId="77777777" w:rsidR="00B9246F" w:rsidRPr="001C6AF5" w:rsidRDefault="00B9246F" w:rsidP="00B9246F">
      <w:pPr>
        <w:spacing w:after="0" w:line="240" w:lineRule="auto"/>
        <w:jc w:val="both"/>
        <w:rPr>
          <w:rFonts w:asciiTheme="minorHAnsi" w:hAnsiTheme="minorHAnsi" w:cstheme="minorHAnsi"/>
          <w:szCs w:val="20"/>
        </w:rPr>
      </w:pPr>
      <w:r w:rsidRPr="001C6AF5">
        <w:rPr>
          <w:rFonts w:asciiTheme="minorHAnsi" w:hAnsiTheme="minorHAnsi" w:cstheme="minorHAnsi"/>
          <w:szCs w:val="20"/>
        </w:rPr>
        <w:t>Duke pasur parasysh faktin se masat aktuale ofrojnë kryesisht mbështetje financiare për konsumatorët vulnerabël (rreth 25 milionë Euro në vit), ato nuk përballojnë dhe as nuk kontribuojnë në ndryshimin afatgjatë të sjelljes dhe as në përmirësimet afatgjata të eficences energjetike të stokut të ndërtesave. Edhe pse skemat e kompensimit synojnë grupe specifike, duke përfshirë përfituesit e ndihmës sociale, pensionistët dhe individët me aftësi të kufizuara, ato nuk arrijnë të adresojnë shkaqet sistemike të varfërisë energjetike.</w:t>
      </w:r>
    </w:p>
    <w:p w14:paraId="19EC19FD" w14:textId="77777777" w:rsidR="00B9246F" w:rsidRPr="001C6AF5" w:rsidRDefault="00B9246F" w:rsidP="00B9246F">
      <w:pPr>
        <w:spacing w:after="0" w:line="240" w:lineRule="auto"/>
        <w:jc w:val="both"/>
        <w:rPr>
          <w:rFonts w:asciiTheme="minorHAnsi" w:hAnsiTheme="minorHAnsi" w:cstheme="minorHAnsi"/>
          <w:szCs w:val="20"/>
        </w:rPr>
      </w:pPr>
    </w:p>
    <w:p w14:paraId="0949580C" w14:textId="3DC16BEE" w:rsidR="00772515" w:rsidRPr="001C6AF5" w:rsidRDefault="00B9246F"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 xml:space="preserve">Për të lehtësuar transformimin nga subvencionimi i kostove të energjisë në një sistem që mundëson uljen afatgjatë të konsumit të energjisë duke zbatuar masa të eficences energjetike, Shqipëria ka </w:t>
      </w:r>
      <w:r w:rsidR="003E1575" w:rsidRPr="001C6AF5">
        <w:rPr>
          <w:rFonts w:asciiTheme="minorHAnsi" w:hAnsiTheme="minorHAnsi" w:cstheme="minorHAnsi"/>
          <w:szCs w:val="20"/>
        </w:rPr>
        <w:t xml:space="preserve">vendosur </w:t>
      </w:r>
      <w:r w:rsidRPr="001C6AF5">
        <w:rPr>
          <w:rFonts w:asciiTheme="minorHAnsi" w:hAnsiTheme="minorHAnsi" w:cstheme="minorHAnsi"/>
          <w:szCs w:val="20"/>
        </w:rPr>
        <w:t xml:space="preserve">në </w:t>
      </w:r>
      <w:r w:rsidR="003E1575" w:rsidRPr="001C6AF5">
        <w:rPr>
          <w:rFonts w:asciiTheme="minorHAnsi" w:hAnsiTheme="minorHAnsi" w:cstheme="minorHAnsi"/>
          <w:szCs w:val="20"/>
        </w:rPr>
        <w:t xml:space="preserve">Ligjin e </w:t>
      </w:r>
      <w:r w:rsidRPr="001C6AF5">
        <w:rPr>
          <w:rFonts w:asciiTheme="minorHAnsi" w:hAnsiTheme="minorHAnsi" w:cstheme="minorHAnsi"/>
          <w:szCs w:val="20"/>
        </w:rPr>
        <w:t>saj për Performancën Energjetike në Ndërtime një fond të dedikuar për mbështetjen e rinovimit të stokut të ndërtesave në Shqipëri dhe për të zvogëluar numrin e familjeve me varfëri energjetike.</w:t>
      </w:r>
    </w:p>
    <w:p w14:paraId="2F68D7F3" w14:textId="7132C327" w:rsidR="00772515" w:rsidRPr="00944D3F" w:rsidRDefault="00B9246F" w:rsidP="00944D3F">
      <w:pPr>
        <w:pStyle w:val="Heading2"/>
      </w:pPr>
      <w:bookmarkStart w:id="2488" w:name="_Toc204340570"/>
      <w:bookmarkStart w:id="2489" w:name="_Toc204340753"/>
      <w:r w:rsidRPr="00944D3F">
        <w:t>Varfëria energjetike brenda sektorit të banesave</w:t>
      </w:r>
      <w:bookmarkEnd w:id="2488"/>
      <w:bookmarkEnd w:id="2489"/>
    </w:p>
    <w:p w14:paraId="630576D9" w14:textId="40565789" w:rsidR="00BF7B83" w:rsidRPr="001C6AF5" w:rsidRDefault="00BF7B83" w:rsidP="00BF7B83">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 xml:space="preserve">Ky kapitull analizon </w:t>
      </w:r>
      <w:r w:rsidR="003E1575" w:rsidRPr="001C6AF5">
        <w:rPr>
          <w:rFonts w:asciiTheme="minorHAnsi" w:hAnsiTheme="minorHAnsi" w:cstheme="minorHAnsi"/>
          <w:szCs w:val="20"/>
          <w:lang w:val="en-US"/>
        </w:rPr>
        <w:t xml:space="preserve">diferencen </w:t>
      </w:r>
      <w:r w:rsidRPr="001C6AF5">
        <w:rPr>
          <w:rFonts w:asciiTheme="minorHAnsi" w:hAnsiTheme="minorHAnsi" w:cstheme="minorHAnsi"/>
          <w:szCs w:val="20"/>
          <w:lang w:val="en-US"/>
        </w:rPr>
        <w:t>midis konsumit aktual të energjisë së familjeve dhe konsumit që do të nevojitej për të arritur kushte të përshtatshme jetese (=kërkesa bazë për energji). Në kontekstin e kësaj analize, ndryshimi midis konsumit aktual dhe konsumit</w:t>
      </w:r>
      <w:r w:rsidR="003E1575" w:rsidRPr="001C6AF5">
        <w:rPr>
          <w:rFonts w:asciiTheme="minorHAnsi" w:hAnsiTheme="minorHAnsi" w:cstheme="minorHAnsi"/>
          <w:szCs w:val="20"/>
          <w:lang w:val="en-US"/>
        </w:rPr>
        <w:t>/nevojave</w:t>
      </w:r>
      <w:r w:rsidRPr="001C6AF5">
        <w:rPr>
          <w:rFonts w:asciiTheme="minorHAnsi" w:hAnsiTheme="minorHAnsi" w:cstheme="minorHAnsi"/>
          <w:szCs w:val="20"/>
          <w:lang w:val="en-US"/>
        </w:rPr>
        <w:t xml:space="preserve"> që do të nevojitej për të arritur kushte të përshtatshme jetese përcaktohet si "niveli i varfërisë energjitike".</w:t>
      </w:r>
    </w:p>
    <w:p w14:paraId="63AD6129" w14:textId="77777777" w:rsidR="00BF7B83" w:rsidRPr="001C6AF5" w:rsidRDefault="00BF7B83" w:rsidP="00BF7B83">
      <w:pPr>
        <w:spacing w:after="0" w:line="240" w:lineRule="auto"/>
        <w:jc w:val="both"/>
        <w:rPr>
          <w:rFonts w:asciiTheme="minorHAnsi" w:hAnsiTheme="minorHAnsi" w:cstheme="minorHAnsi"/>
          <w:szCs w:val="20"/>
          <w:lang w:val="en-US"/>
        </w:rPr>
      </w:pPr>
    </w:p>
    <w:p w14:paraId="24C01F72" w14:textId="041B2446" w:rsidR="00772515" w:rsidRPr="001C6AF5" w:rsidRDefault="00BF7B83" w:rsidP="00BF7B83">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 xml:space="preserve">Tabela </w:t>
      </w:r>
      <w:r w:rsidR="003E1575" w:rsidRPr="001C6AF5">
        <w:rPr>
          <w:rFonts w:asciiTheme="minorHAnsi" w:hAnsiTheme="minorHAnsi" w:cstheme="minorHAnsi"/>
          <w:szCs w:val="20"/>
          <w:lang w:val="en-US"/>
        </w:rPr>
        <w:t>14</w:t>
      </w:r>
      <w:r w:rsidRPr="001C6AF5">
        <w:rPr>
          <w:rFonts w:asciiTheme="minorHAnsi" w:hAnsiTheme="minorHAnsi" w:cstheme="minorHAnsi"/>
          <w:szCs w:val="20"/>
          <w:lang w:val="en-US"/>
        </w:rPr>
        <w:t xml:space="preserve">.2 dhe Figurat </w:t>
      </w:r>
      <w:r w:rsidR="003E1575" w:rsidRPr="001C6AF5">
        <w:rPr>
          <w:rFonts w:asciiTheme="minorHAnsi" w:hAnsiTheme="minorHAnsi" w:cstheme="minorHAnsi"/>
          <w:szCs w:val="20"/>
          <w:lang w:val="en-US"/>
        </w:rPr>
        <w:t>14</w:t>
      </w:r>
      <w:r w:rsidRPr="001C6AF5">
        <w:rPr>
          <w:rFonts w:asciiTheme="minorHAnsi" w:hAnsiTheme="minorHAnsi" w:cstheme="minorHAnsi"/>
          <w:szCs w:val="20"/>
          <w:lang w:val="en-US"/>
        </w:rPr>
        <w:t xml:space="preserve">.1 - </w:t>
      </w:r>
      <w:r w:rsidR="003E1575" w:rsidRPr="001C6AF5">
        <w:rPr>
          <w:rFonts w:asciiTheme="minorHAnsi" w:hAnsiTheme="minorHAnsi" w:cstheme="minorHAnsi"/>
          <w:szCs w:val="20"/>
          <w:lang w:val="en-US"/>
        </w:rPr>
        <w:t>14</w:t>
      </w:r>
      <w:r w:rsidRPr="001C6AF5">
        <w:rPr>
          <w:rFonts w:asciiTheme="minorHAnsi" w:hAnsiTheme="minorHAnsi" w:cstheme="minorHAnsi"/>
          <w:szCs w:val="20"/>
          <w:lang w:val="en-US"/>
        </w:rPr>
        <w:t>.3 tregojnë nivelin e varfërisë energjitike dhe kursimin e energjisë për skenarin I te kursimit të energjisë ne lidhje me rinovimin e thellë te nderteses dhe skenarin II per nje Ndertese Konsum Energjitik Zero (ZEB).</w:t>
      </w:r>
    </w:p>
    <w:p w14:paraId="798323DD" w14:textId="77777777" w:rsidR="00772515" w:rsidRPr="001C6AF5" w:rsidRDefault="00772515" w:rsidP="00772515">
      <w:pPr>
        <w:spacing w:after="0" w:line="240" w:lineRule="auto"/>
        <w:jc w:val="both"/>
        <w:rPr>
          <w:rFonts w:asciiTheme="minorHAnsi" w:hAnsiTheme="minorHAnsi" w:cstheme="minorHAnsi"/>
          <w:szCs w:val="20"/>
          <w:lang w:val="en-US"/>
        </w:rPr>
      </w:pPr>
    </w:p>
    <w:p w14:paraId="3703D21E" w14:textId="3925540B" w:rsidR="00772515" w:rsidRPr="001C6AF5" w:rsidRDefault="00772515" w:rsidP="00772515">
      <w:pPr>
        <w:spacing w:after="0" w:line="240"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Tab</w:t>
      </w:r>
      <w:r w:rsidR="000D0C57" w:rsidRPr="001C6AF5">
        <w:rPr>
          <w:rFonts w:asciiTheme="minorHAnsi" w:hAnsiTheme="minorHAnsi" w:cstheme="minorHAnsi"/>
          <w:b/>
          <w:bCs/>
          <w:szCs w:val="20"/>
          <w:lang w:val="en-US"/>
        </w:rPr>
        <w:t>ela</w:t>
      </w:r>
      <w:r w:rsidRPr="001C6AF5">
        <w:rPr>
          <w:rFonts w:asciiTheme="minorHAnsi" w:hAnsiTheme="minorHAnsi" w:cstheme="minorHAnsi"/>
          <w:b/>
          <w:bCs/>
          <w:szCs w:val="20"/>
          <w:lang w:val="en-US"/>
        </w:rPr>
        <w:t xml:space="preserve"> 12.2: </w:t>
      </w:r>
      <w:r w:rsidR="000D0C57" w:rsidRPr="001C6AF5">
        <w:rPr>
          <w:rFonts w:asciiTheme="minorHAnsi" w:hAnsiTheme="minorHAnsi" w:cstheme="minorHAnsi"/>
          <w:b/>
          <w:bCs/>
          <w:szCs w:val="20"/>
          <w:lang w:val="en-US"/>
        </w:rPr>
        <w:t>Niveli i varfërisë energjetike dhe kursimi i energjisë për skenarin I dhe II</w:t>
      </w:r>
      <w:r w:rsidR="000D0C57" w:rsidRPr="001C6AF5" w:rsidDel="000D0C57">
        <w:rPr>
          <w:rFonts w:asciiTheme="minorHAnsi" w:hAnsiTheme="minorHAnsi" w:cstheme="minorHAnsi"/>
          <w:b/>
          <w:bCs/>
          <w:szCs w:val="20"/>
          <w:lang w:val="en-US"/>
        </w:rPr>
        <w:t xml:space="preserve"> </w:t>
      </w:r>
      <w:r w:rsidRPr="001C6AF5">
        <w:rPr>
          <w:rFonts w:asciiTheme="minorHAnsi" w:hAnsiTheme="minorHAnsi" w:cstheme="minorHAnsi"/>
          <w:b/>
          <w:bCs/>
          <w:szCs w:val="20"/>
          <w:lang w:val="en-US"/>
        </w:rPr>
        <w:t xml:space="preserve">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9"/>
        <w:gridCol w:w="1039"/>
        <w:gridCol w:w="1039"/>
        <w:gridCol w:w="1040"/>
      </w:tblGrid>
      <w:tr w:rsidR="00772515" w:rsidRPr="001C6AF5" w14:paraId="47EE51AD" w14:textId="77777777" w:rsidTr="00E44182">
        <w:trPr>
          <w:trHeight w:val="216"/>
        </w:trPr>
        <w:tc>
          <w:tcPr>
            <w:tcW w:w="5949" w:type="dxa"/>
            <w:vAlign w:val="center"/>
            <w:hideMark/>
          </w:tcPr>
          <w:p w14:paraId="28A0940E" w14:textId="77777777" w:rsidR="00772515" w:rsidRPr="001C6AF5" w:rsidRDefault="00772515"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w:t>
            </w:r>
          </w:p>
        </w:tc>
        <w:tc>
          <w:tcPr>
            <w:tcW w:w="1039" w:type="dxa"/>
            <w:vAlign w:val="center"/>
            <w:hideMark/>
          </w:tcPr>
          <w:p w14:paraId="335C97AE" w14:textId="6815EA0F"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Zon</w:t>
            </w:r>
            <w:r w:rsidR="00A078A8" w:rsidRPr="001C6AF5">
              <w:rPr>
                <w:rFonts w:asciiTheme="minorHAnsi" w:eastAsia="Times New Roman" w:hAnsiTheme="minorHAnsi" w:cstheme="minorHAnsi"/>
                <w:color w:val="000000"/>
                <w:sz w:val="18"/>
                <w:szCs w:val="18"/>
                <w:lang w:val="en-US"/>
              </w:rPr>
              <w:t>a</w:t>
            </w:r>
            <w:r w:rsidRPr="001C6AF5">
              <w:rPr>
                <w:rFonts w:asciiTheme="minorHAnsi" w:eastAsia="Times New Roman" w:hAnsiTheme="minorHAnsi" w:cstheme="minorHAnsi"/>
                <w:color w:val="000000"/>
                <w:sz w:val="18"/>
                <w:szCs w:val="18"/>
                <w:lang w:val="en-US"/>
              </w:rPr>
              <w:t xml:space="preserve"> 1</w:t>
            </w:r>
          </w:p>
        </w:tc>
        <w:tc>
          <w:tcPr>
            <w:tcW w:w="1039" w:type="dxa"/>
            <w:vAlign w:val="center"/>
            <w:hideMark/>
          </w:tcPr>
          <w:p w14:paraId="0233C9B4" w14:textId="2BC126E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Zon</w:t>
            </w:r>
            <w:r w:rsidR="00A078A8" w:rsidRPr="001C6AF5">
              <w:rPr>
                <w:rFonts w:asciiTheme="minorHAnsi" w:eastAsia="Times New Roman" w:hAnsiTheme="minorHAnsi" w:cstheme="minorHAnsi"/>
                <w:color w:val="000000"/>
                <w:sz w:val="18"/>
                <w:szCs w:val="18"/>
                <w:lang w:val="en-US"/>
              </w:rPr>
              <w:t>a</w:t>
            </w:r>
            <w:r w:rsidRPr="001C6AF5">
              <w:rPr>
                <w:rFonts w:asciiTheme="minorHAnsi" w:eastAsia="Times New Roman" w:hAnsiTheme="minorHAnsi" w:cstheme="minorHAnsi"/>
                <w:color w:val="000000"/>
                <w:sz w:val="18"/>
                <w:szCs w:val="18"/>
                <w:lang w:val="en-US"/>
              </w:rPr>
              <w:t xml:space="preserve"> 2</w:t>
            </w:r>
          </w:p>
        </w:tc>
        <w:tc>
          <w:tcPr>
            <w:tcW w:w="1040" w:type="dxa"/>
            <w:vAlign w:val="center"/>
            <w:hideMark/>
          </w:tcPr>
          <w:p w14:paraId="17CDA98D" w14:textId="2BFE4383"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Zon</w:t>
            </w:r>
            <w:r w:rsidR="00A078A8" w:rsidRPr="001C6AF5">
              <w:rPr>
                <w:rFonts w:asciiTheme="minorHAnsi" w:eastAsia="Times New Roman" w:hAnsiTheme="minorHAnsi" w:cstheme="minorHAnsi"/>
                <w:color w:val="000000"/>
                <w:sz w:val="18"/>
                <w:szCs w:val="18"/>
                <w:lang w:val="en-US"/>
              </w:rPr>
              <w:t>a</w:t>
            </w:r>
            <w:r w:rsidRPr="001C6AF5">
              <w:rPr>
                <w:rFonts w:asciiTheme="minorHAnsi" w:eastAsia="Times New Roman" w:hAnsiTheme="minorHAnsi" w:cstheme="minorHAnsi"/>
                <w:color w:val="000000"/>
                <w:sz w:val="18"/>
                <w:szCs w:val="18"/>
                <w:lang w:val="en-US"/>
              </w:rPr>
              <w:t xml:space="preserve"> 3</w:t>
            </w:r>
          </w:p>
        </w:tc>
      </w:tr>
      <w:tr w:rsidR="00772515" w:rsidRPr="001C6AF5" w14:paraId="04A6BC11" w14:textId="77777777" w:rsidTr="00E44182">
        <w:trPr>
          <w:trHeight w:val="216"/>
        </w:trPr>
        <w:tc>
          <w:tcPr>
            <w:tcW w:w="5949" w:type="dxa"/>
            <w:vAlign w:val="center"/>
          </w:tcPr>
          <w:p w14:paraId="1CC04752" w14:textId="0C98C24F" w:rsidR="00772515" w:rsidRPr="001C6AF5" w:rsidRDefault="00A078A8"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Kërkesa për energji sipas skenarit baze,</w:t>
            </w:r>
            <w:r w:rsidRPr="001C6AF5" w:rsidDel="00A078A8">
              <w:rPr>
                <w:rFonts w:asciiTheme="minorHAnsi" w:eastAsia="Times New Roman" w:hAnsiTheme="minorHAnsi" w:cstheme="minorHAnsi"/>
                <w:color w:val="000000"/>
                <w:sz w:val="18"/>
                <w:szCs w:val="18"/>
                <w:lang w:val="en-US"/>
              </w:rPr>
              <w:t xml:space="preserve"> </w:t>
            </w:r>
            <w:r w:rsidR="00772515" w:rsidRPr="001C6AF5">
              <w:rPr>
                <w:rFonts w:asciiTheme="minorHAnsi" w:eastAsia="Times New Roman" w:hAnsiTheme="minorHAnsi" w:cstheme="minorHAnsi"/>
                <w:color w:val="000000"/>
                <w:sz w:val="18"/>
                <w:szCs w:val="18"/>
                <w:lang w:val="en-US"/>
              </w:rPr>
              <w:t>kWh/</w:t>
            </w:r>
            <w:r w:rsidRPr="001C6AF5">
              <w:rPr>
                <w:rFonts w:asciiTheme="minorHAnsi" w:eastAsia="Times New Roman" w:hAnsiTheme="minorHAnsi" w:cstheme="minorHAnsi"/>
                <w:color w:val="000000"/>
                <w:sz w:val="18"/>
                <w:szCs w:val="18"/>
                <w:lang w:val="en-US"/>
              </w:rPr>
              <w:t>vit</w:t>
            </w:r>
          </w:p>
        </w:tc>
        <w:tc>
          <w:tcPr>
            <w:tcW w:w="1039" w:type="dxa"/>
            <w:vAlign w:val="center"/>
          </w:tcPr>
          <w:p w14:paraId="177CD6BB"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14,246</w:t>
            </w:r>
          </w:p>
        </w:tc>
        <w:tc>
          <w:tcPr>
            <w:tcW w:w="1039" w:type="dxa"/>
            <w:vAlign w:val="center"/>
          </w:tcPr>
          <w:p w14:paraId="2B46716B"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17,350</w:t>
            </w:r>
          </w:p>
        </w:tc>
        <w:tc>
          <w:tcPr>
            <w:tcW w:w="1040" w:type="dxa"/>
            <w:vAlign w:val="center"/>
          </w:tcPr>
          <w:p w14:paraId="4879D32A"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22,808</w:t>
            </w:r>
          </w:p>
        </w:tc>
      </w:tr>
      <w:tr w:rsidR="00772515" w:rsidRPr="001C6AF5" w14:paraId="362B562C" w14:textId="77777777" w:rsidTr="00E44182">
        <w:trPr>
          <w:trHeight w:val="179"/>
        </w:trPr>
        <w:tc>
          <w:tcPr>
            <w:tcW w:w="5949" w:type="dxa"/>
            <w:noWrap/>
            <w:vAlign w:val="center"/>
            <w:hideMark/>
          </w:tcPr>
          <w:p w14:paraId="0B89886F" w14:textId="02DD2A6B" w:rsidR="00772515" w:rsidRPr="001C6AF5" w:rsidRDefault="00A078A8"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Niveli i varfërisë energjetike</w:t>
            </w:r>
            <w:r w:rsidRPr="001C6AF5" w:rsidDel="00A078A8">
              <w:rPr>
                <w:rFonts w:asciiTheme="minorHAnsi" w:eastAsia="Times New Roman" w:hAnsiTheme="minorHAnsi" w:cstheme="minorHAnsi"/>
                <w:color w:val="000000"/>
                <w:sz w:val="18"/>
                <w:szCs w:val="18"/>
                <w:lang w:val="en-US"/>
              </w:rPr>
              <w:t xml:space="preserve"> </w:t>
            </w:r>
            <w:r w:rsidR="00772515" w:rsidRPr="001C6AF5">
              <w:rPr>
                <w:rFonts w:asciiTheme="minorHAnsi" w:eastAsia="Times New Roman" w:hAnsiTheme="minorHAnsi" w:cstheme="minorHAnsi"/>
                <w:color w:val="000000"/>
                <w:sz w:val="18"/>
                <w:szCs w:val="18"/>
                <w:lang w:val="en-US"/>
              </w:rPr>
              <w:t>(EPL) kWh/</w:t>
            </w:r>
            <w:r w:rsidRPr="001C6AF5">
              <w:rPr>
                <w:rFonts w:asciiTheme="minorHAnsi" w:eastAsia="Times New Roman" w:hAnsiTheme="minorHAnsi" w:cstheme="minorHAnsi"/>
                <w:color w:val="000000"/>
                <w:sz w:val="18"/>
                <w:szCs w:val="18"/>
                <w:lang w:val="en-US"/>
              </w:rPr>
              <w:t>vit</w:t>
            </w:r>
          </w:p>
        </w:tc>
        <w:tc>
          <w:tcPr>
            <w:tcW w:w="1039" w:type="dxa"/>
            <w:noWrap/>
            <w:vAlign w:val="center"/>
          </w:tcPr>
          <w:p w14:paraId="3643BCE7"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6,147</w:t>
            </w:r>
          </w:p>
        </w:tc>
        <w:tc>
          <w:tcPr>
            <w:tcW w:w="1039" w:type="dxa"/>
            <w:noWrap/>
            <w:vAlign w:val="center"/>
          </w:tcPr>
          <w:p w14:paraId="5FB2B4B2"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6,289</w:t>
            </w:r>
          </w:p>
        </w:tc>
        <w:tc>
          <w:tcPr>
            <w:tcW w:w="1040" w:type="dxa"/>
            <w:noWrap/>
            <w:vAlign w:val="center"/>
          </w:tcPr>
          <w:p w14:paraId="65CAF524"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5,561</w:t>
            </w:r>
          </w:p>
        </w:tc>
      </w:tr>
      <w:tr w:rsidR="00772515" w:rsidRPr="001C6AF5" w14:paraId="61B46BC7" w14:textId="77777777" w:rsidTr="00E44182">
        <w:trPr>
          <w:trHeight w:val="179"/>
        </w:trPr>
        <w:tc>
          <w:tcPr>
            <w:tcW w:w="5949" w:type="dxa"/>
            <w:noWrap/>
            <w:vAlign w:val="center"/>
          </w:tcPr>
          <w:p w14:paraId="3795A5A2" w14:textId="79B0F38E" w:rsidR="00772515" w:rsidRPr="001C6AF5" w:rsidRDefault="00A078A8"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Niveli i varfërisë energjetike në % të kërkesës për energji sipas skenarit baze</w:t>
            </w:r>
          </w:p>
        </w:tc>
        <w:tc>
          <w:tcPr>
            <w:tcW w:w="1039" w:type="dxa"/>
            <w:noWrap/>
            <w:vAlign w:val="center"/>
          </w:tcPr>
          <w:p w14:paraId="030014EB"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43%</w:t>
            </w:r>
          </w:p>
        </w:tc>
        <w:tc>
          <w:tcPr>
            <w:tcW w:w="1039" w:type="dxa"/>
            <w:noWrap/>
            <w:vAlign w:val="center"/>
          </w:tcPr>
          <w:p w14:paraId="352F1F6A"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36%</w:t>
            </w:r>
          </w:p>
        </w:tc>
        <w:tc>
          <w:tcPr>
            <w:tcW w:w="1040" w:type="dxa"/>
            <w:noWrap/>
            <w:vAlign w:val="center"/>
          </w:tcPr>
          <w:p w14:paraId="6BD4E725"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24%</w:t>
            </w:r>
          </w:p>
        </w:tc>
      </w:tr>
      <w:tr w:rsidR="00772515" w:rsidRPr="001C6AF5" w14:paraId="6D0AC10F" w14:textId="77777777" w:rsidTr="00E44182">
        <w:trPr>
          <w:trHeight w:val="300"/>
        </w:trPr>
        <w:tc>
          <w:tcPr>
            <w:tcW w:w="5949" w:type="dxa"/>
            <w:noWrap/>
            <w:vAlign w:val="center"/>
            <w:hideMark/>
          </w:tcPr>
          <w:p w14:paraId="61979C83" w14:textId="147C80A2" w:rsidR="00772515" w:rsidRPr="001C6AF5" w:rsidRDefault="00B326B9"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Skenari I i kursimit të energjisë në kWh/vit dhe ne % te konsumit aktual</w:t>
            </w:r>
          </w:p>
        </w:tc>
        <w:tc>
          <w:tcPr>
            <w:tcW w:w="1039" w:type="dxa"/>
            <w:noWrap/>
            <w:vAlign w:val="center"/>
          </w:tcPr>
          <w:p w14:paraId="105C4B06"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978 (12%)</w:t>
            </w:r>
          </w:p>
        </w:tc>
        <w:tc>
          <w:tcPr>
            <w:tcW w:w="1039" w:type="dxa"/>
            <w:noWrap/>
            <w:vAlign w:val="center"/>
          </w:tcPr>
          <w:p w14:paraId="3FB6DB34"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3,889 (35%)</w:t>
            </w:r>
          </w:p>
        </w:tc>
        <w:tc>
          <w:tcPr>
            <w:tcW w:w="1040" w:type="dxa"/>
            <w:noWrap/>
            <w:vAlign w:val="center"/>
          </w:tcPr>
          <w:p w14:paraId="6504324E"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8,876 (51%)</w:t>
            </w:r>
          </w:p>
        </w:tc>
      </w:tr>
      <w:tr w:rsidR="00772515" w:rsidRPr="001C6AF5" w14:paraId="3B7962FB" w14:textId="77777777" w:rsidTr="00E44182">
        <w:trPr>
          <w:trHeight w:val="188"/>
        </w:trPr>
        <w:tc>
          <w:tcPr>
            <w:tcW w:w="5949" w:type="dxa"/>
            <w:noWrap/>
            <w:vAlign w:val="center"/>
            <w:hideMark/>
          </w:tcPr>
          <w:p w14:paraId="509D5DC6" w14:textId="753AF64E" w:rsidR="00772515" w:rsidRPr="001C6AF5" w:rsidRDefault="00B326B9"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Skenari II i kursimit të energjisë në kWh/vit dhe ne % te konsumit aktual</w:t>
            </w:r>
          </w:p>
        </w:tc>
        <w:tc>
          <w:tcPr>
            <w:tcW w:w="1039" w:type="dxa"/>
            <w:noWrap/>
            <w:vAlign w:val="center"/>
          </w:tcPr>
          <w:p w14:paraId="4023628D"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5,348 (66%)</w:t>
            </w:r>
          </w:p>
        </w:tc>
        <w:tc>
          <w:tcPr>
            <w:tcW w:w="1039" w:type="dxa"/>
            <w:noWrap/>
            <w:vAlign w:val="center"/>
          </w:tcPr>
          <w:p w14:paraId="28888B19"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7,172 (65%)</w:t>
            </w:r>
          </w:p>
        </w:tc>
        <w:tc>
          <w:tcPr>
            <w:tcW w:w="1040" w:type="dxa"/>
            <w:noWrap/>
            <w:vAlign w:val="center"/>
          </w:tcPr>
          <w:p w14:paraId="194D09B0"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13,126 (76%)</w:t>
            </w:r>
          </w:p>
        </w:tc>
      </w:tr>
    </w:tbl>
    <w:p w14:paraId="3AD6F9F2" w14:textId="38C9A566" w:rsidR="00772515" w:rsidRPr="001C6AF5" w:rsidRDefault="00B326B9" w:rsidP="00772515">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Burimi: Llogaritjet e Konsulentit</w:t>
      </w:r>
      <w:r w:rsidRPr="001C6AF5" w:rsidDel="00B326B9">
        <w:rPr>
          <w:rFonts w:asciiTheme="minorHAnsi" w:hAnsiTheme="minorHAnsi" w:cstheme="minorHAnsi"/>
          <w:szCs w:val="20"/>
          <w:lang w:val="en-US"/>
        </w:rPr>
        <w:t xml:space="preserve"> </w:t>
      </w:r>
      <w:r w:rsidR="00772515" w:rsidRPr="001C6AF5">
        <w:rPr>
          <w:rFonts w:asciiTheme="minorHAnsi" w:hAnsiTheme="minorHAnsi" w:cstheme="minorHAnsi"/>
          <w:szCs w:val="20"/>
          <w:lang w:val="en-US"/>
        </w:rPr>
        <w:t xml:space="preserve"> </w:t>
      </w:r>
    </w:p>
    <w:p w14:paraId="643F8CAF" w14:textId="77777777" w:rsidR="00772515" w:rsidRPr="001C6AF5" w:rsidRDefault="00772515" w:rsidP="00772515">
      <w:pPr>
        <w:spacing w:after="0" w:line="240" w:lineRule="auto"/>
        <w:jc w:val="both"/>
        <w:rPr>
          <w:rFonts w:asciiTheme="minorHAnsi" w:hAnsiTheme="minorHAnsi" w:cstheme="minorHAnsi"/>
          <w:szCs w:val="20"/>
          <w:lang w:val="en-US"/>
        </w:rPr>
      </w:pPr>
    </w:p>
    <w:p w14:paraId="7504F242" w14:textId="5F488D8F" w:rsidR="00772515" w:rsidRPr="001C6AF5" w:rsidRDefault="00B326B9" w:rsidP="00772515">
      <w:pPr>
        <w:spacing w:after="0" w:line="240" w:lineRule="auto"/>
        <w:jc w:val="both"/>
        <w:rPr>
          <w:rFonts w:asciiTheme="minorHAnsi" w:hAnsiTheme="minorHAnsi" w:cstheme="minorHAnsi"/>
        </w:rPr>
      </w:pPr>
      <w:r w:rsidRPr="001C6AF5">
        <w:rPr>
          <w:rFonts w:asciiTheme="minorHAnsi" w:hAnsiTheme="minorHAnsi" w:cstheme="minorHAnsi"/>
          <w:u w:val="single"/>
        </w:rPr>
        <w:t xml:space="preserve">Skenari </w:t>
      </w:r>
      <w:r w:rsidR="00772515" w:rsidRPr="001C6AF5">
        <w:rPr>
          <w:rFonts w:asciiTheme="minorHAnsi" w:hAnsiTheme="minorHAnsi" w:cstheme="minorHAnsi"/>
          <w:u w:val="single"/>
        </w:rPr>
        <w:t>I (</w:t>
      </w:r>
      <w:r w:rsidRPr="001C6AF5">
        <w:rPr>
          <w:rFonts w:asciiTheme="minorHAnsi" w:hAnsiTheme="minorHAnsi" w:cstheme="minorHAnsi"/>
          <w:u w:val="single"/>
        </w:rPr>
        <w:t>rinovim i thelle</w:t>
      </w:r>
      <w:r w:rsidR="00772515" w:rsidRPr="001C6AF5">
        <w:rPr>
          <w:rFonts w:asciiTheme="minorHAnsi" w:hAnsiTheme="minorHAnsi" w:cstheme="minorHAnsi"/>
          <w:u w:val="single"/>
        </w:rPr>
        <w:t>):</w:t>
      </w:r>
      <w:r w:rsidR="00772515" w:rsidRPr="001C6AF5">
        <w:rPr>
          <w:rFonts w:asciiTheme="minorHAnsi" w:hAnsiTheme="minorHAnsi" w:cstheme="minorHAnsi"/>
        </w:rPr>
        <w:t xml:space="preserve"> </w:t>
      </w:r>
      <w:r w:rsidR="001321D1" w:rsidRPr="001C6AF5">
        <w:rPr>
          <w:rFonts w:asciiTheme="minorHAnsi" w:hAnsiTheme="minorHAnsi" w:cstheme="minorHAnsi"/>
        </w:rPr>
        <w:t>Izolim termik i mureve të jashtëm, çatisë, dyshemesë, dritareve EE, dyerve EE, ndriçimit EE, dhe sistemit të ngrohjes EE.</w:t>
      </w:r>
      <w:r w:rsidR="001321D1" w:rsidRPr="001C6AF5" w:rsidDel="001321D1">
        <w:rPr>
          <w:rFonts w:asciiTheme="minorHAnsi" w:hAnsiTheme="minorHAnsi" w:cstheme="minorHAnsi"/>
        </w:rPr>
        <w:t xml:space="preserve"> </w:t>
      </w:r>
    </w:p>
    <w:p w14:paraId="59CEC244" w14:textId="2437E904" w:rsidR="00772515" w:rsidRPr="001C6AF5" w:rsidRDefault="00B326B9" w:rsidP="00772515">
      <w:pPr>
        <w:spacing w:after="0" w:line="240" w:lineRule="auto"/>
        <w:jc w:val="both"/>
        <w:rPr>
          <w:rFonts w:asciiTheme="minorHAnsi" w:hAnsiTheme="minorHAnsi" w:cstheme="minorHAnsi"/>
        </w:rPr>
      </w:pPr>
      <w:r w:rsidRPr="001C6AF5">
        <w:rPr>
          <w:rFonts w:asciiTheme="minorHAnsi" w:hAnsiTheme="minorHAnsi" w:cstheme="minorHAnsi"/>
          <w:u w:val="single"/>
        </w:rPr>
        <w:t xml:space="preserve">Skenari </w:t>
      </w:r>
      <w:r w:rsidR="00772515" w:rsidRPr="001C6AF5">
        <w:rPr>
          <w:rFonts w:asciiTheme="minorHAnsi" w:hAnsiTheme="minorHAnsi" w:cstheme="minorHAnsi"/>
          <w:u w:val="single"/>
        </w:rPr>
        <w:t>II (ZEB):</w:t>
      </w:r>
      <w:r w:rsidR="00772515" w:rsidRPr="001C6AF5">
        <w:rPr>
          <w:rFonts w:asciiTheme="minorHAnsi" w:hAnsiTheme="minorHAnsi" w:cstheme="minorHAnsi"/>
        </w:rPr>
        <w:t xml:space="preserve"> </w:t>
      </w:r>
      <w:r w:rsidR="001321D1" w:rsidRPr="001C6AF5">
        <w:rPr>
          <w:rFonts w:asciiTheme="minorHAnsi" w:hAnsiTheme="minorHAnsi" w:cstheme="minorHAnsi"/>
        </w:rPr>
        <w:t>Të gjitha masat e skenarit I + panelet diellore per ngrohjen e ujit dhe sistemin fotovoltaik.</w:t>
      </w:r>
    </w:p>
    <w:p w14:paraId="4402A060" w14:textId="02E166FC" w:rsidR="00772515" w:rsidRPr="001C6AF5" w:rsidRDefault="001321D1" w:rsidP="00772515">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 xml:space="preserve">Figurat </w:t>
      </w:r>
      <w:r w:rsidR="003E1575" w:rsidRPr="001C6AF5">
        <w:rPr>
          <w:rFonts w:asciiTheme="minorHAnsi" w:hAnsiTheme="minorHAnsi" w:cstheme="minorHAnsi"/>
          <w:szCs w:val="20"/>
          <w:lang w:val="en-US"/>
        </w:rPr>
        <w:t>14</w:t>
      </w:r>
      <w:r w:rsidRPr="001C6AF5">
        <w:rPr>
          <w:rFonts w:asciiTheme="minorHAnsi" w:hAnsiTheme="minorHAnsi" w:cstheme="minorHAnsi"/>
          <w:szCs w:val="20"/>
          <w:lang w:val="en-US"/>
        </w:rPr>
        <w:t>.1-</w:t>
      </w:r>
      <w:r w:rsidR="003E1575" w:rsidRPr="001C6AF5">
        <w:rPr>
          <w:rFonts w:asciiTheme="minorHAnsi" w:hAnsiTheme="minorHAnsi" w:cstheme="minorHAnsi"/>
          <w:szCs w:val="20"/>
          <w:lang w:val="en-US"/>
        </w:rPr>
        <w:t>14</w:t>
      </w:r>
      <w:r w:rsidRPr="001C6AF5">
        <w:rPr>
          <w:rFonts w:asciiTheme="minorHAnsi" w:hAnsiTheme="minorHAnsi" w:cstheme="minorHAnsi"/>
          <w:szCs w:val="20"/>
          <w:lang w:val="en-US"/>
        </w:rPr>
        <w:t>.3 paraqesin nivelin e varfërisë energjetike dhe kursimet e energjisë për skenarin I (rinovim i thellë) dhe skenarin II (ZEB) për 3 zona klimatike.</w:t>
      </w:r>
    </w:p>
    <w:p w14:paraId="33CF6269" w14:textId="77777777" w:rsidR="00772515" w:rsidRPr="001C6AF5" w:rsidRDefault="00772515" w:rsidP="00772515">
      <w:pPr>
        <w:spacing w:after="0" w:line="240" w:lineRule="auto"/>
        <w:jc w:val="both"/>
        <w:rPr>
          <w:rFonts w:asciiTheme="minorHAnsi" w:hAnsiTheme="minorHAnsi" w:cstheme="minorHAnsi"/>
          <w:szCs w:val="20"/>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3"/>
        <w:gridCol w:w="3043"/>
        <w:gridCol w:w="2920"/>
      </w:tblGrid>
      <w:tr w:rsidR="00772515" w:rsidRPr="001C6AF5" w14:paraId="6D0C9124" w14:textId="77777777" w:rsidTr="00E44182">
        <w:tc>
          <w:tcPr>
            <w:tcW w:w="3116" w:type="dxa"/>
          </w:tcPr>
          <w:p w14:paraId="35FF2053" w14:textId="77777777" w:rsidR="00772515" w:rsidRPr="001C6AF5" w:rsidRDefault="00772515" w:rsidP="00E44182">
            <w:pPr>
              <w:jc w:val="both"/>
              <w:rPr>
                <w:rFonts w:asciiTheme="minorHAnsi" w:hAnsiTheme="minorHAnsi" w:cstheme="minorHAnsi"/>
                <w:szCs w:val="20"/>
                <w:lang w:val="en-US"/>
              </w:rPr>
            </w:pPr>
            <w:r w:rsidRPr="001C6AF5">
              <w:rPr>
                <w:rFonts w:asciiTheme="minorHAnsi" w:hAnsiTheme="minorHAnsi" w:cstheme="minorHAnsi"/>
                <w:noProof/>
                <w:szCs w:val="20"/>
                <w:lang w:val="en-US" w:eastAsia="en-US"/>
              </w:rPr>
              <w:drawing>
                <wp:inline distT="0" distB="0" distL="0" distR="0" wp14:anchorId="69127421" wp14:editId="03FE1359">
                  <wp:extent cx="1916724" cy="2588324"/>
                  <wp:effectExtent l="0" t="0" r="7620" b="2540"/>
                  <wp:docPr id="1915747759" name="Picture 191574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51219" cy="2634906"/>
                          </a:xfrm>
                          <a:prstGeom prst="rect">
                            <a:avLst/>
                          </a:prstGeom>
                          <a:noFill/>
                        </pic:spPr>
                      </pic:pic>
                    </a:graphicData>
                  </a:graphic>
                </wp:inline>
              </w:drawing>
            </w:r>
          </w:p>
        </w:tc>
        <w:tc>
          <w:tcPr>
            <w:tcW w:w="3117" w:type="dxa"/>
          </w:tcPr>
          <w:p w14:paraId="1787E340" w14:textId="77777777" w:rsidR="00772515" w:rsidRPr="001C6AF5" w:rsidRDefault="00772515" w:rsidP="00E44182">
            <w:pPr>
              <w:jc w:val="both"/>
              <w:rPr>
                <w:rFonts w:asciiTheme="minorHAnsi" w:hAnsiTheme="minorHAnsi" w:cstheme="minorHAnsi"/>
                <w:szCs w:val="20"/>
                <w:lang w:val="en-US"/>
              </w:rPr>
            </w:pPr>
            <w:r w:rsidRPr="001C6AF5">
              <w:rPr>
                <w:rFonts w:asciiTheme="minorHAnsi" w:hAnsiTheme="minorHAnsi" w:cstheme="minorHAnsi"/>
                <w:noProof/>
                <w:szCs w:val="20"/>
                <w:lang w:val="en-US" w:eastAsia="en-US"/>
              </w:rPr>
              <w:drawing>
                <wp:inline distT="0" distB="0" distL="0" distR="0" wp14:anchorId="4538EC63" wp14:editId="33D16E81">
                  <wp:extent cx="1851660" cy="2588260"/>
                  <wp:effectExtent l="0" t="0" r="0" b="2540"/>
                  <wp:docPr id="1915747760" name="Picture 191574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873901" cy="2619349"/>
                          </a:xfrm>
                          <a:prstGeom prst="rect">
                            <a:avLst/>
                          </a:prstGeom>
                          <a:noFill/>
                        </pic:spPr>
                      </pic:pic>
                    </a:graphicData>
                  </a:graphic>
                </wp:inline>
              </w:drawing>
            </w:r>
          </w:p>
        </w:tc>
        <w:tc>
          <w:tcPr>
            <w:tcW w:w="3117" w:type="dxa"/>
          </w:tcPr>
          <w:p w14:paraId="5325D295" w14:textId="77777777" w:rsidR="00772515" w:rsidRPr="001C6AF5" w:rsidRDefault="00772515" w:rsidP="00E44182">
            <w:pPr>
              <w:jc w:val="both"/>
              <w:rPr>
                <w:rFonts w:asciiTheme="minorHAnsi" w:hAnsiTheme="minorHAnsi" w:cstheme="minorHAnsi"/>
                <w:szCs w:val="20"/>
                <w:lang w:val="en-US"/>
              </w:rPr>
            </w:pPr>
            <w:r w:rsidRPr="001C6AF5">
              <w:rPr>
                <w:rFonts w:asciiTheme="minorHAnsi" w:hAnsiTheme="minorHAnsi" w:cstheme="minorHAnsi"/>
                <w:noProof/>
                <w:szCs w:val="20"/>
                <w:lang w:val="en-US" w:eastAsia="en-US"/>
              </w:rPr>
              <w:drawing>
                <wp:inline distT="0" distB="0" distL="0" distR="0" wp14:anchorId="04890ADB" wp14:editId="18722BAF">
                  <wp:extent cx="1769745" cy="2588260"/>
                  <wp:effectExtent l="0" t="0" r="1905" b="2540"/>
                  <wp:docPr id="1915747761" name="Picture 191574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801849" cy="2635212"/>
                          </a:xfrm>
                          <a:prstGeom prst="rect">
                            <a:avLst/>
                          </a:prstGeom>
                          <a:noFill/>
                        </pic:spPr>
                      </pic:pic>
                    </a:graphicData>
                  </a:graphic>
                </wp:inline>
              </w:drawing>
            </w:r>
          </w:p>
        </w:tc>
      </w:tr>
      <w:tr w:rsidR="00772515" w:rsidRPr="001C6AF5" w14:paraId="766E87ED" w14:textId="77777777" w:rsidTr="00E44182">
        <w:tc>
          <w:tcPr>
            <w:tcW w:w="3116" w:type="dxa"/>
          </w:tcPr>
          <w:p w14:paraId="16290B51" w14:textId="4BF79AEE" w:rsidR="00772515" w:rsidRPr="001C6AF5" w:rsidRDefault="00C51E01" w:rsidP="00E44182">
            <w:pPr>
              <w:jc w:val="both"/>
              <w:rPr>
                <w:rFonts w:asciiTheme="minorHAnsi" w:hAnsiTheme="minorHAnsi" w:cstheme="minorHAnsi"/>
                <w:b/>
                <w:bCs/>
                <w:sz w:val="16"/>
                <w:szCs w:val="16"/>
                <w:lang w:val="en-US"/>
              </w:rPr>
            </w:pPr>
            <w:r w:rsidRPr="001C6AF5">
              <w:rPr>
                <w:rFonts w:asciiTheme="minorHAnsi" w:hAnsiTheme="minorHAnsi" w:cstheme="minorHAnsi"/>
                <w:b/>
                <w:bCs/>
                <w:sz w:val="16"/>
                <w:szCs w:val="16"/>
                <w:lang w:val="en-US"/>
              </w:rPr>
              <w:t xml:space="preserve">Figura </w:t>
            </w:r>
            <w:r w:rsidR="003E1575" w:rsidRPr="001C6AF5">
              <w:rPr>
                <w:rFonts w:asciiTheme="minorHAnsi" w:hAnsiTheme="minorHAnsi" w:cstheme="minorHAnsi"/>
                <w:b/>
                <w:bCs/>
                <w:sz w:val="16"/>
                <w:szCs w:val="16"/>
                <w:lang w:val="en-US"/>
              </w:rPr>
              <w:t>14</w:t>
            </w:r>
            <w:r w:rsidRPr="001C6AF5">
              <w:rPr>
                <w:rFonts w:asciiTheme="minorHAnsi" w:hAnsiTheme="minorHAnsi" w:cstheme="minorHAnsi"/>
                <w:b/>
                <w:bCs/>
                <w:sz w:val="16"/>
                <w:szCs w:val="16"/>
                <w:lang w:val="en-US"/>
              </w:rPr>
              <w:t xml:space="preserve">.1: Ndërtesa </w:t>
            </w:r>
            <w:r w:rsidR="004E4880" w:rsidRPr="001C6AF5">
              <w:rPr>
                <w:rFonts w:asciiTheme="minorHAnsi" w:hAnsiTheme="minorHAnsi" w:cstheme="minorHAnsi"/>
                <w:b/>
                <w:bCs/>
                <w:sz w:val="16"/>
                <w:szCs w:val="16"/>
                <w:lang w:val="en-US"/>
              </w:rPr>
              <w:t>referente</w:t>
            </w:r>
            <w:r w:rsidRPr="001C6AF5">
              <w:rPr>
                <w:rFonts w:asciiTheme="minorHAnsi" w:hAnsiTheme="minorHAnsi" w:cstheme="minorHAnsi"/>
                <w:b/>
                <w:bCs/>
                <w:sz w:val="16"/>
                <w:szCs w:val="16"/>
                <w:lang w:val="en-US"/>
              </w:rPr>
              <w:t xml:space="preserve"> e </w:t>
            </w:r>
            <w:r w:rsidR="00CD279A" w:rsidRPr="001C6AF5">
              <w:rPr>
                <w:rFonts w:asciiTheme="minorHAnsi" w:hAnsiTheme="minorHAnsi" w:cstheme="minorHAnsi"/>
                <w:b/>
                <w:bCs/>
                <w:sz w:val="16"/>
                <w:szCs w:val="16"/>
                <w:lang w:val="en-US"/>
              </w:rPr>
              <w:t xml:space="preserve">shtëpive të </w:t>
            </w:r>
            <w:r w:rsidRPr="001C6AF5">
              <w:rPr>
                <w:rFonts w:asciiTheme="minorHAnsi" w:hAnsiTheme="minorHAnsi" w:cstheme="minorHAnsi"/>
                <w:b/>
                <w:bCs/>
                <w:sz w:val="16"/>
                <w:szCs w:val="16"/>
                <w:lang w:val="en-US"/>
              </w:rPr>
              <w:t>veçuar</w:t>
            </w:r>
            <w:r w:rsidR="00CD279A" w:rsidRPr="001C6AF5">
              <w:rPr>
                <w:rFonts w:asciiTheme="minorHAnsi" w:hAnsiTheme="minorHAnsi" w:cstheme="minorHAnsi"/>
                <w:b/>
                <w:bCs/>
                <w:sz w:val="16"/>
                <w:szCs w:val="16"/>
                <w:lang w:val="en-US"/>
              </w:rPr>
              <w:t>a</w:t>
            </w:r>
            <w:r w:rsidRPr="001C6AF5">
              <w:rPr>
                <w:rFonts w:asciiTheme="minorHAnsi" w:hAnsiTheme="minorHAnsi" w:cstheme="minorHAnsi"/>
                <w:b/>
                <w:bCs/>
                <w:sz w:val="16"/>
                <w:szCs w:val="16"/>
                <w:lang w:val="en-US"/>
              </w:rPr>
              <w:t>: Niveli i varfërisë energjitike (EPL) dhe kursimet e energjisë sipas skenarit I dhe II për zonën klimatike 1 (kWh/ndërtesë)</w:t>
            </w:r>
          </w:p>
        </w:tc>
        <w:tc>
          <w:tcPr>
            <w:tcW w:w="3117" w:type="dxa"/>
          </w:tcPr>
          <w:p w14:paraId="3FA3D201" w14:textId="6F67C61C" w:rsidR="00772515" w:rsidRPr="001C6AF5" w:rsidRDefault="00C51E01" w:rsidP="00E44182">
            <w:pPr>
              <w:jc w:val="both"/>
              <w:rPr>
                <w:rFonts w:asciiTheme="minorHAnsi" w:hAnsiTheme="minorHAnsi" w:cstheme="minorHAnsi"/>
                <w:b/>
                <w:bCs/>
                <w:sz w:val="16"/>
                <w:szCs w:val="16"/>
                <w:lang w:val="en-US"/>
              </w:rPr>
            </w:pPr>
            <w:r w:rsidRPr="001C6AF5">
              <w:rPr>
                <w:rFonts w:asciiTheme="minorHAnsi" w:hAnsiTheme="minorHAnsi" w:cstheme="minorHAnsi"/>
                <w:b/>
                <w:bCs/>
                <w:sz w:val="16"/>
                <w:szCs w:val="16"/>
                <w:lang w:val="en-US"/>
              </w:rPr>
              <w:t xml:space="preserve">Figura </w:t>
            </w:r>
            <w:r w:rsidR="003E1575" w:rsidRPr="001C6AF5">
              <w:rPr>
                <w:rFonts w:asciiTheme="minorHAnsi" w:hAnsiTheme="minorHAnsi" w:cstheme="minorHAnsi"/>
                <w:b/>
                <w:bCs/>
                <w:sz w:val="16"/>
                <w:szCs w:val="16"/>
                <w:lang w:val="en-US"/>
              </w:rPr>
              <w:t>14</w:t>
            </w:r>
            <w:r w:rsidR="00772515" w:rsidRPr="001C6AF5">
              <w:rPr>
                <w:rFonts w:asciiTheme="minorHAnsi" w:hAnsiTheme="minorHAnsi" w:cstheme="minorHAnsi"/>
                <w:b/>
                <w:bCs/>
                <w:sz w:val="16"/>
                <w:szCs w:val="16"/>
                <w:lang w:val="en-US"/>
              </w:rPr>
              <w:t xml:space="preserve">.2: </w:t>
            </w:r>
            <w:r w:rsidRPr="001C6AF5">
              <w:rPr>
                <w:rFonts w:asciiTheme="minorHAnsi" w:hAnsiTheme="minorHAnsi" w:cstheme="minorHAnsi"/>
                <w:b/>
                <w:bCs/>
                <w:sz w:val="16"/>
                <w:szCs w:val="16"/>
                <w:lang w:val="en-US"/>
              </w:rPr>
              <w:t xml:space="preserve">Ndërtesa </w:t>
            </w:r>
            <w:r w:rsidR="00CD279A" w:rsidRPr="001C6AF5">
              <w:rPr>
                <w:rFonts w:asciiTheme="minorHAnsi" w:hAnsiTheme="minorHAnsi" w:cstheme="minorHAnsi"/>
                <w:b/>
                <w:bCs/>
                <w:sz w:val="16"/>
                <w:szCs w:val="16"/>
                <w:lang w:val="en-US"/>
              </w:rPr>
              <w:t>referente e shtëpive të veçuara</w:t>
            </w:r>
            <w:r w:rsidRPr="001C6AF5">
              <w:rPr>
                <w:rFonts w:asciiTheme="minorHAnsi" w:hAnsiTheme="minorHAnsi" w:cstheme="minorHAnsi"/>
                <w:b/>
                <w:bCs/>
                <w:sz w:val="16"/>
                <w:szCs w:val="16"/>
                <w:lang w:val="en-US"/>
              </w:rPr>
              <w:t>: Niveli i varfërisë energjitike (EPL) dhe kursimet e energjisë sipas skenarit I dhe II për zonën klimatike 2 (kWh/ndërtesë)</w:t>
            </w:r>
          </w:p>
        </w:tc>
        <w:tc>
          <w:tcPr>
            <w:tcW w:w="3117" w:type="dxa"/>
          </w:tcPr>
          <w:p w14:paraId="0ABC5751" w14:textId="47CD4ECB" w:rsidR="00772515" w:rsidRPr="001C6AF5" w:rsidRDefault="00C51E01" w:rsidP="00E44182">
            <w:pPr>
              <w:jc w:val="both"/>
              <w:rPr>
                <w:rFonts w:asciiTheme="minorHAnsi" w:hAnsiTheme="minorHAnsi" w:cstheme="minorHAnsi"/>
                <w:b/>
                <w:bCs/>
                <w:sz w:val="16"/>
                <w:szCs w:val="16"/>
                <w:lang w:val="en-US"/>
              </w:rPr>
            </w:pPr>
            <w:r w:rsidRPr="001C6AF5">
              <w:rPr>
                <w:rFonts w:asciiTheme="minorHAnsi" w:hAnsiTheme="minorHAnsi" w:cstheme="minorHAnsi"/>
                <w:b/>
                <w:bCs/>
                <w:sz w:val="16"/>
                <w:szCs w:val="16"/>
                <w:lang w:val="en-US"/>
              </w:rPr>
              <w:t xml:space="preserve">Figura </w:t>
            </w:r>
            <w:r w:rsidR="00406B74" w:rsidRPr="001C6AF5">
              <w:rPr>
                <w:rFonts w:asciiTheme="minorHAnsi" w:hAnsiTheme="minorHAnsi" w:cstheme="minorHAnsi"/>
                <w:b/>
                <w:bCs/>
                <w:sz w:val="16"/>
                <w:szCs w:val="16"/>
                <w:lang w:val="en-US"/>
              </w:rPr>
              <w:t>14</w:t>
            </w:r>
            <w:r w:rsidR="00772515" w:rsidRPr="001C6AF5">
              <w:rPr>
                <w:rFonts w:asciiTheme="minorHAnsi" w:hAnsiTheme="minorHAnsi" w:cstheme="minorHAnsi"/>
                <w:b/>
                <w:bCs/>
                <w:sz w:val="16"/>
                <w:szCs w:val="16"/>
                <w:lang w:val="en-US"/>
              </w:rPr>
              <w:t xml:space="preserve">.3: </w:t>
            </w:r>
            <w:r w:rsidRPr="001C6AF5">
              <w:rPr>
                <w:rFonts w:asciiTheme="minorHAnsi" w:hAnsiTheme="minorHAnsi" w:cstheme="minorHAnsi"/>
                <w:b/>
                <w:bCs/>
                <w:sz w:val="16"/>
                <w:szCs w:val="16"/>
                <w:lang w:val="en-US"/>
              </w:rPr>
              <w:t xml:space="preserve">Ndërtesa </w:t>
            </w:r>
            <w:r w:rsidR="00CD279A" w:rsidRPr="001C6AF5">
              <w:rPr>
                <w:rFonts w:asciiTheme="minorHAnsi" w:hAnsiTheme="minorHAnsi" w:cstheme="minorHAnsi"/>
                <w:b/>
                <w:bCs/>
                <w:sz w:val="16"/>
                <w:szCs w:val="16"/>
                <w:lang w:val="en-US"/>
              </w:rPr>
              <w:t>referente e shtëpive të veçuara</w:t>
            </w:r>
            <w:r w:rsidRPr="001C6AF5">
              <w:rPr>
                <w:rFonts w:asciiTheme="minorHAnsi" w:hAnsiTheme="minorHAnsi" w:cstheme="minorHAnsi"/>
                <w:b/>
                <w:bCs/>
                <w:sz w:val="16"/>
                <w:szCs w:val="16"/>
                <w:lang w:val="en-US"/>
              </w:rPr>
              <w:t>: Niveli i varfërisë energjitike (EPL) dhe kursimet e energjisë sipas skenarit I dhe II për zonën klimatike 3 (kWh/ndërtesë)</w:t>
            </w:r>
          </w:p>
        </w:tc>
      </w:tr>
    </w:tbl>
    <w:p w14:paraId="09619692" w14:textId="77777777" w:rsidR="00772515" w:rsidRPr="001C6AF5" w:rsidRDefault="00772515" w:rsidP="00772515">
      <w:pPr>
        <w:spacing w:after="0" w:line="240" w:lineRule="auto"/>
        <w:jc w:val="both"/>
        <w:rPr>
          <w:rFonts w:asciiTheme="minorHAnsi" w:hAnsiTheme="minorHAnsi" w:cstheme="minorHAnsi"/>
          <w:szCs w:val="20"/>
          <w:lang w:val="en-US"/>
        </w:rPr>
      </w:pPr>
    </w:p>
    <w:p w14:paraId="70E45B04" w14:textId="77777777" w:rsidR="00C51E01" w:rsidRPr="001C6AF5" w:rsidRDefault="00C51E01" w:rsidP="00C51E01">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Analizat tregojnë se niveli i varfërisë energjetike i shprehur si % e kërkesës për energji (=kushte të përshtatshme jetese) është 43% në zonën 1, 36% në zonën 2, dhe 24% në zonën 3.</w:t>
      </w:r>
    </w:p>
    <w:p w14:paraId="038494BB" w14:textId="77777777" w:rsidR="00C51E01" w:rsidRPr="001C6AF5" w:rsidRDefault="00C51E01" w:rsidP="00C51E01">
      <w:pPr>
        <w:spacing w:after="0" w:line="240" w:lineRule="auto"/>
        <w:jc w:val="both"/>
        <w:rPr>
          <w:rFonts w:asciiTheme="minorHAnsi" w:hAnsiTheme="minorHAnsi" w:cstheme="minorHAnsi"/>
          <w:szCs w:val="20"/>
          <w:lang w:val="en-US"/>
        </w:rPr>
      </w:pPr>
    </w:p>
    <w:p w14:paraId="356A93EC" w14:textId="5D6F4974" w:rsidR="00772515" w:rsidRPr="001C6AF5" w:rsidRDefault="00C51E01" w:rsidP="00772515">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Në hapin vijues u llogarit pjesa e kostove të energjisë në të ardhurat familjare të një familjeje mesatare vulnerabël. U analizuan rastet e mëposhtme:</w:t>
      </w:r>
    </w:p>
    <w:p w14:paraId="52F19F10" w14:textId="418911BA" w:rsidR="00D43B2D" w:rsidRPr="001C6AF5" w:rsidRDefault="00D43B2D" w:rsidP="00D43B2D">
      <w:pPr>
        <w:pStyle w:val="ListParagraph"/>
        <w:numPr>
          <w:ilvl w:val="0"/>
          <w:numId w:val="63"/>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Rasti 1: konsumi aktual i energjisë</w:t>
      </w:r>
    </w:p>
    <w:p w14:paraId="1A6FF877" w14:textId="7972168B" w:rsidR="00D43B2D" w:rsidRPr="001C6AF5" w:rsidRDefault="00D43B2D" w:rsidP="00D43B2D">
      <w:pPr>
        <w:pStyle w:val="ListParagraph"/>
        <w:numPr>
          <w:ilvl w:val="0"/>
          <w:numId w:val="63"/>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Rasti 2: kërkesa për energji sipas skenarit baze</w:t>
      </w:r>
    </w:p>
    <w:p w14:paraId="549BA3ED" w14:textId="19FB516B" w:rsidR="00D43B2D" w:rsidRPr="001C6AF5" w:rsidRDefault="00D43B2D" w:rsidP="00D43B2D">
      <w:pPr>
        <w:pStyle w:val="ListParagraph"/>
        <w:numPr>
          <w:ilvl w:val="0"/>
          <w:numId w:val="63"/>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Rasti 3: skenari I i kursimit të energjisë, dhe</w:t>
      </w:r>
    </w:p>
    <w:p w14:paraId="37283648" w14:textId="4A58CB42" w:rsidR="00772515" w:rsidRPr="001C6AF5" w:rsidRDefault="00D43B2D" w:rsidP="00D43B2D">
      <w:pPr>
        <w:pStyle w:val="ListParagraph"/>
        <w:numPr>
          <w:ilvl w:val="0"/>
          <w:numId w:val="63"/>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Rasti 4: skenari II i kursimit të energjisë</w:t>
      </w:r>
      <w:r w:rsidR="00772515" w:rsidRPr="001C6AF5">
        <w:rPr>
          <w:rFonts w:asciiTheme="minorHAnsi" w:hAnsiTheme="minorHAnsi" w:cstheme="minorHAnsi"/>
          <w:szCs w:val="20"/>
        </w:rPr>
        <w:t xml:space="preserve"> </w:t>
      </w:r>
    </w:p>
    <w:p w14:paraId="1CB72B4B" w14:textId="77777777" w:rsidR="00772515" w:rsidRPr="001C6AF5" w:rsidRDefault="00772515" w:rsidP="00772515">
      <w:pPr>
        <w:spacing w:after="0" w:line="240" w:lineRule="auto"/>
        <w:jc w:val="both"/>
        <w:rPr>
          <w:rFonts w:asciiTheme="minorHAnsi" w:hAnsiTheme="minorHAnsi" w:cstheme="minorHAnsi"/>
          <w:szCs w:val="20"/>
          <w:lang w:val="en-US"/>
        </w:rPr>
      </w:pPr>
    </w:p>
    <w:p w14:paraId="3A04AC7F" w14:textId="2A54A21B" w:rsidR="00772515" w:rsidRPr="001C6AF5" w:rsidRDefault="00D43B2D" w:rsidP="00772515">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 xml:space="preserve">Tabela </w:t>
      </w:r>
      <w:r w:rsidR="00CD279A" w:rsidRPr="001C6AF5">
        <w:rPr>
          <w:rFonts w:asciiTheme="minorHAnsi" w:hAnsiTheme="minorHAnsi" w:cstheme="minorHAnsi"/>
          <w:szCs w:val="20"/>
          <w:lang w:val="en-US"/>
        </w:rPr>
        <w:t>14</w:t>
      </w:r>
      <w:r w:rsidRPr="001C6AF5">
        <w:rPr>
          <w:rFonts w:asciiTheme="minorHAnsi" w:hAnsiTheme="minorHAnsi" w:cstheme="minorHAnsi"/>
          <w:szCs w:val="20"/>
          <w:lang w:val="en-US"/>
        </w:rPr>
        <w:t>.3 paraqet pjesën e shpenzimeve të energjisë për skenarë të ndryshëm në të ardhurat familjare të familjeve vulnerabël në vit.</w:t>
      </w:r>
      <w:r w:rsidR="00772515" w:rsidRPr="001C6AF5">
        <w:rPr>
          <w:rFonts w:asciiTheme="minorHAnsi" w:hAnsiTheme="minorHAnsi" w:cstheme="minorHAnsi"/>
          <w:szCs w:val="20"/>
          <w:lang w:val="en-US"/>
        </w:rPr>
        <w:t xml:space="preserve">  </w:t>
      </w:r>
    </w:p>
    <w:p w14:paraId="605A4C37" w14:textId="77777777" w:rsidR="00772515" w:rsidRPr="001C6AF5" w:rsidRDefault="00772515" w:rsidP="00772515">
      <w:pPr>
        <w:spacing w:after="0" w:line="240" w:lineRule="auto"/>
        <w:jc w:val="both"/>
        <w:rPr>
          <w:rFonts w:asciiTheme="minorHAnsi" w:hAnsiTheme="minorHAnsi" w:cstheme="minorHAnsi"/>
          <w:szCs w:val="20"/>
          <w:lang w:val="en-US"/>
        </w:rPr>
      </w:pPr>
    </w:p>
    <w:p w14:paraId="032AD025" w14:textId="0BDBAFEB" w:rsidR="00772515" w:rsidRPr="001C6AF5" w:rsidRDefault="00D43B2D" w:rsidP="00772515">
      <w:pPr>
        <w:spacing w:after="0" w:line="240"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 xml:space="preserve">Tabela </w:t>
      </w:r>
      <w:r w:rsidR="00CD279A" w:rsidRPr="001C6AF5">
        <w:rPr>
          <w:rFonts w:asciiTheme="minorHAnsi" w:hAnsiTheme="minorHAnsi" w:cstheme="minorHAnsi"/>
          <w:b/>
          <w:bCs/>
          <w:szCs w:val="20"/>
          <w:lang w:val="en-US"/>
        </w:rPr>
        <w:t>14</w:t>
      </w:r>
      <w:r w:rsidRPr="001C6AF5">
        <w:rPr>
          <w:rFonts w:asciiTheme="minorHAnsi" w:hAnsiTheme="minorHAnsi" w:cstheme="minorHAnsi"/>
          <w:b/>
          <w:bCs/>
          <w:szCs w:val="20"/>
          <w:lang w:val="en-US"/>
        </w:rPr>
        <w:t>.3: Kostot e energjisë për familjet kundrejt ndihmës sociale totale të marrë nga familjet vulnerabël në Shqipëri</w:t>
      </w:r>
      <w:r w:rsidR="00772515" w:rsidRPr="001C6AF5">
        <w:rPr>
          <w:rFonts w:asciiTheme="minorHAnsi" w:hAnsiTheme="minorHAnsi" w:cstheme="minorHAnsi"/>
          <w:b/>
          <w:bCs/>
          <w:szCs w:val="20"/>
          <w:lang w:val="en-US"/>
        </w:rPr>
        <w:t xml:space="preserve">  </w:t>
      </w:r>
    </w:p>
    <w:tbl>
      <w:tblPr>
        <w:tblW w:w="9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87"/>
        <w:gridCol w:w="973"/>
        <w:gridCol w:w="973"/>
        <w:gridCol w:w="973"/>
      </w:tblGrid>
      <w:tr w:rsidR="00772515" w:rsidRPr="001C6AF5" w14:paraId="58214D5B" w14:textId="77777777" w:rsidTr="00E44182">
        <w:trPr>
          <w:trHeight w:val="216"/>
        </w:trPr>
        <w:tc>
          <w:tcPr>
            <w:tcW w:w="6187" w:type="dxa"/>
            <w:vAlign w:val="center"/>
            <w:hideMark/>
          </w:tcPr>
          <w:p w14:paraId="1C7FE014" w14:textId="00346460" w:rsidR="00772515" w:rsidRPr="001C6AF5" w:rsidRDefault="00D43B2D"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Treguesit kryesore</w:t>
            </w:r>
            <w:r w:rsidR="00772515" w:rsidRPr="001C6AF5">
              <w:rPr>
                <w:rFonts w:asciiTheme="minorHAnsi" w:eastAsia="Times New Roman" w:hAnsiTheme="minorHAnsi" w:cstheme="minorHAnsi"/>
                <w:color w:val="000000"/>
                <w:sz w:val="18"/>
                <w:szCs w:val="18"/>
                <w:lang w:val="en-US"/>
              </w:rPr>
              <w:t xml:space="preserve"> </w:t>
            </w:r>
          </w:p>
        </w:tc>
        <w:tc>
          <w:tcPr>
            <w:tcW w:w="973" w:type="dxa"/>
            <w:vAlign w:val="center"/>
            <w:hideMark/>
          </w:tcPr>
          <w:p w14:paraId="70C4216D" w14:textId="74FB7776"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Zon</w:t>
            </w:r>
            <w:r w:rsidR="00D43B2D" w:rsidRPr="001C6AF5">
              <w:rPr>
                <w:rFonts w:asciiTheme="minorHAnsi" w:eastAsia="Times New Roman" w:hAnsiTheme="minorHAnsi" w:cstheme="minorHAnsi"/>
                <w:color w:val="000000"/>
                <w:sz w:val="18"/>
                <w:szCs w:val="18"/>
                <w:lang w:val="en-US"/>
              </w:rPr>
              <w:t>a</w:t>
            </w:r>
            <w:r w:rsidRPr="001C6AF5">
              <w:rPr>
                <w:rFonts w:asciiTheme="minorHAnsi" w:eastAsia="Times New Roman" w:hAnsiTheme="minorHAnsi" w:cstheme="minorHAnsi"/>
                <w:color w:val="000000"/>
                <w:sz w:val="18"/>
                <w:szCs w:val="18"/>
                <w:lang w:val="en-US"/>
              </w:rPr>
              <w:t xml:space="preserve"> 1</w:t>
            </w:r>
          </w:p>
        </w:tc>
        <w:tc>
          <w:tcPr>
            <w:tcW w:w="973" w:type="dxa"/>
            <w:vAlign w:val="center"/>
            <w:hideMark/>
          </w:tcPr>
          <w:p w14:paraId="2F43525A" w14:textId="6E22D9BC"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Zon</w:t>
            </w:r>
            <w:r w:rsidR="00D43B2D" w:rsidRPr="001C6AF5">
              <w:rPr>
                <w:rFonts w:asciiTheme="minorHAnsi" w:eastAsia="Times New Roman" w:hAnsiTheme="minorHAnsi" w:cstheme="minorHAnsi"/>
                <w:color w:val="000000"/>
                <w:sz w:val="18"/>
                <w:szCs w:val="18"/>
                <w:lang w:val="en-US"/>
              </w:rPr>
              <w:t>a</w:t>
            </w:r>
            <w:r w:rsidRPr="001C6AF5">
              <w:rPr>
                <w:rFonts w:asciiTheme="minorHAnsi" w:eastAsia="Times New Roman" w:hAnsiTheme="minorHAnsi" w:cstheme="minorHAnsi"/>
                <w:color w:val="000000"/>
                <w:sz w:val="18"/>
                <w:szCs w:val="18"/>
                <w:lang w:val="en-US"/>
              </w:rPr>
              <w:t xml:space="preserve"> 2</w:t>
            </w:r>
          </w:p>
        </w:tc>
        <w:tc>
          <w:tcPr>
            <w:tcW w:w="973" w:type="dxa"/>
            <w:vAlign w:val="center"/>
            <w:hideMark/>
          </w:tcPr>
          <w:p w14:paraId="44BB14FF" w14:textId="4A07F0DD"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Zon</w:t>
            </w:r>
            <w:r w:rsidR="00D43B2D" w:rsidRPr="001C6AF5">
              <w:rPr>
                <w:rFonts w:asciiTheme="minorHAnsi" w:eastAsia="Times New Roman" w:hAnsiTheme="minorHAnsi" w:cstheme="minorHAnsi"/>
                <w:color w:val="000000"/>
                <w:sz w:val="18"/>
                <w:szCs w:val="18"/>
                <w:lang w:val="en-US"/>
              </w:rPr>
              <w:t>a</w:t>
            </w:r>
            <w:r w:rsidRPr="001C6AF5">
              <w:rPr>
                <w:rFonts w:asciiTheme="minorHAnsi" w:eastAsia="Times New Roman" w:hAnsiTheme="minorHAnsi" w:cstheme="minorHAnsi"/>
                <w:color w:val="000000"/>
                <w:sz w:val="18"/>
                <w:szCs w:val="18"/>
                <w:lang w:val="en-US"/>
              </w:rPr>
              <w:t xml:space="preserve"> 3</w:t>
            </w:r>
          </w:p>
        </w:tc>
      </w:tr>
      <w:tr w:rsidR="00772515" w:rsidRPr="001C6AF5" w14:paraId="7539EDD6" w14:textId="77777777" w:rsidTr="00E44182">
        <w:trPr>
          <w:trHeight w:val="216"/>
        </w:trPr>
        <w:tc>
          <w:tcPr>
            <w:tcW w:w="6187" w:type="dxa"/>
            <w:vAlign w:val="center"/>
          </w:tcPr>
          <w:p w14:paraId="10A18A48" w14:textId="581A1FFA" w:rsidR="00772515" w:rsidRPr="001C6AF5" w:rsidRDefault="00D43B2D"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Te ardhurat e familjeve vulnerabel</w:t>
            </w:r>
            <w:r w:rsidR="00772515" w:rsidRPr="001C6AF5">
              <w:rPr>
                <w:rStyle w:val="FootnoteReference"/>
                <w:rFonts w:asciiTheme="minorHAnsi" w:eastAsia="Times New Roman" w:hAnsiTheme="minorHAnsi" w:cstheme="minorHAnsi"/>
                <w:color w:val="000000"/>
                <w:sz w:val="18"/>
                <w:szCs w:val="18"/>
                <w:lang w:val="en-US"/>
              </w:rPr>
              <w:footnoteReference w:id="17"/>
            </w:r>
            <w:r w:rsidR="00772515" w:rsidRPr="001C6AF5">
              <w:rPr>
                <w:rFonts w:asciiTheme="minorHAnsi" w:eastAsia="Times New Roman" w:hAnsiTheme="minorHAnsi" w:cstheme="minorHAnsi"/>
                <w:color w:val="000000"/>
                <w:sz w:val="18"/>
                <w:szCs w:val="18"/>
                <w:lang w:val="en-US"/>
              </w:rPr>
              <w:t xml:space="preserve"> (</w:t>
            </w:r>
            <w:r w:rsidRPr="001C6AF5">
              <w:rPr>
                <w:rFonts w:asciiTheme="minorHAnsi" w:eastAsia="Times New Roman" w:hAnsiTheme="minorHAnsi" w:cstheme="minorHAnsi"/>
                <w:color w:val="000000"/>
                <w:sz w:val="18"/>
                <w:szCs w:val="18"/>
                <w:lang w:val="en-US"/>
              </w:rPr>
              <w:t>2 persona me ndihmë sociale kundrejt 3.471 si numër mesatar i personave për familje), lekë/vit</w:t>
            </w:r>
          </w:p>
        </w:tc>
        <w:tc>
          <w:tcPr>
            <w:tcW w:w="973" w:type="dxa"/>
            <w:vAlign w:val="center"/>
          </w:tcPr>
          <w:p w14:paraId="2042A70D"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264,000 </w:t>
            </w:r>
          </w:p>
        </w:tc>
        <w:tc>
          <w:tcPr>
            <w:tcW w:w="973" w:type="dxa"/>
            <w:vAlign w:val="center"/>
          </w:tcPr>
          <w:p w14:paraId="380F6EB9"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264,000 </w:t>
            </w:r>
          </w:p>
        </w:tc>
        <w:tc>
          <w:tcPr>
            <w:tcW w:w="973" w:type="dxa"/>
            <w:vAlign w:val="center"/>
          </w:tcPr>
          <w:p w14:paraId="4317703F"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264,000 </w:t>
            </w:r>
          </w:p>
        </w:tc>
      </w:tr>
      <w:tr w:rsidR="00772515" w:rsidRPr="001C6AF5" w14:paraId="7E7957B2" w14:textId="77777777" w:rsidTr="00E44182">
        <w:trPr>
          <w:trHeight w:val="216"/>
        </w:trPr>
        <w:tc>
          <w:tcPr>
            <w:tcW w:w="6187" w:type="dxa"/>
            <w:vAlign w:val="center"/>
          </w:tcPr>
          <w:p w14:paraId="4A66197C" w14:textId="7D49947B" w:rsidR="00772515" w:rsidRPr="001C6AF5" w:rsidRDefault="00D43B2D"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Çmimet mesatare të ponderuara të furnizimit me energji</w:t>
            </w:r>
            <w:r w:rsidR="00772515" w:rsidRPr="001C6AF5">
              <w:rPr>
                <w:rFonts w:asciiTheme="minorHAnsi" w:eastAsia="Times New Roman" w:hAnsiTheme="minorHAnsi" w:cstheme="minorHAnsi"/>
                <w:color w:val="000000"/>
                <w:sz w:val="18"/>
                <w:szCs w:val="18"/>
                <w:lang w:val="en-US"/>
              </w:rPr>
              <w:t>, ALL/kWh</w:t>
            </w:r>
          </w:p>
        </w:tc>
        <w:tc>
          <w:tcPr>
            <w:tcW w:w="973" w:type="dxa"/>
            <w:vAlign w:val="center"/>
          </w:tcPr>
          <w:p w14:paraId="49EC95DE"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9.70</w:t>
            </w:r>
          </w:p>
        </w:tc>
        <w:tc>
          <w:tcPr>
            <w:tcW w:w="973" w:type="dxa"/>
            <w:vAlign w:val="center"/>
          </w:tcPr>
          <w:p w14:paraId="143E4E1A"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9.30</w:t>
            </w:r>
          </w:p>
        </w:tc>
        <w:tc>
          <w:tcPr>
            <w:tcW w:w="973" w:type="dxa"/>
            <w:vAlign w:val="center"/>
          </w:tcPr>
          <w:p w14:paraId="3546F6DD"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8.19</w:t>
            </w:r>
          </w:p>
        </w:tc>
      </w:tr>
      <w:tr w:rsidR="00772515" w:rsidRPr="001C6AF5" w14:paraId="2C5FFDDF" w14:textId="77777777" w:rsidTr="00E44182">
        <w:trPr>
          <w:trHeight w:val="216"/>
        </w:trPr>
        <w:tc>
          <w:tcPr>
            <w:tcW w:w="6187" w:type="dxa"/>
            <w:vAlign w:val="center"/>
          </w:tcPr>
          <w:p w14:paraId="10263896" w14:textId="77777777" w:rsidR="00772515" w:rsidRPr="001C6AF5" w:rsidRDefault="00772515" w:rsidP="00E44182">
            <w:pPr>
              <w:spacing w:after="0" w:line="240" w:lineRule="auto"/>
              <w:rPr>
                <w:rFonts w:asciiTheme="minorHAnsi" w:eastAsia="Times New Roman" w:hAnsiTheme="minorHAnsi" w:cstheme="minorHAnsi"/>
                <w:color w:val="000000"/>
                <w:sz w:val="18"/>
                <w:szCs w:val="18"/>
                <w:lang w:val="en-US"/>
              </w:rPr>
            </w:pPr>
          </w:p>
        </w:tc>
        <w:tc>
          <w:tcPr>
            <w:tcW w:w="973" w:type="dxa"/>
            <w:vAlign w:val="center"/>
          </w:tcPr>
          <w:p w14:paraId="25557BC8"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vAlign w:val="center"/>
          </w:tcPr>
          <w:p w14:paraId="5B7A5E5A"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vAlign w:val="center"/>
          </w:tcPr>
          <w:p w14:paraId="00829377"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r>
      <w:tr w:rsidR="00772515" w:rsidRPr="001C6AF5" w14:paraId="2D207CF6" w14:textId="77777777" w:rsidTr="00E44182">
        <w:trPr>
          <w:trHeight w:val="216"/>
        </w:trPr>
        <w:tc>
          <w:tcPr>
            <w:tcW w:w="6187" w:type="dxa"/>
            <w:vAlign w:val="center"/>
          </w:tcPr>
          <w:p w14:paraId="799B0BFB" w14:textId="088E7801" w:rsidR="00772515" w:rsidRPr="001C6AF5" w:rsidRDefault="00D43B2D" w:rsidP="00E44182">
            <w:pPr>
              <w:spacing w:after="0" w:line="240" w:lineRule="auto"/>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 xml:space="preserve">Rasti </w:t>
            </w:r>
            <w:r w:rsidR="00772515" w:rsidRPr="001C6AF5">
              <w:rPr>
                <w:rFonts w:asciiTheme="minorHAnsi" w:eastAsia="Times New Roman" w:hAnsiTheme="minorHAnsi" w:cstheme="minorHAnsi"/>
                <w:b/>
                <w:bCs/>
                <w:color w:val="000000"/>
                <w:sz w:val="18"/>
                <w:szCs w:val="18"/>
                <w:lang w:val="en-US"/>
              </w:rPr>
              <w:t xml:space="preserve">1: </w:t>
            </w:r>
            <w:r w:rsidRPr="001C6AF5">
              <w:rPr>
                <w:rFonts w:asciiTheme="minorHAnsi" w:eastAsia="Times New Roman" w:hAnsiTheme="minorHAnsi" w:cstheme="minorHAnsi"/>
                <w:b/>
                <w:bCs/>
                <w:color w:val="000000"/>
                <w:sz w:val="18"/>
                <w:szCs w:val="18"/>
                <w:lang w:val="en-US"/>
              </w:rPr>
              <w:t>konsumi aktual i energjisë</w:t>
            </w:r>
          </w:p>
        </w:tc>
        <w:tc>
          <w:tcPr>
            <w:tcW w:w="973" w:type="dxa"/>
            <w:vAlign w:val="center"/>
          </w:tcPr>
          <w:p w14:paraId="4C279BD3"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vAlign w:val="center"/>
          </w:tcPr>
          <w:p w14:paraId="2691C4A5"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vAlign w:val="center"/>
          </w:tcPr>
          <w:p w14:paraId="4131C35C"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r>
      <w:tr w:rsidR="00772515" w:rsidRPr="001C6AF5" w14:paraId="4921C1BD" w14:textId="77777777" w:rsidTr="00E44182">
        <w:trPr>
          <w:trHeight w:val="179"/>
        </w:trPr>
        <w:tc>
          <w:tcPr>
            <w:tcW w:w="6187" w:type="dxa"/>
            <w:noWrap/>
            <w:vAlign w:val="center"/>
            <w:hideMark/>
          </w:tcPr>
          <w:p w14:paraId="5266A95B" w14:textId="4878F4A3" w:rsidR="00772515" w:rsidRPr="001C6AF5" w:rsidRDefault="00D43B2D"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Konsumi aktual i energjisë</w:t>
            </w:r>
            <w:r w:rsidR="00772515" w:rsidRPr="001C6AF5">
              <w:rPr>
                <w:rFonts w:asciiTheme="minorHAnsi" w:eastAsia="Times New Roman" w:hAnsiTheme="minorHAnsi" w:cstheme="minorHAnsi"/>
                <w:color w:val="000000"/>
                <w:sz w:val="18"/>
                <w:szCs w:val="18"/>
                <w:lang w:val="en-US"/>
              </w:rPr>
              <w:t>, kWh/</w:t>
            </w:r>
            <w:r w:rsidRPr="001C6AF5">
              <w:rPr>
                <w:rFonts w:asciiTheme="minorHAnsi" w:eastAsia="Times New Roman" w:hAnsiTheme="minorHAnsi" w:cstheme="minorHAnsi"/>
                <w:color w:val="000000"/>
                <w:sz w:val="18"/>
                <w:szCs w:val="18"/>
                <w:lang w:val="en-US"/>
              </w:rPr>
              <w:t>vit</w:t>
            </w:r>
          </w:p>
        </w:tc>
        <w:tc>
          <w:tcPr>
            <w:tcW w:w="973" w:type="dxa"/>
            <w:noWrap/>
            <w:vAlign w:val="center"/>
            <w:hideMark/>
          </w:tcPr>
          <w:p w14:paraId="477BE68B"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8,098</w:t>
            </w:r>
          </w:p>
        </w:tc>
        <w:tc>
          <w:tcPr>
            <w:tcW w:w="973" w:type="dxa"/>
            <w:noWrap/>
            <w:vAlign w:val="center"/>
            <w:hideMark/>
          </w:tcPr>
          <w:p w14:paraId="77483E35"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11,061</w:t>
            </w:r>
          </w:p>
        </w:tc>
        <w:tc>
          <w:tcPr>
            <w:tcW w:w="973" w:type="dxa"/>
            <w:noWrap/>
            <w:vAlign w:val="center"/>
            <w:hideMark/>
          </w:tcPr>
          <w:p w14:paraId="29875DAF"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17,246</w:t>
            </w:r>
          </w:p>
        </w:tc>
      </w:tr>
      <w:tr w:rsidR="00772515" w:rsidRPr="001C6AF5" w14:paraId="7B69D071" w14:textId="77777777" w:rsidTr="00E44182">
        <w:trPr>
          <w:trHeight w:val="188"/>
        </w:trPr>
        <w:tc>
          <w:tcPr>
            <w:tcW w:w="6187" w:type="dxa"/>
            <w:noWrap/>
            <w:vAlign w:val="center"/>
            <w:hideMark/>
          </w:tcPr>
          <w:p w14:paraId="2F124E39" w14:textId="21BAD9A4" w:rsidR="00772515" w:rsidRPr="001C6AF5" w:rsidRDefault="00D43B2D"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Shpenzimet aktuale </w:t>
            </w:r>
            <w:r w:rsidR="001404F1" w:rsidRPr="001C6AF5">
              <w:rPr>
                <w:rFonts w:asciiTheme="minorHAnsi" w:eastAsia="Times New Roman" w:hAnsiTheme="minorHAnsi" w:cstheme="minorHAnsi"/>
                <w:color w:val="000000"/>
                <w:sz w:val="18"/>
                <w:szCs w:val="18"/>
                <w:lang w:val="en-US"/>
              </w:rPr>
              <w:t>p</w:t>
            </w:r>
            <w:r w:rsidRPr="001C6AF5">
              <w:rPr>
                <w:rFonts w:asciiTheme="minorHAnsi" w:eastAsia="Times New Roman" w:hAnsiTheme="minorHAnsi" w:cstheme="minorHAnsi"/>
                <w:color w:val="000000"/>
                <w:sz w:val="18"/>
                <w:szCs w:val="18"/>
                <w:lang w:val="en-US"/>
              </w:rPr>
              <w:t>ë</w:t>
            </w:r>
            <w:r w:rsidR="001404F1" w:rsidRPr="001C6AF5">
              <w:rPr>
                <w:rFonts w:asciiTheme="minorHAnsi" w:eastAsia="Times New Roman" w:hAnsiTheme="minorHAnsi" w:cstheme="minorHAnsi"/>
                <w:color w:val="000000"/>
                <w:sz w:val="18"/>
                <w:szCs w:val="18"/>
                <w:lang w:val="en-US"/>
              </w:rPr>
              <w:t>r</w:t>
            </w:r>
            <w:r w:rsidRPr="001C6AF5">
              <w:rPr>
                <w:rFonts w:asciiTheme="minorHAnsi" w:eastAsia="Times New Roman" w:hAnsiTheme="minorHAnsi" w:cstheme="minorHAnsi"/>
                <w:color w:val="000000"/>
                <w:sz w:val="18"/>
                <w:szCs w:val="18"/>
                <w:lang w:val="en-US"/>
              </w:rPr>
              <w:t xml:space="preserve"> konsumi</w:t>
            </w:r>
            <w:r w:rsidR="001404F1" w:rsidRPr="001C6AF5">
              <w:rPr>
                <w:rFonts w:asciiTheme="minorHAnsi" w:eastAsia="Times New Roman" w:hAnsiTheme="minorHAnsi" w:cstheme="minorHAnsi"/>
                <w:color w:val="000000"/>
                <w:sz w:val="18"/>
                <w:szCs w:val="18"/>
                <w:lang w:val="en-US"/>
              </w:rPr>
              <w:t>n</w:t>
            </w:r>
            <w:r w:rsidRPr="001C6AF5">
              <w:rPr>
                <w:rFonts w:asciiTheme="minorHAnsi" w:eastAsia="Times New Roman" w:hAnsiTheme="minorHAnsi" w:cstheme="minorHAnsi"/>
                <w:color w:val="000000"/>
                <w:sz w:val="18"/>
                <w:szCs w:val="18"/>
                <w:lang w:val="en-US"/>
              </w:rPr>
              <w:t xml:space="preserve"> </w:t>
            </w:r>
            <w:r w:rsidR="001404F1" w:rsidRPr="001C6AF5">
              <w:rPr>
                <w:rFonts w:asciiTheme="minorHAnsi" w:eastAsia="Times New Roman" w:hAnsiTheme="minorHAnsi" w:cstheme="minorHAnsi"/>
                <w:color w:val="000000"/>
                <w:sz w:val="18"/>
                <w:szCs w:val="18"/>
                <w:lang w:val="en-US"/>
              </w:rPr>
              <w:t>e</w:t>
            </w:r>
            <w:r w:rsidRPr="001C6AF5">
              <w:rPr>
                <w:rFonts w:asciiTheme="minorHAnsi" w:eastAsia="Times New Roman" w:hAnsiTheme="minorHAnsi" w:cstheme="minorHAnsi"/>
                <w:color w:val="000000"/>
                <w:sz w:val="18"/>
                <w:szCs w:val="18"/>
                <w:lang w:val="en-US"/>
              </w:rPr>
              <w:t xml:space="preserve"> energjisë</w:t>
            </w:r>
            <w:r w:rsidR="00772515" w:rsidRPr="001C6AF5">
              <w:rPr>
                <w:rFonts w:asciiTheme="minorHAnsi" w:eastAsia="Times New Roman" w:hAnsiTheme="minorHAnsi" w:cstheme="minorHAnsi"/>
                <w:color w:val="000000"/>
                <w:sz w:val="18"/>
                <w:szCs w:val="18"/>
                <w:lang w:val="en-US"/>
              </w:rPr>
              <w:t>, ALL/</w:t>
            </w:r>
            <w:r w:rsidRPr="001C6AF5">
              <w:rPr>
                <w:rFonts w:asciiTheme="minorHAnsi" w:eastAsia="Times New Roman" w:hAnsiTheme="minorHAnsi" w:cstheme="minorHAnsi"/>
                <w:color w:val="000000"/>
                <w:sz w:val="18"/>
                <w:szCs w:val="18"/>
                <w:lang w:val="en-US"/>
              </w:rPr>
              <w:t>vit</w:t>
            </w:r>
          </w:p>
        </w:tc>
        <w:tc>
          <w:tcPr>
            <w:tcW w:w="973" w:type="dxa"/>
            <w:noWrap/>
            <w:vAlign w:val="center"/>
            <w:hideMark/>
          </w:tcPr>
          <w:p w14:paraId="6C4F9D06"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78,556 </w:t>
            </w:r>
          </w:p>
        </w:tc>
        <w:tc>
          <w:tcPr>
            <w:tcW w:w="973" w:type="dxa"/>
            <w:noWrap/>
            <w:vAlign w:val="center"/>
            <w:hideMark/>
          </w:tcPr>
          <w:p w14:paraId="4547D17C"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107,296 </w:t>
            </w:r>
          </w:p>
        </w:tc>
        <w:tc>
          <w:tcPr>
            <w:tcW w:w="973" w:type="dxa"/>
            <w:noWrap/>
            <w:vAlign w:val="center"/>
            <w:hideMark/>
          </w:tcPr>
          <w:p w14:paraId="6F3C67DF"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167,292 </w:t>
            </w:r>
          </w:p>
        </w:tc>
      </w:tr>
      <w:tr w:rsidR="00772515" w:rsidRPr="001C6AF5" w14:paraId="31D58925" w14:textId="77777777" w:rsidTr="00E44182">
        <w:trPr>
          <w:trHeight w:val="300"/>
        </w:trPr>
        <w:tc>
          <w:tcPr>
            <w:tcW w:w="6187" w:type="dxa"/>
            <w:noWrap/>
            <w:vAlign w:val="center"/>
            <w:hideMark/>
          </w:tcPr>
          <w:p w14:paraId="256E77C3" w14:textId="183C3C5A" w:rsidR="00772515" w:rsidRPr="001C6AF5" w:rsidRDefault="00D43B2D" w:rsidP="00E44182">
            <w:pPr>
              <w:spacing w:after="0" w:line="240" w:lineRule="auto"/>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 xml:space="preserve">Pjesa e shpenzimeve të energjisë kundrejt të ardhurave familjare </w:t>
            </w:r>
            <w:r w:rsidR="001404F1" w:rsidRPr="001C6AF5">
              <w:rPr>
                <w:rFonts w:asciiTheme="minorHAnsi" w:eastAsia="Times New Roman" w:hAnsiTheme="minorHAnsi" w:cstheme="minorHAnsi"/>
                <w:b/>
                <w:bCs/>
                <w:color w:val="000000"/>
                <w:sz w:val="18"/>
                <w:szCs w:val="18"/>
                <w:lang w:val="en-US"/>
              </w:rPr>
              <w:t>si</w:t>
            </w:r>
            <w:r w:rsidRPr="001C6AF5" w:rsidDel="00D43B2D">
              <w:rPr>
                <w:rFonts w:asciiTheme="minorHAnsi" w:eastAsia="Times New Roman" w:hAnsiTheme="minorHAnsi" w:cstheme="minorHAnsi"/>
                <w:b/>
                <w:bCs/>
                <w:color w:val="000000"/>
                <w:sz w:val="18"/>
                <w:szCs w:val="18"/>
                <w:lang w:val="en-US"/>
              </w:rPr>
              <w:t xml:space="preserve"> </w:t>
            </w:r>
            <w:r w:rsidR="00772515" w:rsidRPr="001C6AF5">
              <w:rPr>
                <w:rFonts w:asciiTheme="minorHAnsi" w:eastAsia="Times New Roman" w:hAnsiTheme="minorHAnsi" w:cstheme="minorHAnsi"/>
                <w:b/>
                <w:bCs/>
                <w:color w:val="000000"/>
                <w:sz w:val="18"/>
                <w:szCs w:val="18"/>
                <w:lang w:val="en-US"/>
              </w:rPr>
              <w:t>%</w:t>
            </w:r>
          </w:p>
        </w:tc>
        <w:tc>
          <w:tcPr>
            <w:tcW w:w="973" w:type="dxa"/>
            <w:noWrap/>
            <w:vAlign w:val="center"/>
            <w:hideMark/>
          </w:tcPr>
          <w:p w14:paraId="19F53F4C"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29.8%</w:t>
            </w:r>
          </w:p>
        </w:tc>
        <w:tc>
          <w:tcPr>
            <w:tcW w:w="973" w:type="dxa"/>
            <w:noWrap/>
            <w:vAlign w:val="center"/>
            <w:hideMark/>
          </w:tcPr>
          <w:p w14:paraId="7089F6B6"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40.6%</w:t>
            </w:r>
          </w:p>
        </w:tc>
        <w:tc>
          <w:tcPr>
            <w:tcW w:w="973" w:type="dxa"/>
            <w:noWrap/>
            <w:vAlign w:val="center"/>
            <w:hideMark/>
          </w:tcPr>
          <w:p w14:paraId="77CA957B"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63.4%</w:t>
            </w:r>
          </w:p>
        </w:tc>
      </w:tr>
      <w:tr w:rsidR="00772515" w:rsidRPr="001C6AF5" w14:paraId="265BC2D1" w14:textId="77777777" w:rsidTr="00E44182">
        <w:trPr>
          <w:trHeight w:val="300"/>
        </w:trPr>
        <w:tc>
          <w:tcPr>
            <w:tcW w:w="9106" w:type="dxa"/>
            <w:gridSpan w:val="4"/>
            <w:noWrap/>
            <w:vAlign w:val="center"/>
          </w:tcPr>
          <w:p w14:paraId="67FB14D9"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p>
        </w:tc>
      </w:tr>
      <w:tr w:rsidR="00772515" w:rsidRPr="001C6AF5" w14:paraId="3BEDFD1A" w14:textId="77777777" w:rsidTr="00E44182">
        <w:trPr>
          <w:trHeight w:val="300"/>
        </w:trPr>
        <w:tc>
          <w:tcPr>
            <w:tcW w:w="6187" w:type="dxa"/>
            <w:noWrap/>
            <w:vAlign w:val="center"/>
          </w:tcPr>
          <w:p w14:paraId="294D9AAD" w14:textId="1ABB30BF" w:rsidR="00772515" w:rsidRPr="001C6AF5" w:rsidRDefault="00D43B2D" w:rsidP="00E44182">
            <w:pPr>
              <w:spacing w:after="0" w:line="240" w:lineRule="auto"/>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Rasti</w:t>
            </w:r>
            <w:r w:rsidRPr="001C6AF5" w:rsidDel="00D43B2D">
              <w:rPr>
                <w:rFonts w:asciiTheme="minorHAnsi" w:eastAsia="Times New Roman" w:hAnsiTheme="minorHAnsi" w:cstheme="minorHAnsi"/>
                <w:b/>
                <w:bCs/>
                <w:color w:val="000000"/>
                <w:sz w:val="18"/>
                <w:szCs w:val="18"/>
                <w:lang w:val="en-US"/>
              </w:rPr>
              <w:t xml:space="preserve"> </w:t>
            </w:r>
            <w:r w:rsidR="00772515" w:rsidRPr="001C6AF5">
              <w:rPr>
                <w:rFonts w:asciiTheme="minorHAnsi" w:eastAsia="Times New Roman" w:hAnsiTheme="minorHAnsi" w:cstheme="minorHAnsi"/>
                <w:b/>
                <w:bCs/>
                <w:color w:val="000000"/>
                <w:sz w:val="18"/>
                <w:szCs w:val="18"/>
                <w:lang w:val="en-US"/>
              </w:rPr>
              <w:t xml:space="preserve">2: </w:t>
            </w:r>
            <w:r w:rsidRPr="001C6AF5">
              <w:rPr>
                <w:rFonts w:asciiTheme="minorHAnsi" w:eastAsia="Times New Roman" w:hAnsiTheme="minorHAnsi" w:cstheme="minorHAnsi"/>
                <w:b/>
                <w:bCs/>
                <w:color w:val="000000"/>
                <w:sz w:val="18"/>
                <w:szCs w:val="18"/>
                <w:lang w:val="en-US"/>
              </w:rPr>
              <w:t>kerkesa per energji sipas skenarit baze</w:t>
            </w:r>
          </w:p>
        </w:tc>
        <w:tc>
          <w:tcPr>
            <w:tcW w:w="973" w:type="dxa"/>
            <w:noWrap/>
            <w:vAlign w:val="center"/>
          </w:tcPr>
          <w:p w14:paraId="2133B504"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noWrap/>
            <w:vAlign w:val="center"/>
          </w:tcPr>
          <w:p w14:paraId="57B42FF2"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noWrap/>
            <w:vAlign w:val="center"/>
          </w:tcPr>
          <w:p w14:paraId="36A03A6B"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r>
      <w:tr w:rsidR="00772515" w:rsidRPr="001C6AF5" w14:paraId="4ECE6F05" w14:textId="77777777" w:rsidTr="00E44182">
        <w:trPr>
          <w:trHeight w:val="300"/>
        </w:trPr>
        <w:tc>
          <w:tcPr>
            <w:tcW w:w="6187" w:type="dxa"/>
            <w:noWrap/>
            <w:vAlign w:val="center"/>
            <w:hideMark/>
          </w:tcPr>
          <w:p w14:paraId="3413AD4E" w14:textId="1A3B702B" w:rsidR="00772515" w:rsidRPr="001C6AF5" w:rsidRDefault="001404F1"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Kerkesa per energji sipas skenarit baze</w:t>
            </w:r>
            <w:r w:rsidR="00772515" w:rsidRPr="001C6AF5">
              <w:rPr>
                <w:rFonts w:asciiTheme="minorHAnsi" w:eastAsia="Times New Roman" w:hAnsiTheme="minorHAnsi" w:cstheme="minorHAnsi"/>
                <w:color w:val="000000"/>
                <w:sz w:val="18"/>
                <w:szCs w:val="18"/>
                <w:lang w:val="en-US"/>
              </w:rPr>
              <w:t>, kWh/</w:t>
            </w:r>
            <w:r w:rsidR="00D43B2D" w:rsidRPr="001C6AF5">
              <w:rPr>
                <w:rFonts w:asciiTheme="minorHAnsi" w:eastAsia="Times New Roman" w:hAnsiTheme="minorHAnsi" w:cstheme="minorHAnsi"/>
                <w:color w:val="000000"/>
                <w:sz w:val="18"/>
                <w:szCs w:val="18"/>
                <w:lang w:val="en-US"/>
              </w:rPr>
              <w:t>vit</w:t>
            </w:r>
          </w:p>
        </w:tc>
        <w:tc>
          <w:tcPr>
            <w:tcW w:w="973" w:type="dxa"/>
            <w:noWrap/>
            <w:vAlign w:val="center"/>
            <w:hideMark/>
          </w:tcPr>
          <w:p w14:paraId="71EC6186"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14,246 </w:t>
            </w:r>
          </w:p>
        </w:tc>
        <w:tc>
          <w:tcPr>
            <w:tcW w:w="973" w:type="dxa"/>
            <w:noWrap/>
            <w:vAlign w:val="center"/>
            <w:hideMark/>
          </w:tcPr>
          <w:p w14:paraId="146649DE"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17,350 </w:t>
            </w:r>
          </w:p>
        </w:tc>
        <w:tc>
          <w:tcPr>
            <w:tcW w:w="973" w:type="dxa"/>
            <w:noWrap/>
            <w:vAlign w:val="center"/>
            <w:hideMark/>
          </w:tcPr>
          <w:p w14:paraId="332C8A9D"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22,808 </w:t>
            </w:r>
          </w:p>
        </w:tc>
      </w:tr>
      <w:tr w:rsidR="00772515" w:rsidRPr="001C6AF5" w14:paraId="5D0C5C2C" w14:textId="77777777" w:rsidTr="00E44182">
        <w:trPr>
          <w:trHeight w:val="300"/>
        </w:trPr>
        <w:tc>
          <w:tcPr>
            <w:tcW w:w="6187" w:type="dxa"/>
            <w:noWrap/>
            <w:vAlign w:val="center"/>
            <w:hideMark/>
          </w:tcPr>
          <w:p w14:paraId="6085DF51" w14:textId="53B2A82F" w:rsidR="00772515" w:rsidRPr="001C6AF5" w:rsidRDefault="001404F1"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Shpenzimet per energjine sipas skenarit baze</w:t>
            </w:r>
            <w:r w:rsidR="00772515" w:rsidRPr="001C6AF5">
              <w:rPr>
                <w:rFonts w:asciiTheme="minorHAnsi" w:eastAsia="Times New Roman" w:hAnsiTheme="minorHAnsi" w:cstheme="minorHAnsi"/>
                <w:color w:val="000000"/>
                <w:sz w:val="18"/>
                <w:szCs w:val="18"/>
                <w:lang w:val="en-US"/>
              </w:rPr>
              <w:t>, ALL/</w:t>
            </w:r>
            <w:r w:rsidR="00D43B2D" w:rsidRPr="001C6AF5">
              <w:rPr>
                <w:rFonts w:asciiTheme="minorHAnsi" w:eastAsia="Times New Roman" w:hAnsiTheme="minorHAnsi" w:cstheme="minorHAnsi"/>
                <w:color w:val="000000"/>
                <w:sz w:val="18"/>
                <w:szCs w:val="18"/>
                <w:lang w:val="en-US"/>
              </w:rPr>
              <w:t>vit</w:t>
            </w:r>
          </w:p>
        </w:tc>
        <w:tc>
          <w:tcPr>
            <w:tcW w:w="973" w:type="dxa"/>
            <w:noWrap/>
            <w:vAlign w:val="center"/>
            <w:hideMark/>
          </w:tcPr>
          <w:p w14:paraId="0AD511BA"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138,184 </w:t>
            </w:r>
          </w:p>
        </w:tc>
        <w:tc>
          <w:tcPr>
            <w:tcW w:w="973" w:type="dxa"/>
            <w:noWrap/>
            <w:vAlign w:val="center"/>
            <w:hideMark/>
          </w:tcPr>
          <w:p w14:paraId="2B15C43E"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161,334 </w:t>
            </w:r>
          </w:p>
        </w:tc>
        <w:tc>
          <w:tcPr>
            <w:tcW w:w="973" w:type="dxa"/>
            <w:noWrap/>
            <w:vAlign w:val="center"/>
            <w:hideMark/>
          </w:tcPr>
          <w:p w14:paraId="7D1656C9"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186,756 </w:t>
            </w:r>
          </w:p>
        </w:tc>
      </w:tr>
      <w:tr w:rsidR="00772515" w:rsidRPr="001C6AF5" w14:paraId="7D0B4D73" w14:textId="77777777" w:rsidTr="00E44182">
        <w:trPr>
          <w:trHeight w:val="300"/>
        </w:trPr>
        <w:tc>
          <w:tcPr>
            <w:tcW w:w="6187" w:type="dxa"/>
            <w:noWrap/>
            <w:vAlign w:val="center"/>
            <w:hideMark/>
          </w:tcPr>
          <w:p w14:paraId="3E38E744" w14:textId="07EAEE6A" w:rsidR="00772515" w:rsidRPr="001C6AF5" w:rsidRDefault="001404F1" w:rsidP="00E44182">
            <w:pPr>
              <w:spacing w:after="0" w:line="240" w:lineRule="auto"/>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Pjesa e shpenzimeve të energjisë kundrejt të ardhurave familjare si</w:t>
            </w:r>
            <w:r w:rsidRPr="001C6AF5" w:rsidDel="00D43B2D">
              <w:rPr>
                <w:rFonts w:asciiTheme="minorHAnsi" w:eastAsia="Times New Roman" w:hAnsiTheme="minorHAnsi" w:cstheme="minorHAnsi"/>
                <w:b/>
                <w:bCs/>
                <w:color w:val="000000"/>
                <w:sz w:val="18"/>
                <w:szCs w:val="18"/>
                <w:lang w:val="en-US"/>
              </w:rPr>
              <w:t xml:space="preserve"> </w:t>
            </w:r>
            <w:r w:rsidRPr="001C6AF5">
              <w:rPr>
                <w:rFonts w:asciiTheme="minorHAnsi" w:eastAsia="Times New Roman" w:hAnsiTheme="minorHAnsi" w:cstheme="minorHAnsi"/>
                <w:b/>
                <w:bCs/>
                <w:color w:val="000000"/>
                <w:sz w:val="18"/>
                <w:szCs w:val="18"/>
                <w:lang w:val="en-US"/>
              </w:rPr>
              <w:t>%</w:t>
            </w:r>
          </w:p>
        </w:tc>
        <w:tc>
          <w:tcPr>
            <w:tcW w:w="973" w:type="dxa"/>
            <w:noWrap/>
            <w:vAlign w:val="center"/>
            <w:hideMark/>
          </w:tcPr>
          <w:p w14:paraId="280CE908"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52.3%</w:t>
            </w:r>
          </w:p>
        </w:tc>
        <w:tc>
          <w:tcPr>
            <w:tcW w:w="973" w:type="dxa"/>
            <w:noWrap/>
            <w:vAlign w:val="center"/>
            <w:hideMark/>
          </w:tcPr>
          <w:p w14:paraId="12549CC5"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61.1%</w:t>
            </w:r>
          </w:p>
        </w:tc>
        <w:tc>
          <w:tcPr>
            <w:tcW w:w="973" w:type="dxa"/>
            <w:noWrap/>
            <w:vAlign w:val="center"/>
            <w:hideMark/>
          </w:tcPr>
          <w:p w14:paraId="530EE245"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70.7%</w:t>
            </w:r>
          </w:p>
        </w:tc>
      </w:tr>
      <w:tr w:rsidR="00772515" w:rsidRPr="001C6AF5" w14:paraId="6A71B54F" w14:textId="77777777" w:rsidTr="00E44182">
        <w:trPr>
          <w:trHeight w:val="300"/>
        </w:trPr>
        <w:tc>
          <w:tcPr>
            <w:tcW w:w="9106" w:type="dxa"/>
            <w:gridSpan w:val="4"/>
            <w:noWrap/>
            <w:vAlign w:val="center"/>
          </w:tcPr>
          <w:p w14:paraId="35A7338F"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p>
        </w:tc>
      </w:tr>
      <w:tr w:rsidR="00772515" w:rsidRPr="001C6AF5" w14:paraId="2C0FE1D3" w14:textId="77777777" w:rsidTr="00E44182">
        <w:trPr>
          <w:trHeight w:val="300"/>
        </w:trPr>
        <w:tc>
          <w:tcPr>
            <w:tcW w:w="6187" w:type="dxa"/>
            <w:noWrap/>
            <w:vAlign w:val="center"/>
          </w:tcPr>
          <w:p w14:paraId="27459907" w14:textId="70479869" w:rsidR="00772515" w:rsidRPr="001C6AF5" w:rsidRDefault="00D43B2D" w:rsidP="00E44182">
            <w:pPr>
              <w:spacing w:after="0" w:line="240" w:lineRule="auto"/>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Rasti</w:t>
            </w:r>
            <w:r w:rsidRPr="001C6AF5" w:rsidDel="00D43B2D">
              <w:rPr>
                <w:rFonts w:asciiTheme="minorHAnsi" w:eastAsia="Times New Roman" w:hAnsiTheme="minorHAnsi" w:cstheme="minorHAnsi"/>
                <w:b/>
                <w:bCs/>
                <w:color w:val="000000"/>
                <w:sz w:val="18"/>
                <w:szCs w:val="18"/>
                <w:lang w:val="en-US"/>
              </w:rPr>
              <w:t xml:space="preserve"> </w:t>
            </w:r>
            <w:r w:rsidR="00772515" w:rsidRPr="001C6AF5">
              <w:rPr>
                <w:rFonts w:asciiTheme="minorHAnsi" w:eastAsia="Times New Roman" w:hAnsiTheme="minorHAnsi" w:cstheme="minorHAnsi"/>
                <w:b/>
                <w:bCs/>
                <w:color w:val="000000"/>
                <w:sz w:val="18"/>
                <w:szCs w:val="18"/>
                <w:lang w:val="en-US"/>
              </w:rPr>
              <w:t xml:space="preserve">3: </w:t>
            </w:r>
            <w:r w:rsidRPr="001C6AF5">
              <w:rPr>
                <w:rFonts w:asciiTheme="minorHAnsi" w:eastAsia="Times New Roman" w:hAnsiTheme="minorHAnsi" w:cstheme="minorHAnsi"/>
                <w:b/>
                <w:bCs/>
                <w:color w:val="000000"/>
                <w:sz w:val="18"/>
                <w:szCs w:val="18"/>
                <w:lang w:val="en-US"/>
              </w:rPr>
              <w:t>kursimet e energjise sipas skenarit</w:t>
            </w:r>
            <w:r w:rsidR="00772515" w:rsidRPr="001C6AF5">
              <w:rPr>
                <w:rFonts w:asciiTheme="minorHAnsi" w:eastAsia="Times New Roman" w:hAnsiTheme="minorHAnsi" w:cstheme="minorHAnsi"/>
                <w:b/>
                <w:bCs/>
                <w:color w:val="000000"/>
                <w:sz w:val="18"/>
                <w:szCs w:val="18"/>
                <w:lang w:val="en-US"/>
              </w:rPr>
              <w:t xml:space="preserve"> I</w:t>
            </w:r>
          </w:p>
        </w:tc>
        <w:tc>
          <w:tcPr>
            <w:tcW w:w="973" w:type="dxa"/>
            <w:noWrap/>
            <w:vAlign w:val="center"/>
          </w:tcPr>
          <w:p w14:paraId="340C68A7"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noWrap/>
            <w:vAlign w:val="center"/>
          </w:tcPr>
          <w:p w14:paraId="5B17909B"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noWrap/>
            <w:vAlign w:val="center"/>
          </w:tcPr>
          <w:p w14:paraId="32135E28"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r>
      <w:tr w:rsidR="00772515" w:rsidRPr="001C6AF5" w14:paraId="2A58A39A" w14:textId="77777777" w:rsidTr="00E44182">
        <w:trPr>
          <w:trHeight w:val="305"/>
        </w:trPr>
        <w:tc>
          <w:tcPr>
            <w:tcW w:w="6187" w:type="dxa"/>
            <w:noWrap/>
            <w:vAlign w:val="center"/>
            <w:hideMark/>
          </w:tcPr>
          <w:p w14:paraId="78572574" w14:textId="2342B31E" w:rsidR="00772515" w:rsidRPr="001C6AF5" w:rsidRDefault="001404F1"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Skenari</w:t>
            </w:r>
            <w:r w:rsidR="00772515" w:rsidRPr="001C6AF5">
              <w:rPr>
                <w:rFonts w:asciiTheme="minorHAnsi" w:eastAsia="Times New Roman" w:hAnsiTheme="minorHAnsi" w:cstheme="minorHAnsi"/>
                <w:color w:val="000000"/>
                <w:sz w:val="18"/>
                <w:szCs w:val="18"/>
                <w:lang w:val="en-US"/>
              </w:rPr>
              <w:t xml:space="preserve"> I</w:t>
            </w:r>
            <w:r w:rsidRPr="001C6AF5">
              <w:rPr>
                <w:rFonts w:asciiTheme="minorHAnsi" w:eastAsia="Times New Roman" w:hAnsiTheme="minorHAnsi" w:cstheme="minorHAnsi"/>
                <w:color w:val="000000"/>
                <w:sz w:val="18"/>
                <w:szCs w:val="18"/>
                <w:lang w:val="en-US"/>
              </w:rPr>
              <w:t xml:space="preserve"> per kursimin e energjise</w:t>
            </w:r>
            <w:r w:rsidR="00772515" w:rsidRPr="001C6AF5">
              <w:rPr>
                <w:rFonts w:asciiTheme="minorHAnsi" w:eastAsia="Times New Roman" w:hAnsiTheme="minorHAnsi" w:cstheme="minorHAnsi"/>
                <w:color w:val="000000"/>
                <w:sz w:val="18"/>
                <w:szCs w:val="18"/>
                <w:lang w:val="en-US"/>
              </w:rPr>
              <w:t>, kWh/</w:t>
            </w:r>
            <w:r w:rsidR="00D43B2D" w:rsidRPr="001C6AF5">
              <w:rPr>
                <w:rFonts w:asciiTheme="minorHAnsi" w:eastAsia="Times New Roman" w:hAnsiTheme="minorHAnsi" w:cstheme="minorHAnsi"/>
                <w:color w:val="000000"/>
                <w:sz w:val="18"/>
                <w:szCs w:val="18"/>
                <w:lang w:val="en-US"/>
              </w:rPr>
              <w:t>vit</w:t>
            </w:r>
          </w:p>
        </w:tc>
        <w:tc>
          <w:tcPr>
            <w:tcW w:w="973" w:type="dxa"/>
            <w:noWrap/>
            <w:vAlign w:val="center"/>
            <w:hideMark/>
          </w:tcPr>
          <w:p w14:paraId="4244D01F"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7,121</w:t>
            </w:r>
          </w:p>
        </w:tc>
        <w:tc>
          <w:tcPr>
            <w:tcW w:w="973" w:type="dxa"/>
            <w:noWrap/>
            <w:vAlign w:val="center"/>
            <w:hideMark/>
          </w:tcPr>
          <w:p w14:paraId="64F10E33"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7,172</w:t>
            </w:r>
          </w:p>
        </w:tc>
        <w:tc>
          <w:tcPr>
            <w:tcW w:w="973" w:type="dxa"/>
            <w:noWrap/>
            <w:vAlign w:val="center"/>
            <w:hideMark/>
          </w:tcPr>
          <w:p w14:paraId="0EBAABAC"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8,370</w:t>
            </w:r>
          </w:p>
        </w:tc>
      </w:tr>
      <w:tr w:rsidR="00772515" w:rsidRPr="001C6AF5" w14:paraId="37A35576" w14:textId="77777777" w:rsidTr="00E44182">
        <w:trPr>
          <w:trHeight w:val="56"/>
        </w:trPr>
        <w:tc>
          <w:tcPr>
            <w:tcW w:w="6187" w:type="dxa"/>
            <w:noWrap/>
            <w:vAlign w:val="center"/>
            <w:hideMark/>
          </w:tcPr>
          <w:p w14:paraId="258914AD" w14:textId="7D734E2F" w:rsidR="00772515" w:rsidRPr="001C6AF5" w:rsidRDefault="001404F1"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Shpenzimet e energjise sipas skenarit I</w:t>
            </w:r>
            <w:r w:rsidR="00772515" w:rsidRPr="001C6AF5">
              <w:rPr>
                <w:rFonts w:asciiTheme="minorHAnsi" w:eastAsia="Times New Roman" w:hAnsiTheme="minorHAnsi" w:cstheme="minorHAnsi"/>
                <w:color w:val="000000"/>
                <w:sz w:val="18"/>
                <w:szCs w:val="18"/>
                <w:lang w:val="en-US"/>
              </w:rPr>
              <w:t>, ALL/</w:t>
            </w:r>
            <w:r w:rsidR="00D43B2D" w:rsidRPr="001C6AF5">
              <w:rPr>
                <w:rFonts w:asciiTheme="minorHAnsi" w:eastAsia="Times New Roman" w:hAnsiTheme="minorHAnsi" w:cstheme="minorHAnsi"/>
                <w:color w:val="000000"/>
                <w:sz w:val="18"/>
                <w:szCs w:val="18"/>
                <w:lang w:val="en-US"/>
              </w:rPr>
              <w:t>vit</w:t>
            </w:r>
          </w:p>
        </w:tc>
        <w:tc>
          <w:tcPr>
            <w:tcW w:w="973" w:type="dxa"/>
            <w:noWrap/>
            <w:vAlign w:val="center"/>
            <w:hideMark/>
          </w:tcPr>
          <w:p w14:paraId="16EB0080"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69,071 </w:t>
            </w:r>
          </w:p>
        </w:tc>
        <w:tc>
          <w:tcPr>
            <w:tcW w:w="973" w:type="dxa"/>
            <w:noWrap/>
            <w:vAlign w:val="center"/>
            <w:hideMark/>
          </w:tcPr>
          <w:p w14:paraId="507EE532"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66,212 </w:t>
            </w:r>
          </w:p>
        </w:tc>
        <w:tc>
          <w:tcPr>
            <w:tcW w:w="973" w:type="dxa"/>
            <w:noWrap/>
            <w:vAlign w:val="center"/>
            <w:hideMark/>
          </w:tcPr>
          <w:p w14:paraId="2F2B9FEF"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58,306 </w:t>
            </w:r>
          </w:p>
        </w:tc>
      </w:tr>
      <w:tr w:rsidR="00772515" w:rsidRPr="001C6AF5" w14:paraId="3EB6E89C" w14:textId="77777777" w:rsidTr="00E44182">
        <w:trPr>
          <w:trHeight w:val="300"/>
        </w:trPr>
        <w:tc>
          <w:tcPr>
            <w:tcW w:w="6187" w:type="dxa"/>
            <w:noWrap/>
            <w:vAlign w:val="center"/>
            <w:hideMark/>
          </w:tcPr>
          <w:p w14:paraId="10126E35" w14:textId="3B4B278C" w:rsidR="00772515" w:rsidRPr="001C6AF5" w:rsidRDefault="001404F1" w:rsidP="00E44182">
            <w:pPr>
              <w:spacing w:after="0" w:line="240" w:lineRule="auto"/>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Pjesa e shpenzimeve të energjisë kundrejt të ardhurave familjare si</w:t>
            </w:r>
            <w:r w:rsidRPr="001C6AF5" w:rsidDel="00D43B2D">
              <w:rPr>
                <w:rFonts w:asciiTheme="minorHAnsi" w:eastAsia="Times New Roman" w:hAnsiTheme="minorHAnsi" w:cstheme="minorHAnsi"/>
                <w:b/>
                <w:bCs/>
                <w:color w:val="000000"/>
                <w:sz w:val="18"/>
                <w:szCs w:val="18"/>
                <w:lang w:val="en-US"/>
              </w:rPr>
              <w:t xml:space="preserve"> </w:t>
            </w:r>
            <w:r w:rsidRPr="001C6AF5">
              <w:rPr>
                <w:rFonts w:asciiTheme="minorHAnsi" w:eastAsia="Times New Roman" w:hAnsiTheme="minorHAnsi" w:cstheme="minorHAnsi"/>
                <w:b/>
                <w:bCs/>
                <w:color w:val="000000"/>
                <w:sz w:val="18"/>
                <w:szCs w:val="18"/>
                <w:lang w:val="en-US"/>
              </w:rPr>
              <w:t>%</w:t>
            </w:r>
          </w:p>
        </w:tc>
        <w:tc>
          <w:tcPr>
            <w:tcW w:w="973" w:type="dxa"/>
            <w:noWrap/>
            <w:vAlign w:val="center"/>
            <w:hideMark/>
          </w:tcPr>
          <w:p w14:paraId="2E1A8EAB"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26.2%</w:t>
            </w:r>
          </w:p>
        </w:tc>
        <w:tc>
          <w:tcPr>
            <w:tcW w:w="973" w:type="dxa"/>
            <w:noWrap/>
            <w:vAlign w:val="center"/>
            <w:hideMark/>
          </w:tcPr>
          <w:p w14:paraId="4BDFFE6D"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25.1%</w:t>
            </w:r>
          </w:p>
        </w:tc>
        <w:tc>
          <w:tcPr>
            <w:tcW w:w="973" w:type="dxa"/>
            <w:noWrap/>
            <w:vAlign w:val="center"/>
            <w:hideMark/>
          </w:tcPr>
          <w:p w14:paraId="6B30804D"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22.1%</w:t>
            </w:r>
          </w:p>
        </w:tc>
      </w:tr>
      <w:tr w:rsidR="00772515" w:rsidRPr="001C6AF5" w14:paraId="336B540F" w14:textId="77777777" w:rsidTr="00E44182">
        <w:trPr>
          <w:trHeight w:val="300"/>
        </w:trPr>
        <w:tc>
          <w:tcPr>
            <w:tcW w:w="9106" w:type="dxa"/>
            <w:gridSpan w:val="4"/>
            <w:noWrap/>
            <w:vAlign w:val="center"/>
          </w:tcPr>
          <w:p w14:paraId="0A066C09"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p>
        </w:tc>
      </w:tr>
      <w:tr w:rsidR="00772515" w:rsidRPr="001C6AF5" w14:paraId="6640E892" w14:textId="77777777" w:rsidTr="00E44182">
        <w:trPr>
          <w:trHeight w:val="300"/>
        </w:trPr>
        <w:tc>
          <w:tcPr>
            <w:tcW w:w="6187" w:type="dxa"/>
            <w:noWrap/>
            <w:vAlign w:val="center"/>
          </w:tcPr>
          <w:p w14:paraId="3784A588" w14:textId="1BD388F0" w:rsidR="00772515" w:rsidRPr="001C6AF5" w:rsidRDefault="00D43B2D" w:rsidP="00E44182">
            <w:pPr>
              <w:spacing w:after="0" w:line="240" w:lineRule="auto"/>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Rasti</w:t>
            </w:r>
            <w:r w:rsidRPr="001C6AF5" w:rsidDel="00D43B2D">
              <w:rPr>
                <w:rFonts w:asciiTheme="minorHAnsi" w:eastAsia="Times New Roman" w:hAnsiTheme="minorHAnsi" w:cstheme="minorHAnsi"/>
                <w:b/>
                <w:bCs/>
                <w:color w:val="000000"/>
                <w:sz w:val="18"/>
                <w:szCs w:val="18"/>
                <w:lang w:val="en-US"/>
              </w:rPr>
              <w:t xml:space="preserve"> </w:t>
            </w:r>
            <w:r w:rsidR="00772515" w:rsidRPr="001C6AF5">
              <w:rPr>
                <w:rFonts w:asciiTheme="minorHAnsi" w:eastAsia="Times New Roman" w:hAnsiTheme="minorHAnsi" w:cstheme="minorHAnsi"/>
                <w:b/>
                <w:bCs/>
                <w:color w:val="000000"/>
                <w:sz w:val="18"/>
                <w:szCs w:val="18"/>
                <w:lang w:val="en-US"/>
              </w:rPr>
              <w:t xml:space="preserve">4: </w:t>
            </w:r>
            <w:r w:rsidRPr="001C6AF5">
              <w:rPr>
                <w:rFonts w:asciiTheme="minorHAnsi" w:eastAsia="Times New Roman" w:hAnsiTheme="minorHAnsi" w:cstheme="minorHAnsi"/>
                <w:b/>
                <w:bCs/>
                <w:color w:val="000000"/>
                <w:sz w:val="18"/>
                <w:szCs w:val="18"/>
                <w:lang w:val="en-US"/>
              </w:rPr>
              <w:t xml:space="preserve">kursimet e energjise sipas skenarit </w:t>
            </w:r>
            <w:r w:rsidR="00772515" w:rsidRPr="001C6AF5">
              <w:rPr>
                <w:rFonts w:asciiTheme="minorHAnsi" w:eastAsia="Times New Roman" w:hAnsiTheme="minorHAnsi" w:cstheme="minorHAnsi"/>
                <w:b/>
                <w:bCs/>
                <w:color w:val="000000"/>
                <w:sz w:val="18"/>
                <w:szCs w:val="18"/>
                <w:lang w:val="en-US"/>
              </w:rPr>
              <w:t>II</w:t>
            </w:r>
          </w:p>
        </w:tc>
        <w:tc>
          <w:tcPr>
            <w:tcW w:w="973" w:type="dxa"/>
            <w:noWrap/>
            <w:vAlign w:val="center"/>
          </w:tcPr>
          <w:p w14:paraId="76CF2353"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noWrap/>
            <w:vAlign w:val="center"/>
          </w:tcPr>
          <w:p w14:paraId="038B2DF4"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c>
          <w:tcPr>
            <w:tcW w:w="973" w:type="dxa"/>
            <w:noWrap/>
            <w:vAlign w:val="center"/>
          </w:tcPr>
          <w:p w14:paraId="0D6E946E"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p>
        </w:tc>
      </w:tr>
      <w:tr w:rsidR="00772515" w:rsidRPr="001C6AF5" w14:paraId="1E7A8E22" w14:textId="77777777" w:rsidTr="00E44182">
        <w:trPr>
          <w:trHeight w:val="204"/>
        </w:trPr>
        <w:tc>
          <w:tcPr>
            <w:tcW w:w="6187" w:type="dxa"/>
            <w:noWrap/>
            <w:vAlign w:val="center"/>
            <w:hideMark/>
          </w:tcPr>
          <w:p w14:paraId="6327141C" w14:textId="34FA8DFC" w:rsidR="00772515" w:rsidRPr="001C6AF5" w:rsidRDefault="00192FAE"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Kursimet e energjise sipas skenarit</w:t>
            </w:r>
            <w:r w:rsidR="00772515" w:rsidRPr="001C6AF5">
              <w:rPr>
                <w:rFonts w:asciiTheme="minorHAnsi" w:eastAsia="Times New Roman" w:hAnsiTheme="minorHAnsi" w:cstheme="minorHAnsi"/>
                <w:color w:val="000000"/>
                <w:sz w:val="18"/>
                <w:szCs w:val="18"/>
                <w:lang w:val="en-US"/>
              </w:rPr>
              <w:t xml:space="preserve"> II, kWh/</w:t>
            </w:r>
            <w:r w:rsidRPr="001C6AF5">
              <w:rPr>
                <w:rFonts w:asciiTheme="minorHAnsi" w:eastAsia="Times New Roman" w:hAnsiTheme="minorHAnsi" w:cstheme="minorHAnsi"/>
                <w:color w:val="000000"/>
                <w:sz w:val="18"/>
                <w:szCs w:val="18"/>
                <w:lang w:val="en-US"/>
              </w:rPr>
              <w:t>vit</w:t>
            </w:r>
          </w:p>
        </w:tc>
        <w:tc>
          <w:tcPr>
            <w:tcW w:w="973" w:type="dxa"/>
            <w:noWrap/>
            <w:vAlign w:val="center"/>
            <w:hideMark/>
          </w:tcPr>
          <w:p w14:paraId="6D3B65AA"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2,751</w:t>
            </w:r>
          </w:p>
        </w:tc>
        <w:tc>
          <w:tcPr>
            <w:tcW w:w="973" w:type="dxa"/>
            <w:noWrap/>
            <w:vAlign w:val="center"/>
            <w:hideMark/>
          </w:tcPr>
          <w:p w14:paraId="1AB80F64"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3,452</w:t>
            </w:r>
          </w:p>
        </w:tc>
        <w:tc>
          <w:tcPr>
            <w:tcW w:w="973" w:type="dxa"/>
            <w:noWrap/>
            <w:vAlign w:val="center"/>
            <w:hideMark/>
          </w:tcPr>
          <w:p w14:paraId="223320B5"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4,120</w:t>
            </w:r>
          </w:p>
        </w:tc>
      </w:tr>
      <w:tr w:rsidR="00772515" w:rsidRPr="001C6AF5" w14:paraId="55DCA9FC" w14:textId="77777777" w:rsidTr="00E44182">
        <w:trPr>
          <w:trHeight w:val="204"/>
        </w:trPr>
        <w:tc>
          <w:tcPr>
            <w:tcW w:w="6187" w:type="dxa"/>
            <w:noWrap/>
            <w:vAlign w:val="center"/>
            <w:hideMark/>
          </w:tcPr>
          <w:p w14:paraId="5EAB61AD" w14:textId="7048CAD9" w:rsidR="00772515" w:rsidRPr="001C6AF5" w:rsidRDefault="00192FAE"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Shpenzimet per energjine sipas skenarit</w:t>
            </w:r>
            <w:r w:rsidR="00772515" w:rsidRPr="001C6AF5">
              <w:rPr>
                <w:rFonts w:asciiTheme="minorHAnsi" w:eastAsia="Times New Roman" w:hAnsiTheme="minorHAnsi" w:cstheme="minorHAnsi"/>
                <w:color w:val="000000"/>
                <w:sz w:val="18"/>
                <w:szCs w:val="18"/>
                <w:lang w:val="en-US"/>
              </w:rPr>
              <w:t xml:space="preserve"> II, ALL/</w:t>
            </w:r>
            <w:r w:rsidRPr="001C6AF5">
              <w:rPr>
                <w:rFonts w:asciiTheme="minorHAnsi" w:eastAsia="Times New Roman" w:hAnsiTheme="minorHAnsi" w:cstheme="minorHAnsi"/>
                <w:color w:val="000000"/>
                <w:sz w:val="18"/>
                <w:szCs w:val="18"/>
                <w:lang w:val="en-US"/>
              </w:rPr>
              <w:t>vit</w:t>
            </w:r>
          </w:p>
        </w:tc>
        <w:tc>
          <w:tcPr>
            <w:tcW w:w="973" w:type="dxa"/>
            <w:noWrap/>
            <w:vAlign w:val="center"/>
            <w:hideMark/>
          </w:tcPr>
          <w:p w14:paraId="6FCF13F2"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26,684 </w:t>
            </w:r>
          </w:p>
        </w:tc>
        <w:tc>
          <w:tcPr>
            <w:tcW w:w="973" w:type="dxa"/>
            <w:noWrap/>
            <w:vAlign w:val="center"/>
            <w:hideMark/>
          </w:tcPr>
          <w:p w14:paraId="763D0C8B"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25,579 </w:t>
            </w:r>
          </w:p>
        </w:tc>
        <w:tc>
          <w:tcPr>
            <w:tcW w:w="973" w:type="dxa"/>
            <w:noWrap/>
            <w:vAlign w:val="center"/>
            <w:hideMark/>
          </w:tcPr>
          <w:p w14:paraId="1F17246A" w14:textId="77777777" w:rsidR="00772515" w:rsidRPr="001C6AF5" w:rsidRDefault="00772515" w:rsidP="00E44182">
            <w:pPr>
              <w:spacing w:after="0" w:line="240" w:lineRule="auto"/>
              <w:jc w:val="right"/>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22,525 </w:t>
            </w:r>
          </w:p>
        </w:tc>
      </w:tr>
      <w:tr w:rsidR="00772515" w:rsidRPr="001C6AF5" w14:paraId="6CC2634D" w14:textId="77777777" w:rsidTr="00E44182">
        <w:trPr>
          <w:trHeight w:val="204"/>
        </w:trPr>
        <w:tc>
          <w:tcPr>
            <w:tcW w:w="6187" w:type="dxa"/>
            <w:noWrap/>
            <w:vAlign w:val="center"/>
            <w:hideMark/>
          </w:tcPr>
          <w:p w14:paraId="0D71FA39" w14:textId="339AEA08" w:rsidR="00772515" w:rsidRPr="001C6AF5" w:rsidRDefault="001404F1" w:rsidP="00E44182">
            <w:pPr>
              <w:spacing w:after="0" w:line="240" w:lineRule="auto"/>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Pjesa e shpenzimeve të energjisë kundrejt të ardhurave familjare si</w:t>
            </w:r>
            <w:r w:rsidRPr="001C6AF5" w:rsidDel="00D43B2D">
              <w:rPr>
                <w:rFonts w:asciiTheme="minorHAnsi" w:eastAsia="Times New Roman" w:hAnsiTheme="minorHAnsi" w:cstheme="minorHAnsi"/>
                <w:b/>
                <w:bCs/>
                <w:color w:val="000000"/>
                <w:sz w:val="18"/>
                <w:szCs w:val="18"/>
                <w:lang w:val="en-US"/>
              </w:rPr>
              <w:t xml:space="preserve"> </w:t>
            </w:r>
            <w:r w:rsidRPr="001C6AF5">
              <w:rPr>
                <w:rFonts w:asciiTheme="minorHAnsi" w:eastAsia="Times New Roman" w:hAnsiTheme="minorHAnsi" w:cstheme="minorHAnsi"/>
                <w:b/>
                <w:bCs/>
                <w:color w:val="000000"/>
                <w:sz w:val="18"/>
                <w:szCs w:val="18"/>
                <w:lang w:val="en-US"/>
              </w:rPr>
              <w:t>%</w:t>
            </w:r>
          </w:p>
        </w:tc>
        <w:tc>
          <w:tcPr>
            <w:tcW w:w="973" w:type="dxa"/>
            <w:noWrap/>
            <w:vAlign w:val="center"/>
            <w:hideMark/>
          </w:tcPr>
          <w:p w14:paraId="68990FBB"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10.1%</w:t>
            </w:r>
          </w:p>
        </w:tc>
        <w:tc>
          <w:tcPr>
            <w:tcW w:w="973" w:type="dxa"/>
            <w:noWrap/>
            <w:vAlign w:val="center"/>
            <w:hideMark/>
          </w:tcPr>
          <w:p w14:paraId="52FD6D85"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9.7%</w:t>
            </w:r>
          </w:p>
        </w:tc>
        <w:tc>
          <w:tcPr>
            <w:tcW w:w="973" w:type="dxa"/>
            <w:noWrap/>
            <w:vAlign w:val="center"/>
            <w:hideMark/>
          </w:tcPr>
          <w:p w14:paraId="5F5F796E" w14:textId="77777777" w:rsidR="00772515" w:rsidRPr="001C6AF5" w:rsidRDefault="00772515" w:rsidP="00E44182">
            <w:pPr>
              <w:spacing w:after="0" w:line="240" w:lineRule="auto"/>
              <w:jc w:val="right"/>
              <w:rPr>
                <w:rFonts w:asciiTheme="minorHAnsi" w:eastAsia="Times New Roman" w:hAnsiTheme="minorHAnsi" w:cstheme="minorHAnsi"/>
                <w:b/>
                <w:bCs/>
                <w:color w:val="000000"/>
                <w:sz w:val="18"/>
                <w:szCs w:val="18"/>
                <w:lang w:val="en-US"/>
              </w:rPr>
            </w:pPr>
            <w:r w:rsidRPr="001C6AF5">
              <w:rPr>
                <w:rFonts w:asciiTheme="minorHAnsi" w:eastAsia="Times New Roman" w:hAnsiTheme="minorHAnsi" w:cstheme="minorHAnsi"/>
                <w:b/>
                <w:bCs/>
                <w:color w:val="000000"/>
                <w:sz w:val="18"/>
                <w:szCs w:val="18"/>
                <w:lang w:val="en-US"/>
              </w:rPr>
              <w:t>8.5%</w:t>
            </w:r>
          </w:p>
        </w:tc>
      </w:tr>
    </w:tbl>
    <w:p w14:paraId="786861DA" w14:textId="2750B8C7" w:rsidR="00772515" w:rsidRPr="001C6AF5" w:rsidRDefault="00192FAE" w:rsidP="00772515">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Burimi</w:t>
      </w:r>
      <w:r w:rsidR="00772515" w:rsidRPr="001C6AF5">
        <w:rPr>
          <w:rFonts w:asciiTheme="minorHAnsi" w:hAnsiTheme="minorHAnsi" w:cstheme="minorHAnsi"/>
          <w:szCs w:val="20"/>
          <w:lang w:val="en-US"/>
        </w:rPr>
        <w:t xml:space="preserve">: INSTAT, </w:t>
      </w:r>
      <w:r w:rsidRPr="001C6AF5">
        <w:rPr>
          <w:rFonts w:asciiTheme="minorHAnsi" w:hAnsiTheme="minorHAnsi" w:cstheme="minorHAnsi"/>
          <w:szCs w:val="20"/>
          <w:lang w:val="en-US"/>
        </w:rPr>
        <w:t>llogaritjtet e Konsulentit</w:t>
      </w:r>
    </w:p>
    <w:p w14:paraId="577EE327" w14:textId="77777777" w:rsidR="00772515" w:rsidRPr="001C6AF5" w:rsidRDefault="00772515" w:rsidP="00772515">
      <w:pPr>
        <w:spacing w:after="0" w:line="240" w:lineRule="auto"/>
        <w:jc w:val="both"/>
        <w:rPr>
          <w:rFonts w:asciiTheme="minorHAnsi" w:hAnsiTheme="minorHAnsi" w:cstheme="minorHAnsi"/>
          <w:szCs w:val="20"/>
          <w:lang w:val="en-US"/>
        </w:rPr>
      </w:pPr>
    </w:p>
    <w:p w14:paraId="49F29EDA" w14:textId="77777777" w:rsidR="002D5770" w:rsidRPr="001C6AF5" w:rsidRDefault="002D5770" w:rsidP="002D5770">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Analizat tregojnë se pjesa e konsumit aktual të energjisë për një familje vulnerabël është 29.8% në zonën 1, 40.6% në zonën 2 dhe 63.4% në zonën 3.</w:t>
      </w:r>
    </w:p>
    <w:p w14:paraId="7BC4DB25" w14:textId="77777777" w:rsidR="002D5770" w:rsidRPr="001C6AF5" w:rsidRDefault="002D5770" w:rsidP="002D5770">
      <w:pPr>
        <w:spacing w:after="0" w:line="240" w:lineRule="auto"/>
        <w:jc w:val="both"/>
        <w:rPr>
          <w:rFonts w:asciiTheme="minorHAnsi" w:hAnsiTheme="minorHAnsi" w:cstheme="minorHAnsi"/>
          <w:szCs w:val="20"/>
          <w:lang w:val="en-US"/>
        </w:rPr>
      </w:pPr>
    </w:p>
    <w:p w14:paraId="4A18255C" w14:textId="77777777" w:rsidR="002D5770" w:rsidRPr="001C6AF5" w:rsidRDefault="002D5770" w:rsidP="002D5770">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Kur merren në konsideratë kushtet e përshtatshme të jetesës (=kërkesa bazë për energji), pjesa e kostove të energjisë rritet ndjeshëm dhe konsumon pjesën më të madhe të të ardhurave të familjes, zona 1: 52.3%, zona 2: 61.1% dhe zona 3: 70.7%.</w:t>
      </w:r>
    </w:p>
    <w:p w14:paraId="1B5E0B46" w14:textId="77777777" w:rsidR="002D5770" w:rsidRPr="001C6AF5" w:rsidRDefault="002D5770" w:rsidP="002D5770">
      <w:pPr>
        <w:spacing w:after="0" w:line="240" w:lineRule="auto"/>
        <w:jc w:val="both"/>
        <w:rPr>
          <w:rFonts w:asciiTheme="minorHAnsi" w:hAnsiTheme="minorHAnsi" w:cstheme="minorHAnsi"/>
          <w:szCs w:val="20"/>
          <w:lang w:val="en-US"/>
        </w:rPr>
      </w:pPr>
    </w:p>
    <w:p w14:paraId="26856F3A" w14:textId="2D84FCCA" w:rsidR="00772515" w:rsidRPr="001C6AF5" w:rsidRDefault="002D5770" w:rsidP="00772515">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Kur zbatohen masa për kursimin e energjisë, pjesa e kostove të energjisë mund të reduktohet ndjeshëm, si ne vijim:</w:t>
      </w:r>
    </w:p>
    <w:p w14:paraId="6C8CFCF6" w14:textId="7235C9BB" w:rsidR="002D5770" w:rsidRPr="001C6AF5" w:rsidRDefault="002D5770" w:rsidP="002D5770">
      <w:pPr>
        <w:pStyle w:val="ListParagraph"/>
        <w:numPr>
          <w:ilvl w:val="0"/>
          <w:numId w:val="160"/>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Sa i përket skenarit I të kursimit të energjisë, pjesa e kostove të energjisë në të ardhurat familjare do të ulet në 26.2% për zonën 1, 25.1% për zonën 2, dhe në 22.1% për zonën 3.</w:t>
      </w:r>
    </w:p>
    <w:p w14:paraId="32287F84" w14:textId="1146CC78" w:rsidR="00772515" w:rsidRPr="001C6AF5" w:rsidRDefault="002D5770" w:rsidP="002D5770">
      <w:pPr>
        <w:pStyle w:val="ListParagraph"/>
        <w:numPr>
          <w:ilvl w:val="0"/>
          <w:numId w:val="160"/>
        </w:num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Sa i përket skenarit II të kursimit të energjisë, pjesa e kostove të energjisë në të ardhurat familjare do të ulet në 10.1% për zonën 1, 9.7% për zonën 2 dhe në 8.5% për zonën 3.</w:t>
      </w:r>
    </w:p>
    <w:p w14:paraId="56B0AB04" w14:textId="77777777" w:rsidR="00772515" w:rsidRPr="001C6AF5" w:rsidRDefault="00772515" w:rsidP="00772515">
      <w:pPr>
        <w:spacing w:after="0" w:line="240" w:lineRule="auto"/>
        <w:jc w:val="both"/>
        <w:rPr>
          <w:rFonts w:asciiTheme="minorHAnsi" w:hAnsiTheme="minorHAnsi" w:cstheme="minorHAnsi"/>
          <w:szCs w:val="20"/>
          <w:lang w:val="en-US"/>
        </w:rPr>
      </w:pPr>
    </w:p>
    <w:p w14:paraId="529D9DE8" w14:textId="26F2B72C" w:rsidR="00772515" w:rsidRPr="001C6AF5" w:rsidRDefault="007277C8" w:rsidP="00772515">
      <w:pPr>
        <w:spacing w:after="0" w:line="240" w:lineRule="auto"/>
        <w:jc w:val="both"/>
        <w:rPr>
          <w:rFonts w:asciiTheme="minorHAnsi" w:hAnsiTheme="minorHAnsi" w:cstheme="minorHAnsi"/>
          <w:szCs w:val="20"/>
        </w:rPr>
      </w:pPr>
      <w:r w:rsidRPr="001C6AF5">
        <w:rPr>
          <w:rFonts w:asciiTheme="minorHAnsi" w:hAnsiTheme="minorHAnsi" w:cstheme="minorHAnsi"/>
          <w:bCs/>
          <w:szCs w:val="20"/>
        </w:rPr>
        <w:t xml:space="preserve">Përfundimi kryesor i nxjerrë nga analiza e rasteve të paraqitura më sipër është se zbatimi i përmirësimeve të eficences së energjisë - veçanërisht sipas Skenarit II të Kursimit të Energjisë - mund ta zvogëlojë ndjeshëm barrën e kostos së energjisë për familjet vulnerabël. Përveç uljes së shpenzimeve të energjisë, këto masa luajnë një rol kritik në uljen e varfërisë energjetike, rritjen e </w:t>
      </w:r>
      <w:r w:rsidR="0088755D" w:rsidRPr="001C6AF5">
        <w:rPr>
          <w:rFonts w:asciiTheme="minorHAnsi" w:hAnsiTheme="minorHAnsi" w:cstheme="minorHAnsi"/>
          <w:bCs/>
          <w:szCs w:val="20"/>
        </w:rPr>
        <w:t>komfortit</w:t>
      </w:r>
      <w:r w:rsidRPr="001C6AF5">
        <w:rPr>
          <w:rFonts w:asciiTheme="minorHAnsi" w:hAnsiTheme="minorHAnsi" w:cstheme="minorHAnsi"/>
          <w:bCs/>
          <w:szCs w:val="20"/>
        </w:rPr>
        <w:t xml:space="preserve"> së brendshme te nderteses dhe sigurimin e kushteve të përshtatshme të jetesës. Për më tepër, ato rezultojnë në kursime të matshme të energjisë dhe kontribuojnë në uljen e emetimeve të </w:t>
      </w:r>
      <w:r w:rsidR="000450CB" w:rsidRPr="001C6AF5">
        <w:rPr>
          <w:rFonts w:asciiTheme="minorHAnsi" w:hAnsiTheme="minorHAnsi" w:cstheme="minorHAnsi"/>
          <w:bCs/>
          <w:szCs w:val="20"/>
        </w:rPr>
        <w:t>gazeve</w:t>
      </w:r>
      <w:r w:rsidRPr="001C6AF5">
        <w:rPr>
          <w:rFonts w:asciiTheme="minorHAnsi" w:hAnsiTheme="minorHAnsi" w:cstheme="minorHAnsi"/>
          <w:bCs/>
          <w:szCs w:val="20"/>
        </w:rPr>
        <w:t xml:space="preserve"> me efekt sere (GHG) brenda këtij grupi të konsumatorëve rezidencialë.</w:t>
      </w:r>
    </w:p>
    <w:p w14:paraId="03BFA4E0" w14:textId="26784836" w:rsidR="00772515" w:rsidRPr="00944D3F" w:rsidRDefault="00205C64" w:rsidP="00944D3F">
      <w:pPr>
        <w:pStyle w:val="Heading2"/>
      </w:pPr>
      <w:bookmarkStart w:id="2490" w:name="_Toc204340571"/>
      <w:bookmarkStart w:id="2491" w:name="_Toc204340754"/>
      <w:r w:rsidRPr="00944D3F">
        <w:t>Masat dhe politikat e propozuara për uljen e varfërisë energjetike për familjet në nevojë</w:t>
      </w:r>
      <w:bookmarkEnd w:id="2490"/>
      <w:bookmarkEnd w:id="2491"/>
      <w:r w:rsidR="00772515" w:rsidRPr="00944D3F">
        <w:t xml:space="preserve"> </w:t>
      </w:r>
    </w:p>
    <w:p w14:paraId="6A24E5D0" w14:textId="4D8FE81D" w:rsidR="00772515" w:rsidRPr="001C6AF5" w:rsidRDefault="00205C64"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Shqipëria aktualisht po ndërmerr masa parësore afatshkurtra për të mbështetur konsumatorët vulnerabël, duke synuar konkretisht familjet me të ardhura të ulëta. Masat përqendrohen në grupet më vulnerabël, siç janë personat me aftësi të kufizuara, pensionistët dhe individët me të ardhura të ulëta, bazuar në ndihmën shtetërore që vlerësohet çdo vit të jetë e barabartë me rreth 25 milionë Euro.</w:t>
      </w:r>
      <w:r w:rsidR="00772515" w:rsidRPr="001C6AF5">
        <w:rPr>
          <w:rFonts w:asciiTheme="minorHAnsi" w:hAnsiTheme="minorHAnsi" w:cstheme="minorHAnsi"/>
          <w:szCs w:val="20"/>
        </w:rPr>
        <w:t xml:space="preserve"> </w:t>
      </w:r>
    </w:p>
    <w:p w14:paraId="24913E7F" w14:textId="77777777" w:rsidR="00772515" w:rsidRPr="001C6AF5" w:rsidRDefault="00772515" w:rsidP="00772515">
      <w:pPr>
        <w:spacing w:after="0" w:line="240" w:lineRule="auto"/>
        <w:jc w:val="both"/>
        <w:rPr>
          <w:rFonts w:asciiTheme="minorHAnsi" w:hAnsiTheme="minorHAnsi" w:cstheme="minorHAnsi"/>
          <w:szCs w:val="20"/>
        </w:rPr>
      </w:pPr>
    </w:p>
    <w:p w14:paraId="7317511F" w14:textId="264928D1" w:rsidR="00772515" w:rsidRPr="001C6AF5" w:rsidRDefault="00205C64" w:rsidP="00772515">
      <w:pPr>
        <w:spacing w:after="0" w:line="240" w:lineRule="auto"/>
        <w:jc w:val="both"/>
        <w:rPr>
          <w:rFonts w:asciiTheme="minorHAnsi" w:hAnsiTheme="minorHAnsi" w:cstheme="minorHAnsi"/>
          <w:szCs w:val="20"/>
        </w:rPr>
      </w:pPr>
      <w:r w:rsidRPr="001C6AF5">
        <w:rPr>
          <w:rFonts w:asciiTheme="minorHAnsi" w:hAnsiTheme="minorHAnsi" w:cstheme="minorHAnsi"/>
          <w:szCs w:val="20"/>
        </w:rPr>
        <w:t xml:space="preserve">Masat e mëposhtme rekomandohen për të përmirësuar </w:t>
      </w:r>
      <w:r w:rsidR="00CD279A" w:rsidRPr="001C6AF5">
        <w:rPr>
          <w:rFonts w:asciiTheme="minorHAnsi" w:hAnsiTheme="minorHAnsi" w:cstheme="minorHAnsi"/>
          <w:szCs w:val="20"/>
        </w:rPr>
        <w:t xml:space="preserve">me tej </w:t>
      </w:r>
      <w:r w:rsidRPr="001C6AF5">
        <w:rPr>
          <w:rFonts w:asciiTheme="minorHAnsi" w:hAnsiTheme="minorHAnsi" w:cstheme="minorHAnsi"/>
          <w:szCs w:val="20"/>
        </w:rPr>
        <w:t>situatën:</w:t>
      </w:r>
    </w:p>
    <w:p w14:paraId="608FFAEF" w14:textId="00338E0A" w:rsidR="00772515" w:rsidRPr="001C6AF5" w:rsidRDefault="00205C64" w:rsidP="00772515">
      <w:pPr>
        <w:pStyle w:val="ListParagraph"/>
        <w:numPr>
          <w:ilvl w:val="0"/>
          <w:numId w:val="65"/>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Program Afatgjatë për Mitigimin e Varfërisë Energjitike</w:t>
      </w:r>
      <w:r w:rsidR="00772515" w:rsidRPr="001C6AF5">
        <w:rPr>
          <w:rFonts w:asciiTheme="minorHAnsi" w:hAnsiTheme="minorHAnsi" w:cstheme="minorHAnsi"/>
          <w:szCs w:val="20"/>
        </w:rPr>
        <w:t xml:space="preserve">: </w:t>
      </w:r>
      <w:r w:rsidR="00515D7D" w:rsidRPr="001C6AF5">
        <w:rPr>
          <w:rFonts w:asciiTheme="minorHAnsi" w:hAnsiTheme="minorHAnsi" w:cstheme="minorHAnsi"/>
          <w:szCs w:val="20"/>
        </w:rPr>
        <w:t>Do të jetë e rëndësishme të miratohet një program formal që kombinon mbështetjen financiare të drejtpërdrejtë me masat e eficences së energjisë dhe zgjidhjet strukturore për të zvogëluar varfërinë energjetike në planin afatgjatë</w:t>
      </w:r>
      <w:r w:rsidR="00DC7AF2" w:rsidRPr="001C6AF5">
        <w:rPr>
          <w:rFonts w:asciiTheme="minorHAnsi" w:hAnsiTheme="minorHAnsi" w:cstheme="minorHAnsi"/>
          <w:szCs w:val="20"/>
        </w:rPr>
        <w:t>;</w:t>
      </w:r>
    </w:p>
    <w:p w14:paraId="0E9A9997" w14:textId="36CD2297" w:rsidR="00772515" w:rsidRPr="001C6AF5" w:rsidRDefault="00DC7AF2" w:rsidP="00772515">
      <w:pPr>
        <w:pStyle w:val="ListParagraph"/>
        <w:numPr>
          <w:ilvl w:val="0"/>
          <w:numId w:val="65"/>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rPr>
        <w:t>Analiza e mësipërme tregon përmirësimet e rëndësishme në EE-në e ndërtesave të banimit, veçanërisht ato që mbështeten në zarfin mbeshtjelles te ndërtesave dhe sistemet jo-eficente të ngrohjes, do të ndihmonin në uljen e kërkesës së përgjithshme për energji, kostove, uljen e EPL-së, dhe do të sillnin kursime energjie, dhe ulje të gazeve me efekt sere;</w:t>
      </w:r>
    </w:p>
    <w:p w14:paraId="5C02E582" w14:textId="3D5E313F" w:rsidR="00772515" w:rsidRPr="001C6AF5" w:rsidRDefault="00205C64" w:rsidP="00772515">
      <w:pPr>
        <w:pStyle w:val="ListParagraph"/>
        <w:numPr>
          <w:ilvl w:val="0"/>
          <w:numId w:val="65"/>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Subvencionimi i Zëvendësimit të Pajisjeve</w:t>
      </w:r>
      <w:r w:rsidR="00772515" w:rsidRPr="001C6AF5">
        <w:rPr>
          <w:rFonts w:asciiTheme="minorHAnsi" w:hAnsiTheme="minorHAnsi" w:cstheme="minorHAnsi"/>
          <w:szCs w:val="20"/>
        </w:rPr>
        <w:t xml:space="preserve">: </w:t>
      </w:r>
      <w:r w:rsidR="00DC7AF2" w:rsidRPr="001C6AF5">
        <w:rPr>
          <w:rFonts w:asciiTheme="minorHAnsi" w:hAnsiTheme="minorHAnsi" w:cstheme="minorHAnsi"/>
          <w:szCs w:val="20"/>
        </w:rPr>
        <w:t>Familjet në nevojë shpesh përdorin pajisje të vjetra dhe joeficente. Një skemë për të zëvendësuar këto pajisje mund të çojë në një përdorim më eficent të energjisë dhe të ulë faturat. MIE dhe AEE kanë zbatuar programin e parë me 2000 sisteme diellore për ujë të ngrohtë që mbështesin familjet ne banesa dhe po planifikojnë programe të tjera për vitet 2025-2027;</w:t>
      </w:r>
      <w:r w:rsidR="00772515" w:rsidRPr="001C6AF5">
        <w:rPr>
          <w:rFonts w:asciiTheme="minorHAnsi" w:hAnsiTheme="minorHAnsi" w:cstheme="minorHAnsi"/>
          <w:szCs w:val="20"/>
        </w:rPr>
        <w:t xml:space="preserve"> </w:t>
      </w:r>
    </w:p>
    <w:p w14:paraId="762B9A25" w14:textId="6209CF51" w:rsidR="00772515" w:rsidRPr="001C6AF5" w:rsidRDefault="00205C64" w:rsidP="00772515">
      <w:pPr>
        <w:pStyle w:val="ListParagraph"/>
        <w:numPr>
          <w:ilvl w:val="0"/>
          <w:numId w:val="65"/>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Këshilla dhe Edukim për Energjinë</w:t>
      </w:r>
      <w:r w:rsidR="00772515" w:rsidRPr="001C6AF5">
        <w:rPr>
          <w:rFonts w:asciiTheme="minorHAnsi" w:hAnsiTheme="minorHAnsi" w:cstheme="minorHAnsi"/>
          <w:szCs w:val="20"/>
        </w:rPr>
        <w:t xml:space="preserve">: </w:t>
      </w:r>
      <w:r w:rsidR="009866ED" w:rsidRPr="001C6AF5">
        <w:rPr>
          <w:rFonts w:asciiTheme="minorHAnsi" w:hAnsiTheme="minorHAnsi" w:cstheme="minorHAnsi"/>
          <w:szCs w:val="20"/>
        </w:rPr>
        <w:t>Ofrimi i auditimeve të energjisë me kosto të ulët dhe këshillave për kursimin e energjisë mund të ndihmojë konsumatorët vulnerabël të zvogëlojnë konsumin dhe të përmirësojnë eficencen në shtëpitë e tyre. MIE dhe AEE kanë kryer projektin "Së bashku për Efiçencën e Energjisë" me të 61 bashkitë e Shqipërisë, duke paraqitur masat e thjeshta praktike që duhen ndërmarrë nga banesat, ndërmarrjet e vogla dhe të mesme dhe bashkitë për përmirësimin e EE-së gjatë viteve 2023-2024.</w:t>
      </w:r>
      <w:r w:rsidR="00772515" w:rsidRPr="001C6AF5">
        <w:rPr>
          <w:rFonts w:asciiTheme="minorHAnsi" w:hAnsiTheme="minorHAnsi" w:cstheme="minorHAnsi"/>
          <w:szCs w:val="20"/>
        </w:rPr>
        <w:t xml:space="preserve"> </w:t>
      </w:r>
    </w:p>
    <w:p w14:paraId="01C56931" w14:textId="6237A7B1" w:rsidR="00772515" w:rsidRPr="001C6AF5" w:rsidRDefault="005B3BCD" w:rsidP="00772515">
      <w:pPr>
        <w:pStyle w:val="ListParagraph"/>
        <w:numPr>
          <w:ilvl w:val="0"/>
          <w:numId w:val="65"/>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Mbështetje Financiare Direkte</w:t>
      </w:r>
      <w:r w:rsidR="00772515" w:rsidRPr="001C6AF5">
        <w:rPr>
          <w:rFonts w:asciiTheme="minorHAnsi" w:hAnsiTheme="minorHAnsi" w:cstheme="minorHAnsi"/>
          <w:szCs w:val="20"/>
        </w:rPr>
        <w:t xml:space="preserve">: </w:t>
      </w:r>
      <w:r w:rsidRPr="001C6AF5">
        <w:rPr>
          <w:rFonts w:asciiTheme="minorHAnsi" w:hAnsiTheme="minorHAnsi" w:cstheme="minorHAnsi"/>
          <w:szCs w:val="20"/>
        </w:rPr>
        <w:t>Masat financiare ekzistuese duhet të vazhdojnë dhe duhet të rriten me 10% për të mbuluar inflacionin përkatës të viteve të fundit dhe ato duhet të synojnë vetëm grupet më të cenueshme nga ana sociale.</w:t>
      </w:r>
      <w:r w:rsidR="00772515" w:rsidRPr="001C6AF5">
        <w:rPr>
          <w:rFonts w:asciiTheme="minorHAnsi" w:hAnsiTheme="minorHAnsi" w:cstheme="minorHAnsi"/>
          <w:szCs w:val="20"/>
        </w:rPr>
        <w:t xml:space="preserve"> </w:t>
      </w:r>
    </w:p>
    <w:p w14:paraId="0D613813" w14:textId="2376B4A3" w:rsidR="00772515" w:rsidRPr="001C6AF5" w:rsidRDefault="005B3BCD" w:rsidP="00772515">
      <w:pPr>
        <w:pStyle w:val="ListParagraph"/>
        <w:numPr>
          <w:ilvl w:val="0"/>
          <w:numId w:val="65"/>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Këshilla dhe Masa EE me Kosto të Ulët</w:t>
      </w:r>
      <w:r w:rsidR="00772515" w:rsidRPr="001C6AF5">
        <w:rPr>
          <w:rFonts w:asciiTheme="minorHAnsi" w:hAnsiTheme="minorHAnsi" w:cstheme="minorHAnsi"/>
          <w:szCs w:val="20"/>
        </w:rPr>
        <w:t xml:space="preserve">: </w:t>
      </w:r>
      <w:r w:rsidR="005615C9" w:rsidRPr="001C6AF5">
        <w:rPr>
          <w:rFonts w:asciiTheme="minorHAnsi" w:hAnsiTheme="minorHAnsi" w:cstheme="minorHAnsi"/>
          <w:szCs w:val="20"/>
        </w:rPr>
        <w:t>Zbatimi i masave të thjeshta dhe me kosto të ulët për eficencen e energjisë, siç janë izolimi, mbrojtja nga rrymat e ajrit, ose kalimi në llamba EE, mund ta zvogëlojë ndjeshëm kërkesën për energji në familjet vulnerabël. Duhet të promovohen fushata edukative dhe auditime të energjisë me kosto të ulët për të ndihmuar familjet të identifikojnë dhe miratojnë këto masa.</w:t>
      </w:r>
    </w:p>
    <w:p w14:paraId="65B0D804" w14:textId="1810B751" w:rsidR="00772515" w:rsidRPr="001C6AF5" w:rsidRDefault="005B3BCD" w:rsidP="00772515">
      <w:pPr>
        <w:pStyle w:val="ListParagraph"/>
        <w:numPr>
          <w:ilvl w:val="0"/>
          <w:numId w:val="65"/>
        </w:numPr>
        <w:spacing w:after="0" w:line="240" w:lineRule="auto"/>
        <w:contextualSpacing/>
        <w:jc w:val="both"/>
        <w:rPr>
          <w:rFonts w:asciiTheme="minorHAnsi" w:hAnsiTheme="minorHAnsi" w:cstheme="minorHAnsi"/>
          <w:szCs w:val="20"/>
        </w:rPr>
      </w:pPr>
      <w:r w:rsidRPr="001C6AF5">
        <w:rPr>
          <w:rFonts w:asciiTheme="minorHAnsi" w:hAnsiTheme="minorHAnsi" w:cstheme="minorHAnsi"/>
          <w:szCs w:val="20"/>
          <w:u w:val="single"/>
        </w:rPr>
        <w:t>Mbështetje për Energjinë e Rinovueshme</w:t>
      </w:r>
      <w:r w:rsidR="00772515" w:rsidRPr="001C6AF5">
        <w:rPr>
          <w:rFonts w:asciiTheme="minorHAnsi" w:hAnsiTheme="minorHAnsi" w:cstheme="minorHAnsi"/>
          <w:szCs w:val="20"/>
        </w:rPr>
        <w:t xml:space="preserve">: </w:t>
      </w:r>
      <w:r w:rsidR="005615C9" w:rsidRPr="001C6AF5">
        <w:rPr>
          <w:rFonts w:asciiTheme="minorHAnsi" w:hAnsiTheme="minorHAnsi" w:cstheme="minorHAnsi"/>
          <w:szCs w:val="20"/>
        </w:rPr>
        <w:t>Inkurajimi i përdorimit të burimeve të energjisë së rinovueshme mund të ndihmojë në zbutjen e varfërisë energjetike, duke kontribuar njëkohësisht në qëndrueshmërinë mjedisore. Masat e propozuara në këtë drejtim do të përfshijnë: Stimuj për instalimin e paneleve fotovoltaike për të ndihmuar familjet të gjenerojnë energjinë e tyre elektrike dhe të zvogëlojnë varësinë nga rrjeti kombëtar; dhe stimuj për instalimin e kolektorëve diellorë termikë për të siguruar një burim të qëndrueshëm të ujit te ngrohte, duke zvogëluar nevojën për burime të tjera energjie.</w:t>
      </w:r>
    </w:p>
    <w:p w14:paraId="7FC2B25E" w14:textId="70E1AC23" w:rsidR="00772515" w:rsidRPr="00944D3F" w:rsidRDefault="005615C9" w:rsidP="00944D3F">
      <w:pPr>
        <w:pStyle w:val="Heading2"/>
      </w:pPr>
      <w:bookmarkStart w:id="2492" w:name="_Toc204340572"/>
      <w:bookmarkStart w:id="2493" w:name="_Toc204340755"/>
      <w:r w:rsidRPr="00944D3F">
        <w:t>Varfëria energjetike e stokut të ndërtesave publike të bashkisë</w:t>
      </w:r>
      <w:bookmarkEnd w:id="2492"/>
      <w:bookmarkEnd w:id="2493"/>
      <w:r w:rsidR="00772515" w:rsidRPr="00944D3F">
        <w:t xml:space="preserve"> </w:t>
      </w:r>
    </w:p>
    <w:p w14:paraId="78359541" w14:textId="3D7B6755" w:rsidR="00A27EA3" w:rsidRPr="001C6AF5" w:rsidRDefault="00A27EA3" w:rsidP="00A27EA3">
      <w:pPr>
        <w:widowControl w:val="0"/>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 xml:space="preserve">Varfëria energjetike shpesh shoqërohet me sektorin e banesave, por mund të ndikojë edhe në ndërtesat bashkiake, siç janë shkollat. Ky problem lind kur këtyre ndërtesave u mungon ngrohja, ftohja ose energjia elektrike e mjaftueshme, duke ndikuar në </w:t>
      </w:r>
      <w:r w:rsidR="00481A16" w:rsidRPr="001C6AF5">
        <w:rPr>
          <w:rFonts w:asciiTheme="minorHAnsi" w:hAnsiTheme="minorHAnsi" w:cstheme="minorHAnsi"/>
          <w:szCs w:val="20"/>
          <w:lang w:val="en-US"/>
        </w:rPr>
        <w:t>komfortin</w:t>
      </w:r>
      <w:r w:rsidRPr="001C6AF5">
        <w:rPr>
          <w:rFonts w:asciiTheme="minorHAnsi" w:hAnsiTheme="minorHAnsi" w:cstheme="minorHAnsi"/>
          <w:szCs w:val="20"/>
          <w:lang w:val="en-US"/>
        </w:rPr>
        <w:t xml:space="preserve"> dhe funksionalitetin e hapësirave. Ky kapitull analizon </w:t>
      </w:r>
      <w:r w:rsidR="00481A16" w:rsidRPr="001C6AF5">
        <w:rPr>
          <w:rFonts w:asciiTheme="minorHAnsi" w:hAnsiTheme="minorHAnsi" w:cstheme="minorHAnsi"/>
          <w:szCs w:val="20"/>
          <w:lang w:val="en-US"/>
        </w:rPr>
        <w:t xml:space="preserve">diferencen </w:t>
      </w:r>
      <w:r w:rsidRPr="001C6AF5">
        <w:rPr>
          <w:rFonts w:asciiTheme="minorHAnsi" w:hAnsiTheme="minorHAnsi" w:cstheme="minorHAnsi"/>
          <w:szCs w:val="20"/>
          <w:lang w:val="en-US"/>
        </w:rPr>
        <w:t>midis konsumit aktual të energjisë së ndërtesave publike bashkiake dhe konsumit që do të nevojitej për të arritur kushte të përshtatshme jetese (=kërkesa për energji sipas skenarit baze). Në kontekstin e kësaj analize, ndryshimi midis konsumit aktual dhe kërkesës për energji sipas skenarit baze (konsumi që do të nevojitej për të arritur kushte të përshtatshme jetese) përcaktohet si "niveli i varfërisë energjetike".</w:t>
      </w:r>
    </w:p>
    <w:p w14:paraId="3AABE5DC" w14:textId="77777777" w:rsidR="00A27EA3" w:rsidRPr="001C6AF5" w:rsidRDefault="00A27EA3" w:rsidP="00A27EA3">
      <w:pPr>
        <w:widowControl w:val="0"/>
        <w:spacing w:after="0" w:line="240" w:lineRule="auto"/>
        <w:jc w:val="both"/>
        <w:rPr>
          <w:rFonts w:asciiTheme="minorHAnsi" w:hAnsiTheme="minorHAnsi" w:cstheme="minorHAnsi"/>
          <w:szCs w:val="20"/>
          <w:lang w:val="en-US"/>
        </w:rPr>
      </w:pPr>
    </w:p>
    <w:p w14:paraId="582ABAA2" w14:textId="4237FF05" w:rsidR="00A27EA3" w:rsidRPr="001C6AF5" w:rsidRDefault="00A27EA3" w:rsidP="00A27EA3">
      <w:pPr>
        <w:widowControl w:val="0"/>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 xml:space="preserve">Siç përshkruhet në kapitullin 3 dhe 5, qendrat e kujdesit ditor, kopshtet, shkollat ​​dhe stoku i ndërtesave publike të bashkise nuk i plotësojnë kushtet e </w:t>
      </w:r>
      <w:r w:rsidR="0088755D" w:rsidRPr="001C6AF5">
        <w:rPr>
          <w:rFonts w:asciiTheme="minorHAnsi" w:hAnsiTheme="minorHAnsi" w:cstheme="minorHAnsi"/>
          <w:szCs w:val="20"/>
          <w:lang w:val="en-US"/>
        </w:rPr>
        <w:t>komfortit</w:t>
      </w:r>
      <w:r w:rsidRPr="001C6AF5">
        <w:rPr>
          <w:rFonts w:asciiTheme="minorHAnsi" w:hAnsiTheme="minorHAnsi" w:cstheme="minorHAnsi"/>
          <w:szCs w:val="20"/>
          <w:lang w:val="en-US"/>
        </w:rPr>
        <w:t xml:space="preserve"> për shkak të mbulesave të ndërtesave me cilësi të ulët, sistemeve teknike me eficence të ulët dhe kufizimeve buxhetore. Analiza e mëposhtme është përgatitur bazuar në shembullin e një shkolle te bashkise si ndërtesë referimi (shiko edhe kapitullin 5) ku varfëria energjetike është më kritike.</w:t>
      </w:r>
    </w:p>
    <w:p w14:paraId="7A46B336" w14:textId="77777777" w:rsidR="00A27EA3" w:rsidRPr="001C6AF5" w:rsidRDefault="00A27EA3" w:rsidP="00A27EA3">
      <w:pPr>
        <w:widowControl w:val="0"/>
        <w:spacing w:after="0" w:line="240" w:lineRule="auto"/>
        <w:jc w:val="both"/>
        <w:rPr>
          <w:rFonts w:asciiTheme="minorHAnsi" w:hAnsiTheme="minorHAnsi" w:cstheme="minorHAnsi"/>
          <w:szCs w:val="20"/>
          <w:lang w:val="en-US"/>
        </w:rPr>
      </w:pPr>
    </w:p>
    <w:p w14:paraId="412C96B6" w14:textId="05562112" w:rsidR="00772515" w:rsidRPr="001C6AF5" w:rsidRDefault="00A27EA3" w:rsidP="00A27EA3">
      <w:pPr>
        <w:widowControl w:val="0"/>
        <w:spacing w:after="0" w:line="240" w:lineRule="auto"/>
        <w:jc w:val="both"/>
        <w:rPr>
          <w:rFonts w:asciiTheme="minorHAnsi" w:hAnsiTheme="minorHAnsi" w:cstheme="minorHAnsi"/>
          <w:color w:val="000000" w:themeColor="text1"/>
          <w:szCs w:val="20"/>
          <w:lang w:val="en-US"/>
        </w:rPr>
      </w:pPr>
      <w:r w:rsidRPr="001C6AF5">
        <w:rPr>
          <w:rFonts w:asciiTheme="minorHAnsi" w:hAnsiTheme="minorHAnsi" w:cstheme="minorHAnsi"/>
          <w:szCs w:val="20"/>
          <w:lang w:val="en-US"/>
        </w:rPr>
        <w:t>Në përgjithësi, në ndërtesat publike aplikohen tre lloje sistemesh ngrohjeje:</w:t>
      </w:r>
    </w:p>
    <w:p w14:paraId="3B49F78A" w14:textId="6ADC8832" w:rsidR="001C579B" w:rsidRPr="001C6AF5" w:rsidRDefault="001C579B" w:rsidP="001C579B">
      <w:pPr>
        <w:pStyle w:val="ListParagraph"/>
        <w:widowControl w:val="0"/>
        <w:numPr>
          <w:ilvl w:val="0"/>
          <w:numId w:val="67"/>
        </w:numPr>
        <w:spacing w:after="0" w:line="240" w:lineRule="auto"/>
        <w:contextualSpacing/>
        <w:jc w:val="both"/>
        <w:rPr>
          <w:rFonts w:asciiTheme="minorHAnsi" w:hAnsiTheme="minorHAnsi" w:cstheme="minorHAnsi"/>
          <w:color w:val="000000" w:themeColor="text1"/>
          <w:szCs w:val="20"/>
        </w:rPr>
      </w:pPr>
      <w:r w:rsidRPr="001C6AF5">
        <w:rPr>
          <w:rFonts w:asciiTheme="minorHAnsi" w:hAnsiTheme="minorHAnsi" w:cstheme="minorHAnsi"/>
          <w:color w:val="000000" w:themeColor="text1"/>
          <w:szCs w:val="20"/>
        </w:rPr>
        <w:t>Energjia elektrike: për ngrohës dhe ventilatorë individualë elektrikë, njësi të kondicionimit të ajrit (AC), njësi të ndara AC; përdoren kryesisht në ndërtesat e administratës qendrore dhe arsimit (nën këtë kategori shërbejnë kryesisht si sisteme rezervë); kryesisht në zonën klimatike 1;</w:t>
      </w:r>
    </w:p>
    <w:p w14:paraId="1FAA2DFF" w14:textId="5D505D79" w:rsidR="001C579B" w:rsidRPr="001C6AF5" w:rsidRDefault="001C579B" w:rsidP="001C579B">
      <w:pPr>
        <w:pStyle w:val="ListParagraph"/>
        <w:widowControl w:val="0"/>
        <w:numPr>
          <w:ilvl w:val="0"/>
          <w:numId w:val="67"/>
        </w:numPr>
        <w:spacing w:after="0" w:line="240" w:lineRule="auto"/>
        <w:contextualSpacing/>
        <w:jc w:val="both"/>
        <w:rPr>
          <w:rFonts w:asciiTheme="minorHAnsi" w:hAnsiTheme="minorHAnsi" w:cstheme="minorHAnsi"/>
          <w:color w:val="000000" w:themeColor="text1"/>
          <w:szCs w:val="20"/>
        </w:rPr>
      </w:pPr>
      <w:r w:rsidRPr="001C6AF5">
        <w:rPr>
          <w:rFonts w:asciiTheme="minorHAnsi" w:hAnsiTheme="minorHAnsi" w:cstheme="minorHAnsi"/>
          <w:color w:val="000000" w:themeColor="text1"/>
          <w:szCs w:val="20"/>
        </w:rPr>
        <w:t>Dizel dhe vajguri: për sistemet e ngrohjes qendrore me kaldaja me lende djegese; përdoren kryesisht në administratën qendrore dhe pjesërisht në ndërtesat shëndetësore/sociale; kryesisht në zonat klimatike 1, 2 dhe 3; Propani LPG përdoret kryesisht për gatim, si dhe për ngrohje me soba individuale me gaz;</w:t>
      </w:r>
    </w:p>
    <w:p w14:paraId="58CF1749" w14:textId="59FE212B" w:rsidR="00772515" w:rsidRPr="001C6AF5" w:rsidRDefault="001C579B" w:rsidP="001C579B">
      <w:pPr>
        <w:pStyle w:val="ListParagraph"/>
        <w:widowControl w:val="0"/>
        <w:numPr>
          <w:ilvl w:val="0"/>
          <w:numId w:val="67"/>
        </w:numPr>
        <w:spacing w:after="0" w:line="240" w:lineRule="auto"/>
        <w:contextualSpacing/>
        <w:jc w:val="both"/>
        <w:rPr>
          <w:rFonts w:asciiTheme="minorHAnsi" w:hAnsiTheme="minorHAnsi" w:cstheme="minorHAnsi"/>
          <w:color w:val="000000" w:themeColor="text1"/>
          <w:szCs w:val="20"/>
        </w:rPr>
      </w:pPr>
      <w:r w:rsidRPr="001C6AF5">
        <w:rPr>
          <w:rFonts w:asciiTheme="minorHAnsi" w:hAnsiTheme="minorHAnsi" w:cstheme="minorHAnsi"/>
          <w:color w:val="000000" w:themeColor="text1"/>
          <w:szCs w:val="20"/>
        </w:rPr>
        <w:t>Dru zjarri, peleta druri ose ashkla druri të përdorura kryesisht në soba individuale; përdoren kryesisht në administratën bashkiake dhe arsim, si dhe në ndërtesat shëndetësore/sociale; kryesisht në zonat klimatike 1, 2 dhe 3.</w:t>
      </w:r>
    </w:p>
    <w:p w14:paraId="1BBD3BD7" w14:textId="77777777" w:rsidR="00772515" w:rsidRPr="001C6AF5" w:rsidRDefault="00772515" w:rsidP="00772515">
      <w:pPr>
        <w:spacing w:after="0" w:line="240" w:lineRule="auto"/>
        <w:jc w:val="both"/>
        <w:rPr>
          <w:rFonts w:asciiTheme="minorHAnsi" w:hAnsiTheme="minorHAnsi" w:cstheme="minorHAnsi"/>
          <w:szCs w:val="20"/>
          <w:lang w:val="en-US"/>
        </w:rPr>
      </w:pPr>
    </w:p>
    <w:p w14:paraId="45AD654C" w14:textId="7689BCF7" w:rsidR="00772515" w:rsidRPr="001C6AF5" w:rsidRDefault="00DA5442" w:rsidP="00772515">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 xml:space="preserve">Tabela </w:t>
      </w:r>
      <w:r w:rsidR="00481A16" w:rsidRPr="001C6AF5">
        <w:rPr>
          <w:rFonts w:asciiTheme="minorHAnsi" w:hAnsiTheme="minorHAnsi" w:cstheme="minorHAnsi"/>
          <w:szCs w:val="20"/>
          <w:lang w:val="en-US"/>
        </w:rPr>
        <w:t>14</w:t>
      </w:r>
      <w:r w:rsidRPr="001C6AF5">
        <w:rPr>
          <w:rFonts w:asciiTheme="minorHAnsi" w:hAnsiTheme="minorHAnsi" w:cstheme="minorHAnsi"/>
          <w:szCs w:val="20"/>
          <w:lang w:val="en-US"/>
        </w:rPr>
        <w:t xml:space="preserve">.4 dhe Figurat </w:t>
      </w:r>
      <w:r w:rsidR="00481A16" w:rsidRPr="001C6AF5">
        <w:rPr>
          <w:rFonts w:asciiTheme="minorHAnsi" w:hAnsiTheme="minorHAnsi" w:cstheme="minorHAnsi"/>
          <w:szCs w:val="20"/>
          <w:lang w:val="en-US"/>
        </w:rPr>
        <w:t>14</w:t>
      </w:r>
      <w:r w:rsidRPr="001C6AF5">
        <w:rPr>
          <w:rFonts w:asciiTheme="minorHAnsi" w:hAnsiTheme="minorHAnsi" w:cstheme="minorHAnsi"/>
          <w:szCs w:val="20"/>
          <w:lang w:val="en-US"/>
        </w:rPr>
        <w:t xml:space="preserve">.4 – </w:t>
      </w:r>
      <w:r w:rsidR="00481A16" w:rsidRPr="001C6AF5">
        <w:rPr>
          <w:rFonts w:asciiTheme="minorHAnsi" w:hAnsiTheme="minorHAnsi" w:cstheme="minorHAnsi"/>
          <w:szCs w:val="20"/>
          <w:lang w:val="en-US"/>
        </w:rPr>
        <w:t>14</w:t>
      </w:r>
      <w:r w:rsidRPr="001C6AF5">
        <w:rPr>
          <w:rFonts w:asciiTheme="minorHAnsi" w:hAnsiTheme="minorHAnsi" w:cstheme="minorHAnsi"/>
          <w:szCs w:val="20"/>
          <w:lang w:val="en-US"/>
        </w:rPr>
        <w:t>.6 tregojnë nivelin e varfërisë energjetike dhe kursimin e energjisë për skenarin I te kursimit të energjisë per rinovimin e thellë te nderteses dhe skenarin II ZEB për shkollat ​​e bashkise.</w:t>
      </w:r>
    </w:p>
    <w:p w14:paraId="2813E54F" w14:textId="77777777" w:rsidR="00772515" w:rsidRPr="001C6AF5" w:rsidRDefault="00772515" w:rsidP="00772515">
      <w:pPr>
        <w:spacing w:after="0" w:line="240" w:lineRule="auto"/>
        <w:jc w:val="both"/>
        <w:rPr>
          <w:rFonts w:asciiTheme="minorHAnsi" w:hAnsiTheme="minorHAnsi" w:cstheme="minorHAnsi"/>
          <w:szCs w:val="20"/>
          <w:lang w:val="en-US"/>
        </w:rPr>
      </w:pPr>
    </w:p>
    <w:p w14:paraId="1E50D33B" w14:textId="1D235481" w:rsidR="00772515" w:rsidRPr="001C6AF5" w:rsidRDefault="00DA5442" w:rsidP="00772515">
      <w:pPr>
        <w:spacing w:after="0" w:line="240" w:lineRule="auto"/>
        <w:jc w:val="both"/>
        <w:rPr>
          <w:rFonts w:asciiTheme="minorHAnsi" w:hAnsiTheme="minorHAnsi" w:cstheme="minorHAnsi"/>
          <w:b/>
          <w:bCs/>
          <w:szCs w:val="20"/>
          <w:lang w:val="en-US"/>
        </w:rPr>
      </w:pPr>
      <w:r w:rsidRPr="001C6AF5">
        <w:rPr>
          <w:rFonts w:asciiTheme="minorHAnsi" w:hAnsiTheme="minorHAnsi" w:cstheme="minorHAnsi"/>
          <w:b/>
          <w:bCs/>
          <w:szCs w:val="20"/>
          <w:lang w:val="en-US"/>
        </w:rPr>
        <w:t xml:space="preserve">Tabela </w:t>
      </w:r>
      <w:r w:rsidR="00481A16" w:rsidRPr="001C6AF5">
        <w:rPr>
          <w:rFonts w:asciiTheme="minorHAnsi" w:hAnsiTheme="minorHAnsi" w:cstheme="minorHAnsi"/>
          <w:b/>
          <w:bCs/>
          <w:szCs w:val="20"/>
          <w:lang w:val="en-US"/>
        </w:rPr>
        <w:t>14</w:t>
      </w:r>
      <w:r w:rsidRPr="001C6AF5">
        <w:rPr>
          <w:rFonts w:asciiTheme="minorHAnsi" w:hAnsiTheme="minorHAnsi" w:cstheme="minorHAnsi"/>
          <w:b/>
          <w:bCs/>
          <w:szCs w:val="20"/>
          <w:lang w:val="en-US"/>
        </w:rPr>
        <w:t>.4: Niveli i varfërisë energjitike dhe kursimi i energjisë për skenarin I dhe II për shkollat ​​e bashkise</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9"/>
        <w:gridCol w:w="1039"/>
        <w:gridCol w:w="1039"/>
        <w:gridCol w:w="1040"/>
      </w:tblGrid>
      <w:tr w:rsidR="00772515" w:rsidRPr="001C6AF5" w14:paraId="255E2EA2" w14:textId="77777777" w:rsidTr="00E44182">
        <w:trPr>
          <w:trHeight w:val="216"/>
        </w:trPr>
        <w:tc>
          <w:tcPr>
            <w:tcW w:w="5949" w:type="dxa"/>
            <w:vAlign w:val="center"/>
            <w:hideMark/>
          </w:tcPr>
          <w:p w14:paraId="1DC43582" w14:textId="31F170F1" w:rsidR="00772515" w:rsidRPr="001C6AF5" w:rsidRDefault="00772515"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 xml:space="preserve"> </w:t>
            </w:r>
          </w:p>
        </w:tc>
        <w:tc>
          <w:tcPr>
            <w:tcW w:w="1039" w:type="dxa"/>
            <w:vAlign w:val="center"/>
            <w:hideMark/>
          </w:tcPr>
          <w:p w14:paraId="0B45831D" w14:textId="16869AA8"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Zon</w:t>
            </w:r>
            <w:r w:rsidR="00DA5442" w:rsidRPr="001C6AF5">
              <w:rPr>
                <w:rFonts w:asciiTheme="minorHAnsi" w:eastAsia="Times New Roman" w:hAnsiTheme="minorHAnsi" w:cstheme="minorHAnsi"/>
                <w:color w:val="000000"/>
                <w:sz w:val="18"/>
                <w:szCs w:val="18"/>
                <w:lang w:val="en-US"/>
              </w:rPr>
              <w:t>a</w:t>
            </w:r>
            <w:r w:rsidRPr="001C6AF5">
              <w:rPr>
                <w:rFonts w:asciiTheme="minorHAnsi" w:eastAsia="Times New Roman" w:hAnsiTheme="minorHAnsi" w:cstheme="minorHAnsi"/>
                <w:color w:val="000000"/>
                <w:sz w:val="18"/>
                <w:szCs w:val="18"/>
                <w:lang w:val="en-US"/>
              </w:rPr>
              <w:t xml:space="preserve"> 1</w:t>
            </w:r>
          </w:p>
        </w:tc>
        <w:tc>
          <w:tcPr>
            <w:tcW w:w="1039" w:type="dxa"/>
            <w:vAlign w:val="center"/>
            <w:hideMark/>
          </w:tcPr>
          <w:p w14:paraId="04C39C92" w14:textId="44E7CEFC"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Zon</w:t>
            </w:r>
            <w:r w:rsidR="00DA5442" w:rsidRPr="001C6AF5">
              <w:rPr>
                <w:rFonts w:asciiTheme="minorHAnsi" w:eastAsia="Times New Roman" w:hAnsiTheme="minorHAnsi" w:cstheme="minorHAnsi"/>
                <w:color w:val="000000"/>
                <w:sz w:val="18"/>
                <w:szCs w:val="18"/>
                <w:lang w:val="en-US"/>
              </w:rPr>
              <w:t>a</w:t>
            </w:r>
            <w:r w:rsidRPr="001C6AF5">
              <w:rPr>
                <w:rFonts w:asciiTheme="minorHAnsi" w:eastAsia="Times New Roman" w:hAnsiTheme="minorHAnsi" w:cstheme="minorHAnsi"/>
                <w:color w:val="000000"/>
                <w:sz w:val="18"/>
                <w:szCs w:val="18"/>
                <w:lang w:val="en-US"/>
              </w:rPr>
              <w:t xml:space="preserve"> 2</w:t>
            </w:r>
          </w:p>
        </w:tc>
        <w:tc>
          <w:tcPr>
            <w:tcW w:w="1040" w:type="dxa"/>
            <w:vAlign w:val="center"/>
            <w:hideMark/>
          </w:tcPr>
          <w:p w14:paraId="5F5A46E2" w14:textId="0BFC7CFB"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Zon</w:t>
            </w:r>
            <w:r w:rsidR="00DA5442" w:rsidRPr="001C6AF5">
              <w:rPr>
                <w:rFonts w:asciiTheme="minorHAnsi" w:eastAsia="Times New Roman" w:hAnsiTheme="minorHAnsi" w:cstheme="minorHAnsi"/>
                <w:color w:val="000000"/>
                <w:sz w:val="18"/>
                <w:szCs w:val="18"/>
                <w:lang w:val="en-US"/>
              </w:rPr>
              <w:t>a</w:t>
            </w:r>
            <w:r w:rsidRPr="001C6AF5">
              <w:rPr>
                <w:rFonts w:asciiTheme="minorHAnsi" w:eastAsia="Times New Roman" w:hAnsiTheme="minorHAnsi" w:cstheme="minorHAnsi"/>
                <w:color w:val="000000"/>
                <w:sz w:val="18"/>
                <w:szCs w:val="18"/>
                <w:lang w:val="en-US"/>
              </w:rPr>
              <w:t xml:space="preserve"> 3</w:t>
            </w:r>
          </w:p>
        </w:tc>
      </w:tr>
      <w:tr w:rsidR="00772515" w:rsidRPr="001C6AF5" w14:paraId="62866243" w14:textId="77777777" w:rsidTr="00E44182">
        <w:trPr>
          <w:trHeight w:val="216"/>
        </w:trPr>
        <w:tc>
          <w:tcPr>
            <w:tcW w:w="5949" w:type="dxa"/>
            <w:vAlign w:val="center"/>
          </w:tcPr>
          <w:p w14:paraId="292FD139" w14:textId="494D2E9C" w:rsidR="00772515" w:rsidRPr="001C6AF5" w:rsidRDefault="00DA5442"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Konsumi aktual i energjisë,</w:t>
            </w:r>
            <w:r w:rsidRPr="001C6AF5" w:rsidDel="00DA5442">
              <w:rPr>
                <w:rFonts w:asciiTheme="minorHAnsi" w:eastAsia="Times New Roman" w:hAnsiTheme="minorHAnsi" w:cstheme="minorHAnsi"/>
                <w:color w:val="000000"/>
                <w:sz w:val="18"/>
                <w:szCs w:val="18"/>
                <w:lang w:val="en-US"/>
              </w:rPr>
              <w:t xml:space="preserve"> </w:t>
            </w:r>
            <w:r w:rsidR="00772515" w:rsidRPr="001C6AF5">
              <w:rPr>
                <w:rFonts w:asciiTheme="minorHAnsi" w:eastAsia="Times New Roman" w:hAnsiTheme="minorHAnsi" w:cstheme="minorHAnsi"/>
                <w:color w:val="000000"/>
                <w:sz w:val="18"/>
                <w:szCs w:val="18"/>
                <w:lang w:val="en-US"/>
              </w:rPr>
              <w:t>kWh/</w:t>
            </w:r>
            <w:r w:rsidRPr="001C6AF5">
              <w:rPr>
                <w:rFonts w:asciiTheme="minorHAnsi" w:eastAsia="Times New Roman" w:hAnsiTheme="minorHAnsi" w:cstheme="minorHAnsi"/>
                <w:color w:val="000000"/>
                <w:sz w:val="18"/>
                <w:szCs w:val="18"/>
                <w:lang w:val="en-US"/>
              </w:rPr>
              <w:t>vit</w:t>
            </w:r>
          </w:p>
        </w:tc>
        <w:tc>
          <w:tcPr>
            <w:tcW w:w="1039" w:type="dxa"/>
            <w:vAlign w:val="center"/>
          </w:tcPr>
          <w:p w14:paraId="2A7A3F6A"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45,668</w:t>
            </w:r>
          </w:p>
        </w:tc>
        <w:tc>
          <w:tcPr>
            <w:tcW w:w="1039" w:type="dxa"/>
            <w:vAlign w:val="center"/>
          </w:tcPr>
          <w:p w14:paraId="2EDF98D4"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50,153</w:t>
            </w:r>
          </w:p>
        </w:tc>
        <w:tc>
          <w:tcPr>
            <w:tcW w:w="1040" w:type="dxa"/>
            <w:vAlign w:val="center"/>
          </w:tcPr>
          <w:p w14:paraId="52F6D641"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102,984</w:t>
            </w:r>
          </w:p>
        </w:tc>
      </w:tr>
      <w:tr w:rsidR="00772515" w:rsidRPr="001C6AF5" w14:paraId="1FA0F266" w14:textId="77777777" w:rsidTr="00E44182">
        <w:trPr>
          <w:trHeight w:val="216"/>
        </w:trPr>
        <w:tc>
          <w:tcPr>
            <w:tcW w:w="5949" w:type="dxa"/>
            <w:vAlign w:val="center"/>
          </w:tcPr>
          <w:p w14:paraId="58749EB2" w14:textId="0C815993" w:rsidR="00772515" w:rsidRPr="001C6AF5" w:rsidRDefault="00DA5442"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Kerkesa per energji sipas skenarit baze,</w:t>
            </w:r>
            <w:r w:rsidR="00772515" w:rsidRPr="001C6AF5">
              <w:rPr>
                <w:rFonts w:asciiTheme="minorHAnsi" w:eastAsia="Times New Roman" w:hAnsiTheme="minorHAnsi" w:cstheme="minorHAnsi"/>
                <w:color w:val="000000"/>
                <w:sz w:val="18"/>
                <w:szCs w:val="18"/>
                <w:lang w:val="en-US"/>
              </w:rPr>
              <w:t xml:space="preserve"> kWh/</w:t>
            </w:r>
            <w:r w:rsidRPr="001C6AF5">
              <w:rPr>
                <w:rFonts w:asciiTheme="minorHAnsi" w:eastAsia="Times New Roman" w:hAnsiTheme="minorHAnsi" w:cstheme="minorHAnsi"/>
                <w:color w:val="000000"/>
                <w:sz w:val="18"/>
                <w:szCs w:val="18"/>
                <w:lang w:val="en-US"/>
              </w:rPr>
              <w:t>vit</w:t>
            </w:r>
          </w:p>
        </w:tc>
        <w:tc>
          <w:tcPr>
            <w:tcW w:w="1039" w:type="dxa"/>
            <w:vAlign w:val="center"/>
          </w:tcPr>
          <w:p w14:paraId="0CF90442"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86,522</w:t>
            </w:r>
          </w:p>
        </w:tc>
        <w:tc>
          <w:tcPr>
            <w:tcW w:w="1039" w:type="dxa"/>
            <w:vAlign w:val="center"/>
          </w:tcPr>
          <w:p w14:paraId="4825198A"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94,560</w:t>
            </w:r>
          </w:p>
        </w:tc>
        <w:tc>
          <w:tcPr>
            <w:tcW w:w="1040" w:type="dxa"/>
            <w:vAlign w:val="center"/>
          </w:tcPr>
          <w:p w14:paraId="52519A80"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126,996</w:t>
            </w:r>
          </w:p>
        </w:tc>
      </w:tr>
      <w:tr w:rsidR="00772515" w:rsidRPr="001C6AF5" w14:paraId="0F4C515C" w14:textId="77777777" w:rsidTr="00E44182">
        <w:trPr>
          <w:trHeight w:val="179"/>
        </w:trPr>
        <w:tc>
          <w:tcPr>
            <w:tcW w:w="5949" w:type="dxa"/>
            <w:noWrap/>
            <w:vAlign w:val="center"/>
            <w:hideMark/>
          </w:tcPr>
          <w:p w14:paraId="7C7FFAFC" w14:textId="58387F0D" w:rsidR="00772515" w:rsidRPr="001C6AF5" w:rsidRDefault="00DA5442"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Niveli i varferise energjitike</w:t>
            </w:r>
            <w:r w:rsidR="00772515" w:rsidRPr="001C6AF5">
              <w:rPr>
                <w:rFonts w:asciiTheme="minorHAnsi" w:eastAsia="Times New Roman" w:hAnsiTheme="minorHAnsi" w:cstheme="minorHAnsi"/>
                <w:color w:val="000000"/>
                <w:sz w:val="18"/>
                <w:szCs w:val="18"/>
                <w:lang w:val="en-US"/>
              </w:rPr>
              <w:t xml:space="preserve"> (EPL)</w:t>
            </w:r>
            <w:r w:rsidRPr="001C6AF5">
              <w:rPr>
                <w:rFonts w:asciiTheme="minorHAnsi" w:eastAsia="Times New Roman" w:hAnsiTheme="minorHAnsi" w:cstheme="minorHAnsi"/>
                <w:color w:val="000000"/>
                <w:sz w:val="18"/>
                <w:szCs w:val="18"/>
                <w:lang w:val="en-US"/>
              </w:rPr>
              <w:t>,</w:t>
            </w:r>
            <w:r w:rsidR="00772515" w:rsidRPr="001C6AF5">
              <w:rPr>
                <w:rFonts w:asciiTheme="minorHAnsi" w:eastAsia="Times New Roman" w:hAnsiTheme="minorHAnsi" w:cstheme="minorHAnsi"/>
                <w:color w:val="000000"/>
                <w:sz w:val="18"/>
                <w:szCs w:val="18"/>
                <w:lang w:val="en-US"/>
              </w:rPr>
              <w:t xml:space="preserve"> kWh/</w:t>
            </w:r>
            <w:r w:rsidRPr="001C6AF5">
              <w:rPr>
                <w:rFonts w:asciiTheme="minorHAnsi" w:eastAsia="Times New Roman" w:hAnsiTheme="minorHAnsi" w:cstheme="minorHAnsi"/>
                <w:color w:val="000000"/>
                <w:sz w:val="18"/>
                <w:szCs w:val="18"/>
                <w:lang w:val="en-US"/>
              </w:rPr>
              <w:t>vit</w:t>
            </w:r>
          </w:p>
        </w:tc>
        <w:tc>
          <w:tcPr>
            <w:tcW w:w="1039" w:type="dxa"/>
            <w:noWrap/>
            <w:vAlign w:val="center"/>
          </w:tcPr>
          <w:p w14:paraId="54CC7DC5"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40,854</w:t>
            </w:r>
          </w:p>
        </w:tc>
        <w:tc>
          <w:tcPr>
            <w:tcW w:w="1039" w:type="dxa"/>
            <w:noWrap/>
            <w:vAlign w:val="center"/>
          </w:tcPr>
          <w:p w14:paraId="4401E1E2"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44,407</w:t>
            </w:r>
          </w:p>
        </w:tc>
        <w:tc>
          <w:tcPr>
            <w:tcW w:w="1040" w:type="dxa"/>
            <w:noWrap/>
            <w:vAlign w:val="center"/>
          </w:tcPr>
          <w:p w14:paraId="1743637C"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24,012</w:t>
            </w:r>
          </w:p>
        </w:tc>
      </w:tr>
      <w:tr w:rsidR="00772515" w:rsidRPr="001C6AF5" w14:paraId="7605C9AE" w14:textId="77777777" w:rsidTr="00E44182">
        <w:trPr>
          <w:trHeight w:val="179"/>
        </w:trPr>
        <w:tc>
          <w:tcPr>
            <w:tcW w:w="5949" w:type="dxa"/>
            <w:noWrap/>
            <w:vAlign w:val="center"/>
          </w:tcPr>
          <w:p w14:paraId="7DD9EA92" w14:textId="1539C527" w:rsidR="00772515" w:rsidRPr="001C6AF5" w:rsidRDefault="00DA5442"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Niveli i varferise energjitike ne</w:t>
            </w:r>
            <w:r w:rsidR="00772515" w:rsidRPr="001C6AF5">
              <w:rPr>
                <w:rFonts w:asciiTheme="minorHAnsi" w:eastAsia="Times New Roman" w:hAnsiTheme="minorHAnsi" w:cstheme="minorHAnsi"/>
                <w:color w:val="000000"/>
                <w:sz w:val="18"/>
                <w:szCs w:val="18"/>
                <w:lang w:val="en-US"/>
              </w:rPr>
              <w:t xml:space="preserve"> % </w:t>
            </w:r>
            <w:r w:rsidRPr="001C6AF5">
              <w:rPr>
                <w:rFonts w:asciiTheme="minorHAnsi" w:eastAsia="Times New Roman" w:hAnsiTheme="minorHAnsi" w:cstheme="minorHAnsi"/>
                <w:color w:val="000000"/>
                <w:sz w:val="18"/>
                <w:szCs w:val="18"/>
                <w:lang w:val="en-US"/>
              </w:rPr>
              <w:t>te kerkeses per energji sipas skenarit baze</w:t>
            </w:r>
          </w:p>
        </w:tc>
        <w:tc>
          <w:tcPr>
            <w:tcW w:w="1039" w:type="dxa"/>
            <w:noWrap/>
            <w:vAlign w:val="center"/>
          </w:tcPr>
          <w:p w14:paraId="2C08CD10"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47%</w:t>
            </w:r>
          </w:p>
        </w:tc>
        <w:tc>
          <w:tcPr>
            <w:tcW w:w="1039" w:type="dxa"/>
            <w:noWrap/>
            <w:vAlign w:val="center"/>
          </w:tcPr>
          <w:p w14:paraId="68AFB98C"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46%</w:t>
            </w:r>
          </w:p>
        </w:tc>
        <w:tc>
          <w:tcPr>
            <w:tcW w:w="1040" w:type="dxa"/>
            <w:noWrap/>
            <w:vAlign w:val="center"/>
          </w:tcPr>
          <w:p w14:paraId="386E2ECA"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19%</w:t>
            </w:r>
          </w:p>
        </w:tc>
      </w:tr>
      <w:tr w:rsidR="00772515" w:rsidRPr="001C6AF5" w14:paraId="4191F72F" w14:textId="77777777" w:rsidTr="00E44182">
        <w:trPr>
          <w:trHeight w:val="300"/>
        </w:trPr>
        <w:tc>
          <w:tcPr>
            <w:tcW w:w="5949" w:type="dxa"/>
            <w:noWrap/>
            <w:vAlign w:val="center"/>
            <w:hideMark/>
          </w:tcPr>
          <w:p w14:paraId="5717114B" w14:textId="016CC849" w:rsidR="00772515" w:rsidRPr="001C6AF5" w:rsidRDefault="00361DFF"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Skenari I i kursimit të energjisë në kWh/vit dhe % te konsumit aktual</w:t>
            </w:r>
          </w:p>
        </w:tc>
        <w:tc>
          <w:tcPr>
            <w:tcW w:w="1039" w:type="dxa"/>
            <w:noWrap/>
            <w:vAlign w:val="center"/>
          </w:tcPr>
          <w:p w14:paraId="2AFF5878"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2,764 (6%)</w:t>
            </w:r>
          </w:p>
        </w:tc>
        <w:tc>
          <w:tcPr>
            <w:tcW w:w="1039" w:type="dxa"/>
            <w:noWrap/>
            <w:vAlign w:val="center"/>
          </w:tcPr>
          <w:p w14:paraId="20F1AE7D"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6,019 (12%)</w:t>
            </w:r>
          </w:p>
        </w:tc>
        <w:tc>
          <w:tcPr>
            <w:tcW w:w="1040" w:type="dxa"/>
            <w:noWrap/>
            <w:vAlign w:val="center"/>
          </w:tcPr>
          <w:p w14:paraId="72BFC268"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44,582 (43%)</w:t>
            </w:r>
          </w:p>
        </w:tc>
      </w:tr>
      <w:tr w:rsidR="00772515" w:rsidRPr="001C6AF5" w14:paraId="12642F38" w14:textId="77777777" w:rsidTr="00E44182">
        <w:trPr>
          <w:trHeight w:val="188"/>
        </w:trPr>
        <w:tc>
          <w:tcPr>
            <w:tcW w:w="5949" w:type="dxa"/>
            <w:noWrap/>
            <w:vAlign w:val="center"/>
            <w:hideMark/>
          </w:tcPr>
          <w:p w14:paraId="17C49307" w14:textId="454C3F68" w:rsidR="00772515" w:rsidRPr="001C6AF5" w:rsidRDefault="00361DFF" w:rsidP="00E44182">
            <w:pPr>
              <w:spacing w:after="0" w:line="240" w:lineRule="auto"/>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Skenari II i kursimit të energjisë në kWh/vit dhe % te konsumit aktual</w:t>
            </w:r>
          </w:p>
        </w:tc>
        <w:tc>
          <w:tcPr>
            <w:tcW w:w="1039" w:type="dxa"/>
            <w:noWrap/>
            <w:vAlign w:val="center"/>
          </w:tcPr>
          <w:p w14:paraId="6B493BEC"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30,233 (66%)</w:t>
            </w:r>
          </w:p>
        </w:tc>
        <w:tc>
          <w:tcPr>
            <w:tcW w:w="1039" w:type="dxa"/>
            <w:noWrap/>
            <w:vAlign w:val="center"/>
          </w:tcPr>
          <w:p w14:paraId="738CB867"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28,104 (56%)</w:t>
            </w:r>
          </w:p>
        </w:tc>
        <w:tc>
          <w:tcPr>
            <w:tcW w:w="1040" w:type="dxa"/>
            <w:noWrap/>
            <w:vAlign w:val="center"/>
          </w:tcPr>
          <w:p w14:paraId="788B485E" w14:textId="77777777" w:rsidR="00772515" w:rsidRPr="001C6AF5" w:rsidRDefault="00772515" w:rsidP="00E44182">
            <w:pPr>
              <w:spacing w:after="0" w:line="240" w:lineRule="auto"/>
              <w:jc w:val="center"/>
              <w:rPr>
                <w:rFonts w:asciiTheme="minorHAnsi" w:eastAsia="Times New Roman" w:hAnsiTheme="minorHAnsi" w:cstheme="minorHAnsi"/>
                <w:color w:val="000000"/>
                <w:sz w:val="18"/>
                <w:szCs w:val="18"/>
                <w:lang w:val="en-US"/>
              </w:rPr>
            </w:pPr>
            <w:r w:rsidRPr="001C6AF5">
              <w:rPr>
                <w:rFonts w:asciiTheme="minorHAnsi" w:eastAsia="Times New Roman" w:hAnsiTheme="minorHAnsi" w:cstheme="minorHAnsi"/>
                <w:color w:val="000000"/>
                <w:sz w:val="18"/>
                <w:szCs w:val="18"/>
                <w:lang w:val="en-US"/>
              </w:rPr>
              <w:t>61,803 (60%)</w:t>
            </w:r>
          </w:p>
        </w:tc>
      </w:tr>
    </w:tbl>
    <w:p w14:paraId="28742E91" w14:textId="62E308EB" w:rsidR="00772515" w:rsidRPr="001C6AF5" w:rsidRDefault="00361DFF" w:rsidP="00772515">
      <w:pPr>
        <w:spacing w:after="0" w:line="240" w:lineRule="auto"/>
        <w:jc w:val="both"/>
        <w:rPr>
          <w:rFonts w:asciiTheme="minorHAnsi" w:hAnsiTheme="minorHAnsi" w:cstheme="minorHAnsi"/>
          <w:szCs w:val="20"/>
          <w:lang w:val="en-US"/>
        </w:rPr>
      </w:pPr>
      <w:r w:rsidRPr="001C6AF5">
        <w:rPr>
          <w:rFonts w:asciiTheme="minorHAnsi" w:hAnsiTheme="minorHAnsi" w:cstheme="minorHAnsi"/>
          <w:szCs w:val="20"/>
          <w:lang w:val="en-US"/>
        </w:rPr>
        <w:t>Burimi</w:t>
      </w:r>
      <w:r w:rsidR="00772515" w:rsidRPr="001C6AF5">
        <w:rPr>
          <w:rFonts w:asciiTheme="minorHAnsi" w:hAnsiTheme="minorHAnsi" w:cstheme="minorHAnsi"/>
          <w:szCs w:val="20"/>
          <w:lang w:val="en-US"/>
        </w:rPr>
        <w:t xml:space="preserve">: </w:t>
      </w:r>
      <w:r w:rsidRPr="001C6AF5">
        <w:rPr>
          <w:rFonts w:asciiTheme="minorHAnsi" w:hAnsiTheme="minorHAnsi" w:cstheme="minorHAnsi"/>
          <w:szCs w:val="20"/>
          <w:lang w:val="en-US"/>
        </w:rPr>
        <w:t>Llogaritjet e konsulentit</w:t>
      </w:r>
      <w:r w:rsidR="00772515" w:rsidRPr="001C6AF5">
        <w:rPr>
          <w:rFonts w:asciiTheme="minorHAnsi" w:hAnsiTheme="minorHAnsi" w:cstheme="minorHAnsi"/>
          <w:szCs w:val="20"/>
          <w:lang w:val="en-US"/>
        </w:rPr>
        <w:t xml:space="preserve"> </w:t>
      </w:r>
    </w:p>
    <w:p w14:paraId="0C2B4580" w14:textId="77777777" w:rsidR="00772515" w:rsidRPr="001C6AF5" w:rsidRDefault="00772515" w:rsidP="00772515">
      <w:pPr>
        <w:spacing w:after="0" w:line="240" w:lineRule="auto"/>
        <w:jc w:val="both"/>
        <w:rPr>
          <w:rFonts w:asciiTheme="minorHAnsi" w:hAnsiTheme="minorHAnsi" w:cstheme="minorHAnsi"/>
          <w:szCs w:val="20"/>
          <w:lang w:val="en-US"/>
        </w:rPr>
      </w:pPr>
    </w:p>
    <w:p w14:paraId="4201ABA3" w14:textId="77777777" w:rsidR="00E4544C" w:rsidRPr="001C6AF5" w:rsidRDefault="00E4544C" w:rsidP="00E4544C">
      <w:pPr>
        <w:spacing w:after="0" w:line="240" w:lineRule="auto"/>
        <w:jc w:val="both"/>
        <w:rPr>
          <w:rFonts w:asciiTheme="minorHAnsi" w:hAnsiTheme="minorHAnsi" w:cstheme="minorHAnsi"/>
        </w:rPr>
      </w:pPr>
      <w:r w:rsidRPr="001C6AF5">
        <w:rPr>
          <w:rFonts w:asciiTheme="minorHAnsi" w:hAnsiTheme="minorHAnsi" w:cstheme="minorHAnsi"/>
          <w:u w:val="single"/>
        </w:rPr>
        <w:t>Skenari I (rinovim i thellë):</w:t>
      </w:r>
      <w:r w:rsidRPr="001C6AF5">
        <w:rPr>
          <w:rFonts w:asciiTheme="minorHAnsi" w:hAnsiTheme="minorHAnsi" w:cstheme="minorHAnsi"/>
        </w:rPr>
        <w:t xml:space="preserve"> izolim termik i mureve të jashtëm, çatisë, dyshemesë, dritareve EE, dyerve EE, ndriçimit EE dhe sistemit të ngrohjes EE.</w:t>
      </w:r>
    </w:p>
    <w:p w14:paraId="29E3CBD7" w14:textId="423CC164" w:rsidR="00772515" w:rsidRPr="001C6AF5" w:rsidRDefault="00E4544C" w:rsidP="00772515">
      <w:pPr>
        <w:spacing w:after="0" w:line="240" w:lineRule="auto"/>
        <w:jc w:val="both"/>
        <w:rPr>
          <w:rFonts w:asciiTheme="minorHAnsi" w:hAnsiTheme="minorHAnsi" w:cstheme="minorHAnsi"/>
        </w:rPr>
      </w:pPr>
      <w:r w:rsidRPr="001C6AF5">
        <w:rPr>
          <w:rFonts w:asciiTheme="minorHAnsi" w:hAnsiTheme="minorHAnsi" w:cstheme="minorHAnsi"/>
          <w:u w:val="single"/>
        </w:rPr>
        <w:t>Skenari II (ZEB):</w:t>
      </w:r>
      <w:r w:rsidRPr="001C6AF5">
        <w:rPr>
          <w:rFonts w:asciiTheme="minorHAnsi" w:hAnsiTheme="minorHAnsi" w:cstheme="minorHAnsi"/>
        </w:rPr>
        <w:t xml:space="preserve"> të gjitha masat e skenarit I + kolektorë diellorë të ujit dhe sistem fotovoltaik.</w:t>
      </w:r>
    </w:p>
    <w:p w14:paraId="230FD2BF" w14:textId="77777777" w:rsidR="00772515" w:rsidRPr="001C6AF5" w:rsidRDefault="00772515" w:rsidP="00772515">
      <w:pPr>
        <w:spacing w:after="0" w:line="240" w:lineRule="auto"/>
        <w:jc w:val="both"/>
        <w:rPr>
          <w:rFonts w:asciiTheme="minorHAnsi" w:hAnsiTheme="minorHAnsi" w:cstheme="minorHAnsi"/>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7"/>
        <w:gridCol w:w="3021"/>
        <w:gridCol w:w="3018"/>
      </w:tblGrid>
      <w:tr w:rsidR="00772515" w:rsidRPr="001C6AF5" w14:paraId="03A37321" w14:textId="77777777" w:rsidTr="00E44182">
        <w:tc>
          <w:tcPr>
            <w:tcW w:w="3116" w:type="dxa"/>
          </w:tcPr>
          <w:p w14:paraId="3114A27C" w14:textId="77777777" w:rsidR="00772515" w:rsidRPr="001C6AF5" w:rsidRDefault="00772515" w:rsidP="00E44182">
            <w:pPr>
              <w:jc w:val="both"/>
              <w:rPr>
                <w:rFonts w:asciiTheme="minorHAnsi" w:hAnsiTheme="minorHAnsi" w:cstheme="minorHAnsi"/>
                <w:szCs w:val="20"/>
                <w:lang w:val="en-US"/>
              </w:rPr>
            </w:pPr>
            <w:r w:rsidRPr="001C6AF5">
              <w:rPr>
                <w:rFonts w:asciiTheme="minorHAnsi" w:hAnsiTheme="minorHAnsi" w:cstheme="minorHAnsi"/>
                <w:noProof/>
                <w:szCs w:val="20"/>
                <w:lang w:val="en-US" w:eastAsia="en-US"/>
              </w:rPr>
              <w:drawing>
                <wp:inline distT="0" distB="0" distL="0" distR="0" wp14:anchorId="6F028DEC" wp14:editId="500B7D29">
                  <wp:extent cx="1852247" cy="2588260"/>
                  <wp:effectExtent l="0" t="0" r="0" b="2540"/>
                  <wp:docPr id="1915747762" name="Picture 191574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868747" cy="2611317"/>
                          </a:xfrm>
                          <a:prstGeom prst="rect">
                            <a:avLst/>
                          </a:prstGeom>
                          <a:noFill/>
                        </pic:spPr>
                      </pic:pic>
                    </a:graphicData>
                  </a:graphic>
                </wp:inline>
              </w:drawing>
            </w:r>
          </w:p>
        </w:tc>
        <w:tc>
          <w:tcPr>
            <w:tcW w:w="3117" w:type="dxa"/>
          </w:tcPr>
          <w:p w14:paraId="7FAA3241" w14:textId="77777777" w:rsidR="00772515" w:rsidRPr="001C6AF5" w:rsidRDefault="00772515" w:rsidP="00E44182">
            <w:pPr>
              <w:jc w:val="both"/>
              <w:rPr>
                <w:rFonts w:asciiTheme="minorHAnsi" w:hAnsiTheme="minorHAnsi" w:cstheme="minorHAnsi"/>
                <w:szCs w:val="20"/>
                <w:lang w:val="en-US"/>
              </w:rPr>
            </w:pPr>
            <w:r w:rsidRPr="001C6AF5">
              <w:rPr>
                <w:rFonts w:asciiTheme="minorHAnsi" w:hAnsiTheme="minorHAnsi" w:cstheme="minorHAnsi"/>
                <w:noProof/>
                <w:szCs w:val="20"/>
                <w:lang w:val="en-US" w:eastAsia="en-US"/>
              </w:rPr>
              <w:drawing>
                <wp:inline distT="0" distB="0" distL="0" distR="0" wp14:anchorId="63CD736C" wp14:editId="5BD1D4CB">
                  <wp:extent cx="1815465" cy="2588260"/>
                  <wp:effectExtent l="0" t="0" r="0" b="2540"/>
                  <wp:docPr id="1915747763" name="Picture 191574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819303" cy="2593732"/>
                          </a:xfrm>
                          <a:prstGeom prst="rect">
                            <a:avLst/>
                          </a:prstGeom>
                          <a:noFill/>
                        </pic:spPr>
                      </pic:pic>
                    </a:graphicData>
                  </a:graphic>
                </wp:inline>
              </w:drawing>
            </w:r>
          </w:p>
        </w:tc>
        <w:tc>
          <w:tcPr>
            <w:tcW w:w="3117" w:type="dxa"/>
          </w:tcPr>
          <w:p w14:paraId="3F56E532" w14:textId="77777777" w:rsidR="00772515" w:rsidRPr="001C6AF5" w:rsidRDefault="00772515" w:rsidP="00E44182">
            <w:pPr>
              <w:jc w:val="both"/>
              <w:rPr>
                <w:rFonts w:asciiTheme="minorHAnsi" w:hAnsiTheme="minorHAnsi" w:cstheme="minorHAnsi"/>
                <w:szCs w:val="20"/>
                <w:lang w:val="en-US"/>
              </w:rPr>
            </w:pPr>
            <w:r w:rsidRPr="001C6AF5">
              <w:rPr>
                <w:rFonts w:asciiTheme="minorHAnsi" w:hAnsiTheme="minorHAnsi" w:cstheme="minorHAnsi"/>
                <w:noProof/>
                <w:szCs w:val="20"/>
                <w:lang w:val="en-US" w:eastAsia="en-US"/>
              </w:rPr>
              <w:drawing>
                <wp:inline distT="0" distB="0" distL="0" distR="0" wp14:anchorId="1BDD526E" wp14:editId="14B001E8">
                  <wp:extent cx="1814052" cy="2588260"/>
                  <wp:effectExtent l="0" t="0" r="0" b="2540"/>
                  <wp:docPr id="1915747764" name="Picture 191574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825749" cy="2604949"/>
                          </a:xfrm>
                          <a:prstGeom prst="rect">
                            <a:avLst/>
                          </a:prstGeom>
                          <a:noFill/>
                        </pic:spPr>
                      </pic:pic>
                    </a:graphicData>
                  </a:graphic>
                </wp:inline>
              </w:drawing>
            </w:r>
          </w:p>
        </w:tc>
      </w:tr>
      <w:tr w:rsidR="00772515" w:rsidRPr="001C6AF5" w14:paraId="0E20E7C5" w14:textId="77777777" w:rsidTr="00E44182">
        <w:tc>
          <w:tcPr>
            <w:tcW w:w="3116" w:type="dxa"/>
          </w:tcPr>
          <w:p w14:paraId="308462CD" w14:textId="110ACB12" w:rsidR="00772515" w:rsidRPr="001C6AF5" w:rsidRDefault="00E4544C" w:rsidP="00E44182">
            <w:pPr>
              <w:jc w:val="both"/>
              <w:rPr>
                <w:rFonts w:asciiTheme="minorHAnsi" w:hAnsiTheme="minorHAnsi" w:cstheme="minorHAnsi"/>
                <w:b/>
                <w:bCs/>
                <w:sz w:val="16"/>
                <w:szCs w:val="16"/>
                <w:lang w:val="en-US"/>
              </w:rPr>
            </w:pPr>
            <w:r w:rsidRPr="001C6AF5">
              <w:rPr>
                <w:rFonts w:asciiTheme="minorHAnsi" w:hAnsiTheme="minorHAnsi" w:cstheme="minorHAnsi"/>
                <w:b/>
                <w:bCs/>
                <w:sz w:val="16"/>
                <w:szCs w:val="16"/>
                <w:lang w:val="en-US"/>
              </w:rPr>
              <w:t xml:space="preserve">Figura </w:t>
            </w:r>
            <w:r w:rsidR="00481A16" w:rsidRPr="001C6AF5">
              <w:rPr>
                <w:rFonts w:asciiTheme="minorHAnsi" w:hAnsiTheme="minorHAnsi" w:cstheme="minorHAnsi"/>
                <w:b/>
                <w:bCs/>
                <w:sz w:val="16"/>
                <w:szCs w:val="16"/>
                <w:lang w:val="en-US"/>
              </w:rPr>
              <w:t>14</w:t>
            </w:r>
            <w:r w:rsidRPr="001C6AF5">
              <w:rPr>
                <w:rFonts w:asciiTheme="minorHAnsi" w:hAnsiTheme="minorHAnsi" w:cstheme="minorHAnsi"/>
                <w:b/>
                <w:bCs/>
                <w:sz w:val="16"/>
                <w:szCs w:val="16"/>
                <w:lang w:val="en-US"/>
              </w:rPr>
              <w:t xml:space="preserve">.4: Ndërtesa </w:t>
            </w:r>
            <w:r w:rsidR="004E4880" w:rsidRPr="001C6AF5">
              <w:rPr>
                <w:rFonts w:asciiTheme="minorHAnsi" w:hAnsiTheme="minorHAnsi" w:cstheme="minorHAnsi"/>
                <w:b/>
                <w:bCs/>
                <w:sz w:val="16"/>
                <w:szCs w:val="16"/>
                <w:lang w:val="en-US"/>
              </w:rPr>
              <w:t>referente</w:t>
            </w:r>
            <w:r w:rsidRPr="001C6AF5">
              <w:rPr>
                <w:rFonts w:asciiTheme="minorHAnsi" w:hAnsiTheme="minorHAnsi" w:cstheme="minorHAnsi"/>
                <w:b/>
                <w:bCs/>
                <w:sz w:val="16"/>
                <w:szCs w:val="16"/>
                <w:lang w:val="en-US"/>
              </w:rPr>
              <w:t xml:space="preserve"> </w:t>
            </w:r>
            <w:r w:rsidR="00481A16" w:rsidRPr="001C6AF5">
              <w:rPr>
                <w:rFonts w:asciiTheme="minorHAnsi" w:hAnsiTheme="minorHAnsi" w:cstheme="minorHAnsi"/>
                <w:b/>
                <w:bCs/>
                <w:sz w:val="16"/>
                <w:szCs w:val="16"/>
                <w:lang w:val="en-US"/>
              </w:rPr>
              <w:t>t</w:t>
            </w:r>
            <w:r w:rsidRPr="001C6AF5">
              <w:rPr>
                <w:rFonts w:asciiTheme="minorHAnsi" w:hAnsiTheme="minorHAnsi" w:cstheme="minorHAnsi"/>
                <w:b/>
                <w:bCs/>
                <w:sz w:val="16"/>
                <w:szCs w:val="16"/>
                <w:lang w:val="en-US"/>
              </w:rPr>
              <w:t>e shkoll</w:t>
            </w:r>
            <w:r w:rsidR="00481A16" w:rsidRPr="001C6AF5">
              <w:rPr>
                <w:rFonts w:asciiTheme="minorHAnsi" w:hAnsiTheme="minorHAnsi" w:cstheme="minorHAnsi"/>
                <w:b/>
                <w:bCs/>
                <w:sz w:val="16"/>
                <w:szCs w:val="16"/>
                <w:lang w:val="en-US"/>
              </w:rPr>
              <w:t>ave</w:t>
            </w:r>
            <w:r w:rsidRPr="001C6AF5">
              <w:rPr>
                <w:rFonts w:asciiTheme="minorHAnsi" w:hAnsiTheme="minorHAnsi" w:cstheme="minorHAnsi"/>
                <w:b/>
                <w:bCs/>
                <w:sz w:val="16"/>
                <w:szCs w:val="16"/>
                <w:lang w:val="en-US"/>
              </w:rPr>
              <w:t>: Niveli i varfërisë energjetike (EPL) dhe kursimet e energjisë sipas skenarit I dhe II për zonën klimatike 1 (kWh/ndërtesë)</w:t>
            </w:r>
          </w:p>
        </w:tc>
        <w:tc>
          <w:tcPr>
            <w:tcW w:w="3117" w:type="dxa"/>
          </w:tcPr>
          <w:p w14:paraId="61CF1395" w14:textId="7AE07DAE" w:rsidR="00772515" w:rsidRPr="001C6AF5" w:rsidRDefault="00E4544C" w:rsidP="00E44182">
            <w:pPr>
              <w:jc w:val="both"/>
              <w:rPr>
                <w:rFonts w:asciiTheme="minorHAnsi" w:hAnsiTheme="minorHAnsi" w:cstheme="minorHAnsi"/>
                <w:b/>
                <w:bCs/>
                <w:sz w:val="16"/>
                <w:szCs w:val="16"/>
                <w:lang w:val="en-US"/>
              </w:rPr>
            </w:pPr>
            <w:r w:rsidRPr="001C6AF5">
              <w:rPr>
                <w:rFonts w:asciiTheme="minorHAnsi" w:hAnsiTheme="minorHAnsi" w:cstheme="minorHAnsi"/>
                <w:b/>
                <w:bCs/>
                <w:sz w:val="16"/>
                <w:szCs w:val="16"/>
                <w:lang w:val="en-US"/>
              </w:rPr>
              <w:t xml:space="preserve">Figura </w:t>
            </w:r>
            <w:r w:rsidR="00481A16" w:rsidRPr="001C6AF5">
              <w:rPr>
                <w:rFonts w:asciiTheme="minorHAnsi" w:hAnsiTheme="minorHAnsi" w:cstheme="minorHAnsi"/>
                <w:b/>
                <w:bCs/>
                <w:sz w:val="16"/>
                <w:szCs w:val="16"/>
                <w:lang w:val="en-US"/>
              </w:rPr>
              <w:t>14</w:t>
            </w:r>
            <w:r w:rsidRPr="001C6AF5">
              <w:rPr>
                <w:rFonts w:asciiTheme="minorHAnsi" w:hAnsiTheme="minorHAnsi" w:cstheme="minorHAnsi"/>
                <w:b/>
                <w:bCs/>
                <w:sz w:val="16"/>
                <w:szCs w:val="16"/>
                <w:lang w:val="en-US"/>
              </w:rPr>
              <w:t xml:space="preserve">.5: </w:t>
            </w:r>
            <w:r w:rsidR="00481A16" w:rsidRPr="001C6AF5">
              <w:rPr>
                <w:rFonts w:asciiTheme="minorHAnsi" w:hAnsiTheme="minorHAnsi" w:cstheme="minorHAnsi"/>
                <w:b/>
                <w:bCs/>
                <w:sz w:val="16"/>
                <w:szCs w:val="16"/>
                <w:lang w:val="en-US"/>
              </w:rPr>
              <w:t>Ndërtesa referente te shkollave</w:t>
            </w:r>
            <w:r w:rsidRPr="001C6AF5">
              <w:rPr>
                <w:rFonts w:asciiTheme="minorHAnsi" w:hAnsiTheme="minorHAnsi" w:cstheme="minorHAnsi"/>
                <w:b/>
                <w:bCs/>
                <w:sz w:val="16"/>
                <w:szCs w:val="16"/>
                <w:lang w:val="en-US"/>
              </w:rPr>
              <w:t>: Niveli i varfërisë energjetike (EPL) dhe kursimet e energjisë sipas skenarit I dhe II për zonën klimatike 2 (kWh/ndërtesë)</w:t>
            </w:r>
          </w:p>
        </w:tc>
        <w:tc>
          <w:tcPr>
            <w:tcW w:w="3117" w:type="dxa"/>
          </w:tcPr>
          <w:p w14:paraId="602F3569" w14:textId="42A5D39B" w:rsidR="00772515" w:rsidRPr="001C6AF5" w:rsidRDefault="00E4544C" w:rsidP="00E44182">
            <w:pPr>
              <w:jc w:val="both"/>
              <w:rPr>
                <w:rFonts w:asciiTheme="minorHAnsi" w:hAnsiTheme="minorHAnsi" w:cstheme="minorHAnsi"/>
                <w:b/>
                <w:bCs/>
                <w:sz w:val="16"/>
                <w:szCs w:val="16"/>
                <w:lang w:val="en-US"/>
              </w:rPr>
            </w:pPr>
            <w:r w:rsidRPr="001C6AF5">
              <w:rPr>
                <w:rFonts w:asciiTheme="minorHAnsi" w:hAnsiTheme="minorHAnsi" w:cstheme="minorHAnsi"/>
                <w:b/>
                <w:bCs/>
                <w:sz w:val="16"/>
                <w:szCs w:val="16"/>
                <w:lang w:val="en-US"/>
              </w:rPr>
              <w:t xml:space="preserve">Figura </w:t>
            </w:r>
            <w:r w:rsidR="00481A16" w:rsidRPr="001C6AF5">
              <w:rPr>
                <w:rFonts w:asciiTheme="minorHAnsi" w:hAnsiTheme="minorHAnsi" w:cstheme="minorHAnsi"/>
                <w:b/>
                <w:bCs/>
                <w:sz w:val="16"/>
                <w:szCs w:val="16"/>
                <w:lang w:val="en-US"/>
              </w:rPr>
              <w:t>14</w:t>
            </w:r>
            <w:r w:rsidRPr="001C6AF5">
              <w:rPr>
                <w:rFonts w:asciiTheme="minorHAnsi" w:hAnsiTheme="minorHAnsi" w:cstheme="minorHAnsi"/>
                <w:b/>
                <w:bCs/>
                <w:sz w:val="16"/>
                <w:szCs w:val="16"/>
                <w:lang w:val="en-US"/>
              </w:rPr>
              <w:t xml:space="preserve">.6: </w:t>
            </w:r>
            <w:r w:rsidR="00481A16" w:rsidRPr="001C6AF5">
              <w:rPr>
                <w:rFonts w:asciiTheme="minorHAnsi" w:hAnsiTheme="minorHAnsi" w:cstheme="minorHAnsi"/>
                <w:b/>
                <w:bCs/>
                <w:sz w:val="16"/>
                <w:szCs w:val="16"/>
                <w:lang w:val="en-US"/>
              </w:rPr>
              <w:t>Ndërtesa referente te shkollave</w:t>
            </w:r>
            <w:r w:rsidRPr="001C6AF5">
              <w:rPr>
                <w:rFonts w:asciiTheme="minorHAnsi" w:hAnsiTheme="minorHAnsi" w:cstheme="minorHAnsi"/>
                <w:b/>
                <w:bCs/>
                <w:sz w:val="16"/>
                <w:szCs w:val="16"/>
                <w:lang w:val="en-US"/>
              </w:rPr>
              <w:t>: Niveli i varfërisë energjetike (EPL) dhe kursimet e energjisë sipas skenarit I dhe II për zonën klimatike 1 (kWh/ndërtesë)</w:t>
            </w:r>
          </w:p>
        </w:tc>
      </w:tr>
    </w:tbl>
    <w:p w14:paraId="1F683641" w14:textId="77777777" w:rsidR="00772515" w:rsidRPr="001C6AF5" w:rsidRDefault="00772515" w:rsidP="00772515">
      <w:pPr>
        <w:spacing w:after="0" w:line="240" w:lineRule="auto"/>
        <w:jc w:val="both"/>
        <w:rPr>
          <w:rFonts w:asciiTheme="minorHAnsi" w:hAnsiTheme="minorHAnsi" w:cstheme="minorHAnsi"/>
          <w:szCs w:val="20"/>
          <w:lang w:val="en-US"/>
        </w:rPr>
      </w:pPr>
    </w:p>
    <w:p w14:paraId="29407BF2" w14:textId="78B8800E" w:rsidR="00772515" w:rsidRPr="001C6AF5" w:rsidRDefault="00912069" w:rsidP="00772515">
      <w:pPr>
        <w:spacing w:after="0" w:line="240" w:lineRule="auto"/>
        <w:jc w:val="both"/>
        <w:rPr>
          <w:rFonts w:asciiTheme="minorHAnsi" w:hAnsiTheme="minorHAnsi" w:cstheme="minorHAnsi"/>
          <w:szCs w:val="20"/>
        </w:rPr>
      </w:pPr>
      <w:r w:rsidRPr="001C6AF5">
        <w:rPr>
          <w:rFonts w:asciiTheme="minorHAnsi" w:hAnsiTheme="minorHAnsi" w:cstheme="minorHAnsi"/>
          <w:bCs/>
          <w:szCs w:val="20"/>
        </w:rPr>
        <w:t xml:space="preserve">Përfundimi kryesor i nxjerrë nga analiza e rasteve të paraqitura më sipër është se zbatimi i përmirësimeve të eficences së energjisë, veçanërisht sipas Skenarit II të Kursimit të Energjisë, mund të zvogëlojë ndjeshëm barrën e kostos së energjisë për ndërtesat bashkiake, në veçanti </w:t>
      </w:r>
      <w:r w:rsidR="00E657F8" w:rsidRPr="001C6AF5">
        <w:rPr>
          <w:rFonts w:asciiTheme="minorHAnsi" w:hAnsiTheme="minorHAnsi" w:cstheme="minorHAnsi"/>
          <w:bCs/>
          <w:szCs w:val="20"/>
        </w:rPr>
        <w:t xml:space="preserve">per </w:t>
      </w:r>
      <w:r w:rsidRPr="001C6AF5">
        <w:rPr>
          <w:rFonts w:asciiTheme="minorHAnsi" w:hAnsiTheme="minorHAnsi" w:cstheme="minorHAnsi"/>
          <w:bCs/>
          <w:szCs w:val="20"/>
        </w:rPr>
        <w:t xml:space="preserve">shkollat. Përveç uljes së shpenzimeve të energjisë, këto masa luajnë një rol kritik në rritjen e </w:t>
      </w:r>
      <w:r w:rsidR="0088755D" w:rsidRPr="001C6AF5">
        <w:rPr>
          <w:rFonts w:asciiTheme="minorHAnsi" w:hAnsiTheme="minorHAnsi" w:cstheme="minorHAnsi"/>
          <w:bCs/>
          <w:szCs w:val="20"/>
        </w:rPr>
        <w:t>komfortit</w:t>
      </w:r>
      <w:r w:rsidRPr="001C6AF5">
        <w:rPr>
          <w:rFonts w:asciiTheme="minorHAnsi" w:hAnsiTheme="minorHAnsi" w:cstheme="minorHAnsi"/>
          <w:bCs/>
          <w:szCs w:val="20"/>
        </w:rPr>
        <w:t xml:space="preserve"> dhe sigurimin e kushteve të përshtatshme të jetesës. Për më tepër, ato rezultojnë në kursime të matshme të energjisë dhe kontribuojnë në uljen e emetimeve të </w:t>
      </w:r>
      <w:r w:rsidR="000450CB" w:rsidRPr="001C6AF5">
        <w:rPr>
          <w:rFonts w:asciiTheme="minorHAnsi" w:hAnsiTheme="minorHAnsi" w:cstheme="minorHAnsi"/>
          <w:bCs/>
          <w:szCs w:val="20"/>
        </w:rPr>
        <w:t>gazeve</w:t>
      </w:r>
      <w:r w:rsidRPr="001C6AF5">
        <w:rPr>
          <w:rFonts w:asciiTheme="minorHAnsi" w:hAnsiTheme="minorHAnsi" w:cstheme="minorHAnsi"/>
          <w:bCs/>
          <w:szCs w:val="20"/>
        </w:rPr>
        <w:t xml:space="preserve"> me efekt sere (GHG) për sektorin publik.</w:t>
      </w:r>
    </w:p>
    <w:p w14:paraId="04669759" w14:textId="0703EEB9" w:rsidR="00772515" w:rsidRPr="00944D3F" w:rsidRDefault="00D668D8" w:rsidP="00944D3F">
      <w:pPr>
        <w:pStyle w:val="Heading2"/>
      </w:pPr>
      <w:bookmarkStart w:id="2494" w:name="_Toc204340573"/>
      <w:bookmarkStart w:id="2495" w:name="_Toc204340756"/>
      <w:r w:rsidRPr="00944D3F">
        <w:t>Masat dhe politikat e propozuara për reduktimin e varfërisë energjetike për stokun e ndërtesave publike të bashkive</w:t>
      </w:r>
      <w:bookmarkEnd w:id="2494"/>
      <w:bookmarkEnd w:id="2495"/>
      <w:r w:rsidR="00772515" w:rsidRPr="00944D3F">
        <w:t xml:space="preserve">  </w:t>
      </w:r>
    </w:p>
    <w:p w14:paraId="2E3EE8F5" w14:textId="6EE7FB95" w:rsidR="0013692D" w:rsidRPr="001C6AF5" w:rsidRDefault="0013692D" w:rsidP="0013692D">
      <w:pPr>
        <w:rPr>
          <w:rFonts w:asciiTheme="minorHAnsi" w:hAnsiTheme="minorHAnsi" w:cstheme="minorHAnsi"/>
        </w:rPr>
      </w:pPr>
      <w:r w:rsidRPr="001C6AF5">
        <w:rPr>
          <w:rFonts w:asciiTheme="minorHAnsi" w:hAnsiTheme="minorHAnsi" w:cstheme="minorHAnsi"/>
        </w:rPr>
        <w:t>Masat e mëposhtme rekomandohen për të përmirësuar situatën në lidhje me uljen e nivelit të varfërisë energjetike në stokun e ndërtesave publike bashkiake:</w:t>
      </w:r>
    </w:p>
    <w:p w14:paraId="3E7BD625" w14:textId="59158189" w:rsidR="0013692D" w:rsidRPr="001C6AF5" w:rsidRDefault="0013692D" w:rsidP="0013692D">
      <w:pPr>
        <w:rPr>
          <w:rFonts w:asciiTheme="minorHAnsi" w:hAnsiTheme="minorHAnsi" w:cstheme="minorHAnsi"/>
        </w:rPr>
      </w:pPr>
      <w:r w:rsidRPr="001C6AF5">
        <w:rPr>
          <w:rFonts w:asciiTheme="minorHAnsi" w:hAnsiTheme="minorHAnsi" w:cstheme="minorHAnsi"/>
        </w:rPr>
        <w:t xml:space="preserve">Bashkitë duhet të miratojnë një buxhet të duhur për të siguruar </w:t>
      </w:r>
      <w:r w:rsidR="00481A16" w:rsidRPr="001C6AF5">
        <w:rPr>
          <w:rFonts w:asciiTheme="minorHAnsi" w:hAnsiTheme="minorHAnsi" w:cstheme="minorHAnsi"/>
        </w:rPr>
        <w:t>komfortin</w:t>
      </w:r>
      <w:r w:rsidRPr="001C6AF5">
        <w:rPr>
          <w:rFonts w:asciiTheme="minorHAnsi" w:hAnsiTheme="minorHAnsi" w:cstheme="minorHAnsi"/>
        </w:rPr>
        <w:t xml:space="preserve"> bazë për të gjithë stokun e ndërtesave publike bashkiake. Rezultatet e detajuara të kërkesës për energji për secilën kategori të stokut referues të ndërtesave publike bashkiake do të ndihmojnë në kryerjen e llogaritjes së duhur për secilën zonë klimatike.</w:t>
      </w:r>
    </w:p>
    <w:p w14:paraId="2FD32CCC" w14:textId="77777777" w:rsidR="0013692D" w:rsidRPr="001C6AF5" w:rsidRDefault="0013692D" w:rsidP="0013692D">
      <w:pPr>
        <w:rPr>
          <w:rFonts w:asciiTheme="minorHAnsi" w:hAnsiTheme="minorHAnsi" w:cstheme="minorHAnsi"/>
        </w:rPr>
      </w:pPr>
      <w:r w:rsidRPr="001C6AF5">
        <w:rPr>
          <w:rFonts w:asciiTheme="minorHAnsi" w:hAnsiTheme="minorHAnsi" w:cstheme="minorHAnsi"/>
        </w:rPr>
        <w:t>Analiza e mësipërme tregon përmirësimet e rëndësishme në EE të stokut të ndërtesave publike bashkiake, veçanërisht ato që mbështeten në mbështjellëset e ndërtesave dhe sistemet joeficente të ngrohjes, do të ndihmonin në uljen e kërkesës së përgjithshme për energji, kostove, uljen e EPL, dhe do të sjellin kursime energjie dhe ulje të gazeve me efekt sere.</w:t>
      </w:r>
    </w:p>
    <w:p w14:paraId="09F3D838" w14:textId="536A6267" w:rsidR="00772515" w:rsidRPr="001C6AF5" w:rsidRDefault="0013692D" w:rsidP="0013692D">
      <w:pPr>
        <w:rPr>
          <w:rFonts w:asciiTheme="minorHAnsi" w:hAnsiTheme="minorHAnsi" w:cstheme="minorHAnsi"/>
        </w:rPr>
      </w:pPr>
      <w:r w:rsidRPr="001C6AF5">
        <w:rPr>
          <w:rFonts w:asciiTheme="minorHAnsi" w:hAnsiTheme="minorHAnsi" w:cstheme="minorHAnsi"/>
        </w:rPr>
        <w:t>Zëvendësimi i Pajisjeve të Ndërtesave Publike të Bashkisë: Ndërtesat Publike të Bashkisë shpesh përdorin pajisje të vjetra dhe joeficente. Brenda programit të rehabilitimit të Ndërtesave Publike të Bashkisë kërkohet që 3% e stokut të rehabilitohet çdo vit. BERZH dhe IFI të tjera do të mbështesin MIE dhe AEE për të përgatitur dhe zbatuar një program të tillë.</w:t>
      </w:r>
      <w:r w:rsidR="00772515" w:rsidRPr="001C6AF5">
        <w:rPr>
          <w:rFonts w:asciiTheme="minorHAnsi" w:hAnsiTheme="minorHAnsi" w:cstheme="minorHAnsi"/>
        </w:rPr>
        <w:t xml:space="preserve"> </w:t>
      </w:r>
    </w:p>
    <w:p w14:paraId="3527BA82" w14:textId="63AC1A63" w:rsidR="00985B21" w:rsidRPr="001C6AF5" w:rsidRDefault="00985B21" w:rsidP="00985B21">
      <w:pPr>
        <w:rPr>
          <w:rFonts w:asciiTheme="minorHAnsi" w:hAnsiTheme="minorHAnsi" w:cstheme="minorHAnsi"/>
        </w:rPr>
      </w:pPr>
      <w:r w:rsidRPr="001C6AF5">
        <w:rPr>
          <w:rFonts w:asciiTheme="minorHAnsi" w:hAnsiTheme="minorHAnsi" w:cstheme="minorHAnsi"/>
        </w:rPr>
        <w:t>Këshilla dhe Edukimi për Efiçencën e Energjisë: Ofrimi i auditimeve të energjisë me kosto të ulët dhe këshillave për kursimin e energjisë mund të ndihmojë Ndërtesat Publike të Bashkisë të ulin konsumin dhe të përmirësojnë eficencen në ndertesat e tyre. MIE dhe AEE kanë kryer nismën "Së bashku për Efiçiencën e Energjisë" me të 61 Bashkitë e Shqipërisë, duke prezantuar masat e thjeshta praktike që duhet të ndërmerren nga stafi që përdor Ndërtesat Publike të Bashkisë. Duhet të promovohen fushata edukative dhe auditime të energjisë me kosto të ulët për të ndihmuar Ndërtesat Publike të Bashkisë të identifikojnë dhe miratojnë masa EE/RES.</w:t>
      </w:r>
    </w:p>
    <w:p w14:paraId="502AD0E3" w14:textId="77777777" w:rsidR="00985B21" w:rsidRPr="001C6AF5" w:rsidRDefault="00985B21" w:rsidP="00985B21">
      <w:pPr>
        <w:rPr>
          <w:rFonts w:asciiTheme="minorHAnsi" w:hAnsiTheme="minorHAnsi" w:cstheme="minorHAnsi"/>
        </w:rPr>
      </w:pPr>
      <w:r w:rsidRPr="001C6AF5">
        <w:rPr>
          <w:rFonts w:asciiTheme="minorHAnsi" w:hAnsiTheme="minorHAnsi" w:cstheme="minorHAnsi"/>
        </w:rPr>
        <w:t>Këshilla dhe Masa për Efiçencën e Energjisë me Kosto të Ulët: Zbatimi i masave të thjeshta dhe me kosto të ulët për eficencen e energjisë, të tilla si izolimi, mbrojtja nga rrymat e ajrit ose kalimi në llamba EE mund të zvogëlojë ndjeshëm kërkesën për energji në Ndërtesat Publike të Bashkisë. Duhet të promovohen fushata edukative dhe auditime të energjisë me kosto të ulët për të ndihmuar Ndërtesat Publike të Bashkisë të identifikojnë dhe miratojnë masa EE me kosto të ulët.</w:t>
      </w:r>
    </w:p>
    <w:p w14:paraId="59EB1A09" w14:textId="159C6F22" w:rsidR="00772515" w:rsidRPr="001C6AF5" w:rsidRDefault="00985B21" w:rsidP="00985B21">
      <w:pPr>
        <w:rPr>
          <w:rFonts w:asciiTheme="minorHAnsi" w:hAnsiTheme="minorHAnsi" w:cstheme="minorHAnsi"/>
        </w:rPr>
      </w:pPr>
      <w:r w:rsidRPr="001C6AF5">
        <w:rPr>
          <w:rFonts w:asciiTheme="minorHAnsi" w:hAnsiTheme="minorHAnsi" w:cstheme="minorHAnsi"/>
        </w:rPr>
        <w:t>Mbështetja për Energjinë e Rinovueshme: Inkurajimi i përdorimit të burimeve të energjisë së rinovueshme mund të ndihmojë në mitigimin e varfërisë energjetike për Ndërtesat Publike të Bashkisë. Masat e propozuara në këtë drejtim duhet të përfshijnë: Stimuj për instalimin e paneleve fotovoltaike për të ndihmuar në gjenerimin e energjisë elektrike dhe për të zvogëluar varësinë nga rrjeti kombëtar, dhe stimuj për instalimin e kolektorëve diellorë termikë për të siguruar një burim të qëndrueshëm të ujit te ngrohte, duke zvogëluar nevojën për burime të tjera energjie.</w:t>
      </w:r>
    </w:p>
    <w:p w14:paraId="2B52B49F" w14:textId="5C7D435F" w:rsidR="00772515" w:rsidRPr="00944D3F" w:rsidRDefault="00AB10AC" w:rsidP="00944D3F">
      <w:pPr>
        <w:pStyle w:val="Heading2"/>
      </w:pPr>
      <w:bookmarkStart w:id="2496" w:name="_Toc204340574"/>
      <w:bookmarkStart w:id="2497" w:name="_Toc204340757"/>
      <w:r w:rsidRPr="00944D3F">
        <w:t>Përmbledhje e treguesve të detyrueshëm të varfërisë energjitike të kërkuar nga EPBD</w:t>
      </w:r>
      <w:bookmarkEnd w:id="2496"/>
      <w:bookmarkEnd w:id="2497"/>
      <w:r w:rsidRPr="00944D3F" w:rsidDel="00AB10AC">
        <w:t xml:space="preserve"> </w:t>
      </w:r>
    </w:p>
    <w:tbl>
      <w:tblPr>
        <w:tblStyle w:val="TableGrid"/>
        <w:tblW w:w="9067" w:type="dxa"/>
        <w:tblLook w:val="04A0" w:firstRow="1" w:lastRow="0" w:firstColumn="1" w:lastColumn="0" w:noHBand="0" w:noVBand="1"/>
      </w:tblPr>
      <w:tblGrid>
        <w:gridCol w:w="5031"/>
        <w:gridCol w:w="984"/>
        <w:gridCol w:w="3052"/>
      </w:tblGrid>
      <w:tr w:rsidR="00772515" w:rsidRPr="001C6AF5" w14:paraId="6CC983F0" w14:textId="77777777" w:rsidTr="00BC6691">
        <w:tc>
          <w:tcPr>
            <w:tcW w:w="5031" w:type="dxa"/>
            <w:vAlign w:val="center"/>
          </w:tcPr>
          <w:p w14:paraId="1EE7FA13" w14:textId="4C8E7392" w:rsidR="00772515" w:rsidRPr="001C6AF5" w:rsidRDefault="00BC6691" w:rsidP="00E44182">
            <w:pPr>
              <w:rPr>
                <w:rFonts w:asciiTheme="minorHAnsi" w:hAnsiTheme="minorHAnsi" w:cstheme="minorHAnsi"/>
                <w:lang w:val="en-US"/>
              </w:rPr>
            </w:pPr>
            <w:r w:rsidRPr="001C6AF5">
              <w:rPr>
                <w:rFonts w:asciiTheme="minorHAnsi" w:hAnsiTheme="minorHAnsi" w:cstheme="minorHAnsi"/>
                <w:lang w:val="en-US"/>
              </w:rPr>
              <w:t>Treguesi</w:t>
            </w:r>
          </w:p>
        </w:tc>
        <w:tc>
          <w:tcPr>
            <w:tcW w:w="984" w:type="dxa"/>
            <w:vAlign w:val="center"/>
          </w:tcPr>
          <w:p w14:paraId="44717B3A" w14:textId="315E2F77" w:rsidR="00772515" w:rsidRPr="001C6AF5" w:rsidRDefault="00BC6691" w:rsidP="00C8350D">
            <w:pPr>
              <w:jc w:val="center"/>
              <w:rPr>
                <w:rFonts w:asciiTheme="minorHAnsi" w:hAnsiTheme="minorHAnsi" w:cstheme="minorHAnsi"/>
                <w:lang w:val="en-US"/>
              </w:rPr>
            </w:pPr>
            <w:r w:rsidRPr="001C6AF5">
              <w:rPr>
                <w:rFonts w:asciiTheme="minorHAnsi" w:hAnsiTheme="minorHAnsi" w:cstheme="minorHAnsi"/>
                <w:lang w:val="en-US"/>
              </w:rPr>
              <w:t>Viti i skenarit baze</w:t>
            </w:r>
          </w:p>
        </w:tc>
        <w:tc>
          <w:tcPr>
            <w:tcW w:w="3052" w:type="dxa"/>
            <w:vAlign w:val="center"/>
          </w:tcPr>
          <w:p w14:paraId="50912F1E" w14:textId="054FAF31" w:rsidR="00772515" w:rsidRPr="001C6AF5" w:rsidRDefault="00BC6691" w:rsidP="00C8350D">
            <w:pPr>
              <w:jc w:val="center"/>
              <w:rPr>
                <w:rFonts w:asciiTheme="minorHAnsi" w:hAnsiTheme="minorHAnsi" w:cstheme="minorHAnsi"/>
                <w:lang w:val="en-US"/>
              </w:rPr>
            </w:pPr>
            <w:r w:rsidRPr="001C6AF5">
              <w:rPr>
                <w:rFonts w:asciiTheme="minorHAnsi" w:hAnsiTheme="minorHAnsi" w:cstheme="minorHAnsi"/>
                <w:lang w:val="en-US"/>
              </w:rPr>
              <w:t>Vlera</w:t>
            </w:r>
          </w:p>
        </w:tc>
      </w:tr>
      <w:tr w:rsidR="00BC6691" w:rsidRPr="001C6AF5" w14:paraId="54747513" w14:textId="77777777" w:rsidTr="00BC6691">
        <w:tc>
          <w:tcPr>
            <w:tcW w:w="5031" w:type="dxa"/>
          </w:tcPr>
          <w:p w14:paraId="09D77990" w14:textId="4E1122DB" w:rsidR="00BC6691" w:rsidRPr="001C6AF5" w:rsidRDefault="00BC6691" w:rsidP="00BC6691">
            <w:pPr>
              <w:rPr>
                <w:rFonts w:asciiTheme="minorHAnsi" w:hAnsiTheme="minorHAnsi" w:cstheme="minorHAnsi"/>
                <w:lang w:val="en-US"/>
              </w:rPr>
            </w:pPr>
            <w:r w:rsidRPr="001C6AF5">
              <w:rPr>
                <w:rFonts w:asciiTheme="minorHAnsi" w:hAnsiTheme="minorHAnsi" w:cstheme="minorHAnsi"/>
              </w:rPr>
              <w:t>% e njerëzve të prekur nga varfëria energjetike (si përfaqësim derisa të miratohet një përkufizim i varfërisë energjetike)</w:t>
            </w:r>
          </w:p>
        </w:tc>
        <w:tc>
          <w:tcPr>
            <w:tcW w:w="984" w:type="dxa"/>
          </w:tcPr>
          <w:p w14:paraId="2A5F4807" w14:textId="77777777" w:rsidR="00BC6691" w:rsidRPr="001C6AF5" w:rsidRDefault="00BC6691" w:rsidP="00C8350D">
            <w:pPr>
              <w:jc w:val="center"/>
              <w:rPr>
                <w:rFonts w:asciiTheme="minorHAnsi" w:hAnsiTheme="minorHAnsi" w:cstheme="minorHAnsi"/>
                <w:lang w:val="en-US"/>
              </w:rPr>
            </w:pPr>
            <w:r w:rsidRPr="001C6AF5">
              <w:rPr>
                <w:rFonts w:asciiTheme="minorHAnsi" w:hAnsiTheme="minorHAnsi" w:cstheme="minorHAnsi"/>
                <w:lang w:val="en-US"/>
              </w:rPr>
              <w:t>2023</w:t>
            </w:r>
          </w:p>
        </w:tc>
        <w:tc>
          <w:tcPr>
            <w:tcW w:w="3052" w:type="dxa"/>
          </w:tcPr>
          <w:p w14:paraId="245B0FA8" w14:textId="77777777" w:rsidR="00BC6691" w:rsidRPr="001C6AF5" w:rsidRDefault="00BC6691" w:rsidP="00C8350D">
            <w:pPr>
              <w:jc w:val="center"/>
              <w:rPr>
                <w:rFonts w:asciiTheme="minorHAnsi" w:hAnsiTheme="minorHAnsi" w:cstheme="minorHAnsi"/>
                <w:lang w:val="en-US"/>
              </w:rPr>
            </w:pPr>
            <w:r w:rsidRPr="001C6AF5">
              <w:rPr>
                <w:rFonts w:asciiTheme="minorHAnsi" w:hAnsiTheme="minorHAnsi" w:cstheme="minorHAnsi"/>
              </w:rPr>
              <w:t>19%</w:t>
            </w:r>
          </w:p>
        </w:tc>
      </w:tr>
      <w:tr w:rsidR="00BC6691" w:rsidRPr="001C6AF5" w14:paraId="4DE31523" w14:textId="77777777" w:rsidTr="00BC6691">
        <w:tc>
          <w:tcPr>
            <w:tcW w:w="5031" w:type="dxa"/>
          </w:tcPr>
          <w:p w14:paraId="12BC39F7" w14:textId="0272FC69" w:rsidR="00BC6691" w:rsidRPr="001C6AF5" w:rsidRDefault="00BC6691" w:rsidP="00BC6691">
            <w:pPr>
              <w:rPr>
                <w:rFonts w:asciiTheme="minorHAnsi" w:hAnsiTheme="minorHAnsi" w:cstheme="minorHAnsi"/>
                <w:lang w:val="en-US"/>
              </w:rPr>
            </w:pPr>
            <w:r w:rsidRPr="001C6AF5">
              <w:rPr>
                <w:rFonts w:asciiTheme="minorHAnsi" w:hAnsiTheme="minorHAnsi" w:cstheme="minorHAnsi"/>
              </w:rPr>
              <w:t>Përqindja e të ardhurave të disponueshme të familjes të shpenzuara për energji</w:t>
            </w:r>
          </w:p>
        </w:tc>
        <w:tc>
          <w:tcPr>
            <w:tcW w:w="984" w:type="dxa"/>
          </w:tcPr>
          <w:p w14:paraId="5A0866F6" w14:textId="77777777" w:rsidR="00BC6691" w:rsidRPr="001C6AF5" w:rsidRDefault="00BC6691" w:rsidP="00C8350D">
            <w:pPr>
              <w:jc w:val="center"/>
              <w:rPr>
                <w:rFonts w:asciiTheme="minorHAnsi" w:hAnsiTheme="minorHAnsi" w:cstheme="minorHAnsi"/>
                <w:lang w:val="en-US"/>
              </w:rPr>
            </w:pPr>
            <w:r w:rsidRPr="001C6AF5">
              <w:rPr>
                <w:rFonts w:asciiTheme="minorHAnsi" w:hAnsiTheme="minorHAnsi" w:cstheme="minorHAnsi"/>
                <w:lang w:val="en-US"/>
              </w:rPr>
              <w:t>2023</w:t>
            </w:r>
          </w:p>
        </w:tc>
        <w:tc>
          <w:tcPr>
            <w:tcW w:w="3052" w:type="dxa"/>
          </w:tcPr>
          <w:p w14:paraId="5A32AEAA" w14:textId="77777777" w:rsidR="00BC6691" w:rsidRPr="001C6AF5" w:rsidRDefault="00BC6691" w:rsidP="00BC6691">
            <w:pPr>
              <w:jc w:val="center"/>
              <w:rPr>
                <w:rFonts w:asciiTheme="minorHAnsi" w:hAnsiTheme="minorHAnsi" w:cstheme="minorHAnsi"/>
                <w:lang w:val="en-US"/>
              </w:rPr>
            </w:pPr>
            <w:r w:rsidRPr="001C6AF5">
              <w:rPr>
                <w:rFonts w:asciiTheme="minorHAnsi" w:hAnsiTheme="minorHAnsi" w:cstheme="minorHAnsi"/>
                <w:lang w:val="en-US"/>
              </w:rPr>
              <w:t>Vlera mesatare e barabartë me 29% për zonën 1;</w:t>
            </w:r>
          </w:p>
          <w:p w14:paraId="65639057" w14:textId="77777777" w:rsidR="00BC6691" w:rsidRPr="001C6AF5" w:rsidRDefault="00BC6691" w:rsidP="00BC6691">
            <w:pPr>
              <w:jc w:val="center"/>
              <w:rPr>
                <w:rFonts w:asciiTheme="minorHAnsi" w:hAnsiTheme="minorHAnsi" w:cstheme="minorHAnsi"/>
                <w:lang w:val="en-US"/>
              </w:rPr>
            </w:pPr>
            <w:r w:rsidRPr="001C6AF5">
              <w:rPr>
                <w:rFonts w:asciiTheme="minorHAnsi" w:hAnsiTheme="minorHAnsi" w:cstheme="minorHAnsi"/>
                <w:lang w:val="en-US"/>
              </w:rPr>
              <w:t>Vlera mesatare e barabartë me 40% për zonën 2; dhe</w:t>
            </w:r>
          </w:p>
          <w:p w14:paraId="71B1D270" w14:textId="79A487A1" w:rsidR="00BC6691" w:rsidRPr="001C6AF5" w:rsidRDefault="00BC6691" w:rsidP="00C8350D">
            <w:pPr>
              <w:jc w:val="center"/>
              <w:rPr>
                <w:rFonts w:asciiTheme="minorHAnsi" w:hAnsiTheme="minorHAnsi" w:cstheme="minorHAnsi"/>
                <w:lang w:val="en-US"/>
              </w:rPr>
            </w:pPr>
            <w:r w:rsidRPr="001C6AF5">
              <w:rPr>
                <w:rFonts w:asciiTheme="minorHAnsi" w:hAnsiTheme="minorHAnsi" w:cstheme="minorHAnsi"/>
                <w:lang w:val="en-US"/>
              </w:rPr>
              <w:t>Vlera mesatare e barabartë me 63% për zonën 3.</w:t>
            </w:r>
          </w:p>
        </w:tc>
      </w:tr>
      <w:tr w:rsidR="00BC6691" w:rsidRPr="001C6AF5" w14:paraId="0BF6041D" w14:textId="77777777" w:rsidTr="00BC6691">
        <w:tc>
          <w:tcPr>
            <w:tcW w:w="5031" w:type="dxa"/>
          </w:tcPr>
          <w:p w14:paraId="1BAEC2B3" w14:textId="7EB516B7" w:rsidR="00BC6691" w:rsidRPr="001C6AF5" w:rsidRDefault="00BC6691" w:rsidP="00BC6691">
            <w:pPr>
              <w:rPr>
                <w:rFonts w:asciiTheme="minorHAnsi" w:hAnsiTheme="minorHAnsi" w:cstheme="minorHAnsi"/>
                <w:lang w:val="en-US"/>
              </w:rPr>
            </w:pPr>
            <w:r w:rsidRPr="001C6AF5">
              <w:rPr>
                <w:rFonts w:asciiTheme="minorHAnsi" w:hAnsiTheme="minorHAnsi" w:cstheme="minorHAnsi"/>
              </w:rPr>
              <w:t xml:space="preserve">Popullsia që jeton në kushte të papërshtatshme banimi (p.sh. çati që rrjedh) ose me kushte të papërshtatshme të </w:t>
            </w:r>
            <w:r w:rsidR="0088755D" w:rsidRPr="001C6AF5">
              <w:rPr>
                <w:rFonts w:asciiTheme="minorHAnsi" w:hAnsiTheme="minorHAnsi" w:cstheme="minorHAnsi"/>
              </w:rPr>
              <w:t>komfortit</w:t>
            </w:r>
            <w:r w:rsidRPr="001C6AF5">
              <w:rPr>
                <w:rFonts w:asciiTheme="minorHAnsi" w:hAnsiTheme="minorHAnsi" w:cstheme="minorHAnsi"/>
              </w:rPr>
              <w:t xml:space="preserve"> termik (nuk ka studime për këtë - por përafërsisht mund të jetë e barabartë me Ndërtesat me Performancën më të Keqe)</w:t>
            </w:r>
          </w:p>
        </w:tc>
        <w:tc>
          <w:tcPr>
            <w:tcW w:w="984" w:type="dxa"/>
          </w:tcPr>
          <w:p w14:paraId="1A6FFE7C" w14:textId="77777777" w:rsidR="00BC6691" w:rsidRPr="001C6AF5" w:rsidRDefault="00BC6691" w:rsidP="00C8350D">
            <w:pPr>
              <w:jc w:val="center"/>
              <w:rPr>
                <w:rFonts w:asciiTheme="minorHAnsi" w:hAnsiTheme="minorHAnsi" w:cstheme="minorHAnsi"/>
                <w:lang w:val="en-US"/>
              </w:rPr>
            </w:pPr>
            <w:r w:rsidRPr="001C6AF5">
              <w:rPr>
                <w:rFonts w:asciiTheme="minorHAnsi" w:hAnsiTheme="minorHAnsi" w:cstheme="minorHAnsi"/>
                <w:lang w:val="en-US"/>
              </w:rPr>
              <w:t>2023</w:t>
            </w:r>
          </w:p>
        </w:tc>
        <w:tc>
          <w:tcPr>
            <w:tcW w:w="3052" w:type="dxa"/>
          </w:tcPr>
          <w:p w14:paraId="55828A07" w14:textId="4D878075" w:rsidR="00BC6691" w:rsidRPr="001C6AF5" w:rsidRDefault="00BC6691" w:rsidP="00C8350D">
            <w:pPr>
              <w:jc w:val="center"/>
              <w:rPr>
                <w:rFonts w:asciiTheme="minorHAnsi" w:hAnsiTheme="minorHAnsi" w:cstheme="minorHAnsi"/>
                <w:lang w:val="en-US"/>
              </w:rPr>
            </w:pPr>
            <w:r w:rsidRPr="001C6AF5">
              <w:rPr>
                <w:rFonts w:asciiTheme="minorHAnsi" w:hAnsiTheme="minorHAnsi" w:cstheme="minorHAnsi"/>
                <w:lang w:val="en-US"/>
              </w:rPr>
              <w:t>Përafërsisht 43% me 300,000 ndërtesa banimi</w:t>
            </w:r>
          </w:p>
        </w:tc>
      </w:tr>
    </w:tbl>
    <w:p w14:paraId="780890A4" w14:textId="4B91490E" w:rsidR="00772515" w:rsidRPr="001C6AF5" w:rsidRDefault="00772515" w:rsidP="00C8350D">
      <w:pPr>
        <w:rPr>
          <w:rFonts w:asciiTheme="minorHAnsi" w:hAnsiTheme="minorHAnsi" w:cstheme="minorHAnsi"/>
        </w:rPr>
      </w:pPr>
    </w:p>
    <w:p w14:paraId="65B6B0F6" w14:textId="77777777" w:rsidR="006E04FF" w:rsidRPr="001C6AF5" w:rsidRDefault="006E04FF" w:rsidP="00C8350D">
      <w:pPr>
        <w:rPr>
          <w:rFonts w:asciiTheme="minorHAnsi" w:hAnsiTheme="minorHAnsi" w:cstheme="minorHAnsi"/>
        </w:rPr>
        <w:sectPr w:rsidR="006E04FF" w:rsidRPr="001C6AF5" w:rsidSect="00FD0679">
          <w:pgSz w:w="11906" w:h="16838" w:code="9"/>
          <w:pgMar w:top="990" w:right="1260" w:bottom="1134" w:left="1530" w:header="680" w:footer="0" w:gutter="0"/>
          <w:cols w:space="708"/>
          <w:docGrid w:linePitch="360"/>
        </w:sectPr>
      </w:pPr>
    </w:p>
    <w:p w14:paraId="4140FD80" w14:textId="77777777" w:rsidR="007F78CD" w:rsidRPr="001C6AF5" w:rsidRDefault="007F78CD" w:rsidP="00225909">
      <w:pPr>
        <w:pStyle w:val="Heading6"/>
        <w:rPr>
          <w:b/>
        </w:rPr>
      </w:pPr>
      <w:bookmarkStart w:id="2498" w:name="_Toc204340575"/>
      <w:r w:rsidRPr="001C6AF5">
        <w:t>ANEKSI 1: Ndarja e stokut total të ndërtesave të banimit për secilën kategori dhe secilën bashki</w:t>
      </w:r>
      <w:bookmarkEnd w:id="2498"/>
    </w:p>
    <w:p w14:paraId="7549E93E" w14:textId="77777777" w:rsidR="007F78CD" w:rsidRPr="001C6AF5" w:rsidRDefault="007F78CD" w:rsidP="00225909">
      <w:pPr>
        <w:pStyle w:val="Heading6"/>
        <w:rPr>
          <w:b/>
        </w:rPr>
      </w:pPr>
      <w:bookmarkStart w:id="2499" w:name="_Toc204340576"/>
      <w:bookmarkStart w:id="2500" w:name="_Toc184803391"/>
      <w:bookmarkStart w:id="2501" w:name="_Toc200961708"/>
      <w:r w:rsidRPr="001C6AF5">
        <w:t>ANEKSI 2: Certifikata e Performancës Energjetike të Ndërtesës</w:t>
      </w:r>
      <w:bookmarkEnd w:id="2499"/>
      <w:r w:rsidRPr="001C6AF5" w:rsidDel="000817C1">
        <w:t xml:space="preserve"> </w:t>
      </w:r>
      <w:bookmarkEnd w:id="2500"/>
      <w:bookmarkEnd w:id="2501"/>
    </w:p>
    <w:p w14:paraId="2F85F63F" w14:textId="77777777" w:rsidR="007F78CD" w:rsidRPr="001C6AF5" w:rsidRDefault="007F78CD" w:rsidP="00225909">
      <w:pPr>
        <w:pStyle w:val="Heading6"/>
        <w:rPr>
          <w:b/>
        </w:rPr>
      </w:pPr>
      <w:bookmarkStart w:id="2502" w:name="_Toc204340577"/>
      <w:bookmarkStart w:id="2503" w:name="_Toc184380852"/>
      <w:bookmarkStart w:id="2504" w:name="_Toc184803392"/>
      <w:bookmarkStart w:id="2505" w:name="_Toc200956737"/>
      <w:bookmarkStart w:id="2506" w:name="_Toc200961709"/>
      <w:r w:rsidRPr="001C6AF5">
        <w:t>ANEKSI 3: Numri i parashikuar i ndërtesave të banimit të zëna/okupuara/banuara për periudhën 2023-2050 për Shqipërinë</w:t>
      </w:r>
      <w:bookmarkEnd w:id="2502"/>
      <w:r w:rsidRPr="001C6AF5" w:rsidDel="000817C1">
        <w:t xml:space="preserve"> </w:t>
      </w:r>
      <w:bookmarkEnd w:id="2503"/>
      <w:bookmarkEnd w:id="2504"/>
      <w:bookmarkEnd w:id="2505"/>
      <w:bookmarkEnd w:id="2506"/>
      <w:r w:rsidRPr="001C6AF5">
        <w:t xml:space="preserve">  </w:t>
      </w:r>
      <w:bookmarkStart w:id="2507" w:name="_Toc184380853"/>
      <w:bookmarkStart w:id="2508" w:name="_Toc184803393"/>
    </w:p>
    <w:p w14:paraId="41449924" w14:textId="77777777" w:rsidR="007F78CD" w:rsidRPr="001C6AF5" w:rsidRDefault="007F78CD" w:rsidP="00225909">
      <w:pPr>
        <w:pStyle w:val="Heading6"/>
        <w:rPr>
          <w:b/>
        </w:rPr>
      </w:pPr>
      <w:bookmarkStart w:id="2509" w:name="_Toc204340578"/>
      <w:bookmarkStart w:id="2510" w:name="_Toc200961710"/>
      <w:r w:rsidRPr="001C6AF5">
        <w:t>ANEKSI 4: Sipërfaqja e parashikuar (m2) e ndërtesave të banimit të zëna për periudhën 2023-2050 për Shqipërinë</w:t>
      </w:r>
      <w:bookmarkEnd w:id="2509"/>
      <w:r w:rsidRPr="001C6AF5" w:rsidDel="000817C1">
        <w:t xml:space="preserve"> </w:t>
      </w:r>
      <w:bookmarkStart w:id="2511" w:name="_Toc184380854"/>
      <w:bookmarkStart w:id="2512" w:name="_Toc184803394"/>
      <w:bookmarkEnd w:id="2507"/>
      <w:bookmarkEnd w:id="2508"/>
      <w:bookmarkEnd w:id="2510"/>
    </w:p>
    <w:p w14:paraId="7FB3D423" w14:textId="77777777" w:rsidR="007F78CD" w:rsidRPr="001C6AF5" w:rsidRDefault="007F78CD" w:rsidP="00225909">
      <w:pPr>
        <w:pStyle w:val="Heading6"/>
        <w:rPr>
          <w:b/>
        </w:rPr>
      </w:pPr>
      <w:bookmarkStart w:id="2513" w:name="_Toc200961711"/>
      <w:bookmarkStart w:id="2514" w:name="_Toc204340579"/>
      <w:r w:rsidRPr="001C6AF5">
        <w:t>ANEKSI 5: Numri i parashikuar i ndërtesave të banimit të banuara në Zonën Klimatike 1 për periudhën 2023-2050</w:t>
      </w:r>
      <w:bookmarkStart w:id="2515" w:name="_Toc184380855"/>
      <w:bookmarkStart w:id="2516" w:name="_Toc184803395"/>
      <w:bookmarkStart w:id="2517" w:name="_Toc200956738"/>
      <w:bookmarkEnd w:id="2511"/>
      <w:bookmarkEnd w:id="2512"/>
      <w:bookmarkEnd w:id="2513"/>
      <w:bookmarkEnd w:id="2514"/>
    </w:p>
    <w:p w14:paraId="30DE4FA8" w14:textId="77777777" w:rsidR="007F78CD" w:rsidRPr="001C6AF5" w:rsidRDefault="007F78CD" w:rsidP="00225909">
      <w:pPr>
        <w:pStyle w:val="Heading6"/>
        <w:rPr>
          <w:b/>
        </w:rPr>
      </w:pPr>
      <w:bookmarkStart w:id="2518" w:name="_Toc200961712"/>
      <w:bookmarkStart w:id="2519" w:name="_Toc204340580"/>
      <w:r w:rsidRPr="001C6AF5">
        <w:t>ANEKSI 6: Sipërfaqja e parashikuar (m2) e ndërtesave të banimit të banuara të Zonës Klimatike 1 për periudhën 2023-2050</w:t>
      </w:r>
      <w:bookmarkEnd w:id="2515"/>
      <w:bookmarkEnd w:id="2516"/>
      <w:bookmarkEnd w:id="2517"/>
      <w:bookmarkEnd w:id="2518"/>
      <w:bookmarkEnd w:id="2519"/>
      <w:r w:rsidRPr="001C6AF5">
        <w:t xml:space="preserve"> </w:t>
      </w:r>
      <w:bookmarkStart w:id="2520" w:name="_Toc184380856"/>
      <w:bookmarkStart w:id="2521" w:name="_Toc184803396"/>
      <w:bookmarkStart w:id="2522" w:name="_Toc200956739"/>
    </w:p>
    <w:p w14:paraId="5BA2AD22" w14:textId="77777777" w:rsidR="007F78CD" w:rsidRPr="001C6AF5" w:rsidRDefault="007F78CD" w:rsidP="00225909">
      <w:pPr>
        <w:pStyle w:val="Heading6"/>
        <w:rPr>
          <w:b/>
        </w:rPr>
      </w:pPr>
      <w:bookmarkStart w:id="2523" w:name="_Toc200961713"/>
      <w:bookmarkStart w:id="2524" w:name="_Toc204340581"/>
      <w:r w:rsidRPr="001C6AF5">
        <w:t>ANEKSI 7: Numri i parashikuar i ndërtesave të banimit të banuara në Zonën Klimatike 2 për periudhën 2023-2050</w:t>
      </w:r>
      <w:bookmarkStart w:id="2525" w:name="_Toc184380857"/>
      <w:bookmarkStart w:id="2526" w:name="_Toc184803397"/>
      <w:bookmarkStart w:id="2527" w:name="_Toc200956740"/>
      <w:bookmarkEnd w:id="2520"/>
      <w:bookmarkEnd w:id="2521"/>
      <w:bookmarkEnd w:id="2522"/>
      <w:bookmarkEnd w:id="2523"/>
      <w:bookmarkEnd w:id="2524"/>
    </w:p>
    <w:p w14:paraId="0AD8C7AC" w14:textId="77777777" w:rsidR="007F78CD" w:rsidRPr="001C6AF5" w:rsidRDefault="007F78CD" w:rsidP="00225909">
      <w:pPr>
        <w:pStyle w:val="Heading6"/>
        <w:rPr>
          <w:b/>
        </w:rPr>
      </w:pPr>
      <w:bookmarkStart w:id="2528" w:name="_Toc200961714"/>
      <w:bookmarkStart w:id="2529" w:name="_Toc204340582"/>
      <w:r w:rsidRPr="001C6AF5">
        <w:t>ANEKSI 8: Sipërfaqja e parashikuar (m2) e ndërtesave të banimit të banuara të Zonës Klimatike 2 për periudhën 2023-2050</w:t>
      </w:r>
      <w:bookmarkStart w:id="2530" w:name="_Toc184380858"/>
      <w:bookmarkStart w:id="2531" w:name="_Toc184803398"/>
      <w:bookmarkStart w:id="2532" w:name="_Toc200956741"/>
      <w:bookmarkEnd w:id="2525"/>
      <w:bookmarkEnd w:id="2526"/>
      <w:bookmarkEnd w:id="2527"/>
      <w:bookmarkEnd w:id="2528"/>
      <w:bookmarkEnd w:id="2529"/>
    </w:p>
    <w:p w14:paraId="3970CE8D" w14:textId="77777777" w:rsidR="007F78CD" w:rsidRPr="001C6AF5" w:rsidRDefault="007F78CD" w:rsidP="00225909">
      <w:pPr>
        <w:pStyle w:val="Heading6"/>
        <w:rPr>
          <w:b/>
        </w:rPr>
      </w:pPr>
      <w:bookmarkStart w:id="2533" w:name="_Toc200961715"/>
      <w:bookmarkStart w:id="2534" w:name="_Toc204340583"/>
      <w:r w:rsidRPr="001C6AF5">
        <w:t>ANEKSI 9: Numri i parashikuar i ndërtesave të banimit të banuara në Zonën Klimatike 3 për periudhën 2023-2050</w:t>
      </w:r>
      <w:bookmarkStart w:id="2535" w:name="_Toc184380859"/>
      <w:bookmarkStart w:id="2536" w:name="_Toc184803399"/>
      <w:bookmarkStart w:id="2537" w:name="_Toc200956742"/>
      <w:bookmarkEnd w:id="2530"/>
      <w:bookmarkEnd w:id="2531"/>
      <w:bookmarkEnd w:id="2532"/>
      <w:bookmarkEnd w:id="2533"/>
      <w:bookmarkEnd w:id="2534"/>
    </w:p>
    <w:p w14:paraId="37B0D27C" w14:textId="77777777" w:rsidR="007F78CD" w:rsidRPr="001C6AF5" w:rsidRDefault="007F78CD" w:rsidP="00225909">
      <w:pPr>
        <w:pStyle w:val="Heading6"/>
        <w:rPr>
          <w:b/>
        </w:rPr>
      </w:pPr>
      <w:bookmarkStart w:id="2538" w:name="_Toc200961716"/>
      <w:bookmarkStart w:id="2539" w:name="_Toc204340584"/>
      <w:r w:rsidRPr="001C6AF5">
        <w:t>ANEKSI 10: Sipërfaqja e parashikuar (m2) e ndërtesave të banimit të banuara në Zonën Klimatike 3 për periudhën 2023-2050</w:t>
      </w:r>
      <w:bookmarkStart w:id="2540" w:name="_Toc184380860"/>
      <w:bookmarkStart w:id="2541" w:name="_Toc184803400"/>
      <w:bookmarkStart w:id="2542" w:name="_Toc200956743"/>
      <w:bookmarkEnd w:id="2535"/>
      <w:bookmarkEnd w:id="2536"/>
      <w:bookmarkEnd w:id="2537"/>
      <w:bookmarkEnd w:id="2538"/>
      <w:bookmarkEnd w:id="2539"/>
    </w:p>
    <w:p w14:paraId="1587C208" w14:textId="77777777" w:rsidR="007F78CD" w:rsidRPr="001C6AF5" w:rsidRDefault="007F78CD" w:rsidP="00225909">
      <w:pPr>
        <w:pStyle w:val="Heading6"/>
        <w:rPr>
          <w:b/>
        </w:rPr>
      </w:pPr>
      <w:bookmarkStart w:id="2543" w:name="_Toc200961717"/>
      <w:bookmarkStart w:id="2544" w:name="_Toc204340585"/>
      <w:r w:rsidRPr="001C6AF5">
        <w:t>ANEKSI 11: Numri i parashikuar i ndërtesave të banimit të banuara në Zonat Klimatike 1, 2 dhe 3 për periudhën 2023-2050</w:t>
      </w:r>
      <w:bookmarkStart w:id="2545" w:name="_Toc184380861"/>
      <w:bookmarkStart w:id="2546" w:name="_Toc184803401"/>
      <w:bookmarkStart w:id="2547" w:name="_Toc200956744"/>
      <w:bookmarkEnd w:id="2540"/>
      <w:bookmarkEnd w:id="2541"/>
      <w:bookmarkEnd w:id="2542"/>
      <w:bookmarkEnd w:id="2543"/>
      <w:bookmarkEnd w:id="2544"/>
    </w:p>
    <w:p w14:paraId="142B5E5D" w14:textId="77777777" w:rsidR="007F78CD" w:rsidRPr="001C6AF5" w:rsidRDefault="007F78CD" w:rsidP="00225909">
      <w:pPr>
        <w:pStyle w:val="Heading6"/>
        <w:rPr>
          <w:b/>
        </w:rPr>
      </w:pPr>
      <w:bookmarkStart w:id="2548" w:name="_Toc200961718"/>
      <w:bookmarkStart w:id="2549" w:name="_Toc204340586"/>
      <w:r w:rsidRPr="001C6AF5">
        <w:t>ANEKSI 12: Sipërfaqja e parashikuar (m2) e ndërtesave të banimit të Zonave Klimatike 1, 2 dhe 3 për periudhën 2023-2050</w:t>
      </w:r>
      <w:bookmarkStart w:id="2550" w:name="_Toc184380862"/>
      <w:bookmarkStart w:id="2551" w:name="_Toc184803402"/>
      <w:bookmarkStart w:id="2552" w:name="_Toc200956745"/>
      <w:bookmarkEnd w:id="2545"/>
      <w:bookmarkEnd w:id="2546"/>
      <w:bookmarkEnd w:id="2547"/>
      <w:bookmarkEnd w:id="2548"/>
      <w:bookmarkEnd w:id="2549"/>
    </w:p>
    <w:p w14:paraId="5ECFC4C3" w14:textId="77777777" w:rsidR="007F78CD" w:rsidRPr="001C6AF5" w:rsidRDefault="007F78CD" w:rsidP="00225909">
      <w:pPr>
        <w:pStyle w:val="Heading6"/>
        <w:rPr>
          <w:b/>
        </w:rPr>
      </w:pPr>
      <w:bookmarkStart w:id="2553" w:name="_Toc204340587"/>
      <w:bookmarkStart w:id="2554" w:name="_Toc200961719"/>
      <w:r w:rsidRPr="001C6AF5">
        <w:t>ANEKSI 13: Numri i parashikuar i ndërtesave publike qendrore dhe bashkiake për periudhën 2023-2050 për Shqipërinë</w:t>
      </w:r>
      <w:bookmarkEnd w:id="2553"/>
      <w:r w:rsidRPr="001C6AF5" w:rsidDel="00EA2D41">
        <w:t xml:space="preserve"> </w:t>
      </w:r>
      <w:bookmarkEnd w:id="2550"/>
      <w:bookmarkEnd w:id="2551"/>
      <w:bookmarkEnd w:id="2552"/>
      <w:bookmarkEnd w:id="2554"/>
      <w:r w:rsidRPr="001C6AF5">
        <w:t xml:space="preserve">  </w:t>
      </w:r>
    </w:p>
    <w:p w14:paraId="4E0C380A" w14:textId="77842BA3" w:rsidR="007F78CD" w:rsidRPr="001C6AF5" w:rsidRDefault="007F78CD" w:rsidP="00225909">
      <w:pPr>
        <w:pStyle w:val="Heading6"/>
        <w:rPr>
          <w:b/>
        </w:rPr>
      </w:pPr>
      <w:bookmarkStart w:id="2555" w:name="_Toc204340588"/>
      <w:bookmarkStart w:id="2556" w:name="_Toc184380863"/>
      <w:bookmarkStart w:id="2557" w:name="_Toc184803403"/>
      <w:bookmarkStart w:id="2558" w:name="_Toc200956746"/>
      <w:bookmarkStart w:id="2559" w:name="_Toc200961720"/>
      <w:r w:rsidRPr="001C6AF5">
        <w:t>ANEKSI 14: Sipërfaqja e parashikuar (m2) e ndërtesave publike qendrore dhe bashkiake për periudhën 2023-2050 për Shqipërinë</w:t>
      </w:r>
      <w:bookmarkEnd w:id="2555"/>
      <w:r w:rsidRPr="001C6AF5" w:rsidDel="00EA2D41">
        <w:t xml:space="preserve"> </w:t>
      </w:r>
      <w:bookmarkEnd w:id="2556"/>
      <w:bookmarkEnd w:id="2557"/>
      <w:bookmarkEnd w:id="2558"/>
      <w:bookmarkEnd w:id="2559"/>
      <w:r w:rsidRPr="001C6AF5">
        <w:t xml:space="preserve">  </w:t>
      </w:r>
      <w:bookmarkStart w:id="2560" w:name="_Toc184380864"/>
      <w:bookmarkStart w:id="2561" w:name="_Toc184803404"/>
      <w:bookmarkStart w:id="2562" w:name="_Toc200956747"/>
    </w:p>
    <w:p w14:paraId="261F1942" w14:textId="7A8ED107" w:rsidR="007F78CD" w:rsidRPr="001C6AF5" w:rsidRDefault="007F78CD" w:rsidP="00225909">
      <w:pPr>
        <w:pStyle w:val="Heading6"/>
        <w:rPr>
          <w:b/>
        </w:rPr>
      </w:pPr>
      <w:bookmarkStart w:id="2563" w:name="_Toc200961721"/>
      <w:bookmarkStart w:id="2564" w:name="_Toc204340589"/>
      <w:r w:rsidRPr="001C6AF5">
        <w:t>ANEKSI 15: Numri i parashikuar i ndërtesave publike qendrore dhe bashkiake të Zonës Klimatike 1 për periudhën 2023-2050</w:t>
      </w:r>
      <w:bookmarkEnd w:id="2560"/>
      <w:bookmarkEnd w:id="2561"/>
      <w:bookmarkEnd w:id="2562"/>
      <w:bookmarkEnd w:id="2563"/>
      <w:bookmarkEnd w:id="2564"/>
      <w:r w:rsidRPr="001C6AF5">
        <w:t xml:space="preserve"> </w:t>
      </w:r>
      <w:bookmarkStart w:id="2565" w:name="_Toc184380865"/>
      <w:bookmarkStart w:id="2566" w:name="_Toc184803405"/>
      <w:bookmarkStart w:id="2567" w:name="_Toc200956748"/>
    </w:p>
    <w:p w14:paraId="5C961685" w14:textId="42757416" w:rsidR="007F78CD" w:rsidRPr="001C6AF5" w:rsidRDefault="007F78CD" w:rsidP="00225909">
      <w:pPr>
        <w:pStyle w:val="Heading6"/>
        <w:rPr>
          <w:b/>
        </w:rPr>
      </w:pPr>
      <w:bookmarkStart w:id="2568" w:name="_Toc200961722"/>
      <w:bookmarkStart w:id="2569" w:name="_Toc204340590"/>
      <w:r w:rsidRPr="001C6AF5">
        <w:t>ANEKSI 16: Sipërfaqja e parashikuar (m2) e ndërtesave publike qendrore dhe bashkiake të Zonës Klimatike 1 për periudhën 2023-2050</w:t>
      </w:r>
      <w:bookmarkEnd w:id="2565"/>
      <w:bookmarkEnd w:id="2566"/>
      <w:bookmarkEnd w:id="2567"/>
      <w:bookmarkEnd w:id="2568"/>
      <w:bookmarkEnd w:id="2569"/>
      <w:r w:rsidRPr="001C6AF5">
        <w:t xml:space="preserve"> </w:t>
      </w:r>
      <w:bookmarkStart w:id="2570" w:name="_Toc184380866"/>
      <w:bookmarkStart w:id="2571" w:name="_Toc184803406"/>
      <w:bookmarkStart w:id="2572" w:name="_Toc200956749"/>
    </w:p>
    <w:p w14:paraId="400E03B1" w14:textId="4A858BF4" w:rsidR="007F78CD" w:rsidRPr="001C6AF5" w:rsidRDefault="007F78CD" w:rsidP="00225909">
      <w:pPr>
        <w:pStyle w:val="Heading6"/>
        <w:rPr>
          <w:b/>
        </w:rPr>
      </w:pPr>
      <w:bookmarkStart w:id="2573" w:name="_Toc200961723"/>
      <w:bookmarkStart w:id="2574" w:name="_Toc204340591"/>
      <w:r w:rsidRPr="001C6AF5">
        <w:t>ANEKSI 17: Numri i parashikuar i ndërtesave publike qendrore dhe bashkiake të Zonës Klimatike 2 për periudhën 2023-2050</w:t>
      </w:r>
      <w:bookmarkStart w:id="2575" w:name="_Toc184380867"/>
      <w:bookmarkStart w:id="2576" w:name="_Toc184803407"/>
      <w:bookmarkStart w:id="2577" w:name="_Toc200956750"/>
      <w:bookmarkEnd w:id="2570"/>
      <w:bookmarkEnd w:id="2571"/>
      <w:bookmarkEnd w:id="2572"/>
      <w:bookmarkEnd w:id="2573"/>
      <w:bookmarkEnd w:id="2574"/>
    </w:p>
    <w:p w14:paraId="30A693F3" w14:textId="4EA2359E" w:rsidR="007F78CD" w:rsidRPr="001C6AF5" w:rsidRDefault="007F78CD" w:rsidP="00225909">
      <w:pPr>
        <w:pStyle w:val="Heading6"/>
        <w:rPr>
          <w:b/>
        </w:rPr>
      </w:pPr>
      <w:bookmarkStart w:id="2578" w:name="_Toc200961724"/>
      <w:bookmarkStart w:id="2579" w:name="_Toc204340592"/>
      <w:r w:rsidRPr="001C6AF5">
        <w:t>ANEKSI 18: Sipërfaqja e parashikuar (m2) e ndërtesave publike qendrore dhe bashkiake të Zonës Klimatike 2 për periudhën 2023-2050</w:t>
      </w:r>
      <w:bookmarkStart w:id="2580" w:name="_Toc184380868"/>
      <w:bookmarkStart w:id="2581" w:name="_Toc184803408"/>
      <w:bookmarkStart w:id="2582" w:name="_Toc200956751"/>
      <w:bookmarkEnd w:id="2575"/>
      <w:bookmarkEnd w:id="2576"/>
      <w:bookmarkEnd w:id="2577"/>
      <w:bookmarkEnd w:id="2578"/>
      <w:bookmarkEnd w:id="2579"/>
    </w:p>
    <w:p w14:paraId="25513BBB" w14:textId="558B8C95" w:rsidR="007F78CD" w:rsidRPr="001C6AF5" w:rsidRDefault="007F78CD" w:rsidP="00225909">
      <w:pPr>
        <w:pStyle w:val="Heading6"/>
        <w:rPr>
          <w:b/>
        </w:rPr>
      </w:pPr>
      <w:bookmarkStart w:id="2583" w:name="_Toc200961725"/>
      <w:bookmarkStart w:id="2584" w:name="_Toc204340593"/>
      <w:r w:rsidRPr="001C6AF5">
        <w:t>ANEKSI 19: Numri i parashikuar i ndërtesave publike qendrore dhe bashkiake të Zonës Klimatike 3 për periudhën 2023-2050</w:t>
      </w:r>
      <w:bookmarkStart w:id="2585" w:name="_Toc184380869"/>
      <w:bookmarkStart w:id="2586" w:name="_Toc184803409"/>
      <w:bookmarkStart w:id="2587" w:name="_Toc200956752"/>
      <w:bookmarkEnd w:id="2580"/>
      <w:bookmarkEnd w:id="2581"/>
      <w:bookmarkEnd w:id="2582"/>
      <w:bookmarkEnd w:id="2583"/>
      <w:bookmarkEnd w:id="2584"/>
    </w:p>
    <w:p w14:paraId="4F329BA0" w14:textId="6BAF7F82" w:rsidR="007F78CD" w:rsidRPr="001C6AF5" w:rsidRDefault="007F78CD" w:rsidP="00225909">
      <w:pPr>
        <w:pStyle w:val="Heading6"/>
        <w:rPr>
          <w:b/>
        </w:rPr>
      </w:pPr>
      <w:bookmarkStart w:id="2588" w:name="_Toc204340594"/>
      <w:bookmarkStart w:id="2589" w:name="_Toc200961726"/>
      <w:r w:rsidRPr="001C6AF5">
        <w:t>ANEKSI 20: Sipërfaqja e parashikuar (m2) e ndërtesave publike qendrore dhe bashkiake të Zonës Klimatike 3 për periudhën</w:t>
      </w:r>
      <w:bookmarkEnd w:id="2588"/>
      <w:r w:rsidRPr="001C6AF5" w:rsidDel="00E56669">
        <w:t xml:space="preserve"> </w:t>
      </w:r>
      <w:bookmarkStart w:id="2590" w:name="_Toc184380870"/>
      <w:bookmarkStart w:id="2591" w:name="_Toc184803410"/>
      <w:bookmarkStart w:id="2592" w:name="_Toc200956753"/>
      <w:bookmarkEnd w:id="2585"/>
      <w:bookmarkEnd w:id="2586"/>
      <w:bookmarkEnd w:id="2587"/>
      <w:bookmarkEnd w:id="2589"/>
    </w:p>
    <w:p w14:paraId="22C0E4DB" w14:textId="3BE79474" w:rsidR="007F78CD" w:rsidRPr="001C6AF5" w:rsidRDefault="007F78CD" w:rsidP="00225909">
      <w:pPr>
        <w:pStyle w:val="Heading6"/>
        <w:rPr>
          <w:b/>
        </w:rPr>
      </w:pPr>
      <w:bookmarkStart w:id="2593" w:name="_Toc200961727"/>
      <w:bookmarkStart w:id="2594" w:name="_Toc204340595"/>
      <w:r w:rsidRPr="001C6AF5">
        <w:t>ANEKSI 21: Numri i parashikuar i ndërtesave të shërbimeve private dhe komerciale për periudhën 2023-2050</w:t>
      </w:r>
      <w:bookmarkEnd w:id="2590"/>
      <w:bookmarkEnd w:id="2591"/>
      <w:bookmarkEnd w:id="2592"/>
      <w:bookmarkEnd w:id="2593"/>
      <w:bookmarkEnd w:id="2594"/>
      <w:r w:rsidRPr="001C6AF5">
        <w:t xml:space="preserve"> </w:t>
      </w:r>
      <w:bookmarkStart w:id="2595" w:name="_Toc184380871"/>
      <w:bookmarkStart w:id="2596" w:name="_Toc184803411"/>
      <w:bookmarkStart w:id="2597" w:name="_Toc200956754"/>
    </w:p>
    <w:p w14:paraId="0DD3F523" w14:textId="3337BE5B" w:rsidR="007F78CD" w:rsidRPr="001C6AF5" w:rsidRDefault="007F78CD" w:rsidP="00225909">
      <w:pPr>
        <w:pStyle w:val="Heading6"/>
        <w:rPr>
          <w:b/>
        </w:rPr>
      </w:pPr>
      <w:bookmarkStart w:id="2598" w:name="_Toc200961728"/>
      <w:bookmarkStart w:id="2599" w:name="_Toc204340596"/>
      <w:r w:rsidRPr="001C6AF5">
        <w:t>ANEKSI 22: Sipërfaqja e parashikuar (m2) e ndërtesave të shërbimeve private dhe komerciale për periudhën 2023-2050</w:t>
      </w:r>
      <w:bookmarkEnd w:id="2595"/>
      <w:bookmarkEnd w:id="2596"/>
      <w:bookmarkEnd w:id="2597"/>
      <w:bookmarkEnd w:id="2598"/>
      <w:bookmarkEnd w:id="2599"/>
      <w:r w:rsidRPr="001C6AF5">
        <w:t xml:space="preserve"> </w:t>
      </w:r>
      <w:bookmarkStart w:id="2600" w:name="_Toc184380872"/>
      <w:bookmarkStart w:id="2601" w:name="_Toc184803412"/>
    </w:p>
    <w:p w14:paraId="3F4CB3E4" w14:textId="59138482" w:rsidR="007F78CD" w:rsidRPr="001C6AF5" w:rsidRDefault="007F78CD" w:rsidP="00225909">
      <w:pPr>
        <w:pStyle w:val="Heading6"/>
        <w:rPr>
          <w:b/>
        </w:rPr>
      </w:pPr>
      <w:bookmarkStart w:id="2602" w:name="_Toc200961729"/>
      <w:bookmarkStart w:id="2603" w:name="_Toc204340597"/>
      <w:r w:rsidRPr="001C6AF5">
        <w:t>ANEKSI 23: Numri i parashikuar i ndërtesave të shërbimeve private dhe komerciale të Zonës Klimatike 1 për periudhën 2023-2050</w:t>
      </w:r>
      <w:bookmarkStart w:id="2604" w:name="_Toc184380873"/>
      <w:bookmarkStart w:id="2605" w:name="_Toc184803413"/>
      <w:bookmarkStart w:id="2606" w:name="_Toc200956755"/>
      <w:bookmarkEnd w:id="2600"/>
      <w:bookmarkEnd w:id="2601"/>
      <w:bookmarkEnd w:id="2602"/>
      <w:bookmarkEnd w:id="2603"/>
    </w:p>
    <w:p w14:paraId="579F805E" w14:textId="337783D2" w:rsidR="007F78CD" w:rsidRPr="001C6AF5" w:rsidRDefault="007F78CD" w:rsidP="00225909">
      <w:pPr>
        <w:pStyle w:val="Heading6"/>
        <w:rPr>
          <w:b/>
        </w:rPr>
      </w:pPr>
      <w:bookmarkStart w:id="2607" w:name="_Toc200961730"/>
      <w:bookmarkStart w:id="2608" w:name="_Toc204340598"/>
      <w:r w:rsidRPr="001C6AF5">
        <w:t>ANEKSI 24: Sipërfaqja e parashikuar (m2) e ndërtesave të shërbimeve private dhe komerciale të Zonës Klimatike 1 për periudhën 2023-2050</w:t>
      </w:r>
      <w:bookmarkStart w:id="2609" w:name="_Toc184380874"/>
      <w:bookmarkStart w:id="2610" w:name="_Toc184803414"/>
      <w:bookmarkStart w:id="2611" w:name="_Toc200956756"/>
      <w:bookmarkEnd w:id="2604"/>
      <w:bookmarkEnd w:id="2605"/>
      <w:bookmarkEnd w:id="2606"/>
      <w:bookmarkEnd w:id="2607"/>
      <w:bookmarkEnd w:id="2608"/>
    </w:p>
    <w:p w14:paraId="0330B791" w14:textId="696449B5" w:rsidR="007F78CD" w:rsidRPr="001C6AF5" w:rsidRDefault="007F78CD" w:rsidP="00225909">
      <w:pPr>
        <w:pStyle w:val="Heading6"/>
        <w:rPr>
          <w:b/>
        </w:rPr>
      </w:pPr>
      <w:bookmarkStart w:id="2612" w:name="_Toc200961731"/>
      <w:bookmarkStart w:id="2613" w:name="_Toc204340599"/>
      <w:r w:rsidRPr="001C6AF5">
        <w:t>ANEKSI 25: Numri i parashikuar i ndërtesave të shërbimeve private dhe komerciale të Zonës Klimatike 2 për periudhën 2023-2050</w:t>
      </w:r>
      <w:bookmarkStart w:id="2614" w:name="_Toc184380875"/>
      <w:bookmarkStart w:id="2615" w:name="_Toc184803415"/>
      <w:bookmarkStart w:id="2616" w:name="_Toc200956757"/>
      <w:bookmarkEnd w:id="2609"/>
      <w:bookmarkEnd w:id="2610"/>
      <w:bookmarkEnd w:id="2611"/>
      <w:bookmarkEnd w:id="2612"/>
      <w:bookmarkEnd w:id="2613"/>
    </w:p>
    <w:p w14:paraId="19A34BBE" w14:textId="0D480575" w:rsidR="007F78CD" w:rsidRPr="001C6AF5" w:rsidRDefault="007F78CD" w:rsidP="00225909">
      <w:pPr>
        <w:pStyle w:val="Heading6"/>
        <w:rPr>
          <w:b/>
        </w:rPr>
      </w:pPr>
      <w:bookmarkStart w:id="2617" w:name="_Toc200961732"/>
      <w:bookmarkStart w:id="2618" w:name="_Toc204340600"/>
      <w:r w:rsidRPr="001C6AF5">
        <w:t>ANEKSI 26: Sipërfaqja e parashikuar (m2) e ndërtesave të shërbimeve private dhe komerciale të Zonës Klimatike 2 për periudhën 2023-2050</w:t>
      </w:r>
      <w:bookmarkStart w:id="2619" w:name="_Toc184380876"/>
      <w:bookmarkStart w:id="2620" w:name="_Toc184803416"/>
      <w:bookmarkStart w:id="2621" w:name="_Toc200956758"/>
      <w:bookmarkStart w:id="2622" w:name="_Toc200961733"/>
      <w:bookmarkStart w:id="2623" w:name="_Toc204340601"/>
      <w:bookmarkEnd w:id="2614"/>
      <w:bookmarkEnd w:id="2615"/>
      <w:bookmarkEnd w:id="2616"/>
      <w:bookmarkEnd w:id="2617"/>
      <w:bookmarkEnd w:id="2618"/>
      <w:r w:rsidRPr="001C6AF5">
        <w:t>ANEKSI 27: Numri i parashikuar i ndërtesave të shërbimeve private dhe komerciale të Zonës Klimatike 3 për periudhën 2023-2050</w:t>
      </w:r>
      <w:bookmarkStart w:id="2624" w:name="_Toc184380877"/>
      <w:bookmarkStart w:id="2625" w:name="_Toc184803417"/>
      <w:bookmarkStart w:id="2626" w:name="_Toc200956759"/>
      <w:bookmarkEnd w:id="2619"/>
      <w:bookmarkEnd w:id="2620"/>
      <w:bookmarkEnd w:id="2621"/>
      <w:bookmarkEnd w:id="2622"/>
      <w:bookmarkEnd w:id="2623"/>
    </w:p>
    <w:p w14:paraId="3EBB2AED" w14:textId="7E5C7DCE" w:rsidR="007F78CD" w:rsidRPr="001C6AF5" w:rsidRDefault="007F78CD" w:rsidP="00225909">
      <w:pPr>
        <w:pStyle w:val="Heading6"/>
        <w:rPr>
          <w:b/>
        </w:rPr>
      </w:pPr>
      <w:bookmarkStart w:id="2627" w:name="_Toc200961734"/>
      <w:bookmarkStart w:id="2628" w:name="_Toc204340602"/>
      <w:r w:rsidRPr="001C6AF5">
        <w:t>ANEKSI 28: Sipërfaqja e parashikuar (m2) e ndërtesave të shërbimeve private dhe komerciale të Zonës Klimatike 3 për periudhën 2023-2050</w:t>
      </w:r>
      <w:bookmarkEnd w:id="2624"/>
      <w:bookmarkEnd w:id="2625"/>
      <w:bookmarkEnd w:id="2626"/>
      <w:bookmarkEnd w:id="2627"/>
      <w:bookmarkEnd w:id="2628"/>
    </w:p>
    <w:p w14:paraId="6C2AE704" w14:textId="5FE175D9" w:rsidR="007F78CD" w:rsidRPr="001C6AF5" w:rsidRDefault="007F78CD" w:rsidP="00225909">
      <w:pPr>
        <w:pStyle w:val="Heading6"/>
        <w:rPr>
          <w:b/>
        </w:rPr>
      </w:pPr>
      <w:bookmarkStart w:id="2629" w:name="_Toc204340603"/>
      <w:bookmarkStart w:id="2630" w:name="_Toc200961735"/>
      <w:r w:rsidRPr="001C6AF5">
        <w:t>ANEKSI 29: Ndërtesa Referuese e Shtëpisë së Veçuar</w:t>
      </w:r>
      <w:bookmarkEnd w:id="2629"/>
      <w:r w:rsidRPr="001C6AF5" w:rsidDel="00C91BEF">
        <w:t xml:space="preserve"> </w:t>
      </w:r>
      <w:bookmarkEnd w:id="2630"/>
    </w:p>
    <w:p w14:paraId="646C10C8" w14:textId="73BEBE25" w:rsidR="007F78CD" w:rsidRPr="001C6AF5" w:rsidRDefault="007F78CD" w:rsidP="00225909">
      <w:pPr>
        <w:pStyle w:val="Heading6"/>
        <w:rPr>
          <w:b/>
        </w:rPr>
      </w:pPr>
      <w:bookmarkStart w:id="2631" w:name="_Toc204340604"/>
      <w:bookmarkStart w:id="2632" w:name="_Toc200961736"/>
      <w:r w:rsidRPr="001C6AF5">
        <w:t>ANEKSI 30: Ndërtesa Referuese e Shtëpisë Gjysmë të Veçuar</w:t>
      </w:r>
      <w:bookmarkEnd w:id="2631"/>
      <w:r w:rsidRPr="001C6AF5" w:rsidDel="00C91BEF">
        <w:t xml:space="preserve"> </w:t>
      </w:r>
      <w:bookmarkEnd w:id="2632"/>
    </w:p>
    <w:p w14:paraId="6609CDBA" w14:textId="6DCABF47" w:rsidR="007F78CD" w:rsidRPr="001C6AF5" w:rsidRDefault="007F78CD" w:rsidP="00225909">
      <w:pPr>
        <w:pStyle w:val="Heading6"/>
        <w:rPr>
          <w:b/>
        </w:rPr>
      </w:pPr>
      <w:bookmarkStart w:id="2633" w:name="_Toc204340605"/>
      <w:bookmarkStart w:id="2634" w:name="_Toc200961737"/>
      <w:r w:rsidRPr="001C6AF5">
        <w:t>ANEKSI 31: Ndërtesa Referuese e Shtëpive në Rresht (ose me rend Tarracor)</w:t>
      </w:r>
      <w:bookmarkEnd w:id="2633"/>
      <w:r w:rsidRPr="001C6AF5" w:rsidDel="00C2111D">
        <w:t xml:space="preserve"> </w:t>
      </w:r>
      <w:bookmarkStart w:id="2635" w:name="_Toc200956760"/>
      <w:bookmarkEnd w:id="2634"/>
    </w:p>
    <w:p w14:paraId="56CF599C" w14:textId="2654DBDE" w:rsidR="007F78CD" w:rsidRPr="001C6AF5" w:rsidRDefault="007F78CD" w:rsidP="00225909">
      <w:pPr>
        <w:pStyle w:val="Heading6"/>
        <w:rPr>
          <w:b/>
        </w:rPr>
      </w:pPr>
      <w:bookmarkStart w:id="2636" w:name="_Toc200961738"/>
      <w:bookmarkStart w:id="2637" w:name="_Toc204340606"/>
      <w:r w:rsidRPr="001C6AF5">
        <w:t>ANEKSI 32: Ndërtesa Referuese e MAB-ve</w:t>
      </w:r>
      <w:bookmarkEnd w:id="2635"/>
      <w:bookmarkEnd w:id="2636"/>
      <w:bookmarkEnd w:id="2637"/>
      <w:r w:rsidRPr="001C6AF5">
        <w:t xml:space="preserve"> </w:t>
      </w:r>
    </w:p>
    <w:p w14:paraId="7E3BF12E" w14:textId="6433CE3A" w:rsidR="007F78CD" w:rsidRPr="001C6AF5" w:rsidRDefault="007F78CD" w:rsidP="00225909">
      <w:pPr>
        <w:pStyle w:val="Heading6"/>
        <w:rPr>
          <w:b/>
        </w:rPr>
      </w:pPr>
      <w:bookmarkStart w:id="2638" w:name="_Toc204340607"/>
      <w:bookmarkStart w:id="2639" w:name="_Toc200961739"/>
      <w:r w:rsidRPr="001C6AF5">
        <w:t>ANEKSI 33: Ndërtesa Referuese per Shkollat Fillore Bashkiake dhe Shkollat e Tjera, Kopshtet dhe Cerdhet</w:t>
      </w:r>
      <w:bookmarkEnd w:id="2638"/>
      <w:r w:rsidRPr="001C6AF5" w:rsidDel="00C2111D">
        <w:t xml:space="preserve"> </w:t>
      </w:r>
      <w:bookmarkEnd w:id="2639"/>
    </w:p>
    <w:p w14:paraId="0F425229" w14:textId="51283BB1" w:rsidR="007F78CD" w:rsidRPr="001C6AF5" w:rsidRDefault="007F78CD" w:rsidP="00225909">
      <w:pPr>
        <w:pStyle w:val="Heading6"/>
        <w:rPr>
          <w:b/>
        </w:rPr>
      </w:pPr>
      <w:bookmarkStart w:id="2640" w:name="_Toc204340608"/>
      <w:bookmarkStart w:id="2641" w:name="_Toc200961740"/>
      <w:r w:rsidRPr="001C6AF5">
        <w:t>ANEKSI 34: Ndërtesa Referuese per Ndërtesat Bashkiake dhe të Gjitha Ndërtesat e Tjera Administrative</w:t>
      </w:r>
      <w:bookmarkEnd w:id="2640"/>
      <w:bookmarkEnd w:id="2641"/>
    </w:p>
    <w:p w14:paraId="5B275920" w14:textId="730F0EA2" w:rsidR="007F78CD" w:rsidRPr="001C6AF5" w:rsidRDefault="007F78CD" w:rsidP="00225909">
      <w:pPr>
        <w:pStyle w:val="Heading6"/>
        <w:rPr>
          <w:b/>
        </w:rPr>
      </w:pPr>
      <w:bookmarkStart w:id="2642" w:name="_Toc204340609"/>
      <w:bookmarkStart w:id="2643" w:name="_Toc200961741"/>
      <w:r w:rsidRPr="001C6AF5">
        <w:t>ANEKSI 35: Ndërtesa Referuese e Universiteteve dhe Konvikteve Qendrore</w:t>
      </w:r>
      <w:bookmarkEnd w:id="2642"/>
      <w:r w:rsidRPr="001C6AF5" w:rsidDel="00F04369">
        <w:t xml:space="preserve"> </w:t>
      </w:r>
      <w:bookmarkEnd w:id="2643"/>
    </w:p>
    <w:p w14:paraId="14FB74C4" w14:textId="05671251" w:rsidR="007F78CD" w:rsidRPr="001C6AF5" w:rsidRDefault="007F78CD" w:rsidP="00225909">
      <w:pPr>
        <w:pStyle w:val="Heading6"/>
        <w:rPr>
          <w:b/>
        </w:rPr>
      </w:pPr>
      <w:bookmarkStart w:id="2644" w:name="_Toc204340610"/>
      <w:bookmarkStart w:id="2645" w:name="_Toc200961742"/>
      <w:r w:rsidRPr="001C6AF5">
        <w:t>ANEKSI 36: Ndërtesa Referuese per të Gjitha Ndërtesat Shëndetësore dhe Sociale Qendrore</w:t>
      </w:r>
      <w:bookmarkEnd w:id="2644"/>
      <w:r w:rsidRPr="001C6AF5" w:rsidDel="003D5C70">
        <w:t xml:space="preserve"> </w:t>
      </w:r>
      <w:bookmarkEnd w:id="2645"/>
    </w:p>
    <w:p w14:paraId="65581E69" w14:textId="2D473D7A" w:rsidR="007F78CD" w:rsidRPr="001C6AF5" w:rsidRDefault="007F78CD" w:rsidP="00225909">
      <w:pPr>
        <w:pStyle w:val="Heading6"/>
        <w:rPr>
          <w:b/>
        </w:rPr>
      </w:pPr>
      <w:bookmarkStart w:id="2646" w:name="_Toc204340611"/>
      <w:bookmarkStart w:id="2647" w:name="_Toc200961743"/>
      <w:r w:rsidRPr="001C6AF5">
        <w:t>ANEKSI 37: Ndërtesa Referuese per të gjitha ndërtesat administrative të të gjitha ministrive dhe agjencive qendrore</w:t>
      </w:r>
      <w:bookmarkEnd w:id="2646"/>
      <w:r w:rsidRPr="001C6AF5" w:rsidDel="003D5C70">
        <w:t xml:space="preserve"> </w:t>
      </w:r>
      <w:bookmarkEnd w:id="2647"/>
    </w:p>
    <w:p w14:paraId="3907962E" w14:textId="5E55B118" w:rsidR="007F78CD" w:rsidRPr="001C6AF5" w:rsidRDefault="007F78CD" w:rsidP="00225909">
      <w:pPr>
        <w:pStyle w:val="Heading6"/>
        <w:rPr>
          <w:b/>
        </w:rPr>
      </w:pPr>
      <w:bookmarkStart w:id="2648" w:name="_Toc204340612"/>
      <w:bookmarkStart w:id="2649" w:name="_Toc200961744"/>
      <w:r w:rsidRPr="001C6AF5">
        <w:t>ANEKSI 38: Ndërtesa Referuese per ndërtesat e shitjeve me shumicë dhe pakicë</w:t>
      </w:r>
      <w:bookmarkEnd w:id="2648"/>
      <w:r w:rsidRPr="001C6AF5" w:rsidDel="00426278">
        <w:t xml:space="preserve"> </w:t>
      </w:r>
      <w:bookmarkStart w:id="2650" w:name="_Toc200956761"/>
      <w:bookmarkEnd w:id="2649"/>
    </w:p>
    <w:p w14:paraId="28BF1B2C" w14:textId="657B9E59" w:rsidR="007F78CD" w:rsidRPr="001C6AF5" w:rsidRDefault="007F78CD" w:rsidP="00225909">
      <w:pPr>
        <w:pStyle w:val="Heading6"/>
        <w:rPr>
          <w:b/>
        </w:rPr>
      </w:pPr>
      <w:bookmarkStart w:id="2651" w:name="_Toc204340613"/>
      <w:bookmarkStart w:id="2652" w:name="_Toc200961745"/>
      <w:r w:rsidRPr="001C6AF5">
        <w:t>ANEKSI 39: Ndërtesa Referuese per Zyrat Private</w:t>
      </w:r>
      <w:bookmarkEnd w:id="2651"/>
      <w:r w:rsidRPr="001C6AF5">
        <w:t xml:space="preserve"> </w:t>
      </w:r>
      <w:bookmarkEnd w:id="2650"/>
      <w:bookmarkEnd w:id="2652"/>
      <w:r w:rsidRPr="001C6AF5">
        <w:t xml:space="preserve"> </w:t>
      </w:r>
    </w:p>
    <w:p w14:paraId="0C880124" w14:textId="4EEDB853" w:rsidR="007F78CD" w:rsidRPr="001C6AF5" w:rsidRDefault="007F78CD" w:rsidP="00225909">
      <w:pPr>
        <w:pStyle w:val="Heading6"/>
        <w:rPr>
          <w:b/>
        </w:rPr>
      </w:pPr>
      <w:bookmarkStart w:id="2653" w:name="_Toc204340614"/>
      <w:bookmarkStart w:id="2654" w:name="_Toc200961746"/>
      <w:r w:rsidRPr="001C6AF5">
        <w:t>ANEKSI 40: Ndërtesa Referuese per Shkollat Private</w:t>
      </w:r>
      <w:bookmarkEnd w:id="2653"/>
      <w:r w:rsidRPr="001C6AF5" w:rsidDel="00426278">
        <w:t xml:space="preserve"> </w:t>
      </w:r>
      <w:bookmarkEnd w:id="2654"/>
    </w:p>
    <w:p w14:paraId="1E859D5D" w14:textId="518F30B5" w:rsidR="007F78CD" w:rsidRPr="001C6AF5" w:rsidRDefault="007F78CD" w:rsidP="00225909">
      <w:pPr>
        <w:pStyle w:val="Heading6"/>
        <w:rPr>
          <w:b/>
        </w:rPr>
      </w:pPr>
      <w:bookmarkStart w:id="2655" w:name="_Toc204340615"/>
      <w:bookmarkStart w:id="2656" w:name="_Toc200961747"/>
      <w:r w:rsidRPr="001C6AF5">
        <w:t>ANEKSI 41: Ndërtesa Referuese per Hotelet dhe Restorantet</w:t>
      </w:r>
      <w:bookmarkEnd w:id="2655"/>
      <w:r w:rsidRPr="001C6AF5" w:rsidDel="00426278">
        <w:t xml:space="preserve"> </w:t>
      </w:r>
      <w:bookmarkEnd w:id="2656"/>
    </w:p>
    <w:p w14:paraId="2A08F282" w14:textId="5D62E53D" w:rsidR="007F78CD" w:rsidRPr="001C6AF5" w:rsidRDefault="007F78CD" w:rsidP="00225909">
      <w:pPr>
        <w:pStyle w:val="Heading6"/>
        <w:rPr>
          <w:b/>
        </w:rPr>
      </w:pPr>
      <w:bookmarkStart w:id="2657" w:name="_Toc204340616"/>
      <w:bookmarkStart w:id="2658" w:name="_Toc200961748"/>
      <w:r w:rsidRPr="001C6AF5">
        <w:t>ANEKSI 42: Ndërtesa Referuese per Objektet Private të Kujdesit Shëndetësor</w:t>
      </w:r>
      <w:bookmarkEnd w:id="2657"/>
      <w:r w:rsidRPr="001C6AF5" w:rsidDel="00426278">
        <w:t xml:space="preserve"> </w:t>
      </w:r>
      <w:bookmarkStart w:id="2659" w:name="_Toc200956762"/>
      <w:bookmarkEnd w:id="2658"/>
    </w:p>
    <w:p w14:paraId="6B2ACBB5" w14:textId="70118FC1" w:rsidR="007F78CD" w:rsidRPr="001C6AF5" w:rsidRDefault="007F78CD" w:rsidP="00225909">
      <w:pPr>
        <w:pStyle w:val="Heading6"/>
        <w:rPr>
          <w:b/>
        </w:rPr>
      </w:pPr>
      <w:bookmarkStart w:id="2660" w:name="_Toc204340617"/>
      <w:bookmarkStart w:id="2661" w:name="_Toc200961749"/>
      <w:r w:rsidRPr="001C6AF5">
        <w:t>ANEKSI 43: Ndërtesa Referuese per Objektet Sportive Private</w:t>
      </w:r>
      <w:bookmarkEnd w:id="2660"/>
      <w:r w:rsidRPr="001C6AF5" w:rsidDel="00E03A8F">
        <w:t xml:space="preserve"> </w:t>
      </w:r>
      <w:bookmarkEnd w:id="2659"/>
      <w:bookmarkEnd w:id="2661"/>
      <w:r w:rsidRPr="001C6AF5">
        <w:t xml:space="preserve"> </w:t>
      </w:r>
      <w:bookmarkStart w:id="2662" w:name="_Toc200956763"/>
    </w:p>
    <w:p w14:paraId="63D5DF67" w14:textId="77777777" w:rsidR="007F78CD" w:rsidRPr="009A166C" w:rsidRDefault="007F78CD" w:rsidP="00225909">
      <w:pPr>
        <w:pStyle w:val="Heading6"/>
        <w:rPr>
          <w:b/>
        </w:rPr>
      </w:pPr>
      <w:bookmarkStart w:id="2663" w:name="_Toc204340618"/>
      <w:bookmarkEnd w:id="2662"/>
      <w:r w:rsidRPr="001C6AF5">
        <w:t>ANEKSI 44: Modelet Alternative Financiare për rritjen e Investimeve në EE/RES/GHG për të arritur objektivat e EE/RES/GHG në Stokun e Ndërtesave</w:t>
      </w:r>
      <w:bookmarkEnd w:id="2663"/>
    </w:p>
    <w:p w14:paraId="1EE86DFA" w14:textId="77777777" w:rsidR="007F78CD" w:rsidRPr="00324A9D" w:rsidRDefault="007F78CD" w:rsidP="00225909">
      <w:pPr>
        <w:pStyle w:val="Heading6"/>
      </w:pPr>
    </w:p>
    <w:p w14:paraId="55CFD773" w14:textId="77777777" w:rsidR="007F78CD" w:rsidRPr="00CB630E" w:rsidRDefault="007F78CD" w:rsidP="00225909">
      <w:pPr>
        <w:pStyle w:val="Heading6"/>
      </w:pPr>
    </w:p>
    <w:p w14:paraId="573566F2" w14:textId="6035576D" w:rsidR="00732E5C" w:rsidRPr="00936D9F" w:rsidRDefault="00732E5C" w:rsidP="00772515">
      <w:pPr>
        <w:spacing w:before="20" w:after="20"/>
        <w:jc w:val="both"/>
        <w:rPr>
          <w:rFonts w:asciiTheme="minorHAnsi" w:hAnsiTheme="minorHAnsi" w:cstheme="minorHAnsi"/>
        </w:rPr>
      </w:pPr>
    </w:p>
    <w:sectPr w:rsidR="00732E5C" w:rsidRPr="00936D9F" w:rsidSect="00FD0679">
      <w:pgSz w:w="11906" w:h="16838" w:code="9"/>
      <w:pgMar w:top="990" w:right="1260" w:bottom="1134" w:left="1530" w:header="680"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D383FB" w14:textId="77777777" w:rsidR="00FD54E7" w:rsidRDefault="00FD54E7" w:rsidP="00637050">
      <w:pPr>
        <w:spacing w:after="0" w:line="240" w:lineRule="auto"/>
      </w:pPr>
      <w:r>
        <w:separator/>
      </w:r>
    </w:p>
  </w:endnote>
  <w:endnote w:type="continuationSeparator" w:id="0">
    <w:p w14:paraId="6D216409" w14:textId="77777777" w:rsidR="00FD54E7" w:rsidRDefault="00FD54E7" w:rsidP="00637050">
      <w:pPr>
        <w:spacing w:after="0" w:line="240" w:lineRule="auto"/>
      </w:pPr>
      <w:r>
        <w:continuationSeparator/>
      </w:r>
    </w:p>
  </w:endnote>
  <w:endnote w:type="continuationNotice" w:id="1">
    <w:p w14:paraId="0293ECEA" w14:textId="77777777" w:rsidR="00FD54E7" w:rsidRDefault="00FD54E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Monotype Sorts">
    <w:altName w:val="Symbol"/>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Webdings">
    <w:panose1 w:val="05030102010509060703"/>
    <w:charset w:val="02"/>
    <w:family w:val="roman"/>
    <w:pitch w:val="variable"/>
    <w:sig w:usb0="00000000" w:usb1="10000000" w:usb2="00000000" w:usb3="00000000" w:csb0="80000000" w:csb1="00000000"/>
  </w:font>
  <w:font w:name="Arial Nova">
    <w:altName w:val="Arial"/>
    <w:charset w:val="00"/>
    <w:family w:val="swiss"/>
    <w:pitch w:val="variable"/>
    <w:sig w:usb0="00000001" w:usb1="00000002"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Futura Md BT">
    <w:altName w:val="Lucida Sans Unicode"/>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XBlkCn BT">
    <w:altName w:val="Times New Roman"/>
    <w:charset w:val="00"/>
    <w:family w:val="swiss"/>
    <w:pitch w:val="variable"/>
    <w:sig w:usb0="00000001" w:usb1="00000000" w:usb2="00000000" w:usb3="00000000" w:csb0="0000001B" w:csb1="00000000"/>
  </w:font>
  <w:font w:name="Palatino">
    <w:altName w:val="Book Antiqua"/>
    <w:charset w:val="00"/>
    <w:family w:val="roman"/>
    <w:pitch w:val="variable"/>
    <w:sig w:usb0="A00002FF" w:usb1="7800205A" w:usb2="14600000" w:usb3="00000000" w:csb0="00000193" w:csb1="00000000"/>
  </w:font>
  <w:font w:name="SimSun">
    <w:altName w:val="宋体"/>
    <w:panose1 w:val="02010600030101010101"/>
    <w:charset w:val="86"/>
    <w:family w:val="auto"/>
    <w:pitch w:val="variable"/>
    <w:sig w:usb0="000002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imes New Roman Bold">
    <w:altName w:val="Times New Roman"/>
    <w:panose1 w:val="02020803070505020304"/>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Arial"/>
    <w:charset w:val="00"/>
    <w:family w:val="auto"/>
    <w:pitch w:val="variable"/>
    <w:sig w:usb0="E0000AFF"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1976B" w14:textId="1858C2BC" w:rsidR="008E00D3" w:rsidRPr="001C6AF5" w:rsidRDefault="00532009" w:rsidP="00963DF5">
    <w:pPr>
      <w:pStyle w:val="Footer"/>
      <w:rPr>
        <w:color w:val="9BAABF" w:themeColor="accent1"/>
        <w:sz w:val="16"/>
        <w:szCs w:val="18"/>
        <w:lang w:val="en-US"/>
      </w:rPr>
    </w:pPr>
    <w:r w:rsidRPr="00532009">
      <w:rPr>
        <w:color w:val="9BAABF" w:themeColor="accent1"/>
        <w:sz w:val="16"/>
        <w:szCs w:val="18"/>
        <w:lang w:val="en-US"/>
      </w:rPr>
      <w:t>Plani Kombëtar për Rinovimin e Ndërtesave</w:t>
    </w:r>
    <w:r w:rsidR="008E00D3" w:rsidRPr="001C6AF5">
      <w:rPr>
        <w:color w:val="9BAABF" w:themeColor="accent1"/>
        <w:sz w:val="16"/>
        <w:szCs w:val="18"/>
        <w:lang w:val="en-US"/>
      </w:rPr>
      <w:t xml:space="preserve"> </w:t>
    </w:r>
    <w:r w:rsidR="008E00D3" w:rsidRPr="001C6AF5">
      <w:rPr>
        <w:noProof/>
        <w:color w:val="9BAABF" w:themeColor="accent1"/>
        <w:sz w:val="16"/>
        <w:szCs w:val="18"/>
        <w:lang w:val="en-US" w:eastAsia="en-US"/>
      </w:rPr>
      <mc:AlternateContent>
        <mc:Choice Requires="wps">
          <w:drawing>
            <wp:anchor distT="0" distB="0" distL="114300" distR="114300" simplePos="0" relativeHeight="251658240" behindDoc="0" locked="0" layoutInCell="1" allowOverlap="0" wp14:anchorId="3ADFC97E" wp14:editId="3641CD5A">
              <wp:simplePos x="0" y="0"/>
              <wp:positionH relativeFrom="margin">
                <wp:posOffset>5330190</wp:posOffset>
              </wp:positionH>
              <wp:positionV relativeFrom="page">
                <wp:posOffset>10125075</wp:posOffset>
              </wp:positionV>
              <wp:extent cx="251460" cy="25146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chemeClr val="lt1"/>
                      </a:solidFill>
                      <a:ln w="6350">
                        <a:noFill/>
                      </a:ln>
                    </wps:spPr>
                    <wps:txbx>
                      <w:txbxContent>
                        <w:p w14:paraId="73780598" w14:textId="23D31544" w:rsidR="008E00D3" w:rsidRPr="00CB2276" w:rsidRDefault="008E00D3" w:rsidP="00CB2276">
                          <w:pPr>
                            <w:jc w:val="right"/>
                            <w:rPr>
                              <w:color w:val="919693" w:themeColor="accent4"/>
                            </w:rPr>
                          </w:pPr>
                          <w:r w:rsidRPr="00CB2276">
                            <w:rPr>
                              <w:color w:val="919693" w:themeColor="accent4"/>
                            </w:rPr>
                            <w:fldChar w:fldCharType="begin"/>
                          </w:r>
                          <w:r w:rsidRPr="00CB2276">
                            <w:rPr>
                              <w:color w:val="919693" w:themeColor="accent4"/>
                            </w:rPr>
                            <w:instrText xml:space="preserve"> PAGE  \* Arabic  \* MERGEFORMAT </w:instrText>
                          </w:r>
                          <w:r w:rsidRPr="00CB2276">
                            <w:rPr>
                              <w:color w:val="919693" w:themeColor="accent4"/>
                            </w:rPr>
                            <w:fldChar w:fldCharType="separate"/>
                          </w:r>
                          <w:r w:rsidR="0021651B">
                            <w:rPr>
                              <w:noProof/>
                              <w:color w:val="919693" w:themeColor="accent4"/>
                            </w:rPr>
                            <w:t>2</w:t>
                          </w:r>
                          <w:r w:rsidRPr="00CB2276">
                            <w:rPr>
                              <w:color w:val="919693" w:themeColor="accent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DFC97E" id="_x0000_t202" coordsize="21600,21600" o:spt="202" path="m,l,21600r21600,l21600,xe">
              <v:stroke joinstyle="miter"/>
              <v:path gradientshapeok="t" o:connecttype="rect"/>
            </v:shapetype>
            <v:shape id="Text Box 16" o:spid="_x0000_s1029" type="#_x0000_t202" style="position:absolute;margin-left:419.7pt;margin-top:797.25pt;width:19.8pt;height:19.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" o:allowoverlap="f" fillcolor="white [3201]" stroked="f" strokeweight=".5pt">
              <v:textbox inset="0,0,0,0">
                <w:txbxContent>
                  <w:p w14:paraId="73780598" w14:textId="23D31544" w:rsidR="008E00D3" w:rsidRPr="00CB2276" w:rsidRDefault="008E00D3" w:rsidP="00CB2276">
                    <w:pPr>
                      <w:jc w:val="right"/>
                      <w:rPr>
                        <w:color w:val="919693" w:themeColor="accent4"/>
                      </w:rPr>
                    </w:pPr>
                    <w:r w:rsidRPr="00CB2276">
                      <w:rPr>
                        <w:color w:val="919693" w:themeColor="accent4"/>
                      </w:rPr>
                      <w:fldChar w:fldCharType="begin"/>
                    </w:r>
                    <w:r w:rsidRPr="00CB2276">
                      <w:rPr>
                        <w:color w:val="919693" w:themeColor="accent4"/>
                      </w:rPr>
                      <w:instrText xml:space="preserve"> PAGE  \* Arabic  \* MERGEFORMAT </w:instrText>
                    </w:r>
                    <w:r w:rsidRPr="00CB2276">
                      <w:rPr>
                        <w:color w:val="919693" w:themeColor="accent4"/>
                      </w:rPr>
                      <w:fldChar w:fldCharType="separate"/>
                    </w:r>
                    <w:r w:rsidR="0021651B">
                      <w:rPr>
                        <w:noProof/>
                        <w:color w:val="919693" w:themeColor="accent4"/>
                      </w:rPr>
                      <w:t>2</w:t>
                    </w:r>
                    <w:r w:rsidRPr="00CB2276">
                      <w:rPr>
                        <w:color w:val="919693" w:themeColor="accent4"/>
                      </w:rPr>
                      <w:fldChar w:fldCharType="end"/>
                    </w:r>
                  </w:p>
                </w:txbxContent>
              </v:textbox>
              <w10:wrap anchorx="margin" anchory="page"/>
            </v:shape>
          </w:pict>
        </mc:Fallback>
      </mc:AlternateContent>
    </w:r>
    <w:r w:rsidR="008E00D3" w:rsidRPr="001C6AF5">
      <w:rPr>
        <w:color w:val="9BAABF" w:themeColor="accent1"/>
        <w:sz w:val="16"/>
        <w:szCs w:val="18"/>
        <w:lang w:val="en-US"/>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101C6" w14:textId="77777777" w:rsidR="008E00D3" w:rsidRDefault="008E00D3" w:rsidP="001B6021">
    <w:pPr>
      <w:pStyle w:val="Footer"/>
      <w:spacing w:before="0" w:after="0" w:line="240" w:lineRule="auto"/>
      <w:jc w:val="center"/>
      <w:rPr>
        <w:color w:val="9BAABF" w:themeColor="accent1"/>
      </w:rPr>
    </w:pPr>
    <w:r>
      <w:rPr>
        <w:color w:val="9BAABF" w:themeColor="accent1"/>
      </w:rPr>
      <w:t>_______________________________________________________________________________________</w:t>
    </w:r>
  </w:p>
  <w:p w14:paraId="11DDD9C8" w14:textId="78A80909" w:rsidR="008E00D3" w:rsidRPr="00B05208" w:rsidRDefault="008178C0" w:rsidP="003F119A">
    <w:pPr>
      <w:pStyle w:val="Footer"/>
      <w:spacing w:before="0" w:after="0" w:line="240" w:lineRule="auto"/>
      <w:rPr>
        <w:color w:val="9BAABF" w:themeColor="accent1"/>
        <w:sz w:val="16"/>
        <w:szCs w:val="18"/>
        <w:lang w:val="en-US"/>
      </w:rPr>
    </w:pPr>
    <w:r w:rsidRPr="008178C0">
      <w:rPr>
        <w:color w:val="9BAABF" w:themeColor="accent1"/>
        <w:sz w:val="16"/>
        <w:szCs w:val="18"/>
        <w:lang w:val="en-US"/>
      </w:rPr>
      <w:t>Plani Kombëtar për Rinovimin e Ndërtesave</w:t>
    </w:r>
    <w:r w:rsidR="008E00D3" w:rsidRPr="00B05208">
      <w:rPr>
        <w:color w:val="9BAABF" w:themeColor="accent1"/>
        <w:sz w:val="16"/>
        <w:szCs w:val="18"/>
      </w:rPr>
      <w:t xml:space="preserve"> </w:t>
    </w:r>
    <w:r w:rsidR="008E00D3">
      <w:rPr>
        <w:color w:val="9BAABF" w:themeColor="accent1"/>
        <w:sz w:val="16"/>
        <w:szCs w:val="18"/>
      </w:rPr>
      <w:t xml:space="preserve"> </w:t>
    </w:r>
    <w:r w:rsidR="008E00D3">
      <w:rPr>
        <w:color w:val="9BAABF" w:themeColor="accent1"/>
        <w:sz w:val="16"/>
        <w:szCs w:val="18"/>
      </w:rPr>
      <w:tab/>
    </w:r>
    <w:r w:rsidR="008E00D3">
      <w:rPr>
        <w:color w:val="9BAABF" w:themeColor="accent1"/>
        <w:sz w:val="16"/>
        <w:szCs w:val="18"/>
      </w:rPr>
      <w:tab/>
    </w:r>
    <w:r w:rsidR="008E00D3">
      <w:rPr>
        <w:color w:val="9BAABF" w:themeColor="accent1"/>
        <w:sz w:val="16"/>
        <w:szCs w:val="18"/>
      </w:rPr>
      <w:tab/>
    </w:r>
    <w:r w:rsidR="008E00D3">
      <w:rPr>
        <w:color w:val="9BAABF" w:themeColor="accent1"/>
        <w:sz w:val="16"/>
        <w:szCs w:val="18"/>
      </w:rPr>
      <w:tab/>
      <w:t xml:space="preserve">       Faqia</w:t>
    </w:r>
    <w:r w:rsidR="008E00D3" w:rsidRPr="00B05208">
      <w:rPr>
        <w:color w:val="9BAABF" w:themeColor="accent1"/>
        <w:sz w:val="16"/>
        <w:szCs w:val="18"/>
      </w:rPr>
      <w:t xml:space="preserve"> </w:t>
    </w:r>
    <w:r w:rsidR="008E00D3" w:rsidRPr="00B05208">
      <w:rPr>
        <w:color w:val="9BAABF" w:themeColor="accent1"/>
        <w:sz w:val="16"/>
        <w:szCs w:val="18"/>
      </w:rPr>
      <w:fldChar w:fldCharType="begin"/>
    </w:r>
    <w:r w:rsidR="008E00D3" w:rsidRPr="00B05208">
      <w:rPr>
        <w:color w:val="9BAABF" w:themeColor="accent1"/>
        <w:sz w:val="16"/>
        <w:szCs w:val="18"/>
      </w:rPr>
      <w:instrText xml:space="preserve"> PAGE  \* Arabic  \* MERGEFORMAT </w:instrText>
    </w:r>
    <w:r w:rsidR="008E00D3" w:rsidRPr="00B05208">
      <w:rPr>
        <w:color w:val="9BAABF" w:themeColor="accent1"/>
        <w:sz w:val="16"/>
        <w:szCs w:val="18"/>
      </w:rPr>
      <w:fldChar w:fldCharType="separate"/>
    </w:r>
    <w:r w:rsidR="0021651B">
      <w:rPr>
        <w:noProof/>
        <w:color w:val="9BAABF" w:themeColor="accent1"/>
        <w:sz w:val="16"/>
        <w:szCs w:val="18"/>
      </w:rPr>
      <w:t>77</w:t>
    </w:r>
    <w:r w:rsidR="008E00D3" w:rsidRPr="00B05208">
      <w:rPr>
        <w:color w:val="9BAABF" w:themeColor="accent1"/>
        <w:sz w:val="16"/>
        <w:szCs w:val="18"/>
      </w:rPr>
      <w:fldChar w:fldCharType="end"/>
    </w:r>
    <w:r w:rsidR="008E00D3" w:rsidRPr="00B05208">
      <w:rPr>
        <w:color w:val="9BAABF" w:themeColor="accent1"/>
        <w:sz w:val="16"/>
        <w:szCs w:val="18"/>
      </w:rPr>
      <w:t xml:space="preserve"> </w:t>
    </w:r>
    <w:r w:rsidR="008E00D3">
      <w:rPr>
        <w:color w:val="9BAABF" w:themeColor="accent1"/>
        <w:sz w:val="16"/>
        <w:szCs w:val="18"/>
      </w:rPr>
      <w:t>e</w:t>
    </w:r>
    <w:r w:rsidR="008E00D3" w:rsidRPr="00B05208">
      <w:rPr>
        <w:color w:val="9BAABF" w:themeColor="accent1"/>
        <w:sz w:val="16"/>
        <w:szCs w:val="18"/>
      </w:rPr>
      <w:t xml:space="preserve"> </w:t>
    </w:r>
    <w:r w:rsidR="008E00D3" w:rsidRPr="00B05208">
      <w:rPr>
        <w:color w:val="9BAABF" w:themeColor="accent1"/>
        <w:sz w:val="16"/>
        <w:szCs w:val="18"/>
      </w:rPr>
      <w:fldChar w:fldCharType="begin"/>
    </w:r>
    <w:r w:rsidR="008E00D3" w:rsidRPr="00B05208">
      <w:rPr>
        <w:color w:val="9BAABF" w:themeColor="accent1"/>
        <w:sz w:val="16"/>
        <w:szCs w:val="18"/>
      </w:rPr>
      <w:instrText xml:space="preserve"> NUMPAGES  \* Arabic  \* MERGEFORMAT </w:instrText>
    </w:r>
    <w:r w:rsidR="008E00D3" w:rsidRPr="00B05208">
      <w:rPr>
        <w:color w:val="9BAABF" w:themeColor="accent1"/>
        <w:sz w:val="16"/>
        <w:szCs w:val="18"/>
      </w:rPr>
      <w:fldChar w:fldCharType="separate"/>
    </w:r>
    <w:r w:rsidR="0021651B">
      <w:rPr>
        <w:noProof/>
        <w:color w:val="9BAABF" w:themeColor="accent1"/>
        <w:sz w:val="16"/>
        <w:szCs w:val="18"/>
      </w:rPr>
      <w:t>77</w:t>
    </w:r>
    <w:r w:rsidR="008E00D3" w:rsidRPr="00B05208">
      <w:rPr>
        <w:color w:val="9BAABF" w:themeColor="accent1"/>
        <w:sz w:val="16"/>
        <w:szCs w:val="18"/>
      </w:rPr>
      <w:fldChar w:fldCharType="end"/>
    </w:r>
  </w:p>
  <w:p w14:paraId="06F880C3" w14:textId="77777777" w:rsidR="008E00D3" w:rsidRPr="00B55553" w:rsidRDefault="008E00D3" w:rsidP="001B6021">
    <w:pPr>
      <w:pStyle w:val="Footer"/>
      <w:spacing w:before="0" w:after="0" w:line="240" w:lineRule="auto"/>
      <w:ind w:right="8"/>
      <w:rPr>
        <w:sz w:val="16"/>
        <w:szCs w:val="18"/>
        <w:lang w:val="en-US"/>
      </w:rPr>
    </w:pPr>
  </w:p>
  <w:p w14:paraId="067067AD" w14:textId="77777777" w:rsidR="008E00D3" w:rsidRDefault="008E00D3"/>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137369" w14:textId="77777777" w:rsidR="008E00D3" w:rsidRDefault="008E00D3">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25000" w14:textId="77777777" w:rsidR="008E00D3" w:rsidRDefault="008E00D3">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57EF8" w14:textId="77777777" w:rsidR="008E00D3" w:rsidRDefault="008E00D3">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5FCCF" w14:textId="77777777" w:rsidR="008E00D3" w:rsidRDefault="008E00D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5849D7" w14:textId="77777777" w:rsidR="00FD54E7" w:rsidRDefault="00FD54E7" w:rsidP="00637050">
      <w:pPr>
        <w:spacing w:after="0" w:line="240" w:lineRule="auto"/>
      </w:pPr>
      <w:r>
        <w:separator/>
      </w:r>
    </w:p>
  </w:footnote>
  <w:footnote w:type="continuationSeparator" w:id="0">
    <w:p w14:paraId="679676AC" w14:textId="77777777" w:rsidR="00FD54E7" w:rsidRDefault="00FD54E7" w:rsidP="00637050">
      <w:pPr>
        <w:spacing w:after="0" w:line="240" w:lineRule="auto"/>
      </w:pPr>
      <w:r>
        <w:continuationSeparator/>
      </w:r>
    </w:p>
  </w:footnote>
  <w:footnote w:type="continuationNotice" w:id="1">
    <w:p w14:paraId="2A63CDD5" w14:textId="77777777" w:rsidR="00FD54E7" w:rsidRDefault="00FD54E7">
      <w:pPr>
        <w:spacing w:after="0" w:line="240" w:lineRule="auto"/>
      </w:pPr>
    </w:p>
  </w:footnote>
  <w:footnote w:id="2">
    <w:p w14:paraId="7DC7C9E5" w14:textId="77777777" w:rsidR="008E00D3" w:rsidRDefault="008E00D3" w:rsidP="008C44EB">
      <w:pPr>
        <w:spacing w:line="186" w:lineRule="exact"/>
        <w:ind w:left="20"/>
        <w:rPr>
          <w:rFonts w:eastAsia="Cambria" w:cs="Arial"/>
          <w:sz w:val="16"/>
          <w:szCs w:val="16"/>
          <w:lang w:eastAsia="en-US"/>
        </w:rPr>
      </w:pPr>
      <w:r>
        <w:rPr>
          <w:rStyle w:val="FootnoteReference"/>
          <w:rFonts w:cs="Arial"/>
          <w:sz w:val="16"/>
          <w:szCs w:val="16"/>
        </w:rPr>
        <w:footnoteRef/>
      </w:r>
      <w:r>
        <w:rPr>
          <w:rFonts w:cs="Arial"/>
          <w:sz w:val="16"/>
          <w:szCs w:val="16"/>
        </w:rPr>
        <w:t xml:space="preserve"> Tipologjia e Stokut të Ndërtesave ne Shqiperi dhe Kodi Energjitik i Ndërtimit në Progres drejt Metodologjisë Kombëtare të Llogaritjes së Performancës për Ngrohje dhe Ftohje (Revista Evropiane e Studimeve Multidisiplinare, Maj-Gusht 2017, Vëllimi 2, Botimi 5).</w:t>
      </w:r>
    </w:p>
  </w:footnote>
  <w:footnote w:id="3">
    <w:p w14:paraId="74995E8F" w14:textId="74507F06" w:rsidR="008E00D3" w:rsidRDefault="008E00D3" w:rsidP="008C44EB">
      <w:pPr>
        <w:pStyle w:val="FootnoteText"/>
        <w:rPr>
          <w:lang w:val="en-US"/>
        </w:rPr>
      </w:pPr>
      <w:r>
        <w:rPr>
          <w:rStyle w:val="FootnoteReference"/>
        </w:rPr>
        <w:footnoteRef/>
      </w:r>
      <w:r w:rsidR="00EA6DC2" w:rsidRPr="00EA6DC2">
        <w:rPr>
          <w:rFonts w:ascii="Garamond" w:hAnsi="Garamond"/>
          <w:b/>
          <w:bCs/>
          <w:i/>
          <w:iCs/>
          <w:color w:val="000000"/>
          <w:sz w:val="16"/>
          <w:szCs w:val="16"/>
          <w:lang w:val="pt-BR"/>
        </w:rPr>
        <w:t>Strategji</w:t>
      </w:r>
      <w:r w:rsidR="00EA6DC2">
        <w:rPr>
          <w:rFonts w:ascii="Garamond" w:hAnsi="Garamond"/>
          <w:b/>
          <w:bCs/>
          <w:i/>
          <w:iCs/>
          <w:color w:val="000000"/>
          <w:sz w:val="16"/>
          <w:szCs w:val="16"/>
          <w:lang w:val="pt-BR"/>
        </w:rPr>
        <w:t>a</w:t>
      </w:r>
      <w:r w:rsidR="00EA6DC2" w:rsidRPr="00EA6DC2">
        <w:rPr>
          <w:rFonts w:ascii="Garamond" w:hAnsi="Garamond"/>
          <w:b/>
          <w:bCs/>
          <w:i/>
          <w:iCs/>
          <w:color w:val="000000"/>
          <w:sz w:val="16"/>
          <w:szCs w:val="16"/>
          <w:lang w:val="pt-BR"/>
        </w:rPr>
        <w:t xml:space="preserve"> Afatgjatë </w:t>
      </w:r>
      <w:r w:rsidR="00EA6DC2">
        <w:rPr>
          <w:rFonts w:ascii="Garamond" w:hAnsi="Garamond"/>
          <w:b/>
          <w:bCs/>
          <w:i/>
          <w:iCs/>
          <w:color w:val="000000"/>
          <w:sz w:val="16"/>
          <w:szCs w:val="16"/>
          <w:lang w:val="pt-BR"/>
        </w:rPr>
        <w:t>e</w:t>
      </w:r>
      <w:r w:rsidR="00EA6DC2" w:rsidRPr="00EA6DC2">
        <w:rPr>
          <w:rFonts w:ascii="Garamond" w:hAnsi="Garamond"/>
          <w:b/>
          <w:bCs/>
          <w:i/>
          <w:iCs/>
          <w:color w:val="000000"/>
          <w:sz w:val="16"/>
          <w:szCs w:val="16"/>
          <w:lang w:val="pt-BR"/>
        </w:rPr>
        <w:t xml:space="preserve"> Rinovimit të Stokut të Ndërtesave </w:t>
      </w:r>
      <w:r>
        <w:rPr>
          <w:rFonts w:ascii="Garamond" w:hAnsi="Garamond"/>
          <w:b/>
          <w:bCs/>
          <w:i/>
          <w:iCs/>
          <w:color w:val="000000"/>
          <w:sz w:val="16"/>
          <w:szCs w:val="16"/>
          <w:lang w:val="pt-BR"/>
        </w:rPr>
        <w:t>(ECA, Mars 2023) në kuadër të Programit “Programi Rajonal i Efiçencës së Energjisë në Ballkanin Perëndimor (REEP) Faza II “REEP Plus” Dritarja e Dialogut të Politikave 1(a)”.</w:t>
      </w:r>
    </w:p>
  </w:footnote>
  <w:footnote w:id="4">
    <w:p w14:paraId="3ACD8444" w14:textId="77777777" w:rsidR="008E00D3" w:rsidRDefault="008E00D3" w:rsidP="008C44EB">
      <w:pPr>
        <w:pStyle w:val="FootnoteText"/>
        <w:rPr>
          <w:rFonts w:ascii="Times New Roman" w:hAnsi="Times New Roman" w:cs="Times New Roman"/>
          <w:sz w:val="16"/>
          <w:szCs w:val="16"/>
        </w:rPr>
      </w:pPr>
      <w:r>
        <w:rPr>
          <w:rStyle w:val="FootnoteReference"/>
          <w:rFonts w:ascii="Times New Roman" w:hAnsi="Times New Roman" w:cs="Times New Roman"/>
          <w:sz w:val="16"/>
          <w:szCs w:val="16"/>
        </w:rPr>
        <w:footnoteRef/>
      </w:r>
      <w:r>
        <w:rPr>
          <w:rFonts w:ascii="Times New Roman" w:hAnsi="Times New Roman" w:cs="Times New Roman"/>
          <w:sz w:val="16"/>
          <w:szCs w:val="16"/>
        </w:rPr>
        <w:t xml:space="preserve"> Bazuar në rritjen mesatare historike të sipërfaqes specifike për periudhën 2018-2023.</w:t>
      </w:r>
    </w:p>
  </w:footnote>
  <w:footnote w:id="5">
    <w:p w14:paraId="79580954" w14:textId="77777777" w:rsidR="008E00D3" w:rsidRDefault="008E00D3" w:rsidP="008C44EB">
      <w:pPr>
        <w:pStyle w:val="FootnoteText"/>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 Studimi Bankës Botërore "Assessment of Energy Saving Potential based on the public buildings inventory and building consumption profiles"</w:t>
      </w:r>
    </w:p>
  </w:footnote>
  <w:footnote w:id="6">
    <w:p w14:paraId="416AD98C" w14:textId="77777777" w:rsidR="008E00D3" w:rsidRDefault="008E00D3" w:rsidP="008C44EB">
      <w:pPr>
        <w:pStyle w:val="FootnoteText"/>
        <w:rPr>
          <w:lang w:val="en-US"/>
        </w:rPr>
      </w:pPr>
      <w:r>
        <w:rPr>
          <w:rStyle w:val="FootnoteReference"/>
        </w:rPr>
        <w:footnoteRef/>
      </w:r>
      <w:r>
        <w:t xml:space="preserve"> </w:t>
      </w:r>
      <w:hyperlink r:id="rId1" w:history="1">
        <w:r>
          <w:rPr>
            <w:rStyle w:val="Hyperlink"/>
            <w:sz w:val="16"/>
            <w:szCs w:val="16"/>
          </w:rPr>
          <w:t>https://www.instat.gov.al/media/1826/regjistri_i_ndermarrjeve_ekonomike</w:t>
        </w:r>
      </w:hyperlink>
      <w:r>
        <w:rPr>
          <w:sz w:val="16"/>
          <w:szCs w:val="16"/>
        </w:rPr>
        <w:t xml:space="preserve"> </w:t>
      </w:r>
    </w:p>
  </w:footnote>
  <w:footnote w:id="7">
    <w:p w14:paraId="3943CCB3" w14:textId="49473B64" w:rsidR="008E00D3" w:rsidRPr="00152E11" w:rsidRDefault="008E00D3" w:rsidP="00C60FD1">
      <w:pPr>
        <w:pStyle w:val="FootnoteText"/>
        <w:rPr>
          <w:rFonts w:asciiTheme="majorHAnsi" w:eastAsia="Roboto" w:hAnsiTheme="majorHAnsi" w:cs="Arial"/>
          <w:color w:val="000000"/>
          <w:kern w:val="24"/>
          <w:sz w:val="16"/>
          <w:szCs w:val="16"/>
          <w:lang w:eastAsia="en-US"/>
        </w:rPr>
      </w:pPr>
      <w:r w:rsidRPr="00152E11">
        <w:rPr>
          <w:rStyle w:val="FootnoteReference"/>
          <w:sz w:val="16"/>
          <w:szCs w:val="16"/>
        </w:rPr>
        <w:footnoteRef/>
      </w:r>
      <w:r w:rsidRPr="00152E11">
        <w:rPr>
          <w:sz w:val="16"/>
          <w:szCs w:val="16"/>
        </w:rPr>
        <w:t xml:space="preserve"> </w:t>
      </w:r>
      <w:r w:rsidRPr="00431E9D">
        <w:rPr>
          <w:rFonts w:ascii="Calibri" w:hAnsi="Calibri" w:cs="Calibri"/>
          <w:color w:val="000000"/>
          <w:sz w:val="16"/>
          <w:szCs w:val="16"/>
        </w:rPr>
        <w:t xml:space="preserve">Weighted Average Energy Price </w:t>
      </w:r>
      <w:r w:rsidRPr="00152E11">
        <w:rPr>
          <w:rFonts w:asciiTheme="majorHAnsi" w:eastAsia="Roboto" w:hAnsiTheme="majorHAnsi" w:cs="Arial"/>
          <w:color w:val="000000"/>
          <w:kern w:val="24"/>
          <w:sz w:val="16"/>
          <w:szCs w:val="16"/>
          <w:lang w:eastAsia="en-US"/>
        </w:rPr>
        <w:t xml:space="preserve">(WAEP) </w:t>
      </w:r>
      <w:r w:rsidRPr="001C6AF5">
        <w:rPr>
          <w:rFonts w:asciiTheme="majorHAnsi" w:eastAsia="Roboto" w:hAnsiTheme="majorHAnsi" w:cs="Arial"/>
          <w:b/>
          <w:bCs/>
          <w:color w:val="000000"/>
          <w:kern w:val="24"/>
          <w:sz w:val="16"/>
          <w:szCs w:val="16"/>
          <w:lang w:eastAsia="en-US"/>
        </w:rPr>
        <w:t>per secilen zone eshte llogaritur bazuar ne formulen</w:t>
      </w:r>
      <w:r w:rsidRPr="00152E11">
        <w:rPr>
          <w:rFonts w:asciiTheme="majorHAnsi" w:eastAsia="Roboto" w:hAnsiTheme="majorHAnsi" w:cs="Arial"/>
          <w:color w:val="000000"/>
          <w:kern w:val="24"/>
          <w:sz w:val="16"/>
          <w:szCs w:val="16"/>
          <w:lang w:eastAsia="en-US"/>
        </w:rPr>
        <w:t>:</w:t>
      </w:r>
    </w:p>
    <w:p w14:paraId="7910CC29" w14:textId="77777777" w:rsidR="008E00D3" w:rsidRPr="00152E11" w:rsidRDefault="008E00D3" w:rsidP="00C60FD1">
      <w:pPr>
        <w:pStyle w:val="FootnoteText"/>
        <w:rPr>
          <w:sz w:val="16"/>
          <w:szCs w:val="16"/>
          <w:lang w:val="en-US"/>
        </w:rPr>
      </w:pPr>
      <w:r w:rsidRPr="00152E11">
        <w:rPr>
          <w:rFonts w:asciiTheme="majorHAnsi" w:eastAsia="Roboto" w:hAnsiTheme="majorHAnsi" w:cs="Arial"/>
          <w:color w:val="000000"/>
          <w:kern w:val="24"/>
          <w:sz w:val="16"/>
          <w:szCs w:val="16"/>
          <w:lang w:eastAsia="en-US"/>
        </w:rPr>
        <w:t xml:space="preserve"> </w:t>
      </w:r>
      <m:oMath>
        <m:sSubSup>
          <m:sSubSupPr>
            <m:ctrlPr>
              <w:rPr>
                <w:rFonts w:ascii="Cambria Math" w:eastAsia="Roboto" w:hAnsi="Cambria Math" w:cs="Arial"/>
                <w:i/>
                <w:color w:val="000000"/>
                <w:kern w:val="24"/>
                <w:sz w:val="16"/>
                <w:szCs w:val="16"/>
              </w:rPr>
            </m:ctrlPr>
          </m:sSubSupPr>
          <m:e>
            <m:sSubSup>
              <m:sSubSupPr>
                <m:ctrlPr>
                  <w:rPr>
                    <w:rFonts w:ascii="Cambria Math" w:eastAsia="Roboto" w:hAnsi="Cambria Math" w:cs="Arial"/>
                    <w:i/>
                    <w:color w:val="000000"/>
                    <w:kern w:val="24"/>
                    <w:sz w:val="16"/>
                    <w:szCs w:val="16"/>
                  </w:rPr>
                </m:ctrlPr>
              </m:sSubSupPr>
              <m:e>
                <m:r>
                  <m:rPr>
                    <m:sty m:val="p"/>
                  </m:rPr>
                  <w:rPr>
                    <w:rFonts w:ascii="Cambria Math" w:eastAsia="Roboto" w:hAnsi="Cambria Math" w:cs="Arial"/>
                    <w:color w:val="000000"/>
                    <w:kern w:val="24"/>
                    <w:sz w:val="16"/>
                    <w:szCs w:val="16"/>
                    <w:lang w:eastAsia="en-US"/>
                  </w:rPr>
                  <m:t>WAEP</m:t>
                </m:r>
              </m:e>
              <m:sub>
                <m:r>
                  <w:rPr>
                    <w:rFonts w:ascii="Cambria Math" w:eastAsia="Roboto" w:hAnsi="Cambria Math" w:cs="Arial"/>
                    <w:color w:val="000000"/>
                    <w:kern w:val="24"/>
                    <w:sz w:val="16"/>
                    <w:szCs w:val="16"/>
                    <w:lang w:eastAsia="en-US"/>
                  </w:rPr>
                  <m:t>zone 1</m:t>
                </m:r>
              </m:sub>
              <m:sup/>
            </m:sSubSup>
            <m:r>
              <m:rPr>
                <m:sty m:val="p"/>
              </m:rPr>
              <w:rPr>
                <w:rFonts w:ascii="Cambria Math" w:eastAsia="Roboto" w:hAnsiTheme="majorHAnsi" w:cs="Arial"/>
                <w:color w:val="000000"/>
                <w:kern w:val="24"/>
                <w:sz w:val="16"/>
                <w:szCs w:val="16"/>
                <w:lang w:eastAsia="en-US"/>
              </w:rPr>
              <m:t>=</m:t>
            </m:r>
            <m:r>
              <w:rPr>
                <w:rFonts w:ascii="Cambria Math" w:eastAsia="Roboto" w:hAnsi="Cambria Math" w:cs="Arial"/>
                <w:color w:val="000000"/>
                <w:kern w:val="24"/>
                <w:sz w:val="16"/>
                <w:szCs w:val="16"/>
                <w:lang w:eastAsia="en-US"/>
              </w:rPr>
              <m:t>ShareFuel</m:t>
            </m:r>
          </m:e>
          <m:sub>
            <m:r>
              <w:rPr>
                <w:rFonts w:ascii="Cambria Math" w:eastAsia="Roboto" w:hAnsi="Cambria Math" w:cs="Arial"/>
                <w:color w:val="000000"/>
                <w:kern w:val="24"/>
                <w:sz w:val="16"/>
                <w:szCs w:val="16"/>
                <w:lang w:eastAsia="en-US"/>
              </w:rPr>
              <m:t>1</m:t>
            </m:r>
          </m:sub>
          <m:sup>
            <m:r>
              <w:rPr>
                <w:rFonts w:ascii="Cambria Math" w:eastAsia="Roboto" w:hAnsi="Cambria Math" w:cs="Arial"/>
                <w:color w:val="000000"/>
                <w:kern w:val="24"/>
                <w:sz w:val="16"/>
                <w:szCs w:val="16"/>
                <w:lang w:eastAsia="en-US"/>
              </w:rPr>
              <m:t>zone 1</m:t>
            </m:r>
          </m:sup>
        </m:sSubSup>
      </m:oMath>
      <w:r w:rsidRPr="00152E11">
        <w:rPr>
          <w:rFonts w:asciiTheme="majorHAnsi" w:eastAsia="Roboto" w:hAnsiTheme="majorHAnsi" w:cs="Arial"/>
          <w:color w:val="000000"/>
          <w:kern w:val="24"/>
          <w:sz w:val="16"/>
          <w:szCs w:val="16"/>
          <w:lang w:eastAsia="en-US"/>
        </w:rPr>
        <w:t xml:space="preserve"> *</w:t>
      </w:r>
      <m:oMath>
        <m:r>
          <m:rPr>
            <m:sty m:val="p"/>
          </m:rPr>
          <w:rPr>
            <w:rFonts w:ascii="Cambria Math" w:eastAsia="Roboto" w:hAnsi="Cambria Math" w:cs="Arial"/>
            <w:color w:val="000000"/>
            <w:kern w:val="24"/>
            <w:sz w:val="16"/>
            <w:szCs w:val="16"/>
            <w:lang w:eastAsia="en-US"/>
          </w:rPr>
          <m:t xml:space="preserve"> </m:t>
        </m:r>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EP</m:t>
            </m:r>
          </m:e>
          <m:sub>
            <m:r>
              <w:rPr>
                <w:rFonts w:ascii="Cambria Math" w:eastAsia="Roboto" w:hAnsi="Cambria Math" w:cs="Arial"/>
                <w:color w:val="000000"/>
                <w:kern w:val="24"/>
                <w:sz w:val="16"/>
                <w:szCs w:val="16"/>
                <w:lang w:eastAsia="en-US"/>
              </w:rPr>
              <m:t>1</m:t>
            </m:r>
          </m:sub>
          <m:sup/>
        </m:sSubSup>
      </m:oMath>
      <w:r w:rsidRPr="00152E11">
        <w:rPr>
          <w:rFonts w:asciiTheme="majorHAnsi" w:eastAsia="Roboto" w:hAnsiTheme="majorHAnsi" w:cs="Arial"/>
          <w:color w:val="000000"/>
          <w:kern w:val="24"/>
          <w:sz w:val="16"/>
          <w:szCs w:val="16"/>
          <w:lang w:eastAsia="en-US"/>
        </w:rPr>
        <w:t xml:space="preserve"> +</w:t>
      </w:r>
      <m:oMath>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ShareFuel</m:t>
            </m:r>
          </m:e>
          <m:sub>
            <m:r>
              <w:rPr>
                <w:rFonts w:ascii="Cambria Math" w:eastAsia="Roboto" w:hAnsi="Cambria Math" w:cs="Arial"/>
                <w:color w:val="000000"/>
                <w:kern w:val="24"/>
                <w:sz w:val="16"/>
                <w:szCs w:val="16"/>
                <w:lang w:eastAsia="en-US"/>
              </w:rPr>
              <m:t>2</m:t>
            </m:r>
          </m:sub>
          <m:sup>
            <m:r>
              <w:rPr>
                <w:rFonts w:ascii="Cambria Math" w:eastAsia="Roboto" w:hAnsi="Cambria Math" w:cs="Arial"/>
                <w:color w:val="000000"/>
                <w:kern w:val="24"/>
                <w:sz w:val="16"/>
                <w:szCs w:val="16"/>
                <w:lang w:eastAsia="en-US"/>
              </w:rPr>
              <m:t>zone 1</m:t>
            </m:r>
          </m:sup>
        </m:sSubSup>
      </m:oMath>
      <w:r w:rsidRPr="00152E11">
        <w:rPr>
          <w:rFonts w:asciiTheme="majorHAnsi" w:eastAsia="Roboto" w:hAnsiTheme="majorHAnsi" w:cs="Arial"/>
          <w:color w:val="000000"/>
          <w:kern w:val="24"/>
          <w:sz w:val="16"/>
          <w:szCs w:val="16"/>
          <w:lang w:eastAsia="en-US"/>
        </w:rPr>
        <w:t xml:space="preserve"> *</w:t>
      </w:r>
      <m:oMath>
        <m:r>
          <m:rPr>
            <m:sty m:val="p"/>
          </m:rPr>
          <w:rPr>
            <w:rFonts w:ascii="Cambria Math" w:eastAsia="Roboto" w:hAnsi="Cambria Math" w:cs="Arial"/>
            <w:color w:val="000000"/>
            <w:kern w:val="24"/>
            <w:sz w:val="16"/>
            <w:szCs w:val="16"/>
            <w:lang w:eastAsia="en-US"/>
          </w:rPr>
          <m:t xml:space="preserve"> </m:t>
        </m:r>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EP</m:t>
            </m:r>
          </m:e>
          <m:sub>
            <m:r>
              <w:rPr>
                <w:rFonts w:ascii="Cambria Math" w:eastAsia="Roboto" w:hAnsi="Cambria Math" w:cs="Arial"/>
                <w:color w:val="000000"/>
                <w:kern w:val="24"/>
                <w:sz w:val="16"/>
                <w:szCs w:val="16"/>
                <w:lang w:eastAsia="en-US"/>
              </w:rPr>
              <m:t>2</m:t>
            </m:r>
          </m:sub>
          <m:sup/>
        </m:sSubSup>
        <m:r>
          <w:rPr>
            <w:rFonts w:ascii="Cambria Math" w:eastAsia="Roboto" w:hAnsi="Cambria Math" w:cs="Arial"/>
            <w:color w:val="000000"/>
            <w:kern w:val="24"/>
            <w:sz w:val="16"/>
            <w:szCs w:val="16"/>
            <w:lang w:eastAsia="en-US"/>
          </w:rPr>
          <m:t>+</m:t>
        </m:r>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..+ShareFuel</m:t>
            </m:r>
          </m:e>
          <m:sub>
            <m:r>
              <w:rPr>
                <w:rFonts w:ascii="Cambria Math" w:eastAsia="Roboto" w:hAnsi="Cambria Math" w:cs="Arial"/>
                <w:color w:val="000000"/>
                <w:kern w:val="24"/>
                <w:sz w:val="16"/>
                <w:szCs w:val="16"/>
                <w:lang w:eastAsia="en-US"/>
              </w:rPr>
              <m:t>n</m:t>
            </m:r>
          </m:sub>
          <m:sup>
            <m:r>
              <w:rPr>
                <w:rFonts w:ascii="Cambria Math" w:eastAsia="Roboto" w:hAnsi="Cambria Math" w:cs="Arial"/>
                <w:color w:val="000000"/>
                <w:kern w:val="24"/>
                <w:sz w:val="16"/>
                <w:szCs w:val="16"/>
                <w:lang w:eastAsia="en-US"/>
              </w:rPr>
              <m:t>zone 1</m:t>
            </m:r>
          </m:sup>
        </m:sSubSup>
      </m:oMath>
      <w:r w:rsidRPr="00152E11">
        <w:rPr>
          <w:rFonts w:asciiTheme="majorHAnsi" w:eastAsia="Roboto" w:hAnsiTheme="majorHAnsi" w:cs="Arial"/>
          <w:color w:val="000000"/>
          <w:kern w:val="24"/>
          <w:sz w:val="16"/>
          <w:szCs w:val="16"/>
          <w:lang w:eastAsia="en-US"/>
        </w:rPr>
        <w:t>*</w:t>
      </w:r>
      <m:oMath>
        <m:r>
          <m:rPr>
            <m:sty m:val="p"/>
          </m:rPr>
          <w:rPr>
            <w:rFonts w:ascii="Cambria Math" w:eastAsia="Roboto" w:hAnsi="Cambria Math" w:cs="Arial"/>
            <w:color w:val="000000"/>
            <w:kern w:val="24"/>
            <w:sz w:val="16"/>
            <w:szCs w:val="16"/>
            <w:lang w:eastAsia="en-US"/>
          </w:rPr>
          <m:t xml:space="preserve"> </m:t>
        </m:r>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EP</m:t>
            </m:r>
          </m:e>
          <m:sub>
            <m:r>
              <w:rPr>
                <w:rFonts w:ascii="Cambria Math" w:eastAsia="Roboto" w:hAnsi="Cambria Math" w:cs="Arial"/>
                <w:color w:val="000000"/>
                <w:kern w:val="24"/>
                <w:sz w:val="16"/>
                <w:szCs w:val="16"/>
                <w:lang w:eastAsia="en-US"/>
              </w:rPr>
              <m:t>n</m:t>
            </m:r>
          </m:sub>
          <m:sup/>
        </m:sSubSup>
      </m:oMath>
    </w:p>
  </w:footnote>
  <w:footnote w:id="8">
    <w:p w14:paraId="147538A2" w14:textId="4CBE45B1" w:rsidR="008E00D3" w:rsidRPr="00152E11" w:rsidRDefault="008E00D3" w:rsidP="00C60FD1">
      <w:pPr>
        <w:pStyle w:val="FootnoteText"/>
        <w:rPr>
          <w:rFonts w:asciiTheme="majorHAnsi" w:eastAsia="Roboto" w:hAnsiTheme="majorHAnsi" w:cs="Arial"/>
          <w:color w:val="000000"/>
          <w:kern w:val="24"/>
          <w:sz w:val="16"/>
          <w:szCs w:val="16"/>
          <w:lang w:eastAsia="en-US"/>
        </w:rPr>
      </w:pPr>
      <w:r w:rsidRPr="00152E11">
        <w:rPr>
          <w:rStyle w:val="FootnoteReference"/>
          <w:sz w:val="16"/>
          <w:szCs w:val="16"/>
        </w:rPr>
        <w:footnoteRef/>
      </w:r>
      <w:r w:rsidRPr="00152E11">
        <w:rPr>
          <w:sz w:val="16"/>
          <w:szCs w:val="16"/>
        </w:rPr>
        <w:t xml:space="preserve"> </w:t>
      </w:r>
      <w:r w:rsidRPr="00431E9D">
        <w:rPr>
          <w:rFonts w:ascii="Calibri" w:hAnsi="Calibri" w:cs="Calibri"/>
          <w:color w:val="000000"/>
          <w:sz w:val="16"/>
          <w:szCs w:val="16"/>
        </w:rPr>
        <w:t xml:space="preserve">Weighted Average GHG Emission Factor </w:t>
      </w:r>
      <w:r w:rsidRPr="00152E11">
        <w:rPr>
          <w:rFonts w:asciiTheme="majorHAnsi" w:eastAsia="Roboto" w:hAnsiTheme="majorHAnsi" w:cs="Arial"/>
          <w:color w:val="000000"/>
          <w:kern w:val="24"/>
          <w:sz w:val="16"/>
          <w:szCs w:val="16"/>
          <w:lang w:eastAsia="en-US"/>
        </w:rPr>
        <w:t xml:space="preserve">(WAGHGEF) </w:t>
      </w:r>
      <w:r w:rsidRPr="00A55DC9">
        <w:rPr>
          <w:rFonts w:asciiTheme="majorHAnsi" w:eastAsia="Roboto" w:hAnsiTheme="majorHAnsi" w:cs="Arial"/>
          <w:b/>
          <w:bCs/>
          <w:color w:val="000000"/>
          <w:kern w:val="24"/>
          <w:sz w:val="16"/>
          <w:szCs w:val="16"/>
          <w:lang w:eastAsia="en-US"/>
        </w:rPr>
        <w:t>per secilen zone eshte llogaritur bazuar ne formulen</w:t>
      </w:r>
      <w:r w:rsidRPr="00152E11">
        <w:rPr>
          <w:rFonts w:asciiTheme="majorHAnsi" w:eastAsia="Roboto" w:hAnsiTheme="majorHAnsi" w:cs="Arial"/>
          <w:color w:val="000000"/>
          <w:kern w:val="24"/>
          <w:sz w:val="16"/>
          <w:szCs w:val="16"/>
          <w:lang w:eastAsia="en-US"/>
        </w:rPr>
        <w:t>:</w:t>
      </w:r>
    </w:p>
    <w:p w14:paraId="700A5C84" w14:textId="77777777" w:rsidR="008E00D3" w:rsidRPr="00152E11" w:rsidRDefault="008E00D3" w:rsidP="00C60FD1">
      <w:pPr>
        <w:pStyle w:val="FootnoteText"/>
        <w:rPr>
          <w:sz w:val="16"/>
          <w:szCs w:val="16"/>
          <w:lang w:val="en-US"/>
        </w:rPr>
      </w:pPr>
      <w:r w:rsidRPr="00152E11">
        <w:rPr>
          <w:rFonts w:asciiTheme="majorHAnsi" w:eastAsia="Roboto" w:hAnsiTheme="majorHAnsi" w:cs="Arial"/>
          <w:color w:val="000000"/>
          <w:kern w:val="24"/>
          <w:sz w:val="16"/>
          <w:szCs w:val="16"/>
          <w:lang w:eastAsia="en-US"/>
        </w:rPr>
        <w:t xml:space="preserve"> </w:t>
      </w:r>
      <m:oMath>
        <m:sSubSup>
          <m:sSubSupPr>
            <m:ctrlPr>
              <w:rPr>
                <w:rFonts w:ascii="Cambria Math" w:eastAsia="Roboto" w:hAnsi="Cambria Math" w:cs="Arial"/>
                <w:i/>
                <w:color w:val="000000"/>
                <w:kern w:val="24"/>
                <w:sz w:val="16"/>
                <w:szCs w:val="16"/>
              </w:rPr>
            </m:ctrlPr>
          </m:sSubSupPr>
          <m:e>
            <m:sSubSup>
              <m:sSubSupPr>
                <m:ctrlPr>
                  <w:rPr>
                    <w:rFonts w:ascii="Cambria Math" w:eastAsia="Roboto" w:hAnsi="Cambria Math" w:cs="Arial"/>
                    <w:i/>
                    <w:color w:val="000000"/>
                    <w:kern w:val="24"/>
                    <w:sz w:val="16"/>
                    <w:szCs w:val="16"/>
                  </w:rPr>
                </m:ctrlPr>
              </m:sSubSupPr>
              <m:e>
                <m:r>
                  <m:rPr>
                    <m:sty m:val="p"/>
                  </m:rPr>
                  <w:rPr>
                    <w:rFonts w:ascii="Cambria Math" w:eastAsia="Roboto" w:hAnsi="Cambria Math" w:cs="Arial"/>
                    <w:color w:val="000000"/>
                    <w:kern w:val="24"/>
                    <w:sz w:val="16"/>
                    <w:szCs w:val="16"/>
                    <w:lang w:eastAsia="en-US"/>
                  </w:rPr>
                  <m:t>WAGHGEF</m:t>
                </m:r>
              </m:e>
              <m:sub>
                <m:r>
                  <w:rPr>
                    <w:rFonts w:ascii="Cambria Math" w:eastAsia="Roboto" w:hAnsi="Cambria Math" w:cs="Arial"/>
                    <w:color w:val="000000"/>
                    <w:kern w:val="24"/>
                    <w:sz w:val="16"/>
                    <w:szCs w:val="16"/>
                    <w:lang w:eastAsia="en-US"/>
                  </w:rPr>
                  <m:t>zone 1</m:t>
                </m:r>
              </m:sub>
              <m:sup/>
            </m:sSubSup>
            <m:r>
              <m:rPr>
                <m:sty m:val="p"/>
              </m:rPr>
              <w:rPr>
                <w:rFonts w:ascii="Cambria Math" w:eastAsia="Roboto" w:hAnsiTheme="majorHAnsi" w:cs="Arial"/>
                <w:color w:val="000000"/>
                <w:kern w:val="24"/>
                <w:sz w:val="16"/>
                <w:szCs w:val="16"/>
                <w:lang w:eastAsia="en-US"/>
              </w:rPr>
              <m:t>=</m:t>
            </m:r>
            <m:r>
              <w:rPr>
                <w:rFonts w:ascii="Cambria Math" w:eastAsia="Roboto" w:hAnsi="Cambria Math" w:cs="Arial"/>
                <w:color w:val="000000"/>
                <w:kern w:val="24"/>
                <w:sz w:val="16"/>
                <w:szCs w:val="16"/>
                <w:lang w:eastAsia="en-US"/>
              </w:rPr>
              <m:t>ShareFuel</m:t>
            </m:r>
          </m:e>
          <m:sub>
            <m:r>
              <w:rPr>
                <w:rFonts w:ascii="Cambria Math" w:eastAsia="Roboto" w:hAnsi="Cambria Math" w:cs="Arial"/>
                <w:color w:val="000000"/>
                <w:kern w:val="24"/>
                <w:sz w:val="16"/>
                <w:szCs w:val="16"/>
                <w:lang w:eastAsia="en-US"/>
              </w:rPr>
              <m:t>1</m:t>
            </m:r>
          </m:sub>
          <m:sup>
            <m:r>
              <w:rPr>
                <w:rFonts w:ascii="Cambria Math" w:eastAsia="Roboto" w:hAnsi="Cambria Math" w:cs="Arial"/>
                <w:color w:val="000000"/>
                <w:kern w:val="24"/>
                <w:sz w:val="16"/>
                <w:szCs w:val="16"/>
                <w:lang w:eastAsia="en-US"/>
              </w:rPr>
              <m:t>zone 1</m:t>
            </m:r>
          </m:sup>
        </m:sSubSup>
      </m:oMath>
      <w:r w:rsidRPr="00152E11">
        <w:rPr>
          <w:rFonts w:asciiTheme="majorHAnsi" w:eastAsia="Roboto" w:hAnsiTheme="majorHAnsi" w:cs="Arial"/>
          <w:color w:val="000000"/>
          <w:kern w:val="24"/>
          <w:sz w:val="16"/>
          <w:szCs w:val="16"/>
          <w:lang w:eastAsia="en-US"/>
        </w:rPr>
        <w:t xml:space="preserve"> *</w:t>
      </w:r>
      <m:oMath>
        <m:r>
          <m:rPr>
            <m:sty m:val="p"/>
          </m:rPr>
          <w:rPr>
            <w:rFonts w:ascii="Cambria Math" w:eastAsia="Roboto" w:hAnsi="Cambria Math" w:cs="Arial"/>
            <w:color w:val="000000"/>
            <w:kern w:val="24"/>
            <w:sz w:val="16"/>
            <w:szCs w:val="16"/>
            <w:lang w:eastAsia="en-US"/>
          </w:rPr>
          <m:t xml:space="preserve"> </m:t>
        </m:r>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EF</m:t>
            </m:r>
          </m:e>
          <m:sub>
            <m:r>
              <w:rPr>
                <w:rFonts w:ascii="Cambria Math" w:eastAsia="Roboto" w:hAnsi="Cambria Math" w:cs="Arial"/>
                <w:color w:val="000000"/>
                <w:kern w:val="24"/>
                <w:sz w:val="16"/>
                <w:szCs w:val="16"/>
                <w:lang w:eastAsia="en-US"/>
              </w:rPr>
              <m:t>1</m:t>
            </m:r>
          </m:sub>
          <m:sup/>
        </m:sSubSup>
      </m:oMath>
      <w:r w:rsidRPr="00152E11">
        <w:rPr>
          <w:rFonts w:asciiTheme="majorHAnsi" w:eastAsia="Roboto" w:hAnsiTheme="majorHAnsi" w:cs="Arial"/>
          <w:color w:val="000000"/>
          <w:kern w:val="24"/>
          <w:sz w:val="16"/>
          <w:szCs w:val="16"/>
          <w:lang w:eastAsia="en-US"/>
        </w:rPr>
        <w:t xml:space="preserve"> +</w:t>
      </w:r>
      <m:oMath>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ShareFuel</m:t>
            </m:r>
          </m:e>
          <m:sub>
            <m:r>
              <w:rPr>
                <w:rFonts w:ascii="Cambria Math" w:eastAsia="Roboto" w:hAnsi="Cambria Math" w:cs="Arial"/>
                <w:color w:val="000000"/>
                <w:kern w:val="24"/>
                <w:sz w:val="16"/>
                <w:szCs w:val="16"/>
                <w:lang w:eastAsia="en-US"/>
              </w:rPr>
              <m:t>2</m:t>
            </m:r>
          </m:sub>
          <m:sup>
            <m:r>
              <w:rPr>
                <w:rFonts w:ascii="Cambria Math" w:eastAsia="Roboto" w:hAnsi="Cambria Math" w:cs="Arial"/>
                <w:color w:val="000000"/>
                <w:kern w:val="24"/>
                <w:sz w:val="16"/>
                <w:szCs w:val="16"/>
                <w:lang w:eastAsia="en-US"/>
              </w:rPr>
              <m:t>zone 1</m:t>
            </m:r>
          </m:sup>
        </m:sSubSup>
      </m:oMath>
      <w:r w:rsidRPr="00152E11">
        <w:rPr>
          <w:rFonts w:asciiTheme="majorHAnsi" w:eastAsia="Roboto" w:hAnsiTheme="majorHAnsi" w:cs="Arial"/>
          <w:color w:val="000000"/>
          <w:kern w:val="24"/>
          <w:sz w:val="16"/>
          <w:szCs w:val="16"/>
          <w:lang w:eastAsia="en-US"/>
        </w:rPr>
        <w:t xml:space="preserve"> *</w:t>
      </w:r>
      <m:oMath>
        <m:r>
          <m:rPr>
            <m:sty m:val="p"/>
          </m:rPr>
          <w:rPr>
            <w:rFonts w:ascii="Cambria Math" w:eastAsia="Roboto" w:hAnsi="Cambria Math" w:cs="Arial"/>
            <w:color w:val="000000"/>
            <w:kern w:val="24"/>
            <w:sz w:val="16"/>
            <w:szCs w:val="16"/>
            <w:lang w:eastAsia="en-US"/>
          </w:rPr>
          <m:t xml:space="preserve"> </m:t>
        </m:r>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EF</m:t>
            </m:r>
          </m:e>
          <m:sub>
            <m:r>
              <w:rPr>
                <w:rFonts w:ascii="Cambria Math" w:eastAsia="Roboto" w:hAnsi="Cambria Math" w:cs="Arial"/>
                <w:color w:val="000000"/>
                <w:kern w:val="24"/>
                <w:sz w:val="16"/>
                <w:szCs w:val="16"/>
                <w:lang w:eastAsia="en-US"/>
              </w:rPr>
              <m:t>2</m:t>
            </m:r>
          </m:sub>
          <m:sup/>
        </m:sSubSup>
        <m:r>
          <w:rPr>
            <w:rFonts w:ascii="Cambria Math" w:eastAsia="Roboto" w:hAnsi="Cambria Math" w:cs="Arial"/>
            <w:color w:val="000000"/>
            <w:kern w:val="24"/>
            <w:sz w:val="16"/>
            <w:szCs w:val="16"/>
            <w:lang w:eastAsia="en-US"/>
          </w:rPr>
          <m:t>+</m:t>
        </m:r>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..+ShareFuel</m:t>
            </m:r>
          </m:e>
          <m:sub>
            <m:r>
              <w:rPr>
                <w:rFonts w:ascii="Cambria Math" w:eastAsia="Roboto" w:hAnsi="Cambria Math" w:cs="Arial"/>
                <w:color w:val="000000"/>
                <w:kern w:val="24"/>
                <w:sz w:val="16"/>
                <w:szCs w:val="16"/>
                <w:lang w:eastAsia="en-US"/>
              </w:rPr>
              <m:t>n</m:t>
            </m:r>
          </m:sub>
          <m:sup>
            <m:r>
              <w:rPr>
                <w:rFonts w:ascii="Cambria Math" w:eastAsia="Roboto" w:hAnsi="Cambria Math" w:cs="Arial"/>
                <w:color w:val="000000"/>
                <w:kern w:val="24"/>
                <w:sz w:val="16"/>
                <w:szCs w:val="16"/>
                <w:lang w:eastAsia="en-US"/>
              </w:rPr>
              <m:t>zone 1</m:t>
            </m:r>
          </m:sup>
        </m:sSubSup>
        <m:r>
          <m:rPr>
            <m:sty m:val="p"/>
          </m:rPr>
          <w:rPr>
            <w:rFonts w:ascii="Cambria Math" w:eastAsia="Roboto" w:hAnsi="Cambria Math" w:cs="Arial"/>
            <w:color w:val="000000"/>
            <w:kern w:val="24"/>
            <w:sz w:val="16"/>
            <w:szCs w:val="16"/>
            <w:lang w:eastAsia="en-US"/>
          </w:rPr>
          <m:t xml:space="preserve">* </m:t>
        </m:r>
        <m:sSubSup>
          <m:sSubSupPr>
            <m:ctrlPr>
              <w:rPr>
                <w:rFonts w:ascii="Cambria Math" w:eastAsia="Roboto" w:hAnsi="Cambria Math" w:cs="Arial"/>
                <w:i/>
                <w:color w:val="000000"/>
                <w:kern w:val="24"/>
                <w:sz w:val="16"/>
                <w:szCs w:val="16"/>
              </w:rPr>
            </m:ctrlPr>
          </m:sSubSupPr>
          <m:e>
            <m:r>
              <w:rPr>
                <w:rFonts w:ascii="Cambria Math" w:eastAsia="Roboto" w:hAnsi="Cambria Math" w:cs="Arial"/>
                <w:color w:val="000000"/>
                <w:kern w:val="24"/>
                <w:sz w:val="16"/>
                <w:szCs w:val="16"/>
                <w:lang w:eastAsia="en-US"/>
              </w:rPr>
              <m:t>EF</m:t>
            </m:r>
          </m:e>
          <m:sub>
            <m:r>
              <w:rPr>
                <w:rFonts w:ascii="Cambria Math" w:eastAsia="Roboto" w:hAnsi="Cambria Math" w:cs="Arial"/>
                <w:color w:val="000000"/>
                <w:kern w:val="24"/>
                <w:sz w:val="16"/>
                <w:szCs w:val="16"/>
                <w:lang w:eastAsia="en-US"/>
              </w:rPr>
              <m:t>n</m:t>
            </m:r>
          </m:sub>
          <m:sup/>
        </m:sSubSup>
      </m:oMath>
    </w:p>
  </w:footnote>
  <w:footnote w:id="9">
    <w:p w14:paraId="71ADBFA5" w14:textId="0AA00A84" w:rsidR="008E00D3" w:rsidRPr="00152E11" w:rsidRDefault="008E00D3" w:rsidP="00152E11">
      <w:pPr>
        <w:pStyle w:val="FootnoteText"/>
        <w:jc w:val="both"/>
        <w:rPr>
          <w:sz w:val="16"/>
          <w:szCs w:val="16"/>
          <w:lang w:val="en-US"/>
        </w:rPr>
      </w:pPr>
      <w:r w:rsidRPr="00152E11">
        <w:rPr>
          <w:rStyle w:val="FootnoteReference"/>
          <w:sz w:val="16"/>
          <w:szCs w:val="16"/>
        </w:rPr>
        <w:footnoteRef/>
      </w:r>
      <w:r w:rsidRPr="00152E11">
        <w:rPr>
          <w:sz w:val="16"/>
          <w:szCs w:val="16"/>
        </w:rPr>
        <w:t xml:space="preserve"> </w:t>
      </w:r>
      <w:r w:rsidRPr="000450CB">
        <w:rPr>
          <w:sz w:val="16"/>
          <w:szCs w:val="16"/>
          <w:lang w:val="en-US"/>
        </w:rPr>
        <w:t>Vlerat me “-” paraqesin energjinë</w:t>
      </w:r>
      <w:r>
        <w:rPr>
          <w:sz w:val="16"/>
          <w:szCs w:val="16"/>
          <w:lang w:val="en-US"/>
        </w:rPr>
        <w:t xml:space="preserve"> </w:t>
      </w:r>
      <w:r w:rsidRPr="000450CB">
        <w:rPr>
          <w:sz w:val="16"/>
          <w:szCs w:val="16"/>
          <w:lang w:val="en-US"/>
        </w:rPr>
        <w:t>elektrik</w:t>
      </w:r>
      <w:r>
        <w:rPr>
          <w:sz w:val="16"/>
          <w:szCs w:val="16"/>
          <w:lang w:val="en-US"/>
        </w:rPr>
        <w:t>e</w:t>
      </w:r>
      <w:r w:rsidRPr="000450CB">
        <w:rPr>
          <w:sz w:val="16"/>
          <w:szCs w:val="16"/>
          <w:lang w:val="en-US"/>
        </w:rPr>
        <w:t xml:space="preserve"> të eksportuar/injektuar nga ndërtesa në rrjet për shkak të instalimeve fotovoltaike dhe </w:t>
      </w:r>
      <w:r>
        <w:rPr>
          <w:sz w:val="16"/>
          <w:szCs w:val="16"/>
          <w:lang w:val="en-US"/>
        </w:rPr>
        <w:t xml:space="preserve">realizimit </w:t>
      </w:r>
      <w:r w:rsidRPr="000450CB">
        <w:rPr>
          <w:sz w:val="16"/>
          <w:szCs w:val="16"/>
          <w:lang w:val="en-US"/>
        </w:rPr>
        <w:t>të gjitha kursimeve të EE/</w:t>
      </w:r>
      <w:r w:rsidR="003E0BDC" w:rsidRPr="000450CB">
        <w:rPr>
          <w:sz w:val="16"/>
          <w:szCs w:val="16"/>
          <w:lang w:val="en-US"/>
        </w:rPr>
        <w:t>RES.</w:t>
      </w:r>
      <w:r w:rsidRPr="00152E11">
        <w:rPr>
          <w:sz w:val="16"/>
          <w:szCs w:val="16"/>
          <w:lang w:val="en-US"/>
        </w:rPr>
        <w:t xml:space="preserve">   </w:t>
      </w:r>
    </w:p>
  </w:footnote>
  <w:footnote w:id="10">
    <w:p w14:paraId="6DDEFB13" w14:textId="77777777" w:rsidR="008E00D3" w:rsidRPr="008E1CDE" w:rsidRDefault="008E00D3" w:rsidP="00760738">
      <w:pPr>
        <w:pStyle w:val="FootnoteText"/>
        <w:rPr>
          <w:lang w:val="bs-Latn-BA"/>
        </w:rPr>
      </w:pPr>
      <w:r>
        <w:rPr>
          <w:rStyle w:val="FootnoteReference"/>
        </w:rPr>
        <w:footnoteRef/>
      </w:r>
      <w:r>
        <w:t xml:space="preserve"> </w:t>
      </w:r>
      <w:r w:rsidRPr="00AD1AD5">
        <w:rPr>
          <w:i/>
          <w:iCs/>
          <w:sz w:val="18"/>
          <w:szCs w:val="18"/>
          <w:lang w:val="bs-Latn-BA"/>
        </w:rPr>
        <w:t xml:space="preserve">Energy Community, Country Report 2023, available at: </w:t>
      </w:r>
      <w:hyperlink r:id="rId2" w:history="1">
        <w:r w:rsidRPr="00AD1AD5">
          <w:rPr>
            <w:rStyle w:val="Hyperlink"/>
            <w:i/>
            <w:iCs/>
            <w:sz w:val="18"/>
            <w:szCs w:val="18"/>
            <w:lang w:val="bs-Latn-BA"/>
          </w:rPr>
          <w:t>Albania - EC IR Country Report 2023</w:t>
        </w:r>
      </w:hyperlink>
    </w:p>
  </w:footnote>
  <w:footnote w:id="11">
    <w:p w14:paraId="1E52FD3E" w14:textId="77777777" w:rsidR="008E00D3" w:rsidRPr="0015354A" w:rsidRDefault="008E00D3" w:rsidP="00760738">
      <w:pPr>
        <w:pStyle w:val="FootnoteText"/>
        <w:rPr>
          <w:lang w:val="bs-Latn-BA"/>
        </w:rPr>
      </w:pPr>
      <w:r>
        <w:rPr>
          <w:rStyle w:val="FootnoteReference"/>
        </w:rPr>
        <w:footnoteRef/>
      </w:r>
      <w:r>
        <w:t xml:space="preserve"> </w:t>
      </w:r>
      <w:r w:rsidRPr="00AD1AD5">
        <w:rPr>
          <w:i/>
          <w:iCs/>
          <w:sz w:val="18"/>
          <w:szCs w:val="18"/>
          <w:lang w:val="bs-Latn-BA"/>
        </w:rPr>
        <w:t xml:space="preserve">Energy Community, Country Report 2023, available at: </w:t>
      </w:r>
      <w:hyperlink r:id="rId3" w:history="1">
        <w:r w:rsidRPr="00AD1AD5">
          <w:rPr>
            <w:rStyle w:val="Hyperlink"/>
            <w:i/>
            <w:iCs/>
            <w:sz w:val="18"/>
            <w:szCs w:val="18"/>
            <w:lang w:val="bs-Latn-BA"/>
          </w:rPr>
          <w:t>Albania - EC IR Country Report 2023</w:t>
        </w:r>
      </w:hyperlink>
    </w:p>
  </w:footnote>
  <w:footnote w:id="12">
    <w:p w14:paraId="70C9F861" w14:textId="77777777" w:rsidR="008E00D3" w:rsidRPr="001B29C2" w:rsidRDefault="008E00D3" w:rsidP="00760738">
      <w:pPr>
        <w:pStyle w:val="FootnoteText"/>
        <w:rPr>
          <w:lang w:val="bs-Latn-BA"/>
        </w:rPr>
      </w:pPr>
      <w:r>
        <w:rPr>
          <w:rStyle w:val="FootnoteReference"/>
        </w:rPr>
        <w:footnoteRef/>
      </w:r>
      <w:r>
        <w:t xml:space="preserve"> </w:t>
      </w:r>
      <w:r w:rsidRPr="00AD1AD5">
        <w:rPr>
          <w:i/>
          <w:iCs/>
          <w:sz w:val="18"/>
          <w:szCs w:val="18"/>
        </w:rPr>
        <w:t xml:space="preserve">Renewables Readiness Assessment, IRENA, 2021, available at: </w:t>
      </w:r>
      <w:hyperlink r:id="rId4" w:history="1">
        <w:r>
          <w:rPr>
            <w:rStyle w:val="Hyperlink"/>
            <w:i/>
            <w:iCs/>
            <w:sz w:val="18"/>
            <w:szCs w:val="18"/>
          </w:rPr>
          <w:t>RRA Albania</w:t>
        </w:r>
      </w:hyperlink>
    </w:p>
  </w:footnote>
  <w:footnote w:id="13">
    <w:p w14:paraId="0F4A9EAC" w14:textId="77777777" w:rsidR="008E00D3" w:rsidRPr="00F655D1" w:rsidRDefault="008E00D3" w:rsidP="00760738">
      <w:pPr>
        <w:pStyle w:val="FootnoteText"/>
        <w:rPr>
          <w:i/>
          <w:iCs/>
          <w:lang w:val="bs-Latn-BA"/>
        </w:rPr>
      </w:pPr>
      <w:r w:rsidRPr="00F655D1">
        <w:rPr>
          <w:rStyle w:val="FootnoteReference"/>
          <w:i/>
          <w:iCs/>
          <w:sz w:val="18"/>
          <w:szCs w:val="18"/>
        </w:rPr>
        <w:footnoteRef/>
      </w:r>
      <w:r w:rsidRPr="00F655D1">
        <w:rPr>
          <w:i/>
          <w:iCs/>
          <w:sz w:val="18"/>
          <w:szCs w:val="18"/>
        </w:rPr>
        <w:t xml:space="preserve"> </w:t>
      </w:r>
      <w:r>
        <w:rPr>
          <w:i/>
          <w:iCs/>
          <w:sz w:val="18"/>
          <w:szCs w:val="18"/>
        </w:rPr>
        <w:t>28</w:t>
      </w:r>
      <w:r w:rsidRPr="00C62FAD">
        <w:rPr>
          <w:i/>
          <w:iCs/>
          <w:sz w:val="18"/>
          <w:szCs w:val="18"/>
          <w:vertAlign w:val="superscript"/>
        </w:rPr>
        <w:t>th</w:t>
      </w:r>
      <w:r>
        <w:rPr>
          <w:i/>
          <w:iCs/>
          <w:sz w:val="18"/>
          <w:szCs w:val="18"/>
        </w:rPr>
        <w:t xml:space="preserve"> Energy Efficiency Coordination Group Meeting minutes and conslucions, EnC, 2022, available at: </w:t>
      </w:r>
      <w:hyperlink r:id="rId5" w:history="1">
        <w:r w:rsidRPr="00426DA9">
          <w:rPr>
            <w:rStyle w:val="Hyperlink"/>
            <w:i/>
            <w:iCs/>
            <w:sz w:val="18"/>
            <w:szCs w:val="18"/>
          </w:rPr>
          <w:t>EC - meeting minutes</w:t>
        </w:r>
      </w:hyperlink>
    </w:p>
  </w:footnote>
  <w:footnote w:id="14">
    <w:p w14:paraId="3CB5E2A8" w14:textId="77777777" w:rsidR="008E00D3" w:rsidRPr="00911A2E" w:rsidRDefault="008E00D3" w:rsidP="00760738">
      <w:pPr>
        <w:pStyle w:val="FootnoteText"/>
        <w:rPr>
          <w:lang w:val="bs-Latn-BA"/>
        </w:rPr>
      </w:pPr>
      <w:r>
        <w:rPr>
          <w:rStyle w:val="FootnoteReference"/>
        </w:rPr>
        <w:footnoteRef/>
      </w:r>
      <w:r>
        <w:t xml:space="preserve"> </w:t>
      </w:r>
      <w:r w:rsidRPr="00AB2D3D">
        <w:rPr>
          <w:i/>
          <w:iCs/>
          <w:sz w:val="18"/>
          <w:szCs w:val="18"/>
        </w:rPr>
        <w:t xml:space="preserve">Participation of citizens, REScoop, 2021, available at: </w:t>
      </w:r>
      <w:hyperlink r:id="rId6" w:history="1">
        <w:r w:rsidRPr="00AB2D3D">
          <w:rPr>
            <w:rStyle w:val="Hyperlink"/>
            <w:i/>
            <w:iCs/>
            <w:sz w:val="18"/>
            <w:szCs w:val="18"/>
          </w:rPr>
          <w:t>REScoop EU - news</w:t>
        </w:r>
      </w:hyperlink>
      <w:r w:rsidRPr="00911A2E">
        <w:rPr>
          <w:sz w:val="18"/>
          <w:szCs w:val="18"/>
        </w:rPr>
        <w:t xml:space="preserve"> </w:t>
      </w:r>
    </w:p>
  </w:footnote>
  <w:footnote w:id="15">
    <w:p w14:paraId="576D3A98" w14:textId="77777777" w:rsidR="008E00D3" w:rsidRPr="00AD4476" w:rsidRDefault="008E00D3" w:rsidP="00F328E7">
      <w:pPr>
        <w:pStyle w:val="FootnoteText"/>
        <w:rPr>
          <w:lang w:val="bs-Latn-BA"/>
        </w:rPr>
      </w:pPr>
      <w:r>
        <w:rPr>
          <w:rStyle w:val="FootnoteReference"/>
        </w:rPr>
        <w:footnoteRef/>
      </w:r>
      <w:r>
        <w:t xml:space="preserve"> </w:t>
      </w:r>
      <w:r w:rsidRPr="00AB2D3D">
        <w:rPr>
          <w:i/>
          <w:iCs/>
          <w:sz w:val="18"/>
          <w:szCs w:val="18"/>
        </w:rPr>
        <w:t xml:space="preserve">Participation of citizens, REScoop, 2021, available at: </w:t>
      </w:r>
      <w:hyperlink r:id="rId7" w:history="1">
        <w:r w:rsidRPr="00AB2D3D">
          <w:rPr>
            <w:rStyle w:val="Hyperlink"/>
            <w:i/>
            <w:iCs/>
            <w:sz w:val="18"/>
            <w:szCs w:val="18"/>
          </w:rPr>
          <w:t>REScoop EU - news</w:t>
        </w:r>
      </w:hyperlink>
    </w:p>
  </w:footnote>
  <w:footnote w:id="16">
    <w:p w14:paraId="1F49E667" w14:textId="74001BF6" w:rsidR="008E00D3" w:rsidRPr="0058586A" w:rsidRDefault="008E00D3" w:rsidP="0000761F">
      <w:pPr>
        <w:pStyle w:val="FootnoteText"/>
        <w:jc w:val="both"/>
        <w:rPr>
          <w:sz w:val="16"/>
          <w:szCs w:val="16"/>
          <w:lang w:val="en-US"/>
        </w:rPr>
      </w:pPr>
      <w:r w:rsidRPr="0058586A">
        <w:rPr>
          <w:rStyle w:val="FootnoteReference"/>
          <w:sz w:val="16"/>
          <w:szCs w:val="16"/>
        </w:rPr>
        <w:footnoteRef/>
      </w:r>
      <w:r w:rsidRPr="0013052F">
        <w:rPr>
          <w:sz w:val="16"/>
          <w:szCs w:val="16"/>
        </w:rPr>
        <w:t>Projektligji p</w:t>
      </w:r>
      <w:r>
        <w:rPr>
          <w:sz w:val="16"/>
          <w:szCs w:val="16"/>
        </w:rPr>
        <w:t>e</w:t>
      </w:r>
      <w:r w:rsidRPr="0013052F">
        <w:rPr>
          <w:sz w:val="16"/>
          <w:szCs w:val="16"/>
        </w:rPr>
        <w:t>r Performanc</w:t>
      </w:r>
      <w:r>
        <w:rPr>
          <w:sz w:val="16"/>
          <w:szCs w:val="16"/>
        </w:rPr>
        <w:t>e</w:t>
      </w:r>
      <w:r w:rsidRPr="0013052F">
        <w:rPr>
          <w:sz w:val="16"/>
          <w:szCs w:val="16"/>
        </w:rPr>
        <w:t>n Energjitike n</w:t>
      </w:r>
      <w:r>
        <w:rPr>
          <w:sz w:val="16"/>
          <w:szCs w:val="16"/>
        </w:rPr>
        <w:t>e</w:t>
      </w:r>
      <w:r w:rsidRPr="0013052F">
        <w:rPr>
          <w:sz w:val="16"/>
          <w:szCs w:val="16"/>
        </w:rPr>
        <w:t xml:space="preserve"> Nd</w:t>
      </w:r>
      <w:r>
        <w:rPr>
          <w:sz w:val="16"/>
          <w:szCs w:val="16"/>
        </w:rPr>
        <w:t>e</w:t>
      </w:r>
      <w:r w:rsidRPr="0013052F">
        <w:rPr>
          <w:sz w:val="16"/>
          <w:szCs w:val="16"/>
        </w:rPr>
        <w:t xml:space="preserve">rtesa </w:t>
      </w:r>
      <w:r>
        <w:rPr>
          <w:sz w:val="16"/>
          <w:szCs w:val="16"/>
        </w:rPr>
        <w:t>eshte miratur me 28 Korrik 2025 nga</w:t>
      </w:r>
      <w:r w:rsidRPr="0013052F">
        <w:rPr>
          <w:sz w:val="16"/>
          <w:szCs w:val="16"/>
        </w:rPr>
        <w:t xml:space="preserve"> Kuvendi </w:t>
      </w:r>
      <w:r>
        <w:rPr>
          <w:sz w:val="16"/>
          <w:szCs w:val="16"/>
        </w:rPr>
        <w:t>i</w:t>
      </w:r>
      <w:r w:rsidRPr="0013052F">
        <w:rPr>
          <w:sz w:val="16"/>
          <w:szCs w:val="16"/>
        </w:rPr>
        <w:t xml:space="preserve"> Shqip</w:t>
      </w:r>
      <w:r>
        <w:rPr>
          <w:sz w:val="16"/>
          <w:szCs w:val="16"/>
        </w:rPr>
        <w:t>e</w:t>
      </w:r>
      <w:r w:rsidRPr="0013052F">
        <w:rPr>
          <w:sz w:val="16"/>
          <w:szCs w:val="16"/>
        </w:rPr>
        <w:t>ris</w:t>
      </w:r>
      <w:r>
        <w:rPr>
          <w:sz w:val="16"/>
          <w:szCs w:val="16"/>
        </w:rPr>
        <w:t>e</w:t>
      </w:r>
      <w:r w:rsidRPr="0013052F">
        <w:rPr>
          <w:sz w:val="16"/>
          <w:szCs w:val="16"/>
        </w:rPr>
        <w:t xml:space="preserve"> p</w:t>
      </w:r>
      <w:r>
        <w:rPr>
          <w:sz w:val="16"/>
          <w:szCs w:val="16"/>
        </w:rPr>
        <w:t>e</w:t>
      </w:r>
      <w:r w:rsidRPr="0013052F">
        <w:rPr>
          <w:sz w:val="16"/>
          <w:szCs w:val="16"/>
        </w:rPr>
        <w:t>r miratim.</w:t>
      </w:r>
      <w:r w:rsidRPr="0058586A">
        <w:rPr>
          <w:sz w:val="16"/>
          <w:szCs w:val="16"/>
          <w:lang w:val="en-US"/>
        </w:rPr>
        <w:t xml:space="preserve"> </w:t>
      </w:r>
    </w:p>
  </w:footnote>
  <w:footnote w:id="17">
    <w:p w14:paraId="6A07FDC7" w14:textId="0C096EFC" w:rsidR="008E00D3" w:rsidRPr="007F1517" w:rsidRDefault="008E00D3" w:rsidP="00772515">
      <w:pPr>
        <w:pStyle w:val="FootnoteText"/>
        <w:rPr>
          <w:lang w:val="de-AT"/>
        </w:rPr>
      </w:pPr>
      <w:r w:rsidRPr="0019202C">
        <w:rPr>
          <w:rStyle w:val="FootnoteReference"/>
        </w:rPr>
        <w:footnoteRef/>
      </w:r>
      <w:r w:rsidRPr="0019202C">
        <w:t xml:space="preserve"> </w:t>
      </w:r>
      <w:r>
        <w:rPr>
          <w:lang w:val="de-AT"/>
        </w:rPr>
        <w:t>Burimi</w:t>
      </w:r>
      <w:r w:rsidRPr="00204548">
        <w:rPr>
          <w:lang w:val="de-AT"/>
        </w:rPr>
        <w:t xml:space="preserve">: </w:t>
      </w:r>
      <w:r>
        <w:rPr>
          <w:lang w:val="de-AT"/>
        </w:rPr>
        <w:t>C</w:t>
      </w:r>
      <w:r w:rsidRPr="00204548">
        <w:rPr>
          <w:lang w:val="de-AT"/>
        </w:rPr>
        <w:t>ensus 2023 INSTAT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53D1B9" w14:textId="5008736F" w:rsidR="008E00D3" w:rsidRDefault="008E00D3" w:rsidP="0014126D">
    <w:pPr>
      <w:pStyle w:val="Header"/>
      <w:jc w:val="righ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7BCBC8" w14:textId="54A3F21A" w:rsidR="008E00D3" w:rsidRPr="00545916" w:rsidRDefault="008E00D3" w:rsidP="0014126D">
    <w:pPr>
      <w:pStyle w:val="Header"/>
      <w:jc w:val="righ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8B41D" w14:textId="77777777" w:rsidR="008E00D3" w:rsidRDefault="008E00D3">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F4B0C" w14:textId="77777777" w:rsidR="008E00D3" w:rsidRPr="004E56B3" w:rsidRDefault="008E00D3" w:rsidP="004E56B3">
    <w:pPr>
      <w:pStyle w:val="Header"/>
      <w:jc w:val="right"/>
    </w:pPr>
    <w:r>
      <w:rPr>
        <w:noProof/>
        <w:lang w:val="en-US" w:eastAsia="en-US"/>
      </w:rPr>
      <w:drawing>
        <wp:inline distT="0" distB="0" distL="0" distR="0" wp14:anchorId="67A92B19" wp14:editId="5FE74BA0">
          <wp:extent cx="884915" cy="381076"/>
          <wp:effectExtent l="0" t="0" r="0" b="0"/>
          <wp:docPr id="1274584602"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034" cy="385434"/>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0F5C90" w14:textId="77777777" w:rsidR="008E00D3" w:rsidRDefault="008E00D3">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C16795" w14:textId="77777777" w:rsidR="008E00D3" w:rsidRDefault="008E00D3">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22040F" w14:textId="77777777" w:rsidR="008E00D3" w:rsidRPr="004E56B3" w:rsidRDefault="008E00D3" w:rsidP="004E56B3">
    <w:pPr>
      <w:pStyle w:val="Header"/>
      <w:jc w:val="right"/>
    </w:pPr>
    <w:r>
      <w:rPr>
        <w:noProof/>
        <w:lang w:val="en-US" w:eastAsia="en-US"/>
      </w:rPr>
      <w:drawing>
        <wp:inline distT="0" distB="0" distL="0" distR="0" wp14:anchorId="2A5A54B2" wp14:editId="666FEB8E">
          <wp:extent cx="884915" cy="381076"/>
          <wp:effectExtent l="0" t="0" r="0" b="0"/>
          <wp:docPr id="102883734"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034" cy="385434"/>
                  </a:xfrm>
                  <a:prstGeom prst="rect">
                    <a:avLst/>
                  </a:prstGeom>
                  <a:noFill/>
                  <a:ln>
                    <a:noFill/>
                  </a:ln>
                </pic:spPr>
              </pic:pic>
            </a:graphicData>
          </a:graphic>
        </wp:inline>
      </w:drawing>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C42E47" w14:textId="77777777" w:rsidR="008E00D3" w:rsidRDefault="008E00D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A3E4DB14"/>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60AAE668"/>
    <w:lvl w:ilvl="0">
      <w:start w:val="1"/>
      <w:numFmt w:val="decimal"/>
      <w:pStyle w:val="ListNumber2"/>
      <w:lvlText w:val="%1."/>
      <w:lvlJc w:val="left"/>
      <w:pPr>
        <w:tabs>
          <w:tab w:val="num" w:pos="643"/>
        </w:tabs>
        <w:ind w:left="643" w:hanging="360"/>
      </w:pPr>
    </w:lvl>
  </w:abstractNum>
  <w:abstractNum w:abstractNumId="2" w15:restartNumberingAfterBreak="0">
    <w:nsid w:val="FFFFFF89"/>
    <w:multiLevelType w:val="singleLevel"/>
    <w:tmpl w:val="75F498A2"/>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1F37606"/>
    <w:multiLevelType w:val="multilevel"/>
    <w:tmpl w:val="5EA8A8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3315E0"/>
    <w:multiLevelType w:val="hybridMultilevel"/>
    <w:tmpl w:val="C23870CA"/>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26B7818"/>
    <w:multiLevelType w:val="hybridMultilevel"/>
    <w:tmpl w:val="B454AD30"/>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5D02705"/>
    <w:multiLevelType w:val="multilevel"/>
    <w:tmpl w:val="40F8F3CA"/>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cs="Times New Roman"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cs="Times New Roman"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7" w15:restartNumberingAfterBreak="0">
    <w:nsid w:val="07F14D60"/>
    <w:multiLevelType w:val="hybridMultilevel"/>
    <w:tmpl w:val="F202DD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2762F7"/>
    <w:multiLevelType w:val="hybridMultilevel"/>
    <w:tmpl w:val="F202DD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3F769C"/>
    <w:multiLevelType w:val="multilevel"/>
    <w:tmpl w:val="11B225C6"/>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cs="Times New Roman"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cs="Times New Roman"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10" w15:restartNumberingAfterBreak="0">
    <w:nsid w:val="090B2B47"/>
    <w:multiLevelType w:val="multilevel"/>
    <w:tmpl w:val="A5A2C10A"/>
    <w:lvl w:ilvl="0">
      <w:start w:val="1"/>
      <w:numFmt w:val="lowerLetter"/>
      <w:pStyle w:val="ListAlpha"/>
      <w:lvlText w:val="%1."/>
      <w:lvlJc w:val="left"/>
      <w:pPr>
        <w:ind w:left="1134" w:hanging="567"/>
      </w:pPr>
      <w:rPr>
        <w:rFonts w:hint="default"/>
      </w:rPr>
    </w:lvl>
    <w:lvl w:ilvl="1">
      <w:start w:val="1"/>
      <w:numFmt w:val="lowerRoman"/>
      <w:lvlText w:val="%2."/>
      <w:lvlJc w:val="left"/>
      <w:pPr>
        <w:ind w:left="1701" w:hanging="567"/>
      </w:pPr>
      <w:rPr>
        <w:rFonts w:hint="default"/>
      </w:rPr>
    </w:lvl>
    <w:lvl w:ilvl="2">
      <w:start w:val="1"/>
      <w:numFmt w:val="decimal"/>
      <w:lvlText w:val="%3."/>
      <w:lvlJc w:val="left"/>
      <w:pPr>
        <w:ind w:left="2268" w:hanging="567"/>
      </w:pPr>
      <w:rPr>
        <w:rFonts w:hint="default"/>
      </w:rPr>
    </w:lvl>
    <w:lvl w:ilvl="3">
      <w:start w:val="1"/>
      <w:numFmt w:val="lowerLetter"/>
      <w:lvlText w:val="%4)"/>
      <w:lvlJc w:val="left"/>
      <w:pPr>
        <w:ind w:left="2835" w:hanging="567"/>
      </w:pPr>
      <w:rPr>
        <w:rFonts w:hint="default"/>
      </w:rPr>
    </w:lvl>
    <w:lvl w:ilvl="4">
      <w:start w:val="1"/>
      <w:numFmt w:val="lowerRoman"/>
      <w:lvlText w:val="%5)"/>
      <w:lvlJc w:val="left"/>
      <w:pPr>
        <w:ind w:left="3402" w:hanging="567"/>
      </w:pPr>
      <w:rPr>
        <w:rFonts w:hint="default"/>
      </w:rPr>
    </w:lvl>
    <w:lvl w:ilvl="5">
      <w:start w:val="1"/>
      <w:numFmt w:val="decimal"/>
      <w:lvlText w:val="%6)"/>
      <w:lvlJc w:val="left"/>
      <w:pPr>
        <w:ind w:left="3969" w:hanging="567"/>
      </w:pPr>
      <w:rPr>
        <w:rFonts w:hint="default"/>
      </w:rPr>
    </w:lvl>
    <w:lvl w:ilvl="6">
      <w:start w:val="1"/>
      <w:numFmt w:val="lowerLetter"/>
      <w:lvlText w:val="(%7)"/>
      <w:lvlJc w:val="left"/>
      <w:pPr>
        <w:ind w:left="4536" w:hanging="567"/>
      </w:pPr>
      <w:rPr>
        <w:rFonts w:hint="default"/>
      </w:rPr>
    </w:lvl>
    <w:lvl w:ilvl="7">
      <w:start w:val="1"/>
      <w:numFmt w:val="lowerRoman"/>
      <w:lvlText w:val="(%8)"/>
      <w:lvlJc w:val="left"/>
      <w:pPr>
        <w:ind w:left="5103" w:hanging="567"/>
      </w:pPr>
      <w:rPr>
        <w:rFonts w:hint="default"/>
      </w:rPr>
    </w:lvl>
    <w:lvl w:ilvl="8">
      <w:start w:val="1"/>
      <w:numFmt w:val="decimal"/>
      <w:lvlText w:val="(%9)"/>
      <w:lvlJc w:val="left"/>
      <w:pPr>
        <w:ind w:left="5670" w:hanging="567"/>
      </w:pPr>
      <w:rPr>
        <w:rFonts w:hint="default"/>
      </w:rPr>
    </w:lvl>
  </w:abstractNum>
  <w:abstractNum w:abstractNumId="11" w15:restartNumberingAfterBreak="0">
    <w:nsid w:val="0B5A2F57"/>
    <w:multiLevelType w:val="hybridMultilevel"/>
    <w:tmpl w:val="BE541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864A11"/>
    <w:multiLevelType w:val="multilevel"/>
    <w:tmpl w:val="7D20B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BF42EB9"/>
    <w:multiLevelType w:val="hybridMultilevel"/>
    <w:tmpl w:val="495A8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D855DA0"/>
    <w:multiLevelType w:val="multilevel"/>
    <w:tmpl w:val="1B9EF3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0E83732D"/>
    <w:multiLevelType w:val="hybridMultilevel"/>
    <w:tmpl w:val="0A7C7D3A"/>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 w15:restartNumberingAfterBreak="0">
    <w:nsid w:val="0F0D2444"/>
    <w:multiLevelType w:val="hybridMultilevel"/>
    <w:tmpl w:val="F998C1E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 w15:restartNumberingAfterBreak="0">
    <w:nsid w:val="100A7D24"/>
    <w:multiLevelType w:val="hybridMultilevel"/>
    <w:tmpl w:val="97E4703A"/>
    <w:lvl w:ilvl="0" w:tplc="EDB4A724">
      <w:numFmt w:val="bullet"/>
      <w:lvlText w:val="•"/>
      <w:lvlJc w:val="left"/>
      <w:pPr>
        <w:ind w:left="1080" w:hanging="72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0111429"/>
    <w:multiLevelType w:val="hybridMultilevel"/>
    <w:tmpl w:val="F31AF464"/>
    <w:lvl w:ilvl="0" w:tplc="B518E51C">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10484BCD"/>
    <w:multiLevelType w:val="hybridMultilevel"/>
    <w:tmpl w:val="6628AB92"/>
    <w:lvl w:ilvl="0" w:tplc="F1EEF8AC">
      <w:start w:val="1"/>
      <w:numFmt w:val="bullet"/>
      <w:pStyle w:val="Stylebullet12ptJustifiedLinespacingMultiple125li"/>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258628F"/>
    <w:multiLevelType w:val="multilevel"/>
    <w:tmpl w:val="4EBE2A96"/>
    <w:lvl w:ilvl="0">
      <w:start w:val="1"/>
      <w:numFmt w:val="none"/>
      <w:suff w:val="nothing"/>
      <w:lvlText w:val=""/>
      <w:lvlJc w:val="left"/>
      <w:pPr>
        <w:ind w:left="0" w:firstLine="0"/>
      </w:pPr>
    </w:lvl>
    <w:lvl w:ilvl="1">
      <w:start w:val="1"/>
      <w:numFmt w:val="decimal"/>
      <w:lvlText w:val="%2."/>
      <w:lvlJc w:val="left"/>
      <w:pPr>
        <w:ind w:left="648" w:hanging="288"/>
      </w:pPr>
      <w:rPr>
        <w:rFonts w:ascii="Candara" w:hAnsi="Candara" w:hint="default"/>
        <w:sz w:val="22"/>
        <w:szCs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126F6F59"/>
    <w:multiLevelType w:val="multilevel"/>
    <w:tmpl w:val="684A3AE4"/>
    <w:lvl w:ilvl="0">
      <w:start w:val="1"/>
      <w:numFmt w:val="bullet"/>
      <w:pStyle w:val="KPCTableBullets"/>
      <w:lvlText w:val=""/>
      <w:lvlJc w:val="left"/>
      <w:pPr>
        <w:ind w:left="284" w:hanging="284"/>
      </w:pPr>
      <w:rPr>
        <w:rFonts w:ascii="Symbol" w:hAnsi="Symbol" w:hint="default"/>
      </w:rPr>
    </w:lvl>
    <w:lvl w:ilvl="1">
      <w:start w:val="1"/>
      <w:numFmt w:val="bullet"/>
      <w:lvlText w:val=""/>
      <w:lvlJc w:val="left"/>
      <w:pPr>
        <w:ind w:left="644" w:hanging="360"/>
      </w:pPr>
      <w:rPr>
        <w:rFonts w:ascii="Symbol" w:hAnsi="Symbol" w:hint="default"/>
      </w:rPr>
    </w:lvl>
    <w:lvl w:ilvl="2">
      <w:start w:val="1"/>
      <w:numFmt w:val="none"/>
      <w:lvlText w:val="-"/>
      <w:lvlJc w:val="left"/>
      <w:pPr>
        <w:ind w:left="852" w:hanging="284"/>
      </w:pPr>
      <w:rPr>
        <w:rFonts w:hint="default"/>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22" w15:restartNumberingAfterBreak="0">
    <w:nsid w:val="13974093"/>
    <w:multiLevelType w:val="hybridMultilevel"/>
    <w:tmpl w:val="F9B2A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3FF5507"/>
    <w:multiLevelType w:val="hybridMultilevel"/>
    <w:tmpl w:val="B64C30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149C553D"/>
    <w:multiLevelType w:val="hybridMultilevel"/>
    <w:tmpl w:val="92D2F77A"/>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 w15:restartNumberingAfterBreak="0">
    <w:nsid w:val="15D530D1"/>
    <w:multiLevelType w:val="hybridMultilevel"/>
    <w:tmpl w:val="EB2698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16783202"/>
    <w:multiLevelType w:val="hybridMultilevel"/>
    <w:tmpl w:val="8410E6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16B66E0F"/>
    <w:multiLevelType w:val="hybridMultilevel"/>
    <w:tmpl w:val="FDDA3614"/>
    <w:lvl w:ilvl="0" w:tplc="04090001">
      <w:start w:val="1"/>
      <w:numFmt w:val="bullet"/>
      <w:lvlText w:val=""/>
      <w:lvlJc w:val="left"/>
      <w:pPr>
        <w:ind w:left="768"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16E63BA6"/>
    <w:multiLevelType w:val="hybridMultilevel"/>
    <w:tmpl w:val="0D607FA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17834362"/>
    <w:multiLevelType w:val="hybridMultilevel"/>
    <w:tmpl w:val="866C4F5C"/>
    <w:lvl w:ilvl="0" w:tplc="8DCC68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84003A2"/>
    <w:multiLevelType w:val="multilevel"/>
    <w:tmpl w:val="31DC0BB2"/>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cs="Times New Roman"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cs="Times New Roman"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31" w15:restartNumberingAfterBreak="0">
    <w:nsid w:val="187613FE"/>
    <w:multiLevelType w:val="multilevel"/>
    <w:tmpl w:val="75C0DB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88569FE"/>
    <w:multiLevelType w:val="multilevel"/>
    <w:tmpl w:val="59F8F5B0"/>
    <w:lvl w:ilvl="0">
      <w:start w:val="1"/>
      <w:numFmt w:val="decimal"/>
      <w:pStyle w:val="ListNum"/>
      <w:lvlText w:val="%1."/>
      <w:lvlJc w:val="left"/>
      <w:pPr>
        <w:ind w:left="1134" w:hanging="567"/>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left"/>
      <w:pPr>
        <w:ind w:left="5670" w:hanging="567"/>
      </w:pPr>
      <w:rPr>
        <w:rFonts w:hint="default"/>
      </w:rPr>
    </w:lvl>
  </w:abstractNum>
  <w:abstractNum w:abstractNumId="33" w15:restartNumberingAfterBreak="0">
    <w:nsid w:val="19C2548F"/>
    <w:multiLevelType w:val="hybridMultilevel"/>
    <w:tmpl w:val="761A2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9FF77A7"/>
    <w:multiLevelType w:val="hybridMultilevel"/>
    <w:tmpl w:val="11F8ABE6"/>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 w15:restartNumberingAfterBreak="0">
    <w:nsid w:val="1A100528"/>
    <w:multiLevelType w:val="hybridMultilevel"/>
    <w:tmpl w:val="ABBCF398"/>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B1A64C2"/>
    <w:multiLevelType w:val="multilevel"/>
    <w:tmpl w:val="7344670A"/>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cs="Times New Roman"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cs="Times New Roman"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37" w15:restartNumberingAfterBreak="0">
    <w:nsid w:val="1B7E5CA5"/>
    <w:multiLevelType w:val="hybridMultilevel"/>
    <w:tmpl w:val="F2F2C8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1BF24878"/>
    <w:multiLevelType w:val="hybridMultilevel"/>
    <w:tmpl w:val="E160C7C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9" w15:restartNumberingAfterBreak="0">
    <w:nsid w:val="1C231CFF"/>
    <w:multiLevelType w:val="multilevel"/>
    <w:tmpl w:val="413E5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C726BBB"/>
    <w:multiLevelType w:val="multilevel"/>
    <w:tmpl w:val="4792FA1A"/>
    <w:lvl w:ilvl="0">
      <w:start w:val="1"/>
      <w:numFmt w:val="decimal"/>
      <w:lvlText w:val="%1"/>
      <w:lvlJc w:val="left"/>
      <w:pPr>
        <w:ind w:left="1382" w:hanging="1078"/>
      </w:pPr>
      <w:rPr>
        <w:rFonts w:hint="default"/>
      </w:rPr>
    </w:lvl>
    <w:lvl w:ilvl="1">
      <w:start w:val="3"/>
      <w:numFmt w:val="decimal"/>
      <w:lvlText w:val="%1.%2"/>
      <w:lvlJc w:val="left"/>
      <w:pPr>
        <w:ind w:left="1382" w:hanging="1078"/>
      </w:pPr>
      <w:rPr>
        <w:rFonts w:hint="default"/>
      </w:rPr>
    </w:lvl>
    <w:lvl w:ilvl="2">
      <w:start w:val="3"/>
      <w:numFmt w:val="decimal"/>
      <w:lvlText w:val="%1.%2.%3"/>
      <w:lvlJc w:val="left"/>
      <w:pPr>
        <w:ind w:left="1382" w:hanging="1078"/>
      </w:pPr>
      <w:rPr>
        <w:rFonts w:ascii="Verdana" w:eastAsia="Verdana" w:hAnsi="Verdana" w:hint="default"/>
        <w:w w:val="99"/>
        <w:sz w:val="24"/>
        <w:szCs w:val="24"/>
      </w:rPr>
    </w:lvl>
    <w:lvl w:ilvl="3">
      <w:start w:val="1"/>
      <w:numFmt w:val="bullet"/>
      <w:lvlText w:val="•"/>
      <w:lvlJc w:val="left"/>
      <w:pPr>
        <w:ind w:left="3681" w:hanging="1078"/>
      </w:pPr>
      <w:rPr>
        <w:rFonts w:hint="default"/>
      </w:rPr>
    </w:lvl>
    <w:lvl w:ilvl="4">
      <w:start w:val="1"/>
      <w:numFmt w:val="bullet"/>
      <w:lvlText w:val="•"/>
      <w:lvlJc w:val="left"/>
      <w:pPr>
        <w:ind w:left="4448" w:hanging="1078"/>
      </w:pPr>
      <w:rPr>
        <w:rFonts w:hint="default"/>
      </w:rPr>
    </w:lvl>
    <w:lvl w:ilvl="5">
      <w:start w:val="1"/>
      <w:numFmt w:val="bullet"/>
      <w:lvlText w:val="•"/>
      <w:lvlJc w:val="left"/>
      <w:pPr>
        <w:ind w:left="5214" w:hanging="1078"/>
      </w:pPr>
      <w:rPr>
        <w:rFonts w:hint="default"/>
      </w:rPr>
    </w:lvl>
    <w:lvl w:ilvl="6">
      <w:start w:val="1"/>
      <w:numFmt w:val="bullet"/>
      <w:lvlText w:val="•"/>
      <w:lvlJc w:val="left"/>
      <w:pPr>
        <w:ind w:left="5980" w:hanging="1078"/>
      </w:pPr>
      <w:rPr>
        <w:rFonts w:hint="default"/>
      </w:rPr>
    </w:lvl>
    <w:lvl w:ilvl="7">
      <w:start w:val="1"/>
      <w:numFmt w:val="bullet"/>
      <w:lvlText w:val="•"/>
      <w:lvlJc w:val="left"/>
      <w:pPr>
        <w:ind w:left="6747" w:hanging="1078"/>
      </w:pPr>
      <w:rPr>
        <w:rFonts w:hint="default"/>
      </w:rPr>
    </w:lvl>
    <w:lvl w:ilvl="8">
      <w:start w:val="1"/>
      <w:numFmt w:val="bullet"/>
      <w:lvlText w:val="•"/>
      <w:lvlJc w:val="left"/>
      <w:pPr>
        <w:ind w:left="7513" w:hanging="1078"/>
      </w:pPr>
      <w:rPr>
        <w:rFonts w:hint="default"/>
      </w:rPr>
    </w:lvl>
  </w:abstractNum>
  <w:abstractNum w:abstractNumId="41" w15:restartNumberingAfterBreak="0">
    <w:nsid w:val="1CF35F80"/>
    <w:multiLevelType w:val="multilevel"/>
    <w:tmpl w:val="04F234C2"/>
    <w:lvl w:ilvl="0">
      <w:start w:val="1"/>
      <w:numFmt w:val="lowerRoman"/>
      <w:lvlText w:val="%1."/>
      <w:lvlJc w:val="right"/>
      <w:pPr>
        <w:ind w:left="720" w:hanging="360"/>
      </w:pPr>
    </w:lvl>
    <w:lvl w:ilvl="1">
      <w:start w:val="1"/>
      <w:numFmt w:val="lowerRoman"/>
      <w:lvlText w:val="%2."/>
      <w:lvlJc w:val="righ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42" w15:restartNumberingAfterBreak="0">
    <w:nsid w:val="1F68030F"/>
    <w:multiLevelType w:val="hybridMultilevel"/>
    <w:tmpl w:val="A5901E5C"/>
    <w:lvl w:ilvl="0" w:tplc="26D40F44">
      <w:numFmt w:val="bullet"/>
      <w:lvlText w:val="•"/>
      <w:lvlJc w:val="left"/>
      <w:pPr>
        <w:ind w:left="1080" w:hanging="720"/>
      </w:pPr>
      <w:rPr>
        <w:rFonts w:ascii="Arial" w:eastAsiaTheme="minorHAnsi" w:hAnsi="Arial" w:cs="Arial" w:hint="default"/>
        <w:b/>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3" w15:restartNumberingAfterBreak="0">
    <w:nsid w:val="1F6E7DAE"/>
    <w:multiLevelType w:val="multilevel"/>
    <w:tmpl w:val="B9B87D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F751601"/>
    <w:multiLevelType w:val="hybridMultilevel"/>
    <w:tmpl w:val="DE3087D0"/>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 w15:restartNumberingAfterBreak="0">
    <w:nsid w:val="1F8208A9"/>
    <w:multiLevelType w:val="multilevel"/>
    <w:tmpl w:val="DDCEA5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15:restartNumberingAfterBreak="0">
    <w:nsid w:val="1FDB4EB3"/>
    <w:multiLevelType w:val="hybridMultilevel"/>
    <w:tmpl w:val="03BE008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0883E50"/>
    <w:multiLevelType w:val="hybridMultilevel"/>
    <w:tmpl w:val="7598ABB4"/>
    <w:lvl w:ilvl="0" w:tplc="0C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20E40C7A"/>
    <w:multiLevelType w:val="multilevel"/>
    <w:tmpl w:val="C80C0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16554F2"/>
    <w:multiLevelType w:val="multilevel"/>
    <w:tmpl w:val="F9CE04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3D30E39"/>
    <w:multiLevelType w:val="hybridMultilevel"/>
    <w:tmpl w:val="98C8DB32"/>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1" w15:restartNumberingAfterBreak="0">
    <w:nsid w:val="24E112B9"/>
    <w:multiLevelType w:val="hybridMultilevel"/>
    <w:tmpl w:val="A8901D08"/>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52" w15:restartNumberingAfterBreak="0">
    <w:nsid w:val="25380C3F"/>
    <w:multiLevelType w:val="hybridMultilevel"/>
    <w:tmpl w:val="E1E6EFC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3" w15:restartNumberingAfterBreak="0">
    <w:nsid w:val="25F14219"/>
    <w:multiLevelType w:val="hybridMultilevel"/>
    <w:tmpl w:val="D87EE14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4" w15:restartNumberingAfterBreak="0">
    <w:nsid w:val="26374277"/>
    <w:multiLevelType w:val="hybridMultilevel"/>
    <w:tmpl w:val="FD403F16"/>
    <w:lvl w:ilvl="0" w:tplc="EDB4A724">
      <w:numFmt w:val="bullet"/>
      <w:lvlText w:val="•"/>
      <w:lvlJc w:val="left"/>
      <w:pPr>
        <w:ind w:left="720" w:hanging="360"/>
      </w:pPr>
      <w:rPr>
        <w:rFonts w:ascii="Arial" w:eastAsiaTheme="minorHAnsi" w:hAnsi="Arial" w:cs="Aria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15:restartNumberingAfterBreak="0">
    <w:nsid w:val="265A75E6"/>
    <w:multiLevelType w:val="hybridMultilevel"/>
    <w:tmpl w:val="3946BFC0"/>
    <w:lvl w:ilvl="0" w:tplc="0C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15:restartNumberingAfterBreak="0">
    <w:nsid w:val="2673481F"/>
    <w:multiLevelType w:val="hybridMultilevel"/>
    <w:tmpl w:val="2EFE5278"/>
    <w:lvl w:ilvl="0" w:tplc="0809001B">
      <w:start w:val="1"/>
      <w:numFmt w:val="lowerRoman"/>
      <w:lvlText w:val="%1."/>
      <w:lvlJc w:val="righ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57" w15:restartNumberingAfterBreak="0">
    <w:nsid w:val="268B50EA"/>
    <w:multiLevelType w:val="multilevel"/>
    <w:tmpl w:val="A8AEA368"/>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8" w15:restartNumberingAfterBreak="0">
    <w:nsid w:val="26C76CD0"/>
    <w:multiLevelType w:val="multilevel"/>
    <w:tmpl w:val="542EB8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7F646FE"/>
    <w:multiLevelType w:val="hybridMultilevel"/>
    <w:tmpl w:val="0AE0A268"/>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60" w15:restartNumberingAfterBreak="0">
    <w:nsid w:val="28254C24"/>
    <w:multiLevelType w:val="hybridMultilevel"/>
    <w:tmpl w:val="26CA5F5E"/>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2876637D"/>
    <w:multiLevelType w:val="hybridMultilevel"/>
    <w:tmpl w:val="D7AA3200"/>
    <w:lvl w:ilvl="0" w:tplc="B518E51C">
      <w:start w:val="1"/>
      <w:numFmt w:val="lowerRoman"/>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29880CBB"/>
    <w:multiLevelType w:val="hybridMultilevel"/>
    <w:tmpl w:val="2EEA5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A46707E"/>
    <w:multiLevelType w:val="hybridMultilevel"/>
    <w:tmpl w:val="DDA2322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4" w15:restartNumberingAfterBreak="0">
    <w:nsid w:val="2B714F21"/>
    <w:multiLevelType w:val="hybridMultilevel"/>
    <w:tmpl w:val="D4A67250"/>
    <w:lvl w:ilvl="0" w:tplc="71DEF600">
      <w:start w:val="1"/>
      <w:numFmt w:val="lowerRoman"/>
      <w:lvlText w:val="%1)"/>
      <w:lvlJc w:val="left"/>
      <w:pPr>
        <w:ind w:left="1146" w:hanging="360"/>
      </w:pPr>
    </w:lvl>
    <w:lvl w:ilvl="1" w:tplc="08090019">
      <w:start w:val="1"/>
      <w:numFmt w:val="lowerLetter"/>
      <w:lvlText w:val="%2."/>
      <w:lvlJc w:val="left"/>
      <w:pPr>
        <w:ind w:left="1866" w:hanging="360"/>
      </w:pPr>
    </w:lvl>
    <w:lvl w:ilvl="2" w:tplc="0809001B">
      <w:start w:val="1"/>
      <w:numFmt w:val="lowerRoman"/>
      <w:lvlText w:val="%3."/>
      <w:lvlJc w:val="right"/>
      <w:pPr>
        <w:ind w:left="2586" w:hanging="180"/>
      </w:pPr>
    </w:lvl>
    <w:lvl w:ilvl="3" w:tplc="0809000F">
      <w:start w:val="1"/>
      <w:numFmt w:val="decimal"/>
      <w:lvlText w:val="%4."/>
      <w:lvlJc w:val="left"/>
      <w:pPr>
        <w:ind w:left="3306" w:hanging="360"/>
      </w:pPr>
    </w:lvl>
    <w:lvl w:ilvl="4" w:tplc="08090019">
      <w:start w:val="1"/>
      <w:numFmt w:val="lowerLetter"/>
      <w:lvlText w:val="%5."/>
      <w:lvlJc w:val="left"/>
      <w:pPr>
        <w:ind w:left="4026" w:hanging="360"/>
      </w:pPr>
    </w:lvl>
    <w:lvl w:ilvl="5" w:tplc="0809001B">
      <w:start w:val="1"/>
      <w:numFmt w:val="lowerRoman"/>
      <w:lvlText w:val="%6."/>
      <w:lvlJc w:val="right"/>
      <w:pPr>
        <w:ind w:left="4746" w:hanging="180"/>
      </w:pPr>
    </w:lvl>
    <w:lvl w:ilvl="6" w:tplc="0809000F">
      <w:start w:val="1"/>
      <w:numFmt w:val="decimal"/>
      <w:lvlText w:val="%7."/>
      <w:lvlJc w:val="left"/>
      <w:pPr>
        <w:ind w:left="5466" w:hanging="360"/>
      </w:pPr>
    </w:lvl>
    <w:lvl w:ilvl="7" w:tplc="08090019">
      <w:start w:val="1"/>
      <w:numFmt w:val="lowerLetter"/>
      <w:lvlText w:val="%8."/>
      <w:lvlJc w:val="left"/>
      <w:pPr>
        <w:ind w:left="6186" w:hanging="360"/>
      </w:pPr>
    </w:lvl>
    <w:lvl w:ilvl="8" w:tplc="0809001B">
      <w:start w:val="1"/>
      <w:numFmt w:val="lowerRoman"/>
      <w:lvlText w:val="%9."/>
      <w:lvlJc w:val="right"/>
      <w:pPr>
        <w:ind w:left="6906" w:hanging="180"/>
      </w:pPr>
    </w:lvl>
  </w:abstractNum>
  <w:abstractNum w:abstractNumId="65" w15:restartNumberingAfterBreak="0">
    <w:nsid w:val="2BB91D4B"/>
    <w:multiLevelType w:val="hybridMultilevel"/>
    <w:tmpl w:val="FF7E3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BBA328D"/>
    <w:multiLevelType w:val="hybridMultilevel"/>
    <w:tmpl w:val="80B0854C"/>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7" w15:restartNumberingAfterBreak="0">
    <w:nsid w:val="2CBF4CBF"/>
    <w:multiLevelType w:val="hybridMultilevel"/>
    <w:tmpl w:val="7C94B742"/>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68" w15:restartNumberingAfterBreak="0">
    <w:nsid w:val="2CFE3CC9"/>
    <w:multiLevelType w:val="multilevel"/>
    <w:tmpl w:val="FEE88FDA"/>
    <w:lvl w:ilvl="0">
      <w:start w:val="1"/>
      <w:numFmt w:val="decimal"/>
      <w:pStyle w:val="Heading1"/>
      <w:lvlText w:val="%1"/>
      <w:lvlJc w:val="left"/>
      <w:pPr>
        <w:ind w:left="2381" w:hanging="851"/>
      </w:pPr>
      <w:rPr>
        <w:rFonts w:hint="default"/>
      </w:rPr>
    </w:lvl>
    <w:lvl w:ilvl="1">
      <w:start w:val="1"/>
      <w:numFmt w:val="decimal"/>
      <w:pStyle w:val="Heading2"/>
      <w:lvlText w:val="%1.%2"/>
      <w:lvlJc w:val="left"/>
      <w:pPr>
        <w:ind w:left="1494" w:hanging="1134"/>
      </w:pPr>
      <w:rPr>
        <w:rFonts w:hint="default"/>
      </w:rPr>
    </w:lvl>
    <w:lvl w:ilvl="2">
      <w:start w:val="1"/>
      <w:numFmt w:val="decimal"/>
      <w:pStyle w:val="Heading3"/>
      <w:lvlText w:val="%1.%2.%3"/>
      <w:lvlJc w:val="left"/>
      <w:pPr>
        <w:ind w:left="1584" w:hanging="1134"/>
      </w:pPr>
      <w:rPr>
        <w:rFonts w:hint="default"/>
      </w:rPr>
    </w:lvl>
    <w:lvl w:ilvl="3">
      <w:start w:val="1"/>
      <w:numFmt w:val="decimal"/>
      <w:lvlText w:val="%1.%2.%3.%4"/>
      <w:lvlJc w:val="left"/>
      <w:pPr>
        <w:tabs>
          <w:tab w:val="num" w:pos="1440"/>
        </w:tabs>
        <w:ind w:left="907" w:hanging="907"/>
      </w:pPr>
      <w:rPr>
        <w:rFonts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9" w15:restartNumberingAfterBreak="0">
    <w:nsid w:val="2D043FF5"/>
    <w:multiLevelType w:val="hybridMultilevel"/>
    <w:tmpl w:val="BE9876E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0" w15:restartNumberingAfterBreak="0">
    <w:nsid w:val="2D1E17C3"/>
    <w:multiLevelType w:val="hybridMultilevel"/>
    <w:tmpl w:val="8CE46EA8"/>
    <w:lvl w:ilvl="0" w:tplc="241A0017">
      <w:start w:val="1"/>
      <w:numFmt w:val="lowerLetter"/>
      <w:lvlText w:val="%1)"/>
      <w:lvlJc w:val="left"/>
      <w:pPr>
        <w:ind w:left="1854" w:hanging="360"/>
      </w:pPr>
    </w:lvl>
    <w:lvl w:ilvl="1" w:tplc="241A0019" w:tentative="1">
      <w:start w:val="1"/>
      <w:numFmt w:val="lowerLetter"/>
      <w:lvlText w:val="%2."/>
      <w:lvlJc w:val="left"/>
      <w:pPr>
        <w:ind w:left="2574" w:hanging="360"/>
      </w:pPr>
    </w:lvl>
    <w:lvl w:ilvl="2" w:tplc="241A001B" w:tentative="1">
      <w:start w:val="1"/>
      <w:numFmt w:val="lowerRoman"/>
      <w:lvlText w:val="%3."/>
      <w:lvlJc w:val="right"/>
      <w:pPr>
        <w:ind w:left="3294" w:hanging="180"/>
      </w:pPr>
    </w:lvl>
    <w:lvl w:ilvl="3" w:tplc="241A000F" w:tentative="1">
      <w:start w:val="1"/>
      <w:numFmt w:val="decimal"/>
      <w:lvlText w:val="%4."/>
      <w:lvlJc w:val="left"/>
      <w:pPr>
        <w:ind w:left="4014" w:hanging="360"/>
      </w:pPr>
    </w:lvl>
    <w:lvl w:ilvl="4" w:tplc="241A0019" w:tentative="1">
      <w:start w:val="1"/>
      <w:numFmt w:val="lowerLetter"/>
      <w:lvlText w:val="%5."/>
      <w:lvlJc w:val="left"/>
      <w:pPr>
        <w:ind w:left="4734" w:hanging="360"/>
      </w:pPr>
    </w:lvl>
    <w:lvl w:ilvl="5" w:tplc="241A001B" w:tentative="1">
      <w:start w:val="1"/>
      <w:numFmt w:val="lowerRoman"/>
      <w:lvlText w:val="%6."/>
      <w:lvlJc w:val="right"/>
      <w:pPr>
        <w:ind w:left="5454" w:hanging="180"/>
      </w:pPr>
    </w:lvl>
    <w:lvl w:ilvl="6" w:tplc="241A000F" w:tentative="1">
      <w:start w:val="1"/>
      <w:numFmt w:val="decimal"/>
      <w:lvlText w:val="%7."/>
      <w:lvlJc w:val="left"/>
      <w:pPr>
        <w:ind w:left="6174" w:hanging="360"/>
      </w:pPr>
    </w:lvl>
    <w:lvl w:ilvl="7" w:tplc="241A0019" w:tentative="1">
      <w:start w:val="1"/>
      <w:numFmt w:val="lowerLetter"/>
      <w:lvlText w:val="%8."/>
      <w:lvlJc w:val="left"/>
      <w:pPr>
        <w:ind w:left="6894" w:hanging="360"/>
      </w:pPr>
    </w:lvl>
    <w:lvl w:ilvl="8" w:tplc="241A001B" w:tentative="1">
      <w:start w:val="1"/>
      <w:numFmt w:val="lowerRoman"/>
      <w:lvlText w:val="%9."/>
      <w:lvlJc w:val="right"/>
      <w:pPr>
        <w:ind w:left="7614" w:hanging="180"/>
      </w:pPr>
    </w:lvl>
  </w:abstractNum>
  <w:abstractNum w:abstractNumId="71" w15:restartNumberingAfterBreak="0">
    <w:nsid w:val="2D2B0AC5"/>
    <w:multiLevelType w:val="multilevel"/>
    <w:tmpl w:val="B62435BC"/>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8" w:hanging="284"/>
      </w:pPr>
      <w:rPr>
        <w:rFonts w:ascii="Calibri" w:hAnsi="Calibri" w:cs="Times New Roman" w:hint="default"/>
        <w:color w:val="auto"/>
      </w:rPr>
    </w:lvl>
    <w:lvl w:ilvl="2">
      <w:start w:val="1"/>
      <w:numFmt w:val="bullet"/>
      <w:pStyle w:val="TableListBullet3"/>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cs="Times New Roman"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cs="Times New Roman" w:hint="default"/>
        <w:color w:val="auto"/>
      </w:rPr>
    </w:lvl>
    <w:lvl w:ilvl="8">
      <w:start w:val="1"/>
      <w:numFmt w:val="bullet"/>
      <w:lvlText w:val=""/>
      <w:lvlJc w:val="left"/>
      <w:pPr>
        <w:ind w:left="2556" w:hanging="284"/>
      </w:pPr>
      <w:rPr>
        <w:rFonts w:ascii="Wingdings" w:hAnsi="Wingdings" w:hint="default"/>
      </w:rPr>
    </w:lvl>
  </w:abstractNum>
  <w:abstractNum w:abstractNumId="72" w15:restartNumberingAfterBreak="0">
    <w:nsid w:val="2D7E6BF9"/>
    <w:multiLevelType w:val="multilevel"/>
    <w:tmpl w:val="DCD6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D891FDD"/>
    <w:multiLevelType w:val="hybridMultilevel"/>
    <w:tmpl w:val="86F4B38E"/>
    <w:lvl w:ilvl="0" w:tplc="B54CC9A0">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4" w15:restartNumberingAfterBreak="0">
    <w:nsid w:val="2E1E76FF"/>
    <w:multiLevelType w:val="hybridMultilevel"/>
    <w:tmpl w:val="4974335A"/>
    <w:lvl w:ilvl="0" w:tplc="4BE4FCE4">
      <w:start w:val="1"/>
      <w:numFmt w:val="lowerRoman"/>
      <w:lvlText w:val="(%1)"/>
      <w:lvlJc w:val="left"/>
      <w:pPr>
        <w:ind w:left="1156" w:hanging="720"/>
      </w:pPr>
      <w:rPr>
        <w:rFonts w:hint="default"/>
      </w:rPr>
    </w:lvl>
    <w:lvl w:ilvl="1" w:tplc="0C070019" w:tentative="1">
      <w:start w:val="1"/>
      <w:numFmt w:val="lowerLetter"/>
      <w:lvlText w:val="%2."/>
      <w:lvlJc w:val="left"/>
      <w:pPr>
        <w:ind w:left="1516" w:hanging="360"/>
      </w:pPr>
    </w:lvl>
    <w:lvl w:ilvl="2" w:tplc="0C07001B" w:tentative="1">
      <w:start w:val="1"/>
      <w:numFmt w:val="lowerRoman"/>
      <w:lvlText w:val="%3."/>
      <w:lvlJc w:val="right"/>
      <w:pPr>
        <w:ind w:left="2236" w:hanging="180"/>
      </w:pPr>
    </w:lvl>
    <w:lvl w:ilvl="3" w:tplc="0C07000F" w:tentative="1">
      <w:start w:val="1"/>
      <w:numFmt w:val="decimal"/>
      <w:lvlText w:val="%4."/>
      <w:lvlJc w:val="left"/>
      <w:pPr>
        <w:ind w:left="2956" w:hanging="360"/>
      </w:pPr>
    </w:lvl>
    <w:lvl w:ilvl="4" w:tplc="0C070019" w:tentative="1">
      <w:start w:val="1"/>
      <w:numFmt w:val="lowerLetter"/>
      <w:lvlText w:val="%5."/>
      <w:lvlJc w:val="left"/>
      <w:pPr>
        <w:ind w:left="3676" w:hanging="360"/>
      </w:pPr>
    </w:lvl>
    <w:lvl w:ilvl="5" w:tplc="0C07001B" w:tentative="1">
      <w:start w:val="1"/>
      <w:numFmt w:val="lowerRoman"/>
      <w:lvlText w:val="%6."/>
      <w:lvlJc w:val="right"/>
      <w:pPr>
        <w:ind w:left="4396" w:hanging="180"/>
      </w:pPr>
    </w:lvl>
    <w:lvl w:ilvl="6" w:tplc="0C07000F" w:tentative="1">
      <w:start w:val="1"/>
      <w:numFmt w:val="decimal"/>
      <w:lvlText w:val="%7."/>
      <w:lvlJc w:val="left"/>
      <w:pPr>
        <w:ind w:left="5116" w:hanging="360"/>
      </w:pPr>
    </w:lvl>
    <w:lvl w:ilvl="7" w:tplc="0C070019" w:tentative="1">
      <w:start w:val="1"/>
      <w:numFmt w:val="lowerLetter"/>
      <w:lvlText w:val="%8."/>
      <w:lvlJc w:val="left"/>
      <w:pPr>
        <w:ind w:left="5836" w:hanging="360"/>
      </w:pPr>
    </w:lvl>
    <w:lvl w:ilvl="8" w:tplc="0C07001B" w:tentative="1">
      <w:start w:val="1"/>
      <w:numFmt w:val="lowerRoman"/>
      <w:lvlText w:val="%9."/>
      <w:lvlJc w:val="right"/>
      <w:pPr>
        <w:ind w:left="6556" w:hanging="180"/>
      </w:pPr>
    </w:lvl>
  </w:abstractNum>
  <w:abstractNum w:abstractNumId="75" w15:restartNumberingAfterBreak="0">
    <w:nsid w:val="2E955312"/>
    <w:multiLevelType w:val="hybridMultilevel"/>
    <w:tmpl w:val="CC346204"/>
    <w:lvl w:ilvl="0" w:tplc="0C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 w15:restartNumberingAfterBreak="0">
    <w:nsid w:val="2FBD27E0"/>
    <w:multiLevelType w:val="multilevel"/>
    <w:tmpl w:val="D7F42D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FC1492F"/>
    <w:multiLevelType w:val="hybridMultilevel"/>
    <w:tmpl w:val="A85A04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0503C3C"/>
    <w:multiLevelType w:val="multilevel"/>
    <w:tmpl w:val="19948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0E6144A"/>
    <w:multiLevelType w:val="multilevel"/>
    <w:tmpl w:val="408C8D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1206855"/>
    <w:multiLevelType w:val="hybridMultilevel"/>
    <w:tmpl w:val="687CF1E0"/>
    <w:lvl w:ilvl="0" w:tplc="0C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31CE6ACC"/>
    <w:multiLevelType w:val="hybridMultilevel"/>
    <w:tmpl w:val="97CE5F20"/>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 w15:restartNumberingAfterBreak="0">
    <w:nsid w:val="321E6A7B"/>
    <w:multiLevelType w:val="hybridMultilevel"/>
    <w:tmpl w:val="F362B6B0"/>
    <w:lvl w:ilvl="0" w:tplc="DCD470DA">
      <w:start w:val="7"/>
      <w:numFmt w:val="bullet"/>
      <w:lvlText w:val="-"/>
      <w:lvlJc w:val="left"/>
      <w:pPr>
        <w:ind w:left="720" w:hanging="360"/>
      </w:pPr>
      <w:rPr>
        <w:rFonts w:ascii="Calibri" w:eastAsia="Calibri" w:hAnsi="Calibri" w:cs="Calibri"/>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32436F0B"/>
    <w:multiLevelType w:val="hybridMultilevel"/>
    <w:tmpl w:val="6A8C0AB6"/>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4" w15:restartNumberingAfterBreak="0">
    <w:nsid w:val="337976D0"/>
    <w:multiLevelType w:val="multilevel"/>
    <w:tmpl w:val="F54ACD34"/>
    <w:lvl w:ilvl="0">
      <w:numFmt w:val="decimal"/>
      <w:lvlText w:val=""/>
      <w:lvlJc w:val="left"/>
      <w:pPr>
        <w:tabs>
          <w:tab w:val="num" w:pos="1134"/>
        </w:tabs>
        <w:ind w:left="1134" w:hanging="567"/>
      </w:pPr>
      <w:rPr>
        <w:rFonts w:ascii="Symbol" w:hAnsi="Symbol" w:hint="default"/>
        <w:sz w:val="22"/>
      </w:rPr>
    </w:lvl>
    <w:lvl w:ilvl="1">
      <w:numFmt w:val="decimal"/>
      <w:lvlText w:val=""/>
      <w:lvlJc w:val="left"/>
      <w:pPr>
        <w:tabs>
          <w:tab w:val="num" w:pos="1701"/>
        </w:tabs>
        <w:ind w:left="1701" w:hanging="567"/>
      </w:pPr>
      <w:rPr>
        <w:rFonts w:ascii="Monotype Sorts" w:hAnsi="Monotype Sorts" w:hint="default"/>
        <w:sz w:val="16"/>
      </w:rPr>
    </w:lvl>
    <w:lvl w:ilvl="2">
      <w:numFmt w:val="decimal"/>
      <w:lvlRestart w:val="0"/>
      <w:lvlText w:val=""/>
      <w:lvlJc w:val="left"/>
      <w:pPr>
        <w:tabs>
          <w:tab w:val="num" w:pos="2268"/>
        </w:tabs>
        <w:ind w:left="2268" w:hanging="567"/>
      </w:pPr>
      <w:rPr>
        <w:rFonts w:ascii="Wingdings" w:hAnsi="Wingdings" w:hint="default"/>
        <w:sz w:val="16"/>
      </w:rPr>
    </w:lvl>
    <w:lvl w:ilvl="3">
      <w:start w:val="1"/>
      <w:numFmt w:val="none"/>
      <w:lvlText w:val=""/>
      <w:lvlJc w:val="left"/>
      <w:pPr>
        <w:tabs>
          <w:tab w:val="num" w:pos="0"/>
        </w:tabs>
        <w:ind w:left="2214" w:hanging="360"/>
      </w:pPr>
      <w:rPr>
        <w:rFonts w:ascii="Symbol" w:hAnsi="Symbol" w:cs="Times New Roman" w:hint="default"/>
      </w:rPr>
    </w:lvl>
    <w:lvl w:ilvl="4">
      <w:start w:val="1"/>
      <w:numFmt w:val="none"/>
      <w:lvlText w:val="o"/>
      <w:lvlJc w:val="left"/>
      <w:pPr>
        <w:tabs>
          <w:tab w:val="num" w:pos="0"/>
        </w:tabs>
        <w:ind w:left="2574" w:hanging="360"/>
      </w:pPr>
      <w:rPr>
        <w:rFonts w:ascii="Courier New" w:hAnsi="Courier New" w:cs="Times New Roman" w:hint="default"/>
      </w:rPr>
    </w:lvl>
    <w:lvl w:ilvl="5">
      <w:start w:val="1"/>
      <w:numFmt w:val="none"/>
      <w:lvlText w:val=""/>
      <w:lvlJc w:val="left"/>
      <w:pPr>
        <w:tabs>
          <w:tab w:val="num" w:pos="0"/>
        </w:tabs>
        <w:ind w:left="2934" w:hanging="360"/>
      </w:pPr>
      <w:rPr>
        <w:rFonts w:ascii="Wingdings" w:hAnsi="Wingdings" w:cs="Times New Roman" w:hint="default"/>
      </w:rPr>
    </w:lvl>
    <w:lvl w:ilvl="6">
      <w:start w:val="1"/>
      <w:numFmt w:val="none"/>
      <w:lvlText w:val=""/>
      <w:lvlJc w:val="left"/>
      <w:pPr>
        <w:tabs>
          <w:tab w:val="num" w:pos="0"/>
        </w:tabs>
        <w:ind w:left="3294" w:hanging="360"/>
      </w:pPr>
      <w:rPr>
        <w:rFonts w:ascii="Symbol" w:hAnsi="Symbol" w:cs="Times New Roman" w:hint="default"/>
      </w:rPr>
    </w:lvl>
    <w:lvl w:ilvl="7">
      <w:start w:val="1"/>
      <w:numFmt w:val="none"/>
      <w:lvlText w:val="o"/>
      <w:lvlJc w:val="left"/>
      <w:pPr>
        <w:tabs>
          <w:tab w:val="num" w:pos="0"/>
        </w:tabs>
        <w:ind w:left="3654" w:hanging="360"/>
      </w:pPr>
      <w:rPr>
        <w:rFonts w:ascii="Courier New" w:hAnsi="Courier New" w:cs="Times New Roman" w:hint="default"/>
      </w:rPr>
    </w:lvl>
    <w:lvl w:ilvl="8">
      <w:start w:val="1"/>
      <w:numFmt w:val="none"/>
      <w:lvlText w:val=""/>
      <w:lvlJc w:val="left"/>
      <w:pPr>
        <w:tabs>
          <w:tab w:val="num" w:pos="0"/>
        </w:tabs>
        <w:ind w:left="4014" w:hanging="360"/>
      </w:pPr>
      <w:rPr>
        <w:rFonts w:ascii="Wingdings" w:hAnsi="Wingdings" w:cs="Times New Roman" w:hint="default"/>
      </w:rPr>
    </w:lvl>
  </w:abstractNum>
  <w:abstractNum w:abstractNumId="85" w15:restartNumberingAfterBreak="0">
    <w:nsid w:val="33836C19"/>
    <w:multiLevelType w:val="hybridMultilevel"/>
    <w:tmpl w:val="56546062"/>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86" w15:restartNumberingAfterBreak="0">
    <w:nsid w:val="34E2799E"/>
    <w:multiLevelType w:val="hybridMultilevel"/>
    <w:tmpl w:val="793088B2"/>
    <w:lvl w:ilvl="0" w:tplc="0C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34F02236"/>
    <w:multiLevelType w:val="hybridMultilevel"/>
    <w:tmpl w:val="41B8ACEA"/>
    <w:lvl w:ilvl="0" w:tplc="241A0017">
      <w:start w:val="1"/>
      <w:numFmt w:val="lowerLetter"/>
      <w:lvlText w:val="%1)"/>
      <w:lvlJc w:val="left"/>
      <w:pPr>
        <w:ind w:left="1854" w:hanging="360"/>
      </w:pPr>
    </w:lvl>
    <w:lvl w:ilvl="1" w:tplc="241A0019" w:tentative="1">
      <w:start w:val="1"/>
      <w:numFmt w:val="lowerLetter"/>
      <w:lvlText w:val="%2."/>
      <w:lvlJc w:val="left"/>
      <w:pPr>
        <w:ind w:left="2574" w:hanging="360"/>
      </w:pPr>
    </w:lvl>
    <w:lvl w:ilvl="2" w:tplc="241A001B" w:tentative="1">
      <w:start w:val="1"/>
      <w:numFmt w:val="lowerRoman"/>
      <w:lvlText w:val="%3."/>
      <w:lvlJc w:val="right"/>
      <w:pPr>
        <w:ind w:left="3294" w:hanging="180"/>
      </w:pPr>
    </w:lvl>
    <w:lvl w:ilvl="3" w:tplc="241A000F" w:tentative="1">
      <w:start w:val="1"/>
      <w:numFmt w:val="decimal"/>
      <w:lvlText w:val="%4."/>
      <w:lvlJc w:val="left"/>
      <w:pPr>
        <w:ind w:left="4014" w:hanging="360"/>
      </w:pPr>
    </w:lvl>
    <w:lvl w:ilvl="4" w:tplc="241A0019" w:tentative="1">
      <w:start w:val="1"/>
      <w:numFmt w:val="lowerLetter"/>
      <w:lvlText w:val="%5."/>
      <w:lvlJc w:val="left"/>
      <w:pPr>
        <w:ind w:left="4734" w:hanging="360"/>
      </w:pPr>
    </w:lvl>
    <w:lvl w:ilvl="5" w:tplc="241A001B" w:tentative="1">
      <w:start w:val="1"/>
      <w:numFmt w:val="lowerRoman"/>
      <w:lvlText w:val="%6."/>
      <w:lvlJc w:val="right"/>
      <w:pPr>
        <w:ind w:left="5454" w:hanging="180"/>
      </w:pPr>
    </w:lvl>
    <w:lvl w:ilvl="6" w:tplc="241A000F" w:tentative="1">
      <w:start w:val="1"/>
      <w:numFmt w:val="decimal"/>
      <w:lvlText w:val="%7."/>
      <w:lvlJc w:val="left"/>
      <w:pPr>
        <w:ind w:left="6174" w:hanging="360"/>
      </w:pPr>
    </w:lvl>
    <w:lvl w:ilvl="7" w:tplc="241A0019" w:tentative="1">
      <w:start w:val="1"/>
      <w:numFmt w:val="lowerLetter"/>
      <w:lvlText w:val="%8."/>
      <w:lvlJc w:val="left"/>
      <w:pPr>
        <w:ind w:left="6894" w:hanging="360"/>
      </w:pPr>
    </w:lvl>
    <w:lvl w:ilvl="8" w:tplc="241A001B" w:tentative="1">
      <w:start w:val="1"/>
      <w:numFmt w:val="lowerRoman"/>
      <w:lvlText w:val="%9."/>
      <w:lvlJc w:val="right"/>
      <w:pPr>
        <w:ind w:left="7614" w:hanging="180"/>
      </w:pPr>
    </w:lvl>
  </w:abstractNum>
  <w:abstractNum w:abstractNumId="88" w15:restartNumberingAfterBreak="0">
    <w:nsid w:val="36DE199F"/>
    <w:multiLevelType w:val="multilevel"/>
    <w:tmpl w:val="50F2ED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7102A4F"/>
    <w:multiLevelType w:val="hybridMultilevel"/>
    <w:tmpl w:val="F61E7FC6"/>
    <w:lvl w:ilvl="0" w:tplc="44C81DF2">
      <w:start w:val="1"/>
      <w:numFmt w:val="bullet"/>
      <w:pStyle w:val="Bulleted"/>
      <w:lvlText w:val=""/>
      <w:lvlJc w:val="left"/>
      <w:pPr>
        <w:ind w:left="768" w:hanging="360"/>
      </w:pPr>
      <w:rPr>
        <w:rFonts w:ascii="Symbol" w:hAnsi="Symbol" w:hint="default"/>
      </w:rPr>
    </w:lvl>
    <w:lvl w:ilvl="1" w:tplc="04090003">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90" w15:restartNumberingAfterBreak="0">
    <w:nsid w:val="37991687"/>
    <w:multiLevelType w:val="hybridMultilevel"/>
    <w:tmpl w:val="FC40C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7D821DA"/>
    <w:multiLevelType w:val="hybridMultilevel"/>
    <w:tmpl w:val="9B569748"/>
    <w:lvl w:ilvl="0" w:tplc="26D40F44">
      <w:numFmt w:val="bullet"/>
      <w:lvlText w:val="•"/>
      <w:lvlJc w:val="left"/>
      <w:pPr>
        <w:ind w:left="1440" w:hanging="720"/>
      </w:pPr>
      <w:rPr>
        <w:rFonts w:ascii="Arial" w:eastAsiaTheme="minorHAnsi" w:hAnsi="Arial" w:cs="Arial" w:hint="default"/>
        <w:b/>
      </w:rPr>
    </w:lvl>
    <w:lvl w:ilvl="1" w:tplc="0C070003" w:tentative="1">
      <w:start w:val="1"/>
      <w:numFmt w:val="bullet"/>
      <w:lvlText w:val="o"/>
      <w:lvlJc w:val="left"/>
      <w:pPr>
        <w:ind w:left="1800" w:hanging="360"/>
      </w:pPr>
      <w:rPr>
        <w:rFonts w:ascii="Courier New" w:hAnsi="Courier New" w:cs="Courier New" w:hint="default"/>
      </w:rPr>
    </w:lvl>
    <w:lvl w:ilvl="2" w:tplc="0C070005" w:tentative="1">
      <w:start w:val="1"/>
      <w:numFmt w:val="bullet"/>
      <w:lvlText w:val=""/>
      <w:lvlJc w:val="left"/>
      <w:pPr>
        <w:ind w:left="2520" w:hanging="360"/>
      </w:pPr>
      <w:rPr>
        <w:rFonts w:ascii="Wingdings" w:hAnsi="Wingdings" w:hint="default"/>
      </w:rPr>
    </w:lvl>
    <w:lvl w:ilvl="3" w:tplc="0C070001" w:tentative="1">
      <w:start w:val="1"/>
      <w:numFmt w:val="bullet"/>
      <w:lvlText w:val=""/>
      <w:lvlJc w:val="left"/>
      <w:pPr>
        <w:ind w:left="3240" w:hanging="360"/>
      </w:pPr>
      <w:rPr>
        <w:rFonts w:ascii="Symbol" w:hAnsi="Symbol" w:hint="default"/>
      </w:rPr>
    </w:lvl>
    <w:lvl w:ilvl="4" w:tplc="0C070003" w:tentative="1">
      <w:start w:val="1"/>
      <w:numFmt w:val="bullet"/>
      <w:lvlText w:val="o"/>
      <w:lvlJc w:val="left"/>
      <w:pPr>
        <w:ind w:left="3960" w:hanging="360"/>
      </w:pPr>
      <w:rPr>
        <w:rFonts w:ascii="Courier New" w:hAnsi="Courier New" w:cs="Courier New" w:hint="default"/>
      </w:rPr>
    </w:lvl>
    <w:lvl w:ilvl="5" w:tplc="0C070005" w:tentative="1">
      <w:start w:val="1"/>
      <w:numFmt w:val="bullet"/>
      <w:lvlText w:val=""/>
      <w:lvlJc w:val="left"/>
      <w:pPr>
        <w:ind w:left="4680" w:hanging="360"/>
      </w:pPr>
      <w:rPr>
        <w:rFonts w:ascii="Wingdings" w:hAnsi="Wingdings" w:hint="default"/>
      </w:rPr>
    </w:lvl>
    <w:lvl w:ilvl="6" w:tplc="0C070001" w:tentative="1">
      <w:start w:val="1"/>
      <w:numFmt w:val="bullet"/>
      <w:lvlText w:val=""/>
      <w:lvlJc w:val="left"/>
      <w:pPr>
        <w:ind w:left="5400" w:hanging="360"/>
      </w:pPr>
      <w:rPr>
        <w:rFonts w:ascii="Symbol" w:hAnsi="Symbol" w:hint="default"/>
      </w:rPr>
    </w:lvl>
    <w:lvl w:ilvl="7" w:tplc="0C070003" w:tentative="1">
      <w:start w:val="1"/>
      <w:numFmt w:val="bullet"/>
      <w:lvlText w:val="o"/>
      <w:lvlJc w:val="left"/>
      <w:pPr>
        <w:ind w:left="6120" w:hanging="360"/>
      </w:pPr>
      <w:rPr>
        <w:rFonts w:ascii="Courier New" w:hAnsi="Courier New" w:cs="Courier New" w:hint="default"/>
      </w:rPr>
    </w:lvl>
    <w:lvl w:ilvl="8" w:tplc="0C070005" w:tentative="1">
      <w:start w:val="1"/>
      <w:numFmt w:val="bullet"/>
      <w:lvlText w:val=""/>
      <w:lvlJc w:val="left"/>
      <w:pPr>
        <w:ind w:left="6840" w:hanging="360"/>
      </w:pPr>
      <w:rPr>
        <w:rFonts w:ascii="Wingdings" w:hAnsi="Wingdings" w:hint="default"/>
      </w:rPr>
    </w:lvl>
  </w:abstractNum>
  <w:abstractNum w:abstractNumId="92" w15:restartNumberingAfterBreak="0">
    <w:nsid w:val="37F32E33"/>
    <w:multiLevelType w:val="multilevel"/>
    <w:tmpl w:val="27CE5D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84E4E59"/>
    <w:multiLevelType w:val="multilevel"/>
    <w:tmpl w:val="DBD4F430"/>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cs="Times New Roman"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cs="Times New Roman"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94" w15:restartNumberingAfterBreak="0">
    <w:nsid w:val="399132D6"/>
    <w:multiLevelType w:val="hybridMultilevel"/>
    <w:tmpl w:val="A1F0018E"/>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95" w15:restartNumberingAfterBreak="0">
    <w:nsid w:val="3A5E78F5"/>
    <w:multiLevelType w:val="hybridMultilevel"/>
    <w:tmpl w:val="A84E25E0"/>
    <w:lvl w:ilvl="0" w:tplc="0C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3AF768A7"/>
    <w:multiLevelType w:val="multilevel"/>
    <w:tmpl w:val="4EBE2A96"/>
    <w:lvl w:ilvl="0">
      <w:start w:val="1"/>
      <w:numFmt w:val="none"/>
      <w:suff w:val="nothing"/>
      <w:lvlText w:val=""/>
      <w:lvlJc w:val="left"/>
      <w:pPr>
        <w:ind w:left="0" w:firstLine="0"/>
      </w:pPr>
    </w:lvl>
    <w:lvl w:ilvl="1">
      <w:start w:val="1"/>
      <w:numFmt w:val="decimal"/>
      <w:lvlText w:val="%2."/>
      <w:lvlJc w:val="left"/>
      <w:pPr>
        <w:ind w:left="648" w:hanging="288"/>
      </w:pPr>
      <w:rPr>
        <w:rFonts w:ascii="Candara" w:hAnsi="Candara" w:hint="default"/>
        <w:sz w:val="22"/>
        <w:szCs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7" w15:restartNumberingAfterBreak="0">
    <w:nsid w:val="3B7C4A5F"/>
    <w:multiLevelType w:val="hybridMultilevel"/>
    <w:tmpl w:val="EB641DE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8" w15:restartNumberingAfterBreak="0">
    <w:nsid w:val="3B946B18"/>
    <w:multiLevelType w:val="multilevel"/>
    <w:tmpl w:val="9968BD60"/>
    <w:lvl w:ilvl="0">
      <w:start w:val="3"/>
      <w:numFmt w:val="decimal"/>
      <w:lvlText w:val="%1"/>
      <w:lvlJc w:val="left"/>
      <w:pPr>
        <w:ind w:left="836" w:hanging="576"/>
      </w:pPr>
    </w:lvl>
    <w:lvl w:ilvl="1">
      <w:start w:val="1"/>
      <w:numFmt w:val="decimal"/>
      <w:lvlText w:val="%1.%2"/>
      <w:lvlJc w:val="left"/>
      <w:pPr>
        <w:ind w:left="836" w:hanging="576"/>
      </w:pPr>
      <w:rPr>
        <w:rFonts w:ascii="Calibri" w:eastAsia="Calibri" w:hAnsi="Calibri" w:cs="Times New Roman" w:hint="default"/>
        <w:b/>
        <w:bCs/>
        <w:color w:val="205768"/>
        <w:w w:val="99"/>
        <w:sz w:val="24"/>
        <w:szCs w:val="24"/>
      </w:rPr>
    </w:lvl>
    <w:lvl w:ilvl="2">
      <w:start w:val="1"/>
      <w:numFmt w:val="decimal"/>
      <w:lvlText w:val="%1.%2.%3"/>
      <w:lvlJc w:val="left"/>
      <w:pPr>
        <w:ind w:left="820" w:hanging="720"/>
      </w:pPr>
      <w:rPr>
        <w:rFonts w:ascii="Calibri" w:eastAsia="Calibri" w:hAnsi="Calibri" w:cs="Times New Roman" w:hint="default"/>
        <w:b/>
        <w:bCs/>
        <w:color w:val="205768"/>
        <w:w w:val="99"/>
        <w:sz w:val="24"/>
        <w:szCs w:val="24"/>
      </w:rPr>
    </w:lvl>
    <w:lvl w:ilvl="3">
      <w:start w:val="1"/>
      <w:numFmt w:val="decimal"/>
      <w:lvlText w:val="%1.%2.%3.%4"/>
      <w:lvlJc w:val="left"/>
      <w:pPr>
        <w:ind w:left="964" w:hanging="864"/>
      </w:pPr>
      <w:rPr>
        <w:rFonts w:ascii="Calibri" w:eastAsia="Calibri" w:hAnsi="Calibri" w:cs="Times New Roman" w:hint="default"/>
        <w:b/>
        <w:bCs/>
        <w:color w:val="205768"/>
        <w:w w:val="99"/>
        <w:sz w:val="24"/>
        <w:szCs w:val="24"/>
      </w:rPr>
    </w:lvl>
    <w:lvl w:ilvl="4">
      <w:start w:val="1"/>
      <w:numFmt w:val="bullet"/>
      <w:lvlText w:val=""/>
      <w:lvlJc w:val="left"/>
      <w:pPr>
        <w:ind w:left="1540" w:hanging="360"/>
      </w:pPr>
      <w:rPr>
        <w:rFonts w:ascii="Symbol" w:eastAsia="Symbol" w:hAnsi="Symbol" w:hint="default"/>
        <w:sz w:val="24"/>
        <w:szCs w:val="24"/>
      </w:rPr>
    </w:lvl>
    <w:lvl w:ilvl="5">
      <w:start w:val="1"/>
      <w:numFmt w:val="bullet"/>
      <w:lvlText w:val="•"/>
      <w:lvlJc w:val="left"/>
      <w:pPr>
        <w:ind w:left="3742" w:hanging="360"/>
      </w:pPr>
    </w:lvl>
    <w:lvl w:ilvl="6">
      <w:start w:val="1"/>
      <w:numFmt w:val="bullet"/>
      <w:lvlText w:val="•"/>
      <w:lvlJc w:val="left"/>
      <w:pPr>
        <w:ind w:left="4842" w:hanging="360"/>
      </w:pPr>
    </w:lvl>
    <w:lvl w:ilvl="7">
      <w:start w:val="1"/>
      <w:numFmt w:val="bullet"/>
      <w:lvlText w:val="•"/>
      <w:lvlJc w:val="left"/>
      <w:pPr>
        <w:ind w:left="5943" w:hanging="360"/>
      </w:pPr>
    </w:lvl>
    <w:lvl w:ilvl="8">
      <w:start w:val="1"/>
      <w:numFmt w:val="bullet"/>
      <w:lvlText w:val="•"/>
      <w:lvlJc w:val="left"/>
      <w:pPr>
        <w:ind w:left="7044" w:hanging="360"/>
      </w:pPr>
    </w:lvl>
  </w:abstractNum>
  <w:abstractNum w:abstractNumId="99" w15:restartNumberingAfterBreak="0">
    <w:nsid w:val="3C262F5D"/>
    <w:multiLevelType w:val="hybridMultilevel"/>
    <w:tmpl w:val="714E36A4"/>
    <w:lvl w:ilvl="0" w:tplc="5134A664">
      <w:start w:val="1"/>
      <w:numFmt w:val="decimal"/>
      <w:lvlText w:val="%1."/>
      <w:lvlJc w:val="left"/>
      <w:pPr>
        <w:ind w:left="2487" w:hanging="360"/>
      </w:pPr>
      <w:rPr>
        <w:rFonts w:hint="default"/>
      </w:rPr>
    </w:lvl>
    <w:lvl w:ilvl="1" w:tplc="08090019" w:tentative="1">
      <w:start w:val="1"/>
      <w:numFmt w:val="lowerLetter"/>
      <w:lvlText w:val="%2."/>
      <w:lvlJc w:val="left"/>
      <w:pPr>
        <w:ind w:left="3207" w:hanging="360"/>
      </w:pPr>
    </w:lvl>
    <w:lvl w:ilvl="2" w:tplc="08090017">
      <w:start w:val="1"/>
      <w:numFmt w:val="lowerLetter"/>
      <w:lvlText w:val="%3)"/>
      <w:lvlJc w:val="left"/>
      <w:pPr>
        <w:ind w:left="1882" w:hanging="180"/>
      </w:pPr>
    </w:lvl>
    <w:lvl w:ilvl="3" w:tplc="0809000F" w:tentative="1">
      <w:start w:val="1"/>
      <w:numFmt w:val="decimal"/>
      <w:lvlText w:val="%4."/>
      <w:lvlJc w:val="left"/>
      <w:pPr>
        <w:ind w:left="4647" w:hanging="360"/>
      </w:pPr>
    </w:lvl>
    <w:lvl w:ilvl="4" w:tplc="08090019" w:tentative="1">
      <w:start w:val="1"/>
      <w:numFmt w:val="lowerLetter"/>
      <w:lvlText w:val="%5."/>
      <w:lvlJc w:val="left"/>
      <w:pPr>
        <w:ind w:left="5367" w:hanging="360"/>
      </w:pPr>
    </w:lvl>
    <w:lvl w:ilvl="5" w:tplc="0809001B" w:tentative="1">
      <w:start w:val="1"/>
      <w:numFmt w:val="lowerRoman"/>
      <w:lvlText w:val="%6."/>
      <w:lvlJc w:val="right"/>
      <w:pPr>
        <w:ind w:left="6087" w:hanging="180"/>
      </w:pPr>
    </w:lvl>
    <w:lvl w:ilvl="6" w:tplc="0809000F" w:tentative="1">
      <w:start w:val="1"/>
      <w:numFmt w:val="decimal"/>
      <w:lvlText w:val="%7."/>
      <w:lvlJc w:val="left"/>
      <w:pPr>
        <w:ind w:left="6807" w:hanging="360"/>
      </w:pPr>
    </w:lvl>
    <w:lvl w:ilvl="7" w:tplc="08090019" w:tentative="1">
      <w:start w:val="1"/>
      <w:numFmt w:val="lowerLetter"/>
      <w:lvlText w:val="%8."/>
      <w:lvlJc w:val="left"/>
      <w:pPr>
        <w:ind w:left="7527" w:hanging="360"/>
      </w:pPr>
    </w:lvl>
    <w:lvl w:ilvl="8" w:tplc="0809001B" w:tentative="1">
      <w:start w:val="1"/>
      <w:numFmt w:val="lowerRoman"/>
      <w:lvlText w:val="%9."/>
      <w:lvlJc w:val="right"/>
      <w:pPr>
        <w:ind w:left="8247" w:hanging="180"/>
      </w:pPr>
    </w:lvl>
  </w:abstractNum>
  <w:abstractNum w:abstractNumId="100" w15:restartNumberingAfterBreak="0">
    <w:nsid w:val="3D577A86"/>
    <w:multiLevelType w:val="multilevel"/>
    <w:tmpl w:val="84C85B96"/>
    <w:lvl w:ilvl="0">
      <w:start w:val="1"/>
      <w:numFmt w:val="bullet"/>
      <w:pStyle w:val="Bullets"/>
      <w:lvlText w:val="●"/>
      <w:lvlJc w:val="left"/>
      <w:pPr>
        <w:ind w:left="1134" w:hanging="567"/>
      </w:pPr>
      <w:rPr>
        <w:rFonts w:ascii="Arial" w:hAnsi="Arial" w:hint="default"/>
        <w:b/>
        <w:i w:val="0"/>
        <w:sz w:val="24"/>
      </w:rPr>
    </w:lvl>
    <w:lvl w:ilvl="1">
      <w:start w:val="1"/>
      <w:numFmt w:val="bullet"/>
      <w:lvlText w:val=""/>
      <w:lvlJc w:val="left"/>
      <w:pPr>
        <w:ind w:left="1701" w:hanging="567"/>
      </w:pPr>
      <w:rPr>
        <w:rFonts w:ascii="Symbol" w:hAnsi="Symbol" w:hint="default"/>
        <w:sz w:val="20"/>
      </w:rPr>
    </w:lvl>
    <w:lvl w:ilvl="2">
      <w:start w:val="1"/>
      <w:numFmt w:val="bullet"/>
      <w:lvlText w:val=""/>
      <w:lvlJc w:val="left"/>
      <w:pPr>
        <w:ind w:left="2268" w:hanging="567"/>
      </w:pPr>
      <w:rPr>
        <w:rFonts w:ascii="Wingdings" w:hAnsi="Wingdings" w:hint="default"/>
        <w:sz w:val="16"/>
      </w:rPr>
    </w:lvl>
    <w:lvl w:ilvl="3">
      <w:start w:val="1"/>
      <w:numFmt w:val="none"/>
      <w:lvlText w:val="o"/>
      <w:lvlJc w:val="left"/>
      <w:pPr>
        <w:tabs>
          <w:tab w:val="num" w:pos="2268"/>
        </w:tabs>
        <w:ind w:left="2835" w:hanging="567"/>
      </w:pPr>
      <w:rPr>
        <w:rFonts w:ascii="Courier New" w:hAnsi="Courier New" w:hint="default"/>
      </w:rPr>
    </w:lvl>
    <w:lvl w:ilvl="4">
      <w:start w:val="1"/>
      <w:numFmt w:val="none"/>
      <w:lvlText w:val="%1-"/>
      <w:lvlJc w:val="left"/>
      <w:pPr>
        <w:ind w:left="3402" w:hanging="567"/>
      </w:pPr>
      <w:rPr>
        <w:rFonts w:ascii="Courier New" w:hAnsi="Courier New" w:hint="default"/>
      </w:rPr>
    </w:lvl>
    <w:lvl w:ilvl="5">
      <w:start w:val="1"/>
      <w:numFmt w:val="none"/>
      <w:lvlText w:val="%1-"/>
      <w:lvlJc w:val="left"/>
      <w:pPr>
        <w:ind w:left="3969" w:hanging="567"/>
      </w:pPr>
      <w:rPr>
        <w:rFonts w:ascii="Courier New" w:hAnsi="Courier New" w:hint="default"/>
      </w:rPr>
    </w:lvl>
    <w:lvl w:ilvl="6">
      <w:start w:val="1"/>
      <w:numFmt w:val="none"/>
      <w:lvlText w:val="%7%1-"/>
      <w:lvlJc w:val="left"/>
      <w:pPr>
        <w:tabs>
          <w:tab w:val="num" w:pos="3969"/>
        </w:tabs>
        <w:ind w:left="4536" w:hanging="567"/>
      </w:pPr>
      <w:rPr>
        <w:rFonts w:hint="default"/>
      </w:rPr>
    </w:lvl>
    <w:lvl w:ilvl="7">
      <w:start w:val="1"/>
      <w:numFmt w:val="none"/>
      <w:lvlText w:val="%8%1-"/>
      <w:lvlJc w:val="left"/>
      <w:pPr>
        <w:tabs>
          <w:tab w:val="num" w:pos="4536"/>
        </w:tabs>
        <w:ind w:left="5103" w:hanging="567"/>
      </w:pPr>
      <w:rPr>
        <w:rFonts w:hint="default"/>
      </w:rPr>
    </w:lvl>
    <w:lvl w:ilvl="8">
      <w:start w:val="1"/>
      <w:numFmt w:val="none"/>
      <w:lvlText w:val="%9%1-"/>
      <w:lvlJc w:val="left"/>
      <w:pPr>
        <w:ind w:left="5670" w:hanging="567"/>
      </w:pPr>
      <w:rPr>
        <w:rFonts w:hint="default"/>
      </w:rPr>
    </w:lvl>
  </w:abstractNum>
  <w:abstractNum w:abstractNumId="101" w15:restartNumberingAfterBreak="0">
    <w:nsid w:val="3D5A57E9"/>
    <w:multiLevelType w:val="hybridMultilevel"/>
    <w:tmpl w:val="B8344472"/>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102" w15:restartNumberingAfterBreak="0">
    <w:nsid w:val="3D813F3D"/>
    <w:multiLevelType w:val="hybridMultilevel"/>
    <w:tmpl w:val="6FD26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3E1B43FC"/>
    <w:multiLevelType w:val="multilevel"/>
    <w:tmpl w:val="4EBE2A96"/>
    <w:lvl w:ilvl="0">
      <w:start w:val="1"/>
      <w:numFmt w:val="none"/>
      <w:suff w:val="nothing"/>
      <w:lvlText w:val=""/>
      <w:lvlJc w:val="left"/>
      <w:pPr>
        <w:ind w:left="0" w:firstLine="0"/>
      </w:pPr>
    </w:lvl>
    <w:lvl w:ilvl="1">
      <w:start w:val="1"/>
      <w:numFmt w:val="decimal"/>
      <w:lvlText w:val="%2."/>
      <w:lvlJc w:val="left"/>
      <w:pPr>
        <w:ind w:left="648" w:hanging="288"/>
      </w:pPr>
      <w:rPr>
        <w:rFonts w:ascii="Candara" w:hAnsi="Candara" w:hint="default"/>
        <w:sz w:val="22"/>
        <w:szCs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4" w15:restartNumberingAfterBreak="0">
    <w:nsid w:val="3E1D2238"/>
    <w:multiLevelType w:val="multilevel"/>
    <w:tmpl w:val="F544F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E382DDA"/>
    <w:multiLevelType w:val="hybridMultilevel"/>
    <w:tmpl w:val="66901136"/>
    <w:lvl w:ilvl="0" w:tplc="0C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6" w15:restartNumberingAfterBreak="0">
    <w:nsid w:val="3FB961F5"/>
    <w:multiLevelType w:val="multilevel"/>
    <w:tmpl w:val="E3B8C758"/>
    <w:lvl w:ilvl="0">
      <w:start w:val="1"/>
      <w:numFmt w:val="bullet"/>
      <w:lvlText w:val=""/>
      <w:lvlJc w:val="left"/>
      <w:pPr>
        <w:tabs>
          <w:tab w:val="num" w:pos="1134"/>
        </w:tabs>
        <w:ind w:left="1134" w:hanging="567"/>
      </w:pPr>
      <w:rPr>
        <w:rFonts w:ascii="Symbol" w:hAnsi="Symbol" w:hint="default"/>
        <w:sz w:val="22"/>
      </w:rPr>
    </w:lvl>
    <w:lvl w:ilvl="1">
      <w:start w:val="1"/>
      <w:numFmt w:val="bullet"/>
      <w:lvlText w:val=""/>
      <w:lvlJc w:val="left"/>
      <w:pPr>
        <w:tabs>
          <w:tab w:val="num" w:pos="1701"/>
        </w:tabs>
        <w:ind w:left="1701" w:hanging="567"/>
      </w:pPr>
      <w:rPr>
        <w:rFonts w:ascii="Monotype Sorts" w:hAnsi="Monotype Sorts" w:hint="default"/>
        <w:sz w:val="16"/>
      </w:rPr>
    </w:lvl>
    <w:lvl w:ilvl="2">
      <w:start w:val="1"/>
      <w:numFmt w:val="bullet"/>
      <w:lvlRestart w:val="0"/>
      <w:lvlText w:val=""/>
      <w:lvlJc w:val="left"/>
      <w:pPr>
        <w:tabs>
          <w:tab w:val="num" w:pos="2268"/>
        </w:tabs>
        <w:ind w:left="2268" w:hanging="567"/>
      </w:pPr>
      <w:rPr>
        <w:rFonts w:ascii="Wingdings" w:hAnsi="Wingdings" w:hint="default"/>
        <w:sz w:val="16"/>
      </w:rPr>
    </w:lvl>
    <w:lvl w:ilvl="3">
      <w:start w:val="1"/>
      <w:numFmt w:val="none"/>
      <w:lvlText w:val=""/>
      <w:lvlJc w:val="left"/>
      <w:pPr>
        <w:tabs>
          <w:tab w:val="num" w:pos="0"/>
        </w:tabs>
        <w:ind w:left="2214" w:hanging="360"/>
      </w:pPr>
      <w:rPr>
        <w:rFonts w:ascii="Symbol" w:hAnsi="Symbol" w:hint="default"/>
      </w:rPr>
    </w:lvl>
    <w:lvl w:ilvl="4">
      <w:start w:val="1"/>
      <w:numFmt w:val="none"/>
      <w:lvlText w:val="o"/>
      <w:lvlJc w:val="left"/>
      <w:pPr>
        <w:tabs>
          <w:tab w:val="num" w:pos="0"/>
        </w:tabs>
        <w:ind w:left="2574" w:hanging="360"/>
      </w:pPr>
      <w:rPr>
        <w:rFonts w:ascii="Courier New" w:hAnsi="Courier New" w:hint="default"/>
      </w:rPr>
    </w:lvl>
    <w:lvl w:ilvl="5">
      <w:start w:val="1"/>
      <w:numFmt w:val="none"/>
      <w:lvlText w:val=""/>
      <w:lvlJc w:val="left"/>
      <w:pPr>
        <w:tabs>
          <w:tab w:val="num" w:pos="0"/>
        </w:tabs>
        <w:ind w:left="2934" w:hanging="360"/>
      </w:pPr>
      <w:rPr>
        <w:rFonts w:ascii="Wingdings" w:hAnsi="Wingdings" w:hint="default"/>
      </w:rPr>
    </w:lvl>
    <w:lvl w:ilvl="6">
      <w:start w:val="1"/>
      <w:numFmt w:val="none"/>
      <w:lvlText w:val=""/>
      <w:lvlJc w:val="left"/>
      <w:pPr>
        <w:tabs>
          <w:tab w:val="num" w:pos="0"/>
        </w:tabs>
        <w:ind w:left="3294" w:hanging="360"/>
      </w:pPr>
      <w:rPr>
        <w:rFonts w:ascii="Symbol" w:hAnsi="Symbol" w:hint="default"/>
      </w:rPr>
    </w:lvl>
    <w:lvl w:ilvl="7">
      <w:start w:val="1"/>
      <w:numFmt w:val="none"/>
      <w:lvlText w:val="o"/>
      <w:lvlJc w:val="left"/>
      <w:pPr>
        <w:tabs>
          <w:tab w:val="num" w:pos="0"/>
        </w:tabs>
        <w:ind w:left="3654" w:hanging="360"/>
      </w:pPr>
      <w:rPr>
        <w:rFonts w:ascii="Courier New" w:hAnsi="Courier New" w:hint="default"/>
      </w:rPr>
    </w:lvl>
    <w:lvl w:ilvl="8">
      <w:start w:val="1"/>
      <w:numFmt w:val="none"/>
      <w:lvlText w:val=""/>
      <w:lvlJc w:val="left"/>
      <w:pPr>
        <w:tabs>
          <w:tab w:val="num" w:pos="0"/>
        </w:tabs>
        <w:ind w:left="4014" w:hanging="360"/>
      </w:pPr>
      <w:rPr>
        <w:rFonts w:ascii="Wingdings" w:hAnsi="Wingdings" w:hint="default"/>
      </w:rPr>
    </w:lvl>
  </w:abstractNum>
  <w:abstractNum w:abstractNumId="107" w15:restartNumberingAfterBreak="0">
    <w:nsid w:val="41BC177D"/>
    <w:multiLevelType w:val="multilevel"/>
    <w:tmpl w:val="8E7A76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1CF59C7"/>
    <w:multiLevelType w:val="hybridMultilevel"/>
    <w:tmpl w:val="D6D444D4"/>
    <w:lvl w:ilvl="0" w:tplc="04090001">
      <w:start w:val="1"/>
      <w:numFmt w:val="bullet"/>
      <w:lvlText w:val=""/>
      <w:lvlJc w:val="left"/>
      <w:pPr>
        <w:ind w:left="1896" w:hanging="360"/>
      </w:pPr>
      <w:rPr>
        <w:rFonts w:ascii="Symbol" w:hAnsi="Symbol" w:hint="default"/>
      </w:rPr>
    </w:lvl>
    <w:lvl w:ilvl="1" w:tplc="0C070003" w:tentative="1">
      <w:start w:val="1"/>
      <w:numFmt w:val="bullet"/>
      <w:lvlText w:val="o"/>
      <w:lvlJc w:val="left"/>
      <w:pPr>
        <w:ind w:left="2568" w:hanging="360"/>
      </w:pPr>
      <w:rPr>
        <w:rFonts w:ascii="Courier New" w:hAnsi="Courier New" w:cs="Courier New" w:hint="default"/>
      </w:rPr>
    </w:lvl>
    <w:lvl w:ilvl="2" w:tplc="0C070005" w:tentative="1">
      <w:start w:val="1"/>
      <w:numFmt w:val="bullet"/>
      <w:lvlText w:val=""/>
      <w:lvlJc w:val="left"/>
      <w:pPr>
        <w:ind w:left="3288" w:hanging="360"/>
      </w:pPr>
      <w:rPr>
        <w:rFonts w:ascii="Wingdings" w:hAnsi="Wingdings" w:hint="default"/>
      </w:rPr>
    </w:lvl>
    <w:lvl w:ilvl="3" w:tplc="0C070001" w:tentative="1">
      <w:start w:val="1"/>
      <w:numFmt w:val="bullet"/>
      <w:lvlText w:val=""/>
      <w:lvlJc w:val="left"/>
      <w:pPr>
        <w:ind w:left="4008" w:hanging="360"/>
      </w:pPr>
      <w:rPr>
        <w:rFonts w:ascii="Symbol" w:hAnsi="Symbol" w:hint="default"/>
      </w:rPr>
    </w:lvl>
    <w:lvl w:ilvl="4" w:tplc="0C070003" w:tentative="1">
      <w:start w:val="1"/>
      <w:numFmt w:val="bullet"/>
      <w:lvlText w:val="o"/>
      <w:lvlJc w:val="left"/>
      <w:pPr>
        <w:ind w:left="4728" w:hanging="360"/>
      </w:pPr>
      <w:rPr>
        <w:rFonts w:ascii="Courier New" w:hAnsi="Courier New" w:cs="Courier New" w:hint="default"/>
      </w:rPr>
    </w:lvl>
    <w:lvl w:ilvl="5" w:tplc="0C070005" w:tentative="1">
      <w:start w:val="1"/>
      <w:numFmt w:val="bullet"/>
      <w:lvlText w:val=""/>
      <w:lvlJc w:val="left"/>
      <w:pPr>
        <w:ind w:left="5448" w:hanging="360"/>
      </w:pPr>
      <w:rPr>
        <w:rFonts w:ascii="Wingdings" w:hAnsi="Wingdings" w:hint="default"/>
      </w:rPr>
    </w:lvl>
    <w:lvl w:ilvl="6" w:tplc="0C070001" w:tentative="1">
      <w:start w:val="1"/>
      <w:numFmt w:val="bullet"/>
      <w:lvlText w:val=""/>
      <w:lvlJc w:val="left"/>
      <w:pPr>
        <w:ind w:left="6168" w:hanging="360"/>
      </w:pPr>
      <w:rPr>
        <w:rFonts w:ascii="Symbol" w:hAnsi="Symbol" w:hint="default"/>
      </w:rPr>
    </w:lvl>
    <w:lvl w:ilvl="7" w:tplc="0C070003" w:tentative="1">
      <w:start w:val="1"/>
      <w:numFmt w:val="bullet"/>
      <w:lvlText w:val="o"/>
      <w:lvlJc w:val="left"/>
      <w:pPr>
        <w:ind w:left="6888" w:hanging="360"/>
      </w:pPr>
      <w:rPr>
        <w:rFonts w:ascii="Courier New" w:hAnsi="Courier New" w:cs="Courier New" w:hint="default"/>
      </w:rPr>
    </w:lvl>
    <w:lvl w:ilvl="8" w:tplc="0C070005" w:tentative="1">
      <w:start w:val="1"/>
      <w:numFmt w:val="bullet"/>
      <w:lvlText w:val=""/>
      <w:lvlJc w:val="left"/>
      <w:pPr>
        <w:ind w:left="7608" w:hanging="360"/>
      </w:pPr>
      <w:rPr>
        <w:rFonts w:ascii="Wingdings" w:hAnsi="Wingdings" w:hint="default"/>
      </w:rPr>
    </w:lvl>
  </w:abstractNum>
  <w:abstractNum w:abstractNumId="109" w15:restartNumberingAfterBreak="0">
    <w:nsid w:val="42F61CB0"/>
    <w:multiLevelType w:val="hybridMultilevel"/>
    <w:tmpl w:val="7E9EF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5A32FB4"/>
    <w:multiLevelType w:val="hybridMultilevel"/>
    <w:tmpl w:val="8626D938"/>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111" w15:restartNumberingAfterBreak="0">
    <w:nsid w:val="45E51FC7"/>
    <w:multiLevelType w:val="hybridMultilevel"/>
    <w:tmpl w:val="91B446EE"/>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46D80994"/>
    <w:multiLevelType w:val="hybridMultilevel"/>
    <w:tmpl w:val="EB0CACD6"/>
    <w:lvl w:ilvl="0" w:tplc="5E787D22">
      <w:start w:val="2026"/>
      <w:numFmt w:val="bullet"/>
      <w:lvlText w:val="-"/>
      <w:lvlJc w:val="left"/>
      <w:pPr>
        <w:ind w:left="720" w:hanging="360"/>
      </w:pPr>
      <w:rPr>
        <w:rFonts w:ascii="Arial Narrow" w:eastAsiaTheme="minorHAnsi" w:hAnsi="Arial Narrow"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8D56041"/>
    <w:multiLevelType w:val="multilevel"/>
    <w:tmpl w:val="CA4EAB90"/>
    <w:lvl w:ilvl="0">
      <w:start w:val="1"/>
      <w:numFmt w:val="decimal"/>
      <w:pStyle w:val="AnnexHead1"/>
      <w:lvlText w:val="A%1"/>
      <w:lvlJc w:val="left"/>
      <w:pPr>
        <w:tabs>
          <w:tab w:val="num" w:pos="851"/>
        </w:tabs>
        <w:ind w:left="851" w:hanging="851"/>
      </w:pPr>
      <w:rPr>
        <w:rFonts w:hint="default"/>
      </w:rPr>
    </w:lvl>
    <w:lvl w:ilvl="1">
      <w:start w:val="1"/>
      <w:numFmt w:val="decimal"/>
      <w:pStyle w:val="AnnexHead2"/>
      <w:lvlText w:val="A%1.%2"/>
      <w:lvlJc w:val="left"/>
      <w:pPr>
        <w:tabs>
          <w:tab w:val="num" w:pos="1985"/>
        </w:tabs>
        <w:ind w:left="1985" w:hanging="1134"/>
      </w:pPr>
      <w:rPr>
        <w:rFonts w:hint="default"/>
      </w:rPr>
    </w:lvl>
    <w:lvl w:ilvl="2">
      <w:start w:val="1"/>
      <w:numFmt w:val="decimal"/>
      <w:pStyle w:val="AnnexHead3"/>
      <w:lvlText w:val="A%1.%2.%3"/>
      <w:lvlJc w:val="left"/>
      <w:pPr>
        <w:tabs>
          <w:tab w:val="num" w:pos="1134"/>
        </w:tabs>
        <w:ind w:left="1134" w:hanging="113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114" w15:restartNumberingAfterBreak="0">
    <w:nsid w:val="4B2B79FB"/>
    <w:multiLevelType w:val="hybridMultilevel"/>
    <w:tmpl w:val="E0AA8B38"/>
    <w:lvl w:ilvl="0" w:tplc="0C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4B2F1EC5"/>
    <w:multiLevelType w:val="hybridMultilevel"/>
    <w:tmpl w:val="7FC4DEC6"/>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116" w15:restartNumberingAfterBreak="0">
    <w:nsid w:val="4B4C79F6"/>
    <w:multiLevelType w:val="multilevel"/>
    <w:tmpl w:val="39B680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BC454F4"/>
    <w:multiLevelType w:val="hybridMultilevel"/>
    <w:tmpl w:val="D354F7B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8" w15:restartNumberingAfterBreak="0">
    <w:nsid w:val="4C244973"/>
    <w:multiLevelType w:val="hybridMultilevel"/>
    <w:tmpl w:val="D8DABA9E"/>
    <w:lvl w:ilvl="0" w:tplc="87B82EA6">
      <w:start w:val="1"/>
      <w:numFmt w:val="bullet"/>
      <w:pStyle w:val="MACSBulletList1"/>
      <w:lvlText w:val=""/>
      <w:lvlJc w:val="left"/>
      <w:pPr>
        <w:ind w:left="4188" w:hanging="360"/>
      </w:pPr>
      <w:rPr>
        <w:rFonts w:ascii="Webdings" w:hAnsi="Webdings" w:hint="default"/>
        <w:color w:val="FFC000"/>
      </w:rPr>
    </w:lvl>
    <w:lvl w:ilvl="1" w:tplc="C2167B28">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CBB6557"/>
    <w:multiLevelType w:val="hybridMultilevel"/>
    <w:tmpl w:val="EBCA297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0" w15:restartNumberingAfterBreak="0">
    <w:nsid w:val="4CE248AB"/>
    <w:multiLevelType w:val="hybridMultilevel"/>
    <w:tmpl w:val="2BF01B04"/>
    <w:lvl w:ilvl="0" w:tplc="0809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21" w15:restartNumberingAfterBreak="0">
    <w:nsid w:val="4D283030"/>
    <w:multiLevelType w:val="hybridMultilevel"/>
    <w:tmpl w:val="852EA078"/>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122" w15:restartNumberingAfterBreak="0">
    <w:nsid w:val="4D39420C"/>
    <w:multiLevelType w:val="hybridMultilevel"/>
    <w:tmpl w:val="37565E9E"/>
    <w:lvl w:ilvl="0" w:tplc="04090003">
      <w:start w:val="1"/>
      <w:numFmt w:val="bullet"/>
      <w:lvlText w:val="o"/>
      <w:lvlJc w:val="left"/>
      <w:pPr>
        <w:ind w:left="768" w:hanging="360"/>
      </w:pPr>
      <w:rPr>
        <w:rFonts w:ascii="Courier New" w:hAnsi="Courier New" w:cs="Courier New" w:hint="default"/>
      </w:rPr>
    </w:lvl>
    <w:lvl w:ilvl="1" w:tplc="FFFFFFFF" w:tentative="1">
      <w:start w:val="1"/>
      <w:numFmt w:val="bullet"/>
      <w:lvlText w:val="o"/>
      <w:lvlJc w:val="left"/>
      <w:pPr>
        <w:ind w:left="1488" w:hanging="360"/>
      </w:pPr>
      <w:rPr>
        <w:rFonts w:ascii="Courier New" w:hAnsi="Courier New" w:cs="Courier New" w:hint="default"/>
      </w:rPr>
    </w:lvl>
    <w:lvl w:ilvl="2" w:tplc="FFFFFFFF" w:tentative="1">
      <w:start w:val="1"/>
      <w:numFmt w:val="bullet"/>
      <w:lvlText w:val=""/>
      <w:lvlJc w:val="left"/>
      <w:pPr>
        <w:ind w:left="2208" w:hanging="360"/>
      </w:pPr>
      <w:rPr>
        <w:rFonts w:ascii="Wingdings" w:hAnsi="Wingdings" w:hint="default"/>
      </w:rPr>
    </w:lvl>
    <w:lvl w:ilvl="3" w:tplc="FFFFFFFF" w:tentative="1">
      <w:start w:val="1"/>
      <w:numFmt w:val="bullet"/>
      <w:lvlText w:val=""/>
      <w:lvlJc w:val="left"/>
      <w:pPr>
        <w:ind w:left="2928" w:hanging="360"/>
      </w:pPr>
      <w:rPr>
        <w:rFonts w:ascii="Symbol" w:hAnsi="Symbol" w:hint="default"/>
      </w:rPr>
    </w:lvl>
    <w:lvl w:ilvl="4" w:tplc="FFFFFFFF" w:tentative="1">
      <w:start w:val="1"/>
      <w:numFmt w:val="bullet"/>
      <w:lvlText w:val="o"/>
      <w:lvlJc w:val="left"/>
      <w:pPr>
        <w:ind w:left="3648" w:hanging="360"/>
      </w:pPr>
      <w:rPr>
        <w:rFonts w:ascii="Courier New" w:hAnsi="Courier New" w:cs="Courier New" w:hint="default"/>
      </w:rPr>
    </w:lvl>
    <w:lvl w:ilvl="5" w:tplc="FFFFFFFF" w:tentative="1">
      <w:start w:val="1"/>
      <w:numFmt w:val="bullet"/>
      <w:lvlText w:val=""/>
      <w:lvlJc w:val="left"/>
      <w:pPr>
        <w:ind w:left="4368" w:hanging="360"/>
      </w:pPr>
      <w:rPr>
        <w:rFonts w:ascii="Wingdings" w:hAnsi="Wingdings" w:hint="default"/>
      </w:rPr>
    </w:lvl>
    <w:lvl w:ilvl="6" w:tplc="FFFFFFFF" w:tentative="1">
      <w:start w:val="1"/>
      <w:numFmt w:val="bullet"/>
      <w:lvlText w:val=""/>
      <w:lvlJc w:val="left"/>
      <w:pPr>
        <w:ind w:left="5088" w:hanging="360"/>
      </w:pPr>
      <w:rPr>
        <w:rFonts w:ascii="Symbol" w:hAnsi="Symbol" w:hint="default"/>
      </w:rPr>
    </w:lvl>
    <w:lvl w:ilvl="7" w:tplc="FFFFFFFF" w:tentative="1">
      <w:start w:val="1"/>
      <w:numFmt w:val="bullet"/>
      <w:lvlText w:val="o"/>
      <w:lvlJc w:val="left"/>
      <w:pPr>
        <w:ind w:left="5808" w:hanging="360"/>
      </w:pPr>
      <w:rPr>
        <w:rFonts w:ascii="Courier New" w:hAnsi="Courier New" w:cs="Courier New" w:hint="default"/>
      </w:rPr>
    </w:lvl>
    <w:lvl w:ilvl="8" w:tplc="FFFFFFFF" w:tentative="1">
      <w:start w:val="1"/>
      <w:numFmt w:val="bullet"/>
      <w:lvlText w:val=""/>
      <w:lvlJc w:val="left"/>
      <w:pPr>
        <w:ind w:left="6528" w:hanging="360"/>
      </w:pPr>
      <w:rPr>
        <w:rFonts w:ascii="Wingdings" w:hAnsi="Wingdings" w:hint="default"/>
      </w:rPr>
    </w:lvl>
  </w:abstractNum>
  <w:abstractNum w:abstractNumId="123" w15:restartNumberingAfterBreak="0">
    <w:nsid w:val="4ED75C7C"/>
    <w:multiLevelType w:val="hybridMultilevel"/>
    <w:tmpl w:val="03BE008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4EE85AA9"/>
    <w:multiLevelType w:val="hybridMultilevel"/>
    <w:tmpl w:val="01825A2E"/>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125" w15:restartNumberingAfterBreak="0">
    <w:nsid w:val="4F216EB1"/>
    <w:multiLevelType w:val="hybridMultilevel"/>
    <w:tmpl w:val="B0DEE73A"/>
    <w:lvl w:ilvl="0" w:tplc="241A0017">
      <w:start w:val="1"/>
      <w:numFmt w:val="lowerLetter"/>
      <w:lvlText w:val="%1)"/>
      <w:lvlJc w:val="left"/>
      <w:pPr>
        <w:ind w:left="1854" w:hanging="360"/>
      </w:pPr>
    </w:lvl>
    <w:lvl w:ilvl="1" w:tplc="241A0019">
      <w:start w:val="1"/>
      <w:numFmt w:val="lowerLetter"/>
      <w:lvlText w:val="%2."/>
      <w:lvlJc w:val="left"/>
      <w:pPr>
        <w:ind w:left="2574" w:hanging="360"/>
      </w:pPr>
    </w:lvl>
    <w:lvl w:ilvl="2" w:tplc="241A001B" w:tentative="1">
      <w:start w:val="1"/>
      <w:numFmt w:val="lowerRoman"/>
      <w:lvlText w:val="%3."/>
      <w:lvlJc w:val="right"/>
      <w:pPr>
        <w:ind w:left="3294" w:hanging="180"/>
      </w:pPr>
    </w:lvl>
    <w:lvl w:ilvl="3" w:tplc="241A000F" w:tentative="1">
      <w:start w:val="1"/>
      <w:numFmt w:val="decimal"/>
      <w:lvlText w:val="%4."/>
      <w:lvlJc w:val="left"/>
      <w:pPr>
        <w:ind w:left="4014" w:hanging="360"/>
      </w:pPr>
    </w:lvl>
    <w:lvl w:ilvl="4" w:tplc="241A0019" w:tentative="1">
      <w:start w:val="1"/>
      <w:numFmt w:val="lowerLetter"/>
      <w:lvlText w:val="%5."/>
      <w:lvlJc w:val="left"/>
      <w:pPr>
        <w:ind w:left="4734" w:hanging="360"/>
      </w:pPr>
    </w:lvl>
    <w:lvl w:ilvl="5" w:tplc="241A001B" w:tentative="1">
      <w:start w:val="1"/>
      <w:numFmt w:val="lowerRoman"/>
      <w:lvlText w:val="%6."/>
      <w:lvlJc w:val="right"/>
      <w:pPr>
        <w:ind w:left="5454" w:hanging="180"/>
      </w:pPr>
    </w:lvl>
    <w:lvl w:ilvl="6" w:tplc="241A000F" w:tentative="1">
      <w:start w:val="1"/>
      <w:numFmt w:val="decimal"/>
      <w:lvlText w:val="%7."/>
      <w:lvlJc w:val="left"/>
      <w:pPr>
        <w:ind w:left="6174" w:hanging="360"/>
      </w:pPr>
    </w:lvl>
    <w:lvl w:ilvl="7" w:tplc="241A0019" w:tentative="1">
      <w:start w:val="1"/>
      <w:numFmt w:val="lowerLetter"/>
      <w:lvlText w:val="%8."/>
      <w:lvlJc w:val="left"/>
      <w:pPr>
        <w:ind w:left="6894" w:hanging="360"/>
      </w:pPr>
    </w:lvl>
    <w:lvl w:ilvl="8" w:tplc="241A001B" w:tentative="1">
      <w:start w:val="1"/>
      <w:numFmt w:val="lowerRoman"/>
      <w:lvlText w:val="%9."/>
      <w:lvlJc w:val="right"/>
      <w:pPr>
        <w:ind w:left="7614" w:hanging="180"/>
      </w:pPr>
    </w:lvl>
  </w:abstractNum>
  <w:abstractNum w:abstractNumId="126" w15:restartNumberingAfterBreak="0">
    <w:nsid w:val="4F3D0A2D"/>
    <w:multiLevelType w:val="multilevel"/>
    <w:tmpl w:val="3D74F46A"/>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cs="Times New Roman"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cs="Times New Roman"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127" w15:restartNumberingAfterBreak="0">
    <w:nsid w:val="4FEE27AE"/>
    <w:multiLevelType w:val="multilevel"/>
    <w:tmpl w:val="078E1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0673793"/>
    <w:multiLevelType w:val="hybridMultilevel"/>
    <w:tmpl w:val="74B0271E"/>
    <w:lvl w:ilvl="0" w:tplc="0C070001">
      <w:start w:val="1"/>
      <w:numFmt w:val="bullet"/>
      <w:lvlText w:val=""/>
      <w:lvlJc w:val="left"/>
      <w:pPr>
        <w:ind w:left="1080" w:hanging="360"/>
      </w:pPr>
      <w:rPr>
        <w:rFonts w:ascii="Symbol" w:hAnsi="Symbol" w:hint="default"/>
      </w:rPr>
    </w:lvl>
    <w:lvl w:ilvl="1" w:tplc="0C070003" w:tentative="1">
      <w:start w:val="1"/>
      <w:numFmt w:val="bullet"/>
      <w:lvlText w:val="o"/>
      <w:lvlJc w:val="left"/>
      <w:pPr>
        <w:ind w:left="1800" w:hanging="360"/>
      </w:pPr>
      <w:rPr>
        <w:rFonts w:ascii="Courier New" w:hAnsi="Courier New" w:cs="Courier New" w:hint="default"/>
      </w:rPr>
    </w:lvl>
    <w:lvl w:ilvl="2" w:tplc="0C070005" w:tentative="1">
      <w:start w:val="1"/>
      <w:numFmt w:val="bullet"/>
      <w:lvlText w:val=""/>
      <w:lvlJc w:val="left"/>
      <w:pPr>
        <w:ind w:left="2520" w:hanging="360"/>
      </w:pPr>
      <w:rPr>
        <w:rFonts w:ascii="Wingdings" w:hAnsi="Wingdings" w:hint="default"/>
      </w:rPr>
    </w:lvl>
    <w:lvl w:ilvl="3" w:tplc="0C070001" w:tentative="1">
      <w:start w:val="1"/>
      <w:numFmt w:val="bullet"/>
      <w:lvlText w:val=""/>
      <w:lvlJc w:val="left"/>
      <w:pPr>
        <w:ind w:left="3240" w:hanging="360"/>
      </w:pPr>
      <w:rPr>
        <w:rFonts w:ascii="Symbol" w:hAnsi="Symbol" w:hint="default"/>
      </w:rPr>
    </w:lvl>
    <w:lvl w:ilvl="4" w:tplc="0C070003" w:tentative="1">
      <w:start w:val="1"/>
      <w:numFmt w:val="bullet"/>
      <w:lvlText w:val="o"/>
      <w:lvlJc w:val="left"/>
      <w:pPr>
        <w:ind w:left="3960" w:hanging="360"/>
      </w:pPr>
      <w:rPr>
        <w:rFonts w:ascii="Courier New" w:hAnsi="Courier New" w:cs="Courier New" w:hint="default"/>
      </w:rPr>
    </w:lvl>
    <w:lvl w:ilvl="5" w:tplc="0C070005" w:tentative="1">
      <w:start w:val="1"/>
      <w:numFmt w:val="bullet"/>
      <w:lvlText w:val=""/>
      <w:lvlJc w:val="left"/>
      <w:pPr>
        <w:ind w:left="4680" w:hanging="360"/>
      </w:pPr>
      <w:rPr>
        <w:rFonts w:ascii="Wingdings" w:hAnsi="Wingdings" w:hint="default"/>
      </w:rPr>
    </w:lvl>
    <w:lvl w:ilvl="6" w:tplc="0C070001" w:tentative="1">
      <w:start w:val="1"/>
      <w:numFmt w:val="bullet"/>
      <w:lvlText w:val=""/>
      <w:lvlJc w:val="left"/>
      <w:pPr>
        <w:ind w:left="5400" w:hanging="360"/>
      </w:pPr>
      <w:rPr>
        <w:rFonts w:ascii="Symbol" w:hAnsi="Symbol" w:hint="default"/>
      </w:rPr>
    </w:lvl>
    <w:lvl w:ilvl="7" w:tplc="0C070003" w:tentative="1">
      <w:start w:val="1"/>
      <w:numFmt w:val="bullet"/>
      <w:lvlText w:val="o"/>
      <w:lvlJc w:val="left"/>
      <w:pPr>
        <w:ind w:left="6120" w:hanging="360"/>
      </w:pPr>
      <w:rPr>
        <w:rFonts w:ascii="Courier New" w:hAnsi="Courier New" w:cs="Courier New" w:hint="default"/>
      </w:rPr>
    </w:lvl>
    <w:lvl w:ilvl="8" w:tplc="0C070005" w:tentative="1">
      <w:start w:val="1"/>
      <w:numFmt w:val="bullet"/>
      <w:lvlText w:val=""/>
      <w:lvlJc w:val="left"/>
      <w:pPr>
        <w:ind w:left="6840" w:hanging="360"/>
      </w:pPr>
      <w:rPr>
        <w:rFonts w:ascii="Wingdings" w:hAnsi="Wingdings" w:hint="default"/>
      </w:rPr>
    </w:lvl>
  </w:abstractNum>
  <w:abstractNum w:abstractNumId="129" w15:restartNumberingAfterBreak="0">
    <w:nsid w:val="51020E63"/>
    <w:multiLevelType w:val="hybridMultilevel"/>
    <w:tmpl w:val="623043F4"/>
    <w:lvl w:ilvl="0" w:tplc="241A0017">
      <w:start w:val="1"/>
      <w:numFmt w:val="lowerLetter"/>
      <w:lvlText w:val="%1)"/>
      <w:lvlJc w:val="left"/>
      <w:pPr>
        <w:ind w:left="1854" w:hanging="360"/>
      </w:pPr>
    </w:lvl>
    <w:lvl w:ilvl="1" w:tplc="241A0019" w:tentative="1">
      <w:start w:val="1"/>
      <w:numFmt w:val="lowerLetter"/>
      <w:lvlText w:val="%2."/>
      <w:lvlJc w:val="left"/>
      <w:pPr>
        <w:ind w:left="2574" w:hanging="360"/>
      </w:pPr>
    </w:lvl>
    <w:lvl w:ilvl="2" w:tplc="241A001B" w:tentative="1">
      <w:start w:val="1"/>
      <w:numFmt w:val="lowerRoman"/>
      <w:lvlText w:val="%3."/>
      <w:lvlJc w:val="right"/>
      <w:pPr>
        <w:ind w:left="3294" w:hanging="180"/>
      </w:pPr>
    </w:lvl>
    <w:lvl w:ilvl="3" w:tplc="241A000F" w:tentative="1">
      <w:start w:val="1"/>
      <w:numFmt w:val="decimal"/>
      <w:lvlText w:val="%4."/>
      <w:lvlJc w:val="left"/>
      <w:pPr>
        <w:ind w:left="4014" w:hanging="360"/>
      </w:pPr>
    </w:lvl>
    <w:lvl w:ilvl="4" w:tplc="241A0019" w:tentative="1">
      <w:start w:val="1"/>
      <w:numFmt w:val="lowerLetter"/>
      <w:lvlText w:val="%5."/>
      <w:lvlJc w:val="left"/>
      <w:pPr>
        <w:ind w:left="4734" w:hanging="360"/>
      </w:pPr>
    </w:lvl>
    <w:lvl w:ilvl="5" w:tplc="241A001B" w:tentative="1">
      <w:start w:val="1"/>
      <w:numFmt w:val="lowerRoman"/>
      <w:lvlText w:val="%6."/>
      <w:lvlJc w:val="right"/>
      <w:pPr>
        <w:ind w:left="5454" w:hanging="180"/>
      </w:pPr>
    </w:lvl>
    <w:lvl w:ilvl="6" w:tplc="241A000F" w:tentative="1">
      <w:start w:val="1"/>
      <w:numFmt w:val="decimal"/>
      <w:lvlText w:val="%7."/>
      <w:lvlJc w:val="left"/>
      <w:pPr>
        <w:ind w:left="6174" w:hanging="360"/>
      </w:pPr>
    </w:lvl>
    <w:lvl w:ilvl="7" w:tplc="241A0019" w:tentative="1">
      <w:start w:val="1"/>
      <w:numFmt w:val="lowerLetter"/>
      <w:lvlText w:val="%8."/>
      <w:lvlJc w:val="left"/>
      <w:pPr>
        <w:ind w:left="6894" w:hanging="360"/>
      </w:pPr>
    </w:lvl>
    <w:lvl w:ilvl="8" w:tplc="241A001B" w:tentative="1">
      <w:start w:val="1"/>
      <w:numFmt w:val="lowerRoman"/>
      <w:lvlText w:val="%9."/>
      <w:lvlJc w:val="right"/>
      <w:pPr>
        <w:ind w:left="7614" w:hanging="180"/>
      </w:pPr>
    </w:lvl>
  </w:abstractNum>
  <w:abstractNum w:abstractNumId="130" w15:restartNumberingAfterBreak="0">
    <w:nsid w:val="517F3CE8"/>
    <w:multiLevelType w:val="hybridMultilevel"/>
    <w:tmpl w:val="7F926696"/>
    <w:lvl w:ilvl="0" w:tplc="0C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1" w15:restartNumberingAfterBreak="0">
    <w:nsid w:val="51835BAE"/>
    <w:multiLevelType w:val="multilevel"/>
    <w:tmpl w:val="F54ACD34"/>
    <w:lvl w:ilvl="0">
      <w:start w:val="1"/>
      <w:numFmt w:val="bullet"/>
      <w:pStyle w:val="ECABullets"/>
      <w:lvlText w:val=""/>
      <w:lvlJc w:val="left"/>
      <w:pPr>
        <w:tabs>
          <w:tab w:val="num" w:pos="1134"/>
        </w:tabs>
        <w:ind w:left="1134" w:hanging="567"/>
      </w:pPr>
      <w:rPr>
        <w:rFonts w:ascii="Symbol" w:hAnsi="Symbol" w:hint="default"/>
        <w:sz w:val="22"/>
      </w:rPr>
    </w:lvl>
    <w:lvl w:ilvl="1">
      <w:start w:val="1"/>
      <w:numFmt w:val="bullet"/>
      <w:lvlText w:val=""/>
      <w:lvlJc w:val="left"/>
      <w:pPr>
        <w:tabs>
          <w:tab w:val="num" w:pos="1701"/>
        </w:tabs>
        <w:ind w:left="1701" w:hanging="567"/>
      </w:pPr>
      <w:rPr>
        <w:rFonts w:ascii="Monotype Sorts" w:hAnsi="Monotype Sorts" w:hint="default"/>
        <w:sz w:val="16"/>
      </w:rPr>
    </w:lvl>
    <w:lvl w:ilvl="2">
      <w:start w:val="1"/>
      <w:numFmt w:val="bullet"/>
      <w:lvlRestart w:val="0"/>
      <w:lvlText w:val=""/>
      <w:lvlJc w:val="left"/>
      <w:pPr>
        <w:tabs>
          <w:tab w:val="num" w:pos="2268"/>
        </w:tabs>
        <w:ind w:left="2268" w:hanging="567"/>
      </w:pPr>
      <w:rPr>
        <w:rFonts w:ascii="Wingdings" w:hAnsi="Wingdings" w:hint="default"/>
        <w:sz w:val="16"/>
      </w:rPr>
    </w:lvl>
    <w:lvl w:ilvl="3">
      <w:start w:val="1"/>
      <w:numFmt w:val="none"/>
      <w:lvlText w:val=""/>
      <w:lvlJc w:val="left"/>
      <w:pPr>
        <w:tabs>
          <w:tab w:val="num" w:pos="0"/>
        </w:tabs>
        <w:ind w:left="2214" w:hanging="360"/>
      </w:pPr>
      <w:rPr>
        <w:rFonts w:ascii="Symbol" w:hAnsi="Symbol" w:cs="Times New Roman" w:hint="default"/>
      </w:rPr>
    </w:lvl>
    <w:lvl w:ilvl="4">
      <w:start w:val="1"/>
      <w:numFmt w:val="none"/>
      <w:lvlText w:val="o"/>
      <w:lvlJc w:val="left"/>
      <w:pPr>
        <w:tabs>
          <w:tab w:val="num" w:pos="0"/>
        </w:tabs>
        <w:ind w:left="2574" w:hanging="360"/>
      </w:pPr>
      <w:rPr>
        <w:rFonts w:ascii="Courier New" w:hAnsi="Courier New" w:cs="Times New Roman" w:hint="default"/>
      </w:rPr>
    </w:lvl>
    <w:lvl w:ilvl="5">
      <w:start w:val="1"/>
      <w:numFmt w:val="none"/>
      <w:lvlText w:val=""/>
      <w:lvlJc w:val="left"/>
      <w:pPr>
        <w:tabs>
          <w:tab w:val="num" w:pos="0"/>
        </w:tabs>
        <w:ind w:left="2934" w:hanging="360"/>
      </w:pPr>
      <w:rPr>
        <w:rFonts w:ascii="Wingdings" w:hAnsi="Wingdings" w:cs="Times New Roman" w:hint="default"/>
      </w:rPr>
    </w:lvl>
    <w:lvl w:ilvl="6">
      <w:start w:val="1"/>
      <w:numFmt w:val="none"/>
      <w:lvlText w:val=""/>
      <w:lvlJc w:val="left"/>
      <w:pPr>
        <w:tabs>
          <w:tab w:val="num" w:pos="0"/>
        </w:tabs>
        <w:ind w:left="3294" w:hanging="360"/>
      </w:pPr>
      <w:rPr>
        <w:rFonts w:ascii="Symbol" w:hAnsi="Symbol" w:cs="Times New Roman" w:hint="default"/>
      </w:rPr>
    </w:lvl>
    <w:lvl w:ilvl="7">
      <w:start w:val="1"/>
      <w:numFmt w:val="none"/>
      <w:lvlText w:val="o"/>
      <w:lvlJc w:val="left"/>
      <w:pPr>
        <w:tabs>
          <w:tab w:val="num" w:pos="0"/>
        </w:tabs>
        <w:ind w:left="3654" w:hanging="360"/>
      </w:pPr>
      <w:rPr>
        <w:rFonts w:ascii="Courier New" w:hAnsi="Courier New" w:cs="Times New Roman" w:hint="default"/>
      </w:rPr>
    </w:lvl>
    <w:lvl w:ilvl="8">
      <w:start w:val="1"/>
      <w:numFmt w:val="none"/>
      <w:lvlText w:val=""/>
      <w:lvlJc w:val="left"/>
      <w:pPr>
        <w:tabs>
          <w:tab w:val="num" w:pos="0"/>
        </w:tabs>
        <w:ind w:left="4014" w:hanging="360"/>
      </w:pPr>
      <w:rPr>
        <w:rFonts w:ascii="Wingdings" w:hAnsi="Wingdings" w:cs="Times New Roman" w:hint="default"/>
      </w:rPr>
    </w:lvl>
  </w:abstractNum>
  <w:abstractNum w:abstractNumId="132" w15:restartNumberingAfterBreak="0">
    <w:nsid w:val="52DC0DB1"/>
    <w:multiLevelType w:val="hybridMultilevel"/>
    <w:tmpl w:val="D3085310"/>
    <w:lvl w:ilvl="0" w:tplc="0C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 w15:restartNumberingAfterBreak="0">
    <w:nsid w:val="536F08BB"/>
    <w:multiLevelType w:val="hybridMultilevel"/>
    <w:tmpl w:val="17CAE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3BD444D"/>
    <w:multiLevelType w:val="hybridMultilevel"/>
    <w:tmpl w:val="E97498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5" w15:restartNumberingAfterBreak="0">
    <w:nsid w:val="54951D9D"/>
    <w:multiLevelType w:val="hybridMultilevel"/>
    <w:tmpl w:val="ACE43736"/>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6" w15:restartNumberingAfterBreak="0">
    <w:nsid w:val="54C315AD"/>
    <w:multiLevelType w:val="hybridMultilevel"/>
    <w:tmpl w:val="C6925554"/>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7" w15:restartNumberingAfterBreak="0">
    <w:nsid w:val="54FD371C"/>
    <w:multiLevelType w:val="multilevel"/>
    <w:tmpl w:val="B26081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61819F8"/>
    <w:multiLevelType w:val="hybridMultilevel"/>
    <w:tmpl w:val="FAC2923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9" w15:restartNumberingAfterBreak="0">
    <w:nsid w:val="562F2264"/>
    <w:multiLevelType w:val="multilevel"/>
    <w:tmpl w:val="3D8CA3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57077398"/>
    <w:multiLevelType w:val="hybridMultilevel"/>
    <w:tmpl w:val="C9AC4870"/>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1" w15:restartNumberingAfterBreak="0">
    <w:nsid w:val="57337FD4"/>
    <w:multiLevelType w:val="hybridMultilevel"/>
    <w:tmpl w:val="AAA656F4"/>
    <w:lvl w:ilvl="0" w:tplc="0C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2" w15:restartNumberingAfterBreak="0">
    <w:nsid w:val="57465B95"/>
    <w:multiLevelType w:val="hybridMultilevel"/>
    <w:tmpl w:val="9ED60F62"/>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3" w15:restartNumberingAfterBreak="0">
    <w:nsid w:val="579B30AA"/>
    <w:multiLevelType w:val="hybridMultilevel"/>
    <w:tmpl w:val="5178D172"/>
    <w:lvl w:ilvl="0" w:tplc="04090001">
      <w:start w:val="1"/>
      <w:numFmt w:val="bullet"/>
      <w:lvlText w:val=""/>
      <w:lvlJc w:val="left"/>
      <w:pPr>
        <w:ind w:left="768"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4" w15:restartNumberingAfterBreak="0">
    <w:nsid w:val="58A27917"/>
    <w:multiLevelType w:val="hybridMultilevel"/>
    <w:tmpl w:val="3FB8027A"/>
    <w:lvl w:ilvl="0" w:tplc="FFFFFFFF">
      <w:start w:val="1"/>
      <w:numFmt w:val="bullet"/>
      <w:lvlText w:val=""/>
      <w:lvlJc w:val="left"/>
      <w:pPr>
        <w:ind w:left="720" w:hanging="360"/>
      </w:pPr>
      <w:rPr>
        <w:rFonts w:ascii="Symbol" w:hAnsi="Symbol" w:hint="default"/>
      </w:rPr>
    </w:lvl>
    <w:lvl w:ilvl="1" w:tplc="0C07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5" w15:restartNumberingAfterBreak="0">
    <w:nsid w:val="58D0774E"/>
    <w:multiLevelType w:val="hybridMultilevel"/>
    <w:tmpl w:val="B8648A32"/>
    <w:lvl w:ilvl="0" w:tplc="6A1C5386">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6" w15:restartNumberingAfterBreak="0">
    <w:nsid w:val="599C0CBA"/>
    <w:multiLevelType w:val="hybridMultilevel"/>
    <w:tmpl w:val="C95EA258"/>
    <w:lvl w:ilvl="0" w:tplc="04090003">
      <w:start w:val="1"/>
      <w:numFmt w:val="bullet"/>
      <w:lvlText w:val="o"/>
      <w:lvlJc w:val="left"/>
      <w:pPr>
        <w:ind w:left="768" w:hanging="360"/>
      </w:pPr>
      <w:rPr>
        <w:rFonts w:ascii="Courier New" w:hAnsi="Courier New" w:cs="Courier New" w:hint="default"/>
      </w:rPr>
    </w:lvl>
    <w:lvl w:ilvl="1" w:tplc="FFFFFFFF" w:tentative="1">
      <w:start w:val="1"/>
      <w:numFmt w:val="bullet"/>
      <w:lvlText w:val="o"/>
      <w:lvlJc w:val="left"/>
      <w:pPr>
        <w:ind w:left="1488" w:hanging="360"/>
      </w:pPr>
      <w:rPr>
        <w:rFonts w:ascii="Courier New" w:hAnsi="Courier New" w:cs="Courier New" w:hint="default"/>
      </w:rPr>
    </w:lvl>
    <w:lvl w:ilvl="2" w:tplc="FFFFFFFF" w:tentative="1">
      <w:start w:val="1"/>
      <w:numFmt w:val="bullet"/>
      <w:lvlText w:val=""/>
      <w:lvlJc w:val="left"/>
      <w:pPr>
        <w:ind w:left="2208" w:hanging="360"/>
      </w:pPr>
      <w:rPr>
        <w:rFonts w:ascii="Wingdings" w:hAnsi="Wingdings" w:hint="default"/>
      </w:rPr>
    </w:lvl>
    <w:lvl w:ilvl="3" w:tplc="FFFFFFFF" w:tentative="1">
      <w:start w:val="1"/>
      <w:numFmt w:val="bullet"/>
      <w:lvlText w:val=""/>
      <w:lvlJc w:val="left"/>
      <w:pPr>
        <w:ind w:left="2928" w:hanging="360"/>
      </w:pPr>
      <w:rPr>
        <w:rFonts w:ascii="Symbol" w:hAnsi="Symbol" w:hint="default"/>
      </w:rPr>
    </w:lvl>
    <w:lvl w:ilvl="4" w:tplc="FFFFFFFF" w:tentative="1">
      <w:start w:val="1"/>
      <w:numFmt w:val="bullet"/>
      <w:lvlText w:val="o"/>
      <w:lvlJc w:val="left"/>
      <w:pPr>
        <w:ind w:left="3648" w:hanging="360"/>
      </w:pPr>
      <w:rPr>
        <w:rFonts w:ascii="Courier New" w:hAnsi="Courier New" w:cs="Courier New" w:hint="default"/>
      </w:rPr>
    </w:lvl>
    <w:lvl w:ilvl="5" w:tplc="FFFFFFFF" w:tentative="1">
      <w:start w:val="1"/>
      <w:numFmt w:val="bullet"/>
      <w:lvlText w:val=""/>
      <w:lvlJc w:val="left"/>
      <w:pPr>
        <w:ind w:left="4368" w:hanging="360"/>
      </w:pPr>
      <w:rPr>
        <w:rFonts w:ascii="Wingdings" w:hAnsi="Wingdings" w:hint="default"/>
      </w:rPr>
    </w:lvl>
    <w:lvl w:ilvl="6" w:tplc="FFFFFFFF" w:tentative="1">
      <w:start w:val="1"/>
      <w:numFmt w:val="bullet"/>
      <w:lvlText w:val=""/>
      <w:lvlJc w:val="left"/>
      <w:pPr>
        <w:ind w:left="5088" w:hanging="360"/>
      </w:pPr>
      <w:rPr>
        <w:rFonts w:ascii="Symbol" w:hAnsi="Symbol" w:hint="default"/>
      </w:rPr>
    </w:lvl>
    <w:lvl w:ilvl="7" w:tplc="FFFFFFFF" w:tentative="1">
      <w:start w:val="1"/>
      <w:numFmt w:val="bullet"/>
      <w:lvlText w:val="o"/>
      <w:lvlJc w:val="left"/>
      <w:pPr>
        <w:ind w:left="5808" w:hanging="360"/>
      </w:pPr>
      <w:rPr>
        <w:rFonts w:ascii="Courier New" w:hAnsi="Courier New" w:cs="Courier New" w:hint="default"/>
      </w:rPr>
    </w:lvl>
    <w:lvl w:ilvl="8" w:tplc="FFFFFFFF" w:tentative="1">
      <w:start w:val="1"/>
      <w:numFmt w:val="bullet"/>
      <w:lvlText w:val=""/>
      <w:lvlJc w:val="left"/>
      <w:pPr>
        <w:ind w:left="6528" w:hanging="360"/>
      </w:pPr>
      <w:rPr>
        <w:rFonts w:ascii="Wingdings" w:hAnsi="Wingdings" w:hint="default"/>
      </w:rPr>
    </w:lvl>
  </w:abstractNum>
  <w:abstractNum w:abstractNumId="147" w15:restartNumberingAfterBreak="0">
    <w:nsid w:val="59DF0F77"/>
    <w:multiLevelType w:val="hybridMultilevel"/>
    <w:tmpl w:val="04E07F12"/>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8" w15:restartNumberingAfterBreak="0">
    <w:nsid w:val="5BBC02E2"/>
    <w:multiLevelType w:val="hybridMultilevel"/>
    <w:tmpl w:val="6FFA5BCC"/>
    <w:lvl w:ilvl="0" w:tplc="0C07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9" w15:restartNumberingAfterBreak="0">
    <w:nsid w:val="5BC4408D"/>
    <w:multiLevelType w:val="hybridMultilevel"/>
    <w:tmpl w:val="4690587E"/>
    <w:lvl w:ilvl="0" w:tplc="08090001">
      <w:start w:val="1"/>
      <w:numFmt w:val="bullet"/>
      <w:lvlText w:val=""/>
      <w:lvlJc w:val="left"/>
      <w:pPr>
        <w:ind w:left="720" w:hanging="360"/>
      </w:pPr>
      <w:rPr>
        <w:rFonts w:ascii="Symbol" w:hAnsi="Symbol" w:hint="default"/>
      </w:rPr>
    </w:lvl>
    <w:lvl w:ilvl="1" w:tplc="041C0003">
      <w:start w:val="1"/>
      <w:numFmt w:val="bullet"/>
      <w:lvlText w:val="o"/>
      <w:lvlJc w:val="left"/>
      <w:pPr>
        <w:ind w:left="1440" w:hanging="360"/>
      </w:pPr>
      <w:rPr>
        <w:rFonts w:ascii="Courier New" w:hAnsi="Courier New" w:cs="Courier New" w:hint="default"/>
      </w:rPr>
    </w:lvl>
    <w:lvl w:ilvl="2" w:tplc="041C0005">
      <w:start w:val="1"/>
      <w:numFmt w:val="bullet"/>
      <w:lvlText w:val=""/>
      <w:lvlJc w:val="left"/>
      <w:pPr>
        <w:ind w:left="2160" w:hanging="360"/>
      </w:pPr>
      <w:rPr>
        <w:rFonts w:ascii="Wingdings" w:hAnsi="Wingdings" w:hint="default"/>
      </w:rPr>
    </w:lvl>
    <w:lvl w:ilvl="3" w:tplc="041C0001">
      <w:start w:val="1"/>
      <w:numFmt w:val="bullet"/>
      <w:lvlText w:val=""/>
      <w:lvlJc w:val="left"/>
      <w:pPr>
        <w:ind w:left="2880" w:hanging="360"/>
      </w:pPr>
      <w:rPr>
        <w:rFonts w:ascii="Symbol" w:hAnsi="Symbol" w:hint="default"/>
      </w:rPr>
    </w:lvl>
    <w:lvl w:ilvl="4" w:tplc="041C0003">
      <w:start w:val="1"/>
      <w:numFmt w:val="bullet"/>
      <w:lvlText w:val="o"/>
      <w:lvlJc w:val="left"/>
      <w:pPr>
        <w:ind w:left="3600" w:hanging="360"/>
      </w:pPr>
      <w:rPr>
        <w:rFonts w:ascii="Courier New" w:hAnsi="Courier New" w:cs="Courier New" w:hint="default"/>
      </w:rPr>
    </w:lvl>
    <w:lvl w:ilvl="5" w:tplc="041C0005">
      <w:start w:val="1"/>
      <w:numFmt w:val="bullet"/>
      <w:lvlText w:val=""/>
      <w:lvlJc w:val="left"/>
      <w:pPr>
        <w:ind w:left="4320" w:hanging="360"/>
      </w:pPr>
      <w:rPr>
        <w:rFonts w:ascii="Wingdings" w:hAnsi="Wingdings" w:hint="default"/>
      </w:rPr>
    </w:lvl>
    <w:lvl w:ilvl="6" w:tplc="041C0001">
      <w:start w:val="1"/>
      <w:numFmt w:val="bullet"/>
      <w:lvlText w:val=""/>
      <w:lvlJc w:val="left"/>
      <w:pPr>
        <w:ind w:left="5040" w:hanging="360"/>
      </w:pPr>
      <w:rPr>
        <w:rFonts w:ascii="Symbol" w:hAnsi="Symbol" w:hint="default"/>
      </w:rPr>
    </w:lvl>
    <w:lvl w:ilvl="7" w:tplc="041C0003">
      <w:start w:val="1"/>
      <w:numFmt w:val="bullet"/>
      <w:lvlText w:val="o"/>
      <w:lvlJc w:val="left"/>
      <w:pPr>
        <w:ind w:left="5760" w:hanging="360"/>
      </w:pPr>
      <w:rPr>
        <w:rFonts w:ascii="Courier New" w:hAnsi="Courier New" w:cs="Courier New" w:hint="default"/>
      </w:rPr>
    </w:lvl>
    <w:lvl w:ilvl="8" w:tplc="041C0005">
      <w:start w:val="1"/>
      <w:numFmt w:val="bullet"/>
      <w:lvlText w:val=""/>
      <w:lvlJc w:val="left"/>
      <w:pPr>
        <w:ind w:left="6480" w:hanging="360"/>
      </w:pPr>
      <w:rPr>
        <w:rFonts w:ascii="Wingdings" w:hAnsi="Wingdings" w:hint="default"/>
      </w:rPr>
    </w:lvl>
  </w:abstractNum>
  <w:abstractNum w:abstractNumId="150" w15:restartNumberingAfterBreak="0">
    <w:nsid w:val="5BFC22AF"/>
    <w:multiLevelType w:val="hybridMultilevel"/>
    <w:tmpl w:val="924C1626"/>
    <w:lvl w:ilvl="0" w:tplc="241A0017">
      <w:start w:val="1"/>
      <w:numFmt w:val="lowerLetter"/>
      <w:lvlText w:val="%1)"/>
      <w:lvlJc w:val="left"/>
      <w:pPr>
        <w:ind w:left="1854" w:hanging="360"/>
      </w:pPr>
    </w:lvl>
    <w:lvl w:ilvl="1" w:tplc="241A0019" w:tentative="1">
      <w:start w:val="1"/>
      <w:numFmt w:val="lowerLetter"/>
      <w:lvlText w:val="%2."/>
      <w:lvlJc w:val="left"/>
      <w:pPr>
        <w:ind w:left="2574" w:hanging="360"/>
      </w:pPr>
    </w:lvl>
    <w:lvl w:ilvl="2" w:tplc="241A001B" w:tentative="1">
      <w:start w:val="1"/>
      <w:numFmt w:val="lowerRoman"/>
      <w:lvlText w:val="%3."/>
      <w:lvlJc w:val="right"/>
      <w:pPr>
        <w:ind w:left="3294" w:hanging="180"/>
      </w:pPr>
    </w:lvl>
    <w:lvl w:ilvl="3" w:tplc="241A000F" w:tentative="1">
      <w:start w:val="1"/>
      <w:numFmt w:val="decimal"/>
      <w:lvlText w:val="%4."/>
      <w:lvlJc w:val="left"/>
      <w:pPr>
        <w:ind w:left="4014" w:hanging="360"/>
      </w:pPr>
    </w:lvl>
    <w:lvl w:ilvl="4" w:tplc="241A0019" w:tentative="1">
      <w:start w:val="1"/>
      <w:numFmt w:val="lowerLetter"/>
      <w:lvlText w:val="%5."/>
      <w:lvlJc w:val="left"/>
      <w:pPr>
        <w:ind w:left="4734" w:hanging="360"/>
      </w:pPr>
    </w:lvl>
    <w:lvl w:ilvl="5" w:tplc="241A001B" w:tentative="1">
      <w:start w:val="1"/>
      <w:numFmt w:val="lowerRoman"/>
      <w:lvlText w:val="%6."/>
      <w:lvlJc w:val="right"/>
      <w:pPr>
        <w:ind w:left="5454" w:hanging="180"/>
      </w:pPr>
    </w:lvl>
    <w:lvl w:ilvl="6" w:tplc="241A000F" w:tentative="1">
      <w:start w:val="1"/>
      <w:numFmt w:val="decimal"/>
      <w:lvlText w:val="%7."/>
      <w:lvlJc w:val="left"/>
      <w:pPr>
        <w:ind w:left="6174" w:hanging="360"/>
      </w:pPr>
    </w:lvl>
    <w:lvl w:ilvl="7" w:tplc="241A0019" w:tentative="1">
      <w:start w:val="1"/>
      <w:numFmt w:val="lowerLetter"/>
      <w:lvlText w:val="%8."/>
      <w:lvlJc w:val="left"/>
      <w:pPr>
        <w:ind w:left="6894" w:hanging="360"/>
      </w:pPr>
    </w:lvl>
    <w:lvl w:ilvl="8" w:tplc="241A001B" w:tentative="1">
      <w:start w:val="1"/>
      <w:numFmt w:val="lowerRoman"/>
      <w:lvlText w:val="%9."/>
      <w:lvlJc w:val="right"/>
      <w:pPr>
        <w:ind w:left="7614" w:hanging="180"/>
      </w:pPr>
    </w:lvl>
  </w:abstractNum>
  <w:abstractNum w:abstractNumId="151" w15:restartNumberingAfterBreak="0">
    <w:nsid w:val="5C073149"/>
    <w:multiLevelType w:val="hybridMultilevel"/>
    <w:tmpl w:val="F050B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DC8046F"/>
    <w:multiLevelType w:val="multilevel"/>
    <w:tmpl w:val="4EBE2A96"/>
    <w:lvl w:ilvl="0">
      <w:start w:val="1"/>
      <w:numFmt w:val="none"/>
      <w:suff w:val="nothing"/>
      <w:lvlText w:val=""/>
      <w:lvlJc w:val="left"/>
      <w:pPr>
        <w:ind w:left="0" w:firstLine="0"/>
      </w:pPr>
    </w:lvl>
    <w:lvl w:ilvl="1">
      <w:start w:val="1"/>
      <w:numFmt w:val="decimal"/>
      <w:lvlText w:val="%2."/>
      <w:lvlJc w:val="left"/>
      <w:pPr>
        <w:ind w:left="648" w:hanging="288"/>
      </w:pPr>
      <w:rPr>
        <w:rFonts w:ascii="Candara" w:hAnsi="Candara" w:hint="default"/>
        <w:sz w:val="22"/>
        <w:szCs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3" w15:restartNumberingAfterBreak="0">
    <w:nsid w:val="5F0A5A2E"/>
    <w:multiLevelType w:val="hybridMultilevel"/>
    <w:tmpl w:val="F6C48114"/>
    <w:lvl w:ilvl="0" w:tplc="DCD470DA">
      <w:start w:val="7"/>
      <w:numFmt w:val="bullet"/>
      <w:lvlText w:val="-"/>
      <w:lvlJc w:val="left"/>
      <w:pPr>
        <w:ind w:left="360" w:hanging="360"/>
      </w:pPr>
      <w:rPr>
        <w:rFonts w:ascii="Calibri" w:eastAsia="Calibri" w:hAnsi="Calibri" w:cs="Calibri"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4" w15:restartNumberingAfterBreak="0">
    <w:nsid w:val="608934E3"/>
    <w:multiLevelType w:val="hybridMultilevel"/>
    <w:tmpl w:val="476ED014"/>
    <w:lvl w:ilvl="0" w:tplc="04090001">
      <w:start w:val="1"/>
      <w:numFmt w:val="bullet"/>
      <w:pStyle w:val="BVIfnrChar"/>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5" w15:restartNumberingAfterBreak="0">
    <w:nsid w:val="61B3487A"/>
    <w:multiLevelType w:val="multilevel"/>
    <w:tmpl w:val="6B74B9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1B93DCC"/>
    <w:multiLevelType w:val="multilevel"/>
    <w:tmpl w:val="EC088E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41F50CB"/>
    <w:multiLevelType w:val="hybridMultilevel"/>
    <w:tmpl w:val="061A8E86"/>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8" w15:restartNumberingAfterBreak="0">
    <w:nsid w:val="648D5058"/>
    <w:multiLevelType w:val="multilevel"/>
    <w:tmpl w:val="EF8EDA4A"/>
    <w:lvl w:ilvl="0">
      <w:start w:val="3"/>
      <w:numFmt w:val="decimal"/>
      <w:lvlText w:val="%1"/>
      <w:lvlJc w:val="left"/>
      <w:pPr>
        <w:ind w:left="820" w:hanging="720"/>
      </w:pPr>
    </w:lvl>
    <w:lvl w:ilvl="1">
      <w:start w:val="2"/>
      <w:numFmt w:val="decimal"/>
      <w:lvlText w:val="%1.%2"/>
      <w:lvlJc w:val="left"/>
      <w:pPr>
        <w:ind w:left="820" w:hanging="720"/>
      </w:pPr>
    </w:lvl>
    <w:lvl w:ilvl="2">
      <w:start w:val="5"/>
      <w:numFmt w:val="decimal"/>
      <w:lvlText w:val="%1.%2.%3"/>
      <w:lvlJc w:val="left"/>
      <w:pPr>
        <w:ind w:left="820" w:hanging="720"/>
      </w:pPr>
      <w:rPr>
        <w:rFonts w:ascii="Calibri" w:eastAsia="Calibri" w:hAnsi="Calibri" w:cs="Times New Roman" w:hint="default"/>
        <w:b/>
        <w:bCs/>
        <w:color w:val="205768"/>
        <w:w w:val="99"/>
        <w:sz w:val="24"/>
        <w:szCs w:val="24"/>
      </w:rPr>
    </w:lvl>
    <w:lvl w:ilvl="3">
      <w:start w:val="1"/>
      <w:numFmt w:val="decimal"/>
      <w:lvlText w:val="%1.%2.%3.%4"/>
      <w:lvlJc w:val="left"/>
      <w:pPr>
        <w:ind w:left="964" w:hanging="864"/>
      </w:pPr>
      <w:rPr>
        <w:rFonts w:ascii="Calibri" w:eastAsia="Calibri" w:hAnsi="Calibri" w:cs="Times New Roman" w:hint="default"/>
        <w:b/>
        <w:bCs/>
        <w:color w:val="205768"/>
        <w:w w:val="99"/>
        <w:sz w:val="24"/>
        <w:szCs w:val="24"/>
      </w:rPr>
    </w:lvl>
    <w:lvl w:ilvl="4">
      <w:start w:val="1"/>
      <w:numFmt w:val="bullet"/>
      <w:lvlText w:val="•"/>
      <w:lvlJc w:val="left"/>
      <w:pPr>
        <w:ind w:left="3725" w:hanging="864"/>
      </w:pPr>
    </w:lvl>
    <w:lvl w:ilvl="5">
      <w:start w:val="1"/>
      <w:numFmt w:val="bullet"/>
      <w:lvlText w:val="•"/>
      <w:lvlJc w:val="left"/>
      <w:pPr>
        <w:ind w:left="4645" w:hanging="864"/>
      </w:pPr>
    </w:lvl>
    <w:lvl w:ilvl="6">
      <w:start w:val="1"/>
      <w:numFmt w:val="bullet"/>
      <w:lvlText w:val="•"/>
      <w:lvlJc w:val="left"/>
      <w:pPr>
        <w:ind w:left="5565" w:hanging="864"/>
      </w:pPr>
    </w:lvl>
    <w:lvl w:ilvl="7">
      <w:start w:val="1"/>
      <w:numFmt w:val="bullet"/>
      <w:lvlText w:val="•"/>
      <w:lvlJc w:val="left"/>
      <w:pPr>
        <w:ind w:left="6485" w:hanging="864"/>
      </w:pPr>
    </w:lvl>
    <w:lvl w:ilvl="8">
      <w:start w:val="1"/>
      <w:numFmt w:val="bullet"/>
      <w:lvlText w:val="•"/>
      <w:lvlJc w:val="left"/>
      <w:pPr>
        <w:ind w:left="7405" w:hanging="864"/>
      </w:pPr>
    </w:lvl>
  </w:abstractNum>
  <w:abstractNum w:abstractNumId="159" w15:restartNumberingAfterBreak="0">
    <w:nsid w:val="65553337"/>
    <w:multiLevelType w:val="hybridMultilevel"/>
    <w:tmpl w:val="19D08F08"/>
    <w:lvl w:ilvl="0" w:tplc="85E62D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6866487"/>
    <w:multiLevelType w:val="hybridMultilevel"/>
    <w:tmpl w:val="24FEB19A"/>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1" w15:restartNumberingAfterBreak="0">
    <w:nsid w:val="679A3C00"/>
    <w:multiLevelType w:val="hybridMultilevel"/>
    <w:tmpl w:val="0AE2C6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2" w15:restartNumberingAfterBreak="0">
    <w:nsid w:val="69AB07A9"/>
    <w:multiLevelType w:val="hybridMultilevel"/>
    <w:tmpl w:val="F8602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AC1486B"/>
    <w:multiLevelType w:val="hybridMultilevel"/>
    <w:tmpl w:val="EEEEA9BA"/>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164" w15:restartNumberingAfterBreak="0">
    <w:nsid w:val="6B3805F7"/>
    <w:multiLevelType w:val="hybridMultilevel"/>
    <w:tmpl w:val="ECEE1172"/>
    <w:lvl w:ilvl="0" w:tplc="AD7C1C4C">
      <w:start w:val="1"/>
      <w:numFmt w:val="lowerLetter"/>
      <w:lvlText w:val="(%1)"/>
      <w:lvlJc w:val="left"/>
      <w:pPr>
        <w:ind w:left="420" w:hanging="360"/>
      </w:pPr>
      <w:rPr>
        <w:rFonts w:hint="default"/>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165" w15:restartNumberingAfterBreak="0">
    <w:nsid w:val="6B3E717C"/>
    <w:multiLevelType w:val="multilevel"/>
    <w:tmpl w:val="FDE843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6B6D116F"/>
    <w:multiLevelType w:val="hybridMultilevel"/>
    <w:tmpl w:val="2714889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7" w15:restartNumberingAfterBreak="0">
    <w:nsid w:val="6C886B55"/>
    <w:multiLevelType w:val="hybridMultilevel"/>
    <w:tmpl w:val="E85E06E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68" w15:restartNumberingAfterBreak="0">
    <w:nsid w:val="6DA065B2"/>
    <w:multiLevelType w:val="multilevel"/>
    <w:tmpl w:val="4C8862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6DE52A94"/>
    <w:multiLevelType w:val="hybridMultilevel"/>
    <w:tmpl w:val="51A492BC"/>
    <w:lvl w:ilvl="0" w:tplc="04090001">
      <w:start w:val="1"/>
      <w:numFmt w:val="bullet"/>
      <w:lvlText w:val=""/>
      <w:lvlJc w:val="left"/>
      <w:pPr>
        <w:ind w:left="768"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0" w15:restartNumberingAfterBreak="0">
    <w:nsid w:val="6EFB50A9"/>
    <w:multiLevelType w:val="hybridMultilevel"/>
    <w:tmpl w:val="AF54AAE4"/>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171" w15:restartNumberingAfterBreak="0">
    <w:nsid w:val="6EFE498B"/>
    <w:multiLevelType w:val="multilevel"/>
    <w:tmpl w:val="0F0E0368"/>
    <w:lvl w:ilvl="0">
      <w:start w:val="1"/>
      <w:numFmt w:val="bullet"/>
      <w:lvlText w:val=""/>
      <w:lvlJc w:val="left"/>
      <w:pPr>
        <w:tabs>
          <w:tab w:val="num" w:pos="425"/>
        </w:tabs>
        <w:ind w:left="425" w:hanging="425"/>
      </w:pPr>
      <w:rPr>
        <w:rFonts w:ascii="Symbol" w:hAnsi="Symbol" w:hint="default"/>
        <w:color w:val="auto"/>
      </w:rPr>
    </w:lvl>
    <w:lvl w:ilvl="1">
      <w:start w:val="1"/>
      <w:numFmt w:val="bullet"/>
      <w:pStyle w:val="ListBullet2"/>
      <w:lvlText w:val="─"/>
      <w:lvlJc w:val="left"/>
      <w:pPr>
        <w:tabs>
          <w:tab w:val="num" w:pos="851"/>
        </w:tabs>
        <w:ind w:left="850" w:hanging="425"/>
      </w:pPr>
      <w:rPr>
        <w:rFonts w:ascii="Calibri" w:hAnsi="Calibri" w:cs="Times New Roman" w:hint="default"/>
        <w:color w:val="auto"/>
      </w:rPr>
    </w:lvl>
    <w:lvl w:ilvl="2">
      <w:start w:val="1"/>
      <w:numFmt w:val="bullet"/>
      <w:pStyle w:val="ListBullet3"/>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cs="Times New Roman"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cs="Times New Roman"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172" w15:restartNumberingAfterBreak="0">
    <w:nsid w:val="6FC81719"/>
    <w:multiLevelType w:val="hybridMultilevel"/>
    <w:tmpl w:val="35BE1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FDB7145"/>
    <w:multiLevelType w:val="hybridMultilevel"/>
    <w:tmpl w:val="7A544872"/>
    <w:lvl w:ilvl="0" w:tplc="04090003">
      <w:start w:val="1"/>
      <w:numFmt w:val="bullet"/>
      <w:lvlText w:val="o"/>
      <w:lvlJc w:val="left"/>
      <w:pPr>
        <w:ind w:left="768" w:hanging="360"/>
      </w:pPr>
      <w:rPr>
        <w:rFonts w:ascii="Courier New" w:hAnsi="Courier New" w:cs="Courier New" w:hint="default"/>
      </w:rPr>
    </w:lvl>
    <w:lvl w:ilvl="1" w:tplc="FFFFFFFF" w:tentative="1">
      <w:start w:val="1"/>
      <w:numFmt w:val="bullet"/>
      <w:lvlText w:val="o"/>
      <w:lvlJc w:val="left"/>
      <w:pPr>
        <w:ind w:left="1488" w:hanging="360"/>
      </w:pPr>
      <w:rPr>
        <w:rFonts w:ascii="Courier New" w:hAnsi="Courier New" w:cs="Courier New" w:hint="default"/>
      </w:rPr>
    </w:lvl>
    <w:lvl w:ilvl="2" w:tplc="FFFFFFFF" w:tentative="1">
      <w:start w:val="1"/>
      <w:numFmt w:val="bullet"/>
      <w:lvlText w:val=""/>
      <w:lvlJc w:val="left"/>
      <w:pPr>
        <w:ind w:left="2208" w:hanging="360"/>
      </w:pPr>
      <w:rPr>
        <w:rFonts w:ascii="Wingdings" w:hAnsi="Wingdings" w:hint="default"/>
      </w:rPr>
    </w:lvl>
    <w:lvl w:ilvl="3" w:tplc="FFFFFFFF" w:tentative="1">
      <w:start w:val="1"/>
      <w:numFmt w:val="bullet"/>
      <w:lvlText w:val=""/>
      <w:lvlJc w:val="left"/>
      <w:pPr>
        <w:ind w:left="2928" w:hanging="360"/>
      </w:pPr>
      <w:rPr>
        <w:rFonts w:ascii="Symbol" w:hAnsi="Symbol" w:hint="default"/>
      </w:rPr>
    </w:lvl>
    <w:lvl w:ilvl="4" w:tplc="FFFFFFFF" w:tentative="1">
      <w:start w:val="1"/>
      <w:numFmt w:val="bullet"/>
      <w:lvlText w:val="o"/>
      <w:lvlJc w:val="left"/>
      <w:pPr>
        <w:ind w:left="3648" w:hanging="360"/>
      </w:pPr>
      <w:rPr>
        <w:rFonts w:ascii="Courier New" w:hAnsi="Courier New" w:cs="Courier New" w:hint="default"/>
      </w:rPr>
    </w:lvl>
    <w:lvl w:ilvl="5" w:tplc="FFFFFFFF" w:tentative="1">
      <w:start w:val="1"/>
      <w:numFmt w:val="bullet"/>
      <w:lvlText w:val=""/>
      <w:lvlJc w:val="left"/>
      <w:pPr>
        <w:ind w:left="4368" w:hanging="360"/>
      </w:pPr>
      <w:rPr>
        <w:rFonts w:ascii="Wingdings" w:hAnsi="Wingdings" w:hint="default"/>
      </w:rPr>
    </w:lvl>
    <w:lvl w:ilvl="6" w:tplc="FFFFFFFF" w:tentative="1">
      <w:start w:val="1"/>
      <w:numFmt w:val="bullet"/>
      <w:lvlText w:val=""/>
      <w:lvlJc w:val="left"/>
      <w:pPr>
        <w:ind w:left="5088" w:hanging="360"/>
      </w:pPr>
      <w:rPr>
        <w:rFonts w:ascii="Symbol" w:hAnsi="Symbol" w:hint="default"/>
      </w:rPr>
    </w:lvl>
    <w:lvl w:ilvl="7" w:tplc="FFFFFFFF" w:tentative="1">
      <w:start w:val="1"/>
      <w:numFmt w:val="bullet"/>
      <w:lvlText w:val="o"/>
      <w:lvlJc w:val="left"/>
      <w:pPr>
        <w:ind w:left="5808" w:hanging="360"/>
      </w:pPr>
      <w:rPr>
        <w:rFonts w:ascii="Courier New" w:hAnsi="Courier New" w:cs="Courier New" w:hint="default"/>
      </w:rPr>
    </w:lvl>
    <w:lvl w:ilvl="8" w:tplc="FFFFFFFF" w:tentative="1">
      <w:start w:val="1"/>
      <w:numFmt w:val="bullet"/>
      <w:lvlText w:val=""/>
      <w:lvlJc w:val="left"/>
      <w:pPr>
        <w:ind w:left="6528" w:hanging="360"/>
      </w:pPr>
      <w:rPr>
        <w:rFonts w:ascii="Wingdings" w:hAnsi="Wingdings" w:hint="default"/>
      </w:rPr>
    </w:lvl>
  </w:abstractNum>
  <w:abstractNum w:abstractNumId="174" w15:restartNumberingAfterBreak="0">
    <w:nsid w:val="701221FF"/>
    <w:multiLevelType w:val="hybridMultilevel"/>
    <w:tmpl w:val="C992798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5" w15:restartNumberingAfterBreak="0">
    <w:nsid w:val="706A59C4"/>
    <w:multiLevelType w:val="hybridMultilevel"/>
    <w:tmpl w:val="E794D302"/>
    <w:lvl w:ilvl="0" w:tplc="475AC706">
      <w:start w:val="1"/>
      <w:numFmt w:val="lowerLetter"/>
      <w:lvlText w:val="%1)"/>
      <w:lvlJc w:val="left"/>
      <w:pPr>
        <w:ind w:left="1212" w:hanging="432"/>
      </w:pPr>
    </w:lvl>
    <w:lvl w:ilvl="1" w:tplc="04090019">
      <w:start w:val="1"/>
      <w:numFmt w:val="lowerLetter"/>
      <w:lvlText w:val="%2."/>
      <w:lvlJc w:val="left"/>
      <w:pPr>
        <w:ind w:left="1860" w:hanging="360"/>
      </w:pPr>
    </w:lvl>
    <w:lvl w:ilvl="2" w:tplc="0409001B">
      <w:start w:val="1"/>
      <w:numFmt w:val="lowerRoman"/>
      <w:lvlText w:val="%3."/>
      <w:lvlJc w:val="right"/>
      <w:pPr>
        <w:ind w:left="2580" w:hanging="180"/>
      </w:pPr>
    </w:lvl>
    <w:lvl w:ilvl="3" w:tplc="0409000F">
      <w:start w:val="1"/>
      <w:numFmt w:val="decimal"/>
      <w:lvlText w:val="%4."/>
      <w:lvlJc w:val="left"/>
      <w:pPr>
        <w:ind w:left="3300" w:hanging="360"/>
      </w:pPr>
    </w:lvl>
    <w:lvl w:ilvl="4" w:tplc="04090019">
      <w:start w:val="1"/>
      <w:numFmt w:val="lowerLetter"/>
      <w:lvlText w:val="%5."/>
      <w:lvlJc w:val="left"/>
      <w:pPr>
        <w:ind w:left="4020" w:hanging="360"/>
      </w:pPr>
    </w:lvl>
    <w:lvl w:ilvl="5" w:tplc="0409001B">
      <w:start w:val="1"/>
      <w:numFmt w:val="lowerRoman"/>
      <w:lvlText w:val="%6."/>
      <w:lvlJc w:val="right"/>
      <w:pPr>
        <w:ind w:left="4740" w:hanging="180"/>
      </w:pPr>
    </w:lvl>
    <w:lvl w:ilvl="6" w:tplc="0409000F">
      <w:start w:val="1"/>
      <w:numFmt w:val="decimal"/>
      <w:lvlText w:val="%7."/>
      <w:lvlJc w:val="left"/>
      <w:pPr>
        <w:ind w:left="5460" w:hanging="360"/>
      </w:pPr>
    </w:lvl>
    <w:lvl w:ilvl="7" w:tplc="04090019">
      <w:start w:val="1"/>
      <w:numFmt w:val="lowerLetter"/>
      <w:lvlText w:val="%8."/>
      <w:lvlJc w:val="left"/>
      <w:pPr>
        <w:ind w:left="6180" w:hanging="360"/>
      </w:pPr>
    </w:lvl>
    <w:lvl w:ilvl="8" w:tplc="0409001B">
      <w:start w:val="1"/>
      <w:numFmt w:val="lowerRoman"/>
      <w:lvlText w:val="%9."/>
      <w:lvlJc w:val="right"/>
      <w:pPr>
        <w:ind w:left="6900" w:hanging="180"/>
      </w:pPr>
    </w:lvl>
  </w:abstractNum>
  <w:abstractNum w:abstractNumId="176" w15:restartNumberingAfterBreak="0">
    <w:nsid w:val="70734016"/>
    <w:multiLevelType w:val="hybridMultilevel"/>
    <w:tmpl w:val="81DC52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70B35505"/>
    <w:multiLevelType w:val="hybridMultilevel"/>
    <w:tmpl w:val="B8E4910A"/>
    <w:lvl w:ilvl="0" w:tplc="04090001">
      <w:start w:val="1"/>
      <w:numFmt w:val="bullet"/>
      <w:lvlText w:val=""/>
      <w:lvlJc w:val="left"/>
      <w:pPr>
        <w:ind w:left="1896" w:hanging="360"/>
      </w:pPr>
      <w:rPr>
        <w:rFonts w:ascii="Symbol" w:hAnsi="Symbol" w:hint="default"/>
      </w:rPr>
    </w:lvl>
    <w:lvl w:ilvl="1" w:tplc="0C070003" w:tentative="1">
      <w:start w:val="1"/>
      <w:numFmt w:val="bullet"/>
      <w:lvlText w:val="o"/>
      <w:lvlJc w:val="left"/>
      <w:pPr>
        <w:ind w:left="2568" w:hanging="360"/>
      </w:pPr>
      <w:rPr>
        <w:rFonts w:ascii="Courier New" w:hAnsi="Courier New" w:cs="Courier New" w:hint="default"/>
      </w:rPr>
    </w:lvl>
    <w:lvl w:ilvl="2" w:tplc="0C070005" w:tentative="1">
      <w:start w:val="1"/>
      <w:numFmt w:val="bullet"/>
      <w:lvlText w:val=""/>
      <w:lvlJc w:val="left"/>
      <w:pPr>
        <w:ind w:left="3288" w:hanging="360"/>
      </w:pPr>
      <w:rPr>
        <w:rFonts w:ascii="Wingdings" w:hAnsi="Wingdings" w:hint="default"/>
      </w:rPr>
    </w:lvl>
    <w:lvl w:ilvl="3" w:tplc="0C070001" w:tentative="1">
      <w:start w:val="1"/>
      <w:numFmt w:val="bullet"/>
      <w:lvlText w:val=""/>
      <w:lvlJc w:val="left"/>
      <w:pPr>
        <w:ind w:left="4008" w:hanging="360"/>
      </w:pPr>
      <w:rPr>
        <w:rFonts w:ascii="Symbol" w:hAnsi="Symbol" w:hint="default"/>
      </w:rPr>
    </w:lvl>
    <w:lvl w:ilvl="4" w:tplc="0C070003" w:tentative="1">
      <w:start w:val="1"/>
      <w:numFmt w:val="bullet"/>
      <w:lvlText w:val="o"/>
      <w:lvlJc w:val="left"/>
      <w:pPr>
        <w:ind w:left="4728" w:hanging="360"/>
      </w:pPr>
      <w:rPr>
        <w:rFonts w:ascii="Courier New" w:hAnsi="Courier New" w:cs="Courier New" w:hint="default"/>
      </w:rPr>
    </w:lvl>
    <w:lvl w:ilvl="5" w:tplc="0C070005" w:tentative="1">
      <w:start w:val="1"/>
      <w:numFmt w:val="bullet"/>
      <w:lvlText w:val=""/>
      <w:lvlJc w:val="left"/>
      <w:pPr>
        <w:ind w:left="5448" w:hanging="360"/>
      </w:pPr>
      <w:rPr>
        <w:rFonts w:ascii="Wingdings" w:hAnsi="Wingdings" w:hint="default"/>
      </w:rPr>
    </w:lvl>
    <w:lvl w:ilvl="6" w:tplc="0C070001" w:tentative="1">
      <w:start w:val="1"/>
      <w:numFmt w:val="bullet"/>
      <w:lvlText w:val=""/>
      <w:lvlJc w:val="left"/>
      <w:pPr>
        <w:ind w:left="6168" w:hanging="360"/>
      </w:pPr>
      <w:rPr>
        <w:rFonts w:ascii="Symbol" w:hAnsi="Symbol" w:hint="default"/>
      </w:rPr>
    </w:lvl>
    <w:lvl w:ilvl="7" w:tplc="0C070003" w:tentative="1">
      <w:start w:val="1"/>
      <w:numFmt w:val="bullet"/>
      <w:lvlText w:val="o"/>
      <w:lvlJc w:val="left"/>
      <w:pPr>
        <w:ind w:left="6888" w:hanging="360"/>
      </w:pPr>
      <w:rPr>
        <w:rFonts w:ascii="Courier New" w:hAnsi="Courier New" w:cs="Courier New" w:hint="default"/>
      </w:rPr>
    </w:lvl>
    <w:lvl w:ilvl="8" w:tplc="0C070005" w:tentative="1">
      <w:start w:val="1"/>
      <w:numFmt w:val="bullet"/>
      <w:lvlText w:val=""/>
      <w:lvlJc w:val="left"/>
      <w:pPr>
        <w:ind w:left="7608" w:hanging="360"/>
      </w:pPr>
      <w:rPr>
        <w:rFonts w:ascii="Wingdings" w:hAnsi="Wingdings" w:hint="default"/>
      </w:rPr>
    </w:lvl>
  </w:abstractNum>
  <w:abstractNum w:abstractNumId="178" w15:restartNumberingAfterBreak="0">
    <w:nsid w:val="70E255A6"/>
    <w:multiLevelType w:val="multilevel"/>
    <w:tmpl w:val="16AC0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73F07EB9"/>
    <w:multiLevelType w:val="hybridMultilevel"/>
    <w:tmpl w:val="4EBCFAF6"/>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180" w15:restartNumberingAfterBreak="0">
    <w:nsid w:val="7490056D"/>
    <w:multiLevelType w:val="multilevel"/>
    <w:tmpl w:val="88441D10"/>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cs="Times New Roman"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cs="Times New Roman"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181" w15:restartNumberingAfterBreak="0">
    <w:nsid w:val="753D77DB"/>
    <w:multiLevelType w:val="multilevel"/>
    <w:tmpl w:val="BC3008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6D942B8"/>
    <w:multiLevelType w:val="multilevel"/>
    <w:tmpl w:val="A240FF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76FC052A"/>
    <w:multiLevelType w:val="hybridMultilevel"/>
    <w:tmpl w:val="A260A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7541FBF"/>
    <w:multiLevelType w:val="hybridMultilevel"/>
    <w:tmpl w:val="4D38BB5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5" w15:restartNumberingAfterBreak="0">
    <w:nsid w:val="776D5D3D"/>
    <w:multiLevelType w:val="hybridMultilevel"/>
    <w:tmpl w:val="63960C68"/>
    <w:lvl w:ilvl="0" w:tplc="7160D350">
      <w:start w:val="1"/>
      <w:numFmt w:val="decimal"/>
      <w:pStyle w:val="Liste1"/>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791379B"/>
    <w:multiLevelType w:val="multilevel"/>
    <w:tmpl w:val="BFB62248"/>
    <w:lvl w:ilvl="0">
      <w:start w:val="1"/>
      <w:numFmt w:val="bullet"/>
      <w:lvlText w:val=""/>
      <w:lvlJc w:val="left"/>
      <w:pPr>
        <w:tabs>
          <w:tab w:val="num" w:pos="1134"/>
        </w:tabs>
        <w:ind w:left="1134" w:hanging="567"/>
      </w:pPr>
      <w:rPr>
        <w:rFonts w:ascii="Monotype Sorts" w:hAnsi="Monotype Sorts" w:hint="default"/>
        <w:sz w:val="22"/>
      </w:rPr>
    </w:lvl>
    <w:lvl w:ilvl="1">
      <w:start w:val="1"/>
      <w:numFmt w:val="bullet"/>
      <w:pStyle w:val="BulletsSub"/>
      <w:lvlText w:val=""/>
      <w:lvlJc w:val="left"/>
      <w:pPr>
        <w:tabs>
          <w:tab w:val="num" w:pos="1701"/>
        </w:tabs>
        <w:ind w:left="1701" w:hanging="567"/>
      </w:pPr>
      <w:rPr>
        <w:rFonts w:ascii="Monotype Sorts" w:hAnsi="Monotype Sorts" w:hint="default"/>
        <w:sz w:val="16"/>
      </w:rPr>
    </w:lvl>
    <w:lvl w:ilvl="2">
      <w:start w:val="1"/>
      <w:numFmt w:val="bullet"/>
      <w:lvlRestart w:val="0"/>
      <w:pStyle w:val="BulletsSub-Sub"/>
      <w:lvlText w:val=""/>
      <w:lvlJc w:val="left"/>
      <w:pPr>
        <w:tabs>
          <w:tab w:val="num" w:pos="2268"/>
        </w:tabs>
        <w:ind w:left="2268" w:hanging="567"/>
      </w:pPr>
      <w:rPr>
        <w:rFonts w:ascii="Wingdings" w:hAnsi="Wingdings" w:hint="default"/>
        <w:sz w:val="16"/>
      </w:rPr>
    </w:lvl>
    <w:lvl w:ilvl="3">
      <w:start w:val="1"/>
      <w:numFmt w:val="none"/>
      <w:lvlText w:val=""/>
      <w:lvlJc w:val="left"/>
      <w:pPr>
        <w:tabs>
          <w:tab w:val="num" w:pos="0"/>
        </w:tabs>
        <w:ind w:left="2214" w:hanging="360"/>
      </w:pPr>
      <w:rPr>
        <w:rFonts w:ascii="Symbol" w:hAnsi="Symbol" w:hint="default"/>
      </w:rPr>
    </w:lvl>
    <w:lvl w:ilvl="4">
      <w:start w:val="1"/>
      <w:numFmt w:val="none"/>
      <w:lvlText w:val="o"/>
      <w:lvlJc w:val="left"/>
      <w:pPr>
        <w:tabs>
          <w:tab w:val="num" w:pos="0"/>
        </w:tabs>
        <w:ind w:left="2574" w:hanging="360"/>
      </w:pPr>
      <w:rPr>
        <w:rFonts w:ascii="Courier New" w:hAnsi="Courier New" w:hint="default"/>
      </w:rPr>
    </w:lvl>
    <w:lvl w:ilvl="5">
      <w:start w:val="1"/>
      <w:numFmt w:val="none"/>
      <w:lvlText w:val=""/>
      <w:lvlJc w:val="left"/>
      <w:pPr>
        <w:tabs>
          <w:tab w:val="num" w:pos="0"/>
        </w:tabs>
        <w:ind w:left="2934" w:hanging="360"/>
      </w:pPr>
      <w:rPr>
        <w:rFonts w:ascii="Wingdings" w:hAnsi="Wingdings" w:hint="default"/>
      </w:rPr>
    </w:lvl>
    <w:lvl w:ilvl="6">
      <w:start w:val="1"/>
      <w:numFmt w:val="none"/>
      <w:lvlText w:val=""/>
      <w:lvlJc w:val="left"/>
      <w:pPr>
        <w:tabs>
          <w:tab w:val="num" w:pos="0"/>
        </w:tabs>
        <w:ind w:left="3294" w:hanging="360"/>
      </w:pPr>
      <w:rPr>
        <w:rFonts w:ascii="Symbol" w:hAnsi="Symbol" w:hint="default"/>
      </w:rPr>
    </w:lvl>
    <w:lvl w:ilvl="7">
      <w:start w:val="1"/>
      <w:numFmt w:val="none"/>
      <w:lvlText w:val="o"/>
      <w:lvlJc w:val="left"/>
      <w:pPr>
        <w:tabs>
          <w:tab w:val="num" w:pos="0"/>
        </w:tabs>
        <w:ind w:left="3654" w:hanging="360"/>
      </w:pPr>
      <w:rPr>
        <w:rFonts w:ascii="Courier New" w:hAnsi="Courier New" w:hint="default"/>
      </w:rPr>
    </w:lvl>
    <w:lvl w:ilvl="8">
      <w:start w:val="1"/>
      <w:numFmt w:val="none"/>
      <w:lvlText w:val=""/>
      <w:lvlJc w:val="left"/>
      <w:pPr>
        <w:tabs>
          <w:tab w:val="num" w:pos="0"/>
        </w:tabs>
        <w:ind w:left="4014" w:hanging="360"/>
      </w:pPr>
      <w:rPr>
        <w:rFonts w:ascii="Wingdings" w:hAnsi="Wingdings" w:hint="default"/>
      </w:rPr>
    </w:lvl>
  </w:abstractNum>
  <w:abstractNum w:abstractNumId="187" w15:restartNumberingAfterBreak="0">
    <w:nsid w:val="796F6B09"/>
    <w:multiLevelType w:val="hybridMultilevel"/>
    <w:tmpl w:val="6AF600E6"/>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188" w15:restartNumberingAfterBreak="0">
    <w:nsid w:val="7C5E7CC3"/>
    <w:multiLevelType w:val="hybridMultilevel"/>
    <w:tmpl w:val="CBA05934"/>
    <w:lvl w:ilvl="0" w:tplc="0C07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9" w15:restartNumberingAfterBreak="0">
    <w:nsid w:val="7CE07EE4"/>
    <w:multiLevelType w:val="hybridMultilevel"/>
    <w:tmpl w:val="84AE9A2A"/>
    <w:lvl w:ilvl="0" w:tplc="0C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0" w15:restartNumberingAfterBreak="0">
    <w:nsid w:val="7DA20A4E"/>
    <w:multiLevelType w:val="multilevel"/>
    <w:tmpl w:val="A0345F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7DD777A8"/>
    <w:multiLevelType w:val="multilevel"/>
    <w:tmpl w:val="2382941A"/>
    <w:lvl w:ilvl="0">
      <w:start w:val="1"/>
      <w:numFmt w:val="decimal"/>
      <w:pStyle w:val="KPCAnnexHead1"/>
      <w:lvlText w:val="A%1"/>
      <w:lvlJc w:val="left"/>
      <w:pPr>
        <w:ind w:left="851" w:hanging="851"/>
      </w:pPr>
      <w:rPr>
        <w:rFonts w:hint="default"/>
      </w:rPr>
    </w:lvl>
    <w:lvl w:ilvl="1">
      <w:start w:val="1"/>
      <w:numFmt w:val="decimal"/>
      <w:pStyle w:val="KPCAnnexHead2"/>
      <w:lvlText w:val="A%1.%2"/>
      <w:lvlJc w:val="left"/>
      <w:pPr>
        <w:ind w:left="1134" w:hanging="1134"/>
      </w:pPr>
      <w:rPr>
        <w:rFonts w:hint="default"/>
      </w:rPr>
    </w:lvl>
    <w:lvl w:ilvl="2">
      <w:start w:val="1"/>
      <w:numFmt w:val="decimal"/>
      <w:pStyle w:val="KPCAnnexHead3"/>
      <w:lvlText w:val="A%1.%2.%3"/>
      <w:lvlJc w:val="left"/>
      <w:pPr>
        <w:ind w:left="1134" w:hanging="113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2" w15:restartNumberingAfterBreak="0">
    <w:nsid w:val="7E6C4DE6"/>
    <w:multiLevelType w:val="hybridMultilevel"/>
    <w:tmpl w:val="24E26398"/>
    <w:lvl w:ilvl="0" w:tplc="0F00E7EE">
      <w:start w:val="1"/>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E7770AB"/>
    <w:multiLevelType w:val="hybridMultilevel"/>
    <w:tmpl w:val="EAFEAA92"/>
    <w:lvl w:ilvl="0" w:tplc="0C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cs="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cs="Courier New"/>
      </w:rPr>
    </w:lvl>
    <w:lvl w:ilvl="8" w:tplc="FFFFFFFF">
      <w:start w:val="1"/>
      <w:numFmt w:val="bullet"/>
      <w:lvlText w:val=""/>
      <w:lvlJc w:val="left"/>
      <w:pPr>
        <w:ind w:left="6480" w:hanging="360"/>
      </w:pPr>
      <w:rPr>
        <w:rFonts w:ascii="Wingdings" w:hAnsi="Wingdings"/>
      </w:rPr>
    </w:lvl>
  </w:abstractNum>
  <w:abstractNum w:abstractNumId="194" w15:restartNumberingAfterBreak="0">
    <w:nsid w:val="7F386632"/>
    <w:multiLevelType w:val="multilevel"/>
    <w:tmpl w:val="A46652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7F397DAB"/>
    <w:multiLevelType w:val="hybridMultilevel"/>
    <w:tmpl w:val="DB10B766"/>
    <w:lvl w:ilvl="0" w:tplc="26D40F44">
      <w:numFmt w:val="bullet"/>
      <w:lvlText w:val="•"/>
      <w:lvlJc w:val="left"/>
      <w:pPr>
        <w:ind w:left="1080" w:hanging="720"/>
      </w:pPr>
      <w:rPr>
        <w:rFonts w:ascii="Arial" w:eastAsiaTheme="minorHAnsi" w:hAnsi="Arial" w:cs="Arial" w:hint="default"/>
        <w:b/>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191"/>
  </w:num>
  <w:num w:numId="2">
    <w:abstractNumId w:val="100"/>
  </w:num>
  <w:num w:numId="3">
    <w:abstractNumId w:val="68"/>
  </w:num>
  <w:num w:numId="4">
    <w:abstractNumId w:val="32"/>
  </w:num>
  <w:num w:numId="5">
    <w:abstractNumId w:val="21"/>
  </w:num>
  <w:num w:numId="6">
    <w:abstractNumId w:val="113"/>
  </w:num>
  <w:num w:numId="7">
    <w:abstractNumId w:val="186"/>
  </w:num>
  <w:num w:numId="8">
    <w:abstractNumId w:val="185"/>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171"/>
  </w:num>
  <w:num w:numId="12">
    <w:abstractNumId w:val="13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154"/>
  </w:num>
  <w:num w:numId="15">
    <w:abstractNumId w:val="118"/>
  </w:num>
  <w:num w:numId="16">
    <w:abstractNumId w:val="0"/>
  </w:num>
  <w:num w:numId="17">
    <w:abstractNumId w:val="1"/>
  </w:num>
  <w:num w:numId="18">
    <w:abstractNumId w:val="184"/>
  </w:num>
  <w:num w:numId="19">
    <w:abstractNumId w:val="190"/>
  </w:num>
  <w:num w:numId="20">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9"/>
  </w:num>
  <w:num w:numId="26">
    <w:abstractNumId w:val="120"/>
  </w:num>
  <w:num w:numId="2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9"/>
  </w:num>
  <w:num w:numId="30">
    <w:abstractNumId w:val="180"/>
  </w:num>
  <w:num w:numId="31">
    <w:abstractNumId w:val="93"/>
  </w:num>
  <w:num w:numId="32">
    <w:abstractNumId w:val="30"/>
  </w:num>
  <w:num w:numId="33">
    <w:abstractNumId w:val="126"/>
  </w:num>
  <w:num w:numId="34">
    <w:abstractNumId w:val="6"/>
  </w:num>
  <w:num w:numId="35">
    <w:abstractNumId w:val="134"/>
  </w:num>
  <w:num w:numId="36">
    <w:abstractNumId w:val="109"/>
  </w:num>
  <w:num w:numId="37">
    <w:abstractNumId w:val="99"/>
  </w:num>
  <w:num w:numId="38">
    <w:abstractNumId w:val="125"/>
  </w:num>
  <w:num w:numId="39">
    <w:abstractNumId w:val="87"/>
  </w:num>
  <w:num w:numId="40">
    <w:abstractNumId w:val="129"/>
  </w:num>
  <w:num w:numId="41">
    <w:abstractNumId w:val="70"/>
  </w:num>
  <w:num w:numId="42">
    <w:abstractNumId w:val="150"/>
  </w:num>
  <w:num w:numId="43">
    <w:abstractNumId w:val="159"/>
  </w:num>
  <w:num w:numId="44">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66"/>
  </w:num>
  <w:num w:numId="46">
    <w:abstractNumId w:val="151"/>
  </w:num>
  <w:num w:numId="47">
    <w:abstractNumId w:val="69"/>
  </w:num>
  <w:num w:numId="48">
    <w:abstractNumId w:val="38"/>
  </w:num>
  <w:num w:numId="49">
    <w:abstractNumId w:val="165"/>
  </w:num>
  <w:num w:numId="50">
    <w:abstractNumId w:val="16"/>
  </w:num>
  <w:num w:numId="51">
    <w:abstractNumId w:val="161"/>
  </w:num>
  <w:num w:numId="52">
    <w:abstractNumId w:val="62"/>
  </w:num>
  <w:num w:numId="53">
    <w:abstractNumId w:val="162"/>
  </w:num>
  <w:num w:numId="54">
    <w:abstractNumId w:val="11"/>
  </w:num>
  <w:num w:numId="55">
    <w:abstractNumId w:val="106"/>
  </w:num>
  <w:num w:numId="56">
    <w:abstractNumId w:val="15"/>
  </w:num>
  <w:num w:numId="57">
    <w:abstractNumId w:val="48"/>
  </w:num>
  <w:num w:numId="58">
    <w:abstractNumId w:val="26"/>
  </w:num>
  <w:num w:numId="59">
    <w:abstractNumId w:val="25"/>
  </w:num>
  <w:num w:numId="60">
    <w:abstractNumId w:val="110"/>
  </w:num>
  <w:num w:numId="61">
    <w:abstractNumId w:val="26"/>
  </w:num>
  <w:num w:numId="62">
    <w:abstractNumId w:val="22"/>
  </w:num>
  <w:num w:numId="63">
    <w:abstractNumId w:val="13"/>
  </w:num>
  <w:num w:numId="64">
    <w:abstractNumId w:val="8"/>
  </w:num>
  <w:num w:numId="65">
    <w:abstractNumId w:val="17"/>
  </w:num>
  <w:num w:numId="66">
    <w:abstractNumId w:val="29"/>
  </w:num>
  <w:num w:numId="67">
    <w:abstractNumId w:val="54"/>
  </w:num>
  <w:num w:numId="68">
    <w:abstractNumId w:val="7"/>
  </w:num>
  <w:num w:numId="69">
    <w:abstractNumId w:val="102"/>
  </w:num>
  <w:num w:numId="70">
    <w:abstractNumId w:val="176"/>
  </w:num>
  <w:num w:numId="71">
    <w:abstractNumId w:val="56"/>
  </w:num>
  <w:num w:numId="72">
    <w:abstractNumId w:val="192"/>
  </w:num>
  <w:num w:numId="73">
    <w:abstractNumId w:val="90"/>
  </w:num>
  <w:num w:numId="74">
    <w:abstractNumId w:val="33"/>
  </w:num>
  <w:num w:numId="75">
    <w:abstractNumId w:val="89"/>
  </w:num>
  <w:num w:numId="76">
    <w:abstractNumId w:val="20"/>
  </w:num>
  <w:num w:numId="77">
    <w:abstractNumId w:val="96"/>
  </w:num>
  <w:num w:numId="78">
    <w:abstractNumId w:val="82"/>
  </w:num>
  <w:num w:numId="79">
    <w:abstractNumId w:val="65"/>
  </w:num>
  <w:num w:numId="80">
    <w:abstractNumId w:val="167"/>
  </w:num>
  <w:num w:numId="81">
    <w:abstractNumId w:val="111"/>
  </w:num>
  <w:num w:numId="82">
    <w:abstractNumId w:val="153"/>
  </w:num>
  <w:num w:numId="83">
    <w:abstractNumId w:val="173"/>
  </w:num>
  <w:num w:numId="84">
    <w:abstractNumId w:val="146"/>
  </w:num>
  <w:num w:numId="85">
    <w:abstractNumId w:val="122"/>
  </w:num>
  <w:num w:numId="86">
    <w:abstractNumId w:val="114"/>
  </w:num>
  <w:num w:numId="87">
    <w:abstractNumId w:val="86"/>
  </w:num>
  <w:num w:numId="88">
    <w:abstractNumId w:val="132"/>
  </w:num>
  <w:num w:numId="89">
    <w:abstractNumId w:val="141"/>
  </w:num>
  <w:num w:numId="90">
    <w:abstractNumId w:val="174"/>
  </w:num>
  <w:num w:numId="91">
    <w:abstractNumId w:val="57"/>
  </w:num>
  <w:num w:numId="92">
    <w:abstractNumId w:val="94"/>
  </w:num>
  <w:num w:numId="93">
    <w:abstractNumId w:val="124"/>
  </w:num>
  <w:num w:numId="94">
    <w:abstractNumId w:val="51"/>
  </w:num>
  <w:num w:numId="95">
    <w:abstractNumId w:val="105"/>
  </w:num>
  <w:num w:numId="96">
    <w:abstractNumId w:val="170"/>
  </w:num>
  <w:num w:numId="97">
    <w:abstractNumId w:val="130"/>
  </w:num>
  <w:num w:numId="98">
    <w:abstractNumId w:val="80"/>
  </w:num>
  <w:num w:numId="99">
    <w:abstractNumId w:val="95"/>
  </w:num>
  <w:num w:numId="100">
    <w:abstractNumId w:val="189"/>
  </w:num>
  <w:num w:numId="101">
    <w:abstractNumId w:val="115"/>
  </w:num>
  <w:num w:numId="102">
    <w:abstractNumId w:val="101"/>
  </w:num>
  <w:num w:numId="103">
    <w:abstractNumId w:val="163"/>
  </w:num>
  <w:num w:numId="104">
    <w:abstractNumId w:val="187"/>
  </w:num>
  <w:num w:numId="105">
    <w:abstractNumId w:val="59"/>
  </w:num>
  <w:num w:numId="106">
    <w:abstractNumId w:val="67"/>
  </w:num>
  <w:num w:numId="107">
    <w:abstractNumId w:val="121"/>
  </w:num>
  <w:num w:numId="108">
    <w:abstractNumId w:val="179"/>
  </w:num>
  <w:num w:numId="109">
    <w:abstractNumId w:val="55"/>
  </w:num>
  <w:num w:numId="110">
    <w:abstractNumId w:val="75"/>
  </w:num>
  <w:num w:numId="111">
    <w:abstractNumId w:val="47"/>
  </w:num>
  <w:num w:numId="112">
    <w:abstractNumId w:val="193"/>
  </w:num>
  <w:num w:numId="113">
    <w:abstractNumId w:val="85"/>
  </w:num>
  <w:num w:numId="114">
    <w:abstractNumId w:val="66"/>
  </w:num>
  <w:num w:numId="115">
    <w:abstractNumId w:val="24"/>
  </w:num>
  <w:num w:numId="116">
    <w:abstractNumId w:val="81"/>
  </w:num>
  <w:num w:numId="117">
    <w:abstractNumId w:val="60"/>
  </w:num>
  <w:num w:numId="118">
    <w:abstractNumId w:val="50"/>
  </w:num>
  <w:num w:numId="119">
    <w:abstractNumId w:val="135"/>
  </w:num>
  <w:num w:numId="120">
    <w:abstractNumId w:val="136"/>
  </w:num>
  <w:num w:numId="121">
    <w:abstractNumId w:val="188"/>
  </w:num>
  <w:num w:numId="122">
    <w:abstractNumId w:val="157"/>
  </w:num>
  <w:num w:numId="123">
    <w:abstractNumId w:val="83"/>
  </w:num>
  <w:num w:numId="124">
    <w:abstractNumId w:val="142"/>
  </w:num>
  <w:num w:numId="125">
    <w:abstractNumId w:val="5"/>
  </w:num>
  <w:num w:numId="126">
    <w:abstractNumId w:val="160"/>
  </w:num>
  <w:num w:numId="127">
    <w:abstractNumId w:val="140"/>
  </w:num>
  <w:num w:numId="128">
    <w:abstractNumId w:val="44"/>
  </w:num>
  <w:num w:numId="129">
    <w:abstractNumId w:val="147"/>
  </w:num>
  <w:num w:numId="130">
    <w:abstractNumId w:val="35"/>
  </w:num>
  <w:num w:numId="131">
    <w:abstractNumId w:val="128"/>
  </w:num>
  <w:num w:numId="132">
    <w:abstractNumId w:val="34"/>
  </w:num>
  <w:num w:numId="133">
    <w:abstractNumId w:val="4"/>
  </w:num>
  <w:num w:numId="134">
    <w:abstractNumId w:val="74"/>
  </w:num>
  <w:num w:numId="135">
    <w:abstractNumId w:val="6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77"/>
  </w:num>
  <w:num w:numId="137">
    <w:abstractNumId w:val="183"/>
  </w:num>
  <w:num w:numId="138">
    <w:abstractNumId w:val="46"/>
  </w:num>
  <w:num w:numId="139">
    <w:abstractNumId w:val="123"/>
  </w:num>
  <w:num w:numId="140">
    <w:abstractNumId w:val="40"/>
  </w:num>
  <w:num w:numId="141">
    <w:abstractNumId w:val="98"/>
  </w:num>
  <w:num w:numId="142">
    <w:abstractNumId w:val="98"/>
    <w:lvlOverride w:ilvl="0">
      <w:startOverride w:val="3"/>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143">
    <w:abstractNumId w:val="158"/>
  </w:num>
  <w:num w:numId="144">
    <w:abstractNumId w:val="158"/>
    <w:lvlOverride w:ilvl="0">
      <w:startOverride w:val="3"/>
    </w:lvlOverride>
    <w:lvlOverride w:ilvl="1">
      <w:startOverride w:val="2"/>
    </w:lvlOverride>
    <w:lvlOverride w:ilvl="2">
      <w:startOverride w:val="5"/>
    </w:lvlOverride>
    <w:lvlOverride w:ilvl="3">
      <w:startOverride w:val="1"/>
    </w:lvlOverride>
    <w:lvlOverride w:ilvl="4"/>
    <w:lvlOverride w:ilvl="5"/>
    <w:lvlOverride w:ilvl="6"/>
    <w:lvlOverride w:ilvl="7"/>
    <w:lvlOverride w:ilvl="8"/>
  </w:num>
  <w:num w:numId="145">
    <w:abstractNumId w:val="112"/>
  </w:num>
  <w:num w:numId="14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97"/>
  </w:num>
  <w:num w:numId="149">
    <w:abstractNumId w:val="143"/>
  </w:num>
  <w:num w:numId="150">
    <w:abstractNumId w:val="169"/>
  </w:num>
  <w:num w:numId="151">
    <w:abstractNumId w:val="27"/>
  </w:num>
  <w:num w:numId="15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38"/>
  </w:num>
  <w:num w:numId="154">
    <w:abstractNumId w:val="144"/>
  </w:num>
  <w:num w:numId="15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52"/>
  </w:num>
  <w:num w:numId="157">
    <w:abstractNumId w:val="108"/>
  </w:num>
  <w:num w:numId="158">
    <w:abstractNumId w:val="177"/>
  </w:num>
  <w:num w:numId="159">
    <w:abstractNumId w:val="3"/>
  </w:num>
  <w:num w:numId="160">
    <w:abstractNumId w:val="133"/>
  </w:num>
  <w:num w:numId="161">
    <w:abstractNumId w:val="104"/>
  </w:num>
  <w:num w:numId="162">
    <w:abstractNumId w:val="172"/>
  </w:num>
  <w:num w:numId="163">
    <w:abstractNumId w:val="53"/>
  </w:num>
  <w:num w:numId="164">
    <w:abstractNumId w:val="195"/>
  </w:num>
  <w:num w:numId="165">
    <w:abstractNumId w:val="119"/>
  </w:num>
  <w:num w:numId="166">
    <w:abstractNumId w:val="42"/>
  </w:num>
  <w:num w:numId="167">
    <w:abstractNumId w:val="178"/>
  </w:num>
  <w:num w:numId="168">
    <w:abstractNumId w:val="63"/>
  </w:num>
  <w:num w:numId="169">
    <w:abstractNumId w:val="28"/>
  </w:num>
  <w:num w:numId="170">
    <w:abstractNumId w:val="91"/>
  </w:num>
  <w:num w:numId="171">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17"/>
  </w:num>
  <w:num w:numId="173">
    <w:abstractNumId w:val="164"/>
  </w:num>
  <w:num w:numId="174">
    <w:abstractNumId w:val="127"/>
  </w:num>
  <w:num w:numId="175">
    <w:abstractNumId w:val="68"/>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176">
    <w:abstractNumId w:val="2"/>
  </w:num>
  <w:num w:numId="177">
    <w:abstractNumId w:val="171"/>
  </w:num>
  <w:num w:numId="178">
    <w:abstractNumId w:val="1"/>
    <w:lvlOverride w:ilvl="0">
      <w:startOverride w:val="1"/>
    </w:lvlOverride>
  </w:num>
  <w:num w:numId="179">
    <w:abstractNumId w:val="0"/>
    <w:lvlOverride w:ilvl="0">
      <w:startOverride w:val="1"/>
    </w:lvlOverride>
  </w:num>
  <w:num w:numId="180">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0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8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9"/>
  </w:num>
  <w:num w:numId="188">
    <w:abstractNumId w:val="84"/>
  </w:num>
  <w:num w:numId="189">
    <w:abstractNumId w:val="154"/>
  </w:num>
  <w:num w:numId="190">
    <w:abstractNumId w:val="118"/>
  </w:num>
  <w:num w:numId="191">
    <w:abstractNumId w:val="71"/>
  </w:num>
  <w:num w:numId="192">
    <w:abstractNumId w:val="79"/>
  </w:num>
  <w:num w:numId="193">
    <w:abstractNumId w:val="58"/>
  </w:num>
  <w:num w:numId="194">
    <w:abstractNumId w:val="156"/>
  </w:num>
  <w:num w:numId="195">
    <w:abstractNumId w:val="12"/>
  </w:num>
  <w:num w:numId="196">
    <w:abstractNumId w:val="76"/>
  </w:num>
  <w:num w:numId="197">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43"/>
  </w:num>
  <w:num w:numId="199">
    <w:abstractNumId w:val="39"/>
  </w:num>
  <w:num w:numId="200">
    <w:abstractNumId w:val="107"/>
  </w:num>
  <w:num w:numId="201">
    <w:abstractNumId w:val="31"/>
  </w:num>
  <w:num w:numId="202">
    <w:abstractNumId w:val="116"/>
  </w:num>
  <w:num w:numId="203">
    <w:abstractNumId w:val="78"/>
  </w:num>
  <w:num w:numId="204">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94"/>
  </w:num>
  <w:num w:numId="206">
    <w:abstractNumId w:val="182"/>
  </w:num>
  <w:num w:numId="207">
    <w:abstractNumId w:val="72"/>
  </w:num>
  <w:num w:numId="208">
    <w:abstractNumId w:val="92"/>
  </w:num>
  <w:num w:numId="209">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49"/>
  </w:num>
  <w:num w:numId="21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3"/>
  </w:num>
  <w:num w:numId="213">
    <w:abstractNumId w:val="37"/>
  </w:num>
  <w:num w:numId="214">
    <w:abstractNumId w:val="161"/>
  </w:num>
  <w:num w:numId="215">
    <w:abstractNumId w:val="88"/>
  </w:num>
  <w:num w:numId="216">
    <w:abstractNumId w:val="139"/>
  </w:num>
  <w:num w:numId="217">
    <w:abstractNumId w:val="148"/>
  </w:num>
  <w:num w:numId="218">
    <w:abstractNumId w:val="69"/>
  </w:num>
  <w:num w:numId="219">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37"/>
  </w:num>
  <w:num w:numId="221">
    <w:abstractNumId w:val="181"/>
  </w:num>
  <w:num w:numId="222">
    <w:abstractNumId w:val="93"/>
  </w:num>
  <w:num w:numId="223">
    <w:abstractNumId w:val="30"/>
  </w:num>
  <w:num w:numId="224">
    <w:abstractNumId w:val="126"/>
  </w:num>
  <w:num w:numId="225">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55"/>
  </w:num>
  <w:num w:numId="227">
    <w:abstractNumId w:val="6"/>
  </w:num>
  <w:num w:numId="228">
    <w:abstractNumId w:val="168"/>
  </w:num>
  <w:num w:numId="229">
    <w:abstractNumId w:val="162"/>
  </w:num>
  <w:num w:numId="230">
    <w:abstractNumId w:val="11"/>
  </w:num>
  <w:num w:numId="231">
    <w:abstractNumId w:val="10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68"/>
    <w:lvlOverride w:ilvl="0">
      <w:startOverride w:val="6"/>
    </w:lvlOverride>
  </w:num>
  <w:num w:numId="233">
    <w:abstractNumId w:val="68"/>
    <w:lvlOverride w:ilvl="0">
      <w:startOverride w:val="7"/>
    </w:lvlOverride>
  </w:num>
  <w:num w:numId="234">
    <w:abstractNumId w:val="68"/>
    <w:lvlOverride w:ilvl="0">
      <w:startOverride w:val="8"/>
    </w:lvlOverride>
  </w:num>
  <w:num w:numId="235">
    <w:abstractNumId w:val="68"/>
    <w:lvlOverride w:ilvl="0">
      <w:startOverride w:val="9"/>
    </w:lvlOverride>
  </w:num>
  <w:num w:numId="236">
    <w:abstractNumId w:val="68"/>
    <w:lvlOverride w:ilvl="0">
      <w:startOverride w:val="10"/>
    </w:lvlOverride>
  </w:num>
  <w:num w:numId="237">
    <w:abstractNumId w:val="68"/>
    <w:lvlOverride w:ilvl="0">
      <w:startOverride w:val="13"/>
    </w:lvlOverride>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4892"/>
    <w:rsid w:val="000000E0"/>
    <w:rsid w:val="000005A3"/>
    <w:rsid w:val="000009BC"/>
    <w:rsid w:val="000009E9"/>
    <w:rsid w:val="00000A04"/>
    <w:rsid w:val="00000A57"/>
    <w:rsid w:val="0000100B"/>
    <w:rsid w:val="000011F7"/>
    <w:rsid w:val="00001505"/>
    <w:rsid w:val="0000159D"/>
    <w:rsid w:val="000015C2"/>
    <w:rsid w:val="000017F2"/>
    <w:rsid w:val="00001CF3"/>
    <w:rsid w:val="000020F1"/>
    <w:rsid w:val="00002346"/>
    <w:rsid w:val="0000241A"/>
    <w:rsid w:val="000026F1"/>
    <w:rsid w:val="000027FA"/>
    <w:rsid w:val="00002EDF"/>
    <w:rsid w:val="00003257"/>
    <w:rsid w:val="0000340E"/>
    <w:rsid w:val="00003C97"/>
    <w:rsid w:val="00004DB2"/>
    <w:rsid w:val="000052B2"/>
    <w:rsid w:val="00005ECE"/>
    <w:rsid w:val="00006C76"/>
    <w:rsid w:val="00007046"/>
    <w:rsid w:val="0000761F"/>
    <w:rsid w:val="000079F3"/>
    <w:rsid w:val="00007B26"/>
    <w:rsid w:val="00007BBA"/>
    <w:rsid w:val="00007F4D"/>
    <w:rsid w:val="00010334"/>
    <w:rsid w:val="00010FCF"/>
    <w:rsid w:val="00011074"/>
    <w:rsid w:val="00011127"/>
    <w:rsid w:val="000111A2"/>
    <w:rsid w:val="00011791"/>
    <w:rsid w:val="0001181B"/>
    <w:rsid w:val="00011985"/>
    <w:rsid w:val="00011F58"/>
    <w:rsid w:val="000120D2"/>
    <w:rsid w:val="000127B6"/>
    <w:rsid w:val="000132A4"/>
    <w:rsid w:val="00013973"/>
    <w:rsid w:val="00013A14"/>
    <w:rsid w:val="00013B6A"/>
    <w:rsid w:val="00013C86"/>
    <w:rsid w:val="00013E37"/>
    <w:rsid w:val="00014104"/>
    <w:rsid w:val="00014E28"/>
    <w:rsid w:val="00014F91"/>
    <w:rsid w:val="00015586"/>
    <w:rsid w:val="00015799"/>
    <w:rsid w:val="000157FF"/>
    <w:rsid w:val="00015983"/>
    <w:rsid w:val="00015E34"/>
    <w:rsid w:val="0001627A"/>
    <w:rsid w:val="000163B5"/>
    <w:rsid w:val="00016515"/>
    <w:rsid w:val="00016949"/>
    <w:rsid w:val="0001738F"/>
    <w:rsid w:val="000179A5"/>
    <w:rsid w:val="0002056E"/>
    <w:rsid w:val="000206E6"/>
    <w:rsid w:val="00021137"/>
    <w:rsid w:val="00021997"/>
    <w:rsid w:val="00022735"/>
    <w:rsid w:val="00022760"/>
    <w:rsid w:val="00022EC7"/>
    <w:rsid w:val="0002303F"/>
    <w:rsid w:val="000243FD"/>
    <w:rsid w:val="0002443C"/>
    <w:rsid w:val="0002538C"/>
    <w:rsid w:val="00025415"/>
    <w:rsid w:val="000256F8"/>
    <w:rsid w:val="00025869"/>
    <w:rsid w:val="0002593F"/>
    <w:rsid w:val="00025AB4"/>
    <w:rsid w:val="000266F5"/>
    <w:rsid w:val="00026713"/>
    <w:rsid w:val="0002734F"/>
    <w:rsid w:val="0002793B"/>
    <w:rsid w:val="00027AC3"/>
    <w:rsid w:val="00027F99"/>
    <w:rsid w:val="00030CCB"/>
    <w:rsid w:val="00030DB0"/>
    <w:rsid w:val="00031423"/>
    <w:rsid w:val="00031791"/>
    <w:rsid w:val="00033728"/>
    <w:rsid w:val="00034671"/>
    <w:rsid w:val="000349A6"/>
    <w:rsid w:val="00034AA2"/>
    <w:rsid w:val="000351F5"/>
    <w:rsid w:val="00035201"/>
    <w:rsid w:val="0003579A"/>
    <w:rsid w:val="00035B06"/>
    <w:rsid w:val="00035BA9"/>
    <w:rsid w:val="00035EAD"/>
    <w:rsid w:val="00036B54"/>
    <w:rsid w:val="00036FE8"/>
    <w:rsid w:val="00040119"/>
    <w:rsid w:val="000404DE"/>
    <w:rsid w:val="000405DC"/>
    <w:rsid w:val="00040B11"/>
    <w:rsid w:val="00040E83"/>
    <w:rsid w:val="00040EED"/>
    <w:rsid w:val="00041679"/>
    <w:rsid w:val="00041FD8"/>
    <w:rsid w:val="000420E8"/>
    <w:rsid w:val="0004211A"/>
    <w:rsid w:val="00042448"/>
    <w:rsid w:val="00042C53"/>
    <w:rsid w:val="00042CFB"/>
    <w:rsid w:val="0004304D"/>
    <w:rsid w:val="000433B6"/>
    <w:rsid w:val="000436B1"/>
    <w:rsid w:val="000437BF"/>
    <w:rsid w:val="00043957"/>
    <w:rsid w:val="000444AD"/>
    <w:rsid w:val="00044AC0"/>
    <w:rsid w:val="00044E0F"/>
    <w:rsid w:val="00044E36"/>
    <w:rsid w:val="000450CB"/>
    <w:rsid w:val="00045441"/>
    <w:rsid w:val="00045729"/>
    <w:rsid w:val="000457E9"/>
    <w:rsid w:val="00045905"/>
    <w:rsid w:val="00045B75"/>
    <w:rsid w:val="00045C28"/>
    <w:rsid w:val="00045D6C"/>
    <w:rsid w:val="000461DE"/>
    <w:rsid w:val="00046964"/>
    <w:rsid w:val="00046F21"/>
    <w:rsid w:val="000470A2"/>
    <w:rsid w:val="0004756F"/>
    <w:rsid w:val="00047B56"/>
    <w:rsid w:val="00047F84"/>
    <w:rsid w:val="00050002"/>
    <w:rsid w:val="000502E6"/>
    <w:rsid w:val="00050510"/>
    <w:rsid w:val="00050924"/>
    <w:rsid w:val="00050925"/>
    <w:rsid w:val="00050AAA"/>
    <w:rsid w:val="00051116"/>
    <w:rsid w:val="00051891"/>
    <w:rsid w:val="00052634"/>
    <w:rsid w:val="000538BD"/>
    <w:rsid w:val="00053AEF"/>
    <w:rsid w:val="00053BCC"/>
    <w:rsid w:val="00053E5F"/>
    <w:rsid w:val="00054096"/>
    <w:rsid w:val="000544F3"/>
    <w:rsid w:val="00054743"/>
    <w:rsid w:val="0005528E"/>
    <w:rsid w:val="000565F3"/>
    <w:rsid w:val="000568E2"/>
    <w:rsid w:val="00057A77"/>
    <w:rsid w:val="000602FB"/>
    <w:rsid w:val="000625D4"/>
    <w:rsid w:val="0006323A"/>
    <w:rsid w:val="000632AB"/>
    <w:rsid w:val="00064086"/>
    <w:rsid w:val="00064849"/>
    <w:rsid w:val="00064944"/>
    <w:rsid w:val="00064B89"/>
    <w:rsid w:val="000651D4"/>
    <w:rsid w:val="000652E0"/>
    <w:rsid w:val="00065324"/>
    <w:rsid w:val="00065884"/>
    <w:rsid w:val="0006607A"/>
    <w:rsid w:val="0006687D"/>
    <w:rsid w:val="000668C0"/>
    <w:rsid w:val="00067230"/>
    <w:rsid w:val="00067881"/>
    <w:rsid w:val="00067ED7"/>
    <w:rsid w:val="000702A0"/>
    <w:rsid w:val="00070EC7"/>
    <w:rsid w:val="00071740"/>
    <w:rsid w:val="0007182C"/>
    <w:rsid w:val="00071929"/>
    <w:rsid w:val="00071C1E"/>
    <w:rsid w:val="00071E8E"/>
    <w:rsid w:val="0007278D"/>
    <w:rsid w:val="00072997"/>
    <w:rsid w:val="00072C32"/>
    <w:rsid w:val="00072E19"/>
    <w:rsid w:val="00072F2A"/>
    <w:rsid w:val="000730FC"/>
    <w:rsid w:val="000734D9"/>
    <w:rsid w:val="000736F2"/>
    <w:rsid w:val="0007479B"/>
    <w:rsid w:val="00074971"/>
    <w:rsid w:val="000755CD"/>
    <w:rsid w:val="00075710"/>
    <w:rsid w:val="000758D2"/>
    <w:rsid w:val="00075B46"/>
    <w:rsid w:val="0007606F"/>
    <w:rsid w:val="000765C5"/>
    <w:rsid w:val="0007680C"/>
    <w:rsid w:val="00076E3F"/>
    <w:rsid w:val="00076F1A"/>
    <w:rsid w:val="000777D2"/>
    <w:rsid w:val="00077C27"/>
    <w:rsid w:val="000802D8"/>
    <w:rsid w:val="00080378"/>
    <w:rsid w:val="0008080C"/>
    <w:rsid w:val="0008124A"/>
    <w:rsid w:val="0008133C"/>
    <w:rsid w:val="000817BB"/>
    <w:rsid w:val="000817D4"/>
    <w:rsid w:val="00081887"/>
    <w:rsid w:val="000818B9"/>
    <w:rsid w:val="00081A27"/>
    <w:rsid w:val="00081D3E"/>
    <w:rsid w:val="00081DA5"/>
    <w:rsid w:val="00081E2A"/>
    <w:rsid w:val="00082153"/>
    <w:rsid w:val="00082163"/>
    <w:rsid w:val="0008248B"/>
    <w:rsid w:val="00083234"/>
    <w:rsid w:val="0008353D"/>
    <w:rsid w:val="0008376B"/>
    <w:rsid w:val="00083849"/>
    <w:rsid w:val="00083CD2"/>
    <w:rsid w:val="00083D11"/>
    <w:rsid w:val="0008439A"/>
    <w:rsid w:val="000848F0"/>
    <w:rsid w:val="000850B5"/>
    <w:rsid w:val="00085B85"/>
    <w:rsid w:val="00085E31"/>
    <w:rsid w:val="00085E9A"/>
    <w:rsid w:val="00086363"/>
    <w:rsid w:val="00086B09"/>
    <w:rsid w:val="00087A20"/>
    <w:rsid w:val="00087EC3"/>
    <w:rsid w:val="00087F83"/>
    <w:rsid w:val="00090B24"/>
    <w:rsid w:val="00090ED0"/>
    <w:rsid w:val="00090FDA"/>
    <w:rsid w:val="0009145F"/>
    <w:rsid w:val="0009193A"/>
    <w:rsid w:val="00091D35"/>
    <w:rsid w:val="00091D7E"/>
    <w:rsid w:val="00091E99"/>
    <w:rsid w:val="00091F75"/>
    <w:rsid w:val="000922EC"/>
    <w:rsid w:val="0009315E"/>
    <w:rsid w:val="00093351"/>
    <w:rsid w:val="00093DBB"/>
    <w:rsid w:val="000940E0"/>
    <w:rsid w:val="00094C10"/>
    <w:rsid w:val="00095010"/>
    <w:rsid w:val="000957E8"/>
    <w:rsid w:val="00095B96"/>
    <w:rsid w:val="00095BF2"/>
    <w:rsid w:val="0009615E"/>
    <w:rsid w:val="00096508"/>
    <w:rsid w:val="0009695B"/>
    <w:rsid w:val="00096C95"/>
    <w:rsid w:val="00096CF6"/>
    <w:rsid w:val="00096F8B"/>
    <w:rsid w:val="000971F7"/>
    <w:rsid w:val="0009737C"/>
    <w:rsid w:val="00097411"/>
    <w:rsid w:val="000978F5"/>
    <w:rsid w:val="000A0551"/>
    <w:rsid w:val="000A114C"/>
    <w:rsid w:val="000A11A0"/>
    <w:rsid w:val="000A1A94"/>
    <w:rsid w:val="000A1BBF"/>
    <w:rsid w:val="000A21D0"/>
    <w:rsid w:val="000A2F78"/>
    <w:rsid w:val="000A3276"/>
    <w:rsid w:val="000A3904"/>
    <w:rsid w:val="000A5D7F"/>
    <w:rsid w:val="000A6A4C"/>
    <w:rsid w:val="000A7127"/>
    <w:rsid w:val="000A72AB"/>
    <w:rsid w:val="000A7482"/>
    <w:rsid w:val="000A74FF"/>
    <w:rsid w:val="000A7B18"/>
    <w:rsid w:val="000A7D76"/>
    <w:rsid w:val="000A7EB4"/>
    <w:rsid w:val="000B0276"/>
    <w:rsid w:val="000B0DD4"/>
    <w:rsid w:val="000B0F0C"/>
    <w:rsid w:val="000B154D"/>
    <w:rsid w:val="000B184D"/>
    <w:rsid w:val="000B1AA7"/>
    <w:rsid w:val="000B1B06"/>
    <w:rsid w:val="000B1DA4"/>
    <w:rsid w:val="000B214C"/>
    <w:rsid w:val="000B2271"/>
    <w:rsid w:val="000B25B3"/>
    <w:rsid w:val="000B26C2"/>
    <w:rsid w:val="000B27B4"/>
    <w:rsid w:val="000B2B43"/>
    <w:rsid w:val="000B3048"/>
    <w:rsid w:val="000B3343"/>
    <w:rsid w:val="000B40CF"/>
    <w:rsid w:val="000B472E"/>
    <w:rsid w:val="000B4E5B"/>
    <w:rsid w:val="000B50DD"/>
    <w:rsid w:val="000B5499"/>
    <w:rsid w:val="000B549C"/>
    <w:rsid w:val="000B56CE"/>
    <w:rsid w:val="000B5AFA"/>
    <w:rsid w:val="000B5E04"/>
    <w:rsid w:val="000B5FDA"/>
    <w:rsid w:val="000B63FB"/>
    <w:rsid w:val="000B69FE"/>
    <w:rsid w:val="000B6BE9"/>
    <w:rsid w:val="000B6CEB"/>
    <w:rsid w:val="000B6D5C"/>
    <w:rsid w:val="000B6EDC"/>
    <w:rsid w:val="000B6F8E"/>
    <w:rsid w:val="000B7578"/>
    <w:rsid w:val="000B7673"/>
    <w:rsid w:val="000B7C66"/>
    <w:rsid w:val="000B7EAE"/>
    <w:rsid w:val="000C0861"/>
    <w:rsid w:val="000C0E99"/>
    <w:rsid w:val="000C1C27"/>
    <w:rsid w:val="000C22B9"/>
    <w:rsid w:val="000C244A"/>
    <w:rsid w:val="000C2D66"/>
    <w:rsid w:val="000C4685"/>
    <w:rsid w:val="000C4F15"/>
    <w:rsid w:val="000C508E"/>
    <w:rsid w:val="000C54A7"/>
    <w:rsid w:val="000C54BD"/>
    <w:rsid w:val="000C5AAF"/>
    <w:rsid w:val="000C5E33"/>
    <w:rsid w:val="000C6CC7"/>
    <w:rsid w:val="000C6EEF"/>
    <w:rsid w:val="000C7982"/>
    <w:rsid w:val="000C7D06"/>
    <w:rsid w:val="000C7F14"/>
    <w:rsid w:val="000C7FED"/>
    <w:rsid w:val="000D052C"/>
    <w:rsid w:val="000D0C57"/>
    <w:rsid w:val="000D14B3"/>
    <w:rsid w:val="000D16AF"/>
    <w:rsid w:val="000D1E50"/>
    <w:rsid w:val="000D2469"/>
    <w:rsid w:val="000D251E"/>
    <w:rsid w:val="000D2ED3"/>
    <w:rsid w:val="000D43FA"/>
    <w:rsid w:val="000D4BFA"/>
    <w:rsid w:val="000D4F0D"/>
    <w:rsid w:val="000D5202"/>
    <w:rsid w:val="000D56DC"/>
    <w:rsid w:val="000D5929"/>
    <w:rsid w:val="000D5B6C"/>
    <w:rsid w:val="000D626A"/>
    <w:rsid w:val="000D67F2"/>
    <w:rsid w:val="000D6D11"/>
    <w:rsid w:val="000D704D"/>
    <w:rsid w:val="000D7EB9"/>
    <w:rsid w:val="000E0765"/>
    <w:rsid w:val="000E0980"/>
    <w:rsid w:val="000E0C86"/>
    <w:rsid w:val="000E1843"/>
    <w:rsid w:val="000E29C6"/>
    <w:rsid w:val="000E2D65"/>
    <w:rsid w:val="000E30E2"/>
    <w:rsid w:val="000E3CF7"/>
    <w:rsid w:val="000E462A"/>
    <w:rsid w:val="000E495A"/>
    <w:rsid w:val="000E4A97"/>
    <w:rsid w:val="000E52DC"/>
    <w:rsid w:val="000E555A"/>
    <w:rsid w:val="000E5997"/>
    <w:rsid w:val="000E5A92"/>
    <w:rsid w:val="000E5F66"/>
    <w:rsid w:val="000E5F89"/>
    <w:rsid w:val="000E62C1"/>
    <w:rsid w:val="000E62EE"/>
    <w:rsid w:val="000E682C"/>
    <w:rsid w:val="000E6964"/>
    <w:rsid w:val="000E6B89"/>
    <w:rsid w:val="000E6EE7"/>
    <w:rsid w:val="000E75F7"/>
    <w:rsid w:val="000E75FE"/>
    <w:rsid w:val="000E7E6F"/>
    <w:rsid w:val="000F0056"/>
    <w:rsid w:val="000F005F"/>
    <w:rsid w:val="000F0DEA"/>
    <w:rsid w:val="000F122E"/>
    <w:rsid w:val="000F167A"/>
    <w:rsid w:val="000F1694"/>
    <w:rsid w:val="000F1BE1"/>
    <w:rsid w:val="000F2976"/>
    <w:rsid w:val="000F2ECD"/>
    <w:rsid w:val="000F3101"/>
    <w:rsid w:val="000F332C"/>
    <w:rsid w:val="000F40EB"/>
    <w:rsid w:val="000F4129"/>
    <w:rsid w:val="000F48A8"/>
    <w:rsid w:val="000F562C"/>
    <w:rsid w:val="000F56F5"/>
    <w:rsid w:val="000F580E"/>
    <w:rsid w:val="000F5D47"/>
    <w:rsid w:val="000F6124"/>
    <w:rsid w:val="000F6133"/>
    <w:rsid w:val="000F672A"/>
    <w:rsid w:val="000F7AE6"/>
    <w:rsid w:val="0010041A"/>
    <w:rsid w:val="00100638"/>
    <w:rsid w:val="00100746"/>
    <w:rsid w:val="00100D0A"/>
    <w:rsid w:val="0010148F"/>
    <w:rsid w:val="00101C70"/>
    <w:rsid w:val="00101FD2"/>
    <w:rsid w:val="00101FFA"/>
    <w:rsid w:val="001027A8"/>
    <w:rsid w:val="00102AB8"/>
    <w:rsid w:val="00102ECD"/>
    <w:rsid w:val="00103039"/>
    <w:rsid w:val="00103392"/>
    <w:rsid w:val="00103C9F"/>
    <w:rsid w:val="00103F84"/>
    <w:rsid w:val="001058D7"/>
    <w:rsid w:val="00105A5E"/>
    <w:rsid w:val="00105AAF"/>
    <w:rsid w:val="00105ED3"/>
    <w:rsid w:val="00105ED4"/>
    <w:rsid w:val="00105F25"/>
    <w:rsid w:val="001063D4"/>
    <w:rsid w:val="001071DB"/>
    <w:rsid w:val="001073FD"/>
    <w:rsid w:val="0010751A"/>
    <w:rsid w:val="001077CF"/>
    <w:rsid w:val="00107CD4"/>
    <w:rsid w:val="00111175"/>
    <w:rsid w:val="0011121A"/>
    <w:rsid w:val="001114BA"/>
    <w:rsid w:val="001118BC"/>
    <w:rsid w:val="00111B2E"/>
    <w:rsid w:val="00111FAD"/>
    <w:rsid w:val="00112D1C"/>
    <w:rsid w:val="00112D4E"/>
    <w:rsid w:val="00112EA4"/>
    <w:rsid w:val="00113409"/>
    <w:rsid w:val="00113C22"/>
    <w:rsid w:val="001147FF"/>
    <w:rsid w:val="00114B4F"/>
    <w:rsid w:val="00115188"/>
    <w:rsid w:val="00115D7E"/>
    <w:rsid w:val="001161B0"/>
    <w:rsid w:val="00116454"/>
    <w:rsid w:val="0011658B"/>
    <w:rsid w:val="00116D8A"/>
    <w:rsid w:val="00116F05"/>
    <w:rsid w:val="00117113"/>
    <w:rsid w:val="00117647"/>
    <w:rsid w:val="001176B3"/>
    <w:rsid w:val="00117983"/>
    <w:rsid w:val="00117D9B"/>
    <w:rsid w:val="00117DE1"/>
    <w:rsid w:val="00120204"/>
    <w:rsid w:val="00120490"/>
    <w:rsid w:val="001209F4"/>
    <w:rsid w:val="00120EDD"/>
    <w:rsid w:val="00121654"/>
    <w:rsid w:val="00121DD6"/>
    <w:rsid w:val="00122D02"/>
    <w:rsid w:val="001233B5"/>
    <w:rsid w:val="001236D9"/>
    <w:rsid w:val="00123C94"/>
    <w:rsid w:val="00123D25"/>
    <w:rsid w:val="00123F82"/>
    <w:rsid w:val="001241EF"/>
    <w:rsid w:val="00124571"/>
    <w:rsid w:val="00124A4A"/>
    <w:rsid w:val="00124CAD"/>
    <w:rsid w:val="00124DD2"/>
    <w:rsid w:val="00125501"/>
    <w:rsid w:val="00125F00"/>
    <w:rsid w:val="0012644C"/>
    <w:rsid w:val="00127FA0"/>
    <w:rsid w:val="0013052F"/>
    <w:rsid w:val="0013092B"/>
    <w:rsid w:val="00130B59"/>
    <w:rsid w:val="0013110E"/>
    <w:rsid w:val="0013157A"/>
    <w:rsid w:val="001316EB"/>
    <w:rsid w:val="00131A60"/>
    <w:rsid w:val="00131DFA"/>
    <w:rsid w:val="00131E4B"/>
    <w:rsid w:val="00131E54"/>
    <w:rsid w:val="001321D1"/>
    <w:rsid w:val="00132246"/>
    <w:rsid w:val="00132641"/>
    <w:rsid w:val="00132A89"/>
    <w:rsid w:val="00132CC7"/>
    <w:rsid w:val="001330EF"/>
    <w:rsid w:val="001332B7"/>
    <w:rsid w:val="00133BC4"/>
    <w:rsid w:val="00133CB3"/>
    <w:rsid w:val="00133D12"/>
    <w:rsid w:val="00133EF5"/>
    <w:rsid w:val="0013427D"/>
    <w:rsid w:val="001346C3"/>
    <w:rsid w:val="00134C92"/>
    <w:rsid w:val="00134D08"/>
    <w:rsid w:val="00135335"/>
    <w:rsid w:val="00135748"/>
    <w:rsid w:val="00135EBA"/>
    <w:rsid w:val="001360B3"/>
    <w:rsid w:val="0013692D"/>
    <w:rsid w:val="001369CD"/>
    <w:rsid w:val="00137002"/>
    <w:rsid w:val="00137434"/>
    <w:rsid w:val="001375B3"/>
    <w:rsid w:val="00137674"/>
    <w:rsid w:val="00137676"/>
    <w:rsid w:val="00137C5D"/>
    <w:rsid w:val="001404F1"/>
    <w:rsid w:val="001410E2"/>
    <w:rsid w:val="0014126D"/>
    <w:rsid w:val="0014142E"/>
    <w:rsid w:val="00141F58"/>
    <w:rsid w:val="00142730"/>
    <w:rsid w:val="00142A1C"/>
    <w:rsid w:val="00142C3D"/>
    <w:rsid w:val="001437B6"/>
    <w:rsid w:val="00143800"/>
    <w:rsid w:val="00143EB7"/>
    <w:rsid w:val="001441C4"/>
    <w:rsid w:val="001442B2"/>
    <w:rsid w:val="0014476D"/>
    <w:rsid w:val="00144EBF"/>
    <w:rsid w:val="00145030"/>
    <w:rsid w:val="00145709"/>
    <w:rsid w:val="001458D5"/>
    <w:rsid w:val="00145A0E"/>
    <w:rsid w:val="00145ED1"/>
    <w:rsid w:val="001460E3"/>
    <w:rsid w:val="00146104"/>
    <w:rsid w:val="00147D01"/>
    <w:rsid w:val="00150223"/>
    <w:rsid w:val="00150327"/>
    <w:rsid w:val="001503B2"/>
    <w:rsid w:val="001512F3"/>
    <w:rsid w:val="0015157C"/>
    <w:rsid w:val="00151CFD"/>
    <w:rsid w:val="001527C5"/>
    <w:rsid w:val="00152934"/>
    <w:rsid w:val="00152CB6"/>
    <w:rsid w:val="00152E11"/>
    <w:rsid w:val="0015304C"/>
    <w:rsid w:val="0015429E"/>
    <w:rsid w:val="00154E6B"/>
    <w:rsid w:val="00155035"/>
    <w:rsid w:val="001550D0"/>
    <w:rsid w:val="00155586"/>
    <w:rsid w:val="00155B50"/>
    <w:rsid w:val="00155D27"/>
    <w:rsid w:val="00155DEE"/>
    <w:rsid w:val="0015614C"/>
    <w:rsid w:val="001563A5"/>
    <w:rsid w:val="00156930"/>
    <w:rsid w:val="00156C20"/>
    <w:rsid w:val="00156FB6"/>
    <w:rsid w:val="001572D1"/>
    <w:rsid w:val="00157865"/>
    <w:rsid w:val="00157E15"/>
    <w:rsid w:val="001602CF"/>
    <w:rsid w:val="00160586"/>
    <w:rsid w:val="0016069F"/>
    <w:rsid w:val="00160F4A"/>
    <w:rsid w:val="00160F57"/>
    <w:rsid w:val="00161711"/>
    <w:rsid w:val="00161A1E"/>
    <w:rsid w:val="00161EE9"/>
    <w:rsid w:val="0016204D"/>
    <w:rsid w:val="001635B8"/>
    <w:rsid w:val="00163692"/>
    <w:rsid w:val="001637F2"/>
    <w:rsid w:val="001642B7"/>
    <w:rsid w:val="00164484"/>
    <w:rsid w:val="001646C9"/>
    <w:rsid w:val="00165C30"/>
    <w:rsid w:val="00166156"/>
    <w:rsid w:val="0016679B"/>
    <w:rsid w:val="0016696A"/>
    <w:rsid w:val="001671CA"/>
    <w:rsid w:val="001674D3"/>
    <w:rsid w:val="001675B5"/>
    <w:rsid w:val="00167C33"/>
    <w:rsid w:val="00167EF8"/>
    <w:rsid w:val="0017124D"/>
    <w:rsid w:val="00171917"/>
    <w:rsid w:val="00171B37"/>
    <w:rsid w:val="00172194"/>
    <w:rsid w:val="00172248"/>
    <w:rsid w:val="00172465"/>
    <w:rsid w:val="00172789"/>
    <w:rsid w:val="001728B7"/>
    <w:rsid w:val="00173C41"/>
    <w:rsid w:val="00174095"/>
    <w:rsid w:val="001748D3"/>
    <w:rsid w:val="00174C51"/>
    <w:rsid w:val="00175168"/>
    <w:rsid w:val="00175D51"/>
    <w:rsid w:val="0017628B"/>
    <w:rsid w:val="001763C6"/>
    <w:rsid w:val="0017690D"/>
    <w:rsid w:val="00176A9F"/>
    <w:rsid w:val="00177228"/>
    <w:rsid w:val="001776DF"/>
    <w:rsid w:val="001779A8"/>
    <w:rsid w:val="00177E4C"/>
    <w:rsid w:val="00177F32"/>
    <w:rsid w:val="0018001E"/>
    <w:rsid w:val="00180680"/>
    <w:rsid w:val="00180987"/>
    <w:rsid w:val="00180B6A"/>
    <w:rsid w:val="00180CA0"/>
    <w:rsid w:val="00180F8D"/>
    <w:rsid w:val="00181009"/>
    <w:rsid w:val="00181079"/>
    <w:rsid w:val="00181633"/>
    <w:rsid w:val="00181B47"/>
    <w:rsid w:val="00181F9E"/>
    <w:rsid w:val="00182851"/>
    <w:rsid w:val="00182E95"/>
    <w:rsid w:val="0018383C"/>
    <w:rsid w:val="00184377"/>
    <w:rsid w:val="00184622"/>
    <w:rsid w:val="00184C21"/>
    <w:rsid w:val="00185243"/>
    <w:rsid w:val="001858AA"/>
    <w:rsid w:val="00186337"/>
    <w:rsid w:val="00186545"/>
    <w:rsid w:val="00186B11"/>
    <w:rsid w:val="001877B1"/>
    <w:rsid w:val="00187823"/>
    <w:rsid w:val="00187AEA"/>
    <w:rsid w:val="00191C3F"/>
    <w:rsid w:val="0019226D"/>
    <w:rsid w:val="00192327"/>
    <w:rsid w:val="00192925"/>
    <w:rsid w:val="00192FAE"/>
    <w:rsid w:val="001940F6"/>
    <w:rsid w:val="001946DD"/>
    <w:rsid w:val="0019478D"/>
    <w:rsid w:val="0019487F"/>
    <w:rsid w:val="0019543A"/>
    <w:rsid w:val="0019546A"/>
    <w:rsid w:val="00195639"/>
    <w:rsid w:val="0019565B"/>
    <w:rsid w:val="00195DFF"/>
    <w:rsid w:val="00195E82"/>
    <w:rsid w:val="00196166"/>
    <w:rsid w:val="001969CC"/>
    <w:rsid w:val="00196C11"/>
    <w:rsid w:val="001972D8"/>
    <w:rsid w:val="0019743E"/>
    <w:rsid w:val="00197B64"/>
    <w:rsid w:val="001A039D"/>
    <w:rsid w:val="001A093B"/>
    <w:rsid w:val="001A144A"/>
    <w:rsid w:val="001A14DA"/>
    <w:rsid w:val="001A15C3"/>
    <w:rsid w:val="001A17A0"/>
    <w:rsid w:val="001A1C92"/>
    <w:rsid w:val="001A20F9"/>
    <w:rsid w:val="001A2C6A"/>
    <w:rsid w:val="001A3185"/>
    <w:rsid w:val="001A3E43"/>
    <w:rsid w:val="001A3E58"/>
    <w:rsid w:val="001A3E96"/>
    <w:rsid w:val="001A419C"/>
    <w:rsid w:val="001A47F2"/>
    <w:rsid w:val="001A4B42"/>
    <w:rsid w:val="001A4EBF"/>
    <w:rsid w:val="001A5583"/>
    <w:rsid w:val="001A6670"/>
    <w:rsid w:val="001A692D"/>
    <w:rsid w:val="001A69B5"/>
    <w:rsid w:val="001A6A4E"/>
    <w:rsid w:val="001A6FAD"/>
    <w:rsid w:val="001B14EF"/>
    <w:rsid w:val="001B168D"/>
    <w:rsid w:val="001B19AF"/>
    <w:rsid w:val="001B1FCC"/>
    <w:rsid w:val="001B36C2"/>
    <w:rsid w:val="001B3806"/>
    <w:rsid w:val="001B3E88"/>
    <w:rsid w:val="001B4872"/>
    <w:rsid w:val="001B6021"/>
    <w:rsid w:val="001B608E"/>
    <w:rsid w:val="001B6AAA"/>
    <w:rsid w:val="001B73ED"/>
    <w:rsid w:val="001B7A00"/>
    <w:rsid w:val="001B7C72"/>
    <w:rsid w:val="001C09D0"/>
    <w:rsid w:val="001C14A1"/>
    <w:rsid w:val="001C150E"/>
    <w:rsid w:val="001C1D5D"/>
    <w:rsid w:val="001C1DE9"/>
    <w:rsid w:val="001C2946"/>
    <w:rsid w:val="001C3773"/>
    <w:rsid w:val="001C39CC"/>
    <w:rsid w:val="001C3E72"/>
    <w:rsid w:val="001C4100"/>
    <w:rsid w:val="001C45C0"/>
    <w:rsid w:val="001C4A59"/>
    <w:rsid w:val="001C5035"/>
    <w:rsid w:val="001C5096"/>
    <w:rsid w:val="001C579B"/>
    <w:rsid w:val="001C58EB"/>
    <w:rsid w:val="001C5992"/>
    <w:rsid w:val="001C6681"/>
    <w:rsid w:val="001C6AF5"/>
    <w:rsid w:val="001C6E38"/>
    <w:rsid w:val="001C7085"/>
    <w:rsid w:val="001C7268"/>
    <w:rsid w:val="001C7445"/>
    <w:rsid w:val="001C79CC"/>
    <w:rsid w:val="001D087F"/>
    <w:rsid w:val="001D096B"/>
    <w:rsid w:val="001D0F53"/>
    <w:rsid w:val="001D10F0"/>
    <w:rsid w:val="001D1236"/>
    <w:rsid w:val="001D180B"/>
    <w:rsid w:val="001D18AE"/>
    <w:rsid w:val="001D1BD2"/>
    <w:rsid w:val="001D1F08"/>
    <w:rsid w:val="001D26A8"/>
    <w:rsid w:val="001D27D7"/>
    <w:rsid w:val="001D2E49"/>
    <w:rsid w:val="001D2E4B"/>
    <w:rsid w:val="001D35F3"/>
    <w:rsid w:val="001D3AB4"/>
    <w:rsid w:val="001D3FF4"/>
    <w:rsid w:val="001D42E4"/>
    <w:rsid w:val="001D4A5F"/>
    <w:rsid w:val="001D505E"/>
    <w:rsid w:val="001D5149"/>
    <w:rsid w:val="001D5752"/>
    <w:rsid w:val="001D5AEA"/>
    <w:rsid w:val="001D5CC4"/>
    <w:rsid w:val="001D5EDF"/>
    <w:rsid w:val="001D678D"/>
    <w:rsid w:val="001D67D3"/>
    <w:rsid w:val="001D764B"/>
    <w:rsid w:val="001E0042"/>
    <w:rsid w:val="001E005C"/>
    <w:rsid w:val="001E094A"/>
    <w:rsid w:val="001E0E7E"/>
    <w:rsid w:val="001E1505"/>
    <w:rsid w:val="001E1D55"/>
    <w:rsid w:val="001E1EB3"/>
    <w:rsid w:val="001E2533"/>
    <w:rsid w:val="001E2DD7"/>
    <w:rsid w:val="001E3986"/>
    <w:rsid w:val="001E4323"/>
    <w:rsid w:val="001E48B7"/>
    <w:rsid w:val="001E4A80"/>
    <w:rsid w:val="001E5E1C"/>
    <w:rsid w:val="001E69F7"/>
    <w:rsid w:val="001E6A2B"/>
    <w:rsid w:val="001E7461"/>
    <w:rsid w:val="001E74E3"/>
    <w:rsid w:val="001E766F"/>
    <w:rsid w:val="001E7E19"/>
    <w:rsid w:val="001F01BF"/>
    <w:rsid w:val="001F041B"/>
    <w:rsid w:val="001F0C45"/>
    <w:rsid w:val="001F0EF9"/>
    <w:rsid w:val="001F102F"/>
    <w:rsid w:val="001F11BE"/>
    <w:rsid w:val="001F16D2"/>
    <w:rsid w:val="001F1716"/>
    <w:rsid w:val="001F24A8"/>
    <w:rsid w:val="001F2AAC"/>
    <w:rsid w:val="001F2BB3"/>
    <w:rsid w:val="001F2C93"/>
    <w:rsid w:val="001F38D0"/>
    <w:rsid w:val="001F3AB9"/>
    <w:rsid w:val="001F3D17"/>
    <w:rsid w:val="001F40D1"/>
    <w:rsid w:val="001F41EC"/>
    <w:rsid w:val="001F42B9"/>
    <w:rsid w:val="001F43FC"/>
    <w:rsid w:val="001F4CA7"/>
    <w:rsid w:val="001F4F32"/>
    <w:rsid w:val="001F556C"/>
    <w:rsid w:val="001F5A45"/>
    <w:rsid w:val="001F5ACA"/>
    <w:rsid w:val="001F69E1"/>
    <w:rsid w:val="001F702C"/>
    <w:rsid w:val="001F720C"/>
    <w:rsid w:val="00200477"/>
    <w:rsid w:val="00201059"/>
    <w:rsid w:val="0020278B"/>
    <w:rsid w:val="00202F37"/>
    <w:rsid w:val="002031BC"/>
    <w:rsid w:val="002035BF"/>
    <w:rsid w:val="00203E23"/>
    <w:rsid w:val="00203E50"/>
    <w:rsid w:val="00204677"/>
    <w:rsid w:val="002054DC"/>
    <w:rsid w:val="002057FC"/>
    <w:rsid w:val="00205C64"/>
    <w:rsid w:val="0020732F"/>
    <w:rsid w:val="00207618"/>
    <w:rsid w:val="002076DA"/>
    <w:rsid w:val="00207C91"/>
    <w:rsid w:val="00210543"/>
    <w:rsid w:val="0021069A"/>
    <w:rsid w:val="002108E1"/>
    <w:rsid w:val="00210996"/>
    <w:rsid w:val="00210A30"/>
    <w:rsid w:val="00211404"/>
    <w:rsid w:val="00211AAE"/>
    <w:rsid w:val="00211CA0"/>
    <w:rsid w:val="002120C3"/>
    <w:rsid w:val="002124C6"/>
    <w:rsid w:val="0021251E"/>
    <w:rsid w:val="00212740"/>
    <w:rsid w:val="00212947"/>
    <w:rsid w:val="00212C14"/>
    <w:rsid w:val="002130E1"/>
    <w:rsid w:val="002132EE"/>
    <w:rsid w:val="002134CE"/>
    <w:rsid w:val="0021363A"/>
    <w:rsid w:val="002136B8"/>
    <w:rsid w:val="002139C1"/>
    <w:rsid w:val="00214463"/>
    <w:rsid w:val="002151B1"/>
    <w:rsid w:val="002162D4"/>
    <w:rsid w:val="0021651B"/>
    <w:rsid w:val="002165EB"/>
    <w:rsid w:val="0021662A"/>
    <w:rsid w:val="00216E05"/>
    <w:rsid w:val="00216EAE"/>
    <w:rsid w:val="00216EEB"/>
    <w:rsid w:val="00217133"/>
    <w:rsid w:val="00217858"/>
    <w:rsid w:val="00217E1B"/>
    <w:rsid w:val="002203DF"/>
    <w:rsid w:val="002207E5"/>
    <w:rsid w:val="00221010"/>
    <w:rsid w:val="0022106E"/>
    <w:rsid w:val="00221902"/>
    <w:rsid w:val="00221A94"/>
    <w:rsid w:val="002220CF"/>
    <w:rsid w:val="002229B2"/>
    <w:rsid w:val="00222DFF"/>
    <w:rsid w:val="0022313C"/>
    <w:rsid w:val="00223498"/>
    <w:rsid w:val="00223938"/>
    <w:rsid w:val="00223CCA"/>
    <w:rsid w:val="00223F2F"/>
    <w:rsid w:val="00223F49"/>
    <w:rsid w:val="00224944"/>
    <w:rsid w:val="00224FD0"/>
    <w:rsid w:val="0022506C"/>
    <w:rsid w:val="002250DF"/>
    <w:rsid w:val="002258CC"/>
    <w:rsid w:val="00225909"/>
    <w:rsid w:val="00225A3A"/>
    <w:rsid w:val="00226A48"/>
    <w:rsid w:val="002271AC"/>
    <w:rsid w:val="00227623"/>
    <w:rsid w:val="00227AE5"/>
    <w:rsid w:val="00227E5F"/>
    <w:rsid w:val="00230623"/>
    <w:rsid w:val="002309BF"/>
    <w:rsid w:val="002310DC"/>
    <w:rsid w:val="00231CD9"/>
    <w:rsid w:val="0023206D"/>
    <w:rsid w:val="00232073"/>
    <w:rsid w:val="00232216"/>
    <w:rsid w:val="00232F1D"/>
    <w:rsid w:val="002338EF"/>
    <w:rsid w:val="0023390B"/>
    <w:rsid w:val="00233B5F"/>
    <w:rsid w:val="002340F5"/>
    <w:rsid w:val="00234782"/>
    <w:rsid w:val="00236403"/>
    <w:rsid w:val="002365D5"/>
    <w:rsid w:val="0023672D"/>
    <w:rsid w:val="00236829"/>
    <w:rsid w:val="00236D30"/>
    <w:rsid w:val="00237087"/>
    <w:rsid w:val="002370AF"/>
    <w:rsid w:val="00237945"/>
    <w:rsid w:val="0024009D"/>
    <w:rsid w:val="002402E9"/>
    <w:rsid w:val="00240428"/>
    <w:rsid w:val="00240ADB"/>
    <w:rsid w:val="00240C11"/>
    <w:rsid w:val="00240E9A"/>
    <w:rsid w:val="00241DE7"/>
    <w:rsid w:val="002422F2"/>
    <w:rsid w:val="00242732"/>
    <w:rsid w:val="00242A98"/>
    <w:rsid w:val="00242B43"/>
    <w:rsid w:val="002431BF"/>
    <w:rsid w:val="00244153"/>
    <w:rsid w:val="00244161"/>
    <w:rsid w:val="002443D9"/>
    <w:rsid w:val="00244CE1"/>
    <w:rsid w:val="0024502C"/>
    <w:rsid w:val="002451C4"/>
    <w:rsid w:val="00245317"/>
    <w:rsid w:val="00245593"/>
    <w:rsid w:val="002463B0"/>
    <w:rsid w:val="00246733"/>
    <w:rsid w:val="002476CD"/>
    <w:rsid w:val="0024782D"/>
    <w:rsid w:val="002502EE"/>
    <w:rsid w:val="002508E5"/>
    <w:rsid w:val="00250E05"/>
    <w:rsid w:val="00250F9A"/>
    <w:rsid w:val="0025174B"/>
    <w:rsid w:val="00252515"/>
    <w:rsid w:val="0025260F"/>
    <w:rsid w:val="002526B3"/>
    <w:rsid w:val="00252C2F"/>
    <w:rsid w:val="00252FEF"/>
    <w:rsid w:val="0025373A"/>
    <w:rsid w:val="002542C2"/>
    <w:rsid w:val="00254452"/>
    <w:rsid w:val="002549DD"/>
    <w:rsid w:val="00254E2E"/>
    <w:rsid w:val="002553A0"/>
    <w:rsid w:val="002556E6"/>
    <w:rsid w:val="00255C24"/>
    <w:rsid w:val="00256117"/>
    <w:rsid w:val="002561FB"/>
    <w:rsid w:val="002564A0"/>
    <w:rsid w:val="00256C81"/>
    <w:rsid w:val="002573E5"/>
    <w:rsid w:val="00257DA4"/>
    <w:rsid w:val="00257E5B"/>
    <w:rsid w:val="00260020"/>
    <w:rsid w:val="00260036"/>
    <w:rsid w:val="00260272"/>
    <w:rsid w:val="00261460"/>
    <w:rsid w:val="002624C0"/>
    <w:rsid w:val="00262DE5"/>
    <w:rsid w:val="00262E0F"/>
    <w:rsid w:val="00263C9F"/>
    <w:rsid w:val="00263E7D"/>
    <w:rsid w:val="0026554C"/>
    <w:rsid w:val="00265977"/>
    <w:rsid w:val="00266210"/>
    <w:rsid w:val="0026623C"/>
    <w:rsid w:val="00266328"/>
    <w:rsid w:val="00267276"/>
    <w:rsid w:val="002673E9"/>
    <w:rsid w:val="002675DB"/>
    <w:rsid w:val="0026765E"/>
    <w:rsid w:val="00267F9B"/>
    <w:rsid w:val="002701C7"/>
    <w:rsid w:val="00270A6A"/>
    <w:rsid w:val="00270B76"/>
    <w:rsid w:val="002710A5"/>
    <w:rsid w:val="0027186F"/>
    <w:rsid w:val="00271AAB"/>
    <w:rsid w:val="00271D80"/>
    <w:rsid w:val="00271DF3"/>
    <w:rsid w:val="002724B9"/>
    <w:rsid w:val="002728F3"/>
    <w:rsid w:val="00273238"/>
    <w:rsid w:val="00273488"/>
    <w:rsid w:val="00274308"/>
    <w:rsid w:val="00274DF1"/>
    <w:rsid w:val="00275150"/>
    <w:rsid w:val="00275A9F"/>
    <w:rsid w:val="00275F7F"/>
    <w:rsid w:val="00275FFD"/>
    <w:rsid w:val="0027620B"/>
    <w:rsid w:val="00276263"/>
    <w:rsid w:val="002766BB"/>
    <w:rsid w:val="00276ACD"/>
    <w:rsid w:val="002770AA"/>
    <w:rsid w:val="0027738B"/>
    <w:rsid w:val="00277970"/>
    <w:rsid w:val="00277B5C"/>
    <w:rsid w:val="00277C0D"/>
    <w:rsid w:val="0028043D"/>
    <w:rsid w:val="00280C43"/>
    <w:rsid w:val="00281C4E"/>
    <w:rsid w:val="00281DE0"/>
    <w:rsid w:val="00281FAA"/>
    <w:rsid w:val="0028283B"/>
    <w:rsid w:val="00282C7A"/>
    <w:rsid w:val="0028321B"/>
    <w:rsid w:val="00283275"/>
    <w:rsid w:val="002838AC"/>
    <w:rsid w:val="002846D8"/>
    <w:rsid w:val="0028528F"/>
    <w:rsid w:val="00285644"/>
    <w:rsid w:val="00285C34"/>
    <w:rsid w:val="00286140"/>
    <w:rsid w:val="002867C1"/>
    <w:rsid w:val="0028715C"/>
    <w:rsid w:val="00287890"/>
    <w:rsid w:val="002909A5"/>
    <w:rsid w:val="00290F5A"/>
    <w:rsid w:val="002911B0"/>
    <w:rsid w:val="00291613"/>
    <w:rsid w:val="002917B4"/>
    <w:rsid w:val="00291B51"/>
    <w:rsid w:val="00292DC4"/>
    <w:rsid w:val="00293563"/>
    <w:rsid w:val="00293FBA"/>
    <w:rsid w:val="002944E1"/>
    <w:rsid w:val="0029466C"/>
    <w:rsid w:val="00294851"/>
    <w:rsid w:val="002956F6"/>
    <w:rsid w:val="0029590A"/>
    <w:rsid w:val="00295E5D"/>
    <w:rsid w:val="00295E87"/>
    <w:rsid w:val="0029640E"/>
    <w:rsid w:val="00296B54"/>
    <w:rsid w:val="002972EB"/>
    <w:rsid w:val="00297CDD"/>
    <w:rsid w:val="002A07ED"/>
    <w:rsid w:val="002A0897"/>
    <w:rsid w:val="002A0A17"/>
    <w:rsid w:val="002A0AEE"/>
    <w:rsid w:val="002A0AF3"/>
    <w:rsid w:val="002A0B44"/>
    <w:rsid w:val="002A0BA9"/>
    <w:rsid w:val="002A0F8E"/>
    <w:rsid w:val="002A1035"/>
    <w:rsid w:val="002A1541"/>
    <w:rsid w:val="002A15FC"/>
    <w:rsid w:val="002A193A"/>
    <w:rsid w:val="002A1AB1"/>
    <w:rsid w:val="002A1B7E"/>
    <w:rsid w:val="002A267E"/>
    <w:rsid w:val="002A2A06"/>
    <w:rsid w:val="002A2D47"/>
    <w:rsid w:val="002A2FCA"/>
    <w:rsid w:val="002A3E27"/>
    <w:rsid w:val="002A3EF8"/>
    <w:rsid w:val="002A4850"/>
    <w:rsid w:val="002A5032"/>
    <w:rsid w:val="002A5579"/>
    <w:rsid w:val="002A559F"/>
    <w:rsid w:val="002A5E88"/>
    <w:rsid w:val="002A641A"/>
    <w:rsid w:val="002A6498"/>
    <w:rsid w:val="002A6752"/>
    <w:rsid w:val="002A6FE5"/>
    <w:rsid w:val="002A760E"/>
    <w:rsid w:val="002A77F1"/>
    <w:rsid w:val="002A7B61"/>
    <w:rsid w:val="002A7EAC"/>
    <w:rsid w:val="002B024D"/>
    <w:rsid w:val="002B03BB"/>
    <w:rsid w:val="002B03E5"/>
    <w:rsid w:val="002B16CD"/>
    <w:rsid w:val="002B1AE4"/>
    <w:rsid w:val="002B25B7"/>
    <w:rsid w:val="002B2EF8"/>
    <w:rsid w:val="002B3378"/>
    <w:rsid w:val="002B3FCE"/>
    <w:rsid w:val="002B49DD"/>
    <w:rsid w:val="002B4E5C"/>
    <w:rsid w:val="002B57D9"/>
    <w:rsid w:val="002B5E16"/>
    <w:rsid w:val="002B6ACE"/>
    <w:rsid w:val="002B6BBA"/>
    <w:rsid w:val="002B7058"/>
    <w:rsid w:val="002B75A6"/>
    <w:rsid w:val="002B77AE"/>
    <w:rsid w:val="002B78DE"/>
    <w:rsid w:val="002B7922"/>
    <w:rsid w:val="002C06C4"/>
    <w:rsid w:val="002C099F"/>
    <w:rsid w:val="002C144C"/>
    <w:rsid w:val="002C19A4"/>
    <w:rsid w:val="002C1BF4"/>
    <w:rsid w:val="002C1E3F"/>
    <w:rsid w:val="002C1E9A"/>
    <w:rsid w:val="002C2390"/>
    <w:rsid w:val="002C29D5"/>
    <w:rsid w:val="002C2BB3"/>
    <w:rsid w:val="002C347E"/>
    <w:rsid w:val="002C35A3"/>
    <w:rsid w:val="002C38BF"/>
    <w:rsid w:val="002C4936"/>
    <w:rsid w:val="002C4B06"/>
    <w:rsid w:val="002C4C75"/>
    <w:rsid w:val="002C528B"/>
    <w:rsid w:val="002C5D6C"/>
    <w:rsid w:val="002C6897"/>
    <w:rsid w:val="002C6B50"/>
    <w:rsid w:val="002C76FD"/>
    <w:rsid w:val="002C7990"/>
    <w:rsid w:val="002D0C23"/>
    <w:rsid w:val="002D0C41"/>
    <w:rsid w:val="002D110F"/>
    <w:rsid w:val="002D15C1"/>
    <w:rsid w:val="002D16B2"/>
    <w:rsid w:val="002D1EB2"/>
    <w:rsid w:val="002D2415"/>
    <w:rsid w:val="002D2E5F"/>
    <w:rsid w:val="002D313D"/>
    <w:rsid w:val="002D32DC"/>
    <w:rsid w:val="002D46C1"/>
    <w:rsid w:val="002D4EC7"/>
    <w:rsid w:val="002D4F1F"/>
    <w:rsid w:val="002D5770"/>
    <w:rsid w:val="002D5772"/>
    <w:rsid w:val="002D5BDF"/>
    <w:rsid w:val="002D5E20"/>
    <w:rsid w:val="002D6202"/>
    <w:rsid w:val="002D6D5F"/>
    <w:rsid w:val="002D769E"/>
    <w:rsid w:val="002D7879"/>
    <w:rsid w:val="002D7895"/>
    <w:rsid w:val="002D78D8"/>
    <w:rsid w:val="002D7B9D"/>
    <w:rsid w:val="002E0222"/>
    <w:rsid w:val="002E0731"/>
    <w:rsid w:val="002E0C20"/>
    <w:rsid w:val="002E13ED"/>
    <w:rsid w:val="002E16A1"/>
    <w:rsid w:val="002E1F80"/>
    <w:rsid w:val="002E21A5"/>
    <w:rsid w:val="002E3177"/>
    <w:rsid w:val="002E3AEB"/>
    <w:rsid w:val="002E3D2A"/>
    <w:rsid w:val="002E46CF"/>
    <w:rsid w:val="002E48BC"/>
    <w:rsid w:val="002E4D74"/>
    <w:rsid w:val="002E5154"/>
    <w:rsid w:val="002E5C40"/>
    <w:rsid w:val="002E61DC"/>
    <w:rsid w:val="002E6389"/>
    <w:rsid w:val="002E684A"/>
    <w:rsid w:val="002E7115"/>
    <w:rsid w:val="002E766A"/>
    <w:rsid w:val="002E7A02"/>
    <w:rsid w:val="002E7D27"/>
    <w:rsid w:val="002E7E40"/>
    <w:rsid w:val="002E7FA1"/>
    <w:rsid w:val="002E7FB1"/>
    <w:rsid w:val="002F0D1B"/>
    <w:rsid w:val="002F1501"/>
    <w:rsid w:val="002F1896"/>
    <w:rsid w:val="002F2B24"/>
    <w:rsid w:val="002F30B9"/>
    <w:rsid w:val="002F33A0"/>
    <w:rsid w:val="002F363F"/>
    <w:rsid w:val="002F3999"/>
    <w:rsid w:val="002F3B7C"/>
    <w:rsid w:val="002F3C16"/>
    <w:rsid w:val="002F3D57"/>
    <w:rsid w:val="002F47FD"/>
    <w:rsid w:val="002F49F7"/>
    <w:rsid w:val="002F4B1F"/>
    <w:rsid w:val="002F5055"/>
    <w:rsid w:val="002F5FEC"/>
    <w:rsid w:val="002F669A"/>
    <w:rsid w:val="002F6FC9"/>
    <w:rsid w:val="002F7021"/>
    <w:rsid w:val="002F71B5"/>
    <w:rsid w:val="002F7267"/>
    <w:rsid w:val="00300166"/>
    <w:rsid w:val="00300345"/>
    <w:rsid w:val="003006EB"/>
    <w:rsid w:val="00300B35"/>
    <w:rsid w:val="00300B78"/>
    <w:rsid w:val="00301195"/>
    <w:rsid w:val="003012A1"/>
    <w:rsid w:val="003018C0"/>
    <w:rsid w:val="00301D1D"/>
    <w:rsid w:val="00302743"/>
    <w:rsid w:val="00302B8D"/>
    <w:rsid w:val="00303170"/>
    <w:rsid w:val="003032C3"/>
    <w:rsid w:val="00303355"/>
    <w:rsid w:val="003033F9"/>
    <w:rsid w:val="0030421F"/>
    <w:rsid w:val="00304259"/>
    <w:rsid w:val="00304939"/>
    <w:rsid w:val="00304E1B"/>
    <w:rsid w:val="0030546B"/>
    <w:rsid w:val="00305697"/>
    <w:rsid w:val="003058AE"/>
    <w:rsid w:val="0030645A"/>
    <w:rsid w:val="00306C48"/>
    <w:rsid w:val="003075EF"/>
    <w:rsid w:val="00310526"/>
    <w:rsid w:val="003112A4"/>
    <w:rsid w:val="003115D5"/>
    <w:rsid w:val="003118AB"/>
    <w:rsid w:val="00311A0C"/>
    <w:rsid w:val="00311D47"/>
    <w:rsid w:val="00312138"/>
    <w:rsid w:val="0031254B"/>
    <w:rsid w:val="00313E90"/>
    <w:rsid w:val="003146E6"/>
    <w:rsid w:val="00314F2A"/>
    <w:rsid w:val="00315195"/>
    <w:rsid w:val="00315372"/>
    <w:rsid w:val="0031552B"/>
    <w:rsid w:val="0031578C"/>
    <w:rsid w:val="00315926"/>
    <w:rsid w:val="003159ED"/>
    <w:rsid w:val="00315F36"/>
    <w:rsid w:val="00316006"/>
    <w:rsid w:val="003167A7"/>
    <w:rsid w:val="00316DFB"/>
    <w:rsid w:val="003174F1"/>
    <w:rsid w:val="003176EC"/>
    <w:rsid w:val="00317B9E"/>
    <w:rsid w:val="00317DFF"/>
    <w:rsid w:val="00317F46"/>
    <w:rsid w:val="003202A6"/>
    <w:rsid w:val="00320547"/>
    <w:rsid w:val="003207F6"/>
    <w:rsid w:val="0032097E"/>
    <w:rsid w:val="00320BEB"/>
    <w:rsid w:val="00321716"/>
    <w:rsid w:val="003217B7"/>
    <w:rsid w:val="00321B7E"/>
    <w:rsid w:val="00321F0B"/>
    <w:rsid w:val="003220F5"/>
    <w:rsid w:val="003224B1"/>
    <w:rsid w:val="00322BE6"/>
    <w:rsid w:val="00323739"/>
    <w:rsid w:val="0032378E"/>
    <w:rsid w:val="003241AF"/>
    <w:rsid w:val="0032464A"/>
    <w:rsid w:val="003246DB"/>
    <w:rsid w:val="00324B47"/>
    <w:rsid w:val="00324E53"/>
    <w:rsid w:val="00325E57"/>
    <w:rsid w:val="0032606F"/>
    <w:rsid w:val="00326A86"/>
    <w:rsid w:val="0032716E"/>
    <w:rsid w:val="00327C60"/>
    <w:rsid w:val="0033006C"/>
    <w:rsid w:val="00330506"/>
    <w:rsid w:val="00330620"/>
    <w:rsid w:val="0033067D"/>
    <w:rsid w:val="00331D75"/>
    <w:rsid w:val="00332118"/>
    <w:rsid w:val="00332145"/>
    <w:rsid w:val="003328D3"/>
    <w:rsid w:val="00333261"/>
    <w:rsid w:val="003333F3"/>
    <w:rsid w:val="0033350D"/>
    <w:rsid w:val="00333811"/>
    <w:rsid w:val="00333910"/>
    <w:rsid w:val="00334A84"/>
    <w:rsid w:val="0033550E"/>
    <w:rsid w:val="00335EB3"/>
    <w:rsid w:val="00336395"/>
    <w:rsid w:val="003367E5"/>
    <w:rsid w:val="00340602"/>
    <w:rsid w:val="00340808"/>
    <w:rsid w:val="00340AC4"/>
    <w:rsid w:val="00340B6D"/>
    <w:rsid w:val="00341262"/>
    <w:rsid w:val="003412B3"/>
    <w:rsid w:val="00341485"/>
    <w:rsid w:val="0034182F"/>
    <w:rsid w:val="00341A17"/>
    <w:rsid w:val="00341FED"/>
    <w:rsid w:val="00342089"/>
    <w:rsid w:val="00342143"/>
    <w:rsid w:val="0034297C"/>
    <w:rsid w:val="00342DC2"/>
    <w:rsid w:val="00342F41"/>
    <w:rsid w:val="0034363B"/>
    <w:rsid w:val="00343A24"/>
    <w:rsid w:val="00343CD2"/>
    <w:rsid w:val="00343D55"/>
    <w:rsid w:val="00343E30"/>
    <w:rsid w:val="003440F8"/>
    <w:rsid w:val="00344257"/>
    <w:rsid w:val="0034432E"/>
    <w:rsid w:val="00344DD5"/>
    <w:rsid w:val="00345101"/>
    <w:rsid w:val="00345E88"/>
    <w:rsid w:val="00345EBB"/>
    <w:rsid w:val="003469C5"/>
    <w:rsid w:val="00346B2C"/>
    <w:rsid w:val="003470AA"/>
    <w:rsid w:val="00347132"/>
    <w:rsid w:val="00347146"/>
    <w:rsid w:val="003501EA"/>
    <w:rsid w:val="003503DA"/>
    <w:rsid w:val="003508EC"/>
    <w:rsid w:val="00350F35"/>
    <w:rsid w:val="003516DD"/>
    <w:rsid w:val="0035177E"/>
    <w:rsid w:val="00351C18"/>
    <w:rsid w:val="0035214A"/>
    <w:rsid w:val="0035214B"/>
    <w:rsid w:val="003525C6"/>
    <w:rsid w:val="00352860"/>
    <w:rsid w:val="00352F54"/>
    <w:rsid w:val="00353743"/>
    <w:rsid w:val="0035425E"/>
    <w:rsid w:val="00354907"/>
    <w:rsid w:val="00354A50"/>
    <w:rsid w:val="00354B2A"/>
    <w:rsid w:val="00354F63"/>
    <w:rsid w:val="00355100"/>
    <w:rsid w:val="00355304"/>
    <w:rsid w:val="003553C4"/>
    <w:rsid w:val="0035598C"/>
    <w:rsid w:val="003560F2"/>
    <w:rsid w:val="0036010C"/>
    <w:rsid w:val="003601C5"/>
    <w:rsid w:val="00361172"/>
    <w:rsid w:val="00361280"/>
    <w:rsid w:val="003612CC"/>
    <w:rsid w:val="003612FE"/>
    <w:rsid w:val="0036142F"/>
    <w:rsid w:val="00361DFF"/>
    <w:rsid w:val="0036205B"/>
    <w:rsid w:val="00362278"/>
    <w:rsid w:val="003623FF"/>
    <w:rsid w:val="0036266D"/>
    <w:rsid w:val="003637B5"/>
    <w:rsid w:val="00363ABE"/>
    <w:rsid w:val="00363AF9"/>
    <w:rsid w:val="003649AC"/>
    <w:rsid w:val="003651AA"/>
    <w:rsid w:val="00365716"/>
    <w:rsid w:val="00366623"/>
    <w:rsid w:val="0036671D"/>
    <w:rsid w:val="00366AD5"/>
    <w:rsid w:val="00366C8C"/>
    <w:rsid w:val="00366D19"/>
    <w:rsid w:val="00367527"/>
    <w:rsid w:val="00367829"/>
    <w:rsid w:val="00367D49"/>
    <w:rsid w:val="00367FEA"/>
    <w:rsid w:val="0037005F"/>
    <w:rsid w:val="0037078B"/>
    <w:rsid w:val="0037080A"/>
    <w:rsid w:val="00370FE9"/>
    <w:rsid w:val="00371153"/>
    <w:rsid w:val="003712AA"/>
    <w:rsid w:val="003726EA"/>
    <w:rsid w:val="00372785"/>
    <w:rsid w:val="003729D6"/>
    <w:rsid w:val="00372ECA"/>
    <w:rsid w:val="00372F15"/>
    <w:rsid w:val="0037341F"/>
    <w:rsid w:val="00373CB3"/>
    <w:rsid w:val="00373F3A"/>
    <w:rsid w:val="0037465C"/>
    <w:rsid w:val="00374664"/>
    <w:rsid w:val="00374964"/>
    <w:rsid w:val="0037539A"/>
    <w:rsid w:val="003758A4"/>
    <w:rsid w:val="003758F7"/>
    <w:rsid w:val="00375D57"/>
    <w:rsid w:val="0037604D"/>
    <w:rsid w:val="003760E6"/>
    <w:rsid w:val="00377353"/>
    <w:rsid w:val="003773DC"/>
    <w:rsid w:val="0037767F"/>
    <w:rsid w:val="0038042C"/>
    <w:rsid w:val="003815D3"/>
    <w:rsid w:val="00381CA8"/>
    <w:rsid w:val="0038206A"/>
    <w:rsid w:val="003826BA"/>
    <w:rsid w:val="00382886"/>
    <w:rsid w:val="00383112"/>
    <w:rsid w:val="003832F3"/>
    <w:rsid w:val="0038343F"/>
    <w:rsid w:val="00383A93"/>
    <w:rsid w:val="00384422"/>
    <w:rsid w:val="003844AE"/>
    <w:rsid w:val="003850E9"/>
    <w:rsid w:val="00385396"/>
    <w:rsid w:val="00385759"/>
    <w:rsid w:val="00385B15"/>
    <w:rsid w:val="00386516"/>
    <w:rsid w:val="003874D5"/>
    <w:rsid w:val="00390C31"/>
    <w:rsid w:val="0039150C"/>
    <w:rsid w:val="0039152E"/>
    <w:rsid w:val="00391CE1"/>
    <w:rsid w:val="003925EB"/>
    <w:rsid w:val="00392CF2"/>
    <w:rsid w:val="00392E09"/>
    <w:rsid w:val="003934FF"/>
    <w:rsid w:val="00393746"/>
    <w:rsid w:val="003938AF"/>
    <w:rsid w:val="00393CB5"/>
    <w:rsid w:val="003942FB"/>
    <w:rsid w:val="00394512"/>
    <w:rsid w:val="00394B60"/>
    <w:rsid w:val="00394BCE"/>
    <w:rsid w:val="0039534C"/>
    <w:rsid w:val="003959A5"/>
    <w:rsid w:val="00396EC0"/>
    <w:rsid w:val="0039721E"/>
    <w:rsid w:val="00397347"/>
    <w:rsid w:val="00397664"/>
    <w:rsid w:val="00397DFB"/>
    <w:rsid w:val="00397E26"/>
    <w:rsid w:val="00397FCB"/>
    <w:rsid w:val="003A0666"/>
    <w:rsid w:val="003A0969"/>
    <w:rsid w:val="003A12C6"/>
    <w:rsid w:val="003A12D2"/>
    <w:rsid w:val="003A15D9"/>
    <w:rsid w:val="003A16F1"/>
    <w:rsid w:val="003A1ADE"/>
    <w:rsid w:val="003A1F04"/>
    <w:rsid w:val="003A1F09"/>
    <w:rsid w:val="003A2234"/>
    <w:rsid w:val="003A2A26"/>
    <w:rsid w:val="003A3606"/>
    <w:rsid w:val="003A39B0"/>
    <w:rsid w:val="003A3B82"/>
    <w:rsid w:val="003A3E85"/>
    <w:rsid w:val="003A41A5"/>
    <w:rsid w:val="003A4B62"/>
    <w:rsid w:val="003A4EC5"/>
    <w:rsid w:val="003A51A5"/>
    <w:rsid w:val="003A5B38"/>
    <w:rsid w:val="003A5B63"/>
    <w:rsid w:val="003A5F2C"/>
    <w:rsid w:val="003A62C9"/>
    <w:rsid w:val="003A6E66"/>
    <w:rsid w:val="003A72C6"/>
    <w:rsid w:val="003B0A1B"/>
    <w:rsid w:val="003B0A71"/>
    <w:rsid w:val="003B180F"/>
    <w:rsid w:val="003B1BA0"/>
    <w:rsid w:val="003B2EE2"/>
    <w:rsid w:val="003B3730"/>
    <w:rsid w:val="003B4039"/>
    <w:rsid w:val="003B4177"/>
    <w:rsid w:val="003B41B8"/>
    <w:rsid w:val="003B45EC"/>
    <w:rsid w:val="003B4637"/>
    <w:rsid w:val="003B480D"/>
    <w:rsid w:val="003B51FE"/>
    <w:rsid w:val="003B55CA"/>
    <w:rsid w:val="003B59E8"/>
    <w:rsid w:val="003B5A61"/>
    <w:rsid w:val="003B64B9"/>
    <w:rsid w:val="003B67AB"/>
    <w:rsid w:val="003B6DA9"/>
    <w:rsid w:val="003B73B6"/>
    <w:rsid w:val="003B788D"/>
    <w:rsid w:val="003C0436"/>
    <w:rsid w:val="003C11C4"/>
    <w:rsid w:val="003C141D"/>
    <w:rsid w:val="003C14CF"/>
    <w:rsid w:val="003C1835"/>
    <w:rsid w:val="003C1F35"/>
    <w:rsid w:val="003C2369"/>
    <w:rsid w:val="003C266C"/>
    <w:rsid w:val="003C2A7C"/>
    <w:rsid w:val="003C2F70"/>
    <w:rsid w:val="003C30A9"/>
    <w:rsid w:val="003C32FA"/>
    <w:rsid w:val="003C3413"/>
    <w:rsid w:val="003C3486"/>
    <w:rsid w:val="003C3B07"/>
    <w:rsid w:val="003C4046"/>
    <w:rsid w:val="003C40AE"/>
    <w:rsid w:val="003C4CD5"/>
    <w:rsid w:val="003C53C9"/>
    <w:rsid w:val="003C5547"/>
    <w:rsid w:val="003C60C3"/>
    <w:rsid w:val="003C621F"/>
    <w:rsid w:val="003C6ADB"/>
    <w:rsid w:val="003C6E45"/>
    <w:rsid w:val="003C6F4A"/>
    <w:rsid w:val="003C7049"/>
    <w:rsid w:val="003C7135"/>
    <w:rsid w:val="003C74E3"/>
    <w:rsid w:val="003C7594"/>
    <w:rsid w:val="003C772C"/>
    <w:rsid w:val="003C7D97"/>
    <w:rsid w:val="003D09FA"/>
    <w:rsid w:val="003D14BD"/>
    <w:rsid w:val="003D170C"/>
    <w:rsid w:val="003D2206"/>
    <w:rsid w:val="003D2B67"/>
    <w:rsid w:val="003D2CC5"/>
    <w:rsid w:val="003D3035"/>
    <w:rsid w:val="003D3067"/>
    <w:rsid w:val="003D3425"/>
    <w:rsid w:val="003D3DBC"/>
    <w:rsid w:val="003D44D1"/>
    <w:rsid w:val="003D47BD"/>
    <w:rsid w:val="003D4E0D"/>
    <w:rsid w:val="003D579E"/>
    <w:rsid w:val="003D593E"/>
    <w:rsid w:val="003D5A36"/>
    <w:rsid w:val="003D692B"/>
    <w:rsid w:val="003D774C"/>
    <w:rsid w:val="003E0200"/>
    <w:rsid w:val="003E024E"/>
    <w:rsid w:val="003E0BDC"/>
    <w:rsid w:val="003E1575"/>
    <w:rsid w:val="003E1601"/>
    <w:rsid w:val="003E1710"/>
    <w:rsid w:val="003E17D6"/>
    <w:rsid w:val="003E25AF"/>
    <w:rsid w:val="003E2AC5"/>
    <w:rsid w:val="003E2B5D"/>
    <w:rsid w:val="003E30C6"/>
    <w:rsid w:val="003E30F6"/>
    <w:rsid w:val="003E337C"/>
    <w:rsid w:val="003E38C3"/>
    <w:rsid w:val="003E3AE8"/>
    <w:rsid w:val="003E3C6C"/>
    <w:rsid w:val="003E3D22"/>
    <w:rsid w:val="003E47C6"/>
    <w:rsid w:val="003E4F82"/>
    <w:rsid w:val="003E5006"/>
    <w:rsid w:val="003E5065"/>
    <w:rsid w:val="003E53E9"/>
    <w:rsid w:val="003E5920"/>
    <w:rsid w:val="003E6929"/>
    <w:rsid w:val="003E7231"/>
    <w:rsid w:val="003E76C6"/>
    <w:rsid w:val="003E79CF"/>
    <w:rsid w:val="003E7C31"/>
    <w:rsid w:val="003E7DB4"/>
    <w:rsid w:val="003F0032"/>
    <w:rsid w:val="003F0141"/>
    <w:rsid w:val="003F0750"/>
    <w:rsid w:val="003F0B48"/>
    <w:rsid w:val="003F10E4"/>
    <w:rsid w:val="003F10F4"/>
    <w:rsid w:val="003F119A"/>
    <w:rsid w:val="003F1F70"/>
    <w:rsid w:val="003F206C"/>
    <w:rsid w:val="003F218F"/>
    <w:rsid w:val="003F246F"/>
    <w:rsid w:val="003F24C7"/>
    <w:rsid w:val="003F2B18"/>
    <w:rsid w:val="003F3A80"/>
    <w:rsid w:val="003F3B47"/>
    <w:rsid w:val="003F4262"/>
    <w:rsid w:val="003F43E1"/>
    <w:rsid w:val="003F481F"/>
    <w:rsid w:val="003F4D20"/>
    <w:rsid w:val="003F56D0"/>
    <w:rsid w:val="003F6149"/>
    <w:rsid w:val="003F6182"/>
    <w:rsid w:val="003F63F2"/>
    <w:rsid w:val="003F6B55"/>
    <w:rsid w:val="003F6F96"/>
    <w:rsid w:val="003F7B4D"/>
    <w:rsid w:val="003F7C3D"/>
    <w:rsid w:val="003F7EE9"/>
    <w:rsid w:val="003F7F5F"/>
    <w:rsid w:val="00401B93"/>
    <w:rsid w:val="00402725"/>
    <w:rsid w:val="004029CD"/>
    <w:rsid w:val="00402AB8"/>
    <w:rsid w:val="00402B13"/>
    <w:rsid w:val="00403166"/>
    <w:rsid w:val="00403D61"/>
    <w:rsid w:val="00403E36"/>
    <w:rsid w:val="00404009"/>
    <w:rsid w:val="00404449"/>
    <w:rsid w:val="00404CAC"/>
    <w:rsid w:val="00404D68"/>
    <w:rsid w:val="00404DA9"/>
    <w:rsid w:val="00405285"/>
    <w:rsid w:val="00405AE0"/>
    <w:rsid w:val="00406863"/>
    <w:rsid w:val="00406875"/>
    <w:rsid w:val="00406B74"/>
    <w:rsid w:val="00406E1B"/>
    <w:rsid w:val="00406F89"/>
    <w:rsid w:val="004074E8"/>
    <w:rsid w:val="00407623"/>
    <w:rsid w:val="004079C4"/>
    <w:rsid w:val="00410502"/>
    <w:rsid w:val="0041081B"/>
    <w:rsid w:val="00410CDF"/>
    <w:rsid w:val="004114F4"/>
    <w:rsid w:val="00411EC0"/>
    <w:rsid w:val="004126F2"/>
    <w:rsid w:val="0041273E"/>
    <w:rsid w:val="0041274F"/>
    <w:rsid w:val="004127FB"/>
    <w:rsid w:val="004128DA"/>
    <w:rsid w:val="00413522"/>
    <w:rsid w:val="004135FD"/>
    <w:rsid w:val="00413617"/>
    <w:rsid w:val="00413974"/>
    <w:rsid w:val="00413EA0"/>
    <w:rsid w:val="0041422A"/>
    <w:rsid w:val="0041468D"/>
    <w:rsid w:val="00414874"/>
    <w:rsid w:val="00415696"/>
    <w:rsid w:val="0041570A"/>
    <w:rsid w:val="00415C22"/>
    <w:rsid w:val="00416212"/>
    <w:rsid w:val="00416EEC"/>
    <w:rsid w:val="00417013"/>
    <w:rsid w:val="00417098"/>
    <w:rsid w:val="00417C8B"/>
    <w:rsid w:val="0042069A"/>
    <w:rsid w:val="00420E3F"/>
    <w:rsid w:val="00420ED4"/>
    <w:rsid w:val="00421123"/>
    <w:rsid w:val="0042124F"/>
    <w:rsid w:val="00421794"/>
    <w:rsid w:val="004217F4"/>
    <w:rsid w:val="00421A01"/>
    <w:rsid w:val="00421C0E"/>
    <w:rsid w:val="00421DEE"/>
    <w:rsid w:val="004223C5"/>
    <w:rsid w:val="0042246E"/>
    <w:rsid w:val="004225C8"/>
    <w:rsid w:val="00423A99"/>
    <w:rsid w:val="0042430E"/>
    <w:rsid w:val="0042466D"/>
    <w:rsid w:val="00424F66"/>
    <w:rsid w:val="0042569A"/>
    <w:rsid w:val="0042569C"/>
    <w:rsid w:val="0042592F"/>
    <w:rsid w:val="00425B45"/>
    <w:rsid w:val="00426F19"/>
    <w:rsid w:val="00426F27"/>
    <w:rsid w:val="00426FDE"/>
    <w:rsid w:val="00427061"/>
    <w:rsid w:val="004274BD"/>
    <w:rsid w:val="00427F28"/>
    <w:rsid w:val="00427F2B"/>
    <w:rsid w:val="00427F5F"/>
    <w:rsid w:val="004302E3"/>
    <w:rsid w:val="004306A9"/>
    <w:rsid w:val="0043191F"/>
    <w:rsid w:val="00431949"/>
    <w:rsid w:val="00431E9D"/>
    <w:rsid w:val="00432E07"/>
    <w:rsid w:val="00433384"/>
    <w:rsid w:val="004336E2"/>
    <w:rsid w:val="00433A46"/>
    <w:rsid w:val="00433D8C"/>
    <w:rsid w:val="004342CB"/>
    <w:rsid w:val="004348DD"/>
    <w:rsid w:val="00434BA4"/>
    <w:rsid w:val="00435021"/>
    <w:rsid w:val="004351AA"/>
    <w:rsid w:val="00435270"/>
    <w:rsid w:val="00435394"/>
    <w:rsid w:val="00435488"/>
    <w:rsid w:val="004355B3"/>
    <w:rsid w:val="00435A6D"/>
    <w:rsid w:val="00435CF9"/>
    <w:rsid w:val="00435ECC"/>
    <w:rsid w:val="0043615B"/>
    <w:rsid w:val="00436569"/>
    <w:rsid w:val="00437252"/>
    <w:rsid w:val="00437573"/>
    <w:rsid w:val="004379DC"/>
    <w:rsid w:val="00437CC1"/>
    <w:rsid w:val="004400A7"/>
    <w:rsid w:val="00440550"/>
    <w:rsid w:val="00440D01"/>
    <w:rsid w:val="00442789"/>
    <w:rsid w:val="00442B0A"/>
    <w:rsid w:val="00442FFA"/>
    <w:rsid w:val="004430F1"/>
    <w:rsid w:val="00443816"/>
    <w:rsid w:val="00443A73"/>
    <w:rsid w:val="0044435C"/>
    <w:rsid w:val="00444590"/>
    <w:rsid w:val="0044508D"/>
    <w:rsid w:val="004451EC"/>
    <w:rsid w:val="00445C3B"/>
    <w:rsid w:val="004464EC"/>
    <w:rsid w:val="00446706"/>
    <w:rsid w:val="004468DC"/>
    <w:rsid w:val="00446C10"/>
    <w:rsid w:val="0045138E"/>
    <w:rsid w:val="0045152E"/>
    <w:rsid w:val="00451A53"/>
    <w:rsid w:val="00451C58"/>
    <w:rsid w:val="00451CCD"/>
    <w:rsid w:val="00451F76"/>
    <w:rsid w:val="004527A9"/>
    <w:rsid w:val="004527E3"/>
    <w:rsid w:val="004529A3"/>
    <w:rsid w:val="004535E2"/>
    <w:rsid w:val="00453874"/>
    <w:rsid w:val="004541D4"/>
    <w:rsid w:val="00454C6F"/>
    <w:rsid w:val="00454CA0"/>
    <w:rsid w:val="00454CF0"/>
    <w:rsid w:val="004550E9"/>
    <w:rsid w:val="00455B8C"/>
    <w:rsid w:val="0045631C"/>
    <w:rsid w:val="00456539"/>
    <w:rsid w:val="00457FEC"/>
    <w:rsid w:val="0046027E"/>
    <w:rsid w:val="00461DA5"/>
    <w:rsid w:val="00461E05"/>
    <w:rsid w:val="00462091"/>
    <w:rsid w:val="00462A47"/>
    <w:rsid w:val="0046347D"/>
    <w:rsid w:val="0046381D"/>
    <w:rsid w:val="00463DB6"/>
    <w:rsid w:val="004641E5"/>
    <w:rsid w:val="004642B0"/>
    <w:rsid w:val="00464DBF"/>
    <w:rsid w:val="004651C0"/>
    <w:rsid w:val="00465746"/>
    <w:rsid w:val="00465A64"/>
    <w:rsid w:val="0046644E"/>
    <w:rsid w:val="004667A4"/>
    <w:rsid w:val="00466A6D"/>
    <w:rsid w:val="00467B48"/>
    <w:rsid w:val="0047032B"/>
    <w:rsid w:val="00470333"/>
    <w:rsid w:val="004703F4"/>
    <w:rsid w:val="00471F01"/>
    <w:rsid w:val="00471F4B"/>
    <w:rsid w:val="004721D3"/>
    <w:rsid w:val="0047269E"/>
    <w:rsid w:val="00472D6C"/>
    <w:rsid w:val="00473707"/>
    <w:rsid w:val="00473AD9"/>
    <w:rsid w:val="00474A39"/>
    <w:rsid w:val="00474DEF"/>
    <w:rsid w:val="00475016"/>
    <w:rsid w:val="00475B32"/>
    <w:rsid w:val="00475D9B"/>
    <w:rsid w:val="004764FC"/>
    <w:rsid w:val="004767E4"/>
    <w:rsid w:val="00477105"/>
    <w:rsid w:val="00477373"/>
    <w:rsid w:val="004776D5"/>
    <w:rsid w:val="0048034F"/>
    <w:rsid w:val="00480785"/>
    <w:rsid w:val="004807AE"/>
    <w:rsid w:val="004807EB"/>
    <w:rsid w:val="00481A16"/>
    <w:rsid w:val="004822F2"/>
    <w:rsid w:val="00482C5E"/>
    <w:rsid w:val="00482EE7"/>
    <w:rsid w:val="00483B28"/>
    <w:rsid w:val="004843A3"/>
    <w:rsid w:val="00484CA7"/>
    <w:rsid w:val="00484CFC"/>
    <w:rsid w:val="004859B6"/>
    <w:rsid w:val="00485FEC"/>
    <w:rsid w:val="00486684"/>
    <w:rsid w:val="00486975"/>
    <w:rsid w:val="0048699E"/>
    <w:rsid w:val="00486AAA"/>
    <w:rsid w:val="0048718A"/>
    <w:rsid w:val="00487697"/>
    <w:rsid w:val="00487775"/>
    <w:rsid w:val="00487876"/>
    <w:rsid w:val="0049048A"/>
    <w:rsid w:val="0049068D"/>
    <w:rsid w:val="004908F7"/>
    <w:rsid w:val="0049091D"/>
    <w:rsid w:val="00491064"/>
    <w:rsid w:val="004912BF"/>
    <w:rsid w:val="00491446"/>
    <w:rsid w:val="00491575"/>
    <w:rsid w:val="0049232A"/>
    <w:rsid w:val="00492440"/>
    <w:rsid w:val="00492496"/>
    <w:rsid w:val="004927ED"/>
    <w:rsid w:val="00492A49"/>
    <w:rsid w:val="004938F9"/>
    <w:rsid w:val="00493B18"/>
    <w:rsid w:val="0049408A"/>
    <w:rsid w:val="00494121"/>
    <w:rsid w:val="00494317"/>
    <w:rsid w:val="00494B87"/>
    <w:rsid w:val="00494C14"/>
    <w:rsid w:val="0049502A"/>
    <w:rsid w:val="004951AE"/>
    <w:rsid w:val="00495283"/>
    <w:rsid w:val="004953CD"/>
    <w:rsid w:val="0049598E"/>
    <w:rsid w:val="00495DFF"/>
    <w:rsid w:val="0049618F"/>
    <w:rsid w:val="00496FEB"/>
    <w:rsid w:val="0049731D"/>
    <w:rsid w:val="00497997"/>
    <w:rsid w:val="004A127B"/>
    <w:rsid w:val="004A14B7"/>
    <w:rsid w:val="004A1881"/>
    <w:rsid w:val="004A1D79"/>
    <w:rsid w:val="004A20F2"/>
    <w:rsid w:val="004A2A7B"/>
    <w:rsid w:val="004A2C37"/>
    <w:rsid w:val="004A39F0"/>
    <w:rsid w:val="004A40C0"/>
    <w:rsid w:val="004A4A75"/>
    <w:rsid w:val="004A6126"/>
    <w:rsid w:val="004A626C"/>
    <w:rsid w:val="004A6732"/>
    <w:rsid w:val="004A7142"/>
    <w:rsid w:val="004A73B3"/>
    <w:rsid w:val="004A77FC"/>
    <w:rsid w:val="004B05BF"/>
    <w:rsid w:val="004B0C86"/>
    <w:rsid w:val="004B1544"/>
    <w:rsid w:val="004B1649"/>
    <w:rsid w:val="004B19B8"/>
    <w:rsid w:val="004B2E65"/>
    <w:rsid w:val="004B3214"/>
    <w:rsid w:val="004B32DE"/>
    <w:rsid w:val="004B3E5A"/>
    <w:rsid w:val="004B3F2D"/>
    <w:rsid w:val="004B41B5"/>
    <w:rsid w:val="004B4AD2"/>
    <w:rsid w:val="004B57DF"/>
    <w:rsid w:val="004B68B6"/>
    <w:rsid w:val="004B6E78"/>
    <w:rsid w:val="004B7783"/>
    <w:rsid w:val="004B7B16"/>
    <w:rsid w:val="004B7DCF"/>
    <w:rsid w:val="004C080D"/>
    <w:rsid w:val="004C0877"/>
    <w:rsid w:val="004C0B89"/>
    <w:rsid w:val="004C1621"/>
    <w:rsid w:val="004C176D"/>
    <w:rsid w:val="004C2540"/>
    <w:rsid w:val="004C26D3"/>
    <w:rsid w:val="004C3061"/>
    <w:rsid w:val="004C3141"/>
    <w:rsid w:val="004C416F"/>
    <w:rsid w:val="004C4476"/>
    <w:rsid w:val="004C451A"/>
    <w:rsid w:val="004C5A8D"/>
    <w:rsid w:val="004C5FD5"/>
    <w:rsid w:val="004C6320"/>
    <w:rsid w:val="004C66B2"/>
    <w:rsid w:val="004C6B43"/>
    <w:rsid w:val="004C6F81"/>
    <w:rsid w:val="004C7234"/>
    <w:rsid w:val="004C7DCC"/>
    <w:rsid w:val="004D03B7"/>
    <w:rsid w:val="004D050C"/>
    <w:rsid w:val="004D06B8"/>
    <w:rsid w:val="004D0DA1"/>
    <w:rsid w:val="004D11A3"/>
    <w:rsid w:val="004D135E"/>
    <w:rsid w:val="004D13B7"/>
    <w:rsid w:val="004D17DF"/>
    <w:rsid w:val="004D190D"/>
    <w:rsid w:val="004D2444"/>
    <w:rsid w:val="004D24D9"/>
    <w:rsid w:val="004D257C"/>
    <w:rsid w:val="004D31D5"/>
    <w:rsid w:val="004D4B49"/>
    <w:rsid w:val="004D4CA6"/>
    <w:rsid w:val="004D4D60"/>
    <w:rsid w:val="004D4E89"/>
    <w:rsid w:val="004D4FAA"/>
    <w:rsid w:val="004D5496"/>
    <w:rsid w:val="004D573E"/>
    <w:rsid w:val="004D5D2E"/>
    <w:rsid w:val="004D5F10"/>
    <w:rsid w:val="004D6B5C"/>
    <w:rsid w:val="004D7F1C"/>
    <w:rsid w:val="004E02B1"/>
    <w:rsid w:val="004E0AC1"/>
    <w:rsid w:val="004E126D"/>
    <w:rsid w:val="004E142D"/>
    <w:rsid w:val="004E22F8"/>
    <w:rsid w:val="004E27AA"/>
    <w:rsid w:val="004E3552"/>
    <w:rsid w:val="004E4826"/>
    <w:rsid w:val="004E4880"/>
    <w:rsid w:val="004E5681"/>
    <w:rsid w:val="004E56B3"/>
    <w:rsid w:val="004E7530"/>
    <w:rsid w:val="004E7C12"/>
    <w:rsid w:val="004F054F"/>
    <w:rsid w:val="004F0584"/>
    <w:rsid w:val="004F14EC"/>
    <w:rsid w:val="004F1649"/>
    <w:rsid w:val="004F187C"/>
    <w:rsid w:val="004F2261"/>
    <w:rsid w:val="004F3C7D"/>
    <w:rsid w:val="004F42EF"/>
    <w:rsid w:val="004F4F29"/>
    <w:rsid w:val="004F5238"/>
    <w:rsid w:val="004F6155"/>
    <w:rsid w:val="004F67DA"/>
    <w:rsid w:val="004F7171"/>
    <w:rsid w:val="004F7285"/>
    <w:rsid w:val="004F79CE"/>
    <w:rsid w:val="00500287"/>
    <w:rsid w:val="0050064A"/>
    <w:rsid w:val="00500827"/>
    <w:rsid w:val="00500D28"/>
    <w:rsid w:val="00500DE9"/>
    <w:rsid w:val="00501541"/>
    <w:rsid w:val="00501796"/>
    <w:rsid w:val="00502032"/>
    <w:rsid w:val="00502D1E"/>
    <w:rsid w:val="005034D6"/>
    <w:rsid w:val="005034F3"/>
    <w:rsid w:val="00503B71"/>
    <w:rsid w:val="00504628"/>
    <w:rsid w:val="00504BF4"/>
    <w:rsid w:val="00505015"/>
    <w:rsid w:val="0050652B"/>
    <w:rsid w:val="00506571"/>
    <w:rsid w:val="00506A39"/>
    <w:rsid w:val="00506D36"/>
    <w:rsid w:val="005078A4"/>
    <w:rsid w:val="0050790B"/>
    <w:rsid w:val="00507D68"/>
    <w:rsid w:val="00507E43"/>
    <w:rsid w:val="005101D5"/>
    <w:rsid w:val="00510764"/>
    <w:rsid w:val="00511E31"/>
    <w:rsid w:val="00511EB4"/>
    <w:rsid w:val="00512242"/>
    <w:rsid w:val="005126CD"/>
    <w:rsid w:val="00512A58"/>
    <w:rsid w:val="005130AE"/>
    <w:rsid w:val="00513429"/>
    <w:rsid w:val="005139F5"/>
    <w:rsid w:val="00513B25"/>
    <w:rsid w:val="00513C67"/>
    <w:rsid w:val="00513D12"/>
    <w:rsid w:val="00514D1B"/>
    <w:rsid w:val="005150B5"/>
    <w:rsid w:val="00515864"/>
    <w:rsid w:val="00515A7D"/>
    <w:rsid w:val="00515B5B"/>
    <w:rsid w:val="00515D7D"/>
    <w:rsid w:val="00516F7A"/>
    <w:rsid w:val="00517126"/>
    <w:rsid w:val="005171DB"/>
    <w:rsid w:val="005179FE"/>
    <w:rsid w:val="00517DEA"/>
    <w:rsid w:val="00517F52"/>
    <w:rsid w:val="005207C9"/>
    <w:rsid w:val="0052099E"/>
    <w:rsid w:val="00520AA7"/>
    <w:rsid w:val="00520BCF"/>
    <w:rsid w:val="00520E61"/>
    <w:rsid w:val="00521120"/>
    <w:rsid w:val="00521747"/>
    <w:rsid w:val="005220AF"/>
    <w:rsid w:val="0052388C"/>
    <w:rsid w:val="00523BB4"/>
    <w:rsid w:val="00523DA3"/>
    <w:rsid w:val="00524083"/>
    <w:rsid w:val="00524354"/>
    <w:rsid w:val="00525166"/>
    <w:rsid w:val="00525503"/>
    <w:rsid w:val="005255D0"/>
    <w:rsid w:val="005259BB"/>
    <w:rsid w:val="00525A51"/>
    <w:rsid w:val="00525CBF"/>
    <w:rsid w:val="00525DCA"/>
    <w:rsid w:val="00525F6F"/>
    <w:rsid w:val="005264A9"/>
    <w:rsid w:val="00526613"/>
    <w:rsid w:val="00526E39"/>
    <w:rsid w:val="0052708D"/>
    <w:rsid w:val="0052709D"/>
    <w:rsid w:val="00527612"/>
    <w:rsid w:val="00527A7C"/>
    <w:rsid w:val="0053045C"/>
    <w:rsid w:val="0053113C"/>
    <w:rsid w:val="00531394"/>
    <w:rsid w:val="005315C4"/>
    <w:rsid w:val="00532009"/>
    <w:rsid w:val="00532AB6"/>
    <w:rsid w:val="00532BAA"/>
    <w:rsid w:val="00532D9A"/>
    <w:rsid w:val="00532FD5"/>
    <w:rsid w:val="0053309A"/>
    <w:rsid w:val="00533464"/>
    <w:rsid w:val="00533CC4"/>
    <w:rsid w:val="00534171"/>
    <w:rsid w:val="00535894"/>
    <w:rsid w:val="00535E00"/>
    <w:rsid w:val="00535E05"/>
    <w:rsid w:val="00535EA4"/>
    <w:rsid w:val="00536CA4"/>
    <w:rsid w:val="00536D4E"/>
    <w:rsid w:val="00536F85"/>
    <w:rsid w:val="00537298"/>
    <w:rsid w:val="0053780F"/>
    <w:rsid w:val="00537830"/>
    <w:rsid w:val="00537CCD"/>
    <w:rsid w:val="00540623"/>
    <w:rsid w:val="005409A1"/>
    <w:rsid w:val="00540BE4"/>
    <w:rsid w:val="00540D8C"/>
    <w:rsid w:val="005423B8"/>
    <w:rsid w:val="00542A24"/>
    <w:rsid w:val="005434FB"/>
    <w:rsid w:val="00543E05"/>
    <w:rsid w:val="005448E0"/>
    <w:rsid w:val="00544A9D"/>
    <w:rsid w:val="00544ACB"/>
    <w:rsid w:val="00544BC2"/>
    <w:rsid w:val="005453B4"/>
    <w:rsid w:val="0054548B"/>
    <w:rsid w:val="00545916"/>
    <w:rsid w:val="00545992"/>
    <w:rsid w:val="00545EB9"/>
    <w:rsid w:val="00546870"/>
    <w:rsid w:val="00546BA2"/>
    <w:rsid w:val="0054710B"/>
    <w:rsid w:val="0054735D"/>
    <w:rsid w:val="005478B6"/>
    <w:rsid w:val="00547969"/>
    <w:rsid w:val="00547993"/>
    <w:rsid w:val="00547CC9"/>
    <w:rsid w:val="00547FBD"/>
    <w:rsid w:val="00550331"/>
    <w:rsid w:val="00550817"/>
    <w:rsid w:val="005515DE"/>
    <w:rsid w:val="00551DB1"/>
    <w:rsid w:val="00552C2F"/>
    <w:rsid w:val="00552C43"/>
    <w:rsid w:val="005530C8"/>
    <w:rsid w:val="00553461"/>
    <w:rsid w:val="00553670"/>
    <w:rsid w:val="00553AA9"/>
    <w:rsid w:val="00553C2E"/>
    <w:rsid w:val="00554648"/>
    <w:rsid w:val="00554B37"/>
    <w:rsid w:val="00554CCC"/>
    <w:rsid w:val="00555273"/>
    <w:rsid w:val="00555DD0"/>
    <w:rsid w:val="005565CC"/>
    <w:rsid w:val="00556647"/>
    <w:rsid w:val="00556978"/>
    <w:rsid w:val="00557530"/>
    <w:rsid w:val="00557CBD"/>
    <w:rsid w:val="005600F5"/>
    <w:rsid w:val="00560531"/>
    <w:rsid w:val="00560614"/>
    <w:rsid w:val="005606F0"/>
    <w:rsid w:val="00560DF0"/>
    <w:rsid w:val="00560E24"/>
    <w:rsid w:val="005615C9"/>
    <w:rsid w:val="005617D9"/>
    <w:rsid w:val="00561B59"/>
    <w:rsid w:val="00561DDE"/>
    <w:rsid w:val="005625C6"/>
    <w:rsid w:val="005628A1"/>
    <w:rsid w:val="00562A9F"/>
    <w:rsid w:val="0056315E"/>
    <w:rsid w:val="00563753"/>
    <w:rsid w:val="00563CC4"/>
    <w:rsid w:val="00563D74"/>
    <w:rsid w:val="00563FE2"/>
    <w:rsid w:val="005648B6"/>
    <w:rsid w:val="005650DB"/>
    <w:rsid w:val="00565662"/>
    <w:rsid w:val="00565996"/>
    <w:rsid w:val="00565CA4"/>
    <w:rsid w:val="00565DEC"/>
    <w:rsid w:val="00565F7C"/>
    <w:rsid w:val="005660EF"/>
    <w:rsid w:val="005662CD"/>
    <w:rsid w:val="00566EE9"/>
    <w:rsid w:val="00567172"/>
    <w:rsid w:val="0056724D"/>
    <w:rsid w:val="005675FA"/>
    <w:rsid w:val="00567B24"/>
    <w:rsid w:val="0057022B"/>
    <w:rsid w:val="005702A5"/>
    <w:rsid w:val="005707D7"/>
    <w:rsid w:val="00570819"/>
    <w:rsid w:val="00570AAC"/>
    <w:rsid w:val="00571967"/>
    <w:rsid w:val="00571C0A"/>
    <w:rsid w:val="00572A7F"/>
    <w:rsid w:val="00573370"/>
    <w:rsid w:val="0057373E"/>
    <w:rsid w:val="00574332"/>
    <w:rsid w:val="005746D7"/>
    <w:rsid w:val="0057479B"/>
    <w:rsid w:val="0057548E"/>
    <w:rsid w:val="00575C2C"/>
    <w:rsid w:val="00575C2F"/>
    <w:rsid w:val="005760A1"/>
    <w:rsid w:val="005775F4"/>
    <w:rsid w:val="005778A4"/>
    <w:rsid w:val="005779CF"/>
    <w:rsid w:val="0058006F"/>
    <w:rsid w:val="00580403"/>
    <w:rsid w:val="00580917"/>
    <w:rsid w:val="00581402"/>
    <w:rsid w:val="00581A7B"/>
    <w:rsid w:val="00581CB6"/>
    <w:rsid w:val="00581E27"/>
    <w:rsid w:val="005823AD"/>
    <w:rsid w:val="005827F6"/>
    <w:rsid w:val="005828AA"/>
    <w:rsid w:val="005828C6"/>
    <w:rsid w:val="005829BE"/>
    <w:rsid w:val="00583894"/>
    <w:rsid w:val="00584CB5"/>
    <w:rsid w:val="00584F11"/>
    <w:rsid w:val="00585786"/>
    <w:rsid w:val="0058606D"/>
    <w:rsid w:val="005863C9"/>
    <w:rsid w:val="005865A5"/>
    <w:rsid w:val="00586AA6"/>
    <w:rsid w:val="00587424"/>
    <w:rsid w:val="00587775"/>
    <w:rsid w:val="005877E9"/>
    <w:rsid w:val="0058782D"/>
    <w:rsid w:val="00590140"/>
    <w:rsid w:val="00590534"/>
    <w:rsid w:val="00590C32"/>
    <w:rsid w:val="00591092"/>
    <w:rsid w:val="00591814"/>
    <w:rsid w:val="00591A54"/>
    <w:rsid w:val="00591E0C"/>
    <w:rsid w:val="00592351"/>
    <w:rsid w:val="00592C63"/>
    <w:rsid w:val="00593071"/>
    <w:rsid w:val="00593B37"/>
    <w:rsid w:val="005943DC"/>
    <w:rsid w:val="00594649"/>
    <w:rsid w:val="0059465E"/>
    <w:rsid w:val="0059491B"/>
    <w:rsid w:val="00594C4F"/>
    <w:rsid w:val="005950EE"/>
    <w:rsid w:val="00595840"/>
    <w:rsid w:val="005974F1"/>
    <w:rsid w:val="0059754D"/>
    <w:rsid w:val="00597A9F"/>
    <w:rsid w:val="00597D75"/>
    <w:rsid w:val="005A01D3"/>
    <w:rsid w:val="005A09DE"/>
    <w:rsid w:val="005A105D"/>
    <w:rsid w:val="005A13D1"/>
    <w:rsid w:val="005A151C"/>
    <w:rsid w:val="005A156A"/>
    <w:rsid w:val="005A183C"/>
    <w:rsid w:val="005A1986"/>
    <w:rsid w:val="005A1AB9"/>
    <w:rsid w:val="005A1AF0"/>
    <w:rsid w:val="005A1BF8"/>
    <w:rsid w:val="005A2A5B"/>
    <w:rsid w:val="005A2F5F"/>
    <w:rsid w:val="005A2FE6"/>
    <w:rsid w:val="005A3149"/>
    <w:rsid w:val="005A3FC1"/>
    <w:rsid w:val="005A402D"/>
    <w:rsid w:val="005A4A47"/>
    <w:rsid w:val="005A4BBC"/>
    <w:rsid w:val="005A5454"/>
    <w:rsid w:val="005A5FC5"/>
    <w:rsid w:val="005A6462"/>
    <w:rsid w:val="005A64B1"/>
    <w:rsid w:val="005A67CC"/>
    <w:rsid w:val="005B04D6"/>
    <w:rsid w:val="005B0A87"/>
    <w:rsid w:val="005B0DE9"/>
    <w:rsid w:val="005B22CF"/>
    <w:rsid w:val="005B28D9"/>
    <w:rsid w:val="005B2999"/>
    <w:rsid w:val="005B2C97"/>
    <w:rsid w:val="005B3297"/>
    <w:rsid w:val="005B3347"/>
    <w:rsid w:val="005B344F"/>
    <w:rsid w:val="005B3543"/>
    <w:rsid w:val="005B38B5"/>
    <w:rsid w:val="005B3BCD"/>
    <w:rsid w:val="005B4488"/>
    <w:rsid w:val="005B4DF3"/>
    <w:rsid w:val="005B55C7"/>
    <w:rsid w:val="005B580B"/>
    <w:rsid w:val="005B5A73"/>
    <w:rsid w:val="005B5AD3"/>
    <w:rsid w:val="005B5C02"/>
    <w:rsid w:val="005B641D"/>
    <w:rsid w:val="005B6588"/>
    <w:rsid w:val="005B752E"/>
    <w:rsid w:val="005C0018"/>
    <w:rsid w:val="005C0E5E"/>
    <w:rsid w:val="005C1224"/>
    <w:rsid w:val="005C1F0D"/>
    <w:rsid w:val="005C1FBF"/>
    <w:rsid w:val="005C265C"/>
    <w:rsid w:val="005C2BB3"/>
    <w:rsid w:val="005C2C44"/>
    <w:rsid w:val="005C3050"/>
    <w:rsid w:val="005C31AE"/>
    <w:rsid w:val="005C3346"/>
    <w:rsid w:val="005C4902"/>
    <w:rsid w:val="005C5006"/>
    <w:rsid w:val="005C5922"/>
    <w:rsid w:val="005C5A7D"/>
    <w:rsid w:val="005C6213"/>
    <w:rsid w:val="005C6220"/>
    <w:rsid w:val="005C6386"/>
    <w:rsid w:val="005C6C3F"/>
    <w:rsid w:val="005C6E87"/>
    <w:rsid w:val="005C6F06"/>
    <w:rsid w:val="005C7B1D"/>
    <w:rsid w:val="005D13BA"/>
    <w:rsid w:val="005D1A9A"/>
    <w:rsid w:val="005D1E37"/>
    <w:rsid w:val="005D2020"/>
    <w:rsid w:val="005D28F5"/>
    <w:rsid w:val="005D2F64"/>
    <w:rsid w:val="005D3199"/>
    <w:rsid w:val="005D32B6"/>
    <w:rsid w:val="005D349A"/>
    <w:rsid w:val="005D38F5"/>
    <w:rsid w:val="005D3F47"/>
    <w:rsid w:val="005D43D1"/>
    <w:rsid w:val="005D5566"/>
    <w:rsid w:val="005D5BDF"/>
    <w:rsid w:val="005D64D5"/>
    <w:rsid w:val="005D6CCB"/>
    <w:rsid w:val="005D6E27"/>
    <w:rsid w:val="005D7504"/>
    <w:rsid w:val="005D7755"/>
    <w:rsid w:val="005D7D6E"/>
    <w:rsid w:val="005E0580"/>
    <w:rsid w:val="005E1018"/>
    <w:rsid w:val="005E122B"/>
    <w:rsid w:val="005E1BFF"/>
    <w:rsid w:val="005E235B"/>
    <w:rsid w:val="005E23DC"/>
    <w:rsid w:val="005E28BD"/>
    <w:rsid w:val="005E2F30"/>
    <w:rsid w:val="005E2F52"/>
    <w:rsid w:val="005E316A"/>
    <w:rsid w:val="005E31BF"/>
    <w:rsid w:val="005E35F7"/>
    <w:rsid w:val="005E39C1"/>
    <w:rsid w:val="005E434A"/>
    <w:rsid w:val="005E5BDA"/>
    <w:rsid w:val="005E6352"/>
    <w:rsid w:val="005E637B"/>
    <w:rsid w:val="005E651F"/>
    <w:rsid w:val="005E6747"/>
    <w:rsid w:val="005E75D6"/>
    <w:rsid w:val="005E7972"/>
    <w:rsid w:val="005E7A84"/>
    <w:rsid w:val="005E7E0D"/>
    <w:rsid w:val="005F037D"/>
    <w:rsid w:val="005F04E9"/>
    <w:rsid w:val="005F075E"/>
    <w:rsid w:val="005F109C"/>
    <w:rsid w:val="005F13AF"/>
    <w:rsid w:val="005F1F47"/>
    <w:rsid w:val="005F201A"/>
    <w:rsid w:val="005F2275"/>
    <w:rsid w:val="005F280E"/>
    <w:rsid w:val="005F2B5C"/>
    <w:rsid w:val="005F2D37"/>
    <w:rsid w:val="005F3373"/>
    <w:rsid w:val="005F4111"/>
    <w:rsid w:val="005F4737"/>
    <w:rsid w:val="005F596B"/>
    <w:rsid w:val="005F5A45"/>
    <w:rsid w:val="005F5BAF"/>
    <w:rsid w:val="005F60C1"/>
    <w:rsid w:val="005F6318"/>
    <w:rsid w:val="005F6A2F"/>
    <w:rsid w:val="005F76C8"/>
    <w:rsid w:val="005F7843"/>
    <w:rsid w:val="005F7A02"/>
    <w:rsid w:val="005F7C52"/>
    <w:rsid w:val="005F7CEB"/>
    <w:rsid w:val="005F7DE3"/>
    <w:rsid w:val="0060019F"/>
    <w:rsid w:val="00600553"/>
    <w:rsid w:val="00600763"/>
    <w:rsid w:val="006010BA"/>
    <w:rsid w:val="00601449"/>
    <w:rsid w:val="00601DC2"/>
    <w:rsid w:val="006022FC"/>
    <w:rsid w:val="006029EB"/>
    <w:rsid w:val="00602B44"/>
    <w:rsid w:val="00602BAB"/>
    <w:rsid w:val="00602EBB"/>
    <w:rsid w:val="00603C1F"/>
    <w:rsid w:val="00603C2F"/>
    <w:rsid w:val="0060410D"/>
    <w:rsid w:val="00604B1A"/>
    <w:rsid w:val="00604D80"/>
    <w:rsid w:val="0060545F"/>
    <w:rsid w:val="00605851"/>
    <w:rsid w:val="00605E36"/>
    <w:rsid w:val="00605FE5"/>
    <w:rsid w:val="00606A8C"/>
    <w:rsid w:val="00606A91"/>
    <w:rsid w:val="00606D77"/>
    <w:rsid w:val="00607197"/>
    <w:rsid w:val="0060788E"/>
    <w:rsid w:val="00607A04"/>
    <w:rsid w:val="00610450"/>
    <w:rsid w:val="00610ABB"/>
    <w:rsid w:val="006111D0"/>
    <w:rsid w:val="006112A5"/>
    <w:rsid w:val="006112BE"/>
    <w:rsid w:val="00612296"/>
    <w:rsid w:val="006122BD"/>
    <w:rsid w:val="00612E1B"/>
    <w:rsid w:val="0061315E"/>
    <w:rsid w:val="0061412D"/>
    <w:rsid w:val="006146DE"/>
    <w:rsid w:val="00614F3C"/>
    <w:rsid w:val="00615363"/>
    <w:rsid w:val="00615C62"/>
    <w:rsid w:val="0061620B"/>
    <w:rsid w:val="0061718C"/>
    <w:rsid w:val="006207C3"/>
    <w:rsid w:val="00620958"/>
    <w:rsid w:val="00620F8B"/>
    <w:rsid w:val="00621106"/>
    <w:rsid w:val="006211E0"/>
    <w:rsid w:val="00621561"/>
    <w:rsid w:val="00622213"/>
    <w:rsid w:val="00622844"/>
    <w:rsid w:val="006229AC"/>
    <w:rsid w:val="00624001"/>
    <w:rsid w:val="006242AE"/>
    <w:rsid w:val="0062430D"/>
    <w:rsid w:val="00624982"/>
    <w:rsid w:val="006249CF"/>
    <w:rsid w:val="006250AE"/>
    <w:rsid w:val="00625DBB"/>
    <w:rsid w:val="006265E6"/>
    <w:rsid w:val="00626D79"/>
    <w:rsid w:val="0062710B"/>
    <w:rsid w:val="00627162"/>
    <w:rsid w:val="00630540"/>
    <w:rsid w:val="00630815"/>
    <w:rsid w:val="00631AF9"/>
    <w:rsid w:val="00632385"/>
    <w:rsid w:val="0063274D"/>
    <w:rsid w:val="00632C9B"/>
    <w:rsid w:val="00633C4A"/>
    <w:rsid w:val="006340B9"/>
    <w:rsid w:val="0063434C"/>
    <w:rsid w:val="0063499F"/>
    <w:rsid w:val="00634A02"/>
    <w:rsid w:val="0063569F"/>
    <w:rsid w:val="006360D7"/>
    <w:rsid w:val="00636134"/>
    <w:rsid w:val="006368F0"/>
    <w:rsid w:val="00636A4F"/>
    <w:rsid w:val="00637050"/>
    <w:rsid w:val="0063798B"/>
    <w:rsid w:val="00637BEA"/>
    <w:rsid w:val="006405FB"/>
    <w:rsid w:val="0064066D"/>
    <w:rsid w:val="00640D5D"/>
    <w:rsid w:val="00640E69"/>
    <w:rsid w:val="00640F0F"/>
    <w:rsid w:val="00640F9B"/>
    <w:rsid w:val="00640FFB"/>
    <w:rsid w:val="006416F7"/>
    <w:rsid w:val="00641757"/>
    <w:rsid w:val="00641AA9"/>
    <w:rsid w:val="00641C94"/>
    <w:rsid w:val="006424A5"/>
    <w:rsid w:val="006426FA"/>
    <w:rsid w:val="00642A53"/>
    <w:rsid w:val="00642D15"/>
    <w:rsid w:val="00643767"/>
    <w:rsid w:val="006443A8"/>
    <w:rsid w:val="006444A1"/>
    <w:rsid w:val="00644BC0"/>
    <w:rsid w:val="00644D5E"/>
    <w:rsid w:val="00644ED3"/>
    <w:rsid w:val="00644FA7"/>
    <w:rsid w:val="00645610"/>
    <w:rsid w:val="00645F00"/>
    <w:rsid w:val="006460C8"/>
    <w:rsid w:val="00646951"/>
    <w:rsid w:val="00646CA5"/>
    <w:rsid w:val="0064780B"/>
    <w:rsid w:val="00647B0C"/>
    <w:rsid w:val="0065007C"/>
    <w:rsid w:val="0065047A"/>
    <w:rsid w:val="00650ABE"/>
    <w:rsid w:val="00651CBD"/>
    <w:rsid w:val="00653F41"/>
    <w:rsid w:val="006541C1"/>
    <w:rsid w:val="006542BC"/>
    <w:rsid w:val="0065456B"/>
    <w:rsid w:val="00654E1F"/>
    <w:rsid w:val="00655020"/>
    <w:rsid w:val="0065506B"/>
    <w:rsid w:val="006557BA"/>
    <w:rsid w:val="006558A7"/>
    <w:rsid w:val="00655ABE"/>
    <w:rsid w:val="006560D2"/>
    <w:rsid w:val="00656831"/>
    <w:rsid w:val="00656951"/>
    <w:rsid w:val="00656AB8"/>
    <w:rsid w:val="00657AB9"/>
    <w:rsid w:val="00657ED0"/>
    <w:rsid w:val="00660518"/>
    <w:rsid w:val="00660607"/>
    <w:rsid w:val="006606C0"/>
    <w:rsid w:val="00660E05"/>
    <w:rsid w:val="00660FE7"/>
    <w:rsid w:val="00661274"/>
    <w:rsid w:val="0066252A"/>
    <w:rsid w:val="00662655"/>
    <w:rsid w:val="00662BBB"/>
    <w:rsid w:val="00662F42"/>
    <w:rsid w:val="0066303B"/>
    <w:rsid w:val="00663173"/>
    <w:rsid w:val="006637A1"/>
    <w:rsid w:val="00663D2F"/>
    <w:rsid w:val="00663D79"/>
    <w:rsid w:val="00663F41"/>
    <w:rsid w:val="006643EB"/>
    <w:rsid w:val="00664ACB"/>
    <w:rsid w:val="00665BAE"/>
    <w:rsid w:val="00665D8E"/>
    <w:rsid w:val="00665DAA"/>
    <w:rsid w:val="006664EC"/>
    <w:rsid w:val="00666A5E"/>
    <w:rsid w:val="00666B5B"/>
    <w:rsid w:val="00666C9F"/>
    <w:rsid w:val="00667186"/>
    <w:rsid w:val="00667707"/>
    <w:rsid w:val="00667C34"/>
    <w:rsid w:val="0067001F"/>
    <w:rsid w:val="006701CB"/>
    <w:rsid w:val="006704D5"/>
    <w:rsid w:val="006715E0"/>
    <w:rsid w:val="00671878"/>
    <w:rsid w:val="0067210E"/>
    <w:rsid w:val="0067262B"/>
    <w:rsid w:val="0067326A"/>
    <w:rsid w:val="006735AF"/>
    <w:rsid w:val="0067360C"/>
    <w:rsid w:val="0067374E"/>
    <w:rsid w:val="00673BC5"/>
    <w:rsid w:val="00674753"/>
    <w:rsid w:val="00674A33"/>
    <w:rsid w:val="00674A52"/>
    <w:rsid w:val="0067503B"/>
    <w:rsid w:val="0067520A"/>
    <w:rsid w:val="00675C2E"/>
    <w:rsid w:val="006760B1"/>
    <w:rsid w:val="006761ED"/>
    <w:rsid w:val="00676346"/>
    <w:rsid w:val="00676A41"/>
    <w:rsid w:val="00676CE8"/>
    <w:rsid w:val="006800F9"/>
    <w:rsid w:val="0068047A"/>
    <w:rsid w:val="006806A8"/>
    <w:rsid w:val="00680960"/>
    <w:rsid w:val="00680A75"/>
    <w:rsid w:val="00681797"/>
    <w:rsid w:val="0068187D"/>
    <w:rsid w:val="00681A62"/>
    <w:rsid w:val="00683137"/>
    <w:rsid w:val="0068346C"/>
    <w:rsid w:val="00683792"/>
    <w:rsid w:val="00683B4E"/>
    <w:rsid w:val="006842D8"/>
    <w:rsid w:val="00684540"/>
    <w:rsid w:val="006848C3"/>
    <w:rsid w:val="00684A33"/>
    <w:rsid w:val="00684C2C"/>
    <w:rsid w:val="00684CC2"/>
    <w:rsid w:val="006856B1"/>
    <w:rsid w:val="00685A0D"/>
    <w:rsid w:val="00686141"/>
    <w:rsid w:val="006864F9"/>
    <w:rsid w:val="00686E1D"/>
    <w:rsid w:val="006871B4"/>
    <w:rsid w:val="00687CFE"/>
    <w:rsid w:val="0069045B"/>
    <w:rsid w:val="00690C0E"/>
    <w:rsid w:val="0069153A"/>
    <w:rsid w:val="0069157F"/>
    <w:rsid w:val="00692197"/>
    <w:rsid w:val="006921E1"/>
    <w:rsid w:val="006922D6"/>
    <w:rsid w:val="00692389"/>
    <w:rsid w:val="0069240F"/>
    <w:rsid w:val="0069264A"/>
    <w:rsid w:val="006934E1"/>
    <w:rsid w:val="006935E7"/>
    <w:rsid w:val="00693CAD"/>
    <w:rsid w:val="00693F47"/>
    <w:rsid w:val="00693FDA"/>
    <w:rsid w:val="0069410A"/>
    <w:rsid w:val="0069444D"/>
    <w:rsid w:val="0069460B"/>
    <w:rsid w:val="00694834"/>
    <w:rsid w:val="00694EF0"/>
    <w:rsid w:val="00695344"/>
    <w:rsid w:val="00697259"/>
    <w:rsid w:val="00697568"/>
    <w:rsid w:val="00697731"/>
    <w:rsid w:val="006979B5"/>
    <w:rsid w:val="00697FCC"/>
    <w:rsid w:val="006A0A24"/>
    <w:rsid w:val="006A1078"/>
    <w:rsid w:val="006A184C"/>
    <w:rsid w:val="006A18A2"/>
    <w:rsid w:val="006A211B"/>
    <w:rsid w:val="006A23B4"/>
    <w:rsid w:val="006A2888"/>
    <w:rsid w:val="006A3264"/>
    <w:rsid w:val="006A3955"/>
    <w:rsid w:val="006A3979"/>
    <w:rsid w:val="006A3BD6"/>
    <w:rsid w:val="006A3D46"/>
    <w:rsid w:val="006A3DAA"/>
    <w:rsid w:val="006A403C"/>
    <w:rsid w:val="006A449A"/>
    <w:rsid w:val="006A4FCB"/>
    <w:rsid w:val="006A53A7"/>
    <w:rsid w:val="006A5537"/>
    <w:rsid w:val="006A5938"/>
    <w:rsid w:val="006A5ED9"/>
    <w:rsid w:val="006A7509"/>
    <w:rsid w:val="006A7537"/>
    <w:rsid w:val="006A77C3"/>
    <w:rsid w:val="006A7984"/>
    <w:rsid w:val="006A7A22"/>
    <w:rsid w:val="006A7C3C"/>
    <w:rsid w:val="006B0051"/>
    <w:rsid w:val="006B0D81"/>
    <w:rsid w:val="006B10A4"/>
    <w:rsid w:val="006B1F15"/>
    <w:rsid w:val="006B292A"/>
    <w:rsid w:val="006B2CE4"/>
    <w:rsid w:val="006B309B"/>
    <w:rsid w:val="006B310C"/>
    <w:rsid w:val="006B34AE"/>
    <w:rsid w:val="006B373D"/>
    <w:rsid w:val="006B3BFF"/>
    <w:rsid w:val="006B3CC5"/>
    <w:rsid w:val="006B4023"/>
    <w:rsid w:val="006B4244"/>
    <w:rsid w:val="006B4760"/>
    <w:rsid w:val="006B53EB"/>
    <w:rsid w:val="006B53F2"/>
    <w:rsid w:val="006B5DBA"/>
    <w:rsid w:val="006B63B7"/>
    <w:rsid w:val="006B6F73"/>
    <w:rsid w:val="006B7381"/>
    <w:rsid w:val="006B738F"/>
    <w:rsid w:val="006B7A63"/>
    <w:rsid w:val="006B7F73"/>
    <w:rsid w:val="006C03F5"/>
    <w:rsid w:val="006C08C5"/>
    <w:rsid w:val="006C0C4B"/>
    <w:rsid w:val="006C1458"/>
    <w:rsid w:val="006C1977"/>
    <w:rsid w:val="006C1E6A"/>
    <w:rsid w:val="006C219E"/>
    <w:rsid w:val="006C2A2B"/>
    <w:rsid w:val="006C2F81"/>
    <w:rsid w:val="006C35D9"/>
    <w:rsid w:val="006C370C"/>
    <w:rsid w:val="006C3758"/>
    <w:rsid w:val="006C3821"/>
    <w:rsid w:val="006C3ACD"/>
    <w:rsid w:val="006C401B"/>
    <w:rsid w:val="006C458A"/>
    <w:rsid w:val="006C463F"/>
    <w:rsid w:val="006C4757"/>
    <w:rsid w:val="006C4EEB"/>
    <w:rsid w:val="006C5017"/>
    <w:rsid w:val="006C5081"/>
    <w:rsid w:val="006C518E"/>
    <w:rsid w:val="006C58FD"/>
    <w:rsid w:val="006C5C25"/>
    <w:rsid w:val="006C5FC4"/>
    <w:rsid w:val="006C64CC"/>
    <w:rsid w:val="006C6A51"/>
    <w:rsid w:val="006C722D"/>
    <w:rsid w:val="006C746D"/>
    <w:rsid w:val="006C779D"/>
    <w:rsid w:val="006D0175"/>
    <w:rsid w:val="006D020B"/>
    <w:rsid w:val="006D028F"/>
    <w:rsid w:val="006D03A5"/>
    <w:rsid w:val="006D0F07"/>
    <w:rsid w:val="006D0F6E"/>
    <w:rsid w:val="006D1175"/>
    <w:rsid w:val="006D14D7"/>
    <w:rsid w:val="006D1628"/>
    <w:rsid w:val="006D1A99"/>
    <w:rsid w:val="006D1C56"/>
    <w:rsid w:val="006D251C"/>
    <w:rsid w:val="006D2651"/>
    <w:rsid w:val="006D286D"/>
    <w:rsid w:val="006D2D18"/>
    <w:rsid w:val="006D2FF5"/>
    <w:rsid w:val="006D31A2"/>
    <w:rsid w:val="006D3205"/>
    <w:rsid w:val="006D3C14"/>
    <w:rsid w:val="006D3C96"/>
    <w:rsid w:val="006D414A"/>
    <w:rsid w:val="006D45FE"/>
    <w:rsid w:val="006D4738"/>
    <w:rsid w:val="006D47F9"/>
    <w:rsid w:val="006D4B30"/>
    <w:rsid w:val="006D5380"/>
    <w:rsid w:val="006D5941"/>
    <w:rsid w:val="006D5C27"/>
    <w:rsid w:val="006D60F9"/>
    <w:rsid w:val="006D683E"/>
    <w:rsid w:val="006D6897"/>
    <w:rsid w:val="006D6C58"/>
    <w:rsid w:val="006D7774"/>
    <w:rsid w:val="006D7C8C"/>
    <w:rsid w:val="006E0278"/>
    <w:rsid w:val="006E04FF"/>
    <w:rsid w:val="006E0ED8"/>
    <w:rsid w:val="006E0EDA"/>
    <w:rsid w:val="006E1327"/>
    <w:rsid w:val="006E1849"/>
    <w:rsid w:val="006E21B8"/>
    <w:rsid w:val="006E29BE"/>
    <w:rsid w:val="006E31C6"/>
    <w:rsid w:val="006E340E"/>
    <w:rsid w:val="006E3693"/>
    <w:rsid w:val="006E3BBF"/>
    <w:rsid w:val="006E42DB"/>
    <w:rsid w:val="006E454A"/>
    <w:rsid w:val="006E4BDD"/>
    <w:rsid w:val="006E511E"/>
    <w:rsid w:val="006E58BE"/>
    <w:rsid w:val="006E5D13"/>
    <w:rsid w:val="006E69EF"/>
    <w:rsid w:val="006E71DB"/>
    <w:rsid w:val="006E77F1"/>
    <w:rsid w:val="006E7889"/>
    <w:rsid w:val="006E7965"/>
    <w:rsid w:val="006F05B3"/>
    <w:rsid w:val="006F115C"/>
    <w:rsid w:val="006F14F1"/>
    <w:rsid w:val="006F153C"/>
    <w:rsid w:val="006F1540"/>
    <w:rsid w:val="006F1BE3"/>
    <w:rsid w:val="006F1D29"/>
    <w:rsid w:val="006F275D"/>
    <w:rsid w:val="006F33A1"/>
    <w:rsid w:val="006F3533"/>
    <w:rsid w:val="006F4F5C"/>
    <w:rsid w:val="006F53DA"/>
    <w:rsid w:val="006F5A74"/>
    <w:rsid w:val="006F5E61"/>
    <w:rsid w:val="006F6FE1"/>
    <w:rsid w:val="006F70A4"/>
    <w:rsid w:val="006F72F1"/>
    <w:rsid w:val="006F786A"/>
    <w:rsid w:val="006F7BF4"/>
    <w:rsid w:val="006F7D84"/>
    <w:rsid w:val="007002C7"/>
    <w:rsid w:val="007003AC"/>
    <w:rsid w:val="007003EA"/>
    <w:rsid w:val="00700955"/>
    <w:rsid w:val="00700B05"/>
    <w:rsid w:val="00700B2B"/>
    <w:rsid w:val="00701C6F"/>
    <w:rsid w:val="00702389"/>
    <w:rsid w:val="00702C0D"/>
    <w:rsid w:val="00703340"/>
    <w:rsid w:val="007036AD"/>
    <w:rsid w:val="00704FFC"/>
    <w:rsid w:val="00705D4E"/>
    <w:rsid w:val="007065D1"/>
    <w:rsid w:val="00706A72"/>
    <w:rsid w:val="00706A87"/>
    <w:rsid w:val="0070765A"/>
    <w:rsid w:val="00707B96"/>
    <w:rsid w:val="00707D86"/>
    <w:rsid w:val="00707EC9"/>
    <w:rsid w:val="007107BB"/>
    <w:rsid w:val="00711308"/>
    <w:rsid w:val="00711674"/>
    <w:rsid w:val="00711852"/>
    <w:rsid w:val="00711968"/>
    <w:rsid w:val="00711E9E"/>
    <w:rsid w:val="0071236C"/>
    <w:rsid w:val="007129CE"/>
    <w:rsid w:val="00712CB4"/>
    <w:rsid w:val="00713C0B"/>
    <w:rsid w:val="00714284"/>
    <w:rsid w:val="00715ACC"/>
    <w:rsid w:val="00715EDA"/>
    <w:rsid w:val="0071657E"/>
    <w:rsid w:val="00716762"/>
    <w:rsid w:val="00716CAD"/>
    <w:rsid w:val="00716E29"/>
    <w:rsid w:val="00717A49"/>
    <w:rsid w:val="00717D0F"/>
    <w:rsid w:val="007206A9"/>
    <w:rsid w:val="00721059"/>
    <w:rsid w:val="00721304"/>
    <w:rsid w:val="007214B0"/>
    <w:rsid w:val="007215A0"/>
    <w:rsid w:val="0072193B"/>
    <w:rsid w:val="00721F82"/>
    <w:rsid w:val="00722384"/>
    <w:rsid w:val="00722506"/>
    <w:rsid w:val="00722E29"/>
    <w:rsid w:val="00723B19"/>
    <w:rsid w:val="0072424E"/>
    <w:rsid w:val="00724283"/>
    <w:rsid w:val="007248A0"/>
    <w:rsid w:val="007252AB"/>
    <w:rsid w:val="00725664"/>
    <w:rsid w:val="00726078"/>
    <w:rsid w:val="00726478"/>
    <w:rsid w:val="007266BC"/>
    <w:rsid w:val="00727245"/>
    <w:rsid w:val="007277C8"/>
    <w:rsid w:val="00727967"/>
    <w:rsid w:val="00727B49"/>
    <w:rsid w:val="0073096A"/>
    <w:rsid w:val="00730A4A"/>
    <w:rsid w:val="00730D32"/>
    <w:rsid w:val="00730D60"/>
    <w:rsid w:val="00731811"/>
    <w:rsid w:val="00731821"/>
    <w:rsid w:val="00731AF9"/>
    <w:rsid w:val="007320EE"/>
    <w:rsid w:val="0073270A"/>
    <w:rsid w:val="00732986"/>
    <w:rsid w:val="00732D7C"/>
    <w:rsid w:val="00732E5C"/>
    <w:rsid w:val="007331D1"/>
    <w:rsid w:val="00734239"/>
    <w:rsid w:val="00734A5C"/>
    <w:rsid w:val="00736024"/>
    <w:rsid w:val="007361A8"/>
    <w:rsid w:val="007366D0"/>
    <w:rsid w:val="007366FD"/>
    <w:rsid w:val="00736779"/>
    <w:rsid w:val="00736AE0"/>
    <w:rsid w:val="00737165"/>
    <w:rsid w:val="007405CF"/>
    <w:rsid w:val="00741A65"/>
    <w:rsid w:val="00741CD4"/>
    <w:rsid w:val="00741E87"/>
    <w:rsid w:val="007420AD"/>
    <w:rsid w:val="0074335B"/>
    <w:rsid w:val="007433B9"/>
    <w:rsid w:val="007441CB"/>
    <w:rsid w:val="0074444C"/>
    <w:rsid w:val="0074469E"/>
    <w:rsid w:val="0074489B"/>
    <w:rsid w:val="0074523A"/>
    <w:rsid w:val="00745DC9"/>
    <w:rsid w:val="00745F23"/>
    <w:rsid w:val="00746225"/>
    <w:rsid w:val="00746678"/>
    <w:rsid w:val="007469A1"/>
    <w:rsid w:val="00746C5E"/>
    <w:rsid w:val="00747199"/>
    <w:rsid w:val="0074752A"/>
    <w:rsid w:val="007475ED"/>
    <w:rsid w:val="00747E71"/>
    <w:rsid w:val="00750239"/>
    <w:rsid w:val="0075035A"/>
    <w:rsid w:val="00750578"/>
    <w:rsid w:val="00750750"/>
    <w:rsid w:val="00750876"/>
    <w:rsid w:val="007509DC"/>
    <w:rsid w:val="00750BA2"/>
    <w:rsid w:val="00751060"/>
    <w:rsid w:val="0075131A"/>
    <w:rsid w:val="00751EB9"/>
    <w:rsid w:val="00752444"/>
    <w:rsid w:val="00752CD6"/>
    <w:rsid w:val="00753ABD"/>
    <w:rsid w:val="00754087"/>
    <w:rsid w:val="0075414B"/>
    <w:rsid w:val="00754A55"/>
    <w:rsid w:val="00754C3D"/>
    <w:rsid w:val="007554EC"/>
    <w:rsid w:val="007555C6"/>
    <w:rsid w:val="007555DB"/>
    <w:rsid w:val="00755B85"/>
    <w:rsid w:val="00755E60"/>
    <w:rsid w:val="0076023C"/>
    <w:rsid w:val="0076040E"/>
    <w:rsid w:val="00760738"/>
    <w:rsid w:val="00760959"/>
    <w:rsid w:val="007612F9"/>
    <w:rsid w:val="00761BE7"/>
    <w:rsid w:val="00762753"/>
    <w:rsid w:val="00762803"/>
    <w:rsid w:val="007634D0"/>
    <w:rsid w:val="00763644"/>
    <w:rsid w:val="00763F4D"/>
    <w:rsid w:val="00764260"/>
    <w:rsid w:val="0076427F"/>
    <w:rsid w:val="0076583A"/>
    <w:rsid w:val="007669D8"/>
    <w:rsid w:val="00766C90"/>
    <w:rsid w:val="00767294"/>
    <w:rsid w:val="00767379"/>
    <w:rsid w:val="00767C34"/>
    <w:rsid w:val="00767C7F"/>
    <w:rsid w:val="00767DEE"/>
    <w:rsid w:val="00770398"/>
    <w:rsid w:val="0077048E"/>
    <w:rsid w:val="007705BE"/>
    <w:rsid w:val="00770AE6"/>
    <w:rsid w:val="00770DFB"/>
    <w:rsid w:val="00771230"/>
    <w:rsid w:val="007713B0"/>
    <w:rsid w:val="00771517"/>
    <w:rsid w:val="00771A44"/>
    <w:rsid w:val="00771B7C"/>
    <w:rsid w:val="00771D8F"/>
    <w:rsid w:val="00772050"/>
    <w:rsid w:val="007721DD"/>
    <w:rsid w:val="00772515"/>
    <w:rsid w:val="0077255F"/>
    <w:rsid w:val="0077256D"/>
    <w:rsid w:val="00772916"/>
    <w:rsid w:val="007730B5"/>
    <w:rsid w:val="007731D8"/>
    <w:rsid w:val="0077377F"/>
    <w:rsid w:val="00773A6E"/>
    <w:rsid w:val="00773D81"/>
    <w:rsid w:val="00773DB0"/>
    <w:rsid w:val="00773E56"/>
    <w:rsid w:val="00774061"/>
    <w:rsid w:val="0077482F"/>
    <w:rsid w:val="0077493B"/>
    <w:rsid w:val="00774A8C"/>
    <w:rsid w:val="007752BA"/>
    <w:rsid w:val="00776557"/>
    <w:rsid w:val="007765AC"/>
    <w:rsid w:val="0077667B"/>
    <w:rsid w:val="00776E36"/>
    <w:rsid w:val="0077729A"/>
    <w:rsid w:val="007774D6"/>
    <w:rsid w:val="00777580"/>
    <w:rsid w:val="00777ED3"/>
    <w:rsid w:val="00777F02"/>
    <w:rsid w:val="00777FB9"/>
    <w:rsid w:val="0078007E"/>
    <w:rsid w:val="0078008E"/>
    <w:rsid w:val="007802FA"/>
    <w:rsid w:val="00780B02"/>
    <w:rsid w:val="00780DA3"/>
    <w:rsid w:val="00781432"/>
    <w:rsid w:val="00781702"/>
    <w:rsid w:val="0078173F"/>
    <w:rsid w:val="00781909"/>
    <w:rsid w:val="00781C52"/>
    <w:rsid w:val="00781DA1"/>
    <w:rsid w:val="00781F38"/>
    <w:rsid w:val="00783731"/>
    <w:rsid w:val="00783DF7"/>
    <w:rsid w:val="007840EE"/>
    <w:rsid w:val="00785209"/>
    <w:rsid w:val="007855ED"/>
    <w:rsid w:val="0078606F"/>
    <w:rsid w:val="007861EA"/>
    <w:rsid w:val="00786DDE"/>
    <w:rsid w:val="0078764D"/>
    <w:rsid w:val="007877C8"/>
    <w:rsid w:val="00787CD9"/>
    <w:rsid w:val="00790059"/>
    <w:rsid w:val="007902A4"/>
    <w:rsid w:val="007909AC"/>
    <w:rsid w:val="00790A53"/>
    <w:rsid w:val="00790DEE"/>
    <w:rsid w:val="00790EC3"/>
    <w:rsid w:val="00790F97"/>
    <w:rsid w:val="00791C6F"/>
    <w:rsid w:val="007928C2"/>
    <w:rsid w:val="007929DA"/>
    <w:rsid w:val="007937BD"/>
    <w:rsid w:val="0079385F"/>
    <w:rsid w:val="00793B8C"/>
    <w:rsid w:val="00794DB4"/>
    <w:rsid w:val="00795245"/>
    <w:rsid w:val="0079529F"/>
    <w:rsid w:val="007955C1"/>
    <w:rsid w:val="0079676C"/>
    <w:rsid w:val="00796BC6"/>
    <w:rsid w:val="00796D8A"/>
    <w:rsid w:val="00797C66"/>
    <w:rsid w:val="007A00B1"/>
    <w:rsid w:val="007A02B8"/>
    <w:rsid w:val="007A0480"/>
    <w:rsid w:val="007A0DCF"/>
    <w:rsid w:val="007A1409"/>
    <w:rsid w:val="007A1895"/>
    <w:rsid w:val="007A1994"/>
    <w:rsid w:val="007A21E5"/>
    <w:rsid w:val="007A2B42"/>
    <w:rsid w:val="007A306D"/>
    <w:rsid w:val="007A35FD"/>
    <w:rsid w:val="007A3635"/>
    <w:rsid w:val="007A3B92"/>
    <w:rsid w:val="007A3EE1"/>
    <w:rsid w:val="007A406F"/>
    <w:rsid w:val="007A4394"/>
    <w:rsid w:val="007A4945"/>
    <w:rsid w:val="007A4B27"/>
    <w:rsid w:val="007A4D86"/>
    <w:rsid w:val="007A5513"/>
    <w:rsid w:val="007A5C9E"/>
    <w:rsid w:val="007A60C5"/>
    <w:rsid w:val="007A65B1"/>
    <w:rsid w:val="007A6DA6"/>
    <w:rsid w:val="007A7635"/>
    <w:rsid w:val="007A7CFD"/>
    <w:rsid w:val="007A7F2C"/>
    <w:rsid w:val="007B0478"/>
    <w:rsid w:val="007B04D8"/>
    <w:rsid w:val="007B09A3"/>
    <w:rsid w:val="007B0BC6"/>
    <w:rsid w:val="007B10C2"/>
    <w:rsid w:val="007B1943"/>
    <w:rsid w:val="007B2372"/>
    <w:rsid w:val="007B25B8"/>
    <w:rsid w:val="007B2653"/>
    <w:rsid w:val="007B2E41"/>
    <w:rsid w:val="007B2EC8"/>
    <w:rsid w:val="007B30BB"/>
    <w:rsid w:val="007B3287"/>
    <w:rsid w:val="007B38FA"/>
    <w:rsid w:val="007B4385"/>
    <w:rsid w:val="007B455C"/>
    <w:rsid w:val="007B4B1C"/>
    <w:rsid w:val="007B5851"/>
    <w:rsid w:val="007B5D0C"/>
    <w:rsid w:val="007B5D11"/>
    <w:rsid w:val="007B6856"/>
    <w:rsid w:val="007B6864"/>
    <w:rsid w:val="007B6EC1"/>
    <w:rsid w:val="007B6EDE"/>
    <w:rsid w:val="007C13BE"/>
    <w:rsid w:val="007C1AB5"/>
    <w:rsid w:val="007C21F7"/>
    <w:rsid w:val="007C2867"/>
    <w:rsid w:val="007C2ED6"/>
    <w:rsid w:val="007C3390"/>
    <w:rsid w:val="007C37F4"/>
    <w:rsid w:val="007C384D"/>
    <w:rsid w:val="007C3D55"/>
    <w:rsid w:val="007C3D7F"/>
    <w:rsid w:val="007C402D"/>
    <w:rsid w:val="007C4052"/>
    <w:rsid w:val="007C4498"/>
    <w:rsid w:val="007C4667"/>
    <w:rsid w:val="007C46A7"/>
    <w:rsid w:val="007C4BC8"/>
    <w:rsid w:val="007C577D"/>
    <w:rsid w:val="007C6289"/>
    <w:rsid w:val="007C65E5"/>
    <w:rsid w:val="007C69A1"/>
    <w:rsid w:val="007C7951"/>
    <w:rsid w:val="007C7FF3"/>
    <w:rsid w:val="007D0846"/>
    <w:rsid w:val="007D0E9D"/>
    <w:rsid w:val="007D1A22"/>
    <w:rsid w:val="007D1B79"/>
    <w:rsid w:val="007D1F8F"/>
    <w:rsid w:val="007D21C1"/>
    <w:rsid w:val="007D292C"/>
    <w:rsid w:val="007D2F12"/>
    <w:rsid w:val="007D3715"/>
    <w:rsid w:val="007D4157"/>
    <w:rsid w:val="007D4814"/>
    <w:rsid w:val="007D4A9B"/>
    <w:rsid w:val="007D52DB"/>
    <w:rsid w:val="007D5B4B"/>
    <w:rsid w:val="007D617B"/>
    <w:rsid w:val="007D6520"/>
    <w:rsid w:val="007D65C8"/>
    <w:rsid w:val="007D699D"/>
    <w:rsid w:val="007D6D78"/>
    <w:rsid w:val="007D6F12"/>
    <w:rsid w:val="007D72B6"/>
    <w:rsid w:val="007D7D3E"/>
    <w:rsid w:val="007E027B"/>
    <w:rsid w:val="007E029D"/>
    <w:rsid w:val="007E0846"/>
    <w:rsid w:val="007E0B27"/>
    <w:rsid w:val="007E15CA"/>
    <w:rsid w:val="007E17A4"/>
    <w:rsid w:val="007E1C3C"/>
    <w:rsid w:val="007E1CE8"/>
    <w:rsid w:val="007E1D65"/>
    <w:rsid w:val="007E2323"/>
    <w:rsid w:val="007E2BCB"/>
    <w:rsid w:val="007E344E"/>
    <w:rsid w:val="007E3570"/>
    <w:rsid w:val="007E3F34"/>
    <w:rsid w:val="007E40CA"/>
    <w:rsid w:val="007E47EE"/>
    <w:rsid w:val="007E4AE9"/>
    <w:rsid w:val="007E4B01"/>
    <w:rsid w:val="007E4CB9"/>
    <w:rsid w:val="007E571D"/>
    <w:rsid w:val="007E57A4"/>
    <w:rsid w:val="007E5BEC"/>
    <w:rsid w:val="007E5F16"/>
    <w:rsid w:val="007E62F4"/>
    <w:rsid w:val="007E74EA"/>
    <w:rsid w:val="007E756F"/>
    <w:rsid w:val="007E761C"/>
    <w:rsid w:val="007E7DA0"/>
    <w:rsid w:val="007E7F93"/>
    <w:rsid w:val="007F0800"/>
    <w:rsid w:val="007F09D2"/>
    <w:rsid w:val="007F0CA3"/>
    <w:rsid w:val="007F12F3"/>
    <w:rsid w:val="007F179F"/>
    <w:rsid w:val="007F1962"/>
    <w:rsid w:val="007F2954"/>
    <w:rsid w:val="007F2A10"/>
    <w:rsid w:val="007F3643"/>
    <w:rsid w:val="007F4225"/>
    <w:rsid w:val="007F4250"/>
    <w:rsid w:val="007F47B2"/>
    <w:rsid w:val="007F4DD6"/>
    <w:rsid w:val="007F5311"/>
    <w:rsid w:val="007F5C66"/>
    <w:rsid w:val="007F62EE"/>
    <w:rsid w:val="007F64B6"/>
    <w:rsid w:val="007F6765"/>
    <w:rsid w:val="007F6CAB"/>
    <w:rsid w:val="007F6CBC"/>
    <w:rsid w:val="007F78CD"/>
    <w:rsid w:val="008007A6"/>
    <w:rsid w:val="00800945"/>
    <w:rsid w:val="008014C9"/>
    <w:rsid w:val="008020F3"/>
    <w:rsid w:val="00802681"/>
    <w:rsid w:val="00802910"/>
    <w:rsid w:val="00802BE6"/>
    <w:rsid w:val="00803705"/>
    <w:rsid w:val="008039A7"/>
    <w:rsid w:val="00803ABE"/>
    <w:rsid w:val="00803B2E"/>
    <w:rsid w:val="00803C86"/>
    <w:rsid w:val="00803D23"/>
    <w:rsid w:val="00803DF4"/>
    <w:rsid w:val="00804298"/>
    <w:rsid w:val="00804378"/>
    <w:rsid w:val="00804572"/>
    <w:rsid w:val="008045F1"/>
    <w:rsid w:val="0080487E"/>
    <w:rsid w:val="00804E28"/>
    <w:rsid w:val="00805335"/>
    <w:rsid w:val="00805CF7"/>
    <w:rsid w:val="00805D11"/>
    <w:rsid w:val="008060E0"/>
    <w:rsid w:val="008068AF"/>
    <w:rsid w:val="0080690A"/>
    <w:rsid w:val="00807BE4"/>
    <w:rsid w:val="00807FCF"/>
    <w:rsid w:val="00810067"/>
    <w:rsid w:val="008103F7"/>
    <w:rsid w:val="00810CFD"/>
    <w:rsid w:val="00810F40"/>
    <w:rsid w:val="00811736"/>
    <w:rsid w:val="00811879"/>
    <w:rsid w:val="00811B94"/>
    <w:rsid w:val="008123FC"/>
    <w:rsid w:val="008125EE"/>
    <w:rsid w:val="00812F6C"/>
    <w:rsid w:val="00813071"/>
    <w:rsid w:val="00813D2A"/>
    <w:rsid w:val="00813D55"/>
    <w:rsid w:val="00813E46"/>
    <w:rsid w:val="008144BF"/>
    <w:rsid w:val="00815616"/>
    <w:rsid w:val="008167F6"/>
    <w:rsid w:val="00816F32"/>
    <w:rsid w:val="008170E7"/>
    <w:rsid w:val="00817464"/>
    <w:rsid w:val="0081752B"/>
    <w:rsid w:val="008178C0"/>
    <w:rsid w:val="00820006"/>
    <w:rsid w:val="008202E7"/>
    <w:rsid w:val="0082033A"/>
    <w:rsid w:val="008204E3"/>
    <w:rsid w:val="008205F3"/>
    <w:rsid w:val="008207B3"/>
    <w:rsid w:val="00820C8E"/>
    <w:rsid w:val="00821225"/>
    <w:rsid w:val="00821660"/>
    <w:rsid w:val="00821666"/>
    <w:rsid w:val="00821905"/>
    <w:rsid w:val="00821CA7"/>
    <w:rsid w:val="00821D64"/>
    <w:rsid w:val="00822001"/>
    <w:rsid w:val="008220CB"/>
    <w:rsid w:val="008222F3"/>
    <w:rsid w:val="00822FE4"/>
    <w:rsid w:val="008233EA"/>
    <w:rsid w:val="00823A9E"/>
    <w:rsid w:val="00823D4C"/>
    <w:rsid w:val="008248A9"/>
    <w:rsid w:val="008249B9"/>
    <w:rsid w:val="00824F1D"/>
    <w:rsid w:val="00824FB8"/>
    <w:rsid w:val="00825A78"/>
    <w:rsid w:val="0082630E"/>
    <w:rsid w:val="0082659C"/>
    <w:rsid w:val="00826B49"/>
    <w:rsid w:val="00826E17"/>
    <w:rsid w:val="00826FEB"/>
    <w:rsid w:val="0082701A"/>
    <w:rsid w:val="00827030"/>
    <w:rsid w:val="008271E5"/>
    <w:rsid w:val="00827890"/>
    <w:rsid w:val="00827B94"/>
    <w:rsid w:val="00827C04"/>
    <w:rsid w:val="00830A00"/>
    <w:rsid w:val="00831551"/>
    <w:rsid w:val="00831F1D"/>
    <w:rsid w:val="0083326F"/>
    <w:rsid w:val="008335E7"/>
    <w:rsid w:val="00833B37"/>
    <w:rsid w:val="00833D0E"/>
    <w:rsid w:val="00834683"/>
    <w:rsid w:val="00834D66"/>
    <w:rsid w:val="00835659"/>
    <w:rsid w:val="0083594B"/>
    <w:rsid w:val="00835C0D"/>
    <w:rsid w:val="00836101"/>
    <w:rsid w:val="008364A7"/>
    <w:rsid w:val="008366B3"/>
    <w:rsid w:val="00836D47"/>
    <w:rsid w:val="00837129"/>
    <w:rsid w:val="00837739"/>
    <w:rsid w:val="00841105"/>
    <w:rsid w:val="00841263"/>
    <w:rsid w:val="00841401"/>
    <w:rsid w:val="0084204D"/>
    <w:rsid w:val="00843625"/>
    <w:rsid w:val="00843C16"/>
    <w:rsid w:val="008445F9"/>
    <w:rsid w:val="008451A2"/>
    <w:rsid w:val="008453C6"/>
    <w:rsid w:val="008458CB"/>
    <w:rsid w:val="00845C1C"/>
    <w:rsid w:val="00845C52"/>
    <w:rsid w:val="0084662D"/>
    <w:rsid w:val="00846A3C"/>
    <w:rsid w:val="00846B95"/>
    <w:rsid w:val="00846D57"/>
    <w:rsid w:val="0084734E"/>
    <w:rsid w:val="00847BD9"/>
    <w:rsid w:val="00847F94"/>
    <w:rsid w:val="008500DB"/>
    <w:rsid w:val="00850A19"/>
    <w:rsid w:val="00850A22"/>
    <w:rsid w:val="00850C0F"/>
    <w:rsid w:val="00850C96"/>
    <w:rsid w:val="00851104"/>
    <w:rsid w:val="008515EF"/>
    <w:rsid w:val="0085192F"/>
    <w:rsid w:val="00852988"/>
    <w:rsid w:val="00853014"/>
    <w:rsid w:val="008548E6"/>
    <w:rsid w:val="00854D3F"/>
    <w:rsid w:val="00854E7D"/>
    <w:rsid w:val="00855359"/>
    <w:rsid w:val="0085619D"/>
    <w:rsid w:val="0085680A"/>
    <w:rsid w:val="00856AC6"/>
    <w:rsid w:val="00856DC0"/>
    <w:rsid w:val="008578D6"/>
    <w:rsid w:val="00857ADB"/>
    <w:rsid w:val="00860C93"/>
    <w:rsid w:val="00860CAB"/>
    <w:rsid w:val="00860EB4"/>
    <w:rsid w:val="00862231"/>
    <w:rsid w:val="00862466"/>
    <w:rsid w:val="00862523"/>
    <w:rsid w:val="008638D2"/>
    <w:rsid w:val="00863A65"/>
    <w:rsid w:val="008677A8"/>
    <w:rsid w:val="00867C0A"/>
    <w:rsid w:val="00867DEE"/>
    <w:rsid w:val="008701BA"/>
    <w:rsid w:val="00870890"/>
    <w:rsid w:val="00870EF9"/>
    <w:rsid w:val="00871EE8"/>
    <w:rsid w:val="00871FA4"/>
    <w:rsid w:val="00872600"/>
    <w:rsid w:val="00872613"/>
    <w:rsid w:val="008726E0"/>
    <w:rsid w:val="0087275C"/>
    <w:rsid w:val="00872A43"/>
    <w:rsid w:val="00872E2B"/>
    <w:rsid w:val="00872E92"/>
    <w:rsid w:val="00873E4A"/>
    <w:rsid w:val="0087412F"/>
    <w:rsid w:val="0087423C"/>
    <w:rsid w:val="00874427"/>
    <w:rsid w:val="00874C56"/>
    <w:rsid w:val="008751CE"/>
    <w:rsid w:val="00875459"/>
    <w:rsid w:val="00875C08"/>
    <w:rsid w:val="00875D88"/>
    <w:rsid w:val="00876241"/>
    <w:rsid w:val="008763EF"/>
    <w:rsid w:val="00877423"/>
    <w:rsid w:val="00877B8C"/>
    <w:rsid w:val="00877E57"/>
    <w:rsid w:val="008804D1"/>
    <w:rsid w:val="008815B0"/>
    <w:rsid w:val="00881EAC"/>
    <w:rsid w:val="00881EC9"/>
    <w:rsid w:val="00882252"/>
    <w:rsid w:val="00882C38"/>
    <w:rsid w:val="00883E4A"/>
    <w:rsid w:val="00884921"/>
    <w:rsid w:val="00885345"/>
    <w:rsid w:val="00885760"/>
    <w:rsid w:val="008859C8"/>
    <w:rsid w:val="008861E1"/>
    <w:rsid w:val="00886652"/>
    <w:rsid w:val="00886C82"/>
    <w:rsid w:val="00886CAE"/>
    <w:rsid w:val="00886CB0"/>
    <w:rsid w:val="00886CDD"/>
    <w:rsid w:val="0088717D"/>
    <w:rsid w:val="0088755D"/>
    <w:rsid w:val="008909F1"/>
    <w:rsid w:val="00891502"/>
    <w:rsid w:val="008924B2"/>
    <w:rsid w:val="008932CB"/>
    <w:rsid w:val="0089346E"/>
    <w:rsid w:val="0089385F"/>
    <w:rsid w:val="00893B59"/>
    <w:rsid w:val="00893FC4"/>
    <w:rsid w:val="0089460C"/>
    <w:rsid w:val="00894CF6"/>
    <w:rsid w:val="00895312"/>
    <w:rsid w:val="00895B6A"/>
    <w:rsid w:val="008961AF"/>
    <w:rsid w:val="008965A4"/>
    <w:rsid w:val="008969A7"/>
    <w:rsid w:val="00896B28"/>
    <w:rsid w:val="00896CD4"/>
    <w:rsid w:val="0089743E"/>
    <w:rsid w:val="0089791D"/>
    <w:rsid w:val="00897B35"/>
    <w:rsid w:val="00897CFB"/>
    <w:rsid w:val="008A017D"/>
    <w:rsid w:val="008A057D"/>
    <w:rsid w:val="008A0715"/>
    <w:rsid w:val="008A0F41"/>
    <w:rsid w:val="008A0FDF"/>
    <w:rsid w:val="008A16CA"/>
    <w:rsid w:val="008A21DC"/>
    <w:rsid w:val="008A21E3"/>
    <w:rsid w:val="008A260F"/>
    <w:rsid w:val="008A28D1"/>
    <w:rsid w:val="008A2BD4"/>
    <w:rsid w:val="008A2C3C"/>
    <w:rsid w:val="008A2C4A"/>
    <w:rsid w:val="008A3199"/>
    <w:rsid w:val="008A3269"/>
    <w:rsid w:val="008A3B7D"/>
    <w:rsid w:val="008A3D03"/>
    <w:rsid w:val="008A4296"/>
    <w:rsid w:val="008A477B"/>
    <w:rsid w:val="008A4B13"/>
    <w:rsid w:val="008A56AE"/>
    <w:rsid w:val="008A59D3"/>
    <w:rsid w:val="008A5F17"/>
    <w:rsid w:val="008A669B"/>
    <w:rsid w:val="008A6836"/>
    <w:rsid w:val="008A6CC9"/>
    <w:rsid w:val="008A6E5F"/>
    <w:rsid w:val="008A7D6E"/>
    <w:rsid w:val="008A7D90"/>
    <w:rsid w:val="008A7E86"/>
    <w:rsid w:val="008B164A"/>
    <w:rsid w:val="008B1DDA"/>
    <w:rsid w:val="008B1E86"/>
    <w:rsid w:val="008B1EDB"/>
    <w:rsid w:val="008B219B"/>
    <w:rsid w:val="008B2E7A"/>
    <w:rsid w:val="008B2ECF"/>
    <w:rsid w:val="008B2EF0"/>
    <w:rsid w:val="008B30D7"/>
    <w:rsid w:val="008B3E48"/>
    <w:rsid w:val="008B4119"/>
    <w:rsid w:val="008B5263"/>
    <w:rsid w:val="008B614C"/>
    <w:rsid w:val="008B660B"/>
    <w:rsid w:val="008B74B7"/>
    <w:rsid w:val="008C00B6"/>
    <w:rsid w:val="008C011F"/>
    <w:rsid w:val="008C030A"/>
    <w:rsid w:val="008C07A8"/>
    <w:rsid w:val="008C096C"/>
    <w:rsid w:val="008C152B"/>
    <w:rsid w:val="008C2157"/>
    <w:rsid w:val="008C2741"/>
    <w:rsid w:val="008C2952"/>
    <w:rsid w:val="008C2B2E"/>
    <w:rsid w:val="008C2EFF"/>
    <w:rsid w:val="008C4144"/>
    <w:rsid w:val="008C44EB"/>
    <w:rsid w:val="008C5D6D"/>
    <w:rsid w:val="008C60B6"/>
    <w:rsid w:val="008C616C"/>
    <w:rsid w:val="008C6317"/>
    <w:rsid w:val="008C6BEC"/>
    <w:rsid w:val="008C6BEF"/>
    <w:rsid w:val="008C6EE6"/>
    <w:rsid w:val="008C769F"/>
    <w:rsid w:val="008C7A20"/>
    <w:rsid w:val="008C7E86"/>
    <w:rsid w:val="008D02A2"/>
    <w:rsid w:val="008D040C"/>
    <w:rsid w:val="008D0D4A"/>
    <w:rsid w:val="008D2343"/>
    <w:rsid w:val="008D2673"/>
    <w:rsid w:val="008D327E"/>
    <w:rsid w:val="008D3298"/>
    <w:rsid w:val="008D386B"/>
    <w:rsid w:val="008D3F5C"/>
    <w:rsid w:val="008D464F"/>
    <w:rsid w:val="008D48B9"/>
    <w:rsid w:val="008D4934"/>
    <w:rsid w:val="008D4D0F"/>
    <w:rsid w:val="008D5BD9"/>
    <w:rsid w:val="008D5F78"/>
    <w:rsid w:val="008D6082"/>
    <w:rsid w:val="008D6503"/>
    <w:rsid w:val="008D69E7"/>
    <w:rsid w:val="008D7389"/>
    <w:rsid w:val="008D7659"/>
    <w:rsid w:val="008D7BDF"/>
    <w:rsid w:val="008E0002"/>
    <w:rsid w:val="008E00D3"/>
    <w:rsid w:val="008E0243"/>
    <w:rsid w:val="008E07B6"/>
    <w:rsid w:val="008E0913"/>
    <w:rsid w:val="008E0B4F"/>
    <w:rsid w:val="008E0BCF"/>
    <w:rsid w:val="008E17F1"/>
    <w:rsid w:val="008E1A61"/>
    <w:rsid w:val="008E205D"/>
    <w:rsid w:val="008E2872"/>
    <w:rsid w:val="008E361A"/>
    <w:rsid w:val="008E39B8"/>
    <w:rsid w:val="008E3F38"/>
    <w:rsid w:val="008E404C"/>
    <w:rsid w:val="008E420B"/>
    <w:rsid w:val="008E470E"/>
    <w:rsid w:val="008E47D2"/>
    <w:rsid w:val="008E48D4"/>
    <w:rsid w:val="008E5AD0"/>
    <w:rsid w:val="008E6A02"/>
    <w:rsid w:val="008E6E70"/>
    <w:rsid w:val="008E739C"/>
    <w:rsid w:val="008E7894"/>
    <w:rsid w:val="008E7C61"/>
    <w:rsid w:val="008F07DC"/>
    <w:rsid w:val="008F0968"/>
    <w:rsid w:val="008F10D4"/>
    <w:rsid w:val="008F17CC"/>
    <w:rsid w:val="008F1A47"/>
    <w:rsid w:val="008F2356"/>
    <w:rsid w:val="008F274C"/>
    <w:rsid w:val="008F3499"/>
    <w:rsid w:val="008F44AE"/>
    <w:rsid w:val="008F451A"/>
    <w:rsid w:val="008F56DB"/>
    <w:rsid w:val="008F728F"/>
    <w:rsid w:val="008F7F6F"/>
    <w:rsid w:val="00900616"/>
    <w:rsid w:val="00900EFB"/>
    <w:rsid w:val="00900F26"/>
    <w:rsid w:val="00901353"/>
    <w:rsid w:val="00901AD9"/>
    <w:rsid w:val="009022A0"/>
    <w:rsid w:val="00902528"/>
    <w:rsid w:val="00902665"/>
    <w:rsid w:val="0090294E"/>
    <w:rsid w:val="00902FC9"/>
    <w:rsid w:val="009036C2"/>
    <w:rsid w:val="009052D2"/>
    <w:rsid w:val="00905DA0"/>
    <w:rsid w:val="00905E3F"/>
    <w:rsid w:val="009064F8"/>
    <w:rsid w:val="0090651D"/>
    <w:rsid w:val="00907484"/>
    <w:rsid w:val="00907709"/>
    <w:rsid w:val="00907885"/>
    <w:rsid w:val="00907B78"/>
    <w:rsid w:val="00907DB1"/>
    <w:rsid w:val="00907F98"/>
    <w:rsid w:val="0091032B"/>
    <w:rsid w:val="0091040F"/>
    <w:rsid w:val="00911580"/>
    <w:rsid w:val="009119B3"/>
    <w:rsid w:val="00911BBD"/>
    <w:rsid w:val="00912069"/>
    <w:rsid w:val="009122B3"/>
    <w:rsid w:val="0091246B"/>
    <w:rsid w:val="00912596"/>
    <w:rsid w:val="009127FA"/>
    <w:rsid w:val="0091296B"/>
    <w:rsid w:val="00912FB4"/>
    <w:rsid w:val="00913598"/>
    <w:rsid w:val="009139D4"/>
    <w:rsid w:val="009143D3"/>
    <w:rsid w:val="00914715"/>
    <w:rsid w:val="00914D35"/>
    <w:rsid w:val="009150D6"/>
    <w:rsid w:val="00915EE4"/>
    <w:rsid w:val="00915F08"/>
    <w:rsid w:val="00916DEC"/>
    <w:rsid w:val="00916F32"/>
    <w:rsid w:val="0091739A"/>
    <w:rsid w:val="00917AE1"/>
    <w:rsid w:val="00917BED"/>
    <w:rsid w:val="0092020D"/>
    <w:rsid w:val="00920393"/>
    <w:rsid w:val="0092085C"/>
    <w:rsid w:val="00920CAF"/>
    <w:rsid w:val="00921475"/>
    <w:rsid w:val="00922961"/>
    <w:rsid w:val="00922A3C"/>
    <w:rsid w:val="00922D5B"/>
    <w:rsid w:val="0092332A"/>
    <w:rsid w:val="0092342A"/>
    <w:rsid w:val="0092389A"/>
    <w:rsid w:val="00923910"/>
    <w:rsid w:val="00924AAB"/>
    <w:rsid w:val="00924CFC"/>
    <w:rsid w:val="00924E3D"/>
    <w:rsid w:val="00924F33"/>
    <w:rsid w:val="0092581C"/>
    <w:rsid w:val="00926794"/>
    <w:rsid w:val="009270CF"/>
    <w:rsid w:val="00927CDC"/>
    <w:rsid w:val="00927D3E"/>
    <w:rsid w:val="00930894"/>
    <w:rsid w:val="00932D69"/>
    <w:rsid w:val="00932D9F"/>
    <w:rsid w:val="009330A8"/>
    <w:rsid w:val="009332A1"/>
    <w:rsid w:val="009334A2"/>
    <w:rsid w:val="00933574"/>
    <w:rsid w:val="00933E0B"/>
    <w:rsid w:val="00933E82"/>
    <w:rsid w:val="009342EB"/>
    <w:rsid w:val="00935F49"/>
    <w:rsid w:val="009367E8"/>
    <w:rsid w:val="00936A94"/>
    <w:rsid w:val="00936D2A"/>
    <w:rsid w:val="00936D51"/>
    <w:rsid w:val="00936D9F"/>
    <w:rsid w:val="0093724C"/>
    <w:rsid w:val="009374ED"/>
    <w:rsid w:val="009378EE"/>
    <w:rsid w:val="00937A24"/>
    <w:rsid w:val="00937B38"/>
    <w:rsid w:val="0094029A"/>
    <w:rsid w:val="00940374"/>
    <w:rsid w:val="009406A2"/>
    <w:rsid w:val="009406EB"/>
    <w:rsid w:val="00940B4F"/>
    <w:rsid w:val="009412A1"/>
    <w:rsid w:val="009414F9"/>
    <w:rsid w:val="00941589"/>
    <w:rsid w:val="00941985"/>
    <w:rsid w:val="0094200D"/>
    <w:rsid w:val="00942469"/>
    <w:rsid w:val="009429F5"/>
    <w:rsid w:val="0094339A"/>
    <w:rsid w:val="00943460"/>
    <w:rsid w:val="0094422A"/>
    <w:rsid w:val="0094435C"/>
    <w:rsid w:val="00944814"/>
    <w:rsid w:val="0094484F"/>
    <w:rsid w:val="00944D3F"/>
    <w:rsid w:val="0094505F"/>
    <w:rsid w:val="00946CC2"/>
    <w:rsid w:val="00946EB8"/>
    <w:rsid w:val="00947127"/>
    <w:rsid w:val="00947447"/>
    <w:rsid w:val="0094744A"/>
    <w:rsid w:val="0095013F"/>
    <w:rsid w:val="00950177"/>
    <w:rsid w:val="009506E8"/>
    <w:rsid w:val="00950882"/>
    <w:rsid w:val="00951294"/>
    <w:rsid w:val="00951BFD"/>
    <w:rsid w:val="00952008"/>
    <w:rsid w:val="009523E3"/>
    <w:rsid w:val="00952C83"/>
    <w:rsid w:val="00952CF0"/>
    <w:rsid w:val="0095307F"/>
    <w:rsid w:val="00953091"/>
    <w:rsid w:val="009531DA"/>
    <w:rsid w:val="009532A4"/>
    <w:rsid w:val="0095334B"/>
    <w:rsid w:val="009540D5"/>
    <w:rsid w:val="00954281"/>
    <w:rsid w:val="0095455D"/>
    <w:rsid w:val="0095517B"/>
    <w:rsid w:val="009552A5"/>
    <w:rsid w:val="00956130"/>
    <w:rsid w:val="00956382"/>
    <w:rsid w:val="0095639D"/>
    <w:rsid w:val="00956E3E"/>
    <w:rsid w:val="00956F8E"/>
    <w:rsid w:val="00957586"/>
    <w:rsid w:val="00957617"/>
    <w:rsid w:val="00957ED1"/>
    <w:rsid w:val="0096013D"/>
    <w:rsid w:val="00960968"/>
    <w:rsid w:val="00960A32"/>
    <w:rsid w:val="00960C81"/>
    <w:rsid w:val="00960DA0"/>
    <w:rsid w:val="00960EF0"/>
    <w:rsid w:val="009612AB"/>
    <w:rsid w:val="00961C7B"/>
    <w:rsid w:val="009621E8"/>
    <w:rsid w:val="0096249B"/>
    <w:rsid w:val="009624A4"/>
    <w:rsid w:val="00962868"/>
    <w:rsid w:val="0096312D"/>
    <w:rsid w:val="00963DF5"/>
    <w:rsid w:val="00963E56"/>
    <w:rsid w:val="0096416E"/>
    <w:rsid w:val="00964743"/>
    <w:rsid w:val="00964B63"/>
    <w:rsid w:val="0096515F"/>
    <w:rsid w:val="00965AA6"/>
    <w:rsid w:val="0096644C"/>
    <w:rsid w:val="009668C5"/>
    <w:rsid w:val="00966A92"/>
    <w:rsid w:val="00966B4A"/>
    <w:rsid w:val="00966D01"/>
    <w:rsid w:val="009674D8"/>
    <w:rsid w:val="00967691"/>
    <w:rsid w:val="00967CDB"/>
    <w:rsid w:val="0097053A"/>
    <w:rsid w:val="009707DA"/>
    <w:rsid w:val="009716FF"/>
    <w:rsid w:val="00972763"/>
    <w:rsid w:val="00972C19"/>
    <w:rsid w:val="00972D66"/>
    <w:rsid w:val="00972FE5"/>
    <w:rsid w:val="00973160"/>
    <w:rsid w:val="00973C0C"/>
    <w:rsid w:val="00973D1E"/>
    <w:rsid w:val="009744F5"/>
    <w:rsid w:val="00974F29"/>
    <w:rsid w:val="0097503A"/>
    <w:rsid w:val="009750C5"/>
    <w:rsid w:val="009755A6"/>
    <w:rsid w:val="00975B22"/>
    <w:rsid w:val="00975F2F"/>
    <w:rsid w:val="009766BC"/>
    <w:rsid w:val="00976924"/>
    <w:rsid w:val="00976DEA"/>
    <w:rsid w:val="00977156"/>
    <w:rsid w:val="009772C6"/>
    <w:rsid w:val="009774A9"/>
    <w:rsid w:val="0097791C"/>
    <w:rsid w:val="00977B48"/>
    <w:rsid w:val="00977CB3"/>
    <w:rsid w:val="00981F7E"/>
    <w:rsid w:val="00982095"/>
    <w:rsid w:val="00982FBE"/>
    <w:rsid w:val="00983B00"/>
    <w:rsid w:val="00983C3F"/>
    <w:rsid w:val="00984DA6"/>
    <w:rsid w:val="009855D2"/>
    <w:rsid w:val="00985B21"/>
    <w:rsid w:val="00985F74"/>
    <w:rsid w:val="00986625"/>
    <w:rsid w:val="00986675"/>
    <w:rsid w:val="009866ED"/>
    <w:rsid w:val="0098754D"/>
    <w:rsid w:val="009875DB"/>
    <w:rsid w:val="00987CE1"/>
    <w:rsid w:val="00990E7E"/>
    <w:rsid w:val="0099116B"/>
    <w:rsid w:val="009914E2"/>
    <w:rsid w:val="009918C5"/>
    <w:rsid w:val="00992DD5"/>
    <w:rsid w:val="00992E85"/>
    <w:rsid w:val="009930C6"/>
    <w:rsid w:val="009934B3"/>
    <w:rsid w:val="0099356A"/>
    <w:rsid w:val="00993851"/>
    <w:rsid w:val="00993C76"/>
    <w:rsid w:val="009943F9"/>
    <w:rsid w:val="0099494C"/>
    <w:rsid w:val="00994A12"/>
    <w:rsid w:val="009954C3"/>
    <w:rsid w:val="00995ABD"/>
    <w:rsid w:val="00995BF2"/>
    <w:rsid w:val="00995CA9"/>
    <w:rsid w:val="00995DBB"/>
    <w:rsid w:val="00996C85"/>
    <w:rsid w:val="009A0D1B"/>
    <w:rsid w:val="009A10FA"/>
    <w:rsid w:val="009A13BD"/>
    <w:rsid w:val="009A1A30"/>
    <w:rsid w:val="009A247E"/>
    <w:rsid w:val="009A2F3B"/>
    <w:rsid w:val="009A30B2"/>
    <w:rsid w:val="009A35A6"/>
    <w:rsid w:val="009A36D4"/>
    <w:rsid w:val="009A3C18"/>
    <w:rsid w:val="009A3CFA"/>
    <w:rsid w:val="009A41D9"/>
    <w:rsid w:val="009A46F4"/>
    <w:rsid w:val="009A4B40"/>
    <w:rsid w:val="009A4F54"/>
    <w:rsid w:val="009A505E"/>
    <w:rsid w:val="009A7F2E"/>
    <w:rsid w:val="009B0156"/>
    <w:rsid w:val="009B0399"/>
    <w:rsid w:val="009B0C34"/>
    <w:rsid w:val="009B0D44"/>
    <w:rsid w:val="009B145C"/>
    <w:rsid w:val="009B1F08"/>
    <w:rsid w:val="009B1F69"/>
    <w:rsid w:val="009B1FBB"/>
    <w:rsid w:val="009B2899"/>
    <w:rsid w:val="009B2A34"/>
    <w:rsid w:val="009B442F"/>
    <w:rsid w:val="009B45DF"/>
    <w:rsid w:val="009B4945"/>
    <w:rsid w:val="009B517E"/>
    <w:rsid w:val="009B5470"/>
    <w:rsid w:val="009B5F56"/>
    <w:rsid w:val="009B6655"/>
    <w:rsid w:val="009B6F05"/>
    <w:rsid w:val="009B74A2"/>
    <w:rsid w:val="009B7941"/>
    <w:rsid w:val="009C031C"/>
    <w:rsid w:val="009C1549"/>
    <w:rsid w:val="009C1A78"/>
    <w:rsid w:val="009C21A0"/>
    <w:rsid w:val="009C3279"/>
    <w:rsid w:val="009C37D3"/>
    <w:rsid w:val="009C3875"/>
    <w:rsid w:val="009C3E91"/>
    <w:rsid w:val="009C42E1"/>
    <w:rsid w:val="009C45B0"/>
    <w:rsid w:val="009C471C"/>
    <w:rsid w:val="009C4C9E"/>
    <w:rsid w:val="009C4D7C"/>
    <w:rsid w:val="009C53B3"/>
    <w:rsid w:val="009C5515"/>
    <w:rsid w:val="009C602C"/>
    <w:rsid w:val="009C6146"/>
    <w:rsid w:val="009C617A"/>
    <w:rsid w:val="009C6BA2"/>
    <w:rsid w:val="009C6ED7"/>
    <w:rsid w:val="009C6F90"/>
    <w:rsid w:val="009C76DC"/>
    <w:rsid w:val="009C7B3B"/>
    <w:rsid w:val="009C7EF5"/>
    <w:rsid w:val="009C7FBB"/>
    <w:rsid w:val="009D0391"/>
    <w:rsid w:val="009D0EFD"/>
    <w:rsid w:val="009D1084"/>
    <w:rsid w:val="009D1234"/>
    <w:rsid w:val="009D1E8E"/>
    <w:rsid w:val="009D1F5A"/>
    <w:rsid w:val="009D28A6"/>
    <w:rsid w:val="009D3131"/>
    <w:rsid w:val="009D384D"/>
    <w:rsid w:val="009D3D5F"/>
    <w:rsid w:val="009D44D9"/>
    <w:rsid w:val="009D4CBA"/>
    <w:rsid w:val="009D521F"/>
    <w:rsid w:val="009D57F7"/>
    <w:rsid w:val="009D5878"/>
    <w:rsid w:val="009D5A3F"/>
    <w:rsid w:val="009D5E37"/>
    <w:rsid w:val="009D688D"/>
    <w:rsid w:val="009D7015"/>
    <w:rsid w:val="009D77B3"/>
    <w:rsid w:val="009E0A46"/>
    <w:rsid w:val="009E0E7F"/>
    <w:rsid w:val="009E0EBB"/>
    <w:rsid w:val="009E1423"/>
    <w:rsid w:val="009E1696"/>
    <w:rsid w:val="009E21B1"/>
    <w:rsid w:val="009E2883"/>
    <w:rsid w:val="009E2A9A"/>
    <w:rsid w:val="009E2EF9"/>
    <w:rsid w:val="009E336E"/>
    <w:rsid w:val="009E3626"/>
    <w:rsid w:val="009E3C3E"/>
    <w:rsid w:val="009E4008"/>
    <w:rsid w:val="009E43E4"/>
    <w:rsid w:val="009E4568"/>
    <w:rsid w:val="009E45F4"/>
    <w:rsid w:val="009E4AF4"/>
    <w:rsid w:val="009E4C97"/>
    <w:rsid w:val="009E5147"/>
    <w:rsid w:val="009E5876"/>
    <w:rsid w:val="009E6C78"/>
    <w:rsid w:val="009E6D30"/>
    <w:rsid w:val="009E7155"/>
    <w:rsid w:val="009E7324"/>
    <w:rsid w:val="009F0148"/>
    <w:rsid w:val="009F060A"/>
    <w:rsid w:val="009F0653"/>
    <w:rsid w:val="009F08A9"/>
    <w:rsid w:val="009F11E2"/>
    <w:rsid w:val="009F21AD"/>
    <w:rsid w:val="009F2606"/>
    <w:rsid w:val="009F26F1"/>
    <w:rsid w:val="009F2935"/>
    <w:rsid w:val="009F4AC3"/>
    <w:rsid w:val="009F5064"/>
    <w:rsid w:val="009F51B5"/>
    <w:rsid w:val="009F53D0"/>
    <w:rsid w:val="009F542E"/>
    <w:rsid w:val="009F5E3C"/>
    <w:rsid w:val="009F6000"/>
    <w:rsid w:val="009F62EA"/>
    <w:rsid w:val="009F6425"/>
    <w:rsid w:val="009F6B55"/>
    <w:rsid w:val="009F7600"/>
    <w:rsid w:val="00A00585"/>
    <w:rsid w:val="00A01403"/>
    <w:rsid w:val="00A01519"/>
    <w:rsid w:val="00A016E3"/>
    <w:rsid w:val="00A019F2"/>
    <w:rsid w:val="00A01F65"/>
    <w:rsid w:val="00A0265D"/>
    <w:rsid w:val="00A02C68"/>
    <w:rsid w:val="00A02C8B"/>
    <w:rsid w:val="00A02EBC"/>
    <w:rsid w:val="00A03203"/>
    <w:rsid w:val="00A03330"/>
    <w:rsid w:val="00A035EB"/>
    <w:rsid w:val="00A04278"/>
    <w:rsid w:val="00A04792"/>
    <w:rsid w:val="00A0552A"/>
    <w:rsid w:val="00A0580B"/>
    <w:rsid w:val="00A05EA8"/>
    <w:rsid w:val="00A063CA"/>
    <w:rsid w:val="00A07310"/>
    <w:rsid w:val="00A07325"/>
    <w:rsid w:val="00A078A8"/>
    <w:rsid w:val="00A07C49"/>
    <w:rsid w:val="00A1031A"/>
    <w:rsid w:val="00A1087A"/>
    <w:rsid w:val="00A110A2"/>
    <w:rsid w:val="00A115CD"/>
    <w:rsid w:val="00A11688"/>
    <w:rsid w:val="00A119A2"/>
    <w:rsid w:val="00A119B9"/>
    <w:rsid w:val="00A11C56"/>
    <w:rsid w:val="00A128E6"/>
    <w:rsid w:val="00A12A68"/>
    <w:rsid w:val="00A13745"/>
    <w:rsid w:val="00A13D9E"/>
    <w:rsid w:val="00A14348"/>
    <w:rsid w:val="00A14D82"/>
    <w:rsid w:val="00A159E7"/>
    <w:rsid w:val="00A15D45"/>
    <w:rsid w:val="00A161EA"/>
    <w:rsid w:val="00A16365"/>
    <w:rsid w:val="00A1688C"/>
    <w:rsid w:val="00A16973"/>
    <w:rsid w:val="00A16D3D"/>
    <w:rsid w:val="00A170AA"/>
    <w:rsid w:val="00A174B9"/>
    <w:rsid w:val="00A17D64"/>
    <w:rsid w:val="00A20552"/>
    <w:rsid w:val="00A20FA2"/>
    <w:rsid w:val="00A21260"/>
    <w:rsid w:val="00A219B1"/>
    <w:rsid w:val="00A22846"/>
    <w:rsid w:val="00A2309E"/>
    <w:rsid w:val="00A23246"/>
    <w:rsid w:val="00A2391A"/>
    <w:rsid w:val="00A2395D"/>
    <w:rsid w:val="00A23FB7"/>
    <w:rsid w:val="00A2407B"/>
    <w:rsid w:val="00A247B0"/>
    <w:rsid w:val="00A24CD0"/>
    <w:rsid w:val="00A24E57"/>
    <w:rsid w:val="00A255D5"/>
    <w:rsid w:val="00A25C07"/>
    <w:rsid w:val="00A25C67"/>
    <w:rsid w:val="00A26359"/>
    <w:rsid w:val="00A269CB"/>
    <w:rsid w:val="00A26C8B"/>
    <w:rsid w:val="00A270EF"/>
    <w:rsid w:val="00A279E6"/>
    <w:rsid w:val="00A27EA3"/>
    <w:rsid w:val="00A301B7"/>
    <w:rsid w:val="00A3184A"/>
    <w:rsid w:val="00A3206C"/>
    <w:rsid w:val="00A32412"/>
    <w:rsid w:val="00A32841"/>
    <w:rsid w:val="00A33069"/>
    <w:rsid w:val="00A33994"/>
    <w:rsid w:val="00A339AD"/>
    <w:rsid w:val="00A33B26"/>
    <w:rsid w:val="00A33FA8"/>
    <w:rsid w:val="00A342F2"/>
    <w:rsid w:val="00A347E5"/>
    <w:rsid w:val="00A349A2"/>
    <w:rsid w:val="00A349BD"/>
    <w:rsid w:val="00A34C3E"/>
    <w:rsid w:val="00A365D7"/>
    <w:rsid w:val="00A367E5"/>
    <w:rsid w:val="00A36873"/>
    <w:rsid w:val="00A370C0"/>
    <w:rsid w:val="00A3751C"/>
    <w:rsid w:val="00A37943"/>
    <w:rsid w:val="00A37F03"/>
    <w:rsid w:val="00A402F0"/>
    <w:rsid w:val="00A404A6"/>
    <w:rsid w:val="00A40595"/>
    <w:rsid w:val="00A4091E"/>
    <w:rsid w:val="00A417C9"/>
    <w:rsid w:val="00A42FF9"/>
    <w:rsid w:val="00A4329D"/>
    <w:rsid w:val="00A4330F"/>
    <w:rsid w:val="00A4359C"/>
    <w:rsid w:val="00A43BC4"/>
    <w:rsid w:val="00A4464C"/>
    <w:rsid w:val="00A44973"/>
    <w:rsid w:val="00A44F6B"/>
    <w:rsid w:val="00A45BDC"/>
    <w:rsid w:val="00A46090"/>
    <w:rsid w:val="00A4613B"/>
    <w:rsid w:val="00A46436"/>
    <w:rsid w:val="00A464E1"/>
    <w:rsid w:val="00A47298"/>
    <w:rsid w:val="00A47AA7"/>
    <w:rsid w:val="00A47AC1"/>
    <w:rsid w:val="00A50327"/>
    <w:rsid w:val="00A50A8E"/>
    <w:rsid w:val="00A50DE4"/>
    <w:rsid w:val="00A50F27"/>
    <w:rsid w:val="00A51009"/>
    <w:rsid w:val="00A511C6"/>
    <w:rsid w:val="00A516DA"/>
    <w:rsid w:val="00A51816"/>
    <w:rsid w:val="00A51F0C"/>
    <w:rsid w:val="00A5211A"/>
    <w:rsid w:val="00A526AB"/>
    <w:rsid w:val="00A528CD"/>
    <w:rsid w:val="00A52A8F"/>
    <w:rsid w:val="00A52E14"/>
    <w:rsid w:val="00A53041"/>
    <w:rsid w:val="00A530EA"/>
    <w:rsid w:val="00A5335B"/>
    <w:rsid w:val="00A5354D"/>
    <w:rsid w:val="00A5372F"/>
    <w:rsid w:val="00A53CC5"/>
    <w:rsid w:val="00A53EAF"/>
    <w:rsid w:val="00A543C7"/>
    <w:rsid w:val="00A54780"/>
    <w:rsid w:val="00A54946"/>
    <w:rsid w:val="00A54999"/>
    <w:rsid w:val="00A55536"/>
    <w:rsid w:val="00A558A2"/>
    <w:rsid w:val="00A568E7"/>
    <w:rsid w:val="00A572FB"/>
    <w:rsid w:val="00A57368"/>
    <w:rsid w:val="00A57398"/>
    <w:rsid w:val="00A57469"/>
    <w:rsid w:val="00A579E0"/>
    <w:rsid w:val="00A57F67"/>
    <w:rsid w:val="00A57FE5"/>
    <w:rsid w:val="00A601D9"/>
    <w:rsid w:val="00A60797"/>
    <w:rsid w:val="00A60947"/>
    <w:rsid w:val="00A60C85"/>
    <w:rsid w:val="00A60DA5"/>
    <w:rsid w:val="00A612F8"/>
    <w:rsid w:val="00A61390"/>
    <w:rsid w:val="00A61444"/>
    <w:rsid w:val="00A6280F"/>
    <w:rsid w:val="00A62B86"/>
    <w:rsid w:val="00A62C56"/>
    <w:rsid w:val="00A633E7"/>
    <w:rsid w:val="00A639D3"/>
    <w:rsid w:val="00A63D48"/>
    <w:rsid w:val="00A6403A"/>
    <w:rsid w:val="00A64551"/>
    <w:rsid w:val="00A64EE9"/>
    <w:rsid w:val="00A64EFE"/>
    <w:rsid w:val="00A6500B"/>
    <w:rsid w:val="00A6506F"/>
    <w:rsid w:val="00A65377"/>
    <w:rsid w:val="00A65972"/>
    <w:rsid w:val="00A66DEE"/>
    <w:rsid w:val="00A6718D"/>
    <w:rsid w:val="00A671BA"/>
    <w:rsid w:val="00A67333"/>
    <w:rsid w:val="00A67B21"/>
    <w:rsid w:val="00A700F9"/>
    <w:rsid w:val="00A7049C"/>
    <w:rsid w:val="00A707FB"/>
    <w:rsid w:val="00A70841"/>
    <w:rsid w:val="00A70A34"/>
    <w:rsid w:val="00A70A86"/>
    <w:rsid w:val="00A7126A"/>
    <w:rsid w:val="00A71558"/>
    <w:rsid w:val="00A71F67"/>
    <w:rsid w:val="00A72251"/>
    <w:rsid w:val="00A72479"/>
    <w:rsid w:val="00A72D76"/>
    <w:rsid w:val="00A72EFB"/>
    <w:rsid w:val="00A73CD6"/>
    <w:rsid w:val="00A7441B"/>
    <w:rsid w:val="00A744D6"/>
    <w:rsid w:val="00A75108"/>
    <w:rsid w:val="00A759B4"/>
    <w:rsid w:val="00A75C48"/>
    <w:rsid w:val="00A75EAA"/>
    <w:rsid w:val="00A765DF"/>
    <w:rsid w:val="00A76CA0"/>
    <w:rsid w:val="00A77AC6"/>
    <w:rsid w:val="00A77BA4"/>
    <w:rsid w:val="00A77FCB"/>
    <w:rsid w:val="00A80257"/>
    <w:rsid w:val="00A80AF5"/>
    <w:rsid w:val="00A80FDF"/>
    <w:rsid w:val="00A81214"/>
    <w:rsid w:val="00A814ED"/>
    <w:rsid w:val="00A8153D"/>
    <w:rsid w:val="00A823A7"/>
    <w:rsid w:val="00A824B7"/>
    <w:rsid w:val="00A82687"/>
    <w:rsid w:val="00A82A54"/>
    <w:rsid w:val="00A82BEE"/>
    <w:rsid w:val="00A833A1"/>
    <w:rsid w:val="00A8365F"/>
    <w:rsid w:val="00A83A10"/>
    <w:rsid w:val="00A84085"/>
    <w:rsid w:val="00A849A6"/>
    <w:rsid w:val="00A84FF1"/>
    <w:rsid w:val="00A853F0"/>
    <w:rsid w:val="00A86285"/>
    <w:rsid w:val="00A86D00"/>
    <w:rsid w:val="00A86F74"/>
    <w:rsid w:val="00A872F4"/>
    <w:rsid w:val="00A876DE"/>
    <w:rsid w:val="00A87A4E"/>
    <w:rsid w:val="00A87CA3"/>
    <w:rsid w:val="00A87DE7"/>
    <w:rsid w:val="00A90245"/>
    <w:rsid w:val="00A90E33"/>
    <w:rsid w:val="00A914FF"/>
    <w:rsid w:val="00A91542"/>
    <w:rsid w:val="00A91749"/>
    <w:rsid w:val="00A91BA8"/>
    <w:rsid w:val="00A923E2"/>
    <w:rsid w:val="00A925BB"/>
    <w:rsid w:val="00A92623"/>
    <w:rsid w:val="00A93255"/>
    <w:rsid w:val="00A93D5E"/>
    <w:rsid w:val="00A946BE"/>
    <w:rsid w:val="00A94B26"/>
    <w:rsid w:val="00A95105"/>
    <w:rsid w:val="00A95E88"/>
    <w:rsid w:val="00A95F18"/>
    <w:rsid w:val="00A963C3"/>
    <w:rsid w:val="00A96702"/>
    <w:rsid w:val="00A97C22"/>
    <w:rsid w:val="00AA03FA"/>
    <w:rsid w:val="00AA078D"/>
    <w:rsid w:val="00AA1687"/>
    <w:rsid w:val="00AA1AB8"/>
    <w:rsid w:val="00AA242B"/>
    <w:rsid w:val="00AA2BBB"/>
    <w:rsid w:val="00AA31CC"/>
    <w:rsid w:val="00AA31D0"/>
    <w:rsid w:val="00AA3223"/>
    <w:rsid w:val="00AA3511"/>
    <w:rsid w:val="00AA38B2"/>
    <w:rsid w:val="00AA3BE4"/>
    <w:rsid w:val="00AA3E08"/>
    <w:rsid w:val="00AA4134"/>
    <w:rsid w:val="00AA425B"/>
    <w:rsid w:val="00AA43AC"/>
    <w:rsid w:val="00AA513C"/>
    <w:rsid w:val="00AA5635"/>
    <w:rsid w:val="00AA5C57"/>
    <w:rsid w:val="00AA602D"/>
    <w:rsid w:val="00AA6047"/>
    <w:rsid w:val="00AA624E"/>
    <w:rsid w:val="00AA6784"/>
    <w:rsid w:val="00AA7BDC"/>
    <w:rsid w:val="00AB050B"/>
    <w:rsid w:val="00AB07FB"/>
    <w:rsid w:val="00AB0DF1"/>
    <w:rsid w:val="00AB10AC"/>
    <w:rsid w:val="00AB1E30"/>
    <w:rsid w:val="00AB2C3D"/>
    <w:rsid w:val="00AB3558"/>
    <w:rsid w:val="00AB363F"/>
    <w:rsid w:val="00AB3D30"/>
    <w:rsid w:val="00AB4EFA"/>
    <w:rsid w:val="00AB5073"/>
    <w:rsid w:val="00AB5F43"/>
    <w:rsid w:val="00AB5FFD"/>
    <w:rsid w:val="00AB623A"/>
    <w:rsid w:val="00AB6A1F"/>
    <w:rsid w:val="00AB6E04"/>
    <w:rsid w:val="00AB7930"/>
    <w:rsid w:val="00AB7C11"/>
    <w:rsid w:val="00AC0225"/>
    <w:rsid w:val="00AC09A5"/>
    <w:rsid w:val="00AC0AD1"/>
    <w:rsid w:val="00AC13A5"/>
    <w:rsid w:val="00AC1602"/>
    <w:rsid w:val="00AC1CDA"/>
    <w:rsid w:val="00AC218A"/>
    <w:rsid w:val="00AC3170"/>
    <w:rsid w:val="00AC3A7B"/>
    <w:rsid w:val="00AC3B65"/>
    <w:rsid w:val="00AC4BA7"/>
    <w:rsid w:val="00AC4FCB"/>
    <w:rsid w:val="00AC5965"/>
    <w:rsid w:val="00AC5A5B"/>
    <w:rsid w:val="00AC6389"/>
    <w:rsid w:val="00AC658E"/>
    <w:rsid w:val="00AC676C"/>
    <w:rsid w:val="00AC6B4C"/>
    <w:rsid w:val="00AC6CF4"/>
    <w:rsid w:val="00AC7B67"/>
    <w:rsid w:val="00AC7EEA"/>
    <w:rsid w:val="00AD00DA"/>
    <w:rsid w:val="00AD046E"/>
    <w:rsid w:val="00AD14B3"/>
    <w:rsid w:val="00AD1605"/>
    <w:rsid w:val="00AD17DD"/>
    <w:rsid w:val="00AD1841"/>
    <w:rsid w:val="00AD1CE7"/>
    <w:rsid w:val="00AD20E6"/>
    <w:rsid w:val="00AD2B3C"/>
    <w:rsid w:val="00AD2CCB"/>
    <w:rsid w:val="00AD2D15"/>
    <w:rsid w:val="00AD3BFA"/>
    <w:rsid w:val="00AD3E93"/>
    <w:rsid w:val="00AD4357"/>
    <w:rsid w:val="00AD44FB"/>
    <w:rsid w:val="00AD5277"/>
    <w:rsid w:val="00AD58F7"/>
    <w:rsid w:val="00AD5BE2"/>
    <w:rsid w:val="00AD6462"/>
    <w:rsid w:val="00AD694D"/>
    <w:rsid w:val="00AD6BE6"/>
    <w:rsid w:val="00AD6D2F"/>
    <w:rsid w:val="00AD6DE3"/>
    <w:rsid w:val="00AD7197"/>
    <w:rsid w:val="00AD72E2"/>
    <w:rsid w:val="00AD7EF7"/>
    <w:rsid w:val="00AD7F0B"/>
    <w:rsid w:val="00AE00AD"/>
    <w:rsid w:val="00AE01CD"/>
    <w:rsid w:val="00AE0644"/>
    <w:rsid w:val="00AE0735"/>
    <w:rsid w:val="00AE0F4D"/>
    <w:rsid w:val="00AE111C"/>
    <w:rsid w:val="00AE1389"/>
    <w:rsid w:val="00AE1F2B"/>
    <w:rsid w:val="00AE23B9"/>
    <w:rsid w:val="00AE2BBF"/>
    <w:rsid w:val="00AE300B"/>
    <w:rsid w:val="00AE387B"/>
    <w:rsid w:val="00AE3F4E"/>
    <w:rsid w:val="00AE41E5"/>
    <w:rsid w:val="00AE483D"/>
    <w:rsid w:val="00AE4D79"/>
    <w:rsid w:val="00AE5304"/>
    <w:rsid w:val="00AE578C"/>
    <w:rsid w:val="00AE5E33"/>
    <w:rsid w:val="00AE5FB6"/>
    <w:rsid w:val="00AE6283"/>
    <w:rsid w:val="00AE67F8"/>
    <w:rsid w:val="00AE6CA6"/>
    <w:rsid w:val="00AE73A4"/>
    <w:rsid w:val="00AE7549"/>
    <w:rsid w:val="00AE7B94"/>
    <w:rsid w:val="00AE7C2F"/>
    <w:rsid w:val="00AF04F1"/>
    <w:rsid w:val="00AF059C"/>
    <w:rsid w:val="00AF0609"/>
    <w:rsid w:val="00AF0834"/>
    <w:rsid w:val="00AF20DD"/>
    <w:rsid w:val="00AF2C3B"/>
    <w:rsid w:val="00AF2CE2"/>
    <w:rsid w:val="00AF39A3"/>
    <w:rsid w:val="00AF3C69"/>
    <w:rsid w:val="00AF3FBA"/>
    <w:rsid w:val="00AF5797"/>
    <w:rsid w:val="00AF57C1"/>
    <w:rsid w:val="00AF59C9"/>
    <w:rsid w:val="00AF5BA4"/>
    <w:rsid w:val="00AF71F9"/>
    <w:rsid w:val="00AF7A1D"/>
    <w:rsid w:val="00B00564"/>
    <w:rsid w:val="00B00835"/>
    <w:rsid w:val="00B00AC7"/>
    <w:rsid w:val="00B00AD0"/>
    <w:rsid w:val="00B00DFD"/>
    <w:rsid w:val="00B0168D"/>
    <w:rsid w:val="00B017E3"/>
    <w:rsid w:val="00B019E7"/>
    <w:rsid w:val="00B029F0"/>
    <w:rsid w:val="00B02B67"/>
    <w:rsid w:val="00B02C8B"/>
    <w:rsid w:val="00B0356D"/>
    <w:rsid w:val="00B03592"/>
    <w:rsid w:val="00B03A47"/>
    <w:rsid w:val="00B03E9C"/>
    <w:rsid w:val="00B0501F"/>
    <w:rsid w:val="00B050DF"/>
    <w:rsid w:val="00B05363"/>
    <w:rsid w:val="00B05502"/>
    <w:rsid w:val="00B05574"/>
    <w:rsid w:val="00B05B86"/>
    <w:rsid w:val="00B05BF4"/>
    <w:rsid w:val="00B05C05"/>
    <w:rsid w:val="00B060E8"/>
    <w:rsid w:val="00B064D5"/>
    <w:rsid w:val="00B06F13"/>
    <w:rsid w:val="00B0737C"/>
    <w:rsid w:val="00B07494"/>
    <w:rsid w:val="00B10035"/>
    <w:rsid w:val="00B10B6F"/>
    <w:rsid w:val="00B10B71"/>
    <w:rsid w:val="00B10BBE"/>
    <w:rsid w:val="00B10D9F"/>
    <w:rsid w:val="00B10EDC"/>
    <w:rsid w:val="00B1162E"/>
    <w:rsid w:val="00B11BB4"/>
    <w:rsid w:val="00B11D36"/>
    <w:rsid w:val="00B11E35"/>
    <w:rsid w:val="00B125B4"/>
    <w:rsid w:val="00B13472"/>
    <w:rsid w:val="00B1348E"/>
    <w:rsid w:val="00B13B6D"/>
    <w:rsid w:val="00B13D77"/>
    <w:rsid w:val="00B14488"/>
    <w:rsid w:val="00B144B7"/>
    <w:rsid w:val="00B14560"/>
    <w:rsid w:val="00B146A9"/>
    <w:rsid w:val="00B148E1"/>
    <w:rsid w:val="00B14C8F"/>
    <w:rsid w:val="00B14E09"/>
    <w:rsid w:val="00B1561E"/>
    <w:rsid w:val="00B15B6E"/>
    <w:rsid w:val="00B16467"/>
    <w:rsid w:val="00B1672C"/>
    <w:rsid w:val="00B16A2C"/>
    <w:rsid w:val="00B16F8A"/>
    <w:rsid w:val="00B17235"/>
    <w:rsid w:val="00B179CC"/>
    <w:rsid w:val="00B17B90"/>
    <w:rsid w:val="00B202C3"/>
    <w:rsid w:val="00B202DC"/>
    <w:rsid w:val="00B21371"/>
    <w:rsid w:val="00B2153C"/>
    <w:rsid w:val="00B21766"/>
    <w:rsid w:val="00B21991"/>
    <w:rsid w:val="00B220E4"/>
    <w:rsid w:val="00B22316"/>
    <w:rsid w:val="00B22548"/>
    <w:rsid w:val="00B2262E"/>
    <w:rsid w:val="00B22B92"/>
    <w:rsid w:val="00B22FED"/>
    <w:rsid w:val="00B2439C"/>
    <w:rsid w:val="00B248C9"/>
    <w:rsid w:val="00B24ABE"/>
    <w:rsid w:val="00B24ED3"/>
    <w:rsid w:val="00B25CCC"/>
    <w:rsid w:val="00B2604C"/>
    <w:rsid w:val="00B26141"/>
    <w:rsid w:val="00B2628B"/>
    <w:rsid w:val="00B2687D"/>
    <w:rsid w:val="00B271A6"/>
    <w:rsid w:val="00B273E0"/>
    <w:rsid w:val="00B27C50"/>
    <w:rsid w:val="00B27DA6"/>
    <w:rsid w:val="00B27DE9"/>
    <w:rsid w:val="00B30793"/>
    <w:rsid w:val="00B30E44"/>
    <w:rsid w:val="00B30F18"/>
    <w:rsid w:val="00B31293"/>
    <w:rsid w:val="00B318EC"/>
    <w:rsid w:val="00B3209A"/>
    <w:rsid w:val="00B326B9"/>
    <w:rsid w:val="00B32A54"/>
    <w:rsid w:val="00B33AF8"/>
    <w:rsid w:val="00B33BC7"/>
    <w:rsid w:val="00B36486"/>
    <w:rsid w:val="00B366CF"/>
    <w:rsid w:val="00B37C8B"/>
    <w:rsid w:val="00B4048B"/>
    <w:rsid w:val="00B413DB"/>
    <w:rsid w:val="00B41566"/>
    <w:rsid w:val="00B417D2"/>
    <w:rsid w:val="00B4223A"/>
    <w:rsid w:val="00B429F5"/>
    <w:rsid w:val="00B43272"/>
    <w:rsid w:val="00B43EA1"/>
    <w:rsid w:val="00B44C99"/>
    <w:rsid w:val="00B44CF7"/>
    <w:rsid w:val="00B45E9B"/>
    <w:rsid w:val="00B45F8A"/>
    <w:rsid w:val="00B4615F"/>
    <w:rsid w:val="00B46B6F"/>
    <w:rsid w:val="00B46FF9"/>
    <w:rsid w:val="00B47297"/>
    <w:rsid w:val="00B47320"/>
    <w:rsid w:val="00B4751A"/>
    <w:rsid w:val="00B47596"/>
    <w:rsid w:val="00B47B5A"/>
    <w:rsid w:val="00B47BFF"/>
    <w:rsid w:val="00B50185"/>
    <w:rsid w:val="00B501F9"/>
    <w:rsid w:val="00B50645"/>
    <w:rsid w:val="00B5090F"/>
    <w:rsid w:val="00B50DAB"/>
    <w:rsid w:val="00B513C9"/>
    <w:rsid w:val="00B51935"/>
    <w:rsid w:val="00B51F99"/>
    <w:rsid w:val="00B51FF5"/>
    <w:rsid w:val="00B526D0"/>
    <w:rsid w:val="00B52D9D"/>
    <w:rsid w:val="00B52DF2"/>
    <w:rsid w:val="00B5317C"/>
    <w:rsid w:val="00B5319D"/>
    <w:rsid w:val="00B5370F"/>
    <w:rsid w:val="00B53D6B"/>
    <w:rsid w:val="00B5494B"/>
    <w:rsid w:val="00B54F4E"/>
    <w:rsid w:val="00B55052"/>
    <w:rsid w:val="00B553AA"/>
    <w:rsid w:val="00B55553"/>
    <w:rsid w:val="00B56385"/>
    <w:rsid w:val="00B56492"/>
    <w:rsid w:val="00B56522"/>
    <w:rsid w:val="00B56588"/>
    <w:rsid w:val="00B5672A"/>
    <w:rsid w:val="00B56975"/>
    <w:rsid w:val="00B569EF"/>
    <w:rsid w:val="00B56D0A"/>
    <w:rsid w:val="00B56F2E"/>
    <w:rsid w:val="00B57457"/>
    <w:rsid w:val="00B57BC3"/>
    <w:rsid w:val="00B57D37"/>
    <w:rsid w:val="00B6035D"/>
    <w:rsid w:val="00B613D4"/>
    <w:rsid w:val="00B61DC8"/>
    <w:rsid w:val="00B6336F"/>
    <w:rsid w:val="00B6356C"/>
    <w:rsid w:val="00B638AF"/>
    <w:rsid w:val="00B63D77"/>
    <w:rsid w:val="00B63E26"/>
    <w:rsid w:val="00B64271"/>
    <w:rsid w:val="00B6470B"/>
    <w:rsid w:val="00B64A63"/>
    <w:rsid w:val="00B64DDD"/>
    <w:rsid w:val="00B64FAC"/>
    <w:rsid w:val="00B654B6"/>
    <w:rsid w:val="00B6559D"/>
    <w:rsid w:val="00B656D8"/>
    <w:rsid w:val="00B656F6"/>
    <w:rsid w:val="00B6585C"/>
    <w:rsid w:val="00B65993"/>
    <w:rsid w:val="00B660AD"/>
    <w:rsid w:val="00B660FB"/>
    <w:rsid w:val="00B6664B"/>
    <w:rsid w:val="00B66803"/>
    <w:rsid w:val="00B668BE"/>
    <w:rsid w:val="00B668C0"/>
    <w:rsid w:val="00B6768B"/>
    <w:rsid w:val="00B67ED9"/>
    <w:rsid w:val="00B706BF"/>
    <w:rsid w:val="00B70AC6"/>
    <w:rsid w:val="00B7122C"/>
    <w:rsid w:val="00B7164A"/>
    <w:rsid w:val="00B71833"/>
    <w:rsid w:val="00B71AD7"/>
    <w:rsid w:val="00B72188"/>
    <w:rsid w:val="00B72AF9"/>
    <w:rsid w:val="00B72B4E"/>
    <w:rsid w:val="00B72EE5"/>
    <w:rsid w:val="00B731C6"/>
    <w:rsid w:val="00B73549"/>
    <w:rsid w:val="00B7373E"/>
    <w:rsid w:val="00B73C3F"/>
    <w:rsid w:val="00B73D7F"/>
    <w:rsid w:val="00B73FD9"/>
    <w:rsid w:val="00B7461B"/>
    <w:rsid w:val="00B7495F"/>
    <w:rsid w:val="00B74C44"/>
    <w:rsid w:val="00B74F4C"/>
    <w:rsid w:val="00B754C3"/>
    <w:rsid w:val="00B75759"/>
    <w:rsid w:val="00B76342"/>
    <w:rsid w:val="00B76DA9"/>
    <w:rsid w:val="00B771FF"/>
    <w:rsid w:val="00B77F1D"/>
    <w:rsid w:val="00B80CC1"/>
    <w:rsid w:val="00B80F91"/>
    <w:rsid w:val="00B8104E"/>
    <w:rsid w:val="00B81100"/>
    <w:rsid w:val="00B811DC"/>
    <w:rsid w:val="00B816F6"/>
    <w:rsid w:val="00B836C0"/>
    <w:rsid w:val="00B8374C"/>
    <w:rsid w:val="00B842A5"/>
    <w:rsid w:val="00B845DD"/>
    <w:rsid w:val="00B84E3C"/>
    <w:rsid w:val="00B8537F"/>
    <w:rsid w:val="00B863C4"/>
    <w:rsid w:val="00B8673D"/>
    <w:rsid w:val="00B8757D"/>
    <w:rsid w:val="00B87D12"/>
    <w:rsid w:val="00B87EA8"/>
    <w:rsid w:val="00B90DED"/>
    <w:rsid w:val="00B91730"/>
    <w:rsid w:val="00B91D01"/>
    <w:rsid w:val="00B92031"/>
    <w:rsid w:val="00B9246F"/>
    <w:rsid w:val="00B92566"/>
    <w:rsid w:val="00B925F9"/>
    <w:rsid w:val="00B9333A"/>
    <w:rsid w:val="00B93994"/>
    <w:rsid w:val="00B9490E"/>
    <w:rsid w:val="00B94A81"/>
    <w:rsid w:val="00B9548E"/>
    <w:rsid w:val="00B959DC"/>
    <w:rsid w:val="00B95AD5"/>
    <w:rsid w:val="00B963E5"/>
    <w:rsid w:val="00B96497"/>
    <w:rsid w:val="00B964EA"/>
    <w:rsid w:val="00B97705"/>
    <w:rsid w:val="00B97805"/>
    <w:rsid w:val="00B978F3"/>
    <w:rsid w:val="00BA036E"/>
    <w:rsid w:val="00BA03F3"/>
    <w:rsid w:val="00BA066D"/>
    <w:rsid w:val="00BA081E"/>
    <w:rsid w:val="00BA17DE"/>
    <w:rsid w:val="00BA2265"/>
    <w:rsid w:val="00BA2345"/>
    <w:rsid w:val="00BA248A"/>
    <w:rsid w:val="00BA254F"/>
    <w:rsid w:val="00BA25C3"/>
    <w:rsid w:val="00BA29B4"/>
    <w:rsid w:val="00BA2B5D"/>
    <w:rsid w:val="00BA2E69"/>
    <w:rsid w:val="00BA358E"/>
    <w:rsid w:val="00BA3A90"/>
    <w:rsid w:val="00BA5AF2"/>
    <w:rsid w:val="00BA5D8D"/>
    <w:rsid w:val="00BA615D"/>
    <w:rsid w:val="00BA6795"/>
    <w:rsid w:val="00BA6F36"/>
    <w:rsid w:val="00BA7638"/>
    <w:rsid w:val="00BA79A4"/>
    <w:rsid w:val="00BB0737"/>
    <w:rsid w:val="00BB091E"/>
    <w:rsid w:val="00BB10CF"/>
    <w:rsid w:val="00BB120E"/>
    <w:rsid w:val="00BB1B7A"/>
    <w:rsid w:val="00BB1BB5"/>
    <w:rsid w:val="00BB1C8F"/>
    <w:rsid w:val="00BB2281"/>
    <w:rsid w:val="00BB22E9"/>
    <w:rsid w:val="00BB2836"/>
    <w:rsid w:val="00BB2CB5"/>
    <w:rsid w:val="00BB35DE"/>
    <w:rsid w:val="00BB382B"/>
    <w:rsid w:val="00BB39E5"/>
    <w:rsid w:val="00BB471C"/>
    <w:rsid w:val="00BB47D2"/>
    <w:rsid w:val="00BB5521"/>
    <w:rsid w:val="00BB6A37"/>
    <w:rsid w:val="00BB6B43"/>
    <w:rsid w:val="00BB7E18"/>
    <w:rsid w:val="00BC0448"/>
    <w:rsid w:val="00BC0A09"/>
    <w:rsid w:val="00BC0ECD"/>
    <w:rsid w:val="00BC19B2"/>
    <w:rsid w:val="00BC1C6D"/>
    <w:rsid w:val="00BC20A7"/>
    <w:rsid w:val="00BC23E5"/>
    <w:rsid w:val="00BC2728"/>
    <w:rsid w:val="00BC2917"/>
    <w:rsid w:val="00BC29B0"/>
    <w:rsid w:val="00BC3482"/>
    <w:rsid w:val="00BC3A97"/>
    <w:rsid w:val="00BC40E4"/>
    <w:rsid w:val="00BC49EC"/>
    <w:rsid w:val="00BC50F5"/>
    <w:rsid w:val="00BC5130"/>
    <w:rsid w:val="00BC5476"/>
    <w:rsid w:val="00BC5A68"/>
    <w:rsid w:val="00BC5EB6"/>
    <w:rsid w:val="00BC6691"/>
    <w:rsid w:val="00BC6719"/>
    <w:rsid w:val="00BC675A"/>
    <w:rsid w:val="00BC78D0"/>
    <w:rsid w:val="00BC79A0"/>
    <w:rsid w:val="00BC7CAD"/>
    <w:rsid w:val="00BC7D22"/>
    <w:rsid w:val="00BD0D95"/>
    <w:rsid w:val="00BD0FB1"/>
    <w:rsid w:val="00BD13BE"/>
    <w:rsid w:val="00BD2009"/>
    <w:rsid w:val="00BD2CC1"/>
    <w:rsid w:val="00BD2E09"/>
    <w:rsid w:val="00BD2FD5"/>
    <w:rsid w:val="00BD37AC"/>
    <w:rsid w:val="00BD3EE0"/>
    <w:rsid w:val="00BD406F"/>
    <w:rsid w:val="00BD45C8"/>
    <w:rsid w:val="00BD4B8B"/>
    <w:rsid w:val="00BD63AC"/>
    <w:rsid w:val="00BD6BCB"/>
    <w:rsid w:val="00BD736A"/>
    <w:rsid w:val="00BD74CB"/>
    <w:rsid w:val="00BD7D28"/>
    <w:rsid w:val="00BD7E69"/>
    <w:rsid w:val="00BE0073"/>
    <w:rsid w:val="00BE09D8"/>
    <w:rsid w:val="00BE1154"/>
    <w:rsid w:val="00BE1292"/>
    <w:rsid w:val="00BE1451"/>
    <w:rsid w:val="00BE17F3"/>
    <w:rsid w:val="00BE2A98"/>
    <w:rsid w:val="00BE2FAA"/>
    <w:rsid w:val="00BE31C5"/>
    <w:rsid w:val="00BE355D"/>
    <w:rsid w:val="00BE3633"/>
    <w:rsid w:val="00BE4337"/>
    <w:rsid w:val="00BE4FFD"/>
    <w:rsid w:val="00BE5945"/>
    <w:rsid w:val="00BE5C2F"/>
    <w:rsid w:val="00BE609B"/>
    <w:rsid w:val="00BE613C"/>
    <w:rsid w:val="00BE720E"/>
    <w:rsid w:val="00BE7397"/>
    <w:rsid w:val="00BE7493"/>
    <w:rsid w:val="00BE7842"/>
    <w:rsid w:val="00BE7DEE"/>
    <w:rsid w:val="00BE7FCC"/>
    <w:rsid w:val="00BF0749"/>
    <w:rsid w:val="00BF1298"/>
    <w:rsid w:val="00BF15C8"/>
    <w:rsid w:val="00BF173A"/>
    <w:rsid w:val="00BF1909"/>
    <w:rsid w:val="00BF23D0"/>
    <w:rsid w:val="00BF27E7"/>
    <w:rsid w:val="00BF2C53"/>
    <w:rsid w:val="00BF35A4"/>
    <w:rsid w:val="00BF3940"/>
    <w:rsid w:val="00BF54FE"/>
    <w:rsid w:val="00BF5940"/>
    <w:rsid w:val="00BF5C48"/>
    <w:rsid w:val="00BF5F64"/>
    <w:rsid w:val="00BF6BC1"/>
    <w:rsid w:val="00BF6C15"/>
    <w:rsid w:val="00BF6C2A"/>
    <w:rsid w:val="00BF6FF9"/>
    <w:rsid w:val="00BF7171"/>
    <w:rsid w:val="00BF7B83"/>
    <w:rsid w:val="00C0026A"/>
    <w:rsid w:val="00C00B24"/>
    <w:rsid w:val="00C010F2"/>
    <w:rsid w:val="00C015C7"/>
    <w:rsid w:val="00C01831"/>
    <w:rsid w:val="00C021C1"/>
    <w:rsid w:val="00C0270D"/>
    <w:rsid w:val="00C0299D"/>
    <w:rsid w:val="00C0320F"/>
    <w:rsid w:val="00C03798"/>
    <w:rsid w:val="00C03AC5"/>
    <w:rsid w:val="00C03CD9"/>
    <w:rsid w:val="00C03D1B"/>
    <w:rsid w:val="00C03E05"/>
    <w:rsid w:val="00C0415D"/>
    <w:rsid w:val="00C04831"/>
    <w:rsid w:val="00C052FD"/>
    <w:rsid w:val="00C05358"/>
    <w:rsid w:val="00C05509"/>
    <w:rsid w:val="00C055E2"/>
    <w:rsid w:val="00C05670"/>
    <w:rsid w:val="00C0583A"/>
    <w:rsid w:val="00C05973"/>
    <w:rsid w:val="00C05B46"/>
    <w:rsid w:val="00C05CFB"/>
    <w:rsid w:val="00C066AC"/>
    <w:rsid w:val="00C06A65"/>
    <w:rsid w:val="00C06EA5"/>
    <w:rsid w:val="00C06EB8"/>
    <w:rsid w:val="00C075AE"/>
    <w:rsid w:val="00C078B5"/>
    <w:rsid w:val="00C07A06"/>
    <w:rsid w:val="00C07A64"/>
    <w:rsid w:val="00C07F9C"/>
    <w:rsid w:val="00C10045"/>
    <w:rsid w:val="00C107E1"/>
    <w:rsid w:val="00C10B63"/>
    <w:rsid w:val="00C10BAC"/>
    <w:rsid w:val="00C113A8"/>
    <w:rsid w:val="00C1159E"/>
    <w:rsid w:val="00C11D76"/>
    <w:rsid w:val="00C1222F"/>
    <w:rsid w:val="00C13584"/>
    <w:rsid w:val="00C137C5"/>
    <w:rsid w:val="00C1398A"/>
    <w:rsid w:val="00C13AE7"/>
    <w:rsid w:val="00C13E01"/>
    <w:rsid w:val="00C14BD8"/>
    <w:rsid w:val="00C14C86"/>
    <w:rsid w:val="00C14E9B"/>
    <w:rsid w:val="00C14FBA"/>
    <w:rsid w:val="00C150D0"/>
    <w:rsid w:val="00C158DA"/>
    <w:rsid w:val="00C159A3"/>
    <w:rsid w:val="00C16A2B"/>
    <w:rsid w:val="00C16B79"/>
    <w:rsid w:val="00C170E6"/>
    <w:rsid w:val="00C174D2"/>
    <w:rsid w:val="00C176D2"/>
    <w:rsid w:val="00C177F4"/>
    <w:rsid w:val="00C17CA8"/>
    <w:rsid w:val="00C20221"/>
    <w:rsid w:val="00C2110E"/>
    <w:rsid w:val="00C214D6"/>
    <w:rsid w:val="00C21848"/>
    <w:rsid w:val="00C219EA"/>
    <w:rsid w:val="00C21FD4"/>
    <w:rsid w:val="00C22220"/>
    <w:rsid w:val="00C22662"/>
    <w:rsid w:val="00C22EE0"/>
    <w:rsid w:val="00C23133"/>
    <w:rsid w:val="00C233E6"/>
    <w:rsid w:val="00C23A93"/>
    <w:rsid w:val="00C240C9"/>
    <w:rsid w:val="00C25453"/>
    <w:rsid w:val="00C25704"/>
    <w:rsid w:val="00C257BF"/>
    <w:rsid w:val="00C27850"/>
    <w:rsid w:val="00C27FC0"/>
    <w:rsid w:val="00C312CD"/>
    <w:rsid w:val="00C31B52"/>
    <w:rsid w:val="00C3264B"/>
    <w:rsid w:val="00C32B47"/>
    <w:rsid w:val="00C32E89"/>
    <w:rsid w:val="00C32EDC"/>
    <w:rsid w:val="00C3332C"/>
    <w:rsid w:val="00C334D4"/>
    <w:rsid w:val="00C33E2E"/>
    <w:rsid w:val="00C33F95"/>
    <w:rsid w:val="00C3417C"/>
    <w:rsid w:val="00C3423A"/>
    <w:rsid w:val="00C3440A"/>
    <w:rsid w:val="00C3469B"/>
    <w:rsid w:val="00C353A6"/>
    <w:rsid w:val="00C35B71"/>
    <w:rsid w:val="00C3629F"/>
    <w:rsid w:val="00C3652F"/>
    <w:rsid w:val="00C368AC"/>
    <w:rsid w:val="00C400CF"/>
    <w:rsid w:val="00C40549"/>
    <w:rsid w:val="00C409D6"/>
    <w:rsid w:val="00C4117C"/>
    <w:rsid w:val="00C41621"/>
    <w:rsid w:val="00C4299E"/>
    <w:rsid w:val="00C436F4"/>
    <w:rsid w:val="00C4390E"/>
    <w:rsid w:val="00C43F09"/>
    <w:rsid w:val="00C44A5C"/>
    <w:rsid w:val="00C4565B"/>
    <w:rsid w:val="00C45B03"/>
    <w:rsid w:val="00C45CF8"/>
    <w:rsid w:val="00C46239"/>
    <w:rsid w:val="00C463DF"/>
    <w:rsid w:val="00C46A4A"/>
    <w:rsid w:val="00C47315"/>
    <w:rsid w:val="00C47A57"/>
    <w:rsid w:val="00C503FC"/>
    <w:rsid w:val="00C50834"/>
    <w:rsid w:val="00C513C9"/>
    <w:rsid w:val="00C51AB4"/>
    <w:rsid w:val="00C51BE5"/>
    <w:rsid w:val="00C51D25"/>
    <w:rsid w:val="00C51DF1"/>
    <w:rsid w:val="00C51E01"/>
    <w:rsid w:val="00C51EF8"/>
    <w:rsid w:val="00C5309D"/>
    <w:rsid w:val="00C53204"/>
    <w:rsid w:val="00C5395A"/>
    <w:rsid w:val="00C53D07"/>
    <w:rsid w:val="00C542ED"/>
    <w:rsid w:val="00C544CA"/>
    <w:rsid w:val="00C54774"/>
    <w:rsid w:val="00C54892"/>
    <w:rsid w:val="00C55032"/>
    <w:rsid w:val="00C5636E"/>
    <w:rsid w:val="00C566F5"/>
    <w:rsid w:val="00C567A9"/>
    <w:rsid w:val="00C56D2D"/>
    <w:rsid w:val="00C56DD6"/>
    <w:rsid w:val="00C57165"/>
    <w:rsid w:val="00C57656"/>
    <w:rsid w:val="00C57877"/>
    <w:rsid w:val="00C60908"/>
    <w:rsid w:val="00C60FD1"/>
    <w:rsid w:val="00C60FEC"/>
    <w:rsid w:val="00C61385"/>
    <w:rsid w:val="00C6149C"/>
    <w:rsid w:val="00C614B1"/>
    <w:rsid w:val="00C61695"/>
    <w:rsid w:val="00C61734"/>
    <w:rsid w:val="00C61C66"/>
    <w:rsid w:val="00C6261C"/>
    <w:rsid w:val="00C62A9C"/>
    <w:rsid w:val="00C62F57"/>
    <w:rsid w:val="00C63744"/>
    <w:rsid w:val="00C639B1"/>
    <w:rsid w:val="00C63A9D"/>
    <w:rsid w:val="00C63C14"/>
    <w:rsid w:val="00C642CC"/>
    <w:rsid w:val="00C643BD"/>
    <w:rsid w:val="00C644E8"/>
    <w:rsid w:val="00C64960"/>
    <w:rsid w:val="00C65493"/>
    <w:rsid w:val="00C65647"/>
    <w:rsid w:val="00C6602C"/>
    <w:rsid w:val="00C664CC"/>
    <w:rsid w:val="00C664EC"/>
    <w:rsid w:val="00C665F2"/>
    <w:rsid w:val="00C67E81"/>
    <w:rsid w:val="00C67F6D"/>
    <w:rsid w:val="00C70069"/>
    <w:rsid w:val="00C70346"/>
    <w:rsid w:val="00C7042C"/>
    <w:rsid w:val="00C706AF"/>
    <w:rsid w:val="00C7182B"/>
    <w:rsid w:val="00C71B0A"/>
    <w:rsid w:val="00C72540"/>
    <w:rsid w:val="00C72DB0"/>
    <w:rsid w:val="00C72F4C"/>
    <w:rsid w:val="00C7372C"/>
    <w:rsid w:val="00C737DD"/>
    <w:rsid w:val="00C73D13"/>
    <w:rsid w:val="00C74C1C"/>
    <w:rsid w:val="00C75859"/>
    <w:rsid w:val="00C75DEA"/>
    <w:rsid w:val="00C76226"/>
    <w:rsid w:val="00C76278"/>
    <w:rsid w:val="00C76388"/>
    <w:rsid w:val="00C7663D"/>
    <w:rsid w:val="00C76ADB"/>
    <w:rsid w:val="00C80B96"/>
    <w:rsid w:val="00C80FC6"/>
    <w:rsid w:val="00C81477"/>
    <w:rsid w:val="00C8183E"/>
    <w:rsid w:val="00C81B8C"/>
    <w:rsid w:val="00C81C36"/>
    <w:rsid w:val="00C81FD7"/>
    <w:rsid w:val="00C82782"/>
    <w:rsid w:val="00C8294D"/>
    <w:rsid w:val="00C82A9F"/>
    <w:rsid w:val="00C82C09"/>
    <w:rsid w:val="00C82E61"/>
    <w:rsid w:val="00C83201"/>
    <w:rsid w:val="00C8350D"/>
    <w:rsid w:val="00C837C7"/>
    <w:rsid w:val="00C839C6"/>
    <w:rsid w:val="00C839FF"/>
    <w:rsid w:val="00C83F69"/>
    <w:rsid w:val="00C84123"/>
    <w:rsid w:val="00C84B55"/>
    <w:rsid w:val="00C84FF6"/>
    <w:rsid w:val="00C85CB5"/>
    <w:rsid w:val="00C8674E"/>
    <w:rsid w:val="00C86B60"/>
    <w:rsid w:val="00C86ED0"/>
    <w:rsid w:val="00C9018A"/>
    <w:rsid w:val="00C90265"/>
    <w:rsid w:val="00C9105F"/>
    <w:rsid w:val="00C9171C"/>
    <w:rsid w:val="00C91BE4"/>
    <w:rsid w:val="00C91C14"/>
    <w:rsid w:val="00C929BB"/>
    <w:rsid w:val="00C939A6"/>
    <w:rsid w:val="00C9548F"/>
    <w:rsid w:val="00C95665"/>
    <w:rsid w:val="00C958A9"/>
    <w:rsid w:val="00C968DB"/>
    <w:rsid w:val="00C96983"/>
    <w:rsid w:val="00C96C28"/>
    <w:rsid w:val="00C96E3D"/>
    <w:rsid w:val="00C97651"/>
    <w:rsid w:val="00C976A1"/>
    <w:rsid w:val="00C97905"/>
    <w:rsid w:val="00C97D48"/>
    <w:rsid w:val="00CA10C8"/>
    <w:rsid w:val="00CA1104"/>
    <w:rsid w:val="00CA1C46"/>
    <w:rsid w:val="00CA22BE"/>
    <w:rsid w:val="00CA24FE"/>
    <w:rsid w:val="00CA25B6"/>
    <w:rsid w:val="00CA2E4C"/>
    <w:rsid w:val="00CA338F"/>
    <w:rsid w:val="00CA33BC"/>
    <w:rsid w:val="00CA3599"/>
    <w:rsid w:val="00CA396C"/>
    <w:rsid w:val="00CA450F"/>
    <w:rsid w:val="00CA473D"/>
    <w:rsid w:val="00CA5351"/>
    <w:rsid w:val="00CA5607"/>
    <w:rsid w:val="00CA5A9E"/>
    <w:rsid w:val="00CA5BDB"/>
    <w:rsid w:val="00CA69A3"/>
    <w:rsid w:val="00CA7545"/>
    <w:rsid w:val="00CA7903"/>
    <w:rsid w:val="00CA7DE3"/>
    <w:rsid w:val="00CB0B2B"/>
    <w:rsid w:val="00CB0DA9"/>
    <w:rsid w:val="00CB13C2"/>
    <w:rsid w:val="00CB16AA"/>
    <w:rsid w:val="00CB1C8B"/>
    <w:rsid w:val="00CB2004"/>
    <w:rsid w:val="00CB2276"/>
    <w:rsid w:val="00CB22ED"/>
    <w:rsid w:val="00CB2301"/>
    <w:rsid w:val="00CB2954"/>
    <w:rsid w:val="00CB2CFA"/>
    <w:rsid w:val="00CB2D8D"/>
    <w:rsid w:val="00CB2F3F"/>
    <w:rsid w:val="00CB2F70"/>
    <w:rsid w:val="00CB3C13"/>
    <w:rsid w:val="00CB497E"/>
    <w:rsid w:val="00CB4D49"/>
    <w:rsid w:val="00CB5002"/>
    <w:rsid w:val="00CB5479"/>
    <w:rsid w:val="00CB590A"/>
    <w:rsid w:val="00CB70AA"/>
    <w:rsid w:val="00CB73BF"/>
    <w:rsid w:val="00CB7681"/>
    <w:rsid w:val="00CB78AC"/>
    <w:rsid w:val="00CB7A8C"/>
    <w:rsid w:val="00CB7E52"/>
    <w:rsid w:val="00CC00FC"/>
    <w:rsid w:val="00CC1121"/>
    <w:rsid w:val="00CC141A"/>
    <w:rsid w:val="00CC1BD0"/>
    <w:rsid w:val="00CC2462"/>
    <w:rsid w:val="00CC2500"/>
    <w:rsid w:val="00CC2531"/>
    <w:rsid w:val="00CC296B"/>
    <w:rsid w:val="00CC3319"/>
    <w:rsid w:val="00CC34CD"/>
    <w:rsid w:val="00CC3BE9"/>
    <w:rsid w:val="00CC4183"/>
    <w:rsid w:val="00CC45D6"/>
    <w:rsid w:val="00CC4649"/>
    <w:rsid w:val="00CC478C"/>
    <w:rsid w:val="00CC539B"/>
    <w:rsid w:val="00CC54F4"/>
    <w:rsid w:val="00CC551F"/>
    <w:rsid w:val="00CC5607"/>
    <w:rsid w:val="00CC5818"/>
    <w:rsid w:val="00CC594E"/>
    <w:rsid w:val="00CC59CA"/>
    <w:rsid w:val="00CC6008"/>
    <w:rsid w:val="00CC6BFA"/>
    <w:rsid w:val="00CC74C2"/>
    <w:rsid w:val="00CC752E"/>
    <w:rsid w:val="00CC758E"/>
    <w:rsid w:val="00CD01C4"/>
    <w:rsid w:val="00CD0DA4"/>
    <w:rsid w:val="00CD110A"/>
    <w:rsid w:val="00CD17CA"/>
    <w:rsid w:val="00CD2034"/>
    <w:rsid w:val="00CD2451"/>
    <w:rsid w:val="00CD279A"/>
    <w:rsid w:val="00CD2E0F"/>
    <w:rsid w:val="00CD2F92"/>
    <w:rsid w:val="00CD35E9"/>
    <w:rsid w:val="00CD382D"/>
    <w:rsid w:val="00CD3C4E"/>
    <w:rsid w:val="00CD3E8B"/>
    <w:rsid w:val="00CD3EC9"/>
    <w:rsid w:val="00CD450C"/>
    <w:rsid w:val="00CD4DB9"/>
    <w:rsid w:val="00CD5359"/>
    <w:rsid w:val="00CD5827"/>
    <w:rsid w:val="00CD5A94"/>
    <w:rsid w:val="00CD5CCE"/>
    <w:rsid w:val="00CD5E04"/>
    <w:rsid w:val="00CD63E3"/>
    <w:rsid w:val="00CD6420"/>
    <w:rsid w:val="00CD6ECF"/>
    <w:rsid w:val="00CD71E7"/>
    <w:rsid w:val="00CD71EC"/>
    <w:rsid w:val="00CD767F"/>
    <w:rsid w:val="00CD76BE"/>
    <w:rsid w:val="00CD7B0D"/>
    <w:rsid w:val="00CD7D55"/>
    <w:rsid w:val="00CE1099"/>
    <w:rsid w:val="00CE12FF"/>
    <w:rsid w:val="00CE191E"/>
    <w:rsid w:val="00CE2091"/>
    <w:rsid w:val="00CE3156"/>
    <w:rsid w:val="00CE3404"/>
    <w:rsid w:val="00CE369A"/>
    <w:rsid w:val="00CE3DB2"/>
    <w:rsid w:val="00CE3F81"/>
    <w:rsid w:val="00CE41B5"/>
    <w:rsid w:val="00CE41EA"/>
    <w:rsid w:val="00CE4818"/>
    <w:rsid w:val="00CE507E"/>
    <w:rsid w:val="00CE50D5"/>
    <w:rsid w:val="00CE5801"/>
    <w:rsid w:val="00CE5A00"/>
    <w:rsid w:val="00CE6F38"/>
    <w:rsid w:val="00CE745F"/>
    <w:rsid w:val="00CE783F"/>
    <w:rsid w:val="00CE784B"/>
    <w:rsid w:val="00CE7939"/>
    <w:rsid w:val="00CE7FDE"/>
    <w:rsid w:val="00CF0060"/>
    <w:rsid w:val="00CF0D90"/>
    <w:rsid w:val="00CF1304"/>
    <w:rsid w:val="00CF13DD"/>
    <w:rsid w:val="00CF143C"/>
    <w:rsid w:val="00CF14E6"/>
    <w:rsid w:val="00CF1501"/>
    <w:rsid w:val="00CF1FEB"/>
    <w:rsid w:val="00CF234F"/>
    <w:rsid w:val="00CF23E4"/>
    <w:rsid w:val="00CF299E"/>
    <w:rsid w:val="00CF2A0F"/>
    <w:rsid w:val="00CF2A54"/>
    <w:rsid w:val="00CF2CA8"/>
    <w:rsid w:val="00CF3488"/>
    <w:rsid w:val="00CF3B9F"/>
    <w:rsid w:val="00CF4CCE"/>
    <w:rsid w:val="00CF57C9"/>
    <w:rsid w:val="00CF59EC"/>
    <w:rsid w:val="00CF615D"/>
    <w:rsid w:val="00CF627A"/>
    <w:rsid w:val="00CF6473"/>
    <w:rsid w:val="00CF682C"/>
    <w:rsid w:val="00CF6978"/>
    <w:rsid w:val="00CF6E7A"/>
    <w:rsid w:val="00CF6E92"/>
    <w:rsid w:val="00CF6F2E"/>
    <w:rsid w:val="00CF70EB"/>
    <w:rsid w:val="00CF7D28"/>
    <w:rsid w:val="00CF7EA3"/>
    <w:rsid w:val="00CF7F89"/>
    <w:rsid w:val="00D00237"/>
    <w:rsid w:val="00D0024B"/>
    <w:rsid w:val="00D006B1"/>
    <w:rsid w:val="00D0106C"/>
    <w:rsid w:val="00D011ED"/>
    <w:rsid w:val="00D01552"/>
    <w:rsid w:val="00D01787"/>
    <w:rsid w:val="00D01BFE"/>
    <w:rsid w:val="00D01E0E"/>
    <w:rsid w:val="00D01FDB"/>
    <w:rsid w:val="00D01FE4"/>
    <w:rsid w:val="00D0219B"/>
    <w:rsid w:val="00D0294F"/>
    <w:rsid w:val="00D03C91"/>
    <w:rsid w:val="00D044A2"/>
    <w:rsid w:val="00D049A6"/>
    <w:rsid w:val="00D04C2E"/>
    <w:rsid w:val="00D04FCA"/>
    <w:rsid w:val="00D05163"/>
    <w:rsid w:val="00D055D3"/>
    <w:rsid w:val="00D05CC7"/>
    <w:rsid w:val="00D05D68"/>
    <w:rsid w:val="00D063C3"/>
    <w:rsid w:val="00D067C6"/>
    <w:rsid w:val="00D06911"/>
    <w:rsid w:val="00D06DD0"/>
    <w:rsid w:val="00D070F7"/>
    <w:rsid w:val="00D07638"/>
    <w:rsid w:val="00D10582"/>
    <w:rsid w:val="00D107BA"/>
    <w:rsid w:val="00D10CDC"/>
    <w:rsid w:val="00D10CF8"/>
    <w:rsid w:val="00D11001"/>
    <w:rsid w:val="00D11931"/>
    <w:rsid w:val="00D1222C"/>
    <w:rsid w:val="00D1225F"/>
    <w:rsid w:val="00D1232B"/>
    <w:rsid w:val="00D12626"/>
    <w:rsid w:val="00D12A9B"/>
    <w:rsid w:val="00D12D77"/>
    <w:rsid w:val="00D13A7C"/>
    <w:rsid w:val="00D14401"/>
    <w:rsid w:val="00D1446D"/>
    <w:rsid w:val="00D151C4"/>
    <w:rsid w:val="00D15320"/>
    <w:rsid w:val="00D15761"/>
    <w:rsid w:val="00D1689A"/>
    <w:rsid w:val="00D169EF"/>
    <w:rsid w:val="00D17354"/>
    <w:rsid w:val="00D17474"/>
    <w:rsid w:val="00D17EBD"/>
    <w:rsid w:val="00D200F4"/>
    <w:rsid w:val="00D20AD6"/>
    <w:rsid w:val="00D21310"/>
    <w:rsid w:val="00D21458"/>
    <w:rsid w:val="00D21CD5"/>
    <w:rsid w:val="00D21D2D"/>
    <w:rsid w:val="00D22388"/>
    <w:rsid w:val="00D22C1B"/>
    <w:rsid w:val="00D22F75"/>
    <w:rsid w:val="00D2371A"/>
    <w:rsid w:val="00D2375A"/>
    <w:rsid w:val="00D23D74"/>
    <w:rsid w:val="00D241BA"/>
    <w:rsid w:val="00D24E64"/>
    <w:rsid w:val="00D255B6"/>
    <w:rsid w:val="00D27719"/>
    <w:rsid w:val="00D27B4E"/>
    <w:rsid w:val="00D27D48"/>
    <w:rsid w:val="00D27F9F"/>
    <w:rsid w:val="00D30A6D"/>
    <w:rsid w:val="00D31097"/>
    <w:rsid w:val="00D31653"/>
    <w:rsid w:val="00D3261C"/>
    <w:rsid w:val="00D326F2"/>
    <w:rsid w:val="00D346AA"/>
    <w:rsid w:val="00D347AD"/>
    <w:rsid w:val="00D348E8"/>
    <w:rsid w:val="00D35076"/>
    <w:rsid w:val="00D352ED"/>
    <w:rsid w:val="00D3534C"/>
    <w:rsid w:val="00D3594D"/>
    <w:rsid w:val="00D37E59"/>
    <w:rsid w:val="00D40D0A"/>
    <w:rsid w:val="00D419B5"/>
    <w:rsid w:val="00D42521"/>
    <w:rsid w:val="00D4273C"/>
    <w:rsid w:val="00D427C2"/>
    <w:rsid w:val="00D42FA2"/>
    <w:rsid w:val="00D43761"/>
    <w:rsid w:val="00D439B7"/>
    <w:rsid w:val="00D43B2D"/>
    <w:rsid w:val="00D43FC2"/>
    <w:rsid w:val="00D44202"/>
    <w:rsid w:val="00D4443F"/>
    <w:rsid w:val="00D4457E"/>
    <w:rsid w:val="00D44C6B"/>
    <w:rsid w:val="00D44D39"/>
    <w:rsid w:val="00D453B3"/>
    <w:rsid w:val="00D45499"/>
    <w:rsid w:val="00D45D21"/>
    <w:rsid w:val="00D46402"/>
    <w:rsid w:val="00D4675E"/>
    <w:rsid w:val="00D46D33"/>
    <w:rsid w:val="00D46E63"/>
    <w:rsid w:val="00D47000"/>
    <w:rsid w:val="00D47A30"/>
    <w:rsid w:val="00D47FE9"/>
    <w:rsid w:val="00D5025C"/>
    <w:rsid w:val="00D50621"/>
    <w:rsid w:val="00D50E05"/>
    <w:rsid w:val="00D5188F"/>
    <w:rsid w:val="00D51937"/>
    <w:rsid w:val="00D52290"/>
    <w:rsid w:val="00D53191"/>
    <w:rsid w:val="00D532DB"/>
    <w:rsid w:val="00D533A0"/>
    <w:rsid w:val="00D53E49"/>
    <w:rsid w:val="00D549DC"/>
    <w:rsid w:val="00D54BD1"/>
    <w:rsid w:val="00D54EE1"/>
    <w:rsid w:val="00D55507"/>
    <w:rsid w:val="00D555DA"/>
    <w:rsid w:val="00D56157"/>
    <w:rsid w:val="00D5626B"/>
    <w:rsid w:val="00D569C6"/>
    <w:rsid w:val="00D569F0"/>
    <w:rsid w:val="00D576AB"/>
    <w:rsid w:val="00D57D09"/>
    <w:rsid w:val="00D600F9"/>
    <w:rsid w:val="00D61B2C"/>
    <w:rsid w:val="00D61C76"/>
    <w:rsid w:val="00D61EE9"/>
    <w:rsid w:val="00D623E6"/>
    <w:rsid w:val="00D62CC9"/>
    <w:rsid w:val="00D63040"/>
    <w:rsid w:val="00D630CA"/>
    <w:rsid w:val="00D63823"/>
    <w:rsid w:val="00D64112"/>
    <w:rsid w:val="00D6481A"/>
    <w:rsid w:val="00D64BDE"/>
    <w:rsid w:val="00D65E42"/>
    <w:rsid w:val="00D66896"/>
    <w:rsid w:val="00D668D8"/>
    <w:rsid w:val="00D673D8"/>
    <w:rsid w:val="00D67892"/>
    <w:rsid w:val="00D67A25"/>
    <w:rsid w:val="00D70040"/>
    <w:rsid w:val="00D702AB"/>
    <w:rsid w:val="00D702C7"/>
    <w:rsid w:val="00D70DB6"/>
    <w:rsid w:val="00D72402"/>
    <w:rsid w:val="00D72F66"/>
    <w:rsid w:val="00D73279"/>
    <w:rsid w:val="00D7567E"/>
    <w:rsid w:val="00D756C5"/>
    <w:rsid w:val="00D75B2B"/>
    <w:rsid w:val="00D76008"/>
    <w:rsid w:val="00D769F5"/>
    <w:rsid w:val="00D77324"/>
    <w:rsid w:val="00D7744C"/>
    <w:rsid w:val="00D77977"/>
    <w:rsid w:val="00D77BC3"/>
    <w:rsid w:val="00D77E9E"/>
    <w:rsid w:val="00D800FE"/>
    <w:rsid w:val="00D80A07"/>
    <w:rsid w:val="00D81072"/>
    <w:rsid w:val="00D81077"/>
    <w:rsid w:val="00D813FD"/>
    <w:rsid w:val="00D815AF"/>
    <w:rsid w:val="00D82373"/>
    <w:rsid w:val="00D8265B"/>
    <w:rsid w:val="00D82EF3"/>
    <w:rsid w:val="00D83008"/>
    <w:rsid w:val="00D83039"/>
    <w:rsid w:val="00D834B9"/>
    <w:rsid w:val="00D83679"/>
    <w:rsid w:val="00D84214"/>
    <w:rsid w:val="00D84314"/>
    <w:rsid w:val="00D84439"/>
    <w:rsid w:val="00D84953"/>
    <w:rsid w:val="00D84AD8"/>
    <w:rsid w:val="00D85228"/>
    <w:rsid w:val="00D858CF"/>
    <w:rsid w:val="00D85F76"/>
    <w:rsid w:val="00D8609E"/>
    <w:rsid w:val="00D86434"/>
    <w:rsid w:val="00D86C7D"/>
    <w:rsid w:val="00D86E86"/>
    <w:rsid w:val="00D877E8"/>
    <w:rsid w:val="00D90D1D"/>
    <w:rsid w:val="00D90FEB"/>
    <w:rsid w:val="00D91587"/>
    <w:rsid w:val="00D918A5"/>
    <w:rsid w:val="00D91ADA"/>
    <w:rsid w:val="00D91E6D"/>
    <w:rsid w:val="00D92147"/>
    <w:rsid w:val="00D92524"/>
    <w:rsid w:val="00D928B6"/>
    <w:rsid w:val="00D92DDE"/>
    <w:rsid w:val="00D92E1F"/>
    <w:rsid w:val="00D93536"/>
    <w:rsid w:val="00D9389D"/>
    <w:rsid w:val="00D94089"/>
    <w:rsid w:val="00D94CB5"/>
    <w:rsid w:val="00D95360"/>
    <w:rsid w:val="00D9561D"/>
    <w:rsid w:val="00D96095"/>
    <w:rsid w:val="00D96135"/>
    <w:rsid w:val="00D96A06"/>
    <w:rsid w:val="00D979DD"/>
    <w:rsid w:val="00DA06DD"/>
    <w:rsid w:val="00DA12B4"/>
    <w:rsid w:val="00DA16C4"/>
    <w:rsid w:val="00DA4769"/>
    <w:rsid w:val="00DA496F"/>
    <w:rsid w:val="00DA4C7E"/>
    <w:rsid w:val="00DA4E5F"/>
    <w:rsid w:val="00DA4F77"/>
    <w:rsid w:val="00DA5442"/>
    <w:rsid w:val="00DA58FE"/>
    <w:rsid w:val="00DA59E2"/>
    <w:rsid w:val="00DA5EAA"/>
    <w:rsid w:val="00DA5FD8"/>
    <w:rsid w:val="00DA6538"/>
    <w:rsid w:val="00DA75AB"/>
    <w:rsid w:val="00DA7BFF"/>
    <w:rsid w:val="00DB1020"/>
    <w:rsid w:val="00DB103E"/>
    <w:rsid w:val="00DB184D"/>
    <w:rsid w:val="00DB1A3B"/>
    <w:rsid w:val="00DB1E13"/>
    <w:rsid w:val="00DB1F40"/>
    <w:rsid w:val="00DB208E"/>
    <w:rsid w:val="00DB20B1"/>
    <w:rsid w:val="00DB248A"/>
    <w:rsid w:val="00DB2798"/>
    <w:rsid w:val="00DB31BB"/>
    <w:rsid w:val="00DB3A7E"/>
    <w:rsid w:val="00DB3BBE"/>
    <w:rsid w:val="00DB45BB"/>
    <w:rsid w:val="00DB4945"/>
    <w:rsid w:val="00DB4FE8"/>
    <w:rsid w:val="00DB515E"/>
    <w:rsid w:val="00DB57A4"/>
    <w:rsid w:val="00DB598C"/>
    <w:rsid w:val="00DB5AB1"/>
    <w:rsid w:val="00DB5D44"/>
    <w:rsid w:val="00DB5FF0"/>
    <w:rsid w:val="00DB662B"/>
    <w:rsid w:val="00DB687A"/>
    <w:rsid w:val="00DB68B2"/>
    <w:rsid w:val="00DB7097"/>
    <w:rsid w:val="00DB7111"/>
    <w:rsid w:val="00DB7A3C"/>
    <w:rsid w:val="00DB7E70"/>
    <w:rsid w:val="00DB7FC9"/>
    <w:rsid w:val="00DC0317"/>
    <w:rsid w:val="00DC0399"/>
    <w:rsid w:val="00DC05DB"/>
    <w:rsid w:val="00DC06B6"/>
    <w:rsid w:val="00DC11B2"/>
    <w:rsid w:val="00DC16C0"/>
    <w:rsid w:val="00DC263B"/>
    <w:rsid w:val="00DC2C5D"/>
    <w:rsid w:val="00DC2EFD"/>
    <w:rsid w:val="00DC2F16"/>
    <w:rsid w:val="00DC3405"/>
    <w:rsid w:val="00DC3802"/>
    <w:rsid w:val="00DC3F4F"/>
    <w:rsid w:val="00DC415E"/>
    <w:rsid w:val="00DC45EE"/>
    <w:rsid w:val="00DC472C"/>
    <w:rsid w:val="00DC50E0"/>
    <w:rsid w:val="00DC50EC"/>
    <w:rsid w:val="00DC510B"/>
    <w:rsid w:val="00DC5BF9"/>
    <w:rsid w:val="00DC5C40"/>
    <w:rsid w:val="00DC5D69"/>
    <w:rsid w:val="00DC5E9F"/>
    <w:rsid w:val="00DC6C5F"/>
    <w:rsid w:val="00DC727A"/>
    <w:rsid w:val="00DC7673"/>
    <w:rsid w:val="00DC7705"/>
    <w:rsid w:val="00DC7AF2"/>
    <w:rsid w:val="00DD0110"/>
    <w:rsid w:val="00DD0177"/>
    <w:rsid w:val="00DD04FA"/>
    <w:rsid w:val="00DD0588"/>
    <w:rsid w:val="00DD05D2"/>
    <w:rsid w:val="00DD0A19"/>
    <w:rsid w:val="00DD0E19"/>
    <w:rsid w:val="00DD0FF7"/>
    <w:rsid w:val="00DD2C92"/>
    <w:rsid w:val="00DD3B95"/>
    <w:rsid w:val="00DD426A"/>
    <w:rsid w:val="00DD462B"/>
    <w:rsid w:val="00DD4DE1"/>
    <w:rsid w:val="00DD54EC"/>
    <w:rsid w:val="00DD5821"/>
    <w:rsid w:val="00DD6C7A"/>
    <w:rsid w:val="00DD7088"/>
    <w:rsid w:val="00DD784D"/>
    <w:rsid w:val="00DD7869"/>
    <w:rsid w:val="00DD7957"/>
    <w:rsid w:val="00DD7F45"/>
    <w:rsid w:val="00DD7F95"/>
    <w:rsid w:val="00DE0009"/>
    <w:rsid w:val="00DE0110"/>
    <w:rsid w:val="00DE0A69"/>
    <w:rsid w:val="00DE10E4"/>
    <w:rsid w:val="00DE1334"/>
    <w:rsid w:val="00DE18B8"/>
    <w:rsid w:val="00DE1C56"/>
    <w:rsid w:val="00DE1D5B"/>
    <w:rsid w:val="00DE1DAB"/>
    <w:rsid w:val="00DE1E69"/>
    <w:rsid w:val="00DE299F"/>
    <w:rsid w:val="00DE2B21"/>
    <w:rsid w:val="00DE2D11"/>
    <w:rsid w:val="00DE3403"/>
    <w:rsid w:val="00DE3943"/>
    <w:rsid w:val="00DE4CF6"/>
    <w:rsid w:val="00DE4F99"/>
    <w:rsid w:val="00DE539C"/>
    <w:rsid w:val="00DE5B6B"/>
    <w:rsid w:val="00DE5FA9"/>
    <w:rsid w:val="00DE63C1"/>
    <w:rsid w:val="00DE64BE"/>
    <w:rsid w:val="00DE67E8"/>
    <w:rsid w:val="00DE7452"/>
    <w:rsid w:val="00DE768E"/>
    <w:rsid w:val="00DE7A98"/>
    <w:rsid w:val="00DE7C63"/>
    <w:rsid w:val="00DE7E10"/>
    <w:rsid w:val="00DF031A"/>
    <w:rsid w:val="00DF0BDA"/>
    <w:rsid w:val="00DF110C"/>
    <w:rsid w:val="00DF1A3A"/>
    <w:rsid w:val="00DF1CE5"/>
    <w:rsid w:val="00DF2006"/>
    <w:rsid w:val="00DF21F6"/>
    <w:rsid w:val="00DF2DF0"/>
    <w:rsid w:val="00DF3424"/>
    <w:rsid w:val="00DF3F7F"/>
    <w:rsid w:val="00DF42C1"/>
    <w:rsid w:val="00DF514D"/>
    <w:rsid w:val="00DF5EBE"/>
    <w:rsid w:val="00DF6780"/>
    <w:rsid w:val="00DF6F0A"/>
    <w:rsid w:val="00DF720B"/>
    <w:rsid w:val="00DF74F8"/>
    <w:rsid w:val="00DF791C"/>
    <w:rsid w:val="00DF7BF1"/>
    <w:rsid w:val="00DF7F66"/>
    <w:rsid w:val="00E00336"/>
    <w:rsid w:val="00E00990"/>
    <w:rsid w:val="00E00AF4"/>
    <w:rsid w:val="00E00D25"/>
    <w:rsid w:val="00E01D71"/>
    <w:rsid w:val="00E01EFE"/>
    <w:rsid w:val="00E03291"/>
    <w:rsid w:val="00E0372A"/>
    <w:rsid w:val="00E037BE"/>
    <w:rsid w:val="00E03966"/>
    <w:rsid w:val="00E03FC8"/>
    <w:rsid w:val="00E04048"/>
    <w:rsid w:val="00E04603"/>
    <w:rsid w:val="00E053D0"/>
    <w:rsid w:val="00E05B36"/>
    <w:rsid w:val="00E05F79"/>
    <w:rsid w:val="00E05FB2"/>
    <w:rsid w:val="00E06762"/>
    <w:rsid w:val="00E06767"/>
    <w:rsid w:val="00E078BF"/>
    <w:rsid w:val="00E07CB6"/>
    <w:rsid w:val="00E07F1A"/>
    <w:rsid w:val="00E07F72"/>
    <w:rsid w:val="00E103FE"/>
    <w:rsid w:val="00E11733"/>
    <w:rsid w:val="00E12012"/>
    <w:rsid w:val="00E12C7E"/>
    <w:rsid w:val="00E12EB1"/>
    <w:rsid w:val="00E133E0"/>
    <w:rsid w:val="00E13951"/>
    <w:rsid w:val="00E13C0B"/>
    <w:rsid w:val="00E13C83"/>
    <w:rsid w:val="00E13D77"/>
    <w:rsid w:val="00E14734"/>
    <w:rsid w:val="00E156C3"/>
    <w:rsid w:val="00E16353"/>
    <w:rsid w:val="00E16AEA"/>
    <w:rsid w:val="00E17021"/>
    <w:rsid w:val="00E17461"/>
    <w:rsid w:val="00E204B9"/>
    <w:rsid w:val="00E207BA"/>
    <w:rsid w:val="00E20A15"/>
    <w:rsid w:val="00E20BB2"/>
    <w:rsid w:val="00E22295"/>
    <w:rsid w:val="00E2482D"/>
    <w:rsid w:val="00E24C3F"/>
    <w:rsid w:val="00E24D86"/>
    <w:rsid w:val="00E2515B"/>
    <w:rsid w:val="00E25CE7"/>
    <w:rsid w:val="00E26372"/>
    <w:rsid w:val="00E2695A"/>
    <w:rsid w:val="00E26971"/>
    <w:rsid w:val="00E276AC"/>
    <w:rsid w:val="00E2778E"/>
    <w:rsid w:val="00E307E3"/>
    <w:rsid w:val="00E30968"/>
    <w:rsid w:val="00E30DA7"/>
    <w:rsid w:val="00E30F33"/>
    <w:rsid w:val="00E31AD4"/>
    <w:rsid w:val="00E31EB9"/>
    <w:rsid w:val="00E32562"/>
    <w:rsid w:val="00E3282E"/>
    <w:rsid w:val="00E329CE"/>
    <w:rsid w:val="00E33066"/>
    <w:rsid w:val="00E339A7"/>
    <w:rsid w:val="00E33C64"/>
    <w:rsid w:val="00E33CCB"/>
    <w:rsid w:val="00E33E0F"/>
    <w:rsid w:val="00E3415C"/>
    <w:rsid w:val="00E34923"/>
    <w:rsid w:val="00E35319"/>
    <w:rsid w:val="00E3531D"/>
    <w:rsid w:val="00E35724"/>
    <w:rsid w:val="00E359AA"/>
    <w:rsid w:val="00E36054"/>
    <w:rsid w:val="00E37220"/>
    <w:rsid w:val="00E400DC"/>
    <w:rsid w:val="00E403E6"/>
    <w:rsid w:val="00E40572"/>
    <w:rsid w:val="00E40A96"/>
    <w:rsid w:val="00E414B0"/>
    <w:rsid w:val="00E421DA"/>
    <w:rsid w:val="00E42C2B"/>
    <w:rsid w:val="00E42E66"/>
    <w:rsid w:val="00E438E3"/>
    <w:rsid w:val="00E44182"/>
    <w:rsid w:val="00E44B62"/>
    <w:rsid w:val="00E451CF"/>
    <w:rsid w:val="00E45225"/>
    <w:rsid w:val="00E4544C"/>
    <w:rsid w:val="00E455D8"/>
    <w:rsid w:val="00E45850"/>
    <w:rsid w:val="00E45889"/>
    <w:rsid w:val="00E469AB"/>
    <w:rsid w:val="00E46D4D"/>
    <w:rsid w:val="00E4704E"/>
    <w:rsid w:val="00E4770B"/>
    <w:rsid w:val="00E47AEC"/>
    <w:rsid w:val="00E47B4E"/>
    <w:rsid w:val="00E501A4"/>
    <w:rsid w:val="00E50852"/>
    <w:rsid w:val="00E508FE"/>
    <w:rsid w:val="00E50AEE"/>
    <w:rsid w:val="00E50BC7"/>
    <w:rsid w:val="00E50C98"/>
    <w:rsid w:val="00E50FE5"/>
    <w:rsid w:val="00E52092"/>
    <w:rsid w:val="00E52581"/>
    <w:rsid w:val="00E52746"/>
    <w:rsid w:val="00E52C97"/>
    <w:rsid w:val="00E537FC"/>
    <w:rsid w:val="00E53824"/>
    <w:rsid w:val="00E53A3B"/>
    <w:rsid w:val="00E54047"/>
    <w:rsid w:val="00E54333"/>
    <w:rsid w:val="00E54485"/>
    <w:rsid w:val="00E558EB"/>
    <w:rsid w:val="00E5597A"/>
    <w:rsid w:val="00E55FB8"/>
    <w:rsid w:val="00E563CA"/>
    <w:rsid w:val="00E564FB"/>
    <w:rsid w:val="00E5715A"/>
    <w:rsid w:val="00E57536"/>
    <w:rsid w:val="00E57699"/>
    <w:rsid w:val="00E60294"/>
    <w:rsid w:val="00E605CD"/>
    <w:rsid w:val="00E615DB"/>
    <w:rsid w:val="00E61B58"/>
    <w:rsid w:val="00E61CD9"/>
    <w:rsid w:val="00E62138"/>
    <w:rsid w:val="00E6246A"/>
    <w:rsid w:val="00E62EEF"/>
    <w:rsid w:val="00E63C20"/>
    <w:rsid w:val="00E63DA2"/>
    <w:rsid w:val="00E63EC2"/>
    <w:rsid w:val="00E63F56"/>
    <w:rsid w:val="00E6456D"/>
    <w:rsid w:val="00E646CB"/>
    <w:rsid w:val="00E64A2F"/>
    <w:rsid w:val="00E64AC0"/>
    <w:rsid w:val="00E64BD3"/>
    <w:rsid w:val="00E64BF8"/>
    <w:rsid w:val="00E65260"/>
    <w:rsid w:val="00E657F8"/>
    <w:rsid w:val="00E65E4E"/>
    <w:rsid w:val="00E662B0"/>
    <w:rsid w:val="00E66BA4"/>
    <w:rsid w:val="00E6723B"/>
    <w:rsid w:val="00E673FC"/>
    <w:rsid w:val="00E67EB3"/>
    <w:rsid w:val="00E67F91"/>
    <w:rsid w:val="00E70178"/>
    <w:rsid w:val="00E70A96"/>
    <w:rsid w:val="00E70B13"/>
    <w:rsid w:val="00E7199A"/>
    <w:rsid w:val="00E7228D"/>
    <w:rsid w:val="00E72C1B"/>
    <w:rsid w:val="00E73073"/>
    <w:rsid w:val="00E733A2"/>
    <w:rsid w:val="00E7352B"/>
    <w:rsid w:val="00E7421D"/>
    <w:rsid w:val="00E74588"/>
    <w:rsid w:val="00E7468E"/>
    <w:rsid w:val="00E74AF3"/>
    <w:rsid w:val="00E74C5C"/>
    <w:rsid w:val="00E75057"/>
    <w:rsid w:val="00E7553C"/>
    <w:rsid w:val="00E7664A"/>
    <w:rsid w:val="00E76731"/>
    <w:rsid w:val="00E775D4"/>
    <w:rsid w:val="00E77AE5"/>
    <w:rsid w:val="00E77FEA"/>
    <w:rsid w:val="00E800DA"/>
    <w:rsid w:val="00E8024B"/>
    <w:rsid w:val="00E8040E"/>
    <w:rsid w:val="00E805F0"/>
    <w:rsid w:val="00E82192"/>
    <w:rsid w:val="00E826A9"/>
    <w:rsid w:val="00E826F3"/>
    <w:rsid w:val="00E82B82"/>
    <w:rsid w:val="00E83B15"/>
    <w:rsid w:val="00E83CB0"/>
    <w:rsid w:val="00E83CC3"/>
    <w:rsid w:val="00E83F3A"/>
    <w:rsid w:val="00E8405C"/>
    <w:rsid w:val="00E84616"/>
    <w:rsid w:val="00E84762"/>
    <w:rsid w:val="00E84C26"/>
    <w:rsid w:val="00E859D8"/>
    <w:rsid w:val="00E85BC8"/>
    <w:rsid w:val="00E86F1A"/>
    <w:rsid w:val="00E86FF1"/>
    <w:rsid w:val="00E870DF"/>
    <w:rsid w:val="00E87514"/>
    <w:rsid w:val="00E8767D"/>
    <w:rsid w:val="00E87AA9"/>
    <w:rsid w:val="00E9004F"/>
    <w:rsid w:val="00E91258"/>
    <w:rsid w:val="00E91290"/>
    <w:rsid w:val="00E9141F"/>
    <w:rsid w:val="00E91739"/>
    <w:rsid w:val="00E91F40"/>
    <w:rsid w:val="00E920B7"/>
    <w:rsid w:val="00E92248"/>
    <w:rsid w:val="00E93928"/>
    <w:rsid w:val="00E93B67"/>
    <w:rsid w:val="00E94062"/>
    <w:rsid w:val="00E946D4"/>
    <w:rsid w:val="00E94BCC"/>
    <w:rsid w:val="00E94BE0"/>
    <w:rsid w:val="00E955B2"/>
    <w:rsid w:val="00E95DD1"/>
    <w:rsid w:val="00E95FB1"/>
    <w:rsid w:val="00E96339"/>
    <w:rsid w:val="00E96A32"/>
    <w:rsid w:val="00E96B2F"/>
    <w:rsid w:val="00E97226"/>
    <w:rsid w:val="00E973FF"/>
    <w:rsid w:val="00E9778A"/>
    <w:rsid w:val="00E978E7"/>
    <w:rsid w:val="00E97A6F"/>
    <w:rsid w:val="00EA0808"/>
    <w:rsid w:val="00EA11F6"/>
    <w:rsid w:val="00EA17C0"/>
    <w:rsid w:val="00EA32E9"/>
    <w:rsid w:val="00EA3F2B"/>
    <w:rsid w:val="00EA400A"/>
    <w:rsid w:val="00EA4353"/>
    <w:rsid w:val="00EA4488"/>
    <w:rsid w:val="00EA4F5D"/>
    <w:rsid w:val="00EA56BA"/>
    <w:rsid w:val="00EA5711"/>
    <w:rsid w:val="00EA60F2"/>
    <w:rsid w:val="00EA62E8"/>
    <w:rsid w:val="00EA67FD"/>
    <w:rsid w:val="00EA6824"/>
    <w:rsid w:val="00EA6888"/>
    <w:rsid w:val="00EA6A57"/>
    <w:rsid w:val="00EA6AA4"/>
    <w:rsid w:val="00EA6C64"/>
    <w:rsid w:val="00EA6DC2"/>
    <w:rsid w:val="00EA792E"/>
    <w:rsid w:val="00EA79E2"/>
    <w:rsid w:val="00EA7E12"/>
    <w:rsid w:val="00EB06AB"/>
    <w:rsid w:val="00EB07E5"/>
    <w:rsid w:val="00EB0BFB"/>
    <w:rsid w:val="00EB12DC"/>
    <w:rsid w:val="00EB1F01"/>
    <w:rsid w:val="00EB2998"/>
    <w:rsid w:val="00EB33C8"/>
    <w:rsid w:val="00EB3DE2"/>
    <w:rsid w:val="00EB4526"/>
    <w:rsid w:val="00EB4709"/>
    <w:rsid w:val="00EB4B70"/>
    <w:rsid w:val="00EB4E9D"/>
    <w:rsid w:val="00EB4F33"/>
    <w:rsid w:val="00EB51DD"/>
    <w:rsid w:val="00EB5275"/>
    <w:rsid w:val="00EB52CC"/>
    <w:rsid w:val="00EB573B"/>
    <w:rsid w:val="00EB5810"/>
    <w:rsid w:val="00EB583E"/>
    <w:rsid w:val="00EB5EF9"/>
    <w:rsid w:val="00EB5F43"/>
    <w:rsid w:val="00EB602B"/>
    <w:rsid w:val="00EB6312"/>
    <w:rsid w:val="00EB6415"/>
    <w:rsid w:val="00EB6919"/>
    <w:rsid w:val="00EB73D9"/>
    <w:rsid w:val="00EB7737"/>
    <w:rsid w:val="00EB77C2"/>
    <w:rsid w:val="00EB7A68"/>
    <w:rsid w:val="00EC07D2"/>
    <w:rsid w:val="00EC08AB"/>
    <w:rsid w:val="00EC1726"/>
    <w:rsid w:val="00EC1ABB"/>
    <w:rsid w:val="00EC1D5C"/>
    <w:rsid w:val="00EC29F2"/>
    <w:rsid w:val="00EC3749"/>
    <w:rsid w:val="00EC3DB2"/>
    <w:rsid w:val="00EC487A"/>
    <w:rsid w:val="00EC54BD"/>
    <w:rsid w:val="00EC55D7"/>
    <w:rsid w:val="00EC5921"/>
    <w:rsid w:val="00EC6BB3"/>
    <w:rsid w:val="00EC75DC"/>
    <w:rsid w:val="00EC76DC"/>
    <w:rsid w:val="00EC772B"/>
    <w:rsid w:val="00EC7D9E"/>
    <w:rsid w:val="00ED06EC"/>
    <w:rsid w:val="00ED0A8B"/>
    <w:rsid w:val="00ED0DEF"/>
    <w:rsid w:val="00ED26B9"/>
    <w:rsid w:val="00ED28E2"/>
    <w:rsid w:val="00ED2C44"/>
    <w:rsid w:val="00ED2D07"/>
    <w:rsid w:val="00ED2DA7"/>
    <w:rsid w:val="00ED2DCB"/>
    <w:rsid w:val="00ED46E8"/>
    <w:rsid w:val="00ED4AB7"/>
    <w:rsid w:val="00ED4FD6"/>
    <w:rsid w:val="00ED5186"/>
    <w:rsid w:val="00ED55F0"/>
    <w:rsid w:val="00ED5690"/>
    <w:rsid w:val="00ED626D"/>
    <w:rsid w:val="00ED69F7"/>
    <w:rsid w:val="00ED6BAD"/>
    <w:rsid w:val="00ED73AC"/>
    <w:rsid w:val="00ED7448"/>
    <w:rsid w:val="00ED768F"/>
    <w:rsid w:val="00ED7729"/>
    <w:rsid w:val="00ED782A"/>
    <w:rsid w:val="00EE00E5"/>
    <w:rsid w:val="00EE010F"/>
    <w:rsid w:val="00EE02D4"/>
    <w:rsid w:val="00EE05AB"/>
    <w:rsid w:val="00EE0608"/>
    <w:rsid w:val="00EE092F"/>
    <w:rsid w:val="00EE106F"/>
    <w:rsid w:val="00EE139C"/>
    <w:rsid w:val="00EE143C"/>
    <w:rsid w:val="00EE16EF"/>
    <w:rsid w:val="00EE173D"/>
    <w:rsid w:val="00EE1B66"/>
    <w:rsid w:val="00EE1CB2"/>
    <w:rsid w:val="00EE1FBE"/>
    <w:rsid w:val="00EE22B5"/>
    <w:rsid w:val="00EE2309"/>
    <w:rsid w:val="00EE26B9"/>
    <w:rsid w:val="00EE28A2"/>
    <w:rsid w:val="00EE2D98"/>
    <w:rsid w:val="00EE38E9"/>
    <w:rsid w:val="00EE3A1C"/>
    <w:rsid w:val="00EE4741"/>
    <w:rsid w:val="00EE4888"/>
    <w:rsid w:val="00EE4DE6"/>
    <w:rsid w:val="00EE562F"/>
    <w:rsid w:val="00EE61AA"/>
    <w:rsid w:val="00EE68AE"/>
    <w:rsid w:val="00EF09D9"/>
    <w:rsid w:val="00EF176F"/>
    <w:rsid w:val="00EF1BCE"/>
    <w:rsid w:val="00EF1D6F"/>
    <w:rsid w:val="00EF1FA7"/>
    <w:rsid w:val="00EF21E5"/>
    <w:rsid w:val="00EF2659"/>
    <w:rsid w:val="00EF287D"/>
    <w:rsid w:val="00EF34C8"/>
    <w:rsid w:val="00EF3794"/>
    <w:rsid w:val="00EF3A40"/>
    <w:rsid w:val="00EF4282"/>
    <w:rsid w:val="00EF494F"/>
    <w:rsid w:val="00EF4BC1"/>
    <w:rsid w:val="00EF5B9A"/>
    <w:rsid w:val="00EF5CD6"/>
    <w:rsid w:val="00EF6610"/>
    <w:rsid w:val="00EF696D"/>
    <w:rsid w:val="00EF6A09"/>
    <w:rsid w:val="00EF6C9E"/>
    <w:rsid w:val="00EF6FF2"/>
    <w:rsid w:val="00EF7339"/>
    <w:rsid w:val="00EF733B"/>
    <w:rsid w:val="00EF73FE"/>
    <w:rsid w:val="00EF76A3"/>
    <w:rsid w:val="00EF76AB"/>
    <w:rsid w:val="00EF77BB"/>
    <w:rsid w:val="00EF7B9B"/>
    <w:rsid w:val="00EF7E1C"/>
    <w:rsid w:val="00F0019E"/>
    <w:rsid w:val="00F0039D"/>
    <w:rsid w:val="00F0095E"/>
    <w:rsid w:val="00F00D6B"/>
    <w:rsid w:val="00F00DA7"/>
    <w:rsid w:val="00F01BE0"/>
    <w:rsid w:val="00F01D77"/>
    <w:rsid w:val="00F0211A"/>
    <w:rsid w:val="00F02F8C"/>
    <w:rsid w:val="00F03C46"/>
    <w:rsid w:val="00F03CBA"/>
    <w:rsid w:val="00F03F48"/>
    <w:rsid w:val="00F042A8"/>
    <w:rsid w:val="00F045C7"/>
    <w:rsid w:val="00F04856"/>
    <w:rsid w:val="00F04B76"/>
    <w:rsid w:val="00F05143"/>
    <w:rsid w:val="00F05156"/>
    <w:rsid w:val="00F055E9"/>
    <w:rsid w:val="00F057B6"/>
    <w:rsid w:val="00F05DFB"/>
    <w:rsid w:val="00F065D2"/>
    <w:rsid w:val="00F06A16"/>
    <w:rsid w:val="00F06E33"/>
    <w:rsid w:val="00F06E91"/>
    <w:rsid w:val="00F06F3F"/>
    <w:rsid w:val="00F074AF"/>
    <w:rsid w:val="00F07628"/>
    <w:rsid w:val="00F079B7"/>
    <w:rsid w:val="00F079D6"/>
    <w:rsid w:val="00F07FDA"/>
    <w:rsid w:val="00F10954"/>
    <w:rsid w:val="00F10C8B"/>
    <w:rsid w:val="00F11015"/>
    <w:rsid w:val="00F11187"/>
    <w:rsid w:val="00F11ACA"/>
    <w:rsid w:val="00F11D4C"/>
    <w:rsid w:val="00F121B5"/>
    <w:rsid w:val="00F13812"/>
    <w:rsid w:val="00F13B8F"/>
    <w:rsid w:val="00F14292"/>
    <w:rsid w:val="00F1437B"/>
    <w:rsid w:val="00F144A6"/>
    <w:rsid w:val="00F14982"/>
    <w:rsid w:val="00F15007"/>
    <w:rsid w:val="00F1551D"/>
    <w:rsid w:val="00F15961"/>
    <w:rsid w:val="00F1606D"/>
    <w:rsid w:val="00F161EA"/>
    <w:rsid w:val="00F16A43"/>
    <w:rsid w:val="00F16CE5"/>
    <w:rsid w:val="00F170C1"/>
    <w:rsid w:val="00F20488"/>
    <w:rsid w:val="00F2048F"/>
    <w:rsid w:val="00F205B6"/>
    <w:rsid w:val="00F205F7"/>
    <w:rsid w:val="00F20820"/>
    <w:rsid w:val="00F20CD7"/>
    <w:rsid w:val="00F21142"/>
    <w:rsid w:val="00F211A8"/>
    <w:rsid w:val="00F22496"/>
    <w:rsid w:val="00F22F2F"/>
    <w:rsid w:val="00F230FF"/>
    <w:rsid w:val="00F232AC"/>
    <w:rsid w:val="00F232EF"/>
    <w:rsid w:val="00F2362F"/>
    <w:rsid w:val="00F2370B"/>
    <w:rsid w:val="00F238E8"/>
    <w:rsid w:val="00F23DC9"/>
    <w:rsid w:val="00F241AA"/>
    <w:rsid w:val="00F24253"/>
    <w:rsid w:val="00F248E2"/>
    <w:rsid w:val="00F2501C"/>
    <w:rsid w:val="00F25789"/>
    <w:rsid w:val="00F264FA"/>
    <w:rsid w:val="00F26704"/>
    <w:rsid w:val="00F26990"/>
    <w:rsid w:val="00F271D8"/>
    <w:rsid w:val="00F27241"/>
    <w:rsid w:val="00F2774E"/>
    <w:rsid w:val="00F27CBD"/>
    <w:rsid w:val="00F307D4"/>
    <w:rsid w:val="00F30E01"/>
    <w:rsid w:val="00F30ECE"/>
    <w:rsid w:val="00F3101E"/>
    <w:rsid w:val="00F31918"/>
    <w:rsid w:val="00F31AB4"/>
    <w:rsid w:val="00F31BE0"/>
    <w:rsid w:val="00F31EB1"/>
    <w:rsid w:val="00F322D7"/>
    <w:rsid w:val="00F32744"/>
    <w:rsid w:val="00F328E7"/>
    <w:rsid w:val="00F32AEA"/>
    <w:rsid w:val="00F32B1B"/>
    <w:rsid w:val="00F330C9"/>
    <w:rsid w:val="00F332AF"/>
    <w:rsid w:val="00F338B8"/>
    <w:rsid w:val="00F33EC6"/>
    <w:rsid w:val="00F34A9D"/>
    <w:rsid w:val="00F34B05"/>
    <w:rsid w:val="00F34DCD"/>
    <w:rsid w:val="00F34DF6"/>
    <w:rsid w:val="00F350DA"/>
    <w:rsid w:val="00F35118"/>
    <w:rsid w:val="00F3544F"/>
    <w:rsid w:val="00F35C10"/>
    <w:rsid w:val="00F35F32"/>
    <w:rsid w:val="00F36586"/>
    <w:rsid w:val="00F367BA"/>
    <w:rsid w:val="00F36CA2"/>
    <w:rsid w:val="00F3700F"/>
    <w:rsid w:val="00F3716D"/>
    <w:rsid w:val="00F373B9"/>
    <w:rsid w:val="00F37C56"/>
    <w:rsid w:val="00F4054E"/>
    <w:rsid w:val="00F410FB"/>
    <w:rsid w:val="00F41C3F"/>
    <w:rsid w:val="00F4271A"/>
    <w:rsid w:val="00F42FBF"/>
    <w:rsid w:val="00F43D82"/>
    <w:rsid w:val="00F43F4A"/>
    <w:rsid w:val="00F44932"/>
    <w:rsid w:val="00F45479"/>
    <w:rsid w:val="00F46127"/>
    <w:rsid w:val="00F46238"/>
    <w:rsid w:val="00F46319"/>
    <w:rsid w:val="00F46AF4"/>
    <w:rsid w:val="00F46E82"/>
    <w:rsid w:val="00F4734A"/>
    <w:rsid w:val="00F47D23"/>
    <w:rsid w:val="00F47E54"/>
    <w:rsid w:val="00F47ED8"/>
    <w:rsid w:val="00F50731"/>
    <w:rsid w:val="00F507ED"/>
    <w:rsid w:val="00F50BEE"/>
    <w:rsid w:val="00F50C2B"/>
    <w:rsid w:val="00F50CF5"/>
    <w:rsid w:val="00F51087"/>
    <w:rsid w:val="00F51552"/>
    <w:rsid w:val="00F51F08"/>
    <w:rsid w:val="00F5200A"/>
    <w:rsid w:val="00F5246F"/>
    <w:rsid w:val="00F52BD1"/>
    <w:rsid w:val="00F531FA"/>
    <w:rsid w:val="00F5381C"/>
    <w:rsid w:val="00F53861"/>
    <w:rsid w:val="00F5395F"/>
    <w:rsid w:val="00F54368"/>
    <w:rsid w:val="00F5453B"/>
    <w:rsid w:val="00F54DF1"/>
    <w:rsid w:val="00F54E83"/>
    <w:rsid w:val="00F54F45"/>
    <w:rsid w:val="00F54F9A"/>
    <w:rsid w:val="00F55500"/>
    <w:rsid w:val="00F55837"/>
    <w:rsid w:val="00F55958"/>
    <w:rsid w:val="00F55C49"/>
    <w:rsid w:val="00F55C7C"/>
    <w:rsid w:val="00F55DD1"/>
    <w:rsid w:val="00F56843"/>
    <w:rsid w:val="00F57AFB"/>
    <w:rsid w:val="00F57DBD"/>
    <w:rsid w:val="00F57E73"/>
    <w:rsid w:val="00F6034D"/>
    <w:rsid w:val="00F60A1A"/>
    <w:rsid w:val="00F60D34"/>
    <w:rsid w:val="00F614DB"/>
    <w:rsid w:val="00F61732"/>
    <w:rsid w:val="00F61AE2"/>
    <w:rsid w:val="00F62353"/>
    <w:rsid w:val="00F62AD0"/>
    <w:rsid w:val="00F62E4D"/>
    <w:rsid w:val="00F62FB5"/>
    <w:rsid w:val="00F63444"/>
    <w:rsid w:val="00F6375E"/>
    <w:rsid w:val="00F642FD"/>
    <w:rsid w:val="00F64803"/>
    <w:rsid w:val="00F65046"/>
    <w:rsid w:val="00F65FA4"/>
    <w:rsid w:val="00F66786"/>
    <w:rsid w:val="00F668A0"/>
    <w:rsid w:val="00F66987"/>
    <w:rsid w:val="00F66C64"/>
    <w:rsid w:val="00F6714C"/>
    <w:rsid w:val="00F67393"/>
    <w:rsid w:val="00F6778C"/>
    <w:rsid w:val="00F67A4D"/>
    <w:rsid w:val="00F67ACA"/>
    <w:rsid w:val="00F70485"/>
    <w:rsid w:val="00F705AF"/>
    <w:rsid w:val="00F70757"/>
    <w:rsid w:val="00F715C2"/>
    <w:rsid w:val="00F71EB9"/>
    <w:rsid w:val="00F71FCA"/>
    <w:rsid w:val="00F72903"/>
    <w:rsid w:val="00F729F4"/>
    <w:rsid w:val="00F72F46"/>
    <w:rsid w:val="00F730BF"/>
    <w:rsid w:val="00F73444"/>
    <w:rsid w:val="00F73695"/>
    <w:rsid w:val="00F73E08"/>
    <w:rsid w:val="00F74893"/>
    <w:rsid w:val="00F7590E"/>
    <w:rsid w:val="00F75BBE"/>
    <w:rsid w:val="00F76172"/>
    <w:rsid w:val="00F765C9"/>
    <w:rsid w:val="00F765D5"/>
    <w:rsid w:val="00F76B22"/>
    <w:rsid w:val="00F76B5D"/>
    <w:rsid w:val="00F8086D"/>
    <w:rsid w:val="00F819AF"/>
    <w:rsid w:val="00F81C1A"/>
    <w:rsid w:val="00F8207B"/>
    <w:rsid w:val="00F8227B"/>
    <w:rsid w:val="00F82304"/>
    <w:rsid w:val="00F8242E"/>
    <w:rsid w:val="00F8252A"/>
    <w:rsid w:val="00F83373"/>
    <w:rsid w:val="00F83472"/>
    <w:rsid w:val="00F837F3"/>
    <w:rsid w:val="00F83903"/>
    <w:rsid w:val="00F83BA5"/>
    <w:rsid w:val="00F83E02"/>
    <w:rsid w:val="00F845C8"/>
    <w:rsid w:val="00F847E8"/>
    <w:rsid w:val="00F84DFA"/>
    <w:rsid w:val="00F850AB"/>
    <w:rsid w:val="00F850C5"/>
    <w:rsid w:val="00F85559"/>
    <w:rsid w:val="00F85C3B"/>
    <w:rsid w:val="00F85FCB"/>
    <w:rsid w:val="00F861B5"/>
    <w:rsid w:val="00F866C5"/>
    <w:rsid w:val="00F86DA0"/>
    <w:rsid w:val="00F86DC1"/>
    <w:rsid w:val="00F90F13"/>
    <w:rsid w:val="00F9106D"/>
    <w:rsid w:val="00F91916"/>
    <w:rsid w:val="00F91A50"/>
    <w:rsid w:val="00F91B9B"/>
    <w:rsid w:val="00F9212D"/>
    <w:rsid w:val="00F92308"/>
    <w:rsid w:val="00F92B1E"/>
    <w:rsid w:val="00F92FDA"/>
    <w:rsid w:val="00F933DE"/>
    <w:rsid w:val="00F94BC6"/>
    <w:rsid w:val="00F94D0B"/>
    <w:rsid w:val="00F94EE1"/>
    <w:rsid w:val="00F94EFC"/>
    <w:rsid w:val="00F95AA7"/>
    <w:rsid w:val="00F963EB"/>
    <w:rsid w:val="00F9670E"/>
    <w:rsid w:val="00F96799"/>
    <w:rsid w:val="00F968ED"/>
    <w:rsid w:val="00F97438"/>
    <w:rsid w:val="00FA03ED"/>
    <w:rsid w:val="00FA0AB5"/>
    <w:rsid w:val="00FA1075"/>
    <w:rsid w:val="00FA1A4F"/>
    <w:rsid w:val="00FA2231"/>
    <w:rsid w:val="00FA2507"/>
    <w:rsid w:val="00FA2C17"/>
    <w:rsid w:val="00FA2C39"/>
    <w:rsid w:val="00FA346B"/>
    <w:rsid w:val="00FA361D"/>
    <w:rsid w:val="00FA366E"/>
    <w:rsid w:val="00FA392D"/>
    <w:rsid w:val="00FA3E10"/>
    <w:rsid w:val="00FA3FDB"/>
    <w:rsid w:val="00FA4137"/>
    <w:rsid w:val="00FA43E2"/>
    <w:rsid w:val="00FA4455"/>
    <w:rsid w:val="00FA473C"/>
    <w:rsid w:val="00FA47B5"/>
    <w:rsid w:val="00FA5079"/>
    <w:rsid w:val="00FA5BEC"/>
    <w:rsid w:val="00FA5BEE"/>
    <w:rsid w:val="00FA5C33"/>
    <w:rsid w:val="00FA5C7E"/>
    <w:rsid w:val="00FA5CA1"/>
    <w:rsid w:val="00FA5CDE"/>
    <w:rsid w:val="00FA6A4B"/>
    <w:rsid w:val="00FA6CE8"/>
    <w:rsid w:val="00FA7086"/>
    <w:rsid w:val="00FA75AA"/>
    <w:rsid w:val="00FA763C"/>
    <w:rsid w:val="00FA774A"/>
    <w:rsid w:val="00FA79F9"/>
    <w:rsid w:val="00FB0D3F"/>
    <w:rsid w:val="00FB1572"/>
    <w:rsid w:val="00FB2040"/>
    <w:rsid w:val="00FB2126"/>
    <w:rsid w:val="00FB265C"/>
    <w:rsid w:val="00FB26FD"/>
    <w:rsid w:val="00FB3249"/>
    <w:rsid w:val="00FB3518"/>
    <w:rsid w:val="00FB393E"/>
    <w:rsid w:val="00FB3CFB"/>
    <w:rsid w:val="00FB4056"/>
    <w:rsid w:val="00FB41C7"/>
    <w:rsid w:val="00FB41F7"/>
    <w:rsid w:val="00FB4432"/>
    <w:rsid w:val="00FB4892"/>
    <w:rsid w:val="00FB5300"/>
    <w:rsid w:val="00FB62F6"/>
    <w:rsid w:val="00FB6723"/>
    <w:rsid w:val="00FB7178"/>
    <w:rsid w:val="00FB71B4"/>
    <w:rsid w:val="00FB79ED"/>
    <w:rsid w:val="00FB7A21"/>
    <w:rsid w:val="00FC0132"/>
    <w:rsid w:val="00FC0F82"/>
    <w:rsid w:val="00FC1374"/>
    <w:rsid w:val="00FC1728"/>
    <w:rsid w:val="00FC19A4"/>
    <w:rsid w:val="00FC1A3D"/>
    <w:rsid w:val="00FC1D85"/>
    <w:rsid w:val="00FC1FF7"/>
    <w:rsid w:val="00FC25A3"/>
    <w:rsid w:val="00FC293E"/>
    <w:rsid w:val="00FC3666"/>
    <w:rsid w:val="00FC382B"/>
    <w:rsid w:val="00FC3AFC"/>
    <w:rsid w:val="00FC4393"/>
    <w:rsid w:val="00FC5A4C"/>
    <w:rsid w:val="00FC5AF4"/>
    <w:rsid w:val="00FC5DA6"/>
    <w:rsid w:val="00FC6982"/>
    <w:rsid w:val="00FC69D1"/>
    <w:rsid w:val="00FC7200"/>
    <w:rsid w:val="00FC739C"/>
    <w:rsid w:val="00FC7E77"/>
    <w:rsid w:val="00FC7F4C"/>
    <w:rsid w:val="00FD033D"/>
    <w:rsid w:val="00FD0679"/>
    <w:rsid w:val="00FD0969"/>
    <w:rsid w:val="00FD0B29"/>
    <w:rsid w:val="00FD1467"/>
    <w:rsid w:val="00FD148A"/>
    <w:rsid w:val="00FD1986"/>
    <w:rsid w:val="00FD253A"/>
    <w:rsid w:val="00FD2D3C"/>
    <w:rsid w:val="00FD3AEA"/>
    <w:rsid w:val="00FD487B"/>
    <w:rsid w:val="00FD54E7"/>
    <w:rsid w:val="00FD59DD"/>
    <w:rsid w:val="00FD5A3F"/>
    <w:rsid w:val="00FD5A6D"/>
    <w:rsid w:val="00FD62EB"/>
    <w:rsid w:val="00FD63C0"/>
    <w:rsid w:val="00FD77E6"/>
    <w:rsid w:val="00FD7959"/>
    <w:rsid w:val="00FD798B"/>
    <w:rsid w:val="00FD79B4"/>
    <w:rsid w:val="00FD7C24"/>
    <w:rsid w:val="00FD7C4B"/>
    <w:rsid w:val="00FD7CAA"/>
    <w:rsid w:val="00FE24A3"/>
    <w:rsid w:val="00FE25EA"/>
    <w:rsid w:val="00FE2FA8"/>
    <w:rsid w:val="00FE31DA"/>
    <w:rsid w:val="00FE3FEA"/>
    <w:rsid w:val="00FE43E5"/>
    <w:rsid w:val="00FE440D"/>
    <w:rsid w:val="00FE5C58"/>
    <w:rsid w:val="00FE5E09"/>
    <w:rsid w:val="00FE5F44"/>
    <w:rsid w:val="00FE68EA"/>
    <w:rsid w:val="00FE6BC3"/>
    <w:rsid w:val="00FE6E8C"/>
    <w:rsid w:val="00FE735C"/>
    <w:rsid w:val="00FE7407"/>
    <w:rsid w:val="00FE771F"/>
    <w:rsid w:val="00FE79B7"/>
    <w:rsid w:val="00FE7A3E"/>
    <w:rsid w:val="00FE7DB2"/>
    <w:rsid w:val="00FE7F23"/>
    <w:rsid w:val="00FF0020"/>
    <w:rsid w:val="00FF031D"/>
    <w:rsid w:val="00FF0993"/>
    <w:rsid w:val="00FF0C15"/>
    <w:rsid w:val="00FF141B"/>
    <w:rsid w:val="00FF1C58"/>
    <w:rsid w:val="00FF1EF4"/>
    <w:rsid w:val="00FF201E"/>
    <w:rsid w:val="00FF24A2"/>
    <w:rsid w:val="00FF24DF"/>
    <w:rsid w:val="00FF27CE"/>
    <w:rsid w:val="00FF2CA8"/>
    <w:rsid w:val="00FF2EC0"/>
    <w:rsid w:val="00FF33F2"/>
    <w:rsid w:val="00FF3684"/>
    <w:rsid w:val="00FF37DE"/>
    <w:rsid w:val="00FF444C"/>
    <w:rsid w:val="00FF4C4E"/>
    <w:rsid w:val="00FF4C6E"/>
    <w:rsid w:val="00FF570F"/>
    <w:rsid w:val="00FF5B42"/>
    <w:rsid w:val="00FF5E91"/>
    <w:rsid w:val="00FF6095"/>
    <w:rsid w:val="00FF6304"/>
    <w:rsid w:val="00FF6A39"/>
    <w:rsid w:val="00FF6C5F"/>
    <w:rsid w:val="00FF6D51"/>
    <w:rsid w:val="00FF7119"/>
    <w:rsid w:val="00FF7166"/>
    <w:rsid w:val="02A488CE"/>
    <w:rsid w:val="02BBA9BB"/>
    <w:rsid w:val="02E45CF2"/>
    <w:rsid w:val="03DEFE1F"/>
    <w:rsid w:val="03F0AA22"/>
    <w:rsid w:val="06DED8C1"/>
    <w:rsid w:val="07EA9992"/>
    <w:rsid w:val="0821BA48"/>
    <w:rsid w:val="08C672FF"/>
    <w:rsid w:val="09056C89"/>
    <w:rsid w:val="090652DF"/>
    <w:rsid w:val="09256931"/>
    <w:rsid w:val="09DF93C5"/>
    <w:rsid w:val="0ACEF684"/>
    <w:rsid w:val="0B001247"/>
    <w:rsid w:val="0B7A4DDD"/>
    <w:rsid w:val="0C54DC0D"/>
    <w:rsid w:val="0CF71A29"/>
    <w:rsid w:val="0DC384C9"/>
    <w:rsid w:val="10475017"/>
    <w:rsid w:val="10859D89"/>
    <w:rsid w:val="11EB3FA3"/>
    <w:rsid w:val="12B71191"/>
    <w:rsid w:val="133AB929"/>
    <w:rsid w:val="1462D838"/>
    <w:rsid w:val="17E4C9D1"/>
    <w:rsid w:val="18117686"/>
    <w:rsid w:val="1910B87F"/>
    <w:rsid w:val="1A36989E"/>
    <w:rsid w:val="1CAEF028"/>
    <w:rsid w:val="1D0CAB78"/>
    <w:rsid w:val="1D2D2AE3"/>
    <w:rsid w:val="1E1DEA13"/>
    <w:rsid w:val="1FBB528D"/>
    <w:rsid w:val="20D1FD68"/>
    <w:rsid w:val="21879B99"/>
    <w:rsid w:val="21D185DD"/>
    <w:rsid w:val="23D21E8A"/>
    <w:rsid w:val="26B88841"/>
    <w:rsid w:val="27CF54F9"/>
    <w:rsid w:val="28BF86FA"/>
    <w:rsid w:val="293658C7"/>
    <w:rsid w:val="2A1218DB"/>
    <w:rsid w:val="2A756551"/>
    <w:rsid w:val="2B3C0FEB"/>
    <w:rsid w:val="2BE038F2"/>
    <w:rsid w:val="2BFBA26B"/>
    <w:rsid w:val="2DE1E40B"/>
    <w:rsid w:val="2F96E623"/>
    <w:rsid w:val="30E2E3F4"/>
    <w:rsid w:val="310FC557"/>
    <w:rsid w:val="313FAB68"/>
    <w:rsid w:val="3287339D"/>
    <w:rsid w:val="32BF521F"/>
    <w:rsid w:val="345FFB33"/>
    <w:rsid w:val="34822AF3"/>
    <w:rsid w:val="34C891F1"/>
    <w:rsid w:val="34F5CAC6"/>
    <w:rsid w:val="36A041CD"/>
    <w:rsid w:val="36F2EA37"/>
    <w:rsid w:val="393AE64C"/>
    <w:rsid w:val="3ABE815A"/>
    <w:rsid w:val="3C972024"/>
    <w:rsid w:val="3CCC6FD3"/>
    <w:rsid w:val="3EA217F3"/>
    <w:rsid w:val="3FEB44E6"/>
    <w:rsid w:val="40CE91DE"/>
    <w:rsid w:val="410DD3BC"/>
    <w:rsid w:val="41916726"/>
    <w:rsid w:val="41B6E567"/>
    <w:rsid w:val="42006685"/>
    <w:rsid w:val="444F8D13"/>
    <w:rsid w:val="46913FD3"/>
    <w:rsid w:val="49428ED6"/>
    <w:rsid w:val="4A065674"/>
    <w:rsid w:val="4B365E2C"/>
    <w:rsid w:val="4DC5821F"/>
    <w:rsid w:val="4E554292"/>
    <w:rsid w:val="4EA69C1F"/>
    <w:rsid w:val="5056F80A"/>
    <w:rsid w:val="5160F693"/>
    <w:rsid w:val="5288B48A"/>
    <w:rsid w:val="5432A224"/>
    <w:rsid w:val="5457A523"/>
    <w:rsid w:val="5511076D"/>
    <w:rsid w:val="55160635"/>
    <w:rsid w:val="55A25698"/>
    <w:rsid w:val="565A911E"/>
    <w:rsid w:val="57463688"/>
    <w:rsid w:val="57675EAA"/>
    <w:rsid w:val="5876BD45"/>
    <w:rsid w:val="58DDE8B8"/>
    <w:rsid w:val="59FBF7B9"/>
    <w:rsid w:val="5A2440A2"/>
    <w:rsid w:val="5AB360A8"/>
    <w:rsid w:val="5B8FE757"/>
    <w:rsid w:val="5BC2E356"/>
    <w:rsid w:val="5C8C82EC"/>
    <w:rsid w:val="5C90C666"/>
    <w:rsid w:val="5CE5AA5C"/>
    <w:rsid w:val="5E2C238D"/>
    <w:rsid w:val="5F8D967D"/>
    <w:rsid w:val="5FDA16A3"/>
    <w:rsid w:val="60D4D94C"/>
    <w:rsid w:val="61193A59"/>
    <w:rsid w:val="61A550E1"/>
    <w:rsid w:val="61F6FAFD"/>
    <w:rsid w:val="626F1356"/>
    <w:rsid w:val="6393B2A5"/>
    <w:rsid w:val="667FCC90"/>
    <w:rsid w:val="67B01B6A"/>
    <w:rsid w:val="6883E63B"/>
    <w:rsid w:val="68DE1518"/>
    <w:rsid w:val="68FDDEDD"/>
    <w:rsid w:val="69B72741"/>
    <w:rsid w:val="69D726E5"/>
    <w:rsid w:val="6A544B2F"/>
    <w:rsid w:val="6A8250E5"/>
    <w:rsid w:val="6AD68314"/>
    <w:rsid w:val="6DA62C88"/>
    <w:rsid w:val="6E01F0DC"/>
    <w:rsid w:val="6FA27A92"/>
    <w:rsid w:val="72482F07"/>
    <w:rsid w:val="728C9536"/>
    <w:rsid w:val="729EAD9C"/>
    <w:rsid w:val="73382018"/>
    <w:rsid w:val="74CB6086"/>
    <w:rsid w:val="74E30A9F"/>
    <w:rsid w:val="74FE9549"/>
    <w:rsid w:val="7638FEF6"/>
    <w:rsid w:val="7709FE16"/>
    <w:rsid w:val="773CA883"/>
    <w:rsid w:val="79025383"/>
    <w:rsid w:val="790455EB"/>
    <w:rsid w:val="798E7FEB"/>
    <w:rsid w:val="7A2B04AD"/>
    <w:rsid w:val="7A639CE2"/>
    <w:rsid w:val="7AE89775"/>
    <w:rsid w:val="7B5CCD4A"/>
    <w:rsid w:val="7BB083C1"/>
    <w:rsid w:val="7C08ABFF"/>
    <w:rsid w:val="7C35517D"/>
    <w:rsid w:val="7D95A6CE"/>
    <w:rsid w:val="7F0ED355"/>
  </w:rsids>
  <m:mathPr>
    <m:mathFont m:val="Cambria Math"/>
    <m:brkBin m:val="before"/>
    <m:brkBinSub m:val="--"/>
    <m:smallFrac m:val="0"/>
    <m:dispDef/>
    <m:lMargin m:val="0"/>
    <m:rMargin m:val="0"/>
    <m:defJc m:val="centerGroup"/>
    <m:wrapIndent m:val="1440"/>
    <m:intLim m:val="subSup"/>
    <m:naryLim m:val="undOvr"/>
  </m:mathPr>
  <w:themeFontLang w:val="en-GB"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FE5293C"/>
  <w15:chartTrackingRefBased/>
  <w15:docId w15:val="{47F6C06F-2C49-4C37-BD0E-B2434408E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1"/>
        <w:szCs w:val="21"/>
        <w:lang w:val="en-GB" w:eastAsia="en-US" w:bidi="ar-SA"/>
      </w:rPr>
    </w:rPrDefault>
    <w:pPrDefault>
      <w:pPr>
        <w:spacing w:after="24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qFormat="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iPriority="9"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3"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iPriority="0" w:unhideWhenUsed="1" w:qFormat="1"/>
    <w:lsdException w:name="Hyperlink" w:semiHidden="1" w:unhideWhenUsed="1" w:qFormat="1"/>
    <w:lsdException w:name="FollowedHyperlink" w:semiHidden="1" w:unhideWhenUsed="1"/>
    <w:lsdException w:name="Strong" w:semiHidden="1" w:uiPriority="22" w:unhideWhenUsed="1" w:qFormat="1"/>
    <w:lsdException w:name="Emphasis" w:semiHidden="1" w:uiPriority="0" w:unhideWhenUsed="1"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5"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9" w:unhideWhenUsed="1"/>
    <w:lsdException w:name="Intense Emphasis" w:semiHidden="1" w:uiPriority="21" w:unhideWhenUsed="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0913"/>
    <w:rPr>
      <w:sz w:val="20"/>
      <w:lang w:eastAsia="sr-Latn-RS"/>
    </w:rPr>
  </w:style>
  <w:style w:type="paragraph" w:styleId="Heading1">
    <w:name w:val="heading 1"/>
    <w:aliases w:val="TOC 1 K"/>
    <w:basedOn w:val="Normal"/>
    <w:next w:val="Normal"/>
    <w:link w:val="Heading1Char"/>
    <w:qFormat/>
    <w:rsid w:val="000B3048"/>
    <w:pPr>
      <w:keepNext/>
      <w:numPr>
        <w:numId w:val="3"/>
      </w:numPr>
      <w:spacing w:after="480"/>
      <w:outlineLvl w:val="0"/>
    </w:pPr>
    <w:rPr>
      <w:rFonts w:asciiTheme="majorHAnsi" w:eastAsiaTheme="majorEastAsia" w:hAnsiTheme="majorHAnsi" w:cstheme="majorBidi"/>
      <w:b/>
      <w:color w:val="425968" w:themeColor="accent2"/>
      <w:spacing w:val="-10"/>
      <w:sz w:val="36"/>
      <w:szCs w:val="32"/>
    </w:rPr>
  </w:style>
  <w:style w:type="paragraph" w:styleId="Heading2">
    <w:name w:val="heading 2"/>
    <w:aliases w:val="TOC 2 K"/>
    <w:basedOn w:val="Normal"/>
    <w:next w:val="Normal"/>
    <w:link w:val="Heading2Char"/>
    <w:qFormat/>
    <w:rsid w:val="000B3048"/>
    <w:pPr>
      <w:keepNext/>
      <w:numPr>
        <w:ilvl w:val="1"/>
        <w:numId w:val="3"/>
      </w:numPr>
      <w:spacing w:before="480" w:after="480"/>
      <w:ind w:left="1134"/>
      <w:outlineLvl w:val="1"/>
    </w:pPr>
    <w:rPr>
      <w:rFonts w:asciiTheme="majorHAnsi" w:eastAsiaTheme="majorEastAsia" w:hAnsiTheme="majorHAnsi" w:cstheme="majorBidi"/>
      <w:b/>
      <w:color w:val="425968" w:themeColor="accent2"/>
      <w:spacing w:val="-10"/>
      <w:sz w:val="28"/>
      <w:szCs w:val="26"/>
    </w:rPr>
  </w:style>
  <w:style w:type="paragraph" w:styleId="Heading3">
    <w:name w:val="heading 3"/>
    <w:aliases w:val="TOC 3 K"/>
    <w:basedOn w:val="Normal"/>
    <w:next w:val="Normal"/>
    <w:link w:val="Heading3Char"/>
    <w:qFormat/>
    <w:rsid w:val="000B3048"/>
    <w:pPr>
      <w:keepNext/>
      <w:numPr>
        <w:ilvl w:val="2"/>
        <w:numId w:val="3"/>
      </w:numPr>
      <w:spacing w:before="360" w:after="360"/>
      <w:outlineLvl w:val="2"/>
    </w:pPr>
    <w:rPr>
      <w:rFonts w:asciiTheme="majorHAnsi" w:eastAsiaTheme="majorEastAsia" w:hAnsiTheme="majorHAnsi" w:cstheme="majorBidi"/>
      <w:b/>
      <w:color w:val="667C9D" w:themeColor="accent1" w:themeShade="BF"/>
      <w:sz w:val="24"/>
      <w:szCs w:val="24"/>
    </w:rPr>
  </w:style>
  <w:style w:type="paragraph" w:styleId="Heading4">
    <w:name w:val="heading 4"/>
    <w:basedOn w:val="Normal"/>
    <w:next w:val="Normal"/>
    <w:link w:val="Heading4Char"/>
    <w:uiPriority w:val="9"/>
    <w:qFormat/>
    <w:rsid w:val="000B3048"/>
    <w:pPr>
      <w:keepNext/>
      <w:spacing w:before="360" w:after="360"/>
      <w:outlineLvl w:val="3"/>
    </w:pPr>
    <w:rPr>
      <w:rFonts w:asciiTheme="majorHAnsi" w:eastAsiaTheme="majorEastAsia" w:hAnsiTheme="majorHAnsi" w:cstheme="majorBidi"/>
      <w:b/>
      <w:iCs/>
      <w:color w:val="484B49" w:themeColor="accent4" w:themeShade="80"/>
      <w:sz w:val="22"/>
    </w:rPr>
  </w:style>
  <w:style w:type="paragraph" w:styleId="Heading5">
    <w:name w:val="heading 5"/>
    <w:aliases w:val="Annex Heading"/>
    <w:basedOn w:val="Normal"/>
    <w:next w:val="Normal"/>
    <w:link w:val="Heading5Char"/>
    <w:uiPriority w:val="9"/>
    <w:qFormat/>
    <w:rsid w:val="000B3048"/>
    <w:pPr>
      <w:keepNext/>
      <w:spacing w:before="360" w:after="360"/>
      <w:outlineLvl w:val="4"/>
    </w:pPr>
    <w:rPr>
      <w:rFonts w:asciiTheme="majorHAnsi" w:eastAsiaTheme="majorEastAsia" w:hAnsiTheme="majorHAnsi" w:cstheme="majorBidi"/>
      <w:b/>
      <w:i/>
      <w:color w:val="919693" w:themeColor="accent4"/>
      <w:sz w:val="22"/>
    </w:rPr>
  </w:style>
  <w:style w:type="paragraph" w:styleId="Heading6">
    <w:name w:val="heading 6"/>
    <w:basedOn w:val="Normal"/>
    <w:next w:val="Normal"/>
    <w:link w:val="Heading6Char"/>
    <w:uiPriority w:val="9"/>
    <w:unhideWhenUsed/>
    <w:qFormat/>
    <w:rsid w:val="000B3048"/>
    <w:pPr>
      <w:keepNext/>
      <w:keepLines/>
      <w:spacing w:before="40" w:after="0"/>
      <w:outlineLvl w:val="5"/>
    </w:pPr>
    <w:rPr>
      <w:rFonts w:asciiTheme="majorHAnsi" w:eastAsiaTheme="majorEastAsia" w:hAnsiTheme="majorHAnsi" w:cstheme="majorBidi"/>
      <w:color w:val="435268" w:themeColor="accent1" w:themeShade="7F"/>
    </w:rPr>
  </w:style>
  <w:style w:type="paragraph" w:styleId="Heading7">
    <w:name w:val="heading 7"/>
    <w:basedOn w:val="Normal"/>
    <w:next w:val="Normal"/>
    <w:link w:val="Heading7Char"/>
    <w:uiPriority w:val="9"/>
    <w:qFormat/>
    <w:rsid w:val="00FA346B"/>
    <w:pPr>
      <w:jc w:val="both"/>
      <w:outlineLvl w:val="6"/>
    </w:pPr>
  </w:style>
  <w:style w:type="paragraph" w:styleId="Heading8">
    <w:name w:val="heading 8"/>
    <w:basedOn w:val="Normal"/>
    <w:next w:val="Normal"/>
    <w:link w:val="Heading8Char"/>
    <w:uiPriority w:val="9"/>
    <w:qFormat/>
    <w:rsid w:val="00FA346B"/>
    <w:pPr>
      <w:jc w:val="both"/>
      <w:outlineLvl w:val="7"/>
    </w:pPr>
  </w:style>
  <w:style w:type="paragraph" w:styleId="Heading9">
    <w:name w:val="heading 9"/>
    <w:basedOn w:val="Normal"/>
    <w:next w:val="Normal"/>
    <w:link w:val="Heading9Char"/>
    <w:uiPriority w:val="9"/>
    <w:qFormat/>
    <w:rsid w:val="00FA346B"/>
    <w:pPr>
      <w:jc w:val="both"/>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OC 1 K Char"/>
    <w:basedOn w:val="DefaultParagraphFont"/>
    <w:link w:val="Heading1"/>
    <w:rsid w:val="000B3048"/>
    <w:rPr>
      <w:rFonts w:asciiTheme="majorHAnsi" w:eastAsiaTheme="majorEastAsia" w:hAnsiTheme="majorHAnsi" w:cstheme="majorBidi"/>
      <w:b/>
      <w:color w:val="425968" w:themeColor="accent2"/>
      <w:spacing w:val="-10"/>
      <w:sz w:val="36"/>
      <w:szCs w:val="32"/>
      <w:lang w:eastAsia="sr-Latn-RS"/>
    </w:rPr>
  </w:style>
  <w:style w:type="character" w:customStyle="1" w:styleId="Heading2Char">
    <w:name w:val="Heading 2 Char"/>
    <w:aliases w:val="TOC 2 K Char"/>
    <w:basedOn w:val="DefaultParagraphFont"/>
    <w:link w:val="Heading2"/>
    <w:rsid w:val="000B3048"/>
    <w:rPr>
      <w:rFonts w:asciiTheme="majorHAnsi" w:eastAsiaTheme="majorEastAsia" w:hAnsiTheme="majorHAnsi" w:cstheme="majorBidi"/>
      <w:b/>
      <w:color w:val="425968" w:themeColor="accent2"/>
      <w:spacing w:val="-10"/>
      <w:sz w:val="28"/>
      <w:szCs w:val="26"/>
      <w:lang w:eastAsia="sr-Latn-RS"/>
    </w:rPr>
  </w:style>
  <w:style w:type="character" w:customStyle="1" w:styleId="Heading3Char">
    <w:name w:val="Heading 3 Char"/>
    <w:aliases w:val="TOC 3 K Char"/>
    <w:basedOn w:val="DefaultParagraphFont"/>
    <w:link w:val="Heading3"/>
    <w:rsid w:val="000B3048"/>
    <w:rPr>
      <w:rFonts w:asciiTheme="majorHAnsi" w:eastAsiaTheme="majorEastAsia" w:hAnsiTheme="majorHAnsi" w:cstheme="majorBidi"/>
      <w:b/>
      <w:color w:val="667C9D" w:themeColor="accent1" w:themeShade="BF"/>
      <w:sz w:val="24"/>
      <w:szCs w:val="24"/>
      <w:lang w:eastAsia="sr-Latn-RS"/>
    </w:rPr>
  </w:style>
  <w:style w:type="character" w:customStyle="1" w:styleId="Heading4Char">
    <w:name w:val="Heading 4 Char"/>
    <w:basedOn w:val="DefaultParagraphFont"/>
    <w:link w:val="Heading4"/>
    <w:uiPriority w:val="9"/>
    <w:rsid w:val="000B3048"/>
    <w:rPr>
      <w:rFonts w:asciiTheme="majorHAnsi" w:eastAsiaTheme="majorEastAsia" w:hAnsiTheme="majorHAnsi" w:cstheme="majorBidi"/>
      <w:b/>
      <w:iCs/>
      <w:color w:val="484B49" w:themeColor="accent4" w:themeShade="80"/>
      <w:sz w:val="22"/>
      <w:lang w:eastAsia="sr-Latn-RS"/>
    </w:rPr>
  </w:style>
  <w:style w:type="character" w:customStyle="1" w:styleId="Heading5Char">
    <w:name w:val="Heading 5 Char"/>
    <w:aliases w:val="Annex Heading Char"/>
    <w:basedOn w:val="DefaultParagraphFont"/>
    <w:link w:val="Heading5"/>
    <w:uiPriority w:val="9"/>
    <w:rsid w:val="000B3048"/>
    <w:rPr>
      <w:rFonts w:asciiTheme="majorHAnsi" w:eastAsiaTheme="majorEastAsia" w:hAnsiTheme="majorHAnsi" w:cstheme="majorBidi"/>
      <w:b/>
      <w:i/>
      <w:color w:val="919693" w:themeColor="accent4"/>
      <w:sz w:val="22"/>
      <w:lang w:eastAsia="sr-Latn-RS"/>
    </w:rPr>
  </w:style>
  <w:style w:type="character" w:customStyle="1" w:styleId="Heading6Char">
    <w:name w:val="Heading 6 Char"/>
    <w:basedOn w:val="DefaultParagraphFont"/>
    <w:link w:val="Heading6"/>
    <w:uiPriority w:val="9"/>
    <w:rsid w:val="000B3048"/>
    <w:rPr>
      <w:rFonts w:asciiTheme="majorHAnsi" w:eastAsiaTheme="majorEastAsia" w:hAnsiTheme="majorHAnsi" w:cstheme="majorBidi"/>
      <w:color w:val="435268" w:themeColor="accent1" w:themeShade="7F"/>
      <w:lang w:eastAsia="sr-Latn-RS"/>
    </w:rPr>
  </w:style>
  <w:style w:type="character" w:customStyle="1" w:styleId="Heading7Char">
    <w:name w:val="Heading 7 Char"/>
    <w:basedOn w:val="DefaultParagraphFont"/>
    <w:link w:val="Heading7"/>
    <w:uiPriority w:val="9"/>
    <w:rsid w:val="00FA346B"/>
  </w:style>
  <w:style w:type="character" w:customStyle="1" w:styleId="Heading8Char">
    <w:name w:val="Heading 8 Char"/>
    <w:basedOn w:val="DefaultParagraphFont"/>
    <w:link w:val="Heading8"/>
    <w:uiPriority w:val="9"/>
    <w:rsid w:val="00FA346B"/>
  </w:style>
  <w:style w:type="character" w:customStyle="1" w:styleId="Heading9Char">
    <w:name w:val="Heading 9 Char"/>
    <w:basedOn w:val="DefaultParagraphFont"/>
    <w:link w:val="Heading9"/>
    <w:uiPriority w:val="9"/>
    <w:rsid w:val="00FA346B"/>
  </w:style>
  <w:style w:type="paragraph" w:styleId="Title">
    <w:name w:val="Title"/>
    <w:aliases w:val="Titel.Title,Titel.Title1"/>
    <w:basedOn w:val="Normal"/>
    <w:next w:val="Normal"/>
    <w:link w:val="TitleChar"/>
    <w:uiPriority w:val="13"/>
    <w:qFormat/>
    <w:rsid w:val="000B3048"/>
    <w:pPr>
      <w:keepNext/>
      <w:spacing w:after="480"/>
      <w:outlineLvl w:val="0"/>
    </w:pPr>
    <w:rPr>
      <w:rFonts w:asciiTheme="majorHAnsi" w:eastAsiaTheme="majorEastAsia" w:hAnsiTheme="majorHAnsi" w:cstheme="majorBidi"/>
      <w:b/>
      <w:color w:val="425968" w:themeColor="accent2"/>
      <w:spacing w:val="-10"/>
      <w:kern w:val="28"/>
      <w:sz w:val="36"/>
      <w:szCs w:val="56"/>
    </w:rPr>
  </w:style>
  <w:style w:type="character" w:customStyle="1" w:styleId="TitleChar">
    <w:name w:val="Title Char"/>
    <w:aliases w:val="Titel.Title Char,Titel.Title1 Char"/>
    <w:basedOn w:val="DefaultParagraphFont"/>
    <w:link w:val="Title"/>
    <w:uiPriority w:val="13"/>
    <w:rsid w:val="000B3048"/>
    <w:rPr>
      <w:rFonts w:asciiTheme="majorHAnsi" w:eastAsiaTheme="majorEastAsia" w:hAnsiTheme="majorHAnsi" w:cstheme="majorBidi"/>
      <w:b/>
      <w:color w:val="425968" w:themeColor="accent2"/>
      <w:spacing w:val="-10"/>
      <w:kern w:val="28"/>
      <w:sz w:val="36"/>
      <w:szCs w:val="56"/>
      <w:lang w:eastAsia="sr-Latn-RS"/>
    </w:rPr>
  </w:style>
  <w:style w:type="paragraph" w:customStyle="1" w:styleId="KPCAnnexHead1">
    <w:name w:val="KPC Annex Head 1"/>
    <w:basedOn w:val="Normal"/>
    <w:next w:val="Normal"/>
    <w:uiPriority w:val="10"/>
    <w:qFormat/>
    <w:rsid w:val="000B3048"/>
    <w:pPr>
      <w:keepNext/>
      <w:numPr>
        <w:numId w:val="1"/>
      </w:numPr>
      <w:spacing w:after="480"/>
      <w:outlineLvl w:val="0"/>
    </w:pPr>
    <w:rPr>
      <w:rFonts w:asciiTheme="majorHAnsi" w:hAnsiTheme="majorHAnsi"/>
      <w:b/>
      <w:color w:val="425968" w:themeColor="accent2"/>
      <w:spacing w:val="-10"/>
      <w:sz w:val="36"/>
    </w:rPr>
  </w:style>
  <w:style w:type="paragraph" w:customStyle="1" w:styleId="KPCAnnexHead2">
    <w:name w:val="KPC Annex Head 2"/>
    <w:basedOn w:val="Normal"/>
    <w:next w:val="Normal"/>
    <w:uiPriority w:val="11"/>
    <w:qFormat/>
    <w:rsid w:val="000B3048"/>
    <w:pPr>
      <w:keepNext/>
      <w:numPr>
        <w:ilvl w:val="1"/>
        <w:numId w:val="1"/>
      </w:numPr>
      <w:spacing w:before="480" w:after="480"/>
      <w:outlineLvl w:val="1"/>
    </w:pPr>
    <w:rPr>
      <w:rFonts w:asciiTheme="majorHAnsi" w:hAnsiTheme="majorHAnsi"/>
      <w:b/>
      <w:color w:val="425968" w:themeColor="accent2"/>
      <w:spacing w:val="-10"/>
      <w:sz w:val="28"/>
    </w:rPr>
  </w:style>
  <w:style w:type="paragraph" w:customStyle="1" w:styleId="KPCAnnexHead3">
    <w:name w:val="KPC Annex Head 3"/>
    <w:basedOn w:val="Normal"/>
    <w:next w:val="Normal"/>
    <w:uiPriority w:val="12"/>
    <w:qFormat/>
    <w:rsid w:val="000B3048"/>
    <w:pPr>
      <w:keepNext/>
      <w:numPr>
        <w:ilvl w:val="2"/>
        <w:numId w:val="1"/>
      </w:numPr>
      <w:spacing w:before="360" w:after="360"/>
      <w:outlineLvl w:val="2"/>
    </w:pPr>
    <w:rPr>
      <w:rFonts w:asciiTheme="majorHAnsi" w:hAnsiTheme="majorHAnsi"/>
      <w:b/>
      <w:color w:val="667C9D" w:themeColor="accent1" w:themeShade="BF"/>
      <w:sz w:val="24"/>
    </w:rPr>
  </w:style>
  <w:style w:type="table" w:styleId="TableGrid">
    <w:name w:val="Table Grid"/>
    <w:aliases w:val="Table long document,Table Blue,GFA Table Grid,Deloitte"/>
    <w:basedOn w:val="TableNormal"/>
    <w:rsid w:val="000B3048"/>
    <w:pPr>
      <w:spacing w:after="0" w:line="240" w:lineRule="auto"/>
    </w:pPr>
    <w:rPr>
      <w:lang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yMessage">
    <w:name w:val="Key Message"/>
    <w:basedOn w:val="Normal"/>
    <w:next w:val="Normal"/>
    <w:link w:val="KeyMessageZchn"/>
    <w:uiPriority w:val="1"/>
    <w:qFormat/>
    <w:rsid w:val="000B3048"/>
    <w:pPr>
      <w:spacing w:before="360" w:after="360"/>
    </w:pPr>
    <w:rPr>
      <w:b/>
      <w:color w:val="667C9D" w:themeColor="accent1" w:themeShade="BF"/>
      <w:sz w:val="22"/>
    </w:rPr>
  </w:style>
  <w:style w:type="character" w:customStyle="1" w:styleId="KeyMessageZchn">
    <w:name w:val="Key Message Zchn"/>
    <w:basedOn w:val="DefaultParagraphFont"/>
    <w:link w:val="KeyMessage"/>
    <w:uiPriority w:val="1"/>
    <w:rsid w:val="000B3048"/>
    <w:rPr>
      <w:b/>
      <w:color w:val="667C9D" w:themeColor="accent1" w:themeShade="BF"/>
      <w:sz w:val="22"/>
      <w:lang w:eastAsia="sr-Latn-RS"/>
    </w:rPr>
  </w:style>
  <w:style w:type="paragraph" w:styleId="Caption">
    <w:name w:val="caption"/>
    <w:aliases w:val="Beschriftung.Caption.Figure,Beschriftung neu,EX Caption,00 CAPTION,Beschriftung Char1,~Caption,Char1,Tabellen,Caption Char Char Char Char Char,Caption Char Char Char,Exr,Figure Caption,MWH Caption,Caption Char1 Char1 Char Char,Legend,Conclusions"/>
    <w:basedOn w:val="Normal"/>
    <w:next w:val="Normal"/>
    <w:link w:val="CaptionChar"/>
    <w:uiPriority w:val="35"/>
    <w:qFormat/>
    <w:rsid w:val="000B3048"/>
    <w:pPr>
      <w:keepNext/>
      <w:suppressAutoHyphens/>
      <w:spacing w:after="200"/>
    </w:pPr>
    <w:rPr>
      <w:b/>
      <w:iCs/>
      <w:color w:val="425968" w:themeColor="text2"/>
      <w:szCs w:val="18"/>
    </w:rPr>
  </w:style>
  <w:style w:type="character" w:customStyle="1" w:styleId="CaptionChar">
    <w:name w:val="Caption Char"/>
    <w:aliases w:val="Beschriftung.Caption.Figure Char,Beschriftung neu Char,EX Caption Char,00 CAPTION Char,Beschriftung Char1 Char,~Caption Char,Char1 Char,Tabellen Char,Caption Char Char Char Char Char Char,Caption Char Char Char Char,Exr Char,Legend Char"/>
    <w:basedOn w:val="DefaultParagraphFont"/>
    <w:link w:val="Caption"/>
    <w:uiPriority w:val="35"/>
    <w:locked/>
    <w:rsid w:val="00BF1298"/>
    <w:rPr>
      <w:b/>
      <w:iCs/>
      <w:color w:val="425968" w:themeColor="text2"/>
      <w:sz w:val="20"/>
      <w:szCs w:val="18"/>
      <w:lang w:eastAsia="sr-Latn-RS"/>
    </w:rPr>
  </w:style>
  <w:style w:type="paragraph" w:styleId="Quote">
    <w:name w:val="Quote"/>
    <w:aliases w:val="Zitat.Quote,Zitat.Quote1"/>
    <w:basedOn w:val="Normal"/>
    <w:next w:val="Normal"/>
    <w:link w:val="QuoteChar"/>
    <w:uiPriority w:val="15"/>
    <w:qFormat/>
    <w:rsid w:val="000B3048"/>
    <w:pPr>
      <w:ind w:firstLine="567"/>
    </w:pPr>
    <w:rPr>
      <w:i/>
      <w:iCs/>
    </w:rPr>
  </w:style>
  <w:style w:type="character" w:customStyle="1" w:styleId="QuoteChar">
    <w:name w:val="Quote Char"/>
    <w:aliases w:val="Zitat.Quote Char,Zitat.Quote1 Char"/>
    <w:basedOn w:val="DefaultParagraphFont"/>
    <w:link w:val="Quote"/>
    <w:uiPriority w:val="15"/>
    <w:rsid w:val="000B3048"/>
    <w:rPr>
      <w:i/>
      <w:iCs/>
      <w:lang w:eastAsia="sr-Latn-RS"/>
    </w:rPr>
  </w:style>
  <w:style w:type="paragraph" w:customStyle="1" w:styleId="SourceText">
    <w:name w:val="Source Text"/>
    <w:basedOn w:val="Normal"/>
    <w:next w:val="Normal"/>
    <w:link w:val="SourceTextZchn"/>
    <w:uiPriority w:val="16"/>
    <w:qFormat/>
    <w:rsid w:val="000B3048"/>
    <w:pPr>
      <w:spacing w:before="60" w:after="360"/>
    </w:pPr>
    <w:rPr>
      <w:color w:val="A6A6A6" w:themeColor="background1" w:themeShade="A6"/>
      <w:sz w:val="18"/>
    </w:rPr>
  </w:style>
  <w:style w:type="character" w:customStyle="1" w:styleId="SourceTextZchn">
    <w:name w:val="Source Text Zchn"/>
    <w:basedOn w:val="DefaultParagraphFont"/>
    <w:link w:val="SourceText"/>
    <w:uiPriority w:val="16"/>
    <w:rsid w:val="000B3048"/>
    <w:rPr>
      <w:color w:val="A6A6A6" w:themeColor="background1" w:themeShade="A6"/>
      <w:sz w:val="18"/>
      <w:lang w:eastAsia="sr-Latn-RS"/>
    </w:rPr>
  </w:style>
  <w:style w:type="paragraph" w:styleId="ListParagraph">
    <w:name w:val="List Paragraph"/>
    <w:aliases w:val="References,List Paragraph (numbered (a)),List_Paragraph,Multilevel para_II,Akapit z listą BS,Bullet1,1.1.1_List Paragraph,Forth level,List Paragraph 1,List Paragraph 1.1.1,List Paragraph1,Main numbered paragraph,Normal 2,PAD,FM,L,Bullets1"/>
    <w:basedOn w:val="Normal"/>
    <w:link w:val="ListParagraphChar"/>
    <w:uiPriority w:val="34"/>
    <w:qFormat/>
    <w:rsid w:val="000B3048"/>
    <w:pPr>
      <w:ind w:left="720"/>
    </w:pPr>
  </w:style>
  <w:style w:type="character" w:customStyle="1" w:styleId="ListParagraphChar">
    <w:name w:val="List Paragraph Char"/>
    <w:aliases w:val="References Char,List Paragraph (numbered (a)) Char,List_Paragraph Char,Multilevel para_II Char,Akapit z listą BS Char,Bullet1 Char,1.1.1_List Paragraph Char,Forth level Char,List Paragraph 1 Char,List Paragraph 1.1.1 Char,PAD Char"/>
    <w:basedOn w:val="DefaultParagraphFont"/>
    <w:link w:val="ListParagraph"/>
    <w:uiPriority w:val="34"/>
    <w:qFormat/>
    <w:rsid w:val="000B3048"/>
    <w:rPr>
      <w:lang w:eastAsia="sr-Latn-RS"/>
    </w:rPr>
  </w:style>
  <w:style w:type="paragraph" w:customStyle="1" w:styleId="Bullets">
    <w:name w:val="Bullets"/>
    <w:basedOn w:val="Normal"/>
    <w:link w:val="BulletsZchn"/>
    <w:uiPriority w:val="2"/>
    <w:qFormat/>
    <w:rsid w:val="000B3048"/>
    <w:pPr>
      <w:numPr>
        <w:numId w:val="2"/>
      </w:numPr>
    </w:pPr>
  </w:style>
  <w:style w:type="character" w:customStyle="1" w:styleId="BulletsZchn">
    <w:name w:val="Bullets Zchn"/>
    <w:basedOn w:val="DefaultParagraphFont"/>
    <w:link w:val="Bullets"/>
    <w:uiPriority w:val="2"/>
    <w:rsid w:val="000B3048"/>
    <w:rPr>
      <w:sz w:val="20"/>
      <w:lang w:eastAsia="sr-Latn-RS"/>
    </w:rPr>
  </w:style>
  <w:style w:type="paragraph" w:customStyle="1" w:styleId="ListNum">
    <w:name w:val="List (Num)"/>
    <w:basedOn w:val="ListParagraph"/>
    <w:link w:val="ListNumZchn"/>
    <w:uiPriority w:val="3"/>
    <w:qFormat/>
    <w:rsid w:val="000B3048"/>
    <w:pPr>
      <w:numPr>
        <w:numId w:val="4"/>
      </w:numPr>
    </w:pPr>
  </w:style>
  <w:style w:type="character" w:customStyle="1" w:styleId="ListNumZchn">
    <w:name w:val="List (Num) Zchn"/>
    <w:basedOn w:val="ListParagraphChar"/>
    <w:link w:val="ListNum"/>
    <w:uiPriority w:val="3"/>
    <w:rsid w:val="000B3048"/>
    <w:rPr>
      <w:sz w:val="20"/>
      <w:lang w:eastAsia="sr-Latn-RS"/>
    </w:rPr>
  </w:style>
  <w:style w:type="paragraph" w:customStyle="1" w:styleId="ListAlpha">
    <w:name w:val="List (Alpha)"/>
    <w:basedOn w:val="ListParagraph"/>
    <w:link w:val="ListAlphaZchn"/>
    <w:uiPriority w:val="3"/>
    <w:qFormat/>
    <w:rsid w:val="000B3048"/>
    <w:pPr>
      <w:numPr>
        <w:numId w:val="9"/>
      </w:numPr>
    </w:pPr>
  </w:style>
  <w:style w:type="character" w:customStyle="1" w:styleId="ListAlphaZchn">
    <w:name w:val="List (Alpha) Zchn"/>
    <w:basedOn w:val="ListParagraphChar"/>
    <w:link w:val="ListAlpha"/>
    <w:uiPriority w:val="3"/>
    <w:rsid w:val="000B3048"/>
    <w:rPr>
      <w:sz w:val="20"/>
      <w:lang w:eastAsia="sr-Latn-RS"/>
    </w:rPr>
  </w:style>
  <w:style w:type="paragraph" w:customStyle="1" w:styleId="KPCTableText">
    <w:name w:val="KPC Table Text"/>
    <w:basedOn w:val="Normal"/>
    <w:link w:val="KPCTableTextZchn"/>
    <w:uiPriority w:val="17"/>
    <w:qFormat/>
    <w:rsid w:val="000B3048"/>
    <w:pPr>
      <w:spacing w:before="60" w:after="60"/>
    </w:pPr>
  </w:style>
  <w:style w:type="character" w:customStyle="1" w:styleId="KPCTableTextZchn">
    <w:name w:val="KPC Table Text Zchn"/>
    <w:basedOn w:val="DefaultParagraphFont"/>
    <w:link w:val="KPCTableText"/>
    <w:uiPriority w:val="17"/>
    <w:rsid w:val="000B3048"/>
    <w:rPr>
      <w:sz w:val="20"/>
      <w:lang w:eastAsia="sr-Latn-RS"/>
    </w:rPr>
  </w:style>
  <w:style w:type="paragraph" w:customStyle="1" w:styleId="KPCTableBullets">
    <w:name w:val="KPC Table Bullets"/>
    <w:basedOn w:val="ListParagraph"/>
    <w:link w:val="KPCTableBulletsZchn"/>
    <w:uiPriority w:val="18"/>
    <w:qFormat/>
    <w:rsid w:val="000B3048"/>
    <w:pPr>
      <w:numPr>
        <w:numId w:val="5"/>
      </w:numPr>
      <w:spacing w:before="60" w:after="60" w:line="240" w:lineRule="auto"/>
    </w:pPr>
  </w:style>
  <w:style w:type="character" w:customStyle="1" w:styleId="KPCTableBulletsZchn">
    <w:name w:val="KPC Table Bullets Zchn"/>
    <w:basedOn w:val="ListParagraphChar"/>
    <w:link w:val="KPCTableBullets"/>
    <w:uiPriority w:val="18"/>
    <w:rsid w:val="000B3048"/>
    <w:rPr>
      <w:sz w:val="20"/>
      <w:lang w:eastAsia="sr-Latn-RS"/>
    </w:rPr>
  </w:style>
  <w:style w:type="paragraph" w:customStyle="1" w:styleId="BoxText">
    <w:name w:val="Box Text"/>
    <w:basedOn w:val="Normal"/>
    <w:link w:val="BoxTextZchn"/>
    <w:uiPriority w:val="20"/>
    <w:qFormat/>
    <w:rsid w:val="000B3048"/>
    <w:pPr>
      <w:spacing w:before="120" w:after="120"/>
    </w:pPr>
  </w:style>
  <w:style w:type="character" w:customStyle="1" w:styleId="BoxTextZchn">
    <w:name w:val="Box Text Zchn"/>
    <w:basedOn w:val="DefaultParagraphFont"/>
    <w:link w:val="BoxText"/>
    <w:uiPriority w:val="20"/>
    <w:rsid w:val="000B3048"/>
    <w:rPr>
      <w:lang w:eastAsia="sr-Latn-RS"/>
    </w:rPr>
  </w:style>
  <w:style w:type="paragraph" w:customStyle="1" w:styleId="KPCBoxHeader">
    <w:name w:val="KPC Box Header"/>
    <w:basedOn w:val="BoxText"/>
    <w:link w:val="KPCBoxHeaderZchn"/>
    <w:uiPriority w:val="19"/>
    <w:qFormat/>
    <w:rsid w:val="000B3048"/>
    <w:pPr>
      <w:keepNext/>
    </w:pPr>
    <w:rPr>
      <w:b/>
      <w:color w:val="FFFFFF" w:themeColor="background1"/>
    </w:rPr>
  </w:style>
  <w:style w:type="character" w:customStyle="1" w:styleId="KPCBoxHeaderZchn">
    <w:name w:val="KPC Box Header Zchn"/>
    <w:basedOn w:val="BoxTextZchn"/>
    <w:link w:val="KPCBoxHeader"/>
    <w:uiPriority w:val="19"/>
    <w:rsid w:val="000B3048"/>
    <w:rPr>
      <w:b/>
      <w:color w:val="FFFFFF" w:themeColor="background1"/>
      <w:lang w:eastAsia="sr-Latn-RS"/>
    </w:rPr>
  </w:style>
  <w:style w:type="paragraph" w:customStyle="1" w:styleId="DocumentTitle">
    <w:name w:val="Document Title"/>
    <w:basedOn w:val="Title"/>
    <w:next w:val="Normal"/>
    <w:link w:val="DocumentTitleZchn"/>
    <w:uiPriority w:val="22"/>
    <w:qFormat/>
    <w:rsid w:val="000B3048"/>
    <w:pPr>
      <w:spacing w:after="240"/>
    </w:pPr>
    <w:rPr>
      <w:color w:val="FFFFFF" w:themeColor="background1"/>
      <w:spacing w:val="-20"/>
      <w:sz w:val="60"/>
    </w:rPr>
  </w:style>
  <w:style w:type="character" w:customStyle="1" w:styleId="DocumentTitleZchn">
    <w:name w:val="Document Title Zchn"/>
    <w:basedOn w:val="TitleChar"/>
    <w:link w:val="DocumentTitle"/>
    <w:uiPriority w:val="22"/>
    <w:rsid w:val="000B3048"/>
    <w:rPr>
      <w:rFonts w:asciiTheme="majorHAnsi" w:eastAsiaTheme="majorEastAsia" w:hAnsiTheme="majorHAnsi" w:cstheme="majorBidi"/>
      <w:b/>
      <w:color w:val="FFFFFF" w:themeColor="background1"/>
      <w:spacing w:val="-20"/>
      <w:kern w:val="28"/>
      <w:sz w:val="60"/>
      <w:szCs w:val="56"/>
      <w:lang w:eastAsia="sr-Latn-RS"/>
    </w:rPr>
  </w:style>
  <w:style w:type="paragraph" w:customStyle="1" w:styleId="DocumentSubtitle">
    <w:name w:val="Document Subtitle"/>
    <w:basedOn w:val="Title"/>
    <w:link w:val="DocumentSubtitleZchn"/>
    <w:uiPriority w:val="23"/>
    <w:qFormat/>
    <w:rsid w:val="000B3048"/>
    <w:pPr>
      <w:spacing w:before="240" w:after="240"/>
    </w:pPr>
    <w:rPr>
      <w:color w:val="D1CEC6" w:themeColor="accent3"/>
      <w:sz w:val="52"/>
    </w:rPr>
  </w:style>
  <w:style w:type="character" w:customStyle="1" w:styleId="DocumentSubtitleZchn">
    <w:name w:val="Document Subtitle Zchn"/>
    <w:basedOn w:val="TitleChar"/>
    <w:link w:val="DocumentSubtitle"/>
    <w:uiPriority w:val="23"/>
    <w:rsid w:val="000B3048"/>
    <w:rPr>
      <w:rFonts w:asciiTheme="majorHAnsi" w:eastAsiaTheme="majorEastAsia" w:hAnsiTheme="majorHAnsi" w:cstheme="majorBidi"/>
      <w:b/>
      <w:color w:val="D1CEC6" w:themeColor="accent3"/>
      <w:spacing w:val="-10"/>
      <w:kern w:val="28"/>
      <w:sz w:val="52"/>
      <w:szCs w:val="56"/>
      <w:lang w:eastAsia="sr-Latn-RS"/>
    </w:rPr>
  </w:style>
  <w:style w:type="paragraph" w:styleId="FootnoteText">
    <w:name w:val="footnote text"/>
    <w:aliases w:val="single space,FOOTNOTES,fn,Footnote Text Char1,Footnote Text Char2 Char,Footnote Text Char1 Char Char,Footnote Text Char2 Char Char Char,Footnote Text Char1 Char Char Char Char,Footnote Text Char2 Char Char Char Char Char,ft,Fußnotentextf,f"/>
    <w:basedOn w:val="Normal"/>
    <w:link w:val="FootnoteTextChar"/>
    <w:uiPriority w:val="99"/>
    <w:qFormat/>
    <w:rsid w:val="000B3048"/>
    <w:pPr>
      <w:spacing w:after="0" w:line="240" w:lineRule="auto"/>
    </w:pPr>
    <w:rPr>
      <w:szCs w:val="20"/>
    </w:rPr>
  </w:style>
  <w:style w:type="character" w:customStyle="1" w:styleId="FootnoteTextChar">
    <w:name w:val="Footnote Text Char"/>
    <w:aliases w:val="single space Char,FOOTNOTES Char,fn Char,Footnote Text Char1 Char,Footnote Text Char2 Char Char,Footnote Text Char1 Char Char Char,Footnote Text Char2 Char Char Char Char,Footnote Text Char1 Char Char Char Char Char,ft Char,f Char"/>
    <w:basedOn w:val="DefaultParagraphFont"/>
    <w:link w:val="FootnoteText"/>
    <w:uiPriority w:val="99"/>
    <w:qFormat/>
    <w:rsid w:val="000B3048"/>
    <w:rPr>
      <w:sz w:val="20"/>
      <w:szCs w:val="20"/>
      <w:lang w:eastAsia="sr-Latn-RS"/>
    </w:rPr>
  </w:style>
  <w:style w:type="character" w:styleId="FootnoteReference">
    <w:name w:val="footnote reference"/>
    <w:aliases w:val="EN Footnote Reference,BVI fnr,ftref,Footnote Reference Number,Footnote Reference_LVL6,Footnote Reference_LVL61,Footnote Reference_LVL62,Footnote Reference_LVL63,Footnote Reference_LVL64,16 Point,Superscript 6 Point,Знак сноски-FN,fr"/>
    <w:basedOn w:val="DefaultParagraphFont"/>
    <w:link w:val="BVIfnrChar"/>
    <w:uiPriority w:val="99"/>
    <w:unhideWhenUsed/>
    <w:qFormat/>
    <w:rsid w:val="000B3048"/>
    <w:rPr>
      <w:vertAlign w:val="superscript"/>
    </w:rPr>
  </w:style>
  <w:style w:type="paragraph" w:customStyle="1" w:styleId="BVIfnrChar">
    <w:name w:val="BVI fnr Char"/>
    <w:aliases w:val="Footnotes refss Char,ftref Char,16 Point Char,Superscript 6 Point Char,Footnote Reference Number Char,nota pié di pagina Char,Times 10 Point Char,Exposant 3 Point Char,Footnote symbol Char,Footnote reference number Char"/>
    <w:basedOn w:val="Normal"/>
    <w:link w:val="FootnoteReference"/>
    <w:uiPriority w:val="99"/>
    <w:qFormat/>
    <w:rsid w:val="00E30DA7"/>
    <w:pPr>
      <w:numPr>
        <w:numId w:val="14"/>
      </w:numPr>
      <w:spacing w:after="160" w:line="240" w:lineRule="exact"/>
      <w:jc w:val="both"/>
    </w:pPr>
    <w:rPr>
      <w:sz w:val="21"/>
      <w:vertAlign w:val="superscript"/>
      <w:lang w:eastAsia="en-US"/>
    </w:rPr>
  </w:style>
  <w:style w:type="paragraph" w:styleId="Header">
    <w:name w:val="header"/>
    <w:basedOn w:val="Normal"/>
    <w:link w:val="HeaderChar"/>
    <w:uiPriority w:val="99"/>
    <w:qFormat/>
    <w:rsid w:val="000B3048"/>
    <w:pPr>
      <w:tabs>
        <w:tab w:val="center" w:pos="4513"/>
        <w:tab w:val="right" w:pos="9026"/>
      </w:tabs>
      <w:spacing w:before="120"/>
    </w:pPr>
    <w:rPr>
      <w:rFonts w:asciiTheme="majorHAnsi" w:hAnsiTheme="majorHAnsi"/>
      <w:color w:val="919693" w:themeColor="accent4"/>
    </w:rPr>
  </w:style>
  <w:style w:type="character" w:customStyle="1" w:styleId="HeaderChar">
    <w:name w:val="Header Char"/>
    <w:basedOn w:val="DefaultParagraphFont"/>
    <w:link w:val="Header"/>
    <w:uiPriority w:val="99"/>
    <w:rsid w:val="000B3048"/>
    <w:rPr>
      <w:rFonts w:asciiTheme="majorHAnsi" w:hAnsiTheme="majorHAnsi"/>
      <w:color w:val="919693" w:themeColor="accent4"/>
      <w:lang w:eastAsia="sr-Latn-RS"/>
    </w:rPr>
  </w:style>
  <w:style w:type="paragraph" w:styleId="Footer">
    <w:name w:val="footer"/>
    <w:aliases w:val="Fußzeile.Footer.Footer2,Fußzeile.Footer.Footer21"/>
    <w:basedOn w:val="Normal"/>
    <w:link w:val="FooterChar"/>
    <w:uiPriority w:val="99"/>
    <w:qFormat/>
    <w:rsid w:val="000B3048"/>
    <w:pPr>
      <w:spacing w:before="360"/>
    </w:pPr>
    <w:rPr>
      <w:rFonts w:asciiTheme="majorHAnsi" w:hAnsiTheme="majorHAnsi"/>
      <w:color w:val="919693" w:themeColor="accent4"/>
    </w:rPr>
  </w:style>
  <w:style w:type="character" w:customStyle="1" w:styleId="FooterChar">
    <w:name w:val="Footer Char"/>
    <w:aliases w:val="Fußzeile.Footer.Footer2 Char,Fußzeile.Footer.Footer21 Char"/>
    <w:basedOn w:val="DefaultParagraphFont"/>
    <w:link w:val="Footer"/>
    <w:uiPriority w:val="99"/>
    <w:rsid w:val="000B3048"/>
    <w:rPr>
      <w:rFonts w:asciiTheme="majorHAnsi" w:hAnsiTheme="majorHAnsi"/>
      <w:color w:val="919693" w:themeColor="accent4"/>
      <w:lang w:eastAsia="sr-Latn-RS"/>
    </w:rPr>
  </w:style>
  <w:style w:type="character" w:styleId="PlaceholderText">
    <w:name w:val="Placeholder Text"/>
    <w:basedOn w:val="DefaultParagraphFont"/>
    <w:uiPriority w:val="99"/>
    <w:semiHidden/>
    <w:rsid w:val="000B3048"/>
    <w:rPr>
      <w:color w:val="808080"/>
    </w:rPr>
  </w:style>
  <w:style w:type="character" w:styleId="Hyperlink">
    <w:name w:val="Hyperlink"/>
    <w:basedOn w:val="DefaultParagraphFont"/>
    <w:uiPriority w:val="99"/>
    <w:unhideWhenUsed/>
    <w:qFormat/>
    <w:rsid w:val="000B3048"/>
    <w:rPr>
      <w:color w:val="425968" w:themeColor="hyperlink"/>
      <w:u w:val="single"/>
    </w:rPr>
  </w:style>
  <w:style w:type="character" w:customStyle="1" w:styleId="UnresolvedMention1">
    <w:name w:val="Unresolved Mention1"/>
    <w:basedOn w:val="DefaultParagraphFont"/>
    <w:uiPriority w:val="99"/>
    <w:semiHidden/>
    <w:unhideWhenUsed/>
    <w:rsid w:val="000B3048"/>
    <w:rPr>
      <w:color w:val="605E5C"/>
      <w:shd w:val="clear" w:color="auto" w:fill="E1DFDD"/>
    </w:rPr>
  </w:style>
  <w:style w:type="paragraph" w:styleId="TOC1">
    <w:name w:val="toc 1"/>
    <w:aliases w:val="Verzeichnis 1.TOC 1,Verzeichnis 1.TOC 11"/>
    <w:basedOn w:val="Normal"/>
    <w:next w:val="Normal"/>
    <w:autoRedefine/>
    <w:uiPriority w:val="39"/>
    <w:qFormat/>
    <w:rsid w:val="00AC09A5"/>
    <w:pPr>
      <w:tabs>
        <w:tab w:val="left" w:pos="400"/>
        <w:tab w:val="right" w:pos="9628"/>
      </w:tabs>
      <w:spacing w:before="360" w:after="0" w:line="276" w:lineRule="auto"/>
    </w:pPr>
    <w:rPr>
      <w:rFonts w:asciiTheme="majorHAnsi" w:hAnsiTheme="majorHAnsi"/>
      <w:b/>
      <w:bCs/>
      <w:caps/>
      <w:sz w:val="24"/>
      <w:szCs w:val="24"/>
    </w:rPr>
  </w:style>
  <w:style w:type="paragraph" w:styleId="TOC2">
    <w:name w:val="toc 2"/>
    <w:aliases w:val="Verzeichnis 2.TOC 2,Verzeichnis 2.TOC 21"/>
    <w:basedOn w:val="Normal"/>
    <w:next w:val="Normal"/>
    <w:autoRedefine/>
    <w:uiPriority w:val="39"/>
    <w:qFormat/>
    <w:rsid w:val="000B3048"/>
    <w:pPr>
      <w:spacing w:before="240" w:after="0"/>
    </w:pPr>
    <w:rPr>
      <w:rFonts w:asciiTheme="minorHAnsi" w:hAnsiTheme="minorHAnsi" w:cstheme="minorHAnsi"/>
      <w:b/>
      <w:bCs/>
      <w:szCs w:val="20"/>
    </w:rPr>
  </w:style>
  <w:style w:type="paragraph" w:styleId="TableofFigures">
    <w:name w:val="table of figures"/>
    <w:aliases w:val="Abbildungsverzeichnis.Table of Figures,Abbildungsverzeichnis.Table of Figures1"/>
    <w:basedOn w:val="Normal"/>
    <w:next w:val="Normal"/>
    <w:uiPriority w:val="99"/>
    <w:qFormat/>
    <w:rsid w:val="000B3048"/>
    <w:pPr>
      <w:spacing w:before="60" w:after="120"/>
    </w:pPr>
  </w:style>
  <w:style w:type="paragraph" w:customStyle="1" w:styleId="BoxBullets">
    <w:name w:val="Box Bullets"/>
    <w:basedOn w:val="Bullets"/>
    <w:link w:val="BoxBulletsZchn"/>
    <w:uiPriority w:val="21"/>
    <w:qFormat/>
    <w:rsid w:val="000B3048"/>
    <w:pPr>
      <w:spacing w:before="120" w:after="120" w:line="240" w:lineRule="auto"/>
      <w:ind w:left="567" w:hanging="454"/>
    </w:pPr>
  </w:style>
  <w:style w:type="character" w:customStyle="1" w:styleId="BoxBulletsZchn">
    <w:name w:val="Box Bullets Zchn"/>
    <w:basedOn w:val="BulletsZchn"/>
    <w:link w:val="BoxBullets"/>
    <w:uiPriority w:val="21"/>
    <w:rsid w:val="000B3048"/>
    <w:rPr>
      <w:sz w:val="20"/>
      <w:lang w:eastAsia="sr-Latn-RS"/>
    </w:rPr>
  </w:style>
  <w:style w:type="paragraph" w:styleId="BalloonText">
    <w:name w:val="Balloon Text"/>
    <w:basedOn w:val="Normal"/>
    <w:link w:val="BalloonTextChar"/>
    <w:uiPriority w:val="99"/>
    <w:unhideWhenUsed/>
    <w:qFormat/>
    <w:rsid w:val="000B304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0B3048"/>
    <w:rPr>
      <w:rFonts w:ascii="Segoe UI" w:hAnsi="Segoe UI" w:cs="Segoe UI"/>
      <w:sz w:val="18"/>
      <w:szCs w:val="18"/>
      <w:lang w:eastAsia="sr-Latn-RS"/>
    </w:rPr>
  </w:style>
  <w:style w:type="character" w:customStyle="1" w:styleId="ECABodyTextChar">
    <w:name w:val="ECA Body Text Char"/>
    <w:basedOn w:val="DefaultParagraphFont"/>
    <w:link w:val="ECABodyText"/>
    <w:rsid w:val="00FA346B"/>
    <w:rPr>
      <w:rFonts w:ascii="Book Antiqua" w:hAnsi="Book Antiqua"/>
      <w:sz w:val="22"/>
      <w:lang w:eastAsia="en-US"/>
    </w:rPr>
  </w:style>
  <w:style w:type="paragraph" w:customStyle="1" w:styleId="ECABodyText">
    <w:name w:val="ECA Body Text"/>
    <w:link w:val="ECABodyTextChar"/>
    <w:qFormat/>
    <w:rsid w:val="00A019F2"/>
    <w:pPr>
      <w:spacing w:line="240" w:lineRule="auto"/>
    </w:pPr>
    <w:rPr>
      <w:rFonts w:ascii="Book Antiqua" w:hAnsi="Book Antiqua"/>
      <w:sz w:val="22"/>
    </w:rPr>
  </w:style>
  <w:style w:type="paragraph" w:styleId="BodyText">
    <w:name w:val="Body Text"/>
    <w:basedOn w:val="Normal"/>
    <w:link w:val="BodyTextChar"/>
    <w:qFormat/>
    <w:rsid w:val="00FA346B"/>
  </w:style>
  <w:style w:type="character" w:customStyle="1" w:styleId="BodyTextChar">
    <w:name w:val="Body Text Char"/>
    <w:basedOn w:val="DefaultParagraphFont"/>
    <w:link w:val="BodyText"/>
    <w:rsid w:val="00FA346B"/>
  </w:style>
  <w:style w:type="paragraph" w:customStyle="1" w:styleId="TableText">
    <w:name w:val="Table Text"/>
    <w:basedOn w:val="Normal"/>
    <w:link w:val="TTChar"/>
    <w:qFormat/>
    <w:rsid w:val="00FA346B"/>
    <w:pPr>
      <w:spacing w:before="60" w:after="60"/>
    </w:pPr>
  </w:style>
  <w:style w:type="character" w:customStyle="1" w:styleId="TTChar">
    <w:name w:val="TT Char"/>
    <w:link w:val="TableText"/>
    <w:rsid w:val="00FA346B"/>
    <w:rPr>
      <w:sz w:val="20"/>
    </w:rPr>
  </w:style>
  <w:style w:type="paragraph" w:customStyle="1" w:styleId="TableTitle">
    <w:name w:val="Table Title"/>
    <w:basedOn w:val="Normal"/>
    <w:uiPriority w:val="99"/>
    <w:qFormat/>
    <w:rsid w:val="00FA346B"/>
    <w:pPr>
      <w:jc w:val="center"/>
    </w:pPr>
    <w:rPr>
      <w:b/>
    </w:rPr>
  </w:style>
  <w:style w:type="paragraph" w:styleId="Subtitle">
    <w:name w:val="Subtitle"/>
    <w:basedOn w:val="Title"/>
    <w:next w:val="BodyText"/>
    <w:link w:val="SubtitleChar"/>
    <w:qFormat/>
    <w:rsid w:val="00FA346B"/>
    <w:pPr>
      <w:keepLines/>
      <w:spacing w:after="120"/>
    </w:pPr>
    <w:rPr>
      <w:rFonts w:ascii="Futura Md BT" w:hAnsi="Futura Md BT"/>
      <w:color w:val="000000"/>
      <w:sz w:val="24"/>
    </w:rPr>
  </w:style>
  <w:style w:type="character" w:customStyle="1" w:styleId="SubtitleChar">
    <w:name w:val="Subtitle Char"/>
    <w:basedOn w:val="DefaultParagraphFont"/>
    <w:link w:val="Subtitle"/>
    <w:rsid w:val="00FA346B"/>
    <w:rPr>
      <w:rFonts w:ascii="Futura Md BT" w:eastAsiaTheme="majorEastAsia" w:hAnsi="Futura Md BT" w:cstheme="majorBidi"/>
      <w:b/>
      <w:color w:val="000000"/>
      <w:spacing w:val="-10"/>
      <w:kern w:val="28"/>
      <w:sz w:val="24"/>
      <w:szCs w:val="56"/>
    </w:rPr>
  </w:style>
  <w:style w:type="paragraph" w:styleId="BlockText">
    <w:name w:val="Block Text"/>
    <w:basedOn w:val="Normal"/>
    <w:qFormat/>
    <w:rsid w:val="00FA346B"/>
    <w:pPr>
      <w:spacing w:after="120"/>
      <w:ind w:left="1440" w:right="1440"/>
    </w:pPr>
  </w:style>
  <w:style w:type="paragraph" w:customStyle="1" w:styleId="Table">
    <w:name w:val="Table"/>
    <w:basedOn w:val="Normal"/>
    <w:uiPriority w:val="99"/>
    <w:qFormat/>
    <w:rsid w:val="00FA346B"/>
    <w:pPr>
      <w:spacing w:before="60" w:after="60"/>
    </w:pPr>
    <w:rPr>
      <w:sz w:val="18"/>
    </w:rPr>
  </w:style>
  <w:style w:type="paragraph" w:customStyle="1" w:styleId="TableFootnote">
    <w:name w:val="Table Footnote"/>
    <w:basedOn w:val="Normal"/>
    <w:uiPriority w:val="99"/>
    <w:qFormat/>
    <w:rsid w:val="00FA346B"/>
    <w:pPr>
      <w:spacing w:after="120"/>
    </w:pPr>
    <w:rPr>
      <w:sz w:val="16"/>
    </w:rPr>
  </w:style>
  <w:style w:type="paragraph" w:customStyle="1" w:styleId="TableSub-Title">
    <w:name w:val="Table Sub-Title"/>
    <w:basedOn w:val="Normal"/>
    <w:uiPriority w:val="99"/>
    <w:qFormat/>
    <w:rsid w:val="00FA346B"/>
    <w:pPr>
      <w:spacing w:after="120"/>
    </w:pPr>
    <w:rPr>
      <w:b/>
      <w:i/>
    </w:rPr>
  </w:style>
  <w:style w:type="paragraph" w:styleId="TOAHeading">
    <w:name w:val="toa heading"/>
    <w:basedOn w:val="Normal"/>
    <w:next w:val="Normal"/>
    <w:semiHidden/>
    <w:rsid w:val="00FA346B"/>
    <w:pPr>
      <w:spacing w:before="360" w:after="120"/>
      <w:ind w:left="720" w:hanging="720"/>
    </w:pPr>
    <w:rPr>
      <w:b/>
      <w:sz w:val="24"/>
    </w:rPr>
  </w:style>
  <w:style w:type="paragraph" w:styleId="TOC3">
    <w:name w:val="toc 3"/>
    <w:aliases w:val="Verzeichnis 3.TOC 3,Verzeichnis 3.TOC 31"/>
    <w:basedOn w:val="TOC2"/>
    <w:next w:val="Normal"/>
    <w:uiPriority w:val="39"/>
    <w:qFormat/>
    <w:rsid w:val="00FA346B"/>
    <w:pPr>
      <w:spacing w:before="0"/>
      <w:ind w:left="200"/>
    </w:pPr>
    <w:rPr>
      <w:b w:val="0"/>
      <w:bCs w:val="0"/>
    </w:rPr>
  </w:style>
  <w:style w:type="paragraph" w:styleId="TOC4">
    <w:name w:val="toc 4"/>
    <w:basedOn w:val="TOC3"/>
    <w:next w:val="Normal"/>
    <w:uiPriority w:val="39"/>
    <w:qFormat/>
    <w:rsid w:val="00FA346B"/>
    <w:pPr>
      <w:ind w:left="400"/>
    </w:pPr>
  </w:style>
  <w:style w:type="paragraph" w:styleId="TOC5">
    <w:name w:val="toc 5"/>
    <w:basedOn w:val="Normal"/>
    <w:next w:val="Normal"/>
    <w:uiPriority w:val="39"/>
    <w:qFormat/>
    <w:rsid w:val="00FA346B"/>
    <w:pPr>
      <w:spacing w:after="0"/>
      <w:ind w:left="600"/>
    </w:pPr>
    <w:rPr>
      <w:rFonts w:asciiTheme="minorHAnsi" w:hAnsiTheme="minorHAnsi" w:cstheme="minorHAnsi"/>
      <w:szCs w:val="20"/>
    </w:rPr>
  </w:style>
  <w:style w:type="paragraph" w:styleId="TOC6">
    <w:name w:val="toc 6"/>
    <w:basedOn w:val="Normal"/>
    <w:next w:val="Normal"/>
    <w:uiPriority w:val="39"/>
    <w:qFormat/>
    <w:rsid w:val="00FA346B"/>
    <w:pPr>
      <w:spacing w:after="0"/>
      <w:ind w:left="800"/>
    </w:pPr>
    <w:rPr>
      <w:rFonts w:asciiTheme="minorHAnsi" w:hAnsiTheme="minorHAnsi" w:cstheme="minorHAnsi"/>
      <w:szCs w:val="20"/>
    </w:rPr>
  </w:style>
  <w:style w:type="paragraph" w:styleId="TOC7">
    <w:name w:val="toc 7"/>
    <w:basedOn w:val="Normal"/>
    <w:next w:val="Normal"/>
    <w:uiPriority w:val="39"/>
    <w:qFormat/>
    <w:rsid w:val="00FA346B"/>
    <w:pPr>
      <w:spacing w:after="0"/>
      <w:ind w:left="1000"/>
    </w:pPr>
    <w:rPr>
      <w:rFonts w:asciiTheme="minorHAnsi" w:hAnsiTheme="minorHAnsi" w:cstheme="minorHAnsi"/>
      <w:szCs w:val="20"/>
    </w:rPr>
  </w:style>
  <w:style w:type="paragraph" w:styleId="TOC8">
    <w:name w:val="toc 8"/>
    <w:basedOn w:val="Normal"/>
    <w:next w:val="Normal"/>
    <w:uiPriority w:val="39"/>
    <w:qFormat/>
    <w:rsid w:val="00FA346B"/>
    <w:pPr>
      <w:spacing w:after="0"/>
      <w:ind w:left="1200"/>
    </w:pPr>
    <w:rPr>
      <w:rFonts w:asciiTheme="minorHAnsi" w:hAnsiTheme="minorHAnsi" w:cstheme="minorHAnsi"/>
      <w:szCs w:val="20"/>
    </w:rPr>
  </w:style>
  <w:style w:type="paragraph" w:styleId="TOC9">
    <w:name w:val="toc 9"/>
    <w:basedOn w:val="Normal"/>
    <w:next w:val="Normal"/>
    <w:uiPriority w:val="39"/>
    <w:qFormat/>
    <w:rsid w:val="00FA346B"/>
    <w:pPr>
      <w:spacing w:after="0"/>
      <w:ind w:left="1400"/>
    </w:pPr>
    <w:rPr>
      <w:rFonts w:asciiTheme="minorHAnsi" w:hAnsiTheme="minorHAnsi" w:cstheme="minorHAnsi"/>
      <w:szCs w:val="20"/>
    </w:rPr>
  </w:style>
  <w:style w:type="paragraph" w:customStyle="1" w:styleId="TOCA">
    <w:name w:val="TOC A"/>
    <w:basedOn w:val="Normal"/>
    <w:uiPriority w:val="99"/>
    <w:qFormat/>
    <w:rsid w:val="00FA346B"/>
    <w:pPr>
      <w:tabs>
        <w:tab w:val="left" w:pos="720"/>
        <w:tab w:val="right" w:leader="dot" w:pos="8669"/>
      </w:tabs>
      <w:spacing w:after="0"/>
      <w:ind w:right="720"/>
    </w:pPr>
  </w:style>
  <w:style w:type="paragraph" w:customStyle="1" w:styleId="ECAreport">
    <w:name w:val="ECAreport"/>
    <w:basedOn w:val="Normal"/>
    <w:uiPriority w:val="99"/>
    <w:qFormat/>
    <w:rsid w:val="00FA346B"/>
    <w:pPr>
      <w:framePr w:hSpace="181" w:vSpace="181" w:wrap="auto" w:vAnchor="text" w:hAnchor="text" w:y="1"/>
      <w:tabs>
        <w:tab w:val="left" w:pos="567"/>
        <w:tab w:val="left" w:pos="1134"/>
        <w:tab w:val="left" w:pos="5670"/>
      </w:tabs>
      <w:spacing w:after="220"/>
      <w:ind w:left="283" w:hanging="283"/>
    </w:pPr>
  </w:style>
  <w:style w:type="character" w:styleId="Emphasis">
    <w:name w:val="Emphasis"/>
    <w:qFormat/>
    <w:rsid w:val="00FA346B"/>
    <w:rPr>
      <w:i/>
    </w:rPr>
  </w:style>
  <w:style w:type="paragraph" w:styleId="BodyText2">
    <w:name w:val="Body Text 2"/>
    <w:basedOn w:val="BodyText"/>
    <w:next w:val="BodyText"/>
    <w:link w:val="BodyText2Char"/>
    <w:qFormat/>
    <w:rsid w:val="00FA346B"/>
    <w:rPr>
      <w:i/>
    </w:rPr>
  </w:style>
  <w:style w:type="character" w:customStyle="1" w:styleId="BodyText2Char">
    <w:name w:val="Body Text 2 Char"/>
    <w:basedOn w:val="DefaultParagraphFont"/>
    <w:link w:val="BodyText2"/>
    <w:rsid w:val="00FA346B"/>
    <w:rPr>
      <w:i/>
    </w:rPr>
  </w:style>
  <w:style w:type="paragraph" w:customStyle="1" w:styleId="Headingindent">
    <w:name w:val="Heading indent"/>
    <w:basedOn w:val="Subtitle"/>
    <w:uiPriority w:val="99"/>
    <w:qFormat/>
    <w:rsid w:val="00FA346B"/>
    <w:pPr>
      <w:spacing w:after="0"/>
      <w:ind w:left="1021"/>
    </w:pPr>
  </w:style>
  <w:style w:type="paragraph" w:customStyle="1" w:styleId="Headingindent2">
    <w:name w:val="Heading indent2"/>
    <w:basedOn w:val="Headingindent"/>
    <w:next w:val="Headingindent"/>
    <w:uiPriority w:val="99"/>
    <w:qFormat/>
    <w:rsid w:val="00FA346B"/>
    <w:pPr>
      <w:tabs>
        <w:tab w:val="left" w:pos="1021"/>
      </w:tabs>
      <w:ind w:hanging="1021"/>
    </w:pPr>
  </w:style>
  <w:style w:type="paragraph" w:styleId="DocumentMap">
    <w:name w:val="Document Map"/>
    <w:basedOn w:val="Normal"/>
    <w:link w:val="DocumentMapChar"/>
    <w:semiHidden/>
    <w:rsid w:val="00FA346B"/>
    <w:pPr>
      <w:shd w:val="clear" w:color="auto" w:fill="000080"/>
    </w:pPr>
    <w:rPr>
      <w:rFonts w:ascii="Tahoma" w:hAnsi="Tahoma" w:cs="Tahoma"/>
    </w:rPr>
  </w:style>
  <w:style w:type="character" w:customStyle="1" w:styleId="DocumentMapChar">
    <w:name w:val="Document Map Char"/>
    <w:basedOn w:val="DefaultParagraphFont"/>
    <w:link w:val="DocumentMap"/>
    <w:semiHidden/>
    <w:rsid w:val="00FA346B"/>
    <w:rPr>
      <w:rFonts w:ascii="Tahoma" w:hAnsi="Tahoma" w:cs="Tahoma"/>
      <w:shd w:val="clear" w:color="auto" w:fill="000080"/>
    </w:rPr>
  </w:style>
  <w:style w:type="paragraph" w:styleId="BodyTextIndent">
    <w:name w:val="Body Text Indent"/>
    <w:basedOn w:val="Normal"/>
    <w:link w:val="BodyTextIndentChar"/>
    <w:rsid w:val="00FA346B"/>
  </w:style>
  <w:style w:type="character" w:customStyle="1" w:styleId="BodyTextIndentChar">
    <w:name w:val="Body Text Indent Char"/>
    <w:basedOn w:val="DefaultParagraphFont"/>
    <w:link w:val="BodyTextIndent"/>
    <w:rsid w:val="00FA346B"/>
  </w:style>
  <w:style w:type="paragraph" w:customStyle="1" w:styleId="ECAname16">
    <w:name w:val="ECAname16"/>
    <w:basedOn w:val="Normal"/>
    <w:uiPriority w:val="99"/>
    <w:qFormat/>
    <w:rsid w:val="00FA346B"/>
    <w:pPr>
      <w:framePr w:w="4536" w:hSpace="181" w:wrap="notBeside" w:vAnchor="page" w:hAnchor="page" w:x="6522" w:y="341"/>
      <w:tabs>
        <w:tab w:val="left" w:pos="709"/>
        <w:tab w:val="left" w:pos="3686"/>
      </w:tabs>
      <w:spacing w:after="0" w:line="192" w:lineRule="auto"/>
    </w:pPr>
    <w:rPr>
      <w:rFonts w:ascii="Futura Md BT" w:hAnsi="Futura Md BT"/>
      <w:spacing w:val="-8"/>
      <w:sz w:val="32"/>
    </w:rPr>
  </w:style>
  <w:style w:type="paragraph" w:customStyle="1" w:styleId="ECACoverTitle">
    <w:name w:val="ECACoverTitle"/>
    <w:basedOn w:val="ECAname16"/>
    <w:uiPriority w:val="99"/>
    <w:qFormat/>
    <w:rsid w:val="00FA346B"/>
    <w:pPr>
      <w:framePr w:wrap="notBeside" w:y="4537"/>
      <w:spacing w:after="120"/>
    </w:pPr>
    <w:rPr>
      <w:rFonts w:ascii="Futura XBlkCn BT" w:hAnsi="Futura XBlkCn BT"/>
      <w:color w:val="808080"/>
      <w:spacing w:val="0"/>
      <w:sz w:val="36"/>
    </w:rPr>
  </w:style>
  <w:style w:type="paragraph" w:customStyle="1" w:styleId="Title2">
    <w:name w:val="Title2"/>
    <w:basedOn w:val="Title"/>
    <w:uiPriority w:val="99"/>
    <w:qFormat/>
    <w:rsid w:val="00FA346B"/>
  </w:style>
  <w:style w:type="paragraph" w:customStyle="1" w:styleId="CoverClientName">
    <w:name w:val="CoverClientName"/>
    <w:basedOn w:val="Normal"/>
    <w:next w:val="Normal"/>
    <w:uiPriority w:val="99"/>
    <w:qFormat/>
    <w:rsid w:val="00FA346B"/>
    <w:pPr>
      <w:spacing w:after="480" w:line="264" w:lineRule="auto"/>
    </w:pPr>
  </w:style>
  <w:style w:type="paragraph" w:customStyle="1" w:styleId="AnnexHead1">
    <w:name w:val="Annex Head 1"/>
    <w:basedOn w:val="Heading1"/>
    <w:next w:val="BodyText"/>
    <w:uiPriority w:val="99"/>
    <w:qFormat/>
    <w:rsid w:val="00FA346B"/>
    <w:pPr>
      <w:numPr>
        <w:numId w:val="6"/>
      </w:numPr>
    </w:pPr>
  </w:style>
  <w:style w:type="paragraph" w:customStyle="1" w:styleId="AnnexHead2">
    <w:name w:val="Annex Head 2"/>
    <w:basedOn w:val="AnnexHead1"/>
    <w:next w:val="BodyText"/>
    <w:uiPriority w:val="99"/>
    <w:qFormat/>
    <w:rsid w:val="00FA346B"/>
    <w:pPr>
      <w:numPr>
        <w:ilvl w:val="1"/>
      </w:numPr>
      <w:tabs>
        <w:tab w:val="clear" w:pos="1985"/>
        <w:tab w:val="num" w:pos="1134"/>
      </w:tabs>
      <w:spacing w:before="120"/>
      <w:outlineLvl w:val="1"/>
    </w:pPr>
    <w:rPr>
      <w:rFonts w:ascii="Futura Md BT" w:hAnsi="Futura Md BT"/>
      <w:color w:val="auto"/>
      <w:sz w:val="28"/>
    </w:rPr>
  </w:style>
  <w:style w:type="paragraph" w:customStyle="1" w:styleId="AnnexHead3">
    <w:name w:val="Annex Head 3"/>
    <w:basedOn w:val="AnnexHead2"/>
    <w:next w:val="BodyText"/>
    <w:uiPriority w:val="99"/>
    <w:qFormat/>
    <w:rsid w:val="00FA346B"/>
    <w:pPr>
      <w:numPr>
        <w:ilvl w:val="2"/>
      </w:numPr>
      <w:spacing w:before="0" w:after="240"/>
      <w:outlineLvl w:val="2"/>
    </w:pPr>
    <w:rPr>
      <w:sz w:val="24"/>
    </w:rPr>
  </w:style>
  <w:style w:type="character" w:customStyle="1" w:styleId="ECABulletsChar1">
    <w:name w:val="ECA Bullets Char1"/>
    <w:rsid w:val="00FA346B"/>
    <w:rPr>
      <w:rFonts w:ascii="Book Antiqua" w:hAnsi="Book Antiqua"/>
      <w:sz w:val="22"/>
      <w:lang w:eastAsia="en-US"/>
    </w:rPr>
  </w:style>
  <w:style w:type="paragraph" w:customStyle="1" w:styleId="ECASub-Bullets">
    <w:name w:val="ECA Sub-Bullets"/>
    <w:basedOn w:val="Normal"/>
    <w:uiPriority w:val="99"/>
    <w:qFormat/>
    <w:rsid w:val="00FA346B"/>
    <w:pPr>
      <w:tabs>
        <w:tab w:val="num" w:pos="1701"/>
      </w:tabs>
      <w:ind w:left="1701" w:hanging="567"/>
    </w:pPr>
  </w:style>
  <w:style w:type="paragraph" w:customStyle="1" w:styleId="ECASub-Sub-Bullets">
    <w:name w:val="ECA Sub-Sub-Bullets"/>
    <w:basedOn w:val="BodyText"/>
    <w:uiPriority w:val="99"/>
    <w:qFormat/>
    <w:rsid w:val="00FA346B"/>
    <w:pPr>
      <w:tabs>
        <w:tab w:val="num" w:pos="2268"/>
      </w:tabs>
      <w:ind w:left="2268" w:hanging="567"/>
    </w:pPr>
  </w:style>
  <w:style w:type="paragraph" w:customStyle="1" w:styleId="BodySingle">
    <w:name w:val="Body Single"/>
    <w:basedOn w:val="Normal"/>
    <w:uiPriority w:val="99"/>
    <w:qFormat/>
    <w:rsid w:val="00FA346B"/>
    <w:pPr>
      <w:spacing w:after="0"/>
    </w:pPr>
    <w:rPr>
      <w:rFonts w:ascii="Times New Roman" w:hAnsi="Times New Roman"/>
      <w:noProof/>
      <w:lang w:eastAsia="el-GR"/>
      <w14:shadow w14:blurRad="50800" w14:dist="38100" w14:dir="2700000" w14:sx="100000" w14:sy="100000" w14:kx="0" w14:ky="0" w14:algn="tl">
        <w14:srgbClr w14:val="000000">
          <w14:alpha w14:val="60000"/>
        </w14:srgbClr>
      </w14:shadow>
    </w:rPr>
  </w:style>
  <w:style w:type="paragraph" w:styleId="CommentText">
    <w:name w:val="annotation text"/>
    <w:basedOn w:val="Normal"/>
    <w:link w:val="CommentTextChar"/>
    <w:uiPriority w:val="99"/>
    <w:unhideWhenUsed/>
    <w:qFormat/>
    <w:rsid w:val="00FA346B"/>
  </w:style>
  <w:style w:type="character" w:customStyle="1" w:styleId="CommentTextChar">
    <w:name w:val="Comment Text Char"/>
    <w:basedOn w:val="DefaultParagraphFont"/>
    <w:link w:val="CommentText"/>
    <w:uiPriority w:val="99"/>
    <w:qFormat/>
    <w:rsid w:val="00FA346B"/>
    <w:rPr>
      <w:sz w:val="20"/>
    </w:rPr>
  </w:style>
  <w:style w:type="character" w:styleId="CommentReference">
    <w:name w:val="annotation reference"/>
    <w:basedOn w:val="DefaultParagraphFont"/>
    <w:uiPriority w:val="99"/>
    <w:unhideWhenUsed/>
    <w:qFormat/>
    <w:rsid w:val="00FA346B"/>
    <w:rPr>
      <w:sz w:val="16"/>
      <w:szCs w:val="16"/>
    </w:rPr>
  </w:style>
  <w:style w:type="paragraph" w:customStyle="1" w:styleId="Hanging">
    <w:name w:val="Hanging"/>
    <w:basedOn w:val="Normal"/>
    <w:next w:val="Normal"/>
    <w:uiPriority w:val="99"/>
    <w:qFormat/>
    <w:rsid w:val="00FA346B"/>
    <w:pPr>
      <w:keepLines/>
      <w:spacing w:after="0"/>
      <w:ind w:left="1418" w:hanging="1418"/>
      <w:jc w:val="both"/>
    </w:pPr>
    <w:rPr>
      <w:rFonts w:ascii="Palatino" w:eastAsia="SimSun" w:hAnsi="Palatino"/>
      <w:lang w:eastAsia="ar-SA"/>
    </w:rPr>
  </w:style>
  <w:style w:type="paragraph" w:styleId="CommentSubject">
    <w:name w:val="annotation subject"/>
    <w:basedOn w:val="CommentText"/>
    <w:next w:val="CommentText"/>
    <w:link w:val="CommentSubjectChar"/>
    <w:unhideWhenUsed/>
    <w:qFormat/>
    <w:rsid w:val="00FA346B"/>
    <w:rPr>
      <w:b/>
      <w:bCs/>
    </w:rPr>
  </w:style>
  <w:style w:type="character" w:customStyle="1" w:styleId="CommentSubjectChar">
    <w:name w:val="Comment Subject Char"/>
    <w:basedOn w:val="CommentTextChar"/>
    <w:link w:val="CommentSubject"/>
    <w:rsid w:val="00FA346B"/>
    <w:rPr>
      <w:b/>
      <w:bCs/>
      <w:sz w:val="20"/>
    </w:rPr>
  </w:style>
  <w:style w:type="paragraph" w:customStyle="1" w:styleId="Title-Project">
    <w:name w:val="Title - Project"/>
    <w:basedOn w:val="Normal"/>
    <w:link w:val="Title-ProjectChar"/>
    <w:qFormat/>
    <w:rsid w:val="00FA346B"/>
    <w:pPr>
      <w:framePr w:w="4536" w:h="5670" w:hRule="exact" w:wrap="notBeside" w:vAnchor="page" w:hAnchor="page" w:x="6522" w:y="7656"/>
      <w:spacing w:after="0"/>
    </w:pPr>
    <w:rPr>
      <w:rFonts w:ascii="Futura XBlkCn BT" w:hAnsi="Futura XBlkCn BT"/>
      <w:b/>
      <w:iCs/>
      <w:color w:val="808080"/>
      <w:sz w:val="36"/>
    </w:rPr>
  </w:style>
  <w:style w:type="character" w:customStyle="1" w:styleId="Title-ProjectChar">
    <w:name w:val="Title - Project Char"/>
    <w:link w:val="Title-Project"/>
    <w:rsid w:val="00FA346B"/>
    <w:rPr>
      <w:rFonts w:ascii="Futura XBlkCn BT" w:hAnsi="Futura XBlkCn BT"/>
      <w:b/>
      <w:iCs/>
      <w:color w:val="808080"/>
      <w:sz w:val="36"/>
    </w:rPr>
  </w:style>
  <w:style w:type="paragraph" w:customStyle="1" w:styleId="Title-Report">
    <w:name w:val="Title - Report"/>
    <w:basedOn w:val="Normal"/>
    <w:link w:val="Title-ReportChar"/>
    <w:qFormat/>
    <w:rsid w:val="00FA346B"/>
    <w:pPr>
      <w:framePr w:w="4536" w:h="5670" w:hRule="exact" w:wrap="notBeside" w:vAnchor="page" w:hAnchor="page" w:x="6522" w:y="7656"/>
      <w:spacing w:after="0"/>
    </w:pPr>
    <w:rPr>
      <w:rFonts w:ascii="Futura XBlkCn BT" w:hAnsi="Futura XBlkCn BT"/>
      <w:b/>
      <w:iCs/>
      <w:sz w:val="36"/>
    </w:rPr>
  </w:style>
  <w:style w:type="character" w:customStyle="1" w:styleId="Title-ReportChar">
    <w:name w:val="Title - Report Char"/>
    <w:link w:val="Title-Report"/>
    <w:rsid w:val="00FA346B"/>
    <w:rPr>
      <w:rFonts w:ascii="Futura XBlkCn BT" w:hAnsi="Futura XBlkCn BT"/>
      <w:b/>
      <w:iCs/>
      <w:sz w:val="36"/>
    </w:rPr>
  </w:style>
  <w:style w:type="paragraph" w:customStyle="1" w:styleId="Title-Date">
    <w:name w:val="Title - Date"/>
    <w:basedOn w:val="Title-Report"/>
    <w:next w:val="Title-Other"/>
    <w:link w:val="Title-DateChar"/>
    <w:qFormat/>
    <w:rsid w:val="00FA346B"/>
    <w:pPr>
      <w:framePr w:wrap="notBeside"/>
      <w:spacing w:after="60"/>
    </w:pPr>
    <w:rPr>
      <w:color w:val="808080"/>
      <w:sz w:val="28"/>
    </w:rPr>
  </w:style>
  <w:style w:type="paragraph" w:customStyle="1" w:styleId="Title-Other">
    <w:name w:val="Title - Other"/>
    <w:basedOn w:val="Normal"/>
    <w:next w:val="Title-Client1"/>
    <w:link w:val="Title-OtherChar"/>
    <w:uiPriority w:val="99"/>
    <w:qFormat/>
    <w:rsid w:val="00FA346B"/>
    <w:pPr>
      <w:framePr w:w="4536" w:h="5670" w:hRule="exact" w:wrap="notBeside" w:vAnchor="page" w:hAnchor="page" w:x="6522" w:y="7656"/>
      <w:spacing w:after="120"/>
    </w:pPr>
    <w:rPr>
      <w:rFonts w:ascii="Futura XBlkCn BT" w:hAnsi="Futura XBlkCn BT"/>
      <w:b/>
      <w:iCs/>
      <w:color w:val="808080"/>
      <w:sz w:val="28"/>
    </w:rPr>
  </w:style>
  <w:style w:type="paragraph" w:customStyle="1" w:styleId="Title-Client1">
    <w:name w:val="Title - Client 1"/>
    <w:basedOn w:val="Title-Other"/>
    <w:next w:val="Title-Other"/>
    <w:link w:val="Title-Client1Char"/>
    <w:uiPriority w:val="99"/>
    <w:qFormat/>
    <w:rsid w:val="00FA346B"/>
    <w:pPr>
      <w:framePr w:wrap="notBeside"/>
    </w:pPr>
  </w:style>
  <w:style w:type="character" w:customStyle="1" w:styleId="Title-Client1Char">
    <w:name w:val="Title - Client 1 Char"/>
    <w:link w:val="Title-Client1"/>
    <w:uiPriority w:val="99"/>
    <w:rsid w:val="00FA346B"/>
    <w:rPr>
      <w:rFonts w:ascii="Futura XBlkCn BT" w:hAnsi="Futura XBlkCn BT"/>
      <w:b/>
      <w:iCs/>
      <w:color w:val="808080"/>
      <w:sz w:val="28"/>
    </w:rPr>
  </w:style>
  <w:style w:type="character" w:customStyle="1" w:styleId="Title-OtherChar">
    <w:name w:val="Title - Other Char"/>
    <w:link w:val="Title-Other"/>
    <w:uiPriority w:val="99"/>
    <w:rsid w:val="00FA346B"/>
    <w:rPr>
      <w:rFonts w:ascii="Futura XBlkCn BT" w:hAnsi="Futura XBlkCn BT"/>
      <w:b/>
      <w:iCs/>
      <w:color w:val="808080"/>
      <w:sz w:val="28"/>
    </w:rPr>
  </w:style>
  <w:style w:type="character" w:customStyle="1" w:styleId="Title-DateChar">
    <w:name w:val="Title - Date Char"/>
    <w:link w:val="Title-Date"/>
    <w:rsid w:val="00FA346B"/>
    <w:rPr>
      <w:rFonts w:ascii="Futura XBlkCn BT" w:hAnsi="Futura XBlkCn BT"/>
      <w:b/>
      <w:iCs/>
      <w:color w:val="808080"/>
      <w:sz w:val="28"/>
    </w:rPr>
  </w:style>
  <w:style w:type="paragraph" w:styleId="Revision">
    <w:name w:val="Revision"/>
    <w:hidden/>
    <w:uiPriority w:val="99"/>
    <w:semiHidden/>
    <w:rsid w:val="00FA346B"/>
    <w:pPr>
      <w:spacing w:after="0" w:line="240" w:lineRule="auto"/>
    </w:pPr>
    <w:rPr>
      <w:rFonts w:ascii="Book Antiqua" w:eastAsia="Times New Roman" w:hAnsi="Book Antiqua" w:cs="Times New Roman"/>
      <w:sz w:val="22"/>
      <w:szCs w:val="22"/>
    </w:rPr>
  </w:style>
  <w:style w:type="paragraph" w:styleId="EndnoteText">
    <w:name w:val="endnote text"/>
    <w:basedOn w:val="Normal"/>
    <w:link w:val="EndnoteTextChar"/>
    <w:qFormat/>
    <w:rsid w:val="00FA346B"/>
    <w:pPr>
      <w:spacing w:after="0"/>
    </w:pPr>
  </w:style>
  <w:style w:type="character" w:customStyle="1" w:styleId="EndnoteTextChar">
    <w:name w:val="Endnote Text Char"/>
    <w:basedOn w:val="DefaultParagraphFont"/>
    <w:link w:val="EndnoteText"/>
    <w:rsid w:val="00FA346B"/>
    <w:rPr>
      <w:sz w:val="20"/>
    </w:rPr>
  </w:style>
  <w:style w:type="character" w:styleId="EndnoteReference">
    <w:name w:val="endnote reference"/>
    <w:basedOn w:val="DefaultParagraphFont"/>
    <w:rsid w:val="00FA346B"/>
    <w:rPr>
      <w:vertAlign w:val="superscript"/>
    </w:rPr>
  </w:style>
  <w:style w:type="paragraph" w:customStyle="1" w:styleId="Title20">
    <w:name w:val="Title 2"/>
    <w:basedOn w:val="BodyText"/>
    <w:link w:val="Title2Char"/>
    <w:qFormat/>
    <w:rsid w:val="00FA346B"/>
    <w:pPr>
      <w:spacing w:before="240" w:after="120"/>
    </w:pPr>
    <w:rPr>
      <w:rFonts w:ascii="Futura Md BT" w:hAnsi="Futura Md BT"/>
      <w:b/>
      <w:sz w:val="24"/>
    </w:rPr>
  </w:style>
  <w:style w:type="character" w:customStyle="1" w:styleId="Title2Char">
    <w:name w:val="Title 2 Char"/>
    <w:link w:val="Title20"/>
    <w:rsid w:val="00FA346B"/>
    <w:rPr>
      <w:rFonts w:ascii="Futura Md BT" w:hAnsi="Futura Md BT"/>
      <w:b/>
      <w:sz w:val="24"/>
    </w:rPr>
  </w:style>
  <w:style w:type="paragraph" w:customStyle="1" w:styleId="BulletsSub">
    <w:name w:val="Bullets Sub"/>
    <w:basedOn w:val="Normal"/>
    <w:uiPriority w:val="99"/>
    <w:qFormat/>
    <w:rsid w:val="00FA346B"/>
    <w:pPr>
      <w:numPr>
        <w:ilvl w:val="1"/>
        <w:numId w:val="7"/>
      </w:numPr>
      <w:spacing w:before="240" w:line="240" w:lineRule="auto"/>
    </w:pPr>
    <w:rPr>
      <w:rFonts w:ascii="Book Antiqua" w:eastAsia="Times New Roman" w:hAnsi="Book Antiqua" w:cs="Times New Roman"/>
      <w:sz w:val="22"/>
      <w:szCs w:val="20"/>
    </w:rPr>
  </w:style>
  <w:style w:type="paragraph" w:customStyle="1" w:styleId="BulletsSub-Sub">
    <w:name w:val="Bullets Sub-Sub"/>
    <w:basedOn w:val="Normal"/>
    <w:autoRedefine/>
    <w:uiPriority w:val="99"/>
    <w:qFormat/>
    <w:rsid w:val="00FA346B"/>
    <w:pPr>
      <w:numPr>
        <w:ilvl w:val="2"/>
        <w:numId w:val="7"/>
      </w:numPr>
      <w:spacing w:line="240" w:lineRule="auto"/>
    </w:pPr>
    <w:rPr>
      <w:rFonts w:ascii="Book Antiqua" w:eastAsia="Times New Roman" w:hAnsi="Book Antiqua" w:cs="Times New Roman"/>
      <w:sz w:val="22"/>
      <w:szCs w:val="20"/>
    </w:rPr>
  </w:style>
  <w:style w:type="paragraph" w:customStyle="1" w:styleId="Liste1">
    <w:name w:val="Liste1"/>
    <w:basedOn w:val="Normal"/>
    <w:uiPriority w:val="99"/>
    <w:qFormat/>
    <w:rsid w:val="00FA346B"/>
    <w:pPr>
      <w:numPr>
        <w:numId w:val="8"/>
      </w:numPr>
      <w:spacing w:before="240" w:line="240" w:lineRule="auto"/>
    </w:pPr>
    <w:rPr>
      <w:rFonts w:ascii="Book Antiqua" w:eastAsia="Times New Roman" w:hAnsi="Book Antiqua" w:cs="Times New Roman"/>
      <w:sz w:val="22"/>
      <w:szCs w:val="20"/>
    </w:rPr>
  </w:style>
  <w:style w:type="paragraph" w:customStyle="1" w:styleId="TitleSub">
    <w:name w:val="Title Sub"/>
    <w:basedOn w:val="Normal"/>
    <w:next w:val="Normal"/>
    <w:uiPriority w:val="99"/>
    <w:qFormat/>
    <w:rsid w:val="00FA346B"/>
    <w:pPr>
      <w:spacing w:before="360" w:after="360" w:line="240" w:lineRule="auto"/>
    </w:pPr>
    <w:rPr>
      <w:rFonts w:ascii="Futura Md BT" w:eastAsia="Times New Roman" w:hAnsi="Futura Md BT" w:cs="Times New Roman"/>
      <w:b/>
      <w:sz w:val="24"/>
      <w:szCs w:val="20"/>
    </w:rPr>
  </w:style>
  <w:style w:type="paragraph" w:customStyle="1" w:styleId="ECATableHeader">
    <w:name w:val="ECA Table Header"/>
    <w:basedOn w:val="KPCTableText"/>
    <w:next w:val="KPCTableText"/>
    <w:uiPriority w:val="99"/>
    <w:qFormat/>
    <w:rsid w:val="00FA346B"/>
    <w:pPr>
      <w:spacing w:before="120" w:after="120"/>
    </w:pPr>
    <w:rPr>
      <w:b/>
    </w:rPr>
  </w:style>
  <w:style w:type="paragraph" w:customStyle="1" w:styleId="ECAReportTitle">
    <w:name w:val="ECA Report Title"/>
    <w:basedOn w:val="Title"/>
    <w:next w:val="Normal"/>
    <w:uiPriority w:val="99"/>
    <w:qFormat/>
    <w:rsid w:val="00FA346B"/>
    <w:pPr>
      <w:framePr w:w="4820" w:h="6804" w:hRule="exact" w:wrap="notBeside" w:vAnchor="page" w:hAnchor="margin" w:y="7656"/>
      <w:spacing w:before="480"/>
      <w:ind w:left="567" w:hanging="567"/>
      <w:outlineLvl w:val="9"/>
    </w:pPr>
    <w:rPr>
      <w:b w:val="0"/>
      <w:color w:val="auto"/>
      <w:spacing w:val="10"/>
      <w:kern w:val="0"/>
      <w:szCs w:val="36"/>
    </w:rPr>
  </w:style>
  <w:style w:type="character" w:customStyle="1" w:styleId="apple-converted-space">
    <w:name w:val="apple-converted-space"/>
    <w:basedOn w:val="DefaultParagraphFont"/>
    <w:rsid w:val="00FA346B"/>
  </w:style>
  <w:style w:type="character" w:customStyle="1" w:styleId="apple-style-span">
    <w:name w:val="apple-style-span"/>
    <w:basedOn w:val="DefaultParagraphFont"/>
    <w:rsid w:val="00FA346B"/>
  </w:style>
  <w:style w:type="paragraph" w:styleId="HTMLPreformatted">
    <w:name w:val="HTML Preformatted"/>
    <w:basedOn w:val="Normal"/>
    <w:link w:val="HTMLPreformattedChar"/>
    <w:uiPriority w:val="99"/>
    <w:unhideWhenUsed/>
    <w:rsid w:val="00FA34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hAnsi="Courier New" w:cs="Courier New"/>
      <w:lang w:eastAsia="en-GB"/>
    </w:rPr>
  </w:style>
  <w:style w:type="character" w:customStyle="1" w:styleId="HTMLPreformattedChar">
    <w:name w:val="HTML Preformatted Char"/>
    <w:basedOn w:val="DefaultParagraphFont"/>
    <w:link w:val="HTMLPreformatted"/>
    <w:uiPriority w:val="99"/>
    <w:rsid w:val="00FA346B"/>
    <w:rPr>
      <w:rFonts w:ascii="Courier New" w:hAnsi="Courier New" w:cs="Courier New"/>
      <w:sz w:val="20"/>
      <w:lang w:eastAsia="en-GB"/>
    </w:rPr>
  </w:style>
  <w:style w:type="paragraph" w:customStyle="1" w:styleId="ECALogoText">
    <w:name w:val="ECA Logo Text"/>
    <w:basedOn w:val="Normal"/>
    <w:next w:val="Normal"/>
    <w:uiPriority w:val="99"/>
    <w:qFormat/>
    <w:rsid w:val="00FA346B"/>
    <w:pPr>
      <w:framePr w:w="3969" w:h="5954" w:hRule="exact" w:wrap="notBeside" w:vAnchor="page" w:hAnchor="margin" w:y="681"/>
      <w:spacing w:after="0" w:line="276" w:lineRule="auto"/>
      <w:ind w:right="2211"/>
      <w:jc w:val="both"/>
    </w:pPr>
    <w:rPr>
      <w:rFonts w:ascii="Futura Md BT" w:eastAsia="Times New Roman" w:hAnsi="Futura Md BT" w:cs="Times New Roman"/>
      <w:b/>
      <w:color w:val="425968" w:themeColor="text2"/>
      <w:spacing w:val="-4"/>
      <w:sz w:val="26"/>
      <w:szCs w:val="26"/>
    </w:rPr>
  </w:style>
  <w:style w:type="paragraph" w:customStyle="1" w:styleId="ECAKeymessage">
    <w:name w:val="ECA Key message"/>
    <w:basedOn w:val="KeyMessage"/>
    <w:link w:val="ECAKeymessageChar"/>
    <w:qFormat/>
    <w:rsid w:val="00FA346B"/>
  </w:style>
  <w:style w:type="character" w:customStyle="1" w:styleId="ECAKeymessageChar">
    <w:name w:val="ECA Key message Char"/>
    <w:basedOn w:val="KeyMessageZchn"/>
    <w:link w:val="ECAKeymessage"/>
    <w:rsid w:val="00FA346B"/>
    <w:rPr>
      <w:b/>
      <w:color w:val="667C9D" w:themeColor="accent1" w:themeShade="BF"/>
      <w:sz w:val="22"/>
      <w:lang w:eastAsia="sr-Latn-RS"/>
    </w:rPr>
  </w:style>
  <w:style w:type="paragraph" w:customStyle="1" w:styleId="StyleECABodyTextItalicRed">
    <w:name w:val="Style ECA Body Text + Italic Red"/>
    <w:basedOn w:val="Normal"/>
    <w:uiPriority w:val="99"/>
    <w:qFormat/>
    <w:rsid w:val="00FA346B"/>
    <w:pPr>
      <w:spacing w:line="240" w:lineRule="auto"/>
    </w:pPr>
    <w:rPr>
      <w:rFonts w:ascii="Book Antiqua" w:eastAsia="Times New Roman" w:hAnsi="Book Antiqua" w:cs="Times New Roman"/>
      <w:i/>
      <w:iCs/>
      <w:color w:val="FF0000"/>
      <w:sz w:val="22"/>
      <w:szCs w:val="20"/>
    </w:rPr>
  </w:style>
  <w:style w:type="paragraph" w:customStyle="1" w:styleId="Default">
    <w:name w:val="Default"/>
    <w:uiPriority w:val="99"/>
    <w:qFormat/>
    <w:rsid w:val="00FA346B"/>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paragraph" w:customStyle="1" w:styleId="ECACaptionNEW">
    <w:name w:val="ECA Caption NEW"/>
    <w:basedOn w:val="Caption"/>
    <w:link w:val="ECACaptionNEWChar"/>
    <w:qFormat/>
    <w:rsid w:val="00FA346B"/>
    <w:rPr>
      <w:rFonts w:cs="Arial"/>
      <w:b w:val="0"/>
      <w:bCs/>
      <w:i/>
      <w:iCs w:val="0"/>
    </w:rPr>
  </w:style>
  <w:style w:type="character" w:customStyle="1" w:styleId="ECACaptionNEWChar">
    <w:name w:val="ECA Caption NEW Char"/>
    <w:basedOn w:val="DefaultParagraphFont"/>
    <w:link w:val="ECACaptionNEW"/>
    <w:rsid w:val="00FA346B"/>
    <w:rPr>
      <w:rFonts w:cs="Arial"/>
      <w:bCs/>
      <w:i/>
      <w:color w:val="425968" w:themeColor="text2"/>
      <w:sz w:val="20"/>
      <w:szCs w:val="18"/>
    </w:rPr>
  </w:style>
  <w:style w:type="paragraph" w:customStyle="1" w:styleId="Stylebullet12ptJustifiedLinespacingMultiple125li">
    <w:name w:val="Style bullet + 12 pt Justified Line spacing:  Multiple 1.25 li"/>
    <w:basedOn w:val="Normal"/>
    <w:uiPriority w:val="99"/>
    <w:qFormat/>
    <w:rsid w:val="00416212"/>
    <w:pPr>
      <w:numPr>
        <w:numId w:val="10"/>
      </w:numPr>
      <w:spacing w:after="0" w:line="240" w:lineRule="auto"/>
    </w:pPr>
    <w:rPr>
      <w:rFonts w:ascii="Times New Roman" w:eastAsia="Times New Roman" w:hAnsi="Times New Roman" w:cs="Times New Roman"/>
      <w:sz w:val="24"/>
      <w:szCs w:val="24"/>
      <w:lang w:val="en-US"/>
    </w:rPr>
  </w:style>
  <w:style w:type="character" w:customStyle="1" w:styleId="NichtaufgelsteErwhnung1">
    <w:name w:val="Nicht aufgelöste Erwähnung1"/>
    <w:basedOn w:val="DefaultParagraphFont"/>
    <w:uiPriority w:val="99"/>
    <w:semiHidden/>
    <w:unhideWhenUsed/>
    <w:rsid w:val="001F0C45"/>
    <w:rPr>
      <w:color w:val="605E5C"/>
      <w:shd w:val="clear" w:color="auto" w:fill="E1DFDD"/>
    </w:rPr>
  </w:style>
  <w:style w:type="paragraph" w:styleId="TOCHeading">
    <w:name w:val="TOC Heading"/>
    <w:basedOn w:val="Heading1"/>
    <w:next w:val="Normal"/>
    <w:uiPriority w:val="39"/>
    <w:unhideWhenUsed/>
    <w:qFormat/>
    <w:rsid w:val="00C53D07"/>
    <w:pPr>
      <w:keepLines/>
      <w:numPr>
        <w:numId w:val="0"/>
      </w:numPr>
      <w:spacing w:before="240" w:after="0"/>
      <w:outlineLvl w:val="9"/>
    </w:pPr>
    <w:rPr>
      <w:b w:val="0"/>
      <w:color w:val="667C9D" w:themeColor="accent1" w:themeShade="BF"/>
      <w:spacing w:val="0"/>
      <w:sz w:val="32"/>
      <w:lang w:val="de-AT" w:eastAsia="de-AT"/>
    </w:rPr>
  </w:style>
  <w:style w:type="character" w:customStyle="1" w:styleId="eop">
    <w:name w:val="eop"/>
    <w:basedOn w:val="DefaultParagraphFont"/>
    <w:rsid w:val="00780B02"/>
  </w:style>
  <w:style w:type="character" w:styleId="FollowedHyperlink">
    <w:name w:val="FollowedHyperlink"/>
    <w:basedOn w:val="DefaultParagraphFont"/>
    <w:uiPriority w:val="99"/>
    <w:semiHidden/>
    <w:unhideWhenUsed/>
    <w:rsid w:val="00717A49"/>
    <w:rPr>
      <w:color w:val="E28C05" w:themeColor="followedHyperlink"/>
      <w:u w:val="single"/>
    </w:rPr>
  </w:style>
  <w:style w:type="character" w:customStyle="1" w:styleId="NormalWebChar">
    <w:name w:val="Normal (Web) Char"/>
    <w:aliases w:val="Char Char,Normal (Web) Char Char Char Char Char Char1,Normal (Web) Char Char Char Char Char Char Char,Normal (Web) Char Char Char Char Char Char Char Char Char,Normal (Web) Char Char Char Char Char Char Char Char Char Char Char Char"/>
    <w:basedOn w:val="DefaultParagraphFont"/>
    <w:link w:val="NormalWeb"/>
    <w:uiPriority w:val="99"/>
    <w:locked/>
    <w:rsid w:val="002701C7"/>
    <w:rPr>
      <w:rFonts w:ascii="Times New Roman" w:eastAsia="Times New Roman" w:hAnsi="Times New Roman" w:cs="Times New Roman"/>
      <w:sz w:val="24"/>
      <w:szCs w:val="24"/>
    </w:rPr>
  </w:style>
  <w:style w:type="paragraph" w:styleId="NormalWeb">
    <w:name w:val="Normal (Web)"/>
    <w:aliases w:val="Char,Normal (Web) Char Char Char Char Char,Normal (Web) Char Char Char Char Char Char,Normal (Web) Char Char Char Char Char Char Char Char,Normal (Web) Char Char Char Char Char Char Char Char Char Char Char,Normal (Web) Char Char Char Char"/>
    <w:basedOn w:val="Normal"/>
    <w:link w:val="NormalWebChar"/>
    <w:uiPriority w:val="99"/>
    <w:unhideWhenUsed/>
    <w:qFormat/>
    <w:rsid w:val="002701C7"/>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styleId="ListBullet2">
    <w:name w:val="List Bullet 2"/>
    <w:basedOn w:val="Normal"/>
    <w:uiPriority w:val="8"/>
    <w:semiHidden/>
    <w:unhideWhenUsed/>
    <w:qFormat/>
    <w:rsid w:val="00BF1298"/>
    <w:pPr>
      <w:numPr>
        <w:ilvl w:val="1"/>
        <w:numId w:val="11"/>
      </w:numPr>
      <w:spacing w:after="120" w:line="240" w:lineRule="atLeast"/>
    </w:pPr>
    <w:rPr>
      <w:rFonts w:asciiTheme="minorHAnsi" w:hAnsiTheme="minorHAnsi"/>
      <w:kern w:val="18"/>
      <w:sz w:val="18"/>
      <w:szCs w:val="18"/>
      <w:lang w:eastAsia="en-US"/>
    </w:rPr>
  </w:style>
  <w:style w:type="paragraph" w:styleId="ListBullet3">
    <w:name w:val="List Bullet 3"/>
    <w:basedOn w:val="Normal"/>
    <w:uiPriority w:val="9"/>
    <w:semiHidden/>
    <w:unhideWhenUsed/>
    <w:qFormat/>
    <w:rsid w:val="00BF1298"/>
    <w:pPr>
      <w:numPr>
        <w:ilvl w:val="2"/>
        <w:numId w:val="11"/>
      </w:numPr>
      <w:spacing w:after="120" w:line="240" w:lineRule="atLeast"/>
    </w:pPr>
    <w:rPr>
      <w:rFonts w:asciiTheme="minorHAnsi" w:hAnsiTheme="minorHAnsi"/>
      <w:kern w:val="18"/>
      <w:sz w:val="18"/>
      <w:szCs w:val="18"/>
      <w:lang w:eastAsia="en-US"/>
    </w:rPr>
  </w:style>
  <w:style w:type="character" w:customStyle="1" w:styleId="ECoNormalChar">
    <w:name w:val="E Co. Normal Char"/>
    <w:basedOn w:val="DefaultParagraphFont"/>
    <w:link w:val="ECoNormal"/>
    <w:locked/>
    <w:rsid w:val="00BF1298"/>
    <w:rPr>
      <w:rFonts w:ascii="Trebuchet MS" w:eastAsiaTheme="minorEastAsia" w:hAnsi="Trebuchet MS" w:cs="Times New Roman"/>
      <w:color w:val="595959"/>
      <w:sz w:val="22"/>
      <w:szCs w:val="22"/>
    </w:rPr>
  </w:style>
  <w:style w:type="paragraph" w:customStyle="1" w:styleId="ECoNormal">
    <w:name w:val="E Co. Normal"/>
    <w:basedOn w:val="Normal"/>
    <w:next w:val="Normal"/>
    <w:link w:val="ECoNormalChar"/>
    <w:qFormat/>
    <w:rsid w:val="00BF1298"/>
    <w:pPr>
      <w:spacing w:after="0" w:line="276" w:lineRule="auto"/>
      <w:jc w:val="both"/>
    </w:pPr>
    <w:rPr>
      <w:rFonts w:ascii="Trebuchet MS" w:eastAsiaTheme="minorEastAsia" w:hAnsi="Trebuchet MS" w:cs="Times New Roman"/>
      <w:color w:val="595959"/>
      <w:sz w:val="22"/>
      <w:szCs w:val="22"/>
      <w:lang w:eastAsia="en-US"/>
    </w:rPr>
  </w:style>
  <w:style w:type="paragraph" w:customStyle="1" w:styleId="BodyText20">
    <w:name w:val="Body Text2"/>
    <w:basedOn w:val="Normal"/>
    <w:autoRedefine/>
    <w:uiPriority w:val="99"/>
    <w:qFormat/>
    <w:rsid w:val="00143EB7"/>
    <w:pPr>
      <w:spacing w:after="0" w:line="240" w:lineRule="auto"/>
      <w:jc w:val="both"/>
    </w:pPr>
    <w:rPr>
      <w:rFonts w:asciiTheme="minorHAnsi" w:hAnsiTheme="minorHAnsi" w:cs="Times New Roman"/>
      <w:iCs/>
      <w:snapToGrid w:val="0"/>
      <w:color w:val="000000" w:themeColor="text1"/>
      <w:spacing w:val="-3"/>
      <w:szCs w:val="20"/>
      <w:lang w:val="en-US" w:eastAsia="en-US"/>
    </w:rPr>
  </w:style>
  <w:style w:type="paragraph" w:customStyle="1" w:styleId="BodyText3">
    <w:name w:val="Body Text3"/>
    <w:basedOn w:val="Normal"/>
    <w:autoRedefine/>
    <w:uiPriority w:val="99"/>
    <w:qFormat/>
    <w:rsid w:val="00F13812"/>
    <w:pPr>
      <w:spacing w:before="120" w:after="120" w:line="276" w:lineRule="auto"/>
    </w:pPr>
    <w:rPr>
      <w:rFonts w:asciiTheme="minorHAnsi" w:eastAsiaTheme="minorEastAsia" w:hAnsiTheme="minorHAnsi" w:cs="Times New Roman"/>
      <w:color w:val="000000" w:themeColor="text1"/>
      <w:spacing w:val="-3"/>
      <w:sz w:val="18"/>
      <w:szCs w:val="20"/>
      <w:lang w:val="en-US" w:eastAsia="en-US"/>
    </w:rPr>
  </w:style>
  <w:style w:type="table" w:styleId="GridTable4-Accent3">
    <w:name w:val="Grid Table 4 Accent 3"/>
    <w:basedOn w:val="TableNormal"/>
    <w:uiPriority w:val="49"/>
    <w:rsid w:val="00FF031D"/>
    <w:pPr>
      <w:spacing w:after="0" w:line="240" w:lineRule="auto"/>
    </w:pPr>
    <w:rPr>
      <w:rFonts w:asciiTheme="minorHAnsi" w:hAnsiTheme="minorHAnsi"/>
      <w:sz w:val="18"/>
      <w:szCs w:val="18"/>
    </w:rPr>
    <w:tblPr>
      <w:tblStyleRowBandSize w:val="1"/>
      <w:tblStyleColBandSize w:val="1"/>
      <w:tblInd w:w="0" w:type="nil"/>
      <w:tblBorders>
        <w:top w:val="single" w:sz="4" w:space="0" w:color="E3E1DC" w:themeColor="accent3" w:themeTint="99"/>
        <w:left w:val="single" w:sz="4" w:space="0" w:color="E3E1DC" w:themeColor="accent3" w:themeTint="99"/>
        <w:bottom w:val="single" w:sz="4" w:space="0" w:color="E3E1DC" w:themeColor="accent3" w:themeTint="99"/>
        <w:right w:val="single" w:sz="4" w:space="0" w:color="E3E1DC" w:themeColor="accent3" w:themeTint="99"/>
        <w:insideH w:val="single" w:sz="4" w:space="0" w:color="E3E1DC" w:themeColor="accent3" w:themeTint="99"/>
        <w:insideV w:val="single" w:sz="4" w:space="0" w:color="E3E1DC" w:themeColor="accent3" w:themeTint="99"/>
      </w:tblBorders>
    </w:tblPr>
    <w:tblStylePr w:type="firstRow">
      <w:rPr>
        <w:b/>
        <w:bCs/>
        <w:color w:val="FFFFFF" w:themeColor="background1"/>
      </w:rPr>
      <w:tblPr/>
      <w:tcPr>
        <w:tcBorders>
          <w:top w:val="single" w:sz="4" w:space="0" w:color="D1CEC6" w:themeColor="accent3"/>
          <w:left w:val="single" w:sz="4" w:space="0" w:color="D1CEC6" w:themeColor="accent3"/>
          <w:bottom w:val="single" w:sz="4" w:space="0" w:color="D1CEC6" w:themeColor="accent3"/>
          <w:right w:val="single" w:sz="4" w:space="0" w:color="D1CEC6" w:themeColor="accent3"/>
          <w:insideH w:val="nil"/>
          <w:insideV w:val="nil"/>
        </w:tcBorders>
        <w:shd w:val="clear" w:color="auto" w:fill="D1CEC6" w:themeFill="accent3"/>
      </w:tcPr>
    </w:tblStylePr>
    <w:tblStylePr w:type="lastRow">
      <w:rPr>
        <w:b/>
        <w:bCs/>
      </w:rPr>
      <w:tblPr/>
      <w:tcPr>
        <w:tcBorders>
          <w:top w:val="double" w:sz="4" w:space="0" w:color="D1CEC6" w:themeColor="accent3"/>
        </w:tcBorders>
      </w:tcPr>
    </w:tblStylePr>
    <w:tblStylePr w:type="firstCol">
      <w:rPr>
        <w:b/>
        <w:bCs/>
      </w:rPr>
    </w:tblStylePr>
    <w:tblStylePr w:type="lastCol">
      <w:rPr>
        <w:b/>
        <w:bCs/>
      </w:rPr>
    </w:tblStylePr>
    <w:tblStylePr w:type="band1Vert">
      <w:tblPr/>
      <w:tcPr>
        <w:shd w:val="clear" w:color="auto" w:fill="F5F5F3" w:themeFill="accent3" w:themeFillTint="33"/>
      </w:tcPr>
    </w:tblStylePr>
    <w:tblStylePr w:type="band1Horz">
      <w:tblPr/>
      <w:tcPr>
        <w:shd w:val="clear" w:color="auto" w:fill="F5F5F3" w:themeFill="accent3" w:themeFillTint="33"/>
      </w:tcPr>
    </w:tblStylePr>
  </w:style>
  <w:style w:type="character" w:customStyle="1" w:styleId="BodytextChar0">
    <w:name w:val="Body text Char"/>
    <w:basedOn w:val="DefaultParagraphFont"/>
    <w:link w:val="BodyText1"/>
    <w:locked/>
    <w:rsid w:val="00621106"/>
    <w:rPr>
      <w:iCs/>
      <w:szCs w:val="24"/>
    </w:rPr>
  </w:style>
  <w:style w:type="paragraph" w:customStyle="1" w:styleId="BodyText1">
    <w:name w:val="Body Text1"/>
    <w:link w:val="BodytextChar0"/>
    <w:qFormat/>
    <w:rsid w:val="00621106"/>
    <w:pPr>
      <w:spacing w:line="240" w:lineRule="auto"/>
      <w:jc w:val="both"/>
    </w:pPr>
    <w:rPr>
      <w:iCs/>
      <w:szCs w:val="24"/>
    </w:rPr>
  </w:style>
  <w:style w:type="character" w:customStyle="1" w:styleId="ECABulletsChar">
    <w:name w:val="ECA Bullets Char"/>
    <w:basedOn w:val="DefaultParagraphFont"/>
    <w:link w:val="ECABullets"/>
    <w:uiPriority w:val="99"/>
    <w:locked/>
    <w:rsid w:val="00621106"/>
    <w:rPr>
      <w:rFonts w:ascii="Garamond" w:eastAsiaTheme="minorEastAsia" w:hAnsi="Garamond" w:cs="Garamond"/>
      <w:sz w:val="24"/>
      <w:szCs w:val="24"/>
      <w:lang w:val="en-IE" w:eastAsia="en-IE"/>
    </w:rPr>
  </w:style>
  <w:style w:type="paragraph" w:customStyle="1" w:styleId="ECABullets">
    <w:name w:val="ECA Bullets"/>
    <w:basedOn w:val="Normal"/>
    <w:link w:val="ECABulletsChar"/>
    <w:uiPriority w:val="99"/>
    <w:qFormat/>
    <w:rsid w:val="00621106"/>
    <w:pPr>
      <w:numPr>
        <w:numId w:val="12"/>
      </w:numPr>
      <w:tabs>
        <w:tab w:val="num" w:pos="360"/>
        <w:tab w:val="num" w:pos="644"/>
        <w:tab w:val="num" w:pos="720"/>
      </w:tabs>
      <w:spacing w:after="0" w:line="240" w:lineRule="auto"/>
      <w:ind w:left="720" w:hanging="360"/>
      <w:jc w:val="both"/>
    </w:pPr>
    <w:rPr>
      <w:rFonts w:ascii="Garamond" w:eastAsiaTheme="minorEastAsia" w:hAnsi="Garamond" w:cs="Garamond"/>
      <w:sz w:val="24"/>
      <w:szCs w:val="24"/>
      <w:lang w:val="en-IE" w:eastAsia="en-IE"/>
    </w:rPr>
  </w:style>
  <w:style w:type="character" w:customStyle="1" w:styleId="ECASourceTextChar">
    <w:name w:val="ECA Source Text Char"/>
    <w:basedOn w:val="DefaultParagraphFont"/>
    <w:link w:val="ECASourceText"/>
    <w:locked/>
    <w:rsid w:val="00621106"/>
    <w:rPr>
      <w:color w:val="A6A6A6" w:themeColor="background1" w:themeShade="A6"/>
      <w:sz w:val="18"/>
    </w:rPr>
  </w:style>
  <w:style w:type="paragraph" w:customStyle="1" w:styleId="ECASourceText">
    <w:name w:val="ECA Source Text"/>
    <w:basedOn w:val="Normal"/>
    <w:next w:val="Normal"/>
    <w:link w:val="ECASourceTextChar"/>
    <w:qFormat/>
    <w:rsid w:val="00621106"/>
    <w:pPr>
      <w:spacing w:before="60" w:after="360" w:line="254" w:lineRule="auto"/>
    </w:pPr>
    <w:rPr>
      <w:color w:val="A6A6A6" w:themeColor="background1" w:themeShade="A6"/>
      <w:sz w:val="18"/>
      <w:lang w:eastAsia="en-US"/>
    </w:rPr>
  </w:style>
  <w:style w:type="paragraph" w:styleId="NoSpacing">
    <w:name w:val="No Spacing"/>
    <w:link w:val="NoSpacingChar"/>
    <w:uiPriority w:val="1"/>
    <w:qFormat/>
    <w:rsid w:val="000F4129"/>
    <w:pPr>
      <w:spacing w:after="0" w:line="240" w:lineRule="auto"/>
    </w:pPr>
    <w:rPr>
      <w:rFonts w:ascii="Calibri" w:eastAsia="Times New Roman" w:hAnsi="Calibri" w:cs="Times New Roman"/>
      <w:sz w:val="22"/>
      <w:szCs w:val="22"/>
      <w:lang w:val="en-US"/>
    </w:rPr>
  </w:style>
  <w:style w:type="character" w:customStyle="1" w:styleId="NoSpacingChar">
    <w:name w:val="No Spacing Char"/>
    <w:link w:val="NoSpacing"/>
    <w:uiPriority w:val="1"/>
    <w:rsid w:val="000F4129"/>
    <w:rPr>
      <w:rFonts w:ascii="Calibri" w:eastAsia="Times New Roman" w:hAnsi="Calibri" w:cs="Times New Roman"/>
      <w:sz w:val="22"/>
      <w:szCs w:val="22"/>
      <w:lang w:val="en-US"/>
    </w:rPr>
  </w:style>
  <w:style w:type="character" w:customStyle="1" w:styleId="tl">
    <w:name w:val="tl"/>
    <w:basedOn w:val="DefaultParagraphFont"/>
    <w:rsid w:val="000F4129"/>
  </w:style>
  <w:style w:type="paragraph" w:styleId="ListBullet">
    <w:name w:val="List Bullet"/>
    <w:basedOn w:val="Normal"/>
    <w:uiPriority w:val="99"/>
    <w:semiHidden/>
    <w:unhideWhenUsed/>
    <w:qFormat/>
    <w:rsid w:val="00E30DA7"/>
    <w:pPr>
      <w:numPr>
        <w:numId w:val="13"/>
      </w:numPr>
      <w:contextualSpacing/>
    </w:pPr>
  </w:style>
  <w:style w:type="paragraph" w:customStyle="1" w:styleId="TableParagraph">
    <w:name w:val="Table Paragraph"/>
    <w:basedOn w:val="Normal"/>
    <w:uiPriority w:val="1"/>
    <w:qFormat/>
    <w:rsid w:val="00724283"/>
    <w:pPr>
      <w:widowControl w:val="0"/>
      <w:spacing w:after="0" w:line="240" w:lineRule="auto"/>
    </w:pPr>
    <w:rPr>
      <w:rFonts w:asciiTheme="minorHAnsi" w:hAnsiTheme="minorHAnsi"/>
      <w:sz w:val="22"/>
      <w:szCs w:val="22"/>
      <w:lang w:val="en-US" w:eastAsia="en-US"/>
    </w:rPr>
  </w:style>
  <w:style w:type="character" w:customStyle="1" w:styleId="ECADocumentSubtitleChar">
    <w:name w:val="ECA Document Subtitle Char"/>
    <w:basedOn w:val="DefaultParagraphFont"/>
    <w:link w:val="ECADocumentSubtitle"/>
    <w:uiPriority w:val="23"/>
    <w:locked/>
    <w:rsid w:val="0094339A"/>
    <w:rPr>
      <w:rFonts w:asciiTheme="majorHAnsi" w:eastAsiaTheme="majorEastAsia" w:hAnsiTheme="majorHAnsi" w:cstheme="majorBidi"/>
      <w:b/>
      <w:color w:val="D1CEC6" w:themeColor="accent3"/>
      <w:spacing w:val="-10"/>
      <w:kern w:val="28"/>
      <w:sz w:val="52"/>
      <w:szCs w:val="56"/>
    </w:rPr>
  </w:style>
  <w:style w:type="paragraph" w:customStyle="1" w:styleId="ECADocumentSubtitle">
    <w:name w:val="ECA Document Subtitle"/>
    <w:basedOn w:val="Title"/>
    <w:link w:val="ECADocumentSubtitleChar"/>
    <w:uiPriority w:val="23"/>
    <w:qFormat/>
    <w:rsid w:val="0094339A"/>
    <w:pPr>
      <w:spacing w:before="240" w:after="240" w:line="256" w:lineRule="auto"/>
    </w:pPr>
    <w:rPr>
      <w:color w:val="D1CEC6" w:themeColor="accent3"/>
      <w:sz w:val="52"/>
      <w:lang w:eastAsia="en-US"/>
    </w:rPr>
  </w:style>
  <w:style w:type="paragraph" w:customStyle="1" w:styleId="bodytext0">
    <w:name w:val="bodytext"/>
    <w:basedOn w:val="Normal"/>
    <w:uiPriority w:val="99"/>
    <w:qFormat/>
    <w:rsid w:val="00FF099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BVIfnrCarCarCarCarChar">
    <w:name w:val="BVI fnr Car Car Car Car Char"/>
    <w:basedOn w:val="Normal"/>
    <w:uiPriority w:val="99"/>
    <w:qFormat/>
    <w:rsid w:val="00896B28"/>
    <w:pPr>
      <w:spacing w:after="160" w:line="240" w:lineRule="exact"/>
      <w:jc w:val="both"/>
    </w:pPr>
    <w:rPr>
      <w:rFonts w:asciiTheme="minorHAnsi" w:hAnsiTheme="minorHAnsi"/>
      <w:sz w:val="22"/>
      <w:szCs w:val="22"/>
      <w:vertAlign w:val="superscript"/>
      <w:lang w:val="en-US" w:eastAsia="en-US"/>
    </w:rPr>
  </w:style>
  <w:style w:type="paragraph" w:customStyle="1" w:styleId="ECAList">
    <w:name w:val="ECA List"/>
    <w:basedOn w:val="Normal"/>
    <w:uiPriority w:val="99"/>
    <w:qFormat/>
    <w:rsid w:val="008045F1"/>
    <w:pPr>
      <w:tabs>
        <w:tab w:val="num" w:pos="360"/>
      </w:tabs>
      <w:spacing w:before="240" w:line="240" w:lineRule="auto"/>
      <w:ind w:left="1134" w:hanging="567"/>
    </w:pPr>
    <w:rPr>
      <w:rFonts w:ascii="Book Antiqua" w:eastAsia="Times New Roman" w:hAnsi="Book Antiqua" w:cs="Times New Roman"/>
      <w:sz w:val="22"/>
      <w:szCs w:val="20"/>
      <w:lang w:eastAsia="en-US"/>
    </w:rPr>
  </w:style>
  <w:style w:type="paragraph" w:customStyle="1" w:styleId="ECABulletsSub">
    <w:name w:val="ECA Bullets Sub"/>
    <w:basedOn w:val="Normal"/>
    <w:uiPriority w:val="99"/>
    <w:qFormat/>
    <w:rsid w:val="008045F1"/>
    <w:pPr>
      <w:tabs>
        <w:tab w:val="num" w:pos="1701"/>
      </w:tabs>
      <w:spacing w:before="240" w:line="240" w:lineRule="auto"/>
      <w:ind w:left="1701" w:hanging="567"/>
    </w:pPr>
    <w:rPr>
      <w:rFonts w:ascii="Book Antiqua" w:eastAsia="Times New Roman" w:hAnsi="Book Antiqua" w:cs="Times New Roman"/>
      <w:sz w:val="22"/>
      <w:szCs w:val="20"/>
      <w:lang w:eastAsia="en-US"/>
    </w:rPr>
  </w:style>
  <w:style w:type="paragraph" w:customStyle="1" w:styleId="ECATitle">
    <w:name w:val="ECA Title"/>
    <w:basedOn w:val="Normal"/>
    <w:next w:val="Normal"/>
    <w:uiPriority w:val="99"/>
    <w:qFormat/>
    <w:rsid w:val="008045F1"/>
    <w:pPr>
      <w:keepNext/>
      <w:spacing w:before="480" w:after="480" w:line="240" w:lineRule="auto"/>
      <w:ind w:left="567" w:hanging="567"/>
    </w:pPr>
    <w:rPr>
      <w:rFonts w:ascii="Futura XBlkCn BT" w:eastAsia="Times New Roman" w:hAnsi="Futura XBlkCn BT" w:cs="Times New Roman"/>
      <w:color w:val="FFC000"/>
      <w:spacing w:val="10"/>
      <w:sz w:val="36"/>
      <w:szCs w:val="20"/>
      <w:lang w:eastAsia="en-US"/>
    </w:rPr>
  </w:style>
  <w:style w:type="paragraph" w:customStyle="1" w:styleId="ECABulletsSub-Sub">
    <w:name w:val="ECA Bullets Sub-Sub"/>
    <w:basedOn w:val="Normal"/>
    <w:autoRedefine/>
    <w:uiPriority w:val="99"/>
    <w:qFormat/>
    <w:rsid w:val="008045F1"/>
    <w:pPr>
      <w:tabs>
        <w:tab w:val="num" w:pos="2268"/>
      </w:tabs>
      <w:spacing w:line="240" w:lineRule="auto"/>
      <w:ind w:left="2268" w:hanging="567"/>
    </w:pPr>
    <w:rPr>
      <w:rFonts w:ascii="Book Antiqua" w:eastAsia="Times New Roman" w:hAnsi="Book Antiqua" w:cs="Times New Roman"/>
      <w:sz w:val="22"/>
      <w:szCs w:val="20"/>
      <w:lang w:eastAsia="en-US"/>
    </w:rPr>
  </w:style>
  <w:style w:type="paragraph" w:customStyle="1" w:styleId="ECAHeading2">
    <w:name w:val="ECA Heading 2"/>
    <w:basedOn w:val="Heading2"/>
    <w:next w:val="Normal"/>
    <w:uiPriority w:val="99"/>
    <w:qFormat/>
    <w:rsid w:val="008045F1"/>
    <w:pPr>
      <w:tabs>
        <w:tab w:val="num" w:pos="360"/>
        <w:tab w:val="left" w:pos="1134"/>
      </w:tabs>
      <w:spacing w:line="240" w:lineRule="auto"/>
    </w:pPr>
    <w:rPr>
      <w:rFonts w:ascii="Futura Md BT" w:eastAsia="Times New Roman" w:hAnsi="Futura Md BT" w:cs="Times New Roman"/>
      <w:color w:val="auto"/>
      <w:spacing w:val="10"/>
      <w:szCs w:val="20"/>
      <w:lang w:eastAsia="en-US"/>
    </w:rPr>
  </w:style>
  <w:style w:type="paragraph" w:customStyle="1" w:styleId="ECATableText">
    <w:name w:val="ECA Table Text"/>
    <w:basedOn w:val="Normal"/>
    <w:uiPriority w:val="99"/>
    <w:qFormat/>
    <w:rsid w:val="008045F1"/>
    <w:pPr>
      <w:keepNext/>
      <w:spacing w:before="60" w:after="60" w:line="240" w:lineRule="auto"/>
    </w:pPr>
    <w:rPr>
      <w:rFonts w:eastAsia="Times New Roman" w:cs="Arial"/>
      <w:sz w:val="18"/>
      <w:szCs w:val="20"/>
      <w:lang w:eastAsia="en-US"/>
    </w:rPr>
  </w:style>
  <w:style w:type="paragraph" w:customStyle="1" w:styleId="MACSBulletList1">
    <w:name w:val="MACS_BulletList1"/>
    <w:basedOn w:val="Normal"/>
    <w:uiPriority w:val="99"/>
    <w:qFormat/>
    <w:rsid w:val="008045F1"/>
    <w:pPr>
      <w:numPr>
        <w:numId w:val="15"/>
      </w:numPr>
      <w:spacing w:before="120" w:after="120" w:line="276" w:lineRule="auto"/>
      <w:ind w:left="717"/>
    </w:pPr>
    <w:rPr>
      <w:rFonts w:asciiTheme="minorHAnsi" w:hAnsiTheme="minorHAnsi" w:cstheme="minorHAnsi"/>
      <w:sz w:val="21"/>
      <w:szCs w:val="22"/>
      <w:lang w:val="en-US" w:eastAsia="en-US"/>
    </w:rPr>
  </w:style>
  <w:style w:type="paragraph" w:customStyle="1" w:styleId="Char2">
    <w:name w:val="Char2"/>
    <w:basedOn w:val="Normal"/>
    <w:uiPriority w:val="99"/>
    <w:qFormat/>
    <w:rsid w:val="00343CD2"/>
    <w:pPr>
      <w:spacing w:before="60" w:after="160" w:line="240" w:lineRule="exact"/>
      <w:jc w:val="both"/>
    </w:pPr>
    <w:rPr>
      <w:sz w:val="21"/>
      <w:vertAlign w:val="superscript"/>
      <w:lang w:eastAsia="en-US"/>
    </w:rPr>
  </w:style>
  <w:style w:type="paragraph" w:customStyle="1" w:styleId="FigureTableTitle">
    <w:name w:val="Figure &amp; Table Title"/>
    <w:basedOn w:val="Normal"/>
    <w:uiPriority w:val="99"/>
    <w:qFormat/>
    <w:rsid w:val="00C21FD4"/>
    <w:pPr>
      <w:spacing w:before="120" w:after="120" w:line="240" w:lineRule="auto"/>
      <w:jc w:val="center"/>
    </w:pPr>
    <w:rPr>
      <w:rFonts w:ascii="Times New Roman Bold" w:eastAsia="Calibri" w:hAnsi="Times New Roman Bold" w:cs="Arial"/>
      <w:b/>
      <w:color w:val="0070C0"/>
      <w:sz w:val="24"/>
      <w:szCs w:val="16"/>
      <w:lang w:val="en-US" w:eastAsia="en-US" w:bidi="th-TH"/>
    </w:rPr>
  </w:style>
  <w:style w:type="character" w:styleId="Strong">
    <w:name w:val="Strong"/>
    <w:uiPriority w:val="22"/>
    <w:qFormat/>
    <w:rsid w:val="000E29C6"/>
    <w:rPr>
      <w:b/>
      <w:bCs/>
    </w:rPr>
  </w:style>
  <w:style w:type="paragraph" w:styleId="ListNumber3">
    <w:name w:val="List Number 3"/>
    <w:basedOn w:val="Normal"/>
    <w:uiPriority w:val="99"/>
    <w:semiHidden/>
    <w:unhideWhenUsed/>
    <w:rsid w:val="000E29C6"/>
    <w:pPr>
      <w:numPr>
        <w:numId w:val="16"/>
      </w:numPr>
      <w:pBdr>
        <w:top w:val="none" w:sz="4" w:space="0" w:color="000000"/>
        <w:left w:val="none" w:sz="4" w:space="0" w:color="000000"/>
        <w:bottom w:val="none" w:sz="4" w:space="0" w:color="000000"/>
        <w:right w:val="none" w:sz="4" w:space="0" w:color="000000"/>
        <w:between w:val="none" w:sz="4" w:space="0" w:color="000000"/>
      </w:pBdr>
      <w:spacing w:before="60" w:after="60" w:line="276" w:lineRule="auto"/>
      <w:contextualSpacing/>
      <w:jc w:val="both"/>
    </w:pPr>
    <w:rPr>
      <w:rFonts w:ascii="Times New Roman" w:eastAsia="MS Mincho" w:hAnsi="Times New Roman" w:cs="Times New Roman"/>
      <w:sz w:val="22"/>
      <w:szCs w:val="22"/>
      <w:lang w:val="en-US" w:eastAsia="en-US"/>
    </w:rPr>
  </w:style>
  <w:style w:type="paragraph" w:styleId="ListNumber2">
    <w:name w:val="List Number 2"/>
    <w:basedOn w:val="Normal"/>
    <w:uiPriority w:val="99"/>
    <w:semiHidden/>
    <w:unhideWhenUsed/>
    <w:rsid w:val="00B71833"/>
    <w:pPr>
      <w:numPr>
        <w:numId w:val="17"/>
      </w:numPr>
      <w:pBdr>
        <w:top w:val="none" w:sz="4" w:space="0" w:color="000000"/>
        <w:left w:val="none" w:sz="4" w:space="0" w:color="000000"/>
        <w:bottom w:val="none" w:sz="4" w:space="0" w:color="000000"/>
        <w:right w:val="none" w:sz="4" w:space="0" w:color="000000"/>
        <w:between w:val="none" w:sz="4" w:space="0" w:color="000000"/>
      </w:pBdr>
      <w:spacing w:before="60" w:after="60" w:line="276" w:lineRule="auto"/>
      <w:contextualSpacing/>
      <w:jc w:val="both"/>
    </w:pPr>
    <w:rPr>
      <w:rFonts w:ascii="Times New Roman" w:eastAsia="MS Mincho" w:hAnsi="Times New Roman" w:cs="Times New Roman"/>
      <w:sz w:val="22"/>
      <w:szCs w:val="22"/>
      <w:lang w:val="en-US" w:eastAsia="en-US"/>
    </w:rPr>
  </w:style>
  <w:style w:type="table" w:customStyle="1" w:styleId="TableGrid5">
    <w:name w:val="Table Grid5"/>
    <w:basedOn w:val="TableNormal"/>
    <w:next w:val="TableGrid"/>
    <w:uiPriority w:val="39"/>
    <w:rsid w:val="0013092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MS Mincho" w:hAnsi="Calibri" w:cs="Times New Roman"/>
      <w:sz w:val="20"/>
      <w:szCs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
    <w:name w:val="Unresolved Mention"/>
    <w:basedOn w:val="DefaultParagraphFont"/>
    <w:uiPriority w:val="99"/>
    <w:semiHidden/>
    <w:unhideWhenUsed/>
    <w:rsid w:val="003726EA"/>
    <w:rPr>
      <w:color w:val="605E5C"/>
      <w:shd w:val="clear" w:color="auto" w:fill="E1DFDD"/>
    </w:rPr>
  </w:style>
  <w:style w:type="character" w:customStyle="1" w:styleId="cite-bracket">
    <w:name w:val="cite-bracket"/>
    <w:basedOn w:val="DefaultParagraphFont"/>
    <w:rsid w:val="00B1162E"/>
  </w:style>
  <w:style w:type="character" w:customStyle="1" w:styleId="UnresolvedMention2">
    <w:name w:val="Unresolved Mention2"/>
    <w:basedOn w:val="DefaultParagraphFont"/>
    <w:uiPriority w:val="99"/>
    <w:semiHidden/>
    <w:unhideWhenUsed/>
    <w:rsid w:val="00F328E7"/>
    <w:rPr>
      <w:color w:val="605E5C"/>
      <w:shd w:val="clear" w:color="auto" w:fill="E1DFDD"/>
    </w:rPr>
  </w:style>
  <w:style w:type="character" w:customStyle="1" w:styleId="tlid-translation">
    <w:name w:val="tlid-translation"/>
    <w:basedOn w:val="DefaultParagraphFont"/>
    <w:rsid w:val="00F328E7"/>
  </w:style>
  <w:style w:type="character" w:customStyle="1" w:styleId="BulletedChar">
    <w:name w:val="Bulleted Char"/>
    <w:basedOn w:val="DefaultParagraphFont"/>
    <w:link w:val="Bulleted"/>
    <w:locked/>
    <w:rsid w:val="00F328E7"/>
    <w:rPr>
      <w:color w:val="000000" w:themeColor="text1"/>
      <w:spacing w:val="-3"/>
      <w:kern w:val="18"/>
    </w:rPr>
  </w:style>
  <w:style w:type="paragraph" w:customStyle="1" w:styleId="Bulleted">
    <w:name w:val="Bulleted"/>
    <w:basedOn w:val="ListParagraph"/>
    <w:link w:val="BulletedChar"/>
    <w:autoRedefine/>
    <w:qFormat/>
    <w:rsid w:val="00F328E7"/>
    <w:pPr>
      <w:numPr>
        <w:numId w:val="75"/>
      </w:numPr>
      <w:spacing w:after="0" w:line="240" w:lineRule="atLeast"/>
      <w:contextualSpacing/>
      <w:jc w:val="both"/>
    </w:pPr>
    <w:rPr>
      <w:color w:val="000000" w:themeColor="text1"/>
      <w:spacing w:val="-3"/>
      <w:kern w:val="18"/>
      <w:sz w:val="21"/>
      <w:lang w:eastAsia="en-US"/>
    </w:rPr>
  </w:style>
  <w:style w:type="character" w:styleId="IntenseEmphasis">
    <w:name w:val="Intense Emphasis"/>
    <w:basedOn w:val="DefaultParagraphFont"/>
    <w:uiPriority w:val="21"/>
    <w:qFormat/>
    <w:rsid w:val="0000761F"/>
    <w:rPr>
      <w:i/>
      <w:iCs/>
      <w:color w:val="667C9D" w:themeColor="accent1" w:themeShade="BF"/>
    </w:rPr>
  </w:style>
  <w:style w:type="paragraph" w:styleId="IntenseQuote">
    <w:name w:val="Intense Quote"/>
    <w:basedOn w:val="Normal"/>
    <w:next w:val="Normal"/>
    <w:link w:val="IntenseQuoteChar"/>
    <w:uiPriority w:val="30"/>
    <w:qFormat/>
    <w:rsid w:val="0000761F"/>
    <w:pPr>
      <w:pBdr>
        <w:top w:val="single" w:sz="4" w:space="10" w:color="667C9D" w:themeColor="accent1" w:themeShade="BF"/>
        <w:bottom w:val="single" w:sz="4" w:space="10" w:color="667C9D" w:themeColor="accent1" w:themeShade="BF"/>
      </w:pBdr>
      <w:spacing w:before="360" w:after="360"/>
      <w:ind w:left="864" w:right="864"/>
      <w:jc w:val="center"/>
    </w:pPr>
    <w:rPr>
      <w:i/>
      <w:iCs/>
      <w:color w:val="667C9D" w:themeColor="accent1" w:themeShade="BF"/>
    </w:rPr>
  </w:style>
  <w:style w:type="character" w:customStyle="1" w:styleId="IntenseQuoteChar">
    <w:name w:val="Intense Quote Char"/>
    <w:basedOn w:val="DefaultParagraphFont"/>
    <w:link w:val="IntenseQuote"/>
    <w:uiPriority w:val="30"/>
    <w:rsid w:val="0000761F"/>
    <w:rPr>
      <w:i/>
      <w:iCs/>
      <w:color w:val="667C9D" w:themeColor="accent1" w:themeShade="BF"/>
      <w:sz w:val="20"/>
      <w:lang w:eastAsia="sr-Latn-RS"/>
    </w:rPr>
  </w:style>
  <w:style w:type="character" w:styleId="IntenseReference">
    <w:name w:val="Intense Reference"/>
    <w:basedOn w:val="DefaultParagraphFont"/>
    <w:uiPriority w:val="32"/>
    <w:qFormat/>
    <w:rsid w:val="0000761F"/>
    <w:rPr>
      <w:b/>
      <w:bCs/>
      <w:smallCaps/>
      <w:color w:val="667C9D" w:themeColor="accent1" w:themeShade="BF"/>
      <w:spacing w:val="5"/>
    </w:rPr>
  </w:style>
  <w:style w:type="paragraph" w:customStyle="1" w:styleId="Style1">
    <w:name w:val="Style1"/>
    <w:basedOn w:val="ListParagraph"/>
    <w:link w:val="Style1Char"/>
    <w:uiPriority w:val="1"/>
    <w:qFormat/>
    <w:rsid w:val="0000761F"/>
    <w:pPr>
      <w:widowControl w:val="0"/>
      <w:autoSpaceDE w:val="0"/>
      <w:autoSpaceDN w:val="0"/>
      <w:spacing w:after="0" w:line="240" w:lineRule="auto"/>
      <w:ind w:right="90"/>
      <w:contextualSpacing/>
      <w:jc w:val="center"/>
    </w:pPr>
    <w:rPr>
      <w:rFonts w:ascii="Times New Roman" w:eastAsia="Times New Roman" w:hAnsi="Times New Roman" w:cs="Times New Roman"/>
      <w:b/>
      <w:bCs/>
      <w:sz w:val="28"/>
      <w:szCs w:val="28"/>
      <w:lang w:val="sq-AL" w:eastAsia="en-US"/>
    </w:rPr>
  </w:style>
  <w:style w:type="character" w:customStyle="1" w:styleId="Style1Char">
    <w:name w:val="Style1 Char"/>
    <w:basedOn w:val="DefaultParagraphFont"/>
    <w:link w:val="Style1"/>
    <w:uiPriority w:val="1"/>
    <w:rsid w:val="0000761F"/>
    <w:rPr>
      <w:rFonts w:ascii="Times New Roman" w:eastAsia="Times New Roman" w:hAnsi="Times New Roman" w:cs="Times New Roman"/>
      <w:b/>
      <w:bCs/>
      <w:sz w:val="28"/>
      <w:szCs w:val="28"/>
      <w:lang w:val="sq-AL"/>
    </w:rPr>
  </w:style>
  <w:style w:type="paragraph" w:customStyle="1" w:styleId="m-3289664267356373054msolistparagraph">
    <w:name w:val="m_-3289664267356373054msolistparagraph"/>
    <w:basedOn w:val="Normal"/>
    <w:rsid w:val="0000761F"/>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msonormal0">
    <w:name w:val="msonormal"/>
    <w:basedOn w:val="Normal"/>
    <w:rsid w:val="00772515"/>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NichtaufgelsteErwhnung2">
    <w:name w:val="Nicht aufgelöste Erwähnung2"/>
    <w:basedOn w:val="DefaultParagraphFont"/>
    <w:uiPriority w:val="99"/>
    <w:semiHidden/>
    <w:unhideWhenUsed/>
    <w:rsid w:val="00156C20"/>
    <w:rPr>
      <w:color w:val="605E5C"/>
      <w:shd w:val="clear" w:color="auto" w:fill="E1DFDD"/>
    </w:rPr>
  </w:style>
  <w:style w:type="character" w:customStyle="1" w:styleId="Heading1Char1">
    <w:name w:val="Heading 1 Char1"/>
    <w:aliases w:val="Überschrift 1.Heading 1.Section Heading.LetHead1.MisHead1.Normalhead1.l1.Normal Heading 1.h1.1 Char1,MK Head 1 Char1,Statement Heading 1 Char1,SZRptH1 Char1,Head1 Char1,H1 Char1,Don't Use Char1,Chapter Heading Char1,Kim Heading 1 Char1"/>
    <w:basedOn w:val="DefaultParagraphFont"/>
    <w:rsid w:val="008C44EB"/>
    <w:rPr>
      <w:rFonts w:asciiTheme="majorHAnsi" w:eastAsiaTheme="majorEastAsia" w:hAnsiTheme="majorHAnsi" w:cstheme="majorBidi"/>
      <w:color w:val="667C9D" w:themeColor="accent1" w:themeShade="BF"/>
      <w:sz w:val="32"/>
      <w:szCs w:val="32"/>
      <w:lang w:eastAsia="sr-Latn-RS"/>
    </w:rPr>
  </w:style>
  <w:style w:type="character" w:customStyle="1" w:styleId="Heading2Char1">
    <w:name w:val="Heading 2 Char1"/>
    <w:aliases w:val="Überschrift 2.Heading 2.Subchapter 1.1 Char1,Heading 2 Hidden Char1,heading 2 Char1,Subchapter 1.1 Char1"/>
    <w:basedOn w:val="DefaultParagraphFont"/>
    <w:semiHidden/>
    <w:rsid w:val="008C44EB"/>
    <w:rPr>
      <w:rFonts w:asciiTheme="majorHAnsi" w:eastAsiaTheme="majorEastAsia" w:hAnsiTheme="majorHAnsi" w:cstheme="majorBidi"/>
      <w:color w:val="667C9D" w:themeColor="accent1" w:themeShade="BF"/>
      <w:sz w:val="26"/>
      <w:szCs w:val="26"/>
      <w:lang w:eastAsia="sr-Latn-RS"/>
    </w:rPr>
  </w:style>
  <w:style w:type="character" w:customStyle="1" w:styleId="Heading3Char1">
    <w:name w:val="Heading 3 Char1"/>
    <w:aliases w:val="Heading2 Char1,h3 Char1,3 Char1,Minor Char1,level 3 Char1,Subhead B Char1,No Indent Char1,No Indent + Line spacing:  single + Line sp... Char1,Heading 3 Char Char Char1"/>
    <w:basedOn w:val="DefaultParagraphFont"/>
    <w:semiHidden/>
    <w:rsid w:val="008C44EB"/>
    <w:rPr>
      <w:rFonts w:asciiTheme="majorHAnsi" w:eastAsiaTheme="majorEastAsia" w:hAnsiTheme="majorHAnsi" w:cstheme="majorBidi"/>
      <w:color w:val="435268" w:themeColor="accent1" w:themeShade="7F"/>
      <w:sz w:val="24"/>
      <w:szCs w:val="24"/>
      <w:lang w:eastAsia="sr-Latn-RS"/>
    </w:rPr>
  </w:style>
  <w:style w:type="character" w:customStyle="1" w:styleId="Heading5Char1">
    <w:name w:val="Heading 5 Char1"/>
    <w:aliases w:val="Annex Heading Char1"/>
    <w:basedOn w:val="DefaultParagraphFont"/>
    <w:uiPriority w:val="9"/>
    <w:semiHidden/>
    <w:rsid w:val="008C44EB"/>
    <w:rPr>
      <w:rFonts w:asciiTheme="majorHAnsi" w:eastAsiaTheme="majorEastAsia" w:hAnsiTheme="majorHAnsi" w:cstheme="majorBidi"/>
      <w:color w:val="667C9D" w:themeColor="accent1" w:themeShade="BF"/>
      <w:sz w:val="20"/>
      <w:lang w:eastAsia="sr-Latn-RS"/>
    </w:rPr>
  </w:style>
  <w:style w:type="character" w:customStyle="1" w:styleId="FootnoteTextChar2">
    <w:name w:val="Footnote Text Char2"/>
    <w:aliases w:val="single space Char1,FOOTNOTES Char1,fn Char1,Footnote Text Char1 Char1,Footnote Text Char2 Char Char1,Footnote Text Char1 Char Char Char1,Footnote Text Char2 Char Char Char Char1,Footnote Text Char1 Char Char Char Char Char1,ft Char1"/>
    <w:basedOn w:val="DefaultParagraphFont"/>
    <w:uiPriority w:val="99"/>
    <w:semiHidden/>
    <w:rsid w:val="008C44EB"/>
    <w:rPr>
      <w:sz w:val="20"/>
      <w:szCs w:val="20"/>
      <w:lang w:eastAsia="sr-Latn-RS"/>
    </w:rPr>
  </w:style>
  <w:style w:type="character" w:customStyle="1" w:styleId="FooterChar1">
    <w:name w:val="Footer Char1"/>
    <w:aliases w:val="Fußzeile.Footer.Footer2 Char1"/>
    <w:basedOn w:val="DefaultParagraphFont"/>
    <w:uiPriority w:val="99"/>
    <w:semiHidden/>
    <w:rsid w:val="008C44EB"/>
    <w:rPr>
      <w:sz w:val="20"/>
      <w:lang w:eastAsia="sr-Latn-RS"/>
    </w:rPr>
  </w:style>
  <w:style w:type="character" w:customStyle="1" w:styleId="TitleChar1">
    <w:name w:val="Title Char1"/>
    <w:aliases w:val="Titel.Title Char1"/>
    <w:basedOn w:val="DefaultParagraphFont"/>
    <w:uiPriority w:val="13"/>
    <w:rsid w:val="008C44EB"/>
    <w:rPr>
      <w:rFonts w:asciiTheme="majorHAnsi" w:eastAsiaTheme="majorEastAsia" w:hAnsiTheme="majorHAnsi" w:cstheme="majorBidi"/>
      <w:spacing w:val="-10"/>
      <w:kern w:val="28"/>
      <w:sz w:val="56"/>
      <w:szCs w:val="56"/>
      <w:lang w:eastAsia="sr-Latn-RS"/>
    </w:rPr>
  </w:style>
  <w:style w:type="character" w:customStyle="1" w:styleId="BodyTextChar1">
    <w:name w:val="Body Text Char1"/>
    <w:basedOn w:val="DefaultParagraphFont"/>
    <w:semiHidden/>
    <w:rsid w:val="008C44EB"/>
    <w:rPr>
      <w:sz w:val="20"/>
      <w:lang w:eastAsia="sr-Latn-RS"/>
    </w:rPr>
  </w:style>
  <w:style w:type="character" w:customStyle="1" w:styleId="CommentTextChar1">
    <w:name w:val="Comment Text Char1"/>
    <w:basedOn w:val="DefaultParagraphFont"/>
    <w:uiPriority w:val="99"/>
    <w:semiHidden/>
    <w:rsid w:val="008C44EB"/>
    <w:rPr>
      <w:sz w:val="20"/>
      <w:szCs w:val="20"/>
      <w:lang w:eastAsia="sr-Latn-RS"/>
    </w:rPr>
  </w:style>
  <w:style w:type="character" w:customStyle="1" w:styleId="QuoteChar1">
    <w:name w:val="Quote Char1"/>
    <w:aliases w:val="Zitat.Quote Char1"/>
    <w:basedOn w:val="DefaultParagraphFont"/>
    <w:uiPriority w:val="15"/>
    <w:rsid w:val="008C44EB"/>
    <w:rPr>
      <w:i/>
      <w:iCs/>
      <w:color w:val="404040" w:themeColor="text1" w:themeTint="BF"/>
      <w:sz w:val="20"/>
      <w:lang w:eastAsia="sr-Latn-RS"/>
    </w:rPr>
  </w:style>
  <w:style w:type="character" w:customStyle="1" w:styleId="SubtitleChar1">
    <w:name w:val="Subtitle Char1"/>
    <w:basedOn w:val="DefaultParagraphFont"/>
    <w:rsid w:val="008C44EB"/>
    <w:rPr>
      <w:rFonts w:asciiTheme="minorHAnsi" w:eastAsiaTheme="minorEastAsia" w:hAnsiTheme="minorHAnsi"/>
      <w:color w:val="5A5A5A" w:themeColor="text1" w:themeTint="A5"/>
      <w:spacing w:val="15"/>
      <w:sz w:val="22"/>
      <w:szCs w:val="22"/>
      <w:lang w:eastAsia="sr-Latn-RS"/>
    </w:rPr>
  </w:style>
  <w:style w:type="paragraph" w:customStyle="1" w:styleId="HeaderTitle">
    <w:name w:val="HeaderTitle"/>
    <w:basedOn w:val="Normal"/>
    <w:next w:val="Normal"/>
    <w:uiPriority w:val="99"/>
    <w:qFormat/>
    <w:rsid w:val="008C44EB"/>
    <w:pPr>
      <w:tabs>
        <w:tab w:val="center" w:pos="4513"/>
        <w:tab w:val="right" w:pos="9026"/>
      </w:tabs>
      <w:spacing w:after="0" w:line="240" w:lineRule="auto"/>
    </w:pPr>
    <w:rPr>
      <w:rFonts w:asciiTheme="minorHAnsi" w:hAnsiTheme="minorHAnsi"/>
      <w:b/>
      <w:noProof/>
      <w:kern w:val="18"/>
      <w:sz w:val="16"/>
      <w:szCs w:val="18"/>
      <w:lang w:eastAsia="en-US"/>
    </w:rPr>
  </w:style>
  <w:style w:type="paragraph" w:customStyle="1" w:styleId="TableListBullet">
    <w:name w:val="Table List Bullet"/>
    <w:basedOn w:val="Normal"/>
    <w:uiPriority w:val="14"/>
    <w:qFormat/>
    <w:rsid w:val="008C44EB"/>
    <w:pPr>
      <w:numPr>
        <w:numId w:val="191"/>
      </w:numPr>
      <w:spacing w:after="40" w:line="240" w:lineRule="auto"/>
    </w:pPr>
    <w:rPr>
      <w:rFonts w:asciiTheme="minorHAnsi" w:hAnsiTheme="minorHAnsi"/>
      <w:kern w:val="18"/>
      <w:sz w:val="16"/>
      <w:szCs w:val="18"/>
      <w:lang w:eastAsia="en-US"/>
    </w:rPr>
  </w:style>
  <w:style w:type="paragraph" w:customStyle="1" w:styleId="TableListBullet2">
    <w:name w:val="Table List Bullet 2"/>
    <w:basedOn w:val="Normal"/>
    <w:uiPriority w:val="15"/>
    <w:qFormat/>
    <w:rsid w:val="008C44EB"/>
    <w:pPr>
      <w:numPr>
        <w:ilvl w:val="1"/>
        <w:numId w:val="191"/>
      </w:numPr>
      <w:spacing w:after="40" w:line="240" w:lineRule="auto"/>
    </w:pPr>
    <w:rPr>
      <w:rFonts w:asciiTheme="minorHAnsi" w:hAnsiTheme="minorHAnsi"/>
      <w:kern w:val="18"/>
      <w:sz w:val="16"/>
      <w:szCs w:val="18"/>
      <w:lang w:eastAsia="en-US"/>
    </w:rPr>
  </w:style>
  <w:style w:type="paragraph" w:customStyle="1" w:styleId="TableListBullet3">
    <w:name w:val="Table List Bullet 3"/>
    <w:basedOn w:val="Normal"/>
    <w:uiPriority w:val="16"/>
    <w:qFormat/>
    <w:rsid w:val="008C44EB"/>
    <w:pPr>
      <w:numPr>
        <w:ilvl w:val="2"/>
        <w:numId w:val="191"/>
      </w:numPr>
      <w:spacing w:after="40" w:line="240" w:lineRule="auto"/>
    </w:pPr>
    <w:rPr>
      <w:rFonts w:asciiTheme="minorHAnsi" w:hAnsiTheme="minorHAnsi"/>
      <w:kern w:val="18"/>
      <w:sz w:val="16"/>
      <w:szCs w:val="18"/>
      <w:lang w:eastAsia="en-US"/>
    </w:rPr>
  </w:style>
  <w:style w:type="character" w:customStyle="1" w:styleId="Heading7Char1">
    <w:name w:val="Heading 7 Char1"/>
    <w:basedOn w:val="DefaultParagraphFont"/>
    <w:uiPriority w:val="9"/>
    <w:semiHidden/>
    <w:rsid w:val="008C44EB"/>
    <w:rPr>
      <w:rFonts w:asciiTheme="majorHAnsi" w:eastAsiaTheme="majorEastAsia" w:hAnsiTheme="majorHAnsi" w:cstheme="majorBidi"/>
      <w:i/>
      <w:iCs/>
      <w:color w:val="435268" w:themeColor="accent1" w:themeShade="7F"/>
      <w:sz w:val="20"/>
      <w:lang w:eastAsia="sr-Latn-RS"/>
    </w:rPr>
  </w:style>
  <w:style w:type="character" w:customStyle="1" w:styleId="Heading8Char1">
    <w:name w:val="Heading 8 Char1"/>
    <w:basedOn w:val="DefaultParagraphFont"/>
    <w:uiPriority w:val="9"/>
    <w:semiHidden/>
    <w:rsid w:val="008C44EB"/>
    <w:rPr>
      <w:rFonts w:asciiTheme="majorHAnsi" w:eastAsiaTheme="majorEastAsia" w:hAnsiTheme="majorHAnsi" w:cstheme="majorBidi"/>
      <w:color w:val="272727" w:themeColor="text1" w:themeTint="D8"/>
      <w:lang w:eastAsia="sr-Latn-RS"/>
    </w:rPr>
  </w:style>
  <w:style w:type="character" w:customStyle="1" w:styleId="Heading9Char1">
    <w:name w:val="Heading 9 Char1"/>
    <w:basedOn w:val="DefaultParagraphFont"/>
    <w:uiPriority w:val="9"/>
    <w:semiHidden/>
    <w:rsid w:val="008C44EB"/>
    <w:rPr>
      <w:rFonts w:asciiTheme="majorHAnsi" w:eastAsiaTheme="majorEastAsia" w:hAnsiTheme="majorHAnsi" w:cstheme="majorBidi"/>
      <w:i/>
      <w:iCs/>
      <w:color w:val="272727" w:themeColor="text1" w:themeTint="D8"/>
      <w:lang w:eastAsia="sr-Latn-RS"/>
    </w:rPr>
  </w:style>
  <w:style w:type="character" w:customStyle="1" w:styleId="HeaderChar1">
    <w:name w:val="Header Char1"/>
    <w:basedOn w:val="DefaultParagraphFont"/>
    <w:uiPriority w:val="99"/>
    <w:semiHidden/>
    <w:rsid w:val="008C44EB"/>
    <w:rPr>
      <w:sz w:val="20"/>
      <w:lang w:eastAsia="sr-Latn-RS"/>
    </w:rPr>
  </w:style>
  <w:style w:type="character" w:customStyle="1" w:styleId="BalloonTextChar1">
    <w:name w:val="Balloon Text Char1"/>
    <w:basedOn w:val="DefaultParagraphFont"/>
    <w:uiPriority w:val="99"/>
    <w:semiHidden/>
    <w:rsid w:val="008C44EB"/>
    <w:rPr>
      <w:rFonts w:ascii="Segoe UI" w:hAnsi="Segoe UI" w:cs="Segoe UI"/>
      <w:sz w:val="18"/>
      <w:szCs w:val="18"/>
      <w:lang w:eastAsia="sr-Latn-RS"/>
    </w:rPr>
  </w:style>
  <w:style w:type="character" w:customStyle="1" w:styleId="BodyText2Char1">
    <w:name w:val="Body Text 2 Char1"/>
    <w:basedOn w:val="DefaultParagraphFont"/>
    <w:semiHidden/>
    <w:rsid w:val="008C44EB"/>
    <w:rPr>
      <w:sz w:val="20"/>
      <w:lang w:eastAsia="sr-Latn-RS"/>
    </w:rPr>
  </w:style>
  <w:style w:type="character" w:customStyle="1" w:styleId="DocumentMapChar1">
    <w:name w:val="Document Map Char1"/>
    <w:basedOn w:val="DefaultParagraphFont"/>
    <w:semiHidden/>
    <w:rsid w:val="008C44EB"/>
    <w:rPr>
      <w:rFonts w:ascii="Segoe UI" w:hAnsi="Segoe UI" w:cs="Segoe UI"/>
      <w:sz w:val="16"/>
      <w:szCs w:val="16"/>
      <w:lang w:eastAsia="sr-Latn-RS"/>
    </w:rPr>
  </w:style>
  <w:style w:type="character" w:customStyle="1" w:styleId="BodyTextIndentChar1">
    <w:name w:val="Body Text Indent Char1"/>
    <w:basedOn w:val="DefaultParagraphFont"/>
    <w:semiHidden/>
    <w:rsid w:val="008C44EB"/>
    <w:rPr>
      <w:sz w:val="20"/>
      <w:lang w:eastAsia="sr-Latn-RS"/>
    </w:rPr>
  </w:style>
  <w:style w:type="character" w:customStyle="1" w:styleId="CommentSubjectChar1">
    <w:name w:val="Comment Subject Char1"/>
    <w:basedOn w:val="CommentTextChar1"/>
    <w:semiHidden/>
    <w:rsid w:val="008C44EB"/>
    <w:rPr>
      <w:b/>
      <w:bCs/>
      <w:sz w:val="20"/>
      <w:szCs w:val="20"/>
      <w:lang w:eastAsia="sr-Latn-RS"/>
    </w:rPr>
  </w:style>
  <w:style w:type="character" w:customStyle="1" w:styleId="EndnoteTextChar1">
    <w:name w:val="Endnote Text Char1"/>
    <w:basedOn w:val="DefaultParagraphFont"/>
    <w:semiHidden/>
    <w:rsid w:val="008C44EB"/>
    <w:rPr>
      <w:sz w:val="20"/>
      <w:szCs w:val="20"/>
      <w:lang w:eastAsia="sr-Latn-RS"/>
    </w:rPr>
  </w:style>
  <w:style w:type="character" w:customStyle="1" w:styleId="overflow-hidden">
    <w:name w:val="overflow-hidden"/>
    <w:basedOn w:val="DefaultParagraphFont"/>
    <w:rsid w:val="008C44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65998">
      <w:bodyDiv w:val="1"/>
      <w:marLeft w:val="0"/>
      <w:marRight w:val="0"/>
      <w:marTop w:val="0"/>
      <w:marBottom w:val="0"/>
      <w:divBdr>
        <w:top w:val="none" w:sz="0" w:space="0" w:color="auto"/>
        <w:left w:val="none" w:sz="0" w:space="0" w:color="auto"/>
        <w:bottom w:val="none" w:sz="0" w:space="0" w:color="auto"/>
        <w:right w:val="none" w:sz="0" w:space="0" w:color="auto"/>
      </w:divBdr>
    </w:div>
    <w:div w:id="17632235">
      <w:bodyDiv w:val="1"/>
      <w:marLeft w:val="0"/>
      <w:marRight w:val="0"/>
      <w:marTop w:val="0"/>
      <w:marBottom w:val="0"/>
      <w:divBdr>
        <w:top w:val="none" w:sz="0" w:space="0" w:color="auto"/>
        <w:left w:val="none" w:sz="0" w:space="0" w:color="auto"/>
        <w:bottom w:val="none" w:sz="0" w:space="0" w:color="auto"/>
        <w:right w:val="none" w:sz="0" w:space="0" w:color="auto"/>
      </w:divBdr>
    </w:div>
    <w:div w:id="19863443">
      <w:bodyDiv w:val="1"/>
      <w:marLeft w:val="0"/>
      <w:marRight w:val="0"/>
      <w:marTop w:val="0"/>
      <w:marBottom w:val="0"/>
      <w:divBdr>
        <w:top w:val="none" w:sz="0" w:space="0" w:color="auto"/>
        <w:left w:val="none" w:sz="0" w:space="0" w:color="auto"/>
        <w:bottom w:val="none" w:sz="0" w:space="0" w:color="auto"/>
        <w:right w:val="none" w:sz="0" w:space="0" w:color="auto"/>
      </w:divBdr>
    </w:div>
    <w:div w:id="35132611">
      <w:bodyDiv w:val="1"/>
      <w:marLeft w:val="0"/>
      <w:marRight w:val="0"/>
      <w:marTop w:val="0"/>
      <w:marBottom w:val="0"/>
      <w:divBdr>
        <w:top w:val="none" w:sz="0" w:space="0" w:color="auto"/>
        <w:left w:val="none" w:sz="0" w:space="0" w:color="auto"/>
        <w:bottom w:val="none" w:sz="0" w:space="0" w:color="auto"/>
        <w:right w:val="none" w:sz="0" w:space="0" w:color="auto"/>
      </w:divBdr>
      <w:divsChild>
        <w:div w:id="1958872194">
          <w:marLeft w:val="634"/>
          <w:marRight w:val="0"/>
          <w:marTop w:val="0"/>
          <w:marBottom w:val="0"/>
          <w:divBdr>
            <w:top w:val="none" w:sz="0" w:space="0" w:color="auto"/>
            <w:left w:val="none" w:sz="0" w:space="0" w:color="auto"/>
            <w:bottom w:val="none" w:sz="0" w:space="0" w:color="auto"/>
            <w:right w:val="none" w:sz="0" w:space="0" w:color="auto"/>
          </w:divBdr>
        </w:div>
      </w:divsChild>
    </w:div>
    <w:div w:id="56780421">
      <w:bodyDiv w:val="1"/>
      <w:marLeft w:val="0"/>
      <w:marRight w:val="0"/>
      <w:marTop w:val="0"/>
      <w:marBottom w:val="0"/>
      <w:divBdr>
        <w:top w:val="none" w:sz="0" w:space="0" w:color="auto"/>
        <w:left w:val="none" w:sz="0" w:space="0" w:color="auto"/>
        <w:bottom w:val="none" w:sz="0" w:space="0" w:color="auto"/>
        <w:right w:val="none" w:sz="0" w:space="0" w:color="auto"/>
      </w:divBdr>
    </w:div>
    <w:div w:id="58480000">
      <w:bodyDiv w:val="1"/>
      <w:marLeft w:val="0"/>
      <w:marRight w:val="0"/>
      <w:marTop w:val="0"/>
      <w:marBottom w:val="0"/>
      <w:divBdr>
        <w:top w:val="none" w:sz="0" w:space="0" w:color="auto"/>
        <w:left w:val="none" w:sz="0" w:space="0" w:color="auto"/>
        <w:bottom w:val="none" w:sz="0" w:space="0" w:color="auto"/>
        <w:right w:val="none" w:sz="0" w:space="0" w:color="auto"/>
      </w:divBdr>
    </w:div>
    <w:div w:id="64887243">
      <w:bodyDiv w:val="1"/>
      <w:marLeft w:val="0"/>
      <w:marRight w:val="0"/>
      <w:marTop w:val="0"/>
      <w:marBottom w:val="0"/>
      <w:divBdr>
        <w:top w:val="none" w:sz="0" w:space="0" w:color="auto"/>
        <w:left w:val="none" w:sz="0" w:space="0" w:color="auto"/>
        <w:bottom w:val="none" w:sz="0" w:space="0" w:color="auto"/>
        <w:right w:val="none" w:sz="0" w:space="0" w:color="auto"/>
      </w:divBdr>
    </w:div>
    <w:div w:id="76369409">
      <w:bodyDiv w:val="1"/>
      <w:marLeft w:val="0"/>
      <w:marRight w:val="0"/>
      <w:marTop w:val="0"/>
      <w:marBottom w:val="0"/>
      <w:divBdr>
        <w:top w:val="none" w:sz="0" w:space="0" w:color="auto"/>
        <w:left w:val="none" w:sz="0" w:space="0" w:color="auto"/>
        <w:bottom w:val="none" w:sz="0" w:space="0" w:color="auto"/>
        <w:right w:val="none" w:sz="0" w:space="0" w:color="auto"/>
      </w:divBdr>
    </w:div>
    <w:div w:id="83428592">
      <w:bodyDiv w:val="1"/>
      <w:marLeft w:val="0"/>
      <w:marRight w:val="0"/>
      <w:marTop w:val="0"/>
      <w:marBottom w:val="0"/>
      <w:divBdr>
        <w:top w:val="none" w:sz="0" w:space="0" w:color="auto"/>
        <w:left w:val="none" w:sz="0" w:space="0" w:color="auto"/>
        <w:bottom w:val="none" w:sz="0" w:space="0" w:color="auto"/>
        <w:right w:val="none" w:sz="0" w:space="0" w:color="auto"/>
      </w:divBdr>
    </w:div>
    <w:div w:id="83571577">
      <w:bodyDiv w:val="1"/>
      <w:marLeft w:val="0"/>
      <w:marRight w:val="0"/>
      <w:marTop w:val="0"/>
      <w:marBottom w:val="0"/>
      <w:divBdr>
        <w:top w:val="none" w:sz="0" w:space="0" w:color="auto"/>
        <w:left w:val="none" w:sz="0" w:space="0" w:color="auto"/>
        <w:bottom w:val="none" w:sz="0" w:space="0" w:color="auto"/>
        <w:right w:val="none" w:sz="0" w:space="0" w:color="auto"/>
      </w:divBdr>
    </w:div>
    <w:div w:id="111168236">
      <w:bodyDiv w:val="1"/>
      <w:marLeft w:val="0"/>
      <w:marRight w:val="0"/>
      <w:marTop w:val="0"/>
      <w:marBottom w:val="0"/>
      <w:divBdr>
        <w:top w:val="none" w:sz="0" w:space="0" w:color="auto"/>
        <w:left w:val="none" w:sz="0" w:space="0" w:color="auto"/>
        <w:bottom w:val="none" w:sz="0" w:space="0" w:color="auto"/>
        <w:right w:val="none" w:sz="0" w:space="0" w:color="auto"/>
      </w:divBdr>
    </w:div>
    <w:div w:id="129055360">
      <w:bodyDiv w:val="1"/>
      <w:marLeft w:val="0"/>
      <w:marRight w:val="0"/>
      <w:marTop w:val="0"/>
      <w:marBottom w:val="0"/>
      <w:divBdr>
        <w:top w:val="none" w:sz="0" w:space="0" w:color="auto"/>
        <w:left w:val="none" w:sz="0" w:space="0" w:color="auto"/>
        <w:bottom w:val="none" w:sz="0" w:space="0" w:color="auto"/>
        <w:right w:val="none" w:sz="0" w:space="0" w:color="auto"/>
      </w:divBdr>
    </w:div>
    <w:div w:id="130173386">
      <w:bodyDiv w:val="1"/>
      <w:marLeft w:val="0"/>
      <w:marRight w:val="0"/>
      <w:marTop w:val="0"/>
      <w:marBottom w:val="0"/>
      <w:divBdr>
        <w:top w:val="none" w:sz="0" w:space="0" w:color="auto"/>
        <w:left w:val="none" w:sz="0" w:space="0" w:color="auto"/>
        <w:bottom w:val="none" w:sz="0" w:space="0" w:color="auto"/>
        <w:right w:val="none" w:sz="0" w:space="0" w:color="auto"/>
      </w:divBdr>
    </w:div>
    <w:div w:id="130832839">
      <w:bodyDiv w:val="1"/>
      <w:marLeft w:val="0"/>
      <w:marRight w:val="0"/>
      <w:marTop w:val="0"/>
      <w:marBottom w:val="0"/>
      <w:divBdr>
        <w:top w:val="none" w:sz="0" w:space="0" w:color="auto"/>
        <w:left w:val="none" w:sz="0" w:space="0" w:color="auto"/>
        <w:bottom w:val="none" w:sz="0" w:space="0" w:color="auto"/>
        <w:right w:val="none" w:sz="0" w:space="0" w:color="auto"/>
      </w:divBdr>
    </w:div>
    <w:div w:id="133564423">
      <w:bodyDiv w:val="1"/>
      <w:marLeft w:val="0"/>
      <w:marRight w:val="0"/>
      <w:marTop w:val="0"/>
      <w:marBottom w:val="0"/>
      <w:divBdr>
        <w:top w:val="none" w:sz="0" w:space="0" w:color="auto"/>
        <w:left w:val="none" w:sz="0" w:space="0" w:color="auto"/>
        <w:bottom w:val="none" w:sz="0" w:space="0" w:color="auto"/>
        <w:right w:val="none" w:sz="0" w:space="0" w:color="auto"/>
      </w:divBdr>
    </w:div>
    <w:div w:id="152988131">
      <w:bodyDiv w:val="1"/>
      <w:marLeft w:val="0"/>
      <w:marRight w:val="0"/>
      <w:marTop w:val="0"/>
      <w:marBottom w:val="0"/>
      <w:divBdr>
        <w:top w:val="none" w:sz="0" w:space="0" w:color="auto"/>
        <w:left w:val="none" w:sz="0" w:space="0" w:color="auto"/>
        <w:bottom w:val="none" w:sz="0" w:space="0" w:color="auto"/>
        <w:right w:val="none" w:sz="0" w:space="0" w:color="auto"/>
      </w:divBdr>
    </w:div>
    <w:div w:id="158160011">
      <w:bodyDiv w:val="1"/>
      <w:marLeft w:val="0"/>
      <w:marRight w:val="0"/>
      <w:marTop w:val="0"/>
      <w:marBottom w:val="0"/>
      <w:divBdr>
        <w:top w:val="none" w:sz="0" w:space="0" w:color="auto"/>
        <w:left w:val="none" w:sz="0" w:space="0" w:color="auto"/>
        <w:bottom w:val="none" w:sz="0" w:space="0" w:color="auto"/>
        <w:right w:val="none" w:sz="0" w:space="0" w:color="auto"/>
      </w:divBdr>
    </w:div>
    <w:div w:id="161436122">
      <w:bodyDiv w:val="1"/>
      <w:marLeft w:val="0"/>
      <w:marRight w:val="0"/>
      <w:marTop w:val="0"/>
      <w:marBottom w:val="0"/>
      <w:divBdr>
        <w:top w:val="none" w:sz="0" w:space="0" w:color="auto"/>
        <w:left w:val="none" w:sz="0" w:space="0" w:color="auto"/>
        <w:bottom w:val="none" w:sz="0" w:space="0" w:color="auto"/>
        <w:right w:val="none" w:sz="0" w:space="0" w:color="auto"/>
      </w:divBdr>
    </w:div>
    <w:div w:id="172766291">
      <w:bodyDiv w:val="1"/>
      <w:marLeft w:val="0"/>
      <w:marRight w:val="0"/>
      <w:marTop w:val="0"/>
      <w:marBottom w:val="0"/>
      <w:divBdr>
        <w:top w:val="none" w:sz="0" w:space="0" w:color="auto"/>
        <w:left w:val="none" w:sz="0" w:space="0" w:color="auto"/>
        <w:bottom w:val="none" w:sz="0" w:space="0" w:color="auto"/>
        <w:right w:val="none" w:sz="0" w:space="0" w:color="auto"/>
      </w:divBdr>
    </w:div>
    <w:div w:id="189880612">
      <w:bodyDiv w:val="1"/>
      <w:marLeft w:val="0"/>
      <w:marRight w:val="0"/>
      <w:marTop w:val="0"/>
      <w:marBottom w:val="0"/>
      <w:divBdr>
        <w:top w:val="none" w:sz="0" w:space="0" w:color="auto"/>
        <w:left w:val="none" w:sz="0" w:space="0" w:color="auto"/>
        <w:bottom w:val="none" w:sz="0" w:space="0" w:color="auto"/>
        <w:right w:val="none" w:sz="0" w:space="0" w:color="auto"/>
      </w:divBdr>
    </w:div>
    <w:div w:id="194199300">
      <w:bodyDiv w:val="1"/>
      <w:marLeft w:val="0"/>
      <w:marRight w:val="0"/>
      <w:marTop w:val="0"/>
      <w:marBottom w:val="0"/>
      <w:divBdr>
        <w:top w:val="none" w:sz="0" w:space="0" w:color="auto"/>
        <w:left w:val="none" w:sz="0" w:space="0" w:color="auto"/>
        <w:bottom w:val="none" w:sz="0" w:space="0" w:color="auto"/>
        <w:right w:val="none" w:sz="0" w:space="0" w:color="auto"/>
      </w:divBdr>
    </w:div>
    <w:div w:id="212083783">
      <w:bodyDiv w:val="1"/>
      <w:marLeft w:val="0"/>
      <w:marRight w:val="0"/>
      <w:marTop w:val="0"/>
      <w:marBottom w:val="0"/>
      <w:divBdr>
        <w:top w:val="none" w:sz="0" w:space="0" w:color="auto"/>
        <w:left w:val="none" w:sz="0" w:space="0" w:color="auto"/>
        <w:bottom w:val="none" w:sz="0" w:space="0" w:color="auto"/>
        <w:right w:val="none" w:sz="0" w:space="0" w:color="auto"/>
      </w:divBdr>
    </w:div>
    <w:div w:id="221911094">
      <w:bodyDiv w:val="1"/>
      <w:marLeft w:val="0"/>
      <w:marRight w:val="0"/>
      <w:marTop w:val="0"/>
      <w:marBottom w:val="0"/>
      <w:divBdr>
        <w:top w:val="none" w:sz="0" w:space="0" w:color="auto"/>
        <w:left w:val="none" w:sz="0" w:space="0" w:color="auto"/>
        <w:bottom w:val="none" w:sz="0" w:space="0" w:color="auto"/>
        <w:right w:val="none" w:sz="0" w:space="0" w:color="auto"/>
      </w:divBdr>
    </w:div>
    <w:div w:id="226383832">
      <w:bodyDiv w:val="1"/>
      <w:marLeft w:val="0"/>
      <w:marRight w:val="0"/>
      <w:marTop w:val="0"/>
      <w:marBottom w:val="0"/>
      <w:divBdr>
        <w:top w:val="none" w:sz="0" w:space="0" w:color="auto"/>
        <w:left w:val="none" w:sz="0" w:space="0" w:color="auto"/>
        <w:bottom w:val="none" w:sz="0" w:space="0" w:color="auto"/>
        <w:right w:val="none" w:sz="0" w:space="0" w:color="auto"/>
      </w:divBdr>
    </w:div>
    <w:div w:id="230848072">
      <w:bodyDiv w:val="1"/>
      <w:marLeft w:val="0"/>
      <w:marRight w:val="0"/>
      <w:marTop w:val="0"/>
      <w:marBottom w:val="0"/>
      <w:divBdr>
        <w:top w:val="none" w:sz="0" w:space="0" w:color="auto"/>
        <w:left w:val="none" w:sz="0" w:space="0" w:color="auto"/>
        <w:bottom w:val="none" w:sz="0" w:space="0" w:color="auto"/>
        <w:right w:val="none" w:sz="0" w:space="0" w:color="auto"/>
      </w:divBdr>
    </w:div>
    <w:div w:id="236134884">
      <w:bodyDiv w:val="1"/>
      <w:marLeft w:val="0"/>
      <w:marRight w:val="0"/>
      <w:marTop w:val="0"/>
      <w:marBottom w:val="0"/>
      <w:divBdr>
        <w:top w:val="none" w:sz="0" w:space="0" w:color="auto"/>
        <w:left w:val="none" w:sz="0" w:space="0" w:color="auto"/>
        <w:bottom w:val="none" w:sz="0" w:space="0" w:color="auto"/>
        <w:right w:val="none" w:sz="0" w:space="0" w:color="auto"/>
      </w:divBdr>
    </w:div>
    <w:div w:id="236331277">
      <w:bodyDiv w:val="1"/>
      <w:marLeft w:val="0"/>
      <w:marRight w:val="0"/>
      <w:marTop w:val="0"/>
      <w:marBottom w:val="0"/>
      <w:divBdr>
        <w:top w:val="none" w:sz="0" w:space="0" w:color="auto"/>
        <w:left w:val="none" w:sz="0" w:space="0" w:color="auto"/>
        <w:bottom w:val="none" w:sz="0" w:space="0" w:color="auto"/>
        <w:right w:val="none" w:sz="0" w:space="0" w:color="auto"/>
      </w:divBdr>
    </w:div>
    <w:div w:id="238826597">
      <w:bodyDiv w:val="1"/>
      <w:marLeft w:val="0"/>
      <w:marRight w:val="0"/>
      <w:marTop w:val="0"/>
      <w:marBottom w:val="0"/>
      <w:divBdr>
        <w:top w:val="none" w:sz="0" w:space="0" w:color="auto"/>
        <w:left w:val="none" w:sz="0" w:space="0" w:color="auto"/>
        <w:bottom w:val="none" w:sz="0" w:space="0" w:color="auto"/>
        <w:right w:val="none" w:sz="0" w:space="0" w:color="auto"/>
      </w:divBdr>
    </w:div>
    <w:div w:id="240794545">
      <w:bodyDiv w:val="1"/>
      <w:marLeft w:val="0"/>
      <w:marRight w:val="0"/>
      <w:marTop w:val="0"/>
      <w:marBottom w:val="0"/>
      <w:divBdr>
        <w:top w:val="none" w:sz="0" w:space="0" w:color="auto"/>
        <w:left w:val="none" w:sz="0" w:space="0" w:color="auto"/>
        <w:bottom w:val="none" w:sz="0" w:space="0" w:color="auto"/>
        <w:right w:val="none" w:sz="0" w:space="0" w:color="auto"/>
      </w:divBdr>
    </w:div>
    <w:div w:id="244187397">
      <w:bodyDiv w:val="1"/>
      <w:marLeft w:val="0"/>
      <w:marRight w:val="0"/>
      <w:marTop w:val="0"/>
      <w:marBottom w:val="0"/>
      <w:divBdr>
        <w:top w:val="none" w:sz="0" w:space="0" w:color="auto"/>
        <w:left w:val="none" w:sz="0" w:space="0" w:color="auto"/>
        <w:bottom w:val="none" w:sz="0" w:space="0" w:color="auto"/>
        <w:right w:val="none" w:sz="0" w:space="0" w:color="auto"/>
      </w:divBdr>
    </w:div>
    <w:div w:id="244540189">
      <w:bodyDiv w:val="1"/>
      <w:marLeft w:val="0"/>
      <w:marRight w:val="0"/>
      <w:marTop w:val="0"/>
      <w:marBottom w:val="0"/>
      <w:divBdr>
        <w:top w:val="none" w:sz="0" w:space="0" w:color="auto"/>
        <w:left w:val="none" w:sz="0" w:space="0" w:color="auto"/>
        <w:bottom w:val="none" w:sz="0" w:space="0" w:color="auto"/>
        <w:right w:val="none" w:sz="0" w:space="0" w:color="auto"/>
      </w:divBdr>
    </w:div>
    <w:div w:id="256408759">
      <w:bodyDiv w:val="1"/>
      <w:marLeft w:val="0"/>
      <w:marRight w:val="0"/>
      <w:marTop w:val="0"/>
      <w:marBottom w:val="0"/>
      <w:divBdr>
        <w:top w:val="none" w:sz="0" w:space="0" w:color="auto"/>
        <w:left w:val="none" w:sz="0" w:space="0" w:color="auto"/>
        <w:bottom w:val="none" w:sz="0" w:space="0" w:color="auto"/>
        <w:right w:val="none" w:sz="0" w:space="0" w:color="auto"/>
      </w:divBdr>
    </w:div>
    <w:div w:id="264074332">
      <w:bodyDiv w:val="1"/>
      <w:marLeft w:val="0"/>
      <w:marRight w:val="0"/>
      <w:marTop w:val="0"/>
      <w:marBottom w:val="0"/>
      <w:divBdr>
        <w:top w:val="none" w:sz="0" w:space="0" w:color="auto"/>
        <w:left w:val="none" w:sz="0" w:space="0" w:color="auto"/>
        <w:bottom w:val="none" w:sz="0" w:space="0" w:color="auto"/>
        <w:right w:val="none" w:sz="0" w:space="0" w:color="auto"/>
      </w:divBdr>
    </w:div>
    <w:div w:id="265430221">
      <w:bodyDiv w:val="1"/>
      <w:marLeft w:val="0"/>
      <w:marRight w:val="0"/>
      <w:marTop w:val="0"/>
      <w:marBottom w:val="0"/>
      <w:divBdr>
        <w:top w:val="none" w:sz="0" w:space="0" w:color="auto"/>
        <w:left w:val="none" w:sz="0" w:space="0" w:color="auto"/>
        <w:bottom w:val="none" w:sz="0" w:space="0" w:color="auto"/>
        <w:right w:val="none" w:sz="0" w:space="0" w:color="auto"/>
      </w:divBdr>
    </w:div>
    <w:div w:id="270093048">
      <w:bodyDiv w:val="1"/>
      <w:marLeft w:val="0"/>
      <w:marRight w:val="0"/>
      <w:marTop w:val="0"/>
      <w:marBottom w:val="0"/>
      <w:divBdr>
        <w:top w:val="none" w:sz="0" w:space="0" w:color="auto"/>
        <w:left w:val="none" w:sz="0" w:space="0" w:color="auto"/>
        <w:bottom w:val="none" w:sz="0" w:space="0" w:color="auto"/>
        <w:right w:val="none" w:sz="0" w:space="0" w:color="auto"/>
      </w:divBdr>
    </w:div>
    <w:div w:id="277227396">
      <w:bodyDiv w:val="1"/>
      <w:marLeft w:val="0"/>
      <w:marRight w:val="0"/>
      <w:marTop w:val="0"/>
      <w:marBottom w:val="0"/>
      <w:divBdr>
        <w:top w:val="none" w:sz="0" w:space="0" w:color="auto"/>
        <w:left w:val="none" w:sz="0" w:space="0" w:color="auto"/>
        <w:bottom w:val="none" w:sz="0" w:space="0" w:color="auto"/>
        <w:right w:val="none" w:sz="0" w:space="0" w:color="auto"/>
      </w:divBdr>
    </w:div>
    <w:div w:id="280960920">
      <w:bodyDiv w:val="1"/>
      <w:marLeft w:val="0"/>
      <w:marRight w:val="0"/>
      <w:marTop w:val="0"/>
      <w:marBottom w:val="0"/>
      <w:divBdr>
        <w:top w:val="none" w:sz="0" w:space="0" w:color="auto"/>
        <w:left w:val="none" w:sz="0" w:space="0" w:color="auto"/>
        <w:bottom w:val="none" w:sz="0" w:space="0" w:color="auto"/>
        <w:right w:val="none" w:sz="0" w:space="0" w:color="auto"/>
      </w:divBdr>
    </w:div>
    <w:div w:id="281229968">
      <w:bodyDiv w:val="1"/>
      <w:marLeft w:val="0"/>
      <w:marRight w:val="0"/>
      <w:marTop w:val="0"/>
      <w:marBottom w:val="0"/>
      <w:divBdr>
        <w:top w:val="none" w:sz="0" w:space="0" w:color="auto"/>
        <w:left w:val="none" w:sz="0" w:space="0" w:color="auto"/>
        <w:bottom w:val="none" w:sz="0" w:space="0" w:color="auto"/>
        <w:right w:val="none" w:sz="0" w:space="0" w:color="auto"/>
      </w:divBdr>
    </w:div>
    <w:div w:id="300304296">
      <w:bodyDiv w:val="1"/>
      <w:marLeft w:val="0"/>
      <w:marRight w:val="0"/>
      <w:marTop w:val="0"/>
      <w:marBottom w:val="0"/>
      <w:divBdr>
        <w:top w:val="none" w:sz="0" w:space="0" w:color="auto"/>
        <w:left w:val="none" w:sz="0" w:space="0" w:color="auto"/>
        <w:bottom w:val="none" w:sz="0" w:space="0" w:color="auto"/>
        <w:right w:val="none" w:sz="0" w:space="0" w:color="auto"/>
      </w:divBdr>
    </w:div>
    <w:div w:id="303698845">
      <w:bodyDiv w:val="1"/>
      <w:marLeft w:val="0"/>
      <w:marRight w:val="0"/>
      <w:marTop w:val="0"/>
      <w:marBottom w:val="0"/>
      <w:divBdr>
        <w:top w:val="none" w:sz="0" w:space="0" w:color="auto"/>
        <w:left w:val="none" w:sz="0" w:space="0" w:color="auto"/>
        <w:bottom w:val="none" w:sz="0" w:space="0" w:color="auto"/>
        <w:right w:val="none" w:sz="0" w:space="0" w:color="auto"/>
      </w:divBdr>
    </w:div>
    <w:div w:id="305163548">
      <w:bodyDiv w:val="1"/>
      <w:marLeft w:val="0"/>
      <w:marRight w:val="0"/>
      <w:marTop w:val="0"/>
      <w:marBottom w:val="0"/>
      <w:divBdr>
        <w:top w:val="none" w:sz="0" w:space="0" w:color="auto"/>
        <w:left w:val="none" w:sz="0" w:space="0" w:color="auto"/>
        <w:bottom w:val="none" w:sz="0" w:space="0" w:color="auto"/>
        <w:right w:val="none" w:sz="0" w:space="0" w:color="auto"/>
      </w:divBdr>
    </w:div>
    <w:div w:id="315111685">
      <w:bodyDiv w:val="1"/>
      <w:marLeft w:val="0"/>
      <w:marRight w:val="0"/>
      <w:marTop w:val="0"/>
      <w:marBottom w:val="0"/>
      <w:divBdr>
        <w:top w:val="none" w:sz="0" w:space="0" w:color="auto"/>
        <w:left w:val="none" w:sz="0" w:space="0" w:color="auto"/>
        <w:bottom w:val="none" w:sz="0" w:space="0" w:color="auto"/>
        <w:right w:val="none" w:sz="0" w:space="0" w:color="auto"/>
      </w:divBdr>
    </w:div>
    <w:div w:id="318272365">
      <w:bodyDiv w:val="1"/>
      <w:marLeft w:val="0"/>
      <w:marRight w:val="0"/>
      <w:marTop w:val="0"/>
      <w:marBottom w:val="0"/>
      <w:divBdr>
        <w:top w:val="none" w:sz="0" w:space="0" w:color="auto"/>
        <w:left w:val="none" w:sz="0" w:space="0" w:color="auto"/>
        <w:bottom w:val="none" w:sz="0" w:space="0" w:color="auto"/>
        <w:right w:val="none" w:sz="0" w:space="0" w:color="auto"/>
      </w:divBdr>
    </w:div>
    <w:div w:id="326204347">
      <w:bodyDiv w:val="1"/>
      <w:marLeft w:val="0"/>
      <w:marRight w:val="0"/>
      <w:marTop w:val="0"/>
      <w:marBottom w:val="0"/>
      <w:divBdr>
        <w:top w:val="none" w:sz="0" w:space="0" w:color="auto"/>
        <w:left w:val="none" w:sz="0" w:space="0" w:color="auto"/>
        <w:bottom w:val="none" w:sz="0" w:space="0" w:color="auto"/>
        <w:right w:val="none" w:sz="0" w:space="0" w:color="auto"/>
      </w:divBdr>
    </w:div>
    <w:div w:id="343292318">
      <w:bodyDiv w:val="1"/>
      <w:marLeft w:val="0"/>
      <w:marRight w:val="0"/>
      <w:marTop w:val="0"/>
      <w:marBottom w:val="0"/>
      <w:divBdr>
        <w:top w:val="none" w:sz="0" w:space="0" w:color="auto"/>
        <w:left w:val="none" w:sz="0" w:space="0" w:color="auto"/>
        <w:bottom w:val="none" w:sz="0" w:space="0" w:color="auto"/>
        <w:right w:val="none" w:sz="0" w:space="0" w:color="auto"/>
      </w:divBdr>
    </w:div>
    <w:div w:id="343940032">
      <w:bodyDiv w:val="1"/>
      <w:marLeft w:val="0"/>
      <w:marRight w:val="0"/>
      <w:marTop w:val="0"/>
      <w:marBottom w:val="0"/>
      <w:divBdr>
        <w:top w:val="none" w:sz="0" w:space="0" w:color="auto"/>
        <w:left w:val="none" w:sz="0" w:space="0" w:color="auto"/>
        <w:bottom w:val="none" w:sz="0" w:space="0" w:color="auto"/>
        <w:right w:val="none" w:sz="0" w:space="0" w:color="auto"/>
      </w:divBdr>
    </w:div>
    <w:div w:id="350689598">
      <w:bodyDiv w:val="1"/>
      <w:marLeft w:val="0"/>
      <w:marRight w:val="0"/>
      <w:marTop w:val="0"/>
      <w:marBottom w:val="0"/>
      <w:divBdr>
        <w:top w:val="none" w:sz="0" w:space="0" w:color="auto"/>
        <w:left w:val="none" w:sz="0" w:space="0" w:color="auto"/>
        <w:bottom w:val="none" w:sz="0" w:space="0" w:color="auto"/>
        <w:right w:val="none" w:sz="0" w:space="0" w:color="auto"/>
      </w:divBdr>
    </w:div>
    <w:div w:id="370157830">
      <w:bodyDiv w:val="1"/>
      <w:marLeft w:val="0"/>
      <w:marRight w:val="0"/>
      <w:marTop w:val="0"/>
      <w:marBottom w:val="0"/>
      <w:divBdr>
        <w:top w:val="none" w:sz="0" w:space="0" w:color="auto"/>
        <w:left w:val="none" w:sz="0" w:space="0" w:color="auto"/>
        <w:bottom w:val="none" w:sz="0" w:space="0" w:color="auto"/>
        <w:right w:val="none" w:sz="0" w:space="0" w:color="auto"/>
      </w:divBdr>
      <w:divsChild>
        <w:div w:id="45221766">
          <w:marLeft w:val="634"/>
          <w:marRight w:val="0"/>
          <w:marTop w:val="0"/>
          <w:marBottom w:val="0"/>
          <w:divBdr>
            <w:top w:val="none" w:sz="0" w:space="0" w:color="auto"/>
            <w:left w:val="none" w:sz="0" w:space="0" w:color="auto"/>
            <w:bottom w:val="none" w:sz="0" w:space="0" w:color="auto"/>
            <w:right w:val="none" w:sz="0" w:space="0" w:color="auto"/>
          </w:divBdr>
        </w:div>
        <w:div w:id="1132291299">
          <w:marLeft w:val="634"/>
          <w:marRight w:val="0"/>
          <w:marTop w:val="0"/>
          <w:marBottom w:val="0"/>
          <w:divBdr>
            <w:top w:val="none" w:sz="0" w:space="0" w:color="auto"/>
            <w:left w:val="none" w:sz="0" w:space="0" w:color="auto"/>
            <w:bottom w:val="none" w:sz="0" w:space="0" w:color="auto"/>
            <w:right w:val="none" w:sz="0" w:space="0" w:color="auto"/>
          </w:divBdr>
        </w:div>
        <w:div w:id="1549610745">
          <w:marLeft w:val="634"/>
          <w:marRight w:val="0"/>
          <w:marTop w:val="0"/>
          <w:marBottom w:val="0"/>
          <w:divBdr>
            <w:top w:val="none" w:sz="0" w:space="0" w:color="auto"/>
            <w:left w:val="none" w:sz="0" w:space="0" w:color="auto"/>
            <w:bottom w:val="none" w:sz="0" w:space="0" w:color="auto"/>
            <w:right w:val="none" w:sz="0" w:space="0" w:color="auto"/>
          </w:divBdr>
        </w:div>
      </w:divsChild>
    </w:div>
    <w:div w:id="373624005">
      <w:bodyDiv w:val="1"/>
      <w:marLeft w:val="0"/>
      <w:marRight w:val="0"/>
      <w:marTop w:val="0"/>
      <w:marBottom w:val="0"/>
      <w:divBdr>
        <w:top w:val="none" w:sz="0" w:space="0" w:color="auto"/>
        <w:left w:val="none" w:sz="0" w:space="0" w:color="auto"/>
        <w:bottom w:val="none" w:sz="0" w:space="0" w:color="auto"/>
        <w:right w:val="none" w:sz="0" w:space="0" w:color="auto"/>
      </w:divBdr>
    </w:div>
    <w:div w:id="380324970">
      <w:bodyDiv w:val="1"/>
      <w:marLeft w:val="0"/>
      <w:marRight w:val="0"/>
      <w:marTop w:val="0"/>
      <w:marBottom w:val="0"/>
      <w:divBdr>
        <w:top w:val="none" w:sz="0" w:space="0" w:color="auto"/>
        <w:left w:val="none" w:sz="0" w:space="0" w:color="auto"/>
        <w:bottom w:val="none" w:sz="0" w:space="0" w:color="auto"/>
        <w:right w:val="none" w:sz="0" w:space="0" w:color="auto"/>
      </w:divBdr>
    </w:div>
    <w:div w:id="409739847">
      <w:bodyDiv w:val="1"/>
      <w:marLeft w:val="0"/>
      <w:marRight w:val="0"/>
      <w:marTop w:val="0"/>
      <w:marBottom w:val="0"/>
      <w:divBdr>
        <w:top w:val="none" w:sz="0" w:space="0" w:color="auto"/>
        <w:left w:val="none" w:sz="0" w:space="0" w:color="auto"/>
        <w:bottom w:val="none" w:sz="0" w:space="0" w:color="auto"/>
        <w:right w:val="none" w:sz="0" w:space="0" w:color="auto"/>
      </w:divBdr>
    </w:div>
    <w:div w:id="414546761">
      <w:bodyDiv w:val="1"/>
      <w:marLeft w:val="0"/>
      <w:marRight w:val="0"/>
      <w:marTop w:val="0"/>
      <w:marBottom w:val="0"/>
      <w:divBdr>
        <w:top w:val="none" w:sz="0" w:space="0" w:color="auto"/>
        <w:left w:val="none" w:sz="0" w:space="0" w:color="auto"/>
        <w:bottom w:val="none" w:sz="0" w:space="0" w:color="auto"/>
        <w:right w:val="none" w:sz="0" w:space="0" w:color="auto"/>
      </w:divBdr>
    </w:div>
    <w:div w:id="418016986">
      <w:bodyDiv w:val="1"/>
      <w:marLeft w:val="0"/>
      <w:marRight w:val="0"/>
      <w:marTop w:val="0"/>
      <w:marBottom w:val="0"/>
      <w:divBdr>
        <w:top w:val="none" w:sz="0" w:space="0" w:color="auto"/>
        <w:left w:val="none" w:sz="0" w:space="0" w:color="auto"/>
        <w:bottom w:val="none" w:sz="0" w:space="0" w:color="auto"/>
        <w:right w:val="none" w:sz="0" w:space="0" w:color="auto"/>
      </w:divBdr>
    </w:div>
    <w:div w:id="423384325">
      <w:bodyDiv w:val="1"/>
      <w:marLeft w:val="0"/>
      <w:marRight w:val="0"/>
      <w:marTop w:val="0"/>
      <w:marBottom w:val="0"/>
      <w:divBdr>
        <w:top w:val="none" w:sz="0" w:space="0" w:color="auto"/>
        <w:left w:val="none" w:sz="0" w:space="0" w:color="auto"/>
        <w:bottom w:val="none" w:sz="0" w:space="0" w:color="auto"/>
        <w:right w:val="none" w:sz="0" w:space="0" w:color="auto"/>
      </w:divBdr>
    </w:div>
    <w:div w:id="432481746">
      <w:bodyDiv w:val="1"/>
      <w:marLeft w:val="0"/>
      <w:marRight w:val="0"/>
      <w:marTop w:val="0"/>
      <w:marBottom w:val="0"/>
      <w:divBdr>
        <w:top w:val="none" w:sz="0" w:space="0" w:color="auto"/>
        <w:left w:val="none" w:sz="0" w:space="0" w:color="auto"/>
        <w:bottom w:val="none" w:sz="0" w:space="0" w:color="auto"/>
        <w:right w:val="none" w:sz="0" w:space="0" w:color="auto"/>
      </w:divBdr>
    </w:div>
    <w:div w:id="436869899">
      <w:bodyDiv w:val="1"/>
      <w:marLeft w:val="0"/>
      <w:marRight w:val="0"/>
      <w:marTop w:val="0"/>
      <w:marBottom w:val="0"/>
      <w:divBdr>
        <w:top w:val="none" w:sz="0" w:space="0" w:color="auto"/>
        <w:left w:val="none" w:sz="0" w:space="0" w:color="auto"/>
        <w:bottom w:val="none" w:sz="0" w:space="0" w:color="auto"/>
        <w:right w:val="none" w:sz="0" w:space="0" w:color="auto"/>
      </w:divBdr>
    </w:div>
    <w:div w:id="441456425">
      <w:bodyDiv w:val="1"/>
      <w:marLeft w:val="0"/>
      <w:marRight w:val="0"/>
      <w:marTop w:val="0"/>
      <w:marBottom w:val="0"/>
      <w:divBdr>
        <w:top w:val="none" w:sz="0" w:space="0" w:color="auto"/>
        <w:left w:val="none" w:sz="0" w:space="0" w:color="auto"/>
        <w:bottom w:val="none" w:sz="0" w:space="0" w:color="auto"/>
        <w:right w:val="none" w:sz="0" w:space="0" w:color="auto"/>
      </w:divBdr>
    </w:div>
    <w:div w:id="443115908">
      <w:bodyDiv w:val="1"/>
      <w:marLeft w:val="0"/>
      <w:marRight w:val="0"/>
      <w:marTop w:val="0"/>
      <w:marBottom w:val="0"/>
      <w:divBdr>
        <w:top w:val="none" w:sz="0" w:space="0" w:color="auto"/>
        <w:left w:val="none" w:sz="0" w:space="0" w:color="auto"/>
        <w:bottom w:val="none" w:sz="0" w:space="0" w:color="auto"/>
        <w:right w:val="none" w:sz="0" w:space="0" w:color="auto"/>
      </w:divBdr>
    </w:div>
    <w:div w:id="457190265">
      <w:bodyDiv w:val="1"/>
      <w:marLeft w:val="0"/>
      <w:marRight w:val="0"/>
      <w:marTop w:val="0"/>
      <w:marBottom w:val="0"/>
      <w:divBdr>
        <w:top w:val="none" w:sz="0" w:space="0" w:color="auto"/>
        <w:left w:val="none" w:sz="0" w:space="0" w:color="auto"/>
        <w:bottom w:val="none" w:sz="0" w:space="0" w:color="auto"/>
        <w:right w:val="none" w:sz="0" w:space="0" w:color="auto"/>
      </w:divBdr>
    </w:div>
    <w:div w:id="463356336">
      <w:bodyDiv w:val="1"/>
      <w:marLeft w:val="0"/>
      <w:marRight w:val="0"/>
      <w:marTop w:val="0"/>
      <w:marBottom w:val="0"/>
      <w:divBdr>
        <w:top w:val="none" w:sz="0" w:space="0" w:color="auto"/>
        <w:left w:val="none" w:sz="0" w:space="0" w:color="auto"/>
        <w:bottom w:val="none" w:sz="0" w:space="0" w:color="auto"/>
        <w:right w:val="none" w:sz="0" w:space="0" w:color="auto"/>
      </w:divBdr>
    </w:div>
    <w:div w:id="478034985">
      <w:bodyDiv w:val="1"/>
      <w:marLeft w:val="0"/>
      <w:marRight w:val="0"/>
      <w:marTop w:val="0"/>
      <w:marBottom w:val="0"/>
      <w:divBdr>
        <w:top w:val="none" w:sz="0" w:space="0" w:color="auto"/>
        <w:left w:val="none" w:sz="0" w:space="0" w:color="auto"/>
        <w:bottom w:val="none" w:sz="0" w:space="0" w:color="auto"/>
        <w:right w:val="none" w:sz="0" w:space="0" w:color="auto"/>
      </w:divBdr>
    </w:div>
    <w:div w:id="485050126">
      <w:bodyDiv w:val="1"/>
      <w:marLeft w:val="0"/>
      <w:marRight w:val="0"/>
      <w:marTop w:val="0"/>
      <w:marBottom w:val="0"/>
      <w:divBdr>
        <w:top w:val="none" w:sz="0" w:space="0" w:color="auto"/>
        <w:left w:val="none" w:sz="0" w:space="0" w:color="auto"/>
        <w:bottom w:val="none" w:sz="0" w:space="0" w:color="auto"/>
        <w:right w:val="none" w:sz="0" w:space="0" w:color="auto"/>
      </w:divBdr>
    </w:div>
    <w:div w:id="488909675">
      <w:bodyDiv w:val="1"/>
      <w:marLeft w:val="0"/>
      <w:marRight w:val="0"/>
      <w:marTop w:val="0"/>
      <w:marBottom w:val="0"/>
      <w:divBdr>
        <w:top w:val="none" w:sz="0" w:space="0" w:color="auto"/>
        <w:left w:val="none" w:sz="0" w:space="0" w:color="auto"/>
        <w:bottom w:val="none" w:sz="0" w:space="0" w:color="auto"/>
        <w:right w:val="none" w:sz="0" w:space="0" w:color="auto"/>
      </w:divBdr>
    </w:div>
    <w:div w:id="499540610">
      <w:bodyDiv w:val="1"/>
      <w:marLeft w:val="0"/>
      <w:marRight w:val="0"/>
      <w:marTop w:val="0"/>
      <w:marBottom w:val="0"/>
      <w:divBdr>
        <w:top w:val="none" w:sz="0" w:space="0" w:color="auto"/>
        <w:left w:val="none" w:sz="0" w:space="0" w:color="auto"/>
        <w:bottom w:val="none" w:sz="0" w:space="0" w:color="auto"/>
        <w:right w:val="none" w:sz="0" w:space="0" w:color="auto"/>
      </w:divBdr>
    </w:div>
    <w:div w:id="510920022">
      <w:bodyDiv w:val="1"/>
      <w:marLeft w:val="0"/>
      <w:marRight w:val="0"/>
      <w:marTop w:val="0"/>
      <w:marBottom w:val="0"/>
      <w:divBdr>
        <w:top w:val="none" w:sz="0" w:space="0" w:color="auto"/>
        <w:left w:val="none" w:sz="0" w:space="0" w:color="auto"/>
        <w:bottom w:val="none" w:sz="0" w:space="0" w:color="auto"/>
        <w:right w:val="none" w:sz="0" w:space="0" w:color="auto"/>
      </w:divBdr>
    </w:div>
    <w:div w:id="522672661">
      <w:bodyDiv w:val="1"/>
      <w:marLeft w:val="0"/>
      <w:marRight w:val="0"/>
      <w:marTop w:val="0"/>
      <w:marBottom w:val="0"/>
      <w:divBdr>
        <w:top w:val="none" w:sz="0" w:space="0" w:color="auto"/>
        <w:left w:val="none" w:sz="0" w:space="0" w:color="auto"/>
        <w:bottom w:val="none" w:sz="0" w:space="0" w:color="auto"/>
        <w:right w:val="none" w:sz="0" w:space="0" w:color="auto"/>
      </w:divBdr>
    </w:div>
    <w:div w:id="540047250">
      <w:bodyDiv w:val="1"/>
      <w:marLeft w:val="0"/>
      <w:marRight w:val="0"/>
      <w:marTop w:val="0"/>
      <w:marBottom w:val="0"/>
      <w:divBdr>
        <w:top w:val="none" w:sz="0" w:space="0" w:color="auto"/>
        <w:left w:val="none" w:sz="0" w:space="0" w:color="auto"/>
        <w:bottom w:val="none" w:sz="0" w:space="0" w:color="auto"/>
        <w:right w:val="none" w:sz="0" w:space="0" w:color="auto"/>
      </w:divBdr>
    </w:div>
    <w:div w:id="553273409">
      <w:bodyDiv w:val="1"/>
      <w:marLeft w:val="0"/>
      <w:marRight w:val="0"/>
      <w:marTop w:val="0"/>
      <w:marBottom w:val="0"/>
      <w:divBdr>
        <w:top w:val="none" w:sz="0" w:space="0" w:color="auto"/>
        <w:left w:val="none" w:sz="0" w:space="0" w:color="auto"/>
        <w:bottom w:val="none" w:sz="0" w:space="0" w:color="auto"/>
        <w:right w:val="none" w:sz="0" w:space="0" w:color="auto"/>
      </w:divBdr>
    </w:div>
    <w:div w:id="554706045">
      <w:bodyDiv w:val="1"/>
      <w:marLeft w:val="0"/>
      <w:marRight w:val="0"/>
      <w:marTop w:val="0"/>
      <w:marBottom w:val="0"/>
      <w:divBdr>
        <w:top w:val="none" w:sz="0" w:space="0" w:color="auto"/>
        <w:left w:val="none" w:sz="0" w:space="0" w:color="auto"/>
        <w:bottom w:val="none" w:sz="0" w:space="0" w:color="auto"/>
        <w:right w:val="none" w:sz="0" w:space="0" w:color="auto"/>
      </w:divBdr>
    </w:div>
    <w:div w:id="566495448">
      <w:bodyDiv w:val="1"/>
      <w:marLeft w:val="0"/>
      <w:marRight w:val="0"/>
      <w:marTop w:val="0"/>
      <w:marBottom w:val="0"/>
      <w:divBdr>
        <w:top w:val="none" w:sz="0" w:space="0" w:color="auto"/>
        <w:left w:val="none" w:sz="0" w:space="0" w:color="auto"/>
        <w:bottom w:val="none" w:sz="0" w:space="0" w:color="auto"/>
        <w:right w:val="none" w:sz="0" w:space="0" w:color="auto"/>
      </w:divBdr>
    </w:div>
    <w:div w:id="567695593">
      <w:bodyDiv w:val="1"/>
      <w:marLeft w:val="0"/>
      <w:marRight w:val="0"/>
      <w:marTop w:val="0"/>
      <w:marBottom w:val="0"/>
      <w:divBdr>
        <w:top w:val="none" w:sz="0" w:space="0" w:color="auto"/>
        <w:left w:val="none" w:sz="0" w:space="0" w:color="auto"/>
        <w:bottom w:val="none" w:sz="0" w:space="0" w:color="auto"/>
        <w:right w:val="none" w:sz="0" w:space="0" w:color="auto"/>
      </w:divBdr>
    </w:div>
    <w:div w:id="569390692">
      <w:bodyDiv w:val="1"/>
      <w:marLeft w:val="0"/>
      <w:marRight w:val="0"/>
      <w:marTop w:val="0"/>
      <w:marBottom w:val="0"/>
      <w:divBdr>
        <w:top w:val="none" w:sz="0" w:space="0" w:color="auto"/>
        <w:left w:val="none" w:sz="0" w:space="0" w:color="auto"/>
        <w:bottom w:val="none" w:sz="0" w:space="0" w:color="auto"/>
        <w:right w:val="none" w:sz="0" w:space="0" w:color="auto"/>
      </w:divBdr>
    </w:div>
    <w:div w:id="589121653">
      <w:bodyDiv w:val="1"/>
      <w:marLeft w:val="0"/>
      <w:marRight w:val="0"/>
      <w:marTop w:val="0"/>
      <w:marBottom w:val="0"/>
      <w:divBdr>
        <w:top w:val="none" w:sz="0" w:space="0" w:color="auto"/>
        <w:left w:val="none" w:sz="0" w:space="0" w:color="auto"/>
        <w:bottom w:val="none" w:sz="0" w:space="0" w:color="auto"/>
        <w:right w:val="none" w:sz="0" w:space="0" w:color="auto"/>
      </w:divBdr>
      <w:divsChild>
        <w:div w:id="94524057">
          <w:marLeft w:val="1224"/>
          <w:marRight w:val="0"/>
          <w:marTop w:val="0"/>
          <w:marBottom w:val="60"/>
          <w:divBdr>
            <w:top w:val="none" w:sz="0" w:space="0" w:color="auto"/>
            <w:left w:val="none" w:sz="0" w:space="0" w:color="auto"/>
            <w:bottom w:val="none" w:sz="0" w:space="0" w:color="auto"/>
            <w:right w:val="none" w:sz="0" w:space="0" w:color="auto"/>
          </w:divBdr>
        </w:div>
        <w:div w:id="335696678">
          <w:marLeft w:val="1224"/>
          <w:marRight w:val="0"/>
          <w:marTop w:val="0"/>
          <w:marBottom w:val="60"/>
          <w:divBdr>
            <w:top w:val="none" w:sz="0" w:space="0" w:color="auto"/>
            <w:left w:val="none" w:sz="0" w:space="0" w:color="auto"/>
            <w:bottom w:val="none" w:sz="0" w:space="0" w:color="auto"/>
            <w:right w:val="none" w:sz="0" w:space="0" w:color="auto"/>
          </w:divBdr>
        </w:div>
        <w:div w:id="382412835">
          <w:marLeft w:val="677"/>
          <w:marRight w:val="0"/>
          <w:marTop w:val="0"/>
          <w:marBottom w:val="60"/>
          <w:divBdr>
            <w:top w:val="none" w:sz="0" w:space="0" w:color="auto"/>
            <w:left w:val="none" w:sz="0" w:space="0" w:color="auto"/>
            <w:bottom w:val="none" w:sz="0" w:space="0" w:color="auto"/>
            <w:right w:val="none" w:sz="0" w:space="0" w:color="auto"/>
          </w:divBdr>
        </w:div>
        <w:div w:id="438450181">
          <w:marLeft w:val="677"/>
          <w:marRight w:val="0"/>
          <w:marTop w:val="0"/>
          <w:marBottom w:val="60"/>
          <w:divBdr>
            <w:top w:val="none" w:sz="0" w:space="0" w:color="auto"/>
            <w:left w:val="none" w:sz="0" w:space="0" w:color="auto"/>
            <w:bottom w:val="none" w:sz="0" w:space="0" w:color="auto"/>
            <w:right w:val="none" w:sz="0" w:space="0" w:color="auto"/>
          </w:divBdr>
        </w:div>
        <w:div w:id="834732561">
          <w:marLeft w:val="1224"/>
          <w:marRight w:val="0"/>
          <w:marTop w:val="0"/>
          <w:marBottom w:val="60"/>
          <w:divBdr>
            <w:top w:val="none" w:sz="0" w:space="0" w:color="auto"/>
            <w:left w:val="none" w:sz="0" w:space="0" w:color="auto"/>
            <w:bottom w:val="none" w:sz="0" w:space="0" w:color="auto"/>
            <w:right w:val="none" w:sz="0" w:space="0" w:color="auto"/>
          </w:divBdr>
        </w:div>
        <w:div w:id="1023481041">
          <w:marLeft w:val="1224"/>
          <w:marRight w:val="0"/>
          <w:marTop w:val="0"/>
          <w:marBottom w:val="60"/>
          <w:divBdr>
            <w:top w:val="none" w:sz="0" w:space="0" w:color="auto"/>
            <w:left w:val="none" w:sz="0" w:space="0" w:color="auto"/>
            <w:bottom w:val="none" w:sz="0" w:space="0" w:color="auto"/>
            <w:right w:val="none" w:sz="0" w:space="0" w:color="auto"/>
          </w:divBdr>
        </w:div>
        <w:div w:id="1083140741">
          <w:marLeft w:val="1224"/>
          <w:marRight w:val="0"/>
          <w:marTop w:val="0"/>
          <w:marBottom w:val="60"/>
          <w:divBdr>
            <w:top w:val="none" w:sz="0" w:space="0" w:color="auto"/>
            <w:left w:val="none" w:sz="0" w:space="0" w:color="auto"/>
            <w:bottom w:val="none" w:sz="0" w:space="0" w:color="auto"/>
            <w:right w:val="none" w:sz="0" w:space="0" w:color="auto"/>
          </w:divBdr>
        </w:div>
        <w:div w:id="1348286291">
          <w:marLeft w:val="1224"/>
          <w:marRight w:val="0"/>
          <w:marTop w:val="0"/>
          <w:marBottom w:val="60"/>
          <w:divBdr>
            <w:top w:val="none" w:sz="0" w:space="0" w:color="auto"/>
            <w:left w:val="none" w:sz="0" w:space="0" w:color="auto"/>
            <w:bottom w:val="none" w:sz="0" w:space="0" w:color="auto"/>
            <w:right w:val="none" w:sz="0" w:space="0" w:color="auto"/>
          </w:divBdr>
        </w:div>
        <w:div w:id="1641184062">
          <w:marLeft w:val="1224"/>
          <w:marRight w:val="0"/>
          <w:marTop w:val="0"/>
          <w:marBottom w:val="60"/>
          <w:divBdr>
            <w:top w:val="none" w:sz="0" w:space="0" w:color="auto"/>
            <w:left w:val="none" w:sz="0" w:space="0" w:color="auto"/>
            <w:bottom w:val="none" w:sz="0" w:space="0" w:color="auto"/>
            <w:right w:val="none" w:sz="0" w:space="0" w:color="auto"/>
          </w:divBdr>
        </w:div>
      </w:divsChild>
    </w:div>
    <w:div w:id="610868217">
      <w:bodyDiv w:val="1"/>
      <w:marLeft w:val="0"/>
      <w:marRight w:val="0"/>
      <w:marTop w:val="0"/>
      <w:marBottom w:val="0"/>
      <w:divBdr>
        <w:top w:val="none" w:sz="0" w:space="0" w:color="auto"/>
        <w:left w:val="none" w:sz="0" w:space="0" w:color="auto"/>
        <w:bottom w:val="none" w:sz="0" w:space="0" w:color="auto"/>
        <w:right w:val="none" w:sz="0" w:space="0" w:color="auto"/>
      </w:divBdr>
    </w:div>
    <w:div w:id="615604024">
      <w:bodyDiv w:val="1"/>
      <w:marLeft w:val="0"/>
      <w:marRight w:val="0"/>
      <w:marTop w:val="0"/>
      <w:marBottom w:val="0"/>
      <w:divBdr>
        <w:top w:val="none" w:sz="0" w:space="0" w:color="auto"/>
        <w:left w:val="none" w:sz="0" w:space="0" w:color="auto"/>
        <w:bottom w:val="none" w:sz="0" w:space="0" w:color="auto"/>
        <w:right w:val="none" w:sz="0" w:space="0" w:color="auto"/>
      </w:divBdr>
    </w:div>
    <w:div w:id="615718388">
      <w:bodyDiv w:val="1"/>
      <w:marLeft w:val="0"/>
      <w:marRight w:val="0"/>
      <w:marTop w:val="0"/>
      <w:marBottom w:val="0"/>
      <w:divBdr>
        <w:top w:val="none" w:sz="0" w:space="0" w:color="auto"/>
        <w:left w:val="none" w:sz="0" w:space="0" w:color="auto"/>
        <w:bottom w:val="none" w:sz="0" w:space="0" w:color="auto"/>
        <w:right w:val="none" w:sz="0" w:space="0" w:color="auto"/>
      </w:divBdr>
    </w:div>
    <w:div w:id="628438797">
      <w:bodyDiv w:val="1"/>
      <w:marLeft w:val="0"/>
      <w:marRight w:val="0"/>
      <w:marTop w:val="0"/>
      <w:marBottom w:val="0"/>
      <w:divBdr>
        <w:top w:val="none" w:sz="0" w:space="0" w:color="auto"/>
        <w:left w:val="none" w:sz="0" w:space="0" w:color="auto"/>
        <w:bottom w:val="none" w:sz="0" w:space="0" w:color="auto"/>
        <w:right w:val="none" w:sz="0" w:space="0" w:color="auto"/>
      </w:divBdr>
    </w:div>
    <w:div w:id="629047236">
      <w:bodyDiv w:val="1"/>
      <w:marLeft w:val="0"/>
      <w:marRight w:val="0"/>
      <w:marTop w:val="0"/>
      <w:marBottom w:val="0"/>
      <w:divBdr>
        <w:top w:val="none" w:sz="0" w:space="0" w:color="auto"/>
        <w:left w:val="none" w:sz="0" w:space="0" w:color="auto"/>
        <w:bottom w:val="none" w:sz="0" w:space="0" w:color="auto"/>
        <w:right w:val="none" w:sz="0" w:space="0" w:color="auto"/>
      </w:divBdr>
    </w:div>
    <w:div w:id="633802046">
      <w:bodyDiv w:val="1"/>
      <w:marLeft w:val="0"/>
      <w:marRight w:val="0"/>
      <w:marTop w:val="0"/>
      <w:marBottom w:val="0"/>
      <w:divBdr>
        <w:top w:val="none" w:sz="0" w:space="0" w:color="auto"/>
        <w:left w:val="none" w:sz="0" w:space="0" w:color="auto"/>
        <w:bottom w:val="none" w:sz="0" w:space="0" w:color="auto"/>
        <w:right w:val="none" w:sz="0" w:space="0" w:color="auto"/>
      </w:divBdr>
    </w:div>
    <w:div w:id="634916710">
      <w:bodyDiv w:val="1"/>
      <w:marLeft w:val="0"/>
      <w:marRight w:val="0"/>
      <w:marTop w:val="0"/>
      <w:marBottom w:val="0"/>
      <w:divBdr>
        <w:top w:val="none" w:sz="0" w:space="0" w:color="auto"/>
        <w:left w:val="none" w:sz="0" w:space="0" w:color="auto"/>
        <w:bottom w:val="none" w:sz="0" w:space="0" w:color="auto"/>
        <w:right w:val="none" w:sz="0" w:space="0" w:color="auto"/>
      </w:divBdr>
    </w:div>
    <w:div w:id="635255596">
      <w:bodyDiv w:val="1"/>
      <w:marLeft w:val="0"/>
      <w:marRight w:val="0"/>
      <w:marTop w:val="0"/>
      <w:marBottom w:val="0"/>
      <w:divBdr>
        <w:top w:val="none" w:sz="0" w:space="0" w:color="auto"/>
        <w:left w:val="none" w:sz="0" w:space="0" w:color="auto"/>
        <w:bottom w:val="none" w:sz="0" w:space="0" w:color="auto"/>
        <w:right w:val="none" w:sz="0" w:space="0" w:color="auto"/>
      </w:divBdr>
    </w:div>
    <w:div w:id="637803903">
      <w:bodyDiv w:val="1"/>
      <w:marLeft w:val="0"/>
      <w:marRight w:val="0"/>
      <w:marTop w:val="0"/>
      <w:marBottom w:val="0"/>
      <w:divBdr>
        <w:top w:val="none" w:sz="0" w:space="0" w:color="auto"/>
        <w:left w:val="none" w:sz="0" w:space="0" w:color="auto"/>
        <w:bottom w:val="none" w:sz="0" w:space="0" w:color="auto"/>
        <w:right w:val="none" w:sz="0" w:space="0" w:color="auto"/>
      </w:divBdr>
    </w:div>
    <w:div w:id="642924828">
      <w:bodyDiv w:val="1"/>
      <w:marLeft w:val="0"/>
      <w:marRight w:val="0"/>
      <w:marTop w:val="0"/>
      <w:marBottom w:val="0"/>
      <w:divBdr>
        <w:top w:val="none" w:sz="0" w:space="0" w:color="auto"/>
        <w:left w:val="none" w:sz="0" w:space="0" w:color="auto"/>
        <w:bottom w:val="none" w:sz="0" w:space="0" w:color="auto"/>
        <w:right w:val="none" w:sz="0" w:space="0" w:color="auto"/>
      </w:divBdr>
    </w:div>
    <w:div w:id="661549110">
      <w:bodyDiv w:val="1"/>
      <w:marLeft w:val="0"/>
      <w:marRight w:val="0"/>
      <w:marTop w:val="0"/>
      <w:marBottom w:val="0"/>
      <w:divBdr>
        <w:top w:val="none" w:sz="0" w:space="0" w:color="auto"/>
        <w:left w:val="none" w:sz="0" w:space="0" w:color="auto"/>
        <w:bottom w:val="none" w:sz="0" w:space="0" w:color="auto"/>
        <w:right w:val="none" w:sz="0" w:space="0" w:color="auto"/>
      </w:divBdr>
    </w:div>
    <w:div w:id="662663133">
      <w:bodyDiv w:val="1"/>
      <w:marLeft w:val="0"/>
      <w:marRight w:val="0"/>
      <w:marTop w:val="0"/>
      <w:marBottom w:val="0"/>
      <w:divBdr>
        <w:top w:val="none" w:sz="0" w:space="0" w:color="auto"/>
        <w:left w:val="none" w:sz="0" w:space="0" w:color="auto"/>
        <w:bottom w:val="none" w:sz="0" w:space="0" w:color="auto"/>
        <w:right w:val="none" w:sz="0" w:space="0" w:color="auto"/>
      </w:divBdr>
    </w:div>
    <w:div w:id="663513643">
      <w:bodyDiv w:val="1"/>
      <w:marLeft w:val="0"/>
      <w:marRight w:val="0"/>
      <w:marTop w:val="0"/>
      <w:marBottom w:val="0"/>
      <w:divBdr>
        <w:top w:val="none" w:sz="0" w:space="0" w:color="auto"/>
        <w:left w:val="none" w:sz="0" w:space="0" w:color="auto"/>
        <w:bottom w:val="none" w:sz="0" w:space="0" w:color="auto"/>
        <w:right w:val="none" w:sz="0" w:space="0" w:color="auto"/>
      </w:divBdr>
    </w:div>
    <w:div w:id="664548896">
      <w:bodyDiv w:val="1"/>
      <w:marLeft w:val="0"/>
      <w:marRight w:val="0"/>
      <w:marTop w:val="0"/>
      <w:marBottom w:val="0"/>
      <w:divBdr>
        <w:top w:val="none" w:sz="0" w:space="0" w:color="auto"/>
        <w:left w:val="none" w:sz="0" w:space="0" w:color="auto"/>
        <w:bottom w:val="none" w:sz="0" w:space="0" w:color="auto"/>
        <w:right w:val="none" w:sz="0" w:space="0" w:color="auto"/>
      </w:divBdr>
    </w:div>
    <w:div w:id="665670125">
      <w:bodyDiv w:val="1"/>
      <w:marLeft w:val="0"/>
      <w:marRight w:val="0"/>
      <w:marTop w:val="0"/>
      <w:marBottom w:val="0"/>
      <w:divBdr>
        <w:top w:val="none" w:sz="0" w:space="0" w:color="auto"/>
        <w:left w:val="none" w:sz="0" w:space="0" w:color="auto"/>
        <w:bottom w:val="none" w:sz="0" w:space="0" w:color="auto"/>
        <w:right w:val="none" w:sz="0" w:space="0" w:color="auto"/>
      </w:divBdr>
    </w:div>
    <w:div w:id="667830757">
      <w:bodyDiv w:val="1"/>
      <w:marLeft w:val="0"/>
      <w:marRight w:val="0"/>
      <w:marTop w:val="0"/>
      <w:marBottom w:val="0"/>
      <w:divBdr>
        <w:top w:val="none" w:sz="0" w:space="0" w:color="auto"/>
        <w:left w:val="none" w:sz="0" w:space="0" w:color="auto"/>
        <w:bottom w:val="none" w:sz="0" w:space="0" w:color="auto"/>
        <w:right w:val="none" w:sz="0" w:space="0" w:color="auto"/>
      </w:divBdr>
    </w:div>
    <w:div w:id="685670142">
      <w:bodyDiv w:val="1"/>
      <w:marLeft w:val="0"/>
      <w:marRight w:val="0"/>
      <w:marTop w:val="0"/>
      <w:marBottom w:val="0"/>
      <w:divBdr>
        <w:top w:val="none" w:sz="0" w:space="0" w:color="auto"/>
        <w:left w:val="none" w:sz="0" w:space="0" w:color="auto"/>
        <w:bottom w:val="none" w:sz="0" w:space="0" w:color="auto"/>
        <w:right w:val="none" w:sz="0" w:space="0" w:color="auto"/>
      </w:divBdr>
    </w:div>
    <w:div w:id="694883672">
      <w:bodyDiv w:val="1"/>
      <w:marLeft w:val="0"/>
      <w:marRight w:val="0"/>
      <w:marTop w:val="0"/>
      <w:marBottom w:val="0"/>
      <w:divBdr>
        <w:top w:val="none" w:sz="0" w:space="0" w:color="auto"/>
        <w:left w:val="none" w:sz="0" w:space="0" w:color="auto"/>
        <w:bottom w:val="none" w:sz="0" w:space="0" w:color="auto"/>
        <w:right w:val="none" w:sz="0" w:space="0" w:color="auto"/>
      </w:divBdr>
    </w:div>
    <w:div w:id="711224294">
      <w:bodyDiv w:val="1"/>
      <w:marLeft w:val="0"/>
      <w:marRight w:val="0"/>
      <w:marTop w:val="0"/>
      <w:marBottom w:val="0"/>
      <w:divBdr>
        <w:top w:val="none" w:sz="0" w:space="0" w:color="auto"/>
        <w:left w:val="none" w:sz="0" w:space="0" w:color="auto"/>
        <w:bottom w:val="none" w:sz="0" w:space="0" w:color="auto"/>
        <w:right w:val="none" w:sz="0" w:space="0" w:color="auto"/>
      </w:divBdr>
    </w:div>
    <w:div w:id="724573213">
      <w:bodyDiv w:val="1"/>
      <w:marLeft w:val="0"/>
      <w:marRight w:val="0"/>
      <w:marTop w:val="0"/>
      <w:marBottom w:val="0"/>
      <w:divBdr>
        <w:top w:val="none" w:sz="0" w:space="0" w:color="auto"/>
        <w:left w:val="none" w:sz="0" w:space="0" w:color="auto"/>
        <w:bottom w:val="none" w:sz="0" w:space="0" w:color="auto"/>
        <w:right w:val="none" w:sz="0" w:space="0" w:color="auto"/>
      </w:divBdr>
    </w:div>
    <w:div w:id="725497052">
      <w:bodyDiv w:val="1"/>
      <w:marLeft w:val="0"/>
      <w:marRight w:val="0"/>
      <w:marTop w:val="0"/>
      <w:marBottom w:val="0"/>
      <w:divBdr>
        <w:top w:val="none" w:sz="0" w:space="0" w:color="auto"/>
        <w:left w:val="none" w:sz="0" w:space="0" w:color="auto"/>
        <w:bottom w:val="none" w:sz="0" w:space="0" w:color="auto"/>
        <w:right w:val="none" w:sz="0" w:space="0" w:color="auto"/>
      </w:divBdr>
    </w:div>
    <w:div w:id="738748052">
      <w:bodyDiv w:val="1"/>
      <w:marLeft w:val="0"/>
      <w:marRight w:val="0"/>
      <w:marTop w:val="0"/>
      <w:marBottom w:val="0"/>
      <w:divBdr>
        <w:top w:val="none" w:sz="0" w:space="0" w:color="auto"/>
        <w:left w:val="none" w:sz="0" w:space="0" w:color="auto"/>
        <w:bottom w:val="none" w:sz="0" w:space="0" w:color="auto"/>
        <w:right w:val="none" w:sz="0" w:space="0" w:color="auto"/>
      </w:divBdr>
    </w:div>
    <w:div w:id="752707137">
      <w:bodyDiv w:val="1"/>
      <w:marLeft w:val="0"/>
      <w:marRight w:val="0"/>
      <w:marTop w:val="0"/>
      <w:marBottom w:val="0"/>
      <w:divBdr>
        <w:top w:val="none" w:sz="0" w:space="0" w:color="auto"/>
        <w:left w:val="none" w:sz="0" w:space="0" w:color="auto"/>
        <w:bottom w:val="none" w:sz="0" w:space="0" w:color="auto"/>
        <w:right w:val="none" w:sz="0" w:space="0" w:color="auto"/>
      </w:divBdr>
      <w:divsChild>
        <w:div w:id="324407104">
          <w:marLeft w:val="0"/>
          <w:marRight w:val="0"/>
          <w:marTop w:val="0"/>
          <w:marBottom w:val="0"/>
          <w:divBdr>
            <w:top w:val="none" w:sz="0" w:space="0" w:color="auto"/>
            <w:left w:val="none" w:sz="0" w:space="0" w:color="auto"/>
            <w:bottom w:val="none" w:sz="0" w:space="0" w:color="auto"/>
            <w:right w:val="none" w:sz="0" w:space="0" w:color="auto"/>
          </w:divBdr>
          <w:divsChild>
            <w:div w:id="1622690258">
              <w:marLeft w:val="-225"/>
              <w:marRight w:val="-225"/>
              <w:marTop w:val="0"/>
              <w:marBottom w:val="0"/>
              <w:divBdr>
                <w:top w:val="none" w:sz="0" w:space="0" w:color="auto"/>
                <w:left w:val="none" w:sz="0" w:space="0" w:color="auto"/>
                <w:bottom w:val="none" w:sz="0" w:space="0" w:color="auto"/>
                <w:right w:val="none" w:sz="0" w:space="0" w:color="auto"/>
              </w:divBdr>
            </w:div>
          </w:divsChild>
        </w:div>
        <w:div w:id="567351300">
          <w:marLeft w:val="0"/>
          <w:marRight w:val="0"/>
          <w:marTop w:val="0"/>
          <w:marBottom w:val="0"/>
          <w:divBdr>
            <w:top w:val="none" w:sz="0" w:space="0" w:color="auto"/>
            <w:left w:val="none" w:sz="0" w:space="0" w:color="auto"/>
            <w:bottom w:val="none" w:sz="0" w:space="0" w:color="auto"/>
            <w:right w:val="none" w:sz="0" w:space="0" w:color="auto"/>
          </w:divBdr>
          <w:divsChild>
            <w:div w:id="717819876">
              <w:marLeft w:val="-225"/>
              <w:marRight w:val="-225"/>
              <w:marTop w:val="0"/>
              <w:marBottom w:val="0"/>
              <w:divBdr>
                <w:top w:val="none" w:sz="0" w:space="0" w:color="auto"/>
                <w:left w:val="none" w:sz="0" w:space="0" w:color="auto"/>
                <w:bottom w:val="none" w:sz="0" w:space="0" w:color="auto"/>
                <w:right w:val="none" w:sz="0" w:space="0" w:color="auto"/>
              </w:divBdr>
            </w:div>
          </w:divsChild>
        </w:div>
        <w:div w:id="828444287">
          <w:marLeft w:val="0"/>
          <w:marRight w:val="0"/>
          <w:marTop w:val="0"/>
          <w:marBottom w:val="0"/>
          <w:divBdr>
            <w:top w:val="none" w:sz="0" w:space="0" w:color="auto"/>
            <w:left w:val="none" w:sz="0" w:space="0" w:color="auto"/>
            <w:bottom w:val="none" w:sz="0" w:space="0" w:color="auto"/>
            <w:right w:val="none" w:sz="0" w:space="0" w:color="auto"/>
          </w:divBdr>
          <w:divsChild>
            <w:div w:id="1020401353">
              <w:marLeft w:val="-225"/>
              <w:marRight w:val="-225"/>
              <w:marTop w:val="0"/>
              <w:marBottom w:val="0"/>
              <w:divBdr>
                <w:top w:val="none" w:sz="0" w:space="0" w:color="auto"/>
                <w:left w:val="none" w:sz="0" w:space="0" w:color="auto"/>
                <w:bottom w:val="none" w:sz="0" w:space="0" w:color="auto"/>
                <w:right w:val="none" w:sz="0" w:space="0" w:color="auto"/>
              </w:divBdr>
            </w:div>
          </w:divsChild>
        </w:div>
        <w:div w:id="846091603">
          <w:marLeft w:val="0"/>
          <w:marRight w:val="0"/>
          <w:marTop w:val="0"/>
          <w:marBottom w:val="0"/>
          <w:divBdr>
            <w:top w:val="none" w:sz="0" w:space="0" w:color="auto"/>
            <w:left w:val="none" w:sz="0" w:space="0" w:color="auto"/>
            <w:bottom w:val="none" w:sz="0" w:space="0" w:color="auto"/>
            <w:right w:val="none" w:sz="0" w:space="0" w:color="auto"/>
          </w:divBdr>
          <w:divsChild>
            <w:div w:id="690228333">
              <w:marLeft w:val="-225"/>
              <w:marRight w:val="-225"/>
              <w:marTop w:val="0"/>
              <w:marBottom w:val="0"/>
              <w:divBdr>
                <w:top w:val="none" w:sz="0" w:space="0" w:color="auto"/>
                <w:left w:val="none" w:sz="0" w:space="0" w:color="auto"/>
                <w:bottom w:val="none" w:sz="0" w:space="0" w:color="auto"/>
                <w:right w:val="none" w:sz="0" w:space="0" w:color="auto"/>
              </w:divBdr>
            </w:div>
          </w:divsChild>
        </w:div>
        <w:div w:id="1431119132">
          <w:marLeft w:val="0"/>
          <w:marRight w:val="0"/>
          <w:marTop w:val="0"/>
          <w:marBottom w:val="0"/>
          <w:divBdr>
            <w:top w:val="none" w:sz="0" w:space="0" w:color="auto"/>
            <w:left w:val="none" w:sz="0" w:space="0" w:color="auto"/>
            <w:bottom w:val="none" w:sz="0" w:space="0" w:color="auto"/>
            <w:right w:val="none" w:sz="0" w:space="0" w:color="auto"/>
          </w:divBdr>
          <w:divsChild>
            <w:div w:id="46847611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763040520">
      <w:bodyDiv w:val="1"/>
      <w:marLeft w:val="0"/>
      <w:marRight w:val="0"/>
      <w:marTop w:val="0"/>
      <w:marBottom w:val="0"/>
      <w:divBdr>
        <w:top w:val="none" w:sz="0" w:space="0" w:color="auto"/>
        <w:left w:val="none" w:sz="0" w:space="0" w:color="auto"/>
        <w:bottom w:val="none" w:sz="0" w:space="0" w:color="auto"/>
        <w:right w:val="none" w:sz="0" w:space="0" w:color="auto"/>
      </w:divBdr>
    </w:div>
    <w:div w:id="785122963">
      <w:bodyDiv w:val="1"/>
      <w:marLeft w:val="0"/>
      <w:marRight w:val="0"/>
      <w:marTop w:val="0"/>
      <w:marBottom w:val="0"/>
      <w:divBdr>
        <w:top w:val="none" w:sz="0" w:space="0" w:color="auto"/>
        <w:left w:val="none" w:sz="0" w:space="0" w:color="auto"/>
        <w:bottom w:val="none" w:sz="0" w:space="0" w:color="auto"/>
        <w:right w:val="none" w:sz="0" w:space="0" w:color="auto"/>
      </w:divBdr>
    </w:div>
    <w:div w:id="803500728">
      <w:bodyDiv w:val="1"/>
      <w:marLeft w:val="0"/>
      <w:marRight w:val="0"/>
      <w:marTop w:val="0"/>
      <w:marBottom w:val="0"/>
      <w:divBdr>
        <w:top w:val="none" w:sz="0" w:space="0" w:color="auto"/>
        <w:left w:val="none" w:sz="0" w:space="0" w:color="auto"/>
        <w:bottom w:val="none" w:sz="0" w:space="0" w:color="auto"/>
        <w:right w:val="none" w:sz="0" w:space="0" w:color="auto"/>
      </w:divBdr>
    </w:div>
    <w:div w:id="812327770">
      <w:bodyDiv w:val="1"/>
      <w:marLeft w:val="0"/>
      <w:marRight w:val="0"/>
      <w:marTop w:val="0"/>
      <w:marBottom w:val="0"/>
      <w:divBdr>
        <w:top w:val="none" w:sz="0" w:space="0" w:color="auto"/>
        <w:left w:val="none" w:sz="0" w:space="0" w:color="auto"/>
        <w:bottom w:val="none" w:sz="0" w:space="0" w:color="auto"/>
        <w:right w:val="none" w:sz="0" w:space="0" w:color="auto"/>
      </w:divBdr>
    </w:div>
    <w:div w:id="832911022">
      <w:bodyDiv w:val="1"/>
      <w:marLeft w:val="0"/>
      <w:marRight w:val="0"/>
      <w:marTop w:val="0"/>
      <w:marBottom w:val="0"/>
      <w:divBdr>
        <w:top w:val="none" w:sz="0" w:space="0" w:color="auto"/>
        <w:left w:val="none" w:sz="0" w:space="0" w:color="auto"/>
        <w:bottom w:val="none" w:sz="0" w:space="0" w:color="auto"/>
        <w:right w:val="none" w:sz="0" w:space="0" w:color="auto"/>
      </w:divBdr>
    </w:div>
    <w:div w:id="835924905">
      <w:bodyDiv w:val="1"/>
      <w:marLeft w:val="0"/>
      <w:marRight w:val="0"/>
      <w:marTop w:val="0"/>
      <w:marBottom w:val="0"/>
      <w:divBdr>
        <w:top w:val="none" w:sz="0" w:space="0" w:color="auto"/>
        <w:left w:val="none" w:sz="0" w:space="0" w:color="auto"/>
        <w:bottom w:val="none" w:sz="0" w:space="0" w:color="auto"/>
        <w:right w:val="none" w:sz="0" w:space="0" w:color="auto"/>
      </w:divBdr>
    </w:div>
    <w:div w:id="846480924">
      <w:bodyDiv w:val="1"/>
      <w:marLeft w:val="0"/>
      <w:marRight w:val="0"/>
      <w:marTop w:val="0"/>
      <w:marBottom w:val="0"/>
      <w:divBdr>
        <w:top w:val="none" w:sz="0" w:space="0" w:color="auto"/>
        <w:left w:val="none" w:sz="0" w:space="0" w:color="auto"/>
        <w:bottom w:val="none" w:sz="0" w:space="0" w:color="auto"/>
        <w:right w:val="none" w:sz="0" w:space="0" w:color="auto"/>
      </w:divBdr>
    </w:div>
    <w:div w:id="851073481">
      <w:bodyDiv w:val="1"/>
      <w:marLeft w:val="0"/>
      <w:marRight w:val="0"/>
      <w:marTop w:val="0"/>
      <w:marBottom w:val="0"/>
      <w:divBdr>
        <w:top w:val="none" w:sz="0" w:space="0" w:color="auto"/>
        <w:left w:val="none" w:sz="0" w:space="0" w:color="auto"/>
        <w:bottom w:val="none" w:sz="0" w:space="0" w:color="auto"/>
        <w:right w:val="none" w:sz="0" w:space="0" w:color="auto"/>
      </w:divBdr>
    </w:div>
    <w:div w:id="860515876">
      <w:bodyDiv w:val="1"/>
      <w:marLeft w:val="0"/>
      <w:marRight w:val="0"/>
      <w:marTop w:val="0"/>
      <w:marBottom w:val="0"/>
      <w:divBdr>
        <w:top w:val="none" w:sz="0" w:space="0" w:color="auto"/>
        <w:left w:val="none" w:sz="0" w:space="0" w:color="auto"/>
        <w:bottom w:val="none" w:sz="0" w:space="0" w:color="auto"/>
        <w:right w:val="none" w:sz="0" w:space="0" w:color="auto"/>
      </w:divBdr>
      <w:divsChild>
        <w:div w:id="1256592762">
          <w:marLeft w:val="634"/>
          <w:marRight w:val="0"/>
          <w:marTop w:val="0"/>
          <w:marBottom w:val="0"/>
          <w:divBdr>
            <w:top w:val="none" w:sz="0" w:space="0" w:color="auto"/>
            <w:left w:val="none" w:sz="0" w:space="0" w:color="auto"/>
            <w:bottom w:val="none" w:sz="0" w:space="0" w:color="auto"/>
            <w:right w:val="none" w:sz="0" w:space="0" w:color="auto"/>
          </w:divBdr>
        </w:div>
        <w:div w:id="1416709853">
          <w:marLeft w:val="634"/>
          <w:marRight w:val="0"/>
          <w:marTop w:val="0"/>
          <w:marBottom w:val="0"/>
          <w:divBdr>
            <w:top w:val="none" w:sz="0" w:space="0" w:color="auto"/>
            <w:left w:val="none" w:sz="0" w:space="0" w:color="auto"/>
            <w:bottom w:val="none" w:sz="0" w:space="0" w:color="auto"/>
            <w:right w:val="none" w:sz="0" w:space="0" w:color="auto"/>
          </w:divBdr>
        </w:div>
      </w:divsChild>
    </w:div>
    <w:div w:id="864758037">
      <w:bodyDiv w:val="1"/>
      <w:marLeft w:val="0"/>
      <w:marRight w:val="0"/>
      <w:marTop w:val="0"/>
      <w:marBottom w:val="0"/>
      <w:divBdr>
        <w:top w:val="none" w:sz="0" w:space="0" w:color="auto"/>
        <w:left w:val="none" w:sz="0" w:space="0" w:color="auto"/>
        <w:bottom w:val="none" w:sz="0" w:space="0" w:color="auto"/>
        <w:right w:val="none" w:sz="0" w:space="0" w:color="auto"/>
      </w:divBdr>
    </w:div>
    <w:div w:id="866218085">
      <w:bodyDiv w:val="1"/>
      <w:marLeft w:val="0"/>
      <w:marRight w:val="0"/>
      <w:marTop w:val="0"/>
      <w:marBottom w:val="0"/>
      <w:divBdr>
        <w:top w:val="none" w:sz="0" w:space="0" w:color="auto"/>
        <w:left w:val="none" w:sz="0" w:space="0" w:color="auto"/>
        <w:bottom w:val="none" w:sz="0" w:space="0" w:color="auto"/>
        <w:right w:val="none" w:sz="0" w:space="0" w:color="auto"/>
      </w:divBdr>
    </w:div>
    <w:div w:id="870142915">
      <w:bodyDiv w:val="1"/>
      <w:marLeft w:val="0"/>
      <w:marRight w:val="0"/>
      <w:marTop w:val="0"/>
      <w:marBottom w:val="0"/>
      <w:divBdr>
        <w:top w:val="none" w:sz="0" w:space="0" w:color="auto"/>
        <w:left w:val="none" w:sz="0" w:space="0" w:color="auto"/>
        <w:bottom w:val="none" w:sz="0" w:space="0" w:color="auto"/>
        <w:right w:val="none" w:sz="0" w:space="0" w:color="auto"/>
      </w:divBdr>
    </w:div>
    <w:div w:id="874124094">
      <w:bodyDiv w:val="1"/>
      <w:marLeft w:val="0"/>
      <w:marRight w:val="0"/>
      <w:marTop w:val="0"/>
      <w:marBottom w:val="0"/>
      <w:divBdr>
        <w:top w:val="none" w:sz="0" w:space="0" w:color="auto"/>
        <w:left w:val="none" w:sz="0" w:space="0" w:color="auto"/>
        <w:bottom w:val="none" w:sz="0" w:space="0" w:color="auto"/>
        <w:right w:val="none" w:sz="0" w:space="0" w:color="auto"/>
      </w:divBdr>
    </w:div>
    <w:div w:id="876426810">
      <w:bodyDiv w:val="1"/>
      <w:marLeft w:val="0"/>
      <w:marRight w:val="0"/>
      <w:marTop w:val="0"/>
      <w:marBottom w:val="0"/>
      <w:divBdr>
        <w:top w:val="none" w:sz="0" w:space="0" w:color="auto"/>
        <w:left w:val="none" w:sz="0" w:space="0" w:color="auto"/>
        <w:bottom w:val="none" w:sz="0" w:space="0" w:color="auto"/>
        <w:right w:val="none" w:sz="0" w:space="0" w:color="auto"/>
      </w:divBdr>
    </w:div>
    <w:div w:id="884098879">
      <w:bodyDiv w:val="1"/>
      <w:marLeft w:val="0"/>
      <w:marRight w:val="0"/>
      <w:marTop w:val="0"/>
      <w:marBottom w:val="0"/>
      <w:divBdr>
        <w:top w:val="none" w:sz="0" w:space="0" w:color="auto"/>
        <w:left w:val="none" w:sz="0" w:space="0" w:color="auto"/>
        <w:bottom w:val="none" w:sz="0" w:space="0" w:color="auto"/>
        <w:right w:val="none" w:sz="0" w:space="0" w:color="auto"/>
      </w:divBdr>
    </w:div>
    <w:div w:id="886799237">
      <w:bodyDiv w:val="1"/>
      <w:marLeft w:val="0"/>
      <w:marRight w:val="0"/>
      <w:marTop w:val="0"/>
      <w:marBottom w:val="0"/>
      <w:divBdr>
        <w:top w:val="none" w:sz="0" w:space="0" w:color="auto"/>
        <w:left w:val="none" w:sz="0" w:space="0" w:color="auto"/>
        <w:bottom w:val="none" w:sz="0" w:space="0" w:color="auto"/>
        <w:right w:val="none" w:sz="0" w:space="0" w:color="auto"/>
      </w:divBdr>
    </w:div>
    <w:div w:id="907035425">
      <w:bodyDiv w:val="1"/>
      <w:marLeft w:val="0"/>
      <w:marRight w:val="0"/>
      <w:marTop w:val="0"/>
      <w:marBottom w:val="0"/>
      <w:divBdr>
        <w:top w:val="none" w:sz="0" w:space="0" w:color="auto"/>
        <w:left w:val="none" w:sz="0" w:space="0" w:color="auto"/>
        <w:bottom w:val="none" w:sz="0" w:space="0" w:color="auto"/>
        <w:right w:val="none" w:sz="0" w:space="0" w:color="auto"/>
      </w:divBdr>
    </w:div>
    <w:div w:id="923883704">
      <w:bodyDiv w:val="1"/>
      <w:marLeft w:val="0"/>
      <w:marRight w:val="0"/>
      <w:marTop w:val="0"/>
      <w:marBottom w:val="0"/>
      <w:divBdr>
        <w:top w:val="none" w:sz="0" w:space="0" w:color="auto"/>
        <w:left w:val="none" w:sz="0" w:space="0" w:color="auto"/>
        <w:bottom w:val="none" w:sz="0" w:space="0" w:color="auto"/>
        <w:right w:val="none" w:sz="0" w:space="0" w:color="auto"/>
      </w:divBdr>
    </w:div>
    <w:div w:id="932474581">
      <w:bodyDiv w:val="1"/>
      <w:marLeft w:val="0"/>
      <w:marRight w:val="0"/>
      <w:marTop w:val="0"/>
      <w:marBottom w:val="0"/>
      <w:divBdr>
        <w:top w:val="none" w:sz="0" w:space="0" w:color="auto"/>
        <w:left w:val="none" w:sz="0" w:space="0" w:color="auto"/>
        <w:bottom w:val="none" w:sz="0" w:space="0" w:color="auto"/>
        <w:right w:val="none" w:sz="0" w:space="0" w:color="auto"/>
      </w:divBdr>
    </w:div>
    <w:div w:id="936714150">
      <w:bodyDiv w:val="1"/>
      <w:marLeft w:val="0"/>
      <w:marRight w:val="0"/>
      <w:marTop w:val="0"/>
      <w:marBottom w:val="0"/>
      <w:divBdr>
        <w:top w:val="none" w:sz="0" w:space="0" w:color="auto"/>
        <w:left w:val="none" w:sz="0" w:space="0" w:color="auto"/>
        <w:bottom w:val="none" w:sz="0" w:space="0" w:color="auto"/>
        <w:right w:val="none" w:sz="0" w:space="0" w:color="auto"/>
      </w:divBdr>
    </w:div>
    <w:div w:id="938029584">
      <w:bodyDiv w:val="1"/>
      <w:marLeft w:val="0"/>
      <w:marRight w:val="0"/>
      <w:marTop w:val="0"/>
      <w:marBottom w:val="0"/>
      <w:divBdr>
        <w:top w:val="none" w:sz="0" w:space="0" w:color="auto"/>
        <w:left w:val="none" w:sz="0" w:space="0" w:color="auto"/>
        <w:bottom w:val="none" w:sz="0" w:space="0" w:color="auto"/>
        <w:right w:val="none" w:sz="0" w:space="0" w:color="auto"/>
      </w:divBdr>
    </w:div>
    <w:div w:id="938758989">
      <w:bodyDiv w:val="1"/>
      <w:marLeft w:val="0"/>
      <w:marRight w:val="0"/>
      <w:marTop w:val="0"/>
      <w:marBottom w:val="0"/>
      <w:divBdr>
        <w:top w:val="none" w:sz="0" w:space="0" w:color="auto"/>
        <w:left w:val="none" w:sz="0" w:space="0" w:color="auto"/>
        <w:bottom w:val="none" w:sz="0" w:space="0" w:color="auto"/>
        <w:right w:val="none" w:sz="0" w:space="0" w:color="auto"/>
      </w:divBdr>
    </w:div>
    <w:div w:id="948316589">
      <w:bodyDiv w:val="1"/>
      <w:marLeft w:val="0"/>
      <w:marRight w:val="0"/>
      <w:marTop w:val="0"/>
      <w:marBottom w:val="0"/>
      <w:divBdr>
        <w:top w:val="none" w:sz="0" w:space="0" w:color="auto"/>
        <w:left w:val="none" w:sz="0" w:space="0" w:color="auto"/>
        <w:bottom w:val="none" w:sz="0" w:space="0" w:color="auto"/>
        <w:right w:val="none" w:sz="0" w:space="0" w:color="auto"/>
      </w:divBdr>
    </w:div>
    <w:div w:id="949050052">
      <w:bodyDiv w:val="1"/>
      <w:marLeft w:val="0"/>
      <w:marRight w:val="0"/>
      <w:marTop w:val="0"/>
      <w:marBottom w:val="0"/>
      <w:divBdr>
        <w:top w:val="none" w:sz="0" w:space="0" w:color="auto"/>
        <w:left w:val="none" w:sz="0" w:space="0" w:color="auto"/>
        <w:bottom w:val="none" w:sz="0" w:space="0" w:color="auto"/>
        <w:right w:val="none" w:sz="0" w:space="0" w:color="auto"/>
      </w:divBdr>
    </w:div>
    <w:div w:id="956369994">
      <w:bodyDiv w:val="1"/>
      <w:marLeft w:val="0"/>
      <w:marRight w:val="0"/>
      <w:marTop w:val="0"/>
      <w:marBottom w:val="0"/>
      <w:divBdr>
        <w:top w:val="none" w:sz="0" w:space="0" w:color="auto"/>
        <w:left w:val="none" w:sz="0" w:space="0" w:color="auto"/>
        <w:bottom w:val="none" w:sz="0" w:space="0" w:color="auto"/>
        <w:right w:val="none" w:sz="0" w:space="0" w:color="auto"/>
      </w:divBdr>
    </w:div>
    <w:div w:id="957376204">
      <w:bodyDiv w:val="1"/>
      <w:marLeft w:val="0"/>
      <w:marRight w:val="0"/>
      <w:marTop w:val="0"/>
      <w:marBottom w:val="0"/>
      <w:divBdr>
        <w:top w:val="none" w:sz="0" w:space="0" w:color="auto"/>
        <w:left w:val="none" w:sz="0" w:space="0" w:color="auto"/>
        <w:bottom w:val="none" w:sz="0" w:space="0" w:color="auto"/>
        <w:right w:val="none" w:sz="0" w:space="0" w:color="auto"/>
      </w:divBdr>
    </w:div>
    <w:div w:id="968627570">
      <w:bodyDiv w:val="1"/>
      <w:marLeft w:val="0"/>
      <w:marRight w:val="0"/>
      <w:marTop w:val="0"/>
      <w:marBottom w:val="0"/>
      <w:divBdr>
        <w:top w:val="none" w:sz="0" w:space="0" w:color="auto"/>
        <w:left w:val="none" w:sz="0" w:space="0" w:color="auto"/>
        <w:bottom w:val="none" w:sz="0" w:space="0" w:color="auto"/>
        <w:right w:val="none" w:sz="0" w:space="0" w:color="auto"/>
      </w:divBdr>
    </w:div>
    <w:div w:id="972180236">
      <w:bodyDiv w:val="1"/>
      <w:marLeft w:val="0"/>
      <w:marRight w:val="0"/>
      <w:marTop w:val="0"/>
      <w:marBottom w:val="0"/>
      <w:divBdr>
        <w:top w:val="none" w:sz="0" w:space="0" w:color="auto"/>
        <w:left w:val="none" w:sz="0" w:space="0" w:color="auto"/>
        <w:bottom w:val="none" w:sz="0" w:space="0" w:color="auto"/>
        <w:right w:val="none" w:sz="0" w:space="0" w:color="auto"/>
      </w:divBdr>
    </w:div>
    <w:div w:id="973675289">
      <w:bodyDiv w:val="1"/>
      <w:marLeft w:val="0"/>
      <w:marRight w:val="0"/>
      <w:marTop w:val="0"/>
      <w:marBottom w:val="0"/>
      <w:divBdr>
        <w:top w:val="none" w:sz="0" w:space="0" w:color="auto"/>
        <w:left w:val="none" w:sz="0" w:space="0" w:color="auto"/>
        <w:bottom w:val="none" w:sz="0" w:space="0" w:color="auto"/>
        <w:right w:val="none" w:sz="0" w:space="0" w:color="auto"/>
      </w:divBdr>
    </w:div>
    <w:div w:id="975989080">
      <w:bodyDiv w:val="1"/>
      <w:marLeft w:val="0"/>
      <w:marRight w:val="0"/>
      <w:marTop w:val="0"/>
      <w:marBottom w:val="0"/>
      <w:divBdr>
        <w:top w:val="none" w:sz="0" w:space="0" w:color="auto"/>
        <w:left w:val="none" w:sz="0" w:space="0" w:color="auto"/>
        <w:bottom w:val="none" w:sz="0" w:space="0" w:color="auto"/>
        <w:right w:val="none" w:sz="0" w:space="0" w:color="auto"/>
      </w:divBdr>
    </w:div>
    <w:div w:id="979916881">
      <w:bodyDiv w:val="1"/>
      <w:marLeft w:val="0"/>
      <w:marRight w:val="0"/>
      <w:marTop w:val="0"/>
      <w:marBottom w:val="0"/>
      <w:divBdr>
        <w:top w:val="none" w:sz="0" w:space="0" w:color="auto"/>
        <w:left w:val="none" w:sz="0" w:space="0" w:color="auto"/>
        <w:bottom w:val="none" w:sz="0" w:space="0" w:color="auto"/>
        <w:right w:val="none" w:sz="0" w:space="0" w:color="auto"/>
      </w:divBdr>
    </w:div>
    <w:div w:id="979991973">
      <w:bodyDiv w:val="1"/>
      <w:marLeft w:val="0"/>
      <w:marRight w:val="0"/>
      <w:marTop w:val="0"/>
      <w:marBottom w:val="0"/>
      <w:divBdr>
        <w:top w:val="none" w:sz="0" w:space="0" w:color="auto"/>
        <w:left w:val="none" w:sz="0" w:space="0" w:color="auto"/>
        <w:bottom w:val="none" w:sz="0" w:space="0" w:color="auto"/>
        <w:right w:val="none" w:sz="0" w:space="0" w:color="auto"/>
      </w:divBdr>
    </w:div>
    <w:div w:id="982001428">
      <w:bodyDiv w:val="1"/>
      <w:marLeft w:val="0"/>
      <w:marRight w:val="0"/>
      <w:marTop w:val="0"/>
      <w:marBottom w:val="0"/>
      <w:divBdr>
        <w:top w:val="none" w:sz="0" w:space="0" w:color="auto"/>
        <w:left w:val="none" w:sz="0" w:space="0" w:color="auto"/>
        <w:bottom w:val="none" w:sz="0" w:space="0" w:color="auto"/>
        <w:right w:val="none" w:sz="0" w:space="0" w:color="auto"/>
      </w:divBdr>
    </w:div>
    <w:div w:id="982470352">
      <w:bodyDiv w:val="1"/>
      <w:marLeft w:val="0"/>
      <w:marRight w:val="0"/>
      <w:marTop w:val="0"/>
      <w:marBottom w:val="0"/>
      <w:divBdr>
        <w:top w:val="none" w:sz="0" w:space="0" w:color="auto"/>
        <w:left w:val="none" w:sz="0" w:space="0" w:color="auto"/>
        <w:bottom w:val="none" w:sz="0" w:space="0" w:color="auto"/>
        <w:right w:val="none" w:sz="0" w:space="0" w:color="auto"/>
      </w:divBdr>
    </w:div>
    <w:div w:id="994190381">
      <w:bodyDiv w:val="1"/>
      <w:marLeft w:val="0"/>
      <w:marRight w:val="0"/>
      <w:marTop w:val="0"/>
      <w:marBottom w:val="0"/>
      <w:divBdr>
        <w:top w:val="none" w:sz="0" w:space="0" w:color="auto"/>
        <w:left w:val="none" w:sz="0" w:space="0" w:color="auto"/>
        <w:bottom w:val="none" w:sz="0" w:space="0" w:color="auto"/>
        <w:right w:val="none" w:sz="0" w:space="0" w:color="auto"/>
      </w:divBdr>
    </w:div>
    <w:div w:id="1003439242">
      <w:bodyDiv w:val="1"/>
      <w:marLeft w:val="0"/>
      <w:marRight w:val="0"/>
      <w:marTop w:val="0"/>
      <w:marBottom w:val="0"/>
      <w:divBdr>
        <w:top w:val="none" w:sz="0" w:space="0" w:color="auto"/>
        <w:left w:val="none" w:sz="0" w:space="0" w:color="auto"/>
        <w:bottom w:val="none" w:sz="0" w:space="0" w:color="auto"/>
        <w:right w:val="none" w:sz="0" w:space="0" w:color="auto"/>
      </w:divBdr>
    </w:div>
    <w:div w:id="1003553249">
      <w:bodyDiv w:val="1"/>
      <w:marLeft w:val="0"/>
      <w:marRight w:val="0"/>
      <w:marTop w:val="0"/>
      <w:marBottom w:val="0"/>
      <w:divBdr>
        <w:top w:val="none" w:sz="0" w:space="0" w:color="auto"/>
        <w:left w:val="none" w:sz="0" w:space="0" w:color="auto"/>
        <w:bottom w:val="none" w:sz="0" w:space="0" w:color="auto"/>
        <w:right w:val="none" w:sz="0" w:space="0" w:color="auto"/>
      </w:divBdr>
    </w:div>
    <w:div w:id="1020349420">
      <w:bodyDiv w:val="1"/>
      <w:marLeft w:val="0"/>
      <w:marRight w:val="0"/>
      <w:marTop w:val="0"/>
      <w:marBottom w:val="0"/>
      <w:divBdr>
        <w:top w:val="none" w:sz="0" w:space="0" w:color="auto"/>
        <w:left w:val="none" w:sz="0" w:space="0" w:color="auto"/>
        <w:bottom w:val="none" w:sz="0" w:space="0" w:color="auto"/>
        <w:right w:val="none" w:sz="0" w:space="0" w:color="auto"/>
      </w:divBdr>
    </w:div>
    <w:div w:id="1020662588">
      <w:bodyDiv w:val="1"/>
      <w:marLeft w:val="0"/>
      <w:marRight w:val="0"/>
      <w:marTop w:val="0"/>
      <w:marBottom w:val="0"/>
      <w:divBdr>
        <w:top w:val="none" w:sz="0" w:space="0" w:color="auto"/>
        <w:left w:val="none" w:sz="0" w:space="0" w:color="auto"/>
        <w:bottom w:val="none" w:sz="0" w:space="0" w:color="auto"/>
        <w:right w:val="none" w:sz="0" w:space="0" w:color="auto"/>
      </w:divBdr>
    </w:div>
    <w:div w:id="1026709603">
      <w:bodyDiv w:val="1"/>
      <w:marLeft w:val="0"/>
      <w:marRight w:val="0"/>
      <w:marTop w:val="0"/>
      <w:marBottom w:val="0"/>
      <w:divBdr>
        <w:top w:val="none" w:sz="0" w:space="0" w:color="auto"/>
        <w:left w:val="none" w:sz="0" w:space="0" w:color="auto"/>
        <w:bottom w:val="none" w:sz="0" w:space="0" w:color="auto"/>
        <w:right w:val="none" w:sz="0" w:space="0" w:color="auto"/>
      </w:divBdr>
    </w:div>
    <w:div w:id="1029915051">
      <w:bodyDiv w:val="1"/>
      <w:marLeft w:val="0"/>
      <w:marRight w:val="0"/>
      <w:marTop w:val="0"/>
      <w:marBottom w:val="0"/>
      <w:divBdr>
        <w:top w:val="none" w:sz="0" w:space="0" w:color="auto"/>
        <w:left w:val="none" w:sz="0" w:space="0" w:color="auto"/>
        <w:bottom w:val="none" w:sz="0" w:space="0" w:color="auto"/>
        <w:right w:val="none" w:sz="0" w:space="0" w:color="auto"/>
      </w:divBdr>
    </w:div>
    <w:div w:id="1030301768">
      <w:bodyDiv w:val="1"/>
      <w:marLeft w:val="0"/>
      <w:marRight w:val="0"/>
      <w:marTop w:val="0"/>
      <w:marBottom w:val="0"/>
      <w:divBdr>
        <w:top w:val="none" w:sz="0" w:space="0" w:color="auto"/>
        <w:left w:val="none" w:sz="0" w:space="0" w:color="auto"/>
        <w:bottom w:val="none" w:sz="0" w:space="0" w:color="auto"/>
        <w:right w:val="none" w:sz="0" w:space="0" w:color="auto"/>
      </w:divBdr>
    </w:div>
    <w:div w:id="1039276824">
      <w:bodyDiv w:val="1"/>
      <w:marLeft w:val="0"/>
      <w:marRight w:val="0"/>
      <w:marTop w:val="0"/>
      <w:marBottom w:val="0"/>
      <w:divBdr>
        <w:top w:val="none" w:sz="0" w:space="0" w:color="auto"/>
        <w:left w:val="none" w:sz="0" w:space="0" w:color="auto"/>
        <w:bottom w:val="none" w:sz="0" w:space="0" w:color="auto"/>
        <w:right w:val="none" w:sz="0" w:space="0" w:color="auto"/>
      </w:divBdr>
    </w:div>
    <w:div w:id="1044477329">
      <w:bodyDiv w:val="1"/>
      <w:marLeft w:val="0"/>
      <w:marRight w:val="0"/>
      <w:marTop w:val="0"/>
      <w:marBottom w:val="0"/>
      <w:divBdr>
        <w:top w:val="none" w:sz="0" w:space="0" w:color="auto"/>
        <w:left w:val="none" w:sz="0" w:space="0" w:color="auto"/>
        <w:bottom w:val="none" w:sz="0" w:space="0" w:color="auto"/>
        <w:right w:val="none" w:sz="0" w:space="0" w:color="auto"/>
      </w:divBdr>
    </w:div>
    <w:div w:id="1052968088">
      <w:bodyDiv w:val="1"/>
      <w:marLeft w:val="0"/>
      <w:marRight w:val="0"/>
      <w:marTop w:val="0"/>
      <w:marBottom w:val="0"/>
      <w:divBdr>
        <w:top w:val="none" w:sz="0" w:space="0" w:color="auto"/>
        <w:left w:val="none" w:sz="0" w:space="0" w:color="auto"/>
        <w:bottom w:val="none" w:sz="0" w:space="0" w:color="auto"/>
        <w:right w:val="none" w:sz="0" w:space="0" w:color="auto"/>
      </w:divBdr>
    </w:div>
    <w:div w:id="1064252889">
      <w:bodyDiv w:val="1"/>
      <w:marLeft w:val="0"/>
      <w:marRight w:val="0"/>
      <w:marTop w:val="0"/>
      <w:marBottom w:val="0"/>
      <w:divBdr>
        <w:top w:val="none" w:sz="0" w:space="0" w:color="auto"/>
        <w:left w:val="none" w:sz="0" w:space="0" w:color="auto"/>
        <w:bottom w:val="none" w:sz="0" w:space="0" w:color="auto"/>
        <w:right w:val="none" w:sz="0" w:space="0" w:color="auto"/>
      </w:divBdr>
    </w:div>
    <w:div w:id="1070349831">
      <w:bodyDiv w:val="1"/>
      <w:marLeft w:val="0"/>
      <w:marRight w:val="0"/>
      <w:marTop w:val="0"/>
      <w:marBottom w:val="0"/>
      <w:divBdr>
        <w:top w:val="none" w:sz="0" w:space="0" w:color="auto"/>
        <w:left w:val="none" w:sz="0" w:space="0" w:color="auto"/>
        <w:bottom w:val="none" w:sz="0" w:space="0" w:color="auto"/>
        <w:right w:val="none" w:sz="0" w:space="0" w:color="auto"/>
      </w:divBdr>
    </w:div>
    <w:div w:id="1072848379">
      <w:bodyDiv w:val="1"/>
      <w:marLeft w:val="0"/>
      <w:marRight w:val="0"/>
      <w:marTop w:val="0"/>
      <w:marBottom w:val="0"/>
      <w:divBdr>
        <w:top w:val="none" w:sz="0" w:space="0" w:color="auto"/>
        <w:left w:val="none" w:sz="0" w:space="0" w:color="auto"/>
        <w:bottom w:val="none" w:sz="0" w:space="0" w:color="auto"/>
        <w:right w:val="none" w:sz="0" w:space="0" w:color="auto"/>
      </w:divBdr>
    </w:div>
    <w:div w:id="1078291266">
      <w:bodyDiv w:val="1"/>
      <w:marLeft w:val="0"/>
      <w:marRight w:val="0"/>
      <w:marTop w:val="0"/>
      <w:marBottom w:val="0"/>
      <w:divBdr>
        <w:top w:val="none" w:sz="0" w:space="0" w:color="auto"/>
        <w:left w:val="none" w:sz="0" w:space="0" w:color="auto"/>
        <w:bottom w:val="none" w:sz="0" w:space="0" w:color="auto"/>
        <w:right w:val="none" w:sz="0" w:space="0" w:color="auto"/>
      </w:divBdr>
    </w:div>
    <w:div w:id="1079837564">
      <w:bodyDiv w:val="1"/>
      <w:marLeft w:val="0"/>
      <w:marRight w:val="0"/>
      <w:marTop w:val="0"/>
      <w:marBottom w:val="0"/>
      <w:divBdr>
        <w:top w:val="none" w:sz="0" w:space="0" w:color="auto"/>
        <w:left w:val="none" w:sz="0" w:space="0" w:color="auto"/>
        <w:bottom w:val="none" w:sz="0" w:space="0" w:color="auto"/>
        <w:right w:val="none" w:sz="0" w:space="0" w:color="auto"/>
      </w:divBdr>
    </w:div>
    <w:div w:id="1084718448">
      <w:bodyDiv w:val="1"/>
      <w:marLeft w:val="0"/>
      <w:marRight w:val="0"/>
      <w:marTop w:val="0"/>
      <w:marBottom w:val="0"/>
      <w:divBdr>
        <w:top w:val="none" w:sz="0" w:space="0" w:color="auto"/>
        <w:left w:val="none" w:sz="0" w:space="0" w:color="auto"/>
        <w:bottom w:val="none" w:sz="0" w:space="0" w:color="auto"/>
        <w:right w:val="none" w:sz="0" w:space="0" w:color="auto"/>
      </w:divBdr>
      <w:divsChild>
        <w:div w:id="356390998">
          <w:marLeft w:val="547"/>
          <w:marRight w:val="0"/>
          <w:marTop w:val="0"/>
          <w:marBottom w:val="0"/>
          <w:divBdr>
            <w:top w:val="none" w:sz="0" w:space="0" w:color="auto"/>
            <w:left w:val="none" w:sz="0" w:space="0" w:color="auto"/>
            <w:bottom w:val="none" w:sz="0" w:space="0" w:color="auto"/>
            <w:right w:val="none" w:sz="0" w:space="0" w:color="auto"/>
          </w:divBdr>
        </w:div>
        <w:div w:id="374815675">
          <w:marLeft w:val="547"/>
          <w:marRight w:val="0"/>
          <w:marTop w:val="0"/>
          <w:marBottom w:val="0"/>
          <w:divBdr>
            <w:top w:val="none" w:sz="0" w:space="0" w:color="auto"/>
            <w:left w:val="none" w:sz="0" w:space="0" w:color="auto"/>
            <w:bottom w:val="none" w:sz="0" w:space="0" w:color="auto"/>
            <w:right w:val="none" w:sz="0" w:space="0" w:color="auto"/>
          </w:divBdr>
        </w:div>
        <w:div w:id="492644334">
          <w:marLeft w:val="547"/>
          <w:marRight w:val="0"/>
          <w:marTop w:val="0"/>
          <w:marBottom w:val="0"/>
          <w:divBdr>
            <w:top w:val="none" w:sz="0" w:space="0" w:color="auto"/>
            <w:left w:val="none" w:sz="0" w:space="0" w:color="auto"/>
            <w:bottom w:val="none" w:sz="0" w:space="0" w:color="auto"/>
            <w:right w:val="none" w:sz="0" w:space="0" w:color="auto"/>
          </w:divBdr>
        </w:div>
        <w:div w:id="556824541">
          <w:marLeft w:val="547"/>
          <w:marRight w:val="0"/>
          <w:marTop w:val="0"/>
          <w:marBottom w:val="0"/>
          <w:divBdr>
            <w:top w:val="none" w:sz="0" w:space="0" w:color="auto"/>
            <w:left w:val="none" w:sz="0" w:space="0" w:color="auto"/>
            <w:bottom w:val="none" w:sz="0" w:space="0" w:color="auto"/>
            <w:right w:val="none" w:sz="0" w:space="0" w:color="auto"/>
          </w:divBdr>
        </w:div>
        <w:div w:id="690642957">
          <w:marLeft w:val="547"/>
          <w:marRight w:val="0"/>
          <w:marTop w:val="0"/>
          <w:marBottom w:val="0"/>
          <w:divBdr>
            <w:top w:val="none" w:sz="0" w:space="0" w:color="auto"/>
            <w:left w:val="none" w:sz="0" w:space="0" w:color="auto"/>
            <w:bottom w:val="none" w:sz="0" w:space="0" w:color="auto"/>
            <w:right w:val="none" w:sz="0" w:space="0" w:color="auto"/>
          </w:divBdr>
        </w:div>
        <w:div w:id="1342968274">
          <w:marLeft w:val="547"/>
          <w:marRight w:val="0"/>
          <w:marTop w:val="0"/>
          <w:marBottom w:val="0"/>
          <w:divBdr>
            <w:top w:val="none" w:sz="0" w:space="0" w:color="auto"/>
            <w:left w:val="none" w:sz="0" w:space="0" w:color="auto"/>
            <w:bottom w:val="none" w:sz="0" w:space="0" w:color="auto"/>
            <w:right w:val="none" w:sz="0" w:space="0" w:color="auto"/>
          </w:divBdr>
        </w:div>
      </w:divsChild>
    </w:div>
    <w:div w:id="1090812845">
      <w:bodyDiv w:val="1"/>
      <w:marLeft w:val="0"/>
      <w:marRight w:val="0"/>
      <w:marTop w:val="0"/>
      <w:marBottom w:val="0"/>
      <w:divBdr>
        <w:top w:val="none" w:sz="0" w:space="0" w:color="auto"/>
        <w:left w:val="none" w:sz="0" w:space="0" w:color="auto"/>
        <w:bottom w:val="none" w:sz="0" w:space="0" w:color="auto"/>
        <w:right w:val="none" w:sz="0" w:space="0" w:color="auto"/>
      </w:divBdr>
    </w:div>
    <w:div w:id="1094936345">
      <w:bodyDiv w:val="1"/>
      <w:marLeft w:val="0"/>
      <w:marRight w:val="0"/>
      <w:marTop w:val="0"/>
      <w:marBottom w:val="0"/>
      <w:divBdr>
        <w:top w:val="none" w:sz="0" w:space="0" w:color="auto"/>
        <w:left w:val="none" w:sz="0" w:space="0" w:color="auto"/>
        <w:bottom w:val="none" w:sz="0" w:space="0" w:color="auto"/>
        <w:right w:val="none" w:sz="0" w:space="0" w:color="auto"/>
      </w:divBdr>
    </w:div>
    <w:div w:id="1101071237">
      <w:bodyDiv w:val="1"/>
      <w:marLeft w:val="0"/>
      <w:marRight w:val="0"/>
      <w:marTop w:val="0"/>
      <w:marBottom w:val="0"/>
      <w:divBdr>
        <w:top w:val="none" w:sz="0" w:space="0" w:color="auto"/>
        <w:left w:val="none" w:sz="0" w:space="0" w:color="auto"/>
        <w:bottom w:val="none" w:sz="0" w:space="0" w:color="auto"/>
        <w:right w:val="none" w:sz="0" w:space="0" w:color="auto"/>
      </w:divBdr>
    </w:div>
    <w:div w:id="1109159195">
      <w:bodyDiv w:val="1"/>
      <w:marLeft w:val="0"/>
      <w:marRight w:val="0"/>
      <w:marTop w:val="0"/>
      <w:marBottom w:val="0"/>
      <w:divBdr>
        <w:top w:val="none" w:sz="0" w:space="0" w:color="auto"/>
        <w:left w:val="none" w:sz="0" w:space="0" w:color="auto"/>
        <w:bottom w:val="none" w:sz="0" w:space="0" w:color="auto"/>
        <w:right w:val="none" w:sz="0" w:space="0" w:color="auto"/>
      </w:divBdr>
    </w:div>
    <w:div w:id="1111322044">
      <w:bodyDiv w:val="1"/>
      <w:marLeft w:val="0"/>
      <w:marRight w:val="0"/>
      <w:marTop w:val="0"/>
      <w:marBottom w:val="0"/>
      <w:divBdr>
        <w:top w:val="none" w:sz="0" w:space="0" w:color="auto"/>
        <w:left w:val="none" w:sz="0" w:space="0" w:color="auto"/>
        <w:bottom w:val="none" w:sz="0" w:space="0" w:color="auto"/>
        <w:right w:val="none" w:sz="0" w:space="0" w:color="auto"/>
      </w:divBdr>
    </w:div>
    <w:div w:id="1115365992">
      <w:bodyDiv w:val="1"/>
      <w:marLeft w:val="0"/>
      <w:marRight w:val="0"/>
      <w:marTop w:val="0"/>
      <w:marBottom w:val="0"/>
      <w:divBdr>
        <w:top w:val="none" w:sz="0" w:space="0" w:color="auto"/>
        <w:left w:val="none" w:sz="0" w:space="0" w:color="auto"/>
        <w:bottom w:val="none" w:sz="0" w:space="0" w:color="auto"/>
        <w:right w:val="none" w:sz="0" w:space="0" w:color="auto"/>
      </w:divBdr>
    </w:div>
    <w:div w:id="1120221786">
      <w:bodyDiv w:val="1"/>
      <w:marLeft w:val="0"/>
      <w:marRight w:val="0"/>
      <w:marTop w:val="0"/>
      <w:marBottom w:val="0"/>
      <w:divBdr>
        <w:top w:val="none" w:sz="0" w:space="0" w:color="auto"/>
        <w:left w:val="none" w:sz="0" w:space="0" w:color="auto"/>
        <w:bottom w:val="none" w:sz="0" w:space="0" w:color="auto"/>
        <w:right w:val="none" w:sz="0" w:space="0" w:color="auto"/>
      </w:divBdr>
    </w:div>
    <w:div w:id="1123497228">
      <w:bodyDiv w:val="1"/>
      <w:marLeft w:val="0"/>
      <w:marRight w:val="0"/>
      <w:marTop w:val="0"/>
      <w:marBottom w:val="0"/>
      <w:divBdr>
        <w:top w:val="none" w:sz="0" w:space="0" w:color="auto"/>
        <w:left w:val="none" w:sz="0" w:space="0" w:color="auto"/>
        <w:bottom w:val="none" w:sz="0" w:space="0" w:color="auto"/>
        <w:right w:val="none" w:sz="0" w:space="0" w:color="auto"/>
      </w:divBdr>
    </w:div>
    <w:div w:id="1129006620">
      <w:bodyDiv w:val="1"/>
      <w:marLeft w:val="0"/>
      <w:marRight w:val="0"/>
      <w:marTop w:val="0"/>
      <w:marBottom w:val="0"/>
      <w:divBdr>
        <w:top w:val="none" w:sz="0" w:space="0" w:color="auto"/>
        <w:left w:val="none" w:sz="0" w:space="0" w:color="auto"/>
        <w:bottom w:val="none" w:sz="0" w:space="0" w:color="auto"/>
        <w:right w:val="none" w:sz="0" w:space="0" w:color="auto"/>
      </w:divBdr>
    </w:div>
    <w:div w:id="1133212220">
      <w:bodyDiv w:val="1"/>
      <w:marLeft w:val="0"/>
      <w:marRight w:val="0"/>
      <w:marTop w:val="0"/>
      <w:marBottom w:val="0"/>
      <w:divBdr>
        <w:top w:val="none" w:sz="0" w:space="0" w:color="auto"/>
        <w:left w:val="none" w:sz="0" w:space="0" w:color="auto"/>
        <w:bottom w:val="none" w:sz="0" w:space="0" w:color="auto"/>
        <w:right w:val="none" w:sz="0" w:space="0" w:color="auto"/>
      </w:divBdr>
    </w:div>
    <w:div w:id="1138375882">
      <w:bodyDiv w:val="1"/>
      <w:marLeft w:val="0"/>
      <w:marRight w:val="0"/>
      <w:marTop w:val="0"/>
      <w:marBottom w:val="0"/>
      <w:divBdr>
        <w:top w:val="none" w:sz="0" w:space="0" w:color="auto"/>
        <w:left w:val="none" w:sz="0" w:space="0" w:color="auto"/>
        <w:bottom w:val="none" w:sz="0" w:space="0" w:color="auto"/>
        <w:right w:val="none" w:sz="0" w:space="0" w:color="auto"/>
      </w:divBdr>
    </w:div>
    <w:div w:id="1139765607">
      <w:bodyDiv w:val="1"/>
      <w:marLeft w:val="0"/>
      <w:marRight w:val="0"/>
      <w:marTop w:val="0"/>
      <w:marBottom w:val="0"/>
      <w:divBdr>
        <w:top w:val="none" w:sz="0" w:space="0" w:color="auto"/>
        <w:left w:val="none" w:sz="0" w:space="0" w:color="auto"/>
        <w:bottom w:val="none" w:sz="0" w:space="0" w:color="auto"/>
        <w:right w:val="none" w:sz="0" w:space="0" w:color="auto"/>
      </w:divBdr>
    </w:div>
    <w:div w:id="1140001139">
      <w:bodyDiv w:val="1"/>
      <w:marLeft w:val="0"/>
      <w:marRight w:val="0"/>
      <w:marTop w:val="0"/>
      <w:marBottom w:val="0"/>
      <w:divBdr>
        <w:top w:val="none" w:sz="0" w:space="0" w:color="auto"/>
        <w:left w:val="none" w:sz="0" w:space="0" w:color="auto"/>
        <w:bottom w:val="none" w:sz="0" w:space="0" w:color="auto"/>
        <w:right w:val="none" w:sz="0" w:space="0" w:color="auto"/>
      </w:divBdr>
    </w:div>
    <w:div w:id="1140616707">
      <w:bodyDiv w:val="1"/>
      <w:marLeft w:val="0"/>
      <w:marRight w:val="0"/>
      <w:marTop w:val="0"/>
      <w:marBottom w:val="0"/>
      <w:divBdr>
        <w:top w:val="none" w:sz="0" w:space="0" w:color="auto"/>
        <w:left w:val="none" w:sz="0" w:space="0" w:color="auto"/>
        <w:bottom w:val="none" w:sz="0" w:space="0" w:color="auto"/>
        <w:right w:val="none" w:sz="0" w:space="0" w:color="auto"/>
      </w:divBdr>
    </w:div>
    <w:div w:id="1143546944">
      <w:bodyDiv w:val="1"/>
      <w:marLeft w:val="0"/>
      <w:marRight w:val="0"/>
      <w:marTop w:val="0"/>
      <w:marBottom w:val="0"/>
      <w:divBdr>
        <w:top w:val="none" w:sz="0" w:space="0" w:color="auto"/>
        <w:left w:val="none" w:sz="0" w:space="0" w:color="auto"/>
        <w:bottom w:val="none" w:sz="0" w:space="0" w:color="auto"/>
        <w:right w:val="none" w:sz="0" w:space="0" w:color="auto"/>
      </w:divBdr>
    </w:div>
    <w:div w:id="1147742295">
      <w:bodyDiv w:val="1"/>
      <w:marLeft w:val="0"/>
      <w:marRight w:val="0"/>
      <w:marTop w:val="0"/>
      <w:marBottom w:val="0"/>
      <w:divBdr>
        <w:top w:val="none" w:sz="0" w:space="0" w:color="auto"/>
        <w:left w:val="none" w:sz="0" w:space="0" w:color="auto"/>
        <w:bottom w:val="none" w:sz="0" w:space="0" w:color="auto"/>
        <w:right w:val="none" w:sz="0" w:space="0" w:color="auto"/>
      </w:divBdr>
    </w:div>
    <w:div w:id="1153720395">
      <w:bodyDiv w:val="1"/>
      <w:marLeft w:val="0"/>
      <w:marRight w:val="0"/>
      <w:marTop w:val="0"/>
      <w:marBottom w:val="0"/>
      <w:divBdr>
        <w:top w:val="none" w:sz="0" w:space="0" w:color="auto"/>
        <w:left w:val="none" w:sz="0" w:space="0" w:color="auto"/>
        <w:bottom w:val="none" w:sz="0" w:space="0" w:color="auto"/>
        <w:right w:val="none" w:sz="0" w:space="0" w:color="auto"/>
      </w:divBdr>
    </w:div>
    <w:div w:id="1156728264">
      <w:bodyDiv w:val="1"/>
      <w:marLeft w:val="0"/>
      <w:marRight w:val="0"/>
      <w:marTop w:val="0"/>
      <w:marBottom w:val="0"/>
      <w:divBdr>
        <w:top w:val="none" w:sz="0" w:space="0" w:color="auto"/>
        <w:left w:val="none" w:sz="0" w:space="0" w:color="auto"/>
        <w:bottom w:val="none" w:sz="0" w:space="0" w:color="auto"/>
        <w:right w:val="none" w:sz="0" w:space="0" w:color="auto"/>
      </w:divBdr>
    </w:div>
    <w:div w:id="1171026278">
      <w:bodyDiv w:val="1"/>
      <w:marLeft w:val="0"/>
      <w:marRight w:val="0"/>
      <w:marTop w:val="0"/>
      <w:marBottom w:val="0"/>
      <w:divBdr>
        <w:top w:val="none" w:sz="0" w:space="0" w:color="auto"/>
        <w:left w:val="none" w:sz="0" w:space="0" w:color="auto"/>
        <w:bottom w:val="none" w:sz="0" w:space="0" w:color="auto"/>
        <w:right w:val="none" w:sz="0" w:space="0" w:color="auto"/>
      </w:divBdr>
    </w:div>
    <w:div w:id="1183084473">
      <w:bodyDiv w:val="1"/>
      <w:marLeft w:val="0"/>
      <w:marRight w:val="0"/>
      <w:marTop w:val="0"/>
      <w:marBottom w:val="0"/>
      <w:divBdr>
        <w:top w:val="none" w:sz="0" w:space="0" w:color="auto"/>
        <w:left w:val="none" w:sz="0" w:space="0" w:color="auto"/>
        <w:bottom w:val="none" w:sz="0" w:space="0" w:color="auto"/>
        <w:right w:val="none" w:sz="0" w:space="0" w:color="auto"/>
      </w:divBdr>
    </w:div>
    <w:div w:id="1188300848">
      <w:bodyDiv w:val="1"/>
      <w:marLeft w:val="0"/>
      <w:marRight w:val="0"/>
      <w:marTop w:val="0"/>
      <w:marBottom w:val="0"/>
      <w:divBdr>
        <w:top w:val="none" w:sz="0" w:space="0" w:color="auto"/>
        <w:left w:val="none" w:sz="0" w:space="0" w:color="auto"/>
        <w:bottom w:val="none" w:sz="0" w:space="0" w:color="auto"/>
        <w:right w:val="none" w:sz="0" w:space="0" w:color="auto"/>
      </w:divBdr>
    </w:div>
    <w:div w:id="1190804068">
      <w:bodyDiv w:val="1"/>
      <w:marLeft w:val="0"/>
      <w:marRight w:val="0"/>
      <w:marTop w:val="0"/>
      <w:marBottom w:val="0"/>
      <w:divBdr>
        <w:top w:val="none" w:sz="0" w:space="0" w:color="auto"/>
        <w:left w:val="none" w:sz="0" w:space="0" w:color="auto"/>
        <w:bottom w:val="none" w:sz="0" w:space="0" w:color="auto"/>
        <w:right w:val="none" w:sz="0" w:space="0" w:color="auto"/>
      </w:divBdr>
    </w:div>
    <w:div w:id="1192958963">
      <w:bodyDiv w:val="1"/>
      <w:marLeft w:val="0"/>
      <w:marRight w:val="0"/>
      <w:marTop w:val="0"/>
      <w:marBottom w:val="0"/>
      <w:divBdr>
        <w:top w:val="none" w:sz="0" w:space="0" w:color="auto"/>
        <w:left w:val="none" w:sz="0" w:space="0" w:color="auto"/>
        <w:bottom w:val="none" w:sz="0" w:space="0" w:color="auto"/>
        <w:right w:val="none" w:sz="0" w:space="0" w:color="auto"/>
      </w:divBdr>
    </w:div>
    <w:div w:id="1200045582">
      <w:bodyDiv w:val="1"/>
      <w:marLeft w:val="0"/>
      <w:marRight w:val="0"/>
      <w:marTop w:val="0"/>
      <w:marBottom w:val="0"/>
      <w:divBdr>
        <w:top w:val="none" w:sz="0" w:space="0" w:color="auto"/>
        <w:left w:val="none" w:sz="0" w:space="0" w:color="auto"/>
        <w:bottom w:val="none" w:sz="0" w:space="0" w:color="auto"/>
        <w:right w:val="none" w:sz="0" w:space="0" w:color="auto"/>
      </w:divBdr>
    </w:div>
    <w:div w:id="1201090384">
      <w:bodyDiv w:val="1"/>
      <w:marLeft w:val="0"/>
      <w:marRight w:val="0"/>
      <w:marTop w:val="0"/>
      <w:marBottom w:val="0"/>
      <w:divBdr>
        <w:top w:val="none" w:sz="0" w:space="0" w:color="auto"/>
        <w:left w:val="none" w:sz="0" w:space="0" w:color="auto"/>
        <w:bottom w:val="none" w:sz="0" w:space="0" w:color="auto"/>
        <w:right w:val="none" w:sz="0" w:space="0" w:color="auto"/>
      </w:divBdr>
    </w:div>
    <w:div w:id="1201938242">
      <w:bodyDiv w:val="1"/>
      <w:marLeft w:val="0"/>
      <w:marRight w:val="0"/>
      <w:marTop w:val="0"/>
      <w:marBottom w:val="0"/>
      <w:divBdr>
        <w:top w:val="none" w:sz="0" w:space="0" w:color="auto"/>
        <w:left w:val="none" w:sz="0" w:space="0" w:color="auto"/>
        <w:bottom w:val="none" w:sz="0" w:space="0" w:color="auto"/>
        <w:right w:val="none" w:sz="0" w:space="0" w:color="auto"/>
      </w:divBdr>
    </w:div>
    <w:div w:id="1213351853">
      <w:bodyDiv w:val="1"/>
      <w:marLeft w:val="0"/>
      <w:marRight w:val="0"/>
      <w:marTop w:val="0"/>
      <w:marBottom w:val="0"/>
      <w:divBdr>
        <w:top w:val="none" w:sz="0" w:space="0" w:color="auto"/>
        <w:left w:val="none" w:sz="0" w:space="0" w:color="auto"/>
        <w:bottom w:val="none" w:sz="0" w:space="0" w:color="auto"/>
        <w:right w:val="none" w:sz="0" w:space="0" w:color="auto"/>
      </w:divBdr>
    </w:div>
    <w:div w:id="1214972099">
      <w:bodyDiv w:val="1"/>
      <w:marLeft w:val="0"/>
      <w:marRight w:val="0"/>
      <w:marTop w:val="0"/>
      <w:marBottom w:val="0"/>
      <w:divBdr>
        <w:top w:val="none" w:sz="0" w:space="0" w:color="auto"/>
        <w:left w:val="none" w:sz="0" w:space="0" w:color="auto"/>
        <w:bottom w:val="none" w:sz="0" w:space="0" w:color="auto"/>
        <w:right w:val="none" w:sz="0" w:space="0" w:color="auto"/>
      </w:divBdr>
    </w:div>
    <w:div w:id="1220828317">
      <w:bodyDiv w:val="1"/>
      <w:marLeft w:val="0"/>
      <w:marRight w:val="0"/>
      <w:marTop w:val="0"/>
      <w:marBottom w:val="0"/>
      <w:divBdr>
        <w:top w:val="none" w:sz="0" w:space="0" w:color="auto"/>
        <w:left w:val="none" w:sz="0" w:space="0" w:color="auto"/>
        <w:bottom w:val="none" w:sz="0" w:space="0" w:color="auto"/>
        <w:right w:val="none" w:sz="0" w:space="0" w:color="auto"/>
      </w:divBdr>
    </w:div>
    <w:div w:id="1221205995">
      <w:bodyDiv w:val="1"/>
      <w:marLeft w:val="0"/>
      <w:marRight w:val="0"/>
      <w:marTop w:val="0"/>
      <w:marBottom w:val="0"/>
      <w:divBdr>
        <w:top w:val="none" w:sz="0" w:space="0" w:color="auto"/>
        <w:left w:val="none" w:sz="0" w:space="0" w:color="auto"/>
        <w:bottom w:val="none" w:sz="0" w:space="0" w:color="auto"/>
        <w:right w:val="none" w:sz="0" w:space="0" w:color="auto"/>
      </w:divBdr>
    </w:div>
    <w:div w:id="1224028545">
      <w:bodyDiv w:val="1"/>
      <w:marLeft w:val="0"/>
      <w:marRight w:val="0"/>
      <w:marTop w:val="0"/>
      <w:marBottom w:val="0"/>
      <w:divBdr>
        <w:top w:val="none" w:sz="0" w:space="0" w:color="auto"/>
        <w:left w:val="none" w:sz="0" w:space="0" w:color="auto"/>
        <w:bottom w:val="none" w:sz="0" w:space="0" w:color="auto"/>
        <w:right w:val="none" w:sz="0" w:space="0" w:color="auto"/>
      </w:divBdr>
    </w:div>
    <w:div w:id="1225947769">
      <w:bodyDiv w:val="1"/>
      <w:marLeft w:val="0"/>
      <w:marRight w:val="0"/>
      <w:marTop w:val="0"/>
      <w:marBottom w:val="0"/>
      <w:divBdr>
        <w:top w:val="none" w:sz="0" w:space="0" w:color="auto"/>
        <w:left w:val="none" w:sz="0" w:space="0" w:color="auto"/>
        <w:bottom w:val="none" w:sz="0" w:space="0" w:color="auto"/>
        <w:right w:val="none" w:sz="0" w:space="0" w:color="auto"/>
      </w:divBdr>
    </w:div>
    <w:div w:id="1229077809">
      <w:bodyDiv w:val="1"/>
      <w:marLeft w:val="0"/>
      <w:marRight w:val="0"/>
      <w:marTop w:val="0"/>
      <w:marBottom w:val="0"/>
      <w:divBdr>
        <w:top w:val="none" w:sz="0" w:space="0" w:color="auto"/>
        <w:left w:val="none" w:sz="0" w:space="0" w:color="auto"/>
        <w:bottom w:val="none" w:sz="0" w:space="0" w:color="auto"/>
        <w:right w:val="none" w:sz="0" w:space="0" w:color="auto"/>
      </w:divBdr>
    </w:div>
    <w:div w:id="1231037662">
      <w:bodyDiv w:val="1"/>
      <w:marLeft w:val="0"/>
      <w:marRight w:val="0"/>
      <w:marTop w:val="0"/>
      <w:marBottom w:val="0"/>
      <w:divBdr>
        <w:top w:val="none" w:sz="0" w:space="0" w:color="auto"/>
        <w:left w:val="none" w:sz="0" w:space="0" w:color="auto"/>
        <w:bottom w:val="none" w:sz="0" w:space="0" w:color="auto"/>
        <w:right w:val="none" w:sz="0" w:space="0" w:color="auto"/>
      </w:divBdr>
    </w:div>
    <w:div w:id="1237782721">
      <w:bodyDiv w:val="1"/>
      <w:marLeft w:val="0"/>
      <w:marRight w:val="0"/>
      <w:marTop w:val="0"/>
      <w:marBottom w:val="0"/>
      <w:divBdr>
        <w:top w:val="none" w:sz="0" w:space="0" w:color="auto"/>
        <w:left w:val="none" w:sz="0" w:space="0" w:color="auto"/>
        <w:bottom w:val="none" w:sz="0" w:space="0" w:color="auto"/>
        <w:right w:val="none" w:sz="0" w:space="0" w:color="auto"/>
      </w:divBdr>
    </w:div>
    <w:div w:id="1252087616">
      <w:bodyDiv w:val="1"/>
      <w:marLeft w:val="0"/>
      <w:marRight w:val="0"/>
      <w:marTop w:val="0"/>
      <w:marBottom w:val="0"/>
      <w:divBdr>
        <w:top w:val="none" w:sz="0" w:space="0" w:color="auto"/>
        <w:left w:val="none" w:sz="0" w:space="0" w:color="auto"/>
        <w:bottom w:val="none" w:sz="0" w:space="0" w:color="auto"/>
        <w:right w:val="none" w:sz="0" w:space="0" w:color="auto"/>
      </w:divBdr>
    </w:div>
    <w:div w:id="1259871008">
      <w:bodyDiv w:val="1"/>
      <w:marLeft w:val="0"/>
      <w:marRight w:val="0"/>
      <w:marTop w:val="0"/>
      <w:marBottom w:val="0"/>
      <w:divBdr>
        <w:top w:val="none" w:sz="0" w:space="0" w:color="auto"/>
        <w:left w:val="none" w:sz="0" w:space="0" w:color="auto"/>
        <w:bottom w:val="none" w:sz="0" w:space="0" w:color="auto"/>
        <w:right w:val="none" w:sz="0" w:space="0" w:color="auto"/>
      </w:divBdr>
    </w:div>
    <w:div w:id="1267691604">
      <w:bodyDiv w:val="1"/>
      <w:marLeft w:val="0"/>
      <w:marRight w:val="0"/>
      <w:marTop w:val="0"/>
      <w:marBottom w:val="0"/>
      <w:divBdr>
        <w:top w:val="none" w:sz="0" w:space="0" w:color="auto"/>
        <w:left w:val="none" w:sz="0" w:space="0" w:color="auto"/>
        <w:bottom w:val="none" w:sz="0" w:space="0" w:color="auto"/>
        <w:right w:val="none" w:sz="0" w:space="0" w:color="auto"/>
      </w:divBdr>
    </w:div>
    <w:div w:id="1267731428">
      <w:bodyDiv w:val="1"/>
      <w:marLeft w:val="0"/>
      <w:marRight w:val="0"/>
      <w:marTop w:val="0"/>
      <w:marBottom w:val="0"/>
      <w:divBdr>
        <w:top w:val="none" w:sz="0" w:space="0" w:color="auto"/>
        <w:left w:val="none" w:sz="0" w:space="0" w:color="auto"/>
        <w:bottom w:val="none" w:sz="0" w:space="0" w:color="auto"/>
        <w:right w:val="none" w:sz="0" w:space="0" w:color="auto"/>
      </w:divBdr>
    </w:div>
    <w:div w:id="1281186647">
      <w:bodyDiv w:val="1"/>
      <w:marLeft w:val="0"/>
      <w:marRight w:val="0"/>
      <w:marTop w:val="0"/>
      <w:marBottom w:val="0"/>
      <w:divBdr>
        <w:top w:val="none" w:sz="0" w:space="0" w:color="auto"/>
        <w:left w:val="none" w:sz="0" w:space="0" w:color="auto"/>
        <w:bottom w:val="none" w:sz="0" w:space="0" w:color="auto"/>
        <w:right w:val="none" w:sz="0" w:space="0" w:color="auto"/>
      </w:divBdr>
    </w:div>
    <w:div w:id="1281377764">
      <w:bodyDiv w:val="1"/>
      <w:marLeft w:val="0"/>
      <w:marRight w:val="0"/>
      <w:marTop w:val="0"/>
      <w:marBottom w:val="0"/>
      <w:divBdr>
        <w:top w:val="none" w:sz="0" w:space="0" w:color="auto"/>
        <w:left w:val="none" w:sz="0" w:space="0" w:color="auto"/>
        <w:bottom w:val="none" w:sz="0" w:space="0" w:color="auto"/>
        <w:right w:val="none" w:sz="0" w:space="0" w:color="auto"/>
      </w:divBdr>
    </w:div>
    <w:div w:id="1281690231">
      <w:bodyDiv w:val="1"/>
      <w:marLeft w:val="0"/>
      <w:marRight w:val="0"/>
      <w:marTop w:val="0"/>
      <w:marBottom w:val="0"/>
      <w:divBdr>
        <w:top w:val="none" w:sz="0" w:space="0" w:color="auto"/>
        <w:left w:val="none" w:sz="0" w:space="0" w:color="auto"/>
        <w:bottom w:val="none" w:sz="0" w:space="0" w:color="auto"/>
        <w:right w:val="none" w:sz="0" w:space="0" w:color="auto"/>
      </w:divBdr>
    </w:div>
    <w:div w:id="1284850630">
      <w:bodyDiv w:val="1"/>
      <w:marLeft w:val="0"/>
      <w:marRight w:val="0"/>
      <w:marTop w:val="0"/>
      <w:marBottom w:val="0"/>
      <w:divBdr>
        <w:top w:val="none" w:sz="0" w:space="0" w:color="auto"/>
        <w:left w:val="none" w:sz="0" w:space="0" w:color="auto"/>
        <w:bottom w:val="none" w:sz="0" w:space="0" w:color="auto"/>
        <w:right w:val="none" w:sz="0" w:space="0" w:color="auto"/>
      </w:divBdr>
    </w:div>
    <w:div w:id="1287542294">
      <w:bodyDiv w:val="1"/>
      <w:marLeft w:val="0"/>
      <w:marRight w:val="0"/>
      <w:marTop w:val="0"/>
      <w:marBottom w:val="0"/>
      <w:divBdr>
        <w:top w:val="none" w:sz="0" w:space="0" w:color="auto"/>
        <w:left w:val="none" w:sz="0" w:space="0" w:color="auto"/>
        <w:bottom w:val="none" w:sz="0" w:space="0" w:color="auto"/>
        <w:right w:val="none" w:sz="0" w:space="0" w:color="auto"/>
      </w:divBdr>
    </w:div>
    <w:div w:id="1298024241">
      <w:bodyDiv w:val="1"/>
      <w:marLeft w:val="0"/>
      <w:marRight w:val="0"/>
      <w:marTop w:val="0"/>
      <w:marBottom w:val="0"/>
      <w:divBdr>
        <w:top w:val="none" w:sz="0" w:space="0" w:color="auto"/>
        <w:left w:val="none" w:sz="0" w:space="0" w:color="auto"/>
        <w:bottom w:val="none" w:sz="0" w:space="0" w:color="auto"/>
        <w:right w:val="none" w:sz="0" w:space="0" w:color="auto"/>
      </w:divBdr>
    </w:div>
    <w:div w:id="1304583436">
      <w:bodyDiv w:val="1"/>
      <w:marLeft w:val="0"/>
      <w:marRight w:val="0"/>
      <w:marTop w:val="0"/>
      <w:marBottom w:val="0"/>
      <w:divBdr>
        <w:top w:val="none" w:sz="0" w:space="0" w:color="auto"/>
        <w:left w:val="none" w:sz="0" w:space="0" w:color="auto"/>
        <w:bottom w:val="none" w:sz="0" w:space="0" w:color="auto"/>
        <w:right w:val="none" w:sz="0" w:space="0" w:color="auto"/>
      </w:divBdr>
    </w:div>
    <w:div w:id="1311448362">
      <w:bodyDiv w:val="1"/>
      <w:marLeft w:val="0"/>
      <w:marRight w:val="0"/>
      <w:marTop w:val="0"/>
      <w:marBottom w:val="0"/>
      <w:divBdr>
        <w:top w:val="none" w:sz="0" w:space="0" w:color="auto"/>
        <w:left w:val="none" w:sz="0" w:space="0" w:color="auto"/>
        <w:bottom w:val="none" w:sz="0" w:space="0" w:color="auto"/>
        <w:right w:val="none" w:sz="0" w:space="0" w:color="auto"/>
      </w:divBdr>
    </w:div>
    <w:div w:id="1315186259">
      <w:bodyDiv w:val="1"/>
      <w:marLeft w:val="0"/>
      <w:marRight w:val="0"/>
      <w:marTop w:val="0"/>
      <w:marBottom w:val="0"/>
      <w:divBdr>
        <w:top w:val="none" w:sz="0" w:space="0" w:color="auto"/>
        <w:left w:val="none" w:sz="0" w:space="0" w:color="auto"/>
        <w:bottom w:val="none" w:sz="0" w:space="0" w:color="auto"/>
        <w:right w:val="none" w:sz="0" w:space="0" w:color="auto"/>
      </w:divBdr>
    </w:div>
    <w:div w:id="1316838934">
      <w:bodyDiv w:val="1"/>
      <w:marLeft w:val="0"/>
      <w:marRight w:val="0"/>
      <w:marTop w:val="0"/>
      <w:marBottom w:val="0"/>
      <w:divBdr>
        <w:top w:val="none" w:sz="0" w:space="0" w:color="auto"/>
        <w:left w:val="none" w:sz="0" w:space="0" w:color="auto"/>
        <w:bottom w:val="none" w:sz="0" w:space="0" w:color="auto"/>
        <w:right w:val="none" w:sz="0" w:space="0" w:color="auto"/>
      </w:divBdr>
    </w:div>
    <w:div w:id="1334722093">
      <w:bodyDiv w:val="1"/>
      <w:marLeft w:val="0"/>
      <w:marRight w:val="0"/>
      <w:marTop w:val="0"/>
      <w:marBottom w:val="0"/>
      <w:divBdr>
        <w:top w:val="none" w:sz="0" w:space="0" w:color="auto"/>
        <w:left w:val="none" w:sz="0" w:space="0" w:color="auto"/>
        <w:bottom w:val="none" w:sz="0" w:space="0" w:color="auto"/>
        <w:right w:val="none" w:sz="0" w:space="0" w:color="auto"/>
      </w:divBdr>
    </w:div>
    <w:div w:id="1355115768">
      <w:bodyDiv w:val="1"/>
      <w:marLeft w:val="0"/>
      <w:marRight w:val="0"/>
      <w:marTop w:val="0"/>
      <w:marBottom w:val="0"/>
      <w:divBdr>
        <w:top w:val="none" w:sz="0" w:space="0" w:color="auto"/>
        <w:left w:val="none" w:sz="0" w:space="0" w:color="auto"/>
        <w:bottom w:val="none" w:sz="0" w:space="0" w:color="auto"/>
        <w:right w:val="none" w:sz="0" w:space="0" w:color="auto"/>
      </w:divBdr>
    </w:div>
    <w:div w:id="1374503383">
      <w:bodyDiv w:val="1"/>
      <w:marLeft w:val="0"/>
      <w:marRight w:val="0"/>
      <w:marTop w:val="0"/>
      <w:marBottom w:val="0"/>
      <w:divBdr>
        <w:top w:val="none" w:sz="0" w:space="0" w:color="auto"/>
        <w:left w:val="none" w:sz="0" w:space="0" w:color="auto"/>
        <w:bottom w:val="none" w:sz="0" w:space="0" w:color="auto"/>
        <w:right w:val="none" w:sz="0" w:space="0" w:color="auto"/>
      </w:divBdr>
    </w:div>
    <w:div w:id="1376076823">
      <w:bodyDiv w:val="1"/>
      <w:marLeft w:val="0"/>
      <w:marRight w:val="0"/>
      <w:marTop w:val="0"/>
      <w:marBottom w:val="0"/>
      <w:divBdr>
        <w:top w:val="none" w:sz="0" w:space="0" w:color="auto"/>
        <w:left w:val="none" w:sz="0" w:space="0" w:color="auto"/>
        <w:bottom w:val="none" w:sz="0" w:space="0" w:color="auto"/>
        <w:right w:val="none" w:sz="0" w:space="0" w:color="auto"/>
      </w:divBdr>
    </w:div>
    <w:div w:id="1380471673">
      <w:bodyDiv w:val="1"/>
      <w:marLeft w:val="0"/>
      <w:marRight w:val="0"/>
      <w:marTop w:val="0"/>
      <w:marBottom w:val="0"/>
      <w:divBdr>
        <w:top w:val="none" w:sz="0" w:space="0" w:color="auto"/>
        <w:left w:val="none" w:sz="0" w:space="0" w:color="auto"/>
        <w:bottom w:val="none" w:sz="0" w:space="0" w:color="auto"/>
        <w:right w:val="none" w:sz="0" w:space="0" w:color="auto"/>
      </w:divBdr>
    </w:div>
    <w:div w:id="1380471971">
      <w:bodyDiv w:val="1"/>
      <w:marLeft w:val="0"/>
      <w:marRight w:val="0"/>
      <w:marTop w:val="0"/>
      <w:marBottom w:val="0"/>
      <w:divBdr>
        <w:top w:val="none" w:sz="0" w:space="0" w:color="auto"/>
        <w:left w:val="none" w:sz="0" w:space="0" w:color="auto"/>
        <w:bottom w:val="none" w:sz="0" w:space="0" w:color="auto"/>
        <w:right w:val="none" w:sz="0" w:space="0" w:color="auto"/>
      </w:divBdr>
    </w:div>
    <w:div w:id="1381399470">
      <w:bodyDiv w:val="1"/>
      <w:marLeft w:val="0"/>
      <w:marRight w:val="0"/>
      <w:marTop w:val="0"/>
      <w:marBottom w:val="0"/>
      <w:divBdr>
        <w:top w:val="none" w:sz="0" w:space="0" w:color="auto"/>
        <w:left w:val="none" w:sz="0" w:space="0" w:color="auto"/>
        <w:bottom w:val="none" w:sz="0" w:space="0" w:color="auto"/>
        <w:right w:val="none" w:sz="0" w:space="0" w:color="auto"/>
      </w:divBdr>
    </w:div>
    <w:div w:id="1390807802">
      <w:bodyDiv w:val="1"/>
      <w:marLeft w:val="0"/>
      <w:marRight w:val="0"/>
      <w:marTop w:val="0"/>
      <w:marBottom w:val="0"/>
      <w:divBdr>
        <w:top w:val="none" w:sz="0" w:space="0" w:color="auto"/>
        <w:left w:val="none" w:sz="0" w:space="0" w:color="auto"/>
        <w:bottom w:val="none" w:sz="0" w:space="0" w:color="auto"/>
        <w:right w:val="none" w:sz="0" w:space="0" w:color="auto"/>
      </w:divBdr>
    </w:div>
    <w:div w:id="1392654732">
      <w:bodyDiv w:val="1"/>
      <w:marLeft w:val="0"/>
      <w:marRight w:val="0"/>
      <w:marTop w:val="0"/>
      <w:marBottom w:val="0"/>
      <w:divBdr>
        <w:top w:val="none" w:sz="0" w:space="0" w:color="auto"/>
        <w:left w:val="none" w:sz="0" w:space="0" w:color="auto"/>
        <w:bottom w:val="none" w:sz="0" w:space="0" w:color="auto"/>
        <w:right w:val="none" w:sz="0" w:space="0" w:color="auto"/>
      </w:divBdr>
    </w:div>
    <w:div w:id="1409842526">
      <w:bodyDiv w:val="1"/>
      <w:marLeft w:val="0"/>
      <w:marRight w:val="0"/>
      <w:marTop w:val="0"/>
      <w:marBottom w:val="0"/>
      <w:divBdr>
        <w:top w:val="none" w:sz="0" w:space="0" w:color="auto"/>
        <w:left w:val="none" w:sz="0" w:space="0" w:color="auto"/>
        <w:bottom w:val="none" w:sz="0" w:space="0" w:color="auto"/>
        <w:right w:val="none" w:sz="0" w:space="0" w:color="auto"/>
      </w:divBdr>
    </w:div>
    <w:div w:id="1410467117">
      <w:bodyDiv w:val="1"/>
      <w:marLeft w:val="0"/>
      <w:marRight w:val="0"/>
      <w:marTop w:val="0"/>
      <w:marBottom w:val="0"/>
      <w:divBdr>
        <w:top w:val="none" w:sz="0" w:space="0" w:color="auto"/>
        <w:left w:val="none" w:sz="0" w:space="0" w:color="auto"/>
        <w:bottom w:val="none" w:sz="0" w:space="0" w:color="auto"/>
        <w:right w:val="none" w:sz="0" w:space="0" w:color="auto"/>
      </w:divBdr>
    </w:div>
    <w:div w:id="1411853013">
      <w:bodyDiv w:val="1"/>
      <w:marLeft w:val="0"/>
      <w:marRight w:val="0"/>
      <w:marTop w:val="0"/>
      <w:marBottom w:val="0"/>
      <w:divBdr>
        <w:top w:val="none" w:sz="0" w:space="0" w:color="auto"/>
        <w:left w:val="none" w:sz="0" w:space="0" w:color="auto"/>
        <w:bottom w:val="none" w:sz="0" w:space="0" w:color="auto"/>
        <w:right w:val="none" w:sz="0" w:space="0" w:color="auto"/>
      </w:divBdr>
    </w:div>
    <w:div w:id="1419597495">
      <w:bodyDiv w:val="1"/>
      <w:marLeft w:val="0"/>
      <w:marRight w:val="0"/>
      <w:marTop w:val="0"/>
      <w:marBottom w:val="0"/>
      <w:divBdr>
        <w:top w:val="none" w:sz="0" w:space="0" w:color="auto"/>
        <w:left w:val="none" w:sz="0" w:space="0" w:color="auto"/>
        <w:bottom w:val="none" w:sz="0" w:space="0" w:color="auto"/>
        <w:right w:val="none" w:sz="0" w:space="0" w:color="auto"/>
      </w:divBdr>
    </w:div>
    <w:div w:id="1420910700">
      <w:bodyDiv w:val="1"/>
      <w:marLeft w:val="0"/>
      <w:marRight w:val="0"/>
      <w:marTop w:val="0"/>
      <w:marBottom w:val="0"/>
      <w:divBdr>
        <w:top w:val="none" w:sz="0" w:space="0" w:color="auto"/>
        <w:left w:val="none" w:sz="0" w:space="0" w:color="auto"/>
        <w:bottom w:val="none" w:sz="0" w:space="0" w:color="auto"/>
        <w:right w:val="none" w:sz="0" w:space="0" w:color="auto"/>
      </w:divBdr>
    </w:div>
    <w:div w:id="1424111840">
      <w:bodyDiv w:val="1"/>
      <w:marLeft w:val="0"/>
      <w:marRight w:val="0"/>
      <w:marTop w:val="0"/>
      <w:marBottom w:val="0"/>
      <w:divBdr>
        <w:top w:val="none" w:sz="0" w:space="0" w:color="auto"/>
        <w:left w:val="none" w:sz="0" w:space="0" w:color="auto"/>
        <w:bottom w:val="none" w:sz="0" w:space="0" w:color="auto"/>
        <w:right w:val="none" w:sz="0" w:space="0" w:color="auto"/>
      </w:divBdr>
    </w:div>
    <w:div w:id="1446080268">
      <w:bodyDiv w:val="1"/>
      <w:marLeft w:val="0"/>
      <w:marRight w:val="0"/>
      <w:marTop w:val="0"/>
      <w:marBottom w:val="0"/>
      <w:divBdr>
        <w:top w:val="none" w:sz="0" w:space="0" w:color="auto"/>
        <w:left w:val="none" w:sz="0" w:space="0" w:color="auto"/>
        <w:bottom w:val="none" w:sz="0" w:space="0" w:color="auto"/>
        <w:right w:val="none" w:sz="0" w:space="0" w:color="auto"/>
      </w:divBdr>
    </w:div>
    <w:div w:id="1446657627">
      <w:bodyDiv w:val="1"/>
      <w:marLeft w:val="0"/>
      <w:marRight w:val="0"/>
      <w:marTop w:val="0"/>
      <w:marBottom w:val="0"/>
      <w:divBdr>
        <w:top w:val="none" w:sz="0" w:space="0" w:color="auto"/>
        <w:left w:val="none" w:sz="0" w:space="0" w:color="auto"/>
        <w:bottom w:val="none" w:sz="0" w:space="0" w:color="auto"/>
        <w:right w:val="none" w:sz="0" w:space="0" w:color="auto"/>
      </w:divBdr>
    </w:div>
    <w:div w:id="1447431990">
      <w:bodyDiv w:val="1"/>
      <w:marLeft w:val="0"/>
      <w:marRight w:val="0"/>
      <w:marTop w:val="0"/>
      <w:marBottom w:val="0"/>
      <w:divBdr>
        <w:top w:val="none" w:sz="0" w:space="0" w:color="auto"/>
        <w:left w:val="none" w:sz="0" w:space="0" w:color="auto"/>
        <w:bottom w:val="none" w:sz="0" w:space="0" w:color="auto"/>
        <w:right w:val="none" w:sz="0" w:space="0" w:color="auto"/>
      </w:divBdr>
    </w:div>
    <w:div w:id="1451243252">
      <w:bodyDiv w:val="1"/>
      <w:marLeft w:val="0"/>
      <w:marRight w:val="0"/>
      <w:marTop w:val="0"/>
      <w:marBottom w:val="0"/>
      <w:divBdr>
        <w:top w:val="none" w:sz="0" w:space="0" w:color="auto"/>
        <w:left w:val="none" w:sz="0" w:space="0" w:color="auto"/>
        <w:bottom w:val="none" w:sz="0" w:space="0" w:color="auto"/>
        <w:right w:val="none" w:sz="0" w:space="0" w:color="auto"/>
      </w:divBdr>
    </w:div>
    <w:div w:id="1474828785">
      <w:bodyDiv w:val="1"/>
      <w:marLeft w:val="0"/>
      <w:marRight w:val="0"/>
      <w:marTop w:val="0"/>
      <w:marBottom w:val="0"/>
      <w:divBdr>
        <w:top w:val="none" w:sz="0" w:space="0" w:color="auto"/>
        <w:left w:val="none" w:sz="0" w:space="0" w:color="auto"/>
        <w:bottom w:val="none" w:sz="0" w:space="0" w:color="auto"/>
        <w:right w:val="none" w:sz="0" w:space="0" w:color="auto"/>
      </w:divBdr>
    </w:div>
    <w:div w:id="1479303730">
      <w:bodyDiv w:val="1"/>
      <w:marLeft w:val="0"/>
      <w:marRight w:val="0"/>
      <w:marTop w:val="0"/>
      <w:marBottom w:val="0"/>
      <w:divBdr>
        <w:top w:val="none" w:sz="0" w:space="0" w:color="auto"/>
        <w:left w:val="none" w:sz="0" w:space="0" w:color="auto"/>
        <w:bottom w:val="none" w:sz="0" w:space="0" w:color="auto"/>
        <w:right w:val="none" w:sz="0" w:space="0" w:color="auto"/>
      </w:divBdr>
    </w:div>
    <w:div w:id="1484156418">
      <w:bodyDiv w:val="1"/>
      <w:marLeft w:val="0"/>
      <w:marRight w:val="0"/>
      <w:marTop w:val="0"/>
      <w:marBottom w:val="0"/>
      <w:divBdr>
        <w:top w:val="none" w:sz="0" w:space="0" w:color="auto"/>
        <w:left w:val="none" w:sz="0" w:space="0" w:color="auto"/>
        <w:bottom w:val="none" w:sz="0" w:space="0" w:color="auto"/>
        <w:right w:val="none" w:sz="0" w:space="0" w:color="auto"/>
      </w:divBdr>
    </w:div>
    <w:div w:id="1493136025">
      <w:bodyDiv w:val="1"/>
      <w:marLeft w:val="0"/>
      <w:marRight w:val="0"/>
      <w:marTop w:val="0"/>
      <w:marBottom w:val="0"/>
      <w:divBdr>
        <w:top w:val="none" w:sz="0" w:space="0" w:color="auto"/>
        <w:left w:val="none" w:sz="0" w:space="0" w:color="auto"/>
        <w:bottom w:val="none" w:sz="0" w:space="0" w:color="auto"/>
        <w:right w:val="none" w:sz="0" w:space="0" w:color="auto"/>
      </w:divBdr>
    </w:div>
    <w:div w:id="1494033139">
      <w:bodyDiv w:val="1"/>
      <w:marLeft w:val="0"/>
      <w:marRight w:val="0"/>
      <w:marTop w:val="0"/>
      <w:marBottom w:val="0"/>
      <w:divBdr>
        <w:top w:val="none" w:sz="0" w:space="0" w:color="auto"/>
        <w:left w:val="none" w:sz="0" w:space="0" w:color="auto"/>
        <w:bottom w:val="none" w:sz="0" w:space="0" w:color="auto"/>
        <w:right w:val="none" w:sz="0" w:space="0" w:color="auto"/>
      </w:divBdr>
    </w:div>
    <w:div w:id="1498036727">
      <w:bodyDiv w:val="1"/>
      <w:marLeft w:val="0"/>
      <w:marRight w:val="0"/>
      <w:marTop w:val="0"/>
      <w:marBottom w:val="0"/>
      <w:divBdr>
        <w:top w:val="none" w:sz="0" w:space="0" w:color="auto"/>
        <w:left w:val="none" w:sz="0" w:space="0" w:color="auto"/>
        <w:bottom w:val="none" w:sz="0" w:space="0" w:color="auto"/>
        <w:right w:val="none" w:sz="0" w:space="0" w:color="auto"/>
      </w:divBdr>
    </w:div>
    <w:div w:id="1504709229">
      <w:bodyDiv w:val="1"/>
      <w:marLeft w:val="0"/>
      <w:marRight w:val="0"/>
      <w:marTop w:val="0"/>
      <w:marBottom w:val="0"/>
      <w:divBdr>
        <w:top w:val="none" w:sz="0" w:space="0" w:color="auto"/>
        <w:left w:val="none" w:sz="0" w:space="0" w:color="auto"/>
        <w:bottom w:val="none" w:sz="0" w:space="0" w:color="auto"/>
        <w:right w:val="none" w:sz="0" w:space="0" w:color="auto"/>
      </w:divBdr>
    </w:div>
    <w:div w:id="1510830547">
      <w:bodyDiv w:val="1"/>
      <w:marLeft w:val="0"/>
      <w:marRight w:val="0"/>
      <w:marTop w:val="0"/>
      <w:marBottom w:val="0"/>
      <w:divBdr>
        <w:top w:val="none" w:sz="0" w:space="0" w:color="auto"/>
        <w:left w:val="none" w:sz="0" w:space="0" w:color="auto"/>
        <w:bottom w:val="none" w:sz="0" w:space="0" w:color="auto"/>
        <w:right w:val="none" w:sz="0" w:space="0" w:color="auto"/>
      </w:divBdr>
    </w:div>
    <w:div w:id="1511021355">
      <w:bodyDiv w:val="1"/>
      <w:marLeft w:val="0"/>
      <w:marRight w:val="0"/>
      <w:marTop w:val="0"/>
      <w:marBottom w:val="0"/>
      <w:divBdr>
        <w:top w:val="none" w:sz="0" w:space="0" w:color="auto"/>
        <w:left w:val="none" w:sz="0" w:space="0" w:color="auto"/>
        <w:bottom w:val="none" w:sz="0" w:space="0" w:color="auto"/>
        <w:right w:val="none" w:sz="0" w:space="0" w:color="auto"/>
      </w:divBdr>
    </w:div>
    <w:div w:id="1518427749">
      <w:bodyDiv w:val="1"/>
      <w:marLeft w:val="0"/>
      <w:marRight w:val="0"/>
      <w:marTop w:val="0"/>
      <w:marBottom w:val="0"/>
      <w:divBdr>
        <w:top w:val="none" w:sz="0" w:space="0" w:color="auto"/>
        <w:left w:val="none" w:sz="0" w:space="0" w:color="auto"/>
        <w:bottom w:val="none" w:sz="0" w:space="0" w:color="auto"/>
        <w:right w:val="none" w:sz="0" w:space="0" w:color="auto"/>
      </w:divBdr>
    </w:div>
    <w:div w:id="1518621575">
      <w:bodyDiv w:val="1"/>
      <w:marLeft w:val="0"/>
      <w:marRight w:val="0"/>
      <w:marTop w:val="0"/>
      <w:marBottom w:val="0"/>
      <w:divBdr>
        <w:top w:val="none" w:sz="0" w:space="0" w:color="auto"/>
        <w:left w:val="none" w:sz="0" w:space="0" w:color="auto"/>
        <w:bottom w:val="none" w:sz="0" w:space="0" w:color="auto"/>
        <w:right w:val="none" w:sz="0" w:space="0" w:color="auto"/>
      </w:divBdr>
    </w:div>
    <w:div w:id="1528063268">
      <w:bodyDiv w:val="1"/>
      <w:marLeft w:val="0"/>
      <w:marRight w:val="0"/>
      <w:marTop w:val="0"/>
      <w:marBottom w:val="0"/>
      <w:divBdr>
        <w:top w:val="none" w:sz="0" w:space="0" w:color="auto"/>
        <w:left w:val="none" w:sz="0" w:space="0" w:color="auto"/>
        <w:bottom w:val="none" w:sz="0" w:space="0" w:color="auto"/>
        <w:right w:val="none" w:sz="0" w:space="0" w:color="auto"/>
      </w:divBdr>
    </w:div>
    <w:div w:id="1529677224">
      <w:bodyDiv w:val="1"/>
      <w:marLeft w:val="0"/>
      <w:marRight w:val="0"/>
      <w:marTop w:val="0"/>
      <w:marBottom w:val="0"/>
      <w:divBdr>
        <w:top w:val="none" w:sz="0" w:space="0" w:color="auto"/>
        <w:left w:val="none" w:sz="0" w:space="0" w:color="auto"/>
        <w:bottom w:val="none" w:sz="0" w:space="0" w:color="auto"/>
        <w:right w:val="none" w:sz="0" w:space="0" w:color="auto"/>
      </w:divBdr>
    </w:div>
    <w:div w:id="1568225081">
      <w:bodyDiv w:val="1"/>
      <w:marLeft w:val="0"/>
      <w:marRight w:val="0"/>
      <w:marTop w:val="0"/>
      <w:marBottom w:val="0"/>
      <w:divBdr>
        <w:top w:val="none" w:sz="0" w:space="0" w:color="auto"/>
        <w:left w:val="none" w:sz="0" w:space="0" w:color="auto"/>
        <w:bottom w:val="none" w:sz="0" w:space="0" w:color="auto"/>
        <w:right w:val="none" w:sz="0" w:space="0" w:color="auto"/>
      </w:divBdr>
    </w:div>
    <w:div w:id="1585645671">
      <w:bodyDiv w:val="1"/>
      <w:marLeft w:val="0"/>
      <w:marRight w:val="0"/>
      <w:marTop w:val="0"/>
      <w:marBottom w:val="0"/>
      <w:divBdr>
        <w:top w:val="none" w:sz="0" w:space="0" w:color="auto"/>
        <w:left w:val="none" w:sz="0" w:space="0" w:color="auto"/>
        <w:bottom w:val="none" w:sz="0" w:space="0" w:color="auto"/>
        <w:right w:val="none" w:sz="0" w:space="0" w:color="auto"/>
      </w:divBdr>
    </w:div>
    <w:div w:id="1589461085">
      <w:bodyDiv w:val="1"/>
      <w:marLeft w:val="0"/>
      <w:marRight w:val="0"/>
      <w:marTop w:val="0"/>
      <w:marBottom w:val="0"/>
      <w:divBdr>
        <w:top w:val="none" w:sz="0" w:space="0" w:color="auto"/>
        <w:left w:val="none" w:sz="0" w:space="0" w:color="auto"/>
        <w:bottom w:val="none" w:sz="0" w:space="0" w:color="auto"/>
        <w:right w:val="none" w:sz="0" w:space="0" w:color="auto"/>
      </w:divBdr>
    </w:div>
    <w:div w:id="1589584194">
      <w:bodyDiv w:val="1"/>
      <w:marLeft w:val="0"/>
      <w:marRight w:val="0"/>
      <w:marTop w:val="0"/>
      <w:marBottom w:val="0"/>
      <w:divBdr>
        <w:top w:val="none" w:sz="0" w:space="0" w:color="auto"/>
        <w:left w:val="none" w:sz="0" w:space="0" w:color="auto"/>
        <w:bottom w:val="none" w:sz="0" w:space="0" w:color="auto"/>
        <w:right w:val="none" w:sz="0" w:space="0" w:color="auto"/>
      </w:divBdr>
    </w:div>
    <w:div w:id="1592006077">
      <w:bodyDiv w:val="1"/>
      <w:marLeft w:val="0"/>
      <w:marRight w:val="0"/>
      <w:marTop w:val="0"/>
      <w:marBottom w:val="0"/>
      <w:divBdr>
        <w:top w:val="none" w:sz="0" w:space="0" w:color="auto"/>
        <w:left w:val="none" w:sz="0" w:space="0" w:color="auto"/>
        <w:bottom w:val="none" w:sz="0" w:space="0" w:color="auto"/>
        <w:right w:val="none" w:sz="0" w:space="0" w:color="auto"/>
      </w:divBdr>
    </w:div>
    <w:div w:id="1597905898">
      <w:bodyDiv w:val="1"/>
      <w:marLeft w:val="0"/>
      <w:marRight w:val="0"/>
      <w:marTop w:val="0"/>
      <w:marBottom w:val="0"/>
      <w:divBdr>
        <w:top w:val="none" w:sz="0" w:space="0" w:color="auto"/>
        <w:left w:val="none" w:sz="0" w:space="0" w:color="auto"/>
        <w:bottom w:val="none" w:sz="0" w:space="0" w:color="auto"/>
        <w:right w:val="none" w:sz="0" w:space="0" w:color="auto"/>
      </w:divBdr>
    </w:div>
    <w:div w:id="1599438392">
      <w:bodyDiv w:val="1"/>
      <w:marLeft w:val="0"/>
      <w:marRight w:val="0"/>
      <w:marTop w:val="0"/>
      <w:marBottom w:val="0"/>
      <w:divBdr>
        <w:top w:val="none" w:sz="0" w:space="0" w:color="auto"/>
        <w:left w:val="none" w:sz="0" w:space="0" w:color="auto"/>
        <w:bottom w:val="none" w:sz="0" w:space="0" w:color="auto"/>
        <w:right w:val="none" w:sz="0" w:space="0" w:color="auto"/>
      </w:divBdr>
    </w:div>
    <w:div w:id="1612349333">
      <w:bodyDiv w:val="1"/>
      <w:marLeft w:val="0"/>
      <w:marRight w:val="0"/>
      <w:marTop w:val="0"/>
      <w:marBottom w:val="0"/>
      <w:divBdr>
        <w:top w:val="none" w:sz="0" w:space="0" w:color="auto"/>
        <w:left w:val="none" w:sz="0" w:space="0" w:color="auto"/>
        <w:bottom w:val="none" w:sz="0" w:space="0" w:color="auto"/>
        <w:right w:val="none" w:sz="0" w:space="0" w:color="auto"/>
      </w:divBdr>
    </w:div>
    <w:div w:id="1620605798">
      <w:bodyDiv w:val="1"/>
      <w:marLeft w:val="0"/>
      <w:marRight w:val="0"/>
      <w:marTop w:val="0"/>
      <w:marBottom w:val="0"/>
      <w:divBdr>
        <w:top w:val="none" w:sz="0" w:space="0" w:color="auto"/>
        <w:left w:val="none" w:sz="0" w:space="0" w:color="auto"/>
        <w:bottom w:val="none" w:sz="0" w:space="0" w:color="auto"/>
        <w:right w:val="none" w:sz="0" w:space="0" w:color="auto"/>
      </w:divBdr>
    </w:div>
    <w:div w:id="1621178789">
      <w:bodyDiv w:val="1"/>
      <w:marLeft w:val="0"/>
      <w:marRight w:val="0"/>
      <w:marTop w:val="0"/>
      <w:marBottom w:val="0"/>
      <w:divBdr>
        <w:top w:val="none" w:sz="0" w:space="0" w:color="auto"/>
        <w:left w:val="none" w:sz="0" w:space="0" w:color="auto"/>
        <w:bottom w:val="none" w:sz="0" w:space="0" w:color="auto"/>
        <w:right w:val="none" w:sz="0" w:space="0" w:color="auto"/>
      </w:divBdr>
    </w:div>
    <w:div w:id="1628007774">
      <w:bodyDiv w:val="1"/>
      <w:marLeft w:val="0"/>
      <w:marRight w:val="0"/>
      <w:marTop w:val="0"/>
      <w:marBottom w:val="0"/>
      <w:divBdr>
        <w:top w:val="none" w:sz="0" w:space="0" w:color="auto"/>
        <w:left w:val="none" w:sz="0" w:space="0" w:color="auto"/>
        <w:bottom w:val="none" w:sz="0" w:space="0" w:color="auto"/>
        <w:right w:val="none" w:sz="0" w:space="0" w:color="auto"/>
      </w:divBdr>
    </w:div>
    <w:div w:id="1632128067">
      <w:bodyDiv w:val="1"/>
      <w:marLeft w:val="0"/>
      <w:marRight w:val="0"/>
      <w:marTop w:val="0"/>
      <w:marBottom w:val="0"/>
      <w:divBdr>
        <w:top w:val="none" w:sz="0" w:space="0" w:color="auto"/>
        <w:left w:val="none" w:sz="0" w:space="0" w:color="auto"/>
        <w:bottom w:val="none" w:sz="0" w:space="0" w:color="auto"/>
        <w:right w:val="none" w:sz="0" w:space="0" w:color="auto"/>
      </w:divBdr>
    </w:div>
    <w:div w:id="1633436954">
      <w:bodyDiv w:val="1"/>
      <w:marLeft w:val="0"/>
      <w:marRight w:val="0"/>
      <w:marTop w:val="0"/>
      <w:marBottom w:val="0"/>
      <w:divBdr>
        <w:top w:val="none" w:sz="0" w:space="0" w:color="auto"/>
        <w:left w:val="none" w:sz="0" w:space="0" w:color="auto"/>
        <w:bottom w:val="none" w:sz="0" w:space="0" w:color="auto"/>
        <w:right w:val="none" w:sz="0" w:space="0" w:color="auto"/>
      </w:divBdr>
    </w:div>
    <w:div w:id="1664163615">
      <w:bodyDiv w:val="1"/>
      <w:marLeft w:val="0"/>
      <w:marRight w:val="0"/>
      <w:marTop w:val="0"/>
      <w:marBottom w:val="0"/>
      <w:divBdr>
        <w:top w:val="none" w:sz="0" w:space="0" w:color="auto"/>
        <w:left w:val="none" w:sz="0" w:space="0" w:color="auto"/>
        <w:bottom w:val="none" w:sz="0" w:space="0" w:color="auto"/>
        <w:right w:val="none" w:sz="0" w:space="0" w:color="auto"/>
      </w:divBdr>
      <w:divsChild>
        <w:div w:id="986545774">
          <w:marLeft w:val="144"/>
          <w:marRight w:val="0"/>
          <w:marTop w:val="0"/>
          <w:marBottom w:val="60"/>
          <w:divBdr>
            <w:top w:val="none" w:sz="0" w:space="0" w:color="auto"/>
            <w:left w:val="none" w:sz="0" w:space="0" w:color="auto"/>
            <w:bottom w:val="none" w:sz="0" w:space="0" w:color="auto"/>
            <w:right w:val="none" w:sz="0" w:space="0" w:color="auto"/>
          </w:divBdr>
        </w:div>
      </w:divsChild>
    </w:div>
    <w:div w:id="1664888931">
      <w:bodyDiv w:val="1"/>
      <w:marLeft w:val="0"/>
      <w:marRight w:val="0"/>
      <w:marTop w:val="0"/>
      <w:marBottom w:val="0"/>
      <w:divBdr>
        <w:top w:val="none" w:sz="0" w:space="0" w:color="auto"/>
        <w:left w:val="none" w:sz="0" w:space="0" w:color="auto"/>
        <w:bottom w:val="none" w:sz="0" w:space="0" w:color="auto"/>
        <w:right w:val="none" w:sz="0" w:space="0" w:color="auto"/>
      </w:divBdr>
    </w:div>
    <w:div w:id="1670710963">
      <w:bodyDiv w:val="1"/>
      <w:marLeft w:val="0"/>
      <w:marRight w:val="0"/>
      <w:marTop w:val="0"/>
      <w:marBottom w:val="0"/>
      <w:divBdr>
        <w:top w:val="none" w:sz="0" w:space="0" w:color="auto"/>
        <w:left w:val="none" w:sz="0" w:space="0" w:color="auto"/>
        <w:bottom w:val="none" w:sz="0" w:space="0" w:color="auto"/>
        <w:right w:val="none" w:sz="0" w:space="0" w:color="auto"/>
      </w:divBdr>
    </w:div>
    <w:div w:id="1673802347">
      <w:bodyDiv w:val="1"/>
      <w:marLeft w:val="0"/>
      <w:marRight w:val="0"/>
      <w:marTop w:val="0"/>
      <w:marBottom w:val="0"/>
      <w:divBdr>
        <w:top w:val="none" w:sz="0" w:space="0" w:color="auto"/>
        <w:left w:val="none" w:sz="0" w:space="0" w:color="auto"/>
        <w:bottom w:val="none" w:sz="0" w:space="0" w:color="auto"/>
        <w:right w:val="none" w:sz="0" w:space="0" w:color="auto"/>
      </w:divBdr>
    </w:div>
    <w:div w:id="1675186115">
      <w:bodyDiv w:val="1"/>
      <w:marLeft w:val="0"/>
      <w:marRight w:val="0"/>
      <w:marTop w:val="0"/>
      <w:marBottom w:val="0"/>
      <w:divBdr>
        <w:top w:val="none" w:sz="0" w:space="0" w:color="auto"/>
        <w:left w:val="none" w:sz="0" w:space="0" w:color="auto"/>
        <w:bottom w:val="none" w:sz="0" w:space="0" w:color="auto"/>
        <w:right w:val="none" w:sz="0" w:space="0" w:color="auto"/>
      </w:divBdr>
    </w:div>
    <w:div w:id="1688673280">
      <w:bodyDiv w:val="1"/>
      <w:marLeft w:val="0"/>
      <w:marRight w:val="0"/>
      <w:marTop w:val="0"/>
      <w:marBottom w:val="0"/>
      <w:divBdr>
        <w:top w:val="none" w:sz="0" w:space="0" w:color="auto"/>
        <w:left w:val="none" w:sz="0" w:space="0" w:color="auto"/>
        <w:bottom w:val="none" w:sz="0" w:space="0" w:color="auto"/>
        <w:right w:val="none" w:sz="0" w:space="0" w:color="auto"/>
      </w:divBdr>
    </w:div>
    <w:div w:id="1688676799">
      <w:bodyDiv w:val="1"/>
      <w:marLeft w:val="0"/>
      <w:marRight w:val="0"/>
      <w:marTop w:val="0"/>
      <w:marBottom w:val="0"/>
      <w:divBdr>
        <w:top w:val="none" w:sz="0" w:space="0" w:color="auto"/>
        <w:left w:val="none" w:sz="0" w:space="0" w:color="auto"/>
        <w:bottom w:val="none" w:sz="0" w:space="0" w:color="auto"/>
        <w:right w:val="none" w:sz="0" w:space="0" w:color="auto"/>
      </w:divBdr>
    </w:div>
    <w:div w:id="1694114492">
      <w:bodyDiv w:val="1"/>
      <w:marLeft w:val="0"/>
      <w:marRight w:val="0"/>
      <w:marTop w:val="0"/>
      <w:marBottom w:val="0"/>
      <w:divBdr>
        <w:top w:val="none" w:sz="0" w:space="0" w:color="auto"/>
        <w:left w:val="none" w:sz="0" w:space="0" w:color="auto"/>
        <w:bottom w:val="none" w:sz="0" w:space="0" w:color="auto"/>
        <w:right w:val="none" w:sz="0" w:space="0" w:color="auto"/>
      </w:divBdr>
    </w:div>
    <w:div w:id="1712998711">
      <w:bodyDiv w:val="1"/>
      <w:marLeft w:val="0"/>
      <w:marRight w:val="0"/>
      <w:marTop w:val="0"/>
      <w:marBottom w:val="0"/>
      <w:divBdr>
        <w:top w:val="none" w:sz="0" w:space="0" w:color="auto"/>
        <w:left w:val="none" w:sz="0" w:space="0" w:color="auto"/>
        <w:bottom w:val="none" w:sz="0" w:space="0" w:color="auto"/>
        <w:right w:val="none" w:sz="0" w:space="0" w:color="auto"/>
      </w:divBdr>
    </w:div>
    <w:div w:id="1718511166">
      <w:bodyDiv w:val="1"/>
      <w:marLeft w:val="0"/>
      <w:marRight w:val="0"/>
      <w:marTop w:val="0"/>
      <w:marBottom w:val="0"/>
      <w:divBdr>
        <w:top w:val="none" w:sz="0" w:space="0" w:color="auto"/>
        <w:left w:val="none" w:sz="0" w:space="0" w:color="auto"/>
        <w:bottom w:val="none" w:sz="0" w:space="0" w:color="auto"/>
        <w:right w:val="none" w:sz="0" w:space="0" w:color="auto"/>
      </w:divBdr>
    </w:div>
    <w:div w:id="1727024408">
      <w:bodyDiv w:val="1"/>
      <w:marLeft w:val="0"/>
      <w:marRight w:val="0"/>
      <w:marTop w:val="0"/>
      <w:marBottom w:val="0"/>
      <w:divBdr>
        <w:top w:val="none" w:sz="0" w:space="0" w:color="auto"/>
        <w:left w:val="none" w:sz="0" w:space="0" w:color="auto"/>
        <w:bottom w:val="none" w:sz="0" w:space="0" w:color="auto"/>
        <w:right w:val="none" w:sz="0" w:space="0" w:color="auto"/>
      </w:divBdr>
    </w:div>
    <w:div w:id="1735160846">
      <w:bodyDiv w:val="1"/>
      <w:marLeft w:val="0"/>
      <w:marRight w:val="0"/>
      <w:marTop w:val="0"/>
      <w:marBottom w:val="0"/>
      <w:divBdr>
        <w:top w:val="none" w:sz="0" w:space="0" w:color="auto"/>
        <w:left w:val="none" w:sz="0" w:space="0" w:color="auto"/>
        <w:bottom w:val="none" w:sz="0" w:space="0" w:color="auto"/>
        <w:right w:val="none" w:sz="0" w:space="0" w:color="auto"/>
      </w:divBdr>
    </w:div>
    <w:div w:id="1737123670">
      <w:bodyDiv w:val="1"/>
      <w:marLeft w:val="0"/>
      <w:marRight w:val="0"/>
      <w:marTop w:val="0"/>
      <w:marBottom w:val="0"/>
      <w:divBdr>
        <w:top w:val="none" w:sz="0" w:space="0" w:color="auto"/>
        <w:left w:val="none" w:sz="0" w:space="0" w:color="auto"/>
        <w:bottom w:val="none" w:sz="0" w:space="0" w:color="auto"/>
        <w:right w:val="none" w:sz="0" w:space="0" w:color="auto"/>
      </w:divBdr>
    </w:div>
    <w:div w:id="1739478636">
      <w:bodyDiv w:val="1"/>
      <w:marLeft w:val="0"/>
      <w:marRight w:val="0"/>
      <w:marTop w:val="0"/>
      <w:marBottom w:val="0"/>
      <w:divBdr>
        <w:top w:val="none" w:sz="0" w:space="0" w:color="auto"/>
        <w:left w:val="none" w:sz="0" w:space="0" w:color="auto"/>
        <w:bottom w:val="none" w:sz="0" w:space="0" w:color="auto"/>
        <w:right w:val="none" w:sz="0" w:space="0" w:color="auto"/>
      </w:divBdr>
    </w:div>
    <w:div w:id="1746149370">
      <w:bodyDiv w:val="1"/>
      <w:marLeft w:val="0"/>
      <w:marRight w:val="0"/>
      <w:marTop w:val="0"/>
      <w:marBottom w:val="0"/>
      <w:divBdr>
        <w:top w:val="none" w:sz="0" w:space="0" w:color="auto"/>
        <w:left w:val="none" w:sz="0" w:space="0" w:color="auto"/>
        <w:bottom w:val="none" w:sz="0" w:space="0" w:color="auto"/>
        <w:right w:val="none" w:sz="0" w:space="0" w:color="auto"/>
      </w:divBdr>
    </w:div>
    <w:div w:id="1746410489">
      <w:bodyDiv w:val="1"/>
      <w:marLeft w:val="0"/>
      <w:marRight w:val="0"/>
      <w:marTop w:val="0"/>
      <w:marBottom w:val="0"/>
      <w:divBdr>
        <w:top w:val="none" w:sz="0" w:space="0" w:color="auto"/>
        <w:left w:val="none" w:sz="0" w:space="0" w:color="auto"/>
        <w:bottom w:val="none" w:sz="0" w:space="0" w:color="auto"/>
        <w:right w:val="none" w:sz="0" w:space="0" w:color="auto"/>
      </w:divBdr>
    </w:div>
    <w:div w:id="1755587074">
      <w:bodyDiv w:val="1"/>
      <w:marLeft w:val="0"/>
      <w:marRight w:val="0"/>
      <w:marTop w:val="0"/>
      <w:marBottom w:val="0"/>
      <w:divBdr>
        <w:top w:val="none" w:sz="0" w:space="0" w:color="auto"/>
        <w:left w:val="none" w:sz="0" w:space="0" w:color="auto"/>
        <w:bottom w:val="none" w:sz="0" w:space="0" w:color="auto"/>
        <w:right w:val="none" w:sz="0" w:space="0" w:color="auto"/>
      </w:divBdr>
    </w:div>
    <w:div w:id="1758331225">
      <w:bodyDiv w:val="1"/>
      <w:marLeft w:val="0"/>
      <w:marRight w:val="0"/>
      <w:marTop w:val="0"/>
      <w:marBottom w:val="0"/>
      <w:divBdr>
        <w:top w:val="none" w:sz="0" w:space="0" w:color="auto"/>
        <w:left w:val="none" w:sz="0" w:space="0" w:color="auto"/>
        <w:bottom w:val="none" w:sz="0" w:space="0" w:color="auto"/>
        <w:right w:val="none" w:sz="0" w:space="0" w:color="auto"/>
      </w:divBdr>
    </w:div>
    <w:div w:id="1761751325">
      <w:bodyDiv w:val="1"/>
      <w:marLeft w:val="0"/>
      <w:marRight w:val="0"/>
      <w:marTop w:val="0"/>
      <w:marBottom w:val="0"/>
      <w:divBdr>
        <w:top w:val="none" w:sz="0" w:space="0" w:color="auto"/>
        <w:left w:val="none" w:sz="0" w:space="0" w:color="auto"/>
        <w:bottom w:val="none" w:sz="0" w:space="0" w:color="auto"/>
        <w:right w:val="none" w:sz="0" w:space="0" w:color="auto"/>
      </w:divBdr>
    </w:div>
    <w:div w:id="1764640284">
      <w:bodyDiv w:val="1"/>
      <w:marLeft w:val="0"/>
      <w:marRight w:val="0"/>
      <w:marTop w:val="0"/>
      <w:marBottom w:val="0"/>
      <w:divBdr>
        <w:top w:val="none" w:sz="0" w:space="0" w:color="auto"/>
        <w:left w:val="none" w:sz="0" w:space="0" w:color="auto"/>
        <w:bottom w:val="none" w:sz="0" w:space="0" w:color="auto"/>
        <w:right w:val="none" w:sz="0" w:space="0" w:color="auto"/>
      </w:divBdr>
    </w:div>
    <w:div w:id="1768843520">
      <w:bodyDiv w:val="1"/>
      <w:marLeft w:val="0"/>
      <w:marRight w:val="0"/>
      <w:marTop w:val="0"/>
      <w:marBottom w:val="0"/>
      <w:divBdr>
        <w:top w:val="none" w:sz="0" w:space="0" w:color="auto"/>
        <w:left w:val="none" w:sz="0" w:space="0" w:color="auto"/>
        <w:bottom w:val="none" w:sz="0" w:space="0" w:color="auto"/>
        <w:right w:val="none" w:sz="0" w:space="0" w:color="auto"/>
      </w:divBdr>
    </w:div>
    <w:div w:id="1769472382">
      <w:bodyDiv w:val="1"/>
      <w:marLeft w:val="0"/>
      <w:marRight w:val="0"/>
      <w:marTop w:val="0"/>
      <w:marBottom w:val="0"/>
      <w:divBdr>
        <w:top w:val="none" w:sz="0" w:space="0" w:color="auto"/>
        <w:left w:val="none" w:sz="0" w:space="0" w:color="auto"/>
        <w:bottom w:val="none" w:sz="0" w:space="0" w:color="auto"/>
        <w:right w:val="none" w:sz="0" w:space="0" w:color="auto"/>
      </w:divBdr>
    </w:div>
    <w:div w:id="1771506693">
      <w:bodyDiv w:val="1"/>
      <w:marLeft w:val="0"/>
      <w:marRight w:val="0"/>
      <w:marTop w:val="0"/>
      <w:marBottom w:val="0"/>
      <w:divBdr>
        <w:top w:val="none" w:sz="0" w:space="0" w:color="auto"/>
        <w:left w:val="none" w:sz="0" w:space="0" w:color="auto"/>
        <w:bottom w:val="none" w:sz="0" w:space="0" w:color="auto"/>
        <w:right w:val="none" w:sz="0" w:space="0" w:color="auto"/>
      </w:divBdr>
    </w:div>
    <w:div w:id="1775324712">
      <w:bodyDiv w:val="1"/>
      <w:marLeft w:val="0"/>
      <w:marRight w:val="0"/>
      <w:marTop w:val="0"/>
      <w:marBottom w:val="0"/>
      <w:divBdr>
        <w:top w:val="none" w:sz="0" w:space="0" w:color="auto"/>
        <w:left w:val="none" w:sz="0" w:space="0" w:color="auto"/>
        <w:bottom w:val="none" w:sz="0" w:space="0" w:color="auto"/>
        <w:right w:val="none" w:sz="0" w:space="0" w:color="auto"/>
      </w:divBdr>
    </w:div>
    <w:div w:id="1777672192">
      <w:bodyDiv w:val="1"/>
      <w:marLeft w:val="0"/>
      <w:marRight w:val="0"/>
      <w:marTop w:val="0"/>
      <w:marBottom w:val="0"/>
      <w:divBdr>
        <w:top w:val="none" w:sz="0" w:space="0" w:color="auto"/>
        <w:left w:val="none" w:sz="0" w:space="0" w:color="auto"/>
        <w:bottom w:val="none" w:sz="0" w:space="0" w:color="auto"/>
        <w:right w:val="none" w:sz="0" w:space="0" w:color="auto"/>
      </w:divBdr>
    </w:div>
    <w:div w:id="1778671959">
      <w:bodyDiv w:val="1"/>
      <w:marLeft w:val="0"/>
      <w:marRight w:val="0"/>
      <w:marTop w:val="0"/>
      <w:marBottom w:val="0"/>
      <w:divBdr>
        <w:top w:val="none" w:sz="0" w:space="0" w:color="auto"/>
        <w:left w:val="none" w:sz="0" w:space="0" w:color="auto"/>
        <w:bottom w:val="none" w:sz="0" w:space="0" w:color="auto"/>
        <w:right w:val="none" w:sz="0" w:space="0" w:color="auto"/>
      </w:divBdr>
    </w:div>
    <w:div w:id="1780904444">
      <w:bodyDiv w:val="1"/>
      <w:marLeft w:val="0"/>
      <w:marRight w:val="0"/>
      <w:marTop w:val="0"/>
      <w:marBottom w:val="0"/>
      <w:divBdr>
        <w:top w:val="none" w:sz="0" w:space="0" w:color="auto"/>
        <w:left w:val="none" w:sz="0" w:space="0" w:color="auto"/>
        <w:bottom w:val="none" w:sz="0" w:space="0" w:color="auto"/>
        <w:right w:val="none" w:sz="0" w:space="0" w:color="auto"/>
      </w:divBdr>
    </w:div>
    <w:div w:id="1785155455">
      <w:bodyDiv w:val="1"/>
      <w:marLeft w:val="0"/>
      <w:marRight w:val="0"/>
      <w:marTop w:val="0"/>
      <w:marBottom w:val="0"/>
      <w:divBdr>
        <w:top w:val="none" w:sz="0" w:space="0" w:color="auto"/>
        <w:left w:val="none" w:sz="0" w:space="0" w:color="auto"/>
        <w:bottom w:val="none" w:sz="0" w:space="0" w:color="auto"/>
        <w:right w:val="none" w:sz="0" w:space="0" w:color="auto"/>
      </w:divBdr>
    </w:div>
    <w:div w:id="1786580867">
      <w:bodyDiv w:val="1"/>
      <w:marLeft w:val="0"/>
      <w:marRight w:val="0"/>
      <w:marTop w:val="0"/>
      <w:marBottom w:val="0"/>
      <w:divBdr>
        <w:top w:val="none" w:sz="0" w:space="0" w:color="auto"/>
        <w:left w:val="none" w:sz="0" w:space="0" w:color="auto"/>
        <w:bottom w:val="none" w:sz="0" w:space="0" w:color="auto"/>
        <w:right w:val="none" w:sz="0" w:space="0" w:color="auto"/>
      </w:divBdr>
    </w:div>
    <w:div w:id="1787507751">
      <w:bodyDiv w:val="1"/>
      <w:marLeft w:val="0"/>
      <w:marRight w:val="0"/>
      <w:marTop w:val="0"/>
      <w:marBottom w:val="0"/>
      <w:divBdr>
        <w:top w:val="none" w:sz="0" w:space="0" w:color="auto"/>
        <w:left w:val="none" w:sz="0" w:space="0" w:color="auto"/>
        <w:bottom w:val="none" w:sz="0" w:space="0" w:color="auto"/>
        <w:right w:val="none" w:sz="0" w:space="0" w:color="auto"/>
      </w:divBdr>
    </w:div>
    <w:div w:id="1789860299">
      <w:bodyDiv w:val="1"/>
      <w:marLeft w:val="0"/>
      <w:marRight w:val="0"/>
      <w:marTop w:val="0"/>
      <w:marBottom w:val="0"/>
      <w:divBdr>
        <w:top w:val="none" w:sz="0" w:space="0" w:color="auto"/>
        <w:left w:val="none" w:sz="0" w:space="0" w:color="auto"/>
        <w:bottom w:val="none" w:sz="0" w:space="0" w:color="auto"/>
        <w:right w:val="none" w:sz="0" w:space="0" w:color="auto"/>
      </w:divBdr>
    </w:div>
    <w:div w:id="1791977396">
      <w:bodyDiv w:val="1"/>
      <w:marLeft w:val="0"/>
      <w:marRight w:val="0"/>
      <w:marTop w:val="0"/>
      <w:marBottom w:val="0"/>
      <w:divBdr>
        <w:top w:val="none" w:sz="0" w:space="0" w:color="auto"/>
        <w:left w:val="none" w:sz="0" w:space="0" w:color="auto"/>
        <w:bottom w:val="none" w:sz="0" w:space="0" w:color="auto"/>
        <w:right w:val="none" w:sz="0" w:space="0" w:color="auto"/>
      </w:divBdr>
    </w:div>
    <w:div w:id="1799252892">
      <w:bodyDiv w:val="1"/>
      <w:marLeft w:val="0"/>
      <w:marRight w:val="0"/>
      <w:marTop w:val="0"/>
      <w:marBottom w:val="0"/>
      <w:divBdr>
        <w:top w:val="none" w:sz="0" w:space="0" w:color="auto"/>
        <w:left w:val="none" w:sz="0" w:space="0" w:color="auto"/>
        <w:bottom w:val="none" w:sz="0" w:space="0" w:color="auto"/>
        <w:right w:val="none" w:sz="0" w:space="0" w:color="auto"/>
      </w:divBdr>
    </w:div>
    <w:div w:id="1801220428">
      <w:bodyDiv w:val="1"/>
      <w:marLeft w:val="0"/>
      <w:marRight w:val="0"/>
      <w:marTop w:val="0"/>
      <w:marBottom w:val="0"/>
      <w:divBdr>
        <w:top w:val="none" w:sz="0" w:space="0" w:color="auto"/>
        <w:left w:val="none" w:sz="0" w:space="0" w:color="auto"/>
        <w:bottom w:val="none" w:sz="0" w:space="0" w:color="auto"/>
        <w:right w:val="none" w:sz="0" w:space="0" w:color="auto"/>
      </w:divBdr>
    </w:div>
    <w:div w:id="1814637849">
      <w:bodyDiv w:val="1"/>
      <w:marLeft w:val="0"/>
      <w:marRight w:val="0"/>
      <w:marTop w:val="0"/>
      <w:marBottom w:val="0"/>
      <w:divBdr>
        <w:top w:val="none" w:sz="0" w:space="0" w:color="auto"/>
        <w:left w:val="none" w:sz="0" w:space="0" w:color="auto"/>
        <w:bottom w:val="none" w:sz="0" w:space="0" w:color="auto"/>
        <w:right w:val="none" w:sz="0" w:space="0" w:color="auto"/>
      </w:divBdr>
    </w:div>
    <w:div w:id="1816219054">
      <w:bodyDiv w:val="1"/>
      <w:marLeft w:val="0"/>
      <w:marRight w:val="0"/>
      <w:marTop w:val="0"/>
      <w:marBottom w:val="0"/>
      <w:divBdr>
        <w:top w:val="none" w:sz="0" w:space="0" w:color="auto"/>
        <w:left w:val="none" w:sz="0" w:space="0" w:color="auto"/>
        <w:bottom w:val="none" w:sz="0" w:space="0" w:color="auto"/>
        <w:right w:val="none" w:sz="0" w:space="0" w:color="auto"/>
      </w:divBdr>
    </w:div>
    <w:div w:id="1818956775">
      <w:bodyDiv w:val="1"/>
      <w:marLeft w:val="0"/>
      <w:marRight w:val="0"/>
      <w:marTop w:val="0"/>
      <w:marBottom w:val="0"/>
      <w:divBdr>
        <w:top w:val="none" w:sz="0" w:space="0" w:color="auto"/>
        <w:left w:val="none" w:sz="0" w:space="0" w:color="auto"/>
        <w:bottom w:val="none" w:sz="0" w:space="0" w:color="auto"/>
        <w:right w:val="none" w:sz="0" w:space="0" w:color="auto"/>
      </w:divBdr>
    </w:div>
    <w:div w:id="1829443141">
      <w:bodyDiv w:val="1"/>
      <w:marLeft w:val="0"/>
      <w:marRight w:val="0"/>
      <w:marTop w:val="0"/>
      <w:marBottom w:val="0"/>
      <w:divBdr>
        <w:top w:val="none" w:sz="0" w:space="0" w:color="auto"/>
        <w:left w:val="none" w:sz="0" w:space="0" w:color="auto"/>
        <w:bottom w:val="none" w:sz="0" w:space="0" w:color="auto"/>
        <w:right w:val="none" w:sz="0" w:space="0" w:color="auto"/>
      </w:divBdr>
    </w:div>
    <w:div w:id="1838499217">
      <w:bodyDiv w:val="1"/>
      <w:marLeft w:val="0"/>
      <w:marRight w:val="0"/>
      <w:marTop w:val="0"/>
      <w:marBottom w:val="0"/>
      <w:divBdr>
        <w:top w:val="none" w:sz="0" w:space="0" w:color="auto"/>
        <w:left w:val="none" w:sz="0" w:space="0" w:color="auto"/>
        <w:bottom w:val="none" w:sz="0" w:space="0" w:color="auto"/>
        <w:right w:val="none" w:sz="0" w:space="0" w:color="auto"/>
      </w:divBdr>
    </w:div>
    <w:div w:id="1839810249">
      <w:bodyDiv w:val="1"/>
      <w:marLeft w:val="0"/>
      <w:marRight w:val="0"/>
      <w:marTop w:val="0"/>
      <w:marBottom w:val="0"/>
      <w:divBdr>
        <w:top w:val="none" w:sz="0" w:space="0" w:color="auto"/>
        <w:left w:val="none" w:sz="0" w:space="0" w:color="auto"/>
        <w:bottom w:val="none" w:sz="0" w:space="0" w:color="auto"/>
        <w:right w:val="none" w:sz="0" w:space="0" w:color="auto"/>
      </w:divBdr>
    </w:div>
    <w:div w:id="1841768985">
      <w:bodyDiv w:val="1"/>
      <w:marLeft w:val="0"/>
      <w:marRight w:val="0"/>
      <w:marTop w:val="0"/>
      <w:marBottom w:val="0"/>
      <w:divBdr>
        <w:top w:val="none" w:sz="0" w:space="0" w:color="auto"/>
        <w:left w:val="none" w:sz="0" w:space="0" w:color="auto"/>
        <w:bottom w:val="none" w:sz="0" w:space="0" w:color="auto"/>
        <w:right w:val="none" w:sz="0" w:space="0" w:color="auto"/>
      </w:divBdr>
    </w:div>
    <w:div w:id="1849169597">
      <w:bodyDiv w:val="1"/>
      <w:marLeft w:val="0"/>
      <w:marRight w:val="0"/>
      <w:marTop w:val="0"/>
      <w:marBottom w:val="0"/>
      <w:divBdr>
        <w:top w:val="none" w:sz="0" w:space="0" w:color="auto"/>
        <w:left w:val="none" w:sz="0" w:space="0" w:color="auto"/>
        <w:bottom w:val="none" w:sz="0" w:space="0" w:color="auto"/>
        <w:right w:val="none" w:sz="0" w:space="0" w:color="auto"/>
      </w:divBdr>
    </w:div>
    <w:div w:id="1860465181">
      <w:bodyDiv w:val="1"/>
      <w:marLeft w:val="0"/>
      <w:marRight w:val="0"/>
      <w:marTop w:val="0"/>
      <w:marBottom w:val="0"/>
      <w:divBdr>
        <w:top w:val="none" w:sz="0" w:space="0" w:color="auto"/>
        <w:left w:val="none" w:sz="0" w:space="0" w:color="auto"/>
        <w:bottom w:val="none" w:sz="0" w:space="0" w:color="auto"/>
        <w:right w:val="none" w:sz="0" w:space="0" w:color="auto"/>
      </w:divBdr>
    </w:div>
    <w:div w:id="1860702322">
      <w:bodyDiv w:val="1"/>
      <w:marLeft w:val="0"/>
      <w:marRight w:val="0"/>
      <w:marTop w:val="0"/>
      <w:marBottom w:val="0"/>
      <w:divBdr>
        <w:top w:val="none" w:sz="0" w:space="0" w:color="auto"/>
        <w:left w:val="none" w:sz="0" w:space="0" w:color="auto"/>
        <w:bottom w:val="none" w:sz="0" w:space="0" w:color="auto"/>
        <w:right w:val="none" w:sz="0" w:space="0" w:color="auto"/>
      </w:divBdr>
    </w:div>
    <w:div w:id="1880319289">
      <w:bodyDiv w:val="1"/>
      <w:marLeft w:val="0"/>
      <w:marRight w:val="0"/>
      <w:marTop w:val="0"/>
      <w:marBottom w:val="0"/>
      <w:divBdr>
        <w:top w:val="none" w:sz="0" w:space="0" w:color="auto"/>
        <w:left w:val="none" w:sz="0" w:space="0" w:color="auto"/>
        <w:bottom w:val="none" w:sz="0" w:space="0" w:color="auto"/>
        <w:right w:val="none" w:sz="0" w:space="0" w:color="auto"/>
      </w:divBdr>
    </w:div>
    <w:div w:id="1883637020">
      <w:bodyDiv w:val="1"/>
      <w:marLeft w:val="0"/>
      <w:marRight w:val="0"/>
      <w:marTop w:val="0"/>
      <w:marBottom w:val="0"/>
      <w:divBdr>
        <w:top w:val="none" w:sz="0" w:space="0" w:color="auto"/>
        <w:left w:val="none" w:sz="0" w:space="0" w:color="auto"/>
        <w:bottom w:val="none" w:sz="0" w:space="0" w:color="auto"/>
        <w:right w:val="none" w:sz="0" w:space="0" w:color="auto"/>
      </w:divBdr>
    </w:div>
    <w:div w:id="1890728325">
      <w:bodyDiv w:val="1"/>
      <w:marLeft w:val="0"/>
      <w:marRight w:val="0"/>
      <w:marTop w:val="0"/>
      <w:marBottom w:val="0"/>
      <w:divBdr>
        <w:top w:val="none" w:sz="0" w:space="0" w:color="auto"/>
        <w:left w:val="none" w:sz="0" w:space="0" w:color="auto"/>
        <w:bottom w:val="none" w:sz="0" w:space="0" w:color="auto"/>
        <w:right w:val="none" w:sz="0" w:space="0" w:color="auto"/>
      </w:divBdr>
    </w:div>
    <w:div w:id="1898545002">
      <w:bodyDiv w:val="1"/>
      <w:marLeft w:val="0"/>
      <w:marRight w:val="0"/>
      <w:marTop w:val="0"/>
      <w:marBottom w:val="0"/>
      <w:divBdr>
        <w:top w:val="none" w:sz="0" w:space="0" w:color="auto"/>
        <w:left w:val="none" w:sz="0" w:space="0" w:color="auto"/>
        <w:bottom w:val="none" w:sz="0" w:space="0" w:color="auto"/>
        <w:right w:val="none" w:sz="0" w:space="0" w:color="auto"/>
      </w:divBdr>
    </w:div>
    <w:div w:id="1905600300">
      <w:bodyDiv w:val="1"/>
      <w:marLeft w:val="0"/>
      <w:marRight w:val="0"/>
      <w:marTop w:val="0"/>
      <w:marBottom w:val="0"/>
      <w:divBdr>
        <w:top w:val="none" w:sz="0" w:space="0" w:color="auto"/>
        <w:left w:val="none" w:sz="0" w:space="0" w:color="auto"/>
        <w:bottom w:val="none" w:sz="0" w:space="0" w:color="auto"/>
        <w:right w:val="none" w:sz="0" w:space="0" w:color="auto"/>
      </w:divBdr>
    </w:div>
    <w:div w:id="1907059637">
      <w:bodyDiv w:val="1"/>
      <w:marLeft w:val="0"/>
      <w:marRight w:val="0"/>
      <w:marTop w:val="0"/>
      <w:marBottom w:val="0"/>
      <w:divBdr>
        <w:top w:val="none" w:sz="0" w:space="0" w:color="auto"/>
        <w:left w:val="none" w:sz="0" w:space="0" w:color="auto"/>
        <w:bottom w:val="none" w:sz="0" w:space="0" w:color="auto"/>
        <w:right w:val="none" w:sz="0" w:space="0" w:color="auto"/>
      </w:divBdr>
    </w:div>
    <w:div w:id="1913277436">
      <w:bodyDiv w:val="1"/>
      <w:marLeft w:val="0"/>
      <w:marRight w:val="0"/>
      <w:marTop w:val="0"/>
      <w:marBottom w:val="0"/>
      <w:divBdr>
        <w:top w:val="none" w:sz="0" w:space="0" w:color="auto"/>
        <w:left w:val="none" w:sz="0" w:space="0" w:color="auto"/>
        <w:bottom w:val="none" w:sz="0" w:space="0" w:color="auto"/>
        <w:right w:val="none" w:sz="0" w:space="0" w:color="auto"/>
      </w:divBdr>
    </w:div>
    <w:div w:id="1913461497">
      <w:bodyDiv w:val="1"/>
      <w:marLeft w:val="0"/>
      <w:marRight w:val="0"/>
      <w:marTop w:val="0"/>
      <w:marBottom w:val="0"/>
      <w:divBdr>
        <w:top w:val="none" w:sz="0" w:space="0" w:color="auto"/>
        <w:left w:val="none" w:sz="0" w:space="0" w:color="auto"/>
        <w:bottom w:val="none" w:sz="0" w:space="0" w:color="auto"/>
        <w:right w:val="none" w:sz="0" w:space="0" w:color="auto"/>
      </w:divBdr>
    </w:div>
    <w:div w:id="1916359745">
      <w:bodyDiv w:val="1"/>
      <w:marLeft w:val="0"/>
      <w:marRight w:val="0"/>
      <w:marTop w:val="0"/>
      <w:marBottom w:val="0"/>
      <w:divBdr>
        <w:top w:val="none" w:sz="0" w:space="0" w:color="auto"/>
        <w:left w:val="none" w:sz="0" w:space="0" w:color="auto"/>
        <w:bottom w:val="none" w:sz="0" w:space="0" w:color="auto"/>
        <w:right w:val="none" w:sz="0" w:space="0" w:color="auto"/>
      </w:divBdr>
    </w:div>
    <w:div w:id="1921670822">
      <w:bodyDiv w:val="1"/>
      <w:marLeft w:val="0"/>
      <w:marRight w:val="0"/>
      <w:marTop w:val="0"/>
      <w:marBottom w:val="0"/>
      <w:divBdr>
        <w:top w:val="none" w:sz="0" w:space="0" w:color="auto"/>
        <w:left w:val="none" w:sz="0" w:space="0" w:color="auto"/>
        <w:bottom w:val="none" w:sz="0" w:space="0" w:color="auto"/>
        <w:right w:val="none" w:sz="0" w:space="0" w:color="auto"/>
      </w:divBdr>
    </w:div>
    <w:div w:id="1927566656">
      <w:bodyDiv w:val="1"/>
      <w:marLeft w:val="0"/>
      <w:marRight w:val="0"/>
      <w:marTop w:val="0"/>
      <w:marBottom w:val="0"/>
      <w:divBdr>
        <w:top w:val="none" w:sz="0" w:space="0" w:color="auto"/>
        <w:left w:val="none" w:sz="0" w:space="0" w:color="auto"/>
        <w:bottom w:val="none" w:sz="0" w:space="0" w:color="auto"/>
        <w:right w:val="none" w:sz="0" w:space="0" w:color="auto"/>
      </w:divBdr>
    </w:div>
    <w:div w:id="1929583177">
      <w:bodyDiv w:val="1"/>
      <w:marLeft w:val="0"/>
      <w:marRight w:val="0"/>
      <w:marTop w:val="0"/>
      <w:marBottom w:val="0"/>
      <w:divBdr>
        <w:top w:val="none" w:sz="0" w:space="0" w:color="auto"/>
        <w:left w:val="none" w:sz="0" w:space="0" w:color="auto"/>
        <w:bottom w:val="none" w:sz="0" w:space="0" w:color="auto"/>
        <w:right w:val="none" w:sz="0" w:space="0" w:color="auto"/>
      </w:divBdr>
    </w:div>
    <w:div w:id="1935938877">
      <w:bodyDiv w:val="1"/>
      <w:marLeft w:val="0"/>
      <w:marRight w:val="0"/>
      <w:marTop w:val="0"/>
      <w:marBottom w:val="0"/>
      <w:divBdr>
        <w:top w:val="none" w:sz="0" w:space="0" w:color="auto"/>
        <w:left w:val="none" w:sz="0" w:space="0" w:color="auto"/>
        <w:bottom w:val="none" w:sz="0" w:space="0" w:color="auto"/>
        <w:right w:val="none" w:sz="0" w:space="0" w:color="auto"/>
      </w:divBdr>
    </w:div>
    <w:div w:id="1936549196">
      <w:bodyDiv w:val="1"/>
      <w:marLeft w:val="0"/>
      <w:marRight w:val="0"/>
      <w:marTop w:val="0"/>
      <w:marBottom w:val="0"/>
      <w:divBdr>
        <w:top w:val="none" w:sz="0" w:space="0" w:color="auto"/>
        <w:left w:val="none" w:sz="0" w:space="0" w:color="auto"/>
        <w:bottom w:val="none" w:sz="0" w:space="0" w:color="auto"/>
        <w:right w:val="none" w:sz="0" w:space="0" w:color="auto"/>
      </w:divBdr>
    </w:div>
    <w:div w:id="1966815419">
      <w:bodyDiv w:val="1"/>
      <w:marLeft w:val="0"/>
      <w:marRight w:val="0"/>
      <w:marTop w:val="0"/>
      <w:marBottom w:val="0"/>
      <w:divBdr>
        <w:top w:val="none" w:sz="0" w:space="0" w:color="auto"/>
        <w:left w:val="none" w:sz="0" w:space="0" w:color="auto"/>
        <w:bottom w:val="none" w:sz="0" w:space="0" w:color="auto"/>
        <w:right w:val="none" w:sz="0" w:space="0" w:color="auto"/>
      </w:divBdr>
    </w:div>
    <w:div w:id="1967277368">
      <w:bodyDiv w:val="1"/>
      <w:marLeft w:val="0"/>
      <w:marRight w:val="0"/>
      <w:marTop w:val="0"/>
      <w:marBottom w:val="0"/>
      <w:divBdr>
        <w:top w:val="none" w:sz="0" w:space="0" w:color="auto"/>
        <w:left w:val="none" w:sz="0" w:space="0" w:color="auto"/>
        <w:bottom w:val="none" w:sz="0" w:space="0" w:color="auto"/>
        <w:right w:val="none" w:sz="0" w:space="0" w:color="auto"/>
      </w:divBdr>
    </w:div>
    <w:div w:id="1980262651">
      <w:bodyDiv w:val="1"/>
      <w:marLeft w:val="0"/>
      <w:marRight w:val="0"/>
      <w:marTop w:val="0"/>
      <w:marBottom w:val="0"/>
      <w:divBdr>
        <w:top w:val="none" w:sz="0" w:space="0" w:color="auto"/>
        <w:left w:val="none" w:sz="0" w:space="0" w:color="auto"/>
        <w:bottom w:val="none" w:sz="0" w:space="0" w:color="auto"/>
        <w:right w:val="none" w:sz="0" w:space="0" w:color="auto"/>
      </w:divBdr>
    </w:div>
    <w:div w:id="1987776107">
      <w:bodyDiv w:val="1"/>
      <w:marLeft w:val="0"/>
      <w:marRight w:val="0"/>
      <w:marTop w:val="0"/>
      <w:marBottom w:val="0"/>
      <w:divBdr>
        <w:top w:val="none" w:sz="0" w:space="0" w:color="auto"/>
        <w:left w:val="none" w:sz="0" w:space="0" w:color="auto"/>
        <w:bottom w:val="none" w:sz="0" w:space="0" w:color="auto"/>
        <w:right w:val="none" w:sz="0" w:space="0" w:color="auto"/>
      </w:divBdr>
    </w:div>
    <w:div w:id="1993633524">
      <w:bodyDiv w:val="1"/>
      <w:marLeft w:val="0"/>
      <w:marRight w:val="0"/>
      <w:marTop w:val="0"/>
      <w:marBottom w:val="0"/>
      <w:divBdr>
        <w:top w:val="none" w:sz="0" w:space="0" w:color="auto"/>
        <w:left w:val="none" w:sz="0" w:space="0" w:color="auto"/>
        <w:bottom w:val="none" w:sz="0" w:space="0" w:color="auto"/>
        <w:right w:val="none" w:sz="0" w:space="0" w:color="auto"/>
      </w:divBdr>
    </w:div>
    <w:div w:id="1995183039">
      <w:bodyDiv w:val="1"/>
      <w:marLeft w:val="0"/>
      <w:marRight w:val="0"/>
      <w:marTop w:val="0"/>
      <w:marBottom w:val="0"/>
      <w:divBdr>
        <w:top w:val="none" w:sz="0" w:space="0" w:color="auto"/>
        <w:left w:val="none" w:sz="0" w:space="0" w:color="auto"/>
        <w:bottom w:val="none" w:sz="0" w:space="0" w:color="auto"/>
        <w:right w:val="none" w:sz="0" w:space="0" w:color="auto"/>
      </w:divBdr>
    </w:div>
    <w:div w:id="1998876353">
      <w:bodyDiv w:val="1"/>
      <w:marLeft w:val="0"/>
      <w:marRight w:val="0"/>
      <w:marTop w:val="0"/>
      <w:marBottom w:val="0"/>
      <w:divBdr>
        <w:top w:val="none" w:sz="0" w:space="0" w:color="auto"/>
        <w:left w:val="none" w:sz="0" w:space="0" w:color="auto"/>
        <w:bottom w:val="none" w:sz="0" w:space="0" w:color="auto"/>
        <w:right w:val="none" w:sz="0" w:space="0" w:color="auto"/>
      </w:divBdr>
    </w:div>
    <w:div w:id="2003004028">
      <w:bodyDiv w:val="1"/>
      <w:marLeft w:val="0"/>
      <w:marRight w:val="0"/>
      <w:marTop w:val="0"/>
      <w:marBottom w:val="0"/>
      <w:divBdr>
        <w:top w:val="none" w:sz="0" w:space="0" w:color="auto"/>
        <w:left w:val="none" w:sz="0" w:space="0" w:color="auto"/>
        <w:bottom w:val="none" w:sz="0" w:space="0" w:color="auto"/>
        <w:right w:val="none" w:sz="0" w:space="0" w:color="auto"/>
      </w:divBdr>
    </w:div>
    <w:div w:id="2005476341">
      <w:bodyDiv w:val="1"/>
      <w:marLeft w:val="0"/>
      <w:marRight w:val="0"/>
      <w:marTop w:val="0"/>
      <w:marBottom w:val="0"/>
      <w:divBdr>
        <w:top w:val="none" w:sz="0" w:space="0" w:color="auto"/>
        <w:left w:val="none" w:sz="0" w:space="0" w:color="auto"/>
        <w:bottom w:val="none" w:sz="0" w:space="0" w:color="auto"/>
        <w:right w:val="none" w:sz="0" w:space="0" w:color="auto"/>
      </w:divBdr>
    </w:div>
    <w:div w:id="2014987800">
      <w:bodyDiv w:val="1"/>
      <w:marLeft w:val="0"/>
      <w:marRight w:val="0"/>
      <w:marTop w:val="0"/>
      <w:marBottom w:val="0"/>
      <w:divBdr>
        <w:top w:val="none" w:sz="0" w:space="0" w:color="auto"/>
        <w:left w:val="none" w:sz="0" w:space="0" w:color="auto"/>
        <w:bottom w:val="none" w:sz="0" w:space="0" w:color="auto"/>
        <w:right w:val="none" w:sz="0" w:space="0" w:color="auto"/>
      </w:divBdr>
    </w:div>
    <w:div w:id="2017951107">
      <w:bodyDiv w:val="1"/>
      <w:marLeft w:val="0"/>
      <w:marRight w:val="0"/>
      <w:marTop w:val="0"/>
      <w:marBottom w:val="0"/>
      <w:divBdr>
        <w:top w:val="none" w:sz="0" w:space="0" w:color="auto"/>
        <w:left w:val="none" w:sz="0" w:space="0" w:color="auto"/>
        <w:bottom w:val="none" w:sz="0" w:space="0" w:color="auto"/>
        <w:right w:val="none" w:sz="0" w:space="0" w:color="auto"/>
      </w:divBdr>
    </w:div>
    <w:div w:id="2022048729">
      <w:bodyDiv w:val="1"/>
      <w:marLeft w:val="0"/>
      <w:marRight w:val="0"/>
      <w:marTop w:val="0"/>
      <w:marBottom w:val="0"/>
      <w:divBdr>
        <w:top w:val="none" w:sz="0" w:space="0" w:color="auto"/>
        <w:left w:val="none" w:sz="0" w:space="0" w:color="auto"/>
        <w:bottom w:val="none" w:sz="0" w:space="0" w:color="auto"/>
        <w:right w:val="none" w:sz="0" w:space="0" w:color="auto"/>
      </w:divBdr>
      <w:divsChild>
        <w:div w:id="1048191445">
          <w:marLeft w:val="0"/>
          <w:marRight w:val="0"/>
          <w:marTop w:val="0"/>
          <w:marBottom w:val="0"/>
          <w:divBdr>
            <w:top w:val="none" w:sz="0" w:space="0" w:color="auto"/>
            <w:left w:val="none" w:sz="0" w:space="0" w:color="auto"/>
            <w:bottom w:val="none" w:sz="0" w:space="0" w:color="auto"/>
            <w:right w:val="none" w:sz="0" w:space="0" w:color="auto"/>
          </w:divBdr>
          <w:divsChild>
            <w:div w:id="134489566">
              <w:marLeft w:val="0"/>
              <w:marRight w:val="0"/>
              <w:marTop w:val="0"/>
              <w:marBottom w:val="0"/>
              <w:divBdr>
                <w:top w:val="none" w:sz="0" w:space="0" w:color="auto"/>
                <w:left w:val="none" w:sz="0" w:space="0" w:color="auto"/>
                <w:bottom w:val="none" w:sz="0" w:space="0" w:color="auto"/>
                <w:right w:val="none" w:sz="0" w:space="0" w:color="auto"/>
              </w:divBdr>
              <w:divsChild>
                <w:div w:id="1429229577">
                  <w:marLeft w:val="0"/>
                  <w:marRight w:val="0"/>
                  <w:marTop w:val="0"/>
                  <w:marBottom w:val="0"/>
                  <w:divBdr>
                    <w:top w:val="none" w:sz="0" w:space="0" w:color="auto"/>
                    <w:left w:val="none" w:sz="0" w:space="0" w:color="auto"/>
                    <w:bottom w:val="none" w:sz="0" w:space="0" w:color="auto"/>
                    <w:right w:val="none" w:sz="0" w:space="0" w:color="auto"/>
                  </w:divBdr>
                  <w:divsChild>
                    <w:div w:id="1222205579">
                      <w:marLeft w:val="0"/>
                      <w:marRight w:val="0"/>
                      <w:marTop w:val="0"/>
                      <w:marBottom w:val="0"/>
                      <w:divBdr>
                        <w:top w:val="none" w:sz="0" w:space="0" w:color="auto"/>
                        <w:left w:val="none" w:sz="0" w:space="0" w:color="auto"/>
                        <w:bottom w:val="none" w:sz="0" w:space="0" w:color="auto"/>
                        <w:right w:val="none" w:sz="0" w:space="0" w:color="auto"/>
                      </w:divBdr>
                      <w:divsChild>
                        <w:div w:id="867720220">
                          <w:marLeft w:val="0"/>
                          <w:marRight w:val="0"/>
                          <w:marTop w:val="0"/>
                          <w:marBottom w:val="0"/>
                          <w:divBdr>
                            <w:top w:val="none" w:sz="0" w:space="0" w:color="auto"/>
                            <w:left w:val="none" w:sz="0" w:space="0" w:color="auto"/>
                            <w:bottom w:val="none" w:sz="0" w:space="0" w:color="auto"/>
                            <w:right w:val="none" w:sz="0" w:space="0" w:color="auto"/>
                          </w:divBdr>
                          <w:divsChild>
                            <w:div w:id="52140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8605476">
      <w:bodyDiv w:val="1"/>
      <w:marLeft w:val="0"/>
      <w:marRight w:val="0"/>
      <w:marTop w:val="0"/>
      <w:marBottom w:val="0"/>
      <w:divBdr>
        <w:top w:val="none" w:sz="0" w:space="0" w:color="auto"/>
        <w:left w:val="none" w:sz="0" w:space="0" w:color="auto"/>
        <w:bottom w:val="none" w:sz="0" w:space="0" w:color="auto"/>
        <w:right w:val="none" w:sz="0" w:space="0" w:color="auto"/>
      </w:divBdr>
    </w:div>
    <w:div w:id="2060326517">
      <w:bodyDiv w:val="1"/>
      <w:marLeft w:val="0"/>
      <w:marRight w:val="0"/>
      <w:marTop w:val="0"/>
      <w:marBottom w:val="0"/>
      <w:divBdr>
        <w:top w:val="none" w:sz="0" w:space="0" w:color="auto"/>
        <w:left w:val="none" w:sz="0" w:space="0" w:color="auto"/>
        <w:bottom w:val="none" w:sz="0" w:space="0" w:color="auto"/>
        <w:right w:val="none" w:sz="0" w:space="0" w:color="auto"/>
      </w:divBdr>
    </w:div>
    <w:div w:id="2062898618">
      <w:bodyDiv w:val="1"/>
      <w:marLeft w:val="0"/>
      <w:marRight w:val="0"/>
      <w:marTop w:val="0"/>
      <w:marBottom w:val="0"/>
      <w:divBdr>
        <w:top w:val="none" w:sz="0" w:space="0" w:color="auto"/>
        <w:left w:val="none" w:sz="0" w:space="0" w:color="auto"/>
        <w:bottom w:val="none" w:sz="0" w:space="0" w:color="auto"/>
        <w:right w:val="none" w:sz="0" w:space="0" w:color="auto"/>
      </w:divBdr>
    </w:div>
    <w:div w:id="2074043809">
      <w:bodyDiv w:val="1"/>
      <w:marLeft w:val="0"/>
      <w:marRight w:val="0"/>
      <w:marTop w:val="0"/>
      <w:marBottom w:val="0"/>
      <w:divBdr>
        <w:top w:val="none" w:sz="0" w:space="0" w:color="auto"/>
        <w:left w:val="none" w:sz="0" w:space="0" w:color="auto"/>
        <w:bottom w:val="none" w:sz="0" w:space="0" w:color="auto"/>
        <w:right w:val="none" w:sz="0" w:space="0" w:color="auto"/>
      </w:divBdr>
    </w:div>
    <w:div w:id="2081051445">
      <w:bodyDiv w:val="1"/>
      <w:marLeft w:val="0"/>
      <w:marRight w:val="0"/>
      <w:marTop w:val="0"/>
      <w:marBottom w:val="0"/>
      <w:divBdr>
        <w:top w:val="none" w:sz="0" w:space="0" w:color="auto"/>
        <w:left w:val="none" w:sz="0" w:space="0" w:color="auto"/>
        <w:bottom w:val="none" w:sz="0" w:space="0" w:color="auto"/>
        <w:right w:val="none" w:sz="0" w:space="0" w:color="auto"/>
      </w:divBdr>
    </w:div>
    <w:div w:id="2085489707">
      <w:bodyDiv w:val="1"/>
      <w:marLeft w:val="0"/>
      <w:marRight w:val="0"/>
      <w:marTop w:val="0"/>
      <w:marBottom w:val="0"/>
      <w:divBdr>
        <w:top w:val="none" w:sz="0" w:space="0" w:color="auto"/>
        <w:left w:val="none" w:sz="0" w:space="0" w:color="auto"/>
        <w:bottom w:val="none" w:sz="0" w:space="0" w:color="auto"/>
        <w:right w:val="none" w:sz="0" w:space="0" w:color="auto"/>
      </w:divBdr>
    </w:div>
    <w:div w:id="2127697540">
      <w:bodyDiv w:val="1"/>
      <w:marLeft w:val="0"/>
      <w:marRight w:val="0"/>
      <w:marTop w:val="0"/>
      <w:marBottom w:val="0"/>
      <w:divBdr>
        <w:top w:val="none" w:sz="0" w:space="0" w:color="auto"/>
        <w:left w:val="none" w:sz="0" w:space="0" w:color="auto"/>
        <w:bottom w:val="none" w:sz="0" w:space="0" w:color="auto"/>
        <w:right w:val="none" w:sz="0" w:space="0" w:color="auto"/>
      </w:divBdr>
    </w:div>
    <w:div w:id="2136409414">
      <w:bodyDiv w:val="1"/>
      <w:marLeft w:val="0"/>
      <w:marRight w:val="0"/>
      <w:marTop w:val="0"/>
      <w:marBottom w:val="0"/>
      <w:divBdr>
        <w:top w:val="none" w:sz="0" w:space="0" w:color="auto"/>
        <w:left w:val="none" w:sz="0" w:space="0" w:color="auto"/>
        <w:bottom w:val="none" w:sz="0" w:space="0" w:color="auto"/>
        <w:right w:val="none" w:sz="0" w:space="0" w:color="auto"/>
      </w:divBdr>
    </w:div>
    <w:div w:id="2139033873">
      <w:bodyDiv w:val="1"/>
      <w:marLeft w:val="0"/>
      <w:marRight w:val="0"/>
      <w:marTop w:val="0"/>
      <w:marBottom w:val="0"/>
      <w:divBdr>
        <w:top w:val="none" w:sz="0" w:space="0" w:color="auto"/>
        <w:left w:val="none" w:sz="0" w:space="0" w:color="auto"/>
        <w:bottom w:val="none" w:sz="0" w:space="0" w:color="auto"/>
        <w:right w:val="none" w:sz="0" w:space="0" w:color="auto"/>
      </w:divBdr>
    </w:div>
    <w:div w:id="2146392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5.jpeg"/><Relationship Id="rId63" Type="http://schemas.openxmlformats.org/officeDocument/2006/relationships/image" Target="media/image47.jpeg"/><Relationship Id="rId159" Type="http://schemas.openxmlformats.org/officeDocument/2006/relationships/image" Target="media/image142.jpeg"/><Relationship Id="rId170" Type="http://schemas.openxmlformats.org/officeDocument/2006/relationships/hyperlink" Target="file:///C:\24%20June%202022\EBRD%20Green%20Cities%20Framework_GFA_EECG_Aug%202020.docx\Greener%20Building\Planning%20Issuing%20EPC%20for%20Green%20Building_21%20OCT'21_ENG_MM_BI_RG_SCL.docx" TargetMode="External"/><Relationship Id="rId226" Type="http://schemas.openxmlformats.org/officeDocument/2006/relationships/image" Target="media/image192.jpeg"/><Relationship Id="rId268" Type="http://schemas.openxmlformats.org/officeDocument/2006/relationships/image" Target="media/image225.jpeg"/><Relationship Id="rId32" Type="http://schemas.openxmlformats.org/officeDocument/2006/relationships/image" Target="media/image16.jpeg"/><Relationship Id="rId74" Type="http://schemas.openxmlformats.org/officeDocument/2006/relationships/image" Target="media/image58.jpeg"/><Relationship Id="rId128" Type="http://schemas.openxmlformats.org/officeDocument/2006/relationships/image" Target="media/image111.jpeg"/><Relationship Id="rId5" Type="http://schemas.openxmlformats.org/officeDocument/2006/relationships/customXml" Target="../customXml/item5.xml"/><Relationship Id="rId95" Type="http://schemas.openxmlformats.org/officeDocument/2006/relationships/image" Target="media/image78.jpeg"/><Relationship Id="rId160" Type="http://schemas.openxmlformats.org/officeDocument/2006/relationships/image" Target="media/image143.jpeg"/><Relationship Id="rId181" Type="http://schemas.openxmlformats.org/officeDocument/2006/relationships/oleObject" Target="embeddings/oleObject5.bin"/><Relationship Id="rId216" Type="http://schemas.openxmlformats.org/officeDocument/2006/relationships/image" Target="media/image182.jpeg"/><Relationship Id="rId237" Type="http://schemas.openxmlformats.org/officeDocument/2006/relationships/image" Target="media/image203.jpeg"/><Relationship Id="rId258" Type="http://schemas.openxmlformats.org/officeDocument/2006/relationships/image" Target="media/image215.jpeg"/><Relationship Id="rId22" Type="http://schemas.openxmlformats.org/officeDocument/2006/relationships/image" Target="media/image6.jpeg"/><Relationship Id="rId43" Type="http://schemas.openxmlformats.org/officeDocument/2006/relationships/image" Target="media/image27.jpeg"/><Relationship Id="rId64" Type="http://schemas.openxmlformats.org/officeDocument/2006/relationships/image" Target="media/image48.jpeg"/><Relationship Id="rId118" Type="http://schemas.openxmlformats.org/officeDocument/2006/relationships/image" Target="media/image101.jpeg"/><Relationship Id="rId139" Type="http://schemas.openxmlformats.org/officeDocument/2006/relationships/image" Target="media/image122.jpeg"/><Relationship Id="rId85" Type="http://schemas.openxmlformats.org/officeDocument/2006/relationships/image" Target="media/image69.jpeg"/><Relationship Id="rId150" Type="http://schemas.openxmlformats.org/officeDocument/2006/relationships/image" Target="media/image133.png"/><Relationship Id="rId171" Type="http://schemas.openxmlformats.org/officeDocument/2006/relationships/hyperlink" Target="file:///C:\24%20June%202022\83_REEP%20Plus_CO%20TOR_BRS_ECA_Nov%202022\02_Deliveries\2024-12-07%20Provisional%20Strategy%20for%20Decarbonizing%20the%20Albanian%20Building%20Stock_1-4%20chapters_ALBANIAN.docx" TargetMode="External"/><Relationship Id="rId192" Type="http://schemas.openxmlformats.org/officeDocument/2006/relationships/image" Target="media/image160.wmf"/><Relationship Id="rId206" Type="http://schemas.openxmlformats.org/officeDocument/2006/relationships/image" Target="media/image172.jpeg"/><Relationship Id="rId227" Type="http://schemas.openxmlformats.org/officeDocument/2006/relationships/image" Target="media/image193.jpeg"/><Relationship Id="rId248" Type="http://schemas.openxmlformats.org/officeDocument/2006/relationships/header" Target="header3.xml"/><Relationship Id="rId269" Type="http://schemas.openxmlformats.org/officeDocument/2006/relationships/image" Target="media/image226.jpeg"/><Relationship Id="rId12" Type="http://schemas.openxmlformats.org/officeDocument/2006/relationships/endnotes" Target="endnotes.xml"/><Relationship Id="rId33" Type="http://schemas.openxmlformats.org/officeDocument/2006/relationships/image" Target="media/image17.jpeg"/><Relationship Id="rId108" Type="http://schemas.openxmlformats.org/officeDocument/2006/relationships/image" Target="media/image91.jpeg"/><Relationship Id="rId129" Type="http://schemas.openxmlformats.org/officeDocument/2006/relationships/image" Target="media/image112.jpeg"/><Relationship Id="rId54" Type="http://schemas.openxmlformats.org/officeDocument/2006/relationships/image" Target="media/image38.jpeg"/><Relationship Id="rId75" Type="http://schemas.openxmlformats.org/officeDocument/2006/relationships/image" Target="media/image59.jpeg"/><Relationship Id="rId96" Type="http://schemas.openxmlformats.org/officeDocument/2006/relationships/image" Target="media/image79.jpeg"/><Relationship Id="rId140" Type="http://schemas.openxmlformats.org/officeDocument/2006/relationships/image" Target="media/image123.jpeg"/><Relationship Id="rId161" Type="http://schemas.openxmlformats.org/officeDocument/2006/relationships/image" Target="media/image144.jpeg"/><Relationship Id="rId182" Type="http://schemas.openxmlformats.org/officeDocument/2006/relationships/oleObject" Target="embeddings/oleObject6.bin"/><Relationship Id="rId217" Type="http://schemas.openxmlformats.org/officeDocument/2006/relationships/image" Target="media/image183.jpeg"/><Relationship Id="rId6" Type="http://schemas.openxmlformats.org/officeDocument/2006/relationships/customXml" Target="../customXml/item6.xml"/><Relationship Id="rId238" Type="http://schemas.openxmlformats.org/officeDocument/2006/relationships/image" Target="media/image204.jpeg"/><Relationship Id="rId259" Type="http://schemas.openxmlformats.org/officeDocument/2006/relationships/image" Target="media/image216.png"/><Relationship Id="rId23" Type="http://schemas.openxmlformats.org/officeDocument/2006/relationships/image" Target="media/image7.jpeg"/><Relationship Id="rId119" Type="http://schemas.openxmlformats.org/officeDocument/2006/relationships/image" Target="media/image102.jpeg"/><Relationship Id="rId270" Type="http://schemas.openxmlformats.org/officeDocument/2006/relationships/image" Target="media/image227.jpeg"/><Relationship Id="rId44" Type="http://schemas.openxmlformats.org/officeDocument/2006/relationships/image" Target="media/image28.emf"/><Relationship Id="rId65" Type="http://schemas.openxmlformats.org/officeDocument/2006/relationships/image" Target="media/image49.jpeg"/><Relationship Id="rId86" Type="http://schemas.openxmlformats.org/officeDocument/2006/relationships/image" Target="media/image70.jpeg"/><Relationship Id="rId130" Type="http://schemas.openxmlformats.org/officeDocument/2006/relationships/image" Target="media/image113.jpeg"/><Relationship Id="rId151" Type="http://schemas.openxmlformats.org/officeDocument/2006/relationships/image" Target="media/image134.png"/><Relationship Id="rId172" Type="http://schemas.openxmlformats.org/officeDocument/2006/relationships/image" Target="media/image152.wmf"/><Relationship Id="rId193" Type="http://schemas.openxmlformats.org/officeDocument/2006/relationships/oleObject" Target="embeddings/oleObject13.bin"/><Relationship Id="rId207" Type="http://schemas.openxmlformats.org/officeDocument/2006/relationships/image" Target="media/image173.jpeg"/><Relationship Id="rId228" Type="http://schemas.openxmlformats.org/officeDocument/2006/relationships/image" Target="media/image194.jpeg"/><Relationship Id="rId249" Type="http://schemas.openxmlformats.org/officeDocument/2006/relationships/header" Target="header4.xml"/><Relationship Id="rId13" Type="http://schemas.openxmlformats.org/officeDocument/2006/relationships/header" Target="header1.xml"/><Relationship Id="rId109" Type="http://schemas.openxmlformats.org/officeDocument/2006/relationships/image" Target="media/image92.jpeg"/><Relationship Id="rId260" Type="http://schemas.openxmlformats.org/officeDocument/2006/relationships/image" Target="media/image217.jpeg"/><Relationship Id="rId34" Type="http://schemas.openxmlformats.org/officeDocument/2006/relationships/image" Target="media/image18.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0.jpeg"/><Relationship Id="rId120" Type="http://schemas.openxmlformats.org/officeDocument/2006/relationships/image" Target="media/image103.jpeg"/><Relationship Id="rId141" Type="http://schemas.openxmlformats.org/officeDocument/2006/relationships/image" Target="media/image124.jpeg"/><Relationship Id="rId7" Type="http://schemas.openxmlformats.org/officeDocument/2006/relationships/numbering" Target="numbering.xml"/><Relationship Id="rId162" Type="http://schemas.openxmlformats.org/officeDocument/2006/relationships/image" Target="media/image145.jpeg"/><Relationship Id="rId183" Type="http://schemas.openxmlformats.org/officeDocument/2006/relationships/oleObject" Target="embeddings/oleObject7.bin"/><Relationship Id="rId218" Type="http://schemas.openxmlformats.org/officeDocument/2006/relationships/image" Target="media/image184.jpeg"/><Relationship Id="rId239" Type="http://schemas.openxmlformats.org/officeDocument/2006/relationships/image" Target="media/image205.jpeg"/><Relationship Id="rId250" Type="http://schemas.openxmlformats.org/officeDocument/2006/relationships/footer" Target="footer3.xml"/><Relationship Id="rId271" Type="http://schemas.openxmlformats.org/officeDocument/2006/relationships/image" Target="media/image228.jpeg"/><Relationship Id="rId24" Type="http://schemas.openxmlformats.org/officeDocument/2006/relationships/image" Target="media/image8.jpeg"/><Relationship Id="rId45" Type="http://schemas.openxmlformats.org/officeDocument/2006/relationships/image" Target="media/image29.emf"/><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3.jpeg"/><Relationship Id="rId131" Type="http://schemas.openxmlformats.org/officeDocument/2006/relationships/image" Target="media/image114.jpeg"/><Relationship Id="rId152" Type="http://schemas.openxmlformats.org/officeDocument/2006/relationships/image" Target="media/image135.jpeg"/><Relationship Id="rId173" Type="http://schemas.openxmlformats.org/officeDocument/2006/relationships/oleObject" Target="embeddings/oleObject1.bin"/><Relationship Id="rId194" Type="http://schemas.openxmlformats.org/officeDocument/2006/relationships/hyperlink" Target="file:///C:\24%20June%202022\83_REEP%20Plus_CO%20TOR_BRS_ECA_Nov%202022\02_Deliveries\2024-12-04%20Provisional%20Strategy_Decarbonizing_Building%20Stock_ALBANIAN.docx" TargetMode="External"/><Relationship Id="rId208" Type="http://schemas.openxmlformats.org/officeDocument/2006/relationships/image" Target="media/image174.jpeg"/><Relationship Id="rId229" Type="http://schemas.openxmlformats.org/officeDocument/2006/relationships/image" Target="media/image195.jpeg"/><Relationship Id="rId240" Type="http://schemas.openxmlformats.org/officeDocument/2006/relationships/image" Target="media/image206.jpeg"/><Relationship Id="rId261" Type="http://schemas.openxmlformats.org/officeDocument/2006/relationships/image" Target="media/image218.jpeg"/><Relationship Id="rId14" Type="http://schemas.openxmlformats.org/officeDocument/2006/relationships/hyperlink" Target="http://www.public" TargetMode="External"/><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3.jpeg"/><Relationship Id="rId8" Type="http://schemas.openxmlformats.org/officeDocument/2006/relationships/styles" Target="styles.xml"/><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jpeg"/><Relationship Id="rId184" Type="http://schemas.openxmlformats.org/officeDocument/2006/relationships/image" Target="media/image157.wmf"/><Relationship Id="rId219" Type="http://schemas.openxmlformats.org/officeDocument/2006/relationships/image" Target="media/image185.jpeg"/><Relationship Id="rId230" Type="http://schemas.openxmlformats.org/officeDocument/2006/relationships/image" Target="media/image196.jpeg"/><Relationship Id="rId251" Type="http://schemas.openxmlformats.org/officeDocument/2006/relationships/header" Target="header5.xml"/><Relationship Id="rId25" Type="http://schemas.openxmlformats.org/officeDocument/2006/relationships/image" Target="media/image9.jpeg"/><Relationship Id="rId46" Type="http://schemas.openxmlformats.org/officeDocument/2006/relationships/image" Target="media/image30.emf"/><Relationship Id="rId67" Type="http://schemas.openxmlformats.org/officeDocument/2006/relationships/image" Target="media/image51.jpeg"/><Relationship Id="rId272" Type="http://schemas.openxmlformats.org/officeDocument/2006/relationships/fontTable" Target="fontTable.xml"/><Relationship Id="rId88" Type="http://schemas.openxmlformats.org/officeDocument/2006/relationships/image" Target="media/image72.jpeg"/><Relationship Id="rId111" Type="http://schemas.openxmlformats.org/officeDocument/2006/relationships/image" Target="media/image94.jpe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3.wmf"/><Relationship Id="rId195" Type="http://schemas.openxmlformats.org/officeDocument/2006/relationships/image" Target="media/image161.jpeg"/><Relationship Id="rId209" Type="http://schemas.openxmlformats.org/officeDocument/2006/relationships/image" Target="media/image175.jpeg"/><Relationship Id="rId220" Type="http://schemas.openxmlformats.org/officeDocument/2006/relationships/image" Target="media/image186.jpeg"/><Relationship Id="rId241" Type="http://schemas.openxmlformats.org/officeDocument/2006/relationships/image" Target="media/image207.jpeg"/><Relationship Id="rId15" Type="http://schemas.openxmlformats.org/officeDocument/2006/relationships/image" Target="media/image1.png"/><Relationship Id="rId36" Type="http://schemas.openxmlformats.org/officeDocument/2006/relationships/image" Target="media/image20.jpeg"/><Relationship Id="rId57" Type="http://schemas.openxmlformats.org/officeDocument/2006/relationships/image" Target="media/image41.png"/><Relationship Id="rId262" Type="http://schemas.openxmlformats.org/officeDocument/2006/relationships/image" Target="media/image219.jpeg"/><Relationship Id="rId78" Type="http://schemas.openxmlformats.org/officeDocument/2006/relationships/image" Target="media/image62.pn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image" Target="media/image126.jpeg"/><Relationship Id="rId164" Type="http://schemas.openxmlformats.org/officeDocument/2006/relationships/image" Target="media/image147.jpeg"/><Relationship Id="rId185" Type="http://schemas.openxmlformats.org/officeDocument/2006/relationships/oleObject" Target="embeddings/oleObject8.bin"/><Relationship Id="rId9" Type="http://schemas.openxmlformats.org/officeDocument/2006/relationships/settings" Target="settings.xml"/><Relationship Id="rId210" Type="http://schemas.openxmlformats.org/officeDocument/2006/relationships/image" Target="media/image176.jpeg"/><Relationship Id="rId26" Type="http://schemas.openxmlformats.org/officeDocument/2006/relationships/image" Target="media/image10.jpeg"/><Relationship Id="rId231" Type="http://schemas.openxmlformats.org/officeDocument/2006/relationships/image" Target="media/image197.jpeg"/><Relationship Id="rId252" Type="http://schemas.openxmlformats.org/officeDocument/2006/relationships/footer" Target="footer4.xml"/><Relationship Id="rId273" Type="http://schemas.openxmlformats.org/officeDocument/2006/relationships/theme" Target="theme/theme1.xml"/><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5.jpe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oleObject" Target="embeddings/oleObject2.bin"/><Relationship Id="rId196" Type="http://schemas.openxmlformats.org/officeDocument/2006/relationships/image" Target="media/image162.jpeg"/><Relationship Id="rId200" Type="http://schemas.openxmlformats.org/officeDocument/2006/relationships/image" Target="media/image166.jpeg"/><Relationship Id="rId16" Type="http://schemas.openxmlformats.org/officeDocument/2006/relationships/image" Target="media/image2.png"/><Relationship Id="rId221" Type="http://schemas.openxmlformats.org/officeDocument/2006/relationships/image" Target="media/image187.jpeg"/><Relationship Id="rId242" Type="http://schemas.openxmlformats.org/officeDocument/2006/relationships/image" Target="media/image208.jpeg"/><Relationship Id="rId263" Type="http://schemas.openxmlformats.org/officeDocument/2006/relationships/image" Target="media/image220.jpeg"/><Relationship Id="rId37" Type="http://schemas.openxmlformats.org/officeDocument/2006/relationships/image" Target="media/image21.jpeg"/><Relationship Id="rId58" Type="http://schemas.openxmlformats.org/officeDocument/2006/relationships/image" Target="media/image42.jpeg"/><Relationship Id="rId79" Type="http://schemas.openxmlformats.org/officeDocument/2006/relationships/image" Target="media/image63.jpeg"/><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image" Target="media/image127.jpeg"/><Relationship Id="rId90" Type="http://schemas.openxmlformats.org/officeDocument/2006/relationships/image" Target="media/image74.jpeg"/><Relationship Id="rId165" Type="http://schemas.openxmlformats.org/officeDocument/2006/relationships/image" Target="media/image148.jpeg"/><Relationship Id="rId186" Type="http://schemas.openxmlformats.org/officeDocument/2006/relationships/oleObject" Target="embeddings/oleObject9.bin"/><Relationship Id="rId211" Type="http://schemas.openxmlformats.org/officeDocument/2006/relationships/image" Target="media/image177.jpeg"/><Relationship Id="rId232" Type="http://schemas.openxmlformats.org/officeDocument/2006/relationships/image" Target="media/image198.jpeg"/><Relationship Id="rId253" Type="http://schemas.openxmlformats.org/officeDocument/2006/relationships/header" Target="header6.xml"/><Relationship Id="rId27" Type="http://schemas.openxmlformats.org/officeDocument/2006/relationships/image" Target="media/image11.jpeg"/><Relationship Id="rId48" Type="http://schemas.openxmlformats.org/officeDocument/2006/relationships/image" Target="media/image32.jpeg"/><Relationship Id="rId69" Type="http://schemas.openxmlformats.org/officeDocument/2006/relationships/image" Target="media/image53.jpeg"/><Relationship Id="rId113" Type="http://schemas.openxmlformats.org/officeDocument/2006/relationships/image" Target="media/image96.jpeg"/><Relationship Id="rId134" Type="http://schemas.openxmlformats.org/officeDocument/2006/relationships/image" Target="media/image117.jpeg"/><Relationship Id="rId80" Type="http://schemas.openxmlformats.org/officeDocument/2006/relationships/image" Target="media/image64.jpeg"/><Relationship Id="rId155" Type="http://schemas.openxmlformats.org/officeDocument/2006/relationships/image" Target="media/image138.jpeg"/><Relationship Id="rId176" Type="http://schemas.openxmlformats.org/officeDocument/2006/relationships/image" Target="media/image154.wmf"/><Relationship Id="rId197" Type="http://schemas.openxmlformats.org/officeDocument/2006/relationships/image" Target="media/image163.jpeg"/><Relationship Id="rId201" Type="http://schemas.openxmlformats.org/officeDocument/2006/relationships/image" Target="media/image167.jpeg"/><Relationship Id="rId222" Type="http://schemas.openxmlformats.org/officeDocument/2006/relationships/image" Target="media/image188.jpeg"/><Relationship Id="rId243" Type="http://schemas.openxmlformats.org/officeDocument/2006/relationships/image" Target="media/image209.jpeg"/><Relationship Id="rId264" Type="http://schemas.openxmlformats.org/officeDocument/2006/relationships/image" Target="media/image221.jpeg"/><Relationship Id="rId17" Type="http://schemas.openxmlformats.org/officeDocument/2006/relationships/header" Target="header2.xml"/><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6.jpeg"/><Relationship Id="rId124" Type="http://schemas.openxmlformats.org/officeDocument/2006/relationships/image" Target="media/image107.jpeg"/><Relationship Id="rId70" Type="http://schemas.openxmlformats.org/officeDocument/2006/relationships/image" Target="media/image54.jpeg"/><Relationship Id="rId91" Type="http://schemas.openxmlformats.org/officeDocument/2006/relationships/image" Target="media/image75.jpeg"/><Relationship Id="rId145" Type="http://schemas.openxmlformats.org/officeDocument/2006/relationships/image" Target="media/image128.jpeg"/><Relationship Id="rId166" Type="http://schemas.openxmlformats.org/officeDocument/2006/relationships/image" Target="media/image149.jpeg"/><Relationship Id="rId187" Type="http://schemas.openxmlformats.org/officeDocument/2006/relationships/oleObject" Target="embeddings/oleObject10.bin"/><Relationship Id="rId1" Type="http://schemas.openxmlformats.org/officeDocument/2006/relationships/customXml" Target="../customXml/item1.xml"/><Relationship Id="rId212" Type="http://schemas.openxmlformats.org/officeDocument/2006/relationships/image" Target="media/image178.jpeg"/><Relationship Id="rId233" Type="http://schemas.openxmlformats.org/officeDocument/2006/relationships/image" Target="media/image199.jpeg"/><Relationship Id="rId254" Type="http://schemas.openxmlformats.org/officeDocument/2006/relationships/header" Target="header7.xml"/><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7.jpeg"/><Relationship Id="rId60" Type="http://schemas.openxmlformats.org/officeDocument/2006/relationships/image" Target="media/image44.jpeg"/><Relationship Id="rId81" Type="http://schemas.openxmlformats.org/officeDocument/2006/relationships/image" Target="media/image65.jpeg"/><Relationship Id="rId135" Type="http://schemas.openxmlformats.org/officeDocument/2006/relationships/image" Target="media/image118.jpeg"/><Relationship Id="rId156" Type="http://schemas.openxmlformats.org/officeDocument/2006/relationships/image" Target="media/image139.jpeg"/><Relationship Id="rId177" Type="http://schemas.openxmlformats.org/officeDocument/2006/relationships/oleObject" Target="embeddings/oleObject3.bin"/><Relationship Id="rId198" Type="http://schemas.openxmlformats.org/officeDocument/2006/relationships/image" Target="media/image164.jpeg"/><Relationship Id="rId202" Type="http://schemas.openxmlformats.org/officeDocument/2006/relationships/image" Target="media/image168.jpeg"/><Relationship Id="rId223" Type="http://schemas.openxmlformats.org/officeDocument/2006/relationships/image" Target="media/image189.jpeg"/><Relationship Id="rId244" Type="http://schemas.openxmlformats.org/officeDocument/2006/relationships/image" Target="media/image210.jpeg"/><Relationship Id="rId18" Type="http://schemas.openxmlformats.org/officeDocument/2006/relationships/footer" Target="footer1.xml"/><Relationship Id="rId39" Type="http://schemas.openxmlformats.org/officeDocument/2006/relationships/image" Target="media/image23.jpeg"/><Relationship Id="rId265" Type="http://schemas.openxmlformats.org/officeDocument/2006/relationships/image" Target="media/image222.jpeg"/><Relationship Id="rId50" Type="http://schemas.openxmlformats.org/officeDocument/2006/relationships/image" Target="media/image34.jpeg"/><Relationship Id="rId104" Type="http://schemas.openxmlformats.org/officeDocument/2006/relationships/image" Target="media/image87.jpeg"/><Relationship Id="rId125" Type="http://schemas.openxmlformats.org/officeDocument/2006/relationships/image" Target="media/image108.jpeg"/><Relationship Id="rId146" Type="http://schemas.openxmlformats.org/officeDocument/2006/relationships/image" Target="media/image129.jpeg"/><Relationship Id="rId167" Type="http://schemas.openxmlformats.org/officeDocument/2006/relationships/image" Target="media/image150.jpeg"/><Relationship Id="rId188" Type="http://schemas.openxmlformats.org/officeDocument/2006/relationships/image" Target="media/image158.wmf"/><Relationship Id="rId71" Type="http://schemas.openxmlformats.org/officeDocument/2006/relationships/image" Target="media/image55.jpeg"/><Relationship Id="rId92" Type="http://schemas.openxmlformats.org/officeDocument/2006/relationships/image" Target="media/image76.jpeg"/><Relationship Id="rId213" Type="http://schemas.openxmlformats.org/officeDocument/2006/relationships/image" Target="media/image179.jpeg"/><Relationship Id="rId234" Type="http://schemas.openxmlformats.org/officeDocument/2006/relationships/image" Target="media/image200.jpeg"/><Relationship Id="rId2" Type="http://schemas.openxmlformats.org/officeDocument/2006/relationships/customXml" Target="../customXml/item2.xml"/><Relationship Id="rId29" Type="http://schemas.openxmlformats.org/officeDocument/2006/relationships/image" Target="media/image13.jpeg"/><Relationship Id="rId255" Type="http://schemas.openxmlformats.org/officeDocument/2006/relationships/footer" Target="footer5.xml"/><Relationship Id="rId40" Type="http://schemas.openxmlformats.org/officeDocument/2006/relationships/image" Target="media/image24.jpeg"/><Relationship Id="rId115" Type="http://schemas.openxmlformats.org/officeDocument/2006/relationships/image" Target="media/image98.jpeg"/><Relationship Id="rId136" Type="http://schemas.openxmlformats.org/officeDocument/2006/relationships/image" Target="media/image119.jpeg"/><Relationship Id="rId157" Type="http://schemas.openxmlformats.org/officeDocument/2006/relationships/image" Target="media/image140.jpeg"/><Relationship Id="rId178" Type="http://schemas.openxmlformats.org/officeDocument/2006/relationships/image" Target="media/image155.wmf"/><Relationship Id="rId61" Type="http://schemas.openxmlformats.org/officeDocument/2006/relationships/image" Target="media/image45.jpeg"/><Relationship Id="rId82" Type="http://schemas.openxmlformats.org/officeDocument/2006/relationships/image" Target="media/image66.jpeg"/><Relationship Id="rId199" Type="http://schemas.openxmlformats.org/officeDocument/2006/relationships/image" Target="media/image165.jpeg"/><Relationship Id="rId203" Type="http://schemas.openxmlformats.org/officeDocument/2006/relationships/image" Target="media/image169.jpeg"/><Relationship Id="rId19" Type="http://schemas.openxmlformats.org/officeDocument/2006/relationships/image" Target="media/image3.jpeg"/><Relationship Id="rId224" Type="http://schemas.openxmlformats.org/officeDocument/2006/relationships/image" Target="media/image190.jpeg"/><Relationship Id="rId245" Type="http://schemas.openxmlformats.org/officeDocument/2006/relationships/image" Target="media/image211.jpeg"/><Relationship Id="rId266" Type="http://schemas.openxmlformats.org/officeDocument/2006/relationships/image" Target="media/image223.jpeg"/><Relationship Id="rId30" Type="http://schemas.openxmlformats.org/officeDocument/2006/relationships/image" Target="media/image14.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5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footer" Target="footer2.xml"/><Relationship Id="rId189" Type="http://schemas.openxmlformats.org/officeDocument/2006/relationships/oleObject" Target="embeddings/oleObject11.bin"/><Relationship Id="rId3" Type="http://schemas.openxmlformats.org/officeDocument/2006/relationships/customXml" Target="../customXml/item3.xml"/><Relationship Id="rId214" Type="http://schemas.openxmlformats.org/officeDocument/2006/relationships/image" Target="media/image180.jpeg"/><Relationship Id="rId235" Type="http://schemas.openxmlformats.org/officeDocument/2006/relationships/image" Target="media/image201.jpeg"/><Relationship Id="rId256" Type="http://schemas.openxmlformats.org/officeDocument/2006/relationships/header" Target="header8.xml"/><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1.jpeg"/><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179" Type="http://schemas.openxmlformats.org/officeDocument/2006/relationships/oleObject" Target="embeddings/oleObject4.bin"/><Relationship Id="rId190" Type="http://schemas.openxmlformats.org/officeDocument/2006/relationships/image" Target="media/image159.wmf"/><Relationship Id="rId204" Type="http://schemas.openxmlformats.org/officeDocument/2006/relationships/image" Target="media/image170.jpeg"/><Relationship Id="rId225" Type="http://schemas.openxmlformats.org/officeDocument/2006/relationships/image" Target="media/image191.jpeg"/><Relationship Id="rId246" Type="http://schemas.openxmlformats.org/officeDocument/2006/relationships/image" Target="media/image212.jpeg"/><Relationship Id="rId267" Type="http://schemas.openxmlformats.org/officeDocument/2006/relationships/image" Target="media/image224.jpeg"/><Relationship Id="rId106" Type="http://schemas.openxmlformats.org/officeDocument/2006/relationships/image" Target="media/image89.jpeg"/><Relationship Id="rId127" Type="http://schemas.openxmlformats.org/officeDocument/2006/relationships/image" Target="media/image110.jpeg"/><Relationship Id="rId10" Type="http://schemas.openxmlformats.org/officeDocument/2006/relationships/webSettings" Target="webSettings.xml"/><Relationship Id="rId31" Type="http://schemas.openxmlformats.org/officeDocument/2006/relationships/image" Target="media/image15.png"/><Relationship Id="rId52" Type="http://schemas.openxmlformats.org/officeDocument/2006/relationships/image" Target="media/image36.jpeg"/><Relationship Id="rId73" Type="http://schemas.openxmlformats.org/officeDocument/2006/relationships/image" Target="media/image57.jpeg"/><Relationship Id="rId94" Type="http://schemas.openxmlformats.org/officeDocument/2006/relationships/image" Target="media/image77.jpeg"/><Relationship Id="rId148" Type="http://schemas.openxmlformats.org/officeDocument/2006/relationships/image" Target="media/image131.jpeg"/><Relationship Id="rId169" Type="http://schemas.openxmlformats.org/officeDocument/2006/relationships/hyperlink" Target="file:///C:\24%20June%202022\83_REEP%20Plus_CO%20TOR_BRS_ECA_Nov%202022\02_Deliveries\2024-12-07%20Provisional%20Strategy%20for%20Decarbonizing%20the%20Albanian%20Building%20Stock_1-4%20chapters_ALBANIAN.docx" TargetMode="External"/><Relationship Id="rId4" Type="http://schemas.openxmlformats.org/officeDocument/2006/relationships/customXml" Target="../customXml/item4.xml"/><Relationship Id="rId180" Type="http://schemas.openxmlformats.org/officeDocument/2006/relationships/image" Target="media/image156.wmf"/><Relationship Id="rId215" Type="http://schemas.openxmlformats.org/officeDocument/2006/relationships/image" Target="media/image181.jpeg"/><Relationship Id="rId236" Type="http://schemas.openxmlformats.org/officeDocument/2006/relationships/image" Target="media/image202.jpeg"/><Relationship Id="rId257" Type="http://schemas.openxmlformats.org/officeDocument/2006/relationships/footer" Target="footer6.xml"/><Relationship Id="rId42" Type="http://schemas.openxmlformats.org/officeDocument/2006/relationships/image" Target="media/image26.png"/><Relationship Id="rId84" Type="http://schemas.openxmlformats.org/officeDocument/2006/relationships/image" Target="media/image68.jpeg"/><Relationship Id="rId138" Type="http://schemas.openxmlformats.org/officeDocument/2006/relationships/image" Target="media/image121.jpeg"/><Relationship Id="rId191" Type="http://schemas.openxmlformats.org/officeDocument/2006/relationships/oleObject" Target="embeddings/oleObject12.bin"/><Relationship Id="rId205" Type="http://schemas.openxmlformats.org/officeDocument/2006/relationships/image" Target="media/image171.jpeg"/><Relationship Id="rId247" Type="http://schemas.openxmlformats.org/officeDocument/2006/relationships/image" Target="media/image213.jpeg"/><Relationship Id="rId107" Type="http://schemas.openxmlformats.org/officeDocument/2006/relationships/image" Target="media/image90.jpeg"/><Relationship Id="rId11" Type="http://schemas.openxmlformats.org/officeDocument/2006/relationships/footnotes" Target="footnotes.xml"/><Relationship Id="rId53" Type="http://schemas.openxmlformats.org/officeDocument/2006/relationships/image" Target="media/image37.jpeg"/><Relationship Id="rId149" Type="http://schemas.openxmlformats.org/officeDocument/2006/relationships/image" Target="media/image132.png"/></Relationships>
</file>

<file path=word/_rels/footnotes.xml.rels><?xml version="1.0" encoding="UTF-8" standalone="yes"?>
<Relationships xmlns="http://schemas.openxmlformats.org/package/2006/relationships"><Relationship Id="rId3" Type="http://schemas.openxmlformats.org/officeDocument/2006/relationships/hyperlink" Target="https://www.energy-community.org/dam/jcr:6d1e0b8e-b3a8-4296-ac07-1ee10f3a8fd5/EnC_IR2023_Albania.pdf" TargetMode="External"/><Relationship Id="rId7" Type="http://schemas.openxmlformats.org/officeDocument/2006/relationships/hyperlink" Target="https://www.rescoop.eu/news-and-events/news/the-albanian-energy-system-is-transitioning-and-it-calls-for-the-participation-of-citizens" TargetMode="External"/><Relationship Id="rId2" Type="http://schemas.openxmlformats.org/officeDocument/2006/relationships/hyperlink" Target="https://www.energy-community.org/dam/jcr:6d1e0b8e-b3a8-4296-ac07-1ee10f3a8fd5/EnC_IR2023_Albania.pdf" TargetMode="External"/><Relationship Id="rId1" Type="http://schemas.openxmlformats.org/officeDocument/2006/relationships/hyperlink" Target="https://www.instat.gov.al/media/1826/regjistri_i_ndermarrjeve_ekonomike" TargetMode="External"/><Relationship Id="rId6" Type="http://schemas.openxmlformats.org/officeDocument/2006/relationships/hyperlink" Target="https://www.rescoop.eu/news-and-events/news/the-albanian-energy-system-is-transitioning-and-it-calls-for-the-participation-of-citizens" TargetMode="External"/><Relationship Id="rId5" Type="http://schemas.openxmlformats.org/officeDocument/2006/relationships/hyperlink" Target="https://www.energy-community.org/dam/jcr:a44ac22f-ef27-4ed7-abb9-60ba8499a2a8/28thEECG_conclusions_0322.pdf" TargetMode="External"/><Relationship Id="rId4" Type="http://schemas.openxmlformats.org/officeDocument/2006/relationships/hyperlink" Target="https://www.irena.org/-/media/Files/IRENA/Agency/Publication/2021/March/IRENA_RRA_Albania_2021.pdf"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214.jpeg"/></Relationships>
</file>

<file path=word/_rels/header7.xml.rels><?xml version="1.0" encoding="UTF-8" standalone="yes"?>
<Relationships xmlns="http://schemas.openxmlformats.org/package/2006/relationships"><Relationship Id="rId1" Type="http://schemas.openxmlformats.org/officeDocument/2006/relationships/image" Target="media/image2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kHaralambopoulos\AppData\Roaming\Microsoft\Templates\ECA%20Report.dotm" TargetMode="External"/></Relationships>
</file>

<file path=word/theme/theme1.xml><?xml version="1.0" encoding="utf-8"?>
<a:theme xmlns:a="http://schemas.openxmlformats.org/drawingml/2006/main" name="Office Theme">
  <a:themeElements>
    <a:clrScheme name="ECA Colours">
      <a:dk1>
        <a:sysClr val="windowText" lastClr="000000"/>
      </a:dk1>
      <a:lt1>
        <a:sysClr val="window" lastClr="FFFFFF"/>
      </a:lt1>
      <a:dk2>
        <a:srgbClr val="425968"/>
      </a:dk2>
      <a:lt2>
        <a:srgbClr val="D1CEC6"/>
      </a:lt2>
      <a:accent1>
        <a:srgbClr val="9BAABF"/>
      </a:accent1>
      <a:accent2>
        <a:srgbClr val="425968"/>
      </a:accent2>
      <a:accent3>
        <a:srgbClr val="D1CEC6"/>
      </a:accent3>
      <a:accent4>
        <a:srgbClr val="919693"/>
      </a:accent4>
      <a:accent5>
        <a:srgbClr val="E28C05"/>
      </a:accent5>
      <a:accent6>
        <a:srgbClr val="73923C"/>
      </a:accent6>
      <a:hlink>
        <a:srgbClr val="425968"/>
      </a:hlink>
      <a:folHlink>
        <a:srgbClr val="E28C05"/>
      </a:folHlink>
    </a:clrScheme>
    <a:fontScheme name="ECA NEW">
      <a:majorFont>
        <a:latin typeface="Arial Nova"/>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Korrik 2025</PublishDate>
  <Abstract/>
  <CompanyAddress/>
  <CompanyPhone/>
  <CompanyFax/>
  <CompanyEmail/>
</CoverPageProperties>
</file>

<file path=customXml/item2.xml><?xml version="1.0" encoding="utf-8"?>
<sisl xmlns:xsi="http://www.w3.org/2001/XMLSchema-instance" xmlns:xsd="http://www.w3.org/2001/XMLSchema" xmlns="http://www.boldonjames.com/2008/01/sie/internal/label" sislVersion="0" policy="1d45786f-a737-4735-8af6-df12fb6939a2" origin="userSelected"/>
</file>

<file path=customXml/item3.xml><?xml version="1.0" encoding="utf-8"?>
<ct:contentTypeSchema xmlns:ct="http://schemas.microsoft.com/office/2006/metadata/contentType" xmlns:ma="http://schemas.microsoft.com/office/2006/metadata/properties/metaAttributes" ct:_="" ma:_="" ma:contentTypeName="Document" ma:contentTypeID="0x01010024350B7AD4A47440B5539C71F21C3668" ma:contentTypeVersion="12" ma:contentTypeDescription="Create a new document." ma:contentTypeScope="" ma:versionID="37d4fa9e43392cf731714c470644647d">
  <xsd:schema xmlns:xsd="http://www.w3.org/2001/XMLSchema" xmlns:xs="http://www.w3.org/2001/XMLSchema" xmlns:p="http://schemas.microsoft.com/office/2006/metadata/properties" xmlns:ns2="51b7d20b-e9ee-4ea2-a842-941bf2c4ef18" xmlns:ns3="a05198e7-eb94-499a-ac82-a67a7fbc738d" targetNamespace="http://schemas.microsoft.com/office/2006/metadata/properties" ma:root="true" ma:fieldsID="c256b7bbba9241a359b4aff7d6f6f132" ns2:_="" ns3:_="">
    <xsd:import namespace="51b7d20b-e9ee-4ea2-a842-941bf2c4ef18"/>
    <xsd:import namespace="a05198e7-eb94-499a-ac82-a67a7fbc738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b7d20b-e9ee-4ea2-a842-941bf2c4ef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0dd5f4a5-f25a-477f-9e2f-19952901006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05198e7-eb94-499a-ac82-a67a7fbc738d"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15c7b067-b33c-4c42-a382-3805843fde17}" ma:internalName="TaxCatchAll" ma:showField="CatchAllData" ma:web="a05198e7-eb94-499a-ac82-a67a7fbc738d">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a05198e7-eb94-499a-ac82-a67a7fbc738d" xsi:nil="true"/>
    <lcf76f155ced4ddcb4097134ff3c332f xmlns="51b7d20b-e9ee-4ea2-a842-941bf2c4ef18">
      <Terms xmlns="http://schemas.microsoft.com/office/infopath/2007/PartnerControls"/>
    </lcf76f155ced4ddcb4097134ff3c332f>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69F48DB-73B7-43A9-B95F-83C8233A10BE}">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694A564C-8728-43AC-80B5-EE4D2BCBF2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b7d20b-e9ee-4ea2-a842-941bf2c4ef18"/>
    <ds:schemaRef ds:uri="a05198e7-eb94-499a-ac82-a67a7fbc73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92568DD-0A23-4A84-8C7D-D2310F214C66}">
  <ds:schemaRefs>
    <ds:schemaRef ds:uri="http://schemas.microsoft.com/office/2006/metadata/properties"/>
    <ds:schemaRef ds:uri="http://schemas.microsoft.com/office/infopath/2007/PartnerControls"/>
    <ds:schemaRef ds:uri="a05198e7-eb94-499a-ac82-a67a7fbc738d"/>
    <ds:schemaRef ds:uri="51b7d20b-e9ee-4ea2-a842-941bf2c4ef18"/>
  </ds:schemaRefs>
</ds:datastoreItem>
</file>

<file path=customXml/itemProps5.xml><?xml version="1.0" encoding="utf-8"?>
<ds:datastoreItem xmlns:ds="http://schemas.openxmlformats.org/officeDocument/2006/customXml" ds:itemID="{058EFEC8-A61D-4414-9400-28D8BB674428}">
  <ds:schemaRefs>
    <ds:schemaRef ds:uri="http://schemas.microsoft.com/sharepoint/v3/contenttype/forms"/>
  </ds:schemaRefs>
</ds:datastoreItem>
</file>

<file path=customXml/itemProps6.xml><?xml version="1.0" encoding="utf-8"?>
<ds:datastoreItem xmlns:ds="http://schemas.openxmlformats.org/officeDocument/2006/customXml" ds:itemID="{C129D158-9EE9-4D8D-869C-D41F37388F1E}">
  <ds:schemaRefs>
    <ds:schemaRef ds:uri="http://schemas.openxmlformats.org/officeDocument/2006/bibliography"/>
  </ds:schemaRefs>
</ds:datastoreItem>
</file>

<file path=docMetadata/LabelInfo.xml><?xml version="1.0" encoding="utf-8"?>
<clbl:labelList xmlns:clbl="http://schemas.microsoft.com/office/2020/mipLabelMetadata">
  <clbl:label id="{6cf46c2e-64e9-484b-aa4e-3ffc4469b01c}" enabled="1" method="Privileged" siteId="{f5d8b812-606a-42ba-8cf9-3371cfe29c72}" removed="0"/>
</clbl:labelList>
</file>

<file path=docProps/app.xml><?xml version="1.0" encoding="utf-8"?>
<Properties xmlns="http://schemas.openxmlformats.org/officeDocument/2006/extended-properties" xmlns:vt="http://schemas.openxmlformats.org/officeDocument/2006/docPropsVTypes">
  <Template>ECA Report</Template>
  <TotalTime>0</TotalTime>
  <Pages>78</Pages>
  <Words>94850</Words>
  <Characters>540645</Characters>
  <Application>Microsoft Office Word</Application>
  <DocSecurity>0</DocSecurity>
  <PresentationFormat/>
  <Lines>4505</Lines>
  <Paragraphs>1268</Paragraphs>
  <Slides>0</Slides>
  <Notes>0</Notes>
  <HiddenSlides>0</HiddenSlides>
  <MMClips>0</MMClip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Provisional Strategy for Decarbonizing the Albanian Building Stock</vt:lpstr>
      <vt:lpstr>Provisional Strategy for Decarbonizing the Albanian Building Stock</vt:lpstr>
    </vt:vector>
  </TitlesOfParts>
  <Manager/>
  <Company/>
  <LinksUpToDate>false</LinksUpToDate>
  <CharactersWithSpaces>634227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Provisional Strategy for Decarbonizing the Albanian Building Stock</dc:title>
  <dc:subject/>
  <dc:creator>EECG</dc:creator>
  <cp:keywords/>
  <dc:description/>
  <cp:lastModifiedBy>User</cp:lastModifiedBy>
  <cp:revision>2</cp:revision>
  <cp:lastPrinted>2025-07-19T10:08:00Z</cp:lastPrinted>
  <dcterms:created xsi:type="dcterms:W3CDTF">2025-09-29T09:41:00Z</dcterms:created>
  <dcterms:modified xsi:type="dcterms:W3CDTF">2025-09-29T09:41:00Z</dcterms:modified>
  <cp:category/>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7838a563-7849-48f2-b6fe-8bc7c870df84</vt:lpwstr>
  </property>
  <property fmtid="{D5CDD505-2E9C-101B-9397-08002B2CF9AE}" pid="3" name="bjSaver">
    <vt:lpwstr>aRKVrnDHOyVOH8fdZaHllpZ4HAgWXDAz</vt:lpwstr>
  </property>
  <property fmtid="{D5CDD505-2E9C-101B-9397-08002B2CF9AE}" pid="4" name="bjDocumentSecurityLabel">
    <vt:lpwstr>This item has no classification</vt:lpwstr>
  </property>
  <property fmtid="{D5CDD505-2E9C-101B-9397-08002B2CF9AE}" pid="5" name="ContentTypeId">
    <vt:lpwstr>0x01010024350B7AD4A47440B5539C71F21C3668</vt:lpwstr>
  </property>
  <property fmtid="{D5CDD505-2E9C-101B-9397-08002B2CF9AE}" pid="6" name="Order">
    <vt:r8>96700</vt:r8>
  </property>
  <property fmtid="{D5CDD505-2E9C-101B-9397-08002B2CF9AE}" pid="7" name="xd_Signature">
    <vt:bool>false</vt:bool>
  </property>
  <property fmtid="{D5CDD505-2E9C-101B-9397-08002B2CF9AE}" pid="8" name="xd_ProgID">
    <vt:lpwstr/>
  </property>
  <property fmtid="{D5CDD505-2E9C-101B-9397-08002B2CF9AE}" pid="9" name="HuddleID">
    <vt:lpwstr>114041324</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y fmtid="{D5CDD505-2E9C-101B-9397-08002B2CF9AE}" pid="13" name="TriggerFlowInfo">
    <vt:lpwstr/>
  </property>
  <property fmtid="{D5CDD505-2E9C-101B-9397-08002B2CF9AE}" pid="14" name="MediaServiceImageTags">
    <vt:lpwstr/>
  </property>
</Properties>
</file>